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b/>
          <w:sz w:val="36"/>
          <w:szCs w:val="36"/>
          <w:highlight w:val="none"/>
        </w:rPr>
      </w:pPr>
    </w:p>
    <w:p>
      <w:pPr>
        <w:spacing w:line="560" w:lineRule="exact"/>
        <w:rPr>
          <w:rFonts w:ascii="仿宋" w:hAnsi="仿宋" w:eastAsia="仿宋" w:cs="仿宋"/>
          <w:highlight w:val="none"/>
        </w:rPr>
      </w:pPr>
      <w:r>
        <w:rPr>
          <w:sz w:val="36"/>
          <w:highlight w:val="none"/>
        </w:rPr>
        <w:pict>
          <v:shape id="Text Box 12" o:spid="_x0000_s1026" o:spt="202" type="#_x0000_t202" style="position:absolute;left:0pt;margin-left:326.15pt;margin-top:-20.4pt;height:29.15pt;width:117.7pt;z-index:251667456;mso-width-relative:page;mso-height-relative:page;" coordsize="21600,21600" o:gfxdata="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AO14tkAAAAKAQAADwAAAAAAAAABACAAAAAiAAAAZHJzL2Rvd25yZXYueG1s&#10;UEsBAhQAFAAAAAgAh07iQMk93cQwAgAAiAQAAA4AAAAAAAAAAQAgAAAAKAEAAGRycy9lMm9Eb2Mu&#10;eG1sUEsFBgAAAAAGAAYAWQEAAMoFA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spacing w:line="560" w:lineRule="exact"/>
        <w:rPr>
          <w:rFonts w:hint="eastAsia" w:ascii="仿宋" w:hAnsi="仿宋" w:eastAsia="仿宋" w:cs="仿宋"/>
          <w:b/>
          <w:sz w:val="15"/>
          <w:szCs w:val="15"/>
          <w:highlight w:val="none"/>
          <w:lang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HZGH-2022-021</w:t>
      </w:r>
    </w:p>
    <w:p>
      <w:pPr>
        <w:widowControl/>
        <w:wordWrap w:val="0"/>
        <w:spacing w:line="560" w:lineRule="exact"/>
        <w:rPr>
          <w:rFonts w:ascii="仿宋" w:hAnsi="仿宋" w:eastAsia="仿宋" w:cs="仿宋"/>
          <w:b/>
          <w:bCs/>
          <w:spacing w:val="20"/>
          <w:kern w:val="0"/>
          <w:sz w:val="84"/>
          <w:szCs w:val="84"/>
          <w:highlight w:val="none"/>
        </w:rPr>
      </w:pPr>
    </w:p>
    <w:p>
      <w:pPr>
        <w:widowControl/>
        <w:spacing w:line="560" w:lineRule="exact"/>
        <w:jc w:val="center"/>
        <w:rPr>
          <w:rFonts w:ascii="仿宋" w:hAnsi="仿宋" w:eastAsia="仿宋" w:cs="仿宋"/>
          <w:b/>
          <w:sz w:val="52"/>
          <w:szCs w:val="52"/>
          <w:highlight w:val="none"/>
        </w:rPr>
      </w:pPr>
      <w:bookmarkStart w:id="248" w:name="_GoBack"/>
      <w:bookmarkEnd w:id="248"/>
    </w:p>
    <w:p>
      <w:pPr>
        <w:widowControl/>
        <w:spacing w:line="560" w:lineRule="exact"/>
        <w:jc w:val="center"/>
        <w:rPr>
          <w:rFonts w:ascii="仿宋" w:hAnsi="仿宋" w:eastAsia="仿宋" w:cs="仿宋"/>
          <w:b/>
          <w:sz w:val="52"/>
          <w:szCs w:val="52"/>
          <w:highlight w:val="none"/>
        </w:rPr>
      </w:pPr>
    </w:p>
    <w:p>
      <w:pPr>
        <w:spacing w:before="120" w:beforeLines="50" w:line="560" w:lineRule="exact"/>
        <w:ind w:right="262" w:rightChars="109"/>
        <w:jc w:val="center"/>
        <w:rPr>
          <w:rFonts w:ascii="仿宋" w:hAnsi="仿宋" w:eastAsia="仿宋" w:cs="仿宋"/>
          <w:b/>
          <w:bCs/>
          <w:spacing w:val="20"/>
          <w:kern w:val="0"/>
          <w:sz w:val="72"/>
          <w:szCs w:val="72"/>
          <w:highlight w:val="none"/>
        </w:rPr>
      </w:pPr>
      <w:r>
        <w:rPr>
          <w:rFonts w:hint="eastAsia" w:ascii="仿宋" w:hAnsi="仿宋" w:eastAsia="仿宋" w:cs="仿宋"/>
          <w:b/>
          <w:bCs/>
          <w:sz w:val="52"/>
          <w:szCs w:val="52"/>
          <w:highlight w:val="none"/>
          <w:lang w:eastAsia="zh-CN"/>
        </w:rPr>
        <w:t>渭南市华州区通讯基站应急电源项目</w:t>
      </w:r>
    </w:p>
    <w:p>
      <w:pPr>
        <w:pStyle w:val="12"/>
        <w:rPr>
          <w:highlight w:val="none"/>
        </w:rPr>
      </w:pPr>
    </w:p>
    <w:p>
      <w:pPr>
        <w:spacing w:before="120" w:beforeLines="50" w:line="560" w:lineRule="exact"/>
        <w:jc w:val="center"/>
        <w:rPr>
          <w:rFonts w:hint="eastAsia" w:ascii="仿宋" w:hAnsi="仿宋" w:eastAsia="仿宋" w:cs="仿宋"/>
          <w:b/>
          <w:bCs/>
          <w:spacing w:val="20"/>
          <w:kern w:val="0"/>
          <w:sz w:val="72"/>
          <w:szCs w:val="72"/>
          <w:highlight w:val="none"/>
        </w:rPr>
      </w:pPr>
    </w:p>
    <w:p>
      <w:pPr>
        <w:spacing w:before="120" w:beforeLines="50" w:line="560" w:lineRule="exact"/>
        <w:jc w:val="center"/>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公开招标文件</w:t>
      </w:r>
    </w:p>
    <w:p>
      <w:pPr>
        <w:spacing w:line="480" w:lineRule="exact"/>
        <w:jc w:val="center"/>
        <w:rPr>
          <w:rFonts w:hint="eastAsia" w:ascii="仿宋" w:hAnsi="仿宋" w:eastAsia="仿宋" w:cs="仿宋"/>
          <w:b/>
          <w:sz w:val="36"/>
          <w:szCs w:val="36"/>
          <w:highlight w:val="none"/>
          <w:lang w:val="en-US" w:eastAsia="zh-CN"/>
        </w:rPr>
      </w:pPr>
    </w:p>
    <w:p>
      <w:pPr>
        <w:spacing w:line="480"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en-US" w:eastAsia="zh-CN"/>
        </w:rPr>
        <w:t>（专门面向中小企业项目）</w:t>
      </w:r>
    </w:p>
    <w:p>
      <w:pPr>
        <w:spacing w:before="168" w:beforeLines="70" w:line="560" w:lineRule="exact"/>
        <w:rPr>
          <w:rFonts w:ascii="仿宋" w:hAnsi="仿宋" w:eastAsia="仿宋" w:cs="仿宋"/>
          <w:b/>
          <w:bCs/>
          <w:sz w:val="32"/>
          <w:szCs w:val="32"/>
          <w:highlight w:val="none"/>
        </w:rPr>
      </w:pPr>
    </w:p>
    <w:p>
      <w:pPr>
        <w:spacing w:before="168" w:beforeLines="70" w:line="560" w:lineRule="exact"/>
        <w:rPr>
          <w:rFonts w:ascii="仿宋" w:hAnsi="仿宋" w:eastAsia="仿宋" w:cs="仿宋"/>
          <w:b/>
          <w:bCs/>
          <w:sz w:val="32"/>
          <w:szCs w:val="32"/>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2336" behindDoc="1" locked="0" layoutInCell="1" allowOverlap="1">
            <wp:simplePos x="0" y="0"/>
            <wp:positionH relativeFrom="column">
              <wp:posOffset>2034540</wp:posOffset>
            </wp:positionH>
            <wp:positionV relativeFrom="paragraph">
              <wp:posOffset>123190</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0" cstate="print"/>
                    <a:stretch>
                      <a:fillRect/>
                    </a:stretch>
                  </pic:blipFill>
                  <pic:spPr>
                    <a:xfrm>
                      <a:off x="0" y="0"/>
                      <a:ext cx="1466215" cy="1390650"/>
                    </a:xfrm>
                    <a:prstGeom prst="rect">
                      <a:avLst/>
                    </a:prstGeom>
                  </pic:spPr>
                </pic:pic>
              </a:graphicData>
            </a:graphic>
          </wp:anchor>
        </w:drawing>
      </w: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spacing w:before="168" w:beforeLines="70" w:line="560" w:lineRule="exact"/>
        <w:ind w:firstLine="2570" w:firstLineChars="800"/>
        <w:rPr>
          <w:rFonts w:ascii="仿宋" w:hAnsi="仿宋" w:eastAsia="仿宋" w:cs="仿宋"/>
          <w:b/>
          <w:bCs/>
          <w:sz w:val="32"/>
          <w:szCs w:val="32"/>
          <w:highlight w:val="none"/>
        </w:rPr>
      </w:pPr>
    </w:p>
    <w:p>
      <w:pPr>
        <w:pStyle w:val="2"/>
        <w:spacing w:line="640" w:lineRule="exact"/>
        <w:ind w:firstLine="1446" w:firstLineChars="45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渭南市华州区应急管理局</w:t>
      </w:r>
    </w:p>
    <w:p>
      <w:pPr>
        <w:pStyle w:val="2"/>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168"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月</w:t>
      </w:r>
    </w:p>
    <w:p>
      <w:pPr>
        <w:rPr>
          <w:rFonts w:ascii="仿宋" w:hAnsi="仿宋" w:eastAsia="仿宋" w:cs="仿宋"/>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304" w:header="935" w:footer="771" w:gutter="567"/>
          <w:pgNumType w:start="1"/>
          <w:cols w:space="0" w:num="1"/>
          <w:titlePg/>
          <w:docGrid w:linePitch="312" w:charSpace="0"/>
        </w:sectPr>
      </w:pPr>
      <w:r>
        <w:rPr>
          <w:rFonts w:hint="eastAsia" w:ascii="仿宋" w:hAnsi="仿宋" w:eastAsia="仿宋" w:cs="仿宋"/>
          <w:sz w:val="48"/>
          <w:szCs w:val="48"/>
          <w:highlight w:val="none"/>
          <w:lang w:val="zh-CN"/>
        </w:rPr>
        <w:br w:type="page"/>
      </w:r>
    </w:p>
    <w:p>
      <w:pPr>
        <w:jc w:val="center"/>
        <w:rPr>
          <w:rFonts w:ascii="仿宋" w:hAnsi="仿宋" w:eastAsia="仿宋" w:cs="仿宋"/>
          <w:sz w:val="48"/>
          <w:szCs w:val="48"/>
          <w:highlight w:val="none"/>
          <w:lang w:val="zh-CN"/>
        </w:r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spacing w:line="560" w:lineRule="exact"/>
        <w:ind w:firstLine="422"/>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5、请于购买招标文件后按照规定及时递交投标保证金。</w:t>
      </w:r>
    </w:p>
    <w:p>
      <w:pPr>
        <w:tabs>
          <w:tab w:val="left" w:pos="1064"/>
        </w:tabs>
        <w:spacing w:line="560" w:lineRule="exact"/>
        <w:ind w:firstLine="422"/>
        <w:rPr>
          <w:rFonts w:ascii="仿宋" w:hAnsi="仿宋" w:eastAsia="仿宋" w:cs="仿宋"/>
          <w:b/>
          <w:bCs/>
          <w:szCs w:val="24"/>
          <w:highlight w:val="none"/>
        </w:rPr>
      </w:pPr>
      <w:r>
        <w:rPr>
          <w:rFonts w:hint="eastAsia" w:ascii="仿宋" w:hAnsi="仿宋" w:eastAsia="仿宋" w:cs="仿宋"/>
          <w:b/>
          <w:bCs/>
          <w:szCs w:val="24"/>
          <w:highlight w:val="none"/>
        </w:rPr>
        <w:t>6、如在投标文件递交截止时间前放弃本次投标，请以书面形式发出弃标函。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ascii="仿宋" w:hAnsi="仿宋" w:eastAsia="仿宋" w:cs="仿宋"/>
          <w:szCs w:val="24"/>
          <w:highlight w:val="none"/>
        </w:rPr>
      </w:pPr>
      <w:r>
        <w:rPr>
          <w:rFonts w:hint="eastAsia" w:ascii="仿宋" w:hAnsi="仿宋" w:eastAsia="仿宋" w:cs="仿宋"/>
          <w:szCs w:val="24"/>
          <w:highlight w:val="none"/>
        </w:rPr>
        <w:t>7、请您于</w:t>
      </w:r>
      <w:r>
        <w:rPr>
          <w:rFonts w:hint="eastAsia" w:ascii="仿宋" w:hAnsi="仿宋" w:eastAsia="仿宋" w:cs="仿宋"/>
          <w:szCs w:val="24"/>
          <w:highlight w:val="none"/>
          <w:lang w:eastAsia="zh-CN"/>
        </w:rPr>
        <w:t>2022年5月</w:t>
      </w:r>
      <w:r>
        <w:rPr>
          <w:rFonts w:hint="eastAsia" w:ascii="仿宋" w:hAnsi="仿宋" w:eastAsia="仿宋" w:cs="仿宋"/>
          <w:szCs w:val="24"/>
          <w:highlight w:val="none"/>
          <w:lang w:val="en-US" w:eastAsia="zh-CN"/>
        </w:rPr>
        <w:t>30</w:t>
      </w:r>
      <w:r>
        <w:rPr>
          <w:rFonts w:hint="eastAsia" w:ascii="仿宋" w:hAnsi="仿宋" w:eastAsia="仿宋" w:cs="仿宋"/>
          <w:szCs w:val="24"/>
          <w:highlight w:val="none"/>
          <w:lang w:eastAsia="zh-CN"/>
        </w:rPr>
        <w:t>日</w:t>
      </w:r>
      <w:r>
        <w:rPr>
          <w:rFonts w:hint="eastAsia" w:ascii="仿宋" w:hAnsi="仿宋" w:eastAsia="仿宋" w:cs="仿宋"/>
          <w:szCs w:val="24"/>
          <w:highlight w:val="none"/>
        </w:rPr>
        <w:t>14:</w:t>
      </w:r>
      <w:r>
        <w:rPr>
          <w:rFonts w:hint="eastAsia" w:ascii="仿宋" w:hAnsi="仿宋" w:eastAsia="仿宋" w:cs="仿宋"/>
          <w:szCs w:val="24"/>
          <w:highlight w:val="none"/>
          <w:lang w:val="en-US" w:eastAsia="zh-CN"/>
        </w:rPr>
        <w:t>00</w:t>
      </w:r>
      <w:r>
        <w:rPr>
          <w:rFonts w:hint="eastAsia" w:ascii="仿宋" w:hAnsi="仿宋" w:eastAsia="仿宋" w:cs="仿宋"/>
          <w:szCs w:val="24"/>
          <w:highlight w:val="none"/>
        </w:rPr>
        <w:t>前，准时到</w:t>
      </w:r>
      <w:r>
        <w:rPr>
          <w:rFonts w:hint="eastAsia" w:ascii="仿宋" w:hAnsi="仿宋" w:eastAsia="仿宋" w:cs="仿宋"/>
          <w:sz w:val="24"/>
          <w:szCs w:val="24"/>
          <w:highlight w:val="none"/>
          <w:lang w:val="en-US" w:eastAsia="zh-CN"/>
        </w:rPr>
        <w:t>渭南</w:t>
      </w:r>
      <w:r>
        <w:rPr>
          <w:rFonts w:hint="eastAsia" w:ascii="仿宋" w:hAnsi="仿宋" w:eastAsia="仿宋" w:cs="仿宋"/>
          <w:sz w:val="24"/>
          <w:szCs w:val="24"/>
          <w:highlight w:val="none"/>
        </w:rPr>
        <w:t>洲豪大酒店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会议室（</w:t>
      </w:r>
      <w:r>
        <w:rPr>
          <w:rFonts w:hint="eastAsia" w:ascii="仿宋" w:hAnsi="仿宋" w:eastAsia="仿宋" w:cs="仿宋"/>
          <w:sz w:val="24"/>
          <w:szCs w:val="24"/>
          <w:highlight w:val="none"/>
        </w:rPr>
        <w:t>渭南市临渭区前进路与西南京路十字</w:t>
      </w:r>
      <w:r>
        <w:rPr>
          <w:rFonts w:hint="eastAsia" w:ascii="仿宋" w:hAnsi="仿宋" w:eastAsia="仿宋" w:cs="仿宋"/>
          <w:sz w:val="24"/>
          <w:szCs w:val="24"/>
          <w:highlight w:val="none"/>
          <w:lang w:val="en-US" w:eastAsia="zh-CN"/>
        </w:rPr>
        <w:t>）</w:t>
      </w:r>
      <w:r>
        <w:rPr>
          <w:rFonts w:hint="eastAsia" w:ascii="仿宋" w:hAnsi="仿宋" w:eastAsia="仿宋" w:cs="仿宋"/>
          <w:szCs w:val="24"/>
          <w:highlight w:val="none"/>
        </w:rPr>
        <w:t>递交投标文件并参加开标会议，避免迟误。</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8、请您到达开标会议地点后及时到签到处签字登记。</w:t>
      </w:r>
    </w:p>
    <w:p>
      <w:pPr>
        <w:tabs>
          <w:tab w:val="left" w:pos="1064"/>
        </w:tabs>
        <w:spacing w:line="560" w:lineRule="exact"/>
        <w:ind w:firstLine="420"/>
        <w:rPr>
          <w:rFonts w:ascii="仿宋" w:hAnsi="仿宋" w:eastAsia="仿宋" w:cs="仿宋"/>
          <w:highlight w:val="none"/>
        </w:rPr>
      </w:pPr>
      <w:r>
        <w:rPr>
          <w:rFonts w:hint="eastAsia" w:ascii="仿宋" w:hAnsi="仿宋" w:eastAsia="仿宋" w:cs="仿宋"/>
          <w:b/>
          <w:bCs/>
          <w:szCs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tabs>
          <w:tab w:val="left" w:pos="1064"/>
        </w:tabs>
        <w:spacing w:line="560" w:lineRule="exact"/>
        <w:ind w:firstLine="420"/>
        <w:rPr>
          <w:rFonts w:ascii="仿宋" w:hAnsi="仿宋" w:eastAsia="仿宋" w:cs="仿宋"/>
          <w:szCs w:val="24"/>
          <w:highlight w:val="none"/>
        </w:rPr>
      </w:pPr>
      <w:r>
        <w:rPr>
          <w:rFonts w:hint="eastAsia" w:ascii="仿宋" w:hAnsi="仿宋" w:eastAsia="仿宋" w:cs="仿宋"/>
          <w:szCs w:val="24"/>
          <w:highlight w:val="none"/>
        </w:rPr>
        <w:t>10、投标人只需拟派1人参与本项目招标会议，须注册西安市“一码通”且为绿码，现场测量体温不得超过37℃，参与招标会议的人员均需佩戴口罩。</w:t>
      </w:r>
    </w:p>
    <w:p>
      <w:pPr>
        <w:tabs>
          <w:tab w:val="left" w:pos="1064"/>
        </w:tabs>
        <w:spacing w:line="560" w:lineRule="exact"/>
        <w:ind w:firstLine="420"/>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ascii="仿宋" w:hAnsi="仿宋" w:eastAsia="仿宋" w:cs="仿宋"/>
          <w:sz w:val="48"/>
          <w:szCs w:val="48"/>
          <w:highlight w:val="none"/>
          <w:lang w:val="zh-CN"/>
        </w:rPr>
      </w:pPr>
    </w:p>
    <w:p>
      <w:pPr>
        <w:pStyle w:val="35"/>
        <w:spacing w:before="0" w:line="560" w:lineRule="exact"/>
        <w:jc w:val="center"/>
        <w:rPr>
          <w:rFonts w:ascii="仿宋" w:hAnsi="仿宋" w:eastAsia="仿宋" w:cs="仿宋"/>
          <w:color w:val="auto"/>
          <w:sz w:val="48"/>
          <w:szCs w:val="48"/>
          <w:highlight w:val="none"/>
          <w:lang w:val="zh-CN"/>
        </w:rPr>
        <w:sectPr>
          <w:footerReference r:id="rId10" w:type="first"/>
          <w:footerReference r:id="rId9" w:type="default"/>
          <w:pgSz w:w="11907" w:h="16840"/>
          <w:pgMar w:top="1417" w:right="1134" w:bottom="1417" w:left="1304" w:header="935" w:footer="771" w:gutter="567"/>
          <w:pgNumType w:start="1"/>
          <w:cols w:space="0" w:num="1"/>
          <w:titlePg/>
          <w:docGrid w:linePitch="312" w:charSpace="0"/>
        </w:sectPr>
      </w:pPr>
    </w:p>
    <w:p>
      <w:pPr>
        <w:pStyle w:val="35"/>
        <w:spacing w:before="0" w:line="560" w:lineRule="exact"/>
        <w:jc w:val="center"/>
        <w:rPr>
          <w:rFonts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ascii="仿宋" w:hAnsi="仿宋" w:eastAsia="仿宋" w:cs="仿宋"/>
          <w:highlight w:val="none"/>
          <w:lang w:val="zh-CN"/>
        </w:rPr>
      </w:pPr>
    </w:p>
    <w:p>
      <w:pPr>
        <w:pStyle w:val="16"/>
        <w:tabs>
          <w:tab w:val="right" w:leader="dot" w:pos="9070"/>
        </w:tabs>
        <w:spacing w:line="560" w:lineRule="exact"/>
        <w:rPr>
          <w:rFonts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r>
        <w:rPr>
          <w:highlight w:val="none"/>
        </w:rPr>
        <w:fldChar w:fldCharType="begin"/>
      </w:r>
      <w:r>
        <w:rPr>
          <w:highlight w:val="none"/>
        </w:rPr>
        <w:instrText xml:space="preserve"> HYPERLINK \l "_Toc22111" </w:instrText>
      </w:r>
      <w:r>
        <w:rPr>
          <w:highlight w:val="none"/>
        </w:rPr>
        <w:fldChar w:fldCharType="separate"/>
      </w:r>
      <w:r>
        <w:rPr>
          <w:rFonts w:hint="eastAsia" w:ascii="仿宋" w:hAnsi="仿宋" w:eastAsia="仿宋" w:cs="仿宋"/>
          <w:sz w:val="24"/>
          <w:highlight w:val="none"/>
        </w:rPr>
        <w:t>第一章  招标公告</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_Toc22111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"_Toc30520" </w:instrText>
      </w:r>
      <w:r>
        <w:rPr>
          <w:highlight w:val="none"/>
        </w:rPr>
        <w:fldChar w:fldCharType="separate"/>
      </w:r>
      <w:r>
        <w:rPr>
          <w:rFonts w:hint="eastAsia" w:ascii="仿宋" w:hAnsi="仿宋" w:eastAsia="仿宋" w:cs="仿宋"/>
          <w:sz w:val="24"/>
          <w:highlight w:val="none"/>
        </w:rPr>
        <w:t>第二章  投标人须知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_Toc30520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"_Toc28725" </w:instrText>
      </w:r>
      <w:r>
        <w:rPr>
          <w:highlight w:val="none"/>
        </w:rPr>
        <w:fldChar w:fldCharType="separate"/>
      </w:r>
      <w:r>
        <w:rPr>
          <w:rFonts w:hint="eastAsia" w:ascii="仿宋" w:hAnsi="仿宋" w:eastAsia="仿宋" w:cs="仿宋"/>
          <w:sz w:val="24"/>
          <w:highlight w:val="none"/>
        </w:rPr>
        <w:t>一、投标人须知前附表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_Toc28725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"_Toc1429" </w:instrText>
      </w:r>
      <w:r>
        <w:rPr>
          <w:highlight w:val="none"/>
        </w:rPr>
        <w:fldChar w:fldCharType="separate"/>
      </w:r>
      <w:r>
        <w:rPr>
          <w:rFonts w:hint="eastAsia" w:ascii="仿宋" w:hAnsi="仿宋" w:eastAsia="仿宋" w:cs="仿宋"/>
          <w:kern w:val="0"/>
          <w:sz w:val="24"/>
          <w:highlight w:val="none"/>
        </w:rPr>
        <w:t>二、项目说明</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_Toc1429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"_Toc19356" </w:instrText>
      </w:r>
      <w:r>
        <w:rPr>
          <w:highlight w:val="none"/>
        </w:rPr>
        <w:fldChar w:fldCharType="separate"/>
      </w:r>
      <w:r>
        <w:rPr>
          <w:rFonts w:hint="eastAsia" w:ascii="仿宋" w:hAnsi="仿宋" w:eastAsia="仿宋" w:cs="仿宋"/>
          <w:kern w:val="0"/>
          <w:sz w:val="24"/>
          <w:highlight w:val="none"/>
        </w:rPr>
        <w:t>三、招标文件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_Toc19356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"_Toc4480" </w:instrText>
      </w:r>
      <w:r>
        <w:rPr>
          <w:highlight w:val="none"/>
        </w:rPr>
        <w:fldChar w:fldCharType="separate"/>
      </w:r>
      <w:r>
        <w:rPr>
          <w:rFonts w:hint="eastAsia" w:ascii="仿宋" w:hAnsi="仿宋" w:eastAsia="仿宋" w:cs="仿宋"/>
          <w:kern w:val="0"/>
          <w:sz w:val="24"/>
          <w:highlight w:val="none"/>
        </w:rPr>
        <w:t>四、投标文件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_Toc4480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"_Toc14492" </w:instrText>
      </w:r>
      <w:r>
        <w:rPr>
          <w:highlight w:val="none"/>
        </w:rPr>
        <w:fldChar w:fldCharType="separate"/>
      </w:r>
      <w:r>
        <w:rPr>
          <w:rFonts w:hint="eastAsia" w:ascii="仿宋" w:hAnsi="仿宋" w:eastAsia="仿宋" w:cs="仿宋"/>
          <w:kern w:val="0"/>
          <w:sz w:val="24"/>
          <w:highlight w:val="none"/>
        </w:rPr>
        <w:t>五、投标担保</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_Toc14492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"_Toc22244" </w:instrText>
      </w:r>
      <w:r>
        <w:rPr>
          <w:highlight w:val="none"/>
        </w:rPr>
        <w:fldChar w:fldCharType="separate"/>
      </w:r>
      <w:r>
        <w:rPr>
          <w:rFonts w:hint="eastAsia" w:ascii="仿宋" w:hAnsi="仿宋" w:eastAsia="仿宋" w:cs="仿宋"/>
          <w:kern w:val="0"/>
          <w:sz w:val="24"/>
          <w:highlight w:val="none"/>
        </w:rPr>
        <w:t>六、投标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_Toc22244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"_Toc1895" </w:instrText>
      </w:r>
      <w:r>
        <w:rPr>
          <w:highlight w:val="none"/>
        </w:rPr>
        <w:fldChar w:fldCharType="separate"/>
      </w:r>
      <w:r>
        <w:rPr>
          <w:rFonts w:hint="eastAsia" w:ascii="仿宋" w:hAnsi="仿宋" w:eastAsia="仿宋" w:cs="仿宋"/>
          <w:kern w:val="0"/>
          <w:sz w:val="24"/>
          <w:highlight w:val="none"/>
        </w:rPr>
        <w:t>七、开标、资格审查、评标和定标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_Toc1895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"_Toc16697" </w:instrText>
      </w:r>
      <w:r>
        <w:rPr>
          <w:highlight w:val="none"/>
        </w:rPr>
        <w:fldChar w:fldCharType="separate"/>
      </w:r>
      <w:r>
        <w:rPr>
          <w:rFonts w:hint="eastAsia" w:ascii="仿宋" w:hAnsi="仿宋" w:eastAsia="仿宋" w:cs="仿宋"/>
          <w:kern w:val="0"/>
          <w:sz w:val="24"/>
          <w:highlight w:val="none"/>
        </w:rPr>
        <w:t>八、合同</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_Toc16697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"_Toc10597" </w:instrText>
      </w:r>
      <w:r>
        <w:rPr>
          <w:highlight w:val="none"/>
        </w:rPr>
        <w:fldChar w:fldCharType="separate"/>
      </w:r>
      <w:r>
        <w:rPr>
          <w:rFonts w:hint="eastAsia" w:ascii="仿宋" w:hAnsi="仿宋" w:eastAsia="仿宋" w:cs="仿宋"/>
          <w:kern w:val="0"/>
          <w:sz w:val="24"/>
          <w:highlight w:val="none"/>
        </w:rPr>
        <w:t>九、合同的履约验收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_Toc10597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"_Toc2283" </w:instrText>
      </w:r>
      <w:r>
        <w:rPr>
          <w:highlight w:val="none"/>
        </w:rPr>
        <w:fldChar w:fldCharType="separate"/>
      </w:r>
      <w:r>
        <w:rPr>
          <w:rFonts w:hint="eastAsia" w:ascii="仿宋" w:hAnsi="仿宋" w:eastAsia="仿宋" w:cs="仿宋"/>
          <w:kern w:val="0"/>
          <w:sz w:val="24"/>
          <w:highlight w:val="none"/>
        </w:rPr>
        <w:t>十、招标服务费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_Toc2283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"_Toc22375" </w:instrText>
      </w:r>
      <w:r>
        <w:rPr>
          <w:highlight w:val="none"/>
        </w:rPr>
        <w:fldChar w:fldCharType="separate"/>
      </w:r>
      <w:r>
        <w:rPr>
          <w:rFonts w:hint="eastAsia" w:ascii="仿宋" w:hAnsi="仿宋" w:eastAsia="仿宋" w:cs="仿宋"/>
          <w:bCs/>
          <w:kern w:val="0"/>
          <w:sz w:val="24"/>
          <w:highlight w:val="none"/>
        </w:rPr>
        <w:t>十一、重新组织采购活动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_Toc22375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"_Toc17723" </w:instrText>
      </w:r>
      <w:r>
        <w:rPr>
          <w:highlight w:val="none"/>
        </w:rPr>
        <w:fldChar w:fldCharType="separate"/>
      </w:r>
      <w:r>
        <w:rPr>
          <w:rFonts w:hint="eastAsia" w:ascii="仿宋" w:hAnsi="仿宋" w:eastAsia="仿宋" w:cs="仿宋"/>
          <w:kern w:val="0"/>
          <w:sz w:val="24"/>
          <w:highlight w:val="none"/>
        </w:rPr>
        <w:t>十二、询问、质疑与投诉</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_Toc17723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9070"/>
        </w:tabs>
        <w:spacing w:line="560" w:lineRule="exact"/>
        <w:ind w:left="480"/>
        <w:rPr>
          <w:rFonts w:ascii="仿宋" w:hAnsi="仿宋" w:eastAsia="仿宋" w:cs="仿宋"/>
          <w:sz w:val="24"/>
          <w:highlight w:val="none"/>
        </w:rPr>
      </w:pPr>
      <w:r>
        <w:rPr>
          <w:highlight w:val="none"/>
        </w:rPr>
        <w:fldChar w:fldCharType="begin"/>
      </w:r>
      <w:r>
        <w:rPr>
          <w:highlight w:val="none"/>
        </w:rPr>
        <w:instrText xml:space="preserve"> HYPERLINK \l "_Toc20119" </w:instrText>
      </w:r>
      <w:r>
        <w:rPr>
          <w:highlight w:val="none"/>
        </w:rPr>
        <w:fldChar w:fldCharType="separate"/>
      </w:r>
      <w:r>
        <w:rPr>
          <w:rFonts w:hint="eastAsia" w:ascii="仿宋" w:hAnsi="仿宋" w:eastAsia="仿宋" w:cs="仿宋"/>
          <w:kern w:val="0"/>
          <w:sz w:val="24"/>
          <w:highlight w:val="none"/>
        </w:rPr>
        <w:t>十</w:t>
      </w:r>
      <w:r>
        <w:rPr>
          <w:rFonts w:hint="eastAsia" w:ascii="仿宋" w:hAnsi="仿宋" w:eastAsia="仿宋" w:cs="仿宋"/>
          <w:kern w:val="0"/>
          <w:sz w:val="24"/>
          <w:highlight w:val="none"/>
          <w:lang w:val="en-US" w:eastAsia="zh-CN"/>
        </w:rPr>
        <w:t>三</w:t>
      </w:r>
      <w:r>
        <w:rPr>
          <w:rFonts w:hint="eastAsia" w:ascii="仿宋" w:hAnsi="仿宋" w:eastAsia="仿宋" w:cs="仿宋"/>
          <w:kern w:val="0"/>
          <w:sz w:val="24"/>
          <w:highlight w:val="none"/>
        </w:rPr>
        <w:t>、拒绝商业贿赂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_Toc20119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39</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"_Toc24042" </w:instrText>
      </w:r>
      <w:r>
        <w:rPr>
          <w:highlight w:val="none"/>
        </w:rPr>
        <w:fldChar w:fldCharType="separate"/>
      </w:r>
      <w:r>
        <w:rPr>
          <w:rFonts w:hint="eastAsia" w:ascii="仿宋" w:hAnsi="仿宋" w:eastAsia="仿宋" w:cs="仿宋"/>
          <w:kern w:val="0"/>
          <w:sz w:val="24"/>
          <w:highlight w:val="none"/>
        </w:rPr>
        <w:t>第三章  采购内容及技术要求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_Toc24042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"_Toc492" </w:instrText>
      </w:r>
      <w:r>
        <w:rPr>
          <w:highlight w:val="none"/>
        </w:rPr>
        <w:fldChar w:fldCharType="separate"/>
      </w:r>
      <w:r>
        <w:rPr>
          <w:rFonts w:hint="eastAsia" w:ascii="仿宋" w:hAnsi="仿宋" w:eastAsia="仿宋" w:cs="仿宋"/>
          <w:kern w:val="0"/>
          <w:sz w:val="24"/>
          <w:highlight w:val="none"/>
        </w:rPr>
        <w:t>第四章  商务要求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_Toc492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rPr>
          <w:rFonts w:ascii="仿宋" w:hAnsi="仿宋" w:eastAsia="仿宋" w:cs="仿宋"/>
          <w:sz w:val="24"/>
          <w:highlight w:val="none"/>
        </w:rPr>
      </w:pPr>
      <w:r>
        <w:rPr>
          <w:highlight w:val="none"/>
        </w:rPr>
        <w:fldChar w:fldCharType="begin"/>
      </w:r>
      <w:r>
        <w:rPr>
          <w:highlight w:val="none"/>
        </w:rPr>
        <w:instrText xml:space="preserve"> HYPERLINK \l "_Toc25447" </w:instrText>
      </w:r>
      <w:r>
        <w:rPr>
          <w:highlight w:val="none"/>
        </w:rPr>
        <w:fldChar w:fldCharType="separate"/>
      </w:r>
      <w:r>
        <w:rPr>
          <w:rFonts w:hint="eastAsia" w:ascii="仿宋" w:hAnsi="仿宋" w:eastAsia="仿宋" w:cs="仿宋"/>
          <w:sz w:val="24"/>
          <w:highlight w:val="none"/>
        </w:rPr>
        <w:t>第五章  合同条款</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_Toc25447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48</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6"/>
        <w:tabs>
          <w:tab w:val="right" w:leader="dot" w:pos="9070"/>
        </w:tabs>
        <w:spacing w:line="560" w:lineRule="exact"/>
        <w:rPr>
          <w:rFonts w:ascii="仿宋" w:hAnsi="仿宋" w:eastAsia="仿宋" w:cs="仿宋"/>
          <w:sz w:val="24"/>
          <w:highlight w:val="none"/>
        </w:rPr>
        <w:sectPr>
          <w:footerReference r:id="rId12" w:type="first"/>
          <w:footerReference r:id="rId11" w:type="default"/>
          <w:pgSz w:w="11907" w:h="16840"/>
          <w:pgMar w:top="1417" w:right="1134" w:bottom="1417" w:left="1304" w:header="935" w:footer="771" w:gutter="567"/>
          <w:pgNumType w:start="1"/>
          <w:cols w:space="0" w:num="1"/>
          <w:titlePg/>
          <w:docGrid w:linePitch="312" w:charSpace="0"/>
        </w:sectPr>
      </w:pPr>
      <w:r>
        <w:rPr>
          <w:highlight w:val="none"/>
        </w:rPr>
        <w:fldChar w:fldCharType="begin"/>
      </w:r>
      <w:r>
        <w:rPr>
          <w:highlight w:val="none"/>
        </w:rPr>
        <w:instrText xml:space="preserve"> HYPERLINK \l "_Toc19489" </w:instrText>
      </w:r>
      <w:r>
        <w:rPr>
          <w:highlight w:val="none"/>
        </w:rPr>
        <w:fldChar w:fldCharType="separate"/>
      </w:r>
      <w:r>
        <w:rPr>
          <w:rFonts w:hint="eastAsia" w:ascii="仿宋" w:hAnsi="仿宋" w:eastAsia="仿宋" w:cs="仿宋"/>
          <w:sz w:val="24"/>
          <w:highlight w:val="none"/>
        </w:rPr>
        <w:t xml:space="preserve">第六章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投标文件格式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_Toc19489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3"/>
        <w:numPr>
          <w:ilvl w:val="0"/>
          <w:numId w:val="1"/>
        </w:numPr>
        <w:spacing w:line="560" w:lineRule="exact"/>
        <w:jc w:val="center"/>
        <w:rPr>
          <w:rFonts w:ascii="仿宋" w:hAnsi="仿宋" w:eastAsia="仿宋" w:cs="仿宋"/>
          <w:highlight w:val="none"/>
        </w:rPr>
      </w:pPr>
      <w:r>
        <w:rPr>
          <w:rFonts w:hint="eastAsia" w:ascii="仿宋" w:hAnsi="仿宋" w:eastAsia="仿宋" w:cs="仿宋"/>
          <w:sz w:val="24"/>
          <w:szCs w:val="24"/>
          <w:highlight w:val="none"/>
        </w:rPr>
        <w:fldChar w:fldCharType="end"/>
      </w:r>
      <w:bookmarkStart w:id="0" w:name="_Toc458617452"/>
      <w:bookmarkStart w:id="1" w:name="_Toc19866"/>
      <w:bookmarkStart w:id="2" w:name="_Toc30185"/>
      <w:bookmarkStart w:id="3" w:name="_Toc22111"/>
      <w:bookmarkStart w:id="4" w:name="_Toc458617729"/>
      <w:r>
        <w:rPr>
          <w:rFonts w:hint="eastAsia" w:ascii="仿宋" w:hAnsi="仿宋" w:eastAsia="仿宋" w:cs="仿宋"/>
          <w:highlight w:val="none"/>
        </w:rPr>
        <w:t xml:space="preserve"> 招标公告</w:t>
      </w:r>
      <w:bookmarkEnd w:id="0"/>
      <w:bookmarkEnd w:id="1"/>
      <w:bookmarkEnd w:id="2"/>
      <w:bookmarkEnd w:id="3"/>
      <w:bookmarkEnd w:id="4"/>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b/>
          <w:bCs/>
          <w:i w:val="0"/>
          <w:iCs w:val="0"/>
          <w:caps w:val="0"/>
          <w:color w:val="auto"/>
          <w:spacing w:val="0"/>
          <w:sz w:val="24"/>
          <w:szCs w:val="24"/>
          <w:highlight w:val="none"/>
        </w:rPr>
      </w:pPr>
      <w:bookmarkStart w:id="5" w:name="_Toc458617730"/>
      <w:bookmarkStart w:id="6" w:name="_Toc458617453"/>
      <w:bookmarkStart w:id="7" w:name="_Toc30520"/>
      <w:r>
        <w:rPr>
          <w:rFonts w:hint="eastAsia" w:ascii="仿宋" w:hAnsi="仿宋" w:eastAsia="仿宋" w:cs="仿宋"/>
          <w:b/>
          <w:bCs/>
          <w:i w:val="0"/>
          <w:iCs w:val="0"/>
          <w:caps w:val="0"/>
          <w:color w:val="auto"/>
          <w:spacing w:val="0"/>
          <w:sz w:val="24"/>
          <w:szCs w:val="24"/>
          <w:highlight w:val="none"/>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渭南市华州区通讯基站应急电源项目招标项目的潜在投标人应在西安市朱雀大街南段1号汇成天玺C座18层1812室获取招标文件，并于 2022年05月</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日 14时</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0分 （北京时间）前递交投标文件。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HZGH-2022-021</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渭南市华州区通讯基站应急电源项目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eastAsia="zh-CN"/>
        </w:rPr>
        <w:t>公开招标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预算金额：2198380.00元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渭南市华州区通讯基站应急电源项目</w:t>
      </w:r>
      <w:r>
        <w:rPr>
          <w:rFonts w:hint="eastAsia" w:ascii="仿宋" w:hAnsi="仿宋" w:eastAsia="仿宋" w:cs="仿宋"/>
          <w:i w:val="0"/>
          <w:iCs w:val="0"/>
          <w:caps w:val="0"/>
          <w:color w:val="auto"/>
          <w:spacing w:val="0"/>
          <w:sz w:val="24"/>
          <w:szCs w:val="24"/>
          <w:highlight w:val="none"/>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合同包预算金额：2198380.00元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合同包最高限价：2198380.00元</w:t>
      </w:r>
    </w:p>
    <w:tbl>
      <w:tblPr>
        <w:tblStyle w:val="22"/>
        <w:tblW w:w="547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2"/>
        <w:gridCol w:w="1320"/>
        <w:gridCol w:w="1675"/>
        <w:gridCol w:w="1112"/>
        <w:gridCol w:w="1246"/>
        <w:gridCol w:w="1823"/>
        <w:gridCol w:w="18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8" w:hRule="atLeast"/>
          <w:tblHeader/>
          <w:jc w:val="center"/>
        </w:trPr>
        <w:tc>
          <w:tcPr>
            <w:tcW w:w="50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6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83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5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62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91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品目预算</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(元)</w:t>
            </w:r>
          </w:p>
        </w:tc>
        <w:tc>
          <w:tcPr>
            <w:tcW w:w="9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最高限价</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50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6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直流电源</w:t>
            </w:r>
          </w:p>
        </w:tc>
        <w:tc>
          <w:tcPr>
            <w:tcW w:w="83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磷酸铁锂电池等及配套安装</w:t>
            </w:r>
          </w:p>
        </w:tc>
        <w:tc>
          <w:tcPr>
            <w:tcW w:w="5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1(项)</w:t>
            </w:r>
          </w:p>
        </w:tc>
        <w:tc>
          <w:tcPr>
            <w:tcW w:w="62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详见采购文件</w:t>
            </w:r>
          </w:p>
        </w:tc>
        <w:tc>
          <w:tcPr>
            <w:tcW w:w="91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2,198,380.00</w:t>
            </w:r>
          </w:p>
        </w:tc>
        <w:tc>
          <w:tcPr>
            <w:tcW w:w="91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2,198,380.00</w:t>
            </w:r>
          </w:p>
        </w:tc>
      </w:tr>
    </w:tbl>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本合同包不接受联合体投标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1.满足《中华人民共和国政府釆购法》第二十二条规定;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合同包1(渭南市华州区通讯基站应急电源项目)落实政府采购政策需满足的资格要求如下:</w:t>
      </w:r>
    </w:p>
    <w:p>
      <w:pPr>
        <w:pStyle w:val="1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480" w:leftChars="200" w:right="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、《政府采购促进中小企业发展管理办法》的通知--财库[2020]46号</w:t>
      </w:r>
    </w:p>
    <w:p>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righ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（2）、陕西省财政厅关于印发《陕西省中小企业政府采购信用融资办法》--(陕财办采[2018]23号)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（3）、财政部司法部关于政府采购支持监狱企业发展有关问题的通知--财库〔2014〕68号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（4）、《国务院办公厅关于建立政府强制采购节能产品制度的通知》--国办发〔2007〕51号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（5）、《节能产品政府采购实施意见》（财库[2004]185号）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（7）、《财政部发展改革委生态环境部市场监督总局关于调整优化节能产品、环境标志产品政府采购执行机制的通知》--（财库[2019]9号）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（8）、《市场监督总局关于发布参与实施政府采购节能产品、环境标志产品认证机构名录的公告》--2019年第16号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（9）、《财政部民政部中国残疾人联合会关于促进残疾人就业政府采购政策的通知》--（财库〔2017〕141号）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（10）、《财政部国务院扶贫办关于运用政府采购政策支持脱贫攻坚的通知》（财库〔2019〕27号）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合同包1(渭南市华州区通讯基站应急电源项目)特定资格要求如下:</w:t>
      </w:r>
    </w:p>
    <w:p>
      <w:pPr>
        <w:pStyle w:val="36"/>
        <w:keepNext w:val="0"/>
        <w:keepLines w:val="0"/>
        <w:pageBreakBefore w:val="0"/>
        <w:widowControl/>
        <w:numPr>
          <w:ilvl w:val="0"/>
          <w:numId w:val="3"/>
        </w:numPr>
        <w:kinsoku/>
        <w:wordWrap w:val="0"/>
        <w:overflowPunct/>
        <w:topLine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基本资格条件：符合《中华人民共和国政府采购法》第二十二条的规定：</w:t>
      </w:r>
    </w:p>
    <w:p>
      <w:pPr>
        <w:pStyle w:val="36"/>
        <w:keepNext w:val="0"/>
        <w:keepLines w:val="0"/>
        <w:pageBreakBefore w:val="0"/>
        <w:widowControl/>
        <w:numPr>
          <w:ilvl w:val="0"/>
          <w:numId w:val="4"/>
        </w:numPr>
        <w:kinsoku/>
        <w:wordWrap w:val="0"/>
        <w:overflowPunct/>
        <w:topLinePunct/>
        <w:autoSpaceDE/>
        <w:autoSpaceDN/>
        <w:bidi w:val="0"/>
        <w:adjustRightInd/>
        <w:snapToGrid/>
        <w:spacing w:line="5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具有独立承担民事责任能力的法人、其他组织或自然人，并出具合法有效的营业执照或事业单位法人证书等国家规定的相关证明，自然人参与的提供其身份证明。 </w:t>
      </w:r>
    </w:p>
    <w:p>
      <w:pPr>
        <w:pStyle w:val="36"/>
        <w:keepNext w:val="0"/>
        <w:keepLines w:val="0"/>
        <w:pageBreakBefore w:val="0"/>
        <w:widowControl/>
        <w:numPr>
          <w:ilvl w:val="0"/>
          <w:numId w:val="0"/>
        </w:numPr>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3、税收缴纳证明：提供2021年1月1日至今任意一个月的缴费凭据；（依法免税的投标人应提供相关文件证明）。</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6、提供参加政府采购活动前三年内在经营活动中没有重大违法记录的书面声明。（格式自拟，加盖投标人公章）</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5、单位负责人为同一人或者存在直接控股、管理关系的不同投标人，不得参加同一合同项下的政府采购活动；（提供书面承诺函，格式自拟加盖投标人公章）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150" w:beforeAutospacing="0" w:after="0" w:afterAutospacing="0" w:line="480" w:lineRule="exact"/>
        <w:ind w:left="0" w:right="0" w:firstLine="480" w:firstLineChars="200"/>
        <w:jc w:val="left"/>
        <w:textAlignment w:val="auto"/>
        <w:rPr>
          <w:rFonts w:hint="eastAsia" w:ascii="仿宋" w:hAnsi="仿宋" w:eastAsia="仿宋" w:cs="仿宋"/>
          <w:b w:val="0"/>
          <w:sz w:val="24"/>
          <w:szCs w:val="24"/>
          <w:highlight w:val="none"/>
          <w:lang w:val="en-US" w:eastAsia="zh-CN" w:bidi="ar-SA"/>
        </w:rPr>
      </w:pPr>
      <w:r>
        <w:rPr>
          <w:rFonts w:hint="eastAsia" w:ascii="仿宋" w:hAnsi="仿宋" w:eastAsia="仿宋" w:cs="仿宋"/>
          <w:b w:val="0"/>
          <w:sz w:val="24"/>
          <w:szCs w:val="24"/>
          <w:highlight w:val="none"/>
          <w:lang w:val="en-US" w:eastAsia="zh-CN" w:bidi="ar-SA"/>
        </w:rPr>
        <w:t>6、本项目不接受联合体投标。</w:t>
      </w:r>
    </w:p>
    <w:p>
      <w:pPr>
        <w:pStyle w:val="36"/>
        <w:keepNext w:val="0"/>
        <w:keepLines w:val="0"/>
        <w:pageBreakBefore w:val="0"/>
        <w:widowControl/>
        <w:kinsoku/>
        <w:wordWrap w:val="0"/>
        <w:overflowPunct/>
        <w:topLinePunct/>
        <w:autoSpaceDE/>
        <w:autoSpaceDN/>
        <w:bidi w:val="0"/>
        <w:adjustRightInd/>
        <w:snapToGrid/>
        <w:spacing w:line="520" w:lineRule="exact"/>
        <w:ind w:firstLine="482" w:firstLineChars="200"/>
        <w:textAlignment w:val="auto"/>
        <w:rPr>
          <w:rFonts w:hint="eastAsia"/>
          <w:b/>
          <w:bCs/>
          <w:highlight w:val="none"/>
          <w:lang w:val="en-US" w:eastAsia="zh-CN"/>
        </w:rPr>
      </w:pPr>
      <w:r>
        <w:rPr>
          <w:rFonts w:hint="eastAsia" w:ascii="仿宋" w:hAnsi="仿宋" w:eastAsia="仿宋" w:cs="仿宋"/>
          <w:b/>
          <w:bCs/>
          <w:sz w:val="24"/>
          <w:szCs w:val="24"/>
          <w:highlight w:val="none"/>
          <w:lang w:val="en-US" w:eastAsia="zh-CN"/>
        </w:rPr>
        <w:t>（3）、落实政府采购政策需满足的资格要求：本项目为专门面向中小企业项目。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时间： 2022年05月0</w:t>
      </w:r>
      <w:r>
        <w:rPr>
          <w:rFonts w:hint="eastAsia" w:ascii="仿宋" w:hAnsi="仿宋" w:eastAsia="仿宋" w:cs="仿宋"/>
          <w:i w:val="0"/>
          <w:iCs w:val="0"/>
          <w:caps w:val="0"/>
          <w:color w:val="auto"/>
          <w:spacing w:val="0"/>
          <w:sz w:val="24"/>
          <w:szCs w:val="24"/>
          <w:highlight w:val="none"/>
          <w:lang w:val="en-US" w:eastAsia="zh-CN"/>
        </w:rPr>
        <w:t>7</w:t>
      </w:r>
      <w:r>
        <w:rPr>
          <w:rFonts w:hint="eastAsia" w:ascii="仿宋" w:hAnsi="仿宋" w:eastAsia="仿宋" w:cs="仿宋"/>
          <w:i w:val="0"/>
          <w:iCs w:val="0"/>
          <w:caps w:val="0"/>
          <w:color w:val="auto"/>
          <w:spacing w:val="0"/>
          <w:sz w:val="24"/>
          <w:szCs w:val="24"/>
          <w:highlight w:val="none"/>
        </w:rPr>
        <w:t>日 至 2022年05月1</w:t>
      </w: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日 ，每天上午 09:00:00 至 12:00:00 ，下午 14:00:00 至 17:00:00 （北京时间,法定节假日除外）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地点：西安市朱雀大街南段1号汇成天玺C座18层1812室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售价：免费获取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right="0"/>
        <w:jc w:val="both"/>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四、提交投标文件截止时间、开标时间和地点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2022年05月</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日 14时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地点：</w:t>
      </w:r>
      <w:r>
        <w:rPr>
          <w:rFonts w:hint="eastAsia" w:ascii="仿宋" w:hAnsi="仿宋" w:eastAsia="仿宋" w:cs="仿宋"/>
          <w:sz w:val="24"/>
          <w:szCs w:val="24"/>
          <w:highlight w:val="none"/>
          <w:lang w:val="en-US" w:eastAsia="zh-CN"/>
        </w:rPr>
        <w:t>渭南</w:t>
      </w:r>
      <w:r>
        <w:rPr>
          <w:rFonts w:hint="eastAsia" w:ascii="仿宋" w:hAnsi="仿宋" w:eastAsia="仿宋" w:cs="仿宋"/>
          <w:sz w:val="24"/>
          <w:szCs w:val="24"/>
          <w:highlight w:val="none"/>
        </w:rPr>
        <w:t>洲豪大酒店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会议室（</w:t>
      </w:r>
      <w:r>
        <w:rPr>
          <w:rFonts w:hint="eastAsia" w:ascii="仿宋" w:hAnsi="仿宋" w:eastAsia="仿宋" w:cs="仿宋"/>
          <w:sz w:val="24"/>
          <w:szCs w:val="24"/>
          <w:highlight w:val="none"/>
        </w:rPr>
        <w:t>渭南市临渭区前进路与西南京路十字</w:t>
      </w:r>
      <w:r>
        <w:rPr>
          <w:rFonts w:hint="eastAsia" w:ascii="仿宋" w:hAnsi="仿宋" w:eastAsia="仿宋" w:cs="仿宋"/>
          <w:sz w:val="24"/>
          <w:szCs w:val="24"/>
          <w:highlight w:val="no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lang w:val="en-US" w:eastAsia="zh-CN"/>
        </w:rPr>
        <w:t>五</w:t>
      </w:r>
      <w:r>
        <w:rPr>
          <w:rStyle w:val="25"/>
          <w:rFonts w:hint="eastAsia" w:ascii="仿宋" w:hAnsi="仿宋" w:eastAsia="仿宋" w:cs="仿宋"/>
          <w:b/>
          <w:bCs/>
          <w:i w:val="0"/>
          <w:iCs w:val="0"/>
          <w:caps w:val="0"/>
          <w:color w:val="auto"/>
          <w:spacing w:val="0"/>
          <w:sz w:val="24"/>
          <w:szCs w:val="24"/>
          <w:highlight w:val="none"/>
        </w:rPr>
        <w:t>、公告期限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lang w:val="en-US" w:eastAsia="zh-CN"/>
        </w:rPr>
        <w:t>六</w:t>
      </w:r>
      <w:r>
        <w:rPr>
          <w:rStyle w:val="25"/>
          <w:rFonts w:hint="eastAsia" w:ascii="仿宋" w:hAnsi="仿宋" w:eastAsia="仿宋" w:cs="仿宋"/>
          <w:b/>
          <w:bCs/>
          <w:i w:val="0"/>
          <w:iCs w:val="0"/>
          <w:caps w:val="0"/>
          <w:color w:val="auto"/>
          <w:spacing w:val="0"/>
          <w:sz w:val="24"/>
          <w:szCs w:val="24"/>
          <w:highlight w:val="none"/>
        </w:rPr>
        <w:t>、其他补充事宜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Style w:val="25"/>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val="0"/>
          <w:bCs w:val="0"/>
          <w:i w:val="0"/>
          <w:iCs w:val="0"/>
          <w:caps w:val="0"/>
          <w:color w:val="auto"/>
          <w:spacing w:val="0"/>
          <w:sz w:val="24"/>
          <w:szCs w:val="24"/>
          <w:highlight w:val="none"/>
        </w:rPr>
        <w:t>本项目开标地点：</w:t>
      </w:r>
      <w:r>
        <w:rPr>
          <w:rFonts w:hint="eastAsia" w:ascii="仿宋" w:hAnsi="仿宋" w:eastAsia="仿宋" w:cs="仿宋"/>
          <w:sz w:val="24"/>
          <w:szCs w:val="24"/>
          <w:highlight w:val="none"/>
          <w:lang w:val="en-US" w:eastAsia="zh-CN"/>
        </w:rPr>
        <w:t>渭南</w:t>
      </w:r>
      <w:r>
        <w:rPr>
          <w:rFonts w:hint="eastAsia" w:ascii="仿宋" w:hAnsi="仿宋" w:eastAsia="仿宋" w:cs="仿宋"/>
          <w:sz w:val="24"/>
          <w:szCs w:val="24"/>
          <w:highlight w:val="none"/>
        </w:rPr>
        <w:t>洲豪大酒店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会议室（</w:t>
      </w:r>
      <w:r>
        <w:rPr>
          <w:rFonts w:hint="eastAsia" w:ascii="仿宋" w:hAnsi="仿宋" w:eastAsia="仿宋" w:cs="仿宋"/>
          <w:sz w:val="24"/>
          <w:szCs w:val="24"/>
          <w:highlight w:val="none"/>
        </w:rPr>
        <w:t>渭南市临渭区前进路与西南京路十字</w:t>
      </w:r>
      <w:r>
        <w:rPr>
          <w:rFonts w:hint="eastAsia" w:ascii="仿宋" w:hAnsi="仿宋" w:eastAsia="仿宋" w:cs="仿宋"/>
          <w:sz w:val="24"/>
          <w:szCs w:val="24"/>
          <w:highlight w:val="none"/>
          <w:lang w:val="en-US" w:eastAsia="zh-CN"/>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b w:val="0"/>
          <w:bCs w:val="0"/>
          <w:color w:val="auto"/>
          <w:sz w:val="24"/>
          <w:szCs w:val="24"/>
          <w:highlight w:val="none"/>
        </w:rPr>
      </w:pPr>
      <w:r>
        <w:rPr>
          <w:rStyle w:val="25"/>
          <w:rFonts w:hint="eastAsia" w:ascii="仿宋" w:hAnsi="仿宋" w:eastAsia="仿宋" w:cs="仿宋"/>
          <w:b w:val="0"/>
          <w:bCs w:val="0"/>
          <w:i w:val="0"/>
          <w:iCs w:val="0"/>
          <w:caps w:val="0"/>
          <w:color w:val="auto"/>
          <w:spacing w:val="0"/>
          <w:sz w:val="24"/>
          <w:szCs w:val="24"/>
          <w:highlight w:val="none"/>
        </w:rPr>
        <w:t>注：</w:t>
      </w:r>
      <w:r>
        <w:rPr>
          <w:rFonts w:hint="eastAsia" w:ascii="仿宋" w:hAnsi="仿宋" w:eastAsia="仿宋" w:cs="仿宋"/>
          <w:b w:val="0"/>
          <w:bCs w:val="0"/>
          <w:color w:val="000000"/>
          <w:sz w:val="24"/>
          <w:highlight w:val="none"/>
          <w:lang w:val="en-US" w:eastAsia="zh-CN"/>
        </w:rPr>
        <w:t>本项目仅对中小企业发售，</w:t>
      </w:r>
      <w:r>
        <w:rPr>
          <w:rStyle w:val="25"/>
          <w:rFonts w:hint="eastAsia" w:ascii="仿宋" w:hAnsi="仿宋" w:eastAsia="仿宋" w:cs="仿宋"/>
          <w:b w:val="0"/>
          <w:bCs w:val="0"/>
          <w:i w:val="0"/>
          <w:iCs w:val="0"/>
          <w:caps w:val="0"/>
          <w:color w:val="auto"/>
          <w:spacing w:val="0"/>
          <w:sz w:val="24"/>
          <w:szCs w:val="24"/>
          <w:highlight w:val="none"/>
        </w:rPr>
        <w:t>获取</w:t>
      </w:r>
      <w:r>
        <w:rPr>
          <w:rStyle w:val="25"/>
          <w:rFonts w:hint="eastAsia" w:ascii="仿宋" w:hAnsi="仿宋" w:eastAsia="仿宋" w:cs="仿宋"/>
          <w:b w:val="0"/>
          <w:bCs w:val="0"/>
          <w:i w:val="0"/>
          <w:iCs w:val="0"/>
          <w:caps w:val="0"/>
          <w:color w:val="auto"/>
          <w:spacing w:val="0"/>
          <w:sz w:val="24"/>
          <w:szCs w:val="24"/>
          <w:highlight w:val="none"/>
          <w:lang w:eastAsia="zh-CN"/>
        </w:rPr>
        <w:t>招标</w:t>
      </w:r>
      <w:r>
        <w:rPr>
          <w:rStyle w:val="25"/>
          <w:rFonts w:hint="eastAsia" w:ascii="仿宋" w:hAnsi="仿宋" w:eastAsia="仿宋" w:cs="仿宋"/>
          <w:b w:val="0"/>
          <w:bCs w:val="0"/>
          <w:i w:val="0"/>
          <w:iCs w:val="0"/>
          <w:caps w:val="0"/>
          <w:color w:val="auto"/>
          <w:spacing w:val="0"/>
          <w:sz w:val="24"/>
          <w:szCs w:val="24"/>
          <w:highlight w:val="none"/>
        </w:rPr>
        <w:t>文件时（9：00—12：00，14：00--17：00（节假日除外））请携带有效的单位介绍信及被介绍人身份证复印件，加盖</w:t>
      </w:r>
      <w:r>
        <w:rPr>
          <w:rStyle w:val="25"/>
          <w:rFonts w:hint="eastAsia" w:ascii="仿宋" w:hAnsi="仿宋" w:eastAsia="仿宋" w:cs="仿宋"/>
          <w:b w:val="0"/>
          <w:bCs w:val="0"/>
          <w:i w:val="0"/>
          <w:iCs w:val="0"/>
          <w:caps w:val="0"/>
          <w:color w:val="auto"/>
          <w:spacing w:val="0"/>
          <w:sz w:val="24"/>
          <w:szCs w:val="24"/>
          <w:highlight w:val="none"/>
          <w:lang w:eastAsia="zh-CN"/>
        </w:rPr>
        <w:t>投标人</w:t>
      </w:r>
      <w:r>
        <w:rPr>
          <w:rStyle w:val="25"/>
          <w:rFonts w:hint="eastAsia" w:ascii="仿宋" w:hAnsi="仿宋" w:eastAsia="仿宋" w:cs="仿宋"/>
          <w:b w:val="0"/>
          <w:bCs w:val="0"/>
          <w:i w:val="0"/>
          <w:iCs w:val="0"/>
          <w:caps w:val="0"/>
          <w:color w:val="auto"/>
          <w:spacing w:val="0"/>
          <w:sz w:val="24"/>
          <w:szCs w:val="24"/>
          <w:highlight w:val="none"/>
        </w:rPr>
        <w:t>公章（鲜章）,可自带 U 盘拷贝电子文件（本项目仅支持现场报名获取，谢绝邮寄）。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15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lang w:val="en-US" w:eastAsia="zh-CN"/>
        </w:rPr>
        <w:t>七</w:t>
      </w:r>
      <w:r>
        <w:rPr>
          <w:rStyle w:val="25"/>
          <w:rFonts w:hint="eastAsia" w:ascii="仿宋" w:hAnsi="仿宋" w:eastAsia="仿宋" w:cs="仿宋"/>
          <w:b/>
          <w:bCs/>
          <w:i w:val="0"/>
          <w:iCs w:val="0"/>
          <w:caps w:val="0"/>
          <w:color w:val="auto"/>
          <w:spacing w:val="0"/>
          <w:sz w:val="24"/>
          <w:szCs w:val="24"/>
          <w:highlight w:val="none"/>
        </w:rPr>
        <w:t>、凡对本次采购提出询问，请按以下方式联系。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1.釆购人信息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名称：</w:t>
      </w:r>
      <w:r>
        <w:rPr>
          <w:rFonts w:hint="eastAsia" w:ascii="仿宋" w:hAnsi="仿宋" w:eastAsia="仿宋" w:cs="仿宋"/>
          <w:szCs w:val="24"/>
          <w:highlight w:val="none"/>
          <w:lang w:eastAsia="zh-CN"/>
        </w:rPr>
        <w:t>渭南市华州区应急管理局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地址：子仪大街政务大楼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联系方式：091</w:t>
      </w:r>
      <w:r>
        <w:rPr>
          <w:rFonts w:hint="eastAsia" w:ascii="仿宋" w:hAnsi="仿宋" w:eastAsia="仿宋" w:cs="仿宋"/>
          <w:i w:val="0"/>
          <w:iCs w:val="0"/>
          <w:caps w:val="0"/>
          <w:color w:val="auto"/>
          <w:spacing w:val="0"/>
          <w:sz w:val="24"/>
          <w:szCs w:val="24"/>
          <w:highlight w:val="none"/>
          <w:lang w:val="en-US" w:eastAsia="zh-CN"/>
        </w:rPr>
        <w:t>-</w:t>
      </w:r>
      <w:r>
        <w:rPr>
          <w:rFonts w:hint="eastAsia" w:ascii="仿宋" w:hAnsi="仿宋" w:eastAsia="仿宋" w:cs="仿宋"/>
          <w:i w:val="0"/>
          <w:iCs w:val="0"/>
          <w:caps w:val="0"/>
          <w:color w:val="auto"/>
          <w:spacing w:val="0"/>
          <w:sz w:val="24"/>
          <w:szCs w:val="24"/>
          <w:highlight w:val="none"/>
        </w:rPr>
        <w:t>34722699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2.釆购代理机构信息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名称：华招广和项目管理有限公司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地址：西安市朱雀大街南段1号汇成天玺C座18层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联系方式：029-87592321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项目联系人：成工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电话：029-87592321</w:t>
      </w:r>
    </w:p>
    <w:p>
      <w:pPr>
        <w:rPr>
          <w:rFonts w:ascii="仿宋" w:hAnsi="仿宋" w:eastAsia="仿宋" w:cs="仿宋"/>
          <w:highlight w:val="none"/>
        </w:rPr>
      </w:pPr>
      <w:r>
        <w:rPr>
          <w:rFonts w:hint="eastAsia" w:ascii="仿宋" w:hAnsi="仿宋" w:eastAsia="仿宋" w:cs="仿宋"/>
          <w:sz w:val="24"/>
          <w:highlight w:val="none"/>
        </w:rPr>
        <w:pict>
          <v:shape id="文本框 24" o:spid="_x0000_s1034" o:spt="202" type="#_x0000_t202" style="position:absolute;left:0pt;margin-left:-28.3pt;margin-top:20.7pt;height:57.95pt;width:484.9pt;mso-wrap-distance-bottom:0pt;mso-wrap-distance-left:9pt;mso-wrap-distance-right:9pt;mso-wrap-distance-top:0pt;z-index:251676672;mso-width-relative:page;mso-height-relative:page;" fillcolor="#FFFFFF" filled="t" stroked="t" coordsize="21600,21600">
            <v:path/>
            <v:fill on="t" color2="#FFFFFF"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w:t>
                  </w:r>
                  <w:r>
                    <w:rPr>
                      <w:rFonts w:hint="eastAsia" w:ascii="仿宋" w:hAnsi="仿宋" w:eastAsia="仿宋" w:cs="仿宋"/>
                      <w:b/>
                      <w:sz w:val="24"/>
                      <w:lang w:eastAsia="zh-CN"/>
                    </w:rPr>
                    <w:t>招标</w:t>
                  </w:r>
                  <w:r>
                    <w:rPr>
                      <w:rFonts w:hint="eastAsia" w:ascii="仿宋" w:hAnsi="仿宋" w:eastAsia="仿宋" w:cs="仿宋"/>
                      <w:b/>
                      <w:sz w:val="24"/>
                    </w:rPr>
                    <w:t>文件后，请仔细阅读，特别注意粗体及划线部分，如有疑问请来电咨询。</w:t>
                  </w:r>
                </w:p>
              </w:txbxContent>
            </v:textbox>
            <w10:wrap type="square"/>
          </v:shape>
        </w:pict>
      </w:r>
      <w:r>
        <w:rPr>
          <w:rFonts w:hint="eastAsia" w:ascii="仿宋" w:hAnsi="仿宋" w:eastAsia="仿宋" w:cs="仿宋"/>
          <w:highlight w:val="none"/>
        </w:rPr>
        <w:br w:type="page"/>
      </w:r>
    </w:p>
    <w:p>
      <w:pPr>
        <w:pStyle w:val="3"/>
        <w:spacing w:line="560" w:lineRule="exact"/>
        <w:jc w:val="center"/>
        <w:rPr>
          <w:rFonts w:ascii="仿宋" w:hAnsi="仿宋" w:eastAsia="仿宋" w:cs="仿宋"/>
          <w:highlight w:val="none"/>
        </w:rPr>
      </w:pPr>
      <w:r>
        <w:rPr>
          <w:rFonts w:hint="eastAsia" w:ascii="仿宋" w:hAnsi="仿宋" w:eastAsia="仿宋" w:cs="仿宋"/>
          <w:highlight w:val="none"/>
        </w:rPr>
        <w:t>第二章  投标人须知</w:t>
      </w:r>
      <w:bookmarkEnd w:id="5"/>
      <w:bookmarkEnd w:id="6"/>
      <w:bookmarkEnd w:id="7"/>
    </w:p>
    <w:p>
      <w:pPr>
        <w:pStyle w:val="4"/>
        <w:spacing w:line="560" w:lineRule="exact"/>
        <w:jc w:val="center"/>
        <w:rPr>
          <w:rFonts w:ascii="仿宋" w:hAnsi="仿宋" w:eastAsia="仿宋" w:cs="仿宋"/>
          <w:sz w:val="15"/>
          <w:szCs w:val="15"/>
          <w:highlight w:val="none"/>
        </w:rPr>
      </w:pPr>
      <w:bookmarkStart w:id="8" w:name="_Toc28725"/>
      <w:bookmarkStart w:id="9" w:name="_Toc458617454"/>
      <w:bookmarkStart w:id="10" w:name="_Toc458617731"/>
      <w:r>
        <w:rPr>
          <w:rFonts w:hint="eastAsia" w:ascii="仿宋" w:hAnsi="仿宋" w:eastAsia="仿宋" w:cs="仿宋"/>
          <w:sz w:val="28"/>
          <w:szCs w:val="28"/>
          <w:highlight w:val="none"/>
        </w:rPr>
        <w:t>一、投标人须知前附表</w:t>
      </w:r>
      <w:bookmarkEnd w:id="8"/>
      <w:bookmarkEnd w:id="9"/>
      <w:bookmarkEnd w:id="10"/>
    </w:p>
    <w:tbl>
      <w:tblPr>
        <w:tblStyle w:val="22"/>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55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条款名称</w:t>
            </w:r>
          </w:p>
        </w:tc>
        <w:tc>
          <w:tcPr>
            <w:tcW w:w="619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采购人</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名    称：</w:t>
            </w:r>
            <w:r>
              <w:rPr>
                <w:rFonts w:hint="eastAsia" w:ascii="仿宋" w:hAnsi="仿宋" w:eastAsia="仿宋" w:cs="仿宋"/>
                <w:szCs w:val="24"/>
                <w:highlight w:val="none"/>
                <w:lang w:eastAsia="zh-CN"/>
              </w:rPr>
              <w:t>渭南市华州区应急管理局</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地    址：</w:t>
            </w:r>
            <w:r>
              <w:rPr>
                <w:rFonts w:hint="eastAsia" w:ascii="仿宋" w:hAnsi="仿宋" w:eastAsia="仿宋" w:cs="仿宋"/>
                <w:i w:val="0"/>
                <w:iCs w:val="0"/>
                <w:caps w:val="0"/>
                <w:color w:val="auto"/>
                <w:spacing w:val="0"/>
                <w:sz w:val="24"/>
                <w:szCs w:val="24"/>
                <w:highlight w:val="none"/>
              </w:rPr>
              <w:t>子仪大街政务大楼</w:t>
            </w:r>
          </w:p>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rPr>
              <w:t>联系方式：091</w:t>
            </w:r>
            <w:r>
              <w:rPr>
                <w:rFonts w:hint="eastAsia" w:ascii="仿宋" w:hAnsi="仿宋" w:eastAsia="仿宋" w:cs="仿宋"/>
                <w:szCs w:val="24"/>
                <w:highlight w:val="none"/>
                <w:lang w:val="en-US" w:eastAsia="zh-CN"/>
              </w:rPr>
              <w:t>-</w:t>
            </w:r>
            <w:r>
              <w:rPr>
                <w:rFonts w:hint="eastAsia" w:ascii="仿宋" w:hAnsi="仿宋" w:eastAsia="仿宋" w:cs="仿宋"/>
                <w:szCs w:val="24"/>
                <w:highlight w:val="none"/>
              </w:rPr>
              <w:t>34722699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采购代理机构</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地  址：西安市朱雀大街南段1号汇成天玺C座18层</w:t>
            </w:r>
          </w:p>
          <w:p>
            <w:pPr>
              <w:spacing w:line="560" w:lineRule="exact"/>
              <w:rPr>
                <w:rFonts w:hint="eastAsia" w:ascii="仿宋" w:hAnsi="仿宋" w:eastAsia="仿宋" w:cs="仿宋"/>
                <w:szCs w:val="24"/>
                <w:highlight w:val="none"/>
                <w:u w:val="wavyHeavy" w:color="FF0000"/>
                <w:lang w:eastAsia="zh-CN"/>
              </w:rPr>
            </w:pPr>
            <w:r>
              <w:rPr>
                <w:rFonts w:hint="eastAsia" w:ascii="仿宋" w:hAnsi="仿宋" w:eastAsia="仿宋" w:cs="仿宋"/>
                <w:szCs w:val="24"/>
                <w:highlight w:val="none"/>
              </w:rPr>
              <w:t>联系人：</w:t>
            </w:r>
            <w:r>
              <w:rPr>
                <w:rFonts w:hint="eastAsia" w:ascii="仿宋" w:hAnsi="仿宋" w:eastAsia="仿宋" w:cs="仿宋"/>
                <w:szCs w:val="24"/>
                <w:highlight w:val="none"/>
                <w:lang w:eastAsia="zh-CN"/>
              </w:rPr>
              <w:t>成工</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监督管理机构</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渭南市华州区财政局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项目名称</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lang w:eastAsia="zh-CN"/>
              </w:rPr>
              <w:t>渭南市华州区通讯基站应急电源项目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项目编号</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HZGH-2022-021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资金性质</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项目预算</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2198380.00元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项目用途</w:t>
            </w:r>
          </w:p>
        </w:tc>
        <w:tc>
          <w:tcPr>
            <w:tcW w:w="6195" w:type="dxa"/>
          </w:tcPr>
          <w:p>
            <w:pPr>
              <w:spacing w:line="560" w:lineRule="exac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通讯基站应急电源及配套安装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采购内容和要求</w:t>
            </w:r>
          </w:p>
        </w:tc>
        <w:tc>
          <w:tcPr>
            <w:tcW w:w="6195" w:type="dxa"/>
          </w:tcPr>
          <w:p>
            <w:pPr>
              <w:pStyle w:val="36"/>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lang w:eastAsia="zh-CN"/>
              </w:rPr>
              <w:t>通讯基站应急电源及配套安装，</w:t>
            </w:r>
            <w:r>
              <w:rPr>
                <w:rFonts w:hint="eastAsia" w:ascii="仿宋" w:hAnsi="仿宋" w:eastAsia="仿宋" w:cs="仿宋"/>
                <w:sz w:val="24"/>
                <w:szCs w:val="24"/>
                <w:highlight w:val="none"/>
                <w:lang w:val="en-US" w:eastAsia="zh-CN"/>
              </w:rPr>
              <w:t>7组</w:t>
            </w:r>
            <w:r>
              <w:rPr>
                <w:rFonts w:hint="eastAsia" w:ascii="仿宋" w:hAnsi="仿宋" w:eastAsia="仿宋" w:cs="仿宋"/>
                <w:sz w:val="24"/>
                <w:szCs w:val="24"/>
                <w:highlight w:val="none"/>
              </w:rPr>
              <w:t>（具体要求详见招标文件第三章</w:t>
            </w:r>
            <w:r>
              <w:rPr>
                <w:rFonts w:hint="eastAsia" w:ascii="仿宋" w:hAnsi="仿宋" w:eastAsia="仿宋" w:cs="仿宋"/>
                <w:sz w:val="24"/>
                <w:szCs w:val="24"/>
                <w:highlight w:val="none"/>
                <w:lang w:val="en-US" w:eastAsia="zh-CN"/>
              </w:rPr>
              <w:t>采购内容及技术要求</w:t>
            </w: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响应</w:t>
            </w:r>
            <w:r>
              <w:rPr>
                <w:highlight w:val="none"/>
              </w:rPr>
              <w:fldChar w:fldCharType="begin"/>
            </w:r>
            <w:r>
              <w:rPr>
                <w:highlight w:val="none"/>
              </w:rPr>
              <w:instrText xml:space="preserve"> HYPERLINK "http://baike.baidu.com/view/8707.htm" \t "_blank" </w:instrText>
            </w:r>
            <w:r>
              <w:rPr>
                <w:highlight w:val="none"/>
              </w:rPr>
              <w:fldChar w:fldCharType="separate"/>
            </w:r>
            <w:r>
              <w:rPr>
                <w:rFonts w:hint="eastAsia" w:ascii="仿宋" w:hAnsi="仿宋" w:eastAsia="仿宋" w:cs="仿宋"/>
                <w:szCs w:val="24"/>
                <w:highlight w:val="none"/>
              </w:rPr>
              <w:t>招标</w:t>
            </w:r>
            <w:r>
              <w:rPr>
                <w:rFonts w:hint="eastAsia" w:ascii="仿宋" w:hAnsi="仿宋" w:eastAsia="仿宋" w:cs="仿宋"/>
                <w:szCs w:val="24"/>
                <w:highlight w:val="none"/>
              </w:rPr>
              <w:fldChar w:fldCharType="end"/>
            </w:r>
            <w:r>
              <w:rPr>
                <w:rFonts w:hint="eastAsia" w:ascii="仿宋" w:hAnsi="仿宋" w:eastAsia="仿宋" w:cs="仿宋"/>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投标人资格要求</w:t>
            </w:r>
          </w:p>
        </w:tc>
        <w:tc>
          <w:tcPr>
            <w:tcW w:w="6195" w:type="dxa"/>
          </w:tcPr>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2、财务状况报告：提供具有财务审计资质单位出具的20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年度或202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3、税收缴纳证明：提供2021年1月1日至今任意一个月的缴费凭据；（依法免税的投标人应提供相关文件证明）。</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6、提供参加政府采购活动前三年内在经营活动中没有重大违法记录的书面声明。（格式自拟，加盖投标人公章）</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wordWrap w:val="0"/>
              <w:topLinePunct/>
              <w:spacing w:line="520" w:lineRule="exac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5、单位负责人为同一人或者存在直接控股、管理关系的不同投标人，不得参加同一合同项下的政府采购活动；（提供书面承诺函，格式自拟加盖投标人公章）</w:t>
            </w:r>
          </w:p>
          <w:p>
            <w:pPr>
              <w:spacing w:line="560" w:lineRule="exact"/>
              <w:ind w:firstLine="240" w:firstLineChars="100"/>
              <w:rPr>
                <w:rFonts w:hint="eastAsia" w:ascii="仿宋" w:hAnsi="仿宋" w:eastAsia="仿宋" w:cs="仿宋"/>
                <w:szCs w:val="24"/>
                <w:highlight w:val="none"/>
              </w:rPr>
            </w:pPr>
            <w:r>
              <w:rPr>
                <w:rFonts w:hint="eastAsia" w:ascii="仿宋" w:hAnsi="仿宋" w:eastAsia="仿宋" w:cs="仿宋"/>
                <w:szCs w:val="24"/>
                <w:highlight w:val="none"/>
              </w:rPr>
              <w:t>6、本项目不接受联合体投标。</w:t>
            </w:r>
          </w:p>
          <w:p>
            <w:pPr>
              <w:spacing w:line="560" w:lineRule="exact"/>
              <w:rPr>
                <w:rFonts w:ascii="仿宋" w:hAnsi="仿宋" w:eastAsia="仿宋" w:cs="仿宋"/>
                <w:szCs w:val="24"/>
                <w:highlight w:val="none"/>
              </w:rPr>
            </w:pPr>
            <w:r>
              <w:rPr>
                <w:rFonts w:hint="eastAsia" w:ascii="仿宋" w:hAnsi="仿宋" w:eastAsia="仿宋" w:cs="仿宋"/>
                <w:b/>
                <w:bCs/>
                <w:color w:val="000000"/>
                <w:sz w:val="24"/>
                <w:highlight w:val="none"/>
                <w:lang w:val="en-US" w:eastAsia="zh-CN"/>
              </w:rPr>
              <w:t>（3）、落实政府采购政策需满足的资格要求：本项目为专门面向中小企业项目。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交货期、交货地点</w:t>
            </w:r>
          </w:p>
        </w:tc>
        <w:tc>
          <w:tcPr>
            <w:tcW w:w="6195" w:type="dxa"/>
          </w:tcPr>
          <w:p>
            <w:pPr>
              <w:spacing w:line="560" w:lineRule="exact"/>
              <w:rPr>
                <w:rFonts w:ascii="仿宋" w:hAnsi="仿宋" w:eastAsia="仿宋" w:cs="仿宋"/>
                <w:sz w:val="32"/>
                <w:szCs w:val="32"/>
                <w:highlight w:val="none"/>
              </w:rPr>
            </w:pPr>
            <w:r>
              <w:rPr>
                <w:rFonts w:hint="eastAsia" w:ascii="仿宋" w:hAnsi="仿宋" w:eastAsia="仿宋" w:cs="仿宋"/>
                <w:szCs w:val="24"/>
                <w:highlight w:val="none"/>
              </w:rPr>
              <w:t>交 货 期：</w:t>
            </w:r>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45</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交货地点：</w:t>
            </w:r>
            <w:r>
              <w:rPr>
                <w:rFonts w:hint="eastAsia" w:ascii="仿宋" w:hAnsi="仿宋" w:eastAsia="仿宋" w:cs="仿宋"/>
                <w:szCs w:val="24"/>
                <w:highlight w:val="none"/>
                <w:lang w:eastAsia="zh-CN"/>
              </w:rPr>
              <w:t>渭南市华州区应急管理局</w:t>
            </w:r>
            <w:r>
              <w:rPr>
                <w:rFonts w:hint="eastAsia" w:ascii="仿宋" w:hAnsi="仿宋" w:eastAsia="仿宋" w:cs="仿宋"/>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13</w:t>
            </w:r>
          </w:p>
        </w:tc>
        <w:tc>
          <w:tcPr>
            <w:tcW w:w="2552" w:type="dxa"/>
            <w:vAlign w:val="center"/>
          </w:tcPr>
          <w:p>
            <w:pPr>
              <w:spacing w:line="560" w:lineRule="exact"/>
              <w:jc w:val="center"/>
              <w:rPr>
                <w:rFonts w:ascii="仿宋" w:hAnsi="仿宋" w:eastAsia="仿宋" w:cs="仿宋"/>
                <w:szCs w:val="24"/>
                <w:highlight w:val="none"/>
                <w:u w:val="wavyHeavy" w:color="5B9BD5" w:themeColor="accent1"/>
              </w:rPr>
            </w:pPr>
            <w:r>
              <w:rPr>
                <w:rFonts w:hint="eastAsia" w:ascii="仿宋" w:hAnsi="仿宋" w:eastAsia="仿宋" w:cs="仿宋"/>
                <w:szCs w:val="24"/>
                <w:highlight w:val="none"/>
              </w:rPr>
              <w:t>招标文件发售</w:t>
            </w:r>
          </w:p>
        </w:tc>
        <w:tc>
          <w:tcPr>
            <w:tcW w:w="6195" w:type="dxa"/>
          </w:tcPr>
          <w:p>
            <w:pPr>
              <w:pStyle w:val="37"/>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日上午9:00-12:00，下午2:00-5:00时止（节假日除外）。</w:t>
            </w:r>
          </w:p>
          <w:p>
            <w:pPr>
              <w:pStyle w:val="37"/>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联合体投标</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现场勘查、标前答疑会</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投标人对招标文件提出质疑的时间</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构成招标文件的其他文件</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18</w:t>
            </w:r>
          </w:p>
        </w:tc>
        <w:tc>
          <w:tcPr>
            <w:tcW w:w="2552" w:type="dxa"/>
            <w:vAlign w:val="center"/>
          </w:tcPr>
          <w:p>
            <w:pPr>
              <w:pStyle w:val="37"/>
              <w:spacing w:line="560" w:lineRule="exact"/>
              <w:rPr>
                <w:rFonts w:ascii="仿宋" w:hAnsi="仿宋" w:eastAsia="仿宋" w:cs="仿宋"/>
                <w:sz w:val="24"/>
                <w:szCs w:val="24"/>
                <w:highlight w:val="none"/>
                <w:u w:val="wavyHeavy" w:color="FF0000"/>
              </w:rPr>
            </w:pPr>
          </w:p>
          <w:p>
            <w:pPr>
              <w:pStyle w:val="37"/>
              <w:spacing w:line="560" w:lineRule="exact"/>
              <w:rPr>
                <w:rFonts w:ascii="仿宋" w:hAnsi="仿宋" w:eastAsia="仿宋" w:cs="仿宋"/>
                <w:szCs w:val="24"/>
                <w:highlight w:val="none"/>
              </w:rPr>
            </w:pPr>
            <w:r>
              <w:rPr>
                <w:rFonts w:hint="eastAsia" w:ascii="仿宋" w:hAnsi="仿宋" w:eastAsia="仿宋" w:cs="仿宋"/>
                <w:sz w:val="24"/>
                <w:szCs w:val="24"/>
                <w:highlight w:val="none"/>
              </w:rPr>
              <w:t>投标文件递交截止时间及开标时间和地点</w:t>
            </w:r>
          </w:p>
        </w:tc>
        <w:tc>
          <w:tcPr>
            <w:tcW w:w="6195" w:type="dxa"/>
          </w:tcPr>
          <w:p>
            <w:pPr>
              <w:pStyle w:val="37"/>
              <w:spacing w:line="5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1、投标文件递交截止时间：</w:t>
            </w:r>
            <w:r>
              <w:rPr>
                <w:rFonts w:hint="eastAsia" w:ascii="仿宋" w:hAnsi="仿宋" w:eastAsia="仿宋" w:cs="仿宋"/>
                <w:sz w:val="24"/>
                <w:szCs w:val="24"/>
                <w:highlight w:val="none"/>
                <w:lang w:eastAsia="zh-CN"/>
              </w:rPr>
              <w:t>2022年5月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14:</w:t>
            </w:r>
            <w:r>
              <w:rPr>
                <w:rFonts w:hint="eastAsia" w:ascii="仿宋" w:hAnsi="仿宋" w:eastAsia="仿宋" w:cs="仿宋"/>
                <w:sz w:val="24"/>
                <w:szCs w:val="24"/>
                <w:highlight w:val="none"/>
                <w:lang w:val="en-US" w:eastAsia="zh-CN"/>
              </w:rPr>
              <w:t>00</w:t>
            </w:r>
          </w:p>
          <w:p>
            <w:pPr>
              <w:pStyle w:val="37"/>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2、投标地点：</w:t>
            </w:r>
            <w:r>
              <w:rPr>
                <w:rFonts w:hint="eastAsia" w:ascii="仿宋" w:hAnsi="仿宋" w:eastAsia="仿宋" w:cs="仿宋"/>
                <w:sz w:val="24"/>
                <w:szCs w:val="24"/>
                <w:highlight w:val="none"/>
                <w:lang w:val="en-US" w:eastAsia="zh-CN"/>
              </w:rPr>
              <w:t>渭南</w:t>
            </w:r>
            <w:r>
              <w:rPr>
                <w:rFonts w:hint="eastAsia" w:ascii="仿宋" w:hAnsi="仿宋" w:eastAsia="仿宋" w:cs="仿宋"/>
                <w:sz w:val="24"/>
                <w:szCs w:val="24"/>
                <w:highlight w:val="none"/>
              </w:rPr>
              <w:t>洲豪大酒店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会议室（</w:t>
            </w:r>
            <w:r>
              <w:rPr>
                <w:rFonts w:hint="eastAsia" w:ascii="仿宋" w:hAnsi="仿宋" w:eastAsia="仿宋" w:cs="仿宋"/>
                <w:sz w:val="24"/>
                <w:szCs w:val="24"/>
                <w:highlight w:val="none"/>
              </w:rPr>
              <w:t>渭南市临渭区前进路与西南京路十字</w:t>
            </w:r>
            <w:r>
              <w:rPr>
                <w:rFonts w:hint="eastAsia" w:ascii="仿宋" w:hAnsi="仿宋" w:eastAsia="仿宋" w:cs="仿宋"/>
                <w:sz w:val="24"/>
                <w:szCs w:val="24"/>
                <w:highlight w:val="none"/>
                <w:lang w:val="en-US" w:eastAsia="zh-CN"/>
              </w:rPr>
              <w:t>）</w:t>
            </w:r>
          </w:p>
          <w:p>
            <w:pPr>
              <w:pStyle w:val="36"/>
              <w:spacing w:line="560" w:lineRule="exact"/>
              <w:ind w:firstLine="0" w:firstLineChars="0"/>
              <w:rPr>
                <w:rFonts w:hint="default" w:ascii="仿宋" w:hAnsi="仿宋" w:eastAsia="仿宋" w:cs="仿宋"/>
                <w:b/>
                <w:sz w:val="18"/>
                <w:szCs w:val="18"/>
                <w:highlight w:val="none"/>
                <w:lang w:val="en-US" w:eastAsia="zh-CN"/>
              </w:rPr>
            </w:pPr>
            <w:r>
              <w:rPr>
                <w:rFonts w:hint="eastAsia" w:ascii="仿宋" w:hAnsi="仿宋" w:eastAsia="仿宋" w:cs="仿宋"/>
                <w:sz w:val="24"/>
                <w:szCs w:val="24"/>
                <w:highlight w:val="none"/>
              </w:rPr>
              <w:t>3、开标时间：</w:t>
            </w:r>
            <w:r>
              <w:rPr>
                <w:rFonts w:hint="eastAsia" w:ascii="仿宋" w:hAnsi="仿宋" w:eastAsia="仿宋" w:cs="仿宋"/>
                <w:sz w:val="24"/>
                <w:szCs w:val="24"/>
                <w:highlight w:val="none"/>
                <w:lang w:eastAsia="zh-CN"/>
              </w:rPr>
              <w:t>2022年5月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14:</w:t>
            </w:r>
            <w:r>
              <w:rPr>
                <w:rFonts w:hint="eastAsia" w:ascii="仿宋" w:hAnsi="仿宋" w:eastAsia="仿宋" w:cs="仿宋"/>
                <w:sz w:val="24"/>
                <w:szCs w:val="24"/>
                <w:highlight w:val="none"/>
                <w:lang w:val="en-US" w:eastAsia="zh-CN"/>
              </w:rPr>
              <w:t>00</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4、开标地点：</w:t>
            </w:r>
            <w:r>
              <w:rPr>
                <w:rFonts w:hint="eastAsia" w:ascii="仿宋" w:hAnsi="仿宋" w:eastAsia="仿宋" w:cs="仿宋"/>
                <w:sz w:val="24"/>
                <w:szCs w:val="24"/>
                <w:highlight w:val="none"/>
                <w:lang w:val="en-US" w:eastAsia="zh-CN"/>
              </w:rPr>
              <w:t>渭南</w:t>
            </w:r>
            <w:r>
              <w:rPr>
                <w:rFonts w:hint="eastAsia" w:ascii="仿宋" w:hAnsi="仿宋" w:eastAsia="仿宋" w:cs="仿宋"/>
                <w:sz w:val="24"/>
                <w:szCs w:val="24"/>
                <w:highlight w:val="none"/>
              </w:rPr>
              <w:t>洲豪大酒店</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会议室（</w:t>
            </w:r>
            <w:r>
              <w:rPr>
                <w:rFonts w:hint="eastAsia" w:ascii="仿宋" w:hAnsi="仿宋" w:eastAsia="仿宋" w:cs="仿宋"/>
                <w:sz w:val="24"/>
                <w:szCs w:val="24"/>
                <w:highlight w:val="none"/>
              </w:rPr>
              <w:t>渭南市临渭区前进路与西南京路十字</w:t>
            </w:r>
            <w:r>
              <w:rPr>
                <w:rFonts w:hint="eastAsia" w:ascii="仿宋" w:hAnsi="仿宋" w:eastAsia="仿宋" w:cs="仿宋"/>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19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投标有效期</w:t>
            </w:r>
          </w:p>
        </w:tc>
        <w:tc>
          <w:tcPr>
            <w:tcW w:w="6195" w:type="dxa"/>
          </w:tcPr>
          <w:p>
            <w:pPr>
              <w:spacing w:line="560" w:lineRule="exact"/>
              <w:rPr>
                <w:rFonts w:ascii="仿宋" w:hAnsi="仿宋" w:eastAsia="仿宋" w:cs="仿宋"/>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20</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投标担保</w:t>
            </w:r>
          </w:p>
        </w:tc>
        <w:tc>
          <w:tcPr>
            <w:tcW w:w="6195" w:type="dxa"/>
          </w:tcPr>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Cs w:val="24"/>
                <w:highlight w:val="none"/>
              </w:rPr>
            </w:pPr>
            <w:r>
              <w:rPr>
                <w:rFonts w:hint="eastAsia" w:ascii="仿宋" w:hAnsi="仿宋" w:eastAsia="仿宋" w:cs="仿宋"/>
                <w:szCs w:val="24"/>
                <w:highlight w:val="none"/>
              </w:rPr>
              <w:t>1、投标保证金：</w:t>
            </w:r>
            <w:r>
              <w:rPr>
                <w:rFonts w:hint="eastAsia" w:ascii="仿宋" w:hAnsi="仿宋" w:eastAsia="仿宋" w:cs="仿宋"/>
                <w:b/>
                <w:bCs/>
                <w:szCs w:val="24"/>
                <w:highlight w:val="none"/>
              </w:rPr>
              <w:t>人民币</w:t>
            </w:r>
            <w:r>
              <w:rPr>
                <w:rFonts w:hint="eastAsia" w:ascii="仿宋" w:hAnsi="仿宋" w:eastAsia="仿宋" w:cs="仿宋"/>
                <w:b/>
                <w:bCs/>
                <w:szCs w:val="24"/>
                <w:highlight w:val="none"/>
                <w:lang w:eastAsia="zh-CN"/>
              </w:rPr>
              <w:t>肆万元</w:t>
            </w:r>
            <w:r>
              <w:rPr>
                <w:rFonts w:hint="eastAsia" w:ascii="仿宋" w:hAnsi="仿宋" w:eastAsia="仿宋" w:cs="仿宋"/>
                <w:b/>
                <w:bCs/>
                <w:szCs w:val="24"/>
                <w:highlight w:val="none"/>
              </w:rPr>
              <w:t xml:space="preserve">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2、投标保证金交纳方式：投标人可自主选择以银行网银转账、支票、汇票、本票、保函等非现金形式交纳或提交投标保证金。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szCs w:val="24"/>
                <w:highlight w:val="none"/>
              </w:rPr>
              <w:t>3、请投标人按规定时间</w:t>
            </w:r>
            <w:r>
              <w:rPr>
                <w:rFonts w:hint="eastAsia" w:ascii="仿宋" w:hAnsi="仿宋" w:eastAsia="仿宋" w:cs="仿宋"/>
                <w:b/>
                <w:szCs w:val="24"/>
                <w:highlight w:val="none"/>
              </w:rPr>
              <w:t>（</w:t>
            </w:r>
            <w:r>
              <w:rPr>
                <w:rFonts w:hint="eastAsia" w:ascii="仿宋" w:hAnsi="仿宋" w:eastAsia="仿宋" w:cs="仿宋"/>
                <w:b/>
                <w:bCs/>
                <w:szCs w:val="24"/>
                <w:highlight w:val="none"/>
                <w:lang w:val="en-US" w:eastAsia="zh-CN"/>
              </w:rPr>
              <w:t>2022年5月30日</w:t>
            </w:r>
            <w:r>
              <w:rPr>
                <w:rFonts w:hint="eastAsia" w:ascii="仿宋" w:hAnsi="仿宋" w:eastAsia="仿宋" w:cs="仿宋"/>
                <w:b/>
                <w:bCs/>
                <w:szCs w:val="24"/>
                <w:highlight w:val="none"/>
              </w:rPr>
              <w:t>14:</w:t>
            </w:r>
            <w:r>
              <w:rPr>
                <w:rFonts w:hint="eastAsia" w:ascii="仿宋" w:hAnsi="仿宋" w:eastAsia="仿宋" w:cs="仿宋"/>
                <w:b/>
                <w:bCs/>
                <w:szCs w:val="24"/>
                <w:highlight w:val="none"/>
                <w:lang w:val="en-US" w:eastAsia="zh-CN"/>
              </w:rPr>
              <w:t>00</w:t>
            </w:r>
            <w:r>
              <w:rPr>
                <w:rFonts w:hint="eastAsia" w:ascii="仿宋" w:hAnsi="仿宋" w:eastAsia="仿宋" w:cs="仿宋"/>
                <w:b/>
                <w:bCs/>
                <w:szCs w:val="24"/>
                <w:highlight w:val="none"/>
              </w:rPr>
              <w:t>前</w:t>
            </w:r>
            <w:r>
              <w:rPr>
                <w:rFonts w:hint="eastAsia" w:ascii="仿宋" w:hAnsi="仿宋" w:eastAsia="仿宋" w:cs="仿宋"/>
                <w:szCs w:val="24"/>
                <w:highlight w:val="none"/>
              </w:rPr>
              <w:t>）和方式提交保证金，避免银行退票等原因出现保证金未按时到账等情况影响正常投标。请务必在转账时在摘要处注明：项目编号，同时请次日电话查询是否到账：029-87592322。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Cs w:val="24"/>
                <w:highlight w:val="none"/>
              </w:rPr>
            </w:pPr>
            <w:r>
              <w:rPr>
                <w:rFonts w:hint="eastAsia" w:ascii="仿宋" w:hAnsi="仿宋" w:eastAsia="仿宋" w:cs="仿宋"/>
                <w:szCs w:val="24"/>
                <w:highlight w:val="none"/>
              </w:rPr>
              <w:t>4、投标人未按照招标文件要求提交保证金的，投标响应文件无效。投标保证金提交以到账时间为准。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Cs w:val="24"/>
                <w:highlight w:val="none"/>
              </w:rPr>
            </w:pPr>
            <w:r>
              <w:rPr>
                <w:rFonts w:hint="eastAsia" w:ascii="仿宋" w:hAnsi="仿宋" w:eastAsia="仿宋" w:cs="仿宋"/>
                <w:b/>
                <w:bCs/>
                <w:color w:val="auto"/>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21</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汇款账户</w:t>
            </w:r>
          </w:p>
        </w:tc>
        <w:tc>
          <w:tcPr>
            <w:tcW w:w="6195" w:type="dxa"/>
          </w:tcPr>
          <w:p>
            <w:pPr>
              <w:pStyle w:val="36"/>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36"/>
              <w:spacing w:line="56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36"/>
              <w:spacing w:line="560" w:lineRule="exact"/>
              <w:ind w:firstLine="0" w:firstLineChars="0"/>
              <w:rPr>
                <w:rFonts w:ascii="仿宋" w:hAnsi="仿宋" w:eastAsia="仿宋" w:cs="仿宋"/>
                <w:kern w:val="2"/>
                <w:sz w:val="24"/>
                <w:szCs w:val="24"/>
                <w:highlight w:val="none"/>
              </w:rPr>
            </w:pPr>
          </w:p>
          <w:p>
            <w:pPr>
              <w:pStyle w:val="36"/>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中信银行：</w:t>
            </w:r>
            <w:r>
              <w:rPr>
                <w:rFonts w:hint="eastAsia" w:ascii="仿宋" w:hAnsi="仿宋" w:eastAsia="仿宋" w:cs="仿宋"/>
                <w:b/>
                <w:bCs/>
                <w:kern w:val="2"/>
                <w:sz w:val="24"/>
                <w:szCs w:val="24"/>
                <w:highlight w:val="none"/>
              </w:rPr>
              <w:t>投标保证金、履约保证金</w:t>
            </w:r>
            <w:r>
              <w:rPr>
                <w:rFonts w:hint="eastAsia" w:ascii="仿宋" w:hAnsi="仿宋" w:eastAsia="仿宋" w:cs="仿宋"/>
                <w:kern w:val="2"/>
                <w:sz w:val="24"/>
                <w:szCs w:val="24"/>
                <w:highlight w:val="none"/>
              </w:rPr>
              <w:t>（交纳专户）</w:t>
            </w:r>
          </w:p>
          <w:p>
            <w:pPr>
              <w:pStyle w:val="36"/>
              <w:spacing w:line="560" w:lineRule="exact"/>
              <w:ind w:firstLine="0" w:firstLineChars="0"/>
              <w:rPr>
                <w:rFonts w:ascii="仿宋" w:hAnsi="仿宋" w:eastAsia="仿宋" w:cs="仿宋"/>
                <w:kern w:val="2"/>
                <w:sz w:val="24"/>
                <w:szCs w:val="24"/>
                <w:highlight w:val="none"/>
              </w:rPr>
            </w:pPr>
            <w:r>
              <w:rPr>
                <w:rFonts w:hint="eastAsia" w:ascii="仿宋" w:hAnsi="仿宋" w:eastAsia="仿宋" w:cs="仿宋"/>
                <w:kern w:val="2"/>
                <w:sz w:val="24"/>
                <w:szCs w:val="24"/>
                <w:highlight w:val="none"/>
              </w:rPr>
              <w:t>名称：华招广和项目管理有限公司</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账号：8111 7010 1190 0609 835</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开户行：中信银行西安朱雀南路支行</w:t>
            </w:r>
          </w:p>
          <w:p>
            <w:pPr>
              <w:pStyle w:val="36"/>
              <w:spacing w:line="560" w:lineRule="exact"/>
              <w:ind w:firstLine="0" w:firstLineChars="0"/>
              <w:rPr>
                <w:rFonts w:ascii="仿宋" w:hAnsi="仿宋" w:eastAsia="仿宋" w:cs="仿宋"/>
                <w:sz w:val="24"/>
                <w:szCs w:val="24"/>
                <w:highlight w:val="none"/>
              </w:rPr>
            </w:pPr>
            <w:r>
              <w:rPr>
                <w:rFonts w:hint="eastAsia" w:ascii="仿宋" w:hAnsi="仿宋" w:eastAsia="仿宋" w:cs="仿宋"/>
                <w:b/>
                <w:sz w:val="24"/>
                <w:szCs w:val="24"/>
                <w:highlight w:val="none"/>
              </w:rPr>
              <w:t>注:标书费、招标服务费可以采用转账、现金形式交纳；投标保证金仅限于通过对公账户以转账形式交纳。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22</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备选投标方案</w:t>
            </w:r>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和报价</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23</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盖章签字</w:t>
            </w:r>
          </w:p>
        </w:tc>
        <w:tc>
          <w:tcPr>
            <w:tcW w:w="6195" w:type="dxa"/>
            <w:vAlign w:val="center"/>
          </w:tcPr>
          <w:p>
            <w:pPr>
              <w:tabs>
                <w:tab w:val="left" w:pos="7013"/>
              </w:tabs>
              <w:spacing w:line="560" w:lineRule="exact"/>
              <w:rPr>
                <w:rFonts w:ascii="仿宋" w:hAnsi="仿宋" w:eastAsia="仿宋" w:cs="仿宋"/>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24</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投标文件数量、装订</w:t>
            </w:r>
          </w:p>
        </w:tc>
        <w:tc>
          <w:tcPr>
            <w:tcW w:w="6195" w:type="dxa"/>
            <w:vAlign w:val="center"/>
          </w:tcPr>
          <w:p>
            <w:pPr>
              <w:spacing w:line="560" w:lineRule="exact"/>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25</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投标报价</w:t>
            </w:r>
          </w:p>
        </w:tc>
        <w:tc>
          <w:tcPr>
            <w:tcW w:w="6195" w:type="dxa"/>
            <w:vAlign w:val="center"/>
          </w:tcPr>
          <w:p>
            <w:pPr>
              <w:pStyle w:val="37"/>
              <w:spacing w:line="560" w:lineRule="exact"/>
              <w:rPr>
                <w:rFonts w:ascii="仿宋" w:hAnsi="仿宋" w:eastAsia="仿宋" w:cs="仿宋"/>
                <w:sz w:val="24"/>
                <w:szCs w:val="24"/>
                <w:highlight w:val="none"/>
              </w:rPr>
            </w:pPr>
            <w:r>
              <w:rPr>
                <w:rFonts w:hint="eastAsia" w:ascii="仿宋" w:hAnsi="仿宋" w:eastAsia="仿宋" w:cs="仿宋"/>
                <w:kern w:val="2"/>
                <w:sz w:val="24"/>
                <w:szCs w:val="24"/>
                <w:highlight w:val="none"/>
              </w:rPr>
              <w:t>本项目属于交钥匙项目，投标报价=设备价（含税）+运输费+安装费+调试费+培训费+施工费+产品辅材费+售后服务费+保险费+相关伴随费用等。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26</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评标办法及标准</w:t>
            </w:r>
          </w:p>
        </w:tc>
        <w:tc>
          <w:tcPr>
            <w:tcW w:w="6195" w:type="dxa"/>
            <w:vAlign w:val="center"/>
          </w:tcPr>
          <w:p>
            <w:pPr>
              <w:pStyle w:val="37"/>
              <w:spacing w:line="560" w:lineRule="exact"/>
              <w:rPr>
                <w:rFonts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27</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其它事项</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kern w:val="0"/>
                <w:szCs w:val="24"/>
                <w:highlight w:val="none"/>
              </w:rPr>
              <w:t>中标人无正当理由不得放弃中标。</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28</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本项目是否专门面向中小企业</w:t>
            </w:r>
          </w:p>
        </w:tc>
        <w:tc>
          <w:tcPr>
            <w:tcW w:w="6195" w:type="dxa"/>
            <w:vAlign w:val="center"/>
          </w:tcPr>
          <w:p>
            <w:pPr>
              <w:adjustRightInd w:val="0"/>
              <w:snapToGrid w:val="0"/>
              <w:spacing w:line="560" w:lineRule="exact"/>
              <w:rPr>
                <w:rFonts w:ascii="仿宋" w:hAnsi="仿宋" w:eastAsia="仿宋" w:cs="仿宋"/>
                <w:szCs w:val="24"/>
                <w:highlight w:val="none"/>
              </w:rPr>
            </w:pPr>
            <w:r>
              <w:rPr>
                <w:rFonts w:hint="eastAsia" w:ascii="仿宋" w:hAnsi="仿宋" w:eastAsia="仿宋" w:cs="仿宋"/>
                <w:szCs w:val="24"/>
                <w:highlight w:val="none"/>
              </w:rPr>
              <w:sym w:font="Wingdings 2" w:char="0052"/>
            </w:r>
            <w:r>
              <w:rPr>
                <w:rFonts w:hint="eastAsia" w:ascii="仿宋" w:hAnsi="仿宋" w:eastAsia="仿宋" w:cs="仿宋"/>
                <w:szCs w:val="24"/>
                <w:highlight w:val="none"/>
              </w:rPr>
              <w:t xml:space="preserve">是   </w:t>
            </w:r>
            <w:r>
              <w:rPr>
                <w:rFonts w:hint="eastAsia" w:ascii="仿宋" w:hAnsi="仿宋" w:eastAsia="仿宋" w:cs="仿宋"/>
                <w:szCs w:val="24"/>
                <w:highlight w:val="none"/>
                <w:lang w:eastAsia="zh-CN"/>
              </w:rPr>
              <w:t>□</w:t>
            </w:r>
            <w:r>
              <w:rPr>
                <w:rFonts w:hint="eastAsia" w:ascii="仿宋" w:hAnsi="仿宋" w:eastAsia="仿宋" w:cs="仿宋"/>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29</w:t>
            </w:r>
          </w:p>
        </w:tc>
        <w:tc>
          <w:tcPr>
            <w:tcW w:w="2552" w:type="dxa"/>
            <w:vAlign w:val="center"/>
          </w:tcPr>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本项目所属行业</w:t>
            </w:r>
          </w:p>
        </w:tc>
        <w:tc>
          <w:tcPr>
            <w:tcW w:w="6195" w:type="dxa"/>
            <w:vAlign w:val="center"/>
          </w:tcPr>
          <w:p>
            <w:pPr>
              <w:adjustRightInd w:val="0"/>
              <w:snapToGrid w:val="0"/>
              <w:spacing w:line="560" w:lineRule="exact"/>
              <w:rPr>
                <w:rFonts w:hint="eastAsia" w:ascii="仿宋" w:hAnsi="仿宋" w:eastAsia="仿宋" w:cs="仿宋"/>
                <w:szCs w:val="24"/>
                <w:highlight w:val="none"/>
                <w:lang w:eastAsia="zh-CN"/>
              </w:rPr>
            </w:pPr>
            <w:r>
              <w:rPr>
                <w:rFonts w:hint="eastAsia" w:ascii="仿宋" w:hAnsi="仿宋" w:eastAsia="仿宋" w:cs="仿宋"/>
                <w:kern w:val="2"/>
                <w:sz w:val="24"/>
                <w:szCs w:val="24"/>
                <w:highlight w:val="none"/>
                <w:lang w:eastAsia="zh-CN"/>
              </w:rPr>
              <w:t>零售业</w:t>
            </w:r>
          </w:p>
        </w:tc>
      </w:tr>
    </w:tbl>
    <w:p>
      <w:pPr>
        <w:keepNext/>
        <w:keepLines/>
        <w:spacing w:line="56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4"/>
        <w:spacing w:line="560" w:lineRule="exact"/>
        <w:rPr>
          <w:rFonts w:ascii="仿宋" w:hAnsi="仿宋" w:eastAsia="仿宋" w:cs="仿宋"/>
          <w:kern w:val="0"/>
          <w:sz w:val="28"/>
          <w:szCs w:val="28"/>
          <w:highlight w:val="none"/>
        </w:rPr>
      </w:pPr>
      <w:bookmarkStart w:id="11" w:name="_Toc1429"/>
      <w:r>
        <w:rPr>
          <w:rFonts w:hint="eastAsia" w:ascii="仿宋" w:hAnsi="仿宋" w:eastAsia="仿宋" w:cs="仿宋"/>
          <w:kern w:val="0"/>
          <w:sz w:val="28"/>
          <w:szCs w:val="28"/>
          <w:highlight w:val="none"/>
        </w:rPr>
        <w:t>二、项目说明</w:t>
      </w:r>
      <w:bookmarkEnd w:id="11"/>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1、本项目说明详见投标人须知前附表。</w:t>
      </w:r>
      <w:bookmarkStart w:id="12" w:name="_Toc458617455"/>
      <w:bookmarkStart w:id="13" w:name="_Toc458617732"/>
    </w:p>
    <w:p>
      <w:pPr>
        <w:spacing w:line="560" w:lineRule="exact"/>
        <w:ind w:firstLine="570"/>
        <w:rPr>
          <w:rFonts w:ascii="仿宋" w:hAnsi="仿宋" w:eastAsia="仿宋" w:cs="仿宋"/>
          <w:kern w:val="0"/>
          <w:szCs w:val="24"/>
          <w:highlight w:val="none"/>
        </w:rPr>
      </w:pPr>
      <w:r>
        <w:rPr>
          <w:rFonts w:hint="eastAsia" w:ascii="仿宋" w:hAnsi="仿宋" w:eastAsia="仿宋" w:cs="仿宋"/>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ascii="仿宋" w:hAnsi="仿宋" w:eastAsia="仿宋" w:cs="仿宋"/>
          <w:kern w:val="0"/>
          <w:sz w:val="28"/>
          <w:szCs w:val="28"/>
          <w:highlight w:val="none"/>
        </w:rPr>
      </w:pPr>
      <w:bookmarkStart w:id="14" w:name="_Toc19356"/>
      <w:bookmarkStart w:id="15" w:name="_Toc458617456"/>
      <w:bookmarkStart w:id="16" w:name="_Toc458617733"/>
      <w:r>
        <w:rPr>
          <w:rFonts w:hint="eastAsia" w:ascii="仿宋" w:hAnsi="仿宋" w:eastAsia="仿宋" w:cs="仿宋"/>
          <w:kern w:val="0"/>
          <w:sz w:val="28"/>
          <w:szCs w:val="28"/>
          <w:highlight w:val="none"/>
        </w:rPr>
        <w:t>三、招标文件</w:t>
      </w:r>
      <w:bookmarkEnd w:id="14"/>
      <w:bookmarkEnd w:id="15"/>
      <w:bookmarkEnd w:id="16"/>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2、招标文件的组成：包括目录中所列的前五章。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4、招标文件的澄清或修改：</w:t>
      </w:r>
    </w:p>
    <w:p>
      <w:pPr>
        <w:spacing w:line="560" w:lineRule="exact"/>
        <w:ind w:firstLine="480" w:firstLineChars="200"/>
        <w:rPr>
          <w:rFonts w:ascii="仿宋" w:hAnsi="仿宋" w:eastAsia="仿宋" w:cs="仿宋"/>
          <w:b/>
          <w:kern w:val="0"/>
          <w:sz w:val="18"/>
          <w:szCs w:val="18"/>
          <w:highlight w:val="none"/>
          <w:u w:color="FF0000"/>
        </w:rPr>
      </w:pPr>
      <w:bookmarkStart w:id="17" w:name="_Toc458617457"/>
      <w:bookmarkStart w:id="18" w:name="_Toc458617734"/>
      <w:r>
        <w:rPr>
          <w:rFonts w:hint="eastAsia" w:ascii="仿宋" w:hAnsi="仿宋" w:eastAsia="仿宋" w:cs="仿宋"/>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5、投标人若对招标文件有任何疑问，可以以书面形式向采购代理机构提出询问。</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6、投标人认为招标文件使自己的权益受到损害的，在收到采购文件之日</w:t>
      </w:r>
      <w:r>
        <w:rPr>
          <w:rFonts w:hint="eastAsia" w:ascii="仿宋" w:hAnsi="仿宋" w:eastAsia="仿宋" w:cs="仿宋"/>
          <w:kern w:val="0"/>
          <w:szCs w:val="24"/>
          <w:highlight w:val="none"/>
        </w:rPr>
        <w:t>起七个工作日内</w:t>
      </w:r>
      <w:r>
        <w:rPr>
          <w:rFonts w:hint="eastAsia" w:ascii="仿宋" w:hAnsi="仿宋" w:eastAsia="仿宋" w:cs="仿宋"/>
          <w:szCs w:val="24"/>
          <w:highlight w:val="none"/>
        </w:rPr>
        <w:t>以书面形式向采购代理机构提出质疑，逾期提出的无效，</w:t>
      </w:r>
      <w:bookmarkStart w:id="19" w:name="OLE_LINK6"/>
      <w:r>
        <w:rPr>
          <w:rFonts w:hint="eastAsia" w:ascii="仿宋" w:hAnsi="仿宋" w:eastAsia="仿宋" w:cs="仿宋"/>
          <w:szCs w:val="24"/>
          <w:highlight w:val="none"/>
        </w:rPr>
        <w:t>因此带来的一切不利后果由投标人自负。</w:t>
      </w:r>
      <w:bookmarkEnd w:id="19"/>
    </w:p>
    <w:p>
      <w:pPr>
        <w:kinsoku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szCs w:val="24"/>
          <w:highlight w:val="none"/>
        </w:rPr>
        <w:t>采购代理机构和投标人的权利和义务将受到新的截止期的约束。</w:t>
      </w:r>
    </w:p>
    <w:bookmarkEnd w:id="20"/>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9、如发现招标文件内容与现行法律法规不相符的情况，以现行法律法规为准。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10、现场勘查、标前答疑会：见须知前附表。</w:t>
      </w:r>
    </w:p>
    <w:p>
      <w:pPr>
        <w:pStyle w:val="4"/>
        <w:spacing w:line="560" w:lineRule="exact"/>
        <w:rPr>
          <w:rFonts w:ascii="仿宋" w:hAnsi="仿宋" w:eastAsia="仿宋" w:cs="仿宋"/>
          <w:kern w:val="0"/>
          <w:sz w:val="28"/>
          <w:szCs w:val="28"/>
          <w:highlight w:val="none"/>
        </w:rPr>
      </w:pPr>
      <w:bookmarkStart w:id="21" w:name="_Toc4480"/>
      <w:r>
        <w:rPr>
          <w:rFonts w:hint="eastAsia" w:ascii="仿宋" w:hAnsi="仿宋" w:eastAsia="仿宋" w:cs="仿宋"/>
          <w:kern w:val="0"/>
          <w:sz w:val="28"/>
          <w:szCs w:val="28"/>
          <w:highlight w:val="none"/>
        </w:rPr>
        <w:t>四、投标文件</w:t>
      </w:r>
      <w:bookmarkEnd w:id="17"/>
      <w:bookmarkEnd w:id="18"/>
      <w:bookmarkEnd w:id="21"/>
    </w:p>
    <w:p>
      <w:pPr>
        <w:spacing w:line="560" w:lineRule="exact"/>
        <w:rPr>
          <w:rFonts w:ascii="仿宋" w:hAnsi="仿宋" w:eastAsia="仿宋" w:cs="仿宋"/>
          <w:highlight w:val="none"/>
        </w:rPr>
      </w:pPr>
      <w:r>
        <w:rPr>
          <w:rFonts w:hint="eastAsia" w:ascii="仿宋" w:hAnsi="仿宋" w:eastAsia="仿宋" w:cs="仿宋"/>
          <w:highlight w:val="none"/>
        </w:rPr>
        <w:t>1、投标人资格要求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（1）基本资格条件：符合《中华人民共和国政府采购法》第二十二条的规定：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1-2、财务状况报告：提供具有财务审计资质单位出具的20</w:t>
      </w:r>
      <w:r>
        <w:rPr>
          <w:rFonts w:hint="eastAsia" w:ascii="仿宋" w:hAnsi="仿宋" w:eastAsia="仿宋" w:cs="仿宋"/>
          <w:szCs w:val="24"/>
          <w:highlight w:val="none"/>
          <w:lang w:val="en-US" w:eastAsia="zh-CN"/>
        </w:rPr>
        <w:t>20</w:t>
      </w:r>
      <w:r>
        <w:rPr>
          <w:rFonts w:hint="eastAsia" w:ascii="仿宋" w:hAnsi="仿宋" w:eastAsia="仿宋" w:cs="仿宋"/>
          <w:szCs w:val="24"/>
          <w:highlight w:val="none"/>
        </w:rPr>
        <w:t>年度或202</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1-3、税收缴纳证明：提供2021年1月1日至今任意一个月的缴费凭据；（依法免税的投标人应提供相关文件证明）。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1-4、社会保障资金缴纳证明：提供2021年1月1日至今任意一个月的社保缴费凭据或社保机构开具的社会保险参保缴费情况证明；（依法不需要缴纳社会保障资金的投标人应提供相关证明）。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1-5、提供具有履行本合同所必需的设备和专业技术能力的说明及承诺；（格式自拟，加盖投标人公章）</w:t>
      </w:r>
      <w:r>
        <w:rPr>
          <w:rFonts w:hint="eastAsia" w:ascii="仿宋" w:hAnsi="仿宋" w:eastAsia="仿宋" w:cs="仿宋"/>
          <w:szCs w:val="24"/>
          <w:highlight w:val="none"/>
        </w:rPr>
        <w:br w:type="textWrapping"/>
      </w:r>
      <w:r>
        <w:rPr>
          <w:rFonts w:hint="eastAsia" w:ascii="仿宋" w:hAnsi="仿宋" w:eastAsia="仿宋" w:cs="仿宋"/>
          <w:szCs w:val="24"/>
          <w:highlight w:val="none"/>
          <w:lang w:val="en-US" w:eastAsia="zh-CN"/>
        </w:rPr>
        <w:t xml:space="preserve">    </w:t>
      </w:r>
      <w:r>
        <w:rPr>
          <w:rFonts w:hint="eastAsia" w:ascii="仿宋" w:hAnsi="仿宋" w:eastAsia="仿宋" w:cs="仿宋"/>
          <w:szCs w:val="24"/>
          <w:highlight w:val="none"/>
        </w:rPr>
        <w:t>1-6、提供参加政府采购活动前三年内在经营活动中没有重大违法记录的书面声明。（格式自拟，加盖投标人公章）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（2）、特定资格条件：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2-3、投标保证金交纳凭证；（保证金交纳凭证复印件加盖公章）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2-6、本项目不接受联合体投标。</w:t>
      </w:r>
    </w:p>
    <w:p>
      <w:pPr>
        <w:keepNext w:val="0"/>
        <w:keepLines w:val="0"/>
        <w:pageBreakBefore w:val="0"/>
        <w:widowControl/>
        <w:kinsoku/>
        <w:overflowPunct/>
        <w:autoSpaceDE/>
        <w:autoSpaceDN/>
        <w:bidi w:val="0"/>
        <w:adjustRightInd/>
        <w:snapToGrid/>
        <w:spacing w:line="560" w:lineRule="exact"/>
        <w:ind w:right="-226" w:rightChars="-94" w:firstLine="241" w:firstLineChars="100"/>
        <w:jc w:val="left"/>
        <w:textAlignment w:val="auto"/>
        <w:rPr>
          <w:rFonts w:hint="eastAsia" w:ascii="仿宋" w:hAnsi="仿宋" w:eastAsia="仿宋" w:cs="仿宋"/>
          <w:szCs w:val="24"/>
          <w:highlight w:val="none"/>
        </w:rPr>
      </w:pPr>
      <w:r>
        <w:rPr>
          <w:rFonts w:hint="eastAsia" w:ascii="仿宋" w:hAnsi="仿宋" w:eastAsia="仿宋" w:cs="仿宋"/>
          <w:b/>
          <w:bCs/>
          <w:color w:val="000000"/>
          <w:sz w:val="24"/>
          <w:highlight w:val="none"/>
          <w:lang w:val="en-US" w:eastAsia="zh-CN"/>
        </w:rPr>
        <w:t>（3）、落实政府采购政策需满足的资格要求：本项目为专门面向中小企业项目。</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2、合格投标人</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szCs w:val="24"/>
          <w:highlight w:val="none"/>
        </w:rPr>
        <w:t>及其实施条例等有关法律法规的规定</w:t>
      </w:r>
      <w:bookmarkEnd w:id="22"/>
      <w:r>
        <w:rPr>
          <w:rFonts w:hint="eastAsia" w:ascii="仿宋" w:hAnsi="仿宋" w:eastAsia="仿宋" w:cs="仿宋"/>
          <w:szCs w:val="24"/>
          <w:highlight w:val="none"/>
        </w:rPr>
        <w:t>并满足本项目资格条件。不符合上述规定的投标人，投标无效。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3、投标人信用信息：</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3-2、特别说明：</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（1）投标人如在中标通知书发出前出现违法失信行为，采购人仍有权利提请评标委员会取消其中标资格；</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（2）投标人在投标文件中已出具的信用查询结果并不能取代采购人或采购代理机构在评标前进行复查。</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 xml:space="preserve">4、投标文件的组成 </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4-1、投标函（格式）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4-2、开标一览表（格式）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4-3、投标分项报价表（格式）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4-4、节能环保、环境标志产品明细表（格式，若有）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4-5、选配件报价表（格式，若有）</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4-6、货物说明一览表（格式）</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4-7、技术响应及偏离表（格式）</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4-8、商务响应及偏离表（格式）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4-9、资格证明文件</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4-10、2018年1月1日至今</w:t>
      </w:r>
      <w:r>
        <w:rPr>
          <w:rFonts w:hint="eastAsia" w:ascii="仿宋" w:hAnsi="仿宋" w:eastAsia="仿宋" w:cs="仿宋"/>
          <w:kern w:val="0"/>
          <w:szCs w:val="24"/>
          <w:highlight w:val="none"/>
          <w:lang w:val="en-US" w:eastAsia="zh-CN"/>
        </w:rPr>
        <w:t>类似</w:t>
      </w:r>
      <w:r>
        <w:rPr>
          <w:rFonts w:hint="eastAsia" w:ascii="仿宋" w:hAnsi="仿宋" w:eastAsia="仿宋" w:cs="仿宋"/>
          <w:kern w:val="0"/>
          <w:szCs w:val="24"/>
          <w:highlight w:val="none"/>
        </w:rPr>
        <w:t>项目业绩（以合同为准，复印件加盖公章）</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4-11、产品的合法渠道证明文件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hint="eastAsia" w:ascii="仿宋" w:hAnsi="仿宋" w:eastAsia="仿宋" w:cs="仿宋"/>
          <w:kern w:val="0"/>
          <w:szCs w:val="24"/>
          <w:highlight w:val="none"/>
          <w:lang w:eastAsia="zh-CN"/>
        </w:rPr>
      </w:pPr>
      <w:r>
        <w:rPr>
          <w:rFonts w:hint="eastAsia" w:ascii="仿宋" w:hAnsi="仿宋" w:eastAsia="仿宋" w:cs="仿宋"/>
          <w:kern w:val="0"/>
          <w:szCs w:val="24"/>
          <w:highlight w:val="none"/>
        </w:rPr>
        <w:t>4-12、</w:t>
      </w:r>
      <w:r>
        <w:rPr>
          <w:rFonts w:hint="eastAsia" w:ascii="仿宋" w:hAnsi="仿宋" w:eastAsia="仿宋" w:cs="仿宋"/>
          <w:kern w:val="0"/>
          <w:szCs w:val="24"/>
          <w:highlight w:val="none"/>
          <w:lang w:val="en-US" w:eastAsia="zh-CN"/>
        </w:rPr>
        <w:t>技术响应（格式）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4-13、产品的技术文件</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4-14、质量保证</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4-15、售后服务及培训计划</w:t>
      </w:r>
      <w:r>
        <w:rPr>
          <w:rFonts w:hint="eastAsia" w:ascii="仿宋" w:hAnsi="仿宋" w:eastAsia="仿宋" w:cs="仿宋"/>
          <w:kern w:val="0"/>
          <w:szCs w:val="24"/>
          <w:highlight w:val="none"/>
          <w:lang w:val="en-US" w:eastAsia="zh-CN"/>
        </w:rPr>
        <w:t>（格式）</w:t>
      </w:r>
    </w:p>
    <w:p>
      <w:pPr>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4-16、招标文件要求的其他证明资料及投标人认为需要提供的资料。</w:t>
      </w:r>
    </w:p>
    <w:p>
      <w:pPr>
        <w:spacing w:line="560" w:lineRule="exact"/>
        <w:ind w:firstLine="240" w:firstLineChars="100"/>
        <w:rPr>
          <w:rFonts w:ascii="仿宋" w:hAnsi="仿宋" w:eastAsia="仿宋" w:cs="仿宋"/>
          <w:b/>
          <w:bCs/>
          <w:szCs w:val="24"/>
          <w:highlight w:val="none"/>
        </w:rPr>
      </w:pPr>
      <w:r>
        <w:rPr>
          <w:rFonts w:hint="eastAsia" w:ascii="仿宋" w:hAnsi="仿宋" w:eastAsia="仿宋" w:cs="仿宋"/>
          <w:szCs w:val="24"/>
          <w:highlight w:val="none"/>
        </w:rPr>
        <w:t>5、投标文件编写说明</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5-1、投标文件</w:t>
      </w:r>
      <w:r>
        <w:rPr>
          <w:rFonts w:hint="eastAsia" w:ascii="仿宋" w:hAnsi="仿宋" w:eastAsia="仿宋" w:cs="仿宋"/>
          <w:kern w:val="0"/>
          <w:szCs w:val="24"/>
          <w:highlight w:val="none"/>
        </w:rPr>
        <w:t>格式：投标文件应当按照招标文件给定的格式和要求编制，格式之外的可自行编写。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ascii="仿宋" w:hAnsi="仿宋" w:eastAsia="仿宋" w:cs="仿宋"/>
          <w:highlight w:val="none"/>
        </w:rPr>
      </w:pPr>
      <w:r>
        <w:rPr>
          <w:rFonts w:hint="eastAsia" w:ascii="仿宋" w:hAnsi="仿宋" w:eastAsia="仿宋" w:cs="仿宋"/>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5-4、投标文件的正本和副本均需打印或用不褪色、不变质的墨水书写。</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5-5、投标文件因书写潦草、内容表达不清、印章或证明材料内容模糊难辨等导致的不利后果由投标人自行承担。</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5-6、投标文件电子版内容须与投标文件纸质版正本中的内容一致。</w:t>
      </w:r>
    </w:p>
    <w:p>
      <w:pPr>
        <w:spacing w:line="560" w:lineRule="exact"/>
        <w:ind w:firstLine="232" w:firstLineChars="100"/>
        <w:rPr>
          <w:rFonts w:ascii="仿宋" w:hAnsi="仿宋" w:eastAsia="仿宋" w:cs="仿宋"/>
          <w:szCs w:val="24"/>
          <w:highlight w:val="none"/>
        </w:rPr>
      </w:pPr>
      <w:r>
        <w:rPr>
          <w:rFonts w:hint="eastAsia" w:ascii="仿宋" w:hAnsi="仿宋" w:eastAsia="仿宋" w:cs="仿宋"/>
          <w:spacing w:val="-4"/>
          <w:szCs w:val="24"/>
          <w:highlight w:val="none"/>
        </w:rPr>
        <w:t>5-7、“开标一览表”为在开标会议上唱标的内</w:t>
      </w:r>
      <w:r>
        <w:rPr>
          <w:rFonts w:hint="eastAsia" w:ascii="仿宋" w:hAnsi="仿宋" w:eastAsia="仿宋" w:cs="仿宋"/>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5-8、开标一览表必须由法定代表人或被授权人签字并加盖投标人公章，否则将作为无效投标处理。</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6、投标文件的装订及密封</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ascii="仿宋" w:hAnsi="仿宋" w:eastAsia="仿宋" w:cs="仿宋"/>
          <w:szCs w:val="24"/>
          <w:highlight w:val="none"/>
        </w:rPr>
      </w:pPr>
      <w:r>
        <w:rPr>
          <w:rFonts w:hint="eastAsia" w:ascii="仿宋" w:hAnsi="仿宋" w:eastAsia="仿宋" w:cs="仿宋"/>
          <w:szCs w:val="24"/>
          <w:highlight w:val="none"/>
        </w:rPr>
        <w:t>6-2、装订要求：投标文件一律采用书籍（胶装）方式装订，在投标文件书脊处写明项目名称、项目编号及投标人名称。投标文件正本一份，副本四份，电子文件一份（用U盘或移动硬盘拷贝，谢绝光盘），电子版投标文件提供投标文件正本的word版本及PDF版本（PDF文件为完整签字、盖章的正本扫描件），“开标一览表”一份。纸质投标文件均须A4纸打印（提倡双面打印），分别各自装订成册并编制目录和页码，产品彩页、厂家授权等证明材料原件除外。电子版放置“开标一览表”标袋内。</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7、投标文件的计量单位</w:t>
      </w:r>
    </w:p>
    <w:p>
      <w:pPr>
        <w:spacing w:line="560" w:lineRule="exact"/>
        <w:ind w:firstLine="480" w:firstLineChars="200"/>
        <w:rPr>
          <w:rFonts w:ascii="仿宋" w:hAnsi="仿宋" w:eastAsia="仿宋" w:cs="仿宋"/>
          <w:b/>
          <w:bCs/>
          <w:szCs w:val="24"/>
          <w:highlight w:val="none"/>
        </w:rPr>
      </w:pPr>
      <w:r>
        <w:rPr>
          <w:rFonts w:hint="eastAsia" w:ascii="仿宋" w:hAnsi="仿宋" w:eastAsia="仿宋" w:cs="仿宋"/>
          <w:szCs w:val="24"/>
          <w:highlight w:val="none"/>
        </w:rPr>
        <w:t>投标文件中所使用的计量单位，除有特殊要求外，均采用国家法定计量单位。</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bCs/>
          <w:szCs w:val="24"/>
          <w:highlight w:val="none"/>
        </w:rPr>
        <w:t>8、投标报价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8-1、投标货币：人民币      单位:元（保留小数点后两位）。</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8-2、投标</w:t>
      </w:r>
      <w:bookmarkStart w:id="23" w:name="OLE_LINK11"/>
      <w:r>
        <w:rPr>
          <w:rFonts w:hint="eastAsia" w:ascii="仿宋" w:hAnsi="仿宋" w:eastAsia="仿宋" w:cs="仿宋"/>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8-3、本项目为交钥匙项目，投标报价=设备价（含税）</w:t>
      </w:r>
      <w:r>
        <w:rPr>
          <w:rFonts w:hint="eastAsia" w:ascii="仿宋" w:hAnsi="仿宋" w:eastAsia="仿宋" w:cs="仿宋"/>
          <w:szCs w:val="24"/>
          <w:highlight w:val="none"/>
        </w:rPr>
        <w:t>+</w:t>
      </w:r>
      <w:r>
        <w:rPr>
          <w:rFonts w:hint="eastAsia" w:ascii="仿宋" w:hAnsi="仿宋" w:eastAsia="仿宋" w:cs="仿宋"/>
          <w:b/>
          <w:szCs w:val="24"/>
          <w:highlight w:val="none"/>
        </w:rPr>
        <w:t>运输费+安装费+调试费+培训费+施工费+产品辅材费+售后服务费+保险费+相关伴随费用等。</w:t>
      </w:r>
    </w:p>
    <w:bookmarkEnd w:id="23"/>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ascii="仿宋" w:hAnsi="仿宋" w:eastAsia="仿宋" w:cs="仿宋"/>
          <w:szCs w:val="24"/>
          <w:highlight w:val="none"/>
        </w:rPr>
      </w:pPr>
      <w:r>
        <w:rPr>
          <w:rFonts w:hint="eastAsia" w:ascii="仿宋" w:hAnsi="仿宋" w:eastAsia="仿宋" w:cs="仿宋"/>
          <w:szCs w:val="24"/>
          <w:highlight w:val="none"/>
        </w:rPr>
        <w:t>8-5、不接受超过招标文件中规定的预算金额或者最高限价的报价、可变动性报价、赠送及“零”报价，</w:t>
      </w:r>
      <w:r>
        <w:rPr>
          <w:rFonts w:hint="eastAsia" w:ascii="仿宋" w:hAnsi="仿宋" w:eastAsia="仿宋" w:cs="仿宋"/>
          <w:b/>
          <w:bCs/>
          <w:szCs w:val="24"/>
          <w:highlight w:val="none"/>
        </w:rPr>
        <w:t>否则视为无效投标</w:t>
      </w:r>
      <w:r>
        <w:rPr>
          <w:rFonts w:hint="eastAsia" w:ascii="仿宋" w:hAnsi="仿宋" w:eastAsia="仿宋" w:cs="仿宋"/>
          <w:szCs w:val="24"/>
          <w:highlight w:val="none"/>
        </w:rPr>
        <w:t>。</w:t>
      </w:r>
    </w:p>
    <w:p>
      <w:pPr>
        <w:spacing w:line="560" w:lineRule="exact"/>
        <w:ind w:firstLine="588" w:firstLineChars="245"/>
        <w:rPr>
          <w:rFonts w:ascii="仿宋" w:hAnsi="仿宋" w:eastAsia="仿宋" w:cs="仿宋"/>
          <w:b/>
          <w:bCs/>
          <w:szCs w:val="24"/>
          <w:highlight w:val="none"/>
        </w:rPr>
      </w:pPr>
      <w:r>
        <w:rPr>
          <w:rFonts w:hint="eastAsia" w:ascii="仿宋" w:hAnsi="仿宋" w:eastAsia="仿宋" w:cs="仿宋"/>
          <w:szCs w:val="24"/>
          <w:highlight w:val="none"/>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（1）所投货物的设备价</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（2）备品备件价（根据招标文件要求和货物技术状况列出质量保证期内需要的备品备件清单和价格）</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（3）专用工具价（如果需要使用）</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（4）安装调试施工费用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（5）货物运至指定地点的运输（含保险）费用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（6）售后服务费</w:t>
      </w:r>
    </w:p>
    <w:p>
      <w:pPr>
        <w:spacing w:line="560" w:lineRule="exact"/>
        <w:ind w:firstLine="470" w:firstLineChars="196"/>
        <w:rPr>
          <w:rFonts w:ascii="仿宋" w:hAnsi="仿宋" w:eastAsia="仿宋" w:cs="仿宋"/>
          <w:highlight w:val="none"/>
        </w:rPr>
      </w:pPr>
      <w:r>
        <w:rPr>
          <w:rFonts w:hint="eastAsia" w:ascii="仿宋" w:hAnsi="仿宋" w:eastAsia="仿宋" w:cs="仿宋"/>
          <w:szCs w:val="24"/>
          <w:highlight w:val="none"/>
        </w:rPr>
        <w:t>（7）培训费</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（8）招标文件要求的所有伴随服务的费用</w:t>
      </w:r>
      <w:r>
        <w:rPr>
          <w:rFonts w:hint="eastAsia" w:ascii="仿宋" w:hAnsi="仿宋" w:eastAsia="仿宋" w:cs="仿宋"/>
          <w:szCs w:val="24"/>
          <w:highlight w:val="none"/>
        </w:rPr>
        <w:tab/>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8-8、选配件是投标产品的附件，仅作为采购人后期选择购买，其报价不包含在本次投标总价内。</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9、对投标人的其他要求：</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9-1、投标人不得以他人名义投标和串通投标。</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9-2、必须根据招标文件要求进行生产、供货等。</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9-4、接受采购人委托的相关单位对货物内容、质量、进度、实施方案、价款支付与结算审核等的监督和管理。</w:t>
      </w:r>
    </w:p>
    <w:p>
      <w:pPr>
        <w:spacing w:line="560" w:lineRule="exact"/>
        <w:ind w:firstLine="470" w:firstLineChars="196"/>
        <w:rPr>
          <w:rFonts w:ascii="仿宋" w:hAnsi="仿宋" w:eastAsia="仿宋" w:cs="仿宋"/>
          <w:b/>
          <w:bCs/>
          <w:szCs w:val="24"/>
          <w:highlight w:val="none"/>
        </w:rPr>
      </w:pPr>
      <w:r>
        <w:rPr>
          <w:rFonts w:hint="eastAsia" w:ascii="仿宋" w:hAnsi="仿宋" w:eastAsia="仿宋" w:cs="仿宋"/>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p>
      <w:pPr>
        <w:pStyle w:val="4"/>
        <w:spacing w:line="560" w:lineRule="exact"/>
        <w:rPr>
          <w:rFonts w:ascii="仿宋" w:hAnsi="仿宋" w:eastAsia="仿宋" w:cs="仿宋"/>
          <w:kern w:val="0"/>
          <w:sz w:val="28"/>
          <w:szCs w:val="28"/>
          <w:highlight w:val="none"/>
        </w:rPr>
      </w:pPr>
      <w:bookmarkStart w:id="26" w:name="_Toc14492"/>
      <w:r>
        <w:rPr>
          <w:rFonts w:hint="eastAsia" w:ascii="仿宋" w:hAnsi="仿宋" w:eastAsia="仿宋" w:cs="仿宋"/>
          <w:kern w:val="0"/>
          <w:sz w:val="28"/>
          <w:szCs w:val="28"/>
          <w:highlight w:val="none"/>
        </w:rPr>
        <w:t>五、投标担保</w:t>
      </w:r>
      <w:bookmarkEnd w:id="24"/>
      <w:bookmarkEnd w:id="25"/>
      <w:bookmarkEnd w:id="26"/>
    </w:p>
    <w:p>
      <w:pPr>
        <w:tabs>
          <w:tab w:val="left" w:pos="7013"/>
        </w:tabs>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1、担保方式：见投标人须知前附表。</w:t>
      </w:r>
      <w:r>
        <w:rPr>
          <w:rFonts w:hint="eastAsia" w:ascii="仿宋" w:hAnsi="仿宋" w:eastAsia="仿宋" w:cs="仿宋"/>
          <w:szCs w:val="24"/>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2、投标担保递交截止时间：见投标人须知前附表。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4、退还投标保证金：</w:t>
      </w:r>
    </w:p>
    <w:p>
      <w:pPr>
        <w:spacing w:line="560" w:lineRule="exact"/>
        <w:ind w:firstLine="482" w:firstLineChars="200"/>
        <w:rPr>
          <w:rFonts w:ascii="仿宋" w:hAnsi="仿宋" w:eastAsia="仿宋" w:cs="仿宋"/>
          <w:b/>
          <w:bCs/>
          <w:szCs w:val="24"/>
          <w:highlight w:val="none"/>
          <w:u w:val="single"/>
        </w:rPr>
      </w:pPr>
      <w:r>
        <w:rPr>
          <w:rFonts w:hint="eastAsia" w:ascii="仿宋" w:hAnsi="仿宋" w:eastAsia="仿宋" w:cs="仿宋"/>
          <w:b/>
          <w:bCs/>
          <w:szCs w:val="24"/>
          <w:highlight w:val="none"/>
        </w:rPr>
        <w:t>（1）</w:t>
      </w:r>
      <w:r>
        <w:rPr>
          <w:rFonts w:hint="eastAsia" w:ascii="仿宋" w:hAnsi="仿宋" w:eastAsia="仿宋" w:cs="仿宋"/>
          <w:b/>
          <w:bCs/>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（2）</w:t>
      </w:r>
      <w:r>
        <w:rPr>
          <w:rFonts w:hint="eastAsia" w:ascii="仿宋" w:hAnsi="仿宋" w:eastAsia="仿宋" w:cs="仿宋"/>
          <w:b/>
          <w:spacing w:val="-14"/>
          <w:szCs w:val="24"/>
          <w:highlight w:val="none"/>
          <w:u w:val="single"/>
        </w:rPr>
        <w:t>所</w:t>
      </w:r>
      <w:r>
        <w:rPr>
          <w:rFonts w:hint="eastAsia" w:ascii="仿宋" w:hAnsi="仿宋" w:eastAsia="仿宋" w:cs="仿宋"/>
          <w:b/>
          <w:szCs w:val="24"/>
          <w:highlight w:val="none"/>
          <w:u w:val="single"/>
        </w:rPr>
        <w:t>有未中标人的投标保证金，将在中标通知书发出后5个工作日内退还（无息）。</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u w:val="none"/>
        </w:rPr>
        <w:t>（3）</w:t>
      </w:r>
      <w:r>
        <w:rPr>
          <w:rFonts w:hint="eastAsia" w:ascii="仿宋" w:hAnsi="仿宋" w:eastAsia="仿宋" w:cs="仿宋"/>
          <w:b/>
          <w:szCs w:val="24"/>
          <w:highlight w:val="none"/>
          <w:u w:val="single"/>
        </w:rPr>
        <w:t>中标人的投标保证金，将在签订合同后5个工作日内执合同予以退还（无息）。（中标人须携带合同原件、合同复印件（加盖单位鲜章）各一份，同时将合同扫描件发送至hzghxmglyxgs@163.com邮箱），但因中标人自身原因导致无法及时退还的除外。</w:t>
      </w:r>
    </w:p>
    <w:p>
      <w:pPr>
        <w:spacing w:line="560" w:lineRule="exact"/>
        <w:ind w:firstLine="482" w:firstLineChars="200"/>
        <w:rPr>
          <w:rFonts w:ascii="仿宋" w:hAnsi="仿宋" w:eastAsia="仿宋" w:cs="仿宋"/>
          <w:b/>
          <w:szCs w:val="24"/>
          <w:highlight w:val="none"/>
          <w:u w:val="single"/>
        </w:rPr>
      </w:pPr>
      <w:r>
        <w:rPr>
          <w:rFonts w:hint="eastAsia" w:ascii="仿宋" w:hAnsi="仿宋" w:eastAsia="仿宋" w:cs="仿宋"/>
          <w:b/>
          <w:szCs w:val="24"/>
          <w:highlight w:val="none"/>
        </w:rPr>
        <w:t>（4）</w:t>
      </w:r>
      <w:r>
        <w:rPr>
          <w:rFonts w:hint="eastAsia" w:ascii="仿宋" w:hAnsi="仿宋" w:eastAsia="仿宋" w:cs="仿宋"/>
          <w:b/>
          <w:szCs w:val="24"/>
          <w:highlight w:val="none"/>
          <w:u w:val="single"/>
        </w:rPr>
        <w:t>若招标终止，采购代理机构将在发布招标终止公告后5个工作日内退还投标保证金。</w:t>
      </w:r>
    </w:p>
    <w:p>
      <w:pPr>
        <w:widowControl/>
        <w:spacing w:line="560" w:lineRule="exact"/>
        <w:ind w:firstLine="560"/>
        <w:jc w:val="left"/>
        <w:rPr>
          <w:rFonts w:ascii="仿宋" w:hAnsi="仿宋" w:eastAsia="仿宋" w:cs="仿宋"/>
          <w:sz w:val="18"/>
          <w:szCs w:val="18"/>
          <w:highlight w:val="none"/>
        </w:rPr>
      </w:pPr>
      <w:r>
        <w:rPr>
          <w:rFonts w:hint="eastAsia" w:ascii="仿宋" w:hAnsi="仿宋" w:eastAsia="仿宋" w:cs="仿宋"/>
          <w:szCs w:val="24"/>
          <w:highlight w:val="none"/>
        </w:rPr>
        <w:t>5、如投标发生下列情况之一时，投标保证金将不予退还，提供担保函的投标人将由专业担保机构先行偿付采购人损失：</w:t>
      </w:r>
    </w:p>
    <w:p>
      <w:pPr>
        <w:spacing w:line="560" w:lineRule="exact"/>
        <w:ind w:left="574" w:leftChars="239"/>
        <w:rPr>
          <w:rFonts w:ascii="仿宋" w:hAnsi="仿宋" w:eastAsia="仿宋" w:cs="仿宋"/>
          <w:szCs w:val="24"/>
          <w:highlight w:val="none"/>
          <w:u w:val="single"/>
        </w:rPr>
      </w:pPr>
      <w:r>
        <w:rPr>
          <w:rFonts w:hint="eastAsia" w:ascii="仿宋" w:hAnsi="仿宋" w:eastAsia="仿宋" w:cs="仿宋"/>
          <w:szCs w:val="24"/>
          <w:highlight w:val="none"/>
        </w:rPr>
        <w:t>5-1、</w:t>
      </w:r>
      <w:r>
        <w:rPr>
          <w:rFonts w:hint="eastAsia" w:ascii="仿宋" w:hAnsi="仿宋" w:eastAsia="仿宋" w:cs="仿宋"/>
          <w:szCs w:val="24"/>
          <w:highlight w:val="none"/>
          <w:u w:val="single"/>
        </w:rPr>
        <w:t>投标人提供虚假资质谋取中标的；</w:t>
      </w:r>
      <w:r>
        <w:rPr>
          <w:rFonts w:hint="eastAsia" w:ascii="仿宋" w:hAnsi="仿宋" w:eastAsia="仿宋" w:cs="仿宋"/>
          <w:szCs w:val="24"/>
          <w:highlight w:val="none"/>
        </w:rPr>
        <w:br w:type="textWrapping"/>
      </w:r>
      <w:r>
        <w:rPr>
          <w:rFonts w:hint="eastAsia" w:ascii="仿宋" w:hAnsi="仿宋" w:eastAsia="仿宋" w:cs="仿宋"/>
          <w:szCs w:val="24"/>
          <w:highlight w:val="none"/>
        </w:rPr>
        <w:t>5-2、</w:t>
      </w:r>
      <w:r>
        <w:rPr>
          <w:rFonts w:hint="eastAsia" w:ascii="仿宋" w:hAnsi="仿宋" w:eastAsia="仿宋" w:cs="仿宋"/>
          <w:szCs w:val="24"/>
          <w:highlight w:val="none"/>
          <w:u w:val="single"/>
        </w:rPr>
        <w:t>有围标、串标现象，经查证属实的；</w:t>
      </w:r>
      <w:r>
        <w:rPr>
          <w:rFonts w:hint="eastAsia" w:ascii="仿宋" w:hAnsi="仿宋" w:eastAsia="仿宋" w:cs="仿宋"/>
          <w:szCs w:val="24"/>
          <w:highlight w:val="none"/>
        </w:rPr>
        <w:br w:type="textWrapping"/>
      </w:r>
      <w:r>
        <w:rPr>
          <w:rFonts w:hint="eastAsia" w:ascii="仿宋" w:hAnsi="仿宋" w:eastAsia="仿宋" w:cs="仿宋"/>
          <w:szCs w:val="24"/>
          <w:highlight w:val="none"/>
        </w:rPr>
        <w:t>5-3、</w:t>
      </w:r>
      <w:r>
        <w:rPr>
          <w:rFonts w:hint="eastAsia" w:ascii="仿宋" w:hAnsi="仿宋" w:eastAsia="仿宋" w:cs="仿宋"/>
          <w:szCs w:val="24"/>
          <w:highlight w:val="none"/>
          <w:u w:val="single"/>
        </w:rPr>
        <w:t>投标人在招标文件规定的投标有效期内撤回投标的；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5-4、</w:t>
      </w:r>
      <w:r>
        <w:rPr>
          <w:rFonts w:hint="eastAsia" w:ascii="仿宋" w:hAnsi="仿宋" w:eastAsia="仿宋" w:cs="仿宋"/>
          <w:szCs w:val="24"/>
          <w:highlight w:val="none"/>
          <w:u w:val="single"/>
        </w:rPr>
        <w:t>投标人自行放弃投标资格而未在开标会议前一天以书面形式告知采购代理</w:t>
      </w:r>
    </w:p>
    <w:p>
      <w:pPr>
        <w:spacing w:line="560" w:lineRule="exact"/>
        <w:rPr>
          <w:rFonts w:ascii="仿宋" w:hAnsi="仿宋" w:eastAsia="仿宋" w:cs="仿宋"/>
          <w:szCs w:val="24"/>
          <w:highlight w:val="none"/>
        </w:rPr>
      </w:pPr>
      <w:r>
        <w:rPr>
          <w:rFonts w:hint="eastAsia" w:ascii="仿宋" w:hAnsi="仿宋" w:eastAsia="仿宋" w:cs="仿宋"/>
          <w:szCs w:val="24"/>
          <w:highlight w:val="none"/>
          <w:u w:val="single"/>
        </w:rPr>
        <w:t>机构的；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5-5、</w:t>
      </w:r>
      <w:r>
        <w:rPr>
          <w:rFonts w:hint="eastAsia" w:ascii="仿宋" w:hAnsi="仿宋" w:eastAsia="仿宋" w:cs="仿宋"/>
          <w:szCs w:val="24"/>
          <w:highlight w:val="none"/>
          <w:u w:val="single"/>
        </w:rPr>
        <w:t>投标人自行放弃中标资格的；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5-6、</w:t>
      </w:r>
      <w:r>
        <w:rPr>
          <w:rFonts w:hint="eastAsia" w:ascii="仿宋" w:hAnsi="仿宋" w:eastAsia="仿宋" w:cs="仿宋"/>
          <w:szCs w:val="24"/>
          <w:highlight w:val="none"/>
          <w:u w:val="single"/>
        </w:rPr>
        <w:t>中标单位不在规定的时效内领取《中标通知书》的；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5-7、</w:t>
      </w:r>
      <w:r>
        <w:rPr>
          <w:rFonts w:hint="eastAsia" w:ascii="仿宋" w:hAnsi="仿宋" w:eastAsia="仿宋" w:cs="仿宋"/>
          <w:szCs w:val="24"/>
          <w:highlight w:val="none"/>
          <w:u w:val="single"/>
        </w:rPr>
        <w:t>中标人不按规定支付招标服务费的；</w:t>
      </w:r>
    </w:p>
    <w:p>
      <w:pPr>
        <w:spacing w:line="560" w:lineRule="exact"/>
        <w:ind w:left="1294" w:leftChars="239" w:hanging="720" w:hangingChars="300"/>
        <w:rPr>
          <w:rFonts w:ascii="仿宋" w:hAnsi="仿宋" w:eastAsia="仿宋" w:cs="仿宋"/>
          <w:szCs w:val="24"/>
          <w:highlight w:val="none"/>
          <w:u w:val="single"/>
        </w:rPr>
      </w:pPr>
      <w:r>
        <w:rPr>
          <w:rFonts w:hint="eastAsia" w:ascii="仿宋" w:hAnsi="仿宋" w:eastAsia="仿宋" w:cs="仿宋"/>
          <w:szCs w:val="24"/>
          <w:highlight w:val="none"/>
        </w:rPr>
        <w:t>5-8、</w:t>
      </w:r>
      <w:r>
        <w:rPr>
          <w:rFonts w:hint="eastAsia" w:ascii="仿宋" w:hAnsi="仿宋" w:eastAsia="仿宋" w:cs="仿宋"/>
          <w:szCs w:val="24"/>
          <w:highlight w:val="none"/>
          <w:u w:val="single"/>
        </w:rPr>
        <w:t>中标人因自身原因未能在规定期限内与采购人签订合同的。</w:t>
      </w:r>
    </w:p>
    <w:p>
      <w:pPr>
        <w:pStyle w:val="4"/>
        <w:spacing w:line="560" w:lineRule="exact"/>
        <w:rPr>
          <w:rFonts w:ascii="仿宋" w:hAnsi="仿宋" w:eastAsia="仿宋" w:cs="仿宋"/>
          <w:kern w:val="0"/>
          <w:sz w:val="28"/>
          <w:szCs w:val="28"/>
          <w:highlight w:val="none"/>
        </w:rPr>
      </w:pPr>
      <w:bookmarkStart w:id="27" w:name="_Toc458617736"/>
      <w:bookmarkStart w:id="28" w:name="_Toc22244"/>
      <w:bookmarkStart w:id="29" w:name="_Toc458617459"/>
      <w:r>
        <w:rPr>
          <w:rFonts w:hint="eastAsia" w:ascii="仿宋" w:hAnsi="仿宋" w:eastAsia="仿宋" w:cs="仿宋"/>
          <w:kern w:val="0"/>
          <w:sz w:val="28"/>
          <w:szCs w:val="28"/>
          <w:highlight w:val="none"/>
        </w:rPr>
        <w:t>六、投标</w:t>
      </w:r>
      <w:bookmarkEnd w:id="27"/>
      <w:bookmarkEnd w:id="28"/>
      <w:bookmarkEnd w:id="29"/>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1、投标文件、必备资质文件的提交：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1-1、投标人应在投标截止时间前将投标文件密封送达投标地点；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1-2、逾期送达或者未按照招标文件要求密封的投标文件，将被拒收；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1-3、逾期送达的必备资质文件，将被拒收；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1-4、本次招标不接受邮寄的投标文件、必备资质文件。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2、投标文件的补充、修改与撤回：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2-2、投标人提出修改要求的，须在投标截止时间前密封送到采购代理机构，并在封面上加注“修改”字样。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2-4、投标截止时间之后，投标人不得补充、修改投标文件。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3、投标有效期：</w:t>
      </w:r>
    </w:p>
    <w:p>
      <w:pPr>
        <w:pStyle w:val="36"/>
        <w:spacing w:line="560" w:lineRule="exact"/>
        <w:ind w:firstLine="464"/>
        <w:rPr>
          <w:rFonts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w:t>
      </w:r>
      <w:bookmarkStart w:id="30" w:name="OLE_LINK15"/>
      <w:r>
        <w:rPr>
          <w:rFonts w:hint="eastAsia" w:ascii="仿宋" w:hAnsi="仿宋" w:eastAsia="仿宋" w:cs="仿宋"/>
          <w:spacing w:val="-4"/>
          <w:sz w:val="24"/>
          <w:szCs w:val="24"/>
          <w:highlight w:val="none"/>
        </w:rPr>
        <w:t>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36"/>
        <w:spacing w:line="5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460"/>
      <w:bookmarkStart w:id="32" w:name="_Toc458617737"/>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4-1、投标人直接或者间接从采购人或采购代理机构处获得其他投标人的相关情况并修改其投标文件；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4-2、投标人按照采购人或采购代理机构的授意撤换、修改投标文件；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4-3、投标人之间协商报价、技术方案等投标文件的实质性内容；</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4-4、属于同一集团、协会、商会等组织成员的投标人按照该组织要求协同参加政府采购活动；</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4-5、投标人之间事先约定由某一特定投标人中标；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4-6、投标人之间商定部分投标人放弃参加政府采购活动或放弃中标；</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4-7、投标人相互之间，为谋求特定投标人中标或排斥其他投标人的其他串通行为。</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xml:space="preserve">    5、有下列情形之一的，视为投标人串通投标，其投标无效：</w:t>
      </w:r>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36"/>
        <w:spacing w:line="560" w:lineRule="exact"/>
        <w:ind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5-6、不同投标人的投标保证金从同一单位或者个人的账户转出。</w:t>
      </w:r>
    </w:p>
    <w:p>
      <w:pPr>
        <w:pStyle w:val="4"/>
        <w:spacing w:line="560" w:lineRule="exact"/>
        <w:rPr>
          <w:rFonts w:ascii="仿宋" w:hAnsi="仿宋" w:eastAsia="仿宋" w:cs="仿宋"/>
          <w:kern w:val="0"/>
          <w:sz w:val="28"/>
          <w:szCs w:val="28"/>
          <w:highlight w:val="none"/>
        </w:rPr>
      </w:pPr>
      <w:bookmarkStart w:id="33" w:name="_Toc1895"/>
      <w:r>
        <w:rPr>
          <w:rFonts w:hint="eastAsia" w:ascii="仿宋" w:hAnsi="仿宋" w:eastAsia="仿宋" w:cs="仿宋"/>
          <w:kern w:val="0"/>
          <w:sz w:val="28"/>
          <w:szCs w:val="28"/>
          <w:highlight w:val="none"/>
        </w:rPr>
        <w:t>七、开标、资格审查、评标和定标</w:t>
      </w:r>
      <w:bookmarkEnd w:id="31"/>
      <w:bookmarkEnd w:id="32"/>
      <w:bookmarkEnd w:id="33"/>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bCs/>
          <w:szCs w:val="24"/>
          <w:highlight w:val="none"/>
        </w:rPr>
        <w:t>1、开标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1-1、采购代理机构按招标文件规定的时间和地点组织开标。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1-2、所有参会人员应签名报到，以证明其出席。投标人未参加开标的，视同认可开标结果。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1-3、开标会议由采购代理机构主持。主持人宣读开标会议开始，宣读会场纪律，宣布参加会议的投标人名单。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1-4、投标人的法定代表人或被授权人与监标人当众检查所有投标文件的密封情况，签字确认并宣读检查结果。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1-6、主持人宣布开标会议结束，所有投标人离场。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1-7、采购代理机构对开标过程进行全程录音录像，并存档备查。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2、资格审查</w:t>
      </w:r>
    </w:p>
    <w:p>
      <w:pPr>
        <w:spacing w:line="560" w:lineRule="exact"/>
        <w:ind w:firstLine="482" w:firstLineChars="200"/>
        <w:rPr>
          <w:rFonts w:ascii="仿宋" w:hAnsi="仿宋" w:eastAsia="仿宋" w:cs="仿宋"/>
          <w:bCs/>
          <w:szCs w:val="24"/>
          <w:highlight w:val="none"/>
        </w:rPr>
      </w:pPr>
      <w:r>
        <w:rPr>
          <w:rFonts w:hint="eastAsia" w:ascii="仿宋" w:hAnsi="仿宋" w:eastAsia="仿宋" w:cs="仿宋"/>
          <w:b/>
          <w:bCs/>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逾期不接受任何补充资料：</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（1）基本资格条件：符合《中华人民共和国政府采购法》第二十二条的规定：</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2、财务状况报告：提供具有财务审计资质单位出具的20</w:t>
      </w:r>
      <w:r>
        <w:rPr>
          <w:rFonts w:hint="eastAsia" w:ascii="仿宋" w:hAnsi="仿宋" w:eastAsia="仿宋" w:cs="仿宋"/>
          <w:bCs/>
          <w:szCs w:val="24"/>
          <w:highlight w:val="none"/>
          <w:lang w:val="en-US" w:eastAsia="zh-CN"/>
        </w:rPr>
        <w:t>20</w:t>
      </w:r>
      <w:r>
        <w:rPr>
          <w:rFonts w:hint="eastAsia" w:ascii="仿宋" w:hAnsi="仿宋" w:eastAsia="仿宋" w:cs="仿宋"/>
          <w:bCs/>
          <w:szCs w:val="24"/>
          <w:highlight w:val="none"/>
        </w:rPr>
        <w:t>年度或202</w:t>
      </w:r>
      <w:r>
        <w:rPr>
          <w:rFonts w:hint="eastAsia" w:ascii="仿宋" w:hAnsi="仿宋" w:eastAsia="仿宋" w:cs="仿宋"/>
          <w:bCs/>
          <w:szCs w:val="24"/>
          <w:highlight w:val="none"/>
          <w:lang w:val="en-US" w:eastAsia="zh-CN"/>
        </w:rPr>
        <w:t>1</w:t>
      </w:r>
      <w:r>
        <w:rPr>
          <w:rFonts w:hint="eastAsia" w:ascii="仿宋" w:hAnsi="仿宋" w:eastAsia="仿宋" w:cs="仿宋"/>
          <w:bCs/>
          <w:szCs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3、税收缴纳证明：提供2021年1月1日至今任意一个月的缴费凭据；（依法免税的投标人应提供相关文件证明）。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5、提供具有履行本合同所必需的设备和专业技术能力的说明及承诺；（格式自拟，加盖投标人公章）</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6、提供参加政府采购活动前三年内在经营活动中没有重大违法记录的书面声明。（格式自拟，加盖投标人公章）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（2）、特定资格条件：</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 xml:space="preserve">3、投标保证金交纳凭证；（保证金交纳凭证复印件加盖公章）           </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5、单位负责人为同一人或者存在直接控股、管理关系的不同投标人，不得参加同一合同项下的政府采购活动；（提供书面承诺函，格式自拟加盖投标人公章）</w:t>
      </w:r>
    </w:p>
    <w:p>
      <w:pPr>
        <w:keepNext w:val="0"/>
        <w:keepLines w:val="0"/>
        <w:pageBreakBefore w:val="0"/>
        <w:widowControl/>
        <w:kinsoku/>
        <w:overflowPunct/>
        <w:autoSpaceDE/>
        <w:autoSpaceDN/>
        <w:bidi w:val="0"/>
        <w:adjustRightInd/>
        <w:snapToGrid/>
        <w:spacing w:line="560" w:lineRule="exact"/>
        <w:ind w:right="-226" w:rightChars="-94" w:firstLine="241" w:firstLineChars="100"/>
        <w:jc w:val="left"/>
        <w:textAlignment w:val="auto"/>
        <w:rPr>
          <w:rFonts w:hint="eastAsia" w:ascii="仿宋" w:hAnsi="仿宋" w:eastAsia="仿宋" w:cs="仿宋"/>
          <w:b/>
          <w:szCs w:val="24"/>
          <w:highlight w:val="none"/>
        </w:rPr>
      </w:pPr>
      <w:r>
        <w:rPr>
          <w:rFonts w:hint="eastAsia" w:ascii="仿宋" w:hAnsi="仿宋" w:eastAsia="仿宋" w:cs="仿宋"/>
          <w:b/>
          <w:bCs/>
          <w:color w:val="000000"/>
          <w:sz w:val="24"/>
          <w:highlight w:val="none"/>
          <w:lang w:val="en-US" w:eastAsia="zh-CN"/>
        </w:rPr>
        <w:t>（3）、落实政府采购政策需满足的资格要求：本项目为专门面向中小企业项目。</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w:t>
      </w:r>
      <w:r>
        <w:rPr>
          <w:rFonts w:hint="eastAsia" w:ascii="仿宋" w:hAnsi="仿宋" w:eastAsia="仿宋" w:cs="仿宋"/>
          <w:bCs/>
          <w:szCs w:val="24"/>
          <w:highlight w:val="none"/>
        </w:rPr>
        <w:t>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（2）采购人派代表进入评标委员会时，须向采购代理机构出具授权函。</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（4）评标委员会成员不得参加开标活动。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（5）评标委员会成员应当遵守并履行下列职责义务：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a、遵纪守法，客观、公正、认真负责地履行职责，根据招标文件规定的评标程序、评标方法和评标标准审查投标文件；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b、符合性审查、评价投标文件是否符合招标文件的商务、技术等实质性要求；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c、要求投标人对投标文件有关事项作出澄清或者说明；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d、对投标文件进行比较和评价；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e、确定中标候选人名单，以及根据采购人委托直接确定中标人；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f、向采购人、采购代理机构或者有关部门报告评标中发现的违法行为；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g、对评标过程及各投标人的商业机密予以保密；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h、配合采购人、采购代理机构答复各投标人提出的质疑；</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i、配合各部门的投诉处理和监督检查工作。</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3-2、在政府采购活动中，采购人员及相关人员（包括评标委员会）与投标人有下列利害关系之一的，应当回避：</w:t>
      </w:r>
      <w:r>
        <w:rPr>
          <w:rFonts w:hint="eastAsia" w:ascii="仿宋" w:hAnsi="仿宋" w:eastAsia="仿宋" w:cs="仿宋"/>
          <w:szCs w:val="24"/>
          <w:highlight w:val="none"/>
        </w:rPr>
        <w:br w:type="textWrapping"/>
      </w:r>
      <w:r>
        <w:rPr>
          <w:rFonts w:hint="eastAsia" w:ascii="仿宋" w:hAnsi="仿宋" w:eastAsia="仿宋" w:cs="仿宋"/>
          <w:szCs w:val="24"/>
          <w:highlight w:val="none"/>
        </w:rPr>
        <w:t>　　（1）参加采购活动前3年内与投标人存在劳动关系；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（2）参加采购活动前3年内担任投标人的董事、监事；</w:t>
      </w:r>
      <w:r>
        <w:rPr>
          <w:rFonts w:hint="eastAsia" w:ascii="仿宋" w:hAnsi="仿宋" w:eastAsia="仿宋" w:cs="仿宋"/>
          <w:szCs w:val="24"/>
          <w:highlight w:val="none"/>
        </w:rPr>
        <w:br w:type="textWrapping"/>
      </w:r>
      <w:r>
        <w:rPr>
          <w:rFonts w:hint="eastAsia" w:ascii="仿宋" w:hAnsi="仿宋" w:eastAsia="仿宋" w:cs="仿宋"/>
          <w:szCs w:val="24"/>
          <w:highlight w:val="none"/>
        </w:rPr>
        <w:t>　　（3）参加采购活动前3年内是投标人的控股股东或者实际控制人；</w:t>
      </w:r>
      <w:r>
        <w:rPr>
          <w:rFonts w:hint="eastAsia" w:ascii="仿宋" w:hAnsi="仿宋" w:eastAsia="仿宋" w:cs="仿宋"/>
          <w:szCs w:val="24"/>
          <w:highlight w:val="none"/>
        </w:rPr>
        <w:br w:type="textWrapping"/>
      </w:r>
      <w:r>
        <w:rPr>
          <w:rFonts w:hint="eastAsia" w:ascii="仿宋" w:hAnsi="仿宋" w:eastAsia="仿宋" w:cs="仿宋"/>
          <w:szCs w:val="24"/>
          <w:highlight w:val="none"/>
        </w:rPr>
        <w:t>　　（4）与投标人的法定代表人或者负责人有夫妻、直系血亲、三代以内旁系血亲或者近姻亲关系；</w:t>
      </w:r>
      <w:r>
        <w:rPr>
          <w:rFonts w:hint="eastAsia" w:ascii="仿宋" w:hAnsi="仿宋" w:eastAsia="仿宋" w:cs="仿宋"/>
          <w:szCs w:val="24"/>
          <w:highlight w:val="none"/>
        </w:rPr>
        <w:br w:type="textWrapping"/>
      </w:r>
      <w:r>
        <w:rPr>
          <w:rFonts w:hint="eastAsia" w:ascii="仿宋" w:hAnsi="仿宋" w:eastAsia="仿宋" w:cs="仿宋"/>
          <w:szCs w:val="24"/>
          <w:highlight w:val="none"/>
        </w:rPr>
        <w:t>　　（5）与投标人有其他可能影响政府采购活动公平、公正进行的关系。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r>
        <w:rPr>
          <w:rFonts w:hint="eastAsia" w:ascii="仿宋" w:hAnsi="仿宋" w:eastAsia="仿宋" w:cs="仿宋"/>
          <w:bCs/>
          <w:szCs w:val="24"/>
          <w:highlight w:val="none"/>
        </w:rPr>
        <w:br w:type="textWrapping"/>
      </w:r>
      <w:r>
        <w:rPr>
          <w:rFonts w:hint="eastAsia" w:ascii="仿宋" w:hAnsi="仿宋" w:eastAsia="仿宋" w:cs="仿宋"/>
          <w:bCs/>
          <w:szCs w:val="24"/>
          <w:highlight w:val="none"/>
        </w:rPr>
        <w:t xml:space="preserve">    3-4、有关人员对评标情况以及在评标过程中获悉的国家秘密、商业秘密负有保密责任。</w:t>
      </w:r>
    </w:p>
    <w:p>
      <w:pPr>
        <w:spacing w:line="560" w:lineRule="exact"/>
        <w:ind w:firstLine="480" w:firstLineChars="200"/>
        <w:rPr>
          <w:rFonts w:ascii="仿宋" w:hAnsi="仿宋" w:eastAsia="仿宋" w:cs="仿宋"/>
          <w:bCs/>
          <w:szCs w:val="24"/>
          <w:highlight w:val="none"/>
        </w:rPr>
      </w:pPr>
      <w:r>
        <w:rPr>
          <w:rFonts w:hint="eastAsia" w:ascii="仿宋" w:hAnsi="仿宋" w:eastAsia="仿宋" w:cs="仿宋"/>
          <w:bCs/>
          <w:szCs w:val="24"/>
          <w:highlight w:val="none"/>
        </w:rPr>
        <w:t>3-5、评标原则：</w:t>
      </w:r>
      <w:r>
        <w:rPr>
          <w:rFonts w:hint="eastAsia" w:ascii="仿宋" w:hAnsi="仿宋" w:eastAsia="仿宋" w:cs="仿宋"/>
          <w:szCs w:val="24"/>
          <w:highlight w:val="none"/>
        </w:rPr>
        <w:t>坚持公平、公正、科学、择优原则，禁止不正当竞争。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3-6、评标办法</w:t>
      </w:r>
      <w:r>
        <w:rPr>
          <w:rFonts w:hint="eastAsia" w:ascii="仿宋" w:hAnsi="仿宋" w:eastAsia="仿宋" w:cs="仿宋"/>
          <w:szCs w:val="24"/>
          <w:highlight w:val="none"/>
        </w:rPr>
        <w:t>：本次招标采用综合评分法（详见本节评分标准）。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3-7、评标工作程序：</w:t>
      </w:r>
      <w:r>
        <w:rPr>
          <w:rFonts w:hint="eastAsia" w:ascii="仿宋" w:hAnsi="仿宋" w:eastAsia="仿宋" w:cs="仿宋"/>
          <w:szCs w:val="24"/>
          <w:highlight w:val="none"/>
        </w:rPr>
        <w:t>符合性审查、澄清、评价、推荐中标候选人的工作程序进行评标。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3-7-1、投标文件符合性审查</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（1）投标人名称与购买招标文件的单位名称不一致；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（2）投标文件未按照招标文件的要求盖章签字；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（3）投标文件不符合招标文件要求的数量；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（4）针对同一项目提交两份或多份内容不同的投标文件，未书面声明哪一份是有效的或出现选择性报价的；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（5）投标报价超过采购预算；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（6）投标有效期不符合招标文件的要求；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（7）未对招标文件商务要求作出明确且实质性响应。</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3-7-2、投标文件的澄清：</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（2）书写错误的评审标准：</w:t>
      </w:r>
    </w:p>
    <w:p>
      <w:pPr>
        <w:overflowPunct w:val="0"/>
        <w:adjustRightInd w:val="0"/>
        <w:snapToGrid w:val="0"/>
        <w:spacing w:line="560" w:lineRule="exact"/>
        <w:ind w:firstLine="720" w:firstLineChars="300"/>
        <w:rPr>
          <w:rFonts w:ascii="仿宋" w:hAnsi="仿宋" w:eastAsia="仿宋" w:cs="仿宋"/>
          <w:highlight w:val="none"/>
        </w:rPr>
      </w:pPr>
      <w:r>
        <w:rPr>
          <w:rFonts w:hint="eastAsia" w:ascii="仿宋" w:hAnsi="仿宋" w:eastAsia="仿宋" w:cs="仿宋"/>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w:t>
      </w:r>
      <w:r>
        <w:rPr>
          <w:rFonts w:hint="eastAsia" w:ascii="仿宋" w:hAnsi="仿宋" w:eastAsia="仿宋" w:cs="仿宋"/>
          <w:szCs w:val="24"/>
          <w:highlight w:val="none"/>
        </w:rPr>
        <w:t>投标文件有关内容与“开标一览表”不一致的，以“开标一览表”为准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b、</w:t>
      </w:r>
      <w:r>
        <w:rPr>
          <w:rFonts w:hint="eastAsia" w:ascii="仿宋" w:hAnsi="仿宋" w:eastAsia="仿宋" w:cs="仿宋"/>
          <w:szCs w:val="24"/>
          <w:highlight w:val="none"/>
        </w:rPr>
        <w:t>大写金额与小写金额不一致的，以大写金额为准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c、单价金额小数点或者百分比有明显错位的，以“</w:t>
      </w:r>
      <w:r>
        <w:rPr>
          <w:rFonts w:hint="eastAsia" w:ascii="仿宋" w:hAnsi="仿宋" w:eastAsia="仿宋" w:cs="仿宋"/>
          <w:szCs w:val="24"/>
          <w:highlight w:val="none"/>
        </w:rPr>
        <w:t>开标一览表</w:t>
      </w:r>
      <w:r>
        <w:rPr>
          <w:rFonts w:hint="eastAsia" w:ascii="仿宋" w:hAnsi="仿宋" w:eastAsia="仿宋" w:cs="仿宋"/>
          <w:highlight w:val="none"/>
        </w:rPr>
        <w:t>”的总价为准，并修改单价；</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d、总价金额与按</w:t>
      </w:r>
      <w:r>
        <w:rPr>
          <w:rFonts w:hint="eastAsia" w:ascii="仿宋" w:hAnsi="仿宋" w:eastAsia="仿宋" w:cs="仿宋"/>
          <w:szCs w:val="24"/>
          <w:highlight w:val="none"/>
        </w:rPr>
        <w:t>单价汇总金额不一致的，以单价乘以数量的计算结果为准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e、</w:t>
      </w:r>
      <w:r>
        <w:rPr>
          <w:rFonts w:hint="eastAsia" w:ascii="仿宋" w:hAnsi="仿宋" w:eastAsia="仿宋" w:cs="仿宋"/>
          <w:szCs w:val="24"/>
          <w:highlight w:val="none"/>
        </w:rPr>
        <w:t>投标文件图表与文字不符时，以文字为准</w:t>
      </w:r>
      <w:r>
        <w:rPr>
          <w:rFonts w:hint="eastAsia" w:ascii="仿宋" w:hAnsi="仿宋" w:eastAsia="仿宋" w:cs="仿宋"/>
          <w:highlight w:val="none"/>
        </w:rPr>
        <w:t>；</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f、投标文件正本与副本不符时，以正本为准；</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g、对不同文字文本投标文件的解释发生异议的，以中文文本为准；</w:t>
      </w:r>
    </w:p>
    <w:p>
      <w:pPr>
        <w:overflowPunct w:val="0"/>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h、</w:t>
      </w:r>
      <w:r>
        <w:rPr>
          <w:rFonts w:hint="eastAsia" w:ascii="仿宋" w:hAnsi="仿宋" w:eastAsia="仿宋" w:cs="仿宋"/>
          <w:szCs w:val="24"/>
          <w:highlight w:val="none"/>
        </w:rPr>
        <w:t>多处内容交叉不符时，以评标委员会评审结果为准。</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3-7-3、评价：</w:t>
      </w:r>
    </w:p>
    <w:p>
      <w:pPr>
        <w:spacing w:line="560" w:lineRule="exact"/>
        <w:ind w:firstLine="465"/>
        <w:rPr>
          <w:rFonts w:ascii="仿宋" w:hAnsi="仿宋" w:eastAsia="仿宋" w:cs="仿宋"/>
          <w:szCs w:val="24"/>
          <w:highlight w:val="none"/>
        </w:rPr>
      </w:pPr>
      <w:r>
        <w:rPr>
          <w:rFonts w:hint="eastAsia" w:ascii="仿宋" w:hAnsi="仿宋" w:eastAsia="仿宋" w:cs="仿宋"/>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（3）其他需说明的情况：</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b、最低报价不是中标的唯一条件；</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ascii="仿宋" w:hAnsi="仿宋" w:eastAsia="仿宋" w:cs="仿宋"/>
          <w:highlight w:val="none"/>
        </w:rPr>
      </w:pPr>
      <w:r>
        <w:rPr>
          <w:rFonts w:hint="eastAsia" w:ascii="仿宋" w:hAnsi="仿宋" w:eastAsia="仿宋" w:cs="仿宋"/>
          <w:highlight w:val="none"/>
        </w:rPr>
        <w:t>d、</w:t>
      </w:r>
      <w:r>
        <w:rPr>
          <w:rFonts w:hint="eastAsia" w:ascii="仿宋" w:hAnsi="仿宋" w:eastAsia="仿宋" w:cs="仿宋"/>
          <w:szCs w:val="24"/>
          <w:highlight w:val="none"/>
        </w:rPr>
        <w:t>无论投标的结果如何，投标期间一切费用自理。</w:t>
      </w:r>
    </w:p>
    <w:p>
      <w:pPr>
        <w:spacing w:line="560" w:lineRule="exact"/>
        <w:ind w:firstLine="600" w:firstLineChars="249"/>
        <w:rPr>
          <w:rFonts w:ascii="仿宋" w:hAnsi="仿宋" w:eastAsia="仿宋" w:cs="仿宋"/>
          <w:b/>
          <w:szCs w:val="24"/>
          <w:highlight w:val="none"/>
        </w:rPr>
      </w:pPr>
      <w:r>
        <w:rPr>
          <w:rFonts w:hint="eastAsia" w:ascii="仿宋" w:hAnsi="仿宋" w:eastAsia="仿宋" w:cs="仿宋"/>
          <w:b/>
          <w:szCs w:val="24"/>
          <w:highlight w:val="none"/>
        </w:rPr>
        <w:t>3-8、评分标准：</w:t>
      </w:r>
    </w:p>
    <w:tbl>
      <w:tblPr>
        <w:tblStyle w:val="22"/>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30分</w:t>
            </w:r>
          </w:p>
        </w:tc>
        <w:tc>
          <w:tcPr>
            <w:tcW w:w="8084" w:type="dxa"/>
            <w:vAlign w:val="center"/>
          </w:tcPr>
          <w:p>
            <w:pPr>
              <w:pStyle w:val="38"/>
              <w:shd w:val="clear"/>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spacing w:line="5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投标报价得分=（评标基准价/投标报价）×价格权值×100</w:t>
            </w:r>
          </w:p>
          <w:p>
            <w:pPr>
              <w:widowControl/>
              <w:shd w:val="clear"/>
              <w:spacing w:line="560" w:lineRule="exact"/>
              <w:ind w:firstLine="240" w:firstLineChars="1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（因落实政府采购政策进行价格调整的，以调整后的价格计算评标基准价和投标报价，详见3-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-1至3-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108" w:rightChars="-45"/>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节能、环保产品</w:t>
            </w:r>
          </w:p>
        </w:tc>
        <w:tc>
          <w:tcPr>
            <w:tcW w:w="766" w:type="dxa"/>
            <w:vAlign w:val="center"/>
          </w:tcPr>
          <w:p>
            <w:pPr>
              <w:shd w:val="clear"/>
              <w:spacing w:line="560" w:lineRule="exact"/>
              <w:ind w:left="-134" w:leftChars="-56" w:right="-108" w:rightChars="-45"/>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2分</w:t>
            </w:r>
          </w:p>
        </w:tc>
        <w:tc>
          <w:tcPr>
            <w:tcW w:w="8084" w:type="dxa"/>
            <w:vAlign w:val="center"/>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投标人</w:t>
            </w:r>
            <w:r>
              <w:rPr>
                <w:rFonts w:hint="eastAsia" w:ascii="仿宋" w:hAnsi="仿宋" w:eastAsia="仿宋" w:cs="仿宋"/>
                <w:color w:val="auto"/>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Cs w:val="24"/>
                <w:highlight w:val="none"/>
                <w:lang w:eastAsia="zh-CN"/>
              </w:rPr>
              <w:t>供</w:t>
            </w:r>
            <w:r>
              <w:rPr>
                <w:rFonts w:hint="eastAsia" w:ascii="仿宋" w:hAnsi="仿宋" w:eastAsia="仿宋" w:cs="仿宋"/>
                <w:color w:val="auto"/>
                <w:szCs w:val="24"/>
                <w:highlight w:val="none"/>
              </w:rPr>
              <w:t>证明资料，详见3-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技术</w:t>
            </w:r>
          </w:p>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响应</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40</w:t>
            </w:r>
            <w:r>
              <w:rPr>
                <w:rFonts w:hint="eastAsia" w:ascii="仿宋" w:hAnsi="仿宋" w:eastAsia="仿宋" w:cs="仿宋"/>
                <w:color w:val="auto"/>
                <w:kern w:val="0"/>
                <w:szCs w:val="24"/>
                <w:highlight w:val="none"/>
              </w:rPr>
              <w:t>分</w:t>
            </w:r>
          </w:p>
        </w:tc>
        <w:tc>
          <w:tcPr>
            <w:tcW w:w="8084" w:type="dxa"/>
          </w:tcPr>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1、投标人所投产品的技术参数和性能要求完全满足招标文件要求的得</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分；参数每负偏离一项扣1分，扣完为止。</w:t>
            </w:r>
          </w:p>
          <w:p>
            <w:pPr>
              <w:widowControl/>
              <w:shd w:val="clear"/>
              <w:spacing w:line="560" w:lineRule="exact"/>
              <w:jc w:val="left"/>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2、投标人所投产品稳定可靠、选型合理，满足采购方需求，保证通讯畅通，项目运行稳定，优得（4-5]分，良得（3-4]分，一般得[1-3]分，差得0分；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、产品有详细的使用说明介绍，技术指标满足</w:t>
            </w:r>
            <w:r>
              <w:rPr>
                <w:rFonts w:hint="eastAsia" w:ascii="仿宋" w:hAnsi="仿宋" w:eastAsia="仿宋" w:cs="仿宋"/>
                <w:color w:val="auto"/>
                <w:szCs w:val="24"/>
                <w:highlight w:val="none"/>
                <w:lang w:val="en-US" w:eastAsia="zh-CN"/>
              </w:rPr>
              <w:t>招标</w:t>
            </w:r>
            <w:r>
              <w:rPr>
                <w:rFonts w:hint="eastAsia" w:ascii="仿宋" w:hAnsi="仿宋" w:eastAsia="仿宋" w:cs="仿宋"/>
                <w:color w:val="auto"/>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一般得[1-4]分，差得0分</w:t>
            </w:r>
            <w:r>
              <w:rPr>
                <w:rFonts w:hint="eastAsia" w:ascii="仿宋" w:hAnsi="仿宋" w:eastAsia="仿宋" w:cs="仿宋"/>
                <w:color w:val="auto"/>
                <w:szCs w:val="24"/>
                <w:highlight w:val="none"/>
              </w:rPr>
              <w:t>；</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分）</w:t>
            </w:r>
          </w:p>
          <w:p>
            <w:pPr>
              <w:widowControl/>
              <w:shd w:val="clear"/>
              <w:spacing w:line="560" w:lineRule="exact"/>
              <w:jc w:val="left"/>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（1）、备货、供货进度及保证措施</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一般得[1-3]分，差得0分；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（2）、拟投入本项目的人员安排及责任制度</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一般得[1-3]分，差得0分；</w:t>
            </w:r>
          </w:p>
          <w:p>
            <w:pPr>
              <w:widowControl/>
              <w:shd w:val="clear"/>
              <w:spacing w:line="5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（3）、产品安装、检测、调试等方面保证措施</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一般得[1-3]分，差得0分。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质量</w:t>
            </w:r>
          </w:p>
          <w:p>
            <w:pPr>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w:t>
            </w:r>
          </w:p>
        </w:tc>
        <w:tc>
          <w:tcPr>
            <w:tcW w:w="766" w:type="dxa"/>
            <w:vAlign w:val="center"/>
          </w:tcPr>
          <w:p>
            <w:pPr>
              <w:shd w:val="clear"/>
              <w:spacing w:line="560" w:lineRule="exact"/>
              <w:ind w:right="-95"/>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分</w:t>
            </w:r>
          </w:p>
        </w:tc>
        <w:tc>
          <w:tcPr>
            <w:tcW w:w="8084" w:type="dxa"/>
            <w:vAlign w:val="center"/>
          </w:tcPr>
          <w:p>
            <w:pPr>
              <w:pStyle w:val="38"/>
              <w:shd w:val="clear"/>
              <w:spacing w:line="560" w:lineRule="exact"/>
              <w:ind w:firstLine="24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sz w:val="24"/>
                <w:szCs w:val="24"/>
                <w:highlight w:val="none"/>
              </w:rPr>
              <w:t>所投产品制造厂家有可靠、完善的管理制度；有足够的设计、工艺、加工、检验能力；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eastAsia="zh-CN"/>
              </w:rPr>
              <w:t>，优得（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良</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一般得[1-2]分，差得0分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pageBreakBefore w:val="0"/>
              <w:shd w:val="clear"/>
              <w:bidi w:val="0"/>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产品</w:t>
            </w:r>
          </w:p>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渠道</w:t>
            </w:r>
          </w:p>
        </w:tc>
        <w:tc>
          <w:tcPr>
            <w:tcW w:w="766" w:type="dxa"/>
            <w:vAlign w:val="center"/>
          </w:tcPr>
          <w:p>
            <w:pPr>
              <w:pageBreakBefore w:val="0"/>
              <w:shd w:val="clear"/>
              <w:bidi w:val="0"/>
              <w:spacing w:line="560" w:lineRule="exact"/>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c>
          <w:tcPr>
            <w:tcW w:w="8084" w:type="dxa"/>
            <w:vAlign w:val="center"/>
          </w:tcPr>
          <w:p>
            <w:pPr>
              <w:shd w:val="clea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能提供所投产品的合法来源渠道证明文件（包括但不限于产品制造商授权、销售协议、代理协议等），根据</w:t>
            </w:r>
            <w:r>
              <w:rPr>
                <w:rFonts w:hint="eastAsia" w:ascii="仿宋" w:hAnsi="仿宋" w:eastAsia="仿宋" w:cs="仿宋"/>
                <w:color w:val="auto"/>
                <w:szCs w:val="24"/>
                <w:highlight w:val="none"/>
                <w:lang w:val="en-US" w:eastAsia="zh-CN"/>
              </w:rPr>
              <w:t>响应</w:t>
            </w:r>
            <w:r>
              <w:rPr>
                <w:rFonts w:hint="eastAsia" w:ascii="仿宋" w:hAnsi="仿宋" w:eastAsia="仿宋" w:cs="仿宋"/>
                <w:color w:val="auto"/>
                <w:szCs w:val="24"/>
                <w:highlight w:val="none"/>
              </w:rPr>
              <w:t>程度计0-</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业绩</w:t>
            </w:r>
          </w:p>
        </w:tc>
        <w:tc>
          <w:tcPr>
            <w:tcW w:w="766" w:type="dxa"/>
            <w:shd w:val="clear" w:color="auto" w:fill="FFFFFF"/>
            <w:vAlign w:val="center"/>
          </w:tcPr>
          <w:p>
            <w:pPr>
              <w:widowControl/>
              <w:shd w:val="clear"/>
              <w:spacing w:line="560" w:lineRule="exact"/>
              <w:ind w:right="-95"/>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w:t>
            </w:r>
          </w:p>
        </w:tc>
        <w:tc>
          <w:tcPr>
            <w:tcW w:w="8084" w:type="dxa"/>
            <w:shd w:val="clear" w:color="auto" w:fill="FFFFFF"/>
            <w:vAlign w:val="center"/>
          </w:tcPr>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以合同复印件形式提供投标人201</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年1月</w:t>
            </w:r>
            <w:r>
              <w:rPr>
                <w:rFonts w:hint="eastAsia" w:ascii="仿宋" w:hAnsi="仿宋" w:eastAsia="仿宋" w:cs="仿宋"/>
                <w:color w:val="auto"/>
                <w:kern w:val="0"/>
                <w:szCs w:val="24"/>
                <w:highlight w:val="none"/>
                <w:lang w:val="en-US" w:eastAsia="zh-CN"/>
              </w:rPr>
              <w:t>1日</w:t>
            </w:r>
            <w:r>
              <w:rPr>
                <w:rFonts w:hint="eastAsia" w:ascii="仿宋" w:hAnsi="仿宋" w:eastAsia="仿宋" w:cs="仿宋"/>
                <w:color w:val="auto"/>
                <w:kern w:val="0"/>
                <w:szCs w:val="24"/>
                <w:highlight w:val="none"/>
              </w:rPr>
              <w:t>至今类似项目业绩，每份计1分，计满</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分为止。</w:t>
            </w:r>
          </w:p>
          <w:p>
            <w:pPr>
              <w:shd w:val="clea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售后</w:t>
            </w:r>
          </w:p>
          <w:p>
            <w:pPr>
              <w:shd w:val="clear"/>
              <w:spacing w:line="560" w:lineRule="exact"/>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服务</w:t>
            </w:r>
            <w:r>
              <w:rPr>
                <w:rFonts w:hint="eastAsia" w:ascii="仿宋" w:hAnsi="仿宋" w:eastAsia="仿宋" w:cs="仿宋"/>
                <w:color w:val="auto"/>
                <w:kern w:val="0"/>
                <w:szCs w:val="24"/>
                <w:highlight w:val="none"/>
                <w:lang w:val="en-US" w:eastAsia="zh-CN"/>
              </w:rPr>
              <w:t>及培训计划</w:t>
            </w:r>
          </w:p>
        </w:tc>
        <w:tc>
          <w:tcPr>
            <w:tcW w:w="766" w:type="dxa"/>
            <w:vAlign w:val="center"/>
          </w:tcPr>
          <w:p>
            <w:pPr>
              <w:shd w:val="clear"/>
              <w:spacing w:line="560" w:lineRule="exact"/>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15</w:t>
            </w:r>
            <w:r>
              <w:rPr>
                <w:rFonts w:hint="eastAsia" w:ascii="仿宋" w:hAnsi="仿宋" w:eastAsia="仿宋" w:cs="仿宋"/>
                <w:color w:val="auto"/>
                <w:kern w:val="0"/>
                <w:szCs w:val="24"/>
                <w:highlight w:val="none"/>
              </w:rPr>
              <w:t>分</w:t>
            </w:r>
          </w:p>
        </w:tc>
        <w:tc>
          <w:tcPr>
            <w:tcW w:w="8084" w:type="dxa"/>
            <w:vAlign w:val="center"/>
          </w:tcPr>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1、售后服务方案详细、具体、可行（包括投标人售后服务网点的设定、拟投入售后服务人员配置情况、项目交付用户后出现故障响应时间等），</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一般得[1-3]分，差得0分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2、售后服务承诺及保证措施详细、具体，备品备件及耗材情况明确，</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一般得[1-3]分，差得0分</w:t>
            </w:r>
            <w:r>
              <w:rPr>
                <w:rFonts w:hint="eastAsia" w:ascii="仿宋" w:hAnsi="仿宋" w:eastAsia="仿宋" w:cs="仿宋"/>
                <w:color w:val="auto"/>
                <w:szCs w:val="24"/>
                <w:highlight w:val="none"/>
              </w:rPr>
              <w:t>；</w:t>
            </w:r>
          </w:p>
          <w:p>
            <w:pPr>
              <w:shd w:val="clea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3、提供详尽的培训方案及培训计划，并列出培训的具体内容及方式，确保使用人员能够独立操作，并进行简单故障排查处理，</w:t>
            </w:r>
            <w:r>
              <w:rPr>
                <w:rFonts w:hint="eastAsia" w:ascii="仿宋" w:hAnsi="仿宋" w:eastAsia="仿宋" w:cs="仿宋"/>
                <w:color w:val="auto"/>
                <w:szCs w:val="24"/>
                <w:highlight w:val="none"/>
                <w:lang w:eastAsia="zh-CN"/>
              </w:rPr>
              <w:t>优得（</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良</w:t>
            </w:r>
            <w:r>
              <w:rPr>
                <w:rFonts w:hint="eastAsia" w:ascii="仿宋" w:hAnsi="仿宋" w:eastAsia="仿宋" w:cs="仿宋"/>
                <w:color w:val="auto"/>
                <w:szCs w:val="24"/>
                <w:highlight w:val="none"/>
                <w:lang w:eastAsia="zh-CN"/>
              </w:rPr>
              <w:t>得</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]分，</w:t>
            </w:r>
            <w:r>
              <w:rPr>
                <w:rFonts w:hint="eastAsia" w:ascii="仿宋" w:hAnsi="仿宋" w:eastAsia="仿宋" w:cs="仿宋"/>
                <w:color w:val="auto"/>
                <w:szCs w:val="24"/>
                <w:highlight w:val="none"/>
                <w:lang w:val="en-US" w:eastAsia="zh-CN"/>
              </w:rPr>
              <w:t>一般得[1-3]分，差得0分</w:t>
            </w:r>
            <w:r>
              <w:rPr>
                <w:rFonts w:hint="eastAsia" w:ascii="仿宋" w:hAnsi="仿宋" w:eastAsia="仿宋" w:cs="仿宋"/>
                <w:color w:val="auto"/>
                <w:szCs w:val="24"/>
                <w:highlight w:val="none"/>
              </w:rPr>
              <w:t>。</w:t>
            </w:r>
          </w:p>
        </w:tc>
      </w:tr>
    </w:tbl>
    <w:p>
      <w:pPr>
        <w:spacing w:line="560" w:lineRule="exact"/>
        <w:rPr>
          <w:rFonts w:ascii="仿宋" w:hAnsi="仿宋" w:eastAsia="仿宋" w:cs="仿宋"/>
          <w:szCs w:val="24"/>
          <w:highlight w:val="none"/>
        </w:rPr>
      </w:pPr>
      <w:r>
        <w:rPr>
          <w:rFonts w:hint="eastAsia" w:ascii="仿宋" w:hAnsi="仿宋" w:eastAsia="仿宋" w:cs="仿宋"/>
          <w:szCs w:val="24"/>
          <w:highlight w:val="none"/>
        </w:rPr>
        <w:t>注：1）评委打分超过得分界限或未按本方法赋分时，该评委的打分按废票处理。</w:t>
      </w:r>
    </w:p>
    <w:p>
      <w:pPr>
        <w:numPr>
          <w:ilvl w:val="0"/>
          <w:numId w:val="5"/>
        </w:num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各种计算数字均保留两位小数，第三位“四舍五入”。 </w:t>
      </w:r>
    </w:p>
    <w:p>
      <w:pPr>
        <w:spacing w:line="560" w:lineRule="exact"/>
        <w:ind w:firstLine="482" w:firstLineChars="200"/>
        <w:rPr>
          <w:rFonts w:ascii="仿宋" w:hAnsi="仿宋" w:eastAsia="仿宋" w:cs="仿宋"/>
          <w:szCs w:val="24"/>
          <w:highlight w:val="none"/>
        </w:rPr>
      </w:pPr>
      <w:r>
        <w:rPr>
          <w:rFonts w:hint="eastAsia" w:ascii="仿宋" w:hAnsi="仿宋" w:eastAsia="仿宋" w:cs="仿宋"/>
          <w:b/>
          <w:bCs/>
          <w:szCs w:val="24"/>
          <w:highlight w:val="none"/>
        </w:rPr>
        <w:t>3）特殊情况处理</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a、当投标人某评分项出现未报、漏报或零报价时，该分项得零分，并不参与投标报价分的计算。</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b、相同品牌产品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非单一产品采购项目，多家投标人提供的核心产品品牌相同的，按照前款规定处理。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d、评标过程中，若出现本评标方法以外的特殊情况时，将暂停评标，待评委商榷后再进行复会。</w:t>
      </w:r>
    </w:p>
    <w:p>
      <w:pPr>
        <w:spacing w:line="560" w:lineRule="exact"/>
        <w:ind w:firstLine="600" w:firstLineChars="249"/>
        <w:rPr>
          <w:rFonts w:ascii="仿宋" w:hAnsi="仿宋" w:eastAsia="仿宋" w:cs="仿宋"/>
          <w:b/>
          <w:bCs/>
          <w:szCs w:val="24"/>
          <w:highlight w:val="none"/>
        </w:rPr>
      </w:pPr>
      <w:r>
        <w:rPr>
          <w:rFonts w:hint="eastAsia" w:ascii="仿宋" w:hAnsi="仿宋" w:eastAsia="仿宋" w:cs="仿宋"/>
          <w:b/>
          <w:bCs/>
          <w:szCs w:val="24"/>
          <w:highlight w:val="none"/>
        </w:rPr>
        <w:t>3-9、政府采购政策评分标准</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3-9-1、小微企业的价格评分标准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根据《政府采购促进中小企业发展管理办法》（财库【2020】46号）的办法，对于非专门面向中小企业的项目，对小型、微型企业产品的价格给予6%的扣除，用扣除后的价格参与评审，其评标价=投标报价*（1-6%）。</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3-9-2、监狱企业的价格评分标准</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（2）监狱企业</w:t>
      </w:r>
      <w:r>
        <w:rPr>
          <w:rFonts w:hint="eastAsia" w:ascii="仿宋" w:hAnsi="仿宋" w:eastAsia="仿宋" w:cs="仿宋"/>
          <w:kern w:val="0"/>
          <w:szCs w:val="24"/>
          <w:highlight w:val="none"/>
        </w:rPr>
        <w:t xml:space="preserve">属于小型、微型企业的，不重复享受政策。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（3）监狱企业参加政府采购活动时，应当提供由省级以上监狱管理局、戒毒管理局（含新疆生产建设兵团）出具的属于监狱企业的证明文件。</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    （4）监狱企业按《财政部、司法部关于政府采购支持监狱企业发展有关问题的通知》（财库〔2014〕68号）文件规定标准执行。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3-9-3、残疾人福利性单位的价格评分标准</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（2）</w:t>
      </w:r>
      <w:r>
        <w:rPr>
          <w:rFonts w:hint="eastAsia" w:ascii="仿宋" w:hAnsi="仿宋" w:eastAsia="仿宋" w:cs="仿宋"/>
          <w:kern w:val="0"/>
          <w:szCs w:val="24"/>
          <w:highlight w:val="none"/>
        </w:rPr>
        <w:t>残疾人福利性单位属于小型、微型企业的，不重复享受政策。</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（3）</w:t>
      </w:r>
      <w:r>
        <w:rPr>
          <w:rFonts w:hint="eastAsia" w:ascii="仿宋" w:hAnsi="仿宋" w:eastAsia="仿宋" w:cs="仿宋"/>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szCs w:val="24"/>
          <w:highlight w:val="none"/>
        </w:rPr>
        <w:t>未提供的不视为</w:t>
      </w:r>
      <w:r>
        <w:rPr>
          <w:rFonts w:hint="eastAsia" w:ascii="仿宋" w:hAnsi="仿宋" w:eastAsia="仿宋" w:cs="仿宋"/>
          <w:kern w:val="0"/>
          <w:szCs w:val="24"/>
          <w:highlight w:val="none"/>
        </w:rPr>
        <w:t xml:space="preserve">残疾人福利性单位。 </w:t>
      </w:r>
    </w:p>
    <w:p>
      <w:pPr>
        <w:spacing w:line="560" w:lineRule="exact"/>
        <w:ind w:firstLine="597" w:firstLineChars="249"/>
        <w:rPr>
          <w:rFonts w:ascii="仿宋" w:hAnsi="仿宋" w:eastAsia="仿宋" w:cs="仿宋"/>
          <w:szCs w:val="24"/>
          <w:highlight w:val="none"/>
        </w:rPr>
      </w:pPr>
      <w:r>
        <w:rPr>
          <w:rFonts w:hint="eastAsia" w:ascii="仿宋" w:hAnsi="仿宋" w:eastAsia="仿宋" w:cs="仿宋"/>
          <w:szCs w:val="24"/>
          <w:highlight w:val="none"/>
        </w:rPr>
        <w:t>3-9-4、节能产品、环境标志产品政策</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（1）根据《财政部、国家发展改革委、生态环境部、市场监管总局&lt;关于调整优化节能产品、环境标志产品政府采购执行机制&gt;的通知》的</w:t>
      </w:r>
      <w:r>
        <w:rPr>
          <w:rFonts w:hint="eastAsia" w:ascii="仿宋" w:hAnsi="仿宋" w:eastAsia="仿宋" w:cs="仿宋"/>
          <w:szCs w:val="24"/>
          <w:highlight w:val="none"/>
        </w:rPr>
        <w:t>有关规定</w:t>
      </w:r>
      <w:r>
        <w:rPr>
          <w:rFonts w:hint="eastAsia" w:ascii="仿宋" w:hAnsi="仿宋" w:eastAsia="仿宋" w:cs="仿宋"/>
          <w:bCs/>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（4）若节能、环境标志品目清单内的产品仅是构成投标产品的部件、组件或零件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的，则该投标产品不享受鼓励优惠政策。 </w:t>
      </w:r>
    </w:p>
    <w:p>
      <w:pPr>
        <w:autoSpaceDE w:val="0"/>
        <w:autoSpaceDN w:val="0"/>
        <w:adjustRightInd w:val="0"/>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 xml:space="preserve">（5）节能、环境标志产品部分计分只对属于品目清单内的非强制类产品进行计分， </w:t>
      </w:r>
    </w:p>
    <w:p>
      <w:pPr>
        <w:autoSpaceDE w:val="0"/>
        <w:autoSpaceDN w:val="0"/>
        <w:adjustRightInd w:val="0"/>
        <w:spacing w:line="560" w:lineRule="exact"/>
        <w:rPr>
          <w:rFonts w:ascii="仿宋" w:hAnsi="仿宋" w:eastAsia="仿宋" w:cs="仿宋"/>
          <w:bCs/>
          <w:highlight w:val="none"/>
        </w:rPr>
      </w:pPr>
      <w:r>
        <w:rPr>
          <w:rFonts w:hint="eastAsia" w:ascii="仿宋" w:hAnsi="仿宋" w:eastAsia="仿宋" w:cs="仿宋"/>
          <w:bCs/>
          <w:highlight w:val="none"/>
        </w:rPr>
        <w:t xml:space="preserve">强制类产品不给予计分。 </w:t>
      </w:r>
    </w:p>
    <w:p>
      <w:pPr>
        <w:spacing w:line="560" w:lineRule="exact"/>
        <w:ind w:firstLine="482" w:firstLineChars="200"/>
        <w:rPr>
          <w:rFonts w:ascii="仿宋" w:hAnsi="仿宋" w:eastAsia="仿宋" w:cs="仿宋"/>
          <w:b/>
          <w:highlight w:val="none"/>
        </w:rPr>
      </w:pPr>
      <w:r>
        <w:rPr>
          <w:rFonts w:hint="eastAsia" w:ascii="仿宋" w:hAnsi="仿宋" w:eastAsia="仿宋" w:cs="仿宋"/>
          <w:b/>
          <w:highlight w:val="none"/>
        </w:rPr>
        <w:t>3-10、</w:t>
      </w:r>
      <w:bookmarkStart w:id="34" w:name="_Toc22138"/>
      <w:bookmarkStart w:id="35" w:name="_Toc14886425"/>
      <w:r>
        <w:rPr>
          <w:rFonts w:hint="eastAsia" w:ascii="仿宋" w:hAnsi="仿宋" w:eastAsia="仿宋" w:cs="仿宋"/>
          <w:b/>
          <w:highlight w:val="none"/>
        </w:rPr>
        <w:t>信用担保</w:t>
      </w:r>
      <w:bookmarkEnd w:id="34"/>
      <w:bookmarkEnd w:id="35"/>
      <w:r>
        <w:rPr>
          <w:rFonts w:hint="eastAsia" w:ascii="仿宋" w:hAnsi="仿宋" w:eastAsia="仿宋" w:cs="仿宋"/>
          <w:b/>
          <w:highlight w:val="none"/>
        </w:rPr>
        <w:t>及融资</w:t>
      </w:r>
    </w:p>
    <w:p>
      <w:pPr>
        <w:spacing w:line="560" w:lineRule="exact"/>
        <w:ind w:firstLine="480" w:firstLineChars="200"/>
        <w:rPr>
          <w:rFonts w:ascii="仿宋" w:hAnsi="仿宋" w:eastAsia="仿宋" w:cs="仿宋"/>
          <w:bCs/>
          <w:highlight w:val="none"/>
        </w:rPr>
      </w:pPr>
      <w:r>
        <w:rPr>
          <w:rFonts w:hint="eastAsia" w:ascii="仿宋" w:hAnsi="仿宋" w:eastAsia="仿宋" w:cs="仿宋"/>
          <w:bCs/>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r>
        <w:rPr>
          <w:rFonts w:hint="eastAsia" w:ascii="仿宋" w:hAnsi="仿宋" w:eastAsia="仿宋" w:cs="仿宋"/>
          <w:bCs/>
          <w:highlight w:val="none"/>
        </w:rPr>
        <w:br w:type="textWrapping"/>
      </w:r>
      <w:r>
        <w:rPr>
          <w:rFonts w:hint="eastAsia" w:ascii="仿宋" w:hAnsi="仿宋" w:eastAsia="仿宋" w:cs="仿宋"/>
          <w:bCs/>
          <w:highlight w:val="none"/>
        </w:rPr>
        <w:t xml:space="preserve">    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4、</w:t>
      </w:r>
      <w:r>
        <w:rPr>
          <w:rFonts w:hint="eastAsia" w:ascii="仿宋" w:hAnsi="仿宋" w:eastAsia="仿宋" w:cs="仿宋"/>
          <w:b/>
          <w:bCs/>
          <w:szCs w:val="24"/>
          <w:highlight w:val="none"/>
        </w:rPr>
        <w:t>定标</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4-1、定标程序</w:t>
      </w:r>
    </w:p>
    <w:p>
      <w:pPr>
        <w:numPr>
          <w:ilvl w:val="0"/>
          <w:numId w:val="6"/>
        </w:numPr>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szCs w:val="24"/>
          <w:highlight w:val="none"/>
        </w:rPr>
        <w:t>评标</w:t>
      </w:r>
      <w:bookmarkEnd w:id="36"/>
      <w:r>
        <w:rPr>
          <w:rFonts w:hint="eastAsia" w:ascii="仿宋" w:hAnsi="仿宋" w:eastAsia="仿宋" w:cs="仿宋"/>
          <w:szCs w:val="24"/>
          <w:highlight w:val="none"/>
        </w:rPr>
        <w:t>报告。</w:t>
      </w:r>
    </w:p>
    <w:p>
      <w:pPr>
        <w:numPr>
          <w:ilvl w:val="0"/>
          <w:numId w:val="6"/>
        </w:numPr>
        <w:spacing w:line="560" w:lineRule="exact"/>
        <w:ind w:firstLine="480" w:firstLineChars="200"/>
        <w:rPr>
          <w:rFonts w:ascii="仿宋" w:hAnsi="仿宋" w:eastAsia="仿宋" w:cs="仿宋"/>
          <w:szCs w:val="24"/>
          <w:highlight w:val="none"/>
        </w:rPr>
      </w:pPr>
      <w:bookmarkStart w:id="37" w:name="OLE_LINK18"/>
      <w:r>
        <w:rPr>
          <w:rFonts w:hint="eastAsia" w:ascii="仿宋" w:hAnsi="仿宋" w:eastAsia="仿宋" w:cs="仿宋"/>
          <w:szCs w:val="24"/>
          <w:highlight w:val="none"/>
        </w:rPr>
        <w:t>评标委员会成员应当在评标报告上签字，对自己的评审意见承担法律责任。</w:t>
      </w:r>
      <w:r>
        <w:rPr>
          <w:rFonts w:hint="eastAsia" w:ascii="仿宋" w:hAnsi="仿宋" w:eastAsia="仿宋" w:cs="仿宋"/>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ascii="仿宋" w:hAnsi="仿宋" w:eastAsia="仿宋" w:cs="仿宋"/>
          <w:szCs w:val="24"/>
          <w:highlight w:val="none"/>
        </w:rPr>
      </w:pPr>
      <w:bookmarkStart w:id="38" w:name="_Toc458617738"/>
      <w:bookmarkStart w:id="39" w:name="_Toc458617461"/>
      <w:r>
        <w:rPr>
          <w:rFonts w:hint="eastAsia" w:ascii="仿宋" w:hAnsi="仿宋" w:eastAsia="仿宋" w:cs="仿宋"/>
          <w:b/>
          <w:szCs w:val="24"/>
          <w:highlight w:val="none"/>
        </w:rPr>
        <w:t>5、投标无效的情形：</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5-1、未按照招标文件的规定提交投标保证金的；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5-2、投标文件未按招标文件要求签署、盖章的；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5-3、不具备招标文件中规定的资格要求的；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5-4、报价超过招标文件中规定的预算金额的；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5-5、投标文件含有采购人不能接受的附加条件的；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5-6、</w:t>
      </w:r>
      <w:r>
        <w:rPr>
          <w:rFonts w:hint="eastAsia" w:ascii="仿宋" w:hAnsi="仿宋" w:eastAsia="仿宋" w:cs="仿宋"/>
          <w:kern w:val="0"/>
          <w:szCs w:val="24"/>
          <w:highlight w:val="none"/>
        </w:rPr>
        <w:t>提供虚假材料谋取中标的；</w:t>
      </w:r>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5-7、采取不正当手段诋毁、排挤其他投标人的；</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5-8、</w:t>
      </w:r>
      <w:r>
        <w:rPr>
          <w:rFonts w:hint="eastAsia" w:ascii="仿宋" w:hAnsi="仿宋" w:eastAsia="仿宋" w:cs="仿宋"/>
          <w:szCs w:val="24"/>
          <w:highlight w:val="none"/>
        </w:rPr>
        <w:t>法律、法规和招标文件规定的其他无效情形。</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6、中标通知</w:t>
      </w:r>
      <w:bookmarkEnd w:id="38"/>
      <w:bookmarkEnd w:id="39"/>
      <w:r>
        <w:rPr>
          <w:rFonts w:hint="eastAsia" w:ascii="仿宋" w:hAnsi="仿宋" w:eastAsia="仿宋" w:cs="仿宋"/>
          <w:b/>
          <w:szCs w:val="24"/>
          <w:highlight w:val="none"/>
        </w:rPr>
        <w:t>书及未中标通知书</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462"/>
      <w:bookmarkStart w:id="41" w:name="_Toc458617739"/>
      <w:bookmarkStart w:id="42" w:name="_Toc458617790"/>
    </w:p>
    <w:p>
      <w:pPr>
        <w:adjustRightInd w:val="0"/>
        <w:snapToGri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6-3、</w:t>
      </w:r>
      <w:r>
        <w:rPr>
          <w:rFonts w:hint="eastAsia" w:ascii="仿宋" w:hAnsi="仿宋" w:eastAsia="仿宋" w:cs="仿宋"/>
          <w:kern w:val="0"/>
          <w:szCs w:val="24"/>
          <w:highlight w:val="none"/>
        </w:rPr>
        <w:t>中标通知书发出后，采购人不得违法改变中标结果，中标人无正当理由不得弃中标。</w:t>
      </w:r>
    </w:p>
    <w:p>
      <w:pPr>
        <w:pStyle w:val="4"/>
        <w:spacing w:line="560" w:lineRule="exact"/>
        <w:rPr>
          <w:rFonts w:ascii="仿宋" w:hAnsi="仿宋" w:eastAsia="仿宋" w:cs="仿宋"/>
          <w:kern w:val="0"/>
          <w:sz w:val="28"/>
          <w:szCs w:val="28"/>
          <w:highlight w:val="none"/>
        </w:rPr>
      </w:pPr>
      <w:bookmarkStart w:id="43" w:name="_Toc16697"/>
      <w:r>
        <w:rPr>
          <w:rFonts w:hint="eastAsia" w:ascii="仿宋" w:hAnsi="仿宋" w:eastAsia="仿宋" w:cs="仿宋"/>
          <w:kern w:val="0"/>
          <w:sz w:val="28"/>
          <w:szCs w:val="28"/>
          <w:highlight w:val="none"/>
        </w:rPr>
        <w:t>八、合同</w:t>
      </w:r>
      <w:bookmarkEnd w:id="40"/>
      <w:bookmarkEnd w:id="41"/>
      <w:bookmarkEnd w:id="42"/>
      <w:bookmarkEnd w:id="43"/>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1、中标人在收到中标通知书后三十（30）个日历日内，应按招标文件的要求与采购人签订合同。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highlight w:val="none"/>
        </w:rPr>
        <w:t>同时，采购人可以按照评审报告推荐的中标候选人名单排序，确定下一候选人为中标人，</w:t>
      </w:r>
      <w:r>
        <w:rPr>
          <w:rFonts w:hint="eastAsia" w:ascii="仿宋" w:hAnsi="仿宋" w:eastAsia="仿宋" w:cs="仿宋"/>
          <w:szCs w:val="24"/>
          <w:highlight w:val="none"/>
        </w:rPr>
        <w:t>以此类推，</w:t>
      </w:r>
      <w:r>
        <w:rPr>
          <w:rFonts w:hint="eastAsia" w:ascii="仿宋" w:hAnsi="仿宋" w:eastAsia="仿宋" w:cs="仿宋"/>
          <w:highlight w:val="none"/>
        </w:rPr>
        <w:t>也可以重新开展政府采购活动。</w:t>
      </w:r>
      <w:r>
        <w:rPr>
          <w:rFonts w:hint="eastAsia" w:ascii="仿宋" w:hAnsi="仿宋" w:eastAsia="仿宋" w:cs="仿宋"/>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5、所签订的合同不得对招标文件确定的事项和中标人投标文件作实质性修改。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740"/>
      <w:bookmarkStart w:id="45" w:name="_Toc458617463"/>
    </w:p>
    <w:p>
      <w:pPr>
        <w:pStyle w:val="4"/>
        <w:spacing w:line="560" w:lineRule="exact"/>
        <w:rPr>
          <w:rFonts w:ascii="仿宋" w:hAnsi="仿宋" w:eastAsia="仿宋" w:cs="仿宋"/>
          <w:kern w:val="0"/>
          <w:sz w:val="28"/>
          <w:szCs w:val="28"/>
          <w:highlight w:val="none"/>
        </w:rPr>
      </w:pPr>
      <w:bookmarkStart w:id="46" w:name="_Toc10597"/>
      <w:r>
        <w:rPr>
          <w:rFonts w:hint="eastAsia" w:ascii="仿宋" w:hAnsi="仿宋" w:eastAsia="仿宋" w:cs="仿宋"/>
          <w:kern w:val="0"/>
          <w:sz w:val="28"/>
          <w:szCs w:val="28"/>
          <w:highlight w:val="none"/>
        </w:rPr>
        <w:t>九、合同的履约验收</w:t>
      </w:r>
      <w:bookmarkEnd w:id="46"/>
    </w:p>
    <w:p>
      <w:pPr>
        <w:spacing w:line="560" w:lineRule="exact"/>
        <w:rPr>
          <w:rFonts w:ascii="仿宋" w:hAnsi="仿宋" w:eastAsia="仿宋" w:cs="仿宋"/>
          <w:highlight w:val="none"/>
        </w:rPr>
      </w:pPr>
      <w:r>
        <w:rPr>
          <w:rFonts w:hint="eastAsia" w:ascii="仿宋" w:hAnsi="仿宋" w:eastAsia="仿宋" w:cs="仿宋"/>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ascii="仿宋" w:hAnsi="仿宋" w:eastAsia="仿宋" w:cs="仿宋"/>
          <w:kern w:val="0"/>
          <w:sz w:val="28"/>
          <w:szCs w:val="28"/>
          <w:highlight w:val="none"/>
        </w:rPr>
      </w:pPr>
      <w:bookmarkStart w:id="47" w:name="_Toc2283"/>
      <w:r>
        <w:rPr>
          <w:rFonts w:hint="eastAsia" w:ascii="仿宋" w:hAnsi="仿宋" w:eastAsia="仿宋" w:cs="仿宋"/>
          <w:kern w:val="0"/>
          <w:sz w:val="28"/>
          <w:szCs w:val="28"/>
          <w:highlight w:val="none"/>
        </w:rPr>
        <w:t>十、招标服务费</w:t>
      </w:r>
      <w:bookmarkEnd w:id="44"/>
      <w:bookmarkEnd w:id="45"/>
      <w:bookmarkEnd w:id="47"/>
    </w:p>
    <w:p>
      <w:pPr>
        <w:spacing w:line="560" w:lineRule="exact"/>
        <w:ind w:firstLine="480" w:firstLineChars="200"/>
        <w:rPr>
          <w:rFonts w:ascii="仿宋" w:hAnsi="仿宋" w:eastAsia="仿宋" w:cs="仿宋"/>
          <w:szCs w:val="24"/>
          <w:highlight w:val="none"/>
        </w:rPr>
      </w:pPr>
      <w:r>
        <w:rPr>
          <w:rFonts w:hint="eastAsia" w:ascii="仿宋" w:hAnsi="仿宋" w:eastAsia="仿宋" w:cs="仿宋"/>
          <w:bCs/>
          <w:szCs w:val="24"/>
          <w:highlight w:val="none"/>
        </w:rPr>
        <w:t>1、</w:t>
      </w:r>
      <w:r>
        <w:rPr>
          <w:rFonts w:hint="eastAsia" w:ascii="仿宋" w:hAnsi="仿宋" w:eastAsia="仿宋" w:cs="仿宋"/>
          <w:szCs w:val="24"/>
          <w:highlight w:val="none"/>
        </w:rPr>
        <w:t>中标人在领取中标通知书时，</w:t>
      </w:r>
      <w:bookmarkStart w:id="48" w:name="_Toc188808820"/>
      <w:bookmarkStart w:id="49" w:name="_Toc193187089"/>
      <w:bookmarkStart w:id="50" w:name="_Toc194663910"/>
      <w:bookmarkStart w:id="51" w:name="_Toc193126874"/>
      <w:r>
        <w:rPr>
          <w:rFonts w:hint="eastAsia" w:ascii="仿宋" w:hAnsi="仿宋" w:eastAsia="仿宋" w:cs="仿宋"/>
          <w:szCs w:val="24"/>
          <w:highlight w:val="none"/>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2、招标服务费应采用转账、现金形式交纳。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3、中标人如未按上述第1条规定办理，采购代理机构将没收其投标保证金。提供投标担保的投标人将由专业担保机构先行偿付采购代理机构损失。</w:t>
      </w:r>
      <w:bookmarkStart w:id="52" w:name="_Toc458617464"/>
      <w:bookmarkStart w:id="53" w:name="_Toc458617741"/>
    </w:p>
    <w:p>
      <w:pPr>
        <w:pStyle w:val="4"/>
        <w:spacing w:line="560" w:lineRule="exact"/>
        <w:rPr>
          <w:rFonts w:ascii="仿宋" w:hAnsi="仿宋" w:eastAsia="仿宋" w:cs="仿宋"/>
          <w:kern w:val="0"/>
          <w:sz w:val="28"/>
          <w:szCs w:val="28"/>
          <w:highlight w:val="none"/>
        </w:rPr>
      </w:pPr>
      <w:bookmarkStart w:id="54" w:name="_Toc22375"/>
      <w:r>
        <w:rPr>
          <w:rFonts w:hint="eastAsia" w:ascii="仿宋" w:hAnsi="仿宋" w:eastAsia="仿宋" w:cs="仿宋"/>
          <w:kern w:val="0"/>
          <w:sz w:val="28"/>
          <w:szCs w:val="28"/>
          <w:highlight w:val="none"/>
        </w:rPr>
        <w:t>十一、</w:t>
      </w:r>
      <w:bookmarkEnd w:id="48"/>
      <w:bookmarkEnd w:id="49"/>
      <w:bookmarkEnd w:id="50"/>
      <w:bookmarkEnd w:id="51"/>
      <w:bookmarkEnd w:id="52"/>
      <w:bookmarkEnd w:id="53"/>
      <w:r>
        <w:rPr>
          <w:rFonts w:hint="eastAsia" w:ascii="仿宋" w:hAnsi="仿宋" w:eastAsia="仿宋" w:cs="仿宋"/>
          <w:kern w:val="0"/>
          <w:sz w:val="28"/>
          <w:szCs w:val="28"/>
          <w:highlight w:val="none"/>
        </w:rPr>
        <w:t>重新组织采购活动</w:t>
      </w:r>
      <w:bookmarkEnd w:id="54"/>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（1）因重大变故，采购任务取消的；</w:t>
      </w:r>
    </w:p>
    <w:p>
      <w:pPr>
        <w:spacing w:line="560" w:lineRule="exact"/>
        <w:ind w:firstLine="480"/>
        <w:rPr>
          <w:rFonts w:ascii="仿宋" w:hAnsi="仿宋" w:eastAsia="仿宋" w:cs="仿宋"/>
          <w:kern w:val="96"/>
          <w:szCs w:val="24"/>
          <w:highlight w:val="none"/>
        </w:rPr>
      </w:pPr>
      <w:r>
        <w:rPr>
          <w:rFonts w:hint="eastAsia" w:ascii="仿宋" w:hAnsi="仿宋" w:eastAsia="仿宋" w:cs="仿宋"/>
          <w:kern w:val="96"/>
          <w:szCs w:val="24"/>
          <w:highlight w:val="none"/>
        </w:rPr>
        <w:t>（2）招标文件存在不合理条款或者招标程序不符合规定的；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96"/>
          <w:szCs w:val="24"/>
          <w:highlight w:val="none"/>
        </w:rPr>
        <w:t>（3）</w:t>
      </w:r>
      <w:r>
        <w:rPr>
          <w:rFonts w:hint="eastAsia" w:ascii="仿宋" w:hAnsi="仿宋" w:eastAsia="仿宋" w:cs="仿宋"/>
          <w:szCs w:val="24"/>
          <w:highlight w:val="none"/>
        </w:rPr>
        <w:t>出现影响采购公正的违法、违规行为的；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（4）投标截止后投标人不足3家或者通过资格审查或符合性审查的投标人不足3家的；</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（5）所有投标人的报价均超出采购预算或最高限价，采购人不能支付的。</w:t>
      </w:r>
    </w:p>
    <w:p>
      <w:pPr>
        <w:pStyle w:val="4"/>
        <w:tabs>
          <w:tab w:val="left" w:pos="6899"/>
        </w:tabs>
        <w:spacing w:line="560" w:lineRule="exact"/>
        <w:rPr>
          <w:rFonts w:ascii="仿宋" w:hAnsi="仿宋" w:eastAsia="仿宋" w:cs="仿宋"/>
          <w:kern w:val="0"/>
          <w:sz w:val="28"/>
          <w:szCs w:val="28"/>
          <w:highlight w:val="none"/>
        </w:rPr>
      </w:pPr>
      <w:bookmarkStart w:id="55" w:name="_Toc458617742"/>
      <w:bookmarkStart w:id="56" w:name="_Toc458617465"/>
      <w:bookmarkStart w:id="57" w:name="_Toc17723"/>
      <w:r>
        <w:rPr>
          <w:rFonts w:hint="eastAsia" w:ascii="仿宋" w:hAnsi="仿宋" w:eastAsia="仿宋" w:cs="仿宋"/>
          <w:kern w:val="0"/>
          <w:sz w:val="28"/>
          <w:szCs w:val="28"/>
          <w:highlight w:val="none"/>
        </w:rPr>
        <w:t>十二、</w:t>
      </w:r>
      <w:bookmarkEnd w:id="55"/>
      <w:bookmarkEnd w:id="56"/>
      <w:bookmarkStart w:id="58" w:name="_Toc458617743"/>
      <w:bookmarkStart w:id="59" w:name="_Toc458617466"/>
      <w:r>
        <w:rPr>
          <w:rFonts w:hint="eastAsia" w:ascii="仿宋" w:hAnsi="仿宋" w:eastAsia="仿宋" w:cs="仿宋"/>
          <w:kern w:val="0"/>
          <w:sz w:val="28"/>
          <w:szCs w:val="28"/>
          <w:highlight w:val="none"/>
        </w:rPr>
        <w:t>询问、质疑与投诉</w:t>
      </w:r>
      <w:bookmarkEnd w:id="57"/>
      <w:r>
        <w:rPr>
          <w:rFonts w:hint="eastAsia" w:ascii="仿宋" w:hAnsi="仿宋" w:eastAsia="仿宋" w:cs="仿宋"/>
          <w:kern w:val="0"/>
          <w:sz w:val="28"/>
          <w:szCs w:val="28"/>
          <w:highlight w:val="none"/>
        </w:rPr>
        <w:tab/>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2、质疑</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spacing w:line="560" w:lineRule="exact"/>
        <w:ind w:firstLine="480" w:firstLineChars="200"/>
        <w:rPr>
          <w:rFonts w:ascii="仿宋" w:hAnsi="仿宋" w:eastAsia="仿宋" w:cs="仿宋"/>
          <w:highlight w:val="none"/>
        </w:rPr>
      </w:pPr>
      <w:r>
        <w:rPr>
          <w:rFonts w:hint="eastAsia" w:ascii="仿宋" w:hAnsi="仿宋" w:eastAsia="仿宋" w:cs="仿宋"/>
          <w:highlight w:val="none"/>
        </w:rPr>
        <w:t>（2）对采购过程提出质疑的，为各采购程序环节结束之日；</w:t>
      </w:r>
    </w:p>
    <w:p>
      <w:pPr>
        <w:spacing w:line="560" w:lineRule="exact"/>
        <w:ind w:firstLine="240" w:firstLineChars="100"/>
        <w:jc w:val="center"/>
        <w:rPr>
          <w:rFonts w:ascii="仿宋" w:hAnsi="仿宋" w:eastAsia="仿宋" w:cs="仿宋"/>
          <w:kern w:val="0"/>
          <w:szCs w:val="24"/>
          <w:highlight w:val="none"/>
        </w:rPr>
      </w:pPr>
      <w:r>
        <w:rPr>
          <w:rFonts w:hint="eastAsia" w:ascii="仿宋" w:hAnsi="仿宋" w:eastAsia="仿宋" w:cs="仿宋"/>
          <w:highlight w:val="none"/>
        </w:rPr>
        <w:t xml:space="preserve">  （3）对中标或者成交结果提出质疑的，为中标或者成交结果公告期限届满之日。</w:t>
      </w:r>
      <w:r>
        <w:rPr>
          <w:rFonts w:hint="eastAsia" w:ascii="仿宋" w:hAnsi="仿宋" w:eastAsia="仿宋" w:cs="仿宋"/>
          <w:kern w:val="0"/>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2-3、投标人须按照财政部发布的《政府采购供应商质疑函范本》及其制作说明提出质疑，详见“中国政府采购网（www.ccgp.gov.cn）”下载专区。</w:t>
      </w:r>
    </w:p>
    <w:p>
      <w:pPr>
        <w:spacing w:line="48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ascii="仿宋" w:hAnsi="仿宋" w:eastAsia="仿宋" w:cs="仿宋"/>
          <w:highlight w:val="none"/>
        </w:rPr>
      </w:pPr>
      <w:r>
        <w:rPr>
          <w:rFonts w:hint="eastAsia" w:ascii="仿宋" w:hAnsi="仿宋" w:eastAsia="仿宋" w:cs="仿宋"/>
          <w:szCs w:val="24"/>
          <w:highlight w:val="none"/>
        </w:rPr>
        <w:t>2-6、投标人应在法定期限内以书面形式提出质疑，联系人：</w:t>
      </w:r>
      <w:r>
        <w:rPr>
          <w:rFonts w:hint="eastAsia" w:ascii="仿宋" w:hAnsi="仿宋" w:eastAsia="仿宋" w:cs="仿宋"/>
          <w:szCs w:val="24"/>
          <w:highlight w:val="none"/>
          <w:lang w:eastAsia="zh-CN"/>
        </w:rPr>
        <w:t>成工</w:t>
      </w:r>
      <w:r>
        <w:rPr>
          <w:rFonts w:hint="eastAsia" w:ascii="仿宋" w:hAnsi="仿宋" w:eastAsia="仿宋" w:cs="仿宋"/>
          <w:szCs w:val="24"/>
          <w:highlight w:val="none"/>
        </w:rPr>
        <w:t>，联系方式：029-87592321，地址：华招广和项目管理有限公司（西安市朱雀大街南段1号汇成天玺C座18层1812室）。</w:t>
      </w:r>
      <w:r>
        <w:rPr>
          <w:rFonts w:hint="eastAsia" w:ascii="仿宋" w:hAnsi="仿宋" w:eastAsia="仿宋" w:cs="仿宋"/>
          <w:szCs w:val="24"/>
          <w:highlight w:val="none"/>
        </w:rPr>
        <w:br w:type="textWrapping"/>
      </w:r>
      <w:r>
        <w:rPr>
          <w:rFonts w:hint="eastAsia" w:ascii="仿宋" w:hAnsi="仿宋" w:eastAsia="仿宋" w:cs="仿宋"/>
          <w:highlight w:val="none"/>
        </w:rPr>
        <w:t xml:space="preserve">   3、投诉</w:t>
      </w:r>
    </w:p>
    <w:p>
      <w:pPr>
        <w:pStyle w:val="36"/>
        <w:keepNext w:val="0"/>
        <w:keepLines w:val="0"/>
        <w:pageBreakBefore w:val="0"/>
        <w:widowControl/>
        <w:kinsoku/>
        <w:wordWrap w:val="0"/>
        <w:overflowPunct/>
        <w:topLinePunct/>
        <w:autoSpaceDE/>
        <w:autoSpaceDN/>
        <w:bidi w:val="0"/>
        <w:adjustRightInd/>
        <w:snapToGrid/>
        <w:spacing w:line="560" w:lineRule="exact"/>
        <w:ind w:firstLine="480"/>
        <w:textAlignment w:val="auto"/>
        <w:rPr>
          <w:rFonts w:ascii="仿宋" w:hAnsi="仿宋" w:eastAsia="仿宋" w:cs="仿宋"/>
          <w:kern w:val="2"/>
          <w:sz w:val="24"/>
          <w:szCs w:val="20"/>
          <w:highlight w:val="none"/>
        </w:rPr>
      </w:pPr>
      <w:r>
        <w:rPr>
          <w:rFonts w:hint="eastAsia" w:ascii="仿宋" w:hAnsi="仿宋" w:eastAsia="仿宋" w:cs="仿宋"/>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6"/>
        <w:keepNext w:val="0"/>
        <w:keepLines w:val="0"/>
        <w:pageBreakBefore w:val="0"/>
        <w:widowControl/>
        <w:kinsoku/>
        <w:wordWrap w:val="0"/>
        <w:overflowPunct/>
        <w:topLinePunct/>
        <w:autoSpaceDE/>
        <w:autoSpaceDN/>
        <w:bidi w:val="0"/>
        <w:adjustRightInd/>
        <w:snapToGrid/>
        <w:spacing w:line="560" w:lineRule="exact"/>
        <w:ind w:firstLine="480"/>
        <w:textAlignment w:val="auto"/>
        <w:rPr>
          <w:rFonts w:ascii="仿宋" w:hAnsi="仿宋" w:eastAsia="仿宋" w:cs="仿宋"/>
          <w:kern w:val="2"/>
          <w:sz w:val="24"/>
          <w:szCs w:val="20"/>
          <w:highlight w:val="none"/>
        </w:rPr>
      </w:pPr>
      <w:r>
        <w:rPr>
          <w:rFonts w:hint="eastAsia" w:ascii="仿宋" w:hAnsi="仿宋" w:eastAsia="仿宋" w:cs="仿宋"/>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highlight w:val="none"/>
          <w:u w:val="single"/>
        </w:rPr>
        <w:t xml:space="preserve"> </w:t>
      </w:r>
      <w:r>
        <w:rPr>
          <w:rFonts w:hint="eastAsia" w:ascii="仿宋" w:hAnsi="仿宋" w:eastAsia="仿宋" w:cs="仿宋"/>
          <w:kern w:val="2"/>
          <w:sz w:val="24"/>
          <w:szCs w:val="20"/>
          <w:highlight w:val="none"/>
          <w:u w:val="single"/>
          <w:lang w:eastAsia="zh-CN"/>
        </w:rPr>
        <w:t>渭南市华州区财政局</w:t>
      </w:r>
      <w:r>
        <w:rPr>
          <w:rFonts w:hint="eastAsia" w:ascii="仿宋" w:hAnsi="仿宋" w:eastAsia="仿宋" w:cs="仿宋"/>
          <w:kern w:val="2"/>
          <w:sz w:val="24"/>
          <w:szCs w:val="20"/>
          <w:highlight w:val="none"/>
          <w:u w:val="single"/>
        </w:rPr>
        <w:t xml:space="preserve"> </w:t>
      </w:r>
      <w:r>
        <w:rPr>
          <w:rFonts w:hint="eastAsia" w:ascii="仿宋" w:hAnsi="仿宋" w:eastAsia="仿宋" w:cs="仿宋"/>
          <w:kern w:val="2"/>
          <w:sz w:val="24"/>
          <w:szCs w:val="20"/>
          <w:highlight w:val="none"/>
        </w:rPr>
        <w:t>提起投诉。</w:t>
      </w:r>
    </w:p>
    <w:p>
      <w:pPr>
        <w:pStyle w:val="4"/>
        <w:spacing w:line="560" w:lineRule="exact"/>
        <w:rPr>
          <w:rFonts w:ascii="仿宋" w:hAnsi="仿宋" w:eastAsia="仿宋" w:cs="仿宋"/>
          <w:kern w:val="0"/>
          <w:sz w:val="28"/>
          <w:szCs w:val="28"/>
          <w:highlight w:val="none"/>
        </w:rPr>
      </w:pPr>
      <w:bookmarkStart w:id="60" w:name="_Toc20119"/>
      <w:r>
        <w:rPr>
          <w:rFonts w:hint="eastAsia" w:ascii="仿宋" w:hAnsi="仿宋" w:eastAsia="仿宋" w:cs="仿宋"/>
          <w:kern w:val="0"/>
          <w:sz w:val="28"/>
          <w:szCs w:val="28"/>
          <w:highlight w:val="none"/>
        </w:rPr>
        <w:t>十</w:t>
      </w:r>
      <w:r>
        <w:rPr>
          <w:rFonts w:hint="eastAsia" w:ascii="仿宋" w:hAnsi="仿宋" w:eastAsia="仿宋" w:cs="仿宋"/>
          <w:kern w:val="0"/>
          <w:sz w:val="28"/>
          <w:szCs w:val="28"/>
          <w:highlight w:val="none"/>
          <w:lang w:val="en-US" w:eastAsia="zh-CN"/>
        </w:rPr>
        <w:t>三</w:t>
      </w:r>
      <w:r>
        <w:rPr>
          <w:rFonts w:hint="eastAsia" w:ascii="仿宋" w:hAnsi="仿宋" w:eastAsia="仿宋" w:cs="仿宋"/>
          <w:kern w:val="0"/>
          <w:sz w:val="28"/>
          <w:szCs w:val="28"/>
          <w:highlight w:val="none"/>
        </w:rPr>
        <w:t>、拒绝商业贿赂</w:t>
      </w:r>
      <w:bookmarkEnd w:id="58"/>
      <w:bookmarkEnd w:id="59"/>
      <w:bookmarkEnd w:id="60"/>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2、投标人必须填写《拒绝政府采购领域商业贿赂承诺书》并附在投标文件中，同时应保证投标文件正、副本中一致。</w:t>
      </w:r>
    </w:p>
    <w:p>
      <w:pPr>
        <w:pStyle w:val="3"/>
        <w:spacing w:line="560" w:lineRule="exact"/>
        <w:rPr>
          <w:rFonts w:ascii="仿宋" w:hAnsi="仿宋" w:eastAsia="仿宋" w:cs="仿宋"/>
          <w:kern w:val="0"/>
          <w:highlight w:val="none"/>
        </w:rPr>
        <w:sectPr>
          <w:headerReference r:id="rId13" w:type="first"/>
          <w:footerReference r:id="rId15" w:type="first"/>
          <w:footerReference r:id="rId14" w:type="default"/>
          <w:pgSz w:w="11907" w:h="16840"/>
          <w:pgMar w:top="1417" w:right="1134" w:bottom="1417" w:left="1304" w:header="935" w:footer="771" w:gutter="567"/>
          <w:pgNumType w:start="1"/>
          <w:cols w:space="0" w:num="1"/>
          <w:titlePg/>
          <w:docGrid w:linePitch="312" w:charSpace="0"/>
        </w:sectPr>
      </w:pPr>
      <w:bookmarkStart w:id="61" w:name="_Toc458617467"/>
      <w:bookmarkStart w:id="62" w:name="_Toc458617744"/>
    </w:p>
    <w:p>
      <w:pPr>
        <w:pStyle w:val="3"/>
        <w:spacing w:line="560" w:lineRule="exact"/>
        <w:jc w:val="center"/>
        <w:rPr>
          <w:rFonts w:ascii="仿宋" w:hAnsi="仿宋" w:eastAsia="仿宋" w:cs="仿宋"/>
          <w:szCs w:val="11"/>
          <w:highlight w:val="none"/>
        </w:rPr>
      </w:pPr>
      <w:bookmarkStart w:id="63" w:name="_Toc24042"/>
      <w:r>
        <w:rPr>
          <w:rFonts w:hint="eastAsia" w:ascii="仿宋" w:hAnsi="仿宋" w:eastAsia="仿宋" w:cs="仿宋"/>
          <w:kern w:val="0"/>
          <w:highlight w:val="none"/>
        </w:rPr>
        <w:t>第三章  采购内容及技术要求</w:t>
      </w:r>
      <w:bookmarkEnd w:id="61"/>
      <w:bookmarkEnd w:id="62"/>
      <w:bookmarkEnd w:id="63"/>
      <w:bookmarkStart w:id="64" w:name="_Toc458617468"/>
      <w:bookmarkStart w:id="65" w:name="_Toc492"/>
      <w:bookmarkStart w:id="66" w:name="_Toc458617745"/>
    </w:p>
    <w:p>
      <w:pPr>
        <w:pStyle w:val="3"/>
        <w:spacing w:line="560" w:lineRule="exact"/>
        <w:jc w:val="center"/>
        <w:rPr>
          <w:rFonts w:hint="eastAsia" w:ascii="仿宋" w:hAnsi="仿宋" w:eastAsia="仿宋" w:cs="仿宋"/>
          <w:kern w:val="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 xml:space="preserve">、采购要求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（1）采购标的需实现渭南市华州区金堆镇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高塘镇</w:t>
      </w:r>
      <w:r>
        <w:rPr>
          <w:rFonts w:hint="eastAsia" w:ascii="仿宋" w:hAnsi="仿宋" w:eastAsia="仿宋" w:cs="仿宋"/>
          <w:sz w:val="24"/>
          <w:szCs w:val="24"/>
          <w:highlight w:val="none"/>
        </w:rPr>
        <w:t>7个通讯基站72小时备电要求，保障受灾后通讯的畅通；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（2）采购标的需执行国家备用电源相关标准；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（3）采购标分为1个备用电源品种，共计7套备用电源，7套备用电源分别交付到渭南市华州区金堆镇7个通讯基站。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（4）采购标的需满足的需采购备用电源详细功能/参数要求，具体详见下表。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highlight w:val="none"/>
        </w:rPr>
      </w:pPr>
      <w:r>
        <w:rPr>
          <w:rFonts w:hint="eastAsia" w:ascii="仿宋" w:hAnsi="仿宋" w:eastAsia="仿宋" w:cs="仿宋"/>
          <w:b/>
          <w:bCs/>
          <w:highlight w:val="none"/>
          <w:lang w:val="en-US" w:eastAsia="zh-CN"/>
        </w:rPr>
        <w:t>二、</w:t>
      </w:r>
      <w:r>
        <w:rPr>
          <w:rFonts w:hint="eastAsia" w:ascii="仿宋" w:hAnsi="仿宋" w:eastAsia="仿宋" w:cs="仿宋"/>
          <w:b/>
          <w:bCs/>
          <w:highlight w:val="none"/>
        </w:rPr>
        <w:t>详细参数</w:t>
      </w:r>
    </w:p>
    <w:tbl>
      <w:tblPr>
        <w:tblStyle w:val="22"/>
        <w:tblW w:w="9791" w:type="dxa"/>
        <w:jc w:val="center"/>
        <w:tblLayout w:type="fixed"/>
        <w:tblCellMar>
          <w:top w:w="0" w:type="dxa"/>
          <w:left w:w="108" w:type="dxa"/>
          <w:bottom w:w="0" w:type="dxa"/>
          <w:right w:w="108" w:type="dxa"/>
        </w:tblCellMar>
      </w:tblPr>
      <w:tblGrid>
        <w:gridCol w:w="709"/>
        <w:gridCol w:w="1881"/>
        <w:gridCol w:w="1131"/>
        <w:gridCol w:w="824"/>
        <w:gridCol w:w="762"/>
        <w:gridCol w:w="4484"/>
      </w:tblGrid>
      <w:tr>
        <w:tblPrEx>
          <w:tblCellMar>
            <w:top w:w="0" w:type="dxa"/>
            <w:left w:w="108" w:type="dxa"/>
            <w:bottom w:w="0" w:type="dxa"/>
            <w:right w:w="108" w:type="dxa"/>
          </w:tblCellMar>
        </w:tblPrEx>
        <w:trPr>
          <w:trHeight w:val="0" w:hRule="atLeast"/>
          <w:jc w:val="center"/>
        </w:trPr>
        <w:tc>
          <w:tcPr>
            <w:tcW w:w="70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序号</w:t>
            </w:r>
          </w:p>
        </w:tc>
        <w:tc>
          <w:tcPr>
            <w:tcW w:w="188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应用场景</w:t>
            </w: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项目</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数量</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单位</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详细参数</w:t>
            </w:r>
          </w:p>
        </w:tc>
      </w:tr>
      <w:tr>
        <w:tblPrEx>
          <w:tblCellMar>
            <w:top w:w="0" w:type="dxa"/>
            <w:left w:w="108" w:type="dxa"/>
            <w:bottom w:w="0" w:type="dxa"/>
            <w:right w:w="108" w:type="dxa"/>
          </w:tblCellMar>
        </w:tblPrEx>
        <w:trPr>
          <w:trHeight w:val="0" w:hRule="atLeast"/>
          <w:jc w:val="center"/>
        </w:trPr>
        <w:tc>
          <w:tcPr>
            <w:tcW w:w="709" w:type="dxa"/>
            <w:vMerge w:val="restar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1881" w:type="dxa"/>
            <w:vMerge w:val="restar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w w:val="95"/>
                <w:kern w:val="2"/>
                <w:sz w:val="24"/>
                <w:szCs w:val="24"/>
                <w:highlight w:val="none"/>
              </w:rPr>
            </w:pPr>
            <w:r>
              <w:rPr>
                <w:rFonts w:hint="eastAsia" w:ascii="仿宋" w:hAnsi="仿宋" w:eastAsia="仿宋" w:cs="仿宋"/>
                <w:color w:val="000000"/>
                <w:w w:val="95"/>
                <w:kern w:val="2"/>
                <w:sz w:val="24"/>
                <w:szCs w:val="24"/>
                <w:highlight w:val="none"/>
              </w:rPr>
              <w:t>华州区通讯基站应急电源项目</w:t>
            </w:r>
          </w:p>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rPr>
              <w:t>（72小时备电）</w:t>
            </w: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磷酸铁锂电池</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170</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组</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标称电压：51.2V  容量等级:100Ah。</w:t>
            </w:r>
            <w:r>
              <w:rPr>
                <w:rFonts w:hint="eastAsia" w:ascii="仿宋" w:hAnsi="仿宋" w:eastAsia="仿宋" w:cs="仿宋"/>
                <w:color w:val="000000"/>
                <w:sz w:val="24"/>
                <w:szCs w:val="24"/>
                <w:highlight w:val="none"/>
                <w:lang w:val="en-GB" w:bidi="ar"/>
              </w:rPr>
              <w:t>放电工作温度范围：-10℃～55℃</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GB" w:bidi="ar"/>
              </w:rPr>
              <w:t>充电工作温度范围：0℃～55℃</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GB" w:bidi="ar"/>
              </w:rPr>
              <w:t>储运温度范围：-40℃～70℃</w:t>
            </w:r>
            <w:r>
              <w:rPr>
                <w:rFonts w:hint="eastAsia" w:ascii="仿宋" w:hAnsi="仿宋" w:eastAsia="仿宋" w:cs="仿宋"/>
                <w:color w:val="000000"/>
                <w:sz w:val="24"/>
                <w:szCs w:val="24"/>
                <w:highlight w:val="none"/>
                <w:lang w:bidi="ar"/>
              </w:rPr>
              <w:t>,-10℃以下作应采取保温措施。</w:t>
            </w:r>
            <w:r>
              <w:rPr>
                <w:rFonts w:hint="eastAsia" w:ascii="仿宋" w:hAnsi="仿宋" w:eastAsia="仿宋" w:cs="仿宋"/>
                <w:color w:val="000000"/>
                <w:sz w:val="24"/>
                <w:szCs w:val="24"/>
                <w:highlight w:val="none"/>
                <w:lang w:val="en-GB" w:bidi="ar"/>
              </w:rPr>
              <w:t>工作相对湿度范围：≤95%（45℃±2℃）</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GB" w:bidi="ar"/>
              </w:rPr>
              <w:t>储运相对湿度范围：≤95%（45℃±2℃）</w:t>
            </w:r>
            <w:r>
              <w:rPr>
                <w:rFonts w:hint="eastAsia" w:ascii="仿宋" w:hAnsi="仿宋" w:eastAsia="仿宋" w:cs="仿宋"/>
                <w:color w:val="000000"/>
                <w:sz w:val="24"/>
                <w:szCs w:val="24"/>
                <w:highlight w:val="none"/>
                <w:lang w:bidi="ar"/>
              </w:rPr>
              <w:t>。</w:t>
            </w:r>
          </w:p>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val="en-GB" w:bidi="ar"/>
              </w:rPr>
            </w:pPr>
            <w:r>
              <w:rPr>
                <w:rFonts w:hint="eastAsia" w:ascii="仿宋" w:hAnsi="仿宋" w:eastAsia="仿宋" w:cs="仿宋"/>
                <w:color w:val="000000"/>
                <w:sz w:val="24"/>
                <w:szCs w:val="24"/>
                <w:highlight w:val="none"/>
                <w:lang w:val="en-GB" w:bidi="ar"/>
              </w:rPr>
              <w:t>大气压力范围为：70kPa～106kPa</w:t>
            </w:r>
            <w:r>
              <w:rPr>
                <w:rFonts w:hint="eastAsia" w:ascii="仿宋" w:hAnsi="仿宋" w:eastAsia="仿宋" w:cs="仿宋"/>
                <w:color w:val="000000"/>
                <w:sz w:val="24"/>
                <w:szCs w:val="24"/>
                <w:highlight w:val="none"/>
                <w:lang w:bidi="ar"/>
              </w:rPr>
              <w:t>,</w:t>
            </w:r>
          </w:p>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en-GB" w:bidi="ar"/>
              </w:rPr>
              <w:t>大气压力为 70kPa 以下时，用户与制造厂协商，制造厂可根据 GB/T 20626.1-2006 的要求进行设计、生产</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GB" w:bidi="ar"/>
              </w:rPr>
              <w:t>集成式磷酸铁锂蓄电池组的机械电气单元的容器外壳应为金属材质</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GB" w:bidi="ar"/>
              </w:rPr>
              <w:t>应满足19英寸标准机架安装方式</w:t>
            </w:r>
            <w:r>
              <w:rPr>
                <w:rFonts w:hint="eastAsia" w:ascii="仿宋" w:hAnsi="仿宋" w:eastAsia="仿宋" w:cs="仿宋"/>
                <w:color w:val="000000"/>
                <w:sz w:val="24"/>
                <w:szCs w:val="24"/>
                <w:highlight w:val="none"/>
                <w:lang w:bidi="ar"/>
              </w:rPr>
              <w:t>。</w:t>
            </w:r>
          </w:p>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val="en-GB" w:bidi="ar"/>
              </w:rPr>
            </w:pPr>
            <w:r>
              <w:rPr>
                <w:rFonts w:hint="eastAsia" w:ascii="仿宋" w:hAnsi="仿宋" w:eastAsia="仿宋" w:cs="仿宋"/>
                <w:color w:val="000000"/>
                <w:sz w:val="24"/>
                <w:szCs w:val="24"/>
                <w:highlight w:val="none"/>
                <w:lang w:val="en-GB" w:bidi="ar"/>
              </w:rPr>
              <w:t>充电电压要求</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GB" w:bidi="ar"/>
              </w:rPr>
              <w:t>单体电池充电电压为3.40V～3.60V，默认值为3.53V；</w:t>
            </w:r>
          </w:p>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val="en-GB" w:bidi="ar"/>
              </w:rPr>
            </w:pPr>
            <w:r>
              <w:rPr>
                <w:rFonts w:hint="eastAsia" w:ascii="仿宋" w:hAnsi="仿宋" w:eastAsia="仿宋" w:cs="仿宋"/>
                <w:color w:val="000000"/>
                <w:sz w:val="24"/>
                <w:szCs w:val="24"/>
                <w:highlight w:val="none"/>
                <w:lang w:val="en-GB" w:bidi="ar"/>
              </w:rPr>
              <w:t>电池组的充电电压限制范围为56.0V～57.6V，默认值为56.4V。充放电电流要求：</w:t>
            </w:r>
          </w:p>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GB" w:bidi="ar"/>
              </w:rPr>
              <w:t>锂电池充放电电流范围：0～10I10，充电电流默认值：I10，放电电流默认值：10I10。</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室外设备柜</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23</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台</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参考尺寸：1800mm*800mm*800mm（高*宽*深），机柜安装尺寸应符合19英寸标准安装要求，设备安装空间应≥21U。</w:t>
            </w:r>
          </w:p>
        </w:tc>
      </w:tr>
      <w:tr>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室内综合柜</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台</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参考尺寸：2200mm*600mm*600mm（高*宽*深），机柜安装尺寸应符合19英寸标准安装要求，设备安装空间应≥21U。</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交流配电箱（三相）380V室外型</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台</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箱体体积参考尺寸规格：</w:t>
            </w:r>
            <w:r>
              <w:rPr>
                <w:rFonts w:hint="eastAsia" w:ascii="仿宋" w:hAnsi="仿宋" w:eastAsia="仿宋" w:cs="仿宋"/>
                <w:color w:val="000000"/>
                <w:sz w:val="24"/>
                <w:szCs w:val="24"/>
                <w:highlight w:val="none"/>
                <w:lang w:val="en-US" w:eastAsia="zh-CN" w:bidi="ar"/>
              </w:rPr>
              <w:t>约</w:t>
            </w:r>
            <w:r>
              <w:rPr>
                <w:rFonts w:hint="eastAsia" w:ascii="仿宋" w:hAnsi="仿宋" w:eastAsia="仿宋" w:cs="仿宋"/>
                <w:color w:val="000000"/>
                <w:sz w:val="24"/>
                <w:szCs w:val="24"/>
                <w:highlight w:val="none"/>
                <w:lang w:bidi="ar"/>
              </w:rPr>
              <w:t>500mm*400mm*200mm（高*宽*厚），尺寸误差允许在±10%以内；交流输入：380V；交流输出：32A-100A；环境温度：</w:t>
            </w:r>
            <w:r>
              <w:rPr>
                <w:rFonts w:hint="eastAsia" w:ascii="仿宋" w:hAnsi="仿宋" w:eastAsia="仿宋" w:cs="仿宋"/>
                <w:color w:val="000000"/>
                <w:sz w:val="24"/>
                <w:szCs w:val="24"/>
                <w:highlight w:val="none"/>
                <w:lang w:val="en-GB" w:bidi="ar"/>
              </w:rPr>
              <w:t>-10℃～50℃；相对湿度≤95%。</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整流模块Ⅰ</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个</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参考尺寸：</w:t>
            </w:r>
            <w:r>
              <w:rPr>
                <w:rFonts w:hint="eastAsia" w:ascii="仿宋" w:hAnsi="仿宋" w:eastAsia="仿宋" w:cs="仿宋"/>
                <w:color w:val="000000"/>
                <w:sz w:val="24"/>
                <w:szCs w:val="24"/>
                <w:highlight w:val="none"/>
                <w:lang w:val="en-US" w:eastAsia="zh-CN" w:bidi="ar"/>
              </w:rPr>
              <w:t>约</w:t>
            </w:r>
            <w:r>
              <w:rPr>
                <w:rFonts w:hint="eastAsia" w:ascii="仿宋" w:hAnsi="仿宋" w:eastAsia="仿宋" w:cs="仿宋"/>
                <w:color w:val="000000"/>
                <w:sz w:val="24"/>
                <w:szCs w:val="24"/>
                <w:highlight w:val="none"/>
                <w:lang w:bidi="ar"/>
              </w:rPr>
              <w:t>85mm*312mm*133mm（高*宽*深）；交流输入电压：单相90V～300V；交流输入频率：50Hz±10%；直流输出电压/电流:48V/50A；稳压工作范围:-43V～-58V。</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整流模块Ⅱ</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7</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个</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参考尺寸：</w:t>
            </w:r>
            <w:r>
              <w:rPr>
                <w:rFonts w:hint="eastAsia" w:ascii="仿宋" w:hAnsi="仿宋" w:eastAsia="仿宋" w:cs="仿宋"/>
                <w:color w:val="000000"/>
                <w:sz w:val="24"/>
                <w:szCs w:val="24"/>
                <w:highlight w:val="none"/>
                <w:lang w:val="en-US" w:eastAsia="zh-CN" w:bidi="ar"/>
              </w:rPr>
              <w:t>约</w:t>
            </w:r>
            <w:r>
              <w:rPr>
                <w:rFonts w:hint="eastAsia" w:ascii="仿宋" w:hAnsi="仿宋" w:eastAsia="仿宋" w:cs="仿宋"/>
                <w:color w:val="000000"/>
                <w:sz w:val="24"/>
                <w:szCs w:val="24"/>
                <w:highlight w:val="none"/>
                <w:lang w:bidi="ar"/>
              </w:rPr>
              <w:t>124.3mm*84mm*287mm（高*宽*深）；交流输入电压：单相80V～300V；交流输入频率：55Hz±10%；直流输出电压/电流:48V/50A；稳压工作范围:-42V～-58V。</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开关</w:t>
            </w:r>
          </w:p>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电源</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套</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参考尺寸：</w:t>
            </w:r>
            <w:r>
              <w:rPr>
                <w:rFonts w:hint="eastAsia" w:ascii="仿宋" w:hAnsi="仿宋" w:eastAsia="仿宋" w:cs="仿宋"/>
                <w:color w:val="000000"/>
                <w:sz w:val="24"/>
                <w:szCs w:val="24"/>
                <w:highlight w:val="none"/>
                <w:lang w:val="en-US" w:eastAsia="zh-CN" w:bidi="ar"/>
              </w:rPr>
              <w:t>约</w:t>
            </w:r>
            <w:r>
              <w:rPr>
                <w:rFonts w:hint="eastAsia" w:ascii="仿宋" w:hAnsi="仿宋" w:eastAsia="仿宋" w:cs="仿宋"/>
                <w:color w:val="000000"/>
                <w:sz w:val="24"/>
                <w:szCs w:val="24"/>
                <w:highlight w:val="none"/>
                <w:lang w:bidi="ar"/>
              </w:rPr>
              <w:t>482mm（宽）*330mm（深）*4U（高），电源容量：600A,交流输入制式：220/380V AC三项四线，交流输出16A/1P*3;运行温度：-40℃～+70℃，运行湿度：5%～95%；交流防雷：B+C级;直流输出电压：43.2-58VDC，额定值53.5VDC;电池支路配电：125A*5（智能空开），可扩展至6路；直流输出防雷：15KA,8/20μs;整流模块额定功率输入电压：85V AC-300V AC单项，额定值220V AC;75A整流模块最大输出4320W,50A整流模块最大输出3000W;支持50A/75A模块混插；监控单元信号输入：3路DI,告警输出：5路DO,外加1路门禁，1路电池温度检测，同信接口3路RS485口，1路FE口</w:t>
            </w:r>
          </w:p>
        </w:tc>
      </w:tr>
      <w:tr>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直流扩展框</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5</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套</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val="0"/>
              <w:overflowPunct/>
              <w:topLinePunct/>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参考尺寸：</w:t>
            </w:r>
            <w:r>
              <w:rPr>
                <w:rFonts w:hint="eastAsia" w:ascii="仿宋" w:hAnsi="仿宋" w:eastAsia="仿宋" w:cs="仿宋"/>
                <w:color w:val="000000"/>
                <w:sz w:val="24"/>
                <w:szCs w:val="24"/>
                <w:highlight w:val="none"/>
                <w:lang w:val="en-US" w:eastAsia="zh-CN" w:bidi="ar"/>
              </w:rPr>
              <w:t>约</w:t>
            </w:r>
            <w:r>
              <w:rPr>
                <w:rFonts w:hint="eastAsia" w:ascii="仿宋" w:hAnsi="仿宋" w:eastAsia="仿宋" w:cs="仿宋"/>
                <w:color w:val="000000"/>
                <w:sz w:val="24"/>
                <w:szCs w:val="24"/>
                <w:highlight w:val="none"/>
                <w:lang w:bidi="ar"/>
              </w:rPr>
              <w:t>482mm（宽）*310mm（深）*1U（高），输入电流100A,输入电压：43.2-58VDC、额定值：53.5VDC，直流输出防雷：15KA、8/20μs</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电池架</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7</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套</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参考尺寸：</w:t>
            </w:r>
            <w:r>
              <w:rPr>
                <w:rFonts w:hint="eastAsia" w:ascii="仿宋" w:hAnsi="仿宋" w:eastAsia="仿宋" w:cs="仿宋"/>
                <w:color w:val="000000"/>
                <w:sz w:val="24"/>
                <w:szCs w:val="24"/>
                <w:highlight w:val="none"/>
                <w:lang w:val="en-US" w:eastAsia="zh-CN" w:bidi="ar"/>
              </w:rPr>
              <w:t>约</w:t>
            </w:r>
            <w:r>
              <w:rPr>
                <w:rFonts w:hint="eastAsia" w:ascii="仿宋" w:hAnsi="仿宋" w:eastAsia="仿宋" w:cs="仿宋"/>
                <w:color w:val="000000"/>
                <w:sz w:val="24"/>
                <w:szCs w:val="24"/>
                <w:highlight w:val="none"/>
                <w:lang w:bidi="ar"/>
              </w:rPr>
              <w:t>850mm*480mm*660mm（长*宽*高）</w:t>
            </w:r>
          </w:p>
        </w:tc>
      </w:tr>
      <w:tr>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电池汇流排</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22</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个</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满足使用要求</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手提式灭火器</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10</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个</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满足使用要求</w:t>
            </w:r>
          </w:p>
        </w:tc>
      </w:tr>
      <w:tr>
        <w:tblPrEx>
          <w:tblCellMar>
            <w:top w:w="0" w:type="dxa"/>
            <w:left w:w="108" w:type="dxa"/>
            <w:bottom w:w="0" w:type="dxa"/>
            <w:right w:w="108" w:type="dxa"/>
          </w:tblCellMar>
        </w:tblPrEx>
        <w:trPr>
          <w:trHeight w:val="0" w:hRule="atLeast"/>
          <w:jc w:val="center"/>
        </w:trPr>
        <w:tc>
          <w:tcPr>
            <w:tcW w:w="709"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881"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color w:val="000000"/>
                <w:sz w:val="24"/>
                <w:szCs w:val="24"/>
                <w:highlight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防盗门</w:t>
            </w:r>
          </w:p>
        </w:tc>
        <w:tc>
          <w:tcPr>
            <w:tcW w:w="82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en-US" w:eastAsia="zh-CN" w:bidi="ar"/>
              </w:rPr>
              <w:t>2</w:t>
            </w:r>
          </w:p>
        </w:tc>
        <w:tc>
          <w:tcPr>
            <w:tcW w:w="7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樘</w:t>
            </w:r>
          </w:p>
        </w:tc>
        <w:tc>
          <w:tcPr>
            <w:tcW w:w="448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eastAsia="zh-CN" w:bidi="ar"/>
              </w:rPr>
              <w:t>钢制甲级防火防盗门，耐火等级不小于</w:t>
            </w:r>
            <w:r>
              <w:rPr>
                <w:rFonts w:hint="eastAsia" w:ascii="仿宋" w:hAnsi="仿宋" w:eastAsia="仿宋" w:cs="仿宋"/>
                <w:color w:val="000000"/>
                <w:sz w:val="24"/>
                <w:szCs w:val="24"/>
                <w:highlight w:val="none"/>
                <w:lang w:val="en-US" w:eastAsia="zh-CN" w:bidi="ar"/>
              </w:rPr>
              <w:t>1.5h，门框</w:t>
            </w:r>
            <w:r>
              <w:rPr>
                <w:rFonts w:hint="eastAsia" w:ascii="仿宋" w:hAnsi="仿宋" w:eastAsia="仿宋" w:cs="仿宋"/>
                <w:color w:val="000000"/>
                <w:sz w:val="24"/>
                <w:szCs w:val="24"/>
                <w:highlight w:val="none"/>
                <w:lang w:eastAsia="zh-CN" w:bidi="ar"/>
              </w:rPr>
              <w:t>参考尺寸：</w:t>
            </w:r>
            <w:r>
              <w:rPr>
                <w:rFonts w:hint="eastAsia" w:ascii="仿宋" w:hAnsi="仿宋" w:eastAsia="仿宋" w:cs="仿宋"/>
                <w:color w:val="000000"/>
                <w:sz w:val="24"/>
                <w:szCs w:val="24"/>
                <w:highlight w:val="none"/>
                <w:lang w:val="en-US" w:eastAsia="zh-CN" w:bidi="ar"/>
              </w:rPr>
              <w:t>2000mm*900（850）mm</w:t>
            </w:r>
            <w:r>
              <w:rPr>
                <w:rFonts w:hint="eastAsia" w:ascii="仿宋" w:hAnsi="仿宋" w:eastAsia="仿宋" w:cs="仿宋"/>
                <w:color w:val="000000"/>
                <w:sz w:val="24"/>
                <w:szCs w:val="24"/>
                <w:highlight w:val="none"/>
                <w:lang w:eastAsia="zh-CN" w:bidi="ar"/>
              </w:rPr>
              <w:t>（高*宽）</w:t>
            </w:r>
          </w:p>
        </w:tc>
      </w:tr>
    </w:tbl>
    <w:p>
      <w:pPr>
        <w:pStyle w:val="3"/>
        <w:spacing w:line="560" w:lineRule="exact"/>
        <w:jc w:val="both"/>
        <w:rPr>
          <w:rFonts w:hint="eastAsia" w:ascii="仿宋" w:hAnsi="仿宋" w:eastAsia="仿宋" w:cs="仿宋"/>
          <w:kern w:val="0"/>
          <w:highlight w:val="none"/>
        </w:rPr>
      </w:pPr>
    </w:p>
    <w:p>
      <w:pPr>
        <w:tabs>
          <w:tab w:val="left" w:pos="3485"/>
        </w:tabs>
        <w:spacing w:line="52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注：以上参数为基础参数，</w:t>
      </w:r>
      <w:r>
        <w:rPr>
          <w:rFonts w:hint="eastAsia" w:ascii="仿宋" w:hAnsi="仿宋" w:eastAsia="仿宋" w:cs="仿宋"/>
          <w:b/>
          <w:color w:val="000000"/>
          <w:sz w:val="24"/>
          <w:szCs w:val="24"/>
          <w:highlight w:val="none"/>
          <w:lang w:val="en-US" w:eastAsia="zh-CN"/>
        </w:rPr>
        <w:t>投标人</w:t>
      </w:r>
      <w:r>
        <w:rPr>
          <w:rFonts w:hint="eastAsia" w:ascii="仿宋" w:hAnsi="仿宋" w:eastAsia="仿宋" w:cs="仿宋"/>
          <w:b/>
          <w:color w:val="000000"/>
          <w:sz w:val="24"/>
          <w:szCs w:val="24"/>
          <w:highlight w:val="none"/>
        </w:rPr>
        <w:t>所投产品参数可等于或优于以上参数。</w:t>
      </w:r>
    </w:p>
    <w:p>
      <w:pPr>
        <w:pStyle w:val="3"/>
        <w:spacing w:line="560" w:lineRule="exact"/>
        <w:jc w:val="both"/>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pStyle w:val="3"/>
        <w:spacing w:line="560" w:lineRule="exact"/>
        <w:jc w:val="center"/>
        <w:rPr>
          <w:rFonts w:hint="eastAsia" w:ascii="仿宋" w:hAnsi="仿宋" w:eastAsia="仿宋" w:cs="仿宋"/>
          <w:kern w:val="0"/>
          <w:highlight w:val="none"/>
        </w:rPr>
      </w:pPr>
    </w:p>
    <w:p>
      <w:pPr>
        <w:rPr>
          <w:rFonts w:hint="eastAsia" w:ascii="仿宋" w:hAnsi="仿宋" w:eastAsia="仿宋" w:cs="仿宋"/>
          <w:kern w:val="0"/>
          <w:highlight w:val="none"/>
        </w:rPr>
      </w:pPr>
    </w:p>
    <w:p>
      <w:pPr>
        <w:pStyle w:val="14"/>
        <w:rPr>
          <w:rFonts w:hint="eastAsia" w:ascii="仿宋" w:hAnsi="仿宋" w:eastAsia="仿宋" w:cs="仿宋"/>
          <w:kern w:val="0"/>
          <w:highlight w:val="none"/>
        </w:rPr>
      </w:pPr>
    </w:p>
    <w:p>
      <w:pPr>
        <w:pStyle w:val="14"/>
        <w:rPr>
          <w:rFonts w:hint="eastAsia" w:ascii="仿宋" w:hAnsi="仿宋" w:eastAsia="仿宋" w:cs="仿宋"/>
          <w:kern w:val="0"/>
          <w:highlight w:val="none"/>
        </w:rPr>
      </w:pPr>
    </w:p>
    <w:p>
      <w:pPr>
        <w:pStyle w:val="14"/>
        <w:rPr>
          <w:rFonts w:hint="eastAsia" w:ascii="仿宋" w:hAnsi="仿宋" w:eastAsia="仿宋" w:cs="仿宋"/>
          <w:kern w:val="0"/>
          <w:highlight w:val="none"/>
        </w:rPr>
      </w:pPr>
    </w:p>
    <w:p>
      <w:pPr>
        <w:pStyle w:val="14"/>
        <w:rPr>
          <w:rFonts w:hint="eastAsia" w:ascii="仿宋" w:hAnsi="仿宋" w:eastAsia="仿宋" w:cs="仿宋"/>
          <w:kern w:val="0"/>
          <w:highlight w:val="none"/>
        </w:rPr>
      </w:pPr>
    </w:p>
    <w:p>
      <w:pPr>
        <w:pStyle w:val="14"/>
        <w:rPr>
          <w:rFonts w:hint="eastAsia" w:ascii="仿宋" w:hAnsi="仿宋" w:eastAsia="仿宋" w:cs="仿宋"/>
          <w:kern w:val="0"/>
          <w:highlight w:val="none"/>
        </w:rPr>
      </w:pPr>
    </w:p>
    <w:p>
      <w:pPr>
        <w:pStyle w:val="3"/>
        <w:spacing w:line="560" w:lineRule="exact"/>
        <w:jc w:val="center"/>
        <w:rPr>
          <w:rFonts w:ascii="仿宋" w:hAnsi="仿宋" w:eastAsia="仿宋" w:cs="仿宋"/>
          <w:highlight w:val="none"/>
        </w:rPr>
      </w:pPr>
      <w:r>
        <w:rPr>
          <w:rFonts w:hint="eastAsia" w:ascii="仿宋" w:hAnsi="仿宋" w:eastAsia="仿宋" w:cs="仿宋"/>
          <w:kern w:val="0"/>
          <w:highlight w:val="none"/>
        </w:rPr>
        <w:t>第四章  商务要求</w:t>
      </w:r>
      <w:bookmarkEnd w:id="64"/>
      <w:bookmarkEnd w:id="65"/>
      <w:bookmarkEnd w:id="66"/>
    </w:p>
    <w:p>
      <w:pPr>
        <w:spacing w:line="560" w:lineRule="exact"/>
        <w:ind w:firstLine="482" w:firstLineChars="200"/>
        <w:rPr>
          <w:rFonts w:ascii="仿宋" w:hAnsi="仿宋" w:eastAsia="仿宋" w:cs="仿宋"/>
          <w:szCs w:val="24"/>
          <w:highlight w:val="none"/>
        </w:rPr>
      </w:pPr>
      <w:r>
        <w:rPr>
          <w:rFonts w:hint="eastAsia" w:ascii="仿宋" w:hAnsi="仿宋" w:eastAsia="仿宋" w:cs="仿宋"/>
          <w:b/>
          <w:szCs w:val="24"/>
          <w:highlight w:val="none"/>
        </w:rPr>
        <w:t>一、交货时间及地点：</w:t>
      </w:r>
    </w:p>
    <w:p>
      <w:pPr>
        <w:adjustRightInd w:val="0"/>
        <w:snapToGrid w:val="0"/>
        <w:spacing w:line="560" w:lineRule="exact"/>
        <w:ind w:firstLine="600" w:firstLineChars="250"/>
        <w:rPr>
          <w:rFonts w:ascii="仿宋" w:hAnsi="仿宋" w:eastAsia="仿宋" w:cs="仿宋"/>
          <w:szCs w:val="24"/>
          <w:highlight w:val="none"/>
        </w:rPr>
      </w:pPr>
      <w:bookmarkStart w:id="67" w:name="_Toc167714037"/>
      <w:bookmarkStart w:id="68" w:name="_Toc167715234"/>
      <w:bookmarkStart w:id="69" w:name="_Toc167712839"/>
      <w:r>
        <w:rPr>
          <w:rFonts w:hint="eastAsia" w:ascii="仿宋" w:hAnsi="仿宋" w:eastAsia="仿宋" w:cs="仿宋"/>
          <w:szCs w:val="24"/>
          <w:highlight w:val="none"/>
        </w:rPr>
        <w:t>1、 交货时间：</w:t>
      </w:r>
      <w:bookmarkEnd w:id="67"/>
      <w:bookmarkEnd w:id="68"/>
      <w:bookmarkEnd w:id="69"/>
      <w:r>
        <w:rPr>
          <w:rFonts w:hint="eastAsia" w:ascii="仿宋" w:hAnsi="仿宋" w:eastAsia="仿宋" w:cs="仿宋"/>
          <w:szCs w:val="24"/>
          <w:highlight w:val="none"/>
          <w:lang w:eastAsia="zh-CN"/>
        </w:rPr>
        <w:t>自合同签订之日起</w:t>
      </w:r>
      <w:r>
        <w:rPr>
          <w:rFonts w:hint="eastAsia" w:ascii="仿宋" w:hAnsi="仿宋" w:eastAsia="仿宋" w:cs="仿宋"/>
          <w:szCs w:val="24"/>
          <w:highlight w:val="none"/>
          <w:lang w:val="en-US" w:eastAsia="zh-CN"/>
        </w:rPr>
        <w:t>45</w:t>
      </w:r>
      <w:r>
        <w:rPr>
          <w:rFonts w:hint="eastAsia" w:ascii="仿宋" w:hAnsi="仿宋" w:eastAsia="仿宋" w:cs="仿宋"/>
          <w:szCs w:val="24"/>
          <w:highlight w:val="none"/>
          <w:lang w:eastAsia="zh-CN"/>
        </w:rPr>
        <w:t>个日历日内交付完成</w:t>
      </w:r>
      <w:r>
        <w:rPr>
          <w:rFonts w:hint="eastAsia" w:ascii="仿宋" w:hAnsi="仿宋" w:eastAsia="仿宋" w:cs="仿宋"/>
          <w:szCs w:val="24"/>
          <w:highlight w:val="none"/>
        </w:rPr>
        <w:t>。</w:t>
      </w:r>
    </w:p>
    <w:p>
      <w:pPr>
        <w:adjustRightInd w:val="0"/>
        <w:snapToGrid w:val="0"/>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2、 交货地点：</w:t>
      </w:r>
      <w:r>
        <w:rPr>
          <w:rFonts w:hint="eastAsia" w:ascii="仿宋" w:hAnsi="仿宋" w:eastAsia="仿宋" w:cs="仿宋"/>
          <w:szCs w:val="24"/>
          <w:highlight w:val="none"/>
          <w:lang w:eastAsia="zh-CN"/>
        </w:rPr>
        <w:t>渭南市华州区应急管理局</w:t>
      </w:r>
      <w:r>
        <w:rPr>
          <w:rFonts w:hint="eastAsia" w:ascii="仿宋" w:hAnsi="仿宋" w:eastAsia="仿宋" w:cs="仿宋"/>
          <w:szCs w:val="24"/>
          <w:highlight w:val="none"/>
        </w:rPr>
        <w:t>指定地点。</w:t>
      </w:r>
    </w:p>
    <w:p>
      <w:pPr>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rPr>
        <w:t>二、包装、运输、安装、调试及培训要求：</w:t>
      </w:r>
    </w:p>
    <w:p>
      <w:pPr>
        <w:spacing w:line="560" w:lineRule="exact"/>
        <w:ind w:firstLine="600" w:firstLineChars="250"/>
        <w:rPr>
          <w:rFonts w:ascii="仿宋" w:hAnsi="仿宋" w:eastAsia="仿宋" w:cs="仿宋"/>
          <w:szCs w:val="24"/>
          <w:highlight w:val="none"/>
        </w:rPr>
      </w:pPr>
      <w:r>
        <w:rPr>
          <w:rFonts w:hint="eastAsia" w:ascii="仿宋" w:hAnsi="仿宋" w:eastAsia="仿宋" w:cs="仿宋"/>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ascii="仿宋" w:hAnsi="仿宋" w:eastAsia="仿宋" w:cs="仿宋"/>
          <w:kern w:val="0"/>
          <w:szCs w:val="24"/>
          <w:highlight w:val="none"/>
        </w:rPr>
      </w:pPr>
      <w:r>
        <w:rPr>
          <w:rFonts w:hint="eastAsia" w:ascii="仿宋" w:hAnsi="仿宋" w:eastAsia="仿宋" w:cs="仿宋"/>
          <w:szCs w:val="24"/>
          <w:highlight w:val="none"/>
        </w:rPr>
        <w:t>2、运输：</w:t>
      </w:r>
      <w:r>
        <w:rPr>
          <w:rFonts w:hint="eastAsia" w:ascii="仿宋" w:hAnsi="仿宋" w:eastAsia="仿宋" w:cs="仿宋"/>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ascii="仿宋" w:hAnsi="仿宋" w:eastAsia="仿宋" w:cs="仿宋"/>
          <w:szCs w:val="24"/>
          <w:highlight w:val="none"/>
        </w:rPr>
      </w:pPr>
      <w:r>
        <w:rPr>
          <w:rFonts w:hint="eastAsia" w:ascii="仿宋" w:hAnsi="仿宋" w:eastAsia="仿宋" w:cs="仿宋"/>
          <w:kern w:val="0"/>
          <w:szCs w:val="24"/>
          <w:highlight w:val="none"/>
        </w:rPr>
        <w:t>3、安装、调试及培训：中标人负责所有设备的安装、调试、培训工作，所有费用一次包死在总价内。</w:t>
      </w:r>
      <w:bookmarkStart w:id="70" w:name="_Toc167712864"/>
      <w:bookmarkStart w:id="71" w:name="_Toc167714062"/>
      <w:bookmarkStart w:id="72" w:name="_Toc167715259"/>
      <w:r>
        <w:rPr>
          <w:rFonts w:hint="eastAsia" w:ascii="仿宋" w:hAnsi="仿宋" w:eastAsia="仿宋" w:cs="仿宋"/>
          <w:szCs w:val="24"/>
          <w:highlight w:val="none"/>
        </w:rPr>
        <w:t>每套设备安装调试完毕后，中标人必须安排技术人员对使用单位的设备管理人员进行操作应用及维护保养方面的技能培训</w:t>
      </w:r>
      <w:bookmarkEnd w:id="70"/>
      <w:bookmarkEnd w:id="71"/>
      <w:bookmarkEnd w:id="72"/>
      <w:r>
        <w:rPr>
          <w:rFonts w:hint="eastAsia" w:ascii="仿宋" w:hAnsi="仿宋" w:eastAsia="仿宋" w:cs="仿宋"/>
          <w:szCs w:val="24"/>
          <w:highlight w:val="none"/>
        </w:rPr>
        <w:t>，使其掌握基本技能。</w:t>
      </w:r>
    </w:p>
    <w:p>
      <w:pPr>
        <w:adjustRightInd w:val="0"/>
        <w:snapToGrid w:val="0"/>
        <w:spacing w:line="560" w:lineRule="exact"/>
        <w:rPr>
          <w:rFonts w:ascii="仿宋" w:hAnsi="仿宋" w:eastAsia="仿宋" w:cs="仿宋"/>
          <w:b/>
          <w:szCs w:val="24"/>
          <w:highlight w:val="none"/>
          <w:u w:val="wavyHeavy" w:color="FF0000"/>
        </w:rPr>
      </w:pPr>
      <w:r>
        <w:rPr>
          <w:rFonts w:hint="eastAsia" w:ascii="仿宋" w:hAnsi="仿宋" w:eastAsia="仿宋" w:cs="仿宋"/>
          <w:b/>
          <w:szCs w:val="24"/>
          <w:highlight w:val="none"/>
        </w:rPr>
        <w:t xml:space="preserve">    三、付款方式：</w:t>
      </w:r>
    </w:p>
    <w:p>
      <w:pPr>
        <w:adjustRightInd w:val="0"/>
        <w:snapToGrid w:val="0"/>
        <w:spacing w:line="560" w:lineRule="exact"/>
        <w:ind w:firstLine="470" w:firstLineChars="196"/>
        <w:rPr>
          <w:rFonts w:ascii="仿宋" w:hAnsi="仿宋" w:eastAsia="仿宋" w:cs="仿宋"/>
          <w:szCs w:val="24"/>
          <w:highlight w:val="none"/>
        </w:rPr>
      </w:pPr>
      <w:bookmarkStart w:id="73" w:name="_Toc167715237"/>
      <w:bookmarkStart w:id="74" w:name="_Toc167712842"/>
      <w:bookmarkStart w:id="75" w:name="_Toc167714040"/>
      <w:r>
        <w:rPr>
          <w:rFonts w:hint="eastAsia" w:ascii="仿宋" w:hAnsi="仿宋" w:eastAsia="仿宋" w:cs="仿宋"/>
          <w:szCs w:val="24"/>
          <w:highlight w:val="none"/>
          <w:lang w:val="en-US" w:eastAsia="zh-CN"/>
        </w:rPr>
        <w:t>甲乙双方自行协商。</w:t>
      </w:r>
      <w:r>
        <w:rPr>
          <w:rFonts w:hint="eastAsia" w:ascii="仿宋" w:hAnsi="仿宋" w:eastAsia="仿宋" w:cs="仿宋"/>
          <w:szCs w:val="24"/>
          <w:highlight w:val="none"/>
        </w:rPr>
        <w:tab/>
      </w:r>
    </w:p>
    <w:p>
      <w:pPr>
        <w:adjustRightInd w:val="0"/>
        <w:snapToGrid w:val="0"/>
        <w:spacing w:line="560" w:lineRule="exact"/>
        <w:rPr>
          <w:rFonts w:ascii="仿宋" w:hAnsi="仿宋" w:eastAsia="仿宋" w:cs="仿宋"/>
          <w:b/>
          <w:szCs w:val="24"/>
          <w:highlight w:val="none"/>
        </w:rPr>
      </w:pPr>
      <w:r>
        <w:rPr>
          <w:rFonts w:hint="eastAsia" w:ascii="仿宋" w:hAnsi="仿宋" w:eastAsia="仿宋" w:cs="仿宋"/>
          <w:szCs w:val="24"/>
          <w:highlight w:val="none"/>
        </w:rPr>
        <w:t xml:space="preserve"> </w:t>
      </w:r>
      <w:r>
        <w:rPr>
          <w:rFonts w:hint="eastAsia" w:ascii="仿宋" w:hAnsi="仿宋" w:eastAsia="仿宋" w:cs="仿宋"/>
          <w:b/>
          <w:szCs w:val="24"/>
          <w:highlight w:val="none"/>
        </w:rPr>
        <w:t xml:space="preserve">   四、验收</w:t>
      </w:r>
      <w:bookmarkEnd w:id="73"/>
      <w:bookmarkEnd w:id="74"/>
      <w:bookmarkEnd w:id="75"/>
      <w:bookmarkStart w:id="76" w:name="_Toc167712843"/>
      <w:bookmarkStart w:id="77" w:name="_Toc167715238"/>
      <w:bookmarkStart w:id="78" w:name="_Toc167714041"/>
      <w:r>
        <w:rPr>
          <w:rFonts w:hint="eastAsia" w:ascii="仿宋" w:hAnsi="仿宋" w:eastAsia="仿宋" w:cs="仿宋"/>
          <w:b/>
          <w:szCs w:val="24"/>
          <w:highlight w:val="none"/>
        </w:rPr>
        <w:t>:</w:t>
      </w:r>
      <w:r>
        <w:rPr>
          <w:rFonts w:hint="eastAsia" w:ascii="仿宋" w:hAnsi="仿宋" w:eastAsia="仿宋" w:cs="仿宋"/>
          <w:b/>
          <w:szCs w:val="24"/>
          <w:highlight w:val="none"/>
        </w:rPr>
        <w:tab/>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1、项目验收分初验和终验:</w:t>
      </w:r>
      <w:bookmarkEnd w:id="76"/>
      <w:bookmarkEnd w:id="77"/>
      <w:bookmarkEnd w:id="78"/>
      <w:bookmarkStart w:id="79" w:name="_Toc167715239"/>
      <w:bookmarkStart w:id="80" w:name="_Toc167712844"/>
      <w:bookmarkStart w:id="81" w:name="_Toc167714042"/>
    </w:p>
    <w:bookmarkEnd w:id="79"/>
    <w:bookmarkEnd w:id="80"/>
    <w:bookmarkEnd w:id="81"/>
    <w:p>
      <w:pPr>
        <w:spacing w:line="560" w:lineRule="exact"/>
        <w:ind w:firstLine="480" w:firstLineChars="200"/>
        <w:rPr>
          <w:rFonts w:ascii="仿宋" w:hAnsi="仿宋" w:eastAsia="仿宋" w:cs="仿宋"/>
          <w:szCs w:val="24"/>
          <w:highlight w:val="none"/>
        </w:rPr>
      </w:pPr>
      <w:bookmarkStart w:id="82" w:name="_Toc167715241"/>
      <w:bookmarkStart w:id="83" w:name="_Toc167712846"/>
      <w:bookmarkStart w:id="84" w:name="_Toc167714044"/>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终验：所有货物(设备)安装、调试完毕，正常使用30个日历日后，由采购人进行终验（最终验收），合格后签发《终验合格单》。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3、验收依据</w:t>
      </w:r>
      <w:bookmarkEnd w:id="82"/>
      <w:bookmarkEnd w:id="83"/>
      <w:bookmarkEnd w:id="84"/>
      <w:bookmarkStart w:id="85" w:name="_Toc167715242"/>
      <w:bookmarkStart w:id="86" w:name="_Toc167712847"/>
      <w:bookmarkStart w:id="87" w:name="_Toc167714045"/>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（1）合同文本及合同补充文件（条款）</w:t>
      </w:r>
      <w:bookmarkEnd w:id="85"/>
      <w:bookmarkEnd w:id="86"/>
      <w:bookmarkEnd w:id="87"/>
      <w:r>
        <w:rPr>
          <w:rFonts w:hint="eastAsia" w:ascii="仿宋" w:hAnsi="仿宋" w:eastAsia="仿宋" w:cs="仿宋"/>
          <w:szCs w:val="24"/>
          <w:highlight w:val="none"/>
        </w:rPr>
        <w:t xml:space="preserve">；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spacing w:line="560" w:lineRule="exact"/>
        <w:ind w:firstLine="482" w:firstLineChars="200"/>
        <w:rPr>
          <w:rFonts w:ascii="仿宋" w:hAnsi="仿宋" w:eastAsia="仿宋" w:cs="仿宋"/>
          <w:b/>
          <w:szCs w:val="24"/>
          <w:highlight w:val="none"/>
        </w:rPr>
      </w:pPr>
      <w:bookmarkStart w:id="88" w:name="_Toc167715244"/>
      <w:bookmarkStart w:id="89" w:name="_Toc167712849"/>
      <w:bookmarkStart w:id="90" w:name="_Toc167714047"/>
      <w:r>
        <w:rPr>
          <w:rFonts w:hint="eastAsia" w:ascii="仿宋" w:hAnsi="仿宋" w:eastAsia="仿宋" w:cs="仿宋"/>
          <w:b/>
          <w:szCs w:val="24"/>
          <w:highlight w:val="none"/>
        </w:rPr>
        <w:t>五、</w:t>
      </w:r>
      <w:bookmarkEnd w:id="88"/>
      <w:bookmarkEnd w:id="89"/>
      <w:bookmarkEnd w:id="90"/>
      <w:bookmarkStart w:id="91" w:name="_Toc167712853"/>
      <w:bookmarkStart w:id="92" w:name="_Toc167715248"/>
      <w:bookmarkStart w:id="93" w:name="_Toc167714051"/>
      <w:r>
        <w:rPr>
          <w:rFonts w:hint="eastAsia" w:ascii="仿宋" w:hAnsi="仿宋" w:eastAsia="仿宋" w:cs="仿宋"/>
          <w:b/>
          <w:szCs w:val="24"/>
          <w:highlight w:val="none"/>
        </w:rPr>
        <w:t>质量保证</w:t>
      </w:r>
      <w:bookmarkEnd w:id="91"/>
      <w:bookmarkEnd w:id="92"/>
      <w:bookmarkEnd w:id="93"/>
    </w:p>
    <w:p>
      <w:pPr>
        <w:spacing w:line="560" w:lineRule="exact"/>
        <w:ind w:firstLine="472" w:firstLineChars="196"/>
        <w:rPr>
          <w:rFonts w:ascii="仿宋" w:hAnsi="仿宋" w:eastAsia="仿宋" w:cs="仿宋"/>
          <w:szCs w:val="24"/>
          <w:highlight w:val="none"/>
        </w:rPr>
      </w:pPr>
      <w:bookmarkStart w:id="94" w:name="_Toc167712857"/>
      <w:bookmarkStart w:id="95" w:name="_Toc167715252"/>
      <w:bookmarkStart w:id="96" w:name="_Toc167714055"/>
      <w:r>
        <w:rPr>
          <w:rFonts w:hint="eastAsia" w:ascii="仿宋" w:hAnsi="仿宋" w:eastAsia="仿宋" w:cs="仿宋"/>
          <w:b/>
          <w:szCs w:val="24"/>
          <w:highlight w:val="none"/>
        </w:rPr>
        <w:t>1、质保期为终验合格后不少于</w:t>
      </w:r>
      <w:r>
        <w:rPr>
          <w:rFonts w:hint="eastAsia" w:ascii="仿宋" w:hAnsi="仿宋" w:eastAsia="仿宋" w:cs="仿宋"/>
          <w:b/>
          <w:szCs w:val="24"/>
          <w:highlight w:val="none"/>
          <w:lang w:val="en-US" w:eastAsia="zh-CN"/>
        </w:rPr>
        <w:t>3年</w:t>
      </w:r>
      <w:r>
        <w:rPr>
          <w:rFonts w:hint="eastAsia" w:ascii="仿宋" w:hAnsi="仿宋" w:eastAsia="仿宋" w:cs="仿宋"/>
          <w:bCs/>
          <w:szCs w:val="24"/>
          <w:highlight w:val="none"/>
        </w:rPr>
        <w:t>（参数中有具体要求的，按参数要求提供质保）。</w:t>
      </w:r>
      <w:r>
        <w:rPr>
          <w:rFonts w:hint="eastAsia" w:ascii="仿宋" w:hAnsi="仿宋" w:eastAsia="仿宋" w:cs="仿宋"/>
          <w:kern w:val="0"/>
          <w:szCs w:val="24"/>
          <w:highlight w:val="none"/>
        </w:rPr>
        <w:t>中标人承诺的质保时间超过招标文件要求的，按其承诺时间质保。</w:t>
      </w:r>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2、中标人承诺的质保期起始时间为终验合格之日。</w:t>
      </w:r>
      <w:bookmarkStart w:id="97" w:name="_Toc167715250"/>
      <w:bookmarkStart w:id="98" w:name="_Toc167712855"/>
      <w:bookmarkStart w:id="99" w:name="_Toc167714053"/>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3、所有产品质量必须符合国家有关规范和相关政策。所有设备及辅材必须是未使用过的新产品，质量优良、渠道正当，配置合理。</w:t>
      </w:r>
      <w:bookmarkEnd w:id="97"/>
      <w:bookmarkEnd w:id="98"/>
      <w:bookmarkEnd w:id="99"/>
      <w:bookmarkStart w:id="100" w:name="_Toc167715251"/>
      <w:bookmarkStart w:id="101" w:name="_Toc167712856"/>
      <w:bookmarkStart w:id="102" w:name="_Toc167714054"/>
    </w:p>
    <w:p>
      <w:pPr>
        <w:adjustRightInd w:val="0"/>
        <w:snapToGrid w:val="0"/>
        <w:spacing w:line="560" w:lineRule="exact"/>
        <w:ind w:firstLine="470" w:firstLineChars="196"/>
        <w:rPr>
          <w:rFonts w:ascii="仿宋" w:hAnsi="仿宋" w:eastAsia="仿宋" w:cs="仿宋"/>
          <w:kern w:val="0"/>
          <w:szCs w:val="24"/>
          <w:highlight w:val="none"/>
        </w:rPr>
      </w:pPr>
      <w:r>
        <w:rPr>
          <w:rFonts w:hint="eastAsia" w:ascii="仿宋" w:hAnsi="仿宋" w:eastAsia="仿宋" w:cs="仿宋"/>
          <w:kern w:val="0"/>
          <w:szCs w:val="24"/>
          <w:highlight w:val="none"/>
        </w:rPr>
        <w:t>4、质保期出现的质量问题由中标人负责解决并承担所有费用。质保期后如需更换零部件，中标人应以优惠价提供。</w:t>
      </w:r>
      <w:bookmarkEnd w:id="100"/>
      <w:bookmarkEnd w:id="101"/>
      <w:bookmarkEnd w:id="102"/>
    </w:p>
    <w:bookmarkEnd w:id="94"/>
    <w:bookmarkEnd w:id="95"/>
    <w:bookmarkEnd w:id="96"/>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bookmarkStart w:id="103" w:name="_Toc167715263"/>
      <w:bookmarkStart w:id="104" w:name="_Toc167714066"/>
      <w:bookmarkStart w:id="105" w:name="_Toc167712868"/>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质量及服务要求：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（1）质量验收评定达到合格，可满足72小时备电需求。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须对质量保证作出具体的文字性承诺。</w:t>
      </w:r>
      <w:r>
        <w:rPr>
          <w:rFonts w:hint="eastAsia" w:ascii="仿宋" w:hAnsi="仿宋" w:eastAsia="仿宋" w:cs="仿宋"/>
          <w:sz w:val="24"/>
          <w:szCs w:val="24"/>
          <w:highlight w:val="none"/>
          <w:lang w:val="en-US" w:eastAsia="zh-CN"/>
        </w:rPr>
        <w:t>投标人所投</w:t>
      </w:r>
      <w:r>
        <w:rPr>
          <w:rFonts w:hint="eastAsia" w:ascii="仿宋" w:hAnsi="仿宋" w:eastAsia="仿宋" w:cs="仿宋"/>
          <w:sz w:val="24"/>
          <w:szCs w:val="24"/>
          <w:highlight w:val="none"/>
        </w:rPr>
        <w:t>产品须附有产品相关技术规范。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售后响应速度及方式：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电话响应：7*24 小时热线电话；保修期内投标方自收到招标方的报障通知后 1 小时内提供解决方案。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szCs w:val="24"/>
          <w:highlight w:val="none"/>
        </w:rPr>
      </w:pPr>
      <w:r>
        <w:rPr>
          <w:rFonts w:hint="eastAsia" w:ascii="仿宋" w:hAnsi="仿宋" w:eastAsia="仿宋" w:cs="仿宋"/>
          <w:sz w:val="24"/>
          <w:szCs w:val="24"/>
          <w:highlight w:val="none"/>
        </w:rPr>
        <w:t>应急抢修：保修期内，当客户遇到重大故障需抢修或重保任务时，相关人员在接到通知后立即出发前往配合，配合现场人员进行抢修和重保维护。</w:t>
      </w:r>
    </w:p>
    <w:p>
      <w:pPr>
        <w:adjustRightInd w:val="0"/>
        <w:spacing w:line="560" w:lineRule="exact"/>
        <w:ind w:firstLine="482" w:firstLineChars="200"/>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八、</w:t>
      </w:r>
      <w:r>
        <w:rPr>
          <w:rFonts w:hint="eastAsia" w:ascii="仿宋" w:hAnsi="仿宋" w:eastAsia="仿宋" w:cs="仿宋"/>
          <w:b/>
          <w:bCs/>
          <w:szCs w:val="24"/>
          <w:highlight w:val="none"/>
        </w:rPr>
        <w:t>售后保障及服务内容</w:t>
      </w:r>
    </w:p>
    <w:p>
      <w:pPr>
        <w:adjustRightInd w:val="0"/>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lang w:val="en-US" w:eastAsia="zh-CN"/>
        </w:rPr>
        <w:t>质保期</w:t>
      </w:r>
      <w:r>
        <w:rPr>
          <w:rFonts w:hint="eastAsia" w:ascii="仿宋" w:hAnsi="仿宋" w:eastAsia="仿宋" w:cs="仿宋"/>
          <w:szCs w:val="24"/>
          <w:highlight w:val="none"/>
        </w:rPr>
        <w:t>内，任何因产品品质而出现的损坏，采用一对一形式进行免费维修或更换。提供免费维修服务。</w:t>
      </w:r>
    </w:p>
    <w:p>
      <w:pPr>
        <w:adjustRightInd w:val="0"/>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乙方提供售后技术保障，所有使用点位每季度巡检一次，合计4次/点位。</w:t>
      </w:r>
    </w:p>
    <w:p>
      <w:pPr>
        <w:adjustRightInd w:val="0"/>
        <w:spacing w:line="5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巡检内容：4小时充放电测试，相关辅材更换，线路隐患排查。</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lang w:val="en-US" w:eastAsia="zh-CN"/>
        </w:rPr>
        <w:t>九</w:t>
      </w:r>
      <w:r>
        <w:rPr>
          <w:rFonts w:hint="eastAsia" w:ascii="仿宋" w:hAnsi="仿宋" w:eastAsia="仿宋" w:cs="仿宋"/>
          <w:b/>
          <w:szCs w:val="24"/>
          <w:highlight w:val="none"/>
        </w:rPr>
        <w:t>、合同实施：</w:t>
      </w:r>
      <w:bookmarkEnd w:id="103"/>
      <w:bookmarkEnd w:id="104"/>
      <w:bookmarkEnd w:id="105"/>
      <w:bookmarkStart w:id="106" w:name="_Toc167712869"/>
      <w:bookmarkStart w:id="107" w:name="_Toc167715264"/>
      <w:bookmarkStart w:id="108" w:name="_Toc167714067"/>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w:t>
      </w:r>
      <w:bookmarkEnd w:id="106"/>
      <w:bookmarkEnd w:id="107"/>
      <w:bookmarkEnd w:id="108"/>
      <w:r>
        <w:rPr>
          <w:rFonts w:hint="eastAsia" w:ascii="仿宋" w:hAnsi="仿宋" w:eastAsia="仿宋" w:cs="仿宋"/>
          <w:szCs w:val="24"/>
          <w:highlight w:val="none"/>
        </w:rPr>
        <w:t>、中标人应在合同签订后7个日历日内安排人员（项目组成人员简历表所列）与使用单位就送货、安装、调试、培训等工作进行安排、部署。</w:t>
      </w:r>
      <w:bookmarkStart w:id="109" w:name="_Toc167714068"/>
      <w:bookmarkStart w:id="110" w:name="_Toc167712870"/>
      <w:bookmarkStart w:id="111" w:name="_Toc167715265"/>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w:t>
      </w:r>
      <w:bookmarkEnd w:id="109"/>
      <w:bookmarkEnd w:id="110"/>
      <w:bookmarkEnd w:id="111"/>
      <w:r>
        <w:rPr>
          <w:rFonts w:hint="eastAsia" w:ascii="仿宋" w:hAnsi="仿宋" w:eastAsia="仿宋" w:cs="仿宋"/>
          <w:szCs w:val="24"/>
          <w:highlight w:val="none"/>
        </w:rPr>
        <w:t>、若未能在交货期内完成合同规定的义务，由此对采购人造成的延误和一切损失，由中标人承担和赔偿。</w:t>
      </w:r>
    </w:p>
    <w:p>
      <w:pPr>
        <w:adjustRightInd w:val="0"/>
        <w:spacing w:line="560" w:lineRule="exact"/>
        <w:ind w:firstLine="482" w:firstLineChars="200"/>
        <w:rPr>
          <w:rFonts w:ascii="仿宋" w:hAnsi="仿宋" w:eastAsia="仿宋" w:cs="仿宋"/>
          <w:b/>
          <w:szCs w:val="24"/>
          <w:highlight w:val="none"/>
        </w:rPr>
      </w:pPr>
      <w:r>
        <w:rPr>
          <w:rFonts w:hint="eastAsia" w:ascii="仿宋" w:hAnsi="仿宋" w:eastAsia="仿宋" w:cs="仿宋"/>
          <w:b/>
          <w:szCs w:val="24"/>
          <w:highlight w:val="none"/>
          <w:lang w:val="en-US" w:eastAsia="zh-CN"/>
        </w:rPr>
        <w:t>十</w:t>
      </w:r>
      <w:r>
        <w:rPr>
          <w:rFonts w:hint="eastAsia" w:ascii="仿宋" w:hAnsi="仿宋" w:eastAsia="仿宋" w:cs="仿宋"/>
          <w:b/>
          <w:szCs w:val="24"/>
          <w:highlight w:val="none"/>
        </w:rPr>
        <w:t>、违约责任：</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1、按《中华人民共和国民法典》中的相关条款执行。</w:t>
      </w:r>
    </w:p>
    <w:p>
      <w:pPr>
        <w:adjustRightInd w:val="0"/>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ascii="仿宋" w:hAnsi="仿宋" w:eastAsia="仿宋" w:cs="仿宋"/>
          <w:b/>
          <w:sz w:val="44"/>
          <w:szCs w:val="44"/>
          <w:highlight w:val="none"/>
        </w:rPr>
      </w:pPr>
      <w:r>
        <w:rPr>
          <w:rFonts w:ascii="仿宋" w:hAnsi="仿宋" w:eastAsia="仿宋" w:cs="仿宋"/>
          <w:b/>
          <w:highlight w:val="none"/>
        </w:rPr>
        <w:pict>
          <v:shape id="_x0000_s1032" o:spid="_x0000_s1032" o:spt="202" type="#_x0000_t202" style="position:absolute;left:0pt;margin-left:3.25pt;margin-top:25.95pt;height:38.85pt;width:432.1pt;mso-wrap-distance-bottom:0pt;mso-wrap-distance-left:9pt;mso-wrap-distance-right:9pt;mso-wrap-distance-top:0pt;z-index:251660288;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mzCkNcAAAAIAQAADwAAAAAAAAAB&#10;ACAAAAAiAAAAZHJzL2Rvd25yZXYueG1sUEsBAhQAFAAAAAgAh07iQCgfFVQRAgAAXgQAAA4AAAAA&#10;AAAAAQAgAAAAJgEAAGRycy9lMm9Eb2MueG1sUEsFBgAAAAAGAAYAWQEAAKkFAAAAAA==&#10;">
            <v:path/>
            <v:fill focussize="0,0"/>
            <v:stroke joinstyle="miter"/>
            <v:imagedata o:title=""/>
            <o:lock v:ext="edit"/>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spacing w:line="560" w:lineRule="exact"/>
        <w:jc w:val="center"/>
        <w:rPr>
          <w:rFonts w:ascii="仿宋" w:hAnsi="仿宋" w:eastAsia="仿宋" w:cs="仿宋"/>
          <w:b/>
          <w:sz w:val="44"/>
          <w:szCs w:val="44"/>
          <w:highlight w:val="none"/>
        </w:rPr>
      </w:pPr>
    </w:p>
    <w:p>
      <w:pPr>
        <w:rPr>
          <w:rFonts w:ascii="仿宋" w:hAnsi="仿宋" w:eastAsia="仿宋" w:cs="仿宋"/>
          <w:highlight w:val="none"/>
        </w:rPr>
      </w:pPr>
      <w:bookmarkStart w:id="112" w:name="_Toc458617469"/>
      <w:bookmarkStart w:id="113" w:name="_Toc458617746"/>
    </w:p>
    <w:p>
      <w:pPr>
        <w:pStyle w:val="3"/>
        <w:spacing w:line="560" w:lineRule="exact"/>
        <w:jc w:val="center"/>
        <w:rPr>
          <w:rFonts w:ascii="仿宋" w:hAnsi="仿宋" w:eastAsia="仿宋" w:cs="仿宋"/>
          <w:szCs w:val="24"/>
          <w:highlight w:val="none"/>
        </w:rPr>
      </w:pPr>
      <w:bookmarkStart w:id="114" w:name="_Toc25447"/>
      <w:r>
        <w:rPr>
          <w:rFonts w:hint="eastAsia" w:ascii="仿宋" w:hAnsi="仿宋" w:eastAsia="仿宋" w:cs="仿宋"/>
          <w:highlight w:val="none"/>
        </w:rPr>
        <w:t>第五章  合同条款</w:t>
      </w:r>
      <w:bookmarkEnd w:id="112"/>
      <w:bookmarkEnd w:id="113"/>
      <w:bookmarkEnd w:id="114"/>
      <w:r>
        <w:rPr>
          <w:rFonts w:hint="eastAsia" w:ascii="仿宋" w:hAnsi="仿宋" w:eastAsia="仿宋" w:cs="仿宋"/>
          <w:sz w:val="36"/>
          <w:szCs w:val="36"/>
          <w:highlight w:val="none"/>
        </w:rPr>
        <w:t>（仅供参考）</w:t>
      </w:r>
    </w:p>
    <w:p>
      <w:pPr>
        <w:spacing w:line="540" w:lineRule="exact"/>
        <w:rPr>
          <w:rFonts w:ascii="仿宋" w:hAnsi="仿宋" w:eastAsia="仿宋" w:cs="仿宋"/>
          <w:b/>
          <w:sz w:val="18"/>
          <w:szCs w:val="18"/>
          <w:highlight w:val="none"/>
          <w:u w:color="FF0000"/>
        </w:rPr>
      </w:pPr>
      <w:r>
        <w:rPr>
          <w:rFonts w:hint="eastAsia" w:ascii="仿宋" w:hAnsi="仿宋" w:eastAsia="仿宋" w:cs="仿宋"/>
          <w:szCs w:val="24"/>
          <w:highlight w:val="none"/>
        </w:rPr>
        <w:t>一、供货合同格式</w:t>
      </w:r>
    </w:p>
    <w:p>
      <w:pPr>
        <w:widowControl/>
        <w:wordWrap w:val="0"/>
        <w:topLinePunct/>
        <w:spacing w:line="540" w:lineRule="exact"/>
        <w:ind w:right="-226" w:rightChars="-94" w:firstLine="480" w:firstLineChars="200"/>
        <w:jc w:val="left"/>
        <w:rPr>
          <w:rFonts w:ascii="仿宋" w:hAnsi="仿宋" w:eastAsia="仿宋" w:cs="仿宋"/>
          <w:kern w:val="0"/>
          <w:szCs w:val="24"/>
          <w:highlight w:val="none"/>
        </w:rPr>
      </w:pPr>
      <w:r>
        <w:rPr>
          <w:rFonts w:hint="eastAsia" w:ascii="仿宋" w:hAnsi="仿宋" w:eastAsia="仿宋" w:cs="仿宋"/>
          <w:szCs w:val="24"/>
          <w:highlight w:val="none"/>
          <w:lang w:eastAsia="zh-CN"/>
        </w:rPr>
        <w:t>渭南市华州区通讯基站应急电源项目</w:t>
      </w:r>
      <w:r>
        <w:rPr>
          <w:rFonts w:hint="eastAsia" w:ascii="仿宋" w:hAnsi="仿宋" w:eastAsia="仿宋" w:cs="仿宋"/>
          <w:szCs w:val="24"/>
          <w:highlight w:val="none"/>
        </w:rPr>
        <w:t xml:space="preserve"> (文件编号：</w:t>
      </w:r>
      <w:r>
        <w:rPr>
          <w:rFonts w:hint="eastAsia" w:ascii="仿宋" w:hAnsi="仿宋" w:eastAsia="仿宋" w:cs="仿宋"/>
          <w:szCs w:val="24"/>
          <w:highlight w:val="none"/>
          <w:lang w:eastAsia="zh-CN"/>
        </w:rPr>
        <w:t>HZGH-2022-021</w:t>
      </w:r>
      <w:r>
        <w:rPr>
          <w:rFonts w:hint="eastAsia" w:ascii="仿宋" w:hAnsi="仿宋" w:eastAsia="仿宋" w:cs="仿宋"/>
          <w:szCs w:val="24"/>
          <w:highlight w:val="none"/>
        </w:rPr>
        <w:t>)，在</w:t>
      </w:r>
      <w:r>
        <w:rPr>
          <w:rFonts w:hint="eastAsia" w:ascii="仿宋" w:hAnsi="仿宋" w:eastAsia="仿宋" w:cs="仿宋"/>
          <w:szCs w:val="24"/>
          <w:highlight w:val="none"/>
          <w:lang w:eastAsia="zh-CN"/>
        </w:rPr>
        <w:t>渭南市华州区财政局</w:t>
      </w:r>
      <w:r>
        <w:rPr>
          <w:rFonts w:hint="eastAsia" w:ascii="仿宋" w:hAnsi="仿宋" w:eastAsia="仿宋" w:cs="仿宋"/>
          <w:szCs w:val="24"/>
          <w:highlight w:val="none"/>
        </w:rPr>
        <w:t>的监督管理</w:t>
      </w:r>
      <w:r>
        <w:rPr>
          <w:rFonts w:hint="eastAsia" w:ascii="仿宋" w:hAnsi="仿宋" w:eastAsia="仿宋" w:cs="仿宋"/>
          <w:kern w:val="0"/>
          <w:szCs w:val="24"/>
          <w:highlight w:val="none"/>
        </w:rPr>
        <w:t>下，由华招广和项目管理有限公司组织公开招标。</w:t>
      </w:r>
      <w:r>
        <w:rPr>
          <w:rFonts w:hint="eastAsia" w:ascii="仿宋" w:hAnsi="仿宋" w:eastAsia="仿宋" w:cs="仿宋"/>
          <w:kern w:val="0"/>
          <w:szCs w:val="24"/>
          <w:highlight w:val="none"/>
          <w:lang w:eastAsia="zh-CN"/>
        </w:rPr>
        <w:t>渭南市华州区应急管理局</w:t>
      </w:r>
      <w:r>
        <w:rPr>
          <w:rFonts w:hint="eastAsia" w:ascii="仿宋" w:hAnsi="仿宋" w:eastAsia="仿宋" w:cs="仿宋"/>
          <w:kern w:val="0"/>
          <w:szCs w:val="24"/>
          <w:highlight w:val="none"/>
        </w:rPr>
        <w:t>(以下简称“买方”)确定 (中标单位名称) （以下简称“卖方”）为中标单位。</w:t>
      </w:r>
    </w:p>
    <w:p>
      <w:pPr>
        <w:spacing w:line="540" w:lineRule="exact"/>
        <w:ind w:right="240" w:rightChars="100"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依据《中华人民共和国民法典》、《中华人民共和国政府采购法》《中华人民共和国政府采购法实施条例》，买方通过公开招标采购</w:t>
      </w:r>
      <w:r>
        <w:rPr>
          <w:rFonts w:hint="eastAsia" w:ascii="仿宋" w:hAnsi="仿宋" w:eastAsia="仿宋" w:cs="仿宋"/>
          <w:kern w:val="0"/>
          <w:szCs w:val="24"/>
          <w:highlight w:val="none"/>
          <w:u w:val="single"/>
        </w:rPr>
        <w:t xml:space="preserve">（货物名称） </w:t>
      </w:r>
      <w:r>
        <w:rPr>
          <w:rFonts w:hint="eastAsia" w:ascii="仿宋" w:hAnsi="仿宋" w:eastAsia="仿宋" w:cs="仿宋"/>
          <w:kern w:val="0"/>
          <w:szCs w:val="24"/>
          <w:highlight w:val="none"/>
        </w:rPr>
        <w:t>，并接受了卖方以价格</w:t>
      </w:r>
      <w:r>
        <w:rPr>
          <w:rFonts w:hint="eastAsia" w:ascii="仿宋" w:hAnsi="仿宋" w:eastAsia="仿宋" w:cs="仿宋"/>
          <w:kern w:val="0"/>
          <w:szCs w:val="24"/>
          <w:highlight w:val="none"/>
          <w:u w:val="single"/>
        </w:rPr>
        <w:t>(中标金额大写)</w:t>
      </w:r>
      <w:r>
        <w:rPr>
          <w:rFonts w:hint="eastAsia" w:ascii="仿宋" w:hAnsi="仿宋" w:eastAsia="仿宋" w:cs="仿宋"/>
          <w:kern w:val="0"/>
          <w:szCs w:val="24"/>
          <w:highlight w:val="none"/>
        </w:rPr>
        <w:t>(以下简称“合同价”)提供的产品及服务。</w:t>
      </w:r>
    </w:p>
    <w:p>
      <w:pPr>
        <w:spacing w:line="540" w:lineRule="exact"/>
        <w:ind w:firstLine="480" w:firstLineChars="200"/>
        <w:rPr>
          <w:rFonts w:ascii="仿宋" w:hAnsi="仿宋" w:eastAsia="仿宋" w:cs="仿宋"/>
          <w:szCs w:val="24"/>
          <w:highlight w:val="none"/>
        </w:rPr>
      </w:pPr>
      <w:bookmarkStart w:id="115" w:name="_Toc188808831"/>
      <w:bookmarkStart w:id="116" w:name="_Toc194663916"/>
      <w:bookmarkStart w:id="117" w:name="_Toc193126879"/>
      <w:bookmarkStart w:id="118" w:name="_Toc193187095"/>
      <w:r>
        <w:rPr>
          <w:rFonts w:hint="eastAsia" w:ascii="仿宋" w:hAnsi="仿宋" w:eastAsia="仿宋" w:cs="仿宋"/>
          <w:szCs w:val="24"/>
          <w:highlight w:val="none"/>
        </w:rPr>
        <w:t>本合同在此声明如下：</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1、本合同中的词语和术语的含义与合同条款中定义的相同。</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2、下述文件是本合同的一部分，并与本合同一起阅读和解释：</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1）合同条款</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2）合同条款附件</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附件1—设备清单</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附件2—质量保证承诺</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附件3—售后服务方案</w:t>
      </w:r>
    </w:p>
    <w:p>
      <w:pPr>
        <w:spacing w:line="540" w:lineRule="exact"/>
        <w:ind w:firstLine="840" w:firstLineChars="350"/>
        <w:rPr>
          <w:rFonts w:ascii="仿宋" w:hAnsi="仿宋" w:eastAsia="仿宋" w:cs="仿宋"/>
          <w:szCs w:val="24"/>
          <w:highlight w:val="none"/>
        </w:rPr>
      </w:pPr>
      <w:r>
        <w:rPr>
          <w:rFonts w:hint="eastAsia" w:ascii="仿宋" w:hAnsi="仿宋" w:eastAsia="仿宋" w:cs="仿宋"/>
          <w:szCs w:val="24"/>
          <w:highlight w:val="none"/>
        </w:rPr>
        <w:t>附件4—培训计划</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3）中标通知书</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4）招标文件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5）投标文件</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3、考虑到买方将按照本合同向卖方支付货款，卖方在此保证全部按照合同的规定向买方提供货物和服务，并修补缺陷。</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5、付款方式：</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lang w:val="en-US" w:eastAsia="zh-CN"/>
        </w:rPr>
        <w:t>甲乙双方自行协商。</w:t>
      </w:r>
      <w:r>
        <w:rPr>
          <w:rFonts w:hint="eastAsia" w:ascii="仿宋" w:hAnsi="仿宋" w:eastAsia="仿宋" w:cs="仿宋"/>
          <w:szCs w:val="24"/>
          <w:highlight w:val="none"/>
        </w:rPr>
        <w:tab/>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6、交 货 期：</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交货地点：</w:t>
      </w:r>
      <w:r>
        <w:rPr>
          <w:rFonts w:hint="eastAsia" w:ascii="仿宋" w:hAnsi="仿宋" w:eastAsia="仿宋" w:cs="仿宋"/>
          <w:szCs w:val="24"/>
          <w:highlight w:val="none"/>
          <w:lang w:eastAsia="zh-CN"/>
        </w:rPr>
        <w:t>渭南市华州区应急管理局</w:t>
      </w:r>
      <w:r>
        <w:rPr>
          <w:rFonts w:hint="eastAsia" w:ascii="仿宋" w:hAnsi="仿宋" w:eastAsia="仿宋" w:cs="仿宋"/>
          <w:szCs w:val="24"/>
          <w:highlight w:val="none"/>
        </w:rPr>
        <w:t xml:space="preserve">指定地点。                           </w:t>
      </w:r>
    </w:p>
    <w:p>
      <w:pPr>
        <w:adjustRightInd w:val="0"/>
        <w:snapToGrid w:val="0"/>
        <w:spacing w:line="54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7、本合同一式伍份，其中，买方贰份，卖方贰份，采购代理机构备案壹份。</w:t>
      </w:r>
    </w:p>
    <w:p>
      <w:pPr>
        <w:adjustRightInd w:val="0"/>
        <w:snapToGrid w:val="0"/>
        <w:spacing w:line="54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8、本合同由买卖双方共同签字盖章，自买卖双方签字盖章之日起生效。</w:t>
      </w:r>
    </w:p>
    <w:tbl>
      <w:tblPr>
        <w:tblStyle w:val="22"/>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买方名称：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邮    编：</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电    话：</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传    真：</w:t>
            </w: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autoSpaceDE w:val="0"/>
              <w:autoSpaceDN w:val="0"/>
              <w:spacing w:line="540" w:lineRule="exact"/>
              <w:rPr>
                <w:rFonts w:ascii="仿宋" w:hAnsi="仿宋" w:eastAsia="仿宋" w:cs="仿宋"/>
                <w:szCs w:val="24"/>
                <w:highlight w:val="none"/>
              </w:rPr>
            </w:pPr>
            <w:r>
              <w:rPr>
                <w:rFonts w:hint="eastAsia" w:ascii="仿宋" w:hAnsi="仿宋" w:eastAsia="仿宋" w:cs="仿宋"/>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卖方名称：</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地    址：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邮    编：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电    话：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传    真：  </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开户银行：</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帐    号：</w:t>
            </w:r>
          </w:p>
          <w:p>
            <w:pPr>
              <w:autoSpaceDE w:val="0"/>
              <w:autoSpaceDN w:val="0"/>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代表签字</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盖章：</w:t>
            </w:r>
          </w:p>
          <w:p>
            <w:pPr>
              <w:spacing w:line="540" w:lineRule="exact"/>
              <w:ind w:left="240" w:leftChars="100"/>
              <w:rPr>
                <w:rFonts w:ascii="仿宋" w:hAnsi="仿宋" w:eastAsia="仿宋" w:cs="仿宋"/>
                <w:szCs w:val="24"/>
                <w:highlight w:val="none"/>
              </w:rPr>
            </w:pPr>
            <w:r>
              <w:rPr>
                <w:rFonts w:hint="eastAsia" w:ascii="仿宋" w:hAnsi="仿宋" w:eastAsia="仿宋" w:cs="仿宋"/>
                <w:szCs w:val="24"/>
                <w:highlight w:val="none"/>
              </w:rPr>
              <w:t xml:space="preserve">             年  月  日</w:t>
            </w: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c>
          <w:tcPr>
            <w:tcW w:w="3936" w:type="dxa"/>
            <w:tcMar>
              <w:top w:w="113" w:type="dxa"/>
              <w:left w:w="113" w:type="dxa"/>
              <w:bottom w:w="113" w:type="dxa"/>
              <w:right w:w="113" w:type="dxa"/>
            </w:tcMar>
          </w:tcPr>
          <w:p>
            <w:pPr>
              <w:spacing w:line="540" w:lineRule="exact"/>
              <w:ind w:left="240" w:leftChars="100"/>
              <w:rPr>
                <w:rFonts w:ascii="仿宋" w:hAnsi="仿宋" w:eastAsia="仿宋" w:cs="仿宋"/>
                <w:szCs w:val="24"/>
                <w:highlight w:val="none"/>
              </w:rPr>
            </w:pPr>
          </w:p>
        </w:tc>
      </w:tr>
      <w:bookmarkEnd w:id="115"/>
      <w:bookmarkEnd w:id="116"/>
      <w:bookmarkEnd w:id="117"/>
      <w:bookmarkEnd w:id="118"/>
    </w:tbl>
    <w:p>
      <w:pPr>
        <w:spacing w:line="560" w:lineRule="exact"/>
        <w:rPr>
          <w:rFonts w:ascii="仿宋" w:hAnsi="仿宋" w:eastAsia="仿宋" w:cs="仿宋"/>
          <w:szCs w:val="24"/>
          <w:highlight w:val="none"/>
        </w:rPr>
      </w:pPr>
    </w:p>
    <w:p>
      <w:pPr>
        <w:rPr>
          <w:rFonts w:ascii="仿宋" w:hAnsi="仿宋" w:eastAsia="仿宋" w:cs="仿宋"/>
          <w:szCs w:val="24"/>
          <w:highlight w:val="none"/>
        </w:rPr>
      </w:pPr>
      <w:r>
        <w:rPr>
          <w:rFonts w:hint="eastAsia" w:ascii="仿宋" w:hAnsi="仿宋" w:eastAsia="仿宋" w:cs="仿宋"/>
          <w:szCs w:val="24"/>
          <w:highlight w:val="none"/>
        </w:rPr>
        <w:br w:type="page"/>
      </w:r>
    </w:p>
    <w:p>
      <w:pPr>
        <w:spacing w:line="560" w:lineRule="exact"/>
        <w:rPr>
          <w:rFonts w:ascii="仿宋" w:hAnsi="仿宋" w:eastAsia="仿宋" w:cs="仿宋"/>
          <w:szCs w:val="24"/>
          <w:highlight w:val="none"/>
        </w:rPr>
      </w:pPr>
      <w:r>
        <w:rPr>
          <w:rFonts w:hint="eastAsia" w:ascii="仿宋" w:hAnsi="仿宋" w:eastAsia="仿宋" w:cs="仿宋"/>
          <w:szCs w:val="24"/>
          <w:highlight w:val="none"/>
        </w:rPr>
        <w:t>二、合同条款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1、定义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本合同下列术语应解释为：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1-2、“合同价”系指根据本合同规定卖方在正确地完全履行合同义务后买方应支付给卖方的价款。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1-3、“货物”系指卖方根据本合同规定须向买方提供的一切产品、部件或其它材料。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1-5、“</w:t>
      </w:r>
      <w:r>
        <w:rPr>
          <w:rFonts w:hint="eastAsia" w:ascii="仿宋" w:hAnsi="仿宋" w:eastAsia="仿宋" w:cs="仿宋"/>
          <w:kern w:val="0"/>
          <w:szCs w:val="24"/>
          <w:highlight w:val="none"/>
        </w:rPr>
        <w:t>项目现场”系指本合同项下货物安装、运行的场地。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1-6、“合同条款”系指本合同条款。</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1-7、“买方”是指购买货物和服务的单位即</w:t>
      </w:r>
      <w:r>
        <w:rPr>
          <w:rFonts w:hint="eastAsia" w:ascii="仿宋" w:hAnsi="仿宋" w:eastAsia="仿宋" w:cs="仿宋"/>
          <w:szCs w:val="24"/>
          <w:highlight w:val="none"/>
          <w:lang w:eastAsia="zh-CN"/>
        </w:rPr>
        <w:t>渭南市华州区应急管理局</w:t>
      </w:r>
      <w:r>
        <w:rPr>
          <w:rFonts w:hint="eastAsia" w:ascii="仿宋" w:hAnsi="仿宋" w:eastAsia="仿宋" w:cs="仿宋"/>
          <w:szCs w:val="24"/>
          <w:highlight w:val="none"/>
        </w:rPr>
        <w:t>。</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1-8、“卖方”是指提供本合同内的货物和服务的公司或其它实体即中标人。</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1-9、“天”指日历天数。</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2、适用性</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本合同条款适用于没有被本项目招标文件规定条款、卖方的投标文件承诺条款所取代的范围。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w:t>
      </w:r>
      <w:r>
        <w:rPr>
          <w:rFonts w:hint="eastAsia" w:ascii="仿宋" w:hAnsi="仿宋" w:eastAsia="仿宋" w:cs="仿宋"/>
          <w:szCs w:val="24"/>
          <w:highlight w:val="none"/>
        </w:rPr>
        <w:t>使用合同文件和资料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3-2、没有买方事先书面同意，除了履行本合同之外，卖方不应使用合同条款第3-1条所列举的任何文件和资料。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4、专利权</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5、技术规格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6、检验和测试</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6-2、检验和测试在买方指定的交货地点进行。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7、包装及运输</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7-1、卖方负责货物到达交货地点前的所有包装、运输、装卸及保险事项，相关费用应包括在合同总价中。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8、伴随服务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（1）实施或监督所供货物的现场组装 和/或试运行；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（2）提供货物组装 和/或 维修所需的工具；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（3）为所供货物的每一适当的单台设备提供详细的操作和维护手册；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9-1、卖方可能被要求提供下列与备品备件有关的材料、通知和资料：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（1）买方从卖方选购备品备件，但前提条件是该选择并不能免除卖方在合同保证期内所承担的义务；</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（3）在备品备件停止生产后，如果买方要求，卖方应免费向买方提供备品备件的蓝图、图纸和规格。</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9-2、卖方应按照本项目招标文件“商务条款”和“技术规格与要求”中的规定提供所需的备品备件。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10、质量保证</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10-1、质量保证期为终验合格之日起</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个月。</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ascii="仿宋" w:hAnsi="仿宋" w:eastAsia="仿宋" w:cs="仿宋"/>
          <w:szCs w:val="24"/>
          <w:highlight w:val="none"/>
        </w:rPr>
      </w:pPr>
      <w:r>
        <w:rPr>
          <w:rFonts w:hint="eastAsia" w:ascii="仿宋" w:hAnsi="仿宋" w:eastAsia="仿宋" w:cs="仿宋"/>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11、索赔</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12、变更指令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ascii="仿宋" w:hAnsi="仿宋" w:eastAsia="仿宋" w:cs="仿宋"/>
          <w:spacing w:val="-4"/>
          <w:kern w:val="0"/>
          <w:szCs w:val="24"/>
          <w:highlight w:val="none"/>
        </w:rPr>
      </w:pPr>
      <w:r>
        <w:rPr>
          <w:rFonts w:hint="eastAsia" w:ascii="仿宋" w:hAnsi="仿宋" w:eastAsia="仿宋" w:cs="仿宋"/>
          <w:kern w:val="0"/>
          <w:szCs w:val="24"/>
          <w:highlight w:val="none"/>
        </w:rPr>
        <w:t>（1）</w:t>
      </w:r>
      <w:r>
        <w:rPr>
          <w:rFonts w:hint="eastAsia" w:ascii="仿宋" w:hAnsi="仿宋" w:eastAsia="仿宋" w:cs="仿宋"/>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（2）运输或包装的方法；</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（3）交货地点；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（4）卖方提供的服务。</w:t>
      </w:r>
    </w:p>
    <w:p>
      <w:pPr>
        <w:autoSpaceDN w:val="0"/>
        <w:adjustRightInd w:val="0"/>
        <w:spacing w:line="560" w:lineRule="exact"/>
        <w:ind w:firstLine="464" w:firstLineChars="200"/>
        <w:rPr>
          <w:rFonts w:ascii="仿宋" w:hAnsi="仿宋" w:eastAsia="仿宋" w:cs="仿宋"/>
          <w:kern w:val="0"/>
          <w:szCs w:val="24"/>
          <w:highlight w:val="none"/>
        </w:rPr>
      </w:pPr>
      <w:r>
        <w:rPr>
          <w:rFonts w:hint="eastAsia" w:ascii="仿宋" w:hAnsi="仿宋" w:eastAsia="仿宋" w:cs="仿宋"/>
          <w:spacing w:val="-4"/>
          <w:kern w:val="0"/>
          <w:szCs w:val="24"/>
          <w:highlight w:val="none"/>
        </w:rPr>
        <w:t>12-2、</w:t>
      </w:r>
      <w:r>
        <w:rPr>
          <w:rFonts w:hint="eastAsia" w:ascii="仿宋" w:hAnsi="仿宋" w:eastAsia="仿宋" w:cs="仿宋"/>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13、合同修改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14、转让</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15、卖方履约延误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16、验收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16-1、项目验收分初验和终验: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初验：货物到达交货地点后，由使用单位根据合同对货物（设备）的名称、品牌、规格、型号、产地、数量进行检查。</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终验：所有货物(设备)安装、调试完毕，正常使用10个日历日后，由采购人进行终验（最终验收），合格后签发《终验合格单》。</w:t>
      </w:r>
      <w:r>
        <w:rPr>
          <w:rFonts w:hint="eastAsia" w:ascii="仿宋" w:hAnsi="仿宋" w:eastAsia="仿宋" w:cs="仿宋"/>
          <w:szCs w:val="24"/>
          <w:highlight w:val="none"/>
        </w:rPr>
        <w:cr/>
      </w:r>
      <w:r>
        <w:rPr>
          <w:rFonts w:hint="eastAsia" w:ascii="仿宋" w:hAnsi="仿宋" w:eastAsia="仿宋" w:cs="仿宋"/>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16-3、验收依据</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 xml:space="preserve">（1）合同文本及合同补充文件（条款）； </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（2）产品的合法来源渠道证明文件、响应功能证明材料；</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（3）招标文件；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（4）中标人的投标文件；</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（5）货物清单；</w:t>
      </w:r>
    </w:p>
    <w:p>
      <w:pPr>
        <w:adjustRightInd w:val="0"/>
        <w:snapToGrid w:val="0"/>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（6）生产厂家的企业资质、货物的执行标准。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17、误期赔偿费</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szCs w:val="24"/>
          <w:highlight w:val="none"/>
        </w:rPr>
        <w:t>除合同条款第19条规定的情况外，如果卖方没有按照合同规定的时间交货和提供服务，买方应在不影响</w:t>
      </w:r>
      <w:r>
        <w:rPr>
          <w:rFonts w:hint="eastAsia" w:ascii="仿宋" w:hAnsi="仿宋" w:eastAsia="仿宋" w:cs="仿宋"/>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18、违约终止合同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szCs w:val="24"/>
          <w:highlight w:val="none"/>
        </w:rPr>
        <w:t>误期赔偿费达到最高限额。</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（2）如果卖方未能履行合同规定的其它任何义务。</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19、不可抗力</w:t>
      </w:r>
      <w:r>
        <w:rPr>
          <w:rFonts w:hint="eastAsia" w:ascii="仿宋" w:hAnsi="仿宋" w:eastAsia="仿宋" w:cs="仿宋"/>
          <w:kern w:val="0"/>
          <w:szCs w:val="24"/>
          <w:highlight w:val="none"/>
        </w:rPr>
        <w:tab/>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20、因破产而终止合同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21、因买方的便利而终止合同</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（1）仅对部分货物按照原来的合同价格和条款予以接受；</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22、争议的解决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22-1、双方达成仲裁协议，向约定的仲裁委员会申请仲裁。</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22-2、向有管辖权的人民法院起诉。</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23、适用法律</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本合同应按照中华人民共和国的现行法律进行解释。</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24、通知</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25、税款</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26、合同生效</w:t>
      </w:r>
    </w:p>
    <w:p>
      <w:pPr>
        <w:adjustRightInd w:val="0"/>
        <w:snapToGrid w:val="0"/>
        <w:spacing w:line="560" w:lineRule="exact"/>
        <w:ind w:firstLine="480" w:firstLineChars="200"/>
        <w:rPr>
          <w:rFonts w:ascii="仿宋" w:hAnsi="仿宋" w:eastAsia="仿宋" w:cs="仿宋"/>
          <w:b/>
          <w:sz w:val="18"/>
          <w:szCs w:val="18"/>
          <w:highlight w:val="none"/>
          <w:u w:color="FF0000"/>
        </w:rPr>
      </w:pPr>
      <w:r>
        <w:rPr>
          <w:rFonts w:hint="eastAsia" w:ascii="仿宋" w:hAnsi="仿宋" w:eastAsia="仿宋" w:cs="仿宋"/>
          <w:kern w:val="0"/>
          <w:szCs w:val="24"/>
          <w:highlight w:val="none"/>
        </w:rPr>
        <w:t>本合同由买卖双方共同签字盖章，自买卖双方签字盖章之日起生效。</w:t>
      </w:r>
    </w:p>
    <w:p>
      <w:pPr>
        <w:adjustRightInd w:val="0"/>
        <w:snapToGrid w:val="0"/>
        <w:spacing w:line="560" w:lineRule="exact"/>
        <w:ind w:firstLine="361" w:firstLineChars="200"/>
        <w:rPr>
          <w:rFonts w:ascii="仿宋" w:hAnsi="仿宋" w:eastAsia="仿宋" w:cs="仿宋"/>
          <w:b/>
          <w:sz w:val="18"/>
          <w:szCs w:val="18"/>
          <w:highlight w:val="none"/>
          <w:u w:color="FF0000"/>
        </w:rPr>
      </w:pPr>
      <w:r>
        <w:rPr>
          <w:rFonts w:hint="eastAsia" w:ascii="仿宋" w:hAnsi="仿宋" w:eastAsia="仿宋" w:cs="仿宋"/>
          <w:b/>
          <w:sz w:val="18"/>
          <w:szCs w:val="18"/>
          <w:highlight w:val="none"/>
          <w:u w:color="FF0000"/>
        </w:rPr>
        <w:br w:type="page"/>
      </w:r>
    </w:p>
    <w:p>
      <w:pPr>
        <w:pStyle w:val="3"/>
        <w:numPr>
          <w:ilvl w:val="0"/>
          <w:numId w:val="7"/>
        </w:numPr>
        <w:spacing w:line="560" w:lineRule="exact"/>
        <w:jc w:val="center"/>
        <w:rPr>
          <w:rFonts w:ascii="仿宋" w:hAnsi="仿宋" w:eastAsia="仿宋" w:cs="仿宋"/>
          <w:highlight w:val="none"/>
        </w:rPr>
      </w:pPr>
      <w:bookmarkStart w:id="119" w:name="_Toc458617470"/>
      <w:bookmarkStart w:id="120" w:name="_Toc458617747"/>
      <w:r>
        <w:rPr>
          <w:rFonts w:hint="eastAsia" w:ascii="仿宋" w:hAnsi="仿宋" w:eastAsia="仿宋" w:cs="仿宋"/>
          <w:highlight w:val="none"/>
        </w:rPr>
        <w:t xml:space="preserve"> </w:t>
      </w:r>
      <w:bookmarkStart w:id="121" w:name="_Toc19489"/>
      <w:r>
        <w:rPr>
          <w:rFonts w:hint="eastAsia" w:ascii="仿宋" w:hAnsi="仿宋" w:eastAsia="仿宋" w:cs="仿宋"/>
          <w:highlight w:val="none"/>
        </w:rPr>
        <w:t>投标文件格式</w:t>
      </w:r>
      <w:bookmarkEnd w:id="119"/>
      <w:bookmarkEnd w:id="120"/>
      <w:bookmarkEnd w:id="121"/>
    </w:p>
    <w:p>
      <w:pPr>
        <w:spacing w:line="560" w:lineRule="exact"/>
        <w:jc w:val="center"/>
        <w:rPr>
          <w:rFonts w:ascii="仿宋" w:hAnsi="仿宋" w:eastAsia="仿宋" w:cs="仿宋"/>
          <w:szCs w:val="24"/>
          <w:highlight w:val="none"/>
        </w:rPr>
      </w:pPr>
      <w:r>
        <w:rPr>
          <w:rFonts w:hint="eastAsia" w:ascii="仿宋" w:hAnsi="仿宋" w:eastAsia="仿宋" w:cs="仿宋"/>
          <w:szCs w:val="24"/>
          <w:highlight w:val="none"/>
        </w:rPr>
        <w:t>投标文件编制说明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1、投标文件应当按照招标文件给定的格式和要求编制，格式之外的可自行编写。</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2"/>
        <w:rPr>
          <w:rFonts w:ascii="仿宋" w:hAnsi="仿宋" w:eastAsia="仿宋" w:cs="仿宋"/>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spacing w:line="560" w:lineRule="exact"/>
        <w:ind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spacing w:line="64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pPr>
        <w:spacing w:line="640" w:lineRule="exact"/>
        <w:jc w:val="right"/>
        <w:rPr>
          <w:rFonts w:ascii="仿宋" w:hAnsi="仿宋" w:eastAsia="仿宋" w:cs="仿宋"/>
          <w:b/>
          <w:sz w:val="36"/>
          <w:szCs w:val="36"/>
          <w:highlight w:val="none"/>
        </w:rPr>
      </w:pPr>
      <w:r>
        <w:rPr>
          <w:sz w:val="36"/>
          <w:highlight w:val="none"/>
        </w:rPr>
        <w:pict>
          <v:shape id="Text Box 13" o:spid="_x0000_s1031" o:spt="202" type="#_x0000_t202" style="position:absolute;left:0pt;margin-left:326.1pt;margin-top:12pt;height:29.15pt;width:117.7pt;z-index:251672576;mso-width-relative:page;mso-height-relative:page;"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jV82dgAAAAJAQAADwAAAAAAAAABACAAAAAiAAAAZHJzL2Rvd25yZXYueG1s&#10;UEsBAhQAFAAAAAgAh07iQC39+XcxAgAAiAQAAA4AAAAAAAAAAQAgAAAAJwEAAGRycy9lMm9Eb2Mu&#10;eG1sUEsFBgAAAAAGAAYAWQEAAMoFAAAAAA==&#10;">
            <v:path/>
            <v:fill focussize="0,0"/>
            <v:stroke joinstyle="miter"/>
            <v:imagedata o:title=""/>
            <o:lock v:ext="edit"/>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w:r>
    </w:p>
    <w:p>
      <w:pPr>
        <w:spacing w:line="560" w:lineRule="exact"/>
        <w:rPr>
          <w:rFonts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spacing w:line="560" w:lineRule="exact"/>
        <w:rPr>
          <w:rFonts w:ascii="仿宋" w:hAnsi="仿宋" w:eastAsia="仿宋" w:cs="仿宋"/>
          <w:b/>
          <w:sz w:val="36"/>
          <w:szCs w:val="36"/>
          <w:highlight w:val="none"/>
        </w:rPr>
      </w:pPr>
    </w:p>
    <w:p>
      <w:pPr>
        <w:spacing w:line="560" w:lineRule="exact"/>
        <w:rPr>
          <w:rFonts w:ascii="仿宋" w:hAnsi="仿宋" w:eastAsia="仿宋" w:cs="仿宋"/>
          <w:b/>
          <w:sz w:val="36"/>
          <w:szCs w:val="36"/>
          <w:highlight w:val="none"/>
        </w:rPr>
      </w:pPr>
    </w:p>
    <w:p>
      <w:pPr>
        <w:spacing w:line="560" w:lineRule="exact"/>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HZGH-2022-021</w:t>
      </w:r>
    </w:p>
    <w:p>
      <w:pPr>
        <w:spacing w:line="560" w:lineRule="exact"/>
        <w:rPr>
          <w:rFonts w:ascii="仿宋" w:hAnsi="仿宋" w:eastAsia="仿宋" w:cs="仿宋"/>
          <w:b/>
          <w:sz w:val="36"/>
          <w:szCs w:val="36"/>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998" w:rightChars="-416"/>
        <w:rPr>
          <w:rFonts w:ascii="仿宋" w:hAnsi="仿宋" w:eastAsia="仿宋" w:cs="仿宋"/>
          <w:b/>
          <w:bCs/>
          <w:spacing w:val="52"/>
          <w:kern w:val="0"/>
          <w:sz w:val="15"/>
          <w:szCs w:val="15"/>
          <w:highlight w:val="none"/>
        </w:rPr>
      </w:pPr>
    </w:p>
    <w:p>
      <w:pPr>
        <w:spacing w:before="120" w:beforeLines="50" w:line="560" w:lineRule="exact"/>
        <w:ind w:right="502" w:rightChars="209"/>
        <w:jc w:val="center"/>
        <w:rPr>
          <w:rFonts w:ascii="仿宋" w:hAnsi="仿宋" w:eastAsia="仿宋" w:cs="仿宋"/>
          <w:b/>
          <w:bCs/>
          <w:spacing w:val="20"/>
          <w:kern w:val="0"/>
          <w:sz w:val="84"/>
          <w:szCs w:val="84"/>
          <w:highlight w:val="none"/>
        </w:rPr>
      </w:pPr>
      <w:r>
        <w:rPr>
          <w:rFonts w:hint="eastAsia" w:ascii="仿宋" w:hAnsi="仿宋" w:eastAsia="仿宋" w:cs="仿宋"/>
          <w:b/>
          <w:spacing w:val="-22"/>
          <w:sz w:val="56"/>
          <w:szCs w:val="56"/>
          <w:highlight w:val="none"/>
          <w:shd w:val="clear" w:color="auto" w:fill="FFFFFF"/>
          <w:lang w:eastAsia="zh-CN"/>
        </w:rPr>
        <w:t>渭南市华州区通讯基站应急电源项目</w:t>
      </w:r>
    </w:p>
    <w:p>
      <w:pPr>
        <w:spacing w:before="120" w:beforeLines="50" w:line="560" w:lineRule="exact"/>
        <w:ind w:right="-998" w:rightChars="-416" w:firstLine="2960" w:firstLineChars="388"/>
        <w:rPr>
          <w:rFonts w:ascii="仿宋" w:hAnsi="仿宋" w:eastAsia="仿宋" w:cs="仿宋"/>
          <w:b/>
          <w:bCs/>
          <w:spacing w:val="20"/>
          <w:kern w:val="0"/>
          <w:sz w:val="72"/>
          <w:szCs w:val="72"/>
          <w:highlight w:val="none"/>
        </w:rPr>
      </w:pPr>
    </w:p>
    <w:p>
      <w:pPr>
        <w:pStyle w:val="8"/>
        <w:rPr>
          <w:highlight w:val="none"/>
        </w:rPr>
      </w:pPr>
    </w:p>
    <w:p>
      <w:pPr>
        <w:spacing w:before="120" w:beforeLines="50" w:line="560" w:lineRule="exact"/>
        <w:ind w:right="-998" w:rightChars="-416" w:firstLine="2960" w:firstLineChars="388"/>
        <w:rPr>
          <w:rFonts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spacing w:line="560" w:lineRule="exact"/>
        <w:rPr>
          <w:rFonts w:ascii="仿宋" w:hAnsi="仿宋" w:eastAsia="仿宋" w:cs="仿宋"/>
          <w:sz w:val="32"/>
          <w:highlight w:val="none"/>
        </w:rPr>
      </w:pPr>
    </w:p>
    <w:p>
      <w:pPr>
        <w:spacing w:line="560" w:lineRule="exact"/>
        <w:rPr>
          <w:rFonts w:ascii="仿宋" w:hAnsi="仿宋" w:eastAsia="仿宋" w:cs="仿宋"/>
          <w:sz w:val="32"/>
          <w:highlight w:val="none"/>
        </w:rPr>
      </w:pPr>
    </w:p>
    <w:p>
      <w:pPr>
        <w:pStyle w:val="2"/>
        <w:rPr>
          <w:rFonts w:ascii="仿宋" w:hAnsi="仿宋" w:eastAsia="仿宋" w:cs="仿宋"/>
          <w:sz w:val="32"/>
          <w:highlight w:val="none"/>
        </w:rPr>
      </w:pPr>
    </w:p>
    <w:p>
      <w:pPr>
        <w:rPr>
          <w:rFonts w:ascii="仿宋" w:hAnsi="仿宋" w:eastAsia="仿宋" w:cs="仿宋"/>
          <w:highlight w:val="none"/>
        </w:rPr>
      </w:pPr>
    </w:p>
    <w:p>
      <w:pPr>
        <w:spacing w:before="168" w:beforeLines="70" w:line="560" w:lineRule="exact"/>
        <w:ind w:firstLine="1634" w:firstLineChars="550"/>
        <w:rPr>
          <w:rFonts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 xml:space="preserve">                       </w:t>
      </w:r>
    </w:p>
    <w:p>
      <w:pPr>
        <w:spacing w:before="168" w:beforeLines="70" w:line="560" w:lineRule="exact"/>
        <w:ind w:firstLine="1661" w:firstLineChars="591"/>
        <w:rPr>
          <w:rFonts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spacing w:line="560" w:lineRule="exact"/>
        <w:ind w:firstLine="1661" w:firstLineChars="591"/>
        <w:rPr>
          <w:rFonts w:ascii="仿宋" w:hAnsi="仿宋" w:eastAsia="仿宋" w:cs="仿宋"/>
          <w:b/>
          <w:sz w:val="32"/>
          <w:szCs w:val="32"/>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bookmarkStart w:id="122" w:name="_Toc167591492"/>
      <w:bookmarkStart w:id="123" w:name="_Toc167849360"/>
      <w:bookmarkStart w:id="124" w:name="_Toc169846873"/>
      <w:bookmarkStart w:id="125" w:name="_Toc175033592"/>
      <w:bookmarkStart w:id="126" w:name="_Toc169846776"/>
      <w:bookmarkStart w:id="127" w:name="_Toc167590775"/>
      <w:bookmarkStart w:id="128" w:name="_Toc170980453"/>
      <w:bookmarkStart w:id="129" w:name="_Toc169838532"/>
      <w:bookmarkStart w:id="130" w:name="_Toc154482479"/>
      <w:bookmarkStart w:id="131" w:name="_Toc193126881"/>
      <w:bookmarkStart w:id="132" w:name="_Toc167591144"/>
      <w:bookmarkStart w:id="133" w:name="_Toc167591330"/>
      <w:bookmarkStart w:id="134" w:name="_Toc194663918"/>
      <w:bookmarkStart w:id="135" w:name="_Toc188808833"/>
      <w:bookmarkStart w:id="136" w:name="_Toc167591043"/>
      <w:bookmarkStart w:id="137" w:name="_Toc173549978"/>
      <w:bookmarkStart w:id="138" w:name="_Toc175032437"/>
      <w:bookmarkStart w:id="139" w:name="_Toc193187097"/>
      <w:bookmarkStart w:id="140" w:name="_Toc170980552"/>
    </w:p>
    <w:p>
      <w:pPr>
        <w:spacing w:line="560" w:lineRule="exact"/>
        <w:ind w:left="240" w:leftChars="100" w:firstLine="4003" w:firstLineChars="1246"/>
        <w:rPr>
          <w:rFonts w:ascii="仿宋" w:hAnsi="仿宋" w:eastAsia="仿宋" w:cs="仿宋"/>
          <w:b/>
          <w:sz w:val="32"/>
          <w:szCs w:val="32"/>
          <w:highlight w:val="none"/>
        </w:rPr>
      </w:pPr>
    </w:p>
    <w:p>
      <w:pPr>
        <w:spacing w:line="560" w:lineRule="exact"/>
        <w:ind w:left="240" w:leftChars="100" w:firstLine="4003" w:firstLineChars="1246"/>
        <w:rPr>
          <w:rFonts w:ascii="仿宋" w:hAnsi="仿宋" w:eastAsia="仿宋" w:cs="仿宋"/>
          <w:b/>
          <w:sz w:val="32"/>
          <w:szCs w:val="32"/>
          <w:highlight w:val="none"/>
        </w:rPr>
      </w:pPr>
    </w:p>
    <w:p>
      <w:pPr>
        <w:pStyle w:val="2"/>
        <w:rPr>
          <w:rFonts w:ascii="仿宋" w:hAnsi="仿宋" w:eastAsia="仿宋" w:cs="仿宋"/>
          <w:highlight w:val="none"/>
        </w:rPr>
      </w:pPr>
    </w:p>
    <w:p>
      <w:pPr>
        <w:rPr>
          <w:rFonts w:ascii="仿宋" w:hAnsi="仿宋" w:eastAsia="仿宋" w:cs="仿宋"/>
          <w:highlight w:val="none"/>
        </w:rPr>
      </w:pPr>
    </w:p>
    <w:p>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1．投标函（格式）</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2．开标一览表（格式）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3．投标分项报价表（格式）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4．节能环保、环境标志产品明细表 （格式，若有）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5. 选配件报价表（格式，若有）</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6．货物说明一览表（格式）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7．技术规格响应偏离表（格式）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8．商务条款响应偏离表（格式）</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9. 资格证明文件</w:t>
      </w:r>
    </w:p>
    <w:p>
      <w:pPr>
        <w:autoSpaceDE w:val="0"/>
        <w:autoSpaceDN w:val="0"/>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10. 2018年1月1日至今</w:t>
      </w:r>
      <w:r>
        <w:rPr>
          <w:rFonts w:hint="eastAsia" w:ascii="仿宋" w:hAnsi="仿宋" w:eastAsia="仿宋" w:cs="仿宋"/>
          <w:szCs w:val="24"/>
          <w:highlight w:val="none"/>
          <w:lang w:val="en-US" w:eastAsia="zh-CN"/>
        </w:rPr>
        <w:t>类似</w:t>
      </w:r>
      <w:r>
        <w:rPr>
          <w:rFonts w:hint="eastAsia" w:ascii="仿宋" w:hAnsi="仿宋" w:eastAsia="仿宋" w:cs="仿宋"/>
          <w:szCs w:val="24"/>
          <w:highlight w:val="none"/>
        </w:rPr>
        <w:t>项目业绩（以合同为准，复印件加盖公章）</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11. 产品的合法渠道证明文件</w:t>
      </w:r>
    </w:p>
    <w:p>
      <w:pPr>
        <w:spacing w:line="500" w:lineRule="exact"/>
        <w:ind w:firstLine="1200" w:firstLineChars="500"/>
        <w:rPr>
          <w:rFonts w:ascii="仿宋" w:hAnsi="仿宋" w:eastAsia="仿宋" w:cs="仿宋"/>
          <w:kern w:val="0"/>
          <w:szCs w:val="24"/>
          <w:highlight w:val="none"/>
        </w:rPr>
      </w:pPr>
      <w:r>
        <w:rPr>
          <w:rFonts w:hint="eastAsia" w:ascii="仿宋" w:hAnsi="仿宋" w:eastAsia="仿宋" w:cs="仿宋"/>
          <w:szCs w:val="24"/>
          <w:highlight w:val="none"/>
        </w:rPr>
        <w:t>12.</w:t>
      </w:r>
      <w:r>
        <w:rPr>
          <w:rFonts w:hint="eastAsia" w:ascii="仿宋" w:hAnsi="仿宋" w:eastAsia="仿宋" w:cs="仿宋"/>
          <w:kern w:val="0"/>
          <w:szCs w:val="24"/>
          <w:highlight w:val="none"/>
        </w:rPr>
        <w:t xml:space="preserve"> 技术响应</w:t>
      </w:r>
    </w:p>
    <w:p>
      <w:pPr>
        <w:spacing w:line="500" w:lineRule="exact"/>
        <w:ind w:firstLine="1200" w:firstLineChars="500"/>
        <w:rPr>
          <w:rFonts w:ascii="仿宋" w:hAnsi="仿宋" w:eastAsia="仿宋" w:cs="仿宋"/>
          <w:highlight w:val="none"/>
        </w:rPr>
      </w:pPr>
      <w:r>
        <w:rPr>
          <w:rFonts w:hint="eastAsia" w:ascii="仿宋" w:hAnsi="仿宋" w:eastAsia="仿宋" w:cs="仿宋"/>
          <w:szCs w:val="24"/>
          <w:highlight w:val="none"/>
        </w:rPr>
        <w:t>13.</w:t>
      </w:r>
      <w:r>
        <w:rPr>
          <w:rFonts w:hint="eastAsia" w:ascii="仿宋" w:hAnsi="仿宋" w:eastAsia="仿宋" w:cs="仿宋"/>
          <w:kern w:val="0"/>
          <w:szCs w:val="24"/>
          <w:highlight w:val="none"/>
        </w:rPr>
        <w:t xml:space="preserve"> 产品的技术文件</w:t>
      </w:r>
    </w:p>
    <w:p>
      <w:pPr>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14. 质量保证</w:t>
      </w:r>
    </w:p>
    <w:p>
      <w:pPr>
        <w:spacing w:line="500" w:lineRule="exact"/>
        <w:ind w:firstLine="1200" w:firstLineChars="500"/>
        <w:rPr>
          <w:rFonts w:ascii="仿宋" w:hAnsi="仿宋" w:eastAsia="仿宋" w:cs="仿宋"/>
          <w:szCs w:val="24"/>
          <w:highlight w:val="none"/>
        </w:rPr>
      </w:pPr>
      <w:r>
        <w:rPr>
          <w:rFonts w:hint="eastAsia" w:ascii="仿宋" w:hAnsi="仿宋" w:eastAsia="仿宋" w:cs="仿宋"/>
          <w:szCs w:val="24"/>
          <w:highlight w:val="none"/>
        </w:rPr>
        <w:t>15. 售后服务及培训计划</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16. 投标人认为有必要说明的事宜（若有）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17. 投标人承诺书（格式）</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szCs w:val="24"/>
          <w:highlight w:val="none"/>
        </w:rPr>
        <w:t>18.《中小企业声明函》（格式，若有）</w:t>
      </w:r>
    </w:p>
    <w:p>
      <w:pPr>
        <w:autoSpaceDE w:val="0"/>
        <w:autoSpaceDN w:val="0"/>
        <w:spacing w:line="500" w:lineRule="exact"/>
        <w:ind w:left="240" w:leftChars="100" w:firstLine="960" w:firstLineChars="400"/>
        <w:rPr>
          <w:rFonts w:ascii="仿宋" w:hAnsi="仿宋" w:eastAsia="仿宋" w:cs="仿宋"/>
          <w:szCs w:val="24"/>
          <w:highlight w:val="none"/>
        </w:rPr>
      </w:pPr>
      <w:r>
        <w:rPr>
          <w:rFonts w:hint="eastAsia" w:ascii="仿宋" w:hAnsi="仿宋" w:eastAsia="仿宋" w:cs="仿宋"/>
          <w:kern w:val="0"/>
          <w:szCs w:val="24"/>
          <w:highlight w:val="none"/>
        </w:rPr>
        <w:t>19.《残疾人福利性单位声明函》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25120"/>
      <w:bookmarkStart w:id="142" w:name="_Toc458617471"/>
      <w:bookmarkStart w:id="143" w:name="_Toc1386"/>
      <w:bookmarkStart w:id="144" w:name="_Toc188808834"/>
      <w:bookmarkStart w:id="145" w:name="_Toc194663919"/>
      <w:bookmarkStart w:id="146" w:name="_Toc193126882"/>
      <w:bookmarkStart w:id="147" w:name="_Toc193187098"/>
      <w:r>
        <w:rPr>
          <w:rFonts w:hint="eastAsia" w:ascii="仿宋" w:hAnsi="仿宋" w:eastAsia="仿宋" w:cs="仿宋"/>
          <w:szCs w:val="24"/>
          <w:highlight w:val="none"/>
        </w:rPr>
        <w:t>（格式，若有）</w:t>
      </w:r>
    </w:p>
    <w:p>
      <w:pPr>
        <w:autoSpaceDE w:val="0"/>
        <w:autoSpaceDN w:val="0"/>
        <w:spacing w:line="500" w:lineRule="exact"/>
        <w:ind w:left="240" w:leftChars="100" w:firstLine="960" w:firstLineChars="400"/>
        <w:rPr>
          <w:rFonts w:ascii="仿宋" w:hAnsi="仿宋" w:eastAsia="仿宋" w:cs="仿宋"/>
          <w:kern w:val="0"/>
          <w:szCs w:val="24"/>
          <w:highlight w:val="none"/>
        </w:rPr>
      </w:pPr>
      <w:r>
        <w:rPr>
          <w:rFonts w:hint="eastAsia" w:ascii="仿宋" w:hAnsi="仿宋" w:eastAsia="仿宋" w:cs="仿宋"/>
          <w:kern w:val="0"/>
          <w:szCs w:val="24"/>
          <w:highlight w:val="none"/>
        </w:rPr>
        <w:t>20. 《监狱、戒毒企业声明函》（格式，若有）</w:t>
      </w: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pStyle w:val="36"/>
        <w:spacing w:line="560" w:lineRule="exact"/>
        <w:ind w:firstLine="0" w:firstLineChars="0"/>
        <w:rPr>
          <w:rFonts w:ascii="仿宋" w:hAnsi="仿宋" w:eastAsia="仿宋" w:cs="仿宋"/>
          <w:b/>
          <w:highlight w:val="none"/>
        </w:rPr>
      </w:pPr>
      <w:r>
        <w:rPr>
          <w:rFonts w:hint="eastAsia" w:ascii="仿宋" w:hAnsi="仿宋" w:eastAsia="仿宋" w:cs="仿宋"/>
          <w:b/>
          <w:highlight w:val="none"/>
        </w:rPr>
        <w:t>1.投标函</w:t>
      </w:r>
      <w:bookmarkEnd w:id="141"/>
      <w:bookmarkEnd w:id="142"/>
      <w:bookmarkEnd w:id="143"/>
      <w:r>
        <w:rPr>
          <w:rFonts w:hint="eastAsia" w:ascii="仿宋" w:hAnsi="仿宋" w:eastAsia="仿宋" w:cs="仿宋"/>
          <w:bCs/>
          <w:sz w:val="22"/>
          <w:szCs w:val="20"/>
          <w:highlight w:val="none"/>
        </w:rPr>
        <w:t>（格式）</w:t>
      </w:r>
    </w:p>
    <w:p>
      <w:pPr>
        <w:spacing w:line="560" w:lineRule="exact"/>
        <w:ind w:left="240" w:leftChars="100"/>
        <w:rPr>
          <w:rFonts w:ascii="仿宋" w:hAnsi="仿宋" w:eastAsia="仿宋" w:cs="仿宋"/>
          <w:szCs w:val="21"/>
          <w:highlight w:val="none"/>
        </w:rPr>
      </w:pP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致：华招广和项目管理有限公司</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根据贵单位</w:t>
      </w:r>
      <w:r>
        <w:rPr>
          <w:rFonts w:hint="eastAsia" w:ascii="仿宋" w:hAnsi="仿宋" w:eastAsia="仿宋" w:cs="仿宋"/>
          <w:szCs w:val="24"/>
          <w:highlight w:val="none"/>
          <w:u w:val="single"/>
        </w:rPr>
        <w:t xml:space="preserve">         （招标项目名称）    </w:t>
      </w:r>
      <w:r>
        <w:rPr>
          <w:rFonts w:hint="eastAsia" w:ascii="仿宋" w:hAnsi="仿宋" w:eastAsia="仿宋" w:cs="仿宋"/>
          <w:szCs w:val="24"/>
          <w:highlight w:val="none"/>
        </w:rPr>
        <w:t>项目</w:t>
      </w:r>
      <w:r>
        <w:rPr>
          <w:rFonts w:hint="eastAsia" w:ascii="仿宋" w:hAnsi="仿宋" w:eastAsia="仿宋" w:cs="仿宋"/>
          <w:szCs w:val="24"/>
          <w:highlight w:val="none"/>
          <w:u w:val="single"/>
        </w:rPr>
        <w:t>（项目编号）</w:t>
      </w:r>
      <w:r>
        <w:rPr>
          <w:rFonts w:hint="eastAsia" w:ascii="仿宋" w:hAnsi="仿宋" w:eastAsia="仿宋" w:cs="仿宋"/>
          <w:szCs w:val="24"/>
          <w:highlight w:val="none"/>
        </w:rPr>
        <w:t>的招标公告，我方代表</w:t>
      </w:r>
      <w:r>
        <w:rPr>
          <w:rFonts w:hint="eastAsia" w:ascii="仿宋" w:hAnsi="仿宋" w:eastAsia="仿宋" w:cs="仿宋"/>
          <w:szCs w:val="24"/>
          <w:highlight w:val="none"/>
          <w:u w:val="single"/>
        </w:rPr>
        <w:t xml:space="preserve">   （姓名、职务）   </w:t>
      </w:r>
      <w:r>
        <w:rPr>
          <w:rFonts w:hint="eastAsia" w:ascii="仿宋" w:hAnsi="仿宋" w:eastAsia="仿宋" w:cs="仿宋"/>
          <w:szCs w:val="24"/>
          <w:highlight w:val="none"/>
        </w:rPr>
        <w:t>经正式授权并代表</w:t>
      </w:r>
      <w:r>
        <w:rPr>
          <w:rFonts w:hint="eastAsia" w:ascii="仿宋" w:hAnsi="仿宋" w:eastAsia="仿宋" w:cs="仿宋"/>
          <w:szCs w:val="24"/>
          <w:highlight w:val="none"/>
          <w:u w:val="single"/>
        </w:rPr>
        <w:t xml:space="preserve">     （投标人名称）     </w:t>
      </w:r>
      <w:r>
        <w:rPr>
          <w:rFonts w:hint="eastAsia" w:ascii="仿宋" w:hAnsi="仿宋" w:eastAsia="仿宋" w:cs="仿宋"/>
          <w:szCs w:val="24"/>
          <w:highlight w:val="none"/>
        </w:rPr>
        <w:t>就该项目进行投标。</w:t>
      </w:r>
    </w:p>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在此，我方郑重声明以下诸点，并负法律责任：</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1、我方提交的投标文件正本一份，副本四份，电子文件一份，“开标一览表”一份。</w:t>
      </w:r>
    </w:p>
    <w:p>
      <w:pPr>
        <w:spacing w:line="560" w:lineRule="exact"/>
        <w:ind w:firstLine="470" w:firstLineChars="196"/>
        <w:rPr>
          <w:rFonts w:ascii="仿宋" w:hAnsi="仿宋" w:eastAsia="仿宋" w:cs="仿宋"/>
          <w:szCs w:val="24"/>
          <w:highlight w:val="none"/>
        </w:rPr>
      </w:pPr>
      <w:r>
        <w:rPr>
          <w:rFonts w:hint="eastAsia" w:ascii="仿宋" w:hAnsi="仿宋" w:eastAsia="仿宋" w:cs="仿宋"/>
          <w:szCs w:val="24"/>
          <w:highlight w:val="none"/>
        </w:rPr>
        <w:t>2、我方所附投标报价表中应提交和交付的货物/服务投标总价为人民币：</w:t>
      </w:r>
      <w:r>
        <w:rPr>
          <w:rFonts w:hint="eastAsia" w:ascii="仿宋" w:hAnsi="仿宋" w:eastAsia="仿宋" w:cs="仿宋"/>
          <w:szCs w:val="24"/>
          <w:highlight w:val="none"/>
          <w:u w:val="single"/>
        </w:rPr>
        <w:t>（同时用汉字大写和数字表示的投标总价）</w:t>
      </w:r>
      <w:r>
        <w:rPr>
          <w:rFonts w:hint="eastAsia" w:ascii="仿宋" w:hAnsi="仿宋" w:eastAsia="仿宋" w:cs="仿宋"/>
          <w:szCs w:val="24"/>
          <w:highlight w:val="none"/>
        </w:rPr>
        <w:t>。该报价一次报死，不受市场因素的影响。</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3、我方已详细审查全部招标文件，完全理解并同意放弃对这方面有不明及误解质疑的权力。</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4、我方完全理解并同意招标文件中有关没收投标保证金、要求专业担保机构先行偿付和拒绝投标的条款。</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5、我方同意按照要求提供投标有关的一切数据或资料。</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6、我方将按招标文件的规定履行合同责任和义务。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7、我方完全理解最低报价不是中标的唯一条件，采购人有权选择质优价廉的货物/服务。</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8、我方同意按招标文件规定，遵守贵方有关招标的各项规定。</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9、若我方中标，我方保证按有关规定向贵方支付招标服务费。</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10、投标有效期为自提交投标文件的截止之日起90个日历日。</w:t>
      </w:r>
    </w:p>
    <w:p>
      <w:pPr>
        <w:spacing w:line="560" w:lineRule="exact"/>
        <w:ind w:firstLine="470" w:firstLineChars="196"/>
        <w:rPr>
          <w:rFonts w:ascii="仿宋" w:hAnsi="仿宋" w:eastAsia="仿宋" w:cs="仿宋"/>
          <w:b/>
          <w:szCs w:val="24"/>
          <w:highlight w:val="none"/>
        </w:rPr>
      </w:pPr>
      <w:r>
        <w:rPr>
          <w:rFonts w:hint="eastAsia" w:ascii="仿宋" w:hAnsi="仿宋" w:eastAsia="仿宋" w:cs="仿宋"/>
          <w:szCs w:val="24"/>
          <w:highlight w:val="none"/>
        </w:rPr>
        <w:t>11、所有关于本项目的函电，请按下列地址联系：</w:t>
      </w:r>
    </w:p>
    <w:p>
      <w:pPr>
        <w:spacing w:line="560" w:lineRule="exact"/>
        <w:ind w:firstLine="480" w:firstLineChars="200"/>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投标人名称（公章）：</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详 细 地 址：</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邮 政 编 码：</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电       话：</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传       真：</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rPr>
        <w:t>电 子 邮 件：</w:t>
      </w:r>
      <w:r>
        <w:rPr>
          <w:rFonts w:hint="eastAsia" w:ascii="仿宋" w:hAnsi="仿宋" w:eastAsia="仿宋" w:cs="仿宋"/>
          <w:szCs w:val="24"/>
          <w:highlight w:val="none"/>
          <w:u w:val="single"/>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开 户 银 行：</w:t>
      </w:r>
      <w:r>
        <w:rPr>
          <w:rFonts w:hint="eastAsia" w:ascii="仿宋" w:hAnsi="仿宋" w:eastAsia="仿宋" w:cs="仿宋"/>
          <w:szCs w:val="24"/>
          <w:highlight w:val="none"/>
          <w:u w:val="single"/>
          <w:lang w:val="zh-CN"/>
        </w:rPr>
        <w:t xml:space="preserve">                   </w:t>
      </w:r>
    </w:p>
    <w:p>
      <w:pPr>
        <w:spacing w:line="560" w:lineRule="exact"/>
        <w:ind w:firstLine="480" w:firstLineChars="200"/>
        <w:rPr>
          <w:rFonts w:ascii="仿宋" w:hAnsi="仿宋" w:eastAsia="仿宋" w:cs="仿宋"/>
          <w:szCs w:val="24"/>
          <w:highlight w:val="none"/>
          <w:u w:val="single"/>
        </w:rPr>
      </w:pPr>
      <w:r>
        <w:rPr>
          <w:rFonts w:hint="eastAsia" w:ascii="仿宋" w:hAnsi="仿宋" w:eastAsia="仿宋" w:cs="仿宋"/>
          <w:szCs w:val="24"/>
          <w:highlight w:val="none"/>
          <w:lang w:val="zh-CN"/>
        </w:rPr>
        <w:t>帐       号：</w:t>
      </w:r>
      <w:r>
        <w:rPr>
          <w:rFonts w:hint="eastAsia" w:ascii="仿宋" w:hAnsi="仿宋" w:eastAsia="仿宋" w:cs="仿宋"/>
          <w:szCs w:val="24"/>
          <w:highlight w:val="none"/>
          <w:u w:val="singl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r>
        <w:rPr>
          <w:rFonts w:hint="eastAsia" w:ascii="仿宋" w:hAnsi="仿宋" w:eastAsia="仿宋" w:cs="仿宋"/>
          <w:szCs w:val="24"/>
          <w:highlight w:val="none"/>
          <w:lang w:val="zh-CN"/>
        </w:rPr>
        <w:t xml:space="preserve">             </w:t>
      </w: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ind w:left="840" w:leftChars="100" w:hanging="600"/>
        <w:rPr>
          <w:rFonts w:ascii="仿宋" w:hAnsi="仿宋" w:eastAsia="仿宋" w:cs="仿宋"/>
          <w:szCs w:val="24"/>
          <w:highlight w:val="none"/>
          <w:lang w:val="zh-CN"/>
        </w:rPr>
      </w:pPr>
    </w:p>
    <w:p>
      <w:pPr>
        <w:autoSpaceDE w:val="0"/>
        <w:autoSpaceDN w:val="0"/>
        <w:adjustRightInd w:val="0"/>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u w:val="single"/>
        </w:rPr>
        <w:t xml:space="preserve">               </w:t>
      </w:r>
    </w:p>
    <w:p>
      <w:pPr>
        <w:autoSpaceDE w:val="0"/>
        <w:autoSpaceDN w:val="0"/>
        <w:adjustRightInd w:val="0"/>
        <w:spacing w:line="560" w:lineRule="exact"/>
        <w:ind w:left="240" w:leftChars="100" w:firstLine="3960" w:firstLineChars="1650"/>
        <w:rPr>
          <w:rFonts w:ascii="仿宋" w:hAnsi="仿宋" w:eastAsia="仿宋" w:cs="仿宋"/>
          <w:szCs w:val="24"/>
          <w:highlight w:val="none"/>
          <w:u w:val="single"/>
          <w:lang w:val="zh-CN"/>
        </w:rPr>
      </w:pPr>
      <w:r>
        <w:rPr>
          <w:rFonts w:hint="eastAsia" w:ascii="仿宋" w:hAnsi="仿宋" w:eastAsia="仿宋" w:cs="仿宋"/>
          <w:szCs w:val="24"/>
          <w:highlight w:val="none"/>
          <w:lang w:val="zh-CN"/>
        </w:rPr>
        <w:t>联系电话/手机：</w:t>
      </w:r>
      <w:r>
        <w:rPr>
          <w:rFonts w:hint="eastAsia" w:ascii="仿宋" w:hAnsi="仿宋" w:eastAsia="仿宋" w:cs="仿宋"/>
          <w:szCs w:val="24"/>
          <w:highlight w:val="none"/>
          <w:u w:val="single"/>
          <w:lang w:val="zh-CN"/>
        </w:rPr>
        <w:t xml:space="preserve">               </w:t>
      </w:r>
      <w:r>
        <w:rPr>
          <w:rFonts w:hint="eastAsia" w:ascii="仿宋" w:hAnsi="仿宋" w:eastAsia="仿宋" w:cs="仿宋"/>
          <w:szCs w:val="24"/>
          <w:highlight w:val="none"/>
        </w:rPr>
        <w:t xml:space="preserve">  </w:t>
      </w:r>
    </w:p>
    <w:p>
      <w:pPr>
        <w:spacing w:line="560" w:lineRule="exact"/>
        <w:ind w:left="240" w:leftChars="100"/>
        <w:jc w:val="center"/>
        <w:rPr>
          <w:rFonts w:ascii="仿宋" w:hAnsi="仿宋" w:eastAsia="仿宋" w:cs="仿宋"/>
          <w:szCs w:val="24"/>
          <w:highlight w:val="none"/>
        </w:rPr>
        <w:sectPr>
          <w:pgSz w:w="11907" w:h="16840"/>
          <w:pgMar w:top="1417" w:right="1134" w:bottom="1417" w:left="1304"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bookmarkEnd w:id="144"/>
    <w:bookmarkEnd w:id="145"/>
    <w:bookmarkEnd w:id="146"/>
    <w:bookmarkEnd w:id="147"/>
    <w:p>
      <w:pPr>
        <w:pStyle w:val="36"/>
        <w:spacing w:line="560" w:lineRule="exact"/>
        <w:ind w:firstLine="0" w:firstLineChars="0"/>
        <w:rPr>
          <w:rFonts w:ascii="仿宋" w:hAnsi="仿宋" w:eastAsia="仿宋" w:cs="仿宋"/>
          <w:bCs/>
          <w:sz w:val="24"/>
          <w:szCs w:val="21"/>
          <w:highlight w:val="none"/>
        </w:rPr>
      </w:pPr>
      <w:bookmarkStart w:id="148" w:name="_Toc5497"/>
      <w:bookmarkStart w:id="149" w:name="_Toc458617472"/>
      <w:bookmarkStart w:id="150" w:name="_Toc6986"/>
      <w:bookmarkStart w:id="151" w:name="_Toc188808840"/>
      <w:bookmarkStart w:id="152" w:name="_Toc193126889"/>
      <w:bookmarkStart w:id="153" w:name="_Toc194663926"/>
      <w:bookmarkStart w:id="154" w:name="_Toc193187105"/>
      <w:r>
        <w:rPr>
          <w:rFonts w:hint="eastAsia" w:ascii="仿宋" w:hAnsi="仿宋" w:eastAsia="仿宋" w:cs="仿宋"/>
          <w:b/>
          <w:highlight w:val="none"/>
        </w:rPr>
        <w:t>2.开标一览表</w:t>
      </w:r>
      <w:bookmarkEnd w:id="148"/>
      <w:bookmarkEnd w:id="149"/>
      <w:bookmarkEnd w:id="150"/>
      <w:r>
        <w:rPr>
          <w:rFonts w:hint="eastAsia" w:ascii="仿宋" w:hAnsi="仿宋" w:eastAsia="仿宋" w:cs="仿宋"/>
          <w:bCs/>
          <w:sz w:val="24"/>
          <w:szCs w:val="21"/>
          <w:highlight w:val="none"/>
        </w:rPr>
        <w:t>（格式）</w:t>
      </w:r>
    </w:p>
    <w:p>
      <w:pPr>
        <w:spacing w:line="560" w:lineRule="exact"/>
        <w:ind w:left="240" w:leftChars="100"/>
        <w:jc w:val="center"/>
        <w:rPr>
          <w:rFonts w:ascii="仿宋" w:hAnsi="仿宋" w:eastAsia="仿宋" w:cs="仿宋"/>
          <w:b/>
          <w:bCs/>
          <w:sz w:val="36"/>
          <w:szCs w:val="21"/>
          <w:highlight w:val="none"/>
        </w:rPr>
      </w:pPr>
    </w:p>
    <w:p>
      <w:pPr>
        <w:spacing w:line="560" w:lineRule="exact"/>
        <w:rPr>
          <w:rFonts w:ascii="仿宋" w:hAnsi="仿宋" w:eastAsia="仿宋" w:cs="仿宋"/>
          <w:b/>
          <w:bCs/>
          <w:sz w:val="36"/>
          <w:szCs w:val="21"/>
          <w:highlight w:val="none"/>
        </w:rPr>
      </w:pPr>
    </w:p>
    <w:p>
      <w:pPr>
        <w:spacing w:line="560" w:lineRule="exact"/>
        <w:ind w:firstLine="120" w:firstLineChars="50"/>
        <w:rPr>
          <w:rFonts w:ascii="仿宋" w:hAnsi="仿宋" w:eastAsia="仿宋" w:cs="仿宋"/>
          <w:bCs/>
          <w:kern w:val="0"/>
          <w:szCs w:val="24"/>
          <w:highlight w:val="none"/>
          <w:u w:val="single"/>
        </w:rPr>
      </w:pPr>
      <w:r>
        <w:rPr>
          <w:rFonts w:hint="eastAsia" w:ascii="仿宋" w:hAnsi="仿宋" w:eastAsia="仿宋" w:cs="仿宋"/>
          <w:bCs/>
          <w:kern w:val="0"/>
          <w:szCs w:val="24"/>
          <w:highlight w:val="none"/>
        </w:rPr>
        <w:t>投标人名称：</w:t>
      </w:r>
      <w:r>
        <w:rPr>
          <w:rFonts w:hint="eastAsia" w:ascii="仿宋" w:hAnsi="仿宋" w:eastAsia="仿宋" w:cs="仿宋"/>
          <w:bCs/>
          <w:kern w:val="0"/>
          <w:szCs w:val="24"/>
          <w:highlight w:val="none"/>
          <w:u w:val="single"/>
        </w:rPr>
        <w:t xml:space="preserve">                    </w:t>
      </w:r>
      <w:r>
        <w:rPr>
          <w:rFonts w:hint="eastAsia" w:ascii="仿宋" w:hAnsi="仿宋" w:eastAsia="仿宋" w:cs="仿宋"/>
          <w:bCs/>
          <w:kern w:val="0"/>
          <w:szCs w:val="24"/>
          <w:highlight w:val="none"/>
        </w:rPr>
        <w:t xml:space="preserve">                                                   </w:t>
      </w:r>
    </w:p>
    <w:tbl>
      <w:tblPr>
        <w:tblStyle w:val="22"/>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jc w:val="center"/>
        </w:trPr>
        <w:tc>
          <w:tcPr>
            <w:tcW w:w="1524" w:type="dxa"/>
            <w:vAlign w:val="center"/>
          </w:tcPr>
          <w:p>
            <w:pPr>
              <w:spacing w:line="560" w:lineRule="exact"/>
              <w:ind w:right="163" w:rightChars="68" w:firstLine="118" w:firstLineChars="49"/>
              <w:jc w:val="center"/>
              <w:rPr>
                <w:rFonts w:ascii="仿宋" w:hAnsi="仿宋" w:eastAsia="仿宋" w:cs="仿宋"/>
                <w:b/>
                <w:szCs w:val="24"/>
                <w:highlight w:val="none"/>
              </w:rPr>
            </w:pPr>
            <w:r>
              <w:rPr>
                <w:rFonts w:hint="eastAsia" w:ascii="仿宋" w:hAnsi="仿宋" w:eastAsia="仿宋" w:cs="仿宋"/>
                <w:b/>
                <w:szCs w:val="24"/>
                <w:highlight w:val="none"/>
              </w:rPr>
              <w:t>项目编号</w:t>
            </w:r>
          </w:p>
        </w:tc>
        <w:tc>
          <w:tcPr>
            <w:tcW w:w="5462"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投标总价</w:t>
            </w:r>
          </w:p>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交货期（日历日）</w:t>
            </w: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ascii="仿宋" w:hAnsi="仿宋" w:eastAsia="仿宋" w:cs="仿宋"/>
                <w:szCs w:val="24"/>
                <w:highlight w:val="none"/>
              </w:rPr>
            </w:pPr>
          </w:p>
        </w:tc>
        <w:tc>
          <w:tcPr>
            <w:tcW w:w="5462" w:type="dxa"/>
            <w:vAlign w:val="center"/>
          </w:tcPr>
          <w:p>
            <w:pPr>
              <w:spacing w:line="560" w:lineRule="exact"/>
              <w:ind w:left="240" w:leftChars="100"/>
              <w:jc w:val="center"/>
              <w:rPr>
                <w:rFonts w:ascii="仿宋" w:hAnsi="仿宋" w:eastAsia="仿宋" w:cs="仿宋"/>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843" w:type="dxa"/>
            <w:gridSpan w:val="3"/>
            <w:tcBorders>
              <w:top w:val="single" w:color="auto" w:sz="4" w:space="0"/>
            </w:tcBorders>
            <w:vAlign w:val="center"/>
          </w:tcPr>
          <w:p>
            <w:pPr>
              <w:spacing w:line="560" w:lineRule="exact"/>
              <w:ind w:left="240" w:leftChars="100"/>
              <w:rPr>
                <w:rFonts w:ascii="仿宋" w:hAnsi="仿宋" w:eastAsia="仿宋" w:cs="仿宋"/>
                <w:b/>
                <w:szCs w:val="24"/>
                <w:highlight w:val="none"/>
              </w:rPr>
            </w:pPr>
            <w:r>
              <w:rPr>
                <w:rFonts w:hint="eastAsia" w:ascii="仿宋" w:hAnsi="仿宋" w:eastAsia="仿宋" w:cs="仿宋"/>
                <w:b/>
                <w:szCs w:val="24"/>
                <w:highlight w:val="none"/>
              </w:rPr>
              <w:t xml:space="preserve">（大写）                                </w:t>
            </w:r>
          </w:p>
        </w:tc>
      </w:tr>
    </w:tbl>
    <w:p>
      <w:pPr>
        <w:spacing w:line="560" w:lineRule="exact"/>
        <w:ind w:left="240" w:leftChars="100" w:firstLine="480" w:firstLineChars="200"/>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rPr>
      </w:pP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bookmarkStart w:id="155" w:name="_Toc458617473"/>
      <w:bookmarkStart w:id="156" w:name="_Toc10249"/>
      <w:bookmarkStart w:id="157" w:name="_Toc9029"/>
      <w:bookmarkStart w:id="158" w:name="_Toc167849364"/>
      <w:bookmarkStart w:id="159" w:name="_Toc170980457"/>
      <w:bookmarkStart w:id="160" w:name="_Toc173549982"/>
      <w:bookmarkStart w:id="161" w:name="_Toc194663922"/>
      <w:bookmarkStart w:id="162" w:name="_Toc167590779"/>
      <w:bookmarkStart w:id="163" w:name="_Toc169838536"/>
      <w:bookmarkStart w:id="164" w:name="_Toc169846780"/>
      <w:bookmarkStart w:id="165" w:name="_Toc175032441"/>
      <w:bookmarkStart w:id="166" w:name="_Toc188808836"/>
      <w:bookmarkStart w:id="167" w:name="_Toc169846877"/>
      <w:bookmarkStart w:id="168" w:name="_Toc193126885"/>
      <w:bookmarkStart w:id="169" w:name="_Toc154482483"/>
      <w:bookmarkStart w:id="170" w:name="_Toc175033596"/>
      <w:bookmarkStart w:id="171" w:name="_Toc193187101"/>
      <w:bookmarkStart w:id="172" w:name="_Toc167591047"/>
      <w:bookmarkStart w:id="173" w:name="_Toc167591496"/>
      <w:bookmarkStart w:id="174" w:name="_Toc170980556"/>
      <w:bookmarkStart w:id="175" w:name="_Toc167591334"/>
      <w:bookmarkStart w:id="176" w:name="_Toc167591148"/>
      <w:r>
        <w:rPr>
          <w:rFonts w:hint="eastAsia" w:ascii="仿宋" w:hAnsi="仿宋" w:eastAsia="仿宋" w:cs="仿宋"/>
          <w:b/>
          <w:highlight w:val="none"/>
        </w:rPr>
        <w:br w:type="page"/>
      </w:r>
    </w:p>
    <w:p>
      <w:pPr>
        <w:pStyle w:val="36"/>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3.投标分项报价表</w:t>
      </w:r>
      <w:bookmarkEnd w:id="155"/>
      <w:bookmarkEnd w:id="156"/>
      <w:bookmarkEnd w:id="157"/>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p>
    <w:tbl>
      <w:tblPr>
        <w:tblStyle w:val="22"/>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46" w:hRule="atLeast"/>
          <w:jc w:val="center"/>
        </w:trPr>
        <w:tc>
          <w:tcPr>
            <w:tcW w:w="771"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序号</w:t>
            </w:r>
          </w:p>
        </w:tc>
        <w:tc>
          <w:tcPr>
            <w:tcW w:w="2319"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13" w:type="dxa"/>
            <w:vAlign w:val="center"/>
          </w:tcPr>
          <w:p>
            <w:pPr>
              <w:spacing w:line="560" w:lineRule="exact"/>
              <w:ind w:firstLine="116" w:firstLineChars="48"/>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385"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719" w:type="dxa"/>
            <w:vAlign w:val="center"/>
          </w:tcPr>
          <w:p>
            <w:pPr>
              <w:spacing w:line="560" w:lineRule="exact"/>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851" w:type="dxa"/>
            <w:tcBorders>
              <w:top w:val="single" w:color="auto" w:sz="4" w:space="0"/>
            </w:tcBorders>
            <w:vAlign w:val="center"/>
          </w:tcPr>
          <w:p>
            <w:pPr>
              <w:spacing w:line="560" w:lineRule="exact"/>
              <w:ind w:left="14" w:leftChars="6"/>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ind w:left="53" w:leftChars="22"/>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23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385"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19"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943"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851"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720" w:type="dxa"/>
            <w:tcMar>
              <w:left w:w="57" w:type="dxa"/>
              <w:right w:w="57" w:type="dxa"/>
            </w:tcMar>
          </w:tcPr>
          <w:p>
            <w:pPr>
              <w:spacing w:line="560" w:lineRule="exact"/>
              <w:ind w:left="240" w:leftChars="100"/>
              <w:jc w:val="center"/>
              <w:rPr>
                <w:rFonts w:ascii="仿宋" w:hAnsi="仿宋" w:eastAsia="仿宋" w:cs="仿宋"/>
                <w:szCs w:val="24"/>
                <w:highlight w:val="none"/>
              </w:rPr>
            </w:pPr>
          </w:p>
        </w:tc>
        <w:tc>
          <w:tcPr>
            <w:tcW w:w="1750" w:type="dxa"/>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ascii="仿宋" w:hAnsi="仿宋" w:eastAsia="仿宋" w:cs="仿宋"/>
                <w:szCs w:val="24"/>
                <w:highlight w:val="none"/>
              </w:rPr>
            </w:pPr>
            <w:r>
              <w:rPr>
                <w:rFonts w:hint="eastAsia" w:ascii="仿宋" w:hAnsi="仿宋" w:eastAsia="仿宋" w:cs="仿宋"/>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ascii="仿宋" w:hAnsi="仿宋" w:eastAsia="仿宋" w:cs="仿宋"/>
                <w:szCs w:val="24"/>
                <w:highlight w:val="none"/>
              </w:rPr>
            </w:pPr>
          </w:p>
        </w:tc>
        <w:tc>
          <w:tcPr>
            <w:tcW w:w="1522" w:type="dxa"/>
            <w:tcMar>
              <w:left w:w="57" w:type="dxa"/>
              <w:right w:w="57" w:type="dxa"/>
            </w:tcMar>
            <w:vAlign w:val="center"/>
          </w:tcPr>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rPr>
              <w:t>￥：</w:t>
            </w:r>
          </w:p>
        </w:tc>
      </w:tr>
    </w:tbl>
    <w:p>
      <w:pPr>
        <w:pStyle w:val="36"/>
        <w:spacing w:line="560" w:lineRule="exact"/>
        <w:ind w:firstLine="0" w:firstLineChars="0"/>
        <w:rPr>
          <w:rFonts w:ascii="仿宋" w:hAnsi="仿宋" w:eastAsia="仿宋" w:cs="仿宋"/>
          <w:szCs w:val="24"/>
          <w:highlight w:val="none"/>
          <w:u w:val="single"/>
        </w:rPr>
      </w:pPr>
      <w:r>
        <w:rPr>
          <w:rFonts w:hint="eastAsia" w:ascii="仿宋" w:hAnsi="仿宋" w:eastAsia="仿宋" w:cs="仿宋"/>
          <w:sz w:val="24"/>
          <w:szCs w:val="24"/>
          <w:highlight w:val="none"/>
          <w:lang w:val="zh-CN"/>
        </w:rPr>
        <w:t>法定代表人或被授权人（签字或盖章）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szCs w:val="24"/>
          <w:highlight w:val="none"/>
          <w:u w:val="single"/>
        </w:rPr>
      </w:pPr>
      <w:r>
        <w:rPr>
          <w:rFonts w:hint="eastAsia" w:ascii="仿宋" w:hAnsi="仿宋" w:eastAsia="仿宋" w:cs="仿宋"/>
          <w:szCs w:val="24"/>
          <w:highlight w:val="none"/>
          <w:u w:val="single"/>
        </w:rPr>
        <w:br w:type="page"/>
      </w:r>
    </w:p>
    <w:p>
      <w:pPr>
        <w:pStyle w:val="36"/>
        <w:spacing w:line="560" w:lineRule="exact"/>
        <w:ind w:firstLine="0" w:firstLineChars="0"/>
        <w:rPr>
          <w:rFonts w:ascii="仿宋" w:hAnsi="仿宋" w:eastAsia="仿宋" w:cs="仿宋"/>
          <w:b/>
          <w:highlight w:val="none"/>
        </w:rPr>
      </w:pPr>
      <w:r>
        <w:rPr>
          <w:rFonts w:hint="eastAsia" w:ascii="仿宋" w:hAnsi="仿宋" w:eastAsia="仿宋" w:cs="仿宋"/>
          <w:b/>
          <w:highlight w:val="none"/>
        </w:rPr>
        <w:t xml:space="preserve">4、节能环保、环境标志产品明细表 </w:t>
      </w:r>
      <w:r>
        <w:rPr>
          <w:rFonts w:hint="eastAsia" w:ascii="仿宋" w:hAnsi="仿宋" w:eastAsia="仿宋" w:cs="仿宋"/>
          <w:bCs/>
          <w:sz w:val="24"/>
          <w:szCs w:val="24"/>
          <w:highlight w:val="none"/>
        </w:rPr>
        <w:t>（格式，若有）</w:t>
      </w:r>
    </w:p>
    <w:p>
      <w:pPr>
        <w:pStyle w:val="36"/>
        <w:spacing w:line="520" w:lineRule="exact"/>
        <w:ind w:firstLine="170" w:firstLineChars="71"/>
        <w:rPr>
          <w:rFonts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tbl>
      <w:tblPr>
        <w:tblStyle w:val="22"/>
        <w:tblW w:w="14251" w:type="dxa"/>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单价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总价</w:t>
            </w:r>
          </w:p>
          <w:p>
            <w:pPr>
              <w:autoSpaceDE w:val="0"/>
              <w:autoSpaceDN w:val="0"/>
              <w:adjustRightInd w:val="0"/>
              <w:snapToGrid w:val="0"/>
              <w:spacing w:line="520" w:lineRule="exact"/>
              <w:jc w:val="center"/>
              <w:rPr>
                <w:rFonts w:ascii="仿宋" w:hAnsi="仿宋" w:eastAsia="仿宋" w:cs="仿宋"/>
                <w:b/>
                <w:szCs w:val="24"/>
                <w:highlight w:val="none"/>
              </w:rPr>
            </w:pPr>
            <w:r>
              <w:rPr>
                <w:rFonts w:hint="eastAsia" w:ascii="仿宋" w:hAnsi="仿宋" w:eastAsia="仿宋" w:cs="仿宋"/>
                <w:b/>
                <w:szCs w:val="24"/>
                <w:highlight w:val="none"/>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ascii="仿宋" w:hAnsi="仿宋" w:eastAsia="仿宋" w:cs="仿宋"/>
                <w:highlight w:val="none"/>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ascii="仿宋" w:hAnsi="仿宋" w:eastAsia="仿宋" w:cs="仿宋"/>
                <w:highlight w:val="none"/>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r>
              <w:rPr>
                <w:rFonts w:hint="eastAsia" w:ascii="仿宋" w:hAnsi="仿宋" w:eastAsia="仿宋" w:cs="仿宋"/>
                <w:highlight w:val="none"/>
              </w:rPr>
              <w:t>合计（人民币</w:t>
            </w:r>
            <w:r>
              <w:rPr>
                <w:rFonts w:hint="eastAsia" w:ascii="仿宋" w:hAnsi="仿宋" w:eastAsia="仿宋" w:cs="仿宋"/>
                <w:szCs w:val="24"/>
                <w:highlight w:val="none"/>
              </w:rPr>
              <w:t>元</w:t>
            </w:r>
            <w:r>
              <w:rPr>
                <w:rFonts w:hint="eastAsia" w:ascii="仿宋" w:hAnsi="仿宋" w:eastAsia="仿宋" w:cs="仿宋"/>
                <w:highlight w:val="none"/>
              </w:rPr>
              <w:t>）</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ascii="仿宋" w:hAnsi="仿宋" w:eastAsia="仿宋" w:cs="仿宋"/>
                <w:highlight w:val="none"/>
              </w:rPr>
            </w:pPr>
          </w:p>
        </w:tc>
      </w:tr>
    </w:tbl>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1"/>
          <w:highlight w:val="none"/>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ascii="仿宋" w:hAnsi="仿宋" w:eastAsia="仿宋" w:cs="仿宋"/>
          <w:szCs w:val="21"/>
          <w:highlight w:val="none"/>
          <w:lang w:val="zh-CN"/>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rPr>
          <w:rFonts w:ascii="仿宋" w:hAnsi="仿宋" w:eastAsia="仿宋" w:cs="仿宋"/>
          <w:b/>
          <w:highlight w:val="none"/>
        </w:rPr>
      </w:pPr>
      <w:bookmarkStart w:id="177" w:name="_Toc193126884"/>
      <w:bookmarkStart w:id="178" w:name="_Toc17354"/>
      <w:bookmarkStart w:id="179" w:name="_Toc4842"/>
      <w:bookmarkStart w:id="180" w:name="_Toc194663921"/>
      <w:bookmarkStart w:id="181" w:name="_Toc193187100"/>
      <w:bookmarkStart w:id="182" w:name="_Toc458617474"/>
      <w:r>
        <w:rPr>
          <w:rFonts w:hint="eastAsia" w:ascii="仿宋" w:hAnsi="仿宋" w:eastAsia="仿宋" w:cs="仿宋"/>
          <w:b/>
          <w:highlight w:val="none"/>
        </w:rPr>
        <w:br w:type="page"/>
      </w:r>
    </w:p>
    <w:p>
      <w:pPr>
        <w:pStyle w:val="36"/>
        <w:spacing w:line="560" w:lineRule="exact"/>
        <w:ind w:firstLineChars="71"/>
        <w:rPr>
          <w:rFonts w:ascii="仿宋" w:hAnsi="仿宋" w:eastAsia="仿宋" w:cs="仿宋"/>
          <w:sz w:val="24"/>
          <w:szCs w:val="24"/>
          <w:highlight w:val="none"/>
        </w:rPr>
      </w:pPr>
      <w:r>
        <w:rPr>
          <w:rFonts w:hint="eastAsia" w:ascii="仿宋" w:hAnsi="仿宋" w:eastAsia="仿宋" w:cs="仿宋"/>
          <w:b/>
          <w:highlight w:val="none"/>
        </w:rPr>
        <w:t>5.选配件报价表</w:t>
      </w:r>
      <w:bookmarkEnd w:id="177"/>
      <w:bookmarkEnd w:id="178"/>
      <w:bookmarkEnd w:id="179"/>
      <w:bookmarkEnd w:id="180"/>
      <w:bookmarkEnd w:id="181"/>
      <w:bookmarkEnd w:id="182"/>
      <w:r>
        <w:rPr>
          <w:rFonts w:hint="eastAsia" w:ascii="仿宋" w:hAnsi="仿宋" w:eastAsia="仿宋" w:cs="仿宋"/>
          <w:bCs/>
          <w:sz w:val="24"/>
          <w:szCs w:val="24"/>
          <w:highlight w:val="none"/>
        </w:rPr>
        <w:t>（格式，若有）</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1843"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701"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1417"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843"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规格和说明</w:t>
            </w:r>
          </w:p>
        </w:tc>
        <w:tc>
          <w:tcPr>
            <w:tcW w:w="992"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单位</w:t>
            </w:r>
          </w:p>
        </w:tc>
        <w:tc>
          <w:tcPr>
            <w:tcW w:w="1134"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单价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701" w:type="dxa"/>
            <w:vAlign w:val="center"/>
          </w:tcPr>
          <w:p>
            <w:pPr>
              <w:spacing w:line="560" w:lineRule="exact"/>
              <w:ind w:firstLine="472" w:firstLineChars="196"/>
              <w:rPr>
                <w:rFonts w:ascii="仿宋" w:hAnsi="仿宋" w:eastAsia="仿宋" w:cs="仿宋"/>
                <w:b/>
                <w:szCs w:val="24"/>
                <w:highlight w:val="none"/>
              </w:rPr>
            </w:pPr>
            <w:r>
              <w:rPr>
                <w:rFonts w:hint="eastAsia" w:ascii="仿宋" w:hAnsi="仿宋" w:eastAsia="仿宋" w:cs="仿宋"/>
                <w:b/>
                <w:szCs w:val="24"/>
                <w:highlight w:val="none"/>
              </w:rPr>
              <w:t>总价</w:t>
            </w:r>
          </w:p>
          <w:p>
            <w:pPr>
              <w:spacing w:line="560" w:lineRule="exact"/>
              <w:rPr>
                <w:rFonts w:ascii="仿宋" w:hAnsi="仿宋" w:eastAsia="仿宋" w:cs="仿宋"/>
                <w:b/>
                <w:szCs w:val="24"/>
                <w:highlight w:val="none"/>
              </w:rPr>
            </w:pPr>
            <w:r>
              <w:rPr>
                <w:rFonts w:hint="eastAsia" w:ascii="仿宋" w:hAnsi="仿宋" w:eastAsia="仿宋" w:cs="仿宋"/>
                <w:b/>
                <w:szCs w:val="24"/>
                <w:highlight w:val="none"/>
              </w:rPr>
              <w:t>（人民币元）</w:t>
            </w:r>
          </w:p>
        </w:tc>
        <w:tc>
          <w:tcPr>
            <w:tcW w:w="1428"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17"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843"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992"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134"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jc w:val="center"/>
              <w:rPr>
                <w:rFonts w:ascii="仿宋" w:hAnsi="仿宋" w:eastAsia="仿宋" w:cs="仿宋"/>
                <w:szCs w:val="24"/>
                <w:highlight w:val="none"/>
              </w:rPr>
            </w:pPr>
          </w:p>
        </w:tc>
        <w:tc>
          <w:tcPr>
            <w:tcW w:w="1701"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c>
          <w:tcPr>
            <w:tcW w:w="1428" w:type="dxa"/>
            <w:tcBorders>
              <w:bottom w:val="single" w:color="auto" w:sz="4" w:space="0"/>
            </w:tcBorders>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17" w:type="dxa"/>
            <w:vAlign w:val="center"/>
          </w:tcPr>
          <w:p>
            <w:pPr>
              <w:spacing w:line="560" w:lineRule="exact"/>
              <w:ind w:left="240" w:leftChars="100"/>
              <w:rPr>
                <w:rFonts w:ascii="仿宋" w:hAnsi="仿宋" w:eastAsia="仿宋" w:cs="仿宋"/>
                <w:szCs w:val="24"/>
                <w:highlight w:val="none"/>
              </w:rPr>
            </w:pPr>
          </w:p>
        </w:tc>
        <w:tc>
          <w:tcPr>
            <w:tcW w:w="1843" w:type="dxa"/>
            <w:vAlign w:val="center"/>
          </w:tcPr>
          <w:p>
            <w:pPr>
              <w:spacing w:line="560" w:lineRule="exact"/>
              <w:ind w:left="240" w:leftChars="100"/>
              <w:rPr>
                <w:rFonts w:ascii="仿宋" w:hAnsi="仿宋" w:eastAsia="仿宋" w:cs="仿宋"/>
                <w:szCs w:val="24"/>
                <w:highlight w:val="none"/>
              </w:rPr>
            </w:pPr>
          </w:p>
        </w:tc>
        <w:tc>
          <w:tcPr>
            <w:tcW w:w="992" w:type="dxa"/>
            <w:vAlign w:val="center"/>
          </w:tcPr>
          <w:p>
            <w:pPr>
              <w:spacing w:line="560" w:lineRule="exact"/>
              <w:ind w:left="240" w:leftChars="100"/>
              <w:rPr>
                <w:rFonts w:ascii="仿宋" w:hAnsi="仿宋" w:eastAsia="仿宋" w:cs="仿宋"/>
                <w:szCs w:val="24"/>
                <w:highlight w:val="none"/>
              </w:rPr>
            </w:pPr>
          </w:p>
        </w:tc>
        <w:tc>
          <w:tcPr>
            <w:tcW w:w="1134" w:type="dxa"/>
            <w:vAlign w:val="center"/>
          </w:tcPr>
          <w:p>
            <w:pPr>
              <w:spacing w:line="560" w:lineRule="exact"/>
              <w:ind w:left="240" w:leftChars="100"/>
              <w:rPr>
                <w:rFonts w:ascii="仿宋" w:hAnsi="仿宋" w:eastAsia="仿宋" w:cs="仿宋"/>
                <w:szCs w:val="24"/>
                <w:highlight w:val="none"/>
              </w:rPr>
            </w:pPr>
          </w:p>
        </w:tc>
        <w:tc>
          <w:tcPr>
            <w:tcW w:w="1701" w:type="dxa"/>
            <w:vAlign w:val="center"/>
          </w:tcPr>
          <w:p>
            <w:pPr>
              <w:spacing w:line="560" w:lineRule="exact"/>
              <w:ind w:left="240" w:leftChars="100"/>
              <w:jc w:val="center"/>
              <w:rPr>
                <w:rFonts w:ascii="仿宋" w:hAnsi="仿宋" w:eastAsia="仿宋" w:cs="仿宋"/>
                <w:szCs w:val="24"/>
                <w:highlight w:val="none"/>
              </w:rPr>
            </w:pPr>
          </w:p>
        </w:tc>
        <w:tc>
          <w:tcPr>
            <w:tcW w:w="1701" w:type="dxa"/>
            <w:vAlign w:val="center"/>
          </w:tcPr>
          <w:p>
            <w:pPr>
              <w:spacing w:line="560" w:lineRule="exact"/>
              <w:ind w:left="240" w:leftChars="100"/>
              <w:rPr>
                <w:rFonts w:ascii="仿宋" w:hAnsi="仿宋" w:eastAsia="仿宋" w:cs="仿宋"/>
                <w:szCs w:val="24"/>
                <w:highlight w:val="none"/>
              </w:rPr>
            </w:pPr>
          </w:p>
        </w:tc>
        <w:tc>
          <w:tcPr>
            <w:tcW w:w="1428" w:type="dxa"/>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r>
        <w:rPr>
          <w:rFonts w:hint="eastAsia" w:ascii="仿宋" w:hAnsi="仿宋" w:eastAsia="仿宋" w:cs="仿宋"/>
          <w:szCs w:val="24"/>
          <w:highlight w:val="none"/>
          <w:u w:val="single"/>
        </w:rPr>
        <w:t xml:space="preserve">                    </w:t>
      </w:r>
    </w:p>
    <w:p>
      <w:pPr>
        <w:pStyle w:val="36"/>
        <w:spacing w:line="560" w:lineRule="exact"/>
        <w:ind w:firstLine="170" w:firstLineChars="71"/>
        <w:rPr>
          <w:rFonts w:ascii="仿宋" w:hAnsi="仿宋" w:eastAsia="仿宋" w:cs="仿宋"/>
          <w:bCs/>
          <w:sz w:val="24"/>
          <w:szCs w:val="24"/>
          <w:highlight w:val="none"/>
        </w:rPr>
      </w:pPr>
      <w:r>
        <w:rPr>
          <w:rFonts w:hint="eastAsia" w:ascii="仿宋" w:hAnsi="仿宋" w:eastAsia="仿宋" w:cs="仿宋"/>
          <w:sz w:val="24"/>
          <w:szCs w:val="24"/>
          <w:highlight w:val="none"/>
          <w:u w:val="single"/>
        </w:rPr>
        <w:br w:type="page"/>
      </w:r>
      <w:bookmarkStart w:id="183" w:name="_Toc10875"/>
      <w:bookmarkStart w:id="184" w:name="_Toc458617475"/>
      <w:bookmarkStart w:id="185" w:name="_Toc16402"/>
      <w:r>
        <w:rPr>
          <w:rFonts w:hint="eastAsia" w:ascii="仿宋" w:hAnsi="仿宋" w:eastAsia="仿宋" w:cs="仿宋"/>
          <w:b/>
          <w:highlight w:val="none"/>
        </w:rPr>
        <w:t>6.货物说明一览表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r>
        <w:rPr>
          <w:rFonts w:hint="eastAsia" w:ascii="仿宋" w:hAnsi="仿宋" w:eastAsia="仿宋" w:cs="仿宋"/>
          <w:bCs/>
          <w:sz w:val="24"/>
          <w:szCs w:val="21"/>
          <w:highlight w:val="none"/>
        </w:rPr>
        <w:t>（格式）</w:t>
      </w:r>
    </w:p>
    <w:p>
      <w:pPr>
        <w:spacing w:line="560" w:lineRule="exact"/>
        <w:ind w:left="240" w:leftChars="100"/>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r>
        <w:rPr>
          <w:rFonts w:hint="eastAsia" w:ascii="仿宋" w:hAnsi="仿宋" w:eastAsia="仿宋" w:cs="仿宋"/>
          <w:bCs/>
          <w:kern w:val="0"/>
          <w:szCs w:val="24"/>
          <w:highlight w:val="none"/>
        </w:rPr>
        <w:t>项目编号</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w:t>
      </w:r>
    </w:p>
    <w:tbl>
      <w:tblPr>
        <w:tblStyle w:val="22"/>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216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名    称</w:t>
            </w:r>
          </w:p>
        </w:tc>
        <w:tc>
          <w:tcPr>
            <w:tcW w:w="162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品牌/型号</w:t>
            </w:r>
          </w:p>
        </w:tc>
        <w:tc>
          <w:tcPr>
            <w:tcW w:w="5040" w:type="dxa"/>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配置、规格及主要技术参数</w:t>
            </w:r>
          </w:p>
        </w:tc>
        <w:tc>
          <w:tcPr>
            <w:tcW w:w="1800" w:type="dxa"/>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ascii="仿宋" w:hAnsi="仿宋" w:eastAsia="仿宋" w:cs="仿宋"/>
                <w:b/>
                <w:szCs w:val="24"/>
                <w:highlight w:val="none"/>
              </w:rPr>
            </w:pPr>
            <w:r>
              <w:rPr>
                <w:rFonts w:hint="eastAsia" w:ascii="仿宋" w:hAnsi="仿宋" w:eastAsia="仿宋" w:cs="仿宋"/>
                <w:b/>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ascii="仿宋" w:hAnsi="仿宋" w:eastAsia="仿宋" w:cs="仿宋"/>
                <w:szCs w:val="24"/>
                <w:highlight w:val="none"/>
              </w:rPr>
            </w:pPr>
          </w:p>
        </w:tc>
        <w:tc>
          <w:tcPr>
            <w:tcW w:w="2160" w:type="dxa"/>
            <w:vAlign w:val="center"/>
          </w:tcPr>
          <w:p>
            <w:pPr>
              <w:spacing w:line="560" w:lineRule="exact"/>
              <w:ind w:left="240" w:leftChars="100"/>
              <w:rPr>
                <w:rFonts w:ascii="仿宋" w:hAnsi="仿宋" w:eastAsia="仿宋" w:cs="仿宋"/>
                <w:szCs w:val="24"/>
                <w:highlight w:val="none"/>
              </w:rPr>
            </w:pPr>
          </w:p>
        </w:tc>
        <w:tc>
          <w:tcPr>
            <w:tcW w:w="1620" w:type="dxa"/>
          </w:tcPr>
          <w:p>
            <w:pPr>
              <w:spacing w:line="560" w:lineRule="exact"/>
              <w:ind w:left="240" w:leftChars="100"/>
              <w:rPr>
                <w:rFonts w:ascii="仿宋" w:hAnsi="仿宋" w:eastAsia="仿宋" w:cs="仿宋"/>
                <w:szCs w:val="24"/>
                <w:highlight w:val="none"/>
                <w:u w:val="single"/>
              </w:rPr>
            </w:pPr>
          </w:p>
        </w:tc>
        <w:tc>
          <w:tcPr>
            <w:tcW w:w="5040" w:type="dxa"/>
          </w:tcPr>
          <w:p>
            <w:pPr>
              <w:spacing w:line="560" w:lineRule="exact"/>
              <w:ind w:left="240" w:leftChars="100"/>
              <w:rPr>
                <w:rFonts w:ascii="仿宋" w:hAnsi="仿宋" w:eastAsia="仿宋" w:cs="仿宋"/>
                <w:szCs w:val="24"/>
                <w:highlight w:val="none"/>
                <w:u w:val="single"/>
              </w:rPr>
            </w:pPr>
          </w:p>
        </w:tc>
        <w:tc>
          <w:tcPr>
            <w:tcW w:w="1800" w:type="dxa"/>
          </w:tcPr>
          <w:p>
            <w:pPr>
              <w:spacing w:line="560" w:lineRule="exact"/>
              <w:ind w:left="240" w:leftChars="100"/>
              <w:rPr>
                <w:rFonts w:ascii="仿宋" w:hAnsi="仿宋" w:eastAsia="仿宋" w:cs="仿宋"/>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ascii="仿宋" w:hAnsi="仿宋" w:eastAsia="仿宋" w:cs="仿宋"/>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ascii="仿宋" w:hAnsi="仿宋" w:eastAsia="仿宋" w:cs="仿宋"/>
                <w:szCs w:val="24"/>
                <w:highlight w:val="none"/>
                <w:u w:val="single"/>
              </w:rPr>
            </w:pPr>
          </w:p>
        </w:tc>
      </w:tr>
    </w:tbl>
    <w:p>
      <w:pPr>
        <w:spacing w:line="560" w:lineRule="exact"/>
        <w:ind w:left="240" w:leftChars="100" w:firstLine="480" w:firstLineChars="200"/>
        <w:rPr>
          <w:rFonts w:ascii="仿宋" w:hAnsi="仿宋" w:eastAsia="仿宋" w:cs="仿宋"/>
          <w:highlight w:val="none"/>
          <w:u w:val="single"/>
        </w:rPr>
        <w:sectPr>
          <w:headerReference r:id="rId17" w:type="first"/>
          <w:footerReference r:id="rId19" w:type="first"/>
          <w:headerReference r:id="rId16" w:type="default"/>
          <w:footerReference r:id="rId18" w:type="default"/>
          <w:pgSz w:w="16840" w:h="11907" w:orient="landscape"/>
          <w:pgMar w:top="1304" w:right="1417" w:bottom="1134" w:left="1417" w:header="935" w:footer="771" w:gutter="567"/>
          <w:cols w:space="0" w:num="1"/>
          <w:titlePg/>
          <w:docGrid w:linePitch="312" w:charSpace="0"/>
        </w:sectPr>
      </w:pP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bookmarkStart w:id="186" w:name="_Toc193187102"/>
      <w:bookmarkStart w:id="187" w:name="_Toc193126886"/>
      <w:bookmarkStart w:id="188" w:name="_Toc188808837"/>
      <w:bookmarkStart w:id="189" w:name="_Toc194663923"/>
      <w:r>
        <w:rPr>
          <w:rFonts w:hint="eastAsia" w:ascii="仿宋" w:hAnsi="仿宋" w:eastAsia="仿宋" w:cs="仿宋"/>
          <w:szCs w:val="24"/>
          <w:highlight w:val="none"/>
          <w:u w:val="single"/>
        </w:rPr>
        <w:t xml:space="preserve">  </w:t>
      </w:r>
      <w:r>
        <w:rPr>
          <w:rFonts w:hint="eastAsia" w:ascii="仿宋" w:hAnsi="仿宋" w:eastAsia="仿宋" w:cs="仿宋"/>
          <w:highlight w:val="none"/>
          <w:u w:val="single"/>
        </w:rPr>
        <w:t xml:space="preserve">             </w:t>
      </w:r>
    </w:p>
    <w:bookmarkEnd w:id="186"/>
    <w:bookmarkEnd w:id="187"/>
    <w:bookmarkEnd w:id="188"/>
    <w:bookmarkEnd w:id="189"/>
    <w:p>
      <w:pPr>
        <w:pStyle w:val="36"/>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7.技术规格响应偏离表</w:t>
      </w:r>
      <w:r>
        <w:rPr>
          <w:rFonts w:hint="eastAsia" w:ascii="仿宋" w:hAnsi="仿宋" w:eastAsia="仿宋" w:cs="仿宋"/>
          <w:bCs/>
          <w:sz w:val="24"/>
          <w:szCs w:val="21"/>
          <w:highlight w:val="none"/>
        </w:rPr>
        <w:t>（格式）</w:t>
      </w:r>
    </w:p>
    <w:p>
      <w:pPr>
        <w:spacing w:line="560" w:lineRule="exact"/>
        <w:jc w:val="left"/>
        <w:rPr>
          <w:rFonts w:ascii="仿宋" w:hAnsi="仿宋" w:eastAsia="仿宋" w:cs="仿宋"/>
          <w:szCs w:val="24"/>
          <w:highlight w:val="none"/>
          <w:u w:val="singl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pPr w:leftFromText="180" w:rightFromText="180" w:vertAnchor="text" w:horzAnchor="margin" w:tblpY="162"/>
        <w:tblOverlap w:val="never"/>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46" w:leftChars="19"/>
              <w:jc w:val="center"/>
              <w:rPr>
                <w:rFonts w:ascii="仿宋" w:hAnsi="仿宋" w:eastAsia="仿宋" w:cs="仿宋"/>
                <w:b/>
                <w:szCs w:val="24"/>
                <w:highlight w:val="none"/>
              </w:rPr>
            </w:pPr>
            <w:r>
              <w:rPr>
                <w:rFonts w:hint="eastAsia" w:ascii="仿宋" w:hAnsi="仿宋" w:eastAsia="仿宋" w:cs="仿宋"/>
                <w:b/>
                <w:szCs w:val="24"/>
                <w:highlight w:val="none"/>
              </w:rPr>
              <w:t>序号</w:t>
            </w:r>
          </w:p>
        </w:tc>
        <w:tc>
          <w:tcPr>
            <w:tcW w:w="66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名称</w:t>
            </w:r>
          </w:p>
        </w:tc>
        <w:tc>
          <w:tcPr>
            <w:tcW w:w="1294" w:type="pct"/>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招标文件技术需求</w:t>
            </w:r>
          </w:p>
        </w:tc>
        <w:tc>
          <w:tcPr>
            <w:tcW w:w="1126"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投标文件技术响应</w:t>
            </w:r>
          </w:p>
        </w:tc>
        <w:tc>
          <w:tcPr>
            <w:tcW w:w="883"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624" w:type="pct"/>
            <w:tcMar>
              <w:top w:w="57" w:type="dxa"/>
              <w:left w:w="28" w:type="dxa"/>
              <w:bottom w:w="57" w:type="dxa"/>
              <w:right w:w="28" w:type="dxa"/>
            </w:tcMar>
            <w:vAlign w:val="center"/>
          </w:tcPr>
          <w:p>
            <w:pPr>
              <w:spacing w:line="560" w:lineRule="exact"/>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3"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Borders>
              <w:bottom w:val="single" w:color="auto" w:sz="4" w:space="0"/>
            </w:tcBorders>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03"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66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294"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126" w:type="pct"/>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883"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c>
          <w:tcPr>
            <w:tcW w:w="624" w:type="pct"/>
            <w:tcMar>
              <w:top w:w="57" w:type="dxa"/>
              <w:left w:w="28" w:type="dxa"/>
              <w:bottom w:w="57" w:type="dxa"/>
              <w:right w:w="28" w:type="dxa"/>
            </w:tcMar>
            <w:vAlign w:val="center"/>
          </w:tcPr>
          <w:p>
            <w:pPr>
              <w:spacing w:line="560" w:lineRule="exact"/>
              <w:rPr>
                <w:rFonts w:ascii="仿宋" w:hAnsi="仿宋" w:eastAsia="仿宋" w:cs="仿宋"/>
                <w:szCs w:val="24"/>
                <w:highlight w:val="none"/>
              </w:rPr>
            </w:pPr>
          </w:p>
        </w:tc>
      </w:tr>
    </w:tbl>
    <w:p>
      <w:pPr>
        <w:spacing w:line="44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注：本表请按项目的实际技术参数，逐条对应招标文件第三章《采购内容及技术要求》认真填写，偏离情况填写：优于、等于或低于，偏离说明对偏离情况做出详细说明。</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w:t>
      </w:r>
    </w:p>
    <w:p>
      <w:pPr>
        <w:spacing w:line="560" w:lineRule="exact"/>
        <w:ind w:firstLine="360" w:firstLineChars="150"/>
        <w:rPr>
          <w:rFonts w:ascii="仿宋" w:hAnsi="仿宋" w:eastAsia="仿宋" w:cs="仿宋"/>
          <w:szCs w:val="24"/>
          <w:highlight w:val="none"/>
          <w:u w:val="single"/>
        </w:rPr>
      </w:pPr>
      <w:r>
        <w:rPr>
          <w:rFonts w:hint="eastAsia" w:ascii="仿宋" w:hAnsi="仿宋" w:eastAsia="仿宋" w:cs="仿宋"/>
          <w:szCs w:val="24"/>
          <w:highlight w:val="none"/>
        </w:rPr>
        <w:t xml:space="preserve"> 日 期：</w:t>
      </w:r>
      <w:bookmarkStart w:id="190" w:name="_Toc188808838"/>
      <w:bookmarkStart w:id="191" w:name="_Toc194663924"/>
      <w:bookmarkStart w:id="192" w:name="_Toc193126887"/>
      <w:bookmarkStart w:id="193" w:name="_Toc193187103"/>
      <w:r>
        <w:rPr>
          <w:rFonts w:hint="eastAsia" w:ascii="仿宋" w:hAnsi="仿宋" w:eastAsia="仿宋" w:cs="仿宋"/>
          <w:szCs w:val="24"/>
          <w:highlight w:val="none"/>
        </w:rPr>
        <w:t xml:space="preserve">   </w:t>
      </w:r>
    </w:p>
    <w:p>
      <w:pPr>
        <w:pStyle w:val="36"/>
        <w:spacing w:line="560" w:lineRule="exact"/>
        <w:ind w:firstLineChars="71"/>
        <w:rPr>
          <w:rFonts w:ascii="仿宋" w:hAnsi="仿宋" w:eastAsia="仿宋" w:cs="仿宋"/>
          <w:b/>
          <w:highlight w:val="none"/>
        </w:rPr>
      </w:pPr>
      <w:bookmarkStart w:id="194" w:name="_Toc2240"/>
      <w:bookmarkStart w:id="195" w:name="_Toc458617476"/>
      <w:bookmarkStart w:id="196" w:name="_Toc11969"/>
    </w:p>
    <w:p>
      <w:pPr>
        <w:pStyle w:val="36"/>
        <w:spacing w:line="560" w:lineRule="exact"/>
        <w:ind w:firstLineChars="71"/>
        <w:rPr>
          <w:rFonts w:ascii="仿宋" w:hAnsi="仿宋" w:eastAsia="仿宋" w:cs="仿宋"/>
          <w:bCs/>
          <w:sz w:val="24"/>
          <w:szCs w:val="21"/>
          <w:highlight w:val="none"/>
        </w:rPr>
      </w:pPr>
      <w:r>
        <w:rPr>
          <w:rFonts w:hint="eastAsia" w:ascii="仿宋" w:hAnsi="仿宋" w:eastAsia="仿宋" w:cs="仿宋"/>
          <w:b/>
          <w:highlight w:val="none"/>
        </w:rPr>
        <w:t>8.商务条款响应偏离表</w:t>
      </w:r>
      <w:bookmarkEnd w:id="190"/>
      <w:bookmarkEnd w:id="191"/>
      <w:bookmarkEnd w:id="192"/>
      <w:bookmarkEnd w:id="193"/>
      <w:bookmarkEnd w:id="194"/>
      <w:bookmarkEnd w:id="195"/>
      <w:bookmarkEnd w:id="196"/>
      <w:r>
        <w:rPr>
          <w:rFonts w:hint="eastAsia" w:ascii="仿宋" w:hAnsi="仿宋" w:eastAsia="仿宋" w:cs="仿宋"/>
          <w:bCs/>
          <w:sz w:val="24"/>
          <w:szCs w:val="21"/>
          <w:highlight w:val="none"/>
        </w:rPr>
        <w:t>（格式）</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               项目编号：</w:t>
      </w:r>
      <w:r>
        <w:rPr>
          <w:rFonts w:hint="eastAsia" w:ascii="仿宋" w:hAnsi="仿宋" w:eastAsia="仿宋" w:cs="仿宋"/>
          <w:szCs w:val="24"/>
          <w:highlight w:val="none"/>
          <w:u w:val="single"/>
        </w:rPr>
        <w:t xml:space="preserve">             </w:t>
      </w:r>
    </w:p>
    <w:tbl>
      <w:tblPr>
        <w:tblStyle w:val="22"/>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ascii="仿宋" w:hAnsi="仿宋" w:eastAsia="仿宋" w:cs="仿宋"/>
                <w:b/>
                <w:szCs w:val="24"/>
                <w:highlight w:val="none"/>
              </w:rPr>
            </w:pPr>
            <w:r>
              <w:rPr>
                <w:rFonts w:hint="eastAsia" w:ascii="仿宋" w:hAnsi="仿宋" w:eastAsia="仿宋" w:cs="仿宋"/>
                <w:b/>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ascii="仿宋" w:hAnsi="仿宋" w:eastAsia="仿宋" w:cs="仿宋"/>
                <w:b/>
                <w:szCs w:val="24"/>
                <w:highlight w:val="none"/>
              </w:rPr>
            </w:pPr>
            <w:r>
              <w:rPr>
                <w:rFonts w:hint="eastAsia" w:ascii="仿宋" w:hAnsi="仿宋" w:eastAsia="仿宋" w:cs="仿宋"/>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ascii="仿宋" w:hAnsi="仿宋" w:eastAsia="仿宋" w:cs="仿宋"/>
                <w:szCs w:val="24"/>
                <w:highlight w:val="none"/>
              </w:rPr>
            </w:pPr>
          </w:p>
        </w:tc>
      </w:tr>
    </w:tbl>
    <w:p>
      <w:pPr>
        <w:spacing w:line="560" w:lineRule="exact"/>
        <w:ind w:left="240" w:leftChars="100"/>
        <w:rPr>
          <w:rFonts w:ascii="仿宋" w:hAnsi="仿宋" w:eastAsia="仿宋" w:cs="仿宋"/>
          <w:b/>
          <w:bCs/>
          <w:sz w:val="18"/>
          <w:szCs w:val="18"/>
          <w:highlight w:val="none"/>
        </w:rPr>
      </w:pPr>
      <w:r>
        <w:rPr>
          <w:rFonts w:hint="eastAsia" w:ascii="仿宋" w:hAnsi="仿宋" w:eastAsia="仿宋" w:cs="仿宋"/>
          <w:b/>
          <w:bCs/>
          <w:sz w:val="18"/>
          <w:szCs w:val="18"/>
          <w:highlight w:val="none"/>
        </w:rPr>
        <w:t>注：本表按照招标文件第四章《商务要求》逐条响应，否则按无效投标处理，偏离情况填写：优于、等于或低于，偏离说明对偏离情况做出详细说明。</w:t>
      </w:r>
    </w:p>
    <w:p>
      <w:pPr>
        <w:spacing w:line="560" w:lineRule="exact"/>
        <w:ind w:left="240" w:leftChars="100"/>
        <w:rPr>
          <w:rFonts w:ascii="仿宋" w:hAnsi="仿宋" w:eastAsia="仿宋" w:cs="仿宋"/>
          <w:szCs w:val="24"/>
          <w:highlight w:val="none"/>
        </w:rPr>
      </w:pPr>
      <w:r>
        <w:rPr>
          <w:rFonts w:hint="eastAsia" w:ascii="仿宋" w:hAnsi="仿宋" w:eastAsia="仿宋" w:cs="仿宋"/>
          <w:szCs w:val="24"/>
          <w:highlight w:val="none"/>
          <w:lang w:val="zh-CN"/>
        </w:rPr>
        <w:t>法定代表人或被授权人（签字或盖章）</w:t>
      </w:r>
      <w:r>
        <w:rPr>
          <w:rFonts w:hint="eastAsia" w:ascii="仿宋" w:hAnsi="仿宋" w:eastAsia="仿宋" w:cs="仿宋"/>
          <w:szCs w:val="24"/>
          <w:highlight w:val="none"/>
        </w:rPr>
        <w:t>：</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xml:space="preserve">（投标人单位公章）  </w:t>
      </w:r>
    </w:p>
    <w:p>
      <w:pPr>
        <w:spacing w:line="560" w:lineRule="exact"/>
        <w:ind w:firstLine="240" w:firstLineChars="100"/>
        <w:rPr>
          <w:rFonts w:ascii="仿宋" w:hAnsi="仿宋" w:eastAsia="仿宋" w:cs="仿宋"/>
          <w:highlight w:val="none"/>
          <w:u w:val="single"/>
        </w:rPr>
      </w:pPr>
      <w:r>
        <w:rPr>
          <w:rFonts w:hint="eastAsia" w:ascii="仿宋" w:hAnsi="仿宋" w:eastAsia="仿宋" w:cs="仿宋"/>
          <w:szCs w:val="24"/>
          <w:highlight w:val="none"/>
        </w:rPr>
        <w:t>日 期：</w:t>
      </w:r>
      <w:r>
        <w:rPr>
          <w:rFonts w:hint="eastAsia" w:ascii="仿宋" w:hAnsi="仿宋" w:eastAsia="仿宋" w:cs="仿宋"/>
          <w:highlight w:val="none"/>
          <w:u w:val="single"/>
        </w:rPr>
        <w:t xml:space="preserve">            </w:t>
      </w:r>
    </w:p>
    <w:p>
      <w:pPr>
        <w:spacing w:line="560" w:lineRule="exact"/>
        <w:rPr>
          <w:rFonts w:ascii="仿宋" w:hAnsi="仿宋" w:eastAsia="仿宋" w:cs="仿宋"/>
          <w:b/>
          <w:kern w:val="0"/>
          <w:sz w:val="28"/>
          <w:highlight w:val="none"/>
        </w:rPr>
      </w:pPr>
      <w:r>
        <w:rPr>
          <w:rFonts w:hint="eastAsia" w:ascii="仿宋" w:hAnsi="仿宋" w:eastAsia="仿宋" w:cs="仿宋"/>
          <w:szCs w:val="21"/>
          <w:highlight w:val="none"/>
          <w:u w:val="single"/>
        </w:rPr>
        <w:br w:type="page"/>
      </w:r>
    </w:p>
    <w:p>
      <w:pPr>
        <w:pStyle w:val="36"/>
        <w:spacing w:line="560" w:lineRule="exact"/>
        <w:ind w:firstLineChars="71"/>
        <w:rPr>
          <w:rFonts w:ascii="仿宋" w:hAnsi="仿宋" w:eastAsia="仿宋" w:cs="仿宋"/>
          <w:b/>
          <w:highlight w:val="none"/>
          <w:u w:val="wavyHeavy" w:color="FF0000"/>
        </w:rPr>
      </w:pPr>
      <w:bookmarkStart w:id="197" w:name="_Toc28085"/>
      <w:bookmarkStart w:id="198" w:name="_Toc458617478"/>
      <w:bookmarkStart w:id="199" w:name="_Toc5659"/>
      <w:r>
        <w:rPr>
          <w:rFonts w:hint="eastAsia" w:ascii="仿宋" w:hAnsi="仿宋" w:eastAsia="仿宋" w:cs="仿宋"/>
          <w:b/>
          <w:highlight w:val="none"/>
        </w:rPr>
        <w:t>9.资格证明文件</w:t>
      </w:r>
      <w:bookmarkEnd w:id="151"/>
      <w:bookmarkEnd w:id="152"/>
      <w:bookmarkEnd w:id="153"/>
      <w:bookmarkEnd w:id="154"/>
      <w:bookmarkEnd w:id="197"/>
      <w:bookmarkEnd w:id="198"/>
      <w:bookmarkEnd w:id="199"/>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3、税收缴纳证明：提供2021年1月1日至今任意一个月的缴费凭据；（依法免税的投标人应提供相关文件证明）。 </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 xml:space="preserve">4、社会保障资金缴纳证明：提供2021年1月1日至今任意一个月的社保缴费凭据或社保机构开具的社会保险参保缴费情况证明；（依法不需要缴纳社会保障资金的投标人应提供相关证明）。 </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5、提供具有履行本合同所必需的设备和专业技术能力的说明及承诺；（格式自拟，加盖投标人公章）</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6、提供参加政府采购活动前三年内在经营活动中没有重大违法记录的书面声明。（格式自拟，加盖投标人公章）</w:t>
      </w:r>
    </w:p>
    <w:p>
      <w:pPr>
        <w:spacing w:line="520" w:lineRule="exact"/>
        <w:ind w:firstLine="480" w:firstLineChars="200"/>
        <w:rPr>
          <w:rFonts w:ascii="仿宋" w:hAnsi="仿宋" w:eastAsia="仿宋" w:cs="仿宋"/>
          <w:highlight w:val="none"/>
        </w:rPr>
      </w:pPr>
      <w:r>
        <w:rPr>
          <w:rFonts w:hint="eastAsia" w:ascii="仿宋" w:hAnsi="仿宋" w:eastAsia="仿宋" w:cs="仿宋"/>
          <w:highlight w:val="none"/>
        </w:rPr>
        <w:t>（2）、特定资格条件：</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sz w:val="24"/>
          <w:highlight w:val="none"/>
        </w:rPr>
        <w:t>(格式后附）</w:t>
      </w:r>
    </w:p>
    <w:p>
      <w:pPr>
        <w:pStyle w:val="36"/>
        <w:spacing w:line="520" w:lineRule="exact"/>
        <w:ind w:firstLine="480"/>
        <w:rPr>
          <w:rFonts w:ascii="仿宋" w:hAnsi="仿宋" w:eastAsia="仿宋" w:cs="仿宋"/>
          <w:sz w:val="24"/>
          <w:highlight w:val="none"/>
        </w:rPr>
      </w:pPr>
      <w:r>
        <w:rPr>
          <w:rFonts w:hint="eastAsia" w:ascii="仿宋" w:hAnsi="仿宋" w:eastAsia="仿宋" w:cs="仿宋"/>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sz w:val="24"/>
          <w:highlight w:val="none"/>
        </w:rPr>
        <w:t>(格式后附）</w:t>
      </w:r>
    </w:p>
    <w:p>
      <w:pPr>
        <w:pStyle w:val="36"/>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 xml:space="preserve">3、投标保证金交纳凭证；（保证金交纳凭证复印件加盖公章）           </w:t>
      </w:r>
    </w:p>
    <w:p>
      <w:pPr>
        <w:pStyle w:val="36"/>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6"/>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5、单位负责人为同一人或者存在直接控股、管理关系的不同投标人，不得参加同一合同项下的政府采购活动；（提供书面承诺函，格式自拟加盖投标人公章）</w:t>
      </w:r>
    </w:p>
    <w:p>
      <w:pPr>
        <w:keepNext w:val="0"/>
        <w:keepLines w:val="0"/>
        <w:pageBreakBefore w:val="0"/>
        <w:widowControl/>
        <w:kinsoku/>
        <w:overflowPunct/>
        <w:autoSpaceDE/>
        <w:autoSpaceDN/>
        <w:bidi w:val="0"/>
        <w:adjustRightInd/>
        <w:snapToGrid/>
        <w:spacing w:line="560" w:lineRule="exact"/>
        <w:ind w:right="-226" w:rightChars="-94" w:firstLine="241" w:firstLineChars="100"/>
        <w:jc w:val="left"/>
        <w:textAlignment w:val="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（3）、落实政府采购政策需满足的资格要求：本项目为专门面向中小企业项目。</w:t>
      </w:r>
    </w:p>
    <w:p>
      <w:pPr>
        <w:pStyle w:val="36"/>
        <w:spacing w:line="560" w:lineRule="exact"/>
        <w:ind w:firstLine="562"/>
        <w:rPr>
          <w:rFonts w:ascii="仿宋" w:hAnsi="仿宋" w:eastAsia="仿宋" w:cs="仿宋"/>
          <w:b/>
          <w:highlight w:val="none"/>
        </w:rPr>
      </w:pPr>
    </w:p>
    <w:p>
      <w:pPr>
        <w:widowControl/>
        <w:spacing w:line="560" w:lineRule="exact"/>
        <w:ind w:right="-226" w:rightChars="-94" w:firstLine="482" w:firstLineChars="200"/>
        <w:jc w:val="left"/>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特别提醒：中标人提供的《中小企业声明函》将随中标结果公告一同公布，接受社会监督。</w:t>
      </w:r>
    </w:p>
    <w:p>
      <w:pPr>
        <w:pStyle w:val="36"/>
        <w:spacing w:line="560" w:lineRule="exact"/>
        <w:ind w:firstLine="0" w:firstLineChars="0"/>
        <w:rPr>
          <w:rFonts w:ascii="仿宋" w:hAnsi="仿宋" w:eastAsia="仿宋" w:cs="仿宋"/>
          <w:b/>
          <w:highlight w:val="none"/>
        </w:rPr>
      </w:pPr>
    </w:p>
    <w:p>
      <w:pPr>
        <w:pStyle w:val="2"/>
        <w:spacing w:line="560" w:lineRule="exact"/>
        <w:rPr>
          <w:rFonts w:ascii="仿宋" w:hAnsi="仿宋" w:eastAsia="仿宋" w:cs="仿宋"/>
          <w:szCs w:val="24"/>
          <w:highlight w:val="none"/>
        </w:rPr>
      </w:pPr>
      <w:r>
        <w:rPr>
          <w:rFonts w:hint="eastAsia" w:ascii="仿宋" w:hAnsi="仿宋" w:eastAsia="仿宋" w:cs="仿宋"/>
          <w:szCs w:val="24"/>
          <w:highlight w:val="none"/>
        </w:rPr>
        <w:t xml:space="preserve">  </w:t>
      </w:r>
    </w:p>
    <w:p>
      <w:pPr>
        <w:rPr>
          <w:rFonts w:ascii="仿宋" w:hAnsi="仿宋" w:eastAsia="仿宋" w:cs="仿宋"/>
          <w:szCs w:val="24"/>
          <w:highlight w:val="none"/>
        </w:rPr>
      </w:pPr>
    </w:p>
    <w:p>
      <w:pPr>
        <w:pStyle w:val="2"/>
        <w:rPr>
          <w:rFonts w:ascii="仿宋" w:hAnsi="仿宋" w:eastAsia="仿宋" w:cs="仿宋"/>
          <w:highlight w:val="none"/>
        </w:rPr>
      </w:pPr>
    </w:p>
    <w:p>
      <w:pPr>
        <w:pStyle w:val="2"/>
        <w:rPr>
          <w:rFonts w:ascii="仿宋" w:hAnsi="仿宋" w:eastAsia="仿宋" w:cs="仿宋"/>
          <w:highlight w:val="none"/>
        </w:rPr>
      </w:pPr>
    </w:p>
    <w:p>
      <w:pPr>
        <w:rPr>
          <w:rFonts w:ascii="仿宋" w:hAnsi="仿宋" w:eastAsia="仿宋" w:cs="仿宋"/>
          <w:b/>
          <w:highlight w:val="none"/>
        </w:rPr>
      </w:pPr>
      <w:r>
        <w:rPr>
          <w:rFonts w:hint="eastAsia" w:ascii="仿宋" w:hAnsi="仿宋" w:eastAsia="仿宋" w:cs="仿宋"/>
          <w:b/>
          <w:highlight w:val="none"/>
        </w:rPr>
        <w:br w:type="page"/>
      </w:r>
    </w:p>
    <w:p>
      <w:pPr>
        <w:spacing w:line="560" w:lineRule="exact"/>
        <w:ind w:left="240" w:leftChars="100"/>
        <w:jc w:val="center"/>
        <w:rPr>
          <w:rFonts w:ascii="仿宋" w:hAnsi="仿宋" w:eastAsia="仿宋" w:cs="仿宋"/>
          <w:b/>
          <w:bCs/>
          <w:szCs w:val="24"/>
          <w:highlight w:val="none"/>
        </w:rPr>
      </w:pPr>
      <w:bookmarkStart w:id="200" w:name="_Toc47418256"/>
      <w:bookmarkStart w:id="201" w:name="_Toc47418939"/>
      <w:bookmarkStart w:id="202" w:name="_Toc47261691"/>
      <w:bookmarkStart w:id="203" w:name="_Toc49019237"/>
      <w:bookmarkStart w:id="204" w:name="_Toc47262070"/>
      <w:bookmarkStart w:id="205" w:name="_Toc47418732"/>
      <w:bookmarkStart w:id="206" w:name="_Toc48995852"/>
      <w:bookmarkStart w:id="207" w:name="_Toc47261886"/>
      <w:bookmarkStart w:id="208" w:name="_Toc48791236"/>
      <w:bookmarkStart w:id="209" w:name="_Toc49019498"/>
      <w:r>
        <w:rPr>
          <w:rFonts w:hint="eastAsia" w:ascii="仿宋" w:hAnsi="仿宋" w:eastAsia="仿宋" w:cs="仿宋"/>
          <w:b/>
          <w:bCs/>
          <w:szCs w:val="24"/>
          <w:highlight w:val="none"/>
        </w:rPr>
        <w:t>法定代表人资格证明书</w:t>
      </w:r>
    </w:p>
    <w:tbl>
      <w:tblPr>
        <w:tblStyle w:val="22"/>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企业</w:t>
            </w:r>
          </w:p>
          <w:p>
            <w:pPr>
              <w:tabs>
                <w:tab w:val="right" w:leader="dot" w:pos="9022"/>
              </w:tabs>
              <w:autoSpaceDE w:val="0"/>
              <w:autoSpaceDN w:val="0"/>
              <w:adjustRightInd w:val="0"/>
              <w:spacing w:line="560" w:lineRule="exact"/>
              <w:ind w:firstLine="240" w:firstLineChars="100"/>
              <w:rPr>
                <w:rFonts w:ascii="仿宋" w:hAnsi="仿宋" w:eastAsia="仿宋" w:cs="仿宋"/>
                <w:bCs/>
                <w:caps/>
                <w:szCs w:val="24"/>
                <w:highlight w:val="none"/>
              </w:rPr>
            </w:pPr>
            <w:r>
              <w:rPr>
                <w:rFonts w:hint="eastAsia" w:ascii="仿宋" w:hAnsi="仿宋" w:eastAsia="仿宋" w:cs="仿宋"/>
                <w:bCs/>
                <w:caps/>
                <w:szCs w:val="24"/>
                <w:highlight w:val="none"/>
              </w:rPr>
              <w:t>信息</w:t>
            </w: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姓    名</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职    务</w:t>
            </w:r>
          </w:p>
        </w:tc>
        <w:tc>
          <w:tcPr>
            <w:tcW w:w="196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36"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联系电话</w:t>
            </w:r>
          </w:p>
        </w:tc>
        <w:tc>
          <w:tcPr>
            <w:tcW w:w="2650"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center"/>
              <w:rPr>
                <w:rFonts w:ascii="仿宋" w:hAnsi="仿宋" w:eastAsia="仿宋" w:cs="仿宋"/>
                <w:spacing w:val="-4"/>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ascii="仿宋" w:hAnsi="仿宋" w:eastAsia="仿宋" w:cs="仿宋"/>
                <w:bCs/>
                <w:caps/>
                <w:szCs w:val="24"/>
                <w:highlight w:val="none"/>
              </w:rPr>
            </w:pPr>
            <w:r>
              <w:rPr>
                <w:rFonts w:hint="eastAsia" w:ascii="仿宋" w:hAnsi="仿宋" w:eastAsia="仿宋" w:cs="仿宋"/>
                <w:szCs w:val="24"/>
                <w:highlight w:val="none"/>
              </w:rPr>
              <w:t>投标人名称：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（投标人单位公章）      日 期：</w:t>
            </w:r>
          </w:p>
        </w:tc>
      </w:tr>
    </w:tbl>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kern w:val="0"/>
          <w:highlight w:val="none"/>
        </w:rPr>
        <w:t>（法定代表人直接投标，只须提供法定代表人证明书及身份证原件）</w:t>
      </w:r>
      <w:r>
        <w:rPr>
          <w:rFonts w:hint="eastAsia" w:ascii="仿宋" w:hAnsi="仿宋" w:eastAsia="仿宋" w:cs="仿宋"/>
          <w:b/>
          <w:bCs/>
          <w:szCs w:val="24"/>
          <w:highlight w:val="none"/>
        </w:rPr>
        <w:br w:type="page"/>
      </w:r>
    </w:p>
    <w:p>
      <w:pPr>
        <w:spacing w:line="560" w:lineRule="exact"/>
        <w:ind w:left="240" w:leftChars="100"/>
        <w:jc w:val="center"/>
        <w:rPr>
          <w:rFonts w:ascii="仿宋" w:hAnsi="仿宋" w:eastAsia="仿宋" w:cs="仿宋"/>
          <w:b/>
          <w:bCs/>
          <w:szCs w:val="24"/>
          <w:highlight w:val="none"/>
        </w:rPr>
      </w:pPr>
      <w:r>
        <w:rPr>
          <w:rFonts w:hint="eastAsia" w:ascii="仿宋" w:hAnsi="仿宋" w:eastAsia="仿宋" w:cs="仿宋"/>
          <w:b/>
          <w:bCs/>
          <w:szCs w:val="24"/>
          <w:highlight w:val="none"/>
        </w:rPr>
        <w:t>法定代表人授权委托书</w:t>
      </w:r>
    </w:p>
    <w:tbl>
      <w:tblPr>
        <w:tblStyle w:val="2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权项</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目与</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内容</w:t>
            </w: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本授权书</w:t>
            </w:r>
            <w:r>
              <w:rPr>
                <w:rFonts w:hint="eastAsia" w:ascii="仿宋" w:hAnsi="仿宋" w:eastAsia="仿宋" w:cs="仿宋"/>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2489" w:type="dxa"/>
            <w:gridSpan w:val="2"/>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r>
              <w:rPr>
                <w:rFonts w:hint="eastAsia" w:ascii="仿宋" w:hAnsi="仿宋" w:eastAsia="仿宋" w:cs="仿宋"/>
                <w:bCs/>
                <w:caps/>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手机号码</w:t>
            </w:r>
          </w:p>
        </w:tc>
        <w:tc>
          <w:tcPr>
            <w:tcW w:w="2886" w:type="dxa"/>
          </w:tcPr>
          <w:p>
            <w:pPr>
              <w:tabs>
                <w:tab w:val="right" w:leader="dot" w:pos="9022"/>
              </w:tabs>
              <w:autoSpaceDE w:val="0"/>
              <w:autoSpaceDN w:val="0"/>
              <w:adjustRightInd w:val="0"/>
              <w:spacing w:line="560" w:lineRule="exac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法定代表人身份证复印件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被授权人身份证复印件</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二代身份证正、反两面都需复印</w:t>
            </w:r>
          </w:p>
          <w:p>
            <w:pPr>
              <w:tabs>
                <w:tab w:val="right" w:leader="dot" w:pos="9022"/>
              </w:tabs>
              <w:autoSpaceDE w:val="0"/>
              <w:autoSpaceDN w:val="0"/>
              <w:adjustRightInd w:val="0"/>
              <w:spacing w:line="560" w:lineRule="exact"/>
              <w:jc w:val="center"/>
              <w:rPr>
                <w:rFonts w:ascii="仿宋" w:hAnsi="仿宋" w:eastAsia="仿宋" w:cs="仿宋"/>
                <w:bCs/>
                <w:caps/>
                <w:szCs w:val="24"/>
                <w:highlight w:val="none"/>
              </w:rPr>
            </w:pPr>
            <w:r>
              <w:rPr>
                <w:rFonts w:hint="eastAsia" w:ascii="仿宋" w:hAnsi="仿宋" w:eastAsia="仿宋" w:cs="仿宋"/>
                <w:bCs/>
                <w:caps/>
                <w:szCs w:val="24"/>
                <w:highlight w:val="none"/>
              </w:rPr>
              <w:t>（粘贴处）</w:t>
            </w:r>
          </w:p>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ascii="仿宋" w:hAnsi="仿宋" w:eastAsia="仿宋" w:cs="仿宋"/>
                <w:bCs/>
                <w:caps/>
                <w:szCs w:val="24"/>
                <w:highlight w:val="none"/>
              </w:rPr>
            </w:pPr>
            <w:r>
              <w:rPr>
                <w:rFonts w:hint="eastAsia" w:ascii="仿宋" w:hAnsi="仿宋" w:eastAsia="仿宋" w:cs="仿宋"/>
                <w:bCs/>
                <w:caps/>
                <w:szCs w:val="24"/>
                <w:highlight w:val="none"/>
              </w:rPr>
              <w:t>投标人名称：</w:t>
            </w:r>
            <w:r>
              <w:rPr>
                <w:rFonts w:hint="eastAsia" w:ascii="仿宋" w:hAnsi="仿宋" w:eastAsia="仿宋" w:cs="仿宋"/>
                <w:bCs/>
                <w:caps/>
                <w:szCs w:val="24"/>
                <w:highlight w:val="none"/>
                <w:u w:val="single"/>
              </w:rPr>
              <w:t xml:space="preserve">             </w:t>
            </w:r>
            <w:r>
              <w:rPr>
                <w:rFonts w:hint="eastAsia" w:ascii="仿宋" w:hAnsi="仿宋" w:eastAsia="仿宋" w:cs="仿宋"/>
                <w:bCs/>
                <w:caps/>
                <w:szCs w:val="24"/>
                <w:highlight w:val="none"/>
              </w:rPr>
              <w:t>（投标人单位公章）     日 期：</w:t>
            </w:r>
          </w:p>
        </w:tc>
      </w:tr>
      <w:bookmarkEnd w:id="200"/>
      <w:bookmarkEnd w:id="201"/>
      <w:bookmarkEnd w:id="202"/>
      <w:bookmarkEnd w:id="203"/>
      <w:bookmarkEnd w:id="204"/>
      <w:bookmarkEnd w:id="205"/>
      <w:bookmarkEnd w:id="206"/>
      <w:bookmarkEnd w:id="207"/>
      <w:bookmarkEnd w:id="208"/>
      <w:bookmarkEnd w:id="209"/>
    </w:tbl>
    <w:p>
      <w:pPr>
        <w:pStyle w:val="36"/>
        <w:spacing w:line="560" w:lineRule="exact"/>
        <w:ind w:firstLine="0" w:firstLineChars="0"/>
        <w:jc w:val="center"/>
        <w:rPr>
          <w:rFonts w:ascii="仿宋" w:hAnsi="仿宋" w:eastAsia="仿宋" w:cs="仿宋"/>
          <w:b/>
          <w:highlight w:val="none"/>
        </w:rPr>
      </w:pPr>
      <w:r>
        <w:rPr>
          <w:rFonts w:hint="eastAsia" w:ascii="仿宋" w:hAnsi="仿宋" w:eastAsia="仿宋" w:cs="仿宋"/>
          <w:bCs/>
          <w:caps/>
          <w:szCs w:val="24"/>
          <w:highlight w:val="none"/>
        </w:rPr>
        <w:t xml:space="preserve"> </w:t>
      </w:r>
      <w:r>
        <w:rPr>
          <w:rFonts w:hint="eastAsia" w:ascii="仿宋" w:hAnsi="仿宋" w:eastAsia="仿宋" w:cs="仿宋"/>
          <w:sz w:val="24"/>
          <w:highlight w:val="none"/>
        </w:rPr>
        <w:t>（被授权人投标时，须提供法定代表人授权委托书及被授权人身份证原件）</w:t>
      </w:r>
    </w:p>
    <w:p>
      <w:pPr>
        <w:pStyle w:val="36"/>
        <w:spacing w:line="560" w:lineRule="exact"/>
        <w:ind w:left="0" w:leftChars="0" w:firstLine="0" w:firstLineChars="0"/>
        <w:rPr>
          <w:rFonts w:ascii="仿宋" w:hAnsi="仿宋" w:eastAsia="仿宋" w:cs="仿宋"/>
          <w:b/>
          <w:sz w:val="20"/>
          <w:szCs w:val="16"/>
          <w:highlight w:val="none"/>
        </w:rPr>
      </w:pPr>
      <w:r>
        <w:rPr>
          <w:rFonts w:hint="eastAsia" w:ascii="仿宋" w:hAnsi="仿宋" w:eastAsia="仿宋" w:cs="仿宋"/>
          <w:b/>
          <w:highlight w:val="none"/>
        </w:rPr>
        <w:t>10.2018年1月1日至今</w:t>
      </w:r>
      <w:r>
        <w:rPr>
          <w:rFonts w:hint="eastAsia" w:ascii="仿宋" w:hAnsi="仿宋" w:eastAsia="仿宋" w:cs="仿宋"/>
          <w:b/>
          <w:highlight w:val="none"/>
          <w:lang w:val="en-US" w:eastAsia="zh-CN"/>
        </w:rPr>
        <w:t>类似</w:t>
      </w:r>
      <w:r>
        <w:rPr>
          <w:rFonts w:hint="eastAsia" w:ascii="仿宋" w:hAnsi="仿宋" w:eastAsia="仿宋" w:cs="仿宋"/>
          <w:b/>
          <w:highlight w:val="none"/>
        </w:rPr>
        <w:t>项目业绩</w:t>
      </w:r>
      <w:bookmarkStart w:id="210" w:name="_Toc193126891"/>
      <w:bookmarkStart w:id="211" w:name="_Toc188808842"/>
      <w:r>
        <w:rPr>
          <w:rFonts w:hint="eastAsia" w:ascii="仿宋" w:hAnsi="仿宋" w:eastAsia="仿宋" w:cs="仿宋"/>
          <w:b/>
          <w:highlight w:val="none"/>
        </w:rPr>
        <w:t>（以合同为准，复印件加盖公章）</w:t>
      </w:r>
    </w:p>
    <w:p>
      <w:pPr>
        <w:pStyle w:val="36"/>
        <w:spacing w:line="560" w:lineRule="exact"/>
        <w:ind w:firstLine="0" w:firstLineChars="0"/>
        <w:rPr>
          <w:rFonts w:ascii="仿宋" w:hAnsi="仿宋" w:eastAsia="仿宋" w:cs="仿宋"/>
          <w:b/>
          <w:szCs w:val="28"/>
          <w:highlight w:val="none"/>
        </w:rPr>
      </w:pPr>
      <w:bookmarkStart w:id="212" w:name="_Toc458617479"/>
      <w:bookmarkStart w:id="213" w:name="_Toc14386"/>
      <w:bookmarkStart w:id="214" w:name="_Toc937"/>
    </w:p>
    <w:p>
      <w:pPr>
        <w:pStyle w:val="36"/>
        <w:spacing w:line="560" w:lineRule="exact"/>
        <w:ind w:firstLine="0" w:firstLineChars="0"/>
        <w:rPr>
          <w:rFonts w:ascii="仿宋" w:hAnsi="仿宋" w:eastAsia="仿宋" w:cs="仿宋"/>
          <w:b/>
          <w:szCs w:val="28"/>
          <w:highlight w:val="none"/>
        </w:rPr>
      </w:pPr>
    </w:p>
    <w:p>
      <w:pPr>
        <w:pStyle w:val="36"/>
        <w:spacing w:line="560" w:lineRule="exact"/>
        <w:ind w:firstLine="0" w:firstLineChars="0"/>
        <w:rPr>
          <w:rFonts w:ascii="仿宋" w:hAnsi="仿宋" w:eastAsia="仿宋" w:cs="仿宋"/>
          <w:b/>
          <w:szCs w:val="28"/>
          <w:highlight w:val="none"/>
        </w:rPr>
      </w:pPr>
    </w:p>
    <w:p>
      <w:pPr>
        <w:pStyle w:val="36"/>
        <w:spacing w:line="560" w:lineRule="exact"/>
        <w:ind w:firstLine="0" w:firstLineChars="0"/>
        <w:rPr>
          <w:rFonts w:ascii="仿宋" w:hAnsi="仿宋" w:eastAsia="仿宋" w:cs="仿宋"/>
          <w:b/>
          <w:szCs w:val="28"/>
          <w:highlight w:val="none"/>
        </w:rPr>
      </w:pPr>
    </w:p>
    <w:p>
      <w:pPr>
        <w:pStyle w:val="36"/>
        <w:spacing w:line="560" w:lineRule="exact"/>
        <w:ind w:firstLine="0" w:firstLineChars="0"/>
        <w:rPr>
          <w:rFonts w:ascii="仿宋" w:hAnsi="仿宋" w:eastAsia="仿宋" w:cs="仿宋"/>
          <w:highlight w:val="none"/>
        </w:rPr>
      </w:pPr>
      <w:r>
        <w:rPr>
          <w:rFonts w:hint="eastAsia" w:ascii="仿宋" w:hAnsi="仿宋" w:eastAsia="仿宋" w:cs="仿宋"/>
          <w:b/>
          <w:highlight w:val="none"/>
        </w:rPr>
        <w:t>11.产品的合法渠道证明文件</w:t>
      </w:r>
      <w:bookmarkEnd w:id="212"/>
      <w:bookmarkEnd w:id="213"/>
      <w:bookmarkEnd w:id="214"/>
      <w:bookmarkStart w:id="215" w:name="_Toc193126901"/>
      <w:bookmarkStart w:id="216" w:name="_Toc193187107"/>
      <w:bookmarkStart w:id="217" w:name="_Toc194663938"/>
      <w:bookmarkStart w:id="218" w:name="_Toc23774"/>
      <w:bookmarkStart w:id="219" w:name="_Toc458617480"/>
      <w:bookmarkStart w:id="220" w:name="_Toc23126"/>
    </w:p>
    <w:p>
      <w:pPr>
        <w:spacing w:line="560" w:lineRule="exact"/>
        <w:rPr>
          <w:rFonts w:ascii="仿宋" w:hAnsi="仿宋" w:eastAsia="仿宋" w:cs="仿宋"/>
          <w:b/>
          <w:bCs/>
          <w:sz w:val="28"/>
          <w:szCs w:val="28"/>
          <w:highlight w:val="none"/>
        </w:rPr>
      </w:pPr>
    </w:p>
    <w:p>
      <w:pPr>
        <w:pStyle w:val="36"/>
        <w:spacing w:line="560" w:lineRule="exact"/>
        <w:ind w:firstLine="0" w:firstLineChars="0"/>
        <w:rPr>
          <w:rFonts w:ascii="仿宋" w:hAnsi="仿宋" w:eastAsia="仿宋" w:cs="仿宋"/>
          <w:b/>
          <w:highlight w:val="none"/>
        </w:rPr>
      </w:pPr>
    </w:p>
    <w:p>
      <w:pPr>
        <w:pStyle w:val="36"/>
        <w:spacing w:line="560" w:lineRule="exact"/>
        <w:ind w:firstLine="0" w:firstLineChars="0"/>
        <w:rPr>
          <w:rFonts w:ascii="仿宋" w:hAnsi="仿宋" w:eastAsia="仿宋" w:cs="仿宋"/>
          <w:b/>
          <w:highlight w:val="none"/>
        </w:rPr>
      </w:pPr>
    </w:p>
    <w:p>
      <w:pPr>
        <w:pStyle w:val="36"/>
        <w:spacing w:line="560" w:lineRule="exact"/>
        <w:ind w:firstLine="0" w:firstLineChars="0"/>
        <w:rPr>
          <w:rFonts w:ascii="仿宋" w:hAnsi="仿宋" w:eastAsia="仿宋" w:cs="仿宋"/>
          <w:b/>
          <w:highlight w:val="none"/>
        </w:rPr>
      </w:pPr>
    </w:p>
    <w:p>
      <w:pPr>
        <w:pStyle w:val="36"/>
        <w:spacing w:line="560" w:lineRule="exact"/>
        <w:ind w:firstLine="0" w:firstLineChars="0"/>
        <w:rPr>
          <w:rFonts w:ascii="仿宋" w:hAnsi="仿宋" w:eastAsia="仿宋" w:cs="仿宋"/>
          <w:b/>
          <w:highlight w:val="none"/>
        </w:rPr>
      </w:pPr>
      <w:r>
        <w:rPr>
          <w:rFonts w:hint="eastAsia" w:ascii="仿宋" w:hAnsi="仿宋" w:eastAsia="仿宋" w:cs="仿宋"/>
          <w:b/>
          <w:highlight w:val="none"/>
        </w:rPr>
        <w:t>12.</w:t>
      </w:r>
      <w:bookmarkEnd w:id="215"/>
      <w:bookmarkEnd w:id="216"/>
      <w:bookmarkEnd w:id="217"/>
      <w:r>
        <w:rPr>
          <w:rFonts w:hint="eastAsia" w:ascii="仿宋" w:hAnsi="仿宋" w:eastAsia="仿宋" w:cs="仿宋"/>
          <w:b/>
          <w:highlight w:val="none"/>
        </w:rPr>
        <w:t>技术响应</w:t>
      </w:r>
    </w:p>
    <w:bookmarkEnd w:id="218"/>
    <w:bookmarkEnd w:id="219"/>
    <w:bookmarkEnd w:id="220"/>
    <w:p>
      <w:pPr>
        <w:pStyle w:val="36"/>
        <w:spacing w:line="560" w:lineRule="exact"/>
        <w:ind w:firstLine="0" w:firstLineChars="0"/>
        <w:rPr>
          <w:rFonts w:ascii="仿宋" w:hAnsi="仿宋" w:eastAsia="仿宋" w:cs="仿宋"/>
          <w:b/>
          <w:szCs w:val="28"/>
          <w:highlight w:val="none"/>
        </w:rPr>
      </w:pPr>
      <w:bookmarkStart w:id="221" w:name="_Toc193126902"/>
      <w:bookmarkStart w:id="222" w:name="_Toc193187108"/>
      <w:bookmarkStart w:id="223" w:name="_Toc188808852"/>
      <w:bookmarkStart w:id="224" w:name="_Toc194663939"/>
    </w:p>
    <w:p>
      <w:pPr>
        <w:pStyle w:val="36"/>
        <w:spacing w:line="560" w:lineRule="exact"/>
        <w:ind w:firstLine="0" w:firstLineChars="0"/>
        <w:rPr>
          <w:rFonts w:ascii="仿宋" w:hAnsi="仿宋" w:eastAsia="仿宋" w:cs="仿宋"/>
          <w:b/>
          <w:szCs w:val="28"/>
          <w:highlight w:val="none"/>
        </w:rPr>
      </w:pPr>
    </w:p>
    <w:p>
      <w:pPr>
        <w:pStyle w:val="36"/>
        <w:spacing w:line="560" w:lineRule="exact"/>
        <w:ind w:firstLine="0" w:firstLineChars="0"/>
        <w:rPr>
          <w:rFonts w:ascii="仿宋" w:hAnsi="仿宋" w:eastAsia="仿宋" w:cs="仿宋"/>
          <w:b/>
          <w:szCs w:val="28"/>
          <w:highlight w:val="none"/>
        </w:rPr>
      </w:pPr>
    </w:p>
    <w:p>
      <w:pPr>
        <w:pStyle w:val="36"/>
        <w:spacing w:line="560" w:lineRule="exact"/>
        <w:ind w:firstLine="0" w:firstLineChars="0"/>
        <w:rPr>
          <w:rFonts w:ascii="仿宋" w:hAnsi="仿宋" w:eastAsia="仿宋" w:cs="仿宋"/>
          <w:b/>
          <w:szCs w:val="28"/>
          <w:highlight w:val="none"/>
        </w:rPr>
      </w:pPr>
    </w:p>
    <w:p>
      <w:pPr>
        <w:pStyle w:val="36"/>
        <w:spacing w:line="560" w:lineRule="exact"/>
        <w:ind w:firstLine="0" w:firstLineChars="0"/>
        <w:rPr>
          <w:rFonts w:ascii="仿宋" w:hAnsi="仿宋" w:eastAsia="仿宋" w:cs="仿宋"/>
          <w:b/>
          <w:szCs w:val="28"/>
          <w:highlight w:val="none"/>
        </w:rPr>
      </w:pPr>
      <w:r>
        <w:rPr>
          <w:rFonts w:hint="eastAsia" w:ascii="仿宋" w:hAnsi="仿宋" w:eastAsia="仿宋" w:cs="仿宋"/>
          <w:b/>
          <w:szCs w:val="28"/>
          <w:highlight w:val="none"/>
        </w:rPr>
        <w:t>13.</w:t>
      </w:r>
      <w:r>
        <w:rPr>
          <w:rFonts w:hint="eastAsia" w:ascii="仿宋" w:hAnsi="仿宋" w:eastAsia="仿宋" w:cs="仿宋"/>
          <w:b/>
          <w:highlight w:val="none"/>
        </w:rPr>
        <w:t>产品的技术文件</w:t>
      </w:r>
    </w:p>
    <w:p>
      <w:pPr>
        <w:pStyle w:val="36"/>
        <w:spacing w:line="560" w:lineRule="exact"/>
        <w:ind w:firstLine="0" w:firstLineChars="0"/>
        <w:rPr>
          <w:rFonts w:ascii="仿宋" w:hAnsi="仿宋" w:eastAsia="仿宋" w:cs="仿宋"/>
          <w:b/>
          <w:highlight w:val="none"/>
        </w:rPr>
      </w:pPr>
      <w:bookmarkStart w:id="225" w:name="_Toc458617481"/>
      <w:bookmarkStart w:id="226" w:name="_Toc17505"/>
      <w:bookmarkStart w:id="227" w:name="_Toc8306"/>
    </w:p>
    <w:p>
      <w:pPr>
        <w:pStyle w:val="36"/>
        <w:spacing w:line="560" w:lineRule="exact"/>
        <w:ind w:firstLine="562"/>
        <w:rPr>
          <w:rFonts w:ascii="仿宋" w:hAnsi="仿宋" w:eastAsia="仿宋" w:cs="仿宋"/>
          <w:b/>
          <w:highlight w:val="none"/>
        </w:rPr>
      </w:pPr>
    </w:p>
    <w:p>
      <w:pPr>
        <w:pStyle w:val="36"/>
        <w:spacing w:line="560" w:lineRule="exact"/>
        <w:ind w:firstLine="562"/>
        <w:rPr>
          <w:rFonts w:ascii="仿宋" w:hAnsi="仿宋" w:eastAsia="仿宋" w:cs="仿宋"/>
          <w:b/>
          <w:highlight w:val="none"/>
        </w:rPr>
      </w:pPr>
    </w:p>
    <w:p>
      <w:pPr>
        <w:pStyle w:val="36"/>
        <w:spacing w:line="560" w:lineRule="exact"/>
        <w:ind w:firstLine="562"/>
        <w:rPr>
          <w:rFonts w:ascii="仿宋" w:hAnsi="仿宋" w:eastAsia="仿宋" w:cs="仿宋"/>
          <w:b/>
          <w:highlight w:val="none"/>
        </w:rPr>
      </w:pPr>
    </w:p>
    <w:p>
      <w:pPr>
        <w:pStyle w:val="36"/>
        <w:spacing w:line="560" w:lineRule="exact"/>
        <w:ind w:firstLine="0" w:firstLineChars="0"/>
        <w:rPr>
          <w:rFonts w:ascii="仿宋" w:hAnsi="仿宋" w:eastAsia="仿宋" w:cs="仿宋"/>
          <w:b/>
          <w:szCs w:val="28"/>
          <w:highlight w:val="none"/>
        </w:rPr>
      </w:pPr>
      <w:r>
        <w:rPr>
          <w:rFonts w:hint="eastAsia" w:ascii="仿宋" w:hAnsi="仿宋" w:eastAsia="仿宋" w:cs="仿宋"/>
          <w:b/>
          <w:highlight w:val="none"/>
        </w:rPr>
        <w:t>14.质量保证</w:t>
      </w:r>
      <w:bookmarkEnd w:id="221"/>
      <w:bookmarkEnd w:id="222"/>
      <w:bookmarkEnd w:id="223"/>
      <w:bookmarkEnd w:id="224"/>
      <w:bookmarkEnd w:id="225"/>
      <w:bookmarkEnd w:id="226"/>
      <w:bookmarkEnd w:id="227"/>
      <w:bookmarkStart w:id="228" w:name="_Toc193126904"/>
      <w:bookmarkStart w:id="229" w:name="_Toc188808854"/>
      <w:bookmarkStart w:id="230" w:name="_Toc194663941"/>
      <w:bookmarkStart w:id="231" w:name="_Toc193187110"/>
      <w:r>
        <w:rPr>
          <w:rFonts w:hint="eastAsia" w:ascii="仿宋" w:hAnsi="仿宋" w:eastAsia="仿宋" w:cs="仿宋"/>
          <w:b/>
          <w:highlight w:val="none"/>
        </w:rPr>
        <w:t xml:space="preserve"> </w:t>
      </w:r>
    </w:p>
    <w:p>
      <w:pPr>
        <w:pStyle w:val="14"/>
        <w:rPr>
          <w:rFonts w:ascii="仿宋" w:hAnsi="仿宋" w:eastAsia="仿宋" w:cs="仿宋"/>
          <w:highlight w:val="none"/>
        </w:rPr>
      </w:pPr>
    </w:p>
    <w:p>
      <w:pPr>
        <w:rPr>
          <w:rFonts w:ascii="仿宋" w:hAnsi="仿宋" w:eastAsia="仿宋" w:cs="仿宋"/>
          <w:highlight w:val="none"/>
        </w:rPr>
      </w:pPr>
    </w:p>
    <w:p>
      <w:pPr>
        <w:pStyle w:val="8"/>
        <w:rPr>
          <w:highlight w:val="none"/>
        </w:rPr>
      </w:pPr>
    </w:p>
    <w:p>
      <w:pPr>
        <w:pStyle w:val="2"/>
        <w:rPr>
          <w:highlight w:val="none"/>
        </w:rPr>
      </w:pPr>
    </w:p>
    <w:p>
      <w:pPr>
        <w:rPr>
          <w:highlight w:val="none"/>
        </w:rPr>
      </w:pPr>
    </w:p>
    <w:p>
      <w:pPr>
        <w:rPr>
          <w:highlight w:val="none"/>
        </w:rPr>
      </w:pPr>
    </w:p>
    <w:p>
      <w:pPr>
        <w:pStyle w:val="36"/>
        <w:spacing w:line="560" w:lineRule="exact"/>
        <w:ind w:firstLine="0" w:firstLineChars="0"/>
        <w:rPr>
          <w:rFonts w:ascii="仿宋" w:hAnsi="仿宋" w:eastAsia="仿宋" w:cs="仿宋"/>
          <w:b/>
          <w:highlight w:val="none"/>
        </w:rPr>
      </w:pPr>
      <w:bookmarkStart w:id="232" w:name="_Toc2456"/>
      <w:bookmarkStart w:id="233" w:name="_Toc458617482"/>
      <w:bookmarkStart w:id="234" w:name="_Toc21757"/>
      <w:r>
        <w:rPr>
          <w:rFonts w:hint="eastAsia" w:ascii="仿宋" w:hAnsi="仿宋" w:eastAsia="仿宋" w:cs="仿宋"/>
          <w:b/>
          <w:highlight w:val="none"/>
        </w:rPr>
        <w:t>15.售后服务</w:t>
      </w:r>
      <w:bookmarkEnd w:id="228"/>
      <w:bookmarkEnd w:id="229"/>
      <w:bookmarkEnd w:id="230"/>
      <w:bookmarkEnd w:id="231"/>
      <w:bookmarkEnd w:id="232"/>
      <w:bookmarkEnd w:id="233"/>
      <w:bookmarkEnd w:id="234"/>
      <w:bookmarkStart w:id="235" w:name="_Toc11302"/>
      <w:bookmarkStart w:id="236" w:name="_Toc6260"/>
      <w:bookmarkStart w:id="237" w:name="_Toc458617483"/>
      <w:bookmarkStart w:id="238" w:name="_Toc194663942"/>
      <w:bookmarkStart w:id="239" w:name="_Toc188808855"/>
      <w:bookmarkStart w:id="240" w:name="_Toc193126905"/>
      <w:bookmarkStart w:id="241" w:name="_Toc193187111"/>
      <w:r>
        <w:rPr>
          <w:rFonts w:hint="eastAsia" w:ascii="仿宋" w:hAnsi="仿宋" w:eastAsia="仿宋" w:cs="仿宋"/>
          <w:b/>
          <w:highlight w:val="none"/>
        </w:rPr>
        <w:t>及培训计划</w:t>
      </w:r>
      <w:bookmarkEnd w:id="235"/>
      <w:bookmarkEnd w:id="236"/>
      <w:bookmarkEnd w:id="237"/>
      <w:bookmarkStart w:id="242" w:name="_Toc6949"/>
      <w:bookmarkStart w:id="243" w:name="_Toc458617484"/>
      <w:bookmarkStart w:id="244" w:name="_Toc27682"/>
    </w:p>
    <w:p>
      <w:pPr>
        <w:pStyle w:val="36"/>
        <w:spacing w:line="560" w:lineRule="exact"/>
        <w:ind w:firstLine="0" w:firstLineChars="0"/>
        <w:rPr>
          <w:rFonts w:ascii="仿宋" w:hAnsi="仿宋" w:eastAsia="仿宋" w:cs="仿宋"/>
          <w:b/>
          <w:highlight w:val="none"/>
        </w:rPr>
      </w:pPr>
    </w:p>
    <w:p>
      <w:pPr>
        <w:pStyle w:val="36"/>
        <w:spacing w:line="560" w:lineRule="exact"/>
        <w:ind w:firstLine="0" w:firstLineChars="0"/>
        <w:rPr>
          <w:rFonts w:ascii="仿宋" w:hAnsi="仿宋" w:eastAsia="仿宋" w:cs="仿宋"/>
          <w:b/>
          <w:highlight w:val="none"/>
        </w:rPr>
      </w:pPr>
    </w:p>
    <w:p>
      <w:pPr>
        <w:pStyle w:val="36"/>
        <w:spacing w:line="560" w:lineRule="exact"/>
        <w:ind w:firstLine="0" w:firstLineChars="0"/>
        <w:rPr>
          <w:rFonts w:ascii="仿宋" w:hAnsi="仿宋" w:eastAsia="仿宋" w:cs="仿宋"/>
          <w:b/>
          <w:highlight w:val="none"/>
        </w:rPr>
      </w:pPr>
    </w:p>
    <w:p>
      <w:pPr>
        <w:pStyle w:val="36"/>
        <w:spacing w:line="560" w:lineRule="exact"/>
        <w:ind w:firstLine="0" w:firstLineChars="0"/>
        <w:rPr>
          <w:rFonts w:ascii="仿宋" w:hAnsi="仿宋" w:eastAsia="仿宋" w:cs="仿宋"/>
          <w:bCs/>
          <w:sz w:val="24"/>
          <w:szCs w:val="21"/>
          <w:highlight w:val="none"/>
        </w:rPr>
      </w:pPr>
      <w:r>
        <w:rPr>
          <w:rFonts w:hint="eastAsia" w:ascii="仿宋" w:hAnsi="仿宋" w:eastAsia="仿宋" w:cs="仿宋"/>
          <w:b/>
          <w:highlight w:val="none"/>
        </w:rPr>
        <w:t>16.投标人认为有必要补充说明的事宜</w:t>
      </w:r>
      <w:bookmarkEnd w:id="242"/>
      <w:bookmarkEnd w:id="243"/>
      <w:bookmarkEnd w:id="244"/>
      <w:r>
        <w:rPr>
          <w:rFonts w:hint="eastAsia" w:ascii="仿宋" w:hAnsi="仿宋" w:eastAsia="仿宋" w:cs="仿宋"/>
          <w:bCs/>
          <w:sz w:val="24"/>
          <w:szCs w:val="21"/>
          <w:highlight w:val="none"/>
        </w:rPr>
        <w:t>（若有）</w:t>
      </w: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36"/>
        <w:spacing w:line="560" w:lineRule="exact"/>
        <w:ind w:firstLine="0" w:firstLineChars="0"/>
        <w:rPr>
          <w:rFonts w:ascii="仿宋" w:hAnsi="仿宋" w:eastAsia="仿宋" w:cs="仿宋"/>
          <w:b/>
          <w:highlight w:val="none"/>
        </w:rPr>
      </w:pPr>
      <w:r>
        <w:rPr>
          <w:rFonts w:hint="eastAsia" w:ascii="仿宋" w:hAnsi="仿宋" w:eastAsia="仿宋" w:cs="仿宋"/>
          <w:b/>
          <w:bCs/>
          <w:szCs w:val="28"/>
          <w:highlight w:val="none"/>
        </w:rPr>
        <w:t>17.</w:t>
      </w:r>
      <w:bookmarkEnd w:id="238"/>
      <w:bookmarkEnd w:id="239"/>
      <w:bookmarkEnd w:id="240"/>
      <w:bookmarkEnd w:id="241"/>
      <w:r>
        <w:rPr>
          <w:rFonts w:hint="eastAsia" w:ascii="仿宋" w:hAnsi="仿宋" w:eastAsia="仿宋" w:cs="仿宋"/>
          <w:b/>
          <w:bCs/>
          <w:szCs w:val="28"/>
          <w:highlight w:val="none"/>
        </w:rPr>
        <w:t>投标人承诺书</w:t>
      </w:r>
    </w:p>
    <w:p>
      <w:pPr>
        <w:widowControl/>
        <w:spacing w:line="560" w:lineRule="exact"/>
        <w:rPr>
          <w:rFonts w:ascii="仿宋" w:hAnsi="仿宋" w:eastAsia="仿宋" w:cs="仿宋"/>
          <w:b/>
          <w:bCs/>
          <w:kern w:val="0"/>
          <w:sz w:val="32"/>
          <w:szCs w:val="32"/>
          <w:highlight w:val="none"/>
        </w:rPr>
      </w:pPr>
    </w:p>
    <w:p>
      <w:pPr>
        <w:widowControl/>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32"/>
          <w:szCs w:val="32"/>
          <w:highlight w:val="none"/>
        </w:rPr>
        <w:t xml:space="preserve">                   </w:t>
      </w:r>
      <w:r>
        <w:rPr>
          <w:rFonts w:hint="eastAsia" w:ascii="仿宋" w:hAnsi="仿宋" w:eastAsia="仿宋" w:cs="仿宋"/>
          <w:b/>
          <w:bCs/>
          <w:kern w:val="0"/>
          <w:sz w:val="30"/>
          <w:szCs w:val="30"/>
          <w:highlight w:val="none"/>
        </w:rPr>
        <w:t xml:space="preserve"> </w:t>
      </w:r>
      <w:r>
        <w:rPr>
          <w:rFonts w:hint="eastAsia" w:ascii="仿宋" w:hAnsi="仿宋" w:eastAsia="仿宋" w:cs="仿宋"/>
          <w:b/>
          <w:bCs/>
          <w:kern w:val="0"/>
          <w:sz w:val="28"/>
          <w:szCs w:val="28"/>
          <w:highlight w:val="none"/>
        </w:rPr>
        <w:t>陕西省政府采购投标人</w:t>
      </w:r>
    </w:p>
    <w:p>
      <w:pPr>
        <w:widowControl/>
        <w:spacing w:line="56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拒绝政府采购领域商业贿赂承诺书Ⅰ</w:t>
      </w:r>
    </w:p>
    <w:p>
      <w:pPr>
        <w:widowControl/>
        <w:spacing w:line="560" w:lineRule="exact"/>
        <w:ind w:firstLine="480" w:firstLineChars="200"/>
        <w:jc w:val="left"/>
        <w:rPr>
          <w:rFonts w:ascii="仿宋" w:hAnsi="仿宋" w:eastAsia="仿宋" w:cs="仿宋"/>
          <w:kern w:val="0"/>
          <w:highlight w:val="none"/>
        </w:rPr>
      </w:pPr>
    </w:p>
    <w:p>
      <w:pPr>
        <w:widowControl/>
        <w:spacing w:line="560" w:lineRule="exact"/>
        <w:ind w:firstLine="480" w:firstLineChars="200"/>
        <w:rPr>
          <w:rFonts w:ascii="仿宋" w:hAnsi="仿宋" w:eastAsia="仿宋" w:cs="仿宋"/>
          <w:kern w:val="0"/>
          <w:szCs w:val="24"/>
          <w:highlight w:val="none"/>
        </w:rPr>
      </w:pPr>
      <w:r>
        <w:rPr>
          <w:rFonts w:hint="eastAsia" w:ascii="仿宋" w:hAnsi="仿宋" w:eastAsia="仿宋" w:cs="仿宋"/>
          <w:kern w:val="0"/>
          <w:szCs w:val="24"/>
          <w:highlight w:val="none"/>
        </w:rPr>
        <w:t>为响应党中央、国务院关于治理政府采购领域商业贿赂行为的号召，</w:t>
      </w:r>
      <w:r>
        <w:rPr>
          <w:rFonts w:hint="eastAsia" w:ascii="仿宋" w:hAnsi="仿宋" w:eastAsia="仿宋" w:cs="仿宋"/>
          <w:kern w:val="0"/>
          <w:highlight w:val="none"/>
        </w:rPr>
        <w:t xml:space="preserve">我单位作为     </w:t>
      </w:r>
      <w:r>
        <w:rPr>
          <w:rFonts w:hint="eastAsia" w:ascii="仿宋" w:hAnsi="仿宋" w:eastAsia="仿宋" w:cs="仿宋"/>
          <w:kern w:val="0"/>
          <w:highlight w:val="none"/>
          <w:u w:val="single"/>
        </w:rPr>
        <w:t xml:space="preserve">（项目名称）         </w:t>
      </w:r>
      <w:r>
        <w:rPr>
          <w:rFonts w:hint="eastAsia" w:ascii="仿宋" w:hAnsi="仿宋" w:eastAsia="仿宋" w:cs="仿宋"/>
          <w:kern w:val="0"/>
          <w:highlight w:val="none"/>
        </w:rPr>
        <w:t xml:space="preserve"> 的投标人，</w:t>
      </w:r>
      <w:r>
        <w:rPr>
          <w:rFonts w:hint="eastAsia" w:ascii="仿宋" w:hAnsi="仿宋" w:eastAsia="仿宋" w:cs="仿宋"/>
          <w:kern w:val="0"/>
          <w:szCs w:val="24"/>
          <w:highlight w:val="none"/>
        </w:rPr>
        <w:t xml:space="preserve">在此庄严承诺：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1、在参与政府采购活动中遵纪守法、诚信经营、公平竞标。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2、不向采购人、采购代理机构和政府采购评审专家进行任何形式的商业贿赂以谋取交易机会。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3、不向政府采购采购代理机构和采购人提供虚假资质文件或采用虚假应标方式参与政府采购市场竞争并谋取中标、成交。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4、不采取“围标、陪标”等商业欺诈手段获得政府采购定单。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5、不采取不正当手段低毁、排挤其他投标人。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6、不在提供商品和服务时“偷梁换柱、以次充好”损害采购人的合法权益。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7、不与采购人、采购代理机构政府采购评审专家或其它投标人恶意串通，进行质疑和投诉，维护政府采购市场秩序。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8、尊重和接受政府采购监督管理部门的监督和政府采购代理机构招标要求，承担因违约行为给采购人造成的损失。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9、不发生其他有悖于政府采购公开、公平、公正和诚信原则的行为。 </w:t>
      </w:r>
      <w:r>
        <w:rPr>
          <w:rFonts w:hint="eastAsia" w:ascii="仿宋" w:hAnsi="仿宋" w:eastAsia="仿宋" w:cs="仿宋"/>
          <w:kern w:val="0"/>
          <w:szCs w:val="24"/>
          <w:highlight w:val="none"/>
        </w:rPr>
        <w:br w:type="textWrapping"/>
      </w:r>
    </w:p>
    <w:p>
      <w:pPr>
        <w:rPr>
          <w:rFonts w:ascii="仿宋" w:hAnsi="仿宋" w:eastAsia="仿宋" w:cs="仿宋"/>
          <w:kern w:val="0"/>
          <w:szCs w:val="24"/>
          <w:highlight w:val="none"/>
        </w:rPr>
      </w:pPr>
      <w:r>
        <w:rPr>
          <w:rFonts w:hint="eastAsia" w:ascii="仿宋" w:hAnsi="仿宋" w:eastAsia="仿宋" w:cs="仿宋"/>
          <w:kern w:val="0"/>
          <w:szCs w:val="24"/>
          <w:highlight w:val="none"/>
        </w:rPr>
        <w:br w:type="page"/>
      </w:r>
    </w:p>
    <w:p>
      <w:pPr>
        <w:widowControl/>
        <w:spacing w:line="560" w:lineRule="exact"/>
        <w:ind w:firstLine="240" w:firstLineChars="100"/>
        <w:rPr>
          <w:rFonts w:ascii="仿宋" w:hAnsi="仿宋" w:eastAsia="仿宋" w:cs="仿宋"/>
          <w:kern w:val="0"/>
          <w:szCs w:val="24"/>
          <w:highlight w:val="none"/>
        </w:rPr>
      </w:pPr>
      <w:r>
        <w:rPr>
          <w:rFonts w:hint="eastAsia" w:ascii="仿宋" w:hAnsi="仿宋" w:eastAsia="仿宋" w:cs="仿宋"/>
          <w:kern w:val="0"/>
          <w:szCs w:val="24"/>
          <w:highlight w:val="none"/>
        </w:rPr>
        <w:t>承诺单位：</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（盖章） </w:t>
      </w:r>
      <w:r>
        <w:rPr>
          <w:rFonts w:hint="eastAsia" w:ascii="仿宋" w:hAnsi="仿宋" w:eastAsia="仿宋" w:cs="仿宋"/>
          <w:kern w:val="0"/>
          <w:szCs w:val="24"/>
          <w:highlight w:val="none"/>
        </w:rPr>
        <w:br w:type="textWrapping"/>
      </w:r>
      <w:r>
        <w:rPr>
          <w:rFonts w:hint="eastAsia" w:ascii="仿宋" w:hAnsi="仿宋" w:eastAsia="仿宋" w:cs="仿宋"/>
          <w:kern w:val="0"/>
          <w:szCs w:val="24"/>
          <w:highlight w:val="none"/>
        </w:rPr>
        <w:t xml:space="preserve">  全权代表：</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（签字） </w:t>
      </w:r>
    </w:p>
    <w:p>
      <w:pPr>
        <w:widowControl/>
        <w:spacing w:line="560" w:lineRule="exact"/>
        <w:ind w:firstLine="240" w:firstLineChars="100"/>
        <w:rPr>
          <w:rFonts w:ascii="仿宋" w:hAnsi="仿宋" w:eastAsia="仿宋" w:cs="仿宋"/>
          <w:kern w:val="0"/>
          <w:szCs w:val="24"/>
          <w:highlight w:val="none"/>
          <w:u w:val="single"/>
        </w:rPr>
      </w:pPr>
      <w:r>
        <w:rPr>
          <w:rFonts w:hint="eastAsia" w:ascii="仿宋" w:hAnsi="仿宋" w:eastAsia="仿宋" w:cs="仿宋"/>
          <w:kern w:val="0"/>
          <w:szCs w:val="24"/>
          <w:highlight w:val="none"/>
        </w:rPr>
        <w:t>地　　址：</w:t>
      </w:r>
      <w:r>
        <w:rPr>
          <w:rFonts w:hint="eastAsia" w:ascii="仿宋" w:hAnsi="仿宋" w:eastAsia="仿宋" w:cs="仿宋"/>
          <w:kern w:val="0"/>
          <w:szCs w:val="24"/>
          <w:highlight w:val="none"/>
          <w:u w:val="single"/>
        </w:rPr>
        <w:t xml:space="preserve">                              </w:t>
      </w:r>
    </w:p>
    <w:p>
      <w:pPr>
        <w:widowControl/>
        <w:spacing w:line="560" w:lineRule="exact"/>
        <w:ind w:left="240" w:leftChars="100"/>
        <w:rPr>
          <w:rFonts w:ascii="仿宋" w:hAnsi="仿宋" w:eastAsia="仿宋" w:cs="仿宋"/>
          <w:kern w:val="0"/>
          <w:szCs w:val="24"/>
          <w:highlight w:val="none"/>
        </w:rPr>
      </w:pPr>
      <w:r>
        <w:rPr>
          <w:rFonts w:hint="eastAsia" w:ascii="仿宋" w:hAnsi="仿宋" w:eastAsia="仿宋" w:cs="仿宋"/>
          <w:kern w:val="0"/>
          <w:szCs w:val="24"/>
          <w:highlight w:val="none"/>
        </w:rPr>
        <w:t>邮    编：</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u w:val="single"/>
        </w:rPr>
        <w:br w:type="textWrapping"/>
      </w:r>
      <w:r>
        <w:rPr>
          <w:rFonts w:hint="eastAsia" w:ascii="仿宋" w:hAnsi="仿宋" w:eastAsia="仿宋" w:cs="仿宋"/>
          <w:kern w:val="0"/>
          <w:szCs w:val="24"/>
          <w:highlight w:val="none"/>
        </w:rPr>
        <w:t>电　　话：</w:t>
      </w:r>
      <w:r>
        <w:rPr>
          <w:rFonts w:hint="eastAsia" w:ascii="仿宋" w:hAnsi="仿宋" w:eastAsia="仿宋" w:cs="仿宋"/>
          <w:kern w:val="0"/>
          <w:szCs w:val="24"/>
          <w:highlight w:val="none"/>
          <w:u w:val="single"/>
        </w:rPr>
        <w:t>　　　                　　　　</w:t>
      </w:r>
      <w:r>
        <w:rPr>
          <w:rFonts w:hint="eastAsia" w:ascii="仿宋" w:hAnsi="仿宋" w:eastAsia="仿宋" w:cs="仿宋"/>
          <w:kern w:val="0"/>
          <w:szCs w:val="24"/>
          <w:highlight w:val="none"/>
        </w:rPr>
        <w:t xml:space="preserve">　　 </w:t>
      </w:r>
    </w:p>
    <w:p>
      <w:pPr>
        <w:widowControl/>
        <w:spacing w:line="560" w:lineRule="exact"/>
        <w:ind w:firstLine="480" w:firstLineChars="200"/>
        <w:rPr>
          <w:rFonts w:ascii="仿宋" w:hAnsi="仿宋" w:eastAsia="仿宋" w:cs="仿宋"/>
          <w:kern w:val="0"/>
          <w:szCs w:val="24"/>
          <w:highlight w:val="none"/>
        </w:rPr>
      </w:pPr>
    </w:p>
    <w:p>
      <w:pPr>
        <w:spacing w:line="560" w:lineRule="exact"/>
        <w:ind w:firstLine="4920" w:firstLineChars="2050"/>
        <w:rPr>
          <w:rFonts w:ascii="仿宋" w:hAnsi="仿宋" w:eastAsia="仿宋" w:cs="仿宋"/>
          <w:kern w:val="0"/>
          <w:szCs w:val="24"/>
          <w:highlight w:val="none"/>
        </w:rPr>
        <w:sectPr>
          <w:footerReference r:id="rId22" w:type="first"/>
          <w:headerReference r:id="rId20" w:type="default"/>
          <w:footerReference r:id="rId21" w:type="default"/>
          <w:pgSz w:w="11907" w:h="16840"/>
          <w:pgMar w:top="1417" w:right="1134" w:bottom="1417" w:left="1304" w:header="935" w:footer="771" w:gutter="567"/>
          <w:cols w:space="0" w:num="1"/>
          <w:titlePg/>
          <w:docGrid w:linePitch="312" w:charSpace="0"/>
        </w:sectPr>
      </w:pPr>
      <w:r>
        <w:rPr>
          <w:rFonts w:hint="eastAsia" w:ascii="仿宋" w:hAnsi="仿宋" w:eastAsia="仿宋" w:cs="仿宋"/>
          <w:kern w:val="0"/>
          <w:szCs w:val="24"/>
          <w:highlight w:val="none"/>
        </w:rPr>
        <w:t>年　　月　　日</w:t>
      </w:r>
    </w:p>
    <w:bookmarkEnd w:id="210"/>
    <w:bookmarkEnd w:id="211"/>
    <w:p>
      <w:pPr>
        <w:spacing w:line="360" w:lineRule="atLeast"/>
        <w:jc w:val="center"/>
        <w:rPr>
          <w:rFonts w:ascii="仿宋" w:hAnsi="仿宋" w:eastAsia="仿宋" w:cs="仿宋"/>
          <w:b/>
          <w:sz w:val="32"/>
          <w:szCs w:val="32"/>
          <w:highlight w:val="none"/>
        </w:rPr>
      </w:pPr>
      <w:bookmarkStart w:id="245" w:name="_Toc458617748"/>
      <w:r>
        <w:rPr>
          <w:rFonts w:hint="eastAsia" w:ascii="仿宋" w:hAnsi="仿宋" w:eastAsia="仿宋" w:cs="仿宋"/>
          <w:b/>
          <w:sz w:val="32"/>
          <w:szCs w:val="32"/>
          <w:highlight w:val="none"/>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640" w:lineRule="exac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640" w:lineRule="exac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r>
        <w:rPr>
          <w:rFonts w:ascii="宋体" w:hAnsi="宋体"/>
          <w:b/>
          <w:sz w:val="32"/>
          <w:szCs w:val="32"/>
          <w:highlight w:val="none"/>
        </w:rPr>
        <w:br w:type="page"/>
      </w:r>
      <w:r>
        <w:rPr>
          <w:rFonts w:hint="eastAsia" w:ascii="仿宋" w:hAnsi="仿宋" w:eastAsia="仿宋" w:cs="仿宋"/>
          <w:b/>
          <w:sz w:val="32"/>
          <w:szCs w:val="32"/>
          <w:highlight w:val="none"/>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highlight w:val="none"/>
                <w:u w:val="single"/>
              </w:rPr>
              <w:t xml:space="preserve">    </w:t>
            </w:r>
            <w:r>
              <w:rPr>
                <w:rFonts w:hint="eastAsia" w:ascii="仿宋" w:hAnsi="仿宋" w:eastAsia="仿宋" w:cs="仿宋"/>
                <w:highlight w:val="none"/>
              </w:rPr>
              <w:t>次（没有填零），如有隐瞒实情，愿承担一切责任及后果。</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uto"/>
        <w:ind w:right="480"/>
        <w:rPr>
          <w:rFonts w:ascii="宋体" w:hAnsi="宋体"/>
          <w:szCs w:val="28"/>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spacing w:line="360" w:lineRule="atLeast"/>
        <w:jc w:val="center"/>
        <w:rPr>
          <w:rFonts w:ascii="仿宋" w:hAnsi="仿宋" w:eastAsia="仿宋" w:cs="仿宋"/>
          <w:b/>
          <w:sz w:val="32"/>
          <w:szCs w:val="32"/>
          <w:highlight w:val="none"/>
        </w:rPr>
      </w:pPr>
    </w:p>
    <w:p>
      <w:pPr>
        <w:spacing w:line="360" w:lineRule="atLeast"/>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仿宋" w:hAnsi="仿宋" w:eastAsia="仿宋" w:cs="仿宋"/>
                <w:highlight w:val="none"/>
              </w:rPr>
            </w:pPr>
            <w:r>
              <w:rPr>
                <w:rFonts w:hint="eastAsia" w:ascii="仿宋" w:hAnsi="仿宋" w:eastAsia="仿宋" w:cs="仿宋"/>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投标人</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3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（公章）</w:t>
            </w:r>
          </w:p>
        </w:tc>
        <w:tc>
          <w:tcPr>
            <w:tcW w:w="3420" w:type="dxa"/>
            <w:vAlign w:val="center"/>
          </w:tcPr>
          <w:p>
            <w:pPr>
              <w:spacing w:line="360" w:lineRule="atLeast"/>
              <w:jc w:val="center"/>
              <w:rPr>
                <w:rFonts w:ascii="仿宋" w:hAnsi="仿宋" w:eastAsia="仿宋" w:cs="仿宋"/>
                <w:highlight w:val="none"/>
              </w:rPr>
            </w:pPr>
            <w:r>
              <w:rPr>
                <w:rFonts w:hint="eastAsia" w:ascii="仿宋" w:hAnsi="仿宋" w:eastAsia="仿宋" w:cs="仿宋"/>
                <w:highlight w:val="none"/>
              </w:rPr>
              <w:t>（签字或盖章）</w:t>
            </w:r>
          </w:p>
        </w:tc>
        <w:tc>
          <w:tcPr>
            <w:tcW w:w="2340" w:type="dxa"/>
            <w:vAlign w:val="center"/>
          </w:tcPr>
          <w:p>
            <w:pPr>
              <w:spacing w:line="360" w:lineRule="atLeast"/>
              <w:ind w:firstLine="240" w:firstLineChars="100"/>
              <w:jc w:val="center"/>
              <w:rPr>
                <w:rFonts w:ascii="仿宋" w:hAnsi="仿宋" w:eastAsia="仿宋" w:cs="仿宋"/>
                <w:highlight w:val="none"/>
              </w:rPr>
            </w:pPr>
            <w:r>
              <w:rPr>
                <w:rFonts w:hint="eastAsia" w:ascii="仿宋" w:hAnsi="仿宋" w:eastAsia="仿宋" w:cs="仿宋"/>
                <w:highlight w:val="none"/>
              </w:rPr>
              <w:t>年  月  日</w:t>
            </w:r>
          </w:p>
        </w:tc>
      </w:tr>
    </w:tbl>
    <w:p>
      <w:pPr>
        <w:rPr>
          <w:rFonts w:ascii="仿宋" w:hAnsi="仿宋" w:eastAsia="仿宋" w:cs="仿宋"/>
          <w:b/>
          <w:bCs/>
          <w:szCs w:val="28"/>
          <w:highlight w:val="none"/>
        </w:rPr>
      </w:pPr>
    </w:p>
    <w:p>
      <w:pPr>
        <w:rPr>
          <w:rFonts w:ascii="仿宋" w:hAnsi="仿宋" w:eastAsia="仿宋" w:cs="仿宋"/>
          <w:b/>
          <w:bCs/>
          <w:szCs w:val="28"/>
          <w:highlight w:val="none"/>
        </w:rPr>
      </w:pPr>
      <w:r>
        <w:rPr>
          <w:rFonts w:hint="eastAsia" w:ascii="仿宋" w:hAnsi="仿宋" w:eastAsia="仿宋" w:cs="仿宋"/>
          <w:b/>
          <w:bCs/>
          <w:szCs w:val="28"/>
          <w:highlight w:val="none"/>
        </w:rPr>
        <w:br w:type="page"/>
      </w:r>
    </w:p>
    <w:p>
      <w:pPr>
        <w:pStyle w:val="36"/>
        <w:spacing w:line="560" w:lineRule="exact"/>
        <w:ind w:firstLine="174" w:firstLineChars="62"/>
        <w:rPr>
          <w:rFonts w:ascii="仿宋" w:hAnsi="仿宋" w:eastAsia="仿宋" w:cs="仿宋"/>
          <w:sz w:val="24"/>
          <w:szCs w:val="24"/>
          <w:highlight w:val="none"/>
        </w:rPr>
      </w:pPr>
      <w:r>
        <w:rPr>
          <w:rFonts w:hint="eastAsia" w:ascii="仿宋" w:hAnsi="仿宋" w:eastAsia="仿宋" w:cs="仿宋"/>
          <w:b/>
          <w:bCs/>
          <w:szCs w:val="28"/>
          <w:highlight w:val="none"/>
        </w:rPr>
        <w:t>18.《中小企业声明函》</w:t>
      </w:r>
      <w:bookmarkEnd w:id="245"/>
      <w:bookmarkStart w:id="246" w:name="OLE_LINK19"/>
      <w:r>
        <w:rPr>
          <w:rFonts w:hint="eastAsia" w:ascii="仿宋" w:hAnsi="仿宋" w:eastAsia="仿宋" w:cs="仿宋"/>
          <w:sz w:val="24"/>
          <w:szCs w:val="24"/>
          <w:highlight w:val="none"/>
        </w:rPr>
        <w:t>（格式，若有）</w:t>
      </w:r>
    </w:p>
    <w:bookmarkEnd w:id="246"/>
    <w:p>
      <w:pPr>
        <w:spacing w:line="640" w:lineRule="exact"/>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中小企业声明函(货物）</w:t>
      </w:r>
      <w:r>
        <w:rPr>
          <w:rFonts w:hint="eastAsia" w:ascii="仿宋" w:hAnsi="仿宋" w:eastAsia="仿宋" w:cs="仿宋"/>
          <w:b/>
          <w:bCs/>
          <w:kern w:val="0"/>
          <w:sz w:val="20"/>
          <w:szCs w:val="20"/>
          <w:highlight w:val="none"/>
        </w:rPr>
        <w:t>(非</w:t>
      </w:r>
      <w:r>
        <w:rPr>
          <w:rFonts w:ascii="仿宋" w:hAnsi="仿宋" w:eastAsia="仿宋" w:cs="仿宋"/>
          <w:b/>
          <w:bCs/>
          <w:kern w:val="0"/>
          <w:sz w:val="20"/>
          <w:szCs w:val="20"/>
          <w:highlight w:val="none"/>
        </w:rPr>
        <w:t>中小企业</w:t>
      </w:r>
      <w:r>
        <w:rPr>
          <w:rFonts w:hint="eastAsia" w:ascii="仿宋" w:hAnsi="仿宋" w:eastAsia="仿宋" w:cs="仿宋"/>
          <w:b/>
          <w:bCs/>
          <w:kern w:val="0"/>
          <w:sz w:val="20"/>
          <w:szCs w:val="20"/>
          <w:highlight w:val="none"/>
        </w:rPr>
        <w:t>不填写)</w:t>
      </w:r>
    </w:p>
    <w:p>
      <w:pPr>
        <w:spacing w:line="560" w:lineRule="exact"/>
        <w:rPr>
          <w:rFonts w:ascii="仿宋" w:hAnsi="仿宋" w:eastAsia="仿宋" w:cs="仿宋"/>
          <w:szCs w:val="24"/>
          <w:highlight w:val="none"/>
        </w:rPr>
      </w:pPr>
      <w:r>
        <w:rPr>
          <w:rFonts w:hint="eastAsia" w:ascii="仿宋" w:hAnsi="仿宋" w:eastAsia="仿宋" w:cs="仿宋"/>
          <w:szCs w:val="24"/>
          <w:highlight w:val="none"/>
        </w:rPr>
        <w:t>致：华招广和项目管理有限公司</w:t>
      </w:r>
    </w:p>
    <w:p>
      <w:pPr>
        <w:spacing w:line="560" w:lineRule="exact"/>
        <w:ind w:firstLine="435"/>
        <w:rPr>
          <w:rFonts w:ascii="仿宋" w:hAnsi="仿宋" w:eastAsia="仿宋" w:cs="仿宋"/>
          <w:szCs w:val="24"/>
          <w:highlight w:val="none"/>
        </w:rPr>
      </w:pPr>
      <w:r>
        <w:rPr>
          <w:rFonts w:hint="eastAsia" w:ascii="仿宋" w:hAnsi="仿宋" w:eastAsia="仿宋" w:cs="仿宋"/>
          <w:szCs w:val="24"/>
          <w:highlight w:val="none"/>
        </w:rPr>
        <w:t>本公司郑重声明，根据《政府采购促进中小企业发展管理办法》（财库【2020】46号）的规定，本公司参加</w:t>
      </w:r>
      <w:r>
        <w:rPr>
          <w:rFonts w:hint="eastAsia" w:ascii="仿宋" w:hAnsi="仿宋" w:eastAsia="仿宋" w:cs="仿宋"/>
          <w:szCs w:val="24"/>
          <w:highlight w:val="none"/>
          <w:u w:val="single"/>
        </w:rPr>
        <w:t xml:space="preserve"> （单位名称）</w:t>
      </w:r>
      <w:r>
        <w:rPr>
          <w:rFonts w:hint="eastAsia" w:ascii="仿宋" w:hAnsi="仿宋" w:eastAsia="仿宋" w:cs="仿宋"/>
          <w:szCs w:val="24"/>
          <w:highlight w:val="none"/>
        </w:rPr>
        <w:t xml:space="preserve"> 的</w:t>
      </w:r>
      <w:r>
        <w:rPr>
          <w:rFonts w:hint="eastAsia" w:ascii="仿宋" w:hAnsi="仿宋" w:eastAsia="仿宋" w:cs="仿宋"/>
          <w:szCs w:val="24"/>
          <w:highlight w:val="none"/>
          <w:u w:val="single"/>
        </w:rPr>
        <w:t>（项目名称）</w:t>
      </w:r>
      <w:r>
        <w:rPr>
          <w:rFonts w:hint="eastAsia" w:ascii="仿宋" w:hAnsi="仿宋" w:eastAsia="仿宋" w:cs="仿宋"/>
          <w:szCs w:val="24"/>
          <w:highlight w:val="none"/>
        </w:rPr>
        <w:t>采购活动，提供的货物全部由符合政策要求的中小企业制造。相关企业的具体情况如下：</w:t>
      </w:r>
    </w:p>
    <w:p>
      <w:pPr>
        <w:spacing w:line="560" w:lineRule="exact"/>
        <w:ind w:firstLine="720" w:firstLineChars="300"/>
        <w:rPr>
          <w:rFonts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u w:val="single"/>
        </w:rPr>
        <w:t xml:space="preserve">（标的名称） </w:t>
      </w:r>
      <w:r>
        <w:rPr>
          <w:rFonts w:hint="eastAsia" w:ascii="仿宋" w:hAnsi="仿宋" w:eastAsia="仿宋" w:cs="仿宋"/>
          <w:szCs w:val="24"/>
          <w:highlight w:val="none"/>
        </w:rPr>
        <w:t>，属于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w:t>
      </w:r>
      <w:r>
        <w:rPr>
          <w:rFonts w:hint="eastAsia" w:ascii="仿宋" w:hAnsi="仿宋" w:eastAsia="仿宋" w:cs="仿宋"/>
          <w:szCs w:val="24"/>
          <w:highlight w:val="none"/>
          <w:vertAlign w:val="superscript"/>
        </w:rPr>
        <w:t>1</w:t>
      </w:r>
      <w:r>
        <w:rPr>
          <w:rFonts w:hint="eastAsia" w:ascii="仿宋" w:hAnsi="仿宋" w:eastAsia="仿宋" w:cs="仿宋"/>
          <w:szCs w:val="24"/>
          <w:highlight w:val="none"/>
        </w:rPr>
        <w:t>，属于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720" w:firstLineChars="300"/>
        <w:rPr>
          <w:rFonts w:ascii="仿宋" w:hAnsi="仿宋" w:eastAsia="仿宋" w:cs="仿宋"/>
          <w:highlight w:val="none"/>
        </w:rPr>
      </w:pPr>
      <w:r>
        <w:rPr>
          <w:rFonts w:hint="eastAsia" w:ascii="仿宋" w:hAnsi="仿宋" w:eastAsia="仿宋" w:cs="仿宋"/>
          <w:szCs w:val="24"/>
          <w:highlight w:val="none"/>
        </w:rPr>
        <w:t>2.</w:t>
      </w:r>
      <w:r>
        <w:rPr>
          <w:rFonts w:hint="eastAsia" w:ascii="仿宋" w:hAnsi="仿宋" w:eastAsia="仿宋" w:cs="仿宋"/>
          <w:szCs w:val="24"/>
          <w:highlight w:val="none"/>
          <w:u w:val="single"/>
        </w:rPr>
        <w:t xml:space="preserve"> （标的名称）</w:t>
      </w:r>
      <w:r>
        <w:rPr>
          <w:rFonts w:hint="eastAsia" w:ascii="仿宋" w:hAnsi="仿宋" w:eastAsia="仿宋" w:cs="仿宋"/>
          <w:szCs w:val="24"/>
          <w:highlight w:val="none"/>
        </w:rPr>
        <w:t xml:space="preserve"> ，属于</w:t>
      </w:r>
      <w:r>
        <w:rPr>
          <w:rFonts w:hint="eastAsia" w:ascii="仿宋" w:hAnsi="仿宋" w:eastAsia="仿宋" w:cs="仿宋"/>
          <w:szCs w:val="24"/>
          <w:highlight w:val="none"/>
          <w:u w:val="single"/>
        </w:rPr>
        <w:t xml:space="preserve"> （采购文件中明确的所属行业） </w:t>
      </w:r>
      <w:r>
        <w:rPr>
          <w:rFonts w:hint="eastAsia" w:ascii="仿宋" w:hAnsi="仿宋" w:eastAsia="仿宋" w:cs="仿宋"/>
          <w:szCs w:val="24"/>
          <w:highlight w:val="none"/>
        </w:rPr>
        <w:t>行业；制造商为</w:t>
      </w:r>
      <w:r>
        <w:rPr>
          <w:rFonts w:hint="eastAsia" w:ascii="仿宋" w:hAnsi="仿宋" w:eastAsia="仿宋" w:cs="仿宋"/>
          <w:szCs w:val="24"/>
          <w:highlight w:val="none"/>
          <w:u w:val="single"/>
        </w:rPr>
        <w:t>（企业名称）</w:t>
      </w:r>
      <w:r>
        <w:rPr>
          <w:rFonts w:hint="eastAsia" w:ascii="仿宋" w:hAnsi="仿宋" w:eastAsia="仿宋" w:cs="仿宋"/>
          <w:szCs w:val="24"/>
          <w:highlight w:val="none"/>
        </w:rPr>
        <w:t>，从业人员</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人，营业收入为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万元，资产总额为</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万元，属于</w:t>
      </w:r>
      <w:r>
        <w:rPr>
          <w:rFonts w:hint="eastAsia" w:ascii="仿宋" w:hAnsi="仿宋" w:eastAsia="仿宋" w:cs="仿宋"/>
          <w:szCs w:val="24"/>
          <w:highlight w:val="none"/>
          <w:u w:val="single"/>
        </w:rPr>
        <w:t>（中型企业、小型企业、微型企业）</w:t>
      </w:r>
      <w:r>
        <w:rPr>
          <w:rFonts w:hint="eastAsia" w:ascii="仿宋" w:hAnsi="仿宋" w:eastAsia="仿宋" w:cs="仿宋"/>
          <w:szCs w:val="24"/>
          <w:highlight w:val="none"/>
        </w:rPr>
        <w:t xml:space="preserve">； </w:t>
      </w:r>
    </w:p>
    <w:p>
      <w:pPr>
        <w:spacing w:line="5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w:t>
      </w:r>
    </w:p>
    <w:p>
      <w:pPr>
        <w:pStyle w:val="2"/>
        <w:spacing w:before="105" w:line="560" w:lineRule="exact"/>
        <w:ind w:right="417" w:firstLine="645"/>
        <w:rPr>
          <w:rFonts w:ascii="仿宋" w:hAnsi="仿宋" w:eastAsia="仿宋" w:cs="仿宋"/>
          <w:szCs w:val="24"/>
          <w:highlight w:val="none"/>
        </w:rPr>
      </w:pPr>
      <w:r>
        <w:rPr>
          <w:rFonts w:hint="eastAsia" w:ascii="仿宋" w:hAnsi="仿宋" w:eastAsia="仿宋" w:cs="仿宋"/>
          <w:szCs w:val="24"/>
          <w:highlight w:val="none"/>
        </w:rPr>
        <w:t>以上企业，不属于大企业的分支机构，不存在控股股东为大企业的情形，也不存在与大企业的负责人为同一人的情形。</w:t>
      </w:r>
    </w:p>
    <w:p>
      <w:pPr>
        <w:pStyle w:val="2"/>
        <w:spacing w:line="560" w:lineRule="exact"/>
        <w:ind w:right="372" w:firstLine="645"/>
        <w:rPr>
          <w:rFonts w:ascii="仿宋" w:hAnsi="仿宋" w:eastAsia="仿宋" w:cs="仿宋"/>
          <w:szCs w:val="24"/>
          <w:highlight w:val="none"/>
        </w:rPr>
      </w:pPr>
      <w:r>
        <w:rPr>
          <w:rFonts w:hint="eastAsia" w:ascii="仿宋" w:hAnsi="仿宋" w:eastAsia="仿宋" w:cs="仿宋"/>
          <w:szCs w:val="24"/>
          <w:highlight w:val="none"/>
        </w:rPr>
        <w:t>本企业对上述声明内容的真实性负责。如有虚假，将依法承担相应责任。</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企业名称（盖章）：</w:t>
      </w:r>
    </w:p>
    <w:p>
      <w:pPr>
        <w:pStyle w:val="2"/>
        <w:spacing w:before="35" w:line="560" w:lineRule="exact"/>
        <w:ind w:left="4060" w:right="2166" w:firstLine="240" w:firstLineChars="100"/>
        <w:rPr>
          <w:rFonts w:ascii="仿宋" w:hAnsi="仿宋" w:eastAsia="仿宋" w:cs="仿宋"/>
          <w:szCs w:val="24"/>
          <w:highlight w:val="none"/>
        </w:rPr>
      </w:pPr>
      <w:r>
        <w:rPr>
          <w:rFonts w:hint="eastAsia" w:ascii="仿宋" w:hAnsi="仿宋" w:eastAsia="仿宋" w:cs="仿宋"/>
          <w:szCs w:val="24"/>
          <w:highlight w:val="none"/>
        </w:rPr>
        <w:t>日期：</w:t>
      </w:r>
    </w:p>
    <w:p>
      <w:pPr>
        <w:rPr>
          <w:rFonts w:ascii="仿宋" w:hAnsi="仿宋" w:eastAsia="仿宋" w:cs="仿宋"/>
          <w:highlight w:val="none"/>
        </w:rPr>
      </w:pPr>
      <w:r>
        <w:rPr>
          <w:rFonts w:ascii="仿宋" w:hAnsi="仿宋" w:eastAsia="仿宋" w:cs="仿宋"/>
          <w:highlight w:val="none"/>
        </w:rPr>
        <w:pict>
          <v:shape id="Text Box 11" o:spid="_x0000_s1030" o:spt="202" type="#_x0000_t202"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SKINoAAAANAQAADwAAAAAAAAABACAAAAAiAAAAZHJzL2Rvd25y&#10;ZXYueG1sUEsBAhQAFAAAAAgAh07iQLAO/VT8AQAABgQAAA4AAAAAAAAAAQAgAAAAKQEAAGRycy9l&#10;Mm9Eb2MueG1sUEsFBgAAAAAGAAYAWQEAAJcFAAAAAA==&#10;">
            <v:path/>
            <v:fill on="f" focussize="0,0"/>
            <v:stroke on="f" joinstyle="miter"/>
            <v:imagedata o:title=""/>
            <o:lock v:ext="edit"/>
            <v:textbox inset="0mm,0mm,0mm,0mm">
              <w:txbxContent>
                <w:p>
                  <w:pPr>
                    <w:spacing w:before="5"/>
                    <w:ind w:left="20"/>
                    <w:jc w:val="left"/>
                    <w:rPr>
                      <w:rFonts w:ascii="仿宋" w:hAnsi="仿宋" w:eastAsia="仿宋" w:cs="仿宋"/>
                      <w:sz w:val="18"/>
                      <w:szCs w:val="18"/>
                    </w:rPr>
                  </w:pPr>
                  <w:r>
                    <w:rPr>
                      <w:rFonts w:hint="eastAsia" w:ascii="仿宋" w:hAnsi="仿宋" w:eastAsia="仿宋" w:cs="仿宋"/>
                      <w:position w:val="6"/>
                      <w:sz w:val="18"/>
                      <w:szCs w:val="18"/>
                    </w:rPr>
                    <w:t>1</w:t>
                  </w:r>
                  <w:r>
                    <w:rPr>
                      <w:rFonts w:hint="eastAsia" w:ascii="仿宋" w:hAnsi="仿宋" w:eastAsia="仿宋" w:cs="仿宋"/>
                      <w:sz w:val="18"/>
                      <w:szCs w:val="18"/>
                    </w:rPr>
                    <w:t>从业人员、营业收入、资产总额填报上一年度数据，无上一年度数据的新成立企业可不填报。</w:t>
                  </w:r>
                </w:p>
                <w:p>
                  <w:pPr>
                    <w:spacing w:before="8"/>
                    <w:ind w:left="866"/>
                    <w:jc w:val="center"/>
                    <w:rPr>
                      <w:rFonts w:ascii="Calibri"/>
                      <w:sz w:val="18"/>
                    </w:rPr>
                  </w:pPr>
                </w:p>
              </w:txbxContent>
            </v:textbox>
          </v:shape>
        </w:pict>
      </w:r>
    </w:p>
    <w:p>
      <w:pPr>
        <w:rPr>
          <w:rFonts w:ascii="仿宋" w:hAnsi="仿宋" w:eastAsia="仿宋" w:cs="仿宋"/>
          <w:szCs w:val="24"/>
          <w:highlight w:val="none"/>
        </w:rPr>
      </w:pPr>
    </w:p>
    <w:p>
      <w:pPr>
        <w:spacing w:line="480" w:lineRule="exact"/>
        <w:ind w:firstLine="241" w:firstLineChars="100"/>
        <w:rPr>
          <w:rFonts w:ascii="仿宋" w:hAnsi="仿宋" w:eastAsia="仿宋" w:cs="仿宋"/>
          <w:b/>
          <w:highlight w:val="none"/>
        </w:rPr>
      </w:pPr>
    </w:p>
    <w:p>
      <w:pPr>
        <w:pStyle w:val="2"/>
        <w:rPr>
          <w:rFonts w:ascii="仿宋" w:hAnsi="仿宋" w:eastAsia="仿宋" w:cs="仿宋"/>
          <w:highlight w:val="none"/>
        </w:rPr>
        <w:sectPr>
          <w:footerReference r:id="rId23" w:type="default"/>
          <w:pgSz w:w="11910" w:h="16840"/>
          <w:pgMar w:top="1500" w:right="1380" w:bottom="1780" w:left="1580" w:header="1587" w:footer="1595" w:gutter="0"/>
          <w:cols w:space="720" w:num="1"/>
        </w:sectPr>
      </w:pPr>
    </w:p>
    <w:p>
      <w:pPr>
        <w:pStyle w:val="36"/>
        <w:spacing w:line="560" w:lineRule="exact"/>
        <w:ind w:firstLine="174" w:firstLineChars="62"/>
        <w:rPr>
          <w:rFonts w:ascii="仿宋" w:hAnsi="仿宋" w:eastAsia="仿宋" w:cs="仿宋"/>
          <w:b/>
          <w:bCs/>
          <w:szCs w:val="28"/>
          <w:highlight w:val="none"/>
        </w:rPr>
      </w:pPr>
      <w:r>
        <w:rPr>
          <w:rFonts w:hint="eastAsia" w:ascii="仿宋" w:hAnsi="仿宋" w:eastAsia="仿宋" w:cs="仿宋"/>
          <w:b/>
          <w:bCs/>
          <w:szCs w:val="28"/>
          <w:highlight w:val="none"/>
        </w:rPr>
        <w:t>19.《残疾人福利性单位声明函》</w:t>
      </w:r>
      <w:r>
        <w:rPr>
          <w:rFonts w:hint="eastAsia" w:ascii="仿宋" w:hAnsi="仿宋" w:eastAsia="仿宋" w:cs="仿宋"/>
          <w:sz w:val="24"/>
          <w:szCs w:val="24"/>
          <w:highlight w:val="none"/>
        </w:rPr>
        <w:t>（格式，若有）</w:t>
      </w:r>
    </w:p>
    <w:p>
      <w:pPr>
        <w:spacing w:line="560" w:lineRule="exact"/>
        <w:jc w:val="center"/>
        <w:rPr>
          <w:rFonts w:ascii="仿宋" w:hAnsi="仿宋" w:eastAsia="仿宋" w:cs="仿宋"/>
          <w:b/>
          <w:spacing w:val="6"/>
          <w:szCs w:val="24"/>
          <w:highlight w:val="none"/>
        </w:rPr>
      </w:pPr>
      <w:bookmarkStart w:id="247" w:name="OLE_LINK14"/>
    </w:p>
    <w:p>
      <w:pPr>
        <w:spacing w:line="560" w:lineRule="exact"/>
        <w:jc w:val="center"/>
        <w:rPr>
          <w:rFonts w:ascii="仿宋" w:hAnsi="仿宋" w:eastAsia="仿宋" w:cs="仿宋"/>
          <w:b/>
          <w:spacing w:val="6"/>
          <w:szCs w:val="24"/>
          <w:highlight w:val="none"/>
        </w:rPr>
      </w:pPr>
      <w:r>
        <w:rPr>
          <w:rFonts w:hint="eastAsia" w:ascii="仿宋" w:hAnsi="仿宋" w:eastAsia="仿宋" w:cs="仿宋"/>
          <w:b/>
          <w:spacing w:val="6"/>
          <w:szCs w:val="24"/>
          <w:highlight w:val="none"/>
        </w:rPr>
        <w:t>残疾人福利性单位声明函</w:t>
      </w:r>
      <w:r>
        <w:rPr>
          <w:rFonts w:hint="eastAsia" w:ascii="仿宋" w:hAnsi="仿宋" w:eastAsia="仿宋" w:cs="仿宋"/>
          <w:b/>
          <w:spacing w:val="6"/>
          <w:sz w:val="22"/>
          <w:highlight w:val="none"/>
          <w:lang w:val="zh-CN"/>
        </w:rPr>
        <w:t>（非</w:t>
      </w:r>
      <w:r>
        <w:rPr>
          <w:rFonts w:hint="eastAsia" w:ascii="仿宋" w:hAnsi="仿宋" w:eastAsia="仿宋" w:cs="仿宋"/>
          <w:b/>
          <w:spacing w:val="6"/>
          <w:sz w:val="22"/>
          <w:highlight w:val="none"/>
        </w:rPr>
        <w:t>残疾人福利企业</w:t>
      </w:r>
      <w:r>
        <w:rPr>
          <w:rFonts w:hint="eastAsia" w:ascii="仿宋" w:hAnsi="仿宋" w:eastAsia="仿宋" w:cs="仿宋"/>
          <w:b/>
          <w:spacing w:val="6"/>
          <w:sz w:val="22"/>
          <w:highlight w:val="none"/>
          <w:lang w:val="zh-CN"/>
        </w:rPr>
        <w:t>不</w:t>
      </w:r>
      <w:r>
        <w:rPr>
          <w:rFonts w:hint="eastAsia" w:ascii="仿宋" w:hAnsi="仿宋" w:eastAsia="仿宋" w:cs="仿宋"/>
          <w:b/>
          <w:spacing w:val="6"/>
          <w:sz w:val="22"/>
          <w:highlight w:val="none"/>
        </w:rPr>
        <w:t>填写</w:t>
      </w:r>
      <w:r>
        <w:rPr>
          <w:rFonts w:hint="eastAsia" w:ascii="仿宋" w:hAnsi="仿宋" w:eastAsia="仿宋" w:cs="仿宋"/>
          <w:b/>
          <w:spacing w:val="6"/>
          <w:sz w:val="22"/>
          <w:highlight w:val="none"/>
          <w:lang w:val="zh-CN"/>
        </w:rPr>
        <w:t>）</w:t>
      </w:r>
    </w:p>
    <w:bookmarkEnd w:id="247"/>
    <w:p>
      <w:pPr>
        <w:spacing w:line="560" w:lineRule="exact"/>
        <w:rPr>
          <w:rFonts w:ascii="仿宋" w:hAnsi="仿宋" w:eastAsia="仿宋" w:cs="仿宋"/>
          <w:b/>
          <w:spacing w:val="6"/>
          <w:szCs w:val="24"/>
          <w:highlight w:val="none"/>
        </w:rPr>
      </w:pP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本单位郑重声明，根据《财政部 民政部 中国残疾人联合会关于促进残疾人就业政府采购政策的通知》（财库</w:t>
      </w:r>
      <w:r>
        <w:rPr>
          <w:rFonts w:hint="eastAsia" w:ascii="仿宋" w:hAnsi="仿宋" w:eastAsia="仿宋" w:cs="仿宋"/>
          <w:szCs w:val="24"/>
          <w:highlight w:val="none"/>
        </w:rPr>
        <w:t>〔2017〕 141</w:t>
      </w:r>
      <w:r>
        <w:rPr>
          <w:rFonts w:hint="eastAsia" w:ascii="仿宋" w:hAnsi="仿宋" w:eastAsia="仿宋" w:cs="仿宋"/>
          <w:spacing w:val="6"/>
          <w:szCs w:val="24"/>
          <w:highlight w:val="none"/>
        </w:rPr>
        <w:t>号）的规定，本单位为符合条件的残疾人福利性单位，且本单位参加</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单位的</w:t>
      </w:r>
      <w:r>
        <w:rPr>
          <w:rFonts w:hint="eastAsia" w:ascii="仿宋" w:hAnsi="仿宋" w:eastAsia="仿宋" w:cs="仿宋"/>
          <w:spacing w:val="6"/>
          <w:szCs w:val="24"/>
          <w:highlight w:val="none"/>
          <w:u w:val="single"/>
        </w:rPr>
        <w:t xml:space="preserve">       </w:t>
      </w:r>
      <w:r>
        <w:rPr>
          <w:rFonts w:hint="eastAsia" w:ascii="仿宋" w:hAnsi="仿宋" w:eastAsia="仿宋" w:cs="仿宋"/>
          <w:spacing w:val="6"/>
          <w:szCs w:val="24"/>
          <w:highlight w:val="none"/>
        </w:rPr>
        <w:t>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本单位对上述声明的真实性负责。如有虚假，将依法承担相应责任。</w:t>
      </w:r>
    </w:p>
    <w:p>
      <w:pPr>
        <w:spacing w:line="560" w:lineRule="exact"/>
        <w:ind w:firstLine="504" w:firstLineChars="200"/>
        <w:rPr>
          <w:rFonts w:ascii="仿宋" w:hAnsi="仿宋" w:eastAsia="仿宋" w:cs="仿宋"/>
          <w:spacing w:val="6"/>
          <w:szCs w:val="24"/>
          <w:highlight w:val="none"/>
        </w:rPr>
      </w:pPr>
    </w:p>
    <w:p>
      <w:pPr>
        <w:spacing w:line="560" w:lineRule="exact"/>
        <w:ind w:firstLine="504" w:firstLineChars="200"/>
        <w:rPr>
          <w:rFonts w:ascii="仿宋" w:hAnsi="仿宋" w:eastAsia="仿宋" w:cs="仿宋"/>
          <w:spacing w:val="6"/>
          <w:szCs w:val="24"/>
          <w:highlight w:val="none"/>
        </w:rPr>
      </w:pPr>
    </w:p>
    <w:p>
      <w:pPr>
        <w:tabs>
          <w:tab w:val="left" w:pos="4860"/>
        </w:tabs>
        <w:spacing w:line="560" w:lineRule="exact"/>
        <w:ind w:right="1560" w:firstLine="504" w:firstLineChars="200"/>
        <w:jc w:val="center"/>
        <w:rPr>
          <w:rFonts w:ascii="仿宋" w:hAnsi="仿宋" w:eastAsia="仿宋" w:cs="仿宋"/>
          <w:spacing w:val="6"/>
          <w:szCs w:val="24"/>
          <w:highlight w:val="none"/>
          <w:u w:val="single"/>
        </w:rPr>
      </w:pPr>
      <w:r>
        <w:rPr>
          <w:rFonts w:hint="eastAsia" w:ascii="仿宋" w:hAnsi="仿宋" w:eastAsia="仿宋" w:cs="仿宋"/>
          <w:spacing w:val="6"/>
          <w:szCs w:val="24"/>
          <w:highlight w:val="none"/>
        </w:rPr>
        <w:t xml:space="preserve">              单位名称（盖章）：</w:t>
      </w:r>
      <w:r>
        <w:rPr>
          <w:rFonts w:hint="eastAsia" w:ascii="仿宋" w:hAnsi="仿宋" w:eastAsia="仿宋" w:cs="仿宋"/>
          <w:spacing w:val="6"/>
          <w:szCs w:val="24"/>
          <w:highlight w:val="none"/>
          <w:u w:val="single"/>
        </w:rPr>
        <w:t xml:space="preserve">              </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t xml:space="preserve">                        日  期：</w:t>
      </w:r>
      <w:r>
        <w:rPr>
          <w:rFonts w:hint="eastAsia" w:ascii="仿宋" w:hAnsi="仿宋" w:eastAsia="仿宋" w:cs="仿宋"/>
          <w:spacing w:val="6"/>
          <w:szCs w:val="24"/>
          <w:highlight w:val="none"/>
          <w:u w:val="single"/>
        </w:rPr>
        <w:t xml:space="preserve">            </w:t>
      </w: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480" w:lineRule="exact"/>
        <w:rPr>
          <w:rFonts w:ascii="仿宋" w:hAnsi="仿宋" w:eastAsia="仿宋" w:cs="仿宋"/>
          <w:b/>
          <w:highlight w:val="none"/>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ascii="仿宋" w:hAnsi="仿宋" w:eastAsia="仿宋" w:cs="仿宋"/>
          <w:spacing w:val="6"/>
          <w:szCs w:val="24"/>
          <w:highlight w:val="none"/>
        </w:rPr>
      </w:pPr>
      <w:r>
        <w:rPr>
          <w:rFonts w:hint="eastAsia" w:ascii="仿宋" w:hAnsi="仿宋" w:eastAsia="仿宋" w:cs="仿宋"/>
          <w:spacing w:val="6"/>
          <w:szCs w:val="24"/>
          <w:highlight w:val="none"/>
        </w:rPr>
        <w:br w:type="page"/>
      </w:r>
    </w:p>
    <w:p>
      <w:pPr>
        <w:pStyle w:val="36"/>
        <w:spacing w:line="560" w:lineRule="exact"/>
        <w:ind w:firstLine="0" w:firstLineChars="0"/>
        <w:rPr>
          <w:rFonts w:ascii="仿宋" w:hAnsi="仿宋" w:eastAsia="仿宋" w:cs="仿宋"/>
          <w:sz w:val="24"/>
          <w:szCs w:val="24"/>
          <w:highlight w:val="none"/>
        </w:rPr>
      </w:pPr>
      <w:r>
        <w:rPr>
          <w:rFonts w:hint="eastAsia" w:ascii="仿宋" w:hAnsi="仿宋" w:eastAsia="仿宋" w:cs="仿宋"/>
          <w:b/>
          <w:bCs/>
          <w:szCs w:val="28"/>
          <w:highlight w:val="none"/>
        </w:rPr>
        <w:t>20.《监狱、戒毒企业声明函》</w:t>
      </w:r>
      <w:r>
        <w:rPr>
          <w:rFonts w:hint="eastAsia" w:ascii="仿宋" w:hAnsi="仿宋" w:eastAsia="仿宋" w:cs="仿宋"/>
          <w:sz w:val="24"/>
          <w:szCs w:val="24"/>
          <w:highlight w:val="none"/>
        </w:rPr>
        <w:t>（格式，若有）</w:t>
      </w:r>
    </w:p>
    <w:p>
      <w:pPr>
        <w:snapToGrid w:val="0"/>
        <w:spacing w:line="640" w:lineRule="exact"/>
        <w:ind w:firstLine="1512" w:firstLineChars="6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napToGrid w:val="0"/>
        <w:spacing w:line="640" w:lineRule="exact"/>
        <w:ind w:firstLine="1687" w:firstLineChars="600"/>
        <w:rPr>
          <w:rFonts w:ascii="仿宋" w:hAnsi="仿宋" w:eastAsia="仿宋" w:cs="仿宋"/>
          <w:b/>
          <w:spacing w:val="6"/>
          <w:sz w:val="21"/>
          <w:szCs w:val="21"/>
          <w:highlight w:val="none"/>
          <w:u w:val="double"/>
          <w:lang w:val="zh-CN"/>
        </w:rPr>
      </w:pPr>
      <w:r>
        <w:rPr>
          <w:rFonts w:hint="eastAsia" w:ascii="仿宋" w:hAnsi="仿宋" w:eastAsia="仿宋" w:cs="仿宋"/>
          <w:b/>
          <w:kern w:val="0"/>
          <w:sz w:val="28"/>
          <w:szCs w:val="28"/>
          <w:highlight w:val="none"/>
          <w:lang w:val="zh-CN"/>
        </w:rPr>
        <w:t>监狱、戒毒企业声明函</w:t>
      </w:r>
      <w:r>
        <w:rPr>
          <w:rFonts w:hint="eastAsia" w:ascii="仿宋" w:hAnsi="仿宋" w:eastAsia="仿宋" w:cs="仿宋"/>
          <w:b/>
          <w:spacing w:val="6"/>
          <w:sz w:val="21"/>
          <w:szCs w:val="21"/>
          <w:highlight w:val="none"/>
          <w:lang w:val="zh-CN"/>
        </w:rPr>
        <w:t>（非监狱、戒毒企业不填写）</w:t>
      </w:r>
    </w:p>
    <w:p>
      <w:pPr>
        <w:spacing w:line="640" w:lineRule="exact"/>
        <w:ind w:firstLine="504" w:firstLineChars="200"/>
        <w:rPr>
          <w:rFonts w:ascii="仿宋" w:hAnsi="仿宋" w:eastAsia="仿宋" w:cs="仿宋"/>
          <w:spacing w:val="6"/>
          <w:szCs w:val="24"/>
          <w:highlight w:val="none"/>
        </w:rPr>
      </w:pPr>
      <w:r>
        <w:rPr>
          <w:rFonts w:hint="eastAsia" w:ascii="仿宋" w:hAnsi="仿宋" w:eastAsia="仿宋" w:cs="仿宋"/>
          <w:spacing w:val="6"/>
          <w:szCs w:val="24"/>
          <w:highlight w:val="none"/>
        </w:rPr>
        <w:t xml:space="preserve"> </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本单位郑重声明，根据《</w:t>
      </w:r>
      <w:r>
        <w:rPr>
          <w:rFonts w:hint="eastAsia" w:ascii="仿宋" w:hAnsi="仿宋" w:eastAsia="仿宋" w:cs="仿宋"/>
          <w:spacing w:val="-4"/>
          <w:kern w:val="0"/>
          <w:highlight w:val="none"/>
        </w:rPr>
        <w:t>财政部 司法部 关于政府采购支持监狱企业发展有关问题的通知</w:t>
      </w:r>
      <w:r>
        <w:rPr>
          <w:rFonts w:hint="eastAsia" w:ascii="仿宋" w:hAnsi="仿宋" w:eastAsia="仿宋" w:cs="仿宋"/>
          <w:highlight w:val="none"/>
        </w:rPr>
        <w:t>》（财库〔2014〕68号）的规定，本单位为符合条件的监狱、戒毒企业，且本单位参加的</w:t>
      </w:r>
      <w:r>
        <w:rPr>
          <w:rFonts w:hint="eastAsia" w:ascii="仿宋" w:hAnsi="仿宋" w:eastAsia="仿宋" w:cs="仿宋"/>
          <w:highlight w:val="none"/>
          <w:u w:val="single"/>
        </w:rPr>
        <w:t xml:space="preserve">           </w:t>
      </w:r>
      <w:r>
        <w:rPr>
          <w:rFonts w:hint="eastAsia" w:ascii="仿宋" w:hAnsi="仿宋" w:eastAsia="仿宋" w:cs="仿宋"/>
          <w:highlight w:val="none"/>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pPr>
        <w:spacing w:line="640" w:lineRule="exact"/>
        <w:ind w:firstLine="480" w:firstLineChars="200"/>
        <w:rPr>
          <w:rFonts w:ascii="仿宋" w:hAnsi="仿宋" w:eastAsia="仿宋" w:cs="仿宋"/>
          <w:highlight w:val="none"/>
        </w:rPr>
      </w:pPr>
    </w:p>
    <w:p>
      <w:pPr>
        <w:spacing w:line="640" w:lineRule="exact"/>
        <w:ind w:firstLine="480" w:firstLineChars="200"/>
        <w:rPr>
          <w:rFonts w:ascii="仿宋" w:hAnsi="仿宋" w:eastAsia="仿宋" w:cs="仿宋"/>
          <w:highlight w:val="none"/>
        </w:rPr>
      </w:pPr>
    </w:p>
    <w:p>
      <w:pPr>
        <w:tabs>
          <w:tab w:val="left" w:pos="4860"/>
          <w:tab w:val="left" w:pos="8040"/>
          <w:tab w:val="left" w:pos="8160"/>
        </w:tabs>
        <w:spacing w:line="640" w:lineRule="exact"/>
        <w:ind w:right="862" w:firstLine="480" w:firstLineChars="200"/>
        <w:jc w:val="center"/>
        <w:rPr>
          <w:rFonts w:ascii="仿宋" w:hAnsi="仿宋" w:eastAsia="仿宋" w:cs="仿宋"/>
          <w:highlight w:val="none"/>
          <w:u w:val="single"/>
        </w:rPr>
      </w:pPr>
      <w:r>
        <w:rPr>
          <w:rFonts w:hint="eastAsia" w:ascii="仿宋" w:hAnsi="仿宋" w:eastAsia="仿宋" w:cs="仿宋"/>
          <w:highlight w:val="none"/>
        </w:rPr>
        <w:t xml:space="preserve">            投标人全称（公章）：</w:t>
      </w:r>
      <w:r>
        <w:rPr>
          <w:rFonts w:hint="eastAsia" w:ascii="仿宋" w:hAnsi="仿宋" w:eastAsia="仿宋" w:cs="仿宋"/>
          <w:highlight w:val="none"/>
          <w:u w:val="single"/>
        </w:rPr>
        <w:t xml:space="preserve">                   </w:t>
      </w:r>
    </w:p>
    <w:p>
      <w:pPr>
        <w:tabs>
          <w:tab w:val="left" w:pos="4860"/>
        </w:tabs>
        <w:spacing w:line="640" w:lineRule="exact"/>
        <w:ind w:right="1560" w:firstLine="480" w:firstLineChars="200"/>
        <w:jc w:val="center"/>
        <w:rPr>
          <w:rFonts w:ascii="仿宋" w:hAnsi="仿宋" w:eastAsia="仿宋" w:cs="仿宋"/>
          <w:highlight w:val="none"/>
        </w:rPr>
      </w:pP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pPr>
        <w:spacing w:line="360" w:lineRule="auto"/>
        <w:ind w:firstLine="504" w:firstLineChars="200"/>
        <w:rPr>
          <w:rFonts w:ascii="仿宋" w:hAnsi="仿宋" w:eastAsia="仿宋" w:cs="仿宋"/>
          <w:bCs/>
          <w:spacing w:val="6"/>
          <w:highlight w:val="none"/>
          <w:shd w:val="pct10" w:color="auto" w:fill="FFFFFF"/>
        </w:rPr>
      </w:pPr>
    </w:p>
    <w:p>
      <w:pPr>
        <w:spacing w:line="360" w:lineRule="auto"/>
        <w:ind w:firstLine="444" w:firstLineChars="200"/>
        <w:rPr>
          <w:rFonts w:ascii="仿宋" w:hAnsi="仿宋" w:eastAsia="仿宋" w:cs="仿宋"/>
          <w:bCs/>
          <w:spacing w:val="6"/>
          <w:sz w:val="21"/>
          <w:szCs w:val="20"/>
          <w:highlight w:val="none"/>
          <w:shd w:val="pct10" w:color="auto" w:fill="FFFFFF"/>
        </w:rPr>
      </w:pPr>
    </w:p>
    <w:p>
      <w:pPr>
        <w:pStyle w:val="2"/>
        <w:rPr>
          <w:rFonts w:ascii="仿宋" w:hAnsi="仿宋" w:eastAsia="仿宋" w:cs="仿宋"/>
          <w:bCs/>
          <w:spacing w:val="6"/>
          <w:sz w:val="21"/>
          <w:szCs w:val="20"/>
          <w:highlight w:val="none"/>
          <w:shd w:val="pct10" w:color="auto" w:fill="FFFFFF"/>
        </w:rPr>
      </w:pPr>
    </w:p>
    <w:p>
      <w:pPr>
        <w:rPr>
          <w:highlight w:val="none"/>
        </w:rPr>
      </w:pPr>
    </w:p>
    <w:p>
      <w:pPr>
        <w:rPr>
          <w:rFonts w:ascii="仿宋" w:hAnsi="仿宋" w:eastAsia="仿宋" w:cs="仿宋"/>
          <w:sz w:val="28"/>
          <w:szCs w:val="28"/>
          <w:highlight w:val="none"/>
        </w:rPr>
        <w:sectPr>
          <w:headerReference r:id="rId24" w:type="first"/>
          <w:footerReference r:id="rId25" w:type="first"/>
          <w:pgSz w:w="11907" w:h="16840"/>
          <w:pgMar w:top="1417" w:right="1134" w:bottom="1417" w:left="1304" w:header="935" w:footer="771" w:gutter="567"/>
          <w:cols w:space="0" w:num="1"/>
          <w:titlePg/>
          <w:docGrid w:linePitch="312" w:charSpace="0"/>
        </w:sectPr>
      </w:pPr>
      <w:r>
        <w:rPr>
          <w:rFonts w:hint="eastAsia" w:ascii="仿宋" w:hAnsi="仿宋" w:eastAsia="仿宋" w:cs="仿宋"/>
          <w:b/>
          <w:kern w:val="0"/>
          <w:sz w:val="21"/>
          <w:szCs w:val="20"/>
          <w:highlight w:val="none"/>
          <w:lang w:val="zh-CN"/>
        </w:rPr>
        <w:t>备注：投标人提供的《</w:t>
      </w:r>
      <w:r>
        <w:rPr>
          <w:rFonts w:hint="eastAsia" w:ascii="仿宋" w:hAnsi="仿宋" w:eastAsia="仿宋" w:cs="仿宋"/>
          <w:b/>
          <w:sz w:val="21"/>
          <w:szCs w:val="20"/>
          <w:highlight w:val="none"/>
        </w:rPr>
        <w:t>监狱、戒毒企业</w:t>
      </w:r>
      <w:r>
        <w:rPr>
          <w:rFonts w:hint="eastAsia" w:ascii="仿宋" w:hAnsi="仿宋" w:eastAsia="仿宋" w:cs="仿宋"/>
          <w:b/>
          <w:kern w:val="0"/>
          <w:sz w:val="21"/>
          <w:szCs w:val="20"/>
          <w:highlight w:val="none"/>
          <w:lang w:val="zh-CN"/>
        </w:rPr>
        <w:t>声明函》必须真实有效，</w:t>
      </w:r>
      <w:r>
        <w:rPr>
          <w:rFonts w:hint="eastAsia" w:ascii="仿宋" w:hAnsi="仿宋" w:eastAsia="仿宋" w:cs="仿宋"/>
          <w:b/>
          <w:sz w:val="21"/>
          <w:szCs w:val="20"/>
          <w:highlight w:val="none"/>
        </w:rPr>
        <w:t>投标人应当提供由省级以上监狱管理局、戒毒管理局(含新疆生产建设兵团)出具的属于监狱企业的证明文件。</w:t>
      </w:r>
    </w:p>
    <w:p>
      <w:pPr>
        <w:rPr>
          <w:highlight w:val="none"/>
        </w:rPr>
      </w:pPr>
    </w:p>
    <w:p>
      <w:pPr>
        <w:spacing w:line="460" w:lineRule="exact"/>
        <w:rPr>
          <w:rFonts w:ascii="仿宋" w:hAnsi="仿宋" w:eastAsia="仿宋" w:cs="仿宋"/>
          <w:b/>
          <w:highlight w:val="none"/>
        </w:rPr>
      </w:pPr>
      <w:r>
        <w:rPr>
          <w:rFonts w:hint="eastAsia" w:ascii="仿宋" w:hAnsi="仿宋" w:eastAsia="仿宋" w:cs="仿宋"/>
          <w:b/>
          <w:highlight w:val="none"/>
        </w:rPr>
        <w:t>投标文件封袋正面标识式样</w:t>
      </w:r>
    </w:p>
    <w:p>
      <w:pPr>
        <w:rPr>
          <w:highlight w:val="none"/>
        </w:rPr>
      </w:pPr>
      <w:r>
        <w:rPr>
          <w:rFonts w:ascii="仿宋" w:hAnsi="仿宋" w:eastAsia="仿宋" w:cs="仿宋"/>
          <w:b/>
          <w:highlight w:val="none"/>
        </w:rPr>
        <w:pict>
          <v:shape id="Text Box 14" o:spid="_x0000_s1029" o:spt="202" type="#_x0000_t202" style="position:absolute;left:0pt;margin-left:-16.15pt;margin-top:13.25pt;height:606.8pt;width:447.15pt;z-index:251673600;mso-width-relative:page;mso-height-relative:page;"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AQmFTaAAAACwEAAA8AAAAAAAAAAQAgAAAAIgAAAGRycy9kb3ducmV2&#10;LnhtbFBLAQIUABQAAAAIAIdO4kDUZWBkMwIAAIkEAAAOAAAAAAAAAAEAIAAAACkBAABkcnMvZTJv&#10;RG9jLnhtbFBLBQYAAAAABgAGAFkBAADOBQAAAAA=&#10;">
            <v:path/>
            <v:fill focussize="0,0"/>
            <v:stroke joinstyle="miter"/>
            <v:imagedata o:title=""/>
            <o:lock v:ext="edit"/>
            <v:textbox>
              <w:txbxContent>
                <w:p>
                  <w:pPr>
                    <w:rPr>
                      <w:rFonts w:ascii="仿宋" w:hAnsi="仿宋" w:eastAsia="仿宋" w:cs="仿宋"/>
                      <w:color w:val="00B0F0"/>
                      <w:sz w:val="28"/>
                      <w:szCs w:val="28"/>
                    </w:rPr>
                  </w:pPr>
                </w:p>
                <w:p>
                  <w:pPr>
                    <w:spacing w:line="640" w:lineRule="exac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exac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r>
                    <w:rPr>
                      <w:rFonts w:hint="eastAsia" w:ascii="仿宋" w:hAnsi="仿宋" w:eastAsia="仿宋" w:cs="仿宋"/>
                      <w:b/>
                      <w:sz w:val="44"/>
                      <w:szCs w:val="44"/>
                    </w:rPr>
                    <w:t>投标文件（正本或副本）</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spacing w:line="640" w:lineRule="exact"/>
                    <w:ind w:firstLine="1540" w:firstLineChars="5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r>
                    <w:rPr>
                      <w:rFonts w:hint="eastAsia" w:ascii="仿宋" w:hAnsi="仿宋" w:eastAsia="仿宋" w:cs="仿宋"/>
                    </w:rPr>
                    <w:t>在****年*月*日*时*分之前不得启封</w:t>
                  </w:r>
                </w:p>
                <w:p>
                  <w:pPr>
                    <w:pStyle w:val="2"/>
                    <w:rPr>
                      <w:rFonts w:ascii="仿宋" w:hAnsi="仿宋" w:eastAsia="仿宋" w:cs="仿宋"/>
                      <w:color w:val="00B0F0"/>
                    </w:rPr>
                  </w:pPr>
                </w:p>
                <w:p>
                  <w:pPr>
                    <w:rPr>
                      <w:rFonts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ascii="仿宋" w:hAnsi="仿宋" w:eastAsia="仿宋" w:cs="仿宋"/>
          <w:b/>
          <w:bCs/>
          <w:kern w:val="0"/>
          <w:sz w:val="28"/>
          <w:szCs w:val="28"/>
          <w:highlight w:val="none"/>
        </w:rPr>
      </w:pPr>
    </w:p>
    <w:p>
      <w:pPr>
        <w:widowControl/>
        <w:spacing w:line="560" w:lineRule="exact"/>
        <w:ind w:left="480" w:leftChars="200"/>
        <w:rPr>
          <w:rFonts w:ascii="仿宋" w:hAnsi="仿宋" w:eastAsia="仿宋" w:cs="仿宋"/>
          <w:szCs w:val="24"/>
          <w:highlight w:val="none"/>
        </w:rPr>
      </w:pPr>
    </w:p>
    <w:p>
      <w:pPr>
        <w:widowControl/>
        <w:spacing w:line="560" w:lineRule="exact"/>
        <w:ind w:left="480" w:leftChars="200"/>
        <w:rPr>
          <w:rFonts w:ascii="仿宋" w:hAnsi="仿宋" w:eastAsia="仿宋" w:cs="仿宋"/>
          <w:szCs w:val="24"/>
          <w:highlight w:val="none"/>
        </w:rPr>
      </w:pPr>
      <w:r>
        <w:rPr>
          <w:rFonts w:hint="eastAsia" w:ascii="仿宋" w:hAnsi="仿宋" w:eastAsia="仿宋" w:cs="仿宋"/>
          <w:szCs w:val="24"/>
          <w:highlight w:val="none"/>
        </w:rPr>
        <w:t xml:space="preserve"> </w:t>
      </w:r>
    </w:p>
    <w:p>
      <w:pPr>
        <w:pStyle w:val="2"/>
        <w:rPr>
          <w:rFonts w:ascii="仿宋" w:hAnsi="仿宋" w:eastAsia="仿宋" w:cs="仿宋"/>
          <w:highlight w:val="none"/>
        </w:rPr>
      </w:pPr>
    </w:p>
    <w:p>
      <w:pPr>
        <w:rPr>
          <w:rFonts w:ascii="仿宋" w:hAnsi="仿宋" w:eastAsia="仿宋" w:cs="仿宋"/>
          <w:highlight w:val="none"/>
        </w:rPr>
      </w:pPr>
    </w:p>
    <w:p>
      <w:pPr>
        <w:spacing w:line="560" w:lineRule="exact"/>
        <w:rPr>
          <w:rFonts w:ascii="仿宋" w:hAnsi="仿宋" w:eastAsia="仿宋" w:cs="仿宋"/>
          <w:b/>
          <w:sz w:val="44"/>
          <w:szCs w:val="44"/>
          <w:highlight w:val="none"/>
        </w:rPr>
      </w:pPr>
    </w:p>
    <w:p>
      <w:pPr>
        <w:pStyle w:val="2"/>
        <w:rPr>
          <w:rFonts w:ascii="仿宋" w:hAnsi="仿宋" w:eastAsia="仿宋" w:cs="仿宋"/>
          <w:highlight w:val="none"/>
        </w:rPr>
      </w:pPr>
    </w:p>
    <w:p>
      <w:pPr>
        <w:rPr>
          <w:rFonts w:ascii="仿宋" w:hAnsi="仿宋" w:eastAsia="仿宋" w:cs="仿宋"/>
          <w:b/>
          <w:sz w:val="44"/>
          <w:szCs w:val="44"/>
          <w:highlight w:val="none"/>
        </w:rPr>
      </w:pPr>
      <w:r>
        <w:rPr>
          <w:rFonts w:hint="eastAsia" w:ascii="仿宋" w:hAnsi="仿宋" w:eastAsia="仿宋" w:cs="仿宋"/>
          <w:b/>
          <w:sz w:val="44"/>
          <w:szCs w:val="44"/>
          <w:highlight w:val="none"/>
        </w:rPr>
        <w:br w:type="page"/>
      </w:r>
    </w:p>
    <w:p>
      <w:pPr>
        <w:rPr>
          <w:rFonts w:ascii="仿宋" w:hAnsi="仿宋" w:eastAsia="仿宋" w:cs="仿宋"/>
          <w:b/>
          <w:highlight w:val="none"/>
        </w:rPr>
      </w:pPr>
      <w:r>
        <w:rPr>
          <w:rFonts w:hint="eastAsia" w:ascii="仿宋" w:hAnsi="仿宋" w:eastAsia="仿宋" w:cs="仿宋"/>
          <w:b/>
          <w:highlight w:val="none"/>
        </w:rPr>
        <w:t>资质证明材料正面标识式样</w:t>
      </w:r>
    </w:p>
    <w:p>
      <w:pPr>
        <w:rPr>
          <w:rFonts w:ascii="仿宋" w:hAnsi="仿宋" w:eastAsia="仿宋" w:cs="仿宋"/>
          <w:b/>
          <w:highlight w:val="none"/>
        </w:rPr>
      </w:pPr>
    </w:p>
    <w:p>
      <w:pPr>
        <w:rPr>
          <w:rFonts w:ascii="仿宋" w:hAnsi="仿宋" w:eastAsia="仿宋" w:cs="仿宋"/>
          <w:b/>
          <w:highlight w:val="none"/>
        </w:rPr>
      </w:pPr>
      <w:r>
        <w:rPr>
          <w:highlight w:val="none"/>
        </w:rPr>
        <w:pict>
          <v:shape id="Text Box 15" o:spid="_x0000_s1028" o:spt="202" type="#_x0000_t202" style="position:absolute;left:0pt;margin-left:-10.9pt;margin-top:-0.9pt;height:641.25pt;width:440.6pt;z-index:251675648;mso-width-relative:page;mso-height-relative:page;" coordsize="21600,21600" o:gfxdata="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kQur9oAAAALAQAADwAAAAAAAAABACAAAAAiAAAAZHJzL2Rvd25yZXYu&#10;eG1sUEsBAhQAFAAAAAgAh07iQNkFKOsyAgAAiQQAAA4AAAAAAAAAAQAgAAAAKQEAAGRycy9lMm9E&#10;b2MueG1sUEsFBgAAAAAGAAYAWQEAAM0FA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资质证明材料</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highlight w:val="none"/>
        </w:rPr>
        <w:br w:type="page"/>
      </w:r>
    </w:p>
    <w:p>
      <w:pPr>
        <w:rPr>
          <w:rFonts w:ascii="仿宋" w:hAnsi="仿宋" w:eastAsia="仿宋" w:cs="仿宋"/>
          <w:b/>
          <w:highlight w:val="none"/>
        </w:rPr>
      </w:pPr>
      <w:r>
        <w:rPr>
          <w:rFonts w:hint="eastAsia" w:ascii="仿宋" w:hAnsi="仿宋" w:eastAsia="仿宋" w:cs="仿宋"/>
          <w:b/>
          <w:highlight w:val="none"/>
        </w:rPr>
        <w:t>开标一览表正面标识式样</w:t>
      </w:r>
    </w:p>
    <w:p>
      <w:pPr>
        <w:rPr>
          <w:rFonts w:ascii="仿宋" w:hAnsi="仿宋" w:eastAsia="仿宋" w:cs="仿宋"/>
          <w:b/>
          <w:sz w:val="44"/>
          <w:szCs w:val="44"/>
          <w:highlight w:val="none"/>
        </w:rPr>
      </w:pPr>
      <w:r>
        <w:rPr>
          <w:highlight w:val="none"/>
        </w:rPr>
        <w:pict>
          <v:shape id="Text Box 16" o:spid="_x0000_s1027" o:spt="202" type="#_x0000_t202" style="position:absolute;left:0pt;margin-left:-10.9pt;margin-top:14.65pt;height:641.25pt;width:440.6pt;z-index:251674624;mso-width-relative:page;mso-height-relative:page;"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sts9oAAAALAQAADwAAAAAAAAABACAAAAAiAAAAZHJzL2Rvd25yZXYu&#10;eG1sUEsBAhQAFAAAAAgAh07iQJiei+kyAgAAiQQAAA4AAAAAAAAAAQAgAAAAKQEAAGRycy9lMm9E&#10;b2MueG1sUEsFBgAAAAAGAAYAWQEAAM0FAAAAAA==&#10;">
            <v:path/>
            <v:fill focussize="0,0"/>
            <v:stroke joinstyle="miter"/>
            <v:imagedata o:title=""/>
            <o:lock v:ext="edit"/>
            <v:textbox>
              <w:txbxContent>
                <w:p>
                  <w:pPr>
                    <w:rPr>
                      <w:sz w:val="28"/>
                      <w:szCs w:val="28"/>
                    </w:rPr>
                  </w:pPr>
                </w:p>
                <w:p>
                  <w:pPr>
                    <w:rPr>
                      <w:sz w:val="28"/>
                      <w:szCs w:val="28"/>
                    </w:rPr>
                  </w:pPr>
                </w:p>
                <w:p>
                  <w:pPr>
                    <w:spacing w:line="640" w:lineRule="atLeast"/>
                    <w:rPr>
                      <w:rFonts w:ascii="仿宋" w:hAnsi="仿宋" w:eastAsia="仿宋" w:cs="仿宋"/>
                      <w:sz w:val="28"/>
                      <w:szCs w:val="28"/>
                    </w:rPr>
                  </w:pPr>
                  <w:r>
                    <w:rPr>
                      <w:rFonts w:hint="eastAsia" w:ascii="仿宋" w:hAnsi="仿宋" w:eastAsia="仿宋" w:cs="仿宋"/>
                      <w:sz w:val="28"/>
                      <w:szCs w:val="28"/>
                    </w:rPr>
                    <w:t>致：华招广和项目管理有限公司</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项目编号：                                       </w:t>
                  </w:r>
                </w:p>
                <w:p>
                  <w:pPr>
                    <w:spacing w:line="640" w:lineRule="atLeast"/>
                    <w:rPr>
                      <w:rFonts w:ascii="仿宋" w:hAnsi="仿宋" w:eastAsia="仿宋" w:cs="仿宋"/>
                      <w:sz w:val="28"/>
                      <w:szCs w:val="28"/>
                    </w:rPr>
                  </w:pPr>
                  <w:r>
                    <w:rPr>
                      <w:rFonts w:hint="eastAsia" w:ascii="仿宋" w:hAnsi="仿宋" w:eastAsia="仿宋" w:cs="仿宋"/>
                      <w:sz w:val="28"/>
                      <w:szCs w:val="28"/>
                    </w:rPr>
                    <w:t xml:space="preserve">项目名称：                               </w:t>
                  </w: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b/>
                      <w:sz w:val="44"/>
                      <w:szCs w:val="44"/>
                    </w:rPr>
                  </w:pPr>
                </w:p>
                <w:p>
                  <w:pPr>
                    <w:jc w:val="center"/>
                    <w:rPr>
                      <w:rFonts w:ascii="仿宋" w:hAnsi="仿宋" w:eastAsia="仿宋" w:cs="仿宋"/>
                      <w:sz w:val="28"/>
                      <w:szCs w:val="28"/>
                    </w:rPr>
                  </w:pPr>
                  <w:r>
                    <w:rPr>
                      <w:rFonts w:hint="eastAsia" w:ascii="仿宋" w:hAnsi="仿宋" w:eastAsia="仿宋" w:cs="仿宋"/>
                      <w:b/>
                      <w:sz w:val="44"/>
                      <w:szCs w:val="44"/>
                    </w:rPr>
                    <w:t>开标一览表</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spacing w:line="640" w:lineRule="exact"/>
                    <w:ind w:firstLine="1400" w:firstLineChars="500"/>
                    <w:rPr>
                      <w:rFonts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spacing w:line="640" w:lineRule="exact"/>
                    <w:ind w:firstLine="1400" w:firstLineChars="500"/>
                    <w:rPr>
                      <w:rFonts w:ascii="仿宋" w:hAnsi="仿宋" w:eastAsia="仿宋" w:cs="仿宋"/>
                      <w:sz w:val="28"/>
                      <w:szCs w:val="28"/>
                      <w:u w:val="single"/>
                    </w:rPr>
                  </w:pPr>
                  <w:r>
                    <w:rPr>
                      <w:rFonts w:hint="eastAsia" w:ascii="仿宋" w:hAnsi="仿宋" w:eastAsia="仿宋" w:cs="仿宋"/>
                      <w:sz w:val="28"/>
                      <w:szCs w:val="28"/>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期：</w:t>
                  </w:r>
                  <w:r>
                    <w:rPr>
                      <w:rFonts w:hint="eastAsia" w:ascii="仿宋" w:hAnsi="仿宋" w:eastAsia="仿宋" w:cs="仿宋"/>
                      <w:sz w:val="28"/>
                      <w:szCs w:val="28"/>
                      <w:u w:val="single"/>
                    </w:rPr>
                    <w:t xml:space="preserve">                     </w:t>
                  </w:r>
                </w:p>
                <w:p>
                  <w:pPr>
                    <w:rPr>
                      <w:rFonts w:ascii="仿宋" w:hAnsi="仿宋" w:eastAsia="仿宋" w:cs="仿宋"/>
                      <w:sz w:val="28"/>
                      <w:szCs w:val="28"/>
                    </w:rPr>
                  </w:pPr>
                  <w:r>
                    <w:rPr>
                      <w:rFonts w:hint="eastAsia" w:ascii="仿宋" w:hAnsi="仿宋" w:eastAsia="仿宋" w:cs="仿宋"/>
                      <w:sz w:val="28"/>
                      <w:szCs w:val="28"/>
                    </w:rPr>
                    <w:t xml:space="preserve">                   </w:t>
                  </w:r>
                </w:p>
                <w:p>
                  <w:pPr>
                    <w:pStyle w:val="2"/>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rFonts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sz w:val="44"/>
          <w:szCs w:val="44"/>
          <w:highlight w:val="none"/>
        </w:rPr>
        <w:br w:type="page"/>
      </w:r>
    </w:p>
    <w:p>
      <w:pPr>
        <w:jc w:val="left"/>
        <w:rPr>
          <w:highlight w:val="none"/>
        </w:rPr>
      </w:pPr>
    </w:p>
    <w:p>
      <w:pPr>
        <w:spacing w:line="560" w:lineRule="exact"/>
        <w:jc w:val="center"/>
        <w:rPr>
          <w:rFonts w:ascii="仿宋" w:hAnsi="仿宋" w:eastAsia="仿宋" w:cs="仿宋"/>
          <w:b/>
          <w:sz w:val="44"/>
          <w:szCs w:val="44"/>
          <w:highlight w:val="none"/>
        </w:rPr>
      </w:pPr>
    </w:p>
    <w:p>
      <w:pPr>
        <w:pStyle w:val="6"/>
        <w:rPr>
          <w:rFonts w:hint="default"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jc w:val="center"/>
        <w:rPr>
          <w:rFonts w:ascii="仿宋" w:hAnsi="仿宋" w:eastAsia="仿宋" w:cs="仿宋"/>
          <w:b/>
          <w:bCs/>
          <w:sz w:val="48"/>
          <w:szCs w:val="48"/>
          <w:highlight w:val="none"/>
          <w:lang w:val="zh-CN"/>
        </w:rPr>
      </w:pPr>
    </w:p>
    <w:p>
      <w:pPr>
        <w:jc w:val="center"/>
        <w:rPr>
          <w:rFonts w:ascii="仿宋" w:hAnsi="仿宋" w:eastAsia="仿宋" w:cs="仿宋"/>
          <w:b/>
          <w:bCs/>
          <w:i/>
          <w:iCs/>
          <w:sz w:val="48"/>
          <w:szCs w:val="48"/>
          <w:highlight w:val="none"/>
        </w:rPr>
      </w:pPr>
      <w:r>
        <w:rPr>
          <w:rFonts w:hint="eastAsia" w:ascii="仿宋" w:hAnsi="仿宋" w:eastAsia="仿宋" w:cs="仿宋"/>
          <w:b/>
          <w:bCs/>
          <w:i/>
          <w:iCs/>
          <w:sz w:val="48"/>
          <w:szCs w:val="48"/>
          <w:highlight w:val="none"/>
          <w:lang w:val="zh-CN"/>
        </w:rPr>
        <w:t>为政府采购</w:t>
      </w:r>
      <w:r>
        <w:rPr>
          <w:rFonts w:hint="eastAsia" w:ascii="仿宋" w:hAnsi="仿宋" w:eastAsia="仿宋" w:cs="仿宋"/>
          <w:b/>
          <w:bCs/>
          <w:i/>
          <w:iCs/>
          <w:sz w:val="48"/>
          <w:szCs w:val="48"/>
          <w:highlight w:val="none"/>
        </w:rPr>
        <w:t xml:space="preserve">  我们更专心</w:t>
      </w:r>
    </w:p>
    <w:p>
      <w:pPr>
        <w:pStyle w:val="6"/>
        <w:rPr>
          <w:rFonts w:hint="default" w:ascii="仿宋" w:hAnsi="仿宋" w:eastAsia="仿宋" w:cs="仿宋"/>
          <w:i/>
          <w:iCs/>
          <w:sz w:val="28"/>
          <w:highlight w:val="none"/>
        </w:rPr>
      </w:pPr>
      <w:r>
        <w:rPr>
          <w:rFonts w:ascii="仿宋" w:hAnsi="仿宋" w:eastAsia="仿宋" w:cs="仿宋"/>
          <w:bCs/>
          <w:i/>
          <w:iCs/>
          <w:sz w:val="48"/>
          <w:szCs w:val="48"/>
          <w:highlight w:val="none"/>
        </w:rPr>
        <w:t xml:space="preserve">        </w:t>
      </w:r>
      <w:r>
        <w:rPr>
          <w:rFonts w:ascii="仿宋" w:hAnsi="仿宋" w:eastAsia="仿宋" w:cs="仿宋"/>
          <w:bCs/>
          <w:i/>
          <w:iCs/>
          <w:sz w:val="48"/>
          <w:szCs w:val="48"/>
          <w:highlight w:val="none"/>
          <w:u w:val="single"/>
        </w:rPr>
        <w:t xml:space="preserve">                      </w:t>
      </w:r>
      <w:r>
        <w:rPr>
          <w:rFonts w:ascii="仿宋" w:hAnsi="仿宋" w:eastAsia="仿宋" w:cs="仿宋"/>
          <w:bCs/>
          <w:i/>
          <w:iCs/>
          <w:sz w:val="48"/>
          <w:szCs w:val="48"/>
          <w:highlight w:val="none"/>
        </w:rPr>
        <w:t xml:space="preserve">      </w:t>
      </w:r>
    </w:p>
    <w:p>
      <w:pPr>
        <w:pStyle w:val="6"/>
        <w:jc w:val="center"/>
        <w:rPr>
          <w:rFonts w:hint="default" w:ascii="仿宋" w:hAnsi="仿宋" w:eastAsia="仿宋" w:cs="仿宋"/>
          <w:bCs/>
          <w:i/>
          <w:iCs/>
          <w:sz w:val="48"/>
          <w:szCs w:val="48"/>
          <w:highlight w:val="none"/>
        </w:rPr>
      </w:pPr>
      <w:r>
        <w:rPr>
          <w:rFonts w:ascii="仿宋" w:hAnsi="仿宋" w:eastAsia="仿宋" w:cs="仿宋"/>
          <w:bCs/>
          <w:i/>
          <w:iCs/>
          <w:sz w:val="48"/>
          <w:szCs w:val="48"/>
          <w:highlight w:val="none"/>
        </w:rPr>
        <w:t>做政府采购  我们更用心</w:t>
      </w: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lang w:val="zh-CN"/>
        </w:rPr>
      </w:pPr>
    </w:p>
    <w:p>
      <w:pPr>
        <w:rPr>
          <w:rFonts w:ascii="仿宋" w:hAnsi="仿宋" w:eastAsia="仿宋" w:cs="仿宋"/>
          <w:highlight w:val="none"/>
          <w:lang w:val="zh-CN"/>
        </w:rPr>
      </w:pPr>
    </w:p>
    <w:p>
      <w:pPr>
        <w:pStyle w:val="6"/>
        <w:rPr>
          <w:rFonts w:hint="default" w:ascii="仿宋" w:hAnsi="仿宋" w:eastAsia="仿宋" w:cs="仿宋"/>
          <w:highlight w:val="none"/>
          <w:lang w:val="zh-CN"/>
        </w:rPr>
      </w:pPr>
    </w:p>
    <w:p>
      <w:pPr>
        <w:rPr>
          <w:rFonts w:ascii="仿宋" w:hAnsi="仿宋" w:eastAsia="仿宋" w:cs="仿宋"/>
          <w:highlight w:val="none"/>
          <w:u w:val="single"/>
          <w:lang w:val="zh-CN"/>
        </w:rPr>
      </w:pPr>
    </w:p>
    <w:p>
      <w:pPr>
        <w:pStyle w:val="6"/>
        <w:rPr>
          <w:rFonts w:hint="default" w:ascii="仿宋" w:hAnsi="仿宋" w:eastAsia="仿宋" w:cs="仿宋"/>
          <w:highlight w:val="none"/>
          <w:lang w:val="zh-CN"/>
        </w:rPr>
      </w:pPr>
    </w:p>
    <w:p>
      <w:pPr>
        <w:rPr>
          <w:rFonts w:ascii="仿宋" w:hAnsi="仿宋" w:eastAsia="仿宋" w:cs="仿宋"/>
          <w:sz w:val="40"/>
          <w:szCs w:val="40"/>
          <w:highlight w:val="none"/>
          <w:lang w:val="zh-CN"/>
        </w:rPr>
      </w:pPr>
      <w:r>
        <w:rPr>
          <w:rFonts w:hint="eastAsia" w:ascii="仿宋" w:hAnsi="仿宋" w:eastAsia="仿宋" w:cs="仿宋"/>
          <w:sz w:val="40"/>
          <w:szCs w:val="40"/>
          <w:highlight w:val="none"/>
          <w:lang w:val="zh-CN"/>
        </w:rPr>
        <w:t>华招广和项目管理有限公司</w:t>
      </w:r>
    </w:p>
    <w:p>
      <w:pPr>
        <w:pStyle w:val="6"/>
        <w:rPr>
          <w:rFonts w:hint="default" w:ascii="仿宋" w:hAnsi="仿宋" w:eastAsia="仿宋" w:cs="仿宋"/>
          <w:highlight w:val="none"/>
          <w:u w:val="single"/>
        </w:rPr>
      </w:pPr>
      <w:r>
        <w:rPr>
          <w:rFonts w:ascii="仿宋" w:hAnsi="仿宋" w:eastAsia="仿宋" w:cs="仿宋"/>
          <w:highlight w:val="none"/>
          <w:u w:val="single"/>
        </w:rPr>
        <w:t xml:space="preserve">                                                         </w:t>
      </w:r>
    </w:p>
    <w:p>
      <w:pPr>
        <w:pStyle w:val="6"/>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lang w:val="zh-CN"/>
        </w:rPr>
        <w:t>地</w:t>
      </w:r>
      <w:r>
        <w:rPr>
          <w:rFonts w:ascii="仿宋" w:hAnsi="仿宋" w:eastAsia="仿宋" w:cs="仿宋"/>
          <w:b w:val="0"/>
          <w:bCs/>
          <w:sz w:val="24"/>
          <w:szCs w:val="24"/>
          <w:highlight w:val="none"/>
        </w:rPr>
        <w:t xml:space="preserve">    </w:t>
      </w:r>
      <w:r>
        <w:rPr>
          <w:rFonts w:ascii="仿宋" w:hAnsi="仿宋" w:eastAsia="仿宋" w:cs="仿宋"/>
          <w:b w:val="0"/>
          <w:bCs/>
          <w:sz w:val="24"/>
          <w:szCs w:val="24"/>
          <w:highlight w:val="none"/>
          <w:lang w:val="zh-CN"/>
        </w:rPr>
        <w:t>址：</w:t>
      </w:r>
      <w:r>
        <w:rPr>
          <w:rFonts w:ascii="仿宋" w:hAnsi="仿宋" w:eastAsia="仿宋" w:cs="仿宋"/>
          <w:b w:val="0"/>
          <w:bCs/>
          <w:sz w:val="24"/>
          <w:szCs w:val="24"/>
          <w:highlight w:val="none"/>
        </w:rPr>
        <w:t>西安市朱雀大街南段1号汇成天玺C座18层</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邮    编：710000</w:t>
      </w:r>
    </w:p>
    <w:p>
      <w:pPr>
        <w:pStyle w:val="6"/>
        <w:autoSpaceDE w:val="0"/>
        <w:autoSpaceDN w:val="0"/>
        <w:spacing w:line="560" w:lineRule="exact"/>
        <w:rPr>
          <w:rFonts w:hint="default" w:ascii="仿宋" w:hAnsi="仿宋" w:eastAsia="仿宋" w:cs="仿宋"/>
          <w:b w:val="0"/>
          <w:bCs/>
          <w:sz w:val="24"/>
          <w:szCs w:val="24"/>
          <w:highlight w:val="none"/>
        </w:rPr>
      </w:pPr>
      <w:r>
        <w:rPr>
          <w:rFonts w:ascii="仿宋" w:hAnsi="仿宋" w:eastAsia="仿宋" w:cs="仿宋"/>
          <w:b w:val="0"/>
          <w:bCs/>
          <w:sz w:val="24"/>
          <w:szCs w:val="24"/>
          <w:highlight w:val="none"/>
        </w:rPr>
        <w:t>电    话：029-87592321</w:t>
      </w:r>
    </w:p>
    <w:p>
      <w:pPr>
        <w:autoSpaceDE w:val="0"/>
        <w:autoSpaceDN w:val="0"/>
        <w:spacing w:line="560" w:lineRule="exact"/>
        <w:rPr>
          <w:rFonts w:ascii="仿宋" w:hAnsi="仿宋" w:eastAsia="仿宋" w:cs="仿宋"/>
          <w:szCs w:val="24"/>
          <w:highlight w:val="none"/>
        </w:rPr>
      </w:pPr>
      <w:r>
        <w:rPr>
          <w:rFonts w:hint="eastAsia" w:ascii="仿宋" w:hAnsi="仿宋" w:eastAsia="仿宋" w:cs="仿宋"/>
          <w:szCs w:val="24"/>
          <w:highlight w:val="none"/>
        </w:rPr>
        <w:t>电子邮箱：hzghxmglyxgs@163.com</w:t>
      </w:r>
    </w:p>
    <w:p>
      <w:pPr>
        <w:pStyle w:val="6"/>
        <w:jc w:val="both"/>
        <w:rPr>
          <w:rFonts w:hint="default" w:ascii="仿宋" w:hAnsi="仿宋" w:eastAsia="仿宋" w:cs="仿宋"/>
          <w:highlight w:val="none"/>
        </w:rPr>
      </w:pPr>
      <w:r>
        <w:rPr>
          <w:rFonts w:ascii="仿宋" w:hAnsi="仿宋" w:eastAsia="仿宋" w:cs="仿宋"/>
          <w:highlight w:val="none"/>
          <w:u w:val="single"/>
        </w:rPr>
        <w:t xml:space="preserve">                                                        </w:t>
      </w:r>
    </w:p>
    <w:p>
      <w:pPr>
        <w:pStyle w:val="6"/>
        <w:jc w:val="both"/>
        <w:rPr>
          <w:rFonts w:hint="default" w:ascii="仿宋" w:hAnsi="仿宋" w:eastAsia="仿宋" w:cs="仿宋"/>
          <w:highlight w:val="none"/>
        </w:rPr>
      </w:pPr>
    </w:p>
    <w:sectPr>
      <w:headerReference r:id="rId26" w:type="first"/>
      <w:footerReference r:id="rId28" w:type="first"/>
      <w:footerReference r:id="rId27" w:type="default"/>
      <w:pgSz w:w="11907" w:h="16840"/>
      <w:pgMar w:top="1417" w:right="1134" w:bottom="1417" w:left="1304" w:header="935" w:footer="771" w:gutter="567"/>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jc w:val="center"/>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w:pict>
        <v:shape id="文本框 3" o:spid="_x0000_s2055" o:spt="202" type="#_x0000_t202" style="position:absolute;left:0pt;margin-top:1.7pt;height:11.65pt;width:81.05pt;mso-position-horizontal:center;mso-position-horizontal-relative:margin;mso-wrap-style:none;z-index:251661312;mso-width-relative:page;mso-height-relative:page;" filled="f" stroked="f" coordsize="21600,21600" o:gfxdata="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kDmq0wAAAAUBAAAPAAAAAAAAAAEAIAAAACIAAABkcnMvZG93bnJldi54bWxQSwEC&#10;FAAUAAAACACHTuJABUbA/jICAABUBAAADgAAAAAAAAABACAAAAAiAQAAZHJzL2Uyb0RvYy54bWxQ&#10;SwUGAAAAAAYABgBZAQAAxgUAAAAA&#1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79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u w:val="single"/>
      </w:rPr>
    </w:pPr>
    <w:r>
      <w:rPr>
        <w:sz w:val="18"/>
      </w:rPr>
      <w:pict>
        <v:shape id="文本框 5" o:spid="_x0000_s2056" o:spt="202" type="#_x0000_t202" style="position:absolute;left:0pt;margin-top:0.6pt;height:11.65pt;width:81.05pt;mso-position-horizontal:center;mso-position-horizontal-relative:margin;mso-wrap-style:none;z-index:251662336;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z8SB9MAAAAFAQAADwAAAAAAAAABACAAAAAiAAAAZHJzL2Rvd25yZXYueG1sUEsBAhQA&#10;FAAAAAgAh07iQFEhZV8wAgAAVAQAAA4AAAAAAAAAAQAgAAAAIgEAAGRycy9lMm9Eb2MueG1sUEsF&#10;BgAAAAAGAAYAWQEAAMQFAAAAAA==&#10;">
          <v:path/>
          <v:fill on="f" focussize="0,0"/>
          <v:stroke on="f" weight="0.5pt" joinstyle="miter"/>
          <v:imagedata o:title=""/>
          <o:lock v:ext="edit"/>
          <v:textbox inset="0mm,0mm,0mm,0mm" style="mso-fit-shape-to-text:t;">
            <w:txbxContent>
              <w:p>
                <w:pPr>
                  <w:pStyle w:val="14"/>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75</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103</w:t>
                </w:r>
                <w:r>
                  <w:rPr>
                    <w:rFonts w:ascii="楷体" w:hAnsi="楷体" w:eastAsia="楷体" w:cs="楷体"/>
                  </w:rPr>
                  <w:fldChar w:fldCharType="end"/>
                </w:r>
                <w:r>
                  <w:rPr>
                    <w:rFonts w:hint="eastAsia" w:ascii="楷体" w:hAnsi="楷体" w:eastAsia="楷体" w:cs="楷体"/>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ascii="仿宋" w:hAnsi="仿宋" w:eastAsia="仿宋" w:cs="仿宋"/>
        <w:b/>
        <w:sz w:val="18"/>
        <w:szCs w:val="18"/>
        <w:u w:val="single"/>
      </w:rPr>
    </w:pPr>
    <w:r>
      <w:rPr>
        <w:rFonts w:ascii="仿宋" w:hAnsi="仿宋" w:eastAsia="仿宋" w:cs="仿宋"/>
        <w:sz w:val="18"/>
      </w:rPr>
      <w:pict>
        <v:shape id="_x0000_s2053" o:spid="_x0000_s2053" o:spt="202" type="#_x0000_t202" style="position:absolute;left:0pt;margin-top:13.55pt;height:11.65pt;width:81.05pt;mso-position-horizontal:center;mso-position-horizontal-relative:margin;mso-wrap-style:none;z-index:251663360;mso-width-relative:page;mso-height-relative:page;" filled="f" stroked="f" coordsize="21600,21600" o:gfxdata="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sYAd1AAAAAYBAAAPAAAAAAAAAAEAIAAAACIAAABkcnMvZG93bnJldi54bWxQSwEC&#10;FAAUAAAACACHTuJAxh1IsjECAABUBAAADgAAAAAAAAABACAAAAAjAQAAZHJzL2Uyb0RvYy54bWxQ&#10;SwUGAAAAAAYABgBZAQAAxgUAAAAA&#1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90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仿宋" w:hAnsi="仿宋" w:eastAsia="仿宋" w:cs="仿宋"/>
        <w:bCs/>
        <w:sz w:val="18"/>
        <w:szCs w:val="18"/>
        <w:u w:val="single"/>
      </w:rPr>
    </w:pPr>
    <w:r>
      <w:rPr>
        <w:rFonts w:ascii="仿宋" w:hAnsi="仿宋" w:eastAsia="仿宋" w:cs="仿宋"/>
        <w:bCs/>
        <w:sz w:val="18"/>
      </w:rPr>
      <w:pict>
        <v:shape id="_x0000_s2054" o:spid="_x0000_s2054" o:spt="202" type="#_x0000_t202" style="position:absolute;left:0pt;margin-top:0.6pt;height:11.65pt;width:81.05pt;mso-position-horizontal:center;mso-position-horizontal-relative:margin;mso-wrap-style:none;z-index:251664384;mso-width-relative:page;mso-height-relative:page;" filled="f" stroked="f" coordsize="21600,21600" o:gfxdata="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PxIH0wAAAAUBAAAPAAAAAAAAAAEAIAAAACIAAABkcnMvZG93bnJldi54bWxQSwEC&#10;FAAUAAAACACHTuJAHkN96zICAABUBAAADgAAAAAAAAABACAAAAAiAQAAZHJzL2Uyb0RvYy54bWxQ&#10;SwUGAAAAAAYABgBZAQAAxgUAAAAA&#1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80</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rPr>
        <w:sz w:val="18"/>
        <w:szCs w:val="18"/>
      </w:rPr>
    </w:pPr>
    <w:r>
      <w:rPr>
        <w:rFonts w:ascii="仿宋" w:hAnsi="仿宋" w:eastAsia="仿宋" w:cs="仿宋"/>
        <w:sz w:val="18"/>
        <w:szCs w:val="18"/>
      </w:rPr>
      <w:pict>
        <v:shape id="Text Box 7" o:spid="_x0000_s2052" o:spt="202" type="#_x0000_t202" style="position:absolute;left:0pt;margin-left:187.05pt;margin-top:15pt;height:11.65pt;width:81.35pt;mso-position-horizontal-relative:margin;mso-wrap-style:none;z-index:251668480;mso-width-relative:page;mso-height-relative:page;" filled="f" stroked="f" coordsize="21600,21600" o:gfxdata="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6Ma11AAAAAkBAAAPAAAAAAAAAAEAIAAAACIAAABkcnMvZG93bnJldi54bWxQ&#10;SwECFAAUAAAACACHTuJAScTCSvsBAAACBAAADgAAAAAAAAABACAAAAAjAQAAZHJzL2Uyb0RvYy54&#10;bWxQSwUGAAAAAAYABgBZAQAAkAUAAAAA&#1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r>
      <w:rPr>
        <w:rFonts w:hint="eastAsia" w:ascii="仿宋" w:hAnsi="仿宋" w:eastAsia="仿宋" w:cs="仿宋"/>
        <w:sz w:val="18"/>
        <w:szCs w:val="18"/>
        <w:u w:val="single"/>
      </w:rPr>
      <w:t>华招广和项目管理有限公司      地 址：西安市朱雀大街南段1号汇成天玺C座18层     电 话：029-85566819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 w:hAnsi="仿宋" w:eastAsia="仿宋" w:cs="仿宋"/>
        <w:bCs/>
      </w:rPr>
    </w:pPr>
    <w:r>
      <w:rPr>
        <w:rFonts w:hint="eastAsia" w:ascii="仿宋" w:hAnsi="仿宋" w:eastAsia="仿宋" w:cs="仿宋"/>
        <w:bCs/>
        <w:u w:val="single"/>
      </w:rPr>
      <w:t>华招广和项目管理有限公司      地 址：西安市朱雀大街南段1号汇成天玺C座18层     电 话：029-85566819</w:t>
    </w:r>
  </w:p>
  <w:p>
    <w:pPr>
      <w:pStyle w:val="14"/>
      <w:jc w:val="center"/>
      <w:rPr>
        <w:rFonts w:ascii="楷体" w:hAnsi="楷体" w:eastAsia="楷体" w:cs="楷体"/>
        <w:b/>
      </w:rPr>
    </w:pPr>
    <w:r>
      <w:pict>
        <v:shape id="Text Box 8" o:spid="_x0000_s2051" o:spt="202" type="#_x0000_t202" style="position:absolute;left:0pt;margin-left:181.75pt;margin-top:6.25pt;height:11.65pt;width:81.35pt;mso-position-horizontal-relative:margin;mso-wrap-style:none;z-index:251669504;mso-width-relative:page;mso-height-relative:page;" filled="f" stroked="f" coordsize="21600,21600" o:gfxdata="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YkCq3VAAAACQEAAA8AAAAAAAAAAQAgAAAAIgAAAGRycy9kb3ducmV2Lnht&#10;bFBLAQIUABQAAAAIAIdO4kBOaHpJ/AEAAAIEAAAOAAAAAAAAAAEAIAAAACQBAABkcnMvZTJvRG9j&#10;LnhtbFBLBQYAAAAABgAGAFkBAACSBQAAAAA=&#1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p>
  <w:p>
    <w:pPr>
      <w:spacing w:line="280" w:lineRule="exact"/>
      <w:jc w:val="center"/>
      <w:rPr>
        <w:rFonts w:ascii="楷体" w:hAnsi="楷体" w:eastAsia="楷体" w:cs="楷体"/>
        <w:b/>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 w:hAnsi="仿宋" w:eastAsia="仿宋" w:cs="仿宋"/>
        <w:sz w:val="18"/>
        <w:szCs w:val="21"/>
        <w:u w:val="single"/>
      </w:rPr>
    </w:pPr>
    <w:r>
      <w:rPr>
        <w:rFonts w:hint="eastAsia" w:ascii="仿宋" w:hAnsi="仿宋" w:eastAsia="仿宋" w:cs="仿宋"/>
        <w:sz w:val="18"/>
        <w:szCs w:val="21"/>
        <w:u w:val="single"/>
      </w:rPr>
      <w:pict>
        <v:shape id="Text Box 9" o:spid="_x0000_s2049" o:spt="202" type="#_x0000_t202" style="position:absolute;left:0pt;margin-left:184.8pt;margin-top:14.45pt;height:11.65pt;width:85.9pt;mso-position-horizontal-relative:margin;mso-wrap-style:none;z-index:251670528;mso-width-relative:page;mso-height-relative:page;" filled="f" stroked="f" coordsize="21600,21600" o:gfxdata="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wbsT1wAAAAkBAAAPAAAAAAAAAAEAIAAAACIAAABkcnMvZG93bnJldi54&#10;bWxQSwECFAAUAAAACACHTuJAqr5bc/sBAAACBAAADgAAAAAAAAABACAAAAAmAQAAZHJzL2Uyb0Rv&#10;Yy54bWxQSwUGAAAAAAYABgBZAQAAkwUAAAAA&#1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r>
      <w:rPr>
        <w:rFonts w:hint="eastAsia" w:ascii="仿宋" w:hAnsi="仿宋" w:eastAsia="仿宋" w:cs="仿宋"/>
        <w:sz w:val="16"/>
        <w:szCs w:val="20"/>
        <w:u w:val="single"/>
      </w:rPr>
      <w:t>华招广和项目管理有限公司         地 址：西安市朱雀大街南段1号汇成天玺C座18层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楷体" w:hAnsi="楷体" w:eastAsia="楷体" w:cs="楷体"/>
        <w:b/>
      </w:rPr>
    </w:pPr>
    <w:r>
      <w:rPr>
        <w:rFonts w:hint="eastAsia" w:ascii="仿宋" w:hAnsi="仿宋" w:eastAsia="仿宋" w:cs="仿宋"/>
        <w:u w:val="single"/>
      </w:rPr>
      <w:t>华招广和项目管理有限公司      地 址：西安市朱雀大街南段1号汇成天玺C座18层     电 话：029-85566819</w:t>
    </w:r>
  </w:p>
  <w:p>
    <w:pPr>
      <w:spacing w:line="280" w:lineRule="exact"/>
      <w:jc w:val="center"/>
      <w:rPr>
        <w:rFonts w:ascii="楷体" w:hAnsi="楷体" w:eastAsia="楷体" w:cs="楷体"/>
        <w:b/>
        <w:sz w:val="18"/>
        <w:szCs w:val="18"/>
      </w:rPr>
    </w:pPr>
    <w:r>
      <w:rPr>
        <w:sz w:val="18"/>
      </w:rPr>
      <w:pict>
        <v:shape id="Text Box 10" o:spid="_x0000_s2050" o:spt="202" type="#_x0000_t202" style="position:absolute;left:0pt;margin-left:195.65pt;margin-top:0.5pt;height:11.65pt;width:81.35pt;mso-position-horizontal-relative:margin;mso-wrap-style:none;z-index:251671552;mso-width-relative:page;mso-height-relative:page;" filled="f" stroked="f" coordsize="21600,21600" o:gfxdata="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kDY8jVAAAACAEAAA8AAAAAAAAAAQAgAAAAIgAAAGRycy9kb3ducmV2Lnht&#10;bFBLAQIUABQAAAAIAIdO4kCnG2Lv/AEAAAMEAAAOAAAAAAAAAAEAIAAAACQBAABkcnMvZTJvRG9j&#10;LnhtbFBLBQYAAAAABgAGAFkBAACSBQAAAAA=&#10;">
          <v:path/>
          <v:fill on="f" focussize="0,0"/>
          <v:stroke on="f"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1" w:hangingChars="200"/>
      <w:rPr>
        <w:rFonts w:ascii="楷体" w:hAnsi="楷体" w:eastAsia="楷体" w:cs="楷体"/>
        <w:b/>
        <w:sz w:val="18"/>
        <w:szCs w:val="18"/>
        <w:u w:val="single"/>
      </w:rPr>
    </w:pP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仿宋" w:hAnsi="仿宋" w:eastAsia="仿宋" w:cs="仿宋"/>
        <w:b/>
        <w:sz w:val="18"/>
        <w:szCs w:val="18"/>
        <w:u w:val="single"/>
      </w:rPr>
    </w:pPr>
    <w:r>
      <w:rPr>
        <w:rFonts w:hint="eastAsia" w:ascii="仿宋" w:hAnsi="仿宋" w:eastAsia="仿宋" w:cs="仿宋"/>
        <w:b/>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0" w:hanging="360" w:hangingChars="200"/>
      <w:rPr>
        <w:rFonts w:ascii="仿宋" w:hAnsi="仿宋" w:eastAsia="仿宋" w:cs="仿宋"/>
        <w:bCs/>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rPr>
        <w:rFonts w:ascii="楷体" w:hAnsi="楷体" w:eastAsia="楷体" w:cs="楷体"/>
        <w:b/>
        <w:sz w:val="18"/>
        <w:szCs w:val="18"/>
        <w:u w:val="single"/>
      </w:rPr>
    </w:pPr>
    <w:r>
      <w:rPr>
        <w:sz w:val="18"/>
      </w:rPr>
      <w:pict>
        <v:shape id="_x0000_s2057" o:spid="_x0000_s2057" o:spt="202" type="#_x0000_t202" style="position:absolute;left:0pt;margin-left:187.55pt;margin-top:8.15pt;height:11.65pt;width:81.05pt;mso-position-horizontal-relative:margin;mso-wrap-style:none;z-index:251666432;mso-width-relative:page;mso-height-relative:page;" filled="f" stroked="f" coordsize="21600,21600" o:gfxdata="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dLjO1gAAAAkBAAAPAAAAAAAAAAEAIAAAACIAAABkcnMvZG93bnJldi54bWxQ&#10;SwECFAAUAAAACACHTuJAni5/RjICAABWBAAADgAAAAAAAAABACAAAAAlAQAAZHJzL2Uyb0RvYy54&#10;bWxQSwUGAAAAAAYABgBZAQAAyQUAAAAA&#1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29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p>
    <w:pPr>
      <w:spacing w:line="280" w:lineRule="exact"/>
      <w:rPr>
        <w:rFonts w:ascii="宋体" w:hAnsi="宋体"/>
        <w:b/>
        <w:sz w:val="21"/>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0" w:hanging="360" w:hangingChars="200"/>
      <w:rPr>
        <w:rFonts w:ascii="楷体" w:hAnsi="楷体" w:eastAsia="楷体" w:cs="楷体"/>
        <w:b/>
        <w:sz w:val="18"/>
        <w:szCs w:val="18"/>
        <w:u w:val="single"/>
      </w:rPr>
    </w:pPr>
    <w:r>
      <w:rPr>
        <w:rFonts w:hint="eastAsia" w:ascii="仿宋" w:hAnsi="仿宋" w:eastAsia="仿宋" w:cs="仿宋"/>
        <w:bCs/>
        <w:sz w:val="18"/>
        <w:szCs w:val="18"/>
        <w:u w:val="single"/>
      </w:rPr>
      <w:t>华招广和项目管理有限公司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58" o:spid="_x0000_s2058" o:spt="202" type="#_x0000_t202" style="position:absolute;left:0pt;margin-top:4.15pt;height:11.65pt;width:81.05pt;mso-position-horizontal:center;mso-position-horizontal-relative:margin;mso-wrap-style:none;z-index:251665408;mso-width-relative:page;mso-height-relative:page;" filled="f" stroked="f" coordsize="21600,21600" o:gfxdata="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hDLZ0wAAAAUBAAAPAAAAAAAAAAEAIAAAACIAAABkcnMvZG93bnJldi54bWxQSwEC&#10;FAAUAAAACACHTuJAdOA5yjICAABWBAAADgAAAAAAAAABACAAAAAiAQAAZHJzL2Uyb0RvYy54bWxQ&#10;SwUGAAAAAAYABgBZAQAAxgUAAAAA&#10;">
          <v:path/>
          <v:fill on="f" focussize="0,0"/>
          <v:stroke on="f" weight="0.5pt" joinstyle="miter"/>
          <v:imagedata o:title=""/>
          <o:lock v:ext="edit"/>
          <v:textbox inset="0mm,0mm,0mm,0mm" style="mso-fit-shape-to-text:t;">
            <w:txbxContent>
              <w:p>
                <w:pPr>
                  <w:pStyle w:val="14"/>
                  <w:rPr>
                    <w:rFonts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39</w:t>
                </w:r>
                <w:r>
                  <w:rPr>
                    <w:rFonts w:hint="eastAsia" w:ascii="仿宋" w:hAnsi="仿宋" w:eastAsia="仿宋" w:cs="仿宋"/>
                  </w:rPr>
                  <w:fldChar w:fldCharType="end"/>
                </w:r>
                <w:r>
                  <w:rPr>
                    <w:rFonts w:hint="eastAsia" w:ascii="仿宋" w:hAnsi="仿宋" w:eastAsia="仿宋" w:cs="仿宋"/>
                  </w:rPr>
                  <w:t xml:space="preserve"> 页 共 </w:t>
                </w:r>
                <w:r>
                  <w:fldChar w:fldCharType="begin"/>
                </w:r>
                <w:r>
                  <w:instrText xml:space="preserve"> NUMPAGES  \* MERGEFORMAT </w:instrText>
                </w:r>
                <w:r>
                  <w:fldChar w:fldCharType="separate"/>
                </w:r>
                <w:r>
                  <w:rPr>
                    <w:rFonts w:ascii="仿宋" w:hAnsi="仿宋" w:eastAsia="仿宋" w:cs="仿宋"/>
                  </w:rPr>
                  <w:t>103</w:t>
                </w:r>
                <w:r>
                  <w:rPr>
                    <w:rFonts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Cs/>
        <w:u w:val="single"/>
        <w:lang w:eastAsia="zh-CN"/>
      </w:rPr>
      <w:t>渭南市华州区通讯基站应急电源项目</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eastAsia="楷体"/>
        <w:u w:val="single"/>
      </w:rPr>
    </w:pPr>
    <w:r>
      <w:rPr>
        <w:rFonts w:hint="eastAsia" w:ascii="仿宋" w:hAnsi="仿宋" w:eastAsia="仿宋" w:cs="仿宋"/>
        <w:bCs/>
        <w:u w:val="single"/>
        <w:lang w:eastAsia="zh-CN"/>
      </w:rPr>
      <w:t>渭南市华州区通讯基站应急电源项目</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公开招标文件  </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480" w:lineRule="exact"/>
      <w:jc w:val="both"/>
      <w:rPr>
        <w:rFonts w:ascii="楷体" w:hAnsi="楷体" w:eastAsia="楷体" w:cs="楷体"/>
      </w:rPr>
    </w:pPr>
    <w:r>
      <w:rPr>
        <w:rFonts w:hint="eastAsia" w:ascii="仿宋" w:hAnsi="仿宋" w:eastAsia="仿宋" w:cs="仿宋"/>
        <w:bCs/>
        <w:lang w:eastAsia="zh-CN"/>
      </w:rPr>
      <w:t>渭南市华州区通讯基站应急电源项目</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Cs/>
        <w:lang w:eastAsia="zh-CN"/>
      </w:rPr>
      <w:t>渭南市华州区通讯基站应急电源项目</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360" w:lineRule="auto"/>
      <w:jc w:val="both"/>
    </w:pPr>
    <w:r>
      <w:rPr>
        <w:rFonts w:hint="eastAsia" w:ascii="仿宋" w:hAnsi="仿宋" w:eastAsia="仿宋" w:cs="仿宋"/>
        <w:bCs/>
        <w:lang w:eastAsia="zh-CN"/>
      </w:rPr>
      <w:t>渭南市华州区通讯基站应急电源项目</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仿宋" w:hAnsi="仿宋" w:eastAsia="仿宋" w:cs="仿宋"/>
        <w:bCs/>
        <w:lang w:eastAsia="zh-CN"/>
      </w:rPr>
      <w:t>渭南市华州区通讯基站应急电源项目</w:t>
    </w:r>
    <w:r>
      <w:rPr>
        <w:rFonts w:hint="eastAsia" w:ascii="仿宋" w:hAnsi="仿宋" w:eastAsia="仿宋" w:cs="仿宋"/>
        <w:bCs/>
      </w:rPr>
      <w:t xml:space="preserve">                                公开招标文件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80" w:lineRule="exact"/>
      <w:jc w:val="both"/>
    </w:pPr>
    <w:r>
      <w:rPr>
        <w:rFonts w:hint="eastAsia" w:ascii="仿宋" w:hAnsi="仿宋" w:eastAsia="仿宋" w:cs="仿宋"/>
        <w:bCs/>
        <w:u w:val="single"/>
        <w:lang w:eastAsia="zh-CN"/>
      </w:rPr>
      <w:t>渭南市华州区通讯基站应急电源项目</w:t>
    </w:r>
    <w:r>
      <w:rPr>
        <w:rFonts w:hint="eastAsia" w:ascii="楷体" w:hAnsi="楷体" w:eastAsia="楷体" w:cs="楷体"/>
        <w:b/>
        <w:u w:val="single"/>
      </w:rPr>
      <w:t xml:space="preserve">                             </w:t>
    </w:r>
    <w:r>
      <w:rPr>
        <w:rFonts w:hint="eastAsia" w:ascii="仿宋" w:hAnsi="仿宋" w:eastAsia="仿宋" w:cs="仿宋"/>
        <w:bCs/>
        <w:u w:val="single"/>
      </w:rPr>
      <w:t xml:space="preserve">   公开招标文件</w:t>
    </w:r>
    <w:r>
      <w:rPr>
        <w:rFonts w:hint="eastAsia" w:ascii="楷体" w:hAnsi="楷体" w:eastAsia="楷体" w:cs="楷体"/>
        <w:b/>
        <w:u w:val="single"/>
      </w:rPr>
      <w:t xml:space="preserve">                        </w:t>
    </w:r>
    <w:r>
      <w:rPr>
        <w:rFonts w:hint="eastAsia" w:ascii="楷体" w:hAnsi="楷体" w:eastAsia="楷体" w:cs="楷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95DE2"/>
    <w:multiLevelType w:val="singleLevel"/>
    <w:tmpl w:val="D2F95DE2"/>
    <w:lvl w:ilvl="0" w:tentative="0">
      <w:start w:val="1"/>
      <w:numFmt w:val="decimal"/>
      <w:suff w:val="nothing"/>
      <w:lvlText w:val="（%1）"/>
      <w:lvlJc w:val="left"/>
    </w:lvl>
  </w:abstractNum>
  <w:abstractNum w:abstractNumId="1">
    <w:nsid w:val="F8DC9CD1"/>
    <w:multiLevelType w:val="singleLevel"/>
    <w:tmpl w:val="F8DC9CD1"/>
    <w:lvl w:ilvl="0" w:tentative="0">
      <w:start w:val="6"/>
      <w:numFmt w:val="chineseCounting"/>
      <w:suff w:val="space"/>
      <w:lvlText w:val="第%1章"/>
      <w:lvlJc w:val="left"/>
      <w:rPr>
        <w:rFonts w:hint="eastAsia"/>
      </w:r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1041D89"/>
    <w:multiLevelType w:val="singleLevel"/>
    <w:tmpl w:val="01041D89"/>
    <w:lvl w:ilvl="0" w:tentative="0">
      <w:start w:val="1"/>
      <w:numFmt w:val="chineseCounting"/>
      <w:suff w:val="space"/>
      <w:lvlText w:val="第%1章"/>
      <w:lvlJc w:val="left"/>
      <w:rPr>
        <w:rFonts w:hint="eastAsia"/>
      </w:rPr>
    </w:lvl>
  </w:abstractNum>
  <w:abstractNum w:abstractNumId="4">
    <w:nsid w:val="576A36EB"/>
    <w:multiLevelType w:val="singleLevel"/>
    <w:tmpl w:val="576A36EB"/>
    <w:lvl w:ilvl="0" w:tentative="0">
      <w:start w:val="1"/>
      <w:numFmt w:val="decimal"/>
      <w:suff w:val="nothing"/>
      <w:lvlText w:val="（%1）"/>
      <w:lvlJc w:val="left"/>
    </w:lvl>
  </w:abstractNum>
  <w:abstractNum w:abstractNumId="5">
    <w:nsid w:val="618D2B85"/>
    <w:multiLevelType w:val="singleLevel"/>
    <w:tmpl w:val="618D2B85"/>
    <w:lvl w:ilvl="0" w:tentative="0">
      <w:start w:val="1"/>
      <w:numFmt w:val="decimal"/>
      <w:suff w:val="nothing"/>
      <w:lvlText w:val="（%1）"/>
      <w:lvlJc w:val="left"/>
    </w:lvl>
  </w:abstractNum>
  <w:abstractNum w:abstractNumId="6">
    <w:nsid w:val="7EF8DB20"/>
    <w:multiLevelType w:val="singleLevel"/>
    <w:tmpl w:val="7EF8DB20"/>
    <w:lvl w:ilvl="0" w:tentative="0">
      <w:start w:val="1"/>
      <w:numFmt w:val="decimal"/>
      <w:suff w:val="nothing"/>
      <w:lvlText w:val="%1、"/>
      <w:lvlJc w:val="left"/>
    </w:lvl>
  </w:abstractNum>
  <w:num w:numId="1">
    <w:abstractNumId w:val="3"/>
  </w:num>
  <w:num w:numId="2">
    <w:abstractNumId w:val="0"/>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ZjNjk4NGYwZjllZWRiMzQxZWYxZjlmYTY0MTI0YTkifQ=="/>
  </w:docVars>
  <w:rsids>
    <w:rsidRoot w:val="00172A27"/>
    <w:rsid w:val="00024AD2"/>
    <w:rsid w:val="00074088"/>
    <w:rsid w:val="000743DE"/>
    <w:rsid w:val="000C75EC"/>
    <w:rsid w:val="001070C5"/>
    <w:rsid w:val="001332BF"/>
    <w:rsid w:val="00146392"/>
    <w:rsid w:val="00152868"/>
    <w:rsid w:val="00172A27"/>
    <w:rsid w:val="001D44ED"/>
    <w:rsid w:val="00212B6B"/>
    <w:rsid w:val="00226B29"/>
    <w:rsid w:val="002400F4"/>
    <w:rsid w:val="00275A4E"/>
    <w:rsid w:val="00291F88"/>
    <w:rsid w:val="002D1185"/>
    <w:rsid w:val="003546E3"/>
    <w:rsid w:val="0035625F"/>
    <w:rsid w:val="003614F8"/>
    <w:rsid w:val="003713A8"/>
    <w:rsid w:val="003C435D"/>
    <w:rsid w:val="003F04EF"/>
    <w:rsid w:val="00415775"/>
    <w:rsid w:val="00415DA5"/>
    <w:rsid w:val="00437251"/>
    <w:rsid w:val="004A0BE4"/>
    <w:rsid w:val="004F223F"/>
    <w:rsid w:val="00506FC0"/>
    <w:rsid w:val="00545DC4"/>
    <w:rsid w:val="0054681D"/>
    <w:rsid w:val="005862BA"/>
    <w:rsid w:val="00591C21"/>
    <w:rsid w:val="00622852"/>
    <w:rsid w:val="006451AA"/>
    <w:rsid w:val="006512A4"/>
    <w:rsid w:val="006A69A1"/>
    <w:rsid w:val="006E4C02"/>
    <w:rsid w:val="007A0E54"/>
    <w:rsid w:val="007B1225"/>
    <w:rsid w:val="007B30B1"/>
    <w:rsid w:val="007D6302"/>
    <w:rsid w:val="008168FF"/>
    <w:rsid w:val="00820416"/>
    <w:rsid w:val="00854717"/>
    <w:rsid w:val="008563F8"/>
    <w:rsid w:val="008A695D"/>
    <w:rsid w:val="009140CB"/>
    <w:rsid w:val="009A539E"/>
    <w:rsid w:val="009D2DDB"/>
    <w:rsid w:val="00A0532D"/>
    <w:rsid w:val="00A07569"/>
    <w:rsid w:val="00A13A86"/>
    <w:rsid w:val="00A13F3C"/>
    <w:rsid w:val="00A86B23"/>
    <w:rsid w:val="00AA3EC9"/>
    <w:rsid w:val="00AB243C"/>
    <w:rsid w:val="00B230F1"/>
    <w:rsid w:val="00B507E4"/>
    <w:rsid w:val="00B87991"/>
    <w:rsid w:val="00BC568E"/>
    <w:rsid w:val="00C14B28"/>
    <w:rsid w:val="00C23973"/>
    <w:rsid w:val="00C66387"/>
    <w:rsid w:val="00CA45D3"/>
    <w:rsid w:val="00CE614D"/>
    <w:rsid w:val="00D04A1F"/>
    <w:rsid w:val="00D22A99"/>
    <w:rsid w:val="00DB01D8"/>
    <w:rsid w:val="00E33A84"/>
    <w:rsid w:val="00E97F4C"/>
    <w:rsid w:val="00F35AEF"/>
    <w:rsid w:val="00F4597F"/>
    <w:rsid w:val="01055DED"/>
    <w:rsid w:val="01162383"/>
    <w:rsid w:val="012357C5"/>
    <w:rsid w:val="0124044D"/>
    <w:rsid w:val="01252FC7"/>
    <w:rsid w:val="012F2A87"/>
    <w:rsid w:val="0136252B"/>
    <w:rsid w:val="013A36E7"/>
    <w:rsid w:val="013F27E7"/>
    <w:rsid w:val="01523E16"/>
    <w:rsid w:val="015509EB"/>
    <w:rsid w:val="016D5D6E"/>
    <w:rsid w:val="01770D23"/>
    <w:rsid w:val="01792237"/>
    <w:rsid w:val="017D4B6D"/>
    <w:rsid w:val="018312A6"/>
    <w:rsid w:val="01840C91"/>
    <w:rsid w:val="018B4AD5"/>
    <w:rsid w:val="01A9549C"/>
    <w:rsid w:val="01B444B0"/>
    <w:rsid w:val="01B93012"/>
    <w:rsid w:val="01DC0309"/>
    <w:rsid w:val="01E07E04"/>
    <w:rsid w:val="01F6245E"/>
    <w:rsid w:val="020B2B51"/>
    <w:rsid w:val="022C51CF"/>
    <w:rsid w:val="023D0CA8"/>
    <w:rsid w:val="023D7405"/>
    <w:rsid w:val="0272187E"/>
    <w:rsid w:val="0273481D"/>
    <w:rsid w:val="02747388"/>
    <w:rsid w:val="027B5DA6"/>
    <w:rsid w:val="028E56AC"/>
    <w:rsid w:val="029C5C96"/>
    <w:rsid w:val="029D4595"/>
    <w:rsid w:val="029E1D87"/>
    <w:rsid w:val="02B624B8"/>
    <w:rsid w:val="02C11121"/>
    <w:rsid w:val="02CA10BB"/>
    <w:rsid w:val="02E00A2B"/>
    <w:rsid w:val="02E24518"/>
    <w:rsid w:val="02EA5B34"/>
    <w:rsid w:val="02F219E1"/>
    <w:rsid w:val="02FA082F"/>
    <w:rsid w:val="02FE10CF"/>
    <w:rsid w:val="03092897"/>
    <w:rsid w:val="03114ED8"/>
    <w:rsid w:val="031C45A2"/>
    <w:rsid w:val="03226876"/>
    <w:rsid w:val="032822E5"/>
    <w:rsid w:val="033E3C8D"/>
    <w:rsid w:val="034741B2"/>
    <w:rsid w:val="035C2206"/>
    <w:rsid w:val="0363799C"/>
    <w:rsid w:val="03666CBA"/>
    <w:rsid w:val="03804B01"/>
    <w:rsid w:val="03B72B2B"/>
    <w:rsid w:val="03E62D71"/>
    <w:rsid w:val="03E74370"/>
    <w:rsid w:val="03ED4341"/>
    <w:rsid w:val="03F25C0E"/>
    <w:rsid w:val="0402140E"/>
    <w:rsid w:val="040E606A"/>
    <w:rsid w:val="0413485F"/>
    <w:rsid w:val="042302C3"/>
    <w:rsid w:val="04286C44"/>
    <w:rsid w:val="04653ED7"/>
    <w:rsid w:val="04681381"/>
    <w:rsid w:val="047000DE"/>
    <w:rsid w:val="048076C9"/>
    <w:rsid w:val="048C4686"/>
    <w:rsid w:val="04A35E84"/>
    <w:rsid w:val="04D2505C"/>
    <w:rsid w:val="04E13DE1"/>
    <w:rsid w:val="04EF0188"/>
    <w:rsid w:val="04FC53C3"/>
    <w:rsid w:val="050359C4"/>
    <w:rsid w:val="05092130"/>
    <w:rsid w:val="05145A42"/>
    <w:rsid w:val="05243AD3"/>
    <w:rsid w:val="05244660"/>
    <w:rsid w:val="0531172C"/>
    <w:rsid w:val="053A0A79"/>
    <w:rsid w:val="053A0C51"/>
    <w:rsid w:val="053A397E"/>
    <w:rsid w:val="0544323B"/>
    <w:rsid w:val="055B54AB"/>
    <w:rsid w:val="055F0593"/>
    <w:rsid w:val="0565394A"/>
    <w:rsid w:val="057212DB"/>
    <w:rsid w:val="057C07ED"/>
    <w:rsid w:val="0582059A"/>
    <w:rsid w:val="05881D5D"/>
    <w:rsid w:val="059A78A9"/>
    <w:rsid w:val="059F6C93"/>
    <w:rsid w:val="05C32147"/>
    <w:rsid w:val="05CB6F58"/>
    <w:rsid w:val="05CC27DB"/>
    <w:rsid w:val="05D813FF"/>
    <w:rsid w:val="05DE1495"/>
    <w:rsid w:val="05E12F78"/>
    <w:rsid w:val="05E606BC"/>
    <w:rsid w:val="05E64F4D"/>
    <w:rsid w:val="05E85EDC"/>
    <w:rsid w:val="05EF4934"/>
    <w:rsid w:val="05FB470C"/>
    <w:rsid w:val="06172FCE"/>
    <w:rsid w:val="061E413B"/>
    <w:rsid w:val="061E5816"/>
    <w:rsid w:val="063B2138"/>
    <w:rsid w:val="06424AAD"/>
    <w:rsid w:val="064D56CB"/>
    <w:rsid w:val="066702F8"/>
    <w:rsid w:val="06671B17"/>
    <w:rsid w:val="06730A9B"/>
    <w:rsid w:val="068316C2"/>
    <w:rsid w:val="06842B31"/>
    <w:rsid w:val="068968D6"/>
    <w:rsid w:val="068C0996"/>
    <w:rsid w:val="06942BE2"/>
    <w:rsid w:val="06947BDB"/>
    <w:rsid w:val="069A21EB"/>
    <w:rsid w:val="06AD6D7A"/>
    <w:rsid w:val="06B1749B"/>
    <w:rsid w:val="06B90E07"/>
    <w:rsid w:val="06BA7CE1"/>
    <w:rsid w:val="06CB728C"/>
    <w:rsid w:val="06D10A44"/>
    <w:rsid w:val="06DB69A0"/>
    <w:rsid w:val="06DD7114"/>
    <w:rsid w:val="06E174F0"/>
    <w:rsid w:val="06F0336A"/>
    <w:rsid w:val="07260884"/>
    <w:rsid w:val="07293640"/>
    <w:rsid w:val="072C3E61"/>
    <w:rsid w:val="073B1519"/>
    <w:rsid w:val="073E25FA"/>
    <w:rsid w:val="074309B5"/>
    <w:rsid w:val="074D45F0"/>
    <w:rsid w:val="075409F1"/>
    <w:rsid w:val="07692E77"/>
    <w:rsid w:val="077716F8"/>
    <w:rsid w:val="0784427C"/>
    <w:rsid w:val="079C558D"/>
    <w:rsid w:val="07A86BC0"/>
    <w:rsid w:val="07B06814"/>
    <w:rsid w:val="07B1292F"/>
    <w:rsid w:val="07B366AB"/>
    <w:rsid w:val="07B7334F"/>
    <w:rsid w:val="07B83524"/>
    <w:rsid w:val="07ED6184"/>
    <w:rsid w:val="07FF518E"/>
    <w:rsid w:val="081E722F"/>
    <w:rsid w:val="08343F08"/>
    <w:rsid w:val="08390C7A"/>
    <w:rsid w:val="083A43EC"/>
    <w:rsid w:val="084F5E63"/>
    <w:rsid w:val="087361B7"/>
    <w:rsid w:val="08865858"/>
    <w:rsid w:val="08886BA3"/>
    <w:rsid w:val="08B00C24"/>
    <w:rsid w:val="08C40321"/>
    <w:rsid w:val="08C916A1"/>
    <w:rsid w:val="08D26075"/>
    <w:rsid w:val="08D93C4A"/>
    <w:rsid w:val="08EF59CC"/>
    <w:rsid w:val="08F62F8E"/>
    <w:rsid w:val="090F701F"/>
    <w:rsid w:val="09132E62"/>
    <w:rsid w:val="091A2465"/>
    <w:rsid w:val="092F3308"/>
    <w:rsid w:val="093166E8"/>
    <w:rsid w:val="0952618D"/>
    <w:rsid w:val="096F0401"/>
    <w:rsid w:val="09875E86"/>
    <w:rsid w:val="098D4626"/>
    <w:rsid w:val="09917F6C"/>
    <w:rsid w:val="0999196D"/>
    <w:rsid w:val="09AF7900"/>
    <w:rsid w:val="09B84246"/>
    <w:rsid w:val="09EE72C6"/>
    <w:rsid w:val="0A0018ED"/>
    <w:rsid w:val="0A0C6A2E"/>
    <w:rsid w:val="0A2817E2"/>
    <w:rsid w:val="0A2F75F7"/>
    <w:rsid w:val="0A405FB1"/>
    <w:rsid w:val="0A4B6101"/>
    <w:rsid w:val="0A530AAC"/>
    <w:rsid w:val="0A5663A8"/>
    <w:rsid w:val="0A58781F"/>
    <w:rsid w:val="0A5D6092"/>
    <w:rsid w:val="0A783EE1"/>
    <w:rsid w:val="0A7D0DA4"/>
    <w:rsid w:val="0A8660B1"/>
    <w:rsid w:val="0A9A5F1A"/>
    <w:rsid w:val="0A9B5014"/>
    <w:rsid w:val="0A9E5956"/>
    <w:rsid w:val="0AA71FF0"/>
    <w:rsid w:val="0AC05AD3"/>
    <w:rsid w:val="0AD66945"/>
    <w:rsid w:val="0ADE612F"/>
    <w:rsid w:val="0AF307BB"/>
    <w:rsid w:val="0AF812C0"/>
    <w:rsid w:val="0AFC0079"/>
    <w:rsid w:val="0AFD2C46"/>
    <w:rsid w:val="0B140C00"/>
    <w:rsid w:val="0B1434B9"/>
    <w:rsid w:val="0B1801AC"/>
    <w:rsid w:val="0B215BD3"/>
    <w:rsid w:val="0B226B3F"/>
    <w:rsid w:val="0B295D9A"/>
    <w:rsid w:val="0B297899"/>
    <w:rsid w:val="0B326014"/>
    <w:rsid w:val="0B394155"/>
    <w:rsid w:val="0B3B4A56"/>
    <w:rsid w:val="0B3B7FFF"/>
    <w:rsid w:val="0B8D1D0D"/>
    <w:rsid w:val="0B9F5F66"/>
    <w:rsid w:val="0BC065FD"/>
    <w:rsid w:val="0BC742BD"/>
    <w:rsid w:val="0BD42F9A"/>
    <w:rsid w:val="0BF11928"/>
    <w:rsid w:val="0BF7122A"/>
    <w:rsid w:val="0BF76B33"/>
    <w:rsid w:val="0BF77DD5"/>
    <w:rsid w:val="0C1B324A"/>
    <w:rsid w:val="0C263F79"/>
    <w:rsid w:val="0C2A4A9B"/>
    <w:rsid w:val="0C394E6F"/>
    <w:rsid w:val="0C492462"/>
    <w:rsid w:val="0C7C3AF1"/>
    <w:rsid w:val="0C7F7B3F"/>
    <w:rsid w:val="0C8D0FFD"/>
    <w:rsid w:val="0C93143B"/>
    <w:rsid w:val="0C9F35C5"/>
    <w:rsid w:val="0CA26604"/>
    <w:rsid w:val="0CA34015"/>
    <w:rsid w:val="0CA34C15"/>
    <w:rsid w:val="0CB02C73"/>
    <w:rsid w:val="0CB4444F"/>
    <w:rsid w:val="0CCA7874"/>
    <w:rsid w:val="0CCE1649"/>
    <w:rsid w:val="0CD35D61"/>
    <w:rsid w:val="0CDD25B5"/>
    <w:rsid w:val="0CFD5D54"/>
    <w:rsid w:val="0D0509C0"/>
    <w:rsid w:val="0D0573EF"/>
    <w:rsid w:val="0D0A04D3"/>
    <w:rsid w:val="0D1005E8"/>
    <w:rsid w:val="0D141443"/>
    <w:rsid w:val="0D2A3412"/>
    <w:rsid w:val="0D3C343A"/>
    <w:rsid w:val="0D4B0401"/>
    <w:rsid w:val="0D68320E"/>
    <w:rsid w:val="0D6F3E84"/>
    <w:rsid w:val="0D736C1E"/>
    <w:rsid w:val="0D7414F9"/>
    <w:rsid w:val="0D7504FF"/>
    <w:rsid w:val="0D7541CB"/>
    <w:rsid w:val="0D771362"/>
    <w:rsid w:val="0D7B584C"/>
    <w:rsid w:val="0D9D7A71"/>
    <w:rsid w:val="0DA443B6"/>
    <w:rsid w:val="0DAC4A36"/>
    <w:rsid w:val="0DB767C2"/>
    <w:rsid w:val="0DBC7762"/>
    <w:rsid w:val="0DD01BDC"/>
    <w:rsid w:val="0DF37BA7"/>
    <w:rsid w:val="0E035AFD"/>
    <w:rsid w:val="0E0C77C9"/>
    <w:rsid w:val="0E17302F"/>
    <w:rsid w:val="0E1C5299"/>
    <w:rsid w:val="0E492B32"/>
    <w:rsid w:val="0E50645E"/>
    <w:rsid w:val="0E516D66"/>
    <w:rsid w:val="0E56494C"/>
    <w:rsid w:val="0E613CA6"/>
    <w:rsid w:val="0E86540F"/>
    <w:rsid w:val="0E972FBE"/>
    <w:rsid w:val="0EAE1199"/>
    <w:rsid w:val="0EB4307F"/>
    <w:rsid w:val="0EC45296"/>
    <w:rsid w:val="0ECD1414"/>
    <w:rsid w:val="0EDB0CDC"/>
    <w:rsid w:val="0EDC0DEC"/>
    <w:rsid w:val="0EF566F9"/>
    <w:rsid w:val="0F032FD0"/>
    <w:rsid w:val="0F1C53D9"/>
    <w:rsid w:val="0F1E660A"/>
    <w:rsid w:val="0F211A83"/>
    <w:rsid w:val="0F242EBB"/>
    <w:rsid w:val="0F3B7A08"/>
    <w:rsid w:val="0F473211"/>
    <w:rsid w:val="0F517930"/>
    <w:rsid w:val="0F6668B1"/>
    <w:rsid w:val="0F6E0F54"/>
    <w:rsid w:val="0F730FDF"/>
    <w:rsid w:val="0F851B60"/>
    <w:rsid w:val="0FA549BA"/>
    <w:rsid w:val="0FDD068A"/>
    <w:rsid w:val="0FE42502"/>
    <w:rsid w:val="0FF2353C"/>
    <w:rsid w:val="10366258"/>
    <w:rsid w:val="10533972"/>
    <w:rsid w:val="105B330C"/>
    <w:rsid w:val="107408FA"/>
    <w:rsid w:val="107D03E0"/>
    <w:rsid w:val="10871698"/>
    <w:rsid w:val="108D5328"/>
    <w:rsid w:val="10A34A02"/>
    <w:rsid w:val="10BB15FD"/>
    <w:rsid w:val="10BC3591"/>
    <w:rsid w:val="10BE4AFC"/>
    <w:rsid w:val="10BF4AC4"/>
    <w:rsid w:val="10C71E23"/>
    <w:rsid w:val="10DE0B2B"/>
    <w:rsid w:val="10F62C44"/>
    <w:rsid w:val="10F70157"/>
    <w:rsid w:val="10FA2A0E"/>
    <w:rsid w:val="11026414"/>
    <w:rsid w:val="11040411"/>
    <w:rsid w:val="11097885"/>
    <w:rsid w:val="11196266"/>
    <w:rsid w:val="11290316"/>
    <w:rsid w:val="113863E8"/>
    <w:rsid w:val="113D4BBD"/>
    <w:rsid w:val="11423D95"/>
    <w:rsid w:val="11440F71"/>
    <w:rsid w:val="11614C9B"/>
    <w:rsid w:val="11625C09"/>
    <w:rsid w:val="11686CB0"/>
    <w:rsid w:val="1194672F"/>
    <w:rsid w:val="11AB4A9C"/>
    <w:rsid w:val="11AC6C05"/>
    <w:rsid w:val="11AE5A5C"/>
    <w:rsid w:val="11B22024"/>
    <w:rsid w:val="11E2074A"/>
    <w:rsid w:val="11E410CE"/>
    <w:rsid w:val="11EB0E21"/>
    <w:rsid w:val="1206632A"/>
    <w:rsid w:val="12194051"/>
    <w:rsid w:val="123707CB"/>
    <w:rsid w:val="12441018"/>
    <w:rsid w:val="12636497"/>
    <w:rsid w:val="126F1623"/>
    <w:rsid w:val="12802962"/>
    <w:rsid w:val="12837C26"/>
    <w:rsid w:val="128F4B3E"/>
    <w:rsid w:val="12931771"/>
    <w:rsid w:val="1297299C"/>
    <w:rsid w:val="129C1085"/>
    <w:rsid w:val="12A24466"/>
    <w:rsid w:val="12AB57C6"/>
    <w:rsid w:val="12B916D9"/>
    <w:rsid w:val="12BC340B"/>
    <w:rsid w:val="12C2788E"/>
    <w:rsid w:val="12C37E71"/>
    <w:rsid w:val="12C62D16"/>
    <w:rsid w:val="12C66E1B"/>
    <w:rsid w:val="12DB4B97"/>
    <w:rsid w:val="12E0108A"/>
    <w:rsid w:val="12E840C8"/>
    <w:rsid w:val="12F51876"/>
    <w:rsid w:val="13054DB2"/>
    <w:rsid w:val="130C1DB4"/>
    <w:rsid w:val="132E72DF"/>
    <w:rsid w:val="13435AC3"/>
    <w:rsid w:val="134F252E"/>
    <w:rsid w:val="135A1F83"/>
    <w:rsid w:val="135E7BDD"/>
    <w:rsid w:val="1366137C"/>
    <w:rsid w:val="137D3F12"/>
    <w:rsid w:val="1381103D"/>
    <w:rsid w:val="13813A05"/>
    <w:rsid w:val="13974ECE"/>
    <w:rsid w:val="13A0181A"/>
    <w:rsid w:val="13A5784A"/>
    <w:rsid w:val="13BA1D03"/>
    <w:rsid w:val="13C06FC6"/>
    <w:rsid w:val="13C52B29"/>
    <w:rsid w:val="13C648A9"/>
    <w:rsid w:val="13CD1DFA"/>
    <w:rsid w:val="13D66F7D"/>
    <w:rsid w:val="13D9205A"/>
    <w:rsid w:val="13DF4459"/>
    <w:rsid w:val="13F80B15"/>
    <w:rsid w:val="13FE4229"/>
    <w:rsid w:val="14090F70"/>
    <w:rsid w:val="140A6FFA"/>
    <w:rsid w:val="14192869"/>
    <w:rsid w:val="142E6F39"/>
    <w:rsid w:val="143801A2"/>
    <w:rsid w:val="143A1269"/>
    <w:rsid w:val="143A24B3"/>
    <w:rsid w:val="14404038"/>
    <w:rsid w:val="14442427"/>
    <w:rsid w:val="1450503A"/>
    <w:rsid w:val="1458120C"/>
    <w:rsid w:val="146107D5"/>
    <w:rsid w:val="14672306"/>
    <w:rsid w:val="146D0D6E"/>
    <w:rsid w:val="14794DDB"/>
    <w:rsid w:val="148467C3"/>
    <w:rsid w:val="149204EF"/>
    <w:rsid w:val="14A75D2F"/>
    <w:rsid w:val="14BB05E1"/>
    <w:rsid w:val="14BF4BC8"/>
    <w:rsid w:val="14C00317"/>
    <w:rsid w:val="14C00B8C"/>
    <w:rsid w:val="14D07C41"/>
    <w:rsid w:val="14D110EB"/>
    <w:rsid w:val="14E00AF3"/>
    <w:rsid w:val="14E94C0C"/>
    <w:rsid w:val="14EA7F1C"/>
    <w:rsid w:val="14ED2ACB"/>
    <w:rsid w:val="14F345D7"/>
    <w:rsid w:val="14F372D7"/>
    <w:rsid w:val="1506296A"/>
    <w:rsid w:val="151B3FA6"/>
    <w:rsid w:val="15206496"/>
    <w:rsid w:val="152278DB"/>
    <w:rsid w:val="153602A9"/>
    <w:rsid w:val="154E568E"/>
    <w:rsid w:val="15612E6D"/>
    <w:rsid w:val="156D35B3"/>
    <w:rsid w:val="157443DA"/>
    <w:rsid w:val="157647B4"/>
    <w:rsid w:val="15816A00"/>
    <w:rsid w:val="15BD216B"/>
    <w:rsid w:val="15DD163A"/>
    <w:rsid w:val="15E17FEB"/>
    <w:rsid w:val="15E67CC7"/>
    <w:rsid w:val="15ED3C7A"/>
    <w:rsid w:val="15FA64EA"/>
    <w:rsid w:val="161B2D6C"/>
    <w:rsid w:val="161E1E16"/>
    <w:rsid w:val="16446C59"/>
    <w:rsid w:val="164C117E"/>
    <w:rsid w:val="16535DDB"/>
    <w:rsid w:val="165A57C6"/>
    <w:rsid w:val="16605739"/>
    <w:rsid w:val="167827C0"/>
    <w:rsid w:val="167A1175"/>
    <w:rsid w:val="1688735E"/>
    <w:rsid w:val="1697633D"/>
    <w:rsid w:val="16B85F78"/>
    <w:rsid w:val="16C53D60"/>
    <w:rsid w:val="16CB2E16"/>
    <w:rsid w:val="16ED2800"/>
    <w:rsid w:val="16EE2F79"/>
    <w:rsid w:val="16F4105E"/>
    <w:rsid w:val="17090F66"/>
    <w:rsid w:val="17102234"/>
    <w:rsid w:val="171505C0"/>
    <w:rsid w:val="17162CA4"/>
    <w:rsid w:val="171921EC"/>
    <w:rsid w:val="17274B0D"/>
    <w:rsid w:val="172B08B1"/>
    <w:rsid w:val="173338BA"/>
    <w:rsid w:val="173510B8"/>
    <w:rsid w:val="1750478E"/>
    <w:rsid w:val="175F3F30"/>
    <w:rsid w:val="17625B4B"/>
    <w:rsid w:val="17646E49"/>
    <w:rsid w:val="176C1469"/>
    <w:rsid w:val="17AE1FA3"/>
    <w:rsid w:val="17BC0CF5"/>
    <w:rsid w:val="17BD6448"/>
    <w:rsid w:val="17BE36CE"/>
    <w:rsid w:val="17C70CF2"/>
    <w:rsid w:val="17DE12E7"/>
    <w:rsid w:val="17F20DEB"/>
    <w:rsid w:val="17F6024C"/>
    <w:rsid w:val="17F6732D"/>
    <w:rsid w:val="18116E71"/>
    <w:rsid w:val="181C111E"/>
    <w:rsid w:val="18275A8E"/>
    <w:rsid w:val="183B5375"/>
    <w:rsid w:val="18420E56"/>
    <w:rsid w:val="18513CDE"/>
    <w:rsid w:val="18527BFC"/>
    <w:rsid w:val="185F4462"/>
    <w:rsid w:val="18836302"/>
    <w:rsid w:val="18865395"/>
    <w:rsid w:val="18874B24"/>
    <w:rsid w:val="188A78FE"/>
    <w:rsid w:val="18900317"/>
    <w:rsid w:val="18BA0CCF"/>
    <w:rsid w:val="18BA2ADC"/>
    <w:rsid w:val="18CB7939"/>
    <w:rsid w:val="18CE7630"/>
    <w:rsid w:val="18D95AAB"/>
    <w:rsid w:val="18E35026"/>
    <w:rsid w:val="18FA4C52"/>
    <w:rsid w:val="190F021E"/>
    <w:rsid w:val="191275CB"/>
    <w:rsid w:val="19177932"/>
    <w:rsid w:val="191B77DE"/>
    <w:rsid w:val="191D31E8"/>
    <w:rsid w:val="192D1987"/>
    <w:rsid w:val="192D2635"/>
    <w:rsid w:val="19383276"/>
    <w:rsid w:val="1943640C"/>
    <w:rsid w:val="194B25F4"/>
    <w:rsid w:val="194C6169"/>
    <w:rsid w:val="1966078A"/>
    <w:rsid w:val="196977F2"/>
    <w:rsid w:val="196C4F56"/>
    <w:rsid w:val="197B498D"/>
    <w:rsid w:val="1999567A"/>
    <w:rsid w:val="19A32E55"/>
    <w:rsid w:val="19A93FB3"/>
    <w:rsid w:val="19AD6C6F"/>
    <w:rsid w:val="19B6156E"/>
    <w:rsid w:val="19D15D60"/>
    <w:rsid w:val="19E1220D"/>
    <w:rsid w:val="19E768A4"/>
    <w:rsid w:val="19E849C7"/>
    <w:rsid w:val="1A053724"/>
    <w:rsid w:val="1A0C208D"/>
    <w:rsid w:val="1A0C621F"/>
    <w:rsid w:val="1A20007A"/>
    <w:rsid w:val="1A3005E8"/>
    <w:rsid w:val="1A3A0D62"/>
    <w:rsid w:val="1A422589"/>
    <w:rsid w:val="1A435612"/>
    <w:rsid w:val="1A4F2F04"/>
    <w:rsid w:val="1A655C5C"/>
    <w:rsid w:val="1A74734D"/>
    <w:rsid w:val="1A80467A"/>
    <w:rsid w:val="1A8E2FFB"/>
    <w:rsid w:val="1A9A6CA4"/>
    <w:rsid w:val="1AA014F2"/>
    <w:rsid w:val="1AAE69FD"/>
    <w:rsid w:val="1AE72B08"/>
    <w:rsid w:val="1B060011"/>
    <w:rsid w:val="1B083691"/>
    <w:rsid w:val="1B1B4F5A"/>
    <w:rsid w:val="1B490BED"/>
    <w:rsid w:val="1B503750"/>
    <w:rsid w:val="1B50707D"/>
    <w:rsid w:val="1B525722"/>
    <w:rsid w:val="1B6D27D4"/>
    <w:rsid w:val="1B730FBA"/>
    <w:rsid w:val="1B781C93"/>
    <w:rsid w:val="1B7E2551"/>
    <w:rsid w:val="1B8373A3"/>
    <w:rsid w:val="1BBB35A3"/>
    <w:rsid w:val="1BD11DDC"/>
    <w:rsid w:val="1BE0539F"/>
    <w:rsid w:val="1BEA36C9"/>
    <w:rsid w:val="1C036525"/>
    <w:rsid w:val="1C0839BD"/>
    <w:rsid w:val="1C152E24"/>
    <w:rsid w:val="1C18339C"/>
    <w:rsid w:val="1C1A67CD"/>
    <w:rsid w:val="1C1B7095"/>
    <w:rsid w:val="1C2D5F08"/>
    <w:rsid w:val="1C331FB5"/>
    <w:rsid w:val="1C372579"/>
    <w:rsid w:val="1C383C46"/>
    <w:rsid w:val="1C4673D1"/>
    <w:rsid w:val="1C481E7A"/>
    <w:rsid w:val="1C5942B4"/>
    <w:rsid w:val="1C632A91"/>
    <w:rsid w:val="1C745FAB"/>
    <w:rsid w:val="1C817A29"/>
    <w:rsid w:val="1C865987"/>
    <w:rsid w:val="1CA70971"/>
    <w:rsid w:val="1CB159C1"/>
    <w:rsid w:val="1CBD2F9B"/>
    <w:rsid w:val="1CC542FF"/>
    <w:rsid w:val="1CCD1B66"/>
    <w:rsid w:val="1CDB01D8"/>
    <w:rsid w:val="1CDC25B0"/>
    <w:rsid w:val="1CF562EB"/>
    <w:rsid w:val="1D0F6716"/>
    <w:rsid w:val="1D172126"/>
    <w:rsid w:val="1D28711D"/>
    <w:rsid w:val="1D354B13"/>
    <w:rsid w:val="1D3A4269"/>
    <w:rsid w:val="1D3C7679"/>
    <w:rsid w:val="1D58544F"/>
    <w:rsid w:val="1D7157E9"/>
    <w:rsid w:val="1D75640E"/>
    <w:rsid w:val="1D805F6B"/>
    <w:rsid w:val="1D9474D1"/>
    <w:rsid w:val="1DA60DBD"/>
    <w:rsid w:val="1DA975B6"/>
    <w:rsid w:val="1DAC581B"/>
    <w:rsid w:val="1DB45E8F"/>
    <w:rsid w:val="1DCC1B0E"/>
    <w:rsid w:val="1DDF4275"/>
    <w:rsid w:val="1DFC4345"/>
    <w:rsid w:val="1E290DC9"/>
    <w:rsid w:val="1E2C5F17"/>
    <w:rsid w:val="1E3C3C88"/>
    <w:rsid w:val="1E4A5469"/>
    <w:rsid w:val="1E4A5FB7"/>
    <w:rsid w:val="1E4F6E0B"/>
    <w:rsid w:val="1E5A2FDA"/>
    <w:rsid w:val="1E5C4B51"/>
    <w:rsid w:val="1E6964CA"/>
    <w:rsid w:val="1E7237CC"/>
    <w:rsid w:val="1E7A4BD3"/>
    <w:rsid w:val="1E80551E"/>
    <w:rsid w:val="1E867E3E"/>
    <w:rsid w:val="1E982ADD"/>
    <w:rsid w:val="1EA74D18"/>
    <w:rsid w:val="1EAA4AFF"/>
    <w:rsid w:val="1EB06311"/>
    <w:rsid w:val="1EB11237"/>
    <w:rsid w:val="1EC60C39"/>
    <w:rsid w:val="1ED01E7C"/>
    <w:rsid w:val="1ED11AC5"/>
    <w:rsid w:val="1ED3701A"/>
    <w:rsid w:val="1ED400B8"/>
    <w:rsid w:val="1ED40BEC"/>
    <w:rsid w:val="1EF601FB"/>
    <w:rsid w:val="1F097C64"/>
    <w:rsid w:val="1F1B7BE1"/>
    <w:rsid w:val="1F305AE5"/>
    <w:rsid w:val="1F403B65"/>
    <w:rsid w:val="1F417BF7"/>
    <w:rsid w:val="1F554D19"/>
    <w:rsid w:val="1F6223AD"/>
    <w:rsid w:val="1F7C51F5"/>
    <w:rsid w:val="1F883F5C"/>
    <w:rsid w:val="1FA161B6"/>
    <w:rsid w:val="1FD3721C"/>
    <w:rsid w:val="1FD51420"/>
    <w:rsid w:val="1FD529B1"/>
    <w:rsid w:val="1FDA5EC4"/>
    <w:rsid w:val="1FEA44CB"/>
    <w:rsid w:val="1FF752B6"/>
    <w:rsid w:val="1FFB7F79"/>
    <w:rsid w:val="1FFD1DA0"/>
    <w:rsid w:val="202B1E56"/>
    <w:rsid w:val="20336661"/>
    <w:rsid w:val="203B5D40"/>
    <w:rsid w:val="20520BA1"/>
    <w:rsid w:val="20525340"/>
    <w:rsid w:val="2071498C"/>
    <w:rsid w:val="20731008"/>
    <w:rsid w:val="20B1479F"/>
    <w:rsid w:val="20C74280"/>
    <w:rsid w:val="20DD65CC"/>
    <w:rsid w:val="20EA6888"/>
    <w:rsid w:val="20EC3370"/>
    <w:rsid w:val="20F60469"/>
    <w:rsid w:val="20F81C87"/>
    <w:rsid w:val="212479FC"/>
    <w:rsid w:val="2125239E"/>
    <w:rsid w:val="213071C1"/>
    <w:rsid w:val="213139A7"/>
    <w:rsid w:val="217E72AA"/>
    <w:rsid w:val="218E4E54"/>
    <w:rsid w:val="21A470C7"/>
    <w:rsid w:val="21A5220F"/>
    <w:rsid w:val="21A55D49"/>
    <w:rsid w:val="21A76E86"/>
    <w:rsid w:val="21A9409D"/>
    <w:rsid w:val="21AE252F"/>
    <w:rsid w:val="21C93E43"/>
    <w:rsid w:val="21D9248D"/>
    <w:rsid w:val="21ED33E6"/>
    <w:rsid w:val="21FB7029"/>
    <w:rsid w:val="220C2809"/>
    <w:rsid w:val="22151983"/>
    <w:rsid w:val="221F065E"/>
    <w:rsid w:val="2222259D"/>
    <w:rsid w:val="2238284E"/>
    <w:rsid w:val="224B1282"/>
    <w:rsid w:val="224D5266"/>
    <w:rsid w:val="224D6504"/>
    <w:rsid w:val="22562051"/>
    <w:rsid w:val="2261429C"/>
    <w:rsid w:val="22631FB1"/>
    <w:rsid w:val="226B006C"/>
    <w:rsid w:val="22817193"/>
    <w:rsid w:val="228352BF"/>
    <w:rsid w:val="228A10D4"/>
    <w:rsid w:val="228C7A05"/>
    <w:rsid w:val="22972603"/>
    <w:rsid w:val="22AB2F38"/>
    <w:rsid w:val="22AE02AF"/>
    <w:rsid w:val="22BB79DA"/>
    <w:rsid w:val="22C30BD7"/>
    <w:rsid w:val="22D06515"/>
    <w:rsid w:val="22D5669C"/>
    <w:rsid w:val="22DD7278"/>
    <w:rsid w:val="22E34423"/>
    <w:rsid w:val="22EB2228"/>
    <w:rsid w:val="23145329"/>
    <w:rsid w:val="23371C43"/>
    <w:rsid w:val="233D6F48"/>
    <w:rsid w:val="234D186E"/>
    <w:rsid w:val="235360D7"/>
    <w:rsid w:val="235D306F"/>
    <w:rsid w:val="2362550E"/>
    <w:rsid w:val="2374115A"/>
    <w:rsid w:val="23865F50"/>
    <w:rsid w:val="238C1720"/>
    <w:rsid w:val="238E2AF8"/>
    <w:rsid w:val="23B221C1"/>
    <w:rsid w:val="23B501F5"/>
    <w:rsid w:val="23B77F19"/>
    <w:rsid w:val="23B92926"/>
    <w:rsid w:val="23B94AAA"/>
    <w:rsid w:val="23CB1C0B"/>
    <w:rsid w:val="23DF604A"/>
    <w:rsid w:val="23E16E8D"/>
    <w:rsid w:val="23E87193"/>
    <w:rsid w:val="240406AE"/>
    <w:rsid w:val="24060E09"/>
    <w:rsid w:val="240E33FD"/>
    <w:rsid w:val="24173B5E"/>
    <w:rsid w:val="242C4F21"/>
    <w:rsid w:val="242D1523"/>
    <w:rsid w:val="24350B84"/>
    <w:rsid w:val="243F3724"/>
    <w:rsid w:val="24416D82"/>
    <w:rsid w:val="245840A6"/>
    <w:rsid w:val="24605553"/>
    <w:rsid w:val="24831C33"/>
    <w:rsid w:val="248C32DF"/>
    <w:rsid w:val="248D64FB"/>
    <w:rsid w:val="249461E3"/>
    <w:rsid w:val="249C21F4"/>
    <w:rsid w:val="24BA796A"/>
    <w:rsid w:val="24C020F4"/>
    <w:rsid w:val="24C061DB"/>
    <w:rsid w:val="24C063A4"/>
    <w:rsid w:val="24C40077"/>
    <w:rsid w:val="24C51203"/>
    <w:rsid w:val="24CD76F9"/>
    <w:rsid w:val="24ED22EA"/>
    <w:rsid w:val="24F03545"/>
    <w:rsid w:val="24F363B7"/>
    <w:rsid w:val="25064086"/>
    <w:rsid w:val="2508510A"/>
    <w:rsid w:val="250A7ABC"/>
    <w:rsid w:val="250F557F"/>
    <w:rsid w:val="250F6CE9"/>
    <w:rsid w:val="25117319"/>
    <w:rsid w:val="252D413F"/>
    <w:rsid w:val="252E255C"/>
    <w:rsid w:val="2536380C"/>
    <w:rsid w:val="25430663"/>
    <w:rsid w:val="256154CC"/>
    <w:rsid w:val="25693605"/>
    <w:rsid w:val="256B38EE"/>
    <w:rsid w:val="256C2323"/>
    <w:rsid w:val="257F78F7"/>
    <w:rsid w:val="258204E4"/>
    <w:rsid w:val="259454BD"/>
    <w:rsid w:val="25A02751"/>
    <w:rsid w:val="25A51CCF"/>
    <w:rsid w:val="25B52913"/>
    <w:rsid w:val="25C3506D"/>
    <w:rsid w:val="25DE0852"/>
    <w:rsid w:val="25E505BC"/>
    <w:rsid w:val="25E649CE"/>
    <w:rsid w:val="25F57456"/>
    <w:rsid w:val="25F609E6"/>
    <w:rsid w:val="260A4725"/>
    <w:rsid w:val="260B64D3"/>
    <w:rsid w:val="26380130"/>
    <w:rsid w:val="26452162"/>
    <w:rsid w:val="265570F7"/>
    <w:rsid w:val="2664440E"/>
    <w:rsid w:val="26792478"/>
    <w:rsid w:val="26876DC7"/>
    <w:rsid w:val="26A93961"/>
    <w:rsid w:val="26AA3247"/>
    <w:rsid w:val="26AD7B8E"/>
    <w:rsid w:val="26BF7B51"/>
    <w:rsid w:val="26C6302D"/>
    <w:rsid w:val="26CE14DA"/>
    <w:rsid w:val="26EB5B51"/>
    <w:rsid w:val="26EE5A36"/>
    <w:rsid w:val="26EF4DE2"/>
    <w:rsid w:val="26F50BDB"/>
    <w:rsid w:val="26FE4E7F"/>
    <w:rsid w:val="272A5FBD"/>
    <w:rsid w:val="272C4EF1"/>
    <w:rsid w:val="272E10E9"/>
    <w:rsid w:val="274D291F"/>
    <w:rsid w:val="27513170"/>
    <w:rsid w:val="27572433"/>
    <w:rsid w:val="2759523E"/>
    <w:rsid w:val="275B0BB9"/>
    <w:rsid w:val="27870A9C"/>
    <w:rsid w:val="278D0C17"/>
    <w:rsid w:val="27925D43"/>
    <w:rsid w:val="279C5377"/>
    <w:rsid w:val="27AF2CA0"/>
    <w:rsid w:val="27B76F7E"/>
    <w:rsid w:val="27C90A53"/>
    <w:rsid w:val="2801667A"/>
    <w:rsid w:val="280E56A9"/>
    <w:rsid w:val="28284A94"/>
    <w:rsid w:val="2830099F"/>
    <w:rsid w:val="284043AD"/>
    <w:rsid w:val="285B02BE"/>
    <w:rsid w:val="287464B7"/>
    <w:rsid w:val="28811AC2"/>
    <w:rsid w:val="28941480"/>
    <w:rsid w:val="289C575D"/>
    <w:rsid w:val="28A21EE1"/>
    <w:rsid w:val="28A4544E"/>
    <w:rsid w:val="28A50596"/>
    <w:rsid w:val="28A86B5F"/>
    <w:rsid w:val="28C33694"/>
    <w:rsid w:val="28CB4833"/>
    <w:rsid w:val="28E94BBB"/>
    <w:rsid w:val="28E97F29"/>
    <w:rsid w:val="28FE73D4"/>
    <w:rsid w:val="29197407"/>
    <w:rsid w:val="29253FFF"/>
    <w:rsid w:val="292809E6"/>
    <w:rsid w:val="2938145D"/>
    <w:rsid w:val="294301B4"/>
    <w:rsid w:val="29481585"/>
    <w:rsid w:val="294A6AD1"/>
    <w:rsid w:val="294F363A"/>
    <w:rsid w:val="297372C2"/>
    <w:rsid w:val="2978713E"/>
    <w:rsid w:val="29843C2C"/>
    <w:rsid w:val="299B3C02"/>
    <w:rsid w:val="29A11E4C"/>
    <w:rsid w:val="29AA0B85"/>
    <w:rsid w:val="29B01376"/>
    <w:rsid w:val="29B05C8A"/>
    <w:rsid w:val="29CB6F7F"/>
    <w:rsid w:val="29CC694D"/>
    <w:rsid w:val="29D33A58"/>
    <w:rsid w:val="29E90A73"/>
    <w:rsid w:val="29EF290B"/>
    <w:rsid w:val="2A156B81"/>
    <w:rsid w:val="2A2361E0"/>
    <w:rsid w:val="2A377938"/>
    <w:rsid w:val="2A39304D"/>
    <w:rsid w:val="2A3A1778"/>
    <w:rsid w:val="2A5A1271"/>
    <w:rsid w:val="2A5B5A23"/>
    <w:rsid w:val="2A7E569D"/>
    <w:rsid w:val="2A955827"/>
    <w:rsid w:val="2AA00955"/>
    <w:rsid w:val="2ABE7DC4"/>
    <w:rsid w:val="2AC017A3"/>
    <w:rsid w:val="2ACD779E"/>
    <w:rsid w:val="2AD61463"/>
    <w:rsid w:val="2AEF6EC6"/>
    <w:rsid w:val="2AF11750"/>
    <w:rsid w:val="2AF30852"/>
    <w:rsid w:val="2B01663B"/>
    <w:rsid w:val="2B0330EB"/>
    <w:rsid w:val="2B0D2B5D"/>
    <w:rsid w:val="2B3A0155"/>
    <w:rsid w:val="2B3E410C"/>
    <w:rsid w:val="2B3F0DEA"/>
    <w:rsid w:val="2B716D0A"/>
    <w:rsid w:val="2B8E79ED"/>
    <w:rsid w:val="2B8E7BE2"/>
    <w:rsid w:val="2B9745EB"/>
    <w:rsid w:val="2B9F34D7"/>
    <w:rsid w:val="2BF84B95"/>
    <w:rsid w:val="2BFA3C7B"/>
    <w:rsid w:val="2BFE6BFD"/>
    <w:rsid w:val="2C2B420A"/>
    <w:rsid w:val="2C5177DB"/>
    <w:rsid w:val="2C5746C9"/>
    <w:rsid w:val="2C6922C8"/>
    <w:rsid w:val="2C69782D"/>
    <w:rsid w:val="2C6A4DE8"/>
    <w:rsid w:val="2C6C7CF0"/>
    <w:rsid w:val="2C786E76"/>
    <w:rsid w:val="2C87159A"/>
    <w:rsid w:val="2C967F1C"/>
    <w:rsid w:val="2C987202"/>
    <w:rsid w:val="2C9A5B1B"/>
    <w:rsid w:val="2C9B7A2E"/>
    <w:rsid w:val="2CA510FE"/>
    <w:rsid w:val="2CAC74A8"/>
    <w:rsid w:val="2CBA6142"/>
    <w:rsid w:val="2CC01447"/>
    <w:rsid w:val="2CC44802"/>
    <w:rsid w:val="2CD836F5"/>
    <w:rsid w:val="2CD94046"/>
    <w:rsid w:val="2CDE08B9"/>
    <w:rsid w:val="2CEA0D94"/>
    <w:rsid w:val="2CF76A56"/>
    <w:rsid w:val="2CFD1BFC"/>
    <w:rsid w:val="2D072FD7"/>
    <w:rsid w:val="2D0B7BC6"/>
    <w:rsid w:val="2D0D31CA"/>
    <w:rsid w:val="2D1813B0"/>
    <w:rsid w:val="2D1D50DC"/>
    <w:rsid w:val="2D2D7366"/>
    <w:rsid w:val="2D5D7B79"/>
    <w:rsid w:val="2D637222"/>
    <w:rsid w:val="2D7B4BF1"/>
    <w:rsid w:val="2D9863C0"/>
    <w:rsid w:val="2DBC364F"/>
    <w:rsid w:val="2DBE4625"/>
    <w:rsid w:val="2DC055B8"/>
    <w:rsid w:val="2DD15DA4"/>
    <w:rsid w:val="2DD66294"/>
    <w:rsid w:val="2E236C8B"/>
    <w:rsid w:val="2E2D1F06"/>
    <w:rsid w:val="2E407B36"/>
    <w:rsid w:val="2E487979"/>
    <w:rsid w:val="2E506092"/>
    <w:rsid w:val="2E631B17"/>
    <w:rsid w:val="2E6C4E49"/>
    <w:rsid w:val="2E6D0E64"/>
    <w:rsid w:val="2E6E6BB4"/>
    <w:rsid w:val="2E7B0F51"/>
    <w:rsid w:val="2E7E6BE3"/>
    <w:rsid w:val="2E9E012E"/>
    <w:rsid w:val="2EB251DE"/>
    <w:rsid w:val="2ED32D30"/>
    <w:rsid w:val="2EF61F20"/>
    <w:rsid w:val="2EF91629"/>
    <w:rsid w:val="2EFB2FA2"/>
    <w:rsid w:val="2F01235C"/>
    <w:rsid w:val="2F1E127D"/>
    <w:rsid w:val="2F2A615A"/>
    <w:rsid w:val="2F385590"/>
    <w:rsid w:val="2F385D91"/>
    <w:rsid w:val="2F3B117B"/>
    <w:rsid w:val="2F442969"/>
    <w:rsid w:val="2F5F4D24"/>
    <w:rsid w:val="2F726093"/>
    <w:rsid w:val="2F783A2A"/>
    <w:rsid w:val="2F882B9B"/>
    <w:rsid w:val="2F8F7D10"/>
    <w:rsid w:val="2F906FF8"/>
    <w:rsid w:val="2F994E23"/>
    <w:rsid w:val="2F9D6476"/>
    <w:rsid w:val="2F9F30F1"/>
    <w:rsid w:val="2FBC5604"/>
    <w:rsid w:val="2FE4132D"/>
    <w:rsid w:val="2FF729FF"/>
    <w:rsid w:val="300F304D"/>
    <w:rsid w:val="301069EF"/>
    <w:rsid w:val="3012492F"/>
    <w:rsid w:val="301B091F"/>
    <w:rsid w:val="302F596E"/>
    <w:rsid w:val="303C0946"/>
    <w:rsid w:val="30400340"/>
    <w:rsid w:val="30546F10"/>
    <w:rsid w:val="306F4990"/>
    <w:rsid w:val="307F5EAA"/>
    <w:rsid w:val="30804691"/>
    <w:rsid w:val="308246A0"/>
    <w:rsid w:val="308D063D"/>
    <w:rsid w:val="309A71D9"/>
    <w:rsid w:val="309E6E59"/>
    <w:rsid w:val="30A16DC3"/>
    <w:rsid w:val="30B43F6C"/>
    <w:rsid w:val="30BE5584"/>
    <w:rsid w:val="30CC528D"/>
    <w:rsid w:val="30CD4E6D"/>
    <w:rsid w:val="30DC11B0"/>
    <w:rsid w:val="30E66B9A"/>
    <w:rsid w:val="30E82D1B"/>
    <w:rsid w:val="30E952C1"/>
    <w:rsid w:val="30EE5C9D"/>
    <w:rsid w:val="30F300DB"/>
    <w:rsid w:val="310C74DD"/>
    <w:rsid w:val="311D6E19"/>
    <w:rsid w:val="3133496E"/>
    <w:rsid w:val="313703B3"/>
    <w:rsid w:val="31377547"/>
    <w:rsid w:val="313C4765"/>
    <w:rsid w:val="313E0380"/>
    <w:rsid w:val="31494ED9"/>
    <w:rsid w:val="31536540"/>
    <w:rsid w:val="3157169C"/>
    <w:rsid w:val="315F0C52"/>
    <w:rsid w:val="316F12FA"/>
    <w:rsid w:val="317F1F84"/>
    <w:rsid w:val="317F52E7"/>
    <w:rsid w:val="31874ACF"/>
    <w:rsid w:val="319E21A8"/>
    <w:rsid w:val="31A666C9"/>
    <w:rsid w:val="31AD7749"/>
    <w:rsid w:val="31B448F8"/>
    <w:rsid w:val="31B4670C"/>
    <w:rsid w:val="31B62E15"/>
    <w:rsid w:val="31C4112D"/>
    <w:rsid w:val="31C613CE"/>
    <w:rsid w:val="31CF19CB"/>
    <w:rsid w:val="31CF5011"/>
    <w:rsid w:val="3210318C"/>
    <w:rsid w:val="32121212"/>
    <w:rsid w:val="3218445A"/>
    <w:rsid w:val="3228271D"/>
    <w:rsid w:val="323D6705"/>
    <w:rsid w:val="324B07B1"/>
    <w:rsid w:val="3250570B"/>
    <w:rsid w:val="32756B2E"/>
    <w:rsid w:val="32A60A75"/>
    <w:rsid w:val="32B93E22"/>
    <w:rsid w:val="32F919BA"/>
    <w:rsid w:val="33122EA7"/>
    <w:rsid w:val="332330F3"/>
    <w:rsid w:val="332E0AFE"/>
    <w:rsid w:val="334E2B10"/>
    <w:rsid w:val="335D0CAA"/>
    <w:rsid w:val="33751C9D"/>
    <w:rsid w:val="33826299"/>
    <w:rsid w:val="33832CBE"/>
    <w:rsid w:val="338D5193"/>
    <w:rsid w:val="3394288F"/>
    <w:rsid w:val="33944C88"/>
    <w:rsid w:val="33976C51"/>
    <w:rsid w:val="339A6860"/>
    <w:rsid w:val="33A3621B"/>
    <w:rsid w:val="33A930DF"/>
    <w:rsid w:val="33B8738E"/>
    <w:rsid w:val="33BF5122"/>
    <w:rsid w:val="33D23C1C"/>
    <w:rsid w:val="33D9318C"/>
    <w:rsid w:val="33E47652"/>
    <w:rsid w:val="33F84719"/>
    <w:rsid w:val="3403693D"/>
    <w:rsid w:val="343D19BC"/>
    <w:rsid w:val="3441087A"/>
    <w:rsid w:val="34511E57"/>
    <w:rsid w:val="345B07DB"/>
    <w:rsid w:val="345E3A20"/>
    <w:rsid w:val="345F6037"/>
    <w:rsid w:val="34602BF4"/>
    <w:rsid w:val="3461567F"/>
    <w:rsid w:val="346B13B4"/>
    <w:rsid w:val="34784159"/>
    <w:rsid w:val="34834764"/>
    <w:rsid w:val="34864294"/>
    <w:rsid w:val="348A089D"/>
    <w:rsid w:val="34954270"/>
    <w:rsid w:val="349F69A3"/>
    <w:rsid w:val="34AF7F0F"/>
    <w:rsid w:val="34BF3CD1"/>
    <w:rsid w:val="34C648B5"/>
    <w:rsid w:val="34F75FCE"/>
    <w:rsid w:val="34FB56A9"/>
    <w:rsid w:val="34FF0821"/>
    <w:rsid w:val="350C0459"/>
    <w:rsid w:val="350E66D5"/>
    <w:rsid w:val="35125D28"/>
    <w:rsid w:val="352552E3"/>
    <w:rsid w:val="35292E4E"/>
    <w:rsid w:val="352A6222"/>
    <w:rsid w:val="35432161"/>
    <w:rsid w:val="35493B7F"/>
    <w:rsid w:val="3552741C"/>
    <w:rsid w:val="35543CEB"/>
    <w:rsid w:val="3565157B"/>
    <w:rsid w:val="35737F62"/>
    <w:rsid w:val="35750042"/>
    <w:rsid w:val="3575320F"/>
    <w:rsid w:val="35880003"/>
    <w:rsid w:val="358B37A9"/>
    <w:rsid w:val="35C672EF"/>
    <w:rsid w:val="35D37514"/>
    <w:rsid w:val="35D51486"/>
    <w:rsid w:val="35EB4AED"/>
    <w:rsid w:val="36031236"/>
    <w:rsid w:val="360432C6"/>
    <w:rsid w:val="361643BC"/>
    <w:rsid w:val="362601F5"/>
    <w:rsid w:val="3635517E"/>
    <w:rsid w:val="363F6463"/>
    <w:rsid w:val="365D70AD"/>
    <w:rsid w:val="368708DF"/>
    <w:rsid w:val="368E4B68"/>
    <w:rsid w:val="36BE5E23"/>
    <w:rsid w:val="36BF5033"/>
    <w:rsid w:val="36C949B9"/>
    <w:rsid w:val="36E30215"/>
    <w:rsid w:val="36FF448C"/>
    <w:rsid w:val="37046530"/>
    <w:rsid w:val="37084AA8"/>
    <w:rsid w:val="371D1635"/>
    <w:rsid w:val="371F3527"/>
    <w:rsid w:val="372C5176"/>
    <w:rsid w:val="37371245"/>
    <w:rsid w:val="374F1BF5"/>
    <w:rsid w:val="374F52AB"/>
    <w:rsid w:val="375C07E0"/>
    <w:rsid w:val="37756961"/>
    <w:rsid w:val="37896CF9"/>
    <w:rsid w:val="379301A5"/>
    <w:rsid w:val="37DB6D52"/>
    <w:rsid w:val="37E6048F"/>
    <w:rsid w:val="37EC3B69"/>
    <w:rsid w:val="37EF0D21"/>
    <w:rsid w:val="37F0245C"/>
    <w:rsid w:val="380C7A67"/>
    <w:rsid w:val="382C31EE"/>
    <w:rsid w:val="38351594"/>
    <w:rsid w:val="383B7389"/>
    <w:rsid w:val="383C1711"/>
    <w:rsid w:val="383C2774"/>
    <w:rsid w:val="38413AE0"/>
    <w:rsid w:val="3857586A"/>
    <w:rsid w:val="386E6D96"/>
    <w:rsid w:val="387434A8"/>
    <w:rsid w:val="38761401"/>
    <w:rsid w:val="38762A4D"/>
    <w:rsid w:val="38A87967"/>
    <w:rsid w:val="38B0454D"/>
    <w:rsid w:val="38B14AD4"/>
    <w:rsid w:val="38CB560E"/>
    <w:rsid w:val="38DC3260"/>
    <w:rsid w:val="38E910B1"/>
    <w:rsid w:val="38FD1870"/>
    <w:rsid w:val="3915015C"/>
    <w:rsid w:val="3919347C"/>
    <w:rsid w:val="392628AE"/>
    <w:rsid w:val="392D53F2"/>
    <w:rsid w:val="39406108"/>
    <w:rsid w:val="39463B1F"/>
    <w:rsid w:val="39497683"/>
    <w:rsid w:val="395F2ACB"/>
    <w:rsid w:val="39695EA8"/>
    <w:rsid w:val="397A53E5"/>
    <w:rsid w:val="398B6386"/>
    <w:rsid w:val="398C25DB"/>
    <w:rsid w:val="39A668D6"/>
    <w:rsid w:val="39BE3330"/>
    <w:rsid w:val="39C35DCF"/>
    <w:rsid w:val="39C720A9"/>
    <w:rsid w:val="39C728BC"/>
    <w:rsid w:val="39D57530"/>
    <w:rsid w:val="3A02788A"/>
    <w:rsid w:val="3A28763D"/>
    <w:rsid w:val="3A2C3DEF"/>
    <w:rsid w:val="3A2C7431"/>
    <w:rsid w:val="3A40613F"/>
    <w:rsid w:val="3A475A72"/>
    <w:rsid w:val="3A4A0105"/>
    <w:rsid w:val="3A5D320E"/>
    <w:rsid w:val="3A63409C"/>
    <w:rsid w:val="3A6E4CBE"/>
    <w:rsid w:val="3A734C3F"/>
    <w:rsid w:val="3A880C34"/>
    <w:rsid w:val="3A8B11DE"/>
    <w:rsid w:val="3AB12744"/>
    <w:rsid w:val="3ABB744F"/>
    <w:rsid w:val="3AD50772"/>
    <w:rsid w:val="3AEC1134"/>
    <w:rsid w:val="3AF10910"/>
    <w:rsid w:val="3AF15D15"/>
    <w:rsid w:val="3AF71F37"/>
    <w:rsid w:val="3AFB7764"/>
    <w:rsid w:val="3AFE2B26"/>
    <w:rsid w:val="3B0566D6"/>
    <w:rsid w:val="3B0D7B4F"/>
    <w:rsid w:val="3B1E39AD"/>
    <w:rsid w:val="3B1F1BAD"/>
    <w:rsid w:val="3B314084"/>
    <w:rsid w:val="3B37312A"/>
    <w:rsid w:val="3B37507C"/>
    <w:rsid w:val="3B400C2A"/>
    <w:rsid w:val="3B4902C5"/>
    <w:rsid w:val="3B491FFF"/>
    <w:rsid w:val="3B576456"/>
    <w:rsid w:val="3B5A5BE4"/>
    <w:rsid w:val="3B676B03"/>
    <w:rsid w:val="3B705648"/>
    <w:rsid w:val="3B853139"/>
    <w:rsid w:val="3B8B3101"/>
    <w:rsid w:val="3B945D3D"/>
    <w:rsid w:val="3B99017C"/>
    <w:rsid w:val="3B9D0916"/>
    <w:rsid w:val="3B9E48BA"/>
    <w:rsid w:val="3BB603B9"/>
    <w:rsid w:val="3BC34FD9"/>
    <w:rsid w:val="3BCF25C4"/>
    <w:rsid w:val="3BD317EC"/>
    <w:rsid w:val="3BE12916"/>
    <w:rsid w:val="3BEC5070"/>
    <w:rsid w:val="3BF61A45"/>
    <w:rsid w:val="3BFC0ABB"/>
    <w:rsid w:val="3BFE1F4A"/>
    <w:rsid w:val="3C1611E7"/>
    <w:rsid w:val="3C207D13"/>
    <w:rsid w:val="3C283F88"/>
    <w:rsid w:val="3C393FB2"/>
    <w:rsid w:val="3C3B203F"/>
    <w:rsid w:val="3C3C316B"/>
    <w:rsid w:val="3C4A754D"/>
    <w:rsid w:val="3C50745C"/>
    <w:rsid w:val="3C514A37"/>
    <w:rsid w:val="3C5C3D07"/>
    <w:rsid w:val="3C5E7F90"/>
    <w:rsid w:val="3C712D98"/>
    <w:rsid w:val="3C756E3E"/>
    <w:rsid w:val="3C7C153C"/>
    <w:rsid w:val="3C802B2B"/>
    <w:rsid w:val="3C8214A5"/>
    <w:rsid w:val="3C963F93"/>
    <w:rsid w:val="3CA06481"/>
    <w:rsid w:val="3CA52204"/>
    <w:rsid w:val="3CA570F0"/>
    <w:rsid w:val="3CAE6D48"/>
    <w:rsid w:val="3CAE7F94"/>
    <w:rsid w:val="3CB60AC4"/>
    <w:rsid w:val="3CE5120B"/>
    <w:rsid w:val="3CE547C2"/>
    <w:rsid w:val="3CE70229"/>
    <w:rsid w:val="3CF9519B"/>
    <w:rsid w:val="3D096913"/>
    <w:rsid w:val="3D0A7808"/>
    <w:rsid w:val="3D0E3359"/>
    <w:rsid w:val="3D1B69F5"/>
    <w:rsid w:val="3D265052"/>
    <w:rsid w:val="3D3B6738"/>
    <w:rsid w:val="3D415B77"/>
    <w:rsid w:val="3D42011F"/>
    <w:rsid w:val="3D5C28B6"/>
    <w:rsid w:val="3D6E3256"/>
    <w:rsid w:val="3D720E31"/>
    <w:rsid w:val="3D80309E"/>
    <w:rsid w:val="3D9C3270"/>
    <w:rsid w:val="3DB9024D"/>
    <w:rsid w:val="3DBE29CF"/>
    <w:rsid w:val="3DCC4131"/>
    <w:rsid w:val="3DD24E68"/>
    <w:rsid w:val="3E0878BC"/>
    <w:rsid w:val="3E0C4F21"/>
    <w:rsid w:val="3E122E4D"/>
    <w:rsid w:val="3E136A36"/>
    <w:rsid w:val="3E160C8A"/>
    <w:rsid w:val="3E2312D7"/>
    <w:rsid w:val="3E387F22"/>
    <w:rsid w:val="3E40319B"/>
    <w:rsid w:val="3E4E6FF5"/>
    <w:rsid w:val="3E570181"/>
    <w:rsid w:val="3E812F4E"/>
    <w:rsid w:val="3E8202D8"/>
    <w:rsid w:val="3E836939"/>
    <w:rsid w:val="3E8454A0"/>
    <w:rsid w:val="3E9A677D"/>
    <w:rsid w:val="3EC0465A"/>
    <w:rsid w:val="3EC771AC"/>
    <w:rsid w:val="3ECB2DBD"/>
    <w:rsid w:val="3ED2600A"/>
    <w:rsid w:val="3EDC3C7D"/>
    <w:rsid w:val="3EE4627D"/>
    <w:rsid w:val="3EFD11FA"/>
    <w:rsid w:val="3F094A57"/>
    <w:rsid w:val="3F0C53C6"/>
    <w:rsid w:val="3F1E6A7C"/>
    <w:rsid w:val="3F2102B1"/>
    <w:rsid w:val="3F210EC9"/>
    <w:rsid w:val="3F262659"/>
    <w:rsid w:val="3F27793E"/>
    <w:rsid w:val="3F2B7A13"/>
    <w:rsid w:val="3F335F63"/>
    <w:rsid w:val="3F571E72"/>
    <w:rsid w:val="3F596CF5"/>
    <w:rsid w:val="3F5F4E8F"/>
    <w:rsid w:val="3F650911"/>
    <w:rsid w:val="3F8D07BB"/>
    <w:rsid w:val="3FA60E7C"/>
    <w:rsid w:val="3FC43688"/>
    <w:rsid w:val="3FC5258F"/>
    <w:rsid w:val="3FCE1901"/>
    <w:rsid w:val="3FE9007C"/>
    <w:rsid w:val="3FF33B69"/>
    <w:rsid w:val="3FFC3900"/>
    <w:rsid w:val="4009429C"/>
    <w:rsid w:val="40121917"/>
    <w:rsid w:val="402970A9"/>
    <w:rsid w:val="404F6E14"/>
    <w:rsid w:val="405B2791"/>
    <w:rsid w:val="40606C2F"/>
    <w:rsid w:val="407B1A4D"/>
    <w:rsid w:val="408049E1"/>
    <w:rsid w:val="408129CB"/>
    <w:rsid w:val="408137B6"/>
    <w:rsid w:val="408A2B7E"/>
    <w:rsid w:val="409D3C6E"/>
    <w:rsid w:val="40AB1595"/>
    <w:rsid w:val="40AF007F"/>
    <w:rsid w:val="40B3559D"/>
    <w:rsid w:val="40B63656"/>
    <w:rsid w:val="40BF627F"/>
    <w:rsid w:val="40CE0ED0"/>
    <w:rsid w:val="40E10A8C"/>
    <w:rsid w:val="40EF31BA"/>
    <w:rsid w:val="410D6A4B"/>
    <w:rsid w:val="410F6A02"/>
    <w:rsid w:val="411141F8"/>
    <w:rsid w:val="41291E14"/>
    <w:rsid w:val="414413B8"/>
    <w:rsid w:val="41465FC8"/>
    <w:rsid w:val="4156445A"/>
    <w:rsid w:val="41580F9A"/>
    <w:rsid w:val="417701EB"/>
    <w:rsid w:val="41826AE7"/>
    <w:rsid w:val="418402D9"/>
    <w:rsid w:val="4189672F"/>
    <w:rsid w:val="419B175C"/>
    <w:rsid w:val="41B67136"/>
    <w:rsid w:val="41D72072"/>
    <w:rsid w:val="41E64996"/>
    <w:rsid w:val="41F528B8"/>
    <w:rsid w:val="41FA48BA"/>
    <w:rsid w:val="4228529E"/>
    <w:rsid w:val="422A1902"/>
    <w:rsid w:val="422D25F9"/>
    <w:rsid w:val="42307F0D"/>
    <w:rsid w:val="423546AB"/>
    <w:rsid w:val="423C0453"/>
    <w:rsid w:val="424D7A5D"/>
    <w:rsid w:val="42516D59"/>
    <w:rsid w:val="42625183"/>
    <w:rsid w:val="426B045B"/>
    <w:rsid w:val="42760EAB"/>
    <w:rsid w:val="42807E2C"/>
    <w:rsid w:val="42874D2A"/>
    <w:rsid w:val="428A21A6"/>
    <w:rsid w:val="428B390F"/>
    <w:rsid w:val="42966D5D"/>
    <w:rsid w:val="429D0D37"/>
    <w:rsid w:val="429D47C6"/>
    <w:rsid w:val="42AB1075"/>
    <w:rsid w:val="42B03B3D"/>
    <w:rsid w:val="42CC0141"/>
    <w:rsid w:val="42D17CD5"/>
    <w:rsid w:val="42DB2D12"/>
    <w:rsid w:val="42DD389C"/>
    <w:rsid w:val="42DE2AAC"/>
    <w:rsid w:val="42F516ED"/>
    <w:rsid w:val="43086A11"/>
    <w:rsid w:val="43087C4A"/>
    <w:rsid w:val="431471CA"/>
    <w:rsid w:val="432C0C29"/>
    <w:rsid w:val="433520F6"/>
    <w:rsid w:val="433C731A"/>
    <w:rsid w:val="436D590E"/>
    <w:rsid w:val="43816903"/>
    <w:rsid w:val="43941D03"/>
    <w:rsid w:val="43A8691C"/>
    <w:rsid w:val="43B31BF9"/>
    <w:rsid w:val="43C50F67"/>
    <w:rsid w:val="43D33898"/>
    <w:rsid w:val="43D94BB8"/>
    <w:rsid w:val="43DB713D"/>
    <w:rsid w:val="43EA0F1F"/>
    <w:rsid w:val="43EE116D"/>
    <w:rsid w:val="43F65F5C"/>
    <w:rsid w:val="43FF315E"/>
    <w:rsid w:val="440B77FD"/>
    <w:rsid w:val="440D7164"/>
    <w:rsid w:val="441D50EC"/>
    <w:rsid w:val="4426056C"/>
    <w:rsid w:val="44330DA2"/>
    <w:rsid w:val="4436153A"/>
    <w:rsid w:val="44363141"/>
    <w:rsid w:val="443F4C85"/>
    <w:rsid w:val="44515DC7"/>
    <w:rsid w:val="4454229E"/>
    <w:rsid w:val="445542CD"/>
    <w:rsid w:val="445E05A4"/>
    <w:rsid w:val="446170F1"/>
    <w:rsid w:val="44690EA9"/>
    <w:rsid w:val="44830B39"/>
    <w:rsid w:val="44962048"/>
    <w:rsid w:val="449648D0"/>
    <w:rsid w:val="4496596D"/>
    <w:rsid w:val="44986654"/>
    <w:rsid w:val="449B7DBF"/>
    <w:rsid w:val="44DC29EB"/>
    <w:rsid w:val="44DD1A31"/>
    <w:rsid w:val="44F73CE5"/>
    <w:rsid w:val="44F84650"/>
    <w:rsid w:val="44FD4940"/>
    <w:rsid w:val="452615A5"/>
    <w:rsid w:val="452911C3"/>
    <w:rsid w:val="452E183C"/>
    <w:rsid w:val="452E63A4"/>
    <w:rsid w:val="453110FA"/>
    <w:rsid w:val="45380EAE"/>
    <w:rsid w:val="454C6201"/>
    <w:rsid w:val="454E0A80"/>
    <w:rsid w:val="45607318"/>
    <w:rsid w:val="456B0E9A"/>
    <w:rsid w:val="457A56BB"/>
    <w:rsid w:val="457F0835"/>
    <w:rsid w:val="459124EF"/>
    <w:rsid w:val="45941896"/>
    <w:rsid w:val="45BD1FBC"/>
    <w:rsid w:val="45CD3F04"/>
    <w:rsid w:val="45D4449A"/>
    <w:rsid w:val="45D75901"/>
    <w:rsid w:val="45DC4C85"/>
    <w:rsid w:val="45DD1704"/>
    <w:rsid w:val="45DE6F05"/>
    <w:rsid w:val="45E12387"/>
    <w:rsid w:val="45ED2C31"/>
    <w:rsid w:val="45FD1725"/>
    <w:rsid w:val="4606227F"/>
    <w:rsid w:val="460652C7"/>
    <w:rsid w:val="46091005"/>
    <w:rsid w:val="46383D12"/>
    <w:rsid w:val="463B572E"/>
    <w:rsid w:val="4651656F"/>
    <w:rsid w:val="46546955"/>
    <w:rsid w:val="466573DB"/>
    <w:rsid w:val="466B6068"/>
    <w:rsid w:val="4670684F"/>
    <w:rsid w:val="46713A8B"/>
    <w:rsid w:val="467F6055"/>
    <w:rsid w:val="468B7A45"/>
    <w:rsid w:val="46992809"/>
    <w:rsid w:val="46B74038"/>
    <w:rsid w:val="46D71958"/>
    <w:rsid w:val="46DB336F"/>
    <w:rsid w:val="46DD5893"/>
    <w:rsid w:val="46E121E3"/>
    <w:rsid w:val="46E804A0"/>
    <w:rsid w:val="46F41DCB"/>
    <w:rsid w:val="46F705B5"/>
    <w:rsid w:val="47182C2B"/>
    <w:rsid w:val="471E4A10"/>
    <w:rsid w:val="47224B4B"/>
    <w:rsid w:val="4725679F"/>
    <w:rsid w:val="47272DE6"/>
    <w:rsid w:val="47283607"/>
    <w:rsid w:val="473547F6"/>
    <w:rsid w:val="47365880"/>
    <w:rsid w:val="47530F6F"/>
    <w:rsid w:val="475B3E4F"/>
    <w:rsid w:val="47617BC5"/>
    <w:rsid w:val="47630889"/>
    <w:rsid w:val="47726B9D"/>
    <w:rsid w:val="47754A35"/>
    <w:rsid w:val="477570E2"/>
    <w:rsid w:val="477804F9"/>
    <w:rsid w:val="47855EE6"/>
    <w:rsid w:val="47A30587"/>
    <w:rsid w:val="47A54B82"/>
    <w:rsid w:val="47AA69AF"/>
    <w:rsid w:val="47AD6EDE"/>
    <w:rsid w:val="47B55A11"/>
    <w:rsid w:val="47BF1961"/>
    <w:rsid w:val="47DB0AEF"/>
    <w:rsid w:val="47ED3E2A"/>
    <w:rsid w:val="48003FB7"/>
    <w:rsid w:val="482468EA"/>
    <w:rsid w:val="48256827"/>
    <w:rsid w:val="483F0EF0"/>
    <w:rsid w:val="48426317"/>
    <w:rsid w:val="48427ACE"/>
    <w:rsid w:val="4848607E"/>
    <w:rsid w:val="485027D0"/>
    <w:rsid w:val="486302A5"/>
    <w:rsid w:val="486D3064"/>
    <w:rsid w:val="486E2084"/>
    <w:rsid w:val="487C4652"/>
    <w:rsid w:val="489D1D0E"/>
    <w:rsid w:val="48A10C08"/>
    <w:rsid w:val="48AA0AD2"/>
    <w:rsid w:val="48AE76E2"/>
    <w:rsid w:val="48B35D16"/>
    <w:rsid w:val="48B7515A"/>
    <w:rsid w:val="48BA1BBF"/>
    <w:rsid w:val="48BB4EC6"/>
    <w:rsid w:val="48C267D2"/>
    <w:rsid w:val="48CD6A98"/>
    <w:rsid w:val="48DB2CE5"/>
    <w:rsid w:val="48ED73F7"/>
    <w:rsid w:val="4904656C"/>
    <w:rsid w:val="491C12F5"/>
    <w:rsid w:val="491F2078"/>
    <w:rsid w:val="494D34B4"/>
    <w:rsid w:val="494E5B0E"/>
    <w:rsid w:val="49531DF8"/>
    <w:rsid w:val="49543862"/>
    <w:rsid w:val="496421BE"/>
    <w:rsid w:val="49717F71"/>
    <w:rsid w:val="497854A4"/>
    <w:rsid w:val="499B4C71"/>
    <w:rsid w:val="499E5BE3"/>
    <w:rsid w:val="49A560E6"/>
    <w:rsid w:val="49B8210F"/>
    <w:rsid w:val="49BB234A"/>
    <w:rsid w:val="49C63487"/>
    <w:rsid w:val="49DD4B67"/>
    <w:rsid w:val="49E54007"/>
    <w:rsid w:val="49E60E0F"/>
    <w:rsid w:val="49E65861"/>
    <w:rsid w:val="4A01680F"/>
    <w:rsid w:val="4A0270C9"/>
    <w:rsid w:val="4A047EDF"/>
    <w:rsid w:val="4A122B70"/>
    <w:rsid w:val="4A1F6EF2"/>
    <w:rsid w:val="4A3E42B1"/>
    <w:rsid w:val="4A5226FB"/>
    <w:rsid w:val="4A531EA6"/>
    <w:rsid w:val="4A540A2C"/>
    <w:rsid w:val="4A583F0B"/>
    <w:rsid w:val="4A5D08DF"/>
    <w:rsid w:val="4A672ADC"/>
    <w:rsid w:val="4A675E2A"/>
    <w:rsid w:val="4A775476"/>
    <w:rsid w:val="4A7A41D7"/>
    <w:rsid w:val="4A7E33DE"/>
    <w:rsid w:val="4A807380"/>
    <w:rsid w:val="4A840EEF"/>
    <w:rsid w:val="4A8B1860"/>
    <w:rsid w:val="4A946414"/>
    <w:rsid w:val="4A955A6C"/>
    <w:rsid w:val="4A982852"/>
    <w:rsid w:val="4AAE2BCA"/>
    <w:rsid w:val="4AB87394"/>
    <w:rsid w:val="4ABD4214"/>
    <w:rsid w:val="4ACE058E"/>
    <w:rsid w:val="4AE53884"/>
    <w:rsid w:val="4AFA208B"/>
    <w:rsid w:val="4AFF7070"/>
    <w:rsid w:val="4B0A3310"/>
    <w:rsid w:val="4B20492F"/>
    <w:rsid w:val="4B3576CB"/>
    <w:rsid w:val="4B397C42"/>
    <w:rsid w:val="4B3D1E78"/>
    <w:rsid w:val="4B444FB2"/>
    <w:rsid w:val="4B4664BB"/>
    <w:rsid w:val="4B486E75"/>
    <w:rsid w:val="4B595064"/>
    <w:rsid w:val="4B6D1750"/>
    <w:rsid w:val="4B6E1D26"/>
    <w:rsid w:val="4B807E8F"/>
    <w:rsid w:val="4B8B6A67"/>
    <w:rsid w:val="4B8F24DB"/>
    <w:rsid w:val="4B920889"/>
    <w:rsid w:val="4B996870"/>
    <w:rsid w:val="4BA46E08"/>
    <w:rsid w:val="4BC73B78"/>
    <w:rsid w:val="4BC77460"/>
    <w:rsid w:val="4BCF201E"/>
    <w:rsid w:val="4BF744BB"/>
    <w:rsid w:val="4C151FE1"/>
    <w:rsid w:val="4C273336"/>
    <w:rsid w:val="4C40731C"/>
    <w:rsid w:val="4C4C4528"/>
    <w:rsid w:val="4C510A38"/>
    <w:rsid w:val="4C573346"/>
    <w:rsid w:val="4C623E46"/>
    <w:rsid w:val="4C6435A9"/>
    <w:rsid w:val="4C6F418B"/>
    <w:rsid w:val="4C82601B"/>
    <w:rsid w:val="4C8330E1"/>
    <w:rsid w:val="4C885559"/>
    <w:rsid w:val="4C8E77FD"/>
    <w:rsid w:val="4C9D40B1"/>
    <w:rsid w:val="4CA14226"/>
    <w:rsid w:val="4CAD6AA6"/>
    <w:rsid w:val="4CAF216E"/>
    <w:rsid w:val="4CB058CB"/>
    <w:rsid w:val="4CB620E8"/>
    <w:rsid w:val="4CB90C56"/>
    <w:rsid w:val="4CD5793B"/>
    <w:rsid w:val="4CD80E01"/>
    <w:rsid w:val="4CDE02B9"/>
    <w:rsid w:val="4CF428FC"/>
    <w:rsid w:val="4CF458B4"/>
    <w:rsid w:val="4CFB5C1C"/>
    <w:rsid w:val="4D0F09D6"/>
    <w:rsid w:val="4D0F78F1"/>
    <w:rsid w:val="4D3B3C4A"/>
    <w:rsid w:val="4D483B63"/>
    <w:rsid w:val="4D4D0E1D"/>
    <w:rsid w:val="4D4D4426"/>
    <w:rsid w:val="4D4E5A47"/>
    <w:rsid w:val="4D4E796F"/>
    <w:rsid w:val="4D4F45C8"/>
    <w:rsid w:val="4D4F6EEF"/>
    <w:rsid w:val="4D5D085A"/>
    <w:rsid w:val="4D6A04B3"/>
    <w:rsid w:val="4D936468"/>
    <w:rsid w:val="4D9438AB"/>
    <w:rsid w:val="4D995F1E"/>
    <w:rsid w:val="4DC75FAC"/>
    <w:rsid w:val="4DCD3B45"/>
    <w:rsid w:val="4DD32B18"/>
    <w:rsid w:val="4DD521DA"/>
    <w:rsid w:val="4DE407A5"/>
    <w:rsid w:val="4DEA369C"/>
    <w:rsid w:val="4DEC558E"/>
    <w:rsid w:val="4DF22D5D"/>
    <w:rsid w:val="4E0E54C5"/>
    <w:rsid w:val="4E1227F0"/>
    <w:rsid w:val="4E2D7430"/>
    <w:rsid w:val="4E332B5E"/>
    <w:rsid w:val="4E487814"/>
    <w:rsid w:val="4E541184"/>
    <w:rsid w:val="4E670533"/>
    <w:rsid w:val="4E8A7219"/>
    <w:rsid w:val="4E997E3B"/>
    <w:rsid w:val="4EA2386C"/>
    <w:rsid w:val="4EC51764"/>
    <w:rsid w:val="4ED22A57"/>
    <w:rsid w:val="4ED92E23"/>
    <w:rsid w:val="4EE964BF"/>
    <w:rsid w:val="4F0B12EB"/>
    <w:rsid w:val="4F306048"/>
    <w:rsid w:val="4F313C6F"/>
    <w:rsid w:val="4F416BC0"/>
    <w:rsid w:val="4F5C764F"/>
    <w:rsid w:val="4F633DA0"/>
    <w:rsid w:val="4F6418B5"/>
    <w:rsid w:val="4F6A2B78"/>
    <w:rsid w:val="4F762AE3"/>
    <w:rsid w:val="4F885D6A"/>
    <w:rsid w:val="4F8C33D2"/>
    <w:rsid w:val="4F9F3258"/>
    <w:rsid w:val="4F9F3566"/>
    <w:rsid w:val="4FAF0352"/>
    <w:rsid w:val="4FB3614F"/>
    <w:rsid w:val="4FBC4B75"/>
    <w:rsid w:val="4FC376C4"/>
    <w:rsid w:val="4FF125EF"/>
    <w:rsid w:val="50240966"/>
    <w:rsid w:val="502B58CD"/>
    <w:rsid w:val="503324EC"/>
    <w:rsid w:val="50432740"/>
    <w:rsid w:val="504D48EB"/>
    <w:rsid w:val="505549F8"/>
    <w:rsid w:val="505E49C0"/>
    <w:rsid w:val="5061681D"/>
    <w:rsid w:val="506177CB"/>
    <w:rsid w:val="506A20A5"/>
    <w:rsid w:val="50756606"/>
    <w:rsid w:val="507C3FF5"/>
    <w:rsid w:val="50950193"/>
    <w:rsid w:val="50B535BC"/>
    <w:rsid w:val="50C32A0E"/>
    <w:rsid w:val="50D05E44"/>
    <w:rsid w:val="50D46545"/>
    <w:rsid w:val="50D530A4"/>
    <w:rsid w:val="50D7600E"/>
    <w:rsid w:val="50E5416E"/>
    <w:rsid w:val="50FA74A1"/>
    <w:rsid w:val="51064664"/>
    <w:rsid w:val="51111D0C"/>
    <w:rsid w:val="511E7282"/>
    <w:rsid w:val="51261AB2"/>
    <w:rsid w:val="513778E8"/>
    <w:rsid w:val="513821AD"/>
    <w:rsid w:val="516548A9"/>
    <w:rsid w:val="51772D88"/>
    <w:rsid w:val="517C6CD3"/>
    <w:rsid w:val="517E2E3D"/>
    <w:rsid w:val="5180691B"/>
    <w:rsid w:val="518220A6"/>
    <w:rsid w:val="519679D9"/>
    <w:rsid w:val="51995C67"/>
    <w:rsid w:val="51C643B3"/>
    <w:rsid w:val="51D53DE8"/>
    <w:rsid w:val="51E23E78"/>
    <w:rsid w:val="51E64A93"/>
    <w:rsid w:val="51E963CB"/>
    <w:rsid w:val="51ED2EFA"/>
    <w:rsid w:val="51EE470D"/>
    <w:rsid w:val="520170F5"/>
    <w:rsid w:val="52123177"/>
    <w:rsid w:val="521F4AC1"/>
    <w:rsid w:val="522B490F"/>
    <w:rsid w:val="522C4379"/>
    <w:rsid w:val="52315D30"/>
    <w:rsid w:val="524B2C20"/>
    <w:rsid w:val="524E2361"/>
    <w:rsid w:val="526E18D5"/>
    <w:rsid w:val="5277467D"/>
    <w:rsid w:val="52834BFB"/>
    <w:rsid w:val="52985353"/>
    <w:rsid w:val="529F24A2"/>
    <w:rsid w:val="52AA7CFA"/>
    <w:rsid w:val="52AB22AA"/>
    <w:rsid w:val="52B171E6"/>
    <w:rsid w:val="52B61B89"/>
    <w:rsid w:val="52D45208"/>
    <w:rsid w:val="52DB122A"/>
    <w:rsid w:val="52E27A56"/>
    <w:rsid w:val="52E80195"/>
    <w:rsid w:val="52E82C9B"/>
    <w:rsid w:val="52E846A6"/>
    <w:rsid w:val="52F976EC"/>
    <w:rsid w:val="52FB6CDB"/>
    <w:rsid w:val="53113976"/>
    <w:rsid w:val="531446EB"/>
    <w:rsid w:val="532129F8"/>
    <w:rsid w:val="532423C4"/>
    <w:rsid w:val="532C7720"/>
    <w:rsid w:val="533233B6"/>
    <w:rsid w:val="5333575C"/>
    <w:rsid w:val="53431BBB"/>
    <w:rsid w:val="5345258D"/>
    <w:rsid w:val="534E32E5"/>
    <w:rsid w:val="53501C8A"/>
    <w:rsid w:val="537C2D95"/>
    <w:rsid w:val="5390242F"/>
    <w:rsid w:val="53921F79"/>
    <w:rsid w:val="53942A5B"/>
    <w:rsid w:val="539A0A2E"/>
    <w:rsid w:val="539B0D65"/>
    <w:rsid w:val="539C7BB1"/>
    <w:rsid w:val="53A254EF"/>
    <w:rsid w:val="53B74C02"/>
    <w:rsid w:val="53C63F53"/>
    <w:rsid w:val="53CA60F3"/>
    <w:rsid w:val="53CC0D3C"/>
    <w:rsid w:val="53D249A3"/>
    <w:rsid w:val="53DB2B56"/>
    <w:rsid w:val="53DF027D"/>
    <w:rsid w:val="53E37A46"/>
    <w:rsid w:val="53E60B87"/>
    <w:rsid w:val="53E718F1"/>
    <w:rsid w:val="53E813CD"/>
    <w:rsid w:val="54147818"/>
    <w:rsid w:val="54284D48"/>
    <w:rsid w:val="542C0D25"/>
    <w:rsid w:val="54346569"/>
    <w:rsid w:val="543825CB"/>
    <w:rsid w:val="54507C6E"/>
    <w:rsid w:val="54523FAB"/>
    <w:rsid w:val="54562EB8"/>
    <w:rsid w:val="545A1669"/>
    <w:rsid w:val="54606D4B"/>
    <w:rsid w:val="54606E88"/>
    <w:rsid w:val="546A172C"/>
    <w:rsid w:val="546F563B"/>
    <w:rsid w:val="54737B83"/>
    <w:rsid w:val="54767A69"/>
    <w:rsid w:val="54771DDB"/>
    <w:rsid w:val="54800851"/>
    <w:rsid w:val="548254D4"/>
    <w:rsid w:val="548D1DAF"/>
    <w:rsid w:val="54994D7E"/>
    <w:rsid w:val="549E6667"/>
    <w:rsid w:val="54A26CF5"/>
    <w:rsid w:val="54B03D01"/>
    <w:rsid w:val="54B83081"/>
    <w:rsid w:val="54BC42E9"/>
    <w:rsid w:val="54CD7213"/>
    <w:rsid w:val="54D27679"/>
    <w:rsid w:val="54F94CDA"/>
    <w:rsid w:val="54FA20B3"/>
    <w:rsid w:val="550B56EB"/>
    <w:rsid w:val="55144EF2"/>
    <w:rsid w:val="552D41F8"/>
    <w:rsid w:val="5530235E"/>
    <w:rsid w:val="553A11F2"/>
    <w:rsid w:val="554A1014"/>
    <w:rsid w:val="554D547D"/>
    <w:rsid w:val="558504DB"/>
    <w:rsid w:val="5599207C"/>
    <w:rsid w:val="55A40A3C"/>
    <w:rsid w:val="55BA23F6"/>
    <w:rsid w:val="55C17A4A"/>
    <w:rsid w:val="55C776A4"/>
    <w:rsid w:val="55C86FE2"/>
    <w:rsid w:val="55D93944"/>
    <w:rsid w:val="55E0012B"/>
    <w:rsid w:val="55E22738"/>
    <w:rsid w:val="55F16398"/>
    <w:rsid w:val="55F76566"/>
    <w:rsid w:val="55FA1B07"/>
    <w:rsid w:val="55FA5978"/>
    <w:rsid w:val="560471D1"/>
    <w:rsid w:val="5620288D"/>
    <w:rsid w:val="56262D0A"/>
    <w:rsid w:val="562F094C"/>
    <w:rsid w:val="56303DF0"/>
    <w:rsid w:val="563A0AF1"/>
    <w:rsid w:val="563C241F"/>
    <w:rsid w:val="56412434"/>
    <w:rsid w:val="5645459C"/>
    <w:rsid w:val="564845D6"/>
    <w:rsid w:val="56497A16"/>
    <w:rsid w:val="564B1CD3"/>
    <w:rsid w:val="56523972"/>
    <w:rsid w:val="56526786"/>
    <w:rsid w:val="5656798E"/>
    <w:rsid w:val="566079AE"/>
    <w:rsid w:val="567D4089"/>
    <w:rsid w:val="568D4159"/>
    <w:rsid w:val="569017FC"/>
    <w:rsid w:val="56AA326E"/>
    <w:rsid w:val="56B557FE"/>
    <w:rsid w:val="56C90586"/>
    <w:rsid w:val="56D20E62"/>
    <w:rsid w:val="56E53FAA"/>
    <w:rsid w:val="56F15FB4"/>
    <w:rsid w:val="57083A80"/>
    <w:rsid w:val="570E2FCA"/>
    <w:rsid w:val="570F4518"/>
    <w:rsid w:val="57101FBF"/>
    <w:rsid w:val="57192727"/>
    <w:rsid w:val="572308F9"/>
    <w:rsid w:val="572C1D0F"/>
    <w:rsid w:val="572E2ABD"/>
    <w:rsid w:val="57393751"/>
    <w:rsid w:val="57511B9A"/>
    <w:rsid w:val="57537352"/>
    <w:rsid w:val="57592DA0"/>
    <w:rsid w:val="575B1004"/>
    <w:rsid w:val="5771718C"/>
    <w:rsid w:val="577D318D"/>
    <w:rsid w:val="577E0948"/>
    <w:rsid w:val="578134B7"/>
    <w:rsid w:val="5791578D"/>
    <w:rsid w:val="57986AAA"/>
    <w:rsid w:val="57A273D9"/>
    <w:rsid w:val="57AF5A40"/>
    <w:rsid w:val="57C97408"/>
    <w:rsid w:val="57E73FF3"/>
    <w:rsid w:val="57EC1C9C"/>
    <w:rsid w:val="57F976CC"/>
    <w:rsid w:val="58022941"/>
    <w:rsid w:val="580632C8"/>
    <w:rsid w:val="580C02FC"/>
    <w:rsid w:val="58277B25"/>
    <w:rsid w:val="582F56B4"/>
    <w:rsid w:val="5830410B"/>
    <w:rsid w:val="58310F67"/>
    <w:rsid w:val="583A1FAC"/>
    <w:rsid w:val="583E68FD"/>
    <w:rsid w:val="5846711A"/>
    <w:rsid w:val="58553838"/>
    <w:rsid w:val="585A1073"/>
    <w:rsid w:val="587436A1"/>
    <w:rsid w:val="587E5B83"/>
    <w:rsid w:val="588A74EF"/>
    <w:rsid w:val="588C01E0"/>
    <w:rsid w:val="58946063"/>
    <w:rsid w:val="589A6EED"/>
    <w:rsid w:val="58A54D70"/>
    <w:rsid w:val="58A97DAE"/>
    <w:rsid w:val="58AA7D3D"/>
    <w:rsid w:val="58BE78AD"/>
    <w:rsid w:val="58CA70BC"/>
    <w:rsid w:val="58CF664E"/>
    <w:rsid w:val="58D161EE"/>
    <w:rsid w:val="58DC20DE"/>
    <w:rsid w:val="58E56323"/>
    <w:rsid w:val="58EC223F"/>
    <w:rsid w:val="58ED1D81"/>
    <w:rsid w:val="58ED6689"/>
    <w:rsid w:val="58F427C1"/>
    <w:rsid w:val="59031290"/>
    <w:rsid w:val="59060851"/>
    <w:rsid w:val="590F1BC4"/>
    <w:rsid w:val="5919022D"/>
    <w:rsid w:val="591D661A"/>
    <w:rsid w:val="592045C9"/>
    <w:rsid w:val="592A6680"/>
    <w:rsid w:val="59402032"/>
    <w:rsid w:val="59464947"/>
    <w:rsid w:val="5948779B"/>
    <w:rsid w:val="594A6B94"/>
    <w:rsid w:val="594D270F"/>
    <w:rsid w:val="595405FB"/>
    <w:rsid w:val="59570D64"/>
    <w:rsid w:val="596D29AE"/>
    <w:rsid w:val="59797E10"/>
    <w:rsid w:val="598007BD"/>
    <w:rsid w:val="59821BF3"/>
    <w:rsid w:val="59831117"/>
    <w:rsid w:val="599D1711"/>
    <w:rsid w:val="59A32903"/>
    <w:rsid w:val="59B65B0A"/>
    <w:rsid w:val="59C55089"/>
    <w:rsid w:val="59DD38F5"/>
    <w:rsid w:val="59E72771"/>
    <w:rsid w:val="59F9474D"/>
    <w:rsid w:val="59FB19D7"/>
    <w:rsid w:val="59FC1DF4"/>
    <w:rsid w:val="5A0170D0"/>
    <w:rsid w:val="5A207B2C"/>
    <w:rsid w:val="5A2D57D7"/>
    <w:rsid w:val="5A3C0B29"/>
    <w:rsid w:val="5A4507A5"/>
    <w:rsid w:val="5A4D5D2C"/>
    <w:rsid w:val="5A5C4572"/>
    <w:rsid w:val="5A5D1EE9"/>
    <w:rsid w:val="5A646519"/>
    <w:rsid w:val="5A6E4321"/>
    <w:rsid w:val="5A6F07AD"/>
    <w:rsid w:val="5A743B23"/>
    <w:rsid w:val="5A786D03"/>
    <w:rsid w:val="5A8810C1"/>
    <w:rsid w:val="5A953CA8"/>
    <w:rsid w:val="5AA20354"/>
    <w:rsid w:val="5AA4013C"/>
    <w:rsid w:val="5AAA217B"/>
    <w:rsid w:val="5AAD16AA"/>
    <w:rsid w:val="5AC5290C"/>
    <w:rsid w:val="5B083B12"/>
    <w:rsid w:val="5B1D4B5D"/>
    <w:rsid w:val="5B245381"/>
    <w:rsid w:val="5B26563F"/>
    <w:rsid w:val="5B266B67"/>
    <w:rsid w:val="5B34715E"/>
    <w:rsid w:val="5B790DED"/>
    <w:rsid w:val="5B82081D"/>
    <w:rsid w:val="5BA004B1"/>
    <w:rsid w:val="5BA64A59"/>
    <w:rsid w:val="5BB42013"/>
    <w:rsid w:val="5BC71BFF"/>
    <w:rsid w:val="5BCE3661"/>
    <w:rsid w:val="5BDE4B2E"/>
    <w:rsid w:val="5BE46502"/>
    <w:rsid w:val="5BE6497C"/>
    <w:rsid w:val="5BF53D6D"/>
    <w:rsid w:val="5BF66452"/>
    <w:rsid w:val="5BFE2754"/>
    <w:rsid w:val="5C00251E"/>
    <w:rsid w:val="5C0C5517"/>
    <w:rsid w:val="5C243A94"/>
    <w:rsid w:val="5C345DC6"/>
    <w:rsid w:val="5C362DC6"/>
    <w:rsid w:val="5C513933"/>
    <w:rsid w:val="5C684A5F"/>
    <w:rsid w:val="5C7C22C9"/>
    <w:rsid w:val="5C7F3342"/>
    <w:rsid w:val="5CBB6E0D"/>
    <w:rsid w:val="5CCB049C"/>
    <w:rsid w:val="5CD246B1"/>
    <w:rsid w:val="5CE168FA"/>
    <w:rsid w:val="5D0525C7"/>
    <w:rsid w:val="5D104C52"/>
    <w:rsid w:val="5D1610E5"/>
    <w:rsid w:val="5D1F134D"/>
    <w:rsid w:val="5D2118D6"/>
    <w:rsid w:val="5D225E96"/>
    <w:rsid w:val="5D4A677F"/>
    <w:rsid w:val="5D5479DF"/>
    <w:rsid w:val="5D7E07ED"/>
    <w:rsid w:val="5D8B235F"/>
    <w:rsid w:val="5D935CC9"/>
    <w:rsid w:val="5D9929C5"/>
    <w:rsid w:val="5DA1690A"/>
    <w:rsid w:val="5DA344BD"/>
    <w:rsid w:val="5DA85A9B"/>
    <w:rsid w:val="5DAC7F7B"/>
    <w:rsid w:val="5DC00E21"/>
    <w:rsid w:val="5DD62C73"/>
    <w:rsid w:val="5DD96EBE"/>
    <w:rsid w:val="5DEF4991"/>
    <w:rsid w:val="5DF7773C"/>
    <w:rsid w:val="5E004546"/>
    <w:rsid w:val="5E223849"/>
    <w:rsid w:val="5E393DEF"/>
    <w:rsid w:val="5E52320C"/>
    <w:rsid w:val="5E64188D"/>
    <w:rsid w:val="5E6B6BD9"/>
    <w:rsid w:val="5E9D2BEC"/>
    <w:rsid w:val="5EA32AC7"/>
    <w:rsid w:val="5EB805C9"/>
    <w:rsid w:val="5EBA373D"/>
    <w:rsid w:val="5EEC5CE5"/>
    <w:rsid w:val="5EF731E5"/>
    <w:rsid w:val="5F004E6E"/>
    <w:rsid w:val="5F010358"/>
    <w:rsid w:val="5F095904"/>
    <w:rsid w:val="5F232B8A"/>
    <w:rsid w:val="5F285753"/>
    <w:rsid w:val="5F3B01E3"/>
    <w:rsid w:val="5F3D041A"/>
    <w:rsid w:val="5F416DD5"/>
    <w:rsid w:val="5F454D59"/>
    <w:rsid w:val="5F4F0951"/>
    <w:rsid w:val="5F4F1E90"/>
    <w:rsid w:val="5F50089C"/>
    <w:rsid w:val="5F660454"/>
    <w:rsid w:val="5F7A010B"/>
    <w:rsid w:val="5F9C2856"/>
    <w:rsid w:val="5FA25FD2"/>
    <w:rsid w:val="5FA96A4D"/>
    <w:rsid w:val="5FAF21EE"/>
    <w:rsid w:val="5FAF3AE3"/>
    <w:rsid w:val="5FD84CCD"/>
    <w:rsid w:val="5FD95DF5"/>
    <w:rsid w:val="5FE17C6A"/>
    <w:rsid w:val="5FF22242"/>
    <w:rsid w:val="600D4FD2"/>
    <w:rsid w:val="60153E06"/>
    <w:rsid w:val="601B1FA5"/>
    <w:rsid w:val="601B7860"/>
    <w:rsid w:val="603A6C4E"/>
    <w:rsid w:val="605325C2"/>
    <w:rsid w:val="606F2509"/>
    <w:rsid w:val="607F4815"/>
    <w:rsid w:val="60C66FF8"/>
    <w:rsid w:val="60C715F3"/>
    <w:rsid w:val="60C831F4"/>
    <w:rsid w:val="60CA46DE"/>
    <w:rsid w:val="60D23403"/>
    <w:rsid w:val="60DA1FB7"/>
    <w:rsid w:val="60F3374E"/>
    <w:rsid w:val="61045E17"/>
    <w:rsid w:val="61097C32"/>
    <w:rsid w:val="610C045C"/>
    <w:rsid w:val="61116977"/>
    <w:rsid w:val="612C2C0F"/>
    <w:rsid w:val="61360CD6"/>
    <w:rsid w:val="6139596E"/>
    <w:rsid w:val="6143048E"/>
    <w:rsid w:val="616113F3"/>
    <w:rsid w:val="616926CF"/>
    <w:rsid w:val="616E4608"/>
    <w:rsid w:val="61816FCD"/>
    <w:rsid w:val="618E5BFD"/>
    <w:rsid w:val="61955C9E"/>
    <w:rsid w:val="61964B23"/>
    <w:rsid w:val="61AC2EA4"/>
    <w:rsid w:val="61BF0A39"/>
    <w:rsid w:val="61D23AE4"/>
    <w:rsid w:val="61D74436"/>
    <w:rsid w:val="61DF72E6"/>
    <w:rsid w:val="61EB35A5"/>
    <w:rsid w:val="61EF267F"/>
    <w:rsid w:val="61FC40A6"/>
    <w:rsid w:val="620A7850"/>
    <w:rsid w:val="621D6280"/>
    <w:rsid w:val="62232E5A"/>
    <w:rsid w:val="62246DA4"/>
    <w:rsid w:val="62394291"/>
    <w:rsid w:val="625F7AA0"/>
    <w:rsid w:val="628C36AA"/>
    <w:rsid w:val="62921A7D"/>
    <w:rsid w:val="62925A24"/>
    <w:rsid w:val="62947959"/>
    <w:rsid w:val="629A34B3"/>
    <w:rsid w:val="629F4600"/>
    <w:rsid w:val="62B27BC4"/>
    <w:rsid w:val="62B3264F"/>
    <w:rsid w:val="62C15A67"/>
    <w:rsid w:val="62CC63A3"/>
    <w:rsid w:val="62D13DAB"/>
    <w:rsid w:val="62D5208D"/>
    <w:rsid w:val="62D949A4"/>
    <w:rsid w:val="6308497A"/>
    <w:rsid w:val="630A00B2"/>
    <w:rsid w:val="63157667"/>
    <w:rsid w:val="631C7FBC"/>
    <w:rsid w:val="632F4128"/>
    <w:rsid w:val="63320271"/>
    <w:rsid w:val="633D44AA"/>
    <w:rsid w:val="633E2E98"/>
    <w:rsid w:val="63524AE9"/>
    <w:rsid w:val="63586960"/>
    <w:rsid w:val="63687677"/>
    <w:rsid w:val="637223CA"/>
    <w:rsid w:val="637D7009"/>
    <w:rsid w:val="637E4CEA"/>
    <w:rsid w:val="638130A6"/>
    <w:rsid w:val="638F1AF4"/>
    <w:rsid w:val="63AA5BC2"/>
    <w:rsid w:val="63B4356F"/>
    <w:rsid w:val="63C87FB3"/>
    <w:rsid w:val="63CF48F8"/>
    <w:rsid w:val="63F840D4"/>
    <w:rsid w:val="63FA0767"/>
    <w:rsid w:val="64060298"/>
    <w:rsid w:val="641D14C4"/>
    <w:rsid w:val="642719FF"/>
    <w:rsid w:val="64403357"/>
    <w:rsid w:val="644B3147"/>
    <w:rsid w:val="645762F3"/>
    <w:rsid w:val="6465549E"/>
    <w:rsid w:val="646C3009"/>
    <w:rsid w:val="64713A52"/>
    <w:rsid w:val="64735320"/>
    <w:rsid w:val="64900A3B"/>
    <w:rsid w:val="64B30238"/>
    <w:rsid w:val="64BD57A8"/>
    <w:rsid w:val="64CE7F68"/>
    <w:rsid w:val="64D01B87"/>
    <w:rsid w:val="64D078FD"/>
    <w:rsid w:val="64D178B9"/>
    <w:rsid w:val="64D77A7E"/>
    <w:rsid w:val="64E65DCA"/>
    <w:rsid w:val="64E66FE6"/>
    <w:rsid w:val="64E73DF1"/>
    <w:rsid w:val="64ED7235"/>
    <w:rsid w:val="64F0414B"/>
    <w:rsid w:val="64FF1C3C"/>
    <w:rsid w:val="65012D42"/>
    <w:rsid w:val="6507051B"/>
    <w:rsid w:val="65143021"/>
    <w:rsid w:val="652A63DB"/>
    <w:rsid w:val="652A7369"/>
    <w:rsid w:val="652F58D3"/>
    <w:rsid w:val="653E1ABB"/>
    <w:rsid w:val="65476E1E"/>
    <w:rsid w:val="655B7102"/>
    <w:rsid w:val="656575F4"/>
    <w:rsid w:val="656738B8"/>
    <w:rsid w:val="657021F5"/>
    <w:rsid w:val="65713C4C"/>
    <w:rsid w:val="65722B1B"/>
    <w:rsid w:val="657A5885"/>
    <w:rsid w:val="65B826BD"/>
    <w:rsid w:val="65C26555"/>
    <w:rsid w:val="65D9241E"/>
    <w:rsid w:val="65DA3C5E"/>
    <w:rsid w:val="65DF51CF"/>
    <w:rsid w:val="65E317A8"/>
    <w:rsid w:val="65ED6C11"/>
    <w:rsid w:val="65EE2CB8"/>
    <w:rsid w:val="65FC7C13"/>
    <w:rsid w:val="6613537E"/>
    <w:rsid w:val="66152556"/>
    <w:rsid w:val="661D6F95"/>
    <w:rsid w:val="661E4C01"/>
    <w:rsid w:val="66300342"/>
    <w:rsid w:val="66334C1F"/>
    <w:rsid w:val="663A3856"/>
    <w:rsid w:val="663B51C1"/>
    <w:rsid w:val="664F71A3"/>
    <w:rsid w:val="666329BA"/>
    <w:rsid w:val="66680388"/>
    <w:rsid w:val="667416AB"/>
    <w:rsid w:val="667C4915"/>
    <w:rsid w:val="668019A3"/>
    <w:rsid w:val="66A546B3"/>
    <w:rsid w:val="66A900CE"/>
    <w:rsid w:val="66AB6843"/>
    <w:rsid w:val="66B42F90"/>
    <w:rsid w:val="66FC5136"/>
    <w:rsid w:val="66FD4E0B"/>
    <w:rsid w:val="6703566B"/>
    <w:rsid w:val="670901AC"/>
    <w:rsid w:val="67214F23"/>
    <w:rsid w:val="672A302E"/>
    <w:rsid w:val="6739437F"/>
    <w:rsid w:val="67491773"/>
    <w:rsid w:val="67492BF6"/>
    <w:rsid w:val="67503927"/>
    <w:rsid w:val="67507FFA"/>
    <w:rsid w:val="675121D1"/>
    <w:rsid w:val="6767500B"/>
    <w:rsid w:val="676F41FA"/>
    <w:rsid w:val="67841E7B"/>
    <w:rsid w:val="67945E5C"/>
    <w:rsid w:val="67B74953"/>
    <w:rsid w:val="67B92E5F"/>
    <w:rsid w:val="67C63136"/>
    <w:rsid w:val="67D172DA"/>
    <w:rsid w:val="67F22E4A"/>
    <w:rsid w:val="67F23F50"/>
    <w:rsid w:val="67F24D27"/>
    <w:rsid w:val="67F42206"/>
    <w:rsid w:val="682E05D9"/>
    <w:rsid w:val="683D0B85"/>
    <w:rsid w:val="685F5DFE"/>
    <w:rsid w:val="68636054"/>
    <w:rsid w:val="68775F9D"/>
    <w:rsid w:val="6889707C"/>
    <w:rsid w:val="68914153"/>
    <w:rsid w:val="68920C43"/>
    <w:rsid w:val="68A0408F"/>
    <w:rsid w:val="68AB04A4"/>
    <w:rsid w:val="68BC6927"/>
    <w:rsid w:val="68C21DE5"/>
    <w:rsid w:val="68D15127"/>
    <w:rsid w:val="68D94FBB"/>
    <w:rsid w:val="68E1674A"/>
    <w:rsid w:val="68EC1313"/>
    <w:rsid w:val="68EE3F99"/>
    <w:rsid w:val="68EF2603"/>
    <w:rsid w:val="69025AEA"/>
    <w:rsid w:val="69072D46"/>
    <w:rsid w:val="69282AEE"/>
    <w:rsid w:val="692C4039"/>
    <w:rsid w:val="692D5F29"/>
    <w:rsid w:val="692E2855"/>
    <w:rsid w:val="692E4A42"/>
    <w:rsid w:val="6937122A"/>
    <w:rsid w:val="6954147F"/>
    <w:rsid w:val="695D40C5"/>
    <w:rsid w:val="69731484"/>
    <w:rsid w:val="69743F8B"/>
    <w:rsid w:val="69757FA5"/>
    <w:rsid w:val="69835459"/>
    <w:rsid w:val="699B55F7"/>
    <w:rsid w:val="69B05DD8"/>
    <w:rsid w:val="69CA04A8"/>
    <w:rsid w:val="69CC66E0"/>
    <w:rsid w:val="69D9013F"/>
    <w:rsid w:val="69F3087D"/>
    <w:rsid w:val="69F741A2"/>
    <w:rsid w:val="69F974AB"/>
    <w:rsid w:val="69FE6E97"/>
    <w:rsid w:val="6A185E40"/>
    <w:rsid w:val="6A194D6E"/>
    <w:rsid w:val="6A1C73EF"/>
    <w:rsid w:val="6A1D5127"/>
    <w:rsid w:val="6A22603B"/>
    <w:rsid w:val="6A3949FB"/>
    <w:rsid w:val="6A457C16"/>
    <w:rsid w:val="6A503CD9"/>
    <w:rsid w:val="6A550048"/>
    <w:rsid w:val="6A5B11B2"/>
    <w:rsid w:val="6A6857B4"/>
    <w:rsid w:val="6A6B5D71"/>
    <w:rsid w:val="6A6D2C7F"/>
    <w:rsid w:val="6A80762E"/>
    <w:rsid w:val="6A8E0CFE"/>
    <w:rsid w:val="6A9B1DCA"/>
    <w:rsid w:val="6AA81A91"/>
    <w:rsid w:val="6AC41808"/>
    <w:rsid w:val="6ACC152B"/>
    <w:rsid w:val="6AE0238F"/>
    <w:rsid w:val="6AF46091"/>
    <w:rsid w:val="6B0605E8"/>
    <w:rsid w:val="6B097A51"/>
    <w:rsid w:val="6B115016"/>
    <w:rsid w:val="6B195886"/>
    <w:rsid w:val="6B3E08F7"/>
    <w:rsid w:val="6B447524"/>
    <w:rsid w:val="6B4535C6"/>
    <w:rsid w:val="6B6A7D83"/>
    <w:rsid w:val="6B714176"/>
    <w:rsid w:val="6B854DB8"/>
    <w:rsid w:val="6BA05817"/>
    <w:rsid w:val="6BE1761D"/>
    <w:rsid w:val="6BEE1234"/>
    <w:rsid w:val="6C050910"/>
    <w:rsid w:val="6C0947C5"/>
    <w:rsid w:val="6C0C10C6"/>
    <w:rsid w:val="6C1533BC"/>
    <w:rsid w:val="6C1672C1"/>
    <w:rsid w:val="6C1A02D9"/>
    <w:rsid w:val="6C1F4FB5"/>
    <w:rsid w:val="6C385E5A"/>
    <w:rsid w:val="6C4E481F"/>
    <w:rsid w:val="6C5C7602"/>
    <w:rsid w:val="6C5E67E5"/>
    <w:rsid w:val="6C867BD8"/>
    <w:rsid w:val="6C897CC8"/>
    <w:rsid w:val="6C8D7504"/>
    <w:rsid w:val="6C8E7FF3"/>
    <w:rsid w:val="6CA32D3B"/>
    <w:rsid w:val="6CB055BD"/>
    <w:rsid w:val="6CB56456"/>
    <w:rsid w:val="6CB95002"/>
    <w:rsid w:val="6CBC5011"/>
    <w:rsid w:val="6CCC3A0B"/>
    <w:rsid w:val="6CCF41D4"/>
    <w:rsid w:val="6CD06114"/>
    <w:rsid w:val="6CD87FBA"/>
    <w:rsid w:val="6CE5509D"/>
    <w:rsid w:val="6CEA61B3"/>
    <w:rsid w:val="6D0F6DA5"/>
    <w:rsid w:val="6D1022EC"/>
    <w:rsid w:val="6D113871"/>
    <w:rsid w:val="6D1B703E"/>
    <w:rsid w:val="6D2546CA"/>
    <w:rsid w:val="6D2C4E96"/>
    <w:rsid w:val="6D2F429A"/>
    <w:rsid w:val="6D445346"/>
    <w:rsid w:val="6D4C40EA"/>
    <w:rsid w:val="6D535020"/>
    <w:rsid w:val="6D6479C3"/>
    <w:rsid w:val="6D6D6A55"/>
    <w:rsid w:val="6D6F17E7"/>
    <w:rsid w:val="6D857BC4"/>
    <w:rsid w:val="6D954F12"/>
    <w:rsid w:val="6DAC0736"/>
    <w:rsid w:val="6DB93DFC"/>
    <w:rsid w:val="6DBD512E"/>
    <w:rsid w:val="6DCD71EF"/>
    <w:rsid w:val="6DCF0384"/>
    <w:rsid w:val="6DD742F7"/>
    <w:rsid w:val="6DDA142E"/>
    <w:rsid w:val="6DDA4DCF"/>
    <w:rsid w:val="6DE27BA2"/>
    <w:rsid w:val="6DF712F5"/>
    <w:rsid w:val="6E340857"/>
    <w:rsid w:val="6E47267B"/>
    <w:rsid w:val="6E540736"/>
    <w:rsid w:val="6E601F9E"/>
    <w:rsid w:val="6E6925E9"/>
    <w:rsid w:val="6E775CD9"/>
    <w:rsid w:val="6E916B4D"/>
    <w:rsid w:val="6EBD2E31"/>
    <w:rsid w:val="6EC707CC"/>
    <w:rsid w:val="6EE660D1"/>
    <w:rsid w:val="6EE710C0"/>
    <w:rsid w:val="6EED4691"/>
    <w:rsid w:val="6F037511"/>
    <w:rsid w:val="6F087CC4"/>
    <w:rsid w:val="6F1268A1"/>
    <w:rsid w:val="6F151728"/>
    <w:rsid w:val="6F260199"/>
    <w:rsid w:val="6F3D79B6"/>
    <w:rsid w:val="6F4A120C"/>
    <w:rsid w:val="6F5134D3"/>
    <w:rsid w:val="6F55061F"/>
    <w:rsid w:val="6F6C1DE9"/>
    <w:rsid w:val="6F6E474D"/>
    <w:rsid w:val="6F6F3E14"/>
    <w:rsid w:val="6F830F20"/>
    <w:rsid w:val="6F875006"/>
    <w:rsid w:val="6FB75A75"/>
    <w:rsid w:val="6FC337BC"/>
    <w:rsid w:val="6FC47F24"/>
    <w:rsid w:val="6FC667B7"/>
    <w:rsid w:val="6FD04AE8"/>
    <w:rsid w:val="6FD33091"/>
    <w:rsid w:val="6FDC162A"/>
    <w:rsid w:val="6FDC44E0"/>
    <w:rsid w:val="6FDD6525"/>
    <w:rsid w:val="6FE30F1E"/>
    <w:rsid w:val="6FF9505C"/>
    <w:rsid w:val="70342ECB"/>
    <w:rsid w:val="703A3132"/>
    <w:rsid w:val="703A3AFA"/>
    <w:rsid w:val="703A4681"/>
    <w:rsid w:val="70457B12"/>
    <w:rsid w:val="70652DF7"/>
    <w:rsid w:val="707E05D0"/>
    <w:rsid w:val="70811B26"/>
    <w:rsid w:val="708302A0"/>
    <w:rsid w:val="7098054A"/>
    <w:rsid w:val="70A10F09"/>
    <w:rsid w:val="70A86903"/>
    <w:rsid w:val="70B93C31"/>
    <w:rsid w:val="70BE59BC"/>
    <w:rsid w:val="70C7327A"/>
    <w:rsid w:val="70DD3E23"/>
    <w:rsid w:val="70F34FCA"/>
    <w:rsid w:val="70F5772C"/>
    <w:rsid w:val="70FE77FA"/>
    <w:rsid w:val="710B4AA8"/>
    <w:rsid w:val="71144A65"/>
    <w:rsid w:val="71243530"/>
    <w:rsid w:val="712878C9"/>
    <w:rsid w:val="71362CEA"/>
    <w:rsid w:val="713A2991"/>
    <w:rsid w:val="713B6EA9"/>
    <w:rsid w:val="714609F9"/>
    <w:rsid w:val="714C6975"/>
    <w:rsid w:val="715765A8"/>
    <w:rsid w:val="716014EA"/>
    <w:rsid w:val="717552D6"/>
    <w:rsid w:val="7178350F"/>
    <w:rsid w:val="717A5D01"/>
    <w:rsid w:val="7181116E"/>
    <w:rsid w:val="71A06F30"/>
    <w:rsid w:val="71C85D97"/>
    <w:rsid w:val="71DD6343"/>
    <w:rsid w:val="71FA3D1F"/>
    <w:rsid w:val="72190478"/>
    <w:rsid w:val="721D327C"/>
    <w:rsid w:val="722C7603"/>
    <w:rsid w:val="72352E2A"/>
    <w:rsid w:val="723751A3"/>
    <w:rsid w:val="72416C6C"/>
    <w:rsid w:val="725B3487"/>
    <w:rsid w:val="726308E2"/>
    <w:rsid w:val="726B400C"/>
    <w:rsid w:val="726E6079"/>
    <w:rsid w:val="72744F0E"/>
    <w:rsid w:val="72785D98"/>
    <w:rsid w:val="729B5B36"/>
    <w:rsid w:val="72C30A05"/>
    <w:rsid w:val="72C31732"/>
    <w:rsid w:val="72C872A6"/>
    <w:rsid w:val="72C94629"/>
    <w:rsid w:val="72CF735C"/>
    <w:rsid w:val="72E41463"/>
    <w:rsid w:val="72E57670"/>
    <w:rsid w:val="72E849C4"/>
    <w:rsid w:val="72EF7499"/>
    <w:rsid w:val="72FF46E8"/>
    <w:rsid w:val="730E202F"/>
    <w:rsid w:val="732348BD"/>
    <w:rsid w:val="73470B82"/>
    <w:rsid w:val="734D7008"/>
    <w:rsid w:val="73556C95"/>
    <w:rsid w:val="735D56FE"/>
    <w:rsid w:val="736021C8"/>
    <w:rsid w:val="736639D2"/>
    <w:rsid w:val="736C5E03"/>
    <w:rsid w:val="739C4C60"/>
    <w:rsid w:val="73A6170B"/>
    <w:rsid w:val="73BD7465"/>
    <w:rsid w:val="73D42779"/>
    <w:rsid w:val="73DD51A0"/>
    <w:rsid w:val="73E5115F"/>
    <w:rsid w:val="73F05C68"/>
    <w:rsid w:val="73FB6E93"/>
    <w:rsid w:val="73FF497F"/>
    <w:rsid w:val="74027D55"/>
    <w:rsid w:val="7410293E"/>
    <w:rsid w:val="74176E58"/>
    <w:rsid w:val="74267DF1"/>
    <w:rsid w:val="742817A0"/>
    <w:rsid w:val="74355268"/>
    <w:rsid w:val="745A54CE"/>
    <w:rsid w:val="747353EF"/>
    <w:rsid w:val="747B608F"/>
    <w:rsid w:val="74974E4F"/>
    <w:rsid w:val="749A6BDF"/>
    <w:rsid w:val="74A521A7"/>
    <w:rsid w:val="74B3461C"/>
    <w:rsid w:val="74BE2458"/>
    <w:rsid w:val="74C10DD9"/>
    <w:rsid w:val="74C33E4E"/>
    <w:rsid w:val="74C45CA6"/>
    <w:rsid w:val="74D359E3"/>
    <w:rsid w:val="74DB0660"/>
    <w:rsid w:val="74F755C1"/>
    <w:rsid w:val="74F75D5F"/>
    <w:rsid w:val="74FF7C4F"/>
    <w:rsid w:val="75080509"/>
    <w:rsid w:val="751520A8"/>
    <w:rsid w:val="751570E3"/>
    <w:rsid w:val="7526209F"/>
    <w:rsid w:val="7543351B"/>
    <w:rsid w:val="755620AE"/>
    <w:rsid w:val="756056DD"/>
    <w:rsid w:val="75844AE0"/>
    <w:rsid w:val="758516A6"/>
    <w:rsid w:val="758B5483"/>
    <w:rsid w:val="758C7F11"/>
    <w:rsid w:val="759762C9"/>
    <w:rsid w:val="7598328E"/>
    <w:rsid w:val="75986D1A"/>
    <w:rsid w:val="759D618A"/>
    <w:rsid w:val="75A97067"/>
    <w:rsid w:val="75AC4746"/>
    <w:rsid w:val="75AE319A"/>
    <w:rsid w:val="75B11ED2"/>
    <w:rsid w:val="75B24EF7"/>
    <w:rsid w:val="75BF1E0A"/>
    <w:rsid w:val="75CC0C58"/>
    <w:rsid w:val="75DF7A1C"/>
    <w:rsid w:val="75F9770B"/>
    <w:rsid w:val="760243D5"/>
    <w:rsid w:val="76037E52"/>
    <w:rsid w:val="761E4E42"/>
    <w:rsid w:val="762A110B"/>
    <w:rsid w:val="762F41B1"/>
    <w:rsid w:val="76355800"/>
    <w:rsid w:val="763B527F"/>
    <w:rsid w:val="763F7CD2"/>
    <w:rsid w:val="7646502B"/>
    <w:rsid w:val="76520811"/>
    <w:rsid w:val="7653028C"/>
    <w:rsid w:val="766742B8"/>
    <w:rsid w:val="76802AA6"/>
    <w:rsid w:val="7698687A"/>
    <w:rsid w:val="769F0E8D"/>
    <w:rsid w:val="76AC0DE3"/>
    <w:rsid w:val="76AC2FAB"/>
    <w:rsid w:val="76AD71F3"/>
    <w:rsid w:val="76B96BAF"/>
    <w:rsid w:val="76C555D2"/>
    <w:rsid w:val="76CC293A"/>
    <w:rsid w:val="77115B9B"/>
    <w:rsid w:val="7716745E"/>
    <w:rsid w:val="7721368A"/>
    <w:rsid w:val="773027D1"/>
    <w:rsid w:val="773B1476"/>
    <w:rsid w:val="77401D44"/>
    <w:rsid w:val="774D1C68"/>
    <w:rsid w:val="775E6259"/>
    <w:rsid w:val="77606B82"/>
    <w:rsid w:val="776E43C2"/>
    <w:rsid w:val="7784439D"/>
    <w:rsid w:val="77873E1C"/>
    <w:rsid w:val="7790268A"/>
    <w:rsid w:val="7796561D"/>
    <w:rsid w:val="779A516D"/>
    <w:rsid w:val="77BF11BB"/>
    <w:rsid w:val="77C43611"/>
    <w:rsid w:val="77C807D0"/>
    <w:rsid w:val="77CF153D"/>
    <w:rsid w:val="77D914A6"/>
    <w:rsid w:val="77F33EA5"/>
    <w:rsid w:val="77F57B49"/>
    <w:rsid w:val="77FC726A"/>
    <w:rsid w:val="77FD5065"/>
    <w:rsid w:val="7803169F"/>
    <w:rsid w:val="78065E21"/>
    <w:rsid w:val="78092026"/>
    <w:rsid w:val="781700B2"/>
    <w:rsid w:val="7825083A"/>
    <w:rsid w:val="782957EA"/>
    <w:rsid w:val="7829691C"/>
    <w:rsid w:val="78337982"/>
    <w:rsid w:val="78443A4F"/>
    <w:rsid w:val="785B5E7F"/>
    <w:rsid w:val="7864002F"/>
    <w:rsid w:val="786F030A"/>
    <w:rsid w:val="78944360"/>
    <w:rsid w:val="789732B8"/>
    <w:rsid w:val="78974E9C"/>
    <w:rsid w:val="78AD3A04"/>
    <w:rsid w:val="78C2184C"/>
    <w:rsid w:val="78CA53F0"/>
    <w:rsid w:val="78CF6216"/>
    <w:rsid w:val="78E27F24"/>
    <w:rsid w:val="78FD289E"/>
    <w:rsid w:val="79070BEF"/>
    <w:rsid w:val="79084E2A"/>
    <w:rsid w:val="790C6BE5"/>
    <w:rsid w:val="792D10CF"/>
    <w:rsid w:val="79304A13"/>
    <w:rsid w:val="7933478D"/>
    <w:rsid w:val="79337465"/>
    <w:rsid w:val="79423DE2"/>
    <w:rsid w:val="79466C68"/>
    <w:rsid w:val="795466FB"/>
    <w:rsid w:val="795C1E19"/>
    <w:rsid w:val="796171A5"/>
    <w:rsid w:val="797001A1"/>
    <w:rsid w:val="797257BC"/>
    <w:rsid w:val="797C46A7"/>
    <w:rsid w:val="797F058B"/>
    <w:rsid w:val="798A7CEC"/>
    <w:rsid w:val="79953D13"/>
    <w:rsid w:val="79983DBB"/>
    <w:rsid w:val="799E3886"/>
    <w:rsid w:val="79AB3CFB"/>
    <w:rsid w:val="79AC51A9"/>
    <w:rsid w:val="79AC5821"/>
    <w:rsid w:val="79B16906"/>
    <w:rsid w:val="79B4774B"/>
    <w:rsid w:val="79B93659"/>
    <w:rsid w:val="79D66388"/>
    <w:rsid w:val="79ED09E8"/>
    <w:rsid w:val="79FA3CE1"/>
    <w:rsid w:val="7A030637"/>
    <w:rsid w:val="7A200DCD"/>
    <w:rsid w:val="7A283A0D"/>
    <w:rsid w:val="7A2A3475"/>
    <w:rsid w:val="7A442C2B"/>
    <w:rsid w:val="7A51609D"/>
    <w:rsid w:val="7A56048C"/>
    <w:rsid w:val="7A7A449B"/>
    <w:rsid w:val="7A884A0F"/>
    <w:rsid w:val="7A8A3D33"/>
    <w:rsid w:val="7A9D1AF2"/>
    <w:rsid w:val="7AA049F7"/>
    <w:rsid w:val="7AAB1305"/>
    <w:rsid w:val="7AB33BBE"/>
    <w:rsid w:val="7AC5733B"/>
    <w:rsid w:val="7ACD5297"/>
    <w:rsid w:val="7AD73021"/>
    <w:rsid w:val="7AE252B9"/>
    <w:rsid w:val="7AE44C94"/>
    <w:rsid w:val="7AE658A6"/>
    <w:rsid w:val="7AEE062B"/>
    <w:rsid w:val="7AEF33C4"/>
    <w:rsid w:val="7AF028DE"/>
    <w:rsid w:val="7AFD2567"/>
    <w:rsid w:val="7B311729"/>
    <w:rsid w:val="7B330527"/>
    <w:rsid w:val="7B3567BF"/>
    <w:rsid w:val="7B3E5193"/>
    <w:rsid w:val="7B5B64C7"/>
    <w:rsid w:val="7B681689"/>
    <w:rsid w:val="7B76061B"/>
    <w:rsid w:val="7B880FAF"/>
    <w:rsid w:val="7B8A1FB6"/>
    <w:rsid w:val="7BA30F3A"/>
    <w:rsid w:val="7BAD023F"/>
    <w:rsid w:val="7BB65DD0"/>
    <w:rsid w:val="7BB7616E"/>
    <w:rsid w:val="7BC1580A"/>
    <w:rsid w:val="7BDB07B3"/>
    <w:rsid w:val="7C0844BB"/>
    <w:rsid w:val="7C262AEC"/>
    <w:rsid w:val="7C2B1BB9"/>
    <w:rsid w:val="7C3519A7"/>
    <w:rsid w:val="7C467E54"/>
    <w:rsid w:val="7C504E5F"/>
    <w:rsid w:val="7C5E2286"/>
    <w:rsid w:val="7C636D7B"/>
    <w:rsid w:val="7C66727A"/>
    <w:rsid w:val="7C6D6003"/>
    <w:rsid w:val="7C87012C"/>
    <w:rsid w:val="7C8A5BC2"/>
    <w:rsid w:val="7CB1135B"/>
    <w:rsid w:val="7CC448B2"/>
    <w:rsid w:val="7CC959C7"/>
    <w:rsid w:val="7CEF347D"/>
    <w:rsid w:val="7CF6186E"/>
    <w:rsid w:val="7CF76789"/>
    <w:rsid w:val="7D047736"/>
    <w:rsid w:val="7D0A382D"/>
    <w:rsid w:val="7D11179C"/>
    <w:rsid w:val="7D1152FE"/>
    <w:rsid w:val="7D1644DC"/>
    <w:rsid w:val="7D1767BA"/>
    <w:rsid w:val="7D241598"/>
    <w:rsid w:val="7D291EA6"/>
    <w:rsid w:val="7D2F4329"/>
    <w:rsid w:val="7D3704C0"/>
    <w:rsid w:val="7D414A16"/>
    <w:rsid w:val="7D4E5163"/>
    <w:rsid w:val="7D512740"/>
    <w:rsid w:val="7D5B55F5"/>
    <w:rsid w:val="7D7E6ECE"/>
    <w:rsid w:val="7D906135"/>
    <w:rsid w:val="7D9C4976"/>
    <w:rsid w:val="7DAF3DF1"/>
    <w:rsid w:val="7DB871A7"/>
    <w:rsid w:val="7DC7520F"/>
    <w:rsid w:val="7DC960F0"/>
    <w:rsid w:val="7DDA3896"/>
    <w:rsid w:val="7DE13763"/>
    <w:rsid w:val="7DEC7CA4"/>
    <w:rsid w:val="7DF56D2F"/>
    <w:rsid w:val="7DFA2799"/>
    <w:rsid w:val="7E0B2A9C"/>
    <w:rsid w:val="7E0E6C77"/>
    <w:rsid w:val="7E1C414C"/>
    <w:rsid w:val="7E2E4051"/>
    <w:rsid w:val="7E3048C1"/>
    <w:rsid w:val="7E515808"/>
    <w:rsid w:val="7E5704FB"/>
    <w:rsid w:val="7E5C3572"/>
    <w:rsid w:val="7E5C5F1E"/>
    <w:rsid w:val="7E5E3D70"/>
    <w:rsid w:val="7E830CAF"/>
    <w:rsid w:val="7E8B0B81"/>
    <w:rsid w:val="7E8F2D75"/>
    <w:rsid w:val="7EA454A5"/>
    <w:rsid w:val="7EC565EC"/>
    <w:rsid w:val="7EE1772D"/>
    <w:rsid w:val="7EE606BE"/>
    <w:rsid w:val="7EF805C1"/>
    <w:rsid w:val="7F007CB5"/>
    <w:rsid w:val="7F060578"/>
    <w:rsid w:val="7F0E318E"/>
    <w:rsid w:val="7F162CCF"/>
    <w:rsid w:val="7F1718AA"/>
    <w:rsid w:val="7F3535AD"/>
    <w:rsid w:val="7F4A1AA2"/>
    <w:rsid w:val="7F4B382D"/>
    <w:rsid w:val="7F51576B"/>
    <w:rsid w:val="7F5760BD"/>
    <w:rsid w:val="7F637138"/>
    <w:rsid w:val="7F676991"/>
    <w:rsid w:val="7F6A322B"/>
    <w:rsid w:val="7F7001E3"/>
    <w:rsid w:val="7F7A726C"/>
    <w:rsid w:val="7F8F2E0F"/>
    <w:rsid w:val="7F91663B"/>
    <w:rsid w:val="7F9978A1"/>
    <w:rsid w:val="7FA51862"/>
    <w:rsid w:val="7FB61109"/>
    <w:rsid w:val="7FC97B27"/>
    <w:rsid w:val="7FD75502"/>
    <w:rsid w:val="7FDC6271"/>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8">
    <w:name w:val="Note Heading"/>
    <w:basedOn w:val="1"/>
    <w:next w:val="1"/>
    <w:qFormat/>
    <w:uiPriority w:val="0"/>
    <w:pPr>
      <w:jc w:val="center"/>
    </w:pPr>
  </w:style>
  <w:style w:type="paragraph" w:styleId="9">
    <w:name w:val="Normal Indent"/>
    <w:basedOn w:val="1"/>
    <w:qFormat/>
    <w:uiPriority w:val="0"/>
    <w:pPr>
      <w:ind w:firstLine="420"/>
    </w:pPr>
    <w:rPr>
      <w:rFonts w:ascii="Times New Roman" w:hAnsi="Times New Roman"/>
      <w:sz w:val="21"/>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9">
    <w:name w:val="Normal (Web)"/>
    <w:basedOn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2"/>
    <w:basedOn w:val="11"/>
    <w:qFormat/>
    <w:uiPriority w:val="0"/>
    <w:pPr>
      <w:tabs>
        <w:tab w:val="left" w:pos="4900"/>
      </w:tabs>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0"/>
    <w:rPr>
      <w:rFonts w:ascii="宋体" w:hAnsi="宋体" w:eastAsia="宋体"/>
      <w:b/>
      <w:color w:val="0000FF"/>
      <w:kern w:val="2"/>
      <w:sz w:val="24"/>
      <w:szCs w:val="24"/>
      <w:u w:val="single"/>
      <w:lang w:val="en-US" w:eastAsia="zh-CN" w:bidi="ar-SA"/>
    </w:rPr>
  </w:style>
  <w:style w:type="character" w:styleId="31">
    <w:name w:val="HTML Code"/>
    <w:basedOn w:val="24"/>
    <w:qFormat/>
    <w:uiPriority w:val="0"/>
    <w:rPr>
      <w:rFonts w:hint="default" w:ascii="Menlo" w:hAnsi="Menlo" w:eastAsia="Menlo" w:cs="Menlo"/>
      <w:color w:val="C7254E"/>
      <w:sz w:val="21"/>
      <w:szCs w:val="21"/>
      <w:shd w:val="clear" w:color="auto" w:fill="F9F2F4"/>
    </w:rPr>
  </w:style>
  <w:style w:type="character" w:styleId="32">
    <w:name w:val="HTML Keyboard"/>
    <w:basedOn w:val="24"/>
    <w:qFormat/>
    <w:uiPriority w:val="0"/>
    <w:rPr>
      <w:rFonts w:ascii="Menlo" w:hAnsi="Menlo" w:eastAsia="Menlo" w:cs="Menlo"/>
      <w:color w:val="FFFFFF"/>
      <w:sz w:val="21"/>
      <w:szCs w:val="21"/>
      <w:shd w:val="clear" w:color="auto" w:fill="333333"/>
    </w:rPr>
  </w:style>
  <w:style w:type="character" w:styleId="33">
    <w:name w:val="HTML Sample"/>
    <w:basedOn w:val="24"/>
    <w:qFormat/>
    <w:uiPriority w:val="0"/>
    <w:rPr>
      <w:rFonts w:hint="default" w:ascii="Menlo" w:hAnsi="Menlo" w:eastAsia="Menlo" w:cs="Menlo"/>
      <w:sz w:val="21"/>
      <w:szCs w:val="21"/>
    </w:rPr>
  </w:style>
  <w:style w:type="paragraph" w:customStyle="1" w:styleId="34">
    <w:name w:val="正文缩进1"/>
    <w:basedOn w:val="1"/>
    <w:qFormat/>
    <w:uiPriority w:val="0"/>
    <w:pPr>
      <w:ind w:firstLine="420" w:firstLineChars="200"/>
    </w:pPr>
  </w:style>
  <w:style w:type="paragraph" w:customStyle="1" w:styleId="35">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6">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7">
    <w:name w:val="p15"/>
    <w:basedOn w:val="1"/>
    <w:qFormat/>
    <w:uiPriority w:val="99"/>
    <w:pPr>
      <w:widowControl/>
    </w:pPr>
    <w:rPr>
      <w:kern w:val="0"/>
      <w:sz w:val="21"/>
      <w:szCs w:val="21"/>
    </w:rPr>
  </w:style>
  <w:style w:type="paragraph" w:customStyle="1" w:styleId="38">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39">
    <w:name w:val="old"/>
    <w:basedOn w:val="24"/>
    <w:qFormat/>
    <w:uiPriority w:val="0"/>
    <w:rPr>
      <w:color w:val="999999"/>
    </w:rPr>
  </w:style>
  <w:style w:type="character" w:customStyle="1" w:styleId="40">
    <w:name w:val="hover3"/>
    <w:basedOn w:val="24"/>
    <w:qFormat/>
    <w:uiPriority w:val="0"/>
    <w:rPr>
      <w:shd w:val="clear" w:color="auto" w:fill="EEEEEE"/>
    </w:rPr>
  </w:style>
  <w:style w:type="character" w:customStyle="1" w:styleId="41">
    <w:name w:val="glyphicon4"/>
    <w:basedOn w:val="24"/>
    <w:qFormat/>
    <w:uiPriority w:val="0"/>
  </w:style>
  <w:style w:type="character" w:customStyle="1" w:styleId="42">
    <w:name w:val="hour_am"/>
    <w:basedOn w:val="24"/>
    <w:qFormat/>
    <w:uiPriority w:val="0"/>
  </w:style>
  <w:style w:type="character" w:customStyle="1" w:styleId="43">
    <w:name w:val="hour_pm"/>
    <w:basedOn w:val="24"/>
    <w:qFormat/>
    <w:uiPriority w:val="0"/>
  </w:style>
  <w:style w:type="character" w:customStyle="1" w:styleId="44">
    <w:name w:val="button"/>
    <w:basedOn w:val="24"/>
    <w:qFormat/>
    <w:uiPriority w:val="0"/>
  </w:style>
  <w:style w:type="character" w:customStyle="1" w:styleId="45">
    <w:name w:val="tmpztreemove_arrow"/>
    <w:basedOn w:val="24"/>
    <w:qFormat/>
    <w:uiPriority w:val="0"/>
    <w:rPr>
      <w:shd w:val="clear" w:color="auto" w:fill="FFFFFF"/>
    </w:rPr>
  </w:style>
  <w:style w:type="character" w:customStyle="1" w:styleId="46">
    <w:name w:val="indent"/>
    <w:basedOn w:val="24"/>
    <w:qFormat/>
    <w:uiPriority w:val="0"/>
  </w:style>
  <w:style w:type="paragraph" w:customStyle="1" w:styleId="47">
    <w:name w:val="title1"/>
    <w:basedOn w:val="1"/>
    <w:qFormat/>
    <w:uiPriority w:val="0"/>
    <w:pPr>
      <w:spacing w:before="150" w:line="450" w:lineRule="atLeast"/>
      <w:jc w:val="left"/>
    </w:pPr>
    <w:rPr>
      <w:rFonts w:cs="Times New Roman"/>
      <w:b/>
      <w:kern w:val="0"/>
      <w:szCs w:val="24"/>
    </w:rPr>
  </w:style>
  <w:style w:type="paragraph" w:customStyle="1" w:styleId="4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49">
    <w:name w:val="List Paragraph"/>
    <w:basedOn w:val="1"/>
    <w:qFormat/>
    <w:uiPriority w:val="34"/>
    <w:pPr>
      <w:ind w:firstLine="420" w:firstLineChars="200"/>
    </w:pPr>
  </w:style>
  <w:style w:type="paragraph" w:customStyle="1" w:styleId="50">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1">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52">
    <w:name w:val="NormalCharacter"/>
    <w:qFormat/>
    <w:uiPriority w:val="0"/>
  </w:style>
  <w:style w:type="paragraph" w:customStyle="1" w:styleId="53">
    <w:name w:val="列出段落1"/>
    <w:basedOn w:val="1"/>
    <w:qFormat/>
    <w:uiPriority w:val="0"/>
    <w:pPr>
      <w:ind w:firstLine="420" w:firstLineChars="200"/>
    </w:pPr>
    <w:rPr>
      <w:rFonts w:ascii="Calibri" w:hAnsi="Calibri" w:cs="黑体"/>
    </w:rPr>
  </w:style>
  <w:style w:type="paragraph" w:customStyle="1" w:styleId="54">
    <w:name w:val="Table Paragraph"/>
    <w:basedOn w:val="1"/>
    <w:qFormat/>
    <w:uiPriority w:val="1"/>
    <w:pPr>
      <w:autoSpaceDE w:val="0"/>
      <w:autoSpaceDN w:val="0"/>
      <w:spacing w:before="137"/>
      <w:ind w:left="108"/>
      <w:jc w:val="center"/>
    </w:pPr>
    <w:rPr>
      <w:rFonts w:ascii="宋体" w:hAnsi="宋体" w:cs="宋体"/>
      <w:kern w:val="0"/>
      <w:sz w:val="22"/>
      <w:lang w:val="zh-CN" w:bidi="zh-CN"/>
    </w:rPr>
  </w:style>
  <w:style w:type="paragraph" w:customStyle="1" w:styleId="5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彩色列表 - 强调文字颜色 11"/>
    <w:basedOn w:val="1"/>
    <w:qFormat/>
    <w:uiPriority w:val="34"/>
    <w:pPr>
      <w:ind w:firstLine="420" w:firstLineChars="200"/>
    </w:pPr>
    <w:rPr>
      <w:rFonts w:ascii="Calibri" w:hAnsi="Calibri"/>
    </w:rPr>
  </w:style>
  <w:style w:type="character" w:customStyle="1" w:styleId="57">
    <w:name w:val="font01"/>
    <w:basedOn w:val="24"/>
    <w:qFormat/>
    <w:uiPriority w:val="0"/>
    <w:rPr>
      <w:rFonts w:hint="default" w:ascii="Arial" w:hAnsi="Arial" w:cs="Arial"/>
      <w:color w:val="000000"/>
      <w:sz w:val="22"/>
      <w:szCs w:val="22"/>
      <w:u w:val="none"/>
    </w:rPr>
  </w:style>
  <w:style w:type="character" w:customStyle="1" w:styleId="58">
    <w:name w:val="font41"/>
    <w:basedOn w:val="24"/>
    <w:qFormat/>
    <w:uiPriority w:val="0"/>
    <w:rPr>
      <w:rFonts w:hint="default" w:ascii="Arial" w:hAnsi="Arial" w:cs="Arial"/>
      <w:color w:val="000000"/>
      <w:sz w:val="22"/>
      <w:szCs w:val="22"/>
      <w:u w:val="none"/>
    </w:rPr>
  </w:style>
  <w:style w:type="paragraph" w:customStyle="1" w:styleId="59">
    <w:name w:val="A正文小四"/>
    <w:basedOn w:val="1"/>
    <w:qFormat/>
    <w:uiPriority w:val="0"/>
    <w:pPr>
      <w:ind w:firstLine="480" w:firstLineChars="200"/>
    </w:pPr>
    <w:rPr>
      <w:lang w:val="zh-CN"/>
    </w:rPr>
  </w:style>
  <w:style w:type="paragraph" w:customStyle="1" w:styleId="60">
    <w:name w:val="C-正文"/>
    <w:basedOn w:val="61"/>
    <w:qFormat/>
    <w:uiPriority w:val="0"/>
    <w:pPr>
      <w:spacing w:line="360" w:lineRule="auto"/>
      <w:ind w:firstLine="480" w:firstLineChars="200"/>
    </w:pPr>
    <w:rPr>
      <w:sz w:val="24"/>
      <w:szCs w:val="24"/>
    </w:rPr>
  </w:style>
  <w:style w:type="paragraph" w:styleId="61">
    <w:name w:val="No Spacing"/>
    <w:qFormat/>
    <w:uiPriority w:val="1"/>
    <w:rPr>
      <w:rFonts w:ascii="Calibri" w:hAnsi="Calibri" w:eastAsia="宋体" w:cs="Times New Roman"/>
      <w:kern w:val="2"/>
      <w:sz w:val="22"/>
      <w:szCs w:val="22"/>
      <w:lang w:val="en-US" w:eastAsia="zh-CN" w:bidi="ar-SA"/>
    </w:rPr>
  </w:style>
  <w:style w:type="paragraph" w:customStyle="1" w:styleId="62">
    <w:name w:val="C503-正文格式"/>
    <w:basedOn w:val="1"/>
    <w:qFormat/>
    <w:uiPriority w:val="0"/>
    <w:pPr>
      <w:ind w:firstLine="48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7"/>
    <customShpInfo spid="_x0000_s2058"/>
    <customShpInfo spid="_x0000_s2055"/>
    <customShpInfo spid="_x0000_s2056"/>
    <customShpInfo spid="_x0000_s2053"/>
    <customShpInfo spid="_x0000_s2054"/>
    <customShpInfo spid="_x0000_s2052"/>
    <customShpInfo spid="_x0000_s2051"/>
    <customShpInfo spid="_x0000_s2049"/>
    <customShpInfo spid="_x0000_s2050"/>
    <customShpInfo spid="_x0000_s1026"/>
    <customShpInfo spid="_x0000_s1034"/>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91</Pages>
  <Words>37045</Words>
  <Characters>39099</Characters>
  <Lines>374</Lines>
  <Paragraphs>105</Paragraphs>
  <TotalTime>18</TotalTime>
  <ScaleCrop>false</ScaleCrop>
  <LinksUpToDate>false</LinksUpToDate>
  <CharactersWithSpaces>41692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2021-10-13T02:48:00Z</dcterms:created>
  <dc:creator>Administrator</dc:creator>
  <cp:lastModifiedBy>QinL109</cp:lastModifiedBy>
  <cp:lastPrinted>2022-04-08T03:46:00Z</cp:lastPrinted>
  <dcterms:modified xsi:type="dcterms:W3CDTF">2022-05-10T01:30:46Z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E244BE1521F748C4B7CE0919B350EA60</vt:lpwstr>
  </property>
</Properties>
</file>