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000000"/>
          <w:sz w:val="36"/>
          <w:szCs w:val="36"/>
          <w:bdr w:val="single" w:color="auto" w:sz="4" w:space="0"/>
          <w:shd w:val="pct10" w:color="auto" w:fill="FFFFFF"/>
        </w:rPr>
      </w:pPr>
    </w:p>
    <w:p>
      <w:pPr>
        <w:keepNext w:val="0"/>
        <w:keepLines w:val="0"/>
        <w:pageBreakBefore w:val="0"/>
        <w:widowControl w:val="0"/>
        <w:shd w:val="clear"/>
        <w:kinsoku/>
        <w:wordWrap/>
        <w:overflowPunct/>
        <w:topLinePunct w:val="0"/>
        <w:autoSpaceDE/>
        <w:autoSpaceDN/>
        <w:bidi w:val="0"/>
        <w:adjustRightInd/>
        <w:snapToGrid/>
        <w:spacing w:line="360" w:lineRule="auto"/>
        <w:ind w:right="720"/>
        <w:textAlignment w:val="auto"/>
        <w:rPr>
          <w:rFonts w:hint="eastAsia" w:ascii="宋体" w:hAnsi="宋体" w:eastAsia="宋体" w:cs="宋体"/>
          <w:b/>
          <w:color w:val="000000"/>
          <w:sz w:val="28"/>
          <w:szCs w:val="28"/>
          <w:bdr w:val="single" w:color="auto" w:sz="4" w:space="0"/>
          <w:shd w:val="pct10" w:color="auto" w:fill="FFFFFF"/>
        </w:rPr>
      </w:pPr>
      <w:r>
        <w:rPr>
          <w:rFonts w:hint="eastAsia" w:ascii="宋体" w:hAnsi="宋体" w:eastAsia="宋体" w:cs="宋体"/>
          <w:color w:val="000000"/>
          <w:sz w:val="36"/>
          <w:szCs w:val="36"/>
        </w:rPr>
        <w:drawing>
          <wp:anchor distT="0" distB="0" distL="114300" distR="114300" simplePos="0" relativeHeight="251660288" behindDoc="0" locked="0" layoutInCell="1" allowOverlap="1">
            <wp:simplePos x="0" y="0"/>
            <wp:positionH relativeFrom="margin">
              <wp:posOffset>44450</wp:posOffset>
            </wp:positionH>
            <wp:positionV relativeFrom="margin">
              <wp:posOffset>411480</wp:posOffset>
            </wp:positionV>
            <wp:extent cx="407670" cy="372745"/>
            <wp:effectExtent l="0" t="0" r="3810" b="8255"/>
            <wp:wrapSquare wrapText="bothSides"/>
            <wp:docPr id="4"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2"/>
                    <pic:cNvPicPr>
                      <a:picLocks noChangeAspect="1" noChangeArrowheads="1"/>
                    </pic:cNvPicPr>
                  </pic:nvPicPr>
                  <pic:blipFill>
                    <a:blip r:embed="rId5" cstate="print"/>
                    <a:srcRect/>
                    <a:stretch>
                      <a:fillRect/>
                    </a:stretch>
                  </pic:blipFill>
                  <pic:spPr>
                    <a:xfrm>
                      <a:off x="0" y="0"/>
                      <a:ext cx="407670" cy="372745"/>
                    </a:xfrm>
                    <a:prstGeom prst="rect">
                      <a:avLst/>
                    </a:prstGeom>
                    <a:noFill/>
                    <a:ln w="9525">
                      <a:noFill/>
                      <a:miter lim="800000"/>
                      <a:headEnd/>
                      <a:tailEnd/>
                    </a:ln>
                  </pic:spPr>
                </pic:pic>
              </a:graphicData>
            </a:graphic>
          </wp:anchor>
        </w:drawing>
      </w:r>
      <w:r>
        <w:rPr>
          <w:rFonts w:hint="eastAsia" w:ascii="宋体" w:hAnsi="宋体" w:eastAsia="宋体" w:cs="宋体"/>
          <w:color w:val="000000"/>
          <w:sz w:val="36"/>
          <w:szCs w:val="36"/>
          <w:bdr w:val="single" w:color="auto" w:sz="4" w:space="0"/>
          <w:shd w:val="pct10" w:color="auto" w:fill="FFFFFF"/>
        </w:rPr>
        <w:t>政府采购项目</w:t>
      </w:r>
    </w:p>
    <w:p>
      <w:pPr>
        <w:keepNext w:val="0"/>
        <w:keepLines w:val="0"/>
        <w:pageBreakBefore w:val="0"/>
        <w:widowControl w:val="0"/>
        <w:shd w:val="clear"/>
        <w:kinsoku/>
        <w:wordWrap/>
        <w:overflowPunct/>
        <w:topLinePunct w:val="0"/>
        <w:autoSpaceDE/>
        <w:autoSpaceDN/>
        <w:bidi w:val="0"/>
        <w:adjustRightInd/>
        <w:snapToGrid/>
        <w:spacing w:line="360" w:lineRule="auto"/>
        <w:ind w:right="720"/>
        <w:jc w:val="right"/>
        <w:textAlignment w:val="auto"/>
        <w:rPr>
          <w:rFonts w:hint="eastAsia" w:ascii="宋体" w:hAnsi="宋体" w:eastAsia="宋体" w:cs="宋体"/>
          <w:color w:val="000000"/>
          <w:sz w:val="36"/>
          <w:szCs w:val="36"/>
          <w:bdr w:val="single" w:color="auto" w:sz="4" w:space="0"/>
          <w:shd w:val="pct10" w:color="auto" w:fill="FFFFFF"/>
        </w:rPr>
      </w:pPr>
    </w:p>
    <w:p>
      <w:pPr>
        <w:keepNext w:val="0"/>
        <w:keepLines w:val="0"/>
        <w:pageBreakBefore w:val="0"/>
        <w:widowControl w:val="0"/>
        <w:shd w:val="clear"/>
        <w:kinsoku/>
        <w:wordWrap/>
        <w:overflowPunct/>
        <w:topLinePunct w:val="0"/>
        <w:autoSpaceDE/>
        <w:autoSpaceDN/>
        <w:bidi w:val="0"/>
        <w:adjustRightInd/>
        <w:snapToGrid/>
        <w:spacing w:line="360" w:lineRule="auto"/>
        <w:ind w:right="0" w:firstLine="0" w:firstLineChars="0"/>
        <w:jc w:val="right"/>
        <w:textAlignment w:val="auto"/>
        <w:rPr>
          <w:rFonts w:hint="default" w:ascii="宋体" w:hAnsi="宋体" w:eastAsia="宋体" w:cs="宋体"/>
          <w:color w:val="000000"/>
          <w:sz w:val="36"/>
          <w:szCs w:val="36"/>
          <w:bdr w:val="single" w:color="auto" w:sz="4" w:space="0"/>
          <w:shd w:val="pct10" w:color="auto" w:fill="FFFFFF"/>
          <w:lang w:val="en-US" w:eastAsia="zh-CN"/>
        </w:rPr>
      </w:pPr>
      <w:r>
        <w:rPr>
          <w:rFonts w:hint="eastAsia" w:ascii="宋体" w:hAnsi="宋体" w:cs="宋体"/>
          <w:color w:val="000000"/>
          <w:sz w:val="36"/>
          <w:szCs w:val="36"/>
        </w:rPr>
        <w:t>项目编号: WDZB2022-855</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52"/>
          <w:szCs w:val="52"/>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52"/>
          <w:szCs w:val="52"/>
        </w:rPr>
      </w:pPr>
    </w:p>
    <w:p>
      <w:pPr>
        <w:keepNext w:val="0"/>
        <w:keepLines w:val="0"/>
        <w:pageBreakBefore w:val="0"/>
        <w:widowControl w:val="0"/>
        <w:shd w:val="clear"/>
        <w:tabs>
          <w:tab w:val="left" w:pos="70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pacing w:val="20"/>
          <w:kern w:val="0"/>
          <w:sz w:val="52"/>
          <w:szCs w:val="52"/>
          <w:lang w:eastAsia="zh-CN"/>
        </w:rPr>
      </w:pPr>
      <w:r>
        <w:rPr>
          <w:rFonts w:hint="eastAsia" w:ascii="宋体" w:hAnsi="宋体" w:cs="宋体"/>
          <w:b/>
          <w:kern w:val="0"/>
          <w:sz w:val="52"/>
          <w:szCs w:val="52"/>
          <w:lang w:val="en-US" w:eastAsia="zh-CN"/>
        </w:rPr>
        <w:t>渭南市华州区教育科学技术局杏林中学维修改造项目</w:t>
      </w:r>
    </w:p>
    <w:p>
      <w:pPr>
        <w:keepNext w:val="0"/>
        <w:keepLines w:val="0"/>
        <w:pageBreakBefore w:val="0"/>
        <w:widowControl w:val="0"/>
        <w:shd w:val="clear"/>
        <w:tabs>
          <w:tab w:val="left" w:pos="708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spacing w:val="20"/>
          <w:kern w:val="0"/>
          <w:sz w:val="84"/>
          <w:szCs w:val="84"/>
        </w:rPr>
      </w:pPr>
    </w:p>
    <w:p>
      <w:pPr>
        <w:pStyle w:val="2"/>
        <w:shd w:val="clear"/>
        <w:rPr>
          <w:rFonts w:hint="eastAsia"/>
        </w:rPr>
      </w:pPr>
    </w:p>
    <w:p>
      <w:pPr>
        <w:keepNext w:val="0"/>
        <w:keepLines w:val="0"/>
        <w:pageBreakBefore w:val="0"/>
        <w:widowControl w:val="0"/>
        <w:shd w:val="clear"/>
        <w:tabs>
          <w:tab w:val="left" w:pos="70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pacing w:val="20"/>
          <w:kern w:val="0"/>
          <w:sz w:val="84"/>
          <w:szCs w:val="84"/>
        </w:rPr>
      </w:pPr>
      <w:r>
        <w:rPr>
          <w:rFonts w:hint="eastAsia" w:ascii="宋体" w:hAnsi="宋体" w:eastAsia="宋体" w:cs="宋体"/>
          <w:b/>
          <w:bCs/>
          <w:color w:val="000000"/>
          <w:spacing w:val="20"/>
          <w:kern w:val="0"/>
          <w:sz w:val="84"/>
          <w:szCs w:val="84"/>
        </w:rPr>
        <w:t>公开招标文件</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000000"/>
          <w:kern w:val="0"/>
          <w:sz w:val="84"/>
          <w:szCs w:val="84"/>
        </w:rPr>
      </w:pPr>
    </w:p>
    <w:p>
      <w:pPr>
        <w:pStyle w:val="2"/>
        <w:shd w:val="clear"/>
        <w:rPr>
          <w:rFonts w:hint="eastAsia"/>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rPr>
      </w:pPr>
      <w:r>
        <w:rPr>
          <w:rFonts w:hint="eastAsia" w:ascii="宋体" w:hAnsi="宋体" w:eastAsia="宋体" w:cs="宋体"/>
          <w:b/>
          <w:color w:val="000000"/>
          <w:sz w:val="36"/>
          <w:szCs w:val="36"/>
        </w:rPr>
        <w:t>陕西万德招标有限公司</w:t>
      </w: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t>二〇二二</w:t>
      </w:r>
      <w:r>
        <w:rPr>
          <w:rFonts w:hint="eastAsia" w:ascii="宋体" w:hAnsi="宋体" w:eastAsia="宋体" w:cs="宋体"/>
          <w:b/>
          <w:bCs/>
          <w:color w:val="000000"/>
          <w:sz w:val="36"/>
          <w:szCs w:val="36"/>
        </w:rPr>
        <w:t>年</w:t>
      </w:r>
      <w:r>
        <w:rPr>
          <w:rFonts w:hint="eastAsia" w:ascii="宋体" w:hAnsi="宋体" w:cs="宋体"/>
          <w:b/>
          <w:bCs/>
          <w:color w:val="000000"/>
          <w:sz w:val="36"/>
          <w:szCs w:val="36"/>
          <w:lang w:val="en-US" w:eastAsia="zh-CN"/>
        </w:rPr>
        <w:t>九月</w:t>
      </w:r>
    </w:p>
    <w:p>
      <w:pPr>
        <w:pStyle w:val="2"/>
        <w:shd w:val="clear"/>
        <w:rPr>
          <w:rFonts w:hint="eastAsia" w:ascii="宋体" w:hAnsi="宋体" w:eastAsia="宋体" w:cs="宋体"/>
          <w:b/>
          <w:bCs/>
          <w:color w:val="000000"/>
          <w:sz w:val="36"/>
          <w:szCs w:val="36"/>
          <w:lang w:val="en-US" w:eastAsia="zh-CN"/>
        </w:rPr>
      </w:pPr>
    </w:p>
    <w:p>
      <w:pPr>
        <w:shd w:val="clear"/>
        <w:spacing w:before="0" w:beforeLines="0" w:after="0" w:afterLines="0" w:line="240" w:lineRule="auto"/>
        <w:ind w:left="0" w:leftChars="0" w:right="0" w:rightChars="0" w:firstLine="0" w:firstLineChars="0"/>
        <w:jc w:val="center"/>
        <w:rPr>
          <w:rFonts w:ascii="宋体" w:hAnsi="宋体" w:eastAsia="宋体" w:cs="Times New Roman"/>
          <w:kern w:val="2"/>
          <w:sz w:val="21"/>
          <w:lang w:val="en-US" w:eastAsia="zh-CN" w:bidi="ar-SA"/>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sdt>
      <w:sdtPr>
        <w:rPr>
          <w:rFonts w:hint="eastAsia" w:ascii="宋体" w:hAnsi="宋体" w:eastAsia="宋体"/>
          <w:b/>
          <w:bCs/>
          <w:sz w:val="40"/>
          <w:szCs w:val="36"/>
          <w:lang w:val="en-US" w:eastAsia="zh-CN"/>
        </w:rPr>
        <w:id w:val="147477016"/>
        <w15:color w:val="DBDBDB"/>
        <w:docPartObj>
          <w:docPartGallery w:val="Table of Contents"/>
          <w:docPartUnique/>
        </w:docPartObj>
      </w:sdtPr>
      <w:sdtEndPr>
        <w:rPr>
          <w:rFonts w:hint="eastAsia" w:ascii="宋体" w:hAnsi="宋体" w:eastAsia="黑体" w:cs="Times New Roman"/>
          <w:b/>
          <w:bCs/>
          <w:kern w:val="44"/>
          <w:sz w:val="36"/>
          <w:szCs w:val="44"/>
          <w:lang w:val="en-US" w:eastAsia="zh-CN" w:bidi="ar-SA"/>
        </w:rPr>
      </w:sdtEndPr>
      <w:sdtContent>
        <w:p>
          <w:pPr>
            <w:shd w:val="clear"/>
            <w:spacing w:before="0" w:beforeLines="0" w:after="0" w:afterLines="0" w:line="240" w:lineRule="auto"/>
            <w:ind w:left="0" w:leftChars="0" w:right="0" w:rightChars="0" w:firstLine="0" w:firstLineChars="0"/>
            <w:jc w:val="center"/>
            <w:rPr>
              <w:rFonts w:hint="eastAsia" w:ascii="宋体" w:hAnsi="宋体" w:eastAsia="宋体"/>
              <w:b/>
              <w:bCs/>
              <w:sz w:val="40"/>
              <w:szCs w:val="36"/>
              <w:lang w:val="en-US" w:eastAsia="zh-CN"/>
            </w:rPr>
          </w:pPr>
          <w:r>
            <w:rPr>
              <w:rFonts w:hint="eastAsia" w:ascii="宋体" w:hAnsi="宋体" w:eastAsia="宋体"/>
              <w:b/>
              <w:bCs/>
              <w:sz w:val="40"/>
              <w:szCs w:val="36"/>
              <w:lang w:val="en-US" w:eastAsia="zh-CN"/>
            </w:rPr>
            <w:t>目</w:t>
          </w:r>
          <w:r>
            <w:rPr>
              <w:rFonts w:hint="eastAsia" w:ascii="宋体" w:hAnsi="宋体"/>
              <w:b/>
              <w:bCs/>
              <w:sz w:val="40"/>
              <w:szCs w:val="36"/>
              <w:lang w:val="en-US" w:eastAsia="zh-CN"/>
            </w:rPr>
            <w:t xml:space="preserve">   </w:t>
          </w:r>
          <w:r>
            <w:rPr>
              <w:rFonts w:hint="eastAsia" w:ascii="宋体" w:hAnsi="宋体" w:eastAsia="宋体"/>
              <w:b/>
              <w:bCs/>
              <w:sz w:val="40"/>
              <w:szCs w:val="36"/>
              <w:lang w:val="en-US" w:eastAsia="zh-CN"/>
            </w:rPr>
            <w:t>录</w:t>
          </w:r>
        </w:p>
        <w:p>
          <w:pPr>
            <w:pStyle w:val="27"/>
            <w:keepNext w:val="0"/>
            <w:keepLines w:val="0"/>
            <w:pageBreakBefore w:val="0"/>
            <w:widowControl/>
            <w:shd w:val="clear"/>
            <w:tabs>
              <w:tab w:val="right" w:leader="dot" w:pos="9072"/>
            </w:tabs>
            <w:kinsoku/>
            <w:wordWrap/>
            <w:overflowPunct/>
            <w:topLinePunct w:val="0"/>
            <w:autoSpaceDE/>
            <w:autoSpaceDN/>
            <w:bidi w:val="0"/>
            <w:adjustRightInd/>
            <w:snapToGrid/>
            <w:spacing w:line="360" w:lineRule="auto"/>
            <w:textAlignment w:val="auto"/>
            <w:rPr>
              <w:rFonts w:hint="eastAsia"/>
              <w:sz w:val="24"/>
              <w:szCs w:val="24"/>
            </w:rPr>
          </w:pPr>
        </w:p>
        <w:p>
          <w:pPr>
            <w:pStyle w:val="27"/>
            <w:keepNext w:val="0"/>
            <w:keepLines w:val="0"/>
            <w:pageBreakBefore w:val="0"/>
            <w:widowControl/>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rPr>
            <w:fldChar w:fldCharType="begin"/>
          </w:r>
          <w:r>
            <w:rPr>
              <w:rFonts w:hint="eastAsia"/>
            </w:rPr>
            <w:instrText xml:space="preserve">TOC \o "1-2" \h \u </w:instrText>
          </w:r>
          <w:r>
            <w:rPr>
              <w:rFonts w:hint="eastAsia"/>
            </w:rPr>
            <w:fldChar w:fldCharType="separate"/>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_Toc5514 </w:instrText>
          </w:r>
          <w:r>
            <w:rPr>
              <w:rFonts w:hint="eastAsia" w:ascii="宋体" w:hAnsi="宋体" w:eastAsia="宋体" w:cs="宋体"/>
              <w:b/>
              <w:sz w:val="24"/>
              <w:szCs w:val="24"/>
            </w:rPr>
            <w:fldChar w:fldCharType="separate"/>
          </w:r>
          <w:r>
            <w:rPr>
              <w:rFonts w:hint="eastAsia" w:ascii="宋体" w:hAnsi="宋体" w:eastAsia="宋体" w:cs="宋体"/>
              <w:b/>
              <w:sz w:val="24"/>
              <w:szCs w:val="24"/>
            </w:rPr>
            <w:t>第一部分  招标公告</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_Toc5514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3</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7"/>
            <w:keepNext w:val="0"/>
            <w:keepLines w:val="0"/>
            <w:pageBreakBefore w:val="0"/>
            <w:widowControl/>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_Toc32709 </w:instrText>
          </w:r>
          <w:r>
            <w:rPr>
              <w:rFonts w:hint="eastAsia" w:ascii="宋体" w:hAnsi="宋体" w:eastAsia="宋体" w:cs="宋体"/>
              <w:b/>
              <w:sz w:val="24"/>
              <w:szCs w:val="24"/>
            </w:rPr>
            <w:fldChar w:fldCharType="separate"/>
          </w:r>
          <w:r>
            <w:rPr>
              <w:rFonts w:hint="eastAsia" w:ascii="宋体" w:hAnsi="宋体" w:eastAsia="宋体" w:cs="宋体"/>
              <w:b/>
              <w:sz w:val="24"/>
              <w:szCs w:val="24"/>
            </w:rPr>
            <w:t>第二部分  投标人须知</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_Toc32709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6</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8"/>
            <w:keepNext w:val="0"/>
            <w:keepLines w:val="0"/>
            <w:pageBreakBefore w:val="0"/>
            <w:widowControl/>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_Toc988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第一章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_Toc988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keepNext w:val="0"/>
            <w:keepLines w:val="0"/>
            <w:pageBreakBefore w:val="0"/>
            <w:widowControl/>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_Toc19395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第二章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_Toc19395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keepNext w:val="0"/>
            <w:keepLines w:val="0"/>
            <w:pageBreakBefore w:val="0"/>
            <w:widowControl/>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_Toc6776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_Toc6776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keepNext w:val="0"/>
            <w:keepLines w:val="0"/>
            <w:pageBreakBefore w:val="0"/>
            <w:widowControl/>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_Toc4677 </w:instrText>
          </w:r>
          <w:r>
            <w:rPr>
              <w:rFonts w:hint="eastAsia" w:ascii="宋体" w:hAnsi="宋体" w:eastAsia="宋体" w:cs="宋体"/>
              <w:sz w:val="24"/>
              <w:szCs w:val="24"/>
            </w:rPr>
            <w:fldChar w:fldCharType="separate"/>
          </w:r>
          <w:r>
            <w:rPr>
              <w:rFonts w:hint="eastAsia" w:ascii="宋体" w:hAnsi="宋体" w:eastAsia="宋体" w:cs="宋体"/>
              <w:sz w:val="24"/>
              <w:szCs w:val="24"/>
            </w:rPr>
            <w:t>第四章  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_Toc4677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keepNext w:val="0"/>
            <w:keepLines w:val="0"/>
            <w:pageBreakBefore w:val="0"/>
            <w:widowControl/>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_Toc14731 </w:instrText>
          </w:r>
          <w:r>
            <w:rPr>
              <w:rFonts w:hint="eastAsia" w:ascii="宋体" w:hAnsi="宋体" w:eastAsia="宋体" w:cs="宋体"/>
              <w:sz w:val="24"/>
              <w:szCs w:val="24"/>
            </w:rPr>
            <w:fldChar w:fldCharType="separate"/>
          </w:r>
          <w:r>
            <w:rPr>
              <w:rFonts w:hint="eastAsia" w:ascii="宋体" w:hAnsi="宋体" w:eastAsia="宋体" w:cs="宋体"/>
              <w:sz w:val="24"/>
              <w:szCs w:val="24"/>
            </w:rPr>
            <w:t>第五章  开标、评标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_Toc14731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keepNext w:val="0"/>
            <w:keepLines w:val="0"/>
            <w:pageBreakBefore w:val="0"/>
            <w:widowControl/>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_Toc10342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第六章  中标和合同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_Toc10342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keepNext w:val="0"/>
            <w:keepLines w:val="0"/>
            <w:pageBreakBefore w:val="0"/>
            <w:widowControl/>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_Toc23951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第七章</w:t>
          </w:r>
          <w:r>
            <w:rPr>
              <w:rFonts w:hint="eastAsia" w:ascii="宋体" w:hAnsi="宋体" w:eastAsia="宋体" w:cs="宋体"/>
              <w:sz w:val="24"/>
              <w:szCs w:val="24"/>
              <w:lang w:val="en-US" w:eastAsia="zh-CN"/>
            </w:rPr>
            <w:t xml:space="preserve">  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_Toc23951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keepNext w:val="0"/>
            <w:keepLines w:val="0"/>
            <w:pageBreakBefore w:val="0"/>
            <w:widowControl/>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_Toc19412 </w:instrText>
          </w:r>
          <w:r>
            <w:rPr>
              <w:rFonts w:hint="eastAsia" w:ascii="宋体" w:hAnsi="宋体" w:eastAsia="宋体" w:cs="宋体"/>
              <w:b/>
              <w:sz w:val="24"/>
              <w:szCs w:val="24"/>
            </w:rPr>
            <w:fldChar w:fldCharType="separate"/>
          </w:r>
          <w:r>
            <w:rPr>
              <w:rFonts w:hint="eastAsia" w:ascii="宋体" w:hAnsi="宋体" w:eastAsia="宋体" w:cs="宋体"/>
              <w:b/>
              <w:sz w:val="24"/>
              <w:szCs w:val="24"/>
              <w:lang w:val="en-US" w:eastAsia="zh-CN"/>
            </w:rPr>
            <w:t>第三部分  商务要求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_Toc19412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31</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7"/>
            <w:keepNext w:val="0"/>
            <w:keepLines w:val="0"/>
            <w:pageBreakBefore w:val="0"/>
            <w:widowControl/>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_Toc2821 </w:instrText>
          </w:r>
          <w:r>
            <w:rPr>
              <w:rFonts w:hint="eastAsia" w:ascii="宋体" w:hAnsi="宋体" w:eastAsia="宋体" w:cs="宋体"/>
              <w:b/>
              <w:sz w:val="24"/>
              <w:szCs w:val="24"/>
            </w:rPr>
            <w:fldChar w:fldCharType="separate"/>
          </w:r>
          <w:r>
            <w:rPr>
              <w:rFonts w:hint="eastAsia" w:ascii="宋体" w:hAnsi="宋体" w:eastAsia="宋体" w:cs="宋体"/>
              <w:b/>
              <w:sz w:val="24"/>
              <w:szCs w:val="24"/>
              <w:lang w:val="en-US" w:eastAsia="zh-CN"/>
            </w:rPr>
            <w:t xml:space="preserve">第四部分  </w:t>
          </w:r>
          <w:r>
            <w:rPr>
              <w:rFonts w:hint="eastAsia" w:ascii="宋体" w:hAnsi="宋体" w:eastAsia="宋体" w:cs="宋体"/>
              <w:b/>
              <w:sz w:val="24"/>
              <w:szCs w:val="24"/>
            </w:rPr>
            <w:t>合同条款（仅供参考）</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_Toc2821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32</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7"/>
            <w:keepNext w:val="0"/>
            <w:keepLines w:val="0"/>
            <w:pageBreakBefore w:val="0"/>
            <w:widowControl/>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_Toc31917 </w:instrText>
          </w:r>
          <w:r>
            <w:rPr>
              <w:rFonts w:hint="eastAsia" w:ascii="宋体" w:hAnsi="宋体" w:eastAsia="宋体" w:cs="宋体"/>
              <w:b/>
              <w:sz w:val="24"/>
              <w:szCs w:val="24"/>
            </w:rPr>
            <w:fldChar w:fldCharType="separate"/>
          </w:r>
          <w:r>
            <w:rPr>
              <w:rFonts w:hint="eastAsia" w:ascii="宋体" w:hAnsi="宋体" w:eastAsia="宋体" w:cs="宋体"/>
              <w:b/>
              <w:sz w:val="24"/>
              <w:szCs w:val="24"/>
              <w:lang w:val="en-US" w:eastAsia="zh-CN"/>
            </w:rPr>
            <w:t>第五部分  投标文件格式</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_Toc31917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41</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8"/>
            <w:keepNext w:val="0"/>
            <w:keepLines w:val="0"/>
            <w:pageBreakBefore w:val="0"/>
            <w:widowControl/>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_Toc7702 </w:instrText>
          </w:r>
          <w:r>
            <w:rPr>
              <w:rFonts w:hint="eastAsia" w:ascii="宋体" w:hAnsi="宋体" w:eastAsia="宋体" w:cs="宋体"/>
              <w:sz w:val="24"/>
              <w:szCs w:val="24"/>
            </w:rPr>
            <w:fldChar w:fldCharType="separate"/>
          </w:r>
          <w:r>
            <w:rPr>
              <w:rFonts w:hint="eastAsia" w:ascii="宋体" w:hAnsi="宋体" w:eastAsia="宋体" w:cs="宋体"/>
              <w:sz w:val="24"/>
              <w:szCs w:val="24"/>
            </w:rPr>
            <w:t>第一部分 “资格性投标文件”格式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_Toc7702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keepNext w:val="0"/>
            <w:keepLines w:val="0"/>
            <w:pageBreakBefore w:val="0"/>
            <w:widowControl/>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_Toc1235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第二部分 “商务及技术性投标文件”格式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_Toc1235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keepNext w:val="0"/>
            <w:keepLines w:val="0"/>
            <w:pageBreakBefore w:val="0"/>
            <w:widowControl/>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_Toc11299 </w:instrText>
          </w:r>
          <w:r>
            <w:rPr>
              <w:rFonts w:hint="eastAsia" w:ascii="宋体" w:hAnsi="宋体" w:eastAsia="宋体" w:cs="宋体"/>
              <w:b/>
              <w:sz w:val="24"/>
              <w:szCs w:val="24"/>
            </w:rPr>
            <w:fldChar w:fldCharType="separate"/>
          </w:r>
          <w:r>
            <w:rPr>
              <w:rFonts w:hint="eastAsia" w:ascii="宋体" w:hAnsi="宋体" w:eastAsia="宋体" w:cs="宋体"/>
              <w:b/>
              <w:sz w:val="24"/>
              <w:szCs w:val="24"/>
              <w:lang w:val="en-US" w:eastAsia="zh-CN"/>
            </w:rPr>
            <w:t>第六部分  评标细则及标准</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_Toc11299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64</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7"/>
            <w:keepNext w:val="0"/>
            <w:keepLines w:val="0"/>
            <w:pageBreakBefore w:val="0"/>
            <w:widowControl/>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_Toc9840 </w:instrText>
          </w:r>
          <w:r>
            <w:rPr>
              <w:rFonts w:hint="eastAsia" w:ascii="宋体" w:hAnsi="宋体" w:eastAsia="宋体" w:cs="宋体"/>
              <w:b/>
              <w:sz w:val="24"/>
              <w:szCs w:val="24"/>
            </w:rPr>
            <w:fldChar w:fldCharType="separate"/>
          </w:r>
          <w:r>
            <w:rPr>
              <w:rFonts w:hint="eastAsia" w:ascii="宋体" w:hAnsi="宋体" w:eastAsia="宋体" w:cs="宋体"/>
              <w:b/>
              <w:sz w:val="24"/>
              <w:szCs w:val="24"/>
              <w:lang w:val="en-US" w:eastAsia="zh-CN"/>
            </w:rPr>
            <w:t xml:space="preserve">第七部分  </w:t>
          </w:r>
          <w:r>
            <w:rPr>
              <w:rFonts w:hint="eastAsia" w:ascii="宋体" w:hAnsi="宋体" w:eastAsia="宋体" w:cs="宋体"/>
              <w:b/>
              <w:sz w:val="24"/>
              <w:szCs w:val="24"/>
            </w:rPr>
            <w:t>招标项目要求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_Toc9840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68</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8"/>
            <w:keepNext w:val="0"/>
            <w:keepLines w:val="0"/>
            <w:pageBreakBefore w:val="0"/>
            <w:widowControl/>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_Toc2329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一、采购清单汇总表</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8</w:t>
          </w:r>
        </w:p>
        <w:p>
          <w:pPr>
            <w:pStyle w:val="28"/>
            <w:keepNext w:val="0"/>
            <w:keepLines w:val="0"/>
            <w:pageBreakBefore w:val="0"/>
            <w:widowControl/>
            <w:shd w:val="clear"/>
            <w:tabs>
              <w:tab w:val="right" w:leader="dot" w:pos="9072"/>
            </w:tabs>
            <w:kinsoku/>
            <w:wordWrap/>
            <w:overflowPunct/>
            <w:topLinePunct w:val="0"/>
            <w:autoSpaceDE/>
            <w:autoSpaceDN/>
            <w:bidi w:val="0"/>
            <w:adjustRightInd/>
            <w:snapToGrid/>
            <w:spacing w:line="360" w:lineRule="auto"/>
            <w:textAlignment w:val="auto"/>
            <w:rPr>
              <w:rFonts w:hint="eastAsia" w:eastAsia="宋体"/>
              <w:highlight w:val="none"/>
              <w:lang w:val="en-US" w:eastAsia="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_Toc15815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工程量清单</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9</w:t>
          </w:r>
        </w:p>
        <w:p>
          <w:pPr>
            <w:pStyle w:val="3"/>
            <w:shd w:val="clear"/>
            <w:bidi w:val="0"/>
            <w:jc w:val="both"/>
            <w:outlineLvl w:val="9"/>
            <w:rPr>
              <w:rFonts w:hint="eastAsia"/>
            </w:rPr>
          </w:pPr>
          <w:r>
            <w:rPr>
              <w:rFonts w:hint="eastAsia"/>
              <w:b/>
            </w:rPr>
            <w:fldChar w:fldCharType="end"/>
          </w:r>
        </w:p>
      </w:sdtContent>
    </w:sdt>
    <w:p>
      <w:pPr>
        <w:shd w:val="clear"/>
        <w:rPr>
          <w:rFonts w:hint="eastAsia"/>
        </w:rPr>
      </w:pPr>
      <w:r>
        <w:rPr>
          <w:rFonts w:hint="eastAsia"/>
        </w:rPr>
        <w:br w:type="page"/>
      </w:r>
    </w:p>
    <w:p>
      <w:pPr>
        <w:pStyle w:val="3"/>
        <w:shd w:val="clear"/>
        <w:bidi w:val="0"/>
        <w:jc w:val="center"/>
        <w:rPr>
          <w:rFonts w:hint="eastAsia"/>
        </w:rPr>
      </w:pPr>
      <w:bookmarkStart w:id="0" w:name="_Toc5514"/>
      <w:bookmarkStart w:id="1" w:name="_Toc11162"/>
      <w:bookmarkStart w:id="2" w:name="_Toc6424"/>
      <w:r>
        <w:rPr>
          <w:rFonts w:hint="eastAsia"/>
        </w:rPr>
        <w:t>第一部分  招标公告</w:t>
      </w:r>
      <w:bookmarkEnd w:id="0"/>
      <w:bookmarkEnd w:id="1"/>
      <w:bookmarkEnd w:id="2"/>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20"/>
          <w:rFonts w:hint="eastAsia" w:ascii="宋体" w:hAnsi="宋体" w:eastAsia="宋体" w:cs="宋体"/>
          <w:b/>
          <w:bCs/>
          <w:i w:val="0"/>
          <w:iCs w:val="0"/>
          <w:caps w:val="0"/>
          <w:color w:val="333333"/>
          <w:spacing w:val="0"/>
          <w:sz w:val="24"/>
          <w:szCs w:val="24"/>
          <w:shd w:val="clear" w:fill="FFFFFF"/>
          <w:vertAlign w:val="baseline"/>
        </w:rPr>
        <w:t>项目概况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渭南市华州区教育科学技术局杏林中学维修改造项目招标项目的潜在投标人应在西安市南二环西段21号华融国际商务大厦A座15层B区获取招标文件，并于2022年10月09日14时30分（北京时间）前递交投标文件。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20"/>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项目编号：WDZB2022-855</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项目名称：渭南市华州区教育科学技术局杏林中学维修改造项目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采购方式：公开招标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预算金额：6,998,425.30元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tbl>
      <w:tblPr>
        <w:tblStyle w:val="17"/>
        <w:tblW w:w="97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8"/>
        <w:gridCol w:w="2570"/>
        <w:gridCol w:w="1471"/>
        <w:gridCol w:w="1326"/>
        <w:gridCol w:w="1289"/>
        <w:gridCol w:w="2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合同包号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合同包名称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预算金额（元）</w:t>
            </w:r>
          </w:p>
        </w:tc>
        <w:tc>
          <w:tcPr>
            <w:tcW w:w="1289"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是否接受联合体</w:t>
            </w:r>
          </w:p>
        </w:tc>
        <w:tc>
          <w:tcPr>
            <w:tcW w:w="2355"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合同履行期限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渭南市华州区教育科学技术局杏林中学维修改造项目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6,998,425.30</w:t>
            </w:r>
          </w:p>
        </w:tc>
        <w:tc>
          <w:tcPr>
            <w:tcW w:w="1289"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否</w:t>
            </w:r>
          </w:p>
        </w:tc>
        <w:tc>
          <w:tcPr>
            <w:tcW w:w="2355"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合同签订后90个日历天内竣工并交付验收</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20"/>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right="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right="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合同包1(渭南市华州区教育科学技术局杏林中学维修改造项目)落实政府采购政策需满足的资格要求如下: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480" w:leftChars="200" w:right="0" w:firstLine="0" w:firstLineChars="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2-1、《政府采购促进中小企业发展管理办法》（财库〔2020〕46号）；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2-2、《陕西省中小企业政府采购信用融资办法》〔陕财办采〔2018]23号)；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2-3、《财政部、司法部关于政府采购支持监狱企业发展有关问题的通知》（财库〔2014〕68号）；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2-4、《三部门联合发布关于促进残疾人就业政府采购政策的通知》（财库〔2017〕141号）；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2-5、《节能产品政府采购实施意见》（财库[2004]185号）；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2-6、《国务院办公厅关于建立政府强制采购节能产品制度的通知》(国办发(2007)51号)；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2-7、《环境标志产品政府采购实施的意见》（财库[2006]90号）；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2-8、其他需要落实的政府采购政策。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right="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合同包1(渭南市华州区教育科学技术局杏林中学维修改造项目)特定资格要求如下: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3-1、法定代表人授权书（附法定代表人身份证复印件）及被授权人身份证；（法定代表人直接参加投标只须提供法定代表人身份证）</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3-2、具有建筑工程施工总承包三级（含三级）及以上资质，并具有有效的安全生产许可证；</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3-3、拟派项目经理须具备本单位注册的建筑工程专业二级及以上注册建造师资格，具有有效的安全生产考核合格证书（建安B证），无在建项目；</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3-4、本项目专门面向中小企业采购，投标人应填写中小企业（监狱企业）声明函并对真实性负责；</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3-5、投标保证金交纳凭证。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20"/>
          <w:rFonts w:hint="eastAsia" w:ascii="宋体" w:hAnsi="宋体" w:eastAsia="宋体" w:cs="宋体"/>
          <w:b/>
          <w:bCs/>
          <w:i w:val="0"/>
          <w:iCs w:val="0"/>
          <w:caps w:val="0"/>
          <w:color w:val="333333"/>
          <w:spacing w:val="0"/>
          <w:sz w:val="24"/>
          <w:szCs w:val="24"/>
          <w:shd w:val="clear" w:fill="FFFFFF"/>
          <w:vertAlign w:val="baseline"/>
        </w:rPr>
        <w:t>三、获取招标文件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时间：2022年09月15日至2022年09月21日，每天上午09:00:00至12:00:00，下午13:00:00至17:00:00（北京时间,法定节假日除外）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地点：西安市南二环西段21号华融国际商务大厦A座15层B区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售价：500元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20"/>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时间：2022年10月09日14时30分00秒（北京时间）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提交投标文件地点：西安市南二环西段21号华融国际商务大厦A座15层B区1室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开标地点：西安市南二环西段21号华融国际商务大厦A座15层B区1室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20"/>
          <w:rFonts w:hint="eastAsia" w:ascii="宋体" w:hAnsi="宋体" w:eastAsia="宋体" w:cs="宋体"/>
          <w:b/>
          <w:bCs/>
          <w:i w:val="0"/>
          <w:iCs w:val="0"/>
          <w:caps w:val="0"/>
          <w:color w:val="333333"/>
          <w:spacing w:val="0"/>
          <w:sz w:val="24"/>
          <w:szCs w:val="24"/>
          <w:shd w:val="clear" w:fill="FFFFFF"/>
          <w:vertAlign w:val="baseline"/>
        </w:rPr>
        <w:t>五、公告期限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自本公告发布之日起5个工作日。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20"/>
          <w:rFonts w:hint="eastAsia" w:ascii="宋体" w:hAnsi="宋体" w:eastAsia="宋体" w:cs="宋体"/>
          <w:b/>
          <w:bCs/>
          <w:i w:val="0"/>
          <w:iCs w:val="0"/>
          <w:caps w:val="0"/>
          <w:color w:val="333333"/>
          <w:spacing w:val="0"/>
          <w:sz w:val="24"/>
          <w:szCs w:val="24"/>
          <w:shd w:val="clear" w:fill="FFFFFF"/>
          <w:vertAlign w:val="baseline"/>
        </w:rPr>
        <w:t>六、其他补充事宜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82"/>
        <w:jc w:val="both"/>
        <w:textAlignment w:val="baseline"/>
        <w:rPr>
          <w:rFonts w:hint="eastAsia" w:ascii="宋体" w:hAnsi="宋体" w:eastAsia="宋体" w:cs="宋体"/>
          <w:sz w:val="24"/>
          <w:szCs w:val="24"/>
        </w:rPr>
      </w:pPr>
      <w:r>
        <w:rPr>
          <w:rStyle w:val="20"/>
          <w:rFonts w:hint="eastAsia" w:ascii="宋体" w:hAnsi="宋体" w:eastAsia="宋体" w:cs="宋体"/>
          <w:b/>
          <w:bCs/>
          <w:i w:val="0"/>
          <w:iCs w:val="0"/>
          <w:caps w:val="0"/>
          <w:color w:val="333333"/>
          <w:spacing w:val="0"/>
          <w:sz w:val="24"/>
          <w:szCs w:val="24"/>
          <w:shd w:val="clear" w:fill="FFFFFF"/>
          <w:vertAlign w:val="baseline"/>
        </w:rPr>
        <w:t>注：投标人获取招标文件时请携带单位介绍信、本人身份证复印件均加盖公章（鲜章）（谢绝邮寄），投标资格不能转让。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20"/>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名称：渭南市华州区教育科学技术局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地址：渭南市华州区子仪路东段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联系方式：0913-4711529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名称：陕西万德招标有限公司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地址：西安市南二环西段21号华融国际商务大厦A座15层B区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联系方式：029-85561862/029-85561863转801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项目联系人：饶宁、张静、戚洪良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电话：029-85561862/029-85561863转801</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default" w:ascii="宋体" w:hAnsi="宋体" w:eastAsia="宋体" w:cs="宋体"/>
          <w:sz w:val="24"/>
          <w:szCs w:val="24"/>
          <w:lang w:val="en-US" w:eastAsia="zh-CN"/>
        </w:rPr>
      </w:pPr>
    </w:p>
    <w:p>
      <w:pPr>
        <w:pStyle w:val="22"/>
        <w:keepNext w:val="0"/>
        <w:keepLines w:val="0"/>
        <w:pageBreakBefore w:val="0"/>
        <w:shd w:val="clear"/>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333333"/>
          <w:sz w:val="24"/>
          <w:szCs w:val="24"/>
          <w:lang w:val="en-US" w:eastAsia="zh-CN"/>
        </w:rPr>
      </w:pPr>
    </w:p>
    <w:p>
      <w:pPr>
        <w:pStyle w:val="15"/>
        <w:keepNext w:val="0"/>
        <w:keepLines w:val="0"/>
        <w:pageBreakBefore w:val="0"/>
        <w:shd w:val="clear"/>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333333"/>
          <w:sz w:val="24"/>
          <w:szCs w:val="24"/>
        </w:rPr>
      </w:pPr>
    </w:p>
    <w:p>
      <w:pPr>
        <w:pStyle w:val="15"/>
        <w:keepNext w:val="0"/>
        <w:keepLines w:val="0"/>
        <w:pageBreakBefore w:val="0"/>
        <w:shd w:val="clear"/>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333333"/>
          <w:sz w:val="24"/>
          <w:szCs w:val="24"/>
        </w:rPr>
      </w:pPr>
    </w:p>
    <w:p>
      <w:pPr>
        <w:pStyle w:val="15"/>
        <w:keepNext w:val="0"/>
        <w:keepLines w:val="0"/>
        <w:pageBreakBefore w:val="0"/>
        <w:shd w:val="clear"/>
        <w:kinsoku/>
        <w:wordWrap/>
        <w:overflowPunct/>
        <w:topLinePunct w:val="0"/>
        <w:autoSpaceDE/>
        <w:autoSpaceDN/>
        <w:bidi w:val="0"/>
        <w:adjustRightInd/>
        <w:snapToGrid/>
        <w:spacing w:line="360" w:lineRule="auto"/>
        <w:jc w:val="right"/>
        <w:textAlignment w:val="auto"/>
        <w:rPr>
          <w:rFonts w:hint="eastAsia" w:ascii="宋体" w:hAnsi="宋体" w:eastAsia="宋体" w:cs="宋体"/>
          <w:b/>
          <w:color w:val="333333"/>
          <w:sz w:val="24"/>
          <w:szCs w:val="24"/>
        </w:rPr>
      </w:pPr>
      <w:r>
        <w:rPr>
          <w:rFonts w:hint="eastAsia" w:ascii="宋体" w:hAnsi="宋体" w:eastAsia="宋体" w:cs="宋体"/>
          <w:b/>
          <w:color w:val="333333"/>
          <w:sz w:val="24"/>
          <w:szCs w:val="24"/>
        </w:rPr>
        <w:t>陕西万德招标有限公司</w:t>
      </w:r>
    </w:p>
    <w:p>
      <w:pPr>
        <w:pStyle w:val="15"/>
        <w:keepNext w:val="0"/>
        <w:keepLines w:val="0"/>
        <w:pageBreakBefore w:val="0"/>
        <w:widowControl w:val="0"/>
        <w:shd w:val="clear" w:color="auto"/>
        <w:kinsoku/>
        <w:wordWrap/>
        <w:overflowPunct/>
        <w:topLinePunct w:val="0"/>
        <w:autoSpaceDE/>
        <w:autoSpaceDN/>
        <w:bidi w:val="0"/>
        <w:adjustRightInd/>
        <w:snapToGrid/>
        <w:spacing w:line="360" w:lineRule="auto"/>
        <w:ind w:firstLine="843" w:firstLineChars="350"/>
        <w:jc w:val="right"/>
        <w:textAlignment w:val="auto"/>
        <w:rPr>
          <w:rFonts w:hint="eastAsia" w:ascii="宋体" w:hAnsi="宋体" w:eastAsia="宋体" w:cs="宋体"/>
          <w:b/>
          <w:color w:val="333333"/>
          <w:sz w:val="24"/>
          <w:szCs w:val="24"/>
          <w:highlight w:val="none"/>
        </w:rPr>
      </w:pPr>
      <w:r>
        <w:rPr>
          <w:rFonts w:hint="eastAsia" w:ascii="宋体" w:hAnsi="宋体" w:cs="宋体"/>
          <w:b/>
          <w:color w:val="333333"/>
          <w:sz w:val="24"/>
          <w:szCs w:val="24"/>
          <w:highlight w:val="none"/>
          <w:lang w:val="en-US" w:eastAsia="zh-CN"/>
        </w:rPr>
        <w:t>2022</w:t>
      </w:r>
      <w:r>
        <w:rPr>
          <w:rFonts w:hint="eastAsia" w:ascii="宋体" w:hAnsi="宋体" w:eastAsia="宋体" w:cs="宋体"/>
          <w:b/>
          <w:color w:val="333333"/>
          <w:sz w:val="24"/>
          <w:szCs w:val="24"/>
          <w:highlight w:val="none"/>
        </w:rPr>
        <w:t>年</w:t>
      </w:r>
      <w:r>
        <w:rPr>
          <w:rFonts w:hint="eastAsia" w:ascii="宋体" w:hAnsi="宋体" w:cs="宋体"/>
          <w:b/>
          <w:color w:val="333333"/>
          <w:sz w:val="24"/>
          <w:szCs w:val="24"/>
          <w:highlight w:val="none"/>
          <w:lang w:val="en-US" w:eastAsia="zh-CN"/>
        </w:rPr>
        <w:t>09</w:t>
      </w:r>
      <w:r>
        <w:rPr>
          <w:rFonts w:hint="eastAsia" w:ascii="宋体" w:hAnsi="宋体" w:eastAsia="宋体" w:cs="宋体"/>
          <w:b/>
          <w:color w:val="333333"/>
          <w:sz w:val="24"/>
          <w:szCs w:val="24"/>
          <w:highlight w:val="none"/>
        </w:rPr>
        <w:t>月</w:t>
      </w:r>
      <w:r>
        <w:rPr>
          <w:rFonts w:hint="eastAsia" w:ascii="宋体" w:hAnsi="宋体" w:cs="宋体"/>
          <w:b/>
          <w:color w:val="333333"/>
          <w:sz w:val="24"/>
          <w:szCs w:val="24"/>
          <w:highlight w:val="none"/>
          <w:lang w:val="en-US" w:eastAsia="zh-CN"/>
        </w:rPr>
        <w:t>14</w:t>
      </w:r>
      <w:r>
        <w:rPr>
          <w:rFonts w:hint="eastAsia" w:ascii="宋体" w:hAnsi="宋体" w:eastAsia="宋体" w:cs="宋体"/>
          <w:b/>
          <w:color w:val="333333"/>
          <w:sz w:val="24"/>
          <w:szCs w:val="24"/>
          <w:highlight w:val="none"/>
        </w:rPr>
        <w:t>日</w:t>
      </w:r>
    </w:p>
    <w:p>
      <w:pPr>
        <w:shd w:val="clear"/>
      </w:pPr>
      <w:r>
        <w:br w:type="page"/>
      </w:r>
    </w:p>
    <w:p>
      <w:pPr>
        <w:pStyle w:val="3"/>
        <w:shd w:val="clear"/>
        <w:bidi w:val="0"/>
        <w:jc w:val="center"/>
        <w:rPr>
          <w:rFonts w:hint="eastAsia" w:ascii="宋体" w:hAnsi="宋体" w:eastAsia="宋体" w:cs="宋体"/>
          <w:szCs w:val="24"/>
        </w:rPr>
      </w:pPr>
      <w:bookmarkStart w:id="3" w:name="_Toc3794"/>
      <w:bookmarkStart w:id="4" w:name="_Toc495"/>
      <w:bookmarkStart w:id="5" w:name="_Toc32709"/>
      <w:r>
        <w:rPr>
          <w:rFonts w:hint="eastAsia"/>
        </w:rPr>
        <w:t>第二部分  投标人须知</w:t>
      </w:r>
      <w:bookmarkEnd w:id="3"/>
      <w:bookmarkEnd w:id="4"/>
      <w:bookmarkEnd w:id="5"/>
    </w:p>
    <w:p>
      <w:pPr>
        <w:pStyle w:val="4"/>
        <w:shd w:val="clear"/>
        <w:bidi w:val="0"/>
        <w:jc w:val="center"/>
        <w:rPr>
          <w:rFonts w:hint="eastAsia"/>
        </w:rPr>
      </w:pPr>
      <w:bookmarkStart w:id="6" w:name="_Toc30846"/>
      <w:bookmarkStart w:id="7" w:name="_Toc988"/>
      <w:bookmarkStart w:id="8" w:name="_Toc12551"/>
      <w:r>
        <w:rPr>
          <w:rFonts w:hint="eastAsia"/>
        </w:rPr>
        <w:t xml:space="preserve">第一章 </w:t>
      </w:r>
      <w:r>
        <w:rPr>
          <w:rFonts w:hint="eastAsia"/>
          <w:lang w:val="en-US" w:eastAsia="zh-CN"/>
        </w:rPr>
        <w:t xml:space="preserve"> </w:t>
      </w:r>
      <w:r>
        <w:rPr>
          <w:rFonts w:hint="eastAsia"/>
        </w:rPr>
        <w:t>投标人须知前附表</w:t>
      </w:r>
      <w:bookmarkEnd w:id="6"/>
      <w:bookmarkEnd w:id="7"/>
      <w:bookmarkEnd w:id="8"/>
    </w:p>
    <w:tbl>
      <w:tblPr>
        <w:tblStyle w:val="1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560"/>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560"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应知事项</w:t>
            </w:r>
          </w:p>
        </w:tc>
        <w:tc>
          <w:tcPr>
            <w:tcW w:w="7119" w:type="dxa"/>
            <w:vAlign w:val="center"/>
          </w:tcPr>
          <w:p>
            <w:pPr>
              <w:keepNext w:val="0"/>
              <w:keepLines w:val="0"/>
              <w:pageBreakBefore w:val="0"/>
              <w:shd w:val="clear"/>
              <w:tabs>
                <w:tab w:val="left" w:pos="1180"/>
              </w:tabs>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60"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采购预算</w:t>
            </w:r>
          </w:p>
          <w:p>
            <w:pPr>
              <w:keepNext w:val="0"/>
              <w:keepLines w:val="0"/>
              <w:pageBreakBefore w:val="0"/>
              <w:shd w:val="clear"/>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最高限价</w:t>
            </w:r>
            <w:r>
              <w:rPr>
                <w:rFonts w:hint="eastAsia" w:ascii="宋体" w:hAnsi="宋体" w:eastAsia="宋体" w:cs="宋体"/>
                <w:color w:val="000000"/>
                <w:sz w:val="24"/>
                <w:szCs w:val="24"/>
                <w:lang w:eastAsia="zh-CN"/>
              </w:rPr>
              <w:t>）</w:t>
            </w:r>
          </w:p>
        </w:tc>
        <w:tc>
          <w:tcPr>
            <w:tcW w:w="7119" w:type="dxa"/>
            <w:vAlign w:val="center"/>
          </w:tcPr>
          <w:p>
            <w:pPr>
              <w:keepNext w:val="0"/>
              <w:keepLines w:val="0"/>
              <w:pageBreakBefore w:val="0"/>
              <w:widowControl/>
              <w:shd w:val="clear"/>
              <w:kinsoku/>
              <w:wordWrap/>
              <w:overflowPunct/>
              <w:topLinePunct w:val="0"/>
              <w:bidi w:val="0"/>
              <w:snapToGrid/>
              <w:spacing w:line="460" w:lineRule="exact"/>
              <w:ind w:left="0" w:right="0" w:rightChars="0" w:firstLine="0" w:firstLine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本项目</w:t>
            </w:r>
            <w:r>
              <w:rPr>
                <w:rFonts w:hint="eastAsia" w:ascii="宋体" w:hAnsi="宋体" w:eastAsia="宋体" w:cs="宋体"/>
                <w:b w:val="0"/>
                <w:bCs/>
                <w:color w:val="000000"/>
                <w:sz w:val="24"/>
                <w:szCs w:val="24"/>
                <w:lang w:eastAsia="zh-CN"/>
              </w:rPr>
              <w:t>投标</w:t>
            </w:r>
            <w:r>
              <w:rPr>
                <w:rFonts w:hint="eastAsia" w:ascii="宋体" w:hAnsi="宋体" w:eastAsia="宋体" w:cs="宋体"/>
                <w:b w:val="0"/>
                <w:bCs/>
                <w:color w:val="000000"/>
                <w:sz w:val="24"/>
                <w:szCs w:val="24"/>
              </w:rPr>
              <w:t>报价不</w:t>
            </w:r>
            <w:r>
              <w:rPr>
                <w:rFonts w:hint="eastAsia" w:ascii="宋体" w:hAnsi="宋体" w:eastAsia="宋体" w:cs="宋体"/>
                <w:b w:val="0"/>
                <w:bCs/>
                <w:color w:val="000000"/>
                <w:sz w:val="24"/>
                <w:szCs w:val="24"/>
                <w:lang w:eastAsia="zh-CN"/>
              </w:rPr>
              <w:t>得</w:t>
            </w:r>
            <w:r>
              <w:rPr>
                <w:rFonts w:hint="eastAsia" w:ascii="宋体" w:hAnsi="宋体" w:eastAsia="宋体" w:cs="宋体"/>
                <w:b w:val="0"/>
                <w:bCs/>
                <w:color w:val="000000"/>
                <w:sz w:val="24"/>
                <w:szCs w:val="24"/>
              </w:rPr>
              <w:t>超过采购预算</w:t>
            </w:r>
            <w:r>
              <w:rPr>
                <w:rFonts w:hint="eastAsia" w:ascii="宋体" w:hAnsi="宋体" w:eastAsia="宋体" w:cs="宋体"/>
                <w:b w:val="0"/>
                <w:bCs/>
                <w:color w:val="000000"/>
                <w:sz w:val="24"/>
                <w:szCs w:val="24"/>
                <w:lang w:eastAsia="zh-CN"/>
              </w:rPr>
              <w:t>（最高限价）</w:t>
            </w:r>
            <w:r>
              <w:rPr>
                <w:rFonts w:hint="eastAsia" w:ascii="宋体" w:hAnsi="宋体" w:eastAsia="宋体" w:cs="宋体"/>
                <w:b w:val="0"/>
                <w:bCs/>
                <w:color w:val="000000"/>
                <w:sz w:val="24"/>
                <w:szCs w:val="24"/>
              </w:rPr>
              <w:t>：人民币</w:t>
            </w:r>
            <w:r>
              <w:rPr>
                <w:rFonts w:hint="eastAsia" w:ascii="宋体" w:hAnsi="宋体" w:cs="宋体"/>
                <w:i w:val="0"/>
                <w:iCs w:val="0"/>
                <w:caps w:val="0"/>
                <w:color w:val="333333"/>
                <w:spacing w:val="0"/>
                <w:sz w:val="24"/>
                <w:szCs w:val="24"/>
                <w:highlight w:val="none"/>
                <w:shd w:val="clear" w:fill="FFFFFF"/>
                <w:vertAlign w:val="baseline"/>
                <w:lang w:eastAsia="zh-CN"/>
              </w:rPr>
              <w:t>6998425</w:t>
            </w:r>
            <w:r>
              <w:rPr>
                <w:rFonts w:hint="eastAsia" w:ascii="宋体" w:hAnsi="宋体" w:cs="宋体"/>
                <w:i w:val="0"/>
                <w:iCs w:val="0"/>
                <w:caps w:val="0"/>
                <w:color w:val="333333"/>
                <w:spacing w:val="0"/>
                <w:sz w:val="24"/>
                <w:szCs w:val="24"/>
                <w:highlight w:val="none"/>
                <w:shd w:val="clear" w:fill="FFFFFF"/>
                <w:vertAlign w:val="baseline"/>
                <w:lang w:val="en-US" w:eastAsia="zh-CN"/>
              </w:rPr>
              <w:t>.</w:t>
            </w:r>
            <w:r>
              <w:rPr>
                <w:rFonts w:hint="eastAsia" w:ascii="宋体" w:hAnsi="宋体" w:cs="宋体"/>
                <w:i w:val="0"/>
                <w:iCs w:val="0"/>
                <w:caps w:val="0"/>
                <w:color w:val="333333"/>
                <w:spacing w:val="0"/>
                <w:sz w:val="24"/>
                <w:szCs w:val="24"/>
                <w:highlight w:val="none"/>
                <w:shd w:val="clear" w:fill="FFFFFF"/>
                <w:vertAlign w:val="baseline"/>
                <w:lang w:eastAsia="zh-CN"/>
              </w:rPr>
              <w:t>30</w:t>
            </w:r>
            <w:r>
              <w:rPr>
                <w:rFonts w:hint="eastAsia" w:ascii="宋体" w:hAnsi="宋体" w:eastAsia="宋体" w:cs="宋体"/>
                <w:b w:val="0"/>
                <w:bCs/>
                <w:color w:val="000000"/>
                <w:sz w:val="24"/>
                <w:szCs w:val="24"/>
              </w:rPr>
              <w:t>元</w:t>
            </w:r>
            <w:r>
              <w:rPr>
                <w:rFonts w:hint="eastAsia" w:ascii="宋体" w:hAnsi="宋体" w:cs="宋体"/>
                <w:b w:val="0"/>
                <w:bCs/>
                <w:color w:val="000000"/>
                <w:sz w:val="24"/>
                <w:szCs w:val="24"/>
                <w:lang w:eastAsia="zh-CN"/>
              </w:rPr>
              <w:t>，</w:t>
            </w:r>
            <w:r>
              <w:rPr>
                <w:rFonts w:hint="eastAsia" w:ascii="宋体" w:hAnsi="宋体" w:eastAsia="宋体" w:cs="宋体"/>
                <w:b w:val="0"/>
                <w:bCs/>
                <w:color w:val="000000"/>
                <w:sz w:val="24"/>
                <w:szCs w:val="24"/>
              </w:rPr>
              <w:t>投标报价超过采购</w:t>
            </w:r>
            <w:r>
              <w:rPr>
                <w:rFonts w:hint="eastAsia" w:ascii="宋体" w:hAnsi="宋体" w:eastAsia="宋体" w:cs="宋体"/>
                <w:b w:val="0"/>
                <w:bCs/>
                <w:color w:val="000000"/>
                <w:sz w:val="24"/>
                <w:szCs w:val="24"/>
                <w:highlight w:val="none"/>
              </w:rPr>
              <w:t>预算（最高限价）的</w:t>
            </w:r>
            <w:r>
              <w:rPr>
                <w:rFonts w:hint="eastAsia" w:ascii="宋体" w:hAnsi="宋体" w:eastAsia="宋体" w:cs="宋体"/>
                <w:b w:val="0"/>
                <w:bCs/>
                <w:color w:val="000000"/>
                <w:sz w:val="24"/>
                <w:szCs w:val="24"/>
              </w:rPr>
              <w:t>投标文件，将被视为无效投标文件。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560"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采购方式</w:t>
            </w:r>
          </w:p>
        </w:tc>
        <w:tc>
          <w:tcPr>
            <w:tcW w:w="7119"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jc w:val="left"/>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560"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评标方法</w:t>
            </w:r>
          </w:p>
        </w:tc>
        <w:tc>
          <w:tcPr>
            <w:tcW w:w="7119" w:type="dxa"/>
            <w:vAlign w:val="center"/>
          </w:tcPr>
          <w:p>
            <w:pPr>
              <w:keepNext w:val="0"/>
              <w:keepLines w:val="0"/>
              <w:pageBreakBefore w:val="0"/>
              <w:shd w:val="clear"/>
              <w:tabs>
                <w:tab w:val="left" w:pos="1180"/>
              </w:tabs>
              <w:kinsoku/>
              <w:wordWrap/>
              <w:overflowPunct/>
              <w:topLinePunct w:val="0"/>
              <w:bidi w:val="0"/>
              <w:snapToGrid/>
              <w:spacing w:line="460" w:lineRule="exact"/>
              <w:ind w:left="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w:t>
            </w:r>
          </w:p>
        </w:tc>
        <w:tc>
          <w:tcPr>
            <w:tcW w:w="1560"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联合体投标</w:t>
            </w:r>
          </w:p>
        </w:tc>
        <w:tc>
          <w:tcPr>
            <w:tcW w:w="7119" w:type="dxa"/>
            <w:vAlign w:val="center"/>
          </w:tcPr>
          <w:p>
            <w:pPr>
              <w:keepNext w:val="0"/>
              <w:keepLines w:val="0"/>
              <w:pageBreakBefore w:val="0"/>
              <w:shd w:val="clear"/>
              <w:tabs>
                <w:tab w:val="left" w:pos="1180"/>
              </w:tabs>
              <w:kinsoku/>
              <w:wordWrap/>
              <w:overflowPunct/>
              <w:topLinePunct w:val="0"/>
              <w:bidi w:val="0"/>
              <w:snapToGrid/>
              <w:spacing w:line="460" w:lineRule="exact"/>
              <w:ind w:left="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highlight w:val="none"/>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1560"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施工质量</w:t>
            </w:r>
          </w:p>
          <w:p>
            <w:pPr>
              <w:keepNext w:val="0"/>
              <w:keepLines w:val="0"/>
              <w:pageBreakBefore w:val="0"/>
              <w:shd w:val="clear"/>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标准</w:t>
            </w:r>
          </w:p>
        </w:tc>
        <w:tc>
          <w:tcPr>
            <w:tcW w:w="7119" w:type="dxa"/>
            <w:vAlign w:val="center"/>
          </w:tcPr>
          <w:p>
            <w:pPr>
              <w:keepNext w:val="0"/>
              <w:keepLines w:val="0"/>
              <w:pageBreakBefore w:val="0"/>
              <w:shd w:val="clear"/>
              <w:tabs>
                <w:tab w:val="left" w:pos="1180"/>
              </w:tabs>
              <w:kinsoku/>
              <w:wordWrap/>
              <w:overflowPunct/>
              <w:topLinePunct w:val="0"/>
              <w:bidi w:val="0"/>
              <w:snapToGrid/>
              <w:spacing w:line="460" w:lineRule="exact"/>
              <w:ind w:left="0" w:right="0" w:rightChars="0" w:firstLine="0" w:firstLineChars="0"/>
              <w:jc w:val="left"/>
              <w:textAlignment w:val="auto"/>
              <w:rPr>
                <w:rFonts w:hint="eastAsia" w:ascii="宋体" w:hAnsi="宋体" w:eastAsia="宋体" w:cs="宋体"/>
                <w:color w:val="000000"/>
                <w:kern w:val="0"/>
                <w:sz w:val="24"/>
                <w:szCs w:val="24"/>
                <w:highlight w:val="green"/>
              </w:rPr>
            </w:pPr>
            <w:r>
              <w:rPr>
                <w:rFonts w:hint="eastAsia" w:ascii="宋体" w:hAnsi="宋体" w:eastAsia="宋体" w:cs="宋体"/>
                <w:b w:val="0"/>
                <w:bCs/>
                <w:color w:val="000000"/>
                <w:kern w:val="2"/>
                <w:sz w:val="24"/>
                <w:szCs w:val="24"/>
                <w:lang w:val="en-US" w:eastAsia="zh-CN" w:bidi="ar-SA"/>
              </w:rPr>
              <w:t>达到国家现行合格标准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6</w:t>
            </w:r>
          </w:p>
        </w:tc>
        <w:tc>
          <w:tcPr>
            <w:tcW w:w="1560"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投标保证金</w:t>
            </w:r>
          </w:p>
        </w:tc>
        <w:tc>
          <w:tcPr>
            <w:tcW w:w="7119"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1、投标保证金金额：人民币</w:t>
            </w:r>
            <w:r>
              <w:rPr>
                <w:rFonts w:hint="eastAsia" w:ascii="宋体" w:hAnsi="宋体" w:cs="宋体"/>
                <w:b/>
                <w:bCs/>
                <w:color w:val="000000"/>
                <w:sz w:val="24"/>
                <w:szCs w:val="24"/>
                <w:u w:val="single"/>
                <w:lang w:val="en-US" w:eastAsia="zh-CN"/>
              </w:rPr>
              <w:t>贰万元整</w:t>
            </w:r>
            <w:r>
              <w:rPr>
                <w:rFonts w:hint="eastAsia" w:ascii="宋体" w:hAnsi="宋体" w:eastAsia="宋体" w:cs="宋体"/>
                <w:color w:val="000000"/>
                <w:sz w:val="24"/>
                <w:szCs w:val="24"/>
              </w:rPr>
              <w:t>。</w:t>
            </w:r>
          </w:p>
          <w:p>
            <w:pPr>
              <w:keepNext w:val="0"/>
              <w:keepLines w:val="0"/>
              <w:pageBreakBefore w:val="0"/>
              <w:shd w:val="clear"/>
              <w:kinsoku/>
              <w:wordWrap/>
              <w:overflowPunct/>
              <w:topLinePunct w:val="0"/>
              <w:bidi w:val="0"/>
              <w:snapToGrid/>
              <w:spacing w:line="460" w:lineRule="exact"/>
              <w:ind w:left="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保证金交纳截止时间：</w:t>
            </w:r>
            <w:r>
              <w:rPr>
                <w:rFonts w:hint="eastAsia" w:ascii="宋体" w:hAnsi="宋体" w:eastAsia="宋体" w:cs="宋体"/>
                <w:b/>
                <w:bCs/>
                <w:color w:val="auto"/>
                <w:sz w:val="24"/>
                <w:szCs w:val="24"/>
                <w:highlight w:val="none"/>
              </w:rPr>
              <w:t>投标文件递交截止时间</w:t>
            </w:r>
            <w:r>
              <w:rPr>
                <w:rFonts w:hint="eastAsia" w:ascii="宋体" w:hAnsi="宋体" w:eastAsia="宋体" w:cs="宋体"/>
                <w:b/>
                <w:bCs/>
                <w:color w:val="auto"/>
                <w:sz w:val="24"/>
                <w:szCs w:val="24"/>
                <w:highlight w:val="none"/>
                <w:lang w:eastAsia="zh-CN"/>
              </w:rPr>
              <w:t>。</w:t>
            </w:r>
          </w:p>
          <w:p>
            <w:pPr>
              <w:pStyle w:val="8"/>
              <w:keepNext w:val="0"/>
              <w:keepLines w:val="0"/>
              <w:pageBreakBefore w:val="0"/>
              <w:shd w:val="clear"/>
              <w:kinsoku/>
              <w:wordWrap/>
              <w:overflowPunct/>
              <w:topLinePunct w:val="0"/>
              <w:bidi w:val="0"/>
              <w:snapToGrid/>
              <w:spacing w:line="460" w:lineRule="exact"/>
              <w:ind w:left="0" w:leftChars="0" w:right="0" w:righ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交款方式：投标保证金应当以网银、支票、汇票、本票或</w:t>
            </w:r>
            <w:r>
              <w:rPr>
                <w:rFonts w:hint="eastAsia" w:ascii="宋体" w:hAnsi="宋体" w:eastAsia="宋体" w:cs="宋体"/>
                <w:color w:val="auto"/>
                <w:sz w:val="24"/>
                <w:szCs w:val="24"/>
                <w:lang w:val="zh-CN"/>
              </w:rPr>
              <w:t>金融机构出具的保函</w:t>
            </w:r>
            <w:r>
              <w:rPr>
                <w:rFonts w:hint="eastAsia" w:ascii="宋体" w:hAnsi="宋体" w:eastAsia="宋体" w:cs="宋体"/>
                <w:color w:val="auto"/>
                <w:sz w:val="24"/>
                <w:szCs w:val="24"/>
              </w:rPr>
              <w:t>等非现金形式交纳。投标人未按照招标文件规定交纳投标保证金的，投标无效</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保证金交纳时间</w:t>
            </w:r>
            <w:r>
              <w:rPr>
                <w:rFonts w:hint="eastAsia" w:ascii="宋体" w:hAnsi="宋体" w:cs="宋体"/>
                <w:b/>
                <w:bCs/>
                <w:color w:val="auto"/>
                <w:sz w:val="24"/>
                <w:szCs w:val="24"/>
                <w:highlight w:val="none"/>
                <w:lang w:eastAsia="zh-CN"/>
              </w:rPr>
              <w:t>以到账时间</w:t>
            </w:r>
            <w:r>
              <w:rPr>
                <w:rFonts w:hint="eastAsia" w:ascii="宋体" w:hAnsi="宋体" w:eastAsia="宋体" w:cs="宋体"/>
                <w:b/>
                <w:bCs/>
                <w:color w:val="auto"/>
                <w:sz w:val="24"/>
                <w:szCs w:val="24"/>
                <w:highlight w:val="none"/>
              </w:rPr>
              <w:t>为</w:t>
            </w:r>
            <w:r>
              <w:rPr>
                <w:rFonts w:hint="eastAsia" w:ascii="宋体" w:hAnsi="宋体" w:cs="宋体"/>
                <w:b/>
                <w:bCs/>
                <w:color w:val="auto"/>
                <w:sz w:val="24"/>
                <w:szCs w:val="24"/>
                <w:highlight w:val="none"/>
                <w:lang w:eastAsia="zh-CN"/>
              </w:rPr>
              <w:t>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请各报名</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在规定时间内交纳投标保证金，避免因银行退票等，出现保证金未按时到账等情况影响正常投标</w:t>
            </w:r>
            <w:r>
              <w:rPr>
                <w:rFonts w:hint="eastAsia" w:ascii="宋体" w:hAnsi="宋体" w:eastAsia="宋体" w:cs="宋体"/>
                <w:color w:val="auto"/>
                <w:sz w:val="24"/>
                <w:szCs w:val="24"/>
                <w:lang w:val="zh-CN"/>
              </w:rPr>
              <w:t>（若以保函方式提交的，必须在保证金截止时间前开具</w:t>
            </w:r>
            <w:r>
              <w:rPr>
                <w:rFonts w:hint="eastAsia" w:ascii="宋体" w:hAnsi="宋体" w:eastAsia="宋体" w:cs="宋体"/>
                <w:sz w:val="24"/>
                <w:szCs w:val="24"/>
                <w:lang w:val="zh-CN"/>
              </w:rPr>
              <w:t>，且须在递交投标文件截止时间前提交保函原件到采购代理机构财务室</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w:t>
            </w:r>
          </w:p>
          <w:p>
            <w:pPr>
              <w:keepNext w:val="0"/>
              <w:keepLines w:val="0"/>
              <w:pageBreakBefore w:val="0"/>
              <w:shd w:val="clear"/>
              <w:kinsoku/>
              <w:wordWrap/>
              <w:overflowPunct/>
              <w:topLinePunct w:val="0"/>
              <w:bidi w:val="0"/>
              <w:snapToGrid/>
              <w:spacing w:line="460" w:lineRule="exact"/>
              <w:ind w:left="0" w:right="0" w:righ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收</w:t>
            </w:r>
            <w:r>
              <w:rPr>
                <w:rFonts w:hint="eastAsia" w:ascii="宋体" w:hAnsi="宋体" w:cs="宋体"/>
                <w:color w:val="000000"/>
                <w:sz w:val="24"/>
                <w:szCs w:val="24"/>
                <w:lang w:eastAsia="zh-CN"/>
              </w:rPr>
              <w:t>款</w:t>
            </w:r>
            <w:r>
              <w:rPr>
                <w:rFonts w:hint="eastAsia" w:ascii="宋体" w:hAnsi="宋体" w:eastAsia="宋体" w:cs="宋体"/>
                <w:color w:val="000000"/>
                <w:sz w:val="24"/>
                <w:szCs w:val="24"/>
              </w:rPr>
              <w:t>单位：陕西万德招标有限公司</w:t>
            </w:r>
          </w:p>
          <w:p>
            <w:pPr>
              <w:keepNext w:val="0"/>
              <w:keepLines w:val="0"/>
              <w:pageBreakBefore w:val="0"/>
              <w:shd w:val="clear"/>
              <w:kinsoku/>
              <w:wordWrap/>
              <w:overflowPunct/>
              <w:topLinePunct w:val="0"/>
              <w:bidi w:val="0"/>
              <w:snapToGrid/>
              <w:spacing w:line="460" w:lineRule="exact"/>
              <w:ind w:left="0" w:right="0" w:righ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开户银行：中国工商银行西安高新路支行</w:t>
            </w:r>
          </w:p>
          <w:p>
            <w:pPr>
              <w:keepNext w:val="0"/>
              <w:keepLines w:val="0"/>
              <w:pageBreakBefore w:val="0"/>
              <w:shd w:val="clear"/>
              <w:kinsoku/>
              <w:wordWrap/>
              <w:overflowPunct/>
              <w:topLinePunct w:val="0"/>
              <w:bidi w:val="0"/>
              <w:snapToGrid/>
              <w:spacing w:line="460" w:lineRule="exact"/>
              <w:ind w:left="0" w:right="0" w:rightChars="0" w:firstLine="0" w:firstLineChars="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eastAsia="zh-CN"/>
              </w:rPr>
              <w:t>银行账号</w:t>
            </w:r>
            <w:r>
              <w:rPr>
                <w:rFonts w:hint="eastAsia" w:ascii="宋体" w:hAnsi="宋体" w:eastAsia="宋体" w:cs="宋体"/>
                <w:color w:val="000000"/>
                <w:sz w:val="24"/>
                <w:szCs w:val="24"/>
              </w:rPr>
              <w:t>：3700028719200127560</w:t>
            </w:r>
          </w:p>
          <w:p>
            <w:pPr>
              <w:pStyle w:val="11"/>
              <w:keepNext w:val="0"/>
              <w:keepLines w:val="0"/>
              <w:pageBreakBefore w:val="0"/>
              <w:shd w:val="clear"/>
              <w:kinsoku/>
              <w:wordWrap/>
              <w:overflowPunct/>
              <w:topLinePunct w:val="0"/>
              <w:bidi w:val="0"/>
              <w:snapToGrid/>
              <w:spacing w:line="460" w:lineRule="exact"/>
              <w:ind w:left="0" w:right="0" w:rightChars="0" w:firstLine="0" w:firstLineChars="0"/>
              <w:jc w:val="left"/>
              <w:textAlignment w:val="auto"/>
              <w:rPr>
                <w:rFonts w:hint="eastAsia" w:ascii="宋体" w:hAnsi="宋体" w:eastAsia="宋体" w:cs="宋体"/>
                <w:bCs/>
                <w:kern w:val="0"/>
                <w:sz w:val="24"/>
                <w:szCs w:val="24"/>
                <w:lang w:val="en-US" w:eastAsia="zh-CN" w:bidi="ar-SA"/>
              </w:rPr>
            </w:pPr>
            <w:r>
              <w:rPr>
                <w:rFonts w:hint="eastAsia" w:ascii="宋体" w:hAnsi="宋体" w:eastAsia="宋体" w:cs="宋体"/>
                <w:b/>
                <w:color w:val="auto"/>
                <w:sz w:val="24"/>
                <w:szCs w:val="24"/>
              </w:rPr>
              <w:t>请务必转款时在摘要处注明:项目编号</w:t>
            </w:r>
            <w:r>
              <w:rPr>
                <w:rFonts w:hint="eastAsia" w:hAnsi="宋体" w:cs="宋体"/>
                <w:b/>
                <w:sz w:val="24"/>
                <w:szCs w:val="24"/>
                <w:lang w:val="en-US" w:eastAsia="zh-CN"/>
              </w:rPr>
              <w:t>/包号</w:t>
            </w:r>
            <w:r>
              <w:rPr>
                <w:rFonts w:hint="eastAsia" w:ascii="宋体" w:hAnsi="宋体" w:eastAsia="宋体" w:cs="宋体"/>
                <w:b/>
                <w:color w:val="auto"/>
                <w:sz w:val="24"/>
                <w:szCs w:val="24"/>
              </w:rPr>
              <w:t>，同时请电话查询是否到账：（029-85561860），投标时只需将银行出具的保证金交纳凭证复印件</w:t>
            </w:r>
            <w:r>
              <w:rPr>
                <w:rFonts w:hint="eastAsia" w:ascii="宋体" w:hAnsi="宋体" w:eastAsia="宋体" w:cs="宋体"/>
                <w:b/>
                <w:sz w:val="24"/>
                <w:szCs w:val="24"/>
              </w:rPr>
              <w:t>（或电汇凭证复印件或采购代理机构出具的收据复印件等）</w:t>
            </w:r>
            <w:r>
              <w:rPr>
                <w:rFonts w:hint="eastAsia" w:ascii="宋体" w:hAnsi="宋体" w:eastAsia="宋体" w:cs="宋体"/>
                <w:b/>
                <w:color w:val="auto"/>
                <w:sz w:val="24"/>
                <w:szCs w:val="24"/>
              </w:rPr>
              <w:t>加盖公章放入投标文件中即可。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1"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7</w:t>
            </w:r>
          </w:p>
        </w:tc>
        <w:tc>
          <w:tcPr>
            <w:tcW w:w="1560" w:type="dxa"/>
            <w:vAlign w:val="center"/>
          </w:tcPr>
          <w:p>
            <w:pPr>
              <w:pStyle w:val="23"/>
              <w:keepNext w:val="0"/>
              <w:keepLines w:val="0"/>
              <w:pageBreakBefore w:val="0"/>
              <w:shd w:val="clear"/>
              <w:kinsoku/>
              <w:wordWrap/>
              <w:overflowPunct/>
              <w:topLinePunct w:val="0"/>
              <w:bidi w:val="0"/>
              <w:snapToGrid/>
              <w:spacing w:line="460" w:lineRule="exact"/>
              <w:ind w:left="0" w:right="0" w:rightChars="0" w:firstLine="0" w:firstLine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zh-CN"/>
              </w:rPr>
              <w:t>履约保证金</w:t>
            </w:r>
          </w:p>
        </w:tc>
        <w:tc>
          <w:tcPr>
            <w:tcW w:w="7119" w:type="dxa"/>
            <w:vAlign w:val="center"/>
          </w:tcPr>
          <w:p>
            <w:pPr>
              <w:pStyle w:val="23"/>
              <w:keepNext w:val="0"/>
              <w:keepLines w:val="0"/>
              <w:pageBreakBefore w:val="0"/>
              <w:shd w:val="clear"/>
              <w:kinsoku/>
              <w:wordWrap/>
              <w:overflowPunct/>
              <w:topLinePunct w:val="0"/>
              <w:bidi w:val="0"/>
              <w:snapToGrid/>
              <w:spacing w:line="460" w:lineRule="exact"/>
              <w:ind w:left="0" w:right="0" w:rightChars="0" w:firstLine="0" w:firstLine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000000"/>
                <w:sz w:val="24"/>
                <w:szCs w:val="24"/>
                <w:highlight w:val="none"/>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jc w:val="center"/>
        </w:trPr>
        <w:tc>
          <w:tcPr>
            <w:tcW w:w="701"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8</w:t>
            </w:r>
          </w:p>
        </w:tc>
        <w:tc>
          <w:tcPr>
            <w:tcW w:w="1560"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现场</w:t>
            </w:r>
            <w:r>
              <w:rPr>
                <w:rFonts w:hint="eastAsia" w:ascii="宋体" w:hAnsi="宋体" w:eastAsia="宋体" w:cs="宋体"/>
                <w:color w:val="000000"/>
                <w:sz w:val="24"/>
                <w:szCs w:val="24"/>
                <w:lang w:val="en-US" w:eastAsia="zh-CN"/>
              </w:rPr>
              <w:t>踏勘</w:t>
            </w:r>
          </w:p>
        </w:tc>
        <w:tc>
          <w:tcPr>
            <w:tcW w:w="7119" w:type="dxa"/>
            <w:vAlign w:val="center"/>
          </w:tcPr>
          <w:p>
            <w:pPr>
              <w:keepNext w:val="0"/>
              <w:keepLines w:val="0"/>
              <w:pageBreakBefore w:val="0"/>
              <w:shd w:val="clear"/>
              <w:tabs>
                <w:tab w:val="left" w:pos="1180"/>
              </w:tabs>
              <w:kinsoku/>
              <w:wordWrap/>
              <w:overflowPunct/>
              <w:topLinePunct w:val="0"/>
              <w:bidi w:val="0"/>
              <w:snapToGrid/>
              <w:spacing w:line="460" w:lineRule="exact"/>
              <w:ind w:left="0" w:right="0" w:righ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1、不组织。采购人认为有必要的，另行书面通知。</w:t>
            </w:r>
          </w:p>
          <w:p>
            <w:pPr>
              <w:keepNext w:val="0"/>
              <w:keepLines w:val="0"/>
              <w:pageBreakBefore w:val="0"/>
              <w:shd w:val="clear"/>
              <w:tabs>
                <w:tab w:val="left" w:pos="1180"/>
              </w:tabs>
              <w:kinsoku/>
              <w:wordWrap/>
              <w:overflowPunct/>
              <w:topLinePunct w:val="0"/>
              <w:bidi w:val="0"/>
              <w:snapToGrid/>
              <w:spacing w:line="460" w:lineRule="exact"/>
              <w:ind w:left="0" w:right="0" w:righ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2、投标人根据自身情况及需要，自行组织踏勘。（一切费用自理）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1"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9</w:t>
            </w:r>
          </w:p>
        </w:tc>
        <w:tc>
          <w:tcPr>
            <w:tcW w:w="1560" w:type="dxa"/>
            <w:vAlign w:val="center"/>
          </w:tcPr>
          <w:p>
            <w:pPr>
              <w:pStyle w:val="23"/>
              <w:keepNext w:val="0"/>
              <w:keepLines w:val="0"/>
              <w:pageBreakBefore w:val="0"/>
              <w:shd w:val="clear"/>
              <w:kinsoku/>
              <w:wordWrap/>
              <w:overflowPunct/>
              <w:topLinePunct w:val="0"/>
              <w:bidi w:val="0"/>
              <w:snapToGrid/>
              <w:spacing w:line="460" w:lineRule="exact"/>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rPr>
              <w:t>节能、环保产品政府采购政策</w:t>
            </w:r>
          </w:p>
        </w:tc>
        <w:tc>
          <w:tcPr>
            <w:tcW w:w="7119" w:type="dxa"/>
            <w:vAlign w:val="center"/>
          </w:tcPr>
          <w:p>
            <w:pPr>
              <w:pStyle w:val="23"/>
              <w:keepNext w:val="0"/>
              <w:keepLines w:val="0"/>
              <w:pageBreakBefore w:val="0"/>
              <w:shd w:val="clear"/>
              <w:kinsoku/>
              <w:wordWrap/>
              <w:overflowPunct/>
              <w:topLinePunct w:val="0"/>
              <w:bidi w:val="0"/>
              <w:snapToGrid/>
              <w:spacing w:line="460" w:lineRule="exact"/>
              <w:ind w:left="0" w:right="0" w:righ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节能、环保产品政府采购政策：</w:t>
            </w:r>
          </w:p>
          <w:p>
            <w:pPr>
              <w:pStyle w:val="23"/>
              <w:keepNext w:val="0"/>
              <w:keepLines w:val="0"/>
              <w:pageBreakBefore w:val="0"/>
              <w:shd w:val="clear"/>
              <w:kinsoku/>
              <w:wordWrap/>
              <w:overflowPunct/>
              <w:topLinePunct w:val="0"/>
              <w:bidi w:val="0"/>
              <w:snapToGrid/>
              <w:spacing w:line="460" w:lineRule="exact"/>
              <w:ind w:left="0" w:right="0" w:righ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pStyle w:val="23"/>
              <w:keepNext w:val="0"/>
              <w:keepLines w:val="0"/>
              <w:pageBreakBefore w:val="0"/>
              <w:shd w:val="clear"/>
              <w:kinsoku/>
              <w:wordWrap/>
              <w:overflowPunct/>
              <w:topLinePunct w:val="0"/>
              <w:bidi w:val="0"/>
              <w:snapToGrid/>
              <w:spacing w:line="460" w:lineRule="exact"/>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10</w:t>
            </w:r>
          </w:p>
        </w:tc>
        <w:tc>
          <w:tcPr>
            <w:tcW w:w="1560" w:type="dxa"/>
            <w:vAlign w:val="center"/>
          </w:tcPr>
          <w:p>
            <w:pPr>
              <w:pStyle w:val="23"/>
              <w:keepNext w:val="0"/>
              <w:keepLines w:val="0"/>
              <w:pageBreakBefore w:val="0"/>
              <w:shd w:val="clear"/>
              <w:kinsoku/>
              <w:wordWrap/>
              <w:overflowPunct/>
              <w:topLinePunct w:val="0"/>
              <w:bidi w:val="0"/>
              <w:snapToGrid/>
              <w:spacing w:line="460" w:lineRule="exact"/>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rPr>
              <w:t>小微企业（监狱企业、残疾人福利性单位视同小微企业）价格扣除</w:t>
            </w:r>
          </w:p>
        </w:tc>
        <w:tc>
          <w:tcPr>
            <w:tcW w:w="7119" w:type="dxa"/>
            <w:vAlign w:val="center"/>
          </w:tcPr>
          <w:p>
            <w:pPr>
              <w:pStyle w:val="23"/>
              <w:keepNext w:val="0"/>
              <w:keepLines w:val="0"/>
              <w:pageBreakBefore w:val="0"/>
              <w:shd w:val="clear"/>
              <w:kinsoku/>
              <w:wordWrap/>
              <w:overflowPunct/>
              <w:topLinePunct w:val="0"/>
              <w:bidi w:val="0"/>
              <w:snapToGrid/>
              <w:spacing w:line="460" w:lineRule="exact"/>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根据《政府采购促进中小企业发展管理办法》（财库〔2020〕46号）的规定，对于经主管预算单位统筹后未预留份额专门面向中小企业采购的采购项目，以及预留份额项目中的非预留部分采购包，对符合规定的小微企业</w:t>
            </w:r>
            <w:r>
              <w:rPr>
                <w:rFonts w:hint="eastAsia" w:ascii="宋体" w:hAnsi="宋体" w:eastAsia="宋体" w:cs="宋体"/>
                <w:sz w:val="24"/>
                <w:szCs w:val="24"/>
                <w:highlight w:val="none"/>
              </w:rPr>
              <w:t>报价给予</w:t>
            </w:r>
            <w:r>
              <w:rPr>
                <w:rFonts w:hint="eastAsia" w:cs="宋体"/>
                <w:sz w:val="24"/>
                <w:szCs w:val="24"/>
                <w:highlight w:val="none"/>
                <w:lang w:val="en-US" w:eastAsia="zh-CN"/>
              </w:rPr>
              <w:t>3</w:t>
            </w:r>
            <w:r>
              <w:rPr>
                <w:rFonts w:hint="eastAsia" w:ascii="宋体" w:hAnsi="宋体" w:eastAsia="宋体" w:cs="宋体"/>
                <w:sz w:val="24"/>
                <w:szCs w:val="24"/>
                <w:highlight w:val="none"/>
              </w:rPr>
              <w:t>%的扣除</w:t>
            </w:r>
            <w:r>
              <w:rPr>
                <w:rFonts w:hint="eastAsia" w:ascii="宋体" w:hAnsi="宋体" w:eastAsia="宋体" w:cs="宋体"/>
                <w:sz w:val="24"/>
                <w:szCs w:val="24"/>
              </w:rPr>
              <w:t>，用扣除后的价格参加评审。</w:t>
            </w:r>
          </w:p>
          <w:p>
            <w:pPr>
              <w:pStyle w:val="23"/>
              <w:keepNext w:val="0"/>
              <w:keepLines w:val="0"/>
              <w:pageBreakBefore w:val="0"/>
              <w:shd w:val="clear"/>
              <w:kinsoku/>
              <w:wordWrap/>
              <w:overflowPunct/>
              <w:topLinePunct w:val="0"/>
              <w:bidi w:val="0"/>
              <w:snapToGrid/>
              <w:spacing w:line="460" w:lineRule="exact"/>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2、参加政府采购活动的中小企业（监狱企业）提供《中小企业（监狱企业）声明函》原件，未提供的，视为放弃享受小微企业价格扣除优惠政策。</w:t>
            </w:r>
          </w:p>
          <w:p>
            <w:pPr>
              <w:pStyle w:val="23"/>
              <w:keepNext w:val="0"/>
              <w:keepLines w:val="0"/>
              <w:pageBreakBefore w:val="0"/>
              <w:shd w:val="clear"/>
              <w:kinsoku/>
              <w:wordWrap/>
              <w:overflowPunct/>
              <w:topLinePunct w:val="0"/>
              <w:bidi w:val="0"/>
              <w:snapToGrid/>
              <w:spacing w:line="460" w:lineRule="exact"/>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w:t>
            </w:r>
            <w:r>
              <w:rPr>
                <w:rFonts w:hint="eastAsia" w:ascii="宋体" w:hAnsi="宋体" w:eastAsia="宋体" w:cs="宋体"/>
                <w:sz w:val="24"/>
                <w:szCs w:val="24"/>
                <w:highlight w:val="none"/>
              </w:rPr>
              <w:t>价给予</w:t>
            </w:r>
            <w:r>
              <w:rPr>
                <w:rFonts w:hint="eastAsia" w:cs="宋体"/>
                <w:sz w:val="24"/>
                <w:szCs w:val="24"/>
                <w:highlight w:val="none"/>
                <w:lang w:val="en-US" w:eastAsia="zh-CN"/>
              </w:rPr>
              <w:t>2</w:t>
            </w:r>
            <w:r>
              <w:rPr>
                <w:rFonts w:hint="eastAsia" w:ascii="宋体" w:hAnsi="宋体" w:eastAsia="宋体" w:cs="宋体"/>
                <w:sz w:val="24"/>
                <w:szCs w:val="24"/>
                <w:highlight w:val="none"/>
              </w:rPr>
              <w:t>%的</w:t>
            </w:r>
            <w:r>
              <w:rPr>
                <w:rFonts w:hint="eastAsia" w:ascii="宋体" w:hAnsi="宋体" w:eastAsia="宋体" w:cs="宋体"/>
                <w:sz w:val="24"/>
                <w:szCs w:val="24"/>
              </w:rPr>
              <w:t>扣除，用扣除后的价格参加评审。</w:t>
            </w:r>
          </w:p>
          <w:p>
            <w:pPr>
              <w:pStyle w:val="23"/>
              <w:keepNext w:val="0"/>
              <w:keepLines w:val="0"/>
              <w:pageBreakBefore w:val="0"/>
              <w:shd w:val="clear"/>
              <w:kinsoku/>
              <w:wordWrap/>
              <w:overflowPunct/>
              <w:topLinePunct w:val="0"/>
              <w:bidi w:val="0"/>
              <w:snapToGrid/>
              <w:spacing w:line="460" w:lineRule="exact"/>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联合体各方均为小型、微型企业的，联合体视同为小型、微型企业享受规定的扶持政策。组成联合体的大中型企业和其他自然人、法人或者其他组织，与小型、微型企业之间不得存在投资关系。</w:t>
            </w:r>
          </w:p>
          <w:p>
            <w:pPr>
              <w:pStyle w:val="23"/>
              <w:keepNext w:val="0"/>
              <w:keepLines w:val="0"/>
              <w:pageBreakBefore w:val="0"/>
              <w:shd w:val="clear"/>
              <w:kinsoku/>
              <w:wordWrap/>
              <w:overflowPunct/>
              <w:topLinePunct w:val="0"/>
              <w:bidi w:val="0"/>
              <w:snapToGrid/>
              <w:spacing w:line="460" w:lineRule="exact"/>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4、参加政府采购活动的残疾人福利性单位应当提供《残疾人福利性单位声明函》原件，未提供的，视为放弃享受小微企业价格扣除优惠政策。</w:t>
            </w:r>
          </w:p>
          <w:p>
            <w:pPr>
              <w:pStyle w:val="23"/>
              <w:keepNext w:val="0"/>
              <w:keepLines w:val="0"/>
              <w:pageBreakBefore w:val="0"/>
              <w:shd w:val="clear"/>
              <w:kinsoku/>
              <w:wordWrap/>
              <w:overflowPunct/>
              <w:topLinePunct w:val="0"/>
              <w:bidi w:val="0"/>
              <w:snapToGrid/>
              <w:spacing w:line="460" w:lineRule="exact"/>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rPr>
              <w:t>5</w:t>
            </w:r>
            <w:r>
              <w:rPr>
                <w:rFonts w:hint="eastAsia" w:cs="宋体"/>
                <w:sz w:val="24"/>
                <w:szCs w:val="24"/>
                <w:lang w:eastAsia="zh-CN"/>
              </w:rPr>
              <w:t>、</w:t>
            </w:r>
            <w:r>
              <w:rPr>
                <w:rFonts w:hint="eastAsia" w:ascii="宋体" w:hAnsi="宋体" w:eastAsia="宋体" w:cs="宋体"/>
                <w:sz w:val="24"/>
                <w:szCs w:val="24"/>
              </w:rPr>
              <w:t>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shd w:val="clear"/>
              <w:kinsoku/>
              <w:wordWrap/>
              <w:overflowPunct/>
              <w:topLinePunct w:val="0"/>
              <w:bidi w:val="0"/>
              <w:snapToGrid/>
              <w:spacing w:line="460" w:lineRule="exact"/>
              <w:ind w:left="0" w:leftChars="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11</w:t>
            </w:r>
          </w:p>
        </w:tc>
        <w:tc>
          <w:tcPr>
            <w:tcW w:w="1560" w:type="dxa"/>
            <w:vAlign w:val="center"/>
          </w:tcPr>
          <w:p>
            <w:pPr>
              <w:pStyle w:val="23"/>
              <w:keepNext w:val="0"/>
              <w:keepLines w:val="0"/>
              <w:pageBreakBefore w:val="0"/>
              <w:shd w:val="clear"/>
              <w:kinsoku/>
              <w:wordWrap/>
              <w:overflowPunct/>
              <w:topLinePunct w:val="0"/>
              <w:bidi w:val="0"/>
              <w:snapToGrid/>
              <w:spacing w:line="460" w:lineRule="exact"/>
              <w:ind w:left="0" w:leftChars="0" w:right="0" w:righ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eastAsia="zh-CN"/>
              </w:rPr>
              <w:t>陕西省中小企业政府采购信用融资</w:t>
            </w:r>
          </w:p>
        </w:tc>
        <w:tc>
          <w:tcPr>
            <w:tcW w:w="7119" w:type="dxa"/>
            <w:vAlign w:val="center"/>
          </w:tcPr>
          <w:p>
            <w:pPr>
              <w:pStyle w:val="23"/>
              <w:keepNext w:val="0"/>
              <w:keepLines w:val="0"/>
              <w:pageBreakBefore w:val="0"/>
              <w:shd w:val="clear"/>
              <w:kinsoku/>
              <w:wordWrap/>
              <w:overflowPunct/>
              <w:topLinePunct w:val="0"/>
              <w:bidi w:val="0"/>
              <w:snapToGrid/>
              <w:spacing w:line="460" w:lineRule="exact"/>
              <w:ind w:left="0" w:leftChars="0" w:right="0" w:rightChars="0" w:firstLine="0" w:firstLineChars="0"/>
              <w:textAlignment w:val="auto"/>
              <w:rPr>
                <w:rFonts w:hint="eastAsia"/>
              </w:rPr>
            </w:pPr>
            <w:r>
              <w:rPr>
                <w:rFonts w:hint="eastAsia"/>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pStyle w:val="23"/>
              <w:keepNext w:val="0"/>
              <w:keepLines w:val="0"/>
              <w:pageBreakBefore w:val="0"/>
              <w:shd w:val="clear"/>
              <w:kinsoku/>
              <w:wordWrap/>
              <w:overflowPunct/>
              <w:topLinePunct w:val="0"/>
              <w:bidi w:val="0"/>
              <w:snapToGrid/>
              <w:spacing w:line="460" w:lineRule="exact"/>
              <w:ind w:left="0" w:leftChars="0" w:right="0" w:rightChars="0" w:firstLine="0" w:firstLineChars="0"/>
              <w:textAlignment w:val="auto"/>
              <w:rPr>
                <w:rFonts w:hint="eastAsia" w:ascii="宋体" w:hAnsi="宋体" w:eastAsia="宋体" w:cs="宋体"/>
                <w:sz w:val="24"/>
                <w:szCs w:val="24"/>
                <w:lang w:val="en-US" w:eastAsia="zh-CN" w:bidi="ar-SA"/>
              </w:rPr>
            </w:pPr>
            <w:r>
              <w:rPr>
                <w:rFonts w:hint="eastAsia"/>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2</w:t>
            </w:r>
          </w:p>
        </w:tc>
        <w:tc>
          <w:tcPr>
            <w:tcW w:w="1560"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rPr>
              <w:t>供应商注册登记提醒</w:t>
            </w:r>
          </w:p>
        </w:tc>
        <w:tc>
          <w:tcPr>
            <w:tcW w:w="7119"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textAlignment w:val="auto"/>
              <w:rPr>
                <w:rFonts w:hint="eastAsia" w:ascii="宋体" w:hAnsi="宋体" w:eastAsia="宋体" w:cs="宋体"/>
                <w:kern w:val="2"/>
                <w:sz w:val="24"/>
                <w:szCs w:val="24"/>
                <w:lang w:val="zh-CN" w:eastAsia="zh-CN" w:bidi="ar-SA"/>
              </w:rPr>
            </w:pPr>
            <w:r>
              <w:rPr>
                <w:rFonts w:hint="eastAsia" w:ascii="宋体" w:hAnsi="宋体" w:eastAsia="宋体" w:cs="宋体"/>
                <w:color w:val="000000"/>
                <w:kern w:val="0"/>
                <w:sz w:val="24"/>
                <w:szCs w:val="24"/>
                <w:lang w:val="zh-CN"/>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shd w:val="clear"/>
              <w:kinsoku/>
              <w:wordWrap/>
              <w:overflowPunct/>
              <w:topLinePunct w:val="0"/>
              <w:bidi w:val="0"/>
              <w:snapToGrid/>
              <w:spacing w:line="460" w:lineRule="exact"/>
              <w:ind w:left="0" w:right="0" w:righ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3</w:t>
            </w:r>
          </w:p>
        </w:tc>
        <w:tc>
          <w:tcPr>
            <w:tcW w:w="1560" w:type="dxa"/>
            <w:vAlign w:val="center"/>
          </w:tcPr>
          <w:p>
            <w:pPr>
              <w:pStyle w:val="23"/>
              <w:keepNext w:val="0"/>
              <w:keepLines w:val="0"/>
              <w:pageBreakBefore w:val="0"/>
              <w:shd w:val="clear"/>
              <w:kinsoku/>
              <w:wordWrap/>
              <w:overflowPunct/>
              <w:topLinePunct w:val="0"/>
              <w:bidi w:val="0"/>
              <w:snapToGrid/>
              <w:spacing w:line="460" w:lineRule="exact"/>
              <w:ind w:left="0" w:leftChars="0" w:right="0" w:rightChars="0" w:firstLine="0" w:firstLineChars="0"/>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rPr>
              <w:t>本项目是否专门面向中小企业</w:t>
            </w:r>
          </w:p>
        </w:tc>
        <w:tc>
          <w:tcPr>
            <w:tcW w:w="7119" w:type="dxa"/>
            <w:vAlign w:val="center"/>
          </w:tcPr>
          <w:p>
            <w:pPr>
              <w:pStyle w:val="23"/>
              <w:keepNext w:val="0"/>
              <w:keepLines w:val="0"/>
              <w:pageBreakBefore w:val="0"/>
              <w:shd w:val="clear"/>
              <w:kinsoku/>
              <w:wordWrap/>
              <w:overflowPunct/>
              <w:topLinePunct w:val="0"/>
              <w:bidi w:val="0"/>
              <w:snapToGrid/>
              <w:spacing w:line="460" w:lineRule="exact"/>
              <w:ind w:left="0" w:right="0" w:rightChars="0" w:firstLine="0" w:firstLineChars="0"/>
              <w:textAlignment w:val="auto"/>
              <w:rPr>
                <w:rFonts w:hint="eastAsia" w:ascii="宋体" w:hAnsi="宋体" w:eastAsia="宋体" w:cs="宋体"/>
                <w:color w:val="auto"/>
                <w:sz w:val="24"/>
                <w:szCs w:val="24"/>
                <w:highlight w:val="none"/>
                <w:lang w:val="zh-CN" w:eastAsia="zh-CN" w:bidi="ar-SA"/>
              </w:rPr>
            </w:pPr>
            <w:r>
              <w:rPr>
                <w:rFonts w:hint="eastAsia" w:cs="宋体"/>
                <w:color w:val="auto"/>
                <w:sz w:val="24"/>
                <w:szCs w:val="24"/>
                <w:highlight w:val="none"/>
                <w:lang w:eastAsia="zh-CN"/>
              </w:rPr>
              <w:t>是</w:t>
            </w:r>
          </w:p>
        </w:tc>
      </w:tr>
    </w:tbl>
    <w:p>
      <w:pPr>
        <w:shd w:val="clear"/>
      </w:pPr>
      <w:r>
        <w:br w:type="page"/>
      </w:r>
    </w:p>
    <w:p>
      <w:pPr>
        <w:pStyle w:val="4"/>
        <w:shd w:val="clear"/>
        <w:bidi w:val="0"/>
        <w:jc w:val="center"/>
        <w:rPr>
          <w:rFonts w:hint="eastAsia"/>
        </w:rPr>
      </w:pPr>
      <w:bookmarkStart w:id="9" w:name="_Toc22121"/>
      <w:bookmarkStart w:id="10" w:name="_Toc19395"/>
      <w:bookmarkStart w:id="11" w:name="_Toc5041"/>
      <w:r>
        <w:rPr>
          <w:rFonts w:hint="eastAsia"/>
        </w:rPr>
        <w:t xml:space="preserve">第二章 </w:t>
      </w:r>
      <w:r>
        <w:rPr>
          <w:rFonts w:hint="eastAsia"/>
          <w:lang w:val="en-US" w:eastAsia="zh-CN"/>
        </w:rPr>
        <w:t xml:space="preserve"> </w:t>
      </w:r>
      <w:r>
        <w:rPr>
          <w:rFonts w:hint="eastAsia"/>
        </w:rPr>
        <w:t>总则</w:t>
      </w:r>
      <w:bookmarkEnd w:id="9"/>
      <w:bookmarkEnd w:id="10"/>
      <w:bookmarkEnd w:id="11"/>
    </w:p>
    <w:p>
      <w:pPr>
        <w:pStyle w:val="5"/>
        <w:pageBreakBefore w:val="0"/>
        <w:widowControl w:val="0"/>
        <w:shd w:val="clear"/>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12" w:name="_Toc21879"/>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适用范围</w:t>
      </w:r>
      <w:bookmarkEnd w:id="12"/>
    </w:p>
    <w:p>
      <w:pPr>
        <w:keepNext w:val="0"/>
        <w:keepLines w:val="0"/>
        <w:pageBreakBefore w:val="0"/>
        <w:widowControl w:val="0"/>
        <w:shd w:val="clear"/>
        <w:tabs>
          <w:tab w:val="left" w:pos="7665"/>
        </w:tabs>
        <w:kinsoku/>
        <w:wordWrap/>
        <w:overflowPunct/>
        <w:topLinePunct w:val="0"/>
        <w:autoSpaceDE/>
        <w:autoSpaceDN/>
        <w:bidi w:val="0"/>
        <w:adjustRightInd/>
        <w:snapToGrid/>
        <w:spacing w:line="360" w:lineRule="auto"/>
        <w:ind w:left="0"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本招标文件仅适用于本次公开招标采购项目。</w:t>
      </w:r>
    </w:p>
    <w:p>
      <w:pPr>
        <w:pStyle w:val="5"/>
        <w:pageBreakBefore w:val="0"/>
        <w:widowControl w:val="0"/>
        <w:shd w:val="clear"/>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13" w:name="_Toc183682343"/>
      <w:bookmarkStart w:id="14" w:name="_Toc183582206"/>
      <w:bookmarkStart w:id="15" w:name="_Toc458"/>
      <w:bookmarkStart w:id="16" w:name="_Toc217446035"/>
      <w:r>
        <w:rPr>
          <w:rFonts w:hint="eastAsia" w:ascii="宋体" w:hAnsi="宋体" w:eastAsia="宋体" w:cs="宋体"/>
          <w:sz w:val="24"/>
          <w:szCs w:val="24"/>
        </w:rPr>
        <w:t>2</w:t>
      </w:r>
      <w:bookmarkEnd w:id="13"/>
      <w:bookmarkEnd w:id="14"/>
      <w:r>
        <w:rPr>
          <w:rFonts w:hint="eastAsia" w:ascii="宋体" w:hAnsi="宋体" w:eastAsia="宋体" w:cs="宋体"/>
          <w:sz w:val="24"/>
          <w:szCs w:val="24"/>
          <w:lang w:eastAsia="zh-CN"/>
        </w:rPr>
        <w:t>、</w:t>
      </w:r>
      <w:r>
        <w:rPr>
          <w:rFonts w:hint="eastAsia" w:ascii="宋体" w:hAnsi="宋体" w:eastAsia="宋体" w:cs="宋体"/>
          <w:sz w:val="24"/>
          <w:szCs w:val="24"/>
        </w:rPr>
        <w:t>有关定义</w:t>
      </w:r>
      <w:bookmarkEnd w:id="15"/>
      <w:bookmarkEnd w:id="16"/>
    </w:p>
    <w:p>
      <w:pPr>
        <w:pageBreakBefore w:val="0"/>
        <w:widowControl w:val="0"/>
        <w:shd w:val="clear"/>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“采购人”系指依法进行政府采购的国家机关、事业单位、团体组织。本次招标的采购人是</w:t>
      </w:r>
      <w:r>
        <w:rPr>
          <w:rFonts w:hint="eastAsia" w:ascii="宋体" w:hAnsi="宋体" w:eastAsia="宋体" w:cs="宋体"/>
          <w:color w:val="auto"/>
          <w:sz w:val="24"/>
          <w:szCs w:val="24"/>
          <w:u w:val="single"/>
          <w:lang w:val="en-US" w:eastAsia="zh-CN"/>
        </w:rPr>
        <w:t>渭南市华州区教育科学技术局</w:t>
      </w:r>
      <w:r>
        <w:rPr>
          <w:rFonts w:hint="eastAsia" w:ascii="宋体" w:hAnsi="宋体" w:eastAsia="宋体" w:cs="宋体"/>
          <w:color w:val="auto"/>
          <w:sz w:val="24"/>
          <w:szCs w:val="24"/>
        </w:rPr>
        <w:t>。</w:t>
      </w:r>
    </w:p>
    <w:p>
      <w:pPr>
        <w:pageBreakBefore w:val="0"/>
        <w:widowControl w:val="0"/>
        <w:shd w:val="clear"/>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“采购代理机构”系指根据采购人的委托依法办理招标事宜的采购机构。本次招标的采购代理机构是</w:t>
      </w:r>
      <w:r>
        <w:rPr>
          <w:rFonts w:hint="eastAsia" w:ascii="宋体" w:hAnsi="宋体" w:eastAsia="宋体" w:cs="宋体"/>
          <w:color w:val="auto"/>
          <w:sz w:val="24"/>
          <w:szCs w:val="24"/>
          <w:u w:val="single"/>
          <w:lang w:eastAsia="zh-CN"/>
        </w:rPr>
        <w:t>陕西万德招标有限公司</w:t>
      </w:r>
      <w:r>
        <w:rPr>
          <w:rFonts w:hint="eastAsia" w:ascii="宋体" w:hAnsi="宋体" w:eastAsia="宋体" w:cs="宋体"/>
          <w:color w:val="auto"/>
          <w:sz w:val="24"/>
          <w:szCs w:val="24"/>
        </w:rPr>
        <w:t>。</w:t>
      </w:r>
    </w:p>
    <w:p>
      <w:pPr>
        <w:pageBreakBefore w:val="0"/>
        <w:widowControl w:val="0"/>
        <w:shd w:val="clear"/>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“招标采购单位”系指“采购人”和“采购代理机构”的统称。</w:t>
      </w:r>
    </w:p>
    <w:p>
      <w:pPr>
        <w:pageBreakBefore w:val="0"/>
        <w:widowControl w:val="0"/>
        <w:shd w:val="clear"/>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“投标人”系指购买了招标文件拟参加投标和向采购人提供服务的供应商。</w:t>
      </w:r>
    </w:p>
    <w:p>
      <w:pPr>
        <w:pStyle w:val="5"/>
        <w:pageBreakBefore w:val="0"/>
        <w:widowControl w:val="0"/>
        <w:shd w:val="clear"/>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17" w:name="_Toc217390843"/>
      <w:bookmarkStart w:id="18" w:name="_Toc183682344"/>
      <w:bookmarkStart w:id="19" w:name="_Toc183582207"/>
      <w:bookmarkStart w:id="20" w:name="_Toc217446036"/>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合格的投标人</w:t>
      </w:r>
      <w:bookmarkEnd w:id="17"/>
      <w:bookmarkEnd w:id="18"/>
      <w:bookmarkEnd w:id="19"/>
      <w:bookmarkEnd w:id="20"/>
      <w:r>
        <w:rPr>
          <w:rFonts w:hint="eastAsia" w:ascii="宋体" w:hAnsi="宋体" w:eastAsia="宋体" w:cs="宋体"/>
          <w:sz w:val="24"/>
          <w:szCs w:val="24"/>
        </w:rPr>
        <w:t>应具备以下条件</w:t>
      </w:r>
    </w:p>
    <w:p>
      <w:pPr>
        <w:pageBreakBefore w:val="0"/>
        <w:widowControl w:val="0"/>
        <w:shd w:val="clear"/>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pacing w:val="-4"/>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本招标文件规定的供应商资格条件</w:t>
      </w:r>
      <w:r>
        <w:rPr>
          <w:rFonts w:hint="eastAsia" w:ascii="宋体" w:hAnsi="宋体" w:eastAsia="宋体" w:cs="宋体"/>
          <w:color w:val="auto"/>
          <w:spacing w:val="-4"/>
          <w:sz w:val="24"/>
          <w:szCs w:val="24"/>
        </w:rPr>
        <w:t>；</w:t>
      </w:r>
    </w:p>
    <w:p>
      <w:pPr>
        <w:pageBreakBefore w:val="0"/>
        <w:widowControl w:val="0"/>
        <w:shd w:val="clear"/>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遵守国家有关的法律、法规、规章和其他政策制度；</w:t>
      </w:r>
    </w:p>
    <w:p>
      <w:pPr>
        <w:pageBreakBefore w:val="0"/>
        <w:widowControl w:val="0"/>
        <w:shd w:val="clear"/>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向采购代理机构购买了招标文件。</w:t>
      </w:r>
    </w:p>
    <w:p>
      <w:pPr>
        <w:pStyle w:val="5"/>
        <w:pageBreakBefore w:val="0"/>
        <w:widowControl w:val="0"/>
        <w:shd w:val="clear"/>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21" w:name="_Toc183582208"/>
      <w:bookmarkStart w:id="22" w:name="_Toc183682345"/>
      <w:bookmarkStart w:id="23" w:name="_Toc217446037"/>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投标费用</w:t>
      </w:r>
      <w:bookmarkEnd w:id="21"/>
      <w:bookmarkEnd w:id="22"/>
      <w:bookmarkEnd w:id="23"/>
    </w:p>
    <w:p>
      <w:pPr>
        <w:keepNext w:val="0"/>
        <w:keepLines w:val="0"/>
        <w:pageBreakBefore w:val="0"/>
        <w:widowControl w:val="0"/>
        <w:shd w:val="clear"/>
        <w:tabs>
          <w:tab w:val="left" w:pos="7665"/>
        </w:tabs>
        <w:kinsoku/>
        <w:wordWrap/>
        <w:overflowPunct/>
        <w:topLinePunct w:val="0"/>
        <w:autoSpaceDE/>
        <w:autoSpaceDN/>
        <w:bidi w:val="0"/>
        <w:adjustRightInd/>
        <w:snapToGrid/>
        <w:spacing w:line="360" w:lineRule="auto"/>
        <w:ind w:left="0"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投标人参加投标的有关费用由投标人自行承担。</w:t>
      </w:r>
    </w:p>
    <w:p>
      <w:pPr>
        <w:pStyle w:val="5"/>
        <w:pageBreakBefore w:val="0"/>
        <w:widowControl w:val="0"/>
        <w:shd w:val="clear"/>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充分、公平竞争保障措施</w:t>
      </w:r>
    </w:p>
    <w:p>
      <w:pPr>
        <w:pStyle w:val="24"/>
        <w:pageBreakBefore w:val="0"/>
        <w:widowControl w:val="0"/>
        <w:shd w:val="clear"/>
        <w:kinsoku/>
        <w:wordWrap/>
        <w:overflowPunct/>
        <w:topLinePunct w:val="0"/>
        <w:autoSpaceDE/>
        <w:autoSpaceDN/>
        <w:bidi w:val="0"/>
        <w:snapToGrid/>
        <w:spacing w:before="0" w:after="0" w:line="360" w:lineRule="auto"/>
        <w:ind w:left="0"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1</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利害关系供应商处理。</w:t>
      </w:r>
      <w:r>
        <w:rPr>
          <w:rFonts w:hint="eastAsia" w:ascii="宋体" w:hAnsi="宋体" w:eastAsia="宋体" w:cs="宋体"/>
          <w:color w:val="auto"/>
          <w:sz w:val="24"/>
          <w:szCs w:val="24"/>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pPr>
        <w:pStyle w:val="24"/>
        <w:pageBreakBefore w:val="0"/>
        <w:widowControl w:val="0"/>
        <w:shd w:val="clear"/>
        <w:kinsoku/>
        <w:wordWrap/>
        <w:overflowPunct/>
        <w:topLinePunct w:val="0"/>
        <w:autoSpaceDE/>
        <w:autoSpaceDN/>
        <w:bidi w:val="0"/>
        <w:snapToGrid/>
        <w:spacing w:before="0" w:after="0" w:line="360" w:lineRule="auto"/>
        <w:ind w:left="0"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前期参与供应商处理。</w:t>
      </w:r>
      <w:r>
        <w:rPr>
          <w:rFonts w:hint="eastAsia" w:ascii="宋体" w:hAnsi="宋体" w:eastAsia="宋体" w:cs="宋体"/>
          <w:color w:val="auto"/>
          <w:sz w:val="24"/>
          <w:szCs w:val="24"/>
        </w:rPr>
        <w:t>为</w:t>
      </w:r>
      <w:r>
        <w:rPr>
          <w:rFonts w:hint="eastAsia" w:ascii="宋体" w:hAnsi="宋体" w:cs="宋体"/>
          <w:color w:val="auto"/>
          <w:sz w:val="24"/>
          <w:szCs w:val="24"/>
          <w:lang w:eastAsia="zh-CN"/>
        </w:rPr>
        <w:t>本</w:t>
      </w:r>
      <w:r>
        <w:rPr>
          <w:rFonts w:hint="eastAsia" w:ascii="宋体" w:hAnsi="宋体" w:eastAsia="宋体" w:cs="宋体"/>
          <w:color w:val="auto"/>
          <w:sz w:val="24"/>
          <w:szCs w:val="24"/>
        </w:rPr>
        <w:t>项目提供整体设计、规范编制或者项目管理、监理、检测等服务的供应商，不得再参加该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ageBreakBefore w:val="0"/>
        <w:widowControl w:val="0"/>
        <w:shd w:val="clear"/>
        <w:kinsoku/>
        <w:wordWrap/>
        <w:overflowPunct/>
        <w:topLinePunct w:val="0"/>
        <w:autoSpaceDE/>
        <w:autoSpaceDN/>
        <w:bidi w:val="0"/>
        <w:snapToGrid/>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3</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利害关系代理人处理。</w:t>
      </w:r>
      <w:r>
        <w:rPr>
          <w:rFonts w:hint="eastAsia" w:ascii="宋体" w:hAnsi="宋体" w:eastAsia="宋体" w:cs="宋体"/>
          <w:color w:val="auto"/>
          <w:sz w:val="24"/>
          <w:szCs w:val="24"/>
        </w:rPr>
        <w:t>2家以上的供应商不得在同一合同项下的采购项目中，同时委托同一个自然人、同一家庭的人员、同一单位的人员作为其代理人，否则，其投标文件作为无效处理。</w:t>
      </w:r>
    </w:p>
    <w:p>
      <w:pPr>
        <w:pageBreakBefore w:val="0"/>
        <w:widowControl w:val="0"/>
        <w:shd w:val="clear" w:color="auto"/>
        <w:kinsoku/>
        <w:wordWrap/>
        <w:overflowPunct/>
        <w:topLinePunct w:val="0"/>
        <w:autoSpaceDE/>
        <w:autoSpaceDN/>
        <w:bidi w:val="0"/>
        <w:snapToGrid/>
        <w:spacing w:line="360" w:lineRule="auto"/>
        <w:ind w:left="0" w:firstLine="0" w:firstLineChars="0"/>
        <w:rPr>
          <w:rFonts w:hint="eastAsia" w:ascii="宋体" w:hAnsi="宋体" w:eastAsia="宋体" w:cs="宋体"/>
          <w:b/>
          <w:color w:val="000000"/>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color w:val="000000"/>
          <w:sz w:val="24"/>
          <w:szCs w:val="24"/>
        </w:rPr>
        <w:t>特殊情形</w:t>
      </w:r>
    </w:p>
    <w:p>
      <w:pPr>
        <w:pageBreakBefore w:val="0"/>
        <w:widowControl w:val="0"/>
        <w:shd w:val="clear" w:color="auto"/>
        <w:kinsoku/>
        <w:wordWrap/>
        <w:overflowPunct/>
        <w:topLinePunct w:val="0"/>
        <w:autoSpaceDE/>
        <w:autoSpaceDN/>
        <w:bidi w:val="0"/>
        <w:snapToGrid/>
        <w:spacing w:line="360" w:lineRule="auto"/>
        <w:ind w:left="0"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1、特殊情形：</w:t>
      </w:r>
      <w:r>
        <w:rPr>
          <w:rFonts w:hint="eastAsia" w:ascii="宋体" w:hAnsi="宋体" w:eastAsia="宋体" w:cs="宋体"/>
          <w:color w:val="000000"/>
          <w:sz w:val="24"/>
          <w:szCs w:val="24"/>
        </w:rPr>
        <w:t>指具有独立承担民事责任能力的其他组织或自然人。</w:t>
      </w:r>
    </w:p>
    <w:p>
      <w:pPr>
        <w:pageBreakBefore w:val="0"/>
        <w:widowControl w:val="0"/>
        <w:shd w:val="clear" w:color="auto"/>
        <w:kinsoku/>
        <w:wordWrap/>
        <w:overflowPunct/>
        <w:topLinePunct w:val="0"/>
        <w:autoSpaceDE/>
        <w:autoSpaceDN/>
        <w:bidi w:val="0"/>
        <w:snapToGrid/>
        <w:spacing w:line="360" w:lineRule="auto"/>
        <w:ind w:left="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2、特殊情形规定</w:t>
      </w:r>
    </w:p>
    <w:p>
      <w:pPr>
        <w:pageBreakBefore w:val="0"/>
        <w:widowControl w:val="0"/>
        <w:shd w:val="clear" w:color="auto"/>
        <w:kinsoku/>
        <w:wordWrap/>
        <w:overflowPunct/>
        <w:topLinePunct w:val="0"/>
        <w:autoSpaceDE/>
        <w:autoSpaceDN/>
        <w:bidi w:val="0"/>
        <w:snapToGrid/>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6-2</w:t>
      </w:r>
      <w:r>
        <w:rPr>
          <w:rFonts w:hint="eastAsia" w:ascii="宋体" w:hAnsi="宋体" w:eastAsia="宋体" w:cs="宋体"/>
          <w:b/>
          <w:color w:val="000000"/>
          <w:sz w:val="24"/>
          <w:szCs w:val="24"/>
        </w:rPr>
        <w:t>-1、其他组织：</w:t>
      </w:r>
    </w:p>
    <w:p>
      <w:pPr>
        <w:pageBreakBefore w:val="0"/>
        <w:widowControl w:val="0"/>
        <w:shd w:val="clear" w:color="auto"/>
        <w:kinsoku/>
        <w:wordWrap/>
        <w:overflowPunct/>
        <w:topLinePunct w:val="0"/>
        <w:autoSpaceDE/>
        <w:autoSpaceDN/>
        <w:bidi w:val="0"/>
        <w:snapToGrid/>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6-2-1-1、</w:t>
      </w:r>
      <w:r>
        <w:rPr>
          <w:rFonts w:hint="eastAsia" w:ascii="宋体" w:hAnsi="宋体" w:eastAsia="宋体" w:cs="宋体"/>
          <w:color w:val="000000"/>
          <w:sz w:val="24"/>
          <w:szCs w:val="24"/>
        </w:rPr>
        <w:t>事业单位参加投标的，应参照本招标文件给出的投标文件格式制作，其中投标文件要求法人签字处可以是事业单位的法人签章；</w:t>
      </w:r>
    </w:p>
    <w:p>
      <w:pPr>
        <w:pageBreakBefore w:val="0"/>
        <w:widowControl w:val="0"/>
        <w:shd w:val="clear" w:color="auto"/>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6-2-1-2、</w:t>
      </w:r>
      <w:r>
        <w:rPr>
          <w:rFonts w:hint="eastAsia" w:ascii="宋体" w:hAnsi="宋体" w:eastAsia="宋体" w:cs="宋体"/>
          <w:color w:val="000000"/>
          <w:sz w:val="24"/>
          <w:szCs w:val="24"/>
        </w:rPr>
        <w:t>分公司参加投标的，应参照本招标文件给出的投标文件格式制作，其中投标文件要求法人签字处可以是分公司的负责人签字；</w:t>
      </w:r>
    </w:p>
    <w:p>
      <w:pPr>
        <w:pageBreakBefore w:val="0"/>
        <w:widowControl w:val="0"/>
        <w:shd w:val="clear" w:color="auto"/>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6-2-1-3、</w:t>
      </w:r>
      <w:r>
        <w:rPr>
          <w:rFonts w:hint="eastAsia" w:ascii="宋体" w:hAnsi="宋体" w:eastAsia="宋体" w:cs="宋体"/>
          <w:color w:val="000000"/>
          <w:sz w:val="24"/>
          <w:szCs w:val="24"/>
        </w:rPr>
        <w:t>个体户参加投标的，应参照本招标文件给出的投标文件格式制作，其中投标文件要求法人签字处可以是其经营者本人签字</w:t>
      </w:r>
      <w:r>
        <w:rPr>
          <w:rFonts w:hint="eastAsia" w:ascii="宋体" w:hAnsi="宋体" w:eastAsia="宋体" w:cs="宋体"/>
          <w:color w:val="000000"/>
          <w:sz w:val="24"/>
          <w:szCs w:val="24"/>
          <w:lang w:eastAsia="zh-CN"/>
        </w:rPr>
        <w:t>。</w:t>
      </w:r>
    </w:p>
    <w:p>
      <w:pPr>
        <w:pStyle w:val="6"/>
        <w:pageBreakBefore w:val="0"/>
        <w:widowControl w:val="0"/>
        <w:shd w:val="clear"/>
        <w:kinsoku/>
        <w:wordWrap/>
        <w:overflowPunct/>
        <w:topLinePunct w:val="0"/>
        <w:autoSpaceDE/>
        <w:autoSpaceDN/>
        <w:bidi w:val="0"/>
        <w:snapToGrid/>
        <w:spacing w:before="0" w:after="0" w:line="360" w:lineRule="auto"/>
        <w:ind w:left="0" w:firstLine="482" w:firstLineChars="200"/>
        <w:rPr>
          <w:rFonts w:hint="eastAsia" w:ascii="宋体" w:hAnsi="宋体" w:eastAsia="宋体" w:cs="宋体"/>
          <w:b w:val="0"/>
          <w:bCs w:val="0"/>
          <w:color w:val="000000"/>
          <w:sz w:val="24"/>
          <w:szCs w:val="24"/>
        </w:rPr>
      </w:pPr>
      <w:r>
        <w:rPr>
          <w:rFonts w:hint="eastAsia" w:ascii="宋体" w:hAnsi="宋体" w:eastAsia="宋体" w:cs="宋体"/>
          <w:b/>
          <w:color w:val="000000"/>
          <w:sz w:val="24"/>
          <w:szCs w:val="24"/>
          <w:lang w:val="en-US" w:eastAsia="zh-CN"/>
        </w:rPr>
        <w:t>6-2</w:t>
      </w:r>
      <w:r>
        <w:rPr>
          <w:rFonts w:hint="eastAsia" w:ascii="宋体" w:hAnsi="宋体" w:eastAsia="宋体" w:cs="宋体"/>
          <w:b/>
          <w:color w:val="000000"/>
          <w:sz w:val="24"/>
          <w:szCs w:val="24"/>
        </w:rPr>
        <w:t>-2、自然人：</w:t>
      </w:r>
      <w:r>
        <w:rPr>
          <w:rFonts w:hint="eastAsia" w:ascii="宋体" w:hAnsi="宋体" w:eastAsia="宋体" w:cs="宋体"/>
          <w:b w:val="0"/>
          <w:bCs w:val="0"/>
          <w:color w:val="000000"/>
          <w:sz w:val="24"/>
          <w:szCs w:val="24"/>
        </w:rPr>
        <w:t>自然人投标的，应参照本招标文件给出的投标文件格式制作，其中投标文件要求盖公章处可以是自然人本人的手印；不接受自然人授权他人参加投标。</w:t>
      </w:r>
    </w:p>
    <w:p>
      <w:pPr>
        <w:shd w:val="clear"/>
        <w:rPr>
          <w:rFonts w:hint="eastAsia" w:ascii="宋体" w:hAnsi="宋体" w:eastAsia="宋体" w:cs="宋体"/>
          <w:b w:val="0"/>
          <w:bCs w:val="0"/>
          <w:color w:val="000000"/>
          <w:sz w:val="24"/>
          <w:szCs w:val="24"/>
        </w:rPr>
      </w:pPr>
    </w:p>
    <w:p>
      <w:pPr>
        <w:shd w:val="clear"/>
      </w:pPr>
      <w:r>
        <w:br w:type="page"/>
      </w:r>
    </w:p>
    <w:p>
      <w:pPr>
        <w:pStyle w:val="4"/>
        <w:shd w:val="clear"/>
        <w:bidi w:val="0"/>
        <w:jc w:val="center"/>
        <w:rPr>
          <w:rFonts w:hint="eastAsia" w:ascii="宋体" w:hAnsi="宋体" w:eastAsia="宋体" w:cs="宋体"/>
          <w:b/>
          <w:color w:val="000000"/>
          <w:sz w:val="24"/>
          <w:szCs w:val="24"/>
        </w:rPr>
      </w:pPr>
      <w:bookmarkStart w:id="24" w:name="_Toc15543"/>
      <w:bookmarkStart w:id="25" w:name="_Toc28576"/>
      <w:bookmarkStart w:id="26" w:name="_Toc6776"/>
      <w:r>
        <w:rPr>
          <w:rFonts w:hint="eastAsia"/>
        </w:rPr>
        <w:t>第三章  招标文件</w:t>
      </w:r>
      <w:bookmarkEnd w:id="24"/>
      <w:bookmarkEnd w:id="25"/>
      <w:bookmarkEnd w:id="26"/>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、招标文件的组成</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1、招标文件是投标人准备投标文件和参加投标的依据，同时也是评标的重要依据，具有准法律文件性质。招标文件用以阐明招标项目所需的资质、技术、服务及报价等要求、招标投标程序、有关规定和注意事项以及合同主要条款等。本招标文件包括</w:t>
      </w:r>
      <w:r>
        <w:rPr>
          <w:rFonts w:hint="eastAsia" w:ascii="宋体" w:hAnsi="宋体" w:eastAsia="宋体" w:cs="宋体"/>
          <w:color w:val="000000"/>
          <w:sz w:val="24"/>
          <w:szCs w:val="24"/>
          <w:lang w:eastAsia="zh-CN"/>
        </w:rPr>
        <w:t>以下</w:t>
      </w:r>
      <w:r>
        <w:rPr>
          <w:rFonts w:hint="eastAsia" w:ascii="宋体" w:hAnsi="宋体" w:eastAsia="宋体" w:cs="宋体"/>
          <w:color w:val="000000"/>
          <w:sz w:val="24"/>
          <w:szCs w:val="24"/>
        </w:rPr>
        <w:t>内容</w:t>
      </w:r>
      <w:r>
        <w:rPr>
          <w:rFonts w:hint="eastAsia" w:ascii="宋体" w:hAnsi="宋体" w:eastAsia="宋体" w:cs="宋体"/>
          <w:color w:val="000000"/>
          <w:sz w:val="24"/>
          <w:szCs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1-1-1、招标公告；</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1-1-2、投标人须知；</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1-1-3、商务要求；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1-1-4、合同条款</w:t>
      </w:r>
      <w:r>
        <w:rPr>
          <w:rFonts w:hint="eastAsia" w:ascii="宋体" w:hAnsi="宋体" w:cs="宋体"/>
          <w:color w:val="000000"/>
          <w:sz w:val="24"/>
          <w:szCs w:val="24"/>
          <w:highlight w:val="none"/>
          <w:lang w:val="en-US" w:eastAsia="zh-CN"/>
        </w:rPr>
        <w:t>（仅供参考）</w:t>
      </w:r>
      <w:r>
        <w:rPr>
          <w:rFonts w:hint="eastAsia" w:ascii="宋体" w:hAnsi="宋体" w:eastAsia="宋体" w:cs="宋体"/>
          <w:color w:val="000000"/>
          <w:sz w:val="24"/>
          <w:szCs w:val="24"/>
          <w:highlight w:val="none"/>
          <w:lang w:val="en-US"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1-1-5、投标文件格式；</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1-1-6、评分</w:t>
      </w:r>
      <w:r>
        <w:rPr>
          <w:rFonts w:hint="eastAsia" w:ascii="宋体" w:hAnsi="宋体" w:cs="宋体"/>
          <w:color w:val="000000"/>
          <w:sz w:val="24"/>
          <w:szCs w:val="24"/>
          <w:highlight w:val="none"/>
          <w:lang w:val="en-US" w:eastAsia="zh-CN"/>
        </w:rPr>
        <w:t>细则</w:t>
      </w:r>
      <w:r>
        <w:rPr>
          <w:rFonts w:hint="eastAsia" w:ascii="宋体" w:hAnsi="宋体" w:eastAsia="宋体" w:cs="宋体"/>
          <w:color w:val="000000"/>
          <w:sz w:val="24"/>
          <w:szCs w:val="24"/>
          <w:highlight w:val="none"/>
          <w:lang w:val="en-US" w:eastAsia="zh-CN"/>
        </w:rPr>
        <w:t>及标准；</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1-1-7、</w:t>
      </w:r>
      <w:r>
        <w:rPr>
          <w:rFonts w:hint="eastAsia" w:ascii="宋体" w:hAnsi="宋体" w:cs="宋体"/>
          <w:color w:val="000000"/>
          <w:sz w:val="24"/>
          <w:szCs w:val="24"/>
          <w:highlight w:val="none"/>
          <w:lang w:val="en-US" w:eastAsia="zh-CN"/>
        </w:rPr>
        <w:t>招标项目要求</w:t>
      </w:r>
      <w:r>
        <w:rPr>
          <w:rFonts w:hint="eastAsia" w:ascii="宋体" w:hAnsi="宋体" w:eastAsia="宋体" w:cs="宋体"/>
          <w:color w:val="000000"/>
          <w:sz w:val="24"/>
          <w:szCs w:val="24"/>
          <w:highlight w:val="none"/>
          <w:lang w:val="en-US"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2、投标人应认真</w:t>
      </w:r>
      <w:r>
        <w:rPr>
          <w:rFonts w:hint="eastAsia" w:ascii="宋体" w:hAnsi="宋体" w:eastAsia="宋体" w:cs="宋体"/>
          <w:color w:val="000000"/>
          <w:sz w:val="24"/>
          <w:szCs w:val="24"/>
          <w:lang w:eastAsia="zh-CN"/>
        </w:rPr>
        <w:t>阅读和充分理解</w:t>
      </w:r>
      <w:r>
        <w:rPr>
          <w:rFonts w:hint="eastAsia" w:ascii="宋体" w:hAnsi="宋体" w:eastAsia="宋体" w:cs="宋体"/>
          <w:color w:val="000000"/>
          <w:sz w:val="24"/>
          <w:szCs w:val="24"/>
        </w:rPr>
        <w:t>招标文件中所有的事项、格式、条款和规范要求</w:t>
      </w:r>
      <w:r>
        <w:rPr>
          <w:rFonts w:hint="eastAsia" w:ascii="宋体" w:hAnsi="宋体" w:eastAsia="宋体" w:cs="宋体"/>
          <w:color w:val="000000"/>
          <w:sz w:val="24"/>
          <w:szCs w:val="24"/>
          <w:lang w:eastAsia="zh-CN"/>
        </w:rPr>
        <w:t>。投标人没有对招标文件全面做出实质性响应是投标人的风险。没有按照招标文件要求作出实质性响应的投标文件将被拒绝。</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3、投标人必须从采购代理机构购买招标文件，投标人自行转让或复制招标文件视为无效。招标文件售后不退，仅作为本次招标使用。</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4、招标文件的解释权归采购代理机构，如发现招标文件内容与现行法律法规不相符的情况，以现行法律法规为准。</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5、凡因对招标文件阅读不深、理解不透、误解、疏漏或因对市场行情了解不清而造成的后果和风险均由投标人自行承担。</w:t>
      </w: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、招标文件的澄清和修改</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1、</w:t>
      </w:r>
      <w:r>
        <w:rPr>
          <w:rFonts w:hint="eastAsia" w:ascii="宋体" w:hAnsi="宋体" w:eastAsia="宋体" w:cs="宋体"/>
          <w:sz w:val="24"/>
          <w:szCs w:val="24"/>
        </w:rPr>
        <w:t>招标采购单位</w:t>
      </w:r>
      <w:r>
        <w:rPr>
          <w:rFonts w:hint="eastAsia" w:ascii="宋体" w:hAnsi="宋体" w:eastAsia="宋体" w:cs="宋体"/>
          <w:color w:val="000000"/>
          <w:sz w:val="24"/>
          <w:szCs w:val="24"/>
        </w:rPr>
        <w:t>可以依法对招标文件进行澄清或者修改。</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2、</w:t>
      </w:r>
      <w:r>
        <w:rPr>
          <w:rFonts w:hint="eastAsia" w:ascii="宋体" w:hAnsi="宋体" w:eastAsia="宋体" w:cs="宋体"/>
          <w:sz w:val="24"/>
          <w:szCs w:val="24"/>
        </w:rPr>
        <w:t>招标采购单位对已发出的招标文件进行澄清或者修改，应当以书面形式将澄清或者修改的内容通知所有购买了招标文件的供应商，同时在《陕西省政府采购网》上发布</w:t>
      </w:r>
      <w:r>
        <w:rPr>
          <w:rFonts w:hint="eastAsia" w:ascii="宋体" w:hAnsi="宋体" w:eastAsia="宋体" w:cs="宋体"/>
          <w:b/>
          <w:bCs/>
          <w:sz w:val="24"/>
          <w:szCs w:val="24"/>
        </w:rPr>
        <w:t>更正公告</w:t>
      </w:r>
      <w:r>
        <w:rPr>
          <w:rFonts w:hint="eastAsia" w:ascii="宋体" w:hAnsi="宋体" w:eastAsia="宋体" w:cs="宋体"/>
          <w:sz w:val="24"/>
          <w:szCs w:val="24"/>
        </w:rPr>
        <w:t>。该澄清或者修改的内容为招标文件的组成部分，澄清或者修改的内容可能影响投标文件、资格预审申请文件编制的，采购人或者采购代理机构发布公告并书面通知供应商的时间，应当在投标截止时间至少</w:t>
      </w:r>
      <w:r>
        <w:rPr>
          <w:rFonts w:hint="eastAsia" w:ascii="宋体" w:hAnsi="宋体" w:eastAsia="宋体" w:cs="宋体"/>
          <w:sz w:val="24"/>
          <w:szCs w:val="24"/>
          <w:lang w:val="en-US" w:eastAsia="zh-CN"/>
        </w:rPr>
        <w:t>15</w:t>
      </w:r>
      <w:r>
        <w:rPr>
          <w:rFonts w:hint="eastAsia" w:ascii="宋体" w:hAnsi="宋体" w:eastAsia="宋体" w:cs="宋体"/>
          <w:sz w:val="24"/>
          <w:szCs w:val="24"/>
        </w:rPr>
        <w:t>日前、提交资格预审申请文件截止时间至少</w:t>
      </w:r>
      <w:r>
        <w:rPr>
          <w:rFonts w:hint="eastAsia" w:ascii="宋体" w:hAnsi="宋体" w:eastAsia="宋体" w:cs="宋体"/>
          <w:sz w:val="24"/>
          <w:szCs w:val="24"/>
          <w:lang w:val="en-US" w:eastAsia="zh-CN"/>
        </w:rPr>
        <w:t>3</w:t>
      </w:r>
      <w:r>
        <w:rPr>
          <w:rFonts w:hint="eastAsia" w:ascii="宋体" w:hAnsi="宋体" w:eastAsia="宋体" w:cs="宋体"/>
          <w:sz w:val="24"/>
          <w:szCs w:val="24"/>
        </w:rPr>
        <w:t>日前；不足上述时间的，应当顺延提交投标文件、资格预审申请文件的截止时间。</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3、</w:t>
      </w:r>
      <w:r>
        <w:rPr>
          <w:rFonts w:hint="eastAsia" w:ascii="宋体" w:hAnsi="宋体" w:eastAsia="宋体" w:cs="宋体"/>
          <w:sz w:val="24"/>
          <w:szCs w:val="24"/>
        </w:rPr>
        <w:t>供应商应于投标文件递交截止时间之前在《陕西省政府采购网》查询本项目的更正公告，以保证其对招标文件做出正确的响应。供应商未按要求下载相关文件，或由于未及时关注更正公告的信息造成的后果，其责任由供应商自行负责</w:t>
      </w:r>
      <w:r>
        <w:rPr>
          <w:rFonts w:hint="eastAsia" w:ascii="宋体" w:hAnsi="宋体" w:eastAsia="宋体" w:cs="宋体"/>
          <w:color w:val="000000"/>
          <w:sz w:val="24"/>
          <w:szCs w:val="24"/>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更正公告通过供应商报名时备注的电子邮箱发送至所有购买招标文件的供应商，供应商在收到相应更正公告后，以书面形式给予确认，该更正公告作为招标文件的组成部分，具有约束作用。如供应商未给予书面回复，则视为收到并认可该更正公告的内容。</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4、</w:t>
      </w:r>
      <w:r>
        <w:rPr>
          <w:rFonts w:hint="eastAsia" w:ascii="宋体" w:hAnsi="宋体" w:eastAsia="宋体" w:cs="宋体"/>
          <w:sz w:val="24"/>
          <w:szCs w:val="24"/>
        </w:rPr>
        <w:t>投标人认为需要对招标文件进行澄清或者修改的，可以以书面形式向招标采购单位提出申请，但招标采购单位可以决定是否采纳投标人的申请事项。</w:t>
      </w:r>
    </w:p>
    <w:p>
      <w:pPr>
        <w:pStyle w:val="5"/>
        <w:pageBreakBefore w:val="0"/>
        <w:widowControl w:val="0"/>
        <w:shd w:val="clea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000000"/>
          <w:kern w:val="2"/>
          <w:sz w:val="24"/>
          <w:szCs w:val="24"/>
          <w:lang w:val="en-US" w:eastAsia="zh-CN" w:bidi="ar-SA"/>
        </w:rPr>
      </w:pPr>
      <w:bookmarkStart w:id="27" w:name="_Toc208848971"/>
      <w:bookmarkStart w:id="28" w:name="_Toc217446041"/>
      <w:r>
        <w:rPr>
          <w:rFonts w:hint="eastAsia" w:ascii="宋体" w:hAnsi="宋体" w:eastAsia="宋体" w:cs="宋体"/>
          <w:b/>
          <w:bCs w:val="0"/>
          <w:color w:val="000000"/>
          <w:kern w:val="2"/>
          <w:sz w:val="24"/>
          <w:szCs w:val="24"/>
          <w:lang w:val="en-US" w:eastAsia="zh-CN" w:bidi="ar-SA"/>
        </w:rPr>
        <w:t>3、答疑会和现场</w:t>
      </w:r>
      <w:bookmarkEnd w:id="27"/>
      <w:bookmarkEnd w:id="28"/>
      <w:r>
        <w:rPr>
          <w:rFonts w:hint="eastAsia" w:ascii="宋体" w:hAnsi="宋体" w:eastAsia="宋体" w:cs="宋体"/>
          <w:b/>
          <w:bCs w:val="0"/>
          <w:color w:val="000000"/>
          <w:kern w:val="2"/>
          <w:sz w:val="24"/>
          <w:szCs w:val="24"/>
          <w:lang w:val="en-US" w:eastAsia="zh-CN" w:bidi="ar-SA"/>
        </w:rPr>
        <w:t>踏勘（本项目不适用）</w:t>
      </w:r>
    </w:p>
    <w:p>
      <w:pPr>
        <w:pageBreakBefore w:val="0"/>
        <w:widowControl w:val="0"/>
        <w:shd w:val="clear"/>
        <w:tabs>
          <w:tab w:val="left" w:pos="7665"/>
        </w:tabs>
        <w:kinsoku/>
        <w:wordWrap/>
        <w:overflowPunct/>
        <w:topLinePunct w:val="0"/>
        <w:autoSpaceDE/>
        <w:autoSpaceDN/>
        <w:bidi w:val="0"/>
        <w:adjustRightInd/>
        <w:snapToGrid/>
        <w:spacing w:line="360" w:lineRule="auto"/>
        <w:ind w:firstLine="480" w:firstLineChars="200"/>
        <w:textAlignment w:val="auto"/>
        <w:rPr>
          <w:rFonts w:hAnsi="宋体" w:cs="宋体"/>
          <w:color w:val="auto"/>
        </w:rPr>
      </w:pPr>
      <w:r>
        <w:rPr>
          <w:rFonts w:hint="eastAsia" w:hAnsi="宋体" w:cs="宋体"/>
          <w:color w:val="auto"/>
          <w:lang w:val="en-US" w:eastAsia="zh-CN"/>
        </w:rPr>
        <w:t>3-1、</w:t>
      </w:r>
      <w:r>
        <w:rPr>
          <w:rFonts w:hint="eastAsia" w:hAnsi="宋体" w:cs="宋体"/>
          <w:color w:val="auto"/>
        </w:rPr>
        <w:t>根据采购项目和具体情况，招标采购单位认为有必要，可以在招标文件提供期限截止后，组织已获取招标文件的潜在投标人现场踏勘或者召开开标前答疑会。组织现场踏勘或者召开答疑会的，应当以书面形式通知所有获取招标文件的潜在投标人。</w:t>
      </w:r>
    </w:p>
    <w:p>
      <w:pPr>
        <w:shd w:val="clear"/>
        <w:ind w:firstLine="480" w:firstLineChars="200"/>
        <w:rPr>
          <w:rFonts w:hint="eastAsia" w:hAnsi="宋体" w:cs="宋体"/>
          <w:color w:val="auto"/>
        </w:rPr>
      </w:pPr>
      <w:r>
        <w:rPr>
          <w:rFonts w:hint="eastAsia" w:hAnsi="宋体" w:cs="宋体"/>
          <w:color w:val="auto"/>
          <w:lang w:val="en-US" w:eastAsia="zh-CN"/>
        </w:rPr>
        <w:t>3-2、</w:t>
      </w:r>
      <w:r>
        <w:rPr>
          <w:rFonts w:hint="eastAsia" w:hAnsi="宋体" w:cs="宋体"/>
          <w:color w:val="auto"/>
        </w:rPr>
        <w:t>供应商踏勘现场所发生的一切费用由供应商自己承担。</w:t>
      </w:r>
    </w:p>
    <w:p>
      <w:pPr>
        <w:shd w:val="clear"/>
      </w:pPr>
      <w:r>
        <w:br w:type="page"/>
      </w:r>
    </w:p>
    <w:p>
      <w:pPr>
        <w:pStyle w:val="4"/>
        <w:shd w:val="clear"/>
        <w:bidi w:val="0"/>
        <w:jc w:val="center"/>
        <w:rPr>
          <w:rFonts w:hint="eastAsia"/>
        </w:rPr>
      </w:pPr>
      <w:bookmarkStart w:id="29" w:name="_Toc28841"/>
      <w:bookmarkStart w:id="30" w:name="_Toc31516"/>
      <w:bookmarkStart w:id="31" w:name="_Toc4677"/>
      <w:r>
        <w:rPr>
          <w:rFonts w:hint="eastAsia"/>
        </w:rPr>
        <w:t>第四章  投标文件</w:t>
      </w:r>
      <w:bookmarkEnd w:id="29"/>
      <w:bookmarkEnd w:id="30"/>
      <w:bookmarkEnd w:id="31"/>
    </w:p>
    <w:p>
      <w:pPr>
        <w:pStyle w:val="5"/>
        <w:pageBreakBefore w:val="0"/>
        <w:widowControl w:val="0"/>
        <w:shd w:val="clea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1、投标文件的组成</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333333"/>
          <w:kern w:val="2"/>
          <w:sz w:val="24"/>
          <w:szCs w:val="24"/>
          <w:lang w:val="en-US" w:eastAsia="zh-CN" w:bidi="ar-SA"/>
        </w:rPr>
        <w:t>投标人应按照招标文件的规定和要求编制投标文件。投标人编写的投标文件应至少包括两部分文件：“</w:t>
      </w:r>
      <w:r>
        <w:rPr>
          <w:rFonts w:hint="eastAsia" w:ascii="宋体" w:hAnsi="宋体" w:eastAsia="宋体" w:cs="宋体"/>
          <w:b/>
          <w:sz w:val="24"/>
          <w:szCs w:val="24"/>
        </w:rPr>
        <w:t>资格性投标文件</w:t>
      </w:r>
      <w:r>
        <w:rPr>
          <w:rFonts w:hint="eastAsia" w:ascii="宋体" w:hAnsi="宋体" w:eastAsia="宋体" w:cs="宋体"/>
          <w:color w:val="333333"/>
          <w:kern w:val="2"/>
          <w:sz w:val="24"/>
          <w:szCs w:val="24"/>
          <w:lang w:val="en-US" w:eastAsia="zh-CN" w:bidi="ar-SA"/>
        </w:rPr>
        <w:t>”</w:t>
      </w:r>
      <w:r>
        <w:rPr>
          <w:rFonts w:hint="eastAsia" w:ascii="宋体" w:hAnsi="宋体" w:eastAsia="宋体" w:cs="宋体"/>
          <w:b/>
          <w:sz w:val="24"/>
          <w:szCs w:val="24"/>
          <w:lang w:eastAsia="zh-CN"/>
        </w:rPr>
        <w:t>和“商务及技术</w:t>
      </w:r>
      <w:r>
        <w:rPr>
          <w:rFonts w:hint="eastAsia" w:ascii="宋体" w:hAnsi="宋体" w:eastAsia="宋体" w:cs="宋体"/>
          <w:b/>
          <w:sz w:val="24"/>
          <w:szCs w:val="24"/>
        </w:rPr>
        <w:t>性投标文件</w:t>
      </w:r>
      <w:r>
        <w:rPr>
          <w:rFonts w:hint="eastAsia" w:ascii="宋体" w:hAnsi="宋体" w:eastAsia="宋体" w:cs="宋体"/>
          <w:b/>
          <w:sz w:val="24"/>
          <w:szCs w:val="24"/>
          <w:lang w:eastAsia="zh-CN"/>
        </w:rPr>
        <w:t>”</w:t>
      </w:r>
    </w:p>
    <w:p>
      <w:pPr>
        <w:pStyle w:val="5"/>
        <w:pageBreakBefore w:val="0"/>
        <w:widowControl w:val="0"/>
        <w:shd w:val="clea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b/>
          <w:sz w:val="24"/>
          <w:szCs w:val="24"/>
        </w:rPr>
        <w:t>资格性投标文件（用于资格审查）</w:t>
      </w:r>
    </w:p>
    <w:p>
      <w:pPr>
        <w:pStyle w:val="15"/>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2</w:t>
      </w:r>
      <w:r>
        <w:rPr>
          <w:rFonts w:hint="eastAsia" w:ascii="宋体" w:hAnsi="宋体" w:eastAsia="宋体" w:cs="宋体"/>
          <w:color w:val="333333"/>
          <w:sz w:val="24"/>
          <w:szCs w:val="24"/>
        </w:rPr>
        <w:t>-1、基本资格要求：</w:t>
      </w:r>
      <w:r>
        <w:rPr>
          <w:rFonts w:hint="eastAsia" w:ascii="宋体" w:hAnsi="宋体" w:eastAsia="宋体" w:cs="宋体"/>
          <w:color w:val="333333"/>
          <w:sz w:val="24"/>
          <w:szCs w:val="24"/>
          <w:lang w:eastAsia="zh-CN"/>
        </w:rPr>
        <w:t>具备</w:t>
      </w:r>
      <w:r>
        <w:rPr>
          <w:rFonts w:hint="eastAsia" w:ascii="宋体" w:hAnsi="宋体" w:eastAsia="宋体" w:cs="宋体"/>
          <w:color w:val="333333"/>
          <w:sz w:val="24"/>
          <w:szCs w:val="24"/>
        </w:rPr>
        <w:t>《中华人民共和国政府采购法》第二十二条规定</w:t>
      </w:r>
      <w:r>
        <w:rPr>
          <w:rFonts w:hint="eastAsia" w:ascii="宋体" w:hAnsi="宋体" w:eastAsia="宋体" w:cs="宋体"/>
          <w:color w:val="333333"/>
          <w:sz w:val="24"/>
          <w:szCs w:val="24"/>
          <w:lang w:eastAsia="zh-CN"/>
        </w:rPr>
        <w:t>的条件：</w:t>
      </w:r>
      <w:r>
        <w:rPr>
          <w:rFonts w:hint="eastAsia" w:ascii="宋体" w:hAnsi="宋体" w:eastAsia="宋体" w:cs="宋体"/>
          <w:color w:val="333333"/>
          <w:sz w:val="24"/>
          <w:szCs w:val="24"/>
        </w:rPr>
        <w:t xml:space="preserve"> </w:t>
      </w:r>
    </w:p>
    <w:p>
      <w:pPr>
        <w:pStyle w:val="15"/>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2-1-1、</w:t>
      </w:r>
      <w:r>
        <w:rPr>
          <w:rFonts w:hint="eastAsia" w:ascii="宋体" w:hAnsi="宋体" w:eastAsia="宋体" w:cs="宋体"/>
          <w:color w:val="333333"/>
          <w:sz w:val="24"/>
          <w:szCs w:val="24"/>
        </w:rPr>
        <w:t>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 xml:space="preserve"> </w:t>
      </w:r>
    </w:p>
    <w:p>
      <w:pPr>
        <w:pStyle w:val="15"/>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lang w:val="en-US" w:eastAsia="zh-CN"/>
        </w:rPr>
        <w:t>2-1-2、</w:t>
      </w:r>
      <w:r>
        <w:rPr>
          <w:rFonts w:hint="eastAsia" w:ascii="宋体" w:hAnsi="宋体" w:eastAsia="宋体" w:cs="宋体"/>
          <w:color w:val="333333"/>
          <w:sz w:val="24"/>
          <w:szCs w:val="24"/>
        </w:rPr>
        <w:t>财务状况报告：提</w:t>
      </w:r>
      <w:r>
        <w:rPr>
          <w:rFonts w:hint="eastAsia" w:ascii="宋体" w:hAnsi="宋体" w:eastAsia="宋体" w:cs="宋体"/>
          <w:color w:val="333333"/>
          <w:sz w:val="24"/>
          <w:szCs w:val="24"/>
          <w:highlight w:val="none"/>
        </w:rPr>
        <w:t>供</w:t>
      </w:r>
      <w:r>
        <w:rPr>
          <w:rFonts w:hint="eastAsia" w:ascii="宋体" w:hAnsi="宋体" w:eastAsia="宋体" w:cs="宋体"/>
          <w:color w:val="333333"/>
          <w:sz w:val="24"/>
          <w:szCs w:val="24"/>
          <w:highlight w:val="none"/>
          <w:lang w:val="en-US" w:eastAsia="zh-CN"/>
        </w:rPr>
        <w:t>20</w:t>
      </w:r>
      <w:r>
        <w:rPr>
          <w:rFonts w:hint="eastAsia" w:ascii="宋体" w:hAnsi="宋体" w:cs="宋体"/>
          <w:color w:val="333333"/>
          <w:sz w:val="24"/>
          <w:szCs w:val="24"/>
          <w:highlight w:val="none"/>
          <w:lang w:val="en-US" w:eastAsia="zh-CN"/>
        </w:rPr>
        <w:t>20或2021年</w:t>
      </w:r>
      <w:r>
        <w:rPr>
          <w:rFonts w:hint="eastAsia" w:ascii="宋体" w:hAnsi="宋体" w:eastAsia="宋体" w:cs="宋体"/>
          <w:color w:val="333333"/>
          <w:sz w:val="24"/>
          <w:szCs w:val="24"/>
          <w:highlight w:val="none"/>
          <w:lang w:val="en-US" w:eastAsia="zh-CN"/>
        </w:rPr>
        <w:t>度完整的财务审计报告</w:t>
      </w:r>
      <w:r>
        <w:rPr>
          <w:rFonts w:hint="eastAsia" w:ascii="宋体" w:hAnsi="宋体" w:eastAsia="宋体" w:cs="宋体"/>
          <w:color w:val="333333"/>
          <w:sz w:val="24"/>
          <w:szCs w:val="24"/>
          <w:highlight w:val="none"/>
        </w:rPr>
        <w:t>或开标前六个月内其基本账户银行出具的资信证明附开户许可证或基本账户证明</w:t>
      </w:r>
      <w:r>
        <w:rPr>
          <w:rFonts w:hint="eastAsia" w:ascii="宋体" w:hAnsi="宋体" w:eastAsia="宋体" w:cs="宋体"/>
          <w:color w:val="333333"/>
          <w:sz w:val="24"/>
          <w:szCs w:val="24"/>
          <w:highlight w:val="none"/>
          <w:lang w:eastAsia="zh-CN"/>
        </w:rPr>
        <w:t>；</w:t>
      </w:r>
      <w:r>
        <w:rPr>
          <w:rFonts w:hint="eastAsia" w:ascii="宋体" w:hAnsi="宋体" w:eastAsia="宋体" w:cs="宋体"/>
          <w:color w:val="333333"/>
          <w:sz w:val="24"/>
          <w:szCs w:val="24"/>
          <w:highlight w:val="none"/>
        </w:rPr>
        <w:t xml:space="preserve">      </w:t>
      </w:r>
    </w:p>
    <w:p>
      <w:pPr>
        <w:pStyle w:val="15"/>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lang w:eastAsia="zh-CN"/>
        </w:rPr>
      </w:pPr>
      <w:r>
        <w:rPr>
          <w:rFonts w:hint="eastAsia" w:ascii="宋体" w:hAnsi="宋体" w:eastAsia="宋体" w:cs="宋体"/>
          <w:color w:val="333333"/>
          <w:sz w:val="24"/>
          <w:szCs w:val="24"/>
          <w:highlight w:val="none"/>
          <w:lang w:val="en-US" w:eastAsia="zh-CN"/>
        </w:rPr>
        <w:t>2-1-3、</w:t>
      </w:r>
      <w:r>
        <w:rPr>
          <w:rFonts w:hint="eastAsia" w:ascii="宋体" w:hAnsi="宋体" w:eastAsia="宋体" w:cs="宋体"/>
          <w:color w:val="333333"/>
          <w:sz w:val="24"/>
          <w:szCs w:val="24"/>
          <w:highlight w:val="none"/>
        </w:rPr>
        <w:t>税收缴纳证明：提供202</w:t>
      </w:r>
      <w:r>
        <w:rPr>
          <w:rFonts w:hint="eastAsia" w:ascii="宋体" w:hAnsi="宋体" w:cs="宋体"/>
          <w:color w:val="333333"/>
          <w:sz w:val="24"/>
          <w:szCs w:val="24"/>
          <w:highlight w:val="none"/>
          <w:lang w:val="en-US" w:eastAsia="zh-CN"/>
        </w:rPr>
        <w:t>1</w:t>
      </w:r>
      <w:r>
        <w:rPr>
          <w:rFonts w:hint="eastAsia" w:ascii="宋体" w:hAnsi="宋体" w:eastAsia="宋体" w:cs="宋体"/>
          <w:color w:val="333333"/>
          <w:sz w:val="24"/>
          <w:szCs w:val="24"/>
          <w:highlight w:val="none"/>
        </w:rPr>
        <w:t>年01月至今已缴纳的至少一个月的纳税证明或完税证明，依法免税的单位应提供相关证明材料</w:t>
      </w:r>
      <w:r>
        <w:rPr>
          <w:rFonts w:hint="eastAsia" w:ascii="宋体" w:hAnsi="宋体" w:eastAsia="宋体" w:cs="宋体"/>
          <w:color w:val="333333"/>
          <w:sz w:val="24"/>
          <w:szCs w:val="24"/>
          <w:highlight w:val="none"/>
          <w:lang w:eastAsia="zh-CN"/>
        </w:rPr>
        <w:t>；</w:t>
      </w:r>
    </w:p>
    <w:p>
      <w:pPr>
        <w:pStyle w:val="15"/>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highlight w:val="none"/>
          <w:lang w:val="en-US" w:eastAsia="zh-CN"/>
        </w:rPr>
        <w:t>2-1-4、</w:t>
      </w:r>
      <w:r>
        <w:rPr>
          <w:rFonts w:hint="eastAsia" w:ascii="宋体" w:hAnsi="宋体" w:eastAsia="宋体" w:cs="宋体"/>
          <w:color w:val="333333"/>
          <w:sz w:val="24"/>
          <w:szCs w:val="24"/>
          <w:highlight w:val="none"/>
        </w:rPr>
        <w:t>社会保障资金缴纳证明：提供202</w:t>
      </w:r>
      <w:r>
        <w:rPr>
          <w:rFonts w:hint="eastAsia" w:ascii="宋体" w:hAnsi="宋体" w:cs="宋体"/>
          <w:color w:val="333333"/>
          <w:sz w:val="24"/>
          <w:szCs w:val="24"/>
          <w:highlight w:val="none"/>
          <w:lang w:val="en-US" w:eastAsia="zh-CN"/>
        </w:rPr>
        <w:t>1</w:t>
      </w:r>
      <w:r>
        <w:rPr>
          <w:rFonts w:hint="eastAsia" w:ascii="宋体" w:hAnsi="宋体" w:eastAsia="宋体" w:cs="宋体"/>
          <w:color w:val="333333"/>
          <w:sz w:val="24"/>
          <w:szCs w:val="24"/>
          <w:highlight w:val="none"/>
        </w:rPr>
        <w:t>年01月至今已缴纳的至少一个月的社会保障资金缴存单据或社保机构开具的社会保</w:t>
      </w:r>
      <w:r>
        <w:rPr>
          <w:rFonts w:hint="eastAsia" w:ascii="宋体" w:hAnsi="宋体" w:eastAsia="宋体" w:cs="宋体"/>
          <w:color w:val="333333"/>
          <w:sz w:val="24"/>
          <w:szCs w:val="24"/>
        </w:rPr>
        <w:t>险参保缴费情况证明，依法不需要缴纳社会保障资金的单位应</w:t>
      </w:r>
      <w:r>
        <w:rPr>
          <w:rFonts w:hint="eastAsia" w:ascii="宋体" w:hAnsi="宋体" w:eastAsia="宋体" w:cs="宋体"/>
          <w:color w:val="333333"/>
          <w:sz w:val="24"/>
          <w:szCs w:val="24"/>
          <w:highlight w:val="none"/>
        </w:rPr>
        <w:t>提供相关证明材料</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 xml:space="preserve"> </w:t>
      </w:r>
    </w:p>
    <w:p>
      <w:pPr>
        <w:pStyle w:val="15"/>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green"/>
        </w:rPr>
      </w:pPr>
      <w:r>
        <w:rPr>
          <w:rFonts w:hint="eastAsia" w:ascii="宋体" w:hAnsi="宋体" w:eastAsia="宋体" w:cs="宋体"/>
          <w:color w:val="333333"/>
          <w:sz w:val="24"/>
          <w:szCs w:val="24"/>
          <w:lang w:val="en-US" w:eastAsia="zh-CN"/>
        </w:rPr>
        <w:t>2-1-5、提供参加政府采购活动前三年内在经营活动中没有重大违法记录的书面声明</w:t>
      </w:r>
      <w:r>
        <w:rPr>
          <w:rFonts w:hint="eastAsia" w:ascii="宋体" w:hAnsi="宋体" w:eastAsia="宋体" w:cs="宋体"/>
          <w:color w:val="333333"/>
          <w:sz w:val="24"/>
          <w:szCs w:val="24"/>
          <w:highlight w:val="none"/>
          <w:lang w:eastAsia="zh-CN"/>
        </w:rPr>
        <w:t>；（</w:t>
      </w:r>
      <w:r>
        <w:rPr>
          <w:rFonts w:hint="eastAsia" w:ascii="宋体" w:hAnsi="宋体" w:eastAsia="宋体" w:cs="宋体"/>
          <w:color w:val="auto"/>
          <w:sz w:val="24"/>
          <w:szCs w:val="24"/>
        </w:rPr>
        <w:t>招标采购单位</w:t>
      </w:r>
      <w:r>
        <w:rPr>
          <w:rFonts w:hint="eastAsia" w:ascii="宋体" w:hAnsi="宋体" w:eastAsia="宋体" w:cs="宋体"/>
          <w:sz w:val="24"/>
          <w:szCs w:val="24"/>
        </w:rPr>
        <w:t>将于本项目投标截止日在‘信用中国’网站、‘中国政府采购网’网站等渠道对</w:t>
      </w:r>
      <w:r>
        <w:rPr>
          <w:rFonts w:hint="eastAsia" w:ascii="宋体" w:hAnsi="宋体" w:eastAsia="宋体" w:cs="宋体"/>
          <w:sz w:val="24"/>
          <w:szCs w:val="24"/>
          <w:lang w:eastAsia="zh-CN"/>
        </w:rPr>
        <w:t>投标人</w:t>
      </w:r>
      <w:r>
        <w:rPr>
          <w:rFonts w:hint="eastAsia" w:ascii="宋体" w:hAnsi="宋体" w:eastAsia="宋体" w:cs="宋体"/>
          <w:sz w:val="24"/>
          <w:szCs w:val="24"/>
        </w:rPr>
        <w:t>进行信用记录查询，凡被列入失信被执行人、重大税收违法案件当事人名单、政府采购严重违法失信行为记录名单的，视为存在不良信用记录，参与本项目的将被拒绝。</w:t>
      </w:r>
      <w:r>
        <w:rPr>
          <w:rFonts w:hint="eastAsia" w:ascii="宋体" w:hAnsi="宋体" w:eastAsia="宋体" w:cs="宋体"/>
          <w:color w:val="333333"/>
          <w:sz w:val="24"/>
          <w:szCs w:val="24"/>
          <w:highlight w:val="none"/>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lang w:eastAsia="zh-CN"/>
        </w:rPr>
      </w:pPr>
      <w:r>
        <w:rPr>
          <w:rFonts w:hint="eastAsia" w:ascii="宋体" w:hAnsi="宋体" w:eastAsia="宋体" w:cs="宋体"/>
          <w:color w:val="333333"/>
          <w:sz w:val="24"/>
          <w:szCs w:val="24"/>
          <w:lang w:val="en-US" w:eastAsia="zh-CN"/>
        </w:rPr>
        <w:t>2-1-6、</w:t>
      </w:r>
      <w:r>
        <w:rPr>
          <w:rFonts w:hint="eastAsia" w:ascii="宋体" w:hAnsi="宋体" w:eastAsia="宋体" w:cs="宋体"/>
          <w:color w:val="333333"/>
          <w:sz w:val="24"/>
          <w:szCs w:val="24"/>
        </w:rPr>
        <w:t>提供具有履行本合同所必需的设备和专业技术能力的说明及承诺</w:t>
      </w:r>
      <w:r>
        <w:rPr>
          <w:rFonts w:hint="eastAsia" w:ascii="宋体" w:hAnsi="宋体" w:eastAsia="宋体" w:cs="宋体"/>
          <w:color w:val="333333"/>
          <w:sz w:val="24"/>
          <w:szCs w:val="24"/>
          <w:lang w:eastAsia="zh-CN"/>
        </w:rPr>
        <w:t>。</w:t>
      </w:r>
    </w:p>
    <w:p>
      <w:pPr>
        <w:pStyle w:val="15"/>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2-2</w:t>
      </w:r>
      <w:r>
        <w:rPr>
          <w:rFonts w:hint="eastAsia" w:ascii="宋体" w:hAnsi="宋体" w:eastAsia="宋体" w:cs="宋体"/>
          <w:color w:val="333333"/>
          <w:sz w:val="24"/>
          <w:szCs w:val="24"/>
        </w:rPr>
        <w:t xml:space="preserve">、特定资格要求： </w:t>
      </w:r>
    </w:p>
    <w:p>
      <w:pPr>
        <w:pStyle w:val="15"/>
        <w:keepNext w:val="0"/>
        <w:keepLines w:val="0"/>
        <w:pageBreakBefore w:val="0"/>
        <w:widowControl w:val="0"/>
        <w:shd w:val="clear" w:color="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333333"/>
          <w:sz w:val="24"/>
          <w:szCs w:val="24"/>
          <w:lang w:val="en-US" w:eastAsia="zh-CN"/>
        </w:rPr>
        <w:t>2-2-1、</w:t>
      </w:r>
      <w:r>
        <w:rPr>
          <w:rFonts w:hint="eastAsia" w:ascii="宋体" w:hAnsi="宋体" w:eastAsia="宋体" w:cs="宋体"/>
          <w:color w:val="333333"/>
          <w:sz w:val="24"/>
          <w:szCs w:val="24"/>
          <w:highlight w:val="none"/>
          <w:lang w:val="en-US" w:eastAsia="zh-CN"/>
        </w:rPr>
        <w:t>法</w:t>
      </w:r>
      <w:r>
        <w:rPr>
          <w:rFonts w:hint="eastAsia" w:ascii="宋体" w:hAnsi="宋体" w:eastAsia="宋体" w:cs="宋体"/>
          <w:color w:val="333333"/>
          <w:sz w:val="24"/>
          <w:szCs w:val="24"/>
          <w:highlight w:val="none"/>
        </w:rPr>
        <w:t>定代表人授权书（附法定代表人身份证复印件）及被授权人身份证；（法定代表人直接参加投标只须提供法定代表人身份证）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kern w:val="0"/>
          <w:sz w:val="24"/>
          <w:szCs w:val="24"/>
          <w:highlight w:val="none"/>
          <w:lang w:bidi="ar"/>
        </w:rPr>
      </w:pPr>
      <w:r>
        <w:rPr>
          <w:rFonts w:hint="eastAsia" w:ascii="宋体" w:hAnsi="宋体" w:eastAsia="宋体" w:cs="宋体"/>
          <w:color w:val="333333"/>
          <w:sz w:val="24"/>
          <w:szCs w:val="24"/>
          <w:highlight w:val="none"/>
          <w:lang w:val="en-US" w:eastAsia="zh-CN"/>
        </w:rPr>
        <w:t>2-2-2、</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bidi="ar"/>
        </w:rPr>
        <w:t>具有</w:t>
      </w:r>
      <w:r>
        <w:rPr>
          <w:rFonts w:hint="eastAsia" w:ascii="宋体" w:hAnsi="宋体" w:eastAsia="宋体" w:cs="宋体"/>
          <w:color w:val="auto"/>
          <w:kern w:val="0"/>
          <w:sz w:val="24"/>
          <w:szCs w:val="24"/>
          <w:highlight w:val="none"/>
          <w:lang w:val="en-US" w:eastAsia="zh-CN" w:bidi="ar"/>
        </w:rPr>
        <w:t>建筑工程施工总承包三级</w:t>
      </w:r>
      <w:r>
        <w:rPr>
          <w:rFonts w:hint="eastAsia" w:ascii="宋体" w:hAnsi="宋体" w:eastAsia="宋体" w:cs="宋体"/>
          <w:kern w:val="0"/>
          <w:sz w:val="24"/>
          <w:szCs w:val="24"/>
          <w:highlight w:val="none"/>
          <w:lang w:bidi="ar"/>
        </w:rPr>
        <w:t>（含三级）</w:t>
      </w:r>
      <w:r>
        <w:rPr>
          <w:rFonts w:hint="eastAsia" w:ascii="宋体" w:hAnsi="宋体" w:eastAsia="宋体" w:cs="宋体"/>
          <w:color w:val="auto"/>
          <w:kern w:val="0"/>
          <w:sz w:val="24"/>
          <w:szCs w:val="24"/>
          <w:highlight w:val="none"/>
          <w:lang w:bidi="ar"/>
        </w:rPr>
        <w:t>及以上资质，并具有有效的安全生产许可证</w:t>
      </w:r>
      <w:r>
        <w:rPr>
          <w:rFonts w:hint="eastAsia" w:ascii="宋体" w:hAnsi="宋体" w:eastAsia="宋体" w:cs="宋体"/>
          <w:kern w:val="0"/>
          <w:sz w:val="24"/>
          <w:szCs w:val="24"/>
          <w:highlight w:val="none"/>
          <w:lang w:bidi="ar"/>
        </w:rPr>
        <w:t>；</w:t>
      </w:r>
    </w:p>
    <w:p>
      <w:pPr>
        <w:pStyle w:val="15"/>
        <w:keepNext w:val="0"/>
        <w:keepLines w:val="0"/>
        <w:pageBreakBefore w:val="0"/>
        <w:widowControl w:val="0"/>
        <w:shd w:val="clear" w:color="auto"/>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szCs w:val="24"/>
          <w:highlight w:val="none"/>
          <w:lang w:val="en-US" w:eastAsia="zh-CN" w:bidi="ar"/>
        </w:rPr>
      </w:pPr>
      <w:r>
        <w:rPr>
          <w:rFonts w:hint="eastAsia" w:ascii="宋体" w:hAnsi="宋体" w:eastAsia="宋体" w:cs="宋体"/>
          <w:color w:val="333333"/>
          <w:sz w:val="24"/>
          <w:szCs w:val="24"/>
          <w:highlight w:val="none"/>
          <w:lang w:val="en-US" w:eastAsia="zh-CN"/>
        </w:rPr>
        <w:t>2-2-3、</w:t>
      </w:r>
      <w:r>
        <w:rPr>
          <w:rFonts w:hint="eastAsia" w:ascii="宋体" w:hAnsi="宋体" w:cs="宋体"/>
          <w:kern w:val="0"/>
          <w:sz w:val="24"/>
          <w:szCs w:val="24"/>
          <w:highlight w:val="none"/>
          <w:lang w:val="en-US" w:eastAsia="zh-CN" w:bidi="ar"/>
        </w:rPr>
        <w:t>拟派项目经理须具备本单位注册的</w:t>
      </w:r>
      <w:r>
        <w:rPr>
          <w:rFonts w:hint="eastAsia" w:ascii="宋体" w:hAnsi="宋体" w:eastAsia="宋体" w:cs="宋体"/>
          <w:kern w:val="0"/>
          <w:sz w:val="24"/>
          <w:szCs w:val="24"/>
          <w:highlight w:val="none"/>
          <w:lang w:val="en-US" w:eastAsia="zh-CN" w:bidi="ar"/>
        </w:rPr>
        <w:t>建筑工程专业二级及以上注册建造师资格</w:t>
      </w:r>
      <w:r>
        <w:rPr>
          <w:rFonts w:hint="eastAsia" w:ascii="宋体" w:hAnsi="宋体" w:cs="宋体"/>
          <w:kern w:val="0"/>
          <w:sz w:val="24"/>
          <w:szCs w:val="24"/>
          <w:highlight w:val="none"/>
          <w:lang w:val="en-US" w:eastAsia="zh-CN" w:bidi="ar"/>
        </w:rPr>
        <w:t>，具有有效的安全生产考核合格证书（建安B证），无在建项目；</w:t>
      </w:r>
    </w:p>
    <w:p>
      <w:pPr>
        <w:pStyle w:val="15"/>
        <w:keepNext w:val="0"/>
        <w:keepLines w:val="0"/>
        <w:pageBreakBefore w:val="0"/>
        <w:widowControl w:val="0"/>
        <w:shd w:val="clear" w:color="auto"/>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szCs w:val="24"/>
          <w:highlight w:val="none"/>
          <w:lang w:val="zh-CN" w:eastAsia="zh-CN" w:bidi="ar"/>
        </w:rPr>
      </w:pPr>
      <w:r>
        <w:rPr>
          <w:rFonts w:hint="eastAsia" w:ascii="宋体" w:hAnsi="宋体" w:eastAsia="宋体" w:cs="宋体"/>
          <w:color w:val="333333"/>
          <w:sz w:val="24"/>
          <w:szCs w:val="24"/>
          <w:highlight w:val="none"/>
          <w:lang w:val="en-US" w:eastAsia="zh-CN"/>
        </w:rPr>
        <w:t>2-2-4、</w:t>
      </w:r>
      <w:r>
        <w:rPr>
          <w:rFonts w:hint="eastAsia" w:ascii="宋体" w:hAnsi="宋体" w:eastAsia="宋体" w:cs="宋体"/>
          <w:color w:val="auto"/>
          <w:kern w:val="0"/>
          <w:sz w:val="24"/>
          <w:szCs w:val="24"/>
          <w:highlight w:val="none"/>
          <w:lang w:val="en-US" w:eastAsia="zh-CN" w:bidi="ar"/>
        </w:rPr>
        <w:t>本项目专门面向中小企业采购，</w:t>
      </w:r>
      <w:r>
        <w:rPr>
          <w:rFonts w:hint="eastAsia" w:ascii="宋体" w:hAnsi="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应填写</w:t>
      </w:r>
      <w:r>
        <w:rPr>
          <w:rFonts w:hint="eastAsia" w:ascii="宋体" w:hAnsi="宋体" w:eastAsia="宋体" w:cs="宋体"/>
          <w:sz w:val="24"/>
          <w:szCs w:val="24"/>
          <w:lang w:val="en-US" w:eastAsia="zh-CN"/>
        </w:rPr>
        <w:t>中小企业（监狱企业）声明函</w:t>
      </w:r>
      <w:r>
        <w:rPr>
          <w:rFonts w:hint="eastAsia" w:ascii="宋体" w:hAnsi="宋体" w:eastAsia="宋体" w:cs="宋体"/>
          <w:color w:val="auto"/>
          <w:kern w:val="0"/>
          <w:sz w:val="24"/>
          <w:szCs w:val="24"/>
          <w:highlight w:val="none"/>
          <w:lang w:val="en-US" w:eastAsia="zh-CN" w:bidi="ar"/>
        </w:rPr>
        <w:t>并对真实性负责</w:t>
      </w:r>
      <w:r>
        <w:rPr>
          <w:rFonts w:hint="eastAsia" w:ascii="宋体" w:hAnsi="宋体" w:cs="宋体"/>
          <w:color w:val="auto"/>
          <w:kern w:val="0"/>
          <w:sz w:val="24"/>
          <w:szCs w:val="24"/>
          <w:highlight w:val="none"/>
          <w:lang w:val="en-US" w:eastAsia="zh-CN" w:bidi="ar"/>
        </w:rPr>
        <w:t>；</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333333"/>
          <w:sz w:val="24"/>
          <w:szCs w:val="24"/>
          <w:highlight w:val="none"/>
          <w:lang w:val="zh-CN" w:eastAsia="zh-CN"/>
        </w:rPr>
      </w:pPr>
      <w:r>
        <w:rPr>
          <w:rFonts w:hint="eastAsia" w:ascii="宋体" w:hAnsi="宋体" w:eastAsia="宋体" w:cs="宋体"/>
          <w:color w:val="333333"/>
          <w:sz w:val="24"/>
          <w:szCs w:val="24"/>
          <w:highlight w:val="none"/>
          <w:lang w:val="en-US" w:eastAsia="zh-CN"/>
        </w:rPr>
        <w:t>2-2-</w:t>
      </w:r>
      <w:r>
        <w:rPr>
          <w:rFonts w:hint="eastAsia" w:ascii="宋体" w:hAnsi="宋体" w:cs="宋体"/>
          <w:color w:val="333333"/>
          <w:sz w:val="24"/>
          <w:szCs w:val="24"/>
          <w:highlight w:val="none"/>
          <w:lang w:val="en-US" w:eastAsia="zh-CN"/>
        </w:rPr>
        <w:t>5</w:t>
      </w:r>
      <w:r>
        <w:rPr>
          <w:rFonts w:hint="eastAsia" w:ascii="宋体" w:hAnsi="宋体" w:eastAsia="宋体" w:cs="宋体"/>
          <w:color w:val="333333"/>
          <w:sz w:val="24"/>
          <w:szCs w:val="24"/>
          <w:highlight w:val="none"/>
          <w:lang w:val="en-US" w:eastAsia="zh-CN"/>
        </w:rPr>
        <w:t>、</w:t>
      </w:r>
      <w:r>
        <w:rPr>
          <w:rFonts w:hint="eastAsia" w:ascii="宋体" w:hAnsi="宋体" w:eastAsia="宋体" w:cs="宋体"/>
          <w:color w:val="333333"/>
          <w:sz w:val="24"/>
          <w:szCs w:val="24"/>
          <w:highlight w:val="none"/>
          <w:lang w:val="zh-CN" w:eastAsia="zh-CN"/>
        </w:rPr>
        <w:t>投标保证金交纳凭证。</w:t>
      </w:r>
    </w:p>
    <w:tbl>
      <w:tblPr>
        <w:tblStyle w:val="18"/>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9288" w:type="dxa"/>
            <w:tcBorders>
              <w:tl2br w:val="nil"/>
              <w:tr2bl w:val="nil"/>
            </w:tcBorders>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注：①、请投标人认真核对投标文件中是否按上述要求提供资格证明材料，未按上述要求提供的，自行承担无法通过资格审核的风险。</w:t>
            </w:r>
          </w:p>
          <w:p>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②、投标人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③、本项目所称“参加政府采购活动前三年内在经营活动中没有重大违法记录的书面声明”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处罚所在地省级人民政府规定的行政处罚罚款听证标准金额。</w:t>
            </w:r>
          </w:p>
          <w:p>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④、以上要求的资料复印件均须加盖投标人公章（鲜章）。</w:t>
            </w:r>
          </w:p>
          <w:p>
            <w:pPr>
              <w:pStyle w:val="5"/>
              <w:pageBreakBefore w:val="0"/>
              <w:widowControl w:val="0"/>
              <w:shd w:val="clear"/>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kern w:val="2"/>
                <w:sz w:val="24"/>
                <w:szCs w:val="24"/>
                <w:lang w:val="en-US" w:eastAsia="zh-CN" w:bidi="ar-SA"/>
              </w:rPr>
              <w:t>⑤、本项目不接受联合体投标。</w:t>
            </w:r>
          </w:p>
        </w:tc>
      </w:tr>
    </w:tbl>
    <w:p>
      <w:pPr>
        <w:pStyle w:val="5"/>
        <w:pageBreakBefore w:val="0"/>
        <w:widowControl w:val="0"/>
        <w:shd w:val="clear"/>
        <w:kinsoku/>
        <w:wordWrap/>
        <w:overflowPunct/>
        <w:topLinePunct w:val="0"/>
        <w:autoSpaceDE/>
        <w:autoSpaceDN/>
        <w:bidi w:val="0"/>
        <w:adjustRightInd/>
        <w:snapToGrid/>
        <w:spacing w:before="0" w:after="0" w:line="360" w:lineRule="auto"/>
        <w:textAlignment w:val="auto"/>
        <w:rPr>
          <w:rFonts w:hint="eastAsia" w:ascii="宋体" w:hAnsi="宋体" w:eastAsia="宋体" w:cs="宋体"/>
          <w:b/>
          <w:sz w:val="24"/>
          <w:szCs w:val="24"/>
        </w:rPr>
      </w:pPr>
      <w:r>
        <w:rPr>
          <w:rFonts w:hint="eastAsia" w:ascii="宋体" w:hAnsi="宋体" w:eastAsia="宋体" w:cs="宋体"/>
          <w:sz w:val="24"/>
          <w:szCs w:val="24"/>
          <w:lang w:val="en-US" w:eastAsia="zh-CN"/>
        </w:rPr>
        <w:t>3、</w:t>
      </w:r>
      <w:r>
        <w:rPr>
          <w:rFonts w:hint="eastAsia" w:ascii="宋体" w:hAnsi="宋体" w:eastAsia="宋体" w:cs="宋体"/>
          <w:b/>
          <w:sz w:val="24"/>
          <w:szCs w:val="24"/>
          <w:lang w:eastAsia="zh-CN"/>
        </w:rPr>
        <w:t>商务及技术</w:t>
      </w:r>
      <w:r>
        <w:rPr>
          <w:rFonts w:hint="eastAsia" w:ascii="宋体" w:hAnsi="宋体" w:eastAsia="宋体" w:cs="宋体"/>
          <w:b/>
          <w:sz w:val="24"/>
          <w:szCs w:val="24"/>
        </w:rPr>
        <w:t>性投标文件（用于资格审查以外的评标）</w:t>
      </w:r>
    </w:p>
    <w:p>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3-1、</w:t>
      </w:r>
      <w:r>
        <w:rPr>
          <w:rFonts w:hint="eastAsia" w:ascii="宋体" w:hAnsi="宋体" w:eastAsia="宋体" w:cs="宋体"/>
          <w:b/>
          <w:bCs/>
          <w:sz w:val="24"/>
          <w:szCs w:val="24"/>
          <w:lang w:eastAsia="zh-CN"/>
        </w:rPr>
        <w:t>商</w:t>
      </w:r>
      <w:r>
        <w:rPr>
          <w:rFonts w:hint="eastAsia" w:ascii="宋体" w:hAnsi="宋体" w:eastAsia="宋体" w:cs="宋体"/>
          <w:b/>
          <w:sz w:val="24"/>
          <w:szCs w:val="24"/>
          <w:lang w:eastAsia="zh-CN"/>
        </w:rPr>
        <w:t>务部分。</w:t>
      </w:r>
      <w:r>
        <w:rPr>
          <w:rFonts w:hint="eastAsia" w:ascii="宋体" w:hAnsi="宋体" w:eastAsia="宋体" w:cs="宋体"/>
          <w:sz w:val="24"/>
          <w:szCs w:val="24"/>
        </w:rPr>
        <w:t>投标人按照招标文件要求提供的有关文件及优惠承诺。包括以下内容（如涉及）：</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3-1-1、投标函；</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3-1-2、开标一览表；</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3-1-3、商务响应偏离表；</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3-1-4、投标人业绩；</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3-1-5、其他投标人认为需要提供的文件和资料。</w:t>
      </w:r>
    </w:p>
    <w:p>
      <w:pPr>
        <w:pStyle w:val="16"/>
        <w:shd w:val="clear"/>
        <w:ind w:firstLine="482" w:firstLineChars="200"/>
        <w:rPr>
          <w:rFonts w:hint="eastAsia"/>
          <w:lang w:val="en-US" w:eastAsia="zh-CN"/>
        </w:rPr>
      </w:pPr>
      <w:r>
        <w:rPr>
          <w:rFonts w:hint="eastAsia" w:ascii="宋体" w:hAnsi="宋体" w:eastAsia="宋体" w:cs="宋体"/>
          <w:b/>
          <w:bCs/>
          <w:sz w:val="24"/>
          <w:szCs w:val="24"/>
          <w:u w:val="single"/>
        </w:rPr>
        <w:t>注：商务要求不允许负偏离，否则视为无效投标处理。</w:t>
      </w:r>
    </w:p>
    <w:p>
      <w:pPr>
        <w:pStyle w:val="2"/>
        <w:pageBreakBefore w:val="0"/>
        <w:widowControl w:val="0"/>
        <w:shd w:val="clear"/>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kern w:val="2"/>
          <w:sz w:val="24"/>
          <w:szCs w:val="24"/>
          <w:lang w:val="en-US" w:eastAsia="zh-CN" w:bidi="ar-SA"/>
        </w:rPr>
        <w:t>3-2、技术部分。</w:t>
      </w:r>
      <w:r>
        <w:rPr>
          <w:rFonts w:hint="eastAsia" w:ascii="宋体" w:hAnsi="宋体" w:eastAsia="宋体" w:cs="宋体"/>
          <w:kern w:val="2"/>
          <w:sz w:val="24"/>
          <w:szCs w:val="24"/>
          <w:lang w:val="en-US" w:eastAsia="zh-CN" w:bidi="ar-SA"/>
        </w:rPr>
        <w:t>投标人按照招标文件要求做出的技术应答，主要是针对招标项目的技术指标、参数和技术要求做出的实质性响应和满足。包括下列内容（如涉及）：</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w:t>
      </w:r>
      <w:r>
        <w:rPr>
          <w:rFonts w:hint="eastAsia" w:cs="宋体" w:asciiTheme="minorEastAsia" w:hAnsiTheme="minorEastAsia" w:eastAsiaTheme="minorEastAsia"/>
          <w:color w:val="000000"/>
          <w:szCs w:val="24"/>
        </w:rPr>
        <w:t>已标价</w:t>
      </w:r>
      <w:r>
        <w:rPr>
          <w:rFonts w:hint="eastAsia" w:cs="宋体" w:asciiTheme="minorEastAsia" w:hAnsiTheme="minorEastAsia" w:eastAsiaTheme="minorEastAsia"/>
          <w:color w:val="000000"/>
          <w:szCs w:val="24"/>
          <w:lang w:eastAsia="zh-CN"/>
        </w:rPr>
        <w:t>工程量清单</w:t>
      </w:r>
      <w:r>
        <w:rPr>
          <w:rFonts w:hint="eastAsia" w:ascii="宋体" w:hAnsi="宋体" w:eastAsia="宋体" w:cs="宋体"/>
          <w:sz w:val="24"/>
          <w:szCs w:val="24"/>
          <w:lang w:val="en-US"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w:t>
      </w:r>
      <w:r>
        <w:rPr>
          <w:rFonts w:hint="eastAsia" w:cs="宋体" w:asciiTheme="minorEastAsia" w:hAnsiTheme="minorEastAsia" w:eastAsiaTheme="minorEastAsia"/>
          <w:color w:val="000000"/>
          <w:szCs w:val="24"/>
        </w:rPr>
        <w:t>施工组织设计</w:t>
      </w:r>
      <w:r>
        <w:rPr>
          <w:rFonts w:hint="eastAsia" w:ascii="宋体" w:hAnsi="宋体" w:eastAsia="宋体" w:cs="宋体"/>
          <w:sz w:val="24"/>
          <w:szCs w:val="24"/>
          <w:lang w:val="en-US"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3-2-3、其他投标人认为需要提供的文件和资料。</w:t>
      </w:r>
    </w:p>
    <w:p>
      <w:pPr>
        <w:pStyle w:val="2"/>
        <w:pageBreakBefore w:val="0"/>
        <w:widowControl w:val="0"/>
        <w:shd w:val="clear"/>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kern w:val="2"/>
          <w:sz w:val="24"/>
          <w:szCs w:val="24"/>
          <w:lang w:val="en-US" w:eastAsia="zh-CN" w:bidi="ar-SA"/>
        </w:rPr>
        <w:t>3-3、其他部分。</w:t>
      </w:r>
      <w:r>
        <w:rPr>
          <w:rFonts w:hint="eastAsia" w:ascii="宋体" w:hAnsi="宋体" w:eastAsia="宋体" w:cs="宋体"/>
          <w:kern w:val="2"/>
          <w:sz w:val="24"/>
          <w:szCs w:val="24"/>
          <w:lang w:val="en-US" w:eastAsia="zh-CN" w:bidi="ar-SA"/>
        </w:rPr>
        <w:t>投标人按照招标文件要求作出的其他应答和承诺。</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strike w:val="0"/>
          <w:color w:val="auto"/>
          <w:sz w:val="24"/>
          <w:szCs w:val="24"/>
          <w:u w:val="none"/>
          <w:lang w:val="en-US" w:eastAsia="zh-CN"/>
        </w:rPr>
      </w:pPr>
      <w:r>
        <w:rPr>
          <w:rFonts w:hint="eastAsia" w:ascii="宋体" w:hAnsi="宋体" w:eastAsia="宋体" w:cs="宋体"/>
          <w:b/>
          <w:bCs/>
          <w:strike w:val="0"/>
          <w:dstrike w:val="0"/>
          <w:color w:val="auto"/>
          <w:kern w:val="2"/>
          <w:sz w:val="24"/>
          <w:szCs w:val="24"/>
          <w:u w:val="none"/>
          <w:lang w:val="en-US" w:eastAsia="zh-CN" w:bidi="ar-SA"/>
        </w:rPr>
        <w:t>注：投标人承诺给予招标采购单位的各种优惠条件（优惠条件事项不能包括采购项目本身所包括涉及的采购事项。投标人不能以“赠送、赠予”等任何名义提供货物和服务以规避招标文件的约束。否则，投标人提供的投标文件将作为无效投标处理，即使中标也将取消中标资格）</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4、投标文件格式</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4-1、投标人应执行招标文件规定的要求。文件格式中“注”的内容，投标人可自行决定是否保留在投标文件中，未保留的视为投标人默认接受“注”的内容。</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4-2、对于没有格式要求的投标文件由投标人自行编写。</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5、计量单位</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除招标文件中另有规定外，本次采购项目所有合同项下的投标均采用国家法定的计量单位。</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6、投标货币</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本次招标项目的投标均以人民币报价。</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7、投标报价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投标人按照招标文件要求填写“开标一览表”及“</w:t>
      </w:r>
      <w:r>
        <w:rPr>
          <w:rFonts w:hint="eastAsia" w:cs="宋体" w:asciiTheme="minorEastAsia" w:hAnsiTheme="minorEastAsia" w:eastAsiaTheme="minorEastAsia"/>
          <w:color w:val="000000"/>
          <w:szCs w:val="24"/>
        </w:rPr>
        <w:t>已标价的</w:t>
      </w:r>
      <w:r>
        <w:rPr>
          <w:rFonts w:hint="eastAsia" w:cs="宋体" w:asciiTheme="minorEastAsia" w:hAnsiTheme="minorEastAsia" w:eastAsiaTheme="minorEastAsia"/>
          <w:color w:val="000000"/>
          <w:szCs w:val="24"/>
          <w:lang w:eastAsia="zh-CN"/>
        </w:rPr>
        <w:t>工程量清单</w:t>
      </w:r>
      <w:r>
        <w:rPr>
          <w:rFonts w:hint="eastAsia" w:ascii="宋体" w:hAnsi="宋体" w:eastAsia="宋体" w:cs="宋体"/>
          <w:kern w:val="2"/>
          <w:sz w:val="24"/>
          <w:szCs w:val="24"/>
          <w:lang w:val="en-US" w:eastAsia="zh-CN" w:bidi="ar-SA"/>
        </w:rPr>
        <w:t>”。 本次招标报价要求：</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投标人的报价是投标人响应招标项目要求的全部</w:t>
      </w:r>
      <w:r>
        <w:rPr>
          <w:rFonts w:hint="eastAsia" w:ascii="宋体" w:hAnsi="宋体" w:cs="宋体"/>
          <w:sz w:val="24"/>
          <w:szCs w:val="24"/>
          <w:lang w:eastAsia="zh-CN"/>
        </w:rPr>
        <w:t>工程</w:t>
      </w:r>
      <w:r>
        <w:rPr>
          <w:rFonts w:hint="eastAsia" w:ascii="宋体" w:hAnsi="宋体" w:eastAsia="宋体" w:cs="宋体"/>
          <w:sz w:val="24"/>
          <w:szCs w:val="24"/>
        </w:rPr>
        <w:t>的价格体现，</w:t>
      </w:r>
      <w:r>
        <w:rPr>
          <w:rFonts w:hint="eastAsia" w:hAnsi="宋体"/>
          <w:sz w:val="24"/>
        </w:rPr>
        <w:t>包括完成该工程项目的直接费、间接费、利润、规费、税金、措施费用和供应商必须的其它费用以及</w:t>
      </w:r>
      <w:r>
        <w:rPr>
          <w:rFonts w:hint="eastAsia" w:hAnsi="宋体"/>
          <w:sz w:val="24"/>
          <w:lang w:eastAsia="zh-CN"/>
        </w:rPr>
        <w:t>招标</w:t>
      </w:r>
      <w:r>
        <w:rPr>
          <w:rFonts w:hint="eastAsia" w:hAnsi="宋体"/>
          <w:sz w:val="24"/>
        </w:rPr>
        <w:t>文件或合同明示或暗示的所有风险、责任和义务等全部费用</w:t>
      </w:r>
      <w:r>
        <w:rPr>
          <w:rFonts w:hint="eastAsia" w:ascii="宋体" w:hAnsi="宋体" w:eastAsia="宋体" w:cs="宋体"/>
          <w:sz w:val="24"/>
          <w:szCs w:val="24"/>
        </w:rPr>
        <w:t>。</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hAnsi="宋体"/>
          <w:sz w:val="24"/>
          <w:lang w:eastAsia="zh-CN"/>
        </w:rPr>
      </w:pPr>
      <w:r>
        <w:rPr>
          <w:rFonts w:hint="eastAsia" w:hAnsi="宋体"/>
          <w:sz w:val="24"/>
          <w:lang w:val="en-US" w:eastAsia="zh-CN"/>
        </w:rPr>
        <w:t>7-2、</w:t>
      </w:r>
      <w:r>
        <w:rPr>
          <w:rFonts w:hint="eastAsia" w:hAnsi="宋体"/>
          <w:sz w:val="24"/>
        </w:rPr>
        <w:t>投标人</w:t>
      </w:r>
      <w:r>
        <w:rPr>
          <w:rFonts w:hint="eastAsia" w:hAnsi="宋体"/>
          <w:sz w:val="24"/>
          <w:lang w:eastAsia="zh-CN"/>
        </w:rPr>
        <w:t>报价不允许有备选方案，且报价不允许有选择性，否则将视为无效报价，其响应文件将被视为无效响应文件处理。</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default" w:hAnsi="宋体"/>
          <w:sz w:val="24"/>
          <w:lang w:val="en-US"/>
        </w:rPr>
      </w:pPr>
      <w:r>
        <w:rPr>
          <w:rFonts w:hint="eastAsia" w:hAnsi="宋体"/>
          <w:sz w:val="24"/>
          <w:lang w:val="en-US" w:eastAsia="zh-CN"/>
        </w:rPr>
        <w:t>7-3、本项目合同价格形式为固定综合单价合同 。采用工程量清单报价，</w:t>
      </w:r>
      <w:r>
        <w:rPr>
          <w:rFonts w:hint="eastAsia" w:ascii="宋体" w:hAnsi="宋体" w:eastAsia="宋体" w:cs="宋体"/>
          <w:sz w:val="24"/>
          <w:szCs w:val="24"/>
        </w:rPr>
        <w:t>投标人</w:t>
      </w:r>
      <w:r>
        <w:rPr>
          <w:rFonts w:hint="eastAsia" w:hAnsi="宋体"/>
          <w:sz w:val="24"/>
          <w:lang w:val="en-US" w:eastAsia="zh-CN"/>
        </w:rPr>
        <w:t>不得改变工程量清单项目编码、名称、特征描述、计量单位和数量，暂定金额、暂估价按工程量清单（说明）列入。</w:t>
      </w:r>
      <w:r>
        <w:rPr>
          <w:rFonts w:hint="eastAsia" w:ascii="宋体" w:hAnsi="宋体" w:eastAsia="宋体" w:cs="宋体"/>
          <w:sz w:val="24"/>
          <w:szCs w:val="24"/>
        </w:rPr>
        <w:t>投标人</w:t>
      </w:r>
      <w:r>
        <w:rPr>
          <w:rFonts w:hint="eastAsia" w:hAnsi="宋体"/>
          <w:sz w:val="24"/>
          <w:lang w:val="en-US" w:eastAsia="zh-CN"/>
        </w:rPr>
        <w:t>对工程量清单中的分部分项工程量清单项目的单价未填报或填报为零的，视为单价遗漏。出现单价遗漏情况，视为</w:t>
      </w:r>
      <w:r>
        <w:rPr>
          <w:rFonts w:hint="eastAsia" w:ascii="宋体" w:hAnsi="宋体" w:eastAsia="宋体" w:cs="宋体"/>
          <w:sz w:val="24"/>
          <w:szCs w:val="24"/>
        </w:rPr>
        <w:t>投标人</w:t>
      </w:r>
      <w:r>
        <w:rPr>
          <w:rFonts w:hint="eastAsia" w:hAnsi="宋体"/>
          <w:sz w:val="24"/>
          <w:lang w:val="en-US" w:eastAsia="zh-CN"/>
        </w:rPr>
        <w:t>向采购人承诺单价遗漏项目免费，或视为其费用已分摊在工程量清单其他相关子目的单价（价格）之中。如中标，</w:t>
      </w:r>
      <w:r>
        <w:rPr>
          <w:rFonts w:hint="eastAsia" w:ascii="宋体" w:hAnsi="宋体" w:eastAsia="宋体" w:cs="宋体"/>
          <w:sz w:val="24"/>
          <w:szCs w:val="24"/>
        </w:rPr>
        <w:t>投标人</w:t>
      </w:r>
      <w:r>
        <w:rPr>
          <w:rFonts w:hint="eastAsia" w:hAnsi="宋体"/>
          <w:sz w:val="24"/>
          <w:lang w:val="en-US" w:eastAsia="zh-CN"/>
        </w:rPr>
        <w:t>应完成该项目，但该项目不得另行计价。</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8、知识产权</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8-2、采购人享有本项目实施过程中产生的知识成果及知识产权。</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8-4、如采用投标人所不拥有的知识产权，则在投标报价中必须包括合法获取该知识产权的相关费用。</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9、投标文件的语言</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 投标人提交的投标文件以及投标人与招标采购单位就有关投标的所有来往书面文件均须使用中文。投标文件中如附有外文资料，主要部分对应翻译成中文并加盖投标人公章后附在相关外文资料后面。</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 翻译的中文资料与外文资料如果出现差异和矛盾时，以中文为准。涉嫌虚假响应的按照相关法律法规处理。</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 如因未翻译而造成的废标，由投标人承担。</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10、投标有效期</w:t>
      </w:r>
    </w:p>
    <w:p>
      <w:pPr>
        <w:keepNext w:val="0"/>
        <w:keepLines w:val="0"/>
        <w:pageBreakBefore w:val="0"/>
        <w:widowControl w:val="0"/>
        <w:shd w:val="clear"/>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10-1、</w:t>
      </w:r>
      <w:r>
        <w:rPr>
          <w:rFonts w:hint="eastAsia" w:ascii="宋体" w:hAnsi="宋体" w:eastAsia="宋体" w:cs="宋体"/>
          <w:sz w:val="24"/>
          <w:szCs w:val="24"/>
        </w:rPr>
        <w:t>本项目投标有效期为投标截止时间届满后</w:t>
      </w:r>
      <w:r>
        <w:rPr>
          <w:rFonts w:hint="eastAsia" w:ascii="宋体" w:hAnsi="宋体" w:eastAsia="宋体" w:cs="宋体"/>
          <w:b/>
          <w:bCs/>
          <w:sz w:val="24"/>
          <w:szCs w:val="24"/>
        </w:rPr>
        <w:t>90</w:t>
      </w:r>
      <w:r>
        <w:rPr>
          <w:rFonts w:hint="eastAsia" w:ascii="宋体" w:hAnsi="宋体" w:eastAsia="宋体" w:cs="宋体"/>
          <w:sz w:val="24"/>
          <w:szCs w:val="24"/>
        </w:rPr>
        <w:t>天（投标有效期从提交投标文件的截止之日起算）。投标人投标文件中必须载明投标有效期，投标文件中载明的投标有效期可以长于招标文件规定的期限，但不得短于招标文件规定的期限。否则，其投标文件将作为无效投标处理。</w:t>
      </w:r>
    </w:p>
    <w:p>
      <w:pPr>
        <w:keepNext w:val="0"/>
        <w:keepLines w:val="0"/>
        <w:pageBreakBefore w:val="0"/>
        <w:widowControl w:val="0"/>
        <w:shd w:val="clear"/>
        <w:tabs>
          <w:tab w:val="left" w:pos="7665"/>
        </w:tabs>
        <w:kinsoku/>
        <w:wordWrap/>
        <w:overflowPunct/>
        <w:topLinePunct w:val="0"/>
        <w:autoSpaceDE/>
        <w:autoSpaceDN/>
        <w:bidi w:val="0"/>
        <w:adjustRightInd/>
        <w:snapToGrid/>
        <w:spacing w:line="360" w:lineRule="auto"/>
        <w:ind w:left="0" w:leftChars="0" w:firstLine="360" w:firstLineChars="15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10-2、</w:t>
      </w:r>
      <w:r>
        <w:rPr>
          <w:rFonts w:hint="eastAsia" w:ascii="宋体" w:hAnsi="宋体" w:eastAsia="宋体" w:cs="宋体"/>
          <w:sz w:val="24"/>
          <w:szCs w:val="24"/>
        </w:rPr>
        <w:t xml:space="preserve">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 </w:t>
      </w:r>
    </w:p>
    <w:p>
      <w:pPr>
        <w:keepNext w:val="0"/>
        <w:keepLines w:val="0"/>
        <w:pageBreakBefore w:val="0"/>
        <w:widowControl w:val="0"/>
        <w:shd w:val="clear"/>
        <w:tabs>
          <w:tab w:val="left" w:pos="7665"/>
        </w:tabs>
        <w:kinsoku/>
        <w:wordWrap/>
        <w:overflowPunct/>
        <w:topLinePunct w:val="0"/>
        <w:autoSpaceDE/>
        <w:autoSpaceDN/>
        <w:bidi w:val="0"/>
        <w:adjustRightInd/>
        <w:snapToGrid/>
        <w:spacing w:line="360" w:lineRule="auto"/>
        <w:ind w:left="0" w:leftChars="0" w:firstLine="360" w:firstLineChars="15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10-3、</w:t>
      </w:r>
      <w:r>
        <w:rPr>
          <w:rFonts w:hint="eastAsia" w:ascii="宋体" w:hAnsi="宋体" w:eastAsia="宋体" w:cs="宋体"/>
          <w:sz w:val="24"/>
          <w:szCs w:val="24"/>
        </w:rPr>
        <w:t>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pPr>
        <w:pStyle w:val="6"/>
        <w:pageBreakBefore w:val="0"/>
        <w:widowControl w:val="0"/>
        <w:shd w:val="clear"/>
        <w:kinsoku/>
        <w:wordWrap/>
        <w:overflowPunct/>
        <w:topLinePunct w:val="0"/>
        <w:autoSpaceDE/>
        <w:autoSpaceDN/>
        <w:bidi w:val="0"/>
        <w:snapToGrid/>
        <w:spacing w:before="0" w:after="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11、投标保证金</w:t>
      </w:r>
    </w:p>
    <w:p>
      <w:pPr>
        <w:pageBreakBefore w:val="0"/>
        <w:widowControl w:val="0"/>
        <w:shd w:val="clear"/>
        <w:kinsoku/>
        <w:wordWrap/>
        <w:overflowPunct/>
        <w:topLinePunct w:val="0"/>
        <w:autoSpaceDE/>
        <w:autoSpaceDN/>
        <w:bidi w:val="0"/>
        <w:snapToGrid/>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sz w:val="24"/>
          <w:szCs w:val="24"/>
        </w:rPr>
        <w:t>投标人投标时，必须</w:t>
      </w:r>
      <w:r>
        <w:rPr>
          <w:rFonts w:hint="eastAsia" w:ascii="宋体" w:hAnsi="宋体" w:eastAsia="宋体" w:cs="宋体"/>
          <w:sz w:val="24"/>
          <w:szCs w:val="24"/>
          <w:lang w:eastAsia="zh-CN"/>
        </w:rPr>
        <w:t>按照招标文件要求</w:t>
      </w:r>
      <w:r>
        <w:rPr>
          <w:rFonts w:hint="eastAsia" w:ascii="宋体" w:hAnsi="宋体" w:eastAsia="宋体" w:cs="宋体"/>
          <w:sz w:val="24"/>
          <w:szCs w:val="24"/>
        </w:rPr>
        <w:t>提交</w:t>
      </w:r>
      <w:r>
        <w:rPr>
          <w:rFonts w:hint="eastAsia" w:ascii="宋体" w:hAnsi="宋体" w:eastAsia="宋体" w:cs="宋体"/>
          <w:sz w:val="24"/>
          <w:szCs w:val="24"/>
          <w:lang w:eastAsia="zh-CN"/>
        </w:rPr>
        <w:t>足额的</w:t>
      </w:r>
      <w:r>
        <w:rPr>
          <w:rFonts w:hint="eastAsia" w:ascii="宋体" w:hAnsi="宋体" w:eastAsia="宋体" w:cs="宋体"/>
          <w:sz w:val="24"/>
          <w:szCs w:val="24"/>
        </w:rPr>
        <w:t>投标保证金，并作为其投标的一部分。</w:t>
      </w:r>
    </w:p>
    <w:p>
      <w:pPr>
        <w:pageBreakBefore w:val="0"/>
        <w:widowControl w:val="0"/>
        <w:shd w:val="clear"/>
        <w:kinsoku/>
        <w:wordWrap/>
        <w:overflowPunct/>
        <w:topLinePunct w:val="0"/>
        <w:autoSpaceDE/>
        <w:autoSpaceDN/>
        <w:bidi w:val="0"/>
        <w:snapToGrid/>
        <w:spacing w:line="360" w:lineRule="auto"/>
        <w:ind w:firstLine="482" w:firstLineChars="200"/>
        <w:rPr>
          <w:rFonts w:hint="eastAsia" w:ascii="宋体" w:hAnsi="宋体" w:eastAsia="宋体" w:cs="宋体"/>
          <w:bCs/>
          <w:sz w:val="24"/>
          <w:szCs w:val="24"/>
          <w:lang w:val="en-US" w:eastAsia="zh-CN"/>
        </w:rPr>
      </w:pPr>
      <w:r>
        <w:rPr>
          <w:rFonts w:hint="eastAsia" w:ascii="宋体" w:hAnsi="宋体" w:eastAsia="宋体" w:cs="宋体"/>
          <w:b/>
          <w:bCs w:val="0"/>
          <w:sz w:val="24"/>
          <w:szCs w:val="24"/>
          <w:lang w:val="en-US" w:eastAsia="zh-CN"/>
        </w:rPr>
        <w:t>11-1、投标保证金的退还</w:t>
      </w:r>
    </w:p>
    <w:p>
      <w:pPr>
        <w:pageBreakBefore w:val="0"/>
        <w:widowControl w:val="0"/>
        <w:shd w:val="clear"/>
        <w:kinsoku/>
        <w:wordWrap/>
        <w:overflowPunct/>
        <w:topLinePunct w:val="0"/>
        <w:autoSpaceDE/>
        <w:autoSpaceDN/>
        <w:bidi w:val="0"/>
        <w:snapToGrid/>
        <w:spacing w:line="360" w:lineRule="auto"/>
        <w:ind w:firstLine="480" w:firstLineChars="200"/>
        <w:rPr>
          <w:rFonts w:hint="eastAsia" w:ascii="宋体" w:hAnsi="宋体" w:eastAsia="宋体" w:cs="宋体"/>
          <w:bCs/>
          <w:sz w:val="24"/>
          <w:szCs w:val="24"/>
          <w:u w:val="none"/>
        </w:rPr>
      </w:pPr>
      <w:r>
        <w:rPr>
          <w:rFonts w:hint="eastAsia" w:ascii="宋体" w:hAnsi="宋体" w:eastAsia="宋体" w:cs="宋体"/>
          <w:bCs/>
          <w:sz w:val="24"/>
          <w:szCs w:val="24"/>
          <w:u w:val="none"/>
          <w:lang w:val="en-US" w:eastAsia="zh-CN"/>
        </w:rPr>
        <w:t>11-</w:t>
      </w:r>
      <w:r>
        <w:rPr>
          <w:rFonts w:hint="eastAsia" w:ascii="宋体" w:hAnsi="宋体" w:eastAsia="宋体" w:cs="宋体"/>
          <w:bCs/>
          <w:sz w:val="24"/>
          <w:szCs w:val="24"/>
          <w:u w:val="none"/>
        </w:rPr>
        <w:t>1</w:t>
      </w:r>
      <w:r>
        <w:rPr>
          <w:rFonts w:hint="eastAsia" w:ascii="宋体" w:hAnsi="宋体" w:eastAsia="宋体" w:cs="宋体"/>
          <w:bCs/>
          <w:sz w:val="24"/>
          <w:szCs w:val="24"/>
          <w:u w:val="none"/>
          <w:lang w:val="en-US" w:eastAsia="zh-CN"/>
        </w:rPr>
        <w:t>-1</w:t>
      </w:r>
      <w:r>
        <w:rPr>
          <w:rFonts w:hint="eastAsia" w:ascii="宋体" w:hAnsi="宋体" w:eastAsia="宋体" w:cs="宋体"/>
          <w:bCs/>
          <w:sz w:val="24"/>
          <w:szCs w:val="24"/>
          <w:u w:val="none"/>
        </w:rPr>
        <w:t>、在投标截止时间前撤回已提交投标文件的投标人的投标保证金，将在采购代理机构收到投标人书面撤回通知之日起5个工作日内退还。</w:t>
      </w:r>
    </w:p>
    <w:p>
      <w:pPr>
        <w:pageBreakBefore w:val="0"/>
        <w:widowControl w:val="0"/>
        <w:shd w:val="clear"/>
        <w:kinsoku/>
        <w:wordWrap/>
        <w:overflowPunct/>
        <w:topLinePunct w:val="0"/>
        <w:autoSpaceDE/>
        <w:autoSpaceDN/>
        <w:bidi w:val="0"/>
        <w:snapToGrid/>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11-1-</w:t>
      </w:r>
      <w:r>
        <w:rPr>
          <w:rFonts w:hint="eastAsia" w:ascii="宋体" w:hAnsi="宋体" w:eastAsia="宋体" w:cs="宋体"/>
          <w:sz w:val="24"/>
          <w:szCs w:val="24"/>
          <w:u w:val="none"/>
        </w:rPr>
        <w:t>2、</w:t>
      </w:r>
      <w:r>
        <w:rPr>
          <w:rFonts w:hint="eastAsia" w:ascii="宋体" w:hAnsi="宋体" w:eastAsia="宋体" w:cs="宋体"/>
          <w:spacing w:val="-14"/>
          <w:sz w:val="24"/>
          <w:szCs w:val="24"/>
          <w:u w:val="none"/>
        </w:rPr>
        <w:t>所</w:t>
      </w:r>
      <w:r>
        <w:rPr>
          <w:rFonts w:hint="eastAsia" w:ascii="宋体" w:hAnsi="宋体" w:eastAsia="宋体" w:cs="宋体"/>
          <w:sz w:val="24"/>
          <w:szCs w:val="24"/>
          <w:u w:val="none"/>
        </w:rPr>
        <w:t>有未中标人的投标保证金，将在中标通知书发出后5个工作日内退还。</w:t>
      </w:r>
    </w:p>
    <w:p>
      <w:pPr>
        <w:pageBreakBefore w:val="0"/>
        <w:widowControl w:val="0"/>
        <w:shd w:val="clear"/>
        <w:kinsoku/>
        <w:wordWrap/>
        <w:overflowPunct/>
        <w:topLinePunct w:val="0"/>
        <w:autoSpaceDE/>
        <w:autoSpaceDN/>
        <w:bidi w:val="0"/>
        <w:snapToGrid/>
        <w:spacing w:line="360" w:lineRule="auto"/>
        <w:ind w:firstLine="480" w:firstLineChars="200"/>
        <w:rPr>
          <w:rFonts w:hint="eastAsia" w:ascii="宋体" w:hAnsi="宋体" w:eastAsia="宋体" w:cs="宋体"/>
          <w:bCs/>
          <w:sz w:val="24"/>
          <w:szCs w:val="24"/>
          <w:u w:val="none"/>
        </w:rPr>
      </w:pPr>
      <w:r>
        <w:rPr>
          <w:rFonts w:hint="eastAsia" w:ascii="宋体" w:hAnsi="宋体" w:eastAsia="宋体" w:cs="宋体"/>
          <w:bCs/>
          <w:sz w:val="24"/>
          <w:szCs w:val="24"/>
          <w:u w:val="none"/>
          <w:lang w:val="en-US" w:eastAsia="zh-CN"/>
        </w:rPr>
        <w:t>11-1-</w:t>
      </w:r>
      <w:r>
        <w:rPr>
          <w:rFonts w:hint="eastAsia" w:ascii="宋体" w:hAnsi="宋体" w:eastAsia="宋体" w:cs="宋体"/>
          <w:bCs/>
          <w:sz w:val="24"/>
          <w:szCs w:val="24"/>
          <w:u w:val="none"/>
        </w:rPr>
        <w:t>3、中标人的投标保证金，将在签订合同后</w:t>
      </w:r>
      <w:r>
        <w:rPr>
          <w:rFonts w:hint="eastAsia" w:ascii="宋体" w:hAnsi="宋体" w:eastAsia="宋体" w:cs="宋体"/>
          <w:sz w:val="24"/>
          <w:szCs w:val="24"/>
          <w:u w:val="none"/>
        </w:rPr>
        <w:t>5个工作日内</w:t>
      </w:r>
      <w:r>
        <w:rPr>
          <w:rFonts w:hint="eastAsia" w:ascii="宋体" w:hAnsi="宋体" w:eastAsia="宋体" w:cs="宋体"/>
          <w:bCs/>
          <w:sz w:val="24"/>
          <w:szCs w:val="24"/>
          <w:u w:val="none"/>
        </w:rPr>
        <w:t>执合同</w:t>
      </w:r>
      <w:r>
        <w:rPr>
          <w:rFonts w:hint="eastAsia" w:ascii="宋体" w:hAnsi="宋体" w:eastAsia="宋体" w:cs="宋体"/>
          <w:bCs/>
          <w:sz w:val="24"/>
          <w:szCs w:val="24"/>
          <w:u w:val="none"/>
          <w:lang w:eastAsia="zh-CN"/>
        </w:rPr>
        <w:t>（原件或复印件加盖投标人公章）</w:t>
      </w:r>
      <w:r>
        <w:rPr>
          <w:rFonts w:hint="eastAsia" w:ascii="宋体" w:hAnsi="宋体" w:eastAsia="宋体" w:cs="宋体"/>
          <w:bCs/>
          <w:sz w:val="24"/>
          <w:szCs w:val="24"/>
          <w:u w:val="none"/>
        </w:rPr>
        <w:t>予以退还。中标人在签订合同后，应及时将合同送至采购代理机构备案。</w:t>
      </w:r>
    </w:p>
    <w:p>
      <w:pPr>
        <w:pageBreakBefore w:val="0"/>
        <w:widowControl w:val="0"/>
        <w:shd w:val="clear"/>
        <w:kinsoku/>
        <w:wordWrap/>
        <w:overflowPunct/>
        <w:topLinePunct w:val="0"/>
        <w:autoSpaceDE/>
        <w:autoSpaceDN/>
        <w:bidi w:val="0"/>
        <w:snapToGrid/>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11-1-</w:t>
      </w:r>
      <w:r>
        <w:rPr>
          <w:rFonts w:hint="eastAsia" w:ascii="宋体" w:hAnsi="宋体" w:eastAsia="宋体" w:cs="宋体"/>
          <w:sz w:val="24"/>
          <w:szCs w:val="24"/>
          <w:u w:val="none"/>
        </w:rPr>
        <w:t>4、若招标终止，采购代理机构将在发布招标终止公告后</w:t>
      </w: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个工作日内退还投标保证金。</w:t>
      </w:r>
    </w:p>
    <w:p>
      <w:pPr>
        <w:pageBreakBefore w:val="0"/>
        <w:widowControl w:val="0"/>
        <w:shd w:val="clear"/>
        <w:kinsoku/>
        <w:wordWrap/>
        <w:overflowPunct/>
        <w:topLinePunct w:val="0"/>
        <w:autoSpaceDE/>
        <w:autoSpaceDN/>
        <w:bidi w:val="0"/>
        <w:spacing w:line="360" w:lineRule="auto"/>
        <w:ind w:firstLine="482" w:firstLineChars="200"/>
        <w:rPr>
          <w:rFonts w:hint="eastAsia" w:ascii="宋体" w:hAnsi="宋体" w:eastAsia="宋体" w:cs="宋体"/>
          <w:b/>
          <w:bCs/>
          <w:sz w:val="24"/>
          <w:szCs w:val="24"/>
          <w:u w:val="single"/>
        </w:rPr>
      </w:pPr>
      <w:r>
        <w:rPr>
          <w:rFonts w:hint="eastAsia" w:ascii="宋体" w:hAnsi="宋体" w:eastAsia="宋体" w:cs="宋体"/>
          <w:b/>
          <w:bCs/>
          <w:sz w:val="24"/>
          <w:szCs w:val="24"/>
          <w:u w:val="single"/>
        </w:rPr>
        <w:t>注：</w:t>
      </w:r>
      <w:r>
        <w:rPr>
          <w:rFonts w:hint="eastAsia" w:ascii="宋体" w:hAnsi="宋体" w:eastAsia="宋体" w:cs="宋体"/>
          <w:b/>
          <w:bCs/>
          <w:sz w:val="24"/>
          <w:szCs w:val="24"/>
          <w:u w:val="single"/>
        </w:rPr>
        <w:fldChar w:fldCharType="begin"/>
      </w:r>
      <w:r>
        <w:rPr>
          <w:rFonts w:hint="eastAsia" w:ascii="宋体" w:hAnsi="宋体" w:eastAsia="宋体" w:cs="宋体"/>
          <w:b/>
          <w:bCs/>
          <w:sz w:val="24"/>
          <w:szCs w:val="24"/>
          <w:u w:val="single"/>
        </w:rPr>
        <w:instrText xml:space="preserve"> = 1 \* GB3 \* MERGEFORMAT </w:instrText>
      </w:r>
      <w:r>
        <w:rPr>
          <w:rFonts w:hint="eastAsia" w:ascii="宋体" w:hAnsi="宋体" w:eastAsia="宋体" w:cs="宋体"/>
          <w:b/>
          <w:bCs/>
          <w:sz w:val="24"/>
          <w:szCs w:val="24"/>
          <w:u w:val="single"/>
        </w:rPr>
        <w:fldChar w:fldCharType="separate"/>
      </w:r>
      <w:r>
        <w:rPr>
          <w:rFonts w:hint="eastAsia" w:ascii="宋体" w:hAnsi="宋体" w:eastAsia="宋体" w:cs="宋体"/>
          <w:b/>
          <w:bCs/>
          <w:sz w:val="24"/>
          <w:szCs w:val="24"/>
          <w:u w:val="single"/>
        </w:rPr>
        <w:t>①</w:t>
      </w:r>
      <w:r>
        <w:rPr>
          <w:rFonts w:hint="eastAsia" w:ascii="宋体" w:hAnsi="宋体" w:eastAsia="宋体" w:cs="宋体"/>
          <w:b/>
          <w:bCs/>
          <w:sz w:val="24"/>
          <w:szCs w:val="24"/>
          <w:u w:val="single"/>
        </w:rPr>
        <w:fldChar w:fldCharType="end"/>
      </w:r>
      <w:r>
        <w:rPr>
          <w:rFonts w:hint="eastAsia" w:ascii="宋体" w:hAnsi="宋体" w:eastAsia="宋体" w:cs="宋体"/>
          <w:b/>
          <w:bCs/>
          <w:sz w:val="24"/>
          <w:szCs w:val="24"/>
          <w:u w:val="single"/>
        </w:rPr>
        <w:t>因投标人自身原因造成的保证金延迟退还</w:t>
      </w:r>
      <w:r>
        <w:rPr>
          <w:rFonts w:hint="eastAsia" w:ascii="宋体" w:hAnsi="宋体" w:eastAsia="宋体" w:cs="宋体"/>
          <w:b/>
          <w:bCs/>
          <w:sz w:val="24"/>
          <w:szCs w:val="24"/>
          <w:u w:val="single"/>
          <w:lang w:val="en-US" w:eastAsia="zh-CN"/>
        </w:rPr>
        <w:t>(提供延迟退款的情况说明)</w:t>
      </w:r>
      <w:r>
        <w:rPr>
          <w:rFonts w:hint="eastAsia" w:ascii="宋体" w:hAnsi="宋体" w:eastAsia="宋体" w:cs="宋体"/>
          <w:b/>
          <w:bCs/>
          <w:sz w:val="24"/>
          <w:szCs w:val="24"/>
          <w:u w:val="single"/>
        </w:rPr>
        <w:t>，采购代理机构不承担相应责任；</w:t>
      </w:r>
      <w:r>
        <w:rPr>
          <w:rFonts w:hint="eastAsia" w:ascii="宋体" w:hAnsi="宋体" w:eastAsia="宋体" w:cs="宋体"/>
          <w:b/>
          <w:bCs/>
          <w:sz w:val="24"/>
          <w:szCs w:val="24"/>
          <w:u w:val="single"/>
        </w:rPr>
        <w:fldChar w:fldCharType="begin"/>
      </w:r>
      <w:r>
        <w:rPr>
          <w:rFonts w:hint="eastAsia" w:ascii="宋体" w:hAnsi="宋体" w:eastAsia="宋体" w:cs="宋体"/>
          <w:b/>
          <w:bCs/>
          <w:sz w:val="24"/>
          <w:szCs w:val="24"/>
          <w:u w:val="single"/>
        </w:rPr>
        <w:instrText xml:space="preserve"> = 2 \* GB3 \* MERGEFORMAT </w:instrText>
      </w:r>
      <w:r>
        <w:rPr>
          <w:rFonts w:hint="eastAsia" w:ascii="宋体" w:hAnsi="宋体" w:eastAsia="宋体" w:cs="宋体"/>
          <w:b/>
          <w:bCs/>
          <w:sz w:val="24"/>
          <w:szCs w:val="24"/>
          <w:u w:val="single"/>
        </w:rPr>
        <w:fldChar w:fldCharType="separate"/>
      </w:r>
      <w:r>
        <w:rPr>
          <w:rFonts w:hint="eastAsia" w:ascii="宋体" w:hAnsi="宋体" w:eastAsia="宋体" w:cs="宋体"/>
          <w:b/>
          <w:bCs/>
          <w:sz w:val="24"/>
          <w:szCs w:val="24"/>
          <w:u w:val="single"/>
        </w:rPr>
        <w:t>②</w:t>
      </w:r>
      <w:r>
        <w:rPr>
          <w:rFonts w:hint="eastAsia" w:ascii="宋体" w:hAnsi="宋体" w:eastAsia="宋体" w:cs="宋体"/>
          <w:b/>
          <w:bCs/>
          <w:sz w:val="24"/>
          <w:szCs w:val="24"/>
          <w:u w:val="single"/>
        </w:rPr>
        <w:fldChar w:fldCharType="end"/>
      </w:r>
      <w:r>
        <w:rPr>
          <w:rFonts w:hint="eastAsia" w:ascii="宋体" w:hAnsi="宋体" w:eastAsia="宋体" w:cs="宋体"/>
          <w:b/>
          <w:bCs/>
          <w:sz w:val="24"/>
          <w:szCs w:val="24"/>
          <w:u w:val="single"/>
          <w:lang w:eastAsia="zh-CN"/>
        </w:rPr>
        <w:t>投标人</w:t>
      </w:r>
      <w:r>
        <w:rPr>
          <w:rFonts w:hint="eastAsia" w:ascii="宋体" w:hAnsi="宋体" w:eastAsia="宋体" w:cs="宋体"/>
          <w:b/>
          <w:bCs/>
          <w:sz w:val="24"/>
          <w:szCs w:val="24"/>
          <w:u w:val="single"/>
        </w:rPr>
        <w:t>因涉嫌违法违规，按照规定应当不予退还保证金的，有关部门处理认定违法违规行为期间不计入退还保证金时限之内。</w:t>
      </w:r>
    </w:p>
    <w:p>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11-2、</w:t>
      </w:r>
      <w:r>
        <w:rPr>
          <w:rFonts w:hint="eastAsia" w:ascii="宋体" w:hAnsi="宋体" w:eastAsia="宋体" w:cs="宋体"/>
          <w:b/>
          <w:bCs/>
          <w:color w:val="auto"/>
          <w:sz w:val="24"/>
          <w:szCs w:val="24"/>
        </w:rPr>
        <w:t>发生下列情形之一的，采购代理机构可以不予退还投标保证金：</w:t>
      </w:r>
    </w:p>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11-2-1、</w:t>
      </w:r>
      <w:r>
        <w:rPr>
          <w:rFonts w:hint="eastAsia" w:ascii="宋体" w:hAnsi="宋体" w:eastAsia="宋体" w:cs="宋体"/>
          <w:color w:val="auto"/>
          <w:sz w:val="24"/>
          <w:szCs w:val="24"/>
        </w:rPr>
        <w:t>在招标文件规定的投标截止时间后撤回投标的；</w:t>
      </w:r>
    </w:p>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11-2-2、</w:t>
      </w:r>
      <w:r>
        <w:rPr>
          <w:rFonts w:hint="eastAsia" w:ascii="宋体" w:hAnsi="宋体" w:eastAsia="宋体" w:cs="宋体"/>
          <w:color w:val="auto"/>
          <w:sz w:val="24"/>
          <w:szCs w:val="24"/>
        </w:rPr>
        <w:t>在采购人确定中标人以前放弃中标候选资格的；</w:t>
      </w:r>
    </w:p>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11-2-3、</w:t>
      </w:r>
      <w:r>
        <w:rPr>
          <w:rFonts w:hint="eastAsia" w:ascii="宋体" w:hAnsi="宋体" w:eastAsia="宋体" w:cs="宋体"/>
          <w:color w:val="auto"/>
          <w:sz w:val="24"/>
          <w:szCs w:val="24"/>
        </w:rPr>
        <w:t>中标后放弃中标、不领取或者不接收中标通知书的；</w:t>
      </w:r>
    </w:p>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11-2-4、</w:t>
      </w:r>
      <w:r>
        <w:rPr>
          <w:rFonts w:hint="eastAsia" w:ascii="宋体" w:hAnsi="宋体" w:eastAsia="宋体" w:cs="宋体"/>
          <w:color w:val="auto"/>
          <w:sz w:val="24"/>
          <w:szCs w:val="24"/>
        </w:rPr>
        <w:t>由于中标人的原因未能按照招标文件的规定与采购人签订合同的；</w:t>
      </w:r>
    </w:p>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11-2-5、</w:t>
      </w:r>
      <w:r>
        <w:rPr>
          <w:rFonts w:hint="eastAsia" w:ascii="宋体" w:hAnsi="宋体" w:eastAsia="宋体" w:cs="宋体"/>
          <w:color w:val="auto"/>
          <w:sz w:val="24"/>
          <w:szCs w:val="24"/>
        </w:rPr>
        <w:t>由于中标人的原因未能按照招标文件的规定交纳履约保证金的；</w:t>
      </w:r>
    </w:p>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11-2-6、</w:t>
      </w:r>
      <w:r>
        <w:rPr>
          <w:rFonts w:hint="eastAsia" w:ascii="宋体" w:hAnsi="宋体" w:eastAsia="宋体" w:cs="宋体"/>
          <w:color w:val="auto"/>
          <w:sz w:val="24"/>
          <w:szCs w:val="24"/>
        </w:rPr>
        <w:t>投标人提供虚假资料的；</w:t>
      </w:r>
    </w:p>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11-2-7、</w:t>
      </w:r>
      <w:r>
        <w:rPr>
          <w:rFonts w:hint="eastAsia" w:ascii="宋体" w:hAnsi="宋体" w:eastAsia="宋体" w:cs="宋体"/>
          <w:color w:val="auto"/>
          <w:sz w:val="24"/>
          <w:szCs w:val="24"/>
        </w:rPr>
        <w:t>投标有效期内，投标人在政府采购活动中有违法、违规、违纪行为</w:t>
      </w:r>
      <w:r>
        <w:rPr>
          <w:rFonts w:hint="eastAsia" w:ascii="宋体" w:hAnsi="宋体" w:eastAsia="宋体" w:cs="宋体"/>
          <w:color w:val="auto"/>
          <w:sz w:val="24"/>
          <w:szCs w:val="24"/>
          <w:lang w:eastAsia="zh-CN"/>
        </w:rPr>
        <w:t>；</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11-2-8、</w:t>
      </w:r>
      <w:r>
        <w:rPr>
          <w:rFonts w:hint="eastAsia" w:ascii="宋体" w:hAnsi="宋体" w:eastAsia="宋体" w:cs="宋体"/>
          <w:color w:val="auto"/>
          <w:sz w:val="24"/>
          <w:szCs w:val="24"/>
        </w:rPr>
        <w:t>投标有效期内，投标人撤销投标文件的。</w:t>
      </w:r>
    </w:p>
    <w:p>
      <w:pPr>
        <w:pStyle w:val="5"/>
        <w:pageBreakBefore w:val="0"/>
        <w:widowControl w:val="0"/>
        <w:shd w:val="clear"/>
        <w:kinsoku/>
        <w:wordWrap/>
        <w:overflowPunct/>
        <w:topLinePunct w:val="0"/>
        <w:autoSpaceDE/>
        <w:autoSpaceDN/>
        <w:bidi w:val="0"/>
        <w:adjustRightInd/>
        <w:spacing w:before="0" w:after="0"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sz w:val="24"/>
          <w:szCs w:val="24"/>
        </w:rPr>
        <w:t>投标文件的印制和签署</w:t>
      </w:r>
    </w:p>
    <w:p>
      <w:pPr>
        <w:pageBreakBefore w:val="0"/>
        <w:widowControl w:val="0"/>
        <w:shd w:val="clear"/>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12-1、</w:t>
      </w:r>
      <w:r>
        <w:rPr>
          <w:rFonts w:hint="eastAsia" w:ascii="宋体" w:hAnsi="宋体" w:eastAsia="宋体" w:cs="宋体"/>
          <w:sz w:val="24"/>
          <w:szCs w:val="24"/>
        </w:rPr>
        <w:t>投标文件分为“资格性投标文件”和“</w:t>
      </w:r>
      <w:r>
        <w:rPr>
          <w:rFonts w:hint="eastAsia" w:ascii="宋体" w:hAnsi="宋体" w:eastAsia="宋体" w:cs="宋体"/>
          <w:sz w:val="24"/>
          <w:szCs w:val="24"/>
          <w:lang w:eastAsia="zh-CN"/>
        </w:rPr>
        <w:t>商务及技术</w:t>
      </w:r>
      <w:r>
        <w:rPr>
          <w:rFonts w:hint="eastAsia" w:ascii="宋体" w:hAnsi="宋体" w:eastAsia="宋体" w:cs="宋体"/>
          <w:sz w:val="24"/>
          <w:szCs w:val="24"/>
        </w:rPr>
        <w:t>性投标文件”两部分，且该两部分应分册装订、密封。每部分包含正本壹份、副本</w:t>
      </w:r>
      <w:r>
        <w:rPr>
          <w:rFonts w:hint="eastAsia" w:ascii="宋体" w:hAnsi="宋体" w:eastAsia="宋体" w:cs="宋体"/>
          <w:sz w:val="24"/>
          <w:szCs w:val="24"/>
          <w:lang w:eastAsia="zh-CN"/>
        </w:rPr>
        <w:t>肆</w:t>
      </w:r>
      <w:r>
        <w:rPr>
          <w:rFonts w:hint="eastAsia" w:ascii="宋体" w:hAnsi="宋体" w:eastAsia="宋体" w:cs="宋体"/>
          <w:sz w:val="24"/>
          <w:szCs w:val="24"/>
        </w:rPr>
        <w:t>份和相应的电子文档“U盘”壹份。投标文件的正本和副本应在其封面上清楚</w:t>
      </w:r>
      <w:r>
        <w:rPr>
          <w:rFonts w:hint="eastAsia" w:ascii="宋体" w:hAnsi="宋体" w:eastAsia="宋体" w:cs="宋体"/>
          <w:sz w:val="24"/>
          <w:szCs w:val="24"/>
          <w:lang w:eastAsia="zh-CN"/>
        </w:rPr>
        <w:t>的</w:t>
      </w:r>
      <w:r>
        <w:rPr>
          <w:rFonts w:hint="eastAsia" w:ascii="宋体" w:hAnsi="宋体" w:eastAsia="宋体" w:cs="宋体"/>
          <w:sz w:val="24"/>
          <w:szCs w:val="24"/>
        </w:rPr>
        <w:t>标明“正本”或“副本”字样。若正本和副本有不一致的内容，以正本书面投标文件为准。</w:t>
      </w:r>
    </w:p>
    <w:p>
      <w:pPr>
        <w:pageBreakBefore w:val="0"/>
        <w:widowControl w:val="0"/>
        <w:shd w:val="clear"/>
        <w:tabs>
          <w:tab w:val="left" w:pos="1080"/>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12-2、</w:t>
      </w:r>
      <w:r>
        <w:rPr>
          <w:rFonts w:hint="eastAsia" w:ascii="宋体" w:hAnsi="宋体" w:eastAsia="宋体" w:cs="宋体"/>
          <w:sz w:val="24"/>
          <w:szCs w:val="24"/>
        </w:rPr>
        <w:t>投标文件的打印和书写应清楚工整，任何行间插字、涂改或增删，必须由投标人的法定代表人或其委托代理人签字或盖个人印鉴</w:t>
      </w:r>
      <w:r>
        <w:rPr>
          <w:rFonts w:hint="eastAsia" w:ascii="宋体" w:hAnsi="宋体" w:cs="宋体"/>
          <w:sz w:val="24"/>
          <w:szCs w:val="24"/>
          <w:lang w:eastAsia="zh-CN"/>
        </w:rPr>
        <w:t>并加盖公章</w:t>
      </w:r>
      <w:r>
        <w:rPr>
          <w:rFonts w:hint="eastAsia" w:ascii="宋体" w:hAnsi="宋体" w:eastAsia="宋体" w:cs="宋体"/>
          <w:sz w:val="24"/>
          <w:szCs w:val="24"/>
        </w:rPr>
        <w:t>。字迹潦草、表达不清或可能导致非唯一理解的投标文件可能视为无效投标。</w:t>
      </w:r>
    </w:p>
    <w:p>
      <w:pPr>
        <w:pageBreakBefore w:val="0"/>
        <w:widowControl w:val="0"/>
        <w:shd w:val="clear"/>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12-3、</w:t>
      </w:r>
      <w:r>
        <w:rPr>
          <w:rFonts w:hint="eastAsia" w:ascii="宋体" w:hAnsi="宋体" w:eastAsia="宋体" w:cs="宋体"/>
          <w:sz w:val="24"/>
          <w:szCs w:val="24"/>
        </w:rPr>
        <w:t>投标文件正本和副本须装订成册并</w:t>
      </w:r>
      <w:r>
        <w:rPr>
          <w:rFonts w:hint="eastAsia" w:ascii="宋体" w:hAnsi="宋体" w:cs="宋体"/>
          <w:sz w:val="24"/>
          <w:szCs w:val="24"/>
          <w:lang w:eastAsia="zh-CN"/>
        </w:rPr>
        <w:t>编目</w:t>
      </w:r>
      <w:r>
        <w:rPr>
          <w:rFonts w:hint="eastAsia" w:ascii="宋体" w:hAnsi="宋体" w:eastAsia="宋体" w:cs="宋体"/>
          <w:sz w:val="24"/>
          <w:szCs w:val="24"/>
        </w:rPr>
        <w:t>编码（左侧胶装）。</w:t>
      </w:r>
    </w:p>
    <w:p>
      <w:pPr>
        <w:pageBreakBefore w:val="0"/>
        <w:widowControl w:val="0"/>
        <w:shd w:val="clear"/>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12-4、</w:t>
      </w:r>
      <w:r>
        <w:rPr>
          <w:rFonts w:hint="eastAsia" w:ascii="宋体" w:hAnsi="宋体" w:eastAsia="宋体" w:cs="宋体"/>
          <w:sz w:val="24"/>
          <w:szCs w:val="24"/>
        </w:rPr>
        <w:t>投标文件统一用A4幅面纸印制</w:t>
      </w:r>
      <w:r>
        <w:rPr>
          <w:rFonts w:hint="eastAsia" w:ascii="宋体" w:hAnsi="宋体" w:eastAsia="宋体" w:cs="宋体"/>
          <w:sz w:val="24"/>
          <w:szCs w:val="24"/>
          <w:lang w:eastAsia="zh-CN"/>
        </w:rPr>
        <w:t>，建议双面打印</w:t>
      </w:r>
      <w:r>
        <w:rPr>
          <w:rFonts w:hint="eastAsia" w:ascii="宋体" w:hAnsi="宋体" w:eastAsia="宋体" w:cs="宋体"/>
          <w:sz w:val="24"/>
          <w:szCs w:val="24"/>
        </w:rPr>
        <w:t>。</w:t>
      </w:r>
    </w:p>
    <w:p>
      <w:pPr>
        <w:pageBreakBefore w:val="0"/>
        <w:widowControl w:val="0"/>
        <w:shd w:val="clear"/>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12-5、</w:t>
      </w:r>
      <w:r>
        <w:rPr>
          <w:rFonts w:hint="eastAsia" w:ascii="宋体" w:hAnsi="宋体" w:eastAsia="宋体" w:cs="宋体"/>
          <w:sz w:val="24"/>
          <w:szCs w:val="24"/>
        </w:rPr>
        <w:t>投标文件须连续、逐页编制页码便于评标小组进行评审。</w:t>
      </w:r>
    </w:p>
    <w:p>
      <w:pPr>
        <w:pageBreakBefore w:val="0"/>
        <w:widowControl w:val="0"/>
        <w:shd w:val="clear"/>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12-6、</w:t>
      </w:r>
      <w:r>
        <w:rPr>
          <w:rFonts w:hint="eastAsia" w:ascii="宋体" w:hAnsi="宋体" w:eastAsia="宋体" w:cs="宋体"/>
          <w:sz w:val="24"/>
          <w:szCs w:val="24"/>
        </w:rPr>
        <w:t>投标文件应根据招标文件的要求制作，签署、盖章和内容应完整，如有遗漏</w:t>
      </w:r>
      <w:r>
        <w:rPr>
          <w:rFonts w:hint="eastAsia" w:ascii="宋体" w:hAnsi="宋体" w:eastAsia="宋体" w:cs="宋体"/>
          <w:sz w:val="24"/>
          <w:szCs w:val="24"/>
          <w:lang w:eastAsia="zh-CN"/>
        </w:rPr>
        <w:t>或签署错误</w:t>
      </w:r>
      <w:r>
        <w:rPr>
          <w:rFonts w:hint="eastAsia" w:ascii="宋体" w:hAnsi="宋体" w:eastAsia="宋体" w:cs="宋体"/>
          <w:sz w:val="24"/>
          <w:szCs w:val="24"/>
        </w:rPr>
        <w:t>投标人将自行承担其投标文件被视为无效投标文件的风险。招标文件凡是要求法定代表人签字或盖章之处，非法人单位的负责人均参照执行。</w:t>
      </w:r>
    </w:p>
    <w:p>
      <w:pPr>
        <w:pStyle w:val="5"/>
        <w:pageBreakBefore w:val="0"/>
        <w:widowControl w:val="0"/>
        <w:shd w:val="clear"/>
        <w:kinsoku/>
        <w:wordWrap/>
        <w:overflowPunct/>
        <w:topLinePunct w:val="0"/>
        <w:autoSpaceDE/>
        <w:autoSpaceDN/>
        <w:bidi w:val="0"/>
        <w:adjustRightInd/>
        <w:spacing w:before="0" w:after="0"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eastAsia="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投标文件的密封和标注</w:t>
      </w:r>
    </w:p>
    <w:p>
      <w:pPr>
        <w:pageBreakBefore w:val="0"/>
        <w:widowControl w:val="0"/>
        <w:shd w:val="clear"/>
        <w:tabs>
          <w:tab w:val="left" w:pos="1080"/>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13-1、</w:t>
      </w:r>
      <w:r>
        <w:rPr>
          <w:rFonts w:hint="eastAsia" w:ascii="宋体" w:hAnsi="宋体" w:eastAsia="宋体" w:cs="宋体"/>
          <w:sz w:val="24"/>
          <w:szCs w:val="24"/>
        </w:rPr>
        <w:t>投标人应在投标文件正本和所有副本的封面上注明“资格性投标文件/</w:t>
      </w:r>
      <w:r>
        <w:rPr>
          <w:rFonts w:hint="eastAsia" w:ascii="宋体" w:hAnsi="宋体" w:eastAsia="宋体" w:cs="宋体"/>
          <w:sz w:val="24"/>
          <w:szCs w:val="24"/>
          <w:lang w:eastAsia="zh-CN"/>
        </w:rPr>
        <w:t>商务及技术</w:t>
      </w:r>
      <w:r>
        <w:rPr>
          <w:rFonts w:hint="eastAsia" w:ascii="宋体" w:hAnsi="宋体" w:eastAsia="宋体" w:cs="宋体"/>
          <w:sz w:val="24"/>
          <w:szCs w:val="24"/>
        </w:rPr>
        <w:t>性投标文件、正本/副本、投标人名称、</w:t>
      </w:r>
      <w:r>
        <w:rPr>
          <w:rFonts w:hint="eastAsia" w:ascii="宋体" w:hAnsi="宋体" w:cs="宋体"/>
          <w:sz w:val="24"/>
          <w:szCs w:val="24"/>
          <w:lang w:eastAsia="zh-CN"/>
        </w:rPr>
        <w:t>项目编号</w:t>
      </w:r>
      <w:r>
        <w:rPr>
          <w:rFonts w:hint="eastAsia" w:ascii="宋体" w:hAnsi="宋体" w:eastAsia="宋体" w:cs="宋体"/>
          <w:sz w:val="24"/>
          <w:szCs w:val="24"/>
        </w:rPr>
        <w:t>、项目名称及分包号（如有分包）”。</w:t>
      </w:r>
    </w:p>
    <w:p>
      <w:pPr>
        <w:pageBreakBefore w:val="0"/>
        <w:widowControl w:val="0"/>
        <w:shd w:val="clear"/>
        <w:tabs>
          <w:tab w:val="left" w:pos="1080"/>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13-2、</w:t>
      </w:r>
      <w:r>
        <w:rPr>
          <w:rFonts w:hint="eastAsia" w:ascii="宋体" w:hAnsi="宋体" w:eastAsia="宋体" w:cs="宋体"/>
          <w:sz w:val="24"/>
          <w:szCs w:val="24"/>
        </w:rPr>
        <w:t>投标文件包括资格性投标文件正本及副本、</w:t>
      </w:r>
      <w:r>
        <w:rPr>
          <w:rFonts w:hint="eastAsia" w:ascii="宋体" w:hAnsi="宋体" w:eastAsia="宋体" w:cs="宋体"/>
          <w:sz w:val="24"/>
          <w:szCs w:val="24"/>
          <w:lang w:eastAsia="zh-CN"/>
        </w:rPr>
        <w:t>商务及技术</w:t>
      </w:r>
      <w:r>
        <w:rPr>
          <w:rFonts w:hint="eastAsia" w:ascii="宋体" w:hAnsi="宋体" w:eastAsia="宋体" w:cs="宋体"/>
          <w:sz w:val="24"/>
          <w:szCs w:val="24"/>
        </w:rPr>
        <w:t>性投标文件正本及副本</w:t>
      </w:r>
      <w:r>
        <w:rPr>
          <w:rFonts w:hint="eastAsia" w:ascii="宋体" w:hAnsi="宋体" w:eastAsia="宋体" w:cs="宋体"/>
          <w:sz w:val="24"/>
          <w:szCs w:val="24"/>
          <w:lang w:eastAsia="zh-CN"/>
        </w:rPr>
        <w:t>和</w:t>
      </w:r>
      <w:r>
        <w:rPr>
          <w:rFonts w:hint="eastAsia" w:ascii="宋体" w:hAnsi="宋体" w:eastAsia="宋体" w:cs="宋体"/>
          <w:sz w:val="24"/>
          <w:szCs w:val="24"/>
        </w:rPr>
        <w:t>电子文档。投标文件应当密封，其中，“电子文档”单独密封。</w:t>
      </w:r>
    </w:p>
    <w:p>
      <w:pPr>
        <w:pageBreakBefore w:val="0"/>
        <w:widowControl w:val="0"/>
        <w:shd w:val="clear"/>
        <w:tabs>
          <w:tab w:val="left" w:pos="1080"/>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13-3、</w:t>
      </w:r>
      <w:r>
        <w:rPr>
          <w:rFonts w:hint="eastAsia" w:ascii="宋体" w:hAnsi="宋体" w:eastAsia="宋体" w:cs="宋体"/>
          <w:sz w:val="24"/>
          <w:szCs w:val="24"/>
        </w:rPr>
        <w:t>投标文件的密封袋上应当注明资格性投标文件/</w:t>
      </w:r>
      <w:r>
        <w:rPr>
          <w:rFonts w:hint="eastAsia" w:ascii="宋体" w:hAnsi="宋体" w:eastAsia="宋体" w:cs="宋体"/>
          <w:sz w:val="24"/>
          <w:szCs w:val="24"/>
          <w:lang w:eastAsia="zh-CN"/>
        </w:rPr>
        <w:t>商务及技术</w:t>
      </w:r>
      <w:r>
        <w:rPr>
          <w:rFonts w:hint="eastAsia" w:ascii="宋体" w:hAnsi="宋体" w:eastAsia="宋体" w:cs="宋体"/>
          <w:sz w:val="24"/>
          <w:szCs w:val="24"/>
        </w:rPr>
        <w:t>性投标文件/电子文档、投标人名称、</w:t>
      </w:r>
      <w:r>
        <w:rPr>
          <w:rFonts w:hint="eastAsia" w:ascii="宋体" w:hAnsi="宋体" w:cs="宋体"/>
          <w:sz w:val="24"/>
          <w:szCs w:val="24"/>
          <w:lang w:eastAsia="zh-CN"/>
        </w:rPr>
        <w:t>项目编号</w:t>
      </w:r>
      <w:r>
        <w:rPr>
          <w:rFonts w:hint="eastAsia" w:ascii="宋体" w:hAnsi="宋体" w:eastAsia="宋体" w:cs="宋体"/>
          <w:sz w:val="24"/>
          <w:szCs w:val="24"/>
        </w:rPr>
        <w:t>、项目名称及分包号（如有分包）。</w:t>
      </w:r>
    </w:p>
    <w:p>
      <w:pPr>
        <w:pStyle w:val="13"/>
        <w:pageBreakBefore w:val="0"/>
        <w:widowControl w:val="0"/>
        <w:shd w:val="clea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13-4、</w:t>
      </w:r>
      <w:r>
        <w:rPr>
          <w:rFonts w:hint="eastAsia" w:ascii="宋体" w:hAnsi="宋体" w:eastAsia="宋体" w:cs="宋体"/>
          <w:sz w:val="24"/>
          <w:szCs w:val="24"/>
        </w:rPr>
        <w:t>所有外层密封袋的封口处应粘贴牢固，并加盖密封章（投标人公章）。</w:t>
      </w:r>
    </w:p>
    <w:p>
      <w:pPr>
        <w:pStyle w:val="5"/>
        <w:keepNext/>
        <w:keepLines/>
        <w:pageBreakBefore w:val="0"/>
        <w:widowControl w:val="0"/>
        <w:shd w:val="clear"/>
        <w:kinsoku/>
        <w:wordWrap/>
        <w:overflowPunct/>
        <w:topLinePunct w:val="0"/>
        <w:autoSpaceDE/>
        <w:autoSpaceDN/>
        <w:bidi w:val="0"/>
        <w:adjustRightInd/>
        <w:snapToGrid/>
        <w:spacing w:before="0" w:after="0"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投标文件的递交</w:t>
      </w:r>
    </w:p>
    <w:p>
      <w:pPr>
        <w:pageBreakBefore w:val="0"/>
        <w:widowControl w:val="0"/>
        <w:shd w:val="clear"/>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14-1、</w:t>
      </w:r>
      <w:r>
        <w:rPr>
          <w:rFonts w:hint="eastAsia" w:ascii="宋体" w:hAnsi="宋体" w:eastAsia="宋体" w:cs="宋体"/>
          <w:sz w:val="24"/>
          <w:szCs w:val="24"/>
        </w:rPr>
        <w:t>投标人应在招标文件规定的投标截止时间前，将投标文件按招标文件的规定密封后送达开标地点。投标截止时间以后送达的投标文件将不予接收，招标采购单位将告知投标人不予接收的原因。</w:t>
      </w:r>
    </w:p>
    <w:p>
      <w:pPr>
        <w:pageBreakBefore w:val="0"/>
        <w:widowControl w:val="0"/>
        <w:shd w:val="clear"/>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14-2、</w:t>
      </w:r>
      <w:r>
        <w:rPr>
          <w:rFonts w:hint="eastAsia" w:ascii="宋体" w:hAnsi="宋体" w:eastAsia="宋体" w:cs="宋体"/>
          <w:sz w:val="24"/>
          <w:szCs w:val="24"/>
        </w:rPr>
        <w:t>递交投标文件时，报名供应商名称和招标文件的</w:t>
      </w:r>
      <w:r>
        <w:rPr>
          <w:rFonts w:hint="eastAsia" w:ascii="宋体" w:hAnsi="宋体" w:cs="宋体"/>
          <w:sz w:val="24"/>
          <w:szCs w:val="24"/>
          <w:lang w:eastAsia="zh-CN"/>
        </w:rPr>
        <w:t>项目编号</w:t>
      </w:r>
      <w:r>
        <w:rPr>
          <w:rFonts w:hint="eastAsia" w:ascii="宋体" w:hAnsi="宋体" w:eastAsia="宋体" w:cs="宋体"/>
          <w:sz w:val="24"/>
          <w:szCs w:val="24"/>
        </w:rPr>
        <w:t>、分包号应当与投标供应商名称和招标文件的</w:t>
      </w:r>
      <w:r>
        <w:rPr>
          <w:rFonts w:hint="eastAsia" w:ascii="宋体" w:hAnsi="宋体" w:cs="宋体"/>
          <w:sz w:val="24"/>
          <w:szCs w:val="24"/>
          <w:lang w:eastAsia="zh-CN"/>
        </w:rPr>
        <w:t>项目编号</w:t>
      </w:r>
      <w:r>
        <w:rPr>
          <w:rFonts w:hint="eastAsia" w:ascii="宋体" w:hAnsi="宋体" w:eastAsia="宋体" w:cs="宋体"/>
          <w:sz w:val="24"/>
          <w:szCs w:val="24"/>
        </w:rPr>
        <w:t>、分包号一致。但是，投标文件实质内容报名供应商名称和招标文件的</w:t>
      </w:r>
      <w:r>
        <w:rPr>
          <w:rFonts w:hint="eastAsia" w:ascii="宋体" w:hAnsi="宋体" w:cs="宋体"/>
          <w:sz w:val="24"/>
          <w:szCs w:val="24"/>
          <w:lang w:eastAsia="zh-CN"/>
        </w:rPr>
        <w:t>项目编号</w:t>
      </w:r>
      <w:r>
        <w:rPr>
          <w:rFonts w:hint="eastAsia" w:ascii="宋体" w:hAnsi="宋体" w:eastAsia="宋体" w:cs="宋体"/>
          <w:sz w:val="24"/>
          <w:szCs w:val="24"/>
        </w:rPr>
        <w:t>、分包号一致，只是封面文字错误的，可以在评标过程中当面予以澄清，以有效的澄清材料作为认定投标文件是否有效的依据。</w:t>
      </w:r>
    </w:p>
    <w:p>
      <w:pPr>
        <w:pageBreakBefore w:val="0"/>
        <w:widowControl w:val="0"/>
        <w:shd w:val="clear"/>
        <w:kinsoku/>
        <w:wordWrap/>
        <w:overflowPunct/>
        <w:topLinePunct w:val="0"/>
        <w:autoSpaceDE/>
        <w:autoSpaceDN/>
        <w:bidi w:val="0"/>
        <w:adjustRightInd/>
        <w:spacing w:line="360" w:lineRule="auto"/>
        <w:ind w:left="0" w:leftChars="0" w:firstLine="470" w:firstLineChars="196"/>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14-3、</w:t>
      </w:r>
      <w:r>
        <w:rPr>
          <w:rFonts w:hint="eastAsia" w:ascii="宋体" w:hAnsi="宋体" w:eastAsia="宋体" w:cs="宋体"/>
          <w:sz w:val="24"/>
          <w:szCs w:val="24"/>
        </w:rPr>
        <w:t>本次招标不接收邮寄的投标文件。</w:t>
      </w:r>
    </w:p>
    <w:p>
      <w:pPr>
        <w:pageBreakBefore w:val="0"/>
        <w:widowControl w:val="0"/>
        <w:shd w:val="clear"/>
        <w:kinsoku/>
        <w:wordWrap/>
        <w:overflowPunct/>
        <w:topLinePunct w:val="0"/>
        <w:autoSpaceDE/>
        <w:autoSpaceDN/>
        <w:bidi w:val="0"/>
        <w:adjustRightInd/>
        <w:spacing w:line="360" w:lineRule="auto"/>
        <w:ind w:left="0" w:leftChars="0" w:firstLine="472" w:firstLineChars="196"/>
        <w:textAlignment w:val="auto"/>
        <w:rPr>
          <w:rFonts w:hint="eastAsia" w:ascii="宋体" w:hAnsi="宋体" w:eastAsia="宋体" w:cs="宋体"/>
          <w:color w:val="auto"/>
          <w:sz w:val="24"/>
          <w:szCs w:val="24"/>
        </w:rPr>
      </w:pPr>
      <w:r>
        <w:rPr>
          <w:rFonts w:hint="eastAsia" w:ascii="宋体" w:hAnsi="宋体" w:eastAsia="宋体" w:cs="宋体"/>
          <w:b/>
          <w:color w:val="000000"/>
          <w:sz w:val="24"/>
          <w:szCs w:val="24"/>
          <w:u w:val="single"/>
        </w:rPr>
        <w:t>注：逾期送达或者未按照招标文件要求密封的投标文件，将被拒收。</w:t>
      </w:r>
    </w:p>
    <w:p>
      <w:pPr>
        <w:pStyle w:val="5"/>
        <w:pageBreakBefore w:val="0"/>
        <w:widowControl w:val="0"/>
        <w:shd w:val="clear"/>
        <w:kinsoku/>
        <w:wordWrap/>
        <w:overflowPunct/>
        <w:topLinePunct w:val="0"/>
        <w:autoSpaceDE/>
        <w:autoSpaceDN/>
        <w:bidi w:val="0"/>
        <w:adjustRightInd/>
        <w:spacing w:before="0" w:after="0"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投标文件的修改和撤回</w:t>
      </w:r>
    </w:p>
    <w:p>
      <w:pPr>
        <w:pageBreakBefore w:val="0"/>
        <w:widowControl w:val="0"/>
        <w:shd w:val="clear"/>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15-1、</w:t>
      </w:r>
      <w:r>
        <w:rPr>
          <w:rFonts w:hint="eastAsia" w:ascii="宋体" w:hAnsi="宋体" w:eastAsia="宋体" w:cs="宋体"/>
          <w:sz w:val="24"/>
          <w:szCs w:val="24"/>
        </w:rPr>
        <w:t>投标人在递交了投标文件后，可以修改或撤回其投标文件，但必须在规定的投标截止时间前，以书面形式通知采购代理机构。</w:t>
      </w:r>
    </w:p>
    <w:p>
      <w:pPr>
        <w:pageBreakBefore w:val="0"/>
        <w:widowControl w:val="0"/>
        <w:shd w:val="clear"/>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15-2、</w:t>
      </w:r>
      <w:r>
        <w:rPr>
          <w:rFonts w:hint="eastAsia" w:ascii="宋体" w:hAnsi="宋体" w:eastAsia="宋体" w:cs="宋体"/>
          <w:sz w:val="24"/>
          <w:szCs w:val="24"/>
        </w:rPr>
        <w:t>投标人的修改书或撤回通知书，应由其法定代表人或委托代理人签署并盖单位印章。修改书应按</w:t>
      </w:r>
      <w:r>
        <w:rPr>
          <w:rFonts w:hint="eastAsia" w:ascii="宋体" w:hAnsi="宋体" w:eastAsia="宋体" w:cs="宋体"/>
          <w:sz w:val="24"/>
          <w:szCs w:val="24"/>
          <w:lang w:eastAsia="zh-CN"/>
        </w:rPr>
        <w:t>招标文件</w:t>
      </w:r>
      <w:r>
        <w:rPr>
          <w:rFonts w:hint="eastAsia" w:ascii="宋体" w:hAnsi="宋体" w:eastAsia="宋体" w:cs="宋体"/>
          <w:sz w:val="24"/>
          <w:szCs w:val="24"/>
        </w:rPr>
        <w:t>规定进行密封和标注，并在密封袋上标注“修改”字样。</w:t>
      </w:r>
    </w:p>
    <w:p>
      <w:pPr>
        <w:pageBreakBefore w:val="0"/>
        <w:widowControl w:val="0"/>
        <w:shd w:val="clea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000000"/>
          <w:sz w:val="24"/>
          <w:szCs w:val="24"/>
          <w:u w:val="single"/>
        </w:rPr>
      </w:pPr>
      <w:r>
        <w:rPr>
          <w:rFonts w:hint="eastAsia" w:ascii="宋体" w:hAnsi="宋体" w:eastAsia="宋体" w:cs="宋体"/>
          <w:sz w:val="24"/>
          <w:szCs w:val="24"/>
          <w:lang w:val="en-US" w:eastAsia="zh-CN"/>
        </w:rPr>
        <w:t>15-3、</w:t>
      </w:r>
      <w:r>
        <w:rPr>
          <w:rFonts w:hint="eastAsia" w:ascii="宋体" w:hAnsi="宋体" w:eastAsia="宋体" w:cs="宋体"/>
          <w:sz w:val="24"/>
          <w:szCs w:val="24"/>
        </w:rPr>
        <w:t>在投标截止时间之后，投标人不得对其递交的投标文件做任何修改或撤销投标。</w:t>
      </w:r>
    </w:p>
    <w:p>
      <w:pPr>
        <w:pStyle w:val="5"/>
        <w:pageBreakBefore w:val="0"/>
        <w:widowControl w:val="0"/>
        <w:shd w:val="clear"/>
        <w:kinsoku/>
        <w:wordWrap/>
        <w:overflowPunct/>
        <w:topLinePunct w:val="0"/>
        <w:autoSpaceDE/>
        <w:autoSpaceDN/>
        <w:bidi w:val="0"/>
        <w:adjustRightInd/>
        <w:spacing w:before="0" w:after="0" w:line="360" w:lineRule="auto"/>
        <w:ind w:left="0"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16、投标纪律</w:t>
      </w:r>
    </w:p>
    <w:p>
      <w:pPr>
        <w:pStyle w:val="8"/>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投标人应当遵循公平竞争的原则，不得恶意串通，不得妨碍其他投标人的竞争行为，不得损害采购人或者其他投标人的合法权益。</w:t>
      </w:r>
    </w:p>
    <w:p>
      <w:pPr>
        <w:pStyle w:val="8"/>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在评标过程中发现投标人有上述情形的，评标委员会应当认定其投标无效，并书面报告本级财政部门。</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eastAsia="宋体" w:cs="宋体"/>
          <w:sz w:val="24"/>
          <w:szCs w:val="24"/>
        </w:rPr>
        <w:t>投标人参加本项目投标不得有下列情形：</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16-1-1</w:t>
      </w:r>
      <w:r>
        <w:rPr>
          <w:rFonts w:hint="eastAsia" w:ascii="宋体" w:hAnsi="宋体" w:cs="宋体"/>
          <w:sz w:val="24"/>
          <w:szCs w:val="24"/>
          <w:lang w:val="en-US" w:eastAsia="zh-CN"/>
        </w:rPr>
        <w:t>、</w:t>
      </w:r>
      <w:r>
        <w:rPr>
          <w:rFonts w:hint="eastAsia" w:ascii="宋体" w:hAnsi="宋体" w:eastAsia="宋体" w:cs="宋体"/>
          <w:sz w:val="24"/>
          <w:szCs w:val="24"/>
        </w:rPr>
        <w:t>提供虚假材料谋取中标；</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2、</w:t>
      </w:r>
      <w:r>
        <w:rPr>
          <w:rFonts w:hint="eastAsia" w:ascii="宋体" w:hAnsi="宋体" w:eastAsia="宋体" w:cs="宋体"/>
          <w:sz w:val="24"/>
          <w:szCs w:val="24"/>
        </w:rPr>
        <w:t>采取不正当手段诋毁、排挤其他投标人；</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3、</w:t>
      </w:r>
      <w:r>
        <w:rPr>
          <w:rFonts w:hint="eastAsia" w:ascii="宋体" w:hAnsi="宋体" w:eastAsia="宋体" w:cs="宋体"/>
          <w:sz w:val="24"/>
          <w:szCs w:val="24"/>
        </w:rPr>
        <w:t>与招标采购单位、其他投标人恶意串通；</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4、</w:t>
      </w:r>
      <w:r>
        <w:rPr>
          <w:rFonts w:hint="eastAsia" w:ascii="宋体" w:hAnsi="宋体" w:eastAsia="宋体" w:cs="宋体"/>
          <w:sz w:val="24"/>
          <w:szCs w:val="24"/>
        </w:rPr>
        <w:t>向招标采购单位、评标委员会成员行贿或者提供其他不正当利益；</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5、</w:t>
      </w:r>
      <w:r>
        <w:rPr>
          <w:rFonts w:hint="eastAsia" w:ascii="宋体" w:hAnsi="宋体" w:eastAsia="宋体" w:cs="宋体"/>
          <w:sz w:val="24"/>
          <w:szCs w:val="24"/>
        </w:rPr>
        <w:t>在招标过程中与招标采购单位进行协商谈判；</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6、</w:t>
      </w:r>
      <w:r>
        <w:rPr>
          <w:rFonts w:hint="eastAsia" w:ascii="宋体" w:hAnsi="宋体" w:eastAsia="宋体" w:cs="宋体"/>
          <w:sz w:val="24"/>
          <w:szCs w:val="24"/>
        </w:rPr>
        <w:t>中标或者成交后无正当理由拒不与采购人签订政府采购合同；</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7、</w:t>
      </w:r>
      <w:r>
        <w:rPr>
          <w:rFonts w:hint="eastAsia" w:ascii="宋体" w:hAnsi="宋体" w:eastAsia="宋体" w:cs="宋体"/>
          <w:sz w:val="24"/>
          <w:szCs w:val="24"/>
        </w:rPr>
        <w:t>未按照采购文件确定的事项签订政府采购合同；</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8、</w:t>
      </w:r>
      <w:r>
        <w:rPr>
          <w:rFonts w:hint="eastAsia" w:ascii="宋体" w:hAnsi="宋体" w:eastAsia="宋体" w:cs="宋体"/>
          <w:sz w:val="24"/>
          <w:szCs w:val="24"/>
        </w:rPr>
        <w:t>将政府采购合同转包或者违规分包；</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9、</w:t>
      </w:r>
      <w:r>
        <w:rPr>
          <w:rFonts w:hint="eastAsia" w:ascii="宋体" w:hAnsi="宋体" w:eastAsia="宋体" w:cs="宋体"/>
          <w:sz w:val="24"/>
          <w:szCs w:val="24"/>
        </w:rPr>
        <w:t>提供假冒伪劣产品；</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10、</w:t>
      </w:r>
      <w:r>
        <w:rPr>
          <w:rFonts w:hint="eastAsia" w:ascii="宋体" w:hAnsi="宋体" w:eastAsia="宋体" w:cs="宋体"/>
          <w:sz w:val="24"/>
          <w:szCs w:val="24"/>
        </w:rPr>
        <w:t>擅自变更、中止或者终止政府采购合同；</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11、</w:t>
      </w:r>
      <w:r>
        <w:rPr>
          <w:rFonts w:hint="eastAsia" w:ascii="宋体" w:hAnsi="宋体" w:eastAsia="宋体" w:cs="宋体"/>
          <w:sz w:val="24"/>
          <w:szCs w:val="24"/>
        </w:rPr>
        <w:t>拒绝有关部门的监督检查或者向监督检查部门提供虚假情况；</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12、</w:t>
      </w:r>
      <w:r>
        <w:rPr>
          <w:rFonts w:hint="eastAsia" w:ascii="宋体" w:hAnsi="宋体" w:eastAsia="宋体" w:cs="宋体"/>
          <w:sz w:val="24"/>
          <w:szCs w:val="24"/>
        </w:rPr>
        <w:t>法律法规规定的其他情形。</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投标人有上述情形的，按照规定追究法律责任，具备</w:t>
      </w:r>
      <w:r>
        <w:rPr>
          <w:rFonts w:hint="eastAsia" w:ascii="宋体" w:hAnsi="宋体" w:eastAsia="宋体" w:cs="宋体"/>
          <w:sz w:val="24"/>
          <w:szCs w:val="24"/>
          <w:lang w:eastAsia="zh-CN"/>
        </w:rPr>
        <w:t>前</w:t>
      </w:r>
      <w:r>
        <w:rPr>
          <w:rFonts w:hint="eastAsia" w:ascii="宋体" w:hAnsi="宋体" w:eastAsia="宋体" w:cs="宋体"/>
          <w:sz w:val="24"/>
          <w:szCs w:val="24"/>
          <w:lang w:val="en-US" w:eastAsia="zh-CN"/>
        </w:rPr>
        <w:t>10</w:t>
      </w:r>
      <w:r>
        <w:rPr>
          <w:rFonts w:hint="eastAsia" w:ascii="宋体" w:hAnsi="宋体" w:eastAsia="宋体" w:cs="宋体"/>
          <w:sz w:val="24"/>
          <w:szCs w:val="24"/>
        </w:rPr>
        <w:t>条情形之一的，同时将取消中标资格或者认定中标无效。</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w:t>
      </w:r>
      <w:r>
        <w:rPr>
          <w:rFonts w:hint="eastAsia" w:ascii="宋体" w:hAnsi="宋体" w:eastAsia="宋体" w:cs="宋体"/>
          <w:sz w:val="24"/>
          <w:szCs w:val="24"/>
        </w:rPr>
        <w:t>投标人有下列情形之一的，视为投标人串通投标，其投标无效：</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rPr>
        <w:t>不同投标人的投标文件由同一单位或者个人编制；</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不同投标人委托同一单位或者个人办理投标事宜；</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不同投标人的投标文件载明的项目管理成员或者联系人员为同一人；</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不同投标人的投标文件异常一致或者投标报价呈规律性差异；</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eastAsia="宋体" w:cs="宋体"/>
          <w:sz w:val="24"/>
          <w:szCs w:val="24"/>
        </w:rPr>
        <w:t>不同投标人的投标文件相互混装；</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eastAsia="宋体" w:cs="宋体"/>
          <w:sz w:val="24"/>
          <w:szCs w:val="24"/>
        </w:rPr>
        <w:t>不同投标人的投标保证金从同一单位或者个人的账户转出。</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16-3、</w:t>
      </w:r>
      <w:r>
        <w:rPr>
          <w:rFonts w:hint="eastAsia" w:ascii="宋体" w:hAnsi="宋体" w:eastAsia="宋体" w:cs="宋体"/>
          <w:sz w:val="24"/>
          <w:szCs w:val="24"/>
        </w:rPr>
        <w:t>投标人存在下列情况之一的，投标无效:</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16-3-1、</w:t>
      </w:r>
      <w:r>
        <w:rPr>
          <w:rFonts w:hint="eastAsia" w:ascii="宋体" w:hAnsi="宋体" w:eastAsia="宋体" w:cs="宋体"/>
          <w:sz w:val="24"/>
          <w:szCs w:val="24"/>
        </w:rPr>
        <w:t>未按照招标文件的规定提交投标保证金的；</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16-3-2、</w:t>
      </w:r>
      <w:r>
        <w:rPr>
          <w:rFonts w:hint="eastAsia" w:ascii="宋体" w:hAnsi="宋体" w:eastAsia="宋体" w:cs="宋体"/>
          <w:sz w:val="24"/>
          <w:szCs w:val="24"/>
        </w:rPr>
        <w:t>投标文件未按招标文件要求签署、盖章的；</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16-3-3、</w:t>
      </w:r>
      <w:r>
        <w:rPr>
          <w:rFonts w:hint="eastAsia" w:ascii="宋体" w:hAnsi="宋体" w:eastAsia="宋体" w:cs="宋体"/>
          <w:sz w:val="24"/>
          <w:szCs w:val="24"/>
        </w:rPr>
        <w:t>不具备招标文件中规定的资格要求的；</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16-3-4、</w:t>
      </w:r>
      <w:r>
        <w:rPr>
          <w:rFonts w:hint="eastAsia" w:ascii="宋体" w:hAnsi="宋体" w:eastAsia="宋体" w:cs="宋体"/>
          <w:sz w:val="24"/>
          <w:szCs w:val="24"/>
        </w:rPr>
        <w:t>报价超过招标文件中规定的预算金额或者最高限价的；</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16-3-5、</w:t>
      </w:r>
      <w:r>
        <w:rPr>
          <w:rFonts w:hint="eastAsia" w:ascii="宋体" w:hAnsi="宋体" w:eastAsia="宋体" w:cs="宋体"/>
          <w:sz w:val="24"/>
          <w:szCs w:val="24"/>
        </w:rPr>
        <w:t>投标文件含有采购人不能接受的附加条件的；</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default"/>
          <w:lang w:val="en-US" w:eastAsia="zh-CN"/>
        </w:rPr>
      </w:pPr>
      <w:r>
        <w:rPr>
          <w:rFonts w:hint="eastAsia" w:ascii="宋体" w:hAnsi="宋体" w:eastAsia="宋体" w:cs="宋体"/>
          <w:sz w:val="24"/>
          <w:szCs w:val="24"/>
          <w:lang w:val="en-US" w:eastAsia="zh-CN"/>
        </w:rPr>
        <w:t>16-3-6、</w:t>
      </w:r>
      <w:r>
        <w:rPr>
          <w:rFonts w:hint="eastAsia" w:ascii="宋体" w:hAnsi="宋体" w:eastAsia="宋体" w:cs="宋体"/>
          <w:sz w:val="24"/>
          <w:szCs w:val="24"/>
        </w:rPr>
        <w:t>法律、法规和招标文件规定的其他无效情形。</w:t>
      </w:r>
      <w:r>
        <w:rPr>
          <w:rFonts w:hint="default"/>
          <w:lang w:val="en-US" w:eastAsia="zh-CN"/>
        </w:rPr>
        <w:br w:type="page"/>
      </w:r>
    </w:p>
    <w:p>
      <w:pPr>
        <w:pStyle w:val="4"/>
        <w:shd w:val="clear"/>
        <w:bidi w:val="0"/>
        <w:jc w:val="center"/>
        <w:rPr>
          <w:rFonts w:hint="eastAsia"/>
        </w:rPr>
      </w:pPr>
      <w:bookmarkStart w:id="32" w:name="_Toc19950"/>
      <w:bookmarkStart w:id="33" w:name="_Toc5820"/>
      <w:bookmarkStart w:id="34" w:name="_Toc14731"/>
      <w:r>
        <w:rPr>
          <w:rFonts w:hint="eastAsia"/>
        </w:rPr>
        <w:t>第五章  开标、评标</w:t>
      </w:r>
      <w:bookmarkEnd w:id="32"/>
      <w:bookmarkEnd w:id="33"/>
      <w:bookmarkEnd w:id="34"/>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1、开标及开标程序</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1-1、</w:t>
      </w:r>
      <w:r>
        <w:rPr>
          <w:rFonts w:hint="eastAsia" w:ascii="宋体" w:hAnsi="宋体" w:eastAsia="宋体" w:cs="宋体"/>
        </w:rPr>
        <w:t>开标</w:t>
      </w:r>
      <w:r>
        <w:rPr>
          <w:rFonts w:hint="eastAsia" w:ascii="宋体" w:hAnsi="宋体" w:cs="宋体"/>
          <w:lang w:eastAsia="zh-CN"/>
        </w:rPr>
        <w:t>应当在</w:t>
      </w:r>
      <w:r>
        <w:rPr>
          <w:rFonts w:hint="eastAsia" w:ascii="宋体" w:hAnsi="宋体" w:eastAsia="宋体" w:cs="宋体"/>
        </w:rPr>
        <w:t>招标文件规定的时间和地点进行，由招标采购单位主持，邀请投标人参加。评标委员会成员不参加开标活动。</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1-2、</w:t>
      </w:r>
      <w:r>
        <w:rPr>
          <w:rFonts w:hint="eastAsia" w:ascii="宋体" w:hAnsi="宋体" w:eastAsia="宋体" w:cs="宋体"/>
        </w:rPr>
        <w:t>开标</w:t>
      </w:r>
      <w:r>
        <w:rPr>
          <w:rFonts w:hint="eastAsia" w:ascii="宋体" w:hAnsi="宋体" w:cs="宋体"/>
          <w:lang w:eastAsia="zh-CN"/>
        </w:rPr>
        <w:t>前</w:t>
      </w:r>
      <w:r>
        <w:rPr>
          <w:rFonts w:hint="eastAsia" w:ascii="宋体" w:hAnsi="宋体" w:eastAsia="宋体" w:cs="宋体"/>
        </w:rPr>
        <w:t>，可根据具体情况邀请有关监督管理部门对开标活动进行现场监督。</w:t>
      </w:r>
    </w:p>
    <w:p>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rPr>
      </w:pPr>
      <w:r>
        <w:rPr>
          <w:rFonts w:hint="eastAsia" w:ascii="宋体" w:hAnsi="宋体" w:cs="宋体"/>
          <w:b/>
          <w:bCs/>
          <w:u w:val="single"/>
          <w:lang w:eastAsia="zh-CN"/>
        </w:rPr>
        <w:t>注：</w:t>
      </w:r>
      <w:r>
        <w:rPr>
          <w:rFonts w:hint="eastAsia" w:ascii="宋体" w:hAnsi="宋体" w:eastAsia="宋体" w:cs="宋体"/>
          <w:b/>
          <w:bCs/>
          <w:u w:val="single"/>
        </w:rPr>
        <w:t>投标人不足3家的，不</w:t>
      </w:r>
      <w:r>
        <w:rPr>
          <w:rFonts w:hint="eastAsia" w:ascii="宋体" w:hAnsi="宋体" w:cs="宋体"/>
          <w:b/>
          <w:bCs/>
          <w:u w:val="single"/>
          <w:lang w:eastAsia="zh-CN"/>
        </w:rPr>
        <w:t>得</w:t>
      </w:r>
      <w:r>
        <w:rPr>
          <w:rFonts w:hint="eastAsia" w:ascii="宋体" w:hAnsi="宋体" w:eastAsia="宋体" w:cs="宋体"/>
          <w:b/>
          <w:bCs/>
          <w:u w:val="single"/>
        </w:rPr>
        <w:t>开标。</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1-3、开标会主持人按照招标文件规定的开标时间宣布开标。</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1-4、开标时，当众宣布参加开标会主持人、唱标人、会议记录人以及根据情况邀请的现场监督人等工作人员。</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1-5、开标时，投标人认为采购人、采购代理机构相关工作人员有需要回避的情形的，应当场提出回避申请，但不得干扰、阻挠开标工作。</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-6、开标时，由投标人或者其推选的代表检查其自己递交的投标文件的密封情况，经确认无误后，由招标工作人员当众拆封“商务及技术性投标文件”正本，由唱标人员按照招标文件规定的内容进行宣读，并由投标人的投标人代表签字确认唱标内容。</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1-7、唱标完毕后</w:t>
      </w:r>
      <w:r>
        <w:rPr>
          <w:rFonts w:hint="eastAsia" w:ascii="宋体" w:hAnsi="宋体" w:cs="宋体"/>
          <w:lang w:val="en-US" w:eastAsia="zh-CN"/>
        </w:rPr>
        <w:t>，</w:t>
      </w:r>
      <w:r>
        <w:rPr>
          <w:rFonts w:hint="eastAsia" w:ascii="宋体" w:hAnsi="宋体" w:eastAsia="宋体" w:cs="宋体"/>
          <w:lang w:val="en-US" w:eastAsia="zh-CN"/>
        </w:rPr>
        <w:t>投标人认为开标过程和开标记录有</w:t>
      </w:r>
      <w:r>
        <w:rPr>
          <w:rFonts w:hint="eastAsia" w:ascii="宋体" w:hAnsi="宋体" w:cs="宋体"/>
          <w:lang w:val="en-US" w:eastAsia="zh-CN"/>
        </w:rPr>
        <w:t>疑义</w:t>
      </w:r>
      <w:r>
        <w:rPr>
          <w:rFonts w:hint="eastAsia" w:ascii="宋体" w:hAnsi="宋体" w:eastAsia="宋体" w:cs="宋体"/>
          <w:lang w:val="en-US" w:eastAsia="zh-CN"/>
        </w:rPr>
        <w:t>的，应当当场提出</w:t>
      </w:r>
      <w:r>
        <w:rPr>
          <w:rFonts w:hint="eastAsia" w:ascii="宋体" w:hAnsi="宋体" w:cs="宋体"/>
          <w:lang w:val="en-US" w:eastAsia="zh-CN"/>
        </w:rPr>
        <w:t>异议申请</w:t>
      </w:r>
      <w:r>
        <w:rPr>
          <w:rFonts w:hint="eastAsia" w:ascii="宋体" w:hAnsi="宋体" w:eastAsia="宋体" w:cs="宋体"/>
          <w:lang w:val="en-US" w:eastAsia="zh-CN"/>
        </w:rPr>
        <w:t>，但不得干扰、阻挠开标工作。</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1-8、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陕西省政府采购网上查询。</w:t>
      </w:r>
    </w:p>
    <w:p>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注：①若投标人对投标文件密封情况有异议的，应当当场反映要求开标现场记录人员予以记录，并在评标时予以认定处理，但不得干扰、阻挠开标工作的正常进行。</w:t>
      </w:r>
    </w:p>
    <w:p>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②投标文件中相关内容与“开标一览表”不一致的，以“开标一览表”为准。对不同文字文本投标文件的解释发生异议的，以中文文本为准。</w:t>
      </w:r>
    </w:p>
    <w:p>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③所有投标唱标完毕，如投标人代表对宣读的“开标一览表”上的内容有异议的，应在获得开标会主持人同意后当场提出。</w:t>
      </w:r>
    </w:p>
    <w:p>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④开标现场投标人在任何环节不签字又不提出异议的和未参加开标的，视同认可开标内容和结果。</w:t>
      </w:r>
    </w:p>
    <w:p>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⑤采购代理机构对开标过程进行录音录像，并存档备查。</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2、资格审查</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lang w:val="en-US" w:eastAsia="zh-CN"/>
        </w:rPr>
      </w:pPr>
      <w:r>
        <w:rPr>
          <w:rFonts w:hint="eastAsia" w:ascii="宋体" w:hAnsi="宋体" w:eastAsia="宋体" w:cs="宋体"/>
          <w:lang w:val="en-US" w:eastAsia="zh-CN"/>
        </w:rPr>
        <w:t>采购人或采购代理机构依据法律法规和招标文件中规定的内容，对</w:t>
      </w:r>
      <w:r>
        <w:rPr>
          <w:rFonts w:hint="eastAsia" w:ascii="宋体" w:hAnsi="宋体" w:cs="宋体"/>
          <w:lang w:val="en-US" w:eastAsia="zh-CN"/>
        </w:rPr>
        <w:t>投标人</w:t>
      </w:r>
      <w:r>
        <w:rPr>
          <w:rFonts w:hint="eastAsia" w:ascii="宋体" w:hAnsi="宋体" w:eastAsia="宋体" w:cs="宋体"/>
          <w:lang w:val="en-US" w:eastAsia="zh-CN"/>
        </w:rPr>
        <w:t>的资格性投标文件进行审查</w:t>
      </w:r>
      <w:r>
        <w:rPr>
          <w:rFonts w:hint="eastAsia" w:ascii="宋体" w:hAnsi="宋体" w:cs="宋体"/>
          <w:lang w:val="en-US" w:eastAsia="zh-CN"/>
        </w:rPr>
        <w:t>，未通过资格审查的投标人不进入评标，合格投标人不足3家的，不得评标。</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3、评标委员会</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3-1、评标委员会的组成：评标委员会由采购人代表和评审专家组成，评审专家在陕西省财政厅政府采购评审专家库中通过随机方式抽取，成员人数应当为5人</w:t>
      </w:r>
      <w:r>
        <w:rPr>
          <w:rFonts w:hint="eastAsia" w:ascii="宋体" w:hAnsi="宋体" w:cs="宋体"/>
          <w:lang w:val="en-US" w:eastAsia="zh-CN"/>
        </w:rPr>
        <w:t>及</w:t>
      </w:r>
      <w:r>
        <w:rPr>
          <w:rFonts w:hint="eastAsia" w:ascii="宋体" w:hAnsi="宋体" w:eastAsia="宋体" w:cs="宋体"/>
          <w:lang w:val="en-US" w:eastAsia="zh-CN"/>
        </w:rPr>
        <w:t>以上单数，其中评审专家不得少于成员总数的三分之二。采购预算金额在1000万元以上或技术复杂或社会影响较大的采购项目，评标委员会成员人数应当为7人</w:t>
      </w:r>
      <w:r>
        <w:rPr>
          <w:rFonts w:hint="eastAsia" w:ascii="宋体" w:hAnsi="宋体" w:cs="宋体"/>
          <w:lang w:val="en-US" w:eastAsia="zh-CN"/>
        </w:rPr>
        <w:t>及</w:t>
      </w:r>
      <w:r>
        <w:rPr>
          <w:rFonts w:hint="eastAsia" w:ascii="宋体" w:hAnsi="宋体" w:eastAsia="宋体" w:cs="宋体"/>
          <w:lang w:val="en-US" w:eastAsia="zh-CN"/>
        </w:rPr>
        <w:t>以上单数。</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3-2、评标原则：遵循公平、公正、科学、择优的原则，并以相同的评标程序和标准对待所有的投标人。</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3-3、评标委员会按照招标文件规定的评标方法和标准进行评标，并独立履行下列职责：</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3-3-1、熟悉和理解招标文件；</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3-3-2、审查已通过资格审查供应商的投标文件是否满足招标文件要求，并作出评价；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3-3-3、根据需要要求招标采购单位对招标文件作出解释；根据需要要求供应商对投标文件有关事项作出澄清、说明或者更正；</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3-3-4、推荐中标候选供应商，或者受采购人委托确定中标供应商；</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3-3-5、起草评标报告并进行签署；</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3-3-6、向招标采购单位、财政部门或者其他监督部门报告非法干预评标工作的行为；</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3-3-7、法律、法规和规章规定的其他职责。</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3-3、评标过程独立、保密。投标人非法干预评标过程的行为将导致其投标文件作为无效处理。</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3-4、评标委员会评价投标文件的响应性，对于投标人而言，除评标委员会要求其澄清、说明或者更正而提供的资料外，仅依据投标文件本身的内容，不寻求其他外部证据。</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lang w:val="en-US" w:eastAsia="zh-CN"/>
        </w:rPr>
      </w:pPr>
      <w:r>
        <w:rPr>
          <w:rFonts w:hint="eastAsia" w:ascii="宋体" w:hAnsi="宋体" w:eastAsia="宋体" w:cs="宋体"/>
          <w:lang w:val="en-US" w:eastAsia="zh-CN"/>
        </w:rPr>
        <w:t>3-5、评标方法</w:t>
      </w:r>
      <w:r>
        <w:rPr>
          <w:rFonts w:hint="eastAsia" w:ascii="宋体" w:hAnsi="宋体" w:cs="宋体"/>
          <w:lang w:val="en-US" w:eastAsia="zh-CN"/>
        </w:rPr>
        <w:t>：综合评分法。</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4、评标程序</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4-1、符合性审查</w:t>
      </w:r>
    </w:p>
    <w:p>
      <w:pPr>
        <w:pStyle w:val="2"/>
        <w:keepNext w:val="0"/>
        <w:keepLines w:val="0"/>
        <w:pageBreakBefore w:val="0"/>
        <w:widowControl w:val="0"/>
        <w:shd w:val="clear"/>
        <w:kinsoku/>
        <w:wordWrap/>
        <w:overflowPunct/>
        <w:topLinePunct w:val="0"/>
        <w:bidi w:val="0"/>
        <w:snapToGrid/>
        <w:spacing w:after="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4-1-1、</w:t>
      </w:r>
      <w:r>
        <w:rPr>
          <w:rFonts w:hint="eastAsia" w:ascii="宋体" w:hAnsi="宋体" w:eastAsia="宋体" w:cs="宋体"/>
          <w:sz w:val="24"/>
          <w:szCs w:val="24"/>
        </w:rPr>
        <w:t>投标文件有下列情形的，本项目不作为实质性要求进行规定，即不作为符合性审查事项，不得作为无效投标处理：</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）除招标文件明确要求加盖</w:t>
      </w:r>
      <w:r>
        <w:rPr>
          <w:rFonts w:hint="eastAsia" w:ascii="宋体" w:hAnsi="宋体" w:cs="宋体"/>
          <w:sz w:val="24"/>
          <w:szCs w:val="24"/>
          <w:lang w:eastAsia="zh-CN"/>
        </w:rPr>
        <w:t>投标人</w:t>
      </w:r>
      <w:r>
        <w:rPr>
          <w:rFonts w:hint="eastAsia" w:ascii="宋体" w:hAnsi="宋体" w:eastAsia="宋体" w:cs="宋体"/>
          <w:sz w:val="24"/>
          <w:szCs w:val="24"/>
        </w:rPr>
        <w:t>(法人)公章的以外，其他地方以相关专用章加盖的；</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）以骑缝章的形式代替投标文件内容逐页盖章的（但是骑缝章模糊不清，印章名称无法辨认的除外）；</w:t>
      </w:r>
    </w:p>
    <w:p>
      <w:pPr>
        <w:pStyle w:val="2"/>
        <w:keepNext w:val="0"/>
        <w:keepLines w:val="0"/>
        <w:pageBreakBefore w:val="0"/>
        <w:widowControl w:val="0"/>
        <w:shd w:val="clear"/>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）其他不影响采购项目实质性要求的情形。</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4-1-2、</w:t>
      </w:r>
      <w:r>
        <w:rPr>
          <w:rFonts w:hint="eastAsia" w:ascii="宋体" w:hAnsi="宋体" w:eastAsia="宋体" w:cs="宋体"/>
          <w:sz w:val="24"/>
          <w:szCs w:val="24"/>
        </w:rPr>
        <w:t>除政府采购法律制度规定的情形外，本项目投标人或者其投标文件有下列情形之一的，作为无效投标处理：</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）投标文件正副本数量不足的；</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）投标文件组成明显不符合招标文件的规定要求，影响评标委员会评判的；</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）投标文件的格式、语言、计量单位、报价货币、知识产权、投标有效期等不符合招标文件的规定，影响评标委员会评判的；</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）投标报价不符合招标文件规定的采购预算或限价或其他报价规定的；</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）商务</w:t>
      </w:r>
      <w:r>
        <w:rPr>
          <w:rFonts w:hint="eastAsia" w:ascii="宋体" w:hAnsi="宋体" w:eastAsia="宋体" w:cs="宋体"/>
          <w:sz w:val="24"/>
          <w:szCs w:val="24"/>
          <w:highlight w:val="none"/>
          <w:lang w:eastAsia="zh-CN"/>
        </w:rPr>
        <w:t>要求出现负偏离的</w:t>
      </w:r>
      <w:r>
        <w:rPr>
          <w:rFonts w:hint="eastAsia" w:ascii="宋体" w:hAnsi="宋体" w:eastAsia="宋体" w:cs="宋体"/>
          <w:sz w:val="24"/>
          <w:szCs w:val="24"/>
          <w:highlight w:val="none"/>
        </w:rPr>
        <w:t>；</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）未载明或者载明的招标项目履约时间、方式、数量及其他政府采购合同实质性内容与招标文件要求不一致，且招标采购单位无法接受的。</w:t>
      </w:r>
    </w:p>
    <w:p>
      <w:pPr>
        <w:pStyle w:val="2"/>
        <w:keepNext w:val="0"/>
        <w:keepLines w:val="0"/>
        <w:pageBreakBefore w:val="0"/>
        <w:widowControl w:val="0"/>
        <w:shd w:val="clear"/>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没有完全响应招标文件的其他实质性要求或属于招标文件中投标无效情形的。</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比较与评价。按招标文件中规定的评标方法和标准，对未作无效投标处理的投标文件进行技术、服务、商务等方面评估，综合比较与评价。</w:t>
      </w:r>
    </w:p>
    <w:p>
      <w:pPr>
        <w:pStyle w:val="2"/>
        <w:keepNext w:val="0"/>
        <w:keepLines w:val="0"/>
        <w:pageBreakBefore w:val="0"/>
        <w:widowControl w:val="0"/>
        <w:shd w:val="clear"/>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复核。评分汇总结束后，评标委员会应当进行复核，特别要对拟推荐为中标候选供应商的、报价最低的、投标文件被认定为无效的进行重点复核。</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4-4、</w:t>
      </w:r>
      <w:r>
        <w:rPr>
          <w:rFonts w:hint="eastAsia" w:ascii="宋体" w:hAnsi="宋体" w:eastAsia="宋体" w:cs="宋体"/>
          <w:sz w:val="24"/>
          <w:szCs w:val="24"/>
        </w:rPr>
        <w:t>推荐中标候选</w:t>
      </w:r>
      <w:r>
        <w:rPr>
          <w:rFonts w:hint="eastAsia" w:ascii="宋体" w:hAnsi="宋体" w:eastAsia="宋体" w:cs="宋体"/>
          <w:sz w:val="24"/>
          <w:szCs w:val="24"/>
          <w:lang w:eastAsia="zh-CN"/>
        </w:rPr>
        <w:t>人</w:t>
      </w:r>
      <w:r>
        <w:rPr>
          <w:rFonts w:hint="eastAsia" w:ascii="宋体" w:hAnsi="宋体" w:eastAsia="宋体" w:cs="宋体"/>
          <w:sz w:val="24"/>
          <w:szCs w:val="24"/>
        </w:rPr>
        <w:t>。中标候选</w:t>
      </w:r>
      <w:r>
        <w:rPr>
          <w:rFonts w:hint="eastAsia" w:ascii="宋体" w:hAnsi="宋体" w:eastAsia="宋体" w:cs="宋体"/>
          <w:sz w:val="24"/>
          <w:szCs w:val="24"/>
          <w:lang w:eastAsia="zh-CN"/>
        </w:rPr>
        <w:t>人</w:t>
      </w:r>
      <w:r>
        <w:rPr>
          <w:rFonts w:hint="eastAsia" w:ascii="宋体" w:hAnsi="宋体" w:eastAsia="宋体" w:cs="宋体"/>
          <w:sz w:val="24"/>
          <w:szCs w:val="24"/>
        </w:rPr>
        <w:t>应当排序。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w:t>
      </w:r>
      <w:r>
        <w:rPr>
          <w:rFonts w:hint="eastAsia" w:ascii="宋体" w:hAnsi="宋体" w:eastAsia="宋体" w:cs="宋体"/>
          <w:sz w:val="24"/>
          <w:szCs w:val="24"/>
          <w:lang w:eastAsia="zh-CN"/>
        </w:rPr>
        <w:t>人</w:t>
      </w:r>
      <w:r>
        <w:rPr>
          <w:rFonts w:hint="eastAsia" w:ascii="宋体" w:hAnsi="宋体" w:eastAsia="宋体" w:cs="宋体"/>
          <w:sz w:val="24"/>
          <w:szCs w:val="24"/>
        </w:rPr>
        <w:t>。</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w:t>
      </w:r>
      <w:r>
        <w:rPr>
          <w:rFonts w:hint="eastAsia" w:ascii="宋体" w:hAnsi="宋体" w:eastAsia="宋体" w:cs="宋体"/>
          <w:sz w:val="24"/>
          <w:szCs w:val="24"/>
        </w:rPr>
        <w:t>出具评标报告。评标委员会推荐中标候选</w:t>
      </w:r>
      <w:r>
        <w:rPr>
          <w:rFonts w:hint="eastAsia" w:ascii="宋体" w:hAnsi="宋体" w:eastAsia="宋体" w:cs="宋体"/>
          <w:sz w:val="24"/>
          <w:szCs w:val="24"/>
          <w:lang w:eastAsia="zh-CN"/>
        </w:rPr>
        <w:t>人</w:t>
      </w:r>
      <w:r>
        <w:rPr>
          <w:rFonts w:hint="eastAsia" w:ascii="宋体" w:hAnsi="宋体" w:eastAsia="宋体" w:cs="宋体"/>
          <w:sz w:val="24"/>
          <w:szCs w:val="24"/>
        </w:rPr>
        <w:t>后，应当向招标采购单位出具评标报告。评标报告应当包括下列内容：</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4-5-1、</w:t>
      </w:r>
      <w:r>
        <w:rPr>
          <w:rFonts w:hint="eastAsia" w:ascii="宋体" w:hAnsi="宋体" w:eastAsia="宋体" w:cs="宋体"/>
          <w:sz w:val="24"/>
          <w:szCs w:val="24"/>
        </w:rPr>
        <w:t>招标公告刊登的媒体名称、开标日期和地点；</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4-5-2、</w:t>
      </w:r>
      <w:r>
        <w:rPr>
          <w:rFonts w:hint="eastAsia" w:ascii="宋体" w:hAnsi="宋体" w:eastAsia="宋体" w:cs="宋体"/>
          <w:sz w:val="24"/>
          <w:szCs w:val="24"/>
        </w:rPr>
        <w:t>获取招标文件的投标人名单和评标委员会成员名单；</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4-5-3、</w:t>
      </w:r>
      <w:r>
        <w:rPr>
          <w:rFonts w:hint="eastAsia" w:ascii="宋体" w:hAnsi="宋体" w:eastAsia="宋体" w:cs="宋体"/>
          <w:sz w:val="24"/>
          <w:szCs w:val="24"/>
        </w:rPr>
        <w:t>评标方法和标准；</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4-5-4、</w:t>
      </w:r>
      <w:r>
        <w:rPr>
          <w:rFonts w:hint="eastAsia" w:ascii="宋体" w:hAnsi="宋体" w:eastAsia="宋体" w:cs="宋体"/>
          <w:sz w:val="24"/>
          <w:szCs w:val="24"/>
        </w:rPr>
        <w:t>开标记录和评标情况及说明，包括无效投标人名单及原因；</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4-5-5、</w:t>
      </w:r>
      <w:r>
        <w:rPr>
          <w:rFonts w:hint="eastAsia" w:ascii="宋体" w:hAnsi="宋体" w:eastAsia="宋体" w:cs="宋体"/>
          <w:sz w:val="24"/>
          <w:szCs w:val="24"/>
        </w:rPr>
        <w:t>评标结果和中标候选供应商排序表；</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4-5-6、</w:t>
      </w:r>
      <w:r>
        <w:rPr>
          <w:rFonts w:hint="eastAsia" w:ascii="宋体" w:hAnsi="宋体" w:eastAsia="宋体" w:cs="宋体"/>
          <w:sz w:val="24"/>
          <w:szCs w:val="24"/>
        </w:rPr>
        <w:t>评标委员会授标建议</w:t>
      </w:r>
      <w:r>
        <w:rPr>
          <w:rFonts w:hint="eastAsia" w:ascii="宋体" w:hAnsi="宋体" w:eastAsia="宋体" w:cs="宋体"/>
          <w:sz w:val="24"/>
          <w:szCs w:val="24"/>
          <w:lang w:eastAsia="zh-CN"/>
        </w:rPr>
        <w:t>；</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4-5-7、</w:t>
      </w:r>
      <w:r>
        <w:rPr>
          <w:rFonts w:hint="eastAsia" w:ascii="宋体" w:hAnsi="宋体" w:eastAsia="宋体" w:cs="宋体"/>
          <w:sz w:val="24"/>
          <w:szCs w:val="24"/>
        </w:rPr>
        <w:t>报价最高的投标人为中标候选人的，评标委员会应当对其报价的合理性予以特别说明。</w:t>
      </w:r>
    </w:p>
    <w:p>
      <w:pPr>
        <w:pStyle w:val="2"/>
        <w:keepNext w:val="0"/>
        <w:keepLines w:val="0"/>
        <w:pageBreakBefore w:val="0"/>
        <w:widowControl w:val="0"/>
        <w:shd w:val="clear"/>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4-6、</w:t>
      </w:r>
      <w:r>
        <w:rPr>
          <w:rFonts w:hint="eastAsia" w:ascii="宋体" w:hAnsi="宋体" w:eastAsia="宋体" w:cs="宋体"/>
          <w:sz w:val="24"/>
          <w:szCs w:val="24"/>
        </w:rPr>
        <w:t>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pStyle w:val="2"/>
        <w:keepNext w:val="0"/>
        <w:keepLines w:val="0"/>
        <w:pageBreakBefore w:val="0"/>
        <w:widowControl w:val="0"/>
        <w:shd w:val="clear"/>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4-7、</w:t>
      </w:r>
      <w:r>
        <w:rPr>
          <w:rFonts w:hint="eastAsia" w:ascii="宋体" w:hAnsi="宋体" w:eastAsia="宋体" w:cs="宋体"/>
          <w:sz w:val="24"/>
          <w:szCs w:val="24"/>
        </w:rPr>
        <w:t>供应商应当书面澄清、说明或者更正</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4-7-1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4-7-2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供应商应当书面澄清、说明或者更正，并加盖公章或签字确认（供应商为法人的，应当由其法定代表人或者代理人签字确认；供应商为其他组织的，应当由其主要负责人或者代理人签字确认；供应商为自然人的，应当由其本人签字确认），否则无效。澄清、说明或者更正不影响投标文件的效力，有效的澄清、说明或者更正材料，是投标文件的组成部分。</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4-7-3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评标委员会要求供应商澄清、说明或者更正，不得超出招标文件的范围，不得以此让供应商实质改变投标文件的内容，不得影响供应商公平竞争。本项目下列内容不得澄清：</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）按财政部规定应当在评标时不予承认的投标文件内容事项；</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）投标文件中已经明确的内容事项；</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4-7-4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 </w:t>
      </w:r>
      <w:r>
        <w:rPr>
          <w:rFonts w:hint="eastAsia" w:ascii="宋体" w:hAnsi="宋体" w:eastAsia="宋体" w:cs="宋体"/>
          <w:sz w:val="24"/>
          <w:szCs w:val="24"/>
        </w:rPr>
        <w:t>本项目采购过程中，投标文件报价出现前后不一致的，按照下列规定修正：</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）投标文件中开标一览表（报价表）内容与投标文件中相应内容不一致的，以开标一览表（报价表）为准；</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）大写金额和小写金额不一致的，以大写金额为准；</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）单价金额小数点或者百分比有明显错位的，以开标一览表的总价为准，并修改单价；</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）总价金额与按单价汇总金额不一致的，以单价金额计算结果为准。</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同时出现两种以上不一致的，按照前款规定的顺序修正。修正后的报价按照</w:t>
      </w:r>
      <w:r>
        <w:rPr>
          <w:rFonts w:hint="eastAsia" w:ascii="宋体" w:hAnsi="宋体" w:eastAsia="宋体" w:cs="宋体"/>
          <w:sz w:val="24"/>
          <w:szCs w:val="24"/>
          <w:lang w:eastAsia="zh-CN"/>
        </w:rPr>
        <w:t>文件</w:t>
      </w:r>
      <w:r>
        <w:rPr>
          <w:rFonts w:hint="eastAsia" w:ascii="宋体" w:hAnsi="宋体" w:eastAsia="宋体" w:cs="宋体"/>
          <w:sz w:val="24"/>
          <w:szCs w:val="24"/>
        </w:rPr>
        <w:t>规定经投标人确认后产生约束力，投标人不确认的，其投标无效。</w:t>
      </w:r>
    </w:p>
    <w:p>
      <w:pPr>
        <w:pStyle w:val="2"/>
        <w:keepNext w:val="0"/>
        <w:keepLines w:val="0"/>
        <w:pageBreakBefore w:val="0"/>
        <w:widowControl w:val="0"/>
        <w:shd w:val="clear"/>
        <w:kinsoku/>
        <w:wordWrap/>
        <w:overflowPunct/>
        <w:topLinePunct w:val="0"/>
        <w:bidi w:val="0"/>
        <w:snapToGrid/>
        <w:spacing w:after="0" w:line="360" w:lineRule="auto"/>
        <w:ind w:firstLine="482" w:firstLineChars="200"/>
        <w:textAlignment w:val="auto"/>
        <w:rPr>
          <w:rFonts w:hint="eastAsia" w:ascii="宋体" w:hAnsi="宋体" w:eastAsia="宋体" w:cs="宋体"/>
          <w:b/>
          <w:sz w:val="24"/>
          <w:szCs w:val="24"/>
          <w:u w:val="single"/>
        </w:rPr>
      </w:pPr>
      <w:r>
        <w:rPr>
          <w:rFonts w:hint="eastAsia" w:ascii="宋体" w:hAnsi="宋体" w:eastAsia="宋体" w:cs="宋体"/>
          <w:b/>
          <w:sz w:val="24"/>
          <w:szCs w:val="24"/>
          <w:u w:val="single"/>
        </w:rPr>
        <w:t>注：评标委员会</w:t>
      </w:r>
      <w:r>
        <w:rPr>
          <w:rFonts w:hint="eastAsia" w:ascii="宋体" w:hAnsi="宋体" w:eastAsia="宋体" w:cs="宋体"/>
          <w:b/>
          <w:sz w:val="24"/>
          <w:szCs w:val="24"/>
          <w:u w:val="single"/>
          <w:lang w:eastAsia="zh-CN"/>
        </w:rPr>
        <w:t>应</w:t>
      </w:r>
      <w:r>
        <w:rPr>
          <w:rFonts w:hint="eastAsia" w:ascii="宋体" w:hAnsi="宋体" w:eastAsia="宋体" w:cs="宋体"/>
          <w:b/>
          <w:sz w:val="24"/>
          <w:szCs w:val="24"/>
          <w:u w:val="single"/>
        </w:rPr>
        <w:t>当积极履行澄清、说明或者更正的职责，不得滥用权力。供应商的投标文件应当要求澄清、说明或者更正的，不得未经澄清、说明或者更正而直接作无效投标处理。</w:t>
      </w:r>
    </w:p>
    <w:p>
      <w:pPr>
        <w:keepNext w:val="0"/>
        <w:keepLines w:val="0"/>
        <w:pageBreakBefore w:val="0"/>
        <w:widowControl w:val="0"/>
        <w:shd w:val="clear"/>
        <w:kinsoku/>
        <w:wordWrap/>
        <w:overflowPunct/>
        <w:topLinePunct w:val="0"/>
        <w:bidi w:val="0"/>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u w:val="none"/>
          <w:lang w:val="en-US" w:eastAsia="zh-CN"/>
        </w:rPr>
        <w:t>4-8、</w:t>
      </w:r>
      <w:r>
        <w:rPr>
          <w:rFonts w:hint="eastAsia" w:ascii="宋体" w:hAnsi="宋体" w:eastAsia="宋体" w:cs="宋体"/>
          <w:b/>
          <w:sz w:val="24"/>
          <w:szCs w:val="24"/>
        </w:rPr>
        <w:t>低于成本价投标处理</w:t>
      </w:r>
    </w:p>
    <w:p>
      <w:pPr>
        <w:keepNext w:val="0"/>
        <w:keepLines w:val="0"/>
        <w:pageBreakBefore w:val="0"/>
        <w:widowControl w:val="0"/>
        <w:shd w:val="clear"/>
        <w:kinsoku/>
        <w:wordWrap/>
        <w:overflowPunct/>
        <w:topLinePunct w:val="0"/>
        <w:bidi w:val="0"/>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4-8-1、</w:t>
      </w:r>
      <w:r>
        <w:rPr>
          <w:rFonts w:hint="eastAsia" w:ascii="宋体" w:hAnsi="宋体" w:eastAsia="宋体" w:cs="宋体"/>
          <w:b/>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sz w:val="24"/>
          <w:szCs w:val="24"/>
        </w:rPr>
        <w:t>。</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4-8-2、</w:t>
      </w:r>
      <w:r>
        <w:rPr>
          <w:rFonts w:hint="eastAsia" w:ascii="宋体" w:hAnsi="宋体" w:eastAsia="宋体" w:cs="宋体"/>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签字确认。</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4-8-3、</w:t>
      </w:r>
      <w:r>
        <w:rPr>
          <w:rFonts w:hint="eastAsia" w:ascii="宋体" w:hAnsi="宋体" w:eastAsia="宋体" w:cs="宋体"/>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响应文件作为无效处理。</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4-9</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招标采购单位现场复核评标结果</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4-9-1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评标结果汇总完成后，评标委员会拟出具评标报告前，招标采购单位应当组织2名以上的本单位工作人员，在采购现场监督人员的监督之下，依据有关的法律制度和采购文件对评标结果进行复核。除下列情形外，任何人不得修改评标结果：</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）分值汇总计算错误的；</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）分项评分超出评分标准范围的；</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）客观评分不一致的；</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）经评标委员会认定评分畸高畸低的。</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4-9-2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有下列</w:t>
      </w:r>
      <w:r>
        <w:rPr>
          <w:rFonts w:hint="eastAsia" w:ascii="宋体" w:hAnsi="宋体" w:eastAsia="宋体" w:cs="宋体"/>
          <w:sz w:val="24"/>
          <w:szCs w:val="24"/>
        </w:rPr>
        <w:t>情形之一的，不得修改评标结果或者重新评审：</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）招标采购单位现场复核时，复核工作人员数量不足的；</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）招标采购单位现场复核时，没有采购监督人员现场监督的；</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）招标采购单位现场复核内容超出规定范围的；</w:t>
      </w:r>
    </w:p>
    <w:p>
      <w:pPr>
        <w:pStyle w:val="2"/>
        <w:keepNext w:val="0"/>
        <w:keepLines w:val="0"/>
        <w:pageBreakBefore w:val="0"/>
        <w:widowControl w:val="0"/>
        <w:shd w:val="clear"/>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）招标采购单位未提供书面建议的。</w:t>
      </w:r>
    </w:p>
    <w:p>
      <w:pPr>
        <w:shd w:val="clear"/>
        <w:rPr>
          <w:rFonts w:hint="eastAsia"/>
          <w:lang w:val="en-US" w:eastAsia="zh-CN"/>
        </w:rPr>
      </w:pPr>
      <w:r>
        <w:rPr>
          <w:rFonts w:hint="eastAsia"/>
          <w:lang w:val="en-US" w:eastAsia="zh-CN"/>
        </w:rPr>
        <w:br w:type="page"/>
      </w:r>
    </w:p>
    <w:p>
      <w:pPr>
        <w:pStyle w:val="4"/>
        <w:shd w:val="clear"/>
        <w:bidi w:val="0"/>
        <w:jc w:val="center"/>
        <w:rPr>
          <w:rFonts w:hint="eastAsia"/>
          <w:lang w:val="en-US" w:eastAsia="zh-CN"/>
        </w:rPr>
      </w:pPr>
      <w:bookmarkStart w:id="35" w:name="_Toc12780"/>
      <w:bookmarkStart w:id="36" w:name="_Toc10342"/>
      <w:bookmarkStart w:id="37" w:name="_Toc17831"/>
      <w:r>
        <w:rPr>
          <w:rFonts w:hint="eastAsia"/>
          <w:lang w:val="en-US" w:eastAsia="zh-CN"/>
        </w:rPr>
        <w:t>第六章  中标和合同</w:t>
      </w:r>
      <w:bookmarkEnd w:id="35"/>
      <w:bookmarkEnd w:id="36"/>
      <w:bookmarkEnd w:id="37"/>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lang w:val="en-US" w:eastAsia="zh-CN"/>
        </w:rPr>
      </w:pPr>
      <w:r>
        <w:rPr>
          <w:rFonts w:hint="eastAsia" w:ascii="宋体" w:hAnsi="宋体" w:eastAsia="宋体" w:cs="宋体"/>
          <w:b/>
          <w:bCs/>
          <w:lang w:val="en-US" w:eastAsia="zh-CN"/>
        </w:rPr>
        <w:t>1、中标</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采购代理机构在评标结束后2个工作日内将评标报告送采购人。</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采购人应当自收到评标报告之日起</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23"/>
        <w:keepNext w:val="0"/>
        <w:keepLines w:val="0"/>
        <w:pageBreakBefore w:val="0"/>
        <w:widowControl w:val="0"/>
        <w:shd w:val="clear"/>
        <w:kinsoku/>
        <w:wordWrap/>
        <w:overflowPunct/>
        <w:topLinePunct w:val="0"/>
        <w:bidi w:val="0"/>
        <w:snapToGrid/>
        <w:spacing w:line="360" w:lineRule="auto"/>
        <w:ind w:firstLine="482" w:firstLineChars="200"/>
        <w:jc w:val="both"/>
        <w:textAlignment w:val="auto"/>
        <w:rPr>
          <w:rFonts w:hint="eastAsia" w:ascii="宋体" w:hAnsi="宋体" w:eastAsia="宋体" w:cs="宋体"/>
          <w:b w:val="0"/>
          <w:bCs w:val="0"/>
          <w:sz w:val="24"/>
          <w:szCs w:val="24"/>
        </w:rPr>
      </w:pPr>
      <w:r>
        <w:rPr>
          <w:rFonts w:hint="eastAsia" w:hAnsi="宋体" w:cs="宋体"/>
          <w:b/>
          <w:color w:val="auto"/>
        </w:rPr>
        <w:t>注意，采购人按照推荐的中标候选供应商顺序确定中标供应商，不能认为采购人只能确定第一中标候选供应商为中标供应商，采购人有正当理由的，可以确定后一顺序中标候选供应商为中标供应商，依次类推。</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1-3、</w:t>
      </w:r>
      <w:r>
        <w:rPr>
          <w:rFonts w:hint="eastAsia" w:ascii="宋体" w:hAnsi="宋体" w:eastAsia="宋体" w:cs="宋体"/>
          <w:b w:val="0"/>
          <w:bCs w:val="0"/>
          <w:sz w:val="24"/>
          <w:szCs w:val="24"/>
        </w:rPr>
        <w:t>采购人在收到评标报告5个工作日内未按评标报告推荐的中标候选人顺序确定中标人，又不能说明合法理由的，视同按评标报告推荐的顺序确定排名第一的中标候选人为中标人。</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1-4、</w:t>
      </w:r>
      <w:r>
        <w:rPr>
          <w:rFonts w:hint="eastAsia" w:ascii="宋体" w:hAnsi="宋体" w:eastAsia="宋体" w:cs="宋体"/>
          <w:b w:val="0"/>
          <w:bCs w:val="0"/>
          <w:sz w:val="24"/>
          <w:szCs w:val="24"/>
        </w:rPr>
        <w:t>采购人或者采购代理机构应当自中标人确定之日起2个工作日内，在</w:t>
      </w:r>
      <w:r>
        <w:rPr>
          <w:rFonts w:hint="eastAsia" w:ascii="宋体" w:hAnsi="宋体" w:eastAsia="宋体" w:cs="宋体"/>
          <w:b w:val="0"/>
          <w:bCs w:val="0"/>
          <w:sz w:val="24"/>
          <w:szCs w:val="24"/>
          <w:lang w:eastAsia="zh-CN"/>
        </w:rPr>
        <w:t>陕西省政府采购网上</w:t>
      </w:r>
      <w:r>
        <w:rPr>
          <w:rFonts w:hint="eastAsia" w:ascii="宋体" w:hAnsi="宋体" w:eastAsia="宋体" w:cs="宋体"/>
          <w:b w:val="0"/>
          <w:bCs w:val="0"/>
          <w:sz w:val="24"/>
          <w:szCs w:val="24"/>
        </w:rPr>
        <w:t>公告中标结果，招标文件应当随中标结果同时公告。</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1-5、</w:t>
      </w:r>
      <w:r>
        <w:rPr>
          <w:rFonts w:hint="eastAsia" w:ascii="宋体" w:hAnsi="宋体" w:eastAsia="宋体" w:cs="宋体"/>
          <w:b w:val="0"/>
          <w:bCs w:val="0"/>
          <w:sz w:val="24"/>
          <w:szCs w:val="24"/>
        </w:rPr>
        <w:t>中标公告期限为1个工作日。</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lang w:val="en-US" w:eastAsia="zh-CN"/>
        </w:rPr>
      </w:pPr>
      <w:r>
        <w:rPr>
          <w:rFonts w:hint="eastAsia" w:ascii="宋体" w:hAnsi="宋体" w:eastAsia="宋体" w:cs="宋体"/>
          <w:b/>
          <w:bCs/>
          <w:lang w:val="en-US" w:eastAsia="zh-CN"/>
        </w:rPr>
        <w:t>2、签订合同</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2-1、</w:t>
      </w:r>
      <w:r>
        <w:rPr>
          <w:rFonts w:hint="eastAsia" w:ascii="宋体" w:hAnsi="宋体" w:eastAsia="宋体" w:cs="宋体"/>
          <w:b w:val="0"/>
          <w:bCs w:val="0"/>
          <w:sz w:val="24"/>
          <w:szCs w:val="24"/>
        </w:rPr>
        <w:t>中标人应在中标通知书发出之日起</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日内与采购人签订采购合同。由于中标人的原因逾期未与采购人签订采购合同的，将视为放弃中标，取消其中标资格并将按相关规定进行处理。</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2-2、</w:t>
      </w:r>
      <w:r>
        <w:rPr>
          <w:rFonts w:hint="eastAsia" w:ascii="宋体" w:hAnsi="宋体" w:eastAsia="宋体" w:cs="宋体"/>
          <w:b w:val="0"/>
          <w:bCs w:val="0"/>
          <w:sz w:val="24"/>
          <w:szCs w:val="24"/>
        </w:rPr>
        <w:t>采购人不得向中标人提出任何不合理的要求，作为签订合同的条件，不得与中标人私下订立背离合同实质性内容的任何协议，所签订的合同不得对招标文件和中标人投标文件确定的事项进行实质性修改。</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2-3、</w:t>
      </w:r>
      <w:r>
        <w:rPr>
          <w:rFonts w:hint="eastAsia" w:ascii="宋体" w:hAnsi="宋体" w:eastAsia="宋体" w:cs="宋体"/>
          <w:b w:val="0"/>
          <w:bCs w:val="0"/>
          <w:sz w:val="24"/>
          <w:szCs w:val="24"/>
        </w:rPr>
        <w:t>中标人拒绝与采购人签订合同的，采购人可以按照评审报告推荐的中标候选人名单排序，确定下一候选人为中标</w:t>
      </w:r>
      <w:r>
        <w:rPr>
          <w:rFonts w:hint="eastAsia" w:ascii="宋体" w:hAnsi="宋体" w:eastAsia="宋体" w:cs="宋体"/>
          <w:b w:val="0"/>
          <w:bCs w:val="0"/>
          <w:sz w:val="24"/>
          <w:szCs w:val="24"/>
          <w:lang w:eastAsia="zh-CN"/>
        </w:rPr>
        <w:t>人</w:t>
      </w:r>
      <w:r>
        <w:rPr>
          <w:rFonts w:hint="eastAsia" w:ascii="宋体" w:hAnsi="宋体" w:eastAsia="宋体" w:cs="宋体"/>
          <w:b w:val="0"/>
          <w:bCs w:val="0"/>
          <w:sz w:val="24"/>
          <w:szCs w:val="24"/>
        </w:rPr>
        <w:t>，也可以重新开展政府采购活动。</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2-4、</w:t>
      </w:r>
      <w:r>
        <w:rPr>
          <w:rFonts w:hint="eastAsia" w:ascii="宋体" w:hAnsi="宋体" w:eastAsia="宋体" w:cs="宋体"/>
          <w:b w:val="0"/>
          <w:bCs w:val="0"/>
          <w:sz w:val="24"/>
          <w:szCs w:val="24"/>
        </w:rPr>
        <w:t>中标人在合同签订之后</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个工作日内，将签订的合同（一式壹份）送采购代理机构。中标人应及时到采购代理机构办理。</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lang w:val="en-US" w:eastAsia="zh-CN"/>
        </w:rPr>
      </w:pPr>
      <w:r>
        <w:rPr>
          <w:rFonts w:hint="eastAsia" w:ascii="宋体" w:hAnsi="宋体" w:eastAsia="宋体" w:cs="宋体"/>
          <w:b/>
          <w:bCs/>
          <w:lang w:val="en-US" w:eastAsia="zh-CN"/>
        </w:rPr>
        <w:t>3、合同分包</w:t>
      </w:r>
      <w:r>
        <w:rPr>
          <w:rFonts w:hint="eastAsia" w:ascii="宋体" w:hAnsi="宋体" w:eastAsia="宋体" w:cs="宋体"/>
          <w:b/>
          <w:bCs/>
          <w:highlight w:val="none"/>
          <w:lang w:val="en-US" w:eastAsia="zh-CN"/>
        </w:rPr>
        <w:t>（本项目</w:t>
      </w:r>
      <w:r>
        <w:rPr>
          <w:rFonts w:hint="eastAsia" w:ascii="宋体" w:hAnsi="宋体" w:cs="宋体"/>
          <w:b/>
          <w:bCs/>
          <w:highlight w:val="none"/>
          <w:lang w:val="en-US" w:eastAsia="zh-CN"/>
        </w:rPr>
        <w:t>不</w:t>
      </w:r>
      <w:r>
        <w:rPr>
          <w:rFonts w:hint="eastAsia" w:ascii="宋体" w:hAnsi="宋体" w:eastAsia="宋体" w:cs="宋体"/>
          <w:b/>
          <w:bCs/>
          <w:highlight w:val="none"/>
          <w:lang w:val="en-US" w:eastAsia="zh-CN"/>
        </w:rPr>
        <w:t>适用）</w:t>
      </w:r>
    </w:p>
    <w:p>
      <w:pPr>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3-1、</w:t>
      </w:r>
      <w:r>
        <w:rPr>
          <w:rFonts w:hint="eastAsia" w:ascii="宋体" w:hAnsi="宋体" w:eastAsia="宋体" w:cs="宋体"/>
        </w:rPr>
        <w:t>经采购人同意，中标人可以依法采取分包方式履行合同。这种要求应当在合同签订之前征得采购人同意，并且分包</w:t>
      </w:r>
      <w:r>
        <w:rPr>
          <w:rFonts w:hint="eastAsia" w:ascii="宋体" w:hAnsi="宋体" w:eastAsia="宋体" w:cs="宋体"/>
          <w:lang w:eastAsia="zh-CN"/>
        </w:rPr>
        <w:t>投标人</w:t>
      </w:r>
      <w:r>
        <w:rPr>
          <w:rFonts w:hint="eastAsia" w:ascii="宋体" w:hAnsi="宋体" w:eastAsia="宋体" w:cs="宋体"/>
        </w:rPr>
        <w:t>履行的分包项目的品牌、规格型号及技术要求等，必须与中标的一致。</w:t>
      </w:r>
    </w:p>
    <w:p>
      <w:pPr>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分包履行合同的部分应当为采购项目的非主体、非关键性工作，不属于中标人的主要合同义务。投标人根据招标文件的规定和采购项目的实际情况，拟在中标后将中标项目的非主体、非关键性工作分包的，应当在投标文件中载明分包承担主体，分包承担主体应当具备相应资质条件且不得再次分包。</w:t>
      </w:r>
    </w:p>
    <w:p>
      <w:pPr>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3-2、</w:t>
      </w:r>
      <w:r>
        <w:rPr>
          <w:rFonts w:hint="eastAsia" w:ascii="宋体" w:hAnsi="宋体" w:eastAsia="宋体" w:cs="宋体"/>
        </w:rPr>
        <w:t>采购合同实行分包履行的，中标人就采购项目和分包项目向采购人负责，分包</w:t>
      </w:r>
      <w:r>
        <w:rPr>
          <w:rFonts w:hint="eastAsia" w:ascii="宋体" w:hAnsi="宋体" w:eastAsia="宋体" w:cs="宋体"/>
          <w:lang w:eastAsia="zh-CN"/>
        </w:rPr>
        <w:t>投标人</w:t>
      </w:r>
      <w:r>
        <w:rPr>
          <w:rFonts w:hint="eastAsia" w:ascii="宋体" w:hAnsi="宋体" w:eastAsia="宋体" w:cs="宋体"/>
        </w:rPr>
        <w:t>就分包项目承担责任。</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lang w:val="en-US" w:eastAsia="zh-CN"/>
        </w:rPr>
        <w:t>3-3、</w:t>
      </w:r>
      <w:r>
        <w:rPr>
          <w:rFonts w:hint="eastAsia" w:ascii="宋体" w:hAnsi="宋体" w:eastAsia="宋体" w:cs="宋体"/>
        </w:rPr>
        <w:t>中小企业依据《政府采购促进中小企业发展管理办法》（财库〔2020〕46号）规定的政策获取政府采购合同后，小型、微型企业不得分包或转包给大型、中型企业，中型企业不得分包或转包给大型企业。</w:t>
      </w:r>
    </w:p>
    <w:p>
      <w:pPr>
        <w:pStyle w:val="4"/>
        <w:pageBreakBefore w:val="0"/>
        <w:widowControl w:val="0"/>
        <w:shd w:val="clear"/>
        <w:kinsoku/>
        <w:wordWrap/>
        <w:overflowPunct/>
        <w:topLinePunct w:val="0"/>
        <w:bidi w:val="0"/>
        <w:snapToGrid/>
        <w:spacing w:before="0" w:after="0" w:line="360" w:lineRule="auto"/>
        <w:textAlignment w:val="auto"/>
        <w:rPr>
          <w:rFonts w:hint="eastAsia" w:ascii="宋体" w:hAnsi="宋体" w:eastAsia="宋体" w:cs="宋体"/>
          <w:sz w:val="24"/>
        </w:rPr>
      </w:pPr>
      <w:bookmarkStart w:id="38" w:name="_Toc15301"/>
      <w:bookmarkStart w:id="39" w:name="_Toc23891"/>
      <w:bookmarkStart w:id="40" w:name="_Toc32611"/>
      <w:r>
        <w:rPr>
          <w:rFonts w:hint="eastAsia" w:ascii="宋体" w:hAnsi="宋体" w:eastAsia="宋体" w:cs="宋体"/>
          <w:sz w:val="24"/>
          <w:lang w:val="en-US" w:eastAsia="zh-CN"/>
        </w:rPr>
        <w:t>4、</w:t>
      </w:r>
      <w:r>
        <w:rPr>
          <w:rFonts w:hint="eastAsia" w:ascii="宋体" w:hAnsi="宋体" w:eastAsia="宋体" w:cs="宋体"/>
          <w:sz w:val="24"/>
        </w:rPr>
        <w:t>合同转包</w:t>
      </w:r>
      <w:bookmarkEnd w:id="38"/>
      <w:bookmarkEnd w:id="39"/>
      <w:bookmarkEnd w:id="40"/>
      <w:r>
        <w:rPr>
          <w:rFonts w:hint="eastAsia" w:ascii="宋体" w:hAnsi="宋体" w:eastAsia="宋体" w:cs="宋体"/>
          <w:sz w:val="24"/>
          <w:lang w:val="en-US" w:eastAsia="zh-CN"/>
        </w:rPr>
        <w:t>（本项目不适用）</w:t>
      </w:r>
    </w:p>
    <w:p>
      <w:pPr>
        <w:pageBreakBefore w:val="0"/>
        <w:widowControl w:val="0"/>
        <w:shd w:val="clear"/>
        <w:kinsoku/>
        <w:wordWrap/>
        <w:overflowPunct/>
        <w:topLinePunct w:val="0"/>
        <w:bidi w:val="0"/>
        <w:snapToGrid/>
        <w:spacing w:line="360" w:lineRule="auto"/>
        <w:ind w:firstLine="540" w:firstLineChars="225"/>
        <w:textAlignment w:val="auto"/>
        <w:rPr>
          <w:rFonts w:hint="eastAsia" w:ascii="宋体" w:hAnsi="宋体" w:eastAsia="宋体" w:cs="宋体"/>
        </w:rPr>
      </w:pPr>
      <w:r>
        <w:rPr>
          <w:rFonts w:hint="eastAsia" w:ascii="宋体" w:hAnsi="宋体" w:eastAsia="宋体" w:cs="宋体"/>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pPr>
        <w:pageBreakBefore w:val="0"/>
        <w:widowControl w:val="0"/>
        <w:shd w:val="clear"/>
        <w:kinsoku/>
        <w:wordWrap/>
        <w:overflowPunct/>
        <w:topLinePunct w:val="0"/>
        <w:bidi w:val="0"/>
        <w:snapToGrid/>
        <w:spacing w:line="360" w:lineRule="auto"/>
        <w:ind w:firstLine="540" w:firstLineChars="225"/>
        <w:textAlignment w:val="auto"/>
        <w:rPr>
          <w:rFonts w:hint="eastAsia" w:ascii="宋体" w:hAnsi="宋体" w:eastAsia="宋体" w:cs="宋体"/>
        </w:rPr>
      </w:pPr>
      <w:r>
        <w:rPr>
          <w:rFonts w:hint="eastAsia" w:ascii="宋体" w:hAnsi="宋体" w:eastAsia="宋体" w:cs="宋体"/>
        </w:rPr>
        <w:t>中标人转包的，视同拒绝履行政府采购合同义务，将依法追究法律责任。</w:t>
      </w:r>
    </w:p>
    <w:p>
      <w:pPr>
        <w:pStyle w:val="4"/>
        <w:pageBreakBefore w:val="0"/>
        <w:widowControl w:val="0"/>
        <w:shd w:val="clear"/>
        <w:kinsoku/>
        <w:wordWrap/>
        <w:overflowPunct/>
        <w:topLinePunct w:val="0"/>
        <w:bidi w:val="0"/>
        <w:snapToGrid/>
        <w:spacing w:before="0" w:after="0" w:line="360" w:lineRule="auto"/>
        <w:textAlignment w:val="auto"/>
        <w:rPr>
          <w:rFonts w:hint="eastAsia" w:ascii="宋体" w:hAnsi="宋体" w:eastAsia="宋体" w:cs="宋体"/>
          <w:sz w:val="24"/>
        </w:rPr>
      </w:pPr>
      <w:bookmarkStart w:id="41" w:name="_Toc13475"/>
      <w:bookmarkStart w:id="42" w:name="_Toc23336"/>
      <w:bookmarkStart w:id="43" w:name="_Toc30727"/>
      <w:r>
        <w:rPr>
          <w:rFonts w:hint="eastAsia" w:ascii="宋体" w:hAnsi="宋体" w:eastAsia="宋体" w:cs="宋体"/>
          <w:sz w:val="24"/>
          <w:lang w:val="en-US" w:eastAsia="zh-CN"/>
        </w:rPr>
        <w:t>5、</w:t>
      </w:r>
      <w:r>
        <w:rPr>
          <w:rFonts w:hint="eastAsia" w:ascii="宋体" w:hAnsi="宋体" w:eastAsia="宋体" w:cs="宋体"/>
          <w:sz w:val="24"/>
        </w:rPr>
        <w:t>补充合同</w:t>
      </w:r>
      <w:bookmarkEnd w:id="41"/>
      <w:bookmarkEnd w:id="42"/>
      <w:bookmarkEnd w:id="43"/>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rPr>
        <w:t>采购合同履行过程中，采购人需要追加与合同标的相同的货物或者服务的，在不改变合同其他条款的前提下，可以与中标</w:t>
      </w:r>
      <w:r>
        <w:rPr>
          <w:rFonts w:hint="eastAsia" w:cs="宋体"/>
          <w:lang w:eastAsia="zh-CN"/>
        </w:rPr>
        <w:t>人</w:t>
      </w:r>
      <w:r>
        <w:rPr>
          <w:rFonts w:hint="eastAsia" w:ascii="宋体" w:hAnsi="宋体" w:eastAsia="宋体" w:cs="宋体"/>
        </w:rPr>
        <w:t>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pStyle w:val="4"/>
        <w:shd w:val="clear"/>
        <w:bidi w:val="0"/>
        <w:jc w:val="center"/>
        <w:rPr>
          <w:rFonts w:hint="eastAsia" w:ascii="宋体" w:hAnsi="宋体" w:cs="宋体"/>
          <w:lang w:val="en-US" w:eastAsia="zh-CN"/>
        </w:rPr>
      </w:pPr>
      <w:r>
        <w:rPr>
          <w:rFonts w:hint="eastAsia" w:ascii="宋体" w:hAnsi="宋体" w:eastAsia="宋体" w:cs="宋体"/>
        </w:rPr>
        <w:br w:type="page"/>
      </w:r>
      <w:bookmarkStart w:id="44" w:name="_Toc28889"/>
      <w:bookmarkStart w:id="45" w:name="_Toc23951"/>
      <w:bookmarkStart w:id="46" w:name="_Toc10715"/>
      <w:r>
        <w:rPr>
          <w:rFonts w:hint="eastAsia" w:ascii="宋体" w:hAnsi="宋体" w:cs="宋体"/>
          <w:lang w:eastAsia="zh-CN"/>
        </w:rPr>
        <w:t>第七章</w:t>
      </w:r>
      <w:r>
        <w:rPr>
          <w:rFonts w:hint="eastAsia" w:ascii="宋体" w:hAnsi="宋体" w:cs="宋体"/>
          <w:lang w:val="en-US" w:eastAsia="zh-CN"/>
        </w:rPr>
        <w:t xml:space="preserve">  其他</w:t>
      </w:r>
      <w:bookmarkEnd w:id="44"/>
      <w:bookmarkEnd w:id="45"/>
      <w:bookmarkEnd w:id="46"/>
    </w:p>
    <w:p>
      <w:pPr>
        <w:keepNext w:val="0"/>
        <w:keepLines w:val="0"/>
        <w:pageBreakBefore w:val="0"/>
        <w:widowControl w:val="0"/>
        <w:shd w:val="clear"/>
        <w:kinsoku/>
        <w:wordWrap/>
        <w:overflowPunct/>
        <w:topLinePunct w:val="0"/>
        <w:bidi w:val="0"/>
        <w:snapToGrid/>
        <w:spacing w:line="360" w:lineRule="auto"/>
        <w:textAlignment w:val="auto"/>
        <w:rPr>
          <w:rFonts w:hint="default"/>
          <w:lang w:val="en-US" w:eastAsia="zh-CN"/>
        </w:rPr>
      </w:pPr>
      <w:r>
        <w:rPr>
          <w:rFonts w:hint="eastAsia" w:ascii="宋体" w:hAnsi="宋体" w:eastAsia="宋体" w:cs="宋体"/>
          <w:b/>
          <w:bCs/>
          <w:kern w:val="0"/>
          <w:sz w:val="24"/>
          <w:szCs w:val="32"/>
          <w:lang w:val="en-US" w:eastAsia="zh-CN" w:bidi="ar-SA"/>
        </w:rPr>
        <w:t>1、招标代理服务费</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rPr>
      </w:pPr>
      <w:r>
        <w:rPr>
          <w:rFonts w:hint="eastAsia" w:cs="宋体"/>
          <w:lang w:val="en-US" w:eastAsia="zh-CN"/>
        </w:rPr>
        <w:t>1-1、服务费收取：</w:t>
      </w:r>
      <w:r>
        <w:rPr>
          <w:rFonts w:hint="eastAsia" w:ascii="宋体" w:hAnsi="宋体" w:eastAsia="宋体" w:cs="宋体"/>
        </w:rPr>
        <w:t>参照国家计委计价格[2002]1980号及发改办价格[2003]857号通知规定</w:t>
      </w:r>
      <w:r>
        <w:rPr>
          <w:rFonts w:hint="eastAsia" w:ascii="宋体" w:hAnsi="宋体" w:eastAsia="宋体" w:cs="宋体"/>
          <w:lang w:eastAsia="zh-CN"/>
        </w:rPr>
        <w:t>收取</w:t>
      </w:r>
      <w:r>
        <w:rPr>
          <w:rFonts w:hint="eastAsia" w:ascii="宋体" w:hAnsi="宋体" w:eastAsia="宋体" w:cs="宋体"/>
        </w:rPr>
        <w:t>，由中标人在领取中标通知书</w:t>
      </w:r>
      <w:r>
        <w:rPr>
          <w:rFonts w:hint="eastAsia" w:ascii="宋体" w:hAnsi="宋体" w:eastAsia="宋体" w:cs="宋体"/>
          <w:lang w:eastAsia="zh-CN"/>
        </w:rPr>
        <w:t>前</w:t>
      </w:r>
      <w:r>
        <w:rPr>
          <w:rFonts w:hint="eastAsia" w:ascii="宋体" w:hAnsi="宋体" w:eastAsia="宋体" w:cs="宋体"/>
        </w:rPr>
        <w:t>向</w:t>
      </w:r>
      <w:r>
        <w:rPr>
          <w:rFonts w:hint="eastAsia" w:ascii="宋体" w:hAnsi="宋体" w:eastAsia="宋体" w:cs="宋体"/>
          <w:lang w:eastAsia="zh-CN"/>
        </w:rPr>
        <w:t>采购代理机构</w:t>
      </w:r>
      <w:r>
        <w:rPr>
          <w:rFonts w:hint="eastAsia" w:ascii="宋体" w:hAnsi="宋体" w:eastAsia="宋体" w:cs="宋体"/>
        </w:rPr>
        <w:t>交纳招标服务费。</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cs="宋体"/>
          <w:lang w:val="en-US" w:eastAsia="zh-CN"/>
        </w:rPr>
      </w:pPr>
      <w:r>
        <w:rPr>
          <w:rFonts w:hint="eastAsia" w:cs="宋体"/>
          <w:lang w:val="en-US" w:eastAsia="zh-CN"/>
        </w:rPr>
        <w:t>1-2、招标代理服务费支付方式：银行转账或现金方式</w:t>
      </w:r>
    </w:p>
    <w:tbl>
      <w:tblPr>
        <w:tblStyle w:val="18"/>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9288" w:type="dxa"/>
            <w:tcBorders>
              <w:tl2br w:val="nil"/>
              <w:tr2bl w:val="nil"/>
            </w:tcBorders>
          </w:tcPr>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cs="宋体"/>
                <w:lang w:val="en-US" w:eastAsia="zh-CN"/>
              </w:rPr>
            </w:pPr>
            <w:r>
              <w:rPr>
                <w:rFonts w:hint="eastAsia" w:cs="宋体"/>
                <w:lang w:val="en-US" w:eastAsia="zh-CN"/>
              </w:rPr>
              <w:t>收款单位：陕西万德招标有限公司</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cs="宋体"/>
                <w:lang w:val="en-US" w:eastAsia="zh-CN"/>
              </w:rPr>
            </w:pPr>
            <w:r>
              <w:rPr>
                <w:rFonts w:hint="eastAsia" w:cs="宋体"/>
                <w:lang w:val="en-US" w:eastAsia="zh-CN"/>
              </w:rPr>
              <w:t>开户银行：中国银行西安南二环支行</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default" w:cs="宋体"/>
                <w:vertAlign w:val="baseline"/>
                <w:lang w:val="en-US" w:eastAsia="zh-CN"/>
              </w:rPr>
            </w:pPr>
            <w:r>
              <w:rPr>
                <w:rFonts w:hint="eastAsia" w:cs="宋体"/>
                <w:lang w:val="en-US" w:eastAsia="zh-CN"/>
              </w:rPr>
              <w:t>银行账号：103673241394</w:t>
            </w:r>
          </w:p>
        </w:tc>
      </w:tr>
    </w:tbl>
    <w:p>
      <w:pPr>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b/>
          <w:bCs/>
          <w:kern w:val="0"/>
          <w:sz w:val="24"/>
          <w:szCs w:val="32"/>
          <w:lang w:val="en-US" w:eastAsia="zh-CN" w:bidi="ar-SA"/>
        </w:rPr>
      </w:pPr>
      <w:r>
        <w:rPr>
          <w:rFonts w:hint="eastAsia" w:ascii="宋体" w:hAnsi="宋体" w:eastAsia="宋体" w:cs="宋体"/>
          <w:b/>
          <w:bCs/>
          <w:kern w:val="0"/>
          <w:sz w:val="24"/>
          <w:szCs w:val="32"/>
          <w:lang w:val="en-US" w:eastAsia="zh-CN" w:bidi="ar-SA"/>
        </w:rPr>
        <w:t>2、询问、质疑和投诉</w:t>
      </w:r>
    </w:p>
    <w:p>
      <w:pPr>
        <w:keepNext w:val="0"/>
        <w:keepLines w:val="0"/>
        <w:pageBreakBefore w:val="0"/>
        <w:widowControl w:val="0"/>
        <w:shd w:val="clear"/>
        <w:kinsoku/>
        <w:wordWrap/>
        <w:overflowPunct/>
        <w:topLinePunct w:val="0"/>
        <w:bidi w:val="0"/>
        <w:snapToGrid/>
        <w:spacing w:line="360" w:lineRule="auto"/>
        <w:ind w:firstLine="470" w:firstLineChars="196"/>
        <w:jc w:val="left"/>
        <w:textAlignment w:val="auto"/>
        <w:outlineLvl w:val="1"/>
        <w:rPr>
          <w:rFonts w:hAnsi="宋体"/>
        </w:rPr>
      </w:pPr>
      <w:bookmarkStart w:id="47" w:name="_Toc9660"/>
      <w:bookmarkStart w:id="48" w:name="_Toc24816"/>
      <w:bookmarkStart w:id="49" w:name="_Toc18874"/>
      <w:r>
        <w:rPr>
          <w:rFonts w:hint="eastAsia"/>
        </w:rPr>
        <w:t>询问、质疑、投诉的接收和处理严格按照《中华人共和国政府采购法》、《中华人民共和国政府采购法实施条例》、《政府采购货物和服务招标投标管理办法》、《政府采购供应商投诉办法》、《财政部关于加强政府采购供应商投诉受理审查工作的通知》和</w:t>
      </w:r>
      <w:r>
        <w:rPr>
          <w:rFonts w:hint="eastAsia" w:hAnsi="宋体"/>
        </w:rPr>
        <w:t>《中华人民共和国</w:t>
      </w:r>
      <w:r>
        <w:rPr>
          <w:rFonts w:hint="eastAsia"/>
        </w:rPr>
        <w:t>财政</w:t>
      </w:r>
      <w:r>
        <w:rPr>
          <w:rFonts w:hint="eastAsia" w:ascii="宋体" w:hAnsi="宋体" w:eastAsia="宋体" w:cs="宋体"/>
        </w:rPr>
        <w:t>部令第94号--政府采购质疑和投</w:t>
      </w:r>
      <w:r>
        <w:rPr>
          <w:rFonts w:hint="eastAsia" w:hAnsi="宋体"/>
        </w:rPr>
        <w:t>诉办法》等的相关规定办理。</w:t>
      </w:r>
      <w:bookmarkEnd w:id="47"/>
      <w:bookmarkEnd w:id="48"/>
      <w:bookmarkEnd w:id="49"/>
    </w:p>
    <w:p>
      <w:pPr>
        <w:pStyle w:val="23"/>
        <w:keepNext w:val="0"/>
        <w:keepLines w:val="0"/>
        <w:pageBreakBefore w:val="0"/>
        <w:widowControl w:val="0"/>
        <w:shd w:val="clear"/>
        <w:kinsoku/>
        <w:wordWrap/>
        <w:overflowPunct/>
        <w:topLinePunct w:val="0"/>
        <w:bidi w:val="0"/>
        <w:snapToGrid/>
        <w:spacing w:line="360" w:lineRule="auto"/>
        <w:ind w:firstLine="482" w:firstLineChars="200"/>
        <w:jc w:val="both"/>
        <w:textAlignment w:val="auto"/>
        <w:rPr>
          <w:rFonts w:hint="eastAsia"/>
          <w:szCs w:val="20"/>
        </w:rPr>
      </w:pPr>
      <w:r>
        <w:rPr>
          <w:rFonts w:hint="eastAsia"/>
          <w:b/>
          <w:bCs/>
          <w:szCs w:val="20"/>
          <w:u w:val="single"/>
        </w:rPr>
        <w:t>注：根据《中华人民共和国政府采购法》等规定，供应商质疑不得超出采购文件、采购过程、采购结果的范围,供应商针对同一采购程序环节的质疑应在法定质疑期内一次性提出。</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szCs w:val="20"/>
        </w:rPr>
      </w:pPr>
      <w:r>
        <w:rPr>
          <w:szCs w:val="20"/>
        </w:rPr>
        <w:t>接收质疑函的方式</w:t>
      </w:r>
      <w:r>
        <w:rPr>
          <w:rFonts w:hint="eastAsia"/>
          <w:szCs w:val="20"/>
        </w:rPr>
        <w:t>：书面形式</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default" w:eastAsia="宋体"/>
          <w:szCs w:val="20"/>
          <w:lang w:val="en-US" w:eastAsia="zh-CN"/>
        </w:rPr>
      </w:pPr>
      <w:r>
        <w:rPr>
          <w:rFonts w:hint="eastAsia"/>
          <w:szCs w:val="20"/>
        </w:rPr>
        <w:t>联系部门：招标部</w:t>
      </w:r>
      <w:r>
        <w:rPr>
          <w:rFonts w:hint="eastAsia"/>
          <w:szCs w:val="20"/>
          <w:lang w:val="en-US" w:eastAsia="zh-CN"/>
        </w:rPr>
        <w:t xml:space="preserve">          </w:t>
      </w:r>
      <w:r>
        <w:rPr>
          <w:rFonts w:hint="eastAsia"/>
          <w:szCs w:val="20"/>
        </w:rPr>
        <w:t>项目负责人：</w:t>
      </w:r>
      <w:r>
        <w:rPr>
          <w:rFonts w:hint="eastAsia"/>
          <w:szCs w:val="20"/>
          <w:lang w:val="en-US" w:eastAsia="zh-CN"/>
        </w:rPr>
        <w:t>饶宁</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default"/>
          <w:szCs w:val="20"/>
          <w:lang w:val="en-US" w:eastAsia="zh-CN"/>
        </w:rPr>
      </w:pPr>
      <w:r>
        <w:rPr>
          <w:rFonts w:hint="eastAsia"/>
          <w:szCs w:val="20"/>
        </w:rPr>
        <w:t>联系电话：</w:t>
      </w:r>
      <w:r>
        <w:rPr>
          <w:rFonts w:hint="eastAsia" w:ascii="宋体" w:hAnsi="宋体" w:eastAsia="宋体" w:cs="宋体"/>
          <w:i w:val="0"/>
          <w:iCs w:val="0"/>
          <w:caps w:val="0"/>
          <w:color w:val="333333"/>
          <w:spacing w:val="0"/>
          <w:sz w:val="24"/>
          <w:szCs w:val="24"/>
          <w:shd w:val="clear" w:fill="FFFFFF"/>
          <w:vertAlign w:val="baseline"/>
        </w:rPr>
        <w:t>029-85561862/85561863转801</w:t>
      </w:r>
    </w:p>
    <w:p>
      <w:pPr>
        <w:pStyle w:val="2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szCs w:val="20"/>
        </w:rPr>
      </w:pPr>
      <w:r>
        <w:rPr>
          <w:rFonts w:hint="eastAsia"/>
          <w:szCs w:val="20"/>
        </w:rPr>
        <w:t>联系地址：西安市南二环西段21号华融国际商务大厦A座15层B区</w:t>
      </w:r>
    </w:p>
    <w:p>
      <w:pPr>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b/>
          <w:bCs/>
          <w:kern w:val="0"/>
          <w:sz w:val="24"/>
          <w:szCs w:val="32"/>
          <w:lang w:val="en-US" w:eastAsia="zh-CN" w:bidi="ar-SA"/>
        </w:rPr>
      </w:pPr>
      <w:r>
        <w:rPr>
          <w:rFonts w:hint="eastAsia" w:ascii="宋体" w:hAnsi="宋体" w:eastAsia="宋体" w:cs="宋体"/>
          <w:b/>
          <w:bCs/>
          <w:kern w:val="0"/>
          <w:sz w:val="24"/>
          <w:szCs w:val="32"/>
          <w:lang w:val="en-US" w:eastAsia="zh-CN" w:bidi="ar-SA"/>
        </w:rPr>
        <w:t>3、其他</w:t>
      </w:r>
    </w:p>
    <w:p>
      <w:pPr>
        <w:pStyle w:val="2"/>
        <w:keepNext w:val="0"/>
        <w:keepLines w:val="0"/>
        <w:pageBreakBefore w:val="0"/>
        <w:widowControl w:val="0"/>
        <w:shd w:val="clear"/>
        <w:kinsoku/>
        <w:wordWrap/>
        <w:overflowPunct/>
        <w:topLinePunct w:val="0"/>
        <w:bidi w:val="0"/>
        <w:snapToGrid/>
        <w:spacing w:after="0" w:line="360" w:lineRule="auto"/>
        <w:textAlignment w:val="auto"/>
        <w:rPr>
          <w:rFonts w:hint="eastAsia" w:ascii="宋体" w:hAnsi="宋体" w:eastAsia="宋体" w:cs="宋体"/>
          <w:sz w:val="24"/>
          <w:szCs w:val="20"/>
          <w:lang w:val="en-US" w:eastAsia="zh-CN" w:bidi="ar-SA"/>
        </w:rPr>
      </w:pPr>
      <w:r>
        <w:rPr>
          <w:rFonts w:hint="eastAsia"/>
          <w:lang w:val="en-US" w:eastAsia="zh-CN"/>
        </w:rPr>
        <w:t xml:space="preserve">  </w:t>
      </w:r>
      <w:r>
        <w:rPr>
          <w:rFonts w:hint="eastAsia" w:ascii="宋体" w:hAnsi="宋体" w:eastAsia="宋体" w:cs="宋体"/>
          <w:sz w:val="24"/>
          <w:szCs w:val="20"/>
          <w:lang w:val="en-US" w:eastAsia="zh-CN" w:bidi="ar-SA"/>
        </w:rPr>
        <w:t>本招标文件中所引相关法律制度规定，在政府采购中有变化的，按照变化后的相关法律制度规定执行。本</w:t>
      </w:r>
      <w:r>
        <w:rPr>
          <w:rFonts w:hint="eastAsia" w:ascii="宋体" w:hAnsi="宋体" w:cs="宋体"/>
          <w:sz w:val="24"/>
          <w:szCs w:val="20"/>
          <w:lang w:val="en-US" w:eastAsia="zh-CN" w:bidi="ar-SA"/>
        </w:rPr>
        <w:t>招标文件</w:t>
      </w:r>
      <w:r>
        <w:rPr>
          <w:rFonts w:hint="eastAsia" w:ascii="宋体" w:hAnsi="宋体" w:eastAsia="宋体" w:cs="宋体"/>
          <w:sz w:val="24"/>
          <w:szCs w:val="20"/>
          <w:lang w:val="en-US" w:eastAsia="zh-CN" w:bidi="ar-SA"/>
        </w:rPr>
        <w:t>规定的内容条款，在本项目投标截止时间届满后，因相关法律制度规定的变化导致不符合相关法律制度规定的，直接按照变化后的相关法律制度规定执行，本招标文件不再做调整。</w:t>
      </w:r>
    </w:p>
    <w:p>
      <w:pPr>
        <w:shd w:val="clear"/>
        <w:rPr>
          <w:rFonts w:hint="default"/>
          <w:lang w:val="en-US" w:eastAsia="zh-CN"/>
        </w:rPr>
      </w:pPr>
      <w:r>
        <w:rPr>
          <w:rFonts w:hint="default"/>
          <w:lang w:val="en-US" w:eastAsia="zh-CN"/>
        </w:rPr>
        <w:br w:type="page"/>
      </w:r>
    </w:p>
    <w:p>
      <w:pPr>
        <w:pStyle w:val="3"/>
        <w:shd w:val="clear"/>
        <w:bidi w:val="0"/>
        <w:jc w:val="center"/>
        <w:rPr>
          <w:rFonts w:hint="eastAsia"/>
          <w:lang w:val="en-US" w:eastAsia="zh-CN"/>
        </w:rPr>
      </w:pPr>
      <w:bookmarkStart w:id="50" w:name="_Toc19412"/>
      <w:bookmarkStart w:id="51" w:name="_Toc13972"/>
      <w:bookmarkStart w:id="52" w:name="_Toc23229"/>
      <w:r>
        <w:rPr>
          <w:rFonts w:hint="eastAsia"/>
          <w:lang w:val="en-US" w:eastAsia="zh-CN"/>
        </w:rPr>
        <w:t>第三部分  商务要求</w:t>
      </w:r>
      <w:bookmarkEnd w:id="50"/>
      <w:bookmarkEnd w:id="51"/>
      <w:bookmarkEnd w:id="52"/>
    </w:p>
    <w:p>
      <w:pPr>
        <w:keepNext w:val="0"/>
        <w:keepLines w:val="0"/>
        <w:pageBreakBefore w:val="0"/>
        <w:widowControl w:val="0"/>
        <w:shd w:val="clear"/>
        <w:kinsoku/>
        <w:wordWrap/>
        <w:overflowPunct/>
        <w:topLinePunct w:val="0"/>
        <w:autoSpaceDE/>
        <w:autoSpaceDN/>
        <w:bidi w:val="0"/>
        <w:snapToGrid/>
        <w:spacing w:line="360" w:lineRule="auto"/>
        <w:textAlignment w:val="auto"/>
        <w:outlineLvl w:val="1"/>
        <w:rPr>
          <w:rFonts w:hint="eastAsia" w:ascii="宋体" w:hAnsi="宋体" w:eastAsia="宋体" w:cs="宋体"/>
          <w:b/>
          <w:bCs/>
          <w:kern w:val="0"/>
          <w:sz w:val="24"/>
          <w:szCs w:val="24"/>
          <w:highlight w:val="none"/>
          <w:lang w:val="en-US" w:eastAsia="zh-CN" w:bidi="ar-SA"/>
        </w:rPr>
      </w:pPr>
      <w:bookmarkStart w:id="53" w:name="_Toc25310"/>
      <w:bookmarkStart w:id="54" w:name="_Toc18482"/>
      <w:bookmarkStart w:id="55" w:name="_Toc22442"/>
      <w:r>
        <w:rPr>
          <w:rFonts w:hint="eastAsia" w:ascii="宋体" w:hAnsi="宋体" w:eastAsia="宋体" w:cs="宋体"/>
          <w:b/>
          <w:bCs/>
          <w:kern w:val="0"/>
          <w:sz w:val="24"/>
          <w:szCs w:val="24"/>
          <w:lang w:val="en-US" w:eastAsia="zh-CN" w:bidi="ar-SA"/>
        </w:rPr>
        <w:t>1、</w:t>
      </w:r>
      <w:r>
        <w:rPr>
          <w:rFonts w:hint="eastAsia" w:ascii="宋体" w:hAnsi="宋体" w:cs="宋体"/>
          <w:b/>
          <w:bCs/>
          <w:kern w:val="0"/>
          <w:sz w:val="24"/>
          <w:szCs w:val="24"/>
          <w:lang w:val="en-US" w:eastAsia="zh-CN" w:bidi="ar-SA"/>
        </w:rPr>
        <w:t>工期</w:t>
      </w:r>
      <w:r>
        <w:rPr>
          <w:rFonts w:hint="eastAsia" w:ascii="宋体" w:hAnsi="宋体" w:eastAsia="宋体" w:cs="宋体"/>
          <w:b/>
          <w:bCs/>
          <w:kern w:val="0"/>
          <w:sz w:val="24"/>
          <w:szCs w:val="24"/>
          <w:highlight w:val="none"/>
          <w:lang w:val="en-US" w:eastAsia="zh-CN" w:bidi="ar-SA"/>
        </w:rPr>
        <w:t>及地点</w:t>
      </w:r>
      <w:bookmarkEnd w:id="53"/>
      <w:bookmarkEnd w:id="54"/>
      <w:bookmarkEnd w:id="55"/>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cs="宋体"/>
          <w:b w:val="0"/>
          <w:bCs w:val="0"/>
          <w:kern w:val="0"/>
          <w:sz w:val="24"/>
          <w:szCs w:val="24"/>
          <w:highlight w:val="none"/>
          <w:lang w:val="en-US" w:eastAsia="zh-CN" w:bidi="ar-SA"/>
        </w:rPr>
        <w:t>工期</w:t>
      </w:r>
      <w:r>
        <w:rPr>
          <w:rFonts w:hint="eastAsia" w:ascii="宋体" w:hAnsi="宋体" w:eastAsia="宋体" w:cs="宋体"/>
          <w:sz w:val="24"/>
          <w:szCs w:val="24"/>
          <w:highlight w:val="none"/>
        </w:rPr>
        <w:t>：合同签订后</w:t>
      </w:r>
      <w:r>
        <w:rPr>
          <w:rFonts w:hint="eastAsia" w:ascii="宋体" w:hAnsi="宋体" w:cs="宋体"/>
          <w:sz w:val="24"/>
          <w:szCs w:val="24"/>
          <w:highlight w:val="none"/>
          <w:lang w:val="en-US" w:eastAsia="zh-CN"/>
        </w:rPr>
        <w:t>90</w:t>
      </w:r>
      <w:r>
        <w:rPr>
          <w:rFonts w:hint="eastAsia" w:ascii="宋体" w:hAnsi="宋体" w:eastAsia="宋体" w:cs="宋体"/>
          <w:sz w:val="24"/>
          <w:szCs w:val="24"/>
          <w:highlight w:val="none"/>
        </w:rPr>
        <w:t>个</w:t>
      </w:r>
      <w:r>
        <w:rPr>
          <w:rFonts w:hint="eastAsia" w:ascii="宋体" w:hAnsi="宋体" w:cs="宋体"/>
          <w:sz w:val="24"/>
          <w:szCs w:val="24"/>
          <w:highlight w:val="none"/>
          <w:lang w:eastAsia="zh-CN"/>
        </w:rPr>
        <w:t>日历天</w:t>
      </w:r>
      <w:r>
        <w:rPr>
          <w:rFonts w:hint="eastAsia" w:ascii="宋体" w:hAnsi="宋体" w:eastAsia="宋体" w:cs="宋体"/>
          <w:sz w:val="24"/>
          <w:szCs w:val="24"/>
          <w:highlight w:val="none"/>
        </w:rPr>
        <w:t>内</w:t>
      </w:r>
      <w:r>
        <w:rPr>
          <w:rFonts w:hint="eastAsia" w:hAnsi="宋体"/>
          <w:spacing w:val="-4"/>
          <w:sz w:val="24"/>
          <w:highlight w:val="none"/>
          <w:lang w:eastAsia="zh-CN"/>
        </w:rPr>
        <w:t>竣工并交付验收</w:t>
      </w:r>
      <w:r>
        <w:rPr>
          <w:rFonts w:hint="eastAsia" w:ascii="宋体" w:hAnsi="宋体" w:eastAsia="宋体" w:cs="宋体"/>
          <w:sz w:val="24"/>
          <w:szCs w:val="24"/>
          <w:highlight w:val="none"/>
        </w:rPr>
        <w:t>。</w:t>
      </w:r>
    </w:p>
    <w:p>
      <w:pPr>
        <w:pStyle w:val="2"/>
        <w:keepNext w:val="0"/>
        <w:keepLines w:val="0"/>
        <w:pageBreakBefore w:val="0"/>
        <w:widowControl w:val="0"/>
        <w:shd w:val="clear"/>
        <w:kinsoku/>
        <w:wordWrap/>
        <w:overflowPunct/>
        <w:topLinePunct w:val="0"/>
        <w:autoSpaceDE/>
        <w:autoSpaceDN/>
        <w:bidi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地点: 采购方指定地点。</w:t>
      </w:r>
    </w:p>
    <w:p>
      <w:pPr>
        <w:keepNext w:val="0"/>
        <w:keepLines w:val="0"/>
        <w:pageBreakBefore w:val="0"/>
        <w:widowControl w:val="0"/>
        <w:numPr>
          <w:ilvl w:val="0"/>
          <w:numId w:val="0"/>
        </w:numPr>
        <w:shd w:val="clear"/>
        <w:kinsoku/>
        <w:wordWrap/>
        <w:overflowPunct/>
        <w:topLinePunct w:val="0"/>
        <w:autoSpaceDE/>
        <w:autoSpaceDN/>
        <w:bidi w:val="0"/>
        <w:spacing w:line="360" w:lineRule="auto"/>
        <w:textAlignment w:val="auto"/>
        <w:outlineLvl w:val="1"/>
        <w:rPr>
          <w:rFonts w:hint="eastAsia" w:ascii="宋体" w:hAnsi="宋体" w:eastAsia="宋体" w:cs="宋体"/>
          <w:sz w:val="24"/>
          <w:szCs w:val="24"/>
          <w:highlight w:val="none"/>
        </w:rPr>
      </w:pPr>
      <w:bookmarkStart w:id="56" w:name="_Toc12862"/>
      <w:bookmarkStart w:id="57" w:name="_Toc1033"/>
      <w:bookmarkStart w:id="58" w:name="_Toc5716"/>
      <w:r>
        <w:rPr>
          <w:rFonts w:hint="eastAsia" w:ascii="宋体" w:hAnsi="宋体" w:eastAsia="宋体" w:cs="宋体"/>
          <w:sz w:val="24"/>
          <w:szCs w:val="24"/>
          <w:highlight w:val="none"/>
          <w:lang w:val="en-US" w:eastAsia="zh-CN"/>
        </w:rPr>
        <w:t>2、</w:t>
      </w:r>
      <w:r>
        <w:rPr>
          <w:rFonts w:hint="eastAsia" w:ascii="宋体" w:hAnsi="宋体" w:eastAsia="宋体" w:cs="宋体"/>
          <w:b/>
          <w:bCs/>
          <w:sz w:val="24"/>
          <w:szCs w:val="24"/>
          <w:highlight w:val="none"/>
        </w:rPr>
        <w:t>付款方式：</w:t>
      </w:r>
      <w:bookmarkEnd w:id="56"/>
      <w:bookmarkEnd w:id="57"/>
      <w:bookmarkEnd w:id="58"/>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2-1、合同签订后10个工作日内，采购人</w:t>
      </w:r>
      <w:r>
        <w:rPr>
          <w:rFonts w:hint="eastAsia" w:ascii="宋体" w:hAnsi="宋体" w:cs="宋体"/>
          <w:sz w:val="24"/>
          <w:szCs w:val="24"/>
          <w:highlight w:val="none"/>
          <w:lang w:val="en-US" w:eastAsia="zh-CN"/>
        </w:rPr>
        <w:t>向中标人</w:t>
      </w:r>
      <w:r>
        <w:rPr>
          <w:rFonts w:hint="eastAsia" w:ascii="宋体" w:hAnsi="宋体" w:eastAsia="宋体" w:cs="宋体"/>
          <w:sz w:val="24"/>
          <w:szCs w:val="24"/>
          <w:highlight w:val="none"/>
          <w:lang w:val="en-US" w:eastAsia="zh-CN"/>
        </w:rPr>
        <w:t>预付合同总价的</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0%；</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2-2、工程整体完成70%，经</w:t>
      </w:r>
      <w:r>
        <w:rPr>
          <w:rFonts w:hint="eastAsia" w:ascii="宋体" w:hAnsi="宋体" w:eastAsia="宋体" w:cs="宋体"/>
          <w:sz w:val="24"/>
          <w:szCs w:val="24"/>
          <w:highlight w:val="none"/>
          <w:lang w:val="zh-CN" w:eastAsia="zh-CN"/>
        </w:rPr>
        <w:t>采购人监理或负责人核定之后，</w:t>
      </w:r>
      <w:r>
        <w:rPr>
          <w:rFonts w:hint="eastAsia" w:ascii="宋体" w:hAnsi="宋体" w:eastAsia="宋体" w:cs="宋体"/>
          <w:sz w:val="24"/>
          <w:szCs w:val="24"/>
          <w:highlight w:val="none"/>
          <w:lang w:val="en-US" w:eastAsia="zh-CN"/>
        </w:rPr>
        <w:t>工程款付至合同总价的60%；</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2-3、工程</w:t>
      </w:r>
      <w:r>
        <w:rPr>
          <w:rFonts w:hint="eastAsia" w:ascii="宋体" w:hAnsi="宋体" w:cs="宋体"/>
          <w:sz w:val="24"/>
          <w:szCs w:val="24"/>
          <w:highlight w:val="none"/>
          <w:lang w:val="en-US" w:eastAsia="zh-CN"/>
        </w:rPr>
        <w:t>全部</w:t>
      </w:r>
      <w:r>
        <w:rPr>
          <w:rFonts w:hint="eastAsia" w:ascii="宋体" w:hAnsi="宋体" w:eastAsia="宋体" w:cs="宋体"/>
          <w:sz w:val="24"/>
          <w:szCs w:val="24"/>
          <w:highlight w:val="none"/>
          <w:lang w:val="en-US" w:eastAsia="zh-CN"/>
        </w:rPr>
        <w:t>竣工验收合格后10个工作日，工程款付至合同总价的80%；</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2-4、中标人向采购人提交最终结算书后采购人确认并审计结束，支付中标人至结算金额的97%，具体金额以审计结算为准</w:t>
      </w:r>
      <w:r>
        <w:rPr>
          <w:rFonts w:hint="eastAsia" w:ascii="宋体" w:hAnsi="宋体" w:cs="宋体"/>
          <w:sz w:val="24"/>
          <w:szCs w:val="24"/>
          <w:highlight w:val="none"/>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r>
        <w:rPr>
          <w:rFonts w:hint="eastAsia" w:ascii="宋体" w:hAnsi="宋体" w:cs="宋体"/>
          <w:sz w:val="24"/>
          <w:szCs w:val="24"/>
          <w:highlight w:val="none"/>
          <w:lang w:val="en-US" w:eastAsia="zh-CN"/>
        </w:rPr>
        <w:t>工程质量保修金为本合同工程结算总造价的3%，保修金在工程结算时由</w:t>
      </w:r>
      <w:r>
        <w:rPr>
          <w:rFonts w:hint="eastAsia" w:ascii="宋体" w:hAnsi="宋体" w:eastAsia="宋体" w:cs="宋体"/>
          <w:sz w:val="24"/>
          <w:szCs w:val="24"/>
          <w:highlight w:val="none"/>
          <w:lang w:val="en-US" w:eastAsia="zh-CN"/>
        </w:rPr>
        <w:t>采购人</w:t>
      </w:r>
      <w:r>
        <w:rPr>
          <w:rFonts w:hint="eastAsia" w:ascii="宋体" w:hAnsi="宋体" w:cs="宋体"/>
          <w:sz w:val="24"/>
          <w:szCs w:val="24"/>
          <w:highlight w:val="none"/>
          <w:lang w:val="en-US" w:eastAsia="zh-CN"/>
        </w:rPr>
        <w:t>直接扣留。在无出现施工质量问题或中标人履行质量保修义务的，则采购人在工程竣工满12个月向乙方支付工程质量保修金。</w:t>
      </w:r>
    </w:p>
    <w:p>
      <w:pPr>
        <w:keepNext w:val="0"/>
        <w:keepLines w:val="0"/>
        <w:pageBreakBefore w:val="0"/>
        <w:widowControl w:val="0"/>
        <w:shd w:val="clear"/>
        <w:kinsoku/>
        <w:wordWrap/>
        <w:overflowPunct/>
        <w:topLinePunct w:val="0"/>
        <w:autoSpaceDE/>
        <w:autoSpaceDN/>
        <w:bidi w:val="0"/>
        <w:spacing w:line="360" w:lineRule="auto"/>
        <w:textAlignment w:val="auto"/>
        <w:outlineLvl w:val="1"/>
        <w:rPr>
          <w:rFonts w:hint="eastAsia" w:ascii="宋体" w:hAnsi="宋体" w:eastAsia="宋体" w:cs="宋体"/>
          <w:b/>
          <w:bCs/>
          <w:sz w:val="24"/>
          <w:szCs w:val="24"/>
          <w:highlight w:val="none"/>
        </w:rPr>
      </w:pPr>
      <w:bookmarkStart w:id="59" w:name="_Toc7361"/>
      <w:bookmarkStart w:id="60" w:name="_Toc21199"/>
      <w:bookmarkStart w:id="61" w:name="_Toc13657"/>
      <w:r>
        <w:rPr>
          <w:rFonts w:hint="eastAsia" w:ascii="宋体" w:hAnsi="宋体" w:eastAsia="宋体" w:cs="宋体"/>
          <w:bCs/>
          <w:sz w:val="24"/>
          <w:szCs w:val="24"/>
          <w:highlight w:val="none"/>
          <w:lang w:val="en-US" w:eastAsia="zh-CN"/>
        </w:rPr>
        <w:t>3、</w:t>
      </w:r>
      <w:r>
        <w:rPr>
          <w:rFonts w:hint="eastAsia" w:ascii="宋体" w:hAnsi="宋体" w:eastAsia="宋体" w:cs="宋体"/>
          <w:b/>
          <w:bCs/>
          <w:sz w:val="24"/>
          <w:szCs w:val="24"/>
          <w:highlight w:val="none"/>
        </w:rPr>
        <w:t>质量保证</w:t>
      </w:r>
      <w:bookmarkEnd w:id="59"/>
      <w:bookmarkEnd w:id="60"/>
      <w:bookmarkEnd w:id="61"/>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3-1</w:t>
      </w:r>
      <w:r>
        <w:rPr>
          <w:rFonts w:hint="eastAsia" w:ascii="宋体" w:hAnsi="宋体" w:cs="宋体"/>
          <w:sz w:val="24"/>
          <w:szCs w:val="24"/>
          <w:highlight w:val="none"/>
          <w:lang w:val="en-US" w:eastAsia="zh-CN"/>
        </w:rPr>
        <w:t>、</w:t>
      </w:r>
      <w:r>
        <w:rPr>
          <w:rFonts w:hint="eastAsia" w:ascii="宋体" w:hAnsi="宋体" w:cs="宋体"/>
          <w:sz w:val="24"/>
          <w:szCs w:val="24"/>
          <w:highlight w:val="none"/>
          <w:lang w:val="zh-CN"/>
        </w:rPr>
        <w:t>保修期</w:t>
      </w:r>
      <w:r>
        <w:rPr>
          <w:rFonts w:hint="eastAsia" w:ascii="宋体" w:hAnsi="宋体" w:eastAsia="宋体" w:cs="宋体"/>
          <w:sz w:val="24"/>
          <w:szCs w:val="24"/>
          <w:highlight w:val="none"/>
          <w:lang w:val="zh-CN"/>
        </w:rPr>
        <w:t>为:</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zh-CN"/>
        </w:rPr>
        <w:t>个月</w:t>
      </w:r>
      <w:r>
        <w:rPr>
          <w:rFonts w:hint="eastAsia" w:ascii="宋体" w:hAnsi="宋体" w:cs="宋体"/>
          <w:sz w:val="24"/>
          <w:szCs w:val="24"/>
          <w:highlight w:val="none"/>
          <w:lang w:val="zh-CN"/>
        </w:rPr>
        <w:t>，</w:t>
      </w:r>
      <w:r>
        <w:rPr>
          <w:rFonts w:hint="eastAsia" w:ascii="宋体" w:hAnsi="宋体" w:eastAsia="宋体" w:cs="宋体"/>
          <w:sz w:val="24"/>
          <w:szCs w:val="24"/>
          <w:highlight w:val="none"/>
          <w:lang w:val="zh-CN"/>
        </w:rPr>
        <w:t>若</w:t>
      </w:r>
      <w:r>
        <w:rPr>
          <w:rFonts w:hint="eastAsia" w:ascii="宋体" w:hAnsi="宋体" w:eastAsia="宋体" w:cs="宋体"/>
          <w:bCs/>
          <w:sz w:val="24"/>
          <w:szCs w:val="24"/>
          <w:highlight w:val="none"/>
          <w:lang w:eastAsia="zh-CN"/>
        </w:rPr>
        <w:t>投标人</w:t>
      </w:r>
      <w:r>
        <w:rPr>
          <w:rFonts w:hint="eastAsia" w:ascii="宋体" w:hAnsi="宋体" w:eastAsia="宋体" w:cs="宋体"/>
          <w:sz w:val="24"/>
          <w:szCs w:val="24"/>
          <w:highlight w:val="none"/>
          <w:lang w:val="zh-CN"/>
        </w:rPr>
        <w:t>承诺</w:t>
      </w:r>
      <w:r>
        <w:rPr>
          <w:rFonts w:hint="eastAsia" w:ascii="宋体" w:hAnsi="宋体" w:cs="宋体"/>
          <w:sz w:val="24"/>
          <w:szCs w:val="24"/>
          <w:highlight w:val="none"/>
          <w:lang w:val="zh-CN"/>
        </w:rPr>
        <w:t>保修</w:t>
      </w:r>
      <w:r>
        <w:rPr>
          <w:rFonts w:hint="eastAsia" w:ascii="宋体" w:hAnsi="宋体" w:eastAsia="宋体" w:cs="宋体"/>
          <w:sz w:val="24"/>
          <w:szCs w:val="24"/>
          <w:highlight w:val="none"/>
          <w:lang w:val="zh-CN"/>
        </w:rPr>
        <w:t>期限超过招标文件要求，按其承诺执行。</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3-2、</w:t>
      </w:r>
      <w:r>
        <w:rPr>
          <w:rFonts w:hint="eastAsia" w:ascii="宋体" w:hAnsi="宋体" w:eastAsia="宋体" w:cs="宋体"/>
          <w:bCs/>
          <w:sz w:val="24"/>
          <w:szCs w:val="24"/>
          <w:highlight w:val="none"/>
          <w:lang w:eastAsia="zh-CN"/>
        </w:rPr>
        <w:t>投标人</w:t>
      </w:r>
      <w:r>
        <w:rPr>
          <w:rFonts w:hint="eastAsia" w:ascii="宋体" w:hAnsi="宋体" w:eastAsia="宋体" w:cs="宋体"/>
          <w:color w:val="000000"/>
          <w:kern w:val="0"/>
          <w:sz w:val="24"/>
          <w:szCs w:val="24"/>
          <w:highlight w:val="none"/>
        </w:rPr>
        <w:t>承诺的</w:t>
      </w:r>
      <w:r>
        <w:rPr>
          <w:rFonts w:hint="eastAsia" w:ascii="宋体" w:hAnsi="宋体" w:cs="宋体"/>
          <w:sz w:val="24"/>
          <w:szCs w:val="24"/>
          <w:highlight w:val="none"/>
          <w:lang w:val="zh-CN"/>
        </w:rPr>
        <w:t>保修</w:t>
      </w:r>
      <w:r>
        <w:rPr>
          <w:rFonts w:hint="eastAsia" w:ascii="宋体" w:hAnsi="宋体" w:eastAsia="宋体" w:cs="宋体"/>
          <w:sz w:val="24"/>
          <w:szCs w:val="24"/>
          <w:highlight w:val="none"/>
          <w:lang w:val="zh-CN"/>
        </w:rPr>
        <w:t>期</w:t>
      </w:r>
      <w:r>
        <w:rPr>
          <w:rFonts w:hint="eastAsia" w:ascii="宋体" w:hAnsi="宋体" w:eastAsia="宋体" w:cs="宋体"/>
          <w:color w:val="000000"/>
          <w:kern w:val="0"/>
          <w:sz w:val="24"/>
          <w:szCs w:val="24"/>
          <w:highlight w:val="none"/>
        </w:rPr>
        <w:t>起始时间为终验合格之日。</w:t>
      </w:r>
    </w:p>
    <w:p>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sz w:val="24"/>
          <w:szCs w:val="24"/>
          <w:highlight w:val="none"/>
        </w:rPr>
      </w:pPr>
      <w:bookmarkStart w:id="62" w:name="_Toc3138"/>
      <w:bookmarkStart w:id="63" w:name="_Toc29389"/>
      <w:bookmarkStart w:id="64" w:name="_Toc2473"/>
      <w:r>
        <w:rPr>
          <w:rFonts w:hint="eastAsia" w:ascii="宋体" w:hAnsi="宋体" w:eastAsia="宋体" w:cs="宋体"/>
          <w:sz w:val="24"/>
          <w:szCs w:val="24"/>
          <w:highlight w:val="none"/>
          <w:lang w:val="en-US" w:eastAsia="zh-CN"/>
        </w:rPr>
        <w:t>4、</w:t>
      </w:r>
      <w:r>
        <w:rPr>
          <w:rFonts w:hint="eastAsia" w:ascii="宋体" w:hAnsi="宋体" w:eastAsia="宋体" w:cs="宋体"/>
          <w:b/>
          <w:sz w:val="24"/>
          <w:szCs w:val="24"/>
          <w:highlight w:val="none"/>
        </w:rPr>
        <w:t>验收</w:t>
      </w:r>
      <w:bookmarkEnd w:id="62"/>
      <w:bookmarkEnd w:id="63"/>
      <w:bookmarkEnd w:id="64"/>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4-1、</w:t>
      </w:r>
      <w:r>
        <w:rPr>
          <w:rFonts w:hint="eastAsia" w:ascii="宋体" w:hAnsi="宋体" w:eastAsia="宋体" w:cs="宋体"/>
          <w:sz w:val="24"/>
          <w:szCs w:val="24"/>
          <w:highlight w:val="none"/>
          <w:lang w:val="zh-CN"/>
        </w:rPr>
        <w:t>采购人根据合同要求进行验收,验收依据为合同文本、招标文件、投标文件。</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rPr>
        <w:t>验收合格后，填写验收单，并向采购人提交所有资料，以便使用单位日后管理和维护。</w:t>
      </w:r>
    </w:p>
    <w:p>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lang w:val="zh-CN"/>
        </w:rPr>
        <w:t>验收过程中所产生的费用由供应商承担。</w:t>
      </w:r>
    </w:p>
    <w:p>
      <w:pPr>
        <w:pStyle w:val="2"/>
        <w:keepNext w:val="0"/>
        <w:keepLines w:val="0"/>
        <w:pageBreakBefore w:val="0"/>
        <w:widowControl w:val="0"/>
        <w:shd w:val="clear"/>
        <w:kinsoku/>
        <w:wordWrap/>
        <w:overflowPunct/>
        <w:topLinePunct w:val="0"/>
        <w:autoSpaceDE/>
        <w:autoSpaceDN/>
        <w:bidi w:val="0"/>
        <w:spacing w:after="0" w:line="360" w:lineRule="auto"/>
        <w:ind w:firstLine="482" w:firstLineChars="200"/>
        <w:textAlignment w:val="auto"/>
        <w:rPr>
          <w:rFonts w:hint="eastAsia" w:ascii="宋体" w:hAnsi="宋体" w:eastAsia="宋体" w:cs="宋体"/>
          <w:b/>
          <w:bCs/>
          <w:sz w:val="24"/>
          <w:szCs w:val="24"/>
          <w:u w:val="single"/>
        </w:rPr>
      </w:pPr>
    </w:p>
    <w:p>
      <w:pPr>
        <w:shd w:val="clear"/>
        <w:rPr>
          <w:rFonts w:hint="default"/>
          <w:lang w:val="en-US" w:eastAsia="zh-CN"/>
        </w:rPr>
      </w:pPr>
      <w:r>
        <w:rPr>
          <w:rFonts w:hint="default"/>
          <w:lang w:val="en-US" w:eastAsia="zh-CN"/>
        </w:rPr>
        <w:br w:type="page"/>
      </w:r>
    </w:p>
    <w:p>
      <w:pPr>
        <w:pStyle w:val="3"/>
        <w:shd w:val="clear"/>
        <w:bidi w:val="0"/>
        <w:jc w:val="center"/>
        <w:rPr>
          <w:rFonts w:hint="eastAsia"/>
        </w:rPr>
      </w:pPr>
      <w:bookmarkStart w:id="65" w:name="_Toc2821"/>
      <w:bookmarkStart w:id="66" w:name="_Toc11286"/>
      <w:bookmarkStart w:id="67" w:name="_Toc29783"/>
      <w:r>
        <w:rPr>
          <w:rFonts w:hint="eastAsia"/>
          <w:lang w:val="en-US" w:eastAsia="zh-CN"/>
        </w:rPr>
        <w:t xml:space="preserve">第四部分  </w:t>
      </w:r>
      <w:r>
        <w:rPr>
          <w:rFonts w:hint="eastAsia"/>
        </w:rPr>
        <w:t>合同条款（仅供参考）</w:t>
      </w:r>
      <w:bookmarkEnd w:id="65"/>
      <w:bookmarkEnd w:id="66"/>
      <w:bookmarkEnd w:id="67"/>
    </w:p>
    <w:p>
      <w:pPr>
        <w:keepNext/>
        <w:keepLines/>
        <w:pageBreakBefore w:val="0"/>
        <w:shd w:val="clear"/>
        <w:kinsoku/>
        <w:wordWrap/>
        <w:overflowPunct/>
        <w:topLinePunct w:val="0"/>
        <w:autoSpaceDE/>
        <w:autoSpaceDN/>
        <w:bidi w:val="0"/>
        <w:spacing w:line="360" w:lineRule="auto"/>
        <w:jc w:val="center"/>
        <w:textAlignment w:val="auto"/>
        <w:outlineLvl w:val="1"/>
        <w:rPr>
          <w:rFonts w:hint="eastAsia" w:ascii="宋体" w:hAnsi="宋体" w:eastAsia="宋体" w:cs="宋体"/>
          <w:bCs/>
          <w:sz w:val="24"/>
          <w:szCs w:val="24"/>
        </w:rPr>
      </w:pPr>
      <w:bookmarkStart w:id="68" w:name="_Toc22451"/>
      <w:bookmarkStart w:id="69" w:name="_Toc30686"/>
      <w:r>
        <w:rPr>
          <w:rFonts w:hint="eastAsia" w:ascii="宋体" w:hAnsi="宋体" w:eastAsia="宋体" w:cs="宋体"/>
          <w:bCs/>
          <w:sz w:val="24"/>
          <w:szCs w:val="24"/>
        </w:rPr>
        <w:t>第一节 合同协议书</w:t>
      </w:r>
      <w:bookmarkEnd w:id="68"/>
      <w:bookmarkEnd w:id="69"/>
    </w:p>
    <w:p>
      <w:pPr>
        <w:pageBreakBefore w:val="0"/>
        <w:shd w:val="clear"/>
        <w:kinsoku/>
        <w:wordWrap/>
        <w:overflowPunct/>
        <w:topLinePunct w:val="0"/>
        <w:autoSpaceDE/>
        <w:autoSpaceDN/>
        <w:bidi w:val="0"/>
        <w:spacing w:line="360" w:lineRule="auto"/>
        <w:textAlignment w:val="auto"/>
        <w:rPr>
          <w:rFonts w:hint="eastAsia" w:ascii="宋体" w:hAnsi="宋体" w:eastAsia="宋体" w:cs="宋体"/>
          <w:b/>
          <w:sz w:val="24"/>
          <w:szCs w:val="24"/>
          <w:u w:val="single"/>
        </w:rPr>
      </w:pPr>
      <w:r>
        <w:rPr>
          <w:rFonts w:hint="eastAsia" w:ascii="宋体" w:hAnsi="宋体" w:eastAsia="宋体" w:cs="宋体"/>
          <w:b/>
          <w:sz w:val="24"/>
          <w:szCs w:val="24"/>
        </w:rPr>
        <w:t>发包人（全称）：</w:t>
      </w:r>
      <w:r>
        <w:rPr>
          <w:rFonts w:hint="eastAsia" w:ascii="宋体" w:hAnsi="宋体" w:eastAsia="宋体" w:cs="宋体"/>
          <w:b/>
          <w:sz w:val="24"/>
          <w:szCs w:val="24"/>
          <w:u w:val="single"/>
        </w:rPr>
        <w:t xml:space="preserve">                 </w:t>
      </w:r>
      <w:r>
        <w:rPr>
          <w:rFonts w:hint="eastAsia" w:ascii="宋体" w:hAnsi="宋体" w:eastAsia="宋体" w:cs="宋体"/>
          <w:b/>
          <w:sz w:val="24"/>
          <w:szCs w:val="24"/>
        </w:rPr>
        <w:t>（甲方）</w:t>
      </w:r>
    </w:p>
    <w:p>
      <w:pPr>
        <w:pageBreakBefore w:val="0"/>
        <w:shd w:val="clear"/>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承包人（全称）：</w:t>
      </w:r>
      <w:r>
        <w:rPr>
          <w:rFonts w:hint="eastAsia" w:ascii="宋体" w:hAnsi="宋体" w:eastAsia="宋体" w:cs="宋体"/>
          <w:b/>
          <w:sz w:val="24"/>
          <w:szCs w:val="24"/>
          <w:u w:val="single"/>
        </w:rPr>
        <w:t xml:space="preserve">                 </w:t>
      </w:r>
      <w:r>
        <w:rPr>
          <w:rFonts w:hint="eastAsia" w:ascii="宋体" w:hAnsi="宋体" w:eastAsia="宋体" w:cs="宋体"/>
          <w:b/>
          <w:sz w:val="24"/>
          <w:szCs w:val="24"/>
        </w:rPr>
        <w:t>（乙方）</w:t>
      </w:r>
    </w:p>
    <w:p>
      <w:pPr>
        <w:keepNext/>
        <w:keepLines/>
        <w:pageBreakBefore w:val="0"/>
        <w:shd w:val="clear"/>
        <w:kinsoku/>
        <w:wordWrap/>
        <w:overflowPunct/>
        <w:topLinePunct w:val="0"/>
        <w:autoSpaceDE/>
        <w:autoSpaceDN/>
        <w:bidi w:val="0"/>
        <w:spacing w:line="360" w:lineRule="auto"/>
        <w:textAlignment w:val="auto"/>
        <w:outlineLvl w:val="3"/>
        <w:rPr>
          <w:rFonts w:hint="eastAsia" w:ascii="宋体" w:hAnsi="宋体" w:eastAsia="宋体" w:cs="宋体"/>
          <w:b/>
          <w:sz w:val="24"/>
          <w:szCs w:val="24"/>
        </w:rPr>
      </w:pPr>
      <w:r>
        <w:rPr>
          <w:rFonts w:hint="eastAsia" w:ascii="宋体" w:hAnsi="宋体" w:eastAsia="宋体" w:cs="宋体"/>
          <w:bCs/>
          <w:sz w:val="24"/>
          <w:szCs w:val="24"/>
        </w:rPr>
        <w:t>一、工程概况</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1.工程名称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2.工程地点：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3.项目编号</w:t>
      </w:r>
      <w:r>
        <w:rPr>
          <w:rFonts w:hint="eastAsia" w:ascii="宋体" w:hAnsi="宋体" w:cs="宋体"/>
          <w:bCs/>
          <w:sz w:val="24"/>
          <w:szCs w:val="24"/>
          <w:lang w:val="en-US" w:eastAsia="zh-CN"/>
        </w:rPr>
        <w:t>/包号</w:t>
      </w:r>
      <w:r>
        <w:rPr>
          <w:rFonts w:hint="eastAsia" w:ascii="宋体" w:hAnsi="宋体" w:eastAsia="宋体" w:cs="宋体"/>
          <w:bCs/>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bCs/>
          <w:sz w:val="24"/>
          <w:szCs w:val="24"/>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4.工程内容：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bCs/>
          <w:sz w:val="24"/>
          <w:szCs w:val="24"/>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5.工程承包范围：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w:t>
      </w:r>
    </w:p>
    <w:p>
      <w:pPr>
        <w:keepNext/>
        <w:keepLines/>
        <w:pageBreakBefore w:val="0"/>
        <w:shd w:val="clear"/>
        <w:kinsoku/>
        <w:wordWrap/>
        <w:overflowPunct/>
        <w:topLinePunct w:val="0"/>
        <w:autoSpaceDE/>
        <w:autoSpaceDN/>
        <w:bidi w:val="0"/>
        <w:spacing w:line="360" w:lineRule="auto"/>
        <w:textAlignment w:val="auto"/>
        <w:outlineLvl w:val="3"/>
        <w:rPr>
          <w:rFonts w:hint="eastAsia" w:ascii="宋体" w:hAnsi="宋体" w:eastAsia="宋体" w:cs="宋体"/>
          <w:bCs/>
          <w:sz w:val="24"/>
          <w:szCs w:val="24"/>
        </w:rPr>
      </w:pPr>
      <w:r>
        <w:rPr>
          <w:rFonts w:hint="eastAsia" w:ascii="宋体" w:hAnsi="宋体" w:eastAsia="宋体" w:cs="宋体"/>
          <w:bCs/>
          <w:sz w:val="24"/>
          <w:szCs w:val="24"/>
        </w:rPr>
        <w:t>二、合同工期</w:t>
      </w:r>
    </w:p>
    <w:p>
      <w:pPr>
        <w:pageBreakBefore w:val="0"/>
        <w:shd w:val="clear"/>
        <w:kinsoku/>
        <w:wordWrap/>
        <w:overflowPunct/>
        <w:topLinePunct w:val="0"/>
        <w:autoSpaceDE/>
        <w:autoSpaceDN/>
        <w:bidi w:val="0"/>
        <w:spacing w:line="360" w:lineRule="auto"/>
        <w:ind w:firstLine="459"/>
        <w:textAlignment w:val="auto"/>
        <w:rPr>
          <w:rFonts w:hint="eastAsia"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pageBreakBefore w:val="0"/>
        <w:shd w:val="clear"/>
        <w:kinsoku/>
        <w:wordWrap/>
        <w:overflowPunct/>
        <w:topLinePunct w:val="0"/>
        <w:autoSpaceDE/>
        <w:autoSpaceDN/>
        <w:bidi w:val="0"/>
        <w:spacing w:line="360" w:lineRule="auto"/>
        <w:ind w:firstLine="459"/>
        <w:textAlignment w:val="auto"/>
        <w:rPr>
          <w:rFonts w:hint="eastAsia"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pageBreakBefore w:val="0"/>
        <w:shd w:val="clear"/>
        <w:kinsoku/>
        <w:wordWrap/>
        <w:overflowPunct/>
        <w:topLinePunct w:val="0"/>
        <w:autoSpaceDE/>
        <w:autoSpaceDN/>
        <w:bidi w:val="0"/>
        <w:spacing w:line="360" w:lineRule="auto"/>
        <w:ind w:firstLine="459"/>
        <w:textAlignment w:val="auto"/>
        <w:rPr>
          <w:rFonts w:hint="eastAsia" w:ascii="宋体" w:hAnsi="宋体" w:eastAsia="宋体" w:cs="宋体"/>
          <w:sz w:val="24"/>
          <w:szCs w:val="24"/>
        </w:rPr>
      </w:pPr>
      <w:r>
        <w:rPr>
          <w:rFonts w:hint="eastAsia" w:ascii="宋体" w:hAnsi="宋体" w:eastAsia="宋体" w:cs="宋体"/>
          <w:sz w:val="24"/>
          <w:szCs w:val="24"/>
        </w:rPr>
        <w:t>工期总日历天数：</w:t>
      </w:r>
      <w:r>
        <w:rPr>
          <w:rFonts w:hint="eastAsia" w:ascii="宋体" w:hAnsi="宋体" w:eastAsia="宋体" w:cs="宋体"/>
          <w:sz w:val="24"/>
          <w:szCs w:val="24"/>
          <w:u w:val="single"/>
        </w:rPr>
        <w:t xml:space="preserve">     </w:t>
      </w:r>
      <w:r>
        <w:rPr>
          <w:rFonts w:hint="eastAsia" w:ascii="宋体" w:hAnsi="宋体" w:eastAsia="宋体" w:cs="宋体"/>
          <w:sz w:val="24"/>
          <w:szCs w:val="24"/>
        </w:rPr>
        <w:t>天。工期总日历天数与根据前述计划开竣工日期计算的工期天数不一致的，以工期总日历天数为准。</w:t>
      </w:r>
    </w:p>
    <w:p>
      <w:pPr>
        <w:keepNext/>
        <w:keepLines/>
        <w:pageBreakBefore w:val="0"/>
        <w:shd w:val="clear"/>
        <w:kinsoku/>
        <w:wordWrap/>
        <w:overflowPunct/>
        <w:topLinePunct w:val="0"/>
        <w:autoSpaceDE/>
        <w:autoSpaceDN/>
        <w:bidi w:val="0"/>
        <w:spacing w:line="360" w:lineRule="auto"/>
        <w:textAlignment w:val="auto"/>
        <w:outlineLvl w:val="3"/>
        <w:rPr>
          <w:rFonts w:hint="eastAsia" w:ascii="宋体" w:hAnsi="宋体" w:eastAsia="宋体" w:cs="宋体"/>
          <w:b/>
          <w:sz w:val="24"/>
          <w:szCs w:val="24"/>
        </w:rPr>
      </w:pPr>
      <w:r>
        <w:rPr>
          <w:rFonts w:hint="eastAsia" w:ascii="宋体" w:hAnsi="宋体" w:eastAsia="宋体" w:cs="宋体"/>
          <w:bCs/>
          <w:sz w:val="24"/>
          <w:szCs w:val="24"/>
        </w:rPr>
        <w:t>三、质量标准</w:t>
      </w:r>
    </w:p>
    <w:p>
      <w:pPr>
        <w:pageBreakBefore w:val="0"/>
        <w:shd w:val="clear"/>
        <w:kinsoku/>
        <w:wordWrap/>
        <w:overflowPunct/>
        <w:topLinePunct w:val="0"/>
        <w:autoSpaceDE/>
        <w:autoSpaceDN/>
        <w:bidi w:val="0"/>
        <w:spacing w:line="360" w:lineRule="auto"/>
        <w:ind w:firstLine="459"/>
        <w:textAlignment w:val="auto"/>
        <w:rPr>
          <w:rFonts w:hint="eastAsia" w:ascii="宋体" w:hAnsi="宋体" w:eastAsia="宋体" w:cs="宋体"/>
          <w:sz w:val="24"/>
          <w:szCs w:val="24"/>
        </w:rPr>
      </w:pPr>
      <w:r>
        <w:rPr>
          <w:rFonts w:hint="eastAsia" w:ascii="宋体" w:hAnsi="宋体" w:eastAsia="宋体" w:cs="宋体"/>
          <w:sz w:val="24"/>
          <w:szCs w:val="24"/>
        </w:rPr>
        <w:t>工程质量符合</w:t>
      </w:r>
      <w:r>
        <w:rPr>
          <w:rFonts w:hint="eastAsia" w:ascii="宋体" w:hAnsi="宋体" w:eastAsia="宋体" w:cs="宋体"/>
          <w:sz w:val="24"/>
          <w:szCs w:val="24"/>
          <w:u w:val="single"/>
        </w:rPr>
        <w:t xml:space="preserve">     </w:t>
      </w:r>
      <w:r>
        <w:rPr>
          <w:rFonts w:hint="eastAsia" w:ascii="宋体" w:hAnsi="宋体" w:eastAsia="宋体" w:cs="宋体"/>
          <w:sz w:val="24"/>
          <w:szCs w:val="24"/>
        </w:rPr>
        <w:t>标准。</w:t>
      </w:r>
    </w:p>
    <w:p>
      <w:pPr>
        <w:pageBreakBefore w:val="0"/>
        <w:shd w:val="clear"/>
        <w:kinsoku/>
        <w:wordWrap/>
        <w:overflowPunct/>
        <w:topLinePunct w:val="0"/>
        <w:autoSpaceDE/>
        <w:autoSpaceDN/>
        <w:bidi w:val="0"/>
        <w:spacing w:line="360" w:lineRule="auto"/>
        <w:textAlignment w:val="auto"/>
        <w:rPr>
          <w:rFonts w:hint="eastAsia" w:ascii="宋体" w:hAnsi="宋体" w:eastAsia="宋体" w:cs="宋体"/>
          <w:b/>
          <w:sz w:val="24"/>
          <w:szCs w:val="24"/>
        </w:rPr>
      </w:pPr>
      <w:r>
        <w:rPr>
          <w:rFonts w:hint="eastAsia" w:ascii="宋体" w:hAnsi="宋体" w:eastAsia="宋体" w:cs="宋体"/>
          <w:bCs/>
          <w:sz w:val="24"/>
          <w:szCs w:val="24"/>
        </w:rPr>
        <w:t>四、签约合同价与合同价格形式</w:t>
      </w:r>
      <w:r>
        <w:rPr>
          <w:rFonts w:hint="eastAsia" w:ascii="宋体" w:hAnsi="宋体" w:eastAsia="宋体" w:cs="宋体"/>
          <w:bCs/>
          <w:sz w:val="24"/>
          <w:szCs w:val="24"/>
        </w:rPr>
        <w:tab/>
      </w:r>
    </w:p>
    <w:p>
      <w:pPr>
        <w:pageBreakBefore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1.签约合同价为：</w:t>
      </w:r>
    </w:p>
    <w:p>
      <w:pPr>
        <w:pageBreakBefore w:val="0"/>
        <w:shd w:val="clear"/>
        <w:kinsoku/>
        <w:wordWrap/>
        <w:overflowPunct/>
        <w:topLinePunct w:val="0"/>
        <w:autoSpaceDE/>
        <w:autoSpaceDN/>
        <w:bidi w:val="0"/>
        <w:spacing w:line="360" w:lineRule="auto"/>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pageBreakBefore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其中：</w:t>
      </w:r>
    </w:p>
    <w:p>
      <w:pPr>
        <w:pageBreakBefore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（1）安全文明施工费：</w:t>
      </w:r>
    </w:p>
    <w:p>
      <w:pPr>
        <w:pageBreakBefore w:val="0"/>
        <w:shd w:val="clear"/>
        <w:kinsoku/>
        <w:wordWrap/>
        <w:overflowPunct/>
        <w:topLinePunct w:val="0"/>
        <w:autoSpaceDE/>
        <w:autoSpaceDN/>
        <w:bidi w:val="0"/>
        <w:spacing w:line="360" w:lineRule="auto"/>
        <w:ind w:firstLine="1080" w:firstLineChars="450"/>
        <w:textAlignment w:val="auto"/>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pageBreakBefore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（2）材料和工程设备暂估价金额：</w:t>
      </w:r>
    </w:p>
    <w:p>
      <w:pPr>
        <w:pageBreakBefore w:val="0"/>
        <w:shd w:val="clear"/>
        <w:kinsoku/>
        <w:wordWrap/>
        <w:overflowPunct/>
        <w:topLinePunct w:val="0"/>
        <w:autoSpaceDE/>
        <w:autoSpaceDN/>
        <w:bidi w:val="0"/>
        <w:spacing w:line="360" w:lineRule="auto"/>
        <w:ind w:firstLine="1080" w:firstLineChars="450"/>
        <w:textAlignment w:val="auto"/>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pageBreakBefore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（3）专业工程暂估价金额：</w:t>
      </w:r>
    </w:p>
    <w:p>
      <w:pPr>
        <w:pageBreakBefore w:val="0"/>
        <w:shd w:val="clear"/>
        <w:kinsoku/>
        <w:wordWrap/>
        <w:overflowPunct/>
        <w:topLinePunct w:val="0"/>
        <w:autoSpaceDE/>
        <w:autoSpaceDN/>
        <w:bidi w:val="0"/>
        <w:spacing w:line="360" w:lineRule="auto"/>
        <w:ind w:firstLine="1080" w:firstLineChars="450"/>
        <w:textAlignment w:val="auto"/>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pageBreakBefore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（4）暂列金额：</w:t>
      </w:r>
    </w:p>
    <w:p>
      <w:pPr>
        <w:pageBreakBefore w:val="0"/>
        <w:shd w:val="clear"/>
        <w:kinsoku/>
        <w:wordWrap/>
        <w:overflowPunct/>
        <w:topLinePunct w:val="0"/>
        <w:autoSpaceDE/>
        <w:autoSpaceDN/>
        <w:bidi w:val="0"/>
        <w:spacing w:line="360" w:lineRule="auto"/>
        <w:ind w:firstLine="1080" w:firstLineChars="450"/>
        <w:textAlignment w:val="auto"/>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pageBreakBefore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2.合同价格形式：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keepLines/>
        <w:pageBreakBefore w:val="0"/>
        <w:shd w:val="clear"/>
        <w:kinsoku/>
        <w:wordWrap/>
        <w:overflowPunct/>
        <w:topLinePunct w:val="0"/>
        <w:autoSpaceDE/>
        <w:autoSpaceDN/>
        <w:bidi w:val="0"/>
        <w:spacing w:line="360" w:lineRule="auto"/>
        <w:textAlignment w:val="auto"/>
        <w:outlineLvl w:val="3"/>
        <w:rPr>
          <w:rFonts w:hint="eastAsia" w:ascii="宋体" w:hAnsi="宋体" w:eastAsia="宋体" w:cs="宋体"/>
          <w:bCs/>
          <w:sz w:val="24"/>
          <w:szCs w:val="24"/>
        </w:rPr>
      </w:pPr>
      <w:r>
        <w:rPr>
          <w:rFonts w:hint="eastAsia" w:ascii="宋体" w:hAnsi="宋体" w:eastAsia="宋体" w:cs="宋体"/>
          <w:bCs/>
          <w:sz w:val="24"/>
          <w:szCs w:val="24"/>
        </w:rPr>
        <w:t>五、项目经理</w:t>
      </w:r>
    </w:p>
    <w:p>
      <w:pPr>
        <w:pageBreakBefore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承包人项目经理：</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keepLines/>
        <w:pageBreakBefore w:val="0"/>
        <w:shd w:val="clear"/>
        <w:kinsoku/>
        <w:wordWrap/>
        <w:overflowPunct/>
        <w:topLinePunct w:val="0"/>
        <w:autoSpaceDE/>
        <w:autoSpaceDN/>
        <w:bidi w:val="0"/>
        <w:spacing w:line="360" w:lineRule="auto"/>
        <w:textAlignment w:val="auto"/>
        <w:outlineLvl w:val="3"/>
        <w:rPr>
          <w:rFonts w:hint="eastAsia" w:ascii="宋体" w:hAnsi="宋体" w:eastAsia="宋体" w:cs="宋体"/>
          <w:b/>
          <w:sz w:val="24"/>
          <w:szCs w:val="24"/>
        </w:rPr>
      </w:pPr>
      <w:r>
        <w:rPr>
          <w:rFonts w:hint="eastAsia" w:ascii="宋体" w:hAnsi="宋体" w:eastAsia="宋体" w:cs="宋体"/>
          <w:bCs/>
          <w:sz w:val="24"/>
          <w:szCs w:val="24"/>
        </w:rPr>
        <w:t>六、合同文件构成</w:t>
      </w:r>
    </w:p>
    <w:p>
      <w:pPr>
        <w:pageBreakBefore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本协议书与下列文件一起构成合同文件：</w:t>
      </w:r>
    </w:p>
    <w:p>
      <w:pPr>
        <w:pageBreakBefore w:val="0"/>
        <w:shd w:val="clear"/>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（1）成交通知书；</w:t>
      </w:r>
    </w:p>
    <w:p>
      <w:pPr>
        <w:pageBreakBefore w:val="0"/>
        <w:shd w:val="clear"/>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（2）专用合同条款及其附件；</w:t>
      </w:r>
    </w:p>
    <w:p>
      <w:pPr>
        <w:pageBreakBefore w:val="0"/>
        <w:shd w:val="clear"/>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（3）通用合同条款；</w:t>
      </w:r>
    </w:p>
    <w:p>
      <w:pPr>
        <w:pageBreakBefore w:val="0"/>
        <w:shd w:val="clear"/>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（4）评审报告；</w:t>
      </w:r>
    </w:p>
    <w:p>
      <w:pPr>
        <w:pageBreakBefore w:val="0"/>
        <w:shd w:val="clear"/>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（5）技术标准和要求；</w:t>
      </w:r>
    </w:p>
    <w:p>
      <w:pPr>
        <w:pageBreakBefore w:val="0"/>
        <w:shd w:val="clear"/>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（6）图纸；</w:t>
      </w:r>
    </w:p>
    <w:p>
      <w:pPr>
        <w:pageBreakBefore w:val="0"/>
        <w:shd w:val="clear"/>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（7）已标价工程量清单或预算书；</w:t>
      </w:r>
    </w:p>
    <w:p>
      <w:pPr>
        <w:pageBreakBefore w:val="0"/>
        <w:shd w:val="clear"/>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（8）其他合同文件。</w:t>
      </w:r>
    </w:p>
    <w:p>
      <w:pPr>
        <w:pageBreakBefore w:val="0"/>
        <w:shd w:val="clear"/>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在合同订立及履行过程中形成的与合同有关的文件均构成合同文件组成部分。</w:t>
      </w:r>
    </w:p>
    <w:p>
      <w:pPr>
        <w:pageBreakBefore w:val="0"/>
        <w:shd w:val="clear"/>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上述各项合同文件包括合同当事人就该项合同文件所作出的补充和修改，属于同一类内容的文件，应以最新签署的为准。专用合同条款及其附件须经合同当事人签字或盖章。</w:t>
      </w:r>
    </w:p>
    <w:p>
      <w:pPr>
        <w:keepNext/>
        <w:keepLines/>
        <w:pageBreakBefore w:val="0"/>
        <w:shd w:val="clear"/>
        <w:kinsoku/>
        <w:wordWrap/>
        <w:overflowPunct/>
        <w:topLinePunct w:val="0"/>
        <w:autoSpaceDE/>
        <w:autoSpaceDN/>
        <w:bidi w:val="0"/>
        <w:spacing w:line="360" w:lineRule="auto"/>
        <w:textAlignment w:val="auto"/>
        <w:outlineLvl w:val="3"/>
        <w:rPr>
          <w:rFonts w:hint="eastAsia" w:ascii="宋体" w:hAnsi="宋体" w:eastAsia="宋体" w:cs="宋体"/>
          <w:sz w:val="24"/>
          <w:szCs w:val="24"/>
        </w:rPr>
      </w:pPr>
      <w:r>
        <w:rPr>
          <w:rFonts w:hint="eastAsia" w:ascii="宋体" w:hAnsi="宋体" w:eastAsia="宋体" w:cs="宋体"/>
          <w:bCs/>
          <w:sz w:val="24"/>
          <w:szCs w:val="24"/>
        </w:rPr>
        <w:t>七、承诺</w:t>
      </w:r>
    </w:p>
    <w:p>
      <w:pPr>
        <w:pageBreakBefore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1.发包人承诺按照法律规定履行项目审批手续、筹集工程建设资金并按照合同约定的期限和方式支付合同价款。</w:t>
      </w:r>
    </w:p>
    <w:p>
      <w:pPr>
        <w:pageBreakBefore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2.承包人承诺按照法律规定及合同约定组织完成工程施工，确保工程质量和安全，不进行转包及违法分包，并在缺陷责任期及保修期内承担相应的工程维修责任。</w:t>
      </w:r>
    </w:p>
    <w:p>
      <w:pPr>
        <w:pageBreakBefore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3.发包人和承包人通过招投标形式签订合同的，双方理解并承诺不再就同一工程另行签订与合同实质性内容相背离的协议。</w:t>
      </w:r>
    </w:p>
    <w:p>
      <w:pPr>
        <w:pageBreakBefore w:val="0"/>
        <w:shd w:val="clear"/>
        <w:kinsoku/>
        <w:wordWrap/>
        <w:overflowPunct/>
        <w:topLinePunct w:val="0"/>
        <w:autoSpaceDE/>
        <w:autoSpaceDN/>
        <w:bidi w:val="0"/>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八、词语含义</w:t>
      </w:r>
    </w:p>
    <w:p>
      <w:pPr>
        <w:pageBreakBefore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本协议书中词语含义与第二部分通用合同条款中赋予的含义相同。</w:t>
      </w:r>
    </w:p>
    <w:p>
      <w:pPr>
        <w:keepNext/>
        <w:keepLines/>
        <w:pageBreakBefore w:val="0"/>
        <w:shd w:val="clear"/>
        <w:kinsoku/>
        <w:wordWrap/>
        <w:overflowPunct/>
        <w:topLinePunct w:val="0"/>
        <w:autoSpaceDE/>
        <w:autoSpaceDN/>
        <w:bidi w:val="0"/>
        <w:spacing w:line="360" w:lineRule="auto"/>
        <w:textAlignment w:val="auto"/>
        <w:outlineLvl w:val="3"/>
        <w:rPr>
          <w:rFonts w:hint="eastAsia" w:ascii="宋体" w:hAnsi="宋体" w:eastAsia="宋体" w:cs="宋体"/>
          <w:b/>
          <w:sz w:val="24"/>
          <w:szCs w:val="24"/>
        </w:rPr>
      </w:pPr>
      <w:r>
        <w:rPr>
          <w:rFonts w:hint="eastAsia" w:ascii="宋体" w:hAnsi="宋体" w:eastAsia="宋体" w:cs="宋体"/>
          <w:b/>
          <w:sz w:val="24"/>
          <w:szCs w:val="24"/>
        </w:rPr>
        <w:t xml:space="preserve">  </w:t>
      </w:r>
      <w:r>
        <w:rPr>
          <w:rFonts w:hint="eastAsia" w:ascii="宋体" w:hAnsi="宋体" w:eastAsia="宋体" w:cs="宋体"/>
          <w:bCs/>
          <w:sz w:val="24"/>
          <w:szCs w:val="24"/>
        </w:rPr>
        <w:t xml:space="preserve">  九、签订时间</w:t>
      </w:r>
    </w:p>
    <w:p>
      <w:pPr>
        <w:pageBreakBefore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本合同于</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日签订。</w:t>
      </w:r>
    </w:p>
    <w:p>
      <w:pPr>
        <w:keepNext/>
        <w:keepLines/>
        <w:pageBreakBefore w:val="0"/>
        <w:shd w:val="clear"/>
        <w:kinsoku/>
        <w:wordWrap/>
        <w:overflowPunct/>
        <w:topLinePunct w:val="0"/>
        <w:autoSpaceDE/>
        <w:autoSpaceDN/>
        <w:bidi w:val="0"/>
        <w:spacing w:line="360" w:lineRule="auto"/>
        <w:textAlignment w:val="auto"/>
        <w:outlineLvl w:val="3"/>
        <w:rPr>
          <w:rFonts w:hint="eastAsia" w:ascii="宋体" w:hAnsi="宋体" w:eastAsia="宋体" w:cs="宋体"/>
          <w:b/>
          <w:sz w:val="24"/>
          <w:szCs w:val="24"/>
        </w:rPr>
      </w:pPr>
      <w:r>
        <w:rPr>
          <w:rFonts w:hint="eastAsia" w:ascii="宋体" w:hAnsi="宋体" w:eastAsia="宋体" w:cs="宋体"/>
          <w:b/>
          <w:sz w:val="24"/>
          <w:szCs w:val="24"/>
        </w:rPr>
        <w:t xml:space="preserve">    </w:t>
      </w:r>
      <w:r>
        <w:rPr>
          <w:rFonts w:hint="eastAsia" w:ascii="宋体" w:hAnsi="宋体" w:eastAsia="宋体" w:cs="宋体"/>
          <w:bCs/>
          <w:sz w:val="24"/>
          <w:szCs w:val="24"/>
        </w:rPr>
        <w:t>十、签订地点</w:t>
      </w:r>
    </w:p>
    <w:p>
      <w:pPr>
        <w:pageBreakBefore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本合同在</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签订。</w:t>
      </w:r>
    </w:p>
    <w:p>
      <w:pPr>
        <w:keepNext/>
        <w:keepLines/>
        <w:pageBreakBefore w:val="0"/>
        <w:shd w:val="clear"/>
        <w:kinsoku/>
        <w:wordWrap/>
        <w:overflowPunct/>
        <w:topLinePunct w:val="0"/>
        <w:autoSpaceDE/>
        <w:autoSpaceDN/>
        <w:bidi w:val="0"/>
        <w:spacing w:line="360" w:lineRule="auto"/>
        <w:textAlignment w:val="auto"/>
        <w:outlineLvl w:val="3"/>
        <w:rPr>
          <w:rFonts w:hint="eastAsia" w:ascii="宋体" w:hAnsi="宋体" w:eastAsia="宋体" w:cs="宋体"/>
          <w:b/>
          <w:sz w:val="24"/>
          <w:szCs w:val="24"/>
        </w:rPr>
      </w:pPr>
      <w:r>
        <w:rPr>
          <w:rFonts w:hint="eastAsia" w:ascii="宋体" w:hAnsi="宋体" w:eastAsia="宋体" w:cs="宋体"/>
          <w:b/>
          <w:sz w:val="24"/>
          <w:szCs w:val="24"/>
        </w:rPr>
        <w:t xml:space="preserve">    </w:t>
      </w:r>
      <w:r>
        <w:rPr>
          <w:rFonts w:hint="eastAsia" w:ascii="宋体" w:hAnsi="宋体" w:eastAsia="宋体" w:cs="宋体"/>
          <w:bCs/>
          <w:sz w:val="24"/>
          <w:szCs w:val="24"/>
        </w:rPr>
        <w:t>十一、补充协议</w:t>
      </w:r>
    </w:p>
    <w:p>
      <w:pPr>
        <w:pageBreakBefore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bCs/>
          <w:sz w:val="24"/>
          <w:szCs w:val="24"/>
        </w:rPr>
        <w:t>合同未尽事宜，合同当事人另行签订补充协议，补充协议是合同的组成部分。</w:t>
      </w:r>
    </w:p>
    <w:p>
      <w:pPr>
        <w:keepNext/>
        <w:keepLines/>
        <w:pageBreakBefore w:val="0"/>
        <w:shd w:val="clear"/>
        <w:kinsoku/>
        <w:wordWrap/>
        <w:overflowPunct/>
        <w:topLinePunct w:val="0"/>
        <w:autoSpaceDE/>
        <w:autoSpaceDN/>
        <w:bidi w:val="0"/>
        <w:spacing w:line="360" w:lineRule="auto"/>
        <w:textAlignment w:val="auto"/>
        <w:outlineLvl w:val="3"/>
        <w:rPr>
          <w:rFonts w:hint="eastAsia" w:ascii="宋体" w:hAnsi="宋体" w:eastAsia="宋体" w:cs="宋体"/>
          <w:b/>
          <w:sz w:val="24"/>
          <w:szCs w:val="24"/>
        </w:rPr>
      </w:pPr>
      <w:r>
        <w:rPr>
          <w:rFonts w:hint="eastAsia" w:ascii="宋体" w:hAnsi="宋体" w:eastAsia="宋体" w:cs="宋体"/>
          <w:b/>
          <w:sz w:val="24"/>
          <w:szCs w:val="24"/>
        </w:rPr>
        <w:t xml:space="preserve">    </w:t>
      </w:r>
      <w:r>
        <w:rPr>
          <w:rFonts w:hint="eastAsia" w:ascii="宋体" w:hAnsi="宋体" w:eastAsia="宋体" w:cs="宋体"/>
          <w:bCs/>
          <w:sz w:val="24"/>
          <w:szCs w:val="24"/>
        </w:rPr>
        <w:t>十二、合同生效</w:t>
      </w:r>
    </w:p>
    <w:p>
      <w:pPr>
        <w:pageBreakBefore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本合同自</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生效。</w:t>
      </w:r>
    </w:p>
    <w:p>
      <w:pPr>
        <w:keepNext/>
        <w:keepLines/>
        <w:pageBreakBefore w:val="0"/>
        <w:shd w:val="clear"/>
        <w:kinsoku/>
        <w:wordWrap/>
        <w:overflowPunct/>
        <w:topLinePunct w:val="0"/>
        <w:autoSpaceDE/>
        <w:autoSpaceDN/>
        <w:bidi w:val="0"/>
        <w:spacing w:line="360" w:lineRule="auto"/>
        <w:textAlignment w:val="auto"/>
        <w:outlineLvl w:val="3"/>
        <w:rPr>
          <w:rFonts w:hint="eastAsia" w:ascii="宋体" w:hAnsi="宋体" w:eastAsia="宋体" w:cs="宋体"/>
          <w:b/>
          <w:sz w:val="24"/>
          <w:szCs w:val="24"/>
        </w:rPr>
      </w:pPr>
      <w:r>
        <w:rPr>
          <w:rFonts w:hint="eastAsia" w:ascii="宋体" w:hAnsi="宋体" w:eastAsia="宋体" w:cs="宋体"/>
          <w:b/>
          <w:sz w:val="24"/>
          <w:szCs w:val="24"/>
        </w:rPr>
        <w:t xml:space="preserve">    </w:t>
      </w:r>
      <w:r>
        <w:rPr>
          <w:rFonts w:hint="eastAsia" w:ascii="宋体" w:hAnsi="宋体" w:eastAsia="宋体" w:cs="宋体"/>
          <w:bCs/>
          <w:sz w:val="24"/>
          <w:szCs w:val="24"/>
        </w:rPr>
        <w:t>十三、合同份数</w:t>
      </w:r>
    </w:p>
    <w:p>
      <w:pPr>
        <w:pageBreakBefore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本合同一式</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份，均具有同等法律效力，发包人执</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份，承包人执</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w:t>
      </w:r>
    </w:p>
    <w:p>
      <w:pPr>
        <w:pageBreakBefore w:val="0"/>
        <w:shd w:val="clear"/>
        <w:kinsoku/>
        <w:wordWrap/>
        <w:overflowPunct/>
        <w:topLinePunct w:val="0"/>
        <w:autoSpaceDE/>
        <w:autoSpaceDN/>
        <w:bidi w:val="0"/>
        <w:spacing w:line="360" w:lineRule="auto"/>
        <w:textAlignment w:val="auto"/>
        <w:rPr>
          <w:rFonts w:hint="eastAsia" w:ascii="宋体" w:hAnsi="宋体" w:eastAsia="宋体" w:cs="宋体"/>
          <w:bCs/>
          <w:sz w:val="24"/>
          <w:szCs w:val="24"/>
        </w:rPr>
      </w:pPr>
    </w:p>
    <w:p>
      <w:pPr>
        <w:pageBreakBefore w:val="0"/>
        <w:shd w:val="clear"/>
        <w:kinsoku/>
        <w:wordWrap/>
        <w:overflowPunct/>
        <w:topLinePunct w:val="0"/>
        <w:autoSpaceDE/>
        <w:autoSpaceDN/>
        <w:bidi w:val="0"/>
        <w:spacing w:line="360" w:lineRule="auto"/>
        <w:textAlignment w:val="auto"/>
        <w:rPr>
          <w:rFonts w:hint="eastAsia" w:ascii="宋体" w:hAnsi="宋体" w:eastAsia="宋体" w:cs="宋体"/>
          <w:sz w:val="24"/>
          <w:szCs w:val="24"/>
        </w:rPr>
      </w:pPr>
    </w:p>
    <w:p>
      <w:pPr>
        <w:pageBreakBefore w:val="0"/>
        <w:shd w:val="clear"/>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发包人：  (公章)             </w:t>
      </w:r>
      <w:r>
        <w:rPr>
          <w:rFonts w:hint="eastAsia" w:ascii="宋体" w:hAnsi="宋体" w:eastAsia="宋体" w:cs="宋体"/>
          <w:sz w:val="24"/>
          <w:szCs w:val="24"/>
          <w:lang w:eastAsia="zh-CN"/>
        </w:rPr>
        <w:t xml:space="preserve">           </w:t>
      </w:r>
      <w:r>
        <w:rPr>
          <w:rFonts w:hint="eastAsia" w:ascii="宋体" w:hAnsi="宋体" w:eastAsia="宋体" w:cs="宋体"/>
          <w:sz w:val="24"/>
          <w:szCs w:val="24"/>
        </w:rPr>
        <w:t>承包人：  (公章)</w:t>
      </w:r>
    </w:p>
    <w:p>
      <w:pPr>
        <w:pageBreakBefore w:val="0"/>
        <w:shd w:val="clear"/>
        <w:kinsoku/>
        <w:wordWrap/>
        <w:overflowPunct/>
        <w:topLinePunct w:val="0"/>
        <w:autoSpaceDE/>
        <w:autoSpaceDN/>
        <w:bidi w:val="0"/>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w:t>
      </w:r>
    </w:p>
    <w:p>
      <w:pPr>
        <w:pageBreakBefore w:val="0"/>
        <w:shd w:val="clear"/>
        <w:kinsoku/>
        <w:wordWrap/>
        <w:overflowPunct/>
        <w:topLinePunct w:val="0"/>
        <w:autoSpaceDE/>
        <w:autoSpaceDN/>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法定代表人或其委托代理人：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（签字）</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法定代表人或其委托代理人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（签字</w:t>
      </w:r>
      <w:r>
        <w:rPr>
          <w:rFonts w:hint="eastAsia" w:ascii="宋体" w:hAnsi="宋体" w:eastAsia="宋体" w:cs="宋体"/>
          <w:sz w:val="24"/>
          <w:szCs w:val="24"/>
          <w:lang w:eastAsia="zh-CN"/>
        </w:rPr>
        <w:t>）</w:t>
      </w:r>
    </w:p>
    <w:p>
      <w:pPr>
        <w:pageBreakBefore w:val="0"/>
        <w:shd w:val="clear"/>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lang w:eastAsia="zh-CN"/>
        </w:rPr>
        <w:t xml:space="preserve">                                </w:t>
      </w:r>
      <w:r>
        <w:rPr>
          <w:rFonts w:hint="eastAsia" w:ascii="宋体" w:hAnsi="宋体" w:eastAsia="宋体" w:cs="宋体"/>
          <w:sz w:val="24"/>
          <w:szCs w:val="24"/>
        </w:rPr>
        <w:t>地  址：</w:t>
      </w:r>
    </w:p>
    <w:p>
      <w:pPr>
        <w:pageBreakBefore w:val="0"/>
        <w:shd w:val="clear"/>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邮政编码：</w:t>
      </w:r>
    </w:p>
    <w:p>
      <w:pPr>
        <w:pageBreakBefore w:val="0"/>
        <w:shd w:val="clear"/>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  话：</w:t>
      </w:r>
    </w:p>
    <w:p>
      <w:pPr>
        <w:pageBreakBefore w:val="0"/>
        <w:shd w:val="clear"/>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传  真：</w:t>
      </w:r>
    </w:p>
    <w:p>
      <w:pPr>
        <w:pageBreakBefore w:val="0"/>
        <w:shd w:val="clear"/>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lang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电子信箱：</w:t>
      </w:r>
    </w:p>
    <w:p>
      <w:pPr>
        <w:pageBreakBefore w:val="0"/>
        <w:shd w:val="clear"/>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w:t>
      </w:r>
      <w:r>
        <w:rPr>
          <w:rFonts w:hint="eastAsia" w:ascii="宋体" w:hAnsi="宋体" w:eastAsia="宋体" w:cs="宋体"/>
          <w:sz w:val="24"/>
          <w:szCs w:val="24"/>
        </w:rPr>
        <w:t>开户银行：</w:t>
      </w:r>
    </w:p>
    <w:p>
      <w:pPr>
        <w:pageBreakBefore w:val="0"/>
        <w:shd w:val="clear"/>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账  号：</w:t>
      </w:r>
      <w:r>
        <w:rPr>
          <w:rFonts w:hint="eastAsia" w:ascii="宋体" w:hAnsi="宋体" w:eastAsia="宋体" w:cs="宋体"/>
          <w:sz w:val="24"/>
          <w:szCs w:val="24"/>
          <w:lang w:eastAsia="zh-CN"/>
        </w:rPr>
        <w:t xml:space="preserve">                              </w:t>
      </w:r>
      <w:r>
        <w:rPr>
          <w:rFonts w:hint="eastAsia" w:ascii="宋体" w:hAnsi="宋体" w:eastAsia="宋体" w:cs="宋体"/>
          <w:sz w:val="24"/>
          <w:szCs w:val="24"/>
        </w:rPr>
        <w:t xml:space="preserve">  账  号：</w:t>
      </w:r>
    </w:p>
    <w:p>
      <w:pPr>
        <w:pageBreakBefore w:val="0"/>
        <w:shd w:val="clear"/>
        <w:kinsoku/>
        <w:wordWrap/>
        <w:overflowPunct/>
        <w:topLinePunct w:val="0"/>
        <w:autoSpaceDE/>
        <w:autoSpaceDN/>
        <w:bidi w:val="0"/>
        <w:spacing w:line="360" w:lineRule="auto"/>
        <w:ind w:left="11" w:right="-226" w:rightChars="-94"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br w:type="page"/>
      </w:r>
    </w:p>
    <w:p>
      <w:pPr>
        <w:pageBreakBefore w:val="0"/>
        <w:shd w:val="clear"/>
        <w:kinsoku/>
        <w:wordWrap/>
        <w:overflowPunct/>
        <w:topLinePunct w:val="0"/>
        <w:autoSpaceDE/>
        <w:autoSpaceDN/>
        <w:bidi w:val="0"/>
        <w:spacing w:line="360" w:lineRule="auto"/>
        <w:ind w:left="11" w:right="-226" w:rightChars="-94" w:firstLine="482" w:firstLineChars="200"/>
        <w:jc w:val="center"/>
        <w:textAlignment w:val="auto"/>
        <w:outlineLvl w:val="1"/>
        <w:rPr>
          <w:rFonts w:hint="eastAsia" w:ascii="宋体" w:hAnsi="宋体" w:eastAsia="宋体" w:cs="宋体"/>
          <w:b/>
          <w:bCs/>
          <w:sz w:val="24"/>
          <w:szCs w:val="24"/>
          <w:lang w:eastAsia="zh-CN"/>
        </w:rPr>
      </w:pPr>
      <w:bookmarkStart w:id="70" w:name="_Toc3782"/>
      <w:bookmarkStart w:id="71" w:name="_Toc23672"/>
      <w:r>
        <w:rPr>
          <w:rFonts w:hint="eastAsia" w:ascii="宋体" w:hAnsi="宋体" w:eastAsia="宋体" w:cs="宋体"/>
          <w:b/>
          <w:bCs/>
          <w:sz w:val="24"/>
          <w:szCs w:val="24"/>
          <w:lang w:eastAsia="zh-CN"/>
        </w:rPr>
        <w:t>第二节合同专用条款</w:t>
      </w:r>
      <w:bookmarkEnd w:id="70"/>
      <w:bookmarkEnd w:id="71"/>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专用合同条款中的各条款是补充和修改通用合同条款中条款号相同的条款或当需要时增加新的条款，两者应对照阅读，一旦出现矛盾或不一致，则以专用合同条款为准，通用合同条款中未补充和修改的部分仍有效。专用条款中未明确的部分在签订合同协议书时由发包人和承包人协商确定。</w:t>
      </w:r>
    </w:p>
    <w:p>
      <w:pPr>
        <w:pageBreakBefore w:val="0"/>
        <w:shd w:val="clear"/>
        <w:kinsoku/>
        <w:wordWrap/>
        <w:overflowPunct/>
        <w:topLinePunct w:val="0"/>
        <w:autoSpaceDE/>
        <w:autoSpaceDN/>
        <w:bidi w:val="0"/>
        <w:spacing w:line="360" w:lineRule="auto"/>
        <w:ind w:right="-226" w:rightChars="-94"/>
        <w:textAlignment w:val="auto"/>
        <w:rPr>
          <w:rFonts w:hint="eastAsia" w:ascii="宋体" w:hAnsi="宋体" w:eastAsia="宋体" w:cs="宋体"/>
          <w:sz w:val="24"/>
          <w:szCs w:val="24"/>
        </w:rPr>
      </w:pPr>
      <w:r>
        <w:rPr>
          <w:rFonts w:hint="eastAsia" w:ascii="宋体" w:hAnsi="宋体" w:eastAsia="宋体" w:cs="宋体"/>
          <w:color w:val="000000"/>
          <w:sz w:val="24"/>
          <w:szCs w:val="24"/>
        </w:rPr>
        <w:t>1.一般约定</w:t>
      </w:r>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1.1</w:t>
      </w:r>
      <w:r>
        <w:rPr>
          <w:rFonts w:hint="eastAsia" w:ascii="宋体" w:hAnsi="宋体" w:eastAsia="宋体" w:cs="宋体"/>
          <w:sz w:val="24"/>
          <w:szCs w:val="24"/>
        </w:rPr>
        <w:t xml:space="preserve"> </w:t>
      </w:r>
      <w:r>
        <w:rPr>
          <w:rFonts w:hint="eastAsia" w:ascii="宋体" w:hAnsi="宋体" w:eastAsia="宋体" w:cs="宋体"/>
          <w:color w:val="000000"/>
          <w:sz w:val="24"/>
          <w:szCs w:val="24"/>
        </w:rPr>
        <w:t>词语定义：</w:t>
      </w:r>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1.1.1合同当事人和人员</w:t>
      </w:r>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1.1.2发包人</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lang w:eastAsia="zh-CN"/>
        </w:rPr>
        <w:t xml:space="preserve">___________________________ </w:t>
      </w:r>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1.1.3承包人</w:t>
      </w:r>
      <w:r>
        <w:rPr>
          <w:rFonts w:hint="eastAsia" w:ascii="宋体" w:hAnsi="宋体" w:eastAsia="宋体" w:cs="宋体"/>
          <w:color w:val="000000"/>
          <w:sz w:val="24"/>
          <w:szCs w:val="24"/>
          <w:u w:val="single"/>
        </w:rPr>
        <w:t>：</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（签约后填入承包人的名称）</w:t>
      </w:r>
      <w:r>
        <w:rPr>
          <w:rFonts w:hint="eastAsia" w:ascii="宋体" w:hAnsi="宋体" w:eastAsia="宋体" w:cs="宋体"/>
          <w:sz w:val="24"/>
          <w:szCs w:val="24"/>
          <w:u w:val="single"/>
        </w:rPr>
        <w:t xml:space="preserve">  </w:t>
      </w:r>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1.1.4分包人</w:t>
      </w:r>
      <w:r>
        <w:rPr>
          <w:rFonts w:hint="eastAsia" w:ascii="宋体" w:hAnsi="宋体" w:eastAsia="宋体" w:cs="宋体"/>
          <w:color w:val="000000"/>
          <w:sz w:val="24"/>
          <w:szCs w:val="24"/>
          <w:u w:val="single"/>
        </w:rPr>
        <w:t>:</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不允许分包</w:t>
      </w:r>
      <w:r>
        <w:rPr>
          <w:rFonts w:hint="eastAsia" w:ascii="宋体" w:hAnsi="宋体" w:eastAsia="宋体" w:cs="宋体"/>
          <w:color w:val="000000"/>
          <w:sz w:val="24"/>
          <w:szCs w:val="24"/>
          <w:u w:val="single"/>
          <w:lang w:eastAsia="zh-CN"/>
        </w:rPr>
        <w:t xml:space="preserve"> </w:t>
      </w:r>
      <w:r>
        <w:rPr>
          <w:rFonts w:hint="eastAsia" w:ascii="宋体" w:hAnsi="宋体" w:eastAsia="宋体" w:cs="宋体"/>
          <w:sz w:val="24"/>
          <w:szCs w:val="24"/>
          <w:u w:val="single"/>
        </w:rPr>
        <w:t xml:space="preserve">                </w:t>
      </w:r>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1.1.5监理人</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lang w:eastAsia="zh-CN"/>
        </w:rPr>
        <w:t xml:space="preserve">___________________________ </w:t>
      </w:r>
      <w:r>
        <w:rPr>
          <w:rFonts w:hint="eastAsia" w:ascii="宋体" w:hAnsi="宋体" w:eastAsia="宋体" w:cs="宋体"/>
          <w:sz w:val="24"/>
          <w:szCs w:val="24"/>
          <w:u w:val="single"/>
        </w:rPr>
        <w:t xml:space="preserve">   </w:t>
      </w:r>
    </w:p>
    <w:p>
      <w:pPr>
        <w:pageBreakBefore w:val="0"/>
        <w:shd w:val="clear"/>
        <w:kinsoku/>
        <w:wordWrap/>
        <w:overflowPunct/>
        <w:topLinePunct w:val="0"/>
        <w:autoSpaceDE/>
        <w:autoSpaceDN/>
        <w:bidi w:val="0"/>
        <w:spacing w:line="360" w:lineRule="auto"/>
        <w:ind w:right="-226" w:rightChars="-94"/>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2</w:t>
      </w:r>
      <w:r>
        <w:rPr>
          <w:rFonts w:hint="eastAsia" w:ascii="宋体" w:hAnsi="宋体" w:eastAsia="宋体" w:cs="宋体"/>
          <w:sz w:val="24"/>
          <w:szCs w:val="24"/>
        </w:rPr>
        <w:t xml:space="preserve"> </w:t>
      </w:r>
      <w:r>
        <w:rPr>
          <w:rFonts w:hint="eastAsia" w:ascii="宋体" w:hAnsi="宋体" w:eastAsia="宋体" w:cs="宋体"/>
          <w:color w:val="000000"/>
          <w:sz w:val="24"/>
          <w:szCs w:val="24"/>
        </w:rPr>
        <w:t>合同文件的优先顺序</w:t>
      </w:r>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进入合同文件的各项文件及其优先顺序是：</w:t>
      </w:r>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⑴合同协议书（包括会议纪要、补充协议）</w:t>
      </w:r>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⑵</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通知书</w:t>
      </w:r>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⑶投标书及其附件</w:t>
      </w:r>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⑷专用合同条款</w:t>
      </w:r>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⑸通用合同条款</w:t>
      </w:r>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⑹技术条款和要求</w:t>
      </w:r>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⑺图纸</w:t>
      </w:r>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⑻已标价的工程量清单</w:t>
      </w:r>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⑼经双方确认进入合同的其它文件（如投标文件、发包人有关工程的洽谈、变更等书面协议，以及工程保修协议书、安全生产协议书、廉政协议书等）</w:t>
      </w:r>
    </w:p>
    <w:p>
      <w:pPr>
        <w:pageBreakBefore w:val="0"/>
        <w:shd w:val="clear"/>
        <w:kinsoku/>
        <w:wordWrap/>
        <w:overflowPunct/>
        <w:topLinePunct w:val="0"/>
        <w:autoSpaceDE/>
        <w:autoSpaceDN/>
        <w:bidi w:val="0"/>
        <w:spacing w:line="360" w:lineRule="auto"/>
        <w:ind w:right="-226" w:rightChars="-94"/>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3</w:t>
      </w:r>
      <w:r>
        <w:rPr>
          <w:rFonts w:hint="eastAsia" w:ascii="宋体" w:hAnsi="宋体" w:eastAsia="宋体" w:cs="宋体"/>
          <w:color w:val="000000"/>
          <w:sz w:val="24"/>
          <w:szCs w:val="24"/>
        </w:rPr>
        <w:t>联络</w:t>
      </w:r>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来往函件均应按技术标准和要求(合同技术条款)约定的期限送达：</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日内。</w:t>
      </w:r>
    </w:p>
    <w:p>
      <w:pPr>
        <w:pageBreakBefore w:val="0"/>
        <w:shd w:val="clear"/>
        <w:kinsoku/>
        <w:wordWrap/>
        <w:overflowPunct/>
        <w:topLinePunct w:val="0"/>
        <w:autoSpaceDE/>
        <w:autoSpaceDN/>
        <w:bidi w:val="0"/>
        <w:spacing w:line="360" w:lineRule="auto"/>
        <w:ind w:right="-226" w:rightChars="-94"/>
        <w:textAlignment w:val="auto"/>
        <w:rPr>
          <w:rFonts w:hint="eastAsia" w:ascii="宋体" w:hAnsi="宋体" w:eastAsia="宋体" w:cs="宋体"/>
          <w:sz w:val="24"/>
          <w:szCs w:val="24"/>
        </w:rPr>
      </w:pPr>
      <w:r>
        <w:rPr>
          <w:rFonts w:hint="eastAsia" w:ascii="宋体" w:hAnsi="宋体" w:eastAsia="宋体" w:cs="宋体"/>
          <w:color w:val="000000"/>
          <w:sz w:val="24"/>
          <w:szCs w:val="24"/>
        </w:rPr>
        <w:t>2.发包人义务</w:t>
      </w:r>
    </w:p>
    <w:p>
      <w:pPr>
        <w:pageBreakBefore w:val="0"/>
        <w:shd w:val="clear"/>
        <w:kinsoku/>
        <w:wordWrap/>
        <w:overflowPunct/>
        <w:topLinePunct w:val="0"/>
        <w:autoSpaceDE/>
        <w:autoSpaceDN/>
        <w:bidi w:val="0"/>
        <w:spacing w:line="360" w:lineRule="auto"/>
        <w:ind w:right="-226" w:rightChars="-94"/>
        <w:textAlignment w:val="auto"/>
        <w:rPr>
          <w:rFonts w:hint="eastAsia" w:ascii="宋体" w:hAnsi="宋体" w:eastAsia="宋体" w:cs="宋体"/>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rPr>
        <w:t>提供施工场地</w:t>
      </w:r>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发包人向承包人提供施工用地，提供的用地范围根据监理人指示划定，用地期限在本合同工程完工后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个月内。承包人只能在商定的用地范围内安排施工，超出商定的用地范围外的用地由承包人自行解决并承担由此发生的一切费用。发包人不提供砂、石料场。</w:t>
      </w:r>
    </w:p>
    <w:p>
      <w:pPr>
        <w:pageBreakBefore w:val="0"/>
        <w:shd w:val="clear"/>
        <w:kinsoku/>
        <w:wordWrap/>
        <w:overflowPunct/>
        <w:topLinePunct w:val="0"/>
        <w:autoSpaceDE/>
        <w:autoSpaceDN/>
        <w:bidi w:val="0"/>
        <w:spacing w:line="360" w:lineRule="auto"/>
        <w:ind w:right="-226" w:rightChars="-94"/>
        <w:textAlignment w:val="auto"/>
        <w:rPr>
          <w:rFonts w:hint="eastAsia" w:ascii="宋体" w:hAnsi="宋体" w:eastAsia="宋体" w:cs="宋体"/>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2</w:t>
      </w:r>
      <w:r>
        <w:rPr>
          <w:rFonts w:hint="eastAsia" w:ascii="宋体" w:hAnsi="宋体" w:eastAsia="宋体" w:cs="宋体"/>
          <w:sz w:val="24"/>
          <w:szCs w:val="24"/>
        </w:rPr>
        <w:t xml:space="preserve"> </w:t>
      </w:r>
      <w:r>
        <w:rPr>
          <w:rFonts w:hint="eastAsia" w:ascii="宋体" w:hAnsi="宋体" w:eastAsia="宋体" w:cs="宋体"/>
          <w:color w:val="000000"/>
          <w:sz w:val="24"/>
          <w:szCs w:val="24"/>
        </w:rPr>
        <w:t>其它义务</w:t>
      </w:r>
    </w:p>
    <w:p>
      <w:pPr>
        <w:pageBreakBefore w:val="0"/>
        <w:shd w:val="clear"/>
        <w:kinsoku/>
        <w:wordWrap/>
        <w:overflowPunct/>
        <w:topLinePunct w:val="0"/>
        <w:autoSpaceDE/>
        <w:autoSpaceDN/>
        <w:bidi w:val="0"/>
        <w:spacing w:line="360" w:lineRule="auto"/>
        <w:ind w:left="10"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(1)协调勘察、设计、施工承包人、监理人及其他与施工有关人员的关系；</w:t>
      </w:r>
    </w:p>
    <w:p>
      <w:pPr>
        <w:pageBreakBefore w:val="0"/>
        <w:shd w:val="clear"/>
        <w:kinsoku/>
        <w:wordWrap/>
        <w:overflowPunct/>
        <w:topLinePunct w:val="0"/>
        <w:autoSpaceDE/>
        <w:autoSpaceDN/>
        <w:bidi w:val="0"/>
        <w:spacing w:line="360" w:lineRule="auto"/>
        <w:ind w:left="10" w:right="-226" w:rightChars="-94"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(2)其他招标未尽事宜或疑问，由双方在说明会中进一步明确，并记入承包合同。</w:t>
      </w:r>
    </w:p>
    <w:p>
      <w:pPr>
        <w:pageBreakBefore w:val="0"/>
        <w:shd w:val="clear"/>
        <w:kinsoku/>
        <w:wordWrap/>
        <w:overflowPunct/>
        <w:topLinePunct w:val="0"/>
        <w:autoSpaceDE/>
        <w:autoSpaceDN/>
        <w:bidi w:val="0"/>
        <w:spacing w:line="360" w:lineRule="auto"/>
        <w:ind w:right="-226" w:rightChars="-94"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（3）对于施工过程中的不可预见性问题，由甲乙双方协商解决。</w:t>
      </w:r>
    </w:p>
    <w:p>
      <w:pPr>
        <w:pageBreakBefore w:val="0"/>
        <w:shd w:val="clear"/>
        <w:kinsoku/>
        <w:wordWrap/>
        <w:overflowPunct/>
        <w:topLinePunct w:val="0"/>
        <w:autoSpaceDE/>
        <w:autoSpaceDN/>
        <w:bidi w:val="0"/>
        <w:spacing w:line="360" w:lineRule="auto"/>
        <w:ind w:right="-226" w:rightChars="-94"/>
        <w:textAlignment w:val="auto"/>
        <w:rPr>
          <w:rFonts w:hint="eastAsia" w:ascii="宋体" w:hAnsi="宋体" w:eastAsia="宋体" w:cs="宋体"/>
          <w:sz w:val="24"/>
          <w:szCs w:val="24"/>
        </w:rPr>
      </w:pPr>
      <w:r>
        <w:rPr>
          <w:rFonts w:hint="eastAsia" w:ascii="宋体" w:hAnsi="宋体" w:eastAsia="宋体" w:cs="宋体"/>
          <w:color w:val="000000"/>
          <w:sz w:val="24"/>
          <w:szCs w:val="24"/>
        </w:rPr>
        <w:t>3监理人</w:t>
      </w:r>
    </w:p>
    <w:p>
      <w:pPr>
        <w:pageBreakBefore w:val="0"/>
        <w:shd w:val="clear"/>
        <w:kinsoku/>
        <w:wordWrap/>
        <w:overflowPunct/>
        <w:topLinePunct w:val="0"/>
        <w:autoSpaceDE/>
        <w:autoSpaceDN/>
        <w:bidi w:val="0"/>
        <w:spacing w:line="360" w:lineRule="auto"/>
        <w:ind w:right="-226" w:rightChars="-94"/>
        <w:textAlignment w:val="auto"/>
        <w:rPr>
          <w:rFonts w:hint="eastAsia" w:ascii="宋体" w:hAnsi="宋体" w:eastAsia="宋体" w:cs="宋体"/>
          <w:sz w:val="24"/>
          <w:szCs w:val="24"/>
        </w:rPr>
      </w:pPr>
      <w:r>
        <w:rPr>
          <w:rFonts w:hint="eastAsia" w:ascii="宋体" w:hAnsi="宋体" w:eastAsia="宋体" w:cs="宋体"/>
          <w:color w:val="000000"/>
          <w:sz w:val="24"/>
          <w:szCs w:val="24"/>
        </w:rPr>
        <w:t>3.1监理人的职责和权力</w:t>
      </w:r>
    </w:p>
    <w:p>
      <w:pPr>
        <w:pageBreakBefore w:val="0"/>
        <w:shd w:val="clear"/>
        <w:kinsoku/>
        <w:wordWrap/>
        <w:overflowPunct/>
        <w:topLinePunct w:val="0"/>
        <w:autoSpaceDE/>
        <w:autoSpaceDN/>
        <w:bidi w:val="0"/>
        <w:spacing w:line="360" w:lineRule="auto"/>
        <w:ind w:left="10"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本款补充如下内容：</w:t>
      </w:r>
    </w:p>
    <w:p>
      <w:pPr>
        <w:pageBreakBefore w:val="0"/>
        <w:shd w:val="clear"/>
        <w:kinsoku/>
        <w:wordWrap/>
        <w:overflowPunct/>
        <w:topLinePunct w:val="0"/>
        <w:autoSpaceDE/>
        <w:autoSpaceDN/>
        <w:bidi w:val="0"/>
        <w:spacing w:line="360" w:lineRule="auto"/>
        <w:ind w:left="10"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监理人在行使下列权利前，必须得到发包人的批准。</w:t>
      </w:r>
    </w:p>
    <w:p>
      <w:pPr>
        <w:pageBreakBefore w:val="0"/>
        <w:shd w:val="clear"/>
        <w:kinsoku/>
        <w:wordWrap/>
        <w:overflowPunct/>
        <w:topLinePunct w:val="0"/>
        <w:autoSpaceDE/>
        <w:autoSpaceDN/>
        <w:bidi w:val="0"/>
        <w:spacing w:line="360" w:lineRule="auto"/>
        <w:ind w:left="10"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(1) 确定延长完工期限；</w:t>
      </w:r>
    </w:p>
    <w:p>
      <w:pPr>
        <w:pageBreakBefore w:val="0"/>
        <w:shd w:val="clear"/>
        <w:kinsoku/>
        <w:wordWrap/>
        <w:overflowPunct/>
        <w:topLinePunct w:val="0"/>
        <w:autoSpaceDE/>
        <w:autoSpaceDN/>
        <w:bidi w:val="0"/>
        <w:spacing w:line="360" w:lineRule="auto"/>
        <w:ind w:left="10"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(2) 作出变更决定；尽管有以上规定，但当监理人认为出现了危及生命、工程或毗邻财产安全等紧急事件时，在不免除合同规定的承包人责任的情况下，监理人可以指示承包人实施为消除或减少这种危险所必须进行的工作，即使没有发包人事先批准，承包人也应立即遵照执行。监理人应按第15条的规定增加相应的费用，并通知承包人。</w:t>
      </w:r>
    </w:p>
    <w:p>
      <w:pPr>
        <w:pageBreakBefore w:val="0"/>
        <w:shd w:val="clear"/>
        <w:kinsoku/>
        <w:wordWrap/>
        <w:overflowPunct/>
        <w:topLinePunct w:val="0"/>
        <w:autoSpaceDE/>
        <w:autoSpaceDN/>
        <w:bidi w:val="0"/>
        <w:spacing w:line="360" w:lineRule="auto"/>
        <w:ind w:right="-226" w:rightChars="-94"/>
        <w:textAlignment w:val="auto"/>
        <w:rPr>
          <w:rFonts w:hint="eastAsia" w:ascii="宋体" w:hAnsi="宋体" w:eastAsia="宋体" w:cs="宋体"/>
          <w:sz w:val="24"/>
          <w:szCs w:val="24"/>
        </w:rPr>
      </w:pPr>
      <w:r>
        <w:rPr>
          <w:rFonts w:hint="eastAsia" w:ascii="宋体" w:hAnsi="宋体" w:eastAsia="宋体" w:cs="宋体"/>
          <w:color w:val="000000"/>
          <w:sz w:val="24"/>
          <w:szCs w:val="24"/>
        </w:rPr>
        <w:t>4</w:t>
      </w:r>
      <w:r>
        <w:rPr>
          <w:rFonts w:hint="eastAsia" w:ascii="宋体" w:hAnsi="宋体" w:eastAsia="宋体" w:cs="宋体"/>
          <w:sz w:val="24"/>
          <w:szCs w:val="24"/>
        </w:rPr>
        <w:t xml:space="preserve"> </w:t>
      </w:r>
      <w:r>
        <w:rPr>
          <w:rFonts w:hint="eastAsia" w:ascii="宋体" w:hAnsi="宋体" w:eastAsia="宋体" w:cs="宋体"/>
          <w:color w:val="000000"/>
          <w:sz w:val="24"/>
          <w:szCs w:val="24"/>
        </w:rPr>
        <w:t>承包人</w:t>
      </w:r>
    </w:p>
    <w:p>
      <w:pPr>
        <w:pageBreakBefore w:val="0"/>
        <w:shd w:val="clear"/>
        <w:kinsoku/>
        <w:wordWrap/>
        <w:overflowPunct/>
        <w:topLinePunct w:val="0"/>
        <w:autoSpaceDE/>
        <w:autoSpaceDN/>
        <w:bidi w:val="0"/>
        <w:spacing w:line="360" w:lineRule="auto"/>
        <w:ind w:right="-226" w:rightChars="-94"/>
        <w:textAlignment w:val="auto"/>
        <w:rPr>
          <w:rFonts w:hint="eastAsia" w:ascii="宋体" w:hAnsi="宋体" w:eastAsia="宋体" w:cs="宋体"/>
          <w:sz w:val="24"/>
          <w:szCs w:val="24"/>
        </w:rPr>
      </w:pPr>
      <w:r>
        <w:rPr>
          <w:rFonts w:hint="eastAsia" w:ascii="宋体" w:hAnsi="宋体" w:eastAsia="宋体" w:cs="宋体"/>
          <w:color w:val="000000"/>
          <w:sz w:val="24"/>
          <w:szCs w:val="24"/>
        </w:rPr>
        <w:t>4.1</w:t>
      </w:r>
      <w:r>
        <w:rPr>
          <w:rFonts w:hint="eastAsia" w:ascii="宋体" w:hAnsi="宋体" w:eastAsia="宋体" w:cs="宋体"/>
          <w:sz w:val="24"/>
          <w:szCs w:val="24"/>
        </w:rPr>
        <w:t xml:space="preserve"> </w:t>
      </w:r>
      <w:r>
        <w:rPr>
          <w:rFonts w:hint="eastAsia" w:ascii="宋体" w:hAnsi="宋体" w:eastAsia="宋体" w:cs="宋体"/>
          <w:color w:val="000000"/>
          <w:sz w:val="24"/>
          <w:szCs w:val="24"/>
        </w:rPr>
        <w:t>承包人的一般义务</w:t>
      </w:r>
    </w:p>
    <w:p>
      <w:pPr>
        <w:pageBreakBefore w:val="0"/>
        <w:shd w:val="clear"/>
        <w:kinsoku/>
        <w:wordWrap/>
        <w:overflowPunct/>
        <w:topLinePunct w:val="0"/>
        <w:autoSpaceDE/>
        <w:autoSpaceDN/>
        <w:bidi w:val="0"/>
        <w:spacing w:line="360" w:lineRule="auto"/>
        <w:ind w:left="10" w:right="-226" w:rightChars="-94"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4.1.1</w:t>
      </w:r>
      <w:r>
        <w:rPr>
          <w:rFonts w:hint="eastAsia" w:ascii="宋体" w:hAnsi="宋体" w:eastAsia="宋体" w:cs="宋体"/>
          <w:sz w:val="24"/>
          <w:szCs w:val="24"/>
        </w:rPr>
        <w:t xml:space="preserve"> </w:t>
      </w:r>
      <w:r>
        <w:rPr>
          <w:rFonts w:hint="eastAsia" w:ascii="宋体" w:hAnsi="宋体" w:eastAsia="宋体" w:cs="宋体"/>
          <w:color w:val="000000"/>
          <w:sz w:val="24"/>
          <w:szCs w:val="24"/>
        </w:rPr>
        <w:t>其它义务</w:t>
      </w:r>
    </w:p>
    <w:p>
      <w:pPr>
        <w:pageBreakBefore w:val="0"/>
        <w:shd w:val="clear"/>
        <w:kinsoku/>
        <w:wordWrap/>
        <w:overflowPunct/>
        <w:topLinePunct w:val="0"/>
        <w:autoSpaceDE/>
        <w:autoSpaceDN/>
        <w:bidi w:val="0"/>
        <w:spacing w:line="360" w:lineRule="auto"/>
        <w:ind w:left="10"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(1)承包人应在施工过程中采取有效措施，保护生活用水源免受施工活动造成的污染，否则将承担相应责任；</w:t>
      </w:r>
    </w:p>
    <w:p>
      <w:pPr>
        <w:pageBreakBefore w:val="0"/>
        <w:shd w:val="clear"/>
        <w:kinsoku/>
        <w:wordWrap/>
        <w:overflowPunct/>
        <w:topLinePunct w:val="0"/>
        <w:autoSpaceDE/>
        <w:autoSpaceDN/>
        <w:bidi w:val="0"/>
        <w:spacing w:line="360" w:lineRule="auto"/>
        <w:ind w:left="10" w:right="-226" w:rightChars="-94"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(2)发包人提供的施工用地以外的承包人所需用地及其费用，由承包人自行解决；</w:t>
      </w:r>
    </w:p>
    <w:p>
      <w:pPr>
        <w:pageBreakBefore w:val="0"/>
        <w:shd w:val="clear"/>
        <w:kinsoku/>
        <w:wordWrap/>
        <w:overflowPunct/>
        <w:topLinePunct w:val="0"/>
        <w:autoSpaceDE/>
        <w:autoSpaceDN/>
        <w:bidi w:val="0"/>
        <w:spacing w:line="360" w:lineRule="auto"/>
        <w:ind w:right="-226" w:rightChars="-94"/>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2</w:t>
      </w:r>
      <w:r>
        <w:rPr>
          <w:rFonts w:hint="eastAsia" w:ascii="宋体" w:hAnsi="宋体" w:eastAsia="宋体" w:cs="宋体"/>
          <w:sz w:val="24"/>
          <w:szCs w:val="24"/>
        </w:rPr>
        <w:t>分包</w:t>
      </w:r>
    </w:p>
    <w:p>
      <w:pPr>
        <w:pageBreakBefore w:val="0"/>
        <w:shd w:val="clear"/>
        <w:kinsoku/>
        <w:wordWrap/>
        <w:overflowPunct/>
        <w:topLinePunct w:val="0"/>
        <w:autoSpaceDE/>
        <w:autoSpaceDN/>
        <w:bidi w:val="0"/>
        <w:spacing w:line="360" w:lineRule="auto"/>
        <w:ind w:left="10"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 xml:space="preserve">本工程不允许分包。若承包人分包，发包人有权终止合同，同时扣除其履约保证金，所造成的一切责任和损失均由承包人承担 </w:t>
      </w:r>
    </w:p>
    <w:p>
      <w:pPr>
        <w:pageBreakBefore w:val="0"/>
        <w:shd w:val="clear"/>
        <w:kinsoku/>
        <w:wordWrap/>
        <w:overflowPunct/>
        <w:topLinePunct w:val="0"/>
        <w:autoSpaceDE/>
        <w:autoSpaceDN/>
        <w:bidi w:val="0"/>
        <w:spacing w:line="360" w:lineRule="auto"/>
        <w:ind w:right="-226" w:rightChars="-94"/>
        <w:textAlignment w:val="auto"/>
        <w:rPr>
          <w:rFonts w:hint="eastAsia" w:ascii="宋体" w:hAnsi="宋体" w:eastAsia="宋体" w:cs="宋体"/>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eastAsia="zh-CN"/>
        </w:rPr>
        <w:t>3</w:t>
      </w:r>
      <w:r>
        <w:rPr>
          <w:rFonts w:hint="eastAsia" w:ascii="宋体" w:hAnsi="宋体" w:eastAsia="宋体" w:cs="宋体"/>
          <w:color w:val="000000"/>
          <w:sz w:val="24"/>
          <w:szCs w:val="24"/>
        </w:rPr>
        <w:t>联合体</w:t>
      </w:r>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本工程不允许联合体投标。</w:t>
      </w:r>
    </w:p>
    <w:p>
      <w:pPr>
        <w:pageBreakBefore w:val="0"/>
        <w:shd w:val="clear"/>
        <w:kinsoku/>
        <w:wordWrap/>
        <w:overflowPunct/>
        <w:topLinePunct w:val="0"/>
        <w:autoSpaceDE/>
        <w:autoSpaceDN/>
        <w:bidi w:val="0"/>
        <w:spacing w:line="360" w:lineRule="auto"/>
        <w:ind w:right="-226" w:rightChars="-94"/>
        <w:textAlignment w:val="auto"/>
        <w:rPr>
          <w:rFonts w:hint="eastAsia" w:ascii="宋体" w:hAnsi="宋体" w:eastAsia="宋体" w:cs="宋体"/>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eastAsia="zh-CN"/>
        </w:rPr>
        <w:t>4</w:t>
      </w:r>
      <w:r>
        <w:rPr>
          <w:rFonts w:hint="eastAsia" w:ascii="宋体" w:hAnsi="宋体" w:eastAsia="宋体" w:cs="宋体"/>
          <w:color w:val="000000"/>
          <w:sz w:val="24"/>
          <w:szCs w:val="24"/>
        </w:rPr>
        <w:t>承包人项目经理</w:t>
      </w:r>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eastAsia="zh-CN"/>
        </w:rPr>
        <w:t>4</w:t>
      </w:r>
      <w:r>
        <w:rPr>
          <w:rFonts w:hint="eastAsia" w:ascii="宋体" w:hAnsi="宋体" w:eastAsia="宋体" w:cs="宋体"/>
          <w:color w:val="000000"/>
          <w:sz w:val="24"/>
          <w:szCs w:val="24"/>
        </w:rPr>
        <w:t>.1</w:t>
      </w:r>
      <w:r>
        <w:rPr>
          <w:rFonts w:hint="eastAsia" w:ascii="宋体" w:hAnsi="宋体" w:eastAsia="宋体" w:cs="宋体"/>
          <w:sz w:val="24"/>
          <w:szCs w:val="24"/>
        </w:rPr>
        <w:t xml:space="preserve"> </w:t>
      </w:r>
      <w:r>
        <w:rPr>
          <w:rFonts w:hint="eastAsia" w:ascii="宋体" w:hAnsi="宋体" w:eastAsia="宋体" w:cs="宋体"/>
          <w:color w:val="000000"/>
          <w:sz w:val="24"/>
          <w:szCs w:val="24"/>
        </w:rPr>
        <w:t>承包人应按合同约定指派项目经理，并在约定的期限内到职，且项目经理驻工地的时间每月不得少于20天。若承包人更换项目经理应事先征得发包人同意，并应在更换14天前通知发包人和监理人。承包人项目经理短期离开施工场地，应事先征得监理人同意，并委派代表代行其职责。</w:t>
      </w:r>
    </w:p>
    <w:p>
      <w:pPr>
        <w:pageBreakBefore w:val="0"/>
        <w:shd w:val="clear"/>
        <w:kinsoku/>
        <w:wordWrap/>
        <w:overflowPunct/>
        <w:topLinePunct w:val="0"/>
        <w:autoSpaceDE/>
        <w:autoSpaceDN/>
        <w:bidi w:val="0"/>
        <w:spacing w:line="360" w:lineRule="auto"/>
        <w:ind w:right="-226" w:rightChars="-94"/>
        <w:textAlignment w:val="auto"/>
        <w:rPr>
          <w:rFonts w:hint="eastAsia" w:ascii="宋体" w:hAnsi="宋体" w:eastAsia="宋体" w:cs="宋体"/>
          <w:sz w:val="24"/>
          <w:szCs w:val="24"/>
        </w:rPr>
      </w:pPr>
      <w:r>
        <w:rPr>
          <w:rFonts w:hint="eastAsia" w:ascii="宋体" w:hAnsi="宋体" w:eastAsia="宋体" w:cs="宋体"/>
          <w:color w:val="000000"/>
          <w:sz w:val="24"/>
          <w:szCs w:val="24"/>
        </w:rPr>
        <w:t>5．材料和工程设备</w:t>
      </w:r>
    </w:p>
    <w:p>
      <w:pPr>
        <w:pageBreakBefore w:val="0"/>
        <w:shd w:val="clear"/>
        <w:kinsoku/>
        <w:wordWrap/>
        <w:overflowPunct/>
        <w:topLinePunct w:val="0"/>
        <w:autoSpaceDE/>
        <w:autoSpaceDN/>
        <w:bidi w:val="0"/>
        <w:spacing w:line="360" w:lineRule="auto"/>
        <w:ind w:right="-226" w:rightChars="-94"/>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rPr>
        <w:t>发包人提供的材料和工程设备</w:t>
      </w:r>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本工程发包人不提供材料和工程设备。</w:t>
      </w:r>
    </w:p>
    <w:p>
      <w:pPr>
        <w:pageBreakBefore w:val="0"/>
        <w:shd w:val="clear"/>
        <w:kinsoku/>
        <w:wordWrap/>
        <w:overflowPunct/>
        <w:topLinePunct w:val="0"/>
        <w:autoSpaceDE/>
        <w:autoSpaceDN/>
        <w:bidi w:val="0"/>
        <w:spacing w:line="360" w:lineRule="auto"/>
        <w:ind w:right="-226" w:rightChars="-94"/>
        <w:textAlignment w:val="auto"/>
        <w:rPr>
          <w:rFonts w:hint="eastAsia" w:ascii="宋体" w:hAnsi="宋体" w:eastAsia="宋体" w:cs="宋体"/>
          <w:sz w:val="24"/>
          <w:szCs w:val="24"/>
        </w:rPr>
      </w:pPr>
      <w:r>
        <w:rPr>
          <w:rFonts w:hint="eastAsia" w:ascii="宋体" w:hAnsi="宋体" w:eastAsia="宋体" w:cs="宋体"/>
          <w:color w:val="000000"/>
          <w:sz w:val="24"/>
          <w:szCs w:val="24"/>
        </w:rPr>
        <w:t>6.施工设备和临时设施</w:t>
      </w:r>
    </w:p>
    <w:p>
      <w:pPr>
        <w:pageBreakBefore w:val="0"/>
        <w:shd w:val="clear"/>
        <w:kinsoku/>
        <w:wordWrap/>
        <w:overflowPunct/>
        <w:topLinePunct w:val="0"/>
        <w:autoSpaceDE/>
        <w:autoSpaceDN/>
        <w:bidi w:val="0"/>
        <w:spacing w:line="360" w:lineRule="auto"/>
        <w:ind w:right="-226" w:rightChars="-94"/>
        <w:textAlignment w:val="auto"/>
        <w:rPr>
          <w:rFonts w:hint="eastAsia" w:ascii="宋体" w:hAnsi="宋体" w:eastAsia="宋体" w:cs="宋体"/>
          <w:sz w:val="24"/>
          <w:szCs w:val="24"/>
        </w:rPr>
      </w:pPr>
      <w:r>
        <w:rPr>
          <w:rFonts w:hint="eastAsia" w:ascii="宋体" w:hAnsi="宋体" w:eastAsia="宋体" w:cs="宋体"/>
          <w:color w:val="000000"/>
          <w:sz w:val="24"/>
          <w:szCs w:val="24"/>
        </w:rPr>
        <w:t>6.1.发包人不提供施工设备和临时设施</w:t>
      </w:r>
    </w:p>
    <w:p>
      <w:pPr>
        <w:pageBreakBefore w:val="0"/>
        <w:shd w:val="clear"/>
        <w:kinsoku/>
        <w:wordWrap/>
        <w:overflowPunct/>
        <w:topLinePunct w:val="0"/>
        <w:autoSpaceDE/>
        <w:autoSpaceDN/>
        <w:bidi w:val="0"/>
        <w:spacing w:line="360" w:lineRule="auto"/>
        <w:ind w:right="-226" w:rightChars="-94"/>
        <w:textAlignment w:val="auto"/>
        <w:rPr>
          <w:rFonts w:hint="eastAsia" w:ascii="宋体" w:hAnsi="宋体" w:eastAsia="宋体" w:cs="宋体"/>
          <w:sz w:val="24"/>
          <w:szCs w:val="24"/>
        </w:rPr>
      </w:pPr>
      <w:r>
        <w:rPr>
          <w:rFonts w:hint="eastAsia" w:ascii="宋体" w:hAnsi="宋体" w:eastAsia="宋体" w:cs="宋体"/>
          <w:color w:val="000000"/>
          <w:sz w:val="24"/>
          <w:szCs w:val="24"/>
        </w:rPr>
        <w:t>7.交通运输</w:t>
      </w:r>
    </w:p>
    <w:p>
      <w:pPr>
        <w:pageBreakBefore w:val="0"/>
        <w:shd w:val="clear"/>
        <w:kinsoku/>
        <w:wordWrap/>
        <w:overflowPunct/>
        <w:topLinePunct w:val="0"/>
        <w:autoSpaceDE/>
        <w:autoSpaceDN/>
        <w:bidi w:val="0"/>
        <w:spacing w:line="360" w:lineRule="auto"/>
        <w:ind w:right="-226" w:rightChars="-94"/>
        <w:textAlignment w:val="auto"/>
        <w:rPr>
          <w:rFonts w:hint="eastAsia" w:ascii="宋体" w:hAnsi="宋体" w:eastAsia="宋体" w:cs="宋体"/>
          <w:sz w:val="24"/>
          <w:szCs w:val="24"/>
        </w:rPr>
      </w:pPr>
      <w:r>
        <w:rPr>
          <w:rFonts w:hint="eastAsia" w:ascii="宋体" w:hAnsi="宋体" w:eastAsia="宋体" w:cs="宋体"/>
          <w:color w:val="000000"/>
          <w:sz w:val="24"/>
          <w:szCs w:val="24"/>
        </w:rPr>
        <w:t>7.1</w:t>
      </w:r>
      <w:r>
        <w:rPr>
          <w:rFonts w:hint="eastAsia" w:ascii="宋体" w:hAnsi="宋体" w:eastAsia="宋体" w:cs="宋体"/>
          <w:sz w:val="24"/>
          <w:szCs w:val="24"/>
        </w:rPr>
        <w:t xml:space="preserve"> </w:t>
      </w:r>
      <w:r>
        <w:rPr>
          <w:rFonts w:hint="eastAsia" w:ascii="宋体" w:hAnsi="宋体" w:eastAsia="宋体" w:cs="宋体"/>
          <w:color w:val="000000"/>
          <w:sz w:val="24"/>
          <w:szCs w:val="24"/>
        </w:rPr>
        <w:t>道路通行权和场外设施</w:t>
      </w:r>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本款补充如下：</w:t>
      </w:r>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道路通行权和场外设施的约定：道路通行权由承包人办理并承担费用；场外施工道路由承包人办理相关手续。</w:t>
      </w:r>
    </w:p>
    <w:p>
      <w:pPr>
        <w:pageBreakBefore w:val="0"/>
        <w:shd w:val="clear"/>
        <w:kinsoku/>
        <w:wordWrap/>
        <w:overflowPunct/>
        <w:topLinePunct w:val="0"/>
        <w:autoSpaceDE/>
        <w:autoSpaceDN/>
        <w:bidi w:val="0"/>
        <w:spacing w:line="360" w:lineRule="auto"/>
        <w:ind w:right="-226" w:rightChars="-94"/>
        <w:textAlignment w:val="auto"/>
        <w:rPr>
          <w:rFonts w:hint="eastAsia" w:ascii="宋体" w:hAnsi="宋体" w:eastAsia="宋体" w:cs="宋体"/>
          <w:sz w:val="24"/>
          <w:szCs w:val="24"/>
        </w:rPr>
      </w:pPr>
      <w:r>
        <w:rPr>
          <w:rFonts w:hint="eastAsia" w:ascii="宋体" w:hAnsi="宋体" w:eastAsia="宋体" w:cs="宋体"/>
          <w:color w:val="000000"/>
          <w:sz w:val="24"/>
          <w:szCs w:val="24"/>
          <w:lang w:eastAsia="zh-CN"/>
        </w:rPr>
        <w:t>8</w:t>
      </w:r>
      <w:r>
        <w:rPr>
          <w:rFonts w:hint="eastAsia" w:ascii="宋体" w:hAnsi="宋体" w:eastAsia="宋体" w:cs="宋体"/>
          <w:color w:val="000000"/>
          <w:sz w:val="24"/>
          <w:szCs w:val="24"/>
        </w:rPr>
        <w:t>．施工安全、治安保卫和环境保护</w:t>
      </w:r>
    </w:p>
    <w:p>
      <w:pPr>
        <w:pageBreakBefore w:val="0"/>
        <w:shd w:val="clear"/>
        <w:kinsoku/>
        <w:wordWrap/>
        <w:overflowPunct/>
        <w:topLinePunct w:val="0"/>
        <w:autoSpaceDE/>
        <w:autoSpaceDN/>
        <w:bidi w:val="0"/>
        <w:spacing w:line="360" w:lineRule="auto"/>
        <w:ind w:left="11" w:right="-226" w:rightChars="-94"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本款作如下修改与补充：</w:t>
      </w:r>
    </w:p>
    <w:p>
      <w:pPr>
        <w:pageBreakBefore w:val="0"/>
        <w:shd w:val="clear"/>
        <w:kinsoku/>
        <w:wordWrap/>
        <w:overflowPunct/>
        <w:topLinePunct w:val="0"/>
        <w:autoSpaceDE/>
        <w:autoSpaceDN/>
        <w:bidi w:val="0"/>
        <w:spacing w:line="360" w:lineRule="auto"/>
        <w:ind w:right="-226" w:rightChars="-94"/>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8</w:t>
      </w:r>
      <w:r>
        <w:rPr>
          <w:rFonts w:hint="eastAsia" w:ascii="宋体" w:hAnsi="宋体" w:eastAsia="宋体" w:cs="宋体"/>
          <w:color w:val="000000"/>
          <w:sz w:val="24"/>
          <w:szCs w:val="24"/>
        </w:rPr>
        <w:t>.1</w:t>
      </w:r>
      <w:r>
        <w:rPr>
          <w:rFonts w:hint="eastAsia" w:ascii="宋体" w:hAnsi="宋体" w:eastAsia="宋体" w:cs="宋体"/>
          <w:sz w:val="24"/>
          <w:szCs w:val="24"/>
        </w:rPr>
        <w:t xml:space="preserve"> </w:t>
      </w:r>
      <w:r>
        <w:rPr>
          <w:rFonts w:hint="eastAsia" w:ascii="宋体" w:hAnsi="宋体" w:eastAsia="宋体" w:cs="宋体"/>
          <w:color w:val="000000"/>
          <w:sz w:val="24"/>
          <w:szCs w:val="24"/>
        </w:rPr>
        <w:t>承包人应按合同约定履行安全职责，执行监理人有关安全工作的指示，并在收到《进场通知》后21天内，按合同约定的安全工作内容，编制施工安全措施计划报送监理人审批。</w:t>
      </w:r>
    </w:p>
    <w:p>
      <w:pPr>
        <w:pageBreakBefore w:val="0"/>
        <w:shd w:val="clear"/>
        <w:kinsoku/>
        <w:wordWrap/>
        <w:overflowPunct/>
        <w:topLinePunct w:val="0"/>
        <w:autoSpaceDE/>
        <w:autoSpaceDN/>
        <w:bidi w:val="0"/>
        <w:spacing w:line="360" w:lineRule="auto"/>
        <w:ind w:right="-226" w:rightChars="-94"/>
        <w:textAlignment w:val="auto"/>
        <w:rPr>
          <w:rFonts w:hint="eastAsia" w:ascii="宋体" w:hAnsi="宋体" w:eastAsia="宋体" w:cs="宋体"/>
          <w:sz w:val="24"/>
          <w:szCs w:val="24"/>
        </w:rPr>
      </w:pPr>
      <w:r>
        <w:rPr>
          <w:rFonts w:hint="eastAsia" w:ascii="宋体" w:hAnsi="宋体" w:eastAsia="宋体" w:cs="宋体"/>
          <w:sz w:val="24"/>
          <w:szCs w:val="24"/>
        </w:rPr>
        <w:t>9.因该工程在学校内施工，承包人必须严格遵守学校的安全保卫规定。因承包人造成的安全保卫等责任事故由承包人自行承担一切责任和后果，与发包人无关。</w:t>
      </w:r>
    </w:p>
    <w:p>
      <w:pPr>
        <w:pageBreakBefore w:val="0"/>
        <w:shd w:val="clear"/>
        <w:kinsoku/>
        <w:wordWrap/>
        <w:overflowPunct/>
        <w:topLinePunct w:val="0"/>
        <w:autoSpaceDE/>
        <w:autoSpaceDN/>
        <w:bidi w:val="0"/>
        <w:spacing w:line="360" w:lineRule="auto"/>
        <w:ind w:right="-228" w:rightChars="-95"/>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0</w:t>
      </w:r>
      <w:r>
        <w:rPr>
          <w:rFonts w:hint="eastAsia" w:ascii="宋体" w:hAnsi="宋体" w:eastAsia="宋体" w:cs="宋体"/>
          <w:color w:val="000000"/>
          <w:sz w:val="24"/>
          <w:szCs w:val="24"/>
        </w:rPr>
        <w:t>.开工和竣工（完工）</w:t>
      </w:r>
    </w:p>
    <w:p>
      <w:pPr>
        <w:pageBreakBefore w:val="0"/>
        <w:shd w:val="clear"/>
        <w:kinsoku/>
        <w:wordWrap/>
        <w:overflowPunct/>
        <w:topLinePunct w:val="0"/>
        <w:autoSpaceDE/>
        <w:autoSpaceDN/>
        <w:bidi w:val="0"/>
        <w:spacing w:line="360" w:lineRule="auto"/>
        <w:ind w:right="-228" w:rightChars="-95"/>
        <w:textAlignment w:val="auto"/>
        <w:rPr>
          <w:rFonts w:hint="eastAsia" w:ascii="宋体" w:hAnsi="宋体" w:eastAsia="宋体" w:cs="宋体"/>
          <w:sz w:val="24"/>
          <w:szCs w:val="24"/>
        </w:rPr>
      </w:pPr>
      <w:r>
        <w:rPr>
          <w:rFonts w:hint="eastAsia" w:ascii="宋体" w:hAnsi="宋体" w:eastAsia="宋体" w:cs="宋体"/>
          <w:color w:val="000000"/>
          <w:sz w:val="24"/>
          <w:szCs w:val="24"/>
        </w:rPr>
        <w:t>11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竣工（完工）</w:t>
      </w:r>
    </w:p>
    <w:p>
      <w:pPr>
        <w:pageBreakBefore w:val="0"/>
        <w:shd w:val="clear"/>
        <w:kinsoku/>
        <w:wordWrap/>
        <w:overflowPunct/>
        <w:topLinePunct w:val="0"/>
        <w:autoSpaceDE/>
        <w:autoSpaceDN/>
        <w:bidi w:val="0"/>
        <w:spacing w:line="360" w:lineRule="auto"/>
        <w:ind w:left="10" w:right="-228" w:rightChars="-95"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承包人应总监理工程师发出开工令后计划</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日历天内完成合同工程。合同实际完工日期在合同工程完工证书中明确。</w:t>
      </w:r>
    </w:p>
    <w:p>
      <w:pPr>
        <w:pageBreakBefore w:val="0"/>
        <w:shd w:val="clear"/>
        <w:kinsoku/>
        <w:wordWrap/>
        <w:overflowPunct/>
        <w:topLinePunct w:val="0"/>
        <w:autoSpaceDE/>
        <w:autoSpaceDN/>
        <w:bidi w:val="0"/>
        <w:spacing w:line="360" w:lineRule="auto"/>
        <w:ind w:right="-228" w:rightChars="-95"/>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1</w:t>
      </w:r>
      <w:r>
        <w:rPr>
          <w:rFonts w:hint="eastAsia" w:ascii="宋体" w:hAnsi="宋体" w:eastAsia="宋体" w:cs="宋体"/>
          <w:sz w:val="24"/>
          <w:szCs w:val="24"/>
        </w:rPr>
        <w:t>承包人工期延误</w:t>
      </w:r>
    </w:p>
    <w:p>
      <w:pPr>
        <w:pageBreakBefore w:val="0"/>
        <w:shd w:val="clear"/>
        <w:kinsoku/>
        <w:wordWrap/>
        <w:overflowPunct/>
        <w:topLinePunct w:val="0"/>
        <w:autoSpaceDE/>
        <w:autoSpaceDN/>
        <w:bidi w:val="0"/>
        <w:spacing w:line="360" w:lineRule="auto"/>
        <w:ind w:left="10" w:right="-228" w:rightChars="-95" w:firstLine="482" w:firstLineChars="200"/>
        <w:textAlignment w:val="auto"/>
        <w:rPr>
          <w:rFonts w:hint="eastAsia" w:ascii="宋体" w:hAnsi="宋体" w:eastAsia="宋体" w:cs="宋体"/>
          <w:bCs/>
          <w:sz w:val="24"/>
          <w:szCs w:val="24"/>
        </w:rPr>
      </w:pPr>
      <w:r>
        <w:rPr>
          <w:rFonts w:hint="eastAsia" w:ascii="宋体" w:hAnsi="宋体" w:eastAsia="宋体" w:cs="宋体"/>
          <w:b/>
          <w:sz w:val="24"/>
          <w:szCs w:val="24"/>
        </w:rPr>
        <w:t>关于工期应在投标文件中明确并符合施工要求中要求。</w:t>
      </w:r>
      <w:r>
        <w:rPr>
          <w:rFonts w:hint="eastAsia" w:ascii="宋体" w:hAnsi="宋体" w:eastAsia="宋体" w:cs="宋体"/>
          <w:bCs/>
          <w:sz w:val="24"/>
          <w:szCs w:val="24"/>
        </w:rPr>
        <w:t>如供应商因自身原因导致工期延误，则每延误一天扣除总工程款的5%。</w:t>
      </w:r>
    </w:p>
    <w:p>
      <w:pPr>
        <w:pageBreakBefore w:val="0"/>
        <w:shd w:val="clear"/>
        <w:kinsoku/>
        <w:wordWrap/>
        <w:overflowPunct/>
        <w:topLinePunct w:val="0"/>
        <w:autoSpaceDE/>
        <w:autoSpaceDN/>
        <w:bidi w:val="0"/>
        <w:spacing w:line="360" w:lineRule="auto"/>
        <w:ind w:left="10" w:right="-228" w:rightChars="-95"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（1）逾期完工违约金表</w:t>
      </w:r>
    </w:p>
    <w:p>
      <w:pPr>
        <w:pageBreakBefore w:val="0"/>
        <w:shd w:val="clear"/>
        <w:kinsoku/>
        <w:wordWrap/>
        <w:overflowPunct/>
        <w:topLinePunct w:val="0"/>
        <w:autoSpaceDE/>
        <w:autoSpaceDN/>
        <w:bidi w:val="0"/>
        <w:spacing w:line="360" w:lineRule="auto"/>
        <w:ind w:left="10" w:right="-228" w:rightChars="-95"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（2）全部逾期完工违约金的总限额为不超过签约合同价的10%,不免除承包人完成工程及修补缺陷的义务。</w:t>
      </w:r>
    </w:p>
    <w:tbl>
      <w:tblPr>
        <w:tblStyle w:val="17"/>
        <w:tblW w:w="7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0"/>
        <w:gridCol w:w="3360"/>
        <w:gridCol w:w="1800"/>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exact"/>
          <w:jc w:val="center"/>
        </w:trPr>
        <w:tc>
          <w:tcPr>
            <w:tcW w:w="880"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3360"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项目及其说明</w:t>
            </w:r>
          </w:p>
        </w:tc>
        <w:tc>
          <w:tcPr>
            <w:tcW w:w="1800"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违约金（元/天）</w:t>
            </w:r>
          </w:p>
        </w:tc>
        <w:tc>
          <w:tcPr>
            <w:tcW w:w="1880"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jc w:val="center"/>
        </w:trPr>
        <w:tc>
          <w:tcPr>
            <w:tcW w:w="880"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rPr>
            </w:pPr>
          </w:p>
        </w:tc>
        <w:tc>
          <w:tcPr>
            <w:tcW w:w="3360"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rPr>
            </w:pPr>
          </w:p>
        </w:tc>
        <w:tc>
          <w:tcPr>
            <w:tcW w:w="1880"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jc w:val="center"/>
        </w:trPr>
        <w:tc>
          <w:tcPr>
            <w:tcW w:w="880"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rPr>
            </w:pPr>
          </w:p>
        </w:tc>
        <w:tc>
          <w:tcPr>
            <w:tcW w:w="3360"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rPr>
            </w:pPr>
          </w:p>
        </w:tc>
        <w:tc>
          <w:tcPr>
            <w:tcW w:w="1880"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rPr>
            </w:pPr>
          </w:p>
        </w:tc>
      </w:tr>
    </w:tbl>
    <w:p>
      <w:pPr>
        <w:pageBreakBefore w:val="0"/>
        <w:numPr>
          <w:ilvl w:val="0"/>
          <w:numId w:val="1"/>
        </w:numPr>
        <w:shd w:val="clear"/>
        <w:kinsoku/>
        <w:wordWrap/>
        <w:overflowPunct/>
        <w:topLinePunct w:val="0"/>
        <w:autoSpaceDE/>
        <w:autoSpaceDN/>
        <w:bidi w:val="0"/>
        <w:spacing w:line="360" w:lineRule="auto"/>
        <w:ind w:left="10" w:right="-228" w:rightChars="-95"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w:t>
      </w:r>
      <w:r>
        <w:rPr>
          <w:rFonts w:hint="eastAsia" w:ascii="宋体" w:hAnsi="宋体" w:eastAsia="宋体" w:cs="宋体"/>
          <w:sz w:val="24"/>
          <w:szCs w:val="24"/>
        </w:rPr>
        <w:t>包人工期延误超过</w:t>
      </w:r>
      <w:r>
        <w:rPr>
          <w:rFonts w:hint="eastAsia" w:ascii="宋体" w:hAnsi="宋体" w:eastAsia="宋体" w:cs="宋体"/>
          <w:sz w:val="24"/>
          <w:szCs w:val="24"/>
          <w:u w:val="single"/>
          <w:lang w:eastAsia="zh-CN"/>
        </w:rPr>
        <w:t>5</w:t>
      </w:r>
      <w:r>
        <w:rPr>
          <w:rFonts w:hint="eastAsia" w:ascii="宋体" w:hAnsi="宋体" w:eastAsia="宋体" w:cs="宋体"/>
          <w:sz w:val="24"/>
          <w:szCs w:val="24"/>
        </w:rPr>
        <w:t>天，除承包人应承担违约责任外，发包人有权解除合同并另行指定其它施工企业进场施工</w:t>
      </w:r>
      <w:r>
        <w:rPr>
          <w:rFonts w:hint="eastAsia" w:ascii="宋体" w:hAnsi="宋体" w:eastAsia="宋体" w:cs="宋体"/>
          <w:color w:val="000000"/>
          <w:sz w:val="24"/>
          <w:szCs w:val="24"/>
        </w:rPr>
        <w:t>。承包人应在接到发包人解除合同的通知后30天内，与发包人结清已完工程价款，否则视为承包人放弃此项权利。</w:t>
      </w:r>
    </w:p>
    <w:p>
      <w:pPr>
        <w:pageBreakBefore w:val="0"/>
        <w:shd w:val="clear"/>
        <w:kinsoku/>
        <w:wordWrap/>
        <w:overflowPunct/>
        <w:topLinePunct w:val="0"/>
        <w:autoSpaceDE/>
        <w:autoSpaceDN/>
        <w:bidi w:val="0"/>
        <w:spacing w:line="360" w:lineRule="auto"/>
        <w:ind w:right="-228" w:rightChars="-95"/>
        <w:textAlignment w:val="auto"/>
        <w:rPr>
          <w:rFonts w:hint="eastAsia" w:ascii="宋体" w:hAnsi="宋体" w:eastAsia="宋体" w:cs="宋体"/>
          <w:sz w:val="24"/>
          <w:szCs w:val="24"/>
        </w:rPr>
      </w:pPr>
      <w:r>
        <w:rPr>
          <w:rFonts w:hint="eastAsia" w:ascii="宋体" w:hAnsi="宋体" w:eastAsia="宋体" w:cs="宋体"/>
          <w:color w:val="000000"/>
          <w:sz w:val="24"/>
          <w:szCs w:val="24"/>
        </w:rPr>
        <w:t>12.</w:t>
      </w:r>
      <w:r>
        <w:rPr>
          <w:rFonts w:hint="eastAsia" w:ascii="宋体" w:hAnsi="宋体" w:eastAsia="宋体" w:cs="宋体"/>
          <w:sz w:val="24"/>
          <w:szCs w:val="24"/>
        </w:rPr>
        <w:t xml:space="preserve"> </w:t>
      </w:r>
      <w:r>
        <w:rPr>
          <w:rFonts w:hint="eastAsia" w:ascii="宋体" w:hAnsi="宋体" w:eastAsia="宋体" w:cs="宋体"/>
          <w:color w:val="000000"/>
          <w:sz w:val="24"/>
          <w:szCs w:val="24"/>
        </w:rPr>
        <w:t>暂停施工</w:t>
      </w:r>
    </w:p>
    <w:p>
      <w:pPr>
        <w:pageBreakBefore w:val="0"/>
        <w:shd w:val="clear"/>
        <w:kinsoku/>
        <w:wordWrap/>
        <w:overflowPunct/>
        <w:topLinePunct w:val="0"/>
        <w:autoSpaceDE/>
        <w:autoSpaceDN/>
        <w:bidi w:val="0"/>
        <w:spacing w:line="360" w:lineRule="auto"/>
        <w:ind w:right="-228" w:rightChars="-9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12.1</w:t>
      </w:r>
      <w:r>
        <w:rPr>
          <w:rFonts w:hint="eastAsia" w:ascii="宋体" w:hAnsi="宋体" w:eastAsia="宋体" w:cs="宋体"/>
          <w:sz w:val="24"/>
          <w:szCs w:val="24"/>
        </w:rPr>
        <w:t xml:space="preserve"> </w:t>
      </w:r>
      <w:r>
        <w:rPr>
          <w:rFonts w:hint="eastAsia" w:ascii="宋体" w:hAnsi="宋体" w:eastAsia="宋体" w:cs="宋体"/>
          <w:color w:val="000000"/>
          <w:sz w:val="24"/>
          <w:szCs w:val="24"/>
        </w:rPr>
        <w:t>承包人暂停施工的责任</w:t>
      </w:r>
    </w:p>
    <w:p>
      <w:pPr>
        <w:pageBreakBefore w:val="0"/>
        <w:shd w:val="clear"/>
        <w:kinsoku/>
        <w:wordWrap/>
        <w:overflowPunct/>
        <w:topLinePunct w:val="0"/>
        <w:autoSpaceDE/>
        <w:autoSpaceDN/>
        <w:bidi w:val="0"/>
        <w:spacing w:line="360" w:lineRule="auto"/>
        <w:ind w:left="10" w:right="-228" w:rightChars="-95"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本款“专用合同条款约定由承包人承担的其他暂停施工”包括：</w:t>
      </w:r>
    </w:p>
    <w:p>
      <w:pPr>
        <w:pageBreakBefore w:val="0"/>
        <w:shd w:val="clear"/>
        <w:kinsoku/>
        <w:wordWrap/>
        <w:overflowPunct/>
        <w:topLinePunct w:val="0"/>
        <w:autoSpaceDE/>
        <w:autoSpaceDN/>
        <w:bidi w:val="0"/>
        <w:spacing w:line="360" w:lineRule="auto"/>
        <w:ind w:left="10" w:right="-228" w:rightChars="-95"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①由于现场非异常恶劣气候条件引起的正常停工；</w:t>
      </w:r>
    </w:p>
    <w:p>
      <w:pPr>
        <w:pageBreakBefore w:val="0"/>
        <w:shd w:val="clear"/>
        <w:kinsoku/>
        <w:wordWrap/>
        <w:overflowPunct/>
        <w:topLinePunct w:val="0"/>
        <w:autoSpaceDE/>
        <w:autoSpaceDN/>
        <w:bidi w:val="0"/>
        <w:spacing w:line="360" w:lineRule="auto"/>
        <w:ind w:left="10" w:right="-228" w:rightChars="-95"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②承包人工会组织的和（或）承包人未履行或未全部履行规定的义务引起的工人罢工；</w:t>
      </w:r>
    </w:p>
    <w:p>
      <w:pPr>
        <w:pageBreakBefore w:val="0"/>
        <w:shd w:val="clear"/>
        <w:kinsoku/>
        <w:wordWrap/>
        <w:overflowPunct/>
        <w:topLinePunct w:val="0"/>
        <w:autoSpaceDE/>
        <w:autoSpaceDN/>
        <w:bidi w:val="0"/>
        <w:spacing w:line="360" w:lineRule="auto"/>
        <w:ind w:left="10" w:right="-228" w:rightChars="-95"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③由于承包人未准备备用电源或备用电源不能满足施工需要，因项目区停电（3天以内）引起的暂停施工；</w:t>
      </w:r>
    </w:p>
    <w:p>
      <w:pPr>
        <w:pageBreakBefore w:val="0"/>
        <w:shd w:val="clear"/>
        <w:kinsoku/>
        <w:wordWrap/>
        <w:overflowPunct/>
        <w:topLinePunct w:val="0"/>
        <w:autoSpaceDE/>
        <w:autoSpaceDN/>
        <w:bidi w:val="0"/>
        <w:spacing w:line="360" w:lineRule="auto"/>
        <w:ind w:left="10" w:right="-228" w:rightChars="-95"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④承包人未按第7.1项约定，对发包人提供的道路和交通设施进行维修、养护和管理或管理不善导致交通中断而引起的暂停施工。</w:t>
      </w:r>
    </w:p>
    <w:p>
      <w:pPr>
        <w:pageBreakBefore w:val="0"/>
        <w:shd w:val="clear"/>
        <w:kinsoku/>
        <w:wordWrap/>
        <w:overflowPunct/>
        <w:topLinePunct w:val="0"/>
        <w:autoSpaceDE/>
        <w:autoSpaceDN/>
        <w:bidi w:val="0"/>
        <w:spacing w:line="360" w:lineRule="auto"/>
        <w:ind w:right="-228" w:rightChars="-95"/>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3</w:t>
      </w:r>
      <w:r>
        <w:rPr>
          <w:rFonts w:hint="eastAsia" w:ascii="宋体" w:hAnsi="宋体" w:eastAsia="宋体" w:cs="宋体"/>
          <w:color w:val="000000"/>
          <w:sz w:val="24"/>
          <w:szCs w:val="24"/>
        </w:rPr>
        <w:t>试验和检验</w:t>
      </w:r>
    </w:p>
    <w:p>
      <w:pPr>
        <w:pageBreakBefore w:val="0"/>
        <w:shd w:val="clear"/>
        <w:kinsoku/>
        <w:wordWrap/>
        <w:overflowPunct/>
        <w:topLinePunct w:val="0"/>
        <w:autoSpaceDE/>
        <w:autoSpaceDN/>
        <w:bidi w:val="0"/>
        <w:spacing w:line="360" w:lineRule="auto"/>
        <w:ind w:right="-228" w:rightChars="-95"/>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rPr>
        <w:t>现场材料试验</w:t>
      </w:r>
    </w:p>
    <w:p>
      <w:pPr>
        <w:pageBreakBefore w:val="0"/>
        <w:shd w:val="clear"/>
        <w:kinsoku/>
        <w:wordWrap/>
        <w:overflowPunct/>
        <w:topLinePunct w:val="0"/>
        <w:autoSpaceDE/>
        <w:autoSpaceDN/>
        <w:bidi w:val="0"/>
        <w:spacing w:line="360" w:lineRule="auto"/>
        <w:ind w:left="10" w:right="-228" w:rightChars="-95"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本条增加：</w:t>
      </w:r>
    </w:p>
    <w:p>
      <w:pPr>
        <w:pageBreakBefore w:val="0"/>
        <w:shd w:val="clear"/>
        <w:kinsoku/>
        <w:wordWrap/>
        <w:overflowPunct/>
        <w:topLinePunct w:val="0"/>
        <w:autoSpaceDE/>
        <w:autoSpaceDN/>
        <w:bidi w:val="0"/>
        <w:spacing w:line="360" w:lineRule="auto"/>
        <w:ind w:left="10" w:right="-228" w:rightChars="-95"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监理人认为材料试验需送省、市级质检部门试验时，承包人应经监理人见证取样后送上述质检部门进行试验，费用由承包人承担。</w:t>
      </w:r>
    </w:p>
    <w:p>
      <w:pPr>
        <w:pageBreakBefore w:val="0"/>
        <w:shd w:val="clear"/>
        <w:kinsoku/>
        <w:wordWrap/>
        <w:overflowPunct/>
        <w:topLinePunct w:val="0"/>
        <w:autoSpaceDE/>
        <w:autoSpaceDN/>
        <w:bidi w:val="0"/>
        <w:spacing w:line="360" w:lineRule="auto"/>
        <w:ind w:right="-228" w:rightChars="-95"/>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4</w:t>
      </w:r>
      <w:r>
        <w:rPr>
          <w:rFonts w:hint="eastAsia" w:ascii="宋体" w:hAnsi="宋体" w:eastAsia="宋体" w:cs="宋体"/>
          <w:sz w:val="24"/>
          <w:szCs w:val="24"/>
        </w:rPr>
        <w:t xml:space="preserve"> </w:t>
      </w:r>
      <w:r>
        <w:rPr>
          <w:rFonts w:hint="eastAsia" w:ascii="宋体" w:hAnsi="宋体" w:eastAsia="宋体" w:cs="宋体"/>
          <w:color w:val="000000"/>
          <w:sz w:val="24"/>
          <w:szCs w:val="24"/>
        </w:rPr>
        <w:t>变更</w:t>
      </w:r>
    </w:p>
    <w:p>
      <w:pPr>
        <w:pageBreakBefore w:val="0"/>
        <w:shd w:val="clear"/>
        <w:kinsoku/>
        <w:wordWrap/>
        <w:overflowPunct/>
        <w:topLinePunct w:val="0"/>
        <w:autoSpaceDE/>
        <w:autoSpaceDN/>
        <w:bidi w:val="0"/>
        <w:spacing w:line="360" w:lineRule="auto"/>
        <w:ind w:right="-228" w:rightChars="-95"/>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4</w:t>
      </w:r>
      <w:r>
        <w:rPr>
          <w:rFonts w:hint="eastAsia" w:ascii="宋体" w:hAnsi="宋体" w:eastAsia="宋体" w:cs="宋体"/>
          <w:color w:val="000000"/>
          <w:sz w:val="24"/>
          <w:szCs w:val="24"/>
        </w:rPr>
        <w:t>.1</w:t>
      </w:r>
      <w:r>
        <w:rPr>
          <w:rFonts w:hint="eastAsia" w:ascii="宋体" w:hAnsi="宋体" w:eastAsia="宋体" w:cs="宋体"/>
          <w:sz w:val="24"/>
          <w:szCs w:val="24"/>
        </w:rPr>
        <w:t xml:space="preserve"> </w:t>
      </w:r>
      <w:r>
        <w:rPr>
          <w:rFonts w:hint="eastAsia" w:ascii="宋体" w:hAnsi="宋体" w:eastAsia="宋体" w:cs="宋体"/>
          <w:color w:val="000000"/>
          <w:sz w:val="24"/>
          <w:szCs w:val="24"/>
        </w:rPr>
        <w:t>变更的范围和内容</w:t>
      </w:r>
    </w:p>
    <w:p>
      <w:pPr>
        <w:pageBreakBefore w:val="0"/>
        <w:shd w:val="clear"/>
        <w:kinsoku/>
        <w:wordWrap/>
        <w:overflowPunct/>
        <w:topLinePunct w:val="0"/>
        <w:autoSpaceDE/>
        <w:autoSpaceDN/>
        <w:bidi w:val="0"/>
        <w:spacing w:line="360" w:lineRule="auto"/>
        <w:ind w:left="10" w:right="-228" w:rightChars="-95"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无论增加或减少工程量，其《工程量清单》中的单价均不作调整，对变更部分，承包人应无条件接受甲方要求。</w:t>
      </w:r>
    </w:p>
    <w:p>
      <w:pPr>
        <w:pageBreakBefore w:val="0"/>
        <w:shd w:val="clear"/>
        <w:kinsoku/>
        <w:wordWrap/>
        <w:overflowPunct/>
        <w:topLinePunct w:val="0"/>
        <w:autoSpaceDE/>
        <w:autoSpaceDN/>
        <w:bidi w:val="0"/>
        <w:spacing w:line="360" w:lineRule="auto"/>
        <w:ind w:right="-228" w:rightChars="-9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w:t>
      </w:r>
      <w:r>
        <w:rPr>
          <w:rFonts w:hint="eastAsia" w:ascii="宋体" w:hAnsi="宋体" w:eastAsia="宋体" w:cs="宋体"/>
          <w:sz w:val="24"/>
          <w:szCs w:val="24"/>
        </w:rPr>
        <w:t xml:space="preserve"> </w:t>
      </w:r>
      <w:r>
        <w:rPr>
          <w:rFonts w:hint="eastAsia" w:ascii="宋体" w:hAnsi="宋体" w:eastAsia="宋体" w:cs="宋体"/>
          <w:color w:val="000000"/>
          <w:sz w:val="24"/>
          <w:szCs w:val="24"/>
        </w:rPr>
        <w:t>变更的估价原则：</w:t>
      </w:r>
    </w:p>
    <w:p>
      <w:pPr>
        <w:pageBreakBefore w:val="0"/>
        <w:shd w:val="clear"/>
        <w:kinsoku/>
        <w:wordWrap/>
        <w:overflowPunct/>
        <w:topLinePunct w:val="0"/>
        <w:autoSpaceDE/>
        <w:autoSpaceDN/>
        <w:bidi w:val="0"/>
        <w:spacing w:line="360" w:lineRule="auto"/>
        <w:ind w:left="10" w:right="-228" w:rightChars="-95"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中有适用的按已有适用的综合单价确定，有类似的综合单价参照类似的综合单价确定（即换算执行）。已标价工程量清单中无适用或类似子目的单价，可按照成本加利润的原则，由监理人按第3.1款商定或确定变更工作的单价或参照国家相关部门颁发的定额子目按投标报价的编制水平编制补充单价并报发包人批准。</w:t>
      </w:r>
    </w:p>
    <w:p>
      <w:pPr>
        <w:pageBreakBefore w:val="0"/>
        <w:shd w:val="clear"/>
        <w:kinsoku/>
        <w:wordWrap/>
        <w:overflowPunct/>
        <w:topLinePunct w:val="0"/>
        <w:autoSpaceDE/>
        <w:autoSpaceDN/>
        <w:bidi w:val="0"/>
        <w:spacing w:line="360" w:lineRule="auto"/>
        <w:ind w:right="-228" w:rightChars="-95"/>
        <w:textAlignment w:val="auto"/>
        <w:rPr>
          <w:rFonts w:hint="eastAsia" w:ascii="宋体" w:hAnsi="宋体" w:eastAsia="宋体" w:cs="宋体"/>
          <w:sz w:val="24"/>
          <w:szCs w:val="24"/>
        </w:rPr>
      </w:pPr>
      <w:r>
        <w:rPr>
          <w:rFonts w:hint="eastAsia" w:ascii="宋体" w:hAnsi="宋体" w:eastAsia="宋体" w:cs="宋体"/>
          <w:sz w:val="24"/>
          <w:szCs w:val="24"/>
        </w:rPr>
        <w:t>16 价格调整</w:t>
      </w:r>
    </w:p>
    <w:p>
      <w:pPr>
        <w:pageBreakBefore w:val="0"/>
        <w:shd w:val="clear"/>
        <w:kinsoku/>
        <w:wordWrap/>
        <w:overflowPunct/>
        <w:topLinePunct w:val="0"/>
        <w:autoSpaceDE/>
        <w:autoSpaceDN/>
        <w:bidi w:val="0"/>
        <w:spacing w:line="360" w:lineRule="auto"/>
        <w:ind w:right="-228" w:rightChars="-95"/>
        <w:textAlignment w:val="auto"/>
        <w:rPr>
          <w:rFonts w:hint="eastAsia" w:ascii="宋体" w:hAnsi="宋体" w:eastAsia="宋体" w:cs="宋体"/>
          <w:sz w:val="24"/>
          <w:szCs w:val="24"/>
        </w:rPr>
      </w:pPr>
      <w:r>
        <w:rPr>
          <w:rFonts w:hint="eastAsia" w:ascii="宋体" w:hAnsi="宋体" w:eastAsia="宋体" w:cs="宋体"/>
          <w:sz w:val="24"/>
          <w:szCs w:val="24"/>
        </w:rPr>
        <w:t>16.1 物价波动引起的价格调整</w:t>
      </w:r>
    </w:p>
    <w:p>
      <w:pPr>
        <w:pageBreakBefore w:val="0"/>
        <w:shd w:val="clear"/>
        <w:kinsoku/>
        <w:wordWrap/>
        <w:overflowPunct/>
        <w:topLinePunct w:val="0"/>
        <w:autoSpaceDE/>
        <w:autoSpaceDN/>
        <w:bidi w:val="0"/>
        <w:spacing w:line="360" w:lineRule="auto"/>
        <w:ind w:left="10" w:right="-228" w:rightChars="-95"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合同履行期间，均不考虑物价波动</w:t>
      </w:r>
    </w:p>
    <w:p>
      <w:pPr>
        <w:pageBreakBefore w:val="0"/>
        <w:shd w:val="clear"/>
        <w:kinsoku/>
        <w:wordWrap/>
        <w:overflowPunct/>
        <w:topLinePunct w:val="0"/>
        <w:autoSpaceDE/>
        <w:autoSpaceDN/>
        <w:bidi w:val="0"/>
        <w:spacing w:line="360" w:lineRule="auto"/>
        <w:ind w:right="-228" w:rightChars="-95"/>
        <w:textAlignment w:val="auto"/>
        <w:rPr>
          <w:rFonts w:hint="eastAsia" w:ascii="宋体" w:hAnsi="宋体" w:eastAsia="宋体" w:cs="宋体"/>
          <w:sz w:val="24"/>
          <w:szCs w:val="24"/>
        </w:rPr>
      </w:pPr>
      <w:r>
        <w:rPr>
          <w:rFonts w:hint="eastAsia" w:ascii="宋体" w:hAnsi="宋体" w:eastAsia="宋体" w:cs="宋体"/>
          <w:sz w:val="24"/>
          <w:szCs w:val="24"/>
        </w:rPr>
        <w:t>17 计量与支付</w:t>
      </w:r>
    </w:p>
    <w:p>
      <w:pPr>
        <w:pageBreakBefore w:val="0"/>
        <w:shd w:val="clear"/>
        <w:kinsoku/>
        <w:wordWrap/>
        <w:overflowPunct/>
        <w:topLinePunct w:val="0"/>
        <w:autoSpaceDE/>
        <w:autoSpaceDN/>
        <w:bidi w:val="0"/>
        <w:spacing w:line="360" w:lineRule="auto"/>
        <w:ind w:right="-228" w:rightChars="-9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工程进度付款：</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合同签订后10个工作日内，采购人</w:t>
      </w:r>
      <w:r>
        <w:rPr>
          <w:rFonts w:hint="eastAsia" w:ascii="宋体" w:hAnsi="宋体" w:cs="宋体"/>
          <w:sz w:val="24"/>
          <w:szCs w:val="24"/>
          <w:highlight w:val="none"/>
          <w:lang w:val="en-US" w:eastAsia="zh-CN"/>
        </w:rPr>
        <w:t>向中标人</w:t>
      </w:r>
      <w:r>
        <w:rPr>
          <w:rFonts w:hint="eastAsia" w:ascii="宋体" w:hAnsi="宋体" w:eastAsia="宋体" w:cs="宋体"/>
          <w:sz w:val="24"/>
          <w:szCs w:val="24"/>
          <w:highlight w:val="none"/>
          <w:lang w:val="en-US" w:eastAsia="zh-CN"/>
        </w:rPr>
        <w:t>预付合同总价的</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0%；</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工程整体完成70%，经</w:t>
      </w:r>
      <w:r>
        <w:rPr>
          <w:rFonts w:hint="eastAsia" w:ascii="宋体" w:hAnsi="宋体" w:eastAsia="宋体" w:cs="宋体"/>
          <w:sz w:val="24"/>
          <w:szCs w:val="24"/>
          <w:highlight w:val="none"/>
          <w:lang w:val="zh-CN" w:eastAsia="zh-CN"/>
        </w:rPr>
        <w:t>采购人监理或负责人核定之后，</w:t>
      </w:r>
      <w:r>
        <w:rPr>
          <w:rFonts w:hint="eastAsia" w:ascii="宋体" w:hAnsi="宋体" w:eastAsia="宋体" w:cs="宋体"/>
          <w:sz w:val="24"/>
          <w:szCs w:val="24"/>
          <w:highlight w:val="none"/>
          <w:lang w:val="en-US" w:eastAsia="zh-CN"/>
        </w:rPr>
        <w:t>工程款付至合同总价的60%；</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工程</w:t>
      </w:r>
      <w:r>
        <w:rPr>
          <w:rFonts w:hint="eastAsia" w:ascii="宋体" w:hAnsi="宋体" w:cs="宋体"/>
          <w:sz w:val="24"/>
          <w:szCs w:val="24"/>
          <w:highlight w:val="none"/>
          <w:lang w:val="en-US" w:eastAsia="zh-CN"/>
        </w:rPr>
        <w:t>全部</w:t>
      </w:r>
      <w:r>
        <w:rPr>
          <w:rFonts w:hint="eastAsia" w:ascii="宋体" w:hAnsi="宋体" w:eastAsia="宋体" w:cs="宋体"/>
          <w:sz w:val="24"/>
          <w:szCs w:val="24"/>
          <w:highlight w:val="none"/>
          <w:lang w:val="en-US" w:eastAsia="zh-CN"/>
        </w:rPr>
        <w:t>竣工验收合格后10个工作日，工程款付至合同总价的80%；</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中标人向采购人提交最终结算书后采购人确认并审计结束，支付中标人至结算金额的97%，具体金额以审计结算为准</w:t>
      </w:r>
      <w:r>
        <w:rPr>
          <w:rFonts w:hint="eastAsia" w:ascii="宋体" w:hAnsi="宋体" w:cs="宋体"/>
          <w:sz w:val="24"/>
          <w:szCs w:val="24"/>
          <w:highlight w:val="none"/>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（5）工程质量保修金为本合同工程结算总造价的3%，保修金在工程结算时由</w:t>
      </w:r>
      <w:r>
        <w:rPr>
          <w:rFonts w:hint="eastAsia" w:ascii="宋体" w:hAnsi="宋体" w:eastAsia="宋体" w:cs="宋体"/>
          <w:sz w:val="24"/>
          <w:szCs w:val="24"/>
          <w:highlight w:val="none"/>
          <w:lang w:val="en-US" w:eastAsia="zh-CN"/>
        </w:rPr>
        <w:t>采购人</w:t>
      </w:r>
      <w:r>
        <w:rPr>
          <w:rFonts w:hint="eastAsia" w:ascii="宋体" w:hAnsi="宋体" w:cs="宋体"/>
          <w:sz w:val="24"/>
          <w:szCs w:val="24"/>
          <w:highlight w:val="none"/>
          <w:lang w:val="en-US" w:eastAsia="zh-CN"/>
        </w:rPr>
        <w:t>直接扣留。在无出现施工质量问题或中标人履行质量保修义务的，则采购人在工程竣工满12个月向乙方支付工程质量保修金。</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）合同价款及调整：</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bookmarkStart w:id="328" w:name="_GoBack"/>
      <w:bookmarkEnd w:id="328"/>
      <w:r>
        <w:rPr>
          <w:rFonts w:hint="eastAsia" w:ascii="宋体" w:hAnsi="宋体" w:eastAsia="宋体" w:cs="宋体"/>
          <w:sz w:val="24"/>
          <w:szCs w:val="24"/>
        </w:rPr>
        <w:t>本合同价款采用固定综合单价方式确定，工程量据实结算。如进行二次或多次竞价，综合单价及相关费用按照投标文件中的价格同比例下浮，施工过程中如有变更、签证应提交变更签证，经监理认定，报甲方审批后方可执行。</w:t>
      </w:r>
    </w:p>
    <w:p>
      <w:pPr>
        <w:pageBreakBefore w:val="0"/>
        <w:shd w:val="clear"/>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18.工程检验和验收</w:t>
      </w:r>
    </w:p>
    <w:p>
      <w:pPr>
        <w:pageBreakBefore w:val="0"/>
        <w:shd w:val="clear"/>
        <w:kinsoku/>
        <w:wordWrap/>
        <w:overflowPunct/>
        <w:topLinePunct w:val="0"/>
        <w:autoSpaceDE/>
        <w:autoSpaceDN/>
        <w:bidi w:val="0"/>
        <w:spacing w:line="360" w:lineRule="auto"/>
        <w:ind w:right="-228" w:rightChars="-9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18.1承包人的主要材料必须严格按照设计要求进行采买，无条件接受甲方及监理方的检验和验收。并于竣工验收后10个工作日内，交竣工图及资料文件1套。</w:t>
      </w:r>
    </w:p>
    <w:p>
      <w:pPr>
        <w:pageBreakBefore w:val="0"/>
        <w:shd w:val="clear"/>
        <w:kinsoku/>
        <w:wordWrap/>
        <w:overflowPunct/>
        <w:topLinePunct w:val="0"/>
        <w:autoSpaceDE/>
        <w:autoSpaceDN/>
        <w:bidi w:val="0"/>
        <w:spacing w:line="360" w:lineRule="auto"/>
        <w:ind w:right="-228" w:rightChars="-95"/>
        <w:textAlignment w:val="auto"/>
        <w:rPr>
          <w:rFonts w:hint="eastAsia" w:ascii="宋体" w:hAnsi="宋体" w:eastAsia="宋体" w:cs="宋体"/>
          <w:sz w:val="24"/>
          <w:szCs w:val="24"/>
        </w:rPr>
      </w:pPr>
      <w:r>
        <w:rPr>
          <w:rFonts w:hint="eastAsia" w:ascii="宋体" w:hAnsi="宋体" w:eastAsia="宋体" w:cs="宋体"/>
          <w:sz w:val="24"/>
          <w:szCs w:val="24"/>
        </w:rPr>
        <w:t>19. 缺陷责任与保修责任</w:t>
      </w:r>
    </w:p>
    <w:p>
      <w:pPr>
        <w:pageBreakBefore w:val="0"/>
        <w:shd w:val="clear"/>
        <w:kinsoku/>
        <w:wordWrap/>
        <w:overflowPunct/>
        <w:topLinePunct w:val="0"/>
        <w:autoSpaceDE/>
        <w:autoSpaceDN/>
        <w:bidi w:val="0"/>
        <w:spacing w:line="360" w:lineRule="auto"/>
        <w:ind w:right="-228" w:rightChars="-95"/>
        <w:textAlignment w:val="auto"/>
        <w:rPr>
          <w:rFonts w:hint="eastAsia" w:ascii="宋体" w:hAnsi="宋体" w:eastAsia="宋体" w:cs="宋体"/>
          <w:sz w:val="24"/>
          <w:szCs w:val="24"/>
        </w:rPr>
      </w:pPr>
      <w:r>
        <w:rPr>
          <w:rFonts w:hint="eastAsia" w:ascii="宋体" w:hAnsi="宋体" w:eastAsia="宋体" w:cs="宋体"/>
          <w:sz w:val="24"/>
          <w:szCs w:val="24"/>
        </w:rPr>
        <w:t xml:space="preserve">19.1 </w:t>
      </w:r>
      <w:r>
        <w:rPr>
          <w:rFonts w:hint="eastAsia" w:ascii="宋体" w:hAnsi="宋体" w:eastAsia="宋体" w:cs="宋体"/>
          <w:sz w:val="24"/>
          <w:szCs w:val="24"/>
          <w:lang w:eastAsia="zh-CN"/>
        </w:rPr>
        <w:t>质保期</w:t>
      </w:r>
      <w:r>
        <w:rPr>
          <w:rFonts w:hint="eastAsia" w:ascii="宋体" w:hAnsi="宋体" w:eastAsia="宋体" w:cs="宋体"/>
          <w:sz w:val="24"/>
          <w:szCs w:val="24"/>
        </w:rPr>
        <w:t>（工程质量保修期）的起算时间</w:t>
      </w:r>
    </w:p>
    <w:p>
      <w:pPr>
        <w:pageBreakBefore w:val="0"/>
        <w:shd w:val="clear"/>
        <w:kinsoku/>
        <w:wordWrap/>
        <w:overflowPunct/>
        <w:topLinePunct w:val="0"/>
        <w:autoSpaceDE/>
        <w:autoSpaceDN/>
        <w:bidi w:val="0"/>
        <w:spacing w:line="360" w:lineRule="auto"/>
        <w:ind w:left="19" w:leftChars="8" w:right="-228" w:rightChars="-95"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本工程</w:t>
      </w:r>
      <w:r>
        <w:rPr>
          <w:rFonts w:hint="eastAsia" w:ascii="宋体" w:hAnsi="宋体" w:eastAsia="宋体" w:cs="宋体"/>
          <w:color w:val="000000"/>
          <w:sz w:val="24"/>
          <w:szCs w:val="24"/>
          <w:lang w:eastAsia="zh-CN"/>
        </w:rPr>
        <w:t>质保期</w:t>
      </w:r>
      <w:r>
        <w:rPr>
          <w:rFonts w:hint="eastAsia" w:ascii="宋体" w:hAnsi="宋体" w:eastAsia="宋体" w:cs="宋体"/>
          <w:color w:val="000000"/>
          <w:sz w:val="24"/>
          <w:szCs w:val="24"/>
        </w:rPr>
        <w:t>（工程质量保修期）如下：工程验收合格后</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z w:val="24"/>
          <w:szCs w:val="24"/>
        </w:rPr>
        <w:t>年。</w:t>
      </w:r>
    </w:p>
    <w:p>
      <w:pPr>
        <w:pageBreakBefore w:val="0"/>
        <w:shd w:val="clear"/>
        <w:kinsoku/>
        <w:wordWrap/>
        <w:overflowPunct/>
        <w:topLinePunct w:val="0"/>
        <w:autoSpaceDE/>
        <w:autoSpaceDN/>
        <w:bidi w:val="0"/>
        <w:spacing w:line="360" w:lineRule="auto"/>
        <w:ind w:right="-228" w:rightChars="-95"/>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20 保险</w:t>
      </w:r>
    </w:p>
    <w:p>
      <w:pPr>
        <w:pageBreakBefore w:val="0"/>
        <w:shd w:val="clear"/>
        <w:kinsoku/>
        <w:wordWrap/>
        <w:overflowPunct/>
        <w:topLinePunct w:val="0"/>
        <w:autoSpaceDE/>
        <w:autoSpaceDN/>
        <w:bidi w:val="0"/>
        <w:spacing w:line="360" w:lineRule="auto"/>
        <w:ind w:left="10" w:right="-228" w:rightChars="-95"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(1)工程保险与第三者责任险</w:t>
      </w:r>
    </w:p>
    <w:p>
      <w:pPr>
        <w:pageBreakBefore w:val="0"/>
        <w:shd w:val="clear"/>
        <w:kinsoku/>
        <w:wordWrap/>
        <w:overflowPunct/>
        <w:topLinePunct w:val="0"/>
        <w:autoSpaceDE/>
        <w:autoSpaceDN/>
        <w:bidi w:val="0"/>
        <w:spacing w:line="360" w:lineRule="auto"/>
        <w:ind w:left="10" w:right="-228" w:rightChars="-95"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建筑安装工程一切险(包括材料和工程设备)费用及第三者责任险：承包人承担。</w:t>
      </w:r>
    </w:p>
    <w:p>
      <w:pPr>
        <w:pageBreakBefore w:val="0"/>
        <w:shd w:val="clear"/>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(2)本工程所涉及安全问题及安全责任、保险等，一律由供应商承担，供应商应在标书中进行安全承诺书，保证施工期间的安全问题，并在签订合同的同时与校方签订安全协议书。</w:t>
      </w:r>
    </w:p>
    <w:p>
      <w:pPr>
        <w:pageBreakBefore w:val="0"/>
        <w:shd w:val="clear"/>
        <w:kinsoku/>
        <w:wordWrap/>
        <w:overflowPunct/>
        <w:topLinePunct w:val="0"/>
        <w:autoSpaceDE/>
        <w:autoSpaceDN/>
        <w:bidi w:val="0"/>
        <w:spacing w:line="360" w:lineRule="auto"/>
        <w:ind w:right="-228" w:rightChars="-9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1</w:t>
      </w:r>
      <w:r>
        <w:rPr>
          <w:rFonts w:hint="eastAsia" w:ascii="宋体" w:hAnsi="宋体" w:eastAsia="宋体" w:cs="宋体"/>
          <w:sz w:val="24"/>
          <w:szCs w:val="24"/>
        </w:rPr>
        <w:t xml:space="preserve"> 违约</w:t>
      </w:r>
    </w:p>
    <w:p>
      <w:pPr>
        <w:pageBreakBefore w:val="0"/>
        <w:shd w:val="clear"/>
        <w:kinsoku/>
        <w:wordWrap/>
        <w:overflowPunct/>
        <w:topLinePunct w:val="0"/>
        <w:autoSpaceDE/>
        <w:autoSpaceDN/>
        <w:bidi w:val="0"/>
        <w:spacing w:line="360" w:lineRule="auto"/>
        <w:ind w:right="-228" w:rightChars="-95"/>
        <w:textAlignment w:val="auto"/>
        <w:rPr>
          <w:rFonts w:hint="eastAsia" w:ascii="宋体" w:hAnsi="宋体" w:eastAsia="宋体" w:cs="宋体"/>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rPr>
        <w:t>.1</w:t>
      </w:r>
      <w:r>
        <w:rPr>
          <w:rFonts w:hint="eastAsia" w:ascii="宋体" w:hAnsi="宋体" w:eastAsia="宋体" w:cs="宋体"/>
          <w:sz w:val="24"/>
          <w:szCs w:val="24"/>
        </w:rPr>
        <w:t xml:space="preserve"> </w:t>
      </w:r>
      <w:r>
        <w:rPr>
          <w:rFonts w:hint="eastAsia" w:ascii="宋体" w:hAnsi="宋体" w:eastAsia="宋体" w:cs="宋体"/>
          <w:color w:val="000000"/>
          <w:sz w:val="24"/>
          <w:szCs w:val="24"/>
        </w:rPr>
        <w:t>承包人违约</w:t>
      </w:r>
    </w:p>
    <w:p>
      <w:pPr>
        <w:pageBreakBefore w:val="0"/>
        <w:shd w:val="clear"/>
        <w:kinsoku/>
        <w:wordWrap/>
        <w:overflowPunct/>
        <w:topLinePunct w:val="0"/>
        <w:autoSpaceDE/>
        <w:autoSpaceDN/>
        <w:bidi w:val="0"/>
        <w:spacing w:line="360" w:lineRule="auto"/>
        <w:ind w:left="10" w:right="-228" w:rightChars="-95"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本款增加以下内容：承包人在接到开工通知后</w:t>
      </w:r>
      <w:r>
        <w:rPr>
          <w:rFonts w:hint="eastAsia" w:ascii="宋体" w:hAnsi="宋体" w:eastAsia="宋体" w:cs="宋体"/>
          <w:color w:val="000000"/>
          <w:sz w:val="24"/>
          <w:szCs w:val="24"/>
          <w:u w:val="single"/>
        </w:rPr>
        <w:t xml:space="preserve"> 10 </w:t>
      </w:r>
      <w:r>
        <w:rPr>
          <w:rFonts w:hint="eastAsia" w:ascii="宋体" w:hAnsi="宋体" w:eastAsia="宋体" w:cs="宋体"/>
          <w:color w:val="000000"/>
          <w:sz w:val="24"/>
          <w:szCs w:val="24"/>
        </w:rPr>
        <w:t>天内，未能按投标文件及合同条款中承诺的人员、施工设备按时、如数进入工地，承包人项目经理、专职安全员驻工地时间少于合同约定天数，致使本标段工程的进度、质量、安全造成严重影响。</w:t>
      </w:r>
    </w:p>
    <w:p>
      <w:pPr>
        <w:pageBreakBefore w:val="0"/>
        <w:shd w:val="clear"/>
        <w:kinsoku/>
        <w:wordWrap/>
        <w:overflowPunct/>
        <w:topLinePunct w:val="0"/>
        <w:autoSpaceDE/>
        <w:autoSpaceDN/>
        <w:bidi w:val="0"/>
        <w:spacing w:line="360" w:lineRule="auto"/>
        <w:ind w:right="-228" w:rightChars="-95"/>
        <w:textAlignment w:val="auto"/>
        <w:rPr>
          <w:rFonts w:hint="eastAsia" w:ascii="宋体" w:hAnsi="宋体" w:eastAsia="宋体" w:cs="宋体"/>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2</w:t>
      </w:r>
      <w:r>
        <w:rPr>
          <w:rFonts w:hint="eastAsia" w:ascii="宋体" w:hAnsi="宋体" w:eastAsia="宋体" w:cs="宋体"/>
          <w:color w:val="000000"/>
          <w:sz w:val="24"/>
          <w:szCs w:val="24"/>
        </w:rPr>
        <w:t>争议的解决</w:t>
      </w:r>
    </w:p>
    <w:p>
      <w:pPr>
        <w:pageBreakBefore w:val="0"/>
        <w:shd w:val="clear"/>
        <w:kinsoku/>
        <w:wordWrap/>
        <w:overflowPunct/>
        <w:topLinePunct w:val="0"/>
        <w:autoSpaceDE/>
        <w:autoSpaceDN/>
        <w:bidi w:val="0"/>
        <w:spacing w:line="360" w:lineRule="auto"/>
        <w:ind w:right="-228" w:rightChars="-95"/>
        <w:textAlignment w:val="auto"/>
        <w:rPr>
          <w:rFonts w:hint="eastAsia" w:ascii="宋体" w:hAnsi="宋体" w:eastAsia="宋体" w:cs="宋体"/>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2</w:t>
      </w:r>
      <w:r>
        <w:rPr>
          <w:rFonts w:hint="eastAsia" w:ascii="宋体" w:hAnsi="宋体" w:eastAsia="宋体" w:cs="宋体"/>
          <w:color w:val="000000"/>
          <w:sz w:val="24"/>
          <w:szCs w:val="24"/>
        </w:rPr>
        <w:t>.1</w:t>
      </w:r>
      <w:r>
        <w:rPr>
          <w:rFonts w:hint="eastAsia" w:ascii="宋体" w:hAnsi="宋体" w:eastAsia="宋体" w:cs="宋体"/>
          <w:sz w:val="24"/>
          <w:szCs w:val="24"/>
        </w:rPr>
        <w:t xml:space="preserve"> </w:t>
      </w:r>
      <w:r>
        <w:rPr>
          <w:rFonts w:hint="eastAsia" w:ascii="宋体" w:hAnsi="宋体" w:eastAsia="宋体" w:cs="宋体"/>
          <w:color w:val="000000"/>
          <w:sz w:val="24"/>
          <w:szCs w:val="24"/>
        </w:rPr>
        <w:t>争议的解决方式</w:t>
      </w:r>
    </w:p>
    <w:p>
      <w:pPr>
        <w:pageBreakBefore w:val="0"/>
        <w:shd w:val="clear"/>
        <w:kinsoku/>
        <w:wordWrap/>
        <w:overflowPunct/>
        <w:topLinePunct w:val="0"/>
        <w:autoSpaceDE/>
        <w:autoSpaceDN/>
        <w:bidi w:val="0"/>
        <w:spacing w:line="360" w:lineRule="auto"/>
        <w:ind w:left="10" w:right="-228" w:rightChars="-95"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要向发包人所在辖区人民法院提出起诉。</w:t>
      </w:r>
    </w:p>
    <w:p>
      <w:pPr>
        <w:pageBreakBefore w:val="0"/>
        <w:shd w:val="clear"/>
        <w:kinsoku/>
        <w:wordWrap/>
        <w:overflowPunct/>
        <w:topLinePunct w:val="0"/>
        <w:autoSpaceDE/>
        <w:autoSpaceDN/>
        <w:bidi w:val="0"/>
        <w:spacing w:line="360" w:lineRule="auto"/>
        <w:textAlignment w:val="auto"/>
        <w:rPr>
          <w:rFonts w:hint="eastAsia" w:ascii="宋体" w:hAnsi="宋体" w:eastAsia="宋体" w:cs="宋体"/>
          <w:sz w:val="24"/>
          <w:szCs w:val="24"/>
        </w:rPr>
      </w:pPr>
    </w:p>
    <w:tbl>
      <w:tblPr>
        <w:tblStyle w:val="17"/>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560"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发包人：</w:t>
            </w:r>
          </w:p>
        </w:tc>
        <w:tc>
          <w:tcPr>
            <w:tcW w:w="4560"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承包人：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560"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　址：</w:t>
            </w:r>
          </w:p>
        </w:tc>
        <w:tc>
          <w:tcPr>
            <w:tcW w:w="4560"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560"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代理人：　</w:t>
            </w:r>
          </w:p>
        </w:tc>
        <w:tc>
          <w:tcPr>
            <w:tcW w:w="4560" w:type="dxa"/>
            <w:tcBorders>
              <w:top w:val="single" w:color="auto" w:sz="4" w:space="0"/>
              <w:left w:val="single" w:color="auto" w:sz="4" w:space="0"/>
              <w:bottom w:val="single" w:color="auto" w:sz="4" w:space="0"/>
              <w:right w:val="single" w:color="auto" w:sz="4" w:space="0"/>
            </w:tcBorders>
            <w:vAlign w:val="center"/>
          </w:tcPr>
          <w:p>
            <w:pPr>
              <w:pageBreakBefore w:val="0"/>
              <w:shd w:val="clear"/>
              <w:tabs>
                <w:tab w:val="left" w:pos="5355"/>
              </w:tabs>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560"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技术确认：        </w:t>
            </w:r>
          </w:p>
        </w:tc>
        <w:tc>
          <w:tcPr>
            <w:tcW w:w="4560" w:type="dxa"/>
            <w:tcBorders>
              <w:top w:val="single" w:color="auto" w:sz="4" w:space="0"/>
              <w:left w:val="single" w:color="auto" w:sz="4" w:space="0"/>
              <w:bottom w:val="single" w:color="auto" w:sz="4" w:space="0"/>
              <w:right w:val="single" w:color="auto" w:sz="4" w:space="0"/>
            </w:tcBorders>
            <w:vAlign w:val="center"/>
          </w:tcPr>
          <w:p>
            <w:pPr>
              <w:pageBreakBefore w:val="0"/>
              <w:shd w:val="clear"/>
              <w:tabs>
                <w:tab w:val="left" w:pos="5355"/>
              </w:tabs>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技术确认：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560"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4560"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560"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开户行：</w:t>
            </w:r>
          </w:p>
        </w:tc>
        <w:tc>
          <w:tcPr>
            <w:tcW w:w="4560" w:type="dxa"/>
            <w:tcBorders>
              <w:top w:val="single" w:color="auto" w:sz="4" w:space="0"/>
              <w:left w:val="single" w:color="auto" w:sz="4" w:space="0"/>
              <w:bottom w:val="single" w:color="auto" w:sz="4" w:space="0"/>
              <w:right w:val="single" w:color="auto" w:sz="4" w:space="0"/>
            </w:tcBorders>
            <w:vAlign w:val="center"/>
          </w:tcPr>
          <w:p>
            <w:pPr>
              <w:pageBreakBefore w:val="0"/>
              <w:shd w:val="clear"/>
              <w:tabs>
                <w:tab w:val="left" w:pos="5355"/>
              </w:tabs>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560"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账号：</w:t>
            </w:r>
          </w:p>
        </w:tc>
        <w:tc>
          <w:tcPr>
            <w:tcW w:w="4560" w:type="dxa"/>
            <w:tcBorders>
              <w:top w:val="single" w:color="auto" w:sz="4" w:space="0"/>
              <w:left w:val="single" w:color="auto" w:sz="4" w:space="0"/>
              <w:bottom w:val="single" w:color="auto" w:sz="4" w:space="0"/>
              <w:right w:val="single" w:color="auto" w:sz="4" w:space="0"/>
            </w:tcBorders>
            <w:vAlign w:val="center"/>
          </w:tcPr>
          <w:p>
            <w:pPr>
              <w:pageBreakBefore w:val="0"/>
              <w:shd w:val="clear"/>
              <w:tabs>
                <w:tab w:val="left" w:pos="5355"/>
              </w:tabs>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560"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日期：年 月  日</w:t>
            </w:r>
          </w:p>
        </w:tc>
        <w:tc>
          <w:tcPr>
            <w:tcW w:w="4560"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日期：年 月 日</w:t>
            </w:r>
          </w:p>
        </w:tc>
      </w:tr>
    </w:tbl>
    <w:p>
      <w:pPr>
        <w:pageBreakBefore w:val="0"/>
        <w:widowControl/>
        <w:shd w:val="clear"/>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注：本合同仅为确定签约人后所签订合同的样本文件，具体合同内容将可能进一步调整。</w:t>
      </w:r>
    </w:p>
    <w:p>
      <w:pPr>
        <w:keepNext w:val="0"/>
        <w:keepLines w:val="0"/>
        <w:pageBreakBefore w:val="0"/>
        <w:widowControl w:val="0"/>
        <w:shd w:val="clear"/>
        <w:wordWrap/>
        <w:overflowPunct/>
        <w:topLinePunct w:val="0"/>
        <w:autoSpaceDE/>
        <w:bidi w:val="0"/>
        <w:adjustRightInd w:val="0"/>
        <w:snapToGrid w:val="0"/>
        <w:spacing w:line="360" w:lineRule="auto"/>
        <w:ind w:firstLine="600" w:firstLineChars="250"/>
        <w:rPr>
          <w:rFonts w:hint="eastAsia" w:ascii="宋体" w:hAnsi="宋体" w:eastAsia="宋体" w:cs="宋体"/>
          <w:sz w:val="24"/>
          <w:szCs w:val="24"/>
        </w:rPr>
      </w:pPr>
    </w:p>
    <w:p>
      <w:pPr>
        <w:keepNext w:val="0"/>
        <w:keepLines w:val="0"/>
        <w:pageBreakBefore w:val="0"/>
        <w:widowControl w:val="0"/>
        <w:shd w:val="clear"/>
        <w:wordWrap/>
        <w:overflowPunct/>
        <w:topLinePunct w:val="0"/>
        <w:autoSpaceDE/>
        <w:bidi w:val="0"/>
        <w:adjustRightInd w:val="0"/>
        <w:snapToGrid w:val="0"/>
        <w:spacing w:line="360" w:lineRule="auto"/>
        <w:ind w:firstLine="600" w:firstLineChars="250"/>
        <w:rPr>
          <w:rFonts w:hint="eastAsia" w:ascii="宋体" w:hAnsi="宋体" w:eastAsia="宋体" w:cs="宋体"/>
          <w:sz w:val="24"/>
          <w:szCs w:val="24"/>
        </w:rPr>
      </w:pPr>
    </w:p>
    <w:p>
      <w:pPr>
        <w:keepNext w:val="0"/>
        <w:keepLines w:val="0"/>
        <w:pageBreakBefore w:val="0"/>
        <w:widowControl w:val="0"/>
        <w:shd w:val="clear"/>
        <w:wordWrap/>
        <w:overflowPunct/>
        <w:topLinePunct w:val="0"/>
        <w:autoSpaceDE/>
        <w:bidi w:val="0"/>
        <w:adjustRightInd w:val="0"/>
        <w:snapToGrid w:val="0"/>
        <w:spacing w:line="360" w:lineRule="auto"/>
        <w:ind w:firstLine="600" w:firstLineChars="250"/>
        <w:rPr>
          <w:rFonts w:hint="eastAsia" w:ascii="宋体" w:hAnsi="宋体" w:eastAsia="宋体" w:cs="宋体"/>
          <w:sz w:val="24"/>
          <w:szCs w:val="24"/>
        </w:rPr>
      </w:pPr>
    </w:p>
    <w:p>
      <w:pPr>
        <w:keepNext w:val="0"/>
        <w:keepLines w:val="0"/>
        <w:pageBreakBefore w:val="0"/>
        <w:widowControl w:val="0"/>
        <w:shd w:val="clear"/>
        <w:wordWrap/>
        <w:overflowPunct/>
        <w:topLinePunct w:val="0"/>
        <w:autoSpaceDE/>
        <w:bidi w:val="0"/>
        <w:adjustRightInd w:val="0"/>
        <w:snapToGrid w:val="0"/>
        <w:spacing w:line="360" w:lineRule="auto"/>
        <w:ind w:firstLine="600" w:firstLineChars="250"/>
        <w:rPr>
          <w:rFonts w:hint="eastAsia" w:ascii="宋体" w:hAnsi="宋体" w:eastAsia="宋体" w:cs="宋体"/>
          <w:sz w:val="24"/>
          <w:szCs w:val="24"/>
        </w:rPr>
      </w:pPr>
    </w:p>
    <w:p>
      <w:pPr>
        <w:keepNext w:val="0"/>
        <w:keepLines w:val="0"/>
        <w:pageBreakBefore w:val="0"/>
        <w:widowControl w:val="0"/>
        <w:shd w:val="clear"/>
        <w:wordWrap/>
        <w:overflowPunct/>
        <w:topLinePunct w:val="0"/>
        <w:autoSpaceDE/>
        <w:bidi w:val="0"/>
        <w:spacing w:line="360" w:lineRule="auto"/>
        <w:rPr>
          <w:rFonts w:hint="eastAsia" w:ascii="宋体" w:hAnsi="宋体" w:eastAsia="宋体" w:cs="宋体"/>
          <w:sz w:val="24"/>
          <w:szCs w:val="24"/>
        </w:rPr>
      </w:pPr>
    </w:p>
    <w:p>
      <w:pPr>
        <w:shd w:val="clear"/>
        <w:rPr>
          <w:rFonts w:hint="eastAsia"/>
          <w:lang w:val="en-US" w:eastAsia="zh-CN"/>
        </w:rPr>
      </w:pPr>
      <w:r>
        <w:rPr>
          <w:rFonts w:hint="eastAsia"/>
          <w:lang w:val="en-US" w:eastAsia="zh-CN"/>
        </w:rPr>
        <w:br w:type="page"/>
      </w:r>
    </w:p>
    <w:p>
      <w:pPr>
        <w:pStyle w:val="3"/>
        <w:shd w:val="clear"/>
        <w:bidi w:val="0"/>
        <w:jc w:val="center"/>
        <w:rPr>
          <w:rFonts w:hAnsi="宋体"/>
          <w:sz w:val="32"/>
        </w:rPr>
      </w:pPr>
      <w:bookmarkStart w:id="72" w:name="_Toc3155"/>
      <w:bookmarkStart w:id="73" w:name="_Toc30660"/>
      <w:bookmarkStart w:id="74" w:name="_Toc31917"/>
      <w:r>
        <w:rPr>
          <w:rFonts w:hint="eastAsia"/>
          <w:lang w:val="en-US" w:eastAsia="zh-CN"/>
        </w:rPr>
        <w:t>第五部分  投标文件格式</w:t>
      </w:r>
      <w:bookmarkEnd w:id="72"/>
      <w:bookmarkEnd w:id="73"/>
      <w:bookmarkEnd w:id="74"/>
    </w:p>
    <w:p>
      <w:pPr>
        <w:pStyle w:val="4"/>
        <w:shd w:val="clear"/>
        <w:bidi w:val="0"/>
        <w:jc w:val="center"/>
        <w:rPr>
          <w:rFonts w:hint="eastAsia"/>
        </w:rPr>
      </w:pPr>
      <w:bookmarkStart w:id="75" w:name="_Toc7702"/>
      <w:bookmarkStart w:id="76" w:name="_Toc15647"/>
      <w:bookmarkStart w:id="77" w:name="_Toc53566139"/>
      <w:bookmarkStart w:id="78" w:name="_Toc44410861"/>
      <w:bookmarkStart w:id="79" w:name="_Toc19520"/>
      <w:r>
        <w:rPr>
          <w:rFonts w:hint="eastAsia"/>
        </w:rPr>
        <w:t>第一部分 “资格性投标文件”格式</w:t>
      </w:r>
      <w:bookmarkEnd w:id="75"/>
      <w:bookmarkEnd w:id="76"/>
      <w:bookmarkEnd w:id="77"/>
      <w:bookmarkEnd w:id="78"/>
      <w:bookmarkEnd w:id="79"/>
    </w:p>
    <w:p>
      <w:pPr>
        <w:keepNext w:val="0"/>
        <w:keepLines w:val="0"/>
        <w:pageBreakBefore w:val="0"/>
        <w:widowControl w:val="0"/>
        <w:shd w:val="clear"/>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000000"/>
          <w:sz w:val="36"/>
          <w:szCs w:val="36"/>
          <w:bdr w:val="single" w:color="auto" w:sz="4" w:space="0"/>
          <w:shd w:val="pct10" w:color="auto" w:fill="FFFFFF"/>
        </w:rPr>
      </w:pPr>
    </w:p>
    <w:p>
      <w:pPr>
        <w:keepNext w:val="0"/>
        <w:keepLines w:val="0"/>
        <w:pageBreakBefore w:val="0"/>
        <w:widowControl w:val="0"/>
        <w:shd w:val="clear"/>
        <w:kinsoku/>
        <w:wordWrap/>
        <w:overflowPunct/>
        <w:topLinePunct w:val="0"/>
        <w:autoSpaceDE/>
        <w:autoSpaceDN/>
        <w:bidi w:val="0"/>
        <w:adjustRightInd/>
        <w:snapToGrid/>
        <w:spacing w:line="360" w:lineRule="auto"/>
        <w:ind w:right="720"/>
        <w:textAlignment w:val="auto"/>
      </w:pPr>
      <w:r>
        <w:rPr>
          <w:rFonts w:hint="eastAsia" w:ascii="宋体" w:hAnsi="宋体" w:eastAsia="宋体" w:cs="宋体"/>
          <w:color w:val="000000"/>
          <w:sz w:val="36"/>
          <w:szCs w:val="36"/>
          <w:bdr w:val="single" w:color="auto" w:sz="4" w:space="0"/>
          <w:shd w:val="pct10" w:color="auto" w:fill="FFFFFF"/>
        </w:rPr>
        <w:t>政府采购项目</w:t>
      </w:r>
    </w:p>
    <w:p>
      <w:pPr>
        <w:shd w:val="clear"/>
        <w:spacing w:line="360" w:lineRule="auto"/>
        <w:jc w:val="right"/>
        <w:rPr>
          <w:rFonts w:ascii="华文中宋" w:hAnsi="华文中宋" w:eastAsia="华文中宋"/>
          <w:b/>
          <w:sz w:val="36"/>
        </w:rPr>
      </w:pPr>
      <w:r>
        <w:rPr>
          <w:rFonts w:ascii="华文中宋" w:hAnsi="华文中宋" w:eastAsia="华文中宋"/>
          <w:b/>
          <w:sz w:val="36"/>
        </w:rPr>
        <w:t>（正本/副本）</w:t>
      </w:r>
    </w:p>
    <w:p>
      <w:pPr>
        <w:shd w:val="clear"/>
        <w:spacing w:line="360" w:lineRule="auto"/>
        <w:rPr>
          <w:rFonts w:ascii="华文中宋" w:hAnsi="华文中宋" w:eastAsia="华文中宋"/>
          <w:b/>
          <w:sz w:val="32"/>
          <w:szCs w:val="32"/>
        </w:rPr>
      </w:pPr>
    </w:p>
    <w:p>
      <w:pPr>
        <w:shd w:val="clear"/>
        <w:spacing w:line="360" w:lineRule="auto"/>
        <w:jc w:val="center"/>
        <w:rPr>
          <w:rFonts w:hint="eastAsia" w:ascii="华文中宋" w:hAnsi="华文中宋" w:eastAsia="华文中宋"/>
          <w:b/>
          <w:sz w:val="40"/>
          <w:szCs w:val="48"/>
          <w:lang w:val="en-US" w:eastAsia="zh-CN"/>
        </w:rPr>
      </w:pPr>
    </w:p>
    <w:p>
      <w:pPr>
        <w:shd w:val="clear"/>
        <w:spacing w:line="360" w:lineRule="auto"/>
        <w:jc w:val="center"/>
        <w:rPr>
          <w:rFonts w:ascii="华文中宋" w:hAnsi="华文中宋" w:eastAsia="华文中宋"/>
          <w:b/>
          <w:sz w:val="72"/>
        </w:rPr>
      </w:pPr>
      <w:r>
        <w:rPr>
          <w:rFonts w:hint="eastAsia" w:ascii="华文中宋" w:hAnsi="华文中宋" w:eastAsia="华文中宋"/>
          <w:b/>
          <w:sz w:val="40"/>
          <w:szCs w:val="48"/>
          <w:lang w:val="en-US" w:eastAsia="zh-CN"/>
        </w:rPr>
        <w:t>**************</w:t>
      </w:r>
      <w:r>
        <w:rPr>
          <w:rFonts w:hint="eastAsia" w:ascii="华文中宋" w:hAnsi="华文中宋" w:eastAsia="华文中宋"/>
          <w:b/>
          <w:sz w:val="40"/>
          <w:szCs w:val="48"/>
        </w:rPr>
        <w:t>项目</w:t>
      </w:r>
    </w:p>
    <w:p>
      <w:pPr>
        <w:shd w:val="clear"/>
        <w:spacing w:line="360" w:lineRule="auto"/>
        <w:jc w:val="both"/>
        <w:rPr>
          <w:rFonts w:hint="eastAsia" w:ascii="华文中宋" w:hAnsi="华文中宋" w:eastAsia="华文中宋"/>
          <w:b/>
          <w:sz w:val="22"/>
          <w:szCs w:val="22"/>
        </w:rPr>
      </w:pPr>
    </w:p>
    <w:p>
      <w:pPr>
        <w:pStyle w:val="2"/>
        <w:shd w:val="clear"/>
        <w:rPr>
          <w:rFonts w:hint="eastAsia"/>
        </w:rPr>
      </w:pPr>
    </w:p>
    <w:p>
      <w:pPr>
        <w:shd w:val="clear"/>
        <w:spacing w:line="360" w:lineRule="auto"/>
        <w:jc w:val="center"/>
        <w:rPr>
          <w:rFonts w:ascii="华文中宋" w:hAnsi="华文中宋" w:eastAsia="华文中宋"/>
          <w:b/>
          <w:sz w:val="36"/>
        </w:rPr>
      </w:pPr>
      <w:r>
        <w:rPr>
          <w:rFonts w:hint="eastAsia" w:ascii="华文中宋" w:hAnsi="华文中宋" w:eastAsia="华文中宋"/>
          <w:b/>
          <w:sz w:val="52"/>
          <w:szCs w:val="52"/>
        </w:rPr>
        <w:t>资格性投标文件</w:t>
      </w:r>
    </w:p>
    <w:p>
      <w:pPr>
        <w:shd w:val="clear"/>
        <w:spacing w:line="360" w:lineRule="auto"/>
        <w:rPr>
          <w:rFonts w:ascii="华文中宋" w:hAnsi="华文中宋" w:eastAsia="华文中宋"/>
          <w:b/>
          <w:sz w:val="36"/>
        </w:rPr>
      </w:pPr>
    </w:p>
    <w:p>
      <w:pPr>
        <w:shd w:val="clear"/>
        <w:spacing w:line="360" w:lineRule="auto"/>
        <w:jc w:val="left"/>
        <w:rPr>
          <w:rFonts w:hint="eastAsia" w:ascii="华文中宋" w:hAnsi="华文中宋" w:eastAsia="华文中宋"/>
          <w:b/>
          <w:sz w:val="32"/>
        </w:rPr>
      </w:pPr>
    </w:p>
    <w:p>
      <w:pPr>
        <w:shd w:val="clear"/>
        <w:spacing w:line="360" w:lineRule="auto"/>
        <w:jc w:val="left"/>
        <w:rPr>
          <w:rFonts w:hint="eastAsia" w:ascii="华文中宋" w:hAnsi="华文中宋" w:eastAsia="华文中宋"/>
          <w:b/>
          <w:sz w:val="32"/>
        </w:rPr>
      </w:pPr>
    </w:p>
    <w:p>
      <w:pPr>
        <w:shd w:val="clear"/>
        <w:spacing w:line="360" w:lineRule="auto"/>
        <w:jc w:val="left"/>
        <w:rPr>
          <w:rFonts w:hint="eastAsia" w:ascii="华文中宋" w:hAnsi="华文中宋" w:eastAsia="华文中宋"/>
          <w:b/>
          <w:sz w:val="32"/>
        </w:rPr>
      </w:pPr>
    </w:p>
    <w:p>
      <w:pPr>
        <w:shd w:val="clear"/>
        <w:spacing w:line="360" w:lineRule="auto"/>
        <w:jc w:val="left"/>
        <w:rPr>
          <w:rFonts w:hint="eastAsia" w:ascii="华文中宋" w:hAnsi="华文中宋" w:eastAsia="华文中宋"/>
          <w:b/>
          <w:sz w:val="32"/>
        </w:rPr>
      </w:pPr>
    </w:p>
    <w:p>
      <w:pPr>
        <w:shd w:val="clear"/>
        <w:spacing w:line="360" w:lineRule="auto"/>
        <w:jc w:val="left"/>
        <w:rPr>
          <w:rFonts w:ascii="华文中宋" w:hAnsi="华文中宋" w:eastAsia="华文中宋"/>
          <w:b/>
          <w:spacing w:val="34"/>
          <w:sz w:val="32"/>
          <w:u w:val="single"/>
        </w:rPr>
      </w:pPr>
      <w:r>
        <w:rPr>
          <w:rFonts w:hint="eastAsia" w:ascii="华文中宋" w:hAnsi="华文中宋" w:eastAsia="华文中宋"/>
          <w:b/>
          <w:spacing w:val="34"/>
          <w:sz w:val="32"/>
        </w:rPr>
        <w:t>投标人</w:t>
      </w:r>
      <w:r>
        <w:rPr>
          <w:rFonts w:ascii="华文中宋" w:hAnsi="华文中宋" w:eastAsia="华文中宋"/>
          <w:b/>
          <w:spacing w:val="34"/>
          <w:sz w:val="32"/>
        </w:rPr>
        <w:t>名称：</w:t>
      </w:r>
    </w:p>
    <w:p>
      <w:pPr>
        <w:shd w:val="clear"/>
        <w:spacing w:line="360" w:lineRule="auto"/>
        <w:jc w:val="left"/>
        <w:rPr>
          <w:rFonts w:ascii="华文中宋" w:hAnsi="华文中宋" w:eastAsia="华文中宋"/>
          <w:b/>
          <w:sz w:val="32"/>
        </w:rPr>
      </w:pPr>
      <w:r>
        <w:rPr>
          <w:rFonts w:hint="eastAsia" w:ascii="华文中宋" w:hAnsi="华文中宋" w:eastAsia="华文中宋"/>
          <w:b/>
          <w:sz w:val="32"/>
        </w:rPr>
        <w:t>采购项目</w:t>
      </w:r>
      <w:r>
        <w:rPr>
          <w:rFonts w:ascii="华文中宋" w:hAnsi="华文中宋" w:eastAsia="华文中宋"/>
          <w:b/>
          <w:sz w:val="32"/>
        </w:rPr>
        <w:t>编号：</w:t>
      </w:r>
    </w:p>
    <w:p>
      <w:pPr>
        <w:shd w:val="clear"/>
        <w:spacing w:line="360" w:lineRule="auto"/>
        <w:jc w:val="left"/>
        <w:rPr>
          <w:rFonts w:ascii="华文中宋" w:hAnsi="华文中宋" w:eastAsia="华文中宋"/>
          <w:b/>
          <w:sz w:val="32"/>
          <w:u w:val="single"/>
        </w:rPr>
      </w:pPr>
      <w:r>
        <w:rPr>
          <w:rFonts w:hint="eastAsia" w:ascii="华文中宋" w:hAnsi="华文中宋" w:eastAsia="华文中宋"/>
          <w:b/>
          <w:sz w:val="32"/>
        </w:rPr>
        <w:t>包</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号：</w:t>
      </w:r>
    </w:p>
    <w:p>
      <w:pPr>
        <w:shd w:val="clear"/>
        <w:rPr>
          <w:rFonts w:ascii="华文中宋" w:hAnsi="华文中宋" w:eastAsia="华文中宋"/>
          <w:b/>
          <w:sz w:val="32"/>
        </w:rPr>
      </w:pPr>
      <w:r>
        <w:rPr>
          <w:rFonts w:hint="eastAsia" w:ascii="华文中宋" w:hAnsi="华文中宋" w:eastAsia="华文中宋"/>
          <w:b/>
          <w:sz w:val="32"/>
        </w:rPr>
        <w:t>时</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间</w:t>
      </w:r>
      <w:r>
        <w:rPr>
          <w:rFonts w:ascii="华文中宋" w:hAnsi="华文中宋" w:eastAsia="华文中宋"/>
          <w:b/>
          <w:sz w:val="32"/>
        </w:rPr>
        <w:t>：</w:t>
      </w:r>
      <w:r>
        <w:rPr>
          <w:rFonts w:hint="eastAsia" w:ascii="华文中宋" w:hAnsi="华文中宋" w:eastAsia="华文中宋"/>
          <w:b/>
          <w:sz w:val="32"/>
          <w:lang w:val="en-US" w:eastAsia="zh-CN"/>
        </w:rPr>
        <w:t xml:space="preserve">     </w:t>
      </w:r>
      <w:r>
        <w:rPr>
          <w:rFonts w:ascii="华文中宋" w:hAnsi="华文中宋" w:eastAsia="华文中宋"/>
          <w:b/>
          <w:sz w:val="32"/>
        </w:rPr>
        <w:t>年</w:t>
      </w:r>
      <w:r>
        <w:rPr>
          <w:rFonts w:hint="eastAsia" w:ascii="华文中宋" w:hAnsi="华文中宋" w:eastAsia="华文中宋"/>
          <w:b/>
          <w:sz w:val="32"/>
          <w:lang w:val="en-US" w:eastAsia="zh-CN"/>
        </w:rPr>
        <w:t xml:space="preserve">   </w:t>
      </w:r>
      <w:r>
        <w:rPr>
          <w:rFonts w:ascii="华文中宋" w:hAnsi="华文中宋" w:eastAsia="华文中宋"/>
          <w:b/>
          <w:sz w:val="32"/>
        </w:rPr>
        <w:t>月</w:t>
      </w:r>
      <w:r>
        <w:rPr>
          <w:rFonts w:hint="eastAsia" w:ascii="华文中宋" w:hAnsi="华文中宋" w:eastAsia="华文中宋"/>
          <w:b/>
          <w:sz w:val="32"/>
          <w:lang w:val="en-US" w:eastAsia="zh-CN"/>
        </w:rPr>
        <w:t xml:space="preserve">   </w:t>
      </w:r>
      <w:r>
        <w:rPr>
          <w:rFonts w:ascii="华文中宋" w:hAnsi="华文中宋" w:eastAsia="华文中宋"/>
          <w:b/>
          <w:sz w:val="32"/>
        </w:rPr>
        <w:t>日</w:t>
      </w:r>
    </w:p>
    <w:p>
      <w:pPr>
        <w:shd w:val="clea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br w:type="page"/>
      </w:r>
    </w:p>
    <w:p>
      <w:pPr>
        <w:keepNext w:val="0"/>
        <w:keepLines w:val="0"/>
        <w:pageBreakBefore w:val="0"/>
        <w:widowControl w:val="0"/>
        <w:shd w:val="clear"/>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lang w:eastAsia="zh-CN"/>
        </w:rPr>
        <w:t>、身份证明文件</w:t>
      </w: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b/>
          <w:bCs/>
          <w:color w:val="000000"/>
          <w:sz w:val="24"/>
          <w:szCs w:val="24"/>
          <w:highlight w:val="none"/>
        </w:rPr>
      </w:pPr>
    </w:p>
    <w:p>
      <w:pPr>
        <w:keepNext w:val="0"/>
        <w:keepLines w:val="0"/>
        <w:pageBreakBefore w:val="0"/>
        <w:widowControl w:val="0"/>
        <w:shd w:val="clear"/>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1-1</w:t>
      </w:r>
      <w:r>
        <w:rPr>
          <w:rFonts w:hint="eastAsia" w:ascii="宋体" w:hAnsi="宋体" w:cs="宋体"/>
          <w:b/>
          <w:bCs/>
          <w:color w:val="000000"/>
          <w:sz w:val="24"/>
          <w:szCs w:val="24"/>
          <w:highlight w:val="none"/>
          <w:lang w:eastAsia="zh-CN"/>
        </w:rPr>
        <w:t>、</w:t>
      </w:r>
      <w:r>
        <w:rPr>
          <w:rFonts w:hint="eastAsia" w:ascii="宋体" w:hAnsi="宋体" w:eastAsia="宋体" w:cs="宋体"/>
          <w:b/>
          <w:bCs/>
          <w:color w:val="000000"/>
          <w:sz w:val="24"/>
          <w:szCs w:val="24"/>
          <w:highlight w:val="none"/>
        </w:rPr>
        <w:t>法定代表人证明书</w:t>
      </w:r>
    </w:p>
    <w:p>
      <w:pPr>
        <w:pStyle w:val="2"/>
        <w:keepNext w:val="0"/>
        <w:keepLines w:val="0"/>
        <w:pageBreakBefore w:val="0"/>
        <w:widowControl w:val="0"/>
        <w:shd w:val="clear"/>
        <w:kinsoku/>
        <w:wordWrap/>
        <w:overflowPunct/>
        <w:topLinePunct w:val="0"/>
        <w:bidi w:val="0"/>
        <w:snapToGrid/>
        <w:spacing w:after="0" w:line="360" w:lineRule="auto"/>
        <w:textAlignment w:val="auto"/>
        <w:rPr>
          <w:rFonts w:hint="eastAsia"/>
          <w:sz w:val="24"/>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89"/>
        <w:gridCol w:w="2357"/>
        <w:gridCol w:w="1336"/>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740" w:type="dxa"/>
            <w:gridSpan w:val="5"/>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致：陕西万德招标有限公司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restart"/>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ascii="宋体" w:hAnsi="宋体" w:eastAsia="宋体" w:cs="宋体"/>
                <w:bCs/>
                <w:caps/>
                <w:color w:val="000000"/>
                <w:sz w:val="24"/>
                <w:szCs w:val="24"/>
                <w:highlight w:val="none"/>
              </w:rPr>
            </w:pP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企业</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法人</w:t>
            </w:r>
          </w:p>
        </w:tc>
        <w:tc>
          <w:tcPr>
            <w:tcW w:w="1589"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企 业 名 称 </w:t>
            </w:r>
          </w:p>
        </w:tc>
        <w:tc>
          <w:tcPr>
            <w:tcW w:w="6071" w:type="dxa"/>
            <w:gridSpan w:val="3"/>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 定 地 址</w:t>
            </w:r>
          </w:p>
        </w:tc>
        <w:tc>
          <w:tcPr>
            <w:tcW w:w="6071" w:type="dxa"/>
            <w:gridSpan w:val="3"/>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邮 政 编 码</w:t>
            </w:r>
          </w:p>
        </w:tc>
        <w:tc>
          <w:tcPr>
            <w:tcW w:w="6071" w:type="dxa"/>
            <w:gridSpan w:val="3"/>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网       址</w:t>
            </w:r>
          </w:p>
        </w:tc>
        <w:tc>
          <w:tcPr>
            <w:tcW w:w="6071" w:type="dxa"/>
            <w:gridSpan w:val="3"/>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080" w:type="dxa"/>
            <w:vMerge w:val="continue"/>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统</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一</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社</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会</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信</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用</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代</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码</w:t>
            </w:r>
          </w:p>
        </w:tc>
        <w:tc>
          <w:tcPr>
            <w:tcW w:w="6071" w:type="dxa"/>
            <w:gridSpan w:val="3"/>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restart"/>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法定</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代表人</w:t>
            </w:r>
          </w:p>
        </w:tc>
        <w:tc>
          <w:tcPr>
            <w:tcW w:w="1589"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姓    </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名</w:t>
            </w:r>
          </w:p>
        </w:tc>
        <w:tc>
          <w:tcPr>
            <w:tcW w:w="2357"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336"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性    别</w:t>
            </w:r>
          </w:p>
        </w:tc>
        <w:tc>
          <w:tcPr>
            <w:tcW w:w="2378"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职  </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 xml:space="preserve">  务</w:t>
            </w:r>
          </w:p>
        </w:tc>
        <w:tc>
          <w:tcPr>
            <w:tcW w:w="2357"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336"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联系电话</w:t>
            </w:r>
          </w:p>
        </w:tc>
        <w:tc>
          <w:tcPr>
            <w:tcW w:w="2378"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传    </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真</w:t>
            </w:r>
          </w:p>
        </w:tc>
        <w:tc>
          <w:tcPr>
            <w:tcW w:w="6071" w:type="dxa"/>
            <w:gridSpan w:val="3"/>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1080" w:type="dxa"/>
            <w:vMerge w:val="restart"/>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ascii="宋体" w:hAnsi="宋体" w:eastAsia="宋体" w:cs="宋体"/>
                <w:bCs/>
                <w:caps/>
                <w:color w:val="000000"/>
                <w:sz w:val="24"/>
                <w:szCs w:val="24"/>
                <w:highlight w:val="none"/>
              </w:rPr>
            </w:pP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法定代表人身份证复印件</w:t>
            </w:r>
          </w:p>
        </w:tc>
        <w:tc>
          <w:tcPr>
            <w:tcW w:w="3946" w:type="dxa"/>
            <w:gridSpan w:val="2"/>
            <w:vMerge w:val="restart"/>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color w:val="000000"/>
                <w:spacing w:val="-4"/>
                <w:sz w:val="24"/>
                <w:szCs w:val="24"/>
                <w:highlight w:val="none"/>
              </w:rPr>
              <w:t>二代身份证正、反两面都需复印</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（粘贴处）</w:t>
            </w:r>
          </w:p>
        </w:tc>
        <w:tc>
          <w:tcPr>
            <w:tcW w:w="3714" w:type="dxa"/>
            <w:gridSpan w:val="2"/>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（法定代表人签字</w:t>
            </w:r>
            <w:r>
              <w:rPr>
                <w:rFonts w:hint="eastAsia" w:ascii="宋体" w:hAnsi="宋体" w:eastAsia="宋体" w:cs="宋体"/>
                <w:bCs/>
                <w:caps/>
                <w:color w:val="000000"/>
                <w:sz w:val="24"/>
                <w:szCs w:val="24"/>
                <w:highlight w:val="none"/>
                <w:lang w:val="zh-CN"/>
              </w:rPr>
              <w:t>或盖章</w:t>
            </w:r>
            <w:r>
              <w:rPr>
                <w:rFonts w:hint="eastAsia" w:ascii="宋体" w:hAnsi="宋体" w:eastAsia="宋体" w:cs="宋体"/>
                <w:bCs/>
                <w:caps/>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jc w:val="center"/>
        </w:trPr>
        <w:tc>
          <w:tcPr>
            <w:tcW w:w="1080" w:type="dxa"/>
            <w:vMerge w:val="continue"/>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946" w:type="dxa"/>
            <w:gridSpan w:val="2"/>
            <w:vMerge w:val="continue"/>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714" w:type="dxa"/>
            <w:gridSpan w:val="2"/>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（企业公章）</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宋体" w:hAnsi="宋体" w:eastAsia="宋体" w:cs="宋体"/>
                <w:bCs/>
                <w:caps/>
                <w:color w:val="000000"/>
                <w:sz w:val="24"/>
                <w:szCs w:val="24"/>
                <w:highlight w:val="none"/>
              </w:rPr>
            </w:pP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年  月  日</w:t>
            </w:r>
          </w:p>
        </w:tc>
      </w:tr>
    </w:tbl>
    <w:p>
      <w:pPr>
        <w:keepNext w:val="0"/>
        <w:keepLines w:val="0"/>
        <w:pageBreakBefore w:val="0"/>
        <w:widowControl w:val="0"/>
        <w:shd w:val="clear"/>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-2</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法定代表人授权书</w:t>
      </w:r>
    </w:p>
    <w:p>
      <w:pPr>
        <w:keepNext w:val="0"/>
        <w:keepLines w:val="0"/>
        <w:pageBreakBefore w:val="0"/>
        <w:widowControl w:val="0"/>
        <w:shd w:val="clear"/>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Cs/>
          <w:color w:val="000000"/>
          <w:sz w:val="24"/>
          <w:szCs w:val="2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504"/>
        <w:gridCol w:w="2499"/>
        <w:gridCol w:w="55"/>
        <w:gridCol w:w="1444"/>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200" w:type="dxa"/>
            <w:gridSpan w:val="6"/>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致：陕西万德招标有限公司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restart"/>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被授</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权人</w:t>
            </w:r>
          </w:p>
        </w:tc>
        <w:tc>
          <w:tcPr>
            <w:tcW w:w="1504"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姓    名</w:t>
            </w:r>
          </w:p>
        </w:tc>
        <w:tc>
          <w:tcPr>
            <w:tcW w:w="2554" w:type="dxa"/>
            <w:gridSpan w:val="2"/>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444"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性    别</w:t>
            </w:r>
          </w:p>
        </w:tc>
        <w:tc>
          <w:tcPr>
            <w:tcW w:w="2413"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04"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职    务</w:t>
            </w:r>
          </w:p>
        </w:tc>
        <w:tc>
          <w:tcPr>
            <w:tcW w:w="2554" w:type="dxa"/>
            <w:gridSpan w:val="2"/>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444"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手机号码</w:t>
            </w:r>
          </w:p>
        </w:tc>
        <w:tc>
          <w:tcPr>
            <w:tcW w:w="2413"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04"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联系电话</w:t>
            </w:r>
          </w:p>
        </w:tc>
        <w:tc>
          <w:tcPr>
            <w:tcW w:w="2554" w:type="dxa"/>
            <w:gridSpan w:val="2"/>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444"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图文传真</w:t>
            </w:r>
          </w:p>
        </w:tc>
        <w:tc>
          <w:tcPr>
            <w:tcW w:w="2413"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04"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通讯地址</w:t>
            </w:r>
          </w:p>
        </w:tc>
        <w:tc>
          <w:tcPr>
            <w:tcW w:w="6411" w:type="dxa"/>
            <w:gridSpan w:val="4"/>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04"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网    址</w:t>
            </w:r>
          </w:p>
        </w:tc>
        <w:tc>
          <w:tcPr>
            <w:tcW w:w="6411" w:type="dxa"/>
            <w:gridSpan w:val="4"/>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restart"/>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被授权项目与内容</w:t>
            </w:r>
          </w:p>
        </w:tc>
        <w:tc>
          <w:tcPr>
            <w:tcW w:w="1504"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项目名称</w:t>
            </w:r>
          </w:p>
        </w:tc>
        <w:tc>
          <w:tcPr>
            <w:tcW w:w="6411" w:type="dxa"/>
            <w:gridSpan w:val="4"/>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04"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lang w:val="en-US" w:eastAsia="zh-CN"/>
              </w:rPr>
            </w:pPr>
            <w:r>
              <w:rPr>
                <w:rFonts w:hint="eastAsia" w:ascii="宋体" w:hAnsi="宋体" w:eastAsia="宋体" w:cs="宋体"/>
                <w:bCs/>
                <w:caps/>
                <w:color w:val="000000"/>
                <w:sz w:val="24"/>
                <w:szCs w:val="24"/>
                <w:highlight w:val="none"/>
              </w:rPr>
              <w:t>项目编号</w:t>
            </w:r>
            <w:r>
              <w:rPr>
                <w:rFonts w:hint="eastAsia" w:ascii="宋体" w:hAnsi="宋体" w:cs="宋体"/>
                <w:bCs/>
                <w:caps/>
                <w:color w:val="000000"/>
                <w:sz w:val="24"/>
                <w:szCs w:val="24"/>
                <w:highlight w:val="none"/>
                <w:lang w:val="en-US" w:eastAsia="zh-CN"/>
              </w:rPr>
              <w:t>/包号</w:t>
            </w:r>
          </w:p>
        </w:tc>
        <w:tc>
          <w:tcPr>
            <w:tcW w:w="6411" w:type="dxa"/>
            <w:gridSpan w:val="4"/>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285" w:type="dxa"/>
            <w:vMerge w:val="continue"/>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04" w:type="dxa"/>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授权范围</w:t>
            </w:r>
          </w:p>
        </w:tc>
        <w:tc>
          <w:tcPr>
            <w:tcW w:w="6411" w:type="dxa"/>
            <w:gridSpan w:val="4"/>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04"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法律责任</w:t>
            </w:r>
          </w:p>
        </w:tc>
        <w:tc>
          <w:tcPr>
            <w:tcW w:w="6411" w:type="dxa"/>
            <w:gridSpan w:val="4"/>
            <w:vAlign w:val="top"/>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04"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lang w:eastAsia="zh-CN"/>
              </w:rPr>
            </w:pPr>
            <w:r>
              <w:rPr>
                <w:rFonts w:hint="eastAsia" w:ascii="宋体" w:hAnsi="宋体" w:cs="宋体"/>
                <w:bCs/>
                <w:caps/>
                <w:color w:val="000000"/>
                <w:sz w:val="24"/>
                <w:szCs w:val="24"/>
                <w:highlight w:val="none"/>
                <w:lang w:eastAsia="zh-CN"/>
              </w:rPr>
              <w:t>授权期限</w:t>
            </w:r>
          </w:p>
        </w:tc>
        <w:tc>
          <w:tcPr>
            <w:tcW w:w="6411" w:type="dxa"/>
            <w:gridSpan w:val="4"/>
            <w:vAlign w:val="top"/>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288" w:type="dxa"/>
            <w:gridSpan w:val="3"/>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被授权人身份证复印件</w:t>
            </w:r>
          </w:p>
        </w:tc>
        <w:tc>
          <w:tcPr>
            <w:tcW w:w="3912" w:type="dxa"/>
            <w:gridSpan w:val="3"/>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5288" w:type="dxa"/>
            <w:gridSpan w:val="3"/>
            <w:vMerge w:val="restart"/>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二代身份证正、反两面都需复印</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（粘贴处）</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912" w:type="dxa"/>
            <w:gridSpan w:val="3"/>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签字</w:t>
            </w:r>
            <w:r>
              <w:rPr>
                <w:rFonts w:hint="eastAsia" w:ascii="宋体" w:hAnsi="宋体" w:eastAsia="宋体" w:cs="宋体"/>
                <w:bCs/>
                <w:caps/>
                <w:color w:val="000000"/>
                <w:sz w:val="24"/>
                <w:szCs w:val="24"/>
                <w:highlight w:val="none"/>
                <w:lang w:val="zh-CN"/>
              </w:rPr>
              <w:t>或盖章</w:t>
            </w:r>
            <w:r>
              <w:rPr>
                <w:rFonts w:hint="eastAsia" w:ascii="宋体" w:hAnsi="宋体" w:eastAsia="宋体" w:cs="宋体"/>
                <w:bCs/>
                <w:caps/>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5288" w:type="dxa"/>
            <w:gridSpan w:val="3"/>
            <w:vMerge w:val="continue"/>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912" w:type="dxa"/>
            <w:gridSpan w:val="3"/>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（企业公章）</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年  月  日</w:t>
            </w:r>
          </w:p>
        </w:tc>
      </w:tr>
    </w:tbl>
    <w:p>
      <w:pPr>
        <w:keepNext w:val="0"/>
        <w:keepLines w:val="0"/>
        <w:pageBreakBefore w:val="0"/>
        <w:widowControl w:val="0"/>
        <w:shd w:val="clear"/>
        <w:kinsoku/>
        <w:wordWrap/>
        <w:overflowPunct/>
        <w:topLinePunct w:val="0"/>
        <w:bidi w:val="0"/>
        <w:snapToGrid/>
        <w:spacing w:line="360" w:lineRule="auto"/>
        <w:ind w:left="0" w:leftChars="0" w:firstLine="0" w:firstLineChars="0"/>
        <w:jc w:val="left"/>
        <w:textAlignment w:val="auto"/>
        <w:rPr>
          <w:rFonts w:hint="default" w:ascii="宋体" w:hAnsi="宋体" w:eastAsia="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注：本授权有效期限自开标之日起不得少于90天。</w:t>
      </w:r>
    </w:p>
    <w:p>
      <w:pPr>
        <w:shd w:val="clea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br w:type="page"/>
      </w:r>
    </w:p>
    <w:p>
      <w:pPr>
        <w:keepNext w:val="0"/>
        <w:keepLines w:val="0"/>
        <w:pageBreakBefore w:val="0"/>
        <w:widowControl w:val="0"/>
        <w:shd w:val="clear"/>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2、具备《中华人民共和国政府采购法》第二十二条规定的条件</w:t>
      </w:r>
    </w:p>
    <w:p>
      <w:pPr>
        <w:keepNext w:val="0"/>
        <w:keepLines w:val="0"/>
        <w:pageBreakBefore w:val="0"/>
        <w:widowControl w:val="0"/>
        <w:shd w:val="clear"/>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color w:val="333333"/>
          <w:sz w:val="24"/>
          <w:szCs w:val="24"/>
          <w:lang w:val="en-US" w:eastAsia="zh-CN"/>
        </w:rPr>
      </w:pPr>
      <w:r>
        <w:rPr>
          <w:rFonts w:hint="eastAsia" w:ascii="宋体" w:hAnsi="宋体" w:eastAsia="宋体" w:cs="宋体"/>
          <w:b/>
          <w:bCs/>
          <w:color w:val="000000"/>
          <w:sz w:val="24"/>
          <w:szCs w:val="24"/>
          <w:highlight w:val="none"/>
          <w:lang w:val="en-US" w:eastAsia="zh-CN"/>
        </w:rPr>
        <w:t>2-1、参加政府采购活动前三年内在经营活动中没有重大违法记录的书面声明</w:t>
      </w: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rPr>
      </w:pP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p>
    <w:p>
      <w:pPr>
        <w:keepNext w:val="0"/>
        <w:keepLines w:val="0"/>
        <w:pageBreakBefore w:val="0"/>
        <w:widowControl w:val="0"/>
        <w:shd w:val="clear"/>
        <w:kinsoku/>
        <w:wordWrap/>
        <w:overflowPunct/>
        <w:topLinePunct w:val="0"/>
        <w:bidi w:val="0"/>
        <w:snapToGrid/>
        <w:spacing w:line="360" w:lineRule="auto"/>
        <w:ind w:left="0" w:leftChars="0" w:firstLine="480" w:firstLineChars="200"/>
        <w:jc w:val="left"/>
        <w:textAlignment w:val="auto"/>
        <w:outlineLvl w:val="1"/>
        <w:rPr>
          <w:rFonts w:hint="eastAsia" w:ascii="宋体" w:hAnsi="宋体" w:eastAsia="宋体" w:cs="宋体"/>
          <w:sz w:val="24"/>
          <w:szCs w:val="24"/>
        </w:rPr>
      </w:pPr>
      <w:bookmarkStart w:id="80" w:name="_Toc1276"/>
      <w:bookmarkStart w:id="81" w:name="_Toc19762"/>
      <w:bookmarkStart w:id="82" w:name="_Toc4029"/>
      <w:r>
        <w:rPr>
          <w:rFonts w:hint="eastAsia" w:ascii="宋体" w:hAnsi="宋体" w:eastAsia="宋体" w:cs="宋体"/>
          <w:sz w:val="24"/>
          <w:szCs w:val="24"/>
        </w:rPr>
        <w:t>作为本次采购项目的投标人，根据招标文件要求，现郑重承诺如下：</w:t>
      </w:r>
      <w:bookmarkEnd w:id="80"/>
      <w:bookmarkEnd w:id="81"/>
      <w:bookmarkEnd w:id="82"/>
    </w:p>
    <w:p>
      <w:pPr>
        <w:keepNext w:val="0"/>
        <w:keepLines w:val="0"/>
        <w:pageBreakBefore w:val="0"/>
        <w:widowControl w:val="0"/>
        <w:shd w:val="clear"/>
        <w:kinsoku/>
        <w:wordWrap/>
        <w:overflowPunct/>
        <w:topLinePunct w:val="0"/>
        <w:bidi w:val="0"/>
        <w:snapToGrid/>
        <w:spacing w:line="360" w:lineRule="auto"/>
        <w:ind w:left="0" w:leftChars="0" w:firstLine="480" w:firstLineChars="200"/>
        <w:jc w:val="left"/>
        <w:textAlignment w:val="auto"/>
        <w:outlineLvl w:val="1"/>
        <w:rPr>
          <w:rFonts w:hint="eastAsia" w:ascii="宋体" w:hAnsi="宋体" w:eastAsia="宋体" w:cs="宋体"/>
          <w:color w:val="000000"/>
          <w:sz w:val="24"/>
          <w:szCs w:val="24"/>
        </w:rPr>
      </w:pPr>
      <w:bookmarkStart w:id="83" w:name="_Toc25068"/>
      <w:bookmarkStart w:id="84" w:name="_Toc24341"/>
      <w:bookmarkStart w:id="85" w:name="_Toc1218"/>
      <w:r>
        <w:rPr>
          <w:rFonts w:hint="eastAsia" w:ascii="宋体" w:hAnsi="宋体" w:eastAsia="宋体" w:cs="宋体"/>
          <w:sz w:val="24"/>
          <w:szCs w:val="24"/>
        </w:rPr>
        <w:t>本单位未被列入失信被执行人、重大税收违法案件当事人名单、政府采购严重违法失信行为记录名单。</w:t>
      </w:r>
      <w:bookmarkEnd w:id="83"/>
      <w:bookmarkEnd w:id="84"/>
      <w:bookmarkEnd w:id="85"/>
    </w:p>
    <w:p>
      <w:pPr>
        <w:keepNext w:val="0"/>
        <w:keepLines w:val="0"/>
        <w:pageBreakBefore w:val="0"/>
        <w:widowControl w:val="0"/>
        <w:shd w:val="clear"/>
        <w:kinsoku/>
        <w:wordWrap/>
        <w:overflowPunct/>
        <w:topLinePunct w:val="0"/>
        <w:bidi w:val="0"/>
        <w:snapToGrid/>
        <w:spacing w:line="360" w:lineRule="auto"/>
        <w:ind w:left="0" w:leftChars="0" w:firstLine="480" w:firstLineChars="200"/>
        <w:jc w:val="left"/>
        <w:textAlignment w:val="auto"/>
        <w:outlineLvl w:val="1"/>
        <w:rPr>
          <w:rFonts w:hint="eastAsia" w:ascii="宋体" w:hAnsi="宋体" w:eastAsia="宋体" w:cs="宋体"/>
          <w:sz w:val="24"/>
          <w:szCs w:val="24"/>
        </w:rPr>
      </w:pPr>
      <w:bookmarkStart w:id="86" w:name="_Toc8262"/>
      <w:bookmarkStart w:id="87" w:name="_Toc9124"/>
      <w:bookmarkStart w:id="88" w:name="_Toc15863"/>
      <w:r>
        <w:rPr>
          <w:rFonts w:hint="eastAsia" w:ascii="宋体" w:hAnsi="宋体" w:eastAsia="宋体" w:cs="宋体"/>
          <w:sz w:val="24"/>
          <w:szCs w:val="24"/>
        </w:rPr>
        <w:t>本单位对上述承诺的内容事项真实性负责。如经查实上述承诺的内容事项存在虚假情形，本单位愿意承担因此产生的后果及法律责任。</w:t>
      </w:r>
      <w:bookmarkEnd w:id="86"/>
      <w:bookmarkEnd w:id="87"/>
      <w:bookmarkEnd w:id="88"/>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color w:val="000000"/>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89" w:name="_Toc19742"/>
      <w:bookmarkStart w:id="90" w:name="_Toc23150"/>
      <w:bookmarkStart w:id="91" w:name="_Toc19221"/>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89"/>
      <w:bookmarkEnd w:id="90"/>
      <w:bookmarkEnd w:id="91"/>
    </w:p>
    <w:p>
      <w:pPr>
        <w:keepNext w:val="0"/>
        <w:keepLines w:val="0"/>
        <w:pageBreakBefore w:val="0"/>
        <w:widowControl w:val="0"/>
        <w:shd w:val="clear"/>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92" w:name="_Toc8180"/>
      <w:bookmarkStart w:id="93" w:name="_Toc20623"/>
      <w:bookmarkStart w:id="94" w:name="_Toc27751"/>
      <w:r>
        <w:rPr>
          <w:rFonts w:hint="eastAsia" w:ascii="宋体" w:hAnsi="宋体" w:eastAsia="宋体" w:cs="宋体"/>
          <w:sz w:val="24"/>
          <w:szCs w:val="24"/>
        </w:rPr>
        <w:t>法定代表人或委托代理人（签字或盖章）：</w:t>
      </w:r>
      <w:bookmarkEnd w:id="92"/>
      <w:bookmarkEnd w:id="93"/>
      <w:bookmarkEnd w:id="94"/>
      <w:r>
        <w:rPr>
          <w:rFonts w:hint="eastAsia" w:ascii="宋体" w:hAnsi="宋体" w:eastAsia="宋体" w:cs="宋体"/>
          <w:sz w:val="24"/>
          <w:szCs w:val="24"/>
          <w:u w:val="single"/>
          <w:lang w:val="en-US" w:eastAsia="zh-CN"/>
        </w:rPr>
        <w:t xml:space="preserve">           </w:t>
      </w: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br w:type="page"/>
      </w:r>
    </w:p>
    <w:p>
      <w:pPr>
        <w:keepNext w:val="0"/>
        <w:keepLines w:val="0"/>
        <w:pageBreakBefore w:val="0"/>
        <w:widowControl w:val="0"/>
        <w:shd w:val="clear"/>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2-2、具有履行本合同所必需的设备和专业技术能力的说明及承诺</w:t>
      </w: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lang w:eastAsia="zh-CN"/>
        </w:rPr>
      </w:pP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p>
    <w:p>
      <w:pPr>
        <w:pStyle w:val="2"/>
        <w:keepNext w:val="0"/>
        <w:keepLines w:val="0"/>
        <w:pageBreakBefore w:val="0"/>
        <w:widowControl w:val="0"/>
        <w:shd w:val="clear"/>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rPr>
      </w:pPr>
    </w:p>
    <w:p>
      <w:pPr>
        <w:pStyle w:val="2"/>
        <w:keepNext w:val="0"/>
        <w:keepLines w:val="0"/>
        <w:pageBreakBefore w:val="0"/>
        <w:widowControl w:val="0"/>
        <w:shd w:val="clear"/>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我公司承诺</w:t>
      </w:r>
      <w:r>
        <w:rPr>
          <w:rFonts w:hint="eastAsia" w:ascii="宋体" w:hAnsi="宋体" w:eastAsia="宋体" w:cs="宋体"/>
          <w:sz w:val="24"/>
          <w:szCs w:val="24"/>
        </w:rPr>
        <w:t>具备履行合同所必需的设备和专业技术能力</w:t>
      </w:r>
      <w:r>
        <w:rPr>
          <w:rFonts w:hint="eastAsia" w:ascii="宋体" w:hAnsi="宋体" w:eastAsia="宋体" w:cs="宋体"/>
          <w:kern w:val="0"/>
          <w:sz w:val="24"/>
          <w:szCs w:val="24"/>
        </w:rPr>
        <w:t>。</w:t>
      </w: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color w:val="000000"/>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95" w:name="_Toc26927"/>
      <w:bookmarkStart w:id="96" w:name="_Toc24662"/>
      <w:bookmarkStart w:id="97" w:name="_Toc23432"/>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95"/>
      <w:bookmarkEnd w:id="96"/>
      <w:bookmarkEnd w:id="97"/>
    </w:p>
    <w:p>
      <w:pPr>
        <w:keepNext w:val="0"/>
        <w:keepLines w:val="0"/>
        <w:pageBreakBefore w:val="0"/>
        <w:widowControl w:val="0"/>
        <w:shd w:val="clear"/>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98" w:name="_Toc6542"/>
      <w:bookmarkStart w:id="99" w:name="_Toc31409"/>
      <w:bookmarkStart w:id="100" w:name="_Toc11704"/>
      <w:r>
        <w:rPr>
          <w:rFonts w:hint="eastAsia" w:ascii="宋体" w:hAnsi="宋体" w:eastAsia="宋体" w:cs="宋体"/>
          <w:sz w:val="24"/>
          <w:szCs w:val="24"/>
        </w:rPr>
        <w:t>法定代表人或委托代理人（签字或盖章）：</w:t>
      </w:r>
      <w:bookmarkEnd w:id="98"/>
      <w:bookmarkEnd w:id="99"/>
      <w:bookmarkEnd w:id="100"/>
      <w:r>
        <w:rPr>
          <w:rFonts w:hint="eastAsia" w:ascii="宋体" w:hAnsi="宋体" w:eastAsia="宋体" w:cs="宋体"/>
          <w:sz w:val="24"/>
          <w:szCs w:val="24"/>
          <w:u w:val="single"/>
          <w:lang w:val="en-US" w:eastAsia="zh-CN"/>
        </w:rPr>
        <w:t xml:space="preserve">           </w:t>
      </w: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shd w:val="clear"/>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3、其他资格要求</w:t>
      </w: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注：</w:t>
      </w:r>
      <w:r>
        <w:rPr>
          <w:rFonts w:hint="eastAsia" w:ascii="宋体" w:hAnsi="宋体" w:cs="宋体"/>
          <w:bCs/>
          <w:sz w:val="24"/>
          <w:szCs w:val="24"/>
          <w:lang w:val="en-US" w:eastAsia="zh-CN"/>
        </w:rPr>
        <w:t>1</w:t>
      </w:r>
      <w:r>
        <w:rPr>
          <w:rFonts w:hint="eastAsia" w:ascii="宋体" w:hAnsi="宋体" w:eastAsia="宋体" w:cs="宋体"/>
          <w:bCs/>
          <w:sz w:val="24"/>
          <w:szCs w:val="24"/>
          <w:lang w:val="en-US" w:eastAsia="zh-CN"/>
        </w:rPr>
        <w:t>、</w:t>
      </w:r>
      <w:r>
        <w:rPr>
          <w:rFonts w:hint="eastAsia" w:ascii="宋体" w:hAnsi="宋体" w:eastAsia="宋体" w:cs="宋体"/>
          <w:bCs/>
          <w:sz w:val="24"/>
          <w:szCs w:val="24"/>
        </w:rPr>
        <w:t>投标人应按招标文件相关</w:t>
      </w:r>
      <w:r>
        <w:rPr>
          <w:rFonts w:hint="eastAsia" w:ascii="宋体" w:hAnsi="宋体" w:eastAsia="宋体" w:cs="宋体"/>
          <w:bCs/>
          <w:sz w:val="24"/>
          <w:szCs w:val="24"/>
          <w:lang w:eastAsia="zh-CN"/>
        </w:rPr>
        <w:t>资格要求</w:t>
      </w:r>
      <w:r>
        <w:rPr>
          <w:rFonts w:hint="eastAsia" w:ascii="宋体" w:hAnsi="宋体" w:eastAsia="宋体" w:cs="宋体"/>
          <w:bCs/>
          <w:sz w:val="24"/>
          <w:szCs w:val="24"/>
        </w:rPr>
        <w:t>提供佐证材料，有格式要求的从其要求，无格式要求的格式自拟。</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资格性投标文件</w:t>
      </w:r>
      <w:r>
        <w:rPr>
          <w:rFonts w:hint="eastAsia" w:ascii="宋体" w:hAnsi="宋体" w:cs="宋体"/>
          <w:bCs/>
          <w:sz w:val="24"/>
          <w:szCs w:val="24"/>
          <w:lang w:val="en-US" w:eastAsia="zh-CN"/>
        </w:rPr>
        <w:t>须</w:t>
      </w:r>
      <w:r>
        <w:rPr>
          <w:rFonts w:hint="eastAsia" w:ascii="宋体" w:hAnsi="宋体" w:eastAsia="宋体" w:cs="宋体"/>
          <w:bCs/>
          <w:sz w:val="24"/>
          <w:szCs w:val="24"/>
          <w:lang w:eastAsia="zh-CN"/>
        </w:rPr>
        <w:t>提供</w:t>
      </w:r>
      <w:r>
        <w:rPr>
          <w:rFonts w:hint="eastAsia" w:ascii="宋体" w:hAnsi="宋体" w:eastAsia="宋体" w:cs="宋体"/>
          <w:bCs/>
          <w:sz w:val="24"/>
          <w:szCs w:val="24"/>
        </w:rPr>
        <w:t>复印件加盖投标人公章</w:t>
      </w:r>
      <w:r>
        <w:rPr>
          <w:rFonts w:hint="eastAsia" w:ascii="宋体" w:hAnsi="宋体" w:eastAsia="宋体" w:cs="宋体"/>
          <w:bCs/>
          <w:sz w:val="24"/>
          <w:szCs w:val="24"/>
          <w:lang w:eastAsia="zh-CN"/>
        </w:rPr>
        <w:t>（鲜章）</w:t>
      </w:r>
      <w:r>
        <w:rPr>
          <w:rFonts w:hint="eastAsia" w:ascii="宋体" w:hAnsi="宋体" w:eastAsia="宋体" w:cs="宋体"/>
          <w:bCs/>
          <w:sz w:val="24"/>
          <w:szCs w:val="24"/>
        </w:rPr>
        <w:t>。</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b/>
          <w:sz w:val="24"/>
          <w:szCs w:val="24"/>
        </w:rPr>
      </w:pPr>
      <w:r>
        <w:rPr>
          <w:rFonts w:hint="eastAsia" w:ascii="宋体" w:hAnsi="宋体" w:cs="宋体"/>
          <w:bCs/>
          <w:sz w:val="24"/>
          <w:szCs w:val="24"/>
          <w:lang w:val="en-US" w:eastAsia="zh-CN"/>
        </w:rPr>
        <w:t>3</w:t>
      </w:r>
      <w:r>
        <w:rPr>
          <w:rFonts w:hint="eastAsia" w:ascii="宋体" w:hAnsi="宋体" w:eastAsia="宋体" w:cs="宋体"/>
          <w:bCs/>
          <w:sz w:val="24"/>
          <w:szCs w:val="24"/>
        </w:rPr>
        <w:t>、</w:t>
      </w:r>
      <w:r>
        <w:rPr>
          <w:rFonts w:hint="eastAsia" w:ascii="宋体" w:hAnsi="宋体" w:eastAsia="宋体" w:cs="宋体"/>
          <w:bCs/>
          <w:sz w:val="24"/>
          <w:szCs w:val="24"/>
          <w:lang w:eastAsia="zh-CN"/>
        </w:rPr>
        <w:t>《资格</w:t>
      </w:r>
      <w:r>
        <w:rPr>
          <w:rFonts w:hint="eastAsia" w:ascii="宋体" w:hAnsi="宋体" w:eastAsia="宋体" w:cs="宋体"/>
          <w:bCs/>
          <w:sz w:val="24"/>
          <w:szCs w:val="24"/>
          <w:highlight w:val="none"/>
          <w:lang w:eastAsia="zh-CN"/>
        </w:rPr>
        <w:t>性投标文件》</w:t>
      </w:r>
      <w:r>
        <w:rPr>
          <w:rFonts w:hint="eastAsia" w:ascii="宋体" w:hAnsi="宋体" w:eastAsia="宋体" w:cs="宋体"/>
          <w:bCs/>
          <w:sz w:val="24"/>
          <w:szCs w:val="24"/>
          <w:highlight w:val="none"/>
        </w:rPr>
        <w:t>须与</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商务及技术</w:t>
      </w:r>
      <w:r>
        <w:rPr>
          <w:rFonts w:hint="eastAsia" w:ascii="宋体" w:hAnsi="宋体" w:eastAsia="宋体" w:cs="宋体"/>
          <w:bCs/>
          <w:sz w:val="24"/>
          <w:szCs w:val="24"/>
          <w:highlight w:val="none"/>
          <w:lang w:eastAsia="zh-CN"/>
        </w:rPr>
        <w:t>性投标</w:t>
      </w:r>
      <w:r>
        <w:rPr>
          <w:rFonts w:hint="eastAsia" w:ascii="宋体" w:hAnsi="宋体" w:eastAsia="宋体" w:cs="宋体"/>
          <w:bCs/>
          <w:sz w:val="24"/>
          <w:szCs w:val="24"/>
          <w:highlight w:val="none"/>
        </w:rPr>
        <w:t>文件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分开装订。</w:t>
      </w:r>
    </w:p>
    <w:p>
      <w:pPr>
        <w:pStyle w:val="4"/>
        <w:shd w:val="clear"/>
        <w:bidi w:val="0"/>
        <w:jc w:val="center"/>
        <w:rPr>
          <w:rFonts w:hint="eastAsia"/>
          <w:lang w:val="en-US" w:eastAsia="zh-CN"/>
        </w:rPr>
      </w:pPr>
      <w:bookmarkStart w:id="101" w:name="_Toc31099"/>
      <w:bookmarkStart w:id="102" w:name="_Toc11771"/>
      <w:bookmarkStart w:id="103" w:name="_Toc1235"/>
      <w:r>
        <w:rPr>
          <w:rFonts w:hint="eastAsia"/>
          <w:lang w:val="en-US" w:eastAsia="zh-CN"/>
        </w:rPr>
        <w:t>第二部分 “商务及技术性投标文件”格式</w:t>
      </w:r>
      <w:bookmarkEnd w:id="101"/>
      <w:bookmarkEnd w:id="102"/>
      <w:bookmarkEnd w:id="103"/>
    </w:p>
    <w:p>
      <w:pPr>
        <w:keepNext w:val="0"/>
        <w:keepLines w:val="0"/>
        <w:pageBreakBefore w:val="0"/>
        <w:widowControl w:val="0"/>
        <w:shd w:val="clear"/>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000000"/>
          <w:sz w:val="36"/>
          <w:szCs w:val="36"/>
          <w:bdr w:val="single" w:color="auto" w:sz="4" w:space="0"/>
          <w:shd w:val="pct10" w:color="auto" w:fill="FFFFFF"/>
        </w:rPr>
      </w:pPr>
    </w:p>
    <w:p>
      <w:pPr>
        <w:keepNext w:val="0"/>
        <w:keepLines w:val="0"/>
        <w:pageBreakBefore w:val="0"/>
        <w:widowControl w:val="0"/>
        <w:shd w:val="clear"/>
        <w:kinsoku/>
        <w:wordWrap/>
        <w:overflowPunct/>
        <w:topLinePunct w:val="0"/>
        <w:autoSpaceDE/>
        <w:autoSpaceDN/>
        <w:bidi w:val="0"/>
        <w:adjustRightInd/>
        <w:snapToGrid/>
        <w:spacing w:line="360" w:lineRule="auto"/>
        <w:ind w:right="720"/>
        <w:textAlignment w:val="auto"/>
      </w:pPr>
      <w:r>
        <w:rPr>
          <w:rFonts w:hint="eastAsia" w:ascii="宋体" w:hAnsi="宋体" w:eastAsia="宋体" w:cs="宋体"/>
          <w:color w:val="000000"/>
          <w:sz w:val="36"/>
          <w:szCs w:val="36"/>
          <w:bdr w:val="single" w:color="auto" w:sz="4" w:space="0"/>
          <w:shd w:val="pct10" w:color="auto" w:fill="FFFFFF"/>
        </w:rPr>
        <w:t>政府采购项目</w:t>
      </w:r>
    </w:p>
    <w:p>
      <w:pPr>
        <w:shd w:val="clear"/>
        <w:spacing w:line="360" w:lineRule="auto"/>
        <w:jc w:val="right"/>
        <w:rPr>
          <w:rFonts w:ascii="华文中宋" w:hAnsi="华文中宋" w:eastAsia="华文中宋"/>
          <w:b/>
          <w:sz w:val="36"/>
        </w:rPr>
      </w:pPr>
    </w:p>
    <w:p>
      <w:pPr>
        <w:shd w:val="clear"/>
        <w:spacing w:line="360" w:lineRule="auto"/>
        <w:jc w:val="right"/>
        <w:rPr>
          <w:rFonts w:ascii="华文中宋" w:hAnsi="华文中宋" w:eastAsia="华文中宋"/>
          <w:b/>
          <w:sz w:val="36"/>
        </w:rPr>
      </w:pPr>
      <w:r>
        <w:rPr>
          <w:rFonts w:ascii="华文中宋" w:hAnsi="华文中宋" w:eastAsia="华文中宋"/>
          <w:b/>
          <w:sz w:val="36"/>
        </w:rPr>
        <w:t>（正本/副本）</w:t>
      </w:r>
    </w:p>
    <w:p>
      <w:pPr>
        <w:shd w:val="clear"/>
        <w:spacing w:line="360" w:lineRule="auto"/>
        <w:rPr>
          <w:rFonts w:ascii="华文中宋" w:hAnsi="华文中宋" w:eastAsia="华文中宋"/>
          <w:b/>
          <w:sz w:val="32"/>
          <w:szCs w:val="32"/>
        </w:rPr>
      </w:pPr>
    </w:p>
    <w:p>
      <w:pPr>
        <w:shd w:val="clear"/>
        <w:spacing w:line="360" w:lineRule="auto"/>
        <w:jc w:val="center"/>
        <w:rPr>
          <w:rFonts w:hint="eastAsia" w:ascii="华文中宋" w:hAnsi="华文中宋" w:eastAsia="华文中宋"/>
          <w:b/>
          <w:sz w:val="40"/>
          <w:szCs w:val="48"/>
          <w:lang w:val="en-US" w:eastAsia="zh-CN"/>
        </w:rPr>
      </w:pPr>
    </w:p>
    <w:p>
      <w:pPr>
        <w:shd w:val="clear"/>
        <w:spacing w:line="360" w:lineRule="auto"/>
        <w:jc w:val="center"/>
        <w:rPr>
          <w:rFonts w:ascii="华文中宋" w:hAnsi="华文中宋" w:eastAsia="华文中宋"/>
          <w:b/>
          <w:sz w:val="72"/>
        </w:rPr>
      </w:pPr>
      <w:r>
        <w:rPr>
          <w:rFonts w:hint="eastAsia" w:ascii="华文中宋" w:hAnsi="华文中宋" w:eastAsia="华文中宋"/>
          <w:b/>
          <w:sz w:val="40"/>
          <w:szCs w:val="48"/>
          <w:lang w:val="en-US" w:eastAsia="zh-CN"/>
        </w:rPr>
        <w:t>**************</w:t>
      </w:r>
      <w:r>
        <w:rPr>
          <w:rFonts w:hint="eastAsia" w:ascii="华文中宋" w:hAnsi="华文中宋" w:eastAsia="华文中宋"/>
          <w:b/>
          <w:sz w:val="40"/>
          <w:szCs w:val="48"/>
        </w:rPr>
        <w:t>项目</w:t>
      </w:r>
    </w:p>
    <w:p>
      <w:pPr>
        <w:shd w:val="clear"/>
        <w:spacing w:line="360" w:lineRule="auto"/>
        <w:jc w:val="both"/>
        <w:rPr>
          <w:rFonts w:hint="eastAsia" w:ascii="华文中宋" w:hAnsi="华文中宋" w:eastAsia="华文中宋"/>
          <w:b/>
          <w:sz w:val="22"/>
          <w:szCs w:val="22"/>
        </w:rPr>
      </w:pPr>
    </w:p>
    <w:p>
      <w:pPr>
        <w:pStyle w:val="2"/>
        <w:shd w:val="clear"/>
        <w:rPr>
          <w:rFonts w:hint="eastAsia"/>
        </w:rPr>
      </w:pPr>
    </w:p>
    <w:p>
      <w:pPr>
        <w:shd w:val="clear"/>
        <w:spacing w:line="360" w:lineRule="auto"/>
        <w:jc w:val="center"/>
        <w:rPr>
          <w:rFonts w:ascii="华文中宋" w:hAnsi="华文中宋" w:eastAsia="华文中宋"/>
          <w:b/>
          <w:sz w:val="36"/>
        </w:rPr>
      </w:pPr>
      <w:r>
        <w:rPr>
          <w:rFonts w:hint="eastAsia" w:ascii="华文中宋" w:hAnsi="华文中宋" w:eastAsia="华文中宋"/>
          <w:b/>
          <w:sz w:val="52"/>
          <w:szCs w:val="52"/>
          <w:lang w:val="en-US" w:eastAsia="zh-CN"/>
        </w:rPr>
        <w:t>商务及技术性投标文件</w:t>
      </w:r>
    </w:p>
    <w:p>
      <w:pPr>
        <w:shd w:val="clear"/>
        <w:spacing w:line="360" w:lineRule="auto"/>
        <w:rPr>
          <w:rFonts w:ascii="华文中宋" w:hAnsi="华文中宋" w:eastAsia="华文中宋"/>
          <w:b/>
          <w:sz w:val="36"/>
        </w:rPr>
      </w:pPr>
    </w:p>
    <w:p>
      <w:pPr>
        <w:shd w:val="clear"/>
        <w:spacing w:line="360" w:lineRule="auto"/>
        <w:jc w:val="left"/>
        <w:rPr>
          <w:rFonts w:hint="eastAsia" w:ascii="华文中宋" w:hAnsi="华文中宋" w:eastAsia="华文中宋"/>
          <w:b/>
          <w:sz w:val="32"/>
        </w:rPr>
      </w:pPr>
    </w:p>
    <w:p>
      <w:pPr>
        <w:shd w:val="clear"/>
        <w:spacing w:line="360" w:lineRule="auto"/>
        <w:jc w:val="left"/>
        <w:rPr>
          <w:rFonts w:hint="eastAsia" w:ascii="华文中宋" w:hAnsi="华文中宋" w:eastAsia="华文中宋"/>
          <w:b/>
          <w:sz w:val="32"/>
        </w:rPr>
      </w:pPr>
    </w:p>
    <w:p>
      <w:pPr>
        <w:shd w:val="clear"/>
        <w:spacing w:line="360" w:lineRule="auto"/>
        <w:jc w:val="left"/>
        <w:rPr>
          <w:rFonts w:hint="eastAsia" w:ascii="华文中宋" w:hAnsi="华文中宋" w:eastAsia="华文中宋"/>
          <w:b/>
          <w:sz w:val="32"/>
        </w:rPr>
      </w:pPr>
    </w:p>
    <w:p>
      <w:pPr>
        <w:shd w:val="clear"/>
        <w:spacing w:line="360" w:lineRule="auto"/>
        <w:jc w:val="left"/>
        <w:rPr>
          <w:rFonts w:hint="eastAsia" w:ascii="华文中宋" w:hAnsi="华文中宋" w:eastAsia="华文中宋"/>
          <w:b/>
          <w:sz w:val="32"/>
        </w:rPr>
      </w:pPr>
    </w:p>
    <w:p>
      <w:pPr>
        <w:shd w:val="clear"/>
        <w:spacing w:line="360" w:lineRule="auto"/>
        <w:jc w:val="left"/>
        <w:rPr>
          <w:rFonts w:ascii="华文中宋" w:hAnsi="华文中宋" w:eastAsia="华文中宋"/>
          <w:b/>
          <w:spacing w:val="34"/>
          <w:sz w:val="32"/>
          <w:u w:val="single"/>
        </w:rPr>
      </w:pPr>
      <w:r>
        <w:rPr>
          <w:rFonts w:hint="eastAsia" w:ascii="华文中宋" w:hAnsi="华文中宋" w:eastAsia="华文中宋"/>
          <w:b/>
          <w:spacing w:val="34"/>
          <w:sz w:val="32"/>
        </w:rPr>
        <w:t>投标人</w:t>
      </w:r>
      <w:r>
        <w:rPr>
          <w:rFonts w:ascii="华文中宋" w:hAnsi="华文中宋" w:eastAsia="华文中宋"/>
          <w:b/>
          <w:spacing w:val="34"/>
          <w:sz w:val="32"/>
        </w:rPr>
        <w:t>名称：</w:t>
      </w:r>
    </w:p>
    <w:p>
      <w:pPr>
        <w:shd w:val="clear"/>
        <w:spacing w:line="360" w:lineRule="auto"/>
        <w:jc w:val="left"/>
        <w:rPr>
          <w:rFonts w:ascii="华文中宋" w:hAnsi="华文中宋" w:eastAsia="华文中宋"/>
          <w:b/>
          <w:sz w:val="32"/>
        </w:rPr>
      </w:pPr>
      <w:r>
        <w:rPr>
          <w:rFonts w:hint="eastAsia" w:ascii="华文中宋" w:hAnsi="华文中宋" w:eastAsia="华文中宋"/>
          <w:b/>
          <w:sz w:val="32"/>
        </w:rPr>
        <w:t>采购项目</w:t>
      </w:r>
      <w:r>
        <w:rPr>
          <w:rFonts w:ascii="华文中宋" w:hAnsi="华文中宋" w:eastAsia="华文中宋"/>
          <w:b/>
          <w:sz w:val="32"/>
        </w:rPr>
        <w:t>编号：</w:t>
      </w:r>
    </w:p>
    <w:p>
      <w:pPr>
        <w:shd w:val="clear"/>
        <w:spacing w:line="360" w:lineRule="auto"/>
        <w:jc w:val="left"/>
        <w:rPr>
          <w:rFonts w:ascii="华文中宋" w:hAnsi="华文中宋" w:eastAsia="华文中宋"/>
          <w:b/>
          <w:sz w:val="32"/>
          <w:u w:val="single"/>
        </w:rPr>
      </w:pPr>
      <w:r>
        <w:rPr>
          <w:rFonts w:hint="eastAsia" w:ascii="华文中宋" w:hAnsi="华文中宋" w:eastAsia="华文中宋"/>
          <w:b/>
          <w:sz w:val="32"/>
        </w:rPr>
        <w:t>包</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号：</w:t>
      </w:r>
    </w:p>
    <w:p>
      <w:pPr>
        <w:shd w:val="clear"/>
        <w:rPr>
          <w:rFonts w:ascii="华文中宋" w:hAnsi="华文中宋" w:eastAsia="华文中宋"/>
          <w:b/>
          <w:sz w:val="32"/>
        </w:rPr>
      </w:pPr>
      <w:r>
        <w:rPr>
          <w:rFonts w:hint="eastAsia" w:ascii="华文中宋" w:hAnsi="华文中宋" w:eastAsia="华文中宋"/>
          <w:b/>
          <w:sz w:val="32"/>
        </w:rPr>
        <w:t>时</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间</w:t>
      </w:r>
      <w:r>
        <w:rPr>
          <w:rFonts w:ascii="华文中宋" w:hAnsi="华文中宋" w:eastAsia="华文中宋"/>
          <w:b/>
          <w:sz w:val="32"/>
        </w:rPr>
        <w:t>：</w:t>
      </w:r>
      <w:r>
        <w:rPr>
          <w:rFonts w:hint="eastAsia" w:ascii="华文中宋" w:hAnsi="华文中宋" w:eastAsia="华文中宋"/>
          <w:b/>
          <w:sz w:val="32"/>
          <w:lang w:val="en-US" w:eastAsia="zh-CN"/>
        </w:rPr>
        <w:t xml:space="preserve">     </w:t>
      </w:r>
      <w:r>
        <w:rPr>
          <w:rFonts w:ascii="华文中宋" w:hAnsi="华文中宋" w:eastAsia="华文中宋"/>
          <w:b/>
          <w:sz w:val="32"/>
        </w:rPr>
        <w:t>年</w:t>
      </w:r>
      <w:r>
        <w:rPr>
          <w:rFonts w:hint="eastAsia" w:ascii="华文中宋" w:hAnsi="华文中宋" w:eastAsia="华文中宋"/>
          <w:b/>
          <w:sz w:val="32"/>
          <w:lang w:val="en-US" w:eastAsia="zh-CN"/>
        </w:rPr>
        <w:t xml:space="preserve">   </w:t>
      </w:r>
      <w:r>
        <w:rPr>
          <w:rFonts w:ascii="华文中宋" w:hAnsi="华文中宋" w:eastAsia="华文中宋"/>
          <w:b/>
          <w:sz w:val="32"/>
        </w:rPr>
        <w:t>月</w:t>
      </w:r>
      <w:r>
        <w:rPr>
          <w:rFonts w:hint="eastAsia" w:ascii="华文中宋" w:hAnsi="华文中宋" w:eastAsia="华文中宋"/>
          <w:b/>
          <w:sz w:val="32"/>
          <w:lang w:val="en-US" w:eastAsia="zh-CN"/>
        </w:rPr>
        <w:t xml:space="preserve">   </w:t>
      </w:r>
      <w:r>
        <w:rPr>
          <w:rFonts w:ascii="华文中宋" w:hAnsi="华文中宋" w:eastAsia="华文中宋"/>
          <w:b/>
          <w:sz w:val="32"/>
        </w:rPr>
        <w:t>日</w:t>
      </w:r>
    </w:p>
    <w:p>
      <w:pPr>
        <w:shd w:val="clear"/>
        <w:rPr>
          <w:rFonts w:hint="eastAsia"/>
          <w:lang w:val="en-US" w:eastAsia="zh-CN"/>
        </w:rPr>
      </w:pPr>
      <w:r>
        <w:rPr>
          <w:rFonts w:hint="eastAsia"/>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商</w:t>
      </w:r>
      <w:r>
        <w:rPr>
          <w:rFonts w:hint="eastAsia" w:ascii="宋体" w:hAnsi="宋体" w:eastAsia="宋体" w:cs="宋体"/>
          <w:b/>
          <w:sz w:val="24"/>
          <w:szCs w:val="24"/>
          <w:lang w:eastAsia="zh-CN"/>
        </w:rPr>
        <w:t>务部分</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1-1、投标函</w:t>
      </w: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104" w:name="_Toc11960"/>
      <w:bookmarkStart w:id="105" w:name="_Toc16687"/>
      <w:bookmarkStart w:id="106" w:name="_Toc5895"/>
      <w:r>
        <w:rPr>
          <w:rFonts w:hint="eastAsia" w:ascii="宋体" w:hAnsi="宋体" w:eastAsia="宋体" w:cs="宋体"/>
          <w:b/>
          <w:sz w:val="24"/>
          <w:szCs w:val="24"/>
        </w:rPr>
        <w:t>投 标 函</w:t>
      </w:r>
      <w:bookmarkEnd w:id="104"/>
      <w:bookmarkEnd w:id="105"/>
      <w:bookmarkEnd w:id="106"/>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r>
        <w:rPr>
          <w:rFonts w:hint="eastAsia" w:ascii="宋体" w:hAnsi="宋体" w:eastAsia="宋体" w:cs="宋体"/>
          <w:bCs/>
          <w:sz w:val="24"/>
          <w:szCs w:val="24"/>
        </w:rPr>
        <w:t>：</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我方全面研究了</w:t>
      </w:r>
      <w:r>
        <w:rPr>
          <w:rFonts w:hint="eastAsia" w:ascii="宋体" w:hAnsi="宋体" w:eastAsia="宋体" w:cs="宋体"/>
          <w:bCs/>
          <w:sz w:val="24"/>
          <w:szCs w:val="24"/>
          <w:u w:val="single"/>
        </w:rPr>
        <w:t>(项目名称)项目</w:t>
      </w:r>
      <w:r>
        <w:rPr>
          <w:rFonts w:hint="eastAsia" w:ascii="宋体" w:hAnsi="宋体" w:eastAsia="宋体" w:cs="宋体"/>
          <w:bCs/>
          <w:sz w:val="24"/>
          <w:szCs w:val="24"/>
        </w:rPr>
        <w:t>招标文件</w:t>
      </w:r>
      <w:r>
        <w:rPr>
          <w:rFonts w:hint="eastAsia" w:ascii="宋体" w:hAnsi="宋体" w:eastAsia="宋体" w:cs="宋体"/>
          <w:bCs/>
          <w:sz w:val="24"/>
          <w:szCs w:val="24"/>
          <w:u w:val="single"/>
        </w:rPr>
        <w:t>（</w:t>
      </w:r>
      <w:r>
        <w:rPr>
          <w:rFonts w:hint="eastAsia" w:ascii="宋体" w:hAnsi="宋体" w:cs="宋体"/>
          <w:bCs/>
          <w:sz w:val="24"/>
          <w:szCs w:val="24"/>
          <w:u w:val="single"/>
          <w:lang w:eastAsia="zh-CN"/>
        </w:rPr>
        <w:t>项目编号</w:t>
      </w:r>
      <w:r>
        <w:rPr>
          <w:rFonts w:hint="eastAsia" w:ascii="宋体" w:hAnsi="宋体" w:eastAsia="宋体" w:cs="宋体"/>
          <w:bCs/>
          <w:sz w:val="24"/>
          <w:szCs w:val="24"/>
          <w:u w:val="single"/>
        </w:rPr>
        <w:t>/包号：）</w:t>
      </w:r>
      <w:r>
        <w:rPr>
          <w:rFonts w:hint="eastAsia" w:ascii="宋体" w:hAnsi="宋体" w:eastAsia="宋体" w:cs="宋体"/>
          <w:bCs/>
          <w:sz w:val="24"/>
          <w:szCs w:val="24"/>
        </w:rPr>
        <w:t>，决定参加贵单位组织的本项目投标。我方授权</w:t>
      </w:r>
      <w:r>
        <w:rPr>
          <w:rFonts w:hint="eastAsia" w:ascii="宋体" w:hAnsi="宋体" w:eastAsia="宋体" w:cs="宋体"/>
          <w:bCs/>
          <w:sz w:val="24"/>
          <w:szCs w:val="24"/>
          <w:u w:val="single"/>
        </w:rPr>
        <w:t>（姓名、职务）</w:t>
      </w:r>
      <w:r>
        <w:rPr>
          <w:rFonts w:hint="eastAsia" w:ascii="宋体" w:hAnsi="宋体" w:eastAsia="宋体" w:cs="宋体"/>
          <w:bCs/>
          <w:sz w:val="24"/>
          <w:szCs w:val="24"/>
        </w:rPr>
        <w:t>代表我方</w:t>
      </w:r>
      <w:r>
        <w:rPr>
          <w:rFonts w:hint="eastAsia" w:ascii="宋体" w:hAnsi="宋体" w:eastAsia="宋体" w:cs="宋体"/>
          <w:bCs/>
          <w:sz w:val="24"/>
          <w:szCs w:val="24"/>
          <w:u w:val="single"/>
        </w:rPr>
        <w:t>（投标单位的名称）</w:t>
      </w:r>
      <w:r>
        <w:rPr>
          <w:rFonts w:hint="eastAsia" w:ascii="宋体" w:hAnsi="宋体" w:eastAsia="宋体" w:cs="宋体"/>
          <w:bCs/>
          <w:sz w:val="24"/>
          <w:szCs w:val="24"/>
        </w:rPr>
        <w:t>全权处理本项目投标的有关事宜。</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1、我方自愿按照招标文件规定的各项要求向采购人提供所需货物/服务，总投标价为人民币</w:t>
      </w:r>
      <w:r>
        <w:rPr>
          <w:rFonts w:hint="eastAsia" w:ascii="宋体" w:hAnsi="宋体" w:eastAsia="宋体" w:cs="宋体"/>
          <w:bCs/>
          <w:sz w:val="24"/>
          <w:szCs w:val="24"/>
          <w:u w:val="single"/>
        </w:rPr>
        <w:t>（</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（大写：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2、一旦我方中标，我方将严格履行合同规定的责任和义务，保证按我方承诺时间内完成项目的</w:t>
      </w:r>
      <w:r>
        <w:rPr>
          <w:rFonts w:hint="eastAsia" w:ascii="宋体" w:hAnsi="宋体" w:cs="宋体"/>
          <w:bCs/>
          <w:sz w:val="24"/>
          <w:szCs w:val="24"/>
          <w:lang w:eastAsia="zh-CN"/>
        </w:rPr>
        <w:t>施工</w:t>
      </w:r>
      <w:r>
        <w:rPr>
          <w:rFonts w:hint="eastAsia" w:ascii="宋体" w:hAnsi="宋体" w:eastAsia="宋体" w:cs="宋体"/>
          <w:bCs/>
          <w:sz w:val="24"/>
          <w:szCs w:val="24"/>
        </w:rPr>
        <w:t>并交付采购人验收、使用。</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3、我方同意按照招标文件的要求，向贵单位交纳人民币</w:t>
      </w:r>
      <w:r>
        <w:rPr>
          <w:rFonts w:hint="eastAsia" w:ascii="宋体" w:hAnsi="宋体" w:eastAsia="宋体" w:cs="宋体"/>
          <w:bCs/>
          <w:sz w:val="24"/>
          <w:szCs w:val="24"/>
          <w:u w:val="single"/>
        </w:rPr>
        <w:t>（</w:t>
      </w:r>
      <w:r>
        <w:rPr>
          <w:rFonts w:hint="eastAsia" w:ascii="宋体" w:hAnsi="宋体" w:eastAsia="宋体" w:cs="宋体"/>
          <w:bCs/>
          <w:sz w:val="24"/>
          <w:szCs w:val="24"/>
          <w:u w:val="single"/>
          <w:lang w:val="en-US" w:eastAsia="zh-CN"/>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（大写：  ）</w:t>
      </w:r>
      <w:r>
        <w:rPr>
          <w:rFonts w:hint="eastAsia" w:ascii="宋体" w:hAnsi="宋体" w:eastAsia="宋体" w:cs="宋体"/>
          <w:bCs/>
          <w:sz w:val="24"/>
          <w:szCs w:val="24"/>
        </w:rPr>
        <w:t>的投标保证金。并承诺：下列任何情况发生时，我方将不要求退还投标保证金：</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（1）如果我方在投标有效期内撤回投标；</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（2）我方提供了虚假响应招标文件的投标文件；</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（3）在投标过程中有违规违纪行为；</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（4）我方在投标有效期内收到中标通知书后，由于我方原因未能按照招标文件要求提交履约保证金或与采购人签订并履行合同。</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4、我方为本项目提交的投标文件正本1份，副本4份，电子文档（U盘）1份。</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5、我方承诺投标有效期为开标后</w:t>
      </w:r>
      <w:r>
        <w:rPr>
          <w:rFonts w:hint="eastAsia" w:ascii="宋体" w:hAnsi="宋体" w:eastAsia="宋体" w:cs="宋体"/>
          <w:bCs/>
          <w:sz w:val="24"/>
          <w:szCs w:val="24"/>
          <w:u w:val="single"/>
        </w:rPr>
        <w:t>（</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w:t>
      </w:r>
      <w:r>
        <w:rPr>
          <w:rFonts w:hint="eastAsia" w:ascii="宋体" w:hAnsi="宋体" w:eastAsia="宋体" w:cs="宋体"/>
          <w:bCs/>
          <w:sz w:val="24"/>
          <w:szCs w:val="24"/>
        </w:rPr>
        <w:t>天（日历日）。</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6、我方愿意提供贵公司可能另外要求的，与投标有关的文件资料，并保证我方已提供和将要提供的文件资料是真实、准确的。</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7、我方完全理解采购人不一定将合同授予最低报价的投标人的行为。</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投标人名称：</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（盖公章）</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法定代表人或</w:t>
      </w:r>
      <w:r>
        <w:rPr>
          <w:rFonts w:hint="eastAsia" w:ascii="宋体" w:hAnsi="宋体" w:eastAsia="宋体" w:cs="宋体"/>
          <w:sz w:val="24"/>
          <w:szCs w:val="24"/>
        </w:rPr>
        <w:t>委托代理人</w:t>
      </w:r>
      <w:r>
        <w:rPr>
          <w:rFonts w:hint="eastAsia" w:ascii="宋体" w:hAnsi="宋体" w:eastAsia="宋体" w:cs="宋体"/>
          <w:bCs/>
          <w:sz w:val="24"/>
          <w:szCs w:val="24"/>
        </w:rPr>
        <w:t>（签字或盖章）：</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通讯地址：</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邮政编码：</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联系电话：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传    真：</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日    期：</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rPr>
        <w:br w:type="page"/>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1-2、开标一览表</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b/>
          <w:sz w:val="24"/>
          <w:szCs w:val="24"/>
        </w:rPr>
        <w:t>开标一览表</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bl>
      <w:tblPr>
        <w:tblStyle w:val="18"/>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7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955"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投标人名称</w:t>
            </w:r>
          </w:p>
        </w:tc>
        <w:tc>
          <w:tcPr>
            <w:tcW w:w="710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710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项目编号</w:t>
            </w:r>
            <w:r>
              <w:rPr>
                <w:rFonts w:hint="eastAsia" w:ascii="宋体" w:hAnsi="宋体" w:cs="宋体"/>
                <w:sz w:val="24"/>
                <w:szCs w:val="24"/>
                <w:vertAlign w:val="baseline"/>
                <w:lang w:val="en-US" w:eastAsia="zh-CN"/>
              </w:rPr>
              <w:t>/包号</w:t>
            </w:r>
          </w:p>
        </w:tc>
        <w:tc>
          <w:tcPr>
            <w:tcW w:w="710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投标报价（元）</w:t>
            </w:r>
          </w:p>
        </w:tc>
        <w:tc>
          <w:tcPr>
            <w:tcW w:w="710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大写：</w:t>
            </w: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u w:val="none"/>
                <w:vertAlign w:val="baseline"/>
                <w:lang w:val="en-US" w:eastAsia="zh-CN"/>
              </w:rPr>
              <w:t xml:space="preserve">             小写：¥</w:t>
            </w:r>
            <w:r>
              <w:rPr>
                <w:rFonts w:hint="eastAsia" w:ascii="宋体" w:hAnsi="宋体" w:eastAsia="宋体" w:cs="宋体"/>
                <w:sz w:val="24"/>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工    期</w:t>
            </w:r>
          </w:p>
        </w:tc>
        <w:tc>
          <w:tcPr>
            <w:tcW w:w="7105"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u w:val="none"/>
                <w:vertAlign w:val="baseline"/>
                <w:lang w:val="en-US" w:eastAsia="zh-CN"/>
              </w:rPr>
              <w:t>（</w:t>
            </w: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u w:val="none"/>
                <w:vertAlign w:val="baseline"/>
                <w:lang w:val="en-US" w:eastAsia="zh-CN"/>
              </w:rPr>
              <w:t>）</w:t>
            </w:r>
            <w:r>
              <w:rPr>
                <w:rFonts w:hint="eastAsia" w:ascii="宋体" w:hAnsi="宋体" w:cs="宋体"/>
                <w:sz w:val="24"/>
                <w:szCs w:val="24"/>
                <w:vertAlign w:val="baseli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保 修</w:t>
            </w:r>
            <w:r>
              <w:rPr>
                <w:rFonts w:hint="eastAsia" w:ascii="宋体" w:hAnsi="宋体" w:eastAsia="宋体" w:cs="宋体"/>
                <w:sz w:val="24"/>
                <w:szCs w:val="24"/>
                <w:vertAlign w:val="baseline"/>
                <w:lang w:val="en-US" w:eastAsia="zh-CN"/>
              </w:rPr>
              <w:t xml:space="preserve"> 期</w:t>
            </w:r>
          </w:p>
        </w:tc>
        <w:tc>
          <w:tcPr>
            <w:tcW w:w="7105"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u w:val="none"/>
                <w:vertAlign w:val="baseline"/>
                <w:lang w:val="en-US" w:eastAsia="zh-CN"/>
              </w:rPr>
              <w:t>（</w:t>
            </w: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u w:val="none"/>
                <w:vertAlign w:val="baseline"/>
                <w:lang w:val="en-US" w:eastAsia="zh-CN"/>
              </w:rPr>
              <w:t>）</w:t>
            </w:r>
            <w:r>
              <w:rPr>
                <w:rFonts w:hint="eastAsia" w:ascii="宋体" w:hAnsi="宋体" w:eastAsia="宋体" w:cs="宋体"/>
                <w:sz w:val="24"/>
                <w:szCs w:val="24"/>
                <w:vertAlign w:val="baseline"/>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施工质量标准</w:t>
            </w:r>
          </w:p>
        </w:tc>
        <w:tc>
          <w:tcPr>
            <w:tcW w:w="7105"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    注</w:t>
            </w:r>
          </w:p>
        </w:tc>
        <w:tc>
          <w:tcPr>
            <w:tcW w:w="710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bl>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注：报价应包括</w:t>
      </w:r>
      <w:r>
        <w:rPr>
          <w:rFonts w:hint="eastAsia" w:hAnsi="宋体"/>
          <w:sz w:val="24"/>
        </w:rPr>
        <w:t>完成该工程项目的直接费、间接费、利润、规费、税金、措施费用和供应商必须的其它费用以及</w:t>
      </w:r>
      <w:r>
        <w:rPr>
          <w:rFonts w:hint="eastAsia" w:hAnsi="宋体"/>
          <w:sz w:val="24"/>
          <w:lang w:eastAsia="zh-CN"/>
        </w:rPr>
        <w:t>招标</w:t>
      </w:r>
      <w:r>
        <w:rPr>
          <w:rFonts w:hint="eastAsia" w:hAnsi="宋体"/>
          <w:sz w:val="24"/>
        </w:rPr>
        <w:t>文件或合同明示或暗示的所有风险、责任和义务等全部费用</w:t>
      </w:r>
      <w:r>
        <w:rPr>
          <w:rFonts w:hint="eastAsia" w:ascii="宋体" w:hAnsi="宋体" w:eastAsia="宋体" w:cs="宋体"/>
          <w:sz w:val="24"/>
          <w:szCs w:val="24"/>
        </w:rPr>
        <w:t>。</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07" w:name="_Toc14242"/>
      <w:bookmarkStart w:id="108" w:name="_Toc5401"/>
      <w:bookmarkStart w:id="109" w:name="_Toc1790"/>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07"/>
      <w:bookmarkEnd w:id="108"/>
      <w:bookmarkEnd w:id="109"/>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10" w:name="_Toc10927"/>
      <w:bookmarkStart w:id="111" w:name="_Toc17691"/>
      <w:bookmarkStart w:id="112" w:name="_Toc10933"/>
      <w:r>
        <w:rPr>
          <w:rFonts w:hint="eastAsia" w:ascii="宋体" w:hAnsi="宋体" w:eastAsia="宋体" w:cs="宋体"/>
          <w:sz w:val="24"/>
          <w:szCs w:val="24"/>
        </w:rPr>
        <w:t>法定代表人或委托代理人（签字或盖章）：</w:t>
      </w:r>
      <w:bookmarkEnd w:id="110"/>
      <w:bookmarkEnd w:id="111"/>
      <w:bookmarkEnd w:id="112"/>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shd w:val="clea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1-3、商务响应偏离表</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商务响应偏离表</w:t>
      </w:r>
    </w:p>
    <w:p>
      <w:pPr>
        <w:pStyle w:val="11"/>
        <w:keepNext w:val="0"/>
        <w:keepLines w:val="0"/>
        <w:pageBreakBefore w:val="0"/>
        <w:widowControl w:val="0"/>
        <w:shd w:val="clea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hAnsi="宋体" w:cs="宋体"/>
          <w:sz w:val="24"/>
          <w:szCs w:val="24"/>
          <w:lang w:eastAsia="zh-CN"/>
        </w:rPr>
        <w:t>项目编号</w:t>
      </w:r>
      <w:r>
        <w:rPr>
          <w:rFonts w:hint="eastAsia" w:ascii="宋体" w:hAnsi="宋体" w:eastAsia="宋体" w:cs="宋体"/>
          <w:sz w:val="24"/>
          <w:szCs w:val="24"/>
        </w:rPr>
        <w:t xml:space="preserve">/包号：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2557"/>
        <w:gridCol w:w="2829"/>
        <w:gridCol w:w="137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557"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招标要求</w:t>
            </w:r>
          </w:p>
        </w:tc>
        <w:tc>
          <w:tcPr>
            <w:tcW w:w="2829"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投标响应</w:t>
            </w: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偏离</w:t>
            </w: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bl>
    <w:p>
      <w:pPr>
        <w:keepNext w:val="0"/>
        <w:keepLines w:val="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注：1</w:t>
      </w:r>
      <w:r>
        <w:rPr>
          <w:rFonts w:hint="eastAsia" w:ascii="宋体" w:hAnsi="宋体" w:eastAsia="宋体" w:cs="宋体"/>
          <w:sz w:val="24"/>
          <w:szCs w:val="24"/>
          <w:lang w:eastAsia="zh-CN"/>
        </w:rPr>
        <w:t>、</w:t>
      </w:r>
      <w:r>
        <w:rPr>
          <w:rFonts w:hint="eastAsia" w:ascii="宋体" w:hAnsi="宋体" w:eastAsia="宋体" w:cs="宋体"/>
          <w:sz w:val="24"/>
          <w:szCs w:val="24"/>
        </w:rPr>
        <w:t>投标供应商须对商务条款逐条响应，并保证响应的真实性。</w:t>
      </w:r>
    </w:p>
    <w:p>
      <w:pPr>
        <w:keepNext w:val="0"/>
        <w:keepLines w:val="0"/>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投标供应商未按要求响应的，漏项的，自行承担被视为无效投标文件的风险。</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商务条款不允许负偏离。</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13" w:name="_Toc16023"/>
      <w:bookmarkStart w:id="114" w:name="_Toc23196"/>
      <w:bookmarkStart w:id="115" w:name="_Toc7065"/>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13"/>
      <w:bookmarkEnd w:id="114"/>
      <w:bookmarkEnd w:id="115"/>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16" w:name="_Toc26449"/>
      <w:bookmarkStart w:id="117" w:name="_Toc22605"/>
      <w:bookmarkStart w:id="118" w:name="_Toc14399"/>
      <w:r>
        <w:rPr>
          <w:rFonts w:hint="eastAsia" w:ascii="宋体" w:hAnsi="宋体" w:eastAsia="宋体" w:cs="宋体"/>
          <w:sz w:val="24"/>
          <w:szCs w:val="24"/>
        </w:rPr>
        <w:t>法定代表人或委托代理人（签字或盖章）：</w:t>
      </w:r>
      <w:bookmarkEnd w:id="116"/>
      <w:bookmarkEnd w:id="117"/>
      <w:bookmarkEnd w:id="118"/>
      <w:r>
        <w:rPr>
          <w:rFonts w:hint="eastAsia" w:ascii="宋体" w:hAnsi="宋体" w:eastAsia="宋体" w:cs="宋体"/>
          <w:sz w:val="24"/>
          <w:szCs w:val="24"/>
          <w:u w:val="single"/>
          <w:lang w:val="en-US" w:eastAsia="zh-CN"/>
        </w:rPr>
        <w:t xml:space="preserve">           </w:t>
      </w: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shd w:val="clea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1-4、投标人业绩</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119" w:name="_Toc31935"/>
      <w:bookmarkStart w:id="120" w:name="_Toc20866"/>
      <w:bookmarkStart w:id="121" w:name="_Toc20749"/>
      <w:r>
        <w:rPr>
          <w:rFonts w:hint="eastAsia" w:ascii="宋体" w:hAnsi="宋体" w:cs="宋体"/>
          <w:b/>
          <w:sz w:val="24"/>
          <w:szCs w:val="24"/>
          <w:lang w:eastAsia="zh-CN"/>
        </w:rPr>
        <w:t>同类</w:t>
      </w:r>
      <w:r>
        <w:rPr>
          <w:rFonts w:hint="eastAsia" w:ascii="宋体" w:hAnsi="宋体" w:eastAsia="宋体" w:cs="宋体"/>
          <w:b/>
          <w:sz w:val="24"/>
          <w:szCs w:val="24"/>
        </w:rPr>
        <w:t>业绩一览表</w:t>
      </w:r>
      <w:bookmarkEnd w:id="119"/>
      <w:bookmarkEnd w:id="120"/>
      <w:bookmarkEnd w:id="121"/>
    </w:p>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1"/>
        <w:rPr>
          <w:rFonts w:hint="eastAsia" w:ascii="宋体" w:hAnsi="宋体" w:eastAsia="宋体" w:cs="宋体"/>
          <w:b/>
          <w:sz w:val="24"/>
          <w:szCs w:val="24"/>
        </w:rPr>
      </w:pPr>
      <w:bookmarkStart w:id="122" w:name="_Toc9479"/>
      <w:bookmarkStart w:id="123" w:name="_Toc14867"/>
      <w:bookmarkStart w:id="124" w:name="_Toc17471"/>
      <w:r>
        <w:rPr>
          <w:rFonts w:hint="eastAsia" w:ascii="宋体" w:hAnsi="宋体" w:cs="宋体"/>
          <w:sz w:val="24"/>
          <w:szCs w:val="24"/>
          <w:lang w:eastAsia="zh-CN"/>
        </w:rPr>
        <w:t>项目编号</w:t>
      </w:r>
      <w:r>
        <w:rPr>
          <w:rFonts w:hint="eastAsia" w:ascii="宋体" w:hAnsi="宋体" w:eastAsia="宋体" w:cs="宋体"/>
          <w:sz w:val="24"/>
          <w:szCs w:val="24"/>
        </w:rPr>
        <w:t>/包号：</w:t>
      </w:r>
      <w:bookmarkEnd w:id="122"/>
      <w:bookmarkEnd w:id="123"/>
      <w:bookmarkEnd w:id="124"/>
    </w:p>
    <w:tbl>
      <w:tblPr>
        <w:tblStyle w:val="17"/>
        <w:tblW w:w="905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65"/>
        <w:gridCol w:w="1530"/>
        <w:gridCol w:w="1403"/>
        <w:gridCol w:w="1234"/>
        <w:gridCol w:w="1339"/>
        <w:gridCol w:w="9"/>
        <w:gridCol w:w="1723"/>
        <w:gridCol w:w="10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9" w:hRule="atLeast"/>
          <w:jc w:val="center"/>
        </w:trPr>
        <w:tc>
          <w:tcPr>
            <w:tcW w:w="765" w:type="dxa"/>
            <w:tcBorders>
              <w:top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25" w:name="_Toc24772"/>
            <w:bookmarkStart w:id="126" w:name="_Toc7530"/>
            <w:bookmarkStart w:id="127" w:name="_Toc1288"/>
            <w:r>
              <w:rPr>
                <w:rFonts w:hint="eastAsia" w:ascii="宋体" w:hAnsi="宋体" w:eastAsia="宋体" w:cs="宋体"/>
                <w:sz w:val="24"/>
                <w:szCs w:val="24"/>
              </w:rPr>
              <w:t>年份</w:t>
            </w:r>
            <w:bookmarkEnd w:id="125"/>
            <w:bookmarkEnd w:id="126"/>
            <w:bookmarkEnd w:id="127"/>
          </w:p>
        </w:tc>
        <w:tc>
          <w:tcPr>
            <w:tcW w:w="153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28" w:name="_Toc9461"/>
            <w:bookmarkStart w:id="129" w:name="_Toc14848"/>
            <w:bookmarkStart w:id="130" w:name="_Toc28545"/>
            <w:r>
              <w:rPr>
                <w:rFonts w:hint="eastAsia" w:ascii="宋体" w:hAnsi="宋体" w:eastAsia="宋体" w:cs="宋体"/>
                <w:sz w:val="24"/>
                <w:szCs w:val="24"/>
              </w:rPr>
              <w:t>用户名称</w:t>
            </w:r>
            <w:bookmarkEnd w:id="128"/>
            <w:bookmarkEnd w:id="129"/>
            <w:bookmarkEnd w:id="130"/>
          </w:p>
        </w:tc>
        <w:tc>
          <w:tcPr>
            <w:tcW w:w="1403"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31" w:name="_Toc8082"/>
            <w:bookmarkStart w:id="132" w:name="_Toc8653"/>
            <w:bookmarkStart w:id="133" w:name="_Toc7774"/>
            <w:r>
              <w:rPr>
                <w:rFonts w:hint="eastAsia" w:ascii="宋体" w:hAnsi="宋体" w:eastAsia="宋体" w:cs="宋体"/>
                <w:sz w:val="24"/>
                <w:szCs w:val="24"/>
              </w:rPr>
              <w:t>项目名称</w:t>
            </w:r>
            <w:bookmarkEnd w:id="131"/>
            <w:bookmarkEnd w:id="132"/>
            <w:bookmarkEnd w:id="133"/>
          </w:p>
        </w:tc>
        <w:tc>
          <w:tcPr>
            <w:tcW w:w="1234"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34" w:name="_Toc18992"/>
            <w:bookmarkStart w:id="135" w:name="_Toc20534"/>
            <w:bookmarkStart w:id="136" w:name="_Toc23993"/>
            <w:r>
              <w:rPr>
                <w:rFonts w:hint="eastAsia" w:ascii="宋体" w:hAnsi="宋体" w:eastAsia="宋体" w:cs="宋体"/>
                <w:sz w:val="24"/>
                <w:szCs w:val="24"/>
              </w:rPr>
              <w:t>完成时间</w:t>
            </w:r>
            <w:bookmarkEnd w:id="134"/>
            <w:bookmarkEnd w:id="135"/>
            <w:bookmarkEnd w:id="136"/>
          </w:p>
        </w:tc>
        <w:tc>
          <w:tcPr>
            <w:tcW w:w="133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37" w:name="_Toc26047"/>
            <w:bookmarkStart w:id="138" w:name="_Toc20579"/>
            <w:bookmarkStart w:id="139" w:name="_Toc25673"/>
            <w:r>
              <w:rPr>
                <w:rFonts w:hint="eastAsia" w:ascii="宋体" w:hAnsi="宋体" w:eastAsia="宋体" w:cs="宋体"/>
                <w:sz w:val="24"/>
                <w:szCs w:val="24"/>
              </w:rPr>
              <w:t>合同金额</w:t>
            </w:r>
            <w:bookmarkEnd w:id="137"/>
            <w:bookmarkEnd w:id="138"/>
            <w:bookmarkEnd w:id="139"/>
          </w:p>
        </w:tc>
        <w:tc>
          <w:tcPr>
            <w:tcW w:w="1732"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40" w:name="_Toc3144"/>
            <w:bookmarkStart w:id="141" w:name="_Toc27478"/>
            <w:bookmarkStart w:id="142" w:name="_Toc18785"/>
            <w:r>
              <w:rPr>
                <w:rFonts w:hint="eastAsia" w:ascii="宋体" w:hAnsi="宋体" w:eastAsia="宋体" w:cs="宋体"/>
                <w:sz w:val="24"/>
                <w:szCs w:val="24"/>
              </w:rPr>
              <w:t>是否通过验收</w:t>
            </w:r>
            <w:bookmarkEnd w:id="140"/>
            <w:bookmarkEnd w:id="141"/>
            <w:bookmarkEnd w:id="142"/>
          </w:p>
        </w:tc>
        <w:tc>
          <w:tcPr>
            <w:tcW w:w="1054" w:type="dxa"/>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43" w:name="_Toc7083"/>
            <w:bookmarkStart w:id="144" w:name="_Toc4809"/>
            <w:bookmarkStart w:id="145" w:name="_Toc18157"/>
            <w:r>
              <w:rPr>
                <w:rFonts w:hint="eastAsia" w:ascii="宋体" w:hAnsi="宋体" w:eastAsia="宋体" w:cs="宋体"/>
                <w:sz w:val="24"/>
                <w:szCs w:val="24"/>
              </w:rPr>
              <w:t>备注</w:t>
            </w:r>
            <w:bookmarkEnd w:id="143"/>
            <w:bookmarkEnd w:id="144"/>
            <w:bookmarkEnd w:id="14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4" w:hRule="atLeast"/>
          <w:jc w:val="center"/>
        </w:trPr>
        <w:tc>
          <w:tcPr>
            <w:tcW w:w="765" w:type="dxa"/>
            <w:tcBorders>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tcBorders>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765"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top w:val="single" w:color="auto" w:sz="4" w:space="0"/>
              <w:left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bl>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注：投标人以上业绩须提供有关书面证明材料。</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shd w:val="clea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1-5、其他投标人认为需要提供的文件和资料</w:t>
      </w:r>
    </w:p>
    <w:p>
      <w:pPr>
        <w:pStyle w:val="2"/>
        <w:pageBreakBefore w:val="0"/>
        <w:widowControl w:val="0"/>
        <w:shd w:val="clear"/>
        <w:kinsoku/>
        <w:wordWrap/>
        <w:overflowPunct/>
        <w:topLinePunct w:val="0"/>
        <w:autoSpaceDE/>
        <w:autoSpaceDN/>
        <w:bidi w:val="0"/>
        <w:adjustRightInd/>
        <w:snapToGrid/>
        <w:spacing w:after="0" w:line="360" w:lineRule="auto"/>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投标人可根据自身情况提供相关资料，如企业荣誉等、所获证书等。</w:t>
      </w:r>
    </w:p>
    <w:p>
      <w:pPr>
        <w:pStyle w:val="2"/>
        <w:shd w:val="clear"/>
        <w:rPr>
          <w:rFonts w:hint="eastAsia" w:ascii="宋体" w:hAnsi="宋体" w:eastAsia="宋体" w:cs="宋体"/>
          <w:sz w:val="24"/>
          <w:szCs w:val="24"/>
          <w:lang w:val="en-US" w:eastAsia="zh-CN"/>
        </w:rPr>
      </w:pPr>
    </w:p>
    <w:p>
      <w:pPr>
        <w:shd w:val="clear"/>
        <w:rPr>
          <w:rFonts w:hint="eastAsia" w:ascii="宋体" w:hAnsi="宋体" w:eastAsia="宋体" w:cs="宋体"/>
          <w:sz w:val="24"/>
          <w:szCs w:val="24"/>
          <w:lang w:val="en-US" w:eastAsia="zh-CN"/>
        </w:rPr>
      </w:pPr>
    </w:p>
    <w:p>
      <w:pPr>
        <w:pStyle w:val="2"/>
        <w:shd w:val="clear"/>
        <w:rPr>
          <w:rFonts w:hint="eastAsia" w:ascii="宋体" w:hAnsi="宋体" w:eastAsia="宋体" w:cs="宋体"/>
          <w:sz w:val="24"/>
          <w:szCs w:val="24"/>
          <w:lang w:val="en-US" w:eastAsia="zh-CN"/>
        </w:rPr>
      </w:pPr>
    </w:p>
    <w:p>
      <w:pPr>
        <w:shd w:val="clear"/>
        <w:rPr>
          <w:rFonts w:hint="eastAsia" w:ascii="宋体" w:hAnsi="宋体" w:eastAsia="宋体" w:cs="宋体"/>
          <w:sz w:val="24"/>
          <w:szCs w:val="24"/>
          <w:lang w:val="en-US" w:eastAsia="zh-CN"/>
        </w:rPr>
      </w:pPr>
    </w:p>
    <w:p>
      <w:pPr>
        <w:pStyle w:val="2"/>
        <w:shd w:val="clear"/>
        <w:rPr>
          <w:rFonts w:hint="eastAsia" w:ascii="宋体" w:hAnsi="宋体" w:eastAsia="宋体" w:cs="宋体"/>
          <w:sz w:val="24"/>
          <w:szCs w:val="24"/>
          <w:lang w:val="en-US" w:eastAsia="zh-CN"/>
        </w:rPr>
      </w:pPr>
    </w:p>
    <w:p>
      <w:pPr>
        <w:shd w:val="clear"/>
        <w:rPr>
          <w:rFonts w:hint="eastAsia" w:ascii="宋体" w:hAnsi="宋体" w:eastAsia="宋体" w:cs="宋体"/>
          <w:sz w:val="24"/>
          <w:szCs w:val="24"/>
          <w:lang w:val="en-US" w:eastAsia="zh-CN"/>
        </w:rPr>
      </w:pPr>
    </w:p>
    <w:p>
      <w:pPr>
        <w:pStyle w:val="2"/>
        <w:shd w:val="clear"/>
        <w:rPr>
          <w:rFonts w:hint="eastAsia" w:ascii="宋体" w:hAnsi="宋体" w:cs="宋体"/>
          <w:sz w:val="24"/>
          <w:szCs w:val="24"/>
          <w:lang w:val="en-US" w:eastAsia="zh-CN"/>
        </w:rPr>
      </w:pPr>
    </w:p>
    <w:p>
      <w:pPr>
        <w:pStyle w:val="2"/>
        <w:shd w:val="clear"/>
        <w:rPr>
          <w:rFonts w:hint="eastAsia" w:ascii="宋体" w:hAnsi="宋体" w:cs="宋体"/>
          <w:sz w:val="24"/>
          <w:szCs w:val="24"/>
          <w:lang w:val="en-US" w:eastAsia="zh-CN"/>
        </w:rPr>
      </w:pPr>
    </w:p>
    <w:p>
      <w:pPr>
        <w:pStyle w:val="2"/>
        <w:shd w:val="clear"/>
        <w:rPr>
          <w:rFonts w:hint="eastAsia" w:ascii="宋体" w:hAnsi="宋体" w:cs="宋体"/>
          <w:sz w:val="24"/>
          <w:szCs w:val="24"/>
          <w:lang w:val="en-US" w:eastAsia="zh-CN"/>
        </w:rPr>
      </w:pPr>
    </w:p>
    <w:p>
      <w:pPr>
        <w:pStyle w:val="2"/>
        <w:shd w:val="clear"/>
        <w:rPr>
          <w:rFonts w:hint="eastAsia" w:ascii="宋体" w:hAnsi="宋体" w:cs="宋体"/>
          <w:sz w:val="24"/>
          <w:szCs w:val="24"/>
          <w:lang w:val="en-US" w:eastAsia="zh-CN"/>
        </w:rPr>
      </w:pPr>
    </w:p>
    <w:p>
      <w:pPr>
        <w:pStyle w:val="2"/>
        <w:shd w:val="clear"/>
        <w:rPr>
          <w:rFonts w:hint="eastAsia" w:ascii="宋体" w:hAnsi="宋体" w:cs="宋体"/>
          <w:sz w:val="24"/>
          <w:szCs w:val="24"/>
          <w:lang w:val="en-US" w:eastAsia="zh-CN"/>
        </w:rPr>
      </w:pPr>
    </w:p>
    <w:p>
      <w:pPr>
        <w:pStyle w:val="2"/>
        <w:shd w:val="clear"/>
        <w:rPr>
          <w:rFonts w:hint="eastAsia" w:ascii="宋体" w:hAnsi="宋体" w:cs="宋体"/>
          <w:sz w:val="24"/>
          <w:szCs w:val="24"/>
          <w:lang w:val="en-US" w:eastAsia="zh-CN"/>
        </w:rPr>
      </w:pPr>
    </w:p>
    <w:p>
      <w:pPr>
        <w:shd w:val="clear"/>
        <w:rPr>
          <w:rFonts w:hint="eastAsia" w:ascii="宋体" w:hAnsi="宋体" w:eastAsia="宋体" w:cs="宋体"/>
          <w:b/>
          <w:kern w:val="2"/>
          <w:sz w:val="24"/>
          <w:szCs w:val="24"/>
          <w:lang w:val="en-US" w:eastAsia="zh-CN" w:bidi="ar-SA"/>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2"/>
          <w:cols w:space="425" w:num="1"/>
          <w:docGrid w:type="lines" w:linePitch="312" w:charSpace="0"/>
        </w:sectPr>
      </w:pPr>
    </w:p>
    <w:p>
      <w:pPr>
        <w:pStyle w:val="2"/>
        <w:keepNext w:val="0"/>
        <w:keepLines w:val="0"/>
        <w:pageBreakBefore w:val="0"/>
        <w:widowControl w:val="0"/>
        <w:shd w:val="clear"/>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
          <w:kern w:val="2"/>
          <w:sz w:val="24"/>
          <w:szCs w:val="24"/>
          <w:lang w:val="en-US" w:eastAsia="zh-CN" w:bidi="ar-SA"/>
        </w:rPr>
        <w:t>2、技术部分</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2-1、已标价工程量清单</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注：1、投标人须按“</w:t>
      </w:r>
      <w:r>
        <w:rPr>
          <w:rFonts w:hint="eastAsia" w:ascii="宋体" w:hAnsi="宋体" w:eastAsia="宋体" w:cs="宋体"/>
          <w:sz w:val="24"/>
          <w:szCs w:val="24"/>
          <w:lang w:val="en-US" w:eastAsia="zh-CN"/>
        </w:rPr>
        <w:t>工程量清单</w:t>
      </w:r>
      <w:r>
        <w:rPr>
          <w:rFonts w:hint="eastAsia" w:ascii="宋体" w:hAnsi="宋体" w:eastAsia="宋体" w:cs="宋体"/>
          <w:sz w:val="24"/>
          <w:szCs w:val="24"/>
        </w:rPr>
        <w:t>”的</w:t>
      </w:r>
      <w:r>
        <w:rPr>
          <w:rFonts w:hint="eastAsia" w:ascii="宋体" w:hAnsi="宋体" w:cs="宋体"/>
          <w:sz w:val="24"/>
          <w:szCs w:val="24"/>
          <w:lang w:eastAsia="zh-CN"/>
        </w:rPr>
        <w:t>内容</w:t>
      </w:r>
      <w:r>
        <w:rPr>
          <w:rFonts w:hint="eastAsia" w:ascii="宋体" w:hAnsi="宋体" w:eastAsia="宋体" w:cs="宋体"/>
          <w:sz w:val="24"/>
          <w:szCs w:val="24"/>
        </w:rPr>
        <w:t>详细报出投标总价的各个组成部分的报价。</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eastAsiaTheme="minorEastAsia"/>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kern w:val="2"/>
          <w:sz w:val="24"/>
          <w:szCs w:val="24"/>
          <w:lang w:val="en-US" w:eastAsia="zh-CN" w:bidi="ar-SA"/>
        </w:rPr>
        <w:t>编制软件采用广联达最新版本，并提供电子版用于审计决算。</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color w:val="000000"/>
          <w:sz w:val="24"/>
          <w:szCs w:val="24"/>
          <w:highlight w:val="none"/>
        </w:rPr>
        <w:t>“</w:t>
      </w:r>
      <w:r>
        <w:rPr>
          <w:rFonts w:hint="eastAsia" w:ascii="宋体" w:hAnsi="宋体" w:eastAsia="宋体" w:cs="宋体"/>
          <w:sz w:val="24"/>
          <w:szCs w:val="24"/>
          <w:lang w:val="en-US" w:eastAsia="zh-CN"/>
        </w:rPr>
        <w:t>已标价工程量清单</w:t>
      </w:r>
      <w:r>
        <w:rPr>
          <w:rFonts w:hint="eastAsia" w:ascii="宋体" w:hAnsi="宋体" w:eastAsia="宋体" w:cs="宋体"/>
          <w:color w:val="000000"/>
          <w:sz w:val="24"/>
          <w:szCs w:val="24"/>
          <w:highlight w:val="none"/>
        </w:rPr>
        <w:t>”合计应当与“开标一览表”报价相等</w:t>
      </w:r>
      <w:r>
        <w:rPr>
          <w:rFonts w:hint="eastAsia" w:ascii="宋体" w:hAnsi="宋体" w:cs="宋体"/>
          <w:color w:val="000000"/>
          <w:sz w:val="24"/>
          <w:szCs w:val="24"/>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color w:val="000000"/>
          <w:sz w:val="24"/>
          <w:szCs w:val="24"/>
          <w:highlight w:val="none"/>
        </w:rPr>
        <w:t>“</w:t>
      </w:r>
      <w:r>
        <w:rPr>
          <w:rFonts w:hint="eastAsia" w:ascii="宋体" w:hAnsi="宋体" w:eastAsia="宋体" w:cs="宋体"/>
          <w:sz w:val="24"/>
          <w:szCs w:val="24"/>
          <w:lang w:val="en-US" w:eastAsia="zh-CN"/>
        </w:rPr>
        <w:t>已标价工程量清单</w:t>
      </w:r>
      <w:r>
        <w:rPr>
          <w:rFonts w:hint="eastAsia" w:ascii="宋体" w:hAnsi="宋体" w:eastAsia="宋体" w:cs="宋体"/>
          <w:color w:val="000000"/>
          <w:sz w:val="24"/>
          <w:szCs w:val="24"/>
          <w:highlight w:val="none"/>
        </w:rPr>
        <w:t>”为多页的，每页均须由</w:t>
      </w:r>
      <w:r>
        <w:rPr>
          <w:rFonts w:hint="eastAsia" w:ascii="宋体" w:hAnsi="宋体" w:eastAsia="宋体" w:cs="宋体"/>
          <w:sz w:val="24"/>
          <w:szCs w:val="24"/>
        </w:rPr>
        <w:t>法定代表人或委托代理人</w:t>
      </w:r>
      <w:r>
        <w:rPr>
          <w:rFonts w:hint="eastAsia" w:ascii="宋体" w:hAnsi="宋体" w:eastAsia="宋体" w:cs="宋体"/>
          <w:sz w:val="24"/>
          <w:szCs w:val="24"/>
          <w:lang w:eastAsia="zh-CN"/>
        </w:rPr>
        <w:t>签字或</w:t>
      </w:r>
      <w:r>
        <w:rPr>
          <w:rFonts w:hint="eastAsia" w:ascii="宋体" w:hAnsi="宋体" w:eastAsia="宋体" w:cs="宋体"/>
          <w:color w:val="000000"/>
          <w:sz w:val="24"/>
          <w:szCs w:val="24"/>
          <w:highlight w:val="none"/>
          <w:lang w:eastAsia="zh-CN"/>
        </w:rPr>
        <w:t>盖章</w:t>
      </w:r>
      <w:r>
        <w:rPr>
          <w:rFonts w:hint="eastAsia" w:ascii="宋体" w:hAnsi="宋体" w:eastAsia="宋体" w:cs="宋体"/>
          <w:sz w:val="24"/>
          <w:szCs w:val="24"/>
          <w:lang w:eastAsia="zh-CN"/>
        </w:rPr>
        <w:t>或</w:t>
      </w:r>
      <w:r>
        <w:rPr>
          <w:rFonts w:hint="eastAsia" w:ascii="宋体" w:hAnsi="宋体" w:eastAsia="宋体" w:cs="宋体"/>
          <w:color w:val="000000"/>
          <w:sz w:val="24"/>
          <w:szCs w:val="24"/>
          <w:highlight w:val="none"/>
          <w:lang w:eastAsia="zh-CN"/>
        </w:rPr>
        <w:t>加</w:t>
      </w:r>
      <w:r>
        <w:rPr>
          <w:rFonts w:hint="eastAsia" w:ascii="宋体" w:hAnsi="宋体" w:eastAsia="宋体" w:cs="宋体"/>
          <w:color w:val="000000"/>
          <w:sz w:val="24"/>
          <w:szCs w:val="24"/>
          <w:highlight w:val="none"/>
        </w:rPr>
        <w:t>盖投标人</w:t>
      </w:r>
      <w:r>
        <w:rPr>
          <w:rFonts w:hint="eastAsia" w:ascii="宋体" w:hAnsi="宋体" w:eastAsia="宋体" w:cs="宋体"/>
          <w:color w:val="000000"/>
          <w:sz w:val="24"/>
          <w:szCs w:val="24"/>
          <w:highlight w:val="none"/>
          <w:lang w:eastAsia="zh-CN"/>
        </w:rPr>
        <w:t>公章（鲜章）</w:t>
      </w:r>
      <w:r>
        <w:rPr>
          <w:rFonts w:hint="eastAsia" w:ascii="宋体" w:hAnsi="宋体" w:eastAsia="宋体" w:cs="宋体"/>
          <w:color w:val="000000"/>
          <w:sz w:val="24"/>
          <w:szCs w:val="24"/>
          <w:highlight w:val="none"/>
        </w:rPr>
        <w:t>。</w:t>
      </w:r>
    </w:p>
    <w:p>
      <w:pPr>
        <w:shd w:val="clea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2-2、</w:t>
      </w:r>
      <w:r>
        <w:rPr>
          <w:rFonts w:hint="eastAsia" w:ascii="宋体" w:hAnsi="宋体" w:eastAsia="宋体" w:cs="宋体"/>
          <w:color w:val="000000"/>
          <w:sz w:val="24"/>
          <w:szCs w:val="24"/>
        </w:rPr>
        <w:t>施工组织设计</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2-2-1、</w:t>
      </w:r>
      <w:r>
        <w:rPr>
          <w:rFonts w:hint="eastAsia" w:ascii="宋体" w:hAnsi="宋体" w:eastAsia="宋体" w:cs="宋体"/>
          <w:sz w:val="24"/>
          <w:szCs w:val="24"/>
        </w:rPr>
        <w:t>项目管理人员表</w:t>
      </w:r>
    </w:p>
    <w:p>
      <w:pPr>
        <w:shd w:val="clear"/>
        <w:rPr>
          <w:rFonts w:hint="eastAsia"/>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项目管理人员表</w:t>
      </w:r>
    </w:p>
    <w:p>
      <w:pPr>
        <w:pStyle w:val="2"/>
        <w:shd w:val="clear"/>
        <w:rPr>
          <w:rFonts w:hint="eastAsia" w:ascii="宋体" w:hAnsi="宋体" w:eastAsia="宋体" w:cs="宋体"/>
          <w:sz w:val="24"/>
          <w:szCs w:val="21"/>
          <w:lang w:val="en-US" w:eastAsia="zh-CN"/>
        </w:rPr>
      </w:pPr>
    </w:p>
    <w:tbl>
      <w:tblPr>
        <w:tblStyle w:val="17"/>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183"/>
        <w:gridCol w:w="698"/>
        <w:gridCol w:w="855"/>
        <w:gridCol w:w="855"/>
        <w:gridCol w:w="1027"/>
        <w:gridCol w:w="1064"/>
        <w:gridCol w:w="1198"/>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54"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183"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本工程拟任岗位</w:t>
            </w:r>
          </w:p>
        </w:tc>
        <w:tc>
          <w:tcPr>
            <w:tcW w:w="698"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性别</w:t>
            </w:r>
          </w:p>
        </w:tc>
        <w:tc>
          <w:tcPr>
            <w:tcW w:w="85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年龄</w:t>
            </w:r>
          </w:p>
        </w:tc>
        <w:tc>
          <w:tcPr>
            <w:tcW w:w="85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专业/学历</w:t>
            </w:r>
          </w:p>
        </w:tc>
        <w:tc>
          <w:tcPr>
            <w:tcW w:w="1027"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专业工作年限</w:t>
            </w:r>
          </w:p>
        </w:tc>
        <w:tc>
          <w:tcPr>
            <w:tcW w:w="1064"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现任职务/职称</w:t>
            </w:r>
          </w:p>
        </w:tc>
        <w:tc>
          <w:tcPr>
            <w:tcW w:w="1198"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安排上岗起止时间</w:t>
            </w:r>
          </w:p>
        </w:tc>
        <w:tc>
          <w:tcPr>
            <w:tcW w:w="176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保证到位率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eastAsia="zh-CN"/>
              </w:rPr>
              <w:t>（</w:t>
            </w:r>
            <w:r>
              <w:rPr>
                <w:rFonts w:hint="eastAsia" w:ascii="宋体" w:hAnsi="宋体" w:eastAsia="宋体" w:cs="宋体"/>
                <w:color w:val="00000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5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6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27"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6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760"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5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6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27"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6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760"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5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6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27"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6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760"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5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6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27"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6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760"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5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6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27"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6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760"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5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6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27"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6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760"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5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6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27"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6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760"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5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6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27"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6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760"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5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6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27"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6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760"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5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6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27"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6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760"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5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6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27"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6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760"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5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6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27"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6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760"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5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6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27"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064"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19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760"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r>
    </w:tbl>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46" w:name="_Toc7241"/>
      <w:bookmarkStart w:id="147" w:name="_Toc28857"/>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46"/>
      <w:bookmarkEnd w:id="147"/>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48" w:name="_Toc32619"/>
      <w:bookmarkStart w:id="149" w:name="_Toc25218"/>
      <w:r>
        <w:rPr>
          <w:rFonts w:hint="eastAsia" w:ascii="宋体" w:hAnsi="宋体" w:eastAsia="宋体" w:cs="宋体"/>
          <w:sz w:val="24"/>
          <w:szCs w:val="24"/>
        </w:rPr>
        <w:t>法定代表人或委托代理人（签字或盖章）：</w:t>
      </w:r>
      <w:bookmarkEnd w:id="148"/>
      <w:bookmarkEnd w:id="149"/>
      <w:r>
        <w:rPr>
          <w:rFonts w:hint="eastAsia" w:ascii="宋体" w:hAnsi="宋体" w:eastAsia="宋体" w:cs="宋体"/>
          <w:sz w:val="24"/>
          <w:szCs w:val="24"/>
          <w:u w:val="single"/>
          <w:lang w:val="en-US" w:eastAsia="zh-CN"/>
        </w:rPr>
        <w:t xml:space="preserve">           </w:t>
      </w:r>
    </w:p>
    <w:p>
      <w:pPr>
        <w:shd w:val="clear"/>
        <w:rPr>
          <w:rFonts w:hint="eastAsia" w:ascii="宋体" w:hAnsi="宋体" w:eastAsia="宋体" w:cs="宋体"/>
          <w:sz w:val="24"/>
          <w:szCs w:val="24"/>
          <w:u w:val="single"/>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shd w:val="clear"/>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rPr>
      </w:pPr>
      <w:r>
        <w:rPr>
          <w:rFonts w:hint="eastAsia" w:ascii="宋体" w:hAnsi="宋体" w:eastAsia="宋体" w:cs="宋体"/>
          <w:color w:val="000000"/>
          <w:sz w:val="24"/>
          <w:szCs w:val="24"/>
          <w:lang w:val="en-US" w:eastAsia="zh-CN"/>
        </w:rPr>
        <w:t>2-2-</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w:t>
      </w:r>
      <w:r>
        <w:rPr>
          <w:rFonts w:hint="eastAsia"/>
        </w:rPr>
        <w:t>项目负责人简历表</w:t>
      </w: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项目负责人简历表</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p>
    <w:tbl>
      <w:tblPr>
        <w:tblStyle w:val="17"/>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459"/>
        <w:gridCol w:w="1459"/>
        <w:gridCol w:w="1459"/>
        <w:gridCol w:w="1460"/>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718"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姓</w:t>
            </w:r>
            <w:r>
              <w:rPr>
                <w:rFonts w:hint="eastAsia"/>
                <w:color w:val="000000"/>
                <w:szCs w:val="21"/>
                <w:lang w:val="en-US" w:eastAsia="zh-CN"/>
              </w:rPr>
              <w:t xml:space="preserve">    </w:t>
            </w:r>
            <w:r>
              <w:rPr>
                <w:rFonts w:hint="eastAsia"/>
                <w:color w:val="000000"/>
                <w:szCs w:val="21"/>
              </w:rPr>
              <w:t>名</w:t>
            </w:r>
          </w:p>
        </w:tc>
        <w:tc>
          <w:tcPr>
            <w:tcW w:w="145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p>
        </w:tc>
        <w:tc>
          <w:tcPr>
            <w:tcW w:w="145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年</w:t>
            </w:r>
            <w:r>
              <w:rPr>
                <w:rFonts w:hint="eastAsia"/>
                <w:color w:val="000000"/>
                <w:szCs w:val="21"/>
                <w:lang w:val="en-US" w:eastAsia="zh-CN"/>
              </w:rPr>
              <w:t xml:space="preserve">    </w:t>
            </w:r>
            <w:r>
              <w:rPr>
                <w:rFonts w:hint="eastAsia"/>
                <w:color w:val="000000"/>
                <w:szCs w:val="21"/>
              </w:rPr>
              <w:t>龄</w:t>
            </w:r>
          </w:p>
        </w:tc>
        <w:tc>
          <w:tcPr>
            <w:tcW w:w="145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p>
        </w:tc>
        <w:tc>
          <w:tcPr>
            <w:tcW w:w="146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专</w:t>
            </w:r>
            <w:r>
              <w:rPr>
                <w:rFonts w:hint="eastAsia"/>
                <w:color w:val="000000"/>
                <w:szCs w:val="21"/>
                <w:lang w:val="en-US" w:eastAsia="zh-CN"/>
              </w:rPr>
              <w:t xml:space="preserve">    </w:t>
            </w:r>
            <w:r>
              <w:rPr>
                <w:rFonts w:hint="eastAsia"/>
                <w:color w:val="000000"/>
                <w:szCs w:val="21"/>
              </w:rPr>
              <w:t>业</w:t>
            </w:r>
          </w:p>
        </w:tc>
        <w:tc>
          <w:tcPr>
            <w:tcW w:w="180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718"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毕业学校</w:t>
            </w:r>
          </w:p>
        </w:tc>
        <w:tc>
          <w:tcPr>
            <w:tcW w:w="4377" w:type="dxa"/>
            <w:gridSpan w:val="3"/>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p>
        </w:tc>
        <w:tc>
          <w:tcPr>
            <w:tcW w:w="146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毕业时间</w:t>
            </w:r>
          </w:p>
        </w:tc>
        <w:tc>
          <w:tcPr>
            <w:tcW w:w="180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718"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职</w:t>
            </w:r>
            <w:r>
              <w:rPr>
                <w:rFonts w:hint="eastAsia"/>
                <w:color w:val="000000"/>
                <w:szCs w:val="21"/>
                <w:lang w:val="en-US" w:eastAsia="zh-CN"/>
              </w:rPr>
              <w:t xml:space="preserve">    </w:t>
            </w:r>
            <w:r>
              <w:rPr>
                <w:rFonts w:hint="eastAsia"/>
                <w:color w:val="000000"/>
                <w:szCs w:val="21"/>
              </w:rPr>
              <w:t>称</w:t>
            </w:r>
          </w:p>
        </w:tc>
        <w:tc>
          <w:tcPr>
            <w:tcW w:w="145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p>
        </w:tc>
        <w:tc>
          <w:tcPr>
            <w:tcW w:w="145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资质及等级</w:t>
            </w:r>
          </w:p>
        </w:tc>
        <w:tc>
          <w:tcPr>
            <w:tcW w:w="145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p>
        </w:tc>
        <w:tc>
          <w:tcPr>
            <w:tcW w:w="146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拟在本工程中担任职务</w:t>
            </w:r>
          </w:p>
        </w:tc>
        <w:tc>
          <w:tcPr>
            <w:tcW w:w="180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0" w:type="dxa"/>
            <w:gridSpan w:val="6"/>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718"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年/月</w:t>
            </w:r>
            <w:r>
              <w:rPr>
                <w:color w:val="000000"/>
                <w:szCs w:val="21"/>
              </w:rPr>
              <w:t>—</w:t>
            </w:r>
            <w:r>
              <w:rPr>
                <w:rFonts w:hint="eastAsia"/>
                <w:color w:val="000000"/>
                <w:szCs w:val="21"/>
              </w:rPr>
              <w:t>年/月</w:t>
            </w:r>
          </w:p>
        </w:tc>
        <w:tc>
          <w:tcPr>
            <w:tcW w:w="4377" w:type="dxa"/>
            <w:gridSpan w:val="3"/>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参加过施工的工程项目名称</w:t>
            </w:r>
          </w:p>
        </w:tc>
        <w:tc>
          <w:tcPr>
            <w:tcW w:w="146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担任何职务</w:t>
            </w:r>
          </w:p>
        </w:tc>
        <w:tc>
          <w:tcPr>
            <w:tcW w:w="180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34" w:hRule="atLeast"/>
          <w:jc w:val="center"/>
        </w:trPr>
        <w:tc>
          <w:tcPr>
            <w:tcW w:w="171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Cs w:val="21"/>
              </w:rPr>
            </w:pPr>
          </w:p>
        </w:tc>
        <w:tc>
          <w:tcPr>
            <w:tcW w:w="4377" w:type="dxa"/>
            <w:gridSpan w:val="3"/>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Cs w:val="21"/>
              </w:rPr>
            </w:pPr>
          </w:p>
        </w:tc>
        <w:tc>
          <w:tcPr>
            <w:tcW w:w="1460"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Cs w:val="21"/>
              </w:rPr>
            </w:pPr>
          </w:p>
        </w:tc>
        <w:tc>
          <w:tcPr>
            <w:tcW w:w="180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Cs w:val="21"/>
              </w:rPr>
            </w:pPr>
          </w:p>
        </w:tc>
      </w:tr>
    </w:tbl>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50" w:name="_Toc4362"/>
      <w:bookmarkStart w:id="151" w:name="_Toc3960"/>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50"/>
      <w:bookmarkEnd w:id="151"/>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52" w:name="_Toc17851"/>
      <w:bookmarkStart w:id="153" w:name="_Toc27227"/>
      <w:r>
        <w:rPr>
          <w:rFonts w:hint="eastAsia" w:ascii="宋体" w:hAnsi="宋体" w:eastAsia="宋体" w:cs="宋体"/>
          <w:sz w:val="24"/>
          <w:szCs w:val="24"/>
        </w:rPr>
        <w:t>法定代表人或委托代理人（签字或盖章）：</w:t>
      </w:r>
      <w:bookmarkEnd w:id="152"/>
      <w:bookmarkEnd w:id="153"/>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rPr>
      </w:pPr>
      <w:r>
        <w:rPr>
          <w:rFonts w:hint="eastAsia" w:ascii="宋体" w:hAnsi="宋体" w:eastAsia="宋体" w:cs="宋体"/>
          <w:color w:val="000000"/>
          <w:sz w:val="24"/>
          <w:szCs w:val="24"/>
          <w:lang w:val="en-US" w:eastAsia="zh-CN"/>
        </w:rPr>
        <w:t>2-2-</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w:t>
      </w:r>
      <w:r>
        <w:rPr>
          <w:rFonts w:hint="eastAsia"/>
        </w:rPr>
        <w:t>技术负责人简历表</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textAlignment w:val="auto"/>
        <w:rPr>
          <w:rFonts w:hint="eastAsia"/>
          <w:sz w:val="24"/>
          <w:szCs w:val="21"/>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技术负责人简历表</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p>
    <w:tbl>
      <w:tblPr>
        <w:tblStyle w:val="17"/>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459"/>
        <w:gridCol w:w="1459"/>
        <w:gridCol w:w="1459"/>
        <w:gridCol w:w="1460"/>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718"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姓</w:t>
            </w:r>
            <w:r>
              <w:rPr>
                <w:rFonts w:hint="eastAsia"/>
                <w:color w:val="000000"/>
                <w:szCs w:val="21"/>
                <w:lang w:val="en-US" w:eastAsia="zh-CN"/>
              </w:rPr>
              <w:t xml:space="preserve">    </w:t>
            </w:r>
            <w:r>
              <w:rPr>
                <w:rFonts w:hint="eastAsia"/>
                <w:color w:val="000000"/>
                <w:szCs w:val="21"/>
              </w:rPr>
              <w:t>名</w:t>
            </w:r>
          </w:p>
        </w:tc>
        <w:tc>
          <w:tcPr>
            <w:tcW w:w="145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p>
        </w:tc>
        <w:tc>
          <w:tcPr>
            <w:tcW w:w="145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年</w:t>
            </w:r>
            <w:r>
              <w:rPr>
                <w:rFonts w:hint="eastAsia"/>
                <w:color w:val="000000"/>
                <w:szCs w:val="21"/>
                <w:lang w:val="en-US" w:eastAsia="zh-CN"/>
              </w:rPr>
              <w:t xml:space="preserve">    </w:t>
            </w:r>
            <w:r>
              <w:rPr>
                <w:rFonts w:hint="eastAsia"/>
                <w:color w:val="000000"/>
                <w:szCs w:val="21"/>
              </w:rPr>
              <w:t>龄</w:t>
            </w:r>
          </w:p>
        </w:tc>
        <w:tc>
          <w:tcPr>
            <w:tcW w:w="145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p>
        </w:tc>
        <w:tc>
          <w:tcPr>
            <w:tcW w:w="146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专</w:t>
            </w:r>
            <w:r>
              <w:rPr>
                <w:rFonts w:hint="eastAsia"/>
                <w:color w:val="000000"/>
                <w:szCs w:val="21"/>
                <w:lang w:val="en-US" w:eastAsia="zh-CN"/>
              </w:rPr>
              <w:t xml:space="preserve">    </w:t>
            </w:r>
            <w:r>
              <w:rPr>
                <w:rFonts w:hint="eastAsia"/>
                <w:color w:val="000000"/>
                <w:szCs w:val="21"/>
              </w:rPr>
              <w:t>业</w:t>
            </w:r>
          </w:p>
        </w:tc>
        <w:tc>
          <w:tcPr>
            <w:tcW w:w="180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718"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毕业学校</w:t>
            </w:r>
          </w:p>
        </w:tc>
        <w:tc>
          <w:tcPr>
            <w:tcW w:w="4377" w:type="dxa"/>
            <w:gridSpan w:val="3"/>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p>
        </w:tc>
        <w:tc>
          <w:tcPr>
            <w:tcW w:w="146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毕业时间</w:t>
            </w:r>
          </w:p>
        </w:tc>
        <w:tc>
          <w:tcPr>
            <w:tcW w:w="180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718"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职</w:t>
            </w:r>
            <w:r>
              <w:rPr>
                <w:rFonts w:hint="eastAsia"/>
                <w:color w:val="000000"/>
                <w:szCs w:val="21"/>
                <w:lang w:val="en-US" w:eastAsia="zh-CN"/>
              </w:rPr>
              <w:t xml:space="preserve">    </w:t>
            </w:r>
            <w:r>
              <w:rPr>
                <w:rFonts w:hint="eastAsia"/>
                <w:color w:val="000000"/>
                <w:szCs w:val="21"/>
              </w:rPr>
              <w:t>称</w:t>
            </w:r>
          </w:p>
        </w:tc>
        <w:tc>
          <w:tcPr>
            <w:tcW w:w="145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p>
        </w:tc>
        <w:tc>
          <w:tcPr>
            <w:tcW w:w="145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资质及等级</w:t>
            </w:r>
          </w:p>
        </w:tc>
        <w:tc>
          <w:tcPr>
            <w:tcW w:w="145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p>
        </w:tc>
        <w:tc>
          <w:tcPr>
            <w:tcW w:w="146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拟在本工程中担任职务</w:t>
            </w:r>
          </w:p>
        </w:tc>
        <w:tc>
          <w:tcPr>
            <w:tcW w:w="180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0" w:type="dxa"/>
            <w:gridSpan w:val="6"/>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718"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年/月</w:t>
            </w:r>
            <w:r>
              <w:rPr>
                <w:color w:val="000000"/>
                <w:szCs w:val="21"/>
              </w:rPr>
              <w:t>—</w:t>
            </w:r>
            <w:r>
              <w:rPr>
                <w:rFonts w:hint="eastAsia"/>
                <w:color w:val="000000"/>
                <w:szCs w:val="21"/>
              </w:rPr>
              <w:t>年/月</w:t>
            </w:r>
          </w:p>
        </w:tc>
        <w:tc>
          <w:tcPr>
            <w:tcW w:w="4377" w:type="dxa"/>
            <w:gridSpan w:val="3"/>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参加过施工的工程项目名称</w:t>
            </w:r>
          </w:p>
        </w:tc>
        <w:tc>
          <w:tcPr>
            <w:tcW w:w="146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担任何职务</w:t>
            </w:r>
          </w:p>
        </w:tc>
        <w:tc>
          <w:tcPr>
            <w:tcW w:w="180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Cs w:val="21"/>
              </w:rPr>
            </w:pPr>
            <w:r>
              <w:rPr>
                <w:rFonts w:hint="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1" w:hRule="atLeast"/>
          <w:jc w:val="center"/>
        </w:trPr>
        <w:tc>
          <w:tcPr>
            <w:tcW w:w="1718"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Cs w:val="21"/>
              </w:rPr>
            </w:pPr>
          </w:p>
        </w:tc>
        <w:tc>
          <w:tcPr>
            <w:tcW w:w="4377" w:type="dxa"/>
            <w:gridSpan w:val="3"/>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Cs w:val="21"/>
              </w:rPr>
            </w:pPr>
          </w:p>
        </w:tc>
        <w:tc>
          <w:tcPr>
            <w:tcW w:w="1460"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Cs w:val="21"/>
              </w:rPr>
            </w:pPr>
          </w:p>
        </w:tc>
        <w:tc>
          <w:tcPr>
            <w:tcW w:w="180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Cs w:val="21"/>
              </w:rPr>
            </w:pPr>
          </w:p>
        </w:tc>
      </w:tr>
    </w:tbl>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54" w:name="_Toc18195"/>
      <w:bookmarkStart w:id="155" w:name="_Toc17148"/>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54"/>
      <w:bookmarkEnd w:id="155"/>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56" w:name="_Toc3447"/>
      <w:bookmarkStart w:id="157" w:name="_Toc9390"/>
      <w:r>
        <w:rPr>
          <w:rFonts w:hint="eastAsia" w:ascii="宋体" w:hAnsi="宋体" w:eastAsia="宋体" w:cs="宋体"/>
          <w:sz w:val="24"/>
          <w:szCs w:val="24"/>
        </w:rPr>
        <w:t>法定代表人或委托代理人（签字或盖章）：</w:t>
      </w:r>
      <w:bookmarkEnd w:id="156"/>
      <w:bookmarkEnd w:id="157"/>
      <w:r>
        <w:rPr>
          <w:rFonts w:hint="eastAsia" w:ascii="宋体" w:hAnsi="宋体" w:eastAsia="宋体" w:cs="宋体"/>
          <w:sz w:val="24"/>
          <w:szCs w:val="24"/>
          <w:u w:val="single"/>
          <w:lang w:val="en-US" w:eastAsia="zh-CN"/>
        </w:rPr>
        <w:t xml:space="preserve">           </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textAlignment w:val="auto"/>
        <w:rPr>
          <w:rFonts w:hint="eastAsia"/>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shd w:val="clea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rPr>
      </w:pPr>
      <w:r>
        <w:rPr>
          <w:rFonts w:hint="eastAsia" w:ascii="宋体" w:hAnsi="宋体" w:eastAsia="宋体" w:cs="宋体"/>
          <w:color w:val="000000"/>
          <w:sz w:val="24"/>
          <w:szCs w:val="24"/>
          <w:lang w:val="en-US" w:eastAsia="zh-CN"/>
        </w:rPr>
        <w:t>2-2-4、</w:t>
      </w:r>
      <w:r>
        <w:rPr>
          <w:rFonts w:hint="eastAsia"/>
        </w:rPr>
        <w:t>劳动力投入计划表</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1"/>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劳动力投入计划表</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bl>
      <w:tblPr>
        <w:tblStyle w:val="17"/>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349"/>
        <w:gridCol w:w="2259"/>
        <w:gridCol w:w="1901"/>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1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 w:val="24"/>
              </w:rPr>
            </w:pPr>
            <w:r>
              <w:rPr>
                <w:rFonts w:hint="eastAsia"/>
                <w:color w:val="000000"/>
                <w:sz w:val="24"/>
              </w:rPr>
              <w:t>工种</w:t>
            </w:r>
          </w:p>
        </w:tc>
        <w:tc>
          <w:tcPr>
            <w:tcW w:w="134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 w:val="24"/>
              </w:rPr>
            </w:pPr>
            <w:r>
              <w:rPr>
                <w:rFonts w:hint="eastAsia"/>
                <w:color w:val="000000"/>
                <w:sz w:val="24"/>
              </w:rPr>
              <w:t>人数</w:t>
            </w:r>
          </w:p>
        </w:tc>
        <w:tc>
          <w:tcPr>
            <w:tcW w:w="225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 w:val="24"/>
              </w:rPr>
            </w:pPr>
            <w:r>
              <w:rPr>
                <w:rFonts w:hint="eastAsia"/>
                <w:color w:val="000000"/>
                <w:sz w:val="24"/>
              </w:rPr>
              <w:t>目前在何工地上岗</w:t>
            </w:r>
          </w:p>
        </w:tc>
        <w:tc>
          <w:tcPr>
            <w:tcW w:w="1901"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 w:val="24"/>
              </w:rPr>
            </w:pPr>
            <w:r>
              <w:rPr>
                <w:rFonts w:hint="eastAsia"/>
                <w:color w:val="000000"/>
                <w:sz w:val="24"/>
              </w:rPr>
              <w:t>计划进场时间</w:t>
            </w:r>
          </w:p>
        </w:tc>
        <w:tc>
          <w:tcPr>
            <w:tcW w:w="1883"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color w:val="000000"/>
                <w:sz w:val="24"/>
              </w:rPr>
            </w:pPr>
            <w:r>
              <w:rPr>
                <w:rFonts w:hint="eastAsia"/>
                <w:color w:val="000000"/>
                <w:sz w:val="24"/>
              </w:rPr>
              <w:t>计划退场时间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16"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34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225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901"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8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716"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34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225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901"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8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716"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34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225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901"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8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16"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34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225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901"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8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716"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34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225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901"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8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716"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34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225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901"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8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16"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34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225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901"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8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716"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34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225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901"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8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716"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34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225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901"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8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16"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34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225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901"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8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16"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34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225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901"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8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716"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34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225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901"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8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16"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r>
              <w:rPr>
                <w:rFonts w:hint="eastAsia"/>
                <w:color w:val="000000"/>
                <w:sz w:val="24"/>
              </w:rPr>
              <w:t>合计</w:t>
            </w:r>
          </w:p>
        </w:tc>
        <w:tc>
          <w:tcPr>
            <w:tcW w:w="134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2259"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901"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c>
          <w:tcPr>
            <w:tcW w:w="1883"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000000"/>
                <w:sz w:val="24"/>
              </w:rPr>
            </w:pPr>
          </w:p>
        </w:tc>
      </w:tr>
    </w:tbl>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58" w:name="_Toc12525"/>
      <w:bookmarkStart w:id="159" w:name="_Toc30359"/>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58"/>
      <w:bookmarkEnd w:id="159"/>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60" w:name="_Toc20608"/>
      <w:bookmarkStart w:id="161" w:name="_Toc32545"/>
      <w:r>
        <w:rPr>
          <w:rFonts w:hint="eastAsia" w:ascii="宋体" w:hAnsi="宋体" w:eastAsia="宋体" w:cs="宋体"/>
          <w:sz w:val="24"/>
          <w:szCs w:val="24"/>
        </w:rPr>
        <w:t>法定代表人或委托代理人（签字或盖章）：</w:t>
      </w:r>
      <w:bookmarkEnd w:id="160"/>
      <w:bookmarkEnd w:id="161"/>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shd w:val="clear"/>
        <w:rPr>
          <w:rFonts w:hint="eastAsia"/>
          <w:lang w:val="en-US" w:eastAsia="zh-CN"/>
        </w:rPr>
      </w:pPr>
      <w:r>
        <w:rPr>
          <w:rFonts w:hint="eastAsia"/>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rPr>
      </w:pPr>
      <w:r>
        <w:rPr>
          <w:rFonts w:hint="eastAsia" w:ascii="宋体" w:hAnsi="宋体" w:eastAsia="宋体" w:cs="宋体"/>
          <w:lang w:val="en-US" w:eastAsia="zh-CN"/>
        </w:rPr>
        <w:t>2-2-5、</w:t>
      </w:r>
      <w:r>
        <w:rPr>
          <w:rFonts w:hint="eastAsia"/>
        </w:rPr>
        <w:t>主要施工设备投入计划表</w:t>
      </w:r>
    </w:p>
    <w:p>
      <w:pPr>
        <w:pStyle w:val="2"/>
        <w:shd w:val="clear"/>
        <w:rPr>
          <w:rFonts w:hint="eastAsia"/>
          <w:sz w:val="24"/>
          <w:szCs w:val="21"/>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主要施工设备投入计划表</w:t>
      </w:r>
    </w:p>
    <w:p>
      <w:pPr>
        <w:pStyle w:val="2"/>
        <w:shd w:val="clear"/>
        <w:rPr>
          <w:rFonts w:hint="eastAsia"/>
          <w:sz w:val="24"/>
          <w:szCs w:val="21"/>
        </w:rPr>
      </w:pPr>
    </w:p>
    <w:tbl>
      <w:tblPr>
        <w:tblStyle w:val="17"/>
        <w:tblW w:w="9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20"/>
        <w:gridCol w:w="1250"/>
        <w:gridCol w:w="1250"/>
        <w:gridCol w:w="1251"/>
        <w:gridCol w:w="1251"/>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740" w:type="dxa"/>
            <w:vAlign w:val="center"/>
          </w:tcPr>
          <w:p>
            <w:pPr>
              <w:shd w:val="clear"/>
              <w:spacing w:line="400" w:lineRule="exact"/>
              <w:jc w:val="center"/>
              <w:rPr>
                <w:color w:val="000000"/>
                <w:sz w:val="24"/>
              </w:rPr>
            </w:pPr>
            <w:r>
              <w:rPr>
                <w:rFonts w:hint="eastAsia"/>
                <w:color w:val="000000"/>
                <w:sz w:val="24"/>
              </w:rPr>
              <w:t>编号</w:t>
            </w:r>
          </w:p>
        </w:tc>
        <w:tc>
          <w:tcPr>
            <w:tcW w:w="2020" w:type="dxa"/>
            <w:vAlign w:val="center"/>
          </w:tcPr>
          <w:p>
            <w:pPr>
              <w:shd w:val="clear"/>
              <w:spacing w:line="400" w:lineRule="exact"/>
              <w:jc w:val="center"/>
              <w:rPr>
                <w:color w:val="000000"/>
                <w:sz w:val="24"/>
              </w:rPr>
            </w:pPr>
            <w:r>
              <w:rPr>
                <w:rFonts w:hint="eastAsia"/>
                <w:color w:val="000000"/>
                <w:sz w:val="24"/>
              </w:rPr>
              <w:t>名称型号规格</w:t>
            </w:r>
          </w:p>
        </w:tc>
        <w:tc>
          <w:tcPr>
            <w:tcW w:w="1250" w:type="dxa"/>
            <w:vAlign w:val="center"/>
          </w:tcPr>
          <w:p>
            <w:pPr>
              <w:shd w:val="clear"/>
              <w:spacing w:line="400" w:lineRule="exact"/>
              <w:jc w:val="center"/>
              <w:rPr>
                <w:color w:val="000000"/>
                <w:sz w:val="24"/>
              </w:rPr>
            </w:pPr>
            <w:r>
              <w:rPr>
                <w:rFonts w:hint="eastAsia"/>
                <w:color w:val="000000"/>
                <w:sz w:val="24"/>
              </w:rPr>
              <w:t>产地</w:t>
            </w:r>
          </w:p>
        </w:tc>
        <w:tc>
          <w:tcPr>
            <w:tcW w:w="1250" w:type="dxa"/>
            <w:vAlign w:val="center"/>
          </w:tcPr>
          <w:p>
            <w:pPr>
              <w:shd w:val="clear"/>
              <w:spacing w:line="400" w:lineRule="exact"/>
              <w:jc w:val="center"/>
              <w:rPr>
                <w:color w:val="000000"/>
                <w:sz w:val="24"/>
              </w:rPr>
            </w:pPr>
            <w:r>
              <w:rPr>
                <w:rFonts w:hint="eastAsia"/>
                <w:color w:val="000000"/>
                <w:sz w:val="24"/>
              </w:rPr>
              <w:t>产权</w:t>
            </w:r>
          </w:p>
        </w:tc>
        <w:tc>
          <w:tcPr>
            <w:tcW w:w="1251" w:type="dxa"/>
            <w:vAlign w:val="center"/>
          </w:tcPr>
          <w:p>
            <w:pPr>
              <w:shd w:val="clear"/>
              <w:spacing w:line="400" w:lineRule="exact"/>
              <w:jc w:val="center"/>
              <w:rPr>
                <w:color w:val="000000"/>
                <w:sz w:val="24"/>
              </w:rPr>
            </w:pPr>
            <w:r>
              <w:rPr>
                <w:rFonts w:hint="eastAsia"/>
                <w:color w:val="000000"/>
                <w:sz w:val="24"/>
              </w:rPr>
              <w:t>配备台数</w:t>
            </w:r>
          </w:p>
        </w:tc>
        <w:tc>
          <w:tcPr>
            <w:tcW w:w="1251" w:type="dxa"/>
            <w:vAlign w:val="center"/>
          </w:tcPr>
          <w:p>
            <w:pPr>
              <w:shd w:val="clear"/>
              <w:spacing w:line="400" w:lineRule="exact"/>
              <w:jc w:val="center"/>
              <w:rPr>
                <w:color w:val="000000"/>
                <w:sz w:val="24"/>
              </w:rPr>
            </w:pPr>
            <w:r>
              <w:rPr>
                <w:rFonts w:hint="eastAsia"/>
                <w:color w:val="000000"/>
                <w:sz w:val="24"/>
              </w:rPr>
              <w:t>计划进场时间</w:t>
            </w:r>
          </w:p>
        </w:tc>
        <w:tc>
          <w:tcPr>
            <w:tcW w:w="1251" w:type="dxa"/>
            <w:vAlign w:val="center"/>
          </w:tcPr>
          <w:p>
            <w:pPr>
              <w:shd w:val="clear"/>
              <w:spacing w:line="400" w:lineRule="exact"/>
              <w:jc w:val="center"/>
              <w:rPr>
                <w:color w:val="000000"/>
                <w:sz w:val="24"/>
              </w:rPr>
            </w:pPr>
            <w:r>
              <w:rPr>
                <w:rFonts w:hint="eastAsia"/>
                <w:color w:val="000000"/>
                <w:sz w:val="24"/>
              </w:rPr>
              <w:t>计划退场时间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40" w:type="dxa"/>
            <w:vAlign w:val="center"/>
          </w:tcPr>
          <w:p>
            <w:pPr>
              <w:shd w:val="clear"/>
              <w:spacing w:line="400" w:lineRule="exact"/>
              <w:jc w:val="center"/>
              <w:rPr>
                <w:color w:val="000000"/>
                <w:sz w:val="24"/>
              </w:rPr>
            </w:pPr>
            <w:r>
              <w:rPr>
                <w:rFonts w:hint="eastAsia"/>
                <w:color w:val="000000"/>
                <w:sz w:val="24"/>
              </w:rPr>
              <w:t>1</w:t>
            </w:r>
          </w:p>
        </w:tc>
        <w:tc>
          <w:tcPr>
            <w:tcW w:w="202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40" w:type="dxa"/>
            <w:vAlign w:val="center"/>
          </w:tcPr>
          <w:p>
            <w:pPr>
              <w:shd w:val="clear"/>
              <w:spacing w:line="400" w:lineRule="exact"/>
              <w:jc w:val="center"/>
              <w:rPr>
                <w:color w:val="000000"/>
                <w:sz w:val="24"/>
              </w:rPr>
            </w:pPr>
            <w:r>
              <w:rPr>
                <w:rFonts w:hint="eastAsia"/>
                <w:color w:val="000000"/>
                <w:sz w:val="24"/>
              </w:rPr>
              <w:t>2</w:t>
            </w:r>
          </w:p>
        </w:tc>
        <w:tc>
          <w:tcPr>
            <w:tcW w:w="202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40" w:type="dxa"/>
            <w:vAlign w:val="center"/>
          </w:tcPr>
          <w:p>
            <w:pPr>
              <w:shd w:val="clear"/>
              <w:spacing w:line="400" w:lineRule="exact"/>
              <w:jc w:val="center"/>
              <w:rPr>
                <w:color w:val="000000"/>
                <w:sz w:val="24"/>
              </w:rPr>
            </w:pPr>
            <w:r>
              <w:rPr>
                <w:rFonts w:hint="eastAsia"/>
                <w:color w:val="000000"/>
                <w:sz w:val="24"/>
              </w:rPr>
              <w:t>3</w:t>
            </w:r>
          </w:p>
        </w:tc>
        <w:tc>
          <w:tcPr>
            <w:tcW w:w="202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40" w:type="dxa"/>
            <w:vAlign w:val="center"/>
          </w:tcPr>
          <w:p>
            <w:pPr>
              <w:shd w:val="clear"/>
              <w:spacing w:line="400" w:lineRule="exact"/>
              <w:jc w:val="center"/>
              <w:rPr>
                <w:color w:val="000000"/>
                <w:sz w:val="24"/>
              </w:rPr>
            </w:pPr>
            <w:r>
              <w:rPr>
                <w:rFonts w:hint="eastAsia"/>
                <w:color w:val="000000"/>
                <w:sz w:val="24"/>
              </w:rPr>
              <w:t>4</w:t>
            </w:r>
          </w:p>
        </w:tc>
        <w:tc>
          <w:tcPr>
            <w:tcW w:w="202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40" w:type="dxa"/>
            <w:vAlign w:val="center"/>
          </w:tcPr>
          <w:p>
            <w:pPr>
              <w:shd w:val="clear"/>
              <w:spacing w:line="400" w:lineRule="exact"/>
              <w:jc w:val="center"/>
              <w:rPr>
                <w:color w:val="000000"/>
                <w:sz w:val="24"/>
              </w:rPr>
            </w:pPr>
            <w:r>
              <w:rPr>
                <w:rFonts w:hint="eastAsia"/>
                <w:color w:val="000000"/>
                <w:sz w:val="24"/>
              </w:rPr>
              <w:t>5</w:t>
            </w:r>
          </w:p>
        </w:tc>
        <w:tc>
          <w:tcPr>
            <w:tcW w:w="202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40" w:type="dxa"/>
            <w:vAlign w:val="center"/>
          </w:tcPr>
          <w:p>
            <w:pPr>
              <w:shd w:val="clear"/>
              <w:spacing w:line="400" w:lineRule="exact"/>
              <w:jc w:val="center"/>
              <w:rPr>
                <w:color w:val="000000"/>
                <w:sz w:val="24"/>
              </w:rPr>
            </w:pPr>
            <w:r>
              <w:rPr>
                <w:rFonts w:hint="eastAsia"/>
                <w:color w:val="000000"/>
                <w:sz w:val="24"/>
              </w:rPr>
              <w:t>6</w:t>
            </w:r>
          </w:p>
        </w:tc>
        <w:tc>
          <w:tcPr>
            <w:tcW w:w="202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40" w:type="dxa"/>
            <w:vAlign w:val="center"/>
          </w:tcPr>
          <w:p>
            <w:pPr>
              <w:shd w:val="clear"/>
              <w:spacing w:line="400" w:lineRule="exact"/>
              <w:jc w:val="center"/>
              <w:rPr>
                <w:color w:val="000000"/>
                <w:sz w:val="24"/>
              </w:rPr>
            </w:pPr>
            <w:r>
              <w:rPr>
                <w:rFonts w:hint="eastAsia"/>
                <w:color w:val="000000"/>
                <w:sz w:val="24"/>
              </w:rPr>
              <w:t>7</w:t>
            </w:r>
          </w:p>
        </w:tc>
        <w:tc>
          <w:tcPr>
            <w:tcW w:w="202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40" w:type="dxa"/>
            <w:vAlign w:val="center"/>
          </w:tcPr>
          <w:p>
            <w:pPr>
              <w:shd w:val="clear"/>
              <w:spacing w:line="400" w:lineRule="exact"/>
              <w:jc w:val="center"/>
              <w:rPr>
                <w:color w:val="000000"/>
                <w:sz w:val="24"/>
              </w:rPr>
            </w:pPr>
            <w:r>
              <w:rPr>
                <w:rFonts w:hint="eastAsia"/>
                <w:color w:val="000000"/>
                <w:sz w:val="24"/>
              </w:rPr>
              <w:t>8</w:t>
            </w:r>
          </w:p>
        </w:tc>
        <w:tc>
          <w:tcPr>
            <w:tcW w:w="202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40" w:type="dxa"/>
            <w:vAlign w:val="center"/>
          </w:tcPr>
          <w:p>
            <w:pPr>
              <w:shd w:val="clear"/>
              <w:spacing w:line="400" w:lineRule="exact"/>
              <w:jc w:val="center"/>
              <w:rPr>
                <w:color w:val="000000"/>
                <w:sz w:val="24"/>
              </w:rPr>
            </w:pPr>
            <w:r>
              <w:rPr>
                <w:rFonts w:hint="eastAsia"/>
                <w:color w:val="000000"/>
                <w:sz w:val="24"/>
              </w:rPr>
              <w:t>9</w:t>
            </w:r>
          </w:p>
        </w:tc>
        <w:tc>
          <w:tcPr>
            <w:tcW w:w="202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40" w:type="dxa"/>
            <w:vAlign w:val="center"/>
          </w:tcPr>
          <w:p>
            <w:pPr>
              <w:shd w:val="clear"/>
              <w:spacing w:line="400" w:lineRule="exact"/>
              <w:jc w:val="center"/>
              <w:rPr>
                <w:color w:val="000000"/>
                <w:sz w:val="24"/>
              </w:rPr>
            </w:pPr>
            <w:r>
              <w:rPr>
                <w:rFonts w:hint="eastAsia"/>
                <w:color w:val="000000"/>
                <w:sz w:val="24"/>
              </w:rPr>
              <w:t>10</w:t>
            </w:r>
          </w:p>
        </w:tc>
        <w:tc>
          <w:tcPr>
            <w:tcW w:w="202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40" w:type="dxa"/>
            <w:vAlign w:val="center"/>
          </w:tcPr>
          <w:p>
            <w:pPr>
              <w:shd w:val="clear"/>
              <w:spacing w:line="400" w:lineRule="exact"/>
              <w:jc w:val="center"/>
              <w:rPr>
                <w:color w:val="000000"/>
                <w:sz w:val="24"/>
              </w:rPr>
            </w:pPr>
            <w:r>
              <w:rPr>
                <w:rFonts w:hint="eastAsia"/>
                <w:color w:val="000000"/>
                <w:sz w:val="24"/>
              </w:rPr>
              <w:t>11</w:t>
            </w:r>
          </w:p>
        </w:tc>
        <w:tc>
          <w:tcPr>
            <w:tcW w:w="202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40" w:type="dxa"/>
            <w:vAlign w:val="center"/>
          </w:tcPr>
          <w:p>
            <w:pPr>
              <w:shd w:val="clear"/>
              <w:spacing w:line="400" w:lineRule="exact"/>
              <w:jc w:val="center"/>
              <w:rPr>
                <w:color w:val="000000"/>
                <w:sz w:val="24"/>
              </w:rPr>
            </w:pPr>
            <w:r>
              <w:rPr>
                <w:rFonts w:hint="eastAsia"/>
                <w:color w:val="000000"/>
                <w:sz w:val="24"/>
              </w:rPr>
              <w:t>12</w:t>
            </w:r>
          </w:p>
        </w:tc>
        <w:tc>
          <w:tcPr>
            <w:tcW w:w="202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40" w:type="dxa"/>
            <w:vAlign w:val="center"/>
          </w:tcPr>
          <w:p>
            <w:pPr>
              <w:shd w:val="clear"/>
              <w:spacing w:line="400" w:lineRule="exact"/>
              <w:jc w:val="center"/>
              <w:rPr>
                <w:color w:val="000000"/>
                <w:sz w:val="24"/>
              </w:rPr>
            </w:pPr>
            <w:r>
              <w:rPr>
                <w:rFonts w:hint="eastAsia"/>
                <w:color w:val="000000"/>
                <w:sz w:val="24"/>
              </w:rPr>
              <w:t>13</w:t>
            </w:r>
          </w:p>
        </w:tc>
        <w:tc>
          <w:tcPr>
            <w:tcW w:w="202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0"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c>
          <w:tcPr>
            <w:tcW w:w="1251" w:type="dxa"/>
            <w:vAlign w:val="center"/>
          </w:tcPr>
          <w:p>
            <w:pPr>
              <w:shd w:val="clear"/>
              <w:spacing w:line="400" w:lineRule="exact"/>
              <w:jc w:val="center"/>
              <w:rPr>
                <w:color w:val="000000"/>
                <w:sz w:val="24"/>
              </w:rPr>
            </w:pPr>
          </w:p>
        </w:tc>
      </w:tr>
    </w:tbl>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62" w:name="_Toc26338"/>
      <w:bookmarkStart w:id="163" w:name="_Toc25688"/>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62"/>
      <w:bookmarkEnd w:id="163"/>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64" w:name="_Toc30455"/>
      <w:bookmarkStart w:id="165" w:name="_Toc24519"/>
      <w:r>
        <w:rPr>
          <w:rFonts w:hint="eastAsia" w:ascii="宋体" w:hAnsi="宋体" w:eastAsia="宋体" w:cs="宋体"/>
          <w:sz w:val="24"/>
          <w:szCs w:val="24"/>
        </w:rPr>
        <w:t>法定代表人或委托代理人（签字或盖章）：</w:t>
      </w:r>
      <w:bookmarkEnd w:id="164"/>
      <w:bookmarkEnd w:id="165"/>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shd w:val="clea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pStyle w:val="2"/>
        <w:shd w:val="clear"/>
        <w:rPr>
          <w:rFonts w:hint="default"/>
          <w:lang w:val="en-US" w:eastAsia="zh-CN"/>
        </w:rPr>
      </w:pPr>
      <w:r>
        <w:rPr>
          <w:rFonts w:hint="eastAsia" w:ascii="宋体" w:hAnsi="宋体" w:cs="宋体"/>
          <w:sz w:val="24"/>
          <w:szCs w:val="24"/>
          <w:lang w:val="en-US" w:eastAsia="zh-CN"/>
        </w:rPr>
        <w:t>2-3、售后服务方案</w:t>
      </w: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、其他投标人认为需要提供的文件和资料</w:t>
      </w:r>
    </w:p>
    <w:p>
      <w:pPr>
        <w:pStyle w:val="2"/>
        <w:pageBreakBefore w:val="0"/>
        <w:widowControl w:val="0"/>
        <w:shd w:val="clear"/>
        <w:kinsoku/>
        <w:wordWrap/>
        <w:overflowPunct/>
        <w:topLinePunct w:val="0"/>
        <w:autoSpaceDE/>
        <w:autoSpaceDN/>
        <w:bidi w:val="0"/>
        <w:adjustRightInd/>
        <w:snapToGrid/>
        <w:spacing w:after="0" w:line="360" w:lineRule="auto"/>
        <w:textAlignment w:val="auto"/>
        <w:rPr>
          <w:rFonts w:hint="eastAsia" w:ascii="宋体" w:hAnsi="宋体" w:eastAsia="宋体" w:cs="宋体"/>
          <w:b/>
          <w:kern w:val="2"/>
          <w:sz w:val="24"/>
          <w:szCs w:val="24"/>
          <w:lang w:val="en-US" w:eastAsia="zh-CN" w:bidi="ar-SA"/>
        </w:rPr>
      </w:pPr>
    </w:p>
    <w:p>
      <w:pPr>
        <w:pStyle w:val="2"/>
        <w:shd w:val="clear"/>
        <w:rPr>
          <w:rFonts w:hint="eastAsia" w:ascii="宋体" w:hAnsi="宋体" w:eastAsia="宋体" w:cs="宋体"/>
          <w:sz w:val="24"/>
          <w:szCs w:val="24"/>
          <w:lang w:val="en-US" w:eastAsia="zh-CN"/>
        </w:rPr>
      </w:pPr>
    </w:p>
    <w:p>
      <w:pPr>
        <w:shd w:val="clear"/>
        <w:rPr>
          <w:rFonts w:hint="eastAsia" w:ascii="宋体" w:hAnsi="宋体" w:eastAsia="宋体" w:cs="宋体"/>
          <w:sz w:val="24"/>
          <w:szCs w:val="24"/>
          <w:lang w:val="en-US" w:eastAsia="zh-CN"/>
        </w:rPr>
      </w:pPr>
    </w:p>
    <w:p>
      <w:pPr>
        <w:pStyle w:val="2"/>
        <w:shd w:val="clear"/>
        <w:rPr>
          <w:rFonts w:hint="eastAsia" w:ascii="宋体" w:hAnsi="宋体" w:eastAsia="宋体" w:cs="宋体"/>
          <w:sz w:val="24"/>
          <w:szCs w:val="24"/>
          <w:lang w:val="en-US" w:eastAsia="zh-CN"/>
        </w:rPr>
      </w:pPr>
    </w:p>
    <w:p>
      <w:pPr>
        <w:shd w:val="clear"/>
        <w:rPr>
          <w:rFonts w:hint="eastAsia" w:ascii="宋体" w:hAnsi="宋体" w:eastAsia="宋体" w:cs="宋体"/>
          <w:sz w:val="24"/>
          <w:szCs w:val="24"/>
          <w:lang w:val="en-US" w:eastAsia="zh-CN"/>
        </w:rPr>
      </w:pPr>
    </w:p>
    <w:p>
      <w:pPr>
        <w:pStyle w:val="2"/>
        <w:shd w:val="clear"/>
        <w:rPr>
          <w:rFonts w:hint="eastAsia" w:ascii="宋体" w:hAnsi="宋体" w:eastAsia="宋体" w:cs="宋体"/>
          <w:sz w:val="24"/>
          <w:szCs w:val="24"/>
          <w:lang w:val="en-US" w:eastAsia="zh-CN"/>
        </w:rPr>
      </w:pPr>
    </w:p>
    <w:p>
      <w:pPr>
        <w:shd w:val="clear"/>
        <w:rPr>
          <w:rFonts w:hint="eastAsia" w:ascii="宋体" w:hAnsi="宋体" w:eastAsia="宋体" w:cs="宋体"/>
          <w:sz w:val="24"/>
          <w:szCs w:val="24"/>
          <w:lang w:val="en-US" w:eastAsia="zh-CN"/>
        </w:rPr>
      </w:pPr>
    </w:p>
    <w:p>
      <w:pPr>
        <w:pStyle w:val="2"/>
        <w:shd w:val="clear"/>
        <w:rPr>
          <w:rFonts w:hint="eastAsia" w:ascii="宋体" w:hAnsi="宋体" w:cs="宋体"/>
          <w:sz w:val="24"/>
          <w:szCs w:val="24"/>
          <w:lang w:val="en-US" w:eastAsia="zh-CN"/>
        </w:rPr>
      </w:pPr>
    </w:p>
    <w:p>
      <w:pPr>
        <w:pStyle w:val="2"/>
        <w:shd w:val="clear"/>
        <w:rPr>
          <w:rFonts w:hint="eastAsia" w:ascii="宋体" w:hAnsi="宋体" w:cs="宋体"/>
          <w:sz w:val="24"/>
          <w:szCs w:val="24"/>
          <w:lang w:val="en-US" w:eastAsia="zh-CN"/>
        </w:rPr>
      </w:pPr>
    </w:p>
    <w:p>
      <w:pPr>
        <w:pStyle w:val="2"/>
        <w:shd w:val="clear"/>
        <w:rPr>
          <w:rFonts w:hint="eastAsia" w:ascii="宋体" w:hAnsi="宋体" w:cs="宋体"/>
          <w:sz w:val="24"/>
          <w:szCs w:val="24"/>
          <w:lang w:val="en-US" w:eastAsia="zh-CN"/>
        </w:rPr>
      </w:pPr>
    </w:p>
    <w:p>
      <w:pPr>
        <w:pStyle w:val="2"/>
        <w:shd w:val="clear"/>
        <w:rPr>
          <w:rFonts w:hint="eastAsia" w:ascii="宋体" w:hAnsi="宋体" w:cs="宋体"/>
          <w:sz w:val="24"/>
          <w:szCs w:val="24"/>
          <w:lang w:val="en-US" w:eastAsia="zh-CN"/>
        </w:rPr>
      </w:pPr>
    </w:p>
    <w:p>
      <w:pPr>
        <w:pStyle w:val="2"/>
        <w:shd w:val="clear"/>
        <w:rPr>
          <w:rFonts w:hint="eastAsia" w:ascii="宋体" w:hAnsi="宋体" w:cs="宋体"/>
          <w:sz w:val="24"/>
          <w:szCs w:val="24"/>
          <w:lang w:val="en-US" w:eastAsia="zh-CN"/>
        </w:rPr>
      </w:pPr>
    </w:p>
    <w:p>
      <w:pPr>
        <w:pStyle w:val="2"/>
        <w:shd w:val="clear"/>
        <w:rPr>
          <w:rFonts w:hint="eastAsia" w:ascii="宋体" w:hAnsi="宋体" w:cs="宋体"/>
          <w:sz w:val="24"/>
          <w:szCs w:val="24"/>
          <w:lang w:val="en-US" w:eastAsia="zh-CN"/>
        </w:rPr>
      </w:pPr>
    </w:p>
    <w:p>
      <w:pPr>
        <w:shd w:val="clear"/>
        <w:rPr>
          <w:rFonts w:hint="eastAsia" w:ascii="宋体" w:hAnsi="宋体" w:eastAsia="宋体" w:cs="宋体"/>
          <w:b/>
          <w:kern w:val="2"/>
          <w:sz w:val="24"/>
          <w:szCs w:val="24"/>
          <w:lang w:val="en-US" w:eastAsia="zh-CN" w:bidi="ar-SA"/>
        </w:rPr>
      </w:pPr>
    </w:p>
    <w:p>
      <w:pPr>
        <w:shd w:val="clea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kern w:val="2"/>
          <w:sz w:val="24"/>
          <w:szCs w:val="24"/>
          <w:lang w:val="en-US" w:eastAsia="zh-CN" w:bidi="ar-SA"/>
        </w:rPr>
        <w:t>3、其他部分</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3-1、投标人基本情况表</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166" w:name="_Toc15665"/>
      <w:bookmarkStart w:id="167" w:name="_Toc13703"/>
      <w:bookmarkStart w:id="168" w:name="_Toc30043"/>
      <w:r>
        <w:rPr>
          <w:rFonts w:hint="eastAsia" w:ascii="宋体" w:hAnsi="宋体" w:eastAsia="宋体" w:cs="宋体"/>
          <w:b/>
          <w:sz w:val="24"/>
          <w:szCs w:val="24"/>
        </w:rPr>
        <w:t>投标人基本情况表</w:t>
      </w:r>
      <w:bookmarkEnd w:id="166"/>
      <w:bookmarkEnd w:id="167"/>
      <w:bookmarkEnd w:id="168"/>
    </w:p>
    <w:tbl>
      <w:tblPr>
        <w:tblStyle w:val="17"/>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12"/>
        <w:gridCol w:w="1076"/>
        <w:gridCol w:w="1396"/>
        <w:gridCol w:w="1408"/>
        <w:gridCol w:w="1486"/>
        <w:gridCol w:w="355"/>
        <w:gridCol w:w="602"/>
        <w:gridCol w:w="1224"/>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69" w:name="_Toc10164"/>
            <w:bookmarkStart w:id="170" w:name="_Toc21840"/>
            <w:bookmarkStart w:id="171" w:name="_Toc8246"/>
            <w:r>
              <w:rPr>
                <w:rFonts w:hint="eastAsia" w:ascii="宋体" w:hAnsi="宋体" w:eastAsia="宋体" w:cs="宋体"/>
                <w:sz w:val="24"/>
                <w:szCs w:val="24"/>
              </w:rPr>
              <w:t>投标人名称</w:t>
            </w:r>
            <w:bookmarkEnd w:id="169"/>
            <w:bookmarkEnd w:id="170"/>
            <w:bookmarkEnd w:id="171"/>
          </w:p>
        </w:tc>
        <w:tc>
          <w:tcPr>
            <w:tcW w:w="7547" w:type="dxa"/>
            <w:gridSpan w:val="7"/>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72" w:name="_Toc30725"/>
            <w:bookmarkStart w:id="173" w:name="_Toc26439"/>
            <w:bookmarkStart w:id="174" w:name="_Toc22470"/>
            <w:r>
              <w:rPr>
                <w:rFonts w:hint="eastAsia" w:ascii="宋体" w:hAnsi="宋体" w:eastAsia="宋体" w:cs="宋体"/>
                <w:sz w:val="24"/>
                <w:szCs w:val="24"/>
              </w:rPr>
              <w:t>注册地址</w:t>
            </w:r>
            <w:bookmarkEnd w:id="172"/>
            <w:bookmarkEnd w:id="173"/>
            <w:bookmarkEnd w:id="174"/>
          </w:p>
        </w:tc>
        <w:tc>
          <w:tcPr>
            <w:tcW w:w="3880" w:type="dxa"/>
            <w:gridSpan w:val="3"/>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8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75" w:name="_Toc18933"/>
            <w:bookmarkStart w:id="176" w:name="_Toc8222"/>
            <w:bookmarkStart w:id="177" w:name="_Toc18976"/>
            <w:r>
              <w:rPr>
                <w:rFonts w:hint="eastAsia" w:ascii="宋体" w:hAnsi="宋体" w:eastAsia="宋体" w:cs="宋体"/>
                <w:sz w:val="24"/>
                <w:szCs w:val="24"/>
              </w:rPr>
              <w:t>邮政编码</w:t>
            </w:r>
            <w:bookmarkEnd w:id="175"/>
            <w:bookmarkEnd w:id="176"/>
            <w:bookmarkEnd w:id="177"/>
          </w:p>
        </w:tc>
        <w:tc>
          <w:tcPr>
            <w:tcW w:w="2181" w:type="dxa"/>
            <w:gridSpan w:val="3"/>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Merge w:val="restart"/>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78" w:name="_Toc8532"/>
            <w:bookmarkStart w:id="179" w:name="_Toc29740"/>
            <w:bookmarkStart w:id="180" w:name="_Toc9122"/>
            <w:r>
              <w:rPr>
                <w:rFonts w:hint="eastAsia" w:ascii="宋体" w:hAnsi="宋体" w:eastAsia="宋体" w:cs="宋体"/>
                <w:sz w:val="24"/>
                <w:szCs w:val="24"/>
              </w:rPr>
              <w:t>联系方式</w:t>
            </w:r>
            <w:bookmarkEnd w:id="178"/>
            <w:bookmarkEnd w:id="179"/>
            <w:bookmarkEnd w:id="180"/>
          </w:p>
        </w:tc>
        <w:tc>
          <w:tcPr>
            <w:tcW w:w="107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81" w:name="_Toc7005"/>
            <w:bookmarkStart w:id="182" w:name="_Toc21088"/>
            <w:bookmarkStart w:id="183" w:name="_Toc29369"/>
            <w:r>
              <w:rPr>
                <w:rFonts w:hint="eastAsia" w:ascii="宋体" w:hAnsi="宋体" w:eastAsia="宋体" w:cs="宋体"/>
                <w:sz w:val="24"/>
                <w:szCs w:val="24"/>
              </w:rPr>
              <w:t>联系人</w:t>
            </w:r>
            <w:bookmarkEnd w:id="181"/>
            <w:bookmarkEnd w:id="182"/>
            <w:bookmarkEnd w:id="183"/>
          </w:p>
        </w:tc>
        <w:tc>
          <w:tcPr>
            <w:tcW w:w="2804"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8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84" w:name="_Toc14052"/>
            <w:bookmarkStart w:id="185" w:name="_Toc28039"/>
            <w:bookmarkStart w:id="186" w:name="_Toc25209"/>
            <w:r>
              <w:rPr>
                <w:rFonts w:hint="eastAsia" w:ascii="宋体" w:hAnsi="宋体" w:eastAsia="宋体" w:cs="宋体"/>
                <w:sz w:val="24"/>
                <w:szCs w:val="24"/>
              </w:rPr>
              <w:t>电</w:t>
            </w:r>
            <w:r>
              <w:rPr>
                <w:rFonts w:hint="eastAsia" w:ascii="宋体" w:hAnsi="宋体" w:cs="宋体"/>
                <w:sz w:val="24"/>
                <w:szCs w:val="24"/>
                <w:lang w:val="en-US" w:eastAsia="zh-CN"/>
              </w:rPr>
              <w:t xml:space="preserve">    </w:t>
            </w:r>
            <w:r>
              <w:rPr>
                <w:rFonts w:hint="eastAsia" w:ascii="宋体" w:hAnsi="宋体" w:eastAsia="宋体" w:cs="宋体"/>
                <w:sz w:val="24"/>
                <w:szCs w:val="24"/>
              </w:rPr>
              <w:t>话</w:t>
            </w:r>
            <w:bookmarkEnd w:id="184"/>
            <w:bookmarkEnd w:id="185"/>
            <w:bookmarkEnd w:id="186"/>
          </w:p>
        </w:tc>
        <w:tc>
          <w:tcPr>
            <w:tcW w:w="2181" w:type="dxa"/>
            <w:gridSpan w:val="3"/>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07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87" w:name="_Toc23298"/>
            <w:bookmarkStart w:id="188" w:name="_Toc3209"/>
            <w:bookmarkStart w:id="189" w:name="_Toc23130"/>
            <w:r>
              <w:rPr>
                <w:rFonts w:hint="eastAsia" w:ascii="宋体" w:hAnsi="宋体" w:eastAsia="宋体" w:cs="宋体"/>
                <w:sz w:val="24"/>
                <w:szCs w:val="24"/>
              </w:rPr>
              <w:t>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真</w:t>
            </w:r>
            <w:bookmarkEnd w:id="187"/>
            <w:bookmarkEnd w:id="188"/>
            <w:bookmarkEnd w:id="189"/>
          </w:p>
        </w:tc>
        <w:tc>
          <w:tcPr>
            <w:tcW w:w="2804"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8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90" w:name="_Toc4024"/>
            <w:bookmarkStart w:id="191" w:name="_Toc31670"/>
            <w:bookmarkStart w:id="192" w:name="_Toc12255"/>
            <w:r>
              <w:rPr>
                <w:rFonts w:hint="eastAsia" w:ascii="宋体" w:hAnsi="宋体" w:eastAsia="宋体" w:cs="宋体"/>
                <w:sz w:val="24"/>
                <w:szCs w:val="24"/>
              </w:rPr>
              <w:t>网</w:t>
            </w:r>
            <w:r>
              <w:rPr>
                <w:rFonts w:hint="eastAsia" w:ascii="宋体" w:hAnsi="宋体" w:cs="宋体"/>
                <w:sz w:val="24"/>
                <w:szCs w:val="24"/>
                <w:lang w:val="en-US" w:eastAsia="zh-CN"/>
              </w:rPr>
              <w:t xml:space="preserve">    </w:t>
            </w:r>
            <w:r>
              <w:rPr>
                <w:rFonts w:hint="eastAsia" w:ascii="宋体" w:hAnsi="宋体" w:eastAsia="宋体" w:cs="宋体"/>
                <w:sz w:val="24"/>
                <w:szCs w:val="24"/>
              </w:rPr>
              <w:t>址</w:t>
            </w:r>
            <w:bookmarkEnd w:id="190"/>
            <w:bookmarkEnd w:id="191"/>
            <w:bookmarkEnd w:id="192"/>
          </w:p>
        </w:tc>
        <w:tc>
          <w:tcPr>
            <w:tcW w:w="2181" w:type="dxa"/>
            <w:gridSpan w:val="3"/>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93" w:name="_Toc30102"/>
            <w:bookmarkStart w:id="194" w:name="_Toc14355"/>
            <w:bookmarkStart w:id="195" w:name="_Toc16962"/>
            <w:r>
              <w:rPr>
                <w:rFonts w:hint="eastAsia" w:ascii="宋体" w:hAnsi="宋体" w:eastAsia="宋体" w:cs="宋体"/>
                <w:sz w:val="24"/>
                <w:szCs w:val="24"/>
              </w:rPr>
              <w:t>组织结构</w:t>
            </w:r>
            <w:bookmarkEnd w:id="193"/>
            <w:bookmarkEnd w:id="194"/>
            <w:bookmarkEnd w:id="195"/>
          </w:p>
        </w:tc>
        <w:tc>
          <w:tcPr>
            <w:tcW w:w="7547" w:type="dxa"/>
            <w:gridSpan w:val="7"/>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96" w:name="_Toc17004"/>
            <w:bookmarkStart w:id="197" w:name="_Toc23004"/>
            <w:bookmarkStart w:id="198" w:name="_Toc13078"/>
            <w:r>
              <w:rPr>
                <w:rFonts w:hint="eastAsia" w:ascii="宋体" w:hAnsi="宋体" w:eastAsia="宋体" w:cs="宋体"/>
                <w:sz w:val="24"/>
                <w:szCs w:val="24"/>
              </w:rPr>
              <w:t>法定代表人</w:t>
            </w:r>
            <w:bookmarkEnd w:id="196"/>
            <w:bookmarkEnd w:id="197"/>
            <w:bookmarkEnd w:id="198"/>
          </w:p>
        </w:tc>
        <w:tc>
          <w:tcPr>
            <w:tcW w:w="107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99" w:name="_Toc329"/>
            <w:bookmarkStart w:id="200" w:name="_Toc11395"/>
            <w:bookmarkStart w:id="201" w:name="_Toc1875"/>
            <w:r>
              <w:rPr>
                <w:rFonts w:hint="eastAsia" w:ascii="宋体" w:hAnsi="宋体" w:eastAsia="宋体" w:cs="宋体"/>
                <w:sz w:val="24"/>
                <w:szCs w:val="24"/>
              </w:rPr>
              <w:t>姓</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名</w:t>
            </w:r>
            <w:bookmarkEnd w:id="199"/>
            <w:bookmarkEnd w:id="200"/>
            <w:bookmarkEnd w:id="201"/>
          </w:p>
        </w:tc>
        <w:tc>
          <w:tcPr>
            <w:tcW w:w="139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02" w:name="_Toc12934"/>
            <w:bookmarkStart w:id="203" w:name="_Toc16423"/>
            <w:bookmarkStart w:id="204" w:name="_Toc9730"/>
            <w:r>
              <w:rPr>
                <w:rFonts w:hint="eastAsia" w:ascii="宋体" w:hAnsi="宋体" w:eastAsia="宋体" w:cs="宋体"/>
                <w:sz w:val="24"/>
                <w:szCs w:val="24"/>
              </w:rPr>
              <w:t>技术职称</w:t>
            </w:r>
            <w:bookmarkEnd w:id="202"/>
            <w:bookmarkEnd w:id="203"/>
            <w:bookmarkEnd w:id="204"/>
          </w:p>
        </w:tc>
        <w:tc>
          <w:tcPr>
            <w:tcW w:w="148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957"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05" w:name="_Toc9458"/>
            <w:bookmarkStart w:id="206" w:name="_Toc31619"/>
            <w:bookmarkStart w:id="207" w:name="_Toc21009"/>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bookmarkEnd w:id="205"/>
            <w:bookmarkEnd w:id="206"/>
            <w:bookmarkEnd w:id="207"/>
          </w:p>
        </w:tc>
        <w:tc>
          <w:tcPr>
            <w:tcW w:w="1224"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08" w:name="_Toc4016"/>
            <w:bookmarkStart w:id="209" w:name="_Toc22493"/>
            <w:bookmarkStart w:id="210" w:name="_Toc4072"/>
            <w:r>
              <w:rPr>
                <w:rFonts w:hint="eastAsia" w:ascii="宋体" w:hAnsi="宋体" w:eastAsia="宋体" w:cs="宋体"/>
                <w:sz w:val="24"/>
                <w:szCs w:val="24"/>
              </w:rPr>
              <w:t>技术负责人</w:t>
            </w:r>
            <w:bookmarkEnd w:id="208"/>
            <w:bookmarkEnd w:id="209"/>
            <w:bookmarkEnd w:id="210"/>
          </w:p>
        </w:tc>
        <w:tc>
          <w:tcPr>
            <w:tcW w:w="107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11" w:name="_Toc29833"/>
            <w:bookmarkStart w:id="212" w:name="_Toc12063"/>
            <w:bookmarkStart w:id="213" w:name="_Toc28015"/>
            <w:r>
              <w:rPr>
                <w:rFonts w:hint="eastAsia" w:ascii="宋体" w:hAnsi="宋体" w:eastAsia="宋体" w:cs="宋体"/>
                <w:sz w:val="24"/>
                <w:szCs w:val="24"/>
              </w:rPr>
              <w:t>姓</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名</w:t>
            </w:r>
            <w:bookmarkEnd w:id="211"/>
            <w:bookmarkEnd w:id="212"/>
            <w:bookmarkEnd w:id="213"/>
          </w:p>
        </w:tc>
        <w:tc>
          <w:tcPr>
            <w:tcW w:w="139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14" w:name="_Toc31313"/>
            <w:bookmarkStart w:id="215" w:name="_Toc11995"/>
            <w:bookmarkStart w:id="216" w:name="_Toc16968"/>
            <w:r>
              <w:rPr>
                <w:rFonts w:hint="eastAsia" w:ascii="宋体" w:hAnsi="宋体" w:eastAsia="宋体" w:cs="宋体"/>
                <w:sz w:val="24"/>
                <w:szCs w:val="24"/>
              </w:rPr>
              <w:t>技术职称</w:t>
            </w:r>
            <w:bookmarkEnd w:id="214"/>
            <w:bookmarkEnd w:id="215"/>
            <w:bookmarkEnd w:id="216"/>
          </w:p>
        </w:tc>
        <w:tc>
          <w:tcPr>
            <w:tcW w:w="148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957"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17" w:name="_Toc8380"/>
            <w:bookmarkStart w:id="218" w:name="_Toc8504"/>
            <w:bookmarkStart w:id="219" w:name="_Toc752"/>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bookmarkEnd w:id="217"/>
            <w:bookmarkEnd w:id="218"/>
            <w:bookmarkEnd w:id="219"/>
          </w:p>
        </w:tc>
        <w:tc>
          <w:tcPr>
            <w:tcW w:w="1224"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20" w:name="_Toc5708"/>
            <w:bookmarkStart w:id="221" w:name="_Toc17336"/>
            <w:bookmarkStart w:id="222" w:name="_Toc18959"/>
            <w:r>
              <w:rPr>
                <w:rFonts w:hint="eastAsia" w:ascii="宋体" w:hAnsi="宋体" w:eastAsia="宋体" w:cs="宋体"/>
                <w:sz w:val="24"/>
                <w:szCs w:val="24"/>
              </w:rPr>
              <w:t>成立时间</w:t>
            </w:r>
            <w:bookmarkEnd w:id="220"/>
            <w:bookmarkEnd w:id="221"/>
            <w:bookmarkEnd w:id="222"/>
          </w:p>
        </w:tc>
        <w:tc>
          <w:tcPr>
            <w:tcW w:w="2472"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5075" w:type="dxa"/>
            <w:gridSpan w:val="5"/>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23" w:name="_Toc14289"/>
            <w:bookmarkStart w:id="224" w:name="_Toc9301"/>
            <w:bookmarkStart w:id="225" w:name="_Toc14519"/>
            <w:r>
              <w:rPr>
                <w:rFonts w:hint="eastAsia" w:ascii="宋体" w:hAnsi="宋体" w:eastAsia="宋体" w:cs="宋体"/>
                <w:sz w:val="24"/>
                <w:szCs w:val="24"/>
              </w:rPr>
              <w:t>员工总人数：</w:t>
            </w:r>
            <w:bookmarkEnd w:id="223"/>
            <w:bookmarkEnd w:id="224"/>
            <w:bookmarkEnd w:id="225"/>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26" w:name="_Toc20179"/>
            <w:bookmarkStart w:id="227" w:name="_Toc15399"/>
            <w:bookmarkStart w:id="228" w:name="_Toc23059"/>
            <w:r>
              <w:rPr>
                <w:rFonts w:hint="eastAsia" w:ascii="宋体" w:hAnsi="宋体" w:eastAsia="宋体" w:cs="宋体"/>
                <w:sz w:val="24"/>
                <w:szCs w:val="24"/>
              </w:rPr>
              <w:t>企业资质等级</w:t>
            </w:r>
            <w:bookmarkEnd w:id="226"/>
            <w:bookmarkEnd w:id="227"/>
            <w:bookmarkEnd w:id="228"/>
          </w:p>
        </w:tc>
        <w:tc>
          <w:tcPr>
            <w:tcW w:w="2472"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restart"/>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29" w:name="_Toc16757"/>
            <w:bookmarkStart w:id="230" w:name="_Toc26201"/>
            <w:bookmarkStart w:id="231" w:name="_Toc15447"/>
            <w:r>
              <w:rPr>
                <w:rFonts w:hint="eastAsia" w:ascii="宋体" w:hAnsi="宋体" w:eastAsia="宋体" w:cs="宋体"/>
                <w:sz w:val="24"/>
                <w:szCs w:val="24"/>
              </w:rPr>
              <w:t>其中</w:t>
            </w:r>
            <w:bookmarkEnd w:id="229"/>
            <w:bookmarkEnd w:id="230"/>
            <w:bookmarkEnd w:id="231"/>
          </w:p>
        </w:tc>
        <w:tc>
          <w:tcPr>
            <w:tcW w:w="1841"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32" w:name="_Toc8711"/>
            <w:bookmarkStart w:id="233" w:name="_Toc4585"/>
            <w:bookmarkStart w:id="234" w:name="_Toc7686"/>
            <w:r>
              <w:rPr>
                <w:rFonts w:hint="eastAsia" w:ascii="宋体" w:hAnsi="宋体" w:eastAsia="宋体" w:cs="宋体"/>
                <w:sz w:val="24"/>
                <w:szCs w:val="24"/>
              </w:rPr>
              <w:t>项目经理</w:t>
            </w:r>
            <w:bookmarkEnd w:id="232"/>
            <w:bookmarkEnd w:id="233"/>
            <w:bookmarkEnd w:id="234"/>
          </w:p>
        </w:tc>
        <w:tc>
          <w:tcPr>
            <w:tcW w:w="1826"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35" w:name="_Toc18094"/>
            <w:bookmarkStart w:id="236" w:name="_Toc6294"/>
            <w:bookmarkStart w:id="237" w:name="_Toc31168"/>
            <w:r>
              <w:rPr>
                <w:rFonts w:hint="eastAsia" w:ascii="宋体" w:hAnsi="宋体" w:eastAsia="宋体" w:cs="宋体"/>
                <w:sz w:val="24"/>
                <w:szCs w:val="24"/>
              </w:rPr>
              <w:t>营业执照号</w:t>
            </w:r>
            <w:bookmarkEnd w:id="235"/>
            <w:bookmarkEnd w:id="236"/>
            <w:bookmarkEnd w:id="237"/>
          </w:p>
        </w:tc>
        <w:tc>
          <w:tcPr>
            <w:tcW w:w="2472"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38" w:name="_Toc14092"/>
            <w:bookmarkStart w:id="239" w:name="_Toc12182"/>
            <w:bookmarkStart w:id="240" w:name="_Toc30274"/>
            <w:r>
              <w:rPr>
                <w:rFonts w:hint="eastAsia" w:ascii="宋体" w:hAnsi="宋体" w:eastAsia="宋体" w:cs="宋体"/>
                <w:sz w:val="24"/>
                <w:szCs w:val="24"/>
              </w:rPr>
              <w:t>高级职称人员</w:t>
            </w:r>
            <w:bookmarkEnd w:id="238"/>
            <w:bookmarkEnd w:id="239"/>
            <w:bookmarkEnd w:id="240"/>
          </w:p>
        </w:tc>
        <w:tc>
          <w:tcPr>
            <w:tcW w:w="1826"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41" w:name="_Toc13413"/>
            <w:bookmarkStart w:id="242" w:name="_Toc29407"/>
            <w:bookmarkStart w:id="243" w:name="_Toc32560"/>
            <w:r>
              <w:rPr>
                <w:rFonts w:hint="eastAsia" w:ascii="宋体" w:hAnsi="宋体" w:eastAsia="宋体" w:cs="宋体"/>
                <w:sz w:val="24"/>
                <w:szCs w:val="24"/>
              </w:rPr>
              <w:t>注册资金</w:t>
            </w:r>
            <w:bookmarkEnd w:id="241"/>
            <w:bookmarkEnd w:id="242"/>
            <w:bookmarkEnd w:id="243"/>
          </w:p>
        </w:tc>
        <w:tc>
          <w:tcPr>
            <w:tcW w:w="2472"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44" w:name="_Toc28466"/>
            <w:bookmarkStart w:id="245" w:name="_Toc26777"/>
            <w:bookmarkStart w:id="246" w:name="_Toc20867"/>
            <w:r>
              <w:rPr>
                <w:rFonts w:hint="eastAsia" w:ascii="宋体" w:hAnsi="宋体" w:eastAsia="宋体" w:cs="宋体"/>
                <w:sz w:val="24"/>
                <w:szCs w:val="24"/>
              </w:rPr>
              <w:t>中级职称人员</w:t>
            </w:r>
            <w:bookmarkEnd w:id="244"/>
            <w:bookmarkEnd w:id="245"/>
            <w:bookmarkEnd w:id="246"/>
          </w:p>
        </w:tc>
        <w:tc>
          <w:tcPr>
            <w:tcW w:w="1826"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47" w:name="_Toc10025"/>
            <w:bookmarkStart w:id="248" w:name="_Toc6616"/>
            <w:bookmarkStart w:id="249" w:name="_Toc25584"/>
            <w:r>
              <w:rPr>
                <w:rFonts w:hint="eastAsia" w:ascii="宋体" w:hAnsi="宋体" w:eastAsia="宋体" w:cs="宋体"/>
                <w:sz w:val="24"/>
                <w:szCs w:val="24"/>
              </w:rPr>
              <w:t>开户银行</w:t>
            </w:r>
            <w:bookmarkEnd w:id="247"/>
            <w:bookmarkEnd w:id="248"/>
            <w:bookmarkEnd w:id="249"/>
          </w:p>
        </w:tc>
        <w:tc>
          <w:tcPr>
            <w:tcW w:w="2472"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50" w:name="_Toc5125"/>
            <w:bookmarkStart w:id="251" w:name="_Toc11806"/>
            <w:bookmarkStart w:id="252" w:name="_Toc15072"/>
            <w:r>
              <w:rPr>
                <w:rFonts w:hint="eastAsia" w:ascii="宋体" w:hAnsi="宋体" w:eastAsia="宋体" w:cs="宋体"/>
                <w:sz w:val="24"/>
                <w:szCs w:val="24"/>
              </w:rPr>
              <w:t>初级职称人员</w:t>
            </w:r>
            <w:bookmarkEnd w:id="250"/>
            <w:bookmarkEnd w:id="251"/>
            <w:bookmarkEnd w:id="252"/>
          </w:p>
        </w:tc>
        <w:tc>
          <w:tcPr>
            <w:tcW w:w="1826"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53" w:name="_Toc8102"/>
            <w:bookmarkStart w:id="254" w:name="_Toc11168"/>
            <w:bookmarkStart w:id="255" w:name="_Toc479"/>
            <w:r>
              <w:rPr>
                <w:rFonts w:hint="eastAsia" w:ascii="宋体" w:hAnsi="宋体" w:eastAsia="宋体" w:cs="宋体"/>
                <w:sz w:val="24"/>
                <w:szCs w:val="24"/>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号</w:t>
            </w:r>
            <w:bookmarkEnd w:id="253"/>
            <w:bookmarkEnd w:id="254"/>
            <w:bookmarkEnd w:id="255"/>
          </w:p>
        </w:tc>
        <w:tc>
          <w:tcPr>
            <w:tcW w:w="2472"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56" w:name="_Toc24363"/>
            <w:bookmarkStart w:id="257" w:name="_Toc25236"/>
            <w:bookmarkStart w:id="258" w:name="_Toc9741"/>
            <w:r>
              <w:rPr>
                <w:rFonts w:hint="eastAsia" w:ascii="宋体" w:hAnsi="宋体" w:eastAsia="宋体" w:cs="宋体"/>
                <w:sz w:val="24"/>
                <w:szCs w:val="24"/>
              </w:rPr>
              <w:t>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工</w:t>
            </w:r>
            <w:bookmarkEnd w:id="256"/>
            <w:bookmarkEnd w:id="257"/>
            <w:bookmarkEnd w:id="258"/>
          </w:p>
        </w:tc>
        <w:tc>
          <w:tcPr>
            <w:tcW w:w="1826"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37"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59" w:name="_Toc31751"/>
            <w:bookmarkStart w:id="260" w:name="_Toc22211"/>
            <w:bookmarkStart w:id="261" w:name="_Toc2845"/>
            <w:r>
              <w:rPr>
                <w:rFonts w:hint="eastAsia" w:ascii="宋体" w:hAnsi="宋体" w:eastAsia="宋体" w:cs="宋体"/>
                <w:sz w:val="24"/>
                <w:szCs w:val="24"/>
              </w:rPr>
              <w:t>经营范围</w:t>
            </w:r>
            <w:bookmarkEnd w:id="259"/>
            <w:bookmarkEnd w:id="260"/>
            <w:bookmarkEnd w:id="261"/>
          </w:p>
        </w:tc>
        <w:tc>
          <w:tcPr>
            <w:tcW w:w="7547" w:type="dxa"/>
            <w:gridSpan w:val="7"/>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rPr>
            </w:pPr>
          </w:p>
          <w:p>
            <w:pPr>
              <w:pStyle w:val="2"/>
              <w:shd w:val="clear"/>
              <w:rPr>
                <w:rFonts w:hint="eastAsia"/>
              </w:rPr>
            </w:pPr>
          </w:p>
          <w:p>
            <w:pPr>
              <w:shd w:val="clear"/>
              <w:rPr>
                <w:rFonts w:hint="eastAsia"/>
              </w:rPr>
            </w:pPr>
          </w:p>
          <w:p>
            <w:pPr>
              <w:pStyle w:val="2"/>
              <w:shd w:val="clear"/>
              <w:rPr>
                <w:rFonts w:hint="eastAsia"/>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2"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62" w:name="_Toc20210"/>
            <w:bookmarkStart w:id="263" w:name="_Toc13828"/>
            <w:bookmarkStart w:id="264" w:name="_Toc3562"/>
            <w:r>
              <w:rPr>
                <w:rFonts w:hint="eastAsia" w:ascii="宋体" w:hAnsi="宋体" w:eastAsia="宋体" w:cs="宋体"/>
                <w:sz w:val="24"/>
                <w:szCs w:val="24"/>
              </w:rPr>
              <w:t>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注</w:t>
            </w:r>
            <w:bookmarkEnd w:id="262"/>
            <w:bookmarkEnd w:id="263"/>
            <w:bookmarkEnd w:id="264"/>
          </w:p>
        </w:tc>
        <w:tc>
          <w:tcPr>
            <w:tcW w:w="7547" w:type="dxa"/>
            <w:gridSpan w:val="7"/>
          </w:tcPr>
          <w:p>
            <w:pPr>
              <w:pStyle w:val="2"/>
              <w:shd w:val="clear"/>
              <w:rPr>
                <w:rFonts w:hint="eastAsia"/>
              </w:rPr>
            </w:pPr>
          </w:p>
        </w:tc>
      </w:tr>
    </w:tbl>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265" w:name="_Toc4115"/>
      <w:bookmarkStart w:id="266" w:name="_Toc28352"/>
      <w:bookmarkStart w:id="267" w:name="_Toc949"/>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265"/>
      <w:bookmarkEnd w:id="266"/>
      <w:bookmarkEnd w:id="267"/>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268" w:name="_Toc13614"/>
      <w:bookmarkStart w:id="269" w:name="_Toc31903"/>
      <w:bookmarkStart w:id="270" w:name="_Toc17754"/>
      <w:r>
        <w:rPr>
          <w:rFonts w:hint="eastAsia" w:ascii="宋体" w:hAnsi="宋体" w:eastAsia="宋体" w:cs="宋体"/>
          <w:sz w:val="24"/>
          <w:szCs w:val="24"/>
        </w:rPr>
        <w:t>法定代表人或委托代理人（签字或盖章）：</w:t>
      </w:r>
      <w:bookmarkEnd w:id="268"/>
      <w:bookmarkEnd w:id="269"/>
      <w:bookmarkEnd w:id="270"/>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1"/>
      </w:pPr>
      <w:bookmarkStart w:id="271" w:name="_Toc32399"/>
      <w:bookmarkStart w:id="272" w:name="_Toc25031"/>
      <w:bookmarkStart w:id="273" w:name="_Toc24645"/>
      <w:r>
        <w:rPr>
          <w:rFonts w:hint="eastAsia" w:ascii="宋体" w:hAnsi="宋体" w:eastAsia="宋体" w:cs="宋体"/>
          <w:sz w:val="24"/>
          <w:szCs w:val="24"/>
        </w:rPr>
        <w:t>日    期：</w:t>
      </w:r>
      <w:bookmarkEnd w:id="271"/>
      <w:bookmarkEnd w:id="272"/>
      <w:bookmarkEnd w:id="273"/>
      <w:r>
        <w:rPr>
          <w:rFonts w:hint="eastAsia" w:ascii="宋体" w:hAnsi="宋体" w:eastAsia="宋体" w:cs="宋体"/>
          <w:sz w:val="24"/>
          <w:szCs w:val="24"/>
          <w:u w:val="single"/>
          <w:lang w:val="en-US" w:eastAsia="zh-CN"/>
        </w:rPr>
        <w:t xml:space="preserve">           </w:t>
      </w:r>
      <w:r>
        <w:rPr>
          <w:rFonts w:hint="eastAsia"/>
        </w:rPr>
        <w:t xml:space="preserve"> </w:t>
      </w:r>
    </w:p>
    <w:p>
      <w:pPr>
        <w:shd w:val="clear"/>
        <w:rPr>
          <w:rFonts w:hint="eastAsia" w:ascii="黑体" w:eastAsia="黑体"/>
          <w:b/>
          <w:sz w:val="32"/>
          <w:szCs w:val="32"/>
        </w:rPr>
      </w:pPr>
      <w:r>
        <w:rPr>
          <w:rFonts w:hint="eastAsia" w:ascii="黑体" w:eastAsia="黑体"/>
          <w:b/>
          <w:sz w:val="32"/>
          <w:szCs w:val="32"/>
        </w:rPr>
        <w:br w:type="page"/>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val="0"/>
          <w:bCs/>
          <w:kern w:val="2"/>
          <w:sz w:val="24"/>
          <w:szCs w:val="24"/>
          <w:lang w:val="en-US" w:eastAsia="zh-CN" w:bidi="ar-SA"/>
        </w:rPr>
        <w:t>3-2、</w:t>
      </w:r>
      <w:r>
        <w:rPr>
          <w:rFonts w:hint="eastAsia" w:ascii="宋体" w:hAnsi="宋体" w:eastAsia="宋体" w:cs="宋体"/>
          <w:sz w:val="24"/>
          <w:szCs w:val="24"/>
          <w:lang w:val="en-US" w:eastAsia="zh-CN"/>
        </w:rPr>
        <w:t>承诺函</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274" w:name="_Toc10132"/>
      <w:bookmarkStart w:id="275" w:name="_Toc27712"/>
      <w:bookmarkStart w:id="276" w:name="_Toc11558"/>
      <w:r>
        <w:rPr>
          <w:rFonts w:hint="eastAsia" w:ascii="宋体" w:hAnsi="宋体" w:eastAsia="宋体" w:cs="宋体"/>
          <w:b/>
          <w:sz w:val="24"/>
          <w:szCs w:val="24"/>
        </w:rPr>
        <w:t>承诺函</w:t>
      </w:r>
      <w:bookmarkEnd w:id="274"/>
      <w:bookmarkEnd w:id="275"/>
      <w:bookmarkEnd w:id="276"/>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77" w:name="_Toc1690"/>
      <w:bookmarkStart w:id="278" w:name="_Toc17398"/>
      <w:bookmarkStart w:id="279" w:name="_Toc11315"/>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bookmarkEnd w:id="277"/>
      <w:bookmarkEnd w:id="278"/>
      <w:bookmarkEnd w:id="279"/>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280" w:name="_Toc6238"/>
      <w:bookmarkStart w:id="281" w:name="_Toc1258"/>
      <w:bookmarkStart w:id="282" w:name="_Toc23986"/>
      <w:r>
        <w:rPr>
          <w:rFonts w:hint="eastAsia" w:ascii="宋体" w:hAnsi="宋体" w:eastAsia="宋体" w:cs="宋体"/>
          <w:sz w:val="24"/>
          <w:szCs w:val="24"/>
        </w:rPr>
        <w:t>我单位作为本次采购项目的投标人，根据招标文件要求，现郑重承诺如下：</w:t>
      </w:r>
      <w:bookmarkEnd w:id="280"/>
      <w:bookmarkEnd w:id="281"/>
      <w:bookmarkEnd w:id="282"/>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283" w:name="_Toc1756"/>
      <w:bookmarkStart w:id="284" w:name="_Toc6978"/>
      <w:bookmarkStart w:id="285" w:name="_Toc23822"/>
      <w:r>
        <w:rPr>
          <w:rFonts w:hint="eastAsia" w:ascii="宋体" w:hAnsi="宋体" w:eastAsia="宋体" w:cs="宋体"/>
          <w:sz w:val="24"/>
          <w:szCs w:val="24"/>
        </w:rPr>
        <w:t>一、完全接受和满足本项目招标文件中规定的实质性要求，如对招标文件有异议，已依法进行维权救济，不存在对招标文件有异议的同时又参加投标以求侥幸中标或者为实现其他非法目的的行为。</w:t>
      </w:r>
      <w:bookmarkEnd w:id="283"/>
      <w:bookmarkEnd w:id="284"/>
      <w:bookmarkEnd w:id="285"/>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286" w:name="_Toc23901"/>
      <w:bookmarkStart w:id="287" w:name="_Toc25593"/>
      <w:bookmarkStart w:id="288" w:name="_Toc14861"/>
      <w:r>
        <w:rPr>
          <w:rFonts w:hint="eastAsia" w:ascii="宋体" w:hAnsi="宋体" w:eastAsia="宋体" w:cs="宋体"/>
          <w:sz w:val="24"/>
          <w:szCs w:val="24"/>
        </w:rPr>
        <w:t>二、参加本次招标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bookmarkEnd w:id="286"/>
      <w:bookmarkEnd w:id="287"/>
      <w:bookmarkEnd w:id="288"/>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289" w:name="_Toc782"/>
      <w:bookmarkStart w:id="290" w:name="_Toc14115"/>
      <w:bookmarkStart w:id="291" w:name="_Toc16439"/>
      <w:r>
        <w:rPr>
          <w:rFonts w:hint="eastAsia" w:ascii="宋体" w:hAnsi="宋体" w:eastAsia="宋体" w:cs="宋体"/>
          <w:sz w:val="24"/>
          <w:szCs w:val="24"/>
        </w:rPr>
        <w:t>三、参加本次招标采购活动，不存在和其他供应商在同一合同项下的采购项目中，同时委托同一个自然人、同一家庭的人员、同一单位的人员作为代理人的行为。</w:t>
      </w:r>
      <w:bookmarkEnd w:id="289"/>
      <w:bookmarkEnd w:id="290"/>
      <w:bookmarkEnd w:id="291"/>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292" w:name="_Toc18609"/>
      <w:bookmarkStart w:id="293" w:name="_Toc30380"/>
      <w:bookmarkStart w:id="294" w:name="_Toc30922"/>
      <w:r>
        <w:rPr>
          <w:rFonts w:hint="eastAsia" w:ascii="宋体" w:hAnsi="宋体" w:eastAsia="宋体" w:cs="宋体"/>
          <w:sz w:val="24"/>
          <w:szCs w:val="24"/>
        </w:rPr>
        <w:t>四、投标文件中提供的能够给予我单位带来优惠、好处的任何材料资料和技术、服务、商务、响应产品等响应承诺情况都是真实的、有效的、合法的。</w:t>
      </w:r>
      <w:bookmarkEnd w:id="292"/>
      <w:bookmarkEnd w:id="293"/>
      <w:bookmarkEnd w:id="294"/>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295" w:name="_Toc2594"/>
      <w:bookmarkStart w:id="296" w:name="_Toc31706"/>
      <w:bookmarkStart w:id="297" w:name="_Toc18194"/>
      <w:r>
        <w:rPr>
          <w:rFonts w:hint="eastAsia" w:ascii="宋体" w:hAnsi="宋体" w:eastAsia="宋体" w:cs="宋体"/>
          <w:sz w:val="24"/>
          <w:szCs w:val="24"/>
        </w:rPr>
        <w:t>五、如本项目评标过程中需要提供样品，则我单位提供的样品即为中标后将要提供的中标产品，我单位对提供样品的性能和质量负责，因样品存在缺陷或者不符合招标文件要求导致未能中标的，我单位愿意承担相应不利后果。</w:t>
      </w:r>
      <w:bookmarkEnd w:id="295"/>
      <w:bookmarkEnd w:id="296"/>
      <w:bookmarkEnd w:id="297"/>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sz w:val="24"/>
          <w:szCs w:val="24"/>
        </w:rPr>
        <w:t>本单位对上述承诺的内容事项真实性负责。如经查实上述承诺的内容事项存在虚假，我单位愿意接受以提供虚假材料谋取中标追究法律责任。</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298" w:name="_Toc30253"/>
      <w:bookmarkStart w:id="299" w:name="_Toc15309"/>
      <w:bookmarkStart w:id="300" w:name="_Toc13890"/>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298"/>
      <w:bookmarkEnd w:id="299"/>
      <w:bookmarkEnd w:id="300"/>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301" w:name="_Toc10316"/>
      <w:bookmarkStart w:id="302" w:name="_Toc21779"/>
      <w:bookmarkStart w:id="303" w:name="_Toc32445"/>
      <w:r>
        <w:rPr>
          <w:rFonts w:hint="eastAsia" w:ascii="宋体" w:hAnsi="宋体" w:eastAsia="宋体" w:cs="宋体"/>
          <w:sz w:val="24"/>
          <w:szCs w:val="24"/>
        </w:rPr>
        <w:t>法定代表人或委托代理人（签字或盖章）：</w:t>
      </w:r>
      <w:bookmarkEnd w:id="301"/>
      <w:bookmarkEnd w:id="302"/>
      <w:bookmarkEnd w:id="303"/>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pStyle w:val="2"/>
        <w:shd w:val="clear"/>
        <w:rPr>
          <w:rFonts w:hint="eastAsia"/>
          <w:lang w:val="en-US" w:eastAsia="zh-CN"/>
        </w:rPr>
      </w:pPr>
    </w:p>
    <w:p>
      <w:pPr>
        <w:shd w:val="clear"/>
        <w:rPr>
          <w:rFonts w:hint="eastAsia"/>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、中小企业（监狱企业）声明函</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304" w:name="_Toc21246"/>
      <w:bookmarkStart w:id="305" w:name="_Toc29423"/>
      <w:bookmarkStart w:id="306" w:name="_Toc12573"/>
      <w:r>
        <w:rPr>
          <w:rFonts w:hint="eastAsia" w:ascii="宋体" w:hAnsi="宋体" w:eastAsia="宋体" w:cs="宋体"/>
          <w:b/>
          <w:sz w:val="24"/>
          <w:szCs w:val="24"/>
        </w:rPr>
        <w:t>中小企业（监狱企业）声明函</w:t>
      </w:r>
      <w:bookmarkEnd w:id="304"/>
      <w:bookmarkEnd w:id="305"/>
      <w:bookmarkEnd w:id="306"/>
    </w:p>
    <w:p>
      <w:pPr>
        <w:keepNext w:val="0"/>
        <w:keepLines w:val="0"/>
        <w:pageBreakBefore w:val="0"/>
        <w:widowControl w:val="0"/>
        <w:shd w:val="clear"/>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本公司郑重声明，根据《政府采购促进中小企业发展管理办法》（财库〔2020〕46 号）或《政府采购支持监狱企业发展有关问题的通知》（财库〔2014〕68号）的规定，本公司（联合体）参加 </w:t>
      </w:r>
      <w:r>
        <w:rPr>
          <w:rFonts w:hint="eastAsia" w:ascii="宋体" w:hAnsi="宋体" w:eastAsia="宋体" w:cs="宋体"/>
          <w:sz w:val="24"/>
          <w:szCs w:val="24"/>
          <w:u w:val="single"/>
        </w:rPr>
        <w:t xml:space="preserve">（单位名称） </w:t>
      </w:r>
      <w:r>
        <w:rPr>
          <w:rFonts w:hint="eastAsia" w:ascii="宋体" w:hAnsi="宋体" w:eastAsia="宋体" w:cs="宋体"/>
          <w:sz w:val="24"/>
          <w:szCs w:val="24"/>
        </w:rPr>
        <w:t xml:space="preserve">的 </w:t>
      </w:r>
      <w:r>
        <w:rPr>
          <w:rFonts w:hint="eastAsia" w:ascii="宋体" w:hAnsi="宋体" w:eastAsia="宋体" w:cs="宋体"/>
          <w:sz w:val="24"/>
          <w:szCs w:val="24"/>
          <w:u w:val="single"/>
        </w:rPr>
        <w:t xml:space="preserve">（项目名称） </w:t>
      </w:r>
      <w:r>
        <w:rPr>
          <w:rFonts w:hint="eastAsia" w:ascii="宋体" w:hAnsi="宋体" w:eastAsia="宋体" w:cs="宋体"/>
          <w:sz w:val="24"/>
          <w:szCs w:val="24"/>
        </w:rPr>
        <w:t>采购活动，工程的施工单位全部为符合政策要求的中小企业（或者：服务全部由符合政策要求的中小企业承接）。相关企业（ 含联合体中的中小企业、签订分包意向协议的中小企业）的具体情况如下：</w:t>
      </w:r>
    </w:p>
    <w:p>
      <w:pPr>
        <w:keepNext w:val="0"/>
        <w:keepLines w:val="0"/>
        <w:pageBreakBefore w:val="0"/>
        <w:widowControl w:val="0"/>
        <w:shd w:val="clear"/>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　　</w:t>
      </w:r>
      <w:bookmarkStart w:id="307" w:name="_Toc417911732"/>
      <w:bookmarkStart w:id="308" w:name="_Toc413748654"/>
      <w:bookmarkStart w:id="309" w:name="_Toc419811733"/>
      <w:bookmarkStart w:id="310" w:name="_Toc387147344"/>
      <w:bookmarkStart w:id="311" w:name="_Toc387658050"/>
      <w:r>
        <w:rPr>
          <w:rFonts w:hint="eastAsia" w:ascii="宋体" w:hAnsi="宋体" w:eastAsia="宋体" w:cs="宋体"/>
          <w:sz w:val="24"/>
          <w:szCs w:val="24"/>
        </w:rPr>
        <w:t>1.</w:t>
      </w:r>
      <w:r>
        <w:rPr>
          <w:rFonts w:hint="eastAsia" w:ascii="宋体" w:hAnsi="宋体" w:eastAsia="宋体" w:cs="宋体"/>
          <w:sz w:val="24"/>
          <w:szCs w:val="24"/>
          <w:u w:val="single"/>
        </w:rPr>
        <w:t xml:space="preserve">（标的名称） </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相关</w:t>
      </w:r>
      <w:r>
        <w:rPr>
          <w:rFonts w:hint="eastAsia" w:ascii="宋体" w:hAnsi="宋体" w:eastAsia="宋体" w:cs="宋体"/>
          <w:sz w:val="24"/>
          <w:szCs w:val="24"/>
          <w:u w:val="single"/>
        </w:rPr>
        <w:t xml:space="preserve">所属行业） </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（标的名称） </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相关</w:t>
      </w:r>
      <w:r>
        <w:rPr>
          <w:rFonts w:hint="eastAsia" w:ascii="宋体" w:hAnsi="宋体" w:eastAsia="宋体" w:cs="宋体"/>
          <w:sz w:val="24"/>
          <w:szCs w:val="24"/>
          <w:u w:val="single"/>
        </w:rPr>
        <w:t xml:space="preserve">所属行业） </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shd w:val="clear"/>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 xml:space="preserve">                            企业名称（盖章）：</w:t>
      </w:r>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注：1、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bookmarkEnd w:id="307"/>
      <w:bookmarkEnd w:id="308"/>
      <w:bookmarkEnd w:id="309"/>
      <w:bookmarkEnd w:id="310"/>
      <w:bookmarkEnd w:id="311"/>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Ansi="宋体" w:cs="宋体"/>
        </w:rPr>
      </w:pPr>
      <w:r>
        <w:rPr>
          <w:rFonts w:hint="eastAsia" w:ascii="宋体" w:hAnsi="宋体" w:eastAsia="宋体" w:cs="宋体"/>
          <w:sz w:val="24"/>
          <w:szCs w:val="24"/>
        </w:rPr>
        <w:t>3、从业人员、营业收入、资产总额填报上一年度数据，无上一年度数据的新成立企业及监狱企业可不填报。</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bookmarkStart w:id="312" w:name="OLE_LINK14"/>
      <w:r>
        <w:rPr>
          <w:rFonts w:hint="eastAsia" w:ascii="宋体" w:hAnsi="宋体" w:eastAsia="宋体" w:cs="宋体"/>
          <w:sz w:val="24"/>
          <w:szCs w:val="24"/>
          <w:lang w:val="en-US" w:eastAsia="zh-CN"/>
        </w:rPr>
        <w:t>3-</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、残疾人福利性单位声明函</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p>
    <w:bookmarkEnd w:id="312"/>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6"/>
        </w:rPr>
      </w:pPr>
      <w:r>
        <w:rPr>
          <w:rFonts w:hint="eastAsia" w:ascii="宋体" w:hAnsi="宋体" w:eastAsia="宋体" w:cs="宋体"/>
          <w:b/>
          <w:sz w:val="24"/>
          <w:szCs w:val="24"/>
        </w:rPr>
        <w:t>残疾人福利性单位声明函</w:t>
      </w:r>
    </w:p>
    <w:p>
      <w:pPr>
        <w:keepNext w:val="0"/>
        <w:keepLines w:val="0"/>
        <w:pageBreakBefore w:val="0"/>
        <w:widowControl w:val="0"/>
        <w:shd w:val="clear"/>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rPr>
      </w:pPr>
      <w:r>
        <w:rPr>
          <w:rFonts w:hint="eastAsia" w:ascii="宋体" w:hAnsi="宋体" w:eastAsia="宋体" w:cs="宋体"/>
          <w:spacing w:val="6"/>
        </w:rPr>
        <w:t>本单位郑重声明，根据《财政部 民政部 中国残疾人联合会关于促进残疾人就业政府采购政策的通知》（财库</w:t>
      </w:r>
      <w:r>
        <w:rPr>
          <w:rFonts w:hint="eastAsia" w:ascii="宋体" w:hAnsi="宋体" w:eastAsia="宋体" w:cs="宋体"/>
        </w:rPr>
        <w:t>〔2017〕 141</w:t>
      </w:r>
      <w:r>
        <w:rPr>
          <w:rFonts w:hint="eastAsia" w:ascii="宋体" w:hAnsi="宋体" w:eastAsia="宋体" w:cs="宋体"/>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shd w:val="clear"/>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rPr>
      </w:pPr>
      <w:r>
        <w:rPr>
          <w:rFonts w:hint="eastAsia" w:ascii="宋体" w:hAnsi="宋体" w:eastAsia="宋体" w:cs="宋体"/>
          <w:spacing w:val="6"/>
        </w:rPr>
        <w:t>本单位对上述声明的真实性负责。如有虚假，将依法承担相应责任。</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pacing w:val="6"/>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企业名称（盖章）：</w:t>
      </w:r>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pacing w:val="6"/>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val="en-US" w:eastAsia="zh-CN"/>
        </w:rPr>
        <w:t>1、</w:t>
      </w:r>
      <w:r>
        <w:rPr>
          <w:rFonts w:hint="eastAsia" w:ascii="宋体" w:hAnsi="宋体" w:eastAsia="宋体" w:cs="宋体"/>
          <w:sz w:val="24"/>
          <w:szCs w:val="24"/>
        </w:rPr>
        <w:t>残疾人福利性单位视同小型、微型企业，享受预留份额、评审中价格扣除等促进中小企业发展的政府采购政策。残疾人福利性单位属于小型、微型企业的，不重复享受政策。</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投标人为非残疾人福利性单位的，可不提供此声明。</w:t>
      </w:r>
    </w:p>
    <w:p>
      <w:pPr>
        <w:shd w:val="clear"/>
        <w:rPr>
          <w:rFonts w:hint="eastAsia"/>
          <w:lang w:val="en-US" w:eastAsia="zh-CN"/>
        </w:rPr>
      </w:pPr>
      <w:r>
        <w:rPr>
          <w:rFonts w:hint="eastAsia"/>
          <w:lang w:val="en-US" w:eastAsia="zh-CN"/>
        </w:rPr>
        <w:br w:type="page"/>
      </w:r>
    </w:p>
    <w:p>
      <w:pPr>
        <w:pStyle w:val="3"/>
        <w:shd w:val="clear"/>
        <w:bidi w:val="0"/>
        <w:jc w:val="center"/>
        <w:rPr>
          <w:sz w:val="24"/>
        </w:rPr>
      </w:pPr>
      <w:bookmarkStart w:id="313" w:name="_Toc20155"/>
      <w:bookmarkStart w:id="314" w:name="_Toc29516"/>
      <w:bookmarkStart w:id="315" w:name="_Toc11299"/>
      <w:r>
        <w:rPr>
          <w:rFonts w:hint="eastAsia"/>
          <w:lang w:val="en-US" w:eastAsia="zh-CN"/>
        </w:rPr>
        <w:t>第六部分  评标细则及标准</w:t>
      </w:r>
      <w:bookmarkEnd w:id="313"/>
      <w:bookmarkEnd w:id="314"/>
      <w:bookmarkEnd w:id="315"/>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评委会只对通过初审的投标文件，根据招标文件的要求采用相同的评标程序、评分办法及标准进行评价和比较。</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除价格因素外，评委会成员应依据投标文件规定的评分标准和方法独立对其他因素进行比较打分。</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在评标过程中，投标文件有下列情况之一，评标委员会成员应当按照招标文件规定的非实质性偏离进行扣分：</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投标文件未按招标文件要求进行装订或未编制目录、页码；</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3-3、</w:t>
      </w:r>
      <w:r>
        <w:rPr>
          <w:rFonts w:hint="eastAsia" w:ascii="宋体" w:hAnsi="宋体" w:eastAsia="宋体" w:cs="宋体"/>
          <w:sz w:val="24"/>
          <w:szCs w:val="24"/>
        </w:rPr>
        <w:t>认定的与招标文件规定的技术、商务和其他规定要求不符的非实质性偏离</w:t>
      </w:r>
      <w:r>
        <w:rPr>
          <w:rFonts w:hint="eastAsia" w:ascii="宋体" w:hAnsi="宋体" w:eastAsia="宋体" w:cs="宋体"/>
          <w:sz w:val="24"/>
          <w:szCs w:val="24"/>
          <w:lang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认定的其他非实质性偏离。</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4、最低报价不是中标的唯一依据。</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综合评分明细表</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w:t>
      </w:r>
      <w:r>
        <w:rPr>
          <w:rFonts w:hint="eastAsia" w:ascii="宋体" w:hAnsi="宋体" w:eastAsia="宋体" w:cs="宋体"/>
          <w:sz w:val="24"/>
          <w:szCs w:val="24"/>
        </w:rPr>
        <w:t>综合评分明细表的制定以科学合理、降低评委会自由裁量权为原则。</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5-2、</w:t>
      </w:r>
      <w:r>
        <w:rPr>
          <w:rFonts w:hint="eastAsia" w:ascii="宋体" w:hAnsi="宋体" w:eastAsia="宋体" w:cs="宋体"/>
          <w:sz w:val="24"/>
          <w:szCs w:val="24"/>
        </w:rPr>
        <w:t>综合评分明细表按须知表中的相关要求进行价格调整，再参与价格分评审。</w:t>
      </w:r>
    </w:p>
    <w:p>
      <w:pPr>
        <w:pStyle w:val="10"/>
        <w:keepNext w:val="0"/>
        <w:keepLines w:val="0"/>
        <w:pageBreakBefore w:val="0"/>
        <w:widowControl w:val="0"/>
        <w:shd w:val="clear"/>
        <w:tabs>
          <w:tab w:val="left" w:pos="600"/>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5-3、</w:t>
      </w:r>
      <w:r>
        <w:rPr>
          <w:rFonts w:hint="eastAsia" w:ascii="宋体" w:hAnsi="宋体" w:eastAsia="宋体" w:cs="宋体"/>
          <w:sz w:val="24"/>
          <w:szCs w:val="24"/>
        </w:rPr>
        <w:t>综合评分明细表：</w:t>
      </w:r>
    </w:p>
    <w:p>
      <w:pPr>
        <w:pageBreakBefore w:val="0"/>
        <w:widowControl w:val="0"/>
        <w:shd w:val="clear"/>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评审因素和指标</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897"/>
        <w:gridCol w:w="539"/>
        <w:gridCol w:w="5219"/>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0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483" w:type="pct"/>
            <w:tcBorders>
              <w:top w:val="single" w:color="auto" w:sz="4" w:space="0"/>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eastAsia="zh-CN"/>
              </w:rPr>
            </w:pPr>
            <w:r>
              <w:rPr>
                <w:rFonts w:hint="eastAsia" w:ascii="宋体" w:hAnsi="宋体" w:eastAsia="宋体" w:cs="宋体"/>
                <w:sz w:val="24"/>
                <w:szCs w:val="24"/>
                <w:lang w:val="en-GB"/>
              </w:rPr>
              <w:t>评分项及权</w:t>
            </w:r>
            <w:r>
              <w:rPr>
                <w:rFonts w:hint="eastAsia" w:ascii="宋体" w:hAnsi="宋体" w:eastAsia="宋体" w:cs="宋体"/>
                <w:sz w:val="24"/>
                <w:szCs w:val="24"/>
                <w:lang w:val="en-GB" w:eastAsia="zh-CN"/>
              </w:rPr>
              <w:t>值</w:t>
            </w:r>
          </w:p>
        </w:tc>
        <w:tc>
          <w:tcPr>
            <w:tcW w:w="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分值</w:t>
            </w:r>
          </w:p>
        </w:tc>
        <w:tc>
          <w:tcPr>
            <w:tcW w:w="28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评定细则</w:t>
            </w:r>
          </w:p>
        </w:tc>
        <w:tc>
          <w:tcPr>
            <w:tcW w:w="11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0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1</w:t>
            </w:r>
          </w:p>
        </w:tc>
        <w:tc>
          <w:tcPr>
            <w:tcW w:w="4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报价</w:t>
            </w:r>
            <w:r>
              <w:rPr>
                <w:rFonts w:hint="eastAsia" w:ascii="宋体" w:hAnsi="宋体" w:cs="宋体"/>
                <w:sz w:val="24"/>
                <w:szCs w:val="24"/>
                <w:lang w:val="en-US" w:eastAsia="zh-CN"/>
              </w:rPr>
              <w:t>6</w:t>
            </w:r>
            <w:r>
              <w:rPr>
                <w:rFonts w:hint="eastAsia" w:ascii="宋体" w:hAnsi="宋体" w:eastAsia="宋体" w:cs="宋体"/>
                <w:sz w:val="24"/>
                <w:szCs w:val="24"/>
                <w:lang w:val="en-GB"/>
              </w:rPr>
              <w:t>0%</w:t>
            </w:r>
          </w:p>
        </w:tc>
        <w:tc>
          <w:tcPr>
            <w:tcW w:w="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rPr>
            </w:pPr>
            <w:r>
              <w:rPr>
                <w:rFonts w:hint="eastAsia" w:ascii="宋体" w:hAnsi="宋体" w:cs="宋体"/>
                <w:sz w:val="24"/>
                <w:szCs w:val="24"/>
                <w:lang w:val="en-US" w:eastAsia="zh-CN"/>
              </w:rPr>
              <w:t>6</w:t>
            </w:r>
            <w:r>
              <w:rPr>
                <w:rFonts w:hint="eastAsia" w:ascii="宋体" w:hAnsi="宋体" w:eastAsia="宋体" w:cs="宋体"/>
                <w:sz w:val="24"/>
                <w:szCs w:val="24"/>
                <w:lang w:val="en-GB"/>
              </w:rPr>
              <w:t>0</w:t>
            </w:r>
          </w:p>
        </w:tc>
        <w:tc>
          <w:tcPr>
            <w:tcW w:w="28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pacing w:line="360" w:lineRule="auto"/>
              <w:ind w:right="-34" w:firstLine="480" w:firstLineChars="200"/>
              <w:textAlignment w:val="bottom"/>
              <w:rPr>
                <w:rFonts w:hint="eastAsia" w:ascii="宋体" w:hAnsi="宋体" w:eastAsia="宋体" w:cs="宋体"/>
                <w:sz w:val="24"/>
                <w:szCs w:val="24"/>
              </w:rPr>
            </w:pPr>
            <w:r>
              <w:rPr>
                <w:rFonts w:hint="eastAsia" w:ascii="宋体" w:hAnsi="宋体" w:eastAsia="宋体" w:cs="宋体"/>
                <w:sz w:val="24"/>
                <w:szCs w:val="24"/>
              </w:rPr>
              <w:t>1、价格分采用插入法计算，评标基准价等于有效投标报价的算数平均值。投标人的总报价每高于基准价的1%扣0.5分；每低于基准价的1%扣0.25分,扣完为止。</w:t>
            </w:r>
          </w:p>
          <w:p>
            <w:pPr>
              <w:keepNext w:val="0"/>
              <w:keepLines w:val="0"/>
              <w:pageBreakBefore w:val="0"/>
              <w:widowControl/>
              <w:shd w:val="clear"/>
              <w:kinsoku/>
              <w:wordWrap/>
              <w:overflowPunct/>
              <w:topLinePunct w:val="0"/>
              <w:autoSpaceDE/>
              <w:autoSpaceDN/>
              <w:bidi w:val="0"/>
              <w:adjustRightInd/>
              <w:spacing w:line="360" w:lineRule="auto"/>
              <w:ind w:right="-34" w:firstLine="480" w:firstLineChars="200"/>
              <w:textAlignment w:val="bottom"/>
              <w:rPr>
                <w:rFonts w:hint="eastAsia" w:ascii="宋体" w:hAnsi="宋体" w:eastAsia="宋体" w:cs="宋体"/>
                <w:sz w:val="24"/>
                <w:szCs w:val="24"/>
              </w:rPr>
            </w:pPr>
            <w:r>
              <w:rPr>
                <w:rFonts w:hint="eastAsia" w:ascii="宋体" w:hAnsi="宋体" w:eastAsia="宋体" w:cs="宋体"/>
                <w:sz w:val="24"/>
                <w:szCs w:val="24"/>
              </w:rPr>
              <w:t>2、各投标人的价格分统一按照下列公式计算：</w:t>
            </w:r>
          </w:p>
          <w:p>
            <w:pPr>
              <w:keepNext w:val="0"/>
              <w:keepLines w:val="0"/>
              <w:pageBreakBefore w:val="0"/>
              <w:widowControl/>
              <w:shd w:val="clear"/>
              <w:kinsoku/>
              <w:wordWrap/>
              <w:overflowPunct/>
              <w:topLinePunct w:val="0"/>
              <w:autoSpaceDE/>
              <w:autoSpaceDN/>
              <w:bidi w:val="0"/>
              <w:adjustRightInd/>
              <w:spacing w:line="360" w:lineRule="auto"/>
              <w:ind w:right="-34" w:firstLine="480" w:firstLineChars="200"/>
              <w:textAlignment w:val="bottom"/>
              <w:rPr>
                <w:rFonts w:hint="eastAsia" w:ascii="宋体" w:hAnsi="宋体" w:eastAsia="宋体" w:cs="宋体"/>
                <w:sz w:val="24"/>
                <w:szCs w:val="24"/>
              </w:rPr>
            </w:pPr>
            <w:r>
              <w:rPr>
                <w:rFonts w:hint="eastAsia" w:ascii="宋体" w:hAnsi="宋体" w:eastAsia="宋体" w:cs="宋体"/>
                <w:sz w:val="24"/>
                <w:szCs w:val="24"/>
              </w:rPr>
              <w:t>投标报价得分=60-|评标基准价-投标报价|/评标基准价×100×K</w:t>
            </w:r>
          </w:p>
        </w:tc>
        <w:tc>
          <w:tcPr>
            <w:tcW w:w="1114" w:type="pc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hd w:val="clear"/>
              <w:kinsoku/>
              <w:wordWrap/>
              <w:overflowPunct/>
              <w:topLinePunct w:val="0"/>
              <w:autoSpaceDE/>
              <w:autoSpaceDN/>
              <w:bidi w:val="0"/>
              <w:adjustRightInd/>
              <w:spacing w:line="360" w:lineRule="auto"/>
              <w:ind w:right="-34"/>
              <w:textAlignment w:val="bottom"/>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、计算分数时四舍五入取小数点后两位</w:t>
            </w:r>
          </w:p>
          <w:p>
            <w:pPr>
              <w:keepNext w:val="0"/>
              <w:keepLines w:val="0"/>
              <w:pageBreakBefore w:val="0"/>
              <w:widowControl/>
              <w:shd w:val="clear"/>
              <w:kinsoku/>
              <w:wordWrap/>
              <w:overflowPunct/>
              <w:topLinePunct w:val="0"/>
              <w:autoSpaceDE/>
              <w:autoSpaceDN/>
              <w:bidi w:val="0"/>
              <w:adjustRightInd/>
              <w:spacing w:line="360" w:lineRule="auto"/>
              <w:ind w:right="-34"/>
              <w:textAlignment w:val="bottom"/>
              <w:rPr>
                <w:rFonts w:hint="eastAsia" w:ascii="宋体" w:hAnsi="宋体" w:eastAsia="宋体" w:cs="宋体"/>
                <w:sz w:val="24"/>
                <w:szCs w:val="24"/>
                <w:lang w:val="en-GB"/>
              </w:rPr>
            </w:pPr>
            <w:r>
              <w:rPr>
                <w:rFonts w:hint="eastAsia" w:ascii="宋体" w:hAnsi="宋体" w:cs="宋体"/>
                <w:sz w:val="24"/>
                <w:szCs w:val="24"/>
                <w:lang w:val="en-US" w:eastAsia="zh-CN"/>
              </w:rPr>
              <w:t>2</w:t>
            </w:r>
            <w:r>
              <w:rPr>
                <w:rFonts w:hint="eastAsia" w:ascii="宋体" w:hAnsi="宋体" w:eastAsia="宋体" w:cs="宋体"/>
                <w:sz w:val="24"/>
                <w:szCs w:val="24"/>
              </w:rPr>
              <w:t>、K=K1或K2，K1=0.5;K2=0.25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0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2</w:t>
            </w:r>
          </w:p>
        </w:tc>
        <w:tc>
          <w:tcPr>
            <w:tcW w:w="4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施工组织设计</w:t>
            </w:r>
          </w:p>
          <w:p>
            <w:pPr>
              <w:pStyle w:val="16"/>
              <w:keepNext w:val="0"/>
              <w:keepLines w:val="0"/>
              <w:pageBreakBefore w:val="0"/>
              <w:shd w:val="clear"/>
              <w:kinsoku/>
              <w:wordWrap/>
              <w:overflowPunct/>
              <w:topLinePunct w:val="0"/>
              <w:autoSpaceDE/>
              <w:autoSpaceDN/>
              <w:bidi w:val="0"/>
              <w:adjustRightInd/>
              <w:spacing w:after="0" w:line="36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34</w:t>
            </w:r>
            <w:r>
              <w:rPr>
                <w:rFonts w:hint="eastAsia" w:ascii="宋体" w:hAnsi="宋体" w:eastAsia="宋体" w:cs="宋体"/>
                <w:sz w:val="24"/>
                <w:szCs w:val="24"/>
                <w:lang w:val="en-US" w:eastAsia="zh-CN"/>
              </w:rPr>
              <w:t>%</w:t>
            </w:r>
          </w:p>
        </w:tc>
        <w:tc>
          <w:tcPr>
            <w:tcW w:w="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34</w:t>
            </w:r>
          </w:p>
        </w:tc>
        <w:tc>
          <w:tcPr>
            <w:tcW w:w="28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auto"/>
              <w:ind w:right="-34" w:firstLine="480" w:firstLineChars="200"/>
              <w:textAlignment w:val="bottom"/>
              <w:rPr>
                <w:rFonts w:hint="eastAsia" w:ascii="宋体" w:hAnsi="宋体" w:eastAsia="宋体" w:cs="宋体"/>
                <w:sz w:val="24"/>
                <w:szCs w:val="24"/>
              </w:rPr>
            </w:pPr>
            <w:r>
              <w:rPr>
                <w:rFonts w:hint="eastAsia" w:ascii="宋体" w:hAnsi="宋体" w:eastAsia="宋体" w:cs="宋体"/>
                <w:sz w:val="24"/>
                <w:szCs w:val="24"/>
              </w:rPr>
              <w:t>1、工程质量的技术组织措施：符合</w:t>
            </w:r>
            <w:r>
              <w:rPr>
                <w:rFonts w:hint="eastAsia" w:ascii="宋体" w:hAnsi="宋体" w:cs="宋体"/>
                <w:sz w:val="24"/>
                <w:szCs w:val="24"/>
                <w:lang w:eastAsia="zh-CN"/>
              </w:rPr>
              <w:t>招标</w:t>
            </w:r>
            <w:r>
              <w:rPr>
                <w:rFonts w:hint="eastAsia" w:ascii="宋体" w:hAnsi="宋体" w:eastAsia="宋体" w:cs="宋体"/>
                <w:sz w:val="24"/>
                <w:szCs w:val="24"/>
              </w:rPr>
              <w:t>文件及国家、行业、地方强制性标准规范要求，有完善健全、可行的工程质量保证体系和防止质量通病的措施及满足工程要求的质量检测设备，根据响应程度计0-</w:t>
            </w:r>
            <w:r>
              <w:rPr>
                <w:rFonts w:hint="eastAsia" w:ascii="宋体" w:hAnsi="宋体" w:cs="宋体"/>
                <w:sz w:val="24"/>
                <w:szCs w:val="24"/>
                <w:lang w:val="en-US" w:eastAsia="zh-CN"/>
              </w:rPr>
              <w:t>4</w:t>
            </w:r>
            <w:r>
              <w:rPr>
                <w:rFonts w:hint="eastAsia" w:ascii="宋体" w:hAnsi="宋体" w:eastAsia="宋体" w:cs="宋体"/>
                <w:sz w:val="24"/>
                <w:szCs w:val="24"/>
              </w:rPr>
              <w:t>分；</w:t>
            </w:r>
          </w:p>
          <w:p>
            <w:pPr>
              <w:keepNext w:val="0"/>
              <w:keepLines w:val="0"/>
              <w:pageBreakBefore w:val="0"/>
              <w:widowControl/>
              <w:kinsoku/>
              <w:wordWrap/>
              <w:overflowPunct/>
              <w:topLinePunct w:val="0"/>
              <w:autoSpaceDE/>
              <w:autoSpaceDN/>
              <w:bidi w:val="0"/>
              <w:adjustRightInd/>
              <w:spacing w:line="360" w:lineRule="auto"/>
              <w:ind w:right="-34" w:firstLine="480" w:firstLineChars="200"/>
              <w:textAlignment w:val="bottom"/>
              <w:rPr>
                <w:rFonts w:hint="eastAsia" w:ascii="宋体" w:hAnsi="宋体" w:eastAsia="宋体" w:cs="宋体"/>
                <w:sz w:val="24"/>
                <w:szCs w:val="24"/>
              </w:rPr>
            </w:pPr>
            <w:r>
              <w:rPr>
                <w:rFonts w:hint="eastAsia" w:ascii="宋体" w:hAnsi="宋体" w:eastAsia="宋体" w:cs="宋体"/>
                <w:sz w:val="24"/>
                <w:szCs w:val="24"/>
              </w:rPr>
              <w:t>2、安全生产管理体系及技术措施：有保证施工安全的技术措施及完善的保证体系并已取得安全认证，根据响应程度计0-</w:t>
            </w:r>
            <w:r>
              <w:rPr>
                <w:rFonts w:hint="eastAsia" w:ascii="宋体" w:hAnsi="宋体" w:cs="宋体"/>
                <w:sz w:val="24"/>
                <w:szCs w:val="24"/>
                <w:lang w:val="en-US" w:eastAsia="zh-CN"/>
              </w:rPr>
              <w:t>4</w:t>
            </w:r>
            <w:r>
              <w:rPr>
                <w:rFonts w:hint="eastAsia" w:ascii="宋体" w:hAnsi="宋体" w:eastAsia="宋体" w:cs="宋体"/>
                <w:sz w:val="24"/>
                <w:szCs w:val="24"/>
              </w:rPr>
              <w:t>分；</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3、文明施工及环境保护管理体系与环境保护措施：文明施工及对生活区、生产区的环境有保护与改善措施完善、有效，根据响应程度计0-</w:t>
            </w:r>
            <w:r>
              <w:rPr>
                <w:rFonts w:hint="eastAsia" w:ascii="宋体" w:hAnsi="宋体" w:cs="宋体"/>
                <w:sz w:val="24"/>
                <w:szCs w:val="24"/>
                <w:lang w:val="en-US" w:eastAsia="zh-CN"/>
              </w:rPr>
              <w:t>4</w:t>
            </w:r>
            <w:r>
              <w:rPr>
                <w:rFonts w:hint="eastAsia" w:ascii="宋体" w:hAnsi="宋体" w:eastAsia="宋体" w:cs="宋体"/>
                <w:sz w:val="24"/>
                <w:szCs w:val="24"/>
              </w:rPr>
              <w:t>分；</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4、确保工期的技术组织措施：施工进度安排科学、合理，有保证工程进度的具体可行措施，根据响应程度计0-</w:t>
            </w:r>
            <w:r>
              <w:rPr>
                <w:rFonts w:hint="eastAsia" w:ascii="宋体" w:hAnsi="宋体" w:cs="宋体"/>
                <w:sz w:val="24"/>
                <w:szCs w:val="24"/>
                <w:lang w:val="en-US" w:eastAsia="zh-CN"/>
              </w:rPr>
              <w:t>4</w:t>
            </w:r>
            <w:r>
              <w:rPr>
                <w:rFonts w:hint="eastAsia" w:ascii="宋体" w:hAnsi="宋体" w:eastAsia="宋体" w:cs="宋体"/>
                <w:sz w:val="24"/>
                <w:szCs w:val="24"/>
              </w:rPr>
              <w:t xml:space="preserve">分； </w:t>
            </w:r>
          </w:p>
          <w:p>
            <w:pPr>
              <w:keepNext w:val="0"/>
              <w:keepLines w:val="0"/>
              <w:pageBreakBefore w:val="0"/>
              <w:shd w:val="clear"/>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5、施工方案和项目经理部组织机构：科学合理，能够指导施工；项目经理人员组成专业齐全、结构合理，项目经理、技术负责人以及其他主要人员具有满足工程施工的资格证书，施工经验丰富，根据响应程度计</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分；</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6、施工机械配置和材料投入计划：有满足施工要求的主要施工机具计划，并注明到场施工机具的产地、型号、完好率及目前所处状态，到场时间，根据响应程度计</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分；</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、施工进度表或施工网络图：满足工期要求且合理工期最短，根据响应程度计0-</w:t>
            </w:r>
            <w:r>
              <w:rPr>
                <w:rFonts w:hint="eastAsia" w:ascii="宋体" w:hAnsi="宋体" w:cs="宋体"/>
                <w:sz w:val="24"/>
                <w:szCs w:val="24"/>
                <w:lang w:val="en-US" w:eastAsia="zh-CN"/>
              </w:rPr>
              <w:t>3</w:t>
            </w:r>
            <w:r>
              <w:rPr>
                <w:rFonts w:hint="eastAsia" w:ascii="宋体" w:hAnsi="宋体" w:eastAsia="宋体" w:cs="宋体"/>
                <w:sz w:val="24"/>
                <w:szCs w:val="24"/>
              </w:rPr>
              <w:t>分；</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、劳动力安排计划及劳务分包情况：有合理的劳动力组织计划安排和用工平衡表，各工种人员的搭配合理，根据响应程度计0-</w:t>
            </w:r>
            <w:r>
              <w:rPr>
                <w:rFonts w:hint="eastAsia" w:ascii="宋体" w:hAnsi="宋体" w:cs="宋体"/>
                <w:sz w:val="24"/>
                <w:szCs w:val="24"/>
                <w:lang w:val="en-US" w:eastAsia="zh-CN"/>
              </w:rPr>
              <w:t>3</w:t>
            </w:r>
            <w:r>
              <w:rPr>
                <w:rFonts w:hint="eastAsia" w:ascii="宋体" w:hAnsi="宋体" w:eastAsia="宋体" w:cs="宋体"/>
                <w:sz w:val="24"/>
                <w:szCs w:val="24"/>
              </w:rPr>
              <w:t>分；</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、施工总平面图：提供布置合理的施工平面图，根据优劣程度计0-</w:t>
            </w:r>
            <w:r>
              <w:rPr>
                <w:rFonts w:hint="eastAsia" w:ascii="宋体" w:hAnsi="宋体" w:cs="宋体"/>
                <w:sz w:val="24"/>
                <w:szCs w:val="24"/>
                <w:lang w:val="en-US" w:eastAsia="zh-CN"/>
              </w:rPr>
              <w:t>3</w:t>
            </w:r>
            <w:r>
              <w:rPr>
                <w:rFonts w:hint="eastAsia" w:ascii="宋体" w:hAnsi="宋体" w:eastAsia="宋体" w:cs="宋体"/>
                <w:sz w:val="24"/>
                <w:szCs w:val="24"/>
              </w:rPr>
              <w:t>分；</w:t>
            </w:r>
          </w:p>
          <w:p>
            <w:pPr>
              <w:keepNext w:val="0"/>
              <w:keepLines w:val="0"/>
              <w:pageBreakBefore w:val="0"/>
              <w:widowControl w:val="0"/>
              <w:numPr>
                <w:ilvl w:val="0"/>
                <w:numId w:val="0"/>
              </w:numPr>
              <w:shd w:val="clear"/>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cs="宋体"/>
                <w:sz w:val="24"/>
                <w:szCs w:val="24"/>
                <w:lang w:val="en-US" w:eastAsia="zh-CN"/>
              </w:rPr>
              <w:t>10</w:t>
            </w:r>
            <w:r>
              <w:rPr>
                <w:rFonts w:hint="eastAsia" w:ascii="宋体" w:hAnsi="宋体" w:eastAsia="宋体" w:cs="宋体"/>
                <w:sz w:val="24"/>
                <w:szCs w:val="24"/>
              </w:rPr>
              <w:t>、新技术、新产品、新工艺、新材料应用：采用新技术、新工艺、新材料对提高质量、缩短工期、降低造价，根据响应程度计0-</w:t>
            </w:r>
            <w:r>
              <w:rPr>
                <w:rFonts w:hint="eastAsia" w:ascii="宋体" w:hAnsi="宋体" w:cs="宋体"/>
                <w:sz w:val="24"/>
                <w:szCs w:val="24"/>
                <w:lang w:val="en-US" w:eastAsia="zh-CN"/>
              </w:rPr>
              <w:t>3</w:t>
            </w:r>
            <w:r>
              <w:rPr>
                <w:rFonts w:hint="eastAsia" w:ascii="宋体" w:hAnsi="宋体" w:eastAsia="宋体" w:cs="宋体"/>
                <w:sz w:val="24"/>
                <w:szCs w:val="24"/>
              </w:rPr>
              <w:t>分。</w:t>
            </w:r>
          </w:p>
        </w:tc>
        <w:tc>
          <w:tcPr>
            <w:tcW w:w="11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0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4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业绩</w:t>
            </w:r>
          </w:p>
          <w:p>
            <w:pPr>
              <w:keepNext w:val="0"/>
              <w:keepLines w:val="0"/>
              <w:pageBreakBefore w:val="0"/>
              <w:widowControl w:val="0"/>
              <w:shd w:val="clear"/>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w:t>
            </w:r>
          </w:p>
        </w:tc>
        <w:tc>
          <w:tcPr>
            <w:tcW w:w="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pacing w:line="360" w:lineRule="auto"/>
              <w:ind w:left="0" w:leftChars="0" w:firstLine="28" w:firstLineChars="0"/>
              <w:jc w:val="center"/>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p>
        </w:tc>
        <w:tc>
          <w:tcPr>
            <w:tcW w:w="28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360" w:lineRule="auto"/>
              <w:rPr>
                <w:rFonts w:hint="eastAsia" w:ascii="宋体" w:hAnsi="宋体" w:eastAsia="宋体" w:cs="宋体"/>
                <w:color w:val="FF0000"/>
                <w:kern w:val="2"/>
                <w:sz w:val="24"/>
                <w:szCs w:val="24"/>
                <w:lang w:val="en-US" w:eastAsia="zh-CN" w:bidi="ar-SA"/>
              </w:rPr>
            </w:pPr>
            <w:r>
              <w:rPr>
                <w:rFonts w:hint="eastAsia" w:ascii="宋体" w:hAnsi="宋体" w:eastAsia="宋体" w:cs="宋体"/>
                <w:color w:val="000000"/>
                <w:sz w:val="24"/>
                <w:szCs w:val="24"/>
              </w:rPr>
              <w:t xml:space="preserve">   </w:t>
            </w:r>
            <w:r>
              <w:rPr>
                <w:rFonts w:hint="eastAsia" w:ascii="宋体" w:hAnsi="宋体" w:eastAsia="宋体" w:cs="宋体"/>
                <w:sz w:val="24"/>
                <w:szCs w:val="24"/>
              </w:rPr>
              <w:t>提供201</w:t>
            </w:r>
            <w:r>
              <w:rPr>
                <w:rFonts w:hint="eastAsia" w:ascii="宋体" w:hAnsi="宋体" w:cs="宋体"/>
                <w:sz w:val="24"/>
                <w:szCs w:val="24"/>
                <w:lang w:val="en-US" w:eastAsia="zh-CN"/>
              </w:rPr>
              <w:t>9</w:t>
            </w:r>
            <w:r>
              <w:rPr>
                <w:rFonts w:hint="eastAsia" w:ascii="宋体" w:hAnsi="宋体" w:eastAsia="宋体" w:cs="宋体"/>
                <w:sz w:val="24"/>
                <w:szCs w:val="24"/>
              </w:rPr>
              <w:t>年</w:t>
            </w:r>
            <w:r>
              <w:rPr>
                <w:rFonts w:hint="eastAsia" w:ascii="宋体" w:hAnsi="宋体" w:cs="宋体"/>
                <w:sz w:val="24"/>
                <w:szCs w:val="24"/>
                <w:lang w:val="en-US" w:eastAsia="zh-CN"/>
              </w:rPr>
              <w:t>1月</w:t>
            </w:r>
            <w:r>
              <w:rPr>
                <w:rFonts w:hint="eastAsia" w:ascii="宋体" w:hAnsi="宋体" w:cs="宋体"/>
                <w:sz w:val="24"/>
                <w:szCs w:val="24"/>
                <w:lang w:eastAsia="zh-CN"/>
              </w:rPr>
              <w:t>至今</w:t>
            </w:r>
            <w:r>
              <w:rPr>
                <w:rFonts w:hint="eastAsia" w:ascii="宋体" w:hAnsi="宋体" w:eastAsia="宋体" w:cs="宋体"/>
                <w:sz w:val="24"/>
                <w:szCs w:val="24"/>
              </w:rPr>
              <w:t>同类</w:t>
            </w:r>
            <w:r>
              <w:rPr>
                <w:rFonts w:hint="eastAsia" w:ascii="宋体" w:hAnsi="宋体" w:eastAsia="宋体" w:cs="宋体"/>
                <w:sz w:val="24"/>
                <w:szCs w:val="24"/>
                <w:lang w:eastAsia="zh-CN"/>
              </w:rPr>
              <w:t>业绩</w:t>
            </w:r>
            <w:r>
              <w:rPr>
                <w:rFonts w:hint="eastAsia" w:ascii="宋体" w:hAnsi="宋体" w:eastAsia="宋体" w:cs="宋体"/>
                <w:sz w:val="24"/>
                <w:szCs w:val="24"/>
              </w:rPr>
              <w:t>，每提供1个得</w:t>
            </w:r>
            <w:r>
              <w:rPr>
                <w:rFonts w:hint="eastAsia" w:ascii="宋体" w:hAnsi="宋体" w:cs="宋体"/>
                <w:sz w:val="24"/>
                <w:szCs w:val="24"/>
                <w:lang w:val="en-US" w:eastAsia="zh-CN"/>
              </w:rPr>
              <w:t>2</w:t>
            </w:r>
            <w:r>
              <w:rPr>
                <w:rFonts w:hint="eastAsia" w:ascii="宋体" w:hAnsi="宋体" w:eastAsia="宋体" w:cs="宋体"/>
                <w:sz w:val="24"/>
                <w:szCs w:val="24"/>
              </w:rPr>
              <w:t>分，最多得</w:t>
            </w:r>
            <w:r>
              <w:rPr>
                <w:rFonts w:hint="eastAsia" w:ascii="宋体" w:hAnsi="宋体" w:cs="宋体"/>
                <w:sz w:val="24"/>
                <w:szCs w:val="24"/>
                <w:lang w:val="en-US" w:eastAsia="zh-CN"/>
              </w:rPr>
              <w:t>6</w:t>
            </w:r>
            <w:r>
              <w:rPr>
                <w:rFonts w:hint="eastAsia" w:ascii="宋体" w:hAnsi="宋体" w:eastAsia="宋体" w:cs="宋体"/>
                <w:sz w:val="24"/>
                <w:szCs w:val="24"/>
              </w:rPr>
              <w:t>分。</w:t>
            </w:r>
          </w:p>
        </w:tc>
        <w:tc>
          <w:tcPr>
            <w:tcW w:w="11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以合同为准。</w:t>
            </w:r>
          </w:p>
        </w:tc>
      </w:tr>
    </w:tbl>
    <w:p>
      <w:pPr>
        <w:pStyle w:val="4"/>
        <w:pageBreakBefore w:val="0"/>
        <w:widowControl w:val="0"/>
        <w:shd w:val="clear"/>
        <w:kinsoku/>
        <w:wordWrap/>
        <w:overflowPunct/>
        <w:topLinePunct w:val="0"/>
        <w:autoSpaceDE/>
        <w:autoSpaceDN/>
        <w:bidi w:val="0"/>
        <w:adjustRightInd/>
        <w:snapToGrid/>
        <w:spacing w:before="0" w:after="0" w:line="360" w:lineRule="auto"/>
        <w:ind w:left="0" w:leftChars="0"/>
        <w:textAlignment w:val="auto"/>
        <w:rPr>
          <w:rFonts w:hint="eastAsia" w:ascii="宋体" w:hAnsi="宋体" w:eastAsia="宋体" w:cs="宋体"/>
          <w:sz w:val="24"/>
          <w:szCs w:val="24"/>
        </w:rPr>
      </w:pPr>
      <w:bookmarkStart w:id="316" w:name="_Toc17141"/>
      <w:bookmarkStart w:id="317" w:name="_Toc27274"/>
      <w:bookmarkStart w:id="318" w:name="_Toc16610"/>
      <w:r>
        <w:rPr>
          <w:rFonts w:hint="eastAsia" w:ascii="宋体" w:hAnsi="宋体" w:eastAsia="宋体" w:cs="宋体"/>
          <w:sz w:val="24"/>
          <w:szCs w:val="24"/>
          <w:lang w:val="en-US" w:eastAsia="zh-CN"/>
        </w:rPr>
        <w:t>6、</w:t>
      </w:r>
      <w:r>
        <w:rPr>
          <w:rFonts w:hint="eastAsia" w:ascii="宋体" w:hAnsi="宋体" w:eastAsia="宋体" w:cs="宋体"/>
          <w:sz w:val="24"/>
          <w:szCs w:val="24"/>
        </w:rPr>
        <w:t>废标</w:t>
      </w:r>
      <w:bookmarkEnd w:id="316"/>
      <w:bookmarkEnd w:id="317"/>
      <w:bookmarkEnd w:id="318"/>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6-1、</w:t>
      </w:r>
      <w:r>
        <w:rPr>
          <w:rFonts w:hint="eastAsia" w:ascii="宋体" w:hAnsi="宋体" w:eastAsia="宋体" w:cs="宋体"/>
          <w:color w:val="auto"/>
          <w:sz w:val="24"/>
          <w:szCs w:val="24"/>
        </w:rPr>
        <w:t>本次政府采购活动中，出现下列情形之一的，予以废标：</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6-2、</w:t>
      </w:r>
      <w:r>
        <w:rPr>
          <w:rFonts w:hint="eastAsia" w:ascii="宋体" w:hAnsi="宋体" w:eastAsia="宋体" w:cs="宋体"/>
          <w:color w:val="auto"/>
          <w:sz w:val="24"/>
          <w:szCs w:val="24"/>
        </w:rPr>
        <w:t>符合专业条件的供应商或者对招标文件作实质响应的供应商不足三家的；</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6-3、</w:t>
      </w:r>
      <w:r>
        <w:rPr>
          <w:rFonts w:hint="eastAsia" w:ascii="宋体" w:hAnsi="宋体" w:eastAsia="宋体" w:cs="宋体"/>
          <w:color w:val="auto"/>
          <w:sz w:val="24"/>
          <w:szCs w:val="24"/>
        </w:rPr>
        <w:t>出现影响采购公正的违法、违规行为的；</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6-4、</w:t>
      </w:r>
      <w:r>
        <w:rPr>
          <w:rFonts w:hint="eastAsia" w:ascii="宋体" w:hAnsi="宋体" w:eastAsia="宋体" w:cs="宋体"/>
          <w:color w:val="auto"/>
          <w:sz w:val="24"/>
          <w:szCs w:val="24"/>
        </w:rPr>
        <w:t>投标人的报价均超过了采购预算，采购人不能支付的；</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6-5、</w:t>
      </w:r>
      <w:r>
        <w:rPr>
          <w:rFonts w:hint="eastAsia" w:ascii="宋体" w:hAnsi="宋体" w:eastAsia="宋体" w:cs="宋体"/>
          <w:color w:val="auto"/>
          <w:sz w:val="24"/>
          <w:szCs w:val="24"/>
        </w:rPr>
        <w:t>因重大变故，采购任务取消的。</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废标后，采购代理机构应在陕西省政府采购网上公告，并公告废标的情形。投标人需要知晓导致废标情形的具体原因和理由的，可以通过书面形式询问招标采购单位。</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6-6、</w:t>
      </w:r>
      <w:r>
        <w:rPr>
          <w:rFonts w:hint="eastAsia" w:ascii="宋体" w:hAnsi="宋体" w:eastAsia="宋体" w:cs="宋体"/>
          <w:color w:val="auto"/>
          <w:sz w:val="24"/>
          <w:szCs w:val="24"/>
        </w:rPr>
        <w:t>对于评标过程中废标的采购项目，评标委员会应当对招标文件是否存在倾向性和歧视性、是否存在不合理条款进行论证，并出具书面论证意见。</w:t>
      </w:r>
    </w:p>
    <w:p>
      <w:pPr>
        <w:pStyle w:val="4"/>
        <w:pageBreakBefore w:val="0"/>
        <w:widowControl w:val="0"/>
        <w:shd w:val="clea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rPr>
      </w:pPr>
      <w:bookmarkStart w:id="319" w:name="_Toc6015"/>
      <w:bookmarkStart w:id="320" w:name="_Toc4188"/>
      <w:bookmarkStart w:id="321" w:name="_Toc32035"/>
      <w:r>
        <w:rPr>
          <w:rFonts w:hint="eastAsia" w:ascii="宋体" w:hAnsi="宋体" w:eastAsia="宋体" w:cs="宋体"/>
          <w:sz w:val="24"/>
          <w:szCs w:val="24"/>
          <w:lang w:val="en-US" w:eastAsia="zh-CN"/>
        </w:rPr>
        <w:t>7、</w:t>
      </w:r>
      <w:r>
        <w:rPr>
          <w:rFonts w:hint="eastAsia" w:ascii="宋体" w:hAnsi="宋体" w:eastAsia="宋体" w:cs="宋体"/>
          <w:sz w:val="24"/>
          <w:szCs w:val="24"/>
        </w:rPr>
        <w:t>评标专家在政府采购活动中承担以下义务：</w:t>
      </w:r>
      <w:bookmarkEnd w:id="319"/>
      <w:bookmarkEnd w:id="320"/>
      <w:bookmarkEnd w:id="321"/>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7-1、</w:t>
      </w:r>
      <w:r>
        <w:rPr>
          <w:rFonts w:hint="eastAsia" w:ascii="宋体" w:hAnsi="宋体" w:eastAsia="宋体" w:cs="宋体"/>
          <w:color w:val="auto"/>
          <w:sz w:val="24"/>
          <w:szCs w:val="24"/>
        </w:rPr>
        <w:t>遵守评审工作纪律；</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7-2、</w:t>
      </w:r>
      <w:r>
        <w:rPr>
          <w:rFonts w:hint="eastAsia" w:ascii="宋体" w:hAnsi="宋体" w:eastAsia="宋体" w:cs="宋体"/>
          <w:color w:val="auto"/>
          <w:sz w:val="24"/>
          <w:szCs w:val="24"/>
        </w:rPr>
        <w:t>按照客观、公正、审慎的原则，根据采购文件规定的评审程序、评审方法和评审标准进行独立评审；</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7-3、</w:t>
      </w:r>
      <w:r>
        <w:rPr>
          <w:rFonts w:hint="eastAsia" w:ascii="宋体" w:hAnsi="宋体" w:eastAsia="宋体" w:cs="宋体"/>
          <w:color w:val="auto"/>
          <w:sz w:val="24"/>
          <w:szCs w:val="24"/>
        </w:rPr>
        <w:t>不得泄露评审文件、评审情况和在评审过程中获悉的商业秘密；</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7-4、</w:t>
      </w:r>
      <w:r>
        <w:rPr>
          <w:rFonts w:hint="eastAsia" w:ascii="宋体" w:hAnsi="宋体" w:eastAsia="宋体" w:cs="宋体"/>
          <w:color w:val="auto"/>
          <w:sz w:val="24"/>
          <w:szCs w:val="24"/>
        </w:rPr>
        <w:t>及时向监督部门报告评审过程中采购组织单位向评审专家做倾向性、误导性的解释或者说明，供应商行贿、提供虚假材料或者串通、受到的非法干预情况等违法违规行为；</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7-5、</w:t>
      </w:r>
      <w:r>
        <w:rPr>
          <w:rFonts w:hint="eastAsia" w:ascii="宋体" w:hAnsi="宋体" w:eastAsia="宋体" w:cs="宋体"/>
          <w:color w:val="auto"/>
          <w:sz w:val="24"/>
          <w:szCs w:val="24"/>
        </w:rPr>
        <w:t>发现采购文件内容违反国家有关强制性规定或者存在歧义、重大缺陷导致评审工作无法进行时，停止评审并向采购组织单位书面说明情况；</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7-6、</w:t>
      </w:r>
      <w:r>
        <w:rPr>
          <w:rFonts w:hint="eastAsia" w:ascii="宋体" w:hAnsi="宋体" w:eastAsia="宋体" w:cs="宋体"/>
          <w:color w:val="auto"/>
          <w:sz w:val="24"/>
          <w:szCs w:val="24"/>
        </w:rPr>
        <w:t>配合答复处理供应商的询问、质疑和投诉等事项；</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7-7、</w:t>
      </w:r>
      <w:r>
        <w:rPr>
          <w:rFonts w:hint="eastAsia" w:ascii="宋体" w:hAnsi="宋体" w:eastAsia="宋体" w:cs="宋体"/>
          <w:color w:val="auto"/>
          <w:sz w:val="24"/>
          <w:szCs w:val="24"/>
        </w:rPr>
        <w:t>法律、法规和规章规定的其他义务。</w:t>
      </w:r>
    </w:p>
    <w:p>
      <w:pPr>
        <w:pStyle w:val="4"/>
        <w:pageBreakBefore w:val="0"/>
        <w:widowControl w:val="0"/>
        <w:shd w:val="clea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rPr>
      </w:pPr>
      <w:bookmarkStart w:id="322" w:name="_Toc25208"/>
      <w:bookmarkStart w:id="323" w:name="_Toc4939"/>
      <w:bookmarkStart w:id="324" w:name="_Toc28022"/>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评标专家在政府采购活动中应当遵守以下工作纪律：</w:t>
      </w:r>
      <w:bookmarkEnd w:id="322"/>
      <w:bookmarkEnd w:id="323"/>
      <w:bookmarkEnd w:id="324"/>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8-1、</w:t>
      </w:r>
      <w:r>
        <w:rPr>
          <w:rFonts w:hint="eastAsia" w:ascii="宋体" w:hAnsi="宋体" w:eastAsia="宋体" w:cs="宋体"/>
          <w:color w:val="auto"/>
          <w:sz w:val="24"/>
          <w:szCs w:val="24"/>
        </w:rPr>
        <w:t>遵行《政府采购法》第十二条和《政府采购法实施条例》第九条及财政部关于回避的规定。</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评标前，应当将通讯工具或者相关电子设备交由招标采购单位统一保管。</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评标过程中，不得与外界联系，因发生不可预见情况，确实需要与外界联系的，应当在监督人员监督之下办理。</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在评标过程中和评标结束后，不得记录、复制或带走任何评标资料，除因规定的义务外，不得向外界透露评标内容。</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服从评标现场招标采购单位的现场秩序管理，接受评标现场监督人员的合法监督。</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遵守有关廉洁自律规定，不得私下接触供应商，不得收受供应商及有关业务单位和个人的财物或好处，不得接受采购组织单位的请托。</w:t>
      </w:r>
    </w:p>
    <w:p>
      <w:pPr>
        <w:shd w:val="clear"/>
        <w:rPr>
          <w:rFonts w:hint="default"/>
          <w:lang w:val="en-US" w:eastAsia="zh-CN"/>
        </w:rPr>
      </w:pPr>
      <w:r>
        <w:rPr>
          <w:rFonts w:hint="default"/>
          <w:lang w:val="en-US" w:eastAsia="zh-CN"/>
        </w:rPr>
        <w:br w:type="page"/>
      </w:r>
    </w:p>
    <w:p>
      <w:pPr>
        <w:pStyle w:val="3"/>
        <w:shd w:val="clear"/>
        <w:bidi w:val="0"/>
        <w:jc w:val="center"/>
        <w:rPr>
          <w:rFonts w:hint="eastAsia"/>
        </w:rPr>
      </w:pPr>
      <w:bookmarkStart w:id="325" w:name="_Toc9840"/>
      <w:bookmarkStart w:id="326" w:name="_Toc11663"/>
      <w:bookmarkStart w:id="327" w:name="_Toc22248"/>
      <w:r>
        <w:rPr>
          <w:rFonts w:hint="eastAsia"/>
          <w:lang w:val="en-US" w:eastAsia="zh-CN"/>
        </w:rPr>
        <w:t xml:space="preserve">第七部分  </w:t>
      </w:r>
      <w:r>
        <w:rPr>
          <w:rFonts w:hint="eastAsia" w:hAnsi="宋体" w:cs="宋体"/>
        </w:rPr>
        <w:t>招标项目要求</w:t>
      </w:r>
      <w:bookmarkEnd w:id="325"/>
      <w:bookmarkEnd w:id="326"/>
      <w:bookmarkEnd w:id="327"/>
    </w:p>
    <w:p>
      <w:pPr>
        <w:pStyle w:val="2"/>
        <w:keepNext w:val="0"/>
        <w:keepLines w:val="0"/>
        <w:pageBreakBefore w:val="0"/>
        <w:widowControl w:val="0"/>
        <w:kinsoku/>
        <w:wordWrap/>
        <w:overflowPunct/>
        <w:topLinePunct w:val="0"/>
        <w:autoSpaceDE/>
        <w:autoSpaceDN/>
        <w:bidi w:val="0"/>
        <w:adjustRightInd/>
        <w:snapToGrid/>
        <w:textAlignment w:val="auto"/>
        <w:outlineLvl w:val="1"/>
        <w:rPr>
          <w:rFonts w:hint="eastAsia"/>
          <w:sz w:val="24"/>
          <w:szCs w:val="24"/>
          <w:highlight w:val="none"/>
        </w:rPr>
      </w:pPr>
      <w:r>
        <w:rPr>
          <w:rFonts w:hint="eastAsia" w:ascii="宋体" w:hAnsi="宋体" w:cs="宋体"/>
          <w:bCs/>
          <w:sz w:val="24"/>
          <w:szCs w:val="24"/>
          <w:highlight w:val="none"/>
          <w:lang w:val="en-US" w:eastAsia="zh-CN"/>
        </w:rPr>
        <w:t>一、</w:t>
      </w:r>
      <w:r>
        <w:rPr>
          <w:rFonts w:hint="eastAsia" w:ascii="宋体" w:hAnsi="宋体" w:eastAsia="宋体" w:cs="宋体"/>
          <w:bCs/>
          <w:sz w:val="24"/>
          <w:szCs w:val="24"/>
          <w:highlight w:val="none"/>
          <w:lang w:val="en-US" w:eastAsia="zh-CN"/>
        </w:rPr>
        <w:t>采购清单汇总表</w:t>
      </w:r>
    </w:p>
    <w:tbl>
      <w:tblPr>
        <w:tblStyle w:val="17"/>
        <w:tblW w:w="0" w:type="auto"/>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4"/>
        <w:gridCol w:w="7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9088" w:type="dxa"/>
            <w:gridSpan w:val="2"/>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工程名称：运动场改造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174"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91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单位工程名称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1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塑胶跑道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1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篮球羽毛球场地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1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人工草坪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1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看台、主席台改造土建工程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1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排水沟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1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运动场围墙</w:t>
            </w:r>
          </w:p>
        </w:tc>
      </w:tr>
    </w:tbl>
    <w:p>
      <w:pPr>
        <w:pStyle w:val="2"/>
        <w:rPr>
          <w:rFonts w:hint="eastAsia"/>
          <w:sz w:val="24"/>
          <w:szCs w:val="24"/>
        </w:rPr>
      </w:pPr>
    </w:p>
    <w:tbl>
      <w:tblPr>
        <w:tblStyle w:val="17"/>
        <w:tblW w:w="0" w:type="auto"/>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4"/>
        <w:gridCol w:w="7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03" w:type="dxa"/>
            <w:gridSpan w:val="2"/>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工程名称：楼宇翻新改造项目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74"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92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单位工程名称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混凝土主路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办公楼改造工程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东公寓楼改造工程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西公寓楼改造工程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教学楼改造工程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科技楼改造工程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实验楼改造工程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食堂改造工程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危墙改造及围墙涂料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暖沟增加工程量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7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个楼之间电线整理</w:t>
            </w:r>
          </w:p>
        </w:tc>
      </w:tr>
    </w:tbl>
    <w:p>
      <w:pPr>
        <w:rPr>
          <w:rFonts w:hint="eastAsia"/>
        </w:rPr>
      </w:pPr>
    </w:p>
    <w:p>
      <w:pPr>
        <w:pStyle w:val="2"/>
        <w:rPr>
          <w:rFonts w:hint="eastAsia"/>
        </w:rPr>
      </w:pPr>
    </w:p>
    <w:p>
      <w:pPr>
        <w:rPr>
          <w:rFonts w:hint="eastAsia"/>
        </w:rPr>
      </w:pPr>
    </w:p>
    <w:p>
      <w:pPr>
        <w:pStyle w:val="2"/>
        <w:rPr>
          <w:rFonts w:hint="eastAsia"/>
        </w:rPr>
      </w:pPr>
    </w:p>
    <w:p>
      <w:pPr>
        <w:keepNext w:val="0"/>
        <w:keepLines w:val="0"/>
        <w:pageBreakBefore/>
        <w:widowControl w:val="0"/>
        <w:kinsoku/>
        <w:wordWrap/>
        <w:overflowPunct/>
        <w:topLinePunct w:val="0"/>
        <w:autoSpaceDE/>
        <w:autoSpaceDN/>
        <w:bidi w:val="0"/>
        <w:adjustRightInd/>
        <w:snapToGrid/>
        <w:textAlignment w:val="auto"/>
        <w:outlineLvl w:val="1"/>
        <w:rPr>
          <w:rFonts w:hint="eastAsia" w:eastAsia="宋体"/>
          <w:lang w:eastAsia="zh-CN"/>
        </w:rPr>
      </w:pPr>
      <w:r>
        <w:rPr>
          <w:rFonts w:hint="eastAsia"/>
          <w:lang w:eastAsia="zh-CN"/>
        </w:rPr>
        <w:t>二、工程量清单</w:t>
      </w:r>
    </w:p>
    <w:tbl>
      <w:tblPr>
        <w:tblStyle w:val="17"/>
        <w:tblW w:w="9096"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1711"/>
        <w:gridCol w:w="4307"/>
        <w:gridCol w:w="1228"/>
        <w:gridCol w:w="1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9096" w:type="dxa"/>
            <w:gridSpan w:val="5"/>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工程名称：塑胶跑道</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专业：土建工程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744"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1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430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22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846"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4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AB002</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塑胶跑道混凝土垫层铲除</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1.塑胶跑道混凝土垫层铲除</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84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3941.87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9" w:hRule="atLeast"/>
        </w:trPr>
        <w:tc>
          <w:tcPr>
            <w:tcW w:w="74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040203005001</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水泥混凝土</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1.塑胶跑道混凝土路面150厚C25</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1.传力杆及套筒制作、安装</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2.混凝土浇筑</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3.拉毛或压痕</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4.伸缝</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5.缩缝</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6.锯缝</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7.嵌缝</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8.路面养生</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84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3941.87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74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AB004</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垃圾外运</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1.垃圾清理及外运</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84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5" w:hRule="atLeast"/>
        </w:trPr>
        <w:tc>
          <w:tcPr>
            <w:tcW w:w="74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040203007001</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橡胶、塑料弹性面层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1、13mm厚橡胶、塑料弹性面层透气型</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1.配料</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2.铺贴</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84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3941.87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74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040205006001</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标线</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1.运动场场道标线</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1.画线</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w:t>
            </w:r>
          </w:p>
        </w:tc>
        <w:tc>
          <w:tcPr>
            <w:tcW w:w="84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2.488</w:t>
            </w:r>
          </w:p>
        </w:tc>
      </w:tr>
    </w:tbl>
    <w:p>
      <w:pPr>
        <w:pStyle w:val="6"/>
        <w:pageBreakBefore w:val="0"/>
        <w:widowControl w:val="0"/>
        <w:shd w:val="clear"/>
        <w:kinsoku/>
        <w:wordWrap/>
        <w:overflowPunct/>
        <w:topLinePunct w:val="0"/>
        <w:autoSpaceDE/>
        <w:autoSpaceDN/>
        <w:bidi w:val="0"/>
        <w:snapToGrid/>
        <w:spacing w:before="0" w:after="0" w:line="360" w:lineRule="auto"/>
        <w:outlineLvl w:val="9"/>
        <w:rPr>
          <w:rFonts w:hint="eastAsia" w:ascii="宋体" w:hAnsi="宋体" w:eastAsia="宋体" w:cs="宋体"/>
          <w:sz w:val="24"/>
          <w:szCs w:val="24"/>
          <w:lang w:val="en-US" w:eastAsia="zh-CN"/>
        </w:rPr>
      </w:pPr>
    </w:p>
    <w:p>
      <w:pPr>
        <w:pStyle w:val="6"/>
        <w:pageBreakBefore w:val="0"/>
        <w:widowControl w:val="0"/>
        <w:shd w:val="clear"/>
        <w:kinsoku/>
        <w:wordWrap/>
        <w:overflowPunct/>
        <w:topLinePunct w:val="0"/>
        <w:autoSpaceDE/>
        <w:autoSpaceDN/>
        <w:bidi w:val="0"/>
        <w:snapToGrid/>
        <w:spacing w:before="0" w:after="0" w:line="360" w:lineRule="auto"/>
        <w:outlineLvl w:val="9"/>
        <w:rPr>
          <w:rFonts w:hint="eastAsia" w:ascii="宋体" w:hAnsi="宋体" w:eastAsia="宋体" w:cs="宋体"/>
          <w:sz w:val="24"/>
          <w:szCs w:val="24"/>
          <w:lang w:val="en-US" w:eastAsia="zh-CN"/>
        </w:rPr>
      </w:pPr>
    </w:p>
    <w:p>
      <w:pPr>
        <w:shd w:val="clear"/>
        <w:rPr>
          <w:rFonts w:hint="eastAsia" w:ascii="宋体" w:hAnsi="宋体" w:eastAsia="宋体" w:cs="宋体"/>
          <w:sz w:val="24"/>
          <w:szCs w:val="24"/>
          <w:lang w:val="en-US" w:eastAsia="zh-CN"/>
        </w:rPr>
      </w:pPr>
    </w:p>
    <w:p>
      <w:pPr>
        <w:pStyle w:val="2"/>
        <w:shd w:val="clea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lang w:val="en-US" w:eastAsia="zh-CN"/>
        </w:rPr>
      </w:pPr>
    </w:p>
    <w:p>
      <w:pPr>
        <w:shd w:val="clear"/>
        <w:rPr>
          <w:rFonts w:hint="eastAsia" w:ascii="宋体" w:hAnsi="宋体" w:eastAsia="宋体" w:cs="宋体"/>
          <w:sz w:val="24"/>
          <w:szCs w:val="24"/>
          <w:lang w:val="en-US" w:eastAsia="zh-CN"/>
        </w:rPr>
      </w:pPr>
    </w:p>
    <w:p>
      <w:pPr>
        <w:pStyle w:val="2"/>
        <w:shd w:val="clear"/>
        <w:rPr>
          <w:rFonts w:hint="eastAsia" w:ascii="宋体" w:hAnsi="宋体" w:eastAsia="宋体" w:cs="宋体"/>
          <w:sz w:val="24"/>
          <w:szCs w:val="24"/>
          <w:lang w:val="en-US" w:eastAsia="zh-CN"/>
        </w:rPr>
      </w:pPr>
    </w:p>
    <w:p>
      <w:pPr>
        <w:rPr>
          <w:rFonts w:hint="eastAsia"/>
          <w:lang w:val="en-US" w:eastAsia="zh-CN"/>
        </w:rPr>
      </w:pPr>
    </w:p>
    <w:tbl>
      <w:tblPr>
        <w:tblStyle w:val="17"/>
        <w:tblW w:w="0" w:type="auto"/>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1"/>
        <w:gridCol w:w="1656"/>
        <w:gridCol w:w="4493"/>
        <w:gridCol w:w="1093"/>
        <w:gridCol w:w="14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9079" w:type="dxa"/>
            <w:gridSpan w:val="5"/>
            <w:tcBorders>
              <w:top w:val="nil"/>
              <w:left w:val="nil"/>
              <w:bottom w:val="nil"/>
              <w:right w:val="nil"/>
            </w:tcBorders>
            <w:shd w:val="clear" w:color="auto" w:fill="auto"/>
            <w:vAlign w:val="bottom"/>
          </w:tcPr>
          <w:p>
            <w:pPr>
              <w:keepNext w:val="0"/>
              <w:keepLines w:val="0"/>
              <w:pageBreakBefore w:val="0"/>
              <w:widowControl/>
              <w:suppressLineNumbers w:val="0"/>
              <w:shd w:val="clear"/>
              <w:kinsoku/>
              <w:wordWrap/>
              <w:overflowPunct/>
              <w:topLinePunct w:val="0"/>
              <w:autoSpaceDE/>
              <w:autoSpaceDN/>
              <w:bidi w:val="0"/>
              <w:adjustRightInd/>
              <w:snapToGrid/>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工程名称：篮球羽毛球场地</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专业：土建工程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449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09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461"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AB002</w:t>
            </w:r>
          </w:p>
        </w:tc>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篮球羽毛球场地混凝土路面铲除</w:t>
            </w:r>
          </w:p>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1.塑胶跑道混凝土垫层铲除</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6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040203005001</w:t>
            </w:r>
          </w:p>
        </w:tc>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水泥混凝土</w:t>
            </w:r>
          </w:p>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1.混凝土路面150厚C25</w:t>
            </w:r>
          </w:p>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1.传力杆及套筒制作、安装</w:t>
            </w:r>
          </w:p>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2.混凝土浇筑</w:t>
            </w:r>
          </w:p>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3.拉毛或压痕</w:t>
            </w:r>
          </w:p>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4.伸缝</w:t>
            </w:r>
          </w:p>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5.缩缝</w:t>
            </w:r>
          </w:p>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6.锯缝</w:t>
            </w:r>
          </w:p>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7.嵌缝</w:t>
            </w:r>
          </w:p>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8.路面养生</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6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AB004</w:t>
            </w:r>
          </w:p>
        </w:tc>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垃圾外运</w:t>
            </w:r>
          </w:p>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1.垃圾清理及外运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46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040203007002</w:t>
            </w:r>
          </w:p>
        </w:tc>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篮球场硅PU</w:t>
            </w:r>
          </w:p>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1、篮球场硅PU</w:t>
            </w:r>
          </w:p>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1.配料</w:t>
            </w:r>
          </w:p>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2.铺贴</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6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040205006001</w:t>
            </w:r>
          </w:p>
        </w:tc>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标线</w:t>
            </w:r>
          </w:p>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1.运动场场道标线</w:t>
            </w:r>
          </w:p>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pageBreakBefore w:val="0"/>
              <w:widowControl/>
              <w:suppressLineNumbers w:val="0"/>
              <w:shd w:val="clear"/>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1.画线</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w:t>
            </w:r>
          </w:p>
        </w:tc>
        <w:tc>
          <w:tcPr>
            <w:tcW w:w="146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0.441</w:t>
            </w:r>
          </w:p>
        </w:tc>
      </w:tr>
    </w:tbl>
    <w:p>
      <w:pPr>
        <w:pStyle w:val="2"/>
        <w:shd w:val="clear"/>
        <w:rPr>
          <w:rFonts w:hint="eastAsia"/>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17"/>
        <w:tblW w:w="0" w:type="auto"/>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1656"/>
        <w:gridCol w:w="4795"/>
        <w:gridCol w:w="1032"/>
        <w:gridCol w:w="1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9043" w:type="dxa"/>
            <w:gridSpan w:val="5"/>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工程名称：人工草坪</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专业：土建工程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479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032"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183"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AB001</w:t>
            </w:r>
          </w:p>
        </w:tc>
        <w:tc>
          <w:tcPr>
            <w:tcW w:w="4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草皮铲除</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1.草皮铲除</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8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6422.18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AB009</w:t>
            </w:r>
          </w:p>
        </w:tc>
        <w:tc>
          <w:tcPr>
            <w:tcW w:w="4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草皮垫层铲除</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1.150厚C25混凝土拆除</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8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AB010</w:t>
            </w:r>
          </w:p>
        </w:tc>
        <w:tc>
          <w:tcPr>
            <w:tcW w:w="4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垃圾外运</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1.垃圾清理及外运</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8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050102010001</w:t>
            </w:r>
          </w:p>
        </w:tc>
        <w:tc>
          <w:tcPr>
            <w:tcW w:w="4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人工草坪</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1.30mm免填充人造草面层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2.人造草坪粘结胶（环保胶）</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3.减震垫</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1.起挖</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2.运输</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3.栽植</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4.支撑</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5.草绳绕树干</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6.养护</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8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6422.18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040203005001</w:t>
            </w:r>
          </w:p>
        </w:tc>
        <w:tc>
          <w:tcPr>
            <w:tcW w:w="4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水泥混凝土</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1.混凝土路面150厚C25</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1.传力杆及套筒制作、安装</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2.混凝土浇筑</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3.拉毛或压痕</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4.伸缝</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5.缩缝</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6.锯缝</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7.嵌缝</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8.路面养生</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8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AB008</w:t>
            </w:r>
          </w:p>
        </w:tc>
        <w:tc>
          <w:tcPr>
            <w:tcW w:w="4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基准桩</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1.不锈钢栓成品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2.200*200*8钢板</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3.240*240*200C25混凝土垫层</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8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bl>
    <w:p>
      <w:pPr>
        <w:shd w:val="clear"/>
        <w:rPr>
          <w:rFonts w:hint="eastAsia"/>
          <w:lang w:val="en-US" w:eastAsia="zh-CN"/>
        </w:rPr>
      </w:pPr>
    </w:p>
    <w:p>
      <w:pPr>
        <w:pStyle w:val="2"/>
        <w:shd w:val="clear"/>
        <w:rPr>
          <w:rFonts w:hint="eastAsia"/>
          <w:lang w:val="en-US" w:eastAsia="zh-CN"/>
        </w:rPr>
      </w:pPr>
    </w:p>
    <w:tbl>
      <w:tblPr>
        <w:tblStyle w:val="17"/>
        <w:tblW w:w="0" w:type="auto"/>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6"/>
        <w:gridCol w:w="1656"/>
        <w:gridCol w:w="4739"/>
        <w:gridCol w:w="1254"/>
        <w:gridCol w:w="1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9094" w:type="dxa"/>
            <w:gridSpan w:val="5"/>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工程名称：看台、主席台改造土建工程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专业：土建工程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473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25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069"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AB005</w:t>
            </w:r>
          </w:p>
        </w:tc>
        <w:tc>
          <w:tcPr>
            <w:tcW w:w="4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看台踏步拆除</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1.看台踏步拆除</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6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AB006</w:t>
            </w:r>
          </w:p>
        </w:tc>
        <w:tc>
          <w:tcPr>
            <w:tcW w:w="4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看台踏步拆除垃圾外运</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1.看台踏步拆除垃圾外运</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2.垃圾清理及外运</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6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010407001001</w:t>
            </w:r>
          </w:p>
        </w:tc>
        <w:tc>
          <w:tcPr>
            <w:tcW w:w="4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看台踏步浇筑</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1.看台踏步浇筑</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2.MU10非黏土烧结砖，M7.5水泥砂浆砌筑</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3.80mm3：7灰土</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6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020108003001</w:t>
            </w:r>
          </w:p>
        </w:tc>
        <w:tc>
          <w:tcPr>
            <w:tcW w:w="4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看台踏步地坪漆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1.看台踏步抹光</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2.1mm薄涂环氧地坪漆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3.10mm1：2水泥砂浆抹面</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4.15mm1：3水泥砂浆找平</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1.清理基层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2.铺设垫层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3.抹找平层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4.抹面层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5.抹防滑条</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6.材料运输</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06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020101001001</w:t>
            </w:r>
          </w:p>
        </w:tc>
        <w:tc>
          <w:tcPr>
            <w:tcW w:w="4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主席台地坪漆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1.1mm薄涂环氧地坪漆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32.10mm1：2水泥砂浆抹面</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3.15mm1：3水泥砂浆找平</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1.基层清理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2.垫层铺设</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3.抹找平层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4.防水层铺设</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5.抹面层</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6.材料运输</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06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010404001001</w:t>
            </w:r>
          </w:p>
        </w:tc>
        <w:tc>
          <w:tcPr>
            <w:tcW w:w="4739"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主席台侧面加固</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1.主席台侧面加固（6-8公分侧壁钢筋混凝土）</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2.1mm薄涂环氧地坪漆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3.50mm防水砂浆找平。抹面</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4.外侧铺直径2.5，20*20浪裂钢丝网片</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5.370mm砖砌体，MU15非黏土烧结砖实心砖，M10水泥砂浆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1.混凝土制作、运输、浇筑、振捣、养护</w:t>
            </w:r>
          </w:p>
        </w:tc>
        <w:tc>
          <w:tcPr>
            <w:tcW w:w="1254"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069"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39.36</w:t>
            </w:r>
          </w:p>
        </w:tc>
      </w:tr>
    </w:tbl>
    <w:p>
      <w:pPr>
        <w:shd w:val="clear"/>
        <w:rPr>
          <w:rFonts w:hint="eastAsia"/>
          <w:lang w:val="en-US" w:eastAsia="zh-CN"/>
        </w:rPr>
      </w:pPr>
    </w:p>
    <w:p>
      <w:pPr>
        <w:pStyle w:val="2"/>
        <w:shd w:val="clear"/>
        <w:rPr>
          <w:rFonts w:hint="eastAsia"/>
          <w:lang w:val="en-US" w:eastAsia="zh-CN"/>
        </w:rPr>
      </w:pPr>
    </w:p>
    <w:p>
      <w:pPr>
        <w:shd w:val="clear"/>
        <w:rPr>
          <w:rFonts w:hint="eastAsia"/>
          <w:lang w:val="en-US" w:eastAsia="zh-CN"/>
        </w:rPr>
      </w:pPr>
    </w:p>
    <w:p>
      <w:pPr>
        <w:pStyle w:val="2"/>
        <w:shd w:val="clear"/>
        <w:rPr>
          <w:rFonts w:hint="eastAsia"/>
          <w:lang w:val="en-US" w:eastAsia="zh-CN"/>
        </w:rPr>
      </w:pPr>
    </w:p>
    <w:p>
      <w:pPr>
        <w:shd w:val="clear"/>
        <w:rPr>
          <w:rFonts w:hint="eastAsia"/>
          <w:lang w:val="en-US" w:eastAsia="zh-CN"/>
        </w:rPr>
      </w:pPr>
    </w:p>
    <w:p>
      <w:pPr>
        <w:pStyle w:val="2"/>
        <w:shd w:val="clear"/>
        <w:rPr>
          <w:rFonts w:hint="eastAsia"/>
          <w:lang w:val="en-US" w:eastAsia="zh-CN"/>
        </w:rPr>
      </w:pPr>
    </w:p>
    <w:p>
      <w:pPr>
        <w:shd w:val="clear"/>
        <w:rPr>
          <w:rFonts w:hint="eastAsia"/>
          <w:lang w:val="en-US" w:eastAsia="zh-CN"/>
        </w:rPr>
      </w:pPr>
    </w:p>
    <w:p>
      <w:pPr>
        <w:pStyle w:val="2"/>
        <w:shd w:val="clear"/>
        <w:rPr>
          <w:rFonts w:hint="eastAsia"/>
          <w:lang w:val="en-US" w:eastAsia="zh-CN"/>
        </w:rPr>
      </w:pPr>
    </w:p>
    <w:p>
      <w:pPr>
        <w:shd w:val="clear"/>
        <w:rPr>
          <w:rFonts w:hint="eastAsia"/>
          <w:lang w:val="en-US" w:eastAsia="zh-CN"/>
        </w:rPr>
      </w:pPr>
    </w:p>
    <w:p>
      <w:pPr>
        <w:pStyle w:val="2"/>
        <w:shd w:val="clear"/>
        <w:rPr>
          <w:rFonts w:hint="eastAsia"/>
          <w:lang w:val="en-US" w:eastAsia="zh-CN"/>
        </w:rPr>
      </w:pPr>
    </w:p>
    <w:p>
      <w:pPr>
        <w:shd w:val="clear"/>
        <w:rPr>
          <w:rFonts w:hint="eastAsia"/>
          <w:lang w:val="en-US" w:eastAsia="zh-CN"/>
        </w:rPr>
      </w:pPr>
    </w:p>
    <w:p>
      <w:pPr>
        <w:pStyle w:val="2"/>
        <w:shd w:val="clear"/>
        <w:rPr>
          <w:rFonts w:hint="eastAsia"/>
          <w:lang w:val="en-US" w:eastAsia="zh-CN"/>
        </w:rPr>
      </w:pPr>
    </w:p>
    <w:p>
      <w:pPr>
        <w:shd w:val="clear"/>
        <w:rPr>
          <w:rFonts w:hint="eastAsia"/>
          <w:lang w:val="en-US" w:eastAsia="zh-CN"/>
        </w:rPr>
      </w:pPr>
    </w:p>
    <w:p>
      <w:pPr>
        <w:pStyle w:val="2"/>
        <w:shd w:val="clear"/>
        <w:rPr>
          <w:rFonts w:hint="eastAsia"/>
          <w:lang w:val="en-US" w:eastAsia="zh-CN"/>
        </w:rPr>
      </w:pPr>
    </w:p>
    <w:p>
      <w:pPr>
        <w:shd w:val="clear"/>
        <w:rPr>
          <w:rFonts w:hint="eastAsia"/>
          <w:lang w:val="en-US" w:eastAsia="zh-CN"/>
        </w:rPr>
      </w:pPr>
    </w:p>
    <w:p>
      <w:pPr>
        <w:pStyle w:val="2"/>
        <w:shd w:val="clear"/>
        <w:rPr>
          <w:rFonts w:hint="eastAsia"/>
          <w:lang w:val="en-US" w:eastAsia="zh-CN"/>
        </w:rPr>
      </w:pPr>
    </w:p>
    <w:p>
      <w:pPr>
        <w:shd w:val="clear"/>
        <w:rPr>
          <w:rFonts w:hint="eastAsia"/>
          <w:lang w:val="en-US" w:eastAsia="zh-CN"/>
        </w:rPr>
      </w:pPr>
    </w:p>
    <w:p>
      <w:pPr>
        <w:pStyle w:val="2"/>
        <w:shd w:val="clear"/>
        <w:rPr>
          <w:rFonts w:hint="eastAsia"/>
          <w:lang w:val="en-US" w:eastAsia="zh-CN"/>
        </w:rPr>
      </w:pPr>
    </w:p>
    <w:p>
      <w:pPr>
        <w:shd w:val="clear"/>
        <w:rPr>
          <w:rFonts w:hint="eastAsia"/>
          <w:lang w:val="en-US" w:eastAsia="zh-CN"/>
        </w:rPr>
      </w:pPr>
    </w:p>
    <w:p>
      <w:pPr>
        <w:pStyle w:val="2"/>
        <w:shd w:val="clear"/>
        <w:rPr>
          <w:rFonts w:hint="eastAsia"/>
          <w:lang w:val="en-US" w:eastAsia="zh-CN"/>
        </w:rPr>
      </w:pPr>
    </w:p>
    <w:tbl>
      <w:tblPr>
        <w:tblStyle w:val="17"/>
        <w:tblW w:w="0" w:type="auto"/>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6"/>
        <w:gridCol w:w="1656"/>
        <w:gridCol w:w="4670"/>
        <w:gridCol w:w="1078"/>
        <w:gridCol w:w="1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9094" w:type="dxa"/>
            <w:gridSpan w:val="5"/>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工程名称：排水沟</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专业：土建工程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467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07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31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010306002001</w:t>
            </w:r>
          </w:p>
        </w:tc>
        <w:tc>
          <w:tcPr>
            <w:tcW w:w="4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排水沟开挖新砌 340*300</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1.8mm硅PU塑胶面层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2.排水沟盖板(砼)</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3.20厚1：2.5防水水泥砂浆掺3%防水剂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4.240mmMU10非黏土烧结砖，M7.5水泥砂浆砌筑</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5.100mm厚C15混凝土垫层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6.素土夯实，压实度≥95%</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1.挖运土石</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2.铺设垫层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3.底板混凝土制作、运输、浇筑、振捣、养护</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4.砌砖</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5.勾缝、抹灰</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6.材料运输</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3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010306002002</w:t>
            </w:r>
          </w:p>
        </w:tc>
        <w:tc>
          <w:tcPr>
            <w:tcW w:w="4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跑到内侧排水沟 340*300</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1.13mm塑胶面层（预制型塑胶）</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2.排水沟盖板</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3.20厚1：2.5防水水泥砂浆掺3%防水剂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4.240mmMU10非黏土烧结砖，M7.5水泥砂浆砌筑</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5.100mm厚C15混凝土垫层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6.素土夯实，压实度≥95%</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1.挖运土石</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2.铺设垫层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3.底板混凝土制作、运输、浇筑、振捣、养护</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4.砌砖</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5.勾缝、抹灰</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6.材料运输</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3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010407003002</w:t>
            </w:r>
          </w:p>
        </w:tc>
        <w:tc>
          <w:tcPr>
            <w:tcW w:w="4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大门排水沟</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1.尺寸：460*600</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2.铸铁排水沟盖板</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3.30厚1：2.5防水水泥砂浆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4.200厚C20混凝土垫层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5.100厚C15混凝土垫层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6.素土夯实，压实度≥95%</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1.挖运土石</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2.铺设垫层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3.混凝土制作、运输、浇筑、振捣、养护</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4.刷防护材料</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3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0" w:type="auto"/>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1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010407003001</w:t>
            </w:r>
          </w:p>
        </w:tc>
        <w:tc>
          <w:tcPr>
            <w:tcW w:w="467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暗埋排水管道</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1.50厚AC-10细沥青混凝土碾压（密实度≥95%）</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2.150mmC20混凝土垫层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3.Φ300HDPE双壁波纹管</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4.250厚细砂回填</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5.素土回填夯实，压实度≥95%</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1.挖运土石</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2.铺设垫层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3.混凝土制作、运输、浇筑、振捣、养护</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4.刷防护材料</w:t>
            </w:r>
          </w:p>
        </w:tc>
        <w:tc>
          <w:tcPr>
            <w:tcW w:w="1078"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314"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040504001001</w:t>
            </w:r>
          </w:p>
        </w:tc>
        <w:tc>
          <w:tcPr>
            <w:tcW w:w="4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沉砂坑</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1.尺寸：620*470*400</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2.100*620*620混凝土盖板</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3.240厚MU10非黏土烧结砖，M7.5水泥砂浆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4.20厚1：2.5防水砂浆（掺3%防水剂）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5.100厚C15混凝土垫层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1.垫层铺筑</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2.混凝土浇筑</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3.养生</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4.砌筑</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5.爬梯制作、安装</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6.勾缝</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7.抹面</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8.防腐</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9.盖板、过梁制作、安装</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10.井盖及井座制作、安装</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13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040504001002</w:t>
            </w:r>
          </w:p>
        </w:tc>
        <w:tc>
          <w:tcPr>
            <w:tcW w:w="4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砌筑检查井</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1.砖砌检查井</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2.直径1000mm</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3.深度：2~2.5m</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1.垫层铺筑</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2.混凝土浇筑</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3.养生</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4.砌筑</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5.爬梯制作、安装</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6.勾缝</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7.抹面</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8.防腐</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9.盖板、过梁制作、安装</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10.井盖及井座制作、安装</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13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shd w:val="clear"/>
        <w:rPr>
          <w:rFonts w:hint="eastAsia"/>
          <w:lang w:val="en-US" w:eastAsia="zh-CN"/>
        </w:rPr>
      </w:pPr>
    </w:p>
    <w:p>
      <w:pPr>
        <w:pStyle w:val="2"/>
        <w:shd w:val="clear"/>
        <w:rPr>
          <w:rFonts w:hint="eastAsia"/>
          <w:lang w:val="en-US" w:eastAsia="zh-CN"/>
        </w:rPr>
      </w:pPr>
    </w:p>
    <w:p>
      <w:pPr>
        <w:shd w:val="clear"/>
        <w:rPr>
          <w:rFonts w:hint="eastAsia"/>
          <w:lang w:val="en-US" w:eastAsia="zh-CN"/>
        </w:rPr>
      </w:pPr>
    </w:p>
    <w:p>
      <w:pPr>
        <w:pStyle w:val="2"/>
        <w:shd w:val="clear"/>
        <w:rPr>
          <w:rFonts w:hint="eastAsia"/>
          <w:lang w:val="en-US" w:eastAsia="zh-CN"/>
        </w:rPr>
      </w:pPr>
    </w:p>
    <w:p>
      <w:pPr>
        <w:shd w:val="clear"/>
        <w:rPr>
          <w:rFonts w:hint="eastAsia"/>
          <w:lang w:val="en-US" w:eastAsia="zh-CN"/>
        </w:rPr>
      </w:pPr>
    </w:p>
    <w:p>
      <w:pPr>
        <w:pStyle w:val="2"/>
        <w:shd w:val="clear"/>
        <w:rPr>
          <w:rFonts w:hint="eastAsia"/>
          <w:lang w:val="en-US" w:eastAsia="zh-CN"/>
        </w:rPr>
      </w:pPr>
    </w:p>
    <w:p>
      <w:pPr>
        <w:shd w:val="clear"/>
        <w:rPr>
          <w:rFonts w:hint="eastAsia"/>
          <w:lang w:val="en-US" w:eastAsia="zh-CN"/>
        </w:rPr>
      </w:pPr>
    </w:p>
    <w:p>
      <w:pPr>
        <w:pStyle w:val="2"/>
        <w:shd w:val="clear"/>
        <w:rPr>
          <w:rFonts w:hint="eastAsia"/>
          <w:lang w:val="en-US" w:eastAsia="zh-CN"/>
        </w:rPr>
      </w:pPr>
    </w:p>
    <w:p>
      <w:pPr>
        <w:shd w:val="clear"/>
        <w:rPr>
          <w:rFonts w:hint="eastAsia"/>
          <w:lang w:val="en-US" w:eastAsia="zh-CN"/>
        </w:rPr>
      </w:pPr>
    </w:p>
    <w:p>
      <w:pPr>
        <w:pStyle w:val="2"/>
        <w:shd w:val="clear"/>
        <w:rPr>
          <w:rFonts w:hint="eastAsia"/>
          <w:lang w:val="en-US" w:eastAsia="zh-CN"/>
        </w:rPr>
      </w:pPr>
    </w:p>
    <w:p>
      <w:pPr>
        <w:shd w:val="clear"/>
        <w:rPr>
          <w:rFonts w:hint="eastAsia"/>
          <w:lang w:val="en-US" w:eastAsia="zh-CN"/>
        </w:rPr>
      </w:pPr>
    </w:p>
    <w:p>
      <w:pPr>
        <w:pStyle w:val="2"/>
        <w:shd w:val="clear"/>
        <w:rPr>
          <w:rFonts w:hint="eastAsia"/>
          <w:lang w:val="en-US" w:eastAsia="zh-CN"/>
        </w:rPr>
      </w:pPr>
    </w:p>
    <w:p>
      <w:pPr>
        <w:shd w:val="clear"/>
        <w:rPr>
          <w:rFonts w:hint="eastAsia"/>
          <w:lang w:val="en-US" w:eastAsia="zh-CN"/>
        </w:rPr>
      </w:pPr>
    </w:p>
    <w:p>
      <w:pPr>
        <w:pStyle w:val="2"/>
        <w:shd w:val="clear"/>
        <w:rPr>
          <w:rFonts w:hint="eastAsia"/>
          <w:lang w:val="en-US" w:eastAsia="zh-CN"/>
        </w:rPr>
      </w:pPr>
    </w:p>
    <w:p>
      <w:pPr>
        <w:shd w:val="clear"/>
        <w:rPr>
          <w:rFonts w:hint="eastAsia"/>
          <w:lang w:val="en-US" w:eastAsia="zh-CN"/>
        </w:rPr>
      </w:pPr>
    </w:p>
    <w:p>
      <w:pPr>
        <w:pStyle w:val="2"/>
        <w:shd w:val="clear"/>
        <w:rPr>
          <w:rFonts w:hint="eastAsia"/>
          <w:lang w:val="en-US" w:eastAsia="zh-CN"/>
        </w:rPr>
      </w:pPr>
    </w:p>
    <w:p>
      <w:pPr>
        <w:shd w:val="clear"/>
        <w:rPr>
          <w:rFonts w:hint="eastAsia"/>
          <w:lang w:val="en-US" w:eastAsia="zh-CN"/>
        </w:rPr>
      </w:pPr>
    </w:p>
    <w:tbl>
      <w:tblPr>
        <w:tblStyle w:val="17"/>
        <w:tblW w:w="0" w:type="auto"/>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1656"/>
        <w:gridCol w:w="4543"/>
        <w:gridCol w:w="1086"/>
        <w:gridCol w:w="1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9087" w:type="dxa"/>
            <w:gridSpan w:val="5"/>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工程名称：运动场围墙</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专业：土建工程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1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9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458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09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299"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1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AB007</w:t>
            </w:r>
          </w:p>
        </w:tc>
        <w:tc>
          <w:tcPr>
            <w:tcW w:w="4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运动场围墙抹灰铲除</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1.运动场围墙抹灰铲除</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9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61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020201001001</w:t>
            </w:r>
          </w:p>
        </w:tc>
        <w:tc>
          <w:tcPr>
            <w:tcW w:w="4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墙面一般抹灰</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1.运动场围墙抹灰</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1.基层清理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2.砂浆制作、运输</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3.底层抹灰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9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1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020506001001</w:t>
            </w:r>
          </w:p>
        </w:tc>
        <w:tc>
          <w:tcPr>
            <w:tcW w:w="4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抹灰面油漆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1.运动场围墙黄色外墙乳胶漆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1.基层清理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3.刷防护材料、油漆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9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750.75</w:t>
            </w:r>
          </w:p>
        </w:tc>
      </w:tr>
    </w:tbl>
    <w:p>
      <w:pPr>
        <w:keepNext w:val="0"/>
        <w:keepLines w:val="0"/>
        <w:widowControl/>
        <w:suppressLineNumbers w:val="0"/>
        <w:shd w:val="clear"/>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17"/>
        <w:tblW w:w="0" w:type="auto"/>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1656"/>
        <w:gridCol w:w="4542"/>
        <w:gridCol w:w="1086"/>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087" w:type="dxa"/>
            <w:gridSpan w:val="5"/>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工程名称：混凝土主路</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专业：土建工程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1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9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458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09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299"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16" w:type="dxa"/>
            <w:tcBorders>
              <w:top w:val="single" w:color="000000" w:sz="4" w:space="0"/>
              <w:left w:val="single" w:color="000000" w:sz="8"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000000"/>
                <w:sz w:val="24"/>
                <w:szCs w:val="24"/>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000000"/>
                <w:sz w:val="24"/>
                <w:szCs w:val="24"/>
                <w:u w:val="none"/>
              </w:rPr>
            </w:pPr>
          </w:p>
        </w:tc>
        <w:tc>
          <w:tcPr>
            <w:tcW w:w="4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混凝土主路</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8"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AB002</w:t>
            </w:r>
          </w:p>
        </w:tc>
        <w:tc>
          <w:tcPr>
            <w:tcW w:w="4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既有路面破除</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1.既有路面破除0.25厚度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9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AB001</w:t>
            </w:r>
          </w:p>
        </w:tc>
        <w:tc>
          <w:tcPr>
            <w:tcW w:w="4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垃圾外运</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1.垃圾清理及外运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9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040203005001</w:t>
            </w:r>
          </w:p>
        </w:tc>
        <w:tc>
          <w:tcPr>
            <w:tcW w:w="4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水泥混凝土</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1.25公分厚混凝土路面</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9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AB003</w:t>
            </w:r>
          </w:p>
        </w:tc>
        <w:tc>
          <w:tcPr>
            <w:tcW w:w="4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排水井修复</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1.排水井修复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129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bl>
    <w:p>
      <w:pPr>
        <w:shd w:val="clear"/>
        <w:rPr>
          <w:rFonts w:hint="eastAsia"/>
          <w:lang w:val="en-US" w:eastAsia="zh-CN"/>
        </w:rPr>
      </w:pPr>
    </w:p>
    <w:p>
      <w:pPr>
        <w:pStyle w:val="2"/>
        <w:shd w:val="clea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tbl>
      <w:tblPr>
        <w:tblStyle w:val="17"/>
        <w:tblW w:w="9060"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1530"/>
        <w:gridCol w:w="4572"/>
        <w:gridCol w:w="1019"/>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9060" w:type="dxa"/>
            <w:gridSpan w:val="5"/>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工程名称：办公楼改造工程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专业：土建工程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17"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3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4572"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01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322"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17" w:type="dxa"/>
            <w:tcBorders>
              <w:top w:val="single" w:color="000000" w:sz="4" w:space="0"/>
              <w:left w:val="single" w:color="000000" w:sz="8"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000000"/>
                <w:sz w:val="24"/>
                <w:szCs w:val="24"/>
                <w:u w:val="none"/>
              </w:rPr>
            </w:pP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办公楼</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8"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2" w:hRule="atLeast"/>
        </w:trPr>
        <w:tc>
          <w:tcPr>
            <w:tcW w:w="6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020506001014</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抹灰面油漆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1.外墙乳胶漆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1.基层清理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3.刷防护材料、油漆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2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AB009</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外墙铲墙皮</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1.外墙铲墙皮</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2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1544.12</w:t>
            </w:r>
          </w:p>
        </w:tc>
      </w:tr>
    </w:tbl>
    <w:p>
      <w:pPr>
        <w:keepNext w:val="0"/>
        <w:keepLines w:val="0"/>
        <w:widowControl/>
        <w:suppressLineNumbers w:val="0"/>
        <w:shd w:val="clear"/>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17"/>
        <w:tblW w:w="9079"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1437"/>
        <w:gridCol w:w="4665"/>
        <w:gridCol w:w="1019"/>
        <w:gridCol w:w="1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9079" w:type="dxa"/>
            <w:gridSpan w:val="5"/>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工程名称：东公寓楼改造工程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专业：土建工程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17"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3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466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01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341"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17" w:type="dxa"/>
            <w:tcBorders>
              <w:top w:val="single" w:color="000000" w:sz="4" w:space="0"/>
              <w:left w:val="single" w:color="000000" w:sz="8"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000000"/>
                <w:sz w:val="24"/>
                <w:szCs w:val="24"/>
                <w:u w:val="none"/>
              </w:rPr>
            </w:pP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东公寓楼</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c>
          <w:tcPr>
            <w:tcW w:w="1341" w:type="dxa"/>
            <w:tcBorders>
              <w:top w:val="single" w:color="000000" w:sz="4" w:space="0"/>
              <w:left w:val="single" w:color="000000" w:sz="4" w:space="0"/>
              <w:bottom w:val="single" w:color="000000" w:sz="4" w:space="0"/>
              <w:right w:val="single" w:color="000000" w:sz="8"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020506001017</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抹灰面油漆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1.外墙乳胶漆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1.基层清理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3.刷防护材料、油漆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AB014</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外墙铲墙皮</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1.外墙铲墙皮</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020506001004</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抹灰面油漆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1.内墙乳胶漆墙面</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1.基层清理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3.刷防护材料、油漆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AB015</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内墙铲墙皮</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1.内墙铲墙皮</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AB016</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拆除门</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1.1*2.7钢制门拆除</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3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6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020402001003</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钢质门安装</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1、1*2.7钢制门</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1.门制作、运输、安装</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2.五金、玻璃安装</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3.刷防护材料、油漆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3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bl>
    <w:p>
      <w:pPr>
        <w:keepNext w:val="0"/>
        <w:keepLines w:val="0"/>
        <w:widowControl/>
        <w:suppressLineNumbers w:val="0"/>
        <w:shd w:val="clear"/>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17"/>
        <w:tblW w:w="9082"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1"/>
        <w:gridCol w:w="26"/>
        <w:gridCol w:w="1463"/>
        <w:gridCol w:w="4639"/>
        <w:gridCol w:w="1019"/>
        <w:gridCol w:w="1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9082" w:type="dxa"/>
            <w:gridSpan w:val="6"/>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工程名称：西公寓楼改造工程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专业：土建工程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91"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8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463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01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34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91" w:type="dxa"/>
            <w:tcBorders>
              <w:top w:val="single" w:color="000000" w:sz="4" w:space="0"/>
              <w:left w:val="single" w:color="000000" w:sz="8"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000000"/>
                <w:sz w:val="24"/>
                <w:szCs w:val="24"/>
                <w:u w:val="none"/>
              </w:rPr>
            </w:pP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000000"/>
                <w:sz w:val="24"/>
                <w:szCs w:val="24"/>
                <w:u w:val="none"/>
              </w:rPr>
            </w:pPr>
          </w:p>
        </w:tc>
        <w:tc>
          <w:tcPr>
            <w:tcW w:w="4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西公寓楼</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8"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59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020506001016</w:t>
            </w:r>
          </w:p>
        </w:tc>
        <w:tc>
          <w:tcPr>
            <w:tcW w:w="4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抹灰面油漆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1.外墙乳胶漆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1.基层清理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3.刷防护材料、油漆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4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9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AB011</w:t>
            </w:r>
          </w:p>
        </w:tc>
        <w:tc>
          <w:tcPr>
            <w:tcW w:w="4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外墙铲墙皮</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1.外墙铲墙皮</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4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59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020506001009</w:t>
            </w:r>
          </w:p>
        </w:tc>
        <w:tc>
          <w:tcPr>
            <w:tcW w:w="4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抹灰面油漆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1.内墙乳胶漆墙面</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1.基层清理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3.刷防护材料、油漆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4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9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AB012</w:t>
            </w:r>
          </w:p>
        </w:tc>
        <w:tc>
          <w:tcPr>
            <w:tcW w:w="4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内墙铲墙皮</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1.内墙铲墙皮</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4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9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AB013</w:t>
            </w:r>
          </w:p>
        </w:tc>
        <w:tc>
          <w:tcPr>
            <w:tcW w:w="4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拆除门</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1.1*2.7钢制门拆除</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34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61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020402001002</w:t>
            </w:r>
          </w:p>
        </w:tc>
        <w:tc>
          <w:tcPr>
            <w:tcW w:w="4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钢质门安装</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1、1*2.7钢制门</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1.门制作、运输、安装</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2.五金、玻璃安装</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3.刷防护材料、油漆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34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r>
    </w:tbl>
    <w:p>
      <w:pPr>
        <w:keepNext w:val="0"/>
        <w:keepLines w:val="0"/>
        <w:widowControl/>
        <w:suppressLineNumbers w:val="0"/>
        <w:shd w:val="clear"/>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17"/>
        <w:tblW w:w="9059"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49"/>
        <w:gridCol w:w="1467"/>
        <w:gridCol w:w="4635"/>
        <w:gridCol w:w="1019"/>
        <w:gridCol w:w="1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9059" w:type="dxa"/>
            <w:gridSpan w:val="6"/>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工程名称：教学楼改造工程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专业：土建工程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68"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16"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463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01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321"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000000"/>
                <w:sz w:val="24"/>
                <w:szCs w:val="24"/>
                <w:u w:val="none"/>
              </w:rPr>
            </w:pP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000000"/>
                <w:sz w:val="24"/>
                <w:szCs w:val="24"/>
                <w:u w:val="none"/>
              </w:rPr>
            </w:pP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教学楼</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c>
          <w:tcPr>
            <w:tcW w:w="1321" w:type="dxa"/>
            <w:tcBorders>
              <w:top w:val="single" w:color="000000" w:sz="4" w:space="0"/>
              <w:left w:val="single" w:color="000000" w:sz="4" w:space="0"/>
              <w:bottom w:val="single" w:color="000000" w:sz="4" w:space="0"/>
              <w:right w:val="single" w:color="000000" w:sz="8"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020506001013</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抹灰面油漆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1.外墙乳胶漆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1.基层清理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3.刷防护材料、油漆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2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AB005</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外墙铲墙皮</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1.外墙铲墙皮</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2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020506001010</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抹灰面油漆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1.内墙乳胶漆墙面</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1.基层清理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3.刷防护材料、油漆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2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4616.93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AB006</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内墙铲墙皮</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1.内墙铲墙皮</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2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4616.93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AB007</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拆除门</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1.1*2.7钢制门拆除</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32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61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020402001001</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钢质门安装</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1、1*2.7钢制门</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1.门制作、运输、安装</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2.五金、玻璃安装</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3.刷防护材料、油漆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32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AB008</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拆除门</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1.尺寸：0.8*2.1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32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61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020401001001</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镶板木门</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1.尺寸：800*2100</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1.门制作、运输、安装</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2.五金、玻璃安装</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3.刷防护材料、油漆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32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020107001001</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金属扶手带栏杆、栏板</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1.35公分高栏杆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32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118.02</w:t>
            </w:r>
          </w:p>
        </w:tc>
      </w:tr>
    </w:tbl>
    <w:p>
      <w:pPr>
        <w:keepNext w:val="0"/>
        <w:keepLines w:val="0"/>
        <w:widowControl/>
        <w:suppressLineNumbers w:val="0"/>
        <w:shd w:val="clear"/>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17"/>
        <w:tblW w:w="9071"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
        <w:gridCol w:w="1415"/>
        <w:gridCol w:w="4687"/>
        <w:gridCol w:w="1019"/>
        <w:gridCol w:w="1332"/>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459" w:hRule="atLeast"/>
        </w:trPr>
        <w:tc>
          <w:tcPr>
            <w:tcW w:w="9070" w:type="dxa"/>
            <w:gridSpan w:val="6"/>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工程名称：科技楼改造工程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专业：土建工程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1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16"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468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01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333"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16" w:type="dxa"/>
            <w:tcBorders>
              <w:top w:val="single" w:color="000000" w:sz="4" w:space="0"/>
              <w:left w:val="single" w:color="000000" w:sz="8"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000000"/>
                <w:sz w:val="24"/>
                <w:szCs w:val="24"/>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000000"/>
                <w:sz w:val="24"/>
                <w:szCs w:val="24"/>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科技楼</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c>
          <w:tcPr>
            <w:tcW w:w="1333"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1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020506001002</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抹灰面油漆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1.外墙乳胶漆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1.基层清理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3.刷防护材料、油漆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33"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1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AB017</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外墙铲墙皮</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1.外墙铲墙皮</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33"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1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AB018</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外墙铲瓷砖</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1.外墙铲瓷砖</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33"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1845" w:hRule="atLeast"/>
        </w:trPr>
        <w:tc>
          <w:tcPr>
            <w:tcW w:w="61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020201001011</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外墙抹灰</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1.基层清理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2.砂浆制作、运输</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3.底层抹灰</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4.抹面层</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3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100" w:hRule="atLeast"/>
        </w:trPr>
        <w:tc>
          <w:tcPr>
            <w:tcW w:w="61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020506001001</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抹灰面油漆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1.外墙乳胶漆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1.基层清理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3.刷防护材料、油漆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3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262.15</w:t>
            </w:r>
          </w:p>
        </w:tc>
      </w:tr>
    </w:tbl>
    <w:p>
      <w:pPr>
        <w:keepNext w:val="0"/>
        <w:keepLines w:val="0"/>
        <w:widowControl/>
        <w:suppressLineNumbers w:val="0"/>
        <w:shd w:val="clear"/>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17"/>
        <w:tblW w:w="9083"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1481"/>
        <w:gridCol w:w="4621"/>
        <w:gridCol w:w="1019"/>
        <w:gridCol w:w="1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9083" w:type="dxa"/>
            <w:gridSpan w:val="5"/>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工程名称：实验楼改造工程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专业：土建工程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17"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8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462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01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345"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17" w:type="dxa"/>
            <w:tcBorders>
              <w:top w:val="single" w:color="000000" w:sz="4" w:space="0"/>
              <w:left w:val="single" w:color="000000" w:sz="8"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000000"/>
                <w:sz w:val="24"/>
                <w:szCs w:val="24"/>
                <w:u w:val="none"/>
              </w:rPr>
            </w:pPr>
          </w:p>
        </w:tc>
        <w:tc>
          <w:tcPr>
            <w:tcW w:w="4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实验楼</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8"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020506001015</w:t>
            </w:r>
          </w:p>
        </w:tc>
        <w:tc>
          <w:tcPr>
            <w:tcW w:w="4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抹灰面油漆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1.外墙乳胶漆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1.基层清理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3.刷防护材料、油漆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4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AB010</w:t>
            </w:r>
          </w:p>
        </w:tc>
        <w:tc>
          <w:tcPr>
            <w:tcW w:w="4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外墙铲墙皮</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1.外墙铲墙皮</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4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1435.99</w:t>
            </w:r>
          </w:p>
        </w:tc>
      </w:tr>
    </w:tbl>
    <w:p>
      <w:pPr>
        <w:keepNext w:val="0"/>
        <w:keepLines w:val="0"/>
        <w:widowControl/>
        <w:suppressLineNumbers w:val="0"/>
        <w:shd w:val="clear"/>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17"/>
        <w:tblW w:w="9101"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1531"/>
        <w:gridCol w:w="4571"/>
        <w:gridCol w:w="1019"/>
        <w:gridCol w:w="1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9101" w:type="dxa"/>
            <w:gridSpan w:val="5"/>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工程名称：食堂改造工程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专业：土建工程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17"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3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457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01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363"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17" w:type="dxa"/>
            <w:tcBorders>
              <w:top w:val="single" w:color="000000" w:sz="4" w:space="0"/>
              <w:left w:val="single" w:color="000000" w:sz="8"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00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000000"/>
                <w:sz w:val="24"/>
                <w:szCs w:val="24"/>
                <w:u w:val="none"/>
              </w:rPr>
            </w:pP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食堂</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8"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020506001012</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抹灰面油漆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1.外墙乳胶漆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1.基层清理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3.刷防护材料、油漆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6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AB019</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外墙铲墙皮</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1.外墙铲墙皮</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6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864.78</w:t>
            </w:r>
          </w:p>
        </w:tc>
      </w:tr>
    </w:tbl>
    <w:p>
      <w:pPr>
        <w:keepNext w:val="0"/>
        <w:keepLines w:val="0"/>
        <w:widowControl/>
        <w:suppressLineNumbers w:val="0"/>
        <w:shd w:val="clear"/>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17"/>
        <w:tblW w:w="9104"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63"/>
        <w:gridCol w:w="1570"/>
        <w:gridCol w:w="4469"/>
        <w:gridCol w:w="1019"/>
        <w:gridCol w:w="1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9104" w:type="dxa"/>
            <w:gridSpan w:val="6"/>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工程名称：危墙改造及围墙涂料</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专业：土建工程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80"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446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01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366"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8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000000"/>
                <w:sz w:val="24"/>
                <w:szCs w:val="24"/>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000000"/>
                <w:sz w:val="24"/>
                <w:szCs w:val="24"/>
                <w:u w:val="none"/>
              </w:rPr>
            </w:pP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围墙涂料</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c>
          <w:tcPr>
            <w:tcW w:w="1366" w:type="dxa"/>
            <w:tcBorders>
              <w:top w:val="single" w:color="000000" w:sz="4" w:space="0"/>
              <w:left w:val="single" w:color="000000" w:sz="4" w:space="0"/>
              <w:bottom w:val="single" w:color="000000" w:sz="4" w:space="0"/>
              <w:right w:val="single" w:color="000000" w:sz="8"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8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020506001001</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抹灰面油漆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1.外墙乳胶漆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1.基层清理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2.刮腻子</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3.刷防护材料、油漆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6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8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000000"/>
                <w:sz w:val="24"/>
                <w:szCs w:val="24"/>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000000"/>
                <w:sz w:val="24"/>
                <w:szCs w:val="24"/>
                <w:u w:val="none"/>
              </w:rPr>
            </w:pP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危墙改造</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c>
          <w:tcPr>
            <w:tcW w:w="1366" w:type="dxa"/>
            <w:tcBorders>
              <w:top w:val="single" w:color="000000" w:sz="4" w:space="0"/>
              <w:left w:val="single" w:color="000000" w:sz="4" w:space="0"/>
              <w:bottom w:val="single" w:color="000000" w:sz="4" w:space="0"/>
              <w:right w:val="single" w:color="000000" w:sz="8"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68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010302001001</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砖砌围墙</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1.砖品种、规格、强度等级:MU10非黏土烧结空心砖</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2.墙体厚度:240</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3.砂浆强度等级、配合比:M7.5水泥砂浆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1.砂浆制作、运输</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2.砌砖</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3.勾缝</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4.砖压顶</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5.砌筑</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6.材料运输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36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AB004</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围墙拆除</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1.围墙拆除</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2.垃圾拆除及外运</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36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6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010101003001</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挖基础土方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1.围墙基础开挖</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1.排地表水</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2.土方开挖</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3.截桩头</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4.基底钎探</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5.运输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36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010401006001</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垫层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1.混凝土强度等级:C15</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2.混凝土拌和料要求:商砼</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1.混凝土制作、运输、浇筑、振捣、养护</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36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17"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33"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010407001001</w:t>
            </w:r>
          </w:p>
        </w:tc>
        <w:tc>
          <w:tcPr>
            <w:tcW w:w="4469"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围墙压顶</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1.混凝土强度等级:C20</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2.混凝土拌和料要求:商砼</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1.混凝土制作、运输、浇筑、振捣、养护</w:t>
            </w:r>
          </w:p>
        </w:tc>
        <w:tc>
          <w:tcPr>
            <w:tcW w:w="1019"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366"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6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010402001001</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矩形柱</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1.柱截面尺寸:＜1.6m</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2.混凝土强度等级:C20</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3.混凝土拌和料要求:商砼</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1.混凝土制作、运输、浇筑、振捣、养护</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36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6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010416001001</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现浇混凝土钢筋</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1.钢筋种类、规格:10以上螺纹钢 Ⅲ级</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1.钢筋（网、笼）制作、运输</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2.钢筋（网、笼）安装</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36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6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020201001001</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墙面一般抹灰</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1.围墙抹灰</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1.基层清理</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2.砂浆制作、运输</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3.底层抹灰</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4.抹面层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5.抹装饰面</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6.勾分格缝</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36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247.8</w:t>
            </w:r>
          </w:p>
        </w:tc>
      </w:tr>
    </w:tbl>
    <w:p>
      <w:pPr>
        <w:keepNext w:val="0"/>
        <w:keepLines w:val="0"/>
        <w:widowControl/>
        <w:suppressLineNumbers w:val="0"/>
        <w:shd w:val="clear"/>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17"/>
        <w:tblW w:w="9194"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9"/>
        <w:gridCol w:w="1491"/>
        <w:gridCol w:w="4469"/>
        <w:gridCol w:w="1019"/>
        <w:gridCol w:w="1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94" w:type="dxa"/>
            <w:gridSpan w:val="5"/>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工程名称：暖沟增加工程量</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专业：土建工程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59"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9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446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01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456"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0" w:hRule="atLeast"/>
        </w:trPr>
        <w:tc>
          <w:tcPr>
            <w:tcW w:w="75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010306002001</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砖砌暖沟 </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1.尺寸：800*800</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2.300厚灰土垫层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3.150厚混凝土垫层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4.240mm砖砌沟壁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5.覆土层300mm以上</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1.挖运土石</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2.铺设垫层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3.底板混凝土制作、运输、浇筑、振捣、养护</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4.砌砖</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5.勾缝、抹灰</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6.材料运输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5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5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030801002001</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钢管</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[项目特征]</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1.直径：DN100</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2.8公分保温层</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[工作内容]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1.管道、管件及弯管的制作安装</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2.管件安装（指铜管管件、不锈钢管管件）</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3.套管（包括防水套管）制作、安装</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4.管道除锈、刷油、防腐</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5.管道绝热及保护层安装、除锈、刷油</w:t>
            </w:r>
          </w:p>
          <w:p>
            <w:pPr>
              <w:keepNext w:val="0"/>
              <w:keepLines w:val="0"/>
              <w:widowControl/>
              <w:suppressLineNumbers w:val="0"/>
              <w:shd w:val="clear"/>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6.给水管道消毒、冲洗</w:t>
            </w:r>
          </w:p>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7.水压及泄漏试验</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5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r>
    </w:tbl>
    <w:p>
      <w:pPr>
        <w:keepNext w:val="0"/>
        <w:keepLines w:val="0"/>
        <w:widowControl/>
        <w:suppressLineNumbers w:val="0"/>
        <w:shd w:val="clear"/>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17"/>
        <w:tblW w:w="9124"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1633"/>
        <w:gridCol w:w="3530"/>
        <w:gridCol w:w="1958"/>
        <w:gridCol w:w="1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9124" w:type="dxa"/>
            <w:gridSpan w:val="5"/>
            <w:tcBorders>
              <w:top w:val="nil"/>
              <w:left w:val="nil"/>
              <w:bottom w:val="nil"/>
              <w:right w:val="nil"/>
            </w:tcBorders>
            <w:shd w:val="clear" w:color="auto" w:fill="auto"/>
            <w:vAlign w:val="bottom"/>
          </w:tcPr>
          <w:p>
            <w:pPr>
              <w:keepNext w:val="0"/>
              <w:keepLines w:val="0"/>
              <w:widowControl/>
              <w:suppressLineNumbers w:val="0"/>
              <w:shd w:val="clear"/>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工程名称：个楼之间电线整理</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专业：土建工程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617"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3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353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95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386"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6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AB001</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个楼之间电线整理</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38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shd w:val="clear"/>
        <w:rPr>
          <w:rFonts w:hint="eastAsia"/>
          <w:lang w:val="en-US" w:eastAsia="zh-CN"/>
        </w:rPr>
      </w:pPr>
    </w:p>
    <w:sectPr>
      <w:pgSz w:w="11906" w:h="16838"/>
      <w:pgMar w:top="1417" w:right="1417" w:bottom="1417" w:left="1417"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6E568"/>
    <w:multiLevelType w:val="singleLevel"/>
    <w:tmpl w:val="5916E56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NDlkMzQ3YjQ5OTUzOTQyNDA4ODk0MzEwN2ZiZjAifQ=="/>
  </w:docVars>
  <w:rsids>
    <w:rsidRoot w:val="3B7C5E44"/>
    <w:rsid w:val="02C12427"/>
    <w:rsid w:val="057F744E"/>
    <w:rsid w:val="06FB21B3"/>
    <w:rsid w:val="077F1302"/>
    <w:rsid w:val="0C7C1634"/>
    <w:rsid w:val="0D3B6598"/>
    <w:rsid w:val="0D464C17"/>
    <w:rsid w:val="0F9F1C9A"/>
    <w:rsid w:val="120E4065"/>
    <w:rsid w:val="12C87D8F"/>
    <w:rsid w:val="13062A82"/>
    <w:rsid w:val="1367644A"/>
    <w:rsid w:val="144A40D9"/>
    <w:rsid w:val="15A73E00"/>
    <w:rsid w:val="1D453EA1"/>
    <w:rsid w:val="1DA310F2"/>
    <w:rsid w:val="1DCE6586"/>
    <w:rsid w:val="1FBF086B"/>
    <w:rsid w:val="218A5BA0"/>
    <w:rsid w:val="22072A05"/>
    <w:rsid w:val="2295655A"/>
    <w:rsid w:val="22D62E85"/>
    <w:rsid w:val="23677113"/>
    <w:rsid w:val="24B70A65"/>
    <w:rsid w:val="25B836C8"/>
    <w:rsid w:val="27371495"/>
    <w:rsid w:val="27DE610E"/>
    <w:rsid w:val="29F05A40"/>
    <w:rsid w:val="2BEB02C1"/>
    <w:rsid w:val="2F1D5C94"/>
    <w:rsid w:val="2FB64771"/>
    <w:rsid w:val="3015575C"/>
    <w:rsid w:val="33B820B0"/>
    <w:rsid w:val="33BF6BF4"/>
    <w:rsid w:val="363F270C"/>
    <w:rsid w:val="368D1101"/>
    <w:rsid w:val="39EC3393"/>
    <w:rsid w:val="3B1224A2"/>
    <w:rsid w:val="3B7C5E44"/>
    <w:rsid w:val="3C1E5B19"/>
    <w:rsid w:val="3CE234D9"/>
    <w:rsid w:val="40771E2D"/>
    <w:rsid w:val="40BF0E2F"/>
    <w:rsid w:val="416D134B"/>
    <w:rsid w:val="444853DB"/>
    <w:rsid w:val="453B24DC"/>
    <w:rsid w:val="46A02F49"/>
    <w:rsid w:val="46C826AE"/>
    <w:rsid w:val="4C9E2F5D"/>
    <w:rsid w:val="4D97407E"/>
    <w:rsid w:val="4F8871FF"/>
    <w:rsid w:val="50C474CA"/>
    <w:rsid w:val="51DE7B6C"/>
    <w:rsid w:val="547A36A3"/>
    <w:rsid w:val="54E50B4B"/>
    <w:rsid w:val="567541F8"/>
    <w:rsid w:val="57474424"/>
    <w:rsid w:val="5944674A"/>
    <w:rsid w:val="5A505CC1"/>
    <w:rsid w:val="5BE97E56"/>
    <w:rsid w:val="5D330A4F"/>
    <w:rsid w:val="5DDD00C7"/>
    <w:rsid w:val="5E8D7BA9"/>
    <w:rsid w:val="5F231482"/>
    <w:rsid w:val="6092542C"/>
    <w:rsid w:val="60DD2497"/>
    <w:rsid w:val="66293B5D"/>
    <w:rsid w:val="69D72179"/>
    <w:rsid w:val="6BE83CEB"/>
    <w:rsid w:val="73674390"/>
    <w:rsid w:val="74F51200"/>
    <w:rsid w:val="75F06ACD"/>
    <w:rsid w:val="780B59D9"/>
    <w:rsid w:val="7BA6029E"/>
    <w:rsid w:val="7BE31FAA"/>
    <w:rsid w:val="7EA75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lang w:val="en-US" w:eastAsia="zh-CN" w:bidi="ar-SA"/>
    </w:rPr>
  </w:style>
  <w:style w:type="paragraph" w:styleId="3">
    <w:name w:val="heading 1"/>
    <w:basedOn w:val="1"/>
    <w:next w:val="1"/>
    <w:qFormat/>
    <w:uiPriority w:val="9"/>
    <w:pPr>
      <w:keepNext/>
      <w:keepLines/>
      <w:spacing w:before="340" w:after="330" w:line="576" w:lineRule="auto"/>
      <w:outlineLvl w:val="0"/>
    </w:pPr>
    <w:rPr>
      <w:rFonts w:ascii="宋体" w:hAnsi="宋体" w:eastAsia="黑体"/>
      <w:b/>
      <w:bCs/>
      <w:kern w:val="44"/>
      <w:sz w:val="36"/>
      <w:szCs w:val="44"/>
    </w:rPr>
  </w:style>
  <w:style w:type="paragraph" w:styleId="4">
    <w:name w:val="heading 2"/>
    <w:basedOn w:val="1"/>
    <w:next w:val="1"/>
    <w:qFormat/>
    <w:uiPriority w:val="9"/>
    <w:pPr>
      <w:keepNext/>
      <w:keepLines/>
      <w:spacing w:before="260" w:after="260" w:line="413" w:lineRule="auto"/>
      <w:outlineLvl w:val="1"/>
    </w:pPr>
    <w:rPr>
      <w:rFonts w:ascii="Cambria" w:hAnsi="Cambria" w:eastAsia="黑体"/>
      <w:b/>
      <w:bCs/>
      <w:kern w:val="0"/>
      <w:sz w:val="32"/>
      <w:szCs w:val="32"/>
    </w:rPr>
  </w:style>
  <w:style w:type="paragraph" w:styleId="5">
    <w:name w:val="heading 3"/>
    <w:basedOn w:val="1"/>
    <w:next w:val="1"/>
    <w:qFormat/>
    <w:uiPriority w:val="99"/>
    <w:pPr>
      <w:keepNext/>
      <w:keepLines/>
      <w:spacing w:before="260" w:after="260" w:line="413" w:lineRule="auto"/>
      <w:outlineLvl w:val="2"/>
    </w:pPr>
    <w:rPr>
      <w:rFonts w:ascii="宋体" w:hAnsi="宋体" w:eastAsia="黑体"/>
      <w:b/>
      <w:bCs/>
      <w:kern w:val="0"/>
      <w:szCs w:val="32"/>
    </w:rPr>
  </w:style>
  <w:style w:type="paragraph" w:styleId="6">
    <w:name w:val="heading 4"/>
    <w:basedOn w:val="1"/>
    <w:next w:val="1"/>
    <w:qFormat/>
    <w:uiPriority w:val="99"/>
    <w:pPr>
      <w:keepNext/>
      <w:keepLines/>
      <w:adjustRightInd w:val="0"/>
      <w:spacing w:before="280" w:after="290" w:line="376" w:lineRule="atLeast"/>
      <w:textAlignment w:val="baseline"/>
      <w:outlineLvl w:val="3"/>
    </w:pPr>
    <w:rPr>
      <w:rFonts w:ascii="Cambria" w:hAnsi="Cambria" w:eastAsia="仿宋"/>
      <w:b/>
      <w:bCs/>
      <w:kern w:val="0"/>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 w:val="28"/>
      <w:szCs w:val="22"/>
    </w:rPr>
  </w:style>
  <w:style w:type="paragraph" w:styleId="8">
    <w:name w:val="Normal Indent"/>
    <w:basedOn w:val="1"/>
    <w:qFormat/>
    <w:uiPriority w:val="0"/>
    <w:pPr>
      <w:ind w:firstLine="420"/>
    </w:pPr>
    <w:rPr>
      <w:rFonts w:ascii="Times New Roman" w:hAnsi="Times New Roman"/>
      <w:sz w:val="21"/>
      <w:szCs w:val="24"/>
    </w:rPr>
  </w:style>
  <w:style w:type="paragraph" w:styleId="9">
    <w:name w:val="annotation text"/>
    <w:basedOn w:val="1"/>
    <w:qFormat/>
    <w:uiPriority w:val="0"/>
    <w:pPr>
      <w:jc w:val="left"/>
    </w:pPr>
    <w:rPr>
      <w:rFonts w:ascii="Times New Roman"/>
      <w:kern w:val="2"/>
      <w:sz w:val="21"/>
    </w:rPr>
  </w:style>
  <w:style w:type="paragraph" w:styleId="10">
    <w:name w:val="Body Text Indent"/>
    <w:basedOn w:val="1"/>
    <w:qFormat/>
    <w:uiPriority w:val="0"/>
    <w:pPr>
      <w:widowControl w:val="0"/>
      <w:spacing w:after="120"/>
      <w:ind w:left="420" w:leftChars="200"/>
    </w:pPr>
    <w:rPr>
      <w:szCs w:val="24"/>
    </w:rPr>
  </w:style>
  <w:style w:type="paragraph" w:styleId="11">
    <w:name w:val="Plain Text"/>
    <w:basedOn w:val="1"/>
    <w:qFormat/>
    <w:uiPriority w:val="0"/>
    <w:rPr>
      <w:rFonts w:ascii="宋体" w:hAnsi="Courier New"/>
      <w:kern w:val="0"/>
      <w:sz w:val="20"/>
      <w:szCs w:val="21"/>
    </w:rPr>
  </w:style>
  <w:style w:type="paragraph" w:styleId="12">
    <w:name w:val="Body Text Indent 2"/>
    <w:basedOn w:val="1"/>
    <w:qFormat/>
    <w:uiPriority w:val="0"/>
    <w:pPr>
      <w:spacing w:after="120" w:line="480" w:lineRule="auto"/>
      <w:ind w:left="200" w:leftChars="200"/>
    </w:pPr>
  </w:style>
  <w:style w:type="paragraph" w:styleId="13">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5">
    <w:name w:val="Normal (Web)"/>
    <w:basedOn w:val="1"/>
    <w:qFormat/>
    <w:uiPriority w:val="99"/>
    <w:rPr>
      <w:szCs w:val="24"/>
    </w:rPr>
  </w:style>
  <w:style w:type="paragraph" w:styleId="16">
    <w:name w:val="Body Text First Indent"/>
    <w:basedOn w:val="2"/>
    <w:qFormat/>
    <w:uiPriority w:val="0"/>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b/>
      <w:bCs/>
    </w:rPr>
  </w:style>
  <w:style w:type="character" w:styleId="21">
    <w:name w:val="Hyperlink"/>
    <w:qFormat/>
    <w:uiPriority w:val="99"/>
    <w:rPr>
      <w:rFonts w:ascii="宋体" w:hAnsi="宋体" w:eastAsia="宋体"/>
      <w:b/>
      <w:color w:val="0000FF"/>
      <w:kern w:val="2"/>
      <w:sz w:val="24"/>
      <w:szCs w:val="24"/>
      <w:u w:val="single"/>
      <w:lang w:val="en-US" w:eastAsia="zh-CN" w:bidi="ar-SA"/>
    </w:rPr>
  </w:style>
  <w:style w:type="paragraph" w:customStyle="1" w:styleId="22">
    <w:name w:val="title1"/>
    <w:basedOn w:val="1"/>
    <w:qFormat/>
    <w:uiPriority w:val="0"/>
    <w:pPr>
      <w:widowControl/>
      <w:jc w:val="left"/>
    </w:pPr>
    <w:rPr>
      <w:rFonts w:ascii="宋体" w:hAnsi="宋体" w:cs="宋体"/>
      <w:kern w:val="0"/>
      <w:szCs w:val="24"/>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正文1"/>
    <w:basedOn w:val="1"/>
    <w:qFormat/>
    <w:uiPriority w:val="0"/>
    <w:pPr>
      <w:widowControl/>
      <w:suppressAutoHyphens/>
      <w:spacing w:before="156" w:after="156"/>
      <w:ind w:firstLine="420"/>
      <w:jc w:val="left"/>
    </w:pPr>
    <w:rPr>
      <w:rFonts w:ascii="Times New Roman" w:hAnsi="Times New Roman"/>
      <w:kern w:val="1"/>
      <w:sz w:val="21"/>
      <w:szCs w:val="24"/>
      <w:lang w:eastAsia="ar-SA"/>
    </w:rPr>
  </w:style>
  <w:style w:type="paragraph" w:customStyle="1" w:styleId="25">
    <w:name w:val="正文首行缩进两字符"/>
    <w:basedOn w:val="1"/>
    <w:qFormat/>
    <w:uiPriority w:val="0"/>
    <w:pPr>
      <w:widowControl w:val="0"/>
      <w:spacing w:line="360" w:lineRule="auto"/>
      <w:ind w:firstLine="200" w:firstLineChars="200"/>
    </w:pPr>
  </w:style>
  <w:style w:type="paragraph" w:customStyle="1" w:styleId="26">
    <w:name w:val="样式 首行缩进:  2 字符"/>
    <w:basedOn w:val="1"/>
    <w:qFormat/>
    <w:uiPriority w:val="0"/>
    <w:pPr>
      <w:spacing w:line="400" w:lineRule="exact"/>
      <w:ind w:firstLine="200" w:firstLineChars="200"/>
    </w:pPr>
    <w:rPr>
      <w:rFonts w:cs="宋体"/>
    </w:rPr>
  </w:style>
  <w:style w:type="paragraph" w:customStyle="1" w:styleId="27">
    <w:name w:val="WPSOffice手动目录 1"/>
    <w:qFormat/>
    <w:uiPriority w:val="0"/>
    <w:pPr>
      <w:ind w:leftChars="0"/>
    </w:pPr>
    <w:rPr>
      <w:rFonts w:asciiTheme="minorHAnsi" w:hAnsiTheme="minorHAnsi" w:eastAsiaTheme="minorEastAsia" w:cstheme="minorBidi"/>
      <w:sz w:val="20"/>
      <w:szCs w:val="20"/>
    </w:rPr>
  </w:style>
  <w:style w:type="paragraph" w:customStyle="1" w:styleId="28">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33974</Words>
  <Characters>37347</Characters>
  <Lines>0</Lines>
  <Paragraphs>0</Paragraphs>
  <TotalTime>183</TotalTime>
  <ScaleCrop>false</ScaleCrop>
  <LinksUpToDate>false</LinksUpToDate>
  <CharactersWithSpaces>40076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2021-04-13T02:13:00Z</dcterms:created>
  <dc:creator>sun。</dc:creator>
  <cp:lastModifiedBy>阿宅</cp:lastModifiedBy>
  <dcterms:modified xsi:type="dcterms:W3CDTF">2022-09-21T07:00:39Z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8D50B8C07F3C46A2B5289967EC14DDB2</vt:lpwstr>
  </property>
</Properties>
</file>