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widowControl w:val="0"/>
        <w:adjustRightInd w:val="0"/>
        <w:snapToGrid w:val="0"/>
        <w:spacing w:line="240" w:lineRule="auto"/>
        <w:jc w:val="right"/>
        <w:rPr>
          <w:rFonts w:hint="default" w:ascii="宋体" w:hAnsi="宋体" w:eastAsia="宋体" w:cs="宋体"/>
          <w:b/>
          <w:sz w:val="40"/>
          <w:szCs w:val="40"/>
          <w:lang w:val="en-US" w:eastAsia="zh-CN"/>
        </w:rPr>
      </w:pPr>
      <w:bookmarkStart w:id="0" w:name="_Toc268"/>
      <w:bookmarkStart w:id="1" w:name="_Toc495908398"/>
      <w:bookmarkStart w:id="2" w:name="_Toc519156735"/>
      <w:bookmarkStart w:id="3" w:name="_Toc21955"/>
      <w:r>
        <w:rPr>
          <w:rFonts w:hint="eastAsia" w:ascii="宋体" w:hAnsi="宋体" w:eastAsia="宋体" w:cs="宋体"/>
          <w:b/>
          <w:sz w:val="40"/>
          <w:szCs w:val="40"/>
          <w:lang w:val="en-US" w:eastAsia="zh-CN"/>
        </w:rPr>
        <w:drawing>
          <wp:inline distT="0" distB="0" distL="114300" distR="114300">
            <wp:extent cx="5647690" cy="8056245"/>
            <wp:effectExtent l="0" t="0" r="6350" b="5715"/>
            <wp:docPr id="2" name="图片 2" descr="CCI20230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CI20230822"/>
                    <pic:cNvPicPr>
                      <a:picLocks noChangeAspect="1"/>
                    </pic:cNvPicPr>
                  </pic:nvPicPr>
                  <pic:blipFill>
                    <a:blip r:embed="rId8"/>
                    <a:stretch>
                      <a:fillRect/>
                    </a:stretch>
                  </pic:blipFill>
                  <pic:spPr>
                    <a:xfrm>
                      <a:off x="0" y="0"/>
                      <a:ext cx="5647690" cy="8056245"/>
                    </a:xfrm>
                    <a:prstGeom prst="rect">
                      <a:avLst/>
                    </a:prstGeom>
                  </pic:spPr>
                </pic:pic>
              </a:graphicData>
            </a:graphic>
          </wp:inline>
        </w:drawing>
      </w:r>
    </w:p>
    <w:p>
      <w:pPr>
        <w:pStyle w:val="20"/>
        <w:rPr>
          <w:rFonts w:hint="eastAsia"/>
          <w:lang w:val="en-US" w:eastAsia="zh-CN"/>
        </w:rPr>
      </w:pPr>
    </w:p>
    <w:p>
      <w:pPr>
        <w:keepNext/>
        <w:keepLines w:val="0"/>
        <w:pageBreakBefore w:val="0"/>
        <w:widowControl w:val="0"/>
        <w:kinsoku/>
        <w:wordWrap/>
        <w:overflowPunct/>
        <w:topLinePunct w:val="0"/>
        <w:autoSpaceDE/>
        <w:autoSpaceDN/>
        <w:bidi w:val="0"/>
        <w:adjustRightInd/>
        <w:snapToGrid/>
        <w:spacing w:line="800" w:lineRule="exact"/>
        <w:textAlignment w:val="auto"/>
        <w:rPr>
          <w:rFonts w:hint="eastAsia" w:ascii="宋体" w:hAnsi="宋体" w:eastAsia="宋体" w:cs="宋体"/>
          <w:b/>
          <w:sz w:val="36"/>
          <w:szCs w:val="36"/>
          <w:lang w:val="en-US" w:eastAsia="zh-CN"/>
        </w:rPr>
      </w:pPr>
    </w:p>
    <w:p>
      <w:pPr>
        <w:snapToGrid w:val="0"/>
        <w:spacing w:line="360" w:lineRule="auto"/>
        <w:jc w:val="center"/>
        <w:rPr>
          <w:rFonts w:ascii="宋体" w:hAnsi="宋体" w:cs="宋体"/>
          <w:b/>
          <w:sz w:val="40"/>
          <w:szCs w:val="40"/>
        </w:rPr>
        <w:sectPr>
          <w:headerReference r:id="rId5" w:type="default"/>
          <w:pgSz w:w="11906" w:h="16838"/>
          <w:pgMar w:top="1440" w:right="1417" w:bottom="1440" w:left="1587" w:header="850" w:footer="992" w:gutter="0"/>
          <w:pgNumType w:fmt="numberInDash" w:start="1"/>
          <w:cols w:space="0" w:num="1"/>
          <w:titlePg/>
          <w:docGrid w:linePitch="312" w:charSpace="0"/>
        </w:sectPr>
      </w:pPr>
    </w:p>
    <w:p>
      <w:pPr>
        <w:snapToGrid w:val="0"/>
        <w:spacing w:line="360" w:lineRule="auto"/>
        <w:jc w:val="center"/>
        <w:rPr>
          <w:rFonts w:ascii="宋体" w:hAnsi="宋体" w:cs="宋体"/>
          <w:b/>
          <w:bCs/>
          <w:sz w:val="32"/>
          <w:szCs w:val="32"/>
        </w:rPr>
      </w:pPr>
      <w:r>
        <w:rPr>
          <w:rFonts w:hint="eastAsia" w:ascii="宋体" w:hAnsi="宋体" w:cs="宋体"/>
          <w:b/>
          <w:bCs/>
          <w:sz w:val="32"/>
          <w:szCs w:val="32"/>
        </w:rPr>
        <w:t>目录</w:t>
      </w:r>
    </w:p>
    <w:p>
      <w:pPr>
        <w:pStyle w:val="16"/>
        <w:tabs>
          <w:tab w:val="right" w:leader="hyphen" w:pos="9016"/>
        </w:tabs>
        <w:spacing w:line="360" w:lineRule="auto"/>
        <w:ind w:left="0" w:leftChars="0"/>
        <w:jc w:val="center"/>
        <w:rPr>
          <w:rFonts w:ascii="宋体" w:hAnsi="宋体" w:cs="宋体"/>
          <w:sz w:val="24"/>
        </w:rPr>
      </w:pPr>
    </w:p>
    <w:p>
      <w:pPr>
        <w:jc w:val="distribute"/>
        <w:rPr>
          <w:rFonts w:ascii="宋体" w:hAnsi="宋体" w:cs="宋体"/>
          <w:b/>
          <w:bCs/>
          <w:sz w:val="24"/>
        </w:rPr>
      </w:pPr>
      <w:r>
        <w:rPr>
          <w:rFonts w:hint="eastAsia" w:ascii="宋体" w:hAnsi="宋体" w:cs="宋体"/>
          <w:b/>
          <w:bCs/>
          <w:sz w:val="24"/>
        </w:rPr>
        <w:t>第一部分  竞争性磋商公告…………………………………………</w:t>
      </w:r>
      <w:r>
        <w:rPr>
          <w:rFonts w:hint="eastAsia" w:ascii="宋体" w:hAnsi="宋体" w:cs="宋体"/>
          <w:sz w:val="24"/>
        </w:rPr>
        <w:t>……………………</w:t>
      </w:r>
      <w:r>
        <w:rPr>
          <w:rFonts w:hint="eastAsia" w:ascii="宋体" w:hAnsi="宋体" w:cs="宋体"/>
          <w:b/>
          <w:bCs/>
          <w:sz w:val="24"/>
        </w:rPr>
        <w:t>1</w:t>
      </w:r>
    </w:p>
    <w:p>
      <w:pPr>
        <w:pStyle w:val="4"/>
        <w:jc w:val="distribute"/>
        <w:rPr>
          <w:rFonts w:ascii="宋体" w:hAnsi="宋体" w:cs="宋体"/>
          <w:sz w:val="24"/>
        </w:rPr>
      </w:pPr>
      <w:r>
        <w:rPr>
          <w:rFonts w:hint="eastAsia" w:ascii="宋体" w:hAnsi="宋体" w:cs="宋体"/>
          <w:sz w:val="24"/>
        </w:rPr>
        <w:t>第二部分  磋商供应商须知</w:t>
      </w:r>
      <w:r>
        <w:rPr>
          <w:rFonts w:hint="eastAsia" w:ascii="宋体" w:hAnsi="宋体" w:cs="宋体"/>
          <w:sz w:val="24"/>
          <w:szCs w:val="24"/>
        </w:rPr>
        <w:t>………………………………………………………………4</w:t>
      </w:r>
      <w:r>
        <w:rPr>
          <w:rFonts w:hint="eastAsia" w:ascii="宋体" w:hAnsi="宋体" w:cs="宋体"/>
          <w:b/>
          <w:bCs/>
          <w:sz w:val="24"/>
        </w:rPr>
        <w:t xml:space="preserve">     </w:t>
      </w:r>
    </w:p>
    <w:p>
      <w:pPr>
        <w:jc w:val="distribute"/>
        <w:rPr>
          <w:rFonts w:hint="eastAsia" w:ascii="宋体" w:hAnsi="宋体" w:eastAsia="宋体" w:cs="宋体"/>
          <w:b/>
          <w:bCs/>
          <w:sz w:val="24"/>
          <w:lang w:eastAsia="zh-CN"/>
        </w:rPr>
      </w:pPr>
      <w:r>
        <w:rPr>
          <w:rFonts w:hint="eastAsia" w:ascii="宋体" w:hAnsi="宋体" w:cs="宋体"/>
          <w:b/>
          <w:bCs/>
          <w:sz w:val="24"/>
        </w:rPr>
        <w:t>第三部分  磋商要求及说明 ……………………………………………………………2</w:t>
      </w:r>
      <w:r>
        <w:rPr>
          <w:rFonts w:hint="eastAsia" w:ascii="宋体" w:hAnsi="宋体" w:cs="宋体"/>
          <w:b/>
          <w:bCs/>
          <w:sz w:val="24"/>
          <w:lang w:val="en-US" w:eastAsia="zh-CN"/>
        </w:rPr>
        <w:t>3</w:t>
      </w:r>
    </w:p>
    <w:p>
      <w:pPr>
        <w:jc w:val="distribute"/>
        <w:rPr>
          <w:rFonts w:hint="eastAsia" w:ascii="宋体" w:hAnsi="宋体" w:eastAsia="宋体" w:cs="宋体"/>
          <w:b/>
          <w:bCs/>
          <w:sz w:val="24"/>
          <w:lang w:eastAsia="zh-CN"/>
        </w:rPr>
      </w:pPr>
      <w:r>
        <w:rPr>
          <w:rFonts w:hint="eastAsia" w:ascii="宋体" w:hAnsi="宋体" w:cs="宋体"/>
          <w:b/>
          <w:bCs/>
          <w:sz w:val="24"/>
        </w:rPr>
        <w:t>第四部分  商务及合同主要条款 ………………………………………………………2</w:t>
      </w:r>
      <w:r>
        <w:rPr>
          <w:rFonts w:hint="eastAsia" w:ascii="宋体" w:hAnsi="宋体" w:cs="宋体"/>
          <w:b/>
          <w:bCs/>
          <w:sz w:val="24"/>
          <w:lang w:val="en-US" w:eastAsia="zh-CN"/>
        </w:rPr>
        <w:t>4</w:t>
      </w:r>
    </w:p>
    <w:p>
      <w:pPr>
        <w:jc w:val="distribute"/>
        <w:rPr>
          <w:rFonts w:hint="eastAsia" w:ascii="宋体" w:hAnsi="宋体" w:eastAsia="宋体" w:cs="宋体"/>
          <w:b/>
          <w:bCs/>
          <w:sz w:val="24"/>
          <w:lang w:eastAsia="zh-CN"/>
        </w:rPr>
      </w:pPr>
      <w:r>
        <w:rPr>
          <w:rFonts w:hint="eastAsia" w:ascii="宋体" w:hAnsi="宋体" w:cs="宋体"/>
          <w:b/>
          <w:bCs/>
          <w:sz w:val="24"/>
        </w:rPr>
        <w:t>第五部分  竞争性磋商响应文件格式 …………………………………………………3</w:t>
      </w:r>
      <w:r>
        <w:rPr>
          <w:rFonts w:hint="eastAsia" w:ascii="宋体" w:hAnsi="宋体" w:cs="宋体"/>
          <w:b/>
          <w:bCs/>
          <w:sz w:val="24"/>
          <w:lang w:val="en-US" w:eastAsia="zh-CN"/>
        </w:rPr>
        <w:t>0</w:t>
      </w:r>
    </w:p>
    <w:p>
      <w:pPr>
        <w:jc w:val="distribute"/>
        <w:rPr>
          <w:rFonts w:hint="default" w:eastAsia="宋体"/>
          <w:lang w:val="en-US" w:eastAsia="zh-CN"/>
        </w:rPr>
      </w:pPr>
      <w:r>
        <w:rPr>
          <w:rFonts w:hint="eastAsia" w:ascii="宋体" w:hAnsi="宋体" w:cs="宋体"/>
          <w:b/>
          <w:bCs/>
          <w:sz w:val="24"/>
        </w:rPr>
        <w:t>第六部分  评审办法 ……………………………………………………………………</w:t>
      </w:r>
      <w:r>
        <w:rPr>
          <w:rFonts w:hint="eastAsia" w:ascii="宋体" w:hAnsi="宋体" w:cs="宋体"/>
          <w:b/>
          <w:bCs/>
          <w:sz w:val="24"/>
          <w:lang w:val="en-US" w:eastAsia="zh-CN"/>
        </w:rPr>
        <w:t>54</w:t>
      </w:r>
    </w:p>
    <w:p/>
    <w:p>
      <w:pPr>
        <w:pStyle w:val="4"/>
        <w:sectPr>
          <w:pgSz w:w="11906" w:h="16838"/>
          <w:pgMar w:top="1440" w:right="1417" w:bottom="1440" w:left="1587" w:header="850" w:footer="992" w:gutter="0"/>
          <w:pgNumType w:fmt="numberInDash" w:start="1"/>
          <w:cols w:space="0" w:num="1"/>
          <w:docGrid w:linePitch="312" w:charSpace="0"/>
        </w:sectPr>
      </w:pPr>
    </w:p>
    <w:p>
      <w:pPr>
        <w:pStyle w:val="16"/>
        <w:tabs>
          <w:tab w:val="right" w:leader="hyphen" w:pos="9016"/>
        </w:tabs>
        <w:spacing w:line="360" w:lineRule="auto"/>
        <w:ind w:left="0" w:leftChars="0"/>
        <w:jc w:val="center"/>
        <w:outlineLvl w:val="0"/>
        <w:rPr>
          <w:rFonts w:ascii="宋体" w:hAnsi="宋体" w:cs="宋体"/>
          <w:b/>
          <w:bCs/>
          <w:sz w:val="32"/>
          <w:szCs w:val="32"/>
        </w:rPr>
      </w:pPr>
      <w:bookmarkStart w:id="4" w:name="_Toc3318"/>
      <w:bookmarkStart w:id="5" w:name="_Toc11842"/>
      <w:r>
        <w:rPr>
          <w:rFonts w:hint="eastAsia" w:ascii="宋体" w:hAnsi="宋体" w:cs="宋体"/>
          <w:b/>
          <w:bCs/>
          <w:sz w:val="32"/>
          <w:szCs w:val="32"/>
        </w:rPr>
        <w:t>第一部分  竞争性磋商公告</w:t>
      </w:r>
      <w:bookmarkEnd w:id="0"/>
      <w:bookmarkEnd w:id="1"/>
      <w:bookmarkEnd w:id="2"/>
      <w:bookmarkEnd w:id="3"/>
      <w:bookmarkEnd w:id="4"/>
      <w:bookmarkEnd w:id="5"/>
    </w:p>
    <w:p>
      <w:pPr>
        <w:pStyle w:val="59"/>
        <w:keepNext w:val="0"/>
        <w:keepLines w:val="0"/>
        <w:pageBreakBefore w:val="0"/>
        <w:widowControl/>
        <w:kinsoku/>
        <w:wordWrap/>
        <w:overflowPunct/>
        <w:topLinePunct w:val="0"/>
        <w:autoSpaceDE/>
        <w:autoSpaceDN/>
        <w:bidi w:val="0"/>
        <w:adjustRightInd/>
        <w:snapToGrid/>
        <w:spacing w:before="0" w:line="360" w:lineRule="auto"/>
        <w:ind w:firstLine="482" w:firstLineChars="200"/>
        <w:textAlignment w:val="auto"/>
        <w:rPr>
          <w:rFonts w:ascii="宋体" w:hAnsi="宋体" w:eastAsia="宋体" w:cs="宋体"/>
        </w:rPr>
      </w:pPr>
      <w:bookmarkStart w:id="6" w:name="_Toc28842"/>
      <w:bookmarkStart w:id="7" w:name="_Toc495908399"/>
      <w:bookmarkStart w:id="8" w:name="_Toc7581"/>
      <w:bookmarkStart w:id="9" w:name="_Toc26933"/>
      <w:bookmarkStart w:id="10" w:name="_Toc8474"/>
      <w:bookmarkStart w:id="11" w:name="_Toc12075"/>
      <w:bookmarkStart w:id="12" w:name="_Toc519156736"/>
      <w:r>
        <w:rPr>
          <w:rFonts w:hint="eastAsia" w:ascii="宋体" w:hAnsi="宋体" w:eastAsia="宋体" w:cs="宋体"/>
          <w:b/>
          <w:bCs/>
          <w:sz w:val="24"/>
          <w:szCs w:val="24"/>
          <w:u w:val="none"/>
        </w:rPr>
        <w:t>合阳县城乡公交一体化专项规划服务</w:t>
      </w:r>
      <w:r>
        <w:rPr>
          <w:rFonts w:hint="eastAsia" w:ascii="宋体" w:hAnsi="宋体" w:eastAsia="宋体" w:cs="宋体"/>
          <w:b/>
          <w:bCs/>
          <w:sz w:val="24"/>
          <w:szCs w:val="24"/>
          <w:u w:val="none"/>
          <w:lang w:val="en-US" w:eastAsia="zh-CN"/>
        </w:rPr>
        <w:t>项目</w:t>
      </w:r>
      <w:r>
        <w:rPr>
          <w:rFonts w:hint="eastAsia" w:ascii="宋体" w:hAnsi="宋体" w:eastAsia="宋体" w:cs="宋体"/>
          <w:color w:val="auto"/>
          <w:highlight w:val="none"/>
        </w:rPr>
        <w:t>采购项目潜在的供应商可在西安曲江新区雁南五路曲江影视大厦19层获取采购文件，并于202</w:t>
      </w:r>
      <w:r>
        <w:rPr>
          <w:rFonts w:hint="eastAsia" w:ascii="宋体" w:hAnsi="宋体" w:eastAsia="宋体" w:cs="宋体"/>
          <w:color w:val="auto"/>
          <w:highlight w:val="none"/>
          <w:lang w:val="en-US" w:eastAsia="zh-CN"/>
        </w:rPr>
        <w:t>3</w:t>
      </w:r>
      <w:r>
        <w:rPr>
          <w:rFonts w:hint="eastAsia" w:ascii="宋体" w:hAnsi="宋体" w:cs="宋体"/>
          <w:color w:val="auto"/>
          <w:highlight w:val="none"/>
          <w:lang w:val="en-US" w:eastAsia="zh-CN"/>
        </w:rPr>
        <w:t>年</w:t>
      </w:r>
      <w:r>
        <w:rPr>
          <w:rFonts w:hint="eastAsia" w:ascii="宋体" w:hAnsi="宋体" w:eastAsia="宋体" w:cs="宋体"/>
          <w:i w:val="0"/>
          <w:iCs w:val="0"/>
          <w:caps w:val="0"/>
          <w:color w:val="auto"/>
          <w:spacing w:val="0"/>
          <w:sz w:val="24"/>
          <w:szCs w:val="24"/>
          <w:highlight w:val="none"/>
          <w:shd w:val="clear" w:color="auto" w:fill="FFFFFF"/>
          <w:lang w:val="en-US" w:eastAsia="zh-CN"/>
        </w:rPr>
        <w:t>0</w:t>
      </w:r>
      <w:r>
        <w:rPr>
          <w:rFonts w:hint="eastAsia" w:ascii="宋体" w:hAnsi="宋体" w:cs="宋体"/>
          <w:i w:val="0"/>
          <w:iCs w:val="0"/>
          <w:caps w:val="0"/>
          <w:color w:val="auto"/>
          <w:spacing w:val="0"/>
          <w:sz w:val="24"/>
          <w:szCs w:val="24"/>
          <w:highlight w:val="none"/>
          <w:shd w:val="clear" w:color="auto" w:fill="FFFFFF"/>
          <w:lang w:val="en-US" w:eastAsia="zh-CN"/>
        </w:rPr>
        <w:t>9</w:t>
      </w:r>
      <w:r>
        <w:rPr>
          <w:rFonts w:hint="eastAsia" w:ascii="宋体" w:hAnsi="宋体" w:cs="宋体"/>
          <w:color w:val="auto"/>
          <w:highlight w:val="none"/>
          <w:lang w:val="en-US" w:eastAsia="zh-CN"/>
        </w:rPr>
        <w:t>月</w:t>
      </w:r>
      <w:r>
        <w:rPr>
          <w:rFonts w:hint="eastAsia" w:ascii="宋体" w:hAnsi="宋体" w:cs="宋体"/>
          <w:i w:val="0"/>
          <w:iCs w:val="0"/>
          <w:caps w:val="0"/>
          <w:color w:val="auto"/>
          <w:spacing w:val="0"/>
          <w:sz w:val="24"/>
          <w:szCs w:val="24"/>
          <w:highlight w:val="none"/>
          <w:shd w:val="clear" w:color="auto" w:fill="FFFFFF"/>
          <w:lang w:val="en-US" w:eastAsia="zh-CN"/>
        </w:rPr>
        <w:t>0</w:t>
      </w:r>
      <w:r>
        <w:rPr>
          <w:rFonts w:hint="eastAsia" w:ascii="宋体" w:hAnsi="宋体" w:eastAsia="宋体" w:cs="宋体"/>
          <w:i w:val="0"/>
          <w:iCs w:val="0"/>
          <w:caps w:val="0"/>
          <w:color w:val="auto"/>
          <w:spacing w:val="0"/>
          <w:sz w:val="24"/>
          <w:szCs w:val="24"/>
          <w:highlight w:val="none"/>
          <w:shd w:val="clear" w:color="auto" w:fill="FFFFFF"/>
          <w:lang w:val="en-US" w:eastAsia="zh-CN"/>
        </w:rPr>
        <w:t>1</w:t>
      </w:r>
      <w:r>
        <w:rPr>
          <w:rFonts w:hint="eastAsia" w:ascii="宋体" w:hAnsi="宋体" w:cs="宋体"/>
          <w:i w:val="0"/>
          <w:iCs w:val="0"/>
          <w:caps w:val="0"/>
          <w:color w:val="auto"/>
          <w:spacing w:val="0"/>
          <w:sz w:val="24"/>
          <w:szCs w:val="24"/>
          <w:highlight w:val="none"/>
          <w:shd w:val="clear" w:color="auto" w:fill="FFFFFF"/>
          <w:lang w:val="en-US" w:eastAsia="zh-CN"/>
        </w:rPr>
        <w:t>日</w:t>
      </w:r>
      <w:r>
        <w:rPr>
          <w:rFonts w:hint="eastAsia" w:ascii="宋体" w:hAnsi="宋体" w:eastAsia="宋体" w:cs="宋体"/>
          <w:color w:val="auto"/>
          <w:highlight w:val="none"/>
        </w:rPr>
        <w:t>14</w:t>
      </w:r>
      <w:r>
        <w:rPr>
          <w:rFonts w:hint="eastAsia" w:ascii="宋体" w:hAnsi="宋体" w:cs="宋体"/>
          <w:color w:val="auto"/>
          <w:highlight w:val="none"/>
          <w:lang w:val="en-US" w:eastAsia="zh-CN"/>
        </w:rPr>
        <w:t>时</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0</w:t>
      </w:r>
      <w:r>
        <w:rPr>
          <w:rFonts w:hint="eastAsia" w:ascii="宋体" w:hAnsi="宋体" w:cs="宋体"/>
          <w:color w:val="auto"/>
          <w:highlight w:val="none"/>
          <w:lang w:val="en-US" w:eastAsia="zh-CN"/>
        </w:rPr>
        <w:t>分（北京时间）</w:t>
      </w:r>
      <w:r>
        <w:rPr>
          <w:rFonts w:hint="eastAsia" w:ascii="宋体" w:hAnsi="宋体" w:eastAsia="宋体" w:cs="宋体"/>
          <w:color w:val="auto"/>
          <w:highlight w:val="none"/>
        </w:rPr>
        <w:t>前</w:t>
      </w:r>
      <w:r>
        <w:rPr>
          <w:rFonts w:hint="eastAsia" w:ascii="宋体" w:hAnsi="宋体" w:cs="宋体"/>
          <w:color w:val="auto"/>
          <w:highlight w:val="none"/>
          <w:lang w:val="en-US" w:eastAsia="zh-CN"/>
        </w:rPr>
        <w:t>提</w:t>
      </w:r>
      <w:r>
        <w:rPr>
          <w:rFonts w:hint="eastAsia" w:ascii="宋体" w:hAnsi="宋体" w:eastAsia="宋体" w:cs="宋体"/>
          <w:color w:val="auto"/>
          <w:highlight w:val="none"/>
        </w:rPr>
        <w:t>交响应文件。</w:t>
      </w:r>
      <w:r>
        <w:rPr>
          <w:rFonts w:hint="eastAsia" w:ascii="宋体" w:hAnsi="宋体" w:eastAsia="宋体" w:cs="宋体"/>
        </w:rPr>
        <w:t xml:space="preserve"> </w:t>
      </w:r>
    </w:p>
    <w:p>
      <w:pPr>
        <w:pStyle w:val="59"/>
        <w:keepNext w:val="0"/>
        <w:keepLines w:val="0"/>
        <w:pageBreakBefore w:val="0"/>
        <w:widowControl/>
        <w:kinsoku/>
        <w:wordWrap/>
        <w:overflowPunct/>
        <w:topLinePunct w:val="0"/>
        <w:autoSpaceDE/>
        <w:autoSpaceDN/>
        <w:bidi w:val="0"/>
        <w:adjustRightInd/>
        <w:snapToGrid/>
        <w:spacing w:before="0" w:line="360" w:lineRule="auto"/>
        <w:textAlignment w:val="auto"/>
        <w:rPr>
          <w:rFonts w:ascii="宋体" w:hAnsi="宋体" w:eastAsia="宋体" w:cs="宋体"/>
        </w:rPr>
      </w:pPr>
      <w:r>
        <w:rPr>
          <w:rFonts w:hint="eastAsia" w:ascii="宋体" w:hAnsi="宋体" w:eastAsia="宋体" w:cs="宋体"/>
        </w:rPr>
        <w:t>一、项目基本情况：</w:t>
      </w:r>
    </w:p>
    <w:p>
      <w:pPr>
        <w:pStyle w:val="17"/>
        <w:keepNext w:val="0"/>
        <w:keepLines w:val="0"/>
        <w:pageBreakBefore w:val="0"/>
        <w:kinsoku/>
        <w:wordWrap/>
        <w:overflowPunct/>
        <w:topLinePunct w:val="0"/>
        <w:autoSpaceDE/>
        <w:autoSpaceDN/>
        <w:bidi w:val="0"/>
        <w:adjustRightInd/>
        <w:snapToGrid/>
        <w:spacing w:beforeAutospacing="0" w:afterAutospacing="0" w:line="360" w:lineRule="auto"/>
        <w:ind w:firstLine="420"/>
        <w:textAlignment w:val="auto"/>
        <w:rPr>
          <w:rFonts w:hint="eastAsia" w:cs="宋体"/>
          <w:i w:val="0"/>
          <w:iCs w:val="0"/>
          <w:caps w:val="0"/>
          <w:color w:val="222222"/>
          <w:spacing w:val="0"/>
          <w:sz w:val="24"/>
          <w:szCs w:val="24"/>
          <w:shd w:val="clear" w:color="auto" w:fill="FFFFFF"/>
          <w:lang w:val="en-US" w:eastAsia="zh-CN"/>
        </w:rPr>
      </w:pPr>
      <w:r>
        <w:rPr>
          <w:rFonts w:hint="eastAsia" w:ascii="宋体" w:hAnsi="宋体" w:eastAsia="宋体" w:cs="宋体"/>
        </w:rPr>
        <w:t>1、项目编号：</w:t>
      </w:r>
      <w:r>
        <w:rPr>
          <w:rFonts w:hint="eastAsia" w:ascii="宋体" w:hAnsi="宋体" w:eastAsia="宋体" w:cs="宋体"/>
          <w:i w:val="0"/>
          <w:iCs w:val="0"/>
          <w:caps w:val="0"/>
          <w:color w:val="222222"/>
          <w:spacing w:val="0"/>
          <w:sz w:val="24"/>
          <w:szCs w:val="24"/>
          <w:shd w:val="clear" w:color="auto" w:fill="FFFFFF"/>
        </w:rPr>
        <w:t>ZCSP-合阳县-202</w:t>
      </w:r>
      <w:r>
        <w:rPr>
          <w:rFonts w:hint="eastAsia" w:cs="宋体"/>
          <w:i w:val="0"/>
          <w:iCs w:val="0"/>
          <w:caps w:val="0"/>
          <w:color w:val="222222"/>
          <w:spacing w:val="0"/>
          <w:sz w:val="24"/>
          <w:szCs w:val="24"/>
          <w:shd w:val="clear" w:color="auto" w:fill="FFFFFF"/>
          <w:lang w:val="en-US" w:eastAsia="zh-CN"/>
        </w:rPr>
        <w:t>3</w:t>
      </w:r>
      <w:r>
        <w:rPr>
          <w:rFonts w:hint="eastAsia" w:ascii="宋体" w:hAnsi="宋体" w:eastAsia="宋体" w:cs="宋体"/>
          <w:i w:val="0"/>
          <w:iCs w:val="0"/>
          <w:caps w:val="0"/>
          <w:color w:val="222222"/>
          <w:spacing w:val="0"/>
          <w:sz w:val="24"/>
          <w:szCs w:val="24"/>
          <w:shd w:val="clear" w:color="auto" w:fill="FFFFFF"/>
        </w:rPr>
        <w:t>-00</w:t>
      </w:r>
      <w:r>
        <w:rPr>
          <w:rFonts w:hint="eastAsia" w:cs="宋体"/>
          <w:i w:val="0"/>
          <w:iCs w:val="0"/>
          <w:caps w:val="0"/>
          <w:color w:val="222222"/>
          <w:spacing w:val="0"/>
          <w:sz w:val="24"/>
          <w:szCs w:val="24"/>
          <w:shd w:val="clear" w:color="auto" w:fill="FFFFFF"/>
          <w:lang w:val="en-US" w:eastAsia="zh-CN"/>
        </w:rPr>
        <w:t>145</w:t>
      </w:r>
    </w:p>
    <w:p>
      <w:pPr>
        <w:pStyle w:val="17"/>
        <w:keepNext w:val="0"/>
        <w:keepLines w:val="0"/>
        <w:pageBreakBefore w:val="0"/>
        <w:kinsoku/>
        <w:wordWrap/>
        <w:overflowPunct/>
        <w:topLinePunct w:val="0"/>
        <w:autoSpaceDE/>
        <w:autoSpaceDN/>
        <w:bidi w:val="0"/>
        <w:adjustRightInd/>
        <w:snapToGrid/>
        <w:spacing w:beforeAutospacing="0" w:afterAutospacing="0" w:line="360" w:lineRule="auto"/>
        <w:ind w:firstLine="420"/>
        <w:textAlignment w:val="auto"/>
        <w:rPr>
          <w:rFonts w:hint="eastAsia" w:ascii="宋体" w:hAnsi="宋体" w:eastAsia="宋体" w:cs="宋体"/>
        </w:rPr>
      </w:pPr>
      <w:r>
        <w:rPr>
          <w:rFonts w:hint="eastAsia" w:ascii="宋体" w:hAnsi="宋体" w:eastAsia="宋体" w:cs="宋体"/>
        </w:rPr>
        <w:t>2、项目名称：</w:t>
      </w:r>
      <w:r>
        <w:rPr>
          <w:rFonts w:hint="eastAsia" w:ascii="宋体" w:hAnsi="宋体" w:eastAsia="宋体" w:cs="宋体"/>
          <w:b w:val="0"/>
          <w:bCs w:val="0"/>
          <w:sz w:val="24"/>
          <w:szCs w:val="24"/>
          <w:u w:val="none"/>
        </w:rPr>
        <w:t>合阳县城乡公交一体化专项规划服务</w:t>
      </w:r>
      <w:r>
        <w:rPr>
          <w:rFonts w:hint="eastAsia" w:ascii="宋体" w:hAnsi="宋体" w:eastAsia="宋体" w:cs="宋体"/>
          <w:b w:val="0"/>
          <w:bCs w:val="0"/>
          <w:sz w:val="24"/>
          <w:szCs w:val="24"/>
          <w:u w:val="none"/>
          <w:lang w:val="en-US" w:eastAsia="zh-CN"/>
        </w:rPr>
        <w:t>项目</w:t>
      </w:r>
    </w:p>
    <w:p>
      <w:pPr>
        <w:pStyle w:val="17"/>
        <w:keepNext w:val="0"/>
        <w:keepLines w:val="0"/>
        <w:pageBreakBefore w:val="0"/>
        <w:kinsoku/>
        <w:wordWrap/>
        <w:overflowPunct/>
        <w:topLinePunct w:val="0"/>
        <w:autoSpaceDE/>
        <w:autoSpaceDN/>
        <w:bidi w:val="0"/>
        <w:adjustRightInd/>
        <w:snapToGrid/>
        <w:spacing w:beforeAutospacing="0" w:afterAutospacing="0" w:line="360" w:lineRule="auto"/>
        <w:ind w:firstLine="420"/>
        <w:textAlignment w:val="auto"/>
        <w:rPr>
          <w:rFonts w:hint="eastAsia" w:ascii="宋体" w:hAnsi="宋体" w:eastAsia="宋体" w:cs="宋体"/>
        </w:rPr>
      </w:pPr>
      <w:r>
        <w:rPr>
          <w:rFonts w:hint="eastAsia" w:ascii="宋体" w:hAnsi="宋体" w:eastAsia="宋体" w:cs="宋体"/>
        </w:rPr>
        <w:t>3、预算金额：</w:t>
      </w:r>
      <w:r>
        <w:rPr>
          <w:rFonts w:hint="eastAsia" w:cs="宋体"/>
          <w:lang w:val="en-US" w:eastAsia="zh-CN"/>
        </w:rPr>
        <w:t>3</w:t>
      </w:r>
      <w:r>
        <w:rPr>
          <w:rFonts w:hint="eastAsia" w:ascii="宋体" w:hAnsi="宋体" w:eastAsia="宋体" w:cs="宋体"/>
          <w:lang w:val="en-US" w:eastAsia="zh-CN"/>
        </w:rPr>
        <w:t>0</w:t>
      </w:r>
      <w:r>
        <w:rPr>
          <w:rFonts w:hint="eastAsia" w:ascii="宋体" w:hAnsi="宋体" w:eastAsia="宋体" w:cs="宋体"/>
        </w:rPr>
        <w:t>0,000.00元</w:t>
      </w:r>
    </w:p>
    <w:p>
      <w:pPr>
        <w:pStyle w:val="17"/>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textAlignment w:val="auto"/>
        <w:rPr>
          <w:rFonts w:hint="eastAsia" w:ascii="宋体" w:hAnsi="宋体" w:eastAsia="宋体" w:cs="宋体"/>
        </w:rPr>
      </w:pPr>
      <w:r>
        <w:rPr>
          <w:rFonts w:hint="eastAsia" w:ascii="宋体" w:hAnsi="宋体" w:eastAsia="宋体" w:cs="宋体"/>
        </w:rPr>
        <w:t>4、最高限价：</w:t>
      </w:r>
      <w:r>
        <w:rPr>
          <w:rFonts w:hint="eastAsia" w:cs="宋体"/>
          <w:lang w:val="en-US" w:eastAsia="zh-CN"/>
        </w:rPr>
        <w:t>3</w:t>
      </w:r>
      <w:r>
        <w:rPr>
          <w:rFonts w:hint="eastAsia" w:ascii="宋体" w:hAnsi="宋体" w:eastAsia="宋体" w:cs="宋体"/>
          <w:lang w:val="en-US" w:eastAsia="zh-CN"/>
        </w:rPr>
        <w:t>0</w:t>
      </w:r>
      <w:r>
        <w:rPr>
          <w:rFonts w:hint="eastAsia" w:ascii="宋体" w:hAnsi="宋体" w:eastAsia="宋体" w:cs="宋体"/>
        </w:rPr>
        <w:t>0,000.00元</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5、采购需求</w:t>
      </w:r>
      <w:r>
        <w:rPr>
          <w:rFonts w:hint="eastAsia" w:ascii="宋体" w:hAnsi="宋体" w:eastAsia="宋体" w:cs="宋体"/>
          <w:b w:val="0"/>
          <w:bCs w:val="0"/>
          <w:sz w:val="24"/>
          <w:szCs w:val="24"/>
          <w:shd w:val="clear" w:color="auto" w:fill="FFFFFF"/>
        </w:rPr>
        <w:t>：</w:t>
      </w:r>
      <w:r>
        <w:rPr>
          <w:rFonts w:hint="eastAsia" w:ascii="宋体" w:hAnsi="宋体" w:eastAsia="宋体" w:cs="宋体"/>
          <w:b w:val="0"/>
          <w:bCs w:val="0"/>
          <w:sz w:val="24"/>
          <w:szCs w:val="24"/>
          <w:u w:val="none"/>
        </w:rPr>
        <w:t>合阳县城乡公交一体化专项规划服务</w:t>
      </w:r>
      <w:r>
        <w:rPr>
          <w:rFonts w:hint="eastAsia" w:ascii="宋体" w:hAnsi="宋体" w:eastAsia="宋体" w:cs="宋体"/>
          <w:b w:val="0"/>
          <w:bCs w:val="0"/>
          <w:sz w:val="24"/>
          <w:szCs w:val="24"/>
          <w:u w:val="none"/>
          <w:lang w:val="en-US" w:eastAsia="zh-CN"/>
        </w:rPr>
        <w:t>项目</w:t>
      </w:r>
      <w:r>
        <w:rPr>
          <w:rFonts w:hint="eastAsia" w:ascii="宋体" w:hAnsi="宋体" w:eastAsia="宋体" w:cs="宋体"/>
          <w:b w:val="0"/>
          <w:bCs w:val="0"/>
          <w:sz w:val="24"/>
          <w:szCs w:val="24"/>
          <w:shd w:val="clear" w:color="auto" w:fill="FFFFFF"/>
        </w:rPr>
        <w:t xml:space="preserve">，1项，采购预算： </w:t>
      </w:r>
      <w:r>
        <w:rPr>
          <w:rFonts w:hint="eastAsia" w:ascii="宋体" w:hAnsi="宋体" w:eastAsia="宋体" w:cs="宋体"/>
          <w:b w:val="0"/>
          <w:bCs w:val="0"/>
          <w:sz w:val="24"/>
          <w:szCs w:val="24"/>
          <w:shd w:val="clear" w:color="auto" w:fill="FFFFFF"/>
          <w:lang w:val="en-US" w:eastAsia="zh-CN"/>
        </w:rPr>
        <w:t>3</w:t>
      </w:r>
      <w:r>
        <w:rPr>
          <w:rFonts w:hint="eastAsia" w:ascii="宋体" w:hAnsi="宋体" w:eastAsia="宋体" w:cs="宋体"/>
          <w:b w:val="0"/>
          <w:bCs w:val="0"/>
          <w:sz w:val="24"/>
          <w:szCs w:val="24"/>
          <w:shd w:val="clear" w:color="auto" w:fill="FFFFFF"/>
        </w:rPr>
        <w:t>00,000.00元，项目概况：本次服务项目为</w:t>
      </w:r>
      <w:r>
        <w:rPr>
          <w:rFonts w:hint="eastAsia" w:ascii="宋体" w:hAnsi="宋体" w:eastAsia="宋体" w:cs="宋体"/>
          <w:sz w:val="24"/>
          <w:szCs w:val="24"/>
          <w:highlight w:val="none"/>
          <w:lang w:val="en-US" w:eastAsia="zh-CN"/>
        </w:rPr>
        <w:t>城乡公交一体化专项规划报告</w:t>
      </w:r>
      <w:r>
        <w:rPr>
          <w:rFonts w:hint="eastAsia" w:ascii="宋体" w:hAnsi="宋体" w:eastAsia="宋体" w:cs="宋体"/>
          <w:color w:val="auto"/>
          <w:sz w:val="24"/>
          <w:szCs w:val="24"/>
          <w:highlight w:val="none"/>
          <w:lang w:val="en-US" w:eastAsia="zh-CN"/>
        </w:rPr>
        <w:t>编制</w:t>
      </w:r>
      <w:r>
        <w:rPr>
          <w:rFonts w:hint="eastAsia" w:ascii="宋体" w:hAnsi="宋体" w:eastAsia="宋体" w:cs="宋体"/>
          <w:b w:val="0"/>
          <w:bCs w:val="0"/>
          <w:sz w:val="24"/>
          <w:szCs w:val="24"/>
          <w:shd w:val="clear" w:color="auto" w:fill="FFFFFF"/>
        </w:rPr>
        <w:t>，服务内容为</w:t>
      </w:r>
      <w:r>
        <w:rPr>
          <w:rFonts w:hint="eastAsia" w:ascii="宋体" w:hAnsi="宋体" w:eastAsia="宋体" w:cs="宋体"/>
          <w:sz w:val="24"/>
          <w:szCs w:val="24"/>
        </w:rPr>
        <w:t>分析</w:t>
      </w:r>
      <w:r>
        <w:rPr>
          <w:rFonts w:hint="eastAsia" w:ascii="宋体" w:hAnsi="宋体" w:eastAsia="宋体" w:cs="宋体"/>
          <w:sz w:val="24"/>
          <w:szCs w:val="24"/>
          <w:lang w:val="en-US" w:eastAsia="zh-CN"/>
        </w:rPr>
        <w:t>合阳县</w:t>
      </w:r>
      <w:r>
        <w:rPr>
          <w:rFonts w:hint="eastAsia" w:ascii="宋体" w:hAnsi="宋体" w:eastAsia="宋体" w:cs="宋体"/>
          <w:sz w:val="24"/>
          <w:szCs w:val="24"/>
        </w:rPr>
        <w:t>社会经济与交通发展现状、城乡客运市场现状，实行出行需求调查与预测，明确规划总体目标与发展战略，进行城乡公交线网布设规划，完善公交技术升级与政策保障措施，为建立城乡客运公交体系，形成城市公交和城乡公交衔接紧密的格局提供理论依据和技术支撑</w:t>
      </w:r>
      <w:r>
        <w:rPr>
          <w:rFonts w:hint="eastAsia" w:ascii="宋体" w:hAnsi="宋体" w:eastAsia="宋体" w:cs="宋体"/>
          <w:b w:val="0"/>
          <w:bCs w:val="0"/>
          <w:sz w:val="24"/>
          <w:szCs w:val="24"/>
          <w:shd w:val="clear" w:color="auto" w:fill="FFFFFF"/>
        </w:rPr>
        <w:t>。简要技术要求、用途：规划</w:t>
      </w:r>
      <w:r>
        <w:rPr>
          <w:rFonts w:hint="eastAsia" w:ascii="宋体" w:hAnsi="宋体" w:eastAsia="宋体" w:cs="宋体"/>
          <w:b w:val="0"/>
          <w:bCs w:val="0"/>
          <w:sz w:val="24"/>
          <w:szCs w:val="24"/>
          <w:shd w:val="clear" w:color="auto" w:fill="FFFFFF"/>
          <w:lang w:val="en-US" w:eastAsia="zh-CN"/>
        </w:rPr>
        <w:t>报告</w:t>
      </w:r>
      <w:r>
        <w:rPr>
          <w:rFonts w:hint="eastAsia" w:ascii="宋体" w:hAnsi="宋体" w:eastAsia="宋体" w:cs="宋体"/>
          <w:b w:val="0"/>
          <w:bCs w:val="0"/>
          <w:sz w:val="24"/>
          <w:szCs w:val="24"/>
          <w:shd w:val="clear" w:color="auto" w:fill="FFFFFF"/>
        </w:rPr>
        <w:t>编制,为</w:t>
      </w:r>
      <w:r>
        <w:rPr>
          <w:rFonts w:hint="eastAsia" w:ascii="宋体" w:hAnsi="宋体" w:eastAsia="宋体" w:cs="宋体"/>
          <w:sz w:val="24"/>
          <w:szCs w:val="24"/>
          <w:highlight w:val="none"/>
          <w:lang w:val="en-US" w:eastAsia="zh-CN"/>
        </w:rPr>
        <w:t>城乡公交一体化</w:t>
      </w:r>
      <w:r>
        <w:rPr>
          <w:rFonts w:hint="eastAsia" w:ascii="宋体" w:hAnsi="宋体" w:eastAsia="宋体" w:cs="宋体"/>
          <w:b w:val="0"/>
          <w:bCs w:val="0"/>
          <w:sz w:val="24"/>
          <w:szCs w:val="24"/>
          <w:shd w:val="clear" w:color="auto" w:fill="FFFFFF"/>
        </w:rPr>
        <w:t>提供数据支持。</w:t>
      </w:r>
    </w:p>
    <w:p>
      <w:pPr>
        <w:pStyle w:val="17"/>
        <w:keepNext w:val="0"/>
        <w:keepLines w:val="0"/>
        <w:pageBreakBefore w:val="0"/>
        <w:kinsoku/>
        <w:wordWrap/>
        <w:overflowPunct/>
        <w:topLinePunct w:val="0"/>
        <w:autoSpaceDE/>
        <w:autoSpaceDN/>
        <w:bidi w:val="0"/>
        <w:adjustRightInd/>
        <w:snapToGrid/>
        <w:spacing w:beforeAutospacing="0" w:afterAutospacing="0" w:line="360" w:lineRule="auto"/>
        <w:ind w:firstLine="420"/>
        <w:textAlignment w:val="auto"/>
        <w:rPr>
          <w:rFonts w:hint="default" w:ascii="宋体" w:hAnsi="宋体" w:eastAsia="宋体" w:cs="宋体"/>
          <w:lang w:val="en-US" w:eastAsia="zh-CN"/>
        </w:rPr>
      </w:pPr>
      <w:r>
        <w:rPr>
          <w:rFonts w:hint="eastAsia" w:ascii="宋体" w:hAnsi="宋体" w:eastAsia="宋体" w:cs="宋体"/>
        </w:rPr>
        <w:t>6、合同履行期限：</w:t>
      </w:r>
      <w:r>
        <w:rPr>
          <w:rFonts w:hint="eastAsia" w:cs="宋体"/>
          <w:lang w:val="en-US" w:eastAsia="zh-CN"/>
        </w:rPr>
        <w:t>90日历天</w:t>
      </w:r>
    </w:p>
    <w:p>
      <w:pPr>
        <w:pStyle w:val="17"/>
        <w:keepNext w:val="0"/>
        <w:keepLines w:val="0"/>
        <w:pageBreakBefore w:val="0"/>
        <w:kinsoku/>
        <w:wordWrap/>
        <w:overflowPunct/>
        <w:topLinePunct w:val="0"/>
        <w:autoSpaceDE/>
        <w:autoSpaceDN/>
        <w:bidi w:val="0"/>
        <w:adjustRightInd/>
        <w:snapToGrid/>
        <w:spacing w:beforeAutospacing="0" w:afterAutospacing="0" w:line="360" w:lineRule="auto"/>
        <w:ind w:firstLine="420"/>
        <w:textAlignment w:val="auto"/>
        <w:rPr>
          <w:rFonts w:hint="eastAsia" w:ascii="宋体" w:hAnsi="宋体" w:eastAsia="宋体" w:cs="宋体"/>
        </w:rPr>
      </w:pPr>
      <w:r>
        <w:rPr>
          <w:rFonts w:hint="eastAsia" w:ascii="宋体" w:hAnsi="宋体" w:eastAsia="宋体" w:cs="宋体"/>
        </w:rPr>
        <w:t>7、本项目是否接受联合体投标：否</w:t>
      </w:r>
    </w:p>
    <w:p>
      <w:pPr>
        <w:pStyle w:val="59"/>
        <w:keepNext w:val="0"/>
        <w:keepLines w:val="0"/>
        <w:pageBreakBefore w:val="0"/>
        <w:widowControl/>
        <w:kinsoku/>
        <w:wordWrap/>
        <w:overflowPunct/>
        <w:topLinePunct w:val="0"/>
        <w:autoSpaceDE/>
        <w:autoSpaceDN/>
        <w:bidi w:val="0"/>
        <w:adjustRightInd/>
        <w:snapToGrid/>
        <w:spacing w:before="0" w:line="360" w:lineRule="auto"/>
        <w:textAlignment w:val="auto"/>
        <w:rPr>
          <w:rFonts w:ascii="宋体" w:hAnsi="宋体" w:eastAsia="宋体" w:cs="宋体"/>
        </w:rPr>
      </w:pPr>
      <w:r>
        <w:rPr>
          <w:rFonts w:hint="eastAsia" w:ascii="宋体" w:hAnsi="宋体" w:eastAsia="宋体" w:cs="宋体"/>
        </w:rPr>
        <w:t xml:space="preserve">二、 响应供应商的资格要求 </w:t>
      </w:r>
    </w:p>
    <w:p>
      <w:pPr>
        <w:pStyle w:val="17"/>
        <w:keepNext w:val="0"/>
        <w:keepLines w:val="0"/>
        <w:pageBreakBefore w:val="0"/>
        <w:kinsoku/>
        <w:wordWrap/>
        <w:overflowPunct/>
        <w:topLinePunct w:val="0"/>
        <w:autoSpaceDE/>
        <w:autoSpaceDN/>
        <w:bidi w:val="0"/>
        <w:adjustRightInd/>
        <w:snapToGrid/>
        <w:spacing w:beforeAutospacing="0" w:afterAutospacing="0" w:line="360" w:lineRule="auto"/>
        <w:ind w:firstLine="420"/>
        <w:textAlignment w:val="auto"/>
        <w:rPr>
          <w:rFonts w:ascii="宋体" w:hAnsi="宋体" w:eastAsia="宋体" w:cs="宋体"/>
        </w:rPr>
      </w:pPr>
      <w:r>
        <w:rPr>
          <w:rFonts w:hint="eastAsia" w:ascii="宋体" w:hAnsi="宋体" w:eastAsia="宋体" w:cs="宋体"/>
        </w:rPr>
        <w:t>1、满足《中华人民共和国政府采购法》第二十二条规定</w:t>
      </w:r>
    </w:p>
    <w:p>
      <w:pPr>
        <w:pStyle w:val="17"/>
        <w:keepNext w:val="0"/>
        <w:keepLines w:val="0"/>
        <w:pageBreakBefore w:val="0"/>
        <w:kinsoku/>
        <w:wordWrap/>
        <w:overflowPunct/>
        <w:topLinePunct w:val="0"/>
        <w:autoSpaceDE/>
        <w:autoSpaceDN/>
        <w:bidi w:val="0"/>
        <w:adjustRightInd/>
        <w:snapToGrid/>
        <w:spacing w:beforeAutospacing="0" w:afterAutospacing="0" w:line="360" w:lineRule="auto"/>
        <w:ind w:firstLine="420"/>
        <w:textAlignment w:val="auto"/>
        <w:rPr>
          <w:rFonts w:hint="eastAsia" w:ascii="宋体" w:hAnsi="宋体" w:eastAsia="宋体" w:cs="宋体"/>
        </w:rPr>
      </w:pPr>
      <w:r>
        <w:rPr>
          <w:rFonts w:hint="eastAsia" w:cs="宋体"/>
          <w:i w:val="0"/>
          <w:iCs w:val="0"/>
          <w:caps w:val="0"/>
          <w:color w:val="auto"/>
          <w:spacing w:val="0"/>
          <w:sz w:val="24"/>
          <w:szCs w:val="24"/>
          <w:shd w:val="clear" w:color="auto" w:fill="FFFFFF"/>
          <w:lang w:val="en-US" w:eastAsia="zh-CN"/>
        </w:rPr>
        <w:t>2、</w:t>
      </w:r>
      <w:r>
        <w:rPr>
          <w:rFonts w:hint="eastAsia" w:ascii="宋体" w:hAnsi="宋体" w:eastAsia="宋体" w:cs="宋体"/>
        </w:rPr>
        <w:t>落实政府采购政策需满足的资格要求：</w:t>
      </w:r>
    </w:p>
    <w:p>
      <w:pPr>
        <w:pStyle w:val="17"/>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textAlignment w:val="auto"/>
        <w:rPr>
          <w:rFonts w:hint="eastAsia" w:ascii="宋体" w:hAnsi="宋体" w:eastAsia="微软雅黑" w:cs="宋体"/>
          <w:i w:val="0"/>
          <w:iCs w:val="0"/>
          <w:caps w:val="0"/>
          <w:color w:val="auto"/>
          <w:spacing w:val="0"/>
          <w:sz w:val="24"/>
          <w:szCs w:val="24"/>
          <w:highlight w:val="yellow"/>
          <w:shd w:val="clear" w:color="auto" w:fill="FFFFFF"/>
          <w:lang w:eastAsia="zh-CN"/>
        </w:rPr>
      </w:pPr>
      <w:r>
        <w:rPr>
          <w:rFonts w:hint="eastAsia" w:cs="宋体"/>
          <w:i w:val="0"/>
          <w:iCs w:val="0"/>
          <w:caps w:val="0"/>
          <w:color w:val="auto"/>
          <w:spacing w:val="0"/>
          <w:sz w:val="24"/>
          <w:szCs w:val="24"/>
          <w:highlight w:val="none"/>
          <w:shd w:val="clear" w:color="auto" w:fill="FFFFFF"/>
          <w:lang w:eastAsia="zh-CN"/>
        </w:rPr>
        <w:t>（</w:t>
      </w:r>
      <w:r>
        <w:rPr>
          <w:rFonts w:hint="eastAsia" w:cs="宋体"/>
          <w:i w:val="0"/>
          <w:iCs w:val="0"/>
          <w:caps w:val="0"/>
          <w:color w:val="auto"/>
          <w:spacing w:val="0"/>
          <w:sz w:val="24"/>
          <w:szCs w:val="24"/>
          <w:highlight w:val="none"/>
          <w:shd w:val="clear" w:color="auto" w:fill="FFFFFF"/>
          <w:lang w:val="en-US" w:eastAsia="zh-CN"/>
        </w:rPr>
        <w:t>1</w:t>
      </w:r>
      <w:r>
        <w:rPr>
          <w:rFonts w:hint="eastAsia" w:cs="宋体"/>
          <w:i w:val="0"/>
          <w:iCs w:val="0"/>
          <w:caps w:val="0"/>
          <w:color w:val="auto"/>
          <w:spacing w:val="0"/>
          <w:sz w:val="24"/>
          <w:szCs w:val="24"/>
          <w:highlight w:val="none"/>
          <w:shd w:val="clear" w:color="auto" w:fill="FFFFFF"/>
          <w:lang w:eastAsia="zh-CN"/>
        </w:rPr>
        <w:t>）</w:t>
      </w:r>
      <w:r>
        <w:rPr>
          <w:rFonts w:hint="eastAsia" w:ascii="宋体" w:hAnsi="宋体" w:eastAsia="宋体" w:cs="宋体"/>
          <w:i w:val="0"/>
          <w:iCs w:val="0"/>
          <w:caps w:val="0"/>
          <w:color w:val="auto"/>
          <w:spacing w:val="0"/>
          <w:sz w:val="24"/>
          <w:szCs w:val="24"/>
          <w:highlight w:val="none"/>
          <w:shd w:val="clear" w:color="auto" w:fill="FFFFFF"/>
        </w:rPr>
        <w:t>、《政府采购促进中小企业发展管理办法》（财库〔2020〕46号）；</w:t>
      </w:r>
      <w:r>
        <w:rPr>
          <w:rFonts w:hint="eastAsia" w:cs="宋体"/>
          <w:i w:val="0"/>
          <w:iCs w:val="0"/>
          <w:caps w:val="0"/>
          <w:color w:val="auto"/>
          <w:spacing w:val="0"/>
          <w:sz w:val="24"/>
          <w:szCs w:val="24"/>
          <w:highlight w:val="none"/>
          <w:shd w:val="clear" w:color="auto" w:fill="FFFFFF"/>
          <w:lang w:eastAsia="zh-CN"/>
        </w:rPr>
        <w:t>（</w:t>
      </w:r>
      <w:r>
        <w:rPr>
          <w:rFonts w:hint="eastAsia" w:cs="宋体"/>
          <w:i w:val="0"/>
          <w:iCs w:val="0"/>
          <w:caps w:val="0"/>
          <w:color w:val="auto"/>
          <w:spacing w:val="0"/>
          <w:sz w:val="24"/>
          <w:szCs w:val="24"/>
          <w:highlight w:val="none"/>
          <w:shd w:val="clear" w:color="auto" w:fill="FFFFFF"/>
          <w:lang w:val="en-US" w:eastAsia="zh-CN"/>
        </w:rPr>
        <w:t>2</w:t>
      </w:r>
      <w:r>
        <w:rPr>
          <w:rFonts w:hint="eastAsia" w:cs="宋体"/>
          <w:i w:val="0"/>
          <w:iCs w:val="0"/>
          <w:caps w:val="0"/>
          <w:color w:val="auto"/>
          <w:spacing w:val="0"/>
          <w:sz w:val="24"/>
          <w:szCs w:val="24"/>
          <w:highlight w:val="none"/>
          <w:shd w:val="clear" w:color="auto" w:fill="FFFFFF"/>
          <w:lang w:eastAsia="zh-CN"/>
        </w:rPr>
        <w:t>）、</w:t>
      </w:r>
      <w:r>
        <w:rPr>
          <w:rFonts w:hint="eastAsia" w:ascii="宋体" w:hAnsi="宋体" w:eastAsia="宋体" w:cs="宋体"/>
          <w:i w:val="0"/>
          <w:iCs w:val="0"/>
          <w:caps w:val="0"/>
          <w:color w:val="auto"/>
          <w:spacing w:val="0"/>
          <w:sz w:val="24"/>
          <w:szCs w:val="24"/>
          <w:highlight w:val="none"/>
          <w:shd w:val="clear" w:color="auto" w:fill="FFFFFF"/>
        </w:rPr>
        <w:t>《关于进一步加大政府采购支持中小企业力度的通知》（财库〔2022〕19号）</w:t>
      </w:r>
      <w:r>
        <w:rPr>
          <w:rFonts w:hint="eastAsia" w:cs="宋体"/>
          <w:i w:val="0"/>
          <w:iCs w:val="0"/>
          <w:caps w:val="0"/>
          <w:color w:val="auto"/>
          <w:spacing w:val="0"/>
          <w:sz w:val="24"/>
          <w:szCs w:val="24"/>
          <w:highlight w:val="none"/>
          <w:shd w:val="clear" w:color="auto" w:fill="FFFFFF"/>
          <w:lang w:eastAsia="zh-CN"/>
        </w:rPr>
        <w:t>；（</w:t>
      </w:r>
      <w:r>
        <w:rPr>
          <w:rFonts w:hint="eastAsia" w:cs="宋体"/>
          <w:i w:val="0"/>
          <w:iCs w:val="0"/>
          <w:caps w:val="0"/>
          <w:color w:val="auto"/>
          <w:spacing w:val="0"/>
          <w:sz w:val="24"/>
          <w:szCs w:val="24"/>
          <w:highlight w:val="none"/>
          <w:shd w:val="clear" w:color="auto" w:fill="FFFFFF"/>
          <w:lang w:val="en-US" w:eastAsia="zh-CN"/>
        </w:rPr>
        <w:t>3</w:t>
      </w:r>
      <w:r>
        <w:rPr>
          <w:rFonts w:hint="eastAsia" w:cs="宋体"/>
          <w:i w:val="0"/>
          <w:iCs w:val="0"/>
          <w:caps w:val="0"/>
          <w:color w:val="auto"/>
          <w:spacing w:val="0"/>
          <w:sz w:val="24"/>
          <w:szCs w:val="24"/>
          <w:highlight w:val="none"/>
          <w:shd w:val="clear" w:color="auto" w:fill="FFFFFF"/>
          <w:lang w:eastAsia="zh-CN"/>
        </w:rPr>
        <w:t>）</w:t>
      </w:r>
      <w:r>
        <w:rPr>
          <w:rFonts w:hint="eastAsia" w:ascii="宋体" w:hAnsi="宋体" w:eastAsia="宋体" w:cs="宋体"/>
          <w:i w:val="0"/>
          <w:iCs w:val="0"/>
          <w:caps w:val="0"/>
          <w:color w:val="auto"/>
          <w:spacing w:val="0"/>
          <w:sz w:val="24"/>
          <w:szCs w:val="24"/>
          <w:highlight w:val="none"/>
          <w:shd w:val="clear" w:color="auto" w:fill="FFFFFF"/>
        </w:rPr>
        <w:t>、《财政部司法部关于政府采购支持监狱企业发展有关问题的通知》（财库〔2014〕68号）；</w:t>
      </w:r>
      <w:r>
        <w:rPr>
          <w:rFonts w:hint="eastAsia" w:cs="宋体"/>
          <w:i w:val="0"/>
          <w:iCs w:val="0"/>
          <w:caps w:val="0"/>
          <w:color w:val="auto"/>
          <w:spacing w:val="0"/>
          <w:sz w:val="24"/>
          <w:szCs w:val="24"/>
          <w:highlight w:val="none"/>
          <w:shd w:val="clear" w:color="auto" w:fill="FFFFFF"/>
          <w:lang w:eastAsia="zh-CN"/>
        </w:rPr>
        <w:t>（</w:t>
      </w:r>
      <w:r>
        <w:rPr>
          <w:rFonts w:hint="eastAsia" w:cs="宋体"/>
          <w:i w:val="0"/>
          <w:iCs w:val="0"/>
          <w:caps w:val="0"/>
          <w:color w:val="auto"/>
          <w:spacing w:val="0"/>
          <w:sz w:val="24"/>
          <w:szCs w:val="24"/>
          <w:highlight w:val="none"/>
          <w:shd w:val="clear" w:color="auto" w:fill="FFFFFF"/>
          <w:lang w:val="en-US" w:eastAsia="zh-CN"/>
        </w:rPr>
        <w:t>4</w:t>
      </w:r>
      <w:r>
        <w:rPr>
          <w:rFonts w:hint="eastAsia" w:cs="宋体"/>
          <w:i w:val="0"/>
          <w:iCs w:val="0"/>
          <w:caps w:val="0"/>
          <w:color w:val="auto"/>
          <w:spacing w:val="0"/>
          <w:sz w:val="24"/>
          <w:szCs w:val="24"/>
          <w:highlight w:val="none"/>
          <w:shd w:val="clear" w:color="auto" w:fill="FFFFFF"/>
          <w:lang w:eastAsia="zh-CN"/>
        </w:rPr>
        <w:t>）</w:t>
      </w:r>
      <w:r>
        <w:rPr>
          <w:rFonts w:hint="eastAsia" w:ascii="宋体" w:hAnsi="宋体" w:eastAsia="宋体" w:cs="宋体"/>
          <w:i w:val="0"/>
          <w:iCs w:val="0"/>
          <w:caps w:val="0"/>
          <w:color w:val="auto"/>
          <w:spacing w:val="0"/>
          <w:sz w:val="24"/>
          <w:szCs w:val="24"/>
          <w:highlight w:val="none"/>
          <w:shd w:val="clear" w:color="auto" w:fill="FFFFFF"/>
        </w:rPr>
        <w:t>、《国务院办公厅关于建立政府强制采购节能产品制度的通知》（国办发〔2007〕51号）；</w:t>
      </w:r>
      <w:r>
        <w:rPr>
          <w:rFonts w:hint="eastAsia" w:cs="宋体"/>
          <w:i w:val="0"/>
          <w:iCs w:val="0"/>
          <w:caps w:val="0"/>
          <w:color w:val="auto"/>
          <w:spacing w:val="0"/>
          <w:sz w:val="24"/>
          <w:szCs w:val="24"/>
          <w:highlight w:val="none"/>
          <w:shd w:val="clear" w:color="auto" w:fill="FFFFFF"/>
          <w:lang w:eastAsia="zh-CN"/>
        </w:rPr>
        <w:t>（</w:t>
      </w:r>
      <w:r>
        <w:rPr>
          <w:rFonts w:hint="eastAsia" w:cs="宋体"/>
          <w:i w:val="0"/>
          <w:iCs w:val="0"/>
          <w:caps w:val="0"/>
          <w:color w:val="auto"/>
          <w:spacing w:val="0"/>
          <w:sz w:val="24"/>
          <w:szCs w:val="24"/>
          <w:highlight w:val="none"/>
          <w:shd w:val="clear" w:color="auto" w:fill="FFFFFF"/>
          <w:lang w:val="en-US" w:eastAsia="zh-CN"/>
        </w:rPr>
        <w:t>5</w:t>
      </w:r>
      <w:r>
        <w:rPr>
          <w:rFonts w:hint="eastAsia" w:cs="宋体"/>
          <w:i w:val="0"/>
          <w:iCs w:val="0"/>
          <w:caps w:val="0"/>
          <w:color w:val="auto"/>
          <w:spacing w:val="0"/>
          <w:sz w:val="24"/>
          <w:szCs w:val="24"/>
          <w:highlight w:val="none"/>
          <w:shd w:val="clear" w:color="auto" w:fill="FFFFFF"/>
          <w:lang w:eastAsia="zh-CN"/>
        </w:rPr>
        <w:t>）</w:t>
      </w:r>
      <w:r>
        <w:rPr>
          <w:rFonts w:hint="eastAsia" w:ascii="宋体" w:hAnsi="宋体" w:eastAsia="宋体" w:cs="宋体"/>
          <w:i w:val="0"/>
          <w:iCs w:val="0"/>
          <w:caps w:val="0"/>
          <w:color w:val="auto"/>
          <w:spacing w:val="0"/>
          <w:sz w:val="24"/>
          <w:szCs w:val="24"/>
          <w:highlight w:val="none"/>
          <w:shd w:val="clear" w:color="auto" w:fill="FFFFFF"/>
        </w:rPr>
        <w:t>、《节能产品政府采购实施意见》（财库[2004]185号）；</w:t>
      </w:r>
      <w:r>
        <w:rPr>
          <w:rFonts w:hint="eastAsia" w:cs="宋体"/>
          <w:i w:val="0"/>
          <w:iCs w:val="0"/>
          <w:caps w:val="0"/>
          <w:color w:val="auto"/>
          <w:spacing w:val="0"/>
          <w:sz w:val="24"/>
          <w:szCs w:val="24"/>
          <w:highlight w:val="none"/>
          <w:shd w:val="clear" w:color="auto" w:fill="FFFFFF"/>
          <w:lang w:eastAsia="zh-CN"/>
        </w:rPr>
        <w:t>（</w:t>
      </w:r>
      <w:r>
        <w:rPr>
          <w:rFonts w:hint="eastAsia" w:cs="宋体"/>
          <w:i w:val="0"/>
          <w:iCs w:val="0"/>
          <w:caps w:val="0"/>
          <w:color w:val="auto"/>
          <w:spacing w:val="0"/>
          <w:sz w:val="24"/>
          <w:szCs w:val="24"/>
          <w:highlight w:val="none"/>
          <w:shd w:val="clear" w:color="auto" w:fill="FFFFFF"/>
          <w:lang w:val="en-US" w:eastAsia="zh-CN"/>
        </w:rPr>
        <w:t>6</w:t>
      </w:r>
      <w:r>
        <w:rPr>
          <w:rFonts w:hint="eastAsia" w:cs="宋体"/>
          <w:i w:val="0"/>
          <w:iCs w:val="0"/>
          <w:caps w:val="0"/>
          <w:color w:val="auto"/>
          <w:spacing w:val="0"/>
          <w:sz w:val="24"/>
          <w:szCs w:val="24"/>
          <w:highlight w:val="none"/>
          <w:shd w:val="clear" w:color="auto" w:fill="FFFFFF"/>
          <w:lang w:eastAsia="zh-CN"/>
        </w:rPr>
        <w:t>）</w:t>
      </w:r>
      <w:r>
        <w:rPr>
          <w:rFonts w:hint="eastAsia" w:ascii="宋体" w:hAnsi="宋体" w:eastAsia="宋体" w:cs="宋体"/>
          <w:i w:val="0"/>
          <w:iCs w:val="0"/>
          <w:caps w:val="0"/>
          <w:color w:val="auto"/>
          <w:spacing w:val="0"/>
          <w:sz w:val="24"/>
          <w:szCs w:val="24"/>
          <w:highlight w:val="none"/>
          <w:shd w:val="clear" w:color="auto" w:fill="FFFFFF"/>
        </w:rPr>
        <w:t>、《环境标志产品政府采购实施的意见》（财库[2006]90号）；</w:t>
      </w:r>
      <w:r>
        <w:rPr>
          <w:rFonts w:hint="eastAsia" w:ascii="宋体" w:hAnsi="宋体" w:eastAsia="宋体" w:cs="宋体"/>
          <w:i w:val="0"/>
          <w:iCs w:val="0"/>
          <w:caps w:val="0"/>
          <w:color w:val="auto"/>
          <w:spacing w:val="0"/>
          <w:sz w:val="24"/>
          <w:szCs w:val="24"/>
          <w:highlight w:val="none"/>
          <w:shd w:val="clear" w:color="auto" w:fill="FFFFFF"/>
          <w:lang w:eastAsia="zh-CN"/>
        </w:rPr>
        <w:t>（</w:t>
      </w:r>
      <w:r>
        <w:rPr>
          <w:rFonts w:hint="eastAsia" w:ascii="宋体" w:hAnsi="宋体" w:eastAsia="宋体" w:cs="宋体"/>
          <w:i w:val="0"/>
          <w:iCs w:val="0"/>
          <w:caps w:val="0"/>
          <w:color w:val="auto"/>
          <w:spacing w:val="0"/>
          <w:sz w:val="24"/>
          <w:szCs w:val="24"/>
          <w:highlight w:val="none"/>
          <w:shd w:val="clear" w:color="auto" w:fill="FFFFFF"/>
          <w:lang w:val="en-US" w:eastAsia="zh-CN"/>
        </w:rPr>
        <w:t>7</w:t>
      </w:r>
      <w:r>
        <w:rPr>
          <w:rFonts w:hint="eastAsia" w:ascii="宋体" w:hAnsi="宋体" w:eastAsia="宋体" w:cs="宋体"/>
          <w:i w:val="0"/>
          <w:iCs w:val="0"/>
          <w:caps w:val="0"/>
          <w:color w:val="auto"/>
          <w:spacing w:val="0"/>
          <w:sz w:val="24"/>
          <w:szCs w:val="24"/>
          <w:highlight w:val="none"/>
          <w:shd w:val="clear" w:color="auto" w:fill="FFFFFF"/>
          <w:lang w:eastAsia="zh-CN"/>
        </w:rPr>
        <w:t>）</w:t>
      </w:r>
      <w:r>
        <w:rPr>
          <w:rFonts w:hint="eastAsia" w:ascii="宋体" w:hAnsi="宋体" w:eastAsia="宋体" w:cs="宋体"/>
          <w:i w:val="0"/>
          <w:iCs w:val="0"/>
          <w:caps w:val="0"/>
          <w:color w:val="auto"/>
          <w:spacing w:val="0"/>
          <w:sz w:val="24"/>
          <w:szCs w:val="24"/>
          <w:highlight w:val="none"/>
          <w:shd w:val="clear" w:color="auto" w:fill="FFFFFF"/>
        </w:rPr>
        <w:t>、</w:t>
      </w:r>
      <w:r>
        <w:rPr>
          <w:rFonts w:hint="eastAsia" w:ascii="宋体" w:hAnsi="宋体" w:eastAsia="宋体" w:cs="宋体"/>
          <w:i w:val="0"/>
          <w:iCs w:val="0"/>
          <w:caps w:val="0"/>
          <w:color w:val="auto"/>
          <w:spacing w:val="0"/>
          <w:sz w:val="24"/>
          <w:szCs w:val="24"/>
          <w:shd w:val="clear" w:color="auto" w:fill="FFFFFF"/>
        </w:rPr>
        <w:t>《关于调整优化节能产品、环境标志产品政府采购执行机制的通知》（财库〔2019〕9号）</w:t>
      </w:r>
      <w:r>
        <w:rPr>
          <w:rFonts w:hint="eastAsia" w:ascii="宋体" w:hAnsi="宋体" w:eastAsia="宋体" w:cs="宋体"/>
          <w:i w:val="0"/>
          <w:iCs w:val="0"/>
          <w:caps w:val="0"/>
          <w:color w:val="auto"/>
          <w:spacing w:val="0"/>
          <w:sz w:val="24"/>
          <w:szCs w:val="24"/>
          <w:highlight w:val="none"/>
          <w:shd w:val="clear" w:color="auto" w:fill="FFFFFF"/>
        </w:rPr>
        <w:t>（</w:t>
      </w:r>
      <w:r>
        <w:rPr>
          <w:rFonts w:hint="eastAsia" w:cs="宋体"/>
          <w:i w:val="0"/>
          <w:iCs w:val="0"/>
          <w:caps w:val="0"/>
          <w:color w:val="auto"/>
          <w:spacing w:val="0"/>
          <w:sz w:val="24"/>
          <w:szCs w:val="24"/>
          <w:highlight w:val="none"/>
          <w:shd w:val="clear" w:color="auto" w:fill="FFFFFF"/>
          <w:lang w:val="en-US" w:eastAsia="zh-CN"/>
        </w:rPr>
        <w:t>8</w:t>
      </w:r>
      <w:r>
        <w:rPr>
          <w:rFonts w:hint="eastAsia" w:ascii="宋体" w:hAnsi="宋体" w:eastAsia="宋体" w:cs="宋体"/>
          <w:i w:val="0"/>
          <w:iCs w:val="0"/>
          <w:caps w:val="0"/>
          <w:color w:val="auto"/>
          <w:spacing w:val="0"/>
          <w:sz w:val="24"/>
          <w:szCs w:val="24"/>
          <w:highlight w:val="none"/>
          <w:shd w:val="clear" w:color="auto" w:fill="FFFFFF"/>
        </w:rPr>
        <w:t>）、《财政部、民政部、中国残疾人联合会关于促进残疾人就业政府采购政策的通知》（财库[2017]141号）；（</w:t>
      </w:r>
      <w:r>
        <w:rPr>
          <w:rFonts w:hint="eastAsia" w:cs="宋体"/>
          <w:i w:val="0"/>
          <w:iCs w:val="0"/>
          <w:caps w:val="0"/>
          <w:color w:val="auto"/>
          <w:spacing w:val="0"/>
          <w:sz w:val="24"/>
          <w:szCs w:val="24"/>
          <w:highlight w:val="none"/>
          <w:shd w:val="clear" w:color="auto" w:fill="FFFFFF"/>
          <w:lang w:val="en-US" w:eastAsia="zh-CN"/>
        </w:rPr>
        <w:t>9</w:t>
      </w:r>
      <w:r>
        <w:rPr>
          <w:rFonts w:hint="eastAsia" w:ascii="宋体" w:hAnsi="宋体" w:eastAsia="宋体" w:cs="宋体"/>
          <w:i w:val="0"/>
          <w:iCs w:val="0"/>
          <w:caps w:val="0"/>
          <w:color w:val="auto"/>
          <w:spacing w:val="0"/>
          <w:sz w:val="24"/>
          <w:szCs w:val="24"/>
          <w:highlight w:val="none"/>
          <w:shd w:val="clear" w:color="auto" w:fill="FFFFFF"/>
        </w:rPr>
        <w:t>）、《陕西省财政厅关于加快推进我省中小企业政府采购信用融资工作的通知》（陕财办采〔2020〕15号）</w:t>
      </w:r>
      <w:r>
        <w:rPr>
          <w:rFonts w:hint="eastAsia" w:ascii="宋体" w:hAnsi="宋体" w:eastAsia="宋体" w:cs="宋体"/>
          <w:i w:val="0"/>
          <w:iCs w:val="0"/>
          <w:caps w:val="0"/>
          <w:color w:val="auto"/>
          <w:spacing w:val="0"/>
          <w:sz w:val="24"/>
          <w:szCs w:val="24"/>
          <w:highlight w:val="none"/>
          <w:shd w:val="clear" w:color="auto" w:fill="FFFFFF"/>
          <w:lang w:eastAsia="zh-CN"/>
        </w:rPr>
        <w:t>；</w:t>
      </w:r>
      <w:r>
        <w:rPr>
          <w:rFonts w:hint="eastAsia" w:cs="宋体"/>
          <w:i w:val="0"/>
          <w:iCs w:val="0"/>
          <w:caps w:val="0"/>
          <w:color w:val="auto"/>
          <w:spacing w:val="0"/>
          <w:sz w:val="24"/>
          <w:szCs w:val="24"/>
          <w:highlight w:val="none"/>
          <w:shd w:val="clear" w:color="auto" w:fill="FFFFFF"/>
          <w:lang w:eastAsia="zh-CN"/>
        </w:rPr>
        <w:t>（</w:t>
      </w:r>
      <w:r>
        <w:rPr>
          <w:rFonts w:hint="eastAsia" w:cs="宋体"/>
          <w:i w:val="0"/>
          <w:iCs w:val="0"/>
          <w:caps w:val="0"/>
          <w:color w:val="auto"/>
          <w:spacing w:val="0"/>
          <w:sz w:val="24"/>
          <w:szCs w:val="24"/>
          <w:highlight w:val="none"/>
          <w:shd w:val="clear" w:color="auto" w:fill="FFFFFF"/>
          <w:lang w:val="en-US" w:eastAsia="zh-CN"/>
        </w:rPr>
        <w:t>10</w:t>
      </w:r>
      <w:r>
        <w:rPr>
          <w:rFonts w:hint="eastAsia" w:cs="宋体"/>
          <w:i w:val="0"/>
          <w:iCs w:val="0"/>
          <w:caps w:val="0"/>
          <w:color w:val="auto"/>
          <w:spacing w:val="0"/>
          <w:sz w:val="24"/>
          <w:szCs w:val="24"/>
          <w:highlight w:val="none"/>
          <w:shd w:val="clear" w:color="auto" w:fill="FFFFFF"/>
          <w:lang w:eastAsia="zh-CN"/>
        </w:rPr>
        <w:t>）</w:t>
      </w:r>
      <w:r>
        <w:rPr>
          <w:rFonts w:hint="eastAsia" w:ascii="宋体" w:hAnsi="宋体" w:eastAsia="宋体" w:cs="宋体"/>
          <w:i w:val="0"/>
          <w:iCs w:val="0"/>
          <w:caps w:val="0"/>
          <w:color w:val="auto"/>
          <w:spacing w:val="0"/>
          <w:sz w:val="24"/>
          <w:szCs w:val="24"/>
          <w:highlight w:val="none"/>
          <w:shd w:val="clear" w:color="auto" w:fill="FFFFFF"/>
          <w:lang w:eastAsia="zh-CN"/>
        </w:rPr>
        <w:t>、</w:t>
      </w:r>
      <w:r>
        <w:rPr>
          <w:rFonts w:hint="eastAsia" w:ascii="宋体" w:hAnsi="宋体" w:eastAsia="宋体" w:cs="宋体"/>
          <w:i w:val="0"/>
          <w:iCs w:val="0"/>
          <w:caps w:val="0"/>
          <w:color w:val="auto"/>
          <w:spacing w:val="0"/>
          <w:sz w:val="24"/>
          <w:szCs w:val="24"/>
          <w:highlight w:val="none"/>
          <w:shd w:val="clear" w:color="auto" w:fill="FFFFFF"/>
        </w:rPr>
        <w:t>《陕西省中小企业政府采购信用融资办法》（陕财办采〔2018〕23号）</w:t>
      </w:r>
      <w:r>
        <w:rPr>
          <w:rFonts w:hint="eastAsia" w:cs="宋体"/>
          <w:i w:val="0"/>
          <w:iCs w:val="0"/>
          <w:caps w:val="0"/>
          <w:color w:val="auto"/>
          <w:spacing w:val="0"/>
          <w:sz w:val="24"/>
          <w:szCs w:val="24"/>
          <w:highlight w:val="none"/>
          <w:shd w:val="clear" w:color="auto" w:fill="FFFFFF"/>
          <w:lang w:eastAsia="zh-CN"/>
        </w:rPr>
        <w:t>；</w:t>
      </w:r>
      <w:r>
        <w:rPr>
          <w:rFonts w:hint="eastAsia" w:ascii="宋体" w:hAnsi="宋体" w:eastAsia="宋体" w:cs="宋体"/>
          <w:i w:val="0"/>
          <w:iCs w:val="0"/>
          <w:caps w:val="0"/>
          <w:color w:val="auto"/>
          <w:spacing w:val="0"/>
          <w:sz w:val="24"/>
          <w:szCs w:val="24"/>
          <w:highlight w:val="none"/>
          <w:shd w:val="clear" w:color="auto" w:fill="FFFFFF"/>
          <w:lang w:eastAsia="zh-CN"/>
        </w:rPr>
        <w:t>（</w:t>
      </w:r>
      <w:r>
        <w:rPr>
          <w:rFonts w:hint="eastAsia" w:ascii="宋体" w:hAnsi="宋体" w:eastAsia="宋体" w:cs="宋体"/>
          <w:i w:val="0"/>
          <w:iCs w:val="0"/>
          <w:caps w:val="0"/>
          <w:color w:val="auto"/>
          <w:spacing w:val="0"/>
          <w:sz w:val="24"/>
          <w:szCs w:val="24"/>
          <w:highlight w:val="none"/>
          <w:shd w:val="clear" w:color="auto" w:fill="FFFFFF"/>
          <w:lang w:val="en-US" w:eastAsia="zh-CN"/>
        </w:rPr>
        <w:t>11</w:t>
      </w:r>
      <w:r>
        <w:rPr>
          <w:rFonts w:hint="eastAsia" w:ascii="宋体" w:hAnsi="宋体" w:eastAsia="宋体" w:cs="宋体"/>
          <w:i w:val="0"/>
          <w:iCs w:val="0"/>
          <w:caps w:val="0"/>
          <w:color w:val="auto"/>
          <w:spacing w:val="0"/>
          <w:sz w:val="24"/>
          <w:szCs w:val="24"/>
          <w:highlight w:val="none"/>
          <w:shd w:val="clear" w:color="auto" w:fill="FFFFFF"/>
          <w:lang w:eastAsia="zh-CN"/>
        </w:rPr>
        <w:t>）、</w:t>
      </w:r>
      <w:r>
        <w:rPr>
          <w:rFonts w:hint="eastAsia" w:ascii="宋体" w:hAnsi="宋体" w:eastAsia="宋体" w:cs="宋体"/>
          <w:i w:val="0"/>
          <w:iCs w:val="0"/>
          <w:caps w:val="0"/>
          <w:color w:val="auto"/>
          <w:spacing w:val="0"/>
          <w:sz w:val="24"/>
          <w:szCs w:val="24"/>
          <w:shd w:val="clear" w:color="auto" w:fill="FFFFFF"/>
        </w:rPr>
        <w:t>其他需要落实的政府采购政策</w:t>
      </w:r>
      <w:r>
        <w:rPr>
          <w:rFonts w:hint="eastAsia" w:ascii="宋体" w:hAnsi="宋体" w:eastAsia="宋体" w:cs="宋体"/>
          <w:i w:val="0"/>
          <w:iCs w:val="0"/>
          <w:caps w:val="0"/>
          <w:color w:val="auto"/>
          <w:spacing w:val="0"/>
          <w:sz w:val="24"/>
          <w:szCs w:val="24"/>
          <w:shd w:val="clear" w:color="auto" w:fill="FFFFFF"/>
          <w:lang w:eastAsia="zh-CN"/>
        </w:rPr>
        <w:t>；</w:t>
      </w:r>
    </w:p>
    <w:p>
      <w:pPr>
        <w:pStyle w:val="17"/>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textAlignment w:val="auto"/>
        <w:rPr>
          <w:rFonts w:ascii="宋体" w:hAnsi="宋体" w:eastAsia="宋体" w:cs="宋体"/>
          <w:highlight w:val="none"/>
        </w:rPr>
      </w:pPr>
      <w:r>
        <w:rPr>
          <w:rFonts w:hint="eastAsia" w:ascii="宋体" w:hAnsi="宋体" w:eastAsia="宋体" w:cs="宋体"/>
          <w:highlight w:val="none"/>
        </w:rPr>
        <w:t>3、本项目的特定资格要求：（1）</w:t>
      </w:r>
      <w:r>
        <w:rPr>
          <w:rFonts w:hint="eastAsia" w:ascii="宋体" w:hAnsi="宋体" w:cs="宋体"/>
          <w:sz w:val="24"/>
          <w:szCs w:val="24"/>
          <w:highlight w:val="none"/>
        </w:rPr>
        <w:t>供应商应为具有独立承担民事责任的能力且具备向采购人提供相关服务的企业法人、事业法人、其他组织或自然人，企业法人应提供具有统一社会信用代码的营业执照等证明文件；事业法人应提供事业单位法人证等证明文件；其他组织应提供合法证明文件；自然人提供身份证明文件；</w:t>
      </w:r>
      <w:r>
        <w:rPr>
          <w:rFonts w:hint="eastAsia" w:ascii="宋体" w:hAnsi="宋体" w:eastAsia="宋体" w:cs="宋体"/>
          <w:highlight w:val="none"/>
        </w:rPr>
        <w:t>（</w:t>
      </w:r>
      <w:r>
        <w:rPr>
          <w:rFonts w:hint="eastAsia" w:cs="宋体"/>
          <w:highlight w:val="none"/>
          <w:lang w:val="en-US" w:eastAsia="zh-CN"/>
        </w:rPr>
        <w:t>2</w:t>
      </w:r>
      <w:r>
        <w:rPr>
          <w:rFonts w:hint="eastAsia" w:ascii="宋体" w:hAnsi="宋体" w:eastAsia="宋体" w:cs="宋体"/>
          <w:highlight w:val="none"/>
        </w:rPr>
        <w:t>）法定代表人授权书（附法定代表人身份证复印件）及被授权人身份证原件及复印件（法定代表人直接参加投标只须提供法定代表人身份证原件及复印件）；</w:t>
      </w:r>
      <w:r>
        <w:rPr>
          <w:rFonts w:hint="eastAsia" w:ascii="宋体" w:hAnsi="宋体" w:eastAsia="宋体" w:cs="宋体"/>
          <w:color w:val="auto"/>
          <w:highlight w:val="none"/>
        </w:rPr>
        <w:t>（</w:t>
      </w:r>
      <w:r>
        <w:rPr>
          <w:rFonts w:hint="eastAsia" w:cs="宋体"/>
          <w:color w:val="auto"/>
          <w:highlight w:val="none"/>
          <w:lang w:val="en-US" w:eastAsia="zh-CN"/>
        </w:rPr>
        <w:t>3</w:t>
      </w:r>
      <w:r>
        <w:rPr>
          <w:rFonts w:hint="eastAsia" w:ascii="宋体" w:hAnsi="宋体" w:eastAsia="宋体" w:cs="宋体"/>
          <w:color w:val="auto"/>
          <w:highlight w:val="none"/>
        </w:rPr>
        <w:t>）财务要求：</w:t>
      </w:r>
      <w:r>
        <w:rPr>
          <w:rFonts w:hint="eastAsia" w:ascii="宋体" w:hAnsi="宋体" w:eastAsia="宋体" w:cs="宋体"/>
          <w:i w:val="0"/>
          <w:iCs w:val="0"/>
          <w:caps w:val="0"/>
          <w:color w:val="auto"/>
          <w:spacing w:val="0"/>
          <w:sz w:val="24"/>
          <w:szCs w:val="24"/>
          <w:highlight w:val="none"/>
          <w:shd w:val="clear" w:color="auto" w:fill="FFFFFF"/>
        </w:rPr>
        <w:t>提供202</w:t>
      </w:r>
      <w:r>
        <w:rPr>
          <w:rFonts w:hint="eastAsia" w:cs="宋体"/>
          <w:i w:val="0"/>
          <w:iCs w:val="0"/>
          <w:caps w:val="0"/>
          <w:color w:val="auto"/>
          <w:spacing w:val="0"/>
          <w:sz w:val="24"/>
          <w:szCs w:val="24"/>
          <w:highlight w:val="none"/>
          <w:shd w:val="clear" w:color="auto" w:fill="FFFFFF"/>
          <w:lang w:val="en-US" w:eastAsia="zh-CN"/>
        </w:rPr>
        <w:t>2</w:t>
      </w:r>
      <w:r>
        <w:rPr>
          <w:rFonts w:hint="eastAsia" w:ascii="宋体" w:hAnsi="宋体" w:eastAsia="宋体" w:cs="宋体"/>
          <w:i w:val="0"/>
          <w:iCs w:val="0"/>
          <w:caps w:val="0"/>
          <w:color w:val="auto"/>
          <w:spacing w:val="0"/>
          <w:sz w:val="24"/>
          <w:szCs w:val="24"/>
          <w:highlight w:val="none"/>
          <w:shd w:val="clear" w:color="auto" w:fill="FFFFFF"/>
        </w:rPr>
        <w:t>年度完整的财务审计报告</w:t>
      </w:r>
      <w:r>
        <w:rPr>
          <w:rFonts w:hint="eastAsia" w:ascii="宋体" w:hAnsi="宋体" w:eastAsia="宋体" w:cs="宋体"/>
          <w:color w:val="auto"/>
          <w:highlight w:val="none"/>
        </w:rPr>
        <w:t>，</w:t>
      </w:r>
      <w:r>
        <w:rPr>
          <w:rFonts w:hint="eastAsia" w:ascii="宋体" w:hAnsi="宋体" w:eastAsia="宋体" w:cs="宋体"/>
          <w:i w:val="0"/>
          <w:iCs w:val="0"/>
          <w:caps w:val="0"/>
          <w:color w:val="auto"/>
          <w:spacing w:val="0"/>
          <w:sz w:val="24"/>
          <w:szCs w:val="24"/>
          <w:shd w:val="clear" w:color="auto" w:fill="FFFFFF"/>
        </w:rPr>
        <w:t>或其基本存款账户开户银行出具的资信证明及基本存款账户开户许可证(《基本存款账户信息》)，或财政部门认可的政府采购专业担保机构出具的投标担保函（以上三种形式的资料提供任何一种即可）</w:t>
      </w:r>
      <w:r>
        <w:rPr>
          <w:rFonts w:hint="eastAsia" w:ascii="宋体" w:hAnsi="宋体" w:eastAsia="宋体" w:cs="宋体"/>
          <w:color w:val="auto"/>
          <w:sz w:val="24"/>
          <w:szCs w:val="24"/>
          <w:highlight w:val="none"/>
        </w:rPr>
        <w:t>；</w:t>
      </w:r>
      <w:r>
        <w:rPr>
          <w:rFonts w:hint="eastAsia" w:ascii="宋体" w:hAnsi="宋体" w:eastAsia="宋体" w:cs="宋体"/>
          <w:highlight w:val="none"/>
        </w:rPr>
        <w:t>（</w:t>
      </w:r>
      <w:r>
        <w:rPr>
          <w:rFonts w:hint="eastAsia" w:cs="宋体"/>
          <w:highlight w:val="none"/>
          <w:lang w:val="en-US" w:eastAsia="zh-CN"/>
        </w:rPr>
        <w:t>4</w:t>
      </w:r>
      <w:r>
        <w:rPr>
          <w:rFonts w:hint="eastAsia" w:ascii="宋体" w:hAnsi="宋体" w:eastAsia="宋体" w:cs="宋体"/>
          <w:highlight w:val="none"/>
        </w:rPr>
        <w:t>）社会保障资金缴纳证明：供应商</w:t>
      </w:r>
      <w:r>
        <w:rPr>
          <w:rFonts w:hint="eastAsia" w:ascii="宋体" w:hAnsi="宋体" w:eastAsia="宋体" w:cs="宋体"/>
          <w:i w:val="0"/>
          <w:iCs w:val="0"/>
          <w:caps w:val="0"/>
          <w:color w:val="auto"/>
          <w:spacing w:val="0"/>
          <w:sz w:val="24"/>
          <w:szCs w:val="24"/>
          <w:highlight w:val="none"/>
          <w:shd w:val="clear" w:color="auto" w:fill="FFFFFF"/>
        </w:rPr>
        <w:t>提供投标截止时间前一年内任意一个月的</w:t>
      </w:r>
      <w:r>
        <w:rPr>
          <w:rFonts w:hint="eastAsia" w:ascii="宋体" w:hAnsi="宋体" w:eastAsia="宋体" w:cs="宋体"/>
          <w:highlight w:val="none"/>
        </w:rPr>
        <w:t>已缴存的社会保障资金缴存单据或社保机构开具的社会保险参保缴费情况证明，依法不需要缴纳社会保障资金的供应商应提供相关文件证明；（</w:t>
      </w:r>
      <w:r>
        <w:rPr>
          <w:rFonts w:hint="eastAsia" w:cs="宋体"/>
          <w:highlight w:val="none"/>
          <w:lang w:val="en-US" w:eastAsia="zh-CN"/>
        </w:rPr>
        <w:t>5</w:t>
      </w:r>
      <w:r>
        <w:rPr>
          <w:rFonts w:hint="eastAsia" w:ascii="宋体" w:hAnsi="宋体" w:eastAsia="宋体" w:cs="宋体"/>
          <w:highlight w:val="none"/>
        </w:rPr>
        <w:t>）税收缴纳证明：供应商</w:t>
      </w:r>
      <w:r>
        <w:rPr>
          <w:rFonts w:hint="eastAsia" w:ascii="宋体" w:hAnsi="宋体" w:eastAsia="宋体" w:cs="宋体"/>
          <w:i w:val="0"/>
          <w:iCs w:val="0"/>
          <w:caps w:val="0"/>
          <w:color w:val="auto"/>
          <w:spacing w:val="0"/>
          <w:sz w:val="24"/>
          <w:szCs w:val="24"/>
          <w:highlight w:val="none"/>
          <w:shd w:val="clear" w:color="auto" w:fill="FFFFFF"/>
        </w:rPr>
        <w:t>提供投标截止时间前一年内任意一个月的</w:t>
      </w:r>
      <w:r>
        <w:rPr>
          <w:rFonts w:hint="eastAsia" w:ascii="宋体" w:hAnsi="宋体" w:eastAsia="宋体" w:cs="宋体"/>
          <w:highlight w:val="none"/>
        </w:rPr>
        <w:t>纳税证明或完税证明，纳税证明或完税证明上应有代收机构或税务机关的公章，依法免税的供应商应提供相关文件证明；（</w:t>
      </w:r>
      <w:r>
        <w:rPr>
          <w:rFonts w:hint="eastAsia" w:cs="宋体"/>
          <w:highlight w:val="none"/>
          <w:lang w:val="en-US" w:eastAsia="zh-CN"/>
        </w:rPr>
        <w:t>6</w:t>
      </w:r>
      <w:r>
        <w:rPr>
          <w:rFonts w:hint="eastAsia" w:ascii="宋体" w:hAnsi="宋体" w:eastAsia="宋体" w:cs="宋体"/>
          <w:highlight w:val="none"/>
        </w:rPr>
        <w:t>）具有履行合同所必需的设备和专业技术能力；（</w:t>
      </w:r>
      <w:r>
        <w:rPr>
          <w:rFonts w:hint="eastAsia" w:cs="宋体"/>
          <w:highlight w:val="none"/>
          <w:lang w:val="en-US" w:eastAsia="zh-CN"/>
        </w:rPr>
        <w:t>7</w:t>
      </w:r>
      <w:r>
        <w:rPr>
          <w:rFonts w:hint="eastAsia" w:ascii="宋体" w:hAnsi="宋体" w:eastAsia="宋体" w:cs="宋体"/>
          <w:highlight w:val="none"/>
        </w:rPr>
        <w:t>）供应商不得为“信用中国”网站（www.creditchina.gov.cn）中列入失信被执行人、重大税收违法案件当事人、政府采购不良行为记录名单的供应商，不得为中国政府采购网（www.ccgp.gov.cn）政府采购严重违法失信行为记录名单中被财政部门禁止参加政府采购活动的供应商；（</w:t>
      </w:r>
      <w:r>
        <w:rPr>
          <w:rFonts w:hint="eastAsia" w:cs="宋体"/>
          <w:highlight w:val="none"/>
          <w:lang w:val="en-US" w:eastAsia="zh-CN"/>
        </w:rPr>
        <w:t>8</w:t>
      </w:r>
      <w:r>
        <w:rPr>
          <w:rFonts w:hint="eastAsia" w:ascii="宋体" w:hAnsi="宋体" w:eastAsia="宋体" w:cs="宋体"/>
          <w:highlight w:val="none"/>
        </w:rPr>
        <w:t>）本项目不接受联合体磋商。</w:t>
      </w:r>
    </w:p>
    <w:p>
      <w:pPr>
        <w:pStyle w:val="59"/>
        <w:keepNext w:val="0"/>
        <w:keepLines w:val="0"/>
        <w:pageBreakBefore w:val="0"/>
        <w:widowControl/>
        <w:kinsoku/>
        <w:wordWrap/>
        <w:overflowPunct/>
        <w:topLinePunct w:val="0"/>
        <w:autoSpaceDE/>
        <w:autoSpaceDN/>
        <w:bidi w:val="0"/>
        <w:adjustRightInd/>
        <w:snapToGrid/>
        <w:spacing w:before="0" w:line="360" w:lineRule="auto"/>
        <w:textAlignment w:val="auto"/>
        <w:rPr>
          <w:rFonts w:ascii="宋体" w:hAnsi="宋体" w:eastAsia="宋体" w:cs="宋体"/>
        </w:rPr>
      </w:pPr>
      <w:r>
        <w:rPr>
          <w:rFonts w:hint="eastAsia" w:ascii="宋体" w:hAnsi="宋体" w:eastAsia="宋体" w:cs="宋体"/>
        </w:rPr>
        <w:t xml:space="preserve">三、 采购文件的获取方式 </w:t>
      </w:r>
    </w:p>
    <w:p>
      <w:pPr>
        <w:pStyle w:val="17"/>
        <w:keepNext w:val="0"/>
        <w:keepLines w:val="0"/>
        <w:pageBreakBefore w:val="0"/>
        <w:kinsoku/>
        <w:wordWrap/>
        <w:overflowPunct/>
        <w:topLinePunct w:val="0"/>
        <w:autoSpaceDE/>
        <w:autoSpaceDN/>
        <w:bidi w:val="0"/>
        <w:adjustRightInd/>
        <w:snapToGrid/>
        <w:spacing w:beforeAutospacing="0" w:afterAutospacing="0"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时间：</w:t>
      </w:r>
      <w:r>
        <w:rPr>
          <w:rFonts w:hint="eastAsia" w:ascii="宋体" w:hAnsi="宋体" w:eastAsia="宋体" w:cs="宋体"/>
          <w:i w:val="0"/>
          <w:iCs w:val="0"/>
          <w:caps w:val="0"/>
          <w:color w:val="auto"/>
          <w:spacing w:val="0"/>
          <w:sz w:val="24"/>
          <w:szCs w:val="24"/>
          <w:highlight w:val="none"/>
          <w:shd w:val="clear" w:color="auto" w:fill="FFFFFF"/>
        </w:rPr>
        <w:t>202</w:t>
      </w:r>
      <w:r>
        <w:rPr>
          <w:rFonts w:hint="eastAsia" w:cs="宋体"/>
          <w:i w:val="0"/>
          <w:iCs w:val="0"/>
          <w:caps w:val="0"/>
          <w:color w:val="auto"/>
          <w:spacing w:val="0"/>
          <w:sz w:val="24"/>
          <w:szCs w:val="24"/>
          <w:highlight w:val="none"/>
          <w:shd w:val="clear" w:color="auto" w:fill="FFFFFF"/>
          <w:lang w:val="en-US" w:eastAsia="zh-CN"/>
        </w:rPr>
        <w:t>3</w:t>
      </w:r>
      <w:r>
        <w:rPr>
          <w:rFonts w:hint="eastAsia" w:ascii="宋体" w:hAnsi="宋体" w:eastAsia="宋体" w:cs="宋体"/>
          <w:i w:val="0"/>
          <w:iCs w:val="0"/>
          <w:caps w:val="0"/>
          <w:color w:val="auto"/>
          <w:spacing w:val="0"/>
          <w:sz w:val="24"/>
          <w:szCs w:val="24"/>
          <w:highlight w:val="none"/>
          <w:shd w:val="clear" w:color="auto" w:fill="FFFFFF"/>
        </w:rPr>
        <w:t>年</w:t>
      </w:r>
      <w:r>
        <w:rPr>
          <w:rFonts w:hint="eastAsia" w:cs="宋体"/>
          <w:i w:val="0"/>
          <w:iCs w:val="0"/>
          <w:caps w:val="0"/>
          <w:color w:val="auto"/>
          <w:spacing w:val="0"/>
          <w:sz w:val="24"/>
          <w:szCs w:val="24"/>
          <w:highlight w:val="none"/>
          <w:shd w:val="clear" w:color="auto" w:fill="FFFFFF"/>
          <w:lang w:val="en-US" w:eastAsia="zh-CN"/>
        </w:rPr>
        <w:t xml:space="preserve"> 08</w:t>
      </w:r>
      <w:r>
        <w:rPr>
          <w:rFonts w:hint="eastAsia" w:ascii="宋体" w:hAnsi="宋体" w:eastAsia="宋体" w:cs="宋体"/>
          <w:i w:val="0"/>
          <w:iCs w:val="0"/>
          <w:caps w:val="0"/>
          <w:color w:val="auto"/>
          <w:spacing w:val="0"/>
          <w:sz w:val="24"/>
          <w:szCs w:val="24"/>
          <w:highlight w:val="none"/>
          <w:shd w:val="clear" w:color="auto" w:fill="FFFFFF"/>
        </w:rPr>
        <w:t>月</w:t>
      </w:r>
      <w:r>
        <w:rPr>
          <w:rFonts w:hint="eastAsia" w:cs="宋体"/>
          <w:i w:val="0"/>
          <w:iCs w:val="0"/>
          <w:caps w:val="0"/>
          <w:color w:val="auto"/>
          <w:spacing w:val="0"/>
          <w:sz w:val="24"/>
          <w:szCs w:val="24"/>
          <w:highlight w:val="none"/>
          <w:shd w:val="clear" w:color="auto" w:fill="FFFFFF"/>
          <w:lang w:val="en-US" w:eastAsia="zh-CN"/>
        </w:rPr>
        <w:t xml:space="preserve">21 </w:t>
      </w:r>
      <w:r>
        <w:rPr>
          <w:rFonts w:hint="eastAsia" w:ascii="宋体" w:hAnsi="宋体" w:eastAsia="宋体" w:cs="宋体"/>
          <w:i w:val="0"/>
          <w:iCs w:val="0"/>
          <w:caps w:val="0"/>
          <w:color w:val="auto"/>
          <w:spacing w:val="0"/>
          <w:sz w:val="24"/>
          <w:szCs w:val="24"/>
          <w:highlight w:val="none"/>
          <w:shd w:val="clear" w:color="auto" w:fill="FFFFFF"/>
        </w:rPr>
        <w:t>日至202</w:t>
      </w:r>
      <w:r>
        <w:rPr>
          <w:rFonts w:hint="eastAsia" w:cs="宋体"/>
          <w:i w:val="0"/>
          <w:iCs w:val="0"/>
          <w:caps w:val="0"/>
          <w:color w:val="auto"/>
          <w:spacing w:val="0"/>
          <w:sz w:val="24"/>
          <w:szCs w:val="24"/>
          <w:highlight w:val="none"/>
          <w:shd w:val="clear" w:color="auto" w:fill="FFFFFF"/>
          <w:lang w:val="en-US" w:eastAsia="zh-CN"/>
        </w:rPr>
        <w:t>3</w:t>
      </w:r>
      <w:r>
        <w:rPr>
          <w:rFonts w:hint="eastAsia" w:ascii="宋体" w:hAnsi="宋体" w:eastAsia="宋体" w:cs="宋体"/>
          <w:i w:val="0"/>
          <w:iCs w:val="0"/>
          <w:caps w:val="0"/>
          <w:color w:val="auto"/>
          <w:spacing w:val="0"/>
          <w:sz w:val="24"/>
          <w:szCs w:val="24"/>
          <w:highlight w:val="none"/>
          <w:shd w:val="clear" w:color="auto" w:fill="FFFFFF"/>
        </w:rPr>
        <w:t>年</w:t>
      </w:r>
      <w:r>
        <w:rPr>
          <w:rFonts w:hint="eastAsia" w:cs="宋体"/>
          <w:i w:val="0"/>
          <w:iCs w:val="0"/>
          <w:caps w:val="0"/>
          <w:color w:val="auto"/>
          <w:spacing w:val="0"/>
          <w:sz w:val="24"/>
          <w:szCs w:val="24"/>
          <w:highlight w:val="none"/>
          <w:shd w:val="clear" w:color="auto" w:fill="FFFFFF"/>
          <w:lang w:val="en-US" w:eastAsia="zh-CN"/>
        </w:rPr>
        <w:t xml:space="preserve"> 08 </w:t>
      </w:r>
      <w:r>
        <w:rPr>
          <w:rFonts w:hint="eastAsia" w:ascii="宋体" w:hAnsi="宋体" w:eastAsia="宋体" w:cs="宋体"/>
          <w:i w:val="0"/>
          <w:iCs w:val="0"/>
          <w:caps w:val="0"/>
          <w:color w:val="auto"/>
          <w:spacing w:val="0"/>
          <w:sz w:val="24"/>
          <w:szCs w:val="24"/>
          <w:highlight w:val="none"/>
          <w:shd w:val="clear" w:color="auto" w:fill="FFFFFF"/>
        </w:rPr>
        <w:t>月</w:t>
      </w:r>
      <w:r>
        <w:rPr>
          <w:rFonts w:hint="eastAsia" w:cs="宋体"/>
          <w:i w:val="0"/>
          <w:iCs w:val="0"/>
          <w:caps w:val="0"/>
          <w:color w:val="auto"/>
          <w:spacing w:val="0"/>
          <w:sz w:val="24"/>
          <w:szCs w:val="24"/>
          <w:highlight w:val="none"/>
          <w:shd w:val="clear" w:color="auto" w:fill="FFFFFF"/>
          <w:lang w:val="en-US" w:eastAsia="zh-CN"/>
        </w:rPr>
        <w:t xml:space="preserve"> 25 </w:t>
      </w:r>
      <w:r>
        <w:rPr>
          <w:rFonts w:hint="eastAsia" w:ascii="宋体" w:hAnsi="宋体" w:eastAsia="宋体" w:cs="宋体"/>
          <w:i w:val="0"/>
          <w:iCs w:val="0"/>
          <w:caps w:val="0"/>
          <w:color w:val="auto"/>
          <w:spacing w:val="0"/>
          <w:sz w:val="24"/>
          <w:szCs w:val="24"/>
          <w:highlight w:val="none"/>
          <w:shd w:val="clear" w:color="auto" w:fill="FFFFFF"/>
        </w:rPr>
        <w:t>日，每天上午09:00:00至12:00:00，下午1</w:t>
      </w:r>
      <w:r>
        <w:rPr>
          <w:rFonts w:hint="eastAsia" w:cs="宋体"/>
          <w:i w:val="0"/>
          <w:iCs w:val="0"/>
          <w:caps w:val="0"/>
          <w:color w:val="auto"/>
          <w:spacing w:val="0"/>
          <w:sz w:val="24"/>
          <w:szCs w:val="24"/>
          <w:highlight w:val="none"/>
          <w:shd w:val="clear" w:color="auto" w:fill="FFFFFF"/>
          <w:lang w:val="en-US" w:eastAsia="zh-CN"/>
        </w:rPr>
        <w:t>5</w:t>
      </w:r>
      <w:r>
        <w:rPr>
          <w:rFonts w:hint="eastAsia" w:ascii="宋体" w:hAnsi="宋体" w:eastAsia="宋体" w:cs="宋体"/>
          <w:i w:val="0"/>
          <w:iCs w:val="0"/>
          <w:caps w:val="0"/>
          <w:color w:val="auto"/>
          <w:spacing w:val="0"/>
          <w:sz w:val="24"/>
          <w:szCs w:val="24"/>
          <w:highlight w:val="none"/>
          <w:shd w:val="clear" w:color="auto" w:fill="FFFFFF"/>
        </w:rPr>
        <w:t>:00:00至18:00:00</w:t>
      </w:r>
    </w:p>
    <w:p>
      <w:pPr>
        <w:pStyle w:val="17"/>
        <w:keepNext w:val="0"/>
        <w:keepLines w:val="0"/>
        <w:pageBreakBefore w:val="0"/>
        <w:kinsoku/>
        <w:wordWrap/>
        <w:overflowPunct/>
        <w:topLinePunct w:val="0"/>
        <w:autoSpaceDE/>
        <w:autoSpaceDN/>
        <w:bidi w:val="0"/>
        <w:adjustRightInd/>
        <w:snapToGrid/>
        <w:spacing w:beforeAutospacing="0" w:afterAutospacing="0" w:line="360" w:lineRule="auto"/>
        <w:ind w:firstLine="420"/>
        <w:textAlignment w:val="auto"/>
        <w:rPr>
          <w:rFonts w:ascii="宋体" w:hAnsi="宋体" w:eastAsia="宋体" w:cs="宋体"/>
        </w:rPr>
      </w:pPr>
      <w:r>
        <w:rPr>
          <w:rFonts w:hint="eastAsia" w:ascii="宋体" w:hAnsi="宋体" w:eastAsia="宋体" w:cs="宋体"/>
        </w:rPr>
        <w:t>地点：西安曲江新区雁南五路曲江影视大厦19层</w:t>
      </w:r>
    </w:p>
    <w:p>
      <w:pPr>
        <w:pStyle w:val="17"/>
        <w:keepNext w:val="0"/>
        <w:keepLines w:val="0"/>
        <w:pageBreakBefore w:val="0"/>
        <w:kinsoku/>
        <w:wordWrap/>
        <w:overflowPunct/>
        <w:topLinePunct w:val="0"/>
        <w:autoSpaceDE/>
        <w:autoSpaceDN/>
        <w:bidi w:val="0"/>
        <w:adjustRightInd/>
        <w:snapToGrid/>
        <w:spacing w:beforeAutospacing="0" w:afterAutospacing="0" w:line="360" w:lineRule="auto"/>
        <w:ind w:firstLine="420"/>
        <w:textAlignment w:val="auto"/>
        <w:rPr>
          <w:rFonts w:ascii="宋体" w:hAnsi="宋体" w:eastAsia="宋体" w:cs="宋体"/>
        </w:rPr>
      </w:pPr>
      <w:r>
        <w:rPr>
          <w:rFonts w:hint="eastAsia" w:ascii="宋体" w:hAnsi="宋体" w:eastAsia="宋体" w:cs="宋体"/>
        </w:rPr>
        <w:t>方式：现场购买</w:t>
      </w:r>
    </w:p>
    <w:p>
      <w:pPr>
        <w:pStyle w:val="17"/>
        <w:keepNext w:val="0"/>
        <w:keepLines w:val="0"/>
        <w:pageBreakBefore w:val="0"/>
        <w:kinsoku/>
        <w:wordWrap/>
        <w:overflowPunct/>
        <w:topLinePunct w:val="0"/>
        <w:autoSpaceDE/>
        <w:autoSpaceDN/>
        <w:bidi w:val="0"/>
        <w:adjustRightInd/>
        <w:snapToGrid/>
        <w:spacing w:beforeAutospacing="0" w:afterAutospacing="0" w:line="360" w:lineRule="auto"/>
        <w:ind w:firstLine="420"/>
        <w:textAlignment w:val="auto"/>
        <w:rPr>
          <w:rFonts w:ascii="宋体" w:hAnsi="宋体" w:eastAsia="宋体" w:cs="宋体"/>
        </w:rPr>
      </w:pPr>
      <w:r>
        <w:rPr>
          <w:rFonts w:hint="eastAsia" w:ascii="宋体" w:hAnsi="宋体" w:eastAsia="宋体" w:cs="宋体"/>
        </w:rPr>
        <w:t xml:space="preserve">售价： 每套300元（人民币），售后不退 </w:t>
      </w:r>
    </w:p>
    <w:p>
      <w:pPr>
        <w:pStyle w:val="59"/>
        <w:keepNext w:val="0"/>
        <w:keepLines w:val="0"/>
        <w:pageBreakBefore w:val="0"/>
        <w:widowControl/>
        <w:kinsoku/>
        <w:wordWrap/>
        <w:overflowPunct/>
        <w:topLinePunct w:val="0"/>
        <w:autoSpaceDE/>
        <w:autoSpaceDN/>
        <w:bidi w:val="0"/>
        <w:adjustRightInd/>
        <w:snapToGrid/>
        <w:spacing w:before="0" w:line="360" w:lineRule="auto"/>
        <w:textAlignment w:val="auto"/>
        <w:rPr>
          <w:rFonts w:ascii="宋体" w:hAnsi="宋体" w:eastAsia="宋体" w:cs="宋体"/>
        </w:rPr>
      </w:pPr>
      <w:r>
        <w:rPr>
          <w:rFonts w:hint="eastAsia" w:ascii="宋体" w:hAnsi="宋体" w:eastAsia="宋体" w:cs="宋体"/>
        </w:rPr>
        <w:t xml:space="preserve">四、 响应文件递交 </w:t>
      </w:r>
    </w:p>
    <w:p>
      <w:pPr>
        <w:pStyle w:val="17"/>
        <w:keepNext w:val="0"/>
        <w:keepLines w:val="0"/>
        <w:pageBreakBefore w:val="0"/>
        <w:kinsoku/>
        <w:wordWrap/>
        <w:overflowPunct/>
        <w:topLinePunct w:val="0"/>
        <w:autoSpaceDE/>
        <w:autoSpaceDN/>
        <w:bidi w:val="0"/>
        <w:adjustRightInd/>
        <w:snapToGrid/>
        <w:spacing w:beforeAutospacing="0" w:afterAutospacing="0" w:line="360" w:lineRule="auto"/>
        <w:ind w:firstLine="420"/>
        <w:textAlignment w:val="auto"/>
        <w:rPr>
          <w:rFonts w:ascii="宋体" w:hAnsi="宋体" w:eastAsia="宋体" w:cs="宋体"/>
          <w:highlight w:val="none"/>
        </w:rPr>
      </w:pPr>
      <w:r>
        <w:rPr>
          <w:rFonts w:hint="eastAsia" w:ascii="宋体" w:hAnsi="宋体" w:eastAsia="宋体" w:cs="宋体"/>
          <w:highlight w:val="none"/>
        </w:rPr>
        <w:t>截止时间：</w:t>
      </w:r>
      <w:r>
        <w:rPr>
          <w:rFonts w:hint="eastAsia" w:ascii="宋体" w:hAnsi="宋体" w:eastAsia="宋体" w:cs="宋体"/>
          <w:i w:val="0"/>
          <w:iCs w:val="0"/>
          <w:caps w:val="0"/>
          <w:color w:val="auto"/>
          <w:spacing w:val="0"/>
          <w:sz w:val="24"/>
          <w:szCs w:val="24"/>
          <w:highlight w:val="none"/>
          <w:shd w:val="clear" w:color="auto" w:fill="FFFFFF"/>
        </w:rPr>
        <w:t>202</w:t>
      </w:r>
      <w:r>
        <w:rPr>
          <w:rFonts w:hint="eastAsia" w:cs="宋体"/>
          <w:i w:val="0"/>
          <w:iCs w:val="0"/>
          <w:caps w:val="0"/>
          <w:color w:val="auto"/>
          <w:spacing w:val="0"/>
          <w:sz w:val="24"/>
          <w:szCs w:val="24"/>
          <w:highlight w:val="none"/>
          <w:shd w:val="clear" w:color="auto" w:fill="FFFFFF"/>
          <w:lang w:val="en-US" w:eastAsia="zh-CN"/>
        </w:rPr>
        <w:t>3</w:t>
      </w:r>
      <w:r>
        <w:rPr>
          <w:rFonts w:hint="eastAsia" w:ascii="宋体" w:hAnsi="宋体" w:eastAsia="宋体" w:cs="宋体"/>
          <w:i w:val="0"/>
          <w:iCs w:val="0"/>
          <w:caps w:val="0"/>
          <w:color w:val="auto"/>
          <w:spacing w:val="0"/>
          <w:sz w:val="24"/>
          <w:szCs w:val="24"/>
          <w:highlight w:val="none"/>
          <w:shd w:val="clear" w:color="auto" w:fill="FFFFFF"/>
        </w:rPr>
        <w:t>年</w:t>
      </w:r>
      <w:r>
        <w:rPr>
          <w:rFonts w:hint="eastAsia" w:cs="宋体"/>
          <w:i w:val="0"/>
          <w:iCs w:val="0"/>
          <w:caps w:val="0"/>
          <w:color w:val="auto"/>
          <w:spacing w:val="0"/>
          <w:sz w:val="24"/>
          <w:szCs w:val="24"/>
          <w:highlight w:val="none"/>
          <w:shd w:val="clear" w:color="auto" w:fill="FFFFFF"/>
          <w:lang w:val="en-US" w:eastAsia="zh-CN"/>
        </w:rPr>
        <w:t>09</w:t>
      </w:r>
      <w:r>
        <w:rPr>
          <w:rFonts w:hint="eastAsia" w:ascii="宋体" w:hAnsi="宋体" w:eastAsia="宋体" w:cs="宋体"/>
          <w:i w:val="0"/>
          <w:iCs w:val="0"/>
          <w:caps w:val="0"/>
          <w:color w:val="auto"/>
          <w:spacing w:val="0"/>
          <w:sz w:val="24"/>
          <w:szCs w:val="24"/>
          <w:highlight w:val="none"/>
          <w:shd w:val="clear" w:color="auto" w:fill="FFFFFF"/>
        </w:rPr>
        <w:t>月</w:t>
      </w:r>
      <w:r>
        <w:rPr>
          <w:rFonts w:hint="eastAsia" w:cs="宋体"/>
          <w:i w:val="0"/>
          <w:iCs w:val="0"/>
          <w:caps w:val="0"/>
          <w:color w:val="auto"/>
          <w:spacing w:val="0"/>
          <w:sz w:val="24"/>
          <w:szCs w:val="24"/>
          <w:highlight w:val="none"/>
          <w:shd w:val="clear" w:color="auto" w:fill="FFFFFF"/>
          <w:lang w:val="en-US" w:eastAsia="zh-CN"/>
        </w:rPr>
        <w:t xml:space="preserve"> 01</w:t>
      </w:r>
      <w:r>
        <w:rPr>
          <w:rFonts w:hint="eastAsia" w:ascii="宋体" w:hAnsi="宋体" w:eastAsia="宋体" w:cs="宋体"/>
          <w:i w:val="0"/>
          <w:iCs w:val="0"/>
          <w:caps w:val="0"/>
          <w:color w:val="auto"/>
          <w:spacing w:val="0"/>
          <w:sz w:val="24"/>
          <w:szCs w:val="24"/>
          <w:highlight w:val="none"/>
          <w:shd w:val="clear" w:color="auto" w:fill="FFFFFF"/>
        </w:rPr>
        <w:t>日14时</w:t>
      </w:r>
      <w:r>
        <w:rPr>
          <w:rFonts w:hint="eastAsia" w:cs="宋体"/>
          <w:i w:val="0"/>
          <w:iCs w:val="0"/>
          <w:caps w:val="0"/>
          <w:color w:val="auto"/>
          <w:spacing w:val="0"/>
          <w:sz w:val="24"/>
          <w:szCs w:val="24"/>
          <w:highlight w:val="none"/>
          <w:shd w:val="clear" w:color="auto" w:fill="FFFFFF"/>
          <w:lang w:val="en-US" w:eastAsia="zh-CN"/>
        </w:rPr>
        <w:t>3</w:t>
      </w:r>
      <w:r>
        <w:rPr>
          <w:rFonts w:hint="eastAsia" w:ascii="宋体" w:hAnsi="宋体" w:eastAsia="宋体" w:cs="宋体"/>
          <w:i w:val="0"/>
          <w:iCs w:val="0"/>
          <w:caps w:val="0"/>
          <w:color w:val="auto"/>
          <w:spacing w:val="0"/>
          <w:sz w:val="24"/>
          <w:szCs w:val="24"/>
          <w:highlight w:val="none"/>
          <w:shd w:val="clear" w:color="auto" w:fill="FFFFFF"/>
        </w:rPr>
        <w:t>0分00秒（北京时间）</w:t>
      </w:r>
    </w:p>
    <w:p>
      <w:pPr>
        <w:pStyle w:val="17"/>
        <w:keepNext w:val="0"/>
        <w:keepLines w:val="0"/>
        <w:pageBreakBefore w:val="0"/>
        <w:kinsoku/>
        <w:wordWrap/>
        <w:overflowPunct/>
        <w:topLinePunct w:val="0"/>
        <w:autoSpaceDE/>
        <w:autoSpaceDN/>
        <w:bidi w:val="0"/>
        <w:adjustRightInd/>
        <w:snapToGrid/>
        <w:spacing w:beforeAutospacing="0" w:afterAutospacing="0" w:line="360" w:lineRule="auto"/>
        <w:ind w:firstLine="420"/>
        <w:textAlignment w:val="auto"/>
        <w:rPr>
          <w:rFonts w:ascii="宋体" w:hAnsi="宋体" w:eastAsia="宋体" w:cs="宋体"/>
          <w:highlight w:val="none"/>
        </w:rPr>
      </w:pPr>
      <w:r>
        <w:rPr>
          <w:rFonts w:hint="eastAsia" w:ascii="宋体" w:hAnsi="宋体" w:eastAsia="宋体" w:cs="宋体"/>
          <w:highlight w:val="none"/>
        </w:rPr>
        <w:t xml:space="preserve">地点：西安曲江新区雁南五路曲江影视大厦19层会议室 </w:t>
      </w:r>
    </w:p>
    <w:p>
      <w:pPr>
        <w:pStyle w:val="59"/>
        <w:keepNext w:val="0"/>
        <w:keepLines w:val="0"/>
        <w:pageBreakBefore w:val="0"/>
        <w:widowControl/>
        <w:numPr>
          <w:ilvl w:val="0"/>
          <w:numId w:val="1"/>
        </w:numPr>
        <w:kinsoku/>
        <w:wordWrap/>
        <w:overflowPunct/>
        <w:topLinePunct w:val="0"/>
        <w:autoSpaceDE/>
        <w:autoSpaceDN/>
        <w:bidi w:val="0"/>
        <w:adjustRightInd/>
        <w:snapToGrid/>
        <w:spacing w:before="0" w:line="360" w:lineRule="auto"/>
        <w:textAlignment w:val="auto"/>
        <w:rPr>
          <w:rFonts w:hint="eastAsia" w:ascii="宋体" w:hAnsi="宋体" w:cs="宋体"/>
          <w:highlight w:val="none"/>
          <w:lang w:val="en-US" w:eastAsia="zh-CN"/>
        </w:rPr>
      </w:pPr>
      <w:r>
        <w:rPr>
          <w:rFonts w:hint="eastAsia" w:ascii="宋体" w:hAnsi="宋体" w:cs="宋体"/>
          <w:highlight w:val="none"/>
          <w:lang w:val="en-US" w:eastAsia="zh-CN"/>
        </w:rPr>
        <w:t>开启</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时间：202</w:t>
      </w:r>
      <w:r>
        <w:rPr>
          <w:rFonts w:hint="eastAsia" w:cs="宋体"/>
          <w:i w:val="0"/>
          <w:iCs w:val="0"/>
          <w:caps w:val="0"/>
          <w:color w:val="auto"/>
          <w:spacing w:val="0"/>
          <w:sz w:val="24"/>
          <w:szCs w:val="24"/>
          <w:highlight w:val="none"/>
          <w:shd w:val="clear" w:color="auto" w:fill="FFFFFF"/>
          <w:lang w:val="en-US" w:eastAsia="zh-CN"/>
        </w:rPr>
        <w:t>3</w:t>
      </w:r>
      <w:r>
        <w:rPr>
          <w:rFonts w:hint="eastAsia" w:ascii="宋体" w:hAnsi="宋体" w:eastAsia="宋体" w:cs="宋体"/>
          <w:i w:val="0"/>
          <w:iCs w:val="0"/>
          <w:caps w:val="0"/>
          <w:color w:val="auto"/>
          <w:spacing w:val="0"/>
          <w:sz w:val="24"/>
          <w:szCs w:val="24"/>
          <w:highlight w:val="none"/>
          <w:shd w:val="clear" w:color="auto" w:fill="FFFFFF"/>
        </w:rPr>
        <w:t>年</w:t>
      </w:r>
      <w:r>
        <w:rPr>
          <w:rFonts w:hint="eastAsia" w:cs="宋体"/>
          <w:i w:val="0"/>
          <w:iCs w:val="0"/>
          <w:caps w:val="0"/>
          <w:color w:val="auto"/>
          <w:spacing w:val="0"/>
          <w:sz w:val="24"/>
          <w:szCs w:val="24"/>
          <w:highlight w:val="none"/>
          <w:shd w:val="clear" w:color="auto" w:fill="FFFFFF"/>
          <w:lang w:val="en-US" w:eastAsia="zh-CN"/>
        </w:rPr>
        <w:t>09</w:t>
      </w:r>
      <w:r>
        <w:rPr>
          <w:rFonts w:hint="eastAsia" w:ascii="宋体" w:hAnsi="宋体" w:eastAsia="宋体" w:cs="宋体"/>
          <w:i w:val="0"/>
          <w:iCs w:val="0"/>
          <w:caps w:val="0"/>
          <w:color w:val="auto"/>
          <w:spacing w:val="0"/>
          <w:sz w:val="24"/>
          <w:szCs w:val="24"/>
          <w:highlight w:val="none"/>
          <w:shd w:val="clear" w:color="auto" w:fill="FFFFFF"/>
        </w:rPr>
        <w:t>月</w:t>
      </w:r>
      <w:r>
        <w:rPr>
          <w:rFonts w:hint="eastAsia" w:cs="宋体"/>
          <w:i w:val="0"/>
          <w:iCs w:val="0"/>
          <w:caps w:val="0"/>
          <w:color w:val="auto"/>
          <w:spacing w:val="0"/>
          <w:sz w:val="24"/>
          <w:szCs w:val="24"/>
          <w:highlight w:val="none"/>
          <w:shd w:val="clear" w:color="auto" w:fill="FFFFFF"/>
          <w:lang w:val="en-US" w:eastAsia="zh-CN"/>
        </w:rPr>
        <w:t xml:space="preserve"> 01</w:t>
      </w:r>
      <w:r>
        <w:rPr>
          <w:rFonts w:hint="eastAsia" w:ascii="宋体" w:hAnsi="宋体" w:eastAsia="宋体" w:cs="宋体"/>
          <w:i w:val="0"/>
          <w:iCs w:val="0"/>
          <w:caps w:val="0"/>
          <w:color w:val="auto"/>
          <w:spacing w:val="0"/>
          <w:sz w:val="24"/>
          <w:szCs w:val="24"/>
          <w:highlight w:val="none"/>
          <w:shd w:val="clear" w:color="auto" w:fill="FFFFFF"/>
        </w:rPr>
        <w:t>日14时</w:t>
      </w:r>
      <w:r>
        <w:rPr>
          <w:rFonts w:hint="eastAsia" w:cs="宋体"/>
          <w:i w:val="0"/>
          <w:iCs w:val="0"/>
          <w:caps w:val="0"/>
          <w:color w:val="auto"/>
          <w:spacing w:val="0"/>
          <w:sz w:val="24"/>
          <w:szCs w:val="24"/>
          <w:highlight w:val="none"/>
          <w:shd w:val="clear" w:color="auto" w:fill="FFFFFF"/>
          <w:lang w:val="en-US" w:eastAsia="zh-CN"/>
        </w:rPr>
        <w:t>3</w:t>
      </w:r>
      <w:r>
        <w:rPr>
          <w:rFonts w:hint="eastAsia" w:ascii="宋体" w:hAnsi="宋体" w:eastAsia="宋体" w:cs="宋体"/>
          <w:i w:val="0"/>
          <w:iCs w:val="0"/>
          <w:caps w:val="0"/>
          <w:color w:val="auto"/>
          <w:spacing w:val="0"/>
          <w:sz w:val="24"/>
          <w:szCs w:val="24"/>
          <w:highlight w:val="none"/>
          <w:shd w:val="clear" w:color="auto" w:fill="FFFFFF"/>
        </w:rPr>
        <w:t>0分00秒（北京时间）</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地点：西安曲江新区雁南五路曲江影视大厦19层会议室</w:t>
      </w:r>
    </w:p>
    <w:p>
      <w:pPr>
        <w:pStyle w:val="59"/>
        <w:keepNext w:val="0"/>
        <w:keepLines w:val="0"/>
        <w:pageBreakBefore w:val="0"/>
        <w:widowControl/>
        <w:kinsoku/>
        <w:wordWrap/>
        <w:overflowPunct/>
        <w:topLinePunct w:val="0"/>
        <w:autoSpaceDE/>
        <w:autoSpaceDN/>
        <w:bidi w:val="0"/>
        <w:adjustRightInd/>
        <w:snapToGrid/>
        <w:spacing w:before="0" w:line="360" w:lineRule="auto"/>
        <w:textAlignment w:val="auto"/>
        <w:rPr>
          <w:rFonts w:ascii="宋体" w:hAnsi="宋体" w:eastAsia="宋体" w:cs="宋体"/>
        </w:rPr>
      </w:pPr>
      <w:r>
        <w:rPr>
          <w:rFonts w:hint="eastAsia" w:ascii="宋体" w:hAnsi="宋体" w:cs="宋体"/>
          <w:lang w:val="en-US" w:eastAsia="zh-CN"/>
        </w:rPr>
        <w:t>六</w:t>
      </w:r>
      <w:r>
        <w:rPr>
          <w:rFonts w:hint="eastAsia" w:ascii="宋体" w:hAnsi="宋体" w:eastAsia="宋体" w:cs="宋体"/>
        </w:rPr>
        <w:t>、公告期限</w:t>
      </w:r>
    </w:p>
    <w:p>
      <w:pPr>
        <w:pStyle w:val="17"/>
        <w:keepNext w:val="0"/>
        <w:keepLines w:val="0"/>
        <w:pageBreakBefore w:val="0"/>
        <w:kinsoku/>
        <w:wordWrap/>
        <w:overflowPunct/>
        <w:topLinePunct w:val="0"/>
        <w:autoSpaceDE/>
        <w:autoSpaceDN/>
        <w:bidi w:val="0"/>
        <w:adjustRightInd/>
        <w:snapToGrid/>
        <w:spacing w:beforeAutospacing="0" w:afterAutospacing="0" w:line="360" w:lineRule="auto"/>
        <w:ind w:firstLine="420"/>
        <w:textAlignment w:val="auto"/>
        <w:rPr>
          <w:rFonts w:ascii="宋体" w:hAnsi="宋体" w:eastAsia="宋体" w:cs="宋体"/>
        </w:rPr>
      </w:pPr>
      <w:r>
        <w:rPr>
          <w:rFonts w:hint="eastAsia" w:ascii="宋体" w:hAnsi="宋体" w:eastAsia="宋体" w:cs="宋体"/>
        </w:rPr>
        <w:t>自本公告发布之日起3个工作日。</w:t>
      </w:r>
    </w:p>
    <w:p>
      <w:pPr>
        <w:pStyle w:val="59"/>
        <w:keepNext w:val="0"/>
        <w:keepLines w:val="0"/>
        <w:pageBreakBefore w:val="0"/>
        <w:widowControl/>
        <w:kinsoku/>
        <w:wordWrap/>
        <w:overflowPunct/>
        <w:topLinePunct w:val="0"/>
        <w:autoSpaceDE/>
        <w:autoSpaceDN/>
        <w:bidi w:val="0"/>
        <w:adjustRightInd/>
        <w:snapToGrid/>
        <w:spacing w:before="0" w:line="360" w:lineRule="auto"/>
        <w:textAlignment w:val="auto"/>
        <w:rPr>
          <w:rFonts w:hint="eastAsia" w:ascii="宋体" w:hAnsi="宋体" w:eastAsia="宋体" w:cs="宋体"/>
        </w:rPr>
      </w:pPr>
      <w:r>
        <w:rPr>
          <w:rFonts w:hint="eastAsia" w:ascii="宋体" w:hAnsi="宋体" w:cs="宋体"/>
          <w:lang w:val="en-US" w:eastAsia="zh-CN"/>
        </w:rPr>
        <w:t>七</w:t>
      </w:r>
      <w:r>
        <w:rPr>
          <w:rFonts w:hint="eastAsia" w:ascii="宋体" w:hAnsi="宋体" w:eastAsia="宋体" w:cs="宋体"/>
        </w:rPr>
        <w:t>、其他补充事宜</w:t>
      </w:r>
    </w:p>
    <w:p>
      <w:pPr>
        <w:pStyle w:val="17"/>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textAlignment w:val="auto"/>
        <w:rPr>
          <w:rStyle w:val="24"/>
          <w:rFonts w:ascii="宋体" w:hAnsi="宋体" w:eastAsia="宋体" w:cs="宋体"/>
          <w:b w:val="0"/>
          <w:bCs w:val="0"/>
          <w:shd w:val="clear" w:color="auto" w:fill="FFFFFF"/>
        </w:rPr>
      </w:pPr>
      <w:r>
        <w:rPr>
          <w:rStyle w:val="24"/>
          <w:rFonts w:hint="eastAsia" w:cs="宋体"/>
          <w:b w:val="0"/>
          <w:bCs w:val="0"/>
          <w:shd w:val="clear" w:color="auto" w:fill="FFFFFF"/>
          <w:lang w:val="en-US" w:eastAsia="zh-CN"/>
        </w:rPr>
        <w:t>1.</w:t>
      </w:r>
      <w:r>
        <w:rPr>
          <w:rStyle w:val="24"/>
          <w:rFonts w:hint="eastAsia" w:ascii="宋体" w:hAnsi="宋体" w:eastAsia="宋体" w:cs="宋体"/>
          <w:b w:val="0"/>
          <w:bCs w:val="0"/>
          <w:shd w:val="clear" w:color="auto" w:fill="FFFFFF"/>
        </w:rPr>
        <w:t>获取文件时请携带单位介绍信原件、被授权人身份证原件（法定代表人直接参加的，须提供法定代表人身份证明及身份证原件，并与营业执照上信息一致；被授权人参加的，须出具法定代表人授权书原件、被授权人身份证原件）、</w:t>
      </w:r>
      <w:r>
        <w:rPr>
          <w:rStyle w:val="24"/>
          <w:rFonts w:hint="eastAsia" w:cs="宋体"/>
          <w:b w:val="0"/>
          <w:bCs w:val="0"/>
          <w:shd w:val="clear" w:color="auto" w:fill="FFFFFF"/>
          <w:lang w:val="en-US" w:eastAsia="zh-CN"/>
        </w:rPr>
        <w:t>被授权人社保证明</w:t>
      </w:r>
      <w:r>
        <w:rPr>
          <w:rStyle w:val="24"/>
          <w:rFonts w:hint="eastAsia" w:ascii="宋体" w:hAnsi="宋体" w:eastAsia="宋体" w:cs="宋体"/>
          <w:b w:val="0"/>
          <w:bCs w:val="0"/>
          <w:shd w:val="clear" w:color="auto" w:fill="FFFFFF"/>
        </w:rPr>
        <w:t xml:space="preserve">。（携带资料需加盖鲜章） </w:t>
      </w:r>
    </w:p>
    <w:p>
      <w:pPr>
        <w:pStyle w:val="17"/>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ascii="宋体" w:hAnsi="宋体" w:eastAsia="宋体" w:cs="宋体"/>
          <w:b w:val="0"/>
          <w:bCs w:val="0"/>
        </w:rPr>
      </w:pPr>
      <w:r>
        <w:rPr>
          <w:rStyle w:val="24"/>
          <w:rFonts w:hint="eastAsia" w:cs="宋体"/>
          <w:b w:val="0"/>
          <w:bCs w:val="0"/>
          <w:shd w:val="clear" w:color="auto" w:fill="FFFFFF"/>
          <w:lang w:val="en-US" w:eastAsia="zh-CN"/>
        </w:rPr>
        <w:t>2.</w:t>
      </w:r>
      <w:r>
        <w:rPr>
          <w:rStyle w:val="24"/>
          <w:rFonts w:hint="eastAsia" w:ascii="宋体" w:hAnsi="宋体" w:eastAsia="宋体" w:cs="宋体"/>
          <w:b w:val="0"/>
          <w:bCs w:val="0"/>
          <w:shd w:val="clear" w:color="auto" w:fill="FFFFFF"/>
        </w:rPr>
        <w:t>请供应商领取采购文件后，按照陕西省财政厅《关于政府采购供应商注册登记有关事项的通知》要求，通过陕西省政府采购网注册登记加入陕西省政府采购供应商库。</w:t>
      </w:r>
    </w:p>
    <w:p>
      <w:pPr>
        <w:pStyle w:val="59"/>
        <w:keepNext w:val="0"/>
        <w:keepLines w:val="0"/>
        <w:pageBreakBefore w:val="0"/>
        <w:widowControl/>
        <w:kinsoku/>
        <w:wordWrap/>
        <w:overflowPunct/>
        <w:topLinePunct w:val="0"/>
        <w:autoSpaceDE/>
        <w:autoSpaceDN/>
        <w:bidi w:val="0"/>
        <w:adjustRightInd/>
        <w:snapToGrid/>
        <w:spacing w:before="0"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color w:val="auto"/>
          <w:sz w:val="24"/>
          <w:szCs w:val="24"/>
          <w:highlight w:val="none"/>
          <w:lang w:val="en-US" w:eastAsia="zh-CN"/>
        </w:rPr>
        <w:t>3.本项目是否专门面向中小企业采购项目：否</w:t>
      </w:r>
      <w:r>
        <w:rPr>
          <w:rFonts w:hint="eastAsia" w:ascii="宋体" w:hAnsi="宋体" w:eastAsia="宋体" w:cs="宋体"/>
          <w:color w:val="auto"/>
          <w:sz w:val="24"/>
          <w:szCs w:val="24"/>
          <w:highlight w:val="none"/>
          <w:lang w:val="en-US" w:eastAsia="zh-CN"/>
        </w:rPr>
        <w:t>。</w:t>
      </w:r>
    </w:p>
    <w:p>
      <w:pPr>
        <w:pStyle w:val="59"/>
        <w:keepNext w:val="0"/>
        <w:keepLines w:val="0"/>
        <w:pageBreakBefore w:val="0"/>
        <w:widowControl/>
        <w:kinsoku/>
        <w:wordWrap/>
        <w:overflowPunct/>
        <w:topLinePunct w:val="0"/>
        <w:autoSpaceDE/>
        <w:autoSpaceDN/>
        <w:bidi w:val="0"/>
        <w:adjustRightInd/>
        <w:snapToGrid/>
        <w:spacing w:before="0" w:line="360" w:lineRule="auto"/>
        <w:textAlignment w:val="auto"/>
        <w:rPr>
          <w:rFonts w:ascii="宋体" w:hAnsi="宋体" w:eastAsia="宋体" w:cs="宋体"/>
        </w:rPr>
      </w:pPr>
      <w:r>
        <w:rPr>
          <w:rFonts w:hint="eastAsia" w:ascii="宋体" w:hAnsi="宋体" w:cs="宋体"/>
          <w:lang w:val="en-US" w:eastAsia="zh-CN"/>
        </w:rPr>
        <w:t>八</w:t>
      </w:r>
      <w:r>
        <w:rPr>
          <w:rFonts w:hint="eastAsia" w:ascii="宋体" w:hAnsi="宋体" w:eastAsia="宋体" w:cs="宋体"/>
        </w:rPr>
        <w:t xml:space="preserve">、对本次采购提出询问，请按以下方式联系。 </w:t>
      </w:r>
    </w:p>
    <w:p>
      <w:pPr>
        <w:pStyle w:val="17"/>
        <w:keepNext w:val="0"/>
        <w:keepLines w:val="0"/>
        <w:pageBreakBefore w:val="0"/>
        <w:kinsoku/>
        <w:wordWrap/>
        <w:overflowPunct/>
        <w:topLinePunct w:val="0"/>
        <w:autoSpaceDE/>
        <w:autoSpaceDN/>
        <w:bidi w:val="0"/>
        <w:adjustRightInd/>
        <w:snapToGrid/>
        <w:spacing w:beforeAutospacing="0" w:afterAutospacing="0" w:line="360" w:lineRule="auto"/>
        <w:ind w:firstLine="420"/>
        <w:textAlignment w:val="auto"/>
        <w:rPr>
          <w:rFonts w:ascii="宋体" w:hAnsi="宋体" w:eastAsia="宋体" w:cs="宋体"/>
        </w:rPr>
      </w:pPr>
      <w:r>
        <w:rPr>
          <w:rFonts w:hint="eastAsia" w:ascii="宋体" w:hAnsi="宋体" w:eastAsia="宋体" w:cs="宋体"/>
        </w:rPr>
        <w:t>1、采购人信息：合阳县交通运输局</w:t>
      </w:r>
    </w:p>
    <w:p>
      <w:pPr>
        <w:pStyle w:val="17"/>
        <w:keepNext w:val="0"/>
        <w:keepLines w:val="0"/>
        <w:pageBreakBefore w:val="0"/>
        <w:kinsoku/>
        <w:wordWrap/>
        <w:overflowPunct/>
        <w:topLinePunct w:val="0"/>
        <w:autoSpaceDE/>
        <w:autoSpaceDN/>
        <w:bidi w:val="0"/>
        <w:adjustRightInd/>
        <w:snapToGrid/>
        <w:spacing w:beforeAutospacing="0" w:afterAutospacing="0" w:line="360" w:lineRule="auto"/>
        <w:ind w:firstLine="420"/>
        <w:textAlignment w:val="auto"/>
      </w:pPr>
      <w:r>
        <w:rPr>
          <w:rFonts w:hint="eastAsia"/>
        </w:rPr>
        <w:t>联系人：许工</w:t>
      </w:r>
    </w:p>
    <w:p>
      <w:pPr>
        <w:pStyle w:val="17"/>
        <w:keepNext w:val="0"/>
        <w:keepLines w:val="0"/>
        <w:pageBreakBefore w:val="0"/>
        <w:kinsoku/>
        <w:wordWrap/>
        <w:overflowPunct/>
        <w:topLinePunct w:val="0"/>
        <w:autoSpaceDE/>
        <w:autoSpaceDN/>
        <w:bidi w:val="0"/>
        <w:adjustRightInd/>
        <w:snapToGrid/>
        <w:spacing w:beforeAutospacing="0" w:afterAutospacing="0" w:line="360" w:lineRule="auto"/>
        <w:ind w:firstLine="420"/>
        <w:textAlignment w:val="auto"/>
      </w:pPr>
      <w:r>
        <w:rPr>
          <w:rFonts w:hint="eastAsia"/>
        </w:rPr>
        <w:t>联系地址：合阳县武帝中路</w:t>
      </w:r>
    </w:p>
    <w:p>
      <w:pPr>
        <w:pStyle w:val="17"/>
        <w:keepNext w:val="0"/>
        <w:keepLines w:val="0"/>
        <w:pageBreakBefore w:val="0"/>
        <w:kinsoku/>
        <w:wordWrap/>
        <w:overflowPunct/>
        <w:topLinePunct w:val="0"/>
        <w:autoSpaceDE/>
        <w:autoSpaceDN/>
        <w:bidi w:val="0"/>
        <w:adjustRightInd/>
        <w:snapToGrid/>
        <w:spacing w:beforeAutospacing="0" w:afterAutospacing="0" w:line="360" w:lineRule="auto"/>
        <w:ind w:firstLine="420"/>
        <w:textAlignment w:val="auto"/>
      </w:pPr>
      <w:r>
        <w:rPr>
          <w:rFonts w:hint="eastAsia"/>
        </w:rPr>
        <w:t>联系电话：09135518239</w:t>
      </w:r>
    </w:p>
    <w:p>
      <w:pPr>
        <w:pStyle w:val="17"/>
        <w:keepNext w:val="0"/>
        <w:keepLines w:val="0"/>
        <w:pageBreakBefore w:val="0"/>
        <w:kinsoku/>
        <w:wordWrap/>
        <w:overflowPunct/>
        <w:topLinePunct w:val="0"/>
        <w:autoSpaceDE/>
        <w:autoSpaceDN/>
        <w:bidi w:val="0"/>
        <w:adjustRightInd/>
        <w:snapToGrid/>
        <w:spacing w:beforeAutospacing="0" w:afterAutospacing="0" w:line="360" w:lineRule="auto"/>
        <w:ind w:firstLine="420"/>
        <w:textAlignment w:val="auto"/>
        <w:rPr>
          <w:rFonts w:ascii="宋体" w:hAnsi="宋体" w:eastAsia="宋体" w:cs="宋体"/>
        </w:rPr>
      </w:pPr>
      <w:r>
        <w:rPr>
          <w:rFonts w:hint="eastAsia" w:ascii="宋体" w:hAnsi="宋体" w:eastAsia="宋体" w:cs="宋体"/>
        </w:rPr>
        <w:t>2、项目联系方式</w:t>
      </w:r>
    </w:p>
    <w:p>
      <w:pPr>
        <w:pStyle w:val="17"/>
        <w:keepNext w:val="0"/>
        <w:keepLines w:val="0"/>
        <w:pageBreakBefore w:val="0"/>
        <w:kinsoku/>
        <w:wordWrap/>
        <w:overflowPunct/>
        <w:topLinePunct w:val="0"/>
        <w:autoSpaceDE/>
        <w:autoSpaceDN/>
        <w:bidi w:val="0"/>
        <w:adjustRightInd/>
        <w:snapToGrid/>
        <w:spacing w:beforeAutospacing="0" w:afterAutospacing="0" w:line="360" w:lineRule="auto"/>
        <w:ind w:firstLine="420"/>
        <w:textAlignment w:val="auto"/>
        <w:rPr>
          <w:rFonts w:ascii="宋体" w:hAnsi="宋体" w:eastAsia="宋体" w:cs="宋体"/>
        </w:rPr>
      </w:pPr>
      <w:r>
        <w:rPr>
          <w:rFonts w:hint="eastAsia" w:ascii="宋体" w:hAnsi="宋体" w:eastAsia="宋体" w:cs="宋体"/>
        </w:rPr>
        <w:t>项目联系人：黄工</w:t>
      </w:r>
    </w:p>
    <w:p>
      <w:pPr>
        <w:pStyle w:val="17"/>
        <w:keepNext w:val="0"/>
        <w:keepLines w:val="0"/>
        <w:pageBreakBefore w:val="0"/>
        <w:kinsoku/>
        <w:wordWrap/>
        <w:overflowPunct/>
        <w:topLinePunct w:val="0"/>
        <w:autoSpaceDE/>
        <w:autoSpaceDN/>
        <w:bidi w:val="0"/>
        <w:adjustRightInd/>
        <w:snapToGrid/>
        <w:spacing w:beforeAutospacing="0" w:afterAutospacing="0" w:line="360" w:lineRule="auto"/>
        <w:ind w:firstLine="420"/>
        <w:textAlignment w:val="auto"/>
        <w:rPr>
          <w:rFonts w:hint="default" w:ascii="宋体" w:hAnsi="宋体" w:eastAsia="宋体" w:cs="宋体"/>
          <w:lang w:val="en-US" w:eastAsia="zh-CN"/>
        </w:rPr>
      </w:pPr>
      <w:r>
        <w:rPr>
          <w:rFonts w:hint="eastAsia" w:ascii="宋体" w:hAnsi="宋体" w:eastAsia="宋体" w:cs="宋体"/>
        </w:rPr>
        <w:t>电 话：</w:t>
      </w:r>
      <w:r>
        <w:rPr>
          <w:rFonts w:hint="eastAsia" w:cs="宋体"/>
          <w:lang w:val="en-US" w:eastAsia="zh-CN"/>
        </w:rPr>
        <w:t>18192830229</w:t>
      </w:r>
    </w:p>
    <w:p>
      <w:pPr>
        <w:pStyle w:val="17"/>
        <w:keepNext w:val="0"/>
        <w:keepLines w:val="0"/>
        <w:pageBreakBefore w:val="0"/>
        <w:kinsoku/>
        <w:wordWrap/>
        <w:overflowPunct/>
        <w:topLinePunct w:val="0"/>
        <w:autoSpaceDE/>
        <w:autoSpaceDN/>
        <w:bidi w:val="0"/>
        <w:adjustRightInd/>
        <w:snapToGrid/>
        <w:spacing w:beforeAutospacing="0" w:afterAutospacing="0" w:line="360" w:lineRule="auto"/>
        <w:ind w:firstLine="420"/>
        <w:textAlignment w:val="auto"/>
        <w:rPr>
          <w:rFonts w:ascii="宋体" w:hAnsi="宋体" w:eastAsia="宋体" w:cs="宋体"/>
        </w:rPr>
      </w:pPr>
      <w:r>
        <w:rPr>
          <w:rFonts w:hint="eastAsia" w:ascii="宋体" w:hAnsi="宋体" w:eastAsia="宋体" w:cs="宋体"/>
        </w:rPr>
        <w:t>传 真：/</w:t>
      </w:r>
    </w:p>
    <w:p>
      <w:pPr>
        <w:pStyle w:val="17"/>
        <w:keepNext w:val="0"/>
        <w:keepLines w:val="0"/>
        <w:pageBreakBefore w:val="0"/>
        <w:kinsoku/>
        <w:wordWrap/>
        <w:overflowPunct/>
        <w:topLinePunct w:val="0"/>
        <w:autoSpaceDE/>
        <w:autoSpaceDN/>
        <w:bidi w:val="0"/>
        <w:adjustRightInd/>
        <w:snapToGrid/>
        <w:spacing w:beforeAutospacing="0" w:afterAutospacing="0" w:line="360" w:lineRule="auto"/>
        <w:ind w:firstLine="420"/>
        <w:textAlignment w:val="auto"/>
        <w:rPr>
          <w:rFonts w:ascii="宋体" w:hAnsi="宋体" w:eastAsia="宋体" w:cs="宋体"/>
        </w:rPr>
      </w:pPr>
      <w:r>
        <w:rPr>
          <w:rFonts w:hint="eastAsia" w:ascii="宋体" w:hAnsi="宋体" w:eastAsia="宋体" w:cs="宋体"/>
        </w:rPr>
        <w:t>3、采购代理机构信息</w:t>
      </w:r>
    </w:p>
    <w:p>
      <w:pPr>
        <w:pStyle w:val="17"/>
        <w:keepNext w:val="0"/>
        <w:keepLines w:val="0"/>
        <w:pageBreakBefore w:val="0"/>
        <w:kinsoku/>
        <w:wordWrap/>
        <w:overflowPunct/>
        <w:topLinePunct w:val="0"/>
        <w:autoSpaceDE/>
        <w:autoSpaceDN/>
        <w:bidi w:val="0"/>
        <w:adjustRightInd/>
        <w:snapToGrid/>
        <w:spacing w:beforeAutospacing="0" w:afterAutospacing="0" w:line="360" w:lineRule="auto"/>
        <w:ind w:firstLine="420"/>
        <w:textAlignment w:val="auto"/>
        <w:rPr>
          <w:rFonts w:ascii="宋体" w:hAnsi="宋体" w:eastAsia="宋体" w:cs="宋体"/>
        </w:rPr>
      </w:pPr>
      <w:r>
        <w:rPr>
          <w:rFonts w:hint="eastAsia" w:ascii="宋体" w:hAnsi="宋体" w:eastAsia="宋体" w:cs="宋体"/>
        </w:rPr>
        <w:t>名称：嘉翔项目管理有限公司</w:t>
      </w:r>
    </w:p>
    <w:p>
      <w:pPr>
        <w:pStyle w:val="17"/>
        <w:keepNext w:val="0"/>
        <w:keepLines w:val="0"/>
        <w:pageBreakBefore w:val="0"/>
        <w:kinsoku/>
        <w:wordWrap/>
        <w:overflowPunct/>
        <w:topLinePunct w:val="0"/>
        <w:autoSpaceDE/>
        <w:autoSpaceDN/>
        <w:bidi w:val="0"/>
        <w:adjustRightInd/>
        <w:snapToGrid/>
        <w:spacing w:beforeAutospacing="0" w:afterAutospacing="0" w:line="360" w:lineRule="auto"/>
        <w:ind w:firstLine="420"/>
        <w:textAlignment w:val="auto"/>
        <w:rPr>
          <w:rFonts w:ascii="宋体" w:hAnsi="宋体" w:eastAsia="宋体" w:cs="宋体"/>
        </w:rPr>
      </w:pPr>
      <w:r>
        <w:rPr>
          <w:rFonts w:hint="eastAsia" w:ascii="宋体" w:hAnsi="宋体" w:eastAsia="宋体" w:cs="宋体"/>
        </w:rPr>
        <w:t>联系地址：西安曲江新区雁南五路曲江影视大厦19层</w:t>
      </w:r>
    </w:p>
    <w:p>
      <w:pPr>
        <w:pStyle w:val="17"/>
        <w:keepNext w:val="0"/>
        <w:keepLines w:val="0"/>
        <w:pageBreakBefore w:val="0"/>
        <w:kinsoku/>
        <w:wordWrap/>
        <w:overflowPunct/>
        <w:topLinePunct w:val="0"/>
        <w:autoSpaceDE/>
        <w:autoSpaceDN/>
        <w:bidi w:val="0"/>
        <w:adjustRightInd/>
        <w:snapToGrid/>
        <w:spacing w:beforeAutospacing="0" w:afterAutospacing="0" w:line="360" w:lineRule="auto"/>
        <w:ind w:firstLine="420"/>
        <w:textAlignment w:val="auto"/>
      </w:pPr>
      <w:r>
        <w:rPr>
          <w:rFonts w:hint="eastAsia" w:ascii="宋体" w:hAnsi="宋体" w:eastAsia="宋体" w:cs="宋体"/>
        </w:rPr>
        <w:t>联系方式：</w:t>
      </w:r>
      <w:r>
        <w:fldChar w:fldCharType="begin"/>
      </w:r>
      <w:r>
        <w:instrText xml:space="preserve"> HYPERLINK "http://www.ccgp.gov.cn/agency/a_agencylist.html" \t "http://www.ccgp-shaanxi.gov.cn/notice/_blank" </w:instrText>
      </w:r>
      <w:r>
        <w:fldChar w:fldCharType="separate"/>
      </w:r>
      <w:r>
        <w:rPr>
          <w:rStyle w:val="29"/>
          <w:rFonts w:hint="default" w:ascii="宋体" w:hAnsi="宋体" w:eastAsia="宋体" w:cs="宋体"/>
          <w:color w:val="auto"/>
          <w:sz w:val="24"/>
          <w:szCs w:val="24"/>
        </w:rPr>
        <w:t>http://www.ccgp.gov.cn/agency/a_agencylist.html</w:t>
      </w:r>
      <w:r>
        <w:rPr>
          <w:rStyle w:val="29"/>
          <w:rFonts w:hint="default" w:ascii="宋体" w:hAnsi="宋体" w:eastAsia="宋体" w:cs="宋体"/>
          <w:color w:val="auto"/>
          <w:sz w:val="24"/>
          <w:szCs w:val="24"/>
        </w:rPr>
        <w:fldChar w:fldCharType="end"/>
      </w:r>
    </w:p>
    <w:p>
      <w:pPr>
        <w:pStyle w:val="2"/>
        <w:ind w:firstLine="5520" w:firstLineChars="2300"/>
        <w:rPr>
          <w:rFonts w:hint="eastAsia"/>
          <w:sz w:val="24"/>
          <w:szCs w:val="24"/>
        </w:rPr>
      </w:pPr>
    </w:p>
    <w:p>
      <w:pPr>
        <w:pStyle w:val="2"/>
        <w:ind w:firstLine="5520" w:firstLineChars="2300"/>
        <w:rPr>
          <w:sz w:val="24"/>
          <w:szCs w:val="24"/>
        </w:rPr>
      </w:pPr>
      <w:r>
        <w:rPr>
          <w:rFonts w:hint="eastAsia"/>
          <w:sz w:val="24"/>
          <w:szCs w:val="24"/>
        </w:rPr>
        <w:t>嘉翔项目管理有限公司</w:t>
      </w:r>
    </w:p>
    <w:p>
      <w:pPr>
        <w:pStyle w:val="2"/>
        <w:ind w:firstLine="5520" w:firstLineChars="2300"/>
      </w:pP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年</w:t>
      </w:r>
      <w:r>
        <w:rPr>
          <w:rFonts w:hint="eastAsia" w:ascii="宋体" w:hAnsi="宋体" w:eastAsia="宋体" w:cs="宋体"/>
          <w:i w:val="0"/>
          <w:iCs w:val="0"/>
          <w:caps w:val="0"/>
          <w:color w:val="auto"/>
          <w:spacing w:val="0"/>
          <w:sz w:val="24"/>
          <w:szCs w:val="24"/>
          <w:highlight w:val="none"/>
          <w:shd w:val="clear" w:color="auto" w:fill="FFFFFF"/>
          <w:lang w:val="en-US" w:eastAsia="zh-CN"/>
        </w:rPr>
        <w:t>08</w:t>
      </w:r>
      <w:r>
        <w:rPr>
          <w:rFonts w:hint="eastAsia" w:ascii="宋体" w:hAnsi="宋体" w:eastAsia="宋体" w:cs="宋体"/>
          <w:color w:val="auto"/>
          <w:sz w:val="24"/>
          <w:szCs w:val="24"/>
          <w:highlight w:val="none"/>
        </w:rPr>
        <w:t>月</w:t>
      </w:r>
      <w:r>
        <w:rPr>
          <w:rFonts w:hint="eastAsia" w:ascii="宋体" w:hAnsi="宋体" w:eastAsia="宋体" w:cs="宋体"/>
          <w:i w:val="0"/>
          <w:iCs w:val="0"/>
          <w:caps w:val="0"/>
          <w:color w:val="auto"/>
          <w:spacing w:val="0"/>
          <w:sz w:val="24"/>
          <w:szCs w:val="24"/>
          <w:highlight w:val="none"/>
          <w:shd w:val="clear" w:color="auto" w:fill="FFFFFF"/>
          <w:lang w:val="en-US" w:eastAsia="zh-CN"/>
        </w:rPr>
        <w:t xml:space="preserve"> 18 </w:t>
      </w:r>
      <w:r>
        <w:rPr>
          <w:rFonts w:hint="eastAsia" w:ascii="宋体" w:hAnsi="宋体" w:eastAsia="宋体" w:cs="宋体"/>
          <w:color w:val="auto"/>
          <w:sz w:val="24"/>
          <w:szCs w:val="24"/>
          <w:highlight w:val="none"/>
        </w:rPr>
        <w:t>日</w:t>
      </w:r>
    </w:p>
    <w:p>
      <w:pPr>
        <w:pStyle w:val="3"/>
        <w:keepNext w:val="0"/>
        <w:keepLines w:val="0"/>
        <w:rPr>
          <w:rFonts w:ascii="宋体" w:hAnsi="宋体" w:cs="宋体"/>
          <w:sz w:val="32"/>
          <w:szCs w:val="32"/>
        </w:rPr>
      </w:pPr>
      <w:r>
        <w:rPr>
          <w:rFonts w:hint="eastAsia" w:ascii="宋体" w:hAnsi="宋体" w:cs="宋体"/>
          <w:sz w:val="32"/>
          <w:szCs w:val="32"/>
        </w:rPr>
        <w:t>第二部分  磋商供应商须知</w:t>
      </w:r>
      <w:bookmarkEnd w:id="6"/>
      <w:bookmarkEnd w:id="7"/>
      <w:bookmarkEnd w:id="8"/>
      <w:bookmarkEnd w:id="9"/>
      <w:bookmarkEnd w:id="10"/>
      <w:bookmarkEnd w:id="11"/>
      <w:bookmarkEnd w:id="12"/>
    </w:p>
    <w:p>
      <w:pPr>
        <w:spacing w:line="360" w:lineRule="auto"/>
        <w:jc w:val="center"/>
        <w:rPr>
          <w:rFonts w:ascii="宋体" w:hAnsi="宋体" w:cs="宋体"/>
          <w:b/>
          <w:sz w:val="24"/>
        </w:rPr>
      </w:pPr>
      <w:r>
        <w:rPr>
          <w:rFonts w:hint="eastAsia" w:ascii="宋体" w:hAnsi="宋体" w:cs="宋体"/>
          <w:b/>
          <w:sz w:val="24"/>
        </w:rPr>
        <w:t>须知前附表</w:t>
      </w:r>
    </w:p>
    <w:tbl>
      <w:tblPr>
        <w:tblStyle w:val="21"/>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275"/>
        <w:gridCol w:w="6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07" w:type="dxa"/>
            <w:vAlign w:val="center"/>
          </w:tcPr>
          <w:p>
            <w:pPr>
              <w:spacing w:line="240" w:lineRule="auto"/>
              <w:jc w:val="center"/>
              <w:rPr>
                <w:rFonts w:ascii="宋体" w:hAnsi="宋体" w:cs="宋体"/>
                <w:sz w:val="24"/>
              </w:rPr>
            </w:pPr>
            <w:r>
              <w:rPr>
                <w:rFonts w:hint="eastAsia" w:ascii="宋体" w:hAnsi="宋体" w:cs="宋体"/>
                <w:sz w:val="24"/>
              </w:rPr>
              <w:t>序号</w:t>
            </w:r>
          </w:p>
        </w:tc>
        <w:tc>
          <w:tcPr>
            <w:tcW w:w="2275" w:type="dxa"/>
            <w:vAlign w:val="center"/>
          </w:tcPr>
          <w:p>
            <w:pPr>
              <w:spacing w:line="240" w:lineRule="auto"/>
              <w:jc w:val="center"/>
              <w:rPr>
                <w:rFonts w:ascii="宋体" w:hAnsi="宋体" w:cs="宋体"/>
                <w:sz w:val="24"/>
              </w:rPr>
            </w:pPr>
            <w:r>
              <w:rPr>
                <w:rFonts w:hint="eastAsia" w:ascii="宋体" w:hAnsi="宋体" w:cs="宋体"/>
                <w:sz w:val="24"/>
              </w:rPr>
              <w:t>条款名称</w:t>
            </w:r>
          </w:p>
        </w:tc>
        <w:tc>
          <w:tcPr>
            <w:tcW w:w="6136" w:type="dxa"/>
            <w:vAlign w:val="center"/>
          </w:tcPr>
          <w:p>
            <w:pPr>
              <w:spacing w:line="240" w:lineRule="auto"/>
              <w:jc w:val="center"/>
              <w:rPr>
                <w:rFonts w:ascii="宋体" w:hAnsi="宋体" w:cs="宋体"/>
                <w:sz w:val="24"/>
              </w:rPr>
            </w:pPr>
            <w:r>
              <w:rPr>
                <w:rFonts w:hint="eastAsia" w:ascii="宋体" w:hAnsi="宋体" w:cs="宋体"/>
                <w:sz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707" w:type="dxa"/>
            <w:vAlign w:val="center"/>
          </w:tcPr>
          <w:p>
            <w:pPr>
              <w:spacing w:line="240" w:lineRule="auto"/>
              <w:jc w:val="center"/>
              <w:rPr>
                <w:rFonts w:ascii="宋体" w:hAnsi="宋体" w:cs="宋体"/>
                <w:sz w:val="24"/>
              </w:rPr>
            </w:pPr>
            <w:r>
              <w:rPr>
                <w:rFonts w:hint="eastAsia" w:ascii="宋体" w:hAnsi="宋体" w:cs="宋体"/>
                <w:sz w:val="24"/>
              </w:rPr>
              <w:t>1</w:t>
            </w:r>
          </w:p>
        </w:tc>
        <w:tc>
          <w:tcPr>
            <w:tcW w:w="2275" w:type="dxa"/>
            <w:vAlign w:val="center"/>
          </w:tcPr>
          <w:p>
            <w:pPr>
              <w:spacing w:line="240" w:lineRule="auto"/>
              <w:jc w:val="center"/>
              <w:rPr>
                <w:rFonts w:ascii="宋体" w:hAnsi="宋体" w:cs="宋体"/>
                <w:sz w:val="24"/>
              </w:rPr>
            </w:pPr>
            <w:r>
              <w:rPr>
                <w:rFonts w:hint="eastAsia" w:ascii="宋体" w:hAnsi="宋体" w:cs="宋体"/>
                <w:sz w:val="24"/>
              </w:rPr>
              <w:t>采购人</w:t>
            </w:r>
          </w:p>
        </w:tc>
        <w:tc>
          <w:tcPr>
            <w:tcW w:w="6136" w:type="dxa"/>
            <w:vAlign w:val="center"/>
          </w:tcPr>
          <w:p>
            <w:pPr>
              <w:snapToGrid w:val="0"/>
              <w:spacing w:line="240" w:lineRule="auto"/>
              <w:rPr>
                <w:rFonts w:ascii="宋体" w:hAnsi="宋体"/>
                <w:sz w:val="24"/>
              </w:rPr>
            </w:pPr>
            <w:r>
              <w:rPr>
                <w:rFonts w:ascii="宋体" w:hAnsi="宋体"/>
                <w:sz w:val="24"/>
              </w:rPr>
              <w:t xml:space="preserve">名 </w:t>
            </w:r>
            <w:r>
              <w:rPr>
                <w:rFonts w:hint="eastAsia" w:ascii="宋体" w:hAnsi="宋体"/>
                <w:sz w:val="24"/>
              </w:rPr>
              <w:t xml:space="preserve">  </w:t>
            </w:r>
            <w:r>
              <w:rPr>
                <w:rFonts w:ascii="宋体" w:hAnsi="宋体"/>
                <w:sz w:val="24"/>
              </w:rPr>
              <w:t xml:space="preserve"> 称：</w:t>
            </w:r>
            <w:r>
              <w:rPr>
                <w:rFonts w:hint="eastAsia" w:ascii="宋体" w:hAnsi="宋体"/>
                <w:sz w:val="24"/>
              </w:rPr>
              <w:t>合阳县交通运输局</w:t>
            </w:r>
          </w:p>
          <w:p>
            <w:pPr>
              <w:snapToGrid w:val="0"/>
              <w:spacing w:line="240" w:lineRule="auto"/>
              <w:rPr>
                <w:rFonts w:ascii="宋体" w:hAnsi="宋体"/>
                <w:sz w:val="24"/>
              </w:rPr>
            </w:pPr>
            <w:r>
              <w:rPr>
                <w:rFonts w:ascii="宋体" w:hAnsi="宋体"/>
                <w:sz w:val="24"/>
              </w:rPr>
              <w:t xml:space="preserve">地 </w:t>
            </w:r>
            <w:r>
              <w:rPr>
                <w:rFonts w:hint="eastAsia" w:ascii="宋体" w:hAnsi="宋体"/>
                <w:sz w:val="24"/>
              </w:rPr>
              <w:t xml:space="preserve">  </w:t>
            </w:r>
            <w:r>
              <w:rPr>
                <w:rFonts w:ascii="宋体" w:hAnsi="宋体"/>
                <w:sz w:val="24"/>
              </w:rPr>
              <w:t xml:space="preserve"> 址：</w:t>
            </w:r>
            <w:r>
              <w:rPr>
                <w:rFonts w:hint="eastAsia" w:ascii="宋体" w:hAnsi="宋体" w:cs="宋体"/>
                <w:sz w:val="24"/>
              </w:rPr>
              <w:t>合阳县武帝中路</w:t>
            </w:r>
          </w:p>
          <w:p>
            <w:pPr>
              <w:snapToGrid w:val="0"/>
              <w:spacing w:line="240" w:lineRule="auto"/>
              <w:rPr>
                <w:rFonts w:ascii="宋体" w:hAnsi="宋体"/>
                <w:sz w:val="24"/>
              </w:rPr>
            </w:pPr>
            <w:r>
              <w:rPr>
                <w:rFonts w:hint="eastAsia" w:ascii="宋体" w:hAnsi="宋体"/>
                <w:sz w:val="24"/>
              </w:rPr>
              <w:t>联 系 人：</w:t>
            </w:r>
            <w:r>
              <w:rPr>
                <w:rFonts w:hint="eastAsia" w:ascii="宋体" w:hAnsi="宋体" w:cs="宋体"/>
                <w:sz w:val="24"/>
                <w:szCs w:val="32"/>
              </w:rPr>
              <w:t>许工</w:t>
            </w:r>
          </w:p>
          <w:p>
            <w:pPr>
              <w:spacing w:line="240" w:lineRule="auto"/>
              <w:rPr>
                <w:rFonts w:ascii="宋体" w:hAnsi="宋体" w:cs="宋体"/>
                <w:kern w:val="0"/>
                <w:sz w:val="24"/>
              </w:rPr>
            </w:pPr>
            <w:r>
              <w:rPr>
                <w:rFonts w:hint="eastAsia" w:ascii="宋体" w:hAnsi="宋体"/>
                <w:sz w:val="24"/>
              </w:rPr>
              <w:t>电    话：</w:t>
            </w:r>
            <w:r>
              <w:rPr>
                <w:rFonts w:hint="eastAsia" w:ascii="宋体" w:hAnsi="宋体" w:cs="宋体"/>
                <w:sz w:val="24"/>
              </w:rPr>
              <w:t>0913-5518239</w:t>
            </w:r>
            <w:r>
              <w:rPr>
                <w:rFonts w:hint="eastAsia"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707" w:type="dxa"/>
            <w:vAlign w:val="center"/>
          </w:tcPr>
          <w:p>
            <w:pPr>
              <w:spacing w:line="240" w:lineRule="auto"/>
              <w:jc w:val="center"/>
              <w:rPr>
                <w:rFonts w:ascii="宋体" w:hAnsi="宋体" w:cs="宋体"/>
                <w:sz w:val="24"/>
              </w:rPr>
            </w:pPr>
            <w:r>
              <w:rPr>
                <w:rFonts w:hint="eastAsia" w:ascii="宋体" w:hAnsi="宋体" w:cs="宋体"/>
                <w:sz w:val="24"/>
              </w:rPr>
              <w:t>2</w:t>
            </w:r>
          </w:p>
        </w:tc>
        <w:tc>
          <w:tcPr>
            <w:tcW w:w="2275" w:type="dxa"/>
            <w:vAlign w:val="center"/>
          </w:tcPr>
          <w:p>
            <w:pPr>
              <w:spacing w:line="240" w:lineRule="auto"/>
              <w:jc w:val="center"/>
              <w:rPr>
                <w:rFonts w:ascii="宋体" w:hAnsi="宋体" w:cs="宋体"/>
                <w:sz w:val="24"/>
              </w:rPr>
            </w:pPr>
            <w:r>
              <w:rPr>
                <w:rFonts w:hint="eastAsia" w:ascii="宋体" w:hAnsi="宋体" w:cs="宋体"/>
                <w:sz w:val="24"/>
              </w:rPr>
              <w:t>采购代理机构</w:t>
            </w:r>
          </w:p>
        </w:tc>
        <w:tc>
          <w:tcPr>
            <w:tcW w:w="6136" w:type="dxa"/>
            <w:vAlign w:val="center"/>
          </w:tcPr>
          <w:p>
            <w:pPr>
              <w:spacing w:line="240" w:lineRule="auto"/>
              <w:rPr>
                <w:rFonts w:ascii="宋体" w:hAnsi="宋体" w:cs="宋体"/>
                <w:sz w:val="24"/>
              </w:rPr>
            </w:pPr>
            <w:r>
              <w:rPr>
                <w:rFonts w:hint="eastAsia" w:ascii="宋体" w:hAnsi="宋体" w:cs="宋体"/>
                <w:sz w:val="24"/>
              </w:rPr>
              <w:t>名    称：</w:t>
            </w:r>
            <w:r>
              <w:rPr>
                <w:rFonts w:hint="eastAsia" w:ascii="宋体" w:hAnsi="宋体" w:cs="宋体"/>
                <w:spacing w:val="2"/>
                <w:sz w:val="24"/>
                <w:szCs w:val="32"/>
              </w:rPr>
              <w:t>嘉翔项目管理有限公司</w:t>
            </w:r>
          </w:p>
          <w:p>
            <w:pPr>
              <w:spacing w:line="240" w:lineRule="auto"/>
              <w:rPr>
                <w:rFonts w:ascii="宋体" w:hAnsi="宋体" w:cs="宋体"/>
                <w:sz w:val="24"/>
              </w:rPr>
            </w:pPr>
            <w:r>
              <w:rPr>
                <w:rFonts w:hint="eastAsia" w:ascii="宋体" w:hAnsi="宋体" w:cs="宋体"/>
                <w:sz w:val="24"/>
              </w:rPr>
              <w:t>地    址：</w:t>
            </w:r>
            <w:r>
              <w:rPr>
                <w:rFonts w:hint="eastAsia" w:ascii="宋体" w:hAnsi="宋体" w:cs="宋体"/>
                <w:sz w:val="24"/>
                <w:szCs w:val="32"/>
              </w:rPr>
              <w:t>西安曲江新区雁南五路1868号1幢 11903室</w:t>
            </w:r>
          </w:p>
          <w:p>
            <w:pPr>
              <w:spacing w:line="240" w:lineRule="auto"/>
              <w:rPr>
                <w:rFonts w:ascii="宋体" w:hAnsi="宋体" w:cs="宋体"/>
                <w:sz w:val="24"/>
              </w:rPr>
            </w:pPr>
            <w:r>
              <w:rPr>
                <w:rFonts w:hint="eastAsia" w:ascii="宋体" w:hAnsi="宋体" w:cs="宋体"/>
                <w:sz w:val="24"/>
              </w:rPr>
              <w:t>联 系 人：黄工</w:t>
            </w:r>
          </w:p>
          <w:p>
            <w:pPr>
              <w:spacing w:line="240" w:lineRule="auto"/>
              <w:jc w:val="left"/>
              <w:rPr>
                <w:rFonts w:ascii="宋体" w:hAnsi="宋体" w:cs="宋体"/>
                <w:sz w:val="24"/>
              </w:rPr>
            </w:pPr>
            <w:r>
              <w:rPr>
                <w:rFonts w:hint="eastAsia" w:ascii="宋体" w:hAnsi="宋体" w:cs="宋体"/>
                <w:sz w:val="24"/>
              </w:rPr>
              <w:t>电    话：</w:t>
            </w:r>
            <w:r>
              <w:rPr>
                <w:rFonts w:hint="eastAsia" w:ascii="宋体" w:hAnsi="宋体" w:eastAsia="宋体" w:cs="宋体"/>
                <w:sz w:val="24"/>
                <w:szCs w:val="32"/>
                <w:lang w:val="en-US" w:eastAsia="zh-CN"/>
              </w:rPr>
              <w:t>18192830229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07" w:type="dxa"/>
            <w:vAlign w:val="center"/>
          </w:tcPr>
          <w:p>
            <w:pPr>
              <w:spacing w:line="240" w:lineRule="auto"/>
              <w:jc w:val="center"/>
              <w:rPr>
                <w:rFonts w:ascii="宋体" w:hAnsi="宋体" w:cs="宋体"/>
                <w:sz w:val="24"/>
              </w:rPr>
            </w:pPr>
            <w:r>
              <w:rPr>
                <w:rFonts w:hint="eastAsia" w:ascii="宋体" w:hAnsi="宋体" w:cs="宋体"/>
                <w:sz w:val="24"/>
              </w:rPr>
              <w:t>3</w:t>
            </w:r>
          </w:p>
        </w:tc>
        <w:tc>
          <w:tcPr>
            <w:tcW w:w="2275" w:type="dxa"/>
            <w:vAlign w:val="center"/>
          </w:tcPr>
          <w:p>
            <w:pPr>
              <w:spacing w:line="240" w:lineRule="auto"/>
              <w:jc w:val="center"/>
              <w:rPr>
                <w:rFonts w:ascii="宋体" w:hAnsi="宋体" w:cs="宋体"/>
                <w:sz w:val="24"/>
              </w:rPr>
            </w:pPr>
            <w:r>
              <w:rPr>
                <w:rFonts w:hint="eastAsia" w:ascii="宋体" w:hAnsi="宋体" w:cs="宋体"/>
                <w:sz w:val="24"/>
              </w:rPr>
              <w:t>项目名称</w:t>
            </w:r>
          </w:p>
        </w:tc>
        <w:tc>
          <w:tcPr>
            <w:tcW w:w="6136" w:type="dxa"/>
            <w:vAlign w:val="center"/>
          </w:tcPr>
          <w:p>
            <w:pPr>
              <w:spacing w:line="240" w:lineRule="auto"/>
              <w:jc w:val="left"/>
              <w:rPr>
                <w:rFonts w:ascii="宋体" w:hAnsi="宋体" w:cs="宋体"/>
                <w:sz w:val="24"/>
              </w:rPr>
            </w:pPr>
            <w:r>
              <w:rPr>
                <w:rFonts w:hint="eastAsia" w:ascii="宋体" w:hAnsi="宋体" w:eastAsia="宋体" w:cs="宋体"/>
                <w:b w:val="0"/>
                <w:bCs w:val="0"/>
                <w:sz w:val="24"/>
                <w:szCs w:val="24"/>
                <w:u w:val="none"/>
              </w:rPr>
              <w:t>合阳县城乡公交一体化专项规划服务</w:t>
            </w:r>
            <w:r>
              <w:rPr>
                <w:rFonts w:hint="eastAsia" w:ascii="宋体" w:hAnsi="宋体" w:eastAsia="宋体" w:cs="宋体"/>
                <w:b w:val="0"/>
                <w:bCs w:val="0"/>
                <w:sz w:val="24"/>
                <w:szCs w:val="24"/>
                <w:u w:val="none"/>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7" w:type="dxa"/>
            <w:vAlign w:val="center"/>
          </w:tcPr>
          <w:p>
            <w:pPr>
              <w:spacing w:line="240" w:lineRule="auto"/>
              <w:jc w:val="center"/>
              <w:rPr>
                <w:rFonts w:ascii="宋体" w:hAnsi="宋体" w:cs="宋体"/>
                <w:sz w:val="24"/>
              </w:rPr>
            </w:pPr>
            <w:r>
              <w:rPr>
                <w:rFonts w:hint="eastAsia" w:ascii="宋体" w:hAnsi="宋体" w:cs="宋体"/>
                <w:sz w:val="24"/>
              </w:rPr>
              <w:t>4</w:t>
            </w:r>
          </w:p>
        </w:tc>
        <w:tc>
          <w:tcPr>
            <w:tcW w:w="2275" w:type="dxa"/>
            <w:vAlign w:val="center"/>
          </w:tcPr>
          <w:p>
            <w:pPr>
              <w:spacing w:line="240" w:lineRule="auto"/>
              <w:jc w:val="center"/>
              <w:rPr>
                <w:rFonts w:ascii="宋体" w:hAnsi="宋体" w:cs="宋体"/>
                <w:sz w:val="24"/>
              </w:rPr>
            </w:pPr>
            <w:r>
              <w:rPr>
                <w:rFonts w:hint="eastAsia" w:ascii="宋体" w:hAnsi="宋体" w:cs="宋体"/>
                <w:sz w:val="24"/>
              </w:rPr>
              <w:t>资金来源</w:t>
            </w:r>
          </w:p>
          <w:p>
            <w:pPr>
              <w:spacing w:line="240" w:lineRule="auto"/>
              <w:jc w:val="center"/>
              <w:rPr>
                <w:rFonts w:ascii="宋体" w:hAnsi="宋体" w:cs="宋体"/>
                <w:sz w:val="24"/>
              </w:rPr>
            </w:pPr>
            <w:r>
              <w:rPr>
                <w:rFonts w:hint="eastAsia" w:ascii="宋体" w:hAnsi="宋体" w:cs="宋体"/>
                <w:sz w:val="24"/>
              </w:rPr>
              <w:t>及落实情况</w:t>
            </w:r>
          </w:p>
        </w:tc>
        <w:tc>
          <w:tcPr>
            <w:tcW w:w="6136" w:type="dxa"/>
            <w:vAlign w:val="center"/>
          </w:tcPr>
          <w:p>
            <w:pPr>
              <w:spacing w:line="240" w:lineRule="auto"/>
              <w:jc w:val="left"/>
              <w:rPr>
                <w:rFonts w:ascii="宋体" w:hAnsi="宋体" w:cs="宋体"/>
                <w:sz w:val="24"/>
              </w:rPr>
            </w:pPr>
            <w:r>
              <w:rPr>
                <w:rFonts w:hint="eastAsia" w:ascii="宋体" w:hAnsi="宋体" w:cs="宋体"/>
                <w:sz w:val="24"/>
              </w:rPr>
              <w:t>财政资金，已落实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7" w:type="dxa"/>
            <w:vAlign w:val="center"/>
          </w:tcPr>
          <w:p>
            <w:pPr>
              <w:spacing w:line="240" w:lineRule="auto"/>
              <w:jc w:val="center"/>
              <w:rPr>
                <w:rFonts w:ascii="宋体" w:hAnsi="宋体" w:cs="宋体"/>
                <w:sz w:val="24"/>
              </w:rPr>
            </w:pPr>
            <w:r>
              <w:rPr>
                <w:rFonts w:hint="eastAsia" w:ascii="宋体" w:hAnsi="宋体" w:cs="宋体"/>
                <w:sz w:val="24"/>
              </w:rPr>
              <w:t>5</w:t>
            </w:r>
          </w:p>
        </w:tc>
        <w:tc>
          <w:tcPr>
            <w:tcW w:w="2275" w:type="dxa"/>
            <w:vAlign w:val="center"/>
          </w:tcPr>
          <w:p>
            <w:pPr>
              <w:spacing w:line="240" w:lineRule="auto"/>
              <w:jc w:val="center"/>
              <w:rPr>
                <w:rFonts w:ascii="宋体" w:hAnsi="宋体" w:cs="宋体"/>
                <w:sz w:val="24"/>
              </w:rPr>
            </w:pPr>
            <w:r>
              <w:rPr>
                <w:rFonts w:hint="eastAsia" w:cs="仿宋" w:asciiTheme="minorEastAsia" w:hAnsiTheme="minorEastAsia"/>
                <w:sz w:val="24"/>
              </w:rPr>
              <w:t>预算金额</w:t>
            </w:r>
          </w:p>
        </w:tc>
        <w:tc>
          <w:tcPr>
            <w:tcW w:w="6136" w:type="dxa"/>
            <w:vAlign w:val="center"/>
          </w:tcPr>
          <w:p>
            <w:pPr>
              <w:spacing w:line="240" w:lineRule="auto"/>
              <w:jc w:val="left"/>
              <w:rPr>
                <w:rFonts w:hint="eastAsia" w:ascii="宋体" w:hAnsi="宋体"/>
                <w:sz w:val="24"/>
              </w:rPr>
            </w:pPr>
            <w:r>
              <w:rPr>
                <w:rFonts w:hint="eastAsia" w:ascii="宋体" w:hAnsi="宋体"/>
                <w:sz w:val="24"/>
              </w:rPr>
              <w:t>本项目预算金额为</w:t>
            </w:r>
            <w:r>
              <w:rPr>
                <w:rFonts w:hint="eastAsia" w:ascii="宋体" w:hAnsi="宋体"/>
                <w:sz w:val="24"/>
                <w:u w:val="single"/>
                <w:lang w:val="en-US" w:eastAsia="zh-CN"/>
              </w:rPr>
              <w:t>3</w:t>
            </w:r>
            <w:r>
              <w:rPr>
                <w:rFonts w:hint="eastAsia" w:ascii="宋体" w:hAnsi="宋体"/>
                <w:sz w:val="24"/>
                <w:u w:val="single"/>
              </w:rPr>
              <w:t>00000</w:t>
            </w:r>
            <w:r>
              <w:rPr>
                <w:rFonts w:hint="eastAsia" w:ascii="宋体" w:hAnsi="宋体"/>
                <w:sz w:val="24"/>
              </w:rPr>
              <w:t>元；</w:t>
            </w:r>
          </w:p>
          <w:p>
            <w:pPr>
              <w:spacing w:line="240" w:lineRule="auto"/>
              <w:jc w:val="left"/>
              <w:rPr>
                <w:rFonts w:ascii="宋体" w:hAnsi="宋体" w:cs="宋体"/>
                <w:sz w:val="24"/>
              </w:rPr>
            </w:pPr>
            <w:r>
              <w:rPr>
                <w:rFonts w:hint="eastAsia" w:ascii="宋体" w:hAnsi="宋体"/>
                <w:sz w:val="24"/>
                <w:lang w:val="en-US" w:eastAsia="zh-CN"/>
              </w:rPr>
              <w:t>本项目最高限价为</w:t>
            </w:r>
            <w:r>
              <w:rPr>
                <w:rFonts w:hint="eastAsia" w:ascii="宋体" w:hAnsi="宋体"/>
                <w:sz w:val="24"/>
                <w:u w:val="single"/>
                <w:lang w:val="en-US" w:eastAsia="zh-CN"/>
              </w:rPr>
              <w:t>3</w:t>
            </w:r>
            <w:r>
              <w:rPr>
                <w:rFonts w:hint="eastAsia" w:ascii="宋体" w:hAnsi="宋体"/>
                <w:sz w:val="24"/>
                <w:u w:val="single"/>
              </w:rPr>
              <w:t>00000</w:t>
            </w:r>
            <w:r>
              <w:rPr>
                <w:rFonts w:hint="eastAsia" w:ascii="宋体" w:hAnsi="宋体"/>
                <w:sz w:val="24"/>
              </w:rPr>
              <w:t>元</w:t>
            </w:r>
            <w:r>
              <w:rPr>
                <w:rFonts w:hint="eastAsia" w:ascii="宋体" w:hAnsi="宋体"/>
                <w:sz w:val="24"/>
                <w:lang w:eastAsia="zh-CN"/>
              </w:rPr>
              <w:t>；</w:t>
            </w:r>
            <w:r>
              <w:rPr>
                <w:rFonts w:hint="eastAsia" w:ascii="宋体" w:hAnsi="宋体"/>
                <w:sz w:val="24"/>
              </w:rPr>
              <w:t>供应商的投标总价不得高于或等于</w:t>
            </w:r>
            <w:r>
              <w:rPr>
                <w:rFonts w:hint="eastAsia" w:ascii="宋体" w:hAnsi="宋体"/>
                <w:sz w:val="24"/>
                <w:lang w:val="en-US" w:eastAsia="zh-CN"/>
              </w:rPr>
              <w:t>最高限价</w:t>
            </w:r>
            <w:r>
              <w:rPr>
                <w:rFonts w:hint="eastAsia" w:ascii="宋体" w:hAnsi="宋体"/>
                <w:sz w:val="24"/>
              </w:rPr>
              <w:t>，否则按废标处理。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07" w:type="dxa"/>
            <w:vAlign w:val="center"/>
          </w:tcPr>
          <w:p>
            <w:pPr>
              <w:spacing w:line="240" w:lineRule="auto"/>
              <w:jc w:val="center"/>
              <w:rPr>
                <w:rFonts w:ascii="宋体" w:hAnsi="宋体" w:cs="宋体"/>
                <w:sz w:val="24"/>
              </w:rPr>
            </w:pPr>
            <w:r>
              <w:rPr>
                <w:rFonts w:hint="eastAsia" w:ascii="宋体" w:hAnsi="宋体" w:cs="宋体"/>
                <w:sz w:val="24"/>
              </w:rPr>
              <w:t>6</w:t>
            </w:r>
          </w:p>
        </w:tc>
        <w:tc>
          <w:tcPr>
            <w:tcW w:w="2275" w:type="dxa"/>
            <w:vAlign w:val="center"/>
          </w:tcPr>
          <w:p>
            <w:pPr>
              <w:spacing w:line="240" w:lineRule="auto"/>
              <w:jc w:val="center"/>
              <w:rPr>
                <w:rFonts w:ascii="宋体" w:hAnsi="宋体" w:cs="宋体"/>
                <w:sz w:val="24"/>
              </w:rPr>
            </w:pPr>
            <w:r>
              <w:rPr>
                <w:rFonts w:hint="eastAsia" w:ascii="宋体" w:hAnsi="宋体" w:cs="宋体"/>
                <w:sz w:val="24"/>
              </w:rPr>
              <w:t>采购内容</w:t>
            </w:r>
          </w:p>
        </w:tc>
        <w:tc>
          <w:tcPr>
            <w:tcW w:w="6136" w:type="dxa"/>
            <w:vAlign w:val="center"/>
          </w:tcPr>
          <w:p>
            <w:pPr>
              <w:spacing w:line="240" w:lineRule="auto"/>
              <w:jc w:val="left"/>
              <w:rPr>
                <w:rFonts w:ascii="宋体" w:hAnsi="宋体" w:cs="宋体"/>
                <w:sz w:val="24"/>
              </w:rPr>
            </w:pPr>
            <w:r>
              <w:rPr>
                <w:rFonts w:hint="eastAsia" w:ascii="宋体" w:hAnsi="宋体" w:eastAsia="宋体" w:cs="宋体"/>
                <w:b w:val="0"/>
                <w:bCs w:val="0"/>
                <w:sz w:val="24"/>
                <w:szCs w:val="24"/>
                <w:shd w:val="clear" w:color="auto" w:fill="FFFFFF"/>
              </w:rPr>
              <w:t>本次</w:t>
            </w:r>
            <w:r>
              <w:rPr>
                <w:rFonts w:hint="eastAsia" w:ascii="宋体" w:hAnsi="宋体" w:cs="宋体"/>
                <w:b w:val="0"/>
                <w:bCs w:val="0"/>
                <w:sz w:val="24"/>
                <w:szCs w:val="24"/>
                <w:shd w:val="clear" w:color="auto" w:fill="FFFFFF"/>
                <w:lang w:val="en-US" w:eastAsia="zh-CN"/>
              </w:rPr>
              <w:t>采购</w:t>
            </w:r>
            <w:r>
              <w:rPr>
                <w:rFonts w:hint="eastAsia" w:ascii="宋体" w:hAnsi="宋体" w:eastAsia="宋体" w:cs="宋体"/>
                <w:b w:val="0"/>
                <w:bCs w:val="0"/>
                <w:sz w:val="24"/>
                <w:szCs w:val="24"/>
                <w:shd w:val="clear" w:color="auto" w:fill="FFFFFF"/>
              </w:rPr>
              <w:t>项目为</w:t>
            </w:r>
            <w:r>
              <w:rPr>
                <w:rFonts w:hint="eastAsia" w:ascii="宋体" w:hAnsi="宋体" w:eastAsia="宋体" w:cs="宋体"/>
                <w:sz w:val="24"/>
                <w:szCs w:val="24"/>
                <w:highlight w:val="none"/>
                <w:lang w:val="en-US" w:eastAsia="zh-CN"/>
              </w:rPr>
              <w:t>城乡公交一体化专项规划报告</w:t>
            </w:r>
            <w:r>
              <w:rPr>
                <w:rFonts w:hint="eastAsia" w:ascii="宋体" w:hAnsi="宋体" w:eastAsia="宋体" w:cs="宋体"/>
                <w:color w:val="auto"/>
                <w:sz w:val="24"/>
                <w:szCs w:val="24"/>
                <w:highlight w:val="none"/>
                <w:lang w:val="en-US" w:eastAsia="zh-CN"/>
              </w:rPr>
              <w:t>编制</w:t>
            </w:r>
            <w:r>
              <w:rPr>
                <w:rFonts w:hint="eastAsia" w:ascii="宋体" w:hAnsi="宋体" w:eastAsia="宋体" w:cs="宋体"/>
                <w:b w:val="0"/>
                <w:bCs w:val="0"/>
                <w:sz w:val="24"/>
                <w:szCs w:val="24"/>
                <w:shd w:val="clear" w:color="auto" w:fill="FFFFFF"/>
              </w:rPr>
              <w:t>，服务内容为</w:t>
            </w:r>
            <w:r>
              <w:rPr>
                <w:rFonts w:hint="eastAsia" w:ascii="宋体" w:hAnsi="宋体" w:eastAsia="宋体" w:cs="宋体"/>
                <w:sz w:val="24"/>
                <w:szCs w:val="24"/>
              </w:rPr>
              <w:t>分析</w:t>
            </w:r>
            <w:r>
              <w:rPr>
                <w:rFonts w:hint="eastAsia" w:ascii="宋体" w:hAnsi="宋体" w:eastAsia="宋体" w:cs="宋体"/>
                <w:sz w:val="24"/>
                <w:szCs w:val="24"/>
                <w:lang w:val="en-US" w:eastAsia="zh-CN"/>
              </w:rPr>
              <w:t>合阳县</w:t>
            </w:r>
            <w:r>
              <w:rPr>
                <w:rFonts w:hint="eastAsia" w:ascii="宋体" w:hAnsi="宋体" w:eastAsia="宋体" w:cs="宋体"/>
                <w:sz w:val="24"/>
                <w:szCs w:val="24"/>
              </w:rPr>
              <w:t>社会经济与交通发展现状、城乡客运市场现状，实行出行需求调查与预测，明确规划总体目标与发展战略，进行城乡公交线网布设规划，完善公交技术升级与政策保障措施，为建立城乡客运公交体系，形成城市公交和城乡公交衔接紧密的格局提供理论依据和技术支撑</w:t>
            </w:r>
            <w:r>
              <w:rPr>
                <w:rFonts w:hint="eastAsia" w:ascii="宋体" w:hAnsi="宋体" w:eastAsia="宋体" w:cs="宋体"/>
                <w:b w:val="0"/>
                <w:bCs w:val="0"/>
                <w:sz w:val="24"/>
                <w:szCs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07" w:type="dxa"/>
            <w:vAlign w:val="center"/>
          </w:tcPr>
          <w:p>
            <w:pPr>
              <w:spacing w:line="240" w:lineRule="auto"/>
              <w:jc w:val="center"/>
              <w:rPr>
                <w:rFonts w:ascii="宋体" w:hAnsi="宋体" w:cs="宋体"/>
                <w:sz w:val="24"/>
              </w:rPr>
            </w:pPr>
            <w:r>
              <w:rPr>
                <w:rFonts w:hint="eastAsia" w:ascii="宋体" w:hAnsi="宋体" w:cs="宋体"/>
                <w:sz w:val="24"/>
              </w:rPr>
              <w:t>7</w:t>
            </w:r>
          </w:p>
        </w:tc>
        <w:tc>
          <w:tcPr>
            <w:tcW w:w="2275" w:type="dxa"/>
            <w:vAlign w:val="center"/>
          </w:tcPr>
          <w:p>
            <w:pPr>
              <w:spacing w:line="240" w:lineRule="auto"/>
              <w:jc w:val="center"/>
              <w:rPr>
                <w:rFonts w:ascii="宋体" w:hAnsi="宋体" w:cs="宋体"/>
                <w:sz w:val="24"/>
              </w:rPr>
            </w:pPr>
            <w:r>
              <w:rPr>
                <w:rFonts w:hint="eastAsia" w:ascii="宋体" w:hAnsi="宋体" w:cs="宋体"/>
                <w:sz w:val="24"/>
              </w:rPr>
              <w:t>服务期</w:t>
            </w:r>
          </w:p>
        </w:tc>
        <w:tc>
          <w:tcPr>
            <w:tcW w:w="6136" w:type="dxa"/>
            <w:vAlign w:val="center"/>
          </w:tcPr>
          <w:p>
            <w:pPr>
              <w:spacing w:line="240" w:lineRule="auto"/>
              <w:jc w:val="left"/>
              <w:rPr>
                <w:rFonts w:ascii="宋体" w:hAnsi="宋体" w:cs="宋体"/>
                <w:sz w:val="24"/>
              </w:rPr>
            </w:pPr>
            <w:r>
              <w:rPr>
                <w:rFonts w:hint="eastAsia" w:ascii="宋体" w:hAnsi="宋体" w:cs="宋体"/>
                <w:kern w:val="0"/>
                <w:sz w:val="24"/>
                <w:highlight w:val="none"/>
              </w:rPr>
              <w:t>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07" w:type="dxa"/>
            <w:vAlign w:val="center"/>
          </w:tcPr>
          <w:p>
            <w:pPr>
              <w:spacing w:line="240" w:lineRule="auto"/>
              <w:jc w:val="center"/>
              <w:rPr>
                <w:rFonts w:ascii="宋体" w:hAnsi="宋体" w:cs="宋体"/>
                <w:sz w:val="24"/>
              </w:rPr>
            </w:pPr>
            <w:r>
              <w:rPr>
                <w:rFonts w:hint="eastAsia" w:ascii="宋体" w:hAnsi="宋体" w:cs="宋体"/>
                <w:sz w:val="24"/>
              </w:rPr>
              <w:t>8</w:t>
            </w:r>
          </w:p>
        </w:tc>
        <w:tc>
          <w:tcPr>
            <w:tcW w:w="2275" w:type="dxa"/>
            <w:vAlign w:val="center"/>
          </w:tcPr>
          <w:p>
            <w:pPr>
              <w:spacing w:line="240" w:lineRule="auto"/>
              <w:jc w:val="center"/>
              <w:rPr>
                <w:rFonts w:ascii="宋体" w:hAnsi="宋体" w:cs="宋体"/>
                <w:sz w:val="24"/>
              </w:rPr>
            </w:pPr>
            <w:r>
              <w:rPr>
                <w:rFonts w:hint="eastAsia" w:ascii="宋体" w:hAnsi="宋体" w:cs="宋体"/>
                <w:sz w:val="24"/>
              </w:rPr>
              <w:t>质量标准</w:t>
            </w:r>
          </w:p>
        </w:tc>
        <w:tc>
          <w:tcPr>
            <w:tcW w:w="6136" w:type="dxa"/>
            <w:vAlign w:val="center"/>
          </w:tcPr>
          <w:p>
            <w:pPr>
              <w:spacing w:line="240" w:lineRule="auto"/>
              <w:jc w:val="left"/>
              <w:rPr>
                <w:rFonts w:ascii="宋体" w:hAnsi="宋体" w:cs="宋体"/>
                <w:sz w:val="24"/>
              </w:rPr>
            </w:pPr>
            <w:r>
              <w:rPr>
                <w:rFonts w:hint="eastAsia" w:ascii="宋体" w:hAnsi="宋体" w:cs="宋体"/>
                <w:sz w:val="24"/>
              </w:rPr>
              <w:t>达到国家现行技术合格标准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07" w:type="dxa"/>
            <w:vAlign w:val="center"/>
          </w:tcPr>
          <w:p>
            <w:pPr>
              <w:spacing w:line="240" w:lineRule="auto"/>
              <w:jc w:val="center"/>
              <w:rPr>
                <w:rFonts w:ascii="宋体" w:hAnsi="宋体" w:cs="宋体"/>
                <w:sz w:val="24"/>
              </w:rPr>
            </w:pPr>
            <w:r>
              <w:rPr>
                <w:rFonts w:hint="eastAsia" w:ascii="宋体" w:hAnsi="宋体" w:cs="宋体"/>
                <w:sz w:val="24"/>
              </w:rPr>
              <w:t>9</w:t>
            </w:r>
          </w:p>
        </w:tc>
        <w:tc>
          <w:tcPr>
            <w:tcW w:w="2275" w:type="dxa"/>
            <w:vAlign w:val="center"/>
          </w:tcPr>
          <w:p>
            <w:pPr>
              <w:pStyle w:val="10"/>
              <w:spacing w:line="240" w:lineRule="auto"/>
              <w:jc w:val="center"/>
              <w:rPr>
                <w:rFonts w:hAnsi="宋体" w:cs="宋体"/>
                <w:sz w:val="24"/>
                <w:szCs w:val="24"/>
              </w:rPr>
            </w:pPr>
            <w:r>
              <w:rPr>
                <w:rFonts w:hint="eastAsia" w:hAnsi="宋体" w:cs="宋体"/>
                <w:sz w:val="24"/>
                <w:szCs w:val="24"/>
              </w:rPr>
              <w:t>现场踏勘</w:t>
            </w:r>
          </w:p>
        </w:tc>
        <w:tc>
          <w:tcPr>
            <w:tcW w:w="6136" w:type="dxa"/>
            <w:vAlign w:val="center"/>
          </w:tcPr>
          <w:p>
            <w:pPr>
              <w:pStyle w:val="10"/>
              <w:spacing w:line="240" w:lineRule="auto"/>
              <w:jc w:val="left"/>
              <w:rPr>
                <w:rFonts w:hAnsi="宋体" w:cs="宋体"/>
                <w:sz w:val="24"/>
                <w:szCs w:val="24"/>
                <w:u w:val="single"/>
              </w:rPr>
            </w:pPr>
            <w:r>
              <w:rPr>
                <w:rFonts w:hint="eastAsia" w:hAnsi="宋体" w:cs="宋体"/>
                <w:sz w:val="24"/>
                <w:szCs w:val="24"/>
              </w:rPr>
              <w:t>自行踏勘，费用自理，安全自负。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07" w:type="dxa"/>
            <w:vAlign w:val="center"/>
          </w:tcPr>
          <w:p>
            <w:pPr>
              <w:spacing w:line="240" w:lineRule="auto"/>
              <w:jc w:val="center"/>
              <w:rPr>
                <w:rFonts w:ascii="宋体" w:hAnsi="宋体" w:cs="宋体"/>
                <w:sz w:val="24"/>
              </w:rPr>
            </w:pPr>
            <w:r>
              <w:rPr>
                <w:rFonts w:hint="eastAsia" w:ascii="宋体" w:hAnsi="宋体" w:cs="宋体"/>
                <w:sz w:val="24"/>
              </w:rPr>
              <w:t>10</w:t>
            </w:r>
          </w:p>
        </w:tc>
        <w:tc>
          <w:tcPr>
            <w:tcW w:w="2275" w:type="dxa"/>
            <w:vAlign w:val="center"/>
          </w:tcPr>
          <w:p>
            <w:pPr>
              <w:pStyle w:val="10"/>
              <w:spacing w:line="240" w:lineRule="auto"/>
              <w:jc w:val="center"/>
              <w:rPr>
                <w:rFonts w:hAnsi="宋体" w:cs="宋体"/>
                <w:sz w:val="24"/>
                <w:szCs w:val="24"/>
              </w:rPr>
            </w:pPr>
            <w:r>
              <w:rPr>
                <w:rFonts w:hint="eastAsia" w:hAnsi="宋体" w:cs="宋体"/>
                <w:sz w:val="24"/>
                <w:szCs w:val="24"/>
              </w:rPr>
              <w:t>分包</w:t>
            </w:r>
          </w:p>
        </w:tc>
        <w:tc>
          <w:tcPr>
            <w:tcW w:w="6136" w:type="dxa"/>
            <w:vAlign w:val="center"/>
          </w:tcPr>
          <w:p>
            <w:pPr>
              <w:pStyle w:val="10"/>
              <w:spacing w:line="240" w:lineRule="auto"/>
              <w:jc w:val="left"/>
              <w:rPr>
                <w:rFonts w:hAnsi="宋体" w:cs="宋体"/>
                <w:sz w:val="24"/>
                <w:szCs w:val="24"/>
                <w:u w:val="single"/>
              </w:rPr>
            </w:pPr>
            <w:r>
              <w:rPr>
                <w:rFonts w:hint="eastAsia" w:hAnsi="宋体" w:cs="宋体"/>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07" w:type="dxa"/>
            <w:vAlign w:val="center"/>
          </w:tcPr>
          <w:p>
            <w:pPr>
              <w:spacing w:line="240" w:lineRule="auto"/>
              <w:jc w:val="center"/>
              <w:rPr>
                <w:rFonts w:ascii="宋体" w:hAnsi="宋体" w:cs="宋体"/>
                <w:sz w:val="24"/>
              </w:rPr>
            </w:pPr>
            <w:r>
              <w:rPr>
                <w:rFonts w:hint="eastAsia" w:ascii="宋体" w:hAnsi="宋体" w:cs="宋体"/>
                <w:sz w:val="24"/>
              </w:rPr>
              <w:t>11</w:t>
            </w:r>
          </w:p>
        </w:tc>
        <w:tc>
          <w:tcPr>
            <w:tcW w:w="2275" w:type="dxa"/>
            <w:vAlign w:val="center"/>
          </w:tcPr>
          <w:p>
            <w:pPr>
              <w:pStyle w:val="10"/>
              <w:spacing w:line="240" w:lineRule="auto"/>
              <w:jc w:val="center"/>
              <w:rPr>
                <w:rFonts w:hAnsi="宋体" w:cs="宋体"/>
                <w:sz w:val="24"/>
                <w:szCs w:val="24"/>
              </w:rPr>
            </w:pPr>
            <w:r>
              <w:rPr>
                <w:rFonts w:hint="eastAsia" w:hAnsi="宋体" w:cs="宋体"/>
                <w:sz w:val="24"/>
                <w:szCs w:val="24"/>
              </w:rPr>
              <w:t>样品</w:t>
            </w:r>
          </w:p>
        </w:tc>
        <w:tc>
          <w:tcPr>
            <w:tcW w:w="6136" w:type="dxa"/>
            <w:vAlign w:val="center"/>
          </w:tcPr>
          <w:p>
            <w:pPr>
              <w:pStyle w:val="10"/>
              <w:spacing w:line="240" w:lineRule="auto"/>
              <w:jc w:val="left"/>
              <w:rPr>
                <w:rFonts w:hAnsi="宋体" w:cs="宋体"/>
                <w:sz w:val="24"/>
                <w:szCs w:val="24"/>
              </w:rPr>
            </w:pPr>
            <w:r>
              <w:rPr>
                <w:rFonts w:hint="eastAsia" w:hAnsi="宋体" w:cs="宋体"/>
                <w:sz w:val="24"/>
                <w:szCs w:val="24"/>
              </w:rPr>
              <w:t>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07" w:type="dxa"/>
            <w:vAlign w:val="center"/>
          </w:tcPr>
          <w:p>
            <w:pPr>
              <w:spacing w:line="240" w:lineRule="auto"/>
              <w:jc w:val="center"/>
              <w:rPr>
                <w:rFonts w:ascii="宋体" w:hAnsi="宋体" w:cs="宋体"/>
                <w:sz w:val="24"/>
              </w:rPr>
            </w:pPr>
            <w:r>
              <w:rPr>
                <w:rFonts w:hint="eastAsia" w:ascii="宋体" w:hAnsi="宋体" w:cs="宋体"/>
                <w:sz w:val="24"/>
              </w:rPr>
              <w:t>12</w:t>
            </w:r>
          </w:p>
        </w:tc>
        <w:tc>
          <w:tcPr>
            <w:tcW w:w="2275" w:type="dxa"/>
            <w:vAlign w:val="center"/>
          </w:tcPr>
          <w:p>
            <w:pPr>
              <w:pStyle w:val="10"/>
              <w:spacing w:line="240" w:lineRule="auto"/>
              <w:jc w:val="center"/>
              <w:rPr>
                <w:rFonts w:hAnsi="宋体" w:cs="宋体"/>
                <w:sz w:val="24"/>
                <w:szCs w:val="24"/>
              </w:rPr>
            </w:pPr>
            <w:r>
              <w:rPr>
                <w:rFonts w:hint="eastAsia" w:hAnsi="宋体" w:cs="宋体"/>
                <w:sz w:val="24"/>
                <w:szCs w:val="24"/>
              </w:rPr>
              <w:t>进口产品</w:t>
            </w:r>
          </w:p>
        </w:tc>
        <w:tc>
          <w:tcPr>
            <w:tcW w:w="6136" w:type="dxa"/>
            <w:vAlign w:val="center"/>
          </w:tcPr>
          <w:p>
            <w:pPr>
              <w:pStyle w:val="10"/>
              <w:spacing w:line="240" w:lineRule="auto"/>
              <w:jc w:val="left"/>
              <w:rPr>
                <w:rFonts w:hAnsi="宋体" w:cs="宋体"/>
                <w:sz w:val="24"/>
                <w:szCs w:val="24"/>
              </w:rPr>
            </w:pPr>
            <w:r>
              <w:rPr>
                <w:rFonts w:hint="eastAsia" w:hAnsi="宋体" w:cs="宋体"/>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07" w:type="dxa"/>
            <w:vAlign w:val="center"/>
          </w:tcPr>
          <w:p>
            <w:pPr>
              <w:spacing w:line="240" w:lineRule="auto"/>
              <w:jc w:val="center"/>
              <w:rPr>
                <w:rFonts w:ascii="宋体" w:hAnsi="宋体" w:cs="宋体"/>
                <w:sz w:val="24"/>
              </w:rPr>
            </w:pPr>
            <w:r>
              <w:rPr>
                <w:rFonts w:hint="eastAsia" w:ascii="宋体" w:hAnsi="宋体" w:cs="宋体"/>
                <w:sz w:val="24"/>
              </w:rPr>
              <w:t>13</w:t>
            </w:r>
          </w:p>
        </w:tc>
        <w:tc>
          <w:tcPr>
            <w:tcW w:w="2275" w:type="dxa"/>
            <w:vAlign w:val="center"/>
          </w:tcPr>
          <w:p>
            <w:pPr>
              <w:spacing w:line="240" w:lineRule="auto"/>
              <w:jc w:val="center"/>
              <w:rPr>
                <w:rFonts w:hAnsi="宋体" w:cs="宋体"/>
                <w:sz w:val="24"/>
              </w:rPr>
            </w:pPr>
            <w:r>
              <w:rPr>
                <w:rFonts w:hint="eastAsia" w:ascii="宋体" w:hAnsi="宋体" w:cs="宋体"/>
                <w:sz w:val="24"/>
              </w:rPr>
              <w:t>采购资金的支付方式和时间</w:t>
            </w:r>
          </w:p>
        </w:tc>
        <w:tc>
          <w:tcPr>
            <w:tcW w:w="6136" w:type="dxa"/>
            <w:vAlign w:val="center"/>
          </w:tcPr>
          <w:p>
            <w:pPr>
              <w:pStyle w:val="10"/>
              <w:spacing w:line="240" w:lineRule="auto"/>
              <w:jc w:val="left"/>
              <w:rPr>
                <w:rFonts w:hAnsi="宋体" w:cs="宋体"/>
                <w:sz w:val="24"/>
                <w:szCs w:val="24"/>
              </w:rPr>
            </w:pPr>
            <w:r>
              <w:rPr>
                <w:rFonts w:hint="eastAsia" w:hAnsi="宋体" w:cs="宋体"/>
                <w:sz w:val="24"/>
                <w:szCs w:val="24"/>
              </w:rPr>
              <w:t>按照合同条款约定执行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707" w:type="dxa"/>
            <w:vAlign w:val="center"/>
          </w:tcPr>
          <w:p>
            <w:pPr>
              <w:spacing w:line="240" w:lineRule="auto"/>
              <w:jc w:val="center"/>
              <w:rPr>
                <w:rFonts w:ascii="宋体" w:hAnsi="宋体" w:cs="宋体"/>
                <w:sz w:val="24"/>
              </w:rPr>
            </w:pPr>
            <w:r>
              <w:rPr>
                <w:rFonts w:hint="eastAsia" w:ascii="宋体" w:hAnsi="宋体" w:cs="宋体"/>
                <w:sz w:val="24"/>
              </w:rPr>
              <w:t>14</w:t>
            </w:r>
          </w:p>
        </w:tc>
        <w:tc>
          <w:tcPr>
            <w:tcW w:w="2275" w:type="dxa"/>
            <w:vAlign w:val="center"/>
          </w:tcPr>
          <w:p>
            <w:pPr>
              <w:spacing w:line="240" w:lineRule="auto"/>
              <w:jc w:val="center"/>
              <w:rPr>
                <w:rFonts w:ascii="宋体" w:hAnsi="宋体" w:cs="宋体"/>
                <w:sz w:val="24"/>
              </w:rPr>
            </w:pPr>
            <w:r>
              <w:rPr>
                <w:rFonts w:hint="eastAsia" w:ascii="宋体" w:hAnsi="宋体" w:cs="宋体"/>
                <w:sz w:val="24"/>
              </w:rPr>
              <w:t>磋商供应商资质证明资料</w:t>
            </w:r>
          </w:p>
        </w:tc>
        <w:tc>
          <w:tcPr>
            <w:tcW w:w="6136" w:type="dxa"/>
            <w:vAlign w:val="center"/>
          </w:tcPr>
          <w:p>
            <w:pPr>
              <w:spacing w:line="240" w:lineRule="auto"/>
              <w:rPr>
                <w:rFonts w:asciiTheme="minorEastAsia" w:hAnsiTheme="minorEastAsia" w:cstheme="majorEastAsia"/>
                <w:sz w:val="24"/>
              </w:rPr>
            </w:pPr>
            <w:r>
              <w:rPr>
                <w:rFonts w:hint="eastAsia" w:asciiTheme="minorEastAsia" w:hAnsiTheme="minorEastAsia" w:cstheme="majorEastAsia"/>
                <w:sz w:val="24"/>
              </w:rPr>
              <w:t>资格条件：</w:t>
            </w:r>
          </w:p>
          <w:p>
            <w:pPr>
              <w:pStyle w:val="17"/>
              <w:numPr>
                <w:ilvl w:val="0"/>
                <w:numId w:val="2"/>
              </w:numPr>
              <w:shd w:val="clear" w:color="auto" w:fill="FFFFFF"/>
              <w:spacing w:beforeAutospacing="0" w:afterAutospacing="0"/>
              <w:ind w:firstLine="420"/>
            </w:pPr>
            <w:r>
              <w:rPr>
                <w:rFonts w:hint="eastAsia" w:ascii="宋体" w:hAnsi="宋体" w:cs="宋体"/>
                <w:sz w:val="24"/>
                <w:szCs w:val="24"/>
                <w:highlight w:val="none"/>
              </w:rPr>
              <w:t>供应商应为具有独立承担民事责任的能力且具备向采购人提供相关服务的企业法人、事业法人、其他组织或自然人，企业法人应提供具有统一社会信用代码的营业执照等证明文件；事业法人应提供事业单位法人证等证明文件；其他组织应提供合法证明文件；自然人提供身份证明文件</w:t>
            </w:r>
            <w:r>
              <w:rPr>
                <w:rFonts w:hint="eastAsia"/>
              </w:rPr>
              <w:t>；</w:t>
            </w:r>
          </w:p>
          <w:p>
            <w:pPr>
              <w:pStyle w:val="17"/>
              <w:shd w:val="clear" w:color="auto" w:fill="FFFFFF"/>
              <w:spacing w:beforeAutospacing="0" w:afterAutospacing="0"/>
              <w:ind w:firstLine="420"/>
            </w:pPr>
            <w:r>
              <w:rPr>
                <w:rFonts w:hint="eastAsia"/>
                <w:lang w:val="en-US" w:eastAsia="zh-CN"/>
              </w:rPr>
              <w:t>2</w:t>
            </w:r>
            <w:r>
              <w:rPr>
                <w:rFonts w:hint="eastAsia"/>
              </w:rPr>
              <w:t>、</w:t>
            </w:r>
            <w:r>
              <w:rPr>
                <w:rFonts w:hint="eastAsia" w:ascii="宋体" w:hAnsi="宋体" w:eastAsia="宋体" w:cs="宋体"/>
              </w:rPr>
              <w:t>法定代表人授权书（附法定代表人身份证复印件）及被授权人身份证原件及复印件（法定代表人直接参加投标只须提供法定代表人身份证原件及复印件）</w:t>
            </w:r>
            <w:r>
              <w:rPr>
                <w:rFonts w:hint="eastAsia"/>
              </w:rPr>
              <w:t xml:space="preserve">； </w:t>
            </w:r>
          </w:p>
          <w:p>
            <w:pPr>
              <w:pStyle w:val="17"/>
              <w:shd w:val="clear" w:color="auto" w:fill="FFFFFF"/>
              <w:spacing w:beforeAutospacing="0" w:afterAutospacing="0"/>
              <w:ind w:firstLine="420"/>
              <w:rPr>
                <w:color w:val="auto"/>
                <w:shd w:val="clear" w:color="auto" w:fill="FFFFFF"/>
              </w:rPr>
            </w:pPr>
            <w:r>
              <w:rPr>
                <w:rFonts w:hint="eastAsia"/>
                <w:color w:val="auto"/>
                <w:lang w:val="en-US" w:eastAsia="zh-CN"/>
              </w:rPr>
              <w:t>3</w:t>
            </w:r>
            <w:r>
              <w:rPr>
                <w:rFonts w:hint="eastAsia"/>
                <w:color w:val="auto"/>
              </w:rPr>
              <w:t>、财务要求：</w:t>
            </w:r>
            <w:r>
              <w:rPr>
                <w:rFonts w:hint="eastAsia" w:ascii="宋体" w:hAnsi="宋体" w:eastAsia="宋体" w:cs="宋体"/>
                <w:i w:val="0"/>
                <w:iCs w:val="0"/>
                <w:caps w:val="0"/>
                <w:color w:val="auto"/>
                <w:spacing w:val="0"/>
                <w:sz w:val="24"/>
                <w:szCs w:val="24"/>
                <w:highlight w:val="none"/>
                <w:shd w:val="clear" w:color="auto" w:fill="FFFFFF"/>
              </w:rPr>
              <w:t>提供202</w:t>
            </w:r>
            <w:r>
              <w:rPr>
                <w:rFonts w:hint="eastAsia" w:cs="宋体"/>
                <w:i w:val="0"/>
                <w:iCs w:val="0"/>
                <w:caps w:val="0"/>
                <w:color w:val="auto"/>
                <w:spacing w:val="0"/>
                <w:sz w:val="24"/>
                <w:szCs w:val="24"/>
                <w:highlight w:val="none"/>
                <w:shd w:val="clear" w:color="auto" w:fill="FFFFFF"/>
                <w:lang w:val="en-US" w:eastAsia="zh-CN"/>
              </w:rPr>
              <w:t>2</w:t>
            </w:r>
            <w:r>
              <w:rPr>
                <w:rFonts w:hint="eastAsia" w:ascii="宋体" w:hAnsi="宋体" w:eastAsia="宋体" w:cs="宋体"/>
                <w:i w:val="0"/>
                <w:iCs w:val="0"/>
                <w:caps w:val="0"/>
                <w:color w:val="auto"/>
                <w:spacing w:val="0"/>
                <w:sz w:val="24"/>
                <w:szCs w:val="24"/>
                <w:highlight w:val="none"/>
                <w:shd w:val="clear" w:color="auto" w:fill="FFFFFF"/>
              </w:rPr>
              <w:t>年度完整的财务审计报告</w:t>
            </w:r>
            <w:r>
              <w:rPr>
                <w:rFonts w:hint="eastAsia" w:ascii="宋体" w:hAnsi="宋体" w:eastAsia="宋体" w:cs="宋体"/>
                <w:color w:val="auto"/>
                <w:highlight w:val="none"/>
              </w:rPr>
              <w:t>，</w:t>
            </w:r>
            <w:r>
              <w:rPr>
                <w:rFonts w:hint="eastAsia" w:ascii="宋体" w:hAnsi="宋体" w:eastAsia="宋体" w:cs="宋体"/>
                <w:i w:val="0"/>
                <w:iCs w:val="0"/>
                <w:caps w:val="0"/>
                <w:color w:val="auto"/>
                <w:spacing w:val="0"/>
                <w:sz w:val="24"/>
                <w:szCs w:val="24"/>
                <w:shd w:val="clear" w:color="auto" w:fill="FFFFFF"/>
              </w:rPr>
              <w:t>或其基本存款账户开户银行出具的资信证明及基本存款账户开户许可证(《基本存款账户信息》)，或财政部门认可的政府采购专业担保机构出具的投标担保函（以上三种形式的资料提供任何一种即可）</w:t>
            </w:r>
            <w:r>
              <w:rPr>
                <w:rFonts w:hint="eastAsia"/>
                <w:color w:val="auto"/>
              </w:rPr>
              <w:t>；</w:t>
            </w:r>
          </w:p>
          <w:p>
            <w:pPr>
              <w:pStyle w:val="17"/>
              <w:shd w:val="clear" w:color="auto" w:fill="FFFFFF"/>
              <w:spacing w:beforeAutospacing="0" w:afterAutospacing="0"/>
              <w:ind w:firstLine="420"/>
            </w:pPr>
            <w:r>
              <w:rPr>
                <w:rFonts w:hint="eastAsia"/>
                <w:lang w:val="en-US" w:eastAsia="zh-CN"/>
              </w:rPr>
              <w:t>4</w:t>
            </w:r>
            <w:r>
              <w:rPr>
                <w:rFonts w:hint="eastAsia"/>
              </w:rPr>
              <w:t>、社会保障资金缴纳证明：供应商</w:t>
            </w:r>
            <w:r>
              <w:rPr>
                <w:rFonts w:hint="eastAsia"/>
                <w:shd w:val="clear" w:color="auto" w:fill="FFFFFF"/>
              </w:rPr>
              <w:t>提供投标截止时间前一年内任意一个月的</w:t>
            </w:r>
            <w:r>
              <w:rPr>
                <w:rFonts w:hint="eastAsia"/>
              </w:rPr>
              <w:t xml:space="preserve">已缴存的社会保障资金缴存单据或社保机构开具的社会保险参保缴费情况证明，依法不需要缴纳社会保障资金的供应商应提供相关文件证明； </w:t>
            </w:r>
          </w:p>
          <w:p>
            <w:pPr>
              <w:pStyle w:val="17"/>
              <w:shd w:val="clear" w:color="auto" w:fill="FFFFFF"/>
              <w:spacing w:beforeAutospacing="0" w:afterAutospacing="0"/>
              <w:ind w:firstLine="420"/>
            </w:pPr>
            <w:r>
              <w:rPr>
                <w:rFonts w:hint="eastAsia"/>
                <w:lang w:val="en-US" w:eastAsia="zh-CN"/>
              </w:rPr>
              <w:t>5</w:t>
            </w:r>
            <w:r>
              <w:rPr>
                <w:rFonts w:hint="eastAsia"/>
              </w:rPr>
              <w:t>、税收缴纳证明：供应商</w:t>
            </w:r>
            <w:r>
              <w:rPr>
                <w:rFonts w:hint="eastAsia"/>
                <w:shd w:val="clear" w:color="auto" w:fill="FFFFFF"/>
              </w:rPr>
              <w:t>提供投标截止时间前一年内任意一个月的</w:t>
            </w:r>
            <w:r>
              <w:rPr>
                <w:rFonts w:hint="eastAsia"/>
              </w:rPr>
              <w:t>纳税证明或完税证明，纳税证明或完税证明上应有代收机构或税务机关的公章，依法免税的供应商应提供相关文件证明；</w:t>
            </w:r>
          </w:p>
          <w:p>
            <w:pPr>
              <w:pStyle w:val="17"/>
              <w:shd w:val="clear" w:color="auto" w:fill="FFFFFF"/>
              <w:spacing w:beforeAutospacing="0" w:afterAutospacing="0"/>
              <w:ind w:firstLine="420"/>
            </w:pPr>
            <w:r>
              <w:rPr>
                <w:rFonts w:hint="eastAsia"/>
                <w:lang w:val="en-US" w:eastAsia="zh-CN"/>
              </w:rPr>
              <w:t>6</w:t>
            </w:r>
            <w:r>
              <w:rPr>
                <w:rFonts w:hint="eastAsia"/>
              </w:rPr>
              <w:t>、具有履行合同所必需</w:t>
            </w:r>
            <w:r>
              <w:rPr>
                <w:rFonts w:hint="eastAsia"/>
                <w:lang w:val="en-US" w:eastAsia="zh-CN"/>
              </w:rPr>
              <w:t>的</w:t>
            </w:r>
            <w:r>
              <w:rPr>
                <w:rFonts w:hint="eastAsia"/>
              </w:rPr>
              <w:t>设备和专业</w:t>
            </w:r>
            <w:r>
              <w:rPr>
                <w:rFonts w:hint="eastAsia"/>
                <w:lang w:val="en-US" w:eastAsia="zh-CN"/>
              </w:rPr>
              <w:t>技术</w:t>
            </w:r>
            <w:r>
              <w:rPr>
                <w:rFonts w:hint="eastAsia"/>
              </w:rPr>
              <w:t>能力；</w:t>
            </w:r>
          </w:p>
          <w:p>
            <w:pPr>
              <w:pStyle w:val="17"/>
              <w:shd w:val="clear" w:color="auto" w:fill="FFFFFF"/>
              <w:spacing w:beforeAutospacing="0" w:afterAutospacing="0"/>
              <w:ind w:firstLine="420"/>
              <w:rPr>
                <w:highlight w:val="yellow"/>
                <w:shd w:val="clear" w:color="auto" w:fill="FFFFFF"/>
              </w:rPr>
            </w:pPr>
            <w:r>
              <w:rPr>
                <w:rFonts w:hint="eastAsia"/>
                <w:lang w:val="en-US" w:eastAsia="zh-CN"/>
              </w:rPr>
              <w:t>7</w:t>
            </w:r>
            <w:r>
              <w:rPr>
                <w:rFonts w:hint="eastAsia"/>
              </w:rPr>
              <w:t>、</w:t>
            </w:r>
            <w:r>
              <w:rPr>
                <w:rFonts w:hint="eastAsia" w:ascii="宋体" w:hAnsi="宋体" w:eastAsia="宋体" w:cs="宋体"/>
              </w:rPr>
              <w:t>供应商不得为“信用中国”网站（www.creditchina.gov.cn）中列入失信被执行人、重大税收违法案件当事人、政府采购不良行为记录名单的供应商，不得为中国政府采购网（www.ccgp.gov.cn）政府采购严重违法失信行为记录名单中被财政部门禁止参加政府采购活动的供应商</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707" w:type="dxa"/>
            <w:vAlign w:val="center"/>
          </w:tcPr>
          <w:p>
            <w:pPr>
              <w:spacing w:line="240" w:lineRule="auto"/>
              <w:jc w:val="center"/>
              <w:rPr>
                <w:rFonts w:ascii="宋体" w:hAnsi="宋体" w:cs="宋体"/>
                <w:sz w:val="24"/>
              </w:rPr>
            </w:pPr>
            <w:r>
              <w:rPr>
                <w:rFonts w:hint="eastAsia" w:ascii="宋体" w:hAnsi="宋体" w:cs="宋体"/>
                <w:sz w:val="24"/>
              </w:rPr>
              <w:t>15</w:t>
            </w:r>
          </w:p>
        </w:tc>
        <w:tc>
          <w:tcPr>
            <w:tcW w:w="2275" w:type="dxa"/>
            <w:vAlign w:val="center"/>
          </w:tcPr>
          <w:p>
            <w:pPr>
              <w:spacing w:line="240" w:lineRule="auto"/>
              <w:jc w:val="center"/>
              <w:rPr>
                <w:rFonts w:ascii="宋体" w:hAnsi="宋体" w:cs="宋体"/>
                <w:sz w:val="24"/>
              </w:rPr>
            </w:pPr>
            <w:r>
              <w:rPr>
                <w:rFonts w:hint="eastAsia" w:ascii="宋体" w:hAnsi="宋体" w:cs="宋体"/>
                <w:sz w:val="24"/>
              </w:rPr>
              <w:t>联合体竞争性磋商</w:t>
            </w:r>
          </w:p>
        </w:tc>
        <w:tc>
          <w:tcPr>
            <w:tcW w:w="6136" w:type="dxa"/>
            <w:vAlign w:val="center"/>
          </w:tcPr>
          <w:p>
            <w:pPr>
              <w:spacing w:line="240" w:lineRule="auto"/>
              <w:jc w:val="left"/>
              <w:rPr>
                <w:rFonts w:ascii="宋体" w:hAnsi="宋体" w:cs="宋体"/>
                <w:sz w:val="24"/>
              </w:rPr>
            </w:pPr>
            <w:r>
              <w:rPr>
                <w:rFonts w:hint="eastAsia" w:ascii="宋体" w:hAnsi="宋体" w:cs="宋体"/>
                <w:sz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07" w:type="dxa"/>
            <w:vAlign w:val="center"/>
          </w:tcPr>
          <w:p>
            <w:pPr>
              <w:spacing w:line="240" w:lineRule="auto"/>
              <w:jc w:val="center"/>
              <w:rPr>
                <w:rFonts w:ascii="宋体" w:hAnsi="宋体" w:cs="宋体"/>
                <w:sz w:val="24"/>
              </w:rPr>
            </w:pPr>
            <w:r>
              <w:rPr>
                <w:rFonts w:hint="eastAsia" w:ascii="宋体" w:hAnsi="宋体" w:cs="宋体"/>
                <w:sz w:val="24"/>
              </w:rPr>
              <w:t>16</w:t>
            </w:r>
          </w:p>
        </w:tc>
        <w:tc>
          <w:tcPr>
            <w:tcW w:w="2275" w:type="dxa"/>
            <w:vAlign w:val="center"/>
          </w:tcPr>
          <w:p>
            <w:pPr>
              <w:spacing w:line="240" w:lineRule="auto"/>
              <w:jc w:val="center"/>
              <w:rPr>
                <w:rFonts w:ascii="宋体" w:hAnsi="宋体" w:cs="宋体"/>
                <w:kern w:val="0"/>
                <w:sz w:val="24"/>
              </w:rPr>
            </w:pPr>
            <w:r>
              <w:rPr>
                <w:rFonts w:hint="eastAsia" w:ascii="宋体" w:hAnsi="宋体" w:cs="宋体"/>
                <w:sz w:val="24"/>
              </w:rPr>
              <w:t>供应商提出质疑的时间</w:t>
            </w:r>
          </w:p>
        </w:tc>
        <w:tc>
          <w:tcPr>
            <w:tcW w:w="6136" w:type="dxa"/>
            <w:vAlign w:val="center"/>
          </w:tcPr>
          <w:p>
            <w:pPr>
              <w:spacing w:line="240" w:lineRule="auto"/>
              <w:rPr>
                <w:rFonts w:ascii="宋体" w:hAnsi="宋体" w:cs="宋体"/>
                <w:kern w:val="0"/>
                <w:sz w:val="24"/>
              </w:rPr>
            </w:pPr>
            <w:r>
              <w:rPr>
                <w:rFonts w:hint="eastAsia" w:ascii="宋体" w:hAnsi="宋体" w:cs="宋体"/>
                <w:sz w:val="24"/>
              </w:rPr>
              <w:t>已经购买磋商文件的供应商对磋商文件有质疑的，可以在知道或者应当知道自己权益受到损害之日起七个工作日，以书面形式向采购人、采购代理机构提出。在此之后提出的质疑均为无效，采购代理机构不予受理，供应商应当在法定质疑期内一次性提出针对同一采购程序环节的质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707" w:type="dxa"/>
            <w:vAlign w:val="center"/>
          </w:tcPr>
          <w:p>
            <w:pPr>
              <w:spacing w:line="240" w:lineRule="auto"/>
              <w:jc w:val="center"/>
              <w:rPr>
                <w:rFonts w:ascii="宋体" w:hAnsi="宋体" w:cs="宋体"/>
                <w:sz w:val="24"/>
              </w:rPr>
            </w:pPr>
            <w:r>
              <w:rPr>
                <w:rFonts w:hint="eastAsia" w:ascii="宋体" w:hAnsi="宋体" w:cs="宋体"/>
                <w:sz w:val="24"/>
              </w:rPr>
              <w:t>17</w:t>
            </w:r>
          </w:p>
        </w:tc>
        <w:tc>
          <w:tcPr>
            <w:tcW w:w="2275" w:type="dxa"/>
            <w:vAlign w:val="center"/>
          </w:tcPr>
          <w:p>
            <w:pPr>
              <w:spacing w:line="240" w:lineRule="auto"/>
              <w:jc w:val="center"/>
              <w:rPr>
                <w:rFonts w:ascii="宋体" w:hAnsi="宋体" w:cs="宋体"/>
                <w:kern w:val="0"/>
                <w:sz w:val="24"/>
              </w:rPr>
            </w:pPr>
            <w:r>
              <w:rPr>
                <w:rFonts w:hint="eastAsia" w:ascii="宋体" w:hAnsi="宋体" w:cs="宋体"/>
                <w:sz w:val="24"/>
              </w:rPr>
              <w:t>采购代理机构答疑的时间</w:t>
            </w:r>
          </w:p>
        </w:tc>
        <w:tc>
          <w:tcPr>
            <w:tcW w:w="6136" w:type="dxa"/>
            <w:vAlign w:val="center"/>
          </w:tcPr>
          <w:p>
            <w:pPr>
              <w:spacing w:line="240" w:lineRule="auto"/>
              <w:rPr>
                <w:rFonts w:ascii="宋体" w:hAnsi="宋体" w:cs="宋体"/>
                <w:kern w:val="0"/>
                <w:sz w:val="24"/>
              </w:rPr>
            </w:pPr>
            <w:r>
              <w:rPr>
                <w:rFonts w:hint="eastAsia" w:ascii="宋体" w:hAnsi="宋体" w:cs="宋体"/>
                <w:sz w:val="24"/>
              </w:rPr>
              <w:t>对于供应商在规定时间内依法提出的询问和质疑，采购代理机构将在三个工作日内答复询问，七个工作日内答复质疑。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70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sz w:val="24"/>
              </w:rPr>
            </w:pPr>
            <w:r>
              <w:rPr>
                <w:rFonts w:hint="eastAsia" w:ascii="宋体" w:hAnsi="宋体" w:cs="宋体"/>
                <w:sz w:val="24"/>
              </w:rPr>
              <w:t>18</w:t>
            </w:r>
          </w:p>
        </w:tc>
        <w:tc>
          <w:tcPr>
            <w:tcW w:w="227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sz w:val="24"/>
              </w:rPr>
            </w:pPr>
            <w:r>
              <w:rPr>
                <w:rFonts w:hint="eastAsia" w:ascii="宋体" w:hAnsi="宋体" w:cs="宋体"/>
                <w:sz w:val="24"/>
              </w:rPr>
              <w:t>质疑内容要求及质疑接受</w:t>
            </w:r>
          </w:p>
        </w:tc>
        <w:tc>
          <w:tcPr>
            <w:tcW w:w="6136"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sz w:val="24"/>
              </w:rPr>
            </w:pPr>
            <w:r>
              <w:rPr>
                <w:rFonts w:hint="eastAsia" w:ascii="宋体" w:hAnsi="宋体" w:cs="宋体"/>
                <w:sz w:val="24"/>
              </w:rPr>
              <w:t>供应商提出质疑应当提交质疑函和必要的证明材料原件，代理机构不接受传真、电子邮件、复印件等形式的质疑材料。质疑函应当包括下列内容：　</w:t>
            </w:r>
          </w:p>
          <w:p>
            <w:pPr>
              <w:spacing w:line="240" w:lineRule="auto"/>
              <w:rPr>
                <w:rFonts w:ascii="宋体" w:hAnsi="宋体" w:cs="宋体"/>
                <w:sz w:val="24"/>
              </w:rPr>
            </w:pPr>
            <w:r>
              <w:rPr>
                <w:rFonts w:hint="eastAsia" w:ascii="宋体" w:hAnsi="宋体" w:cs="宋体"/>
                <w:sz w:val="24"/>
              </w:rPr>
              <w:t>（一）供应商的姓名或者名称、地址、邮编、联系人及联系电话；</w:t>
            </w:r>
          </w:p>
          <w:p>
            <w:pPr>
              <w:spacing w:line="240" w:lineRule="auto"/>
              <w:rPr>
                <w:rFonts w:ascii="宋体" w:hAnsi="宋体" w:cs="宋体"/>
                <w:sz w:val="24"/>
              </w:rPr>
            </w:pPr>
            <w:r>
              <w:rPr>
                <w:rFonts w:hint="eastAsia" w:ascii="宋体" w:hAnsi="宋体" w:cs="宋体"/>
                <w:sz w:val="24"/>
              </w:rPr>
              <w:t>（二）质疑项目的名称、编号；</w:t>
            </w:r>
          </w:p>
          <w:p>
            <w:pPr>
              <w:spacing w:line="240" w:lineRule="auto"/>
              <w:rPr>
                <w:rFonts w:ascii="宋体" w:hAnsi="宋体" w:cs="宋体"/>
                <w:sz w:val="24"/>
              </w:rPr>
            </w:pPr>
            <w:r>
              <w:rPr>
                <w:rFonts w:hint="eastAsia" w:ascii="宋体" w:hAnsi="宋体" w:cs="宋体"/>
                <w:sz w:val="24"/>
              </w:rPr>
              <w:t>（三）具体、明确的质疑事项和与质疑事项相关的请求；</w:t>
            </w:r>
          </w:p>
          <w:p>
            <w:pPr>
              <w:spacing w:line="240" w:lineRule="auto"/>
              <w:rPr>
                <w:rFonts w:ascii="宋体" w:hAnsi="宋体" w:cs="宋体"/>
                <w:sz w:val="24"/>
              </w:rPr>
            </w:pPr>
            <w:r>
              <w:rPr>
                <w:rFonts w:hint="eastAsia" w:ascii="宋体" w:hAnsi="宋体" w:cs="宋体"/>
                <w:sz w:val="24"/>
              </w:rPr>
              <w:t>（四）事实依据；</w:t>
            </w:r>
          </w:p>
          <w:p>
            <w:pPr>
              <w:spacing w:line="240" w:lineRule="auto"/>
              <w:rPr>
                <w:rFonts w:ascii="宋体" w:hAnsi="宋体" w:cs="宋体"/>
                <w:sz w:val="24"/>
              </w:rPr>
            </w:pPr>
            <w:r>
              <w:rPr>
                <w:rFonts w:hint="eastAsia" w:ascii="宋体" w:hAnsi="宋体" w:cs="宋体"/>
                <w:sz w:val="24"/>
              </w:rPr>
              <w:t>（五）必要的法律依据；</w:t>
            </w:r>
          </w:p>
          <w:p>
            <w:pPr>
              <w:spacing w:line="240" w:lineRule="auto"/>
              <w:rPr>
                <w:rFonts w:ascii="宋体" w:hAnsi="宋体" w:cs="宋体"/>
                <w:sz w:val="24"/>
              </w:rPr>
            </w:pPr>
            <w:r>
              <w:rPr>
                <w:rFonts w:hint="eastAsia" w:ascii="宋体" w:hAnsi="宋体" w:cs="宋体"/>
                <w:sz w:val="24"/>
              </w:rPr>
              <w:t>（六）提出质疑的日期。</w:t>
            </w:r>
          </w:p>
          <w:p>
            <w:pPr>
              <w:spacing w:line="240" w:lineRule="auto"/>
              <w:rPr>
                <w:rFonts w:ascii="宋体" w:hAnsi="宋体" w:cs="宋体"/>
                <w:sz w:val="24"/>
              </w:rPr>
            </w:pPr>
            <w:r>
              <w:rPr>
                <w:rFonts w:hint="eastAsia" w:ascii="宋体" w:hAnsi="宋体" w:cs="宋体"/>
                <w:sz w:val="24"/>
              </w:rPr>
              <w:t>供应商为自然人的，应当由本人签字；供应商为法人或者其他组织的，应当由法定代表人、主要负责人，或者其授权代表（附法人代表授权书）签字或者盖章（鲜章），并加盖公章（鲜章）。</w:t>
            </w:r>
          </w:p>
          <w:p>
            <w:pPr>
              <w:pStyle w:val="7"/>
              <w:spacing w:line="240" w:lineRule="auto"/>
              <w:rPr>
                <w:rFonts w:ascii="宋体" w:hAnsi="宋体" w:cs="宋体"/>
                <w:color w:val="auto"/>
              </w:rPr>
            </w:pPr>
            <w:r>
              <w:rPr>
                <w:rFonts w:hint="eastAsia" w:ascii="宋体" w:hAnsi="宋体" w:cs="宋体"/>
                <w:color w:val="auto"/>
              </w:rPr>
              <w:t>接收质疑函的方式：书面形式</w:t>
            </w:r>
          </w:p>
          <w:p>
            <w:pPr>
              <w:pStyle w:val="7"/>
              <w:spacing w:line="240" w:lineRule="auto"/>
              <w:rPr>
                <w:rFonts w:ascii="宋体" w:hAnsi="宋体" w:cs="宋体"/>
                <w:color w:val="auto"/>
              </w:rPr>
            </w:pPr>
            <w:r>
              <w:rPr>
                <w:rFonts w:hint="eastAsia" w:ascii="宋体" w:hAnsi="宋体" w:cs="宋体"/>
                <w:color w:val="auto"/>
              </w:rPr>
              <w:t>联系部门：</w:t>
            </w:r>
            <w:r>
              <w:rPr>
                <w:rFonts w:hint="eastAsia" w:ascii="宋体" w:hAnsi="宋体" w:cs="宋体"/>
                <w:color w:val="auto"/>
                <w:spacing w:val="2"/>
                <w:szCs w:val="32"/>
              </w:rPr>
              <w:t>嘉翔项目管理有限公司</w:t>
            </w:r>
          </w:p>
          <w:p>
            <w:pPr>
              <w:pStyle w:val="7"/>
              <w:spacing w:line="240" w:lineRule="auto"/>
              <w:rPr>
                <w:rFonts w:ascii="宋体" w:hAnsi="宋体" w:cs="宋体"/>
                <w:color w:val="auto"/>
              </w:rPr>
            </w:pPr>
            <w:r>
              <w:rPr>
                <w:rFonts w:hint="eastAsia" w:ascii="宋体" w:hAnsi="宋体" w:cs="宋体"/>
                <w:color w:val="auto"/>
              </w:rPr>
              <w:t>联系人：黄工</w:t>
            </w:r>
          </w:p>
          <w:p>
            <w:pPr>
              <w:pStyle w:val="7"/>
              <w:spacing w:line="240" w:lineRule="auto"/>
              <w:rPr>
                <w:rFonts w:ascii="宋体" w:hAnsi="宋体" w:cs="宋体"/>
                <w:color w:val="auto"/>
              </w:rPr>
            </w:pPr>
            <w:r>
              <w:rPr>
                <w:rFonts w:hint="eastAsia" w:ascii="宋体" w:hAnsi="宋体" w:cs="宋体"/>
                <w:color w:val="auto"/>
              </w:rPr>
              <w:t>联系电话：</w:t>
            </w:r>
            <w:r>
              <w:rPr>
                <w:rFonts w:hint="eastAsia" w:ascii="宋体" w:hAnsi="宋体" w:eastAsia="宋体" w:cs="宋体"/>
                <w:color w:val="auto"/>
                <w:sz w:val="24"/>
                <w:szCs w:val="32"/>
                <w:lang w:val="en-US" w:eastAsia="zh-CN"/>
              </w:rPr>
              <w:t>18192830229</w:t>
            </w:r>
          </w:p>
          <w:p>
            <w:pPr>
              <w:pStyle w:val="7"/>
              <w:spacing w:line="240" w:lineRule="auto"/>
              <w:rPr>
                <w:rFonts w:ascii="宋体" w:hAnsi="宋体" w:cs="宋体"/>
                <w:color w:val="auto"/>
              </w:rPr>
            </w:pPr>
            <w:r>
              <w:rPr>
                <w:rFonts w:hint="eastAsia" w:ascii="宋体" w:hAnsi="宋体" w:cs="宋体"/>
                <w:color w:val="auto"/>
              </w:rPr>
              <w:t>通讯地址：</w:t>
            </w:r>
            <w:r>
              <w:rPr>
                <w:rFonts w:hint="eastAsia" w:ascii="宋体" w:hAnsi="宋体" w:cs="宋体"/>
                <w:color w:val="auto"/>
                <w:szCs w:val="32"/>
              </w:rPr>
              <w:t>西安曲江新区雁南五路1868号1幢 11903室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70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sz w:val="24"/>
              </w:rPr>
            </w:pPr>
            <w:r>
              <w:rPr>
                <w:rFonts w:hint="eastAsia" w:ascii="宋体" w:hAnsi="宋体" w:cs="宋体"/>
                <w:sz w:val="24"/>
              </w:rPr>
              <w:t>19</w:t>
            </w:r>
          </w:p>
        </w:tc>
        <w:tc>
          <w:tcPr>
            <w:tcW w:w="227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sz w:val="24"/>
              </w:rPr>
            </w:pPr>
            <w:r>
              <w:rPr>
                <w:rFonts w:hint="eastAsia" w:ascii="宋体" w:hAnsi="宋体" w:cs="宋体"/>
                <w:sz w:val="24"/>
              </w:rPr>
              <w:t>磋商有效期</w:t>
            </w:r>
          </w:p>
        </w:tc>
        <w:tc>
          <w:tcPr>
            <w:tcW w:w="6136"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s="宋体"/>
                <w:sz w:val="24"/>
              </w:rPr>
            </w:pPr>
            <w:r>
              <w:rPr>
                <w:rFonts w:hint="eastAsia" w:ascii="宋体" w:hAnsi="宋体" w:cs="宋体"/>
                <w:sz w:val="24"/>
              </w:rPr>
              <w:t>90日历天（自磋商之日算起）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70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sz w:val="24"/>
              </w:rPr>
            </w:pPr>
            <w:r>
              <w:rPr>
                <w:rFonts w:hint="eastAsia" w:ascii="宋体" w:hAnsi="宋体" w:cs="宋体"/>
                <w:sz w:val="24"/>
              </w:rPr>
              <w:t>20</w:t>
            </w:r>
          </w:p>
        </w:tc>
        <w:tc>
          <w:tcPr>
            <w:tcW w:w="227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color w:val="FF0000"/>
                <w:sz w:val="24"/>
              </w:rPr>
            </w:pPr>
            <w:r>
              <w:rPr>
                <w:rFonts w:hint="eastAsia" w:ascii="宋体" w:hAnsi="宋体" w:cs="宋体"/>
                <w:sz w:val="24"/>
              </w:rPr>
              <w:t>磋商保证金</w:t>
            </w:r>
          </w:p>
        </w:tc>
        <w:tc>
          <w:tcPr>
            <w:tcW w:w="6136"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default" w:ascii="宋体" w:hAnsi="宋体" w:eastAsia="宋体" w:cs="宋体"/>
                <w:sz w:val="24"/>
                <w:lang w:val="en-US" w:eastAsia="zh-CN"/>
              </w:rPr>
            </w:pPr>
            <w:r>
              <w:rPr>
                <w:rFonts w:hint="eastAsia" w:ascii="宋体" w:hAnsi="宋体" w:cs="宋体"/>
                <w:sz w:val="24"/>
                <w:lang w:val="en-US" w:eastAsia="zh-CN"/>
              </w:rPr>
              <w:t>本项目不适用。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70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sz w:val="24"/>
              </w:rPr>
            </w:pPr>
            <w:r>
              <w:rPr>
                <w:rFonts w:hint="eastAsia" w:ascii="宋体" w:hAnsi="宋体" w:cs="宋体"/>
                <w:sz w:val="24"/>
              </w:rPr>
              <w:t>21</w:t>
            </w:r>
          </w:p>
        </w:tc>
        <w:tc>
          <w:tcPr>
            <w:tcW w:w="227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sz w:val="24"/>
              </w:rPr>
            </w:pPr>
            <w:r>
              <w:rPr>
                <w:rFonts w:hint="eastAsia" w:ascii="宋体" w:hAnsi="宋体" w:cs="宋体"/>
                <w:sz w:val="24"/>
              </w:rPr>
              <w:t>是否允许递交备选磋商文件方案</w:t>
            </w:r>
          </w:p>
        </w:tc>
        <w:tc>
          <w:tcPr>
            <w:tcW w:w="6136"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s="宋体"/>
                <w:sz w:val="24"/>
              </w:rPr>
            </w:pPr>
            <w:r>
              <w:rPr>
                <w:rFonts w:hint="eastAsia" w:ascii="宋体" w:hAnsi="宋体" w:cs="宋体"/>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70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sz w:val="24"/>
              </w:rPr>
            </w:pPr>
            <w:r>
              <w:rPr>
                <w:rFonts w:hint="eastAsia" w:ascii="宋体" w:hAnsi="宋体" w:cs="宋体"/>
                <w:sz w:val="24"/>
              </w:rPr>
              <w:t>22</w:t>
            </w:r>
          </w:p>
        </w:tc>
        <w:tc>
          <w:tcPr>
            <w:tcW w:w="227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sz w:val="24"/>
              </w:rPr>
            </w:pPr>
            <w:r>
              <w:rPr>
                <w:rFonts w:hint="eastAsia" w:ascii="宋体" w:hAnsi="宋体" w:cs="宋体"/>
                <w:sz w:val="24"/>
              </w:rPr>
              <w:t>签字或盖章要求</w:t>
            </w:r>
          </w:p>
        </w:tc>
        <w:tc>
          <w:tcPr>
            <w:tcW w:w="6136"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s="宋体"/>
                <w:sz w:val="24"/>
              </w:rPr>
            </w:pPr>
            <w:r>
              <w:rPr>
                <w:rFonts w:hint="eastAsia" w:ascii="宋体" w:hAnsi="宋体" w:cs="宋体"/>
                <w:sz w:val="24"/>
              </w:rPr>
              <w:t>磋商响应文件中要求盖章签字的地方，均应按要求加盖磋商供应商印章，并经法人或授权委托人签字或盖章</w:t>
            </w:r>
            <w:r>
              <w:rPr>
                <w:rFonts w:hint="eastAsia" w:ascii="宋体" w:hAnsi="宋体" w:cs="宋体"/>
                <w:b/>
                <w:bCs/>
                <w:sz w:val="24"/>
              </w:rPr>
              <w:t>（磋商函、报价表、供应商营业执照、资质证书、财务、纳税、社保、业绩等证明资料必须加盖公章）。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70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sz w:val="24"/>
              </w:rPr>
            </w:pPr>
            <w:r>
              <w:rPr>
                <w:rFonts w:hint="eastAsia" w:ascii="宋体" w:hAnsi="宋体" w:cs="宋体"/>
                <w:sz w:val="24"/>
              </w:rPr>
              <w:t>23</w:t>
            </w:r>
          </w:p>
        </w:tc>
        <w:tc>
          <w:tcPr>
            <w:tcW w:w="227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sz w:val="24"/>
              </w:rPr>
            </w:pPr>
            <w:r>
              <w:rPr>
                <w:rFonts w:hint="eastAsia" w:ascii="宋体" w:hAnsi="宋体" w:cs="宋体"/>
                <w:sz w:val="24"/>
              </w:rPr>
              <w:t>磋商文件份数</w:t>
            </w:r>
          </w:p>
        </w:tc>
        <w:tc>
          <w:tcPr>
            <w:tcW w:w="6136"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s="宋体"/>
                <w:sz w:val="24"/>
              </w:rPr>
            </w:pPr>
            <w:r>
              <w:rPr>
                <w:rFonts w:hint="eastAsia" w:ascii="宋体" w:hAnsi="宋体" w:cs="宋体"/>
                <w:sz w:val="24"/>
              </w:rPr>
              <w:t>磋商文件分为：</w:t>
            </w:r>
          </w:p>
          <w:p>
            <w:pPr>
              <w:spacing w:line="240" w:lineRule="auto"/>
              <w:jc w:val="left"/>
              <w:rPr>
                <w:rFonts w:ascii="宋体" w:hAnsi="宋体" w:cs="宋体"/>
                <w:sz w:val="24"/>
              </w:rPr>
            </w:pPr>
            <w:r>
              <w:rPr>
                <w:rFonts w:hint="eastAsia" w:ascii="宋体" w:hAnsi="宋体" w:cs="宋体"/>
                <w:sz w:val="24"/>
              </w:rPr>
              <w:t>正本壹份，副本贰份，电子版（U盘）壹份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70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sz w:val="24"/>
              </w:rPr>
            </w:pPr>
            <w:r>
              <w:rPr>
                <w:rFonts w:hint="eastAsia" w:ascii="宋体" w:hAnsi="宋体" w:cs="宋体"/>
                <w:sz w:val="24"/>
              </w:rPr>
              <w:t>24</w:t>
            </w:r>
          </w:p>
        </w:tc>
        <w:tc>
          <w:tcPr>
            <w:tcW w:w="227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sz w:val="24"/>
              </w:rPr>
            </w:pPr>
            <w:r>
              <w:rPr>
                <w:rFonts w:hint="eastAsia" w:ascii="宋体" w:hAnsi="宋体" w:cs="宋体"/>
                <w:sz w:val="24"/>
              </w:rPr>
              <w:t>电子版文档要求</w:t>
            </w:r>
          </w:p>
        </w:tc>
        <w:tc>
          <w:tcPr>
            <w:tcW w:w="6136"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s="宋体"/>
                <w:sz w:val="24"/>
              </w:rPr>
            </w:pPr>
            <w:r>
              <w:rPr>
                <w:rFonts w:hint="eastAsia" w:ascii="宋体" w:hAnsi="宋体" w:cs="宋体"/>
                <w:sz w:val="24"/>
              </w:rPr>
              <w:t>1.磋商供应商须另行提供与纸质磋商响应文件正本一致的Word格式的电子版响应文件,电子文本与纸质不一致</w:t>
            </w:r>
            <w:r>
              <w:rPr>
                <w:rFonts w:hint="eastAsia" w:ascii="宋体" w:hAnsi="宋体" w:cs="宋体"/>
                <w:color w:val="auto"/>
                <w:sz w:val="24"/>
              </w:rPr>
              <w:t>以</w:t>
            </w:r>
            <w:r>
              <w:rPr>
                <w:rFonts w:hint="eastAsia" w:ascii="宋体" w:hAnsi="宋体" w:cs="宋体"/>
                <w:sz w:val="24"/>
              </w:rPr>
              <w:t>纸质为准；</w:t>
            </w:r>
          </w:p>
          <w:p>
            <w:pPr>
              <w:spacing w:line="240" w:lineRule="auto"/>
              <w:jc w:val="left"/>
              <w:rPr>
                <w:rFonts w:ascii="宋体" w:hAnsi="宋体" w:cs="宋体"/>
                <w:sz w:val="24"/>
              </w:rPr>
            </w:pPr>
            <w:r>
              <w:rPr>
                <w:rFonts w:hint="eastAsia" w:ascii="宋体" w:hAnsi="宋体" w:cs="宋体"/>
                <w:sz w:val="24"/>
              </w:rPr>
              <w:t>2．</w:t>
            </w:r>
            <w:r>
              <w:rPr>
                <w:rFonts w:hint="eastAsia" w:ascii="宋体" w:hAnsi="宋体" w:cs="宋体"/>
                <w:spacing w:val="-6"/>
                <w:sz w:val="24"/>
              </w:rPr>
              <w:t>电子文档表面需标明项目编号、磋商供应商名称等信息。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sz w:val="24"/>
              </w:rPr>
            </w:pPr>
            <w:r>
              <w:rPr>
                <w:rFonts w:hint="eastAsia" w:ascii="宋体" w:hAnsi="宋体" w:cs="宋体"/>
                <w:sz w:val="24"/>
              </w:rPr>
              <w:t>25</w:t>
            </w:r>
          </w:p>
        </w:tc>
        <w:tc>
          <w:tcPr>
            <w:tcW w:w="227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sz w:val="24"/>
              </w:rPr>
            </w:pPr>
            <w:r>
              <w:rPr>
                <w:rFonts w:hint="eastAsia" w:ascii="宋体" w:hAnsi="宋体" w:cs="宋体"/>
                <w:sz w:val="24"/>
              </w:rPr>
              <w:t>磋商响应文件装订及包装密封要求</w:t>
            </w:r>
          </w:p>
        </w:tc>
        <w:tc>
          <w:tcPr>
            <w:tcW w:w="6136"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sz w:val="24"/>
              </w:rPr>
            </w:pPr>
            <w:r>
              <w:rPr>
                <w:rFonts w:hint="eastAsia" w:ascii="宋体" w:hAnsi="宋体" w:cs="宋体"/>
                <w:sz w:val="24"/>
              </w:rPr>
              <w:t>1．磋商响应文件正、副本应分别胶装成册，胶装应牢固、不易拆散和换页，不得采用活页装订。</w:t>
            </w:r>
          </w:p>
          <w:p>
            <w:pPr>
              <w:spacing w:line="240" w:lineRule="auto"/>
              <w:rPr>
                <w:rFonts w:ascii="宋体" w:hAnsi="宋体" w:cs="宋体"/>
                <w:sz w:val="24"/>
                <w:u w:val="single"/>
              </w:rPr>
            </w:pPr>
            <w:r>
              <w:rPr>
                <w:rFonts w:hint="eastAsia" w:ascii="宋体" w:hAnsi="宋体" w:cs="宋体"/>
                <w:sz w:val="24"/>
              </w:rPr>
              <w:t>2．密封包装方式：磋商响应文件正本</w:t>
            </w:r>
            <w:r>
              <w:rPr>
                <w:rFonts w:hint="eastAsia" w:ascii="宋体" w:hAnsi="宋体" w:cs="宋体"/>
                <w:sz w:val="24"/>
                <w:lang w:val="en-US" w:eastAsia="zh-CN"/>
              </w:rPr>
              <w:t>单独密封</w:t>
            </w:r>
            <w:r>
              <w:rPr>
                <w:rFonts w:hint="eastAsia" w:ascii="宋体" w:hAnsi="宋体" w:cs="宋体"/>
                <w:sz w:val="24"/>
              </w:rPr>
              <w:t>、副本</w:t>
            </w:r>
            <w:r>
              <w:rPr>
                <w:rFonts w:hint="eastAsia" w:ascii="宋体" w:hAnsi="宋体" w:cs="宋体"/>
                <w:sz w:val="24"/>
                <w:lang w:val="en-US" w:eastAsia="zh-CN"/>
              </w:rPr>
              <w:t>单独密封</w:t>
            </w:r>
            <w:r>
              <w:rPr>
                <w:rFonts w:hint="eastAsia" w:ascii="宋体" w:hAnsi="宋体" w:cs="宋体"/>
                <w:sz w:val="24"/>
              </w:rPr>
              <w:t>、电子版</w:t>
            </w:r>
            <w:r>
              <w:rPr>
                <w:rFonts w:hint="eastAsia" w:ascii="宋体" w:hAnsi="宋体" w:cs="宋体"/>
                <w:sz w:val="24"/>
                <w:lang w:val="en-US" w:eastAsia="zh-CN"/>
              </w:rPr>
              <w:t>单独密封</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70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sz w:val="24"/>
              </w:rPr>
            </w:pPr>
            <w:r>
              <w:rPr>
                <w:rFonts w:hint="eastAsia" w:ascii="宋体" w:hAnsi="宋体" w:cs="宋体"/>
                <w:sz w:val="24"/>
              </w:rPr>
              <w:t>26</w:t>
            </w:r>
          </w:p>
        </w:tc>
        <w:tc>
          <w:tcPr>
            <w:tcW w:w="227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sz w:val="24"/>
              </w:rPr>
            </w:pPr>
            <w:r>
              <w:rPr>
                <w:rFonts w:hint="eastAsia" w:ascii="宋体" w:hAnsi="宋体" w:cs="宋体"/>
                <w:sz w:val="24"/>
              </w:rPr>
              <w:t>封套格式</w:t>
            </w:r>
          </w:p>
        </w:tc>
        <w:tc>
          <w:tcPr>
            <w:tcW w:w="6136" w:type="dxa"/>
            <w:tcBorders>
              <w:top w:val="single" w:color="auto" w:sz="4" w:space="0"/>
              <w:left w:val="single" w:color="auto" w:sz="4" w:space="0"/>
              <w:bottom w:val="single" w:color="auto" w:sz="4" w:space="0"/>
              <w:right w:val="single" w:color="auto" w:sz="4" w:space="0"/>
            </w:tcBorders>
            <w:vAlign w:val="center"/>
          </w:tcPr>
          <w:p>
            <w:pPr>
              <w:pStyle w:val="7"/>
              <w:rPr>
                <w:color w:val="auto"/>
              </w:rPr>
            </w:pPr>
            <w:r>
              <w:rPr>
                <w:rFonts w:hint="eastAsia"/>
                <w:color w:val="auto"/>
              </w:rPr>
              <w:t>封套格式如下：</w:t>
            </w:r>
          </w:p>
          <w:p>
            <w:pPr>
              <w:spacing w:line="240" w:lineRule="auto"/>
              <w:jc w:val="left"/>
              <w:rPr>
                <w:rFonts w:hint="eastAsia"/>
                <w:sz w:val="24"/>
              </w:rPr>
            </w:pPr>
            <w:r>
              <w:rPr>
                <w:rFonts w:hint="eastAsia"/>
                <w:sz w:val="24"/>
              </w:rPr>
              <w:t>项目名称：</w:t>
            </w:r>
          </w:p>
          <w:p>
            <w:pPr>
              <w:spacing w:line="240" w:lineRule="auto"/>
              <w:jc w:val="left"/>
              <w:rPr>
                <w:sz w:val="24"/>
              </w:rPr>
            </w:pPr>
            <w:r>
              <w:rPr>
                <w:rFonts w:hint="eastAsia"/>
                <w:sz w:val="24"/>
              </w:rPr>
              <w:t>磋商响应人名称：</w:t>
            </w:r>
          </w:p>
          <w:p>
            <w:pPr>
              <w:spacing w:line="240" w:lineRule="auto"/>
              <w:jc w:val="left"/>
              <w:rPr>
                <w:sz w:val="24"/>
              </w:rPr>
            </w:pPr>
            <w:r>
              <w:rPr>
                <w:rFonts w:hint="eastAsia"/>
                <w:sz w:val="24"/>
              </w:rPr>
              <w:t>磋商响应文件</w:t>
            </w:r>
            <w:r>
              <w:rPr>
                <w:rFonts w:hint="eastAsia" w:ascii="宋体" w:hAnsi="宋体" w:cs="宋体"/>
                <w:sz w:val="24"/>
              </w:rPr>
              <w:t>在202</w:t>
            </w:r>
            <w:r>
              <w:rPr>
                <w:rFonts w:hint="eastAsia" w:ascii="宋体" w:hAnsi="宋体" w:cs="宋体"/>
                <w:sz w:val="24"/>
                <w:lang w:val="en-US" w:eastAsia="zh-CN"/>
              </w:rPr>
              <w:t>3</w:t>
            </w:r>
            <w:r>
              <w:rPr>
                <w:rFonts w:hint="eastAsia" w:ascii="宋体" w:hAnsi="宋体" w:cs="宋体"/>
                <w:sz w:val="24"/>
              </w:rPr>
              <w:t>年</w:t>
            </w:r>
            <w:r>
              <w:rPr>
                <w:rFonts w:hint="eastAsia" w:ascii="宋体" w:hAnsi="宋体" w:cs="宋体"/>
                <w:sz w:val="24"/>
                <w:lang w:val="en-US" w:eastAsia="zh-CN"/>
              </w:rPr>
              <w:t>09</w:t>
            </w:r>
            <w:r>
              <w:rPr>
                <w:rFonts w:hint="eastAsia" w:ascii="宋体" w:hAnsi="宋体" w:cs="宋体"/>
                <w:sz w:val="24"/>
              </w:rPr>
              <w:t>月</w:t>
            </w:r>
            <w:r>
              <w:rPr>
                <w:rFonts w:hint="eastAsia" w:ascii="宋体" w:hAnsi="宋体" w:cs="宋体"/>
                <w:sz w:val="24"/>
                <w:lang w:val="en-US" w:eastAsia="zh-CN"/>
              </w:rPr>
              <w:t>01</w:t>
            </w:r>
            <w:r>
              <w:rPr>
                <w:rFonts w:hint="eastAsia" w:ascii="宋体" w:hAnsi="宋体" w:cs="宋体"/>
                <w:sz w:val="24"/>
              </w:rPr>
              <w:t>日14时</w:t>
            </w:r>
            <w:r>
              <w:rPr>
                <w:rFonts w:hint="eastAsia" w:ascii="宋体" w:hAnsi="宋体" w:cs="宋体"/>
                <w:sz w:val="24"/>
                <w:lang w:val="en-US" w:eastAsia="zh-CN"/>
              </w:rPr>
              <w:t>3</w:t>
            </w:r>
            <w:r>
              <w:rPr>
                <w:rFonts w:hint="eastAsia" w:ascii="宋体" w:hAnsi="宋体" w:cs="宋体"/>
                <w:sz w:val="24"/>
              </w:rPr>
              <w:t>0分</w:t>
            </w:r>
            <w:r>
              <w:rPr>
                <w:rFonts w:hint="eastAsia"/>
                <w:sz w:val="24"/>
              </w:rPr>
              <w:t>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0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sz w:val="24"/>
              </w:rPr>
            </w:pPr>
            <w:r>
              <w:rPr>
                <w:rFonts w:hint="eastAsia" w:ascii="宋体" w:hAnsi="宋体" w:cs="宋体"/>
                <w:sz w:val="24"/>
              </w:rPr>
              <w:t>27</w:t>
            </w:r>
          </w:p>
        </w:tc>
        <w:tc>
          <w:tcPr>
            <w:tcW w:w="227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sz w:val="24"/>
              </w:rPr>
            </w:pPr>
            <w:r>
              <w:rPr>
                <w:rFonts w:hint="eastAsia" w:ascii="宋体" w:hAnsi="宋体" w:cs="宋体"/>
                <w:sz w:val="24"/>
              </w:rPr>
              <w:t>递交磋商文件地点</w:t>
            </w:r>
          </w:p>
        </w:tc>
        <w:tc>
          <w:tcPr>
            <w:tcW w:w="6136"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s="宋体"/>
                <w:color w:val="FF0000"/>
                <w:sz w:val="24"/>
              </w:rPr>
            </w:pPr>
            <w:r>
              <w:rPr>
                <w:rFonts w:hint="eastAsia" w:ascii="宋体" w:hAnsi="宋体" w:cs="宋体"/>
                <w:color w:val="auto"/>
                <w:sz w:val="24"/>
                <w:szCs w:val="32"/>
              </w:rPr>
              <w:t>西安曲江新区雁南五路曲江影视大厦19层会议室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70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sz w:val="24"/>
              </w:rPr>
            </w:pPr>
            <w:r>
              <w:rPr>
                <w:rFonts w:hint="eastAsia" w:ascii="宋体" w:hAnsi="宋体" w:cs="宋体"/>
                <w:sz w:val="24"/>
              </w:rPr>
              <w:t>28</w:t>
            </w:r>
          </w:p>
        </w:tc>
        <w:tc>
          <w:tcPr>
            <w:tcW w:w="227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sz w:val="24"/>
              </w:rPr>
            </w:pPr>
            <w:r>
              <w:rPr>
                <w:rFonts w:hint="eastAsia" w:ascii="宋体" w:hAnsi="宋体" w:cs="宋体"/>
                <w:sz w:val="24"/>
              </w:rPr>
              <w:t>是否退还磋商文件</w:t>
            </w:r>
          </w:p>
        </w:tc>
        <w:tc>
          <w:tcPr>
            <w:tcW w:w="6136"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s="宋体"/>
                <w:sz w:val="24"/>
              </w:rPr>
            </w:pPr>
            <w:r>
              <w:rPr>
                <w:rFonts w:hint="eastAsia" w:ascii="宋体" w:hAnsi="宋体" w:cs="宋体"/>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70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sz w:val="24"/>
              </w:rPr>
            </w:pPr>
            <w:r>
              <w:rPr>
                <w:rFonts w:hint="eastAsia" w:ascii="宋体" w:hAnsi="宋体" w:cs="宋体"/>
                <w:sz w:val="24"/>
              </w:rPr>
              <w:t>29</w:t>
            </w:r>
          </w:p>
        </w:tc>
        <w:tc>
          <w:tcPr>
            <w:tcW w:w="227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sz w:val="24"/>
              </w:rPr>
            </w:pPr>
            <w:r>
              <w:rPr>
                <w:rFonts w:hint="eastAsia" w:ascii="宋体" w:hAnsi="宋体" w:cs="宋体"/>
                <w:sz w:val="24"/>
              </w:rPr>
              <w:t>磋商时间和地点</w:t>
            </w:r>
          </w:p>
        </w:tc>
        <w:tc>
          <w:tcPr>
            <w:tcW w:w="6136"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s="宋体"/>
                <w:sz w:val="24"/>
              </w:rPr>
            </w:pPr>
            <w:r>
              <w:rPr>
                <w:rFonts w:hint="eastAsia" w:ascii="宋体" w:hAnsi="宋体" w:cs="宋体"/>
                <w:sz w:val="24"/>
              </w:rPr>
              <w:t>磋商时间：202</w:t>
            </w:r>
            <w:r>
              <w:rPr>
                <w:rFonts w:hint="eastAsia" w:ascii="宋体" w:hAnsi="宋体" w:cs="宋体"/>
                <w:sz w:val="24"/>
                <w:lang w:val="en-US" w:eastAsia="zh-CN"/>
              </w:rPr>
              <w:t>3</w:t>
            </w:r>
            <w:r>
              <w:rPr>
                <w:rFonts w:hint="eastAsia" w:ascii="宋体" w:hAnsi="宋体" w:cs="宋体"/>
                <w:sz w:val="24"/>
              </w:rPr>
              <w:t>年</w:t>
            </w:r>
            <w:r>
              <w:rPr>
                <w:rFonts w:hint="eastAsia" w:ascii="宋体" w:hAnsi="宋体" w:cs="宋体"/>
                <w:sz w:val="24"/>
                <w:lang w:val="en-US" w:eastAsia="zh-CN"/>
              </w:rPr>
              <w:t>09</w:t>
            </w:r>
            <w:r>
              <w:rPr>
                <w:rFonts w:hint="eastAsia" w:ascii="宋体" w:hAnsi="宋体" w:cs="宋体"/>
                <w:sz w:val="24"/>
              </w:rPr>
              <w:t>月</w:t>
            </w:r>
            <w:r>
              <w:rPr>
                <w:rFonts w:hint="eastAsia" w:ascii="宋体" w:hAnsi="宋体" w:cs="宋体"/>
                <w:sz w:val="24"/>
                <w:lang w:val="en-US" w:eastAsia="zh-CN"/>
              </w:rPr>
              <w:t>01</w:t>
            </w:r>
            <w:r>
              <w:rPr>
                <w:rFonts w:hint="eastAsia" w:ascii="宋体" w:hAnsi="宋体" w:cs="宋体"/>
                <w:sz w:val="24"/>
              </w:rPr>
              <w:t>日14时</w:t>
            </w:r>
            <w:r>
              <w:rPr>
                <w:rFonts w:hint="eastAsia" w:ascii="宋体" w:hAnsi="宋体" w:cs="宋体"/>
                <w:sz w:val="24"/>
                <w:lang w:val="en-US" w:eastAsia="zh-CN"/>
              </w:rPr>
              <w:t>3</w:t>
            </w:r>
            <w:r>
              <w:rPr>
                <w:rFonts w:hint="eastAsia" w:ascii="宋体" w:hAnsi="宋体" w:cs="宋体"/>
                <w:sz w:val="24"/>
              </w:rPr>
              <w:t>0分；</w:t>
            </w:r>
          </w:p>
          <w:p>
            <w:pPr>
              <w:spacing w:line="240" w:lineRule="auto"/>
              <w:jc w:val="left"/>
              <w:rPr>
                <w:rFonts w:ascii="宋体" w:hAnsi="宋体" w:cs="宋体"/>
                <w:sz w:val="24"/>
              </w:rPr>
            </w:pPr>
            <w:r>
              <w:rPr>
                <w:rFonts w:hint="eastAsia" w:ascii="宋体" w:hAnsi="宋体" w:cs="宋体"/>
                <w:sz w:val="24"/>
              </w:rPr>
              <w:t>磋商地点：</w:t>
            </w:r>
            <w:r>
              <w:rPr>
                <w:rFonts w:hint="eastAsia" w:ascii="宋体" w:hAnsi="宋体" w:cs="宋体"/>
                <w:color w:val="auto"/>
                <w:sz w:val="24"/>
                <w:szCs w:val="32"/>
              </w:rPr>
              <w:t>西安曲江新区雁南五路曲江影视大厦19层会议室。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0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sz w:val="24"/>
              </w:rPr>
            </w:pPr>
            <w:r>
              <w:rPr>
                <w:rFonts w:hint="eastAsia" w:ascii="宋体" w:hAnsi="宋体" w:cs="宋体"/>
                <w:sz w:val="24"/>
              </w:rPr>
              <w:t>30</w:t>
            </w:r>
          </w:p>
        </w:tc>
        <w:tc>
          <w:tcPr>
            <w:tcW w:w="227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sz w:val="24"/>
              </w:rPr>
            </w:pPr>
            <w:r>
              <w:rPr>
                <w:rFonts w:hint="eastAsia" w:ascii="宋体" w:hAnsi="宋体" w:cs="宋体"/>
                <w:sz w:val="24"/>
              </w:rPr>
              <w:t>磋商委员会的组建</w:t>
            </w:r>
          </w:p>
        </w:tc>
        <w:tc>
          <w:tcPr>
            <w:tcW w:w="6136"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s="宋体"/>
                <w:sz w:val="24"/>
              </w:rPr>
            </w:pPr>
            <w:r>
              <w:rPr>
                <w:rFonts w:hint="eastAsia" w:ascii="宋体" w:hAnsi="宋体" w:cs="宋体"/>
                <w:sz w:val="24"/>
              </w:rPr>
              <w:t>磋商小组构成：3人，其中项目采购人代表1人，专家2人；</w:t>
            </w:r>
          </w:p>
          <w:p>
            <w:pPr>
              <w:spacing w:line="240" w:lineRule="auto"/>
              <w:jc w:val="left"/>
              <w:rPr>
                <w:rFonts w:ascii="宋体" w:hAnsi="宋体" w:cs="宋体"/>
                <w:sz w:val="24"/>
              </w:rPr>
            </w:pPr>
            <w:r>
              <w:rPr>
                <w:rFonts w:hint="eastAsia" w:ascii="宋体" w:hAnsi="宋体" w:cs="宋体"/>
                <w:sz w:val="24"/>
              </w:rPr>
              <w:t>磋商专家确定方式：从专家库随机抽取</w:t>
            </w: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70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sz w:val="24"/>
              </w:rPr>
            </w:pPr>
            <w:r>
              <w:rPr>
                <w:rFonts w:hint="eastAsia" w:ascii="宋体" w:hAnsi="宋体" w:cs="宋体"/>
                <w:sz w:val="24"/>
              </w:rPr>
              <w:t>31</w:t>
            </w:r>
          </w:p>
        </w:tc>
        <w:tc>
          <w:tcPr>
            <w:tcW w:w="227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sz w:val="24"/>
              </w:rPr>
            </w:pPr>
            <w:r>
              <w:rPr>
                <w:rFonts w:hint="eastAsia" w:ascii="宋体" w:hAnsi="宋体" w:cs="宋体"/>
                <w:sz w:val="24"/>
              </w:rPr>
              <w:t>是否授权磋商小组确定磋商供应商</w:t>
            </w:r>
          </w:p>
        </w:tc>
        <w:tc>
          <w:tcPr>
            <w:tcW w:w="6136"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s="宋体"/>
                <w:sz w:val="24"/>
              </w:rPr>
            </w:pPr>
            <w:r>
              <w:rPr>
                <w:rFonts w:hint="eastAsia" w:ascii="宋体" w:hAnsi="宋体" w:cs="宋体"/>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0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sz w:val="24"/>
              </w:rPr>
            </w:pPr>
            <w:r>
              <w:rPr>
                <w:rFonts w:hint="eastAsia" w:ascii="宋体" w:hAnsi="宋体" w:cs="宋体"/>
                <w:sz w:val="24"/>
              </w:rPr>
              <w:t>32</w:t>
            </w:r>
          </w:p>
        </w:tc>
        <w:tc>
          <w:tcPr>
            <w:tcW w:w="227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sz w:val="24"/>
                <w:highlight w:val="none"/>
              </w:rPr>
            </w:pPr>
            <w:r>
              <w:rPr>
                <w:rFonts w:hint="eastAsia" w:ascii="宋体" w:hAnsi="宋体" w:cs="宋体"/>
                <w:sz w:val="24"/>
                <w:highlight w:val="none"/>
              </w:rPr>
              <w:t>履约保证金</w:t>
            </w:r>
          </w:p>
        </w:tc>
        <w:tc>
          <w:tcPr>
            <w:tcW w:w="6136"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本项目不适用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9" w:hRule="atLeast"/>
        </w:trPr>
        <w:tc>
          <w:tcPr>
            <w:tcW w:w="70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sz w:val="24"/>
              </w:rPr>
            </w:pPr>
            <w:r>
              <w:rPr>
                <w:rFonts w:hint="eastAsia" w:ascii="宋体" w:hAnsi="宋体" w:cs="宋体"/>
                <w:sz w:val="24"/>
              </w:rPr>
              <w:t>33</w:t>
            </w:r>
          </w:p>
        </w:tc>
        <w:tc>
          <w:tcPr>
            <w:tcW w:w="227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sz w:val="24"/>
              </w:rPr>
            </w:pPr>
            <w:r>
              <w:rPr>
                <w:rFonts w:hint="eastAsia" w:ascii="宋体" w:hAnsi="宋体" w:cs="宋体"/>
                <w:sz w:val="24"/>
              </w:rPr>
              <w:t>磋商企业的政府采购政策</w:t>
            </w:r>
          </w:p>
        </w:tc>
        <w:tc>
          <w:tcPr>
            <w:tcW w:w="6136"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1、《政府采购促进中小企业发展办法》（财库【2020】46号）； </w:t>
            </w:r>
          </w:p>
          <w:p>
            <w:pPr>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2、《财政部司法部关于政府采购支持监狱企业发展有关问题的通知》（财库【2014】68号）； </w:t>
            </w:r>
          </w:p>
          <w:p>
            <w:pPr>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3、《关于促进残疾人就业政府采购政策的通知》（财库【2017】141号）。 </w:t>
            </w:r>
          </w:p>
          <w:p>
            <w:pPr>
              <w:pStyle w:val="2"/>
              <w:ind w:left="0" w:leftChars="0" w:firstLine="0" w:firstLineChars="0"/>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《财政部发展改革委生态环境部市场监管总局关于调整优化节能产品环境标志产品政府采购执行机制的通知》（财库〔2019〕9号）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0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sz w:val="24"/>
              </w:rPr>
            </w:pPr>
            <w:r>
              <w:rPr>
                <w:rFonts w:hint="eastAsia" w:ascii="宋体" w:hAnsi="宋体" w:cs="宋体"/>
                <w:sz w:val="24"/>
              </w:rPr>
              <w:t>34</w:t>
            </w:r>
          </w:p>
        </w:tc>
        <w:tc>
          <w:tcPr>
            <w:tcW w:w="2275" w:type="dxa"/>
            <w:tcBorders>
              <w:top w:val="single" w:color="auto" w:sz="4" w:space="0"/>
              <w:left w:val="single" w:color="auto" w:sz="4" w:space="0"/>
              <w:bottom w:val="single" w:color="auto" w:sz="4" w:space="0"/>
              <w:right w:val="single" w:color="auto" w:sz="4" w:space="0"/>
            </w:tcBorders>
            <w:vAlign w:val="center"/>
          </w:tcPr>
          <w:p>
            <w:pPr>
              <w:pStyle w:val="10"/>
              <w:spacing w:line="240" w:lineRule="auto"/>
              <w:jc w:val="center"/>
              <w:rPr>
                <w:rFonts w:hAnsi="宋体" w:cs="宋体"/>
                <w:sz w:val="24"/>
                <w:szCs w:val="24"/>
                <w:highlight w:val="none"/>
              </w:rPr>
            </w:pPr>
            <w:r>
              <w:rPr>
                <w:rFonts w:hint="eastAsia" w:hAnsi="宋体" w:cs="宋体"/>
                <w:sz w:val="24"/>
                <w:szCs w:val="24"/>
                <w:highlight w:val="none"/>
              </w:rPr>
              <w:t>支持中小企业</w:t>
            </w:r>
          </w:p>
        </w:tc>
        <w:tc>
          <w:tcPr>
            <w:tcW w:w="6136" w:type="dxa"/>
            <w:tcBorders>
              <w:top w:val="single" w:color="auto" w:sz="4" w:space="0"/>
              <w:left w:val="single" w:color="auto" w:sz="4" w:space="0"/>
              <w:bottom w:val="single" w:color="auto" w:sz="4" w:space="0"/>
              <w:right w:val="single" w:color="auto" w:sz="4" w:space="0"/>
            </w:tcBorders>
            <w:vAlign w:val="center"/>
          </w:tcPr>
          <w:p>
            <w:pPr>
              <w:pStyle w:val="10"/>
              <w:spacing w:line="240" w:lineRule="auto"/>
              <w:jc w:val="left"/>
              <w:rPr>
                <w:rFonts w:hAnsi="宋体" w:cs="宋体"/>
                <w:sz w:val="24"/>
                <w:szCs w:val="24"/>
                <w:highlight w:val="none"/>
              </w:rPr>
            </w:pPr>
            <w:r>
              <w:rPr>
                <w:rFonts w:hint="eastAsia" w:hAnsi="宋体" w:cs="宋体"/>
                <w:sz w:val="24"/>
                <w:szCs w:val="24"/>
                <w:highlight w:val="none"/>
              </w:rPr>
              <w:t>对小型和微型企业的价格给予10%的扣除，用扣除后的价格参与评审。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70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sz w:val="24"/>
              </w:rPr>
            </w:pPr>
            <w:r>
              <w:rPr>
                <w:rFonts w:hint="eastAsia" w:ascii="宋体" w:hAnsi="宋体" w:cs="宋体"/>
                <w:sz w:val="24"/>
              </w:rPr>
              <w:t>35</w:t>
            </w:r>
          </w:p>
        </w:tc>
        <w:tc>
          <w:tcPr>
            <w:tcW w:w="2275" w:type="dxa"/>
            <w:tcBorders>
              <w:top w:val="single" w:color="auto" w:sz="4" w:space="0"/>
              <w:left w:val="single" w:color="auto" w:sz="4" w:space="0"/>
              <w:bottom w:val="single" w:color="auto" w:sz="4" w:space="0"/>
              <w:right w:val="single" w:color="auto" w:sz="4" w:space="0"/>
            </w:tcBorders>
            <w:vAlign w:val="center"/>
          </w:tcPr>
          <w:p>
            <w:pPr>
              <w:pStyle w:val="10"/>
              <w:spacing w:line="240" w:lineRule="auto"/>
              <w:jc w:val="center"/>
              <w:rPr>
                <w:rFonts w:hAnsi="宋体" w:cs="宋体"/>
                <w:sz w:val="24"/>
                <w:szCs w:val="24"/>
                <w:highlight w:val="none"/>
              </w:rPr>
            </w:pPr>
            <w:r>
              <w:rPr>
                <w:rFonts w:hint="eastAsia" w:hAnsi="宋体" w:cs="宋体"/>
                <w:sz w:val="24"/>
                <w:szCs w:val="24"/>
                <w:highlight w:val="none"/>
              </w:rPr>
              <w:t>支持监狱企业</w:t>
            </w:r>
          </w:p>
        </w:tc>
        <w:tc>
          <w:tcPr>
            <w:tcW w:w="6136" w:type="dxa"/>
            <w:tcBorders>
              <w:top w:val="single" w:color="auto" w:sz="4" w:space="0"/>
              <w:left w:val="single" w:color="auto" w:sz="4" w:space="0"/>
              <w:bottom w:val="single" w:color="auto" w:sz="4" w:space="0"/>
              <w:right w:val="single" w:color="auto" w:sz="4" w:space="0"/>
            </w:tcBorders>
            <w:vAlign w:val="center"/>
          </w:tcPr>
          <w:p>
            <w:pPr>
              <w:pStyle w:val="10"/>
              <w:spacing w:line="240" w:lineRule="auto"/>
              <w:jc w:val="left"/>
              <w:rPr>
                <w:rFonts w:hAnsi="宋体" w:cs="宋体"/>
                <w:sz w:val="24"/>
                <w:szCs w:val="24"/>
                <w:highlight w:val="none"/>
              </w:rPr>
            </w:pPr>
            <w:r>
              <w:rPr>
                <w:rFonts w:hint="eastAsia" w:hAnsi="宋体" w:cs="宋体"/>
                <w:sz w:val="24"/>
                <w:szCs w:val="24"/>
                <w:highlight w:val="none"/>
              </w:rPr>
              <w:t>监狱企业可视同小微企业在价格评审时给予</w:t>
            </w:r>
            <w:r>
              <w:rPr>
                <w:rFonts w:hint="eastAsia" w:hAnsi="宋体" w:cs="宋体"/>
                <w:sz w:val="24"/>
                <w:szCs w:val="24"/>
                <w:highlight w:val="none"/>
                <w:lang w:val="en-US" w:eastAsia="zh-CN"/>
              </w:rPr>
              <w:t>10</w:t>
            </w:r>
            <w:r>
              <w:rPr>
                <w:rFonts w:hint="eastAsia" w:hAnsi="宋体" w:cs="宋体"/>
                <w:sz w:val="24"/>
                <w:szCs w:val="24"/>
                <w:highlight w:val="none"/>
              </w:rPr>
              <w:t>%的扣除，用扣除后的价格参与评审。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4" w:hRule="atLeast"/>
        </w:trPr>
        <w:tc>
          <w:tcPr>
            <w:tcW w:w="70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sz w:val="24"/>
              </w:rPr>
            </w:pPr>
            <w:r>
              <w:rPr>
                <w:rFonts w:hint="eastAsia" w:ascii="宋体" w:hAnsi="宋体" w:cs="宋体"/>
                <w:sz w:val="24"/>
              </w:rPr>
              <w:t>36</w:t>
            </w:r>
          </w:p>
        </w:tc>
        <w:tc>
          <w:tcPr>
            <w:tcW w:w="2275" w:type="dxa"/>
            <w:tcBorders>
              <w:top w:val="single" w:color="auto" w:sz="4" w:space="0"/>
              <w:left w:val="single" w:color="auto" w:sz="4" w:space="0"/>
              <w:bottom w:val="single" w:color="auto" w:sz="4" w:space="0"/>
              <w:right w:val="single" w:color="auto" w:sz="4" w:space="0"/>
            </w:tcBorders>
            <w:vAlign w:val="center"/>
          </w:tcPr>
          <w:p>
            <w:pPr>
              <w:pStyle w:val="10"/>
              <w:spacing w:line="240" w:lineRule="auto"/>
              <w:jc w:val="center"/>
              <w:rPr>
                <w:rFonts w:hAnsi="宋体" w:cs="宋体"/>
                <w:sz w:val="24"/>
                <w:szCs w:val="24"/>
                <w:highlight w:val="none"/>
              </w:rPr>
            </w:pPr>
            <w:r>
              <w:rPr>
                <w:rFonts w:hint="eastAsia" w:hAnsi="宋体" w:cs="宋体"/>
                <w:sz w:val="24"/>
                <w:szCs w:val="24"/>
                <w:highlight w:val="none"/>
              </w:rPr>
              <w:t>其他法律法规强制性规定或扶持政策</w:t>
            </w:r>
          </w:p>
        </w:tc>
        <w:tc>
          <w:tcPr>
            <w:tcW w:w="6136" w:type="dxa"/>
            <w:tcBorders>
              <w:top w:val="single" w:color="auto" w:sz="4" w:space="0"/>
              <w:left w:val="single" w:color="auto" w:sz="4" w:space="0"/>
              <w:bottom w:val="single" w:color="auto" w:sz="4" w:space="0"/>
              <w:right w:val="single" w:color="auto" w:sz="4" w:space="0"/>
            </w:tcBorders>
            <w:vAlign w:val="center"/>
          </w:tcPr>
          <w:p>
            <w:pPr>
              <w:pStyle w:val="10"/>
              <w:spacing w:line="240" w:lineRule="auto"/>
              <w:jc w:val="left"/>
              <w:rPr>
                <w:rFonts w:hAnsi="宋体" w:cs="宋体"/>
                <w:sz w:val="24"/>
                <w:szCs w:val="24"/>
                <w:highlight w:val="none"/>
              </w:rPr>
            </w:pPr>
            <w:r>
              <w:rPr>
                <w:rFonts w:hint="eastAsia" w:hAnsi="宋体" w:cs="宋体"/>
                <w:sz w:val="24"/>
                <w:szCs w:val="24"/>
                <w:highlight w:val="none"/>
              </w:rPr>
              <w:t>残疾人福利性单位可视同小微企业在价格评审时给予10%的扣除，用扣除后的价格参与评审。但应满足下列条件：</w:t>
            </w:r>
          </w:p>
          <w:p>
            <w:pPr>
              <w:pStyle w:val="10"/>
              <w:spacing w:line="240" w:lineRule="auto"/>
              <w:jc w:val="left"/>
              <w:rPr>
                <w:rFonts w:hAnsi="宋体" w:cs="宋体"/>
                <w:sz w:val="24"/>
                <w:szCs w:val="24"/>
                <w:highlight w:val="none"/>
              </w:rPr>
            </w:pPr>
            <w:r>
              <w:rPr>
                <w:rFonts w:hint="eastAsia" w:hAnsi="宋体" w:cs="宋体"/>
                <w:sz w:val="24"/>
                <w:szCs w:val="24"/>
                <w:highlight w:val="none"/>
              </w:rPr>
              <w:t>1、残疾人福利性单位应符合《财政部、民政部、中国残疾人联合会关于促进残疾人就业政府采购政策的通知》（财库[2017]141号）文件规定，并提供《残疾人福利性单位声明函》；</w:t>
            </w:r>
          </w:p>
          <w:p>
            <w:pPr>
              <w:pStyle w:val="10"/>
              <w:spacing w:line="240" w:lineRule="auto"/>
              <w:jc w:val="left"/>
              <w:rPr>
                <w:rFonts w:hAnsi="宋体" w:cs="宋体"/>
                <w:sz w:val="24"/>
                <w:szCs w:val="24"/>
                <w:highlight w:val="none"/>
              </w:rPr>
            </w:pPr>
            <w:r>
              <w:rPr>
                <w:rFonts w:hint="eastAsia" w:hAnsi="宋体" w:cs="宋体"/>
                <w:sz w:val="24"/>
                <w:szCs w:val="24"/>
                <w:highlight w:val="none"/>
              </w:rPr>
              <w:t>2、残疾人福利性单位属于小型、微型企业的，不重复享受政策。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0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sz w:val="24"/>
              </w:rPr>
            </w:pPr>
            <w:r>
              <w:rPr>
                <w:rFonts w:hint="eastAsia" w:ascii="宋体" w:hAnsi="宋体" w:cs="宋体"/>
                <w:sz w:val="24"/>
              </w:rPr>
              <w:t>37</w:t>
            </w:r>
          </w:p>
        </w:tc>
        <w:tc>
          <w:tcPr>
            <w:tcW w:w="227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sz w:val="24"/>
              </w:rPr>
            </w:pPr>
            <w:r>
              <w:rPr>
                <w:rFonts w:hint="eastAsia" w:ascii="宋体" w:hAnsi="宋体" w:cs="宋体"/>
                <w:sz w:val="24"/>
              </w:rPr>
              <w:t>信用查询</w:t>
            </w:r>
          </w:p>
        </w:tc>
        <w:tc>
          <w:tcPr>
            <w:tcW w:w="6136"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1、“信用中国”（www.creditchina.gov.cn）和“中国政府采购”（www.ccgp.gov.cn）为供应商信用信息查询渠道；</w:t>
            </w:r>
          </w:p>
          <w:p>
            <w:pPr>
              <w:spacing w:line="240"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2、查询内容包括失信被执行人、重大税收违法案件当事人名单、政府采购严重违法失信行为记录名单，提供信用中国网站下载的信用信息及中国政府采购网站政府采购严重失信行为记录名单截图；</w:t>
            </w:r>
          </w:p>
          <w:p>
            <w:pPr>
              <w:spacing w:line="24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3、供应商自行查询上述记录，如实提供无不良信用记录承诺并加盖供应商公章；联合体参加磋商的，所有联合体成员均须加盖公章；</w:t>
            </w:r>
          </w:p>
          <w:p>
            <w:pPr>
              <w:spacing w:line="240" w:lineRule="auto"/>
              <w:jc w:val="left"/>
              <w:rPr>
                <w:rFonts w:ascii="宋体" w:hAnsi="宋体" w:cs="宋体"/>
                <w:sz w:val="24"/>
              </w:rPr>
            </w:pPr>
            <w:r>
              <w:rPr>
                <w:rFonts w:hint="eastAsia" w:asciiTheme="majorEastAsia" w:hAnsiTheme="majorEastAsia" w:eastAsiaTheme="majorEastAsia" w:cstheme="majorEastAsia"/>
                <w:sz w:val="24"/>
              </w:rPr>
              <w:t>4、查询截止时点：</w:t>
            </w:r>
            <w:r>
              <w:rPr>
                <w:rFonts w:hint="eastAsia" w:asciiTheme="majorEastAsia" w:hAnsiTheme="majorEastAsia" w:eastAsiaTheme="majorEastAsia" w:cstheme="majorEastAsia"/>
                <w:color w:val="auto"/>
                <w:sz w:val="24"/>
              </w:rPr>
              <w:t>磋商截止时间前</w:t>
            </w:r>
            <w:r>
              <w:rPr>
                <w:rFonts w:asciiTheme="majorEastAsia" w:hAnsiTheme="majorEastAsia" w:eastAsiaTheme="majorEastAsia" w:cstheme="majorEastAsia"/>
                <w:color w:val="auto"/>
                <w:sz w:val="24"/>
              </w:rPr>
              <w:t>5</w:t>
            </w:r>
            <w:r>
              <w:rPr>
                <w:rFonts w:hint="eastAsia" w:asciiTheme="majorEastAsia" w:hAnsiTheme="majorEastAsia" w:eastAsiaTheme="majorEastAsia" w:cstheme="majorEastAsia"/>
                <w:color w:val="auto"/>
                <w:sz w:val="24"/>
              </w:rPr>
              <w:t>天内</w:t>
            </w:r>
            <w:r>
              <w:rPr>
                <w:rFonts w:hint="eastAsia" w:asciiTheme="majorEastAsia" w:hAnsiTheme="majorEastAsia" w:eastAsiaTheme="majorEastAsia" w:cstheme="majorEastAsia"/>
                <w:sz w:val="24"/>
              </w:rPr>
              <w:t>查询相关主体信用记录已列入失信被执行人、重大税收违法案件当事人名单、政府采购严重违法失信行为记录名单。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0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sz w:val="24"/>
              </w:rPr>
            </w:pPr>
            <w:r>
              <w:rPr>
                <w:rFonts w:hint="eastAsia" w:ascii="宋体" w:hAnsi="宋体" w:cs="宋体"/>
                <w:sz w:val="24"/>
              </w:rPr>
              <w:t>38</w:t>
            </w:r>
          </w:p>
        </w:tc>
        <w:tc>
          <w:tcPr>
            <w:tcW w:w="227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sz w:val="24"/>
              </w:rPr>
            </w:pPr>
            <w:r>
              <w:rPr>
                <w:rFonts w:hint="eastAsia" w:ascii="宋体" w:hAnsi="宋体" w:cs="宋体"/>
                <w:sz w:val="24"/>
              </w:rPr>
              <w:t>磋商报价次数、磋商程序和最终报价的产生原则</w:t>
            </w:r>
          </w:p>
        </w:tc>
        <w:tc>
          <w:tcPr>
            <w:tcW w:w="6136"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s="宋体"/>
                <w:sz w:val="24"/>
              </w:rPr>
            </w:pPr>
            <w:r>
              <w:rPr>
                <w:rFonts w:hint="eastAsia" w:ascii="宋体" w:hAnsi="宋体" w:cs="宋体"/>
                <w:sz w:val="24"/>
              </w:rPr>
              <w:t>本次磋商采用二次报价。</w:t>
            </w:r>
          </w:p>
          <w:p>
            <w:pPr>
              <w:spacing w:line="240" w:lineRule="auto"/>
              <w:jc w:val="left"/>
              <w:rPr>
                <w:rFonts w:ascii="宋体" w:hAnsi="宋体" w:cs="宋体"/>
                <w:sz w:val="24"/>
              </w:rPr>
            </w:pPr>
            <w:r>
              <w:rPr>
                <w:rFonts w:hint="eastAsia" w:ascii="宋体" w:hAnsi="宋体" w:cs="宋体"/>
                <w:sz w:val="24"/>
              </w:rPr>
              <w:t>磋商程序为：</w:t>
            </w:r>
          </w:p>
          <w:p>
            <w:pPr>
              <w:spacing w:line="240" w:lineRule="auto"/>
              <w:jc w:val="left"/>
              <w:rPr>
                <w:rFonts w:ascii="宋体" w:hAnsi="宋体" w:cs="宋体"/>
                <w:sz w:val="24"/>
              </w:rPr>
            </w:pPr>
            <w:r>
              <w:rPr>
                <w:rFonts w:hint="eastAsia" w:ascii="宋体" w:hAnsi="宋体" w:cs="宋体"/>
                <w:sz w:val="24"/>
              </w:rPr>
              <w:t>1.磋商小组对所有提交的响应文件进行评审；</w:t>
            </w:r>
          </w:p>
          <w:p>
            <w:pPr>
              <w:spacing w:line="240" w:lineRule="auto"/>
              <w:jc w:val="left"/>
              <w:rPr>
                <w:rFonts w:ascii="宋体" w:hAnsi="宋体" w:cs="宋体"/>
                <w:sz w:val="24"/>
              </w:rPr>
            </w:pPr>
            <w:r>
              <w:rPr>
                <w:rFonts w:hint="eastAsia" w:ascii="宋体" w:hAnsi="宋体" w:cs="宋体"/>
                <w:sz w:val="24"/>
              </w:rPr>
              <w:t>2.磋商小组所有成员集中与单一供应商分别进行磋商；</w:t>
            </w:r>
          </w:p>
          <w:p>
            <w:pPr>
              <w:spacing w:line="240" w:lineRule="auto"/>
              <w:jc w:val="left"/>
              <w:rPr>
                <w:rFonts w:ascii="宋体" w:hAnsi="宋体" w:cs="宋体"/>
                <w:sz w:val="24"/>
              </w:rPr>
            </w:pPr>
            <w:r>
              <w:rPr>
                <w:rFonts w:hint="eastAsia" w:ascii="宋体" w:hAnsi="宋体" w:cs="宋体"/>
                <w:sz w:val="24"/>
              </w:rPr>
              <w:t>3.供应商按照要求提交二次报价；</w:t>
            </w:r>
          </w:p>
          <w:p>
            <w:pPr>
              <w:spacing w:line="240" w:lineRule="auto"/>
              <w:jc w:val="left"/>
              <w:rPr>
                <w:rFonts w:ascii="宋体" w:hAnsi="宋体" w:cs="宋体"/>
                <w:sz w:val="24"/>
              </w:rPr>
            </w:pPr>
            <w:r>
              <w:rPr>
                <w:rFonts w:hint="eastAsia" w:ascii="宋体" w:hAnsi="宋体" w:cs="宋体"/>
                <w:sz w:val="24"/>
              </w:rPr>
              <w:t>4.磋商小组评审、推荐成交候选人。</w:t>
            </w:r>
          </w:p>
          <w:p>
            <w:pPr>
              <w:spacing w:line="240" w:lineRule="auto"/>
              <w:jc w:val="left"/>
              <w:rPr>
                <w:rFonts w:asciiTheme="majorEastAsia" w:hAnsiTheme="majorEastAsia" w:eastAsiaTheme="majorEastAsia" w:cstheme="majorEastAsia"/>
                <w:sz w:val="24"/>
              </w:rPr>
            </w:pPr>
            <w:r>
              <w:rPr>
                <w:rFonts w:hint="eastAsia" w:ascii="宋体" w:hAnsi="宋体" w:cs="宋体"/>
                <w:sz w:val="24"/>
              </w:rPr>
              <w:t>在磋商过程中，磋商小组可以根据磋商文件和磋商情况实质性变动采购需求中的技术、服务要求以及合同草案条款，二次报价为最终报价。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0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sz w:val="24"/>
              </w:rPr>
            </w:pPr>
            <w:r>
              <w:rPr>
                <w:rFonts w:hint="eastAsia" w:ascii="宋体" w:hAnsi="宋体" w:cs="宋体"/>
                <w:sz w:val="24"/>
              </w:rPr>
              <w:t>39</w:t>
            </w:r>
          </w:p>
        </w:tc>
        <w:tc>
          <w:tcPr>
            <w:tcW w:w="227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sz w:val="24"/>
              </w:rPr>
            </w:pPr>
            <w:r>
              <w:rPr>
                <w:rFonts w:hint="eastAsia" w:ascii="宋体" w:hAnsi="宋体" w:cs="宋体"/>
                <w:sz w:val="24"/>
              </w:rPr>
              <w:t>推荐成交候选人</w:t>
            </w:r>
          </w:p>
          <w:p>
            <w:pPr>
              <w:spacing w:line="240" w:lineRule="auto"/>
              <w:jc w:val="center"/>
              <w:rPr>
                <w:rFonts w:ascii="宋体" w:hAnsi="宋体" w:cs="宋体"/>
                <w:sz w:val="24"/>
              </w:rPr>
            </w:pPr>
            <w:r>
              <w:rPr>
                <w:rFonts w:hint="eastAsia" w:ascii="宋体" w:hAnsi="宋体" w:cs="宋体"/>
                <w:sz w:val="24"/>
              </w:rPr>
              <w:t>数量</w:t>
            </w:r>
          </w:p>
        </w:tc>
        <w:tc>
          <w:tcPr>
            <w:tcW w:w="6136"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Theme="majorEastAsia" w:hAnsiTheme="majorEastAsia" w:eastAsiaTheme="majorEastAsia" w:cstheme="majorEastAsia"/>
                <w:sz w:val="24"/>
              </w:rPr>
            </w:pPr>
            <w:r>
              <w:rPr>
                <w:rFonts w:hint="eastAsia" w:ascii="宋体" w:hAnsi="宋体" w:cs="宋体"/>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0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sz w:val="24"/>
              </w:rPr>
            </w:pPr>
            <w:r>
              <w:rPr>
                <w:rFonts w:hint="eastAsia" w:ascii="宋体" w:hAnsi="宋体" w:cs="宋体"/>
                <w:sz w:val="24"/>
              </w:rPr>
              <w:t>40</w:t>
            </w:r>
          </w:p>
        </w:tc>
        <w:tc>
          <w:tcPr>
            <w:tcW w:w="227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sz w:val="24"/>
              </w:rPr>
            </w:pPr>
            <w:r>
              <w:rPr>
                <w:rFonts w:hint="eastAsia" w:ascii="宋体" w:hAnsi="宋体" w:cs="宋体"/>
                <w:sz w:val="24"/>
              </w:rPr>
              <w:t>招标代理费</w:t>
            </w:r>
          </w:p>
        </w:tc>
        <w:tc>
          <w:tcPr>
            <w:tcW w:w="6136"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sz w:val="24"/>
              </w:rPr>
            </w:pPr>
            <w:r>
              <w:rPr>
                <w:rFonts w:hint="eastAsia" w:ascii="宋体" w:hAnsi="宋体" w:cs="宋体"/>
                <w:sz w:val="24"/>
              </w:rPr>
              <w:t>由成交人在领取成交通知书之前向代理公司支付。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0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宋体" w:hAnsi="宋体" w:eastAsia="宋体" w:cs="宋体"/>
                <w:sz w:val="24"/>
                <w:lang w:val="en-US" w:eastAsia="zh-CN"/>
              </w:rPr>
            </w:pPr>
            <w:r>
              <w:rPr>
                <w:rFonts w:hint="eastAsia" w:ascii="宋体" w:hAnsi="宋体" w:cs="宋体"/>
                <w:sz w:val="24"/>
                <w:lang w:val="en-US" w:eastAsia="zh-CN"/>
              </w:rPr>
              <w:t>41</w:t>
            </w:r>
          </w:p>
        </w:tc>
        <w:tc>
          <w:tcPr>
            <w:tcW w:w="227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说明</w:t>
            </w:r>
          </w:p>
        </w:tc>
        <w:tc>
          <w:tcPr>
            <w:tcW w:w="61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本项目非专门面向中小企业采购，</w:t>
            </w:r>
            <w:r>
              <w:rPr>
                <w:rFonts w:hint="eastAsia" w:ascii="宋体" w:hAnsi="宋体" w:eastAsia="宋体" w:cs="宋体"/>
                <w:color w:val="000000"/>
                <w:kern w:val="0"/>
                <w:sz w:val="24"/>
                <w:szCs w:val="24"/>
                <w:highlight w:val="none"/>
                <w:lang w:val="en-US" w:eastAsia="zh-CN" w:bidi="ar"/>
              </w:rPr>
              <w:t>本标包采购标的对应的中小企业划分标准所属行业为“</w:t>
            </w:r>
            <w:r>
              <w:rPr>
                <w:rFonts w:hint="eastAsia" w:ascii="宋体" w:hAnsi="宋体" w:cs="宋体"/>
                <w:color w:val="000000"/>
                <w:kern w:val="0"/>
                <w:sz w:val="24"/>
                <w:szCs w:val="24"/>
                <w:highlight w:val="none"/>
                <w:lang w:val="en-US" w:eastAsia="zh-CN" w:bidi="ar"/>
              </w:rPr>
              <w:t>服务</w:t>
            </w:r>
            <w:r>
              <w:rPr>
                <w:rFonts w:hint="eastAsia" w:ascii="宋体" w:hAnsi="宋体" w:eastAsia="宋体" w:cs="宋体"/>
                <w:color w:val="000000"/>
                <w:kern w:val="0"/>
                <w:sz w:val="24"/>
                <w:szCs w:val="24"/>
                <w:highlight w:val="none"/>
                <w:lang w:val="en-US" w:eastAsia="zh-CN" w:bidi="ar"/>
              </w:rPr>
              <w:t>业”</w:t>
            </w:r>
            <w:r>
              <w:rPr>
                <w:rFonts w:hint="eastAsia" w:ascii="宋体" w:hAnsi="宋体" w:cs="宋体"/>
                <w:color w:val="000000"/>
                <w:kern w:val="0"/>
                <w:sz w:val="24"/>
                <w:szCs w:val="24"/>
                <w:highlight w:val="none"/>
                <w:lang w:val="en-US" w:eastAsia="zh-CN" w:bidi="ar"/>
              </w:rPr>
              <w:t>，请各供应商如实填写中小企业声明函。</w:t>
            </w:r>
          </w:p>
        </w:tc>
      </w:tr>
    </w:tbl>
    <w:p>
      <w:pPr>
        <w:spacing w:line="360" w:lineRule="auto"/>
        <w:rPr>
          <w:rFonts w:ascii="宋体" w:hAnsi="宋体" w:cs="宋体"/>
        </w:rPr>
      </w:pPr>
    </w:p>
    <w:p>
      <w:pPr>
        <w:jc w:val="center"/>
        <w:rPr>
          <w:rFonts w:ascii="宋体" w:hAnsi="宋体" w:cs="宋体"/>
          <w:b/>
          <w:sz w:val="30"/>
          <w:szCs w:val="30"/>
        </w:rPr>
      </w:pPr>
      <w:bookmarkStart w:id="13" w:name="_Toc32286"/>
      <w:bookmarkStart w:id="14" w:name="_Toc519156737"/>
      <w:bookmarkStart w:id="15" w:name="_Toc16055"/>
    </w:p>
    <w:p>
      <w:pPr>
        <w:rPr>
          <w:rFonts w:ascii="宋体" w:hAnsi="宋体" w:cs="宋体"/>
          <w:b/>
          <w:sz w:val="30"/>
          <w:szCs w:val="30"/>
        </w:rPr>
      </w:pPr>
      <w:r>
        <w:rPr>
          <w:rFonts w:hint="eastAsia" w:ascii="宋体" w:hAnsi="宋体" w:cs="宋体"/>
          <w:b/>
          <w:sz w:val="30"/>
          <w:szCs w:val="30"/>
        </w:rPr>
        <w:br w:type="page"/>
      </w:r>
    </w:p>
    <w:p>
      <w:pPr>
        <w:jc w:val="center"/>
        <w:outlineLvl w:val="1"/>
        <w:rPr>
          <w:rFonts w:ascii="宋体" w:hAnsi="宋体" w:cs="宋体"/>
          <w:b/>
          <w:sz w:val="30"/>
          <w:szCs w:val="30"/>
        </w:rPr>
      </w:pPr>
      <w:bookmarkStart w:id="16" w:name="_Toc7743"/>
      <w:r>
        <w:rPr>
          <w:rFonts w:hint="eastAsia" w:ascii="宋体" w:hAnsi="宋体" w:cs="宋体"/>
          <w:b/>
          <w:sz w:val="30"/>
          <w:szCs w:val="30"/>
        </w:rPr>
        <w:t>一、名词解释</w:t>
      </w:r>
      <w:bookmarkEnd w:id="13"/>
      <w:bookmarkEnd w:id="14"/>
      <w:bookmarkEnd w:id="15"/>
      <w:bookmarkEnd w:id="16"/>
    </w:p>
    <w:p>
      <w:pPr>
        <w:numPr>
          <w:ilvl w:val="0"/>
          <w:numId w:val="3"/>
        </w:numPr>
        <w:tabs>
          <w:tab w:val="left" w:pos="240"/>
          <w:tab w:val="clear" w:pos="840"/>
        </w:tabs>
        <w:spacing w:line="360" w:lineRule="auto"/>
        <w:ind w:left="-120" w:leftChars="-57" w:firstLine="0"/>
        <w:rPr>
          <w:rFonts w:ascii="宋体" w:hAnsi="宋体" w:cs="宋体"/>
          <w:sz w:val="24"/>
        </w:rPr>
      </w:pPr>
      <w:r>
        <w:rPr>
          <w:rFonts w:hint="eastAsia" w:ascii="宋体" w:hAnsi="宋体" w:cs="宋体"/>
          <w:sz w:val="24"/>
        </w:rPr>
        <w:t>采购人：合阳县交通运输局</w:t>
      </w:r>
    </w:p>
    <w:p>
      <w:pPr>
        <w:numPr>
          <w:ilvl w:val="0"/>
          <w:numId w:val="3"/>
        </w:numPr>
        <w:tabs>
          <w:tab w:val="left" w:pos="240"/>
          <w:tab w:val="clear" w:pos="840"/>
        </w:tabs>
        <w:spacing w:line="360" w:lineRule="auto"/>
        <w:ind w:left="-120" w:leftChars="-57" w:firstLine="0"/>
        <w:rPr>
          <w:rFonts w:ascii="宋体" w:hAnsi="宋体" w:cs="宋体"/>
          <w:sz w:val="24"/>
        </w:rPr>
      </w:pPr>
      <w:r>
        <w:rPr>
          <w:rFonts w:hint="eastAsia" w:ascii="宋体" w:hAnsi="宋体" w:cs="宋体"/>
          <w:sz w:val="24"/>
        </w:rPr>
        <w:t>监督机构：政府采购监督管理部门及监察部门</w:t>
      </w:r>
    </w:p>
    <w:p>
      <w:pPr>
        <w:numPr>
          <w:ilvl w:val="0"/>
          <w:numId w:val="3"/>
        </w:numPr>
        <w:tabs>
          <w:tab w:val="left" w:pos="240"/>
          <w:tab w:val="clear" w:pos="840"/>
        </w:tabs>
        <w:spacing w:line="360" w:lineRule="auto"/>
        <w:ind w:left="-120" w:leftChars="-57" w:firstLine="0"/>
        <w:rPr>
          <w:rFonts w:ascii="宋体" w:hAnsi="宋体" w:cs="宋体"/>
          <w:sz w:val="24"/>
        </w:rPr>
      </w:pPr>
      <w:r>
        <w:rPr>
          <w:rFonts w:hint="eastAsia" w:ascii="宋体" w:hAnsi="宋体" w:cs="宋体"/>
          <w:sz w:val="24"/>
        </w:rPr>
        <w:t>采购代理机构：</w:t>
      </w:r>
      <w:r>
        <w:rPr>
          <w:rFonts w:hint="eastAsia" w:ascii="宋体" w:hAnsi="宋体"/>
          <w:bCs/>
          <w:sz w:val="24"/>
        </w:rPr>
        <w:t>嘉翔项目管理有限公司</w:t>
      </w:r>
    </w:p>
    <w:p>
      <w:pPr>
        <w:numPr>
          <w:ilvl w:val="0"/>
          <w:numId w:val="3"/>
        </w:numPr>
        <w:tabs>
          <w:tab w:val="left" w:pos="240"/>
          <w:tab w:val="clear" w:pos="840"/>
        </w:tabs>
        <w:spacing w:line="360" w:lineRule="auto"/>
        <w:ind w:left="-120" w:leftChars="-57" w:firstLine="0"/>
        <w:rPr>
          <w:rFonts w:ascii="宋体" w:hAnsi="宋体" w:cs="宋体"/>
          <w:sz w:val="24"/>
        </w:rPr>
      </w:pPr>
      <w:r>
        <w:rPr>
          <w:rFonts w:hint="eastAsia" w:ascii="宋体" w:hAnsi="宋体" w:cs="宋体"/>
          <w:sz w:val="24"/>
        </w:rPr>
        <w:t>磋商供应商：满足本次磋商要求具有相应资质和完成项目能力的供应商</w:t>
      </w:r>
    </w:p>
    <w:p>
      <w:pPr>
        <w:numPr>
          <w:ilvl w:val="0"/>
          <w:numId w:val="3"/>
        </w:numPr>
        <w:tabs>
          <w:tab w:val="left" w:pos="240"/>
          <w:tab w:val="clear" w:pos="840"/>
        </w:tabs>
        <w:spacing w:line="360" w:lineRule="auto"/>
        <w:ind w:left="-120" w:leftChars="-57" w:firstLine="0"/>
        <w:rPr>
          <w:rFonts w:ascii="宋体" w:hAnsi="宋体" w:cs="宋体"/>
          <w:sz w:val="24"/>
        </w:rPr>
      </w:pPr>
      <w:r>
        <w:rPr>
          <w:rFonts w:hint="eastAsia" w:ascii="宋体" w:hAnsi="宋体" w:cs="宋体"/>
          <w:sz w:val="24"/>
        </w:rPr>
        <w:t>磋商文件：磋商文件与磋商响应文件的统称</w:t>
      </w:r>
    </w:p>
    <w:p>
      <w:pPr>
        <w:numPr>
          <w:ilvl w:val="0"/>
          <w:numId w:val="3"/>
        </w:numPr>
        <w:tabs>
          <w:tab w:val="left" w:pos="240"/>
          <w:tab w:val="clear" w:pos="840"/>
        </w:tabs>
        <w:spacing w:line="360" w:lineRule="auto"/>
        <w:ind w:left="-120" w:leftChars="-57" w:firstLine="0"/>
        <w:rPr>
          <w:rFonts w:ascii="宋体" w:hAnsi="宋体" w:cs="宋体"/>
          <w:sz w:val="24"/>
        </w:rPr>
      </w:pPr>
      <w:r>
        <w:rPr>
          <w:rFonts w:hint="eastAsia" w:ascii="宋体" w:hAnsi="宋体" w:cs="宋体"/>
          <w:sz w:val="24"/>
        </w:rPr>
        <w:t>成交供应商：由磋商小组推荐经采购人确认的磋商供应商</w:t>
      </w:r>
    </w:p>
    <w:p>
      <w:pPr>
        <w:numPr>
          <w:ilvl w:val="0"/>
          <w:numId w:val="3"/>
        </w:numPr>
        <w:tabs>
          <w:tab w:val="left" w:pos="240"/>
          <w:tab w:val="clear" w:pos="840"/>
        </w:tabs>
        <w:spacing w:line="360" w:lineRule="auto"/>
        <w:ind w:left="-120" w:leftChars="-57" w:firstLine="0"/>
        <w:rPr>
          <w:rFonts w:ascii="宋体" w:hAnsi="宋体" w:cs="宋体"/>
          <w:color w:val="auto"/>
        </w:rPr>
      </w:pPr>
      <w:r>
        <w:rPr>
          <w:rFonts w:hint="eastAsia" w:ascii="宋体" w:hAnsi="宋体" w:cs="宋体"/>
          <w:color w:val="auto"/>
          <w:spacing w:val="6"/>
          <w:sz w:val="24"/>
        </w:rPr>
        <w:t>近5年指从201</w:t>
      </w:r>
      <w:r>
        <w:rPr>
          <w:rFonts w:hint="eastAsia" w:ascii="宋体" w:hAnsi="宋体" w:cs="宋体"/>
          <w:color w:val="auto"/>
          <w:spacing w:val="6"/>
          <w:sz w:val="24"/>
          <w:lang w:val="en-US" w:eastAsia="zh-CN"/>
        </w:rPr>
        <w:t>8</w:t>
      </w:r>
      <w:r>
        <w:rPr>
          <w:rFonts w:hint="eastAsia" w:ascii="宋体" w:hAnsi="宋体" w:cs="宋体"/>
          <w:color w:val="auto"/>
          <w:spacing w:val="6"/>
          <w:sz w:val="24"/>
        </w:rPr>
        <w:t>年</w:t>
      </w:r>
      <w:r>
        <w:rPr>
          <w:rFonts w:hint="eastAsia" w:ascii="宋体" w:hAnsi="宋体" w:cs="宋体"/>
          <w:color w:val="auto"/>
          <w:spacing w:val="6"/>
          <w:sz w:val="24"/>
          <w:lang w:val="en-US" w:eastAsia="zh-CN"/>
        </w:rPr>
        <w:t>8</w:t>
      </w:r>
      <w:r>
        <w:rPr>
          <w:rFonts w:hint="eastAsia" w:ascii="宋体" w:hAnsi="宋体" w:cs="宋体"/>
          <w:color w:val="auto"/>
          <w:spacing w:val="6"/>
          <w:sz w:val="24"/>
        </w:rPr>
        <w:t>月1日起，近3年指从20</w:t>
      </w:r>
      <w:r>
        <w:rPr>
          <w:rFonts w:hint="eastAsia" w:ascii="宋体" w:hAnsi="宋体" w:cs="宋体"/>
          <w:color w:val="auto"/>
          <w:spacing w:val="6"/>
          <w:sz w:val="24"/>
          <w:lang w:val="en-US" w:eastAsia="zh-CN"/>
        </w:rPr>
        <w:t>20</w:t>
      </w:r>
      <w:r>
        <w:rPr>
          <w:rFonts w:hint="eastAsia" w:ascii="宋体" w:hAnsi="宋体" w:cs="宋体"/>
          <w:color w:val="auto"/>
          <w:spacing w:val="6"/>
          <w:sz w:val="24"/>
        </w:rPr>
        <w:t>年</w:t>
      </w:r>
      <w:r>
        <w:rPr>
          <w:rFonts w:hint="eastAsia" w:ascii="宋体" w:hAnsi="宋体" w:cs="宋体"/>
          <w:color w:val="auto"/>
          <w:spacing w:val="6"/>
          <w:sz w:val="24"/>
          <w:lang w:val="en-US" w:eastAsia="zh-CN"/>
        </w:rPr>
        <w:t>8</w:t>
      </w:r>
      <w:r>
        <w:rPr>
          <w:rFonts w:hint="eastAsia" w:ascii="宋体" w:hAnsi="宋体" w:cs="宋体"/>
          <w:color w:val="auto"/>
          <w:spacing w:val="6"/>
          <w:sz w:val="24"/>
        </w:rPr>
        <w:t>月1日起至本项目磋商文件递交截止</w:t>
      </w:r>
      <w:r>
        <w:rPr>
          <w:rFonts w:hint="eastAsia" w:ascii="宋体" w:hAnsi="宋体" w:cs="宋体"/>
          <w:color w:val="auto"/>
          <w:sz w:val="24"/>
        </w:rPr>
        <w:t>时间止。</w:t>
      </w:r>
    </w:p>
    <w:p>
      <w:pPr>
        <w:spacing w:line="360" w:lineRule="auto"/>
        <w:jc w:val="center"/>
        <w:outlineLvl w:val="1"/>
        <w:rPr>
          <w:rFonts w:ascii="宋体" w:hAnsi="宋体" w:cs="宋体"/>
          <w:sz w:val="30"/>
          <w:szCs w:val="30"/>
        </w:rPr>
      </w:pPr>
      <w:bookmarkStart w:id="17" w:name="_Toc15239"/>
      <w:bookmarkStart w:id="18" w:name="_Toc13421"/>
      <w:bookmarkStart w:id="19" w:name="_Toc12298"/>
      <w:bookmarkStart w:id="20" w:name="_Toc519156738"/>
      <w:r>
        <w:rPr>
          <w:rFonts w:hint="eastAsia" w:ascii="宋体" w:hAnsi="宋体" w:cs="宋体"/>
          <w:b/>
          <w:sz w:val="30"/>
          <w:szCs w:val="30"/>
        </w:rPr>
        <w:t>二、磋商供应商</w:t>
      </w:r>
      <w:bookmarkEnd w:id="17"/>
      <w:bookmarkEnd w:id="18"/>
      <w:bookmarkEnd w:id="19"/>
      <w:bookmarkEnd w:id="20"/>
    </w:p>
    <w:p>
      <w:pPr>
        <w:spacing w:line="360" w:lineRule="auto"/>
        <w:ind w:firstLine="120" w:firstLineChars="50"/>
        <w:rPr>
          <w:rFonts w:ascii="宋体" w:hAnsi="宋体" w:cs="宋体"/>
          <w:b/>
          <w:sz w:val="24"/>
        </w:rPr>
      </w:pPr>
      <w:r>
        <w:rPr>
          <w:rFonts w:hint="eastAsia" w:ascii="宋体" w:hAnsi="宋体" w:cs="宋体"/>
          <w:b/>
          <w:sz w:val="24"/>
        </w:rPr>
        <w:t>1.合格磋商供应商</w:t>
      </w:r>
    </w:p>
    <w:p>
      <w:pPr>
        <w:spacing w:line="360" w:lineRule="auto"/>
        <w:ind w:firstLine="480" w:firstLineChars="200"/>
        <w:rPr>
          <w:rFonts w:hint="default" w:ascii="宋体" w:hAnsi="宋体" w:eastAsia="宋体" w:cs="宋体"/>
          <w:sz w:val="24"/>
          <w:lang w:val="en-US" w:eastAsia="zh-CN"/>
        </w:rPr>
      </w:pPr>
      <w:r>
        <w:rPr>
          <w:rFonts w:hint="eastAsia" w:ascii="宋体" w:hAnsi="宋体" w:cs="宋体"/>
          <w:sz w:val="24"/>
          <w:lang w:val="en-US" w:eastAsia="zh-CN"/>
        </w:rPr>
        <w:t>1.1</w:t>
      </w:r>
      <w:r>
        <w:rPr>
          <w:rFonts w:hint="eastAsia" w:ascii="宋体" w:hAnsi="宋体" w:cs="宋体"/>
          <w:sz w:val="24"/>
          <w:szCs w:val="24"/>
          <w:highlight w:val="none"/>
          <w:lang w:val="zh-CN"/>
        </w:rPr>
        <w:t>满足《中华人民共和国政府釆购法》第二十二条规定。</w:t>
      </w:r>
    </w:p>
    <w:p>
      <w:pPr>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en-US" w:eastAsia="zh-CN"/>
        </w:rPr>
        <w:t>2</w:t>
      </w:r>
      <w:r>
        <w:rPr>
          <w:rFonts w:hint="eastAsia" w:ascii="宋体" w:hAnsi="宋体" w:cs="宋体"/>
          <w:sz w:val="24"/>
        </w:rPr>
        <w:t>单位负责人为同一人或者存在直接控股、管理关系的不同供应商，不得参加本项目同一合同项下的磋商响应。如果磋商供应商在磋商响应中隐瞒了上述关系，则该磋商响应无效。</w:t>
      </w:r>
    </w:p>
    <w:p>
      <w:pPr>
        <w:pStyle w:val="7"/>
        <w:ind w:firstLine="480" w:firstLineChars="200"/>
        <w:rPr>
          <w:rFonts w:ascii="宋体" w:hAnsi="宋体" w:cs="宋体"/>
          <w:color w:val="auto"/>
        </w:rPr>
      </w:pPr>
      <w:r>
        <w:rPr>
          <w:rFonts w:hint="eastAsia" w:ascii="宋体" w:hAnsi="宋体" w:cs="宋体"/>
          <w:color w:val="auto"/>
        </w:rPr>
        <w:t>1.</w:t>
      </w:r>
      <w:r>
        <w:rPr>
          <w:rFonts w:hint="eastAsia" w:ascii="宋体" w:hAnsi="宋体" w:cs="宋体"/>
          <w:color w:val="auto"/>
          <w:lang w:val="en-US" w:eastAsia="zh-CN"/>
        </w:rPr>
        <w:t>3</w:t>
      </w:r>
      <w:r>
        <w:rPr>
          <w:rFonts w:hint="eastAsia" w:ascii="宋体" w:hAnsi="宋体" w:cs="宋体"/>
          <w:color w:val="auto"/>
        </w:rPr>
        <w:t>磋商供应商不得直接或间接地与招标采购单位（包括采购代理机构、采购人及用户）有任何关联，亦不得是招标采购单位的附属机构。如果磋商供应商在磋商响应中隐瞒了上述关系，则该磋商响应无效。</w:t>
      </w:r>
    </w:p>
    <w:p>
      <w:pPr>
        <w:pStyle w:val="7"/>
        <w:ind w:firstLine="480" w:firstLineChars="200"/>
        <w:rPr>
          <w:rFonts w:ascii="宋体" w:hAnsi="宋体" w:cs="宋体"/>
        </w:rPr>
      </w:pPr>
      <w:r>
        <w:rPr>
          <w:rFonts w:hint="eastAsia" w:ascii="宋体" w:hAnsi="宋体" w:cs="宋体"/>
          <w:color w:val="auto"/>
        </w:rPr>
        <w:t>1.</w:t>
      </w:r>
      <w:r>
        <w:rPr>
          <w:rFonts w:hint="eastAsia" w:ascii="宋体" w:hAnsi="宋体" w:cs="宋体"/>
          <w:color w:val="auto"/>
          <w:lang w:val="en-US" w:eastAsia="zh-CN"/>
        </w:rPr>
        <w:t>4</w:t>
      </w:r>
      <w:r>
        <w:rPr>
          <w:rFonts w:hint="eastAsia" w:ascii="宋体" w:hAnsi="宋体" w:cs="宋体"/>
          <w:color w:val="auto"/>
        </w:rPr>
        <w:t>根据《陕西省财政厅关于政府采购供应商注册登记有关事项的通知》的要求，参加本项目投标且符</w:t>
      </w:r>
      <w:r>
        <w:rPr>
          <w:rFonts w:hint="eastAsia" w:ascii="宋体" w:hAnsi="宋体" w:cs="宋体"/>
          <w:color w:val="auto"/>
          <w:spacing w:val="-24"/>
        </w:rPr>
        <w:t>合</w:t>
      </w:r>
      <w:r>
        <w:rPr>
          <w:rFonts w:hint="eastAsia" w:ascii="宋体" w:hAnsi="宋体" w:cs="宋体"/>
          <w:color w:val="auto"/>
        </w:rPr>
        <w:t>《政府采购法</w:t>
      </w:r>
      <w:r>
        <w:rPr>
          <w:rFonts w:hint="eastAsia" w:ascii="宋体" w:hAnsi="宋体" w:cs="宋体"/>
          <w:color w:val="auto"/>
          <w:spacing w:val="-24"/>
        </w:rPr>
        <w:t>》</w:t>
      </w:r>
      <w:r>
        <w:rPr>
          <w:rFonts w:hint="eastAsia" w:ascii="宋体" w:hAnsi="宋体" w:cs="宋体"/>
          <w:color w:val="auto"/>
        </w:rPr>
        <w:t>第二十二条规定的合格供应商须通过陕西省政府采购</w:t>
      </w:r>
      <w:r>
        <w:rPr>
          <w:rFonts w:hint="eastAsia" w:ascii="宋体" w:hAnsi="宋体" w:cs="宋体"/>
          <w:color w:val="auto"/>
          <w:spacing w:val="-24"/>
        </w:rPr>
        <w:t>网</w:t>
      </w:r>
      <w:r>
        <w:rPr>
          <w:rFonts w:hint="eastAsia" w:ascii="宋体" w:hAnsi="宋体" w:cs="宋体"/>
          <w:color w:val="auto"/>
          <w:spacing w:val="-1"/>
        </w:rPr>
        <w:t>（</w:t>
      </w:r>
      <w:r>
        <w:fldChar w:fldCharType="begin"/>
      </w:r>
      <w:r>
        <w:instrText xml:space="preserve"> HYPERLINK "http://www.ccgp-shaanxi.gov.cn/" </w:instrText>
      </w:r>
      <w:r>
        <w:fldChar w:fldCharType="separate"/>
      </w:r>
      <w:r>
        <w:rPr>
          <w:rFonts w:hint="eastAsia" w:ascii="宋体" w:hAnsi="宋体" w:cs="宋体"/>
          <w:color w:val="auto"/>
        </w:rPr>
        <w:t>http://www.ccgp-shaanxi.gov.cn/</w:t>
      </w:r>
      <w:r>
        <w:rPr>
          <w:rFonts w:hint="eastAsia" w:ascii="宋体" w:hAnsi="宋体" w:cs="宋体"/>
          <w:color w:val="auto"/>
        </w:rPr>
        <w:fldChar w:fldCharType="end"/>
      </w:r>
      <w:r>
        <w:rPr>
          <w:rFonts w:hint="eastAsia" w:ascii="宋体" w:hAnsi="宋体" w:cs="宋体"/>
          <w:color w:val="auto"/>
          <w:spacing w:val="-24"/>
        </w:rPr>
        <w:t>）</w:t>
      </w:r>
      <w:r>
        <w:rPr>
          <w:rFonts w:hint="eastAsia" w:ascii="宋体" w:hAnsi="宋体" w:cs="宋体"/>
          <w:color w:val="auto"/>
        </w:rPr>
        <w:t>注册登记加入陕西省政府采购供应商库，以便中标后能顺利录入中标单位信息</w:t>
      </w:r>
      <w:r>
        <w:rPr>
          <w:rFonts w:hint="eastAsia" w:ascii="宋体" w:hAnsi="宋体" w:cs="宋体"/>
          <w:color w:val="auto"/>
          <w:spacing w:val="-17"/>
        </w:rPr>
        <w:t>，</w:t>
      </w:r>
      <w:r>
        <w:rPr>
          <w:rFonts w:hint="eastAsia" w:ascii="宋体" w:hAnsi="宋体" w:cs="宋体"/>
          <w:color w:val="auto"/>
        </w:rPr>
        <w:t>若未办理入库手续</w:t>
      </w:r>
      <w:r>
        <w:rPr>
          <w:rFonts w:hint="eastAsia" w:ascii="宋体" w:hAnsi="宋体" w:cs="宋体"/>
          <w:color w:val="auto"/>
          <w:spacing w:val="-17"/>
        </w:rPr>
        <w:t>，</w:t>
      </w:r>
      <w:r>
        <w:rPr>
          <w:rFonts w:hint="eastAsia" w:ascii="宋体" w:hAnsi="宋体" w:cs="宋体"/>
          <w:color w:val="auto"/>
        </w:rPr>
        <w:t>造成不能发布中标公告</w:t>
      </w:r>
      <w:r>
        <w:rPr>
          <w:rFonts w:hint="eastAsia" w:ascii="宋体" w:hAnsi="宋体" w:cs="宋体"/>
          <w:color w:val="auto"/>
          <w:spacing w:val="-17"/>
        </w:rPr>
        <w:t>，</w:t>
      </w:r>
      <w:r>
        <w:rPr>
          <w:rFonts w:hint="eastAsia" w:ascii="宋体" w:hAnsi="宋体" w:cs="宋体"/>
          <w:color w:val="auto"/>
        </w:rPr>
        <w:t>责任自负。</w:t>
      </w:r>
    </w:p>
    <w:p>
      <w:pPr>
        <w:spacing w:line="360" w:lineRule="auto"/>
        <w:ind w:firstLine="120" w:firstLineChars="50"/>
        <w:rPr>
          <w:rFonts w:ascii="宋体" w:hAnsi="宋体" w:cs="宋体"/>
          <w:b/>
          <w:sz w:val="24"/>
        </w:rPr>
      </w:pPr>
      <w:r>
        <w:rPr>
          <w:rFonts w:hint="eastAsia" w:ascii="宋体" w:hAnsi="宋体" w:cs="宋体"/>
          <w:b/>
          <w:sz w:val="24"/>
        </w:rPr>
        <w:t>2.磋商委托</w:t>
      </w:r>
    </w:p>
    <w:p>
      <w:pPr>
        <w:spacing w:line="360" w:lineRule="auto"/>
        <w:ind w:firstLine="480" w:firstLineChars="200"/>
        <w:rPr>
          <w:rFonts w:ascii="宋体" w:hAnsi="宋体" w:cs="宋体"/>
          <w:sz w:val="24"/>
        </w:rPr>
      </w:pPr>
      <w:r>
        <w:rPr>
          <w:rFonts w:hint="eastAsia" w:ascii="宋体" w:hAnsi="宋体" w:cs="宋体"/>
          <w:sz w:val="24"/>
        </w:rPr>
        <w:t>如磋商供应商代表不是法定代表人，须持有《法定代表人授权书》（原件）。</w:t>
      </w:r>
    </w:p>
    <w:p>
      <w:pPr>
        <w:spacing w:line="360" w:lineRule="auto"/>
        <w:ind w:firstLine="120" w:firstLineChars="50"/>
        <w:rPr>
          <w:rFonts w:ascii="宋体" w:hAnsi="宋体" w:cs="宋体"/>
          <w:b/>
          <w:sz w:val="24"/>
        </w:rPr>
      </w:pPr>
      <w:r>
        <w:rPr>
          <w:rFonts w:hint="eastAsia" w:ascii="宋体" w:hAnsi="宋体" w:cs="宋体"/>
          <w:b/>
          <w:sz w:val="24"/>
        </w:rPr>
        <w:t>3.磋商响应文件内容的真实性</w:t>
      </w:r>
    </w:p>
    <w:p>
      <w:pPr>
        <w:spacing w:line="360" w:lineRule="auto"/>
        <w:ind w:firstLine="472" w:firstLineChars="197"/>
        <w:rPr>
          <w:rFonts w:ascii="宋体" w:hAnsi="宋体" w:cs="宋体"/>
          <w:sz w:val="24"/>
        </w:rPr>
      </w:pPr>
      <w:r>
        <w:rPr>
          <w:rFonts w:hint="eastAsia" w:ascii="宋体" w:hAnsi="宋体" w:cs="宋体"/>
          <w:sz w:val="24"/>
        </w:rPr>
        <w:t>磋商响应人应保证其磋商响应文件中所提供的所有有关磋商响应的资料、信息是真实的，并且来源于合法的渠道。因磋商响应文件中所提供的有关磋商响应的资料、信息不真实，或者其来源不合法而导致的所有法律责任，由磋商响应人自行承担。</w:t>
      </w:r>
    </w:p>
    <w:p>
      <w:pPr>
        <w:spacing w:line="360" w:lineRule="auto"/>
        <w:ind w:firstLine="120" w:firstLineChars="50"/>
        <w:rPr>
          <w:rFonts w:ascii="宋体" w:hAnsi="宋体" w:cs="宋体"/>
          <w:sz w:val="24"/>
        </w:rPr>
      </w:pPr>
      <w:r>
        <w:rPr>
          <w:rFonts w:hint="eastAsia" w:ascii="宋体" w:hAnsi="宋体" w:cs="宋体"/>
          <w:b/>
          <w:sz w:val="24"/>
        </w:rPr>
        <w:t>4.磋商费用</w:t>
      </w:r>
    </w:p>
    <w:p>
      <w:pPr>
        <w:spacing w:line="360" w:lineRule="auto"/>
        <w:ind w:firstLine="480" w:firstLineChars="200"/>
        <w:rPr>
          <w:rFonts w:ascii="宋体" w:hAnsi="宋体" w:cs="宋体"/>
          <w:sz w:val="24"/>
        </w:rPr>
      </w:pPr>
      <w:r>
        <w:rPr>
          <w:rFonts w:hint="eastAsia" w:ascii="宋体" w:hAnsi="宋体" w:cs="宋体"/>
          <w:sz w:val="24"/>
        </w:rPr>
        <w:t>无论磋商结果如何，磋商供应商自行承担参加磋商相关的全部费用。</w:t>
      </w:r>
    </w:p>
    <w:p>
      <w:pPr>
        <w:numPr>
          <w:ilvl w:val="0"/>
          <w:numId w:val="4"/>
        </w:numPr>
        <w:spacing w:line="360" w:lineRule="auto"/>
        <w:ind w:firstLine="120" w:firstLineChars="50"/>
        <w:rPr>
          <w:rFonts w:ascii="宋体" w:hAnsi="宋体" w:cs="宋体"/>
          <w:b/>
          <w:sz w:val="24"/>
        </w:rPr>
      </w:pPr>
      <w:r>
        <w:rPr>
          <w:rFonts w:hint="eastAsia" w:ascii="宋体" w:hAnsi="宋体" w:cs="宋体"/>
          <w:b/>
          <w:sz w:val="24"/>
        </w:rPr>
        <w:t>联合体形式</w:t>
      </w:r>
    </w:p>
    <w:p>
      <w:pPr>
        <w:pStyle w:val="4"/>
        <w:ind w:firstLine="480" w:firstLineChars="200"/>
        <w:jc w:val="both"/>
        <w:rPr>
          <w:b w:val="0"/>
          <w:bCs w:val="0"/>
          <w:sz w:val="24"/>
          <w:szCs w:val="28"/>
        </w:rPr>
      </w:pPr>
      <w:r>
        <w:rPr>
          <w:rFonts w:hint="eastAsia"/>
          <w:b w:val="0"/>
          <w:bCs w:val="0"/>
          <w:sz w:val="24"/>
          <w:szCs w:val="28"/>
        </w:rPr>
        <w:t>本项目不适应。</w:t>
      </w:r>
    </w:p>
    <w:p>
      <w:pPr>
        <w:spacing w:line="360" w:lineRule="auto"/>
        <w:ind w:firstLine="120" w:firstLineChars="50"/>
        <w:rPr>
          <w:rFonts w:ascii="宋体" w:hAnsi="宋体" w:cs="宋体"/>
          <w:b/>
          <w:sz w:val="24"/>
        </w:rPr>
      </w:pPr>
      <w:r>
        <w:rPr>
          <w:rFonts w:hint="eastAsia" w:ascii="宋体" w:hAnsi="宋体" w:cs="宋体"/>
          <w:b/>
          <w:sz w:val="24"/>
        </w:rPr>
        <w:t>6.项目现场踏勘</w:t>
      </w:r>
    </w:p>
    <w:p>
      <w:pPr>
        <w:pStyle w:val="10"/>
        <w:ind w:firstLine="480" w:firstLineChars="200"/>
        <w:rPr>
          <w:rFonts w:hAnsi="宋体" w:cs="宋体"/>
          <w:sz w:val="24"/>
          <w:szCs w:val="24"/>
        </w:rPr>
      </w:pPr>
      <w:r>
        <w:rPr>
          <w:rFonts w:hint="eastAsia" w:hAnsi="宋体" w:cs="宋体"/>
          <w:sz w:val="24"/>
          <w:szCs w:val="24"/>
        </w:rPr>
        <w:t>6.1本项目是否组织现场踏勘见磋商须知前附表。</w:t>
      </w:r>
    </w:p>
    <w:p>
      <w:pPr>
        <w:pStyle w:val="10"/>
        <w:ind w:firstLine="480" w:firstLineChars="200"/>
        <w:rPr>
          <w:rFonts w:hAnsi="宋体" w:cs="宋体"/>
          <w:sz w:val="24"/>
          <w:szCs w:val="24"/>
        </w:rPr>
      </w:pPr>
      <w:r>
        <w:rPr>
          <w:rFonts w:hint="eastAsia" w:hAnsi="宋体" w:cs="宋体"/>
          <w:sz w:val="24"/>
          <w:szCs w:val="24"/>
        </w:rPr>
        <w:t>6.2供应商应按磋商须知前附表中规定对采购项目现场和周围环境进行踏勘。供应商未在指定时间进行踏勘的，其踏勘将被拒绝。</w:t>
      </w:r>
    </w:p>
    <w:p>
      <w:pPr>
        <w:pStyle w:val="10"/>
        <w:ind w:firstLine="480" w:firstLineChars="200"/>
        <w:rPr>
          <w:rFonts w:hAnsi="宋体" w:cs="宋体"/>
          <w:sz w:val="24"/>
          <w:szCs w:val="24"/>
        </w:rPr>
      </w:pPr>
      <w:r>
        <w:rPr>
          <w:rFonts w:hint="eastAsia" w:hAnsi="宋体" w:cs="宋体"/>
          <w:sz w:val="24"/>
          <w:szCs w:val="24"/>
        </w:rPr>
        <w:t>6.3踏勘现场的费用由供应商自己承担，踏勘期间所发生的人身伤害及财产损失由供应商自己负责。</w:t>
      </w:r>
    </w:p>
    <w:p>
      <w:pPr>
        <w:pStyle w:val="10"/>
        <w:ind w:firstLine="480" w:firstLineChars="200"/>
        <w:rPr>
          <w:rFonts w:hAnsi="宋体" w:cs="宋体"/>
          <w:sz w:val="24"/>
          <w:szCs w:val="24"/>
        </w:rPr>
      </w:pPr>
      <w:r>
        <w:rPr>
          <w:rFonts w:hint="eastAsia" w:hAnsi="宋体" w:cs="宋体"/>
          <w:sz w:val="24"/>
          <w:szCs w:val="24"/>
        </w:rPr>
        <w:t>6.4采购人不对供应商据现场踏勘而做出的推论、理解和结论负责。一旦成交，供应商不得以任何借口，提出额外补偿，或延长合同期限的要求。</w:t>
      </w:r>
    </w:p>
    <w:p>
      <w:pPr>
        <w:spacing w:line="360" w:lineRule="auto"/>
        <w:ind w:firstLine="120" w:firstLineChars="50"/>
        <w:rPr>
          <w:rFonts w:ascii="宋体" w:hAnsi="宋体" w:cs="宋体"/>
          <w:b/>
          <w:sz w:val="24"/>
        </w:rPr>
      </w:pPr>
      <w:r>
        <w:rPr>
          <w:rFonts w:hint="eastAsia" w:ascii="宋体" w:hAnsi="宋体" w:cs="宋体"/>
          <w:b/>
          <w:sz w:val="24"/>
        </w:rPr>
        <w:t>7.采购进口产品</w:t>
      </w:r>
    </w:p>
    <w:p>
      <w:pPr>
        <w:pStyle w:val="10"/>
        <w:ind w:firstLine="480" w:firstLineChars="200"/>
        <w:rPr>
          <w:rFonts w:hAnsi="宋体" w:cs="宋体"/>
          <w:sz w:val="24"/>
          <w:szCs w:val="24"/>
        </w:rPr>
      </w:pPr>
      <w:r>
        <w:rPr>
          <w:rFonts w:hint="eastAsia" w:hAnsi="宋体" w:cs="宋体"/>
          <w:sz w:val="24"/>
          <w:szCs w:val="24"/>
        </w:rPr>
        <w:t>7.1本项目是否采购进口产品及相关要求见磋商须知前附表。</w:t>
      </w:r>
    </w:p>
    <w:p>
      <w:pPr>
        <w:spacing w:line="360" w:lineRule="auto"/>
        <w:ind w:firstLine="120" w:firstLineChars="50"/>
        <w:rPr>
          <w:rFonts w:ascii="宋体" w:hAnsi="宋体" w:cs="宋体"/>
          <w:b/>
          <w:sz w:val="24"/>
        </w:rPr>
      </w:pPr>
      <w:r>
        <w:rPr>
          <w:rFonts w:hint="eastAsia" w:ascii="宋体" w:hAnsi="宋体" w:cs="宋体"/>
          <w:b/>
          <w:sz w:val="24"/>
        </w:rPr>
        <w:t>8.政府采购政策支持与其他规定</w:t>
      </w:r>
    </w:p>
    <w:p>
      <w:pPr>
        <w:pStyle w:val="10"/>
        <w:ind w:firstLine="480" w:firstLineChars="200"/>
        <w:rPr>
          <w:rFonts w:hAnsi="宋体" w:cs="宋体"/>
          <w:sz w:val="24"/>
          <w:szCs w:val="24"/>
        </w:rPr>
      </w:pPr>
      <w:r>
        <w:rPr>
          <w:rFonts w:hint="eastAsia" w:hAnsi="宋体" w:cs="宋体"/>
          <w:sz w:val="24"/>
          <w:szCs w:val="24"/>
        </w:rPr>
        <w:t>8.1产品属于政府强制采购节能产品范围，必须将是否列入最新一期节能清单作为采购产品的资格条件。本项目的详细要求见磋商须知前附表。</w:t>
      </w:r>
    </w:p>
    <w:p>
      <w:pPr>
        <w:pStyle w:val="10"/>
        <w:ind w:firstLine="480" w:firstLineChars="200"/>
        <w:rPr>
          <w:rFonts w:hAnsi="宋体" w:cs="宋体"/>
          <w:sz w:val="24"/>
          <w:szCs w:val="24"/>
        </w:rPr>
      </w:pPr>
      <w:r>
        <w:rPr>
          <w:rFonts w:hint="eastAsia" w:hAnsi="宋体" w:cs="宋体"/>
          <w:sz w:val="24"/>
          <w:szCs w:val="24"/>
        </w:rPr>
        <w:t>8.2对列入最新一期节能清单(非强制类)、环保清单内的产品，应分别予以相应的加分或价格扣除；对于同时列入“两个清单”的产品，应当优先于只获得其中一项认证的产品。本项目的详细要求见磋商须知前附表。</w:t>
      </w:r>
    </w:p>
    <w:p>
      <w:pPr>
        <w:pStyle w:val="10"/>
        <w:ind w:firstLine="480" w:firstLineChars="200"/>
        <w:rPr>
          <w:rFonts w:hAnsi="宋体" w:cs="宋体"/>
          <w:sz w:val="24"/>
          <w:szCs w:val="24"/>
        </w:rPr>
      </w:pPr>
      <w:r>
        <w:rPr>
          <w:rFonts w:hint="eastAsia" w:hAnsi="宋体" w:cs="宋体"/>
          <w:sz w:val="24"/>
          <w:szCs w:val="24"/>
        </w:rPr>
        <w:t>8.3供应商享受支持中小企业发展政策优惠的，可用扣除后的最后报价参与价格比较。本项目价格扣除比例及相关要求见磋商须知前附表。</w:t>
      </w:r>
    </w:p>
    <w:p>
      <w:pPr>
        <w:pStyle w:val="10"/>
        <w:ind w:firstLine="480" w:firstLineChars="200"/>
        <w:rPr>
          <w:rFonts w:hAnsi="宋体" w:cs="宋体"/>
          <w:sz w:val="24"/>
          <w:szCs w:val="24"/>
        </w:rPr>
      </w:pPr>
      <w:r>
        <w:rPr>
          <w:rFonts w:hint="eastAsia" w:hAnsi="宋体" w:cs="宋体"/>
          <w:sz w:val="24"/>
          <w:szCs w:val="24"/>
        </w:rPr>
        <w:t>8.4监狱企业视同小型、微型企业，享受促进中小企业发展政策优惠，可用扣除后的最后报价参与价格比较。本项目价格扣除比例及相关要求见磋商须知前附表。</w:t>
      </w:r>
    </w:p>
    <w:p>
      <w:pPr>
        <w:pStyle w:val="10"/>
        <w:ind w:firstLine="480" w:firstLineChars="200"/>
        <w:rPr>
          <w:rFonts w:hAnsi="宋体" w:cs="宋体"/>
          <w:sz w:val="24"/>
          <w:szCs w:val="24"/>
        </w:rPr>
      </w:pPr>
      <w:r>
        <w:rPr>
          <w:rFonts w:hint="eastAsia" w:hAnsi="宋体" w:cs="宋体"/>
          <w:sz w:val="24"/>
          <w:szCs w:val="24"/>
        </w:rPr>
        <w:t>8.5采购人使用财政性资金采购信息安全产品的，应当采购经国家认证的信息安全产品，应当在采购文件中载明对产品获得信息安全认证的要求，并要求产品供应商提供由中国信息安全认证中心按国家标准认证颁发的有效认证证书。本项目的详细要求见磋商须知前附表。</w:t>
      </w:r>
    </w:p>
    <w:p>
      <w:pPr>
        <w:pStyle w:val="10"/>
        <w:ind w:firstLine="480" w:firstLineChars="200"/>
        <w:rPr>
          <w:rFonts w:hAnsi="宋体" w:cs="宋体"/>
          <w:color w:val="FF0000"/>
          <w:sz w:val="24"/>
        </w:rPr>
      </w:pPr>
      <w:r>
        <w:rPr>
          <w:rFonts w:hint="eastAsia" w:hAnsi="宋体" w:cs="宋体"/>
          <w:sz w:val="24"/>
          <w:szCs w:val="24"/>
        </w:rPr>
        <w:t>8.6其他法律法规强制性规定。本项目的详细要求见磋商须知前附表。</w:t>
      </w:r>
    </w:p>
    <w:p>
      <w:pPr>
        <w:spacing w:line="360" w:lineRule="auto"/>
        <w:jc w:val="center"/>
        <w:outlineLvl w:val="1"/>
        <w:rPr>
          <w:rFonts w:ascii="宋体" w:hAnsi="宋体" w:cs="宋体"/>
          <w:sz w:val="30"/>
          <w:szCs w:val="30"/>
        </w:rPr>
      </w:pPr>
      <w:bookmarkStart w:id="21" w:name="_Toc27408"/>
      <w:bookmarkStart w:id="22" w:name="_Toc4528"/>
      <w:bookmarkStart w:id="23" w:name="_Toc519156739"/>
      <w:bookmarkStart w:id="24" w:name="_Toc9303"/>
      <w:r>
        <w:rPr>
          <w:rFonts w:hint="eastAsia" w:ascii="宋体" w:hAnsi="宋体" w:cs="宋体"/>
          <w:b/>
          <w:sz w:val="30"/>
          <w:szCs w:val="30"/>
        </w:rPr>
        <w:t>三、磋商文件</w:t>
      </w:r>
      <w:bookmarkEnd w:id="21"/>
      <w:bookmarkEnd w:id="22"/>
      <w:bookmarkEnd w:id="23"/>
      <w:bookmarkEnd w:id="24"/>
    </w:p>
    <w:p>
      <w:pPr>
        <w:spacing w:line="360" w:lineRule="auto"/>
        <w:ind w:firstLine="120" w:firstLineChars="50"/>
        <w:rPr>
          <w:rFonts w:ascii="宋体" w:hAnsi="宋体" w:cs="宋体"/>
          <w:b/>
          <w:sz w:val="24"/>
        </w:rPr>
      </w:pPr>
      <w:r>
        <w:rPr>
          <w:rFonts w:hint="eastAsia" w:ascii="宋体" w:hAnsi="宋体" w:cs="宋体"/>
          <w:b/>
          <w:sz w:val="24"/>
        </w:rPr>
        <w:t>9.磋商文件</w:t>
      </w:r>
    </w:p>
    <w:p>
      <w:pPr>
        <w:spacing w:line="360" w:lineRule="auto"/>
        <w:ind w:firstLine="480" w:firstLineChars="200"/>
        <w:rPr>
          <w:rFonts w:ascii="宋体" w:hAnsi="宋体" w:cs="宋体"/>
          <w:sz w:val="24"/>
        </w:rPr>
      </w:pPr>
      <w:r>
        <w:rPr>
          <w:rFonts w:hint="eastAsia" w:ascii="宋体" w:hAnsi="宋体" w:cs="宋体"/>
          <w:sz w:val="24"/>
        </w:rPr>
        <w:t>9.1磋商文件由磋商文件总目录所列内容组成；磋商供应商应详细阅读磋商文件中所有的事项、格式、条款和规范要求,在磋商响应文件中对磋商文件的各方面都应做出实质性的响应，按照磋商文件的要求提交全部资料。</w:t>
      </w:r>
    </w:p>
    <w:p>
      <w:pPr>
        <w:spacing w:line="360" w:lineRule="auto"/>
        <w:ind w:firstLine="480" w:firstLineChars="200"/>
        <w:rPr>
          <w:rFonts w:ascii="宋体" w:hAnsi="宋体" w:cs="宋体"/>
          <w:color w:val="auto"/>
          <w:sz w:val="24"/>
        </w:rPr>
      </w:pPr>
      <w:r>
        <w:rPr>
          <w:rFonts w:hint="eastAsia" w:ascii="宋体" w:hAnsi="宋体" w:cs="宋体"/>
          <w:color w:val="auto"/>
          <w:sz w:val="24"/>
        </w:rPr>
        <w:t xml:space="preserve">9.2采购项目需要落实的政府采购政策：依据《中华人民共和国政府采购法》和《中华人民共和国政府采购实施条例》的有关规定，落实政府采购政策。 </w:t>
      </w:r>
    </w:p>
    <w:p>
      <w:pPr>
        <w:spacing w:line="360" w:lineRule="auto"/>
        <w:ind w:firstLine="480" w:firstLineChars="200"/>
        <w:rPr>
          <w:rFonts w:ascii="宋体" w:hAnsi="宋体" w:cs="宋体"/>
          <w:color w:val="auto"/>
          <w:sz w:val="24"/>
        </w:rPr>
      </w:pPr>
      <w:r>
        <w:rPr>
          <w:rFonts w:hint="eastAsia" w:ascii="宋体" w:hAnsi="宋体" w:cs="宋体"/>
          <w:color w:val="auto"/>
          <w:sz w:val="24"/>
        </w:rPr>
        <w:t>9.2.1《政府采购促进中小企业发展管理办法》(财库〔2020〕46号)；</w:t>
      </w:r>
    </w:p>
    <w:p>
      <w:pPr>
        <w:spacing w:line="360" w:lineRule="auto"/>
        <w:ind w:firstLine="480" w:firstLineChars="200"/>
        <w:rPr>
          <w:rFonts w:ascii="宋体" w:hAnsi="宋体" w:cs="宋体"/>
          <w:color w:val="auto"/>
          <w:sz w:val="24"/>
        </w:rPr>
      </w:pPr>
      <w:r>
        <w:rPr>
          <w:rFonts w:hint="eastAsia" w:ascii="宋体" w:hAnsi="宋体" w:cs="宋体"/>
          <w:color w:val="auto"/>
          <w:sz w:val="24"/>
        </w:rPr>
        <w:t>9.2.2《财政部司法部关于政府采购支持监狱企业发展有关问题的通知》（财库〔2014〕68号）；</w:t>
      </w:r>
    </w:p>
    <w:p>
      <w:pPr>
        <w:spacing w:line="360" w:lineRule="auto"/>
        <w:ind w:firstLine="480" w:firstLineChars="200"/>
        <w:rPr>
          <w:rFonts w:ascii="宋体" w:hAnsi="宋体" w:cs="宋体"/>
          <w:color w:val="auto"/>
          <w:sz w:val="24"/>
        </w:rPr>
      </w:pPr>
      <w:r>
        <w:rPr>
          <w:rFonts w:hint="eastAsia" w:ascii="宋体" w:hAnsi="宋体" w:cs="宋体"/>
          <w:color w:val="auto"/>
          <w:sz w:val="24"/>
        </w:rPr>
        <w:t>9.2.3《财政部发展改革委生态环境部市场监管总局关于调整优化节能产品环境标志产品政府采购执行机制的通知》（财库〔2019〕9号）；</w:t>
      </w:r>
    </w:p>
    <w:p>
      <w:pPr>
        <w:spacing w:line="360" w:lineRule="auto"/>
        <w:ind w:firstLine="480" w:firstLineChars="200"/>
        <w:rPr>
          <w:rFonts w:ascii="宋体" w:hAnsi="宋体" w:cs="宋体"/>
          <w:color w:val="auto"/>
          <w:sz w:val="24"/>
        </w:rPr>
      </w:pPr>
      <w:r>
        <w:rPr>
          <w:rFonts w:hint="eastAsia" w:ascii="宋体" w:hAnsi="宋体" w:cs="宋体"/>
          <w:color w:val="auto"/>
          <w:sz w:val="24"/>
        </w:rPr>
        <w:t>9.2.4《关于促进残疾人就业政府采购政策的通知》（财库〔2017〕141号）；</w:t>
      </w:r>
    </w:p>
    <w:p>
      <w:pPr>
        <w:spacing w:line="360" w:lineRule="auto"/>
        <w:ind w:firstLine="480" w:firstLineChars="200"/>
        <w:rPr>
          <w:rFonts w:ascii="宋体" w:hAnsi="宋体" w:cs="宋体"/>
          <w:color w:val="auto"/>
          <w:sz w:val="24"/>
          <w:highlight w:val="yellow"/>
        </w:rPr>
      </w:pPr>
      <w:r>
        <w:rPr>
          <w:rFonts w:hint="eastAsia" w:ascii="宋体" w:hAnsi="宋体" w:cs="宋体"/>
          <w:color w:val="auto"/>
          <w:sz w:val="24"/>
        </w:rPr>
        <w:t>9.2.5其他需要落实的政策。</w:t>
      </w:r>
    </w:p>
    <w:p>
      <w:pPr>
        <w:spacing w:line="360" w:lineRule="auto"/>
        <w:rPr>
          <w:rFonts w:ascii="宋体" w:hAnsi="宋体" w:cs="宋体"/>
          <w:b/>
          <w:sz w:val="24"/>
        </w:rPr>
      </w:pPr>
      <w:r>
        <w:rPr>
          <w:rFonts w:hint="eastAsia" w:ascii="宋体" w:hAnsi="宋体" w:cs="宋体"/>
          <w:b/>
          <w:sz w:val="24"/>
        </w:rPr>
        <w:t>10．磋商文件的澄清修改</w:t>
      </w:r>
    </w:p>
    <w:p>
      <w:pPr>
        <w:spacing w:line="360" w:lineRule="auto"/>
        <w:ind w:firstLine="480" w:firstLineChars="200"/>
        <w:rPr>
          <w:rFonts w:ascii="宋体" w:hAnsi="宋体" w:cs="宋体"/>
          <w:b/>
          <w:sz w:val="24"/>
          <w:bdr w:val="single" w:color="auto" w:sz="4" w:space="0"/>
        </w:rPr>
      </w:pPr>
      <w:r>
        <w:rPr>
          <w:rFonts w:hint="eastAsia" w:ascii="宋体" w:hAnsi="宋体" w:cs="宋体"/>
          <w:sz w:val="24"/>
        </w:rPr>
        <w:t>磋商采购单位如果对已发出的磋商文件进行必要的澄清或者修改，将在磋商文件要求提交首次磋商响应文件截止时间5日前，以书面形式通知所有购买磋商文件的供应商，不足5日的，将顺延提交首次磋商响应文件截止时间。该澄清或者修改的内容作为磋商文件的组成部分。</w:t>
      </w:r>
      <w:r>
        <w:rPr>
          <w:rFonts w:hint="eastAsia" w:ascii="宋体" w:hAnsi="宋体" w:cs="宋体"/>
          <w:b/>
          <w:sz w:val="24"/>
        </w:rPr>
        <w:t>对磋商文件中有难以理解或参数有疑义的内容，须在规定时间内提交书面资料，否则视为对磋商文件再无疑义，因此带来的一切不利后果由磋商供应商自负。</w:t>
      </w:r>
    </w:p>
    <w:p>
      <w:pPr>
        <w:spacing w:line="360" w:lineRule="auto"/>
        <w:ind w:firstLine="120" w:firstLineChars="50"/>
        <w:rPr>
          <w:rFonts w:ascii="宋体" w:hAnsi="宋体" w:cs="宋体"/>
          <w:b/>
          <w:sz w:val="24"/>
        </w:rPr>
      </w:pPr>
      <w:r>
        <w:rPr>
          <w:rFonts w:hint="eastAsia" w:ascii="宋体" w:hAnsi="宋体" w:cs="宋体"/>
          <w:b/>
          <w:sz w:val="24"/>
        </w:rPr>
        <w:t>11.磋商文件的购买</w:t>
      </w:r>
    </w:p>
    <w:p>
      <w:pPr>
        <w:spacing w:line="360" w:lineRule="auto"/>
        <w:ind w:firstLine="480" w:firstLineChars="200"/>
        <w:rPr>
          <w:rFonts w:ascii="宋体" w:hAnsi="宋体" w:cs="宋体"/>
          <w:sz w:val="24"/>
        </w:rPr>
      </w:pPr>
      <w:r>
        <w:rPr>
          <w:rFonts w:hint="eastAsia" w:ascii="宋体" w:hAnsi="宋体" w:cs="宋体"/>
          <w:sz w:val="24"/>
        </w:rPr>
        <w:t>磋商供应商必须从采购代理机构购买磋商文件，磋商供应商自行转让或复制的磋商文件视为无效文件；磋商文件一经售出，一律不退，仅作为本次磋商使用。</w:t>
      </w:r>
    </w:p>
    <w:p>
      <w:pPr>
        <w:spacing w:line="360" w:lineRule="auto"/>
        <w:ind w:firstLine="120" w:firstLineChars="50"/>
        <w:rPr>
          <w:rFonts w:ascii="宋体" w:hAnsi="宋体" w:cs="宋体"/>
          <w:b/>
          <w:sz w:val="24"/>
        </w:rPr>
      </w:pPr>
      <w:r>
        <w:rPr>
          <w:rFonts w:hint="eastAsia" w:ascii="宋体" w:hAnsi="宋体" w:cs="宋体"/>
          <w:b/>
          <w:sz w:val="24"/>
        </w:rPr>
        <w:t>12.磋商的处理依据</w:t>
      </w:r>
    </w:p>
    <w:p>
      <w:pPr>
        <w:spacing w:line="360" w:lineRule="auto"/>
        <w:ind w:firstLine="480" w:firstLineChars="200"/>
        <w:rPr>
          <w:rFonts w:ascii="宋体" w:hAnsi="宋体" w:cs="宋体"/>
          <w:sz w:val="24"/>
        </w:rPr>
      </w:pPr>
      <w:r>
        <w:rPr>
          <w:rFonts w:hint="eastAsia" w:ascii="宋体" w:hAnsi="宋体" w:cs="宋体"/>
          <w:sz w:val="24"/>
        </w:rPr>
        <w:t>根据《中华人民共和国政府采购法》和《政府采购竞争性磋商采购方式管理暂行办法》的条款，本着公开、公平、公正的原则进行处理。</w:t>
      </w:r>
    </w:p>
    <w:p>
      <w:pPr>
        <w:spacing w:line="360" w:lineRule="auto"/>
        <w:ind w:firstLine="120" w:firstLineChars="50"/>
        <w:rPr>
          <w:rFonts w:ascii="宋体" w:hAnsi="宋体" w:cs="宋体"/>
          <w:b/>
          <w:sz w:val="24"/>
        </w:rPr>
      </w:pPr>
      <w:r>
        <w:rPr>
          <w:rFonts w:hint="eastAsia" w:ascii="宋体" w:hAnsi="宋体" w:cs="宋体"/>
          <w:b/>
          <w:sz w:val="24"/>
        </w:rPr>
        <w:t>13.解释权归属</w:t>
      </w:r>
    </w:p>
    <w:p>
      <w:pPr>
        <w:spacing w:line="360" w:lineRule="auto"/>
        <w:ind w:firstLine="480" w:firstLineChars="200"/>
        <w:rPr>
          <w:rFonts w:ascii="宋体" w:hAnsi="宋体" w:cs="宋体"/>
          <w:sz w:val="24"/>
        </w:rPr>
      </w:pPr>
      <w:r>
        <w:rPr>
          <w:rFonts w:hint="eastAsia" w:ascii="宋体" w:hAnsi="宋体" w:cs="宋体"/>
          <w:sz w:val="24"/>
        </w:rPr>
        <w:t>本次磋商文件的解释权归采购代理机构。</w:t>
      </w:r>
    </w:p>
    <w:p>
      <w:pPr>
        <w:spacing w:line="360" w:lineRule="auto"/>
        <w:jc w:val="center"/>
        <w:outlineLvl w:val="1"/>
        <w:rPr>
          <w:rFonts w:ascii="宋体" w:hAnsi="宋体" w:cs="宋体"/>
          <w:sz w:val="30"/>
          <w:szCs w:val="30"/>
        </w:rPr>
      </w:pPr>
      <w:bookmarkStart w:id="25" w:name="_Toc1168"/>
      <w:bookmarkStart w:id="26" w:name="_Toc26461"/>
      <w:bookmarkStart w:id="27" w:name="_Toc8808"/>
      <w:r>
        <w:rPr>
          <w:rFonts w:hint="eastAsia" w:ascii="宋体" w:hAnsi="宋体" w:cs="宋体"/>
          <w:b/>
          <w:sz w:val="30"/>
          <w:szCs w:val="30"/>
        </w:rPr>
        <w:t>四、磋商要求</w:t>
      </w:r>
      <w:bookmarkEnd w:id="25"/>
      <w:bookmarkEnd w:id="26"/>
      <w:bookmarkEnd w:id="27"/>
    </w:p>
    <w:p>
      <w:pPr>
        <w:spacing w:line="360" w:lineRule="auto"/>
        <w:ind w:firstLine="120" w:firstLineChars="50"/>
        <w:rPr>
          <w:rFonts w:ascii="宋体" w:hAnsi="宋体" w:cs="宋体"/>
          <w:b/>
          <w:sz w:val="24"/>
        </w:rPr>
      </w:pPr>
      <w:r>
        <w:rPr>
          <w:rFonts w:hint="eastAsia" w:ascii="宋体" w:hAnsi="宋体" w:cs="宋体"/>
          <w:b/>
          <w:sz w:val="24"/>
        </w:rPr>
        <w:t>14.磋商内容</w:t>
      </w:r>
    </w:p>
    <w:p>
      <w:pPr>
        <w:kinsoku w:val="0"/>
        <w:spacing w:line="360" w:lineRule="auto"/>
        <w:ind w:firstLine="480" w:firstLineChars="200"/>
        <w:rPr>
          <w:rFonts w:ascii="宋体" w:hAnsi="宋体" w:cs="宋体"/>
          <w:spacing w:val="-6"/>
          <w:sz w:val="24"/>
        </w:rPr>
      </w:pPr>
      <w:r>
        <w:rPr>
          <w:rFonts w:hint="eastAsia" w:ascii="宋体" w:hAnsi="宋体" w:cs="宋体"/>
          <w:sz w:val="24"/>
        </w:rPr>
        <w:t>供应商可根据自身的资质情况和经营范围对项目进行磋商，不得将其子目再行分解或只响应其中的一部分内容，否则磋商无效；开标、阅标、磋商、成交、签订合同均以项目为单位进行。</w:t>
      </w:r>
    </w:p>
    <w:p>
      <w:pPr>
        <w:spacing w:line="360" w:lineRule="auto"/>
        <w:ind w:firstLine="120" w:firstLineChars="50"/>
        <w:rPr>
          <w:rFonts w:ascii="宋体" w:hAnsi="宋体" w:cs="宋体"/>
          <w:b/>
          <w:sz w:val="24"/>
        </w:rPr>
      </w:pPr>
      <w:r>
        <w:rPr>
          <w:rFonts w:hint="eastAsia" w:ascii="宋体" w:hAnsi="宋体" w:cs="宋体"/>
          <w:b/>
          <w:sz w:val="24"/>
        </w:rPr>
        <w:t>15.磋商供应商须提交以下资质证明文件：</w:t>
      </w:r>
    </w:p>
    <w:p>
      <w:pPr>
        <w:pStyle w:val="17"/>
        <w:shd w:val="clear" w:color="auto" w:fill="FFFFFF"/>
        <w:spacing w:beforeAutospacing="0" w:afterAutospacing="0" w:line="360" w:lineRule="auto"/>
        <w:ind w:firstLine="420"/>
        <w:rPr>
          <w:highlight w:val="none"/>
        </w:rPr>
      </w:pPr>
      <w:r>
        <w:rPr>
          <w:rFonts w:hint="eastAsia"/>
          <w:highlight w:val="none"/>
        </w:rPr>
        <w:t>15.1、</w:t>
      </w:r>
      <w:r>
        <w:rPr>
          <w:rFonts w:hint="eastAsia" w:ascii="宋体" w:hAnsi="宋体" w:cs="宋体"/>
          <w:sz w:val="24"/>
          <w:szCs w:val="24"/>
          <w:highlight w:val="none"/>
        </w:rPr>
        <w:t>供应商应为具有独立承担民事责任的能力且具备向采购人提供相关服务的企业法人、事业法人、其他组织或自然人，企业法人应提供具有统一社会信用代码的营业执照等证明文件；事业法人应提供事业单位法人证等证明文件；其他组织应提供合法证明文件；自然人提供身份证明文件</w:t>
      </w:r>
      <w:r>
        <w:rPr>
          <w:rFonts w:hint="eastAsia"/>
          <w:highlight w:val="none"/>
        </w:rPr>
        <w:t xml:space="preserve">； </w:t>
      </w:r>
    </w:p>
    <w:p>
      <w:pPr>
        <w:pStyle w:val="17"/>
        <w:shd w:val="clear" w:color="auto" w:fill="FFFFFF"/>
        <w:spacing w:beforeAutospacing="0" w:afterAutospacing="0" w:line="360" w:lineRule="auto"/>
        <w:ind w:firstLine="420"/>
        <w:rPr>
          <w:highlight w:val="none"/>
          <w:shd w:val="clear" w:color="auto" w:fill="FFFFFF"/>
        </w:rPr>
      </w:pPr>
      <w:r>
        <w:rPr>
          <w:rFonts w:hint="eastAsia"/>
          <w:highlight w:val="none"/>
        </w:rPr>
        <w:t>15.</w:t>
      </w:r>
      <w:r>
        <w:rPr>
          <w:rFonts w:hint="eastAsia"/>
          <w:highlight w:val="none"/>
          <w:lang w:val="en-US" w:eastAsia="zh-CN"/>
        </w:rPr>
        <w:t>2</w:t>
      </w:r>
      <w:r>
        <w:rPr>
          <w:rFonts w:hint="eastAsia"/>
          <w:highlight w:val="none"/>
        </w:rPr>
        <w:t>、</w:t>
      </w:r>
      <w:r>
        <w:rPr>
          <w:rFonts w:hint="eastAsia" w:ascii="宋体" w:hAnsi="宋体" w:eastAsia="宋体" w:cs="宋体"/>
          <w:highlight w:val="none"/>
        </w:rPr>
        <w:t>法定代表人授权书（附法定代表人身份证复印件）及被授权人身份证原件及复印件（法定代表人直接参加投标只须提供法定代表人身份证原件及复印件）</w:t>
      </w:r>
      <w:r>
        <w:rPr>
          <w:rFonts w:hint="eastAsia"/>
          <w:highlight w:val="none"/>
          <w:shd w:val="clear" w:color="auto" w:fill="FFFFFF"/>
        </w:rPr>
        <w:t>；</w:t>
      </w:r>
    </w:p>
    <w:p>
      <w:pPr>
        <w:spacing w:line="360" w:lineRule="auto"/>
        <w:ind w:firstLine="480" w:firstLineChars="200"/>
        <w:rPr>
          <w:rFonts w:ascii="宋体" w:hAnsi="宋体" w:cs="宋体"/>
          <w:color w:val="FF0000"/>
          <w:sz w:val="24"/>
          <w:highlight w:val="none"/>
        </w:rPr>
      </w:pPr>
      <w:r>
        <w:rPr>
          <w:rFonts w:hint="eastAsia" w:ascii="宋体" w:hAnsi="宋体" w:cs="宋体"/>
          <w:sz w:val="24"/>
          <w:highlight w:val="none"/>
        </w:rPr>
        <w:t>15.</w:t>
      </w:r>
      <w:r>
        <w:rPr>
          <w:rFonts w:hint="eastAsia" w:ascii="宋体" w:hAnsi="宋体" w:cs="宋体"/>
          <w:sz w:val="24"/>
          <w:highlight w:val="none"/>
          <w:lang w:val="en-US" w:eastAsia="zh-CN"/>
        </w:rPr>
        <w:t>3</w:t>
      </w:r>
      <w:r>
        <w:rPr>
          <w:rFonts w:hint="eastAsia" w:ascii="宋体" w:hAnsi="宋体" w:cs="宋体"/>
          <w:sz w:val="24"/>
          <w:highlight w:val="none"/>
        </w:rPr>
        <w:t>、财务要求：</w:t>
      </w:r>
      <w:r>
        <w:rPr>
          <w:rFonts w:hint="eastAsia" w:ascii="宋体" w:hAnsi="宋体" w:eastAsia="宋体" w:cs="宋体"/>
          <w:i w:val="0"/>
          <w:iCs w:val="0"/>
          <w:caps w:val="0"/>
          <w:color w:val="auto"/>
          <w:spacing w:val="0"/>
          <w:sz w:val="24"/>
          <w:szCs w:val="24"/>
          <w:highlight w:val="none"/>
          <w:shd w:val="clear" w:color="auto" w:fill="FFFFFF"/>
        </w:rPr>
        <w:t>提供202</w:t>
      </w:r>
      <w:r>
        <w:rPr>
          <w:rFonts w:hint="eastAsia" w:cs="宋体"/>
          <w:i w:val="0"/>
          <w:iCs w:val="0"/>
          <w:caps w:val="0"/>
          <w:color w:val="auto"/>
          <w:spacing w:val="0"/>
          <w:sz w:val="24"/>
          <w:szCs w:val="24"/>
          <w:highlight w:val="none"/>
          <w:shd w:val="clear" w:color="auto" w:fill="FFFFFF"/>
          <w:lang w:val="en-US" w:eastAsia="zh-CN"/>
        </w:rPr>
        <w:t>2</w:t>
      </w:r>
      <w:r>
        <w:rPr>
          <w:rFonts w:hint="eastAsia" w:ascii="宋体" w:hAnsi="宋体" w:eastAsia="宋体" w:cs="宋体"/>
          <w:i w:val="0"/>
          <w:iCs w:val="0"/>
          <w:caps w:val="0"/>
          <w:color w:val="auto"/>
          <w:spacing w:val="0"/>
          <w:sz w:val="24"/>
          <w:szCs w:val="24"/>
          <w:highlight w:val="none"/>
          <w:shd w:val="clear" w:color="auto" w:fill="FFFFFF"/>
        </w:rPr>
        <w:t>年度完整的财务审计报告</w:t>
      </w:r>
      <w:r>
        <w:rPr>
          <w:rFonts w:hint="eastAsia" w:ascii="宋体" w:hAnsi="宋体" w:eastAsia="宋体" w:cs="宋体"/>
          <w:color w:val="auto"/>
          <w:highlight w:val="none"/>
        </w:rPr>
        <w:t>，</w:t>
      </w:r>
      <w:r>
        <w:rPr>
          <w:rFonts w:hint="eastAsia" w:ascii="宋体" w:hAnsi="宋体" w:eastAsia="宋体" w:cs="宋体"/>
          <w:i w:val="0"/>
          <w:iCs w:val="0"/>
          <w:caps w:val="0"/>
          <w:color w:val="auto"/>
          <w:spacing w:val="0"/>
          <w:sz w:val="24"/>
          <w:szCs w:val="24"/>
          <w:highlight w:val="none"/>
          <w:shd w:val="clear" w:color="auto" w:fill="FFFFFF"/>
        </w:rPr>
        <w:t>或其基本存款账户开户银行出具的资信证明及基本存款账户开户许可证(《基本存款账户信息》)，或财政部门认可的政府采购专业担保机构出具的投标担保函（以上三种形式的资料提供任何一种即可）</w:t>
      </w:r>
      <w:r>
        <w:rPr>
          <w:rFonts w:hint="eastAsia" w:ascii="宋体" w:hAnsi="宋体" w:cs="宋体"/>
          <w:sz w:val="24"/>
          <w:highlight w:val="none"/>
        </w:rPr>
        <w:t>；</w:t>
      </w:r>
    </w:p>
    <w:p>
      <w:pPr>
        <w:pStyle w:val="17"/>
        <w:shd w:val="clear" w:color="auto" w:fill="FFFFFF"/>
        <w:spacing w:beforeAutospacing="0" w:afterAutospacing="0" w:line="360" w:lineRule="auto"/>
        <w:ind w:firstLine="420"/>
        <w:rPr>
          <w:highlight w:val="none"/>
        </w:rPr>
      </w:pPr>
      <w:r>
        <w:rPr>
          <w:rFonts w:hint="eastAsia"/>
          <w:highlight w:val="none"/>
        </w:rPr>
        <w:t>15.</w:t>
      </w:r>
      <w:r>
        <w:rPr>
          <w:rFonts w:hint="eastAsia"/>
          <w:highlight w:val="none"/>
          <w:lang w:val="en-US" w:eastAsia="zh-CN"/>
        </w:rPr>
        <w:t>4</w:t>
      </w:r>
      <w:r>
        <w:rPr>
          <w:rFonts w:hint="eastAsia"/>
          <w:highlight w:val="none"/>
        </w:rPr>
        <w:t>、社会保障资金缴纳证明：</w:t>
      </w:r>
      <w:r>
        <w:rPr>
          <w:rFonts w:hint="eastAsia" w:ascii="宋体" w:hAnsi="宋体" w:eastAsia="宋体" w:cs="宋体"/>
          <w:highlight w:val="none"/>
        </w:rPr>
        <w:t>供应商</w:t>
      </w:r>
      <w:r>
        <w:rPr>
          <w:rFonts w:hint="eastAsia" w:ascii="宋体" w:hAnsi="宋体" w:eastAsia="宋体" w:cs="宋体"/>
          <w:i w:val="0"/>
          <w:iCs w:val="0"/>
          <w:caps w:val="0"/>
          <w:color w:val="auto"/>
          <w:spacing w:val="0"/>
          <w:sz w:val="24"/>
          <w:szCs w:val="24"/>
          <w:highlight w:val="none"/>
          <w:shd w:val="clear" w:color="auto" w:fill="FFFFFF"/>
        </w:rPr>
        <w:t>提供投标截止时间前一年内任意一个月的</w:t>
      </w:r>
      <w:r>
        <w:rPr>
          <w:rFonts w:hint="eastAsia" w:ascii="宋体" w:hAnsi="宋体" w:eastAsia="宋体" w:cs="宋体"/>
          <w:highlight w:val="none"/>
        </w:rPr>
        <w:t>已缴存的社会保障资金缴存单据或社保机构开具的社会保险参保缴费情况证明，依法不需要缴纳社会保障资金的供应商应提供相关文件证明</w:t>
      </w:r>
      <w:r>
        <w:rPr>
          <w:rFonts w:hint="eastAsia"/>
          <w:highlight w:val="none"/>
        </w:rPr>
        <w:t xml:space="preserve">； </w:t>
      </w:r>
    </w:p>
    <w:p>
      <w:pPr>
        <w:pStyle w:val="17"/>
        <w:shd w:val="clear" w:color="auto" w:fill="FFFFFF"/>
        <w:spacing w:beforeAutospacing="0" w:afterAutospacing="0" w:line="360" w:lineRule="auto"/>
        <w:ind w:firstLine="420"/>
        <w:rPr>
          <w:highlight w:val="none"/>
        </w:rPr>
      </w:pPr>
      <w:r>
        <w:rPr>
          <w:rFonts w:hint="eastAsia"/>
          <w:highlight w:val="none"/>
        </w:rPr>
        <w:t>15.</w:t>
      </w:r>
      <w:r>
        <w:rPr>
          <w:rFonts w:hint="eastAsia"/>
          <w:highlight w:val="none"/>
          <w:lang w:val="en-US" w:eastAsia="zh-CN"/>
        </w:rPr>
        <w:t>5</w:t>
      </w:r>
      <w:r>
        <w:rPr>
          <w:rFonts w:hint="eastAsia"/>
          <w:highlight w:val="none"/>
        </w:rPr>
        <w:t>、税收缴纳证明：</w:t>
      </w:r>
      <w:r>
        <w:rPr>
          <w:rFonts w:hint="eastAsia" w:ascii="宋体" w:hAnsi="宋体" w:eastAsia="宋体" w:cs="宋体"/>
          <w:highlight w:val="none"/>
        </w:rPr>
        <w:t>供应商</w:t>
      </w:r>
      <w:r>
        <w:rPr>
          <w:rFonts w:hint="eastAsia" w:ascii="宋体" w:hAnsi="宋体" w:eastAsia="宋体" w:cs="宋体"/>
          <w:i w:val="0"/>
          <w:iCs w:val="0"/>
          <w:caps w:val="0"/>
          <w:color w:val="auto"/>
          <w:spacing w:val="0"/>
          <w:sz w:val="24"/>
          <w:szCs w:val="24"/>
          <w:highlight w:val="none"/>
          <w:shd w:val="clear" w:color="auto" w:fill="FFFFFF"/>
        </w:rPr>
        <w:t>提供投标截止时间前一年内任意一个月的</w:t>
      </w:r>
      <w:r>
        <w:rPr>
          <w:rFonts w:hint="eastAsia" w:ascii="宋体" w:hAnsi="宋体" w:eastAsia="宋体" w:cs="宋体"/>
          <w:highlight w:val="none"/>
        </w:rPr>
        <w:t>纳税证明或完税证明，纳税证明或完税证明上应有代收机构或税务机关的公章，依法免税的供应商应提供相关文件证明</w:t>
      </w:r>
      <w:r>
        <w:rPr>
          <w:rFonts w:hint="eastAsia"/>
          <w:highlight w:val="none"/>
        </w:rPr>
        <w:t>；</w:t>
      </w:r>
    </w:p>
    <w:p>
      <w:pPr>
        <w:pStyle w:val="17"/>
        <w:shd w:val="clear" w:color="auto" w:fill="FFFFFF"/>
        <w:spacing w:beforeAutospacing="0" w:afterAutospacing="0" w:line="360" w:lineRule="auto"/>
        <w:ind w:firstLine="420"/>
        <w:rPr>
          <w:highlight w:val="none"/>
        </w:rPr>
      </w:pPr>
      <w:r>
        <w:rPr>
          <w:rFonts w:hint="eastAsia"/>
          <w:highlight w:val="none"/>
        </w:rPr>
        <w:t>15.</w:t>
      </w:r>
      <w:r>
        <w:rPr>
          <w:rFonts w:hint="eastAsia"/>
          <w:highlight w:val="none"/>
          <w:lang w:val="en-US" w:eastAsia="zh-CN"/>
        </w:rPr>
        <w:t>6</w:t>
      </w:r>
      <w:r>
        <w:rPr>
          <w:rFonts w:hint="eastAsia"/>
          <w:highlight w:val="none"/>
        </w:rPr>
        <w:t>、具有履行合同所必需</w:t>
      </w:r>
      <w:r>
        <w:rPr>
          <w:rFonts w:hint="eastAsia"/>
          <w:highlight w:val="none"/>
          <w:lang w:val="en-US" w:eastAsia="zh-CN"/>
        </w:rPr>
        <w:t>的</w:t>
      </w:r>
      <w:r>
        <w:rPr>
          <w:rFonts w:hint="eastAsia"/>
          <w:highlight w:val="none"/>
        </w:rPr>
        <w:t>设备和专业</w:t>
      </w:r>
      <w:r>
        <w:rPr>
          <w:rFonts w:hint="eastAsia"/>
          <w:highlight w:val="none"/>
          <w:lang w:val="en-US" w:eastAsia="zh-CN"/>
        </w:rPr>
        <w:t>技术</w:t>
      </w:r>
      <w:r>
        <w:rPr>
          <w:rFonts w:hint="eastAsia"/>
          <w:highlight w:val="none"/>
        </w:rPr>
        <w:t>能力；</w:t>
      </w:r>
    </w:p>
    <w:p>
      <w:pPr>
        <w:pStyle w:val="17"/>
        <w:shd w:val="clear" w:color="auto" w:fill="FFFFFF"/>
        <w:spacing w:beforeAutospacing="0" w:afterAutospacing="0" w:line="360" w:lineRule="auto"/>
        <w:ind w:firstLine="420"/>
        <w:rPr>
          <w:highlight w:val="none"/>
        </w:rPr>
      </w:pPr>
      <w:r>
        <w:rPr>
          <w:rFonts w:hint="eastAsia"/>
          <w:highlight w:val="none"/>
        </w:rPr>
        <w:t>15.</w:t>
      </w:r>
      <w:r>
        <w:rPr>
          <w:rFonts w:hint="eastAsia"/>
          <w:highlight w:val="none"/>
          <w:lang w:val="en-US" w:eastAsia="zh-CN"/>
        </w:rPr>
        <w:t>7</w:t>
      </w:r>
      <w:r>
        <w:rPr>
          <w:rFonts w:hint="eastAsia"/>
          <w:highlight w:val="none"/>
        </w:rPr>
        <w:t>、</w:t>
      </w:r>
      <w:r>
        <w:rPr>
          <w:rFonts w:hint="eastAsia" w:ascii="宋体" w:hAnsi="宋体" w:eastAsia="宋体" w:cs="宋体"/>
          <w:highlight w:val="none"/>
        </w:rPr>
        <w:t>供应商不得为“信用中国”网站（www.creditchina.gov.cn）中列入失信被执行人、重大税收违法案件当事人、政府采购不良行为记录名单的供应商，不得为中国政府采购网（www.ccgp.gov.cn）政府采购严重违法失信行为记录名单中被财政部门禁止参加政府采购活动的供应商</w:t>
      </w:r>
      <w:r>
        <w:rPr>
          <w:rFonts w:hint="eastAsia"/>
          <w:highlight w:val="none"/>
        </w:rPr>
        <w:t>。</w:t>
      </w:r>
    </w:p>
    <w:p>
      <w:pPr>
        <w:spacing w:line="360" w:lineRule="auto"/>
        <w:ind w:firstLine="482" w:firstLineChars="200"/>
        <w:rPr>
          <w:rFonts w:ascii="宋体" w:hAnsi="宋体" w:cs="宋体"/>
          <w:szCs w:val="22"/>
          <w:highlight w:val="none"/>
        </w:rPr>
      </w:pPr>
      <w:r>
        <w:rPr>
          <w:rFonts w:hint="eastAsia" w:ascii="宋体" w:hAnsi="宋体" w:cs="宋体"/>
          <w:b/>
          <w:bCs/>
          <w:sz w:val="24"/>
          <w:highlight w:val="none"/>
        </w:rPr>
        <w:t>注：以上资格证明文件磋商响应人必须完全提供，复印件胶装在响应文件中。</w:t>
      </w:r>
    </w:p>
    <w:p>
      <w:pPr>
        <w:spacing w:line="360" w:lineRule="auto"/>
        <w:ind w:firstLine="120" w:firstLineChars="50"/>
        <w:rPr>
          <w:rFonts w:ascii="宋体" w:hAnsi="宋体" w:cs="宋体"/>
          <w:b/>
          <w:sz w:val="24"/>
        </w:rPr>
      </w:pPr>
      <w:r>
        <w:rPr>
          <w:rFonts w:hint="eastAsia" w:ascii="宋体" w:hAnsi="宋体" w:cs="宋体"/>
          <w:b/>
          <w:sz w:val="24"/>
        </w:rPr>
        <w:t>16.磋商响应文件的编制</w:t>
      </w:r>
    </w:p>
    <w:p>
      <w:pPr>
        <w:spacing w:line="360" w:lineRule="auto"/>
        <w:ind w:firstLine="480" w:firstLineChars="200"/>
        <w:rPr>
          <w:rFonts w:ascii="宋体" w:hAnsi="宋体" w:cs="宋体"/>
          <w:sz w:val="24"/>
        </w:rPr>
      </w:pPr>
      <w:r>
        <w:rPr>
          <w:rFonts w:hint="eastAsia" w:ascii="宋体" w:hAnsi="宋体" w:cs="宋体"/>
          <w:sz w:val="24"/>
        </w:rPr>
        <w:t>磋商响应文件必须根据磋商文件提供的内容及格式编制，并对磋商文件做出实质性响应；具体内容包括：</w:t>
      </w:r>
    </w:p>
    <w:p>
      <w:pPr>
        <w:spacing w:line="360" w:lineRule="auto"/>
        <w:ind w:firstLine="840" w:firstLineChars="350"/>
        <w:rPr>
          <w:rFonts w:ascii="宋体" w:hAnsi="宋体" w:cs="宋体"/>
          <w:sz w:val="24"/>
        </w:rPr>
      </w:pPr>
      <w:r>
        <w:rPr>
          <w:rFonts w:hint="eastAsia" w:ascii="宋体" w:hAnsi="宋体" w:cs="宋体"/>
          <w:sz w:val="24"/>
        </w:rPr>
        <w:t>一、磋商函</w:t>
      </w:r>
    </w:p>
    <w:p>
      <w:pPr>
        <w:spacing w:line="360" w:lineRule="auto"/>
        <w:ind w:firstLine="840" w:firstLineChars="350"/>
        <w:rPr>
          <w:rFonts w:ascii="宋体" w:hAnsi="宋体" w:cs="宋体"/>
          <w:sz w:val="24"/>
        </w:rPr>
      </w:pPr>
      <w:r>
        <w:rPr>
          <w:rFonts w:hint="eastAsia" w:ascii="宋体" w:hAnsi="宋体" w:cs="宋体"/>
          <w:sz w:val="24"/>
        </w:rPr>
        <w:t>二、法定代表人证明书</w:t>
      </w:r>
    </w:p>
    <w:p>
      <w:pPr>
        <w:spacing w:line="360" w:lineRule="auto"/>
        <w:ind w:firstLine="840" w:firstLineChars="350"/>
        <w:rPr>
          <w:rFonts w:ascii="宋体" w:hAnsi="宋体" w:cs="宋体"/>
          <w:sz w:val="24"/>
        </w:rPr>
      </w:pPr>
      <w:r>
        <w:rPr>
          <w:rFonts w:hint="eastAsia" w:ascii="宋体" w:hAnsi="宋体" w:cs="宋体"/>
          <w:sz w:val="24"/>
        </w:rPr>
        <w:t>三、法人授权委托书</w:t>
      </w:r>
    </w:p>
    <w:p>
      <w:pPr>
        <w:spacing w:line="360" w:lineRule="auto"/>
        <w:ind w:firstLine="840" w:firstLineChars="350"/>
        <w:rPr>
          <w:rFonts w:ascii="宋体" w:hAnsi="宋体" w:cs="宋体"/>
          <w:sz w:val="24"/>
        </w:rPr>
      </w:pPr>
      <w:r>
        <w:rPr>
          <w:rFonts w:hint="eastAsia" w:ascii="宋体" w:hAnsi="宋体" w:cs="宋体"/>
          <w:sz w:val="24"/>
          <w:lang w:val="en-US" w:eastAsia="zh-CN"/>
        </w:rPr>
        <w:t>四</w:t>
      </w:r>
      <w:r>
        <w:rPr>
          <w:rFonts w:hint="eastAsia" w:ascii="宋体" w:hAnsi="宋体" w:cs="宋体"/>
          <w:sz w:val="24"/>
        </w:rPr>
        <w:t>、报价一览表</w:t>
      </w:r>
    </w:p>
    <w:p>
      <w:pPr>
        <w:spacing w:line="360" w:lineRule="auto"/>
        <w:ind w:firstLine="840" w:firstLineChars="350"/>
        <w:rPr>
          <w:rFonts w:ascii="宋体" w:hAnsi="宋体" w:cs="宋体"/>
          <w:sz w:val="24"/>
        </w:rPr>
      </w:pPr>
      <w:r>
        <w:rPr>
          <w:rFonts w:hint="eastAsia" w:ascii="宋体" w:hAnsi="宋体" w:cs="宋体"/>
          <w:sz w:val="24"/>
          <w:lang w:val="en-US" w:eastAsia="zh-CN"/>
        </w:rPr>
        <w:t>五</w:t>
      </w:r>
      <w:r>
        <w:rPr>
          <w:rFonts w:hint="eastAsia" w:ascii="宋体" w:hAnsi="宋体" w:cs="宋体"/>
          <w:sz w:val="24"/>
        </w:rPr>
        <w:t>、近年承接的类似项目情况表</w:t>
      </w:r>
    </w:p>
    <w:p>
      <w:pPr>
        <w:spacing w:line="360" w:lineRule="auto"/>
        <w:ind w:firstLine="840" w:firstLineChars="350"/>
        <w:rPr>
          <w:rFonts w:ascii="宋体" w:hAnsi="宋体" w:cs="宋体"/>
          <w:sz w:val="24"/>
        </w:rPr>
      </w:pPr>
      <w:r>
        <w:rPr>
          <w:rFonts w:hint="eastAsia" w:ascii="宋体" w:hAnsi="宋体" w:cs="宋体"/>
          <w:sz w:val="24"/>
          <w:lang w:val="en-US" w:eastAsia="zh-CN"/>
        </w:rPr>
        <w:t>六</w:t>
      </w:r>
      <w:r>
        <w:rPr>
          <w:rFonts w:hint="eastAsia" w:ascii="宋体" w:hAnsi="宋体" w:cs="宋体"/>
          <w:sz w:val="24"/>
        </w:rPr>
        <w:t>、技术响应方案</w:t>
      </w:r>
    </w:p>
    <w:p>
      <w:pPr>
        <w:spacing w:line="360" w:lineRule="auto"/>
        <w:ind w:firstLine="840" w:firstLineChars="350"/>
        <w:rPr>
          <w:rFonts w:ascii="宋体" w:hAnsi="宋体" w:cs="宋体"/>
          <w:sz w:val="24"/>
        </w:rPr>
      </w:pPr>
      <w:r>
        <w:rPr>
          <w:rFonts w:hint="eastAsia" w:ascii="宋体" w:hAnsi="宋体" w:cs="宋体"/>
          <w:sz w:val="24"/>
          <w:lang w:val="en-US" w:eastAsia="zh-CN"/>
        </w:rPr>
        <w:t>七</w:t>
      </w:r>
      <w:r>
        <w:rPr>
          <w:rFonts w:hint="eastAsia" w:ascii="宋体" w:hAnsi="宋体" w:cs="宋体"/>
          <w:sz w:val="24"/>
        </w:rPr>
        <w:t>、资格证明文件</w:t>
      </w:r>
    </w:p>
    <w:p>
      <w:pPr>
        <w:spacing w:line="360" w:lineRule="auto"/>
        <w:ind w:firstLine="840" w:firstLineChars="350"/>
        <w:rPr>
          <w:rFonts w:ascii="宋体" w:hAnsi="宋体" w:cs="宋体"/>
          <w:sz w:val="24"/>
        </w:rPr>
      </w:pPr>
      <w:r>
        <w:rPr>
          <w:rFonts w:hint="eastAsia" w:ascii="宋体" w:hAnsi="宋体" w:cs="宋体"/>
          <w:sz w:val="24"/>
          <w:lang w:val="en-US" w:eastAsia="zh-CN"/>
        </w:rPr>
        <w:t>八</w:t>
      </w:r>
      <w:r>
        <w:rPr>
          <w:rFonts w:hint="eastAsia" w:ascii="宋体" w:hAnsi="宋体" w:cs="宋体"/>
          <w:sz w:val="24"/>
        </w:rPr>
        <w:t>、其他资料</w:t>
      </w:r>
    </w:p>
    <w:p>
      <w:pPr>
        <w:spacing w:line="360" w:lineRule="auto"/>
        <w:ind w:firstLine="120" w:firstLineChars="50"/>
        <w:rPr>
          <w:rFonts w:ascii="宋体" w:hAnsi="宋体" w:cs="宋体"/>
          <w:b/>
          <w:sz w:val="24"/>
        </w:rPr>
      </w:pPr>
      <w:r>
        <w:rPr>
          <w:rFonts w:hint="eastAsia" w:ascii="宋体" w:hAnsi="宋体" w:cs="宋体"/>
          <w:b/>
          <w:sz w:val="24"/>
        </w:rPr>
        <w:t>17.磋商报价</w:t>
      </w:r>
    </w:p>
    <w:p>
      <w:pPr>
        <w:spacing w:line="360" w:lineRule="auto"/>
        <w:ind w:firstLine="480" w:firstLineChars="200"/>
        <w:rPr>
          <w:rFonts w:ascii="宋体" w:hAnsi="宋体" w:cs="宋体"/>
          <w:sz w:val="24"/>
        </w:rPr>
      </w:pPr>
      <w:r>
        <w:rPr>
          <w:rFonts w:hint="eastAsia" w:ascii="宋体" w:hAnsi="宋体" w:cs="宋体"/>
          <w:sz w:val="24"/>
        </w:rPr>
        <w:t>17.1磋商报价是指项目达到正常使用条件下的所有费用，包括劳务费、国家按现行税收政策征收的一切税费等，以磋商文件的内容和要求作为依据；</w:t>
      </w:r>
    </w:p>
    <w:p>
      <w:pPr>
        <w:spacing w:line="360" w:lineRule="auto"/>
        <w:ind w:firstLine="480" w:firstLineChars="200"/>
        <w:rPr>
          <w:rFonts w:ascii="宋体" w:hAnsi="宋体" w:cs="宋体"/>
          <w:sz w:val="24"/>
        </w:rPr>
      </w:pPr>
      <w:r>
        <w:rPr>
          <w:rFonts w:hint="eastAsia" w:ascii="宋体" w:hAnsi="宋体" w:cs="宋体"/>
          <w:sz w:val="24"/>
        </w:rPr>
        <w:t>17.2磋商供应商应在磋商响应文件中的响应报价表上，标明费用</w:t>
      </w:r>
      <w:r>
        <w:rPr>
          <w:rFonts w:hint="eastAsia" w:ascii="宋体" w:hAnsi="宋体" w:cs="宋体"/>
          <w:sz w:val="24"/>
          <w:lang w:val="en-US" w:eastAsia="zh-CN"/>
        </w:rPr>
        <w:t>总价</w:t>
      </w:r>
      <w:r>
        <w:rPr>
          <w:rFonts w:hint="eastAsia" w:ascii="宋体" w:hAnsi="宋体" w:cs="宋体"/>
          <w:sz w:val="24"/>
        </w:rPr>
        <w:t>；任何有选择的报价不予接受；</w:t>
      </w:r>
    </w:p>
    <w:p>
      <w:pPr>
        <w:spacing w:line="360" w:lineRule="auto"/>
        <w:ind w:firstLine="480" w:firstLineChars="200"/>
        <w:rPr>
          <w:rFonts w:ascii="宋体" w:hAnsi="宋体" w:cs="宋体"/>
          <w:color w:val="auto"/>
          <w:sz w:val="24"/>
        </w:rPr>
      </w:pPr>
      <w:r>
        <w:rPr>
          <w:rFonts w:hint="eastAsia" w:ascii="宋体" w:hAnsi="宋体" w:cs="宋体"/>
          <w:color w:val="auto"/>
          <w:sz w:val="24"/>
        </w:rPr>
        <w:t>17.3磋商货币：人民币；单位：元；</w:t>
      </w:r>
    </w:p>
    <w:p>
      <w:pPr>
        <w:spacing w:line="360" w:lineRule="auto"/>
        <w:ind w:firstLine="480" w:firstLineChars="200"/>
        <w:rPr>
          <w:rFonts w:ascii="宋体" w:hAnsi="宋体" w:cs="宋体"/>
          <w:sz w:val="24"/>
        </w:rPr>
      </w:pPr>
      <w:r>
        <w:rPr>
          <w:rFonts w:hint="eastAsia" w:ascii="宋体" w:hAnsi="宋体" w:cs="宋体"/>
          <w:sz w:val="24"/>
        </w:rPr>
        <w:t>17.4响应报价表应有法定代表人或被授权人的签字；</w:t>
      </w:r>
    </w:p>
    <w:p>
      <w:pPr>
        <w:spacing w:line="360" w:lineRule="auto"/>
        <w:ind w:firstLine="480" w:firstLineChars="200"/>
        <w:rPr>
          <w:rFonts w:ascii="宋体" w:hAnsi="宋体" w:cs="宋体"/>
          <w:sz w:val="24"/>
        </w:rPr>
      </w:pPr>
      <w:r>
        <w:rPr>
          <w:rFonts w:hint="eastAsia" w:ascii="宋体" w:hAnsi="宋体" w:cs="宋体"/>
          <w:sz w:val="24"/>
        </w:rPr>
        <w:t>17.5合同价格：经磋商小组确认的某一磋商供应商的最终报价，在合同执行过程中是固定不变的，不受外汇汇率及市场价格变化的影响；</w:t>
      </w:r>
    </w:p>
    <w:p>
      <w:pPr>
        <w:spacing w:line="360" w:lineRule="auto"/>
        <w:ind w:firstLine="480" w:firstLineChars="200"/>
        <w:rPr>
          <w:rFonts w:ascii="宋体" w:hAnsi="宋体" w:cs="宋体"/>
          <w:sz w:val="24"/>
        </w:rPr>
      </w:pPr>
      <w:r>
        <w:rPr>
          <w:rFonts w:hint="eastAsia" w:ascii="宋体" w:hAnsi="宋体" w:cs="宋体"/>
          <w:sz w:val="24"/>
        </w:rPr>
        <w:t>17.6凡因磋商供应商对磋商文件阅读不深、理解不透、误解、疏漏、或因市场行情了解不清造成的后果和风险均由磋商供应商自负；</w:t>
      </w:r>
    </w:p>
    <w:p>
      <w:pPr>
        <w:spacing w:line="360" w:lineRule="auto"/>
        <w:ind w:firstLine="480" w:firstLineChars="200"/>
        <w:rPr>
          <w:rFonts w:ascii="宋体" w:hAnsi="宋体" w:cs="宋体"/>
          <w:sz w:val="24"/>
        </w:rPr>
      </w:pPr>
      <w:r>
        <w:rPr>
          <w:rFonts w:hint="eastAsia" w:ascii="宋体" w:hAnsi="宋体" w:cs="宋体"/>
          <w:sz w:val="24"/>
        </w:rPr>
        <w:t>17.7磋商供应商不得以低于成本的报价参加磋商。当磋商小组认为某个磋商供应商的磋商价或者某些分项报价明显不合理或者低于成本，有可能影响产品质量和不能诚信履约的，可要求该磋商供应商在规定的期限内提供书面文件予以解释说明，并提交相关证明材料；否则，磋商小组可以取消该磋商供应商的成交候选资格。</w:t>
      </w:r>
    </w:p>
    <w:p>
      <w:pPr>
        <w:spacing w:line="360" w:lineRule="auto"/>
        <w:ind w:firstLine="120" w:firstLineChars="50"/>
        <w:rPr>
          <w:rFonts w:ascii="宋体" w:hAnsi="宋体" w:cs="宋体"/>
          <w:b/>
          <w:sz w:val="24"/>
        </w:rPr>
      </w:pPr>
      <w:r>
        <w:rPr>
          <w:rFonts w:hint="eastAsia" w:ascii="宋体" w:hAnsi="宋体" w:cs="宋体"/>
          <w:b/>
          <w:sz w:val="24"/>
        </w:rPr>
        <w:t>18.磋商保证金</w:t>
      </w:r>
    </w:p>
    <w:p>
      <w:pPr>
        <w:spacing w:line="360" w:lineRule="auto"/>
        <w:ind w:firstLine="120" w:firstLineChars="50"/>
        <w:rPr>
          <w:rFonts w:hint="eastAsia" w:ascii="宋体" w:hAnsi="宋体" w:cs="宋体"/>
          <w:sz w:val="24"/>
          <w:lang w:val="en-US" w:eastAsia="zh-CN"/>
        </w:rPr>
      </w:pPr>
      <w:r>
        <w:rPr>
          <w:rFonts w:hint="eastAsia" w:ascii="宋体" w:hAnsi="宋体" w:cs="宋体"/>
          <w:sz w:val="24"/>
          <w:lang w:val="en-US" w:eastAsia="zh-CN"/>
        </w:rPr>
        <w:t>本项目无需提供保证金。</w:t>
      </w:r>
    </w:p>
    <w:p>
      <w:pPr>
        <w:spacing w:line="360" w:lineRule="auto"/>
        <w:ind w:firstLine="120" w:firstLineChars="50"/>
        <w:rPr>
          <w:rFonts w:ascii="宋体" w:hAnsi="宋体" w:cs="宋体"/>
          <w:b/>
          <w:sz w:val="24"/>
        </w:rPr>
      </w:pPr>
      <w:r>
        <w:rPr>
          <w:rFonts w:hint="eastAsia" w:ascii="宋体" w:hAnsi="宋体" w:cs="宋体"/>
          <w:b/>
          <w:sz w:val="24"/>
        </w:rPr>
        <w:t>19.磋商响应文件的有效期</w:t>
      </w:r>
    </w:p>
    <w:p>
      <w:pPr>
        <w:pStyle w:val="34"/>
        <w:spacing w:line="360" w:lineRule="auto"/>
        <w:ind w:firstLine="480"/>
        <w:rPr>
          <w:rFonts w:ascii="宋体" w:hAnsi="宋体" w:cs="宋体"/>
          <w:kern w:val="2"/>
          <w:sz w:val="24"/>
          <w:szCs w:val="24"/>
        </w:rPr>
      </w:pPr>
      <w:r>
        <w:rPr>
          <w:rFonts w:hint="eastAsia" w:ascii="宋体" w:hAnsi="宋体" w:cs="宋体"/>
          <w:sz w:val="24"/>
          <w:szCs w:val="24"/>
        </w:rPr>
        <w:t>磋商响应文件有效期为90日历天（自磋商之日算起）；有效</w:t>
      </w:r>
      <w:r>
        <w:rPr>
          <w:rFonts w:hint="eastAsia" w:ascii="宋体" w:hAnsi="宋体" w:cs="宋体"/>
          <w:kern w:val="2"/>
          <w:sz w:val="24"/>
          <w:szCs w:val="24"/>
        </w:rPr>
        <w:t>期短于规定的磋商有效期，视为无效文件。成交供应商的磋商响应文件有效期延长至合同执行完毕。</w:t>
      </w:r>
    </w:p>
    <w:p>
      <w:pPr>
        <w:spacing w:line="360" w:lineRule="auto"/>
        <w:ind w:firstLine="120" w:firstLineChars="50"/>
        <w:rPr>
          <w:rFonts w:ascii="宋体" w:hAnsi="宋体" w:cs="宋体"/>
          <w:b/>
          <w:sz w:val="24"/>
        </w:rPr>
      </w:pPr>
      <w:r>
        <w:rPr>
          <w:rFonts w:hint="eastAsia" w:ascii="宋体" w:hAnsi="宋体" w:cs="宋体"/>
          <w:b/>
          <w:sz w:val="24"/>
        </w:rPr>
        <w:t>20、磋商响应文件的签署及规定</w:t>
      </w:r>
    </w:p>
    <w:p>
      <w:pPr>
        <w:spacing w:line="360" w:lineRule="auto"/>
        <w:ind w:firstLine="482" w:firstLineChars="200"/>
        <w:rPr>
          <w:rFonts w:ascii="宋体" w:hAnsi="宋体" w:cs="宋体"/>
          <w:b/>
          <w:bCs/>
          <w:sz w:val="24"/>
        </w:rPr>
      </w:pPr>
      <w:r>
        <w:rPr>
          <w:rFonts w:hint="eastAsia" w:ascii="宋体" w:hAnsi="宋体" w:cs="宋体"/>
          <w:b/>
          <w:bCs/>
          <w:sz w:val="24"/>
        </w:rPr>
        <w:t>20.1磋商供应商须依据磋商文件内容和磋商响应文件格式的要求编制磋商响应文件；</w:t>
      </w:r>
    </w:p>
    <w:p>
      <w:pPr>
        <w:spacing w:line="360" w:lineRule="auto"/>
        <w:ind w:firstLine="480" w:firstLineChars="200"/>
        <w:rPr>
          <w:rFonts w:ascii="宋体" w:hAnsi="宋体" w:cs="宋体"/>
          <w:sz w:val="24"/>
        </w:rPr>
      </w:pPr>
      <w:r>
        <w:rPr>
          <w:rFonts w:hint="eastAsia" w:ascii="宋体" w:hAnsi="宋体" w:cs="宋体"/>
          <w:sz w:val="24"/>
        </w:rPr>
        <w:t>20.2磋商响应文件的正本需打印或用不褪色的蓝（黑）墨水填写，副本应为正本的复印件，并分别注明“正本”“副本”字样。统一胶装、编码，在每一页的下方清楚标明页码等字样；</w:t>
      </w:r>
    </w:p>
    <w:p>
      <w:pPr>
        <w:spacing w:line="360" w:lineRule="auto"/>
        <w:ind w:firstLine="480" w:firstLineChars="200"/>
        <w:rPr>
          <w:rFonts w:ascii="宋体" w:hAnsi="宋体" w:cs="宋体"/>
          <w:sz w:val="24"/>
        </w:rPr>
      </w:pPr>
      <w:r>
        <w:rPr>
          <w:rFonts w:hint="eastAsia" w:ascii="宋体" w:hAnsi="宋体" w:cs="宋体"/>
          <w:sz w:val="24"/>
        </w:rPr>
        <w:t>20.3磋商响应文件份数，本次磋商需提交磋商响应文件共肆份，其中正本壹份，副本贰份，电子版磋商响应文件（U盘）壹份；在封面标明“正本”、“副本”及“电子版磋商响应文件”字样；</w:t>
      </w:r>
    </w:p>
    <w:p>
      <w:pPr>
        <w:spacing w:line="360" w:lineRule="auto"/>
        <w:ind w:firstLine="480" w:firstLineChars="200"/>
        <w:rPr>
          <w:rFonts w:ascii="宋体" w:hAnsi="宋体" w:cs="宋体"/>
          <w:sz w:val="24"/>
        </w:rPr>
      </w:pPr>
      <w:r>
        <w:rPr>
          <w:rFonts w:hint="eastAsia" w:ascii="宋体" w:hAnsi="宋体" w:cs="宋体"/>
          <w:sz w:val="24"/>
        </w:rPr>
        <w:t>20.4磋商供应商在磋商响应文件中指定的页面落款处，必须按磋商文件要求加盖印章或签字；</w:t>
      </w:r>
    </w:p>
    <w:p>
      <w:pPr>
        <w:spacing w:line="360" w:lineRule="auto"/>
        <w:ind w:firstLine="480" w:firstLineChars="200"/>
        <w:rPr>
          <w:rFonts w:ascii="宋体" w:hAnsi="宋体" w:cs="宋体"/>
          <w:sz w:val="24"/>
        </w:rPr>
      </w:pPr>
      <w:r>
        <w:rPr>
          <w:rFonts w:hint="eastAsia" w:ascii="宋体" w:hAnsi="宋体" w:cs="宋体"/>
          <w:sz w:val="24"/>
        </w:rPr>
        <w:t>20.5磋商供应商名称应填写全称，同时加盖公章；</w:t>
      </w:r>
    </w:p>
    <w:p>
      <w:pPr>
        <w:spacing w:line="360" w:lineRule="auto"/>
        <w:ind w:firstLine="480" w:firstLineChars="200"/>
        <w:rPr>
          <w:rFonts w:ascii="宋体" w:hAnsi="宋体" w:cs="宋体"/>
          <w:sz w:val="24"/>
        </w:rPr>
      </w:pPr>
      <w:r>
        <w:rPr>
          <w:rFonts w:hint="eastAsia" w:ascii="宋体" w:hAnsi="宋体" w:cs="宋体"/>
          <w:sz w:val="24"/>
        </w:rPr>
        <w:t>20.6磋商响应文件的任何行间插字、涂改和增删，必须由法定代表人或被授权人在改动处旁签字方为有效；</w:t>
      </w:r>
    </w:p>
    <w:p>
      <w:pPr>
        <w:spacing w:line="360" w:lineRule="auto"/>
        <w:ind w:firstLine="480" w:firstLineChars="200"/>
        <w:rPr>
          <w:rFonts w:ascii="宋体" w:hAnsi="宋体" w:cs="宋体"/>
          <w:sz w:val="24"/>
        </w:rPr>
      </w:pPr>
      <w:r>
        <w:rPr>
          <w:rFonts w:hint="eastAsia" w:ascii="宋体" w:hAnsi="宋体" w:cs="宋体"/>
          <w:sz w:val="24"/>
        </w:rPr>
        <w:t>20.7磋商响应文件因字迹潦草或表达不清所引起的后果由磋商供应商负责。</w:t>
      </w:r>
    </w:p>
    <w:p>
      <w:pPr>
        <w:spacing w:line="360" w:lineRule="auto"/>
        <w:rPr>
          <w:rFonts w:ascii="宋体" w:hAnsi="宋体" w:cs="宋体"/>
          <w:b/>
          <w:sz w:val="24"/>
        </w:rPr>
      </w:pPr>
      <w:r>
        <w:rPr>
          <w:rFonts w:hint="eastAsia" w:ascii="宋体" w:hAnsi="宋体" w:cs="宋体"/>
          <w:b/>
          <w:sz w:val="24"/>
        </w:rPr>
        <w:t>21.文字要求</w:t>
      </w:r>
    </w:p>
    <w:p>
      <w:pPr>
        <w:spacing w:line="360" w:lineRule="auto"/>
        <w:ind w:firstLine="360" w:firstLineChars="150"/>
        <w:rPr>
          <w:rFonts w:ascii="宋体" w:hAnsi="宋体" w:cs="宋体"/>
          <w:sz w:val="24"/>
        </w:rPr>
      </w:pPr>
      <w:r>
        <w:rPr>
          <w:rFonts w:hint="eastAsia" w:ascii="宋体" w:hAnsi="宋体" w:cs="宋体"/>
          <w:sz w:val="24"/>
        </w:rPr>
        <w:t>本次磋商只接受简体中文文字的磋商响应文件。</w:t>
      </w:r>
    </w:p>
    <w:p>
      <w:pPr>
        <w:spacing w:line="360" w:lineRule="auto"/>
        <w:rPr>
          <w:rFonts w:ascii="宋体" w:hAnsi="宋体" w:cs="宋体"/>
          <w:b/>
          <w:sz w:val="24"/>
        </w:rPr>
      </w:pPr>
      <w:r>
        <w:rPr>
          <w:rFonts w:hint="eastAsia" w:ascii="宋体" w:hAnsi="宋体" w:cs="宋体"/>
          <w:b/>
          <w:sz w:val="24"/>
        </w:rPr>
        <w:t>22.联合磋商</w:t>
      </w:r>
    </w:p>
    <w:p>
      <w:pPr>
        <w:spacing w:line="360" w:lineRule="auto"/>
        <w:ind w:firstLine="360" w:firstLineChars="150"/>
        <w:rPr>
          <w:rFonts w:ascii="宋体" w:hAnsi="宋体" w:cs="宋体"/>
          <w:sz w:val="24"/>
        </w:rPr>
      </w:pPr>
      <w:r>
        <w:rPr>
          <w:rFonts w:hint="eastAsia" w:ascii="宋体" w:hAnsi="宋体" w:cs="宋体"/>
          <w:sz w:val="24"/>
        </w:rPr>
        <w:t>本项目不接受联合体磋商。</w:t>
      </w:r>
    </w:p>
    <w:p>
      <w:pPr>
        <w:spacing w:line="360" w:lineRule="auto"/>
        <w:jc w:val="center"/>
        <w:outlineLvl w:val="1"/>
        <w:rPr>
          <w:rFonts w:ascii="宋体" w:hAnsi="宋体" w:cs="宋体"/>
          <w:sz w:val="30"/>
          <w:szCs w:val="30"/>
        </w:rPr>
      </w:pPr>
      <w:bookmarkStart w:id="28" w:name="_Toc2990"/>
      <w:bookmarkStart w:id="29" w:name="_Toc24973"/>
      <w:bookmarkStart w:id="30" w:name="_Toc519156741"/>
      <w:bookmarkStart w:id="31" w:name="_Toc10141"/>
      <w:r>
        <w:rPr>
          <w:rFonts w:hint="eastAsia" w:ascii="宋体" w:hAnsi="宋体" w:cs="宋体"/>
          <w:b/>
          <w:sz w:val="30"/>
          <w:szCs w:val="30"/>
        </w:rPr>
        <w:t>五、磋商响应文件封装、递交</w:t>
      </w:r>
      <w:bookmarkEnd w:id="28"/>
      <w:bookmarkEnd w:id="29"/>
      <w:bookmarkEnd w:id="30"/>
      <w:bookmarkEnd w:id="31"/>
    </w:p>
    <w:p>
      <w:pPr>
        <w:spacing w:line="360" w:lineRule="auto"/>
        <w:ind w:firstLine="120" w:firstLineChars="50"/>
        <w:rPr>
          <w:rFonts w:ascii="宋体" w:hAnsi="宋体" w:cs="宋体"/>
          <w:b/>
          <w:sz w:val="24"/>
        </w:rPr>
      </w:pPr>
      <w:r>
        <w:rPr>
          <w:rFonts w:hint="eastAsia" w:ascii="宋体" w:hAnsi="宋体" w:cs="宋体"/>
          <w:b/>
          <w:sz w:val="24"/>
        </w:rPr>
        <w:t>23.磋商响应文件的封装及标记</w:t>
      </w:r>
    </w:p>
    <w:p>
      <w:pPr>
        <w:spacing w:line="360" w:lineRule="auto"/>
        <w:ind w:firstLine="480" w:firstLineChars="200"/>
        <w:rPr>
          <w:rFonts w:ascii="宋体" w:hAnsi="宋体" w:cs="宋体"/>
          <w:sz w:val="24"/>
        </w:rPr>
      </w:pPr>
      <w:r>
        <w:rPr>
          <w:rFonts w:hint="eastAsia" w:ascii="宋体" w:hAnsi="宋体" w:cs="宋体"/>
          <w:sz w:val="24"/>
        </w:rPr>
        <w:t>23.1</w:t>
      </w:r>
      <w:r>
        <w:rPr>
          <w:rFonts w:hint="eastAsia" w:ascii="宋体" w:hAnsi="宋体" w:cs="宋体"/>
          <w:spacing w:val="6"/>
          <w:sz w:val="24"/>
        </w:rPr>
        <w:t>磋商</w:t>
      </w:r>
      <w:r>
        <w:rPr>
          <w:rFonts w:hint="eastAsia" w:ascii="宋体" w:hAnsi="宋体" w:cs="宋体"/>
          <w:sz w:val="24"/>
        </w:rPr>
        <w:t>响应</w:t>
      </w:r>
      <w:r>
        <w:rPr>
          <w:rFonts w:hint="eastAsia" w:ascii="宋体" w:hAnsi="宋体" w:cs="宋体"/>
          <w:spacing w:val="6"/>
          <w:sz w:val="24"/>
        </w:rPr>
        <w:t>文件</w:t>
      </w:r>
      <w:r>
        <w:rPr>
          <w:rFonts w:hint="eastAsia" w:ascii="宋体" w:hAnsi="宋体" w:cs="宋体"/>
          <w:sz w:val="24"/>
        </w:rPr>
        <w:t>应按以下要求封装：</w:t>
      </w:r>
    </w:p>
    <w:p>
      <w:pPr>
        <w:spacing w:line="360" w:lineRule="auto"/>
        <w:ind w:firstLine="480" w:firstLineChars="200"/>
        <w:rPr>
          <w:rFonts w:ascii="宋体" w:hAnsi="宋体" w:cs="宋体"/>
          <w:color w:val="FF0000"/>
          <w:sz w:val="24"/>
          <w:szCs w:val="24"/>
        </w:rPr>
      </w:pPr>
      <w:r>
        <w:rPr>
          <w:rFonts w:hint="eastAsia" w:ascii="宋体" w:hAnsi="宋体" w:cs="宋体"/>
          <w:color w:val="auto"/>
          <w:sz w:val="24"/>
        </w:rPr>
        <w:t>23.1.1</w:t>
      </w:r>
      <w:r>
        <w:rPr>
          <w:rFonts w:hint="eastAsia" w:ascii="宋体" w:hAnsi="宋体" w:cs="宋体"/>
          <w:color w:val="auto"/>
          <w:spacing w:val="6"/>
          <w:sz w:val="24"/>
          <w:szCs w:val="24"/>
        </w:rPr>
        <w:t>供应商</w:t>
      </w:r>
      <w:r>
        <w:rPr>
          <w:rFonts w:hint="eastAsia" w:ascii="宋体" w:hAnsi="宋体" w:cs="宋体"/>
          <w:color w:val="auto"/>
          <w:sz w:val="24"/>
          <w:szCs w:val="24"/>
        </w:rPr>
        <w:t>应将</w:t>
      </w:r>
      <w:r>
        <w:rPr>
          <w:rFonts w:hint="eastAsia" w:ascii="宋体" w:hAnsi="宋体" w:cs="宋体"/>
          <w:color w:val="auto"/>
          <w:spacing w:val="6"/>
          <w:sz w:val="24"/>
          <w:szCs w:val="24"/>
        </w:rPr>
        <w:t>磋商响应文件</w:t>
      </w:r>
      <w:r>
        <w:rPr>
          <w:rFonts w:hint="eastAsia" w:ascii="宋体" w:hAnsi="宋体" w:cs="宋体"/>
          <w:color w:val="auto"/>
          <w:sz w:val="24"/>
          <w:szCs w:val="24"/>
        </w:rPr>
        <w:t>的正本、副本、电子版标书（U盘）</w:t>
      </w:r>
      <w:r>
        <w:rPr>
          <w:rFonts w:hint="eastAsia" w:ascii="宋体" w:hAnsi="宋体" w:cs="宋体"/>
          <w:b/>
          <w:bCs/>
          <w:color w:val="auto"/>
          <w:sz w:val="24"/>
          <w:szCs w:val="24"/>
        </w:rPr>
        <w:t>用单独的封袋分装密封</w:t>
      </w:r>
      <w:r>
        <w:rPr>
          <w:rFonts w:hint="eastAsia" w:ascii="宋体" w:hAnsi="宋体" w:cs="宋体"/>
          <w:color w:val="auto"/>
          <w:sz w:val="24"/>
          <w:szCs w:val="24"/>
        </w:rPr>
        <w:t>（封袋不得有破损），封袋正面要粘贴标识</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并标明</w:t>
      </w:r>
      <w:r>
        <w:rPr>
          <w:rFonts w:hint="eastAsia" w:ascii="宋体" w:hAnsi="宋体" w:cs="宋体"/>
          <w:color w:val="auto"/>
          <w:sz w:val="24"/>
          <w:szCs w:val="24"/>
        </w:rPr>
        <w:t>正本、副本、电子版</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标识的其他内容详见供应商须知前附表</w:t>
      </w:r>
      <w:r>
        <w:rPr>
          <w:rFonts w:hint="eastAsia"/>
          <w:color w:val="auto"/>
          <w:sz w:val="24"/>
          <w:szCs w:val="24"/>
        </w:rPr>
        <w:t>，</w:t>
      </w:r>
      <w:r>
        <w:rPr>
          <w:rFonts w:hint="eastAsia"/>
          <w:color w:val="auto"/>
          <w:sz w:val="24"/>
          <w:szCs w:val="24"/>
          <w:lang w:val="en-US" w:eastAsia="zh-CN"/>
        </w:rPr>
        <w:t>并</w:t>
      </w:r>
      <w:r>
        <w:rPr>
          <w:rFonts w:hint="eastAsia"/>
          <w:color w:val="auto"/>
          <w:sz w:val="24"/>
          <w:szCs w:val="24"/>
        </w:rPr>
        <w:t>在封口处加盖供应商公章或由授权委托书人签字</w:t>
      </w:r>
      <w:r>
        <w:rPr>
          <w:rFonts w:hint="eastAsia" w:ascii="宋体" w:hAnsi="宋体" w:cs="宋体"/>
          <w:color w:val="auto"/>
          <w:sz w:val="24"/>
          <w:szCs w:val="24"/>
        </w:rPr>
        <w:t>。磋商响应文件中资质证明文件为复印件加盖磋商供应商公章；</w:t>
      </w:r>
    </w:p>
    <w:p>
      <w:pPr>
        <w:spacing w:line="360" w:lineRule="auto"/>
        <w:ind w:firstLine="480" w:firstLineChars="200"/>
        <w:rPr>
          <w:rFonts w:ascii="宋体" w:hAnsi="宋体" w:cs="宋体"/>
          <w:b/>
          <w:sz w:val="24"/>
        </w:rPr>
      </w:pPr>
      <w:r>
        <w:rPr>
          <w:rFonts w:hint="eastAsia" w:ascii="宋体" w:hAnsi="宋体" w:cs="宋体"/>
          <w:sz w:val="24"/>
        </w:rPr>
        <w:t>23.2如果磋商供应商未按上述要求封装及加写标记，误投或过早启封的磋商响应文件，出现此类情况的磋商响应文件，采购代理机构将拒绝接收，并退回磋商供应商。采购代理机构对磋商响应文件的误投和提前启封概不负责。</w:t>
      </w:r>
    </w:p>
    <w:p>
      <w:pPr>
        <w:spacing w:line="360" w:lineRule="auto"/>
        <w:ind w:firstLine="120" w:firstLineChars="50"/>
        <w:rPr>
          <w:rFonts w:ascii="宋体" w:hAnsi="宋体" w:cs="宋体"/>
          <w:sz w:val="24"/>
        </w:rPr>
      </w:pPr>
      <w:r>
        <w:rPr>
          <w:rFonts w:hint="eastAsia" w:ascii="宋体" w:hAnsi="宋体" w:cs="宋体"/>
          <w:b/>
          <w:sz w:val="24"/>
        </w:rPr>
        <w:t>24.磋商响应文件递交</w:t>
      </w:r>
    </w:p>
    <w:p>
      <w:pPr>
        <w:spacing w:line="360" w:lineRule="auto"/>
        <w:ind w:firstLine="480" w:firstLineChars="200"/>
        <w:rPr>
          <w:rFonts w:ascii="宋体" w:hAnsi="宋体" w:cs="宋体"/>
          <w:sz w:val="24"/>
        </w:rPr>
      </w:pPr>
      <w:r>
        <w:rPr>
          <w:rFonts w:hint="eastAsia" w:ascii="宋体" w:hAnsi="宋体" w:cs="宋体"/>
          <w:sz w:val="24"/>
        </w:rPr>
        <w:t>24.1磋商供应商必须在磋商文件规定的时间和地点，将全部磋商响应文件递交至采购代理机构项目承办人；</w:t>
      </w:r>
    </w:p>
    <w:p>
      <w:pPr>
        <w:spacing w:line="360" w:lineRule="auto"/>
        <w:ind w:firstLine="480" w:firstLineChars="200"/>
        <w:rPr>
          <w:rFonts w:ascii="宋体" w:hAnsi="宋体" w:cs="宋体"/>
          <w:sz w:val="24"/>
        </w:rPr>
      </w:pPr>
      <w:r>
        <w:rPr>
          <w:rFonts w:hint="eastAsia" w:ascii="宋体" w:hAnsi="宋体" w:cs="宋体"/>
          <w:sz w:val="24"/>
        </w:rPr>
        <w:t>24.2采购代理机构项目承办人在磋商文件规定的磋商响应文件递交截止时间前，只负责磋商响应文件的接收、清点、造册登记工作，并请法定代表人或被授权人签字确认，对其有效性不负任何责任；</w:t>
      </w:r>
    </w:p>
    <w:p>
      <w:pPr>
        <w:spacing w:line="360" w:lineRule="auto"/>
        <w:ind w:firstLine="480" w:firstLineChars="200"/>
        <w:rPr>
          <w:rFonts w:ascii="宋体" w:hAnsi="宋体" w:cs="宋体"/>
          <w:sz w:val="24"/>
        </w:rPr>
      </w:pPr>
      <w:r>
        <w:rPr>
          <w:rFonts w:hint="eastAsia" w:ascii="宋体" w:hAnsi="宋体" w:cs="宋体"/>
          <w:sz w:val="24"/>
        </w:rPr>
        <w:t>24.3采购代理机构在宣布递交磋商响应文件时间截止之后，拒绝接收任何人送达、递交的磋商响应文件；</w:t>
      </w:r>
    </w:p>
    <w:p>
      <w:pPr>
        <w:spacing w:line="360" w:lineRule="auto"/>
        <w:ind w:firstLine="480" w:firstLineChars="200"/>
        <w:rPr>
          <w:rFonts w:ascii="宋体" w:hAnsi="宋体" w:cs="宋体"/>
          <w:sz w:val="24"/>
        </w:rPr>
      </w:pPr>
      <w:r>
        <w:rPr>
          <w:rFonts w:hint="eastAsia" w:ascii="宋体" w:hAnsi="宋体" w:cs="宋体"/>
          <w:sz w:val="24"/>
        </w:rPr>
        <w:t>24.4以邮寄方式递交磋商响应文件的，其磋商响应文件将按照无效处理。</w:t>
      </w:r>
    </w:p>
    <w:p>
      <w:pPr>
        <w:spacing w:line="360" w:lineRule="auto"/>
        <w:ind w:firstLine="480" w:firstLineChars="200"/>
        <w:rPr>
          <w:rFonts w:ascii="宋体" w:hAnsi="宋体" w:cs="宋体"/>
          <w:sz w:val="24"/>
        </w:rPr>
      </w:pPr>
      <w:r>
        <w:rPr>
          <w:rFonts w:hint="eastAsia" w:ascii="宋体" w:hAnsi="宋体" w:cs="宋体"/>
          <w:sz w:val="24"/>
        </w:rPr>
        <w:t>24.5无论磋商供应商成交与否或者废标，其磋商响应文件恕不退还。</w:t>
      </w:r>
    </w:p>
    <w:p>
      <w:pPr>
        <w:spacing w:line="360" w:lineRule="auto"/>
        <w:ind w:firstLine="120" w:firstLineChars="50"/>
        <w:rPr>
          <w:rFonts w:ascii="宋体" w:hAnsi="宋体" w:cs="宋体"/>
          <w:b/>
          <w:sz w:val="24"/>
        </w:rPr>
      </w:pPr>
      <w:r>
        <w:rPr>
          <w:rFonts w:hint="eastAsia" w:ascii="宋体" w:hAnsi="宋体" w:cs="宋体"/>
          <w:b/>
          <w:sz w:val="24"/>
        </w:rPr>
        <w:t>25.磋商响应文件递交截止时间</w:t>
      </w:r>
    </w:p>
    <w:p>
      <w:pPr>
        <w:spacing w:line="360" w:lineRule="auto"/>
        <w:ind w:firstLine="480" w:firstLineChars="200"/>
        <w:rPr>
          <w:rFonts w:ascii="宋体" w:hAnsi="宋体" w:cs="宋体"/>
          <w:sz w:val="24"/>
        </w:rPr>
      </w:pPr>
      <w:r>
        <w:rPr>
          <w:rFonts w:hint="eastAsia" w:ascii="宋体" w:hAnsi="宋体" w:cs="宋体"/>
          <w:sz w:val="24"/>
        </w:rPr>
        <w:t>25.1磋商供应商</w:t>
      </w:r>
      <w:r>
        <w:rPr>
          <w:rFonts w:hint="eastAsia" w:ascii="宋体" w:hAnsi="宋体" w:cs="宋体"/>
          <w:spacing w:val="6"/>
          <w:sz w:val="24"/>
        </w:rPr>
        <w:t>必须在磋商文件规定的递交截止时间之前递交磋商响应文件，</w:t>
      </w:r>
      <w:r>
        <w:rPr>
          <w:rFonts w:hint="eastAsia" w:ascii="宋体" w:hAnsi="宋体" w:cs="宋体"/>
          <w:sz w:val="24"/>
        </w:rPr>
        <w:t>采购代理机构在截止时间后拒绝接收任何磋商响应文件。</w:t>
      </w:r>
    </w:p>
    <w:p>
      <w:pPr>
        <w:spacing w:line="360" w:lineRule="auto"/>
        <w:ind w:firstLine="480" w:firstLineChars="200"/>
        <w:rPr>
          <w:rFonts w:ascii="宋体" w:hAnsi="宋体" w:cs="宋体"/>
          <w:sz w:val="24"/>
        </w:rPr>
      </w:pPr>
      <w:r>
        <w:rPr>
          <w:rFonts w:hint="eastAsia" w:ascii="宋体" w:hAnsi="宋体" w:cs="宋体"/>
          <w:sz w:val="24"/>
        </w:rPr>
        <w:t>25.2采购代理机构因采购人推迟磋商截止时间时，应以书面（或传真）的形式，通知所有磋商供应商；在这种情况下，采购代理机构和磋商供应商的权利和义务将受到新的截止期的约束。</w:t>
      </w:r>
    </w:p>
    <w:p>
      <w:pPr>
        <w:spacing w:line="360" w:lineRule="auto"/>
        <w:ind w:firstLine="120" w:firstLineChars="50"/>
        <w:rPr>
          <w:rFonts w:ascii="宋体" w:hAnsi="宋体" w:cs="宋体"/>
          <w:b/>
          <w:sz w:val="24"/>
        </w:rPr>
      </w:pPr>
      <w:r>
        <w:rPr>
          <w:rFonts w:hint="eastAsia" w:ascii="宋体" w:hAnsi="宋体" w:cs="宋体"/>
          <w:b/>
          <w:sz w:val="24"/>
        </w:rPr>
        <w:t>26.磋商响应文件的修改和撤回</w:t>
      </w:r>
    </w:p>
    <w:p>
      <w:pPr>
        <w:spacing w:line="360" w:lineRule="auto"/>
        <w:ind w:firstLine="480" w:firstLineChars="200"/>
        <w:rPr>
          <w:rFonts w:ascii="宋体" w:hAnsi="宋体" w:cs="宋体"/>
          <w:sz w:val="24"/>
        </w:rPr>
      </w:pPr>
      <w:r>
        <w:rPr>
          <w:rFonts w:hint="eastAsia" w:ascii="宋体" w:hAnsi="宋体" w:cs="宋体"/>
          <w:sz w:val="24"/>
        </w:rPr>
        <w:t>26.1磋商响应文件递交后，如果磋商供应商提出书面修改和撤回磋商响应文件要求，在磋商截止时间前以书面形式送达采购代理机构；</w:t>
      </w:r>
    </w:p>
    <w:p>
      <w:pPr>
        <w:spacing w:line="360" w:lineRule="auto"/>
        <w:ind w:firstLine="480" w:firstLineChars="200"/>
        <w:rPr>
          <w:rFonts w:ascii="宋体" w:hAnsi="宋体" w:cs="宋体"/>
          <w:sz w:val="24"/>
        </w:rPr>
      </w:pPr>
      <w:r>
        <w:rPr>
          <w:rFonts w:hint="eastAsia" w:ascii="宋体" w:hAnsi="宋体" w:cs="宋体"/>
          <w:sz w:val="24"/>
        </w:rPr>
        <w:t>26.2磋商供应商修改磋商响应文件的书面材料，须密封送达采购代理机构，修改或补充的内容应按磋商文件要求签署、盖章、密封、标记，并作为磋商响应文件的组成部分；</w:t>
      </w:r>
    </w:p>
    <w:p>
      <w:pPr>
        <w:spacing w:line="360" w:lineRule="auto"/>
        <w:ind w:firstLine="480" w:firstLineChars="200"/>
        <w:rPr>
          <w:rFonts w:ascii="宋体" w:hAnsi="宋体" w:cs="宋体"/>
          <w:sz w:val="24"/>
        </w:rPr>
      </w:pPr>
      <w:r>
        <w:rPr>
          <w:rFonts w:hint="eastAsia" w:ascii="宋体" w:hAnsi="宋体" w:cs="宋体"/>
          <w:sz w:val="24"/>
        </w:rPr>
        <w:t>26.3撤回磋商响应文件应以书面（或传真）的形式通知采购代理机构。如采取传真形式撤回磋商响应文件，随后必须补充有法定代表人或被授权人签署的要求撤回磋商响应文件的正式文件；撤回磋商响应文件的时间以送达采购代理机构到达日期为准；</w:t>
      </w:r>
    </w:p>
    <w:p>
      <w:pPr>
        <w:spacing w:line="360" w:lineRule="auto"/>
        <w:ind w:firstLine="480" w:firstLineChars="200"/>
        <w:rPr>
          <w:rFonts w:ascii="宋体" w:hAnsi="宋体" w:cs="宋体"/>
          <w:sz w:val="24"/>
        </w:rPr>
      </w:pPr>
      <w:r>
        <w:rPr>
          <w:rFonts w:hint="eastAsia" w:ascii="宋体" w:hAnsi="宋体" w:cs="宋体"/>
          <w:sz w:val="24"/>
        </w:rPr>
        <w:t>26.4在磋商截止时间后到磋商文件规定的磋商有效期满之间的这段时间内，磋商供应商不得撤回其磋商响应文件；</w:t>
      </w:r>
    </w:p>
    <w:p>
      <w:pPr>
        <w:spacing w:line="360" w:lineRule="auto"/>
        <w:ind w:firstLine="480" w:firstLineChars="200"/>
        <w:rPr>
          <w:rFonts w:ascii="宋体" w:hAnsi="宋体" w:cs="宋体"/>
          <w:sz w:val="24"/>
        </w:rPr>
      </w:pPr>
      <w:r>
        <w:rPr>
          <w:rFonts w:hint="eastAsia" w:ascii="宋体" w:hAnsi="宋体" w:cs="宋体"/>
          <w:sz w:val="24"/>
        </w:rPr>
        <w:t>26.5磋商供应商在磋商响应文件递交截止时间后，不得对其磋商响应文件做任何修改。</w:t>
      </w:r>
    </w:p>
    <w:p>
      <w:pPr>
        <w:pStyle w:val="4"/>
        <w:rPr>
          <w:rFonts w:ascii="宋体" w:hAnsi="宋体" w:cs="宋体"/>
          <w:sz w:val="32"/>
        </w:rPr>
      </w:pPr>
      <w:bookmarkStart w:id="32" w:name="_Toc1494"/>
      <w:bookmarkStart w:id="33" w:name="_Toc29321"/>
      <w:bookmarkStart w:id="34" w:name="_Toc32447"/>
      <w:bookmarkStart w:id="35" w:name="_Toc519156742"/>
      <w:r>
        <w:rPr>
          <w:rFonts w:hint="eastAsia" w:ascii="宋体" w:hAnsi="宋体" w:cs="宋体"/>
          <w:sz w:val="32"/>
        </w:rPr>
        <w:t>六、磋商、澄清、成交</w:t>
      </w:r>
      <w:bookmarkEnd w:id="32"/>
      <w:bookmarkEnd w:id="33"/>
      <w:bookmarkEnd w:id="34"/>
      <w:bookmarkEnd w:id="35"/>
    </w:p>
    <w:p>
      <w:pPr>
        <w:spacing w:line="360" w:lineRule="auto"/>
        <w:ind w:firstLine="120" w:firstLineChars="50"/>
        <w:rPr>
          <w:rFonts w:ascii="宋体" w:hAnsi="宋体" w:cs="宋体"/>
          <w:b/>
          <w:sz w:val="24"/>
        </w:rPr>
      </w:pPr>
      <w:r>
        <w:rPr>
          <w:rFonts w:hint="eastAsia" w:ascii="宋体" w:hAnsi="宋体" w:cs="宋体"/>
          <w:b/>
          <w:sz w:val="24"/>
        </w:rPr>
        <w:t>27.磋商小组和磋商评审原则</w:t>
      </w:r>
    </w:p>
    <w:p>
      <w:pPr>
        <w:spacing w:line="360" w:lineRule="auto"/>
        <w:ind w:firstLine="480" w:firstLineChars="200"/>
        <w:rPr>
          <w:rFonts w:ascii="宋体" w:hAnsi="宋体" w:cs="宋体"/>
          <w:bCs/>
          <w:sz w:val="24"/>
        </w:rPr>
      </w:pPr>
      <w:r>
        <w:rPr>
          <w:rFonts w:hint="eastAsia" w:ascii="宋体" w:hAnsi="宋体" w:cs="宋体"/>
          <w:bCs/>
          <w:sz w:val="24"/>
        </w:rPr>
        <w:t>27.1按照《</w:t>
      </w:r>
      <w:r>
        <w:rPr>
          <w:rFonts w:hint="eastAsia" w:ascii="宋体" w:hAnsi="宋体" w:cs="宋体"/>
          <w:sz w:val="24"/>
        </w:rPr>
        <w:t>中华人民共和国</w:t>
      </w:r>
      <w:r>
        <w:rPr>
          <w:rFonts w:hint="eastAsia" w:ascii="宋体" w:hAnsi="宋体" w:cs="宋体"/>
          <w:bCs/>
          <w:sz w:val="24"/>
        </w:rPr>
        <w:t>政府采购法》、中华人民共和国2015年第658号国务院令--《中华人民共和国政府采购法实施条例》和中华人民共和国财政部财库[2014]214号《政府采购竞争性磋商采购方式管理暂行办法》的规定，采购机构将依法组建竞争性磋商小组，依法进行磋商和评审工作。</w:t>
      </w:r>
    </w:p>
    <w:p>
      <w:pPr>
        <w:spacing w:line="360" w:lineRule="auto"/>
        <w:ind w:firstLine="480" w:firstLineChars="200"/>
        <w:rPr>
          <w:rFonts w:ascii="宋体" w:hAnsi="宋体" w:cs="宋体"/>
          <w:bCs/>
          <w:sz w:val="24"/>
        </w:rPr>
      </w:pPr>
      <w:r>
        <w:rPr>
          <w:rFonts w:hint="eastAsia" w:ascii="宋体" w:hAnsi="宋体" w:cs="宋体"/>
          <w:bCs/>
          <w:sz w:val="24"/>
        </w:rPr>
        <w:t>27.2磋商文件和供应商的响应文件是评审的依据。</w:t>
      </w:r>
    </w:p>
    <w:p>
      <w:pPr>
        <w:spacing w:line="360" w:lineRule="auto"/>
        <w:ind w:firstLine="120" w:firstLineChars="50"/>
        <w:rPr>
          <w:rFonts w:ascii="宋体" w:hAnsi="宋体" w:cs="宋体"/>
          <w:b/>
          <w:sz w:val="24"/>
        </w:rPr>
      </w:pPr>
      <w:r>
        <w:rPr>
          <w:rFonts w:hint="eastAsia" w:ascii="宋体" w:hAnsi="宋体" w:cs="宋体"/>
          <w:b/>
          <w:sz w:val="24"/>
        </w:rPr>
        <w:t>27.磋商及评审程序</w:t>
      </w:r>
    </w:p>
    <w:p>
      <w:pPr>
        <w:spacing w:line="360" w:lineRule="auto"/>
        <w:ind w:firstLine="480" w:firstLineChars="200"/>
        <w:rPr>
          <w:rFonts w:ascii="宋体" w:hAnsi="宋体" w:cs="宋体"/>
          <w:bCs/>
          <w:sz w:val="24"/>
        </w:rPr>
      </w:pPr>
      <w:r>
        <w:rPr>
          <w:rFonts w:hint="eastAsia" w:ascii="宋体" w:hAnsi="宋体" w:cs="宋体"/>
          <w:bCs/>
          <w:sz w:val="24"/>
        </w:rPr>
        <w:t>27.1采购代理</w:t>
      </w:r>
      <w:r>
        <w:rPr>
          <w:rFonts w:hint="eastAsia" w:ascii="宋体" w:hAnsi="宋体" w:cs="宋体"/>
          <w:sz w:val="24"/>
        </w:rPr>
        <w:t>机构</w:t>
      </w:r>
      <w:r>
        <w:rPr>
          <w:rFonts w:hint="eastAsia" w:ascii="宋体" w:hAnsi="宋体" w:cs="宋体"/>
          <w:bCs/>
          <w:sz w:val="24"/>
        </w:rPr>
        <w:t>在规定的时间和地点组织磋商。</w:t>
      </w:r>
    </w:p>
    <w:p>
      <w:pPr>
        <w:spacing w:line="360" w:lineRule="auto"/>
        <w:ind w:firstLine="480" w:firstLineChars="200"/>
        <w:rPr>
          <w:rFonts w:ascii="宋体" w:hAnsi="宋体" w:cs="宋体"/>
          <w:bCs/>
          <w:sz w:val="24"/>
        </w:rPr>
      </w:pPr>
      <w:r>
        <w:rPr>
          <w:rFonts w:hint="eastAsia" w:ascii="宋体" w:hAnsi="宋体" w:cs="宋体"/>
          <w:bCs/>
          <w:sz w:val="24"/>
        </w:rPr>
        <w:t>27.2本次磋商的报价次数、磋商程序和最终报价的产生原则见“磋商须知前附表”的规定。</w:t>
      </w:r>
    </w:p>
    <w:p>
      <w:pPr>
        <w:spacing w:line="360" w:lineRule="auto"/>
        <w:ind w:firstLine="480" w:firstLineChars="200"/>
        <w:rPr>
          <w:rFonts w:ascii="宋体" w:hAnsi="宋体" w:cs="宋体"/>
          <w:bCs/>
          <w:sz w:val="24"/>
        </w:rPr>
      </w:pPr>
      <w:r>
        <w:rPr>
          <w:rFonts w:hint="eastAsia" w:ascii="宋体" w:hAnsi="宋体" w:cs="宋体"/>
          <w:bCs/>
          <w:sz w:val="24"/>
        </w:rPr>
        <w:t>27.3磋商开始后，磋商小组首先对响应文件进行评审，并根据磋商文件规定的程序、评定成交的标准等事项与实质性响应磋商文件要求的供应商进行磋商。未实质性响应磋商文件的响应文件按无效处理，磋商小组将告知有关供应商。</w:t>
      </w:r>
    </w:p>
    <w:p>
      <w:pPr>
        <w:spacing w:line="360" w:lineRule="auto"/>
        <w:ind w:firstLine="480" w:firstLineChars="200"/>
        <w:rPr>
          <w:rFonts w:ascii="宋体" w:hAnsi="宋体" w:cs="宋体"/>
          <w:bCs/>
          <w:sz w:val="24"/>
        </w:rPr>
      </w:pPr>
      <w:r>
        <w:rPr>
          <w:rFonts w:hint="eastAsia" w:ascii="宋体" w:hAnsi="宋体" w:cs="宋体"/>
          <w:bCs/>
          <w:sz w:val="24"/>
        </w:rPr>
        <w:t>27.4磋商小组所有成员集中与单一供应商分别进行磋商，并给予所有参加磋商的供应商平等的磋商机会。</w:t>
      </w:r>
    </w:p>
    <w:p>
      <w:pPr>
        <w:spacing w:line="360" w:lineRule="auto"/>
        <w:ind w:firstLine="480" w:firstLineChars="200"/>
        <w:rPr>
          <w:rFonts w:ascii="宋体" w:hAnsi="宋体" w:cs="宋体"/>
          <w:bCs/>
          <w:sz w:val="24"/>
        </w:rPr>
      </w:pPr>
      <w:r>
        <w:rPr>
          <w:rFonts w:hint="eastAsia" w:ascii="宋体" w:hAnsi="宋体" w:cs="宋体"/>
          <w:bCs/>
          <w:sz w:val="24"/>
        </w:rPr>
        <w:t>27.5在磋商过程中，磋商小组可以根据磋商文件和磋商情况实质性变动采购需求中的技术、服务要求以及合同草案条款。所有变动内容均是磋商文件的有效组成部分，磋商小组将以书面形式同时通知所有参加磋商的供应商。</w:t>
      </w:r>
    </w:p>
    <w:p>
      <w:pPr>
        <w:spacing w:line="360" w:lineRule="auto"/>
        <w:ind w:firstLine="480" w:firstLineChars="200"/>
        <w:rPr>
          <w:rFonts w:ascii="宋体" w:hAnsi="宋体" w:cs="宋体"/>
          <w:bCs/>
          <w:sz w:val="24"/>
        </w:rPr>
      </w:pPr>
      <w:r>
        <w:rPr>
          <w:rFonts w:hint="eastAsia" w:ascii="宋体" w:hAnsi="宋体" w:cs="宋体"/>
          <w:bCs/>
          <w:sz w:val="24"/>
        </w:rPr>
        <w:t>25.6参加磋商的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spacing w:line="360" w:lineRule="auto"/>
        <w:ind w:firstLine="480" w:firstLineChars="200"/>
        <w:rPr>
          <w:rFonts w:ascii="宋体" w:hAnsi="宋体" w:cs="宋体"/>
          <w:bCs/>
          <w:sz w:val="24"/>
        </w:rPr>
      </w:pPr>
      <w:r>
        <w:rPr>
          <w:rFonts w:hint="eastAsia" w:ascii="宋体" w:hAnsi="宋体" w:cs="宋体"/>
          <w:bCs/>
          <w:sz w:val="24"/>
        </w:rPr>
        <w:t>27.7磋商结束后，磋商小组要求所有继续参加磋商的供应商在规定时间内提交最后报价，最后报价是供应商响应文件的有效组成部分。</w:t>
      </w:r>
    </w:p>
    <w:p>
      <w:pPr>
        <w:spacing w:line="360" w:lineRule="auto"/>
        <w:ind w:firstLine="480" w:firstLineChars="200"/>
        <w:rPr>
          <w:rFonts w:ascii="宋体" w:hAnsi="宋体" w:cs="宋体"/>
          <w:bCs/>
          <w:sz w:val="24"/>
        </w:rPr>
      </w:pPr>
      <w:r>
        <w:rPr>
          <w:rFonts w:hint="eastAsia" w:ascii="宋体" w:hAnsi="宋体" w:cs="宋体"/>
          <w:bCs/>
          <w:sz w:val="24"/>
        </w:rPr>
        <w:t>27.8已提交响应文件的供应商，在提交最后报价之前，可以根据磋商情况退出磋商。</w:t>
      </w:r>
    </w:p>
    <w:p>
      <w:pPr>
        <w:spacing w:line="360" w:lineRule="auto"/>
        <w:ind w:firstLine="120" w:firstLineChars="50"/>
        <w:rPr>
          <w:rFonts w:ascii="宋体" w:hAnsi="宋体" w:cs="宋体"/>
          <w:b/>
          <w:sz w:val="24"/>
        </w:rPr>
      </w:pPr>
      <w:r>
        <w:rPr>
          <w:rFonts w:hint="eastAsia" w:ascii="宋体" w:hAnsi="宋体" w:cs="宋体"/>
          <w:b/>
          <w:sz w:val="24"/>
        </w:rPr>
        <w:t>28.评审过程的保密</w:t>
      </w:r>
    </w:p>
    <w:p>
      <w:pPr>
        <w:spacing w:line="360" w:lineRule="auto"/>
        <w:ind w:firstLine="480" w:firstLineChars="200"/>
        <w:rPr>
          <w:rFonts w:ascii="宋体" w:hAnsi="宋体" w:cs="宋体"/>
          <w:bCs/>
          <w:sz w:val="24"/>
        </w:rPr>
      </w:pPr>
      <w:r>
        <w:rPr>
          <w:rFonts w:hint="eastAsia" w:ascii="宋体" w:hAnsi="宋体" w:cs="宋体"/>
          <w:bCs/>
          <w:sz w:val="24"/>
        </w:rPr>
        <w:t>28.1竞争性</w:t>
      </w:r>
      <w:r>
        <w:rPr>
          <w:rFonts w:hint="eastAsia" w:ascii="宋体" w:hAnsi="宋体" w:cs="宋体"/>
          <w:sz w:val="24"/>
        </w:rPr>
        <w:t>磋商</w:t>
      </w:r>
      <w:r>
        <w:rPr>
          <w:rFonts w:hint="eastAsia" w:ascii="宋体" w:hAnsi="宋体" w:cs="宋体"/>
          <w:bCs/>
          <w:sz w:val="24"/>
        </w:rPr>
        <w:t>小组成员和与评审活动有关的工作人员不得泄露有关磋商响应文件的评审和比较、成交候选人的推荐以及与评审有关的其他情况。</w:t>
      </w:r>
    </w:p>
    <w:p>
      <w:pPr>
        <w:spacing w:line="360" w:lineRule="auto"/>
        <w:ind w:firstLine="480" w:firstLineChars="200"/>
        <w:rPr>
          <w:rFonts w:ascii="宋体" w:hAnsi="宋体" w:cs="宋体"/>
          <w:bCs/>
          <w:sz w:val="24"/>
        </w:rPr>
      </w:pPr>
      <w:r>
        <w:rPr>
          <w:rFonts w:hint="eastAsia" w:ascii="宋体" w:hAnsi="宋体" w:cs="宋体"/>
          <w:bCs/>
          <w:sz w:val="24"/>
        </w:rPr>
        <w:t>28.2在评审过程中，如果磋商供应商试图在磋商响应文件的评审和比较、成交候选人的推荐以及与评审有关的其他方面，向磋商小组、采购人和采购代理机构施加任何影响，其磋商响应文件将按照无效处理。</w:t>
      </w:r>
    </w:p>
    <w:p>
      <w:pPr>
        <w:spacing w:line="360" w:lineRule="auto"/>
        <w:ind w:firstLine="120" w:firstLineChars="50"/>
        <w:rPr>
          <w:rFonts w:ascii="宋体" w:hAnsi="宋体" w:cs="宋体"/>
          <w:b/>
          <w:sz w:val="24"/>
        </w:rPr>
      </w:pPr>
      <w:r>
        <w:rPr>
          <w:rFonts w:hint="eastAsia" w:ascii="宋体" w:hAnsi="宋体" w:cs="宋体"/>
          <w:b/>
          <w:sz w:val="24"/>
        </w:rPr>
        <w:t>29．评审方法</w:t>
      </w:r>
    </w:p>
    <w:p>
      <w:pPr>
        <w:spacing w:line="360" w:lineRule="auto"/>
        <w:ind w:firstLine="480" w:firstLineChars="200"/>
        <w:rPr>
          <w:rFonts w:ascii="宋体" w:hAnsi="宋体" w:cs="宋体"/>
          <w:b/>
          <w:sz w:val="24"/>
        </w:rPr>
      </w:pPr>
      <w:r>
        <w:rPr>
          <w:rFonts w:hint="eastAsia" w:ascii="宋体" w:hAnsi="宋体" w:cs="宋体"/>
          <w:bCs/>
          <w:sz w:val="24"/>
        </w:rPr>
        <w:t>29.1按照</w:t>
      </w:r>
      <w:r>
        <w:rPr>
          <w:rFonts w:hint="eastAsia" w:ascii="宋体" w:hAnsi="宋体" w:cs="宋体"/>
          <w:sz w:val="24"/>
        </w:rPr>
        <w:t>中华人民共和国</w:t>
      </w:r>
      <w:r>
        <w:rPr>
          <w:rFonts w:hint="eastAsia" w:ascii="宋体" w:hAnsi="宋体" w:cs="宋体"/>
          <w:bCs/>
          <w:sz w:val="24"/>
        </w:rPr>
        <w:t>财政部财库[2014]214号《政府采购竞争性磋商采购方式管理暂行办法》的规定，磋商小组根据综合评分情况，按照评审得分由高到低顺序推荐3名成交候选供应商。</w:t>
      </w:r>
    </w:p>
    <w:p>
      <w:pPr>
        <w:pStyle w:val="4"/>
        <w:rPr>
          <w:rFonts w:ascii="宋体" w:hAnsi="宋体" w:cs="宋体"/>
          <w:sz w:val="32"/>
        </w:rPr>
      </w:pPr>
      <w:bookmarkStart w:id="36" w:name="_Toc7534"/>
      <w:bookmarkStart w:id="37" w:name="_Toc21838"/>
      <w:bookmarkStart w:id="38" w:name="_Toc519156743"/>
      <w:bookmarkStart w:id="39" w:name="_Toc6759"/>
      <w:r>
        <w:rPr>
          <w:rFonts w:hint="eastAsia" w:ascii="宋体" w:hAnsi="宋体" w:cs="宋体"/>
          <w:sz w:val="32"/>
        </w:rPr>
        <w:t>七、确定成交人、成交通知与签约</w:t>
      </w:r>
      <w:bookmarkEnd w:id="36"/>
      <w:bookmarkEnd w:id="37"/>
      <w:bookmarkEnd w:id="38"/>
      <w:bookmarkEnd w:id="39"/>
    </w:p>
    <w:p>
      <w:pPr>
        <w:spacing w:line="360" w:lineRule="auto"/>
        <w:rPr>
          <w:rFonts w:ascii="宋体" w:hAnsi="宋体" w:cs="宋体"/>
          <w:b/>
          <w:sz w:val="24"/>
        </w:rPr>
      </w:pPr>
      <w:r>
        <w:rPr>
          <w:rFonts w:hint="eastAsia" w:ascii="宋体" w:hAnsi="宋体" w:cs="宋体"/>
          <w:b/>
          <w:sz w:val="24"/>
        </w:rPr>
        <w:t>30．确定成交人</w:t>
      </w:r>
    </w:p>
    <w:p>
      <w:pPr>
        <w:spacing w:line="360" w:lineRule="auto"/>
        <w:ind w:firstLine="480" w:firstLineChars="200"/>
        <w:rPr>
          <w:rFonts w:ascii="宋体" w:hAnsi="宋体" w:cs="宋体"/>
          <w:sz w:val="24"/>
        </w:rPr>
      </w:pPr>
      <w:r>
        <w:rPr>
          <w:rFonts w:hint="eastAsia" w:ascii="宋体" w:hAnsi="宋体" w:cs="宋体"/>
          <w:sz w:val="24"/>
        </w:rPr>
        <w:t>30.1磋商小组根据评审方法的规定对磋商供应商进行评审排序，推荐成交候选人，形成评审报告。评审报告由磋商小组成员签字确认。</w:t>
      </w:r>
    </w:p>
    <w:p>
      <w:pPr>
        <w:spacing w:line="360" w:lineRule="auto"/>
        <w:ind w:firstLine="480" w:firstLineChars="200"/>
        <w:rPr>
          <w:rFonts w:ascii="宋体" w:hAnsi="宋体" w:cs="宋体"/>
          <w:kern w:val="0"/>
          <w:sz w:val="24"/>
        </w:rPr>
      </w:pPr>
      <w:r>
        <w:rPr>
          <w:rFonts w:hint="eastAsia" w:ascii="宋体" w:hAnsi="宋体" w:cs="宋体"/>
          <w:sz w:val="24"/>
        </w:rPr>
        <w:t>30.2采购人</w:t>
      </w:r>
      <w:r>
        <w:rPr>
          <w:rFonts w:hint="eastAsia" w:ascii="宋体" w:hAnsi="宋体" w:cs="宋体"/>
          <w:kern w:val="0"/>
          <w:sz w:val="24"/>
        </w:rPr>
        <w:t>从评审报告提出的成交候选供应商中，按照排序由高到低的原则确定成交供应商。</w:t>
      </w:r>
    </w:p>
    <w:p>
      <w:pPr>
        <w:spacing w:line="360" w:lineRule="auto"/>
        <w:ind w:firstLine="480" w:firstLineChars="200"/>
        <w:rPr>
          <w:rFonts w:ascii="宋体" w:hAnsi="宋体" w:cs="宋体"/>
          <w:sz w:val="24"/>
        </w:rPr>
      </w:pPr>
      <w:r>
        <w:rPr>
          <w:rFonts w:hint="eastAsia" w:ascii="宋体" w:hAnsi="宋体" w:cs="宋体"/>
          <w:sz w:val="24"/>
        </w:rPr>
        <w:t>30.3采购人也可以书面授权磋商小组直接确定成交供应商。</w:t>
      </w:r>
    </w:p>
    <w:p>
      <w:pPr>
        <w:spacing w:line="360" w:lineRule="auto"/>
        <w:ind w:firstLine="480" w:firstLineChars="200"/>
        <w:rPr>
          <w:rFonts w:ascii="宋体" w:hAnsi="宋体" w:cs="宋体"/>
          <w:sz w:val="24"/>
        </w:rPr>
      </w:pPr>
      <w:r>
        <w:rPr>
          <w:rFonts w:hint="eastAsia" w:ascii="宋体" w:hAnsi="宋体" w:cs="宋体"/>
          <w:sz w:val="24"/>
        </w:rPr>
        <w:t>30.4成交供应商确定之后，成交结果及磋商文件将在“陕西省政府采购网”上公告。</w:t>
      </w:r>
    </w:p>
    <w:p>
      <w:pPr>
        <w:spacing w:line="360" w:lineRule="auto"/>
        <w:ind w:firstLine="480" w:firstLineChars="200"/>
        <w:rPr>
          <w:rFonts w:ascii="宋体" w:hAnsi="宋体" w:cs="宋体"/>
          <w:sz w:val="24"/>
        </w:rPr>
      </w:pPr>
      <w:r>
        <w:rPr>
          <w:rFonts w:hint="eastAsia" w:ascii="宋体" w:hAnsi="宋体" w:cs="宋体"/>
          <w:sz w:val="24"/>
        </w:rPr>
        <w:t>30.5磋商供应商对成交公告有异议的，按照《中华人民共和国政府采购法》第五十二条之有关规定执行。提出质疑的磋商供应商应当有明确的请求和必要的证明材料，应保证提出的质疑内容及相应证明材料的真实性及来源的合法性，并承担相应的法律责任。</w:t>
      </w:r>
    </w:p>
    <w:p>
      <w:pPr>
        <w:spacing w:line="360" w:lineRule="auto"/>
        <w:ind w:firstLine="480" w:firstLineChars="200"/>
        <w:rPr>
          <w:rFonts w:ascii="宋体" w:hAnsi="宋体" w:cs="宋体"/>
          <w:sz w:val="24"/>
        </w:rPr>
      </w:pPr>
      <w:r>
        <w:rPr>
          <w:rFonts w:hint="eastAsia" w:ascii="宋体" w:hAnsi="宋体" w:cs="宋体"/>
          <w:sz w:val="24"/>
        </w:rPr>
        <w:t>30.6成交供应商拒绝与采购人签订合同的，采购人可以按照评审报告推荐的成交候选人名单排序，确定下一候选人为成交供应商，也可以重新开展政府采购活动。</w:t>
      </w:r>
    </w:p>
    <w:p>
      <w:pPr>
        <w:spacing w:line="360" w:lineRule="auto"/>
        <w:rPr>
          <w:rFonts w:ascii="宋体" w:hAnsi="宋体" w:cs="宋体"/>
          <w:b/>
          <w:sz w:val="24"/>
        </w:rPr>
      </w:pPr>
      <w:r>
        <w:rPr>
          <w:rFonts w:hint="eastAsia" w:ascii="宋体" w:hAnsi="宋体" w:cs="宋体"/>
          <w:b/>
          <w:sz w:val="24"/>
        </w:rPr>
        <w:t>31．成交通知</w:t>
      </w:r>
    </w:p>
    <w:p>
      <w:pPr>
        <w:spacing w:line="360" w:lineRule="auto"/>
        <w:ind w:firstLine="480" w:firstLineChars="200"/>
        <w:rPr>
          <w:rFonts w:ascii="宋体" w:hAnsi="宋体" w:cs="宋体"/>
          <w:sz w:val="24"/>
        </w:rPr>
      </w:pPr>
      <w:r>
        <w:rPr>
          <w:rFonts w:hint="eastAsia" w:ascii="宋体" w:hAnsi="宋体" w:cs="宋体"/>
          <w:sz w:val="24"/>
        </w:rPr>
        <w:t xml:space="preserve">31.1 成交供应商确定之后，采购代理机构将发出《成交通知书》。 </w:t>
      </w:r>
    </w:p>
    <w:p>
      <w:pPr>
        <w:spacing w:line="360" w:lineRule="auto"/>
        <w:ind w:firstLine="480" w:firstLineChars="200"/>
        <w:rPr>
          <w:rFonts w:ascii="宋体" w:hAnsi="宋体" w:cs="宋体"/>
          <w:sz w:val="24"/>
        </w:rPr>
      </w:pPr>
      <w:r>
        <w:rPr>
          <w:rFonts w:hint="eastAsia" w:ascii="宋体" w:hAnsi="宋体" w:cs="宋体"/>
          <w:sz w:val="24"/>
        </w:rPr>
        <w:t>31.2成交通知书对采购人和成交供应商具有同等法律效力。成交通知书发出之后，采购人改变成交结果，或者成交供应商放弃成交，应当承担相应的法律责任。</w:t>
      </w:r>
    </w:p>
    <w:p>
      <w:pPr>
        <w:spacing w:line="360" w:lineRule="auto"/>
        <w:rPr>
          <w:rFonts w:ascii="宋体" w:hAnsi="宋体" w:cs="宋体"/>
          <w:b/>
          <w:sz w:val="24"/>
        </w:rPr>
      </w:pPr>
      <w:r>
        <w:rPr>
          <w:rFonts w:hint="eastAsia" w:ascii="宋体" w:hAnsi="宋体" w:cs="宋体"/>
          <w:b/>
          <w:sz w:val="24"/>
        </w:rPr>
        <w:t>32．签订合同</w:t>
      </w:r>
    </w:p>
    <w:p>
      <w:pPr>
        <w:widowControl/>
        <w:ind w:firstLine="480" w:firstLineChars="200"/>
        <w:jc w:val="left"/>
        <w:rPr>
          <w:rFonts w:ascii="宋体" w:hAnsi="宋体" w:cs="宋体"/>
          <w:sz w:val="24"/>
        </w:rPr>
      </w:pPr>
      <w:r>
        <w:rPr>
          <w:rFonts w:hint="eastAsia" w:ascii="宋体" w:hAnsi="宋体" w:cs="宋体"/>
          <w:sz w:val="24"/>
        </w:rPr>
        <w:t>32.1</w:t>
      </w:r>
      <w:r>
        <w:rPr>
          <w:rFonts w:ascii="HYShuSongErKW" w:hAnsi="HYShuSongErKW" w:eastAsia="HYShuSongErKW" w:cs="HYShuSongErKW"/>
          <w:kern w:val="0"/>
          <w:sz w:val="24"/>
        </w:rPr>
        <w:t>成交供应商应当在成交通知书发出之日起</w:t>
      </w:r>
      <w:r>
        <w:rPr>
          <w:rFonts w:hint="eastAsia" w:ascii="宋体" w:hAnsi="宋体" w:cs="宋体"/>
          <w:kern w:val="0"/>
          <w:sz w:val="24"/>
        </w:rPr>
        <w:t xml:space="preserve"> 30</w:t>
      </w:r>
      <w:r>
        <w:rPr>
          <w:rFonts w:ascii="HYShuSongErKW" w:hAnsi="HYShuSongErKW" w:eastAsia="HYShuSongErKW" w:cs="HYShuSongErKW"/>
          <w:kern w:val="0"/>
          <w:sz w:val="24"/>
        </w:rPr>
        <w:t>日内</w:t>
      </w:r>
      <w:r>
        <w:rPr>
          <w:rFonts w:hint="eastAsia" w:ascii="HYShuSongErKW" w:hAnsi="HYShuSongErKW" w:eastAsia="HYShuSongErKW" w:cs="HYShuSongErKW"/>
          <w:kern w:val="0"/>
          <w:sz w:val="24"/>
        </w:rPr>
        <w:t>，</w:t>
      </w:r>
      <w:r>
        <w:rPr>
          <w:rFonts w:hint="eastAsia" w:ascii="宋体" w:hAnsi="宋体" w:cs="宋体"/>
          <w:sz w:val="24"/>
        </w:rPr>
        <w:t>按磋商文件的要求与采购人洽谈合同条款，并签订供货合同，同时送监督机构备案，磋商文件及成交供应商（单位）的磋商响应文件均作为合同的组成部分；</w:t>
      </w:r>
    </w:p>
    <w:p>
      <w:pPr>
        <w:spacing w:line="360" w:lineRule="auto"/>
        <w:ind w:firstLine="480" w:firstLineChars="200"/>
        <w:rPr>
          <w:rFonts w:ascii="宋体" w:hAnsi="宋体" w:cs="宋体"/>
          <w:sz w:val="24"/>
        </w:rPr>
      </w:pPr>
      <w:r>
        <w:rPr>
          <w:rFonts w:hint="eastAsia" w:ascii="宋体" w:hAnsi="宋体" w:cs="宋体"/>
          <w:sz w:val="24"/>
        </w:rPr>
        <w:t>32.2政府采购合同履行中，单位需追加与合同标的相同的货物、工程或者服务的，在不改变合同其他条款的前提下，可以与成交供应商协商签订补充合同，但所有补充合同的采购金额不得超过原合同采购金额的百分之十；</w:t>
      </w:r>
    </w:p>
    <w:p>
      <w:pPr>
        <w:spacing w:line="360" w:lineRule="auto"/>
        <w:ind w:firstLine="480" w:firstLineChars="200"/>
        <w:rPr>
          <w:rFonts w:ascii="宋体" w:hAnsi="宋体" w:cs="宋体"/>
          <w:sz w:val="24"/>
        </w:rPr>
      </w:pPr>
      <w:r>
        <w:rPr>
          <w:rFonts w:hint="eastAsia" w:ascii="宋体" w:hAnsi="宋体" w:cs="宋体"/>
          <w:sz w:val="24"/>
        </w:rPr>
        <w:t>32.3根据需要，采购代理机构可会同采购人负责监督、协调和处理履约过程中出现的问题；</w:t>
      </w:r>
    </w:p>
    <w:p>
      <w:pPr>
        <w:spacing w:line="360" w:lineRule="auto"/>
        <w:rPr>
          <w:rFonts w:ascii="宋体" w:hAnsi="宋体" w:cs="宋体"/>
          <w:b/>
          <w:sz w:val="24"/>
        </w:rPr>
      </w:pPr>
      <w:r>
        <w:rPr>
          <w:rFonts w:hint="eastAsia" w:ascii="宋体" w:hAnsi="宋体" w:cs="宋体"/>
          <w:b/>
          <w:sz w:val="24"/>
        </w:rPr>
        <w:t>33．成交合同的履约验收</w:t>
      </w:r>
    </w:p>
    <w:p>
      <w:pPr>
        <w:spacing w:line="360" w:lineRule="auto"/>
        <w:ind w:firstLine="480" w:firstLineChars="200"/>
        <w:rPr>
          <w:rFonts w:ascii="宋体" w:hAnsi="宋体" w:cs="宋体"/>
          <w:sz w:val="32"/>
        </w:rPr>
      </w:pPr>
      <w:r>
        <w:rPr>
          <w:rFonts w:hint="eastAsia" w:ascii="宋体" w:hAnsi="宋体" w:cs="宋体"/>
          <w:sz w:val="24"/>
        </w:rPr>
        <w:t>成交供应商按照政府采购合同规定的技术、服务、安全标准，提交系统维护及合同履约情况总结报告，并经采购人确认。</w:t>
      </w:r>
      <w:bookmarkStart w:id="40" w:name="_Toc23113"/>
      <w:bookmarkStart w:id="41" w:name="_Toc519156744"/>
      <w:bookmarkStart w:id="42" w:name="_Toc21072"/>
      <w:bookmarkStart w:id="43" w:name="_Toc19721"/>
    </w:p>
    <w:p>
      <w:pPr>
        <w:pStyle w:val="4"/>
        <w:rPr>
          <w:rFonts w:ascii="宋体" w:hAnsi="宋体" w:cs="宋体"/>
          <w:b w:val="0"/>
          <w:sz w:val="32"/>
        </w:rPr>
      </w:pPr>
      <w:r>
        <w:rPr>
          <w:rFonts w:hint="eastAsia" w:ascii="宋体" w:hAnsi="宋体" w:cs="宋体"/>
          <w:sz w:val="32"/>
        </w:rPr>
        <w:t>八、其他事项</w:t>
      </w:r>
      <w:bookmarkEnd w:id="40"/>
      <w:bookmarkEnd w:id="41"/>
      <w:bookmarkEnd w:id="42"/>
      <w:bookmarkEnd w:id="43"/>
    </w:p>
    <w:p>
      <w:pPr>
        <w:spacing w:line="360" w:lineRule="auto"/>
        <w:rPr>
          <w:rFonts w:ascii="宋体" w:hAnsi="宋体" w:cs="宋体"/>
          <w:b/>
          <w:sz w:val="24"/>
        </w:rPr>
      </w:pPr>
      <w:r>
        <w:rPr>
          <w:rFonts w:hint="eastAsia" w:ascii="宋体" w:hAnsi="宋体" w:cs="宋体"/>
          <w:b/>
          <w:sz w:val="24"/>
        </w:rPr>
        <w:t>34.</w:t>
      </w:r>
      <w:r>
        <w:rPr>
          <w:rFonts w:hint="eastAsia" w:ascii="宋体" w:hAnsi="宋体" w:cs="宋体"/>
          <w:sz w:val="24"/>
        </w:rPr>
        <w:t>竞争性磋商项目实行二轮报价，第一次报价后，磋商小组可以变更采购需求中的技术、服务要求以及合同草案条款，二轮报价为最终报价。</w:t>
      </w:r>
    </w:p>
    <w:p>
      <w:pPr>
        <w:spacing w:line="360" w:lineRule="auto"/>
        <w:rPr>
          <w:rFonts w:ascii="宋体" w:hAnsi="宋体" w:cs="宋体"/>
          <w:sz w:val="24"/>
        </w:rPr>
      </w:pPr>
      <w:r>
        <w:rPr>
          <w:rFonts w:hint="eastAsia" w:ascii="宋体" w:hAnsi="宋体" w:cs="宋体"/>
          <w:b/>
          <w:bCs/>
          <w:sz w:val="24"/>
        </w:rPr>
        <w:t>35</w:t>
      </w:r>
      <w:r>
        <w:rPr>
          <w:rFonts w:hint="eastAsia" w:ascii="宋体" w:hAnsi="宋体" w:cs="宋体"/>
          <w:b/>
          <w:sz w:val="24"/>
        </w:rPr>
        <w:t>.</w:t>
      </w:r>
      <w:r>
        <w:rPr>
          <w:rFonts w:hint="eastAsia" w:ascii="宋体" w:hAnsi="宋体" w:cs="宋体"/>
          <w:sz w:val="24"/>
        </w:rPr>
        <w:t>磋商开始后，出现下列情形之一的，采购代理机构将终止竞争性磋商采购活动，发布项目终止公告并说明原因，重新开展采购活动：</w:t>
      </w:r>
    </w:p>
    <w:p>
      <w:pPr>
        <w:spacing w:line="360" w:lineRule="auto"/>
        <w:ind w:firstLine="480" w:firstLineChars="200"/>
        <w:rPr>
          <w:rFonts w:ascii="宋体" w:hAnsi="宋体" w:cs="宋体"/>
          <w:sz w:val="24"/>
        </w:rPr>
      </w:pPr>
      <w:r>
        <w:rPr>
          <w:rFonts w:hint="eastAsia" w:ascii="宋体" w:hAnsi="宋体" w:cs="宋体"/>
          <w:sz w:val="24"/>
        </w:rPr>
        <w:t xml:space="preserve"> （1）因情况变化，不再符合规定的竞争性磋商采购方式适用情形的；</w:t>
      </w:r>
    </w:p>
    <w:p>
      <w:pPr>
        <w:spacing w:line="360" w:lineRule="auto"/>
        <w:ind w:firstLine="600" w:firstLineChars="250"/>
        <w:rPr>
          <w:rFonts w:ascii="宋体" w:hAnsi="宋体" w:cs="宋体"/>
          <w:sz w:val="24"/>
        </w:rPr>
      </w:pPr>
      <w:r>
        <w:rPr>
          <w:rFonts w:hint="eastAsia" w:ascii="宋体" w:hAnsi="宋体" w:cs="宋体"/>
          <w:sz w:val="24"/>
        </w:rPr>
        <w:t>（2）出现影响采购公正的违法、违规行为的；</w:t>
      </w:r>
    </w:p>
    <w:p>
      <w:pPr>
        <w:spacing w:line="360" w:lineRule="auto"/>
        <w:ind w:left="1198" w:leftChars="285" w:hanging="600" w:hangingChars="250"/>
        <w:rPr>
          <w:rFonts w:ascii="宋体" w:hAnsi="宋体" w:cs="宋体"/>
          <w:sz w:val="24"/>
        </w:rPr>
      </w:pPr>
      <w:r>
        <w:rPr>
          <w:rFonts w:hint="eastAsia" w:ascii="宋体" w:hAnsi="宋体" w:cs="宋体"/>
          <w:sz w:val="24"/>
        </w:rPr>
        <w:t>（3）在采购过程中符合要求的供应商不足3家的 （不包含政府购买服务项目）；</w:t>
      </w:r>
    </w:p>
    <w:p>
      <w:pPr>
        <w:spacing w:line="360" w:lineRule="auto"/>
        <w:ind w:left="1198" w:leftChars="285" w:hanging="600" w:hangingChars="250"/>
        <w:rPr>
          <w:rFonts w:ascii="宋体" w:hAnsi="宋体" w:cs="宋体"/>
          <w:sz w:val="24"/>
        </w:rPr>
      </w:pPr>
      <w:r>
        <w:rPr>
          <w:rFonts w:hint="eastAsia" w:ascii="宋体" w:hAnsi="宋体" w:cs="宋体"/>
          <w:sz w:val="24"/>
        </w:rPr>
        <w:t>（4）报价未超过采购预算的供应商不足3家的。</w:t>
      </w:r>
    </w:p>
    <w:p>
      <w:pPr>
        <w:spacing w:line="360" w:lineRule="auto"/>
        <w:rPr>
          <w:rFonts w:ascii="宋体" w:hAnsi="宋体" w:cs="宋体"/>
          <w:sz w:val="24"/>
        </w:rPr>
      </w:pPr>
      <w:r>
        <w:rPr>
          <w:rFonts w:hint="eastAsia" w:ascii="宋体" w:hAnsi="宋体" w:cs="宋体"/>
          <w:b/>
          <w:bCs/>
          <w:sz w:val="24"/>
        </w:rPr>
        <w:t>36.</w:t>
      </w:r>
      <w:r>
        <w:rPr>
          <w:rFonts w:hint="eastAsia" w:ascii="宋体" w:hAnsi="宋体" w:cs="宋体"/>
          <w:sz w:val="24"/>
        </w:rPr>
        <w:t xml:space="preserve"> 提交最后报价的供应商为2家时，可以继续进行磋商的情形：</w:t>
      </w:r>
    </w:p>
    <w:p>
      <w:pPr>
        <w:spacing w:line="360" w:lineRule="auto"/>
        <w:ind w:left="1198" w:leftChars="285" w:hanging="600" w:hangingChars="250"/>
        <w:rPr>
          <w:rFonts w:ascii="宋体" w:hAnsi="宋体" w:cs="宋体"/>
          <w:sz w:val="24"/>
        </w:rPr>
      </w:pPr>
      <w:r>
        <w:rPr>
          <w:rFonts w:hint="eastAsia" w:ascii="宋体" w:hAnsi="宋体" w:cs="宋体"/>
          <w:sz w:val="24"/>
        </w:rPr>
        <w:t>（1）市场竞争不充分的科研项目，以及需要扶持的科技成果转化项目；</w:t>
      </w:r>
    </w:p>
    <w:p>
      <w:pPr>
        <w:spacing w:line="360" w:lineRule="auto"/>
        <w:ind w:left="1198" w:leftChars="285" w:hanging="600" w:hangingChars="250"/>
        <w:rPr>
          <w:rFonts w:ascii="宋体" w:hAnsi="宋体" w:cs="宋体"/>
          <w:sz w:val="24"/>
        </w:rPr>
      </w:pPr>
      <w:r>
        <w:rPr>
          <w:rFonts w:hint="eastAsia" w:ascii="宋体" w:hAnsi="宋体" w:cs="宋体"/>
          <w:sz w:val="24"/>
        </w:rPr>
        <w:t>（2）政府购买服务项目（含政府和社会资本项目）。</w:t>
      </w:r>
    </w:p>
    <w:p>
      <w:pPr>
        <w:spacing w:line="360" w:lineRule="auto"/>
        <w:rPr>
          <w:rFonts w:ascii="宋体" w:hAnsi="宋体" w:cs="宋体"/>
          <w:sz w:val="24"/>
        </w:rPr>
      </w:pPr>
      <w:r>
        <w:rPr>
          <w:rFonts w:hint="eastAsia" w:ascii="宋体" w:hAnsi="宋体" w:cs="宋体"/>
          <w:b/>
          <w:bCs/>
          <w:sz w:val="24"/>
        </w:rPr>
        <w:t>37.</w:t>
      </w:r>
      <w:r>
        <w:rPr>
          <w:rFonts w:hint="eastAsia" w:ascii="宋体" w:hAnsi="宋体" w:cs="宋体"/>
          <w:sz w:val="24"/>
        </w:rPr>
        <w:t>最后报价应按报价的格式内容填写，并且同时提交最后响应报价表、最后报价明细表等内容（最后响应报价表、最后报价明细表等内容不用装订在响应文件中，填写表格内容字体清晰，如因字迹不清造成的磋商小组对供应商的评审有误，后果由填表人自己负责，与采购人、磋商小组及采购代理机构无任何关系），且由法定代表人或授权代表人签字。</w:t>
      </w:r>
    </w:p>
    <w:p>
      <w:pPr>
        <w:spacing w:line="360" w:lineRule="auto"/>
        <w:rPr>
          <w:rFonts w:ascii="宋体" w:hAnsi="宋体" w:cs="宋体"/>
          <w:sz w:val="24"/>
        </w:rPr>
      </w:pPr>
      <w:r>
        <w:rPr>
          <w:rFonts w:hint="eastAsia" w:ascii="宋体" w:hAnsi="宋体" w:cs="宋体"/>
          <w:b/>
          <w:bCs/>
          <w:sz w:val="24"/>
        </w:rPr>
        <w:t>38.</w:t>
      </w:r>
      <w:r>
        <w:rPr>
          <w:rFonts w:hint="eastAsia" w:ascii="宋体" w:hAnsi="宋体" w:cs="宋体"/>
          <w:sz w:val="24"/>
        </w:rPr>
        <w:t>磋商响应单位属于（财库[2011]181号）文件规定的小微企业的，提供中小企业声明函，在评审中享受评审价格优惠折扣 (详见评审方法)。磋商响应单位属于（财库[2014]68号）文件规定的监狱企业的，提供由省级以上监狱管理局、戒毒管理局出具的属于监狱企业的证明文件，视同小微企业，在评审中享受评审价格优惠折扣 (详见评审方法)。磋商响应单位属于（财库[2017]141号）文件规定的残疾人福利性单位的，提供《残疾人福利性单位声明函》，视同小微企业，在评审中享受评审价格优惠折扣 (详见评审方法)。</w:t>
      </w:r>
    </w:p>
    <w:p>
      <w:pPr>
        <w:pStyle w:val="4"/>
        <w:rPr>
          <w:rFonts w:ascii="宋体" w:hAnsi="宋体" w:cs="宋体"/>
          <w:sz w:val="32"/>
        </w:rPr>
      </w:pPr>
      <w:bookmarkStart w:id="44" w:name="_Toc23716"/>
      <w:bookmarkStart w:id="45" w:name="_Toc23647"/>
      <w:bookmarkStart w:id="46" w:name="_Toc5011"/>
      <w:bookmarkStart w:id="47" w:name="_Toc18779"/>
      <w:bookmarkStart w:id="48" w:name="_Toc519156745"/>
      <w:r>
        <w:rPr>
          <w:rFonts w:hint="eastAsia" w:ascii="宋体" w:hAnsi="宋体" w:cs="宋体"/>
          <w:sz w:val="32"/>
        </w:rPr>
        <w:t>九、成交服务费</w:t>
      </w:r>
      <w:bookmarkEnd w:id="44"/>
      <w:bookmarkEnd w:id="45"/>
      <w:bookmarkEnd w:id="46"/>
      <w:bookmarkEnd w:id="47"/>
      <w:bookmarkEnd w:id="48"/>
    </w:p>
    <w:p>
      <w:pPr>
        <w:adjustRightInd w:val="0"/>
        <w:snapToGrid w:val="0"/>
        <w:spacing w:line="360" w:lineRule="auto"/>
        <w:rPr>
          <w:rFonts w:ascii="宋体" w:hAnsi="宋体"/>
          <w:b/>
          <w:sz w:val="24"/>
        </w:rPr>
      </w:pPr>
      <w:r>
        <w:rPr>
          <w:rFonts w:hint="eastAsia" w:ascii="宋体" w:hAnsi="宋体"/>
          <w:b/>
          <w:sz w:val="24"/>
        </w:rPr>
        <w:t>39.</w:t>
      </w:r>
      <w:r>
        <w:rPr>
          <w:rFonts w:hint="eastAsia" w:ascii="宋体" w:hAnsi="宋体" w:cs="宋体"/>
          <w:kern w:val="0"/>
          <w:sz w:val="24"/>
          <w:lang w:val="zh-CN"/>
        </w:rPr>
        <w:t xml:space="preserve"> </w:t>
      </w:r>
      <w:r>
        <w:rPr>
          <w:rFonts w:hint="eastAsia" w:ascii="宋体" w:hAnsi="宋体"/>
          <w:b/>
          <w:sz w:val="24"/>
        </w:rPr>
        <w:t>采购代理服务费</w:t>
      </w:r>
    </w:p>
    <w:p>
      <w:pPr>
        <w:snapToGrid w:val="0"/>
        <w:spacing w:line="360" w:lineRule="auto"/>
        <w:ind w:firstLine="480" w:firstLineChars="200"/>
        <w:rPr>
          <w:rFonts w:ascii="宋体" w:hAnsi="宋体"/>
          <w:sz w:val="24"/>
        </w:rPr>
      </w:pPr>
      <w:r>
        <w:rPr>
          <w:rFonts w:hint="eastAsia" w:ascii="宋体" w:hAnsi="宋体"/>
          <w:sz w:val="24"/>
        </w:rPr>
        <w:t>39.1 成交人在取得成交通知书时，向采购代理机构一次性缴付</w:t>
      </w:r>
      <w:r>
        <w:rPr>
          <w:rFonts w:hint="eastAsia" w:ascii="宋体" w:hAnsi="宋体" w:cs="宋体"/>
          <w:kern w:val="0"/>
          <w:sz w:val="24"/>
          <w:lang w:val="zh-CN"/>
        </w:rPr>
        <w:t>采购代理服务费</w:t>
      </w:r>
      <w:r>
        <w:rPr>
          <w:rFonts w:hint="eastAsia" w:ascii="宋体" w:hAnsi="宋体"/>
          <w:sz w:val="24"/>
        </w:rPr>
        <w:t>。</w:t>
      </w:r>
    </w:p>
    <w:p>
      <w:pPr>
        <w:snapToGrid w:val="0"/>
        <w:spacing w:line="360" w:lineRule="auto"/>
        <w:ind w:firstLine="480" w:firstLineChars="200"/>
        <w:rPr>
          <w:rFonts w:ascii="宋体" w:hAnsi="宋体"/>
          <w:sz w:val="24"/>
        </w:rPr>
      </w:pPr>
      <w:r>
        <w:rPr>
          <w:rFonts w:hint="eastAsia" w:ascii="宋体" w:hAnsi="宋体"/>
          <w:sz w:val="24"/>
        </w:rPr>
        <w:t>39.2</w:t>
      </w:r>
      <w:r>
        <w:rPr>
          <w:rFonts w:hint="eastAsia" w:ascii="宋体" w:hAnsi="宋体" w:cs="宋体"/>
          <w:kern w:val="0"/>
          <w:sz w:val="24"/>
          <w:lang w:val="zh-CN"/>
        </w:rPr>
        <w:t>采购</w:t>
      </w:r>
      <w:r>
        <w:rPr>
          <w:rFonts w:hint="eastAsia" w:ascii="宋体" w:hAnsi="宋体"/>
          <w:sz w:val="24"/>
        </w:rPr>
        <w:t>代理服务费以电汇或现金形式缴纳。</w:t>
      </w:r>
    </w:p>
    <w:p>
      <w:pPr>
        <w:pStyle w:val="4"/>
        <w:rPr>
          <w:rFonts w:ascii="宋体" w:hAnsi="宋体" w:cs="宋体"/>
          <w:sz w:val="32"/>
        </w:rPr>
      </w:pPr>
      <w:bookmarkStart w:id="49" w:name="_Toc18711"/>
      <w:bookmarkStart w:id="50" w:name="_Toc5878"/>
      <w:bookmarkStart w:id="51" w:name="_Toc29597"/>
      <w:bookmarkStart w:id="52" w:name="_Toc519156746"/>
      <w:bookmarkStart w:id="53" w:name="_Toc26143"/>
      <w:r>
        <w:rPr>
          <w:rFonts w:hint="eastAsia" w:ascii="宋体" w:hAnsi="宋体" w:cs="宋体"/>
          <w:sz w:val="32"/>
        </w:rPr>
        <w:t>十、询问、质疑与投诉</w:t>
      </w:r>
      <w:bookmarkEnd w:id="49"/>
      <w:bookmarkEnd w:id="50"/>
    </w:p>
    <w:p>
      <w:pPr>
        <w:spacing w:line="440" w:lineRule="exact"/>
        <w:rPr>
          <w:rFonts w:ascii="宋体" w:hAnsi="宋体" w:cs="宋体"/>
          <w:b/>
          <w:sz w:val="24"/>
        </w:rPr>
      </w:pPr>
      <w:r>
        <w:rPr>
          <w:rFonts w:hint="eastAsia" w:ascii="宋体" w:hAnsi="宋体" w:cs="宋体"/>
          <w:b/>
          <w:sz w:val="24"/>
        </w:rPr>
        <w:t>40.询问</w:t>
      </w:r>
    </w:p>
    <w:p>
      <w:pPr>
        <w:spacing w:line="440" w:lineRule="exact"/>
        <w:ind w:firstLine="480" w:firstLineChars="200"/>
        <w:rPr>
          <w:rFonts w:ascii="宋体" w:hAnsi="宋体" w:cs="宋体"/>
          <w:bCs/>
          <w:sz w:val="24"/>
        </w:rPr>
      </w:pPr>
      <w:r>
        <w:rPr>
          <w:rFonts w:hint="eastAsia" w:ascii="宋体" w:hAnsi="宋体" w:cs="宋体"/>
          <w:bCs/>
          <w:sz w:val="24"/>
        </w:rPr>
        <w:t>投标人对政府采购活动事项有疑问的，可以向采购人、采购代理机构提出询问。采购代理机构在3个工作日内对投标人依法提出的询问作出答复。</w:t>
      </w:r>
    </w:p>
    <w:p>
      <w:pPr>
        <w:spacing w:line="440" w:lineRule="exact"/>
        <w:rPr>
          <w:rFonts w:ascii="宋体" w:hAnsi="宋体" w:cs="宋体"/>
          <w:b/>
          <w:sz w:val="24"/>
        </w:rPr>
      </w:pPr>
      <w:bookmarkStart w:id="54" w:name="_Hlk16602071"/>
      <w:r>
        <w:rPr>
          <w:rFonts w:hint="eastAsia" w:ascii="宋体" w:hAnsi="宋体" w:cs="宋体"/>
          <w:b/>
          <w:sz w:val="24"/>
        </w:rPr>
        <w:t>41.质疑提出与答复</w:t>
      </w:r>
    </w:p>
    <w:p>
      <w:pPr>
        <w:spacing w:line="440" w:lineRule="exact"/>
        <w:ind w:firstLine="480" w:firstLineChars="200"/>
        <w:rPr>
          <w:rFonts w:ascii="宋体" w:hAnsi="宋体" w:cs="宋体"/>
          <w:bCs/>
          <w:color w:val="auto"/>
          <w:sz w:val="24"/>
        </w:rPr>
      </w:pPr>
      <w:r>
        <w:rPr>
          <w:rFonts w:hint="eastAsia" w:ascii="宋体" w:hAnsi="宋体" w:cs="宋体"/>
          <w:bCs/>
          <w:color w:val="auto"/>
          <w:sz w:val="24"/>
        </w:rPr>
        <w:t>4</w:t>
      </w:r>
      <w:r>
        <w:rPr>
          <w:rFonts w:ascii="宋体" w:hAnsi="宋体" w:cs="宋体"/>
          <w:bCs/>
          <w:color w:val="auto"/>
          <w:sz w:val="24"/>
        </w:rPr>
        <w:t>1.1</w:t>
      </w:r>
      <w:r>
        <w:rPr>
          <w:rFonts w:hint="eastAsia" w:ascii="宋体" w:hAnsi="宋体" w:cs="宋体"/>
          <w:bCs/>
          <w:color w:val="auto"/>
          <w:sz w:val="24"/>
        </w:rPr>
        <w:t xml:space="preserve">投标人认为采购文件、采购过程、中标结果使自己的权益受到损害的，可以在知道或者应知其权益受到损害之日起七个工作日内，以书面形式向采购代理机构提出（质疑函接收联系人、联系电话和通讯地址等详见招标公告）。 </w:t>
      </w:r>
    </w:p>
    <w:p>
      <w:pPr>
        <w:spacing w:line="440" w:lineRule="exact"/>
        <w:ind w:firstLine="480" w:firstLineChars="200"/>
        <w:rPr>
          <w:rFonts w:ascii="宋体" w:hAnsi="宋体" w:cs="宋体"/>
          <w:bCs/>
          <w:sz w:val="24"/>
        </w:rPr>
      </w:pPr>
      <w:r>
        <w:rPr>
          <w:rFonts w:hint="eastAsia" w:ascii="宋体" w:hAnsi="宋体" w:cs="宋体"/>
          <w:bCs/>
          <w:color w:val="auto"/>
          <w:sz w:val="24"/>
        </w:rPr>
        <w:t>4</w:t>
      </w:r>
      <w:r>
        <w:rPr>
          <w:rFonts w:ascii="宋体" w:hAnsi="宋体" w:cs="宋体"/>
          <w:bCs/>
          <w:color w:val="auto"/>
          <w:sz w:val="24"/>
        </w:rPr>
        <w:t>1.2</w:t>
      </w:r>
      <w:r>
        <w:rPr>
          <w:rFonts w:hint="eastAsia" w:ascii="宋体" w:hAnsi="宋体" w:cs="宋体"/>
          <w:bCs/>
          <w:color w:val="auto"/>
          <w:sz w:val="24"/>
        </w:rPr>
        <w:t>质疑投标人法定代表人提交质疑的</w:t>
      </w:r>
      <w:r>
        <w:rPr>
          <w:rFonts w:hint="eastAsia" w:ascii="宋体" w:hAnsi="宋体" w:cs="宋体"/>
          <w:bCs/>
          <w:sz w:val="24"/>
        </w:rPr>
        <w:t>，须出具法定代表人资格证明书；委托代理人提交质疑的，必须向其出具授权委托书，授权委托书应当载明代理人的姓名或者名称、代理事项、具体权限、期限和相关事项，由法定代表人签字或者盖章，并加盖单位公章。</w:t>
      </w:r>
    </w:p>
    <w:p>
      <w:pPr>
        <w:spacing w:line="440" w:lineRule="exact"/>
        <w:ind w:firstLine="480" w:firstLineChars="200"/>
        <w:rPr>
          <w:rFonts w:ascii="宋体" w:hAnsi="宋体" w:cs="宋体"/>
          <w:bCs/>
          <w:sz w:val="24"/>
        </w:rPr>
      </w:pPr>
      <w:r>
        <w:rPr>
          <w:rFonts w:hint="eastAsia" w:ascii="宋体" w:hAnsi="宋体" w:cs="宋体"/>
          <w:bCs/>
          <w:sz w:val="24"/>
        </w:rPr>
        <w:t>质疑函应当包括下列内容：</w:t>
      </w:r>
    </w:p>
    <w:p>
      <w:pPr>
        <w:spacing w:line="440" w:lineRule="exact"/>
        <w:ind w:firstLine="480" w:firstLineChars="200"/>
        <w:rPr>
          <w:rFonts w:ascii="宋体" w:hAnsi="宋体" w:cs="宋体"/>
          <w:bCs/>
          <w:sz w:val="24"/>
        </w:rPr>
      </w:pPr>
      <w:r>
        <w:rPr>
          <w:rFonts w:hint="eastAsia" w:ascii="宋体" w:hAnsi="宋体" w:cs="宋体"/>
          <w:bCs/>
          <w:sz w:val="24"/>
        </w:rPr>
        <w:t>（1）投标人的姓名或者名称、地址、邮编、联系人及联系电话；</w:t>
      </w:r>
    </w:p>
    <w:p>
      <w:pPr>
        <w:spacing w:line="440" w:lineRule="exact"/>
        <w:ind w:firstLine="480" w:firstLineChars="200"/>
        <w:rPr>
          <w:rFonts w:ascii="宋体" w:hAnsi="宋体" w:cs="宋体"/>
          <w:bCs/>
          <w:sz w:val="24"/>
        </w:rPr>
      </w:pPr>
      <w:r>
        <w:rPr>
          <w:rFonts w:hint="eastAsia" w:ascii="宋体" w:hAnsi="宋体" w:cs="宋体"/>
          <w:bCs/>
          <w:sz w:val="24"/>
        </w:rPr>
        <w:t>（2）质疑项目的名称、编号；</w:t>
      </w:r>
    </w:p>
    <w:p>
      <w:pPr>
        <w:spacing w:line="440" w:lineRule="exact"/>
        <w:ind w:firstLine="480" w:firstLineChars="200"/>
        <w:rPr>
          <w:rFonts w:ascii="宋体" w:hAnsi="宋体" w:cs="宋体"/>
          <w:bCs/>
          <w:sz w:val="24"/>
        </w:rPr>
      </w:pPr>
      <w:r>
        <w:rPr>
          <w:rFonts w:hint="eastAsia" w:ascii="宋体" w:hAnsi="宋体" w:cs="宋体"/>
          <w:bCs/>
          <w:sz w:val="24"/>
        </w:rPr>
        <w:t>（3）具体、明确的质疑事项和与质疑事项相关的请求；</w:t>
      </w:r>
    </w:p>
    <w:p>
      <w:pPr>
        <w:spacing w:line="440" w:lineRule="exact"/>
        <w:ind w:firstLine="480" w:firstLineChars="200"/>
        <w:rPr>
          <w:rFonts w:ascii="宋体" w:hAnsi="宋体" w:cs="宋体"/>
          <w:bCs/>
          <w:sz w:val="24"/>
        </w:rPr>
      </w:pPr>
      <w:r>
        <w:rPr>
          <w:rFonts w:hint="eastAsia" w:ascii="宋体" w:hAnsi="宋体" w:cs="宋体"/>
          <w:bCs/>
          <w:sz w:val="24"/>
        </w:rPr>
        <w:t>（4）事实依据；</w:t>
      </w:r>
    </w:p>
    <w:p>
      <w:pPr>
        <w:spacing w:line="440" w:lineRule="exact"/>
        <w:ind w:firstLine="480" w:firstLineChars="200"/>
        <w:rPr>
          <w:rFonts w:ascii="宋体" w:hAnsi="宋体" w:cs="宋体"/>
          <w:bCs/>
          <w:sz w:val="24"/>
        </w:rPr>
      </w:pPr>
      <w:r>
        <w:rPr>
          <w:rFonts w:hint="eastAsia" w:ascii="宋体" w:hAnsi="宋体" w:cs="宋体"/>
          <w:bCs/>
          <w:sz w:val="24"/>
        </w:rPr>
        <w:t>（5）必要的法律依据；</w:t>
      </w:r>
    </w:p>
    <w:p>
      <w:pPr>
        <w:spacing w:line="440" w:lineRule="exact"/>
        <w:ind w:firstLine="480" w:firstLineChars="200"/>
        <w:rPr>
          <w:rFonts w:ascii="宋体" w:hAnsi="宋体" w:cs="宋体"/>
          <w:bCs/>
          <w:sz w:val="24"/>
        </w:rPr>
      </w:pPr>
      <w:r>
        <w:rPr>
          <w:rFonts w:hint="eastAsia" w:ascii="宋体" w:hAnsi="宋体" w:cs="宋体"/>
          <w:bCs/>
          <w:sz w:val="24"/>
        </w:rPr>
        <w:t xml:space="preserve">（6）提出质疑的日期。 </w:t>
      </w:r>
    </w:p>
    <w:p>
      <w:pPr>
        <w:spacing w:line="440" w:lineRule="exact"/>
        <w:ind w:firstLine="480" w:firstLineChars="200"/>
        <w:rPr>
          <w:rFonts w:ascii="宋体" w:hAnsi="宋体" w:cs="宋体"/>
          <w:bCs/>
          <w:sz w:val="24"/>
        </w:rPr>
      </w:pPr>
      <w:r>
        <w:rPr>
          <w:rFonts w:hint="eastAsia" w:ascii="宋体" w:hAnsi="宋体" w:cs="宋体"/>
          <w:bCs/>
          <w:sz w:val="24"/>
        </w:rPr>
        <w:t>备注：投标人须在法定质疑期内一次性提出针对同一采购程序环节的质疑。</w:t>
      </w:r>
    </w:p>
    <w:p>
      <w:pPr>
        <w:spacing w:line="440" w:lineRule="exact"/>
        <w:ind w:firstLine="480" w:firstLineChars="200"/>
        <w:rPr>
          <w:rFonts w:ascii="宋体" w:hAnsi="宋体" w:cs="宋体"/>
          <w:bCs/>
          <w:color w:val="auto"/>
          <w:sz w:val="24"/>
        </w:rPr>
      </w:pPr>
      <w:r>
        <w:rPr>
          <w:rFonts w:hint="eastAsia" w:ascii="宋体" w:hAnsi="宋体" w:cs="宋体"/>
          <w:bCs/>
          <w:color w:val="auto"/>
          <w:sz w:val="24"/>
        </w:rPr>
        <w:t>4</w:t>
      </w:r>
      <w:r>
        <w:rPr>
          <w:rFonts w:ascii="宋体" w:hAnsi="宋体" w:cs="宋体"/>
          <w:bCs/>
          <w:color w:val="auto"/>
          <w:sz w:val="24"/>
        </w:rPr>
        <w:t>1.3</w:t>
      </w:r>
      <w:r>
        <w:rPr>
          <w:rFonts w:hint="eastAsia" w:ascii="宋体" w:hAnsi="宋体" w:cs="宋体"/>
          <w:bCs/>
          <w:color w:val="auto"/>
          <w:sz w:val="24"/>
        </w:rPr>
        <w:t>质疑有以下情形之一的，采购代理机构不予受理：</w:t>
      </w:r>
    </w:p>
    <w:p>
      <w:pPr>
        <w:spacing w:line="440" w:lineRule="exact"/>
        <w:ind w:firstLine="480" w:firstLineChars="200"/>
        <w:rPr>
          <w:rFonts w:ascii="宋体" w:hAnsi="宋体" w:cs="宋体"/>
          <w:bCs/>
          <w:color w:val="auto"/>
          <w:sz w:val="24"/>
        </w:rPr>
      </w:pPr>
      <w:r>
        <w:rPr>
          <w:rFonts w:hint="eastAsia" w:ascii="宋体" w:hAnsi="宋体" w:cs="宋体"/>
          <w:bCs/>
          <w:color w:val="auto"/>
          <w:sz w:val="24"/>
        </w:rPr>
        <w:t>（1）未按规定程序和渠道提出质疑的；</w:t>
      </w:r>
    </w:p>
    <w:p>
      <w:pPr>
        <w:spacing w:line="440" w:lineRule="exact"/>
        <w:ind w:firstLine="480" w:firstLineChars="200"/>
        <w:rPr>
          <w:rFonts w:ascii="宋体" w:hAnsi="宋体" w:cs="宋体"/>
          <w:bCs/>
          <w:color w:val="auto"/>
          <w:sz w:val="24"/>
        </w:rPr>
      </w:pPr>
      <w:r>
        <w:rPr>
          <w:rFonts w:hint="eastAsia" w:ascii="宋体" w:hAnsi="宋体" w:cs="宋体"/>
          <w:bCs/>
          <w:color w:val="auto"/>
          <w:sz w:val="24"/>
        </w:rPr>
        <w:t xml:space="preserve">（2）超过法定质疑期限的； </w:t>
      </w:r>
    </w:p>
    <w:p>
      <w:pPr>
        <w:spacing w:line="440" w:lineRule="exact"/>
        <w:ind w:firstLine="480" w:firstLineChars="200"/>
        <w:rPr>
          <w:rFonts w:ascii="宋体" w:hAnsi="宋体" w:cs="宋体"/>
          <w:bCs/>
          <w:color w:val="auto"/>
          <w:sz w:val="24"/>
        </w:rPr>
      </w:pPr>
      <w:r>
        <w:rPr>
          <w:rFonts w:hint="eastAsia" w:ascii="宋体" w:hAnsi="宋体" w:cs="宋体"/>
          <w:bCs/>
          <w:color w:val="auto"/>
          <w:sz w:val="24"/>
        </w:rPr>
        <w:t>（3）书面质疑的形式和内容不符合上述要求的；</w:t>
      </w:r>
    </w:p>
    <w:p>
      <w:pPr>
        <w:spacing w:line="440" w:lineRule="exact"/>
        <w:ind w:firstLine="480" w:firstLineChars="200"/>
        <w:rPr>
          <w:rFonts w:ascii="宋体" w:hAnsi="宋体" w:cs="宋体"/>
          <w:bCs/>
          <w:color w:val="auto"/>
          <w:sz w:val="24"/>
        </w:rPr>
      </w:pPr>
      <w:r>
        <w:rPr>
          <w:rFonts w:hint="eastAsia" w:ascii="宋体" w:hAnsi="宋体" w:cs="宋体"/>
          <w:bCs/>
          <w:color w:val="auto"/>
          <w:sz w:val="24"/>
        </w:rPr>
        <w:t xml:space="preserve">（4）提出的质疑事项已经明确答复的； </w:t>
      </w:r>
    </w:p>
    <w:p>
      <w:pPr>
        <w:spacing w:line="440" w:lineRule="exact"/>
        <w:ind w:firstLine="480" w:firstLineChars="200"/>
        <w:rPr>
          <w:rFonts w:ascii="宋体" w:hAnsi="宋体" w:cs="宋体"/>
          <w:bCs/>
          <w:color w:val="auto"/>
          <w:sz w:val="24"/>
        </w:rPr>
      </w:pPr>
      <w:r>
        <w:rPr>
          <w:rFonts w:hint="eastAsia" w:ascii="宋体" w:hAnsi="宋体" w:cs="宋体"/>
          <w:bCs/>
          <w:color w:val="auto"/>
          <w:sz w:val="24"/>
        </w:rPr>
        <w:t>（5）法律法规规定的其他不予受理的条件。</w:t>
      </w:r>
    </w:p>
    <w:p>
      <w:pPr>
        <w:spacing w:line="440" w:lineRule="exact"/>
        <w:ind w:firstLine="480" w:firstLineChars="200"/>
        <w:rPr>
          <w:rFonts w:ascii="宋体" w:hAnsi="宋体" w:cs="宋体"/>
          <w:bCs/>
          <w:sz w:val="24"/>
        </w:rPr>
      </w:pPr>
      <w:r>
        <w:rPr>
          <w:rFonts w:hint="eastAsia" w:ascii="宋体" w:hAnsi="宋体" w:cs="宋体"/>
          <w:bCs/>
          <w:color w:val="auto"/>
          <w:sz w:val="24"/>
        </w:rPr>
        <w:t>4</w:t>
      </w:r>
      <w:r>
        <w:rPr>
          <w:rFonts w:ascii="宋体" w:hAnsi="宋体" w:cs="宋体"/>
          <w:bCs/>
          <w:color w:val="auto"/>
          <w:sz w:val="24"/>
        </w:rPr>
        <w:t>1.4</w:t>
      </w:r>
      <w:r>
        <w:rPr>
          <w:rFonts w:hint="eastAsia" w:ascii="宋体" w:hAnsi="宋体" w:cs="宋体"/>
          <w:bCs/>
          <w:color w:val="auto"/>
          <w:sz w:val="24"/>
        </w:rPr>
        <w:t>采购代理机</w:t>
      </w:r>
      <w:r>
        <w:rPr>
          <w:rFonts w:hint="eastAsia" w:ascii="宋体" w:hAnsi="宋体" w:cs="宋体"/>
          <w:bCs/>
          <w:sz w:val="24"/>
        </w:rPr>
        <w:t>构应当在收到质疑函后七个工作日内做出书面答复。答复内容同时通知与处理结果有关的投标人，但答复内容不得涉及投标人的商业秘密。</w:t>
      </w:r>
    </w:p>
    <w:bookmarkEnd w:id="54"/>
    <w:p>
      <w:pPr>
        <w:spacing w:line="440" w:lineRule="exact"/>
        <w:rPr>
          <w:rFonts w:ascii="宋体" w:hAnsi="宋体" w:cs="宋体"/>
          <w:b/>
          <w:sz w:val="24"/>
        </w:rPr>
      </w:pPr>
      <w:r>
        <w:rPr>
          <w:rFonts w:hint="eastAsia" w:ascii="宋体" w:hAnsi="宋体" w:cs="宋体"/>
          <w:b/>
          <w:sz w:val="24"/>
        </w:rPr>
        <w:t>42.投诉</w:t>
      </w:r>
    </w:p>
    <w:p>
      <w:pPr>
        <w:pStyle w:val="7"/>
        <w:spacing w:line="360" w:lineRule="auto"/>
        <w:ind w:firstLine="480" w:firstLineChars="200"/>
        <w:jc w:val="left"/>
        <w:rPr>
          <w:rFonts w:ascii="宋体" w:hAnsi="宋体" w:cs="宋体"/>
          <w:bCs/>
          <w:color w:val="auto"/>
        </w:rPr>
      </w:pPr>
      <w:r>
        <w:rPr>
          <w:rFonts w:hint="eastAsia" w:ascii="宋体" w:hAnsi="宋体" w:cs="宋体"/>
          <w:bCs/>
          <w:color w:val="auto"/>
        </w:rPr>
        <w:t>质疑投标人对采购人、采购代理机构的答复不满意或者采购人、采购代理机构未在规定的时间内作出答复的，可按《政府采购法》第55条等有关规定执行。</w:t>
      </w:r>
    </w:p>
    <w:p>
      <w:pPr>
        <w:pStyle w:val="7"/>
        <w:spacing w:line="360" w:lineRule="auto"/>
        <w:jc w:val="left"/>
        <w:rPr>
          <w:rFonts w:ascii="宋体" w:hAnsi="宋体" w:cs="宋体"/>
          <w:color w:val="auto"/>
        </w:rPr>
      </w:pPr>
      <w:r>
        <w:rPr>
          <w:rFonts w:hint="eastAsia" w:ascii="宋体" w:hAnsi="宋体" w:cs="宋体"/>
          <w:b/>
          <w:bCs/>
          <w:color w:val="auto"/>
        </w:rPr>
        <w:t>43.</w:t>
      </w:r>
      <w:r>
        <w:rPr>
          <w:rFonts w:hint="eastAsia" w:ascii="宋体" w:hAnsi="宋体" w:cs="宋体"/>
          <w:color w:val="auto"/>
        </w:rPr>
        <w:t>成交供应商有下列情形之一的，将被列入不良行为记录名单，在1～3年内禁止参加政府采购活动，并予以通报：</w:t>
      </w:r>
    </w:p>
    <w:p>
      <w:pPr>
        <w:pStyle w:val="7"/>
        <w:spacing w:line="360" w:lineRule="auto"/>
        <w:ind w:firstLine="480" w:firstLineChars="200"/>
        <w:jc w:val="left"/>
        <w:rPr>
          <w:rFonts w:ascii="宋体" w:hAnsi="宋体" w:cs="宋体"/>
          <w:color w:val="auto"/>
        </w:rPr>
      </w:pPr>
      <w:r>
        <w:rPr>
          <w:rFonts w:hint="eastAsia" w:ascii="宋体" w:hAnsi="宋体" w:cs="宋体"/>
          <w:color w:val="auto"/>
        </w:rPr>
        <w:t>(1)成交后无正当理由不与采购人签订合同的；</w:t>
      </w:r>
    </w:p>
    <w:p>
      <w:pPr>
        <w:pStyle w:val="7"/>
        <w:spacing w:line="360" w:lineRule="auto"/>
        <w:ind w:firstLine="480" w:firstLineChars="200"/>
        <w:jc w:val="left"/>
        <w:rPr>
          <w:rFonts w:ascii="宋体" w:hAnsi="宋体" w:cs="宋体"/>
          <w:color w:val="auto"/>
        </w:rPr>
      </w:pPr>
      <w:r>
        <w:rPr>
          <w:rFonts w:hint="eastAsia" w:ascii="宋体" w:hAnsi="宋体" w:cs="宋体"/>
          <w:color w:val="auto"/>
        </w:rPr>
        <w:t>(2)未按照采购文件确定的事项签订政府采购合同，或者与采购人另行订立背离合同实质性内容的协议的；</w:t>
      </w:r>
    </w:p>
    <w:p>
      <w:pPr>
        <w:pStyle w:val="7"/>
        <w:spacing w:line="360" w:lineRule="auto"/>
        <w:ind w:firstLine="480" w:firstLineChars="200"/>
        <w:jc w:val="left"/>
        <w:rPr>
          <w:rFonts w:ascii="宋体" w:hAnsi="宋体" w:cs="宋体"/>
          <w:color w:val="auto"/>
        </w:rPr>
      </w:pPr>
      <w:r>
        <w:rPr>
          <w:rFonts w:hint="eastAsia" w:ascii="宋体" w:hAnsi="宋体" w:cs="宋体"/>
          <w:color w:val="auto"/>
        </w:rPr>
        <w:t>(3)拒绝履行合同义务的；</w:t>
      </w:r>
    </w:p>
    <w:p>
      <w:pPr>
        <w:pStyle w:val="7"/>
        <w:spacing w:line="360" w:lineRule="auto"/>
        <w:ind w:firstLine="480" w:firstLineChars="200"/>
        <w:jc w:val="left"/>
        <w:rPr>
          <w:rFonts w:ascii="宋体" w:hAnsi="宋体" w:cs="宋体"/>
          <w:color w:val="auto"/>
        </w:rPr>
      </w:pPr>
      <w:r>
        <w:rPr>
          <w:rFonts w:hint="eastAsia" w:ascii="宋体" w:hAnsi="宋体" w:cs="宋体"/>
          <w:color w:val="auto"/>
        </w:rPr>
        <w:t>(4)《政府采购法》第七十七条和《政府采购法实施条例》第七十二条规定的其他情形；</w:t>
      </w:r>
    </w:p>
    <w:p>
      <w:pPr>
        <w:pStyle w:val="7"/>
        <w:spacing w:line="360" w:lineRule="auto"/>
        <w:ind w:firstLine="480" w:firstLineChars="200"/>
        <w:jc w:val="left"/>
        <w:rPr>
          <w:rFonts w:ascii="宋体" w:hAnsi="宋体" w:cs="宋体"/>
          <w:color w:val="auto"/>
        </w:rPr>
      </w:pPr>
      <w:r>
        <w:rPr>
          <w:rFonts w:hint="eastAsia" w:ascii="宋体" w:hAnsi="宋体" w:cs="宋体"/>
          <w:color w:val="auto"/>
        </w:rPr>
        <w:t>(5)其他违反法律法规相关规定的情形。</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4</w:t>
      </w:r>
      <w:r>
        <w:rPr>
          <w:rFonts w:hint="eastAsia" w:ascii="宋体" w:hAnsi="宋体" w:cs="宋体"/>
          <w:b/>
          <w:bCs/>
          <w:color w:val="000000"/>
          <w:kern w:val="0"/>
          <w:sz w:val="24"/>
          <w:szCs w:val="24"/>
          <w:lang w:val="en-US" w:eastAsia="zh-CN" w:bidi="ar"/>
        </w:rPr>
        <w:t>4</w:t>
      </w:r>
      <w:r>
        <w:rPr>
          <w:rFonts w:hint="eastAsia" w:ascii="宋体" w:hAnsi="宋体" w:eastAsia="宋体" w:cs="宋体"/>
          <w:b/>
          <w:bCs/>
          <w:color w:val="000000"/>
          <w:kern w:val="0"/>
          <w:sz w:val="24"/>
          <w:szCs w:val="24"/>
          <w:lang w:val="en-US" w:eastAsia="zh-CN" w:bidi="ar"/>
        </w:rPr>
        <w:t>.政府采购信用担保和信用融资</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根据《陕西省中小企业政府采购信用融资办法》陕财办采〔2018〕23号、</w:t>
      </w:r>
      <w:r>
        <w:rPr>
          <w:rFonts w:hint="eastAsia" w:ascii="宋体" w:hAnsi="宋体" w:eastAsia="宋体" w:cs="宋体"/>
          <w:i w:val="0"/>
          <w:iCs w:val="0"/>
          <w:caps w:val="0"/>
          <w:color w:val="auto"/>
          <w:spacing w:val="0"/>
          <w:sz w:val="24"/>
          <w:szCs w:val="24"/>
          <w:shd w:val="clear" w:color="auto" w:fill="FFFFFF"/>
        </w:rPr>
        <w:t>《陕西省财政厅关于加快推进我省中小企业政府采购信用融资工作的通知》（陕财办采〔2020〕15号）</w:t>
      </w:r>
      <w:r>
        <w:rPr>
          <w:rFonts w:hint="eastAsia" w:ascii="宋体" w:hAnsi="宋体" w:eastAsia="宋体" w:cs="宋体"/>
          <w:color w:val="000000"/>
          <w:kern w:val="0"/>
          <w:sz w:val="24"/>
          <w:szCs w:val="24"/>
          <w:lang w:val="en-US" w:eastAsia="zh-CN" w:bidi="ar"/>
        </w:rPr>
        <w:t>规定，中小企业获得政府采购合同后，凭政府采购合同向银行提出融资申请。中小企业可根据各银行提供的方案，自行选择符合自身情况的金融产品，并根据方案中列明的联系方式和要求向相关银行提出信用融资申请，对拟用于信用融资的政府采购合同，供应商在签署合同时应当向采购单位或采购代理机构申明或提示该合同将用于申请信用融资，并在合同中注明融资银行名称及在该银行开设的收款账号信息。</w:t>
      </w:r>
    </w:p>
    <w:p>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供应商如果需要进行政府采购信用融资贷款服务的，按照文件规定的程序 申请办理，具体规定可登陆陕西省政府采购信用融资平台（http://www.ccgp-shaanxi.gov.cn/zcdservice/zcd/shanxi/）中查询了解（详见附件1、附件2）</w:t>
      </w:r>
      <w:r>
        <w:rPr>
          <w:rFonts w:hint="eastAsia" w:ascii="宋体" w:hAnsi="宋体" w:cs="宋体"/>
          <w:color w:val="000000"/>
          <w:kern w:val="0"/>
          <w:sz w:val="24"/>
          <w:szCs w:val="24"/>
          <w:lang w:val="en-US" w:eastAsia="zh-CN" w:bidi="ar"/>
        </w:rPr>
        <w:t>。</w:t>
      </w:r>
    </w:p>
    <w:p>
      <w:pPr>
        <w:pStyle w:val="10"/>
        <w:rPr>
          <w:rFonts w:hAnsi="宋体" w:cs="宋体"/>
          <w:b/>
          <w:bCs/>
          <w:sz w:val="24"/>
          <w:szCs w:val="24"/>
        </w:rPr>
      </w:pPr>
      <w:r>
        <w:rPr>
          <w:rFonts w:hint="eastAsia" w:hAnsi="宋体" w:cs="宋体"/>
          <w:b/>
          <w:bCs/>
          <w:sz w:val="24"/>
          <w:szCs w:val="24"/>
          <w:lang w:val="en-US" w:eastAsia="zh-CN"/>
        </w:rPr>
        <w:t>45</w:t>
      </w:r>
      <w:r>
        <w:rPr>
          <w:rFonts w:hint="eastAsia" w:hAnsi="宋体" w:cs="宋体"/>
          <w:b/>
          <w:bCs/>
          <w:sz w:val="24"/>
          <w:szCs w:val="24"/>
        </w:rPr>
        <w:t>.其他规定</w:t>
      </w:r>
    </w:p>
    <w:p>
      <w:pPr>
        <w:pStyle w:val="10"/>
        <w:ind w:firstLine="480" w:firstLineChars="200"/>
        <w:rPr>
          <w:rFonts w:hAnsi="宋体" w:cs="宋体"/>
          <w:sz w:val="24"/>
          <w:szCs w:val="24"/>
        </w:rPr>
      </w:pPr>
      <w:r>
        <w:rPr>
          <w:rFonts w:hint="eastAsia" w:hAnsi="宋体" w:cs="宋体"/>
          <w:sz w:val="24"/>
          <w:szCs w:val="24"/>
        </w:rPr>
        <w:t>磋商文件的其他规定见磋商须知前附表。</w:t>
      </w:r>
    </w:p>
    <w:p>
      <w:pPr>
        <w:pStyle w:val="10"/>
        <w:rPr>
          <w:rFonts w:hAnsi="宋体" w:cs="宋体"/>
          <w:b/>
          <w:bCs/>
          <w:sz w:val="24"/>
          <w:szCs w:val="24"/>
        </w:rPr>
      </w:pPr>
      <w:r>
        <w:rPr>
          <w:rFonts w:hint="eastAsia" w:hAnsi="宋体" w:cs="宋体"/>
          <w:b/>
          <w:bCs/>
          <w:sz w:val="24"/>
          <w:szCs w:val="24"/>
          <w:lang w:val="en-US" w:eastAsia="zh-CN"/>
        </w:rPr>
        <w:t>46</w:t>
      </w:r>
      <w:r>
        <w:rPr>
          <w:rFonts w:hint="eastAsia" w:hAnsi="宋体" w:cs="宋体"/>
          <w:b/>
          <w:bCs/>
          <w:sz w:val="24"/>
          <w:szCs w:val="24"/>
        </w:rPr>
        <w:t>.未尽事宜</w:t>
      </w:r>
    </w:p>
    <w:p>
      <w:pPr>
        <w:ind w:firstLine="480" w:firstLineChars="200"/>
        <w:rPr>
          <w:rFonts w:ascii="宋体" w:hAnsi="宋体" w:cs="宋体"/>
          <w:sz w:val="24"/>
        </w:rPr>
      </w:pPr>
      <w:r>
        <w:rPr>
          <w:rFonts w:hint="eastAsia" w:ascii="宋体" w:hAnsi="宋体" w:cs="宋体"/>
          <w:sz w:val="24"/>
        </w:rPr>
        <w:t>其他未尽事宜按政府采购法律法规的规定执行。</w:t>
      </w:r>
    </w:p>
    <w:p>
      <w:pPr>
        <w:keepNext w:val="0"/>
        <w:keepLines w:val="0"/>
        <w:widowControl/>
        <w:suppressLineNumbers w:val="0"/>
        <w:ind w:firstLine="480" w:firstLineChars="200"/>
        <w:jc w:val="left"/>
        <w:rPr>
          <w:rFonts w:hint="eastAsia" w:ascii="宋体" w:hAnsi="宋体" w:eastAsia="宋体" w:cs="宋体"/>
          <w:sz w:val="24"/>
          <w:szCs w:val="24"/>
        </w:rPr>
      </w:pPr>
    </w:p>
    <w:p>
      <w:pPr>
        <w:spacing w:line="360" w:lineRule="auto"/>
        <w:ind w:firstLine="480" w:firstLineChars="200"/>
        <w:rPr>
          <w:rFonts w:ascii="宋体" w:hAnsi="宋体" w:cs="宋体"/>
          <w:sz w:val="24"/>
        </w:rPr>
      </w:pPr>
      <w:r>
        <w:rPr>
          <w:rFonts w:hint="eastAsia" w:ascii="宋体" w:hAnsi="宋体" w:cs="宋体"/>
          <w:sz w:val="24"/>
        </w:rPr>
        <w:br w:type="page"/>
      </w:r>
    </w:p>
    <w:p>
      <w:pPr>
        <w:pStyle w:val="2"/>
      </w:pP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附件 1 </w:t>
      </w:r>
    </w:p>
    <w:p>
      <w:pPr>
        <w:keepNext w:val="0"/>
        <w:keepLines w:val="0"/>
        <w:widowControl/>
        <w:suppressLineNumbers w:val="0"/>
        <w:spacing w:line="360" w:lineRule="auto"/>
        <w:jc w:val="center"/>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“政采贷”业务介绍</w:t>
      </w:r>
    </w:p>
    <w:p>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政采贷，即政府采购合同融资，是银行机构以政府采购诚信考核和信用审查为基础，凭借中小企业取得并提供的政府采购合同，按优于一般中小企业贷款的利率直接向申请贷款的中小企业发放贷款的一种新融资方式。政府采购贷特点政采贷以中小企业的政府采购信用和国库集中支付作为履约保障的政府采购合同为基础，借力政府采购诚信保障，提供了银企对接的机会和相关的服务支持。</w:t>
      </w:r>
    </w:p>
    <w:p>
      <w:r>
        <w:br w:type="page"/>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附件 2 </w:t>
      </w:r>
    </w:p>
    <w:p>
      <w:pPr>
        <w:keepNext w:val="0"/>
        <w:keepLines w:val="0"/>
        <w:widowControl/>
        <w:suppressLineNumbers w:val="0"/>
        <w:spacing w:line="360" w:lineRule="auto"/>
        <w:jc w:val="center"/>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供应商融资申请操作手册</w:t>
      </w:r>
    </w:p>
    <w:p>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政府采购合同融资是指在地方财政部门引导下，参与政府采购中标（成交）的供应商可凭政府采购合同向银行申请信用融资，银行按优于一般中小企业贷款利率发放贷款的融资模式。这种融资模式以国库集中支付作为履约保障的政府采购合同为基础，借力政府采购诚信保障，提供了银企对接的机会，缓解了企业融资困境。 </w:t>
      </w:r>
    </w:p>
    <w:p>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业务办理流程简介： </w:t>
      </w:r>
    </w:p>
    <w:p>
      <w:pPr>
        <w:ind w:firstLine="480" w:firstLineChars="200"/>
        <w:rPr>
          <w:rFonts w:ascii="宋体" w:hAnsi="宋体" w:cs="宋体"/>
          <w:sz w:val="24"/>
        </w:rPr>
      </w:pPr>
      <w:r>
        <w:rPr>
          <w:rFonts w:hint="eastAsia" w:ascii="宋体" w:hAnsi="宋体" w:eastAsia="宋体" w:cs="宋体"/>
          <w:color w:val="000000"/>
          <w:kern w:val="0"/>
          <w:sz w:val="24"/>
          <w:szCs w:val="24"/>
          <w:lang w:val="en-US" w:eastAsia="zh-CN" w:bidi="ar"/>
        </w:rPr>
        <w:t>政府采购合同融资申请获批的必要条件之一，是供应商将意向申请银行指定的资金受监管账户签入采购合同，获得银行认可，以保障银行回收贷款路径安全。企业可在签署采购合同前完成在意向申请银行开户，并将开户账号签入采购合同作为唯一收款账户；如申请融资时已签署采购合同的，企业应将意向申请银行开户账号通过采购合同变更的方式，将开户账号签入采购合同作为唯一收款账户，无论哪种情况，最终的采购合同都需要获得银行的认可，才能获得银行的正式授信。</w:t>
      </w:r>
    </w:p>
    <w:p>
      <w:pPr>
        <w:rPr>
          <w:rFonts w:ascii="宋体" w:hAnsi="宋体" w:cs="宋体"/>
          <w:sz w:val="24"/>
        </w:rPr>
      </w:pPr>
      <w:r>
        <w:rPr>
          <w:rFonts w:hint="eastAsia" w:ascii="宋体" w:hAnsi="宋体" w:cs="宋体"/>
          <w:sz w:val="24"/>
        </w:rPr>
        <w:br w:type="page"/>
      </w:r>
    </w:p>
    <w:p>
      <w:pPr>
        <w:pStyle w:val="3"/>
        <w:keepNext w:val="0"/>
        <w:keepLines w:val="0"/>
        <w:numPr>
          <w:ilvl w:val="0"/>
          <w:numId w:val="5"/>
        </w:numPr>
        <w:rPr>
          <w:rFonts w:ascii="宋体" w:hAnsi="宋体" w:cs="宋体"/>
          <w:sz w:val="32"/>
          <w:szCs w:val="32"/>
        </w:rPr>
      </w:pPr>
      <w:bookmarkStart w:id="55" w:name="_Toc10043"/>
      <w:bookmarkStart w:id="56" w:name="_Toc27001"/>
      <w:bookmarkStart w:id="57" w:name="_Toc18268"/>
      <w:r>
        <w:rPr>
          <w:rFonts w:hint="eastAsia" w:ascii="宋体" w:hAnsi="宋体" w:cs="宋体"/>
          <w:sz w:val="32"/>
          <w:szCs w:val="32"/>
        </w:rPr>
        <w:t>磋商要求及说明</w:t>
      </w:r>
      <w:bookmarkEnd w:id="51"/>
      <w:bookmarkEnd w:id="52"/>
      <w:bookmarkEnd w:id="53"/>
      <w:bookmarkEnd w:id="55"/>
      <w:bookmarkEnd w:id="56"/>
      <w:bookmarkEnd w:id="57"/>
    </w:p>
    <w:p>
      <w:pPr>
        <w:spacing w:line="360" w:lineRule="auto"/>
        <w:ind w:firstLine="492" w:firstLineChars="175"/>
        <w:rPr>
          <w:rFonts w:ascii="宋体" w:hAnsi="宋体"/>
          <w:b/>
          <w:bCs/>
          <w:sz w:val="28"/>
          <w:szCs w:val="28"/>
        </w:rPr>
      </w:pPr>
      <w:bookmarkStart w:id="58" w:name="_Toc8628"/>
      <w:bookmarkStart w:id="59" w:name="_Toc8428"/>
      <w:bookmarkStart w:id="60" w:name="_Toc22058"/>
      <w:bookmarkStart w:id="61" w:name="_Toc519156756"/>
      <w:bookmarkStart w:id="62" w:name="_Toc495908401"/>
    </w:p>
    <w:p>
      <w:pPr>
        <w:numPr>
          <w:ilvl w:val="0"/>
          <w:numId w:val="6"/>
        </w:numPr>
        <w:spacing w:line="360" w:lineRule="auto"/>
        <w:ind w:firstLine="422" w:firstLineChars="175"/>
        <w:rPr>
          <w:rFonts w:ascii="宋体" w:hAnsi="宋体"/>
          <w:b/>
          <w:bCs/>
          <w:sz w:val="24"/>
          <w:highlight w:val="none"/>
        </w:rPr>
      </w:pPr>
      <w:r>
        <w:rPr>
          <w:rFonts w:hint="eastAsia" w:ascii="宋体" w:hAnsi="宋体"/>
          <w:b/>
          <w:bCs/>
          <w:sz w:val="24"/>
          <w:highlight w:val="none"/>
        </w:rPr>
        <w:t>项目</w:t>
      </w:r>
      <w:r>
        <w:rPr>
          <w:rFonts w:hint="eastAsia" w:ascii="宋体" w:hAnsi="宋体"/>
          <w:b/>
          <w:bCs/>
          <w:sz w:val="24"/>
          <w:highlight w:val="none"/>
          <w:lang w:val="en-US" w:eastAsia="zh-CN"/>
        </w:rPr>
        <w:t>名称</w:t>
      </w:r>
    </w:p>
    <w:p>
      <w:pPr>
        <w:pStyle w:val="4"/>
        <w:ind w:firstLine="480" w:firstLineChars="200"/>
        <w:jc w:val="both"/>
        <w:rPr>
          <w:rFonts w:ascii="宋体" w:hAnsi="宋体" w:cs="宋体"/>
          <w:b w:val="0"/>
          <w:bCs w:val="0"/>
          <w:sz w:val="24"/>
          <w:szCs w:val="24"/>
          <w:highlight w:val="none"/>
        </w:rPr>
      </w:pPr>
      <w:r>
        <w:rPr>
          <w:rFonts w:hint="eastAsia" w:ascii="宋体" w:hAnsi="宋体" w:eastAsia="宋体" w:cs="宋体"/>
          <w:b w:val="0"/>
          <w:bCs w:val="0"/>
          <w:sz w:val="24"/>
          <w:szCs w:val="24"/>
          <w:highlight w:val="none"/>
          <w:u w:val="none"/>
        </w:rPr>
        <w:t>合阳县城乡公交一体化专项规划服务</w:t>
      </w:r>
      <w:r>
        <w:rPr>
          <w:rFonts w:hint="eastAsia" w:ascii="宋体" w:hAnsi="宋体" w:eastAsia="宋体" w:cs="宋体"/>
          <w:b w:val="0"/>
          <w:bCs w:val="0"/>
          <w:sz w:val="24"/>
          <w:szCs w:val="24"/>
          <w:highlight w:val="none"/>
          <w:u w:val="none"/>
          <w:lang w:val="en-US" w:eastAsia="zh-CN"/>
        </w:rPr>
        <w:t>项目</w:t>
      </w:r>
      <w:r>
        <w:rPr>
          <w:rFonts w:hint="eastAsia" w:ascii="宋体" w:hAnsi="宋体" w:cs="宋体"/>
          <w:b w:val="0"/>
          <w:bCs w:val="0"/>
          <w:sz w:val="24"/>
          <w:szCs w:val="24"/>
          <w:highlight w:val="none"/>
          <w:shd w:val="clear" w:color="auto" w:fill="FFFFFF"/>
        </w:rPr>
        <w:t>。</w:t>
      </w:r>
    </w:p>
    <w:p>
      <w:pPr>
        <w:spacing w:line="360" w:lineRule="auto"/>
        <w:ind w:firstLine="422" w:firstLineChars="175"/>
        <w:rPr>
          <w:rFonts w:ascii="宋体" w:hAnsi="宋体"/>
          <w:b/>
          <w:bCs/>
          <w:sz w:val="24"/>
          <w:highlight w:val="none"/>
        </w:rPr>
      </w:pPr>
      <w:r>
        <w:rPr>
          <w:rFonts w:hint="eastAsia" w:ascii="宋体" w:hAnsi="宋体"/>
          <w:b/>
          <w:bCs/>
          <w:sz w:val="24"/>
          <w:highlight w:val="none"/>
        </w:rPr>
        <w:t>二、采购需求</w:t>
      </w:r>
    </w:p>
    <w:p>
      <w:pPr>
        <w:spacing w:line="360" w:lineRule="auto"/>
        <w:ind w:firstLine="420" w:firstLineChars="175"/>
        <w:rPr>
          <w:rFonts w:asciiTheme="majorEastAsia" w:hAnsiTheme="majorEastAsia" w:eastAsiaTheme="majorEastAsia" w:cstheme="majorEastAsia"/>
          <w:bCs/>
          <w:sz w:val="24"/>
          <w:highlight w:val="none"/>
        </w:rPr>
      </w:pPr>
      <w:r>
        <w:rPr>
          <w:rFonts w:hint="eastAsia" w:ascii="宋体" w:hAnsi="宋体" w:eastAsia="宋体" w:cs="宋体"/>
          <w:b w:val="0"/>
          <w:bCs w:val="0"/>
          <w:sz w:val="24"/>
          <w:szCs w:val="24"/>
          <w:highlight w:val="none"/>
          <w:shd w:val="clear" w:color="auto" w:fill="FFFFFF"/>
        </w:rPr>
        <w:t>本次服务项目为</w:t>
      </w:r>
      <w:r>
        <w:rPr>
          <w:rFonts w:hint="eastAsia" w:ascii="宋体" w:hAnsi="宋体" w:eastAsia="宋体" w:cs="宋体"/>
          <w:sz w:val="24"/>
          <w:szCs w:val="24"/>
          <w:highlight w:val="none"/>
          <w:lang w:val="en-US" w:eastAsia="zh-CN"/>
        </w:rPr>
        <w:t>城乡公交一体化专项规划报告</w:t>
      </w:r>
      <w:r>
        <w:rPr>
          <w:rFonts w:hint="eastAsia" w:ascii="宋体" w:hAnsi="宋体" w:eastAsia="宋体" w:cs="宋体"/>
          <w:color w:val="auto"/>
          <w:sz w:val="24"/>
          <w:szCs w:val="24"/>
          <w:highlight w:val="none"/>
          <w:lang w:val="en-US" w:eastAsia="zh-CN"/>
        </w:rPr>
        <w:t>编制</w:t>
      </w:r>
      <w:r>
        <w:rPr>
          <w:rFonts w:hint="eastAsia" w:ascii="宋体" w:hAnsi="宋体" w:eastAsia="宋体" w:cs="宋体"/>
          <w:b w:val="0"/>
          <w:bCs w:val="0"/>
          <w:sz w:val="24"/>
          <w:szCs w:val="24"/>
          <w:highlight w:val="none"/>
          <w:shd w:val="clear" w:color="auto" w:fill="FFFFFF"/>
        </w:rPr>
        <w:t>，服务内容为</w:t>
      </w:r>
      <w:r>
        <w:rPr>
          <w:rFonts w:hint="eastAsia" w:ascii="宋体" w:hAnsi="宋体" w:eastAsia="宋体" w:cs="宋体"/>
          <w:sz w:val="24"/>
          <w:szCs w:val="24"/>
          <w:highlight w:val="none"/>
        </w:rPr>
        <w:t>分析</w:t>
      </w:r>
      <w:r>
        <w:rPr>
          <w:rFonts w:hint="eastAsia" w:ascii="宋体" w:hAnsi="宋体" w:eastAsia="宋体" w:cs="宋体"/>
          <w:sz w:val="24"/>
          <w:szCs w:val="24"/>
          <w:highlight w:val="none"/>
          <w:lang w:val="en-US" w:eastAsia="zh-CN"/>
        </w:rPr>
        <w:t>合阳县</w:t>
      </w:r>
      <w:r>
        <w:rPr>
          <w:rFonts w:hint="eastAsia" w:ascii="宋体" w:hAnsi="宋体" w:eastAsia="宋体" w:cs="宋体"/>
          <w:sz w:val="24"/>
          <w:szCs w:val="24"/>
          <w:highlight w:val="none"/>
        </w:rPr>
        <w:t>社会经济与交通发展现状、城乡客运市场现状，实行出行需求调查与预测，明确规划总体目标与发展战略，进行城乡公交线网布设规划，完善公交技术升级与政策保障措施，为建立城乡客运公交体系，形成城市公交和城乡公交衔接紧密的格局提供理论依据和技术支撑</w:t>
      </w:r>
      <w:r>
        <w:rPr>
          <w:rFonts w:hint="eastAsia" w:ascii="宋体" w:hAnsi="宋体" w:eastAsia="宋体" w:cs="宋体"/>
          <w:b w:val="0"/>
          <w:bCs w:val="0"/>
          <w:sz w:val="24"/>
          <w:szCs w:val="24"/>
          <w:highlight w:val="none"/>
          <w:shd w:val="clear" w:color="auto" w:fill="FFFFFF"/>
        </w:rPr>
        <w:t>。</w:t>
      </w:r>
      <w:r>
        <w:rPr>
          <w:rFonts w:hint="eastAsia" w:ascii="宋体" w:hAnsi="宋体" w:eastAsia="宋体" w:cs="宋体"/>
          <w:b w:val="0"/>
          <w:bCs w:val="0"/>
          <w:sz w:val="24"/>
          <w:szCs w:val="24"/>
          <w:highlight w:val="none"/>
          <w:shd w:val="clear" w:color="auto" w:fill="FFFFFF"/>
          <w:lang w:val="en-US" w:eastAsia="zh-CN"/>
        </w:rPr>
        <w:t>最终完成</w:t>
      </w:r>
      <w:r>
        <w:rPr>
          <w:rFonts w:hint="eastAsia" w:ascii="宋体" w:hAnsi="宋体" w:eastAsia="宋体" w:cs="宋体"/>
          <w:b w:val="0"/>
          <w:bCs w:val="0"/>
          <w:sz w:val="24"/>
          <w:szCs w:val="24"/>
          <w:highlight w:val="none"/>
          <w:shd w:val="clear" w:color="auto" w:fill="FFFFFF"/>
        </w:rPr>
        <w:t>规划</w:t>
      </w:r>
      <w:r>
        <w:rPr>
          <w:rFonts w:hint="eastAsia" w:ascii="宋体" w:hAnsi="宋体" w:eastAsia="宋体" w:cs="宋体"/>
          <w:b w:val="0"/>
          <w:bCs w:val="0"/>
          <w:sz w:val="24"/>
          <w:szCs w:val="24"/>
          <w:highlight w:val="none"/>
          <w:shd w:val="clear" w:color="auto" w:fill="FFFFFF"/>
          <w:lang w:val="en-US" w:eastAsia="zh-CN"/>
        </w:rPr>
        <w:t>报告</w:t>
      </w:r>
      <w:r>
        <w:rPr>
          <w:rFonts w:hint="eastAsia" w:ascii="宋体" w:hAnsi="宋体" w:eastAsia="宋体" w:cs="宋体"/>
          <w:b w:val="0"/>
          <w:bCs w:val="0"/>
          <w:sz w:val="24"/>
          <w:szCs w:val="24"/>
          <w:highlight w:val="none"/>
          <w:shd w:val="clear" w:color="auto" w:fill="FFFFFF"/>
        </w:rPr>
        <w:t>编制,为</w:t>
      </w:r>
      <w:r>
        <w:rPr>
          <w:rFonts w:hint="eastAsia" w:ascii="宋体" w:hAnsi="宋体" w:eastAsia="宋体" w:cs="宋体"/>
          <w:sz w:val="24"/>
          <w:szCs w:val="24"/>
          <w:highlight w:val="none"/>
          <w:lang w:val="en-US" w:eastAsia="zh-CN"/>
        </w:rPr>
        <w:t>城乡公交一体化</w:t>
      </w:r>
      <w:r>
        <w:rPr>
          <w:rFonts w:hint="eastAsia" w:ascii="宋体" w:hAnsi="宋体" w:eastAsia="宋体" w:cs="宋体"/>
          <w:b w:val="0"/>
          <w:bCs w:val="0"/>
          <w:sz w:val="24"/>
          <w:szCs w:val="24"/>
          <w:highlight w:val="none"/>
          <w:shd w:val="clear" w:color="auto" w:fill="FFFFFF"/>
        </w:rPr>
        <w:t>提供数据支持。</w:t>
      </w:r>
    </w:p>
    <w:p>
      <w:pPr>
        <w:spacing w:line="360" w:lineRule="auto"/>
        <w:ind w:firstLine="422" w:firstLineChars="175"/>
        <w:rPr>
          <w:rFonts w:ascii="宋体" w:hAnsi="宋体"/>
          <w:b/>
          <w:bCs/>
          <w:sz w:val="24"/>
          <w:highlight w:val="none"/>
        </w:rPr>
      </w:pPr>
      <w:r>
        <w:rPr>
          <w:rFonts w:hint="eastAsia" w:ascii="宋体" w:hAnsi="宋体"/>
          <w:b/>
          <w:bCs/>
          <w:sz w:val="24"/>
          <w:highlight w:val="none"/>
        </w:rPr>
        <w:t>三、服务期限</w:t>
      </w:r>
    </w:p>
    <w:p>
      <w:pPr>
        <w:spacing w:line="360" w:lineRule="auto"/>
        <w:ind w:firstLine="420" w:firstLineChars="175"/>
        <w:rPr>
          <w:rFonts w:ascii="宋体" w:hAnsi="宋体"/>
          <w:sz w:val="24"/>
          <w:highlight w:val="none"/>
        </w:rPr>
      </w:pPr>
      <w:r>
        <w:rPr>
          <w:rFonts w:hint="eastAsia" w:ascii="宋体" w:hAnsi="宋体" w:cs="宋体"/>
          <w:kern w:val="0"/>
          <w:sz w:val="24"/>
          <w:highlight w:val="none"/>
          <w:lang w:val="en-US" w:eastAsia="zh-CN"/>
        </w:rPr>
        <w:t>90日历天</w:t>
      </w:r>
      <w:r>
        <w:rPr>
          <w:rFonts w:hint="eastAsia" w:ascii="宋体" w:hAnsi="宋体" w:cs="宋体"/>
          <w:kern w:val="0"/>
          <w:sz w:val="24"/>
          <w:highlight w:val="none"/>
        </w:rPr>
        <w:t>。</w:t>
      </w:r>
    </w:p>
    <w:p>
      <w:pPr>
        <w:spacing w:line="360" w:lineRule="auto"/>
        <w:ind w:firstLine="422" w:firstLineChars="175"/>
        <w:rPr>
          <w:rFonts w:ascii="宋体" w:hAnsi="宋体"/>
          <w:b/>
          <w:bCs/>
          <w:sz w:val="24"/>
          <w:highlight w:val="none"/>
        </w:rPr>
      </w:pPr>
      <w:r>
        <w:rPr>
          <w:rFonts w:hint="eastAsia" w:ascii="宋体" w:hAnsi="宋体"/>
          <w:b/>
          <w:bCs/>
          <w:sz w:val="24"/>
          <w:highlight w:val="none"/>
        </w:rPr>
        <w:t>四、提交成果形式</w:t>
      </w:r>
    </w:p>
    <w:p>
      <w:pPr>
        <w:spacing w:line="360" w:lineRule="auto"/>
        <w:ind w:firstLine="420" w:firstLineChars="175"/>
        <w:rPr>
          <w:rFonts w:ascii="宋体" w:hAnsi="宋体"/>
          <w:sz w:val="24"/>
          <w:highlight w:val="none"/>
        </w:rPr>
      </w:pPr>
      <w:r>
        <w:rPr>
          <w:rFonts w:hint="eastAsia" w:ascii="宋体" w:hAnsi="宋体"/>
          <w:sz w:val="24"/>
          <w:highlight w:val="none"/>
        </w:rPr>
        <w:t>技术报告、技术图表的纸质文件各3份，电子文件各1份。</w:t>
      </w:r>
    </w:p>
    <w:p>
      <w:pPr>
        <w:spacing w:line="360" w:lineRule="auto"/>
        <w:ind w:firstLine="422" w:firstLineChars="175"/>
        <w:rPr>
          <w:rFonts w:ascii="宋体" w:hAnsi="宋体"/>
          <w:b/>
          <w:bCs/>
          <w:sz w:val="24"/>
          <w:highlight w:val="none"/>
        </w:rPr>
      </w:pPr>
      <w:bookmarkStart w:id="63" w:name="_Toc32512"/>
      <w:bookmarkStart w:id="64" w:name="_Toc2261"/>
      <w:r>
        <w:rPr>
          <w:rFonts w:hint="eastAsia" w:ascii="宋体" w:hAnsi="宋体"/>
          <w:b/>
          <w:bCs/>
          <w:sz w:val="24"/>
          <w:highlight w:val="none"/>
        </w:rPr>
        <w:t>五、需执行的国家相关标准、行业标准、地方标准或者其他标准、规范标准</w:t>
      </w:r>
    </w:p>
    <w:p>
      <w:pPr>
        <w:spacing w:line="360" w:lineRule="auto"/>
        <w:ind w:firstLine="420" w:firstLineChars="175"/>
        <w:rPr>
          <w:rFonts w:hint="eastAsia" w:ascii="宋体" w:hAnsi="宋体" w:eastAsia="宋体" w:cs="宋体"/>
          <w:sz w:val="24"/>
          <w:szCs w:val="24"/>
          <w:highlight w:val="yellow"/>
        </w:rPr>
      </w:pPr>
      <w:r>
        <w:rPr>
          <w:rFonts w:hint="eastAsia" w:ascii="宋体" w:hAnsi="宋体" w:eastAsia="宋体" w:cs="宋体"/>
          <w:sz w:val="24"/>
          <w:szCs w:val="24"/>
          <w:highlight w:val="none"/>
        </w:rPr>
        <w:t>满足</w:t>
      </w:r>
      <w:r>
        <w:rPr>
          <w:rFonts w:hint="eastAsia" w:ascii="宋体" w:hAnsi="宋体" w:eastAsia="宋体" w:cs="宋体"/>
          <w:b w:val="0"/>
          <w:kern w:val="0"/>
          <w:sz w:val="24"/>
          <w:szCs w:val="24"/>
          <w:highlight w:val="none"/>
        </w:rPr>
        <w:t>《城市综合交通体系规划编制办法》、《城市综合交通体系规划编制导则》等关于城市综合交通规划的相关要求</w:t>
      </w:r>
      <w:r>
        <w:rPr>
          <w:rFonts w:hint="eastAsia" w:ascii="宋体" w:hAnsi="宋体" w:eastAsia="宋体" w:cs="宋体"/>
          <w:b w:val="0"/>
          <w:kern w:val="0"/>
          <w:sz w:val="24"/>
          <w:szCs w:val="24"/>
          <w:highlight w:val="none"/>
          <w:lang w:eastAsia="zh-CN"/>
        </w:rPr>
        <w:t>，</w:t>
      </w:r>
      <w:r>
        <w:rPr>
          <w:rFonts w:hint="eastAsia" w:ascii="宋体" w:hAnsi="宋体" w:eastAsia="宋体" w:cs="宋体"/>
          <w:b w:val="0"/>
          <w:kern w:val="0"/>
          <w:sz w:val="24"/>
          <w:szCs w:val="24"/>
          <w:highlight w:val="none"/>
          <w:lang w:val="en-US" w:eastAsia="zh-CN"/>
        </w:rPr>
        <w:t>并符合</w:t>
      </w:r>
      <w:r>
        <w:rPr>
          <w:rFonts w:hint="eastAsia" w:ascii="宋体" w:hAnsi="宋体" w:eastAsia="宋体" w:cs="宋体"/>
          <w:sz w:val="24"/>
          <w:szCs w:val="24"/>
          <w:highlight w:val="none"/>
        </w:rPr>
        <w:t>国家及地方标准要求。</w:t>
      </w:r>
    </w:p>
    <w:p>
      <w:pPr>
        <w:rPr>
          <w:rFonts w:ascii="宋体" w:hAnsi="宋体" w:cs="宋体"/>
          <w:sz w:val="32"/>
          <w:szCs w:val="32"/>
        </w:rPr>
      </w:pPr>
      <w:r>
        <w:rPr>
          <w:rFonts w:hint="eastAsia" w:ascii="宋体" w:hAnsi="宋体" w:cs="宋体"/>
          <w:sz w:val="32"/>
          <w:szCs w:val="32"/>
        </w:rPr>
        <w:br w:type="page"/>
      </w:r>
    </w:p>
    <w:p>
      <w:pPr>
        <w:pStyle w:val="3"/>
        <w:keepNext w:val="0"/>
        <w:keepLines w:val="0"/>
        <w:rPr>
          <w:rFonts w:ascii="宋体" w:hAnsi="宋体" w:cs="宋体"/>
        </w:rPr>
      </w:pPr>
      <w:r>
        <w:rPr>
          <w:rFonts w:hint="eastAsia" w:ascii="宋体" w:hAnsi="宋体" w:cs="宋体"/>
          <w:sz w:val="32"/>
          <w:szCs w:val="32"/>
        </w:rPr>
        <w:t>第四部分  商务及合同主要条款</w:t>
      </w:r>
      <w:bookmarkEnd w:id="58"/>
      <w:bookmarkEnd w:id="59"/>
      <w:bookmarkEnd w:id="60"/>
      <w:bookmarkEnd w:id="61"/>
      <w:bookmarkEnd w:id="62"/>
      <w:bookmarkEnd w:id="63"/>
      <w:bookmarkEnd w:id="64"/>
    </w:p>
    <w:p>
      <w:pPr>
        <w:spacing w:line="360" w:lineRule="auto"/>
        <w:ind w:firstLine="480" w:firstLineChars="200"/>
        <w:rPr>
          <w:rFonts w:ascii="宋体" w:hAnsi="宋体" w:cs="宋体"/>
          <w:sz w:val="24"/>
        </w:rPr>
      </w:pPr>
      <w:bookmarkStart w:id="65" w:name="_Toc519156757"/>
      <w:bookmarkStart w:id="66" w:name="_Toc13278"/>
      <w:r>
        <w:rPr>
          <w:rFonts w:hint="eastAsia" w:ascii="宋体" w:hAnsi="宋体" w:cs="宋体"/>
          <w:sz w:val="24"/>
        </w:rPr>
        <w:t>本表是对合同条款的具体补充和修改，如有矛盾，应以本资料表为准。</w:t>
      </w:r>
    </w:p>
    <w:tbl>
      <w:tblPr>
        <w:tblStyle w:val="21"/>
        <w:tblW w:w="9072" w:type="dxa"/>
        <w:tblInd w:w="59"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27"/>
        <w:gridCol w:w="84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627" w:type="dxa"/>
            <w:vAlign w:val="center"/>
          </w:tcPr>
          <w:p>
            <w:pPr>
              <w:spacing w:line="360" w:lineRule="auto"/>
              <w:jc w:val="center"/>
              <w:rPr>
                <w:rFonts w:ascii="宋体" w:hAnsi="宋体" w:cs="宋体"/>
                <w:sz w:val="24"/>
              </w:rPr>
            </w:pPr>
            <w:r>
              <w:rPr>
                <w:rFonts w:hint="eastAsia" w:ascii="宋体" w:hAnsi="宋体" w:cs="宋体"/>
                <w:sz w:val="24"/>
              </w:rPr>
              <w:t>序号</w:t>
            </w:r>
          </w:p>
        </w:tc>
        <w:tc>
          <w:tcPr>
            <w:tcW w:w="8445" w:type="dxa"/>
            <w:vAlign w:val="center"/>
          </w:tcPr>
          <w:p>
            <w:pPr>
              <w:spacing w:line="360" w:lineRule="auto"/>
              <w:jc w:val="center"/>
              <w:rPr>
                <w:rFonts w:ascii="宋体" w:hAnsi="宋体" w:cs="宋体"/>
                <w:b/>
                <w:sz w:val="24"/>
              </w:rPr>
            </w:pPr>
            <w:r>
              <w:rPr>
                <w:rFonts w:hint="eastAsia" w:ascii="宋体" w:hAnsi="宋体" w:cs="宋体"/>
                <w:b/>
                <w:sz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9" w:hRule="atLeast"/>
        </w:trPr>
        <w:tc>
          <w:tcPr>
            <w:tcW w:w="627" w:type="dxa"/>
            <w:vAlign w:val="center"/>
          </w:tcPr>
          <w:p>
            <w:pPr>
              <w:spacing w:line="360" w:lineRule="auto"/>
              <w:jc w:val="center"/>
              <w:rPr>
                <w:rFonts w:ascii="宋体" w:hAnsi="宋体" w:cs="宋体"/>
                <w:sz w:val="24"/>
                <w:highlight w:val="none"/>
              </w:rPr>
            </w:pPr>
            <w:r>
              <w:rPr>
                <w:rFonts w:hint="eastAsia" w:ascii="宋体" w:hAnsi="宋体" w:cs="宋体"/>
                <w:sz w:val="24"/>
                <w:highlight w:val="none"/>
              </w:rPr>
              <w:t>1</w:t>
            </w:r>
          </w:p>
        </w:tc>
        <w:tc>
          <w:tcPr>
            <w:tcW w:w="8445" w:type="dxa"/>
            <w:vAlign w:val="center"/>
          </w:tcPr>
          <w:p>
            <w:pPr>
              <w:spacing w:line="360" w:lineRule="auto"/>
              <w:rPr>
                <w:rFonts w:ascii="宋体" w:hAnsi="宋体" w:cs="宋体"/>
                <w:sz w:val="24"/>
                <w:highlight w:val="none"/>
              </w:rPr>
            </w:pPr>
            <w:r>
              <w:rPr>
                <w:rFonts w:hint="eastAsia" w:ascii="宋体" w:hAnsi="宋体" w:cs="宋体"/>
                <w:sz w:val="24"/>
                <w:highlight w:val="none"/>
              </w:rPr>
              <w:t>采购人（甲方）名称： 合阳县交通运输局</w:t>
            </w:r>
          </w:p>
          <w:p>
            <w:pPr>
              <w:spacing w:line="360" w:lineRule="auto"/>
              <w:rPr>
                <w:rFonts w:ascii="宋体" w:hAnsi="宋体" w:cs="宋体"/>
                <w:sz w:val="24"/>
                <w:highlight w:val="none"/>
                <w:u w:val="single"/>
              </w:rPr>
            </w:pPr>
            <w:r>
              <w:rPr>
                <w:rFonts w:hint="eastAsia" w:ascii="宋体" w:hAnsi="宋体" w:cs="宋体"/>
                <w:sz w:val="24"/>
                <w:highlight w:val="none"/>
              </w:rPr>
              <w:t>地址：</w:t>
            </w:r>
            <w:r>
              <w:rPr>
                <w:rFonts w:hint="eastAsia" w:ascii="宋体" w:hAnsi="宋体" w:cs="宋体"/>
                <w:kern w:val="0"/>
                <w:sz w:val="24"/>
                <w:highlight w:val="none"/>
              </w:rPr>
              <w:t>合阳县武帝中路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5" w:hRule="atLeast"/>
        </w:trPr>
        <w:tc>
          <w:tcPr>
            <w:tcW w:w="627" w:type="dxa"/>
            <w:vAlign w:val="center"/>
          </w:tcPr>
          <w:p>
            <w:pPr>
              <w:spacing w:line="360" w:lineRule="auto"/>
              <w:jc w:val="center"/>
              <w:rPr>
                <w:rFonts w:ascii="宋体" w:hAnsi="宋体" w:cs="宋体"/>
                <w:sz w:val="24"/>
                <w:highlight w:val="none"/>
              </w:rPr>
            </w:pPr>
            <w:r>
              <w:rPr>
                <w:rFonts w:hint="eastAsia" w:ascii="宋体" w:hAnsi="宋体" w:cs="宋体"/>
                <w:sz w:val="24"/>
                <w:highlight w:val="none"/>
              </w:rPr>
              <w:t>2</w:t>
            </w:r>
          </w:p>
        </w:tc>
        <w:tc>
          <w:tcPr>
            <w:tcW w:w="8445" w:type="dxa"/>
            <w:vAlign w:val="center"/>
          </w:tcPr>
          <w:p>
            <w:pPr>
              <w:spacing w:line="360" w:lineRule="auto"/>
              <w:rPr>
                <w:rFonts w:ascii="宋体" w:hAnsi="宋体" w:cs="宋体"/>
                <w:sz w:val="24"/>
                <w:highlight w:val="none"/>
              </w:rPr>
            </w:pPr>
            <w:r>
              <w:rPr>
                <w:rFonts w:hint="eastAsia" w:ascii="宋体" w:hAnsi="宋体" w:cs="宋体"/>
                <w:sz w:val="24"/>
                <w:highlight w:val="none"/>
              </w:rPr>
              <w:t>供应商（乙方）：成交人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2" w:hRule="atLeast"/>
        </w:trPr>
        <w:tc>
          <w:tcPr>
            <w:tcW w:w="627" w:type="dxa"/>
            <w:vAlign w:val="center"/>
          </w:tcPr>
          <w:p>
            <w:pPr>
              <w:spacing w:line="360" w:lineRule="auto"/>
              <w:jc w:val="center"/>
              <w:rPr>
                <w:rFonts w:ascii="宋体" w:hAnsi="宋体" w:cs="宋体"/>
                <w:sz w:val="24"/>
                <w:highlight w:val="none"/>
              </w:rPr>
            </w:pPr>
            <w:r>
              <w:rPr>
                <w:rFonts w:hint="eastAsia" w:ascii="宋体" w:hAnsi="宋体" w:cs="宋体"/>
                <w:sz w:val="24"/>
                <w:highlight w:val="none"/>
              </w:rPr>
              <w:t>3</w:t>
            </w:r>
          </w:p>
        </w:tc>
        <w:tc>
          <w:tcPr>
            <w:tcW w:w="8445" w:type="dxa"/>
            <w:vAlign w:val="center"/>
          </w:tcPr>
          <w:p>
            <w:pPr>
              <w:spacing w:line="360" w:lineRule="auto"/>
              <w:rPr>
                <w:rFonts w:ascii="宋体" w:hAnsi="宋体" w:cs="宋体"/>
                <w:sz w:val="24"/>
                <w:highlight w:val="none"/>
              </w:rPr>
            </w:pPr>
            <w:r>
              <w:rPr>
                <w:rFonts w:hint="eastAsia" w:ascii="宋体" w:hAnsi="宋体" w:cs="宋体"/>
                <w:sz w:val="24"/>
                <w:highlight w:val="none"/>
              </w:rPr>
              <w:t>服务期：90日历天。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627" w:type="dxa"/>
            <w:vAlign w:val="center"/>
          </w:tcPr>
          <w:p>
            <w:pPr>
              <w:spacing w:line="360" w:lineRule="auto"/>
              <w:jc w:val="center"/>
              <w:rPr>
                <w:rFonts w:ascii="宋体" w:hAnsi="宋体" w:cs="宋体"/>
                <w:sz w:val="24"/>
                <w:highlight w:val="none"/>
              </w:rPr>
            </w:pPr>
            <w:r>
              <w:rPr>
                <w:rFonts w:hint="eastAsia" w:ascii="宋体" w:hAnsi="宋体" w:cs="宋体"/>
                <w:sz w:val="24"/>
                <w:highlight w:val="none"/>
              </w:rPr>
              <w:t>4</w:t>
            </w:r>
          </w:p>
        </w:tc>
        <w:tc>
          <w:tcPr>
            <w:tcW w:w="8445" w:type="dxa"/>
            <w:vAlign w:val="center"/>
          </w:tcPr>
          <w:p>
            <w:pPr>
              <w:spacing w:line="360" w:lineRule="auto"/>
              <w:rPr>
                <w:rFonts w:ascii="宋体" w:hAnsi="宋体" w:cs="宋体"/>
                <w:sz w:val="24"/>
                <w:highlight w:val="none"/>
              </w:rPr>
            </w:pPr>
            <w:r>
              <w:rPr>
                <w:rFonts w:hint="eastAsia" w:ascii="宋体" w:hAnsi="宋体" w:cs="宋体"/>
                <w:sz w:val="24"/>
                <w:highlight w:val="none"/>
              </w:rPr>
              <w:t>质量保证：</w:t>
            </w:r>
          </w:p>
          <w:p>
            <w:pPr>
              <w:spacing w:line="360" w:lineRule="auto"/>
              <w:rPr>
                <w:rFonts w:ascii="宋体" w:hAnsi="宋体" w:cs="宋体"/>
                <w:sz w:val="24"/>
                <w:highlight w:val="none"/>
              </w:rPr>
            </w:pPr>
            <w:r>
              <w:rPr>
                <w:rFonts w:hint="eastAsia" w:ascii="宋体" w:hAnsi="宋体" w:cs="宋体"/>
                <w:sz w:val="24"/>
                <w:highlight w:val="none"/>
              </w:rPr>
              <w:t>（1）符合国家有关规范要求。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627" w:type="dxa"/>
            <w:vAlign w:val="center"/>
          </w:tcPr>
          <w:p>
            <w:pPr>
              <w:spacing w:line="360" w:lineRule="auto"/>
              <w:jc w:val="center"/>
              <w:rPr>
                <w:rFonts w:ascii="宋体" w:hAnsi="宋体" w:cs="宋体"/>
                <w:sz w:val="24"/>
                <w:highlight w:val="none"/>
              </w:rPr>
            </w:pPr>
            <w:r>
              <w:rPr>
                <w:rFonts w:hint="eastAsia" w:ascii="宋体" w:hAnsi="宋体" w:cs="宋体"/>
                <w:sz w:val="24"/>
                <w:highlight w:val="none"/>
              </w:rPr>
              <w:t>5</w:t>
            </w:r>
          </w:p>
        </w:tc>
        <w:tc>
          <w:tcPr>
            <w:tcW w:w="8445" w:type="dxa"/>
            <w:vAlign w:val="center"/>
          </w:tcPr>
          <w:p>
            <w:pPr>
              <w:spacing w:line="360" w:lineRule="auto"/>
              <w:rPr>
                <w:rFonts w:ascii="宋体" w:hAnsi="宋体" w:cs="宋体"/>
                <w:sz w:val="24"/>
                <w:highlight w:val="none"/>
              </w:rPr>
            </w:pPr>
            <w:r>
              <w:rPr>
                <w:rFonts w:hint="eastAsia" w:ascii="宋体" w:hAnsi="宋体" w:cs="宋体"/>
                <w:sz w:val="24"/>
                <w:highlight w:val="none"/>
              </w:rPr>
              <w:t>付款方式：按照项目进度分次银行转账。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8" w:hRule="atLeast"/>
        </w:trPr>
        <w:tc>
          <w:tcPr>
            <w:tcW w:w="627" w:type="dxa"/>
            <w:vAlign w:val="center"/>
          </w:tcPr>
          <w:p>
            <w:pPr>
              <w:spacing w:line="360" w:lineRule="auto"/>
              <w:jc w:val="center"/>
              <w:rPr>
                <w:rFonts w:ascii="宋体" w:hAnsi="宋体" w:cs="宋体"/>
                <w:sz w:val="24"/>
                <w:highlight w:val="none"/>
              </w:rPr>
            </w:pPr>
            <w:r>
              <w:rPr>
                <w:rFonts w:hint="eastAsia" w:ascii="宋体" w:hAnsi="宋体" w:cs="宋体"/>
                <w:sz w:val="24"/>
                <w:highlight w:val="none"/>
              </w:rPr>
              <w:t>6</w:t>
            </w:r>
          </w:p>
        </w:tc>
        <w:tc>
          <w:tcPr>
            <w:tcW w:w="8445" w:type="dxa"/>
            <w:vAlign w:val="center"/>
          </w:tcPr>
          <w:p>
            <w:pPr>
              <w:spacing w:line="360" w:lineRule="auto"/>
              <w:ind w:left="360" w:hanging="360" w:hangingChars="150"/>
              <w:rPr>
                <w:rFonts w:ascii="宋体" w:hAnsi="宋体" w:cs="宋体"/>
                <w:sz w:val="24"/>
                <w:highlight w:val="none"/>
              </w:rPr>
            </w:pPr>
            <w:r>
              <w:rPr>
                <w:rFonts w:hint="eastAsia" w:ascii="宋体" w:hAnsi="宋体" w:cs="宋体"/>
                <w:sz w:val="24"/>
                <w:highlight w:val="none"/>
              </w:rPr>
              <w:t>验收方式及验收依据：</w:t>
            </w:r>
          </w:p>
          <w:p>
            <w:pPr>
              <w:spacing w:line="360" w:lineRule="auto"/>
              <w:ind w:left="17" w:hanging="16" w:hangingChars="7"/>
              <w:rPr>
                <w:rFonts w:ascii="宋体" w:hAnsi="宋体" w:cs="宋体"/>
                <w:sz w:val="24"/>
                <w:highlight w:val="none"/>
              </w:rPr>
            </w:pPr>
            <w:r>
              <w:rPr>
                <w:rFonts w:hint="eastAsia" w:ascii="宋体" w:hAnsi="宋体" w:cs="宋体"/>
                <w:sz w:val="24"/>
                <w:highlight w:val="none"/>
              </w:rPr>
              <w:t>（1）由供应商进行自检合格后，准备验收文件，并书面通知采购人。</w:t>
            </w:r>
          </w:p>
          <w:p>
            <w:pPr>
              <w:spacing w:line="360" w:lineRule="auto"/>
              <w:ind w:left="17" w:hanging="16" w:hangingChars="7"/>
              <w:rPr>
                <w:rFonts w:ascii="宋体" w:hAnsi="宋体" w:cs="宋体"/>
                <w:sz w:val="24"/>
                <w:highlight w:val="none"/>
              </w:rPr>
            </w:pPr>
            <w:r>
              <w:rPr>
                <w:rFonts w:hint="eastAsia" w:ascii="宋体" w:hAnsi="宋体" w:cs="宋体"/>
                <w:sz w:val="24"/>
                <w:highlight w:val="none"/>
              </w:rPr>
              <w:t>（2）采购人确认提供的服务能够达到招标要求后，组织供应商（必要时请有关专家）进行项目验收，验收合格后，填写项目验收单作为对项目的最终认可。</w:t>
            </w:r>
          </w:p>
          <w:p>
            <w:pPr>
              <w:spacing w:line="360" w:lineRule="auto"/>
              <w:ind w:left="17" w:hanging="16" w:hangingChars="7"/>
              <w:rPr>
                <w:rFonts w:ascii="宋体" w:hAnsi="宋体" w:cs="宋体"/>
                <w:sz w:val="24"/>
                <w:highlight w:val="none"/>
              </w:rPr>
            </w:pPr>
            <w:r>
              <w:rPr>
                <w:rFonts w:hint="eastAsia" w:ascii="宋体" w:hAnsi="宋体" w:cs="宋体"/>
                <w:sz w:val="24"/>
                <w:highlight w:val="none"/>
              </w:rPr>
              <w:t>（3）供应商向采购人提交项目实施过程中的所有资料,以便日后管理和维护。</w:t>
            </w:r>
          </w:p>
          <w:p>
            <w:pPr>
              <w:spacing w:line="360" w:lineRule="auto"/>
              <w:ind w:left="17" w:hanging="16" w:hangingChars="7"/>
              <w:rPr>
                <w:rFonts w:ascii="宋体" w:hAnsi="宋体" w:cs="宋体"/>
                <w:sz w:val="24"/>
                <w:highlight w:val="none"/>
              </w:rPr>
            </w:pPr>
            <w:r>
              <w:rPr>
                <w:rFonts w:hint="eastAsia" w:ascii="宋体" w:hAnsi="宋体" w:cs="宋体"/>
                <w:sz w:val="24"/>
                <w:highlight w:val="none"/>
              </w:rPr>
              <w:t>（4）验收依据</w:t>
            </w:r>
          </w:p>
          <w:p>
            <w:pPr>
              <w:spacing w:line="360" w:lineRule="auto"/>
              <w:ind w:left="17" w:hanging="16" w:hangingChars="7"/>
              <w:rPr>
                <w:rFonts w:ascii="宋体" w:hAnsi="宋体" w:cs="宋体"/>
                <w:sz w:val="24"/>
                <w:highlight w:val="none"/>
              </w:rPr>
            </w:pPr>
            <w:r>
              <w:rPr>
                <w:rFonts w:hint="eastAsia" w:ascii="宋体" w:hAnsi="宋体" w:cs="宋体"/>
                <w:sz w:val="24"/>
                <w:highlight w:val="none"/>
              </w:rPr>
              <w:t>①竞争性磋商文件、磋商响应文件、澄清表（函）；</w:t>
            </w:r>
          </w:p>
          <w:p>
            <w:pPr>
              <w:spacing w:line="360" w:lineRule="auto"/>
              <w:ind w:left="17" w:hanging="16" w:hangingChars="7"/>
              <w:rPr>
                <w:rFonts w:ascii="宋体" w:hAnsi="宋体" w:cs="宋体"/>
                <w:sz w:val="24"/>
                <w:highlight w:val="none"/>
              </w:rPr>
            </w:pPr>
            <w:r>
              <w:rPr>
                <w:rFonts w:hint="eastAsia" w:ascii="宋体" w:hAnsi="宋体" w:cs="宋体"/>
                <w:sz w:val="24"/>
                <w:highlight w:val="none"/>
              </w:rPr>
              <w:t>②本合同及附件文本；</w:t>
            </w:r>
          </w:p>
          <w:p>
            <w:pPr>
              <w:spacing w:line="360" w:lineRule="auto"/>
              <w:ind w:left="17" w:hanging="16" w:hangingChars="7"/>
              <w:rPr>
                <w:rFonts w:ascii="宋体" w:hAnsi="宋体" w:cs="宋体"/>
                <w:sz w:val="24"/>
                <w:highlight w:val="none"/>
              </w:rPr>
            </w:pPr>
            <w:r>
              <w:rPr>
                <w:rFonts w:hint="eastAsia" w:ascii="宋体" w:hAnsi="宋体" w:cs="宋体"/>
                <w:sz w:val="24"/>
                <w:highlight w:val="none"/>
              </w:rPr>
              <w:t>③国家相应的标准、规范。</w:t>
            </w:r>
          </w:p>
        </w:tc>
      </w:tr>
    </w:tbl>
    <w:p>
      <w:pPr>
        <w:jc w:val="left"/>
        <w:rPr>
          <w:rFonts w:hAnsi="宋体" w:cs="宋体"/>
          <w:b/>
          <w:bCs/>
          <w:sz w:val="30"/>
          <w:szCs w:val="30"/>
        </w:rPr>
      </w:pPr>
      <w:r>
        <w:rPr>
          <w:rFonts w:hint="eastAsia" w:ascii="宋体" w:hAnsi="宋体" w:cs="宋体"/>
          <w:bCs/>
          <w:sz w:val="24"/>
          <w:highlight w:val="yellow"/>
        </w:rPr>
        <w:br w:type="page"/>
      </w:r>
      <w:r>
        <w:rPr>
          <w:rFonts w:hint="eastAsia" w:hAnsi="宋体" w:cs="宋体"/>
          <w:b/>
          <w:bCs/>
          <w:sz w:val="30"/>
          <w:szCs w:val="30"/>
        </w:rPr>
        <w:t>政府采购合同                        合同编号：</w:t>
      </w:r>
    </w:p>
    <w:p>
      <w:pPr>
        <w:pStyle w:val="7"/>
        <w:rPr>
          <w:rFonts w:hAnsi="宋体" w:cs="宋体"/>
          <w:b/>
          <w:bCs/>
          <w:color w:val="auto"/>
          <w:sz w:val="30"/>
          <w:szCs w:val="30"/>
        </w:rPr>
      </w:pPr>
    </w:p>
    <w:p>
      <w:pPr>
        <w:pStyle w:val="7"/>
        <w:rPr>
          <w:rFonts w:hAnsi="宋体" w:cs="宋体"/>
          <w:b/>
          <w:bCs/>
          <w:color w:val="auto"/>
          <w:sz w:val="30"/>
          <w:szCs w:val="30"/>
        </w:rPr>
      </w:pPr>
    </w:p>
    <w:p>
      <w:pPr>
        <w:pStyle w:val="7"/>
        <w:rPr>
          <w:color w:val="auto"/>
        </w:rPr>
      </w:pPr>
    </w:p>
    <w:p>
      <w:pPr>
        <w:jc w:val="center"/>
        <w:rPr>
          <w:rFonts w:hAnsi="宋体" w:cs="宋体"/>
          <w:b/>
          <w:bCs/>
          <w:sz w:val="44"/>
          <w:szCs w:val="44"/>
        </w:rPr>
      </w:pPr>
      <w:r>
        <w:rPr>
          <w:rFonts w:hint="eastAsia" w:hAnsi="宋体" w:cs="宋体"/>
          <w:b/>
          <w:bCs/>
          <w:sz w:val="44"/>
          <w:szCs w:val="44"/>
          <w:u w:val="single"/>
        </w:rPr>
        <w:t xml:space="preserve">                           </w:t>
      </w:r>
      <w:r>
        <w:rPr>
          <w:rFonts w:hint="eastAsia" w:hAnsi="宋体" w:cs="宋体"/>
          <w:b/>
          <w:bCs/>
          <w:sz w:val="44"/>
          <w:szCs w:val="44"/>
        </w:rPr>
        <w:t>采购项目</w:t>
      </w:r>
    </w:p>
    <w:p>
      <w:pPr>
        <w:rPr>
          <w:rFonts w:hAnsi="宋体" w:cs="宋体"/>
        </w:rPr>
      </w:pPr>
    </w:p>
    <w:p>
      <w:pPr>
        <w:rPr>
          <w:rFonts w:hAnsi="宋体" w:cs="宋体"/>
        </w:rPr>
      </w:pPr>
    </w:p>
    <w:p>
      <w:pPr>
        <w:pStyle w:val="7"/>
        <w:rPr>
          <w:color w:val="auto"/>
        </w:rPr>
      </w:pPr>
    </w:p>
    <w:p>
      <w:pPr>
        <w:pStyle w:val="7"/>
        <w:rPr>
          <w:color w:val="auto"/>
        </w:rPr>
      </w:pPr>
    </w:p>
    <w:p>
      <w:pPr>
        <w:rPr>
          <w:rFonts w:hAnsi="宋体" w:cs="宋体"/>
        </w:rPr>
      </w:pPr>
    </w:p>
    <w:p>
      <w:pPr>
        <w:rPr>
          <w:rFonts w:hAnsi="宋体" w:cs="宋体"/>
        </w:rPr>
      </w:pPr>
    </w:p>
    <w:p>
      <w:pPr>
        <w:jc w:val="center"/>
        <w:rPr>
          <w:rFonts w:hAnsi="宋体" w:cs="宋体"/>
          <w:b/>
          <w:sz w:val="36"/>
          <w:szCs w:val="36"/>
        </w:rPr>
      </w:pPr>
      <w:r>
        <w:rPr>
          <w:rFonts w:hint="eastAsia" w:hAnsi="宋体" w:cs="宋体"/>
          <w:b/>
          <w:sz w:val="36"/>
          <w:szCs w:val="36"/>
        </w:rPr>
        <w:t>（示范文本）</w:t>
      </w:r>
    </w:p>
    <w:p>
      <w:pPr>
        <w:jc w:val="center"/>
        <w:rPr>
          <w:rFonts w:hAnsi="宋体" w:cs="宋体"/>
          <w:b/>
          <w:sz w:val="36"/>
          <w:szCs w:val="36"/>
        </w:rPr>
      </w:pPr>
    </w:p>
    <w:p>
      <w:pPr>
        <w:jc w:val="center"/>
        <w:rPr>
          <w:rFonts w:hAnsi="宋体" w:cs="宋体"/>
          <w:b/>
          <w:sz w:val="36"/>
          <w:szCs w:val="36"/>
        </w:rPr>
      </w:pPr>
    </w:p>
    <w:p>
      <w:pPr>
        <w:jc w:val="center"/>
        <w:rPr>
          <w:rFonts w:hAnsi="宋体" w:cs="宋体"/>
          <w:b/>
          <w:sz w:val="36"/>
          <w:szCs w:val="36"/>
        </w:rPr>
      </w:pPr>
    </w:p>
    <w:p>
      <w:pPr>
        <w:jc w:val="center"/>
        <w:rPr>
          <w:rFonts w:hAnsi="宋体" w:cs="宋体"/>
          <w:b/>
          <w:sz w:val="36"/>
          <w:szCs w:val="36"/>
        </w:rPr>
      </w:pPr>
    </w:p>
    <w:p>
      <w:pPr>
        <w:jc w:val="center"/>
        <w:rPr>
          <w:rFonts w:hAnsi="宋体" w:cs="宋体"/>
          <w:b/>
          <w:sz w:val="36"/>
          <w:szCs w:val="36"/>
        </w:rPr>
      </w:pPr>
    </w:p>
    <w:p>
      <w:pPr>
        <w:rPr>
          <w:rFonts w:hAnsi="宋体" w:cs="宋体"/>
          <w:b/>
          <w:sz w:val="36"/>
          <w:szCs w:val="36"/>
        </w:rPr>
      </w:pPr>
    </w:p>
    <w:p>
      <w:pPr>
        <w:spacing w:beforeLines="50" w:line="360" w:lineRule="auto"/>
        <w:rPr>
          <w:rFonts w:hAnsi="宋体" w:cs="宋体"/>
          <w:bCs/>
          <w:sz w:val="48"/>
          <w:szCs w:val="48"/>
        </w:rPr>
      </w:pPr>
    </w:p>
    <w:p>
      <w:pPr>
        <w:spacing w:beforeLines="50" w:line="360" w:lineRule="auto"/>
        <w:jc w:val="center"/>
        <w:rPr>
          <w:rFonts w:hAnsi="宋体" w:cs="宋体"/>
          <w:b/>
          <w:bCs/>
          <w:sz w:val="36"/>
          <w:szCs w:val="36"/>
        </w:rPr>
      </w:pPr>
    </w:p>
    <w:p>
      <w:pPr>
        <w:spacing w:beforeLines="50" w:line="360" w:lineRule="auto"/>
        <w:ind w:firstLine="1263" w:firstLineChars="393"/>
        <w:jc w:val="left"/>
        <w:rPr>
          <w:rFonts w:hAnsi="宋体" w:cs="宋体"/>
          <w:b/>
          <w:bCs/>
          <w:sz w:val="32"/>
          <w:szCs w:val="32"/>
        </w:rPr>
      </w:pPr>
      <w:r>
        <w:rPr>
          <w:rFonts w:hint="eastAsia" w:hAnsi="宋体" w:cs="宋体"/>
          <w:b/>
          <w:bCs/>
          <w:sz w:val="32"/>
          <w:szCs w:val="32"/>
        </w:rPr>
        <w:t xml:space="preserve">采购人： </w:t>
      </w:r>
    </w:p>
    <w:p>
      <w:pPr>
        <w:spacing w:beforeLines="50" w:line="360" w:lineRule="auto"/>
        <w:ind w:firstLine="1263" w:firstLineChars="393"/>
        <w:jc w:val="left"/>
        <w:rPr>
          <w:rFonts w:hAnsi="宋体" w:cs="宋体"/>
          <w:b/>
          <w:bCs/>
          <w:sz w:val="32"/>
          <w:szCs w:val="32"/>
        </w:rPr>
      </w:pPr>
      <w:r>
        <w:rPr>
          <w:rFonts w:hint="eastAsia" w:hAnsi="宋体" w:cs="宋体"/>
          <w:b/>
          <w:bCs/>
          <w:sz w:val="32"/>
          <w:szCs w:val="32"/>
        </w:rPr>
        <w:t>供应商：</w:t>
      </w:r>
    </w:p>
    <w:p>
      <w:pPr>
        <w:spacing w:beforeLines="50" w:line="360" w:lineRule="auto"/>
        <w:jc w:val="center"/>
        <w:rPr>
          <w:rFonts w:hAnsi="宋体" w:cs="宋体"/>
          <w:b/>
          <w:bCs/>
          <w:sz w:val="36"/>
          <w:szCs w:val="36"/>
        </w:rPr>
      </w:pPr>
      <w:r>
        <w:rPr>
          <w:rFonts w:hint="eastAsia" w:hAnsi="宋体" w:cs="宋体"/>
          <w:b/>
          <w:bCs/>
          <w:sz w:val="32"/>
          <w:szCs w:val="32"/>
        </w:rPr>
        <w:t>二〇二</w:t>
      </w:r>
      <w:r>
        <w:rPr>
          <w:rFonts w:hint="eastAsia" w:hAnsi="宋体" w:cs="宋体"/>
          <w:b/>
          <w:bCs/>
          <w:sz w:val="32"/>
          <w:szCs w:val="32"/>
          <w:lang w:val="en-US" w:eastAsia="zh-CN"/>
        </w:rPr>
        <w:t>三</w:t>
      </w:r>
      <w:r>
        <w:rPr>
          <w:rFonts w:hint="eastAsia" w:hAnsi="宋体" w:cs="宋体"/>
          <w:b/>
          <w:bCs/>
          <w:sz w:val="32"/>
          <w:szCs w:val="32"/>
        </w:rPr>
        <w:t>年</w:t>
      </w:r>
      <w:r>
        <w:rPr>
          <w:rFonts w:hint="eastAsia" w:hAnsi="宋体" w:cs="宋体"/>
          <w:b/>
          <w:bCs/>
          <w:sz w:val="32"/>
          <w:szCs w:val="32"/>
          <w:lang w:val="en-US" w:eastAsia="zh-CN"/>
        </w:rPr>
        <w:t>八</w:t>
      </w:r>
      <w:r>
        <w:rPr>
          <w:rFonts w:hint="eastAsia" w:hAnsi="宋体" w:cs="宋体"/>
          <w:b/>
          <w:bCs/>
          <w:sz w:val="32"/>
          <w:szCs w:val="32"/>
        </w:rPr>
        <w:t>月</w:t>
      </w:r>
      <w:r>
        <w:rPr>
          <w:rFonts w:hint="eastAsia" w:hAnsi="宋体" w:cs="宋体"/>
          <w:b/>
          <w:bCs/>
          <w:sz w:val="36"/>
          <w:szCs w:val="36"/>
        </w:rPr>
        <w:br w:type="page"/>
      </w:r>
      <w:r>
        <w:rPr>
          <w:rFonts w:hint="eastAsia" w:hAnsi="宋体" w:cs="宋体"/>
          <w:b/>
          <w:bCs/>
          <w:sz w:val="36"/>
          <w:szCs w:val="36"/>
        </w:rPr>
        <w:t>第一部分  协议书</w:t>
      </w:r>
    </w:p>
    <w:p>
      <w:pPr>
        <w:adjustRightInd w:val="0"/>
        <w:snapToGrid w:val="0"/>
        <w:spacing w:line="580" w:lineRule="exact"/>
        <w:ind w:firstLine="482" w:firstLineChars="200"/>
        <w:rPr>
          <w:rFonts w:ascii="宋体" w:hAnsi="宋体" w:cs="宋体"/>
          <w:b/>
          <w:sz w:val="24"/>
        </w:rPr>
      </w:pPr>
      <w:r>
        <w:rPr>
          <w:rFonts w:hint="eastAsia" w:ascii="宋体" w:hAnsi="宋体" w:cs="宋体"/>
          <w:b/>
          <w:sz w:val="24"/>
        </w:rPr>
        <w:t>采购人（甲方）：</w:t>
      </w:r>
      <w:r>
        <w:rPr>
          <w:rFonts w:hint="eastAsia" w:ascii="宋体" w:hAnsi="宋体" w:cs="宋体"/>
          <w:b/>
          <w:sz w:val="24"/>
          <w:u w:val="single"/>
        </w:rPr>
        <w:t xml:space="preserve">                                  </w:t>
      </w:r>
    </w:p>
    <w:p>
      <w:pPr>
        <w:adjustRightInd w:val="0"/>
        <w:snapToGrid w:val="0"/>
        <w:spacing w:line="580" w:lineRule="exact"/>
        <w:ind w:firstLine="482" w:firstLineChars="200"/>
        <w:rPr>
          <w:rFonts w:ascii="宋体" w:hAnsi="宋体" w:cs="宋体"/>
          <w:sz w:val="24"/>
        </w:rPr>
      </w:pPr>
      <w:r>
        <w:rPr>
          <w:rFonts w:hint="eastAsia" w:ascii="宋体" w:hAnsi="宋体" w:cs="宋体"/>
          <w:b/>
          <w:sz w:val="24"/>
        </w:rPr>
        <w:t>供应商（乙方）：</w:t>
      </w:r>
      <w:r>
        <w:rPr>
          <w:rFonts w:hint="eastAsia" w:ascii="宋体" w:hAnsi="宋体" w:cs="宋体"/>
          <w:b/>
          <w:sz w:val="24"/>
          <w:u w:val="single"/>
        </w:rPr>
        <w:t xml:space="preserve">                                  </w:t>
      </w:r>
    </w:p>
    <w:p>
      <w:pPr>
        <w:tabs>
          <w:tab w:val="left" w:pos="980"/>
        </w:tabs>
        <w:kinsoku w:val="0"/>
        <w:spacing w:line="580" w:lineRule="exact"/>
        <w:ind w:firstLine="480" w:firstLineChars="200"/>
        <w:rPr>
          <w:rFonts w:ascii="宋体" w:hAnsi="宋体" w:cs="宋体"/>
          <w:sz w:val="24"/>
          <w:highlight w:val="none"/>
        </w:rPr>
      </w:pPr>
      <w:r>
        <w:rPr>
          <w:rFonts w:hint="eastAsia" w:ascii="宋体" w:hAnsi="宋体" w:cs="宋体"/>
          <w:sz w:val="24"/>
          <w:highlight w:val="none"/>
        </w:rPr>
        <w:t>根据《中华人民共和国政府采购法》及实施条例、《中华人民共和国</w:t>
      </w:r>
      <w:r>
        <w:rPr>
          <w:rFonts w:hint="eastAsia" w:ascii="宋体" w:hAnsi="宋体" w:cs="宋体"/>
          <w:color w:val="000000"/>
          <w:sz w:val="24"/>
          <w:szCs w:val="32"/>
          <w:highlight w:val="none"/>
        </w:rPr>
        <w:t>民法典</w:t>
      </w:r>
      <w:r>
        <w:rPr>
          <w:rFonts w:hint="eastAsia" w:ascii="宋体" w:hAnsi="宋体" w:cs="宋体"/>
          <w:sz w:val="24"/>
          <w:highlight w:val="none"/>
        </w:rPr>
        <w:t>》及有关规定，本着平等互利、真诚合作的原则，经协商，就本项目达成以下协议：</w:t>
      </w:r>
    </w:p>
    <w:p>
      <w:pPr>
        <w:tabs>
          <w:tab w:val="left" w:pos="980"/>
        </w:tabs>
        <w:kinsoku w:val="0"/>
        <w:spacing w:line="580" w:lineRule="exact"/>
        <w:rPr>
          <w:rFonts w:ascii="宋体" w:hAnsi="宋体" w:cs="宋体"/>
          <w:b/>
          <w:bCs/>
          <w:sz w:val="24"/>
          <w:highlight w:val="none"/>
        </w:rPr>
      </w:pPr>
      <w:r>
        <w:rPr>
          <w:rFonts w:hint="eastAsia" w:ascii="宋体" w:hAnsi="宋体" w:cs="宋体"/>
          <w:b/>
          <w:bCs/>
          <w:sz w:val="24"/>
          <w:highlight w:val="none"/>
        </w:rPr>
        <w:t>第一条  合同内容</w:t>
      </w:r>
    </w:p>
    <w:p>
      <w:pPr>
        <w:tabs>
          <w:tab w:val="left" w:pos="980"/>
        </w:tabs>
        <w:kinsoku w:val="0"/>
        <w:spacing w:line="580" w:lineRule="exact"/>
        <w:ind w:firstLine="480" w:firstLineChars="200"/>
        <w:rPr>
          <w:rFonts w:ascii="宋体" w:hAnsi="宋体" w:cs="宋体"/>
          <w:sz w:val="24"/>
          <w:highlight w:val="none"/>
        </w:rPr>
      </w:pPr>
      <w:r>
        <w:rPr>
          <w:rFonts w:hint="eastAsia" w:ascii="宋体" w:hAnsi="宋体" w:cs="宋体"/>
          <w:sz w:val="24"/>
          <w:highlight w:val="none"/>
        </w:rPr>
        <w:t>完成</w:t>
      </w:r>
      <w:r>
        <w:rPr>
          <w:rFonts w:hint="eastAsia" w:ascii="宋体" w:hAnsi="宋体" w:eastAsia="宋体" w:cs="宋体"/>
          <w:b w:val="0"/>
          <w:bCs w:val="0"/>
          <w:sz w:val="24"/>
          <w:szCs w:val="24"/>
          <w:highlight w:val="none"/>
          <w:u w:val="none"/>
        </w:rPr>
        <w:t>合阳县城乡公交一体化专项规划</w:t>
      </w:r>
      <w:r>
        <w:rPr>
          <w:rFonts w:hint="eastAsia" w:ascii="宋体" w:hAnsi="宋体" w:cs="宋体"/>
          <w:sz w:val="24"/>
          <w:highlight w:val="none"/>
        </w:rPr>
        <w:t>编制工作。</w:t>
      </w:r>
    </w:p>
    <w:p>
      <w:pPr>
        <w:tabs>
          <w:tab w:val="left" w:pos="980"/>
        </w:tabs>
        <w:kinsoku w:val="0"/>
        <w:spacing w:line="580" w:lineRule="exact"/>
        <w:rPr>
          <w:rFonts w:ascii="宋体" w:hAnsi="宋体" w:cs="宋体"/>
          <w:b/>
          <w:bCs/>
          <w:sz w:val="24"/>
          <w:highlight w:val="none"/>
        </w:rPr>
      </w:pPr>
      <w:r>
        <w:rPr>
          <w:rFonts w:hint="eastAsia" w:ascii="宋体" w:hAnsi="宋体" w:cs="宋体"/>
          <w:b/>
          <w:bCs/>
          <w:sz w:val="24"/>
          <w:highlight w:val="none"/>
        </w:rPr>
        <w:t>第二条  合同期限</w:t>
      </w:r>
    </w:p>
    <w:p>
      <w:pPr>
        <w:tabs>
          <w:tab w:val="left" w:pos="980"/>
        </w:tabs>
        <w:kinsoku w:val="0"/>
        <w:spacing w:line="580" w:lineRule="exact"/>
        <w:ind w:firstLine="480" w:firstLineChars="200"/>
        <w:rPr>
          <w:rFonts w:ascii="宋体" w:hAnsi="宋体" w:cs="宋体"/>
          <w:sz w:val="24"/>
          <w:highlight w:val="none"/>
        </w:rPr>
      </w:pPr>
      <w:r>
        <w:rPr>
          <w:rFonts w:hint="eastAsia" w:ascii="宋体" w:hAnsi="宋体" w:cs="宋体"/>
          <w:kern w:val="0"/>
          <w:sz w:val="24"/>
          <w:highlight w:val="none"/>
        </w:rPr>
        <w:t>90日历天</w:t>
      </w:r>
      <w:r>
        <w:rPr>
          <w:rFonts w:hint="eastAsia" w:ascii="宋体" w:hAnsi="宋体" w:cs="宋体"/>
          <w:sz w:val="24"/>
          <w:highlight w:val="none"/>
        </w:rPr>
        <w:t>。</w:t>
      </w:r>
    </w:p>
    <w:p>
      <w:pPr>
        <w:tabs>
          <w:tab w:val="left" w:pos="980"/>
        </w:tabs>
        <w:kinsoku w:val="0"/>
        <w:spacing w:line="580" w:lineRule="exact"/>
        <w:rPr>
          <w:rFonts w:ascii="宋体" w:hAnsi="宋体" w:cs="宋体"/>
          <w:b/>
          <w:bCs/>
          <w:sz w:val="24"/>
          <w:highlight w:val="none"/>
        </w:rPr>
      </w:pPr>
      <w:r>
        <w:rPr>
          <w:rFonts w:hint="eastAsia" w:ascii="宋体" w:hAnsi="宋体" w:cs="宋体"/>
          <w:b/>
          <w:bCs/>
          <w:sz w:val="24"/>
          <w:highlight w:val="none"/>
        </w:rPr>
        <w:t>第三条  编制要求</w:t>
      </w:r>
    </w:p>
    <w:p>
      <w:pPr>
        <w:tabs>
          <w:tab w:val="left" w:pos="980"/>
        </w:tabs>
        <w:kinsoku w:val="0"/>
        <w:spacing w:line="580" w:lineRule="exact"/>
        <w:ind w:firstLine="480" w:firstLineChars="200"/>
        <w:rPr>
          <w:rFonts w:asciiTheme="majorEastAsia" w:hAnsiTheme="majorEastAsia" w:eastAsiaTheme="majorEastAsia" w:cstheme="majorEastAsia"/>
          <w:bCs/>
          <w:sz w:val="24"/>
          <w:highlight w:val="yellow"/>
        </w:rPr>
      </w:pPr>
      <w:r>
        <w:rPr>
          <w:rFonts w:hint="eastAsia" w:ascii="宋体" w:hAnsi="宋体" w:eastAsia="宋体" w:cs="宋体"/>
          <w:sz w:val="24"/>
          <w:szCs w:val="24"/>
        </w:rPr>
        <w:t>分析</w:t>
      </w:r>
      <w:r>
        <w:rPr>
          <w:rFonts w:hint="eastAsia" w:ascii="宋体" w:hAnsi="宋体" w:eastAsia="宋体" w:cs="宋体"/>
          <w:sz w:val="24"/>
          <w:szCs w:val="24"/>
          <w:lang w:val="en-US" w:eastAsia="zh-CN"/>
        </w:rPr>
        <w:t>合阳县</w:t>
      </w:r>
      <w:r>
        <w:rPr>
          <w:rFonts w:hint="eastAsia" w:ascii="宋体" w:hAnsi="宋体" w:eastAsia="宋体" w:cs="宋体"/>
          <w:sz w:val="24"/>
          <w:szCs w:val="24"/>
        </w:rPr>
        <w:t>社会经济与交通发展现状、城乡客运市场现状，实行出行需求调查与预测，明确规划总体目标与发展战略，进行城乡公交线网布设规划，完善公交技术升级与政策保障措施，为建立城乡客运公交体系，形成城市公交和城乡公交衔接紧密的格局提供理论依据和技术支撑</w:t>
      </w:r>
      <w:r>
        <w:rPr>
          <w:rFonts w:hint="eastAsia" w:ascii="宋体" w:hAnsi="宋体" w:eastAsia="宋体" w:cs="宋体"/>
          <w:b w:val="0"/>
          <w:bCs w:val="0"/>
          <w:sz w:val="24"/>
          <w:szCs w:val="24"/>
          <w:shd w:val="clear" w:color="auto" w:fill="FFFFFF"/>
        </w:rPr>
        <w:t>。</w:t>
      </w:r>
      <w:r>
        <w:rPr>
          <w:rFonts w:hint="eastAsia" w:ascii="宋体" w:hAnsi="宋体" w:eastAsia="宋体" w:cs="宋体"/>
          <w:b w:val="0"/>
          <w:bCs w:val="0"/>
          <w:sz w:val="24"/>
          <w:szCs w:val="24"/>
          <w:shd w:val="clear" w:color="auto" w:fill="FFFFFF"/>
          <w:lang w:val="en-US" w:eastAsia="zh-CN"/>
        </w:rPr>
        <w:t>完成</w:t>
      </w:r>
      <w:r>
        <w:rPr>
          <w:rFonts w:hint="eastAsia" w:ascii="宋体" w:hAnsi="宋体" w:eastAsia="宋体" w:cs="宋体"/>
          <w:b w:val="0"/>
          <w:bCs w:val="0"/>
          <w:sz w:val="24"/>
          <w:szCs w:val="24"/>
          <w:shd w:val="clear" w:color="auto" w:fill="FFFFFF"/>
        </w:rPr>
        <w:t>规划</w:t>
      </w:r>
      <w:r>
        <w:rPr>
          <w:rFonts w:hint="eastAsia" w:ascii="宋体" w:hAnsi="宋体" w:eastAsia="宋体" w:cs="宋体"/>
          <w:b w:val="0"/>
          <w:bCs w:val="0"/>
          <w:sz w:val="24"/>
          <w:szCs w:val="24"/>
          <w:shd w:val="clear" w:color="auto" w:fill="FFFFFF"/>
          <w:lang w:val="en-US" w:eastAsia="zh-CN"/>
        </w:rPr>
        <w:t>报告</w:t>
      </w:r>
      <w:r>
        <w:rPr>
          <w:rFonts w:hint="eastAsia" w:ascii="宋体" w:hAnsi="宋体" w:eastAsia="宋体" w:cs="宋体"/>
          <w:b w:val="0"/>
          <w:bCs w:val="0"/>
          <w:sz w:val="24"/>
          <w:szCs w:val="24"/>
          <w:shd w:val="clear" w:color="auto" w:fill="FFFFFF"/>
        </w:rPr>
        <w:t>编制,为</w:t>
      </w:r>
      <w:r>
        <w:rPr>
          <w:rFonts w:hint="eastAsia" w:ascii="宋体" w:hAnsi="宋体" w:eastAsia="宋体" w:cs="宋体"/>
          <w:sz w:val="24"/>
          <w:szCs w:val="24"/>
          <w:highlight w:val="none"/>
          <w:lang w:val="en-US" w:eastAsia="zh-CN"/>
        </w:rPr>
        <w:t>城乡公交一体化</w:t>
      </w:r>
      <w:r>
        <w:rPr>
          <w:rFonts w:hint="eastAsia" w:ascii="宋体" w:hAnsi="宋体" w:eastAsia="宋体" w:cs="宋体"/>
          <w:b w:val="0"/>
          <w:bCs w:val="0"/>
          <w:sz w:val="24"/>
          <w:szCs w:val="24"/>
          <w:shd w:val="clear" w:color="auto" w:fill="FFFFFF"/>
        </w:rPr>
        <w:t>提供数据支持。</w:t>
      </w:r>
    </w:p>
    <w:p>
      <w:pPr>
        <w:tabs>
          <w:tab w:val="left" w:pos="980"/>
        </w:tabs>
        <w:kinsoku w:val="0"/>
        <w:spacing w:line="580" w:lineRule="exact"/>
        <w:rPr>
          <w:rFonts w:ascii="宋体" w:hAnsi="宋体" w:cs="宋体"/>
          <w:b/>
          <w:bCs/>
          <w:sz w:val="24"/>
          <w:highlight w:val="none"/>
        </w:rPr>
      </w:pPr>
      <w:r>
        <w:rPr>
          <w:rFonts w:hint="eastAsia" w:ascii="宋体" w:hAnsi="宋体" w:cs="宋体"/>
          <w:b/>
          <w:bCs/>
          <w:sz w:val="24"/>
          <w:highlight w:val="none"/>
        </w:rPr>
        <w:t>第四条  服务费用</w:t>
      </w:r>
    </w:p>
    <w:p>
      <w:pPr>
        <w:tabs>
          <w:tab w:val="left" w:pos="980"/>
        </w:tabs>
        <w:kinsoku w:val="0"/>
        <w:spacing w:line="580" w:lineRule="exact"/>
        <w:ind w:firstLine="480" w:firstLineChars="200"/>
        <w:rPr>
          <w:rFonts w:ascii="宋体" w:hAnsi="宋体" w:cs="宋体"/>
          <w:sz w:val="24"/>
          <w:highlight w:val="none"/>
        </w:rPr>
      </w:pPr>
      <w:r>
        <w:rPr>
          <w:rFonts w:hint="eastAsia" w:ascii="宋体" w:hAnsi="宋体" w:cs="宋体"/>
          <w:sz w:val="24"/>
          <w:highlight w:val="none"/>
        </w:rPr>
        <w:t>1、服务总费用为</w:t>
      </w:r>
      <w:r>
        <w:rPr>
          <w:rFonts w:hint="eastAsia" w:ascii="宋体" w:hAnsi="宋体" w:cs="宋体"/>
          <w:sz w:val="24"/>
          <w:highlight w:val="none"/>
          <w:u w:val="single"/>
        </w:rPr>
        <w:t xml:space="preserve">        </w:t>
      </w:r>
      <w:r>
        <w:rPr>
          <w:rFonts w:hint="eastAsia" w:ascii="宋体" w:hAnsi="宋体" w:cs="宋体"/>
          <w:sz w:val="24"/>
          <w:highlight w:val="none"/>
        </w:rPr>
        <w:t xml:space="preserve">（元） </w:t>
      </w:r>
    </w:p>
    <w:p>
      <w:pPr>
        <w:tabs>
          <w:tab w:val="left" w:pos="980"/>
        </w:tabs>
        <w:kinsoku w:val="0"/>
        <w:spacing w:line="580" w:lineRule="exact"/>
        <w:ind w:firstLine="480" w:firstLineChars="200"/>
        <w:rPr>
          <w:rFonts w:ascii="宋体" w:hAnsi="宋体" w:cs="宋体"/>
          <w:sz w:val="24"/>
          <w:highlight w:val="none"/>
        </w:rPr>
      </w:pPr>
      <w:r>
        <w:rPr>
          <w:rFonts w:hint="eastAsia" w:ascii="宋体" w:hAnsi="宋体" w:cs="宋体"/>
          <w:sz w:val="24"/>
          <w:highlight w:val="none"/>
        </w:rPr>
        <w:t>2、本项目服务费用包含完成本项目可预见与不可预见的所有费用，合同执行期间服务总费用不变，甲方无须另向乙方支付本合同规定之外的其他任何费用。</w:t>
      </w:r>
    </w:p>
    <w:p>
      <w:pPr>
        <w:tabs>
          <w:tab w:val="left" w:pos="980"/>
        </w:tabs>
        <w:kinsoku w:val="0"/>
        <w:spacing w:line="580" w:lineRule="exact"/>
        <w:rPr>
          <w:rFonts w:ascii="宋体" w:hAnsi="宋体" w:cs="宋体"/>
          <w:b/>
          <w:bCs/>
          <w:sz w:val="24"/>
          <w:highlight w:val="none"/>
        </w:rPr>
      </w:pPr>
      <w:r>
        <w:rPr>
          <w:rFonts w:hint="eastAsia" w:ascii="宋体" w:hAnsi="宋体" w:cs="宋体"/>
          <w:b/>
          <w:bCs/>
          <w:sz w:val="24"/>
          <w:highlight w:val="none"/>
        </w:rPr>
        <w:t>第五条  服务费支付方式</w:t>
      </w:r>
    </w:p>
    <w:p>
      <w:pPr>
        <w:tabs>
          <w:tab w:val="left" w:pos="980"/>
        </w:tabs>
        <w:kinsoku w:val="0"/>
        <w:spacing w:line="580" w:lineRule="exact"/>
        <w:ind w:firstLine="480" w:firstLineChars="200"/>
        <w:rPr>
          <w:rFonts w:ascii="宋体" w:hAnsi="宋体" w:cs="宋体"/>
          <w:sz w:val="24"/>
          <w:highlight w:val="none"/>
        </w:rPr>
      </w:pPr>
      <w:r>
        <w:rPr>
          <w:rFonts w:hint="eastAsia" w:ascii="宋体" w:hAnsi="宋体" w:cs="宋体"/>
          <w:sz w:val="24"/>
          <w:highlight w:val="none"/>
        </w:rPr>
        <w:t>1、服务费按下列比例支付价款：</w:t>
      </w:r>
    </w:p>
    <w:p>
      <w:pPr>
        <w:tabs>
          <w:tab w:val="left" w:pos="980"/>
        </w:tabs>
        <w:kinsoku w:val="0"/>
        <w:spacing w:line="580" w:lineRule="exact"/>
        <w:ind w:firstLine="480" w:firstLineChars="200"/>
        <w:rPr>
          <w:rFonts w:ascii="宋体" w:hAnsi="宋体" w:cs="宋体"/>
          <w:sz w:val="24"/>
          <w:highlight w:val="none"/>
        </w:rPr>
      </w:pPr>
      <w:r>
        <w:rPr>
          <w:rFonts w:hint="eastAsia" w:ascii="宋体" w:hAnsi="宋体" w:cs="宋体"/>
          <w:sz w:val="24"/>
          <w:highlight w:val="none"/>
        </w:rPr>
        <w:t>（1）合同签订后，甲方支付乙方合同总价款的</w:t>
      </w:r>
      <w:r>
        <w:rPr>
          <w:rFonts w:hint="eastAsia" w:ascii="宋体" w:hAnsi="宋体" w:cs="宋体"/>
          <w:sz w:val="24"/>
          <w:highlight w:val="none"/>
          <w:u w:val="single"/>
        </w:rPr>
        <w:t xml:space="preserve">       </w:t>
      </w:r>
      <w:r>
        <w:rPr>
          <w:rFonts w:hint="eastAsia" w:ascii="宋体" w:hAnsi="宋体" w:cs="宋体"/>
          <w:sz w:val="24"/>
          <w:highlight w:val="none"/>
        </w:rPr>
        <w:t>；</w:t>
      </w:r>
    </w:p>
    <w:p>
      <w:pPr>
        <w:tabs>
          <w:tab w:val="left" w:pos="980"/>
        </w:tabs>
        <w:kinsoku w:val="0"/>
        <w:spacing w:line="580" w:lineRule="exact"/>
        <w:ind w:firstLine="480" w:firstLineChars="200"/>
        <w:rPr>
          <w:rFonts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lang w:val="en-US" w:eastAsia="zh-CN"/>
        </w:rPr>
        <w:t>报告编制完成后</w:t>
      </w:r>
      <w:r>
        <w:rPr>
          <w:rFonts w:hint="eastAsia" w:ascii="宋体" w:hAnsi="宋体" w:cs="宋体"/>
          <w:sz w:val="24"/>
          <w:highlight w:val="none"/>
        </w:rPr>
        <w:t>，达到甲方和上级主管部门的要求后，甲方支付乙方剩余合同价款。</w:t>
      </w:r>
    </w:p>
    <w:p>
      <w:pPr>
        <w:tabs>
          <w:tab w:val="left" w:pos="980"/>
        </w:tabs>
        <w:kinsoku w:val="0"/>
        <w:spacing w:line="580" w:lineRule="exact"/>
        <w:ind w:firstLine="480" w:firstLineChars="200"/>
        <w:rPr>
          <w:rFonts w:ascii="宋体" w:hAnsi="宋体" w:cs="宋体"/>
          <w:sz w:val="24"/>
          <w:highlight w:val="none"/>
        </w:rPr>
      </w:pPr>
      <w:r>
        <w:rPr>
          <w:rFonts w:hint="eastAsia" w:ascii="宋体" w:hAnsi="宋体" w:cs="宋体"/>
          <w:sz w:val="24"/>
          <w:highlight w:val="none"/>
        </w:rPr>
        <w:t>2、甲方付款前，乙方应向甲方提供与付款金额相符的增值税发票，否则甲方不承担因迟延付款而产生的任何违约责任。</w:t>
      </w:r>
    </w:p>
    <w:p>
      <w:pPr>
        <w:tabs>
          <w:tab w:val="left" w:pos="980"/>
        </w:tabs>
        <w:kinsoku w:val="0"/>
        <w:spacing w:line="580" w:lineRule="exact"/>
        <w:ind w:firstLine="480" w:firstLineChars="200"/>
        <w:rPr>
          <w:rFonts w:ascii="宋体" w:hAnsi="宋体" w:cs="宋体"/>
          <w:sz w:val="24"/>
          <w:highlight w:val="none"/>
        </w:rPr>
      </w:pPr>
      <w:r>
        <w:rPr>
          <w:rFonts w:hint="eastAsia" w:ascii="宋体" w:hAnsi="宋体" w:cs="宋体"/>
          <w:sz w:val="24"/>
          <w:highlight w:val="none"/>
        </w:rPr>
        <w:t>3、结算方式：银行转账。</w:t>
      </w:r>
    </w:p>
    <w:p>
      <w:pPr>
        <w:tabs>
          <w:tab w:val="left" w:pos="980"/>
        </w:tabs>
        <w:kinsoku w:val="0"/>
        <w:spacing w:line="580" w:lineRule="exact"/>
        <w:rPr>
          <w:rFonts w:ascii="宋体" w:hAnsi="宋体" w:cs="宋体"/>
          <w:b/>
          <w:bCs/>
          <w:sz w:val="24"/>
          <w:highlight w:val="none"/>
        </w:rPr>
      </w:pPr>
      <w:r>
        <w:rPr>
          <w:rFonts w:hint="eastAsia" w:ascii="宋体" w:hAnsi="宋体" w:cs="宋体"/>
          <w:b/>
          <w:bCs/>
          <w:sz w:val="24"/>
          <w:highlight w:val="none"/>
        </w:rPr>
        <w:t>第六条   知识产权</w:t>
      </w:r>
    </w:p>
    <w:p>
      <w:pPr>
        <w:tabs>
          <w:tab w:val="left" w:pos="980"/>
        </w:tabs>
        <w:kinsoku w:val="0"/>
        <w:spacing w:line="580" w:lineRule="exact"/>
        <w:ind w:firstLine="480" w:firstLineChars="200"/>
        <w:rPr>
          <w:rFonts w:ascii="宋体" w:hAnsi="宋体" w:cs="宋体"/>
          <w:sz w:val="24"/>
          <w:highlight w:val="none"/>
        </w:rPr>
      </w:pPr>
      <w:r>
        <w:rPr>
          <w:rFonts w:hint="eastAsia" w:ascii="宋体" w:hAnsi="宋体" w:cs="宋体"/>
          <w:sz w:val="24"/>
          <w:highlight w:val="none"/>
        </w:rPr>
        <w:t>乙方所提交工作成果的知识产权归甲方所有，乙方应保证所提供的服务或其他任何一部分均不会侵犯任何第三方专利权、著作权或商标权，若乙方提交的工作成果侵犯第三人知识产权，甲方不承担任何责任。</w:t>
      </w:r>
    </w:p>
    <w:p>
      <w:pPr>
        <w:tabs>
          <w:tab w:val="left" w:pos="980"/>
        </w:tabs>
        <w:kinsoku w:val="0"/>
        <w:spacing w:line="580" w:lineRule="exact"/>
        <w:rPr>
          <w:rFonts w:ascii="宋体" w:hAnsi="宋体" w:cs="宋体"/>
          <w:b/>
          <w:bCs/>
          <w:sz w:val="24"/>
          <w:highlight w:val="none"/>
        </w:rPr>
      </w:pPr>
      <w:r>
        <w:rPr>
          <w:rFonts w:hint="eastAsia" w:ascii="宋体" w:hAnsi="宋体" w:cs="宋体"/>
          <w:b/>
          <w:bCs/>
          <w:sz w:val="24"/>
          <w:highlight w:val="none"/>
        </w:rPr>
        <w:t>第七条  无产权瑕疵条款</w:t>
      </w:r>
    </w:p>
    <w:p>
      <w:pPr>
        <w:tabs>
          <w:tab w:val="left" w:pos="980"/>
        </w:tabs>
        <w:kinsoku w:val="0"/>
        <w:spacing w:line="580" w:lineRule="exact"/>
        <w:ind w:firstLine="480" w:firstLineChars="200"/>
        <w:rPr>
          <w:rFonts w:ascii="宋体" w:hAnsi="宋体" w:cs="宋体"/>
          <w:sz w:val="24"/>
          <w:highlight w:val="none"/>
        </w:rPr>
      </w:pPr>
      <w:r>
        <w:rPr>
          <w:rFonts w:hint="eastAsia" w:ascii="宋体" w:hAnsi="宋体" w:cs="宋体"/>
          <w:sz w:val="24"/>
          <w:highlight w:val="none"/>
        </w:rPr>
        <w:t>乙方保证所提供的服务的所有权完全属于乙方且无任何抵押、查封等产权瑕疵。如有产权瑕疵的，视为乙方违约。乙方应负担由此而产生的一切损失。</w:t>
      </w:r>
    </w:p>
    <w:p>
      <w:pPr>
        <w:tabs>
          <w:tab w:val="left" w:pos="980"/>
        </w:tabs>
        <w:kinsoku w:val="0"/>
        <w:spacing w:line="580" w:lineRule="exact"/>
        <w:rPr>
          <w:rFonts w:ascii="宋体" w:hAnsi="宋体" w:cs="宋体"/>
          <w:b/>
          <w:bCs/>
          <w:sz w:val="24"/>
          <w:highlight w:val="none"/>
        </w:rPr>
      </w:pPr>
      <w:r>
        <w:rPr>
          <w:rFonts w:hint="eastAsia" w:ascii="宋体" w:hAnsi="宋体" w:cs="宋体"/>
          <w:b/>
          <w:bCs/>
          <w:sz w:val="24"/>
          <w:highlight w:val="none"/>
        </w:rPr>
        <w:t>第八条  甲方的权利和义务</w:t>
      </w:r>
    </w:p>
    <w:p>
      <w:pPr>
        <w:tabs>
          <w:tab w:val="left" w:pos="980"/>
        </w:tabs>
        <w:kinsoku w:val="0"/>
        <w:spacing w:line="580" w:lineRule="exact"/>
        <w:ind w:firstLine="480" w:firstLineChars="200"/>
        <w:rPr>
          <w:rFonts w:ascii="宋体" w:hAnsi="宋体" w:cs="宋体"/>
          <w:sz w:val="24"/>
          <w:highlight w:val="none"/>
        </w:rPr>
      </w:pPr>
      <w:r>
        <w:rPr>
          <w:rFonts w:hint="eastAsia" w:ascii="宋体" w:hAnsi="宋体" w:cs="宋体"/>
          <w:sz w:val="24"/>
          <w:highlight w:val="none"/>
        </w:rPr>
        <w:t>1、甲方有权对合同规定范围内乙方的服务行为进行监督和检查，拥有监管权。有权定期核对乙方提供服务所配备的人员数量。对甲方认为不合理的部分有权下达整改通知书，并要求乙方限期整改。</w:t>
      </w:r>
    </w:p>
    <w:p>
      <w:pPr>
        <w:tabs>
          <w:tab w:val="left" w:pos="980"/>
        </w:tabs>
        <w:kinsoku w:val="0"/>
        <w:spacing w:line="580" w:lineRule="exact"/>
        <w:ind w:firstLine="480" w:firstLineChars="200"/>
        <w:rPr>
          <w:rFonts w:hint="eastAsia" w:ascii="宋体" w:hAnsi="宋体" w:cs="宋体"/>
          <w:sz w:val="24"/>
          <w:highlight w:val="none"/>
        </w:rPr>
      </w:pPr>
      <w:r>
        <w:rPr>
          <w:rFonts w:hint="eastAsia" w:ascii="宋体" w:hAnsi="宋体" w:cs="宋体"/>
          <w:sz w:val="24"/>
          <w:highlight w:val="none"/>
        </w:rPr>
        <w:t>2、甲方有权依据双方签订的考评办法对乙方提供的服务进行定期考评。</w:t>
      </w:r>
    </w:p>
    <w:p>
      <w:pPr>
        <w:tabs>
          <w:tab w:val="left" w:pos="980"/>
        </w:tabs>
        <w:kinsoku w:val="0"/>
        <w:spacing w:line="580" w:lineRule="exact"/>
        <w:ind w:firstLine="480" w:firstLineChars="200"/>
        <w:rPr>
          <w:rFonts w:ascii="宋体" w:hAnsi="宋体" w:cs="宋体"/>
          <w:sz w:val="24"/>
          <w:highlight w:val="none"/>
        </w:rPr>
      </w:pPr>
      <w:r>
        <w:rPr>
          <w:rFonts w:hint="eastAsia" w:ascii="宋体" w:hAnsi="宋体" w:cs="宋体"/>
          <w:sz w:val="24"/>
          <w:highlight w:val="none"/>
        </w:rPr>
        <w:t>3、负责检查监督乙方管理工作的实施及制度的执行情况。</w:t>
      </w:r>
    </w:p>
    <w:p>
      <w:pPr>
        <w:tabs>
          <w:tab w:val="left" w:pos="980"/>
        </w:tabs>
        <w:kinsoku w:val="0"/>
        <w:spacing w:line="580" w:lineRule="exact"/>
        <w:ind w:firstLine="480" w:firstLineChars="200"/>
        <w:rPr>
          <w:rFonts w:ascii="宋体" w:hAnsi="宋体" w:cs="宋体"/>
          <w:sz w:val="24"/>
          <w:highlight w:val="none"/>
        </w:rPr>
      </w:pPr>
      <w:r>
        <w:rPr>
          <w:rFonts w:hint="eastAsia" w:ascii="宋体" w:hAnsi="宋体" w:cs="宋体"/>
          <w:sz w:val="24"/>
          <w:highlight w:val="none"/>
        </w:rPr>
        <w:t>4、根据本合同规定，按时向乙方支付应付服务费用。</w:t>
      </w:r>
    </w:p>
    <w:p>
      <w:pPr>
        <w:tabs>
          <w:tab w:val="left" w:pos="980"/>
        </w:tabs>
        <w:kinsoku w:val="0"/>
        <w:spacing w:line="580" w:lineRule="exact"/>
        <w:ind w:firstLine="480" w:firstLineChars="200"/>
        <w:rPr>
          <w:rFonts w:ascii="宋体" w:hAnsi="宋体" w:cs="宋体"/>
          <w:sz w:val="24"/>
          <w:highlight w:val="none"/>
        </w:rPr>
      </w:pPr>
      <w:r>
        <w:rPr>
          <w:rFonts w:hint="eastAsia" w:ascii="宋体" w:hAnsi="宋体" w:cs="宋体"/>
          <w:sz w:val="24"/>
          <w:highlight w:val="none"/>
        </w:rPr>
        <w:t>5、国家法律、法规所规定由甲方承担的其它责任。</w:t>
      </w:r>
    </w:p>
    <w:p>
      <w:pPr>
        <w:tabs>
          <w:tab w:val="left" w:pos="980"/>
        </w:tabs>
        <w:kinsoku w:val="0"/>
        <w:spacing w:line="580" w:lineRule="exact"/>
        <w:rPr>
          <w:rFonts w:ascii="宋体" w:hAnsi="宋体" w:cs="宋体"/>
          <w:b/>
          <w:bCs/>
          <w:sz w:val="24"/>
          <w:highlight w:val="none"/>
        </w:rPr>
      </w:pPr>
      <w:r>
        <w:rPr>
          <w:rFonts w:hint="eastAsia" w:ascii="宋体" w:hAnsi="宋体" w:cs="宋体"/>
          <w:b/>
          <w:bCs/>
          <w:sz w:val="24"/>
          <w:highlight w:val="none"/>
        </w:rPr>
        <w:t>第九条  乙方的权利和义务</w:t>
      </w:r>
    </w:p>
    <w:p>
      <w:pPr>
        <w:tabs>
          <w:tab w:val="left" w:pos="980"/>
        </w:tabs>
        <w:kinsoku w:val="0"/>
        <w:spacing w:line="580" w:lineRule="exact"/>
        <w:ind w:firstLine="480" w:firstLineChars="200"/>
        <w:rPr>
          <w:rFonts w:ascii="宋体" w:hAnsi="宋体" w:cs="宋体"/>
          <w:sz w:val="24"/>
          <w:highlight w:val="none"/>
        </w:rPr>
      </w:pPr>
      <w:r>
        <w:rPr>
          <w:rFonts w:hint="eastAsia" w:ascii="宋体" w:hAnsi="宋体" w:cs="宋体"/>
          <w:sz w:val="24"/>
          <w:highlight w:val="none"/>
        </w:rPr>
        <w:t>1、对本合同规定的委托服务范围内的项目享有管理权及服务义务。</w:t>
      </w:r>
    </w:p>
    <w:p>
      <w:pPr>
        <w:tabs>
          <w:tab w:val="left" w:pos="980"/>
        </w:tabs>
        <w:kinsoku w:val="0"/>
        <w:spacing w:line="580" w:lineRule="exact"/>
        <w:ind w:firstLine="480" w:firstLineChars="200"/>
        <w:rPr>
          <w:rFonts w:ascii="宋体" w:hAnsi="宋体" w:cs="宋体"/>
          <w:sz w:val="24"/>
          <w:highlight w:val="none"/>
        </w:rPr>
      </w:pPr>
      <w:r>
        <w:rPr>
          <w:rFonts w:hint="eastAsia" w:ascii="宋体" w:hAnsi="宋体" w:cs="宋体"/>
          <w:sz w:val="24"/>
          <w:highlight w:val="none"/>
        </w:rPr>
        <w:t>2、根据本合同的规定向甲方收取相关服务费用，并有权在本项目管理范围内管理及合理使用。</w:t>
      </w:r>
    </w:p>
    <w:p>
      <w:pPr>
        <w:tabs>
          <w:tab w:val="left" w:pos="980"/>
        </w:tabs>
        <w:kinsoku w:val="0"/>
        <w:spacing w:line="580" w:lineRule="exact"/>
        <w:ind w:firstLine="480" w:firstLineChars="200"/>
        <w:rPr>
          <w:rFonts w:ascii="宋体" w:hAnsi="宋体" w:cs="宋体"/>
          <w:sz w:val="24"/>
          <w:highlight w:val="none"/>
        </w:rPr>
      </w:pPr>
      <w:r>
        <w:rPr>
          <w:rFonts w:hint="eastAsia" w:ascii="宋体" w:hAnsi="宋体" w:cs="宋体"/>
          <w:sz w:val="24"/>
          <w:highlight w:val="none"/>
        </w:rPr>
        <w:t>3、及时向甲方通告本项目服务范围内有关服务的重大事项，及时配合处理投诉。</w:t>
      </w:r>
    </w:p>
    <w:p>
      <w:pPr>
        <w:tabs>
          <w:tab w:val="left" w:pos="980"/>
        </w:tabs>
        <w:kinsoku w:val="0"/>
        <w:spacing w:line="580" w:lineRule="exact"/>
        <w:ind w:firstLine="480" w:firstLineChars="200"/>
        <w:rPr>
          <w:rFonts w:ascii="宋体" w:hAnsi="宋体" w:cs="宋体"/>
          <w:sz w:val="24"/>
          <w:highlight w:val="none"/>
        </w:rPr>
      </w:pPr>
      <w:r>
        <w:rPr>
          <w:rFonts w:hint="eastAsia" w:ascii="宋体" w:hAnsi="宋体" w:cs="宋体"/>
          <w:sz w:val="24"/>
          <w:highlight w:val="none"/>
        </w:rPr>
        <w:t>4、接受项目行业管理部门及政府有关部门的指导，接受甲方的监督。</w:t>
      </w:r>
    </w:p>
    <w:p>
      <w:pPr>
        <w:tabs>
          <w:tab w:val="left" w:pos="980"/>
        </w:tabs>
        <w:kinsoku w:val="0"/>
        <w:spacing w:line="580" w:lineRule="exact"/>
        <w:ind w:firstLine="480" w:firstLineChars="200"/>
        <w:rPr>
          <w:rFonts w:ascii="宋体" w:hAnsi="宋体" w:cs="宋体"/>
          <w:sz w:val="24"/>
          <w:highlight w:val="none"/>
        </w:rPr>
      </w:pPr>
      <w:r>
        <w:rPr>
          <w:rFonts w:hint="eastAsia" w:ascii="宋体" w:hAnsi="宋体" w:cs="宋体"/>
          <w:sz w:val="24"/>
          <w:highlight w:val="none"/>
        </w:rPr>
        <w:t>5、国家法律、法规所规定由乙方承担的其它责任。</w:t>
      </w:r>
    </w:p>
    <w:p>
      <w:pPr>
        <w:tabs>
          <w:tab w:val="left" w:pos="980"/>
        </w:tabs>
        <w:kinsoku w:val="0"/>
        <w:spacing w:line="580" w:lineRule="exact"/>
        <w:rPr>
          <w:rFonts w:ascii="宋体" w:hAnsi="宋体" w:cs="宋体"/>
          <w:b/>
          <w:bCs/>
          <w:sz w:val="24"/>
          <w:highlight w:val="none"/>
        </w:rPr>
      </w:pPr>
      <w:r>
        <w:rPr>
          <w:rFonts w:hint="eastAsia" w:ascii="宋体" w:hAnsi="宋体" w:cs="宋体"/>
          <w:b/>
          <w:bCs/>
          <w:sz w:val="24"/>
          <w:highlight w:val="none"/>
        </w:rPr>
        <w:t>第十条  违约责任</w:t>
      </w:r>
    </w:p>
    <w:p>
      <w:pPr>
        <w:tabs>
          <w:tab w:val="left" w:pos="980"/>
        </w:tabs>
        <w:kinsoku w:val="0"/>
        <w:spacing w:line="580" w:lineRule="exact"/>
        <w:ind w:firstLine="480" w:firstLineChars="200"/>
        <w:rPr>
          <w:rFonts w:ascii="宋体" w:hAnsi="宋体" w:cs="宋体"/>
          <w:sz w:val="24"/>
          <w:highlight w:val="none"/>
        </w:rPr>
      </w:pPr>
      <w:r>
        <w:rPr>
          <w:rFonts w:hint="eastAsia" w:ascii="宋体" w:hAnsi="宋体" w:cs="宋体"/>
          <w:sz w:val="24"/>
          <w:highlight w:val="none"/>
        </w:rPr>
        <w:t>1、甲乙双方必须遵守本合同并执行合同中的各项规定，保证本合同的正常履行。</w:t>
      </w:r>
    </w:p>
    <w:p>
      <w:pPr>
        <w:tabs>
          <w:tab w:val="left" w:pos="980"/>
        </w:tabs>
        <w:kinsoku w:val="0"/>
        <w:spacing w:line="580" w:lineRule="exact"/>
        <w:ind w:firstLine="480" w:firstLineChars="200"/>
        <w:rPr>
          <w:rFonts w:ascii="宋体" w:hAnsi="宋体" w:cs="宋体"/>
          <w:sz w:val="24"/>
          <w:highlight w:val="none"/>
        </w:rPr>
      </w:pPr>
      <w:r>
        <w:rPr>
          <w:rFonts w:hint="eastAsia" w:ascii="宋体" w:hAnsi="宋体" w:cs="宋体"/>
          <w:sz w:val="24"/>
          <w:highlight w:val="none"/>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pPr>
        <w:tabs>
          <w:tab w:val="left" w:pos="980"/>
        </w:tabs>
        <w:kinsoku w:val="0"/>
        <w:spacing w:line="5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3、乙方完成的工作成果未通过甲方验收的，乙方应按照甲方的要求无条件进行修改，修改2次以上仍不合格，甲方有权拒绝支付任何费用，并有权要求乙方按照合同总金额的20%向甲方支付违约金。</w:t>
      </w:r>
    </w:p>
    <w:p>
      <w:pPr>
        <w:tabs>
          <w:tab w:val="left" w:pos="980"/>
        </w:tabs>
        <w:kinsoku w:val="0"/>
        <w:spacing w:line="5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4、乙方不能交工时，乙方应按照合同总金额的20%向甲方支付违约金。</w:t>
      </w:r>
    </w:p>
    <w:p>
      <w:pPr>
        <w:tabs>
          <w:tab w:val="left" w:pos="980"/>
        </w:tabs>
        <w:kinsoku w:val="0"/>
        <w:spacing w:line="5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5、乙方逾期完成工作成果，乙方每逾一日应按照合同款总的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%/日的标准向甲方支付滞纳金。逾期超过30天后，甲方有权随时解除合同，并有权收回支付的任何费用；乙方在合同履行过程中，有上述违约行为之外的其他违约责任的，应按照合同总金额的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%向甲方支付违约金。</w:t>
      </w:r>
    </w:p>
    <w:p>
      <w:pPr>
        <w:tabs>
          <w:tab w:val="left" w:pos="980"/>
        </w:tabs>
        <w:kinsoku w:val="0"/>
        <w:spacing w:line="5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6、因乙方提供的规划报告错误而给甲方造成的损失，由乙方负担。</w:t>
      </w:r>
    </w:p>
    <w:p>
      <w:pPr>
        <w:tabs>
          <w:tab w:val="left" w:pos="980"/>
        </w:tabs>
        <w:kinsoku w:val="0"/>
        <w:spacing w:line="580" w:lineRule="exact"/>
        <w:ind w:firstLine="480" w:firstLineChars="200"/>
        <w:rPr>
          <w:rFonts w:ascii="宋体" w:hAnsi="宋体" w:cs="宋体"/>
          <w:sz w:val="24"/>
          <w:highlight w:val="none"/>
        </w:rPr>
      </w:pPr>
      <w:r>
        <w:rPr>
          <w:rFonts w:hint="eastAsia" w:ascii="宋体" w:hAnsi="宋体" w:cs="宋体"/>
          <w:sz w:val="24"/>
          <w:highlight w:val="none"/>
        </w:rPr>
        <w:t>7、因省财政年度预算拨款等政策要求，甲方向乙方支付全部合同价款不视为双方合同履约结束，乙方仍应按照合同约定，完成全部工作内容，否则将视为乙方存在严重失信行为，甲方将上报省财政厅，将乙方列入信用“黑名单”，并在“中国政府采购网”</w:t>
      </w:r>
      <w:r>
        <w:rPr>
          <w:rFonts w:hint="eastAsia" w:ascii="宋体" w:hAnsi="宋体" w:cs="宋体"/>
          <w:szCs w:val="21"/>
          <w:highlight w:val="none"/>
        </w:rPr>
        <w:t>、</w:t>
      </w:r>
      <w:r>
        <w:rPr>
          <w:rFonts w:hint="eastAsia" w:ascii="宋体" w:hAnsi="宋体" w:cs="宋体"/>
          <w:sz w:val="24"/>
          <w:highlight w:val="none"/>
        </w:rPr>
        <w:t>“信用中国”等网站公示；同时甲方保留要求乙方退还合同价款、赔偿损失的权。</w:t>
      </w:r>
    </w:p>
    <w:p>
      <w:pPr>
        <w:tabs>
          <w:tab w:val="left" w:pos="980"/>
        </w:tabs>
        <w:kinsoku w:val="0"/>
        <w:spacing w:line="580" w:lineRule="exact"/>
        <w:rPr>
          <w:rFonts w:ascii="宋体" w:hAnsi="宋体" w:cs="宋体"/>
          <w:sz w:val="24"/>
          <w:highlight w:val="none"/>
        </w:rPr>
      </w:pPr>
      <w:r>
        <w:rPr>
          <w:rFonts w:hint="eastAsia" w:ascii="宋体" w:hAnsi="宋体" w:cs="宋体"/>
          <w:b/>
          <w:bCs/>
          <w:sz w:val="24"/>
          <w:highlight w:val="none"/>
        </w:rPr>
        <w:t>第十一条  不可抗力事件处理</w:t>
      </w:r>
    </w:p>
    <w:p>
      <w:pPr>
        <w:tabs>
          <w:tab w:val="left" w:pos="980"/>
        </w:tabs>
        <w:kinsoku w:val="0"/>
        <w:spacing w:line="580" w:lineRule="exact"/>
        <w:ind w:firstLine="480" w:firstLineChars="200"/>
        <w:rPr>
          <w:rFonts w:ascii="宋体" w:hAnsi="宋体" w:cs="宋体"/>
          <w:sz w:val="24"/>
          <w:highlight w:val="none"/>
        </w:rPr>
      </w:pPr>
      <w:r>
        <w:rPr>
          <w:rFonts w:hint="eastAsia" w:ascii="宋体" w:hAnsi="宋体" w:cs="宋体"/>
          <w:sz w:val="24"/>
          <w:highlight w:val="none"/>
        </w:rPr>
        <w:t>1、在合同有效期内，任何一方因不可抗力事件导致不能履行合同，则合同履行期可延长，其延长期与不可抗力影响期相同。</w:t>
      </w:r>
    </w:p>
    <w:p>
      <w:pPr>
        <w:tabs>
          <w:tab w:val="left" w:pos="980"/>
        </w:tabs>
        <w:kinsoku w:val="0"/>
        <w:spacing w:line="580" w:lineRule="exact"/>
        <w:ind w:firstLine="480" w:firstLineChars="200"/>
        <w:rPr>
          <w:rFonts w:ascii="宋体" w:hAnsi="宋体" w:cs="宋体"/>
          <w:sz w:val="24"/>
          <w:highlight w:val="none"/>
        </w:rPr>
      </w:pPr>
      <w:r>
        <w:rPr>
          <w:rFonts w:hint="eastAsia" w:ascii="宋体" w:hAnsi="宋体" w:cs="宋体"/>
          <w:sz w:val="24"/>
          <w:highlight w:val="none"/>
        </w:rPr>
        <w:t>2、不可抗力事件发生后，应立即通知对方，并寄送有关权威机构出具的证明。</w:t>
      </w:r>
    </w:p>
    <w:p>
      <w:pPr>
        <w:tabs>
          <w:tab w:val="left" w:pos="980"/>
        </w:tabs>
        <w:kinsoku w:val="0"/>
        <w:spacing w:line="580" w:lineRule="exact"/>
        <w:ind w:firstLine="456" w:firstLineChars="200"/>
        <w:rPr>
          <w:rFonts w:ascii="宋体" w:hAnsi="宋体" w:cs="宋体"/>
          <w:spacing w:val="-6"/>
          <w:sz w:val="24"/>
          <w:highlight w:val="none"/>
        </w:rPr>
      </w:pPr>
      <w:r>
        <w:rPr>
          <w:rFonts w:hint="eastAsia" w:ascii="宋体" w:hAnsi="宋体" w:cs="宋体"/>
          <w:spacing w:val="-6"/>
          <w:sz w:val="24"/>
          <w:highlight w:val="none"/>
        </w:rPr>
        <w:t>3、不可抗力事件延续90天以上，双方应通过友好协商，确定是否继续履行合同。</w:t>
      </w:r>
    </w:p>
    <w:p>
      <w:pPr>
        <w:tabs>
          <w:tab w:val="left" w:pos="980"/>
        </w:tabs>
        <w:kinsoku w:val="0"/>
        <w:spacing w:line="580" w:lineRule="exact"/>
        <w:rPr>
          <w:rFonts w:ascii="宋体" w:hAnsi="宋体" w:cs="宋体"/>
          <w:b/>
          <w:bCs/>
          <w:sz w:val="24"/>
          <w:highlight w:val="none"/>
        </w:rPr>
      </w:pPr>
      <w:r>
        <w:rPr>
          <w:rFonts w:hint="eastAsia" w:ascii="宋体" w:hAnsi="宋体" w:cs="宋体"/>
          <w:b/>
          <w:bCs/>
          <w:sz w:val="24"/>
          <w:highlight w:val="none"/>
        </w:rPr>
        <w:t>第十二条  合同的变更和终止</w:t>
      </w:r>
    </w:p>
    <w:p>
      <w:pPr>
        <w:tabs>
          <w:tab w:val="left" w:pos="980"/>
        </w:tabs>
        <w:kinsoku w:val="0"/>
        <w:spacing w:line="580" w:lineRule="exact"/>
        <w:ind w:firstLine="480" w:firstLineChars="200"/>
        <w:rPr>
          <w:rFonts w:ascii="宋体" w:hAnsi="宋体" w:cs="宋体"/>
          <w:sz w:val="24"/>
          <w:highlight w:val="none"/>
        </w:rPr>
      </w:pPr>
      <w:r>
        <w:rPr>
          <w:rFonts w:hint="eastAsia" w:ascii="宋体" w:hAnsi="宋体" w:cs="宋体"/>
          <w:sz w:val="24"/>
          <w:highlight w:val="none"/>
        </w:rPr>
        <w:t>本合同一经签订，甲乙双方不得擅自变更、中止或终止合同。</w:t>
      </w:r>
    </w:p>
    <w:p>
      <w:pPr>
        <w:tabs>
          <w:tab w:val="left" w:pos="980"/>
        </w:tabs>
        <w:kinsoku w:val="0"/>
        <w:spacing w:line="580" w:lineRule="exact"/>
        <w:rPr>
          <w:rFonts w:ascii="宋体" w:hAnsi="宋体" w:cs="宋体"/>
          <w:b/>
          <w:bCs/>
          <w:sz w:val="24"/>
          <w:highlight w:val="none"/>
        </w:rPr>
      </w:pPr>
      <w:bookmarkStart w:id="67" w:name="_Toc212019599"/>
      <w:bookmarkStart w:id="68" w:name="_Toc225244857"/>
      <w:bookmarkStart w:id="69" w:name="_Toc286993792"/>
      <w:bookmarkStart w:id="70" w:name="_Toc239233919"/>
      <w:bookmarkStart w:id="71" w:name="_Toc211854454"/>
      <w:bookmarkStart w:id="72" w:name="_Toc247334846"/>
      <w:bookmarkStart w:id="73" w:name="_Toc225670756"/>
      <w:bookmarkStart w:id="74" w:name="_Toc225654649"/>
      <w:bookmarkStart w:id="75" w:name="_Toc251768867"/>
      <w:bookmarkStart w:id="76" w:name="_Toc237145411"/>
      <w:bookmarkStart w:id="77" w:name="_Toc241833908"/>
      <w:bookmarkStart w:id="78" w:name="_Toc238984980"/>
      <w:bookmarkStart w:id="79" w:name="_Toc185395254"/>
      <w:bookmarkStart w:id="80" w:name="_Toc232492933"/>
      <w:bookmarkStart w:id="81" w:name="_Toc239568423"/>
      <w:bookmarkStart w:id="82" w:name="_Toc211911353"/>
      <w:r>
        <w:rPr>
          <w:rFonts w:hint="eastAsia" w:ascii="宋体" w:hAnsi="宋体" w:cs="宋体"/>
          <w:b/>
          <w:bCs/>
          <w:sz w:val="24"/>
          <w:highlight w:val="none"/>
        </w:rPr>
        <w:t>第十三条  解决合同纠纷的方式</w:t>
      </w:r>
    </w:p>
    <w:p>
      <w:pPr>
        <w:tabs>
          <w:tab w:val="left" w:pos="980"/>
        </w:tabs>
        <w:kinsoku w:val="0"/>
        <w:spacing w:line="580" w:lineRule="exact"/>
        <w:ind w:firstLine="480" w:firstLineChars="200"/>
        <w:rPr>
          <w:rFonts w:ascii="宋体" w:hAnsi="宋体" w:cs="宋体"/>
          <w:sz w:val="24"/>
          <w:highlight w:val="none"/>
        </w:rPr>
      </w:pPr>
      <w:r>
        <w:rPr>
          <w:rFonts w:hint="eastAsia" w:ascii="宋体" w:hAnsi="宋体" w:cs="宋体"/>
          <w:sz w:val="24"/>
          <w:highlight w:val="none"/>
        </w:rPr>
        <w:t>在执行本合同中发生的或与本合同有关的争端，双方应通过友好协商解决，经协商在30天内不能达成协议时，向甲方所在地有管辖权的人民法院提起诉讼</w:t>
      </w:r>
    </w:p>
    <w:p>
      <w:pPr>
        <w:tabs>
          <w:tab w:val="left" w:pos="980"/>
        </w:tabs>
        <w:kinsoku w:val="0"/>
        <w:spacing w:line="580" w:lineRule="exact"/>
        <w:rPr>
          <w:rFonts w:ascii="宋体" w:hAnsi="宋体" w:cs="宋体"/>
          <w:b/>
          <w:bCs/>
          <w:sz w:val="24"/>
          <w:highlight w:val="none"/>
        </w:rPr>
      </w:pPr>
      <w:r>
        <w:rPr>
          <w:rFonts w:hint="eastAsia" w:ascii="宋体" w:hAnsi="宋体" w:cs="宋体"/>
          <w:b/>
          <w:bCs/>
          <w:sz w:val="24"/>
          <w:highlight w:val="none"/>
        </w:rPr>
        <w:t xml:space="preserve">第十四条 </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Pr>
          <w:rFonts w:hint="eastAsia" w:ascii="宋体" w:hAnsi="宋体" w:cs="宋体"/>
          <w:b/>
          <w:bCs/>
          <w:sz w:val="24"/>
          <w:highlight w:val="none"/>
        </w:rPr>
        <w:t>合同生效及其他</w:t>
      </w:r>
    </w:p>
    <w:p>
      <w:pPr>
        <w:tabs>
          <w:tab w:val="left" w:pos="980"/>
        </w:tabs>
        <w:kinsoku w:val="0"/>
        <w:spacing w:line="580" w:lineRule="exact"/>
        <w:ind w:firstLine="480" w:firstLineChars="200"/>
        <w:rPr>
          <w:rFonts w:ascii="宋体" w:hAnsi="宋体" w:cs="宋体"/>
          <w:sz w:val="24"/>
          <w:highlight w:val="none"/>
        </w:rPr>
      </w:pPr>
      <w:r>
        <w:rPr>
          <w:rFonts w:hint="eastAsia" w:ascii="宋体" w:hAnsi="宋体" w:cs="宋体"/>
          <w:sz w:val="24"/>
          <w:highlight w:val="none"/>
        </w:rPr>
        <w:t>1、合同经双方法定代表人或授权委托代理人签字并加盖单位公章后生效。</w:t>
      </w:r>
    </w:p>
    <w:p>
      <w:pPr>
        <w:tabs>
          <w:tab w:val="left" w:pos="980"/>
        </w:tabs>
        <w:kinsoku w:val="0"/>
        <w:spacing w:line="580" w:lineRule="exact"/>
        <w:ind w:firstLine="480" w:firstLineChars="200"/>
        <w:rPr>
          <w:rFonts w:ascii="宋体" w:hAnsi="宋体" w:cs="宋体"/>
          <w:sz w:val="24"/>
          <w:highlight w:val="none"/>
        </w:rPr>
      </w:pPr>
      <w:r>
        <w:rPr>
          <w:rFonts w:hint="eastAsia" w:ascii="宋体" w:hAnsi="宋体" w:cs="宋体"/>
          <w:sz w:val="24"/>
          <w:highlight w:val="none"/>
        </w:rPr>
        <w:t>2、项目磋商文件、乙方磋商响应性文件、相关服务承诺、合同执行中签订的补充协议及其他相关资料等均为本合同不可分割的一部分，具有同等法律效力。</w:t>
      </w:r>
    </w:p>
    <w:p>
      <w:pPr>
        <w:spacing w:line="580" w:lineRule="exact"/>
        <w:rPr>
          <w:rFonts w:ascii="宋体" w:hAnsi="宋体" w:cs="宋体"/>
          <w:sz w:val="24"/>
          <w:szCs w:val="32"/>
          <w:highlight w:val="none"/>
        </w:rPr>
      </w:pPr>
      <w:r>
        <w:rPr>
          <w:rFonts w:hint="eastAsia"/>
          <w:highlight w:val="none"/>
        </w:rPr>
        <w:t xml:space="preserve"> </w:t>
      </w:r>
      <w:r>
        <w:rPr>
          <w:rFonts w:hint="eastAsia" w:ascii="宋体" w:hAnsi="宋体" w:cs="宋体"/>
          <w:sz w:val="24"/>
          <w:szCs w:val="32"/>
          <w:highlight w:val="none"/>
        </w:rPr>
        <w:t xml:space="preserve">   3、本合同一式六份，双方各执三份。</w:t>
      </w:r>
    </w:p>
    <w:p>
      <w:pPr>
        <w:adjustRightInd w:val="0"/>
        <w:snapToGrid w:val="0"/>
        <w:spacing w:line="400" w:lineRule="exact"/>
        <w:ind w:firstLine="475" w:firstLineChars="198"/>
        <w:rPr>
          <w:rFonts w:ascii="宋体" w:hAnsi="宋体" w:cs="宋体"/>
          <w:sz w:val="24"/>
          <w:highlight w:val="none"/>
        </w:rPr>
      </w:pPr>
      <w:r>
        <w:rPr>
          <w:rFonts w:hint="eastAsia" w:ascii="宋体" w:hAnsi="宋体" w:cs="宋体"/>
          <w:sz w:val="24"/>
          <w:highlight w:val="none"/>
        </w:rPr>
        <w:t>采购人：</w:t>
      </w:r>
      <w:r>
        <w:rPr>
          <w:rFonts w:hint="eastAsia" w:ascii="宋体" w:hAnsi="宋体" w:cs="宋体"/>
          <w:sz w:val="24"/>
          <w:highlight w:val="none"/>
          <w:u w:val="single"/>
        </w:rPr>
        <w:t xml:space="preserve">   （盖章）      </w:t>
      </w:r>
      <w:r>
        <w:rPr>
          <w:rFonts w:hint="eastAsia" w:ascii="宋体" w:hAnsi="宋体" w:cs="宋体"/>
          <w:sz w:val="24"/>
          <w:highlight w:val="none"/>
        </w:rPr>
        <w:t xml:space="preserve">            供应商：</w:t>
      </w:r>
      <w:r>
        <w:rPr>
          <w:rFonts w:hint="eastAsia" w:ascii="宋体" w:hAnsi="宋体" w:cs="宋体"/>
          <w:sz w:val="24"/>
          <w:highlight w:val="none"/>
          <w:u w:val="single"/>
        </w:rPr>
        <w:t xml:space="preserve">   （盖章）         </w:t>
      </w:r>
    </w:p>
    <w:p>
      <w:pPr>
        <w:adjustRightInd w:val="0"/>
        <w:snapToGrid w:val="0"/>
        <w:spacing w:line="400" w:lineRule="exact"/>
        <w:ind w:firstLine="475" w:firstLineChars="198"/>
        <w:rPr>
          <w:rFonts w:ascii="宋体" w:hAnsi="宋体" w:cs="宋体"/>
          <w:sz w:val="24"/>
          <w:highlight w:val="none"/>
          <w:u w:val="single"/>
        </w:rPr>
      </w:pPr>
      <w:r>
        <w:rPr>
          <w:rFonts w:hint="eastAsia" w:ascii="宋体" w:hAnsi="宋体" w:cs="宋体"/>
          <w:sz w:val="24"/>
          <w:highlight w:val="none"/>
        </w:rPr>
        <w:t xml:space="preserve">地 址： </w:t>
      </w:r>
      <w:r>
        <w:rPr>
          <w:rFonts w:hint="eastAsia" w:ascii="宋体" w:hAnsi="宋体" w:cs="宋体"/>
          <w:sz w:val="24"/>
          <w:highlight w:val="none"/>
          <w:u w:val="single"/>
        </w:rPr>
        <w:t xml:space="preserve">                  </w:t>
      </w:r>
      <w:r>
        <w:rPr>
          <w:rFonts w:hint="eastAsia" w:ascii="宋体" w:hAnsi="宋体" w:cs="宋体"/>
          <w:sz w:val="24"/>
          <w:highlight w:val="none"/>
        </w:rPr>
        <w:t xml:space="preserve">           地  址：</w:t>
      </w:r>
      <w:r>
        <w:rPr>
          <w:rFonts w:hint="eastAsia" w:ascii="宋体" w:hAnsi="宋体" w:cs="宋体"/>
          <w:sz w:val="24"/>
          <w:highlight w:val="none"/>
          <w:u w:val="single"/>
        </w:rPr>
        <w:t xml:space="preserve">                    </w:t>
      </w:r>
    </w:p>
    <w:p>
      <w:pPr>
        <w:adjustRightInd w:val="0"/>
        <w:snapToGrid w:val="0"/>
        <w:spacing w:line="400" w:lineRule="exact"/>
        <w:ind w:firstLine="475" w:firstLineChars="198"/>
        <w:rPr>
          <w:rFonts w:ascii="宋体" w:hAnsi="宋体" w:cs="宋体"/>
          <w:sz w:val="24"/>
          <w:highlight w:val="none"/>
        </w:rPr>
      </w:pPr>
      <w:r>
        <w:rPr>
          <w:rFonts w:hint="eastAsia" w:ascii="宋体" w:hAnsi="宋体" w:cs="宋体"/>
          <w:sz w:val="24"/>
          <w:highlight w:val="none"/>
        </w:rPr>
        <w:t xml:space="preserve">法定代表人或其授权                   法定代表人或其授权 </w:t>
      </w:r>
    </w:p>
    <w:p>
      <w:pPr>
        <w:adjustRightInd w:val="0"/>
        <w:snapToGrid w:val="0"/>
        <w:spacing w:line="400" w:lineRule="exact"/>
        <w:ind w:firstLine="475" w:firstLineChars="198"/>
        <w:rPr>
          <w:rFonts w:ascii="宋体" w:hAnsi="宋体" w:cs="宋体"/>
          <w:sz w:val="24"/>
          <w:highlight w:val="none"/>
        </w:rPr>
      </w:pPr>
      <w:r>
        <w:rPr>
          <w:rFonts w:hint="eastAsia" w:ascii="宋体" w:hAnsi="宋体" w:cs="宋体"/>
          <w:sz w:val="24"/>
          <w:highlight w:val="none"/>
        </w:rPr>
        <w:t>的代理人：</w:t>
      </w:r>
      <w:r>
        <w:rPr>
          <w:rFonts w:hint="eastAsia" w:ascii="宋体" w:hAnsi="宋体" w:cs="宋体"/>
          <w:sz w:val="24"/>
          <w:highlight w:val="none"/>
          <w:u w:val="single"/>
        </w:rPr>
        <w:t xml:space="preserve">（签字）      </w:t>
      </w:r>
      <w:r>
        <w:rPr>
          <w:rFonts w:hint="eastAsia" w:ascii="宋体" w:hAnsi="宋体" w:cs="宋体"/>
          <w:sz w:val="24"/>
          <w:highlight w:val="none"/>
        </w:rPr>
        <w:t xml:space="preserve">             的代理人：</w:t>
      </w:r>
      <w:r>
        <w:rPr>
          <w:rFonts w:hint="eastAsia" w:ascii="宋体" w:hAnsi="宋体" w:cs="宋体"/>
          <w:sz w:val="24"/>
          <w:highlight w:val="none"/>
          <w:u w:val="single"/>
        </w:rPr>
        <w:t xml:space="preserve">（签字）           </w:t>
      </w:r>
    </w:p>
    <w:p>
      <w:pPr>
        <w:adjustRightInd w:val="0"/>
        <w:snapToGrid w:val="0"/>
        <w:spacing w:line="400" w:lineRule="exact"/>
        <w:ind w:firstLine="475" w:firstLineChars="198"/>
        <w:rPr>
          <w:rFonts w:ascii="宋体" w:hAnsi="宋体" w:cs="宋体"/>
          <w:sz w:val="24"/>
          <w:highlight w:val="none"/>
        </w:rPr>
      </w:pPr>
      <w:r>
        <w:rPr>
          <w:rFonts w:hint="eastAsia" w:ascii="宋体" w:hAnsi="宋体" w:cs="宋体"/>
          <w:sz w:val="24"/>
          <w:highlight w:val="none"/>
        </w:rPr>
        <w:t>电话：</w:t>
      </w:r>
      <w:r>
        <w:rPr>
          <w:rFonts w:hint="eastAsia" w:ascii="宋体" w:hAnsi="宋体" w:cs="宋体"/>
          <w:sz w:val="24"/>
          <w:highlight w:val="none"/>
          <w:u w:val="single"/>
        </w:rPr>
        <w:t xml:space="preserve">                      </w:t>
      </w:r>
      <w:r>
        <w:rPr>
          <w:rFonts w:hint="eastAsia" w:ascii="宋体" w:hAnsi="宋体" w:cs="宋体"/>
          <w:sz w:val="24"/>
          <w:highlight w:val="none"/>
        </w:rPr>
        <w:t xml:space="preserve">         电话：</w:t>
      </w:r>
      <w:r>
        <w:rPr>
          <w:rFonts w:hint="eastAsia" w:ascii="宋体" w:hAnsi="宋体" w:cs="宋体"/>
          <w:sz w:val="24"/>
          <w:highlight w:val="none"/>
          <w:u w:val="single"/>
        </w:rPr>
        <w:t xml:space="preserve">                       </w:t>
      </w:r>
    </w:p>
    <w:p>
      <w:pPr>
        <w:rPr>
          <w:rFonts w:hint="eastAsia" w:ascii="宋体" w:hAnsi="宋体" w:cs="宋体"/>
          <w:b/>
          <w:bCs/>
          <w:sz w:val="24"/>
          <w:szCs w:val="24"/>
          <w:highlight w:val="none"/>
          <w:lang w:val="en-US" w:eastAsia="zh-CN"/>
        </w:rPr>
      </w:pPr>
      <w:bookmarkStart w:id="83" w:name="_Toc18360"/>
      <w:bookmarkStart w:id="84" w:name="_Toc12426"/>
      <w:bookmarkStart w:id="85" w:name="_Toc6677"/>
    </w:p>
    <w:p>
      <w:pPr>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注：本合同仅供参考，具体以最终双方签订合同为准。</w:t>
      </w:r>
    </w:p>
    <w:p>
      <w:pPr>
        <w:rPr>
          <w:rFonts w:ascii="宋体" w:hAnsi="宋体" w:cs="宋体"/>
          <w:b/>
          <w:bCs/>
          <w:sz w:val="36"/>
          <w:szCs w:val="36"/>
        </w:rPr>
      </w:pPr>
      <w:r>
        <w:rPr>
          <w:rFonts w:hint="eastAsia" w:ascii="宋体" w:hAnsi="宋体" w:cs="宋体"/>
          <w:b/>
          <w:bCs/>
          <w:sz w:val="36"/>
          <w:szCs w:val="36"/>
        </w:rPr>
        <w:br w:type="page"/>
      </w:r>
    </w:p>
    <w:p>
      <w:pPr>
        <w:spacing w:line="360" w:lineRule="auto"/>
        <w:jc w:val="center"/>
        <w:outlineLvl w:val="0"/>
        <w:rPr>
          <w:rFonts w:ascii="宋体" w:hAnsi="宋体" w:cs="宋体"/>
          <w:b/>
          <w:sz w:val="36"/>
          <w:szCs w:val="36"/>
        </w:rPr>
      </w:pPr>
      <w:r>
        <w:rPr>
          <w:rFonts w:hint="eastAsia" w:ascii="宋体" w:hAnsi="宋体" w:cs="宋体"/>
          <w:b/>
          <w:bCs/>
          <w:sz w:val="36"/>
          <w:szCs w:val="36"/>
        </w:rPr>
        <w:t>第五部分  竞争性磋商响应文件格式</w:t>
      </w:r>
      <w:bookmarkEnd w:id="65"/>
      <w:bookmarkEnd w:id="66"/>
      <w:bookmarkEnd w:id="83"/>
      <w:bookmarkEnd w:id="84"/>
      <w:bookmarkEnd w:id="85"/>
    </w:p>
    <w:p>
      <w:pPr>
        <w:spacing w:line="360" w:lineRule="auto"/>
        <w:ind w:firstLine="723" w:firstLineChars="200"/>
        <w:jc w:val="center"/>
        <w:rPr>
          <w:rFonts w:ascii="宋体" w:hAnsi="宋体" w:cs="宋体"/>
          <w:b/>
          <w:sz w:val="36"/>
          <w:szCs w:val="36"/>
        </w:rPr>
      </w:pPr>
    </w:p>
    <w:p>
      <w:pPr>
        <w:spacing w:line="440" w:lineRule="exact"/>
        <w:ind w:firstLine="480" w:firstLineChars="200"/>
        <w:rPr>
          <w:rFonts w:ascii="宋体" w:hAnsi="宋体" w:cs="宋体"/>
          <w:sz w:val="24"/>
        </w:rPr>
      </w:pPr>
      <w:r>
        <w:rPr>
          <w:rFonts w:hint="eastAsia" w:ascii="宋体" w:hAnsi="宋体" w:cs="宋体"/>
          <w:sz w:val="24"/>
        </w:rPr>
        <w:t>1、响应文件应当使用磋商文件规定的全部格式（表格可以按同样格式扩展）编写，除明确允许供应商可以自行编写的外，供应商不得以“响应文件格式”规定之外的方式填写相关内容；</w:t>
      </w:r>
    </w:p>
    <w:p>
      <w:pPr>
        <w:spacing w:line="360" w:lineRule="auto"/>
        <w:ind w:firstLine="480" w:firstLineChars="200"/>
        <w:rPr>
          <w:rFonts w:ascii="宋体" w:hAnsi="宋体" w:cs="宋体"/>
          <w:sz w:val="24"/>
        </w:rPr>
      </w:pPr>
      <w:r>
        <w:rPr>
          <w:rFonts w:hint="eastAsia" w:ascii="宋体" w:hAnsi="宋体" w:cs="宋体"/>
          <w:sz w:val="24"/>
        </w:rPr>
        <w:t>2、响应文件的编制应按照样本格式提供的内容，做出逐一明确的答复；供应商认为有必要，还可以做其它补充说明；</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3、供应商必须按照磋商文件的规定和要求由法定代表人或被授权人签字（或盖章），并加盖供应商公章（正本为鲜章）。纸质响应文件须A4纸</w:t>
      </w:r>
      <w:r>
        <w:rPr>
          <w:rFonts w:hint="eastAsia" w:ascii="宋体" w:hAnsi="宋体" w:cs="宋体"/>
          <w:b/>
          <w:sz w:val="24"/>
        </w:rPr>
        <w:t>单面或双面打印</w:t>
      </w:r>
      <w:r>
        <w:rPr>
          <w:rFonts w:hint="eastAsia" w:ascii="宋体" w:hAnsi="宋体" w:cs="宋体"/>
          <w:sz w:val="24"/>
        </w:rPr>
        <w:t>，分别各自装订成册并编制目录和页码。</w:t>
      </w:r>
    </w:p>
    <w:p>
      <w:pPr>
        <w:adjustRightInd w:val="0"/>
        <w:snapToGrid w:val="0"/>
        <w:spacing w:line="360" w:lineRule="auto"/>
        <w:jc w:val="right"/>
        <w:rPr>
          <w:rFonts w:ascii="宋体" w:hAnsi="宋体" w:cs="宋体"/>
          <w:sz w:val="24"/>
        </w:rPr>
      </w:pPr>
    </w:p>
    <w:p>
      <w:pPr>
        <w:adjustRightInd w:val="0"/>
        <w:snapToGrid w:val="0"/>
        <w:spacing w:line="360" w:lineRule="auto"/>
        <w:jc w:val="right"/>
        <w:rPr>
          <w:rFonts w:ascii="宋体" w:hAnsi="宋体" w:cs="宋体"/>
          <w:sz w:val="24"/>
        </w:rPr>
      </w:pPr>
    </w:p>
    <w:p>
      <w:pPr>
        <w:adjustRightInd w:val="0"/>
        <w:snapToGrid w:val="0"/>
        <w:spacing w:line="360" w:lineRule="auto"/>
        <w:jc w:val="right"/>
        <w:rPr>
          <w:rFonts w:ascii="宋体" w:hAnsi="宋体" w:cs="宋体"/>
          <w:sz w:val="24"/>
        </w:rPr>
      </w:pPr>
    </w:p>
    <w:p>
      <w:pPr>
        <w:adjustRightInd w:val="0"/>
        <w:snapToGrid w:val="0"/>
        <w:spacing w:line="360" w:lineRule="auto"/>
        <w:jc w:val="right"/>
        <w:rPr>
          <w:rFonts w:ascii="宋体" w:hAnsi="宋体" w:cs="宋体"/>
          <w:sz w:val="24"/>
        </w:rPr>
      </w:pPr>
    </w:p>
    <w:p>
      <w:pPr>
        <w:adjustRightInd w:val="0"/>
        <w:snapToGrid w:val="0"/>
        <w:spacing w:line="360" w:lineRule="auto"/>
        <w:jc w:val="right"/>
        <w:rPr>
          <w:rFonts w:ascii="宋体" w:hAnsi="宋体" w:cs="宋体"/>
          <w:sz w:val="24"/>
        </w:rPr>
      </w:pPr>
    </w:p>
    <w:p>
      <w:pPr>
        <w:adjustRightInd w:val="0"/>
        <w:snapToGrid w:val="0"/>
        <w:spacing w:line="360" w:lineRule="auto"/>
        <w:jc w:val="right"/>
        <w:rPr>
          <w:rFonts w:ascii="宋体" w:hAnsi="宋体" w:cs="宋体"/>
          <w:sz w:val="24"/>
        </w:rPr>
      </w:pPr>
    </w:p>
    <w:p>
      <w:pPr>
        <w:adjustRightInd w:val="0"/>
        <w:snapToGrid w:val="0"/>
        <w:spacing w:line="360" w:lineRule="auto"/>
        <w:ind w:right="600"/>
        <w:jc w:val="right"/>
        <w:rPr>
          <w:rFonts w:ascii="宋体" w:hAnsi="宋体" w:cs="宋体"/>
          <w:b/>
          <w:sz w:val="18"/>
          <w:szCs w:val="18"/>
        </w:rPr>
      </w:pPr>
      <w:r>
        <w:rPr>
          <w:rFonts w:hint="eastAsia" w:ascii="宋体" w:hAnsi="宋体" w:cs="宋体"/>
          <w:sz w:val="24"/>
        </w:rPr>
        <w:br w:type="page"/>
      </w:r>
    </w:p>
    <w:p>
      <w:pPr>
        <w:adjustRightInd w:val="0"/>
        <w:snapToGrid w:val="0"/>
        <w:spacing w:line="360" w:lineRule="auto"/>
        <w:ind w:right="600"/>
        <w:jc w:val="right"/>
        <w:rPr>
          <w:rFonts w:ascii="宋体" w:hAnsi="宋体" w:cs="宋体"/>
          <w:b/>
          <w:sz w:val="18"/>
          <w:szCs w:val="18"/>
        </w:rPr>
      </w:pPr>
      <w:bookmarkStart w:id="86" w:name="_Toc25996_WPSOffice_Level1"/>
      <w:bookmarkStart w:id="87" w:name="_Toc10930_WPSOffice_Level1"/>
      <w:bookmarkStart w:id="88" w:name="_Toc5592_WPSOffice_Level1"/>
    </w:p>
    <w:p>
      <w:pPr>
        <w:adjustRightInd w:val="0"/>
        <w:snapToGrid w:val="0"/>
        <w:spacing w:line="360" w:lineRule="auto"/>
        <w:ind w:right="600"/>
        <w:jc w:val="right"/>
        <w:rPr>
          <w:rFonts w:ascii="宋体" w:hAnsi="宋体" w:cs="宋体"/>
          <w:b/>
          <w:sz w:val="28"/>
          <w:szCs w:val="28"/>
        </w:rPr>
      </w:pPr>
      <w:r>
        <w:rPr>
          <w:rFonts w:hint="eastAsia" w:ascii="宋体" w:hAnsi="宋体" w:cs="宋体"/>
          <w:b/>
          <w:sz w:val="28"/>
          <w:szCs w:val="28"/>
        </w:rPr>
        <w:t xml:space="preserve"> </w:t>
      </w:r>
      <w:bookmarkStart w:id="89" w:name="_Toc31490_WPSOffice_Level2"/>
      <w:bookmarkStart w:id="90" w:name="_Toc5255_WPSOffice_Level3"/>
      <w:bookmarkStart w:id="91" w:name="_Toc32126_WPSOffice_Level2"/>
      <w:r>
        <w:rPr>
          <w:rFonts w:hint="eastAsia" w:ascii="宋体" w:hAnsi="宋体" w:cs="宋体"/>
          <w:b/>
          <w:sz w:val="28"/>
          <w:szCs w:val="28"/>
        </w:rPr>
        <w:t>（正本或副本）</w:t>
      </w:r>
      <w:bookmarkEnd w:id="89"/>
      <w:bookmarkEnd w:id="90"/>
      <w:bookmarkEnd w:id="91"/>
    </w:p>
    <w:p>
      <w:pPr>
        <w:wordWrap w:val="0"/>
        <w:spacing w:line="360" w:lineRule="auto"/>
        <w:ind w:right="980"/>
        <w:rPr>
          <w:rFonts w:ascii="宋体" w:hAnsi="宋体" w:cs="宋体"/>
          <w:b/>
          <w:sz w:val="28"/>
          <w:szCs w:val="28"/>
        </w:rPr>
      </w:pPr>
      <w:bookmarkStart w:id="92" w:name="_Toc20551_WPSOffice_Level3"/>
      <w:r>
        <w:rPr>
          <w:rFonts w:hint="eastAsia" w:ascii="宋体" w:hAnsi="宋体" w:cs="宋体"/>
          <w:b/>
          <w:sz w:val="28"/>
          <w:szCs w:val="28"/>
        </w:rPr>
        <w:t>项目编号:</w:t>
      </w:r>
      <w:bookmarkEnd w:id="92"/>
      <w:r>
        <w:rPr>
          <w:rFonts w:hint="eastAsia" w:ascii="宋体" w:hAnsi="宋体" w:cs="宋体"/>
          <w:b/>
          <w:sz w:val="28"/>
          <w:szCs w:val="28"/>
        </w:rPr>
        <w:t xml:space="preserve">                 </w:t>
      </w:r>
    </w:p>
    <w:p>
      <w:pPr>
        <w:spacing w:line="360" w:lineRule="auto"/>
        <w:ind w:right="420"/>
        <w:jc w:val="right"/>
        <w:rPr>
          <w:rFonts w:ascii="宋体" w:hAnsi="宋体" w:cs="宋体"/>
          <w:b/>
          <w:sz w:val="28"/>
          <w:szCs w:val="28"/>
        </w:rPr>
      </w:pPr>
    </w:p>
    <w:p>
      <w:pPr>
        <w:spacing w:line="360" w:lineRule="auto"/>
        <w:rPr>
          <w:rFonts w:ascii="宋体" w:hAnsi="宋体" w:cs="宋体"/>
          <w:b/>
          <w:sz w:val="24"/>
        </w:rPr>
      </w:pPr>
    </w:p>
    <w:p>
      <w:pPr>
        <w:adjustRightInd w:val="0"/>
        <w:snapToGrid w:val="0"/>
        <w:spacing w:line="360" w:lineRule="auto"/>
        <w:jc w:val="center"/>
        <w:rPr>
          <w:rFonts w:ascii="宋体" w:hAnsi="宋体" w:cs="宋体"/>
          <w:bCs/>
          <w:sz w:val="48"/>
          <w:szCs w:val="48"/>
        </w:rPr>
      </w:pPr>
      <w:r>
        <w:rPr>
          <w:rFonts w:hint="eastAsia" w:ascii="宋体" w:hAnsi="宋体" w:cs="宋体"/>
          <w:bCs/>
          <w:sz w:val="48"/>
          <w:szCs w:val="48"/>
          <w:u w:val="single"/>
        </w:rPr>
        <w:t xml:space="preserve">                          </w:t>
      </w:r>
      <w:bookmarkStart w:id="93" w:name="_Toc23337_WPSOffice_Level2"/>
      <w:bookmarkStart w:id="94" w:name="_Toc12882_WPSOffice_Level2"/>
      <w:bookmarkStart w:id="95" w:name="_Toc21042_WPSOffice_Level2"/>
      <w:r>
        <w:rPr>
          <w:rFonts w:hint="eastAsia" w:ascii="宋体" w:hAnsi="宋体" w:cs="宋体"/>
          <w:bCs/>
          <w:sz w:val="48"/>
          <w:szCs w:val="48"/>
        </w:rPr>
        <w:t>项目</w:t>
      </w:r>
      <w:bookmarkEnd w:id="93"/>
      <w:bookmarkEnd w:id="94"/>
      <w:bookmarkEnd w:id="95"/>
    </w:p>
    <w:p>
      <w:pPr>
        <w:adjustRightInd w:val="0"/>
        <w:snapToGrid w:val="0"/>
        <w:spacing w:line="360" w:lineRule="auto"/>
        <w:jc w:val="center"/>
        <w:rPr>
          <w:rFonts w:ascii="宋体" w:hAnsi="宋体" w:cs="宋体"/>
          <w:bCs/>
          <w:sz w:val="48"/>
          <w:szCs w:val="48"/>
        </w:rPr>
      </w:pPr>
    </w:p>
    <w:p>
      <w:pPr>
        <w:adjustRightInd w:val="0"/>
        <w:snapToGrid w:val="0"/>
        <w:spacing w:line="360" w:lineRule="auto"/>
        <w:jc w:val="center"/>
        <w:rPr>
          <w:rFonts w:ascii="宋体" w:hAnsi="宋体" w:cs="宋体"/>
          <w:bCs/>
          <w:sz w:val="48"/>
          <w:szCs w:val="48"/>
        </w:rPr>
      </w:pPr>
    </w:p>
    <w:p>
      <w:pPr>
        <w:adjustRightInd w:val="0"/>
        <w:snapToGrid w:val="0"/>
        <w:spacing w:line="360" w:lineRule="auto"/>
        <w:jc w:val="center"/>
        <w:rPr>
          <w:rFonts w:ascii="宋体" w:hAnsi="宋体" w:cs="宋体"/>
          <w:bCs/>
          <w:sz w:val="48"/>
          <w:szCs w:val="48"/>
        </w:rPr>
      </w:pPr>
    </w:p>
    <w:p>
      <w:pPr>
        <w:adjustRightInd w:val="0"/>
        <w:snapToGrid w:val="0"/>
        <w:spacing w:line="360" w:lineRule="auto"/>
        <w:jc w:val="center"/>
        <w:rPr>
          <w:rFonts w:ascii="宋体" w:hAnsi="宋体" w:cs="宋体"/>
          <w:b/>
          <w:sz w:val="48"/>
          <w:szCs w:val="48"/>
        </w:rPr>
      </w:pPr>
      <w:bookmarkStart w:id="96" w:name="_Toc708_WPSOffice_Level2"/>
      <w:bookmarkStart w:id="97" w:name="_Toc8413_WPSOffice_Level2"/>
      <w:bookmarkStart w:id="98" w:name="_Toc18421_WPSOffice_Level2"/>
      <w:r>
        <w:rPr>
          <w:rFonts w:hint="eastAsia" w:ascii="宋体" w:hAnsi="宋体" w:cs="宋体"/>
          <w:b/>
          <w:sz w:val="48"/>
          <w:szCs w:val="48"/>
        </w:rPr>
        <w:t>竞争性磋商响应文件</w:t>
      </w:r>
      <w:bookmarkEnd w:id="96"/>
      <w:bookmarkEnd w:id="97"/>
      <w:bookmarkEnd w:id="98"/>
    </w:p>
    <w:p>
      <w:pPr>
        <w:adjustRightInd w:val="0"/>
        <w:snapToGrid w:val="0"/>
        <w:spacing w:line="360" w:lineRule="auto"/>
        <w:jc w:val="center"/>
        <w:rPr>
          <w:rFonts w:ascii="宋体" w:hAnsi="宋体" w:cs="宋体"/>
          <w:b/>
          <w:sz w:val="32"/>
          <w:szCs w:val="32"/>
        </w:rPr>
      </w:pPr>
    </w:p>
    <w:p>
      <w:pPr>
        <w:adjustRightInd w:val="0"/>
        <w:snapToGrid w:val="0"/>
        <w:spacing w:line="360" w:lineRule="auto"/>
        <w:jc w:val="center"/>
        <w:rPr>
          <w:rFonts w:ascii="宋体" w:hAnsi="宋体" w:cs="宋体"/>
          <w:b/>
          <w:sz w:val="30"/>
        </w:rPr>
      </w:pPr>
    </w:p>
    <w:p>
      <w:pPr>
        <w:adjustRightInd w:val="0"/>
        <w:snapToGrid w:val="0"/>
        <w:spacing w:line="360" w:lineRule="auto"/>
        <w:jc w:val="center"/>
        <w:rPr>
          <w:rFonts w:ascii="宋体" w:hAnsi="宋体" w:cs="宋体"/>
          <w:b/>
          <w:sz w:val="30"/>
        </w:rPr>
      </w:pPr>
    </w:p>
    <w:p>
      <w:pPr>
        <w:adjustRightInd w:val="0"/>
        <w:snapToGrid w:val="0"/>
        <w:spacing w:line="360" w:lineRule="auto"/>
        <w:rPr>
          <w:rFonts w:ascii="宋体" w:hAnsi="宋体" w:cs="宋体"/>
          <w:b/>
          <w:sz w:val="30"/>
        </w:rPr>
      </w:pPr>
    </w:p>
    <w:p>
      <w:pPr>
        <w:pStyle w:val="12"/>
        <w:rPr>
          <w:rFonts w:ascii="宋体" w:hAnsi="宋体" w:cs="宋体"/>
          <w:b/>
          <w:sz w:val="30"/>
        </w:rPr>
      </w:pPr>
    </w:p>
    <w:p>
      <w:pPr>
        <w:pStyle w:val="12"/>
        <w:rPr>
          <w:rFonts w:ascii="宋体" w:hAnsi="宋体" w:cs="宋体"/>
          <w:b/>
          <w:sz w:val="30"/>
        </w:rPr>
      </w:pPr>
    </w:p>
    <w:p>
      <w:pPr>
        <w:ind w:firstLine="1506" w:firstLineChars="500"/>
        <w:rPr>
          <w:rFonts w:ascii="宋体" w:hAnsi="宋体" w:cs="宋体"/>
          <w:b/>
          <w:sz w:val="30"/>
          <w:szCs w:val="30"/>
        </w:rPr>
      </w:pPr>
      <w:r>
        <w:rPr>
          <w:rFonts w:hint="eastAsia" w:ascii="宋体" w:hAnsi="宋体" w:cs="宋体"/>
          <w:b/>
          <w:sz w:val="30"/>
          <w:szCs w:val="30"/>
        </w:rPr>
        <w:t>供应商名称：</w:t>
      </w:r>
      <w:r>
        <w:rPr>
          <w:rFonts w:hint="eastAsia" w:ascii="宋体" w:hAnsi="宋体" w:cs="宋体"/>
          <w:b/>
          <w:sz w:val="30"/>
          <w:szCs w:val="30"/>
          <w:u w:val="single"/>
        </w:rPr>
        <w:t xml:space="preserve">                   </w:t>
      </w:r>
      <w:r>
        <w:rPr>
          <w:rFonts w:hint="eastAsia" w:ascii="宋体" w:hAnsi="宋体" w:cs="宋体"/>
          <w:b/>
          <w:sz w:val="30"/>
          <w:szCs w:val="30"/>
        </w:rPr>
        <w:t>（公章）</w:t>
      </w:r>
    </w:p>
    <w:p>
      <w:pPr>
        <w:spacing w:line="240" w:lineRule="auto"/>
        <w:ind w:firstLine="1506" w:firstLineChars="500"/>
        <w:rPr>
          <w:rFonts w:ascii="宋体" w:hAnsi="宋体" w:cs="宋体"/>
          <w:b/>
          <w:sz w:val="30"/>
          <w:szCs w:val="30"/>
        </w:rPr>
      </w:pPr>
      <w:r>
        <w:rPr>
          <w:rFonts w:hint="eastAsia" w:ascii="宋体" w:hAnsi="宋体" w:cs="宋体"/>
          <w:b/>
          <w:sz w:val="30"/>
          <w:szCs w:val="30"/>
        </w:rPr>
        <w:t>法定代表人</w:t>
      </w:r>
    </w:p>
    <w:p>
      <w:pPr>
        <w:ind w:firstLine="1506" w:firstLineChars="500"/>
        <w:rPr>
          <w:rFonts w:ascii="宋体" w:hAnsi="宋体" w:cs="宋体"/>
          <w:b/>
          <w:sz w:val="30"/>
          <w:szCs w:val="30"/>
        </w:rPr>
      </w:pPr>
      <w:r>
        <w:rPr>
          <w:rFonts w:hint="eastAsia" w:ascii="宋体" w:hAnsi="宋体" w:cs="宋体"/>
          <w:b/>
          <w:sz w:val="30"/>
          <w:szCs w:val="30"/>
        </w:rPr>
        <w:t>或授权代表：</w:t>
      </w:r>
      <w:r>
        <w:rPr>
          <w:rFonts w:hint="eastAsia" w:ascii="宋体" w:hAnsi="宋体" w:cs="宋体"/>
          <w:b/>
          <w:sz w:val="30"/>
          <w:szCs w:val="30"/>
          <w:u w:val="single"/>
        </w:rPr>
        <w:t xml:space="preserve">                   </w:t>
      </w:r>
      <w:r>
        <w:rPr>
          <w:rFonts w:hint="eastAsia" w:ascii="宋体" w:hAnsi="宋体" w:cs="宋体"/>
          <w:b/>
          <w:sz w:val="30"/>
          <w:szCs w:val="30"/>
        </w:rPr>
        <w:t>（签字或盖章）</w:t>
      </w:r>
    </w:p>
    <w:p>
      <w:pPr>
        <w:ind w:firstLine="1506" w:firstLineChars="500"/>
        <w:rPr>
          <w:rFonts w:ascii="宋体" w:hAnsi="宋体" w:cs="宋体"/>
          <w:b/>
          <w:sz w:val="30"/>
          <w:szCs w:val="30"/>
        </w:rPr>
      </w:pPr>
      <w:r>
        <w:rPr>
          <w:rFonts w:hint="eastAsia" w:ascii="宋体" w:hAnsi="宋体" w:cs="宋体"/>
          <w:b/>
          <w:sz w:val="30"/>
          <w:szCs w:val="30"/>
        </w:rPr>
        <w:t>日      期：</w:t>
      </w:r>
      <w:r>
        <w:rPr>
          <w:rFonts w:hint="eastAsia" w:ascii="宋体" w:hAnsi="宋体" w:cs="宋体"/>
          <w:b/>
          <w:sz w:val="30"/>
          <w:szCs w:val="30"/>
          <w:u w:val="single"/>
        </w:rPr>
        <w:t xml:space="preserve">      </w:t>
      </w:r>
      <w:r>
        <w:rPr>
          <w:rFonts w:hint="eastAsia" w:ascii="宋体" w:hAnsi="宋体" w:cs="宋体"/>
          <w:b/>
          <w:sz w:val="30"/>
          <w:szCs w:val="30"/>
        </w:rPr>
        <w:t>年</w:t>
      </w:r>
      <w:r>
        <w:rPr>
          <w:rFonts w:hint="eastAsia" w:ascii="宋体" w:hAnsi="宋体" w:cs="宋体"/>
          <w:b/>
          <w:sz w:val="30"/>
          <w:szCs w:val="30"/>
          <w:u w:val="single"/>
        </w:rPr>
        <w:t xml:space="preserve">      </w:t>
      </w:r>
      <w:r>
        <w:rPr>
          <w:rFonts w:hint="eastAsia" w:ascii="宋体" w:hAnsi="宋体" w:cs="宋体"/>
          <w:b/>
          <w:sz w:val="30"/>
          <w:szCs w:val="30"/>
        </w:rPr>
        <w:t>月</w:t>
      </w:r>
      <w:r>
        <w:rPr>
          <w:rFonts w:hint="eastAsia" w:ascii="宋体" w:hAnsi="宋体" w:cs="宋体"/>
          <w:b/>
          <w:sz w:val="30"/>
          <w:szCs w:val="30"/>
          <w:u w:val="single"/>
        </w:rPr>
        <w:t xml:space="preserve">     </w:t>
      </w:r>
      <w:r>
        <w:rPr>
          <w:rFonts w:hint="eastAsia" w:ascii="宋体" w:hAnsi="宋体" w:cs="宋体"/>
          <w:b/>
          <w:sz w:val="30"/>
          <w:szCs w:val="30"/>
        </w:rPr>
        <w:t>日</w:t>
      </w:r>
    </w:p>
    <w:p>
      <w:pPr>
        <w:pStyle w:val="49"/>
        <w:ind w:firstLine="0" w:firstLineChars="0"/>
      </w:pPr>
    </w:p>
    <w:p>
      <w:pPr>
        <w:pStyle w:val="49"/>
        <w:ind w:firstLine="0" w:firstLineChars="0"/>
      </w:pPr>
    </w:p>
    <w:p>
      <w:pPr>
        <w:pStyle w:val="49"/>
        <w:ind w:firstLine="0" w:firstLineChars="0"/>
      </w:pPr>
    </w:p>
    <w:p>
      <w:pPr>
        <w:spacing w:line="360" w:lineRule="auto"/>
        <w:ind w:left="221" w:hanging="221" w:hangingChars="50"/>
        <w:jc w:val="center"/>
        <w:rPr>
          <w:rFonts w:ascii="宋体" w:hAnsi="宋体" w:cs="宋体"/>
          <w:b/>
          <w:bCs/>
          <w:sz w:val="44"/>
          <w:szCs w:val="44"/>
        </w:rPr>
      </w:pPr>
      <w:r>
        <w:rPr>
          <w:rFonts w:hint="eastAsia" w:ascii="宋体" w:hAnsi="宋体" w:cs="宋体"/>
          <w:b/>
          <w:bCs/>
          <w:sz w:val="44"/>
          <w:szCs w:val="44"/>
        </w:rPr>
        <w:t>目      录</w:t>
      </w:r>
    </w:p>
    <w:p>
      <w:pPr>
        <w:spacing w:line="360" w:lineRule="auto"/>
        <w:ind w:left="420"/>
        <w:rPr>
          <w:rFonts w:ascii="宋体" w:hAnsi="宋体" w:cs="宋体"/>
          <w:sz w:val="36"/>
          <w:szCs w:val="36"/>
        </w:rPr>
      </w:pPr>
    </w:p>
    <w:p>
      <w:pPr>
        <w:numPr>
          <w:ilvl w:val="0"/>
          <w:numId w:val="7"/>
        </w:numPr>
        <w:spacing w:line="360" w:lineRule="auto"/>
        <w:ind w:firstLine="0"/>
        <w:rPr>
          <w:rFonts w:ascii="宋体" w:hAnsi="宋体" w:cs="宋体"/>
          <w:sz w:val="28"/>
          <w:szCs w:val="28"/>
        </w:rPr>
      </w:pPr>
      <w:r>
        <w:rPr>
          <w:rFonts w:hint="eastAsia" w:ascii="宋体" w:hAnsi="宋体" w:cs="宋体"/>
          <w:sz w:val="28"/>
          <w:szCs w:val="28"/>
        </w:rPr>
        <w:t>磋商函……………………………………………………………（页码）</w:t>
      </w:r>
    </w:p>
    <w:p>
      <w:pPr>
        <w:numPr>
          <w:ilvl w:val="0"/>
          <w:numId w:val="7"/>
        </w:numPr>
        <w:spacing w:line="360" w:lineRule="auto"/>
        <w:ind w:firstLine="0"/>
        <w:rPr>
          <w:rFonts w:ascii="宋体" w:hAnsi="宋体" w:cs="宋体"/>
          <w:sz w:val="28"/>
          <w:szCs w:val="28"/>
        </w:rPr>
      </w:pPr>
      <w:r>
        <w:rPr>
          <w:rFonts w:hint="eastAsia" w:ascii="宋体" w:hAnsi="宋体" w:cs="宋体"/>
          <w:sz w:val="28"/>
          <w:szCs w:val="28"/>
        </w:rPr>
        <w:t>法定代表人证明书………………………………………………（页码）</w:t>
      </w:r>
    </w:p>
    <w:p>
      <w:pPr>
        <w:numPr>
          <w:ilvl w:val="0"/>
          <w:numId w:val="7"/>
        </w:numPr>
        <w:spacing w:line="360" w:lineRule="auto"/>
        <w:ind w:firstLine="0"/>
        <w:rPr>
          <w:rFonts w:ascii="宋体" w:hAnsi="宋体" w:cs="宋体"/>
          <w:sz w:val="28"/>
          <w:szCs w:val="28"/>
        </w:rPr>
      </w:pPr>
      <w:r>
        <w:rPr>
          <w:rFonts w:hint="eastAsia" w:ascii="宋体" w:hAnsi="宋体" w:cs="宋体"/>
          <w:sz w:val="28"/>
          <w:szCs w:val="28"/>
        </w:rPr>
        <w:t>法人授权委托书…………………………………………………（页码）</w:t>
      </w:r>
    </w:p>
    <w:p>
      <w:pPr>
        <w:numPr>
          <w:ilvl w:val="0"/>
          <w:numId w:val="7"/>
        </w:numPr>
        <w:spacing w:line="360" w:lineRule="auto"/>
        <w:ind w:firstLine="0"/>
        <w:rPr>
          <w:rFonts w:ascii="宋体" w:hAnsi="宋体" w:cs="宋体"/>
          <w:sz w:val="28"/>
          <w:szCs w:val="28"/>
        </w:rPr>
      </w:pPr>
      <w:r>
        <w:rPr>
          <w:rFonts w:hint="eastAsia" w:ascii="宋体" w:hAnsi="宋体" w:cs="宋体"/>
          <w:sz w:val="28"/>
          <w:szCs w:val="28"/>
        </w:rPr>
        <w:t>报价一览表………………………………………………………（页码）</w:t>
      </w:r>
    </w:p>
    <w:p>
      <w:pPr>
        <w:numPr>
          <w:ilvl w:val="0"/>
          <w:numId w:val="7"/>
        </w:numPr>
        <w:spacing w:line="360" w:lineRule="auto"/>
        <w:ind w:firstLine="0"/>
        <w:rPr>
          <w:rFonts w:ascii="宋体" w:hAnsi="宋体" w:cs="宋体"/>
          <w:sz w:val="28"/>
          <w:szCs w:val="28"/>
        </w:rPr>
      </w:pPr>
      <w:r>
        <w:rPr>
          <w:rFonts w:hint="eastAsia" w:ascii="宋体" w:hAnsi="宋体" w:cs="宋体"/>
          <w:sz w:val="28"/>
          <w:szCs w:val="28"/>
        </w:rPr>
        <w:t>近年承接的类似项目情况表……………………………………（页码）</w:t>
      </w:r>
    </w:p>
    <w:p>
      <w:pPr>
        <w:numPr>
          <w:ilvl w:val="0"/>
          <w:numId w:val="7"/>
        </w:numPr>
        <w:spacing w:line="360" w:lineRule="auto"/>
        <w:ind w:firstLine="0"/>
        <w:rPr>
          <w:rFonts w:ascii="宋体" w:hAnsi="宋体" w:cs="宋体"/>
          <w:sz w:val="28"/>
          <w:szCs w:val="28"/>
        </w:rPr>
      </w:pPr>
      <w:r>
        <w:rPr>
          <w:rFonts w:hint="eastAsia" w:ascii="宋体" w:hAnsi="宋体" w:cs="宋体"/>
          <w:sz w:val="28"/>
          <w:szCs w:val="28"/>
        </w:rPr>
        <w:t>技术响应方案……………………………………………………（页码）</w:t>
      </w:r>
    </w:p>
    <w:p>
      <w:pPr>
        <w:pStyle w:val="5"/>
        <w:ind w:firstLine="560" w:firstLineChars="200"/>
        <w:rPr>
          <w:rFonts w:ascii="宋体" w:hAnsi="宋体" w:eastAsia="宋体" w:cs="宋体"/>
          <w:b w:val="0"/>
          <w:bCs w:val="0"/>
        </w:rPr>
      </w:pPr>
      <w:r>
        <w:rPr>
          <w:rFonts w:hint="eastAsia" w:ascii="宋体" w:hAnsi="宋体" w:eastAsia="宋体" w:cs="宋体"/>
          <w:b w:val="0"/>
          <w:bCs w:val="0"/>
        </w:rPr>
        <w:t>增加二级目录……………………………………………………（页码）</w:t>
      </w:r>
    </w:p>
    <w:p>
      <w:pPr>
        <w:spacing w:line="360" w:lineRule="auto"/>
        <w:rPr>
          <w:rFonts w:ascii="宋体" w:hAnsi="宋体" w:cs="宋体"/>
          <w:sz w:val="28"/>
          <w:szCs w:val="28"/>
        </w:rPr>
      </w:pPr>
      <w:r>
        <w:rPr>
          <w:rFonts w:hint="eastAsia" w:ascii="宋体" w:hAnsi="宋体" w:cs="宋体"/>
          <w:sz w:val="28"/>
          <w:szCs w:val="28"/>
          <w:lang w:val="en-US" w:eastAsia="zh-CN"/>
        </w:rPr>
        <w:t>七</w:t>
      </w:r>
      <w:r>
        <w:rPr>
          <w:rFonts w:hint="eastAsia" w:ascii="宋体" w:hAnsi="宋体" w:cs="宋体"/>
          <w:sz w:val="28"/>
          <w:szCs w:val="28"/>
        </w:rPr>
        <w:t>、资格证明文件………………………………………………………（页码）</w:t>
      </w:r>
    </w:p>
    <w:p>
      <w:pPr>
        <w:pStyle w:val="5"/>
        <w:ind w:firstLine="560" w:firstLineChars="200"/>
        <w:rPr>
          <w:rFonts w:ascii="宋体" w:hAnsi="宋体" w:eastAsia="宋体" w:cs="宋体"/>
          <w:b w:val="0"/>
          <w:bCs w:val="0"/>
        </w:rPr>
      </w:pPr>
      <w:r>
        <w:rPr>
          <w:rFonts w:hint="eastAsia" w:ascii="宋体" w:hAnsi="宋体" w:eastAsia="宋体" w:cs="宋体"/>
          <w:b w:val="0"/>
          <w:bCs w:val="0"/>
        </w:rPr>
        <w:t>增加二级目录……………………………………………………（页码）</w:t>
      </w:r>
    </w:p>
    <w:p>
      <w:pPr>
        <w:spacing w:line="360" w:lineRule="auto"/>
        <w:rPr>
          <w:rFonts w:ascii="宋体" w:hAnsi="宋体" w:cs="宋体"/>
          <w:sz w:val="28"/>
          <w:szCs w:val="28"/>
        </w:rPr>
      </w:pPr>
      <w:r>
        <w:rPr>
          <w:rFonts w:hint="eastAsia" w:ascii="宋体" w:hAnsi="宋体" w:cs="宋体"/>
          <w:sz w:val="28"/>
          <w:szCs w:val="28"/>
          <w:lang w:val="en-US" w:eastAsia="zh-CN"/>
        </w:rPr>
        <w:t>八</w:t>
      </w:r>
      <w:r>
        <w:rPr>
          <w:rFonts w:hint="eastAsia" w:ascii="宋体" w:hAnsi="宋体" w:cs="宋体"/>
          <w:sz w:val="28"/>
          <w:szCs w:val="28"/>
        </w:rPr>
        <w:t>、其他资料……………………………………………………………（页码）</w:t>
      </w:r>
    </w:p>
    <w:p>
      <w:pPr>
        <w:spacing w:line="360" w:lineRule="auto"/>
        <w:jc w:val="center"/>
        <w:outlineLvl w:val="1"/>
        <w:rPr>
          <w:rFonts w:ascii="宋体" w:hAnsi="宋体" w:cs="宋体"/>
          <w:b/>
          <w:bCs/>
          <w:sz w:val="24"/>
        </w:rPr>
      </w:pPr>
      <w:r>
        <w:rPr>
          <w:rFonts w:hint="eastAsia" w:ascii="宋体" w:hAnsi="宋体" w:cs="宋体"/>
          <w:bCs/>
          <w:sz w:val="30"/>
          <w:szCs w:val="30"/>
        </w:rPr>
        <w:br w:type="page"/>
      </w:r>
      <w:bookmarkStart w:id="99" w:name="_Toc14021"/>
      <w:r>
        <w:rPr>
          <w:rFonts w:hint="eastAsia" w:ascii="宋体" w:hAnsi="宋体" w:cs="宋体"/>
          <w:bCs/>
          <w:sz w:val="28"/>
          <w:szCs w:val="28"/>
        </w:rPr>
        <w:t>一、</w:t>
      </w:r>
      <w:r>
        <w:rPr>
          <w:rFonts w:hint="eastAsia" w:ascii="宋体" w:hAnsi="宋体" w:cs="宋体"/>
          <w:b/>
          <w:bCs/>
          <w:sz w:val="28"/>
          <w:szCs w:val="28"/>
        </w:rPr>
        <w:t>磋商函</w:t>
      </w:r>
      <w:bookmarkEnd w:id="99"/>
    </w:p>
    <w:p>
      <w:pPr>
        <w:spacing w:line="480" w:lineRule="auto"/>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u w:val="single"/>
        </w:rPr>
        <w:t xml:space="preserve"> </w:t>
      </w:r>
      <w:r>
        <w:rPr>
          <w:rFonts w:hint="eastAsia" w:ascii="宋体" w:hAnsi="宋体" w:cs="宋体"/>
          <w:sz w:val="24"/>
        </w:rPr>
        <w:t>(采购人)：</w:t>
      </w:r>
    </w:p>
    <w:p>
      <w:pPr>
        <w:autoSpaceDE w:val="0"/>
        <w:autoSpaceDN w:val="0"/>
        <w:adjustRightInd w:val="0"/>
        <w:spacing w:line="480" w:lineRule="auto"/>
        <w:ind w:firstLine="630"/>
        <w:rPr>
          <w:rFonts w:ascii="宋体" w:hAnsi="宋体" w:cs="宋体"/>
          <w:sz w:val="24"/>
        </w:rPr>
      </w:pPr>
      <w:r>
        <w:rPr>
          <w:rFonts w:hint="eastAsia" w:ascii="宋体" w:hAnsi="宋体" w:cs="宋体"/>
          <w:sz w:val="24"/>
          <w:lang w:val="zh-CN"/>
        </w:rPr>
        <w:t>我单位收到贵公司</w:t>
      </w:r>
      <w:r>
        <w:rPr>
          <w:rFonts w:hint="eastAsia" w:ascii="宋体" w:hAnsi="宋体" w:cs="宋体"/>
          <w:sz w:val="24"/>
          <w:u w:val="single"/>
          <w:lang w:val="zh-CN"/>
        </w:rPr>
        <w:t xml:space="preserve">          </w:t>
      </w:r>
      <w:r>
        <w:rPr>
          <w:rFonts w:hint="eastAsia" w:ascii="宋体" w:hAnsi="宋体" w:cs="宋体"/>
          <w:sz w:val="24"/>
          <w:u w:val="single"/>
        </w:rPr>
        <w:t xml:space="preserve"> </w:t>
      </w:r>
      <w:r>
        <w:rPr>
          <w:rFonts w:hint="eastAsia" w:ascii="宋体" w:hAnsi="宋体" w:cs="宋体"/>
          <w:sz w:val="24"/>
          <w:lang w:val="zh-CN"/>
        </w:rPr>
        <w:t>竞争性磋商文件，经详细研究，我们决定参加本次采购活动。为此，我方郑重声明以下诸点，并负法律责任。</w:t>
      </w:r>
    </w:p>
    <w:p>
      <w:pPr>
        <w:autoSpaceDE w:val="0"/>
        <w:autoSpaceDN w:val="0"/>
        <w:adjustRightInd w:val="0"/>
        <w:snapToGrid w:val="0"/>
        <w:spacing w:line="480" w:lineRule="auto"/>
        <w:ind w:firstLine="629"/>
        <w:rPr>
          <w:rFonts w:ascii="宋体" w:hAnsi="宋体" w:cs="宋体"/>
          <w:sz w:val="24"/>
        </w:rPr>
      </w:pPr>
      <w:r>
        <w:rPr>
          <w:rFonts w:hint="eastAsia" w:ascii="宋体" w:hAnsi="宋体" w:cs="宋体"/>
          <w:sz w:val="24"/>
        </w:rPr>
        <w:t>1</w:t>
      </w:r>
      <w:r>
        <w:rPr>
          <w:rFonts w:hint="eastAsia" w:ascii="宋体" w:hAnsi="宋体" w:cs="宋体"/>
          <w:sz w:val="24"/>
          <w:lang w:val="zh-CN"/>
        </w:rPr>
        <w:t>、愿意按照竞争性磋商采购文件中的一切要求，提供磋商技术服务，完成合同的责任和义务。</w:t>
      </w:r>
    </w:p>
    <w:p>
      <w:pPr>
        <w:autoSpaceDE w:val="0"/>
        <w:autoSpaceDN w:val="0"/>
        <w:adjustRightInd w:val="0"/>
        <w:snapToGrid w:val="0"/>
        <w:spacing w:line="480" w:lineRule="auto"/>
        <w:ind w:firstLine="629"/>
        <w:rPr>
          <w:rFonts w:ascii="宋体" w:hAnsi="宋体" w:cs="宋体"/>
          <w:sz w:val="24"/>
        </w:rPr>
      </w:pPr>
      <w:r>
        <w:rPr>
          <w:rFonts w:hint="eastAsia" w:ascii="宋体" w:hAnsi="宋体" w:cs="宋体"/>
          <w:sz w:val="24"/>
        </w:rPr>
        <w:t>2</w:t>
      </w:r>
      <w:r>
        <w:rPr>
          <w:rFonts w:hint="eastAsia" w:ascii="宋体" w:hAnsi="宋体" w:cs="宋体"/>
          <w:sz w:val="24"/>
          <w:lang w:val="zh-CN"/>
        </w:rPr>
        <w:t>、按竞争性磋商采购文件的规定，我公司的第一次磋商总报价为：人民币（</w:t>
      </w:r>
      <w:r>
        <w:rPr>
          <w:rFonts w:hint="eastAsia" w:ascii="宋体" w:hAnsi="宋体" w:cs="宋体"/>
          <w:sz w:val="24"/>
          <w:u w:val="single"/>
          <w:lang w:val="zh-CN"/>
        </w:rPr>
        <w:t>大写）：（￥：元）</w:t>
      </w:r>
      <w:r>
        <w:rPr>
          <w:rFonts w:hint="eastAsia" w:ascii="宋体" w:hAnsi="宋体" w:cs="宋体"/>
          <w:sz w:val="24"/>
          <w:lang w:val="zh-CN"/>
        </w:rPr>
        <w:t>，并对其后的磋商报价负法律责任。</w:t>
      </w:r>
    </w:p>
    <w:p>
      <w:pPr>
        <w:autoSpaceDE w:val="0"/>
        <w:autoSpaceDN w:val="0"/>
        <w:adjustRightInd w:val="0"/>
        <w:snapToGrid w:val="0"/>
        <w:spacing w:line="480" w:lineRule="auto"/>
        <w:ind w:firstLine="629"/>
        <w:rPr>
          <w:rFonts w:ascii="宋体" w:hAnsi="宋体" w:cs="宋体"/>
          <w:sz w:val="24"/>
        </w:rPr>
      </w:pPr>
      <w:r>
        <w:rPr>
          <w:rFonts w:hint="eastAsia" w:ascii="宋体" w:hAnsi="宋体" w:cs="宋体"/>
          <w:sz w:val="24"/>
        </w:rPr>
        <w:t>3</w:t>
      </w:r>
      <w:r>
        <w:rPr>
          <w:rFonts w:hint="eastAsia" w:ascii="宋体" w:hAnsi="宋体" w:cs="宋体"/>
          <w:sz w:val="24"/>
          <w:lang w:val="zh-CN"/>
        </w:rPr>
        <w:t>、我方提交的磋商响应文件正本一份、副本二份、电子标书一份。</w:t>
      </w:r>
    </w:p>
    <w:p>
      <w:pPr>
        <w:autoSpaceDE w:val="0"/>
        <w:autoSpaceDN w:val="0"/>
        <w:adjustRightInd w:val="0"/>
        <w:snapToGrid w:val="0"/>
        <w:spacing w:line="480" w:lineRule="auto"/>
        <w:ind w:firstLine="629"/>
        <w:rPr>
          <w:rFonts w:ascii="宋体" w:hAnsi="宋体" w:cs="宋体"/>
          <w:sz w:val="24"/>
        </w:rPr>
      </w:pPr>
      <w:r>
        <w:rPr>
          <w:rFonts w:hint="eastAsia" w:ascii="宋体" w:hAnsi="宋体" w:cs="宋体"/>
          <w:sz w:val="24"/>
        </w:rPr>
        <w:t>4</w:t>
      </w:r>
      <w:r>
        <w:rPr>
          <w:rFonts w:hint="eastAsia" w:ascii="宋体" w:hAnsi="宋体" w:cs="宋体"/>
          <w:sz w:val="24"/>
          <w:lang w:val="zh-CN"/>
        </w:rPr>
        <w:t>、我方已详细阅读了竞争性磋商采购文件，完全理解并放弃提出含糊不清或易形成歧义的表述和资料。</w:t>
      </w:r>
    </w:p>
    <w:p>
      <w:pPr>
        <w:autoSpaceDE w:val="0"/>
        <w:autoSpaceDN w:val="0"/>
        <w:adjustRightInd w:val="0"/>
        <w:snapToGrid w:val="0"/>
        <w:spacing w:line="480" w:lineRule="auto"/>
        <w:ind w:firstLine="629"/>
        <w:rPr>
          <w:rFonts w:ascii="宋体" w:hAnsi="宋体" w:cs="宋体"/>
          <w:sz w:val="24"/>
        </w:rPr>
      </w:pPr>
      <w:r>
        <w:rPr>
          <w:rFonts w:hint="eastAsia" w:ascii="宋体" w:hAnsi="宋体" w:cs="宋体"/>
          <w:sz w:val="24"/>
        </w:rPr>
        <w:t>5</w:t>
      </w:r>
      <w:r>
        <w:rPr>
          <w:rFonts w:hint="eastAsia" w:ascii="宋体" w:hAnsi="宋体" w:cs="宋体"/>
          <w:sz w:val="24"/>
          <w:lang w:val="zh-CN"/>
        </w:rPr>
        <w:t>、磋商后在规定的有效期内撤回磋商，我方愿接受政府采购的有关处罚决定。</w:t>
      </w:r>
    </w:p>
    <w:p>
      <w:pPr>
        <w:autoSpaceDE w:val="0"/>
        <w:autoSpaceDN w:val="0"/>
        <w:adjustRightInd w:val="0"/>
        <w:snapToGrid w:val="0"/>
        <w:spacing w:line="480" w:lineRule="auto"/>
        <w:ind w:firstLine="629"/>
        <w:rPr>
          <w:rFonts w:ascii="宋体" w:hAnsi="宋体" w:cs="宋体"/>
          <w:sz w:val="24"/>
        </w:rPr>
      </w:pPr>
      <w:r>
        <w:rPr>
          <w:rFonts w:hint="eastAsia" w:ascii="宋体" w:hAnsi="宋体" w:cs="宋体"/>
          <w:sz w:val="24"/>
        </w:rPr>
        <w:t>6</w:t>
      </w:r>
      <w:r>
        <w:rPr>
          <w:rFonts w:hint="eastAsia" w:ascii="宋体" w:hAnsi="宋体" w:cs="宋体"/>
          <w:sz w:val="24"/>
          <w:lang w:val="zh-CN"/>
        </w:rPr>
        <w:t>、同意向贵方提供可能要求的，与本次磋商有关的任何证据或资料，且尊重磋商小组的评审结论和结果。我们完全理解最低磋商报价不作为成交的唯一条件，且尊重磋商小组的评审结论和成交结果。</w:t>
      </w:r>
    </w:p>
    <w:p>
      <w:pPr>
        <w:autoSpaceDE w:val="0"/>
        <w:autoSpaceDN w:val="0"/>
        <w:adjustRightInd w:val="0"/>
        <w:snapToGrid w:val="0"/>
        <w:spacing w:line="480" w:lineRule="auto"/>
        <w:ind w:firstLine="629"/>
        <w:rPr>
          <w:rFonts w:ascii="宋体" w:hAnsi="宋体" w:cs="宋体"/>
          <w:sz w:val="24"/>
        </w:rPr>
      </w:pPr>
      <w:r>
        <w:rPr>
          <w:rFonts w:hint="eastAsia" w:ascii="宋体" w:hAnsi="宋体" w:cs="宋体"/>
          <w:sz w:val="24"/>
        </w:rPr>
        <w:t>7</w:t>
      </w:r>
      <w:r>
        <w:rPr>
          <w:rFonts w:hint="eastAsia" w:ascii="宋体" w:hAnsi="宋体" w:cs="宋体"/>
          <w:sz w:val="24"/>
          <w:lang w:val="zh-CN"/>
        </w:rPr>
        <w:t>、我方的磋商响应文件在磋商后有效期为</w:t>
      </w:r>
      <w:r>
        <w:rPr>
          <w:rFonts w:hint="eastAsia" w:ascii="宋体" w:hAnsi="宋体" w:cs="宋体"/>
          <w:sz w:val="24"/>
        </w:rPr>
        <w:t>90</w:t>
      </w:r>
      <w:r>
        <w:rPr>
          <w:rFonts w:hint="eastAsia" w:ascii="宋体" w:hAnsi="宋体" w:cs="宋体"/>
          <w:sz w:val="24"/>
          <w:lang w:val="zh-CN"/>
        </w:rPr>
        <w:t>个日历天，若我方成交，磋商响应文件有效期延长至合同执行完毕。</w:t>
      </w:r>
    </w:p>
    <w:p>
      <w:pPr>
        <w:autoSpaceDE w:val="0"/>
        <w:autoSpaceDN w:val="0"/>
        <w:adjustRightInd w:val="0"/>
        <w:snapToGrid w:val="0"/>
        <w:spacing w:line="480" w:lineRule="auto"/>
        <w:ind w:firstLine="629"/>
        <w:rPr>
          <w:rFonts w:ascii="宋体" w:hAnsi="宋体" w:cs="宋体"/>
          <w:sz w:val="24"/>
        </w:rPr>
      </w:pPr>
      <w:r>
        <w:rPr>
          <w:rFonts w:hint="eastAsia" w:ascii="宋体" w:hAnsi="宋体" w:cs="宋体"/>
          <w:sz w:val="24"/>
        </w:rPr>
        <w:t>8</w:t>
      </w:r>
      <w:r>
        <w:rPr>
          <w:rFonts w:hint="eastAsia" w:ascii="宋体" w:hAnsi="宋体" w:cs="宋体"/>
          <w:sz w:val="24"/>
          <w:lang w:val="zh-CN"/>
        </w:rPr>
        <w:t>、有关于本磋商采购文件的函电，请按下列地址联系。</w:t>
      </w:r>
    </w:p>
    <w:p>
      <w:pPr>
        <w:autoSpaceDE w:val="0"/>
        <w:autoSpaceDN w:val="0"/>
        <w:adjustRightInd w:val="0"/>
        <w:spacing w:line="460" w:lineRule="exact"/>
        <w:ind w:firstLine="1440" w:firstLineChars="600"/>
        <w:rPr>
          <w:rFonts w:ascii="宋体" w:hAnsi="宋体" w:cs="宋体"/>
          <w:sz w:val="24"/>
        </w:rPr>
      </w:pPr>
      <w:r>
        <w:rPr>
          <w:rFonts w:hint="eastAsia" w:ascii="宋体" w:hAnsi="宋体" w:cs="宋体"/>
          <w:sz w:val="24"/>
          <w:lang w:val="zh-CN"/>
        </w:rPr>
        <w:t>供应商</w:t>
      </w:r>
      <w:r>
        <w:rPr>
          <w:rFonts w:hint="eastAsia" w:ascii="宋体" w:hAnsi="宋体" w:cs="宋体"/>
          <w:sz w:val="24"/>
        </w:rPr>
        <w:t>名称</w:t>
      </w:r>
      <w:r>
        <w:rPr>
          <w:rFonts w:hint="eastAsia" w:ascii="宋体" w:hAnsi="宋体" w:cs="宋体"/>
          <w:sz w:val="24"/>
          <w:lang w:val="zh-CN"/>
        </w:rPr>
        <w:t>（印章）：</w:t>
      </w:r>
    </w:p>
    <w:p>
      <w:pPr>
        <w:autoSpaceDE w:val="0"/>
        <w:autoSpaceDN w:val="0"/>
        <w:adjustRightInd w:val="0"/>
        <w:spacing w:line="460" w:lineRule="exact"/>
        <w:ind w:firstLine="1440" w:firstLineChars="600"/>
        <w:rPr>
          <w:rFonts w:ascii="宋体" w:hAnsi="宋体" w:cs="宋体"/>
          <w:sz w:val="24"/>
        </w:rPr>
      </w:pPr>
      <w:r>
        <w:rPr>
          <w:rFonts w:hint="eastAsia" w:ascii="宋体" w:hAnsi="宋体" w:cs="宋体"/>
          <w:sz w:val="24"/>
          <w:lang w:val="zh-CN"/>
        </w:rPr>
        <w:t>地址：</w:t>
      </w:r>
      <w:r>
        <w:rPr>
          <w:rFonts w:hint="eastAsia" w:ascii="宋体" w:hAnsi="宋体" w:cs="宋体"/>
          <w:sz w:val="24"/>
        </w:rPr>
        <w:t>__________________________________________</w:t>
      </w:r>
    </w:p>
    <w:p>
      <w:pPr>
        <w:autoSpaceDE w:val="0"/>
        <w:autoSpaceDN w:val="0"/>
        <w:adjustRightInd w:val="0"/>
        <w:spacing w:line="460" w:lineRule="exact"/>
        <w:ind w:firstLine="1440" w:firstLineChars="600"/>
        <w:rPr>
          <w:rFonts w:ascii="宋体" w:hAnsi="宋体" w:cs="宋体"/>
          <w:sz w:val="24"/>
        </w:rPr>
      </w:pPr>
      <w:r>
        <w:rPr>
          <w:rFonts w:hint="eastAsia" w:ascii="宋体" w:hAnsi="宋体" w:cs="宋体"/>
          <w:sz w:val="24"/>
          <w:lang w:val="zh-CN"/>
        </w:rPr>
        <w:t>开户银行：</w:t>
      </w:r>
      <w:r>
        <w:rPr>
          <w:rFonts w:hint="eastAsia" w:ascii="宋体" w:hAnsi="宋体" w:cs="宋体"/>
          <w:sz w:val="24"/>
        </w:rPr>
        <w:t>___________________账 号：________________</w:t>
      </w:r>
    </w:p>
    <w:p>
      <w:pPr>
        <w:autoSpaceDE w:val="0"/>
        <w:autoSpaceDN w:val="0"/>
        <w:adjustRightInd w:val="0"/>
        <w:spacing w:line="460" w:lineRule="exact"/>
        <w:ind w:firstLine="1440" w:firstLineChars="600"/>
        <w:rPr>
          <w:rFonts w:ascii="宋体" w:hAnsi="宋体" w:cs="宋体"/>
          <w:sz w:val="24"/>
        </w:rPr>
      </w:pPr>
      <w:r>
        <w:rPr>
          <w:rFonts w:hint="eastAsia" w:ascii="宋体" w:hAnsi="宋体" w:cs="宋体"/>
          <w:sz w:val="24"/>
          <w:lang w:val="zh-CN"/>
        </w:rPr>
        <w:t>电话：</w:t>
      </w:r>
      <w:r>
        <w:rPr>
          <w:rFonts w:hint="eastAsia" w:ascii="宋体" w:hAnsi="宋体" w:cs="宋体"/>
          <w:sz w:val="24"/>
        </w:rPr>
        <w:t>___________________传 真：________________</w:t>
      </w:r>
    </w:p>
    <w:p>
      <w:pPr>
        <w:autoSpaceDE w:val="0"/>
        <w:autoSpaceDN w:val="0"/>
        <w:adjustRightInd w:val="0"/>
        <w:spacing w:line="460" w:lineRule="exact"/>
        <w:ind w:firstLine="1440" w:firstLineChars="600"/>
        <w:rPr>
          <w:rFonts w:ascii="宋体" w:hAnsi="宋体" w:cs="宋体"/>
          <w:sz w:val="24"/>
        </w:rPr>
      </w:pPr>
      <w:r>
        <w:rPr>
          <w:rFonts w:hint="eastAsia" w:ascii="宋体" w:hAnsi="宋体" w:cs="宋体"/>
          <w:sz w:val="24"/>
        </w:rPr>
        <w:t>法定代表人或委托代理人（签字或盖章）</w:t>
      </w:r>
      <w:r>
        <w:rPr>
          <w:rFonts w:hint="eastAsia" w:ascii="宋体" w:hAnsi="宋体" w:cs="宋体"/>
          <w:sz w:val="24"/>
          <w:lang w:val="zh-CN"/>
        </w:rPr>
        <w:t>：</w:t>
      </w:r>
      <w:r>
        <w:rPr>
          <w:rFonts w:hint="eastAsia" w:ascii="宋体" w:hAnsi="宋体" w:cs="宋体"/>
          <w:sz w:val="24"/>
        </w:rPr>
        <w:t>___________________</w:t>
      </w:r>
    </w:p>
    <w:p>
      <w:pPr>
        <w:pStyle w:val="49"/>
        <w:ind w:firstLine="3600" w:firstLineChars="1500"/>
        <w:rPr>
          <w:rFonts w:ascii="宋体" w:hAnsi="宋体" w:cs="宋体"/>
          <w:sz w:val="24"/>
          <w:szCs w:val="24"/>
          <w:lang w:val="zh-CN"/>
        </w:rPr>
      </w:pPr>
      <w:r>
        <w:rPr>
          <w:rFonts w:hint="eastAsia" w:ascii="宋体" w:hAnsi="宋体" w:cs="宋体"/>
          <w:sz w:val="24"/>
          <w:szCs w:val="24"/>
        </w:rPr>
        <w:t>_____</w:t>
      </w:r>
      <w:r>
        <w:rPr>
          <w:rFonts w:hint="eastAsia" w:ascii="宋体" w:hAnsi="宋体" w:cs="宋体"/>
          <w:sz w:val="24"/>
          <w:szCs w:val="24"/>
          <w:lang w:val="zh-CN"/>
        </w:rPr>
        <w:t>年</w:t>
      </w:r>
      <w:r>
        <w:rPr>
          <w:rFonts w:hint="eastAsia" w:ascii="宋体" w:hAnsi="宋体" w:cs="宋体"/>
          <w:sz w:val="24"/>
          <w:szCs w:val="24"/>
        </w:rPr>
        <w:t>_____</w:t>
      </w:r>
      <w:r>
        <w:rPr>
          <w:rFonts w:hint="eastAsia" w:ascii="宋体" w:hAnsi="宋体" w:cs="宋体"/>
          <w:sz w:val="24"/>
          <w:szCs w:val="24"/>
          <w:lang w:val="zh-CN"/>
        </w:rPr>
        <w:t>月</w:t>
      </w:r>
      <w:r>
        <w:rPr>
          <w:rFonts w:hint="eastAsia" w:ascii="宋体" w:hAnsi="宋体" w:cs="宋体"/>
          <w:sz w:val="24"/>
          <w:szCs w:val="24"/>
        </w:rPr>
        <w:t>_____</w:t>
      </w:r>
      <w:r>
        <w:rPr>
          <w:rFonts w:hint="eastAsia" w:ascii="宋体" w:hAnsi="宋体" w:cs="宋体"/>
          <w:sz w:val="24"/>
          <w:szCs w:val="24"/>
          <w:lang w:val="zh-CN"/>
        </w:rPr>
        <w:t>日</w:t>
      </w:r>
    </w:p>
    <w:p>
      <w:pPr>
        <w:jc w:val="center"/>
        <w:outlineLvl w:val="1"/>
        <w:rPr>
          <w:rFonts w:ascii="宋体" w:hAnsi="宋体" w:cs="宋体"/>
          <w:b/>
          <w:bCs/>
          <w:sz w:val="28"/>
          <w:szCs w:val="28"/>
        </w:rPr>
      </w:pPr>
      <w:bookmarkStart w:id="100" w:name="_Toc21533"/>
      <w:bookmarkStart w:id="101" w:name="_Toc4900"/>
      <w:r>
        <w:rPr>
          <w:rFonts w:hint="eastAsia" w:ascii="宋体" w:hAnsi="宋体" w:cs="宋体"/>
          <w:b/>
          <w:bCs/>
          <w:sz w:val="28"/>
          <w:szCs w:val="28"/>
        </w:rPr>
        <w:t>二、法定代表人证明书</w:t>
      </w:r>
      <w:bookmarkEnd w:id="100"/>
      <w:bookmarkEnd w:id="101"/>
    </w:p>
    <w:p>
      <w:pPr>
        <w:spacing w:line="440" w:lineRule="exact"/>
        <w:rPr>
          <w:rFonts w:asciiTheme="majorEastAsia" w:hAnsiTheme="majorEastAsia" w:eastAsiaTheme="majorEastAsia" w:cstheme="majorEastAsia"/>
          <w:sz w:val="20"/>
          <w:szCs w:val="20"/>
        </w:rPr>
      </w:pPr>
    </w:p>
    <w:p>
      <w:pPr>
        <w:spacing w:line="440" w:lineRule="exact"/>
        <w:rPr>
          <w:rFonts w:asciiTheme="majorEastAsia" w:hAnsiTheme="majorEastAsia" w:eastAsiaTheme="majorEastAsia" w:cstheme="majorEastAsia"/>
          <w:sz w:val="24"/>
        </w:rPr>
      </w:pPr>
    </w:p>
    <w:p>
      <w:pPr>
        <w:spacing w:line="440" w:lineRule="exact"/>
        <w:ind w:firstLine="638" w:firstLineChars="266"/>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姓名：</w:t>
      </w:r>
      <w:r>
        <w:rPr>
          <w:rFonts w:hint="eastAsia" w:asciiTheme="majorEastAsia" w:hAnsiTheme="majorEastAsia" w:eastAsiaTheme="majorEastAsia" w:cstheme="majorEastAsia"/>
          <w:bCs/>
          <w:sz w:val="24"/>
          <w:u w:val="single"/>
        </w:rPr>
        <w:t>(法定代表人亲笔签字)</w:t>
      </w:r>
      <w:r>
        <w:rPr>
          <w:rFonts w:hint="eastAsia" w:asciiTheme="majorEastAsia" w:hAnsiTheme="majorEastAsia" w:eastAsiaTheme="majorEastAsia" w:cstheme="majorEastAsia"/>
          <w:sz w:val="24"/>
        </w:rPr>
        <w:t>性别：</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年龄：</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职务：</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 xml:space="preserve">系 </w:t>
      </w:r>
      <w:r>
        <w:rPr>
          <w:rFonts w:hint="eastAsia" w:asciiTheme="majorEastAsia" w:hAnsiTheme="majorEastAsia" w:eastAsiaTheme="majorEastAsia" w:cstheme="majorEastAsia"/>
          <w:sz w:val="24"/>
          <w:u w:val="single"/>
        </w:rPr>
        <w:t>(供应商全称)</w:t>
      </w:r>
      <w:r>
        <w:rPr>
          <w:rFonts w:hint="eastAsia" w:asciiTheme="majorEastAsia" w:hAnsiTheme="majorEastAsia" w:eastAsiaTheme="majorEastAsia" w:cstheme="majorEastAsia"/>
          <w:sz w:val="24"/>
        </w:rPr>
        <w:t>的法定代表人。</w:t>
      </w:r>
    </w:p>
    <w:p>
      <w:pPr>
        <w:spacing w:line="440" w:lineRule="exac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特此证明。</w:t>
      </w:r>
    </w:p>
    <w:p>
      <w:pPr>
        <w:spacing w:line="440" w:lineRule="exact"/>
        <w:rPr>
          <w:rFonts w:asciiTheme="majorEastAsia" w:hAnsiTheme="majorEastAsia" w:eastAsiaTheme="majorEastAsia" w:cstheme="majorEastAsia"/>
          <w:sz w:val="24"/>
        </w:rPr>
      </w:pPr>
    </w:p>
    <w:p>
      <w:pPr>
        <w:spacing w:line="440" w:lineRule="exac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附：法定代表人身份证复印件。</w:t>
      </w:r>
    </w:p>
    <w:p>
      <w:pPr>
        <w:spacing w:line="440" w:lineRule="exact"/>
        <w:jc w:val="right"/>
        <w:rPr>
          <w:rFonts w:asciiTheme="majorEastAsia" w:hAnsiTheme="majorEastAsia" w:eastAsiaTheme="majorEastAsia" w:cstheme="majorEastAsia"/>
          <w:sz w:val="24"/>
        </w:rPr>
      </w:pPr>
    </w:p>
    <w:p>
      <w:pPr>
        <w:spacing w:line="440" w:lineRule="exact"/>
        <w:jc w:val="righ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供应商：(盖单位公章)</w:t>
      </w:r>
    </w:p>
    <w:p>
      <w:pPr>
        <w:spacing w:line="440" w:lineRule="exact"/>
        <w:jc w:val="right"/>
        <w:rPr>
          <w:rFonts w:asciiTheme="majorEastAsia" w:hAnsiTheme="majorEastAsia" w:eastAsiaTheme="majorEastAsia" w:cstheme="majorEastAsia"/>
          <w:sz w:val="24"/>
        </w:rPr>
      </w:pP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年</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月</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日</w:t>
      </w:r>
    </w:p>
    <w:p>
      <w:pPr>
        <w:topLinePunct/>
        <w:spacing w:line="440" w:lineRule="exact"/>
        <w:jc w:val="right"/>
        <w:rPr>
          <w:rFonts w:asciiTheme="majorEastAsia" w:hAnsiTheme="majorEastAsia" w:eastAsiaTheme="majorEastAsia" w:cstheme="majorEastAsia"/>
          <w:sz w:val="24"/>
        </w:rPr>
      </w:pPr>
    </w:p>
    <w:p>
      <w:pPr>
        <w:topLinePunct/>
        <w:spacing w:line="440" w:lineRule="exact"/>
        <w:rPr>
          <w:rFonts w:asciiTheme="majorEastAsia" w:hAnsiTheme="majorEastAsia" w:eastAsiaTheme="majorEastAsia" w:cstheme="majorEastAsia"/>
          <w:sz w:val="24"/>
        </w:rPr>
      </w:pPr>
    </w:p>
    <w:p>
      <w:pPr>
        <w:topLinePunct/>
        <w:spacing w:line="440" w:lineRule="exact"/>
        <w:rPr>
          <w:rFonts w:asciiTheme="majorEastAsia" w:hAnsiTheme="majorEastAsia" w:eastAsiaTheme="majorEastAsia" w:cstheme="majorEastAsia"/>
          <w:sz w:val="24"/>
        </w:rPr>
      </w:pPr>
    </w:p>
    <w:p>
      <w:pPr>
        <w:topLinePunct/>
        <w:spacing w:line="440" w:lineRule="exact"/>
        <w:rPr>
          <w:rFonts w:asciiTheme="majorEastAsia" w:hAnsiTheme="majorEastAsia" w:eastAsiaTheme="majorEastAsia" w:cstheme="majorEastAsia"/>
          <w:sz w:val="24"/>
        </w:rPr>
      </w:pPr>
    </w:p>
    <w:p>
      <w:pPr>
        <w:topLinePunct/>
        <w:spacing w:line="440" w:lineRule="exact"/>
        <w:rPr>
          <w:rFonts w:asciiTheme="majorEastAsia" w:hAnsiTheme="majorEastAsia" w:eastAsiaTheme="majorEastAsia" w:cstheme="majorEastAsia"/>
          <w:sz w:val="24"/>
        </w:rPr>
      </w:pPr>
    </w:p>
    <w:p>
      <w:pPr>
        <w:spacing w:line="400" w:lineRule="atLeast"/>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注：法定代表人的签字必须是亲笔签名，不得使用印章、签名章或其他电子制版签名代替；</w:t>
      </w:r>
    </w:p>
    <w:p>
      <w:pPr>
        <w:pStyle w:val="15"/>
        <w:spacing w:line="340" w:lineRule="atLeast"/>
        <w:rPr>
          <w:sz w:val="21"/>
          <w:szCs w:val="21"/>
        </w:rPr>
      </w:pPr>
      <w:r>
        <w:rPr>
          <w:rFonts w:hint="eastAsia"/>
          <w:sz w:val="21"/>
          <w:szCs w:val="21"/>
        </w:rPr>
        <w:t>如果由供应商的法定代表人签署磋商响应文件，则应按此格式提交法定代表人证明。如果由法定代表人的委托代理人签署磋商响应文件，则可以免交此证明。</w:t>
      </w:r>
    </w:p>
    <w:p>
      <w:pPr>
        <w:overflowPunct w:val="0"/>
        <w:spacing w:line="360" w:lineRule="auto"/>
        <w:jc w:val="center"/>
        <w:outlineLvl w:val="1"/>
        <w:rPr>
          <w:rFonts w:ascii="宋体" w:hAnsi="宋体" w:cs="宋体"/>
          <w:b/>
          <w:bCs/>
          <w:sz w:val="28"/>
          <w:szCs w:val="28"/>
        </w:rPr>
      </w:pPr>
    </w:p>
    <w:p>
      <w:pPr>
        <w:overflowPunct w:val="0"/>
        <w:spacing w:line="360" w:lineRule="auto"/>
        <w:jc w:val="center"/>
        <w:outlineLvl w:val="1"/>
        <w:rPr>
          <w:rFonts w:ascii="宋体" w:hAnsi="宋体" w:cs="宋体"/>
          <w:b/>
          <w:bCs/>
          <w:sz w:val="28"/>
          <w:szCs w:val="28"/>
        </w:rPr>
      </w:pPr>
    </w:p>
    <w:p>
      <w:pPr>
        <w:overflowPunct w:val="0"/>
        <w:spacing w:line="360" w:lineRule="auto"/>
        <w:jc w:val="center"/>
        <w:outlineLvl w:val="1"/>
        <w:rPr>
          <w:rFonts w:ascii="宋体" w:hAnsi="宋体" w:cs="宋体"/>
          <w:b/>
          <w:bCs/>
          <w:sz w:val="28"/>
          <w:szCs w:val="28"/>
        </w:rPr>
      </w:pPr>
    </w:p>
    <w:p>
      <w:pPr>
        <w:overflowPunct w:val="0"/>
        <w:spacing w:line="360" w:lineRule="auto"/>
        <w:jc w:val="center"/>
        <w:outlineLvl w:val="1"/>
        <w:rPr>
          <w:rFonts w:ascii="宋体" w:hAnsi="宋体" w:cs="宋体"/>
          <w:b/>
          <w:bCs/>
          <w:sz w:val="28"/>
          <w:szCs w:val="28"/>
        </w:rPr>
      </w:pPr>
    </w:p>
    <w:p>
      <w:pPr>
        <w:overflowPunct w:val="0"/>
        <w:spacing w:line="360" w:lineRule="auto"/>
        <w:jc w:val="center"/>
        <w:outlineLvl w:val="1"/>
        <w:rPr>
          <w:rFonts w:ascii="宋体" w:hAnsi="宋体" w:cs="宋体"/>
          <w:b/>
          <w:bCs/>
          <w:sz w:val="28"/>
          <w:szCs w:val="28"/>
        </w:rPr>
      </w:pPr>
    </w:p>
    <w:p>
      <w:pPr>
        <w:overflowPunct w:val="0"/>
        <w:spacing w:line="360" w:lineRule="auto"/>
        <w:jc w:val="center"/>
        <w:outlineLvl w:val="1"/>
        <w:rPr>
          <w:rFonts w:ascii="宋体" w:hAnsi="宋体" w:cs="宋体"/>
          <w:b/>
          <w:bCs/>
          <w:sz w:val="28"/>
          <w:szCs w:val="28"/>
        </w:rPr>
      </w:pPr>
    </w:p>
    <w:p>
      <w:pPr>
        <w:overflowPunct w:val="0"/>
        <w:spacing w:line="360" w:lineRule="auto"/>
        <w:jc w:val="center"/>
        <w:outlineLvl w:val="1"/>
        <w:rPr>
          <w:rFonts w:ascii="宋体" w:hAnsi="宋体" w:cs="宋体"/>
          <w:b/>
          <w:bCs/>
          <w:sz w:val="28"/>
          <w:szCs w:val="28"/>
        </w:rPr>
      </w:pPr>
    </w:p>
    <w:p>
      <w:pPr>
        <w:pStyle w:val="4"/>
        <w:rPr>
          <w:rFonts w:ascii="宋体" w:hAnsi="宋体" w:cs="宋体"/>
          <w:szCs w:val="28"/>
        </w:rPr>
      </w:pPr>
    </w:p>
    <w:p>
      <w:pPr>
        <w:rPr>
          <w:rFonts w:ascii="宋体" w:hAnsi="宋体" w:cs="宋体"/>
          <w:b/>
          <w:bCs/>
          <w:sz w:val="28"/>
          <w:szCs w:val="28"/>
        </w:rPr>
      </w:pPr>
      <w:bookmarkStart w:id="102" w:name="_Toc10830"/>
    </w:p>
    <w:p>
      <w:pPr>
        <w:rPr>
          <w:rFonts w:ascii="宋体" w:hAnsi="宋体" w:cs="宋体"/>
          <w:b/>
          <w:bCs/>
          <w:sz w:val="28"/>
          <w:szCs w:val="28"/>
        </w:rPr>
      </w:pPr>
      <w:r>
        <w:rPr>
          <w:rFonts w:hint="eastAsia" w:ascii="宋体" w:hAnsi="宋体" w:cs="宋体"/>
          <w:b/>
          <w:bCs/>
          <w:sz w:val="28"/>
          <w:szCs w:val="28"/>
        </w:rPr>
        <w:br w:type="page"/>
      </w:r>
    </w:p>
    <w:p>
      <w:pPr>
        <w:overflowPunct w:val="0"/>
        <w:spacing w:line="360" w:lineRule="auto"/>
        <w:jc w:val="center"/>
        <w:outlineLvl w:val="1"/>
        <w:rPr>
          <w:rFonts w:ascii="宋体" w:hAnsi="宋体" w:cs="宋体"/>
          <w:b/>
          <w:bCs/>
          <w:sz w:val="28"/>
          <w:szCs w:val="28"/>
        </w:rPr>
      </w:pPr>
      <w:r>
        <w:rPr>
          <w:rFonts w:hint="eastAsia" w:ascii="宋体" w:hAnsi="宋体" w:cs="宋体"/>
          <w:b/>
          <w:bCs/>
          <w:sz w:val="28"/>
          <w:szCs w:val="28"/>
        </w:rPr>
        <w:t>三、法人授权委托书</w:t>
      </w:r>
      <w:bookmarkEnd w:id="102"/>
    </w:p>
    <w:p>
      <w:pPr>
        <w:overflowPunct w:val="0"/>
        <w:spacing w:line="360" w:lineRule="auto"/>
        <w:ind w:left="109" w:leftChars="52" w:firstLine="525" w:firstLineChars="250"/>
        <w:rPr>
          <w:rFonts w:ascii="宋体" w:hAnsi="宋体" w:cs="宋体"/>
          <w:szCs w:val="21"/>
        </w:rPr>
      </w:pPr>
    </w:p>
    <w:p>
      <w:pPr>
        <w:overflowPunct w:val="0"/>
        <w:spacing w:line="480" w:lineRule="auto"/>
        <w:ind w:left="109" w:leftChars="52" w:firstLine="600" w:firstLineChars="250"/>
        <w:rPr>
          <w:rFonts w:ascii="宋体" w:hAnsi="宋体" w:cs="宋体"/>
          <w:sz w:val="24"/>
        </w:rPr>
      </w:pPr>
      <w:r>
        <w:rPr>
          <w:rFonts w:hint="eastAsia" w:ascii="宋体" w:hAnsi="宋体" w:cs="宋体"/>
          <w:sz w:val="24"/>
        </w:rPr>
        <w:t>本授权委托书声明：我（法定代表人姓名）系注册于</w:t>
      </w:r>
      <w:r>
        <w:rPr>
          <w:rFonts w:hint="eastAsia" w:ascii="宋体" w:hAnsi="宋体" w:cs="宋体"/>
          <w:sz w:val="24"/>
          <w:u w:val="single"/>
        </w:rPr>
        <w:t xml:space="preserve">  （供应商地址）     </w:t>
      </w:r>
      <w:r>
        <w:rPr>
          <w:rFonts w:hint="eastAsia" w:ascii="宋体" w:hAnsi="宋体" w:cs="宋体"/>
          <w:sz w:val="24"/>
        </w:rPr>
        <w:t>的</w:t>
      </w:r>
      <w:r>
        <w:rPr>
          <w:rFonts w:hint="eastAsia" w:ascii="宋体" w:hAnsi="宋体" w:cs="宋体"/>
          <w:sz w:val="24"/>
          <w:u w:val="single"/>
        </w:rPr>
        <w:t xml:space="preserve">        （供应商名称）</w:t>
      </w:r>
      <w:r>
        <w:rPr>
          <w:rFonts w:hint="eastAsia" w:ascii="宋体" w:hAnsi="宋体" w:cs="宋体"/>
          <w:sz w:val="24"/>
        </w:rPr>
        <w:t>的法定代表人，现授权（被授权人姓名、职务）为我公司合法代理人，就签署</w:t>
      </w:r>
      <w:r>
        <w:rPr>
          <w:rFonts w:hint="eastAsia" w:ascii="宋体" w:hAnsi="宋体" w:cs="宋体"/>
          <w:sz w:val="24"/>
          <w:u w:val="single"/>
        </w:rPr>
        <w:t xml:space="preserve">  （项目名称）（采购编号）     </w:t>
      </w:r>
      <w:r>
        <w:rPr>
          <w:rFonts w:hint="eastAsia" w:ascii="宋体" w:hAnsi="宋体" w:cs="宋体"/>
          <w:sz w:val="24"/>
        </w:rPr>
        <w:t>的竞争性磋商及合同的执行，以本公司名义处理一切与之有关的事宜。</w:t>
      </w:r>
    </w:p>
    <w:p>
      <w:pPr>
        <w:overflowPunct w:val="0"/>
        <w:spacing w:line="360" w:lineRule="auto"/>
        <w:ind w:left="107" w:leftChars="51" w:firstLine="480" w:firstLineChars="200"/>
        <w:rPr>
          <w:rFonts w:ascii="宋体" w:hAnsi="宋体" w:cs="宋体"/>
          <w:sz w:val="24"/>
        </w:rPr>
      </w:pPr>
      <w:r>
        <w:rPr>
          <w:rFonts w:hint="eastAsia" w:ascii="宋体" w:hAnsi="宋体" w:cs="宋体"/>
          <w:sz w:val="24"/>
        </w:rPr>
        <w:t>代理人无转委托权，特此委托。</w:t>
      </w:r>
    </w:p>
    <w:p>
      <w:pPr>
        <w:overflowPunct w:val="0"/>
        <w:spacing w:line="480" w:lineRule="auto"/>
        <w:rPr>
          <w:rFonts w:ascii="宋体" w:hAnsi="宋体" w:cs="宋体"/>
          <w:sz w:val="24"/>
        </w:rPr>
      </w:pPr>
      <w:r>
        <w:rPr>
          <w:rFonts w:hint="eastAsia" w:ascii="宋体" w:hAnsi="宋体" w:cs="宋体"/>
          <w:sz w:val="24"/>
        </w:rPr>
        <w:t>法人代表签字或盖章：                         被授权人签字：</w:t>
      </w:r>
    </w:p>
    <w:p>
      <w:pPr>
        <w:overflowPunct w:val="0"/>
        <w:spacing w:line="480" w:lineRule="auto"/>
        <w:rPr>
          <w:rFonts w:ascii="宋体" w:hAnsi="宋体" w:cs="宋体"/>
          <w:sz w:val="24"/>
        </w:rPr>
      </w:pPr>
      <w:r>
        <w:rPr>
          <w:rFonts w:hint="eastAsia" w:ascii="宋体" w:hAnsi="宋体" w:cs="宋体"/>
          <w:sz w:val="24"/>
        </w:rPr>
        <w:t>职        务：                               职        务：</w:t>
      </w:r>
    </w:p>
    <w:p>
      <w:pPr>
        <w:overflowPunct w:val="0"/>
        <w:spacing w:line="480" w:lineRule="auto"/>
        <w:rPr>
          <w:rFonts w:ascii="宋体" w:hAnsi="宋体" w:cs="宋体"/>
          <w:sz w:val="24"/>
        </w:rPr>
      </w:pPr>
      <w:r>
        <w:rPr>
          <w:rFonts w:hint="eastAsia" w:ascii="宋体" w:hAnsi="宋体" w:cs="宋体"/>
          <w:sz w:val="24"/>
        </w:rPr>
        <w:t>身 份  证 号：                               身  份 证 号：</w:t>
      </w:r>
    </w:p>
    <w:p>
      <w:pPr>
        <w:overflowPunct w:val="0"/>
        <w:spacing w:line="480" w:lineRule="auto"/>
        <w:ind w:firstLine="240" w:firstLineChars="100"/>
        <w:rPr>
          <w:rFonts w:ascii="宋体" w:hAnsi="宋体" w:cs="宋体"/>
          <w:bCs/>
          <w:sz w:val="24"/>
        </w:rPr>
      </w:pPr>
      <w:r>
        <w:rPr>
          <w:rFonts w:hint="eastAsia" w:ascii="宋体" w:hAnsi="宋体" w:cs="宋体"/>
          <w:sz w:val="24"/>
        </w:rPr>
        <w:t>附：法定代表人、被授权人身份证复印件。</w:t>
      </w:r>
    </w:p>
    <w:tbl>
      <w:tblPr>
        <w:tblStyle w:val="21"/>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0"/>
        <w:gridCol w:w="4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4" w:hRule="atLeast"/>
        </w:trPr>
        <w:tc>
          <w:tcPr>
            <w:tcW w:w="4790" w:type="dxa"/>
            <w:tcBorders>
              <w:top w:val="single" w:color="auto" w:sz="4" w:space="0"/>
              <w:left w:val="single" w:color="auto" w:sz="4" w:space="0"/>
              <w:right w:val="single" w:color="auto" w:sz="4" w:space="0"/>
            </w:tcBorders>
            <w:vAlign w:val="center"/>
          </w:tcPr>
          <w:p>
            <w:pPr>
              <w:overflowPunct w:val="0"/>
              <w:spacing w:line="360" w:lineRule="auto"/>
              <w:jc w:val="center"/>
              <w:rPr>
                <w:rFonts w:ascii="宋体" w:hAnsi="宋体" w:cs="宋体"/>
                <w:sz w:val="24"/>
              </w:rPr>
            </w:pPr>
            <w:r>
              <w:rPr>
                <w:rFonts w:hint="eastAsia" w:ascii="宋体" w:hAnsi="宋体" w:cs="宋体"/>
                <w:sz w:val="24"/>
              </w:rPr>
              <w:t>法定代表人身份证复印件</w:t>
            </w:r>
          </w:p>
          <w:p>
            <w:pPr>
              <w:overflowPunct w:val="0"/>
              <w:spacing w:line="360" w:lineRule="auto"/>
              <w:jc w:val="center"/>
              <w:rPr>
                <w:rFonts w:ascii="宋体" w:hAnsi="宋体" w:cs="宋体"/>
                <w:sz w:val="24"/>
              </w:rPr>
            </w:pPr>
            <w:r>
              <w:rPr>
                <w:rFonts w:hint="eastAsia" w:ascii="宋体" w:hAnsi="宋体" w:cs="宋体"/>
                <w:sz w:val="24"/>
              </w:rPr>
              <w:t>（正、反面）</w:t>
            </w:r>
          </w:p>
        </w:tc>
        <w:tc>
          <w:tcPr>
            <w:tcW w:w="4790" w:type="dxa"/>
            <w:tcBorders>
              <w:left w:val="single" w:color="auto" w:sz="4" w:space="0"/>
            </w:tcBorders>
            <w:vAlign w:val="center"/>
          </w:tcPr>
          <w:p>
            <w:pPr>
              <w:overflowPunct w:val="0"/>
              <w:spacing w:line="360" w:lineRule="auto"/>
              <w:jc w:val="center"/>
              <w:rPr>
                <w:rFonts w:ascii="宋体" w:hAnsi="宋体" w:cs="宋体"/>
                <w:sz w:val="24"/>
              </w:rPr>
            </w:pPr>
            <w:r>
              <w:rPr>
                <w:rFonts w:hint="eastAsia" w:ascii="宋体" w:hAnsi="宋体" w:cs="宋体"/>
                <w:sz w:val="24"/>
              </w:rPr>
              <w:t>被授权人身份证复印件</w:t>
            </w:r>
          </w:p>
          <w:p>
            <w:pPr>
              <w:overflowPunct w:val="0"/>
              <w:spacing w:line="360" w:lineRule="auto"/>
              <w:jc w:val="center"/>
              <w:rPr>
                <w:rFonts w:ascii="宋体" w:hAnsi="宋体" w:cs="宋体"/>
                <w:sz w:val="24"/>
              </w:rPr>
            </w:pPr>
            <w:r>
              <w:rPr>
                <w:rFonts w:hint="eastAsia" w:ascii="宋体" w:hAnsi="宋体" w:cs="宋体"/>
                <w:sz w:val="24"/>
              </w:rPr>
              <w:t>（正、反面）</w:t>
            </w:r>
          </w:p>
        </w:tc>
      </w:tr>
    </w:tbl>
    <w:p>
      <w:pPr>
        <w:overflowPunct w:val="0"/>
        <w:spacing w:line="360" w:lineRule="auto"/>
        <w:rPr>
          <w:rFonts w:ascii="宋体" w:hAnsi="宋体" w:cs="宋体"/>
          <w:sz w:val="24"/>
        </w:rPr>
      </w:pPr>
      <w:r>
        <w:rPr>
          <w:rFonts w:hint="eastAsia" w:ascii="宋体" w:hAnsi="宋体" w:cs="宋体"/>
          <w:sz w:val="24"/>
        </w:rPr>
        <w:t>（本授权的有效期为磋商之日起90个日历日）</w:t>
      </w:r>
    </w:p>
    <w:p>
      <w:pPr>
        <w:spacing w:line="480" w:lineRule="auto"/>
        <w:ind w:firstLine="3360" w:firstLineChars="1400"/>
        <w:rPr>
          <w:rFonts w:ascii="宋体" w:hAnsi="宋体" w:cs="宋体"/>
          <w:sz w:val="24"/>
        </w:rPr>
      </w:pPr>
    </w:p>
    <w:p>
      <w:pPr>
        <w:spacing w:line="480" w:lineRule="auto"/>
        <w:ind w:firstLine="3360" w:firstLineChars="1400"/>
        <w:rPr>
          <w:rFonts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r>
        <w:rPr>
          <w:rFonts w:hint="eastAsia" w:ascii="宋体" w:hAnsi="宋体" w:cs="宋体"/>
          <w:sz w:val="24"/>
        </w:rPr>
        <w:t>（盖章）</w:t>
      </w:r>
    </w:p>
    <w:p>
      <w:pPr>
        <w:pStyle w:val="49"/>
        <w:spacing w:beforeLines="50"/>
        <w:ind w:firstLine="3360" w:firstLineChars="1400"/>
        <w:rPr>
          <w:rFonts w:ascii="宋体" w:hAnsi="宋体" w:cs="宋体"/>
          <w:sz w:val="24"/>
          <w:szCs w:val="24"/>
        </w:rPr>
      </w:pPr>
      <w:r>
        <w:rPr>
          <w:rFonts w:hint="eastAsia" w:ascii="宋体" w:hAnsi="宋体" w:cs="宋体"/>
          <w:sz w:val="24"/>
          <w:szCs w:val="24"/>
        </w:rPr>
        <w:t>日        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rPr>
          <w:rFonts w:ascii="宋体" w:hAnsi="宋体" w:cs="宋体"/>
          <w:b/>
          <w:bCs/>
          <w:sz w:val="28"/>
          <w:szCs w:val="28"/>
        </w:rPr>
      </w:pPr>
      <w:bookmarkStart w:id="103" w:name="_Toc17888_WPSOffice_Level2"/>
      <w:bookmarkStart w:id="104" w:name="_Toc13894_WPSOffice_Level2"/>
      <w:bookmarkStart w:id="105" w:name="_Toc22997_WPSOffice_Level2"/>
      <w:bookmarkStart w:id="106" w:name="_Toc11134_WPSOffice_Level2"/>
      <w:bookmarkStart w:id="107" w:name="_Toc14632_WPSOffice_Level2"/>
      <w:bookmarkStart w:id="108" w:name="_Toc14480_WPSOffice_Level2"/>
      <w:bookmarkStart w:id="109" w:name="_Toc6729"/>
      <w:bookmarkStart w:id="110" w:name="_Toc25286_WPSOffice_Level2"/>
      <w:bookmarkStart w:id="111" w:name="_Toc17343"/>
      <w:r>
        <w:rPr>
          <w:rFonts w:hint="eastAsia" w:ascii="宋体" w:hAnsi="宋体" w:cs="宋体"/>
          <w:b/>
          <w:bCs/>
          <w:sz w:val="28"/>
          <w:szCs w:val="28"/>
        </w:rPr>
        <w:br w:type="page"/>
      </w:r>
    </w:p>
    <w:p>
      <w:pPr>
        <w:jc w:val="center"/>
        <w:outlineLvl w:val="1"/>
        <w:rPr>
          <w:rFonts w:ascii="宋体" w:hAnsi="宋体" w:cs="宋体"/>
          <w:b/>
          <w:bCs/>
          <w:sz w:val="28"/>
          <w:szCs w:val="28"/>
        </w:rPr>
      </w:pPr>
      <w:r>
        <w:rPr>
          <w:rFonts w:hint="eastAsia" w:ascii="宋体" w:hAnsi="宋体" w:cs="宋体"/>
          <w:b/>
          <w:bCs/>
          <w:sz w:val="28"/>
          <w:szCs w:val="28"/>
          <w:lang w:val="en-US" w:eastAsia="zh-CN"/>
        </w:rPr>
        <w:t>四</w:t>
      </w:r>
      <w:r>
        <w:rPr>
          <w:rFonts w:hint="eastAsia" w:ascii="宋体" w:hAnsi="宋体" w:cs="宋体"/>
          <w:b/>
          <w:bCs/>
          <w:sz w:val="28"/>
          <w:szCs w:val="28"/>
        </w:rPr>
        <w:t>、</w:t>
      </w:r>
      <w:bookmarkEnd w:id="103"/>
      <w:bookmarkEnd w:id="104"/>
      <w:bookmarkEnd w:id="105"/>
      <w:bookmarkEnd w:id="106"/>
      <w:bookmarkEnd w:id="107"/>
      <w:bookmarkEnd w:id="108"/>
      <w:r>
        <w:rPr>
          <w:rFonts w:hint="eastAsia" w:ascii="宋体" w:hAnsi="宋体" w:cs="宋体"/>
          <w:b/>
          <w:bCs/>
          <w:sz w:val="28"/>
          <w:szCs w:val="28"/>
        </w:rPr>
        <w:t>报价一览表</w:t>
      </w:r>
      <w:bookmarkEnd w:id="109"/>
      <w:bookmarkEnd w:id="110"/>
      <w:bookmarkEnd w:id="111"/>
    </w:p>
    <w:p>
      <w:pPr>
        <w:rPr>
          <w:rFonts w:ascii="宋体" w:hAnsi="宋体" w:cs="宋体"/>
        </w:rPr>
      </w:pPr>
    </w:p>
    <w:tbl>
      <w:tblPr>
        <w:tblStyle w:val="21"/>
        <w:tblW w:w="8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419"/>
        <w:gridCol w:w="5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2419" w:type="dxa"/>
            <w:vAlign w:val="center"/>
          </w:tcPr>
          <w:p>
            <w:pPr>
              <w:spacing w:line="360" w:lineRule="auto"/>
              <w:jc w:val="center"/>
              <w:rPr>
                <w:rFonts w:ascii="宋体" w:hAnsi="宋体" w:cs="宋体"/>
                <w:b/>
                <w:szCs w:val="21"/>
              </w:rPr>
            </w:pPr>
            <w:r>
              <w:rPr>
                <w:rFonts w:hint="eastAsia" w:ascii="宋体" w:hAnsi="宋体" w:cs="宋体"/>
                <w:b/>
                <w:szCs w:val="21"/>
              </w:rPr>
              <w:t>项目名称</w:t>
            </w:r>
          </w:p>
        </w:tc>
        <w:tc>
          <w:tcPr>
            <w:tcW w:w="5920" w:type="dxa"/>
            <w:vAlign w:val="center"/>
          </w:tcPr>
          <w:p>
            <w:pPr>
              <w:spacing w:line="360" w:lineRule="auto"/>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2419" w:type="dxa"/>
            <w:vAlign w:val="center"/>
          </w:tcPr>
          <w:p>
            <w:pPr>
              <w:spacing w:line="360" w:lineRule="auto"/>
              <w:jc w:val="center"/>
              <w:rPr>
                <w:rFonts w:ascii="宋体" w:hAnsi="宋体" w:cs="宋体"/>
                <w:b/>
                <w:szCs w:val="21"/>
              </w:rPr>
            </w:pPr>
            <w:r>
              <w:rPr>
                <w:rFonts w:hint="eastAsia" w:cs="宋体"/>
                <w:b/>
                <w:szCs w:val="21"/>
              </w:rPr>
              <w:t>项目编号</w:t>
            </w:r>
          </w:p>
        </w:tc>
        <w:tc>
          <w:tcPr>
            <w:tcW w:w="5920" w:type="dxa"/>
            <w:vAlign w:val="center"/>
          </w:tcPr>
          <w:p>
            <w:pPr>
              <w:spacing w:line="360" w:lineRule="auto"/>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2419" w:type="dxa"/>
            <w:vMerge w:val="restart"/>
            <w:vAlign w:val="center"/>
          </w:tcPr>
          <w:p>
            <w:pPr>
              <w:spacing w:line="360" w:lineRule="auto"/>
              <w:jc w:val="center"/>
              <w:rPr>
                <w:rFonts w:ascii="宋体" w:hAnsi="宋体" w:cs="宋体"/>
                <w:b/>
                <w:szCs w:val="21"/>
              </w:rPr>
            </w:pPr>
            <w:r>
              <w:rPr>
                <w:rFonts w:hint="eastAsia" w:ascii="宋体" w:hAnsi="宋体" w:cs="宋体"/>
                <w:b/>
                <w:szCs w:val="21"/>
              </w:rPr>
              <w:t>竞争性磋商总价</w:t>
            </w:r>
          </w:p>
          <w:p>
            <w:pPr>
              <w:spacing w:after="120"/>
              <w:jc w:val="center"/>
              <w:rPr>
                <w:szCs w:val="21"/>
              </w:rPr>
            </w:pPr>
            <w:r>
              <w:rPr>
                <w:rFonts w:hint="eastAsia" w:ascii="宋体" w:hAnsi="宋体" w:cs="宋体"/>
                <w:b/>
                <w:szCs w:val="21"/>
              </w:rPr>
              <w:t>（人民币:元）</w:t>
            </w:r>
          </w:p>
        </w:tc>
        <w:tc>
          <w:tcPr>
            <w:tcW w:w="5920" w:type="dxa"/>
            <w:vAlign w:val="center"/>
          </w:tcPr>
          <w:p>
            <w:pPr>
              <w:spacing w:line="360" w:lineRule="auto"/>
              <w:rPr>
                <w:rFonts w:ascii="宋体" w:hAnsi="宋体" w:cs="宋体"/>
                <w:szCs w:val="21"/>
              </w:rPr>
            </w:pPr>
            <w:r>
              <w:rPr>
                <w:rFonts w:hint="eastAsia" w:ascii="宋体" w:hAnsi="宋体" w:cs="宋体"/>
                <w:b/>
                <w:bCs/>
                <w:szCs w:val="21"/>
              </w:rPr>
              <w:t>（小</w:t>
            </w:r>
            <w:r>
              <w:rPr>
                <w:rFonts w:hint="eastAsia" w:ascii="宋体" w:hAnsi="宋体" w:cs="宋体"/>
                <w:b/>
                <w:szCs w:val="21"/>
              </w:rPr>
              <w:t>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6" w:hRule="atLeast"/>
          <w:jc w:val="center"/>
        </w:trPr>
        <w:tc>
          <w:tcPr>
            <w:tcW w:w="2419" w:type="dxa"/>
            <w:vMerge w:val="continue"/>
            <w:tcMar>
              <w:top w:w="57" w:type="dxa"/>
              <w:left w:w="28" w:type="dxa"/>
              <w:bottom w:w="57" w:type="dxa"/>
              <w:right w:w="28" w:type="dxa"/>
            </w:tcMar>
            <w:vAlign w:val="center"/>
          </w:tcPr>
          <w:p>
            <w:pPr>
              <w:spacing w:line="360" w:lineRule="auto"/>
              <w:rPr>
                <w:rFonts w:ascii="宋体" w:hAnsi="宋体" w:cs="宋体"/>
                <w:szCs w:val="21"/>
              </w:rPr>
            </w:pPr>
          </w:p>
        </w:tc>
        <w:tc>
          <w:tcPr>
            <w:tcW w:w="5920" w:type="dxa"/>
            <w:vAlign w:val="center"/>
          </w:tcPr>
          <w:p>
            <w:pPr>
              <w:spacing w:line="360" w:lineRule="auto"/>
              <w:rPr>
                <w:rFonts w:ascii="宋体" w:hAnsi="宋体" w:cs="宋体"/>
                <w:b/>
                <w:szCs w:val="21"/>
              </w:rPr>
            </w:pPr>
            <w:r>
              <w:rPr>
                <w:rFonts w:hint="eastAsia" w:ascii="宋体" w:hAnsi="宋体" w:cs="宋体"/>
                <w:b/>
                <w:szCs w:val="21"/>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6" w:hRule="atLeast"/>
          <w:jc w:val="center"/>
        </w:trPr>
        <w:tc>
          <w:tcPr>
            <w:tcW w:w="2419" w:type="dxa"/>
            <w:tcMar>
              <w:top w:w="57" w:type="dxa"/>
              <w:left w:w="28" w:type="dxa"/>
              <w:bottom w:w="57" w:type="dxa"/>
              <w:right w:w="28" w:type="dxa"/>
            </w:tcMar>
            <w:vAlign w:val="center"/>
          </w:tcPr>
          <w:p>
            <w:pPr>
              <w:spacing w:line="360" w:lineRule="auto"/>
              <w:jc w:val="center"/>
              <w:rPr>
                <w:rFonts w:ascii="宋体" w:hAnsi="宋体" w:cs="宋体"/>
                <w:b/>
                <w:szCs w:val="21"/>
              </w:rPr>
            </w:pPr>
            <w:r>
              <w:rPr>
                <w:rFonts w:hint="eastAsia" w:cs="宋体"/>
                <w:b/>
                <w:szCs w:val="21"/>
              </w:rPr>
              <w:t>服务期</w:t>
            </w:r>
          </w:p>
          <w:p>
            <w:pPr>
              <w:spacing w:line="360" w:lineRule="auto"/>
              <w:jc w:val="center"/>
              <w:rPr>
                <w:rFonts w:ascii="宋体" w:hAnsi="宋体" w:cs="宋体"/>
                <w:b/>
                <w:szCs w:val="21"/>
              </w:rPr>
            </w:pPr>
            <w:r>
              <w:rPr>
                <w:rFonts w:hint="eastAsia" w:ascii="宋体" w:hAnsi="宋体" w:cs="宋体"/>
                <w:b/>
                <w:szCs w:val="21"/>
              </w:rPr>
              <w:t>（</w:t>
            </w:r>
            <w:r>
              <w:rPr>
                <w:rFonts w:hint="eastAsia" w:cs="宋体"/>
                <w:b/>
                <w:szCs w:val="21"/>
              </w:rPr>
              <w:t>日历天</w:t>
            </w:r>
            <w:r>
              <w:rPr>
                <w:rFonts w:hint="eastAsia" w:ascii="宋体" w:hAnsi="宋体" w:cs="宋体"/>
                <w:b/>
                <w:szCs w:val="21"/>
              </w:rPr>
              <w:t>）</w:t>
            </w:r>
          </w:p>
        </w:tc>
        <w:tc>
          <w:tcPr>
            <w:tcW w:w="5920" w:type="dxa"/>
            <w:vAlign w:val="center"/>
          </w:tcPr>
          <w:p>
            <w:pPr>
              <w:spacing w:line="360" w:lineRule="auto"/>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5" w:hRule="atLeast"/>
          <w:jc w:val="center"/>
        </w:trPr>
        <w:tc>
          <w:tcPr>
            <w:tcW w:w="2419" w:type="dxa"/>
            <w:tcMar>
              <w:top w:w="57" w:type="dxa"/>
              <w:left w:w="28" w:type="dxa"/>
              <w:bottom w:w="57" w:type="dxa"/>
              <w:right w:w="28" w:type="dxa"/>
            </w:tcMar>
            <w:vAlign w:val="center"/>
          </w:tcPr>
          <w:p>
            <w:pPr>
              <w:spacing w:line="360" w:lineRule="auto"/>
              <w:jc w:val="center"/>
              <w:rPr>
                <w:rFonts w:ascii="宋体" w:hAnsi="宋体" w:cs="宋体"/>
                <w:b/>
                <w:szCs w:val="21"/>
              </w:rPr>
            </w:pPr>
            <w:r>
              <w:rPr>
                <w:rFonts w:hint="eastAsia" w:ascii="宋体" w:hAnsi="宋体" w:cs="宋体"/>
                <w:b/>
                <w:szCs w:val="21"/>
              </w:rPr>
              <w:t>备注</w:t>
            </w:r>
          </w:p>
        </w:tc>
        <w:tc>
          <w:tcPr>
            <w:tcW w:w="5920" w:type="dxa"/>
            <w:vAlign w:val="center"/>
          </w:tcPr>
          <w:p>
            <w:pPr>
              <w:adjustRightInd w:val="0"/>
              <w:snapToGrid w:val="0"/>
              <w:spacing w:line="360" w:lineRule="auto"/>
              <w:jc w:val="left"/>
              <w:rPr>
                <w:rFonts w:ascii="宋体" w:hAnsi="宋体" w:cs="宋体"/>
                <w:bCs/>
                <w:sz w:val="24"/>
              </w:rPr>
            </w:pPr>
            <w:r>
              <w:rPr>
                <w:rFonts w:hint="eastAsia" w:ascii="宋体" w:hAnsi="宋体" w:cs="宋体"/>
                <w:bCs/>
                <w:sz w:val="24"/>
              </w:rPr>
              <w:t xml:space="preserve">是否小型企业，并提供声明函、证明函：    </w:t>
            </w:r>
            <w:r>
              <w:rPr>
                <w:rFonts w:hint="eastAsia" w:ascii="宋体" w:hAnsi="宋体" w:cs="宋体"/>
                <w:bCs/>
                <w:sz w:val="24"/>
                <w:lang w:val="en-US" w:eastAsia="zh-CN"/>
              </w:rPr>
              <w:t xml:space="preserve">     </w:t>
            </w:r>
            <w:r>
              <w:rPr>
                <w:rFonts w:hint="eastAsia" w:ascii="宋体" w:hAnsi="宋体" w:cs="宋体"/>
                <w:bCs/>
                <w:sz w:val="24"/>
              </w:rPr>
              <w:t xml:space="preserve">      □是     □否</w:t>
            </w:r>
          </w:p>
          <w:p>
            <w:pPr>
              <w:spacing w:line="360" w:lineRule="auto"/>
              <w:rPr>
                <w:rFonts w:ascii="宋体" w:hAnsi="宋体" w:cs="宋体"/>
                <w:b/>
                <w:szCs w:val="21"/>
              </w:rPr>
            </w:pPr>
            <w:r>
              <w:rPr>
                <w:rFonts w:hint="eastAsia" w:ascii="宋体" w:hAnsi="宋体" w:cs="宋体"/>
                <w:bCs/>
                <w:sz w:val="24"/>
              </w:rPr>
              <w:t>声明函、证明函页码：</w:t>
            </w:r>
          </w:p>
        </w:tc>
      </w:tr>
    </w:tbl>
    <w:p>
      <w:pPr>
        <w:spacing w:line="360" w:lineRule="auto"/>
        <w:rPr>
          <w:rFonts w:ascii="宋体" w:hAnsi="宋体" w:cs="宋体"/>
          <w:sz w:val="24"/>
        </w:rPr>
      </w:pPr>
    </w:p>
    <w:p>
      <w:pPr>
        <w:adjustRightInd w:val="0"/>
        <w:snapToGrid w:val="0"/>
        <w:ind w:left="-88" w:leftChars="-42" w:firstLine="210" w:firstLineChars="100"/>
        <w:rPr>
          <w:rFonts w:asciiTheme="minorEastAsia" w:hAnsiTheme="minorEastAsia"/>
          <w:szCs w:val="21"/>
        </w:rPr>
      </w:pPr>
      <w:r>
        <w:rPr>
          <w:rFonts w:asciiTheme="minorEastAsia" w:hAnsiTheme="minorEastAsia"/>
          <w:szCs w:val="21"/>
        </w:rPr>
        <w:t>说明</w:t>
      </w:r>
      <w:r>
        <w:rPr>
          <w:rFonts w:asciiTheme="minorEastAsia" w:hAnsiTheme="minorEastAsia"/>
          <w:b/>
          <w:szCs w:val="21"/>
        </w:rPr>
        <w:t>：</w:t>
      </w:r>
      <w:r>
        <w:rPr>
          <w:rFonts w:asciiTheme="minorEastAsia" w:hAnsiTheme="minorEastAsia"/>
          <w:szCs w:val="21"/>
        </w:rPr>
        <w:t>1、报价应按要求填写，精确到小数点后两位；</w:t>
      </w:r>
    </w:p>
    <w:p>
      <w:pPr>
        <w:adjustRightInd w:val="0"/>
        <w:snapToGrid w:val="0"/>
        <w:ind w:left="-88" w:leftChars="-42" w:firstLine="840" w:firstLineChars="400"/>
        <w:rPr>
          <w:rFonts w:asciiTheme="minorEastAsia" w:hAnsiTheme="minorEastAsia"/>
          <w:szCs w:val="21"/>
        </w:rPr>
      </w:pPr>
      <w:r>
        <w:rPr>
          <w:rFonts w:hint="eastAsia" w:asciiTheme="minorEastAsia" w:hAnsiTheme="minorEastAsia"/>
          <w:szCs w:val="21"/>
        </w:rPr>
        <w:t>2</w:t>
      </w:r>
      <w:r>
        <w:rPr>
          <w:rFonts w:asciiTheme="minorEastAsia" w:hAnsiTheme="minorEastAsia"/>
          <w:szCs w:val="21"/>
        </w:rPr>
        <w:t>、</w:t>
      </w:r>
      <w:r>
        <w:rPr>
          <w:rFonts w:hint="eastAsia" w:asciiTheme="minorEastAsia" w:hAnsiTheme="minorEastAsia"/>
          <w:szCs w:val="21"/>
        </w:rPr>
        <w:t>此表所填报总价与分项报价表合计一致。</w:t>
      </w:r>
    </w:p>
    <w:p>
      <w:pPr>
        <w:pStyle w:val="4"/>
        <w:rPr>
          <w:rFonts w:ascii="宋体" w:hAnsi="宋体" w:cs="宋体"/>
          <w:sz w:val="24"/>
        </w:rPr>
      </w:pPr>
    </w:p>
    <w:p>
      <w:pPr>
        <w:rPr>
          <w:rFonts w:ascii="宋体" w:hAnsi="宋体" w:cs="宋体"/>
          <w:sz w:val="24"/>
        </w:rPr>
      </w:pPr>
    </w:p>
    <w:p>
      <w:pPr>
        <w:spacing w:line="480" w:lineRule="auto"/>
        <w:ind w:firstLine="3360" w:firstLineChars="1400"/>
        <w:rPr>
          <w:rFonts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r>
        <w:rPr>
          <w:rFonts w:hint="eastAsia" w:ascii="宋体" w:hAnsi="宋体" w:cs="宋体"/>
          <w:sz w:val="24"/>
        </w:rPr>
        <w:t>（盖章）</w:t>
      </w:r>
    </w:p>
    <w:p>
      <w:pPr>
        <w:spacing w:line="360" w:lineRule="auto"/>
        <w:ind w:firstLine="3360" w:firstLineChars="1400"/>
        <w:rPr>
          <w:rFonts w:ascii="宋体" w:hAnsi="宋体" w:cs="宋体"/>
          <w:sz w:val="24"/>
        </w:rPr>
      </w:pPr>
      <w:r>
        <w:rPr>
          <w:rFonts w:hint="eastAsia" w:ascii="宋体" w:hAnsi="宋体" w:cs="宋体"/>
          <w:sz w:val="24"/>
        </w:rPr>
        <w:t>法定代表人</w:t>
      </w:r>
    </w:p>
    <w:p>
      <w:pPr>
        <w:spacing w:line="360" w:lineRule="auto"/>
        <w:ind w:firstLine="3360" w:firstLineChars="1400"/>
        <w:rPr>
          <w:rFonts w:ascii="宋体" w:hAnsi="宋体" w:cs="宋体"/>
          <w:sz w:val="24"/>
        </w:rPr>
      </w:pPr>
      <w:r>
        <w:rPr>
          <w:rFonts w:hint="eastAsia" w:ascii="宋体" w:hAnsi="宋体" w:cs="宋体"/>
          <w:sz w:val="24"/>
        </w:rPr>
        <w:t>或委托代理人：</w:t>
      </w:r>
      <w:r>
        <w:rPr>
          <w:rFonts w:hint="eastAsia" w:ascii="宋体" w:hAnsi="宋体" w:cs="宋体"/>
          <w:sz w:val="24"/>
          <w:u w:val="single"/>
        </w:rPr>
        <w:t xml:space="preserve">                </w:t>
      </w:r>
      <w:r>
        <w:rPr>
          <w:rFonts w:hint="eastAsia" w:ascii="宋体" w:hAnsi="宋体" w:cs="宋体"/>
          <w:sz w:val="24"/>
        </w:rPr>
        <w:t>(签字或盖章)</w:t>
      </w:r>
    </w:p>
    <w:p>
      <w:pPr>
        <w:pStyle w:val="49"/>
        <w:spacing w:beforeLines="50"/>
        <w:ind w:firstLine="3360" w:firstLineChars="1400"/>
        <w:rPr>
          <w:rFonts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adjustRightInd w:val="0"/>
        <w:snapToGrid w:val="0"/>
        <w:ind w:left="-88" w:leftChars="-42" w:firstLine="960" w:firstLineChars="400"/>
        <w:rPr>
          <w:rFonts w:cs="仿宋" w:asciiTheme="minorEastAsia" w:hAnsiTheme="minorEastAsia"/>
          <w:szCs w:val="21"/>
          <w:lang w:val="zh-CN"/>
        </w:rPr>
      </w:pPr>
      <w:r>
        <w:rPr>
          <w:rFonts w:hint="eastAsia" w:ascii="宋体" w:hAnsi="宋体" w:cs="宋体"/>
          <w:sz w:val="24"/>
        </w:rPr>
        <w:br w:type="page"/>
      </w:r>
      <w:bookmarkStart w:id="112" w:name="_Toc28500"/>
    </w:p>
    <w:p>
      <w:pPr>
        <w:jc w:val="center"/>
        <w:outlineLvl w:val="1"/>
        <w:rPr>
          <w:rFonts w:ascii="宋体" w:hAnsi="宋体" w:cs="宋体"/>
          <w:b/>
          <w:bCs/>
          <w:sz w:val="28"/>
          <w:szCs w:val="28"/>
        </w:rPr>
      </w:pPr>
      <w:r>
        <w:rPr>
          <w:rFonts w:hint="eastAsia" w:ascii="宋体" w:hAnsi="宋体" w:cs="宋体"/>
          <w:b/>
          <w:bCs/>
          <w:sz w:val="28"/>
          <w:szCs w:val="28"/>
        </w:rPr>
        <w:t>二次（最终）报价表</w:t>
      </w:r>
    </w:p>
    <w:p>
      <w:pPr>
        <w:rPr>
          <w:rFonts w:ascii="宋体" w:hAnsi="宋体" w:cs="宋体"/>
        </w:rPr>
      </w:pPr>
    </w:p>
    <w:tbl>
      <w:tblPr>
        <w:tblStyle w:val="21"/>
        <w:tblW w:w="8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419"/>
        <w:gridCol w:w="5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2419" w:type="dxa"/>
            <w:vAlign w:val="center"/>
          </w:tcPr>
          <w:p>
            <w:pPr>
              <w:spacing w:line="360" w:lineRule="auto"/>
              <w:jc w:val="center"/>
              <w:rPr>
                <w:rFonts w:ascii="宋体" w:hAnsi="宋体" w:cs="宋体"/>
                <w:b/>
                <w:szCs w:val="21"/>
              </w:rPr>
            </w:pPr>
            <w:r>
              <w:rPr>
                <w:rFonts w:hint="eastAsia" w:ascii="宋体" w:hAnsi="宋体" w:cs="宋体"/>
                <w:b/>
                <w:szCs w:val="21"/>
              </w:rPr>
              <w:t>项目名称</w:t>
            </w:r>
          </w:p>
        </w:tc>
        <w:tc>
          <w:tcPr>
            <w:tcW w:w="5920" w:type="dxa"/>
            <w:vAlign w:val="center"/>
          </w:tcPr>
          <w:p>
            <w:pPr>
              <w:spacing w:line="360" w:lineRule="auto"/>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2419" w:type="dxa"/>
            <w:vAlign w:val="center"/>
          </w:tcPr>
          <w:p>
            <w:pPr>
              <w:spacing w:line="360" w:lineRule="auto"/>
              <w:jc w:val="center"/>
              <w:rPr>
                <w:rFonts w:ascii="宋体" w:hAnsi="宋体" w:cs="宋体"/>
                <w:b/>
                <w:szCs w:val="21"/>
              </w:rPr>
            </w:pPr>
            <w:r>
              <w:rPr>
                <w:rFonts w:hint="eastAsia" w:cs="宋体"/>
                <w:b/>
                <w:szCs w:val="21"/>
              </w:rPr>
              <w:t>项目编号</w:t>
            </w:r>
          </w:p>
        </w:tc>
        <w:tc>
          <w:tcPr>
            <w:tcW w:w="5920" w:type="dxa"/>
            <w:vAlign w:val="center"/>
          </w:tcPr>
          <w:p>
            <w:pPr>
              <w:spacing w:line="360" w:lineRule="auto"/>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2419" w:type="dxa"/>
            <w:vMerge w:val="restart"/>
            <w:vAlign w:val="center"/>
          </w:tcPr>
          <w:p>
            <w:pPr>
              <w:spacing w:line="360" w:lineRule="auto"/>
              <w:jc w:val="center"/>
              <w:rPr>
                <w:rFonts w:ascii="宋体" w:hAnsi="宋体" w:cs="宋体"/>
                <w:b/>
                <w:szCs w:val="21"/>
              </w:rPr>
            </w:pPr>
            <w:r>
              <w:rPr>
                <w:rFonts w:hint="eastAsia" w:ascii="宋体" w:hAnsi="宋体" w:cs="宋体"/>
                <w:b/>
                <w:szCs w:val="21"/>
              </w:rPr>
              <w:t>竞争性磋商总价</w:t>
            </w:r>
          </w:p>
          <w:p>
            <w:pPr>
              <w:spacing w:after="120"/>
              <w:jc w:val="center"/>
              <w:rPr>
                <w:szCs w:val="21"/>
              </w:rPr>
            </w:pPr>
            <w:r>
              <w:rPr>
                <w:rFonts w:hint="eastAsia" w:ascii="宋体" w:hAnsi="宋体" w:cs="宋体"/>
                <w:b/>
                <w:szCs w:val="21"/>
              </w:rPr>
              <w:t>（人民币:元）</w:t>
            </w:r>
          </w:p>
        </w:tc>
        <w:tc>
          <w:tcPr>
            <w:tcW w:w="5920" w:type="dxa"/>
            <w:vAlign w:val="center"/>
          </w:tcPr>
          <w:p>
            <w:pPr>
              <w:spacing w:line="360" w:lineRule="auto"/>
              <w:rPr>
                <w:rFonts w:ascii="宋体" w:hAnsi="宋体" w:cs="宋体"/>
                <w:szCs w:val="21"/>
              </w:rPr>
            </w:pPr>
            <w:r>
              <w:rPr>
                <w:rFonts w:hint="eastAsia" w:ascii="宋体" w:hAnsi="宋体" w:cs="宋体"/>
                <w:b/>
                <w:bCs/>
                <w:szCs w:val="21"/>
              </w:rPr>
              <w:t>（小</w:t>
            </w:r>
            <w:r>
              <w:rPr>
                <w:rFonts w:hint="eastAsia" w:ascii="宋体" w:hAnsi="宋体" w:cs="宋体"/>
                <w:b/>
                <w:szCs w:val="21"/>
              </w:rPr>
              <w:t>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6" w:hRule="atLeast"/>
          <w:jc w:val="center"/>
        </w:trPr>
        <w:tc>
          <w:tcPr>
            <w:tcW w:w="2419" w:type="dxa"/>
            <w:vMerge w:val="continue"/>
            <w:tcMar>
              <w:top w:w="57" w:type="dxa"/>
              <w:left w:w="28" w:type="dxa"/>
              <w:bottom w:w="57" w:type="dxa"/>
              <w:right w:w="28" w:type="dxa"/>
            </w:tcMar>
            <w:vAlign w:val="center"/>
          </w:tcPr>
          <w:p>
            <w:pPr>
              <w:spacing w:line="360" w:lineRule="auto"/>
              <w:rPr>
                <w:rFonts w:ascii="宋体" w:hAnsi="宋体" w:cs="宋体"/>
                <w:szCs w:val="21"/>
              </w:rPr>
            </w:pPr>
          </w:p>
        </w:tc>
        <w:tc>
          <w:tcPr>
            <w:tcW w:w="5920" w:type="dxa"/>
            <w:vAlign w:val="center"/>
          </w:tcPr>
          <w:p>
            <w:pPr>
              <w:spacing w:line="360" w:lineRule="auto"/>
              <w:rPr>
                <w:rFonts w:ascii="宋体" w:hAnsi="宋体" w:cs="宋体"/>
                <w:b/>
                <w:szCs w:val="21"/>
              </w:rPr>
            </w:pPr>
            <w:r>
              <w:rPr>
                <w:rFonts w:hint="eastAsia" w:ascii="宋体" w:hAnsi="宋体" w:cs="宋体"/>
                <w:b/>
                <w:szCs w:val="21"/>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6" w:hRule="atLeast"/>
          <w:jc w:val="center"/>
        </w:trPr>
        <w:tc>
          <w:tcPr>
            <w:tcW w:w="2419" w:type="dxa"/>
            <w:tcMar>
              <w:top w:w="57" w:type="dxa"/>
              <w:left w:w="28" w:type="dxa"/>
              <w:bottom w:w="57" w:type="dxa"/>
              <w:right w:w="28" w:type="dxa"/>
            </w:tcMar>
            <w:vAlign w:val="center"/>
          </w:tcPr>
          <w:p>
            <w:pPr>
              <w:spacing w:line="360" w:lineRule="auto"/>
              <w:jc w:val="center"/>
              <w:rPr>
                <w:rFonts w:ascii="宋体" w:hAnsi="宋体" w:cs="宋体"/>
                <w:b/>
                <w:szCs w:val="21"/>
              </w:rPr>
            </w:pPr>
            <w:r>
              <w:rPr>
                <w:rFonts w:hint="eastAsia" w:cs="宋体"/>
                <w:b/>
                <w:szCs w:val="21"/>
              </w:rPr>
              <w:t>服务期</w:t>
            </w:r>
          </w:p>
          <w:p>
            <w:pPr>
              <w:spacing w:line="360" w:lineRule="auto"/>
              <w:jc w:val="center"/>
              <w:rPr>
                <w:rFonts w:ascii="宋体" w:hAnsi="宋体" w:cs="宋体"/>
                <w:b/>
                <w:szCs w:val="21"/>
              </w:rPr>
            </w:pPr>
            <w:r>
              <w:rPr>
                <w:rFonts w:hint="eastAsia" w:ascii="宋体" w:hAnsi="宋体" w:cs="宋体"/>
                <w:b/>
                <w:szCs w:val="21"/>
              </w:rPr>
              <w:t>（</w:t>
            </w:r>
            <w:r>
              <w:rPr>
                <w:rFonts w:hint="eastAsia" w:cs="宋体"/>
                <w:b/>
                <w:szCs w:val="21"/>
              </w:rPr>
              <w:t>日历天</w:t>
            </w:r>
            <w:r>
              <w:rPr>
                <w:rFonts w:hint="eastAsia" w:ascii="宋体" w:hAnsi="宋体" w:cs="宋体"/>
                <w:b/>
                <w:szCs w:val="21"/>
              </w:rPr>
              <w:t>）</w:t>
            </w:r>
          </w:p>
        </w:tc>
        <w:tc>
          <w:tcPr>
            <w:tcW w:w="5920" w:type="dxa"/>
            <w:vAlign w:val="center"/>
          </w:tcPr>
          <w:p>
            <w:pPr>
              <w:spacing w:line="360" w:lineRule="auto"/>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5" w:hRule="atLeast"/>
          <w:jc w:val="center"/>
        </w:trPr>
        <w:tc>
          <w:tcPr>
            <w:tcW w:w="2419" w:type="dxa"/>
            <w:tcMar>
              <w:top w:w="57" w:type="dxa"/>
              <w:left w:w="28" w:type="dxa"/>
              <w:bottom w:w="57" w:type="dxa"/>
              <w:right w:w="28" w:type="dxa"/>
            </w:tcMar>
            <w:vAlign w:val="center"/>
          </w:tcPr>
          <w:p>
            <w:pPr>
              <w:spacing w:line="360" w:lineRule="auto"/>
              <w:jc w:val="center"/>
              <w:rPr>
                <w:rFonts w:ascii="宋体" w:hAnsi="宋体" w:cs="宋体"/>
                <w:b/>
                <w:szCs w:val="21"/>
              </w:rPr>
            </w:pPr>
            <w:r>
              <w:rPr>
                <w:rFonts w:hint="eastAsia" w:ascii="宋体" w:hAnsi="宋体" w:cs="宋体"/>
                <w:b/>
                <w:szCs w:val="21"/>
              </w:rPr>
              <w:t>备注</w:t>
            </w:r>
          </w:p>
        </w:tc>
        <w:tc>
          <w:tcPr>
            <w:tcW w:w="5920" w:type="dxa"/>
            <w:vAlign w:val="center"/>
          </w:tcPr>
          <w:p>
            <w:pPr>
              <w:spacing w:line="360" w:lineRule="auto"/>
              <w:rPr>
                <w:rFonts w:ascii="宋体" w:hAnsi="宋体" w:cs="宋体"/>
                <w:b/>
                <w:szCs w:val="21"/>
              </w:rPr>
            </w:pPr>
          </w:p>
        </w:tc>
      </w:tr>
    </w:tbl>
    <w:p>
      <w:pPr>
        <w:spacing w:line="360" w:lineRule="auto"/>
        <w:rPr>
          <w:rFonts w:ascii="宋体" w:hAnsi="宋体" w:cs="宋体"/>
          <w:sz w:val="24"/>
        </w:rPr>
      </w:pPr>
    </w:p>
    <w:p>
      <w:pPr>
        <w:adjustRightInd w:val="0"/>
        <w:snapToGrid w:val="0"/>
        <w:ind w:left="-88" w:leftChars="-42" w:firstLine="210" w:firstLineChars="100"/>
        <w:rPr>
          <w:rFonts w:asciiTheme="minorEastAsia" w:hAnsiTheme="minorEastAsia"/>
          <w:szCs w:val="21"/>
        </w:rPr>
      </w:pPr>
      <w:r>
        <w:rPr>
          <w:rFonts w:asciiTheme="minorEastAsia" w:hAnsiTheme="minorEastAsia"/>
          <w:szCs w:val="21"/>
        </w:rPr>
        <w:t>说明</w:t>
      </w:r>
      <w:r>
        <w:rPr>
          <w:rFonts w:asciiTheme="minorEastAsia" w:hAnsiTheme="minorEastAsia"/>
          <w:b/>
          <w:szCs w:val="21"/>
        </w:rPr>
        <w:t>：</w:t>
      </w:r>
      <w:r>
        <w:rPr>
          <w:rFonts w:asciiTheme="minorEastAsia" w:hAnsiTheme="minorEastAsia"/>
          <w:szCs w:val="21"/>
        </w:rPr>
        <w:t>1、报价应按要求填写，精确到小数点后两位；</w:t>
      </w:r>
    </w:p>
    <w:p>
      <w:pPr>
        <w:adjustRightInd w:val="0"/>
        <w:snapToGrid w:val="0"/>
        <w:ind w:left="-88" w:leftChars="-42" w:firstLine="840" w:firstLineChars="400"/>
        <w:rPr>
          <w:rFonts w:asciiTheme="minorEastAsia" w:hAnsiTheme="minorEastAsia"/>
          <w:szCs w:val="21"/>
        </w:rPr>
      </w:pPr>
      <w:r>
        <w:rPr>
          <w:rFonts w:hint="eastAsia" w:asciiTheme="minorEastAsia" w:hAnsiTheme="minorEastAsia"/>
          <w:szCs w:val="21"/>
        </w:rPr>
        <w:t>2</w:t>
      </w:r>
      <w:r>
        <w:rPr>
          <w:rFonts w:asciiTheme="minorEastAsia" w:hAnsiTheme="minorEastAsia"/>
          <w:szCs w:val="21"/>
        </w:rPr>
        <w:t>、</w:t>
      </w:r>
      <w:r>
        <w:rPr>
          <w:rFonts w:hint="eastAsia" w:asciiTheme="minorEastAsia" w:hAnsiTheme="minorEastAsia"/>
          <w:szCs w:val="21"/>
        </w:rPr>
        <w:t>此表所填报总价与分项报价表合计一致</w:t>
      </w:r>
      <w:r>
        <w:rPr>
          <w:rFonts w:hint="eastAsia" w:cs="仿宋" w:asciiTheme="minorEastAsia" w:hAnsiTheme="minorEastAsia"/>
          <w:szCs w:val="21"/>
          <w:lang w:val="zh-CN"/>
        </w:rPr>
        <w:t>；</w:t>
      </w:r>
    </w:p>
    <w:p>
      <w:pPr>
        <w:adjustRightInd w:val="0"/>
        <w:snapToGrid w:val="0"/>
        <w:ind w:left="-88" w:leftChars="-42" w:firstLine="840" w:firstLineChars="400"/>
        <w:rPr>
          <w:rFonts w:cs="仿宋" w:asciiTheme="minorEastAsia" w:hAnsiTheme="minorEastAsia"/>
          <w:szCs w:val="21"/>
          <w:lang w:val="zh-CN"/>
        </w:rPr>
      </w:pPr>
      <w:r>
        <w:rPr>
          <w:rFonts w:hint="eastAsia" w:asciiTheme="minorEastAsia" w:hAnsiTheme="minorEastAsia"/>
          <w:szCs w:val="21"/>
        </w:rPr>
        <w:t>2</w:t>
      </w:r>
      <w:r>
        <w:rPr>
          <w:rFonts w:asciiTheme="minorEastAsia" w:hAnsiTheme="minorEastAsia"/>
          <w:szCs w:val="21"/>
        </w:rPr>
        <w:t>、</w:t>
      </w:r>
      <w:r>
        <w:rPr>
          <w:rFonts w:hint="eastAsia" w:cs="仿宋" w:asciiTheme="minorEastAsia" w:hAnsiTheme="minorEastAsia"/>
          <w:szCs w:val="21"/>
        </w:rPr>
        <w:t>此表不需装订在响应文件中，磋商现场提交</w:t>
      </w:r>
      <w:r>
        <w:rPr>
          <w:rFonts w:hint="eastAsia" w:cs="仿宋" w:asciiTheme="minorEastAsia" w:hAnsiTheme="minorEastAsia"/>
          <w:szCs w:val="21"/>
          <w:lang w:val="zh-CN"/>
        </w:rPr>
        <w:t>。</w:t>
      </w:r>
    </w:p>
    <w:p>
      <w:pPr>
        <w:rPr>
          <w:rFonts w:ascii="宋体" w:hAnsi="宋体" w:cs="宋体"/>
          <w:sz w:val="24"/>
        </w:rPr>
      </w:pPr>
    </w:p>
    <w:p>
      <w:pPr>
        <w:pStyle w:val="4"/>
        <w:rPr>
          <w:rFonts w:ascii="宋体" w:hAnsi="宋体" w:cs="宋体"/>
          <w:sz w:val="24"/>
        </w:rPr>
      </w:pPr>
    </w:p>
    <w:p/>
    <w:p>
      <w:pPr>
        <w:spacing w:line="480" w:lineRule="auto"/>
        <w:ind w:firstLine="3360" w:firstLineChars="1400"/>
        <w:rPr>
          <w:rFonts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r>
        <w:rPr>
          <w:rFonts w:hint="eastAsia" w:ascii="宋体" w:hAnsi="宋体" w:cs="宋体"/>
          <w:sz w:val="24"/>
        </w:rPr>
        <w:t>（盖章）</w:t>
      </w:r>
    </w:p>
    <w:p>
      <w:pPr>
        <w:spacing w:line="360" w:lineRule="auto"/>
        <w:ind w:firstLine="3360" w:firstLineChars="1400"/>
        <w:rPr>
          <w:rFonts w:ascii="宋体" w:hAnsi="宋体" w:cs="宋体"/>
          <w:sz w:val="24"/>
        </w:rPr>
      </w:pPr>
      <w:r>
        <w:rPr>
          <w:rFonts w:hint="eastAsia" w:ascii="宋体" w:hAnsi="宋体" w:cs="宋体"/>
          <w:sz w:val="24"/>
        </w:rPr>
        <w:t>法定代表人</w:t>
      </w:r>
    </w:p>
    <w:p>
      <w:pPr>
        <w:spacing w:line="360" w:lineRule="auto"/>
        <w:ind w:firstLine="3360" w:firstLineChars="1400"/>
        <w:rPr>
          <w:rFonts w:ascii="宋体" w:hAnsi="宋体" w:cs="宋体"/>
          <w:sz w:val="24"/>
        </w:rPr>
      </w:pPr>
      <w:r>
        <w:rPr>
          <w:rFonts w:hint="eastAsia" w:ascii="宋体" w:hAnsi="宋体" w:cs="宋体"/>
          <w:sz w:val="24"/>
        </w:rPr>
        <w:t>或委托代理人：</w:t>
      </w:r>
      <w:r>
        <w:rPr>
          <w:rFonts w:hint="eastAsia" w:ascii="宋体" w:hAnsi="宋体" w:cs="宋体"/>
          <w:sz w:val="24"/>
          <w:u w:val="single"/>
        </w:rPr>
        <w:t xml:space="preserve">                </w:t>
      </w:r>
      <w:r>
        <w:rPr>
          <w:rFonts w:hint="eastAsia" w:ascii="宋体" w:hAnsi="宋体" w:cs="宋体"/>
          <w:sz w:val="24"/>
        </w:rPr>
        <w:t>(签字或盖章)</w:t>
      </w:r>
    </w:p>
    <w:p>
      <w:pPr>
        <w:pStyle w:val="49"/>
        <w:spacing w:beforeLines="50"/>
        <w:ind w:firstLine="3360" w:firstLineChars="1400"/>
        <w:rPr>
          <w:rFonts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ind w:firstLine="240" w:firstLineChars="100"/>
        <w:jc w:val="center"/>
        <w:rPr>
          <w:rFonts w:ascii="宋体" w:hAnsi="宋体" w:cs="宋体"/>
          <w:b/>
          <w:bCs/>
          <w:sz w:val="28"/>
          <w:szCs w:val="28"/>
          <w:lang w:val="zh-CN"/>
        </w:rPr>
      </w:pPr>
      <w:r>
        <w:rPr>
          <w:rFonts w:hint="eastAsia" w:ascii="宋体" w:hAnsi="宋体" w:cs="宋体"/>
          <w:sz w:val="24"/>
        </w:rPr>
        <w:br w:type="page"/>
      </w:r>
      <w:r>
        <w:rPr>
          <w:rFonts w:hint="eastAsia" w:ascii="宋体" w:hAnsi="宋体" w:cs="宋体"/>
          <w:b/>
          <w:bCs/>
          <w:sz w:val="28"/>
          <w:szCs w:val="28"/>
          <w:lang w:val="zh-CN"/>
        </w:rPr>
        <w:t>服务内容偏差表</w:t>
      </w:r>
    </w:p>
    <w:p>
      <w:pPr>
        <w:autoSpaceDE w:val="0"/>
        <w:autoSpaceDN w:val="0"/>
        <w:adjustRightInd w:val="0"/>
        <w:snapToGrid w:val="0"/>
        <w:spacing w:line="360" w:lineRule="auto"/>
        <w:jc w:val="right"/>
        <w:rPr>
          <w:rFonts w:ascii="宋体" w:hAnsi="宋体" w:cs="宋体"/>
          <w:b/>
          <w:bCs/>
          <w:sz w:val="28"/>
          <w:szCs w:val="28"/>
        </w:rPr>
      </w:pPr>
      <w:r>
        <w:rPr>
          <w:rFonts w:hint="eastAsia" w:ascii="宋体" w:hAnsi="宋体" w:cs="宋体"/>
          <w:sz w:val="28"/>
          <w:szCs w:val="28"/>
        </w:rPr>
        <w:t xml:space="preserve">                    第  </w:t>
      </w:r>
      <w:r>
        <w:rPr>
          <w:rFonts w:hint="eastAsia" w:ascii="宋体" w:hAnsi="宋体" w:cs="宋体"/>
          <w:sz w:val="28"/>
          <w:szCs w:val="28"/>
          <w:lang w:val="zh-CN"/>
        </w:rPr>
        <w:t>页</w:t>
      </w:r>
      <w:r>
        <w:rPr>
          <w:rFonts w:hint="eastAsia" w:ascii="宋体" w:hAnsi="宋体" w:cs="宋体"/>
          <w:sz w:val="28"/>
          <w:szCs w:val="28"/>
        </w:rPr>
        <w:t>，共  页</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2835"/>
        <w:gridCol w:w="2847"/>
        <w:gridCol w:w="2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vAlign w:val="center"/>
          </w:tcPr>
          <w:p>
            <w:pPr>
              <w:adjustRightInd w:val="0"/>
              <w:snapToGrid w:val="0"/>
              <w:spacing w:line="360" w:lineRule="auto"/>
              <w:jc w:val="center"/>
              <w:rPr>
                <w:rFonts w:ascii="宋体" w:hAnsi="宋体" w:cs="宋体"/>
                <w:sz w:val="28"/>
                <w:szCs w:val="28"/>
              </w:rPr>
            </w:pPr>
            <w:r>
              <w:rPr>
                <w:rFonts w:hint="eastAsia" w:ascii="宋体" w:hAnsi="宋体" w:cs="宋体"/>
                <w:sz w:val="28"/>
                <w:szCs w:val="28"/>
              </w:rPr>
              <w:t>序号</w:t>
            </w:r>
          </w:p>
        </w:tc>
        <w:tc>
          <w:tcPr>
            <w:tcW w:w="2835" w:type="dxa"/>
            <w:vAlign w:val="center"/>
          </w:tcPr>
          <w:p>
            <w:pPr>
              <w:adjustRightInd w:val="0"/>
              <w:snapToGrid w:val="0"/>
              <w:spacing w:line="360" w:lineRule="auto"/>
              <w:jc w:val="center"/>
              <w:rPr>
                <w:rFonts w:ascii="宋体" w:hAnsi="宋体" w:cs="宋体"/>
                <w:sz w:val="28"/>
                <w:szCs w:val="28"/>
              </w:rPr>
            </w:pPr>
            <w:r>
              <w:rPr>
                <w:rFonts w:hint="eastAsia" w:ascii="宋体" w:hAnsi="宋体" w:cs="宋体"/>
                <w:sz w:val="28"/>
                <w:szCs w:val="28"/>
              </w:rPr>
              <w:t>磋商文件</w:t>
            </w:r>
          </w:p>
          <w:p>
            <w:pPr>
              <w:adjustRightInd w:val="0"/>
              <w:snapToGrid w:val="0"/>
              <w:spacing w:line="360" w:lineRule="auto"/>
              <w:jc w:val="center"/>
              <w:rPr>
                <w:rFonts w:ascii="宋体" w:hAnsi="宋体" w:cs="宋体"/>
                <w:sz w:val="28"/>
                <w:szCs w:val="28"/>
              </w:rPr>
            </w:pPr>
            <w:r>
              <w:rPr>
                <w:rFonts w:hint="eastAsia" w:ascii="宋体" w:hAnsi="宋体" w:cs="宋体"/>
                <w:sz w:val="28"/>
                <w:szCs w:val="28"/>
              </w:rPr>
              <w:t>要求内容</w:t>
            </w:r>
          </w:p>
        </w:tc>
        <w:tc>
          <w:tcPr>
            <w:tcW w:w="2847" w:type="dxa"/>
            <w:vAlign w:val="center"/>
          </w:tcPr>
          <w:p>
            <w:pPr>
              <w:adjustRightInd w:val="0"/>
              <w:snapToGrid w:val="0"/>
              <w:spacing w:line="360" w:lineRule="auto"/>
              <w:jc w:val="center"/>
              <w:rPr>
                <w:rFonts w:ascii="宋体" w:hAnsi="宋体" w:cs="宋体"/>
                <w:sz w:val="28"/>
                <w:szCs w:val="28"/>
              </w:rPr>
            </w:pPr>
            <w:r>
              <w:rPr>
                <w:rFonts w:hint="eastAsia" w:ascii="宋体" w:hAnsi="宋体" w:cs="宋体"/>
                <w:sz w:val="28"/>
                <w:szCs w:val="28"/>
              </w:rPr>
              <w:t>响应文件</w:t>
            </w:r>
          </w:p>
          <w:p>
            <w:pPr>
              <w:adjustRightInd w:val="0"/>
              <w:snapToGrid w:val="0"/>
              <w:spacing w:line="360" w:lineRule="auto"/>
              <w:jc w:val="center"/>
              <w:rPr>
                <w:rFonts w:ascii="宋体" w:hAnsi="宋体" w:cs="宋体"/>
                <w:sz w:val="28"/>
                <w:szCs w:val="28"/>
              </w:rPr>
            </w:pPr>
            <w:r>
              <w:rPr>
                <w:rFonts w:hint="eastAsia" w:ascii="宋体" w:hAnsi="宋体" w:cs="宋体"/>
                <w:sz w:val="28"/>
                <w:szCs w:val="28"/>
              </w:rPr>
              <w:t>实际内容</w:t>
            </w:r>
          </w:p>
        </w:tc>
        <w:tc>
          <w:tcPr>
            <w:tcW w:w="2224" w:type="dxa"/>
            <w:vAlign w:val="center"/>
          </w:tcPr>
          <w:p>
            <w:pPr>
              <w:adjustRightInd w:val="0"/>
              <w:snapToGrid w:val="0"/>
              <w:spacing w:line="360" w:lineRule="auto"/>
              <w:jc w:val="center"/>
              <w:rPr>
                <w:rFonts w:ascii="宋体" w:hAnsi="宋体" w:cs="宋体"/>
                <w:sz w:val="28"/>
                <w:szCs w:val="28"/>
              </w:rPr>
            </w:pPr>
            <w:r>
              <w:rPr>
                <w:rFonts w:hint="eastAsia" w:ascii="宋体" w:hAnsi="宋体" w:cs="宋体"/>
                <w:sz w:val="28"/>
                <w:szCs w:val="28"/>
              </w:rPr>
              <w:t>响应</w:t>
            </w:r>
          </w:p>
          <w:p>
            <w:pPr>
              <w:adjustRightInd w:val="0"/>
              <w:snapToGrid w:val="0"/>
              <w:spacing w:line="360" w:lineRule="auto"/>
              <w:jc w:val="center"/>
              <w:rPr>
                <w:rFonts w:ascii="宋体" w:hAnsi="宋体" w:cs="宋体"/>
                <w:sz w:val="28"/>
                <w:szCs w:val="28"/>
              </w:rPr>
            </w:pPr>
            <w:r>
              <w:rPr>
                <w:rFonts w:hint="eastAsia" w:ascii="宋体" w:hAnsi="宋体" w:cs="宋体"/>
                <w:sz w:val="28"/>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tcPr>
          <w:p>
            <w:pPr>
              <w:adjustRightInd w:val="0"/>
              <w:snapToGrid w:val="0"/>
              <w:spacing w:line="360" w:lineRule="auto"/>
              <w:rPr>
                <w:rFonts w:hint="eastAsia" w:ascii="宋体" w:hAnsi="宋体" w:eastAsia="宋体" w:cs="宋体"/>
                <w:sz w:val="28"/>
                <w:szCs w:val="28"/>
                <w:lang w:val="en-US" w:eastAsia="zh-CN"/>
              </w:rPr>
            </w:pPr>
          </w:p>
        </w:tc>
        <w:tc>
          <w:tcPr>
            <w:tcW w:w="2835" w:type="dxa"/>
          </w:tcPr>
          <w:p>
            <w:pPr>
              <w:adjustRightInd w:val="0"/>
              <w:snapToGrid w:val="0"/>
              <w:spacing w:line="360" w:lineRule="auto"/>
              <w:rPr>
                <w:rFonts w:hint="eastAsia" w:ascii="宋体" w:hAnsi="宋体" w:eastAsia="宋体" w:cs="宋体"/>
                <w:sz w:val="28"/>
                <w:szCs w:val="28"/>
                <w:lang w:val="en-US" w:eastAsia="zh-CN"/>
              </w:rPr>
            </w:pPr>
          </w:p>
        </w:tc>
        <w:tc>
          <w:tcPr>
            <w:tcW w:w="2847" w:type="dxa"/>
          </w:tcPr>
          <w:p>
            <w:pPr>
              <w:adjustRightInd w:val="0"/>
              <w:snapToGrid w:val="0"/>
              <w:spacing w:line="360" w:lineRule="auto"/>
              <w:rPr>
                <w:rFonts w:ascii="宋体" w:hAnsi="宋体" w:cs="宋体"/>
                <w:sz w:val="28"/>
                <w:szCs w:val="28"/>
              </w:rPr>
            </w:pPr>
          </w:p>
        </w:tc>
        <w:tc>
          <w:tcPr>
            <w:tcW w:w="2224" w:type="dxa"/>
          </w:tcPr>
          <w:p>
            <w:pPr>
              <w:adjustRightInd w:val="0"/>
              <w:snapToGrid w:val="0"/>
              <w:spacing w:line="360" w:lineRule="auto"/>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tcPr>
          <w:p>
            <w:pPr>
              <w:adjustRightInd w:val="0"/>
              <w:snapToGrid w:val="0"/>
              <w:spacing w:line="360" w:lineRule="auto"/>
              <w:rPr>
                <w:rFonts w:hint="eastAsia" w:ascii="宋体" w:hAnsi="宋体" w:eastAsia="宋体" w:cs="宋体"/>
                <w:sz w:val="28"/>
                <w:szCs w:val="28"/>
                <w:lang w:val="en-US" w:eastAsia="zh-CN"/>
              </w:rPr>
            </w:pPr>
          </w:p>
        </w:tc>
        <w:tc>
          <w:tcPr>
            <w:tcW w:w="2835" w:type="dxa"/>
          </w:tcPr>
          <w:p>
            <w:pPr>
              <w:adjustRightInd w:val="0"/>
              <w:snapToGrid w:val="0"/>
              <w:spacing w:line="360" w:lineRule="auto"/>
              <w:rPr>
                <w:rFonts w:ascii="宋体" w:hAnsi="宋体" w:cs="宋体"/>
                <w:sz w:val="28"/>
                <w:szCs w:val="28"/>
              </w:rPr>
            </w:pPr>
          </w:p>
        </w:tc>
        <w:tc>
          <w:tcPr>
            <w:tcW w:w="2847" w:type="dxa"/>
          </w:tcPr>
          <w:p>
            <w:pPr>
              <w:adjustRightInd w:val="0"/>
              <w:snapToGrid w:val="0"/>
              <w:spacing w:line="360" w:lineRule="auto"/>
              <w:rPr>
                <w:rFonts w:ascii="宋体" w:hAnsi="宋体" w:cs="宋体"/>
                <w:sz w:val="28"/>
                <w:szCs w:val="28"/>
              </w:rPr>
            </w:pPr>
          </w:p>
        </w:tc>
        <w:tc>
          <w:tcPr>
            <w:tcW w:w="2224" w:type="dxa"/>
          </w:tcPr>
          <w:p>
            <w:pPr>
              <w:adjustRightInd w:val="0"/>
              <w:snapToGrid w:val="0"/>
              <w:spacing w:line="360" w:lineRule="auto"/>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tcPr>
          <w:p>
            <w:pPr>
              <w:adjustRightInd w:val="0"/>
              <w:snapToGrid w:val="0"/>
              <w:spacing w:line="360" w:lineRule="auto"/>
              <w:rPr>
                <w:rFonts w:hint="eastAsia" w:ascii="宋体" w:hAnsi="宋体" w:eastAsia="宋体" w:cs="宋体"/>
                <w:sz w:val="28"/>
                <w:szCs w:val="28"/>
                <w:lang w:val="en-US" w:eastAsia="zh-CN"/>
              </w:rPr>
            </w:pPr>
          </w:p>
        </w:tc>
        <w:tc>
          <w:tcPr>
            <w:tcW w:w="2835" w:type="dxa"/>
          </w:tcPr>
          <w:p>
            <w:pPr>
              <w:adjustRightInd w:val="0"/>
              <w:snapToGrid w:val="0"/>
              <w:spacing w:line="360" w:lineRule="auto"/>
              <w:rPr>
                <w:rFonts w:ascii="宋体" w:hAnsi="宋体" w:cs="宋体"/>
                <w:sz w:val="28"/>
                <w:szCs w:val="28"/>
              </w:rPr>
            </w:pPr>
          </w:p>
        </w:tc>
        <w:tc>
          <w:tcPr>
            <w:tcW w:w="2847" w:type="dxa"/>
          </w:tcPr>
          <w:p>
            <w:pPr>
              <w:adjustRightInd w:val="0"/>
              <w:snapToGrid w:val="0"/>
              <w:spacing w:line="360" w:lineRule="auto"/>
              <w:rPr>
                <w:rFonts w:ascii="宋体" w:hAnsi="宋体" w:cs="宋体"/>
                <w:sz w:val="28"/>
                <w:szCs w:val="28"/>
              </w:rPr>
            </w:pPr>
          </w:p>
        </w:tc>
        <w:tc>
          <w:tcPr>
            <w:tcW w:w="2224" w:type="dxa"/>
          </w:tcPr>
          <w:p>
            <w:pPr>
              <w:adjustRightInd w:val="0"/>
              <w:snapToGrid w:val="0"/>
              <w:spacing w:line="360" w:lineRule="auto"/>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tcPr>
          <w:p>
            <w:pPr>
              <w:adjustRightInd w:val="0"/>
              <w:snapToGrid w:val="0"/>
              <w:spacing w:line="360" w:lineRule="auto"/>
              <w:rPr>
                <w:rFonts w:hint="eastAsia" w:ascii="宋体" w:hAnsi="宋体" w:eastAsia="宋体" w:cs="宋体"/>
                <w:sz w:val="28"/>
                <w:szCs w:val="28"/>
                <w:lang w:val="en-US" w:eastAsia="zh-CN"/>
              </w:rPr>
            </w:pPr>
          </w:p>
        </w:tc>
        <w:tc>
          <w:tcPr>
            <w:tcW w:w="2835" w:type="dxa"/>
          </w:tcPr>
          <w:p>
            <w:pPr>
              <w:adjustRightInd w:val="0"/>
              <w:snapToGrid w:val="0"/>
              <w:spacing w:line="360" w:lineRule="auto"/>
              <w:rPr>
                <w:rFonts w:ascii="宋体" w:hAnsi="宋体" w:cs="宋体"/>
                <w:sz w:val="28"/>
                <w:szCs w:val="28"/>
              </w:rPr>
            </w:pPr>
          </w:p>
        </w:tc>
        <w:tc>
          <w:tcPr>
            <w:tcW w:w="2847" w:type="dxa"/>
          </w:tcPr>
          <w:p>
            <w:pPr>
              <w:adjustRightInd w:val="0"/>
              <w:snapToGrid w:val="0"/>
              <w:spacing w:line="360" w:lineRule="auto"/>
              <w:rPr>
                <w:rFonts w:ascii="宋体" w:hAnsi="宋体" w:cs="宋体"/>
                <w:sz w:val="28"/>
                <w:szCs w:val="28"/>
              </w:rPr>
            </w:pPr>
          </w:p>
        </w:tc>
        <w:tc>
          <w:tcPr>
            <w:tcW w:w="2224" w:type="dxa"/>
          </w:tcPr>
          <w:p>
            <w:pPr>
              <w:adjustRightInd w:val="0"/>
              <w:snapToGrid w:val="0"/>
              <w:spacing w:line="360" w:lineRule="auto"/>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tcPr>
          <w:p>
            <w:pPr>
              <w:adjustRightInd w:val="0"/>
              <w:snapToGrid w:val="0"/>
              <w:spacing w:line="360" w:lineRule="auto"/>
              <w:rPr>
                <w:rFonts w:ascii="宋体" w:hAnsi="宋体" w:cs="宋体"/>
                <w:sz w:val="28"/>
                <w:szCs w:val="28"/>
              </w:rPr>
            </w:pPr>
          </w:p>
        </w:tc>
        <w:tc>
          <w:tcPr>
            <w:tcW w:w="2835" w:type="dxa"/>
          </w:tcPr>
          <w:p>
            <w:pPr>
              <w:adjustRightInd w:val="0"/>
              <w:snapToGrid w:val="0"/>
              <w:spacing w:line="360" w:lineRule="auto"/>
              <w:rPr>
                <w:rFonts w:ascii="宋体" w:hAnsi="宋体" w:cs="宋体"/>
                <w:sz w:val="28"/>
                <w:szCs w:val="28"/>
              </w:rPr>
            </w:pPr>
          </w:p>
        </w:tc>
        <w:tc>
          <w:tcPr>
            <w:tcW w:w="2847" w:type="dxa"/>
          </w:tcPr>
          <w:p>
            <w:pPr>
              <w:adjustRightInd w:val="0"/>
              <w:snapToGrid w:val="0"/>
              <w:spacing w:line="360" w:lineRule="auto"/>
              <w:rPr>
                <w:rFonts w:ascii="宋体" w:hAnsi="宋体" w:cs="宋体"/>
                <w:sz w:val="28"/>
                <w:szCs w:val="28"/>
              </w:rPr>
            </w:pPr>
          </w:p>
        </w:tc>
        <w:tc>
          <w:tcPr>
            <w:tcW w:w="2224" w:type="dxa"/>
          </w:tcPr>
          <w:p>
            <w:pPr>
              <w:adjustRightInd w:val="0"/>
              <w:snapToGrid w:val="0"/>
              <w:spacing w:line="360" w:lineRule="auto"/>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tcPr>
          <w:p>
            <w:pPr>
              <w:adjustRightInd w:val="0"/>
              <w:snapToGrid w:val="0"/>
              <w:spacing w:line="360" w:lineRule="auto"/>
              <w:rPr>
                <w:rFonts w:ascii="宋体" w:hAnsi="宋体" w:cs="宋体"/>
                <w:sz w:val="28"/>
                <w:szCs w:val="28"/>
              </w:rPr>
            </w:pPr>
          </w:p>
        </w:tc>
        <w:tc>
          <w:tcPr>
            <w:tcW w:w="2835" w:type="dxa"/>
          </w:tcPr>
          <w:p>
            <w:pPr>
              <w:adjustRightInd w:val="0"/>
              <w:snapToGrid w:val="0"/>
              <w:spacing w:line="360" w:lineRule="auto"/>
              <w:rPr>
                <w:rFonts w:ascii="宋体" w:hAnsi="宋体" w:cs="宋体"/>
                <w:sz w:val="28"/>
                <w:szCs w:val="28"/>
              </w:rPr>
            </w:pPr>
          </w:p>
        </w:tc>
        <w:tc>
          <w:tcPr>
            <w:tcW w:w="2847" w:type="dxa"/>
          </w:tcPr>
          <w:p>
            <w:pPr>
              <w:adjustRightInd w:val="0"/>
              <w:snapToGrid w:val="0"/>
              <w:spacing w:line="360" w:lineRule="auto"/>
              <w:rPr>
                <w:rFonts w:ascii="宋体" w:hAnsi="宋体" w:cs="宋体"/>
                <w:sz w:val="28"/>
                <w:szCs w:val="28"/>
              </w:rPr>
            </w:pPr>
          </w:p>
        </w:tc>
        <w:tc>
          <w:tcPr>
            <w:tcW w:w="2224" w:type="dxa"/>
          </w:tcPr>
          <w:p>
            <w:pPr>
              <w:adjustRightInd w:val="0"/>
              <w:snapToGrid w:val="0"/>
              <w:spacing w:line="360" w:lineRule="auto"/>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tcPr>
          <w:p>
            <w:pPr>
              <w:adjustRightInd w:val="0"/>
              <w:snapToGrid w:val="0"/>
              <w:spacing w:line="360" w:lineRule="auto"/>
              <w:rPr>
                <w:rFonts w:ascii="宋体" w:hAnsi="宋体" w:cs="宋体"/>
                <w:sz w:val="28"/>
                <w:szCs w:val="28"/>
              </w:rPr>
            </w:pPr>
          </w:p>
        </w:tc>
        <w:tc>
          <w:tcPr>
            <w:tcW w:w="2835" w:type="dxa"/>
          </w:tcPr>
          <w:p>
            <w:pPr>
              <w:adjustRightInd w:val="0"/>
              <w:snapToGrid w:val="0"/>
              <w:spacing w:line="360" w:lineRule="auto"/>
              <w:rPr>
                <w:rFonts w:ascii="宋体" w:hAnsi="宋体" w:cs="宋体"/>
                <w:sz w:val="28"/>
                <w:szCs w:val="28"/>
              </w:rPr>
            </w:pPr>
          </w:p>
        </w:tc>
        <w:tc>
          <w:tcPr>
            <w:tcW w:w="2847" w:type="dxa"/>
          </w:tcPr>
          <w:p>
            <w:pPr>
              <w:adjustRightInd w:val="0"/>
              <w:snapToGrid w:val="0"/>
              <w:spacing w:line="360" w:lineRule="auto"/>
              <w:rPr>
                <w:rFonts w:ascii="宋体" w:hAnsi="宋体" w:cs="宋体"/>
                <w:sz w:val="28"/>
                <w:szCs w:val="28"/>
              </w:rPr>
            </w:pPr>
          </w:p>
        </w:tc>
        <w:tc>
          <w:tcPr>
            <w:tcW w:w="2224" w:type="dxa"/>
          </w:tcPr>
          <w:p>
            <w:pPr>
              <w:adjustRightInd w:val="0"/>
              <w:snapToGrid w:val="0"/>
              <w:spacing w:line="360" w:lineRule="auto"/>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tcPr>
          <w:p>
            <w:pPr>
              <w:adjustRightInd w:val="0"/>
              <w:snapToGrid w:val="0"/>
              <w:spacing w:line="360" w:lineRule="auto"/>
              <w:rPr>
                <w:rFonts w:ascii="宋体" w:hAnsi="宋体" w:cs="宋体"/>
                <w:sz w:val="28"/>
                <w:szCs w:val="28"/>
              </w:rPr>
            </w:pPr>
          </w:p>
        </w:tc>
        <w:tc>
          <w:tcPr>
            <w:tcW w:w="2835" w:type="dxa"/>
          </w:tcPr>
          <w:p>
            <w:pPr>
              <w:adjustRightInd w:val="0"/>
              <w:snapToGrid w:val="0"/>
              <w:spacing w:line="360" w:lineRule="auto"/>
              <w:rPr>
                <w:rFonts w:ascii="宋体" w:hAnsi="宋体" w:cs="宋体"/>
                <w:sz w:val="28"/>
                <w:szCs w:val="28"/>
              </w:rPr>
            </w:pPr>
          </w:p>
        </w:tc>
        <w:tc>
          <w:tcPr>
            <w:tcW w:w="2847" w:type="dxa"/>
          </w:tcPr>
          <w:p>
            <w:pPr>
              <w:adjustRightInd w:val="0"/>
              <w:snapToGrid w:val="0"/>
              <w:spacing w:line="360" w:lineRule="auto"/>
              <w:rPr>
                <w:rFonts w:ascii="宋体" w:hAnsi="宋体" w:cs="宋体"/>
                <w:sz w:val="28"/>
                <w:szCs w:val="28"/>
              </w:rPr>
            </w:pPr>
          </w:p>
        </w:tc>
        <w:tc>
          <w:tcPr>
            <w:tcW w:w="2224" w:type="dxa"/>
          </w:tcPr>
          <w:p>
            <w:pPr>
              <w:adjustRightInd w:val="0"/>
              <w:snapToGrid w:val="0"/>
              <w:spacing w:line="360" w:lineRule="auto"/>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tcPr>
          <w:p>
            <w:pPr>
              <w:adjustRightInd w:val="0"/>
              <w:snapToGrid w:val="0"/>
              <w:spacing w:line="360" w:lineRule="auto"/>
              <w:rPr>
                <w:rFonts w:ascii="宋体" w:hAnsi="宋体" w:cs="宋体"/>
                <w:sz w:val="28"/>
                <w:szCs w:val="28"/>
              </w:rPr>
            </w:pPr>
          </w:p>
        </w:tc>
        <w:tc>
          <w:tcPr>
            <w:tcW w:w="2835" w:type="dxa"/>
          </w:tcPr>
          <w:p>
            <w:pPr>
              <w:adjustRightInd w:val="0"/>
              <w:snapToGrid w:val="0"/>
              <w:spacing w:line="360" w:lineRule="auto"/>
              <w:rPr>
                <w:rFonts w:ascii="宋体" w:hAnsi="宋体" w:cs="宋体"/>
                <w:sz w:val="28"/>
                <w:szCs w:val="28"/>
              </w:rPr>
            </w:pPr>
          </w:p>
        </w:tc>
        <w:tc>
          <w:tcPr>
            <w:tcW w:w="2847" w:type="dxa"/>
          </w:tcPr>
          <w:p>
            <w:pPr>
              <w:adjustRightInd w:val="0"/>
              <w:snapToGrid w:val="0"/>
              <w:spacing w:line="360" w:lineRule="auto"/>
              <w:rPr>
                <w:rFonts w:ascii="宋体" w:hAnsi="宋体" w:cs="宋体"/>
                <w:sz w:val="28"/>
                <w:szCs w:val="28"/>
              </w:rPr>
            </w:pPr>
          </w:p>
        </w:tc>
        <w:tc>
          <w:tcPr>
            <w:tcW w:w="2224" w:type="dxa"/>
          </w:tcPr>
          <w:p>
            <w:pPr>
              <w:adjustRightInd w:val="0"/>
              <w:snapToGrid w:val="0"/>
              <w:spacing w:line="360" w:lineRule="auto"/>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tcPr>
          <w:p>
            <w:pPr>
              <w:adjustRightInd w:val="0"/>
              <w:snapToGrid w:val="0"/>
              <w:spacing w:line="360" w:lineRule="auto"/>
              <w:rPr>
                <w:rFonts w:ascii="宋体" w:hAnsi="宋体" w:cs="宋体"/>
                <w:sz w:val="28"/>
                <w:szCs w:val="28"/>
              </w:rPr>
            </w:pPr>
          </w:p>
        </w:tc>
        <w:tc>
          <w:tcPr>
            <w:tcW w:w="2835" w:type="dxa"/>
          </w:tcPr>
          <w:p>
            <w:pPr>
              <w:adjustRightInd w:val="0"/>
              <w:snapToGrid w:val="0"/>
              <w:spacing w:line="360" w:lineRule="auto"/>
              <w:rPr>
                <w:rFonts w:ascii="宋体" w:hAnsi="宋体" w:cs="宋体"/>
                <w:sz w:val="28"/>
                <w:szCs w:val="28"/>
              </w:rPr>
            </w:pPr>
          </w:p>
        </w:tc>
        <w:tc>
          <w:tcPr>
            <w:tcW w:w="2847" w:type="dxa"/>
          </w:tcPr>
          <w:p>
            <w:pPr>
              <w:adjustRightInd w:val="0"/>
              <w:snapToGrid w:val="0"/>
              <w:spacing w:line="360" w:lineRule="auto"/>
              <w:rPr>
                <w:rFonts w:ascii="宋体" w:hAnsi="宋体" w:cs="宋体"/>
                <w:sz w:val="28"/>
                <w:szCs w:val="28"/>
              </w:rPr>
            </w:pPr>
          </w:p>
        </w:tc>
        <w:tc>
          <w:tcPr>
            <w:tcW w:w="2224" w:type="dxa"/>
          </w:tcPr>
          <w:p>
            <w:pPr>
              <w:adjustRightInd w:val="0"/>
              <w:snapToGrid w:val="0"/>
              <w:spacing w:line="360" w:lineRule="auto"/>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tcPr>
          <w:p>
            <w:pPr>
              <w:adjustRightInd w:val="0"/>
              <w:snapToGrid w:val="0"/>
              <w:spacing w:line="360" w:lineRule="auto"/>
              <w:rPr>
                <w:rFonts w:ascii="宋体" w:hAnsi="宋体" w:cs="宋体"/>
                <w:sz w:val="28"/>
                <w:szCs w:val="28"/>
              </w:rPr>
            </w:pPr>
          </w:p>
        </w:tc>
        <w:tc>
          <w:tcPr>
            <w:tcW w:w="2835" w:type="dxa"/>
          </w:tcPr>
          <w:p>
            <w:pPr>
              <w:adjustRightInd w:val="0"/>
              <w:snapToGrid w:val="0"/>
              <w:spacing w:line="360" w:lineRule="auto"/>
              <w:rPr>
                <w:rFonts w:ascii="宋体" w:hAnsi="宋体" w:cs="宋体"/>
                <w:sz w:val="28"/>
                <w:szCs w:val="28"/>
              </w:rPr>
            </w:pPr>
          </w:p>
        </w:tc>
        <w:tc>
          <w:tcPr>
            <w:tcW w:w="2847" w:type="dxa"/>
          </w:tcPr>
          <w:p>
            <w:pPr>
              <w:adjustRightInd w:val="0"/>
              <w:snapToGrid w:val="0"/>
              <w:spacing w:line="360" w:lineRule="auto"/>
              <w:rPr>
                <w:rFonts w:ascii="宋体" w:hAnsi="宋体" w:cs="宋体"/>
                <w:sz w:val="28"/>
                <w:szCs w:val="28"/>
              </w:rPr>
            </w:pPr>
          </w:p>
        </w:tc>
        <w:tc>
          <w:tcPr>
            <w:tcW w:w="2224" w:type="dxa"/>
          </w:tcPr>
          <w:p>
            <w:pPr>
              <w:adjustRightInd w:val="0"/>
              <w:snapToGrid w:val="0"/>
              <w:spacing w:line="360" w:lineRule="auto"/>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tcPr>
          <w:p>
            <w:pPr>
              <w:adjustRightInd w:val="0"/>
              <w:snapToGrid w:val="0"/>
              <w:spacing w:line="360" w:lineRule="auto"/>
              <w:rPr>
                <w:rFonts w:ascii="宋体" w:hAnsi="宋体" w:cs="宋体"/>
                <w:sz w:val="28"/>
                <w:szCs w:val="28"/>
              </w:rPr>
            </w:pPr>
          </w:p>
        </w:tc>
        <w:tc>
          <w:tcPr>
            <w:tcW w:w="2835" w:type="dxa"/>
          </w:tcPr>
          <w:p>
            <w:pPr>
              <w:adjustRightInd w:val="0"/>
              <w:snapToGrid w:val="0"/>
              <w:spacing w:line="360" w:lineRule="auto"/>
              <w:rPr>
                <w:rFonts w:ascii="宋体" w:hAnsi="宋体" w:cs="宋体"/>
                <w:sz w:val="28"/>
                <w:szCs w:val="28"/>
              </w:rPr>
            </w:pPr>
          </w:p>
        </w:tc>
        <w:tc>
          <w:tcPr>
            <w:tcW w:w="2847" w:type="dxa"/>
          </w:tcPr>
          <w:p>
            <w:pPr>
              <w:adjustRightInd w:val="0"/>
              <w:snapToGrid w:val="0"/>
              <w:spacing w:line="360" w:lineRule="auto"/>
              <w:rPr>
                <w:rFonts w:ascii="宋体" w:hAnsi="宋体" w:cs="宋体"/>
                <w:sz w:val="28"/>
                <w:szCs w:val="28"/>
              </w:rPr>
            </w:pPr>
          </w:p>
        </w:tc>
        <w:tc>
          <w:tcPr>
            <w:tcW w:w="2224" w:type="dxa"/>
          </w:tcPr>
          <w:p>
            <w:pPr>
              <w:adjustRightInd w:val="0"/>
              <w:snapToGrid w:val="0"/>
              <w:spacing w:line="360" w:lineRule="auto"/>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tcPr>
          <w:p>
            <w:pPr>
              <w:adjustRightInd w:val="0"/>
              <w:snapToGrid w:val="0"/>
              <w:spacing w:line="360" w:lineRule="auto"/>
              <w:rPr>
                <w:rFonts w:ascii="宋体" w:hAnsi="宋体" w:cs="宋体"/>
                <w:sz w:val="28"/>
                <w:szCs w:val="28"/>
              </w:rPr>
            </w:pPr>
          </w:p>
        </w:tc>
        <w:tc>
          <w:tcPr>
            <w:tcW w:w="2835" w:type="dxa"/>
          </w:tcPr>
          <w:p>
            <w:pPr>
              <w:adjustRightInd w:val="0"/>
              <w:snapToGrid w:val="0"/>
              <w:spacing w:line="360" w:lineRule="auto"/>
              <w:rPr>
                <w:rFonts w:ascii="宋体" w:hAnsi="宋体" w:cs="宋体"/>
                <w:sz w:val="28"/>
                <w:szCs w:val="28"/>
              </w:rPr>
            </w:pPr>
          </w:p>
        </w:tc>
        <w:tc>
          <w:tcPr>
            <w:tcW w:w="2847" w:type="dxa"/>
          </w:tcPr>
          <w:p>
            <w:pPr>
              <w:adjustRightInd w:val="0"/>
              <w:snapToGrid w:val="0"/>
              <w:spacing w:line="360" w:lineRule="auto"/>
              <w:rPr>
                <w:rFonts w:ascii="宋体" w:hAnsi="宋体" w:cs="宋体"/>
                <w:sz w:val="28"/>
                <w:szCs w:val="28"/>
              </w:rPr>
            </w:pPr>
          </w:p>
        </w:tc>
        <w:tc>
          <w:tcPr>
            <w:tcW w:w="2224" w:type="dxa"/>
          </w:tcPr>
          <w:p>
            <w:pPr>
              <w:adjustRightInd w:val="0"/>
              <w:snapToGrid w:val="0"/>
              <w:spacing w:line="360" w:lineRule="auto"/>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tcPr>
          <w:p>
            <w:pPr>
              <w:adjustRightInd w:val="0"/>
              <w:snapToGrid w:val="0"/>
              <w:spacing w:line="360" w:lineRule="auto"/>
              <w:rPr>
                <w:rFonts w:ascii="宋体" w:hAnsi="宋体" w:cs="宋体"/>
                <w:sz w:val="28"/>
                <w:szCs w:val="28"/>
              </w:rPr>
            </w:pPr>
          </w:p>
        </w:tc>
        <w:tc>
          <w:tcPr>
            <w:tcW w:w="2835" w:type="dxa"/>
          </w:tcPr>
          <w:p>
            <w:pPr>
              <w:adjustRightInd w:val="0"/>
              <w:snapToGrid w:val="0"/>
              <w:spacing w:line="360" w:lineRule="auto"/>
              <w:rPr>
                <w:rFonts w:ascii="宋体" w:hAnsi="宋体" w:cs="宋体"/>
                <w:sz w:val="28"/>
                <w:szCs w:val="28"/>
              </w:rPr>
            </w:pPr>
          </w:p>
        </w:tc>
        <w:tc>
          <w:tcPr>
            <w:tcW w:w="2847" w:type="dxa"/>
          </w:tcPr>
          <w:p>
            <w:pPr>
              <w:adjustRightInd w:val="0"/>
              <w:snapToGrid w:val="0"/>
              <w:spacing w:line="360" w:lineRule="auto"/>
              <w:rPr>
                <w:rFonts w:ascii="宋体" w:hAnsi="宋体" w:cs="宋体"/>
                <w:sz w:val="28"/>
                <w:szCs w:val="28"/>
              </w:rPr>
            </w:pPr>
          </w:p>
        </w:tc>
        <w:tc>
          <w:tcPr>
            <w:tcW w:w="2224" w:type="dxa"/>
          </w:tcPr>
          <w:p>
            <w:pPr>
              <w:adjustRightInd w:val="0"/>
              <w:snapToGrid w:val="0"/>
              <w:spacing w:line="360" w:lineRule="auto"/>
              <w:rPr>
                <w:rFonts w:ascii="宋体" w:hAnsi="宋体" w:cs="宋体"/>
                <w:sz w:val="28"/>
                <w:szCs w:val="28"/>
              </w:rPr>
            </w:pPr>
          </w:p>
        </w:tc>
      </w:tr>
    </w:tbl>
    <w:p>
      <w:pPr>
        <w:adjustRightInd w:val="0"/>
        <w:snapToGrid w:val="0"/>
        <w:spacing w:line="360" w:lineRule="auto"/>
        <w:rPr>
          <w:rFonts w:ascii="宋体" w:hAnsi="宋体" w:cs="宋体"/>
          <w:sz w:val="28"/>
          <w:szCs w:val="28"/>
        </w:rPr>
      </w:pPr>
      <w:r>
        <w:rPr>
          <w:rFonts w:hint="eastAsia"/>
          <w:b/>
          <w:bCs/>
          <w:szCs w:val="21"/>
        </w:rPr>
        <w:t>说明：请按照磋商文件“第三部分”</w:t>
      </w:r>
      <w:r>
        <w:rPr>
          <w:rFonts w:hint="eastAsia"/>
          <w:b/>
          <w:bCs/>
          <w:szCs w:val="21"/>
          <w:lang w:val="en-US" w:eastAsia="zh-CN"/>
        </w:rPr>
        <w:t>及“第四部分”</w:t>
      </w:r>
      <w:r>
        <w:rPr>
          <w:rFonts w:hint="eastAsia"/>
          <w:b/>
          <w:bCs/>
          <w:szCs w:val="21"/>
        </w:rPr>
        <w:t>中的服务要求认真填写本表。偏离情况填写：“优于、等于或低于”。如有优于请在说明栏写明“优于”的详细情况。如供应商承诺响应磋商文件中规定的实质性要求和条件，上栏可不填写，但本页必须满足签字或盖章要求；</w:t>
      </w:r>
    </w:p>
    <w:p>
      <w:pPr>
        <w:spacing w:line="480" w:lineRule="auto"/>
        <w:ind w:firstLine="3360" w:firstLineChars="1400"/>
        <w:rPr>
          <w:rFonts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r>
        <w:rPr>
          <w:rFonts w:hint="eastAsia" w:ascii="宋体" w:hAnsi="宋体" w:cs="宋体"/>
          <w:sz w:val="24"/>
        </w:rPr>
        <w:t>（盖章）</w:t>
      </w:r>
    </w:p>
    <w:p>
      <w:pPr>
        <w:spacing w:line="360" w:lineRule="auto"/>
        <w:ind w:firstLine="3360" w:firstLineChars="1400"/>
        <w:rPr>
          <w:rFonts w:ascii="宋体" w:hAnsi="宋体" w:cs="宋体"/>
          <w:sz w:val="24"/>
        </w:rPr>
      </w:pPr>
      <w:r>
        <w:rPr>
          <w:rFonts w:hint="eastAsia" w:ascii="宋体" w:hAnsi="宋体" w:cs="宋体"/>
          <w:sz w:val="24"/>
        </w:rPr>
        <w:t>法定代表人</w:t>
      </w:r>
    </w:p>
    <w:p>
      <w:pPr>
        <w:spacing w:line="360" w:lineRule="auto"/>
        <w:ind w:firstLine="3360" w:firstLineChars="1400"/>
        <w:rPr>
          <w:rFonts w:ascii="宋体" w:hAnsi="宋体" w:cs="宋体"/>
          <w:sz w:val="24"/>
        </w:rPr>
      </w:pPr>
      <w:r>
        <w:rPr>
          <w:rFonts w:hint="eastAsia" w:ascii="宋体" w:hAnsi="宋体" w:cs="宋体"/>
          <w:sz w:val="24"/>
        </w:rPr>
        <w:t>或委托代理人：</w:t>
      </w:r>
      <w:r>
        <w:rPr>
          <w:rFonts w:hint="eastAsia" w:ascii="宋体" w:hAnsi="宋体" w:cs="宋体"/>
          <w:sz w:val="24"/>
          <w:u w:val="single"/>
        </w:rPr>
        <w:t xml:space="preserve">                </w:t>
      </w:r>
      <w:r>
        <w:rPr>
          <w:rFonts w:hint="eastAsia" w:ascii="宋体" w:hAnsi="宋体" w:cs="宋体"/>
          <w:sz w:val="24"/>
        </w:rPr>
        <w:t>(签字或盖章)</w:t>
      </w:r>
    </w:p>
    <w:p>
      <w:pPr>
        <w:adjustRightInd w:val="0"/>
        <w:snapToGrid w:val="0"/>
        <w:spacing w:line="360" w:lineRule="auto"/>
        <w:ind w:firstLine="3360" w:firstLineChars="1400"/>
        <w:rPr>
          <w:rFonts w:ascii="宋体" w:hAnsi="宋体" w:cs="宋体"/>
          <w:sz w:val="24"/>
        </w:rPr>
      </w:pPr>
    </w:p>
    <w:p>
      <w:pPr>
        <w:adjustRightInd w:val="0"/>
        <w:snapToGrid w:val="0"/>
        <w:spacing w:line="360" w:lineRule="auto"/>
        <w:ind w:firstLine="3360" w:firstLineChars="1400"/>
        <w:rPr>
          <w:rFonts w:ascii="宋体" w:hAnsi="宋体" w:cs="宋体"/>
          <w:sz w:val="28"/>
          <w:szCs w:val="28"/>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overflowPunct w:val="0"/>
        <w:spacing w:line="360" w:lineRule="auto"/>
        <w:jc w:val="center"/>
        <w:outlineLvl w:val="1"/>
        <w:rPr>
          <w:rFonts w:ascii="宋体" w:hAnsi="宋体" w:cs="宋体"/>
          <w:b/>
          <w:bCs/>
          <w:sz w:val="28"/>
          <w:szCs w:val="28"/>
        </w:rPr>
      </w:pPr>
      <w:r>
        <w:rPr>
          <w:rFonts w:hint="eastAsia" w:ascii="宋体" w:hAnsi="宋体" w:cs="宋体"/>
          <w:b/>
          <w:bCs/>
          <w:sz w:val="28"/>
          <w:szCs w:val="28"/>
          <w:lang w:val="en-US" w:eastAsia="zh-CN"/>
        </w:rPr>
        <w:t>五</w:t>
      </w:r>
      <w:r>
        <w:rPr>
          <w:rFonts w:hint="eastAsia" w:ascii="宋体" w:hAnsi="宋体" w:cs="宋体"/>
          <w:b/>
          <w:bCs/>
          <w:sz w:val="28"/>
          <w:szCs w:val="28"/>
        </w:rPr>
        <w:t>、近年承接的类似项目情况表</w:t>
      </w:r>
      <w:bookmarkEnd w:id="112"/>
    </w:p>
    <w:p>
      <w:pPr>
        <w:keepNext/>
        <w:keepLines/>
        <w:jc w:val="center"/>
        <w:rPr>
          <w:rFonts w:ascii="宋体" w:hAnsi="宋体" w:cs="宋体"/>
          <w:b/>
          <w:bCs/>
          <w:sz w:val="28"/>
          <w:szCs w:val="28"/>
        </w:rPr>
      </w:pPr>
      <w:r>
        <w:rPr>
          <w:rFonts w:hint="eastAsia" w:ascii="宋体" w:hAnsi="宋体" w:cs="宋体"/>
          <w:b/>
          <w:bCs/>
          <w:sz w:val="28"/>
          <w:szCs w:val="28"/>
        </w:rPr>
        <w:t>1、业绩汇总统计表</w:t>
      </w:r>
    </w:p>
    <w:tbl>
      <w:tblPr>
        <w:tblStyle w:val="22"/>
        <w:tblW w:w="93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2817"/>
        <w:gridCol w:w="2517"/>
        <w:gridCol w:w="2283"/>
        <w:gridCol w:w="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816" w:type="dxa"/>
            <w:vAlign w:val="center"/>
          </w:tcPr>
          <w:p>
            <w:pPr>
              <w:keepNext/>
              <w:keepLines/>
              <w:jc w:val="center"/>
              <w:rPr>
                <w:rFonts w:ascii="宋体" w:hAnsi="宋体" w:cs="宋体"/>
                <w:sz w:val="24"/>
              </w:rPr>
            </w:pPr>
            <w:r>
              <w:rPr>
                <w:rFonts w:hint="eastAsia" w:ascii="宋体" w:hAnsi="宋体" w:cs="宋体"/>
                <w:sz w:val="24"/>
              </w:rPr>
              <w:t>序号</w:t>
            </w:r>
          </w:p>
        </w:tc>
        <w:tc>
          <w:tcPr>
            <w:tcW w:w="2817" w:type="dxa"/>
            <w:vAlign w:val="center"/>
          </w:tcPr>
          <w:p>
            <w:pPr>
              <w:keepNext/>
              <w:keepLines/>
              <w:jc w:val="center"/>
              <w:rPr>
                <w:rFonts w:ascii="宋体" w:hAnsi="宋体" w:cs="宋体"/>
                <w:sz w:val="24"/>
              </w:rPr>
            </w:pPr>
            <w:r>
              <w:rPr>
                <w:rFonts w:hint="eastAsia" w:ascii="宋体" w:hAnsi="宋体" w:cs="宋体"/>
                <w:sz w:val="24"/>
              </w:rPr>
              <w:t>业绩名称</w:t>
            </w:r>
          </w:p>
        </w:tc>
        <w:tc>
          <w:tcPr>
            <w:tcW w:w="2517" w:type="dxa"/>
            <w:vAlign w:val="center"/>
          </w:tcPr>
          <w:p>
            <w:pPr>
              <w:keepNext/>
              <w:keepLines/>
              <w:jc w:val="center"/>
              <w:rPr>
                <w:rFonts w:ascii="宋体" w:hAnsi="宋体" w:cs="宋体"/>
                <w:sz w:val="24"/>
              </w:rPr>
            </w:pPr>
            <w:r>
              <w:rPr>
                <w:rFonts w:hint="eastAsia" w:ascii="宋体" w:hAnsi="宋体" w:cs="宋体"/>
                <w:sz w:val="24"/>
              </w:rPr>
              <w:t>执行时间</w:t>
            </w:r>
          </w:p>
          <w:p>
            <w:pPr>
              <w:keepNext/>
              <w:keepLines/>
              <w:rPr>
                <w:rFonts w:ascii="宋体" w:hAnsi="宋体" w:cs="宋体"/>
                <w:sz w:val="24"/>
              </w:rPr>
            </w:pPr>
            <w:r>
              <w:rPr>
                <w:rFonts w:hint="eastAsia" w:ascii="宋体" w:hAnsi="宋体" w:cs="宋体"/>
                <w:sz w:val="24"/>
              </w:rPr>
              <w:t>（ 年 月至 年  月）</w:t>
            </w:r>
          </w:p>
        </w:tc>
        <w:tc>
          <w:tcPr>
            <w:tcW w:w="2283" w:type="dxa"/>
            <w:vAlign w:val="center"/>
          </w:tcPr>
          <w:p>
            <w:pPr>
              <w:keepNext/>
              <w:keepLines/>
              <w:jc w:val="center"/>
              <w:rPr>
                <w:rFonts w:ascii="宋体" w:hAnsi="宋体" w:cs="宋体"/>
                <w:sz w:val="24"/>
              </w:rPr>
            </w:pPr>
            <w:r>
              <w:rPr>
                <w:rFonts w:hint="eastAsia" w:ascii="宋体" w:hAnsi="宋体" w:cs="宋体"/>
                <w:sz w:val="24"/>
              </w:rPr>
              <w:t>证明材料页码</w:t>
            </w:r>
          </w:p>
          <w:p>
            <w:pPr>
              <w:keepNext/>
              <w:keepLines/>
              <w:rPr>
                <w:rFonts w:ascii="宋体" w:hAnsi="宋体" w:cs="宋体"/>
                <w:sz w:val="24"/>
              </w:rPr>
            </w:pPr>
            <w:r>
              <w:rPr>
                <w:rFonts w:hint="eastAsia" w:ascii="宋体" w:hAnsi="宋体" w:cs="宋体"/>
                <w:sz w:val="24"/>
              </w:rPr>
              <w:t>（第 页至 第 页）</w:t>
            </w:r>
          </w:p>
        </w:tc>
        <w:tc>
          <w:tcPr>
            <w:tcW w:w="950" w:type="dxa"/>
            <w:vAlign w:val="center"/>
          </w:tcPr>
          <w:p>
            <w:pPr>
              <w:keepNext/>
              <w:keepLines/>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816" w:type="dxa"/>
            <w:vAlign w:val="center"/>
          </w:tcPr>
          <w:p>
            <w:pPr>
              <w:keepNext/>
              <w:keepLines/>
              <w:jc w:val="center"/>
              <w:rPr>
                <w:rFonts w:ascii="宋体" w:hAnsi="宋体" w:cs="宋体"/>
                <w:sz w:val="24"/>
              </w:rPr>
            </w:pPr>
          </w:p>
        </w:tc>
        <w:tc>
          <w:tcPr>
            <w:tcW w:w="2817" w:type="dxa"/>
            <w:vAlign w:val="center"/>
          </w:tcPr>
          <w:p>
            <w:pPr>
              <w:keepNext/>
              <w:keepLines/>
              <w:jc w:val="center"/>
              <w:rPr>
                <w:rFonts w:ascii="宋体" w:hAnsi="宋体" w:cs="宋体"/>
                <w:sz w:val="24"/>
              </w:rPr>
            </w:pPr>
          </w:p>
        </w:tc>
        <w:tc>
          <w:tcPr>
            <w:tcW w:w="2517" w:type="dxa"/>
            <w:vAlign w:val="center"/>
          </w:tcPr>
          <w:p>
            <w:pPr>
              <w:keepNext/>
              <w:keepLines/>
              <w:jc w:val="center"/>
              <w:rPr>
                <w:rFonts w:ascii="宋体" w:hAnsi="宋体" w:cs="宋体"/>
                <w:sz w:val="24"/>
              </w:rPr>
            </w:pPr>
          </w:p>
        </w:tc>
        <w:tc>
          <w:tcPr>
            <w:tcW w:w="2283" w:type="dxa"/>
            <w:vAlign w:val="center"/>
          </w:tcPr>
          <w:p>
            <w:pPr>
              <w:keepNext/>
              <w:keepLines/>
              <w:jc w:val="center"/>
              <w:rPr>
                <w:rFonts w:ascii="宋体" w:hAnsi="宋体" w:cs="宋体"/>
                <w:sz w:val="24"/>
              </w:rPr>
            </w:pPr>
          </w:p>
        </w:tc>
        <w:tc>
          <w:tcPr>
            <w:tcW w:w="950" w:type="dxa"/>
            <w:vAlign w:val="center"/>
          </w:tcPr>
          <w:p>
            <w:pPr>
              <w:keepNext/>
              <w:keepLines/>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816" w:type="dxa"/>
            <w:vAlign w:val="center"/>
          </w:tcPr>
          <w:p>
            <w:pPr>
              <w:keepNext/>
              <w:keepLines/>
              <w:jc w:val="center"/>
              <w:rPr>
                <w:rFonts w:ascii="宋体" w:hAnsi="宋体" w:cs="宋体"/>
                <w:sz w:val="24"/>
              </w:rPr>
            </w:pPr>
          </w:p>
        </w:tc>
        <w:tc>
          <w:tcPr>
            <w:tcW w:w="2817" w:type="dxa"/>
            <w:vAlign w:val="center"/>
          </w:tcPr>
          <w:p>
            <w:pPr>
              <w:keepNext/>
              <w:keepLines/>
              <w:jc w:val="center"/>
              <w:rPr>
                <w:rFonts w:ascii="宋体" w:hAnsi="宋体" w:cs="宋体"/>
                <w:sz w:val="24"/>
              </w:rPr>
            </w:pPr>
          </w:p>
        </w:tc>
        <w:tc>
          <w:tcPr>
            <w:tcW w:w="2517" w:type="dxa"/>
            <w:vAlign w:val="center"/>
          </w:tcPr>
          <w:p>
            <w:pPr>
              <w:keepNext/>
              <w:keepLines/>
              <w:jc w:val="center"/>
              <w:rPr>
                <w:rFonts w:ascii="宋体" w:hAnsi="宋体" w:cs="宋体"/>
                <w:sz w:val="24"/>
              </w:rPr>
            </w:pPr>
          </w:p>
        </w:tc>
        <w:tc>
          <w:tcPr>
            <w:tcW w:w="2283" w:type="dxa"/>
            <w:vAlign w:val="center"/>
          </w:tcPr>
          <w:p>
            <w:pPr>
              <w:keepNext/>
              <w:keepLines/>
              <w:jc w:val="center"/>
              <w:rPr>
                <w:rFonts w:ascii="宋体" w:hAnsi="宋体" w:cs="宋体"/>
                <w:sz w:val="24"/>
              </w:rPr>
            </w:pPr>
          </w:p>
        </w:tc>
        <w:tc>
          <w:tcPr>
            <w:tcW w:w="950" w:type="dxa"/>
            <w:vAlign w:val="center"/>
          </w:tcPr>
          <w:p>
            <w:pPr>
              <w:keepNext/>
              <w:keepLines/>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816" w:type="dxa"/>
            <w:vAlign w:val="center"/>
          </w:tcPr>
          <w:p>
            <w:pPr>
              <w:keepNext/>
              <w:keepLines/>
              <w:jc w:val="center"/>
              <w:rPr>
                <w:rFonts w:ascii="宋体" w:hAnsi="宋体" w:cs="宋体"/>
                <w:sz w:val="24"/>
              </w:rPr>
            </w:pPr>
          </w:p>
        </w:tc>
        <w:tc>
          <w:tcPr>
            <w:tcW w:w="2817" w:type="dxa"/>
            <w:vAlign w:val="center"/>
          </w:tcPr>
          <w:p>
            <w:pPr>
              <w:keepNext/>
              <w:keepLines/>
              <w:jc w:val="center"/>
              <w:rPr>
                <w:rFonts w:ascii="宋体" w:hAnsi="宋体" w:cs="宋体"/>
                <w:sz w:val="24"/>
              </w:rPr>
            </w:pPr>
          </w:p>
        </w:tc>
        <w:tc>
          <w:tcPr>
            <w:tcW w:w="2517" w:type="dxa"/>
            <w:vAlign w:val="center"/>
          </w:tcPr>
          <w:p>
            <w:pPr>
              <w:keepNext/>
              <w:keepLines/>
              <w:jc w:val="center"/>
              <w:rPr>
                <w:rFonts w:ascii="宋体" w:hAnsi="宋体" w:cs="宋体"/>
                <w:sz w:val="24"/>
              </w:rPr>
            </w:pPr>
          </w:p>
        </w:tc>
        <w:tc>
          <w:tcPr>
            <w:tcW w:w="2283" w:type="dxa"/>
            <w:vAlign w:val="center"/>
          </w:tcPr>
          <w:p>
            <w:pPr>
              <w:keepNext/>
              <w:keepLines/>
              <w:jc w:val="center"/>
              <w:rPr>
                <w:rFonts w:ascii="宋体" w:hAnsi="宋体" w:cs="宋体"/>
                <w:sz w:val="24"/>
              </w:rPr>
            </w:pPr>
          </w:p>
        </w:tc>
        <w:tc>
          <w:tcPr>
            <w:tcW w:w="950" w:type="dxa"/>
            <w:vAlign w:val="center"/>
          </w:tcPr>
          <w:p>
            <w:pPr>
              <w:keepNext/>
              <w:keepLines/>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816" w:type="dxa"/>
            <w:vAlign w:val="center"/>
          </w:tcPr>
          <w:p>
            <w:pPr>
              <w:keepNext/>
              <w:keepLines/>
              <w:jc w:val="center"/>
              <w:rPr>
                <w:rFonts w:ascii="宋体" w:hAnsi="宋体" w:cs="宋体"/>
                <w:sz w:val="24"/>
              </w:rPr>
            </w:pPr>
          </w:p>
        </w:tc>
        <w:tc>
          <w:tcPr>
            <w:tcW w:w="2817" w:type="dxa"/>
            <w:vAlign w:val="center"/>
          </w:tcPr>
          <w:p>
            <w:pPr>
              <w:keepNext/>
              <w:keepLines/>
              <w:jc w:val="center"/>
              <w:rPr>
                <w:rFonts w:ascii="宋体" w:hAnsi="宋体" w:cs="宋体"/>
                <w:sz w:val="24"/>
              </w:rPr>
            </w:pPr>
          </w:p>
        </w:tc>
        <w:tc>
          <w:tcPr>
            <w:tcW w:w="2517" w:type="dxa"/>
            <w:vAlign w:val="center"/>
          </w:tcPr>
          <w:p>
            <w:pPr>
              <w:keepNext/>
              <w:keepLines/>
              <w:jc w:val="center"/>
              <w:rPr>
                <w:rFonts w:ascii="宋体" w:hAnsi="宋体" w:cs="宋体"/>
                <w:sz w:val="24"/>
              </w:rPr>
            </w:pPr>
          </w:p>
        </w:tc>
        <w:tc>
          <w:tcPr>
            <w:tcW w:w="2283" w:type="dxa"/>
            <w:vAlign w:val="center"/>
          </w:tcPr>
          <w:p>
            <w:pPr>
              <w:keepNext/>
              <w:keepLines/>
              <w:jc w:val="center"/>
              <w:rPr>
                <w:rFonts w:ascii="宋体" w:hAnsi="宋体" w:cs="宋体"/>
                <w:sz w:val="24"/>
              </w:rPr>
            </w:pPr>
          </w:p>
        </w:tc>
        <w:tc>
          <w:tcPr>
            <w:tcW w:w="950" w:type="dxa"/>
            <w:vAlign w:val="center"/>
          </w:tcPr>
          <w:p>
            <w:pPr>
              <w:keepNext/>
              <w:keepLines/>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816" w:type="dxa"/>
            <w:vAlign w:val="center"/>
          </w:tcPr>
          <w:p>
            <w:pPr>
              <w:keepNext/>
              <w:keepLines/>
              <w:jc w:val="center"/>
              <w:rPr>
                <w:rFonts w:ascii="宋体" w:hAnsi="宋体" w:cs="宋体"/>
                <w:sz w:val="24"/>
              </w:rPr>
            </w:pPr>
          </w:p>
        </w:tc>
        <w:tc>
          <w:tcPr>
            <w:tcW w:w="2817" w:type="dxa"/>
            <w:vAlign w:val="center"/>
          </w:tcPr>
          <w:p>
            <w:pPr>
              <w:keepNext/>
              <w:keepLines/>
              <w:jc w:val="center"/>
              <w:rPr>
                <w:rFonts w:ascii="宋体" w:hAnsi="宋体" w:cs="宋体"/>
                <w:sz w:val="24"/>
              </w:rPr>
            </w:pPr>
          </w:p>
        </w:tc>
        <w:tc>
          <w:tcPr>
            <w:tcW w:w="2517" w:type="dxa"/>
            <w:vAlign w:val="center"/>
          </w:tcPr>
          <w:p>
            <w:pPr>
              <w:keepNext/>
              <w:keepLines/>
              <w:jc w:val="center"/>
              <w:rPr>
                <w:rFonts w:ascii="宋体" w:hAnsi="宋体" w:cs="宋体"/>
                <w:sz w:val="24"/>
              </w:rPr>
            </w:pPr>
          </w:p>
        </w:tc>
        <w:tc>
          <w:tcPr>
            <w:tcW w:w="2283" w:type="dxa"/>
            <w:vAlign w:val="center"/>
          </w:tcPr>
          <w:p>
            <w:pPr>
              <w:keepNext/>
              <w:keepLines/>
              <w:jc w:val="center"/>
              <w:rPr>
                <w:rFonts w:ascii="宋体" w:hAnsi="宋体" w:cs="宋体"/>
                <w:sz w:val="24"/>
              </w:rPr>
            </w:pPr>
          </w:p>
        </w:tc>
        <w:tc>
          <w:tcPr>
            <w:tcW w:w="950" w:type="dxa"/>
            <w:vAlign w:val="center"/>
          </w:tcPr>
          <w:p>
            <w:pPr>
              <w:keepNext/>
              <w:keepLines/>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816" w:type="dxa"/>
            <w:vAlign w:val="center"/>
          </w:tcPr>
          <w:p>
            <w:pPr>
              <w:keepNext/>
              <w:keepLines/>
              <w:jc w:val="center"/>
              <w:rPr>
                <w:rFonts w:ascii="宋体" w:hAnsi="宋体" w:cs="宋体"/>
                <w:sz w:val="24"/>
              </w:rPr>
            </w:pPr>
          </w:p>
        </w:tc>
        <w:tc>
          <w:tcPr>
            <w:tcW w:w="2817" w:type="dxa"/>
            <w:vAlign w:val="center"/>
          </w:tcPr>
          <w:p>
            <w:pPr>
              <w:keepNext/>
              <w:keepLines/>
              <w:jc w:val="center"/>
              <w:rPr>
                <w:rFonts w:ascii="宋体" w:hAnsi="宋体" w:cs="宋体"/>
                <w:sz w:val="24"/>
              </w:rPr>
            </w:pPr>
          </w:p>
        </w:tc>
        <w:tc>
          <w:tcPr>
            <w:tcW w:w="2517" w:type="dxa"/>
            <w:vAlign w:val="center"/>
          </w:tcPr>
          <w:p>
            <w:pPr>
              <w:keepNext/>
              <w:keepLines/>
              <w:jc w:val="center"/>
              <w:rPr>
                <w:rFonts w:ascii="宋体" w:hAnsi="宋体" w:cs="宋体"/>
                <w:sz w:val="24"/>
              </w:rPr>
            </w:pPr>
          </w:p>
        </w:tc>
        <w:tc>
          <w:tcPr>
            <w:tcW w:w="2283" w:type="dxa"/>
            <w:vAlign w:val="center"/>
          </w:tcPr>
          <w:p>
            <w:pPr>
              <w:keepNext/>
              <w:keepLines/>
              <w:jc w:val="center"/>
              <w:rPr>
                <w:rFonts w:ascii="宋体" w:hAnsi="宋体" w:cs="宋体"/>
                <w:sz w:val="24"/>
              </w:rPr>
            </w:pPr>
          </w:p>
        </w:tc>
        <w:tc>
          <w:tcPr>
            <w:tcW w:w="950" w:type="dxa"/>
            <w:vAlign w:val="center"/>
          </w:tcPr>
          <w:p>
            <w:pPr>
              <w:keepNext/>
              <w:keepLines/>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816" w:type="dxa"/>
            <w:vAlign w:val="center"/>
          </w:tcPr>
          <w:p>
            <w:pPr>
              <w:keepNext/>
              <w:keepLines/>
              <w:jc w:val="center"/>
              <w:rPr>
                <w:rFonts w:ascii="宋体" w:hAnsi="宋体" w:cs="宋体"/>
                <w:sz w:val="24"/>
              </w:rPr>
            </w:pPr>
          </w:p>
        </w:tc>
        <w:tc>
          <w:tcPr>
            <w:tcW w:w="2817" w:type="dxa"/>
            <w:vAlign w:val="center"/>
          </w:tcPr>
          <w:p>
            <w:pPr>
              <w:keepNext/>
              <w:keepLines/>
              <w:jc w:val="center"/>
              <w:rPr>
                <w:rFonts w:ascii="宋体" w:hAnsi="宋体" w:cs="宋体"/>
                <w:sz w:val="24"/>
              </w:rPr>
            </w:pPr>
          </w:p>
        </w:tc>
        <w:tc>
          <w:tcPr>
            <w:tcW w:w="2517" w:type="dxa"/>
            <w:vAlign w:val="center"/>
          </w:tcPr>
          <w:p>
            <w:pPr>
              <w:keepNext/>
              <w:keepLines/>
              <w:jc w:val="center"/>
              <w:rPr>
                <w:rFonts w:ascii="宋体" w:hAnsi="宋体" w:cs="宋体"/>
                <w:sz w:val="24"/>
              </w:rPr>
            </w:pPr>
          </w:p>
        </w:tc>
        <w:tc>
          <w:tcPr>
            <w:tcW w:w="2283" w:type="dxa"/>
            <w:vAlign w:val="center"/>
          </w:tcPr>
          <w:p>
            <w:pPr>
              <w:keepNext/>
              <w:keepLines/>
              <w:jc w:val="center"/>
              <w:rPr>
                <w:rFonts w:ascii="宋体" w:hAnsi="宋体" w:cs="宋体"/>
                <w:sz w:val="24"/>
              </w:rPr>
            </w:pPr>
          </w:p>
        </w:tc>
        <w:tc>
          <w:tcPr>
            <w:tcW w:w="950" w:type="dxa"/>
            <w:vAlign w:val="center"/>
          </w:tcPr>
          <w:p>
            <w:pPr>
              <w:keepNext/>
              <w:keepLines/>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816" w:type="dxa"/>
            <w:vAlign w:val="center"/>
          </w:tcPr>
          <w:p>
            <w:pPr>
              <w:keepNext/>
              <w:keepLines/>
              <w:jc w:val="center"/>
              <w:rPr>
                <w:rFonts w:ascii="宋体" w:hAnsi="宋体" w:cs="宋体"/>
                <w:sz w:val="24"/>
              </w:rPr>
            </w:pPr>
          </w:p>
        </w:tc>
        <w:tc>
          <w:tcPr>
            <w:tcW w:w="2817" w:type="dxa"/>
            <w:vAlign w:val="center"/>
          </w:tcPr>
          <w:p>
            <w:pPr>
              <w:keepNext/>
              <w:keepLines/>
              <w:jc w:val="center"/>
              <w:rPr>
                <w:rFonts w:ascii="宋体" w:hAnsi="宋体" w:cs="宋体"/>
                <w:sz w:val="24"/>
              </w:rPr>
            </w:pPr>
          </w:p>
        </w:tc>
        <w:tc>
          <w:tcPr>
            <w:tcW w:w="2517" w:type="dxa"/>
            <w:vAlign w:val="center"/>
          </w:tcPr>
          <w:p>
            <w:pPr>
              <w:keepNext/>
              <w:keepLines/>
              <w:jc w:val="center"/>
              <w:rPr>
                <w:rFonts w:ascii="宋体" w:hAnsi="宋体" w:cs="宋体"/>
                <w:sz w:val="24"/>
              </w:rPr>
            </w:pPr>
          </w:p>
        </w:tc>
        <w:tc>
          <w:tcPr>
            <w:tcW w:w="2283" w:type="dxa"/>
            <w:vAlign w:val="center"/>
          </w:tcPr>
          <w:p>
            <w:pPr>
              <w:keepNext/>
              <w:keepLines/>
              <w:jc w:val="center"/>
              <w:rPr>
                <w:rFonts w:ascii="宋体" w:hAnsi="宋体" w:cs="宋体"/>
                <w:sz w:val="24"/>
              </w:rPr>
            </w:pPr>
          </w:p>
        </w:tc>
        <w:tc>
          <w:tcPr>
            <w:tcW w:w="950" w:type="dxa"/>
            <w:vAlign w:val="center"/>
          </w:tcPr>
          <w:p>
            <w:pPr>
              <w:keepNext/>
              <w:keepLines/>
              <w:jc w:val="center"/>
              <w:rPr>
                <w:rFonts w:ascii="宋体" w:hAnsi="宋体" w:cs="宋体"/>
                <w:sz w:val="24"/>
              </w:rPr>
            </w:pPr>
          </w:p>
        </w:tc>
      </w:tr>
    </w:tbl>
    <w:p>
      <w:pPr>
        <w:pStyle w:val="4"/>
        <w:jc w:val="both"/>
        <w:rPr>
          <w:rFonts w:ascii="宋体" w:hAnsi="宋体" w:cs="宋体"/>
        </w:rPr>
      </w:pPr>
    </w:p>
    <w:p>
      <w:pPr>
        <w:rPr>
          <w:rFonts w:ascii="宋体" w:hAnsi="宋体" w:cs="宋体"/>
        </w:rPr>
      </w:pPr>
    </w:p>
    <w:p>
      <w:pPr>
        <w:spacing w:line="480" w:lineRule="auto"/>
        <w:ind w:firstLine="3360" w:firstLineChars="1400"/>
        <w:rPr>
          <w:rFonts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r>
        <w:rPr>
          <w:rFonts w:hint="eastAsia" w:ascii="宋体" w:hAnsi="宋体" w:cs="宋体"/>
          <w:sz w:val="24"/>
        </w:rPr>
        <w:t>（盖章）</w:t>
      </w:r>
    </w:p>
    <w:p>
      <w:pPr>
        <w:spacing w:line="360" w:lineRule="auto"/>
        <w:ind w:firstLine="3360" w:firstLineChars="1400"/>
        <w:rPr>
          <w:rFonts w:ascii="宋体" w:hAnsi="宋体" w:cs="宋体"/>
          <w:sz w:val="24"/>
        </w:rPr>
      </w:pPr>
      <w:r>
        <w:rPr>
          <w:rFonts w:hint="eastAsia" w:ascii="宋体" w:hAnsi="宋体" w:cs="宋体"/>
          <w:sz w:val="24"/>
        </w:rPr>
        <w:t>法定代表人</w:t>
      </w:r>
    </w:p>
    <w:p>
      <w:pPr>
        <w:spacing w:line="360" w:lineRule="auto"/>
        <w:ind w:firstLine="3360" w:firstLineChars="1400"/>
        <w:rPr>
          <w:rFonts w:ascii="宋体" w:hAnsi="宋体" w:cs="宋体"/>
          <w:sz w:val="24"/>
        </w:rPr>
      </w:pPr>
      <w:r>
        <w:rPr>
          <w:rFonts w:hint="eastAsia" w:ascii="宋体" w:hAnsi="宋体" w:cs="宋体"/>
          <w:sz w:val="24"/>
        </w:rPr>
        <w:t>或委托代理人：</w:t>
      </w:r>
      <w:r>
        <w:rPr>
          <w:rFonts w:hint="eastAsia" w:ascii="宋体" w:hAnsi="宋体" w:cs="宋体"/>
          <w:sz w:val="24"/>
          <w:u w:val="single"/>
        </w:rPr>
        <w:t xml:space="preserve">                </w:t>
      </w:r>
      <w:r>
        <w:rPr>
          <w:rFonts w:hint="eastAsia" w:ascii="宋体" w:hAnsi="宋体" w:cs="宋体"/>
          <w:sz w:val="24"/>
        </w:rPr>
        <w:t>(签字或盖章)</w:t>
      </w:r>
    </w:p>
    <w:p>
      <w:pPr>
        <w:pStyle w:val="49"/>
        <w:spacing w:beforeLines="50"/>
        <w:ind w:firstLine="3360" w:firstLineChars="1400"/>
        <w:rPr>
          <w:rFonts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4"/>
        <w:rPr>
          <w:rFonts w:ascii="宋体" w:hAnsi="宋体" w:cs="宋体"/>
        </w:rPr>
      </w:pPr>
    </w:p>
    <w:p>
      <w:pPr>
        <w:rPr>
          <w:rFonts w:ascii="宋体" w:hAnsi="宋体" w:cs="宋体"/>
        </w:rPr>
      </w:pPr>
    </w:p>
    <w:p>
      <w:pPr>
        <w:jc w:val="center"/>
        <w:rPr>
          <w:rFonts w:ascii="宋体" w:hAnsi="宋体" w:cs="宋体"/>
          <w:b/>
          <w:sz w:val="24"/>
        </w:rPr>
      </w:pPr>
      <w:r>
        <w:rPr>
          <w:rFonts w:hint="eastAsia" w:ascii="宋体" w:hAnsi="宋体" w:cs="宋体"/>
          <w:b/>
          <w:sz w:val="24"/>
        </w:rPr>
        <w:br w:type="page"/>
      </w:r>
    </w:p>
    <w:p>
      <w:pPr>
        <w:jc w:val="center"/>
        <w:rPr>
          <w:rFonts w:ascii="宋体" w:hAnsi="宋体" w:cs="宋体"/>
          <w:b/>
          <w:sz w:val="24"/>
        </w:rPr>
      </w:pPr>
      <w:r>
        <w:rPr>
          <w:rFonts w:hint="eastAsia" w:ascii="宋体" w:hAnsi="宋体" w:cs="宋体"/>
          <w:b/>
          <w:sz w:val="24"/>
        </w:rPr>
        <w:t>2、附表</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9"/>
        <w:gridCol w:w="6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409" w:type="dxa"/>
            <w:vAlign w:val="center"/>
          </w:tcPr>
          <w:p>
            <w:pPr>
              <w:jc w:val="center"/>
              <w:rPr>
                <w:rFonts w:ascii="宋体" w:hAnsi="宋体" w:cs="宋体"/>
                <w:szCs w:val="21"/>
              </w:rPr>
            </w:pPr>
            <w:r>
              <w:rPr>
                <w:rFonts w:hint="eastAsia" w:ascii="宋体" w:hAnsi="宋体" w:cs="宋体"/>
                <w:szCs w:val="21"/>
              </w:rPr>
              <w:t>项目名称</w:t>
            </w:r>
          </w:p>
        </w:tc>
        <w:tc>
          <w:tcPr>
            <w:tcW w:w="6091" w:type="dxa"/>
            <w:vAlign w:val="center"/>
          </w:tcPr>
          <w:p>
            <w:pPr>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409" w:type="dxa"/>
            <w:vAlign w:val="center"/>
          </w:tcPr>
          <w:p>
            <w:pPr>
              <w:jc w:val="center"/>
              <w:rPr>
                <w:rFonts w:ascii="宋体" w:hAnsi="宋体" w:cs="宋体"/>
                <w:szCs w:val="21"/>
              </w:rPr>
            </w:pPr>
            <w:r>
              <w:rPr>
                <w:rFonts w:hint="eastAsia" w:ascii="宋体" w:hAnsi="宋体" w:cs="宋体"/>
                <w:szCs w:val="21"/>
              </w:rPr>
              <w:t>项目所在地</w:t>
            </w:r>
          </w:p>
        </w:tc>
        <w:tc>
          <w:tcPr>
            <w:tcW w:w="6091" w:type="dxa"/>
            <w:vAlign w:val="center"/>
          </w:tcPr>
          <w:p>
            <w:pPr>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409" w:type="dxa"/>
            <w:vAlign w:val="center"/>
          </w:tcPr>
          <w:p>
            <w:pPr>
              <w:jc w:val="center"/>
              <w:rPr>
                <w:rFonts w:ascii="宋体" w:hAnsi="宋体" w:cs="宋体"/>
                <w:szCs w:val="21"/>
              </w:rPr>
            </w:pPr>
            <w:r>
              <w:rPr>
                <w:rFonts w:hint="eastAsia" w:ascii="宋体" w:hAnsi="宋体" w:cs="宋体"/>
                <w:szCs w:val="21"/>
              </w:rPr>
              <w:t>发包人名称</w:t>
            </w:r>
          </w:p>
        </w:tc>
        <w:tc>
          <w:tcPr>
            <w:tcW w:w="6091" w:type="dxa"/>
            <w:vAlign w:val="center"/>
          </w:tcPr>
          <w:p>
            <w:pPr>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409" w:type="dxa"/>
            <w:vAlign w:val="center"/>
          </w:tcPr>
          <w:p>
            <w:pPr>
              <w:jc w:val="center"/>
              <w:rPr>
                <w:rFonts w:ascii="宋体" w:hAnsi="宋体" w:cs="宋体"/>
                <w:szCs w:val="21"/>
              </w:rPr>
            </w:pPr>
            <w:r>
              <w:rPr>
                <w:rFonts w:hint="eastAsia" w:ascii="宋体" w:hAnsi="宋体" w:cs="宋体"/>
                <w:szCs w:val="21"/>
              </w:rPr>
              <w:t>发包人地址</w:t>
            </w:r>
          </w:p>
        </w:tc>
        <w:tc>
          <w:tcPr>
            <w:tcW w:w="6091" w:type="dxa"/>
            <w:vAlign w:val="center"/>
          </w:tcPr>
          <w:p>
            <w:pPr>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409" w:type="dxa"/>
            <w:vAlign w:val="center"/>
          </w:tcPr>
          <w:p>
            <w:pPr>
              <w:jc w:val="center"/>
              <w:rPr>
                <w:rFonts w:ascii="宋体" w:hAnsi="宋体" w:cs="宋体"/>
                <w:szCs w:val="21"/>
              </w:rPr>
            </w:pPr>
            <w:r>
              <w:rPr>
                <w:rFonts w:hint="eastAsia" w:ascii="宋体" w:hAnsi="宋体" w:cs="宋体"/>
                <w:szCs w:val="21"/>
              </w:rPr>
              <w:t>发包人联系电话</w:t>
            </w:r>
          </w:p>
        </w:tc>
        <w:tc>
          <w:tcPr>
            <w:tcW w:w="6091" w:type="dxa"/>
            <w:vAlign w:val="center"/>
          </w:tcPr>
          <w:p>
            <w:pPr>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409" w:type="dxa"/>
            <w:vAlign w:val="center"/>
          </w:tcPr>
          <w:p>
            <w:pPr>
              <w:jc w:val="center"/>
              <w:rPr>
                <w:rFonts w:ascii="宋体" w:hAnsi="宋体" w:cs="宋体"/>
                <w:szCs w:val="21"/>
              </w:rPr>
            </w:pPr>
            <w:r>
              <w:rPr>
                <w:rFonts w:hint="eastAsia" w:ascii="宋体" w:hAnsi="宋体" w:cs="宋体"/>
                <w:szCs w:val="21"/>
              </w:rPr>
              <w:t>合同价格</w:t>
            </w:r>
          </w:p>
        </w:tc>
        <w:tc>
          <w:tcPr>
            <w:tcW w:w="6091" w:type="dxa"/>
            <w:vAlign w:val="center"/>
          </w:tcPr>
          <w:p>
            <w:pPr>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409" w:type="dxa"/>
            <w:vAlign w:val="center"/>
          </w:tcPr>
          <w:p>
            <w:pPr>
              <w:jc w:val="center"/>
              <w:rPr>
                <w:rFonts w:ascii="宋体" w:hAnsi="宋体" w:cs="宋体"/>
                <w:szCs w:val="21"/>
              </w:rPr>
            </w:pPr>
            <w:r>
              <w:rPr>
                <w:rFonts w:hint="eastAsia" w:ascii="宋体" w:hAnsi="宋体" w:cs="宋体"/>
                <w:szCs w:val="21"/>
              </w:rPr>
              <w:t>项目执行日期</w:t>
            </w:r>
          </w:p>
        </w:tc>
        <w:tc>
          <w:tcPr>
            <w:tcW w:w="6091" w:type="dxa"/>
            <w:vAlign w:val="center"/>
          </w:tcPr>
          <w:p>
            <w:pPr>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409" w:type="dxa"/>
            <w:vAlign w:val="center"/>
          </w:tcPr>
          <w:p>
            <w:pPr>
              <w:jc w:val="center"/>
              <w:rPr>
                <w:rFonts w:ascii="宋体" w:hAnsi="宋体" w:cs="宋体"/>
                <w:szCs w:val="21"/>
              </w:rPr>
            </w:pPr>
            <w:r>
              <w:rPr>
                <w:rFonts w:hint="eastAsia" w:ascii="宋体" w:hAnsi="宋体" w:cs="宋体"/>
                <w:szCs w:val="21"/>
              </w:rPr>
              <w:t>承担的工作</w:t>
            </w:r>
          </w:p>
        </w:tc>
        <w:tc>
          <w:tcPr>
            <w:tcW w:w="6091" w:type="dxa"/>
            <w:vAlign w:val="center"/>
          </w:tcPr>
          <w:p>
            <w:pPr>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409" w:type="dxa"/>
            <w:vAlign w:val="center"/>
          </w:tcPr>
          <w:p>
            <w:pPr>
              <w:jc w:val="center"/>
              <w:rPr>
                <w:rFonts w:ascii="宋体" w:hAnsi="宋体" w:cs="宋体"/>
                <w:szCs w:val="21"/>
              </w:rPr>
            </w:pPr>
            <w:r>
              <w:rPr>
                <w:rFonts w:hint="eastAsia" w:ascii="宋体" w:hAnsi="宋体" w:cs="宋体"/>
                <w:szCs w:val="21"/>
              </w:rPr>
              <w:t>工作质量</w:t>
            </w:r>
          </w:p>
        </w:tc>
        <w:tc>
          <w:tcPr>
            <w:tcW w:w="6091" w:type="dxa"/>
            <w:vAlign w:val="center"/>
          </w:tcPr>
          <w:p>
            <w:pPr>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409" w:type="dxa"/>
            <w:vAlign w:val="center"/>
          </w:tcPr>
          <w:p>
            <w:pPr>
              <w:jc w:val="center"/>
              <w:rPr>
                <w:rFonts w:ascii="宋体" w:hAnsi="宋体" w:cs="宋体"/>
                <w:szCs w:val="21"/>
              </w:rPr>
            </w:pPr>
            <w:r>
              <w:rPr>
                <w:rFonts w:hint="eastAsia" w:ascii="宋体" w:hAnsi="宋体" w:cs="宋体"/>
                <w:szCs w:val="21"/>
              </w:rPr>
              <w:t>项目负责人</w:t>
            </w:r>
          </w:p>
        </w:tc>
        <w:tc>
          <w:tcPr>
            <w:tcW w:w="6091" w:type="dxa"/>
            <w:vAlign w:val="center"/>
          </w:tcPr>
          <w:p>
            <w:pPr>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jc w:val="center"/>
        </w:trPr>
        <w:tc>
          <w:tcPr>
            <w:tcW w:w="2409" w:type="dxa"/>
            <w:vAlign w:val="center"/>
          </w:tcPr>
          <w:p>
            <w:pPr>
              <w:jc w:val="center"/>
              <w:rPr>
                <w:rFonts w:ascii="宋体" w:hAnsi="宋体" w:cs="宋体"/>
                <w:szCs w:val="21"/>
              </w:rPr>
            </w:pPr>
            <w:r>
              <w:rPr>
                <w:rFonts w:hint="eastAsia" w:ascii="宋体" w:hAnsi="宋体" w:cs="宋体"/>
                <w:szCs w:val="21"/>
              </w:rPr>
              <w:t>项目描述</w:t>
            </w:r>
          </w:p>
        </w:tc>
        <w:tc>
          <w:tcPr>
            <w:tcW w:w="6091" w:type="dxa"/>
            <w:vAlign w:val="center"/>
          </w:tcPr>
          <w:p>
            <w:pPr>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2409" w:type="dxa"/>
            <w:vAlign w:val="center"/>
          </w:tcPr>
          <w:p>
            <w:pPr>
              <w:jc w:val="center"/>
              <w:rPr>
                <w:rFonts w:ascii="宋体" w:hAnsi="宋体" w:cs="宋体"/>
                <w:szCs w:val="21"/>
              </w:rPr>
            </w:pPr>
            <w:r>
              <w:rPr>
                <w:rFonts w:hint="eastAsia" w:ascii="宋体" w:hAnsi="宋体" w:cs="宋体"/>
                <w:szCs w:val="21"/>
              </w:rPr>
              <w:t>备注</w:t>
            </w:r>
          </w:p>
        </w:tc>
        <w:tc>
          <w:tcPr>
            <w:tcW w:w="6091" w:type="dxa"/>
            <w:vAlign w:val="center"/>
          </w:tcPr>
          <w:p>
            <w:pPr>
              <w:jc w:val="left"/>
              <w:rPr>
                <w:rFonts w:ascii="宋体" w:hAnsi="宋体" w:cs="宋体"/>
                <w:szCs w:val="21"/>
              </w:rPr>
            </w:pPr>
          </w:p>
        </w:tc>
      </w:tr>
    </w:tbl>
    <w:p>
      <w:pPr>
        <w:widowControl/>
        <w:shd w:val="clear" w:color="auto" w:fill="FFFFFF"/>
        <w:spacing w:line="460" w:lineRule="exact"/>
        <w:ind w:firstLine="480"/>
        <w:jc w:val="left"/>
        <w:rPr>
          <w:rFonts w:ascii="宋体" w:hAnsi="宋体" w:cs="宋体"/>
          <w:kern w:val="0"/>
          <w:szCs w:val="21"/>
        </w:rPr>
      </w:pPr>
      <w:r>
        <w:rPr>
          <w:rFonts w:hint="eastAsia" w:ascii="宋体" w:hAnsi="宋体" w:cs="宋体"/>
          <w:kern w:val="0"/>
          <w:szCs w:val="21"/>
        </w:rPr>
        <w:t>注：1、本表可复制，一个业绩附一张表。</w:t>
      </w:r>
    </w:p>
    <w:p>
      <w:pPr>
        <w:widowControl/>
        <w:shd w:val="clear" w:color="auto" w:fill="FFFFFF"/>
        <w:spacing w:line="460" w:lineRule="exact"/>
        <w:ind w:left="1258" w:leftChars="427" w:hanging="361" w:hangingChars="172"/>
        <w:jc w:val="left"/>
        <w:rPr>
          <w:rFonts w:ascii="宋体" w:hAnsi="宋体" w:cs="宋体"/>
          <w:kern w:val="0"/>
          <w:szCs w:val="21"/>
        </w:rPr>
      </w:pPr>
      <w:r>
        <w:rPr>
          <w:rFonts w:hint="eastAsia" w:ascii="宋体" w:hAnsi="宋体" w:cs="宋体"/>
          <w:kern w:val="0"/>
          <w:szCs w:val="21"/>
        </w:rPr>
        <w:t>2、未提供项目合同或验收报告的复印件（需加盖磋商供应商单位公章），按无效项目处理，磋商评审不计分。</w:t>
      </w:r>
    </w:p>
    <w:p>
      <w:pPr>
        <w:pStyle w:val="4"/>
      </w:pPr>
    </w:p>
    <w:p>
      <w:pPr>
        <w:spacing w:line="480" w:lineRule="auto"/>
        <w:ind w:firstLine="3360" w:firstLineChars="1400"/>
        <w:rPr>
          <w:rFonts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r>
        <w:rPr>
          <w:rFonts w:hint="eastAsia" w:ascii="宋体" w:hAnsi="宋体" w:cs="宋体"/>
          <w:sz w:val="24"/>
        </w:rPr>
        <w:t>（盖章）</w:t>
      </w:r>
    </w:p>
    <w:p>
      <w:pPr>
        <w:spacing w:line="360" w:lineRule="auto"/>
        <w:ind w:firstLine="3360" w:firstLineChars="1400"/>
        <w:rPr>
          <w:rFonts w:ascii="宋体" w:hAnsi="宋体" w:cs="宋体"/>
          <w:sz w:val="24"/>
        </w:rPr>
      </w:pPr>
      <w:r>
        <w:rPr>
          <w:rFonts w:hint="eastAsia" w:ascii="宋体" w:hAnsi="宋体" w:cs="宋体"/>
          <w:sz w:val="24"/>
        </w:rPr>
        <w:t>法定代表人</w:t>
      </w:r>
    </w:p>
    <w:p>
      <w:pPr>
        <w:spacing w:line="360" w:lineRule="auto"/>
        <w:ind w:firstLine="3360" w:firstLineChars="1400"/>
        <w:rPr>
          <w:rFonts w:ascii="宋体" w:hAnsi="宋体" w:cs="宋体"/>
          <w:sz w:val="24"/>
        </w:rPr>
      </w:pPr>
      <w:r>
        <w:rPr>
          <w:rFonts w:hint="eastAsia" w:ascii="宋体" w:hAnsi="宋体" w:cs="宋体"/>
          <w:sz w:val="24"/>
        </w:rPr>
        <w:t>或委托代理人：</w:t>
      </w:r>
      <w:r>
        <w:rPr>
          <w:rFonts w:hint="eastAsia" w:ascii="宋体" w:hAnsi="宋体" w:cs="宋体"/>
          <w:sz w:val="24"/>
          <w:u w:val="single"/>
        </w:rPr>
        <w:t xml:space="preserve">                </w:t>
      </w:r>
      <w:r>
        <w:rPr>
          <w:rFonts w:hint="eastAsia" w:ascii="宋体" w:hAnsi="宋体" w:cs="宋体"/>
          <w:sz w:val="24"/>
        </w:rPr>
        <w:t>(签字或盖章)</w:t>
      </w:r>
    </w:p>
    <w:p>
      <w:pPr>
        <w:pStyle w:val="49"/>
        <w:spacing w:beforeLines="50"/>
        <w:ind w:firstLine="3360" w:firstLineChars="1400"/>
        <w:rPr>
          <w:rFonts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49"/>
        <w:spacing w:beforeLines="50"/>
        <w:ind w:firstLine="3360" w:firstLineChars="1400"/>
        <w:rPr>
          <w:rFonts w:ascii="宋体" w:hAnsi="宋体" w:cs="宋体"/>
          <w:sz w:val="24"/>
        </w:rPr>
      </w:pPr>
    </w:p>
    <w:p>
      <w:pPr>
        <w:pStyle w:val="9"/>
        <w:spacing w:before="120"/>
        <w:ind w:left="0" w:right="34"/>
        <w:jc w:val="center"/>
        <w:outlineLvl w:val="1"/>
        <w:rPr>
          <w:rFonts w:ascii="宋体" w:hAnsi="宋体" w:cs="宋体"/>
          <w:b/>
          <w:bCs/>
          <w:kern w:val="2"/>
          <w:sz w:val="28"/>
          <w:szCs w:val="28"/>
        </w:rPr>
      </w:pPr>
      <w:bookmarkStart w:id="113" w:name="_Toc24841"/>
      <w:r>
        <w:rPr>
          <w:rFonts w:hint="eastAsia" w:ascii="宋体" w:hAnsi="宋体" w:cs="宋体"/>
          <w:b/>
          <w:bCs/>
          <w:kern w:val="2"/>
          <w:sz w:val="28"/>
          <w:szCs w:val="28"/>
          <w:lang w:val="en-US" w:eastAsia="zh-CN"/>
        </w:rPr>
        <w:t>六</w:t>
      </w:r>
      <w:r>
        <w:rPr>
          <w:rFonts w:hint="eastAsia" w:ascii="宋体" w:hAnsi="宋体" w:cs="宋体"/>
          <w:b/>
          <w:bCs/>
          <w:kern w:val="2"/>
          <w:sz w:val="28"/>
          <w:szCs w:val="28"/>
        </w:rPr>
        <w:t>、技术响应方案</w:t>
      </w:r>
      <w:bookmarkEnd w:id="113"/>
    </w:p>
    <w:p>
      <w:pPr>
        <w:pStyle w:val="9"/>
        <w:spacing w:line="460" w:lineRule="exact"/>
        <w:ind w:left="697" w:right="34" w:hanging="697"/>
        <w:jc w:val="center"/>
        <w:rPr>
          <w:rFonts w:ascii="宋体" w:hAnsi="宋体" w:cs="宋体"/>
        </w:rPr>
      </w:pPr>
    </w:p>
    <w:p>
      <w:pPr>
        <w:spacing w:line="360" w:lineRule="auto"/>
        <w:ind w:firstLine="480" w:firstLineChars="200"/>
        <w:rPr>
          <w:rFonts w:ascii="宋体" w:hAnsi="宋体"/>
          <w:sz w:val="24"/>
          <w:highlight w:val="none"/>
        </w:rPr>
      </w:pPr>
      <w:r>
        <w:rPr>
          <w:rFonts w:hint="eastAsia" w:ascii="宋体" w:hAnsi="宋体"/>
          <w:sz w:val="24"/>
          <w:highlight w:val="none"/>
        </w:rPr>
        <w:t>格式自定，按第三部分《磋商要求及说明》编制，对照磋商文件第六部分《评审办法》各条款评价内容，包括但不限于以下内容：</w:t>
      </w:r>
    </w:p>
    <w:p>
      <w:pPr>
        <w:spacing w:line="360" w:lineRule="auto"/>
        <w:ind w:firstLine="480" w:firstLineChars="200"/>
        <w:rPr>
          <w:rFonts w:hint="eastAsia" w:ascii="宋体" w:hAnsi="宋体" w:eastAsia="宋体"/>
          <w:sz w:val="24"/>
          <w:highlight w:val="none"/>
          <w:lang w:eastAsia="zh-CN"/>
        </w:rPr>
      </w:pPr>
      <w:r>
        <w:rPr>
          <w:rFonts w:hint="eastAsia" w:ascii="宋体" w:hAnsi="宋体"/>
          <w:sz w:val="24"/>
          <w:highlight w:val="none"/>
        </w:rPr>
        <w:t>（一）磋商供应商简介</w:t>
      </w:r>
      <w:r>
        <w:rPr>
          <w:rFonts w:hint="eastAsia" w:ascii="宋体" w:hAnsi="宋体"/>
          <w:sz w:val="24"/>
          <w:highlight w:val="none"/>
          <w:lang w:eastAsia="zh-CN"/>
        </w:rPr>
        <w:t>；</w:t>
      </w:r>
    </w:p>
    <w:p>
      <w:pPr>
        <w:spacing w:line="360" w:lineRule="auto"/>
        <w:ind w:firstLine="480" w:firstLineChars="200"/>
        <w:rPr>
          <w:rFonts w:hint="eastAsia" w:eastAsia="宋体"/>
          <w:highlight w:val="none"/>
          <w:lang w:eastAsia="zh-CN"/>
        </w:rPr>
      </w:pPr>
      <w:r>
        <w:rPr>
          <w:rFonts w:hint="eastAsia" w:ascii="宋体" w:hAnsi="宋体"/>
          <w:sz w:val="24"/>
          <w:highlight w:val="none"/>
        </w:rPr>
        <w:t>（二）编制方案内容的详细说明</w:t>
      </w:r>
      <w:r>
        <w:rPr>
          <w:rFonts w:hint="eastAsia" w:ascii="宋体" w:hAnsi="宋体"/>
          <w:sz w:val="24"/>
          <w:highlight w:val="none"/>
          <w:lang w:eastAsia="zh-CN"/>
        </w:rPr>
        <w:t>；</w:t>
      </w:r>
    </w:p>
    <w:p>
      <w:pPr>
        <w:spacing w:line="360" w:lineRule="auto"/>
        <w:ind w:firstLine="480" w:firstLineChars="200"/>
        <w:rPr>
          <w:rFonts w:hint="eastAsia" w:ascii="宋体" w:hAnsi="宋体" w:eastAsia="宋体"/>
          <w:sz w:val="24"/>
          <w:highlight w:val="none"/>
          <w:lang w:eastAsia="zh-CN"/>
        </w:rPr>
      </w:pPr>
      <w:r>
        <w:rPr>
          <w:rFonts w:hint="eastAsia" w:ascii="宋体" w:hAnsi="宋体"/>
          <w:sz w:val="24"/>
          <w:highlight w:val="none"/>
        </w:rPr>
        <w:t>（四）编制工作的时间安排</w:t>
      </w:r>
      <w:r>
        <w:rPr>
          <w:rFonts w:hint="eastAsia" w:ascii="宋体" w:hAnsi="宋体"/>
          <w:sz w:val="24"/>
          <w:highlight w:val="none"/>
          <w:lang w:eastAsia="zh-CN"/>
        </w:rPr>
        <w:t>；</w:t>
      </w:r>
    </w:p>
    <w:p>
      <w:pPr>
        <w:spacing w:line="360" w:lineRule="auto"/>
        <w:ind w:firstLine="480" w:firstLineChars="200"/>
        <w:rPr>
          <w:rFonts w:hint="eastAsia" w:ascii="宋体" w:hAnsi="宋体" w:eastAsia="宋体"/>
          <w:sz w:val="24"/>
          <w:highlight w:val="none"/>
          <w:lang w:eastAsia="zh-CN"/>
        </w:rPr>
      </w:pPr>
      <w:r>
        <w:rPr>
          <w:rFonts w:hint="eastAsia" w:ascii="宋体" w:hAnsi="宋体"/>
          <w:sz w:val="24"/>
          <w:highlight w:val="none"/>
        </w:rPr>
        <w:t>（五）质量保证措施及承诺</w:t>
      </w:r>
      <w:r>
        <w:rPr>
          <w:rFonts w:hint="eastAsia" w:ascii="宋体" w:hAnsi="宋体"/>
          <w:sz w:val="24"/>
          <w:highlight w:val="none"/>
          <w:lang w:eastAsia="zh-CN"/>
        </w:rPr>
        <w:t>；</w:t>
      </w:r>
    </w:p>
    <w:p>
      <w:pPr>
        <w:spacing w:line="360" w:lineRule="auto"/>
        <w:ind w:firstLine="480" w:firstLineChars="200"/>
        <w:rPr>
          <w:rFonts w:hint="eastAsia" w:ascii="宋体" w:hAnsi="宋体" w:eastAsia="宋体"/>
          <w:sz w:val="24"/>
          <w:highlight w:val="none"/>
          <w:lang w:eastAsia="zh-CN"/>
        </w:rPr>
      </w:pPr>
      <w:r>
        <w:rPr>
          <w:rFonts w:hint="eastAsia" w:ascii="宋体" w:hAnsi="宋体"/>
          <w:sz w:val="24"/>
          <w:highlight w:val="none"/>
        </w:rPr>
        <w:t>（六）人员组织安排</w:t>
      </w:r>
      <w:r>
        <w:rPr>
          <w:rFonts w:hint="eastAsia" w:ascii="宋体" w:hAnsi="宋体"/>
          <w:sz w:val="24"/>
          <w:highlight w:val="none"/>
          <w:lang w:eastAsia="zh-CN"/>
        </w:rPr>
        <w:t>；</w:t>
      </w:r>
    </w:p>
    <w:p>
      <w:pPr>
        <w:spacing w:line="360" w:lineRule="auto"/>
        <w:ind w:firstLine="480" w:firstLineChars="200"/>
        <w:rPr>
          <w:rFonts w:hint="eastAsia" w:ascii="宋体" w:hAnsi="宋体" w:eastAsia="宋体"/>
          <w:sz w:val="24"/>
          <w:highlight w:val="none"/>
          <w:lang w:eastAsia="zh-CN"/>
        </w:rPr>
      </w:pPr>
      <w:r>
        <w:rPr>
          <w:rFonts w:hint="eastAsia" w:ascii="宋体" w:hAnsi="宋体"/>
          <w:sz w:val="24"/>
          <w:highlight w:val="none"/>
        </w:rPr>
        <w:t>（</w:t>
      </w:r>
      <w:r>
        <w:rPr>
          <w:rFonts w:hint="eastAsia" w:ascii="宋体" w:hAnsi="宋体"/>
          <w:sz w:val="24"/>
          <w:highlight w:val="none"/>
          <w:lang w:val="en-US" w:eastAsia="zh-CN"/>
        </w:rPr>
        <w:t>七</w:t>
      </w:r>
      <w:r>
        <w:rPr>
          <w:rFonts w:hint="eastAsia" w:ascii="宋体" w:hAnsi="宋体"/>
          <w:sz w:val="24"/>
          <w:highlight w:val="none"/>
        </w:rPr>
        <w:t>）磋商供应商认为有必要说明的问题</w:t>
      </w:r>
      <w:r>
        <w:rPr>
          <w:rFonts w:hint="eastAsia" w:ascii="宋体" w:hAnsi="宋体"/>
          <w:sz w:val="24"/>
          <w:highlight w:val="none"/>
          <w:lang w:eastAsia="zh-CN"/>
        </w:rPr>
        <w:t>；</w:t>
      </w:r>
    </w:p>
    <w:p>
      <w:pPr>
        <w:pStyle w:val="2"/>
        <w:rPr>
          <w:rFonts w:hint="default" w:eastAsia="宋体"/>
          <w:highlight w:val="none"/>
          <w:lang w:val="en-US" w:eastAsia="zh-CN"/>
        </w:rPr>
      </w:pPr>
      <w:r>
        <w:rPr>
          <w:rFonts w:hint="eastAsia" w:ascii="宋体" w:hAnsi="宋体"/>
          <w:sz w:val="24"/>
          <w:highlight w:val="none"/>
          <w:lang w:eastAsia="zh-CN"/>
        </w:rPr>
        <w:t>（</w:t>
      </w:r>
      <w:r>
        <w:rPr>
          <w:rFonts w:hint="eastAsia" w:ascii="宋体" w:hAnsi="宋体"/>
          <w:sz w:val="24"/>
          <w:highlight w:val="none"/>
          <w:lang w:val="en-US" w:eastAsia="zh-CN"/>
        </w:rPr>
        <w:t>八</w:t>
      </w:r>
      <w:r>
        <w:rPr>
          <w:rFonts w:hint="eastAsia" w:ascii="宋体" w:hAnsi="宋体"/>
          <w:sz w:val="24"/>
          <w:highlight w:val="none"/>
          <w:lang w:eastAsia="zh-CN"/>
        </w:rPr>
        <w:t>）</w:t>
      </w:r>
      <w:r>
        <w:rPr>
          <w:rFonts w:hint="eastAsia" w:ascii="宋体" w:hAnsi="宋体"/>
          <w:sz w:val="24"/>
          <w:highlight w:val="none"/>
          <w:lang w:val="en-US" w:eastAsia="zh-CN"/>
        </w:rPr>
        <w:t>服务承诺。</w:t>
      </w:r>
    </w:p>
    <w:p>
      <w:pPr>
        <w:spacing w:line="360" w:lineRule="auto"/>
        <w:ind w:firstLine="448" w:firstLineChars="187"/>
        <w:rPr>
          <w:rFonts w:ascii="宋体" w:hAnsi="宋体"/>
          <w:sz w:val="24"/>
        </w:rPr>
      </w:pPr>
    </w:p>
    <w:p>
      <w:pPr>
        <w:spacing w:line="360" w:lineRule="auto"/>
        <w:ind w:firstLine="448" w:firstLineChars="187"/>
        <w:rPr>
          <w:rFonts w:ascii="宋体" w:hAnsi="宋体"/>
          <w:sz w:val="24"/>
        </w:rPr>
      </w:pPr>
      <w:r>
        <w:rPr>
          <w:rFonts w:hint="eastAsia" w:ascii="宋体" w:hAnsi="宋体"/>
          <w:sz w:val="24"/>
        </w:rPr>
        <w:t>注意：供应商应确保上述材料的真实性、有效性及合法性，否则，由此引起的任何责任都由供应商自行承担。</w:t>
      </w:r>
    </w:p>
    <w:p>
      <w:pPr>
        <w:rPr>
          <w:rFonts w:ascii="宋体" w:hAnsi="宋体" w:cs="宋体"/>
          <w:b/>
          <w:bCs/>
          <w:sz w:val="32"/>
          <w:szCs w:val="32"/>
        </w:rPr>
      </w:pPr>
      <w:r>
        <w:rPr>
          <w:rFonts w:hint="eastAsia" w:cs="宋体"/>
        </w:rPr>
        <w:br w:type="page"/>
      </w:r>
    </w:p>
    <w:p>
      <w:pPr>
        <w:spacing w:line="360" w:lineRule="auto"/>
        <w:jc w:val="center"/>
        <w:rPr>
          <w:rFonts w:ascii="宋体" w:hAnsi="宋体" w:cs="宋体"/>
          <w:sz w:val="32"/>
          <w:szCs w:val="32"/>
        </w:rPr>
      </w:pPr>
      <w:r>
        <w:rPr>
          <w:rFonts w:hint="eastAsia" w:ascii="宋体" w:hAnsi="宋体" w:cs="宋体"/>
          <w:b/>
          <w:bCs/>
          <w:sz w:val="32"/>
          <w:szCs w:val="32"/>
          <w:lang w:val="en-US" w:eastAsia="zh-CN"/>
        </w:rPr>
        <w:t>附件</w:t>
      </w:r>
      <w:r>
        <w:rPr>
          <w:rFonts w:hint="eastAsia" w:ascii="宋体" w:hAnsi="宋体" w:cs="宋体"/>
          <w:b/>
          <w:bCs/>
          <w:sz w:val="32"/>
          <w:szCs w:val="32"/>
        </w:rPr>
        <w:t>.拟派项目组人员一览表</w:t>
      </w:r>
    </w:p>
    <w:tbl>
      <w:tblPr>
        <w:tblStyle w:val="21"/>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428"/>
        <w:gridCol w:w="851"/>
        <w:gridCol w:w="1186"/>
        <w:gridCol w:w="1050"/>
        <w:gridCol w:w="1575"/>
        <w:gridCol w:w="2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894" w:type="dxa"/>
            <w:vAlign w:val="center"/>
          </w:tcPr>
          <w:p>
            <w:pPr>
              <w:tabs>
                <w:tab w:val="left" w:pos="0"/>
              </w:tabs>
              <w:jc w:val="center"/>
              <w:rPr>
                <w:rFonts w:ascii="宋体" w:hAnsi="宋体" w:cs="宋体"/>
                <w:sz w:val="24"/>
              </w:rPr>
            </w:pPr>
            <w:r>
              <w:rPr>
                <w:rFonts w:hint="eastAsia" w:ascii="宋体" w:hAnsi="宋体" w:cs="宋体"/>
                <w:sz w:val="24"/>
              </w:rPr>
              <w:t>序号</w:t>
            </w:r>
          </w:p>
        </w:tc>
        <w:tc>
          <w:tcPr>
            <w:tcW w:w="1428" w:type="dxa"/>
            <w:vAlign w:val="center"/>
          </w:tcPr>
          <w:p>
            <w:pPr>
              <w:tabs>
                <w:tab w:val="left" w:pos="0"/>
              </w:tabs>
              <w:jc w:val="center"/>
              <w:rPr>
                <w:rFonts w:ascii="宋体" w:hAnsi="宋体" w:cs="宋体"/>
                <w:sz w:val="24"/>
              </w:rPr>
            </w:pPr>
            <w:r>
              <w:rPr>
                <w:rFonts w:hint="eastAsia" w:ascii="宋体" w:hAnsi="宋体" w:cs="宋体"/>
                <w:sz w:val="24"/>
              </w:rPr>
              <w:t>姓名</w:t>
            </w:r>
          </w:p>
        </w:tc>
        <w:tc>
          <w:tcPr>
            <w:tcW w:w="851" w:type="dxa"/>
            <w:vAlign w:val="center"/>
          </w:tcPr>
          <w:p>
            <w:pPr>
              <w:tabs>
                <w:tab w:val="left" w:pos="0"/>
              </w:tabs>
              <w:jc w:val="center"/>
              <w:rPr>
                <w:rFonts w:ascii="宋体" w:hAnsi="宋体" w:cs="宋体"/>
                <w:sz w:val="24"/>
              </w:rPr>
            </w:pPr>
            <w:r>
              <w:rPr>
                <w:rFonts w:hint="eastAsia" w:ascii="宋体" w:hAnsi="宋体" w:cs="宋体"/>
                <w:sz w:val="24"/>
              </w:rPr>
              <w:t>性别</w:t>
            </w:r>
          </w:p>
        </w:tc>
        <w:tc>
          <w:tcPr>
            <w:tcW w:w="1186" w:type="dxa"/>
            <w:vAlign w:val="center"/>
          </w:tcPr>
          <w:p>
            <w:pPr>
              <w:tabs>
                <w:tab w:val="left" w:pos="0"/>
              </w:tabs>
              <w:jc w:val="center"/>
              <w:rPr>
                <w:rFonts w:ascii="宋体" w:hAnsi="宋体" w:cs="宋体"/>
                <w:sz w:val="24"/>
              </w:rPr>
            </w:pPr>
            <w:r>
              <w:rPr>
                <w:rFonts w:hint="eastAsia" w:ascii="宋体" w:hAnsi="宋体" w:cs="宋体"/>
                <w:sz w:val="24"/>
              </w:rPr>
              <w:t>工作年限</w:t>
            </w:r>
          </w:p>
        </w:tc>
        <w:tc>
          <w:tcPr>
            <w:tcW w:w="1050" w:type="dxa"/>
            <w:vAlign w:val="center"/>
          </w:tcPr>
          <w:p>
            <w:pPr>
              <w:tabs>
                <w:tab w:val="left" w:pos="0"/>
              </w:tabs>
              <w:jc w:val="center"/>
              <w:rPr>
                <w:rFonts w:ascii="宋体" w:hAnsi="宋体" w:cs="宋体"/>
                <w:sz w:val="24"/>
              </w:rPr>
            </w:pPr>
            <w:r>
              <w:rPr>
                <w:rFonts w:hint="eastAsia" w:ascii="宋体" w:hAnsi="宋体" w:cs="宋体"/>
                <w:sz w:val="24"/>
              </w:rPr>
              <w:t>专业</w:t>
            </w:r>
          </w:p>
        </w:tc>
        <w:tc>
          <w:tcPr>
            <w:tcW w:w="1575" w:type="dxa"/>
            <w:vAlign w:val="center"/>
          </w:tcPr>
          <w:p>
            <w:pPr>
              <w:tabs>
                <w:tab w:val="left" w:pos="0"/>
              </w:tabs>
              <w:jc w:val="center"/>
              <w:rPr>
                <w:rFonts w:ascii="宋体" w:hAnsi="宋体" w:cs="宋体"/>
                <w:sz w:val="24"/>
              </w:rPr>
            </w:pPr>
            <w:r>
              <w:rPr>
                <w:rFonts w:hint="eastAsia" w:ascii="宋体" w:hAnsi="宋体" w:cs="宋体"/>
                <w:sz w:val="24"/>
              </w:rPr>
              <w:t>职称或资格证书</w:t>
            </w:r>
          </w:p>
        </w:tc>
        <w:tc>
          <w:tcPr>
            <w:tcW w:w="2193" w:type="dxa"/>
            <w:vAlign w:val="center"/>
          </w:tcPr>
          <w:p>
            <w:pPr>
              <w:tabs>
                <w:tab w:val="left" w:pos="0"/>
              </w:tabs>
              <w:jc w:val="center"/>
              <w:rPr>
                <w:rFonts w:ascii="宋体" w:hAnsi="宋体" w:cs="宋体"/>
                <w:sz w:val="24"/>
              </w:rPr>
            </w:pPr>
            <w:r>
              <w:rPr>
                <w:rFonts w:hint="eastAsia" w:ascii="宋体" w:hAnsi="宋体" w:cs="宋体"/>
                <w:sz w:val="24"/>
              </w:rPr>
              <w:t>拟在本项目中担任的工作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pPr>
              <w:tabs>
                <w:tab w:val="left" w:pos="0"/>
              </w:tabs>
              <w:spacing w:line="360" w:lineRule="auto"/>
              <w:rPr>
                <w:rFonts w:ascii="宋体" w:hAnsi="宋体" w:cs="宋体"/>
                <w:sz w:val="24"/>
              </w:rPr>
            </w:pPr>
          </w:p>
        </w:tc>
        <w:tc>
          <w:tcPr>
            <w:tcW w:w="1428" w:type="dxa"/>
          </w:tcPr>
          <w:p>
            <w:pPr>
              <w:tabs>
                <w:tab w:val="left" w:pos="0"/>
              </w:tabs>
              <w:spacing w:line="360" w:lineRule="auto"/>
              <w:rPr>
                <w:rFonts w:ascii="宋体" w:hAnsi="宋体" w:cs="宋体"/>
                <w:sz w:val="24"/>
              </w:rPr>
            </w:pPr>
          </w:p>
        </w:tc>
        <w:tc>
          <w:tcPr>
            <w:tcW w:w="851" w:type="dxa"/>
          </w:tcPr>
          <w:p>
            <w:pPr>
              <w:tabs>
                <w:tab w:val="left" w:pos="0"/>
              </w:tabs>
              <w:spacing w:line="360" w:lineRule="auto"/>
              <w:rPr>
                <w:rFonts w:ascii="宋体" w:hAnsi="宋体" w:cs="宋体"/>
                <w:sz w:val="24"/>
              </w:rPr>
            </w:pPr>
          </w:p>
        </w:tc>
        <w:tc>
          <w:tcPr>
            <w:tcW w:w="1186" w:type="dxa"/>
          </w:tcPr>
          <w:p>
            <w:pPr>
              <w:tabs>
                <w:tab w:val="left" w:pos="0"/>
              </w:tabs>
              <w:spacing w:line="360" w:lineRule="auto"/>
              <w:rPr>
                <w:rFonts w:ascii="宋体" w:hAnsi="宋体" w:cs="宋体"/>
                <w:sz w:val="24"/>
              </w:rPr>
            </w:pPr>
          </w:p>
        </w:tc>
        <w:tc>
          <w:tcPr>
            <w:tcW w:w="1050" w:type="dxa"/>
          </w:tcPr>
          <w:p>
            <w:pPr>
              <w:tabs>
                <w:tab w:val="left" w:pos="0"/>
              </w:tabs>
              <w:spacing w:line="360" w:lineRule="auto"/>
              <w:rPr>
                <w:rFonts w:ascii="宋体" w:hAnsi="宋体" w:cs="宋体"/>
                <w:sz w:val="24"/>
              </w:rPr>
            </w:pPr>
          </w:p>
        </w:tc>
        <w:tc>
          <w:tcPr>
            <w:tcW w:w="1575" w:type="dxa"/>
          </w:tcPr>
          <w:p>
            <w:pPr>
              <w:tabs>
                <w:tab w:val="left" w:pos="0"/>
              </w:tabs>
              <w:spacing w:line="360" w:lineRule="auto"/>
              <w:rPr>
                <w:rFonts w:ascii="宋体" w:hAnsi="宋体" w:cs="宋体"/>
                <w:sz w:val="24"/>
              </w:rPr>
            </w:pPr>
          </w:p>
        </w:tc>
        <w:tc>
          <w:tcPr>
            <w:tcW w:w="2193" w:type="dxa"/>
          </w:tcPr>
          <w:p>
            <w:pPr>
              <w:tabs>
                <w:tab w:val="left" w:pos="0"/>
              </w:tabs>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pPr>
              <w:tabs>
                <w:tab w:val="left" w:pos="0"/>
              </w:tabs>
              <w:spacing w:line="360" w:lineRule="auto"/>
              <w:rPr>
                <w:rFonts w:ascii="宋体" w:hAnsi="宋体" w:cs="宋体"/>
                <w:sz w:val="24"/>
              </w:rPr>
            </w:pPr>
          </w:p>
        </w:tc>
        <w:tc>
          <w:tcPr>
            <w:tcW w:w="1428" w:type="dxa"/>
          </w:tcPr>
          <w:p>
            <w:pPr>
              <w:tabs>
                <w:tab w:val="left" w:pos="0"/>
              </w:tabs>
              <w:spacing w:line="360" w:lineRule="auto"/>
              <w:rPr>
                <w:rFonts w:ascii="宋体" w:hAnsi="宋体" w:cs="宋体"/>
                <w:sz w:val="24"/>
              </w:rPr>
            </w:pPr>
          </w:p>
        </w:tc>
        <w:tc>
          <w:tcPr>
            <w:tcW w:w="851" w:type="dxa"/>
          </w:tcPr>
          <w:p>
            <w:pPr>
              <w:tabs>
                <w:tab w:val="left" w:pos="0"/>
              </w:tabs>
              <w:spacing w:line="360" w:lineRule="auto"/>
              <w:rPr>
                <w:rFonts w:ascii="宋体" w:hAnsi="宋体" w:cs="宋体"/>
                <w:sz w:val="24"/>
              </w:rPr>
            </w:pPr>
          </w:p>
        </w:tc>
        <w:tc>
          <w:tcPr>
            <w:tcW w:w="1186" w:type="dxa"/>
          </w:tcPr>
          <w:p>
            <w:pPr>
              <w:tabs>
                <w:tab w:val="left" w:pos="0"/>
              </w:tabs>
              <w:spacing w:line="360" w:lineRule="auto"/>
              <w:rPr>
                <w:rFonts w:ascii="宋体" w:hAnsi="宋体" w:cs="宋体"/>
                <w:sz w:val="24"/>
              </w:rPr>
            </w:pPr>
          </w:p>
        </w:tc>
        <w:tc>
          <w:tcPr>
            <w:tcW w:w="1050" w:type="dxa"/>
          </w:tcPr>
          <w:p>
            <w:pPr>
              <w:tabs>
                <w:tab w:val="left" w:pos="0"/>
              </w:tabs>
              <w:spacing w:line="360" w:lineRule="auto"/>
              <w:rPr>
                <w:rFonts w:ascii="宋体" w:hAnsi="宋体" w:cs="宋体"/>
                <w:sz w:val="24"/>
              </w:rPr>
            </w:pPr>
          </w:p>
        </w:tc>
        <w:tc>
          <w:tcPr>
            <w:tcW w:w="1575" w:type="dxa"/>
          </w:tcPr>
          <w:p>
            <w:pPr>
              <w:tabs>
                <w:tab w:val="left" w:pos="0"/>
              </w:tabs>
              <w:spacing w:line="360" w:lineRule="auto"/>
              <w:rPr>
                <w:rFonts w:ascii="宋体" w:hAnsi="宋体" w:cs="宋体"/>
                <w:sz w:val="24"/>
              </w:rPr>
            </w:pPr>
          </w:p>
        </w:tc>
        <w:tc>
          <w:tcPr>
            <w:tcW w:w="2193" w:type="dxa"/>
          </w:tcPr>
          <w:p>
            <w:pPr>
              <w:tabs>
                <w:tab w:val="left" w:pos="0"/>
              </w:tabs>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pPr>
              <w:tabs>
                <w:tab w:val="left" w:pos="0"/>
              </w:tabs>
              <w:spacing w:line="360" w:lineRule="auto"/>
              <w:rPr>
                <w:rFonts w:ascii="宋体" w:hAnsi="宋体" w:cs="宋体"/>
                <w:sz w:val="24"/>
              </w:rPr>
            </w:pPr>
          </w:p>
        </w:tc>
        <w:tc>
          <w:tcPr>
            <w:tcW w:w="1428" w:type="dxa"/>
          </w:tcPr>
          <w:p>
            <w:pPr>
              <w:tabs>
                <w:tab w:val="left" w:pos="0"/>
              </w:tabs>
              <w:spacing w:line="360" w:lineRule="auto"/>
              <w:rPr>
                <w:rFonts w:ascii="宋体" w:hAnsi="宋体" w:cs="宋体"/>
                <w:sz w:val="24"/>
              </w:rPr>
            </w:pPr>
          </w:p>
        </w:tc>
        <w:tc>
          <w:tcPr>
            <w:tcW w:w="851" w:type="dxa"/>
          </w:tcPr>
          <w:p>
            <w:pPr>
              <w:tabs>
                <w:tab w:val="left" w:pos="0"/>
              </w:tabs>
              <w:spacing w:line="360" w:lineRule="auto"/>
              <w:rPr>
                <w:rFonts w:ascii="宋体" w:hAnsi="宋体" w:cs="宋体"/>
                <w:sz w:val="24"/>
              </w:rPr>
            </w:pPr>
          </w:p>
        </w:tc>
        <w:tc>
          <w:tcPr>
            <w:tcW w:w="1186" w:type="dxa"/>
          </w:tcPr>
          <w:p>
            <w:pPr>
              <w:tabs>
                <w:tab w:val="left" w:pos="0"/>
              </w:tabs>
              <w:spacing w:line="360" w:lineRule="auto"/>
              <w:rPr>
                <w:rFonts w:ascii="宋体" w:hAnsi="宋体" w:cs="宋体"/>
                <w:sz w:val="24"/>
              </w:rPr>
            </w:pPr>
          </w:p>
        </w:tc>
        <w:tc>
          <w:tcPr>
            <w:tcW w:w="1050" w:type="dxa"/>
          </w:tcPr>
          <w:p>
            <w:pPr>
              <w:tabs>
                <w:tab w:val="left" w:pos="0"/>
              </w:tabs>
              <w:spacing w:line="360" w:lineRule="auto"/>
              <w:rPr>
                <w:rFonts w:ascii="宋体" w:hAnsi="宋体" w:cs="宋体"/>
                <w:sz w:val="24"/>
              </w:rPr>
            </w:pPr>
          </w:p>
        </w:tc>
        <w:tc>
          <w:tcPr>
            <w:tcW w:w="1575" w:type="dxa"/>
          </w:tcPr>
          <w:p>
            <w:pPr>
              <w:tabs>
                <w:tab w:val="left" w:pos="0"/>
              </w:tabs>
              <w:spacing w:line="360" w:lineRule="auto"/>
              <w:rPr>
                <w:rFonts w:ascii="宋体" w:hAnsi="宋体" w:cs="宋体"/>
                <w:sz w:val="24"/>
              </w:rPr>
            </w:pPr>
          </w:p>
        </w:tc>
        <w:tc>
          <w:tcPr>
            <w:tcW w:w="2193" w:type="dxa"/>
          </w:tcPr>
          <w:p>
            <w:pPr>
              <w:tabs>
                <w:tab w:val="left" w:pos="0"/>
              </w:tabs>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pPr>
              <w:tabs>
                <w:tab w:val="left" w:pos="0"/>
              </w:tabs>
              <w:spacing w:line="360" w:lineRule="auto"/>
              <w:rPr>
                <w:rFonts w:ascii="宋体" w:hAnsi="宋体" w:cs="宋体"/>
                <w:sz w:val="24"/>
              </w:rPr>
            </w:pPr>
          </w:p>
        </w:tc>
        <w:tc>
          <w:tcPr>
            <w:tcW w:w="1428" w:type="dxa"/>
          </w:tcPr>
          <w:p>
            <w:pPr>
              <w:tabs>
                <w:tab w:val="left" w:pos="0"/>
              </w:tabs>
              <w:spacing w:line="360" w:lineRule="auto"/>
              <w:rPr>
                <w:rFonts w:ascii="宋体" w:hAnsi="宋体" w:cs="宋体"/>
                <w:sz w:val="24"/>
              </w:rPr>
            </w:pPr>
          </w:p>
        </w:tc>
        <w:tc>
          <w:tcPr>
            <w:tcW w:w="851" w:type="dxa"/>
          </w:tcPr>
          <w:p>
            <w:pPr>
              <w:tabs>
                <w:tab w:val="left" w:pos="0"/>
              </w:tabs>
              <w:spacing w:line="360" w:lineRule="auto"/>
              <w:rPr>
                <w:rFonts w:ascii="宋体" w:hAnsi="宋体" w:cs="宋体"/>
                <w:sz w:val="24"/>
              </w:rPr>
            </w:pPr>
          </w:p>
        </w:tc>
        <w:tc>
          <w:tcPr>
            <w:tcW w:w="1186" w:type="dxa"/>
          </w:tcPr>
          <w:p>
            <w:pPr>
              <w:tabs>
                <w:tab w:val="left" w:pos="0"/>
              </w:tabs>
              <w:spacing w:line="360" w:lineRule="auto"/>
              <w:rPr>
                <w:rFonts w:ascii="宋体" w:hAnsi="宋体" w:cs="宋体"/>
                <w:sz w:val="24"/>
              </w:rPr>
            </w:pPr>
          </w:p>
        </w:tc>
        <w:tc>
          <w:tcPr>
            <w:tcW w:w="1050" w:type="dxa"/>
          </w:tcPr>
          <w:p>
            <w:pPr>
              <w:tabs>
                <w:tab w:val="left" w:pos="0"/>
              </w:tabs>
              <w:spacing w:line="360" w:lineRule="auto"/>
              <w:rPr>
                <w:rFonts w:ascii="宋体" w:hAnsi="宋体" w:cs="宋体"/>
                <w:sz w:val="24"/>
              </w:rPr>
            </w:pPr>
          </w:p>
        </w:tc>
        <w:tc>
          <w:tcPr>
            <w:tcW w:w="1575" w:type="dxa"/>
          </w:tcPr>
          <w:p>
            <w:pPr>
              <w:tabs>
                <w:tab w:val="left" w:pos="0"/>
              </w:tabs>
              <w:spacing w:line="360" w:lineRule="auto"/>
              <w:rPr>
                <w:rFonts w:ascii="宋体" w:hAnsi="宋体" w:cs="宋体"/>
                <w:sz w:val="24"/>
              </w:rPr>
            </w:pPr>
          </w:p>
        </w:tc>
        <w:tc>
          <w:tcPr>
            <w:tcW w:w="2193" w:type="dxa"/>
          </w:tcPr>
          <w:p>
            <w:pPr>
              <w:tabs>
                <w:tab w:val="left" w:pos="0"/>
              </w:tabs>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pPr>
              <w:tabs>
                <w:tab w:val="left" w:pos="0"/>
              </w:tabs>
              <w:spacing w:line="360" w:lineRule="auto"/>
              <w:rPr>
                <w:rFonts w:ascii="宋体" w:hAnsi="宋体" w:cs="宋体"/>
                <w:sz w:val="24"/>
              </w:rPr>
            </w:pPr>
          </w:p>
        </w:tc>
        <w:tc>
          <w:tcPr>
            <w:tcW w:w="1428" w:type="dxa"/>
          </w:tcPr>
          <w:p>
            <w:pPr>
              <w:tabs>
                <w:tab w:val="left" w:pos="0"/>
              </w:tabs>
              <w:spacing w:line="360" w:lineRule="auto"/>
              <w:rPr>
                <w:rFonts w:ascii="宋体" w:hAnsi="宋体" w:cs="宋体"/>
                <w:sz w:val="24"/>
              </w:rPr>
            </w:pPr>
          </w:p>
        </w:tc>
        <w:tc>
          <w:tcPr>
            <w:tcW w:w="851" w:type="dxa"/>
          </w:tcPr>
          <w:p>
            <w:pPr>
              <w:tabs>
                <w:tab w:val="left" w:pos="0"/>
              </w:tabs>
              <w:spacing w:line="360" w:lineRule="auto"/>
              <w:rPr>
                <w:rFonts w:ascii="宋体" w:hAnsi="宋体" w:cs="宋体"/>
                <w:sz w:val="24"/>
              </w:rPr>
            </w:pPr>
          </w:p>
        </w:tc>
        <w:tc>
          <w:tcPr>
            <w:tcW w:w="1186" w:type="dxa"/>
          </w:tcPr>
          <w:p>
            <w:pPr>
              <w:tabs>
                <w:tab w:val="left" w:pos="0"/>
              </w:tabs>
              <w:spacing w:line="360" w:lineRule="auto"/>
              <w:rPr>
                <w:rFonts w:ascii="宋体" w:hAnsi="宋体" w:cs="宋体"/>
                <w:sz w:val="24"/>
              </w:rPr>
            </w:pPr>
          </w:p>
        </w:tc>
        <w:tc>
          <w:tcPr>
            <w:tcW w:w="1050" w:type="dxa"/>
          </w:tcPr>
          <w:p>
            <w:pPr>
              <w:tabs>
                <w:tab w:val="left" w:pos="0"/>
              </w:tabs>
              <w:spacing w:line="360" w:lineRule="auto"/>
              <w:rPr>
                <w:rFonts w:ascii="宋体" w:hAnsi="宋体" w:cs="宋体"/>
                <w:sz w:val="24"/>
              </w:rPr>
            </w:pPr>
          </w:p>
        </w:tc>
        <w:tc>
          <w:tcPr>
            <w:tcW w:w="1575" w:type="dxa"/>
          </w:tcPr>
          <w:p>
            <w:pPr>
              <w:tabs>
                <w:tab w:val="left" w:pos="0"/>
              </w:tabs>
              <w:spacing w:line="360" w:lineRule="auto"/>
              <w:rPr>
                <w:rFonts w:ascii="宋体" w:hAnsi="宋体" w:cs="宋体"/>
                <w:sz w:val="24"/>
              </w:rPr>
            </w:pPr>
          </w:p>
        </w:tc>
        <w:tc>
          <w:tcPr>
            <w:tcW w:w="2193" w:type="dxa"/>
          </w:tcPr>
          <w:p>
            <w:pPr>
              <w:tabs>
                <w:tab w:val="left" w:pos="0"/>
              </w:tabs>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pPr>
              <w:tabs>
                <w:tab w:val="left" w:pos="0"/>
              </w:tabs>
              <w:spacing w:line="360" w:lineRule="auto"/>
              <w:rPr>
                <w:rFonts w:ascii="宋体" w:hAnsi="宋体" w:cs="宋体"/>
                <w:sz w:val="24"/>
              </w:rPr>
            </w:pPr>
          </w:p>
        </w:tc>
        <w:tc>
          <w:tcPr>
            <w:tcW w:w="1428" w:type="dxa"/>
          </w:tcPr>
          <w:p>
            <w:pPr>
              <w:tabs>
                <w:tab w:val="left" w:pos="0"/>
              </w:tabs>
              <w:spacing w:line="360" w:lineRule="auto"/>
              <w:rPr>
                <w:rFonts w:ascii="宋体" w:hAnsi="宋体" w:cs="宋体"/>
                <w:sz w:val="24"/>
              </w:rPr>
            </w:pPr>
          </w:p>
        </w:tc>
        <w:tc>
          <w:tcPr>
            <w:tcW w:w="851" w:type="dxa"/>
          </w:tcPr>
          <w:p>
            <w:pPr>
              <w:tabs>
                <w:tab w:val="left" w:pos="0"/>
              </w:tabs>
              <w:spacing w:line="360" w:lineRule="auto"/>
              <w:rPr>
                <w:rFonts w:ascii="宋体" w:hAnsi="宋体" w:cs="宋体"/>
                <w:sz w:val="24"/>
              </w:rPr>
            </w:pPr>
          </w:p>
        </w:tc>
        <w:tc>
          <w:tcPr>
            <w:tcW w:w="1186" w:type="dxa"/>
          </w:tcPr>
          <w:p>
            <w:pPr>
              <w:tabs>
                <w:tab w:val="left" w:pos="0"/>
              </w:tabs>
              <w:spacing w:line="360" w:lineRule="auto"/>
              <w:rPr>
                <w:rFonts w:ascii="宋体" w:hAnsi="宋体" w:cs="宋体"/>
                <w:sz w:val="24"/>
              </w:rPr>
            </w:pPr>
          </w:p>
        </w:tc>
        <w:tc>
          <w:tcPr>
            <w:tcW w:w="1050" w:type="dxa"/>
          </w:tcPr>
          <w:p>
            <w:pPr>
              <w:tabs>
                <w:tab w:val="left" w:pos="0"/>
              </w:tabs>
              <w:spacing w:line="360" w:lineRule="auto"/>
              <w:rPr>
                <w:rFonts w:ascii="宋体" w:hAnsi="宋体" w:cs="宋体"/>
                <w:sz w:val="24"/>
              </w:rPr>
            </w:pPr>
          </w:p>
        </w:tc>
        <w:tc>
          <w:tcPr>
            <w:tcW w:w="1575" w:type="dxa"/>
          </w:tcPr>
          <w:p>
            <w:pPr>
              <w:tabs>
                <w:tab w:val="left" w:pos="0"/>
              </w:tabs>
              <w:spacing w:line="360" w:lineRule="auto"/>
              <w:rPr>
                <w:rFonts w:ascii="宋体" w:hAnsi="宋体" w:cs="宋体"/>
                <w:sz w:val="24"/>
              </w:rPr>
            </w:pPr>
          </w:p>
        </w:tc>
        <w:tc>
          <w:tcPr>
            <w:tcW w:w="2193" w:type="dxa"/>
          </w:tcPr>
          <w:p>
            <w:pPr>
              <w:tabs>
                <w:tab w:val="left" w:pos="0"/>
              </w:tabs>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pPr>
              <w:tabs>
                <w:tab w:val="left" w:pos="0"/>
              </w:tabs>
              <w:spacing w:line="360" w:lineRule="auto"/>
              <w:rPr>
                <w:rFonts w:ascii="宋体" w:hAnsi="宋体" w:cs="宋体"/>
                <w:sz w:val="24"/>
              </w:rPr>
            </w:pPr>
          </w:p>
        </w:tc>
        <w:tc>
          <w:tcPr>
            <w:tcW w:w="1428" w:type="dxa"/>
          </w:tcPr>
          <w:p>
            <w:pPr>
              <w:tabs>
                <w:tab w:val="left" w:pos="0"/>
              </w:tabs>
              <w:spacing w:line="360" w:lineRule="auto"/>
              <w:rPr>
                <w:rFonts w:ascii="宋体" w:hAnsi="宋体" w:cs="宋体"/>
                <w:sz w:val="24"/>
              </w:rPr>
            </w:pPr>
          </w:p>
        </w:tc>
        <w:tc>
          <w:tcPr>
            <w:tcW w:w="851" w:type="dxa"/>
          </w:tcPr>
          <w:p>
            <w:pPr>
              <w:tabs>
                <w:tab w:val="left" w:pos="0"/>
              </w:tabs>
              <w:spacing w:line="360" w:lineRule="auto"/>
              <w:rPr>
                <w:rFonts w:ascii="宋体" w:hAnsi="宋体" w:cs="宋体"/>
                <w:sz w:val="24"/>
              </w:rPr>
            </w:pPr>
          </w:p>
        </w:tc>
        <w:tc>
          <w:tcPr>
            <w:tcW w:w="1186" w:type="dxa"/>
          </w:tcPr>
          <w:p>
            <w:pPr>
              <w:tabs>
                <w:tab w:val="left" w:pos="0"/>
              </w:tabs>
              <w:spacing w:line="360" w:lineRule="auto"/>
              <w:rPr>
                <w:rFonts w:ascii="宋体" w:hAnsi="宋体" w:cs="宋体"/>
                <w:sz w:val="24"/>
              </w:rPr>
            </w:pPr>
          </w:p>
        </w:tc>
        <w:tc>
          <w:tcPr>
            <w:tcW w:w="1050" w:type="dxa"/>
          </w:tcPr>
          <w:p>
            <w:pPr>
              <w:tabs>
                <w:tab w:val="left" w:pos="0"/>
              </w:tabs>
              <w:spacing w:line="360" w:lineRule="auto"/>
              <w:rPr>
                <w:rFonts w:ascii="宋体" w:hAnsi="宋体" w:cs="宋体"/>
                <w:sz w:val="24"/>
              </w:rPr>
            </w:pPr>
          </w:p>
        </w:tc>
        <w:tc>
          <w:tcPr>
            <w:tcW w:w="1575" w:type="dxa"/>
          </w:tcPr>
          <w:p>
            <w:pPr>
              <w:tabs>
                <w:tab w:val="left" w:pos="0"/>
              </w:tabs>
              <w:spacing w:line="360" w:lineRule="auto"/>
              <w:rPr>
                <w:rFonts w:ascii="宋体" w:hAnsi="宋体" w:cs="宋体"/>
                <w:sz w:val="24"/>
              </w:rPr>
            </w:pPr>
          </w:p>
        </w:tc>
        <w:tc>
          <w:tcPr>
            <w:tcW w:w="2193" w:type="dxa"/>
          </w:tcPr>
          <w:p>
            <w:pPr>
              <w:tabs>
                <w:tab w:val="left" w:pos="0"/>
              </w:tabs>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pPr>
              <w:tabs>
                <w:tab w:val="left" w:pos="0"/>
              </w:tabs>
              <w:spacing w:line="360" w:lineRule="auto"/>
              <w:rPr>
                <w:rFonts w:ascii="宋体" w:hAnsi="宋体" w:cs="宋体"/>
                <w:sz w:val="24"/>
              </w:rPr>
            </w:pPr>
          </w:p>
        </w:tc>
        <w:tc>
          <w:tcPr>
            <w:tcW w:w="1428" w:type="dxa"/>
          </w:tcPr>
          <w:p>
            <w:pPr>
              <w:tabs>
                <w:tab w:val="left" w:pos="0"/>
              </w:tabs>
              <w:spacing w:line="360" w:lineRule="auto"/>
              <w:rPr>
                <w:rFonts w:ascii="宋体" w:hAnsi="宋体" w:cs="宋体"/>
                <w:sz w:val="24"/>
              </w:rPr>
            </w:pPr>
          </w:p>
        </w:tc>
        <w:tc>
          <w:tcPr>
            <w:tcW w:w="851" w:type="dxa"/>
          </w:tcPr>
          <w:p>
            <w:pPr>
              <w:tabs>
                <w:tab w:val="left" w:pos="0"/>
              </w:tabs>
              <w:spacing w:line="360" w:lineRule="auto"/>
              <w:rPr>
                <w:rFonts w:ascii="宋体" w:hAnsi="宋体" w:cs="宋体"/>
                <w:sz w:val="24"/>
              </w:rPr>
            </w:pPr>
          </w:p>
        </w:tc>
        <w:tc>
          <w:tcPr>
            <w:tcW w:w="1186" w:type="dxa"/>
          </w:tcPr>
          <w:p>
            <w:pPr>
              <w:tabs>
                <w:tab w:val="left" w:pos="0"/>
              </w:tabs>
              <w:spacing w:line="360" w:lineRule="auto"/>
              <w:rPr>
                <w:rFonts w:ascii="宋体" w:hAnsi="宋体" w:cs="宋体"/>
                <w:sz w:val="24"/>
              </w:rPr>
            </w:pPr>
          </w:p>
        </w:tc>
        <w:tc>
          <w:tcPr>
            <w:tcW w:w="1050" w:type="dxa"/>
          </w:tcPr>
          <w:p>
            <w:pPr>
              <w:tabs>
                <w:tab w:val="left" w:pos="0"/>
              </w:tabs>
              <w:spacing w:line="360" w:lineRule="auto"/>
              <w:rPr>
                <w:rFonts w:ascii="宋体" w:hAnsi="宋体" w:cs="宋体"/>
                <w:sz w:val="24"/>
              </w:rPr>
            </w:pPr>
          </w:p>
        </w:tc>
        <w:tc>
          <w:tcPr>
            <w:tcW w:w="1575" w:type="dxa"/>
          </w:tcPr>
          <w:p>
            <w:pPr>
              <w:tabs>
                <w:tab w:val="left" w:pos="0"/>
              </w:tabs>
              <w:spacing w:line="360" w:lineRule="auto"/>
              <w:rPr>
                <w:rFonts w:ascii="宋体" w:hAnsi="宋体" w:cs="宋体"/>
                <w:sz w:val="24"/>
              </w:rPr>
            </w:pPr>
          </w:p>
        </w:tc>
        <w:tc>
          <w:tcPr>
            <w:tcW w:w="2193" w:type="dxa"/>
          </w:tcPr>
          <w:p>
            <w:pPr>
              <w:tabs>
                <w:tab w:val="left" w:pos="0"/>
              </w:tabs>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pPr>
              <w:tabs>
                <w:tab w:val="left" w:pos="0"/>
              </w:tabs>
              <w:spacing w:line="360" w:lineRule="auto"/>
              <w:rPr>
                <w:rFonts w:ascii="宋体" w:hAnsi="宋体" w:cs="宋体"/>
                <w:sz w:val="24"/>
              </w:rPr>
            </w:pPr>
          </w:p>
        </w:tc>
        <w:tc>
          <w:tcPr>
            <w:tcW w:w="1428" w:type="dxa"/>
          </w:tcPr>
          <w:p>
            <w:pPr>
              <w:tabs>
                <w:tab w:val="left" w:pos="0"/>
              </w:tabs>
              <w:spacing w:line="360" w:lineRule="auto"/>
              <w:rPr>
                <w:rFonts w:ascii="宋体" w:hAnsi="宋体" w:cs="宋体"/>
                <w:sz w:val="24"/>
              </w:rPr>
            </w:pPr>
          </w:p>
        </w:tc>
        <w:tc>
          <w:tcPr>
            <w:tcW w:w="851" w:type="dxa"/>
          </w:tcPr>
          <w:p>
            <w:pPr>
              <w:tabs>
                <w:tab w:val="left" w:pos="0"/>
              </w:tabs>
              <w:spacing w:line="360" w:lineRule="auto"/>
              <w:rPr>
                <w:rFonts w:ascii="宋体" w:hAnsi="宋体" w:cs="宋体"/>
                <w:sz w:val="24"/>
              </w:rPr>
            </w:pPr>
          </w:p>
        </w:tc>
        <w:tc>
          <w:tcPr>
            <w:tcW w:w="1186" w:type="dxa"/>
          </w:tcPr>
          <w:p>
            <w:pPr>
              <w:tabs>
                <w:tab w:val="left" w:pos="0"/>
              </w:tabs>
              <w:spacing w:line="360" w:lineRule="auto"/>
              <w:rPr>
                <w:rFonts w:ascii="宋体" w:hAnsi="宋体" w:cs="宋体"/>
                <w:sz w:val="24"/>
              </w:rPr>
            </w:pPr>
          </w:p>
        </w:tc>
        <w:tc>
          <w:tcPr>
            <w:tcW w:w="1050" w:type="dxa"/>
          </w:tcPr>
          <w:p>
            <w:pPr>
              <w:tabs>
                <w:tab w:val="left" w:pos="0"/>
              </w:tabs>
              <w:spacing w:line="360" w:lineRule="auto"/>
              <w:rPr>
                <w:rFonts w:ascii="宋体" w:hAnsi="宋体" w:cs="宋体"/>
                <w:sz w:val="24"/>
              </w:rPr>
            </w:pPr>
          </w:p>
        </w:tc>
        <w:tc>
          <w:tcPr>
            <w:tcW w:w="1575" w:type="dxa"/>
          </w:tcPr>
          <w:p>
            <w:pPr>
              <w:tabs>
                <w:tab w:val="left" w:pos="0"/>
              </w:tabs>
              <w:spacing w:line="360" w:lineRule="auto"/>
              <w:rPr>
                <w:rFonts w:ascii="宋体" w:hAnsi="宋体" w:cs="宋体"/>
                <w:sz w:val="24"/>
              </w:rPr>
            </w:pPr>
          </w:p>
        </w:tc>
        <w:tc>
          <w:tcPr>
            <w:tcW w:w="2193" w:type="dxa"/>
          </w:tcPr>
          <w:p>
            <w:pPr>
              <w:tabs>
                <w:tab w:val="left" w:pos="0"/>
              </w:tabs>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pPr>
              <w:tabs>
                <w:tab w:val="left" w:pos="0"/>
              </w:tabs>
              <w:spacing w:line="360" w:lineRule="auto"/>
              <w:rPr>
                <w:rFonts w:ascii="宋体" w:hAnsi="宋体" w:cs="宋体"/>
                <w:sz w:val="24"/>
              </w:rPr>
            </w:pPr>
          </w:p>
        </w:tc>
        <w:tc>
          <w:tcPr>
            <w:tcW w:w="1428" w:type="dxa"/>
          </w:tcPr>
          <w:p>
            <w:pPr>
              <w:tabs>
                <w:tab w:val="left" w:pos="0"/>
              </w:tabs>
              <w:spacing w:line="360" w:lineRule="auto"/>
              <w:rPr>
                <w:rFonts w:ascii="宋体" w:hAnsi="宋体" w:cs="宋体"/>
                <w:sz w:val="24"/>
              </w:rPr>
            </w:pPr>
          </w:p>
        </w:tc>
        <w:tc>
          <w:tcPr>
            <w:tcW w:w="851" w:type="dxa"/>
          </w:tcPr>
          <w:p>
            <w:pPr>
              <w:tabs>
                <w:tab w:val="left" w:pos="0"/>
              </w:tabs>
              <w:spacing w:line="360" w:lineRule="auto"/>
              <w:rPr>
                <w:rFonts w:ascii="宋体" w:hAnsi="宋体" w:cs="宋体"/>
                <w:sz w:val="24"/>
              </w:rPr>
            </w:pPr>
          </w:p>
        </w:tc>
        <w:tc>
          <w:tcPr>
            <w:tcW w:w="1186" w:type="dxa"/>
          </w:tcPr>
          <w:p>
            <w:pPr>
              <w:tabs>
                <w:tab w:val="left" w:pos="0"/>
              </w:tabs>
              <w:spacing w:line="360" w:lineRule="auto"/>
              <w:rPr>
                <w:rFonts w:ascii="宋体" w:hAnsi="宋体" w:cs="宋体"/>
                <w:sz w:val="24"/>
              </w:rPr>
            </w:pPr>
          </w:p>
        </w:tc>
        <w:tc>
          <w:tcPr>
            <w:tcW w:w="1050" w:type="dxa"/>
          </w:tcPr>
          <w:p>
            <w:pPr>
              <w:tabs>
                <w:tab w:val="left" w:pos="0"/>
              </w:tabs>
              <w:spacing w:line="360" w:lineRule="auto"/>
              <w:rPr>
                <w:rFonts w:ascii="宋体" w:hAnsi="宋体" w:cs="宋体"/>
                <w:sz w:val="24"/>
              </w:rPr>
            </w:pPr>
          </w:p>
        </w:tc>
        <w:tc>
          <w:tcPr>
            <w:tcW w:w="1575" w:type="dxa"/>
          </w:tcPr>
          <w:p>
            <w:pPr>
              <w:tabs>
                <w:tab w:val="left" w:pos="0"/>
              </w:tabs>
              <w:spacing w:line="360" w:lineRule="auto"/>
              <w:rPr>
                <w:rFonts w:ascii="宋体" w:hAnsi="宋体" w:cs="宋体"/>
                <w:sz w:val="24"/>
              </w:rPr>
            </w:pPr>
          </w:p>
        </w:tc>
        <w:tc>
          <w:tcPr>
            <w:tcW w:w="2193" w:type="dxa"/>
          </w:tcPr>
          <w:p>
            <w:pPr>
              <w:tabs>
                <w:tab w:val="left" w:pos="0"/>
              </w:tabs>
              <w:spacing w:line="360" w:lineRule="auto"/>
              <w:rPr>
                <w:rFonts w:ascii="宋体" w:hAnsi="宋体" w:cs="宋体"/>
                <w:sz w:val="24"/>
              </w:rPr>
            </w:pPr>
          </w:p>
        </w:tc>
      </w:tr>
    </w:tbl>
    <w:p>
      <w:pPr>
        <w:spacing w:line="360" w:lineRule="auto"/>
        <w:ind w:firstLine="482" w:firstLineChars="200"/>
        <w:rPr>
          <w:rFonts w:ascii="宋体" w:hAnsi="宋体" w:cs="宋体"/>
          <w:b/>
          <w:sz w:val="24"/>
        </w:rPr>
      </w:pPr>
      <w:r>
        <w:rPr>
          <w:rFonts w:hint="eastAsia" w:ascii="宋体" w:hAnsi="宋体" w:cs="宋体"/>
          <w:b/>
          <w:sz w:val="24"/>
        </w:rPr>
        <w:t>注：后附身份证、职称证书复印件并加盖公章。</w:t>
      </w:r>
    </w:p>
    <w:p>
      <w:pPr>
        <w:spacing w:line="360" w:lineRule="auto"/>
        <w:ind w:firstLine="2834" w:firstLineChars="1181"/>
        <w:rPr>
          <w:rFonts w:ascii="宋体" w:hAnsi="宋体" w:cs="宋体"/>
          <w:sz w:val="24"/>
        </w:rPr>
      </w:pPr>
    </w:p>
    <w:p>
      <w:pPr>
        <w:spacing w:line="480" w:lineRule="auto"/>
        <w:ind w:firstLine="3360" w:firstLineChars="1400"/>
        <w:rPr>
          <w:rFonts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r>
        <w:rPr>
          <w:rFonts w:hint="eastAsia" w:ascii="宋体" w:hAnsi="宋体" w:cs="宋体"/>
          <w:sz w:val="24"/>
        </w:rPr>
        <w:t>（盖章）</w:t>
      </w:r>
    </w:p>
    <w:p>
      <w:pPr>
        <w:spacing w:line="360" w:lineRule="auto"/>
        <w:ind w:firstLine="3360" w:firstLineChars="1400"/>
        <w:rPr>
          <w:rFonts w:ascii="宋体" w:hAnsi="宋体" w:cs="宋体"/>
          <w:sz w:val="24"/>
        </w:rPr>
      </w:pPr>
      <w:r>
        <w:rPr>
          <w:rFonts w:hint="eastAsia" w:ascii="宋体" w:hAnsi="宋体" w:cs="宋体"/>
          <w:sz w:val="24"/>
        </w:rPr>
        <w:t>法定代表人</w:t>
      </w:r>
    </w:p>
    <w:p>
      <w:pPr>
        <w:spacing w:line="360" w:lineRule="auto"/>
        <w:ind w:firstLine="3360" w:firstLineChars="1400"/>
        <w:rPr>
          <w:rFonts w:ascii="宋体" w:hAnsi="宋体" w:cs="宋体"/>
          <w:sz w:val="24"/>
        </w:rPr>
      </w:pPr>
      <w:r>
        <w:rPr>
          <w:rFonts w:hint="eastAsia" w:ascii="宋体" w:hAnsi="宋体" w:cs="宋体"/>
          <w:sz w:val="24"/>
        </w:rPr>
        <w:t>或委托代理人：</w:t>
      </w:r>
      <w:r>
        <w:rPr>
          <w:rFonts w:hint="eastAsia" w:ascii="宋体" w:hAnsi="宋体" w:cs="宋体"/>
          <w:sz w:val="24"/>
          <w:u w:val="single"/>
        </w:rPr>
        <w:t xml:space="preserve">                </w:t>
      </w:r>
      <w:r>
        <w:rPr>
          <w:rFonts w:hint="eastAsia" w:ascii="宋体" w:hAnsi="宋体" w:cs="宋体"/>
          <w:sz w:val="24"/>
        </w:rPr>
        <w:t>(签字或盖章)</w:t>
      </w:r>
    </w:p>
    <w:p>
      <w:pPr>
        <w:pStyle w:val="49"/>
        <w:spacing w:beforeLines="50"/>
        <w:ind w:firstLine="3360" w:firstLineChars="1400"/>
        <w:rPr>
          <w:rFonts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rPr>
          <w:rFonts w:ascii="宋体" w:hAnsi="宋体" w:cs="宋体"/>
          <w:b/>
          <w:bCs/>
          <w:sz w:val="28"/>
          <w:szCs w:val="28"/>
        </w:rPr>
      </w:pPr>
      <w:r>
        <w:rPr>
          <w:rFonts w:hint="eastAsia" w:ascii="宋体" w:hAnsi="宋体" w:cs="宋体"/>
          <w:sz w:val="24"/>
        </w:rPr>
        <w:br w:type="page"/>
      </w:r>
    </w:p>
    <w:p>
      <w:pPr>
        <w:overflowPunct w:val="0"/>
        <w:spacing w:line="360" w:lineRule="auto"/>
        <w:jc w:val="center"/>
        <w:outlineLvl w:val="1"/>
      </w:pPr>
      <w:bookmarkStart w:id="114" w:name="_Toc17046"/>
      <w:r>
        <w:rPr>
          <w:rFonts w:hint="eastAsia" w:ascii="宋体" w:hAnsi="宋体" w:cs="宋体"/>
          <w:b/>
          <w:bCs/>
          <w:sz w:val="28"/>
          <w:szCs w:val="28"/>
          <w:lang w:val="en-US" w:eastAsia="zh-CN"/>
        </w:rPr>
        <w:t>七</w:t>
      </w:r>
      <w:r>
        <w:rPr>
          <w:rFonts w:hint="eastAsia" w:ascii="宋体" w:hAnsi="宋体" w:cs="宋体"/>
          <w:b/>
          <w:bCs/>
          <w:sz w:val="28"/>
          <w:szCs w:val="28"/>
        </w:rPr>
        <w:t>、资格证明文件</w:t>
      </w:r>
      <w:bookmarkEnd w:id="114"/>
    </w:p>
    <w:p>
      <w:pPr>
        <w:pStyle w:val="17"/>
        <w:spacing w:line="360" w:lineRule="auto"/>
        <w:ind w:firstLine="420"/>
        <w:rPr>
          <w:highlight w:val="none"/>
          <w:shd w:val="clear" w:color="auto" w:fill="FFFFFF"/>
        </w:rPr>
      </w:pPr>
      <w:r>
        <w:rPr>
          <w:rFonts w:hint="eastAsia"/>
          <w:highlight w:val="none"/>
          <w:shd w:val="clear" w:color="auto" w:fill="FFFFFF"/>
        </w:rPr>
        <w:t>1、满足《中华人民共和国政府采购法》第二十二条规定；</w:t>
      </w:r>
    </w:p>
    <w:p>
      <w:pPr>
        <w:pStyle w:val="17"/>
        <w:spacing w:line="360" w:lineRule="auto"/>
        <w:ind w:firstLine="420"/>
        <w:rPr>
          <w:highlight w:val="none"/>
          <w:shd w:val="clear" w:color="auto" w:fill="FFFFFF"/>
        </w:rPr>
      </w:pPr>
      <w:r>
        <w:rPr>
          <w:rFonts w:hint="eastAsia"/>
          <w:highlight w:val="none"/>
          <w:shd w:val="clear" w:color="auto" w:fill="FFFFFF"/>
        </w:rPr>
        <w:t>2、本项目的特定资格要求：</w:t>
      </w:r>
    </w:p>
    <w:p>
      <w:pPr>
        <w:spacing w:after="60" w:line="360" w:lineRule="auto"/>
        <w:ind w:firstLine="480" w:firstLineChars="200"/>
        <w:rPr>
          <w:rFonts w:hint="eastAsia" w:ascii="宋体" w:hAnsi="宋体" w:cs="宋体"/>
          <w:sz w:val="24"/>
          <w:szCs w:val="24"/>
          <w:highlight w:val="none"/>
          <w:shd w:val="clear" w:color="auto" w:fill="FFFFFF"/>
        </w:rPr>
      </w:pPr>
      <w:r>
        <w:rPr>
          <w:rFonts w:hint="eastAsia" w:ascii="宋体" w:hAnsi="宋体" w:cs="宋体"/>
          <w:sz w:val="24"/>
          <w:szCs w:val="24"/>
          <w:highlight w:val="none"/>
          <w:shd w:val="clear" w:color="auto" w:fill="FFFFFF"/>
        </w:rPr>
        <w:t>（1）供应商应为具有独立承担民事责任的能力且具备向采购人提供相关服务的企业法人、事业法人、其他组织或自然人，企业法人应提供具有统一社会信用代码的营业执照等证明文件；事业法人应提供事业单位法人证等证明文件；其他组织应提供合法证明文件；自然人提供身份证明文件；</w:t>
      </w:r>
    </w:p>
    <w:p>
      <w:pPr>
        <w:pStyle w:val="17"/>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highlight w:val="none"/>
        </w:rPr>
        <w:t>（</w:t>
      </w:r>
      <w:r>
        <w:rPr>
          <w:rFonts w:hint="eastAsia" w:cs="宋体"/>
          <w:color w:val="auto"/>
          <w:highlight w:val="none"/>
          <w:lang w:val="en-US" w:eastAsia="zh-CN"/>
        </w:rPr>
        <w:t>2</w:t>
      </w:r>
      <w:r>
        <w:rPr>
          <w:rFonts w:hint="eastAsia" w:ascii="宋体" w:hAnsi="宋体" w:eastAsia="宋体" w:cs="宋体"/>
          <w:color w:val="auto"/>
          <w:highlight w:val="none"/>
        </w:rPr>
        <w:t>）财务要求：</w:t>
      </w:r>
      <w:r>
        <w:rPr>
          <w:rFonts w:hint="eastAsia" w:ascii="宋体" w:hAnsi="宋体" w:eastAsia="宋体" w:cs="宋体"/>
          <w:i w:val="0"/>
          <w:iCs w:val="0"/>
          <w:caps w:val="0"/>
          <w:color w:val="auto"/>
          <w:spacing w:val="0"/>
          <w:sz w:val="24"/>
          <w:szCs w:val="24"/>
          <w:highlight w:val="none"/>
          <w:shd w:val="clear" w:color="auto" w:fill="FFFFFF"/>
        </w:rPr>
        <w:t>提供202</w:t>
      </w:r>
      <w:r>
        <w:rPr>
          <w:rFonts w:hint="eastAsia" w:cs="宋体"/>
          <w:i w:val="0"/>
          <w:iCs w:val="0"/>
          <w:caps w:val="0"/>
          <w:color w:val="auto"/>
          <w:spacing w:val="0"/>
          <w:sz w:val="24"/>
          <w:szCs w:val="24"/>
          <w:highlight w:val="none"/>
          <w:shd w:val="clear" w:color="auto" w:fill="FFFFFF"/>
          <w:lang w:val="en-US" w:eastAsia="zh-CN"/>
        </w:rPr>
        <w:t>2</w:t>
      </w:r>
      <w:r>
        <w:rPr>
          <w:rFonts w:hint="eastAsia" w:ascii="宋体" w:hAnsi="宋体" w:eastAsia="宋体" w:cs="宋体"/>
          <w:i w:val="0"/>
          <w:iCs w:val="0"/>
          <w:caps w:val="0"/>
          <w:color w:val="auto"/>
          <w:spacing w:val="0"/>
          <w:sz w:val="24"/>
          <w:szCs w:val="24"/>
          <w:highlight w:val="none"/>
          <w:shd w:val="clear" w:color="auto" w:fill="FFFFFF"/>
        </w:rPr>
        <w:t>年度完整的财务审计报告</w:t>
      </w:r>
      <w:r>
        <w:rPr>
          <w:rFonts w:hint="eastAsia" w:ascii="宋体" w:hAnsi="宋体" w:eastAsia="宋体" w:cs="宋体"/>
          <w:color w:val="auto"/>
          <w:highlight w:val="none"/>
        </w:rPr>
        <w:t>，</w:t>
      </w:r>
      <w:r>
        <w:rPr>
          <w:rFonts w:hint="eastAsia" w:ascii="宋体" w:hAnsi="宋体" w:eastAsia="宋体" w:cs="宋体"/>
          <w:i w:val="0"/>
          <w:iCs w:val="0"/>
          <w:caps w:val="0"/>
          <w:color w:val="auto"/>
          <w:spacing w:val="0"/>
          <w:sz w:val="24"/>
          <w:szCs w:val="24"/>
          <w:shd w:val="clear" w:color="auto" w:fill="FFFFFF"/>
        </w:rPr>
        <w:t>或其基本存款账户开户银行出具的资信证明及基本存款账户开户许可证(《基本存款账户信息》)，或财政部门认可的政府采购专业担保机构出具的投标担保函（以上三种形式的资料提供任何一种即可）</w:t>
      </w:r>
      <w:r>
        <w:rPr>
          <w:rFonts w:hint="eastAsia" w:ascii="宋体" w:hAnsi="宋体" w:eastAsia="宋体" w:cs="宋体"/>
          <w:color w:val="auto"/>
          <w:sz w:val="24"/>
          <w:szCs w:val="24"/>
          <w:highlight w:val="none"/>
        </w:rPr>
        <w:t>；</w:t>
      </w:r>
    </w:p>
    <w:p>
      <w:pPr>
        <w:pStyle w:val="17"/>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textAlignment w:val="auto"/>
        <w:rPr>
          <w:rFonts w:hint="eastAsia" w:ascii="宋体" w:hAnsi="宋体" w:eastAsia="宋体" w:cs="宋体"/>
          <w:highlight w:val="none"/>
        </w:rPr>
      </w:pPr>
      <w:r>
        <w:rPr>
          <w:rFonts w:hint="eastAsia" w:ascii="宋体" w:hAnsi="宋体" w:eastAsia="宋体" w:cs="宋体"/>
          <w:highlight w:val="none"/>
        </w:rPr>
        <w:t>（</w:t>
      </w:r>
      <w:r>
        <w:rPr>
          <w:rFonts w:hint="eastAsia" w:cs="宋体"/>
          <w:highlight w:val="none"/>
          <w:lang w:val="en-US" w:eastAsia="zh-CN"/>
        </w:rPr>
        <w:t>3</w:t>
      </w:r>
      <w:r>
        <w:rPr>
          <w:rFonts w:hint="eastAsia" w:ascii="宋体" w:hAnsi="宋体" w:eastAsia="宋体" w:cs="宋体"/>
          <w:highlight w:val="none"/>
        </w:rPr>
        <w:t>）社会保障资金缴纳证明：供应商</w:t>
      </w:r>
      <w:r>
        <w:rPr>
          <w:rFonts w:hint="eastAsia" w:ascii="宋体" w:hAnsi="宋体" w:eastAsia="宋体" w:cs="宋体"/>
          <w:i w:val="0"/>
          <w:iCs w:val="0"/>
          <w:caps w:val="0"/>
          <w:color w:val="auto"/>
          <w:spacing w:val="0"/>
          <w:sz w:val="24"/>
          <w:szCs w:val="24"/>
          <w:highlight w:val="none"/>
          <w:shd w:val="clear" w:color="auto" w:fill="FFFFFF"/>
        </w:rPr>
        <w:t>提供投标截止时间前一年内任意一个月的</w:t>
      </w:r>
      <w:r>
        <w:rPr>
          <w:rFonts w:hint="eastAsia" w:ascii="宋体" w:hAnsi="宋体" w:eastAsia="宋体" w:cs="宋体"/>
          <w:highlight w:val="none"/>
        </w:rPr>
        <w:t>已缴存的社会保障资金缴存单据或社保机构开具的社会保险参保缴费情况证明，依法不需要缴纳社会保障资金的供应商应提供相关文件证明；</w:t>
      </w:r>
    </w:p>
    <w:p>
      <w:pPr>
        <w:pStyle w:val="17"/>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textAlignment w:val="auto"/>
        <w:rPr>
          <w:rFonts w:hint="eastAsia" w:ascii="宋体" w:hAnsi="宋体" w:eastAsia="宋体" w:cs="宋体"/>
          <w:highlight w:val="none"/>
        </w:rPr>
      </w:pPr>
      <w:r>
        <w:rPr>
          <w:rFonts w:hint="eastAsia" w:ascii="宋体" w:hAnsi="宋体" w:eastAsia="宋体" w:cs="宋体"/>
          <w:highlight w:val="none"/>
        </w:rPr>
        <w:t>（</w:t>
      </w:r>
      <w:r>
        <w:rPr>
          <w:rFonts w:hint="eastAsia" w:cs="宋体"/>
          <w:highlight w:val="none"/>
          <w:lang w:val="en-US" w:eastAsia="zh-CN"/>
        </w:rPr>
        <w:t>4</w:t>
      </w:r>
      <w:r>
        <w:rPr>
          <w:rFonts w:hint="eastAsia" w:ascii="宋体" w:hAnsi="宋体" w:eastAsia="宋体" w:cs="宋体"/>
          <w:highlight w:val="none"/>
        </w:rPr>
        <w:t>）税收缴纳证明：供应商</w:t>
      </w:r>
      <w:r>
        <w:rPr>
          <w:rFonts w:hint="eastAsia" w:ascii="宋体" w:hAnsi="宋体" w:eastAsia="宋体" w:cs="宋体"/>
          <w:i w:val="0"/>
          <w:iCs w:val="0"/>
          <w:caps w:val="0"/>
          <w:color w:val="auto"/>
          <w:spacing w:val="0"/>
          <w:sz w:val="24"/>
          <w:szCs w:val="24"/>
          <w:highlight w:val="none"/>
          <w:shd w:val="clear" w:color="auto" w:fill="FFFFFF"/>
        </w:rPr>
        <w:t>提供投标截止时间前一年内任意一个月的</w:t>
      </w:r>
      <w:r>
        <w:rPr>
          <w:rFonts w:hint="eastAsia" w:ascii="宋体" w:hAnsi="宋体" w:eastAsia="宋体" w:cs="宋体"/>
          <w:highlight w:val="none"/>
        </w:rPr>
        <w:t>纳税证明或完税证明，纳税证明或完税证明上应有代收机构或税务机关的公章，依法免税的供应商应提供相关文件证明；</w:t>
      </w:r>
    </w:p>
    <w:p>
      <w:pPr>
        <w:pStyle w:val="17"/>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textAlignment w:val="auto"/>
        <w:rPr>
          <w:rFonts w:hint="eastAsia" w:ascii="宋体" w:hAnsi="宋体" w:eastAsia="宋体" w:cs="宋体"/>
          <w:highlight w:val="none"/>
        </w:rPr>
      </w:pPr>
      <w:r>
        <w:rPr>
          <w:rFonts w:hint="eastAsia" w:ascii="宋体" w:hAnsi="宋体" w:eastAsia="宋体" w:cs="宋体"/>
          <w:highlight w:val="none"/>
        </w:rPr>
        <w:t>（</w:t>
      </w:r>
      <w:r>
        <w:rPr>
          <w:rFonts w:hint="eastAsia" w:cs="宋体"/>
          <w:highlight w:val="none"/>
          <w:lang w:val="en-US" w:eastAsia="zh-CN"/>
        </w:rPr>
        <w:t>5</w:t>
      </w:r>
      <w:r>
        <w:rPr>
          <w:rFonts w:hint="eastAsia" w:ascii="宋体" w:hAnsi="宋体" w:eastAsia="宋体" w:cs="宋体"/>
          <w:highlight w:val="none"/>
        </w:rPr>
        <w:t>）具有履行合同所必需的设备和专业技术能力；</w:t>
      </w:r>
    </w:p>
    <w:p>
      <w:pPr>
        <w:pStyle w:val="17"/>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textAlignment w:val="auto"/>
        <w:rPr>
          <w:rFonts w:hint="eastAsia" w:ascii="宋体" w:hAnsi="宋体" w:eastAsia="宋体" w:cs="宋体"/>
          <w:highlight w:val="none"/>
        </w:rPr>
      </w:pPr>
      <w:r>
        <w:rPr>
          <w:rFonts w:hint="eastAsia" w:ascii="宋体" w:hAnsi="宋体" w:eastAsia="宋体" w:cs="宋体"/>
          <w:highlight w:val="none"/>
        </w:rPr>
        <w:t>（</w:t>
      </w:r>
      <w:r>
        <w:rPr>
          <w:rFonts w:hint="eastAsia" w:cs="宋体"/>
          <w:highlight w:val="none"/>
          <w:lang w:val="en-US" w:eastAsia="zh-CN"/>
        </w:rPr>
        <w:t>6</w:t>
      </w:r>
      <w:r>
        <w:rPr>
          <w:rFonts w:hint="eastAsia" w:ascii="宋体" w:hAnsi="宋体" w:eastAsia="宋体" w:cs="宋体"/>
          <w:highlight w:val="none"/>
        </w:rPr>
        <w:t>）供应商不得为“信用中国”网站（www.creditchina.gov.cn）中列入失信被执行人、重大税收违法案件当事人、政府采购不良行为记录名单的供应商，不得为中国政府采购网（www.ccgp.gov.cn）政府采购严重违法失信行为记录名单中被财政部门禁止参加政府采购活动的供应商；</w:t>
      </w:r>
    </w:p>
    <w:p>
      <w:pPr>
        <w:pStyle w:val="17"/>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textAlignment w:val="auto"/>
        <w:rPr>
          <w:rFonts w:ascii="宋体" w:hAnsi="宋体" w:eastAsia="宋体" w:cs="宋体"/>
          <w:highlight w:val="none"/>
        </w:rPr>
      </w:pPr>
      <w:r>
        <w:rPr>
          <w:rFonts w:hint="eastAsia" w:ascii="宋体" w:hAnsi="宋体" w:eastAsia="宋体" w:cs="宋体"/>
          <w:highlight w:val="none"/>
        </w:rPr>
        <w:t>（</w:t>
      </w:r>
      <w:r>
        <w:rPr>
          <w:rFonts w:hint="eastAsia" w:cs="宋体"/>
          <w:highlight w:val="none"/>
          <w:lang w:val="en-US" w:eastAsia="zh-CN"/>
        </w:rPr>
        <w:t>7</w:t>
      </w:r>
      <w:r>
        <w:rPr>
          <w:rFonts w:hint="eastAsia" w:ascii="宋体" w:hAnsi="宋体" w:eastAsia="宋体" w:cs="宋体"/>
          <w:highlight w:val="none"/>
        </w:rPr>
        <w:t>）本项目不接受联合体磋商。</w:t>
      </w:r>
    </w:p>
    <w:p>
      <w:pPr>
        <w:spacing w:after="60" w:line="360" w:lineRule="auto"/>
        <w:ind w:firstLine="480" w:firstLineChars="200"/>
        <w:rPr>
          <w:rFonts w:ascii="宋体" w:hAnsi="宋体" w:cs="宋体"/>
          <w:sz w:val="24"/>
          <w:szCs w:val="24"/>
          <w:highlight w:val="yellow"/>
        </w:rPr>
      </w:pPr>
    </w:p>
    <w:p>
      <w:pPr>
        <w:pStyle w:val="20"/>
        <w:ind w:firstLine="240"/>
        <w:rPr>
          <w:rFonts w:ascii="宋体" w:hAnsi="宋体" w:cs="宋体"/>
          <w:sz w:val="24"/>
          <w:szCs w:val="24"/>
          <w:highlight w:val="none"/>
        </w:rPr>
      </w:pPr>
    </w:p>
    <w:p>
      <w:pPr>
        <w:rPr>
          <w:rFonts w:ascii="宋体" w:hAnsi="宋体" w:cs="宋体"/>
          <w:kern w:val="0"/>
        </w:rPr>
      </w:pPr>
      <w:r>
        <w:rPr>
          <w:rFonts w:hint="eastAsia" w:ascii="宋体" w:hAnsi="宋体" w:cs="宋体"/>
          <w:kern w:val="0"/>
        </w:rPr>
        <w:br w:type="page"/>
      </w:r>
    </w:p>
    <w:p>
      <w:pPr>
        <w:pStyle w:val="5"/>
        <w:jc w:val="center"/>
        <w:rPr>
          <w:rFonts w:ascii="宋体" w:hAnsi="宋体" w:eastAsia="宋体"/>
          <w:sz w:val="24"/>
          <w:szCs w:val="24"/>
        </w:rPr>
      </w:pPr>
      <w:bookmarkStart w:id="115" w:name="_Toc9624_WPSOffice_Level2"/>
      <w:r>
        <w:rPr>
          <w:rFonts w:hint="eastAsia" w:ascii="宋体" w:hAnsi="宋体" w:eastAsia="宋体"/>
          <w:sz w:val="24"/>
          <w:szCs w:val="24"/>
        </w:rPr>
        <w:t>（</w:t>
      </w:r>
      <w:r>
        <w:rPr>
          <w:rFonts w:hint="eastAsia" w:ascii="宋体" w:hAnsi="宋体" w:eastAsia="宋体"/>
          <w:sz w:val="24"/>
          <w:szCs w:val="24"/>
          <w:lang w:val="en-US" w:eastAsia="zh-CN"/>
        </w:rPr>
        <w:t>一</w:t>
      </w:r>
      <w:r>
        <w:rPr>
          <w:rFonts w:hint="eastAsia" w:ascii="宋体" w:hAnsi="宋体" w:eastAsia="宋体"/>
          <w:sz w:val="24"/>
          <w:szCs w:val="24"/>
        </w:rPr>
        <w:t>）</w:t>
      </w:r>
      <w:bookmarkEnd w:id="115"/>
      <w:r>
        <w:rPr>
          <w:rFonts w:hint="eastAsia" w:ascii="宋体" w:hAnsi="宋体" w:eastAsia="宋体"/>
          <w:sz w:val="24"/>
          <w:szCs w:val="24"/>
        </w:rPr>
        <w:t>供应商符合《政府采购法》第二十二条规定条件的承诺函</w:t>
      </w:r>
    </w:p>
    <w:p>
      <w:pPr>
        <w:adjustRightInd w:val="0"/>
        <w:spacing w:line="360" w:lineRule="auto"/>
        <w:rPr>
          <w:rFonts w:ascii="宋体" w:hAnsi="宋体" w:cs="宋体"/>
          <w:b/>
          <w:bCs/>
          <w:sz w:val="24"/>
        </w:rPr>
      </w:pPr>
      <w:r>
        <w:rPr>
          <w:rFonts w:hint="eastAsia" w:ascii="宋体" w:hAnsi="宋体" w:cs="宋体"/>
          <w:b/>
          <w:bCs/>
          <w:sz w:val="24"/>
          <w:lang w:val="zh-CN"/>
        </w:rPr>
        <w:t>致：</w:t>
      </w:r>
      <w:r>
        <w:rPr>
          <w:rFonts w:hint="eastAsia" w:ascii="宋体" w:hAnsi="宋体" w:cs="宋体"/>
          <w:b/>
          <w:bCs/>
          <w:sz w:val="24"/>
          <w:u w:val="single"/>
        </w:rPr>
        <w:t xml:space="preserve">             </w:t>
      </w:r>
      <w:r>
        <w:rPr>
          <w:rFonts w:hint="eastAsia" w:ascii="宋体" w:hAnsi="宋体" w:cs="宋体"/>
          <w:b/>
          <w:bCs/>
          <w:sz w:val="24"/>
          <w:u w:val="single"/>
          <w:lang w:val="zh-CN"/>
        </w:rPr>
        <w:t>（采购人）</w:t>
      </w:r>
    </w:p>
    <w:p>
      <w:pPr>
        <w:spacing w:line="360" w:lineRule="auto"/>
        <w:ind w:firstLine="480" w:firstLineChars="200"/>
        <w:rPr>
          <w:rFonts w:ascii="宋体" w:hAnsi="宋体" w:cs="宋体"/>
          <w:sz w:val="24"/>
        </w:rPr>
      </w:pPr>
      <w:r>
        <w:rPr>
          <w:rFonts w:hint="eastAsia" w:ascii="宋体" w:hAnsi="宋体" w:cs="宋体"/>
          <w:sz w:val="24"/>
        </w:rPr>
        <w:t>本公司</w:t>
      </w:r>
      <w:r>
        <w:rPr>
          <w:rFonts w:hint="eastAsia" w:ascii="宋体" w:hAnsi="宋体" w:cs="宋体"/>
          <w:sz w:val="24"/>
          <w:u w:val="single"/>
        </w:rPr>
        <w:t xml:space="preserve">                      </w:t>
      </w:r>
      <w:r>
        <w:rPr>
          <w:rFonts w:hint="eastAsia" w:ascii="宋体" w:hAnsi="宋体" w:cs="Arial"/>
          <w:sz w:val="24"/>
        </w:rPr>
        <w:t>(供应商全称)</w:t>
      </w:r>
      <w:r>
        <w:rPr>
          <w:rFonts w:hint="eastAsia" w:ascii="宋体" w:hAnsi="宋体" w:cs="宋体"/>
          <w:sz w:val="24"/>
        </w:rPr>
        <w:t>参加</w:t>
      </w:r>
      <w:r>
        <w:rPr>
          <w:rFonts w:hint="eastAsia" w:ascii="宋体" w:hAnsi="宋体" w:cs="宋体"/>
          <w:sz w:val="24"/>
          <w:u w:val="single"/>
        </w:rPr>
        <w:t xml:space="preserve">                  </w:t>
      </w:r>
      <w:r>
        <w:rPr>
          <w:rFonts w:hint="eastAsia" w:ascii="宋体" w:hAnsi="宋体" w:cs="Arial"/>
          <w:sz w:val="24"/>
        </w:rPr>
        <w:t>(项目名称、项目编号）</w:t>
      </w:r>
      <w:r>
        <w:rPr>
          <w:rFonts w:hint="eastAsia" w:ascii="宋体" w:hAnsi="宋体" w:cs="宋体"/>
          <w:sz w:val="24"/>
        </w:rPr>
        <w:t>的采购活动，现承诺：我公司满足政府采购法第二十二条关于供应商的资格要求：同时也满足本项目法律法规规章规定关于供应商的其他资格性条件，未参与本采购项目前期咨询论证，不属于禁止参加投标的供应商。</w:t>
      </w:r>
    </w:p>
    <w:p>
      <w:pPr>
        <w:spacing w:line="360" w:lineRule="auto"/>
        <w:ind w:firstLine="480" w:firstLineChars="200"/>
        <w:rPr>
          <w:rFonts w:ascii="宋体" w:hAnsi="宋体" w:cs="宋体"/>
          <w:sz w:val="24"/>
        </w:rPr>
      </w:pPr>
      <w:r>
        <w:rPr>
          <w:rFonts w:hint="eastAsia" w:ascii="宋体" w:hAnsi="宋体" w:cs="宋体"/>
          <w:sz w:val="24"/>
        </w:rPr>
        <w:t>如违反以上承诺，本公司愿承担一切法律责任。</w:t>
      </w: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p>
    <w:p>
      <w:pPr>
        <w:spacing w:line="480" w:lineRule="auto"/>
        <w:ind w:firstLine="3360" w:firstLineChars="1400"/>
        <w:rPr>
          <w:rFonts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r>
        <w:rPr>
          <w:rFonts w:hint="eastAsia" w:ascii="宋体" w:hAnsi="宋体" w:cs="宋体"/>
          <w:sz w:val="24"/>
        </w:rPr>
        <w:t>（盖章）</w:t>
      </w:r>
    </w:p>
    <w:p>
      <w:pPr>
        <w:pStyle w:val="4"/>
      </w:pPr>
    </w:p>
    <w:p>
      <w:pPr>
        <w:spacing w:line="360" w:lineRule="auto"/>
        <w:ind w:firstLine="3360" w:firstLineChars="1400"/>
        <w:rPr>
          <w:rFonts w:ascii="宋体" w:hAnsi="宋体" w:cs="宋体"/>
          <w:sz w:val="24"/>
        </w:rPr>
      </w:pPr>
      <w:r>
        <w:rPr>
          <w:rFonts w:hint="eastAsia" w:ascii="宋体" w:hAnsi="宋体" w:cs="宋体"/>
          <w:sz w:val="24"/>
        </w:rPr>
        <w:t>法定代表人</w:t>
      </w:r>
    </w:p>
    <w:p>
      <w:pPr>
        <w:spacing w:line="360" w:lineRule="auto"/>
        <w:ind w:firstLine="3360" w:firstLineChars="1400"/>
        <w:rPr>
          <w:rFonts w:ascii="宋体" w:hAnsi="宋体" w:cs="宋体"/>
          <w:sz w:val="24"/>
        </w:rPr>
      </w:pPr>
      <w:r>
        <w:rPr>
          <w:rFonts w:hint="eastAsia" w:ascii="宋体" w:hAnsi="宋体" w:cs="宋体"/>
          <w:sz w:val="24"/>
        </w:rPr>
        <w:t>或委托代理人：</w:t>
      </w:r>
      <w:r>
        <w:rPr>
          <w:rFonts w:hint="eastAsia" w:ascii="宋体" w:hAnsi="宋体" w:cs="宋体"/>
          <w:sz w:val="24"/>
          <w:u w:val="single"/>
        </w:rPr>
        <w:t xml:space="preserve">                </w:t>
      </w:r>
      <w:r>
        <w:rPr>
          <w:rFonts w:hint="eastAsia" w:ascii="宋体" w:hAnsi="宋体" w:cs="宋体"/>
          <w:sz w:val="24"/>
        </w:rPr>
        <w:t>(签字或盖章)</w:t>
      </w:r>
    </w:p>
    <w:p>
      <w:pPr>
        <w:spacing w:line="360" w:lineRule="auto"/>
        <w:ind w:firstLine="480" w:firstLineChars="200"/>
        <w:jc w:val="center"/>
        <w:rPr>
          <w:rFonts w:ascii="宋体" w:hAnsi="宋体" w:cs="宋体"/>
          <w:sz w:val="24"/>
        </w:rPr>
      </w:pPr>
      <w:r>
        <w:rPr>
          <w:rFonts w:hint="eastAsia" w:ascii="宋体" w:hAnsi="宋体" w:cs="宋体"/>
          <w:sz w:val="24"/>
        </w:rPr>
        <w:t xml:space="preserve">             </w:t>
      </w:r>
    </w:p>
    <w:p>
      <w:pPr>
        <w:spacing w:line="360" w:lineRule="auto"/>
        <w:ind w:firstLine="480" w:firstLineChars="200"/>
        <w:jc w:val="center"/>
        <w:rPr>
          <w:rFonts w:ascii="宋体" w:hAnsi="宋体" w:cs="宋体"/>
          <w:b/>
          <w:kern w:val="0"/>
          <w:sz w:val="24"/>
        </w:rPr>
      </w:pPr>
      <w:r>
        <w:rPr>
          <w:rFonts w:hint="eastAsia" w:ascii="宋体" w:hAnsi="宋体" w:cs="宋体"/>
          <w:sz w:val="24"/>
        </w:rPr>
        <w:t xml:space="preserve">             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ind w:left="4343" w:leftChars="2068"/>
        <w:rPr>
          <w:rFonts w:ascii="宋体" w:hAnsi="宋体" w:cs="宋体"/>
          <w:szCs w:val="21"/>
        </w:rPr>
      </w:pPr>
    </w:p>
    <w:p>
      <w:pPr>
        <w:pStyle w:val="54"/>
        <w:tabs>
          <w:tab w:val="left" w:pos="1085"/>
        </w:tabs>
        <w:spacing w:line="360" w:lineRule="auto"/>
        <w:rPr>
          <w:rFonts w:ascii="宋体" w:hAnsi="宋体" w:cs="宋体"/>
          <w:kern w:val="0"/>
        </w:rPr>
      </w:pPr>
    </w:p>
    <w:p>
      <w:pPr>
        <w:rPr>
          <w:rFonts w:ascii="宋体" w:hAnsi="宋体" w:cs="宋体"/>
          <w:kern w:val="0"/>
        </w:rPr>
      </w:pPr>
      <w:r>
        <w:rPr>
          <w:rFonts w:hint="eastAsia" w:ascii="宋体" w:hAnsi="宋体" w:cs="宋体"/>
          <w:kern w:val="0"/>
        </w:rPr>
        <w:br w:type="page"/>
      </w:r>
    </w:p>
    <w:p>
      <w:pPr>
        <w:pStyle w:val="5"/>
        <w:jc w:val="center"/>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二</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企业营业执照或其他证明资料</w:t>
      </w:r>
    </w:p>
    <w:p>
      <w:pPr>
        <w:pStyle w:val="5"/>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 xml:space="preserve">   </w:t>
      </w:r>
      <w:r>
        <w:rPr>
          <w:rFonts w:hint="eastAsia" w:ascii="宋体" w:hAnsi="宋体" w:eastAsia="宋体" w:cs="宋体"/>
          <w:b w:val="0"/>
          <w:bCs w:val="0"/>
          <w:sz w:val="24"/>
          <w:szCs w:val="24"/>
          <w:highlight w:val="none"/>
          <w:shd w:val="clear" w:color="auto" w:fill="FFFFFF"/>
        </w:rPr>
        <w:t>供应商应为具有独立承担民事责任的能力且具备向采购人提供相关服务的企业法人、事业法人、其他组织或自然人，企业法人应提供具有统一社会信用代码的营业执照等证明文件；事业法人应提供事业单位法人证等证明文件；其他组织应提供合法证明文件；自然人提供身份证明文件</w:t>
      </w:r>
    </w:p>
    <w:p>
      <w:pPr>
        <w:pStyle w:val="5"/>
        <w:jc w:val="center"/>
        <w:rPr>
          <w:rFonts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三</w:t>
      </w:r>
      <w:r>
        <w:rPr>
          <w:rFonts w:hint="eastAsia" w:ascii="宋体" w:hAnsi="宋体" w:eastAsia="宋体" w:cs="宋体"/>
          <w:sz w:val="24"/>
          <w:szCs w:val="24"/>
        </w:rPr>
        <w:t>）财务要求</w:t>
      </w:r>
    </w:p>
    <w:p>
      <w:pPr>
        <w:widowControl/>
        <w:spacing w:line="360" w:lineRule="auto"/>
        <w:ind w:firstLine="480" w:firstLineChars="200"/>
        <w:jc w:val="left"/>
        <w:rPr>
          <w:rFonts w:ascii="宋体" w:hAnsi="宋体" w:cs="宋体"/>
          <w:kern w:val="0"/>
          <w:sz w:val="28"/>
          <w:szCs w:val="28"/>
        </w:rPr>
      </w:pPr>
      <w:r>
        <w:rPr>
          <w:rFonts w:hint="eastAsia" w:ascii="宋体" w:hAnsi="宋体" w:eastAsia="宋体" w:cs="宋体"/>
          <w:i w:val="0"/>
          <w:iCs w:val="0"/>
          <w:caps w:val="0"/>
          <w:color w:val="auto"/>
          <w:spacing w:val="0"/>
          <w:sz w:val="24"/>
          <w:szCs w:val="24"/>
          <w:highlight w:val="none"/>
          <w:shd w:val="clear" w:color="auto" w:fill="FFFFFF"/>
        </w:rPr>
        <w:t>提供202</w:t>
      </w:r>
      <w:r>
        <w:rPr>
          <w:rFonts w:hint="eastAsia" w:cs="宋体"/>
          <w:i w:val="0"/>
          <w:iCs w:val="0"/>
          <w:caps w:val="0"/>
          <w:color w:val="auto"/>
          <w:spacing w:val="0"/>
          <w:sz w:val="24"/>
          <w:szCs w:val="24"/>
          <w:highlight w:val="none"/>
          <w:shd w:val="clear" w:color="auto" w:fill="FFFFFF"/>
          <w:lang w:val="en-US" w:eastAsia="zh-CN"/>
        </w:rPr>
        <w:t>2</w:t>
      </w:r>
      <w:r>
        <w:rPr>
          <w:rFonts w:hint="eastAsia" w:ascii="宋体" w:hAnsi="宋体" w:eastAsia="宋体" w:cs="宋体"/>
          <w:i w:val="0"/>
          <w:iCs w:val="0"/>
          <w:caps w:val="0"/>
          <w:color w:val="auto"/>
          <w:spacing w:val="0"/>
          <w:sz w:val="24"/>
          <w:szCs w:val="24"/>
          <w:highlight w:val="none"/>
          <w:shd w:val="clear" w:color="auto" w:fill="FFFFFF"/>
        </w:rPr>
        <w:t>年度完整的财务审计报告</w:t>
      </w:r>
      <w:r>
        <w:rPr>
          <w:rFonts w:hint="eastAsia" w:ascii="宋体" w:hAnsi="宋体" w:eastAsia="宋体" w:cs="宋体"/>
          <w:color w:val="auto"/>
          <w:highlight w:val="none"/>
        </w:rPr>
        <w:t>，</w:t>
      </w:r>
      <w:r>
        <w:rPr>
          <w:rFonts w:hint="eastAsia" w:ascii="宋体" w:hAnsi="宋体" w:eastAsia="宋体" w:cs="宋体"/>
          <w:i w:val="0"/>
          <w:iCs w:val="0"/>
          <w:caps w:val="0"/>
          <w:color w:val="auto"/>
          <w:spacing w:val="0"/>
          <w:sz w:val="24"/>
          <w:szCs w:val="24"/>
          <w:shd w:val="clear" w:color="auto" w:fill="FFFFFF"/>
        </w:rPr>
        <w:t>或其基本存款账户开户银行出具的资信证明及基本存款账户开户许可证(《基本存款账户信息》)，或财政部门认可的政府采购专业担保机构出具的投标担保函（以上三种形式的资料提供任何一种即可）</w:t>
      </w:r>
      <w:r>
        <w:rPr>
          <w:rFonts w:hint="eastAsia" w:ascii="宋体" w:hAnsi="宋体" w:eastAsia="宋体" w:cs="宋体"/>
          <w:i w:val="0"/>
          <w:iCs w:val="0"/>
          <w:caps w:val="0"/>
          <w:color w:val="auto"/>
          <w:spacing w:val="0"/>
          <w:sz w:val="24"/>
          <w:szCs w:val="24"/>
          <w:shd w:val="clear" w:color="auto" w:fill="FFFFFF"/>
          <w:lang w:eastAsia="zh-CN"/>
        </w:rPr>
        <w:t>。</w:t>
      </w:r>
      <w:r>
        <w:rPr>
          <w:rFonts w:hint="eastAsia" w:ascii="宋体" w:hAnsi="宋体" w:cs="宋体"/>
          <w:kern w:val="0"/>
          <w:sz w:val="24"/>
        </w:rPr>
        <w:t>（附相关证明材料）</w:t>
      </w:r>
    </w:p>
    <w:p>
      <w:pPr>
        <w:pStyle w:val="5"/>
        <w:jc w:val="center"/>
        <w:rPr>
          <w:rFonts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四</w:t>
      </w:r>
      <w:r>
        <w:rPr>
          <w:rFonts w:hint="eastAsia" w:ascii="宋体" w:hAnsi="宋体" w:eastAsia="宋体" w:cs="宋体"/>
          <w:sz w:val="24"/>
          <w:szCs w:val="24"/>
        </w:rPr>
        <w:t>）社会保障资金缴纳证明</w:t>
      </w:r>
    </w:p>
    <w:p>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sz w:val="24"/>
          <w:szCs w:val="24"/>
          <w:highlight w:val="none"/>
        </w:rPr>
        <w:t>供应商</w:t>
      </w:r>
      <w:r>
        <w:rPr>
          <w:rFonts w:hint="eastAsia" w:ascii="宋体" w:hAnsi="宋体" w:eastAsia="宋体" w:cs="宋体"/>
          <w:i w:val="0"/>
          <w:iCs w:val="0"/>
          <w:caps w:val="0"/>
          <w:color w:val="auto"/>
          <w:spacing w:val="0"/>
          <w:sz w:val="24"/>
          <w:szCs w:val="24"/>
          <w:highlight w:val="none"/>
          <w:shd w:val="clear" w:color="auto" w:fill="FFFFFF"/>
        </w:rPr>
        <w:t>提供投标截止时间前一年内任意一个月的</w:t>
      </w:r>
      <w:r>
        <w:rPr>
          <w:rFonts w:hint="eastAsia" w:ascii="宋体" w:hAnsi="宋体" w:eastAsia="宋体" w:cs="宋体"/>
          <w:sz w:val="24"/>
          <w:szCs w:val="24"/>
          <w:highlight w:val="none"/>
        </w:rPr>
        <w:t>已缴存的社会保障资金缴存单据或社保机构开具的社会保险参保缴费情况证明，依法不需要缴纳社会保障资金的供应商应提供相关文件证明</w:t>
      </w:r>
      <w:r>
        <w:rPr>
          <w:rFonts w:hint="eastAsia" w:ascii="宋体" w:hAnsi="宋体" w:eastAsia="宋体" w:cs="宋体"/>
          <w:sz w:val="24"/>
          <w:szCs w:val="24"/>
        </w:rPr>
        <w:t>。</w:t>
      </w:r>
      <w:r>
        <w:rPr>
          <w:rFonts w:hint="eastAsia" w:ascii="宋体" w:hAnsi="宋体" w:eastAsia="宋体" w:cs="宋体"/>
          <w:kern w:val="0"/>
          <w:sz w:val="24"/>
          <w:szCs w:val="24"/>
        </w:rPr>
        <w:t>（附相关证明材料）</w:t>
      </w:r>
    </w:p>
    <w:p>
      <w:pPr>
        <w:pStyle w:val="5"/>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五</w:t>
      </w:r>
      <w:r>
        <w:rPr>
          <w:rFonts w:hint="eastAsia" w:ascii="宋体" w:hAnsi="宋体" w:eastAsia="宋体" w:cs="宋体"/>
          <w:sz w:val="24"/>
          <w:szCs w:val="24"/>
        </w:rPr>
        <w:t>）税收缴纳证明</w:t>
      </w:r>
    </w:p>
    <w:p>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sz w:val="24"/>
          <w:szCs w:val="24"/>
          <w:highlight w:val="none"/>
        </w:rPr>
        <w:t>供应商</w:t>
      </w:r>
      <w:r>
        <w:rPr>
          <w:rFonts w:hint="eastAsia" w:ascii="宋体" w:hAnsi="宋体" w:eastAsia="宋体" w:cs="宋体"/>
          <w:i w:val="0"/>
          <w:iCs w:val="0"/>
          <w:caps w:val="0"/>
          <w:color w:val="auto"/>
          <w:spacing w:val="0"/>
          <w:sz w:val="24"/>
          <w:szCs w:val="24"/>
          <w:highlight w:val="none"/>
          <w:shd w:val="clear" w:color="auto" w:fill="FFFFFF"/>
        </w:rPr>
        <w:t>提供投标截止时间前一年内任意一个月的</w:t>
      </w:r>
      <w:r>
        <w:rPr>
          <w:rFonts w:hint="eastAsia" w:ascii="宋体" w:hAnsi="宋体" w:eastAsia="宋体" w:cs="宋体"/>
          <w:sz w:val="24"/>
          <w:szCs w:val="24"/>
          <w:highlight w:val="none"/>
        </w:rPr>
        <w:t>纳税证明或完税证明，纳税证明或完税证明上应有代收机构或税务机关的公章，依法免税的供应商应提供相关文件证明</w:t>
      </w:r>
      <w:r>
        <w:rPr>
          <w:rFonts w:hint="eastAsia" w:ascii="宋体" w:hAnsi="宋体" w:eastAsia="宋体" w:cs="宋体"/>
          <w:kern w:val="0"/>
          <w:sz w:val="24"/>
          <w:szCs w:val="24"/>
        </w:rPr>
        <w:t>。（附相关证明材料）</w:t>
      </w:r>
    </w:p>
    <w:p>
      <w:pPr>
        <w:rPr>
          <w:rFonts w:ascii="宋体" w:hAnsi="宋体" w:cs="宋体"/>
          <w:kern w:val="0"/>
          <w:sz w:val="24"/>
        </w:rPr>
      </w:pPr>
      <w:r>
        <w:rPr>
          <w:rFonts w:ascii="宋体" w:hAnsi="宋体" w:cs="宋体"/>
          <w:kern w:val="0"/>
          <w:sz w:val="24"/>
        </w:rPr>
        <w:br w:type="page"/>
      </w:r>
    </w:p>
    <w:p>
      <w:pPr>
        <w:pStyle w:val="2"/>
      </w:pPr>
    </w:p>
    <w:p>
      <w:pPr>
        <w:jc w:val="center"/>
        <w:rPr>
          <w:rFonts w:ascii="宋体" w:hAnsi="宋体" w:cs="宋体"/>
          <w:b/>
          <w:bCs/>
          <w:sz w:val="24"/>
        </w:rPr>
      </w:pPr>
      <w:r>
        <w:rPr>
          <w:rFonts w:hint="eastAsia" w:ascii="宋体" w:hAnsi="宋体" w:cs="宋体"/>
          <w:b/>
          <w:bCs/>
          <w:sz w:val="24"/>
        </w:rPr>
        <w:t>（</w:t>
      </w:r>
      <w:r>
        <w:rPr>
          <w:rFonts w:hint="eastAsia" w:ascii="宋体" w:hAnsi="宋体" w:cs="宋体"/>
          <w:b/>
          <w:bCs/>
          <w:sz w:val="24"/>
          <w:lang w:val="en-US" w:eastAsia="zh-CN"/>
        </w:rPr>
        <w:t>六</w:t>
      </w:r>
      <w:r>
        <w:rPr>
          <w:rFonts w:hint="eastAsia" w:ascii="宋体" w:hAnsi="宋体" w:cs="宋体"/>
          <w:b/>
          <w:bCs/>
          <w:sz w:val="24"/>
        </w:rPr>
        <w:t>）具有履行合同所必需的设备和专业技术能力承诺书</w:t>
      </w:r>
    </w:p>
    <w:p>
      <w:pPr>
        <w:spacing w:line="360" w:lineRule="auto"/>
        <w:rPr>
          <w:rFonts w:ascii="宋体" w:hAnsi="宋体" w:cs="宋体"/>
          <w:b/>
          <w:bCs/>
          <w:sz w:val="24"/>
        </w:rPr>
      </w:pPr>
    </w:p>
    <w:p>
      <w:pPr>
        <w:spacing w:line="480" w:lineRule="auto"/>
        <w:rPr>
          <w:rFonts w:ascii="宋体" w:hAnsi="宋体" w:cs="宋体"/>
          <w:b/>
          <w:bCs/>
          <w:sz w:val="24"/>
          <w:u w:val="single"/>
        </w:rPr>
      </w:pPr>
      <w:r>
        <w:rPr>
          <w:rFonts w:hint="eastAsia" w:ascii="宋体" w:hAnsi="宋体" w:cs="宋体"/>
          <w:b/>
          <w:bCs/>
          <w:sz w:val="24"/>
        </w:rPr>
        <w:t>致：</w:t>
      </w:r>
      <w:r>
        <w:rPr>
          <w:rFonts w:hint="eastAsia" w:ascii="宋体" w:hAnsi="宋体" w:cs="宋体"/>
          <w:b/>
          <w:bCs/>
          <w:sz w:val="24"/>
          <w:u w:val="single"/>
        </w:rPr>
        <w:t xml:space="preserve">       （采购人名称）    </w:t>
      </w:r>
    </w:p>
    <w:p>
      <w:pPr>
        <w:widowControl/>
        <w:spacing w:line="360" w:lineRule="auto"/>
        <w:ind w:firstLine="480" w:firstLineChars="200"/>
        <w:rPr>
          <w:rFonts w:ascii="宋体" w:hAnsi="宋体" w:cs="Calibri Light"/>
          <w:kern w:val="0"/>
          <w:sz w:val="24"/>
        </w:rPr>
      </w:pPr>
      <w:r>
        <w:rPr>
          <w:rFonts w:ascii="宋体" w:hAnsi="宋体" w:cs="Calibri Light"/>
          <w:kern w:val="0"/>
          <w:sz w:val="24"/>
        </w:rPr>
        <w:t>我方作为</w:t>
      </w:r>
      <w:r>
        <w:rPr>
          <w:rFonts w:hint="eastAsia" w:ascii="宋体" w:hAnsi="宋体" w:cs="Calibri Light"/>
          <w:kern w:val="0"/>
          <w:sz w:val="24"/>
          <w:u w:val="single"/>
        </w:rPr>
        <w:t xml:space="preserve">             （项目名称）</w:t>
      </w:r>
      <w:r>
        <w:rPr>
          <w:rFonts w:hint="eastAsia" w:ascii="宋体" w:hAnsi="宋体" w:cs="Calibri Light"/>
          <w:kern w:val="0"/>
          <w:sz w:val="24"/>
        </w:rPr>
        <w:t>（项目编号：____）的投标供应商，在此郑重声明：</w:t>
      </w:r>
    </w:p>
    <w:p>
      <w:pPr>
        <w:widowControl/>
        <w:spacing w:line="360" w:lineRule="auto"/>
        <w:ind w:firstLine="480" w:firstLineChars="200"/>
        <w:rPr>
          <w:rFonts w:ascii="宋体" w:hAnsi="宋体" w:cs="Calibri Light"/>
          <w:kern w:val="0"/>
          <w:sz w:val="24"/>
        </w:rPr>
      </w:pPr>
      <w:r>
        <w:rPr>
          <w:rFonts w:ascii="宋体" w:hAnsi="宋体" w:cs="Calibri Light"/>
          <w:kern w:val="0"/>
          <w:sz w:val="24"/>
        </w:rPr>
        <w:t>1、在参加本次政府采购</w:t>
      </w:r>
      <w:r>
        <w:rPr>
          <w:rFonts w:hint="eastAsia" w:ascii="宋体" w:hAnsi="宋体" w:cs="Calibri Light"/>
          <w:kern w:val="0"/>
          <w:sz w:val="24"/>
        </w:rPr>
        <w:t>项目</w:t>
      </w:r>
      <w:r>
        <w:rPr>
          <w:rFonts w:ascii="宋体" w:hAnsi="宋体" w:cs="Calibri Light"/>
          <w:kern w:val="0"/>
          <w:sz w:val="24"/>
        </w:rPr>
        <w:t>经营活动中</w:t>
      </w:r>
      <w:r>
        <w:rPr>
          <w:rFonts w:hint="eastAsia" w:ascii="宋体" w:hAnsi="宋体" w:cs="Calibri Light"/>
          <w:kern w:val="0"/>
          <w:sz w:val="24"/>
        </w:rPr>
        <w:t>____（填“没有”或“有”）履行合同所必需的设备和专业技术能力</w:t>
      </w:r>
      <w:r>
        <w:rPr>
          <w:rFonts w:hint="eastAsia" w:ascii="宋体" w:hAnsi="宋体" w:cs="Calibri Light"/>
          <w:b/>
          <w:bCs/>
          <w:kern w:val="0"/>
          <w:sz w:val="24"/>
        </w:rPr>
        <w:t>。</w:t>
      </w:r>
    </w:p>
    <w:p>
      <w:pPr>
        <w:widowControl/>
        <w:spacing w:line="360" w:lineRule="auto"/>
        <w:ind w:firstLine="480" w:firstLineChars="200"/>
        <w:rPr>
          <w:rFonts w:ascii="宋体" w:hAnsi="宋体" w:cs="Calibri Light"/>
          <w:kern w:val="0"/>
          <w:sz w:val="24"/>
        </w:rPr>
      </w:pPr>
      <w:r>
        <w:rPr>
          <w:rFonts w:ascii="宋体" w:hAnsi="宋体" w:cs="Calibri Light"/>
          <w:kern w:val="0"/>
          <w:sz w:val="24"/>
        </w:rPr>
        <w:t>如有不实，我方将无条件地退出本项目的采购活动，并遵照《政府采购法》有关</w:t>
      </w:r>
      <w:r>
        <w:rPr>
          <w:rFonts w:hint="eastAsia" w:ascii="宋体" w:hAnsi="宋体" w:cs="Calibri Light"/>
          <w:kern w:val="0"/>
          <w:sz w:val="24"/>
        </w:rPr>
        <w:t>“提供虚假材料的规定”</w:t>
      </w:r>
      <w:r>
        <w:rPr>
          <w:rFonts w:ascii="宋体" w:hAnsi="宋体" w:cs="Calibri Light"/>
          <w:kern w:val="0"/>
          <w:sz w:val="24"/>
        </w:rPr>
        <w:t>接受处罚。</w:t>
      </w:r>
    </w:p>
    <w:p>
      <w:pPr>
        <w:spacing w:line="360" w:lineRule="auto"/>
        <w:ind w:firstLine="566" w:firstLineChars="236"/>
        <w:rPr>
          <w:rFonts w:ascii="宋体" w:hAnsi="宋体" w:cs="宋体"/>
          <w:kern w:val="0"/>
          <w:sz w:val="24"/>
        </w:rPr>
      </w:pPr>
      <w:r>
        <w:rPr>
          <w:rFonts w:ascii="宋体" w:hAnsi="宋体" w:cs="Calibri Light"/>
          <w:kern w:val="0"/>
          <w:sz w:val="24"/>
        </w:rPr>
        <w:t>特此声明。</w:t>
      </w:r>
    </w:p>
    <w:p>
      <w:pPr>
        <w:spacing w:line="480" w:lineRule="auto"/>
        <w:ind w:firstLine="3360" w:firstLineChars="1400"/>
        <w:rPr>
          <w:rFonts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r>
        <w:rPr>
          <w:rFonts w:hint="eastAsia" w:ascii="宋体" w:hAnsi="宋体" w:cs="宋体"/>
          <w:sz w:val="24"/>
        </w:rPr>
        <w:t>（盖章）</w:t>
      </w:r>
    </w:p>
    <w:p>
      <w:pPr>
        <w:spacing w:line="360" w:lineRule="auto"/>
        <w:ind w:firstLine="3360" w:firstLineChars="1400"/>
        <w:rPr>
          <w:rFonts w:ascii="宋体" w:hAnsi="宋体" w:cs="宋体"/>
          <w:sz w:val="24"/>
        </w:rPr>
      </w:pPr>
      <w:r>
        <w:rPr>
          <w:rFonts w:hint="eastAsia" w:ascii="宋体" w:hAnsi="宋体" w:cs="宋体"/>
          <w:sz w:val="24"/>
        </w:rPr>
        <w:t>法定代表人</w:t>
      </w:r>
    </w:p>
    <w:p>
      <w:pPr>
        <w:spacing w:line="360" w:lineRule="auto"/>
        <w:ind w:firstLine="3360" w:firstLineChars="1400"/>
        <w:rPr>
          <w:rFonts w:ascii="宋体" w:hAnsi="宋体" w:cs="宋体"/>
          <w:sz w:val="24"/>
        </w:rPr>
      </w:pPr>
      <w:r>
        <w:rPr>
          <w:rFonts w:hint="eastAsia" w:ascii="宋体" w:hAnsi="宋体" w:cs="宋体"/>
          <w:sz w:val="24"/>
        </w:rPr>
        <w:t>或委托代理人：</w:t>
      </w:r>
      <w:r>
        <w:rPr>
          <w:rFonts w:hint="eastAsia" w:ascii="宋体" w:hAnsi="宋体" w:cs="宋体"/>
          <w:sz w:val="24"/>
          <w:u w:val="single"/>
        </w:rPr>
        <w:t xml:space="preserve">                </w:t>
      </w:r>
      <w:r>
        <w:rPr>
          <w:rFonts w:hint="eastAsia" w:ascii="宋体" w:hAnsi="宋体" w:cs="宋体"/>
          <w:sz w:val="24"/>
        </w:rPr>
        <w:t>(签字或盖章)</w:t>
      </w:r>
    </w:p>
    <w:p>
      <w:pPr>
        <w:spacing w:line="360" w:lineRule="auto"/>
        <w:ind w:firstLine="480" w:firstLineChars="200"/>
        <w:jc w:val="center"/>
        <w:rPr>
          <w:rFonts w:ascii="宋体" w:hAnsi="宋体" w:cs="宋体"/>
          <w:sz w:val="24"/>
        </w:rPr>
      </w:pPr>
      <w:r>
        <w:rPr>
          <w:rFonts w:hint="eastAsia" w:ascii="宋体" w:hAnsi="宋体" w:cs="宋体"/>
          <w:sz w:val="24"/>
        </w:rPr>
        <w:t xml:space="preserve">             </w:t>
      </w:r>
    </w:p>
    <w:p>
      <w:pPr>
        <w:spacing w:line="360" w:lineRule="auto"/>
        <w:ind w:firstLine="480" w:firstLineChars="200"/>
        <w:jc w:val="center"/>
        <w:rPr>
          <w:rFonts w:ascii="宋体" w:hAnsi="宋体" w:cs="宋体"/>
          <w:sz w:val="24"/>
        </w:rPr>
      </w:pPr>
      <w:r>
        <w:rPr>
          <w:rFonts w:hint="eastAsia" w:ascii="宋体" w:hAnsi="宋体" w:cs="宋体"/>
          <w:sz w:val="24"/>
        </w:rPr>
        <w:t xml:space="preserve">             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rPr>
        <w:br w:type="page"/>
      </w:r>
    </w:p>
    <w:p>
      <w:pPr>
        <w:pStyle w:val="5"/>
        <w:jc w:val="center"/>
        <w:rPr>
          <w:rFonts w:ascii="宋体" w:hAnsi="宋体" w:eastAsia="宋体"/>
          <w:sz w:val="24"/>
          <w:szCs w:val="24"/>
        </w:rPr>
      </w:pPr>
      <w:r>
        <w:rPr>
          <w:rFonts w:hint="eastAsia" w:ascii="宋体" w:hAnsi="宋体" w:eastAsia="宋体"/>
          <w:sz w:val="24"/>
          <w:szCs w:val="24"/>
        </w:rPr>
        <w:t>（</w:t>
      </w:r>
      <w:r>
        <w:rPr>
          <w:rFonts w:hint="eastAsia" w:ascii="宋体" w:hAnsi="宋体" w:eastAsia="宋体"/>
          <w:sz w:val="24"/>
          <w:szCs w:val="24"/>
          <w:lang w:val="en-US" w:eastAsia="zh-CN"/>
        </w:rPr>
        <w:t>七</w:t>
      </w:r>
      <w:r>
        <w:rPr>
          <w:rFonts w:hint="eastAsia" w:ascii="宋体" w:hAnsi="宋体" w:eastAsia="宋体"/>
          <w:sz w:val="24"/>
          <w:szCs w:val="24"/>
        </w:rPr>
        <w:t>）网站截图</w:t>
      </w:r>
    </w:p>
    <w:p>
      <w:pPr>
        <w:spacing w:line="540" w:lineRule="exact"/>
        <w:ind w:firstLine="482"/>
        <w:rPr>
          <w:rFonts w:ascii="宋体" w:hAnsi="宋体" w:cs="宋体"/>
          <w:b/>
          <w:bCs/>
          <w:sz w:val="24"/>
        </w:rPr>
      </w:pPr>
      <w:r>
        <w:rPr>
          <w:rFonts w:hint="eastAsia" w:ascii="宋体" w:hAnsi="宋体" w:cs="宋体"/>
          <w:b/>
          <w:bCs/>
          <w:sz w:val="24"/>
        </w:rPr>
        <w:t>后附信用截图，并加盖单位公章。</w:t>
      </w:r>
    </w:p>
    <w:p>
      <w:pPr>
        <w:spacing w:line="540" w:lineRule="exact"/>
        <w:ind w:firstLine="482"/>
        <w:rPr>
          <w:rFonts w:ascii="宋体" w:hAnsi="宋体" w:cs="宋体"/>
          <w:b/>
          <w:bCs/>
          <w:sz w:val="24"/>
        </w:rPr>
      </w:pPr>
      <w:r>
        <w:rPr>
          <w:rFonts w:hint="eastAsia" w:ascii="宋体" w:hAnsi="宋体" w:cs="宋体"/>
          <w:b/>
          <w:bCs/>
          <w:sz w:val="24"/>
        </w:rPr>
        <w:t>1、“信用中国”网站（https：//www.creditchina.gov.cn/）截图，具体包括以下三个截图：</w:t>
      </w:r>
    </w:p>
    <w:p>
      <w:pPr>
        <w:spacing w:line="540" w:lineRule="exact"/>
        <w:ind w:firstLine="482"/>
        <w:rPr>
          <w:rFonts w:ascii="宋体" w:hAnsi="宋体" w:cs="宋体"/>
          <w:sz w:val="24"/>
        </w:rPr>
      </w:pPr>
      <w:r>
        <w:rPr>
          <w:rFonts w:hint="eastAsia" w:ascii="宋体" w:hAnsi="宋体" w:cs="宋体"/>
          <w:sz w:val="24"/>
        </w:rPr>
        <w:t>（1）信用中国首页→《信用服务》→《失信被执行人》页面→跳转页面输入投标投标供应商全称所得截图</w:t>
      </w:r>
    </w:p>
    <w:p>
      <w:pPr>
        <w:spacing w:line="540" w:lineRule="exact"/>
        <w:ind w:firstLine="482"/>
        <w:rPr>
          <w:rFonts w:ascii="宋体" w:hAnsi="宋体" w:cs="宋体"/>
          <w:sz w:val="24"/>
        </w:rPr>
      </w:pPr>
      <w:r>
        <w:rPr>
          <w:rFonts w:hint="eastAsia" w:ascii="宋体" w:hAnsi="宋体" w:cs="宋体"/>
          <w:sz w:val="24"/>
        </w:rPr>
        <w:t>（2）信用中国首页→《信用服务》→《重大税收违法案件当事人》页面→输入投标供应商全称所得截图</w:t>
      </w:r>
    </w:p>
    <w:p>
      <w:pPr>
        <w:spacing w:line="520" w:lineRule="exact"/>
        <w:ind w:firstLine="480" w:firstLineChars="200"/>
        <w:rPr>
          <w:rFonts w:ascii="宋体" w:hAnsi="宋体" w:cs="宋体"/>
          <w:sz w:val="24"/>
        </w:rPr>
      </w:pPr>
      <w:r>
        <w:rPr>
          <w:rFonts w:hint="eastAsia" w:ascii="宋体" w:hAnsi="宋体" w:cs="宋体"/>
          <w:sz w:val="24"/>
        </w:rPr>
        <w:t>（3）信用中国首页→《信用服务》→《政府采购不良行为记录》页面→输入投标供应商全称所得截图。</w:t>
      </w:r>
    </w:p>
    <w:p>
      <w:pPr>
        <w:spacing w:line="540" w:lineRule="exact"/>
        <w:ind w:firstLine="482"/>
        <w:rPr>
          <w:rFonts w:ascii="宋体" w:hAnsi="宋体" w:cs="宋体"/>
          <w:b/>
          <w:bCs/>
          <w:sz w:val="24"/>
        </w:rPr>
      </w:pPr>
      <w:r>
        <w:rPr>
          <w:rFonts w:hint="eastAsia" w:ascii="宋体" w:hAnsi="宋体" w:cs="宋体"/>
          <w:b/>
          <w:bCs/>
          <w:sz w:val="24"/>
        </w:rPr>
        <w:t>2、中国政府采购网（http：//www.ccgp.gov.cn/）截图，具体包括以下截图：</w:t>
      </w:r>
    </w:p>
    <w:p>
      <w:pPr>
        <w:spacing w:line="520" w:lineRule="exact"/>
        <w:ind w:firstLine="480" w:firstLineChars="200"/>
        <w:rPr>
          <w:rFonts w:ascii="宋体" w:hAnsi="宋体" w:cs="宋体"/>
          <w:sz w:val="24"/>
        </w:rPr>
      </w:pPr>
      <w:r>
        <w:rPr>
          <w:rFonts w:hint="eastAsia" w:ascii="宋体" w:hAnsi="宋体" w:cs="宋体"/>
          <w:sz w:val="24"/>
        </w:rPr>
        <w:t>中国政府采购网首页→《政府采购严重违法失信行为记录名单》页面→输入投标供应商全称称所得截图。</w:t>
      </w:r>
    </w:p>
    <w:p>
      <w:pPr>
        <w:spacing w:line="540" w:lineRule="exact"/>
        <w:jc w:val="center"/>
        <w:rPr>
          <w:rFonts w:ascii="宋体" w:hAnsi="宋体" w:cs="宋体"/>
          <w:b/>
          <w:sz w:val="24"/>
          <w:lang w:val="zh-CN"/>
        </w:rPr>
      </w:pPr>
    </w:p>
    <w:p>
      <w:pPr>
        <w:spacing w:line="360" w:lineRule="auto"/>
        <w:jc w:val="right"/>
        <w:rPr>
          <w:rFonts w:ascii="宋体" w:hAnsi="宋体" w:cs="宋体"/>
          <w:kern w:val="0"/>
          <w:sz w:val="23"/>
          <w:szCs w:val="23"/>
        </w:rPr>
      </w:pPr>
    </w:p>
    <w:p>
      <w:r>
        <w:rPr>
          <w:rFonts w:hint="eastAsia"/>
        </w:rPr>
        <w:br w:type="page"/>
      </w:r>
    </w:p>
    <w:p>
      <w:pPr>
        <w:pStyle w:val="5"/>
        <w:jc w:val="center"/>
        <w:rPr>
          <w:rFonts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八</w:t>
      </w:r>
      <w:r>
        <w:rPr>
          <w:rFonts w:hint="eastAsia" w:ascii="宋体" w:hAnsi="宋体" w:eastAsia="宋体" w:cs="宋体"/>
          <w:sz w:val="24"/>
          <w:szCs w:val="24"/>
        </w:rPr>
        <w:t>）非联合体磋商声明</w:t>
      </w:r>
    </w:p>
    <w:p>
      <w:pPr>
        <w:spacing w:line="360" w:lineRule="auto"/>
        <w:ind w:firstLine="480" w:firstLineChars="200"/>
        <w:rPr>
          <w:rFonts w:ascii="宋体" w:hAnsi="宋体" w:cs="宋体"/>
          <w:sz w:val="24"/>
        </w:rPr>
      </w:pPr>
    </w:p>
    <w:p>
      <w:pPr>
        <w:widowControl/>
        <w:spacing w:line="360" w:lineRule="auto"/>
        <w:jc w:val="left"/>
        <w:rPr>
          <w:rFonts w:ascii="宋体" w:hAnsi="宋体" w:cs="宋体"/>
          <w:sz w:val="24"/>
          <w:u w:val="single"/>
        </w:rPr>
      </w:pPr>
      <w:r>
        <w:rPr>
          <w:rFonts w:hint="eastAsia" w:ascii="宋体" w:hAnsi="宋体" w:cs="宋体"/>
          <w:sz w:val="24"/>
        </w:rPr>
        <w:t>致：</w:t>
      </w:r>
      <w:r>
        <w:rPr>
          <w:rFonts w:hint="eastAsia" w:ascii="宋体" w:hAnsi="宋体" w:cs="宋体"/>
          <w:sz w:val="24"/>
          <w:u w:val="single"/>
        </w:rPr>
        <w:t xml:space="preserve">      （采购人名称）    </w:t>
      </w:r>
    </w:p>
    <w:p>
      <w:pPr>
        <w:widowControl/>
        <w:spacing w:line="360" w:lineRule="auto"/>
        <w:ind w:firstLine="480" w:firstLineChars="200"/>
        <w:rPr>
          <w:rFonts w:ascii="宋体" w:hAnsi="宋体" w:cs="宋体"/>
          <w:sz w:val="24"/>
        </w:rPr>
      </w:pPr>
      <w:r>
        <w:rPr>
          <w:rFonts w:hint="eastAsia" w:ascii="宋体" w:hAnsi="宋体" w:cs="宋体"/>
          <w:sz w:val="24"/>
        </w:rPr>
        <w:t>我公司收到贵单位</w:t>
      </w:r>
      <w:r>
        <w:rPr>
          <w:rFonts w:hint="eastAsia" w:ascii="宋体" w:hAnsi="宋体" w:cs="宋体"/>
          <w:sz w:val="24"/>
          <w:u w:val="single"/>
        </w:rPr>
        <w:t xml:space="preserve">             </w:t>
      </w:r>
      <w:r>
        <w:rPr>
          <w:rFonts w:hint="eastAsia" w:ascii="宋体" w:hAnsi="宋体" w:cs="宋体"/>
          <w:sz w:val="24"/>
        </w:rPr>
        <w:t>采购项目（项目编号：</w:t>
      </w:r>
      <w:r>
        <w:rPr>
          <w:rFonts w:hint="eastAsia" w:ascii="宋体" w:hAnsi="宋体" w:cs="宋体"/>
          <w:sz w:val="24"/>
          <w:u w:val="single"/>
        </w:rPr>
        <w:t xml:space="preserve">        </w:t>
      </w:r>
      <w:r>
        <w:rPr>
          <w:rFonts w:hint="eastAsia" w:ascii="宋体" w:hAnsi="宋体" w:cs="宋体"/>
          <w:sz w:val="24"/>
        </w:rPr>
        <w:t>）的磋商文件，经详细研究，我们决定参加该项目的磋商活动。为此，我方郑重声明以下内容，并负法律责任。</w:t>
      </w:r>
    </w:p>
    <w:p>
      <w:pPr>
        <w:widowControl/>
        <w:spacing w:line="360" w:lineRule="auto"/>
        <w:ind w:firstLine="480" w:firstLineChars="200"/>
        <w:rPr>
          <w:rFonts w:ascii="宋体" w:hAnsi="宋体" w:cs="宋体"/>
          <w:sz w:val="24"/>
        </w:rPr>
      </w:pPr>
      <w:r>
        <w:rPr>
          <w:rFonts w:hint="eastAsia" w:ascii="宋体" w:hAnsi="宋体" w:cs="宋体"/>
          <w:sz w:val="24"/>
        </w:rPr>
        <w:t>1.本项目我公司以自己的名义参加磋商，不存在联合体磋商的情况。</w:t>
      </w:r>
    </w:p>
    <w:p>
      <w:pPr>
        <w:spacing w:line="360" w:lineRule="auto"/>
        <w:ind w:firstLine="480" w:firstLineChars="200"/>
        <w:rPr>
          <w:rFonts w:ascii="宋体" w:hAnsi="宋体" w:cs="宋体"/>
          <w:sz w:val="24"/>
        </w:rPr>
      </w:pPr>
      <w:r>
        <w:rPr>
          <w:rFonts w:hint="eastAsia" w:ascii="宋体" w:hAnsi="宋体" w:cs="宋体"/>
          <w:sz w:val="24"/>
        </w:rPr>
        <w:t>2.我公司愿按《中华人民共和国</w:t>
      </w:r>
      <w:r>
        <w:rPr>
          <w:rFonts w:hint="eastAsia" w:ascii="宋体" w:hAnsi="宋体" w:cs="宋体"/>
          <w:sz w:val="24"/>
          <w:lang w:val="en-US" w:eastAsia="zh-CN"/>
        </w:rPr>
        <w:t>民法典</w:t>
      </w:r>
      <w:r>
        <w:rPr>
          <w:rFonts w:hint="eastAsia" w:ascii="宋体" w:hAnsi="宋体" w:cs="宋体"/>
          <w:sz w:val="24"/>
        </w:rPr>
        <w:t>》履行自己的全部责任。</w:t>
      </w:r>
    </w:p>
    <w:p>
      <w:pPr>
        <w:spacing w:line="360" w:lineRule="auto"/>
        <w:ind w:firstLine="480" w:firstLineChars="200"/>
        <w:rPr>
          <w:rFonts w:ascii="宋体" w:hAnsi="宋体" w:cs="宋体"/>
          <w:sz w:val="24"/>
        </w:rPr>
      </w:pPr>
      <w:r>
        <w:rPr>
          <w:rFonts w:hint="eastAsia" w:ascii="宋体" w:hAnsi="宋体" w:cs="宋体"/>
          <w:sz w:val="24"/>
        </w:rPr>
        <w:t>特此声明。</w:t>
      </w: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p>
    <w:p>
      <w:pPr>
        <w:spacing w:line="480" w:lineRule="auto"/>
        <w:ind w:firstLine="3360" w:firstLineChars="1400"/>
        <w:rPr>
          <w:rFonts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r>
        <w:rPr>
          <w:rFonts w:hint="eastAsia" w:ascii="宋体" w:hAnsi="宋体" w:cs="宋体"/>
          <w:sz w:val="24"/>
        </w:rPr>
        <w:t>（盖章）</w:t>
      </w:r>
    </w:p>
    <w:p>
      <w:pPr>
        <w:pStyle w:val="4"/>
      </w:pPr>
    </w:p>
    <w:p>
      <w:pPr>
        <w:spacing w:line="360" w:lineRule="auto"/>
        <w:ind w:firstLine="3360" w:firstLineChars="1400"/>
        <w:rPr>
          <w:rFonts w:ascii="宋体" w:hAnsi="宋体" w:cs="宋体"/>
          <w:sz w:val="24"/>
        </w:rPr>
      </w:pPr>
      <w:r>
        <w:rPr>
          <w:rFonts w:hint="eastAsia" w:ascii="宋体" w:hAnsi="宋体" w:cs="宋体"/>
          <w:sz w:val="24"/>
        </w:rPr>
        <w:t>法定代表人</w:t>
      </w:r>
    </w:p>
    <w:p>
      <w:pPr>
        <w:spacing w:line="360" w:lineRule="auto"/>
        <w:ind w:firstLine="3360" w:firstLineChars="1400"/>
        <w:rPr>
          <w:rFonts w:ascii="宋体" w:hAnsi="宋体" w:cs="宋体"/>
          <w:sz w:val="24"/>
        </w:rPr>
      </w:pPr>
      <w:r>
        <w:rPr>
          <w:rFonts w:hint="eastAsia" w:ascii="宋体" w:hAnsi="宋体" w:cs="宋体"/>
          <w:sz w:val="24"/>
        </w:rPr>
        <w:t>或委托代理人：</w:t>
      </w:r>
      <w:r>
        <w:rPr>
          <w:rFonts w:hint="eastAsia" w:ascii="宋体" w:hAnsi="宋体" w:cs="宋体"/>
          <w:sz w:val="24"/>
          <w:u w:val="single"/>
        </w:rPr>
        <w:t xml:space="preserve">                </w:t>
      </w:r>
      <w:r>
        <w:rPr>
          <w:rFonts w:hint="eastAsia" w:ascii="宋体" w:hAnsi="宋体" w:cs="宋体"/>
          <w:sz w:val="24"/>
        </w:rPr>
        <w:t>(签字或盖章)</w:t>
      </w:r>
    </w:p>
    <w:p>
      <w:pPr>
        <w:spacing w:line="360" w:lineRule="auto"/>
        <w:ind w:firstLine="480" w:firstLineChars="200"/>
        <w:jc w:val="center"/>
        <w:rPr>
          <w:rFonts w:ascii="宋体" w:hAnsi="宋体" w:cs="宋体"/>
          <w:sz w:val="24"/>
        </w:rPr>
      </w:pPr>
      <w:r>
        <w:rPr>
          <w:rFonts w:hint="eastAsia" w:ascii="宋体" w:hAnsi="宋体" w:cs="宋体"/>
          <w:sz w:val="24"/>
        </w:rPr>
        <w:t xml:space="preserve">             </w:t>
      </w:r>
    </w:p>
    <w:p>
      <w:pPr>
        <w:spacing w:line="360" w:lineRule="auto"/>
        <w:ind w:firstLine="480" w:firstLineChars="200"/>
        <w:jc w:val="center"/>
        <w:rPr>
          <w:rFonts w:ascii="宋体" w:hAnsi="宋体" w:cs="宋体"/>
          <w:b/>
          <w:kern w:val="0"/>
          <w:sz w:val="24"/>
        </w:rPr>
      </w:pPr>
      <w:r>
        <w:rPr>
          <w:rFonts w:hint="eastAsia" w:ascii="宋体" w:hAnsi="宋体" w:cs="宋体"/>
          <w:sz w:val="24"/>
        </w:rPr>
        <w:t xml:space="preserve">             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jc w:val="right"/>
        <w:rPr>
          <w:rFonts w:ascii="宋体" w:hAnsi="宋体" w:cs="宋体"/>
          <w:kern w:val="0"/>
          <w:sz w:val="24"/>
        </w:rPr>
      </w:pPr>
    </w:p>
    <w:p>
      <w:pPr>
        <w:rPr>
          <w:rFonts w:ascii="宋体" w:hAnsi="宋体" w:cs="宋体"/>
          <w:bCs/>
          <w:sz w:val="24"/>
        </w:rPr>
      </w:pPr>
      <w:r>
        <w:rPr>
          <w:rFonts w:hint="eastAsia" w:ascii="宋体" w:hAnsi="宋体" w:cs="宋体"/>
          <w:bCs/>
          <w:sz w:val="24"/>
        </w:rPr>
        <w:br w:type="page"/>
      </w:r>
    </w:p>
    <w:p>
      <w:pPr>
        <w:pStyle w:val="5"/>
        <w:jc w:val="center"/>
        <w:rPr>
          <w:rFonts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九</w:t>
      </w:r>
      <w:r>
        <w:rPr>
          <w:rFonts w:hint="eastAsia" w:ascii="宋体" w:hAnsi="宋体" w:eastAsia="宋体" w:cs="宋体"/>
          <w:sz w:val="24"/>
          <w:szCs w:val="24"/>
        </w:rPr>
        <w:t>）附件</w:t>
      </w:r>
    </w:p>
    <w:p>
      <w:pPr>
        <w:overflowPunct w:val="0"/>
        <w:adjustRightInd w:val="0"/>
        <w:snapToGrid w:val="0"/>
        <w:spacing w:line="440" w:lineRule="exact"/>
        <w:jc w:val="left"/>
        <w:rPr>
          <w:rFonts w:ascii="宋体" w:hAnsi="宋体" w:cs="宋体"/>
          <w:sz w:val="24"/>
        </w:rPr>
      </w:pPr>
      <w:r>
        <w:rPr>
          <w:rFonts w:hint="eastAsia" w:ascii="宋体" w:hAnsi="宋体" w:cs="宋体"/>
          <w:bCs/>
          <w:sz w:val="24"/>
        </w:rPr>
        <w:t>附</w:t>
      </w:r>
      <w:r>
        <w:rPr>
          <w:rFonts w:hint="eastAsia" w:ascii="宋体" w:hAnsi="宋体" w:cs="宋体"/>
          <w:sz w:val="24"/>
        </w:rPr>
        <w:t>件</w:t>
      </w:r>
      <w:r>
        <w:rPr>
          <w:rFonts w:hint="eastAsia" w:ascii="宋体" w:hAnsi="宋体" w:cs="宋体"/>
          <w:bCs/>
          <w:sz w:val="24"/>
        </w:rPr>
        <w:t>1：</w:t>
      </w:r>
    </w:p>
    <w:p>
      <w:pPr>
        <w:spacing w:line="480" w:lineRule="auto"/>
        <w:jc w:val="center"/>
        <w:outlineLvl w:val="1"/>
        <w:rPr>
          <w:rFonts w:ascii="宋体" w:hAnsi="宋体" w:cs="宋体"/>
          <w:b/>
          <w:sz w:val="36"/>
          <w:szCs w:val="36"/>
        </w:rPr>
      </w:pPr>
      <w:r>
        <w:rPr>
          <w:rFonts w:hint="eastAsia" w:ascii="宋体" w:hAnsi="宋体" w:cs="宋体"/>
          <w:b/>
          <w:sz w:val="28"/>
          <w:szCs w:val="28"/>
        </w:rPr>
        <w:t>拒绝商业贿赂承诺书</w:t>
      </w:r>
    </w:p>
    <w:p>
      <w:pPr>
        <w:overflowPunct w:val="0"/>
        <w:spacing w:line="480" w:lineRule="auto"/>
        <w:ind w:firstLine="744" w:firstLineChars="300"/>
        <w:rPr>
          <w:rFonts w:ascii="宋体" w:hAnsi="宋体" w:cs="宋体"/>
          <w:spacing w:val="4"/>
          <w:sz w:val="24"/>
        </w:rPr>
      </w:pPr>
      <w:r>
        <w:rPr>
          <w:rFonts w:hint="eastAsia" w:ascii="宋体" w:hAnsi="宋体" w:cs="宋体"/>
          <w:spacing w:val="4"/>
          <w:sz w:val="24"/>
        </w:rPr>
        <w:t>为响应党中央、国务院关于治理政府采购领域商业贿赂行为的号召，我公司在此庄严承诺：</w:t>
      </w:r>
    </w:p>
    <w:p>
      <w:pPr>
        <w:overflowPunct w:val="0"/>
        <w:spacing w:line="480" w:lineRule="auto"/>
        <w:ind w:firstLine="744" w:firstLineChars="300"/>
        <w:rPr>
          <w:rFonts w:ascii="宋体" w:hAnsi="宋体" w:cs="宋体"/>
          <w:spacing w:val="4"/>
          <w:sz w:val="24"/>
        </w:rPr>
      </w:pPr>
      <w:r>
        <w:rPr>
          <w:rFonts w:hint="eastAsia" w:ascii="宋体" w:hAnsi="宋体" w:cs="宋体"/>
          <w:spacing w:val="4"/>
          <w:sz w:val="24"/>
        </w:rPr>
        <w:t>1、在参与政府采购活动中遵纪守法、诚信经营、公平竞标。</w:t>
      </w:r>
    </w:p>
    <w:p>
      <w:pPr>
        <w:overflowPunct w:val="0"/>
        <w:spacing w:line="480" w:lineRule="auto"/>
        <w:ind w:firstLine="744" w:firstLineChars="300"/>
        <w:rPr>
          <w:rFonts w:ascii="宋体" w:hAnsi="宋体" w:cs="宋体"/>
          <w:spacing w:val="4"/>
          <w:sz w:val="24"/>
        </w:rPr>
      </w:pPr>
      <w:r>
        <w:rPr>
          <w:rFonts w:hint="eastAsia" w:ascii="宋体" w:hAnsi="宋体" w:cs="宋体"/>
          <w:spacing w:val="4"/>
          <w:sz w:val="24"/>
        </w:rPr>
        <w:t>2、不向政府采购人、采购代理机构和政府采购评审专家进行任何形式的商业贿赂以谋取交易机会。</w:t>
      </w:r>
    </w:p>
    <w:p>
      <w:pPr>
        <w:overflowPunct w:val="0"/>
        <w:spacing w:line="480" w:lineRule="auto"/>
        <w:ind w:firstLine="744" w:firstLineChars="300"/>
        <w:rPr>
          <w:rFonts w:ascii="宋体" w:hAnsi="宋体" w:cs="宋体"/>
          <w:spacing w:val="4"/>
          <w:sz w:val="24"/>
        </w:rPr>
      </w:pPr>
      <w:r>
        <w:rPr>
          <w:rFonts w:hint="eastAsia" w:ascii="宋体" w:hAnsi="宋体" w:cs="宋体"/>
          <w:spacing w:val="4"/>
          <w:sz w:val="24"/>
        </w:rPr>
        <w:t>3、不向政府采购代理机构和采购人提供虚假资质证明文件或采用虚假应标方式参与政府采购市场竞争并谋取中标、成交。</w:t>
      </w:r>
    </w:p>
    <w:p>
      <w:pPr>
        <w:overflowPunct w:val="0"/>
        <w:spacing w:line="480" w:lineRule="auto"/>
        <w:ind w:firstLine="744" w:firstLineChars="300"/>
        <w:rPr>
          <w:rFonts w:ascii="宋体" w:hAnsi="宋体" w:cs="宋体"/>
          <w:spacing w:val="4"/>
          <w:sz w:val="24"/>
        </w:rPr>
      </w:pPr>
      <w:r>
        <w:rPr>
          <w:rFonts w:hint="eastAsia" w:ascii="宋体" w:hAnsi="宋体" w:cs="宋体"/>
          <w:spacing w:val="4"/>
          <w:sz w:val="24"/>
        </w:rPr>
        <w:t>4、不采取“围标、陪标”等商业欺诈手段获得政府采购订单。</w:t>
      </w:r>
    </w:p>
    <w:p>
      <w:pPr>
        <w:overflowPunct w:val="0"/>
        <w:spacing w:line="480" w:lineRule="auto"/>
        <w:ind w:firstLine="744" w:firstLineChars="300"/>
        <w:rPr>
          <w:rFonts w:ascii="宋体" w:hAnsi="宋体" w:cs="宋体"/>
          <w:spacing w:val="4"/>
          <w:sz w:val="24"/>
        </w:rPr>
      </w:pPr>
      <w:r>
        <w:rPr>
          <w:rFonts w:hint="eastAsia" w:ascii="宋体" w:hAnsi="宋体" w:cs="宋体"/>
          <w:spacing w:val="4"/>
          <w:sz w:val="24"/>
        </w:rPr>
        <w:t>5、不采取不正当手段诋毁、排挤其他供应商。</w:t>
      </w:r>
    </w:p>
    <w:p>
      <w:pPr>
        <w:overflowPunct w:val="0"/>
        <w:spacing w:line="480" w:lineRule="auto"/>
        <w:ind w:firstLine="744" w:firstLineChars="300"/>
        <w:rPr>
          <w:rFonts w:ascii="宋体" w:hAnsi="宋体" w:cs="宋体"/>
          <w:spacing w:val="4"/>
          <w:sz w:val="24"/>
        </w:rPr>
      </w:pPr>
      <w:r>
        <w:rPr>
          <w:rFonts w:hint="eastAsia" w:ascii="宋体" w:hAnsi="宋体" w:cs="宋体"/>
          <w:spacing w:val="4"/>
          <w:sz w:val="24"/>
        </w:rPr>
        <w:t>6、不在提供商品和服务时“偷梁换柱、以次充好”损害采购人的合法权益。</w:t>
      </w:r>
    </w:p>
    <w:p>
      <w:pPr>
        <w:overflowPunct w:val="0"/>
        <w:spacing w:line="480" w:lineRule="auto"/>
        <w:ind w:firstLine="744" w:firstLineChars="300"/>
        <w:rPr>
          <w:rFonts w:ascii="宋体" w:hAnsi="宋体" w:cs="宋体"/>
          <w:spacing w:val="4"/>
          <w:sz w:val="24"/>
        </w:rPr>
      </w:pPr>
      <w:r>
        <w:rPr>
          <w:rFonts w:hint="eastAsia" w:ascii="宋体" w:hAnsi="宋体" w:cs="宋体"/>
          <w:spacing w:val="4"/>
          <w:sz w:val="24"/>
        </w:rPr>
        <w:t>7、不与采购人、采购代理机构、政府采购评审专家或其它供应商恶意串通，进行质疑和投诉，维护政府采购市场秩序。</w:t>
      </w:r>
    </w:p>
    <w:p>
      <w:pPr>
        <w:overflowPunct w:val="0"/>
        <w:spacing w:line="480" w:lineRule="auto"/>
        <w:ind w:firstLine="744" w:firstLineChars="300"/>
        <w:rPr>
          <w:rFonts w:ascii="宋体" w:hAnsi="宋体" w:cs="宋体"/>
          <w:spacing w:val="4"/>
          <w:sz w:val="24"/>
        </w:rPr>
      </w:pPr>
      <w:r>
        <w:rPr>
          <w:rFonts w:hint="eastAsia" w:ascii="宋体" w:hAnsi="宋体" w:cs="宋体"/>
          <w:spacing w:val="4"/>
          <w:sz w:val="24"/>
        </w:rPr>
        <w:t>8、尊重和接受政府采购监督管理部门的监督和政府采购代理机构招标采购要求，承担因违约行为给采购人造成的损失。</w:t>
      </w:r>
    </w:p>
    <w:p>
      <w:pPr>
        <w:overflowPunct w:val="0"/>
        <w:spacing w:line="480" w:lineRule="auto"/>
        <w:ind w:firstLine="744" w:firstLineChars="300"/>
        <w:rPr>
          <w:rFonts w:ascii="宋体" w:hAnsi="宋体" w:cs="宋体"/>
          <w:b/>
          <w:bCs/>
          <w:sz w:val="24"/>
        </w:rPr>
      </w:pPr>
      <w:r>
        <w:rPr>
          <w:rFonts w:hint="eastAsia" w:ascii="宋体" w:hAnsi="宋体" w:cs="宋体"/>
          <w:spacing w:val="4"/>
          <w:sz w:val="24"/>
        </w:rPr>
        <w:t>9、不发生其他有悖于政府采购公开、公平、公正和诚信原则的行为。</w:t>
      </w:r>
    </w:p>
    <w:p>
      <w:pPr>
        <w:overflowPunct w:val="0"/>
        <w:spacing w:line="360" w:lineRule="auto"/>
        <w:jc w:val="center"/>
        <w:outlineLvl w:val="0"/>
        <w:rPr>
          <w:rFonts w:ascii="宋体" w:hAnsi="宋体" w:cs="宋体"/>
          <w:b/>
          <w:bCs/>
          <w:sz w:val="24"/>
        </w:rPr>
      </w:pPr>
    </w:p>
    <w:p>
      <w:pPr>
        <w:spacing w:line="480" w:lineRule="auto"/>
        <w:ind w:firstLine="3360" w:firstLineChars="1400"/>
        <w:rPr>
          <w:rFonts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r>
        <w:rPr>
          <w:rFonts w:hint="eastAsia" w:ascii="宋体" w:hAnsi="宋体" w:cs="宋体"/>
          <w:sz w:val="24"/>
        </w:rPr>
        <w:t>（盖章）</w:t>
      </w:r>
    </w:p>
    <w:p>
      <w:pPr>
        <w:spacing w:line="360" w:lineRule="auto"/>
        <w:ind w:firstLine="3360" w:firstLineChars="1400"/>
        <w:rPr>
          <w:rFonts w:ascii="宋体" w:hAnsi="宋体" w:cs="宋体"/>
          <w:sz w:val="24"/>
        </w:rPr>
      </w:pPr>
      <w:r>
        <w:rPr>
          <w:rFonts w:hint="eastAsia" w:ascii="宋体" w:hAnsi="宋体" w:cs="宋体"/>
          <w:sz w:val="24"/>
        </w:rPr>
        <w:t>法定代表人</w:t>
      </w:r>
    </w:p>
    <w:p>
      <w:pPr>
        <w:spacing w:line="360" w:lineRule="auto"/>
        <w:ind w:firstLine="3360" w:firstLineChars="1400"/>
        <w:rPr>
          <w:rFonts w:ascii="宋体" w:hAnsi="宋体" w:cs="宋体"/>
          <w:sz w:val="24"/>
        </w:rPr>
      </w:pPr>
      <w:r>
        <w:rPr>
          <w:rFonts w:hint="eastAsia" w:ascii="宋体" w:hAnsi="宋体" w:cs="宋体"/>
          <w:sz w:val="24"/>
        </w:rPr>
        <w:t>或委托代理人：</w:t>
      </w:r>
      <w:r>
        <w:rPr>
          <w:rFonts w:hint="eastAsia" w:ascii="宋体" w:hAnsi="宋体" w:cs="宋体"/>
          <w:sz w:val="24"/>
          <w:u w:val="single"/>
        </w:rPr>
        <w:t xml:space="preserve">                </w:t>
      </w:r>
      <w:r>
        <w:rPr>
          <w:rFonts w:hint="eastAsia" w:ascii="宋体" w:hAnsi="宋体" w:cs="宋体"/>
          <w:sz w:val="24"/>
        </w:rPr>
        <w:t>(签字或盖章)</w:t>
      </w:r>
    </w:p>
    <w:p>
      <w:pPr>
        <w:pStyle w:val="35"/>
        <w:spacing w:beforeLines="50"/>
        <w:ind w:firstLine="3360" w:firstLineChars="1400"/>
        <w:rPr>
          <w:rFonts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tabs>
          <w:tab w:val="left" w:pos="-180"/>
        </w:tabs>
        <w:ind w:right="178" w:rightChars="85"/>
        <w:rPr>
          <w:rFonts w:ascii="宋体" w:hAnsi="宋体" w:cs="宋体"/>
          <w:sz w:val="24"/>
        </w:rPr>
      </w:pPr>
    </w:p>
    <w:p>
      <w:pPr>
        <w:tabs>
          <w:tab w:val="left" w:pos="-180"/>
        </w:tabs>
        <w:ind w:right="178" w:rightChars="85"/>
        <w:rPr>
          <w:rFonts w:ascii="宋体" w:hAnsi="宋体" w:cs="宋体"/>
          <w:sz w:val="24"/>
        </w:rPr>
      </w:pPr>
    </w:p>
    <w:p>
      <w:pPr>
        <w:tabs>
          <w:tab w:val="left" w:pos="-180"/>
        </w:tabs>
        <w:ind w:right="178" w:rightChars="85"/>
        <w:rPr>
          <w:rFonts w:ascii="宋体" w:hAnsi="宋体" w:cs="宋体"/>
          <w:sz w:val="24"/>
        </w:rPr>
      </w:pPr>
      <w:r>
        <w:rPr>
          <w:rFonts w:hint="eastAsia" w:ascii="宋体" w:hAnsi="宋体" w:cs="宋体"/>
          <w:sz w:val="24"/>
        </w:rPr>
        <w:t>附件2</w:t>
      </w:r>
    </w:p>
    <w:p>
      <w:pPr>
        <w:tabs>
          <w:tab w:val="left" w:pos="-180"/>
        </w:tabs>
        <w:ind w:right="178" w:rightChars="85"/>
        <w:jc w:val="center"/>
        <w:outlineLvl w:val="1"/>
        <w:rPr>
          <w:rFonts w:ascii="宋体" w:hAnsi="宋体" w:cs="宋体"/>
          <w:b/>
          <w:sz w:val="28"/>
        </w:rPr>
      </w:pPr>
      <w:r>
        <w:rPr>
          <w:rFonts w:hint="eastAsia" w:ascii="宋体" w:hAnsi="宋体" w:cs="宋体"/>
          <w:b/>
          <w:sz w:val="28"/>
        </w:rPr>
        <w:t>诚信声明</w:t>
      </w:r>
    </w:p>
    <w:p>
      <w:pPr>
        <w:tabs>
          <w:tab w:val="left" w:pos="-180"/>
        </w:tabs>
        <w:ind w:right="178" w:rightChars="85"/>
        <w:rPr>
          <w:rFonts w:ascii="宋体" w:hAnsi="宋体" w:cs="宋体"/>
          <w:szCs w:val="21"/>
        </w:rPr>
      </w:pPr>
    </w:p>
    <w:p>
      <w:pPr>
        <w:tabs>
          <w:tab w:val="left" w:pos="-180"/>
        </w:tabs>
        <w:spacing w:line="480" w:lineRule="auto"/>
        <w:ind w:right="178" w:rightChars="85" w:firstLine="480" w:firstLineChars="200"/>
        <w:rPr>
          <w:rFonts w:ascii="宋体" w:hAnsi="宋体" w:cs="宋体"/>
          <w:sz w:val="24"/>
        </w:rPr>
      </w:pPr>
      <w:r>
        <w:rPr>
          <w:rFonts w:hint="eastAsia" w:ascii="宋体" w:hAnsi="宋体" w:cs="宋体"/>
          <w:sz w:val="24"/>
        </w:rPr>
        <w:t>我单位参加</w:t>
      </w:r>
      <w:r>
        <w:rPr>
          <w:rFonts w:hint="eastAsia" w:ascii="宋体" w:hAnsi="宋体" w:cs="宋体"/>
          <w:sz w:val="24"/>
          <w:u w:val="single"/>
        </w:rPr>
        <w:t xml:space="preserve">          （项目名称及项目编号）            </w:t>
      </w:r>
      <w:r>
        <w:rPr>
          <w:rFonts w:hint="eastAsia" w:ascii="宋体" w:hAnsi="宋体" w:cs="宋体"/>
          <w:sz w:val="24"/>
        </w:rPr>
        <w:t>的政府采购活动中，郑重承诺如下：</w:t>
      </w:r>
    </w:p>
    <w:p>
      <w:pPr>
        <w:pStyle w:val="7"/>
        <w:numPr>
          <w:ilvl w:val="0"/>
          <w:numId w:val="8"/>
        </w:numPr>
        <w:spacing w:line="480" w:lineRule="auto"/>
        <w:ind w:firstLine="420" w:firstLineChars="175"/>
        <w:rPr>
          <w:rFonts w:ascii="宋体" w:hAnsi="宋体" w:cs="宋体"/>
          <w:bCs/>
          <w:color w:val="auto"/>
        </w:rPr>
      </w:pPr>
      <w:r>
        <w:rPr>
          <w:rFonts w:hint="eastAsia" w:ascii="宋体" w:hAnsi="宋体" w:cs="宋体"/>
          <w:bCs/>
          <w:color w:val="auto"/>
        </w:rPr>
        <w:t>遵循公开、公平、公正和诚实信用的原则参加本项目政府采购活动；</w:t>
      </w:r>
    </w:p>
    <w:p>
      <w:pPr>
        <w:numPr>
          <w:ilvl w:val="0"/>
          <w:numId w:val="8"/>
        </w:numPr>
        <w:spacing w:line="480" w:lineRule="auto"/>
        <w:ind w:firstLine="420" w:firstLineChars="175"/>
        <w:rPr>
          <w:rFonts w:ascii="宋体" w:hAnsi="宋体" w:cs="宋体"/>
          <w:bCs/>
          <w:sz w:val="24"/>
        </w:rPr>
      </w:pPr>
      <w:r>
        <w:rPr>
          <w:rFonts w:hint="eastAsia" w:ascii="宋体" w:hAnsi="宋体" w:cs="宋体"/>
          <w:bCs/>
          <w:sz w:val="24"/>
        </w:rPr>
        <w:t>参加本政府采购中多提供的资料都是真实、有效、合法的；</w:t>
      </w:r>
    </w:p>
    <w:p>
      <w:pPr>
        <w:pStyle w:val="7"/>
        <w:numPr>
          <w:ilvl w:val="0"/>
          <w:numId w:val="8"/>
        </w:numPr>
        <w:spacing w:line="480" w:lineRule="auto"/>
        <w:ind w:firstLine="420" w:firstLineChars="175"/>
        <w:rPr>
          <w:rFonts w:ascii="宋体" w:hAnsi="宋体" w:cs="宋体"/>
          <w:bCs/>
          <w:color w:val="auto"/>
        </w:rPr>
      </w:pPr>
      <w:r>
        <w:rPr>
          <w:rFonts w:hint="eastAsia" w:ascii="宋体" w:hAnsi="宋体" w:cs="宋体"/>
          <w:bCs/>
          <w:color w:val="auto"/>
        </w:rPr>
        <w:t>不与其他供应商相互串通报价，不排挤其他供应商的公平竞争；</w:t>
      </w:r>
    </w:p>
    <w:p>
      <w:pPr>
        <w:numPr>
          <w:ilvl w:val="0"/>
          <w:numId w:val="8"/>
        </w:numPr>
        <w:spacing w:line="480" w:lineRule="auto"/>
        <w:ind w:firstLine="420" w:firstLineChars="175"/>
        <w:rPr>
          <w:rFonts w:ascii="宋体" w:hAnsi="宋体" w:cs="宋体"/>
          <w:bCs/>
          <w:sz w:val="24"/>
        </w:rPr>
      </w:pPr>
      <w:r>
        <w:rPr>
          <w:rFonts w:hint="eastAsia" w:ascii="宋体" w:hAnsi="宋体" w:cs="宋体"/>
          <w:bCs/>
          <w:sz w:val="24"/>
        </w:rPr>
        <w:t>不与相关单位及部门串通；</w:t>
      </w:r>
    </w:p>
    <w:p>
      <w:pPr>
        <w:pStyle w:val="7"/>
        <w:numPr>
          <w:ilvl w:val="0"/>
          <w:numId w:val="8"/>
        </w:numPr>
        <w:spacing w:line="480" w:lineRule="auto"/>
        <w:ind w:firstLine="420" w:firstLineChars="175"/>
        <w:rPr>
          <w:rFonts w:ascii="宋体" w:hAnsi="宋体" w:cs="宋体"/>
          <w:bCs/>
          <w:color w:val="auto"/>
        </w:rPr>
      </w:pPr>
      <w:r>
        <w:rPr>
          <w:rFonts w:hint="eastAsia" w:ascii="宋体" w:hAnsi="宋体" w:cs="宋体"/>
          <w:bCs/>
          <w:color w:val="auto"/>
        </w:rPr>
        <w:t>不向评委行贿牟取中标（成交）；</w:t>
      </w:r>
    </w:p>
    <w:p>
      <w:pPr>
        <w:numPr>
          <w:ilvl w:val="0"/>
          <w:numId w:val="8"/>
        </w:numPr>
        <w:spacing w:line="480" w:lineRule="auto"/>
        <w:ind w:firstLine="420" w:firstLineChars="175"/>
        <w:rPr>
          <w:rFonts w:ascii="宋体" w:hAnsi="宋体" w:cs="宋体"/>
          <w:bCs/>
          <w:sz w:val="24"/>
        </w:rPr>
      </w:pPr>
      <w:r>
        <w:rPr>
          <w:rFonts w:hint="eastAsia" w:ascii="宋体" w:hAnsi="宋体" w:cs="宋体"/>
          <w:bCs/>
          <w:sz w:val="24"/>
        </w:rPr>
        <w:t>不以他人名义参加政府采购活动或其他方式弄虚作假；</w:t>
      </w:r>
    </w:p>
    <w:p>
      <w:pPr>
        <w:pStyle w:val="7"/>
        <w:numPr>
          <w:ilvl w:val="0"/>
          <w:numId w:val="8"/>
        </w:numPr>
        <w:spacing w:line="480" w:lineRule="auto"/>
        <w:ind w:firstLine="420" w:firstLineChars="175"/>
        <w:rPr>
          <w:rFonts w:ascii="宋体" w:hAnsi="宋体" w:cs="宋体"/>
          <w:bCs/>
          <w:color w:val="auto"/>
        </w:rPr>
      </w:pPr>
      <w:r>
        <w:rPr>
          <w:rFonts w:hint="eastAsia" w:ascii="宋体" w:hAnsi="宋体" w:cs="宋体"/>
          <w:bCs/>
          <w:color w:val="auto"/>
        </w:rPr>
        <w:t>不恶意压低或抬高报价；</w:t>
      </w:r>
    </w:p>
    <w:p>
      <w:pPr>
        <w:numPr>
          <w:ilvl w:val="0"/>
          <w:numId w:val="8"/>
        </w:numPr>
        <w:spacing w:line="480" w:lineRule="auto"/>
        <w:ind w:firstLine="420" w:firstLineChars="175"/>
        <w:rPr>
          <w:rFonts w:ascii="宋体" w:hAnsi="宋体" w:cs="宋体"/>
          <w:bCs/>
          <w:sz w:val="24"/>
        </w:rPr>
      </w:pPr>
      <w:r>
        <w:rPr>
          <w:rFonts w:hint="eastAsia" w:ascii="宋体" w:hAnsi="宋体" w:cs="宋体"/>
          <w:bCs/>
          <w:sz w:val="24"/>
        </w:rPr>
        <w:t>不在开标后进行虚假、恶意的质疑和投诉。</w:t>
      </w:r>
    </w:p>
    <w:p>
      <w:pPr>
        <w:pStyle w:val="7"/>
        <w:spacing w:line="480" w:lineRule="auto"/>
        <w:ind w:firstLine="480" w:firstLineChars="200"/>
        <w:rPr>
          <w:rFonts w:ascii="宋体" w:hAnsi="宋体" w:cs="宋体"/>
          <w:bCs/>
          <w:color w:val="auto"/>
        </w:rPr>
      </w:pPr>
      <w:r>
        <w:rPr>
          <w:rFonts w:hint="eastAsia" w:ascii="宋体" w:hAnsi="宋体" w:cs="宋体"/>
          <w:bCs/>
          <w:color w:val="auto"/>
        </w:rPr>
        <w:t>我单位若有违反本承诺内容的行为，愿意承担相应的法律责任，愿意接受财政部门及采购人的相关处罚及处理决定。</w:t>
      </w:r>
    </w:p>
    <w:p>
      <w:pPr>
        <w:pStyle w:val="7"/>
        <w:spacing w:line="360" w:lineRule="auto"/>
        <w:rPr>
          <w:rFonts w:ascii="宋体" w:hAnsi="宋体" w:cs="宋体"/>
        </w:rPr>
      </w:pPr>
    </w:p>
    <w:p>
      <w:pPr>
        <w:tabs>
          <w:tab w:val="left" w:pos="-180"/>
        </w:tabs>
        <w:ind w:right="178" w:rightChars="85"/>
        <w:rPr>
          <w:rFonts w:ascii="宋体" w:hAnsi="宋体" w:cs="宋体"/>
          <w:sz w:val="24"/>
        </w:rPr>
      </w:pPr>
    </w:p>
    <w:p>
      <w:pPr>
        <w:tabs>
          <w:tab w:val="left" w:pos="-180"/>
        </w:tabs>
        <w:ind w:right="178" w:rightChars="85"/>
        <w:rPr>
          <w:rFonts w:ascii="宋体" w:hAnsi="宋体" w:cs="宋体"/>
          <w:sz w:val="24"/>
        </w:rPr>
      </w:pPr>
    </w:p>
    <w:p>
      <w:pPr>
        <w:spacing w:line="480" w:lineRule="auto"/>
        <w:ind w:firstLine="3578" w:firstLineChars="1491"/>
        <w:rPr>
          <w:rFonts w:ascii="宋体" w:hAnsi="宋体" w:cs="宋体"/>
          <w:color w:val="000000"/>
          <w:sz w:val="24"/>
        </w:rPr>
      </w:pPr>
      <w:r>
        <w:rPr>
          <w:rFonts w:hint="eastAsia" w:ascii="宋体" w:hAnsi="宋体" w:cs="宋体"/>
          <w:color w:val="000000"/>
          <w:sz w:val="24"/>
        </w:rPr>
        <w:t>供应商名称：</w:t>
      </w:r>
      <w:r>
        <w:rPr>
          <w:rFonts w:hint="eastAsia" w:ascii="宋体" w:hAnsi="宋体" w:cs="宋体"/>
          <w:color w:val="000000"/>
          <w:sz w:val="24"/>
          <w:u w:val="single"/>
        </w:rPr>
        <w:t xml:space="preserve">                      </w:t>
      </w:r>
      <w:r>
        <w:rPr>
          <w:rFonts w:hint="eastAsia" w:ascii="宋体" w:hAnsi="宋体" w:cs="宋体"/>
          <w:color w:val="000000"/>
          <w:sz w:val="24"/>
        </w:rPr>
        <w:t>（盖章）</w:t>
      </w:r>
    </w:p>
    <w:p>
      <w:pPr>
        <w:spacing w:line="360" w:lineRule="auto"/>
        <w:ind w:firstLine="3578" w:firstLineChars="1491"/>
        <w:rPr>
          <w:rFonts w:ascii="宋体" w:hAnsi="宋体" w:cs="宋体"/>
          <w:color w:val="000000"/>
          <w:sz w:val="24"/>
        </w:rPr>
      </w:pPr>
      <w:r>
        <w:rPr>
          <w:rFonts w:hint="eastAsia" w:ascii="宋体" w:hAnsi="宋体" w:cs="宋体"/>
          <w:color w:val="000000"/>
          <w:sz w:val="24"/>
        </w:rPr>
        <w:t>法定代表人</w:t>
      </w:r>
    </w:p>
    <w:p>
      <w:pPr>
        <w:spacing w:line="360" w:lineRule="auto"/>
        <w:ind w:firstLine="3578" w:firstLineChars="1491"/>
        <w:rPr>
          <w:rFonts w:ascii="宋体" w:hAnsi="宋体" w:cs="宋体"/>
          <w:color w:val="000000"/>
          <w:sz w:val="24"/>
        </w:rPr>
      </w:pPr>
      <w:r>
        <w:rPr>
          <w:rFonts w:hint="eastAsia" w:ascii="宋体" w:hAnsi="宋体" w:cs="宋体"/>
          <w:color w:val="000000"/>
          <w:sz w:val="24"/>
        </w:rPr>
        <w:t>或委托代理人：</w:t>
      </w:r>
      <w:r>
        <w:rPr>
          <w:rFonts w:hint="eastAsia" w:ascii="宋体" w:hAnsi="宋体" w:cs="宋体"/>
          <w:color w:val="000000"/>
          <w:sz w:val="24"/>
          <w:u w:val="single"/>
        </w:rPr>
        <w:t xml:space="preserve">                </w:t>
      </w:r>
      <w:r>
        <w:rPr>
          <w:rFonts w:hint="eastAsia" w:ascii="宋体" w:hAnsi="宋体" w:cs="宋体"/>
          <w:color w:val="000000"/>
          <w:sz w:val="24"/>
        </w:rPr>
        <w:t>(签字或盖章)</w:t>
      </w:r>
    </w:p>
    <w:p>
      <w:pPr>
        <w:tabs>
          <w:tab w:val="left" w:pos="-180"/>
        </w:tabs>
        <w:spacing w:line="480" w:lineRule="auto"/>
        <w:ind w:right="178" w:rightChars="85" w:firstLine="3578" w:firstLineChars="1491"/>
        <w:rPr>
          <w:rFonts w:ascii="宋体" w:hAnsi="宋体" w:cs="宋体"/>
          <w:sz w:val="24"/>
        </w:rPr>
      </w:pPr>
      <w:r>
        <w:rPr>
          <w:rFonts w:hint="eastAsia" w:ascii="宋体" w:hAnsi="宋体" w:cs="宋体"/>
          <w:color w:val="000000"/>
          <w:sz w:val="24"/>
        </w:rPr>
        <w:t>日        期：</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p>
    <w:p>
      <w:pPr>
        <w:tabs>
          <w:tab w:val="left" w:pos="-180"/>
        </w:tabs>
        <w:ind w:right="178" w:rightChars="85"/>
        <w:rPr>
          <w:rFonts w:ascii="宋体" w:hAnsi="宋体" w:cs="宋体"/>
        </w:rPr>
      </w:pPr>
    </w:p>
    <w:p>
      <w:pPr>
        <w:pStyle w:val="9"/>
        <w:spacing w:before="120"/>
        <w:ind w:left="0" w:right="34"/>
        <w:jc w:val="center"/>
        <w:outlineLvl w:val="1"/>
        <w:rPr>
          <w:rFonts w:ascii="宋体" w:hAnsi="宋体" w:cs="宋体"/>
          <w:b/>
          <w:bCs/>
          <w:kern w:val="2"/>
          <w:sz w:val="28"/>
          <w:szCs w:val="28"/>
        </w:rPr>
      </w:pPr>
      <w:r>
        <w:rPr>
          <w:rFonts w:hint="eastAsia" w:ascii="宋体" w:hAnsi="宋体" w:cs="宋体"/>
          <w:b/>
          <w:sz w:val="44"/>
          <w:szCs w:val="44"/>
        </w:rPr>
        <w:br w:type="page"/>
      </w:r>
      <w:bookmarkStart w:id="116" w:name="_Toc5468"/>
      <w:r>
        <w:rPr>
          <w:rFonts w:hint="eastAsia" w:ascii="宋体" w:hAnsi="宋体" w:cs="宋体"/>
          <w:b/>
          <w:bCs/>
          <w:kern w:val="2"/>
          <w:sz w:val="28"/>
          <w:szCs w:val="28"/>
          <w:lang w:val="en-US" w:eastAsia="zh-CN"/>
        </w:rPr>
        <w:t>八</w:t>
      </w:r>
      <w:r>
        <w:rPr>
          <w:rFonts w:hint="eastAsia" w:ascii="宋体" w:hAnsi="宋体" w:cs="宋体"/>
          <w:b/>
          <w:bCs/>
          <w:kern w:val="2"/>
          <w:sz w:val="28"/>
          <w:szCs w:val="28"/>
        </w:rPr>
        <w:t>、其他资料</w:t>
      </w:r>
      <w:bookmarkEnd w:id="116"/>
    </w:p>
    <w:p>
      <w:pPr>
        <w:jc w:val="center"/>
        <w:rPr>
          <w:b/>
          <w:bCs/>
          <w:sz w:val="32"/>
          <w:szCs w:val="32"/>
        </w:rPr>
      </w:pPr>
      <w:bookmarkStart w:id="117" w:name="_Toc20265"/>
      <w:bookmarkStart w:id="118" w:name="_Toc8839"/>
      <w:bookmarkStart w:id="119" w:name="_Toc19196"/>
      <w:r>
        <w:rPr>
          <w:rFonts w:hint="eastAsia"/>
          <w:b/>
          <w:bCs/>
          <w:sz w:val="32"/>
          <w:szCs w:val="32"/>
        </w:rPr>
        <w:t>中小企业声明函（工程、服务）</w:t>
      </w:r>
    </w:p>
    <w:p>
      <w:pPr>
        <w:spacing w:line="440" w:lineRule="exact"/>
        <w:jc w:val="center"/>
        <w:rPr>
          <w:b/>
          <w:bCs/>
          <w:sz w:val="32"/>
          <w:szCs w:val="32"/>
        </w:rPr>
      </w:pPr>
    </w:p>
    <w:p>
      <w:pPr>
        <w:spacing w:line="440" w:lineRule="exact"/>
        <w:rPr>
          <w:rFonts w:ascii="宋体" w:hAnsi="宋体" w:cs="宋体"/>
          <w:sz w:val="24"/>
        </w:rPr>
      </w:pPr>
      <w:r>
        <w:rPr>
          <w:rFonts w:hint="eastAsia" w:ascii="宋体" w:hAnsi="宋体" w:cs="宋体"/>
          <w:sz w:val="24"/>
        </w:rPr>
        <w:t>致：</w:t>
      </w:r>
      <w:r>
        <w:rPr>
          <w:rFonts w:hint="eastAsia"/>
          <w:sz w:val="24"/>
          <w:szCs w:val="32"/>
          <w:u w:val="single"/>
        </w:rPr>
        <w:t>嘉翔项目管理有限公司</w:t>
      </w:r>
      <w:r>
        <w:rPr>
          <w:rFonts w:hint="eastAsia" w:ascii="宋体" w:hAnsi="宋体" w:cs="宋体"/>
          <w:sz w:val="24"/>
        </w:rPr>
        <w:t xml:space="preserve"> </w:t>
      </w:r>
    </w:p>
    <w:p>
      <w:pPr>
        <w:spacing w:line="440" w:lineRule="exact"/>
        <w:ind w:firstLine="435"/>
        <w:rPr>
          <w:rFonts w:ascii="宋体" w:hAnsi="宋体" w:cs="宋体"/>
          <w:sz w:val="24"/>
        </w:rPr>
      </w:pPr>
      <w:r>
        <w:rPr>
          <w:rFonts w:hint="eastAsia" w:ascii="宋体" w:hAnsi="宋体" w:cs="宋体"/>
          <w:sz w:val="24"/>
        </w:rPr>
        <w:t>本公司郑重声明，根据《政府采购促进中小企业发展管理办法办法》（财库【2020】46号）的规定，本公司参加</w:t>
      </w:r>
      <w:r>
        <w:rPr>
          <w:rFonts w:hint="eastAsia" w:ascii="宋体" w:hAnsi="宋体" w:cs="宋体"/>
          <w:sz w:val="24"/>
          <w:u w:val="single"/>
        </w:rPr>
        <w:t xml:space="preserve">                    （单位名称）</w:t>
      </w:r>
      <w:r>
        <w:rPr>
          <w:rFonts w:hint="eastAsia" w:ascii="宋体" w:hAnsi="宋体" w:cs="宋体"/>
          <w:sz w:val="24"/>
        </w:rPr>
        <w:t>的</w:t>
      </w:r>
      <w:r>
        <w:rPr>
          <w:rFonts w:hint="eastAsia" w:ascii="宋体" w:hAnsi="宋体" w:cs="宋体"/>
          <w:sz w:val="24"/>
          <w:u w:val="single"/>
        </w:rPr>
        <w:t xml:space="preserve">    （项目名称） </w:t>
      </w:r>
      <w:r>
        <w:rPr>
          <w:rFonts w:hint="eastAsia" w:ascii="宋体" w:hAnsi="宋体" w:cs="宋体"/>
          <w:sz w:val="24"/>
        </w:rPr>
        <w:t>采购活动，服务全部由符合政策要求的中小企业承接。相关企业的具体情况如下：</w:t>
      </w:r>
    </w:p>
    <w:p>
      <w:pPr>
        <w:spacing w:line="440" w:lineRule="exact"/>
        <w:ind w:firstLine="435"/>
        <w:rPr>
          <w:rFonts w:ascii="宋体" w:hAnsi="宋体" w:cs="宋体"/>
          <w:sz w:val="24"/>
        </w:rPr>
      </w:pPr>
      <w:r>
        <w:rPr>
          <w:rFonts w:hint="eastAsia" w:ascii="宋体" w:hAnsi="宋体" w:cs="宋体"/>
          <w:sz w:val="24"/>
        </w:rPr>
        <w:t>1.</w:t>
      </w:r>
      <w:r>
        <w:rPr>
          <w:rFonts w:hint="eastAsia" w:ascii="宋体" w:hAnsi="宋体" w:cs="宋体"/>
          <w:sz w:val="24"/>
          <w:u w:val="single"/>
        </w:rPr>
        <w:t xml:space="preserve">   （标的名称）   </w:t>
      </w:r>
      <w:r>
        <w:rPr>
          <w:rFonts w:hint="eastAsia" w:ascii="宋体" w:hAnsi="宋体" w:cs="宋体"/>
          <w:sz w:val="24"/>
        </w:rPr>
        <w:t>，属于</w:t>
      </w:r>
      <w:r>
        <w:rPr>
          <w:rFonts w:hint="eastAsia" w:ascii="宋体" w:hAnsi="宋体" w:cs="宋体"/>
          <w:sz w:val="24"/>
          <w:u w:val="single"/>
        </w:rPr>
        <w:t xml:space="preserve">   （采购文件中明确的所属行业）  </w:t>
      </w:r>
      <w:r>
        <w:rPr>
          <w:rFonts w:hint="eastAsia" w:ascii="宋体" w:hAnsi="宋体" w:cs="宋体"/>
          <w:sz w:val="24"/>
        </w:rPr>
        <w:t>；承接企业为</w:t>
      </w:r>
      <w:r>
        <w:rPr>
          <w:rFonts w:hint="eastAsia" w:ascii="宋体" w:hAnsi="宋体" w:cs="宋体"/>
          <w:sz w:val="24"/>
          <w:u w:val="single"/>
        </w:rPr>
        <w:t xml:space="preserve">  （企业名称）  </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 xml:space="preserve">     （中型企业、小型企业、微型企业）</w:t>
      </w:r>
      <w:r>
        <w:rPr>
          <w:rFonts w:hint="eastAsia" w:ascii="宋体" w:hAnsi="宋体" w:cs="宋体"/>
          <w:sz w:val="24"/>
        </w:rPr>
        <w:t>；</w:t>
      </w:r>
    </w:p>
    <w:p>
      <w:pPr>
        <w:spacing w:line="440" w:lineRule="exact"/>
        <w:ind w:firstLine="480" w:firstLineChars="200"/>
        <w:rPr>
          <w:rFonts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pPr>
        <w:spacing w:line="440" w:lineRule="exact"/>
        <w:ind w:firstLine="480" w:firstLineChars="200"/>
        <w:rPr>
          <w:rFonts w:ascii="宋体" w:hAnsi="宋体" w:cs="宋体"/>
          <w:sz w:val="24"/>
        </w:rPr>
      </w:pPr>
      <w:r>
        <w:rPr>
          <w:rFonts w:hint="eastAsia" w:ascii="宋体" w:hAnsi="宋体" w:cs="宋体"/>
          <w:sz w:val="24"/>
        </w:rPr>
        <w:t>本企业对上述声明内容的真实性负责。如有虚假，将依法承担相应责任。</w:t>
      </w:r>
    </w:p>
    <w:p>
      <w:pPr>
        <w:spacing w:line="440" w:lineRule="exact"/>
        <w:ind w:firstLine="480" w:firstLineChars="200"/>
        <w:rPr>
          <w:rFonts w:ascii="宋体" w:hAnsi="宋体" w:cs="宋体"/>
          <w:sz w:val="24"/>
        </w:rPr>
      </w:pPr>
      <w:r>
        <w:rPr>
          <w:rFonts w:hint="eastAsia" w:ascii="宋体" w:hAnsi="宋体" w:cs="宋体"/>
          <w:sz w:val="24"/>
        </w:rPr>
        <w:t>特此声明！</w:t>
      </w:r>
    </w:p>
    <w:p>
      <w:pPr>
        <w:spacing w:line="460" w:lineRule="exact"/>
        <w:ind w:firstLine="480" w:firstLineChars="200"/>
        <w:rPr>
          <w:rFonts w:ascii="宋体" w:hAnsi="宋体" w:cs="宋体"/>
          <w:sz w:val="24"/>
        </w:rPr>
      </w:pPr>
    </w:p>
    <w:p>
      <w:pPr>
        <w:spacing w:line="460" w:lineRule="exact"/>
        <w:ind w:firstLine="4080" w:firstLineChars="1700"/>
        <w:rPr>
          <w:rFonts w:ascii="宋体" w:hAnsi="宋体" w:cs="宋体"/>
          <w:sz w:val="24"/>
        </w:rPr>
      </w:pPr>
      <w:r>
        <w:rPr>
          <w:rFonts w:hint="eastAsia" w:ascii="宋体" w:hAnsi="宋体" w:cs="宋体"/>
          <w:sz w:val="24"/>
        </w:rPr>
        <w:t xml:space="preserve">企业名称（盖章）：             </w:t>
      </w:r>
    </w:p>
    <w:p>
      <w:pPr>
        <w:spacing w:line="460" w:lineRule="exact"/>
        <w:ind w:firstLine="4080" w:firstLineChars="1700"/>
        <w:rPr>
          <w:rFonts w:ascii="宋体" w:hAnsi="宋体" w:cs="宋体"/>
          <w:sz w:val="24"/>
        </w:rPr>
      </w:pPr>
      <w:r>
        <w:rPr>
          <w:rFonts w:hint="eastAsia" w:ascii="宋体" w:hAnsi="宋体" w:cs="宋体"/>
          <w:sz w:val="24"/>
        </w:rPr>
        <w:t>日期：</w:t>
      </w:r>
    </w:p>
    <w:p>
      <w:pPr>
        <w:jc w:val="right"/>
        <w:rPr>
          <w:rFonts w:ascii="宋体" w:hAnsi="宋体" w:cs="宋体"/>
          <w:sz w:val="24"/>
        </w:rPr>
      </w:pPr>
    </w:p>
    <w:p>
      <w:pPr>
        <w:jc w:val="right"/>
        <w:rPr>
          <w:rFonts w:ascii="宋体" w:hAnsi="宋体" w:cs="宋体"/>
          <w:sz w:val="24"/>
        </w:rPr>
      </w:pPr>
    </w:p>
    <w:p>
      <w:pPr>
        <w:jc w:val="right"/>
        <w:rPr>
          <w:rFonts w:ascii="宋体" w:hAnsi="宋体" w:cs="宋体"/>
          <w:sz w:val="24"/>
        </w:rPr>
      </w:pPr>
    </w:p>
    <w:p>
      <w:pPr>
        <w:spacing w:line="440" w:lineRule="exact"/>
        <w:ind w:firstLine="480" w:firstLineChars="200"/>
        <w:rPr>
          <w:rFonts w:ascii="宋体" w:hAnsi="宋体" w:cs="宋体"/>
          <w:sz w:val="24"/>
        </w:rPr>
      </w:pPr>
      <w:r>
        <w:rPr>
          <w:rFonts w:hint="eastAsia" w:ascii="宋体" w:hAnsi="宋体" w:cs="宋体"/>
          <w:sz w:val="24"/>
        </w:rPr>
        <w:t>备注：1.从业人员、营业收入、资产总额填报上一年度数据，无上一年度数据的新成立企业可不填报。2、供应商提供的《中小企业声明函》必须真实有效，如果被举报经查实出具虚假声明函的，将被取消投标资格，并按有关规定予以处理。</w:t>
      </w:r>
    </w:p>
    <w:p>
      <w:bookmarkStart w:id="120" w:name="_Toc500142231"/>
      <w:bookmarkStart w:id="121" w:name="_Toc7527440"/>
      <w:bookmarkStart w:id="122" w:name="_Toc10485562"/>
      <w:bookmarkStart w:id="123" w:name="_Toc524683806"/>
      <w:r>
        <w:rPr>
          <w:b/>
          <w:bCs/>
        </w:rPr>
        <w:br w:type="page"/>
      </w:r>
    </w:p>
    <w:bookmarkEnd w:id="120"/>
    <w:bookmarkEnd w:id="121"/>
    <w:bookmarkEnd w:id="122"/>
    <w:bookmarkEnd w:id="123"/>
    <w:p>
      <w:pPr>
        <w:jc w:val="center"/>
        <w:rPr>
          <w:b/>
          <w:sz w:val="32"/>
          <w:szCs w:val="32"/>
        </w:rPr>
      </w:pPr>
      <w:bookmarkStart w:id="124" w:name="OLE_LINK14"/>
      <w:bookmarkStart w:id="125" w:name="_Hlk5797807"/>
      <w:r>
        <w:rPr>
          <w:b/>
          <w:sz w:val="32"/>
          <w:szCs w:val="32"/>
        </w:rPr>
        <w:t>残疾人福利性单位声明函</w:t>
      </w:r>
    </w:p>
    <w:bookmarkEnd w:id="124"/>
    <w:p>
      <w:pPr>
        <w:jc w:val="center"/>
        <w:rPr>
          <w:b/>
          <w:sz w:val="32"/>
          <w:szCs w:val="32"/>
        </w:rPr>
      </w:pPr>
    </w:p>
    <w:p>
      <w:pPr>
        <w:spacing w:line="440" w:lineRule="exact"/>
        <w:ind w:firstLine="480" w:firstLineChars="200"/>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中国残疾人联合会关于促进残疾人就业政府采购政策的通知》（财库〔2017〕 141号）的规定，本单位为</w:t>
      </w:r>
      <w:r>
        <w:rPr>
          <w:rFonts w:hint="eastAsia" w:ascii="宋体" w:hAnsi="宋体" w:cs="宋体"/>
          <w:sz w:val="24"/>
          <w:u w:val="single"/>
        </w:rPr>
        <w:t xml:space="preserve">   （符合/不符合）  </w:t>
      </w:r>
      <w:r>
        <w:rPr>
          <w:rFonts w:hint="eastAsia" w:ascii="宋体" w:hAnsi="宋体" w:cs="宋体"/>
          <w:sz w:val="24"/>
        </w:rPr>
        <w:t>残疾人福利性单位，且本单位参加</w:t>
      </w:r>
      <w:r>
        <w:rPr>
          <w:rFonts w:hint="eastAsia" w:ascii="宋体" w:hAnsi="宋体" w:cs="宋体"/>
          <w:sz w:val="24"/>
          <w:u w:val="single"/>
        </w:rPr>
        <w:t xml:space="preserve">      </w:t>
      </w:r>
      <w:r>
        <w:rPr>
          <w:rFonts w:hint="eastAsia" w:ascii="宋体" w:hAnsi="宋体" w:cs="宋体"/>
          <w:sz w:val="24"/>
        </w:rPr>
        <w:t>单位的______项目采购活动提供本单位制造的货物（由本单位承担工程/提供服务），或者提供其他残疾人福利性单位制造的货物（不包括使用非残疾人福利性单位注册商标的货物）。</w:t>
      </w:r>
    </w:p>
    <w:p>
      <w:pPr>
        <w:spacing w:line="440" w:lineRule="exact"/>
        <w:ind w:firstLine="600" w:firstLineChars="250"/>
        <w:rPr>
          <w:rFonts w:ascii="宋体" w:hAnsi="宋体" w:cs="宋体"/>
          <w:sz w:val="24"/>
        </w:rPr>
      </w:pPr>
      <w:r>
        <w:rPr>
          <w:rFonts w:hint="eastAsia" w:ascii="宋体" w:hAnsi="宋体" w:cs="宋体"/>
          <w:sz w:val="24"/>
        </w:rPr>
        <w:t>本单位对上述声明的真实性负责。如有虚假，将依法承担相应责任。</w:t>
      </w:r>
    </w:p>
    <w:p>
      <w:pPr>
        <w:spacing w:line="440" w:lineRule="exact"/>
        <w:ind w:firstLine="602" w:firstLineChars="250"/>
        <w:rPr>
          <w:rFonts w:ascii="宋体" w:hAnsi="宋体" w:cs="宋体"/>
          <w:sz w:val="24"/>
        </w:rPr>
      </w:pPr>
      <w:bookmarkStart w:id="126" w:name="_Hlk530575930"/>
      <w:r>
        <w:rPr>
          <w:rFonts w:hint="eastAsia" w:ascii="宋体" w:hAnsi="宋体" w:cs="宋体"/>
          <w:b/>
          <w:sz w:val="24"/>
        </w:rPr>
        <w:t>注：非残疾人福利性单位此声明函可不填写。</w:t>
      </w:r>
    </w:p>
    <w:bookmarkEnd w:id="126"/>
    <w:p>
      <w:pPr>
        <w:spacing w:line="440" w:lineRule="exact"/>
        <w:jc w:val="center"/>
        <w:rPr>
          <w:rFonts w:ascii="宋体" w:hAnsi="宋体" w:cs="宋体"/>
          <w:sz w:val="24"/>
        </w:rPr>
      </w:pPr>
    </w:p>
    <w:p>
      <w:pPr>
        <w:spacing w:line="440" w:lineRule="exact"/>
        <w:jc w:val="center"/>
        <w:rPr>
          <w:rFonts w:ascii="宋体" w:hAnsi="宋体" w:cs="宋体"/>
          <w:sz w:val="24"/>
        </w:rPr>
      </w:pPr>
      <w:r>
        <w:rPr>
          <w:rFonts w:hint="eastAsia" w:ascii="宋体" w:hAnsi="宋体" w:cs="宋体"/>
          <w:sz w:val="24"/>
        </w:rPr>
        <w:t xml:space="preserve">                             供应商名称（盖章）：</w:t>
      </w:r>
    </w:p>
    <w:p>
      <w:pPr>
        <w:spacing w:line="440" w:lineRule="exact"/>
        <w:jc w:val="center"/>
        <w:rPr>
          <w:rFonts w:ascii="宋体" w:hAnsi="宋体" w:cs="宋体"/>
          <w:sz w:val="24"/>
        </w:rPr>
      </w:pPr>
      <w:r>
        <w:rPr>
          <w:rFonts w:hint="eastAsia" w:ascii="宋体" w:hAnsi="宋体" w:cs="宋体"/>
          <w:sz w:val="24"/>
        </w:rPr>
        <w:t xml:space="preserve">                         日  期：</w:t>
      </w:r>
    </w:p>
    <w:bookmarkEnd w:id="125"/>
    <w:p>
      <w:pPr>
        <w:spacing w:line="440" w:lineRule="exact"/>
        <w:jc w:val="center"/>
        <w:rPr>
          <w:rFonts w:ascii="宋体" w:hAnsi="宋体" w:cs="宋体"/>
          <w:sz w:val="24"/>
        </w:rPr>
      </w:pPr>
    </w:p>
    <w:p>
      <w:pPr>
        <w:jc w:val="center"/>
        <w:rPr>
          <w:szCs w:val="21"/>
        </w:rPr>
      </w:pPr>
    </w:p>
    <w:p>
      <w:pPr>
        <w:jc w:val="center"/>
        <w:rPr>
          <w:sz w:val="32"/>
          <w:szCs w:val="32"/>
        </w:rPr>
      </w:pPr>
    </w:p>
    <w:p>
      <w:pPr>
        <w:jc w:val="center"/>
        <w:rPr>
          <w:sz w:val="32"/>
          <w:szCs w:val="32"/>
        </w:rPr>
      </w:pPr>
    </w:p>
    <w:p>
      <w:pPr>
        <w:jc w:val="center"/>
        <w:rPr>
          <w:sz w:val="32"/>
          <w:szCs w:val="32"/>
        </w:rPr>
      </w:pPr>
    </w:p>
    <w:p>
      <w:pPr>
        <w:jc w:val="center"/>
        <w:rPr>
          <w:sz w:val="32"/>
          <w:szCs w:val="32"/>
        </w:rPr>
      </w:pPr>
    </w:p>
    <w:p>
      <w:pPr>
        <w:jc w:val="center"/>
        <w:rPr>
          <w:sz w:val="32"/>
          <w:szCs w:val="32"/>
        </w:rPr>
      </w:pPr>
    </w:p>
    <w:p>
      <w:pPr>
        <w:jc w:val="center"/>
        <w:rPr>
          <w:sz w:val="32"/>
          <w:szCs w:val="32"/>
        </w:rPr>
      </w:pPr>
    </w:p>
    <w:p>
      <w:pPr>
        <w:spacing w:line="440" w:lineRule="exact"/>
        <w:ind w:firstLine="420" w:firstLineChars="200"/>
        <w:rPr>
          <w:szCs w:val="21"/>
        </w:rPr>
      </w:pPr>
      <w:r>
        <w:rPr>
          <w:rFonts w:hint="eastAsia"/>
          <w:szCs w:val="21"/>
        </w:rPr>
        <w:t>备注：投标人提供的《残疾人福利性单位声明函》必须真实有效，如果被举报经查实出具虚假声明函的，将被取消投标资格，并按有关规定予以处理。</w:t>
      </w:r>
    </w:p>
    <w:p>
      <w:pPr>
        <w:rPr>
          <w:sz w:val="32"/>
          <w:szCs w:val="32"/>
        </w:rPr>
      </w:pPr>
      <w:bookmarkStart w:id="127" w:name="_Toc10485563"/>
      <w:r>
        <w:rPr>
          <w:b/>
          <w:bCs/>
        </w:rPr>
        <w:br w:type="page"/>
      </w:r>
    </w:p>
    <w:bookmarkEnd w:id="127"/>
    <w:p>
      <w:pPr>
        <w:jc w:val="center"/>
        <w:rPr>
          <w:b/>
          <w:sz w:val="32"/>
          <w:szCs w:val="32"/>
        </w:rPr>
      </w:pPr>
      <w:r>
        <w:rPr>
          <w:rFonts w:hint="eastAsia"/>
          <w:b/>
          <w:sz w:val="32"/>
          <w:szCs w:val="32"/>
        </w:rPr>
        <w:t>监狱企业</w:t>
      </w:r>
      <w:r>
        <w:rPr>
          <w:b/>
          <w:sz w:val="32"/>
          <w:szCs w:val="32"/>
        </w:rPr>
        <w:t>声明函</w:t>
      </w:r>
    </w:p>
    <w:p>
      <w:pPr>
        <w:jc w:val="center"/>
        <w:rPr>
          <w:b/>
          <w:sz w:val="32"/>
          <w:szCs w:val="32"/>
        </w:rPr>
      </w:pPr>
    </w:p>
    <w:p>
      <w:pPr>
        <w:spacing w:line="440" w:lineRule="exact"/>
        <w:ind w:firstLine="480" w:firstLineChars="200"/>
        <w:rPr>
          <w:rFonts w:ascii="宋体" w:hAnsi="宋体" w:cs="宋体"/>
          <w:sz w:val="24"/>
        </w:rPr>
      </w:pPr>
      <w:r>
        <w:rPr>
          <w:rFonts w:hint="eastAsia" w:ascii="宋体" w:hAnsi="宋体" w:cs="宋体"/>
          <w:sz w:val="24"/>
        </w:rPr>
        <w:t>本单位郑重声明，根据《财政部、司法部关于政府采购支持监狱企业发展有关问题的通知》（财库〔2014〕68号）的规定。因本单位</w:t>
      </w:r>
      <w:r>
        <w:rPr>
          <w:rFonts w:hint="eastAsia" w:ascii="宋体" w:hAnsi="宋体" w:cs="宋体"/>
          <w:sz w:val="24"/>
          <w:u w:val="single"/>
        </w:rPr>
        <w:t xml:space="preserve"> </w:t>
      </w:r>
      <w:r>
        <w:rPr>
          <w:rFonts w:hint="eastAsia" w:ascii="宋体" w:hAnsi="宋体" w:cs="宋体"/>
          <w:b/>
          <w:sz w:val="24"/>
          <w:u w:val="single"/>
        </w:rPr>
        <w:t>（符合/不符合）</w:t>
      </w:r>
      <w:r>
        <w:rPr>
          <w:rFonts w:hint="eastAsia" w:ascii="宋体" w:hAnsi="宋体" w:cs="宋体"/>
          <w:sz w:val="24"/>
        </w:rPr>
        <w:t>条件，故本单位为</w:t>
      </w:r>
      <w:r>
        <w:rPr>
          <w:rFonts w:hint="eastAsia" w:ascii="宋体" w:hAnsi="宋体" w:cs="宋体"/>
          <w:b/>
          <w:sz w:val="24"/>
          <w:u w:val="single"/>
        </w:rPr>
        <w:t>（监狱/非监狱）</w:t>
      </w:r>
      <w:r>
        <w:rPr>
          <w:rFonts w:hint="eastAsia" w:ascii="宋体" w:hAnsi="宋体" w:cs="宋体"/>
          <w:sz w:val="24"/>
        </w:rPr>
        <w:t xml:space="preserve">企业。 </w:t>
      </w:r>
    </w:p>
    <w:p>
      <w:pPr>
        <w:spacing w:line="440" w:lineRule="exact"/>
        <w:ind w:firstLine="600" w:firstLineChars="250"/>
        <w:rPr>
          <w:rFonts w:ascii="宋体" w:hAnsi="宋体" w:cs="宋体"/>
          <w:sz w:val="24"/>
        </w:rPr>
      </w:pPr>
      <w:r>
        <w:rPr>
          <w:rFonts w:hint="eastAsia" w:ascii="宋体" w:hAnsi="宋体" w:cs="宋体"/>
          <w:sz w:val="24"/>
        </w:rPr>
        <w:t>本单位对上述声明的真实性负责。如有虚假，将依法承担相应责任。</w:t>
      </w:r>
    </w:p>
    <w:p>
      <w:pPr>
        <w:spacing w:line="440" w:lineRule="exact"/>
        <w:ind w:firstLine="602" w:firstLineChars="250"/>
        <w:rPr>
          <w:rFonts w:ascii="宋体" w:hAnsi="宋体" w:cs="宋体"/>
          <w:sz w:val="24"/>
        </w:rPr>
      </w:pPr>
      <w:r>
        <w:rPr>
          <w:rFonts w:hint="eastAsia" w:ascii="宋体" w:hAnsi="宋体" w:cs="宋体"/>
          <w:b/>
          <w:sz w:val="24"/>
        </w:rPr>
        <w:t>注：监狱企业参加政府采购活动时，应当提供由省级以上监狱管理局、戒毒管理局（含新疆生产建设兵团）出具的属于监狱企业的证明文件。</w:t>
      </w:r>
    </w:p>
    <w:p>
      <w:pPr>
        <w:spacing w:line="440" w:lineRule="exact"/>
        <w:jc w:val="center"/>
        <w:rPr>
          <w:rFonts w:ascii="宋体" w:hAnsi="宋体" w:cs="宋体"/>
          <w:sz w:val="24"/>
        </w:rPr>
      </w:pPr>
    </w:p>
    <w:p>
      <w:pPr>
        <w:spacing w:line="440" w:lineRule="exact"/>
        <w:jc w:val="center"/>
        <w:rPr>
          <w:rFonts w:ascii="宋体" w:hAnsi="宋体" w:cs="宋体"/>
          <w:sz w:val="24"/>
        </w:rPr>
      </w:pPr>
      <w:r>
        <w:rPr>
          <w:rFonts w:hint="eastAsia" w:ascii="宋体" w:hAnsi="宋体" w:cs="宋体"/>
          <w:sz w:val="24"/>
        </w:rPr>
        <w:t xml:space="preserve">                             供应商名称（盖章）：</w:t>
      </w:r>
    </w:p>
    <w:p>
      <w:pPr>
        <w:spacing w:line="440" w:lineRule="exact"/>
        <w:jc w:val="center"/>
        <w:rPr>
          <w:rFonts w:ascii="宋体" w:hAnsi="宋体" w:cs="宋体"/>
          <w:sz w:val="24"/>
        </w:rPr>
      </w:pPr>
      <w:r>
        <w:rPr>
          <w:rFonts w:hint="eastAsia" w:ascii="宋体" w:hAnsi="宋体" w:cs="宋体"/>
          <w:sz w:val="24"/>
        </w:rPr>
        <w:t xml:space="preserve">                         日  期：</w:t>
      </w:r>
    </w:p>
    <w:p>
      <w:pPr>
        <w:jc w:val="center"/>
        <w:rPr>
          <w:sz w:val="32"/>
          <w:szCs w:val="32"/>
        </w:rPr>
      </w:pPr>
    </w:p>
    <w:p>
      <w:pPr>
        <w:jc w:val="center"/>
        <w:rPr>
          <w:sz w:val="32"/>
          <w:szCs w:val="32"/>
        </w:rPr>
      </w:pPr>
    </w:p>
    <w:p>
      <w:pPr>
        <w:jc w:val="center"/>
        <w:rPr>
          <w:sz w:val="32"/>
          <w:szCs w:val="32"/>
        </w:rPr>
      </w:pPr>
    </w:p>
    <w:p>
      <w:pPr>
        <w:jc w:val="center"/>
        <w:rPr>
          <w:sz w:val="32"/>
          <w:szCs w:val="32"/>
        </w:rPr>
      </w:pPr>
    </w:p>
    <w:p>
      <w:pPr>
        <w:jc w:val="center"/>
        <w:rPr>
          <w:sz w:val="32"/>
          <w:szCs w:val="32"/>
        </w:rPr>
      </w:pPr>
    </w:p>
    <w:p>
      <w:pPr>
        <w:jc w:val="center"/>
        <w:rPr>
          <w:sz w:val="32"/>
          <w:szCs w:val="32"/>
        </w:rPr>
      </w:pPr>
    </w:p>
    <w:p>
      <w:pPr>
        <w:jc w:val="center"/>
        <w:rPr>
          <w:sz w:val="32"/>
          <w:szCs w:val="32"/>
        </w:rPr>
      </w:pPr>
    </w:p>
    <w:p>
      <w:pPr>
        <w:jc w:val="center"/>
        <w:rPr>
          <w:sz w:val="32"/>
          <w:szCs w:val="32"/>
        </w:rPr>
      </w:pPr>
    </w:p>
    <w:p>
      <w:pPr>
        <w:rPr>
          <w:rFonts w:ascii="宋体" w:hAnsi="宋体" w:cs="宋体"/>
          <w:b/>
          <w:bCs/>
          <w:sz w:val="24"/>
        </w:rPr>
      </w:pPr>
      <w:r>
        <w:rPr>
          <w:rFonts w:hint="eastAsia" w:ascii="宋体" w:hAnsi="宋体" w:cs="宋体"/>
          <w:b/>
          <w:bCs/>
          <w:sz w:val="24"/>
        </w:rPr>
        <w:br w:type="page"/>
      </w:r>
    </w:p>
    <w:p>
      <w:pPr>
        <w:jc w:val="center"/>
        <w:rPr>
          <w:rFonts w:hint="eastAsia" w:ascii="宋体" w:hAnsi="宋体" w:cs="宋体"/>
          <w:b/>
          <w:bCs/>
          <w:sz w:val="24"/>
        </w:rPr>
      </w:pPr>
      <w:r>
        <w:rPr>
          <w:rFonts w:hint="eastAsia" w:ascii="宋体" w:hAnsi="宋体" w:cs="宋体"/>
          <w:b/>
          <w:bCs/>
          <w:sz w:val="36"/>
          <w:szCs w:val="36"/>
        </w:rPr>
        <w:t>第六部分 评审办法</w:t>
      </w:r>
    </w:p>
    <w:p>
      <w:pPr>
        <w:rPr>
          <w:rFonts w:ascii="宋体" w:hAnsi="宋体" w:cs="宋体"/>
          <w:b/>
          <w:bCs/>
          <w:sz w:val="24"/>
        </w:rPr>
      </w:pPr>
      <w:r>
        <w:rPr>
          <w:rFonts w:hint="eastAsia" w:ascii="宋体" w:hAnsi="宋体" w:cs="宋体"/>
          <w:b/>
          <w:bCs/>
          <w:sz w:val="24"/>
        </w:rPr>
        <w:t>1.磋商方法</w:t>
      </w:r>
    </w:p>
    <w:p>
      <w:pPr>
        <w:ind w:firstLine="480" w:firstLineChars="200"/>
        <w:rPr>
          <w:rFonts w:ascii="宋体" w:hAnsi="宋体" w:cs="宋体"/>
          <w:b/>
          <w:bCs/>
          <w:sz w:val="24"/>
        </w:rPr>
      </w:pPr>
      <w:r>
        <w:rPr>
          <w:rFonts w:hint="eastAsia" w:ascii="宋体" w:hAnsi="宋体" w:cs="宋体"/>
          <w:sz w:val="24"/>
        </w:rPr>
        <w:t>1.1磋商方法：按照《中华人民共和国政府采购法》、中华人民共和国2015年第658号国务院令--《中华人民共和国政府采购法实施条例》和中华人民共和国财政部</w:t>
      </w:r>
      <w:r>
        <w:rPr>
          <w:rFonts w:hint="eastAsia" w:ascii="宋体" w:hAnsi="宋体" w:cs="宋体"/>
          <w:kern w:val="0"/>
          <w:sz w:val="24"/>
        </w:rPr>
        <w:t>财库〔2014〕214号文件《政府采购竞争性磋商采购方式管理暂行办法》的规定</w:t>
      </w:r>
      <w:r>
        <w:rPr>
          <w:rFonts w:hint="eastAsia" w:ascii="宋体" w:hAnsi="宋体" w:cs="宋体"/>
          <w:sz w:val="24"/>
        </w:rPr>
        <w:t>，竞争性磋商小组采用综合评分法对提交最后报价的供应商的响应文件和最后报价进行综合评分，按照评审得分由高到低顺序推荐3名成交候选供应商。</w:t>
      </w:r>
    </w:p>
    <w:p>
      <w:pPr>
        <w:ind w:firstLine="480" w:firstLineChars="200"/>
        <w:rPr>
          <w:rFonts w:ascii="宋体" w:hAnsi="宋体" w:cs="宋体"/>
          <w:sz w:val="24"/>
        </w:rPr>
      </w:pPr>
      <w:r>
        <w:rPr>
          <w:rFonts w:hint="eastAsia" w:ascii="宋体" w:hAnsi="宋体" w:cs="宋体"/>
          <w:sz w:val="24"/>
        </w:rPr>
        <w:t>1.2磋商程序：采购代理机构宣布大会开始，宣布会场纪律，介绍参会人员情况，响应单位点到，查验响应文件密封情况，拆封响应文件，对响应单位资格审查，对响应文件的有效性、符合性审查，对参加磋商的磋商供应商分别进行磋商，磋商小组推荐1-3名供应商。</w:t>
      </w:r>
    </w:p>
    <w:p>
      <w:pPr>
        <w:rPr>
          <w:rFonts w:ascii="宋体" w:hAnsi="宋体" w:cs="宋体"/>
          <w:b/>
          <w:bCs/>
          <w:sz w:val="24"/>
        </w:rPr>
      </w:pPr>
      <w:r>
        <w:rPr>
          <w:rFonts w:hint="eastAsia" w:ascii="宋体" w:hAnsi="宋体" w:cs="宋体"/>
          <w:b/>
          <w:bCs/>
          <w:sz w:val="24"/>
        </w:rPr>
        <w:t>2.磋商</w:t>
      </w:r>
    </w:p>
    <w:p>
      <w:pPr>
        <w:ind w:firstLine="480" w:firstLineChars="200"/>
        <w:rPr>
          <w:rFonts w:ascii="宋体" w:hAnsi="宋体" w:cs="宋体"/>
          <w:sz w:val="24"/>
        </w:rPr>
      </w:pPr>
      <w:r>
        <w:rPr>
          <w:rFonts w:hint="eastAsia" w:ascii="宋体" w:hAnsi="宋体" w:cs="宋体"/>
          <w:sz w:val="24"/>
        </w:rPr>
        <w:t>2.1采购代理机构按竞争性磋商采购公告规定的时间、地点组织磋商；磋商大会由采购人代表、磋商小组成员、监督机构代表、磋商供应商代表及采购代理机构工作人员参加，参会代表应签名报到，以证明其出席；</w:t>
      </w:r>
    </w:p>
    <w:p>
      <w:pPr>
        <w:ind w:firstLine="480" w:firstLineChars="200"/>
        <w:rPr>
          <w:rFonts w:ascii="宋体" w:hAnsi="宋体" w:cs="宋体"/>
          <w:sz w:val="24"/>
        </w:rPr>
      </w:pPr>
      <w:r>
        <w:rPr>
          <w:rFonts w:hint="eastAsia" w:ascii="宋体" w:hAnsi="宋体" w:cs="宋体"/>
          <w:sz w:val="24"/>
        </w:rPr>
        <w:t>2.2为确保磋商工作公开、公平、公正，依法成立磋商小组。磋商小组由采购人及有关专家组成，其中技术、经济等方面的专家不少于磋商小组成员总数的三分之二，磋商专家由有关人员在政府采购专家库中随机抽取，磋商小组成员应当遵守并履行下列责任和义务：</w:t>
      </w:r>
    </w:p>
    <w:p>
      <w:pPr>
        <w:ind w:firstLine="480" w:firstLineChars="200"/>
        <w:rPr>
          <w:rFonts w:ascii="宋体" w:hAnsi="宋体" w:cs="宋体"/>
          <w:sz w:val="24"/>
        </w:rPr>
      </w:pPr>
      <w:r>
        <w:rPr>
          <w:rFonts w:hint="eastAsia" w:ascii="宋体" w:hAnsi="宋体" w:cs="宋体"/>
          <w:sz w:val="24"/>
        </w:rPr>
        <w:t>2.2.1要严格遵守政府采购相关法律制度，依法履行各自职责，公正、客观、审慎地组织和参与评审工作；</w:t>
      </w:r>
    </w:p>
    <w:p>
      <w:pPr>
        <w:ind w:firstLine="480" w:firstLineChars="200"/>
        <w:rPr>
          <w:rFonts w:ascii="宋体" w:hAnsi="宋体" w:cs="宋体"/>
          <w:sz w:val="24"/>
        </w:rPr>
      </w:pPr>
      <w:r>
        <w:rPr>
          <w:rFonts w:hint="eastAsia" w:ascii="宋体" w:hAnsi="宋体" w:cs="宋体"/>
          <w:sz w:val="24"/>
        </w:rPr>
        <w:t>2.2.2对磋商响应文件进行资格性、符合性审查，并做出评价；</w:t>
      </w:r>
    </w:p>
    <w:p>
      <w:pPr>
        <w:ind w:firstLine="480" w:firstLineChars="200"/>
        <w:rPr>
          <w:rFonts w:ascii="宋体" w:hAnsi="宋体" w:cs="宋体"/>
          <w:sz w:val="24"/>
        </w:rPr>
      </w:pPr>
      <w:r>
        <w:rPr>
          <w:rFonts w:hint="eastAsia" w:ascii="宋体" w:hAnsi="宋体" w:cs="宋体"/>
          <w:sz w:val="24"/>
        </w:rPr>
        <w:t xml:space="preserve">2.2.3按竞争性磋商采购文件规定的评审方法和标准，进行比较和评价； </w:t>
      </w:r>
    </w:p>
    <w:p>
      <w:pPr>
        <w:ind w:firstLine="480" w:firstLineChars="200"/>
        <w:rPr>
          <w:rFonts w:ascii="宋体" w:hAnsi="宋体" w:cs="宋体"/>
          <w:sz w:val="24"/>
        </w:rPr>
      </w:pPr>
      <w:r>
        <w:rPr>
          <w:rFonts w:hint="eastAsia" w:ascii="宋体" w:hAnsi="宋体" w:cs="宋体"/>
          <w:sz w:val="24"/>
        </w:rPr>
        <w:t>2.2.4要求磋商供应商对磋商响应文件有关事项作出解释或澄清；</w:t>
      </w:r>
    </w:p>
    <w:p>
      <w:pPr>
        <w:ind w:firstLine="480" w:firstLineChars="200"/>
        <w:rPr>
          <w:rFonts w:ascii="宋体" w:hAnsi="宋体" w:cs="宋体"/>
          <w:sz w:val="24"/>
        </w:rPr>
      </w:pPr>
      <w:r>
        <w:rPr>
          <w:rFonts w:hint="eastAsia" w:ascii="宋体" w:hAnsi="宋体" w:cs="宋体"/>
          <w:sz w:val="24"/>
        </w:rPr>
        <w:t>2.2.5要依法独立评审，按照竞争性磋商采购文件的要求和评标标准进行评标，推荐成交候选供应商名单，对评审意见承担个人责任；</w:t>
      </w:r>
    </w:p>
    <w:p>
      <w:pPr>
        <w:ind w:firstLine="480" w:firstLineChars="200"/>
        <w:rPr>
          <w:rFonts w:ascii="宋体" w:hAnsi="宋体" w:cs="宋体"/>
          <w:sz w:val="24"/>
        </w:rPr>
      </w:pPr>
      <w:r>
        <w:rPr>
          <w:rFonts w:hint="eastAsia" w:ascii="宋体" w:hAnsi="宋体" w:cs="宋体"/>
          <w:sz w:val="24"/>
        </w:rPr>
        <w:t xml:space="preserve">2.2.6对需要共同认定的事项存在争议的，按照少数服从多数的原则做出结论。持不同意见的磋商小组成员应当在评审报告上签署不同意见并说明理由，否则视为同意； </w:t>
      </w:r>
    </w:p>
    <w:p>
      <w:pPr>
        <w:ind w:firstLine="480" w:firstLineChars="200"/>
        <w:rPr>
          <w:rFonts w:ascii="宋体" w:hAnsi="宋体" w:cs="宋体"/>
          <w:sz w:val="24"/>
        </w:rPr>
      </w:pPr>
      <w:r>
        <w:rPr>
          <w:rFonts w:hint="eastAsia" w:ascii="宋体" w:hAnsi="宋体" w:cs="宋体"/>
          <w:sz w:val="24"/>
        </w:rPr>
        <w:t>2.2.7对评审情况以及在评审过程中获悉的国家秘密、商业秘密负有保密责任；</w:t>
      </w:r>
    </w:p>
    <w:p>
      <w:pPr>
        <w:ind w:firstLine="480" w:firstLineChars="200"/>
        <w:rPr>
          <w:rFonts w:ascii="宋体" w:hAnsi="宋体" w:cs="宋体"/>
          <w:sz w:val="24"/>
        </w:rPr>
      </w:pPr>
      <w:r>
        <w:rPr>
          <w:rFonts w:hint="eastAsia" w:ascii="宋体" w:hAnsi="宋体" w:cs="宋体"/>
          <w:sz w:val="24"/>
        </w:rPr>
        <w:t>2.2.8配合财政部门的投诉处理工作；</w:t>
      </w:r>
    </w:p>
    <w:p>
      <w:pPr>
        <w:ind w:firstLine="480" w:firstLineChars="200"/>
        <w:rPr>
          <w:rFonts w:ascii="宋体" w:hAnsi="宋体" w:cs="宋体"/>
          <w:sz w:val="24"/>
        </w:rPr>
      </w:pPr>
      <w:r>
        <w:rPr>
          <w:rFonts w:hint="eastAsia" w:ascii="宋体" w:hAnsi="宋体" w:cs="宋体"/>
          <w:sz w:val="24"/>
        </w:rPr>
        <w:t>2.2.9配合采购人、采购代理机构答复磋商供应商提出的质疑。</w:t>
      </w:r>
    </w:p>
    <w:p>
      <w:pPr>
        <w:rPr>
          <w:rFonts w:ascii="宋体" w:hAnsi="宋体" w:cs="宋体"/>
          <w:b/>
          <w:bCs/>
          <w:sz w:val="24"/>
        </w:rPr>
      </w:pPr>
      <w:r>
        <w:rPr>
          <w:rFonts w:hint="eastAsia" w:ascii="宋体" w:hAnsi="宋体" w:cs="宋体"/>
          <w:b/>
          <w:bCs/>
          <w:sz w:val="24"/>
        </w:rPr>
        <w:t>3.磋商响应文件的初审</w:t>
      </w:r>
    </w:p>
    <w:p>
      <w:pPr>
        <w:ind w:firstLine="480" w:firstLineChars="200"/>
        <w:rPr>
          <w:rFonts w:ascii="宋体" w:hAnsi="宋体" w:cs="宋体"/>
          <w:sz w:val="24"/>
        </w:rPr>
      </w:pPr>
      <w:r>
        <w:rPr>
          <w:rFonts w:hint="eastAsia" w:ascii="宋体" w:hAnsi="宋体" w:cs="宋体"/>
          <w:sz w:val="24"/>
        </w:rPr>
        <w:t>审查分为资格性审查和符合性审查。分别按照以下内容对响应文件进行检查，一项不合格即按照无效磋商处理。</w:t>
      </w:r>
    </w:p>
    <w:p>
      <w:pPr>
        <w:ind w:firstLine="480" w:firstLineChars="200"/>
        <w:rPr>
          <w:rFonts w:ascii="宋体" w:hAnsi="宋体" w:cs="宋体"/>
          <w:sz w:val="24"/>
        </w:rPr>
      </w:pPr>
      <w:r>
        <w:rPr>
          <w:rFonts w:hint="eastAsia" w:ascii="宋体" w:hAnsi="宋体" w:cs="宋体"/>
          <w:sz w:val="24"/>
        </w:rPr>
        <w:t>响应文件审查合格的为实质性响应磋商文件要求的供应商。</w:t>
      </w:r>
    </w:p>
    <w:p>
      <w:pPr>
        <w:rPr>
          <w:rFonts w:ascii="宋体" w:hAnsi="宋体" w:cs="宋体"/>
          <w:b/>
          <w:bCs/>
          <w:sz w:val="24"/>
        </w:rPr>
      </w:pPr>
      <w:r>
        <w:rPr>
          <w:rFonts w:hint="eastAsia" w:ascii="宋体" w:hAnsi="宋体" w:cs="宋体"/>
          <w:b/>
          <w:bCs/>
          <w:sz w:val="24"/>
        </w:rPr>
        <w:t>3.1资格性</w:t>
      </w:r>
      <w:r>
        <w:rPr>
          <w:rFonts w:hint="eastAsia" w:ascii="宋体" w:hAnsi="宋体" w:cs="宋体"/>
          <w:b/>
          <w:sz w:val="24"/>
        </w:rPr>
        <w:t>审查</w:t>
      </w:r>
      <w:r>
        <w:rPr>
          <w:rFonts w:hint="eastAsia" w:ascii="宋体" w:hAnsi="宋体" w:cs="宋体"/>
          <w:b/>
          <w:bCs/>
          <w:sz w:val="24"/>
        </w:rPr>
        <w:t>（由磋商小组审查）</w:t>
      </w:r>
    </w:p>
    <w:p>
      <w:pPr>
        <w:numPr>
          <w:ilvl w:val="0"/>
          <w:numId w:val="9"/>
        </w:numPr>
        <w:spacing w:line="360" w:lineRule="auto"/>
        <w:ind w:firstLine="480" w:firstLineChars="200"/>
        <w:rPr>
          <w:sz w:val="24"/>
        </w:rPr>
      </w:pPr>
      <w:r>
        <w:rPr>
          <w:rFonts w:hint="eastAsia" w:ascii="宋体" w:hAnsi="宋体" w:cs="宋体"/>
          <w:sz w:val="24"/>
          <w:szCs w:val="24"/>
          <w:highlight w:val="none"/>
        </w:rPr>
        <w:t>供应商应为具有独立承担民事责任的能力且具备向采购人提供相关服务的企业法人、事业法人、其他组织或自然人，企业法人应提供具有统一社会信用代码的营业执照等证明文件；事业法人应提供事业单位法人证等证明文件；其他组织应提供合法证明文件；自然人提供身份证明文件</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lang w:val="en-US" w:eastAsia="zh-CN"/>
        </w:rPr>
        <w:t>2</w:t>
      </w:r>
      <w:r>
        <w:rPr>
          <w:rFonts w:hint="eastAsia" w:ascii="宋体" w:hAnsi="宋体" w:cs="宋体"/>
          <w:sz w:val="24"/>
        </w:rPr>
        <w:t>、法定代表人授权书（附法定代表人身份证复印件）及被授权人身份证原件及复印件（法定代表人直接参加投标只须提供法定代表人身份证原件及复印件）；</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3</w:t>
      </w:r>
      <w:r>
        <w:rPr>
          <w:rFonts w:hint="eastAsia" w:ascii="宋体" w:hAnsi="宋体" w:cs="宋体"/>
          <w:sz w:val="24"/>
          <w:highlight w:val="none"/>
        </w:rPr>
        <w:t>、财务要求：</w:t>
      </w:r>
      <w:r>
        <w:rPr>
          <w:rFonts w:hint="eastAsia" w:ascii="宋体" w:hAnsi="宋体" w:eastAsia="宋体" w:cs="宋体"/>
          <w:i w:val="0"/>
          <w:iCs w:val="0"/>
          <w:caps w:val="0"/>
          <w:color w:val="auto"/>
          <w:spacing w:val="0"/>
          <w:sz w:val="24"/>
          <w:szCs w:val="24"/>
          <w:highlight w:val="none"/>
          <w:shd w:val="clear" w:color="auto" w:fill="FFFFFF"/>
        </w:rPr>
        <w:t>提供202</w:t>
      </w:r>
      <w:r>
        <w:rPr>
          <w:rFonts w:hint="eastAsia" w:cs="宋体"/>
          <w:i w:val="0"/>
          <w:iCs w:val="0"/>
          <w:caps w:val="0"/>
          <w:color w:val="auto"/>
          <w:spacing w:val="0"/>
          <w:sz w:val="24"/>
          <w:szCs w:val="24"/>
          <w:highlight w:val="none"/>
          <w:shd w:val="clear" w:color="auto" w:fill="FFFFFF"/>
          <w:lang w:val="en-US" w:eastAsia="zh-CN"/>
        </w:rPr>
        <w:t>2</w:t>
      </w:r>
      <w:r>
        <w:rPr>
          <w:rFonts w:hint="eastAsia" w:ascii="宋体" w:hAnsi="宋体" w:eastAsia="宋体" w:cs="宋体"/>
          <w:i w:val="0"/>
          <w:iCs w:val="0"/>
          <w:caps w:val="0"/>
          <w:color w:val="auto"/>
          <w:spacing w:val="0"/>
          <w:sz w:val="24"/>
          <w:szCs w:val="24"/>
          <w:highlight w:val="none"/>
          <w:shd w:val="clear" w:color="auto" w:fill="FFFFFF"/>
        </w:rPr>
        <w:t>年度完整的财务审计报告</w:t>
      </w:r>
      <w:r>
        <w:rPr>
          <w:rFonts w:hint="eastAsia" w:ascii="宋体" w:hAnsi="宋体" w:eastAsia="宋体" w:cs="宋体"/>
          <w:color w:val="auto"/>
          <w:highlight w:val="none"/>
        </w:rPr>
        <w:t>，</w:t>
      </w:r>
      <w:r>
        <w:rPr>
          <w:rFonts w:hint="eastAsia" w:ascii="宋体" w:hAnsi="宋体" w:eastAsia="宋体" w:cs="宋体"/>
          <w:i w:val="0"/>
          <w:iCs w:val="0"/>
          <w:caps w:val="0"/>
          <w:color w:val="auto"/>
          <w:spacing w:val="0"/>
          <w:sz w:val="24"/>
          <w:szCs w:val="24"/>
          <w:highlight w:val="none"/>
          <w:shd w:val="clear" w:color="auto" w:fill="FFFFFF"/>
        </w:rPr>
        <w:t>或其基本存款账户开户银行出具的资信证明及基本存款账户开户许可证(《基本存款账户信息》)，或财政部门认可的政府采购专业担保机构出具的投标担保函（以上三种形式的资料提供任何一种即可）</w:t>
      </w:r>
      <w:r>
        <w:rPr>
          <w:rFonts w:hint="eastAsia" w:ascii="宋体" w:hAnsi="宋体" w:cs="宋体"/>
          <w:sz w:val="24"/>
          <w:highlight w:val="none"/>
        </w:rPr>
        <w:t>；</w:t>
      </w:r>
    </w:p>
    <w:p>
      <w:pPr>
        <w:spacing w:line="360" w:lineRule="auto"/>
        <w:ind w:firstLine="480" w:firstLineChars="200"/>
        <w:rPr>
          <w:rFonts w:hint="eastAsia" w:ascii="宋体" w:hAnsi="宋体" w:eastAsia="宋体" w:cs="宋体"/>
          <w:sz w:val="24"/>
          <w:szCs w:val="24"/>
        </w:rPr>
      </w:pPr>
      <w:r>
        <w:rPr>
          <w:rFonts w:hint="eastAsia" w:ascii="宋体" w:hAnsi="宋体" w:cs="宋体"/>
          <w:sz w:val="24"/>
          <w:lang w:val="en-US" w:eastAsia="zh-CN"/>
        </w:rPr>
        <w:t>4</w:t>
      </w:r>
      <w:r>
        <w:rPr>
          <w:rFonts w:hint="eastAsia" w:ascii="宋体" w:hAnsi="宋体" w:cs="宋体"/>
          <w:sz w:val="24"/>
        </w:rPr>
        <w:t>、社会保障资金缴纳证明：</w:t>
      </w:r>
      <w:r>
        <w:rPr>
          <w:rFonts w:hint="eastAsia" w:ascii="宋体" w:hAnsi="宋体" w:eastAsia="宋体" w:cs="宋体"/>
          <w:sz w:val="24"/>
          <w:szCs w:val="24"/>
          <w:highlight w:val="none"/>
        </w:rPr>
        <w:t>供应商</w:t>
      </w:r>
      <w:r>
        <w:rPr>
          <w:rFonts w:hint="eastAsia" w:ascii="宋体" w:hAnsi="宋体" w:eastAsia="宋体" w:cs="宋体"/>
          <w:i w:val="0"/>
          <w:iCs w:val="0"/>
          <w:caps w:val="0"/>
          <w:color w:val="auto"/>
          <w:spacing w:val="0"/>
          <w:sz w:val="24"/>
          <w:szCs w:val="24"/>
          <w:highlight w:val="none"/>
          <w:shd w:val="clear" w:color="auto" w:fill="FFFFFF"/>
        </w:rPr>
        <w:t>提供投标截止时间前一年内任意一个月的</w:t>
      </w:r>
      <w:r>
        <w:rPr>
          <w:rFonts w:hint="eastAsia" w:ascii="宋体" w:hAnsi="宋体" w:eastAsia="宋体" w:cs="宋体"/>
          <w:sz w:val="24"/>
          <w:szCs w:val="24"/>
          <w:highlight w:val="none"/>
        </w:rPr>
        <w:t>已缴存的社会保障资金缴存单据或社保机构开具的社会保险参保缴费情况证明，依法不需要缴纳社会保障资金的供应商应提供相关文件证明</w:t>
      </w: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、税收缴纳证明：</w:t>
      </w:r>
      <w:r>
        <w:rPr>
          <w:rFonts w:hint="eastAsia" w:ascii="宋体" w:hAnsi="宋体" w:eastAsia="宋体" w:cs="宋体"/>
          <w:sz w:val="24"/>
          <w:szCs w:val="24"/>
          <w:highlight w:val="none"/>
        </w:rPr>
        <w:t>供应商</w:t>
      </w:r>
      <w:r>
        <w:rPr>
          <w:rFonts w:hint="eastAsia" w:ascii="宋体" w:hAnsi="宋体" w:eastAsia="宋体" w:cs="宋体"/>
          <w:i w:val="0"/>
          <w:iCs w:val="0"/>
          <w:caps w:val="0"/>
          <w:color w:val="auto"/>
          <w:spacing w:val="0"/>
          <w:sz w:val="24"/>
          <w:szCs w:val="24"/>
          <w:highlight w:val="none"/>
          <w:shd w:val="clear" w:color="auto" w:fill="FFFFFF"/>
        </w:rPr>
        <w:t>提供投标截止时间前一年内任意一个月的</w:t>
      </w:r>
      <w:r>
        <w:rPr>
          <w:rFonts w:hint="eastAsia" w:ascii="宋体" w:hAnsi="宋体" w:eastAsia="宋体" w:cs="宋体"/>
          <w:sz w:val="24"/>
          <w:szCs w:val="24"/>
          <w:highlight w:val="none"/>
        </w:rPr>
        <w:t>纳税证明或完税证明，纳税证明或完税证明上应有代收机构或税务机关的公章，依法免税的供应商应提供相关文件证明</w:t>
      </w:r>
      <w:r>
        <w:rPr>
          <w:rFonts w:hint="eastAsia" w:ascii="宋体" w:hAnsi="宋体" w:eastAsia="宋体" w:cs="宋体"/>
          <w:sz w:val="24"/>
          <w:szCs w:val="24"/>
        </w:rPr>
        <w:t>；</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、具有履行合同所必需的设备和专业技术能力；</w:t>
      </w:r>
    </w:p>
    <w:p>
      <w:pPr>
        <w:spacing w:line="360" w:lineRule="auto"/>
        <w:ind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供应商不得为“信用中国”网站（www.creditchina.gov.cn）中列入失信被执行人、重大税收违法案件当事人、政府采购不良行为记录名单的供应商，不得为中国政府采购网（www.ccgp.gov.cn）政府采购严重违法失信行为记录名单中被财政部门禁止参加政府采购活动的供应商。</w:t>
      </w:r>
    </w:p>
    <w:p>
      <w:pPr>
        <w:spacing w:line="360" w:lineRule="auto"/>
        <w:ind w:firstLine="482" w:firstLineChars="200"/>
        <w:rPr>
          <w:rFonts w:ascii="宋体" w:hAnsi="宋体" w:cs="宋体"/>
          <w:sz w:val="24"/>
        </w:rPr>
      </w:pPr>
      <w:r>
        <w:rPr>
          <w:rFonts w:hint="eastAsia" w:ascii="宋体" w:hAnsi="宋体" w:cs="宋体"/>
          <w:b/>
          <w:bCs/>
          <w:sz w:val="24"/>
        </w:rPr>
        <w:t>注：有一项不提供或不符合要求即视为资格性审查不通过。</w:t>
      </w:r>
    </w:p>
    <w:p>
      <w:pPr>
        <w:rPr>
          <w:rFonts w:ascii="宋体" w:hAnsi="宋体" w:cs="宋体"/>
          <w:b/>
          <w:bCs/>
          <w:sz w:val="24"/>
        </w:rPr>
      </w:pPr>
      <w:r>
        <w:rPr>
          <w:rFonts w:hint="eastAsia" w:ascii="宋体" w:hAnsi="宋体" w:cs="宋体"/>
          <w:b/>
          <w:bCs/>
          <w:sz w:val="24"/>
        </w:rPr>
        <w:t>3.2符合性审查</w:t>
      </w:r>
    </w:p>
    <w:p>
      <w:pPr>
        <w:rPr>
          <w:rFonts w:ascii="宋体" w:hAnsi="宋体" w:cs="宋体"/>
          <w:sz w:val="24"/>
        </w:rPr>
      </w:pPr>
      <w:r>
        <w:rPr>
          <w:rFonts w:hint="eastAsia" w:ascii="宋体" w:hAnsi="宋体" w:cs="宋体"/>
          <w:color w:val="FF0000"/>
          <w:sz w:val="24"/>
        </w:rPr>
        <w:t xml:space="preserve">  </w:t>
      </w:r>
      <w:r>
        <w:rPr>
          <w:rFonts w:hint="eastAsia" w:ascii="宋体" w:hAnsi="宋体" w:cs="宋体"/>
          <w:sz w:val="24"/>
        </w:rPr>
        <w:t>3.2.1磋商小组从响应文件的有效性、完整性和对磋商文件的响应程度进行符合性审查，以确定其是否对磋商文件实质性内容作出响应（采购人可根据具体项目的情况对实质性要求作特别的具体规定）。</w:t>
      </w:r>
    </w:p>
    <w:p>
      <w:pPr>
        <w:rPr>
          <w:rFonts w:ascii="宋体" w:hAnsi="宋体" w:cs="宋体"/>
          <w:sz w:val="24"/>
        </w:rPr>
      </w:pPr>
      <w:r>
        <w:rPr>
          <w:rFonts w:hint="eastAsia" w:ascii="宋体" w:hAnsi="宋体" w:cs="宋体"/>
          <w:sz w:val="24"/>
        </w:rPr>
        <w:t>符合性审查按下表进行：</w:t>
      </w:r>
    </w:p>
    <w:tbl>
      <w:tblPr>
        <w:tblStyle w:val="21"/>
        <w:tblW w:w="838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1050"/>
        <w:gridCol w:w="3703"/>
        <w:gridCol w:w="363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4" w:hRule="atLeast"/>
          <w:jc w:val="center"/>
        </w:trPr>
        <w:tc>
          <w:tcPr>
            <w:tcW w:w="1050" w:type="dxa"/>
            <w:vMerge w:val="restart"/>
            <w:vAlign w:val="center"/>
          </w:tcPr>
          <w:p>
            <w:pPr>
              <w:tabs>
                <w:tab w:val="right" w:leader="dot" w:pos="9060"/>
              </w:tabs>
              <w:adjustRightInd w:val="0"/>
              <w:snapToGrid w:val="0"/>
              <w:spacing w:line="240" w:lineRule="auto"/>
              <w:jc w:val="center"/>
              <w:rPr>
                <w:rFonts w:ascii="宋体" w:hAnsi="宋体" w:cs="宋体"/>
                <w:kern w:val="0"/>
                <w:sz w:val="24"/>
              </w:rPr>
            </w:pPr>
            <w:r>
              <w:rPr>
                <w:rFonts w:hint="eastAsia" w:ascii="宋体" w:hAnsi="宋体" w:cs="宋体"/>
                <w:kern w:val="0"/>
                <w:sz w:val="24"/>
              </w:rPr>
              <w:t>有</w:t>
            </w:r>
          </w:p>
          <w:p>
            <w:pPr>
              <w:tabs>
                <w:tab w:val="right" w:leader="dot" w:pos="9060"/>
              </w:tabs>
              <w:adjustRightInd w:val="0"/>
              <w:snapToGrid w:val="0"/>
              <w:spacing w:line="240" w:lineRule="auto"/>
              <w:jc w:val="center"/>
              <w:rPr>
                <w:rFonts w:ascii="宋体" w:hAnsi="宋体" w:cs="宋体"/>
                <w:kern w:val="0"/>
                <w:sz w:val="24"/>
              </w:rPr>
            </w:pPr>
            <w:r>
              <w:rPr>
                <w:rFonts w:hint="eastAsia" w:ascii="宋体" w:hAnsi="宋体" w:cs="宋体"/>
                <w:kern w:val="0"/>
                <w:sz w:val="24"/>
              </w:rPr>
              <w:t>效</w:t>
            </w:r>
          </w:p>
          <w:p>
            <w:pPr>
              <w:tabs>
                <w:tab w:val="right" w:leader="dot" w:pos="9060"/>
              </w:tabs>
              <w:adjustRightInd w:val="0"/>
              <w:snapToGrid w:val="0"/>
              <w:spacing w:line="240" w:lineRule="auto"/>
              <w:jc w:val="center"/>
              <w:rPr>
                <w:rFonts w:ascii="宋体" w:hAnsi="宋体" w:cs="宋体"/>
                <w:kern w:val="0"/>
                <w:sz w:val="24"/>
              </w:rPr>
            </w:pPr>
            <w:r>
              <w:rPr>
                <w:rFonts w:hint="eastAsia" w:ascii="宋体" w:hAnsi="宋体" w:cs="宋体"/>
                <w:kern w:val="0"/>
                <w:sz w:val="24"/>
              </w:rPr>
              <w:t>性</w:t>
            </w:r>
          </w:p>
          <w:p>
            <w:pPr>
              <w:tabs>
                <w:tab w:val="right" w:leader="dot" w:pos="9060"/>
              </w:tabs>
              <w:adjustRightInd w:val="0"/>
              <w:snapToGrid w:val="0"/>
              <w:spacing w:line="240" w:lineRule="auto"/>
              <w:jc w:val="center"/>
              <w:rPr>
                <w:rFonts w:ascii="宋体" w:hAnsi="宋体" w:cs="宋体"/>
                <w:kern w:val="0"/>
                <w:sz w:val="24"/>
              </w:rPr>
            </w:pPr>
            <w:r>
              <w:rPr>
                <w:rFonts w:hint="eastAsia" w:ascii="宋体" w:hAnsi="宋体" w:cs="宋体"/>
                <w:kern w:val="0"/>
                <w:sz w:val="24"/>
              </w:rPr>
              <w:t>符</w:t>
            </w:r>
          </w:p>
          <w:p>
            <w:pPr>
              <w:tabs>
                <w:tab w:val="right" w:leader="dot" w:pos="9060"/>
              </w:tabs>
              <w:adjustRightInd w:val="0"/>
              <w:snapToGrid w:val="0"/>
              <w:spacing w:line="240" w:lineRule="auto"/>
              <w:jc w:val="center"/>
              <w:rPr>
                <w:rFonts w:ascii="宋体" w:hAnsi="宋体" w:cs="宋体"/>
                <w:kern w:val="0"/>
                <w:sz w:val="24"/>
              </w:rPr>
            </w:pPr>
            <w:r>
              <w:rPr>
                <w:rFonts w:hint="eastAsia" w:ascii="宋体" w:hAnsi="宋体" w:cs="宋体"/>
                <w:kern w:val="0"/>
                <w:sz w:val="24"/>
              </w:rPr>
              <w:t>合</w:t>
            </w:r>
          </w:p>
          <w:p>
            <w:pPr>
              <w:tabs>
                <w:tab w:val="right" w:leader="dot" w:pos="9060"/>
              </w:tabs>
              <w:adjustRightInd w:val="0"/>
              <w:snapToGrid w:val="0"/>
              <w:spacing w:line="240" w:lineRule="auto"/>
              <w:jc w:val="center"/>
              <w:rPr>
                <w:rFonts w:ascii="宋体" w:hAnsi="宋体" w:cs="宋体"/>
                <w:kern w:val="0"/>
                <w:sz w:val="24"/>
              </w:rPr>
            </w:pPr>
            <w:r>
              <w:rPr>
                <w:rFonts w:hint="eastAsia" w:ascii="宋体" w:hAnsi="宋体" w:cs="宋体"/>
                <w:kern w:val="0"/>
                <w:sz w:val="24"/>
              </w:rPr>
              <w:t>性</w:t>
            </w:r>
          </w:p>
          <w:p>
            <w:pPr>
              <w:tabs>
                <w:tab w:val="right" w:leader="dot" w:pos="9060"/>
              </w:tabs>
              <w:adjustRightInd w:val="0"/>
              <w:snapToGrid w:val="0"/>
              <w:spacing w:line="240" w:lineRule="auto"/>
              <w:jc w:val="center"/>
              <w:rPr>
                <w:rFonts w:ascii="宋体" w:hAnsi="宋体" w:cs="宋体"/>
                <w:kern w:val="0"/>
                <w:sz w:val="24"/>
              </w:rPr>
            </w:pPr>
            <w:r>
              <w:rPr>
                <w:rFonts w:hint="eastAsia" w:ascii="宋体" w:hAnsi="宋体" w:cs="宋体"/>
                <w:kern w:val="0"/>
                <w:sz w:val="24"/>
              </w:rPr>
              <w:t>评</w:t>
            </w:r>
          </w:p>
          <w:p>
            <w:pPr>
              <w:pStyle w:val="4"/>
              <w:spacing w:line="240" w:lineRule="auto"/>
              <w:rPr>
                <w:b w:val="0"/>
                <w:sz w:val="24"/>
                <w:szCs w:val="24"/>
              </w:rPr>
            </w:pPr>
            <w:r>
              <w:rPr>
                <w:rFonts w:hint="eastAsia"/>
                <w:b w:val="0"/>
                <w:sz w:val="24"/>
                <w:szCs w:val="24"/>
              </w:rPr>
              <w:t>审</w:t>
            </w:r>
          </w:p>
        </w:tc>
        <w:tc>
          <w:tcPr>
            <w:tcW w:w="3703" w:type="dxa"/>
            <w:vAlign w:val="center"/>
          </w:tcPr>
          <w:p>
            <w:pPr>
              <w:tabs>
                <w:tab w:val="right" w:leader="dot" w:pos="9060"/>
              </w:tabs>
              <w:adjustRightInd w:val="0"/>
              <w:snapToGrid w:val="0"/>
              <w:spacing w:line="240" w:lineRule="auto"/>
              <w:rPr>
                <w:rFonts w:ascii="宋体" w:hAnsi="宋体" w:cs="宋体"/>
                <w:kern w:val="0"/>
                <w:sz w:val="24"/>
              </w:rPr>
            </w:pPr>
            <w:r>
              <w:rPr>
                <w:rFonts w:hint="eastAsia" w:ascii="宋体" w:hAnsi="宋体" w:cs="宋体"/>
                <w:kern w:val="0"/>
                <w:sz w:val="24"/>
              </w:rPr>
              <w:t>供应商名称</w:t>
            </w:r>
          </w:p>
        </w:tc>
        <w:tc>
          <w:tcPr>
            <w:tcW w:w="3632" w:type="dxa"/>
            <w:vAlign w:val="center"/>
          </w:tcPr>
          <w:p>
            <w:pPr>
              <w:tabs>
                <w:tab w:val="right" w:leader="dot" w:pos="9060"/>
              </w:tabs>
              <w:adjustRightInd w:val="0"/>
              <w:snapToGrid w:val="0"/>
              <w:spacing w:line="240" w:lineRule="auto"/>
              <w:jc w:val="center"/>
              <w:rPr>
                <w:rFonts w:ascii="宋体" w:hAnsi="宋体" w:cs="宋体"/>
                <w:kern w:val="0"/>
                <w:sz w:val="24"/>
              </w:rPr>
            </w:pPr>
            <w:r>
              <w:rPr>
                <w:rFonts w:hint="eastAsia" w:ascii="宋体" w:hAnsi="宋体" w:cs="宋体"/>
                <w:kern w:val="0"/>
                <w:sz w:val="24"/>
              </w:rPr>
              <w:t>与营业执照名称一致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4" w:hRule="atLeast"/>
          <w:jc w:val="center"/>
        </w:trPr>
        <w:tc>
          <w:tcPr>
            <w:tcW w:w="1050" w:type="dxa"/>
            <w:vMerge w:val="continue"/>
            <w:vAlign w:val="center"/>
          </w:tcPr>
          <w:p>
            <w:pPr>
              <w:tabs>
                <w:tab w:val="right" w:leader="dot" w:pos="9060"/>
              </w:tabs>
              <w:adjustRightInd w:val="0"/>
              <w:snapToGrid w:val="0"/>
              <w:spacing w:line="360" w:lineRule="auto"/>
              <w:jc w:val="center"/>
              <w:rPr>
                <w:rFonts w:ascii="宋体" w:hAnsi="宋体" w:cs="宋体"/>
                <w:kern w:val="0"/>
                <w:sz w:val="24"/>
              </w:rPr>
            </w:pPr>
          </w:p>
        </w:tc>
        <w:tc>
          <w:tcPr>
            <w:tcW w:w="3703" w:type="dxa"/>
            <w:vAlign w:val="center"/>
          </w:tcPr>
          <w:p>
            <w:pPr>
              <w:tabs>
                <w:tab w:val="right" w:leader="dot" w:pos="9060"/>
              </w:tabs>
              <w:adjustRightInd w:val="0"/>
              <w:snapToGrid w:val="0"/>
              <w:spacing w:line="240" w:lineRule="auto"/>
              <w:rPr>
                <w:rFonts w:ascii="宋体" w:hAnsi="宋体" w:cs="宋体"/>
                <w:kern w:val="0"/>
                <w:sz w:val="24"/>
              </w:rPr>
            </w:pPr>
            <w:r>
              <w:rPr>
                <w:rFonts w:hint="eastAsia" w:ascii="宋体" w:hAnsi="宋体" w:cs="宋体"/>
                <w:kern w:val="0"/>
                <w:sz w:val="24"/>
              </w:rPr>
              <w:t>响应文件签字、盖章</w:t>
            </w:r>
          </w:p>
        </w:tc>
        <w:tc>
          <w:tcPr>
            <w:tcW w:w="3632" w:type="dxa"/>
            <w:vAlign w:val="center"/>
          </w:tcPr>
          <w:p>
            <w:pPr>
              <w:tabs>
                <w:tab w:val="right" w:leader="dot" w:pos="9060"/>
              </w:tabs>
              <w:adjustRightInd w:val="0"/>
              <w:snapToGrid w:val="0"/>
              <w:spacing w:line="240" w:lineRule="auto"/>
              <w:jc w:val="center"/>
              <w:rPr>
                <w:rFonts w:ascii="宋体" w:hAnsi="宋体" w:cs="宋体"/>
                <w:kern w:val="0"/>
                <w:sz w:val="24"/>
              </w:rPr>
            </w:pPr>
            <w:r>
              <w:rPr>
                <w:rFonts w:hint="eastAsia" w:ascii="宋体" w:hAnsi="宋体" w:cs="宋体"/>
                <w:kern w:val="0"/>
                <w:sz w:val="24"/>
              </w:rPr>
              <w:t>符合磋商文件要求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4" w:hRule="atLeast"/>
          <w:jc w:val="center"/>
        </w:trPr>
        <w:tc>
          <w:tcPr>
            <w:tcW w:w="1050" w:type="dxa"/>
            <w:vMerge w:val="continue"/>
            <w:vAlign w:val="center"/>
          </w:tcPr>
          <w:p>
            <w:pPr>
              <w:tabs>
                <w:tab w:val="right" w:leader="dot" w:pos="9060"/>
              </w:tabs>
              <w:adjustRightInd w:val="0"/>
              <w:snapToGrid w:val="0"/>
              <w:spacing w:line="360" w:lineRule="auto"/>
              <w:jc w:val="center"/>
              <w:rPr>
                <w:rFonts w:ascii="宋体" w:hAnsi="宋体" w:cs="宋体"/>
                <w:kern w:val="0"/>
                <w:sz w:val="24"/>
              </w:rPr>
            </w:pPr>
          </w:p>
        </w:tc>
        <w:tc>
          <w:tcPr>
            <w:tcW w:w="3703" w:type="dxa"/>
            <w:vAlign w:val="center"/>
          </w:tcPr>
          <w:p>
            <w:pPr>
              <w:tabs>
                <w:tab w:val="right" w:leader="dot" w:pos="9060"/>
              </w:tabs>
              <w:adjustRightInd w:val="0"/>
              <w:snapToGrid w:val="0"/>
              <w:spacing w:line="240" w:lineRule="auto"/>
              <w:rPr>
                <w:rFonts w:ascii="宋体" w:hAnsi="宋体" w:cs="宋体"/>
                <w:kern w:val="0"/>
                <w:sz w:val="24"/>
              </w:rPr>
            </w:pPr>
            <w:r>
              <w:rPr>
                <w:rFonts w:hint="eastAsia" w:ascii="宋体" w:hAnsi="宋体" w:cs="宋体"/>
                <w:kern w:val="0"/>
                <w:sz w:val="24"/>
              </w:rPr>
              <w:t>响应文件份数、格式</w:t>
            </w:r>
          </w:p>
        </w:tc>
        <w:tc>
          <w:tcPr>
            <w:tcW w:w="3632" w:type="dxa"/>
            <w:vAlign w:val="center"/>
          </w:tcPr>
          <w:p>
            <w:pPr>
              <w:tabs>
                <w:tab w:val="right" w:leader="dot" w:pos="9060"/>
              </w:tabs>
              <w:adjustRightInd w:val="0"/>
              <w:snapToGrid w:val="0"/>
              <w:spacing w:line="240" w:lineRule="auto"/>
              <w:jc w:val="center"/>
              <w:rPr>
                <w:rFonts w:ascii="宋体" w:hAnsi="宋体" w:cs="宋体"/>
                <w:kern w:val="0"/>
                <w:sz w:val="24"/>
              </w:rPr>
            </w:pPr>
            <w:r>
              <w:rPr>
                <w:rFonts w:hint="eastAsia" w:ascii="宋体" w:hAnsi="宋体" w:cs="宋体"/>
                <w:kern w:val="0"/>
                <w:sz w:val="24"/>
              </w:rPr>
              <w:t>符合磋商文件要求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4" w:hRule="atLeast"/>
          <w:jc w:val="center"/>
        </w:trPr>
        <w:tc>
          <w:tcPr>
            <w:tcW w:w="1050" w:type="dxa"/>
            <w:vMerge w:val="continue"/>
            <w:vAlign w:val="center"/>
          </w:tcPr>
          <w:p>
            <w:pPr>
              <w:tabs>
                <w:tab w:val="right" w:leader="dot" w:pos="9060"/>
              </w:tabs>
              <w:adjustRightInd w:val="0"/>
              <w:snapToGrid w:val="0"/>
              <w:spacing w:line="360" w:lineRule="auto"/>
              <w:jc w:val="center"/>
              <w:rPr>
                <w:rFonts w:ascii="宋体" w:hAnsi="宋体" w:cs="宋体"/>
                <w:kern w:val="0"/>
                <w:sz w:val="24"/>
              </w:rPr>
            </w:pPr>
          </w:p>
        </w:tc>
        <w:tc>
          <w:tcPr>
            <w:tcW w:w="3703" w:type="dxa"/>
            <w:vAlign w:val="center"/>
          </w:tcPr>
          <w:p>
            <w:pPr>
              <w:tabs>
                <w:tab w:val="right" w:leader="dot" w:pos="9060"/>
              </w:tabs>
              <w:adjustRightInd w:val="0"/>
              <w:snapToGrid w:val="0"/>
              <w:spacing w:line="240" w:lineRule="auto"/>
              <w:rPr>
                <w:rFonts w:ascii="宋体" w:hAnsi="宋体" w:cs="宋体"/>
                <w:kern w:val="0"/>
                <w:sz w:val="24"/>
              </w:rPr>
            </w:pPr>
            <w:r>
              <w:rPr>
                <w:rFonts w:hint="eastAsia" w:ascii="宋体" w:hAnsi="宋体" w:cs="宋体"/>
                <w:kern w:val="0"/>
                <w:sz w:val="24"/>
              </w:rPr>
              <w:t>磋商报价</w:t>
            </w:r>
          </w:p>
        </w:tc>
        <w:tc>
          <w:tcPr>
            <w:tcW w:w="3632" w:type="dxa"/>
            <w:vAlign w:val="center"/>
          </w:tcPr>
          <w:p>
            <w:pPr>
              <w:tabs>
                <w:tab w:val="right" w:leader="dot" w:pos="9060"/>
              </w:tabs>
              <w:adjustRightInd w:val="0"/>
              <w:snapToGrid w:val="0"/>
              <w:spacing w:line="240" w:lineRule="auto"/>
              <w:jc w:val="center"/>
              <w:rPr>
                <w:rFonts w:ascii="宋体" w:hAnsi="宋体" w:cs="宋体"/>
                <w:kern w:val="0"/>
                <w:sz w:val="24"/>
              </w:rPr>
            </w:pPr>
            <w:r>
              <w:rPr>
                <w:rFonts w:hint="eastAsia" w:ascii="宋体" w:hAnsi="宋体" w:cs="宋体"/>
                <w:kern w:val="0"/>
                <w:sz w:val="24"/>
              </w:rPr>
              <w:t>只能有一个有效报价，且经评审未低于成本价。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4" w:hRule="atLeast"/>
          <w:jc w:val="center"/>
        </w:trPr>
        <w:tc>
          <w:tcPr>
            <w:tcW w:w="1050" w:type="dxa"/>
            <w:vMerge w:val="continue"/>
            <w:vAlign w:val="center"/>
          </w:tcPr>
          <w:p>
            <w:pPr>
              <w:tabs>
                <w:tab w:val="right" w:leader="dot" w:pos="9060"/>
              </w:tabs>
              <w:adjustRightInd w:val="0"/>
              <w:snapToGrid w:val="0"/>
              <w:spacing w:line="360" w:lineRule="auto"/>
              <w:jc w:val="center"/>
              <w:rPr>
                <w:rFonts w:ascii="宋体" w:hAnsi="宋体" w:cs="宋体"/>
                <w:kern w:val="0"/>
                <w:sz w:val="24"/>
              </w:rPr>
            </w:pPr>
          </w:p>
        </w:tc>
        <w:tc>
          <w:tcPr>
            <w:tcW w:w="3703" w:type="dxa"/>
            <w:vAlign w:val="center"/>
          </w:tcPr>
          <w:p>
            <w:pPr>
              <w:tabs>
                <w:tab w:val="right" w:leader="dot" w:pos="9060"/>
              </w:tabs>
              <w:adjustRightInd w:val="0"/>
              <w:snapToGrid w:val="0"/>
              <w:spacing w:line="240" w:lineRule="auto"/>
              <w:rPr>
                <w:rFonts w:ascii="宋体" w:hAnsi="宋体" w:cs="宋体"/>
                <w:kern w:val="0"/>
                <w:sz w:val="24"/>
              </w:rPr>
            </w:pPr>
            <w:r>
              <w:rPr>
                <w:rFonts w:hint="eastAsia" w:ascii="宋体" w:hAnsi="宋体" w:cs="宋体"/>
                <w:kern w:val="0"/>
                <w:sz w:val="24"/>
              </w:rPr>
              <w:t>磋商内容</w:t>
            </w:r>
          </w:p>
        </w:tc>
        <w:tc>
          <w:tcPr>
            <w:tcW w:w="3632" w:type="dxa"/>
            <w:vAlign w:val="center"/>
          </w:tcPr>
          <w:p>
            <w:pPr>
              <w:tabs>
                <w:tab w:val="right" w:leader="dot" w:pos="9060"/>
              </w:tabs>
              <w:adjustRightInd w:val="0"/>
              <w:snapToGrid w:val="0"/>
              <w:spacing w:line="240" w:lineRule="auto"/>
              <w:jc w:val="center"/>
              <w:rPr>
                <w:rFonts w:ascii="宋体" w:hAnsi="宋体" w:cs="宋体"/>
                <w:kern w:val="0"/>
                <w:sz w:val="24"/>
              </w:rPr>
            </w:pPr>
            <w:r>
              <w:rPr>
                <w:rFonts w:hint="eastAsia" w:ascii="宋体" w:hAnsi="宋体" w:cs="宋体"/>
                <w:kern w:val="0"/>
                <w:sz w:val="24"/>
              </w:rPr>
              <w:t>符合磋商文件规定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4" w:hRule="atLeast"/>
          <w:jc w:val="center"/>
        </w:trPr>
        <w:tc>
          <w:tcPr>
            <w:tcW w:w="1050" w:type="dxa"/>
            <w:vMerge w:val="continue"/>
            <w:vAlign w:val="center"/>
          </w:tcPr>
          <w:p>
            <w:pPr>
              <w:tabs>
                <w:tab w:val="right" w:leader="dot" w:pos="9060"/>
              </w:tabs>
              <w:adjustRightInd w:val="0"/>
              <w:snapToGrid w:val="0"/>
              <w:spacing w:line="360" w:lineRule="auto"/>
              <w:jc w:val="center"/>
              <w:rPr>
                <w:rFonts w:ascii="宋体" w:hAnsi="宋体" w:cs="宋体"/>
                <w:kern w:val="0"/>
                <w:sz w:val="24"/>
              </w:rPr>
            </w:pPr>
          </w:p>
        </w:tc>
        <w:tc>
          <w:tcPr>
            <w:tcW w:w="3703" w:type="dxa"/>
            <w:vAlign w:val="center"/>
          </w:tcPr>
          <w:p>
            <w:pPr>
              <w:tabs>
                <w:tab w:val="right" w:leader="dot" w:pos="9060"/>
              </w:tabs>
              <w:adjustRightInd w:val="0"/>
              <w:snapToGrid w:val="0"/>
              <w:spacing w:line="240" w:lineRule="auto"/>
              <w:rPr>
                <w:rFonts w:ascii="宋体" w:hAnsi="宋体" w:cs="宋体"/>
                <w:kern w:val="0"/>
                <w:sz w:val="24"/>
              </w:rPr>
            </w:pPr>
            <w:r>
              <w:rPr>
                <w:rFonts w:hint="eastAsia" w:ascii="宋体" w:hAnsi="宋体" w:cs="宋体"/>
                <w:kern w:val="0"/>
                <w:sz w:val="24"/>
              </w:rPr>
              <w:t>服务期</w:t>
            </w:r>
          </w:p>
        </w:tc>
        <w:tc>
          <w:tcPr>
            <w:tcW w:w="3632" w:type="dxa"/>
            <w:vAlign w:val="center"/>
          </w:tcPr>
          <w:p>
            <w:pPr>
              <w:tabs>
                <w:tab w:val="right" w:leader="dot" w:pos="9060"/>
              </w:tabs>
              <w:adjustRightInd w:val="0"/>
              <w:snapToGrid w:val="0"/>
              <w:spacing w:line="240" w:lineRule="auto"/>
              <w:jc w:val="center"/>
              <w:rPr>
                <w:rFonts w:ascii="宋体" w:hAnsi="宋体" w:cs="宋体"/>
                <w:kern w:val="0"/>
                <w:sz w:val="24"/>
              </w:rPr>
            </w:pPr>
            <w:r>
              <w:rPr>
                <w:rFonts w:hint="eastAsia" w:ascii="宋体" w:hAnsi="宋体" w:cs="宋体"/>
                <w:kern w:val="0"/>
                <w:sz w:val="24"/>
              </w:rPr>
              <w:t>符合磋商文件规定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4" w:hRule="atLeast"/>
          <w:jc w:val="center"/>
        </w:trPr>
        <w:tc>
          <w:tcPr>
            <w:tcW w:w="1050" w:type="dxa"/>
            <w:vMerge w:val="continue"/>
            <w:vAlign w:val="center"/>
          </w:tcPr>
          <w:p>
            <w:pPr>
              <w:tabs>
                <w:tab w:val="right" w:leader="dot" w:pos="9060"/>
              </w:tabs>
              <w:adjustRightInd w:val="0"/>
              <w:snapToGrid w:val="0"/>
              <w:spacing w:line="360" w:lineRule="auto"/>
              <w:jc w:val="center"/>
              <w:rPr>
                <w:rFonts w:ascii="宋体" w:hAnsi="宋体" w:cs="宋体"/>
                <w:kern w:val="0"/>
                <w:sz w:val="24"/>
              </w:rPr>
            </w:pPr>
          </w:p>
        </w:tc>
        <w:tc>
          <w:tcPr>
            <w:tcW w:w="3703" w:type="dxa"/>
            <w:vAlign w:val="center"/>
          </w:tcPr>
          <w:p>
            <w:pPr>
              <w:tabs>
                <w:tab w:val="right" w:leader="dot" w:pos="9060"/>
              </w:tabs>
              <w:adjustRightInd w:val="0"/>
              <w:snapToGrid w:val="0"/>
              <w:spacing w:line="240" w:lineRule="auto"/>
              <w:rPr>
                <w:rFonts w:ascii="宋体" w:hAnsi="宋体" w:cs="宋体"/>
                <w:kern w:val="0"/>
                <w:sz w:val="24"/>
              </w:rPr>
            </w:pPr>
            <w:r>
              <w:rPr>
                <w:rFonts w:hint="eastAsia" w:ascii="宋体" w:hAnsi="宋体" w:cs="宋体"/>
                <w:kern w:val="0"/>
                <w:sz w:val="24"/>
              </w:rPr>
              <w:t>磋商有效期</w:t>
            </w:r>
          </w:p>
        </w:tc>
        <w:tc>
          <w:tcPr>
            <w:tcW w:w="3632" w:type="dxa"/>
            <w:vAlign w:val="center"/>
          </w:tcPr>
          <w:p>
            <w:pPr>
              <w:tabs>
                <w:tab w:val="right" w:leader="dot" w:pos="9060"/>
              </w:tabs>
              <w:adjustRightInd w:val="0"/>
              <w:snapToGrid w:val="0"/>
              <w:spacing w:line="240" w:lineRule="auto"/>
              <w:jc w:val="center"/>
              <w:rPr>
                <w:rFonts w:ascii="宋体" w:hAnsi="宋体" w:cs="宋体"/>
                <w:kern w:val="0"/>
                <w:sz w:val="24"/>
              </w:rPr>
            </w:pPr>
            <w:r>
              <w:rPr>
                <w:rFonts w:hint="eastAsia" w:ascii="宋体" w:hAnsi="宋体" w:cs="宋体"/>
                <w:kern w:val="0"/>
                <w:sz w:val="24"/>
              </w:rPr>
              <w:t>符合磋商文件规定</w:t>
            </w:r>
          </w:p>
        </w:tc>
      </w:tr>
    </w:tbl>
    <w:p>
      <w:pPr>
        <w:rPr>
          <w:rFonts w:ascii="宋体" w:hAnsi="宋体" w:cs="宋体"/>
          <w:sz w:val="24"/>
        </w:rPr>
      </w:pPr>
    </w:p>
    <w:p>
      <w:pPr>
        <w:rPr>
          <w:rFonts w:ascii="宋体" w:hAnsi="宋体" w:cs="宋体"/>
          <w:sz w:val="24"/>
        </w:rPr>
      </w:pPr>
      <w:r>
        <w:rPr>
          <w:rFonts w:hint="eastAsia" w:ascii="宋体" w:hAnsi="宋体" w:cs="宋体"/>
          <w:sz w:val="24"/>
        </w:rPr>
        <w:t>说明：以上各项有1项不合格，符合性审查不予通过，作为未实质性响应磋商文件。在资格性、符合性审查时，审查未通过的，不得进入后续评审环节。</w:t>
      </w:r>
    </w:p>
    <w:p>
      <w:pPr>
        <w:ind w:firstLine="480" w:firstLineChars="200"/>
        <w:rPr>
          <w:rFonts w:ascii="宋体" w:hAnsi="宋体" w:cs="宋体"/>
          <w:sz w:val="24"/>
        </w:rPr>
      </w:pPr>
      <w:r>
        <w:rPr>
          <w:rFonts w:hint="eastAsia" w:ascii="宋体" w:hAnsi="宋体" w:cs="宋体"/>
          <w:sz w:val="24"/>
        </w:rPr>
        <w:t>3.2.2有下列情形之一的，视为供应商串通，磋商小组应当认定其响应文件无效：</w:t>
      </w:r>
    </w:p>
    <w:p>
      <w:pPr>
        <w:ind w:firstLine="480" w:firstLineChars="200"/>
        <w:rPr>
          <w:rFonts w:ascii="宋体" w:hAnsi="宋体" w:cs="宋体"/>
          <w:sz w:val="24"/>
        </w:rPr>
      </w:pPr>
      <w:r>
        <w:rPr>
          <w:rFonts w:hint="eastAsia" w:ascii="宋体" w:hAnsi="宋体" w:cs="宋体"/>
          <w:sz w:val="24"/>
        </w:rPr>
        <w:t xml:space="preserve">3.2.2.1不同供应商的响应文件由同一单位或者个人编制；不同供应商委托同一单位或者个人办理磋商事宜； </w:t>
      </w:r>
    </w:p>
    <w:p>
      <w:pPr>
        <w:ind w:firstLine="480" w:firstLineChars="200"/>
        <w:rPr>
          <w:rFonts w:ascii="宋体" w:hAnsi="宋体" w:cs="宋体"/>
          <w:sz w:val="24"/>
        </w:rPr>
      </w:pPr>
      <w:r>
        <w:rPr>
          <w:rFonts w:hint="eastAsia" w:ascii="宋体" w:hAnsi="宋体" w:cs="宋体"/>
          <w:sz w:val="24"/>
        </w:rPr>
        <w:t>3.2.2.3不同供应商的响应文件载明的项目管理成员或者联系人员为同一人；</w:t>
      </w:r>
    </w:p>
    <w:p>
      <w:pPr>
        <w:ind w:firstLine="480" w:firstLineChars="200"/>
        <w:rPr>
          <w:rFonts w:ascii="宋体" w:hAnsi="宋体" w:cs="宋体"/>
          <w:sz w:val="24"/>
        </w:rPr>
      </w:pPr>
      <w:r>
        <w:rPr>
          <w:rFonts w:hint="eastAsia" w:ascii="宋体" w:hAnsi="宋体" w:cs="宋体"/>
          <w:sz w:val="24"/>
        </w:rPr>
        <w:t>3.2.2.4不同供应商的响应文件异常一致或者磋商报价呈规律性差异；</w:t>
      </w:r>
    </w:p>
    <w:p>
      <w:pPr>
        <w:ind w:firstLine="480" w:firstLineChars="200"/>
        <w:rPr>
          <w:rFonts w:hint="eastAsia" w:ascii="宋体" w:hAnsi="宋体" w:eastAsia="宋体" w:cs="宋体"/>
          <w:sz w:val="24"/>
          <w:lang w:eastAsia="zh-CN"/>
        </w:rPr>
      </w:pPr>
      <w:r>
        <w:rPr>
          <w:rFonts w:hint="eastAsia" w:ascii="宋体" w:hAnsi="宋体" w:cs="宋体"/>
          <w:sz w:val="24"/>
        </w:rPr>
        <w:t>3.2.2.5不同供应商的响应文件相互混装</w:t>
      </w:r>
      <w:r>
        <w:rPr>
          <w:rFonts w:hint="eastAsia" w:ascii="宋体" w:hAnsi="宋体" w:cs="宋体"/>
          <w:sz w:val="24"/>
          <w:lang w:eastAsia="zh-CN"/>
        </w:rPr>
        <w:t>。</w:t>
      </w:r>
    </w:p>
    <w:p>
      <w:pPr>
        <w:rPr>
          <w:rFonts w:ascii="宋体" w:hAnsi="宋体" w:cs="宋体"/>
          <w:b/>
          <w:bCs/>
          <w:sz w:val="24"/>
        </w:rPr>
      </w:pPr>
      <w:r>
        <w:rPr>
          <w:rFonts w:hint="eastAsia" w:ascii="宋体" w:hAnsi="宋体" w:cs="宋体"/>
          <w:b/>
          <w:bCs/>
          <w:sz w:val="24"/>
        </w:rPr>
        <w:t>4.磋商澄清</w:t>
      </w:r>
    </w:p>
    <w:p>
      <w:pPr>
        <w:ind w:firstLine="480" w:firstLineChars="200"/>
        <w:rPr>
          <w:rFonts w:ascii="宋体" w:hAnsi="宋体" w:cs="宋体"/>
          <w:sz w:val="24"/>
        </w:rPr>
      </w:pPr>
      <w:r>
        <w:rPr>
          <w:rFonts w:hint="eastAsia" w:ascii="宋体" w:hAnsi="宋体" w:cs="宋体"/>
          <w:sz w:val="24"/>
        </w:rPr>
        <w:t>4.1磋商小组有权就磋商响应文件中含混之处向上述步骤初审合格的磋商供应商提出询问或澄清要求；磋商供应商将有关询标澄清、补正、说明的内容应以书面形式提交；</w:t>
      </w:r>
    </w:p>
    <w:p>
      <w:pPr>
        <w:ind w:firstLine="480" w:firstLineChars="200"/>
        <w:rPr>
          <w:rFonts w:ascii="宋体" w:hAnsi="宋体" w:cs="宋体"/>
          <w:sz w:val="24"/>
        </w:rPr>
      </w:pPr>
      <w:r>
        <w:rPr>
          <w:rFonts w:hint="eastAsia" w:ascii="宋体" w:hAnsi="宋体" w:cs="宋体"/>
          <w:sz w:val="24"/>
        </w:rPr>
        <w:t>4.2竞争性磋商公告、磋商响应文件作为磋商的依据，澄清、补正、说明的内容只作为磋商参考。磋商澄清时磋商供应商只作说明和解释，不得借此对磋商报价、交货期、主要技术指标等实质性内容做任何修改；如澄清、补正、说明的内容与磋商响应文件内容有重大相悖或矛盾，将被认定为无效文件；</w:t>
      </w:r>
    </w:p>
    <w:p>
      <w:pPr>
        <w:ind w:firstLine="480" w:firstLineChars="200"/>
        <w:rPr>
          <w:rFonts w:ascii="宋体" w:hAnsi="宋体" w:cs="宋体"/>
          <w:sz w:val="24"/>
        </w:rPr>
      </w:pPr>
      <w:r>
        <w:rPr>
          <w:rFonts w:hint="eastAsia" w:ascii="宋体" w:hAnsi="宋体" w:cs="宋体"/>
          <w:sz w:val="24"/>
        </w:rPr>
        <w:t>4.3磋商供应商对磋商响应文件的澄清不得改变磋商报价及实质内容。</w:t>
      </w:r>
    </w:p>
    <w:p>
      <w:pPr>
        <w:rPr>
          <w:rFonts w:ascii="宋体" w:hAnsi="宋体" w:cs="宋体"/>
          <w:sz w:val="24"/>
        </w:rPr>
      </w:pPr>
      <w:r>
        <w:rPr>
          <w:rFonts w:hint="eastAsia" w:ascii="宋体" w:hAnsi="宋体" w:cs="宋体"/>
          <w:sz w:val="24"/>
        </w:rPr>
        <w:t>磋商时，磋商响应文件中出现下列情况，修正原则为：</w:t>
      </w:r>
    </w:p>
    <w:p>
      <w:pPr>
        <w:ind w:firstLine="480" w:firstLineChars="200"/>
        <w:rPr>
          <w:rFonts w:ascii="宋体" w:hAnsi="宋体" w:cs="宋体"/>
          <w:sz w:val="24"/>
        </w:rPr>
      </w:pPr>
      <w:r>
        <w:rPr>
          <w:rFonts w:hint="eastAsia" w:ascii="宋体" w:hAnsi="宋体" w:cs="宋体"/>
          <w:sz w:val="24"/>
        </w:rPr>
        <w:t>4.3.1磋商响应文件中响应报价表内容与磋商响应文件中明细内容不一致的，以响应报价表为准；</w:t>
      </w:r>
    </w:p>
    <w:p>
      <w:pPr>
        <w:ind w:firstLine="480" w:firstLineChars="200"/>
        <w:rPr>
          <w:rFonts w:ascii="宋体" w:hAnsi="宋体" w:cs="宋体"/>
          <w:sz w:val="24"/>
        </w:rPr>
      </w:pPr>
      <w:r>
        <w:rPr>
          <w:rFonts w:hint="eastAsia" w:ascii="宋体" w:hAnsi="宋体" w:cs="宋体"/>
          <w:sz w:val="24"/>
        </w:rPr>
        <w:t>4.3.2磋商报价的大写金额和小写金额不一致的，以大写金额为准；</w:t>
      </w:r>
    </w:p>
    <w:p>
      <w:pPr>
        <w:ind w:firstLine="480" w:firstLineChars="200"/>
        <w:rPr>
          <w:rFonts w:ascii="宋体" w:hAnsi="宋体" w:cs="宋体"/>
          <w:sz w:val="24"/>
        </w:rPr>
      </w:pPr>
      <w:r>
        <w:rPr>
          <w:rFonts w:hint="eastAsia" w:ascii="宋体" w:hAnsi="宋体" w:cs="宋体"/>
          <w:sz w:val="24"/>
        </w:rPr>
        <w:t>4.3.3总价金额与按单价汇总金额不一致的，以单价金额计算结果为准；</w:t>
      </w:r>
    </w:p>
    <w:p>
      <w:pPr>
        <w:ind w:firstLine="480" w:firstLineChars="200"/>
        <w:rPr>
          <w:rFonts w:ascii="宋体" w:hAnsi="宋体" w:cs="宋体"/>
          <w:sz w:val="24"/>
        </w:rPr>
      </w:pPr>
      <w:r>
        <w:rPr>
          <w:rFonts w:hint="eastAsia" w:ascii="宋体" w:hAnsi="宋体" w:cs="宋体"/>
          <w:sz w:val="24"/>
        </w:rPr>
        <w:t>4.3.4单价金额小数点有明显错位的，以总价为准，并修改单价；</w:t>
      </w:r>
    </w:p>
    <w:p>
      <w:pPr>
        <w:ind w:firstLine="480" w:firstLineChars="200"/>
        <w:rPr>
          <w:rFonts w:ascii="宋体" w:hAnsi="宋体" w:cs="宋体"/>
          <w:sz w:val="24"/>
        </w:rPr>
      </w:pPr>
      <w:r>
        <w:rPr>
          <w:rFonts w:hint="eastAsia" w:ascii="宋体" w:hAnsi="宋体" w:cs="宋体"/>
          <w:sz w:val="24"/>
        </w:rPr>
        <w:t>4.3.5磋商响应文件正本与副本不一致的，以正本为准；</w:t>
      </w:r>
    </w:p>
    <w:p>
      <w:pPr>
        <w:ind w:firstLine="480" w:firstLineChars="200"/>
        <w:rPr>
          <w:rFonts w:ascii="宋体" w:hAnsi="宋体" w:cs="宋体"/>
          <w:sz w:val="24"/>
        </w:rPr>
      </w:pPr>
      <w:r>
        <w:rPr>
          <w:rFonts w:hint="eastAsia" w:ascii="宋体" w:hAnsi="宋体" w:cs="宋体"/>
          <w:sz w:val="24"/>
        </w:rPr>
        <w:t>4.3.6多处内容交叉不符时，以磋商小组成员会评审结果为准；</w:t>
      </w:r>
    </w:p>
    <w:p>
      <w:pPr>
        <w:ind w:firstLine="480" w:firstLineChars="200"/>
        <w:rPr>
          <w:rFonts w:ascii="宋体" w:hAnsi="宋体" w:cs="宋体"/>
          <w:sz w:val="24"/>
        </w:rPr>
      </w:pPr>
      <w:r>
        <w:rPr>
          <w:rFonts w:hint="eastAsia" w:ascii="宋体" w:hAnsi="宋体" w:cs="宋体"/>
          <w:sz w:val="24"/>
        </w:rPr>
        <w:t>4.3.7文字与图表不符时以文字为准；</w:t>
      </w:r>
    </w:p>
    <w:p>
      <w:pPr>
        <w:ind w:firstLine="480" w:firstLineChars="200"/>
        <w:rPr>
          <w:rFonts w:ascii="宋体" w:hAnsi="宋体" w:cs="宋体"/>
          <w:sz w:val="24"/>
        </w:rPr>
      </w:pPr>
      <w:r>
        <w:rPr>
          <w:rFonts w:hint="eastAsia" w:ascii="宋体" w:hAnsi="宋体" w:cs="宋体"/>
          <w:sz w:val="24"/>
        </w:rPr>
        <w:t>按上述修正错误的原则及方法调整或修正磋商响应文件的报价，磋商供应商同意后，调整后的报价对磋商供应商起约束作用。如果磋商供应商不接受修正后的报价，则其磋商活动将被拒绝。</w:t>
      </w:r>
    </w:p>
    <w:p>
      <w:pPr>
        <w:rPr>
          <w:rFonts w:ascii="宋体" w:hAnsi="宋体" w:cs="宋体"/>
          <w:b/>
          <w:bCs/>
          <w:sz w:val="24"/>
        </w:rPr>
      </w:pPr>
      <w:r>
        <w:rPr>
          <w:rFonts w:hint="eastAsia" w:ascii="宋体" w:hAnsi="宋体" w:cs="宋体"/>
          <w:b/>
          <w:bCs/>
          <w:sz w:val="24"/>
        </w:rPr>
        <w:t>5.评审方法及内容</w:t>
      </w:r>
    </w:p>
    <w:p>
      <w:pPr>
        <w:ind w:firstLine="480" w:firstLineChars="200"/>
        <w:rPr>
          <w:rFonts w:ascii="宋体" w:hAnsi="宋体" w:cs="宋体"/>
          <w:sz w:val="24"/>
        </w:rPr>
      </w:pPr>
      <w:r>
        <w:rPr>
          <w:rFonts w:hint="eastAsia" w:ascii="宋体" w:hAnsi="宋体" w:cs="宋体"/>
          <w:sz w:val="24"/>
        </w:rPr>
        <w:t>5.1采用综合评分法：二次报价为最终报价，最终报价后按照磋商文件中规定的各项因素进行综合评审后，以磋商总得分最高的供应商作为成交供应商的磋商方法。若有两个或两个以上最高得分相同，推荐其中报价最低的供应商为成交候选供应商；若得分且磋商报价相同的，按技术指标得分顺序排列名次。</w:t>
      </w:r>
    </w:p>
    <w:p>
      <w:pPr>
        <w:ind w:firstLine="480" w:firstLineChars="200"/>
        <w:rPr>
          <w:rFonts w:ascii="宋体" w:hAnsi="宋体" w:cs="宋体"/>
          <w:sz w:val="24"/>
        </w:rPr>
      </w:pPr>
      <w:r>
        <w:rPr>
          <w:rFonts w:hint="eastAsia" w:ascii="宋体" w:hAnsi="宋体" w:cs="宋体"/>
          <w:sz w:val="24"/>
        </w:rPr>
        <w:t>5.2磋商小组根据以下内容进行综合比较，自主打分，按最后得分由高到低汇总排序，推荐成交候选3名供应商；磋商小组根据磋商结果写出磋商意见。</w:t>
      </w:r>
    </w:p>
    <w:p>
      <w:pPr>
        <w:ind w:firstLine="480" w:firstLineChars="200"/>
        <w:rPr>
          <w:rFonts w:ascii="宋体" w:hAnsi="宋体" w:cs="宋体"/>
          <w:sz w:val="24"/>
        </w:rPr>
      </w:pPr>
      <w:r>
        <w:rPr>
          <w:rFonts w:hint="eastAsia" w:ascii="宋体" w:hAnsi="宋体" w:cs="宋体"/>
          <w:sz w:val="24"/>
        </w:rPr>
        <w:t>5.3评审指标分值构成（总计100分）</w:t>
      </w:r>
    </w:p>
    <w:tbl>
      <w:tblPr>
        <w:tblStyle w:val="21"/>
        <w:tblpPr w:leftFromText="180" w:rightFromText="180" w:vertAnchor="text" w:horzAnchor="margin" w:tblpY="121"/>
        <w:tblOverlap w:val="never"/>
        <w:tblW w:w="96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1493"/>
        <w:gridCol w:w="6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trPr>
        <w:tc>
          <w:tcPr>
            <w:tcW w:w="1714" w:type="dxa"/>
            <w:vAlign w:val="center"/>
          </w:tcPr>
          <w:p>
            <w:pPr>
              <w:spacing w:line="240" w:lineRule="auto"/>
              <w:jc w:val="center"/>
              <w:rPr>
                <w:rFonts w:ascii="宋体" w:hAnsi="宋体" w:cs="宋体"/>
                <w:sz w:val="24"/>
              </w:rPr>
            </w:pPr>
            <w:r>
              <w:rPr>
                <w:rFonts w:hint="eastAsia" w:ascii="宋体" w:hAnsi="宋体" w:cs="宋体"/>
                <w:sz w:val="24"/>
              </w:rPr>
              <w:t>磋商报价</w:t>
            </w:r>
          </w:p>
          <w:p>
            <w:pPr>
              <w:spacing w:line="240" w:lineRule="auto"/>
              <w:jc w:val="center"/>
              <w:rPr>
                <w:rFonts w:ascii="宋体" w:hAnsi="宋体" w:cs="宋体"/>
                <w:sz w:val="24"/>
              </w:rPr>
            </w:pPr>
            <w:r>
              <w:rPr>
                <w:rFonts w:hint="eastAsia" w:ascii="宋体" w:hAnsi="宋体" w:cs="宋体"/>
                <w:sz w:val="24"/>
              </w:rPr>
              <w:t>（</w:t>
            </w:r>
            <w:r>
              <w:rPr>
                <w:rFonts w:hint="eastAsia" w:ascii="宋体" w:hAnsi="宋体" w:cs="宋体"/>
                <w:sz w:val="24"/>
                <w:lang w:val="en-US" w:eastAsia="zh-CN"/>
              </w:rPr>
              <w:t>2</w:t>
            </w:r>
            <w:r>
              <w:rPr>
                <w:rFonts w:hint="eastAsia" w:ascii="宋体" w:hAnsi="宋体" w:cs="宋体"/>
                <w:sz w:val="24"/>
              </w:rPr>
              <w:t>0分）</w:t>
            </w:r>
          </w:p>
        </w:tc>
        <w:tc>
          <w:tcPr>
            <w:tcW w:w="7952" w:type="dxa"/>
            <w:gridSpan w:val="2"/>
            <w:vAlign w:val="center"/>
          </w:tcPr>
          <w:p>
            <w:pPr>
              <w:spacing w:line="240" w:lineRule="auto"/>
              <w:rPr>
                <w:rFonts w:ascii="宋体" w:hAnsi="宋体" w:cs="宋体"/>
                <w:sz w:val="24"/>
              </w:rPr>
            </w:pPr>
            <w:r>
              <w:rPr>
                <w:rFonts w:hint="eastAsia" w:ascii="宋体" w:hAnsi="宋体" w:cs="宋体"/>
                <w:sz w:val="24"/>
              </w:rPr>
              <w:t>价格分统一采用低价优先法计算，即满足磋商文件要求且磋商价格最低的响应报价为磋商基准价，其价格分为满分。其他供应商的价格分统一按照下列公式计算： 磋商报价得分=(磋商基准价／响应报价)×价格权值×100</w:t>
            </w:r>
          </w:p>
          <w:p>
            <w:pPr>
              <w:spacing w:line="240" w:lineRule="auto"/>
              <w:rPr>
                <w:rFonts w:ascii="宋体" w:hAnsi="宋体" w:cs="宋体"/>
                <w:sz w:val="24"/>
              </w:rPr>
            </w:pPr>
            <w:r>
              <w:rPr>
                <w:rFonts w:hint="eastAsia" w:ascii="宋体" w:hAnsi="宋体" w:cs="宋体"/>
                <w:sz w:val="24"/>
              </w:rPr>
              <w:t>计算分数时四舍五入取小数点后两位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714" w:type="dxa"/>
            <w:vAlign w:val="center"/>
          </w:tcPr>
          <w:p>
            <w:pPr>
              <w:spacing w:line="240" w:lineRule="auto"/>
              <w:jc w:val="center"/>
              <w:rPr>
                <w:rFonts w:ascii="宋体" w:hAnsi="宋体" w:cs="宋体"/>
                <w:sz w:val="24"/>
              </w:rPr>
            </w:pPr>
            <w:r>
              <w:rPr>
                <w:rFonts w:hint="eastAsia" w:ascii="宋体" w:hAnsi="宋体" w:cs="宋体"/>
                <w:sz w:val="24"/>
              </w:rPr>
              <w:t>业绩（</w:t>
            </w:r>
            <w:r>
              <w:rPr>
                <w:rFonts w:hint="eastAsia" w:ascii="宋体" w:hAnsi="宋体" w:cs="宋体"/>
                <w:sz w:val="24"/>
                <w:lang w:val="en-US" w:eastAsia="zh-CN"/>
              </w:rPr>
              <w:t>1</w:t>
            </w:r>
            <w:r>
              <w:rPr>
                <w:rFonts w:hint="eastAsia" w:ascii="宋体" w:hAnsi="宋体" w:cs="宋体"/>
                <w:sz w:val="24"/>
              </w:rPr>
              <w:t>0分）</w:t>
            </w:r>
          </w:p>
        </w:tc>
        <w:tc>
          <w:tcPr>
            <w:tcW w:w="7952" w:type="dxa"/>
            <w:gridSpan w:val="2"/>
            <w:vAlign w:val="center"/>
          </w:tcPr>
          <w:p>
            <w:pPr>
              <w:spacing w:line="240" w:lineRule="auto"/>
              <w:rPr>
                <w:rFonts w:ascii="宋体" w:hAnsi="宋体" w:cs="宋体"/>
                <w:color w:val="FF0000"/>
                <w:sz w:val="24"/>
              </w:rPr>
            </w:pPr>
            <w:r>
              <w:rPr>
                <w:rFonts w:hint="eastAsia" w:ascii="宋体" w:hAnsi="宋体" w:cs="宋体"/>
                <w:color w:val="auto"/>
                <w:sz w:val="24"/>
              </w:rPr>
              <w:t>供应商</w:t>
            </w:r>
            <w:r>
              <w:rPr>
                <w:rFonts w:hint="eastAsia" w:ascii="宋体" w:hAnsi="宋体" w:cs="宋体"/>
                <w:bCs/>
                <w:color w:val="auto"/>
                <w:sz w:val="24"/>
              </w:rPr>
              <w:t>20</w:t>
            </w:r>
            <w:r>
              <w:rPr>
                <w:rFonts w:hint="eastAsia" w:ascii="宋体" w:hAnsi="宋体" w:cs="宋体"/>
                <w:bCs/>
                <w:color w:val="auto"/>
                <w:sz w:val="24"/>
                <w:lang w:val="en-US" w:eastAsia="zh-CN"/>
              </w:rPr>
              <w:t>20</w:t>
            </w:r>
            <w:r>
              <w:rPr>
                <w:rFonts w:hint="eastAsia" w:ascii="宋体" w:hAnsi="宋体" w:cs="宋体"/>
                <w:bCs/>
                <w:color w:val="auto"/>
                <w:sz w:val="24"/>
              </w:rPr>
              <w:t>年</w:t>
            </w:r>
            <w:r>
              <w:rPr>
                <w:rFonts w:hint="eastAsia" w:ascii="宋体" w:hAnsi="宋体" w:cs="宋体"/>
                <w:bCs/>
                <w:color w:val="auto"/>
                <w:sz w:val="24"/>
                <w:lang w:val="en-US" w:eastAsia="zh-CN"/>
              </w:rPr>
              <w:t>8</w:t>
            </w:r>
            <w:r>
              <w:rPr>
                <w:rFonts w:hint="eastAsia" w:ascii="宋体" w:hAnsi="宋体" w:cs="宋体"/>
                <w:bCs/>
                <w:color w:val="auto"/>
                <w:sz w:val="24"/>
              </w:rPr>
              <w:t>月1日至本项目磋商开始前，</w:t>
            </w:r>
            <w:r>
              <w:rPr>
                <w:rFonts w:hint="eastAsia" w:ascii="宋体" w:hAnsi="宋体" w:eastAsia="宋体" w:cs="宋体"/>
                <w:sz w:val="24"/>
                <w:szCs w:val="24"/>
                <w:highlight w:val="none"/>
              </w:rPr>
              <w:t>具有的类似项目业绩，每提供一项得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分，满分</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trPr>
        <w:tc>
          <w:tcPr>
            <w:tcW w:w="1714" w:type="dxa"/>
            <w:vMerge w:val="restart"/>
            <w:vAlign w:val="center"/>
          </w:tcPr>
          <w:p>
            <w:pPr>
              <w:spacing w:line="312" w:lineRule="auto"/>
              <w:ind w:right="-73" w:rightChars="-35"/>
              <w:jc w:val="center"/>
              <w:rPr>
                <w:rFonts w:ascii="宋体" w:hAnsi="宋体" w:cs="宋体"/>
                <w:sz w:val="24"/>
              </w:rPr>
            </w:pPr>
            <w:r>
              <w:rPr>
                <w:rFonts w:hint="eastAsia" w:ascii="宋体" w:hAnsi="宋体" w:cs="宋体"/>
                <w:sz w:val="24"/>
              </w:rPr>
              <w:t>人员组织安排</w:t>
            </w:r>
          </w:p>
          <w:p>
            <w:pPr>
              <w:pStyle w:val="4"/>
              <w:rPr>
                <w:rFonts w:ascii="宋体" w:hAnsi="宋体" w:cs="宋体"/>
                <w:sz w:val="24"/>
                <w:szCs w:val="24"/>
              </w:rPr>
            </w:pPr>
            <w:r>
              <w:rPr>
                <w:rFonts w:hint="eastAsia" w:ascii="宋体" w:hAnsi="宋体" w:cs="宋体"/>
                <w:b w:val="0"/>
                <w:bCs w:val="0"/>
                <w:sz w:val="24"/>
                <w:szCs w:val="24"/>
              </w:rPr>
              <w:t>（20分）</w:t>
            </w:r>
          </w:p>
        </w:tc>
        <w:tc>
          <w:tcPr>
            <w:tcW w:w="7952" w:type="dxa"/>
            <w:gridSpan w:val="2"/>
            <w:vAlign w:val="center"/>
          </w:tcPr>
          <w:p>
            <w:pPr>
              <w:spacing w:line="240" w:lineRule="auto"/>
              <w:ind w:left="12" w:hanging="12" w:hangingChars="5"/>
              <w:jc w:val="left"/>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拟配备项目组人员专业性强，数量充足，具有高级职称人员不少于3人，符合本项目需求且能提供全部项目组成员相关证书的，计（14—20]分；</w:t>
            </w:r>
          </w:p>
          <w:p>
            <w:pPr>
              <w:spacing w:line="240" w:lineRule="auto"/>
              <w:ind w:left="12" w:hanging="12" w:hangingChars="5"/>
              <w:jc w:val="left"/>
              <w:rPr>
                <w:rFonts w:ascii="宋体" w:hAnsi="宋体" w:cs="宋体"/>
                <w:color w:val="FF0000"/>
                <w:sz w:val="24"/>
              </w:rPr>
            </w:pPr>
            <w:r>
              <w:rPr>
                <w:rFonts w:hint="eastAsia" w:ascii="宋体" w:hAnsi="宋体" w:eastAsia="宋体" w:cs="宋体"/>
                <w:bCs/>
                <w:sz w:val="24"/>
                <w:szCs w:val="24"/>
                <w:highlight w:val="none"/>
                <w:lang w:val="zh-CN"/>
              </w:rPr>
              <w:t>拟配备项目组人员数量基本满足本项目服务要求，具有高级职称人员1-2人，项目组中部分成员为专业人员，能提供部分项目组成员证书的计（7—14]分；拟配备项目组人员数量较少且未提供项目组成员相关证书的（0—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1714" w:type="dxa"/>
            <w:vMerge w:val="restart"/>
            <w:vAlign w:val="center"/>
          </w:tcPr>
          <w:p>
            <w:pPr>
              <w:spacing w:line="240" w:lineRule="auto"/>
              <w:ind w:right="-73" w:rightChars="-35"/>
              <w:jc w:val="center"/>
              <w:rPr>
                <w:rFonts w:ascii="宋体" w:hAnsi="宋体" w:cs="宋体"/>
                <w:sz w:val="24"/>
              </w:rPr>
            </w:pPr>
            <w:r>
              <w:rPr>
                <w:rFonts w:hint="eastAsia" w:ascii="宋体" w:hAnsi="宋体" w:cs="宋体"/>
                <w:sz w:val="24"/>
              </w:rPr>
              <w:t>响应方案</w:t>
            </w:r>
          </w:p>
          <w:p>
            <w:pPr>
              <w:spacing w:line="240" w:lineRule="auto"/>
              <w:ind w:right="-73" w:rightChars="-35"/>
              <w:jc w:val="center"/>
              <w:rPr>
                <w:rFonts w:ascii="宋体" w:hAnsi="宋体" w:cs="宋体"/>
                <w:sz w:val="24"/>
                <w:highlight w:val="yellow"/>
              </w:rPr>
            </w:pPr>
            <w:r>
              <w:rPr>
                <w:rFonts w:hint="eastAsia" w:ascii="宋体" w:hAnsi="宋体" w:cs="宋体"/>
                <w:sz w:val="24"/>
              </w:rPr>
              <w:t>（</w:t>
            </w:r>
            <w:r>
              <w:rPr>
                <w:rFonts w:hint="eastAsia" w:ascii="宋体" w:hAnsi="宋体" w:cs="宋体"/>
                <w:sz w:val="24"/>
                <w:lang w:val="en-US" w:eastAsia="zh-CN"/>
              </w:rPr>
              <w:t>5</w:t>
            </w:r>
            <w:r>
              <w:rPr>
                <w:rFonts w:hint="eastAsia" w:ascii="宋体" w:hAnsi="宋体" w:cs="宋体"/>
                <w:sz w:val="24"/>
              </w:rPr>
              <w:t>0分）</w:t>
            </w:r>
          </w:p>
        </w:tc>
        <w:tc>
          <w:tcPr>
            <w:tcW w:w="1493" w:type="dxa"/>
            <w:vMerge w:val="restart"/>
            <w:vAlign w:val="center"/>
          </w:tcPr>
          <w:p>
            <w:pPr>
              <w:spacing w:line="240" w:lineRule="auto"/>
              <w:rPr>
                <w:rFonts w:ascii="宋体" w:hAnsi="宋体" w:cs="宋体"/>
                <w:sz w:val="24"/>
                <w:highlight w:val="yellow"/>
              </w:rPr>
            </w:pPr>
            <w:r>
              <w:rPr>
                <w:rFonts w:hint="eastAsia" w:ascii="宋体" w:hAnsi="宋体" w:cs="宋体"/>
                <w:sz w:val="24"/>
              </w:rPr>
              <w:t>编制方案（</w:t>
            </w:r>
            <w:r>
              <w:rPr>
                <w:rFonts w:hint="eastAsia" w:ascii="宋体" w:hAnsi="宋体" w:cs="宋体"/>
                <w:sz w:val="24"/>
                <w:lang w:val="en-US" w:eastAsia="zh-CN"/>
              </w:rPr>
              <w:t>20</w:t>
            </w:r>
            <w:r>
              <w:rPr>
                <w:rFonts w:hint="eastAsia" w:ascii="宋体" w:hAnsi="宋体" w:cs="宋体"/>
                <w:sz w:val="24"/>
              </w:rPr>
              <w:t>分）</w:t>
            </w:r>
          </w:p>
        </w:tc>
        <w:tc>
          <w:tcPr>
            <w:tcW w:w="6459" w:type="dxa"/>
            <w:vAlign w:val="center"/>
          </w:tcPr>
          <w:p>
            <w:pPr>
              <w:widowControl/>
              <w:spacing w:line="240" w:lineRule="auto"/>
              <w:jc w:val="left"/>
              <w:rPr>
                <w:rFonts w:ascii="宋体" w:hAnsi="宋体" w:cs="宋体"/>
                <w:sz w:val="24"/>
                <w:highlight w:val="yellow"/>
              </w:rPr>
            </w:pPr>
            <w:r>
              <w:rPr>
                <w:rFonts w:hint="eastAsia" w:ascii="宋体" w:hAnsi="宋体" w:eastAsia="宋体" w:cs="宋体"/>
                <w:bCs/>
                <w:sz w:val="24"/>
                <w:szCs w:val="24"/>
                <w:highlight w:val="none"/>
              </w:rPr>
              <w:t>编制方案</w:t>
            </w:r>
            <w:r>
              <w:rPr>
                <w:rFonts w:hint="eastAsia" w:ascii="宋体" w:hAnsi="宋体" w:eastAsia="宋体" w:cs="宋体"/>
                <w:bCs/>
                <w:sz w:val="24"/>
                <w:szCs w:val="24"/>
                <w:highlight w:val="none"/>
                <w:lang w:val="zh-CN"/>
              </w:rPr>
              <w:t>详细完善，科学合理，内容深入全面计（14-20]分；</w:t>
            </w:r>
            <w:r>
              <w:rPr>
                <w:rFonts w:hint="eastAsia" w:ascii="宋体" w:hAnsi="宋体" w:eastAsia="宋体" w:cs="宋体"/>
                <w:bCs/>
                <w:sz w:val="24"/>
                <w:szCs w:val="24"/>
                <w:highlight w:val="none"/>
              </w:rPr>
              <w:t>编制方案</w:t>
            </w:r>
            <w:r>
              <w:rPr>
                <w:rFonts w:hint="eastAsia" w:ascii="宋体" w:hAnsi="宋体" w:eastAsia="宋体" w:cs="宋体"/>
                <w:bCs/>
                <w:sz w:val="24"/>
                <w:szCs w:val="24"/>
                <w:highlight w:val="none"/>
                <w:lang w:val="zh-CN"/>
              </w:rPr>
              <w:t>基本完整，内容符合</w:t>
            </w:r>
            <w:r>
              <w:rPr>
                <w:rFonts w:hint="eastAsia" w:ascii="宋体" w:hAnsi="宋体" w:eastAsia="宋体" w:cs="宋体"/>
                <w:bCs/>
                <w:sz w:val="24"/>
                <w:szCs w:val="24"/>
                <w:highlight w:val="none"/>
              </w:rPr>
              <w:t>竞争性磋商文件</w:t>
            </w:r>
            <w:r>
              <w:rPr>
                <w:rFonts w:hint="eastAsia" w:ascii="宋体" w:hAnsi="宋体" w:eastAsia="宋体" w:cs="宋体"/>
                <w:bCs/>
                <w:sz w:val="24"/>
                <w:szCs w:val="24"/>
                <w:highlight w:val="none"/>
                <w:lang w:val="zh-CN"/>
              </w:rPr>
              <w:t>要求计（7-14]分；</w:t>
            </w:r>
            <w:r>
              <w:rPr>
                <w:rFonts w:hint="eastAsia" w:ascii="宋体" w:hAnsi="宋体" w:eastAsia="宋体" w:cs="宋体"/>
                <w:bCs/>
                <w:sz w:val="24"/>
                <w:szCs w:val="24"/>
                <w:highlight w:val="none"/>
              </w:rPr>
              <w:t>编制方案</w:t>
            </w:r>
            <w:r>
              <w:rPr>
                <w:rFonts w:hint="eastAsia" w:ascii="宋体" w:hAnsi="宋体" w:eastAsia="宋体" w:cs="宋体"/>
                <w:bCs/>
                <w:sz w:val="24"/>
                <w:szCs w:val="24"/>
                <w:highlight w:val="none"/>
                <w:lang w:val="zh-CN"/>
              </w:rPr>
              <w:t>简单粗略、不全面计（0—7]分。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trPr>
        <w:tc>
          <w:tcPr>
            <w:tcW w:w="1714" w:type="dxa"/>
            <w:vMerge w:val="continue"/>
            <w:vAlign w:val="center"/>
          </w:tcPr>
          <w:p>
            <w:pPr>
              <w:spacing w:line="240" w:lineRule="auto"/>
              <w:ind w:right="-73" w:rightChars="-35"/>
              <w:jc w:val="center"/>
              <w:rPr>
                <w:rFonts w:ascii="宋体" w:hAnsi="宋体" w:cs="宋体"/>
                <w:sz w:val="24"/>
              </w:rPr>
            </w:pPr>
          </w:p>
        </w:tc>
        <w:tc>
          <w:tcPr>
            <w:tcW w:w="1493" w:type="dxa"/>
            <w:vMerge w:val="restart"/>
            <w:vAlign w:val="center"/>
          </w:tcPr>
          <w:p>
            <w:pPr>
              <w:spacing w:line="240" w:lineRule="auto"/>
              <w:rPr>
                <w:rFonts w:ascii="宋体" w:hAnsi="宋体" w:cs="宋体"/>
                <w:color w:val="000000"/>
                <w:sz w:val="24"/>
              </w:rPr>
            </w:pPr>
            <w:r>
              <w:rPr>
                <w:rFonts w:hint="eastAsia" w:ascii="宋体" w:hAnsi="宋体" w:eastAsia="宋体" w:cs="宋体"/>
                <w:bCs/>
                <w:sz w:val="24"/>
                <w:szCs w:val="24"/>
                <w:highlight w:val="none"/>
                <w:lang w:val="zh-CN"/>
              </w:rPr>
              <w:t>服务周期安排（</w:t>
            </w:r>
            <w:r>
              <w:rPr>
                <w:rFonts w:hint="eastAsia" w:ascii="宋体" w:hAnsi="宋体" w:eastAsia="宋体" w:cs="宋体"/>
                <w:bCs/>
                <w:sz w:val="24"/>
                <w:szCs w:val="24"/>
                <w:highlight w:val="none"/>
                <w:lang w:val="en-US" w:eastAsia="zh-CN"/>
              </w:rPr>
              <w:t>10分</w:t>
            </w:r>
            <w:r>
              <w:rPr>
                <w:rFonts w:hint="eastAsia" w:ascii="宋体" w:hAnsi="宋体" w:eastAsia="宋体" w:cs="宋体"/>
                <w:bCs/>
                <w:sz w:val="24"/>
                <w:szCs w:val="24"/>
                <w:highlight w:val="none"/>
                <w:lang w:val="zh-CN"/>
              </w:rPr>
              <w:t>）</w:t>
            </w:r>
          </w:p>
        </w:tc>
        <w:tc>
          <w:tcPr>
            <w:tcW w:w="6459" w:type="dxa"/>
            <w:vAlign w:val="center"/>
          </w:tcPr>
          <w:p>
            <w:pPr>
              <w:spacing w:line="240" w:lineRule="auto"/>
              <w:rPr>
                <w:rFonts w:ascii="宋体" w:hAnsi="宋体" w:cs="宋体"/>
                <w:sz w:val="24"/>
                <w:highlight w:val="yellow"/>
              </w:rPr>
            </w:pPr>
            <w:r>
              <w:rPr>
                <w:rFonts w:hint="eastAsia" w:ascii="宋体" w:hAnsi="宋体" w:eastAsia="宋体" w:cs="宋体"/>
                <w:bCs/>
                <w:sz w:val="24"/>
                <w:szCs w:val="24"/>
                <w:highlight w:val="none"/>
                <w:lang w:val="zh-CN"/>
              </w:rPr>
              <w:t>供应商针对</w:t>
            </w:r>
            <w:r>
              <w:rPr>
                <w:rFonts w:hint="eastAsia" w:ascii="宋体" w:hAnsi="宋体" w:eastAsia="宋体" w:cs="宋体"/>
                <w:bCs/>
                <w:sz w:val="24"/>
                <w:szCs w:val="24"/>
                <w:highlight w:val="none"/>
              </w:rPr>
              <w:t>本项目</w:t>
            </w:r>
            <w:r>
              <w:rPr>
                <w:rFonts w:hint="eastAsia" w:ascii="宋体" w:hAnsi="宋体" w:eastAsia="宋体" w:cs="宋体"/>
                <w:bCs/>
                <w:sz w:val="24"/>
                <w:szCs w:val="24"/>
                <w:highlight w:val="none"/>
                <w:lang w:val="zh-CN"/>
              </w:rPr>
              <w:t>工作有具体合理、详细明确的服务周期安排计划，且计划保证措施得当的计（</w:t>
            </w:r>
            <w:r>
              <w:rPr>
                <w:rFonts w:hint="eastAsia" w:ascii="宋体" w:hAnsi="宋体" w:eastAsia="宋体" w:cs="宋体"/>
                <w:bCs/>
                <w:sz w:val="24"/>
                <w:szCs w:val="24"/>
                <w:highlight w:val="none"/>
                <w:lang w:val="en-US" w:eastAsia="zh-CN"/>
              </w:rPr>
              <w:t>7</w:t>
            </w:r>
            <w:r>
              <w:rPr>
                <w:rFonts w:hint="eastAsia" w:ascii="宋体" w:hAnsi="宋体" w:eastAsia="宋体" w:cs="宋体"/>
                <w:bCs/>
                <w:sz w:val="24"/>
                <w:szCs w:val="24"/>
                <w:highlight w:val="none"/>
                <w:lang w:val="zh-CN"/>
              </w:rPr>
              <w:t>-</w:t>
            </w:r>
            <w:r>
              <w:rPr>
                <w:rFonts w:hint="eastAsia" w:ascii="宋体" w:hAnsi="宋体" w:eastAsia="宋体" w:cs="宋体"/>
                <w:bCs/>
                <w:sz w:val="24"/>
                <w:szCs w:val="24"/>
                <w:highlight w:val="none"/>
                <w:lang w:val="en-US" w:eastAsia="zh-CN"/>
              </w:rPr>
              <w:t>10</w:t>
            </w:r>
            <w:r>
              <w:rPr>
                <w:rFonts w:hint="eastAsia" w:ascii="宋体" w:hAnsi="宋体" w:eastAsia="宋体" w:cs="宋体"/>
                <w:bCs/>
                <w:sz w:val="24"/>
                <w:szCs w:val="24"/>
                <w:highlight w:val="none"/>
                <w:lang w:val="zh-CN"/>
              </w:rPr>
              <w:t>]分；服务周期安排计划完整，计划保障措施能基本满足项目需求计（</w:t>
            </w:r>
            <w:r>
              <w:rPr>
                <w:rFonts w:hint="eastAsia" w:ascii="宋体" w:hAnsi="宋体" w:eastAsia="宋体" w:cs="宋体"/>
                <w:bCs/>
                <w:sz w:val="24"/>
                <w:szCs w:val="24"/>
                <w:highlight w:val="none"/>
                <w:lang w:val="en-US" w:eastAsia="zh-CN"/>
              </w:rPr>
              <w:t>3</w:t>
            </w:r>
            <w:r>
              <w:rPr>
                <w:rFonts w:hint="eastAsia" w:ascii="宋体" w:hAnsi="宋体" w:eastAsia="宋体" w:cs="宋体"/>
                <w:bCs/>
                <w:sz w:val="24"/>
                <w:szCs w:val="24"/>
                <w:highlight w:val="none"/>
                <w:lang w:val="zh-CN"/>
              </w:rPr>
              <w:t>-</w:t>
            </w:r>
            <w:r>
              <w:rPr>
                <w:rFonts w:hint="eastAsia" w:ascii="宋体" w:hAnsi="宋体" w:eastAsia="宋体" w:cs="宋体"/>
                <w:bCs/>
                <w:sz w:val="24"/>
                <w:szCs w:val="24"/>
                <w:highlight w:val="none"/>
                <w:lang w:val="en-US" w:eastAsia="zh-CN"/>
              </w:rPr>
              <w:t>7</w:t>
            </w:r>
            <w:r>
              <w:rPr>
                <w:rFonts w:hint="eastAsia" w:ascii="宋体" w:hAnsi="宋体" w:eastAsia="宋体" w:cs="宋体"/>
                <w:bCs/>
                <w:sz w:val="24"/>
                <w:szCs w:val="24"/>
                <w:highlight w:val="none"/>
                <w:lang w:val="zh-CN"/>
              </w:rPr>
              <w:t>]分；无服务周期安排计划或服务周期安排计划简单粗略，计划保障措施有明显缺陷无法保障服务进度的计（0-</w:t>
            </w:r>
            <w:r>
              <w:rPr>
                <w:rFonts w:hint="eastAsia" w:ascii="宋体" w:hAnsi="宋体" w:eastAsia="宋体" w:cs="宋体"/>
                <w:bCs/>
                <w:sz w:val="24"/>
                <w:szCs w:val="24"/>
                <w:highlight w:val="none"/>
                <w:lang w:val="en-US" w:eastAsia="zh-CN"/>
              </w:rPr>
              <w:t>3</w:t>
            </w:r>
            <w:r>
              <w:rPr>
                <w:rFonts w:hint="eastAsia" w:ascii="宋体" w:hAnsi="宋体" w:eastAsia="宋体" w:cs="宋体"/>
                <w:bCs/>
                <w:sz w:val="24"/>
                <w:szCs w:val="24"/>
                <w:highlight w:val="none"/>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trPr>
        <w:tc>
          <w:tcPr>
            <w:tcW w:w="1714" w:type="dxa"/>
            <w:vMerge w:val="continue"/>
            <w:vAlign w:val="center"/>
          </w:tcPr>
          <w:p>
            <w:pPr>
              <w:spacing w:line="240" w:lineRule="auto"/>
              <w:ind w:right="-73" w:rightChars="-35"/>
              <w:jc w:val="center"/>
              <w:rPr>
                <w:rFonts w:ascii="宋体" w:hAnsi="宋体" w:cs="宋体"/>
                <w:sz w:val="24"/>
              </w:rPr>
            </w:pPr>
          </w:p>
        </w:tc>
        <w:tc>
          <w:tcPr>
            <w:tcW w:w="1493" w:type="dxa"/>
            <w:vAlign w:val="center"/>
          </w:tcPr>
          <w:p>
            <w:pPr>
              <w:spacing w:line="240" w:lineRule="auto"/>
              <w:rPr>
                <w:rFonts w:ascii="宋体" w:hAnsi="宋体" w:cs="宋体"/>
                <w:color w:val="000000"/>
                <w:sz w:val="24"/>
              </w:rPr>
            </w:pPr>
            <w:r>
              <w:rPr>
                <w:rFonts w:hint="eastAsia" w:ascii="宋体" w:hAnsi="宋体" w:eastAsia="宋体" w:cs="宋体"/>
                <w:bCs/>
                <w:sz w:val="24"/>
                <w:szCs w:val="24"/>
                <w:highlight w:val="none"/>
                <w:lang w:val="zh-CN"/>
              </w:rPr>
              <w:t>质量保证措施</w:t>
            </w:r>
            <w:r>
              <w:rPr>
                <w:rFonts w:hint="eastAsia" w:ascii="宋体" w:hAnsi="宋体" w:cs="宋体"/>
                <w:sz w:val="24"/>
              </w:rPr>
              <w:t>（</w:t>
            </w:r>
            <w:r>
              <w:rPr>
                <w:rFonts w:hint="eastAsia" w:ascii="宋体" w:hAnsi="宋体" w:cs="宋体"/>
                <w:sz w:val="24"/>
                <w:lang w:val="en-US" w:eastAsia="zh-CN"/>
              </w:rPr>
              <w:t>10</w:t>
            </w:r>
            <w:r>
              <w:rPr>
                <w:rFonts w:hint="eastAsia" w:ascii="宋体" w:hAnsi="宋体" w:cs="宋体"/>
                <w:sz w:val="24"/>
              </w:rPr>
              <w:t>分）</w:t>
            </w:r>
          </w:p>
        </w:tc>
        <w:tc>
          <w:tcPr>
            <w:tcW w:w="6459" w:type="dxa"/>
            <w:vAlign w:val="center"/>
          </w:tcPr>
          <w:p>
            <w:pPr>
              <w:spacing w:line="240" w:lineRule="auto"/>
              <w:rPr>
                <w:rFonts w:ascii="宋体" w:hAnsi="宋体" w:cs="宋体"/>
                <w:sz w:val="24"/>
                <w:highlight w:val="yellow"/>
              </w:rPr>
            </w:pPr>
            <w:r>
              <w:rPr>
                <w:rFonts w:hint="eastAsia" w:ascii="宋体" w:hAnsi="宋体" w:eastAsia="宋体" w:cs="宋体"/>
                <w:bCs/>
                <w:sz w:val="24"/>
                <w:szCs w:val="24"/>
                <w:highlight w:val="none"/>
                <w:lang w:val="zh-CN"/>
              </w:rPr>
              <w:t>供应商针对本项目</w:t>
            </w:r>
            <w:r>
              <w:rPr>
                <w:rFonts w:hint="eastAsia" w:ascii="宋体" w:hAnsi="宋体" w:eastAsia="宋体" w:cs="宋体"/>
                <w:bCs/>
                <w:sz w:val="24"/>
                <w:szCs w:val="24"/>
                <w:highlight w:val="none"/>
              </w:rPr>
              <w:t>编制</w:t>
            </w:r>
            <w:r>
              <w:rPr>
                <w:rFonts w:hint="eastAsia" w:ascii="宋体" w:hAnsi="宋体" w:eastAsia="宋体" w:cs="宋体"/>
                <w:bCs/>
                <w:sz w:val="24"/>
                <w:szCs w:val="24"/>
                <w:highlight w:val="none"/>
                <w:lang w:val="zh-CN"/>
              </w:rPr>
              <w:t>方案质量保证措施详细具体、合理可行，计（</w:t>
            </w:r>
            <w:r>
              <w:rPr>
                <w:rFonts w:hint="eastAsia" w:ascii="宋体" w:hAnsi="宋体" w:eastAsia="宋体" w:cs="宋体"/>
                <w:bCs/>
                <w:sz w:val="24"/>
                <w:szCs w:val="24"/>
                <w:highlight w:val="none"/>
                <w:lang w:val="en-US" w:eastAsia="zh-CN"/>
              </w:rPr>
              <w:t>7</w:t>
            </w:r>
            <w:r>
              <w:rPr>
                <w:rFonts w:hint="eastAsia" w:ascii="宋体" w:hAnsi="宋体" w:eastAsia="宋体" w:cs="宋体"/>
                <w:bCs/>
                <w:sz w:val="24"/>
                <w:szCs w:val="24"/>
                <w:highlight w:val="none"/>
                <w:lang w:val="zh-CN"/>
              </w:rPr>
              <w:t>-1</w:t>
            </w:r>
            <w:r>
              <w:rPr>
                <w:rFonts w:hint="eastAsia" w:ascii="宋体" w:hAnsi="宋体" w:eastAsia="宋体" w:cs="宋体"/>
                <w:bCs/>
                <w:sz w:val="24"/>
                <w:szCs w:val="24"/>
                <w:highlight w:val="none"/>
                <w:lang w:val="en-US" w:eastAsia="zh-CN"/>
              </w:rPr>
              <w:t>0</w:t>
            </w:r>
            <w:r>
              <w:rPr>
                <w:rFonts w:hint="eastAsia" w:ascii="宋体" w:hAnsi="宋体" w:eastAsia="宋体" w:cs="宋体"/>
                <w:bCs/>
                <w:sz w:val="24"/>
                <w:szCs w:val="24"/>
                <w:highlight w:val="none"/>
                <w:lang w:val="zh-CN"/>
              </w:rPr>
              <w:t>]分；</w:t>
            </w:r>
            <w:r>
              <w:rPr>
                <w:rFonts w:hint="eastAsia" w:ascii="宋体" w:hAnsi="宋体" w:eastAsia="宋体" w:cs="宋体"/>
                <w:bCs/>
                <w:sz w:val="24"/>
                <w:szCs w:val="24"/>
                <w:highlight w:val="none"/>
              </w:rPr>
              <w:t>编制</w:t>
            </w:r>
            <w:r>
              <w:rPr>
                <w:rFonts w:hint="eastAsia" w:ascii="宋体" w:hAnsi="宋体" w:eastAsia="宋体" w:cs="宋体"/>
                <w:bCs/>
                <w:sz w:val="24"/>
                <w:szCs w:val="24"/>
                <w:highlight w:val="none"/>
                <w:lang w:val="zh-CN"/>
              </w:rPr>
              <w:t>方案质量保障措施基本完整计（</w:t>
            </w:r>
            <w:r>
              <w:rPr>
                <w:rFonts w:hint="eastAsia" w:ascii="宋体" w:hAnsi="宋体" w:eastAsia="宋体" w:cs="宋体"/>
                <w:bCs/>
                <w:sz w:val="24"/>
                <w:szCs w:val="24"/>
                <w:highlight w:val="none"/>
                <w:lang w:val="en-US" w:eastAsia="zh-CN"/>
              </w:rPr>
              <w:t>3</w:t>
            </w:r>
            <w:r>
              <w:rPr>
                <w:rFonts w:hint="eastAsia" w:ascii="宋体" w:hAnsi="宋体" w:eastAsia="宋体" w:cs="宋体"/>
                <w:bCs/>
                <w:sz w:val="24"/>
                <w:szCs w:val="24"/>
                <w:highlight w:val="none"/>
                <w:lang w:val="zh-CN"/>
              </w:rPr>
              <w:t>—</w:t>
            </w:r>
            <w:r>
              <w:rPr>
                <w:rFonts w:hint="eastAsia" w:ascii="宋体" w:hAnsi="宋体" w:eastAsia="宋体" w:cs="宋体"/>
                <w:bCs/>
                <w:sz w:val="24"/>
                <w:szCs w:val="24"/>
                <w:highlight w:val="none"/>
                <w:lang w:val="en-US" w:eastAsia="zh-CN"/>
              </w:rPr>
              <w:t>7</w:t>
            </w:r>
            <w:r>
              <w:rPr>
                <w:rFonts w:hint="eastAsia" w:ascii="宋体" w:hAnsi="宋体" w:eastAsia="宋体" w:cs="宋体"/>
                <w:bCs/>
                <w:sz w:val="24"/>
                <w:szCs w:val="24"/>
                <w:highlight w:val="none"/>
                <w:lang w:val="zh-CN"/>
              </w:rPr>
              <w:t>]分；</w:t>
            </w:r>
            <w:r>
              <w:rPr>
                <w:rFonts w:hint="eastAsia" w:ascii="宋体" w:hAnsi="宋体" w:eastAsia="宋体" w:cs="宋体"/>
                <w:bCs/>
                <w:sz w:val="24"/>
                <w:szCs w:val="24"/>
                <w:highlight w:val="none"/>
              </w:rPr>
              <w:t>编制</w:t>
            </w:r>
            <w:r>
              <w:rPr>
                <w:rFonts w:hint="eastAsia" w:ascii="宋体" w:hAnsi="宋体" w:eastAsia="宋体" w:cs="宋体"/>
                <w:bCs/>
                <w:sz w:val="24"/>
                <w:szCs w:val="24"/>
                <w:highlight w:val="none"/>
                <w:lang w:val="zh-CN"/>
              </w:rPr>
              <w:t>方案质量保障措施粗略简单，不能很好的保障服务方案质量的计（0—</w:t>
            </w:r>
            <w:r>
              <w:rPr>
                <w:rFonts w:hint="eastAsia" w:ascii="宋体" w:hAnsi="宋体" w:eastAsia="宋体" w:cs="宋体"/>
                <w:bCs/>
                <w:sz w:val="24"/>
                <w:szCs w:val="24"/>
                <w:highlight w:val="none"/>
                <w:lang w:val="en-US" w:eastAsia="zh-CN"/>
              </w:rPr>
              <w:t>3</w:t>
            </w:r>
            <w:r>
              <w:rPr>
                <w:rFonts w:hint="eastAsia" w:ascii="宋体" w:hAnsi="宋体" w:eastAsia="宋体" w:cs="宋体"/>
                <w:bCs/>
                <w:sz w:val="24"/>
                <w:szCs w:val="24"/>
                <w:highlight w:val="none"/>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trPr>
        <w:tc>
          <w:tcPr>
            <w:tcW w:w="1714" w:type="dxa"/>
            <w:vMerge w:val="continue"/>
            <w:vAlign w:val="center"/>
          </w:tcPr>
          <w:p>
            <w:pPr>
              <w:spacing w:line="240" w:lineRule="auto"/>
              <w:ind w:right="-73" w:rightChars="-35"/>
              <w:jc w:val="center"/>
              <w:rPr>
                <w:rFonts w:ascii="宋体" w:hAnsi="宋体" w:cs="宋体"/>
                <w:sz w:val="24"/>
              </w:rPr>
            </w:pPr>
          </w:p>
        </w:tc>
        <w:tc>
          <w:tcPr>
            <w:tcW w:w="1493" w:type="dxa"/>
            <w:vAlign w:val="center"/>
          </w:tcPr>
          <w:p>
            <w:pPr>
              <w:spacing w:line="240" w:lineRule="auto"/>
              <w:rPr>
                <w:rFonts w:hint="eastAsia" w:ascii="宋体" w:hAnsi="宋体" w:eastAsia="宋体" w:cs="宋体"/>
                <w:color w:val="000000"/>
                <w:sz w:val="24"/>
                <w:lang w:eastAsia="zh-CN"/>
              </w:rPr>
            </w:pPr>
            <w:r>
              <w:rPr>
                <w:rFonts w:hint="eastAsia" w:ascii="宋体" w:hAnsi="宋体" w:eastAsia="宋体" w:cs="宋体"/>
                <w:bCs/>
                <w:sz w:val="24"/>
                <w:szCs w:val="24"/>
                <w:highlight w:val="none"/>
              </w:rPr>
              <w:t>服务承诺</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10分</w:t>
            </w:r>
            <w:r>
              <w:rPr>
                <w:rFonts w:hint="eastAsia" w:ascii="宋体" w:hAnsi="宋体" w:eastAsia="宋体" w:cs="宋体"/>
                <w:bCs/>
                <w:sz w:val="24"/>
                <w:szCs w:val="24"/>
                <w:highlight w:val="none"/>
                <w:lang w:eastAsia="zh-CN"/>
              </w:rPr>
              <w:t>）</w:t>
            </w:r>
          </w:p>
        </w:tc>
        <w:tc>
          <w:tcPr>
            <w:tcW w:w="6459" w:type="dxa"/>
            <w:vAlign w:val="center"/>
          </w:tcPr>
          <w:p>
            <w:pPr>
              <w:tabs>
                <w:tab w:val="left" w:pos="0"/>
                <w:tab w:val="left" w:pos="6080"/>
                <w:tab w:val="left" w:pos="6500"/>
              </w:tabs>
              <w:autoSpaceDE w:val="0"/>
              <w:autoSpaceDN w:val="0"/>
              <w:adjustRightInd w:val="0"/>
              <w:spacing w:line="240" w:lineRule="auto"/>
              <w:jc w:val="left"/>
              <w:rPr>
                <w:rFonts w:ascii="宋体" w:hAnsi="宋体" w:cs="宋体"/>
                <w:sz w:val="24"/>
                <w:highlight w:val="yellow"/>
              </w:rPr>
            </w:pPr>
            <w:bookmarkStart w:id="128" w:name="_GoBack"/>
            <w:r>
              <w:rPr>
                <w:rFonts w:hint="eastAsia" w:ascii="宋体" w:hAnsi="宋体" w:eastAsia="宋体" w:cs="宋体"/>
                <w:sz w:val="24"/>
                <w:szCs w:val="24"/>
                <w:highlight w:val="none"/>
              </w:rPr>
              <w:t>针对本项目服务承诺详细全面，符合竞争性磋商文件要求计（5—10]；针对本项目服务承诺粗略简单计（0—5]。</w:t>
            </w:r>
            <w:bookmarkEnd w:id="1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6" w:type="dxa"/>
            <w:gridSpan w:val="3"/>
            <w:vAlign w:val="center"/>
          </w:tcPr>
          <w:p>
            <w:pPr>
              <w:spacing w:line="312" w:lineRule="auto"/>
              <w:ind w:firstLine="480" w:firstLineChars="200"/>
              <w:rPr>
                <w:rFonts w:ascii="宋体" w:hAnsi="宋体" w:cs="宋体"/>
                <w:sz w:val="24"/>
              </w:rPr>
            </w:pPr>
            <w:r>
              <w:rPr>
                <w:rFonts w:hint="eastAsia" w:ascii="宋体" w:hAnsi="宋体" w:cs="宋体"/>
                <w:sz w:val="24"/>
              </w:rPr>
              <w:t>1、各评委独立打分。</w:t>
            </w:r>
          </w:p>
          <w:p>
            <w:pPr>
              <w:spacing w:line="312" w:lineRule="auto"/>
              <w:ind w:firstLine="480" w:firstLineChars="200"/>
              <w:rPr>
                <w:rFonts w:ascii="宋体" w:hAnsi="宋体" w:cs="宋体"/>
                <w:sz w:val="24"/>
              </w:rPr>
            </w:pPr>
            <w:r>
              <w:rPr>
                <w:rFonts w:hint="eastAsia" w:ascii="宋体" w:hAnsi="宋体" w:cs="宋体"/>
                <w:sz w:val="24"/>
              </w:rPr>
              <w:t>2、评委打分超过得分界限或未按本表规定赋分时，该评委的打分无效，不计入汇总分。</w:t>
            </w:r>
          </w:p>
          <w:p>
            <w:pPr>
              <w:spacing w:line="312" w:lineRule="auto"/>
              <w:ind w:firstLine="480" w:firstLineChars="200"/>
              <w:rPr>
                <w:rFonts w:ascii="宋体" w:hAnsi="宋体" w:cs="宋体"/>
                <w:sz w:val="24"/>
              </w:rPr>
            </w:pPr>
            <w:r>
              <w:rPr>
                <w:rFonts w:hint="eastAsia" w:ascii="宋体" w:hAnsi="宋体" w:cs="宋体"/>
                <w:sz w:val="24"/>
              </w:rPr>
              <w:t>3、若出现综合得分相同的，按磋商报价由低到高顺序排列名次；得分且磋商报价相同的，按技术指标得分顺序排列名次。</w:t>
            </w:r>
          </w:p>
          <w:p>
            <w:pPr>
              <w:spacing w:line="312" w:lineRule="auto"/>
              <w:ind w:firstLine="480" w:firstLineChars="200"/>
              <w:rPr>
                <w:rFonts w:ascii="宋体" w:hAnsi="宋体" w:cs="宋体"/>
                <w:szCs w:val="21"/>
              </w:rPr>
            </w:pPr>
            <w:r>
              <w:rPr>
                <w:rFonts w:hint="eastAsia" w:ascii="宋体" w:hAnsi="宋体" w:cs="宋体"/>
                <w:sz w:val="24"/>
              </w:rPr>
              <w:t>4、各种计算采用插入法，最终结果数字保留二位小数，第三位“四舍五入”。</w:t>
            </w:r>
          </w:p>
        </w:tc>
      </w:tr>
    </w:tbl>
    <w:p>
      <w:pPr>
        <w:rPr>
          <w:rFonts w:ascii="宋体" w:hAnsi="宋体" w:cs="宋体"/>
          <w:b/>
          <w:bCs/>
          <w:sz w:val="24"/>
        </w:rPr>
      </w:pPr>
      <w:r>
        <w:rPr>
          <w:rFonts w:hint="eastAsia" w:ascii="宋体" w:hAnsi="宋体" w:cs="宋体"/>
          <w:b/>
          <w:bCs/>
          <w:sz w:val="24"/>
        </w:rPr>
        <w:t>6.政策性价格优惠折扣规定</w:t>
      </w:r>
    </w:p>
    <w:p>
      <w:pPr>
        <w:ind w:firstLine="480" w:firstLineChars="200"/>
        <w:rPr>
          <w:rFonts w:ascii="宋体" w:hAnsi="宋体" w:cs="宋体"/>
          <w:sz w:val="24"/>
        </w:rPr>
      </w:pPr>
      <w:r>
        <w:rPr>
          <w:rFonts w:hint="eastAsia" w:ascii="宋体" w:hAnsi="宋体" w:cs="宋体"/>
          <w:sz w:val="24"/>
        </w:rPr>
        <w:t>经初审并磋商之后，对于所有满足磋商文件全部实质性要求并按照规定提交了最终报价的响应文件，按照以下规则进行评审价格的确定。</w:t>
      </w:r>
    </w:p>
    <w:p>
      <w:pPr>
        <w:ind w:firstLine="480" w:firstLineChars="200"/>
        <w:rPr>
          <w:rFonts w:ascii="宋体" w:hAnsi="宋体" w:cs="宋体"/>
          <w:sz w:val="24"/>
        </w:rPr>
      </w:pPr>
      <w:r>
        <w:rPr>
          <w:rFonts w:hint="eastAsia" w:ascii="宋体" w:hAnsi="宋体" w:cs="宋体"/>
          <w:sz w:val="24"/>
        </w:rPr>
        <w:t>6.1磋商供应商为小型和微型企业（含联合体）、监狱企业、残疾人福利性单位的评审价计算规则：</w:t>
      </w:r>
    </w:p>
    <w:p>
      <w:pPr>
        <w:ind w:firstLine="480" w:firstLineChars="200"/>
        <w:rPr>
          <w:rFonts w:ascii="宋体" w:hAnsi="宋体" w:cs="宋体"/>
          <w:sz w:val="24"/>
        </w:rPr>
      </w:pPr>
      <w:r>
        <w:rPr>
          <w:rFonts w:hint="eastAsia" w:ascii="宋体" w:hAnsi="宋体" w:cs="宋体"/>
          <w:sz w:val="24"/>
        </w:rPr>
        <w:t>6.1.1本办法所称中小企业（含中型、小型、微型企业，下同）应当同时符合以下条件：</w:t>
      </w:r>
    </w:p>
    <w:p>
      <w:pPr>
        <w:ind w:firstLine="480" w:firstLineChars="200"/>
        <w:rPr>
          <w:rFonts w:ascii="宋体" w:hAnsi="宋体" w:cs="宋体"/>
          <w:sz w:val="24"/>
        </w:rPr>
      </w:pPr>
      <w:r>
        <w:rPr>
          <w:rFonts w:hint="eastAsia" w:ascii="宋体" w:hAnsi="宋体" w:cs="宋体"/>
          <w:sz w:val="24"/>
        </w:rPr>
        <w:t>6.1.1.1符合中小企业划分标准；</w:t>
      </w:r>
    </w:p>
    <w:p>
      <w:pPr>
        <w:ind w:firstLine="480" w:firstLineChars="200"/>
        <w:rPr>
          <w:rFonts w:ascii="宋体" w:hAnsi="宋体" w:cs="宋体"/>
          <w:sz w:val="24"/>
        </w:rPr>
      </w:pPr>
      <w:r>
        <w:rPr>
          <w:rFonts w:hint="eastAsia" w:ascii="宋体" w:hAnsi="宋体" w:cs="宋体"/>
          <w:sz w:val="24"/>
        </w:rPr>
        <w:t>6.1.1.2提供本企业承担的服务，或者提供其他中小企业承担的服务。本项所称服务不包括使用大型企业的服务。</w:t>
      </w:r>
    </w:p>
    <w:p>
      <w:pPr>
        <w:ind w:firstLine="480" w:firstLineChars="200"/>
        <w:rPr>
          <w:rFonts w:ascii="宋体" w:hAnsi="宋体" w:cs="宋体"/>
          <w:sz w:val="24"/>
        </w:rPr>
      </w:pPr>
      <w:r>
        <w:rPr>
          <w:rFonts w:hint="eastAsia" w:ascii="宋体" w:hAnsi="宋体" w:cs="宋体"/>
          <w:sz w:val="24"/>
        </w:rPr>
        <w:t>6.1.2本规定所称中小企业划分标准，是指国务院有关部门根据企业从业人员、营业收入、资产总额等指标制定的中小企业划型标准（工信部联企业〔2011〕300号）；</w:t>
      </w:r>
    </w:p>
    <w:p>
      <w:pPr>
        <w:ind w:firstLine="480" w:firstLineChars="200"/>
        <w:rPr>
          <w:rFonts w:ascii="宋体" w:hAnsi="宋体" w:cs="宋体"/>
          <w:sz w:val="24"/>
        </w:rPr>
      </w:pPr>
      <w:r>
        <w:rPr>
          <w:rFonts w:hint="eastAsia" w:ascii="宋体" w:hAnsi="宋体" w:cs="宋体"/>
          <w:sz w:val="24"/>
        </w:rPr>
        <w:t>6.1.3小型、微型企业提供有中型企业承担服务的，视同为中型企业；小型、微型、中型企业提供有大型企业承担服务的，视同为大型企业。</w:t>
      </w:r>
    </w:p>
    <w:p>
      <w:pPr>
        <w:ind w:firstLine="480" w:firstLineChars="200"/>
        <w:rPr>
          <w:rFonts w:ascii="宋体" w:hAnsi="宋体" w:cs="宋体"/>
          <w:sz w:val="24"/>
        </w:rPr>
      </w:pPr>
      <w:r>
        <w:rPr>
          <w:rFonts w:hint="eastAsia" w:ascii="宋体" w:hAnsi="宋体" w:cs="宋体"/>
          <w:sz w:val="24"/>
        </w:rPr>
        <w:t>6.1.4本办法所称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pPr>
        <w:ind w:firstLine="480" w:firstLineChars="200"/>
        <w:rPr>
          <w:rFonts w:ascii="宋体" w:hAnsi="宋体" w:cs="宋体"/>
          <w:sz w:val="24"/>
        </w:rPr>
      </w:pPr>
      <w:r>
        <w:rPr>
          <w:rFonts w:hint="eastAsia" w:ascii="宋体" w:hAnsi="宋体" w:cs="宋体"/>
          <w:sz w:val="24"/>
        </w:rPr>
        <w:t>6.1.5残疾人福利性单位磋商应当同时符合以下条件：</w:t>
      </w:r>
    </w:p>
    <w:p>
      <w:pPr>
        <w:ind w:firstLine="480" w:firstLineChars="200"/>
        <w:rPr>
          <w:rFonts w:ascii="宋体" w:hAnsi="宋体" w:cs="宋体"/>
          <w:sz w:val="24"/>
        </w:rPr>
      </w:pPr>
      <w:r>
        <w:rPr>
          <w:rFonts w:hint="eastAsia" w:ascii="宋体" w:hAnsi="宋体" w:cs="宋体"/>
          <w:sz w:val="24"/>
        </w:rPr>
        <w:t>6.1.5.1符合（财库[2017]141号）文件规定的残疾人福利性单位，提供本单位承担的服务（以下简称产品）。</w:t>
      </w:r>
    </w:p>
    <w:p>
      <w:pPr>
        <w:ind w:firstLine="480" w:firstLineChars="200"/>
        <w:rPr>
          <w:rFonts w:ascii="宋体" w:hAnsi="宋体" w:cs="宋体"/>
          <w:sz w:val="24"/>
        </w:rPr>
      </w:pPr>
      <w:r>
        <w:rPr>
          <w:rFonts w:hint="eastAsia" w:ascii="宋体" w:hAnsi="宋体" w:cs="宋体"/>
          <w:sz w:val="24"/>
        </w:rPr>
        <w:t>6.1.5.2参加磋商时，须提供《残疾人福利性单位声明函》，并对声明的真实性负责。以上提供声明函，供应商对其真实性负责，如有事实不符的，将依照《政府采购法》第七十七条第一款的规定追究法律责任。</w:t>
      </w:r>
    </w:p>
    <w:p>
      <w:pPr>
        <w:ind w:firstLine="480" w:firstLineChars="200"/>
        <w:rPr>
          <w:rFonts w:ascii="宋体" w:hAnsi="宋体" w:cs="宋体"/>
          <w:sz w:val="24"/>
        </w:rPr>
      </w:pPr>
      <w:r>
        <w:rPr>
          <w:rFonts w:hint="eastAsia" w:ascii="宋体" w:hAnsi="宋体" w:cs="宋体"/>
          <w:sz w:val="24"/>
        </w:rPr>
        <w:t>6.1.6评审价的计算：</w:t>
      </w:r>
    </w:p>
    <w:p>
      <w:pPr>
        <w:rPr>
          <w:rFonts w:ascii="宋体" w:hAnsi="宋体" w:cs="宋体"/>
          <w:sz w:val="24"/>
        </w:rPr>
      </w:pPr>
      <w:r>
        <w:rPr>
          <w:rFonts w:hint="eastAsia" w:ascii="宋体" w:hAnsi="宋体" w:cs="宋体"/>
          <w:sz w:val="24"/>
        </w:rPr>
        <w:t>6.1.6.1供应商为非联合体的情况：</w:t>
      </w:r>
    </w:p>
    <w:p>
      <w:pPr>
        <w:ind w:firstLine="480" w:firstLineChars="200"/>
        <w:rPr>
          <w:rFonts w:ascii="宋体" w:hAnsi="宋体" w:cs="宋体"/>
          <w:sz w:val="24"/>
        </w:rPr>
      </w:pPr>
      <w:r>
        <w:rPr>
          <w:rFonts w:hint="eastAsia" w:ascii="宋体" w:hAnsi="宋体" w:cs="宋体"/>
          <w:sz w:val="24"/>
        </w:rPr>
        <w:t>小型企业、微型企业、监狱企业、残疾人福利性单位，其评审价=磋商最终报价*（1-</w:t>
      </w:r>
      <w:r>
        <w:rPr>
          <w:rFonts w:hint="eastAsia" w:ascii="宋体" w:hAnsi="宋体" w:cs="宋体"/>
          <w:sz w:val="24"/>
          <w:lang w:val="en-US" w:eastAsia="zh-CN"/>
        </w:rPr>
        <w:t>10</w:t>
      </w:r>
      <w:r>
        <w:rPr>
          <w:rFonts w:hint="eastAsia" w:ascii="宋体" w:hAnsi="宋体" w:cs="宋体"/>
          <w:sz w:val="24"/>
        </w:rPr>
        <w:t>%）；</w:t>
      </w:r>
    </w:p>
    <w:p>
      <w:pPr>
        <w:ind w:firstLine="480" w:firstLineChars="200"/>
        <w:rPr>
          <w:rFonts w:ascii="宋体" w:hAnsi="宋体" w:cs="宋体"/>
          <w:sz w:val="24"/>
        </w:rPr>
      </w:pPr>
      <w:r>
        <w:rPr>
          <w:rFonts w:hint="eastAsia" w:ascii="宋体" w:hAnsi="宋体" w:cs="宋体"/>
          <w:sz w:val="24"/>
        </w:rPr>
        <w:t>6.1.6.2供应商为联合体报价且联合协议中约定小型、微型企业、监狱企业、残疾人福利性单位的协议合同金额占到联合体协议合同总金额30％以上的，按照以下规则进行评审价计算：其评审价=磋商最后报价*（1-2%）；</w:t>
      </w:r>
    </w:p>
    <w:p>
      <w:pPr>
        <w:ind w:firstLine="480" w:firstLineChars="200"/>
        <w:rPr>
          <w:rFonts w:ascii="宋体" w:hAnsi="宋体" w:cs="宋体"/>
          <w:sz w:val="24"/>
        </w:rPr>
      </w:pPr>
      <w:r>
        <w:rPr>
          <w:rFonts w:hint="eastAsia" w:ascii="宋体" w:hAnsi="宋体" w:cs="宋体"/>
          <w:sz w:val="24"/>
        </w:rPr>
        <w:t>6.1.6.3磋商服务涉及提供的所有磋商产品进入“节能产品政府采购清单” （且产品的国家节能产品认证证书在有效期内）的，其评审价=磋商最后报价*（1-3%）；（不是所有磋商产品的不享受此项优惠）；</w:t>
      </w:r>
    </w:p>
    <w:p>
      <w:pPr>
        <w:ind w:firstLine="480" w:firstLineChars="200"/>
        <w:rPr>
          <w:rFonts w:ascii="宋体" w:hAnsi="宋体" w:cs="宋体"/>
          <w:sz w:val="24"/>
        </w:rPr>
      </w:pPr>
      <w:r>
        <w:rPr>
          <w:rFonts w:hint="eastAsia" w:ascii="宋体" w:hAnsi="宋体" w:cs="宋体"/>
          <w:sz w:val="24"/>
        </w:rPr>
        <w:t>6.1.6.4磋商服务涉及提供的所有磋商产品进入“环境标志产品政府采购清单”（且产品的中国环境标志产品认证证书在有效期内）的，其评审价=磋商最后报价*（1-3%）；（不是所有磋商产品的不享受此项优惠）；</w:t>
      </w:r>
    </w:p>
    <w:p>
      <w:pPr>
        <w:spacing w:line="360" w:lineRule="auto"/>
        <w:ind w:firstLine="456" w:firstLineChars="200"/>
        <w:rPr>
          <w:rFonts w:ascii="宋体" w:hAnsi="宋体" w:cs="宋体"/>
          <w:spacing w:val="-6"/>
          <w:sz w:val="24"/>
        </w:rPr>
      </w:pPr>
      <w:r>
        <w:rPr>
          <w:rFonts w:hint="eastAsia" w:ascii="宋体" w:hAnsi="宋体" w:cs="宋体"/>
          <w:spacing w:val="-6"/>
          <w:sz w:val="24"/>
        </w:rPr>
        <w:t>6.2对于不享受以上政策性优惠价格调整的，其评审价=供应商提交的磋商最终报价。</w:t>
      </w:r>
    </w:p>
    <w:p>
      <w:pPr>
        <w:pStyle w:val="5"/>
        <w:tabs>
          <w:tab w:val="left" w:pos="420"/>
        </w:tabs>
        <w:rPr>
          <w:rFonts w:ascii="宋体" w:hAnsi="宋体" w:eastAsia="宋体" w:cs="宋体"/>
          <w:sz w:val="24"/>
          <w:szCs w:val="24"/>
        </w:rPr>
      </w:pPr>
      <w:r>
        <w:rPr>
          <w:rFonts w:hint="eastAsia" w:ascii="宋体" w:hAnsi="宋体" w:eastAsia="宋体" w:cs="宋体"/>
          <w:sz w:val="24"/>
          <w:szCs w:val="24"/>
        </w:rPr>
        <w:t>7.特殊情况处理</w:t>
      </w:r>
    </w:p>
    <w:p>
      <w:pPr>
        <w:tabs>
          <w:tab w:val="left" w:pos="0"/>
        </w:tabs>
        <w:autoSpaceDE w:val="0"/>
        <w:autoSpaceDN w:val="0"/>
        <w:ind w:left="420" w:leftChars="200"/>
        <w:rPr>
          <w:rFonts w:ascii="宋体" w:hAnsi="宋体" w:cs="宋体"/>
          <w:sz w:val="24"/>
        </w:rPr>
      </w:pPr>
      <w:r>
        <w:rPr>
          <w:rFonts w:hint="eastAsia" w:ascii="宋体" w:hAnsi="宋体" w:cs="宋体"/>
          <w:sz w:val="24"/>
        </w:rPr>
        <w:t>7.1相同品牌产品</w:t>
      </w:r>
    </w:p>
    <w:p>
      <w:pPr>
        <w:tabs>
          <w:tab w:val="left" w:pos="0"/>
        </w:tabs>
        <w:autoSpaceDE w:val="0"/>
        <w:autoSpaceDN w:val="0"/>
        <w:ind w:firstLine="480" w:firstLineChars="200"/>
        <w:rPr>
          <w:rFonts w:ascii="宋体" w:hAnsi="宋体" w:cs="宋体"/>
          <w:sz w:val="24"/>
        </w:rPr>
      </w:pPr>
      <w:r>
        <w:rPr>
          <w:rFonts w:hint="eastAsia" w:ascii="宋体" w:hAnsi="宋体" w:cs="宋体"/>
          <w:sz w:val="24"/>
        </w:rPr>
        <w:t>提供相同品牌产品且通过初步审查的不同供应商参加同一合同项下投标的，按一家供应商计算，评审后得分最高的同品牌供应商获得成交供应商推荐资格；评审得分相同的，磋商报价得分高者获得成交供应商推荐资格，若磋商报价得分相同，实施方案得分高者获得成交供应商推荐资格，若上述两项得分相同，则由磋商小组成员无记名投票，得票高者获得成交供应商推荐资格，其他同品牌供应商不作为成交供应商。</w:t>
      </w:r>
    </w:p>
    <w:p>
      <w:pPr>
        <w:tabs>
          <w:tab w:val="left" w:pos="0"/>
        </w:tabs>
        <w:autoSpaceDE w:val="0"/>
        <w:autoSpaceDN w:val="0"/>
        <w:ind w:firstLine="480" w:firstLineChars="200"/>
        <w:rPr>
          <w:rFonts w:ascii="宋体" w:hAnsi="宋体" w:cs="宋体"/>
          <w:sz w:val="24"/>
        </w:rPr>
      </w:pPr>
      <w:r>
        <w:rPr>
          <w:rFonts w:hint="eastAsia" w:ascii="宋体" w:hAnsi="宋体" w:cs="宋体"/>
          <w:sz w:val="24"/>
        </w:rPr>
        <w:t>非单一产品采购项目，多家供应商提供的核心产品品牌相同的，按照前款规定处理。</w:t>
      </w:r>
    </w:p>
    <w:p>
      <w:pPr>
        <w:tabs>
          <w:tab w:val="left" w:pos="0"/>
        </w:tabs>
        <w:autoSpaceDE w:val="0"/>
        <w:autoSpaceDN w:val="0"/>
        <w:ind w:firstLine="480" w:firstLineChars="200"/>
        <w:rPr>
          <w:rFonts w:ascii="宋体" w:hAnsi="宋体" w:cs="宋体"/>
          <w:sz w:val="24"/>
        </w:rPr>
      </w:pPr>
      <w:r>
        <w:rPr>
          <w:rFonts w:hint="eastAsia" w:ascii="宋体" w:hAnsi="宋体" w:cs="宋体"/>
          <w:sz w:val="24"/>
        </w:rPr>
        <w:t>7.2投标截止时间结束后，参加磋商的供应商不足三家或在磋商期间，出现符合专业条件的供应商不足三家或对磋商文件实质响应的供应商不足三家，经请示监督机构同意后，按《陕财办采资【2016】53号文》第十八条规定，采用竞争性磋商采购方式的，在采购过程中符合要求的供应商（社会资本）只有2家的，竞争性磋商采购活动可以继续进行。在采购过程中符合要求的供应商（社会资本）只有1家的，采购人或者采购代理机构应当终止竞争性磋商采购活动，发布项目终止公告并说明原因，重新开展采购活动。</w:t>
      </w:r>
    </w:p>
    <w:p>
      <w:pPr>
        <w:tabs>
          <w:tab w:val="left" w:pos="0"/>
        </w:tabs>
        <w:autoSpaceDE w:val="0"/>
        <w:autoSpaceDN w:val="0"/>
        <w:ind w:firstLine="480" w:firstLineChars="200"/>
        <w:rPr>
          <w:rFonts w:ascii="宋体" w:hAnsi="宋体" w:cs="宋体"/>
          <w:sz w:val="24"/>
        </w:rPr>
      </w:pPr>
      <w:r>
        <w:rPr>
          <w:rFonts w:hint="eastAsia" w:ascii="宋体" w:hAnsi="宋体" w:cs="宋体"/>
          <w:sz w:val="24"/>
        </w:rPr>
        <w:t>7.3关于供应商瑕疵滞后发现的处理规则</w:t>
      </w:r>
    </w:p>
    <w:p>
      <w:pPr>
        <w:ind w:firstLine="480" w:firstLineChars="200"/>
        <w:rPr>
          <w:sz w:val="24"/>
          <w:szCs w:val="22"/>
        </w:rPr>
      </w:pPr>
      <w:r>
        <w:rPr>
          <w:rFonts w:hint="eastAsia" w:ascii="宋体" w:hAnsi="宋体" w:cs="宋体"/>
          <w:sz w:val="24"/>
          <w:szCs w:val="32"/>
        </w:rPr>
        <w:t>无论基于何种原因，各项本应作拒绝报价处理的情形，即便未被及时发现而使该供应商进入初审、详细评审或其它后续程序，包括已经签约的情形。一旦被发现存在上述情形，采购人均有权决定取消该供应商的此前评议结果，或决定对该报价予以拒绝，并有权采取相应的补救及纠正措施。</w:t>
      </w:r>
    </w:p>
    <w:bookmarkEnd w:id="86"/>
    <w:bookmarkEnd w:id="87"/>
    <w:bookmarkEnd w:id="88"/>
    <w:bookmarkEnd w:id="117"/>
    <w:bookmarkEnd w:id="118"/>
    <w:bookmarkEnd w:id="119"/>
    <w:p>
      <w:pPr>
        <w:rPr>
          <w:rFonts w:ascii="宋体" w:hAnsi="宋体" w:cs="宋体"/>
        </w:rPr>
      </w:pPr>
    </w:p>
    <w:sectPr>
      <w:footerReference r:id="rId6" w:type="default"/>
      <w:pgSz w:w="11906" w:h="16838"/>
      <w:pgMar w:top="1440" w:right="1417" w:bottom="1440" w:left="1587" w:header="850" w:footer="850" w:gutter="0"/>
      <w:pgNumType w:fmt="decimal" w:start="1"/>
      <w:cols w:space="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enlo">
    <w:altName w:val="Courier New"/>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HYShuSongErKW">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top w:val="double" w:color="auto" w:sz="4" w:space="1"/>
      </w:pBdr>
      <w:snapToGrid w:val="0"/>
      <w:spacing w:beforeAutospacing="0" w:afterAutospacing="0" w:line="360" w:lineRule="auto"/>
    </w:pPr>
    <w:r>
      <w:pict>
        <v:shape id="_x0000_s4098" o:spid="_x0000_s4098" o:spt="202" type="#_x0000_t202" style="position:absolute;left:0pt;margin-top:0pt;height:21pt;width:42.05pt;mso-position-horizontal:righ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2"/>
                  <w:rPr>
                    <w:rFonts w:ascii="宋体" w:hAnsi="宋体" w:cs="宋体"/>
                    <w:sz w:val="24"/>
                    <w:szCs w:val="24"/>
                  </w:rPr>
                </w:pPr>
                <w:r>
                  <w:rPr>
                    <w:rFonts w:ascii="宋体" w:hAnsi="宋体" w:cs="宋体"/>
                    <w:sz w:val="24"/>
                    <w:szCs w:val="24"/>
                  </w:rPr>
                  <w:t xml:space="preserve">第 </w:t>
                </w:r>
                <w:r>
                  <w:rPr>
                    <w:rFonts w:ascii="宋体" w:hAnsi="宋体" w:cs="宋体"/>
                    <w:sz w:val="24"/>
                    <w:szCs w:val="24"/>
                  </w:rPr>
                  <w:fldChar w:fldCharType="begin"/>
                </w:r>
                <w:r>
                  <w:rPr>
                    <w:rFonts w:ascii="宋体" w:hAnsi="宋体" w:cs="宋体"/>
                    <w:sz w:val="24"/>
                    <w:szCs w:val="24"/>
                  </w:rPr>
                  <w:instrText xml:space="preserve"> PAGE  \* MERGEFORMAT </w:instrText>
                </w:r>
                <w:r>
                  <w:rPr>
                    <w:rFonts w:ascii="宋体" w:hAnsi="宋体" w:cs="宋体"/>
                    <w:sz w:val="24"/>
                    <w:szCs w:val="24"/>
                  </w:rPr>
                  <w:fldChar w:fldCharType="separate"/>
                </w:r>
                <w:r>
                  <w:rPr>
                    <w:rFonts w:ascii="宋体" w:hAnsi="宋体" w:cs="宋体"/>
                    <w:sz w:val="24"/>
                    <w:szCs w:val="24"/>
                  </w:rPr>
                  <w:t>68</w:t>
                </w:r>
                <w:r>
                  <w:rPr>
                    <w:rFonts w:ascii="宋体" w:hAnsi="宋体" w:cs="宋体"/>
                    <w:sz w:val="24"/>
                    <w:szCs w:val="24"/>
                  </w:rPr>
                  <w:fldChar w:fldCharType="end"/>
                </w:r>
                <w:r>
                  <w:rPr>
                    <w:rFonts w:ascii="宋体" w:hAnsi="宋体" w:cs="宋体"/>
                    <w:sz w:val="24"/>
                    <w:szCs w:val="24"/>
                  </w:rPr>
                  <w:t xml:space="preserve"> 页</w:t>
                </w:r>
              </w:p>
            </w:txbxContent>
          </v:textbox>
        </v:shape>
      </w:pict>
    </w:r>
    <w:r>
      <w:rPr>
        <w:rFonts w:hint="eastAsia"/>
      </w:rPr>
      <w:t xml:space="preserve">嘉翔项目管理有限公司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451"/>
      </w:tabs>
      <w:spacing w:line="240" w:lineRule="auto"/>
      <w:jc w:val="left"/>
      <w:rPr>
        <w:sz w:val="24"/>
        <w:u w:val="double"/>
      </w:rPr>
    </w:pPr>
    <w:r>
      <w:rPr>
        <w:rFonts w:hint="eastAsia" w:ascii="宋体" w:hAnsi="宋体" w:eastAsia="宋体" w:cs="宋体"/>
        <w:b w:val="0"/>
        <w:bCs w:val="0"/>
        <w:sz w:val="24"/>
        <w:szCs w:val="24"/>
        <w:u w:val="double"/>
      </w:rPr>
      <w:t>合阳县城乡公交一体化专项规划服务</w:t>
    </w:r>
    <w:r>
      <w:rPr>
        <w:rFonts w:hint="eastAsia" w:ascii="宋体" w:hAnsi="宋体" w:eastAsia="宋体" w:cs="宋体"/>
        <w:b w:val="0"/>
        <w:bCs w:val="0"/>
        <w:sz w:val="24"/>
        <w:szCs w:val="24"/>
        <w:u w:val="double"/>
        <w:lang w:val="en-US" w:eastAsia="zh-CN"/>
      </w:rPr>
      <w:t>项目</w:t>
    </w:r>
    <w:r>
      <w:rPr>
        <w:rFonts w:hint="eastAsia"/>
        <w:color w:val="333333"/>
        <w:sz w:val="24"/>
        <w:u w:val="double"/>
      </w:rPr>
      <w:t xml:space="preserve">        </w:t>
    </w:r>
    <w:r>
      <w:rPr>
        <w:rFonts w:hint="eastAsia"/>
        <w:color w:val="333333"/>
        <w:sz w:val="24"/>
        <w:u w:val="double"/>
        <w:lang w:val="en-US" w:eastAsia="zh-CN"/>
      </w:rPr>
      <w:t xml:space="preserve"> </w:t>
    </w:r>
    <w:r>
      <w:rPr>
        <w:rFonts w:hint="eastAsia"/>
        <w:color w:val="333333"/>
        <w:sz w:val="24"/>
        <w:u w:val="double"/>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F19013"/>
    <w:multiLevelType w:val="singleLevel"/>
    <w:tmpl w:val="BAF19013"/>
    <w:lvl w:ilvl="0" w:tentative="0">
      <w:start w:val="3"/>
      <w:numFmt w:val="chineseCounting"/>
      <w:suff w:val="space"/>
      <w:lvlText w:val="第%1部分"/>
      <w:lvlJc w:val="left"/>
      <w:rPr>
        <w:rFonts w:hint="eastAsia"/>
      </w:rPr>
    </w:lvl>
  </w:abstractNum>
  <w:abstractNum w:abstractNumId="1">
    <w:nsid w:val="BE4B2574"/>
    <w:multiLevelType w:val="singleLevel"/>
    <w:tmpl w:val="BE4B2574"/>
    <w:lvl w:ilvl="0" w:tentative="0">
      <w:start w:val="5"/>
      <w:numFmt w:val="chineseCounting"/>
      <w:suff w:val="nothing"/>
      <w:lvlText w:val="%1、"/>
      <w:lvlJc w:val="left"/>
      <w:rPr>
        <w:rFonts w:hint="eastAsia"/>
      </w:rPr>
    </w:lvl>
  </w:abstractNum>
  <w:abstractNum w:abstractNumId="2">
    <w:nsid w:val="C54AFDB3"/>
    <w:multiLevelType w:val="singleLevel"/>
    <w:tmpl w:val="C54AFDB3"/>
    <w:lvl w:ilvl="0" w:tentative="0">
      <w:start w:val="1"/>
      <w:numFmt w:val="chineseCounting"/>
      <w:suff w:val="nothing"/>
      <w:lvlText w:val="%1、"/>
      <w:lvlJc w:val="left"/>
      <w:rPr>
        <w:rFonts w:hint="eastAsia"/>
      </w:rPr>
    </w:lvl>
  </w:abstractNum>
  <w:abstractNum w:abstractNumId="3">
    <w:nsid w:val="DB940432"/>
    <w:multiLevelType w:val="singleLevel"/>
    <w:tmpl w:val="DB940432"/>
    <w:lvl w:ilvl="0" w:tentative="0">
      <w:start w:val="1"/>
      <w:numFmt w:val="decimal"/>
      <w:suff w:val="nothing"/>
      <w:lvlText w:val="%1、"/>
      <w:lvlJc w:val="left"/>
    </w:lvl>
  </w:abstractNum>
  <w:abstractNum w:abstractNumId="4">
    <w:nsid w:val="FBD0DAAE"/>
    <w:multiLevelType w:val="singleLevel"/>
    <w:tmpl w:val="FBD0DAAE"/>
    <w:lvl w:ilvl="0" w:tentative="0">
      <w:start w:val="1"/>
      <w:numFmt w:val="decimal"/>
      <w:suff w:val="nothing"/>
      <w:lvlText w:val="%1、"/>
      <w:lvlJc w:val="left"/>
      <w:rPr>
        <w:rFonts w:hint="default" w:ascii="宋体" w:hAnsi="宋体" w:eastAsia="宋体" w:cs="宋体"/>
        <w:sz w:val="24"/>
        <w:szCs w:val="24"/>
      </w:rPr>
    </w:lvl>
  </w:abstractNum>
  <w:abstractNum w:abstractNumId="5">
    <w:nsid w:val="FDC855C3"/>
    <w:multiLevelType w:val="singleLevel"/>
    <w:tmpl w:val="FDC855C3"/>
    <w:lvl w:ilvl="0" w:tentative="0">
      <w:start w:val="5"/>
      <w:numFmt w:val="decimal"/>
      <w:lvlText w:val="%1."/>
      <w:lvlJc w:val="left"/>
      <w:pPr>
        <w:tabs>
          <w:tab w:val="left" w:pos="312"/>
        </w:tabs>
      </w:pPr>
    </w:lvl>
  </w:abstractNum>
  <w:abstractNum w:abstractNumId="6">
    <w:nsid w:val="0000000A"/>
    <w:multiLevelType w:val="singleLevel"/>
    <w:tmpl w:val="0000000A"/>
    <w:lvl w:ilvl="0" w:tentative="0">
      <w:start w:val="1"/>
      <w:numFmt w:val="chineseCounting"/>
      <w:suff w:val="nothing"/>
      <w:lvlText w:val="%1、"/>
      <w:lvlJc w:val="left"/>
      <w:pPr>
        <w:ind w:left="0" w:firstLine="420"/>
      </w:pPr>
      <w:rPr>
        <w:rFonts w:hint="eastAsia"/>
      </w:rPr>
    </w:lvl>
  </w:abstractNum>
  <w:abstractNum w:abstractNumId="7">
    <w:nsid w:val="2A27389D"/>
    <w:multiLevelType w:val="singleLevel"/>
    <w:tmpl w:val="2A27389D"/>
    <w:lvl w:ilvl="0" w:tentative="0">
      <w:start w:val="1"/>
      <w:numFmt w:val="chineseCounting"/>
      <w:suff w:val="nothing"/>
      <w:lvlText w:val="%1、"/>
      <w:lvlJc w:val="left"/>
      <w:rPr>
        <w:rFonts w:hint="eastAsia"/>
      </w:rPr>
    </w:lvl>
  </w:abstractNum>
  <w:abstractNum w:abstractNumId="8">
    <w:nsid w:val="52973A80"/>
    <w:multiLevelType w:val="multilevel"/>
    <w:tmpl w:val="52973A80"/>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1"/>
  </w:num>
  <w:num w:numId="2">
    <w:abstractNumId w:val="3"/>
  </w:num>
  <w:num w:numId="3">
    <w:abstractNumId w:val="8"/>
  </w:num>
  <w:num w:numId="4">
    <w:abstractNumId w:val="5"/>
  </w:num>
  <w:num w:numId="5">
    <w:abstractNumId w:val="0"/>
  </w:num>
  <w:num w:numId="6">
    <w:abstractNumId w:val="2"/>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hideSpellingErrors/>
  <w:hideGrammaticalErrors/>
  <w:attachedTemplate r:id="rId1"/>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kwYzRkNzU0YmQ0NDNjZmUzZGQwYWEyMDYxNzQxMTEifQ=="/>
  </w:docVars>
  <w:rsids>
    <w:rsidRoot w:val="1D430C9A"/>
    <w:rsid w:val="00026D29"/>
    <w:rsid w:val="00041E1A"/>
    <w:rsid w:val="000606E0"/>
    <w:rsid w:val="000666F6"/>
    <w:rsid w:val="000B45EB"/>
    <w:rsid w:val="000C0FC8"/>
    <w:rsid w:val="000D09D9"/>
    <w:rsid w:val="001570B0"/>
    <w:rsid w:val="00181808"/>
    <w:rsid w:val="001D558E"/>
    <w:rsid w:val="001E0181"/>
    <w:rsid w:val="00210A1E"/>
    <w:rsid w:val="002657A5"/>
    <w:rsid w:val="00270737"/>
    <w:rsid w:val="00287FF2"/>
    <w:rsid w:val="002B2B0F"/>
    <w:rsid w:val="002E467B"/>
    <w:rsid w:val="00302431"/>
    <w:rsid w:val="00306603"/>
    <w:rsid w:val="00313801"/>
    <w:rsid w:val="00313DE3"/>
    <w:rsid w:val="00314786"/>
    <w:rsid w:val="00316D72"/>
    <w:rsid w:val="00330822"/>
    <w:rsid w:val="00354C98"/>
    <w:rsid w:val="003751BF"/>
    <w:rsid w:val="003904F5"/>
    <w:rsid w:val="003A629C"/>
    <w:rsid w:val="003C133E"/>
    <w:rsid w:val="003D113E"/>
    <w:rsid w:val="003D2BA4"/>
    <w:rsid w:val="003F273A"/>
    <w:rsid w:val="003F7713"/>
    <w:rsid w:val="004740A3"/>
    <w:rsid w:val="004806A7"/>
    <w:rsid w:val="00494AC7"/>
    <w:rsid w:val="004A747E"/>
    <w:rsid w:val="004C7800"/>
    <w:rsid w:val="004D693D"/>
    <w:rsid w:val="004F105F"/>
    <w:rsid w:val="00502620"/>
    <w:rsid w:val="00524F09"/>
    <w:rsid w:val="00530F4F"/>
    <w:rsid w:val="005358A0"/>
    <w:rsid w:val="0055272B"/>
    <w:rsid w:val="005813A7"/>
    <w:rsid w:val="005843C1"/>
    <w:rsid w:val="005852BD"/>
    <w:rsid w:val="006109F6"/>
    <w:rsid w:val="006110DA"/>
    <w:rsid w:val="00617A1F"/>
    <w:rsid w:val="006340AE"/>
    <w:rsid w:val="00642FF3"/>
    <w:rsid w:val="006651B4"/>
    <w:rsid w:val="0068087E"/>
    <w:rsid w:val="006E2698"/>
    <w:rsid w:val="006F33C1"/>
    <w:rsid w:val="006F47BE"/>
    <w:rsid w:val="00717333"/>
    <w:rsid w:val="00720FDA"/>
    <w:rsid w:val="0078389E"/>
    <w:rsid w:val="007D4D45"/>
    <w:rsid w:val="00802325"/>
    <w:rsid w:val="00817928"/>
    <w:rsid w:val="008219B5"/>
    <w:rsid w:val="00823515"/>
    <w:rsid w:val="00824AE9"/>
    <w:rsid w:val="00833DE4"/>
    <w:rsid w:val="008363EB"/>
    <w:rsid w:val="00844BCE"/>
    <w:rsid w:val="00862354"/>
    <w:rsid w:val="00864DC6"/>
    <w:rsid w:val="00867C2E"/>
    <w:rsid w:val="00871A3B"/>
    <w:rsid w:val="008A392B"/>
    <w:rsid w:val="008C00D2"/>
    <w:rsid w:val="008E2A73"/>
    <w:rsid w:val="008E2EC1"/>
    <w:rsid w:val="008E4834"/>
    <w:rsid w:val="00930D4C"/>
    <w:rsid w:val="00987B93"/>
    <w:rsid w:val="009B2E73"/>
    <w:rsid w:val="009B5B08"/>
    <w:rsid w:val="009B63DC"/>
    <w:rsid w:val="009F241C"/>
    <w:rsid w:val="00A01F18"/>
    <w:rsid w:val="00A26ABE"/>
    <w:rsid w:val="00A27246"/>
    <w:rsid w:val="00A5071A"/>
    <w:rsid w:val="00A56D4E"/>
    <w:rsid w:val="00A63685"/>
    <w:rsid w:val="00A8105F"/>
    <w:rsid w:val="00A81212"/>
    <w:rsid w:val="00A91437"/>
    <w:rsid w:val="00AD29BF"/>
    <w:rsid w:val="00AD4467"/>
    <w:rsid w:val="00AD5D0F"/>
    <w:rsid w:val="00AE34B8"/>
    <w:rsid w:val="00AF17AF"/>
    <w:rsid w:val="00B011D4"/>
    <w:rsid w:val="00B1290A"/>
    <w:rsid w:val="00B57977"/>
    <w:rsid w:val="00B63EA3"/>
    <w:rsid w:val="00B64C47"/>
    <w:rsid w:val="00B666F7"/>
    <w:rsid w:val="00B672D9"/>
    <w:rsid w:val="00B70EC8"/>
    <w:rsid w:val="00B74EDA"/>
    <w:rsid w:val="00B761EE"/>
    <w:rsid w:val="00B8708B"/>
    <w:rsid w:val="00BA0641"/>
    <w:rsid w:val="00BB1349"/>
    <w:rsid w:val="00BB2BEC"/>
    <w:rsid w:val="00BC45F4"/>
    <w:rsid w:val="00BD0D7F"/>
    <w:rsid w:val="00C16FCE"/>
    <w:rsid w:val="00C22657"/>
    <w:rsid w:val="00C46034"/>
    <w:rsid w:val="00C46873"/>
    <w:rsid w:val="00C615DB"/>
    <w:rsid w:val="00C94524"/>
    <w:rsid w:val="00CA437E"/>
    <w:rsid w:val="00CC56EC"/>
    <w:rsid w:val="00CC715D"/>
    <w:rsid w:val="00CD015E"/>
    <w:rsid w:val="00CD2094"/>
    <w:rsid w:val="00CF799D"/>
    <w:rsid w:val="00D33A9A"/>
    <w:rsid w:val="00D34EAF"/>
    <w:rsid w:val="00D85FDB"/>
    <w:rsid w:val="00DA0931"/>
    <w:rsid w:val="00DA0CAD"/>
    <w:rsid w:val="00DD3587"/>
    <w:rsid w:val="00DD641D"/>
    <w:rsid w:val="00DF0178"/>
    <w:rsid w:val="00DF6ABF"/>
    <w:rsid w:val="00DF7E91"/>
    <w:rsid w:val="00E02AEA"/>
    <w:rsid w:val="00E47A1B"/>
    <w:rsid w:val="00E709A4"/>
    <w:rsid w:val="00E93F66"/>
    <w:rsid w:val="00EA6D75"/>
    <w:rsid w:val="00F312E7"/>
    <w:rsid w:val="00F36903"/>
    <w:rsid w:val="00F377F5"/>
    <w:rsid w:val="00F60AC1"/>
    <w:rsid w:val="00F86ACE"/>
    <w:rsid w:val="00FA0676"/>
    <w:rsid w:val="00FC3CC6"/>
    <w:rsid w:val="00FE1928"/>
    <w:rsid w:val="00FF0994"/>
    <w:rsid w:val="02192CFC"/>
    <w:rsid w:val="024F1053"/>
    <w:rsid w:val="025159E3"/>
    <w:rsid w:val="04627ED8"/>
    <w:rsid w:val="046736AB"/>
    <w:rsid w:val="04E05ADF"/>
    <w:rsid w:val="04ED2BAF"/>
    <w:rsid w:val="056A57AD"/>
    <w:rsid w:val="06146A1E"/>
    <w:rsid w:val="06290185"/>
    <w:rsid w:val="06B724C4"/>
    <w:rsid w:val="06F10667"/>
    <w:rsid w:val="075158F5"/>
    <w:rsid w:val="07AA1A95"/>
    <w:rsid w:val="07EE37B8"/>
    <w:rsid w:val="08016B48"/>
    <w:rsid w:val="0811405C"/>
    <w:rsid w:val="081D70C4"/>
    <w:rsid w:val="08470072"/>
    <w:rsid w:val="08A12645"/>
    <w:rsid w:val="08B76218"/>
    <w:rsid w:val="09516158"/>
    <w:rsid w:val="095430D3"/>
    <w:rsid w:val="09A339B8"/>
    <w:rsid w:val="09D60E05"/>
    <w:rsid w:val="0A135C21"/>
    <w:rsid w:val="0A704F8E"/>
    <w:rsid w:val="0A992D0D"/>
    <w:rsid w:val="0B926209"/>
    <w:rsid w:val="0BBC4E0D"/>
    <w:rsid w:val="0BF160AE"/>
    <w:rsid w:val="0CF372A7"/>
    <w:rsid w:val="0D4A4E78"/>
    <w:rsid w:val="0E4C7D38"/>
    <w:rsid w:val="0E643FFC"/>
    <w:rsid w:val="0F071505"/>
    <w:rsid w:val="0FCF699F"/>
    <w:rsid w:val="0FD915EF"/>
    <w:rsid w:val="0FE3250F"/>
    <w:rsid w:val="10434B08"/>
    <w:rsid w:val="106F2BD6"/>
    <w:rsid w:val="108F3C6A"/>
    <w:rsid w:val="11757BC4"/>
    <w:rsid w:val="11A85B1E"/>
    <w:rsid w:val="11EA0C9B"/>
    <w:rsid w:val="1266777C"/>
    <w:rsid w:val="128F0A11"/>
    <w:rsid w:val="12AC7FC8"/>
    <w:rsid w:val="12F2335C"/>
    <w:rsid w:val="13087347"/>
    <w:rsid w:val="139167AE"/>
    <w:rsid w:val="139E1399"/>
    <w:rsid w:val="13BB67C2"/>
    <w:rsid w:val="13D81F3E"/>
    <w:rsid w:val="144C4685"/>
    <w:rsid w:val="14CB3EEF"/>
    <w:rsid w:val="1531100D"/>
    <w:rsid w:val="15555CD1"/>
    <w:rsid w:val="15717DF8"/>
    <w:rsid w:val="15945CD9"/>
    <w:rsid w:val="15C50A2D"/>
    <w:rsid w:val="15D81AC3"/>
    <w:rsid w:val="161A4320"/>
    <w:rsid w:val="16B66ABA"/>
    <w:rsid w:val="16F259E3"/>
    <w:rsid w:val="17004218"/>
    <w:rsid w:val="172B1713"/>
    <w:rsid w:val="1758228A"/>
    <w:rsid w:val="17C02E24"/>
    <w:rsid w:val="185D08B0"/>
    <w:rsid w:val="18C5462B"/>
    <w:rsid w:val="18D24B4F"/>
    <w:rsid w:val="18F0290D"/>
    <w:rsid w:val="19554ADE"/>
    <w:rsid w:val="1A03288D"/>
    <w:rsid w:val="1A4C766D"/>
    <w:rsid w:val="1A5B67BB"/>
    <w:rsid w:val="1A5B6FF8"/>
    <w:rsid w:val="1A5D7BED"/>
    <w:rsid w:val="1A824EEB"/>
    <w:rsid w:val="1AF16CA3"/>
    <w:rsid w:val="1B4B3E74"/>
    <w:rsid w:val="1BB0490C"/>
    <w:rsid w:val="1C1510D9"/>
    <w:rsid w:val="1C527EC4"/>
    <w:rsid w:val="1C803794"/>
    <w:rsid w:val="1CC50456"/>
    <w:rsid w:val="1CC911A4"/>
    <w:rsid w:val="1D0F777A"/>
    <w:rsid w:val="1D430C9A"/>
    <w:rsid w:val="1D4E2AE9"/>
    <w:rsid w:val="1D626E2E"/>
    <w:rsid w:val="1D700F6F"/>
    <w:rsid w:val="1D927B8A"/>
    <w:rsid w:val="1D93532D"/>
    <w:rsid w:val="1E951529"/>
    <w:rsid w:val="1EBF2C32"/>
    <w:rsid w:val="1EFA1067"/>
    <w:rsid w:val="1F6A1116"/>
    <w:rsid w:val="1FA04DE3"/>
    <w:rsid w:val="20E71860"/>
    <w:rsid w:val="213350D5"/>
    <w:rsid w:val="2149079A"/>
    <w:rsid w:val="21C168E9"/>
    <w:rsid w:val="224A0A05"/>
    <w:rsid w:val="22554CE2"/>
    <w:rsid w:val="225E27AD"/>
    <w:rsid w:val="22993CD1"/>
    <w:rsid w:val="233F461F"/>
    <w:rsid w:val="23400765"/>
    <w:rsid w:val="24DC2D42"/>
    <w:rsid w:val="24FA1399"/>
    <w:rsid w:val="258069C4"/>
    <w:rsid w:val="25BA6252"/>
    <w:rsid w:val="25D90797"/>
    <w:rsid w:val="265C615B"/>
    <w:rsid w:val="2672201D"/>
    <w:rsid w:val="27206FF3"/>
    <w:rsid w:val="272E63C0"/>
    <w:rsid w:val="27995C6D"/>
    <w:rsid w:val="27C36125"/>
    <w:rsid w:val="27EA5975"/>
    <w:rsid w:val="27EC370E"/>
    <w:rsid w:val="283A7439"/>
    <w:rsid w:val="285E2188"/>
    <w:rsid w:val="28CE692C"/>
    <w:rsid w:val="29102C8D"/>
    <w:rsid w:val="2938125A"/>
    <w:rsid w:val="293C1ADC"/>
    <w:rsid w:val="2A083926"/>
    <w:rsid w:val="2A6515E9"/>
    <w:rsid w:val="2AB13026"/>
    <w:rsid w:val="2B2433BC"/>
    <w:rsid w:val="2B646BD3"/>
    <w:rsid w:val="2B664F39"/>
    <w:rsid w:val="2B7011CC"/>
    <w:rsid w:val="2B94011A"/>
    <w:rsid w:val="2BA040B6"/>
    <w:rsid w:val="2BAB2DF3"/>
    <w:rsid w:val="2BAD3446"/>
    <w:rsid w:val="2BE9683E"/>
    <w:rsid w:val="2C4F6B17"/>
    <w:rsid w:val="2C836EC4"/>
    <w:rsid w:val="2DA02AEE"/>
    <w:rsid w:val="2E3B6CE1"/>
    <w:rsid w:val="2E5E3D50"/>
    <w:rsid w:val="2E714C76"/>
    <w:rsid w:val="2EB96873"/>
    <w:rsid w:val="2EDC4A29"/>
    <w:rsid w:val="2F36384D"/>
    <w:rsid w:val="2FA41EB5"/>
    <w:rsid w:val="2FF617D4"/>
    <w:rsid w:val="30C84F69"/>
    <w:rsid w:val="3147679F"/>
    <w:rsid w:val="318F27FC"/>
    <w:rsid w:val="31960C2E"/>
    <w:rsid w:val="31B03F69"/>
    <w:rsid w:val="31B460C7"/>
    <w:rsid w:val="31DE3D94"/>
    <w:rsid w:val="3203390A"/>
    <w:rsid w:val="335A3434"/>
    <w:rsid w:val="33EC32E8"/>
    <w:rsid w:val="33F81AD3"/>
    <w:rsid w:val="34265336"/>
    <w:rsid w:val="348C2E65"/>
    <w:rsid w:val="34D03D1A"/>
    <w:rsid w:val="35D069CE"/>
    <w:rsid w:val="366C6368"/>
    <w:rsid w:val="37024A5A"/>
    <w:rsid w:val="370E39E7"/>
    <w:rsid w:val="37805DBC"/>
    <w:rsid w:val="378107DC"/>
    <w:rsid w:val="37DA47BD"/>
    <w:rsid w:val="37F13918"/>
    <w:rsid w:val="382349FC"/>
    <w:rsid w:val="387146B2"/>
    <w:rsid w:val="388E244C"/>
    <w:rsid w:val="38AE6905"/>
    <w:rsid w:val="38BF2F71"/>
    <w:rsid w:val="38D565EA"/>
    <w:rsid w:val="390D1203"/>
    <w:rsid w:val="393C48A6"/>
    <w:rsid w:val="395C54B3"/>
    <w:rsid w:val="39C741EF"/>
    <w:rsid w:val="39FF76A3"/>
    <w:rsid w:val="3A075AB2"/>
    <w:rsid w:val="3A957CCA"/>
    <w:rsid w:val="3AA041F3"/>
    <w:rsid w:val="3AB94708"/>
    <w:rsid w:val="3AD1309B"/>
    <w:rsid w:val="3B077D0A"/>
    <w:rsid w:val="3B3427EC"/>
    <w:rsid w:val="3B704F3F"/>
    <w:rsid w:val="3B776E20"/>
    <w:rsid w:val="3BC57165"/>
    <w:rsid w:val="3BF228AE"/>
    <w:rsid w:val="3C2D6CC3"/>
    <w:rsid w:val="3C555FAA"/>
    <w:rsid w:val="3C607FBD"/>
    <w:rsid w:val="3C906CA1"/>
    <w:rsid w:val="3D8A68C2"/>
    <w:rsid w:val="3E377C01"/>
    <w:rsid w:val="3ED6383C"/>
    <w:rsid w:val="3F1004E5"/>
    <w:rsid w:val="3F1D5448"/>
    <w:rsid w:val="3F5C3CA3"/>
    <w:rsid w:val="40152C28"/>
    <w:rsid w:val="420B77E3"/>
    <w:rsid w:val="423510C4"/>
    <w:rsid w:val="42BD5C6F"/>
    <w:rsid w:val="43D07720"/>
    <w:rsid w:val="44006FBE"/>
    <w:rsid w:val="440E3056"/>
    <w:rsid w:val="446B2A68"/>
    <w:rsid w:val="44E14F36"/>
    <w:rsid w:val="453552AE"/>
    <w:rsid w:val="456478DF"/>
    <w:rsid w:val="45F6538F"/>
    <w:rsid w:val="464E17D6"/>
    <w:rsid w:val="468E1525"/>
    <w:rsid w:val="46B029C1"/>
    <w:rsid w:val="46C22735"/>
    <w:rsid w:val="46C600EE"/>
    <w:rsid w:val="47262AD8"/>
    <w:rsid w:val="47264BB4"/>
    <w:rsid w:val="47AB5AD6"/>
    <w:rsid w:val="47B74F96"/>
    <w:rsid w:val="480B6DFE"/>
    <w:rsid w:val="4897520F"/>
    <w:rsid w:val="48B86779"/>
    <w:rsid w:val="493C30BB"/>
    <w:rsid w:val="495A2F15"/>
    <w:rsid w:val="49684B0B"/>
    <w:rsid w:val="496B0798"/>
    <w:rsid w:val="4A08418E"/>
    <w:rsid w:val="4A3A55A8"/>
    <w:rsid w:val="4A3D10A8"/>
    <w:rsid w:val="4A996BF8"/>
    <w:rsid w:val="4AFC34C3"/>
    <w:rsid w:val="4B02570D"/>
    <w:rsid w:val="4B5111B0"/>
    <w:rsid w:val="4BC0726E"/>
    <w:rsid w:val="4BFA41D7"/>
    <w:rsid w:val="4C0716A5"/>
    <w:rsid w:val="4C943D65"/>
    <w:rsid w:val="4CD16201"/>
    <w:rsid w:val="4D1C2DE8"/>
    <w:rsid w:val="4D2532BD"/>
    <w:rsid w:val="4D4D4043"/>
    <w:rsid w:val="4D4D44BF"/>
    <w:rsid w:val="4D52254E"/>
    <w:rsid w:val="4DAB1B4C"/>
    <w:rsid w:val="4DEB5DD2"/>
    <w:rsid w:val="4DF93962"/>
    <w:rsid w:val="4E570FA1"/>
    <w:rsid w:val="4E5E3842"/>
    <w:rsid w:val="4EA23BF2"/>
    <w:rsid w:val="4EC7592F"/>
    <w:rsid w:val="4FAD267E"/>
    <w:rsid w:val="4FC62707"/>
    <w:rsid w:val="4FDE5E7E"/>
    <w:rsid w:val="507F5F46"/>
    <w:rsid w:val="50DA7862"/>
    <w:rsid w:val="515E3B4B"/>
    <w:rsid w:val="5257393D"/>
    <w:rsid w:val="52A838F1"/>
    <w:rsid w:val="52BA6C4D"/>
    <w:rsid w:val="533A528D"/>
    <w:rsid w:val="5427146D"/>
    <w:rsid w:val="546221A3"/>
    <w:rsid w:val="54685A5D"/>
    <w:rsid w:val="551D3A39"/>
    <w:rsid w:val="55CC50AA"/>
    <w:rsid w:val="55F612F8"/>
    <w:rsid w:val="563F385F"/>
    <w:rsid w:val="5706326E"/>
    <w:rsid w:val="57212C51"/>
    <w:rsid w:val="57910A3C"/>
    <w:rsid w:val="57CE56E8"/>
    <w:rsid w:val="58496195"/>
    <w:rsid w:val="59BE3EFF"/>
    <w:rsid w:val="59CC60BF"/>
    <w:rsid w:val="5A041598"/>
    <w:rsid w:val="5A6A75E2"/>
    <w:rsid w:val="5A780072"/>
    <w:rsid w:val="5ADE40E2"/>
    <w:rsid w:val="5BF67614"/>
    <w:rsid w:val="5CC11884"/>
    <w:rsid w:val="5CD6233D"/>
    <w:rsid w:val="5CEF513D"/>
    <w:rsid w:val="5D2E7461"/>
    <w:rsid w:val="5D382A54"/>
    <w:rsid w:val="5D861A03"/>
    <w:rsid w:val="5E2809D3"/>
    <w:rsid w:val="5FB44E51"/>
    <w:rsid w:val="60403C13"/>
    <w:rsid w:val="604D2254"/>
    <w:rsid w:val="60666BBA"/>
    <w:rsid w:val="606747BD"/>
    <w:rsid w:val="60B11850"/>
    <w:rsid w:val="61383147"/>
    <w:rsid w:val="619F5FF9"/>
    <w:rsid w:val="61E6561D"/>
    <w:rsid w:val="62207580"/>
    <w:rsid w:val="627864A0"/>
    <w:rsid w:val="62906F4D"/>
    <w:rsid w:val="630576F8"/>
    <w:rsid w:val="642B3000"/>
    <w:rsid w:val="648273EA"/>
    <w:rsid w:val="649232E4"/>
    <w:rsid w:val="64DA0098"/>
    <w:rsid w:val="6583387D"/>
    <w:rsid w:val="65E41CD6"/>
    <w:rsid w:val="675D0D3E"/>
    <w:rsid w:val="684F144A"/>
    <w:rsid w:val="69595145"/>
    <w:rsid w:val="699373B6"/>
    <w:rsid w:val="69F12B0F"/>
    <w:rsid w:val="6A202E0E"/>
    <w:rsid w:val="6A5D04A6"/>
    <w:rsid w:val="6A992101"/>
    <w:rsid w:val="6B240CF9"/>
    <w:rsid w:val="6B3D5BA3"/>
    <w:rsid w:val="6BEB7594"/>
    <w:rsid w:val="6C451006"/>
    <w:rsid w:val="6C636815"/>
    <w:rsid w:val="6CD96A2F"/>
    <w:rsid w:val="6D2F2079"/>
    <w:rsid w:val="6D535020"/>
    <w:rsid w:val="6DB2482E"/>
    <w:rsid w:val="6DF46ACB"/>
    <w:rsid w:val="6E4D364C"/>
    <w:rsid w:val="6E5F6825"/>
    <w:rsid w:val="6EDF2CCA"/>
    <w:rsid w:val="6EE72A81"/>
    <w:rsid w:val="6F704FDC"/>
    <w:rsid w:val="706C2349"/>
    <w:rsid w:val="706D0EE0"/>
    <w:rsid w:val="70F70F4B"/>
    <w:rsid w:val="710E7B69"/>
    <w:rsid w:val="717D0F53"/>
    <w:rsid w:val="71E44513"/>
    <w:rsid w:val="72091DAC"/>
    <w:rsid w:val="720C12DE"/>
    <w:rsid w:val="723759E0"/>
    <w:rsid w:val="750077C1"/>
    <w:rsid w:val="75241B3C"/>
    <w:rsid w:val="754A0558"/>
    <w:rsid w:val="75510906"/>
    <w:rsid w:val="75750CEF"/>
    <w:rsid w:val="7579478F"/>
    <w:rsid w:val="758758F8"/>
    <w:rsid w:val="75886F6D"/>
    <w:rsid w:val="75B048EF"/>
    <w:rsid w:val="76A25F20"/>
    <w:rsid w:val="7721755F"/>
    <w:rsid w:val="777D3A5E"/>
    <w:rsid w:val="77F91913"/>
    <w:rsid w:val="784F7AA7"/>
    <w:rsid w:val="786D64B7"/>
    <w:rsid w:val="789B2DF1"/>
    <w:rsid w:val="78F01DFD"/>
    <w:rsid w:val="79382EFB"/>
    <w:rsid w:val="79752596"/>
    <w:rsid w:val="7A7C5C0E"/>
    <w:rsid w:val="7A8B548F"/>
    <w:rsid w:val="7AB54459"/>
    <w:rsid w:val="7B114F86"/>
    <w:rsid w:val="7B312F81"/>
    <w:rsid w:val="7B3155D2"/>
    <w:rsid w:val="7B906736"/>
    <w:rsid w:val="7BB46308"/>
    <w:rsid w:val="7C320D82"/>
    <w:rsid w:val="7C4107AB"/>
    <w:rsid w:val="7CE9797D"/>
    <w:rsid w:val="7D4A535C"/>
    <w:rsid w:val="7D5900F0"/>
    <w:rsid w:val="7D6E49BA"/>
    <w:rsid w:val="7D854D9A"/>
    <w:rsid w:val="7E610324"/>
    <w:rsid w:val="7EE95625"/>
    <w:rsid w:val="7F8B2B45"/>
    <w:rsid w:val="7FCC70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360" w:lineRule="auto"/>
      <w:jc w:val="center"/>
      <w:outlineLvl w:val="0"/>
    </w:pPr>
    <w:rPr>
      <w:b/>
      <w:bCs/>
      <w:kern w:val="44"/>
      <w:sz w:val="30"/>
      <w:szCs w:val="44"/>
    </w:rPr>
  </w:style>
  <w:style w:type="paragraph" w:styleId="4">
    <w:name w:val="heading 2"/>
    <w:basedOn w:val="1"/>
    <w:next w:val="1"/>
    <w:unhideWhenUsed/>
    <w:qFormat/>
    <w:uiPriority w:val="0"/>
    <w:pPr>
      <w:keepNext/>
      <w:keepLines/>
      <w:spacing w:line="360" w:lineRule="auto"/>
      <w:jc w:val="center"/>
      <w:outlineLvl w:val="1"/>
    </w:pPr>
    <w:rPr>
      <w:rFonts w:ascii="Arial" w:hAnsi="Arial"/>
      <w:b/>
      <w:bCs/>
      <w:sz w:val="28"/>
      <w:szCs w:val="32"/>
    </w:rPr>
  </w:style>
  <w:style w:type="paragraph" w:styleId="5">
    <w:name w:val="heading 4"/>
    <w:basedOn w:val="1"/>
    <w:next w:val="1"/>
    <w:qFormat/>
    <w:uiPriority w:val="0"/>
    <w:pPr>
      <w:keepNext/>
      <w:keepLines/>
      <w:spacing w:line="376" w:lineRule="auto"/>
      <w:outlineLvl w:val="3"/>
    </w:pPr>
    <w:rPr>
      <w:rFonts w:ascii="Arial" w:hAnsi="Arial" w:eastAsia="黑体"/>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rPr>
      <w:szCs w:val="20"/>
    </w:rPr>
  </w:style>
  <w:style w:type="paragraph" w:styleId="6">
    <w:name w:val="annotation text"/>
    <w:basedOn w:val="1"/>
    <w:link w:val="55"/>
    <w:qFormat/>
    <w:uiPriority w:val="0"/>
    <w:pPr>
      <w:jc w:val="left"/>
    </w:pPr>
  </w:style>
  <w:style w:type="paragraph" w:styleId="7">
    <w:name w:val="Body Text"/>
    <w:basedOn w:val="1"/>
    <w:next w:val="1"/>
    <w:qFormat/>
    <w:uiPriority w:val="0"/>
    <w:rPr>
      <w:color w:val="993300"/>
      <w:sz w:val="24"/>
    </w:rPr>
  </w:style>
  <w:style w:type="paragraph" w:styleId="8">
    <w:name w:val="Body Text Indent"/>
    <w:basedOn w:val="1"/>
    <w:qFormat/>
    <w:uiPriority w:val="0"/>
    <w:pPr>
      <w:tabs>
        <w:tab w:val="left" w:pos="8640"/>
      </w:tabs>
      <w:ind w:firstLine="420"/>
    </w:pPr>
    <w:rPr>
      <w:rFonts w:ascii="楷体_GB2312" w:eastAsia="楷体_GB2312"/>
      <w:color w:val="000000"/>
      <w:sz w:val="28"/>
    </w:rPr>
  </w:style>
  <w:style w:type="paragraph" w:styleId="9">
    <w:name w:val="Block Text"/>
    <w:basedOn w:val="1"/>
    <w:qFormat/>
    <w:uiPriority w:val="0"/>
    <w:pPr>
      <w:adjustRightInd w:val="0"/>
      <w:ind w:left="420" w:right="33"/>
      <w:jc w:val="left"/>
      <w:textAlignment w:val="baseline"/>
    </w:pPr>
    <w:rPr>
      <w:kern w:val="0"/>
      <w:sz w:val="24"/>
    </w:rPr>
  </w:style>
  <w:style w:type="paragraph" w:styleId="10">
    <w:name w:val="Plain Text"/>
    <w:basedOn w:val="1"/>
    <w:link w:val="36"/>
    <w:qFormat/>
    <w:uiPriority w:val="0"/>
    <w:rPr>
      <w:rFonts w:ascii="宋体" w:hAnsi="Courier New" w:cs="Courier New"/>
      <w:szCs w:val="21"/>
    </w:rPr>
  </w:style>
  <w:style w:type="paragraph" w:styleId="11">
    <w:name w:val="Balloon Text"/>
    <w:basedOn w:val="1"/>
    <w:link w:val="57"/>
    <w:semiHidden/>
    <w:unhideWhenUsed/>
    <w:qFormat/>
    <w:uiPriority w:val="0"/>
    <w:pPr>
      <w:spacing w:line="240" w:lineRule="auto"/>
    </w:pPr>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4">
    <w:name w:val="toc 1"/>
    <w:basedOn w:val="1"/>
    <w:next w:val="1"/>
    <w:qFormat/>
    <w:uiPriority w:val="39"/>
  </w:style>
  <w:style w:type="paragraph" w:styleId="15">
    <w:name w:val="footnote text"/>
    <w:basedOn w:val="1"/>
    <w:qFormat/>
    <w:uiPriority w:val="0"/>
    <w:pPr>
      <w:adjustRightInd w:val="0"/>
      <w:snapToGrid w:val="0"/>
      <w:spacing w:line="420" w:lineRule="atLeast"/>
      <w:ind w:firstLine="454"/>
      <w:jc w:val="left"/>
      <w:textAlignment w:val="baseline"/>
    </w:pPr>
    <w:rPr>
      <w:kern w:val="0"/>
      <w:sz w:val="18"/>
      <w:szCs w:val="20"/>
    </w:rPr>
  </w:style>
  <w:style w:type="paragraph" w:styleId="16">
    <w:name w:val="toc 2"/>
    <w:basedOn w:val="1"/>
    <w:next w:val="1"/>
    <w:qFormat/>
    <w:uiPriority w:val="39"/>
    <w:pPr>
      <w:ind w:left="420" w:leftChars="200"/>
    </w:pPr>
  </w:style>
  <w:style w:type="paragraph" w:styleId="17">
    <w:name w:val="Normal (Web)"/>
    <w:basedOn w:val="1"/>
    <w:qFormat/>
    <w:uiPriority w:val="0"/>
    <w:pPr>
      <w:widowControl/>
      <w:spacing w:beforeAutospacing="1" w:afterAutospacing="1" w:line="240" w:lineRule="auto"/>
      <w:jc w:val="left"/>
    </w:pPr>
    <w:rPr>
      <w:rFonts w:ascii="宋体" w:hAnsi="宋体" w:cs="宋体"/>
      <w:kern w:val="0"/>
      <w:sz w:val="24"/>
    </w:rPr>
  </w:style>
  <w:style w:type="paragraph" w:styleId="18">
    <w:name w:val="index 1"/>
    <w:basedOn w:val="1"/>
    <w:next w:val="1"/>
    <w:qFormat/>
    <w:uiPriority w:val="0"/>
    <w:pPr>
      <w:spacing w:line="220" w:lineRule="exact"/>
      <w:jc w:val="center"/>
    </w:pPr>
    <w:rPr>
      <w:rFonts w:ascii="仿宋_GB2312" w:eastAsia="仿宋_GB2312"/>
      <w:szCs w:val="21"/>
    </w:rPr>
  </w:style>
  <w:style w:type="paragraph" w:styleId="19">
    <w:name w:val="annotation subject"/>
    <w:basedOn w:val="6"/>
    <w:next w:val="6"/>
    <w:link w:val="56"/>
    <w:semiHidden/>
    <w:unhideWhenUsed/>
    <w:qFormat/>
    <w:uiPriority w:val="0"/>
    <w:rPr>
      <w:b/>
      <w:bCs/>
    </w:rPr>
  </w:style>
  <w:style w:type="paragraph" w:styleId="20">
    <w:name w:val="Body Text First Indent"/>
    <w:basedOn w:val="7"/>
    <w:qFormat/>
    <w:uiPriority w:val="99"/>
    <w:pPr>
      <w:ind w:firstLine="420" w:firstLineChars="10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0"/>
    <w:rPr>
      <w:b/>
    </w:rPr>
  </w:style>
  <w:style w:type="character" w:styleId="25">
    <w:name w:val="page number"/>
    <w:basedOn w:val="23"/>
    <w:qFormat/>
    <w:uiPriority w:val="0"/>
  </w:style>
  <w:style w:type="character" w:styleId="26">
    <w:name w:val="FollowedHyperlink"/>
    <w:basedOn w:val="23"/>
    <w:qFormat/>
    <w:uiPriority w:val="0"/>
    <w:rPr>
      <w:color w:val="555555"/>
      <w:u w:val="none"/>
    </w:rPr>
  </w:style>
  <w:style w:type="character" w:styleId="27">
    <w:name w:val="Emphasis"/>
    <w:basedOn w:val="23"/>
    <w:qFormat/>
    <w:uiPriority w:val="0"/>
  </w:style>
  <w:style w:type="character" w:styleId="28">
    <w:name w:val="HTML Definition"/>
    <w:basedOn w:val="23"/>
    <w:qFormat/>
    <w:uiPriority w:val="0"/>
    <w:rPr>
      <w:i/>
    </w:rPr>
  </w:style>
  <w:style w:type="character" w:styleId="29">
    <w:name w:val="Hyperlink"/>
    <w:basedOn w:val="23"/>
    <w:qFormat/>
    <w:uiPriority w:val="99"/>
    <w:rPr>
      <w:rFonts w:hint="eastAsia" w:ascii="宋体" w:hAnsi="宋体" w:eastAsia="宋体" w:cs="宋体"/>
      <w:color w:val="000000"/>
      <w:sz w:val="18"/>
      <w:szCs w:val="18"/>
      <w:u w:val="none"/>
    </w:rPr>
  </w:style>
  <w:style w:type="character" w:styleId="30">
    <w:name w:val="HTML Code"/>
    <w:basedOn w:val="23"/>
    <w:qFormat/>
    <w:uiPriority w:val="0"/>
    <w:rPr>
      <w:rFonts w:hint="default" w:ascii="Menlo" w:hAnsi="Menlo" w:eastAsia="Menlo" w:cs="Menlo"/>
      <w:color w:val="C7254E"/>
      <w:sz w:val="21"/>
      <w:szCs w:val="21"/>
      <w:shd w:val="clear" w:color="auto" w:fill="F9F2F4"/>
    </w:rPr>
  </w:style>
  <w:style w:type="character" w:styleId="31">
    <w:name w:val="annotation reference"/>
    <w:basedOn w:val="23"/>
    <w:semiHidden/>
    <w:unhideWhenUsed/>
    <w:qFormat/>
    <w:uiPriority w:val="0"/>
    <w:rPr>
      <w:sz w:val="21"/>
      <w:szCs w:val="21"/>
    </w:rPr>
  </w:style>
  <w:style w:type="character" w:styleId="32">
    <w:name w:val="HTML Keyboard"/>
    <w:basedOn w:val="23"/>
    <w:qFormat/>
    <w:uiPriority w:val="0"/>
    <w:rPr>
      <w:rFonts w:ascii="Menlo" w:hAnsi="Menlo" w:eastAsia="Menlo" w:cs="Menlo"/>
      <w:color w:val="FFFFFF"/>
      <w:sz w:val="21"/>
      <w:szCs w:val="21"/>
      <w:shd w:val="clear" w:color="auto" w:fill="333333"/>
    </w:rPr>
  </w:style>
  <w:style w:type="character" w:styleId="33">
    <w:name w:val="HTML Sample"/>
    <w:basedOn w:val="23"/>
    <w:qFormat/>
    <w:uiPriority w:val="0"/>
    <w:rPr>
      <w:rFonts w:hint="default" w:ascii="Menlo" w:hAnsi="Menlo" w:eastAsia="Menlo" w:cs="Menlo"/>
      <w:sz w:val="21"/>
      <w:szCs w:val="21"/>
    </w:rPr>
  </w:style>
  <w:style w:type="paragraph" w:customStyle="1" w:styleId="34">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35">
    <w:name w:val="列出段落1"/>
    <w:basedOn w:val="1"/>
    <w:qFormat/>
    <w:uiPriority w:val="34"/>
    <w:pPr>
      <w:ind w:firstLine="420" w:firstLineChars="200"/>
    </w:pPr>
  </w:style>
  <w:style w:type="character" w:customStyle="1" w:styleId="36">
    <w:name w:val="纯文本 Char"/>
    <w:link w:val="10"/>
    <w:qFormat/>
    <w:locked/>
    <w:uiPriority w:val="0"/>
    <w:rPr>
      <w:rFonts w:ascii="宋体" w:hAnsi="Courier New" w:cs="Courier New"/>
      <w:kern w:val="2"/>
      <w:sz w:val="21"/>
      <w:szCs w:val="21"/>
    </w:rPr>
  </w:style>
  <w:style w:type="paragraph" w:customStyle="1" w:styleId="37">
    <w:name w:val="WPSOffice手动目录 1"/>
    <w:qFormat/>
    <w:uiPriority w:val="0"/>
    <w:rPr>
      <w:rFonts w:ascii="Times New Roman" w:hAnsi="Times New Roman" w:eastAsia="宋体" w:cs="Times New Roman"/>
      <w:lang w:val="en-US" w:eastAsia="zh-CN" w:bidi="ar-SA"/>
    </w:rPr>
  </w:style>
  <w:style w:type="paragraph" w:customStyle="1" w:styleId="38">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9">
    <w:name w:val="hour_am"/>
    <w:basedOn w:val="23"/>
    <w:qFormat/>
    <w:uiPriority w:val="0"/>
  </w:style>
  <w:style w:type="character" w:customStyle="1" w:styleId="40">
    <w:name w:val="old"/>
    <w:basedOn w:val="23"/>
    <w:qFormat/>
    <w:uiPriority w:val="0"/>
    <w:rPr>
      <w:color w:val="999999"/>
    </w:rPr>
  </w:style>
  <w:style w:type="character" w:customStyle="1" w:styleId="41">
    <w:name w:val="tmpztreemove_arrow"/>
    <w:basedOn w:val="23"/>
    <w:qFormat/>
    <w:uiPriority w:val="0"/>
    <w:rPr>
      <w:shd w:val="clear" w:color="auto" w:fill="FFFFFF"/>
    </w:rPr>
  </w:style>
  <w:style w:type="character" w:customStyle="1" w:styleId="42">
    <w:name w:val="hover3"/>
    <w:basedOn w:val="23"/>
    <w:qFormat/>
    <w:uiPriority w:val="0"/>
    <w:rPr>
      <w:shd w:val="clear" w:color="auto" w:fill="EEEEEE"/>
    </w:rPr>
  </w:style>
  <w:style w:type="character" w:customStyle="1" w:styleId="43">
    <w:name w:val="glyphicon4"/>
    <w:basedOn w:val="23"/>
    <w:qFormat/>
    <w:uiPriority w:val="0"/>
  </w:style>
  <w:style w:type="character" w:customStyle="1" w:styleId="44">
    <w:name w:val="hour_pm"/>
    <w:basedOn w:val="23"/>
    <w:qFormat/>
    <w:uiPriority w:val="0"/>
  </w:style>
  <w:style w:type="character" w:customStyle="1" w:styleId="45">
    <w:name w:val="button"/>
    <w:basedOn w:val="23"/>
    <w:qFormat/>
    <w:uiPriority w:val="0"/>
  </w:style>
  <w:style w:type="paragraph" w:customStyle="1" w:styleId="46">
    <w:name w:val="样式1"/>
    <w:basedOn w:val="1"/>
    <w:qFormat/>
    <w:uiPriority w:val="0"/>
    <w:pPr>
      <w:adjustRightInd w:val="0"/>
      <w:textAlignment w:val="baseline"/>
    </w:pPr>
    <w:rPr>
      <w:rFonts w:ascii="宋体" w:hAnsi="宋体"/>
      <w:kern w:val="0"/>
      <w:szCs w:val="21"/>
    </w:rPr>
  </w:style>
  <w:style w:type="character" w:customStyle="1" w:styleId="47">
    <w:name w:val="indent"/>
    <w:basedOn w:val="23"/>
    <w:qFormat/>
    <w:uiPriority w:val="0"/>
  </w:style>
  <w:style w:type="paragraph" w:customStyle="1" w:styleId="48">
    <w:name w:val="p0"/>
    <w:basedOn w:val="1"/>
    <w:qFormat/>
    <w:uiPriority w:val="0"/>
    <w:pPr>
      <w:widowControl/>
    </w:pPr>
    <w:rPr>
      <w:kern w:val="0"/>
      <w:szCs w:val="21"/>
    </w:rPr>
  </w:style>
  <w:style w:type="paragraph" w:customStyle="1" w:styleId="49">
    <w:name w:val="列出段落11"/>
    <w:basedOn w:val="1"/>
    <w:qFormat/>
    <w:uiPriority w:val="34"/>
    <w:pPr>
      <w:ind w:firstLine="420" w:firstLineChars="200"/>
    </w:pPr>
    <w:rPr>
      <w:rFonts w:ascii="Calibri" w:hAnsi="Calibri"/>
      <w:szCs w:val="22"/>
    </w:rPr>
  </w:style>
  <w:style w:type="paragraph" w:customStyle="1" w:styleId="50">
    <w:name w:val="正文自定"/>
    <w:basedOn w:val="1"/>
    <w:qFormat/>
    <w:uiPriority w:val="0"/>
    <w:pPr>
      <w:tabs>
        <w:tab w:val="left" w:pos="7665"/>
      </w:tabs>
      <w:spacing w:line="360" w:lineRule="auto"/>
      <w:ind w:firstLine="480" w:firstLineChars="200"/>
    </w:pPr>
    <w:rPr>
      <w:rFonts w:ascii="宋体" w:hAnsi="宋体"/>
      <w:sz w:val="24"/>
    </w:rPr>
  </w:style>
  <w:style w:type="paragraph" w:customStyle="1" w:styleId="5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2">
    <w:name w:val="样式 首行缩进:  2 字符"/>
    <w:basedOn w:val="1"/>
    <w:qFormat/>
    <w:uiPriority w:val="0"/>
    <w:pPr>
      <w:spacing w:line="400" w:lineRule="exact"/>
      <w:ind w:firstLine="200" w:firstLineChars="200"/>
    </w:pPr>
    <w:rPr>
      <w:rFonts w:cs="宋体"/>
      <w:sz w:val="24"/>
    </w:rPr>
  </w:style>
  <w:style w:type="paragraph" w:customStyle="1" w:styleId="53">
    <w:name w:val="_Style 1"/>
    <w:basedOn w:val="1"/>
    <w:qFormat/>
    <w:uiPriority w:val="0"/>
    <w:pPr>
      <w:ind w:firstLine="420" w:firstLineChars="200"/>
    </w:pPr>
    <w:rPr>
      <w:sz w:val="18"/>
      <w:szCs w:val="18"/>
    </w:rPr>
  </w:style>
  <w:style w:type="paragraph" w:styleId="54">
    <w:name w:val="List Paragraph"/>
    <w:basedOn w:val="1"/>
    <w:qFormat/>
    <w:uiPriority w:val="99"/>
    <w:pPr>
      <w:ind w:firstLine="420" w:firstLineChars="200"/>
    </w:pPr>
  </w:style>
  <w:style w:type="character" w:customStyle="1" w:styleId="55">
    <w:name w:val="批注文字 Char"/>
    <w:basedOn w:val="23"/>
    <w:link w:val="6"/>
    <w:qFormat/>
    <w:uiPriority w:val="0"/>
    <w:rPr>
      <w:kern w:val="2"/>
      <w:sz w:val="21"/>
      <w:szCs w:val="24"/>
    </w:rPr>
  </w:style>
  <w:style w:type="character" w:customStyle="1" w:styleId="56">
    <w:name w:val="批注主题 Char"/>
    <w:basedOn w:val="55"/>
    <w:link w:val="19"/>
    <w:qFormat/>
    <w:uiPriority w:val="0"/>
    <w:rPr>
      <w:kern w:val="2"/>
      <w:sz w:val="21"/>
      <w:szCs w:val="24"/>
    </w:rPr>
  </w:style>
  <w:style w:type="character" w:customStyle="1" w:styleId="57">
    <w:name w:val="批注框文本 Char"/>
    <w:basedOn w:val="23"/>
    <w:link w:val="11"/>
    <w:semiHidden/>
    <w:qFormat/>
    <w:uiPriority w:val="0"/>
    <w:rPr>
      <w:kern w:val="2"/>
      <w:sz w:val="18"/>
      <w:szCs w:val="18"/>
    </w:rPr>
  </w:style>
  <w:style w:type="paragraph" w:customStyle="1" w:styleId="58">
    <w:name w:val="title12"/>
    <w:basedOn w:val="1"/>
    <w:qFormat/>
    <w:uiPriority w:val="0"/>
    <w:pPr>
      <w:spacing w:before="150"/>
      <w:jc w:val="left"/>
    </w:pPr>
    <w:rPr>
      <w:b/>
      <w:bCs/>
      <w:kern w:val="0"/>
      <w:sz w:val="22"/>
      <w:szCs w:val="22"/>
    </w:rPr>
  </w:style>
  <w:style w:type="paragraph" w:customStyle="1" w:styleId="59">
    <w:name w:val="title11"/>
    <w:basedOn w:val="1"/>
    <w:qFormat/>
    <w:uiPriority w:val="0"/>
    <w:pPr>
      <w:spacing w:before="150" w:line="450" w:lineRule="atLeast"/>
      <w:jc w:val="left"/>
    </w:pPr>
    <w:rPr>
      <w:b/>
      <w:bCs/>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oc\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053511-3049-4E0E-9485-94818E41AFE8}">
  <ds:schemaRefs/>
</ds:datastoreItem>
</file>

<file path=docProps/app.xml><?xml version="1.0" encoding="utf-8"?>
<Properties xmlns="http://schemas.openxmlformats.org/officeDocument/2006/extended-properties" xmlns:vt="http://schemas.openxmlformats.org/officeDocument/2006/docPropsVTypes">
  <Template>0.docx</Template>
  <Company>Admin</Company>
  <Pages>62</Pages>
  <Words>29018</Words>
  <Characters>30664</Characters>
  <Lines>282</Lines>
  <Paragraphs>79</Paragraphs>
  <TotalTime>81</TotalTime>
  <ScaleCrop>false</ScaleCrop>
  <LinksUpToDate>false</LinksUpToDate>
  <CharactersWithSpaces>32578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2020-06-29T02:19:00Z</dcterms:created>
  <dc:creator>不言、不语</dc:creator>
  <cp:lastModifiedBy>小林</cp:lastModifiedBy>
  <cp:lastPrinted>2023-08-30T09:27:03Z</cp:lastPrinted>
  <dcterms:modified xsi:type="dcterms:W3CDTF">2023-08-30T09:39:10Z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79E0EEB98FD0489B8D38DD63B0B594E8</vt:lpwstr>
  </property>
</Properties>
</file>