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仿宋" w:hAnsi="仿宋" w:eastAsia="仿宋"/>
        </w:rPr>
      </w:pPr>
      <w:r>
        <w:rPr>
          <w:rFonts w:ascii="仿宋" w:hAnsi="仿宋" w:eastAsia="仿宋"/>
        </w:rPr>
        <w:t>采购需求及要求</w:t>
      </w:r>
    </w:p>
    <w:tbl>
      <w:tblPr>
        <w:tblStyle w:val="4"/>
        <w:tblW w:w="4579" w:type="pc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761"/>
        <w:gridCol w:w="458"/>
        <w:gridCol w:w="890"/>
        <w:gridCol w:w="2992"/>
        <w:gridCol w:w="2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技术要求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10混1采样管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default" w:ascii="仿宋" w:hAnsi="仿宋" w:eastAsia="仿宋" w:cs="仿宋"/>
                <w:lang w:bidi="ar"/>
              </w:rPr>
              <w:t>试管外径（14.8</w:t>
            </w:r>
            <w:r>
              <w:rPr>
                <w:rStyle w:val="7"/>
                <w:rFonts w:hint="eastAsia" w:ascii="仿宋" w:hAnsi="仿宋" w:eastAsia="仿宋" w:cs="仿宋"/>
                <w:lang w:bidi="ar"/>
              </w:rPr>
              <w:t>±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0.2）mm</w:t>
            </w:r>
            <w:r>
              <w:rPr>
                <w:rStyle w:val="7"/>
                <w:rFonts w:hint="eastAsia" w:ascii="仿宋" w:hAnsi="仿宋" w:eastAsia="仿宋" w:cs="仿宋"/>
                <w:lang w:bidi="ar"/>
              </w:rPr>
              <w:t>×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（100.5</w:t>
            </w:r>
            <w:r>
              <w:rPr>
                <w:rStyle w:val="7"/>
                <w:rFonts w:hint="eastAsia" w:ascii="仿宋" w:hAnsi="仿宋" w:eastAsia="仿宋" w:cs="仿宋"/>
                <w:lang w:bidi="ar"/>
              </w:rPr>
              <w:t>±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0.4）mm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br w:type="textWrapping"/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管帽外径（15.8</w:t>
            </w:r>
            <w:r>
              <w:rPr>
                <w:rStyle w:val="7"/>
                <w:rFonts w:hint="eastAsia" w:ascii="仿宋" w:hAnsi="仿宋" w:eastAsia="仿宋" w:cs="仿宋"/>
                <w:lang w:bidi="ar"/>
              </w:rPr>
              <w:t>±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0.15）mm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br w:type="textWrapping"/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高度（12.5</w:t>
            </w:r>
            <w:r>
              <w:rPr>
                <w:rStyle w:val="7"/>
                <w:rFonts w:hint="eastAsia" w:ascii="仿宋" w:hAnsi="仿宋" w:eastAsia="仿宋" w:cs="仿宋"/>
                <w:lang w:bidi="ar"/>
              </w:rPr>
              <w:t>±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0.5）mm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br w:type="textWrapping"/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容量企业定标10ml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24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帽和管体应当为聚丙烯材质，螺旋口可密封，松紧适度，管体透明，可视度好，管内含6ml胍盐或其他有效灭活剂的保存液，保存液应当带有易于观察、识别的颜色（如粉红色），并保持一定的流性，方便取样。采样拭子：宜选用聚酯、尼龙等非棉质、非藻酸钙材质的拭子，且柄部为非木材质。折断点位于距拭子头顶端3cm左右，易于折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20混采样管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126000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default" w:ascii="仿宋" w:hAnsi="仿宋" w:eastAsia="仿宋" w:cs="仿宋"/>
                <w:lang w:bidi="ar"/>
              </w:rPr>
              <w:t>采集管高度（含管帽）（100</w:t>
            </w:r>
            <w:r>
              <w:rPr>
                <w:rStyle w:val="7"/>
                <w:rFonts w:hint="eastAsia" w:ascii="仿宋" w:hAnsi="仿宋" w:eastAsia="仿宋" w:cs="仿宋"/>
                <w:lang w:bidi="ar"/>
              </w:rPr>
              <w:t>±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5）mm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br w:type="textWrapping"/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容量企业定标20-30ml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帽和管体应当为聚丙烯材质，螺旋口可密封，松紧适度，管体透明，可视度好，管内含11-12ml胍盐或其他有效灭活剂的保存液，保存液应当带有易于观察、识别的颜色（如粉红色），并保持一定的流动性，方便取样。采样拭子：宜选用聚酯、尼龙等非棉质、非藻酸钙材质的拭子，且柄部为非木材质。折断点位于距拭子头顶端3cm左右，易于折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连脚防护服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产品参数：（国产材料）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1、符合国标GB 19082-2009《医用一次性防护服技术要求》；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2、弹性面部开口，前胸及颈部双面胶自粘门襟；脚套一体式；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3、针织袖口；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4、抗渗水性：关键部位静水压不低于16.8KPa；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5、断裂强力和断裂伸长率：关键部位材料的断裂强力不低于60N，断裂伸长率不低于70%；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6、过滤效率：关键部位材料及接缝处对非油性颗粒的过滤效率不低于99%；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7、抗合成血液穿透性：不低于4级（7KPa压力不穿透）；8、表面抗湿性：外侧沾水等级不低于4级；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9、透湿量：防护服材料透湿量不低于3800g/（m2·d）；10、抗静电性：防护服的带电量应不大于0.6μC/件；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11、皮肤刺激性：原发性刺激指数为0；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12、有效期：≥3年。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一次性使用隔离衣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1、由覆膜全棉水刺无纺布制成，外层透析膜防水阻菌，里层全棉水刺无纺布；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2、隔离衣缝纫应均匀、牢固，卷边拼缝应齐直、平服、宽窄应一致，不应有浮线、跳线，其针迹密度，每2cm长度应不少于5针。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3、腰带依据院感要求定制，可缠绕两圈，长达3米以上； 4、断裂强力及断裂伸长率：纵向断裂强力不小于20N，断裂伸长率不小于25%；横向断裂强力不小于15N，断裂伸长率不小于25%；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5、透气率（非覆膜部位）：不小于0.2m/s（定压值100Pa）；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医用一次性外科手套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副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1、抗穿刺及化学腐蚀；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2、弹性好，可延伸700％，无断裂；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3、灭菌处理，独立包装；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4、材质天然乳胶制成；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5、符合GB7543-2006《一次性使用灭菌橡胶外科手套》标准；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医用一次性外科口罩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1、单只装；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2、符合医药行业标准：YY0469-2011《医用外科口罩技术要求》；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3、每根口罩带与口罩体连接点处的断裂强力应不小于10N；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4、细菌过滤效率（BEF）不小于95%，对非油性颗粒的过滤效率（PFE）不小于90%；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5、口罩两侧面进行气体交换的压力差不大于35Pa；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6、鼻夹为长度不小于8cm的可塑性材料；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7、护目片雾度不大于4%，透光率不小于85%（护目口罩适用）；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8、合成血液穿透：2mL合成血液以16.0KPa（120mmHg）压力喷向口罩外侧面，口罩内侧面未出现渗透；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9、阻燃性能：口罩离开火焰后燃烧时间不大于3s；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10、无异味，无刺激感；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11、不含玻璃纤维，不含橡胶；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NTA5NDY0Y2QwZDA5NjI1OTA5Nzc3Y2MwNmFkOGQifQ=="/>
  </w:docVars>
  <w:rsids>
    <w:rsidRoot w:val="00000000"/>
    <w:rsid w:val="1DBF6F67"/>
    <w:rsid w:val="2FC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6">
    <w:name w:val="font2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1243</Words>
  <Characters>1435</Characters>
  <Lines>0</Lines>
  <Paragraphs>0</Paragraphs>
  <TotalTime>0</TotalTime>
  <ScaleCrop>false</ScaleCrop>
  <LinksUpToDate>false</LinksUpToDate>
  <CharactersWithSpaces>1437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2022-12-05T02:51:52Z</dcterms:created>
  <dc:creator>Administrator</dc:creator>
  <cp:lastModifiedBy>℡Autism ミ</cp:lastModifiedBy>
  <dcterms:modified xsi:type="dcterms:W3CDTF">2022-12-05T02:52:16Z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E2C6681BBD1B418A9110AED60413E4D4</vt:lpwstr>
  </property>
</Properties>
</file>