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采购项目编号：SCZE2022-JT-2128-001</w:t>
      </w:r>
    </w:p>
    <w:p>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2022年小麦良种采购项目</w:t>
      </w: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竞争性谈判文件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陕西省采购招标有限责任公司</w:t>
      </w:r>
      <w:r>
        <w:rPr>
          <w:rFonts w:hint="eastAsia" w:ascii="仿宋" w:hAnsi="仿宋" w:eastAsia="仿宋" w:cs="仿宋"/>
          <w:b/>
          <w:bCs/>
          <w:sz w:val="30"/>
          <w:szCs w:val="30"/>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w:t>
      </w:r>
      <w:r>
        <w:rPr>
          <w:rFonts w:hint="eastAsia" w:ascii="仿宋" w:hAnsi="仿宋" w:eastAsia="仿宋" w:cs="仿宋"/>
          <w:b/>
          <w:bCs/>
          <w:sz w:val="30"/>
          <w:szCs w:val="30"/>
        </w:rPr>
        <w:t>二二</w:t>
      </w:r>
      <w:r>
        <w:rPr>
          <w:rFonts w:hint="eastAsia" w:ascii="仿宋" w:hAnsi="仿宋" w:eastAsia="仿宋" w:cs="仿宋"/>
          <w:b/>
          <w:bCs/>
          <w:sz w:val="30"/>
          <w:szCs w:val="30"/>
          <w:lang w:val="zh-CN"/>
        </w:rPr>
        <w:t>年</w:t>
      </w:r>
      <w:r>
        <w:rPr>
          <w:rFonts w:hint="eastAsia" w:ascii="仿宋" w:hAnsi="仿宋" w:eastAsia="仿宋" w:cs="仿宋"/>
          <w:b/>
          <w:bCs/>
          <w:sz w:val="30"/>
          <w:szCs w:val="30"/>
        </w:rPr>
        <w:t>九</w:t>
      </w:r>
      <w:r>
        <w:rPr>
          <w:rFonts w:hint="eastAsia" w:ascii="仿宋" w:hAnsi="仿宋" w:eastAsia="仿宋" w:cs="仿宋"/>
          <w:b/>
          <w:bCs/>
          <w:sz w:val="30"/>
          <w:szCs w:val="30"/>
          <w:lang w:val="zh-CN"/>
        </w:rPr>
        <w:t>月</w:t>
      </w:r>
    </w:p>
    <w:p>
      <w:pPr>
        <w:tabs>
          <w:tab w:val="left" w:pos="3739"/>
        </w:tabs>
        <w:jc w:val="left"/>
        <w:rPr>
          <w:rFonts w:hint="eastAsia" w:ascii="仿宋" w:hAnsi="仿宋" w:eastAsia="仿宋" w:cs="仿宋"/>
          <w:sz w:val="32"/>
          <w:szCs w:val="32"/>
        </w:rPr>
      </w:pPr>
      <w:r>
        <w:rPr>
          <w:rFonts w:hint="eastAsia" w:ascii="仿宋" w:hAnsi="仿宋" w:eastAsia="仿宋" w:cs="仿宋"/>
          <w:sz w:val="32"/>
          <w:szCs w:val="32"/>
        </w:rPr>
        <w:tab/>
      </w:r>
    </w:p>
    <w:p>
      <w:pPr>
        <w:rPr>
          <w:rFonts w:hint="eastAsia" w:ascii="仿宋" w:hAnsi="仿宋" w:eastAsia="仿宋" w:cs="仿宋"/>
          <w:sz w:val="32"/>
          <w:szCs w:val="32"/>
        </w:rPr>
      </w:pPr>
      <w:r>
        <w:rPr>
          <w:rFonts w:hint="eastAsia" w:ascii="仿宋" w:hAnsi="仿宋" w:eastAsia="仿宋" w:cs="仿宋"/>
          <w:sz w:val="32"/>
          <w:szCs w:val="32"/>
        </w:rPr>
        <w:br w:type="page"/>
      </w:r>
    </w:p>
    <w:p>
      <w:pPr>
        <w:pStyle w:val="2"/>
        <w:rPr>
          <w:rFonts w:hint="eastAsia" w:ascii="仿宋" w:hAnsi="仿宋" w:eastAsia="仿宋" w:cs="仿宋"/>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sz w:val="20"/>
        </w:rPr>
        <w:fldChar w:fldCharType="begin"/>
      </w:r>
      <w:r>
        <w:rPr>
          <w:rFonts w:hint="eastAsia" w:ascii="仿宋" w:hAnsi="仿宋" w:eastAsia="仿宋" w:cs="仿宋"/>
          <w:sz w:val="20"/>
        </w:rPr>
        <w:instrText xml:space="preserve"> TOC \o "1-2" \h \z \u </w:instrText>
      </w:r>
      <w:r>
        <w:rPr>
          <w:rFonts w:hint="eastAsia" w:ascii="仿宋" w:hAnsi="仿宋" w:eastAsia="仿宋" w:cs="仿宋"/>
          <w:sz w:val="20"/>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"_Toc58504659"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第一章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谈判公告</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_Toc58504659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2</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"_Toc58504660"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第二章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供应商须知</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_Toc58504660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5</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"_Toc58504661"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供应商须知前附表</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_Toc58504661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5</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"_Toc58504662"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一、总则</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_Toc58504662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8</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"_Toc58504663"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二、谈判文件说明</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_Toc58504663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9</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"_Toc58504664"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三、响应文件的编写</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_Toc58504664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10</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"_Toc58504665"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四、响应文件的密封和递交</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_Toc58504665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13</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"_Toc58504666"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五、评审与谈判</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_Toc58504666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14</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right" w:leader="dot" w:pos="8300"/>
          <w:tab w:val="clear" w:pos="9344"/>
        </w:tabs>
        <w:ind w:firstLine="482" w:firstLineChars="200"/>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"_Toc58504667"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六、确定成交单位、授予合同</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_Toc58504667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19</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"_Toc58504668"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第三章</w:t>
      </w:r>
      <w:r>
        <w:rPr>
          <w:rFonts w:hint="eastAsia" w:ascii="仿宋" w:hAnsi="仿宋" w:eastAsia="仿宋" w:cs="仿宋"/>
          <w:b w:val="0"/>
          <w:bCs w:val="0"/>
          <w:caps w:val="0"/>
          <w:szCs w:val="24"/>
        </w:rPr>
        <w:tab/>
      </w:r>
      <w:r>
        <w:rPr>
          <w:rFonts w:hint="eastAsia" w:ascii="仿宋" w:hAnsi="仿宋" w:eastAsia="仿宋" w:cs="仿宋"/>
          <w:b w:val="0"/>
          <w:bCs w:val="0"/>
          <w:caps w:val="0"/>
          <w:szCs w:val="24"/>
        </w:rPr>
        <w:t>拟签订的合同文本</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_Toc58504668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24</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b w:val="0"/>
          <w:bCs w:val="0"/>
          <w:caps w:val="0"/>
          <w:szCs w:val="24"/>
        </w:rPr>
      </w:pPr>
      <w:r>
        <w:rPr>
          <w:rFonts w:hint="eastAsia" w:ascii="仿宋" w:hAnsi="仿宋" w:eastAsia="仿宋" w:cs="仿宋"/>
        </w:rPr>
        <w:fldChar w:fldCharType="begin"/>
      </w:r>
      <w:r>
        <w:rPr>
          <w:rFonts w:hint="eastAsia" w:ascii="仿宋" w:hAnsi="仿宋" w:eastAsia="仿宋" w:cs="仿宋"/>
        </w:rPr>
        <w:instrText xml:space="preserve"> HYPERLINK \l "_Toc58504669"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第四章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采购内容及要求</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_Toc58504669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29</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pStyle w:val="35"/>
        <w:tabs>
          <w:tab w:val="left" w:pos="1120"/>
          <w:tab w:val="right" w:leader="dot" w:pos="8300"/>
          <w:tab w:val="clear" w:pos="9344"/>
        </w:tabs>
        <w:rPr>
          <w:rFonts w:hint="eastAsia" w:ascii="仿宋" w:hAnsi="仿宋" w:eastAsia="仿宋" w:cs="仿宋"/>
          <w:szCs w:val="24"/>
        </w:rPr>
      </w:pPr>
      <w:r>
        <w:rPr>
          <w:rFonts w:hint="eastAsia" w:ascii="仿宋" w:hAnsi="仿宋" w:eastAsia="仿宋" w:cs="仿宋"/>
        </w:rPr>
        <w:fldChar w:fldCharType="begin"/>
      </w:r>
      <w:r>
        <w:rPr>
          <w:rFonts w:hint="eastAsia" w:ascii="仿宋" w:hAnsi="仿宋" w:eastAsia="仿宋" w:cs="仿宋"/>
        </w:rPr>
        <w:instrText xml:space="preserve"> HYPERLINK \l "_Toc58504670" </w:instrText>
      </w:r>
      <w:r>
        <w:rPr>
          <w:rFonts w:hint="eastAsia" w:ascii="仿宋" w:hAnsi="仿宋" w:eastAsia="仿宋" w:cs="仿宋"/>
        </w:rPr>
        <w:fldChar w:fldCharType="separate"/>
      </w:r>
      <w:r>
        <w:rPr>
          <w:rStyle w:val="59"/>
          <w:rFonts w:hint="eastAsia" w:ascii="仿宋" w:hAnsi="仿宋" w:eastAsia="仿宋" w:cs="仿宋"/>
          <w:b w:val="0"/>
          <w:bCs w:val="0"/>
          <w:color w:val="auto"/>
          <w:kern w:val="0"/>
          <w:sz w:val="24"/>
          <w:szCs w:val="24"/>
        </w:rPr>
        <w:t>第五章</w:t>
      </w:r>
      <w:r>
        <w:rPr>
          <w:rFonts w:hint="eastAsia" w:ascii="仿宋" w:hAnsi="仿宋" w:eastAsia="仿宋" w:cs="仿宋"/>
          <w:b w:val="0"/>
          <w:bCs w:val="0"/>
          <w:caps w:val="0"/>
          <w:szCs w:val="24"/>
        </w:rPr>
        <w:tab/>
      </w:r>
      <w:r>
        <w:rPr>
          <w:rStyle w:val="59"/>
          <w:rFonts w:hint="eastAsia" w:ascii="仿宋" w:hAnsi="仿宋" w:eastAsia="仿宋" w:cs="仿宋"/>
          <w:b w:val="0"/>
          <w:bCs w:val="0"/>
          <w:color w:val="auto"/>
          <w:kern w:val="0"/>
          <w:sz w:val="24"/>
          <w:szCs w:val="24"/>
        </w:rPr>
        <w:t>谈判响应文件格式</w:t>
      </w:r>
      <w:r>
        <w:rPr>
          <w:rFonts w:hint="eastAsia" w:ascii="仿宋" w:hAnsi="仿宋" w:eastAsia="仿宋" w:cs="仿宋"/>
          <w:b w:val="0"/>
          <w:bCs w:val="0"/>
          <w:szCs w:val="24"/>
        </w:rPr>
        <w:tab/>
      </w:r>
      <w:r>
        <w:rPr>
          <w:rFonts w:hint="eastAsia" w:ascii="仿宋" w:hAnsi="仿宋" w:eastAsia="仿宋" w:cs="仿宋"/>
          <w:b w:val="0"/>
          <w:bCs w:val="0"/>
          <w:szCs w:val="24"/>
        </w:rPr>
        <w:fldChar w:fldCharType="begin"/>
      </w:r>
      <w:r>
        <w:rPr>
          <w:rFonts w:hint="eastAsia" w:ascii="仿宋" w:hAnsi="仿宋" w:eastAsia="仿宋" w:cs="仿宋"/>
          <w:b w:val="0"/>
          <w:bCs w:val="0"/>
          <w:szCs w:val="24"/>
        </w:rPr>
        <w:instrText xml:space="preserve"> PAGEREF _Toc58504670 \h </w:instrText>
      </w:r>
      <w:r>
        <w:rPr>
          <w:rFonts w:hint="eastAsia" w:ascii="仿宋" w:hAnsi="仿宋" w:eastAsia="仿宋" w:cs="仿宋"/>
          <w:b w:val="0"/>
          <w:bCs w:val="0"/>
          <w:szCs w:val="24"/>
        </w:rPr>
        <w:fldChar w:fldCharType="separate"/>
      </w:r>
      <w:r>
        <w:rPr>
          <w:rFonts w:hint="eastAsia" w:ascii="仿宋" w:hAnsi="仿宋" w:eastAsia="仿宋" w:cs="仿宋"/>
          <w:b w:val="0"/>
          <w:bCs w:val="0"/>
          <w:szCs w:val="24"/>
        </w:rPr>
        <w:t>30</w:t>
      </w:r>
      <w:r>
        <w:rPr>
          <w:rFonts w:hint="eastAsia" w:ascii="仿宋" w:hAnsi="仿宋" w:eastAsia="仿宋" w:cs="仿宋"/>
          <w:b w:val="0"/>
          <w:bCs w:val="0"/>
          <w:szCs w:val="24"/>
        </w:rPr>
        <w:fldChar w:fldCharType="end"/>
      </w:r>
      <w:r>
        <w:rPr>
          <w:rFonts w:hint="eastAsia" w:ascii="仿宋" w:hAnsi="仿宋" w:eastAsia="仿宋" w:cs="仿宋"/>
          <w:b w:val="0"/>
          <w:bCs w:val="0"/>
          <w:szCs w:val="24"/>
        </w:rPr>
        <w:fldChar w:fldCharType="end"/>
      </w:r>
    </w:p>
    <w:p>
      <w:pPr>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rPr>
      </w:pPr>
      <w:r>
        <w:rPr>
          <w:rFonts w:hint="eastAsia" w:ascii="仿宋" w:hAnsi="仿宋" w:eastAsia="仿宋" w:cs="仿宋"/>
          <w:szCs w:val="20"/>
        </w:rPr>
        <w:fldChar w:fldCharType="end"/>
      </w:r>
      <w:bookmarkStart w:id="0" w:name="_Toc415499894"/>
      <w:bookmarkStart w:id="1" w:name="_Toc21755"/>
      <w:bookmarkStart w:id="2" w:name="_Toc58504445"/>
      <w:bookmarkStart w:id="3" w:name="_Toc58504659"/>
      <w:bookmarkStart w:id="4" w:name="_Toc177817333"/>
      <w:bookmarkStart w:id="5" w:name="_Toc496324577"/>
      <w:bookmarkStart w:id="6" w:name="_Toc499711882"/>
      <w:bookmarkStart w:id="7" w:name="_Toc70687138"/>
      <w:bookmarkStart w:id="8" w:name="_Toc492955413"/>
      <w:bookmarkStart w:id="9" w:name="_Toc177995472"/>
      <w:bookmarkStart w:id="10" w:name="_Toc176882541"/>
      <w:bookmarkStart w:id="11" w:name="_Toc177189234"/>
      <w:bookmarkStart w:id="12" w:name="_Toc499711041"/>
      <w:bookmarkStart w:id="13" w:name="_Toc503063420"/>
      <w:bookmarkStart w:id="14" w:name="_Toc500746964"/>
      <w:bookmarkStart w:id="15" w:name="_Toc500747187"/>
      <w:bookmarkStart w:id="16" w:name="_Toc53722839"/>
      <w:bookmarkStart w:id="17" w:name="_Toc500747060"/>
      <w:bookmarkStart w:id="18" w:name="_Toc385992325"/>
      <w:bookmarkStart w:id="19" w:name="_Toc385992324"/>
      <w:r>
        <w:rPr>
          <w:rFonts w:hint="eastAsia" w:ascii="仿宋" w:hAnsi="仿宋" w:eastAsia="仿宋" w:cs="仿宋"/>
          <w:b/>
          <w:kern w:val="0"/>
          <w:sz w:val="32"/>
          <w:szCs w:val="32"/>
        </w:rPr>
        <w:t>第一章  谈判公告</w:t>
      </w:r>
      <w:bookmarkEnd w:id="0"/>
      <w:bookmarkEnd w:id="1"/>
      <w:bookmarkEnd w:id="2"/>
      <w:bookmarkEnd w:id="3"/>
    </w:p>
    <w:p>
      <w:pPr>
        <w:widowControl/>
        <w:snapToGrid w:val="0"/>
        <w:spacing w:line="500" w:lineRule="exact"/>
        <w:ind w:right="-197" w:rightChars="-94"/>
        <w:jc w:val="left"/>
        <w:rPr>
          <w:rFonts w:hint="eastAsia" w:ascii="仿宋" w:hAnsi="仿宋" w:eastAsia="仿宋" w:cs="仿宋"/>
          <w:b/>
          <w:bCs/>
          <w:kern w:val="0"/>
          <w:sz w:val="31"/>
          <w:szCs w:val="31"/>
        </w:rPr>
      </w:pPr>
      <w:r>
        <w:rPr>
          <w:rFonts w:hint="eastAsia" w:ascii="仿宋" w:hAnsi="仿宋" w:eastAsia="仿宋" w:cs="仿宋"/>
          <w:b/>
          <w:bCs/>
          <w:kern w:val="0"/>
          <w:sz w:val="31"/>
          <w:szCs w:val="31"/>
        </w:rPr>
        <w:t>合阳县农业技术推广中心2022年小麦良种采购项目竞争性谈判公告</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项目概况</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2022年小麦良种采购项目采购项目的潜在供应商应在西安市高新二路2号山西证券大厦8层招标五部获取采购文件，并于 2022年09月21日 14时30分 （北京时间）前提交响应文件。</w:t>
      </w:r>
    </w:p>
    <w:p>
      <w:pPr>
        <w:pStyle w:val="2"/>
        <w:rPr>
          <w:rFonts w:hint="eastAsia" w:ascii="仿宋" w:hAnsi="仿宋" w:eastAsia="仿宋" w:cs="仿宋"/>
          <w:sz w:val="24"/>
        </w:rPr>
      </w:pPr>
      <w:r>
        <w:rPr>
          <w:rFonts w:hint="eastAsia" w:ascii="仿宋" w:hAnsi="仿宋" w:eastAsia="仿宋" w:cs="仿宋"/>
          <w:sz w:val="24"/>
        </w:rPr>
        <w:t>一、项目基本情况</w:t>
      </w:r>
    </w:p>
    <w:p>
      <w:pPr>
        <w:pStyle w:val="2"/>
        <w:rPr>
          <w:rFonts w:hint="eastAsia" w:ascii="仿宋" w:hAnsi="仿宋" w:eastAsia="仿宋" w:cs="仿宋"/>
          <w:sz w:val="24"/>
        </w:rPr>
      </w:pPr>
      <w:r>
        <w:rPr>
          <w:rFonts w:hint="eastAsia" w:ascii="仿宋" w:hAnsi="仿宋" w:eastAsia="仿宋" w:cs="仿宋"/>
          <w:sz w:val="24"/>
        </w:rPr>
        <w:t>项目编号：SCZE2022-JT-2128-001</w:t>
      </w:r>
    </w:p>
    <w:p>
      <w:pPr>
        <w:pStyle w:val="2"/>
        <w:rPr>
          <w:rFonts w:hint="eastAsia" w:ascii="仿宋" w:hAnsi="仿宋" w:eastAsia="仿宋" w:cs="仿宋"/>
          <w:sz w:val="24"/>
        </w:rPr>
      </w:pPr>
      <w:r>
        <w:rPr>
          <w:rFonts w:hint="eastAsia" w:ascii="仿宋" w:hAnsi="仿宋" w:eastAsia="仿宋" w:cs="仿宋"/>
          <w:sz w:val="24"/>
        </w:rPr>
        <w:t>项目名称：2022年小麦良种采购项目</w:t>
      </w:r>
    </w:p>
    <w:p>
      <w:pPr>
        <w:pStyle w:val="2"/>
        <w:rPr>
          <w:rFonts w:hint="eastAsia" w:ascii="仿宋" w:hAnsi="仿宋" w:eastAsia="仿宋" w:cs="仿宋"/>
          <w:sz w:val="24"/>
        </w:rPr>
      </w:pPr>
      <w:r>
        <w:rPr>
          <w:rFonts w:hint="eastAsia" w:ascii="仿宋" w:hAnsi="仿宋" w:eastAsia="仿宋" w:cs="仿宋"/>
          <w:sz w:val="24"/>
        </w:rPr>
        <w:t>采购方式：竞争性谈判</w:t>
      </w:r>
    </w:p>
    <w:p>
      <w:pPr>
        <w:pStyle w:val="2"/>
        <w:rPr>
          <w:rFonts w:hint="eastAsia" w:ascii="仿宋" w:hAnsi="仿宋" w:eastAsia="仿宋" w:cs="仿宋"/>
          <w:sz w:val="24"/>
        </w:rPr>
      </w:pPr>
      <w:r>
        <w:rPr>
          <w:rFonts w:hint="eastAsia" w:ascii="仿宋" w:hAnsi="仿宋" w:eastAsia="仿宋" w:cs="仿宋"/>
          <w:sz w:val="24"/>
        </w:rPr>
        <w:t>预算金额：700,000.00元</w:t>
      </w:r>
    </w:p>
    <w:p>
      <w:pPr>
        <w:pStyle w:val="44"/>
        <w:shd w:val="clear" w:color="auto" w:fill="FFFFFF"/>
        <w:spacing w:before="0" w:beforeAutospacing="0" w:after="0" w:afterAutospacing="0" w:line="480" w:lineRule="atLeast"/>
        <w:jc w:val="both"/>
        <w:rPr>
          <w:rFonts w:hint="eastAsia" w:ascii="仿宋" w:hAnsi="仿宋" w:eastAsia="仿宋" w:cs="仿宋"/>
        </w:rPr>
      </w:pPr>
      <w:r>
        <w:rPr>
          <w:rFonts w:hint="eastAsia" w:ascii="仿宋" w:hAnsi="仿宋" w:eastAsia="仿宋" w:cs="仿宋"/>
          <w:shd w:val="clear" w:color="auto" w:fill="FFFFFF"/>
        </w:rPr>
        <w:t>采购需求：</w:t>
      </w:r>
    </w:p>
    <w:p>
      <w:pPr>
        <w:pStyle w:val="44"/>
        <w:spacing w:before="0" w:beforeAutospacing="0" w:after="0" w:afterAutospacing="0" w:line="480" w:lineRule="atLeast"/>
        <w:ind w:firstLine="480"/>
        <w:jc w:val="both"/>
        <w:rPr>
          <w:rFonts w:hint="eastAsia" w:ascii="仿宋" w:hAnsi="仿宋" w:eastAsia="仿宋" w:cs="仿宋"/>
        </w:rPr>
      </w:pPr>
      <w:r>
        <w:rPr>
          <w:rFonts w:hint="eastAsia" w:ascii="仿宋" w:hAnsi="仿宋" w:eastAsia="仿宋" w:cs="仿宋"/>
          <w:shd w:val="clear" w:color="auto" w:fill="FFFFFF"/>
        </w:rPr>
        <w:t>合同包1(2022年小麦良种采购项目):</w:t>
      </w:r>
    </w:p>
    <w:p>
      <w:pPr>
        <w:pStyle w:val="44"/>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合同包预算金额：700,000.00元</w:t>
      </w:r>
    </w:p>
    <w:p>
      <w:pPr>
        <w:pStyle w:val="44"/>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合同包最高限价：630,000.00元</w:t>
      </w:r>
    </w:p>
    <w:tbl>
      <w:tblPr>
        <w:tblStyle w:val="50"/>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5"/>
        <w:gridCol w:w="2118"/>
        <w:gridCol w:w="1808"/>
        <w:gridCol w:w="1178"/>
        <w:gridCol w:w="1267"/>
        <w:gridCol w:w="1543"/>
        <w:gridCol w:w="15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品目号</w:t>
            </w:r>
          </w:p>
        </w:tc>
        <w:tc>
          <w:tcPr>
            <w:tcW w:w="10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品目名称</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采购标的</w:t>
            </w:r>
          </w:p>
        </w:tc>
        <w:tc>
          <w:tcPr>
            <w:tcW w:w="5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数量（单位）</w:t>
            </w:r>
          </w:p>
        </w:tc>
        <w:tc>
          <w:tcPr>
            <w:tcW w:w="6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技术规格、参数及要求</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品目预算(元)</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b/>
                <w:bCs/>
                <w:sz w:val="24"/>
              </w:rPr>
            </w:pPr>
            <w:r>
              <w:rPr>
                <w:rFonts w:hint="eastAsia" w:ascii="仿宋" w:hAnsi="仿宋" w:eastAsia="仿宋" w:cs="仿宋"/>
                <w:b/>
                <w:bCs/>
                <w:kern w:val="0"/>
                <w:sz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1-1</w:t>
            </w:r>
          </w:p>
        </w:tc>
        <w:tc>
          <w:tcPr>
            <w:tcW w:w="10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小麦</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小麦良种</w:t>
            </w:r>
          </w:p>
        </w:tc>
        <w:tc>
          <w:tcPr>
            <w:tcW w:w="5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450,000(公斤)</w:t>
            </w:r>
          </w:p>
        </w:tc>
        <w:tc>
          <w:tcPr>
            <w:tcW w:w="6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sz w:val="24"/>
              </w:rPr>
            </w:pPr>
            <w:r>
              <w:rPr>
                <w:rFonts w:hint="eastAsia" w:ascii="仿宋" w:hAnsi="仿宋" w:eastAsia="仿宋" w:cs="仿宋"/>
                <w:kern w:val="0"/>
                <w:sz w:val="24"/>
                <w:lang w:bidi="ar"/>
              </w:rPr>
              <w:t>详见采购文件</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rPr>
            </w:pPr>
            <w:r>
              <w:rPr>
                <w:rFonts w:hint="eastAsia" w:ascii="仿宋" w:hAnsi="仿宋" w:eastAsia="仿宋" w:cs="仿宋"/>
                <w:kern w:val="0"/>
                <w:sz w:val="24"/>
                <w:lang w:bidi="ar"/>
              </w:rPr>
              <w:t>700,000.00</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hint="eastAsia" w:ascii="仿宋" w:hAnsi="仿宋" w:eastAsia="仿宋" w:cs="仿宋"/>
                <w:sz w:val="24"/>
              </w:rPr>
            </w:pPr>
            <w:r>
              <w:rPr>
                <w:rFonts w:hint="eastAsia" w:ascii="仿宋" w:hAnsi="仿宋" w:eastAsia="仿宋" w:cs="仿宋"/>
                <w:kern w:val="0"/>
                <w:sz w:val="24"/>
                <w:lang w:bidi="ar"/>
              </w:rPr>
              <w:t>630,000.00</w:t>
            </w:r>
          </w:p>
        </w:tc>
      </w:tr>
    </w:tbl>
    <w:p>
      <w:pPr>
        <w:pStyle w:val="44"/>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本合同包不接受联合体投标</w:t>
      </w:r>
    </w:p>
    <w:p>
      <w:pPr>
        <w:pStyle w:val="44"/>
        <w:spacing w:before="0" w:beforeAutospacing="0" w:after="0" w:afterAutospacing="0" w:line="480" w:lineRule="atLeast"/>
        <w:ind w:firstLine="630"/>
        <w:jc w:val="both"/>
        <w:rPr>
          <w:rFonts w:hint="eastAsia" w:ascii="仿宋" w:hAnsi="仿宋" w:eastAsia="仿宋" w:cs="仿宋"/>
        </w:rPr>
      </w:pPr>
      <w:r>
        <w:rPr>
          <w:rFonts w:hint="eastAsia" w:ascii="仿宋" w:hAnsi="仿宋" w:eastAsia="仿宋" w:cs="仿宋"/>
          <w:shd w:val="clear" w:color="auto" w:fill="FFFFFF"/>
        </w:rPr>
        <w:t>合同履行期限：合同签订后7日历天</w:t>
      </w:r>
    </w:p>
    <w:p>
      <w:pPr>
        <w:pStyle w:val="2"/>
        <w:rPr>
          <w:rFonts w:hint="eastAsia" w:ascii="仿宋" w:hAnsi="仿宋" w:eastAsia="仿宋" w:cs="仿宋"/>
          <w:sz w:val="24"/>
        </w:rPr>
      </w:pPr>
      <w:r>
        <w:rPr>
          <w:rFonts w:hint="eastAsia" w:ascii="仿宋" w:hAnsi="仿宋" w:eastAsia="仿宋" w:cs="仿宋"/>
          <w:sz w:val="24"/>
        </w:rPr>
        <w:t>二、申请人的资格要求：</w:t>
      </w:r>
    </w:p>
    <w:p>
      <w:pPr>
        <w:pStyle w:val="2"/>
        <w:rPr>
          <w:rFonts w:hint="eastAsia" w:ascii="仿宋" w:hAnsi="仿宋" w:eastAsia="仿宋" w:cs="仿宋"/>
          <w:sz w:val="24"/>
        </w:rPr>
      </w:pPr>
      <w:r>
        <w:rPr>
          <w:rFonts w:hint="eastAsia" w:ascii="仿宋" w:hAnsi="仿宋" w:eastAsia="仿宋" w:cs="仿宋"/>
          <w:sz w:val="24"/>
        </w:rPr>
        <w:t>1.满足《中华人民共和国政府采购法》第二十二条规定;</w:t>
      </w:r>
    </w:p>
    <w:p>
      <w:pPr>
        <w:pStyle w:val="2"/>
        <w:rPr>
          <w:rFonts w:hint="eastAsia" w:ascii="仿宋" w:hAnsi="仿宋" w:eastAsia="仿宋" w:cs="仿宋"/>
          <w:sz w:val="24"/>
        </w:rPr>
      </w:pPr>
      <w:r>
        <w:rPr>
          <w:rFonts w:hint="eastAsia" w:ascii="仿宋" w:hAnsi="仿宋" w:eastAsia="仿宋" w:cs="仿宋"/>
          <w:sz w:val="24"/>
        </w:rPr>
        <w:t>2.落实政府采购政策需满足的资格要求：</w:t>
      </w:r>
    </w:p>
    <w:p>
      <w:pPr>
        <w:pStyle w:val="2"/>
        <w:rPr>
          <w:rFonts w:hint="eastAsia" w:ascii="仿宋" w:hAnsi="仿宋" w:eastAsia="仿宋" w:cs="仿宋"/>
          <w:sz w:val="24"/>
        </w:rPr>
      </w:pPr>
      <w:r>
        <w:rPr>
          <w:rFonts w:hint="eastAsia" w:ascii="仿宋" w:hAnsi="仿宋" w:eastAsia="仿宋" w:cs="仿宋"/>
          <w:sz w:val="24"/>
        </w:rPr>
        <w:t>合同包1(2022年小麦良种采购项目)落实政府采购政策需满足的资格要求如下:</w:t>
      </w:r>
    </w:p>
    <w:p>
      <w:pPr>
        <w:pStyle w:val="2"/>
        <w:rPr>
          <w:rFonts w:hint="eastAsia" w:ascii="仿宋" w:hAnsi="仿宋" w:eastAsia="仿宋" w:cs="仿宋"/>
          <w:sz w:val="24"/>
        </w:rPr>
      </w:pPr>
      <w:r>
        <w:rPr>
          <w:rFonts w:hint="eastAsia" w:ascii="仿宋" w:hAnsi="仿宋" w:eastAsia="仿宋" w:cs="仿宋"/>
          <w:sz w:val="24"/>
        </w:rPr>
        <w:t>本项目为专门面向中小企业的项目（监狱企业或残疾人福利性单位视同小微企业）</w:t>
      </w:r>
    </w:p>
    <w:p>
      <w:pPr>
        <w:pStyle w:val="2"/>
        <w:rPr>
          <w:rFonts w:hint="eastAsia" w:ascii="仿宋" w:hAnsi="仿宋" w:eastAsia="仿宋" w:cs="仿宋"/>
          <w:sz w:val="24"/>
        </w:rPr>
      </w:pPr>
      <w:r>
        <w:rPr>
          <w:rFonts w:hint="eastAsia" w:ascii="仿宋" w:hAnsi="仿宋" w:eastAsia="仿宋" w:cs="仿宋"/>
          <w:sz w:val="24"/>
        </w:rPr>
        <w:t>3.本项目的特定资格要求：</w:t>
      </w:r>
    </w:p>
    <w:p>
      <w:pPr>
        <w:pStyle w:val="2"/>
        <w:rPr>
          <w:rFonts w:hint="eastAsia" w:ascii="仿宋" w:hAnsi="仿宋" w:eastAsia="仿宋" w:cs="仿宋"/>
          <w:sz w:val="24"/>
        </w:rPr>
      </w:pPr>
      <w:r>
        <w:rPr>
          <w:rFonts w:hint="eastAsia" w:ascii="仿宋" w:hAnsi="仿宋" w:eastAsia="仿宋" w:cs="仿宋"/>
          <w:sz w:val="24"/>
        </w:rPr>
        <w:t>合同包1(2022年小麦良种采购项目)特定资格要求如下:</w:t>
      </w:r>
    </w:p>
    <w:p>
      <w:pPr>
        <w:pStyle w:val="2"/>
        <w:rPr>
          <w:rFonts w:hint="eastAsia" w:ascii="仿宋" w:hAnsi="仿宋" w:eastAsia="仿宋" w:cs="仿宋"/>
          <w:sz w:val="24"/>
        </w:rPr>
      </w:pPr>
      <w:r>
        <w:rPr>
          <w:rFonts w:hint="eastAsia" w:ascii="仿宋" w:hAnsi="仿宋" w:eastAsia="仿宋" w:cs="仿宋"/>
          <w:sz w:val="24"/>
        </w:rPr>
        <w:t xml:space="preserve">3.1供应商在递交响应文件截止时间前被“信用中国”网站（www.creditchina.gov.cn）和中国政府采购网（www.ccgp.gov.cn）上被列入失信被执行人、重大税收违法失信主体、政府采购严重违法失信行为记录名单的，不得参加谈判； </w:t>
      </w:r>
    </w:p>
    <w:p>
      <w:pPr>
        <w:pStyle w:val="2"/>
        <w:rPr>
          <w:rFonts w:hint="eastAsia" w:ascii="仿宋" w:hAnsi="仿宋" w:eastAsia="仿宋" w:cs="仿宋"/>
          <w:sz w:val="24"/>
        </w:rPr>
      </w:pPr>
      <w:r>
        <w:rPr>
          <w:rFonts w:hint="eastAsia" w:ascii="仿宋" w:hAnsi="仿宋" w:eastAsia="仿宋" w:cs="仿宋"/>
          <w:sz w:val="24"/>
        </w:rPr>
        <w:t>3.2供应商不得存在下列情形之一： （1）单位负责人为同一人或者存在直接控股、管理关系的不同供应商，不得参加本次采购活动； （2）为本项目提供整体设计、规范编制或者项目管理、监理、检测等服务的供应商，不得再参加本项目的采购活动；</w:t>
      </w:r>
    </w:p>
    <w:p>
      <w:pPr>
        <w:pStyle w:val="2"/>
        <w:rPr>
          <w:rFonts w:hint="eastAsia" w:ascii="仿宋" w:hAnsi="仿宋" w:eastAsia="仿宋" w:cs="仿宋"/>
          <w:sz w:val="24"/>
        </w:rPr>
      </w:pPr>
      <w:r>
        <w:rPr>
          <w:rFonts w:hint="eastAsia" w:ascii="仿宋" w:hAnsi="仿宋" w:eastAsia="仿宋" w:cs="仿宋"/>
          <w:sz w:val="24"/>
        </w:rPr>
        <w:t>3.3供应商须具备《农作物种子生产经营许可证》；</w:t>
      </w:r>
    </w:p>
    <w:p>
      <w:pPr>
        <w:pStyle w:val="2"/>
        <w:rPr>
          <w:rFonts w:hint="eastAsia" w:ascii="仿宋" w:hAnsi="仿宋" w:eastAsia="仿宋" w:cs="仿宋"/>
          <w:sz w:val="24"/>
        </w:rPr>
      </w:pPr>
      <w:r>
        <w:rPr>
          <w:rFonts w:hint="eastAsia" w:ascii="仿宋" w:hAnsi="仿宋" w:eastAsia="仿宋" w:cs="仿宋"/>
          <w:sz w:val="24"/>
        </w:rPr>
        <w:t>3.4需向采购代理机构获取谈判文件并登记备案，未向采购代理机构获取谈判文件并登记备案的供应商均无资格参加谈判。</w:t>
      </w:r>
    </w:p>
    <w:p>
      <w:pPr>
        <w:pStyle w:val="2"/>
        <w:rPr>
          <w:rFonts w:hint="eastAsia" w:ascii="仿宋" w:hAnsi="仿宋" w:eastAsia="仿宋" w:cs="仿宋"/>
          <w:sz w:val="24"/>
        </w:rPr>
      </w:pPr>
      <w:r>
        <w:rPr>
          <w:rFonts w:hint="eastAsia" w:ascii="仿宋" w:hAnsi="仿宋" w:eastAsia="仿宋" w:cs="仿宋"/>
          <w:sz w:val="24"/>
        </w:rPr>
        <w:t>三、获取采购文件</w:t>
      </w:r>
    </w:p>
    <w:p>
      <w:pPr>
        <w:pStyle w:val="2"/>
        <w:rPr>
          <w:rFonts w:hint="eastAsia" w:ascii="仿宋" w:hAnsi="仿宋" w:eastAsia="仿宋" w:cs="仿宋"/>
          <w:sz w:val="24"/>
        </w:rPr>
      </w:pPr>
      <w:r>
        <w:rPr>
          <w:rFonts w:hint="eastAsia" w:ascii="仿宋" w:hAnsi="仿宋" w:eastAsia="仿宋" w:cs="仿宋"/>
          <w:sz w:val="24"/>
        </w:rPr>
        <w:t>时间： 2022年09月16日 至 2022年09月20日 ，每天上午 08:00:00 至 12:00:00 ，下午 14:00:00 至 18:00:00 （北京时间,法定节假日除外）</w:t>
      </w:r>
    </w:p>
    <w:p>
      <w:pPr>
        <w:pStyle w:val="2"/>
        <w:rPr>
          <w:rFonts w:hint="eastAsia" w:ascii="仿宋" w:hAnsi="仿宋" w:eastAsia="仿宋" w:cs="仿宋"/>
          <w:sz w:val="24"/>
        </w:rPr>
      </w:pPr>
      <w:r>
        <w:rPr>
          <w:rFonts w:hint="eastAsia" w:ascii="仿宋" w:hAnsi="仿宋" w:eastAsia="仿宋" w:cs="仿宋"/>
          <w:sz w:val="24"/>
        </w:rPr>
        <w:t>地点：西安市高新二路2号山西证券大厦8层招标五部</w:t>
      </w:r>
    </w:p>
    <w:p>
      <w:pPr>
        <w:pStyle w:val="2"/>
        <w:rPr>
          <w:rFonts w:hint="eastAsia" w:ascii="仿宋" w:hAnsi="仿宋" w:eastAsia="仿宋" w:cs="仿宋"/>
          <w:sz w:val="24"/>
        </w:rPr>
      </w:pPr>
      <w:r>
        <w:rPr>
          <w:rFonts w:hint="eastAsia" w:ascii="仿宋" w:hAnsi="仿宋" w:eastAsia="仿宋" w:cs="仿宋"/>
          <w:sz w:val="24"/>
        </w:rPr>
        <w:t>方式：现场获取</w:t>
      </w:r>
    </w:p>
    <w:p>
      <w:pPr>
        <w:pStyle w:val="2"/>
        <w:rPr>
          <w:rFonts w:hint="eastAsia" w:ascii="仿宋" w:hAnsi="仿宋" w:eastAsia="仿宋" w:cs="仿宋"/>
          <w:sz w:val="24"/>
        </w:rPr>
      </w:pPr>
      <w:r>
        <w:rPr>
          <w:rFonts w:hint="eastAsia" w:ascii="仿宋" w:hAnsi="仿宋" w:eastAsia="仿宋" w:cs="仿宋"/>
          <w:sz w:val="24"/>
        </w:rPr>
        <w:t>售价：500元</w:t>
      </w:r>
    </w:p>
    <w:p>
      <w:pPr>
        <w:pStyle w:val="2"/>
        <w:rPr>
          <w:rFonts w:hint="eastAsia" w:ascii="仿宋" w:hAnsi="仿宋" w:eastAsia="仿宋" w:cs="仿宋"/>
          <w:sz w:val="24"/>
        </w:rPr>
      </w:pPr>
      <w:r>
        <w:rPr>
          <w:rFonts w:hint="eastAsia" w:ascii="仿宋" w:hAnsi="仿宋" w:eastAsia="仿宋" w:cs="仿宋"/>
          <w:sz w:val="24"/>
        </w:rPr>
        <w:t>四、响应文件提交</w:t>
      </w:r>
    </w:p>
    <w:p>
      <w:pPr>
        <w:pStyle w:val="2"/>
        <w:rPr>
          <w:rFonts w:hint="eastAsia" w:ascii="仿宋" w:hAnsi="仿宋" w:eastAsia="仿宋" w:cs="仿宋"/>
          <w:sz w:val="24"/>
        </w:rPr>
      </w:pPr>
      <w:r>
        <w:rPr>
          <w:rFonts w:hint="eastAsia" w:ascii="仿宋" w:hAnsi="仿宋" w:eastAsia="仿宋" w:cs="仿宋"/>
          <w:sz w:val="24"/>
        </w:rPr>
        <w:t>截止时间： 2022年09月21日 14时30分00秒 （北京时间）</w:t>
      </w:r>
    </w:p>
    <w:p>
      <w:pPr>
        <w:pStyle w:val="2"/>
        <w:rPr>
          <w:rFonts w:hint="eastAsia" w:ascii="仿宋" w:hAnsi="仿宋" w:eastAsia="仿宋" w:cs="仿宋"/>
          <w:sz w:val="24"/>
        </w:rPr>
      </w:pPr>
      <w:r>
        <w:rPr>
          <w:rFonts w:hint="eastAsia" w:ascii="仿宋" w:hAnsi="仿宋" w:eastAsia="仿宋" w:cs="仿宋"/>
          <w:sz w:val="24"/>
        </w:rPr>
        <w:t>地点：西安市高新二路2号山西证券大厦21层第八会议室</w:t>
      </w:r>
    </w:p>
    <w:p>
      <w:pPr>
        <w:pStyle w:val="2"/>
        <w:rPr>
          <w:rFonts w:hint="eastAsia" w:ascii="仿宋" w:hAnsi="仿宋" w:eastAsia="仿宋" w:cs="仿宋"/>
          <w:sz w:val="24"/>
        </w:rPr>
      </w:pPr>
      <w:r>
        <w:rPr>
          <w:rFonts w:hint="eastAsia" w:ascii="仿宋" w:hAnsi="仿宋" w:eastAsia="仿宋" w:cs="仿宋"/>
          <w:sz w:val="24"/>
        </w:rPr>
        <w:t>五、开启</w:t>
      </w:r>
    </w:p>
    <w:p>
      <w:pPr>
        <w:pStyle w:val="2"/>
        <w:rPr>
          <w:rFonts w:hint="eastAsia" w:ascii="仿宋" w:hAnsi="仿宋" w:eastAsia="仿宋" w:cs="仿宋"/>
          <w:sz w:val="24"/>
        </w:rPr>
      </w:pPr>
      <w:r>
        <w:rPr>
          <w:rFonts w:hint="eastAsia" w:ascii="仿宋" w:hAnsi="仿宋" w:eastAsia="仿宋" w:cs="仿宋"/>
          <w:sz w:val="24"/>
        </w:rPr>
        <w:t>时间： 2022年09月21日 14时30分00秒 （北京时间）</w:t>
      </w:r>
    </w:p>
    <w:p>
      <w:pPr>
        <w:pStyle w:val="2"/>
        <w:rPr>
          <w:rFonts w:hint="eastAsia" w:ascii="仿宋" w:hAnsi="仿宋" w:eastAsia="仿宋" w:cs="仿宋"/>
          <w:sz w:val="24"/>
        </w:rPr>
      </w:pPr>
      <w:r>
        <w:rPr>
          <w:rFonts w:hint="eastAsia" w:ascii="仿宋" w:hAnsi="仿宋" w:eastAsia="仿宋" w:cs="仿宋"/>
          <w:sz w:val="24"/>
        </w:rPr>
        <w:t>地点：西安市高新二路2号山西证券大厦21层第八会议室</w:t>
      </w:r>
    </w:p>
    <w:p>
      <w:pPr>
        <w:pStyle w:val="2"/>
        <w:rPr>
          <w:rFonts w:hint="eastAsia" w:ascii="仿宋" w:hAnsi="仿宋" w:eastAsia="仿宋" w:cs="仿宋"/>
          <w:sz w:val="24"/>
        </w:rPr>
      </w:pPr>
      <w:r>
        <w:rPr>
          <w:rFonts w:hint="eastAsia" w:ascii="仿宋" w:hAnsi="仿宋" w:eastAsia="仿宋" w:cs="仿宋"/>
          <w:sz w:val="24"/>
        </w:rPr>
        <w:t>六、公告期限</w:t>
      </w:r>
    </w:p>
    <w:p>
      <w:pPr>
        <w:pStyle w:val="2"/>
        <w:rPr>
          <w:rFonts w:hint="eastAsia" w:ascii="仿宋" w:hAnsi="仿宋" w:eastAsia="仿宋" w:cs="仿宋"/>
          <w:sz w:val="24"/>
        </w:rPr>
      </w:pPr>
      <w:r>
        <w:rPr>
          <w:rFonts w:hint="eastAsia" w:ascii="仿宋" w:hAnsi="仿宋" w:eastAsia="仿宋" w:cs="仿宋"/>
          <w:sz w:val="24"/>
        </w:rPr>
        <w:t>自本公告发布之日起3个工作日。</w:t>
      </w:r>
    </w:p>
    <w:p>
      <w:pPr>
        <w:pStyle w:val="2"/>
        <w:rPr>
          <w:rFonts w:hint="eastAsia" w:ascii="仿宋" w:hAnsi="仿宋" w:eastAsia="仿宋" w:cs="仿宋"/>
          <w:sz w:val="24"/>
        </w:rPr>
      </w:pPr>
      <w:r>
        <w:rPr>
          <w:rFonts w:hint="eastAsia" w:ascii="仿宋" w:hAnsi="仿宋" w:eastAsia="仿宋" w:cs="仿宋"/>
          <w:sz w:val="24"/>
        </w:rPr>
        <w:t>七、其他补充事宜</w:t>
      </w:r>
    </w:p>
    <w:p>
      <w:pPr>
        <w:pStyle w:val="2"/>
        <w:rPr>
          <w:rFonts w:hint="eastAsia" w:ascii="仿宋" w:hAnsi="仿宋" w:eastAsia="仿宋" w:cs="仿宋"/>
          <w:sz w:val="24"/>
        </w:rPr>
      </w:pPr>
      <w:r>
        <w:rPr>
          <w:rFonts w:hint="eastAsia" w:ascii="仿宋" w:hAnsi="仿宋" w:eastAsia="仿宋" w:cs="仿宋"/>
          <w:sz w:val="24"/>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
        <w:rPr>
          <w:rFonts w:hint="eastAsia" w:ascii="仿宋" w:hAnsi="仿宋" w:eastAsia="仿宋" w:cs="仿宋"/>
          <w:sz w:val="24"/>
        </w:rPr>
      </w:pPr>
      <w:r>
        <w:rPr>
          <w:rFonts w:hint="eastAsia" w:ascii="仿宋" w:hAnsi="仿宋" w:eastAsia="仿宋" w:cs="仿宋"/>
          <w:sz w:val="24"/>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
        <w:rPr>
          <w:rFonts w:hint="eastAsia" w:ascii="仿宋" w:hAnsi="仿宋" w:eastAsia="仿宋" w:cs="仿宋"/>
          <w:sz w:val="24"/>
        </w:rPr>
      </w:pPr>
      <w:r>
        <w:rPr>
          <w:rFonts w:hint="eastAsia" w:ascii="仿宋" w:hAnsi="仿宋" w:eastAsia="仿宋" w:cs="仿宋"/>
          <w:sz w:val="24"/>
        </w:rPr>
        <w:t>3.《财政部农业农村部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
        <w:rPr>
          <w:rFonts w:hint="eastAsia" w:ascii="仿宋" w:hAnsi="仿宋" w:eastAsia="仿宋" w:cs="仿宋"/>
          <w:sz w:val="24"/>
        </w:rPr>
      </w:pPr>
      <w:r>
        <w:rPr>
          <w:rFonts w:hint="eastAsia" w:ascii="仿宋" w:hAnsi="仿宋" w:eastAsia="仿宋" w:cs="仿宋"/>
          <w:sz w:val="24"/>
        </w:rPr>
        <w:t>4.《陕西省财政厅关于加快推进我省中小企业政府采购信用融资工作的通知》（陕财办采〔2020〕15 号）、陕西省财政厅关于印发《陕西省中小企业政府采购信用融资办法》（陕财办采〔2018〕23 号）。</w:t>
      </w:r>
    </w:p>
    <w:p>
      <w:pPr>
        <w:pStyle w:val="2"/>
        <w:rPr>
          <w:rFonts w:hint="eastAsia" w:ascii="仿宋" w:hAnsi="仿宋" w:eastAsia="仿宋" w:cs="仿宋"/>
          <w:sz w:val="24"/>
        </w:rPr>
      </w:pPr>
      <w:r>
        <w:rPr>
          <w:rFonts w:hint="eastAsia" w:ascii="仿宋" w:hAnsi="仿宋" w:eastAsia="仿宋" w:cs="仿宋"/>
          <w:sz w:val="24"/>
        </w:rPr>
        <w:t>若享受以上政策优惠的企业，提供相应声明函或品目清单范围内产品的有效认证证书。</w:t>
      </w:r>
    </w:p>
    <w:p>
      <w:pPr>
        <w:pStyle w:val="2"/>
        <w:rPr>
          <w:rFonts w:hint="eastAsia" w:ascii="仿宋" w:hAnsi="仿宋" w:eastAsia="仿宋" w:cs="仿宋"/>
          <w:sz w:val="24"/>
        </w:rPr>
      </w:pPr>
      <w:r>
        <w:rPr>
          <w:rFonts w:hint="eastAsia" w:ascii="仿宋" w:hAnsi="仿宋" w:eastAsia="仿宋" w:cs="仿宋"/>
          <w:sz w:val="24"/>
        </w:rPr>
        <w:t>5.现场领取谈判文件须携带单位介绍信和身份证（原件）及身份证（复印件加盖公章）。</w:t>
      </w:r>
    </w:p>
    <w:p>
      <w:pPr>
        <w:pStyle w:val="2"/>
        <w:rPr>
          <w:rFonts w:hint="eastAsia" w:ascii="仿宋" w:hAnsi="仿宋" w:eastAsia="仿宋" w:cs="仿宋"/>
          <w:sz w:val="24"/>
        </w:rPr>
      </w:pPr>
      <w:r>
        <w:rPr>
          <w:rFonts w:hint="eastAsia" w:ascii="仿宋" w:hAnsi="仿宋" w:eastAsia="仿宋" w:cs="仿宋"/>
          <w:sz w:val="24"/>
        </w:rPr>
        <w:t>6.本项目最高限价为财政补贴金额。</w:t>
      </w:r>
    </w:p>
    <w:p>
      <w:pPr>
        <w:pStyle w:val="2"/>
        <w:rPr>
          <w:rFonts w:hint="eastAsia" w:ascii="仿宋" w:hAnsi="仿宋" w:eastAsia="仿宋" w:cs="仿宋"/>
          <w:sz w:val="24"/>
        </w:rPr>
      </w:pPr>
      <w:r>
        <w:rPr>
          <w:rFonts w:hint="eastAsia" w:ascii="仿宋" w:hAnsi="仿宋" w:eastAsia="仿宋" w:cs="仿宋"/>
          <w:sz w:val="24"/>
        </w:rPr>
        <w:t>八、凡对本次采购提出询问，请按以下方式联系。</w:t>
      </w:r>
    </w:p>
    <w:p>
      <w:pPr>
        <w:pStyle w:val="2"/>
        <w:rPr>
          <w:rFonts w:hint="eastAsia" w:ascii="仿宋" w:hAnsi="仿宋" w:eastAsia="仿宋" w:cs="仿宋"/>
          <w:sz w:val="24"/>
        </w:rPr>
      </w:pPr>
      <w:r>
        <w:rPr>
          <w:rFonts w:hint="eastAsia" w:ascii="仿宋" w:hAnsi="仿宋" w:eastAsia="仿宋" w:cs="仿宋"/>
          <w:sz w:val="24"/>
        </w:rPr>
        <w:t>1.采购人信息</w:t>
      </w:r>
    </w:p>
    <w:p>
      <w:pPr>
        <w:pStyle w:val="2"/>
        <w:rPr>
          <w:rFonts w:hint="eastAsia" w:ascii="仿宋" w:hAnsi="仿宋" w:eastAsia="仿宋" w:cs="仿宋"/>
          <w:sz w:val="24"/>
        </w:rPr>
      </w:pPr>
      <w:r>
        <w:rPr>
          <w:rFonts w:hint="eastAsia" w:ascii="仿宋" w:hAnsi="仿宋" w:eastAsia="仿宋" w:cs="仿宋"/>
          <w:sz w:val="24"/>
        </w:rPr>
        <w:t>名称：合阳县农业技术推广中心</w:t>
      </w:r>
    </w:p>
    <w:p>
      <w:pPr>
        <w:pStyle w:val="2"/>
        <w:rPr>
          <w:rFonts w:hint="eastAsia" w:ascii="仿宋" w:hAnsi="仿宋" w:eastAsia="仿宋" w:cs="仿宋"/>
          <w:sz w:val="24"/>
        </w:rPr>
      </w:pPr>
      <w:r>
        <w:rPr>
          <w:rFonts w:hint="eastAsia" w:ascii="仿宋" w:hAnsi="仿宋" w:eastAsia="仿宋" w:cs="仿宋"/>
          <w:sz w:val="24"/>
        </w:rPr>
        <w:t>地址：合阳县东新街75号</w:t>
      </w:r>
    </w:p>
    <w:p>
      <w:pPr>
        <w:pStyle w:val="2"/>
        <w:rPr>
          <w:rFonts w:hint="eastAsia" w:ascii="仿宋" w:hAnsi="仿宋" w:eastAsia="仿宋" w:cs="仿宋"/>
          <w:sz w:val="24"/>
        </w:rPr>
      </w:pPr>
      <w:r>
        <w:rPr>
          <w:rFonts w:hint="eastAsia" w:ascii="仿宋" w:hAnsi="仿宋" w:eastAsia="仿宋" w:cs="仿宋"/>
          <w:sz w:val="24"/>
        </w:rPr>
        <w:t>联系方式：0913-5523053</w:t>
      </w:r>
    </w:p>
    <w:p>
      <w:pPr>
        <w:pStyle w:val="2"/>
        <w:rPr>
          <w:rFonts w:hint="eastAsia" w:ascii="仿宋" w:hAnsi="仿宋" w:eastAsia="仿宋" w:cs="仿宋"/>
          <w:sz w:val="24"/>
        </w:rPr>
      </w:pPr>
      <w:r>
        <w:rPr>
          <w:rFonts w:hint="eastAsia" w:ascii="仿宋" w:hAnsi="仿宋" w:eastAsia="仿宋" w:cs="仿宋"/>
          <w:sz w:val="24"/>
        </w:rPr>
        <w:t>2.采购代理机构信息</w:t>
      </w:r>
    </w:p>
    <w:p>
      <w:pPr>
        <w:pStyle w:val="2"/>
        <w:rPr>
          <w:rFonts w:hint="eastAsia" w:ascii="仿宋" w:hAnsi="仿宋" w:eastAsia="仿宋" w:cs="仿宋"/>
          <w:sz w:val="24"/>
        </w:rPr>
      </w:pPr>
      <w:r>
        <w:rPr>
          <w:rFonts w:hint="eastAsia" w:ascii="仿宋" w:hAnsi="仿宋" w:eastAsia="仿宋" w:cs="仿宋"/>
          <w:sz w:val="24"/>
        </w:rPr>
        <w:t>名称：陕西省采购招标有限责任公司</w:t>
      </w:r>
    </w:p>
    <w:p>
      <w:pPr>
        <w:pStyle w:val="2"/>
        <w:rPr>
          <w:rFonts w:hint="eastAsia" w:ascii="仿宋" w:hAnsi="仿宋" w:eastAsia="仿宋" w:cs="仿宋"/>
          <w:sz w:val="24"/>
        </w:rPr>
      </w:pPr>
      <w:r>
        <w:rPr>
          <w:rFonts w:hint="eastAsia" w:ascii="仿宋" w:hAnsi="仿宋" w:eastAsia="仿宋" w:cs="仿宋"/>
          <w:sz w:val="24"/>
        </w:rPr>
        <w:t>地址：西安市高新二路2号山西证券大厦8层</w:t>
      </w:r>
    </w:p>
    <w:p>
      <w:pPr>
        <w:pStyle w:val="2"/>
        <w:rPr>
          <w:rFonts w:hint="eastAsia" w:ascii="仿宋" w:hAnsi="仿宋" w:eastAsia="仿宋" w:cs="仿宋"/>
          <w:sz w:val="24"/>
        </w:rPr>
      </w:pPr>
      <w:r>
        <w:rPr>
          <w:rFonts w:hint="eastAsia" w:ascii="仿宋" w:hAnsi="仿宋" w:eastAsia="仿宋" w:cs="仿宋"/>
          <w:sz w:val="24"/>
        </w:rPr>
        <w:t>联系方式：029-88499829</w:t>
      </w:r>
    </w:p>
    <w:p>
      <w:pPr>
        <w:pStyle w:val="2"/>
        <w:rPr>
          <w:rFonts w:hint="eastAsia" w:ascii="仿宋" w:hAnsi="仿宋" w:eastAsia="仿宋" w:cs="仿宋"/>
          <w:sz w:val="24"/>
        </w:rPr>
      </w:pPr>
      <w:r>
        <w:rPr>
          <w:rFonts w:hint="eastAsia" w:ascii="仿宋" w:hAnsi="仿宋" w:eastAsia="仿宋" w:cs="仿宋"/>
          <w:sz w:val="24"/>
        </w:rPr>
        <w:t>3.项目联系方式</w:t>
      </w:r>
    </w:p>
    <w:p>
      <w:pPr>
        <w:pStyle w:val="2"/>
        <w:rPr>
          <w:rFonts w:hint="eastAsia" w:ascii="仿宋" w:hAnsi="仿宋" w:eastAsia="仿宋" w:cs="仿宋"/>
          <w:sz w:val="24"/>
        </w:rPr>
      </w:pPr>
      <w:r>
        <w:rPr>
          <w:rFonts w:hint="eastAsia" w:ascii="仿宋" w:hAnsi="仿宋" w:eastAsia="仿宋" w:cs="仿宋"/>
          <w:sz w:val="24"/>
        </w:rPr>
        <w:t>项目联系人：张礼婷、张怡、马超</w:t>
      </w:r>
    </w:p>
    <w:p>
      <w:pPr>
        <w:pStyle w:val="2"/>
        <w:rPr>
          <w:rFonts w:hint="eastAsia" w:ascii="仿宋" w:hAnsi="仿宋" w:eastAsia="仿宋" w:cs="仿宋"/>
        </w:rPr>
      </w:pPr>
      <w:r>
        <w:rPr>
          <w:rFonts w:hint="eastAsia" w:ascii="仿宋" w:hAnsi="仿宋" w:eastAsia="仿宋" w:cs="仿宋"/>
          <w:sz w:val="24"/>
        </w:rPr>
        <w:t>电话：029-88499829</w:t>
      </w:r>
      <w:r>
        <w:rPr>
          <w:rFonts w:hint="eastAsia" w:ascii="仿宋" w:hAnsi="仿宋" w:eastAsia="仿宋" w:cs="仿宋"/>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20" w:name="_Toc415499895"/>
      <w:bookmarkStart w:id="21" w:name="_Toc249525158"/>
      <w:bookmarkStart w:id="22" w:name="_Toc184043011"/>
      <w:bookmarkStart w:id="23" w:name="_Toc58504446"/>
      <w:bookmarkStart w:id="24" w:name="_Toc58504660"/>
      <w:bookmarkStart w:id="25" w:name="_Toc230013631"/>
      <w:bookmarkStart w:id="26" w:name="_Toc249515389"/>
      <w:bookmarkStart w:id="27" w:name="_Toc230099796"/>
      <w:bookmarkStart w:id="28" w:name="_Toc232176271"/>
      <w:bookmarkStart w:id="29" w:name="_Toc249515277"/>
      <w:bookmarkStart w:id="30" w:name="_Toc256342142"/>
      <w:bookmarkStart w:id="31" w:name="_Toc230583540"/>
      <w:bookmarkStart w:id="32" w:name="_Toc21126"/>
      <w:bookmarkStart w:id="33" w:name="_Toc232395211"/>
      <w:bookmarkStart w:id="34" w:name="_Toc496324578"/>
      <w:bookmarkStart w:id="35" w:name="_Toc232176272"/>
      <w:bookmarkStart w:id="36" w:name="_Toc500746965"/>
      <w:bookmarkStart w:id="37" w:name="_Toc177189235"/>
      <w:bookmarkStart w:id="38" w:name="_Toc232395212"/>
      <w:bookmarkStart w:id="39" w:name="_Toc249515390"/>
      <w:bookmarkStart w:id="40" w:name="_Toc230583541"/>
      <w:bookmarkStart w:id="41" w:name="_Toc503063421"/>
      <w:bookmarkStart w:id="42" w:name="_Toc256342143"/>
      <w:bookmarkStart w:id="43" w:name="_Toc53722840"/>
      <w:bookmarkStart w:id="44" w:name="_Toc500747061"/>
      <w:bookmarkStart w:id="45" w:name="_Toc249515278"/>
      <w:bookmarkStart w:id="46" w:name="_Toc249525159"/>
      <w:bookmarkStart w:id="47" w:name="_Toc492955414"/>
      <w:bookmarkStart w:id="48" w:name="_Toc500747188"/>
      <w:bookmarkStart w:id="49" w:name="_Toc177995473"/>
      <w:bookmarkStart w:id="50" w:name="_Toc177817334"/>
      <w:bookmarkStart w:id="51" w:name="_Toc184043012"/>
      <w:bookmarkStart w:id="52" w:name="_Toc176882542"/>
      <w:bookmarkStart w:id="53" w:name="_Toc499711042"/>
      <w:bookmarkStart w:id="54" w:name="_Toc230013632"/>
      <w:bookmarkStart w:id="55" w:name="_Toc499711883"/>
      <w:bookmarkStart w:id="56" w:name="_Toc230099797"/>
      <w:bookmarkStart w:id="57" w:name="_Toc70687139"/>
      <w:r>
        <w:rPr>
          <w:rFonts w:hint="eastAsia" w:ascii="仿宋" w:hAnsi="仿宋" w:eastAsia="仿宋" w:cs="仿宋"/>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bookmarkStart w:id="58" w:name="_Toc58504661"/>
      <w:r>
        <w:rPr>
          <w:rFonts w:hint="eastAsia" w:ascii="仿宋" w:hAnsi="仿宋" w:eastAsia="仿宋" w:cs="仿宋"/>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492955416"/>
            <w:bookmarkStart w:id="61" w:name="_Toc500747190"/>
            <w:bookmarkStart w:id="62" w:name="_Toc496324580"/>
            <w:bookmarkStart w:id="63" w:name="_Toc500746967"/>
            <w:bookmarkStart w:id="64" w:name="_Toc499711885"/>
            <w:bookmarkStart w:id="65" w:name="_Toc500747063"/>
            <w:bookmarkStart w:id="66" w:name="_Toc503063423"/>
            <w:bookmarkStart w:id="67" w:name="_Toc385992326"/>
            <w:bookmarkStart w:id="68" w:name="_Toc389620165"/>
            <w:bookmarkStart w:id="69" w:name="_Toc499711044"/>
            <w:r>
              <w:rPr>
                <w:rFonts w:hint="eastAsia" w:ascii="仿宋" w:hAnsi="仿宋" w:eastAsia="仿宋" w:cs="仿宋"/>
                <w:b/>
                <w:sz w:val="24"/>
                <w:szCs w:val="24"/>
              </w:rPr>
              <w:t>条款号</w:t>
            </w:r>
          </w:p>
        </w:tc>
        <w:tc>
          <w:tcPr>
            <w:tcW w:w="7650" w:type="dxa"/>
            <w:vAlign w:val="center"/>
          </w:tcPr>
          <w:p>
            <w:pPr>
              <w:pStyle w:val="28"/>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项目名称：2022年小麦良种采购项目</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项目编号：SCZE2022-JT-2128-001</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财政补贴金额</w:t>
            </w:r>
            <w:r>
              <w:rPr>
                <w:rFonts w:hint="eastAsia" w:ascii="仿宋" w:hAnsi="仿宋" w:eastAsia="仿宋" w:cs="仿宋"/>
                <w:sz w:val="24"/>
                <w:szCs w:val="24"/>
              </w:rPr>
              <w:t>：630000.00元</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采购方式：竞争性谈判</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采购内容：详见本谈判文件第四章</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项目所属行业：农业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采购人：合阳县农业技术推广中心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（1）发布竞争性谈判公告</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5"/>
              <w:spacing w:line="360" w:lineRule="auto"/>
              <w:rPr>
                <w:rFonts w:hint="eastAsia" w:ascii="仿宋" w:hAnsi="仿宋" w:eastAsia="仿宋" w:cs="仿宋"/>
                <w:color w:val="auto"/>
              </w:rPr>
            </w:pPr>
            <w:r>
              <w:rPr>
                <w:rFonts w:hint="eastAsia" w:ascii="仿宋" w:hAnsi="仿宋" w:eastAsia="仿宋" w:cs="仿宋"/>
                <w:color w:val="auto"/>
                <w:kern w:val="2"/>
              </w:rPr>
              <w:t>对供应商的资格要求：见谈判公告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7650" w:type="dxa"/>
            <w:vAlign w:val="center"/>
          </w:tcPr>
          <w:p>
            <w:pPr>
              <w:pStyle w:val="15"/>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5"/>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是否允许联合体谈判：否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5"/>
              <w:spacing w:line="360" w:lineRule="auto"/>
              <w:rPr>
                <w:rFonts w:hint="eastAsia" w:ascii="仿宋" w:hAnsi="仿宋" w:eastAsia="仿宋" w:cs="仿宋"/>
                <w:color w:val="auto"/>
              </w:rPr>
            </w:pPr>
            <w:r>
              <w:rPr>
                <w:rFonts w:hint="eastAsia" w:ascii="仿宋" w:hAnsi="仿宋" w:eastAsia="仿宋" w:cs="仿宋"/>
                <w:color w:val="auto"/>
              </w:rPr>
              <w:t>是否为专门面向中小企业采购：是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货物响应报价为完成本项目并达到谈判文件要求所需要的全部费用。包括产品供货、增值税等税费、运杂保险费等。</w:t>
            </w:r>
          </w:p>
          <w:p>
            <w:pPr>
              <w:pStyle w:val="28"/>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28"/>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p>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28"/>
              <w:adjustRightInd w:val="0"/>
              <w:snapToGrid w:val="0"/>
              <w:spacing w:line="240" w:lineRule="auto"/>
              <w:rPr>
                <w:rFonts w:hint="eastAsia" w:ascii="仿宋" w:hAnsi="仿宋" w:eastAsia="仿宋" w:cs="仿宋"/>
                <w:sz w:val="24"/>
                <w:szCs w:val="24"/>
              </w:rPr>
            </w:pPr>
          </w:p>
        </w:tc>
        <w:tc>
          <w:tcPr>
            <w:tcW w:w="7650" w:type="dxa"/>
            <w:vAlign w:val="center"/>
          </w:tcPr>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本项目须提供谈判保证金人民币壹万贰仟元整（人民币¥12000.00元）。（有分包的，按包号缴纳保证金）</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保证金可自主选择采用电汇、银行转账、支票、汇票、本票、金融机构或担保机构出具的保函等非现金形式。</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保证金户名：陕西省采购招标有限责任公司</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开户银行：中国银行西安南郊支行营业部 </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账    号：102061183193</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联系人：侯娜  电话：029-85256853</w:t>
            </w:r>
          </w:p>
          <w:p>
            <w:pPr>
              <w:pStyle w:val="28"/>
              <w:adjustRightInd w:val="0"/>
              <w:snapToGrid w:val="0"/>
              <w:spacing w:line="240" w:lineRule="auto"/>
              <w:rPr>
                <w:rFonts w:hint="eastAsia" w:ascii="仿宋" w:hAnsi="仿宋" w:eastAsia="仿宋" w:cs="仿宋"/>
                <w:b/>
                <w:bCs/>
              </w:rPr>
            </w:pPr>
            <w:r>
              <w:rPr>
                <w:rFonts w:hint="eastAsia" w:ascii="仿宋" w:hAnsi="仿宋" w:eastAsia="仿宋" w:cs="仿宋"/>
                <w:b/>
                <w:bCs/>
              </w:rPr>
              <w:t>备注：</w:t>
            </w:r>
          </w:p>
          <w:p>
            <w:pPr>
              <w:pStyle w:val="28"/>
              <w:adjustRightInd w:val="0"/>
              <w:snapToGrid w:val="0"/>
              <w:spacing w:line="240" w:lineRule="auto"/>
              <w:ind w:firstLine="422" w:firstLineChars="200"/>
              <w:rPr>
                <w:rFonts w:hint="eastAsia" w:ascii="仿宋" w:hAnsi="仿宋" w:eastAsia="仿宋" w:cs="仿宋"/>
                <w:b/>
                <w:bCs/>
              </w:rPr>
            </w:pPr>
            <w:r>
              <w:rPr>
                <w:rFonts w:hint="eastAsia" w:ascii="仿宋" w:hAnsi="仿宋" w:eastAsia="仿宋" w:cs="仿宋"/>
                <w:b/>
                <w:bCs/>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hint="eastAsia" w:ascii="仿宋" w:hAnsi="仿宋" w:eastAsia="仿宋" w:cs="仿宋"/>
                <w:b/>
                <w:bCs/>
              </w:rPr>
            </w:pPr>
            <w:r>
              <w:rPr>
                <w:rFonts w:hint="eastAsia" w:ascii="仿宋" w:hAnsi="仿宋" w:eastAsia="仿宋" w:cs="仿宋"/>
                <w:b/>
                <w:bCs/>
              </w:rPr>
              <w:t>2、请各供应商在响应文件递交截止时间前，按文件的要求向采购代理机构递交谈判保证金；</w:t>
            </w:r>
          </w:p>
          <w:p>
            <w:pPr>
              <w:pStyle w:val="28"/>
              <w:adjustRightInd w:val="0"/>
              <w:snapToGrid w:val="0"/>
              <w:spacing w:line="240" w:lineRule="auto"/>
              <w:ind w:firstLine="422" w:firstLineChars="200"/>
              <w:rPr>
                <w:rFonts w:hint="eastAsia" w:ascii="仿宋" w:hAnsi="仿宋" w:eastAsia="仿宋" w:cs="仿宋"/>
                <w:sz w:val="24"/>
              </w:rPr>
            </w:pPr>
            <w:r>
              <w:rPr>
                <w:rFonts w:hint="eastAsia" w:ascii="仿宋" w:hAnsi="仿宋" w:eastAsia="仿宋" w:cs="仿宋"/>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谈判有效期：自响应文件递交之日起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28"/>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（l）采购编号</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 xml:space="preserve">    （2）项目名称</w:t>
            </w:r>
          </w:p>
          <w:p>
            <w:pPr>
              <w:pStyle w:val="28"/>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（3）供应商的名称、地址、联系人、电话和传真。</w:t>
            </w:r>
          </w:p>
          <w:p>
            <w:pPr>
              <w:pStyle w:val="28"/>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28"/>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 本项目不要求提交样品。</w:t>
            </w:r>
          </w:p>
          <w:p>
            <w:pPr>
              <w:pStyle w:val="28"/>
              <w:adjustRightInd w:val="0"/>
              <w:snapToGrid w:val="0"/>
              <w:ind w:firstLine="120" w:firstLineChars="50"/>
              <w:rPr>
                <w:rFonts w:hint="eastAsia" w:ascii="仿宋" w:hAnsi="仿宋" w:eastAsia="仿宋" w:cs="仿宋"/>
                <w:sz w:val="24"/>
                <w:szCs w:val="24"/>
              </w:rPr>
            </w:pPr>
            <w:r>
              <w:rPr>
                <w:rFonts w:hint="eastAsia" w:ascii="仿宋" w:hAnsi="仿宋" w:eastAsia="仿宋" w:cs="仿宋"/>
                <w:sz w:val="24"/>
                <w:szCs w:val="24"/>
              </w:rPr>
              <w:t>□本项目要求提交样品。样品为响应文件的一部分，随响应文件同时递交。</w:t>
            </w:r>
          </w:p>
          <w:p>
            <w:pPr>
              <w:pStyle w:val="28"/>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（1）样品需标明：项目名称、供应商名称、样品名称等内容。</w:t>
            </w:r>
          </w:p>
          <w:p>
            <w:pPr>
              <w:pStyle w:val="28"/>
              <w:adjustRightInd w:val="0"/>
              <w:snapToGrid w:val="0"/>
              <w:ind w:firstLine="360" w:firstLineChars="150"/>
              <w:rPr>
                <w:rFonts w:hint="eastAsia" w:ascii="仿宋" w:hAnsi="仿宋" w:eastAsia="仿宋" w:cs="仿宋"/>
                <w:sz w:val="24"/>
                <w:szCs w:val="24"/>
              </w:rPr>
            </w:pPr>
            <w:r>
              <w:rPr>
                <w:rFonts w:hint="eastAsia" w:ascii="仿宋" w:hAnsi="仿宋" w:eastAsia="仿宋" w:cs="仿宋"/>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响应文件递交截止时间：2022年09月21日14:30（北京时间）。</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响应文件递交地点：西安市高新二路2号山西证券大厦21层第八会议室。</w:t>
            </w:r>
          </w:p>
          <w:p>
            <w:pPr>
              <w:tabs>
                <w:tab w:val="left" w:pos="588"/>
              </w:tabs>
              <w:spacing w:line="360" w:lineRule="auto"/>
              <w:rPr>
                <w:rFonts w:hint="eastAsia" w:ascii="仿宋" w:hAnsi="仿宋" w:eastAsia="仿宋" w:cs="仿宋"/>
                <w:sz w:val="24"/>
              </w:rPr>
            </w:pPr>
            <w:r>
              <w:rPr>
                <w:rFonts w:hint="eastAsia" w:ascii="仿宋" w:hAnsi="仿宋" w:eastAsia="仿宋" w:cs="仿宋"/>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rPr>
            </w:pPr>
            <w:r>
              <w:rPr>
                <w:rFonts w:hint="eastAsia" w:ascii="仿宋" w:hAnsi="仿宋" w:eastAsia="仿宋" w:cs="仿宋"/>
                <w:sz w:val="24"/>
              </w:rPr>
              <w:t>谈判小组由</w:t>
            </w:r>
            <w:r>
              <w:rPr>
                <w:rFonts w:hint="eastAsia" w:ascii="仿宋" w:hAnsi="仿宋" w:eastAsia="仿宋" w:cs="仿宋"/>
                <w:sz w:val="24"/>
                <w:u w:val="single"/>
              </w:rPr>
              <w:t>（3 ）</w:t>
            </w:r>
            <w:r>
              <w:rPr>
                <w:rFonts w:hint="eastAsia" w:ascii="仿宋" w:hAnsi="仿宋" w:eastAsia="仿宋" w:cs="仿宋"/>
                <w:sz w:val="24"/>
              </w:rPr>
              <w:t>人组成，其中评审专家</w:t>
            </w:r>
            <w:r>
              <w:rPr>
                <w:rFonts w:hint="eastAsia" w:ascii="仿宋" w:hAnsi="仿宋" w:eastAsia="仿宋" w:cs="仿宋"/>
                <w:sz w:val="24"/>
                <w:u w:val="single"/>
              </w:rPr>
              <w:t xml:space="preserve"> 3 </w:t>
            </w:r>
            <w:r>
              <w:rPr>
                <w:rFonts w:hint="eastAsia" w:ascii="仿宋" w:hAnsi="仿宋" w:eastAsia="仿宋" w:cs="仿宋"/>
                <w:sz w:val="24"/>
              </w:rPr>
              <w:t>人，采购人代表</w:t>
            </w:r>
            <w:r>
              <w:rPr>
                <w:rFonts w:hint="eastAsia" w:ascii="仿宋" w:hAnsi="仿宋" w:eastAsia="仿宋" w:cs="仿宋"/>
                <w:sz w:val="24"/>
                <w:u w:val="single"/>
              </w:rPr>
              <w:t xml:space="preserve"> 0 </w:t>
            </w:r>
            <w:r>
              <w:rPr>
                <w:rFonts w:hint="eastAsia" w:ascii="仿宋" w:hAnsi="仿宋" w:eastAsia="仿宋"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 xml:space="preserve"> 本项目要求履约保证金，金额为成交合同金额的</w:t>
            </w:r>
            <w:r>
              <w:rPr>
                <w:rFonts w:hint="eastAsia" w:ascii="仿宋" w:hAnsi="仿宋" w:eastAsia="仿宋" w:cs="仿宋"/>
                <w:sz w:val="24"/>
                <w:u w:val="single"/>
              </w:rPr>
              <w:t xml:space="preserve">5% </w:t>
            </w:r>
          </w:p>
          <w:p>
            <w:pPr>
              <w:pStyle w:val="2"/>
              <w:rPr>
                <w:rFonts w:hint="eastAsia" w:ascii="仿宋" w:hAnsi="仿宋" w:eastAsia="仿宋" w:cs="仿宋"/>
              </w:rPr>
            </w:pPr>
          </w:p>
          <w:p>
            <w:pPr>
              <w:jc w:val="left"/>
              <w:rPr>
                <w:rFonts w:hint="eastAsia" w:ascii="仿宋" w:hAnsi="仿宋" w:eastAsia="仿宋" w:cs="仿宋"/>
              </w:rPr>
            </w:pPr>
            <w:r>
              <w:rPr>
                <w:rFonts w:hint="eastAsia" w:ascii="仿宋" w:hAnsi="仿宋" w:eastAsia="仿宋" w:cs="仿宋"/>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29</w:t>
            </w:r>
          </w:p>
        </w:tc>
        <w:tc>
          <w:tcPr>
            <w:tcW w:w="7650" w:type="dxa"/>
            <w:vAlign w:val="center"/>
          </w:tcPr>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成交供应商在领取成交通知书前，须向采购代理机构支付代理服务费，代理服务费由采购人与采购代理机构约定：</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参照原国家计委计价格〔2002〕1980号文和国家发改委发改办价格〔2003〕857号文的计算方法按标准收取。</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成交单位的代理服务费交纳信息</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银行户名：陕西省采购招标有限责任公司</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开户银行：中国光大银行西安友谊路支行</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账    号：78560188000095264</w:t>
            </w:r>
          </w:p>
          <w:p>
            <w:pPr>
              <w:pStyle w:val="28"/>
              <w:adjustRightInd w:val="0"/>
              <w:snapToGrid w:val="0"/>
              <w:rPr>
                <w:rFonts w:hint="eastAsia" w:ascii="仿宋" w:hAnsi="仿宋" w:eastAsia="仿宋" w:cs="仿宋"/>
                <w:sz w:val="24"/>
              </w:rPr>
            </w:pPr>
            <w:r>
              <w:rPr>
                <w:rFonts w:hint="eastAsia" w:ascii="仿宋" w:hAnsi="仿宋" w:eastAsia="仿宋" w:cs="仿宋"/>
                <w:sz w:val="24"/>
                <w:szCs w:val="24"/>
              </w:rPr>
              <w:t>联系人：张婕   联系电话：029-85263975</w:t>
            </w:r>
          </w:p>
        </w:tc>
      </w:tr>
    </w:tbl>
    <w:p>
      <w:pPr>
        <w:adjustRightInd w:val="0"/>
        <w:spacing w:before="312" w:beforeLines="100" w:line="360" w:lineRule="auto"/>
        <w:ind w:right="-22"/>
        <w:jc w:val="center"/>
        <w:textAlignment w:val="baseline"/>
        <w:rPr>
          <w:rFonts w:hint="eastAsia" w:ascii="仿宋" w:hAnsi="仿宋" w:eastAsia="仿宋" w:cs="仿宋"/>
        </w:rPr>
      </w:pPr>
      <w:r>
        <w:rPr>
          <w:rFonts w:hint="eastAsia" w:ascii="仿宋" w:hAnsi="仿宋" w:eastAsia="仿宋" w:cs="仿宋"/>
        </w:rPr>
        <w:br w:type="page"/>
      </w:r>
      <w:bookmarkStart w:id="70" w:name="_Toc249515279"/>
      <w:bookmarkStart w:id="71" w:name="_Toc249515391"/>
      <w:bookmarkStart w:id="72" w:name="_Toc184043013"/>
      <w:bookmarkStart w:id="73" w:name="_Toc256342144"/>
      <w:bookmarkStart w:id="74" w:name="_Toc70687140"/>
      <w:bookmarkStart w:id="75" w:name="_Toc232176273"/>
      <w:bookmarkStart w:id="76" w:name="_Toc53722841"/>
      <w:bookmarkStart w:id="77" w:name="_Toc232395213"/>
      <w:bookmarkStart w:id="78" w:name="_Toc177817335"/>
      <w:bookmarkStart w:id="79" w:name="_Toc58504662"/>
      <w:bookmarkStart w:id="80" w:name="_Toc230583542"/>
      <w:bookmarkStart w:id="81" w:name="_Toc176882543"/>
      <w:bookmarkStart w:id="82" w:name="_Toc230099798"/>
      <w:bookmarkStart w:id="83" w:name="_Toc177189236"/>
      <w:bookmarkStart w:id="84" w:name="_Toc249525160"/>
      <w:bookmarkStart w:id="85" w:name="_Toc230013633"/>
      <w:bookmarkStart w:id="86" w:name="_Toc177995474"/>
    </w:p>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r>
        <w:rPr>
          <w:rFonts w:hint="eastAsia" w:ascii="仿宋" w:hAnsi="仿宋" w:eastAsia="仿宋" w:cs="仿宋"/>
          <w:b/>
          <w:kern w:val="0"/>
          <w:sz w:val="28"/>
          <w:szCs w:val="28"/>
        </w:rPr>
        <w:t>（二）供应商须知</w:t>
      </w:r>
    </w:p>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r>
        <w:rPr>
          <w:rFonts w:hint="eastAsia" w:ascii="仿宋" w:hAnsi="仿宋" w:eastAsia="仿宋" w:cs="仿宋"/>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hint="eastAsia" w:ascii="仿宋" w:hAnsi="仿宋" w:eastAsia="仿宋" w:cs="仿宋"/>
          <w:b/>
          <w:sz w:val="24"/>
          <w:szCs w:val="21"/>
        </w:rPr>
      </w:pPr>
      <w:bookmarkStart w:id="87" w:name="_Hlt14560612"/>
      <w:bookmarkEnd w:id="87"/>
      <w:bookmarkStart w:id="88" w:name="_Toc249515280"/>
      <w:bookmarkStart w:id="89" w:name="_Toc25504"/>
      <w:bookmarkStart w:id="90" w:name="_Toc184043014"/>
      <w:bookmarkStart w:id="91" w:name="_Toc249525161"/>
      <w:bookmarkStart w:id="92" w:name="_Toc249515392"/>
      <w:r>
        <w:rPr>
          <w:rFonts w:hint="eastAsia" w:ascii="仿宋" w:hAnsi="仿宋" w:eastAsia="仿宋" w:cs="仿宋"/>
          <w:b/>
          <w:sz w:val="24"/>
          <w:szCs w:val="21"/>
        </w:rPr>
        <w:t>1.     项目说明</w:t>
      </w:r>
      <w:bookmarkEnd w:id="88"/>
      <w:bookmarkEnd w:id="89"/>
      <w:bookmarkEnd w:id="90"/>
      <w:bookmarkEnd w:id="91"/>
      <w:bookmarkEnd w:id="92"/>
    </w:p>
    <w:p>
      <w:pPr>
        <w:pStyle w:val="63"/>
        <w:widowControl w:val="0"/>
        <w:numPr>
          <w:ilvl w:val="1"/>
          <w:numId w:val="5"/>
        </w:numPr>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 xml:space="preserve">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5"/>
        <w:rPr>
          <w:rFonts w:hint="eastAsia" w:ascii="仿宋" w:hAnsi="仿宋" w:eastAsia="仿宋" w:cs="仿宋"/>
          <w:b/>
          <w:sz w:val="24"/>
          <w:szCs w:val="21"/>
        </w:rPr>
      </w:pPr>
      <w:bookmarkStart w:id="93" w:name="_Toc249525162"/>
      <w:bookmarkStart w:id="94" w:name="_Toc70687142"/>
      <w:bookmarkStart w:id="95" w:name="_Toc31509"/>
      <w:bookmarkStart w:id="96" w:name="_Toc249515393"/>
      <w:bookmarkStart w:id="97" w:name="_Toc184043015"/>
      <w:bookmarkStart w:id="98" w:name="_Toc249515281"/>
      <w:r>
        <w:rPr>
          <w:rFonts w:hint="eastAsia" w:ascii="仿宋" w:hAnsi="仿宋" w:eastAsia="仿宋" w:cs="仿宋"/>
          <w:b/>
          <w:sz w:val="24"/>
          <w:szCs w:val="21"/>
        </w:rPr>
        <w:t>2.     定义</w:t>
      </w:r>
      <w:bookmarkEnd w:id="93"/>
      <w:bookmarkEnd w:id="94"/>
      <w:bookmarkEnd w:id="95"/>
      <w:bookmarkEnd w:id="96"/>
      <w:bookmarkEnd w:id="97"/>
      <w:bookmarkEnd w:id="98"/>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2.3    供应商：指响应谈判文件要求、参加竞争性谈判采购的法人、其他组织或者自然人。本次政府采购项目邀请供应商方式</w:t>
      </w:r>
      <w:r>
        <w:rPr>
          <w:rFonts w:hint="eastAsia" w:ascii="仿宋" w:hAnsi="仿宋" w:eastAsia="仿宋" w:cs="仿宋"/>
          <w:b/>
          <w:bCs/>
          <w:kern w:val="24"/>
          <w:sz w:val="24"/>
          <w:szCs w:val="21"/>
        </w:rPr>
        <w:t>见供应商须知前附表</w:t>
      </w:r>
      <w:r>
        <w:rPr>
          <w:rFonts w:hint="eastAsia" w:ascii="仿宋" w:hAnsi="仿宋" w:eastAsia="仿宋" w:cs="仿宋"/>
          <w:kern w:val="24"/>
          <w:sz w:val="24"/>
          <w:szCs w:val="21"/>
        </w:rPr>
        <w:t>。</w:t>
      </w:r>
    </w:p>
    <w:p>
      <w:pPr>
        <w:pStyle w:val="2"/>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谈判小组：指依据《中华人民共和国政府采购法》和财政部《政府采购非招标采购方式管理办法》有关规定组建，依法依规履行其职责和义务的机构。</w:t>
      </w:r>
    </w:p>
    <w:p>
      <w:pPr>
        <w:pStyle w:val="5"/>
        <w:rPr>
          <w:rFonts w:hint="eastAsia" w:ascii="仿宋" w:hAnsi="仿宋" w:eastAsia="仿宋" w:cs="仿宋"/>
          <w:b/>
          <w:sz w:val="24"/>
          <w:szCs w:val="21"/>
        </w:rPr>
      </w:pPr>
      <w:bookmarkStart w:id="99" w:name="_Toc249515394"/>
      <w:bookmarkStart w:id="100" w:name="_Toc389620168"/>
      <w:bookmarkStart w:id="101" w:name="_Toc249515282"/>
      <w:bookmarkStart w:id="102" w:name="_Toc184043016"/>
      <w:bookmarkStart w:id="103" w:name="_Toc385992329"/>
      <w:bookmarkStart w:id="104" w:name="_Toc249525163"/>
      <w:bookmarkStart w:id="105" w:name="_Toc70687143"/>
      <w:bookmarkStart w:id="106" w:name="_Toc23705"/>
      <w:r>
        <w:rPr>
          <w:rFonts w:hint="eastAsia" w:ascii="仿宋" w:hAnsi="仿宋" w:eastAsia="仿宋" w:cs="仿宋"/>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、政府采购严重违法失信行为记录名单，否则不得参与政府采购活动。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信用信息查询的时间：响应文件递交截止时间之后至谈判</w:t>
      </w:r>
      <w:r>
        <w:rPr>
          <w:rFonts w:hint="eastAsia" w:ascii="仿宋" w:hAnsi="仿宋" w:eastAsia="仿宋" w:cs="仿宋"/>
          <w:sz w:val="24"/>
        </w:rPr>
        <w:t>资格性检查结束</w:t>
      </w:r>
      <w:r>
        <w:rPr>
          <w:rFonts w:hint="eastAsia" w:ascii="仿宋" w:hAnsi="仿宋" w:eastAsia="仿宋" w:cs="仿宋"/>
          <w:kern w:val="24"/>
          <w:sz w:val="24"/>
          <w:szCs w:val="21"/>
        </w:rPr>
        <w:t xml:space="preserve">。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3.2.3  查询渠道：“信用中国”网站（www.creditchina.gov.cn）和中国政府采购网（www.ccgp.gov.cn）。</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供应商必须向采购人或采购代理机构获取谈判文件，未向采购人或采购代理机构获取谈判文件的潜在供应商均无资格参加本次采购。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pPr>
        <w:pStyle w:val="2"/>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如须知前附表中允许联合体投标，对联合体规定如下：</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联合体各方应签订共同谈判响应协议，明确约定联合体各方承担的工作和相应的责任，并将共同响应协议作为响应文件的内容提交。</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w:t>
      </w:r>
      <w:r>
        <w:rPr>
          <w:rFonts w:hint="eastAsia" w:ascii="仿宋" w:hAnsi="仿宋" w:eastAsia="仿宋" w:cs="仿宋"/>
          <w:kern w:val="24"/>
          <w:sz w:val="24"/>
          <w:szCs w:val="21"/>
          <w:lang w:eastAsia="zh-CN"/>
        </w:rPr>
        <w:t>谈判</w:t>
      </w:r>
      <w:r>
        <w:rPr>
          <w:rFonts w:hint="eastAsia" w:ascii="仿宋" w:hAnsi="仿宋" w:eastAsia="仿宋" w:cs="仿宋"/>
          <w:kern w:val="24"/>
          <w:sz w:val="24"/>
          <w:szCs w:val="21"/>
        </w:rPr>
        <w:t>，共同响应协议中应写明小型、微型企业的协议合同金额占到共同响应协议报价总金额的比例。</w:t>
      </w:r>
    </w:p>
    <w:p>
      <w:pPr>
        <w:pStyle w:val="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以联合体形式参加政府采购活动的，联合体各方不得再单独参加或者与其他供应商另外组成联合体参加本项目同一合同项下的谈判，否则相关响应文件将被认定为无效。</w:t>
      </w:r>
    </w:p>
    <w:p>
      <w:pPr>
        <w:pStyle w:val="2"/>
        <w:rPr>
          <w:rFonts w:hint="eastAsia" w:ascii="仿宋" w:hAnsi="仿宋" w:eastAsia="仿宋" w:cs="仿宋"/>
          <w:kern w:val="24"/>
          <w:sz w:val="24"/>
          <w:szCs w:val="21"/>
        </w:rPr>
      </w:pPr>
      <w:r>
        <w:rPr>
          <w:rFonts w:hint="eastAsia" w:ascii="仿宋" w:hAnsi="仿宋" w:eastAsia="仿宋" w:cs="仿宋"/>
          <w:kern w:val="24"/>
          <w:sz w:val="24"/>
          <w:szCs w:val="21"/>
        </w:rPr>
        <w:t>3.6.7  对联合体谈判的其他资格要求见须知前附表。</w:t>
      </w:r>
    </w:p>
    <w:p>
      <w:pPr>
        <w:pStyle w:val="2"/>
        <w:ind w:left="840" w:hanging="840" w:hangingChars="350"/>
        <w:rPr>
          <w:rFonts w:hint="eastAsia" w:ascii="仿宋" w:hAnsi="仿宋" w:eastAsia="仿宋" w:cs="仿宋"/>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5"/>
        <w:rPr>
          <w:rFonts w:hint="eastAsia" w:ascii="仿宋" w:hAnsi="仿宋" w:eastAsia="仿宋" w:cs="仿宋"/>
          <w:b/>
          <w:sz w:val="24"/>
          <w:szCs w:val="21"/>
        </w:rPr>
      </w:pPr>
      <w:bookmarkStart w:id="107" w:name="_Toc184043017"/>
      <w:bookmarkStart w:id="108" w:name="_Toc385992330"/>
      <w:bookmarkStart w:id="109" w:name="_Toc249525164"/>
      <w:bookmarkStart w:id="110" w:name="_Toc70687144"/>
      <w:bookmarkStart w:id="111" w:name="_Toc249515283"/>
      <w:bookmarkStart w:id="112" w:name="_Toc26580"/>
      <w:bookmarkStart w:id="113" w:name="_Toc389620169"/>
      <w:bookmarkStart w:id="114" w:name="_Toc249515395"/>
      <w:r>
        <w:rPr>
          <w:rFonts w:hint="eastAsia" w:ascii="仿宋" w:hAnsi="仿宋" w:eastAsia="仿宋" w:cs="仿宋"/>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供应商应承担所有与编写和提交响应文件有关的费用，无论响应过程和结果如何，采购人在任何情况下均无义务和责任承担这些费用。</w:t>
      </w:r>
    </w:p>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bookmarkStart w:id="115" w:name="_Toc389620170"/>
      <w:bookmarkStart w:id="116" w:name="_Toc70687145"/>
      <w:bookmarkStart w:id="117" w:name="_Toc176882544"/>
      <w:bookmarkStart w:id="118" w:name="_Toc499711045"/>
      <w:bookmarkStart w:id="119" w:name="_Toc230099799"/>
      <w:bookmarkStart w:id="120" w:name="_Toc492955417"/>
      <w:bookmarkStart w:id="121" w:name="_Toc53722842"/>
      <w:bookmarkStart w:id="122" w:name="_Toc177995475"/>
      <w:bookmarkStart w:id="123" w:name="_Toc500747191"/>
      <w:bookmarkStart w:id="124" w:name="_Toc184043018"/>
      <w:bookmarkStart w:id="125" w:name="_Toc232395214"/>
      <w:bookmarkStart w:id="126" w:name="_Toc499711886"/>
      <w:bookmarkStart w:id="127" w:name="_Toc503063424"/>
      <w:bookmarkStart w:id="128" w:name="_Toc385992331"/>
      <w:bookmarkStart w:id="129" w:name="_Toc230013634"/>
      <w:bookmarkStart w:id="130" w:name="_Toc249515284"/>
      <w:bookmarkStart w:id="131" w:name="_Toc249525165"/>
      <w:bookmarkStart w:id="132" w:name="_Toc177817336"/>
      <w:bookmarkStart w:id="133" w:name="_Toc496324581"/>
      <w:bookmarkStart w:id="134" w:name="_Toc177189237"/>
      <w:bookmarkStart w:id="135" w:name="_Toc232176274"/>
      <w:bookmarkStart w:id="136" w:name="_Toc249515396"/>
      <w:bookmarkStart w:id="137" w:name="_Toc230583543"/>
      <w:bookmarkStart w:id="138" w:name="_Toc256342145"/>
      <w:bookmarkStart w:id="139" w:name="_Toc500747064"/>
      <w:bookmarkStart w:id="140" w:name="_Toc500746968"/>
      <w:bookmarkStart w:id="141" w:name="_Toc58504663"/>
      <w:r>
        <w:rPr>
          <w:rFonts w:hint="eastAsia" w:ascii="仿宋" w:hAnsi="仿宋" w:eastAsia="仿宋" w:cs="仿宋"/>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kern w:val="0"/>
          <w:sz w:val="28"/>
          <w:szCs w:val="28"/>
        </w:rPr>
        <w:t>谈判文件说明</w:t>
      </w:r>
      <w:bookmarkEnd w:id="141"/>
    </w:p>
    <w:p>
      <w:pPr>
        <w:pStyle w:val="5"/>
        <w:rPr>
          <w:rFonts w:hint="eastAsia" w:ascii="仿宋" w:hAnsi="仿宋" w:eastAsia="仿宋" w:cs="仿宋"/>
          <w:b/>
          <w:sz w:val="24"/>
          <w:szCs w:val="21"/>
        </w:rPr>
      </w:pPr>
      <w:bookmarkStart w:id="142" w:name="_Toc128"/>
      <w:bookmarkStart w:id="143" w:name="_Toc70687146"/>
      <w:bookmarkStart w:id="144" w:name="_Toc184043019"/>
      <w:bookmarkStart w:id="145" w:name="_Toc249515285"/>
      <w:bookmarkStart w:id="146" w:name="_Toc249525166"/>
      <w:bookmarkStart w:id="147" w:name="_Toc385992332"/>
      <w:bookmarkStart w:id="148" w:name="_Toc249515397"/>
      <w:bookmarkStart w:id="149" w:name="_Toc389620171"/>
      <w:r>
        <w:rPr>
          <w:rFonts w:hint="eastAsia" w:ascii="仿宋" w:hAnsi="仿宋" w:eastAsia="仿宋" w:cs="仿宋"/>
          <w:b/>
          <w:sz w:val="24"/>
          <w:szCs w:val="21"/>
        </w:rPr>
        <w:t>5.     通知</w:t>
      </w:r>
      <w:bookmarkEnd w:id="142"/>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pPr>
        <w:pStyle w:val="5"/>
        <w:rPr>
          <w:rFonts w:hint="eastAsia" w:ascii="仿宋" w:hAnsi="仿宋" w:eastAsia="仿宋" w:cs="仿宋"/>
          <w:b/>
          <w:sz w:val="24"/>
          <w:szCs w:val="21"/>
        </w:rPr>
      </w:pPr>
      <w:bookmarkStart w:id="150" w:name="_Toc27223"/>
      <w:r>
        <w:rPr>
          <w:rFonts w:hint="eastAsia" w:ascii="仿宋" w:hAnsi="仿宋" w:eastAsia="仿宋" w:cs="仿宋"/>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谈判文件用以阐明供应商所需提供的服务以及其它类似的义务、采购响应程序和合同条款。谈判文件包括如下五章内容：</w:t>
      </w:r>
    </w:p>
    <w:p>
      <w:pPr>
        <w:pStyle w:val="2"/>
        <w:ind w:left="838" w:leftChars="399"/>
        <w:rPr>
          <w:rFonts w:hint="eastAsia" w:ascii="仿宋" w:hAnsi="仿宋" w:eastAsia="仿宋" w:cs="仿宋"/>
          <w:sz w:val="24"/>
        </w:rPr>
      </w:pPr>
      <w:r>
        <w:rPr>
          <w:rFonts w:hint="eastAsia" w:ascii="仿宋" w:hAnsi="仿宋" w:eastAsia="仿宋" w:cs="仿宋"/>
          <w:sz w:val="24"/>
        </w:rPr>
        <w:t>第一章 谈判公告</w:t>
      </w:r>
    </w:p>
    <w:p>
      <w:pPr>
        <w:pStyle w:val="2"/>
        <w:ind w:left="838" w:leftChars="399"/>
        <w:rPr>
          <w:rFonts w:hint="eastAsia" w:ascii="仿宋" w:hAnsi="仿宋" w:eastAsia="仿宋" w:cs="仿宋"/>
          <w:sz w:val="24"/>
        </w:rPr>
      </w:pPr>
      <w:r>
        <w:rPr>
          <w:rFonts w:hint="eastAsia" w:ascii="仿宋" w:hAnsi="仿宋" w:eastAsia="仿宋" w:cs="仿宋"/>
          <w:sz w:val="24"/>
        </w:rPr>
        <w:t>第二章 供应商须知</w:t>
      </w:r>
    </w:p>
    <w:p>
      <w:pPr>
        <w:pStyle w:val="2"/>
        <w:ind w:left="838" w:leftChars="399"/>
        <w:rPr>
          <w:rFonts w:hint="eastAsia" w:ascii="仿宋" w:hAnsi="仿宋" w:eastAsia="仿宋" w:cs="仿宋"/>
          <w:sz w:val="24"/>
        </w:rPr>
      </w:pPr>
      <w:r>
        <w:rPr>
          <w:rFonts w:hint="eastAsia" w:ascii="仿宋" w:hAnsi="仿宋" w:eastAsia="仿宋" w:cs="仿宋"/>
          <w:sz w:val="24"/>
        </w:rPr>
        <w:t>第三章 合同草案条款</w:t>
      </w:r>
    </w:p>
    <w:p>
      <w:pPr>
        <w:pStyle w:val="2"/>
        <w:ind w:left="838" w:leftChars="399"/>
        <w:rPr>
          <w:rFonts w:hint="eastAsia" w:ascii="仿宋" w:hAnsi="仿宋" w:eastAsia="仿宋" w:cs="仿宋"/>
          <w:sz w:val="24"/>
        </w:rPr>
      </w:pPr>
      <w:r>
        <w:rPr>
          <w:rFonts w:hint="eastAsia" w:ascii="仿宋" w:hAnsi="仿宋" w:eastAsia="仿宋" w:cs="仿宋"/>
          <w:sz w:val="24"/>
        </w:rPr>
        <w:t>第四章 采购内容及要求</w:t>
      </w:r>
    </w:p>
    <w:p>
      <w:pPr>
        <w:pStyle w:val="2"/>
        <w:ind w:left="838" w:leftChars="399"/>
        <w:rPr>
          <w:rFonts w:hint="eastAsia" w:ascii="仿宋" w:hAnsi="仿宋" w:eastAsia="仿宋" w:cs="仿宋"/>
          <w:sz w:val="24"/>
        </w:rPr>
      </w:pPr>
      <w:r>
        <w:rPr>
          <w:rFonts w:hint="eastAsia" w:ascii="仿宋" w:hAnsi="仿宋" w:eastAsia="仿宋" w:cs="仿宋"/>
          <w:sz w:val="24"/>
        </w:rPr>
        <w:t>第五章 谈判响应文件格式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hint="eastAsia" w:ascii="仿宋" w:hAnsi="仿宋" w:eastAsia="仿宋" w:cs="仿宋"/>
          <w:b/>
          <w:sz w:val="24"/>
          <w:szCs w:val="21"/>
        </w:rPr>
      </w:pPr>
      <w:bookmarkStart w:id="151" w:name="_Toc249515286"/>
      <w:bookmarkStart w:id="152" w:name="_Toc385992333"/>
      <w:bookmarkStart w:id="153" w:name="_Toc249525167"/>
      <w:bookmarkStart w:id="154" w:name="_Toc70687147"/>
      <w:bookmarkStart w:id="155" w:name="_Toc389620172"/>
      <w:bookmarkStart w:id="156" w:name="_Toc184043020"/>
      <w:bookmarkStart w:id="157" w:name="_Toc249515398"/>
      <w:bookmarkStart w:id="158" w:name="_Toc10350"/>
      <w:r>
        <w:rPr>
          <w:rFonts w:hint="eastAsia" w:ascii="仿宋" w:hAnsi="仿宋" w:eastAsia="仿宋" w:cs="仿宋"/>
          <w:b/>
          <w:sz w:val="24"/>
          <w:szCs w:val="21"/>
        </w:rPr>
        <w:t>7.     谈判文件的澄清</w:t>
      </w:r>
      <w:bookmarkEnd w:id="151"/>
      <w:bookmarkEnd w:id="152"/>
      <w:bookmarkEnd w:id="153"/>
      <w:bookmarkEnd w:id="154"/>
      <w:bookmarkEnd w:id="155"/>
      <w:bookmarkEnd w:id="156"/>
      <w:bookmarkEnd w:id="157"/>
      <w:r>
        <w:rPr>
          <w:rFonts w:hint="eastAsia" w:ascii="仿宋" w:hAnsi="仿宋" w:eastAsia="仿宋" w:cs="仿宋"/>
          <w:b/>
          <w:sz w:val="24"/>
          <w:szCs w:val="21"/>
        </w:rPr>
        <w:t>和修改</w:t>
      </w:r>
      <w:bookmarkEnd w:id="158"/>
    </w:p>
    <w:p>
      <w:pPr>
        <w:tabs>
          <w:tab w:val="left" w:pos="588"/>
        </w:tabs>
        <w:spacing w:line="360" w:lineRule="auto"/>
        <w:ind w:left="840" w:hanging="840" w:hangingChars="350"/>
        <w:rPr>
          <w:rFonts w:hint="eastAsia" w:ascii="仿宋" w:hAnsi="仿宋" w:eastAsia="仿宋" w:cs="仿宋"/>
          <w:sz w:val="24"/>
        </w:rPr>
      </w:pPr>
      <w:bookmarkStart w:id="159" w:name="_Toc385992334"/>
      <w:bookmarkStart w:id="160" w:name="_Toc389620173"/>
      <w:bookmarkStart w:id="161" w:name="_Toc70687148"/>
      <w:r>
        <w:rPr>
          <w:rFonts w:hint="eastAsia" w:ascii="仿宋" w:hAnsi="仿宋" w:eastAsia="仿宋" w:cs="仿宋"/>
          <w:sz w:val="24"/>
        </w:rPr>
        <w:t xml:space="preserve">7.1   </w:t>
      </w:r>
      <w:bookmarkEnd w:id="159"/>
      <w:bookmarkEnd w:id="160"/>
      <w:bookmarkEnd w:id="161"/>
      <w:bookmarkStart w:id="162" w:name="_Hlt497729436"/>
      <w:bookmarkEnd w:id="162"/>
      <w:bookmarkStart w:id="163" w:name="_Hlt491765710"/>
      <w:bookmarkEnd w:id="163"/>
      <w:bookmarkStart w:id="164" w:name="_Toc492955418"/>
      <w:bookmarkStart w:id="165" w:name="_Toc70687149"/>
      <w:bookmarkStart w:id="166" w:name="_Toc496324582"/>
      <w:bookmarkStart w:id="167" w:name="_Toc500747192"/>
      <w:bookmarkStart w:id="168" w:name="_Toc499711046"/>
      <w:bookmarkStart w:id="169" w:name="_Toc503063425"/>
      <w:bookmarkStart w:id="170" w:name="_Toc53722843"/>
      <w:bookmarkStart w:id="171" w:name="_Toc385992335"/>
      <w:bookmarkStart w:id="172" w:name="_Toc500746969"/>
      <w:bookmarkStart w:id="173" w:name="_Toc389620174"/>
      <w:bookmarkStart w:id="174" w:name="_Toc499711887"/>
      <w:bookmarkStart w:id="175" w:name="_Toc500747065"/>
      <w:r>
        <w:rPr>
          <w:rFonts w:hint="eastAsia" w:ascii="仿宋" w:hAnsi="仿宋" w:eastAsia="仿宋" w:cs="仿宋"/>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谈判文件的修改将以书面形式通知所有获取谈判文件的供应商，并对其具有约束力。供应商在收到上述通知后，应立即向采购人回函确认。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澄清或修改的内容可能影响响应文件编制的，采购人或采购代理机构可适当延长首次响应文件递交截止时间，并以书面形式通知所有获取谈判文件的供应商。</w:t>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28"/>
          <w:szCs w:val="28"/>
        </w:rPr>
      </w:pPr>
      <w:bookmarkStart w:id="176" w:name="_Toc249525169"/>
      <w:bookmarkStart w:id="177" w:name="_Toc256342146"/>
      <w:bookmarkStart w:id="178" w:name="_Toc232176275"/>
      <w:bookmarkStart w:id="179" w:name="_Toc58504664"/>
      <w:bookmarkStart w:id="180" w:name="_Toc177817337"/>
      <w:bookmarkStart w:id="181" w:name="_Toc184043022"/>
      <w:bookmarkStart w:id="182" w:name="_Toc230099800"/>
      <w:bookmarkStart w:id="183" w:name="_Toc177189238"/>
      <w:bookmarkStart w:id="184" w:name="_Toc249515400"/>
      <w:bookmarkStart w:id="185" w:name="_Toc230013635"/>
      <w:bookmarkStart w:id="186" w:name="_Toc232395215"/>
      <w:bookmarkStart w:id="187" w:name="_Toc177995476"/>
      <w:bookmarkStart w:id="188" w:name="_Toc176882545"/>
      <w:bookmarkStart w:id="189" w:name="_Toc249515288"/>
      <w:bookmarkStart w:id="190" w:name="_Toc230583544"/>
      <w:r>
        <w:rPr>
          <w:rFonts w:hint="eastAsia" w:ascii="仿宋" w:hAnsi="仿宋" w:eastAsia="仿宋" w:cs="仿宋"/>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hint="eastAsia" w:ascii="仿宋" w:hAnsi="仿宋" w:eastAsia="仿宋" w:cs="仿宋"/>
          <w:b/>
          <w:sz w:val="24"/>
          <w:szCs w:val="21"/>
        </w:rPr>
      </w:pPr>
      <w:bookmarkStart w:id="191" w:name="_Toc70687150"/>
      <w:bookmarkStart w:id="192" w:name="_Toc249525170"/>
      <w:bookmarkStart w:id="193" w:name="_Toc249515401"/>
      <w:bookmarkStart w:id="194" w:name="_Toc184043023"/>
      <w:bookmarkStart w:id="195" w:name="_Toc30150"/>
      <w:bookmarkStart w:id="196" w:name="_Toc249515289"/>
      <w:bookmarkStart w:id="197" w:name="_Toc385992337"/>
      <w:bookmarkStart w:id="198" w:name="_Toc389620176"/>
      <w:r>
        <w:rPr>
          <w:rFonts w:hint="eastAsia" w:ascii="仿宋" w:hAnsi="仿宋" w:eastAsia="仿宋" w:cs="仿宋"/>
          <w:b/>
          <w:sz w:val="24"/>
          <w:szCs w:val="21"/>
        </w:rPr>
        <w:t>8.     响应文件语言</w:t>
      </w:r>
      <w:bookmarkEnd w:id="191"/>
      <w:bookmarkEnd w:id="192"/>
      <w:bookmarkEnd w:id="193"/>
      <w:bookmarkEnd w:id="194"/>
      <w:bookmarkEnd w:id="195"/>
      <w:bookmarkEnd w:id="196"/>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5"/>
        <w:tabs>
          <w:tab w:val="left" w:pos="360"/>
        </w:tabs>
        <w:rPr>
          <w:rFonts w:hint="eastAsia" w:ascii="仿宋" w:hAnsi="仿宋" w:eastAsia="仿宋" w:cs="仿宋"/>
          <w:b/>
          <w:sz w:val="24"/>
          <w:szCs w:val="21"/>
        </w:rPr>
      </w:pPr>
      <w:bookmarkStart w:id="199" w:name="_Toc249525171"/>
      <w:bookmarkStart w:id="200" w:name="_Toc249515402"/>
      <w:bookmarkStart w:id="201" w:name="_Toc184043024"/>
      <w:bookmarkStart w:id="202" w:name="_Toc249515290"/>
      <w:bookmarkStart w:id="203" w:name="_Toc70687151"/>
      <w:bookmarkStart w:id="204" w:name="_Toc18327"/>
      <w:r>
        <w:rPr>
          <w:rFonts w:hint="eastAsia" w:ascii="仿宋" w:hAnsi="仿宋" w:eastAsia="仿宋" w:cs="仿宋"/>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除在谈判文件的技术规格中另有规定外，计量单位应使用中华人民共和国法定计量单位。</w:t>
      </w:r>
    </w:p>
    <w:p>
      <w:pPr>
        <w:pStyle w:val="5"/>
        <w:tabs>
          <w:tab w:val="left" w:pos="360"/>
        </w:tabs>
        <w:rPr>
          <w:rFonts w:hint="eastAsia" w:ascii="仿宋" w:hAnsi="仿宋" w:eastAsia="仿宋" w:cs="仿宋"/>
          <w:b/>
          <w:sz w:val="24"/>
          <w:szCs w:val="21"/>
        </w:rPr>
      </w:pPr>
      <w:bookmarkStart w:id="205" w:name="_Toc184043025"/>
      <w:bookmarkStart w:id="206" w:name="_Toc249515403"/>
      <w:bookmarkStart w:id="207" w:name="_Toc249525172"/>
      <w:bookmarkStart w:id="208" w:name="_Toc385992338"/>
      <w:bookmarkStart w:id="209" w:name="_Toc29318"/>
      <w:bookmarkStart w:id="210" w:name="_Toc249515291"/>
      <w:bookmarkStart w:id="211" w:name="_Toc70687152"/>
      <w:bookmarkStart w:id="212" w:name="_Toc389620177"/>
      <w:r>
        <w:rPr>
          <w:rFonts w:hint="eastAsia" w:ascii="仿宋" w:hAnsi="仿宋" w:eastAsia="仿宋" w:cs="仿宋"/>
          <w:b/>
          <w:sz w:val="24"/>
          <w:szCs w:val="21"/>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w:t>
      </w:r>
      <w:r>
        <w:rPr>
          <w:rFonts w:hint="eastAsia" w:ascii="仿宋" w:hAnsi="仿宋" w:eastAsia="仿宋" w:cs="仿宋"/>
          <w:sz w:val="24"/>
          <w:lang w:eastAsia="zh-CN"/>
        </w:rPr>
        <w:t>谈判</w:t>
      </w:r>
      <w:r>
        <w:rPr>
          <w:rFonts w:hint="eastAsia" w:ascii="仿宋" w:hAnsi="仿宋" w:eastAsia="仿宋" w:cs="仿宋"/>
          <w:sz w:val="24"/>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10.2    供应商编写的响应文件由“资格证明文件”和“商务及技术文件”组成，应完整地按照谈判文件提供的格式及要求编写响应文件。</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10.3   供应商提供的以上材料必须真实有效，任何一项的虚假将导致其响应被拒绝。</w:t>
      </w:r>
    </w:p>
    <w:p>
      <w:pPr>
        <w:pStyle w:val="5"/>
        <w:tabs>
          <w:tab w:val="left" w:pos="360"/>
        </w:tabs>
        <w:rPr>
          <w:rFonts w:hint="eastAsia" w:ascii="仿宋" w:hAnsi="仿宋" w:eastAsia="仿宋" w:cs="仿宋"/>
          <w:b/>
          <w:sz w:val="24"/>
          <w:szCs w:val="21"/>
        </w:rPr>
      </w:pPr>
      <w:bookmarkStart w:id="213" w:name="_Toc385992339"/>
      <w:bookmarkStart w:id="214" w:name="_Toc184043026"/>
      <w:bookmarkStart w:id="215" w:name="_Toc389620178"/>
      <w:bookmarkStart w:id="216" w:name="_Toc249525173"/>
      <w:bookmarkStart w:id="217" w:name="_Toc249515292"/>
      <w:bookmarkStart w:id="218" w:name="_Toc70687153"/>
      <w:bookmarkStart w:id="219" w:name="_Toc249515404"/>
      <w:bookmarkStart w:id="220" w:name="_Toc26312"/>
      <w:r>
        <w:rPr>
          <w:rFonts w:hint="eastAsia" w:ascii="仿宋" w:hAnsi="仿宋" w:eastAsia="仿宋" w:cs="仿宋"/>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对于谈判文件第五章中已经提供了格式的响应文件内容，供应商必须按提供的响应文件格式进行填写和编制，没有提供格式的可自行设计。</w:t>
      </w:r>
    </w:p>
    <w:p>
      <w:pPr>
        <w:pStyle w:val="5"/>
        <w:tabs>
          <w:tab w:val="left" w:pos="360"/>
        </w:tabs>
        <w:rPr>
          <w:rFonts w:hint="eastAsia" w:ascii="仿宋" w:hAnsi="仿宋" w:eastAsia="仿宋" w:cs="仿宋"/>
          <w:b/>
          <w:sz w:val="24"/>
          <w:szCs w:val="21"/>
        </w:rPr>
      </w:pPr>
      <w:bookmarkStart w:id="221" w:name="_Toc26688"/>
      <w:r>
        <w:rPr>
          <w:rFonts w:hint="eastAsia" w:ascii="仿宋" w:hAnsi="仿宋" w:eastAsia="仿宋" w:cs="仿宋"/>
          <w:b/>
          <w:sz w:val="24"/>
          <w:szCs w:val="21"/>
        </w:rPr>
        <w:t>12.    响应报价</w:t>
      </w:r>
      <w:bookmarkEnd w:id="221"/>
    </w:p>
    <w:p>
      <w:pPr>
        <w:tabs>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产品</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谈判文件第五章提供的格式填写“响应分项报价表”，只是为了方便采购人对响应文件进行比较，并不限制采购人以其它方式签订合同的权力。</w:t>
      </w:r>
    </w:p>
    <w:p>
      <w:pPr>
        <w:pStyle w:val="5"/>
        <w:tabs>
          <w:tab w:val="left" w:pos="360"/>
        </w:tabs>
        <w:rPr>
          <w:rFonts w:hint="eastAsia" w:ascii="仿宋" w:hAnsi="仿宋" w:eastAsia="仿宋" w:cs="仿宋"/>
          <w:b/>
          <w:sz w:val="24"/>
          <w:szCs w:val="21"/>
        </w:rPr>
      </w:pPr>
      <w:bookmarkStart w:id="222" w:name="_Toc70687155"/>
      <w:bookmarkStart w:id="223" w:name="_Toc249515294"/>
      <w:bookmarkStart w:id="224" w:name="_Toc249525175"/>
      <w:bookmarkStart w:id="225" w:name="_Toc385992341"/>
      <w:bookmarkStart w:id="226" w:name="_Toc389620180"/>
      <w:bookmarkStart w:id="227" w:name="_Toc184043028"/>
      <w:bookmarkStart w:id="228" w:name="_Toc20687"/>
      <w:bookmarkStart w:id="229" w:name="_Toc249515406"/>
      <w:r>
        <w:rPr>
          <w:rFonts w:hint="eastAsia" w:ascii="仿宋" w:hAnsi="仿宋" w:eastAsia="仿宋" w:cs="仿宋"/>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13.1   谈判响应函、响应报价一览表、响应分项报价表、最后报价表等所有报价一律用人民币填报。采购人不接受任何非人民币币种的报价。</w:t>
      </w:r>
      <w:bookmarkStart w:id="230" w:name="_Toc389620181"/>
      <w:bookmarkStart w:id="231" w:name="_Toc385992342"/>
    </w:p>
    <w:bookmarkEnd w:id="230"/>
    <w:bookmarkEnd w:id="231"/>
    <w:p>
      <w:pPr>
        <w:pStyle w:val="5"/>
        <w:tabs>
          <w:tab w:val="left" w:pos="360"/>
        </w:tabs>
        <w:rPr>
          <w:rFonts w:hint="eastAsia" w:ascii="仿宋" w:hAnsi="仿宋" w:eastAsia="仿宋" w:cs="仿宋"/>
          <w:b/>
          <w:kern w:val="24"/>
          <w:sz w:val="24"/>
          <w:szCs w:val="21"/>
        </w:rPr>
      </w:pPr>
      <w:bookmarkStart w:id="232" w:name="止观"/>
      <w:bookmarkEnd w:id="232"/>
      <w:r>
        <w:rPr>
          <w:rFonts w:hint="eastAsia" w:ascii="仿宋" w:hAnsi="仿宋" w:eastAsia="仿宋" w:cs="仿宋"/>
          <w:b/>
          <w:sz w:val="24"/>
          <w:szCs w:val="21"/>
        </w:rPr>
        <w:t>14.    谈判保证金</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szCs w:val="21"/>
        </w:rPr>
        <w:t>14.1   本项目须在谈判前向采购代理机构提供</w:t>
      </w:r>
      <w:r>
        <w:rPr>
          <w:rFonts w:hint="eastAsia" w:ascii="仿宋" w:hAnsi="仿宋" w:eastAsia="仿宋" w:cs="仿宋"/>
          <w:b/>
          <w:sz w:val="24"/>
          <w:szCs w:val="21"/>
        </w:rPr>
        <w:t>供应商须知前附表</w:t>
      </w:r>
      <w:r>
        <w:rPr>
          <w:rFonts w:hint="eastAsia" w:ascii="仿宋" w:hAnsi="仿宋" w:eastAsia="仿宋" w:cs="仿宋"/>
          <w:sz w:val="24"/>
          <w:szCs w:val="21"/>
        </w:rPr>
        <w:t>规定金额的保证金，并作为其响应文件的一部分。</w:t>
      </w:r>
    </w:p>
    <w:p>
      <w:pPr>
        <w:tabs>
          <w:tab w:val="left" w:pos="360"/>
          <w:tab w:val="left" w:pos="502"/>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电汇；</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银行转账；</w:t>
      </w:r>
    </w:p>
    <w:p>
      <w:pPr>
        <w:numPr>
          <w:ilvl w:val="0"/>
          <w:numId w:val="6"/>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hint="eastAsia" w:ascii="仿宋" w:hAnsi="仿宋" w:eastAsia="仿宋" w:cs="仿宋"/>
          <w:kern w:val="24"/>
          <w:sz w:val="24"/>
          <w:szCs w:val="21"/>
        </w:rPr>
      </w:pPr>
      <w:r>
        <w:rPr>
          <w:rFonts w:hint="eastAsia" w:ascii="仿宋" w:hAnsi="仿宋" w:eastAsia="仿宋" w:cs="仿宋"/>
          <w:kern w:val="24"/>
          <w:sz w:val="24"/>
          <w:szCs w:val="21"/>
        </w:rPr>
        <w:t>成交供应商未按本须知第29条规定缴纳服务费。</w:t>
      </w:r>
    </w:p>
    <w:p>
      <w:pPr>
        <w:pStyle w:val="5"/>
        <w:numPr>
          <w:ilvl w:val="0"/>
          <w:numId w:val="8"/>
        </w:numPr>
        <w:tabs>
          <w:tab w:val="left" w:pos="360"/>
        </w:tabs>
        <w:rPr>
          <w:rFonts w:hint="eastAsia" w:ascii="仿宋" w:hAnsi="仿宋" w:eastAsia="仿宋" w:cs="仿宋"/>
          <w:b/>
          <w:sz w:val="24"/>
          <w:szCs w:val="21"/>
        </w:rPr>
      </w:pPr>
      <w:bookmarkStart w:id="233" w:name="_Toc249515408"/>
      <w:bookmarkStart w:id="234" w:name="_Toc7949"/>
      <w:bookmarkStart w:id="235" w:name="_Toc249525177"/>
      <w:bookmarkStart w:id="236" w:name="_Toc249515296"/>
      <w:r>
        <w:rPr>
          <w:rFonts w:hint="eastAsia" w:ascii="仿宋" w:hAnsi="仿宋" w:eastAsia="仿宋" w:cs="仿宋"/>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谈判有效期见</w:t>
      </w:r>
      <w:r>
        <w:rPr>
          <w:rFonts w:hint="eastAsia" w:ascii="仿宋" w:hAnsi="仿宋" w:eastAsia="仿宋" w:cs="仿宋"/>
          <w:b/>
          <w:sz w:val="24"/>
        </w:rPr>
        <w:t>本须知前附表</w:t>
      </w:r>
      <w:r>
        <w:rPr>
          <w:rFonts w:hint="eastAsia" w:ascii="仿宋" w:hAnsi="仿宋" w:eastAsia="仿宋" w:cs="仿宋"/>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pPr>
        <w:pStyle w:val="5"/>
        <w:tabs>
          <w:tab w:val="left" w:pos="360"/>
        </w:tabs>
        <w:rPr>
          <w:rFonts w:hint="eastAsia" w:ascii="仿宋" w:hAnsi="仿宋" w:eastAsia="仿宋" w:cs="仿宋"/>
          <w:b/>
          <w:sz w:val="24"/>
          <w:szCs w:val="21"/>
        </w:rPr>
      </w:pPr>
      <w:bookmarkStart w:id="237" w:name="_Toc385992346"/>
      <w:bookmarkStart w:id="238" w:name="_Toc249525178"/>
      <w:bookmarkStart w:id="239" w:name="_Toc249515297"/>
      <w:bookmarkStart w:id="240" w:name="_Toc184043033"/>
      <w:bookmarkStart w:id="241" w:name="_Toc249515409"/>
      <w:bookmarkStart w:id="242" w:name="_Toc389620185"/>
      <w:bookmarkStart w:id="243" w:name="_Toc16612"/>
      <w:bookmarkStart w:id="244" w:name="_Toc70687160"/>
      <w:r>
        <w:rPr>
          <w:rFonts w:hint="eastAsia" w:ascii="仿宋" w:hAnsi="仿宋" w:eastAsia="仿宋" w:cs="仿宋"/>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16.7   响应文件应按照“资格证明文件”和“商务及技术文件”分成两部分，并用不可拆装的方式分别装订成册。</w:t>
      </w:r>
    </w:p>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bookmarkStart w:id="245" w:name="_Hlt491765640"/>
      <w:bookmarkEnd w:id="245"/>
      <w:bookmarkStart w:id="246" w:name="_Toc58504665"/>
      <w:bookmarkStart w:id="247" w:name="_Toc496324583"/>
      <w:bookmarkStart w:id="248" w:name="_Toc249525179"/>
      <w:bookmarkStart w:id="249" w:name="_Toc389620186"/>
      <w:bookmarkStart w:id="250" w:name="_Toc177995477"/>
      <w:bookmarkStart w:id="251" w:name="_Toc232176276"/>
      <w:bookmarkStart w:id="252" w:name="_Toc176882546"/>
      <w:bookmarkStart w:id="253" w:name="_Toc503063426"/>
      <w:bookmarkStart w:id="254" w:name="_Toc177817338"/>
      <w:bookmarkStart w:id="255" w:name="_Toc385992347"/>
      <w:bookmarkStart w:id="256" w:name="_Toc500746970"/>
      <w:bookmarkStart w:id="257" w:name="_Toc230583545"/>
      <w:bookmarkStart w:id="258" w:name="_Toc230099801"/>
      <w:bookmarkStart w:id="259" w:name="_Toc249515298"/>
      <w:bookmarkStart w:id="260" w:name="_Toc492955419"/>
      <w:bookmarkStart w:id="261" w:name="_Toc499711047"/>
      <w:bookmarkStart w:id="262" w:name="_Toc249515410"/>
      <w:bookmarkStart w:id="263" w:name="_Toc184043034"/>
      <w:bookmarkStart w:id="264" w:name="_Toc500747193"/>
      <w:bookmarkStart w:id="265" w:name="_Toc70687161"/>
      <w:bookmarkStart w:id="266" w:name="_Toc177189239"/>
      <w:bookmarkStart w:id="267" w:name="_Toc53722844"/>
      <w:bookmarkStart w:id="268" w:name="_Toc500747066"/>
      <w:bookmarkStart w:id="269" w:name="_Toc232395216"/>
      <w:bookmarkStart w:id="270" w:name="_Toc256342147"/>
      <w:bookmarkStart w:id="271" w:name="_Toc499711888"/>
      <w:bookmarkStart w:id="272" w:name="_Toc230013636"/>
      <w:r>
        <w:rPr>
          <w:rFonts w:hint="eastAsia" w:ascii="仿宋" w:hAnsi="仿宋" w:eastAsia="仿宋" w:cs="仿宋"/>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hint="eastAsia" w:ascii="仿宋" w:hAnsi="仿宋" w:eastAsia="仿宋" w:cs="仿宋"/>
          <w:b/>
          <w:sz w:val="24"/>
          <w:szCs w:val="21"/>
        </w:rPr>
      </w:pPr>
      <w:bookmarkStart w:id="273" w:name="_Toc249515411"/>
      <w:bookmarkStart w:id="274" w:name="_Toc70687162"/>
      <w:bookmarkStart w:id="275" w:name="_Toc389620187"/>
      <w:bookmarkStart w:id="276" w:name="_Toc4042"/>
      <w:bookmarkStart w:id="277" w:name="_Toc184043035"/>
      <w:bookmarkStart w:id="278" w:name="_Toc249515299"/>
      <w:bookmarkStart w:id="279" w:name="_Toc385992348"/>
      <w:bookmarkStart w:id="280" w:name="_Toc249525180"/>
      <w:r>
        <w:rPr>
          <w:rFonts w:hint="eastAsia" w:ascii="仿宋" w:hAnsi="仿宋" w:eastAsia="仿宋" w:cs="仿宋"/>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hint="eastAsia" w:ascii="仿宋" w:hAnsi="仿宋" w:eastAsia="仿宋" w:cs="仿宋"/>
          <w:sz w:val="24"/>
        </w:rPr>
      </w:pPr>
      <w:bookmarkStart w:id="281" w:name="_Toc385992349"/>
      <w:bookmarkStart w:id="282" w:name="_Toc389620188"/>
      <w:bookmarkStart w:id="283" w:name="_Toc184043036"/>
      <w:bookmarkStart w:id="284" w:name="_Toc70687163"/>
      <w:r>
        <w:rPr>
          <w:rFonts w:hint="eastAsia" w:ascii="仿宋" w:hAnsi="仿宋" w:eastAsia="仿宋" w:cs="仿宋"/>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2"/>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81"/>
    <w:bookmarkEnd w:id="282"/>
    <w:p>
      <w:pPr>
        <w:pStyle w:val="5"/>
        <w:tabs>
          <w:tab w:val="left" w:pos="360"/>
        </w:tabs>
        <w:rPr>
          <w:rFonts w:hint="eastAsia" w:ascii="仿宋" w:hAnsi="仿宋" w:eastAsia="仿宋" w:cs="仿宋"/>
          <w:b/>
          <w:sz w:val="24"/>
          <w:szCs w:val="21"/>
        </w:rPr>
      </w:pPr>
      <w:bookmarkStart w:id="285" w:name="_Toc249515412"/>
      <w:bookmarkStart w:id="286" w:name="_Toc31171"/>
      <w:bookmarkStart w:id="287" w:name="_Toc249525181"/>
      <w:bookmarkStart w:id="288" w:name="_Toc249515300"/>
      <w:r>
        <w:rPr>
          <w:rFonts w:hint="eastAsia" w:ascii="仿宋" w:hAnsi="仿宋" w:eastAsia="仿宋" w:cs="仿宋"/>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hint="eastAsia" w:ascii="仿宋" w:hAnsi="仿宋" w:eastAsia="仿宋" w:cs="仿宋"/>
          <w:sz w:val="24"/>
        </w:rPr>
      </w:pPr>
      <w:bookmarkStart w:id="289" w:name="_Toc385992350"/>
      <w:bookmarkStart w:id="290" w:name="_Toc70687164"/>
      <w:bookmarkStart w:id="291" w:name="_Toc184043037"/>
      <w:bookmarkStart w:id="292" w:name="_Toc389620189"/>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hint="eastAsia" w:ascii="仿宋" w:hAnsi="仿宋" w:eastAsia="仿宋" w:cs="仿宋"/>
          <w:sz w:val="24"/>
        </w:rPr>
      </w:pPr>
      <w:r>
        <w:rPr>
          <w:rFonts w:hint="eastAsia" w:ascii="仿宋" w:hAnsi="仿宋" w:eastAsia="仿宋" w:cs="仿宋"/>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hint="eastAsia" w:ascii="仿宋" w:hAnsi="仿宋" w:eastAsia="仿宋" w:cs="仿宋"/>
          <w:b/>
          <w:sz w:val="24"/>
          <w:szCs w:val="21"/>
        </w:rPr>
      </w:pPr>
      <w:bookmarkStart w:id="293" w:name="_Toc249515413"/>
      <w:bookmarkStart w:id="294" w:name="_Toc249515301"/>
      <w:bookmarkStart w:id="295" w:name="_Toc249525182"/>
      <w:bookmarkStart w:id="296" w:name="_Toc7175"/>
      <w:r>
        <w:rPr>
          <w:rFonts w:hint="eastAsia" w:ascii="仿宋" w:hAnsi="仿宋" w:eastAsia="仿宋" w:cs="仿宋"/>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5"/>
        <w:tabs>
          <w:tab w:val="left" w:pos="360"/>
        </w:tabs>
        <w:rPr>
          <w:rFonts w:hint="eastAsia" w:ascii="仿宋" w:hAnsi="仿宋" w:eastAsia="仿宋" w:cs="仿宋"/>
          <w:b/>
          <w:sz w:val="24"/>
          <w:szCs w:val="21"/>
        </w:rPr>
      </w:pPr>
      <w:bookmarkStart w:id="297" w:name="_Toc389620190"/>
      <w:bookmarkStart w:id="298" w:name="_Toc10272"/>
      <w:bookmarkStart w:id="299" w:name="_Toc249515414"/>
      <w:bookmarkStart w:id="300" w:name="_Toc249525183"/>
      <w:bookmarkStart w:id="301" w:name="_Toc184043038"/>
      <w:bookmarkStart w:id="302" w:name="_Toc385992351"/>
      <w:bookmarkStart w:id="303" w:name="_Toc70687165"/>
      <w:bookmarkStart w:id="304" w:name="_Toc249515302"/>
      <w:r>
        <w:rPr>
          <w:rFonts w:hint="eastAsia" w:ascii="仿宋" w:hAnsi="仿宋" w:eastAsia="仿宋" w:cs="仿宋"/>
          <w:b/>
          <w:sz w:val="24"/>
          <w:szCs w:val="21"/>
        </w:rPr>
        <w:t>20.    响应文件的修改和撤</w:t>
      </w:r>
      <w:bookmarkEnd w:id="297"/>
      <w:bookmarkEnd w:id="298"/>
      <w:bookmarkEnd w:id="299"/>
      <w:bookmarkEnd w:id="300"/>
      <w:bookmarkEnd w:id="301"/>
      <w:bookmarkEnd w:id="302"/>
      <w:bookmarkEnd w:id="303"/>
      <w:bookmarkEnd w:id="304"/>
      <w:r>
        <w:rPr>
          <w:rFonts w:hint="eastAsia" w:ascii="仿宋" w:hAnsi="仿宋" w:eastAsia="仿宋" w:cs="仿宋"/>
          <w:b/>
          <w:sz w:val="24"/>
          <w:szCs w:val="21"/>
        </w:rPr>
        <w:t>回</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hint="eastAsia" w:ascii="仿宋" w:hAnsi="仿宋" w:eastAsia="仿宋" w:cs="仿宋"/>
          <w:sz w:val="24"/>
        </w:rPr>
      </w:pPr>
      <w:r>
        <w:rPr>
          <w:rFonts w:hint="eastAsia" w:ascii="仿宋" w:hAnsi="仿宋" w:eastAsia="仿宋" w:cs="仿宋"/>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20.4   供应商不得在响应文件递交截止时间起至响应文件有效期期满前撤销其响应文件。</w:t>
      </w:r>
    </w:p>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bookmarkStart w:id="305" w:name="_Hlt491765712"/>
      <w:bookmarkEnd w:id="305"/>
      <w:bookmarkStart w:id="306" w:name="_Hlt497729441"/>
      <w:bookmarkEnd w:id="306"/>
      <w:bookmarkStart w:id="307" w:name="_Toc214357452"/>
      <w:bookmarkStart w:id="308" w:name="_Toc232395217"/>
      <w:bookmarkStart w:id="309" w:name="_Toc232176277"/>
      <w:bookmarkStart w:id="310" w:name="_Toc256342148"/>
      <w:bookmarkStart w:id="311" w:name="_Toc249525184"/>
      <w:bookmarkStart w:id="312" w:name="_Toc249515415"/>
      <w:bookmarkStart w:id="313" w:name="_Toc249515303"/>
      <w:bookmarkStart w:id="314" w:name="_Toc58504666"/>
      <w:bookmarkStart w:id="315" w:name="_Toc492955420"/>
      <w:bookmarkStart w:id="316" w:name="_Toc499711889"/>
      <w:bookmarkStart w:id="317" w:name="_Toc184043039"/>
      <w:bookmarkStart w:id="318" w:name="_Toc499711048"/>
      <w:bookmarkStart w:id="319" w:name="_Toc70687166"/>
      <w:bookmarkStart w:id="320" w:name="_Toc389620191"/>
      <w:bookmarkStart w:id="321" w:name="_Toc500746971"/>
      <w:bookmarkStart w:id="322" w:name="_Toc176882547"/>
      <w:bookmarkStart w:id="323" w:name="_Toc177817339"/>
      <w:bookmarkStart w:id="324" w:name="_Toc177995478"/>
      <w:bookmarkStart w:id="325" w:name="_Toc503063427"/>
      <w:bookmarkStart w:id="326" w:name="_Toc385992352"/>
      <w:bookmarkStart w:id="327" w:name="_Toc500747067"/>
      <w:bookmarkStart w:id="328" w:name="_Toc177189240"/>
      <w:bookmarkStart w:id="329" w:name="_Toc500747194"/>
      <w:bookmarkStart w:id="330" w:name="_Toc53722845"/>
      <w:bookmarkStart w:id="331" w:name="_Toc496324584"/>
      <w:r>
        <w:rPr>
          <w:rFonts w:hint="eastAsia" w:ascii="仿宋" w:hAnsi="仿宋" w:eastAsia="仿宋" w:cs="仿宋"/>
          <w:b/>
          <w:kern w:val="0"/>
          <w:sz w:val="28"/>
          <w:szCs w:val="28"/>
        </w:rPr>
        <w:t>五、</w:t>
      </w:r>
      <w:bookmarkEnd w:id="307"/>
      <w:bookmarkEnd w:id="308"/>
      <w:bookmarkEnd w:id="309"/>
      <w:r>
        <w:rPr>
          <w:rFonts w:hint="eastAsia" w:ascii="仿宋" w:hAnsi="仿宋" w:eastAsia="仿宋" w:cs="仿宋"/>
          <w:b/>
          <w:kern w:val="0"/>
          <w:sz w:val="28"/>
          <w:szCs w:val="28"/>
        </w:rPr>
        <w:t>评审与</w:t>
      </w:r>
      <w:bookmarkEnd w:id="310"/>
      <w:bookmarkEnd w:id="311"/>
      <w:bookmarkEnd w:id="312"/>
      <w:bookmarkEnd w:id="313"/>
      <w:r>
        <w:rPr>
          <w:rFonts w:hint="eastAsia" w:ascii="仿宋" w:hAnsi="仿宋" w:eastAsia="仿宋" w:cs="仿宋"/>
          <w:b/>
          <w:kern w:val="0"/>
          <w:sz w:val="28"/>
          <w:szCs w:val="28"/>
        </w:rPr>
        <w:t>谈判</w:t>
      </w:r>
      <w:bookmarkEnd w:id="314"/>
    </w:p>
    <w:p>
      <w:pPr>
        <w:pStyle w:val="5"/>
        <w:tabs>
          <w:tab w:val="left" w:pos="360"/>
        </w:tabs>
        <w:rPr>
          <w:rFonts w:hint="eastAsia" w:ascii="仿宋" w:hAnsi="仿宋" w:eastAsia="仿宋" w:cs="仿宋"/>
          <w:b/>
          <w:sz w:val="24"/>
          <w:szCs w:val="21"/>
        </w:rPr>
      </w:pPr>
      <w:r>
        <w:rPr>
          <w:rFonts w:hint="eastAsia" w:ascii="仿宋" w:hAnsi="仿宋" w:eastAsia="仿宋" w:cs="仿宋"/>
          <w:b/>
          <w:sz w:val="24"/>
          <w:szCs w:val="21"/>
        </w:rPr>
        <w:t>21.    谈判小组</w:t>
      </w:r>
    </w:p>
    <w:p>
      <w:pPr>
        <w:pStyle w:val="28"/>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21.1   在谈判开始前组建谈判小组，谈判小组由采购人代表及有关专家组成。专家从政府采购评审专家库相关专业中随机抽取。谈判小组组成见</w:t>
      </w:r>
      <w:r>
        <w:rPr>
          <w:rFonts w:hint="eastAsia" w:ascii="仿宋" w:hAnsi="仿宋" w:eastAsia="仿宋" w:cs="仿宋"/>
          <w:b/>
          <w:sz w:val="24"/>
        </w:rPr>
        <w:t>供应商须知前附表。</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21.2   谈判小组职责</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（2）确定符合要求的供应商参加谈判；</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（3）审查供应商的响应文件并做出评价；</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（4）要求供应商解释或者澄清其响应文件；</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（5）编写评审报告；</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（6）告知采购人、采购代理机构在评审过程中发现的供应商的违法违规行为。</w:t>
      </w:r>
    </w:p>
    <w:p>
      <w:pPr>
        <w:pStyle w:val="28"/>
        <w:adjustRightInd w:val="0"/>
        <w:snapToGrid w:val="0"/>
        <w:rPr>
          <w:rFonts w:hint="eastAsia" w:ascii="仿宋" w:hAnsi="仿宋" w:eastAsia="仿宋" w:cs="仿宋"/>
          <w:sz w:val="24"/>
          <w:szCs w:val="24"/>
        </w:rPr>
      </w:pPr>
      <w:r>
        <w:rPr>
          <w:rFonts w:hint="eastAsia" w:ascii="仿宋" w:hAnsi="仿宋" w:eastAsia="仿宋" w:cs="仿宋"/>
          <w:sz w:val="24"/>
          <w:szCs w:val="24"/>
        </w:rPr>
        <w:t>21.3   谈判小组义务</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（2）根据谈判文件的规定独立进行评审，对个人的评审意见承担法律责任；</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pPr>
        <w:pStyle w:val="28"/>
        <w:adjustRightInd w:val="0"/>
        <w:snapToGrid w:val="0"/>
        <w:rPr>
          <w:rFonts w:hint="eastAsia" w:ascii="仿宋" w:hAnsi="仿宋" w:eastAsia="仿宋" w:cs="仿宋"/>
          <w:sz w:val="24"/>
          <w:szCs w:val="24"/>
        </w:rPr>
      </w:pPr>
      <w:bookmarkStart w:id="332" w:name="_Toc83547667"/>
      <w:r>
        <w:rPr>
          <w:rFonts w:hint="eastAsia" w:ascii="仿宋" w:hAnsi="仿宋" w:eastAsia="仿宋" w:cs="仿宋"/>
          <w:sz w:val="24"/>
          <w:szCs w:val="24"/>
        </w:rPr>
        <w:t>21.4   谈判小组成员有下列情形之一的，应当回避：</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（1）参加采购活动前3年内与供应商存在劳动关系；</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（2）参加采购活动前3年内担任供应商的董事、监事；</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（3）参加采购活动前3年内是供应商的控股股东或者实际控制人；</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（4）与供应商的法定代表人或者负责人有夫妻、直系血亲、三代以内旁系血亲或者近姻亲关系；</w:t>
      </w:r>
    </w:p>
    <w:p>
      <w:pPr>
        <w:pStyle w:val="28"/>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（5）与供应商有其他可能影响政府采购活动公平、公正进行的关系。</w:t>
      </w:r>
    </w:p>
    <w:p>
      <w:pPr>
        <w:pStyle w:val="5"/>
        <w:tabs>
          <w:tab w:val="left" w:pos="360"/>
        </w:tabs>
        <w:rPr>
          <w:rFonts w:hint="eastAsia" w:ascii="仿宋" w:hAnsi="仿宋" w:eastAsia="仿宋" w:cs="仿宋"/>
          <w:b/>
          <w:sz w:val="24"/>
          <w:szCs w:val="21"/>
        </w:rPr>
      </w:pPr>
      <w:bookmarkStart w:id="333" w:name="_Toc249525187"/>
      <w:bookmarkStart w:id="334" w:name="_Toc249515418"/>
      <w:bookmarkStart w:id="335" w:name="_Toc249515306"/>
      <w:bookmarkStart w:id="336" w:name="_Toc20608"/>
      <w:r>
        <w:rPr>
          <w:rFonts w:hint="eastAsia" w:ascii="仿宋" w:hAnsi="仿宋" w:eastAsia="仿宋" w:cs="仿宋"/>
          <w:b/>
          <w:sz w:val="24"/>
          <w:szCs w:val="21"/>
        </w:rPr>
        <w:t>22.    谈判程序</w:t>
      </w:r>
    </w:p>
    <w:p>
      <w:pPr>
        <w:pStyle w:val="5"/>
        <w:tabs>
          <w:tab w:val="left" w:pos="360"/>
        </w:tabs>
        <w:rPr>
          <w:rFonts w:hint="eastAsia" w:ascii="仿宋" w:hAnsi="仿宋" w:eastAsia="仿宋" w:cs="仿宋"/>
          <w:b/>
          <w:sz w:val="24"/>
          <w:szCs w:val="21"/>
        </w:rPr>
      </w:pPr>
      <w:bookmarkStart w:id="337" w:name="_Toc58504507"/>
      <w:r>
        <w:rPr>
          <w:rFonts w:hint="eastAsia" w:ascii="仿宋" w:hAnsi="仿宋" w:eastAsia="仿宋" w:cs="仿宋"/>
          <w:b/>
          <w:sz w:val="24"/>
          <w:szCs w:val="21"/>
        </w:rPr>
        <w:t>22.1   谈判会议</w:t>
      </w:r>
      <w:bookmarkEnd w:id="337"/>
    </w:p>
    <w:p>
      <w:pPr>
        <w:pStyle w:val="2"/>
        <w:ind w:left="840" w:leftChars="400"/>
        <w:rPr>
          <w:rFonts w:hint="eastAsia" w:ascii="仿宋" w:hAnsi="仿宋" w:eastAsia="仿宋" w:cs="仿宋"/>
          <w:sz w:val="24"/>
        </w:rPr>
      </w:pPr>
      <w:bookmarkStart w:id="338" w:name="_Toc58504508"/>
      <w:r>
        <w:rPr>
          <w:rFonts w:hint="eastAsia" w:ascii="仿宋" w:hAnsi="仿宋" w:eastAsia="仿宋" w:cs="仿宋"/>
          <w:sz w:val="24"/>
        </w:rPr>
        <w:t>（1）在谈判文件规定的时间和地点，由采购代理机构组织谈判工作，供应商须委派代表参加，签名以证明其出席。</w:t>
      </w:r>
      <w:bookmarkEnd w:id="338"/>
    </w:p>
    <w:p>
      <w:pPr>
        <w:pStyle w:val="2"/>
        <w:ind w:left="840" w:leftChars="400"/>
        <w:rPr>
          <w:rFonts w:hint="eastAsia" w:ascii="仿宋" w:hAnsi="仿宋" w:eastAsia="仿宋" w:cs="仿宋"/>
          <w:sz w:val="24"/>
        </w:rPr>
      </w:pPr>
      <w:bookmarkStart w:id="339" w:name="_Toc58504509"/>
      <w:r>
        <w:rPr>
          <w:rFonts w:hint="eastAsia" w:ascii="仿宋" w:hAnsi="仿宋" w:eastAsia="仿宋" w:cs="仿宋"/>
          <w:sz w:val="24"/>
        </w:rPr>
        <w:t>（2）各供应商或其推荐的代表与采购监督人共同检查响应文件的密封情况，经检查无误后，签字确认。</w:t>
      </w:r>
      <w:bookmarkEnd w:id="339"/>
    </w:p>
    <w:p>
      <w:pPr>
        <w:pStyle w:val="2"/>
        <w:ind w:left="840" w:leftChars="400"/>
        <w:rPr>
          <w:rFonts w:hint="eastAsia" w:ascii="仿宋" w:hAnsi="仿宋" w:eastAsia="仿宋" w:cs="仿宋"/>
          <w:sz w:val="24"/>
        </w:rPr>
      </w:pPr>
      <w:bookmarkStart w:id="340" w:name="_Toc58504510"/>
      <w:r>
        <w:rPr>
          <w:rFonts w:hint="eastAsia" w:ascii="仿宋" w:hAnsi="仿宋" w:eastAsia="仿宋" w:cs="仿宋"/>
          <w:sz w:val="24"/>
        </w:rPr>
        <w:t>（3）采购代理机构工作人员按照顺序，将各供应商首次响应文件的份数等内容公布，无异议后，由供应商法定代表人（或授权代表人）和监督人签字确认。</w:t>
      </w:r>
      <w:bookmarkEnd w:id="340"/>
    </w:p>
    <w:p>
      <w:pPr>
        <w:pStyle w:val="5"/>
        <w:tabs>
          <w:tab w:val="left" w:pos="360"/>
        </w:tabs>
        <w:rPr>
          <w:rFonts w:hint="eastAsia" w:ascii="仿宋" w:hAnsi="仿宋" w:eastAsia="仿宋" w:cs="仿宋"/>
          <w:b/>
          <w:sz w:val="24"/>
          <w:szCs w:val="21"/>
        </w:rPr>
      </w:pPr>
      <w:bookmarkStart w:id="341" w:name="_Toc58504511"/>
      <w:r>
        <w:rPr>
          <w:rFonts w:hint="eastAsia" w:ascii="仿宋" w:hAnsi="仿宋" w:eastAsia="仿宋" w:cs="仿宋"/>
          <w:b/>
          <w:sz w:val="24"/>
          <w:szCs w:val="21"/>
        </w:rPr>
        <w:t>22.2   响应文件</w:t>
      </w:r>
      <w:bookmarkEnd w:id="332"/>
      <w:bookmarkEnd w:id="333"/>
      <w:bookmarkEnd w:id="334"/>
      <w:bookmarkEnd w:id="335"/>
      <w:bookmarkEnd w:id="336"/>
      <w:r>
        <w:rPr>
          <w:rFonts w:hint="eastAsia" w:ascii="仿宋" w:hAnsi="仿宋" w:eastAsia="仿宋" w:cs="仿宋"/>
          <w:b/>
          <w:sz w:val="24"/>
          <w:szCs w:val="21"/>
        </w:rPr>
        <w:t>评审</w:t>
      </w:r>
      <w:bookmarkEnd w:id="341"/>
    </w:p>
    <w:p>
      <w:pPr>
        <w:tabs>
          <w:tab w:val="left" w:pos="360"/>
          <w:tab w:val="left" w:pos="588"/>
        </w:tabs>
        <w:spacing w:line="360" w:lineRule="auto"/>
        <w:ind w:left="843" w:hanging="843" w:hangingChars="350"/>
        <w:rPr>
          <w:rFonts w:hint="eastAsia" w:ascii="仿宋" w:hAnsi="仿宋" w:eastAsia="仿宋" w:cs="仿宋"/>
          <w:sz w:val="24"/>
        </w:rPr>
      </w:pPr>
      <w:bookmarkStart w:id="342" w:name="_Toc83547671"/>
      <w:r>
        <w:rPr>
          <w:rFonts w:hint="eastAsia" w:ascii="仿宋" w:hAnsi="仿宋" w:eastAsia="仿宋" w:cs="仿宋"/>
          <w:b/>
          <w:sz w:val="24"/>
        </w:rPr>
        <w:t>22.2.1 响应文件的资格性审查</w:t>
      </w:r>
      <w:r>
        <w:rPr>
          <w:rFonts w:hint="eastAsia" w:ascii="仿宋" w:hAnsi="仿宋" w:eastAsia="仿宋" w:cs="仿宋"/>
          <w:sz w:val="24"/>
        </w:rPr>
        <w:t>。依据《政府采购法》第二十三条和谈判文件的规定，</w:t>
      </w:r>
      <w:r>
        <w:rPr>
          <w:rFonts w:hint="eastAsia" w:ascii="仿宋" w:hAnsi="仿宋" w:eastAsia="仿宋" w:cs="仿宋"/>
          <w:b/>
          <w:sz w:val="24"/>
        </w:rPr>
        <w:t>采购人或采购代理机构</w:t>
      </w:r>
      <w:r>
        <w:rPr>
          <w:rFonts w:hint="eastAsia" w:ascii="仿宋" w:hAnsi="仿宋" w:eastAsia="仿宋" w:cs="仿宋"/>
          <w:sz w:val="24"/>
        </w:rPr>
        <w:t>负责对响应文件中的资格证明文件、信用查询记录等进行审查，以确认供应商具备相应资格。资格性审查出现下列情况者（但不限于），按无效文件处理：</w:t>
      </w:r>
    </w:p>
    <w:p>
      <w:pPr>
        <w:pStyle w:val="2"/>
        <w:ind w:left="840" w:leftChars="400"/>
        <w:rPr>
          <w:rFonts w:hint="eastAsia" w:ascii="仿宋" w:hAnsi="仿宋" w:eastAsia="仿宋" w:cs="仿宋"/>
          <w:sz w:val="24"/>
        </w:rPr>
      </w:pPr>
      <w:r>
        <w:rPr>
          <w:rFonts w:hint="eastAsia" w:ascii="仿宋" w:hAnsi="仿宋" w:eastAsia="仿宋" w:cs="仿宋"/>
          <w:sz w:val="24"/>
        </w:rPr>
        <w:t>（1）供应商资格不符合《中华人民共和国政府采购法》第二十二条的规定和特定资格条件要求的。</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（2）供应商没有经过正常渠道购买领取谈判文件或供应商的名称与获取谈判文件单位的名称不符。</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（4）保证金未提交或未提交至指定账户、或提交保证金不符合谈判文件要求的。</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（5）信用查询中列入失信被执行人、重大税收违法失信主体、政府采购严重违法失信行为记录名单及其他不符合《中华人民共和国政府采购法》第二十二条规定条件的供应商，拒绝参与政府采购活动。</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（6）采购人或采购代理机构通过“信用中国”网站(www.creditchina.gov.cn)、中国政府采购网(www.ccgp.gov.cn) 等查询相关主体信用记录，并将查询网页打印、存档备查。</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（7）查询时间为谈判文件发售期至评审截止时间前，此段时间段外，网站信息发生的任何变更均不作为资格审查依据。</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供应商不良信用记录以采购人或采购代理机构查询结果为准。供应商自行提供的与网站信息不一致的其他证明材料亦不作为资格审查依据。</w:t>
      </w:r>
    </w:p>
    <w:p>
      <w:pPr>
        <w:pStyle w:val="2"/>
        <w:ind w:left="840" w:leftChars="400"/>
        <w:rPr>
          <w:rFonts w:hint="eastAsia" w:ascii="仿宋" w:hAnsi="仿宋" w:eastAsia="仿宋" w:cs="仿宋"/>
          <w:sz w:val="24"/>
          <w:szCs w:val="32"/>
        </w:rPr>
      </w:pPr>
      <w:r>
        <w:rPr>
          <w:rFonts w:hint="eastAsia" w:ascii="仿宋" w:hAnsi="仿宋" w:eastAsia="仿宋" w:cs="仿宋"/>
          <w:sz w:val="24"/>
          <w:szCs w:val="32"/>
        </w:rPr>
        <w:t>（8）(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ind w:left="843" w:hanging="843" w:hangingChars="350"/>
        <w:rPr>
          <w:rFonts w:hint="eastAsia" w:ascii="仿宋" w:hAnsi="仿宋" w:eastAsia="仿宋" w:cs="仿宋"/>
          <w:sz w:val="24"/>
        </w:rPr>
      </w:pPr>
      <w:r>
        <w:rPr>
          <w:rFonts w:hint="eastAsia" w:ascii="仿宋" w:hAnsi="仿宋" w:eastAsia="仿宋" w:cs="仿宋"/>
          <w:b/>
          <w:sz w:val="24"/>
        </w:rPr>
        <w:t>22.2.2 谈判响应文件有效性、完整性和响应程度审查：谈判小组</w:t>
      </w:r>
      <w:r>
        <w:rPr>
          <w:rFonts w:hint="eastAsia" w:ascii="仿宋" w:hAnsi="仿宋" w:eastAsia="仿宋" w:cs="仿宋"/>
          <w:sz w:val="24"/>
        </w:rPr>
        <w:t>依据谈判文件的规定，对响应文件的有效性、完整性和响应性进行审查，以确定是否满足谈判文件要求，出现下列情况者（但不限于），按无效文件处理。</w:t>
      </w:r>
    </w:p>
    <w:p>
      <w:pPr>
        <w:pStyle w:val="2"/>
        <w:ind w:left="840" w:leftChars="400"/>
        <w:rPr>
          <w:rFonts w:hint="eastAsia" w:ascii="仿宋" w:hAnsi="仿宋" w:eastAsia="仿宋" w:cs="仿宋"/>
          <w:sz w:val="24"/>
        </w:rPr>
      </w:pPr>
      <w:r>
        <w:rPr>
          <w:rFonts w:hint="eastAsia" w:ascii="仿宋" w:hAnsi="仿宋" w:eastAsia="仿宋" w:cs="仿宋"/>
          <w:sz w:val="24"/>
        </w:rPr>
        <w:t>（1）供应商未按谈判文件要求加盖单位公章；</w:t>
      </w:r>
    </w:p>
    <w:p>
      <w:pPr>
        <w:pStyle w:val="2"/>
        <w:ind w:left="840" w:leftChars="400"/>
        <w:rPr>
          <w:rFonts w:hint="eastAsia" w:ascii="仿宋" w:hAnsi="仿宋" w:eastAsia="仿宋" w:cs="仿宋"/>
          <w:sz w:val="24"/>
        </w:rPr>
      </w:pPr>
      <w:r>
        <w:rPr>
          <w:rFonts w:hint="eastAsia" w:ascii="仿宋" w:hAnsi="仿宋" w:eastAsia="仿宋" w:cs="仿宋"/>
          <w:sz w:val="24"/>
        </w:rPr>
        <w:t>（2）谈判响应文件未按谈判文件要求法定代表人或其授权代表签字；</w:t>
      </w:r>
    </w:p>
    <w:p>
      <w:pPr>
        <w:pStyle w:val="2"/>
        <w:ind w:left="840" w:leftChars="400"/>
        <w:rPr>
          <w:rFonts w:hint="eastAsia" w:ascii="仿宋" w:hAnsi="仿宋" w:eastAsia="仿宋" w:cs="仿宋"/>
          <w:sz w:val="24"/>
        </w:rPr>
      </w:pPr>
      <w:r>
        <w:rPr>
          <w:rFonts w:hint="eastAsia" w:ascii="仿宋" w:hAnsi="仿宋" w:eastAsia="仿宋" w:cs="仿宋"/>
          <w:sz w:val="24"/>
        </w:rPr>
        <w:t>（3）无有效期或有效期达不到谈判文件的要求；</w:t>
      </w:r>
    </w:p>
    <w:p>
      <w:pPr>
        <w:pStyle w:val="2"/>
        <w:ind w:left="840" w:leftChars="400"/>
        <w:rPr>
          <w:rFonts w:hint="eastAsia" w:ascii="仿宋" w:hAnsi="仿宋" w:eastAsia="仿宋" w:cs="仿宋"/>
          <w:sz w:val="24"/>
        </w:rPr>
      </w:pPr>
      <w:r>
        <w:rPr>
          <w:rFonts w:hint="eastAsia" w:ascii="仿宋" w:hAnsi="仿宋" w:eastAsia="仿宋" w:cs="仿宋"/>
          <w:sz w:val="24"/>
        </w:rPr>
        <w:t>（4）供应商首次谈判报价出现选择性报价；</w:t>
      </w:r>
    </w:p>
    <w:p>
      <w:pPr>
        <w:pStyle w:val="2"/>
        <w:ind w:left="840" w:leftChars="400"/>
        <w:rPr>
          <w:rFonts w:hint="eastAsia" w:ascii="仿宋" w:hAnsi="仿宋" w:eastAsia="仿宋" w:cs="仿宋"/>
          <w:sz w:val="24"/>
        </w:rPr>
      </w:pPr>
      <w:r>
        <w:rPr>
          <w:rFonts w:hint="eastAsia" w:ascii="仿宋" w:hAnsi="仿宋" w:eastAsia="仿宋" w:cs="仿宋"/>
          <w:sz w:val="24"/>
        </w:rPr>
        <w:t>（5）响应文件中对合同草案条款附加了采购人难以接受的条件；</w:t>
      </w:r>
    </w:p>
    <w:p>
      <w:pPr>
        <w:pStyle w:val="2"/>
        <w:ind w:left="840" w:leftChars="400"/>
        <w:rPr>
          <w:rFonts w:hint="eastAsia" w:ascii="仿宋" w:hAnsi="仿宋" w:eastAsia="仿宋" w:cs="仿宋"/>
          <w:sz w:val="24"/>
        </w:rPr>
      </w:pPr>
      <w:r>
        <w:rPr>
          <w:rFonts w:hint="eastAsia" w:ascii="仿宋" w:hAnsi="仿宋" w:eastAsia="仿宋" w:cs="仿宋"/>
          <w:sz w:val="24"/>
        </w:rPr>
        <w:t>（6）谈判内容出现漏项或数量与要求不符，出现重大负偏差；</w:t>
      </w:r>
    </w:p>
    <w:p>
      <w:pPr>
        <w:pStyle w:val="2"/>
        <w:ind w:left="840" w:leftChars="400"/>
        <w:rPr>
          <w:rFonts w:hint="eastAsia" w:ascii="仿宋" w:hAnsi="仿宋" w:eastAsia="仿宋" w:cs="仿宋"/>
          <w:sz w:val="24"/>
        </w:rPr>
      </w:pPr>
      <w:r>
        <w:rPr>
          <w:rFonts w:hint="eastAsia" w:ascii="仿宋" w:hAnsi="仿宋" w:eastAsia="仿宋" w:cs="仿宋"/>
          <w:sz w:val="24"/>
        </w:rPr>
        <w:t>（7）响应文件中技术指标达不到采购要求，降低了产品档次或影响产品性能、功能；</w:t>
      </w:r>
    </w:p>
    <w:p>
      <w:pPr>
        <w:pStyle w:val="2"/>
        <w:ind w:left="840" w:leftChars="400"/>
        <w:rPr>
          <w:rFonts w:hint="eastAsia" w:ascii="仿宋" w:hAnsi="仿宋" w:eastAsia="仿宋" w:cs="仿宋"/>
          <w:sz w:val="24"/>
        </w:rPr>
      </w:pPr>
      <w:r>
        <w:rPr>
          <w:rFonts w:hint="eastAsia" w:ascii="仿宋" w:hAnsi="仿宋" w:eastAsia="仿宋" w:cs="仿宋"/>
          <w:sz w:val="24"/>
        </w:rPr>
        <w:t>（8）响应报价与市场价偏离较大，低于成本，形成不正当竞争；</w:t>
      </w:r>
    </w:p>
    <w:p>
      <w:pPr>
        <w:pStyle w:val="2"/>
        <w:ind w:left="840" w:leftChars="400"/>
        <w:rPr>
          <w:rFonts w:hint="eastAsia" w:ascii="仿宋" w:hAnsi="仿宋" w:eastAsia="仿宋" w:cs="仿宋"/>
          <w:sz w:val="24"/>
        </w:rPr>
      </w:pPr>
      <w:r>
        <w:rPr>
          <w:rFonts w:hint="eastAsia" w:ascii="仿宋" w:hAnsi="仿宋" w:eastAsia="仿宋" w:cs="仿宋"/>
          <w:sz w:val="24"/>
        </w:rPr>
        <w:t>（9）供应商提供虚假证明，开具虚假资质，出现虚假应答或故意隐瞒行为；</w:t>
      </w:r>
    </w:p>
    <w:p>
      <w:pPr>
        <w:pStyle w:val="5"/>
        <w:tabs>
          <w:tab w:val="left" w:pos="360"/>
        </w:tabs>
        <w:rPr>
          <w:rFonts w:hint="eastAsia" w:ascii="仿宋" w:hAnsi="仿宋" w:eastAsia="仿宋" w:cs="仿宋"/>
          <w:b/>
          <w:sz w:val="24"/>
          <w:szCs w:val="21"/>
        </w:rPr>
      </w:pPr>
      <w:bookmarkStart w:id="343" w:name="_Toc58504512"/>
      <w:r>
        <w:rPr>
          <w:rFonts w:hint="eastAsia" w:ascii="仿宋" w:hAnsi="仿宋" w:eastAsia="仿宋" w:cs="仿宋"/>
          <w:b/>
          <w:sz w:val="24"/>
          <w:szCs w:val="21"/>
        </w:rPr>
        <w:t>23.    谈判</w:t>
      </w:r>
      <w:bookmarkEnd w:id="343"/>
    </w:p>
    <w:p>
      <w:pPr>
        <w:pStyle w:val="2"/>
        <w:ind w:left="840" w:hanging="840" w:hangingChars="350"/>
        <w:rPr>
          <w:rFonts w:hint="eastAsia" w:ascii="仿宋" w:hAnsi="仿宋" w:eastAsia="仿宋" w:cs="仿宋"/>
          <w:sz w:val="24"/>
        </w:rPr>
      </w:pPr>
      <w:bookmarkStart w:id="344" w:name="_Toc58504513"/>
      <w:r>
        <w:rPr>
          <w:rFonts w:hint="eastAsia" w:ascii="仿宋" w:hAnsi="仿宋" w:eastAsia="仿宋" w:cs="仿宋"/>
          <w:sz w:val="24"/>
        </w:rPr>
        <w:t>23.3.1 谈判小组集中与各供应商分别进行谈判，并给所有参加谈判供应商平等的谈判机会。</w:t>
      </w:r>
      <w:bookmarkEnd w:id="344"/>
    </w:p>
    <w:p>
      <w:pPr>
        <w:pStyle w:val="2"/>
        <w:ind w:left="840" w:hanging="840" w:hangingChars="350"/>
        <w:rPr>
          <w:rFonts w:hint="eastAsia" w:ascii="仿宋" w:hAnsi="仿宋" w:eastAsia="仿宋" w:cs="仿宋"/>
          <w:sz w:val="24"/>
        </w:rPr>
      </w:pPr>
      <w:r>
        <w:rPr>
          <w:rFonts w:hint="eastAsia" w:ascii="仿宋" w:hAnsi="仿宋" w:eastAsia="仿宋" w:cs="仿宋"/>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hint="eastAsia" w:ascii="仿宋" w:hAnsi="仿宋" w:eastAsia="仿宋" w:cs="仿宋"/>
          <w:sz w:val="24"/>
        </w:rPr>
      </w:pPr>
      <w:r>
        <w:rPr>
          <w:rFonts w:hint="eastAsia" w:ascii="仿宋" w:hAnsi="仿宋" w:eastAsia="仿宋" w:cs="仿宋"/>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hint="eastAsia" w:ascii="仿宋" w:hAnsi="仿宋" w:eastAsia="仿宋" w:cs="仿宋"/>
          <w:sz w:val="24"/>
        </w:rPr>
      </w:pPr>
      <w:r>
        <w:rPr>
          <w:rFonts w:hint="eastAsia" w:ascii="仿宋" w:hAnsi="仿宋" w:eastAsia="仿宋" w:cs="仿宋"/>
          <w:sz w:val="24"/>
        </w:rPr>
        <w:t>23.3.4 如出现下述情形之一的，视为供应商主动退出谈判，其响应将被拒绝：</w:t>
      </w:r>
    </w:p>
    <w:p>
      <w:pPr>
        <w:pStyle w:val="2"/>
        <w:ind w:left="840" w:leftChars="400"/>
        <w:rPr>
          <w:rFonts w:hint="eastAsia" w:ascii="仿宋" w:hAnsi="仿宋" w:eastAsia="仿宋" w:cs="仿宋"/>
          <w:sz w:val="24"/>
        </w:rPr>
      </w:pPr>
      <w:r>
        <w:rPr>
          <w:rFonts w:hint="eastAsia" w:ascii="仿宋" w:hAnsi="仿宋" w:eastAsia="仿宋" w:cs="仿宋"/>
          <w:sz w:val="24"/>
        </w:rPr>
        <w:t>（1）供应商未按要求确认谈判小组确定的本项目最终技术需求的；</w:t>
      </w:r>
    </w:p>
    <w:p>
      <w:pPr>
        <w:pStyle w:val="2"/>
        <w:ind w:left="840" w:leftChars="400"/>
        <w:rPr>
          <w:rFonts w:hint="eastAsia" w:ascii="仿宋" w:hAnsi="仿宋" w:eastAsia="仿宋" w:cs="仿宋"/>
          <w:sz w:val="24"/>
        </w:rPr>
      </w:pPr>
      <w:r>
        <w:rPr>
          <w:rFonts w:hint="eastAsia" w:ascii="仿宋" w:hAnsi="仿宋" w:eastAsia="仿宋" w:cs="仿宋"/>
          <w:sz w:val="24"/>
        </w:rPr>
        <w:t>（2）最后报价未实质性响应谈判小组确定的本项目最终技术需求的，或附有采购人无法接受的条件的。</w:t>
      </w:r>
    </w:p>
    <w:p>
      <w:pPr>
        <w:pStyle w:val="2"/>
        <w:rPr>
          <w:rFonts w:hint="eastAsia" w:ascii="仿宋" w:hAnsi="仿宋" w:eastAsia="仿宋" w:cs="仿宋"/>
          <w:b/>
          <w:sz w:val="24"/>
          <w:szCs w:val="21"/>
        </w:rPr>
      </w:pPr>
      <w:r>
        <w:rPr>
          <w:rFonts w:hint="eastAsia" w:ascii="仿宋" w:hAnsi="仿宋" w:eastAsia="仿宋" w:cs="仿宋"/>
          <w:b/>
          <w:sz w:val="24"/>
          <w:szCs w:val="21"/>
        </w:rPr>
        <w:t>23.4   最后报价</w:t>
      </w:r>
    </w:p>
    <w:p>
      <w:pPr>
        <w:pStyle w:val="2"/>
        <w:ind w:left="840" w:hanging="840" w:hangingChars="350"/>
        <w:rPr>
          <w:rFonts w:hint="eastAsia" w:ascii="仿宋" w:hAnsi="仿宋" w:eastAsia="仿宋" w:cs="仿宋"/>
          <w:sz w:val="24"/>
        </w:rPr>
      </w:pPr>
      <w:r>
        <w:rPr>
          <w:rFonts w:hint="eastAsia" w:ascii="仿宋" w:hAnsi="仿宋" w:eastAsia="仿宋" w:cs="仿宋"/>
          <w:sz w:val="24"/>
        </w:rPr>
        <w:t>23.4.1 谈判结束后，有效响应供应商不少于3家。谈判小组要求供应商在规定时间内提交最后报价，最后报价是供应商响应文件的有效组成部分。</w:t>
      </w:r>
    </w:p>
    <w:p>
      <w:pPr>
        <w:pStyle w:val="2"/>
        <w:ind w:left="840" w:hanging="840" w:hangingChars="350"/>
        <w:rPr>
          <w:rFonts w:hint="eastAsia" w:ascii="仿宋" w:hAnsi="仿宋" w:eastAsia="仿宋" w:cs="仿宋"/>
          <w:sz w:val="24"/>
        </w:rPr>
      </w:pPr>
      <w:r>
        <w:rPr>
          <w:rFonts w:hint="eastAsia" w:ascii="仿宋" w:hAnsi="仿宋" w:eastAsia="仿宋" w:cs="仿宋"/>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tabs>
          <w:tab w:val="left" w:pos="360"/>
        </w:tabs>
        <w:rPr>
          <w:rFonts w:hint="eastAsia" w:ascii="仿宋" w:hAnsi="仿宋" w:eastAsia="仿宋" w:cs="仿宋"/>
          <w:b/>
          <w:bCs/>
          <w:sz w:val="24"/>
          <w:szCs w:val="21"/>
        </w:rPr>
      </w:pPr>
      <w:bookmarkStart w:id="345" w:name="_Toc249525191"/>
      <w:bookmarkStart w:id="346" w:name="_Toc149720839"/>
      <w:bookmarkStart w:id="347" w:name="_Toc164229387"/>
      <w:bookmarkStart w:id="348" w:name="_Toc13753"/>
      <w:bookmarkStart w:id="349" w:name="_Toc127151747"/>
      <w:bookmarkStart w:id="350" w:name="_Toc151193644"/>
      <w:bookmarkStart w:id="351" w:name="_Toc151190173"/>
      <w:bookmarkStart w:id="352" w:name="_Toc164351640"/>
      <w:bookmarkStart w:id="353" w:name="_Toc151193860"/>
      <w:bookmarkStart w:id="354" w:name="_Toc520356170"/>
      <w:bookmarkStart w:id="355" w:name="_Toc151193934"/>
      <w:bookmarkStart w:id="356" w:name="_Toc127161460"/>
      <w:bookmarkStart w:id="357" w:name="_Toc151193788"/>
      <w:bookmarkStart w:id="358" w:name="_Toc150480784"/>
      <w:bookmarkStart w:id="359" w:name="_Toc150509297"/>
      <w:bookmarkStart w:id="360" w:name="_Toc150774751"/>
      <w:bookmarkStart w:id="361" w:name="_Toc150774646"/>
      <w:bookmarkStart w:id="362" w:name="_Toc164608815"/>
      <w:bookmarkStart w:id="363" w:name="_Toc142311048"/>
      <w:bookmarkStart w:id="364" w:name="_Toc164608660"/>
      <w:bookmarkStart w:id="365" w:name="_Toc164229241"/>
      <w:bookmarkStart w:id="366" w:name="_Toc127151546"/>
      <w:bookmarkStart w:id="367" w:name="_Toc249515422"/>
      <w:bookmarkStart w:id="368" w:name="_Toc195842911"/>
      <w:bookmarkStart w:id="369" w:name="_Ref467307010"/>
      <w:bookmarkStart w:id="370" w:name="_Toc151193716"/>
      <w:bookmarkStart w:id="371" w:name="_Toc249515310"/>
      <w:r>
        <w:rPr>
          <w:rFonts w:hint="eastAsia" w:ascii="仿宋" w:hAnsi="仿宋" w:eastAsia="仿宋" w:cs="仿宋"/>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cs="仿宋"/>
          <w:b/>
          <w:bCs/>
          <w:sz w:val="24"/>
          <w:szCs w:val="21"/>
        </w:rPr>
        <w:t>落实政府采购政策</w:t>
      </w:r>
    </w:p>
    <w:bookmarkEnd w:id="342"/>
    <w:p>
      <w:pPr>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24.1   谈判小组按照谈判文件规定的评审方法和标准，对审查合格的文件进行商务和技术评审，比较和评价。</w:t>
      </w:r>
    </w:p>
    <w:p>
      <w:pPr>
        <w:pStyle w:val="67"/>
        <w:tabs>
          <w:tab w:val="left" w:pos="360"/>
          <w:tab w:val="left" w:pos="502"/>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24.2   评审办法：</w:t>
      </w:r>
      <w:r>
        <w:rPr>
          <w:rFonts w:hint="eastAsia" w:ascii="仿宋" w:hAnsi="仿宋" w:eastAsia="仿宋" w:cs="仿宋"/>
          <w:b/>
          <w:bCs/>
          <w:sz w:val="24"/>
        </w:rPr>
        <w:t>最低评标价法</w:t>
      </w:r>
      <w:r>
        <w:rPr>
          <w:rFonts w:hint="eastAsia" w:ascii="仿宋" w:hAnsi="仿宋" w:eastAsia="仿宋" w:cs="仿宋"/>
          <w:sz w:val="24"/>
        </w:rPr>
        <w:t>，在质量和服务均能满足谈判文件实质性响应要求的供应商中，按照最后报价由低到高的顺序提出3名成交候选人，并编写评审报告。</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 xml:space="preserve">24.3   </w:t>
      </w:r>
      <w:r>
        <w:rPr>
          <w:rFonts w:hint="eastAsia" w:ascii="仿宋" w:hAnsi="仿宋" w:eastAsia="仿宋" w:cs="仿宋"/>
          <w:b/>
          <w:bCs/>
          <w:sz w:val="24"/>
        </w:rPr>
        <w:t>本项目为专门面向中小企业对小微型企业、监狱企业、残疾人福利性单位产品的价格不给予扣除。</w:t>
      </w:r>
    </w:p>
    <w:p>
      <w:pPr>
        <w:pStyle w:val="2"/>
        <w:ind w:left="840" w:leftChars="400"/>
        <w:rPr>
          <w:rFonts w:hint="eastAsia" w:ascii="仿宋" w:hAnsi="仿宋" w:eastAsia="仿宋" w:cs="仿宋"/>
          <w:sz w:val="24"/>
        </w:rPr>
      </w:pPr>
      <w:r>
        <w:rPr>
          <w:rFonts w:hint="eastAsia" w:ascii="仿宋" w:hAnsi="仿宋" w:eastAsia="仿宋" w:cs="仿宋"/>
          <w:sz w:val="24"/>
        </w:rPr>
        <w:t>（1）根据《关于进一步加大政府采购支持中小企业力度的通知》（财库</w:t>
      </w:r>
      <w:r>
        <w:rPr>
          <w:rFonts w:hint="eastAsia" w:ascii="仿宋" w:hAnsi="仿宋" w:eastAsia="仿宋" w:cs="仿宋"/>
        </w:rPr>
        <w:t>〔</w:t>
      </w:r>
      <w:r>
        <w:rPr>
          <w:rFonts w:hint="eastAsia" w:ascii="仿宋" w:hAnsi="仿宋" w:eastAsia="仿宋" w:cs="仿宋"/>
          <w:sz w:val="24"/>
        </w:rPr>
        <w:t>2022</w:t>
      </w:r>
      <w:r>
        <w:rPr>
          <w:rFonts w:hint="eastAsia" w:ascii="仿宋" w:hAnsi="仿宋" w:eastAsia="仿宋" w:cs="仿宋"/>
        </w:rPr>
        <w:t>〕</w:t>
      </w:r>
      <w:r>
        <w:rPr>
          <w:rFonts w:hint="eastAsia" w:ascii="仿宋" w:hAnsi="仿宋" w:eastAsia="仿宋" w:cs="仿宋"/>
          <w:sz w:val="24"/>
        </w:rPr>
        <w:t>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w:t>
      </w:r>
    </w:p>
    <w:p>
      <w:pPr>
        <w:pStyle w:val="2"/>
        <w:ind w:left="840" w:leftChars="400"/>
        <w:rPr>
          <w:rFonts w:hint="eastAsia" w:ascii="仿宋" w:hAnsi="仿宋" w:eastAsia="仿宋" w:cs="仿宋"/>
          <w:sz w:val="24"/>
        </w:rPr>
      </w:pPr>
      <w:r>
        <w:rPr>
          <w:rFonts w:hint="eastAsia" w:ascii="仿宋" w:hAnsi="仿宋" w:eastAsia="仿宋" w:cs="仿宋"/>
          <w:sz w:val="24"/>
        </w:rPr>
        <w:t>（2）对于同时属于小微企业、监狱企业或残疾人福利性单位的，不重复进行价格扣除。</w:t>
      </w:r>
    </w:p>
    <w:p>
      <w:pPr>
        <w:pStyle w:val="2"/>
        <w:ind w:left="840" w:leftChars="400"/>
        <w:rPr>
          <w:rFonts w:hint="eastAsia" w:ascii="仿宋" w:hAnsi="仿宋" w:eastAsia="仿宋" w:cs="仿宋"/>
          <w:sz w:val="24"/>
        </w:rPr>
      </w:pPr>
      <w:r>
        <w:rPr>
          <w:rFonts w:hint="eastAsia" w:ascii="仿宋" w:hAnsi="仿宋" w:eastAsia="仿宋" w:cs="仿宋"/>
          <w:sz w:val="24"/>
        </w:rPr>
        <w:t>（3）如允许与小微企业组成联合体或向其分包的，且合同额占总金额30%以上的，给予4%的扣除。联合体各方均为小型、微型企业和监狱企业的，联合体视同为小型、微型企业和监狱企业。</w:t>
      </w:r>
    </w:p>
    <w:p>
      <w:pPr>
        <w:pStyle w:val="2"/>
        <w:tabs>
          <w:tab w:val="left" w:pos="840"/>
        </w:tabs>
        <w:ind w:left="840" w:leftChars="400"/>
        <w:rPr>
          <w:rFonts w:hint="eastAsia" w:ascii="仿宋" w:hAnsi="仿宋" w:eastAsia="仿宋" w:cs="仿宋"/>
          <w:sz w:val="24"/>
        </w:rPr>
      </w:pPr>
      <w:r>
        <w:rPr>
          <w:rFonts w:hint="eastAsia" w:ascii="仿宋" w:hAnsi="仿宋" w:eastAsia="仿宋" w:cs="仿宋"/>
          <w:sz w:val="24"/>
        </w:rPr>
        <w:t>（4）为缓解中小企业融资困难，陕西省财政厅出台了《陕西省中小企业政府采购信用融资办法》（陕财办采﹝2018﹞23号），成交供应商如有融资需求，可登录“陕西省政府采购网-陕西省政府采购信用融资平台”了解详情。</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24.4   谈判产品为节能、环境标志产品，符合谈判文件要求的，可优先采购，价格扣除百分比计算公式为：节能、环境标志产品清单中的产品价格占谈判响应总价的百分比×5%，用扣除后的价格参与评审。</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（3）供应商在响应文件中对所响应产品为节能、环境标志品目清单中的产品，在谈判报价时必须对此类产品单独分项报价，未提供节能、环境标志产品计分明细表不予扣除。</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（4）若节能、环境标志清单内的产品仅是构成响应产品的部件、组件或零件的，则该产品不享受鼓励优惠政策。</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（5）同一包内的节能、环境标志产品部分计分只对属于清单内的非强制类产品进行计分，强制类产品不给予扣除。</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（6）节能、环境标志产品不重复扣除；同时列入国家级清单和省级清单的产品不重复扣除。</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24.5   响应文件出现下列情况之一者，谈判小组在评审过程中按以下原则修正：</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312" w:beforeLines="100" w:line="360" w:lineRule="auto"/>
        <w:ind w:right="-22"/>
        <w:jc w:val="center"/>
        <w:textAlignment w:val="baseline"/>
        <w:outlineLvl w:val="0"/>
        <w:rPr>
          <w:rFonts w:hint="eastAsia" w:ascii="仿宋" w:hAnsi="仿宋" w:eastAsia="仿宋" w:cs="仿宋"/>
          <w:b/>
          <w:kern w:val="0"/>
          <w:sz w:val="28"/>
          <w:szCs w:val="28"/>
        </w:rPr>
      </w:pPr>
      <w:bookmarkStart w:id="372" w:name="_Hlt497729446"/>
      <w:bookmarkEnd w:id="372"/>
      <w:bookmarkStart w:id="373" w:name="_Hlt491765714"/>
      <w:bookmarkEnd w:id="373"/>
      <w:bookmarkStart w:id="374" w:name="_Toc232395218"/>
      <w:bookmarkStart w:id="375" w:name="_Toc249525192"/>
      <w:bookmarkStart w:id="376" w:name="_Toc58504667"/>
      <w:bookmarkStart w:id="377" w:name="_Toc249515423"/>
      <w:bookmarkStart w:id="378" w:name="_Toc249515311"/>
      <w:bookmarkStart w:id="379" w:name="_Toc256342149"/>
      <w:bookmarkStart w:id="380" w:name="_Toc232176278"/>
      <w:bookmarkStart w:id="381" w:name="_Toc503063428"/>
      <w:bookmarkStart w:id="382" w:name="_Toc184043047"/>
      <w:bookmarkStart w:id="383" w:name="_Toc500746972"/>
      <w:bookmarkStart w:id="384" w:name="_Toc70687174"/>
      <w:bookmarkStart w:id="385" w:name="_Toc500747195"/>
      <w:bookmarkStart w:id="386" w:name="_Toc385992360"/>
      <w:bookmarkStart w:id="387" w:name="_Toc176882548"/>
      <w:bookmarkStart w:id="388" w:name="_Toc499711890"/>
      <w:bookmarkStart w:id="389" w:name="_Toc492955421"/>
      <w:bookmarkStart w:id="390" w:name="_Toc53722846"/>
      <w:bookmarkStart w:id="391" w:name="_Toc177189241"/>
      <w:bookmarkStart w:id="392" w:name="_Toc496324585"/>
      <w:bookmarkStart w:id="393" w:name="_Toc500747068"/>
      <w:bookmarkStart w:id="394" w:name="_Toc499711049"/>
      <w:bookmarkStart w:id="395" w:name="_Toc177817340"/>
      <w:bookmarkStart w:id="396" w:name="_Toc177995479"/>
      <w:bookmarkStart w:id="397" w:name="_Toc389620199"/>
      <w:r>
        <w:rPr>
          <w:rFonts w:hint="eastAsia" w:ascii="仿宋" w:hAnsi="仿宋" w:eastAsia="仿宋" w:cs="仿宋"/>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hint="eastAsia" w:ascii="仿宋" w:hAnsi="仿宋" w:eastAsia="仿宋" w:cs="仿宋"/>
          <w:b/>
          <w:bCs/>
          <w:sz w:val="24"/>
          <w:szCs w:val="21"/>
        </w:rPr>
      </w:pPr>
      <w:bookmarkStart w:id="398" w:name="_Toc27151"/>
      <w:bookmarkStart w:id="399" w:name="_Toc70687175"/>
      <w:bookmarkStart w:id="400" w:name="_Toc389620200"/>
      <w:bookmarkStart w:id="401" w:name="_Toc249515312"/>
      <w:bookmarkStart w:id="402" w:name="_Toc184043048"/>
      <w:bookmarkStart w:id="403" w:name="_Toc249525193"/>
      <w:bookmarkStart w:id="404" w:name="_Toc385992361"/>
      <w:bookmarkStart w:id="405" w:name="_Toc249515424"/>
      <w:r>
        <w:rPr>
          <w:rFonts w:hint="eastAsia" w:ascii="仿宋" w:hAnsi="仿宋" w:eastAsia="仿宋" w:cs="仿宋"/>
          <w:b/>
          <w:bCs/>
          <w:sz w:val="24"/>
          <w:szCs w:val="21"/>
        </w:rPr>
        <w:t>25.    确定成交</w:t>
      </w:r>
      <w:bookmarkEnd w:id="398"/>
      <w:bookmarkEnd w:id="399"/>
      <w:bookmarkEnd w:id="400"/>
      <w:bookmarkEnd w:id="401"/>
      <w:bookmarkEnd w:id="402"/>
      <w:bookmarkEnd w:id="403"/>
      <w:bookmarkEnd w:id="404"/>
      <w:bookmarkEnd w:id="405"/>
      <w:r>
        <w:rPr>
          <w:rFonts w:hint="eastAsia" w:ascii="仿宋" w:hAnsi="仿宋" w:eastAsia="仿宋" w:cs="仿宋"/>
          <w:b/>
          <w:bCs/>
          <w:sz w:val="24"/>
          <w:szCs w:val="21"/>
        </w:rPr>
        <w:t>单位</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25.4   采购代理机构将评审过程及成交供应商情况书面报监督机构备案。</w:t>
      </w:r>
      <w:bookmarkStart w:id="406" w:name="_Toc385992364"/>
      <w:bookmarkStart w:id="407" w:name="_Toc389620203"/>
    </w:p>
    <w:bookmarkEnd w:id="406"/>
    <w:bookmarkEnd w:id="407"/>
    <w:p>
      <w:pPr>
        <w:pStyle w:val="5"/>
        <w:tabs>
          <w:tab w:val="left" w:pos="360"/>
        </w:tabs>
        <w:rPr>
          <w:rFonts w:hint="eastAsia" w:ascii="仿宋" w:hAnsi="仿宋" w:eastAsia="仿宋" w:cs="仿宋"/>
          <w:b/>
          <w:bCs/>
          <w:sz w:val="24"/>
          <w:szCs w:val="21"/>
        </w:rPr>
      </w:pPr>
      <w:bookmarkStart w:id="408" w:name="_Toc385992365"/>
      <w:bookmarkStart w:id="409" w:name="_Toc389620204"/>
      <w:r>
        <w:rPr>
          <w:rFonts w:hint="eastAsia" w:ascii="仿宋" w:hAnsi="仿宋" w:eastAsia="仿宋" w:cs="仿宋"/>
          <w:b/>
          <w:bCs/>
          <w:sz w:val="24"/>
          <w:szCs w:val="21"/>
        </w:rPr>
        <w:t>26.    合同</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rPr>
          <w:rFonts w:hint="eastAsia" w:ascii="仿宋" w:hAnsi="仿宋" w:eastAsia="仿宋" w:cs="仿宋"/>
        </w:rPr>
      </w:pPr>
      <w:r>
        <w:rPr>
          <w:rFonts w:hint="eastAsia" w:ascii="仿宋" w:hAnsi="仿宋" w:eastAsia="仿宋" w:cs="仿宋"/>
          <w:sz w:val="24"/>
        </w:rPr>
        <w:t>26.3   成交供应商签订合同后，持合同原件到采购代理机构，或采购代理机构根据陕西省政府采购网合同备案结果办理保证金退还手续。</w:t>
      </w:r>
    </w:p>
    <w:p>
      <w:pPr>
        <w:pStyle w:val="5"/>
        <w:tabs>
          <w:tab w:val="left" w:pos="360"/>
        </w:tabs>
        <w:rPr>
          <w:rFonts w:hint="eastAsia" w:ascii="仿宋" w:hAnsi="仿宋" w:eastAsia="仿宋" w:cs="仿宋"/>
          <w:b/>
          <w:bCs/>
          <w:sz w:val="24"/>
          <w:szCs w:val="21"/>
        </w:rPr>
      </w:pPr>
      <w:r>
        <w:rPr>
          <w:rFonts w:hint="eastAsia" w:ascii="仿宋" w:hAnsi="仿宋" w:eastAsia="仿宋" w:cs="仿宋"/>
          <w:b/>
          <w:bCs/>
          <w:sz w:val="24"/>
          <w:szCs w:val="21"/>
        </w:rPr>
        <w:t>27.    询问与质疑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67"/>
        <w:numPr>
          <w:ilvl w:val="0"/>
          <w:numId w:val="9"/>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67"/>
        <w:numPr>
          <w:ilvl w:val="0"/>
          <w:numId w:val="9"/>
        </w:numPr>
        <w:tabs>
          <w:tab w:val="left" w:pos="588"/>
        </w:tabs>
        <w:spacing w:line="360" w:lineRule="auto"/>
        <w:ind w:left="846" w:hanging="6" w:firstLineChars="0"/>
        <w:rPr>
          <w:rFonts w:hint="eastAsia" w:ascii="仿宋" w:hAnsi="仿宋" w:eastAsia="仿宋" w:cs="仿宋"/>
          <w:sz w:val="24"/>
          <w:szCs w:val="24"/>
        </w:rPr>
      </w:pPr>
      <w:r>
        <w:rPr>
          <w:rFonts w:hint="eastAsia" w:ascii="仿宋" w:hAnsi="仿宋" w:eastAsia="仿宋" w:cs="仿宋"/>
          <w:sz w:val="24"/>
          <w:szCs w:val="24"/>
        </w:rPr>
        <w:t>质疑项目的名称、编号；</w:t>
      </w:r>
    </w:p>
    <w:p>
      <w:pPr>
        <w:pStyle w:val="67"/>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67"/>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事实依据；</w:t>
      </w:r>
    </w:p>
    <w:p>
      <w:pPr>
        <w:pStyle w:val="67"/>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必要的法律依据；</w:t>
      </w:r>
    </w:p>
    <w:p>
      <w:pPr>
        <w:pStyle w:val="67"/>
        <w:numPr>
          <w:ilvl w:val="0"/>
          <w:numId w:val="9"/>
        </w:numPr>
        <w:tabs>
          <w:tab w:val="left" w:pos="588"/>
        </w:tabs>
        <w:spacing w:line="360" w:lineRule="auto"/>
        <w:ind w:left="846" w:hanging="6" w:firstLineChars="0"/>
        <w:rPr>
          <w:rFonts w:hint="eastAsia" w:ascii="仿宋" w:hAnsi="仿宋" w:eastAsia="仿宋" w:cs="仿宋"/>
          <w:sz w:val="24"/>
        </w:rPr>
      </w:pPr>
      <w:r>
        <w:rPr>
          <w:rFonts w:hint="eastAsia" w:ascii="仿宋" w:hAnsi="仿宋" w:eastAsia="仿宋" w:cs="仿宋"/>
          <w:sz w:val="24"/>
        </w:rPr>
        <w:t>提出质疑的日期。</w:t>
      </w:r>
    </w:p>
    <w:p>
      <w:pPr>
        <w:pStyle w:val="67"/>
        <w:tabs>
          <w:tab w:val="left" w:pos="840"/>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27.5   符合要求的质疑，采购代理机构将予以受理并答复。联系电话：029-85235014，联系人：李萍、王亚宁</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408"/>
    <w:bookmarkEnd w:id="409"/>
    <w:p>
      <w:pPr>
        <w:pStyle w:val="5"/>
        <w:tabs>
          <w:tab w:val="left" w:pos="360"/>
        </w:tabs>
        <w:rPr>
          <w:rFonts w:hint="eastAsia" w:ascii="仿宋" w:hAnsi="仿宋" w:eastAsia="仿宋" w:cs="仿宋"/>
          <w:b/>
          <w:bCs/>
          <w:sz w:val="24"/>
          <w:szCs w:val="21"/>
        </w:rPr>
      </w:pPr>
      <w:bookmarkStart w:id="410" w:name="_Toc25547"/>
      <w:r>
        <w:rPr>
          <w:rFonts w:hint="eastAsia" w:ascii="仿宋" w:hAnsi="仿宋" w:eastAsia="仿宋" w:cs="仿宋"/>
          <w:b/>
          <w:bCs/>
          <w:sz w:val="24"/>
          <w:szCs w:val="21"/>
        </w:rPr>
        <w:t>28.    履约保证金</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360"/>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28.4   履约保证金收取单位名称：</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账号：</w:t>
      </w:r>
    </w:p>
    <w:p>
      <w:pPr>
        <w:tabs>
          <w:tab w:val="left" w:pos="588"/>
        </w:tabs>
        <w:spacing w:line="360" w:lineRule="auto"/>
        <w:ind w:firstLine="840" w:firstLineChars="350"/>
        <w:rPr>
          <w:rFonts w:hint="eastAsia" w:ascii="仿宋" w:hAnsi="仿宋" w:eastAsia="仿宋" w:cs="仿宋"/>
          <w:sz w:val="24"/>
        </w:rPr>
      </w:pPr>
      <w:r>
        <w:rPr>
          <w:rFonts w:hint="eastAsia" w:ascii="仿宋" w:hAnsi="仿宋" w:eastAsia="仿宋" w:cs="仿宋"/>
          <w:sz w:val="24"/>
        </w:rPr>
        <w:t>联系人：               联系电话：</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28.5   履约保证金退还的方式、时间、条件：*****</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28.6   履约保证金不予退还的情况：****</w:t>
      </w:r>
    </w:p>
    <w:p>
      <w:pPr>
        <w:tabs>
          <w:tab w:val="left" w:pos="360"/>
          <w:tab w:val="left" w:pos="588"/>
        </w:tabs>
        <w:spacing w:line="360" w:lineRule="auto"/>
        <w:rPr>
          <w:rFonts w:hint="eastAsia" w:ascii="仿宋" w:hAnsi="仿宋" w:eastAsia="仿宋" w:cs="仿宋"/>
          <w:sz w:val="24"/>
        </w:rPr>
      </w:pPr>
      <w:r>
        <w:rPr>
          <w:rFonts w:hint="eastAsia" w:ascii="仿宋" w:hAnsi="仿宋" w:eastAsia="仿宋" w:cs="仿宋"/>
          <w:sz w:val="24"/>
        </w:rPr>
        <w:t>28.7   逾期退还履约保证金的违约责任：****</w:t>
      </w:r>
    </w:p>
    <w:p>
      <w:pPr>
        <w:pStyle w:val="5"/>
        <w:tabs>
          <w:tab w:val="left" w:pos="360"/>
        </w:tabs>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410"/>
    </w:p>
    <w:p>
      <w:pPr>
        <w:tabs>
          <w:tab w:val="left" w:pos="360"/>
          <w:tab w:val="left" w:pos="588"/>
        </w:tabs>
        <w:spacing w:line="360" w:lineRule="auto"/>
        <w:ind w:left="840" w:hanging="840" w:hangingChars="350"/>
        <w:rPr>
          <w:rFonts w:hint="eastAsia" w:ascii="仿宋" w:hAnsi="仿宋" w:eastAsia="仿宋" w:cs="仿宋"/>
          <w:b/>
          <w:bCs/>
          <w:sz w:val="24"/>
        </w:rPr>
      </w:pPr>
      <w:r>
        <w:rPr>
          <w:rFonts w:hint="eastAsia" w:ascii="仿宋" w:hAnsi="仿宋" w:eastAsia="仿宋" w:cs="仿宋"/>
          <w:sz w:val="24"/>
        </w:rPr>
        <w:t xml:space="preserve">29.1   </w:t>
      </w:r>
      <w:r>
        <w:rPr>
          <w:rFonts w:hint="eastAsia" w:ascii="仿宋" w:hAnsi="仿宋" w:eastAsia="仿宋" w:cs="仿宋"/>
          <w:b/>
          <w:bCs/>
          <w:sz w:val="24"/>
        </w:rPr>
        <w:t>成交供应商在领取成交通知书前，须向采购代理机构支付代理服务费，代理服务费由采购人与采购代理机构约定：</w:t>
      </w:r>
    </w:p>
    <w:p>
      <w:pPr>
        <w:snapToGrid w:val="0"/>
        <w:spacing w:line="360" w:lineRule="auto"/>
        <w:ind w:left="840" w:leftChars="400"/>
        <w:rPr>
          <w:rFonts w:hint="eastAsia" w:ascii="仿宋" w:hAnsi="仿宋" w:eastAsia="仿宋" w:cs="仿宋"/>
          <w:b/>
          <w:bCs/>
          <w:sz w:val="24"/>
        </w:rPr>
      </w:pPr>
      <w:r>
        <w:rPr>
          <w:rFonts w:hint="eastAsia" w:ascii="仿宋" w:hAnsi="仿宋" w:eastAsia="仿宋" w:cs="仿宋"/>
          <w:b/>
          <w:bCs/>
          <w:sz w:val="24"/>
        </w:rPr>
        <w:sym w:font="Wingdings 2" w:char="00A3"/>
      </w:r>
      <w:r>
        <w:rPr>
          <w:rFonts w:hint="eastAsia" w:ascii="仿宋" w:hAnsi="仿宋" w:eastAsia="仿宋" w:cs="仿宋"/>
          <w:b/>
          <w:bCs/>
          <w:sz w:val="24"/>
        </w:rPr>
        <w:t>参照原国家计委计价格〔2002〕1980号文和国家发改委发改办价格〔2003〕857号文的计算方法按标准收取。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银行户名：陕西省采购招标有限责任公司</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开户银行：中国光大银行西安友谊路支行</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账    号：78560188000095264</w:t>
      </w:r>
    </w:p>
    <w:p>
      <w:pPr>
        <w:snapToGrid w:val="0"/>
        <w:spacing w:line="360" w:lineRule="auto"/>
        <w:ind w:left="838" w:leftChars="399"/>
        <w:rPr>
          <w:rFonts w:hint="eastAsia" w:ascii="仿宋" w:hAnsi="仿宋" w:eastAsia="仿宋" w:cs="仿宋"/>
          <w:sz w:val="24"/>
        </w:rPr>
      </w:pPr>
      <w:r>
        <w:rPr>
          <w:rFonts w:hint="eastAsia" w:ascii="仿宋" w:hAnsi="仿宋" w:eastAsia="仿宋" w:cs="仿宋"/>
          <w:sz w:val="24"/>
        </w:rPr>
        <w:t>联系人：张婕   联系电话：029-85263975</w:t>
      </w:r>
    </w:p>
    <w:p>
      <w:pPr>
        <w:pStyle w:val="5"/>
        <w:numPr>
          <w:ilvl w:val="0"/>
          <w:numId w:val="10"/>
        </w:numPr>
        <w:tabs>
          <w:tab w:val="left" w:pos="360"/>
        </w:tabs>
        <w:rPr>
          <w:rFonts w:hint="eastAsia" w:ascii="仿宋" w:hAnsi="仿宋" w:eastAsia="仿宋" w:cs="仿宋"/>
          <w:b/>
          <w:bCs/>
          <w:sz w:val="24"/>
          <w:szCs w:val="21"/>
        </w:rPr>
      </w:pPr>
      <w:bookmarkStart w:id="411" w:name="_Toc1585"/>
      <w:r>
        <w:rPr>
          <w:rFonts w:hint="eastAsia" w:ascii="仿宋" w:hAnsi="仿宋" w:eastAsia="仿宋" w:cs="仿宋"/>
          <w:b/>
          <w:bCs/>
          <w:sz w:val="24"/>
          <w:szCs w:val="21"/>
        </w:rPr>
        <w:t xml:space="preserve">   采购人追加采购数量的权力</w:t>
      </w:r>
      <w:bookmarkEnd w:id="411"/>
    </w:p>
    <w:p>
      <w:pPr>
        <w:tabs>
          <w:tab w:val="left" w:pos="588"/>
        </w:tabs>
        <w:spacing w:line="360" w:lineRule="auto"/>
        <w:ind w:left="840" w:leftChars="400"/>
        <w:rPr>
          <w:rFonts w:hint="eastAsia" w:ascii="仿宋" w:hAnsi="仿宋" w:eastAsia="仿宋" w:cs="仿宋"/>
          <w:sz w:val="24"/>
        </w:rPr>
      </w:pPr>
      <w:bookmarkStart w:id="412" w:name="_Toc385992366"/>
      <w:bookmarkStart w:id="413" w:name="_Toc389620205"/>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10"/>
        </w:numPr>
        <w:tabs>
          <w:tab w:val="left" w:pos="360"/>
        </w:tabs>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pPr>
        <w:pStyle w:val="2"/>
        <w:ind w:left="840" w:hanging="840" w:hangingChars="350"/>
        <w:rPr>
          <w:rFonts w:hint="eastAsia" w:ascii="仿宋" w:hAnsi="仿宋" w:eastAsia="仿宋" w:cs="仿宋"/>
          <w:sz w:val="24"/>
        </w:rPr>
      </w:pPr>
      <w:r>
        <w:rPr>
          <w:rFonts w:hint="eastAsia" w:ascii="仿宋" w:hAnsi="仿宋" w:eastAsia="仿宋" w:cs="仿宋"/>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hint="eastAsia" w:ascii="仿宋" w:hAnsi="仿宋" w:eastAsia="仿宋" w:cs="仿宋"/>
          <w:sz w:val="24"/>
        </w:rPr>
      </w:pPr>
      <w:r>
        <w:rPr>
          <w:rFonts w:hint="eastAsia" w:ascii="仿宋" w:hAnsi="仿宋" w:eastAsia="仿宋" w:cs="仿宋"/>
          <w:sz w:val="24"/>
        </w:rPr>
        <w:t xml:space="preserve">31.2   连续两次进行竞争性谈判活动，因符合谈判要求供应商不足3家，经请示政府采购管理部门同意后，可继续进行竞争性谈判活动。 </w:t>
      </w:r>
    </w:p>
    <w:p>
      <w:pPr>
        <w:pStyle w:val="2"/>
        <w:ind w:left="840" w:hanging="840" w:hangingChars="350"/>
        <w:rPr>
          <w:rFonts w:hint="eastAsia" w:ascii="仿宋" w:hAnsi="仿宋" w:eastAsia="仿宋" w:cs="仿宋"/>
          <w:sz w:val="24"/>
        </w:rPr>
      </w:pPr>
      <w:r>
        <w:rPr>
          <w:rFonts w:hint="eastAsia" w:ascii="仿宋" w:hAnsi="仿宋" w:eastAsia="仿宋" w:cs="仿宋"/>
          <w:sz w:val="24"/>
        </w:rPr>
        <w:t>31.3   政府采购信用担保</w:t>
      </w:r>
    </w:p>
    <w:p>
      <w:pPr>
        <w:pStyle w:val="2"/>
        <w:rPr>
          <w:rFonts w:hint="eastAsia" w:ascii="仿宋" w:hAnsi="仿宋" w:eastAsia="仿宋" w:cs="仿宋"/>
          <w:sz w:val="24"/>
        </w:rPr>
      </w:pPr>
      <w:r>
        <w:rPr>
          <w:rFonts w:hint="eastAsia" w:ascii="仿宋" w:hAnsi="仿宋" w:eastAsia="仿宋" w:cs="仿宋"/>
          <w:sz w:val="24"/>
        </w:rPr>
        <w:t>31.3.1 供应商递交的履约担保函应符合本谈判文件的规定。</w:t>
      </w:r>
    </w:p>
    <w:p>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31.3.2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pPr>
        <w:pStyle w:val="2"/>
        <w:tabs>
          <w:tab w:val="left" w:pos="567"/>
        </w:tabs>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756275" cy="3310255"/>
                    </a:xfrm>
                    <a:prstGeom prst="rect">
                      <a:avLst/>
                    </a:prstGeom>
                    <a:noFill/>
                    <a:ln>
                      <a:noFill/>
                    </a:ln>
                  </pic:spPr>
                </pic:pic>
              </a:graphicData>
            </a:graphic>
          </wp:inline>
        </w:drawing>
      </w:r>
    </w:p>
    <w:p>
      <w:pPr>
        <w:pStyle w:val="2"/>
        <w:ind w:left="735" w:hanging="735" w:hangingChars="350"/>
        <w:rPr>
          <w:rFonts w:hint="eastAsia" w:ascii="仿宋" w:hAnsi="仿宋" w:eastAsia="仿宋" w:cs="仿宋"/>
          <w:sz w:val="24"/>
        </w:rPr>
      </w:pP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758815" cy="3242310"/>
                    </a:xfrm>
                    <a:prstGeom prst="rect">
                      <a:avLst/>
                    </a:prstGeom>
                    <a:noFill/>
                    <a:ln>
                      <a:noFill/>
                    </a:ln>
                  </pic:spPr>
                </pic:pic>
              </a:graphicData>
            </a:graphic>
          </wp:inline>
        </w:drawing>
      </w:r>
    </w:p>
    <w:p>
      <w:pPr>
        <w:pStyle w:val="2"/>
        <w:tabs>
          <w:tab w:val="left" w:pos="567"/>
        </w:tabs>
        <w:rPr>
          <w:rFonts w:hint="eastAsia" w:ascii="仿宋" w:hAnsi="仿宋" w:eastAsia="仿宋" w:cs="仿宋"/>
          <w:color w:val="000000" w:themeColor="text1"/>
          <w:sz w:val="24"/>
        </w:rPr>
      </w:pPr>
      <w:r>
        <w:rPr>
          <w:rFonts w:hint="eastAsia" w:ascii="仿宋" w:hAnsi="仿宋" w:eastAsia="仿宋" w:cs="仿宋"/>
          <w:color w:val="000000" w:themeColor="text1"/>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color w:val="000000" w:themeColor="text1"/>
                <w:kern w:val="0"/>
                <w:szCs w:val="21"/>
                <w:lang w:bidi="ar"/>
              </w:rPr>
            </w:pPr>
            <w:r>
              <w:rPr>
                <w:rFonts w:hint="eastAsia" w:ascii="仿宋" w:hAnsi="仿宋" w:eastAsia="仿宋" w:cs="仿宋"/>
                <w:color w:val="000000" w:themeColor="text1"/>
                <w:kern w:val="0"/>
                <w:szCs w:val="21"/>
                <w:lang w:bidi="ar"/>
              </w:rPr>
              <w:t>郭煜庆</w:t>
            </w:r>
          </w:p>
          <w:p>
            <w:pPr>
              <w:widowControl/>
              <w:spacing w:line="240" w:lineRule="exact"/>
              <w:jc w:val="center"/>
              <w:textAlignment w:val="top"/>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13892535580</w:t>
            </w:r>
            <w:r>
              <w:rPr>
                <w:rFonts w:hint="eastAsia" w:ascii="仿宋" w:hAnsi="仿宋" w:eastAsia="仿宋" w:cs="仿宋"/>
                <w:color w:val="000000" w:themeColor="text1"/>
                <w:kern w:val="0"/>
                <w:szCs w:val="21"/>
                <w:lang w:bidi="ar"/>
              </w:rPr>
              <w:br w:type="textWrapping"/>
            </w:r>
            <w:r>
              <w:rPr>
                <w:rFonts w:hint="eastAsia" w:ascii="仿宋" w:hAnsi="仿宋" w:eastAsia="仿宋" w:cs="仿宋"/>
                <w:color w:val="000000" w:themeColor="text1"/>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kern w:val="0"/>
                <w:szCs w:val="21"/>
                <w:lang w:bidi="ar"/>
              </w:rPr>
            </w:pPr>
            <w:r>
              <w:rPr>
                <w:rFonts w:hint="eastAsia" w:ascii="仿宋" w:hAnsi="仿宋" w:eastAsia="仿宋" w:cs="仿宋"/>
                <w:color w:val="000000" w:themeColor="text1"/>
                <w:kern w:val="0"/>
                <w:szCs w:val="21"/>
                <w:lang w:bidi="ar"/>
              </w:rPr>
              <w:t>孙哲龙</w:t>
            </w:r>
          </w:p>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13892383911</w:t>
            </w:r>
            <w:r>
              <w:rPr>
                <w:rFonts w:hint="eastAsia" w:ascii="仿宋" w:hAnsi="仿宋" w:eastAsia="仿宋" w:cs="仿宋"/>
                <w:color w:val="000000" w:themeColor="text1"/>
                <w:kern w:val="0"/>
                <w:szCs w:val="21"/>
                <w:lang w:bidi="ar"/>
              </w:rPr>
              <w:br w:type="textWrapping"/>
            </w:r>
            <w:r>
              <w:rPr>
                <w:rFonts w:hint="eastAsia" w:ascii="仿宋" w:hAnsi="仿宋" w:eastAsia="仿宋" w:cs="仿宋"/>
                <w:color w:val="000000" w:themeColor="text1"/>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kern w:val="0"/>
                <w:szCs w:val="21"/>
                <w:lang w:bidi="ar"/>
              </w:rPr>
            </w:pPr>
            <w:r>
              <w:rPr>
                <w:rFonts w:hint="eastAsia" w:ascii="仿宋" w:hAnsi="仿宋" w:eastAsia="仿宋" w:cs="仿宋"/>
                <w:color w:val="000000" w:themeColor="text1"/>
                <w:kern w:val="0"/>
                <w:szCs w:val="21"/>
                <w:lang w:bidi="ar"/>
              </w:rPr>
              <w:t>杨洋</w:t>
            </w:r>
          </w:p>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18191815559</w:t>
            </w:r>
            <w:r>
              <w:rPr>
                <w:rFonts w:hint="eastAsia" w:ascii="仿宋" w:hAnsi="仿宋" w:eastAsia="仿宋" w:cs="仿宋"/>
                <w:color w:val="000000" w:themeColor="text1"/>
                <w:kern w:val="0"/>
                <w:szCs w:val="21"/>
                <w:lang w:bidi="ar"/>
              </w:rPr>
              <w:br w:type="textWrapping"/>
            </w:r>
            <w:r>
              <w:rPr>
                <w:rFonts w:hint="eastAsia" w:ascii="仿宋" w:hAnsi="仿宋" w:eastAsia="仿宋" w:cs="仿宋"/>
                <w:color w:val="000000" w:themeColor="text1"/>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kern w:val="0"/>
                <w:szCs w:val="21"/>
                <w:lang w:bidi="ar"/>
              </w:rPr>
            </w:pPr>
            <w:r>
              <w:rPr>
                <w:rFonts w:hint="eastAsia" w:ascii="仿宋" w:hAnsi="仿宋" w:eastAsia="仿宋" w:cs="仿宋"/>
                <w:color w:val="000000" w:themeColor="text1"/>
                <w:kern w:val="0"/>
                <w:szCs w:val="21"/>
                <w:lang w:bidi="ar"/>
              </w:rPr>
              <w:t>张剑</w:t>
            </w:r>
          </w:p>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18191356300</w:t>
            </w:r>
            <w:r>
              <w:rPr>
                <w:rFonts w:hint="eastAsia" w:ascii="仿宋" w:hAnsi="仿宋" w:eastAsia="仿宋" w:cs="仿宋"/>
                <w:color w:val="000000" w:themeColor="text1"/>
                <w:kern w:val="0"/>
                <w:szCs w:val="21"/>
                <w:lang w:bidi="ar"/>
              </w:rPr>
              <w:br w:type="textWrapping"/>
            </w:r>
            <w:r>
              <w:rPr>
                <w:rFonts w:hint="eastAsia" w:ascii="仿宋" w:hAnsi="仿宋" w:eastAsia="仿宋" w:cs="仿宋"/>
                <w:color w:val="000000" w:themeColor="text1"/>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color w:val="000000" w:themeColor="text1"/>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color w:val="000000" w:themeColor="text1"/>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color w:val="000000" w:themeColor="text1"/>
                <w:szCs w:val="21"/>
              </w:rPr>
            </w:pPr>
            <w:r>
              <w:rPr>
                <w:rFonts w:hint="eastAsia" w:ascii="仿宋" w:hAnsi="仿宋" w:eastAsia="仿宋" w:cs="仿宋"/>
                <w:color w:val="000000" w:themeColor="text1"/>
                <w:kern w:val="0"/>
                <w:szCs w:val="21"/>
                <w:lang w:bidi="ar"/>
              </w:rPr>
              <w:t>13028431555</w:t>
            </w:r>
            <w:r>
              <w:rPr>
                <w:rFonts w:hint="eastAsia" w:ascii="仿宋" w:hAnsi="仿宋" w:eastAsia="仿宋" w:cs="仿宋"/>
                <w:color w:val="000000" w:themeColor="text1"/>
                <w:kern w:val="0"/>
                <w:szCs w:val="21"/>
                <w:lang w:bidi="ar"/>
              </w:rPr>
              <w:br w:type="textWrapping"/>
            </w:r>
            <w:r>
              <w:rPr>
                <w:rFonts w:hint="eastAsia" w:ascii="仿宋" w:hAnsi="仿宋" w:eastAsia="仿宋" w:cs="仿宋"/>
                <w:color w:val="000000" w:themeColor="text1"/>
                <w:kern w:val="0"/>
                <w:szCs w:val="21"/>
                <w:lang w:bidi="ar"/>
              </w:rPr>
              <w:t>18091365182</w:t>
            </w:r>
          </w:p>
        </w:tc>
      </w:tr>
    </w:tbl>
    <w:p>
      <w:pPr>
        <w:pStyle w:val="2"/>
        <w:rPr>
          <w:rFonts w:hint="eastAsia" w:ascii="仿宋" w:hAnsi="仿宋" w:eastAsia="仿宋" w:cs="仿宋"/>
          <w:sz w:val="24"/>
        </w:rPr>
      </w:pPr>
      <w:r>
        <w:rPr>
          <w:rFonts w:hint="eastAsia" w:ascii="仿宋" w:hAnsi="仿宋" w:eastAsia="仿宋" w:cs="仿宋"/>
          <w:color w:val="000000" w:themeColor="text1"/>
          <w:sz w:val="24"/>
        </w:rPr>
        <w:br w:type="page"/>
      </w:r>
    </w:p>
    <w:bookmarkEnd w:id="412"/>
    <w:bookmarkEnd w:id="413"/>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414" w:name="_Toc17469"/>
      <w:bookmarkStart w:id="415" w:name="_Toc58504668"/>
      <w:bookmarkStart w:id="416" w:name="_Toc58504447"/>
      <w:r>
        <w:rPr>
          <w:rFonts w:hint="eastAsia" w:ascii="仿宋" w:hAnsi="仿宋" w:eastAsia="仿宋" w:cs="仿宋"/>
          <w:b/>
          <w:kern w:val="0"/>
          <w:sz w:val="32"/>
          <w:szCs w:val="32"/>
        </w:rPr>
        <w:t xml:space="preserve">第三章  </w:t>
      </w:r>
      <w:bookmarkEnd w:id="19"/>
      <w:bookmarkEnd w:id="414"/>
      <w:bookmarkEnd w:id="415"/>
      <w:bookmarkEnd w:id="416"/>
      <w:bookmarkStart w:id="417" w:name="_Toc230583552"/>
      <w:bookmarkStart w:id="418" w:name="_Toc415499897"/>
      <w:bookmarkStart w:id="419" w:name="_Toc499711928"/>
      <w:bookmarkStart w:id="420" w:name="_Toc53722865"/>
      <w:bookmarkStart w:id="421" w:name="_Toc496324623"/>
      <w:bookmarkStart w:id="422" w:name="_Toc503063458"/>
      <w:bookmarkStart w:id="423" w:name="_Toc500747233"/>
      <w:bookmarkStart w:id="424" w:name="_Toc249515369"/>
      <w:bookmarkStart w:id="425" w:name="_Toc499711087"/>
      <w:bookmarkStart w:id="426" w:name="_Toc492955459"/>
      <w:bookmarkStart w:id="427" w:name="_Toc249515482"/>
      <w:bookmarkStart w:id="428" w:name="_Toc256342152"/>
      <w:bookmarkStart w:id="429" w:name="_Toc232176282"/>
      <w:bookmarkStart w:id="430" w:name="_Toc28450"/>
      <w:bookmarkStart w:id="431" w:name="_Toc232395222"/>
      <w:bookmarkStart w:id="432" w:name="_Toc176882552"/>
      <w:bookmarkStart w:id="433" w:name="_Toc177995483"/>
      <w:bookmarkStart w:id="434" w:name="_Toc500747010"/>
      <w:bookmarkStart w:id="435" w:name="_Toc184043058"/>
      <w:bookmarkStart w:id="436" w:name="_Toc177189245"/>
      <w:bookmarkStart w:id="437" w:name="_Toc230099803"/>
      <w:bookmarkStart w:id="438" w:name="_Toc177817344"/>
      <w:bookmarkStart w:id="439" w:name="_Toc249525250"/>
      <w:bookmarkStart w:id="440" w:name="_Toc70687202"/>
      <w:bookmarkStart w:id="441" w:name="_Toc230013638"/>
      <w:bookmarkStart w:id="442" w:name="_Toc500747106"/>
      <w:r>
        <w:rPr>
          <w:rFonts w:hint="eastAsia" w:ascii="仿宋" w:hAnsi="仿宋" w:eastAsia="仿宋" w:cs="仿宋"/>
          <w:b/>
          <w:kern w:val="0"/>
          <w:sz w:val="32"/>
          <w:szCs w:val="32"/>
        </w:rPr>
        <w:t>拟签订的合同文本</w:t>
      </w:r>
    </w:p>
    <w:p>
      <w:pPr>
        <w:adjustRightInd w:val="0"/>
        <w:snapToGrid w:val="0"/>
        <w:spacing w:line="360" w:lineRule="auto"/>
        <w:ind w:firstLine="480" w:firstLineChars="200"/>
        <w:rPr>
          <w:rFonts w:hint="eastAsia" w:ascii="仿宋" w:hAnsi="仿宋" w:eastAsia="仿宋" w:cs="仿宋"/>
          <w:sz w:val="24"/>
        </w:rPr>
      </w:pPr>
    </w:p>
    <w:p>
      <w:pPr>
        <w:tabs>
          <w:tab w:val="left" w:pos="735"/>
        </w:tabs>
        <w:autoSpaceDE w:val="0"/>
        <w:autoSpaceDN w:val="0"/>
        <w:adjustRightInd w:val="0"/>
        <w:snapToGrid w:val="0"/>
        <w:spacing w:before="312" w:beforeLines="100" w:line="360" w:lineRule="auto"/>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pPr>
        <w:tabs>
          <w:tab w:val="left" w:pos="735"/>
        </w:tabs>
        <w:autoSpaceDE w:val="0"/>
        <w:autoSpaceDN w:val="0"/>
        <w:adjustRightInd w:val="0"/>
        <w:snapToGrid w:val="0"/>
        <w:spacing w:line="360" w:lineRule="auto"/>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pPr>
        <w:numPr>
          <w:ilvl w:val="0"/>
          <w:numId w:val="11"/>
        </w:numPr>
        <w:adjustRightInd w:val="0"/>
        <w:snapToGrid w:val="0"/>
        <w:spacing w:line="360" w:lineRule="auto"/>
        <w:ind w:firstLine="480" w:firstLineChars="200"/>
        <w:rPr>
          <w:rFonts w:hint="eastAsia" w:ascii="仿宋" w:hAnsi="仿宋" w:eastAsia="仿宋" w:cs="仿宋"/>
          <w:sz w:val="24"/>
        </w:rPr>
      </w:pPr>
      <w:bookmarkStart w:id="443" w:name="_Toc19515384"/>
      <w:r>
        <w:rPr>
          <w:rFonts w:hint="eastAsia" w:ascii="仿宋" w:hAnsi="仿宋" w:eastAsia="仿宋" w:cs="仿宋"/>
          <w:sz w:val="24"/>
        </w:rPr>
        <w:t>合同内容（标的、数量、质量等）:</w:t>
      </w:r>
      <w:bookmarkEnd w:id="443"/>
    </w:p>
    <w:tbl>
      <w:tblPr>
        <w:tblStyle w:val="50"/>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8"/>
        <w:gridCol w:w="1837"/>
        <w:gridCol w:w="1485"/>
        <w:gridCol w:w="675"/>
        <w:gridCol w:w="1640"/>
        <w:gridCol w:w="1559"/>
        <w:gridCol w:w="1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序号</w:t>
            </w:r>
          </w:p>
        </w:tc>
        <w:tc>
          <w:tcPr>
            <w:tcW w:w="1837"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产品名称</w:t>
            </w:r>
          </w:p>
        </w:tc>
        <w:tc>
          <w:tcPr>
            <w:tcW w:w="1485"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规格质量要求</w:t>
            </w:r>
          </w:p>
        </w:tc>
        <w:tc>
          <w:tcPr>
            <w:tcW w:w="675" w:type="dxa"/>
            <w:vAlign w:val="center"/>
          </w:tcPr>
          <w:p>
            <w:pPr>
              <w:spacing w:line="360" w:lineRule="auto"/>
              <w:rPr>
                <w:rFonts w:hint="eastAsia" w:ascii="仿宋" w:hAnsi="仿宋" w:eastAsia="仿宋" w:cs="仿宋"/>
                <w:bCs/>
                <w:sz w:val="20"/>
                <w:szCs w:val="20"/>
              </w:rPr>
            </w:pPr>
            <w:r>
              <w:rPr>
                <w:rFonts w:hint="eastAsia" w:ascii="仿宋" w:hAnsi="仿宋" w:eastAsia="仿宋" w:cs="仿宋"/>
                <w:bCs/>
                <w:sz w:val="20"/>
                <w:szCs w:val="20"/>
              </w:rPr>
              <w:t>计量单位</w:t>
            </w:r>
          </w:p>
        </w:tc>
        <w:tc>
          <w:tcPr>
            <w:tcW w:w="1640"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交货期</w:t>
            </w:r>
          </w:p>
        </w:tc>
        <w:tc>
          <w:tcPr>
            <w:tcW w:w="1559"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数量</w:t>
            </w:r>
          </w:p>
        </w:tc>
        <w:tc>
          <w:tcPr>
            <w:tcW w:w="1688"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单价</w:t>
            </w:r>
          </w:p>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（元/公斤）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628"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1</w:t>
            </w:r>
          </w:p>
        </w:tc>
        <w:tc>
          <w:tcPr>
            <w:tcW w:w="1837"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小麦良种</w:t>
            </w:r>
          </w:p>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（水地种植品种）</w:t>
            </w:r>
          </w:p>
        </w:tc>
        <w:tc>
          <w:tcPr>
            <w:tcW w:w="1485" w:type="dxa"/>
            <w:vAlign w:val="center"/>
          </w:tcPr>
          <w:p>
            <w:pPr>
              <w:autoSpaceDE w:val="0"/>
              <w:autoSpaceDN w:val="0"/>
              <w:adjustRightInd w:val="0"/>
              <w:spacing w:line="288" w:lineRule="auto"/>
              <w:jc w:val="left"/>
              <w:rPr>
                <w:rFonts w:hint="eastAsia" w:ascii="仿宋" w:hAnsi="仿宋" w:eastAsia="仿宋" w:cs="仿宋"/>
                <w:bCs/>
                <w:color w:val="000000"/>
                <w:kern w:val="0"/>
                <w:sz w:val="20"/>
                <w:szCs w:val="20"/>
                <w:lang w:bidi="ar"/>
              </w:rPr>
            </w:pPr>
          </w:p>
        </w:tc>
        <w:tc>
          <w:tcPr>
            <w:tcW w:w="675" w:type="dxa"/>
            <w:vAlign w:val="center"/>
          </w:tcPr>
          <w:p>
            <w:pPr>
              <w:autoSpaceDE w:val="0"/>
              <w:autoSpaceDN w:val="0"/>
              <w:adjustRightInd w:val="0"/>
              <w:spacing w:line="360" w:lineRule="auto"/>
              <w:jc w:val="center"/>
              <w:rPr>
                <w:rFonts w:hint="eastAsia" w:ascii="仿宋" w:hAnsi="仿宋" w:eastAsia="仿宋" w:cs="仿宋"/>
                <w:bCs/>
                <w:color w:val="000000"/>
                <w:kern w:val="0"/>
                <w:sz w:val="20"/>
                <w:szCs w:val="20"/>
                <w:lang w:bidi="ar"/>
              </w:rPr>
            </w:pPr>
            <w:r>
              <w:rPr>
                <w:rFonts w:hint="eastAsia" w:ascii="仿宋" w:hAnsi="仿宋" w:eastAsia="仿宋" w:cs="仿宋"/>
                <w:bCs/>
                <w:color w:val="000000"/>
                <w:kern w:val="0"/>
                <w:sz w:val="20"/>
                <w:szCs w:val="20"/>
                <w:lang w:bidi="ar"/>
              </w:rPr>
              <w:t>公斤</w:t>
            </w:r>
          </w:p>
        </w:tc>
        <w:tc>
          <w:tcPr>
            <w:tcW w:w="1640" w:type="dxa"/>
            <w:vAlign w:val="center"/>
          </w:tcPr>
          <w:p>
            <w:pPr>
              <w:autoSpaceDE w:val="0"/>
              <w:autoSpaceDN w:val="0"/>
              <w:adjustRightInd w:val="0"/>
              <w:spacing w:line="360" w:lineRule="auto"/>
              <w:jc w:val="center"/>
              <w:rPr>
                <w:rFonts w:hint="eastAsia" w:ascii="仿宋" w:hAnsi="仿宋" w:eastAsia="仿宋" w:cs="仿宋"/>
                <w:bCs/>
                <w:color w:val="000000"/>
                <w:kern w:val="0"/>
                <w:sz w:val="20"/>
                <w:szCs w:val="20"/>
                <w:lang w:bidi="ar"/>
              </w:rPr>
            </w:pPr>
            <w:r>
              <w:rPr>
                <w:rFonts w:hint="eastAsia" w:ascii="仿宋" w:hAnsi="仿宋" w:eastAsia="仿宋" w:cs="仿宋"/>
                <w:bCs/>
                <w:color w:val="000000"/>
                <w:kern w:val="0"/>
                <w:sz w:val="20"/>
                <w:szCs w:val="20"/>
                <w:lang w:bidi="ar"/>
              </w:rPr>
              <w:t>合同签订后7日历日</w:t>
            </w:r>
          </w:p>
        </w:tc>
        <w:tc>
          <w:tcPr>
            <w:tcW w:w="1559" w:type="dxa"/>
            <w:vAlign w:val="center"/>
          </w:tcPr>
          <w:p>
            <w:pPr>
              <w:autoSpaceDE w:val="0"/>
              <w:autoSpaceDN w:val="0"/>
              <w:adjustRightInd w:val="0"/>
              <w:spacing w:line="360" w:lineRule="auto"/>
              <w:jc w:val="center"/>
              <w:rPr>
                <w:rFonts w:hint="eastAsia" w:ascii="仿宋" w:hAnsi="仿宋" w:eastAsia="仿宋" w:cs="仿宋"/>
                <w:bCs/>
                <w:color w:val="000000"/>
                <w:kern w:val="0"/>
                <w:sz w:val="20"/>
                <w:szCs w:val="20"/>
                <w:lang w:bidi="ar"/>
              </w:rPr>
            </w:pPr>
          </w:p>
        </w:tc>
        <w:tc>
          <w:tcPr>
            <w:tcW w:w="1688" w:type="dxa"/>
            <w:vAlign w:val="center"/>
          </w:tcPr>
          <w:p>
            <w:pPr>
              <w:autoSpaceDE w:val="0"/>
              <w:autoSpaceDN w:val="0"/>
              <w:adjustRightInd w:val="0"/>
              <w:spacing w:line="360" w:lineRule="auto"/>
              <w:jc w:val="left"/>
              <w:rPr>
                <w:rFonts w:hint="eastAsia" w:ascii="仿宋" w:hAnsi="仿宋" w:eastAsia="仿宋" w:cs="仿宋"/>
                <w:bCs/>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628" w:type="dxa"/>
            <w:vAlign w:val="center"/>
          </w:tcPr>
          <w:p>
            <w:pPr>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2</w:t>
            </w:r>
          </w:p>
        </w:tc>
        <w:tc>
          <w:tcPr>
            <w:tcW w:w="1837" w:type="dxa"/>
            <w:vAlign w:val="center"/>
          </w:tcPr>
          <w:p>
            <w:pPr>
              <w:pStyle w:val="2"/>
              <w:jc w:val="center"/>
              <w:rPr>
                <w:rFonts w:hint="eastAsia" w:ascii="仿宋" w:hAnsi="仿宋" w:eastAsia="仿宋" w:cs="仿宋"/>
                <w:bCs/>
                <w:sz w:val="20"/>
                <w:szCs w:val="20"/>
              </w:rPr>
            </w:pPr>
            <w:r>
              <w:rPr>
                <w:rFonts w:hint="eastAsia" w:ascii="仿宋" w:hAnsi="仿宋" w:eastAsia="仿宋" w:cs="仿宋"/>
                <w:bCs/>
                <w:sz w:val="20"/>
                <w:szCs w:val="20"/>
              </w:rPr>
              <w:t>小麦良种</w:t>
            </w:r>
          </w:p>
          <w:p>
            <w:pPr>
              <w:pStyle w:val="2"/>
              <w:jc w:val="center"/>
              <w:rPr>
                <w:rFonts w:hint="eastAsia" w:ascii="仿宋" w:hAnsi="仿宋" w:eastAsia="仿宋" w:cs="仿宋"/>
              </w:rPr>
            </w:pPr>
            <w:r>
              <w:rPr>
                <w:rFonts w:hint="eastAsia" w:ascii="仿宋" w:hAnsi="仿宋" w:eastAsia="仿宋" w:cs="仿宋"/>
                <w:bCs/>
                <w:sz w:val="20"/>
                <w:szCs w:val="20"/>
              </w:rPr>
              <w:t>（旱地种植品种）</w:t>
            </w:r>
          </w:p>
        </w:tc>
        <w:tc>
          <w:tcPr>
            <w:tcW w:w="1485" w:type="dxa"/>
            <w:vAlign w:val="center"/>
          </w:tcPr>
          <w:p>
            <w:pPr>
              <w:spacing w:line="288" w:lineRule="auto"/>
              <w:rPr>
                <w:rFonts w:hint="eastAsia" w:ascii="仿宋" w:hAnsi="仿宋" w:eastAsia="仿宋" w:cs="仿宋"/>
                <w:bCs/>
                <w:color w:val="000000"/>
                <w:kern w:val="0"/>
                <w:sz w:val="20"/>
                <w:szCs w:val="20"/>
                <w:lang w:bidi="ar"/>
              </w:rPr>
            </w:pPr>
          </w:p>
        </w:tc>
        <w:tc>
          <w:tcPr>
            <w:tcW w:w="675" w:type="dxa"/>
            <w:vAlign w:val="center"/>
          </w:tcPr>
          <w:p>
            <w:pPr>
              <w:autoSpaceDE w:val="0"/>
              <w:autoSpaceDN w:val="0"/>
              <w:adjustRightInd w:val="0"/>
              <w:spacing w:line="360" w:lineRule="auto"/>
              <w:jc w:val="center"/>
              <w:rPr>
                <w:rFonts w:hint="eastAsia" w:ascii="仿宋" w:hAnsi="仿宋" w:eastAsia="仿宋" w:cs="仿宋"/>
                <w:bCs/>
                <w:color w:val="000000"/>
                <w:kern w:val="0"/>
                <w:sz w:val="20"/>
                <w:szCs w:val="20"/>
                <w:lang w:bidi="ar"/>
              </w:rPr>
            </w:pPr>
            <w:r>
              <w:rPr>
                <w:rFonts w:hint="eastAsia" w:ascii="仿宋" w:hAnsi="仿宋" w:eastAsia="仿宋" w:cs="仿宋"/>
                <w:bCs/>
                <w:color w:val="000000"/>
                <w:kern w:val="0"/>
                <w:sz w:val="20"/>
                <w:szCs w:val="20"/>
                <w:lang w:bidi="ar"/>
              </w:rPr>
              <w:t>公斤</w:t>
            </w:r>
          </w:p>
        </w:tc>
        <w:tc>
          <w:tcPr>
            <w:tcW w:w="1640" w:type="dxa"/>
            <w:vAlign w:val="center"/>
          </w:tcPr>
          <w:p>
            <w:pPr>
              <w:autoSpaceDE w:val="0"/>
              <w:autoSpaceDN w:val="0"/>
              <w:adjustRightInd w:val="0"/>
              <w:spacing w:line="360" w:lineRule="auto"/>
              <w:jc w:val="center"/>
              <w:rPr>
                <w:rFonts w:hint="eastAsia" w:ascii="仿宋" w:hAnsi="仿宋" w:eastAsia="仿宋" w:cs="仿宋"/>
                <w:bCs/>
                <w:color w:val="000000"/>
                <w:kern w:val="0"/>
                <w:sz w:val="20"/>
                <w:szCs w:val="20"/>
                <w:lang w:bidi="ar"/>
              </w:rPr>
            </w:pPr>
            <w:r>
              <w:rPr>
                <w:rFonts w:hint="eastAsia" w:ascii="仿宋" w:hAnsi="仿宋" w:eastAsia="仿宋" w:cs="仿宋"/>
                <w:bCs/>
                <w:color w:val="000000"/>
                <w:kern w:val="0"/>
                <w:sz w:val="20"/>
                <w:szCs w:val="20"/>
                <w:lang w:bidi="ar"/>
              </w:rPr>
              <w:t>合同签订后7日历日</w:t>
            </w:r>
          </w:p>
        </w:tc>
        <w:tc>
          <w:tcPr>
            <w:tcW w:w="1559" w:type="dxa"/>
            <w:vAlign w:val="center"/>
          </w:tcPr>
          <w:p>
            <w:pPr>
              <w:autoSpaceDE w:val="0"/>
              <w:autoSpaceDN w:val="0"/>
              <w:adjustRightInd w:val="0"/>
              <w:spacing w:line="360" w:lineRule="auto"/>
              <w:jc w:val="center"/>
              <w:rPr>
                <w:rFonts w:hint="eastAsia" w:ascii="仿宋" w:hAnsi="仿宋" w:eastAsia="仿宋" w:cs="仿宋"/>
                <w:bCs/>
                <w:color w:val="000000"/>
                <w:kern w:val="0"/>
                <w:sz w:val="20"/>
                <w:szCs w:val="20"/>
                <w:lang w:bidi="ar"/>
              </w:rPr>
            </w:pPr>
          </w:p>
        </w:tc>
        <w:tc>
          <w:tcPr>
            <w:tcW w:w="1688" w:type="dxa"/>
            <w:vAlign w:val="center"/>
          </w:tcPr>
          <w:p>
            <w:pPr>
              <w:autoSpaceDE w:val="0"/>
              <w:autoSpaceDN w:val="0"/>
              <w:adjustRightInd w:val="0"/>
              <w:spacing w:line="360" w:lineRule="auto"/>
              <w:jc w:val="left"/>
              <w:rPr>
                <w:rFonts w:hint="eastAsia" w:ascii="仿宋" w:hAnsi="仿宋" w:eastAsia="仿宋" w:cs="仿宋"/>
                <w:bCs/>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8" w:type="dxa"/>
            <w:vAlign w:val="center"/>
          </w:tcPr>
          <w:p>
            <w:pPr>
              <w:autoSpaceDE w:val="0"/>
              <w:autoSpaceDN w:val="0"/>
              <w:adjustRightInd w:val="0"/>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合计</w:t>
            </w:r>
          </w:p>
        </w:tc>
        <w:tc>
          <w:tcPr>
            <w:tcW w:w="8884" w:type="dxa"/>
            <w:gridSpan w:val="6"/>
            <w:vAlign w:val="center"/>
          </w:tcPr>
          <w:p>
            <w:pPr>
              <w:autoSpaceDE w:val="0"/>
              <w:autoSpaceDN w:val="0"/>
              <w:adjustRightInd w:val="0"/>
              <w:spacing w:line="360" w:lineRule="auto"/>
              <w:jc w:val="center"/>
              <w:rPr>
                <w:rFonts w:hint="eastAsia" w:ascii="仿宋" w:hAnsi="仿宋" w:eastAsia="仿宋" w:cs="仿宋"/>
                <w:bCs/>
                <w:sz w:val="20"/>
                <w:szCs w:val="20"/>
              </w:rPr>
            </w:pPr>
            <w:r>
              <w:rPr>
                <w:rFonts w:hint="eastAsia" w:ascii="仿宋" w:hAnsi="仿宋" w:eastAsia="仿宋" w:cs="仿宋"/>
                <w:bCs/>
                <w:sz w:val="20"/>
                <w:szCs w:val="20"/>
              </w:rPr>
              <w:t xml:space="preserve"> 元整（ ¥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8" w:type="dxa"/>
            <w:vAlign w:val="center"/>
          </w:tcPr>
          <w:p>
            <w:pPr>
              <w:autoSpaceDE w:val="0"/>
              <w:autoSpaceDN w:val="0"/>
              <w:adjustRightInd w:val="0"/>
              <w:spacing w:line="360" w:lineRule="auto"/>
              <w:jc w:val="left"/>
              <w:rPr>
                <w:rFonts w:hint="eastAsia" w:ascii="仿宋" w:hAnsi="仿宋" w:eastAsia="仿宋" w:cs="仿宋"/>
                <w:bCs/>
                <w:sz w:val="20"/>
                <w:szCs w:val="20"/>
              </w:rPr>
            </w:pPr>
            <w:r>
              <w:rPr>
                <w:rFonts w:hint="eastAsia" w:ascii="仿宋" w:hAnsi="仿宋" w:eastAsia="仿宋" w:cs="仿宋"/>
                <w:bCs/>
                <w:sz w:val="20"/>
                <w:szCs w:val="20"/>
              </w:rPr>
              <w:t>备注</w:t>
            </w:r>
          </w:p>
        </w:tc>
        <w:tc>
          <w:tcPr>
            <w:tcW w:w="8884" w:type="dxa"/>
            <w:gridSpan w:val="6"/>
            <w:vAlign w:val="center"/>
          </w:tcPr>
          <w:p>
            <w:pPr>
              <w:autoSpaceDE w:val="0"/>
              <w:autoSpaceDN w:val="0"/>
              <w:adjustRightInd w:val="0"/>
              <w:spacing w:line="360" w:lineRule="auto"/>
              <w:jc w:val="left"/>
              <w:rPr>
                <w:rFonts w:hint="eastAsia" w:ascii="仿宋" w:hAnsi="仿宋" w:eastAsia="仿宋" w:cs="仿宋"/>
                <w:bCs/>
                <w:sz w:val="20"/>
                <w:szCs w:val="20"/>
              </w:rPr>
            </w:pPr>
            <w:r>
              <w:rPr>
                <w:rFonts w:hint="eastAsia" w:ascii="仿宋" w:hAnsi="仿宋" w:eastAsia="仿宋" w:cs="仿宋"/>
                <w:bCs/>
                <w:sz w:val="20"/>
                <w:szCs w:val="20"/>
              </w:rPr>
              <w:t>以上报价是完成本项目并达到谈判文件要求所需要的全部费用。包括产品供货、及增值税等税费、运杂保险费等报价单位为人民币元，金额精确到小数点后两位。</w:t>
            </w:r>
          </w:p>
        </w:tc>
      </w:tr>
    </w:tbl>
    <w:p>
      <w:pPr>
        <w:adjustRightInd w:val="0"/>
        <w:snapToGrid w:val="0"/>
        <w:spacing w:line="360" w:lineRule="auto"/>
        <w:ind w:firstLine="480" w:firstLineChars="200"/>
        <w:rPr>
          <w:rFonts w:hint="eastAsia" w:ascii="仿宋" w:hAnsi="仿宋" w:eastAsia="仿宋" w:cs="仿宋"/>
          <w:sz w:val="24"/>
        </w:rPr>
      </w:pPr>
      <w:bookmarkStart w:id="444" w:name="_Toc19515385"/>
      <w:r>
        <w:rPr>
          <w:rFonts w:hint="eastAsia" w:ascii="仿宋" w:hAnsi="仿宋" w:eastAsia="仿宋" w:cs="仿宋"/>
          <w:sz w:val="24"/>
        </w:rPr>
        <w:t>二、合同价款</w:t>
      </w:r>
      <w:bookmarkEnd w:id="444"/>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1、合同总价：      元整（小写：¥   .  元）</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2、合同总价包括：小麦良种（水、旱地种植两个品种）共450000公斤，完成本项目并达到谈判文件要求所需要的全部费用。包括产品供货、增值税等税费、运杂保险费等</w:t>
      </w:r>
    </w:p>
    <w:p>
      <w:pPr>
        <w:adjustRightInd w:val="0"/>
        <w:snapToGrid w:val="0"/>
        <w:spacing w:line="360" w:lineRule="auto"/>
        <w:ind w:firstLine="480" w:firstLineChars="200"/>
        <w:rPr>
          <w:rFonts w:hint="eastAsia" w:ascii="仿宋" w:hAnsi="仿宋" w:eastAsia="仿宋" w:cs="仿宋"/>
          <w:sz w:val="24"/>
          <w:highlight w:val="none"/>
        </w:rPr>
      </w:pPr>
      <w:bookmarkStart w:id="445" w:name="_Toc19515386"/>
      <w:r>
        <w:rPr>
          <w:rFonts w:hint="eastAsia" w:ascii="仿宋" w:hAnsi="仿宋" w:eastAsia="仿宋" w:cs="仿宋"/>
          <w:sz w:val="24"/>
          <w:highlight w:val="none"/>
        </w:rPr>
        <w:t>三、合同结算</w:t>
      </w:r>
      <w:bookmarkEnd w:id="445"/>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以良种实际购买进行结算，政府补贴为每公斤1.4元，补贴总金额不超过63万元</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1、付款比例：合同签订后3个工作日支付合同金额的40%，在规定购买时间结束后，根据购买情况7个工作日支付剩余款项。</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甲方</w:t>
      </w:r>
      <w:r>
        <w:rPr>
          <w:rFonts w:hint="eastAsia" w:ascii="仿宋" w:hAnsi="仿宋" w:eastAsia="仿宋" w:cs="仿宋"/>
          <w:sz w:val="24"/>
          <w:highlight w:val="none"/>
        </w:rPr>
        <w:t>负责结</w:t>
      </w:r>
      <w:r>
        <w:rPr>
          <w:rFonts w:hint="eastAsia" w:ascii="仿宋" w:hAnsi="仿宋" w:eastAsia="仿宋" w:cs="仿宋"/>
          <w:sz w:val="24"/>
        </w:rPr>
        <w:t>算，乙方开具合同总价数的全额发票交甲方。</w:t>
      </w:r>
    </w:p>
    <w:p>
      <w:pPr>
        <w:adjustRightInd w:val="0"/>
        <w:snapToGrid w:val="0"/>
        <w:spacing w:line="360" w:lineRule="auto"/>
        <w:ind w:firstLine="480" w:firstLineChars="200"/>
        <w:rPr>
          <w:rFonts w:hint="eastAsia" w:ascii="仿宋" w:hAnsi="仿宋" w:eastAsia="仿宋" w:cs="仿宋"/>
          <w:sz w:val="24"/>
        </w:rPr>
      </w:pPr>
      <w:bookmarkStart w:id="446" w:name="_Toc19515387"/>
      <w:r>
        <w:rPr>
          <w:rFonts w:hint="eastAsia" w:ascii="仿宋" w:hAnsi="仿宋" w:eastAsia="仿宋" w:cs="仿宋"/>
          <w:sz w:val="24"/>
        </w:rPr>
        <w:t>四、履行期限、地点及方式:</w:t>
      </w:r>
      <w:bookmarkEnd w:id="446"/>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1、履行期限：合同签订后7日历日</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2、地点：合阳县内甲方指定地点</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3、方式：</w:t>
      </w:r>
    </w:p>
    <w:p>
      <w:pPr>
        <w:adjustRightInd w:val="0"/>
        <w:snapToGrid w:val="0"/>
        <w:spacing w:line="360" w:lineRule="auto"/>
        <w:ind w:firstLine="480" w:firstLineChars="200"/>
        <w:rPr>
          <w:rFonts w:hint="eastAsia" w:ascii="仿宋" w:hAnsi="仿宋" w:eastAsia="仿宋" w:cs="仿宋"/>
          <w:sz w:val="24"/>
        </w:rPr>
      </w:pPr>
      <w:bookmarkStart w:id="447" w:name="_Toc19515390"/>
      <w:r>
        <w:rPr>
          <w:rFonts w:hint="eastAsia" w:ascii="仿宋" w:hAnsi="仿宋" w:eastAsia="仿宋" w:cs="仿宋"/>
          <w:sz w:val="24"/>
        </w:rPr>
        <w:t>五、技术服务</w:t>
      </w:r>
      <w:bookmarkEnd w:id="447"/>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1、对技术服务的要求：</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（1）种子品种审定适宜我县水、旱地种植，种子符合GB4404.1-2008国家标准；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（2）供应商需要提供合理的项目整体实施方案，能按照项目分解节点并可跟踪实施。</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（3）供应商需要提供实施方案，根据货物交付时间节点，落实送货时间和人员安排，确保按期交付使用</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2、技术资料：供应商响应文件承诺及采购合同约定的附件、工具、技术资料等齐全；提供产品使用说明书、合格证。</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3、售后服务</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3-1、乙方在接到甲方电话通知后在</w:t>
      </w:r>
      <w:r>
        <w:rPr>
          <w:rFonts w:hint="eastAsia" w:ascii="仿宋" w:hAnsi="仿宋" w:eastAsia="仿宋" w:cs="仿宋"/>
          <w:sz w:val="24"/>
          <w:u w:val="single"/>
        </w:rPr>
        <w:t xml:space="preserve"> 2 </w:t>
      </w:r>
      <w:r>
        <w:rPr>
          <w:rFonts w:hint="eastAsia" w:ascii="仿宋" w:hAnsi="仿宋" w:eastAsia="仿宋" w:cs="仿宋"/>
          <w:sz w:val="24"/>
        </w:rPr>
        <w:t>小时内派出合格的服务人员到达现场进行服务，承担相应费用。</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hint="eastAsia" w:ascii="仿宋" w:hAnsi="仿宋" w:eastAsia="仿宋" w:cs="仿宋"/>
          <w:sz w:val="24"/>
        </w:rPr>
      </w:pPr>
      <w:bookmarkStart w:id="448" w:name="_Toc19515391"/>
      <w:r>
        <w:rPr>
          <w:rFonts w:hint="eastAsia" w:ascii="仿宋" w:hAnsi="仿宋" w:eastAsia="仿宋" w:cs="仿宋"/>
          <w:sz w:val="24"/>
        </w:rPr>
        <w:t>六、验收</w:t>
      </w:r>
      <w:bookmarkEnd w:id="448"/>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4、质保期满后：由乙方出具质保期运行质量报告，若存在质量问题，应按相应规定协商处理。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5、验收依据：</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5-1、合同文本、合同附件、竞争性谈判文件、成交供应商的响应文件。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5-2、四项指标符合GB4404.1-2008国家标准及其他国内相应的标准、规范。</w:t>
      </w:r>
    </w:p>
    <w:p>
      <w:pPr>
        <w:adjustRightInd w:val="0"/>
        <w:snapToGrid w:val="0"/>
        <w:spacing w:line="360" w:lineRule="auto"/>
        <w:ind w:firstLine="480" w:firstLineChars="200"/>
        <w:rPr>
          <w:rFonts w:hint="eastAsia" w:ascii="仿宋" w:hAnsi="仿宋" w:eastAsia="仿宋" w:cs="仿宋"/>
          <w:sz w:val="24"/>
        </w:rPr>
      </w:pPr>
      <w:bookmarkStart w:id="449" w:name="_Toc19515392"/>
      <w:r>
        <w:rPr>
          <w:rFonts w:hint="eastAsia" w:ascii="仿宋" w:hAnsi="仿宋" w:eastAsia="仿宋" w:cs="仿宋"/>
          <w:sz w:val="24"/>
        </w:rPr>
        <w:t>七、违约责任</w:t>
      </w:r>
      <w:bookmarkEnd w:id="449"/>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1、按《中华人民共和国民法典》中的相关条款执行。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2、乙方履约延误</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2-1、如乙方事先未征得甲方同意并得到甲方的谅解而单方面延迟执行合同，将按违约终止合同。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hint="eastAsia" w:ascii="仿宋" w:hAnsi="仿宋" w:eastAsia="仿宋" w:cs="仿宋"/>
          <w:sz w:val="24"/>
        </w:rPr>
      </w:pPr>
      <w:bookmarkStart w:id="450" w:name="_Toc19515393"/>
      <w:r>
        <w:rPr>
          <w:rFonts w:hint="eastAsia" w:ascii="仿宋" w:hAnsi="仿宋" w:eastAsia="仿宋" w:cs="仿宋"/>
          <w:sz w:val="24"/>
        </w:rPr>
        <w:t>八、合同组成</w:t>
      </w:r>
      <w:bookmarkEnd w:id="450"/>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1、成交通知书</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3、国家相关规范及标准</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4、竞争性谈判文件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5、成交供应商的响应文件</w:t>
      </w:r>
    </w:p>
    <w:p>
      <w:pPr>
        <w:adjustRightInd w:val="0"/>
        <w:snapToGrid w:val="0"/>
        <w:spacing w:line="360" w:lineRule="auto"/>
        <w:ind w:firstLine="480" w:firstLineChars="200"/>
        <w:rPr>
          <w:rFonts w:hint="eastAsia" w:ascii="仿宋" w:hAnsi="仿宋" w:eastAsia="仿宋" w:cs="仿宋"/>
          <w:sz w:val="24"/>
        </w:rPr>
      </w:pPr>
      <w:bookmarkStart w:id="451" w:name="_Toc19515394"/>
      <w:r>
        <w:rPr>
          <w:rFonts w:hint="eastAsia" w:ascii="仿宋" w:hAnsi="仿宋" w:eastAsia="仿宋" w:cs="仿宋"/>
          <w:sz w:val="24"/>
        </w:rPr>
        <w:t>九、解决争议的方法</w:t>
      </w:r>
      <w:bookmarkEnd w:id="451"/>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pPr>
        <w:adjustRightInd w:val="0"/>
        <w:snapToGrid w:val="0"/>
        <w:spacing w:line="360" w:lineRule="auto"/>
        <w:ind w:firstLine="480" w:firstLineChars="200"/>
        <w:rPr>
          <w:rFonts w:hint="eastAsia" w:ascii="仿宋" w:hAnsi="仿宋" w:eastAsia="仿宋" w:cs="仿宋"/>
          <w:sz w:val="24"/>
        </w:rPr>
      </w:pPr>
      <w:bookmarkStart w:id="452" w:name="_Toc19515395"/>
      <w:r>
        <w:rPr>
          <w:rFonts w:hint="eastAsia" w:ascii="仿宋" w:hAnsi="仿宋" w:eastAsia="仿宋" w:cs="仿宋"/>
          <w:sz w:val="24"/>
        </w:rPr>
        <w:t>十、合同生效及其它</w:t>
      </w:r>
      <w:bookmarkEnd w:id="452"/>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widowControl/>
        <w:tabs>
          <w:tab w:val="left" w:pos="8391"/>
        </w:tabs>
        <w:autoSpaceDE w:val="0"/>
        <w:autoSpaceDN w:val="0"/>
        <w:snapToGrid w:val="0"/>
        <w:spacing w:line="360" w:lineRule="auto"/>
        <w:ind w:right="-69" w:firstLine="840" w:firstLineChars="350"/>
        <w:textAlignment w:val="bottom"/>
        <w:rPr>
          <w:rFonts w:hint="eastAsia" w:ascii="仿宋" w:hAnsi="仿宋" w:eastAsia="仿宋" w:cs="仿宋"/>
          <w:kern w:val="0"/>
          <w:sz w:val="24"/>
        </w:rPr>
      </w:pPr>
    </w:p>
    <w:p>
      <w:pPr>
        <w:rPr>
          <w:rFonts w:hint="eastAsia" w:ascii="仿宋" w:hAnsi="仿宋" w:eastAsia="仿宋" w:cs="仿宋"/>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643" w:type="dxa"/>
          </w:tcPr>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pPr>
        <w:autoSpaceDE w:val="0"/>
        <w:autoSpaceDN w:val="0"/>
        <w:adjustRightInd w:val="0"/>
        <w:spacing w:line="360" w:lineRule="auto"/>
        <w:jc w:val="left"/>
        <w:rPr>
          <w:rFonts w:hint="eastAsia" w:ascii="仿宋" w:hAnsi="仿宋" w:eastAsia="仿宋" w:cs="仿宋"/>
          <w:b/>
          <w:bCs/>
          <w:sz w:val="32"/>
          <w:szCs w:val="32"/>
        </w:rPr>
      </w:pPr>
    </w:p>
    <w:p>
      <w:pPr>
        <w:spacing w:line="360" w:lineRule="auto"/>
        <w:rPr>
          <w:rFonts w:hint="eastAsia" w:ascii="仿宋" w:hAnsi="仿宋" w:eastAsia="仿宋" w:cs="仿宋"/>
          <w:sz w:val="24"/>
        </w:rPr>
      </w:pPr>
      <w:r>
        <w:rPr>
          <w:rFonts w:hint="eastAsia" w:ascii="仿宋" w:hAnsi="仿宋" w:eastAsia="仿宋" w:cs="仿宋"/>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xml:space="preserve">   使用单位验收意见：（盖章）</w:t>
            </w:r>
          </w:p>
          <w:p>
            <w:pPr>
              <w:rPr>
                <w:rFonts w:hint="eastAsia" w:ascii="仿宋" w:hAnsi="仿宋" w:eastAsia="仿宋" w:cs="仿宋"/>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kern w:val="0"/>
                <w:sz w:val="24"/>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kern w:val="0"/>
                <w:sz w:val="22"/>
                <w:szCs w:val="22"/>
              </w:rPr>
            </w:pPr>
            <w:r>
              <w:rPr>
                <w:rFonts w:hint="eastAsia" w:ascii="仿宋" w:hAnsi="仿宋" w:eastAsia="仿宋" w:cs="仿宋"/>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采购内容请列明品目、规格、型号、数量、单价、总价</w:t>
            </w:r>
          </w:p>
        </w:tc>
      </w:tr>
    </w:tbl>
    <w:p>
      <w:pPr>
        <w:pStyle w:val="2"/>
        <w:rPr>
          <w:rFonts w:hint="eastAsia" w:ascii="仿宋" w:hAnsi="仿宋" w:eastAsia="仿宋" w:cs="仿宋"/>
        </w:rPr>
      </w:pPr>
      <w:r>
        <w:rPr>
          <w:rFonts w:hint="eastAsia" w:ascii="仿宋" w:hAnsi="仿宋" w:eastAsia="仿宋" w:cs="仿宋"/>
        </w:rPr>
        <w:br w:type="page"/>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Cs/>
          <w:sz w:val="24"/>
          <w:szCs w:val="24"/>
        </w:rPr>
      </w:pPr>
      <w:bookmarkStart w:id="453" w:name="_Toc58504669"/>
      <w:bookmarkStart w:id="454" w:name="_Toc58504448"/>
      <w:r>
        <w:rPr>
          <w:rFonts w:hint="eastAsia" w:ascii="仿宋" w:hAnsi="仿宋" w:eastAsia="仿宋" w:cs="仿宋"/>
          <w:b/>
          <w:kern w:val="0"/>
          <w:sz w:val="32"/>
          <w:szCs w:val="32"/>
        </w:rPr>
        <w:t>第四章  采购内容及要求</w:t>
      </w:r>
      <w:bookmarkEnd w:id="453"/>
      <w:bookmarkEnd w:id="454"/>
    </w:p>
    <w:p>
      <w:pPr>
        <w:spacing w:line="360" w:lineRule="auto"/>
        <w:rPr>
          <w:rFonts w:hint="eastAsia" w:ascii="仿宋" w:hAnsi="仿宋" w:eastAsia="仿宋" w:cs="仿宋"/>
          <w:b/>
          <w:sz w:val="28"/>
          <w:szCs w:val="28"/>
        </w:rPr>
      </w:pPr>
      <w:r>
        <w:rPr>
          <w:rFonts w:hint="eastAsia" w:ascii="仿宋" w:hAnsi="仿宋" w:eastAsia="仿宋" w:cs="仿宋"/>
          <w:b/>
          <w:sz w:val="28"/>
          <w:szCs w:val="28"/>
        </w:rPr>
        <w:t>一、商务要求</w:t>
      </w:r>
    </w:p>
    <w:p>
      <w:pPr>
        <w:spacing w:line="360" w:lineRule="auto"/>
        <w:ind w:firstLine="482" w:firstLineChars="200"/>
        <w:rPr>
          <w:rFonts w:hint="eastAsia" w:ascii="仿宋" w:hAnsi="仿宋" w:eastAsia="仿宋" w:cs="仿宋"/>
          <w:bCs/>
          <w:sz w:val="24"/>
        </w:rPr>
      </w:pPr>
      <w:r>
        <w:rPr>
          <w:rFonts w:hint="eastAsia" w:ascii="仿宋" w:hAnsi="仿宋" w:eastAsia="仿宋" w:cs="仿宋"/>
          <w:b/>
          <w:sz w:val="24"/>
        </w:rPr>
        <w:t>1、交货期要求：</w:t>
      </w:r>
      <w:r>
        <w:rPr>
          <w:rFonts w:hint="eastAsia" w:ascii="仿宋" w:hAnsi="仿宋" w:eastAsia="仿宋" w:cs="仿宋"/>
          <w:bCs/>
          <w:sz w:val="24"/>
        </w:rPr>
        <w:t>合同签订后7日历天。</w:t>
      </w:r>
    </w:p>
    <w:p>
      <w:pPr>
        <w:spacing w:line="360" w:lineRule="auto"/>
        <w:ind w:firstLine="482" w:firstLineChars="200"/>
        <w:rPr>
          <w:rFonts w:hint="eastAsia" w:ascii="仿宋" w:hAnsi="仿宋" w:eastAsia="仿宋" w:cs="仿宋"/>
          <w:bCs/>
          <w:sz w:val="24"/>
        </w:rPr>
      </w:pPr>
      <w:r>
        <w:rPr>
          <w:rFonts w:hint="eastAsia" w:ascii="仿宋" w:hAnsi="仿宋" w:eastAsia="仿宋" w:cs="仿宋"/>
          <w:b/>
          <w:sz w:val="24"/>
        </w:rPr>
        <w:t>2、交货地点：</w:t>
      </w:r>
      <w:r>
        <w:rPr>
          <w:rFonts w:hint="eastAsia" w:ascii="仿宋" w:hAnsi="仿宋" w:eastAsia="仿宋" w:cs="仿宋"/>
          <w:bCs/>
          <w:sz w:val="24"/>
        </w:rPr>
        <w:t>合阳县内甲方指定地点。</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二、技术要求</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1、种子品种适宜我县水、旱地种植，种子符合GB4404.1-2008国家标准。</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2、小麦</w:t>
      </w:r>
      <w:r>
        <w:rPr>
          <w:rFonts w:hint="eastAsia" w:ascii="仿宋" w:hAnsi="仿宋" w:eastAsia="仿宋" w:cs="仿宋"/>
          <w:bCs/>
          <w:sz w:val="24"/>
          <w:lang w:val="en-US" w:eastAsia="zh-CN"/>
        </w:rPr>
        <w:t>种子</w:t>
      </w:r>
      <w:r>
        <w:rPr>
          <w:rFonts w:hint="eastAsia" w:ascii="仿宋" w:hAnsi="仿宋" w:eastAsia="仿宋" w:cs="仿宋"/>
          <w:bCs/>
          <w:sz w:val="24"/>
        </w:rPr>
        <w:t>品种</w:t>
      </w:r>
      <w:r>
        <w:rPr>
          <w:rFonts w:hint="eastAsia" w:ascii="仿宋" w:hAnsi="仿宋" w:eastAsia="仿宋" w:cs="仿宋"/>
          <w:bCs/>
          <w:sz w:val="24"/>
          <w:lang w:val="en-US" w:eastAsia="zh-CN"/>
        </w:rPr>
        <w:t>需包含水地种植品种及旱地种植品种</w:t>
      </w:r>
      <w:r>
        <w:rPr>
          <w:rFonts w:hint="eastAsia" w:ascii="仿宋" w:hAnsi="仿宋" w:eastAsia="仿宋" w:cs="仿宋"/>
          <w:bCs/>
          <w:sz w:val="24"/>
        </w:rPr>
        <w:t>。</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三、采购标的数量和价格</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1、采购数量450000公斤，每公斤政府补贴1.4元，总补贴金额不超过63万元。</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2、各供应商报价分水地品种单价和旱地品种单价，产品自行填报适合我县种植的种子品种，由使用方自行选择。</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3、各供应商所报品种单价应包含政府补贴金额。</w:t>
      </w:r>
    </w:p>
    <w:p>
      <w:pPr>
        <w:spacing w:line="360" w:lineRule="auto"/>
        <w:ind w:firstLine="480" w:firstLineChars="200"/>
        <w:rPr>
          <w:rFonts w:hint="eastAsia" w:ascii="仿宋" w:hAnsi="仿宋" w:eastAsia="仿宋" w:cs="仿宋"/>
          <w:bCs/>
          <w:sz w:val="24"/>
        </w:rPr>
      </w:pPr>
    </w:p>
    <w:p>
      <w:pPr>
        <w:spacing w:line="360" w:lineRule="auto"/>
        <w:ind w:firstLine="420" w:firstLineChars="200"/>
        <w:rPr>
          <w:rFonts w:hint="eastAsia" w:ascii="仿宋" w:hAnsi="仿宋" w:eastAsia="仿宋" w:cs="仿宋"/>
          <w:bCs/>
        </w:rPr>
      </w:pPr>
    </w:p>
    <w:p>
      <w:pPr>
        <w:spacing w:line="360" w:lineRule="auto"/>
        <w:ind w:firstLine="420" w:firstLineChars="200"/>
        <w:rPr>
          <w:rFonts w:hint="eastAsia" w:ascii="仿宋" w:hAnsi="仿宋" w:eastAsia="仿宋" w:cs="仿宋"/>
          <w:bCs/>
        </w:rPr>
      </w:pPr>
      <w:r>
        <w:rPr>
          <w:rFonts w:hint="eastAsia" w:ascii="仿宋" w:hAnsi="仿宋" w:eastAsia="仿宋" w:cs="仿宋"/>
          <w:bCs/>
        </w:rPr>
        <w:br w:type="page"/>
      </w:r>
    </w:p>
    <w:p>
      <w:pPr>
        <w:pStyle w:val="67"/>
        <w:adjustRightInd w:val="0"/>
        <w:spacing w:before="312" w:beforeLines="100" w:line="360" w:lineRule="auto"/>
        <w:ind w:right="-22" w:firstLine="0" w:firstLineChars="0"/>
        <w:jc w:val="center"/>
        <w:textAlignment w:val="baseline"/>
        <w:outlineLvl w:val="0"/>
        <w:rPr>
          <w:rFonts w:hint="eastAsia" w:ascii="仿宋" w:hAnsi="仿宋" w:eastAsia="仿宋" w:cs="仿宋"/>
          <w:b/>
          <w:kern w:val="0"/>
          <w:sz w:val="32"/>
          <w:szCs w:val="32"/>
        </w:rPr>
      </w:pPr>
      <w:bookmarkStart w:id="455" w:name="_Toc385992401"/>
      <w:bookmarkStart w:id="456" w:name="_Toc31008"/>
      <w:bookmarkStart w:id="457" w:name="_Toc389620241"/>
      <w:bookmarkStart w:id="458" w:name="_Toc415499899"/>
      <w:r>
        <w:rPr>
          <w:rFonts w:hint="eastAsia" w:ascii="仿宋" w:hAnsi="仿宋" w:eastAsia="仿宋" w:cs="仿宋"/>
          <w:b/>
          <w:kern w:val="0"/>
          <w:sz w:val="32"/>
          <w:szCs w:val="32"/>
        </w:rPr>
        <w:t xml:space="preserve">第五章  </w:t>
      </w:r>
      <w:bookmarkStart w:id="459" w:name="_Toc58504670"/>
      <w:bookmarkStart w:id="460" w:name="_Toc58504449"/>
      <w:r>
        <w:rPr>
          <w:rFonts w:hint="eastAsia" w:ascii="仿宋" w:hAnsi="仿宋" w:eastAsia="仿宋" w:cs="仿宋"/>
          <w:b/>
          <w:kern w:val="0"/>
          <w:sz w:val="32"/>
          <w:szCs w:val="32"/>
        </w:rPr>
        <w:t>谈判响应文件格式</w:t>
      </w:r>
      <w:bookmarkEnd w:id="455"/>
      <w:bookmarkEnd w:id="456"/>
      <w:bookmarkEnd w:id="457"/>
      <w:bookmarkEnd w:id="458"/>
      <w:bookmarkEnd w:id="459"/>
      <w:bookmarkEnd w:id="460"/>
    </w:p>
    <w:p>
      <w:pPr>
        <w:pStyle w:val="2"/>
        <w:rPr>
          <w:rFonts w:hint="eastAsia" w:ascii="仿宋" w:hAnsi="仿宋" w:eastAsia="仿宋" w:cs="仿宋"/>
          <w:b/>
          <w:kern w:val="0"/>
          <w:sz w:val="30"/>
          <w:szCs w:val="30"/>
        </w:rPr>
      </w:pPr>
      <w:r>
        <w:rPr>
          <w:rFonts w:hint="eastAsia" w:ascii="仿宋" w:hAnsi="仿宋" w:eastAsia="仿宋" w:cs="仿宋"/>
        </w:rPr>
        <w:br w:type="page"/>
      </w:r>
    </w:p>
    <w:p>
      <w:pPr>
        <w:autoSpaceDE w:val="0"/>
        <w:autoSpaceDN w:val="0"/>
        <w:adjustRightInd w:val="0"/>
        <w:snapToGrid w:val="0"/>
        <w:spacing w:line="360" w:lineRule="auto"/>
        <w:jc w:val="righ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outlineLvl w:val="1"/>
        <w:rPr>
          <w:rFonts w:hint="eastAsia" w:ascii="仿宋" w:hAnsi="仿宋" w:eastAsia="仿宋" w:cs="仿宋"/>
          <w:b/>
          <w:bCs/>
          <w:sz w:val="44"/>
          <w:szCs w:val="44"/>
        </w:rPr>
      </w:pPr>
      <w:r>
        <w:rPr>
          <w:rFonts w:hint="eastAsia" w:ascii="仿宋" w:hAnsi="仿宋" w:eastAsia="仿宋" w:cs="仿宋"/>
          <w:b/>
          <w:bCs/>
          <w:sz w:val="44"/>
          <w:szCs w:val="44"/>
        </w:rPr>
        <w:t>******项目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（资格部分）</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outlineLvl w:val="0"/>
        <w:rPr>
          <w:rFonts w:hint="eastAsia" w:ascii="仿宋" w:hAnsi="仿宋" w:eastAsia="仿宋" w:cs="仿宋"/>
          <w:sz w:val="30"/>
          <w:szCs w:val="30"/>
        </w:rPr>
      </w:pPr>
    </w:p>
    <w:p>
      <w:pPr>
        <w:autoSpaceDE w:val="0"/>
        <w:autoSpaceDN w:val="0"/>
        <w:adjustRightInd w:val="0"/>
        <w:snapToGrid w:val="0"/>
        <w:spacing w:line="360" w:lineRule="auto"/>
        <w:outlineLvl w:val="0"/>
        <w:rPr>
          <w:rFonts w:hint="eastAsia" w:ascii="仿宋" w:hAnsi="仿宋" w:eastAsia="仿宋" w:cs="仿宋"/>
          <w:sz w:val="30"/>
          <w:szCs w:val="30"/>
        </w:rPr>
      </w:pPr>
    </w:p>
    <w:p>
      <w:pPr>
        <w:autoSpaceDE w:val="0"/>
        <w:autoSpaceDN w:val="0"/>
        <w:adjustRightInd w:val="0"/>
        <w:snapToGrid w:val="0"/>
        <w:spacing w:line="360" w:lineRule="auto"/>
        <w:outlineLvl w:val="0"/>
        <w:rPr>
          <w:rFonts w:hint="eastAsia" w:ascii="仿宋" w:hAnsi="仿宋" w:eastAsia="仿宋" w:cs="仿宋"/>
          <w:sz w:val="30"/>
          <w:szCs w:val="30"/>
        </w:rPr>
      </w:pPr>
    </w:p>
    <w:p>
      <w:pPr>
        <w:autoSpaceDE w:val="0"/>
        <w:autoSpaceDN w:val="0"/>
        <w:adjustRightInd w:val="0"/>
        <w:snapToGrid w:val="0"/>
        <w:spacing w:line="360" w:lineRule="auto"/>
        <w:outlineLvl w:val="0"/>
        <w:rPr>
          <w:rFonts w:hint="eastAsia" w:ascii="仿宋" w:hAnsi="仿宋" w:eastAsia="仿宋" w:cs="仿宋"/>
          <w:sz w:val="30"/>
          <w:szCs w:val="30"/>
        </w:rPr>
      </w:pPr>
    </w:p>
    <w:p>
      <w:pPr>
        <w:autoSpaceDE w:val="0"/>
        <w:autoSpaceDN w:val="0"/>
        <w:adjustRightInd w:val="0"/>
        <w:snapToGrid w:val="0"/>
        <w:spacing w:line="360" w:lineRule="auto"/>
        <w:outlineLvl w:val="0"/>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
        <w:rPr>
          <w:rFonts w:hint="eastAsia" w:ascii="仿宋" w:hAnsi="仿宋" w:eastAsia="仿宋" w:cs="仿宋"/>
        </w:rPr>
      </w:pPr>
      <w:r>
        <w:rPr>
          <w:rFonts w:hint="eastAsia" w:ascii="仿宋" w:hAnsi="仿宋" w:eastAsia="仿宋" w:cs="仿宋"/>
        </w:rPr>
        <w:br w:type="page"/>
      </w:r>
    </w:p>
    <w:p>
      <w:pPr>
        <w:spacing w:before="260" w:after="260" w:line="416" w:lineRule="atLeast"/>
        <w:jc w:val="center"/>
        <w:outlineLvl w:val="1"/>
        <w:rPr>
          <w:rFonts w:hint="eastAsia" w:ascii="仿宋" w:hAnsi="仿宋" w:eastAsia="仿宋" w:cs="仿宋"/>
          <w:b/>
          <w:bCs/>
          <w:sz w:val="32"/>
          <w:szCs w:val="32"/>
        </w:rPr>
      </w:pPr>
      <w:r>
        <w:rPr>
          <w:rFonts w:hint="eastAsia" w:ascii="仿宋" w:hAnsi="仿宋" w:eastAsia="仿宋" w:cs="仿宋"/>
          <w:b/>
          <w:bCs/>
          <w:sz w:val="32"/>
          <w:szCs w:val="32"/>
        </w:rPr>
        <w:t>一、身份证明文件</w:t>
      </w:r>
    </w:p>
    <w:p>
      <w:pPr>
        <w:spacing w:after="120"/>
        <w:rPr>
          <w:rFonts w:hint="eastAsia" w:ascii="仿宋" w:hAnsi="仿宋" w:eastAsia="仿宋" w:cs="仿宋"/>
        </w:rPr>
      </w:pPr>
    </w:p>
    <w:p>
      <w:pPr>
        <w:tabs>
          <w:tab w:val="left" w:pos="588"/>
        </w:tabs>
        <w:spacing w:line="360" w:lineRule="auto"/>
        <w:jc w:val="center"/>
        <w:outlineLvl w:val="2"/>
        <w:rPr>
          <w:rFonts w:hint="eastAsia" w:ascii="仿宋" w:hAnsi="仿宋" w:eastAsia="仿宋" w:cs="仿宋"/>
          <w:b/>
          <w:bCs/>
          <w:sz w:val="28"/>
          <w:szCs w:val="36"/>
        </w:rPr>
      </w:pPr>
      <w:r>
        <w:rPr>
          <w:rFonts w:hint="eastAsia" w:ascii="仿宋" w:hAnsi="仿宋" w:eastAsia="仿宋" w:cs="仿宋"/>
          <w:b/>
          <w:bCs/>
          <w:sz w:val="28"/>
          <w:szCs w:val="36"/>
          <w:lang w:val="zh-CN"/>
        </w:rPr>
        <w:t>1、法定代表人（或单位负责人）授权书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的谈判及合同的执行和完成，以本公司的名义处理一切与之有关的事宜。</w:t>
      </w:r>
    </w:p>
    <w:p>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提示：此日期不应晚于谈判响应函签署日期</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w:t>
      </w:r>
      <w:r>
        <w:rPr>
          <w:rFonts w:hint="eastAsia" w:ascii="仿宋" w:hAnsi="仿宋" w:eastAsia="仿宋" w:cs="仿宋"/>
          <w:sz w:val="24"/>
        </w:rPr>
        <w:t xml:space="preserve"> </w:t>
      </w:r>
      <w:r>
        <w:rPr>
          <w:rFonts w:hint="eastAsia" w:ascii="仿宋" w:hAnsi="仿宋" w:eastAsia="仿宋" w:cs="仿宋"/>
          <w:sz w:val="24"/>
          <w:lang w:val="zh-CN"/>
        </w:rPr>
        <w:t>被授权人姓名：</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供应商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p>
    <w:p>
      <w:pPr>
        <w:spacing w:after="120"/>
        <w:rPr>
          <w:rFonts w:hint="eastAsia" w:ascii="仿宋" w:hAnsi="仿宋" w:eastAsia="仿宋" w:cs="仿宋"/>
        </w:rPr>
      </w:pPr>
      <w:r>
        <w:rPr>
          <w:rFonts w:hint="eastAsia" w:ascii="仿宋" w:hAnsi="仿宋" w:eastAsia="仿宋" w:cs="仿宋"/>
        </w:rPr>
        <w:br w:type="page"/>
      </w:r>
    </w:p>
    <w:p>
      <w:pPr>
        <w:tabs>
          <w:tab w:val="left" w:pos="588"/>
        </w:tabs>
        <w:spacing w:line="360" w:lineRule="auto"/>
        <w:jc w:val="center"/>
        <w:outlineLvl w:val="2"/>
        <w:rPr>
          <w:rFonts w:hint="eastAsia" w:ascii="仿宋" w:hAnsi="仿宋" w:eastAsia="仿宋" w:cs="仿宋"/>
          <w:b/>
          <w:bCs/>
          <w:sz w:val="28"/>
          <w:szCs w:val="36"/>
          <w:lang w:val="zh-CN"/>
        </w:rPr>
      </w:pPr>
      <w:r>
        <w:rPr>
          <w:rFonts w:hint="eastAsia" w:ascii="仿宋" w:hAnsi="仿宋" w:eastAsia="仿宋" w:cs="仿宋"/>
          <w:b/>
          <w:bCs/>
          <w:sz w:val="28"/>
          <w:szCs w:val="36"/>
          <w:lang w:val="zh-CN"/>
        </w:rPr>
        <w:t>2、法定代表人（或单位负责人）身份证明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供应商</w:t>
      </w:r>
      <w:r>
        <w:rPr>
          <w:rFonts w:hint="eastAsia" w:ascii="仿宋" w:hAnsi="仿宋" w:eastAsia="仿宋" w:cs="仿宋"/>
          <w:kern w:val="0"/>
          <w:sz w:val="24"/>
        </w:rPr>
        <w:t>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 xml:space="preserve">（公章）：           </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sz w:val="28"/>
          <w:szCs w:val="28"/>
        </w:rPr>
      </w:pPr>
      <w:bookmarkStart w:id="461" w:name="_Toc60929129"/>
      <w:r>
        <w:rPr>
          <w:rFonts w:hint="eastAsia" w:ascii="仿宋" w:hAnsi="仿宋" w:eastAsia="仿宋" w:cs="仿宋"/>
          <w:b/>
          <w:sz w:val="28"/>
          <w:szCs w:val="28"/>
        </w:rPr>
        <w:t>3、授权代表本单位证明</w:t>
      </w:r>
      <w:bookmarkEnd w:id="461"/>
    </w:p>
    <w:p>
      <w:pPr>
        <w:spacing w:after="120"/>
        <w:rPr>
          <w:rFonts w:hint="eastAsia" w:ascii="仿宋" w:hAnsi="仿宋" w:eastAsia="仿宋" w:cs="仿宋"/>
        </w:rPr>
      </w:pPr>
    </w:p>
    <w:p>
      <w:pPr>
        <w:autoSpaceDE w:val="0"/>
        <w:autoSpaceDN w:val="0"/>
        <w:adjustRightInd w:val="0"/>
        <w:spacing w:line="348"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养老保险缴纳证明或劳动合同复印件</w:t>
      </w:r>
      <w:r>
        <w:rPr>
          <w:rFonts w:hint="eastAsia" w:ascii="仿宋" w:hAnsi="仿宋" w:eastAsia="仿宋" w:cs="仿宋"/>
          <w:sz w:val="28"/>
          <w:szCs w:val="28"/>
          <w:lang w:val="zh-CN"/>
        </w:rPr>
        <w:t>）</w:t>
      </w:r>
    </w:p>
    <w:p>
      <w:pPr>
        <w:autoSpaceDE w:val="0"/>
        <w:autoSpaceDN w:val="0"/>
        <w:adjustRightInd w:val="0"/>
        <w:spacing w:line="348" w:lineRule="auto"/>
        <w:jc w:val="center"/>
        <w:rPr>
          <w:rFonts w:hint="eastAsia" w:ascii="仿宋" w:hAnsi="仿宋" w:eastAsia="仿宋" w:cs="仿宋"/>
          <w:sz w:val="28"/>
          <w:szCs w:val="28"/>
          <w:lang w:val="zh-CN"/>
        </w:rPr>
      </w:pPr>
    </w:p>
    <w:p>
      <w:pPr>
        <w:autoSpaceDE w:val="0"/>
        <w:autoSpaceDN w:val="0"/>
        <w:adjustRightInd w:val="0"/>
        <w:spacing w:line="348" w:lineRule="auto"/>
        <w:jc w:val="center"/>
        <w:rPr>
          <w:rFonts w:hint="eastAsia" w:ascii="仿宋" w:hAnsi="仿宋" w:eastAsia="仿宋" w:cs="仿宋"/>
          <w:sz w:val="28"/>
          <w:szCs w:val="28"/>
          <w:lang w:val="zh-CN"/>
        </w:rPr>
      </w:pPr>
    </w:p>
    <w:p>
      <w:pPr>
        <w:autoSpaceDE w:val="0"/>
        <w:autoSpaceDN w:val="0"/>
        <w:adjustRightInd w:val="0"/>
        <w:spacing w:line="348" w:lineRule="auto"/>
        <w:jc w:val="center"/>
        <w:rPr>
          <w:rFonts w:hint="eastAsia" w:ascii="仿宋" w:hAnsi="仿宋" w:eastAsia="仿宋" w:cs="仿宋"/>
          <w:sz w:val="28"/>
          <w:szCs w:val="28"/>
          <w:lang w:val="zh-CN"/>
        </w:rPr>
      </w:pPr>
    </w:p>
    <w:p>
      <w:pPr>
        <w:pStyle w:val="2"/>
        <w:rPr>
          <w:rFonts w:hint="eastAsia" w:ascii="仿宋" w:hAnsi="仿宋" w:eastAsia="仿宋" w:cs="仿宋"/>
        </w:rPr>
      </w:pPr>
    </w:p>
    <w:p>
      <w:pPr>
        <w:rPr>
          <w:rFonts w:hint="eastAsia" w:ascii="仿宋" w:hAnsi="仿宋" w:eastAsia="仿宋" w:cs="仿宋"/>
          <w:b/>
          <w:bCs/>
        </w:rPr>
      </w:pPr>
      <w:r>
        <w:rPr>
          <w:rFonts w:hint="eastAsia" w:ascii="仿宋" w:hAnsi="仿宋" w:eastAsia="仿宋" w:cs="仿宋"/>
          <w:b/>
          <w:bCs/>
        </w:rPr>
        <w:br w:type="page"/>
      </w:r>
    </w:p>
    <w:p>
      <w:pPr>
        <w:pStyle w:val="4"/>
        <w:jc w:val="center"/>
        <w:rPr>
          <w:rFonts w:hint="eastAsia" w:ascii="仿宋" w:hAnsi="仿宋" w:eastAsia="仿宋" w:cs="仿宋"/>
          <w:b/>
          <w:bCs/>
        </w:rPr>
      </w:pPr>
      <w:r>
        <w:rPr>
          <w:rFonts w:hint="eastAsia" w:ascii="仿宋" w:hAnsi="仿宋" w:eastAsia="仿宋" w:cs="仿宋"/>
          <w:b/>
          <w:bCs/>
        </w:rPr>
        <w:t>二、资格证明文件</w:t>
      </w:r>
    </w:p>
    <w:p>
      <w:pPr>
        <w:pStyle w:val="2"/>
        <w:rPr>
          <w:rFonts w:hint="eastAsia" w:ascii="仿宋" w:hAnsi="仿宋" w:eastAsia="仿宋" w:cs="仿宋"/>
        </w:rPr>
      </w:pPr>
    </w:p>
    <w:p>
      <w:pPr>
        <w:numPr>
          <w:ilvl w:val="1"/>
          <w:numId w:val="12"/>
        </w:numPr>
        <w:tabs>
          <w:tab w:val="left" w:pos="993"/>
          <w:tab w:val="left" w:pos="1030"/>
          <w:tab w:val="left" w:pos="8364"/>
        </w:tabs>
        <w:snapToGrid w:val="0"/>
        <w:spacing w:after="156" w:afterLines="50" w:line="360" w:lineRule="auto"/>
        <w:ind w:right="-57" w:rightChars="-27"/>
        <w:jc w:val="left"/>
        <w:rPr>
          <w:rFonts w:hint="eastAsia" w:ascii="仿宋" w:hAnsi="仿宋" w:eastAsia="仿宋" w:cs="仿宋"/>
          <w:sz w:val="24"/>
        </w:rPr>
      </w:pPr>
      <w:r>
        <w:rPr>
          <w:rFonts w:hint="eastAsia" w:ascii="仿宋" w:hAnsi="仿宋" w:eastAsia="仿宋" w:cs="仿宋"/>
          <w:sz w:val="24"/>
        </w:rPr>
        <w:t>供应商的企业法人营业执照副本复印件（格式要求见附件6-1）；</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供应商2021年度经审计的财务报表复印件（包括资产负债表、现金流量表、利润表），或2022年度基本开户银行出具的资信证明（格式要求见附件6-2）；</w:t>
      </w:r>
    </w:p>
    <w:p>
      <w:pPr>
        <w:pStyle w:val="2"/>
        <w:rPr>
          <w:rFonts w:hint="eastAsia"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依法缴纳税收和社会保障资金的证明材料复印件（格式见附件6-3、6-4）</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具备履行合同所必需的设备和专业技术能力的承诺原件（格式见附件6-5）；</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供应商参加政府采购活动前3年内在经营活动中没有重大违法记录的书面声明原件（格式见附件6-6）</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供应商控股股东名称、控股公司的名称和存在管理、被管理关系的单位名称说明（格式见附件6-7)</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供应商是否属于为本项目提供整体设计、规范编制或者项目管理、监理、检测等服务的供应商声明原件（格式见附件6-8)</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证明供应商符合特定资格条件的证明材料：供应商须具备《农作物种子生产经营许可证》；（格式见附件6-9)</w:t>
      </w:r>
    </w:p>
    <w:p>
      <w:pPr>
        <w:numPr>
          <w:ilvl w:val="1"/>
          <w:numId w:val="12"/>
        </w:numPr>
        <w:tabs>
          <w:tab w:val="left" w:pos="993"/>
          <w:tab w:val="left" w:pos="1030"/>
          <w:tab w:val="left" w:pos="8364"/>
        </w:tabs>
        <w:snapToGrid w:val="0"/>
        <w:spacing w:after="156"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供应商应为中小微企业（监狱企业或残疾人福利性单位视同小微企业），提供中小企业、监狱企业、残疾人福利单位声明函（格式见附件6-10）</w:t>
      </w:r>
    </w:p>
    <w:p>
      <w:pPr>
        <w:pStyle w:val="2"/>
        <w:ind w:left="1134"/>
        <w:rPr>
          <w:rFonts w:hint="eastAsia" w:ascii="仿宋" w:hAnsi="仿宋" w:eastAsia="仿宋" w:cs="仿宋"/>
          <w:sz w:val="24"/>
        </w:rPr>
      </w:pPr>
    </w:p>
    <w:p>
      <w:pPr>
        <w:adjustRightIn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以上提供的扫描件、复印件必须加盖供应商公章。</w:t>
      </w:r>
    </w:p>
    <w:p>
      <w:pPr>
        <w:pStyle w:val="2"/>
        <w:rPr>
          <w:rFonts w:hint="eastAsia" w:ascii="仿宋" w:hAnsi="仿宋" w:eastAsia="仿宋" w:cs="仿宋"/>
          <w:sz w:val="24"/>
        </w:rPr>
      </w:pPr>
      <w:r>
        <w:rPr>
          <w:rFonts w:hint="eastAsia" w:ascii="仿宋" w:hAnsi="仿宋" w:eastAsia="仿宋" w:cs="仿宋"/>
        </w:rPr>
        <w:br w:type="page"/>
      </w:r>
    </w:p>
    <w:p>
      <w:pPr>
        <w:jc w:val="left"/>
        <w:outlineLvl w:val="2"/>
        <w:rPr>
          <w:rFonts w:hint="eastAsia" w:ascii="仿宋" w:hAnsi="仿宋" w:eastAsia="仿宋" w:cs="仿宋"/>
          <w:b/>
          <w:sz w:val="24"/>
        </w:rPr>
      </w:pPr>
      <w:bookmarkStart w:id="462" w:name="_Toc7005120"/>
      <w:r>
        <w:rPr>
          <w:rFonts w:hint="eastAsia" w:ascii="仿宋" w:hAnsi="仿宋" w:eastAsia="仿宋" w:cs="仿宋"/>
          <w:b/>
          <w:sz w:val="24"/>
        </w:rPr>
        <w:t>6-1  供应商的企业法人营业执照副本复印件（加盖公章）</w:t>
      </w:r>
      <w:bookmarkEnd w:id="462"/>
    </w:p>
    <w:p>
      <w:pPr>
        <w:jc w:val="left"/>
        <w:rPr>
          <w:rFonts w:hint="eastAsia" w:ascii="仿宋" w:hAnsi="仿宋" w:eastAsia="仿宋" w:cs="仿宋"/>
          <w:sz w:val="24"/>
        </w:rPr>
      </w:pPr>
    </w:p>
    <w:p>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463" w:name="_Ref527015333"/>
      <w:bookmarkStart w:id="464" w:name="_Toc7005121"/>
      <w:r>
        <w:rPr>
          <w:rFonts w:hint="eastAsia" w:ascii="仿宋" w:hAnsi="仿宋" w:eastAsia="仿宋" w:cs="仿宋"/>
          <w:b/>
          <w:sz w:val="24"/>
        </w:rPr>
        <w:t>6-2  2021年度经审计的财务报表</w:t>
      </w:r>
      <w:bookmarkEnd w:id="463"/>
      <w:bookmarkEnd w:id="464"/>
    </w:p>
    <w:p>
      <w:pPr>
        <w:spacing w:line="360" w:lineRule="auto"/>
        <w:rPr>
          <w:rFonts w:hint="eastAsia" w:ascii="仿宋" w:hAnsi="仿宋" w:eastAsia="仿宋" w:cs="仿宋"/>
          <w:szCs w:val="21"/>
        </w:rPr>
      </w:pPr>
    </w:p>
    <w:p>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rPr>
        <w:t>提供供应商2021年度经审计的财务报表（包括资产负债表、现金流量表、利润表）复印件或扫描件、所有复印件或扫描件需加盖单位公章。</w:t>
      </w:r>
    </w:p>
    <w:p>
      <w:pPr>
        <w:spacing w:line="360" w:lineRule="auto"/>
        <w:rPr>
          <w:rFonts w:hint="eastAsia" w:ascii="仿宋" w:hAnsi="仿宋" w:eastAsia="仿宋" w:cs="仿宋"/>
          <w:szCs w:val="21"/>
        </w:rPr>
      </w:pPr>
    </w:p>
    <w:p>
      <w:pPr>
        <w:tabs>
          <w:tab w:val="left" w:pos="993"/>
          <w:tab w:val="left" w:pos="1030"/>
          <w:tab w:val="left" w:pos="8364"/>
        </w:tabs>
        <w:snapToGrid w:val="0"/>
        <w:spacing w:after="156" w:afterLines="50"/>
        <w:ind w:left="420" w:right="-57" w:rightChars="-27"/>
        <w:jc w:val="left"/>
        <w:rPr>
          <w:rFonts w:hint="eastAsia" w:ascii="仿宋" w:hAnsi="仿宋" w:eastAsia="仿宋" w:cs="仿宋"/>
          <w:b/>
          <w:spacing w:val="20"/>
          <w:sz w:val="24"/>
        </w:rPr>
      </w:pPr>
    </w:p>
    <w:p>
      <w:pPr>
        <w:jc w:val="left"/>
        <w:outlineLvl w:val="2"/>
        <w:rPr>
          <w:rFonts w:hint="eastAsia" w:ascii="仿宋" w:hAnsi="仿宋" w:eastAsia="仿宋" w:cs="仿宋"/>
          <w:b/>
          <w:sz w:val="24"/>
        </w:rPr>
      </w:pPr>
      <w:bookmarkStart w:id="465" w:name="_Toc7005122"/>
      <w:r>
        <w:rPr>
          <w:rFonts w:hint="eastAsia" w:ascii="仿宋" w:hAnsi="仿宋" w:eastAsia="仿宋" w:cs="仿宋"/>
          <w:b/>
          <w:sz w:val="24"/>
        </w:rPr>
        <w:t>或  6-2  2022年度基本开户银行出具的资信证明</w:t>
      </w:r>
      <w:bookmarkEnd w:id="465"/>
    </w:p>
    <w:p>
      <w:pPr>
        <w:spacing w:line="360" w:lineRule="auto"/>
        <w:rPr>
          <w:rFonts w:hint="eastAsia" w:ascii="仿宋" w:hAnsi="仿宋" w:eastAsia="仿宋" w:cs="仿宋"/>
          <w:szCs w:val="21"/>
        </w:rPr>
      </w:pPr>
    </w:p>
    <w:p>
      <w:pPr>
        <w:tabs>
          <w:tab w:val="left" w:pos="993"/>
          <w:tab w:val="left" w:pos="1030"/>
          <w:tab w:val="left" w:pos="8364"/>
        </w:tabs>
        <w:snapToGrid w:val="0"/>
        <w:spacing w:after="156" w:afterLines="50"/>
        <w:ind w:right="-57" w:rightChars="-27"/>
        <w:rPr>
          <w:rFonts w:hint="eastAsia" w:ascii="仿宋" w:hAnsi="仿宋" w:eastAsia="仿宋" w:cs="仿宋"/>
          <w:sz w:val="24"/>
        </w:rPr>
      </w:pPr>
      <w:r>
        <w:rPr>
          <w:rFonts w:hint="eastAsia" w:ascii="仿宋" w:hAnsi="仿宋" w:eastAsia="仿宋" w:cs="仿宋"/>
          <w:sz w:val="24"/>
        </w:rPr>
        <w:t>注：附基本帐户的“银行开户许可证”的复印件。</w:t>
      </w: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466" w:name="_Toc7005123"/>
      <w:r>
        <w:rPr>
          <w:rFonts w:hint="eastAsia" w:ascii="仿宋" w:hAnsi="仿宋" w:eastAsia="仿宋" w:cs="仿宋"/>
          <w:b/>
          <w:sz w:val="24"/>
        </w:rPr>
        <w:t>6-3 依法缴纳税收的证明</w:t>
      </w:r>
      <w:bookmarkEnd w:id="466"/>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56"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56" w:afterLines="50"/>
        <w:ind w:left="479" w:leftChars="228" w:right="-57" w:rightChars="-27"/>
        <w:jc w:val="left"/>
        <w:rPr>
          <w:rFonts w:hint="eastAsia" w:ascii="仿宋" w:hAnsi="仿宋" w:eastAsia="仿宋" w:cs="仿宋"/>
          <w:sz w:val="24"/>
        </w:rPr>
      </w:pPr>
      <w:r>
        <w:rPr>
          <w:rFonts w:hint="eastAsia" w:ascii="仿宋" w:hAnsi="仿宋" w:eastAsia="仿宋" w:cs="仿宋"/>
          <w:sz w:val="24"/>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56" w:afterLines="50"/>
        <w:ind w:right="-57" w:rightChars="-27" w:firstLine="480" w:firstLineChars="200"/>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467" w:name="_Toc7005124"/>
      <w:r>
        <w:rPr>
          <w:rFonts w:hint="eastAsia" w:ascii="仿宋" w:hAnsi="仿宋" w:eastAsia="仿宋" w:cs="仿宋"/>
          <w:b/>
          <w:sz w:val="24"/>
        </w:rPr>
        <w:t>6-4社会保障资金缴纳记录</w:t>
      </w:r>
      <w:bookmarkEnd w:id="467"/>
    </w:p>
    <w:p>
      <w:p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56"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13"/>
        </w:num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供应商应提供近六个月中至少一个月的社会缴纳社会保险的凭据（专用收据或社会保险缴纳清单），并加盖本单位公章。</w:t>
      </w:r>
    </w:p>
    <w:p>
      <w:pPr>
        <w:numPr>
          <w:ilvl w:val="0"/>
          <w:numId w:val="13"/>
        </w:numPr>
        <w:tabs>
          <w:tab w:val="left" w:pos="993"/>
          <w:tab w:val="left" w:pos="1030"/>
          <w:tab w:val="left" w:pos="8364"/>
        </w:tabs>
        <w:snapToGrid w:val="0"/>
        <w:spacing w:after="156"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rPr>
          <w:rFonts w:hint="eastAsia" w:ascii="仿宋" w:hAnsi="仿宋" w:eastAsia="仿宋" w:cs="仿宋"/>
          <w:sz w:val="24"/>
        </w:rPr>
      </w:pPr>
      <w:bookmarkStart w:id="468" w:name="_Toc7005125"/>
    </w:p>
    <w:p>
      <w:pPr>
        <w:pStyle w:val="2"/>
        <w:rPr>
          <w:rFonts w:hint="eastAsia" w:ascii="仿宋" w:hAnsi="仿宋" w:eastAsia="仿宋" w:cs="仿宋"/>
        </w:rPr>
      </w:pPr>
    </w:p>
    <w:p>
      <w:pPr>
        <w:jc w:val="left"/>
        <w:outlineLvl w:val="2"/>
        <w:rPr>
          <w:rFonts w:hint="eastAsia" w:ascii="仿宋" w:hAnsi="仿宋" w:eastAsia="仿宋" w:cs="仿宋"/>
          <w:b/>
          <w:sz w:val="24"/>
        </w:rPr>
      </w:pPr>
      <w:r>
        <w:rPr>
          <w:rFonts w:hint="eastAsia" w:ascii="仿宋" w:hAnsi="仿宋" w:eastAsia="仿宋" w:cs="仿宋"/>
          <w:b/>
          <w:bCs/>
          <w:sz w:val="24"/>
        </w:rPr>
        <w:t xml:space="preserve">6-5 </w:t>
      </w:r>
      <w:r>
        <w:rPr>
          <w:rFonts w:hint="eastAsia" w:ascii="仿宋" w:hAnsi="仿宋" w:eastAsia="仿宋" w:cs="仿宋"/>
          <w:b/>
          <w:sz w:val="24"/>
        </w:rPr>
        <w:t>具备履行合同所必需的设备和专业技术能力承诺书</w:t>
      </w:r>
      <w:bookmarkEnd w:id="468"/>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rPr>
      </w:pPr>
      <w:r>
        <w:rPr>
          <w:rFonts w:hint="eastAsia" w:ascii="仿宋" w:hAnsi="仿宋" w:eastAsia="仿宋" w:cs="仿宋"/>
          <w:kern w:val="0"/>
          <w:sz w:val="24"/>
        </w:rPr>
        <w:t xml:space="preserve">陕西省采购招标有限责任公司：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pStyle w:val="67"/>
        <w:numPr>
          <w:ilvl w:val="1"/>
          <w:numId w:val="14"/>
        </w:numPr>
        <w:ind w:firstLineChars="0"/>
        <w:jc w:val="left"/>
        <w:outlineLvl w:val="2"/>
        <w:rPr>
          <w:rFonts w:hint="eastAsia" w:ascii="仿宋" w:hAnsi="仿宋" w:eastAsia="仿宋" w:cs="仿宋"/>
          <w:b/>
          <w:sz w:val="24"/>
        </w:rPr>
      </w:pPr>
      <w:bookmarkStart w:id="469" w:name="_Toc7005126"/>
      <w:r>
        <w:rPr>
          <w:rFonts w:hint="eastAsia" w:ascii="仿宋" w:hAnsi="仿宋" w:eastAsia="仿宋" w:cs="仿宋"/>
          <w:b/>
          <w:sz w:val="24"/>
        </w:rPr>
        <w:t xml:space="preserve">  供应商参加政府采购活动前3年内在经营活动中没有重大违法记录的书面声明（格式）</w:t>
      </w:r>
      <w:bookmarkEnd w:id="469"/>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sz w:val="24"/>
          <w:szCs w:val="21"/>
          <w:u w:val="single"/>
        </w:rPr>
      </w:pPr>
      <w:r>
        <w:rPr>
          <w:rFonts w:hint="eastAsia" w:ascii="仿宋" w:hAnsi="仿宋" w:eastAsia="仿宋" w:cs="仿宋"/>
          <w:sz w:val="24"/>
          <w:szCs w:val="21"/>
          <w:u w:val="single"/>
        </w:rPr>
        <w:br w:type="page"/>
      </w:r>
    </w:p>
    <w:p>
      <w:pPr>
        <w:pStyle w:val="67"/>
        <w:numPr>
          <w:ilvl w:val="1"/>
          <w:numId w:val="15"/>
        </w:numPr>
        <w:ind w:firstLineChars="0"/>
        <w:jc w:val="left"/>
        <w:outlineLvl w:val="2"/>
        <w:rPr>
          <w:rFonts w:hint="eastAsia" w:ascii="仿宋" w:hAnsi="仿宋" w:eastAsia="仿宋" w:cs="仿宋"/>
          <w:b/>
          <w:sz w:val="24"/>
        </w:rPr>
      </w:pPr>
      <w:bookmarkStart w:id="470" w:name="_Toc7005127"/>
      <w:r>
        <w:rPr>
          <w:rFonts w:hint="eastAsia" w:ascii="仿宋" w:hAnsi="仿宋" w:eastAsia="仿宋" w:cs="仿宋"/>
          <w:b/>
          <w:sz w:val="24"/>
        </w:rPr>
        <w:t xml:space="preserve"> 供应商控股股东名称、控股公司的名称和存在管理、被管理关系的单位名称说明</w:t>
      </w:r>
      <w:bookmarkEnd w:id="470"/>
    </w:p>
    <w:p>
      <w:pPr>
        <w:ind w:firstLine="420"/>
        <w:rPr>
          <w:rFonts w:hint="eastAsia" w:ascii="仿宋" w:hAnsi="仿宋" w:eastAsia="仿宋" w:cs="仿宋"/>
          <w:szCs w:val="21"/>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陕西省采购招标有限责任公司：</w:t>
      </w:r>
    </w:p>
    <w:p>
      <w:pPr>
        <w:pStyle w:val="2"/>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pStyle w:val="67"/>
        <w:numPr>
          <w:ilvl w:val="1"/>
          <w:numId w:val="15"/>
        </w:numPr>
        <w:ind w:firstLineChars="0"/>
        <w:jc w:val="left"/>
        <w:outlineLvl w:val="2"/>
        <w:rPr>
          <w:rFonts w:hint="eastAsia" w:ascii="仿宋" w:hAnsi="仿宋" w:eastAsia="仿宋" w:cs="仿宋"/>
          <w:b/>
          <w:sz w:val="24"/>
        </w:rPr>
      </w:pPr>
      <w:bookmarkStart w:id="471" w:name="_Toc7005128"/>
      <w:r>
        <w:rPr>
          <w:rFonts w:hint="eastAsia" w:ascii="仿宋" w:hAnsi="仿宋" w:eastAsia="仿宋" w:cs="仿宋"/>
          <w:b/>
          <w:sz w:val="24"/>
        </w:rPr>
        <w:t xml:space="preserve"> 供应商是否属于为本项目提供整体设计、规范编制或者项目管理、监理、检测等服务的供应商声明</w:t>
      </w:r>
      <w:bookmarkEnd w:id="471"/>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sz w:val="24"/>
          <w:u w:val="single"/>
        </w:rPr>
        <w:t xml:space="preserve"> 不属于 </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jc w:val="left"/>
        <w:rPr>
          <w:rFonts w:hint="eastAsia" w:ascii="仿宋" w:hAnsi="仿宋" w:eastAsia="仿宋" w:cs="仿宋"/>
          <w:sz w:val="24"/>
          <w:szCs w:val="21"/>
          <w:u w:val="single"/>
        </w:rPr>
      </w:pPr>
    </w:p>
    <w:p>
      <w:pPr>
        <w:rPr>
          <w:rFonts w:hint="eastAsia" w:ascii="仿宋" w:hAnsi="仿宋" w:eastAsia="仿宋" w:cs="仿宋"/>
          <w:sz w:val="24"/>
        </w:rPr>
      </w:pPr>
    </w:p>
    <w:p>
      <w:pPr>
        <w:pStyle w:val="67"/>
        <w:numPr>
          <w:ilvl w:val="1"/>
          <w:numId w:val="15"/>
        </w:numPr>
        <w:ind w:firstLineChars="0"/>
        <w:jc w:val="left"/>
        <w:outlineLvl w:val="2"/>
        <w:rPr>
          <w:rFonts w:hint="eastAsia" w:ascii="仿宋" w:hAnsi="仿宋" w:eastAsia="仿宋" w:cs="仿宋"/>
          <w:b/>
          <w:sz w:val="24"/>
        </w:rPr>
      </w:pPr>
      <w:r>
        <w:rPr>
          <w:rFonts w:hint="eastAsia" w:ascii="仿宋" w:hAnsi="仿宋" w:eastAsia="仿宋" w:cs="仿宋"/>
          <w:b/>
          <w:sz w:val="24"/>
        </w:rPr>
        <w:t>证明供应商符合特定资格条件的证明材料：供应商须具备《农作物种子生产经营许可证》</w:t>
      </w:r>
    </w:p>
    <w:p>
      <w:pPr>
        <w:rPr>
          <w:rFonts w:hint="eastAsia" w:ascii="仿宋" w:hAnsi="仿宋" w:eastAsia="仿宋" w:cs="仿宋"/>
          <w:b/>
          <w:sz w:val="24"/>
        </w:rPr>
      </w:pPr>
      <w:r>
        <w:rPr>
          <w:rFonts w:hint="eastAsia" w:ascii="仿宋" w:hAnsi="仿宋" w:eastAsia="仿宋" w:cs="仿宋"/>
          <w:b/>
          <w:sz w:val="24"/>
        </w:rPr>
        <w:br w:type="page"/>
      </w:r>
    </w:p>
    <w:p>
      <w:pPr>
        <w:pStyle w:val="67"/>
        <w:numPr>
          <w:ilvl w:val="1"/>
          <w:numId w:val="15"/>
        </w:numPr>
        <w:ind w:firstLineChars="0"/>
        <w:jc w:val="left"/>
        <w:outlineLvl w:val="2"/>
        <w:rPr>
          <w:rFonts w:hint="eastAsia" w:ascii="仿宋" w:hAnsi="仿宋" w:eastAsia="仿宋" w:cs="仿宋"/>
          <w:b/>
          <w:sz w:val="24"/>
        </w:rPr>
      </w:pPr>
      <w:r>
        <w:rPr>
          <w:rFonts w:hint="eastAsia" w:ascii="仿宋" w:hAnsi="仿宋" w:eastAsia="仿宋" w:cs="仿宋"/>
          <w:b/>
          <w:sz w:val="24"/>
        </w:rPr>
        <w:t>供应商应为中小微企业（监狱企业或残疾人福利性单位视同小微企业），提供小微企业、监狱企业、残疾人福利单位声明函或证明</w:t>
      </w:r>
    </w:p>
    <w:p>
      <w:pPr>
        <w:pStyle w:val="67"/>
        <w:ind w:firstLine="0" w:firstLineChars="0"/>
        <w:jc w:val="left"/>
        <w:outlineLvl w:val="2"/>
        <w:rPr>
          <w:rFonts w:hint="eastAsia" w:ascii="仿宋" w:hAnsi="仿宋" w:eastAsia="仿宋" w:cs="仿宋"/>
          <w:b/>
          <w:sz w:val="24"/>
        </w:rPr>
      </w:pPr>
    </w:p>
    <w:p>
      <w:pPr>
        <w:pStyle w:val="4"/>
        <w:jc w:val="center"/>
        <w:rPr>
          <w:rFonts w:hint="eastAsia" w:ascii="仿宋" w:hAnsi="仿宋" w:eastAsia="仿宋" w:cs="仿宋"/>
          <w:b/>
          <w:bCs/>
        </w:rPr>
      </w:pPr>
      <w:r>
        <w:rPr>
          <w:rFonts w:hint="eastAsia" w:ascii="仿宋" w:hAnsi="仿宋" w:eastAsia="仿宋" w:cs="仿宋"/>
          <w:b/>
          <w:bCs/>
        </w:rPr>
        <w:t>中小企业、监狱企业、残疾人福利单位声明函</w:t>
      </w:r>
    </w:p>
    <w:p>
      <w:pPr>
        <w:pStyle w:val="67"/>
        <w:numPr>
          <w:ilvl w:val="0"/>
          <w:numId w:val="16"/>
        </w:numPr>
        <w:spacing w:line="360" w:lineRule="auto"/>
        <w:ind w:firstLineChars="0"/>
        <w:jc w:val="center"/>
        <w:outlineLvl w:val="1"/>
        <w:rPr>
          <w:rFonts w:hint="eastAsia" w:ascii="仿宋" w:hAnsi="仿宋" w:eastAsia="仿宋" w:cs="仿宋"/>
          <w:b/>
          <w:sz w:val="28"/>
          <w:szCs w:val="28"/>
        </w:rPr>
      </w:pPr>
      <w:r>
        <w:rPr>
          <w:rFonts w:hint="eastAsia" w:ascii="仿宋" w:hAnsi="仿宋" w:eastAsia="仿宋" w:cs="仿宋"/>
          <w:b/>
          <w:sz w:val="28"/>
          <w:szCs w:val="28"/>
        </w:rPr>
        <w:t>中小企业声明函（货物）</w:t>
      </w:r>
    </w:p>
    <w:p>
      <w:pPr>
        <w:jc w:val="center"/>
        <w:rPr>
          <w:rFonts w:hint="eastAsia" w:ascii="仿宋" w:hAnsi="仿宋" w:eastAsia="仿宋" w:cs="仿宋"/>
          <w:szCs w:val="21"/>
        </w:rPr>
      </w:pPr>
      <w:r>
        <w:rPr>
          <w:rFonts w:hint="eastAsia" w:ascii="仿宋" w:hAnsi="仿宋" w:eastAsia="仿宋" w:cs="仿宋"/>
          <w:szCs w:val="21"/>
        </w:rPr>
        <w:t>（注：符合中小企业划型标准的企业请提供本函，不符合的不提供本函）</w:t>
      </w:r>
    </w:p>
    <w:p>
      <w:pPr>
        <w:snapToGrid w:val="0"/>
        <w:spacing w:before="156" w:beforeLines="50"/>
        <w:ind w:firstLine="480" w:firstLineChars="200"/>
        <w:rPr>
          <w:rFonts w:hint="eastAsia" w:ascii="仿宋" w:hAnsi="仿宋" w:eastAsia="仿宋" w:cs="仿宋"/>
          <w:sz w:val="24"/>
        </w:rPr>
      </w:pP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kern w:val="0"/>
          <w:sz w:val="24"/>
          <w:u w:val="single"/>
        </w:rPr>
        <w:t xml:space="preserve">  (单位名称) </w:t>
      </w:r>
      <w:r>
        <w:rPr>
          <w:rFonts w:hint="eastAsia" w:ascii="仿宋" w:hAnsi="仿宋" w:eastAsia="仿宋" w:cs="仿宋"/>
          <w:kern w:val="0"/>
          <w:sz w:val="24"/>
        </w:rPr>
        <w:t xml:space="preserve"> 的</w:t>
      </w:r>
      <w:r>
        <w:rPr>
          <w:rFonts w:hint="eastAsia" w:ascii="仿宋" w:hAnsi="仿宋" w:eastAsia="仿宋" w:cs="仿宋"/>
          <w:kern w:val="0"/>
          <w:sz w:val="24"/>
          <w:u w:val="single"/>
        </w:rPr>
        <w:t xml:space="preserve"> (项目名称) 采购</w:t>
      </w:r>
      <w:r>
        <w:rPr>
          <w:rFonts w:hint="eastAsia" w:ascii="仿宋" w:hAnsi="仿宋" w:eastAsia="仿宋" w:cs="仿宋"/>
          <w:kern w:val="0"/>
          <w:sz w:val="24"/>
        </w:rPr>
        <w:t>活动，提供的货物全部由符合政策要求的中小企业制造。相关企业(含联合体中的中小企业、签订分包意向协议的中小企业)的具体情况如下：</w:t>
      </w:r>
    </w:p>
    <w:p>
      <w:pPr>
        <w:pStyle w:val="67"/>
        <w:numPr>
          <w:ilvl w:val="0"/>
          <w:numId w:val="17"/>
        </w:numPr>
        <w:spacing w:line="560" w:lineRule="exact"/>
        <w:ind w:left="720" w:hanging="720" w:hangingChars="30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 采购文件中明确的所属行业) 行业</w:t>
      </w:r>
      <w:r>
        <w:rPr>
          <w:rFonts w:hint="eastAsia" w:ascii="仿宋" w:hAnsi="仿宋" w:eastAsia="仿宋" w:cs="仿宋"/>
          <w:kern w:val="0"/>
          <w:sz w:val="24"/>
          <w:szCs w:val="24"/>
        </w:rPr>
        <w:t xml:space="preserve"> ；制造商为</w:t>
      </w:r>
      <w:r>
        <w:rPr>
          <w:rFonts w:hint="eastAsia" w:ascii="仿宋" w:hAnsi="仿宋" w:eastAsia="仿宋" w:cs="仿宋"/>
          <w:kern w:val="0"/>
          <w:sz w:val="24"/>
          <w:szCs w:val="24"/>
          <w:u w:val="single"/>
        </w:rPr>
        <w:t xml:space="preserve"> (企业名称)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万元，属于 </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pPr>
        <w:pStyle w:val="67"/>
        <w:numPr>
          <w:ilvl w:val="0"/>
          <w:numId w:val="17"/>
        </w:numPr>
        <w:spacing w:line="560" w:lineRule="exact"/>
        <w:ind w:left="720" w:hanging="720" w:hangingChars="30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  ( 采购文件中明确的所属行业) 行业</w:t>
      </w:r>
      <w:r>
        <w:rPr>
          <w:rFonts w:hint="eastAsia" w:ascii="仿宋" w:hAnsi="仿宋" w:eastAsia="仿宋" w:cs="仿宋"/>
          <w:kern w:val="0"/>
          <w:sz w:val="24"/>
          <w:szCs w:val="24"/>
        </w:rPr>
        <w:t xml:space="preserve"> ；制造商为</w:t>
      </w:r>
      <w:r>
        <w:rPr>
          <w:rFonts w:hint="eastAsia" w:ascii="仿宋" w:hAnsi="仿宋" w:eastAsia="仿宋" w:cs="仿宋"/>
          <w:kern w:val="0"/>
          <w:sz w:val="24"/>
          <w:szCs w:val="24"/>
          <w:u w:val="single"/>
        </w:rPr>
        <w:t xml:space="preserve"> (企业名称)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万元，属于 </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企业名称(盖章)：</w:t>
      </w:r>
    </w:p>
    <w:p>
      <w:pPr>
        <w:spacing w:line="560" w:lineRule="exact"/>
        <w:ind w:firstLine="3480" w:firstLineChars="1450"/>
        <w:rPr>
          <w:rFonts w:hint="eastAsia" w:ascii="仿宋" w:hAnsi="仿宋" w:eastAsia="仿宋" w:cs="仿宋"/>
          <w:kern w:val="0"/>
          <w:sz w:val="24"/>
        </w:rPr>
      </w:pPr>
      <w:r>
        <w:rPr>
          <w:rFonts w:hint="eastAsia" w:ascii="仿宋" w:hAnsi="仿宋" w:eastAsia="仿宋" w:cs="仿宋"/>
          <w:kern w:val="0"/>
          <w:sz w:val="24"/>
        </w:rPr>
        <w:t>日期：</w:t>
      </w:r>
    </w:p>
    <w:p>
      <w:pPr>
        <w:pStyle w:val="2"/>
        <w:ind w:firstLine="480"/>
        <w:rPr>
          <w:rFonts w:hint="eastAsia" w:ascii="仿宋" w:hAnsi="仿宋" w:eastAsia="仿宋" w:cs="仿宋"/>
        </w:rPr>
      </w:pPr>
    </w:p>
    <w:p>
      <w:pPr>
        <w:ind w:left="315" w:leftChars="150" w:firstLine="270" w:firstLineChars="150"/>
        <w:rPr>
          <w:rFonts w:hint="eastAsia" w:ascii="仿宋" w:hAnsi="仿宋" w:eastAsia="仿宋" w:cs="仿宋"/>
          <w:sz w:val="24"/>
        </w:rPr>
      </w:pPr>
      <w:r>
        <w:rPr>
          <w:rFonts w:hint="eastAsia" w:ascii="仿宋" w:hAnsi="仿宋" w:eastAsia="仿宋" w:cs="仿宋"/>
          <w:kern w:val="0"/>
          <w:sz w:val="18"/>
          <w:szCs w:val="18"/>
        </w:rPr>
        <w:t>（从业人员、营业收入、资产总额填报上一年度数据，无上一年度数据的新成立企业可不填报）</w:t>
      </w:r>
      <w:r>
        <w:rPr>
          <w:rFonts w:hint="eastAsia" w:ascii="仿宋" w:hAnsi="仿宋" w:eastAsia="仿宋" w:cs="仿宋"/>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二、监狱企业声明函</w:t>
      </w:r>
    </w:p>
    <w:p>
      <w:pPr>
        <w:spacing w:line="360" w:lineRule="auto"/>
        <w:rPr>
          <w:rFonts w:hint="eastAsia" w:ascii="仿宋" w:hAnsi="仿宋" w:eastAsia="仿宋" w:cs="仿宋"/>
          <w:b/>
          <w:kern w:val="0"/>
          <w:sz w:val="24"/>
          <w:szCs w:val="20"/>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单位名称（公章）：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xml:space="preserve"> 　法定代表人或授权代表（签字）: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u w:val="single"/>
        </w:rPr>
      </w:pPr>
    </w:p>
    <w:p>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widowControl/>
        <w:jc w:val="left"/>
        <w:rPr>
          <w:rFonts w:hint="eastAsia" w:ascii="仿宋" w:hAnsi="仿宋" w:eastAsia="仿宋" w:cs="仿宋"/>
          <w:sz w:val="32"/>
          <w:szCs w:val="32"/>
        </w:rPr>
      </w:pPr>
      <w:r>
        <w:rPr>
          <w:rFonts w:hint="eastAsia" w:ascii="仿宋" w:hAnsi="仿宋" w:eastAsia="仿宋" w:cs="仿宋"/>
          <w:sz w:val="32"/>
          <w:szCs w:val="32"/>
        </w:rPr>
        <w:br w:type="page"/>
      </w:r>
    </w:p>
    <w:p>
      <w:pPr>
        <w:jc w:val="center"/>
        <w:outlineLvl w:val="1"/>
        <w:rPr>
          <w:rFonts w:hint="eastAsia" w:ascii="仿宋" w:hAnsi="仿宋" w:eastAsia="仿宋" w:cs="仿宋"/>
          <w:b/>
          <w:sz w:val="28"/>
          <w:szCs w:val="28"/>
        </w:rPr>
      </w:pPr>
      <w:r>
        <w:rPr>
          <w:rFonts w:hint="eastAsia" w:ascii="仿宋" w:hAnsi="仿宋" w:eastAsia="仿宋" w:cs="仿宋"/>
          <w:b/>
          <w:sz w:val="28"/>
          <w:szCs w:val="28"/>
        </w:rPr>
        <w:t>三、残疾人福利性单位声明函</w:t>
      </w:r>
    </w:p>
    <w:p>
      <w:pPr>
        <w:pStyle w:val="2"/>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Cs w:val="21"/>
        </w:rPr>
        <w:t>（注：符合条件的残疾人福利性单位请提供本函，不符合的不提供本函）</w:t>
      </w:r>
    </w:p>
    <w:p>
      <w:pPr>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单位名称（公章）：</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日  期：</w:t>
      </w:r>
    </w:p>
    <w:p>
      <w:pPr>
        <w:rPr>
          <w:rFonts w:hint="eastAsia" w:ascii="仿宋" w:hAnsi="仿宋" w:eastAsia="仿宋" w:cs="仿宋"/>
          <w:sz w:val="24"/>
        </w:rPr>
      </w:pPr>
    </w:p>
    <w:p>
      <w:pPr>
        <w:snapToGrid w:val="0"/>
        <w:spacing w:before="156" w:beforeLines="50"/>
        <w:jc w:val="center"/>
        <w:rPr>
          <w:rFonts w:hint="eastAsia" w:ascii="仿宋" w:hAnsi="仿宋" w:eastAsia="仿宋" w:cs="仿宋"/>
          <w:b/>
          <w:sz w:val="24"/>
          <w:szCs w:val="21"/>
        </w:rPr>
      </w:pPr>
    </w:p>
    <w:p>
      <w:pPr>
        <w:widowControl/>
        <w:jc w:val="right"/>
        <w:rPr>
          <w:rFonts w:hint="eastAsia" w:ascii="仿宋" w:hAnsi="仿宋" w:eastAsia="仿宋" w:cs="仿宋"/>
          <w:b/>
          <w:bCs/>
          <w:sz w:val="32"/>
          <w:szCs w:val="32"/>
          <w:lang w:val="zh-CN"/>
        </w:rPr>
      </w:pPr>
      <w:r>
        <w:rPr>
          <w:rFonts w:hint="eastAsia" w:ascii="仿宋" w:hAnsi="仿宋" w:eastAsia="仿宋" w:cs="仿宋"/>
          <w:b/>
          <w:bCs/>
        </w:rPr>
        <w:br w:type="page"/>
      </w:r>
      <w:r>
        <w:rPr>
          <w:rFonts w:hint="eastAsia" w:ascii="仿宋" w:hAnsi="仿宋" w:eastAsia="仿宋" w:cs="仿宋"/>
          <w:b/>
          <w:bCs/>
          <w:sz w:val="32"/>
          <w:szCs w:val="32"/>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outlineLvl w:val="1"/>
        <w:rPr>
          <w:rFonts w:hint="eastAsia" w:ascii="仿宋" w:hAnsi="仿宋" w:eastAsia="仿宋" w:cs="仿宋"/>
          <w:b/>
          <w:bCs/>
          <w:sz w:val="44"/>
          <w:szCs w:val="44"/>
        </w:rPr>
      </w:pPr>
      <w:r>
        <w:rPr>
          <w:rFonts w:hint="eastAsia" w:ascii="仿宋" w:hAnsi="仿宋" w:eastAsia="仿宋" w:cs="仿宋"/>
          <w:b/>
          <w:bCs/>
          <w:sz w:val="44"/>
          <w:szCs w:val="44"/>
        </w:rPr>
        <w:t>******项目</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sz w:val="52"/>
          <w:szCs w:val="52"/>
          <w:lang w:val="zh-CN"/>
        </w:rPr>
      </w:pPr>
      <w:r>
        <w:rPr>
          <w:rFonts w:hint="eastAsia" w:ascii="仿宋" w:hAnsi="仿宋" w:eastAsia="仿宋" w:cs="仿宋"/>
          <w:b/>
          <w:bCs/>
          <w:sz w:val="52"/>
          <w:szCs w:val="52"/>
          <w:lang w:val="zh-CN"/>
        </w:rPr>
        <w:t>谈判响应文件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（商务及技术部分）</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autoSpaceDE w:val="0"/>
        <w:autoSpaceDN w:val="0"/>
        <w:adjustRightInd w:val="0"/>
        <w:snapToGrid w:val="0"/>
        <w:spacing w:line="360" w:lineRule="auto"/>
        <w:outlineLvl w:val="0"/>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outlineLvl w:val="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spacing w:after="120"/>
        <w:rPr>
          <w:rFonts w:hint="eastAsia" w:ascii="仿宋" w:hAnsi="仿宋" w:eastAsia="仿宋" w:cs="仿宋"/>
        </w:rPr>
      </w:pPr>
      <w:r>
        <w:rPr>
          <w:rFonts w:hint="eastAsia" w:ascii="仿宋" w:hAnsi="仿宋" w:eastAsia="仿宋" w:cs="仿宋"/>
        </w:rPr>
        <w:br w:type="page"/>
      </w:r>
    </w:p>
    <w:p>
      <w:pPr>
        <w:widowControl/>
        <w:jc w:val="left"/>
        <w:rPr>
          <w:rFonts w:hint="eastAsia" w:ascii="仿宋" w:hAnsi="仿宋" w:eastAsia="仿宋" w:cs="仿宋"/>
          <w:b/>
          <w:bCs/>
          <w:sz w:val="32"/>
          <w:szCs w:val="32"/>
        </w:rPr>
      </w:pPr>
    </w:p>
    <w:p>
      <w:pPr>
        <w:pStyle w:val="4"/>
        <w:jc w:val="center"/>
        <w:rPr>
          <w:rFonts w:hint="eastAsia" w:ascii="仿宋" w:hAnsi="仿宋" w:eastAsia="仿宋" w:cs="仿宋"/>
          <w:b/>
          <w:bCs/>
        </w:rPr>
      </w:pPr>
      <w:r>
        <w:rPr>
          <w:rFonts w:hint="eastAsia" w:ascii="仿宋" w:hAnsi="仿宋" w:eastAsia="仿宋" w:cs="仿宋"/>
          <w:b/>
          <w:bCs/>
        </w:rPr>
        <w:t>目  录</w:t>
      </w:r>
    </w:p>
    <w:p>
      <w:pPr>
        <w:pStyle w:val="2"/>
        <w:rPr>
          <w:rFonts w:hint="eastAsia" w:ascii="仿宋" w:hAnsi="仿宋" w:eastAsia="仿宋" w:cs="仿宋"/>
        </w:rPr>
      </w:pP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第一部分  谈判响应函</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 xml:space="preserve">第二部分  谈判响应报价表 </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第三部分  偏离表</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第四部分  响应方案说明</w:t>
      </w:r>
    </w:p>
    <w:p>
      <w:pPr>
        <w:pStyle w:val="2"/>
        <w:spacing w:line="480" w:lineRule="auto"/>
        <w:ind w:firstLine="480" w:firstLineChars="200"/>
        <w:rPr>
          <w:rFonts w:hint="eastAsia" w:ascii="仿宋" w:hAnsi="仿宋" w:eastAsia="仿宋" w:cs="仿宋"/>
          <w:sz w:val="24"/>
        </w:rPr>
      </w:pPr>
      <w:r>
        <w:rPr>
          <w:rFonts w:hint="eastAsia" w:ascii="仿宋" w:hAnsi="仿宋" w:eastAsia="仿宋" w:cs="仿宋"/>
          <w:sz w:val="24"/>
        </w:rPr>
        <w:t>第五部分  谈判保证金</w:t>
      </w:r>
    </w:p>
    <w:p>
      <w:pPr>
        <w:widowControl/>
        <w:jc w:val="left"/>
        <w:rPr>
          <w:rFonts w:hint="eastAsia" w:ascii="仿宋" w:hAnsi="仿宋" w:eastAsia="仿宋" w:cs="仿宋"/>
        </w:rPr>
      </w:pPr>
      <w:r>
        <w:rPr>
          <w:rFonts w:hint="eastAsia" w:ascii="仿宋" w:hAnsi="仿宋" w:eastAsia="仿宋" w:cs="仿宋"/>
        </w:rPr>
        <w:br w:type="page"/>
      </w:r>
    </w:p>
    <w:p>
      <w:pPr>
        <w:pStyle w:val="4"/>
        <w:jc w:val="center"/>
        <w:rPr>
          <w:rFonts w:hint="eastAsia" w:ascii="仿宋" w:hAnsi="仿宋" w:eastAsia="仿宋" w:cs="仿宋"/>
          <w:b/>
          <w:bCs/>
          <w:highlight w:val="none"/>
        </w:rPr>
      </w:pPr>
      <w:r>
        <w:rPr>
          <w:rFonts w:hint="eastAsia" w:ascii="仿宋" w:hAnsi="仿宋" w:eastAsia="仿宋" w:cs="仿宋"/>
          <w:b/>
          <w:bCs/>
          <w:highlight w:val="none"/>
          <w:lang w:val="zh-CN"/>
        </w:rPr>
        <w:t>第一部分</w:t>
      </w:r>
      <w:r>
        <w:rPr>
          <w:rFonts w:hint="eastAsia" w:ascii="仿宋" w:hAnsi="仿宋" w:eastAsia="仿宋" w:cs="仿宋"/>
          <w:b/>
          <w:bCs/>
          <w:highlight w:val="none"/>
        </w:rPr>
        <w:t xml:space="preserve">  </w:t>
      </w:r>
      <w:r>
        <w:rPr>
          <w:rFonts w:hint="eastAsia" w:ascii="仿宋" w:hAnsi="仿宋" w:eastAsia="仿宋" w:cs="仿宋"/>
          <w:b/>
          <w:bCs/>
          <w:highlight w:val="none"/>
          <w:lang w:val="zh-CN"/>
        </w:rPr>
        <w:t>谈判响应函</w:t>
      </w:r>
    </w:p>
    <w:p>
      <w:pPr>
        <w:autoSpaceDE w:val="0"/>
        <w:autoSpaceDN w:val="0"/>
        <w:adjustRightInd w:val="0"/>
        <w:snapToGrid w:val="0"/>
        <w:spacing w:line="312" w:lineRule="auto"/>
        <w:rPr>
          <w:rFonts w:hint="eastAsia" w:ascii="仿宋" w:hAnsi="仿宋" w:eastAsia="仿宋" w:cs="仿宋"/>
          <w:b/>
          <w:bCs/>
          <w:sz w:val="24"/>
          <w:highlight w:val="none"/>
          <w:lang w:val="zh-CN"/>
        </w:rPr>
      </w:pPr>
    </w:p>
    <w:p>
      <w:pPr>
        <w:autoSpaceDE w:val="0"/>
        <w:autoSpaceDN w:val="0"/>
        <w:adjustRightInd w:val="0"/>
        <w:snapToGrid w:val="0"/>
        <w:spacing w:line="312" w:lineRule="auto"/>
        <w:rPr>
          <w:rFonts w:hint="eastAsia" w:ascii="仿宋" w:hAnsi="仿宋" w:eastAsia="仿宋" w:cs="仿宋"/>
          <w:b/>
          <w:bCs/>
          <w:sz w:val="24"/>
          <w:highlight w:val="none"/>
        </w:rPr>
      </w:pPr>
      <w:r>
        <w:rPr>
          <w:rFonts w:hint="eastAsia" w:ascii="仿宋" w:hAnsi="仿宋" w:eastAsia="仿宋" w:cs="仿宋"/>
          <w:b/>
          <w:bCs/>
          <w:sz w:val="24"/>
          <w:highlight w:val="none"/>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 xml:space="preserve">   （项目名称    ）</w:t>
      </w:r>
      <w:r>
        <w:rPr>
          <w:rFonts w:hint="eastAsia" w:ascii="仿宋" w:hAnsi="仿宋" w:eastAsia="仿宋" w:cs="仿宋"/>
          <w:sz w:val="24"/>
          <w:highlight w:val="none"/>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val="zh-CN"/>
        </w:rPr>
        <w:t>、按竞争性谈判文件的规定，我公司的首次谈判响应报价单价为人民币（大写）：</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元），并对其后的谈判报价负法律责任。</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highlight w:val="none"/>
          <w:lang w:val="zh-CN"/>
        </w:rPr>
        <w:t>、我方提交的响应文件正本一份、副本</w:t>
      </w:r>
      <w:r>
        <w:rPr>
          <w:rFonts w:hint="eastAsia" w:ascii="仿宋" w:hAnsi="仿宋" w:eastAsia="仿宋" w:cs="仿宋"/>
          <w:sz w:val="24"/>
          <w:highlight w:val="none"/>
          <w:u w:val="single"/>
          <w:lang w:val="zh-CN"/>
        </w:rPr>
        <w:t xml:space="preserve"> 两 </w:t>
      </w:r>
      <w:r>
        <w:rPr>
          <w:rFonts w:hint="eastAsia" w:ascii="仿宋" w:hAnsi="仿宋" w:eastAsia="仿宋" w:cs="仿宋"/>
          <w:sz w:val="24"/>
          <w:highlight w:val="none"/>
          <w:lang w:val="zh-CN"/>
        </w:rPr>
        <w:t>份。</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四</w:t>
      </w:r>
      <w:r>
        <w:rPr>
          <w:rFonts w:hint="eastAsia" w:ascii="仿宋" w:hAnsi="仿宋" w:eastAsia="仿宋" w:cs="仿宋"/>
          <w:sz w:val="24"/>
          <w:highlight w:val="none"/>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五、如果我方在谈判有效期内撤回响应文件，则响应保证金将被贵方不予退还。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六</w:t>
      </w:r>
      <w:r>
        <w:rPr>
          <w:rFonts w:hint="eastAsia" w:ascii="仿宋" w:hAnsi="仿宋" w:eastAsia="仿宋" w:cs="仿宋"/>
          <w:sz w:val="24"/>
          <w:highlight w:val="none"/>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hint="eastAsia" w:ascii="仿宋" w:hAnsi="仿宋" w:eastAsia="仿宋" w:cs="仿宋"/>
          <w:sz w:val="24"/>
          <w:highlight w:val="none"/>
        </w:rPr>
      </w:pPr>
      <w:r>
        <w:rPr>
          <w:rFonts w:hint="eastAsia" w:ascii="仿宋" w:hAnsi="仿宋" w:eastAsia="仿宋" w:cs="仿宋"/>
          <w:sz w:val="24"/>
          <w:highlight w:val="none"/>
          <w:lang w:val="zh-CN"/>
        </w:rPr>
        <w:t>七、我方的响应文件有效期为自谈判之日起</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u w:val="single"/>
        </w:rPr>
        <w:t xml:space="preserve">60 </w:t>
      </w:r>
      <w:r>
        <w:rPr>
          <w:rFonts w:hint="eastAsia" w:ascii="仿宋" w:hAnsi="仿宋" w:eastAsia="仿宋" w:cs="仿宋"/>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rPr>
        <w:t>八</w:t>
      </w:r>
      <w:r>
        <w:rPr>
          <w:rFonts w:hint="eastAsia" w:ascii="仿宋" w:hAnsi="仿宋" w:eastAsia="仿宋" w:cs="仿宋"/>
          <w:sz w:val="24"/>
          <w:highlight w:val="none"/>
          <w:lang w:val="zh-CN"/>
        </w:rPr>
        <w:t>、如我方成交：</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（2）我方承诺按照谈判文件规定向你方递交履约保证金。作为履行合同的担保。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highlight w:val="none"/>
          <w:lang w:val="zh-CN"/>
        </w:rPr>
      </w:pPr>
      <w:r>
        <w:rPr>
          <w:rFonts w:hint="eastAsia" w:ascii="仿宋" w:hAnsi="仿宋" w:eastAsia="仿宋" w:cs="仿宋"/>
          <w:sz w:val="24"/>
          <w:highlight w:val="none"/>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地</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址：</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开户银行：</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帐</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rPr>
        <w:t>_____________________</w:t>
      </w:r>
      <w:r>
        <w:rPr>
          <w:rFonts w:hint="eastAsia" w:ascii="仿宋" w:hAnsi="仿宋" w:eastAsia="仿宋" w:cs="仿宋"/>
          <w:sz w:val="24"/>
          <w:highlight w:val="none"/>
          <w:lang w:val="zh-CN"/>
        </w:rPr>
        <w:t>传</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真：</w:t>
      </w:r>
      <w:r>
        <w:rPr>
          <w:rFonts w:hint="eastAsia" w:ascii="仿宋" w:hAnsi="仿宋" w:eastAsia="仿宋" w:cs="仿宋"/>
          <w:sz w:val="24"/>
          <w:highlight w:val="none"/>
        </w:rPr>
        <w:t>________________</w:t>
      </w:r>
    </w:p>
    <w:p>
      <w:pPr>
        <w:pStyle w:val="2"/>
        <w:rPr>
          <w:rFonts w:hint="eastAsia" w:ascii="仿宋" w:hAnsi="仿宋" w:eastAsia="仿宋" w:cs="仿宋"/>
          <w:highlight w:val="none"/>
        </w:rPr>
      </w:pPr>
    </w:p>
    <w:p>
      <w:pPr>
        <w:autoSpaceDE w:val="0"/>
        <w:autoSpaceDN w:val="0"/>
        <w:adjustRightInd w:val="0"/>
        <w:snapToGrid w:val="0"/>
        <w:spacing w:line="312"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供应商全称（公章）：</w:t>
      </w:r>
    </w:p>
    <w:p>
      <w:pPr>
        <w:pStyle w:val="2"/>
        <w:rPr>
          <w:rFonts w:hint="eastAsia" w:ascii="仿宋" w:hAnsi="仿宋" w:eastAsia="仿宋" w:cs="仿宋"/>
          <w:highlight w:val="none"/>
          <w:lang w:val="zh-CN"/>
        </w:rPr>
      </w:pPr>
    </w:p>
    <w:p>
      <w:pPr>
        <w:autoSpaceDE w:val="0"/>
        <w:autoSpaceDN w:val="0"/>
        <w:adjustRightInd w:val="0"/>
        <w:snapToGrid w:val="0"/>
        <w:spacing w:line="312" w:lineRule="auto"/>
        <w:rPr>
          <w:rFonts w:hint="eastAsia" w:ascii="仿宋" w:hAnsi="仿宋" w:eastAsia="仿宋" w:cs="仿宋"/>
          <w:sz w:val="24"/>
          <w:highlight w:val="none"/>
        </w:rPr>
      </w:pPr>
      <w:r>
        <w:rPr>
          <w:rFonts w:hint="eastAsia" w:ascii="仿宋" w:hAnsi="仿宋" w:eastAsia="仿宋" w:cs="仿宋"/>
          <w:sz w:val="24"/>
          <w:highlight w:val="none"/>
          <w:lang w:val="zh-CN"/>
        </w:rPr>
        <w:t>法定代表人或授权代表（签字）：</w:t>
      </w:r>
      <w:r>
        <w:rPr>
          <w:rFonts w:hint="eastAsia" w:ascii="仿宋" w:hAnsi="仿宋" w:eastAsia="仿宋" w:cs="仿宋"/>
          <w:sz w:val="24"/>
          <w:highlight w:val="none"/>
        </w:rPr>
        <w:t>____________________</w:t>
      </w:r>
    </w:p>
    <w:p>
      <w:pPr>
        <w:pStyle w:val="2"/>
        <w:rPr>
          <w:rFonts w:hint="eastAsia" w:ascii="仿宋" w:hAnsi="仿宋" w:eastAsia="仿宋" w:cs="仿宋"/>
          <w:highlight w:val="none"/>
        </w:rPr>
      </w:pPr>
      <w:r>
        <w:rPr>
          <w:rFonts w:hint="eastAsia" w:ascii="仿宋" w:hAnsi="仿宋" w:eastAsia="仿宋" w:cs="仿宋"/>
          <w:sz w:val="24"/>
          <w:highlight w:val="none"/>
        </w:rPr>
        <w:t xml:space="preserve">                 _____</w:t>
      </w:r>
      <w:r>
        <w:rPr>
          <w:rFonts w:hint="eastAsia" w:ascii="仿宋" w:hAnsi="仿宋" w:eastAsia="仿宋" w:cs="仿宋"/>
          <w:sz w:val="24"/>
          <w:highlight w:val="none"/>
          <w:lang w:val="zh-CN"/>
        </w:rPr>
        <w:t>年</w:t>
      </w:r>
      <w:r>
        <w:rPr>
          <w:rFonts w:hint="eastAsia" w:ascii="仿宋" w:hAnsi="仿宋" w:eastAsia="仿宋" w:cs="仿宋"/>
          <w:sz w:val="24"/>
          <w:highlight w:val="none"/>
        </w:rPr>
        <w:t>_____</w:t>
      </w:r>
      <w:r>
        <w:rPr>
          <w:rFonts w:hint="eastAsia" w:ascii="仿宋" w:hAnsi="仿宋" w:eastAsia="仿宋" w:cs="仿宋"/>
          <w:sz w:val="24"/>
          <w:highlight w:val="none"/>
          <w:lang w:val="zh-CN"/>
        </w:rPr>
        <w:t>月</w:t>
      </w:r>
      <w:r>
        <w:rPr>
          <w:rFonts w:hint="eastAsia" w:ascii="仿宋" w:hAnsi="仿宋" w:eastAsia="仿宋" w:cs="仿宋"/>
          <w:sz w:val="24"/>
          <w:highlight w:val="none"/>
        </w:rPr>
        <w:t>_____</w:t>
      </w:r>
      <w:r>
        <w:rPr>
          <w:rFonts w:hint="eastAsia" w:ascii="仿宋" w:hAnsi="仿宋" w:eastAsia="仿宋" w:cs="仿宋"/>
          <w:sz w:val="24"/>
          <w:highlight w:val="none"/>
          <w:lang w:val="zh-CN"/>
        </w:rPr>
        <w:t>日</w:t>
      </w:r>
    </w:p>
    <w:p>
      <w:pPr>
        <w:pStyle w:val="4"/>
        <w:jc w:val="center"/>
        <w:rPr>
          <w:rFonts w:hint="eastAsia" w:ascii="仿宋" w:hAnsi="仿宋" w:eastAsia="仿宋" w:cs="仿宋"/>
          <w:b/>
          <w:bCs/>
          <w:highlight w:val="none"/>
        </w:rPr>
      </w:pPr>
      <w:bookmarkStart w:id="472" w:name="_Hlt520356241"/>
      <w:bookmarkEnd w:id="472"/>
      <w:r>
        <w:rPr>
          <w:rFonts w:hint="eastAsia" w:ascii="仿宋" w:hAnsi="仿宋" w:eastAsia="仿宋" w:cs="仿宋"/>
          <w:sz w:val="24"/>
          <w:highlight w:val="none"/>
        </w:rPr>
        <w:br w:type="page"/>
      </w:r>
      <w:bookmarkStart w:id="473" w:name="_Toc249525252"/>
      <w:bookmarkStart w:id="474" w:name="_Toc8496"/>
      <w:bookmarkStart w:id="475" w:name="_Toc230099805"/>
      <w:bookmarkStart w:id="476" w:name="_Toc415499901"/>
      <w:bookmarkStart w:id="477" w:name="_Toc256342154"/>
      <w:bookmarkStart w:id="478" w:name="_Toc232176284"/>
      <w:bookmarkStart w:id="479" w:name="_Toc230013640"/>
      <w:bookmarkStart w:id="480" w:name="_Toc249515371"/>
      <w:bookmarkStart w:id="481" w:name="_Toc230583554"/>
      <w:bookmarkStart w:id="482" w:name="_Toc232395224"/>
      <w:r>
        <w:rPr>
          <w:rFonts w:hint="eastAsia" w:ascii="仿宋" w:hAnsi="仿宋" w:eastAsia="仿宋" w:cs="仿宋"/>
          <w:b/>
          <w:bCs/>
          <w:highlight w:val="none"/>
          <w:lang w:val="zh-CN"/>
        </w:rPr>
        <w:t>第二部分</w:t>
      </w:r>
      <w:r>
        <w:rPr>
          <w:rFonts w:hint="eastAsia" w:ascii="仿宋" w:hAnsi="仿宋" w:eastAsia="仿宋" w:cs="仿宋"/>
          <w:b/>
          <w:bCs/>
          <w:highlight w:val="none"/>
        </w:rPr>
        <w:t xml:space="preserve">  谈判响应报价表 </w:t>
      </w:r>
    </w:p>
    <w:p>
      <w:pPr>
        <w:pStyle w:val="2"/>
        <w:rPr>
          <w:rFonts w:hint="eastAsia" w:ascii="仿宋" w:hAnsi="仿宋" w:eastAsia="仿宋" w:cs="仿宋"/>
          <w:highlight w:val="none"/>
        </w:rPr>
      </w:pPr>
    </w:p>
    <w:p>
      <w:pPr>
        <w:autoSpaceDE w:val="0"/>
        <w:autoSpaceDN w:val="0"/>
        <w:adjustRightInd w:val="0"/>
        <w:snapToGrid w:val="0"/>
        <w:spacing w:line="360" w:lineRule="auto"/>
        <w:jc w:val="center"/>
        <w:outlineLvl w:val="1"/>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（首次）谈判响应报价表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sz w:val="24"/>
                <w:highlight w:val="none"/>
              </w:rPr>
            </w:pPr>
            <w:r>
              <w:rPr>
                <w:rFonts w:hint="eastAsia" w:ascii="仿宋" w:hAnsi="仿宋" w:eastAsia="仿宋" w:cs="仿宋"/>
                <w:b/>
                <w:sz w:val="24"/>
                <w:highlight w:val="none"/>
              </w:rPr>
              <w:t>项目编号及项目名称</w:t>
            </w:r>
          </w:p>
        </w:tc>
        <w:tc>
          <w:tcPr>
            <w:tcW w:w="6981" w:type="dxa"/>
            <w:vAlign w:val="center"/>
          </w:tcPr>
          <w:p>
            <w:pPr>
              <w:ind w:left="189" w:leftChars="90" w:firstLine="1"/>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ind w:left="189" w:leftChars="90" w:firstLine="1"/>
              <w:rPr>
                <w:rFonts w:hint="eastAsia"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1" w:hRule="atLeast"/>
          <w:jc w:val="center"/>
        </w:trPr>
        <w:tc>
          <w:tcPr>
            <w:tcW w:w="1598" w:type="dxa"/>
            <w:vAlign w:val="center"/>
          </w:tcPr>
          <w:p>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响应单价</w:t>
            </w:r>
          </w:p>
          <w:p>
            <w:pPr>
              <w:ind w:left="-13" w:leftChars="-6"/>
              <w:jc w:val="center"/>
              <w:rPr>
                <w:rFonts w:hint="eastAsia" w:ascii="仿宋" w:hAnsi="仿宋" w:eastAsia="仿宋" w:cs="仿宋"/>
                <w:highlight w:val="none"/>
                <w:lang w:eastAsia="zh-CN"/>
              </w:rPr>
            </w:pPr>
          </w:p>
        </w:tc>
        <w:tc>
          <w:tcPr>
            <w:tcW w:w="6981" w:type="dxa"/>
            <w:vAlign w:val="center"/>
          </w:tcPr>
          <w:p>
            <w:pPr>
              <w:numPr>
                <w:ilvl w:val="0"/>
                <w:numId w:val="0"/>
              </w:numPr>
              <w:spacing w:line="360" w:lineRule="auto"/>
              <w:ind w:leftChars="90"/>
              <w:rPr>
                <w:rFonts w:hint="eastAsia" w:ascii="仿宋" w:hAnsi="仿宋" w:eastAsia="仿宋" w:cs="仿宋"/>
                <w:sz w:val="24"/>
                <w:highlight w:val="none"/>
              </w:rPr>
            </w:pPr>
            <w:r>
              <w:rPr>
                <w:rFonts w:hint="eastAsia" w:ascii="仿宋" w:hAnsi="仿宋" w:eastAsia="仿宋" w:cs="仿宋"/>
                <w:sz w:val="24"/>
                <w:highlight w:val="none"/>
              </w:rPr>
              <w:t xml:space="preserve">人民币（大写）：         </w:t>
            </w:r>
            <w:r>
              <w:rPr>
                <w:rFonts w:hint="eastAsia" w:ascii="仿宋" w:hAnsi="仿宋" w:eastAsia="仿宋" w:cs="仿宋"/>
                <w:sz w:val="24"/>
                <w:highlight w:val="none"/>
                <w:lang w:val="en-US" w:eastAsia="zh-CN"/>
              </w:rPr>
              <w:t>/公斤</w:t>
            </w:r>
            <w:r>
              <w:rPr>
                <w:rFonts w:hint="eastAsia" w:ascii="仿宋" w:hAnsi="仿宋" w:eastAsia="仿宋" w:cs="仿宋"/>
                <w:sz w:val="24"/>
                <w:highlight w:val="none"/>
              </w:rPr>
              <w:t>（小写：¥      元</w:t>
            </w:r>
            <w:r>
              <w:rPr>
                <w:rFonts w:hint="eastAsia" w:ascii="仿宋" w:hAnsi="仿宋" w:eastAsia="仿宋" w:cs="仿宋"/>
                <w:sz w:val="24"/>
                <w:highlight w:val="none"/>
                <w:lang w:val="en-US" w:eastAsia="zh-CN"/>
              </w:rPr>
              <w:t>/公斤</w:t>
            </w:r>
            <w:r>
              <w:rPr>
                <w:rFonts w:hint="eastAsia" w:ascii="仿宋" w:hAnsi="仿宋" w:eastAsia="仿宋" w:cs="仿宋"/>
                <w:sz w:val="24"/>
                <w:highlight w:val="none"/>
              </w:rPr>
              <w:t>）</w:t>
            </w:r>
          </w:p>
          <w:p>
            <w:pPr>
              <w:ind w:left="189" w:leftChars="90" w:firstLine="1" w:firstLineChars="0"/>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交货期</w:t>
            </w:r>
          </w:p>
        </w:tc>
        <w:tc>
          <w:tcPr>
            <w:tcW w:w="6981" w:type="dxa"/>
            <w:vAlign w:val="center"/>
          </w:tcPr>
          <w:p>
            <w:pP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交货地点</w:t>
            </w:r>
          </w:p>
        </w:tc>
        <w:tc>
          <w:tcPr>
            <w:tcW w:w="6981" w:type="dxa"/>
            <w:vAlign w:val="center"/>
          </w:tcPr>
          <w:p>
            <w:pP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c>
          <w:tcPr>
            <w:tcW w:w="6981" w:type="dxa"/>
            <w:vAlign w:val="center"/>
          </w:tcPr>
          <w:p>
            <w:pPr>
              <w:rPr>
                <w:rFonts w:hint="eastAsia" w:ascii="仿宋" w:hAnsi="仿宋" w:eastAsia="仿宋" w:cs="仿宋"/>
                <w:sz w:val="24"/>
                <w:highlight w:val="none"/>
              </w:rPr>
            </w:pPr>
          </w:p>
        </w:tc>
      </w:tr>
    </w:tbl>
    <w:p>
      <w:pPr>
        <w:autoSpaceDE w:val="0"/>
        <w:autoSpaceDN w:val="0"/>
        <w:adjustRightInd w:val="0"/>
        <w:snapToGrid w:val="0"/>
        <w:spacing w:line="360" w:lineRule="auto"/>
        <w:rPr>
          <w:rFonts w:hint="eastAsia" w:ascii="仿宋" w:hAnsi="仿宋" w:eastAsia="仿宋" w:cs="仿宋"/>
          <w:kern w:val="0"/>
          <w:sz w:val="24"/>
          <w:szCs w:val="28"/>
          <w:highlight w:val="none"/>
        </w:rPr>
      </w:pPr>
      <w:r>
        <w:rPr>
          <w:rFonts w:hint="eastAsia" w:ascii="仿宋" w:hAnsi="仿宋" w:eastAsia="仿宋" w:cs="仿宋"/>
          <w:b/>
          <w:bCs/>
          <w:sz w:val="22"/>
          <w:szCs w:val="22"/>
          <w:highlight w:val="none"/>
          <w:lang w:val="en-US" w:eastAsia="zh-CN"/>
        </w:rPr>
        <w:t>注：</w:t>
      </w:r>
      <w:r>
        <w:rPr>
          <w:rFonts w:hint="eastAsia" w:ascii="仿宋" w:hAnsi="仿宋" w:eastAsia="仿宋" w:cs="仿宋"/>
          <w:b/>
          <w:bCs/>
          <w:sz w:val="22"/>
          <w:szCs w:val="22"/>
          <w:highlight w:val="none"/>
        </w:rPr>
        <w:t>响应单价</w:t>
      </w:r>
      <w:r>
        <w:rPr>
          <w:rFonts w:hint="eastAsia" w:ascii="仿宋" w:hAnsi="仿宋" w:eastAsia="仿宋" w:cs="仿宋"/>
          <w:b/>
          <w:bCs/>
          <w:sz w:val="22"/>
          <w:szCs w:val="22"/>
          <w:highlight w:val="none"/>
          <w:lang w:val="en-US" w:eastAsia="zh-CN"/>
        </w:rPr>
        <w:t>金额为</w:t>
      </w:r>
      <w:r>
        <w:rPr>
          <w:rFonts w:hint="eastAsia" w:ascii="仿宋" w:hAnsi="仿宋" w:eastAsia="仿宋" w:cs="仿宋"/>
          <w:b/>
          <w:bCs/>
          <w:sz w:val="22"/>
          <w:szCs w:val="22"/>
          <w:highlight w:val="none"/>
        </w:rPr>
        <w:t>小麦良种（水地种植品种）</w:t>
      </w:r>
      <w:r>
        <w:rPr>
          <w:rFonts w:hint="eastAsia" w:ascii="仿宋" w:hAnsi="仿宋" w:eastAsia="仿宋" w:cs="仿宋"/>
          <w:b/>
          <w:bCs/>
          <w:sz w:val="22"/>
          <w:szCs w:val="22"/>
          <w:highlight w:val="none"/>
          <w:lang w:val="en-US" w:eastAsia="zh-CN"/>
        </w:rPr>
        <w:t>单价与</w:t>
      </w:r>
      <w:r>
        <w:rPr>
          <w:rFonts w:hint="eastAsia" w:ascii="仿宋" w:hAnsi="仿宋" w:eastAsia="仿宋" w:cs="仿宋"/>
          <w:b/>
          <w:bCs/>
          <w:sz w:val="24"/>
          <w:highlight w:val="none"/>
          <w:lang w:val="en-US" w:eastAsia="zh-CN"/>
        </w:rPr>
        <w:t>小</w:t>
      </w:r>
      <w:r>
        <w:rPr>
          <w:rFonts w:hint="eastAsia" w:ascii="仿宋" w:hAnsi="仿宋" w:eastAsia="仿宋" w:cs="仿宋"/>
          <w:b/>
          <w:bCs/>
          <w:sz w:val="22"/>
          <w:szCs w:val="22"/>
          <w:highlight w:val="none"/>
        </w:rPr>
        <w:t>麦良种（</w:t>
      </w:r>
      <w:r>
        <w:rPr>
          <w:rFonts w:hint="eastAsia" w:ascii="仿宋" w:hAnsi="仿宋" w:eastAsia="仿宋" w:cs="仿宋"/>
          <w:b/>
          <w:bCs/>
          <w:sz w:val="22"/>
          <w:szCs w:val="22"/>
          <w:highlight w:val="none"/>
          <w:lang w:val="en-US" w:eastAsia="zh-CN"/>
        </w:rPr>
        <w:t>旱</w:t>
      </w:r>
      <w:r>
        <w:rPr>
          <w:rFonts w:hint="eastAsia" w:ascii="仿宋" w:hAnsi="仿宋" w:eastAsia="仿宋" w:cs="仿宋"/>
          <w:b/>
          <w:bCs/>
          <w:sz w:val="22"/>
          <w:szCs w:val="22"/>
          <w:highlight w:val="none"/>
        </w:rPr>
        <w:t>地种植品种）</w:t>
      </w:r>
      <w:r>
        <w:rPr>
          <w:rFonts w:hint="eastAsia" w:ascii="仿宋" w:hAnsi="仿宋" w:eastAsia="仿宋" w:cs="仿宋"/>
          <w:b/>
          <w:bCs/>
          <w:sz w:val="24"/>
          <w:highlight w:val="none"/>
          <w:lang w:val="en-US" w:eastAsia="zh-CN"/>
        </w:rPr>
        <w:t>单价合计价格的算术平均值。</w:t>
      </w: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（签字）：</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pStyle w:val="2"/>
        <w:rPr>
          <w:rFonts w:hint="eastAsia" w:ascii="仿宋" w:hAnsi="仿宋" w:eastAsia="仿宋" w:cs="仿宋"/>
          <w:lang w:val="zh-CN"/>
        </w:rPr>
      </w:pPr>
      <w:r>
        <w:rPr>
          <w:rFonts w:hint="eastAsia" w:ascii="仿宋" w:hAnsi="仿宋" w:eastAsia="仿宋" w:cs="仿宋"/>
          <w:lang w:val="zh-CN"/>
        </w:rPr>
        <w:br w:type="page"/>
      </w:r>
    </w:p>
    <w:p>
      <w:pPr>
        <w:autoSpaceDE w:val="0"/>
        <w:autoSpaceDN w:val="0"/>
        <w:adjustRightInd w:val="0"/>
        <w:snapToGrid w:val="0"/>
        <w:spacing w:line="360" w:lineRule="auto"/>
        <w:ind w:firstLine="240" w:firstLineChars="100"/>
        <w:rPr>
          <w:rFonts w:hint="eastAsia" w:ascii="仿宋" w:hAnsi="仿宋" w:eastAsia="仿宋" w:cs="仿宋"/>
          <w:sz w:val="24"/>
          <w:highlight w:val="none"/>
          <w:lang w:val="zh-CN"/>
        </w:r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（首次）分项报价表</w:t>
      </w:r>
    </w:p>
    <w:p>
      <w:pPr>
        <w:pStyle w:val="2"/>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pStyle w:val="2"/>
        <w:rPr>
          <w:rFonts w:hint="eastAsia" w:ascii="仿宋" w:hAnsi="仿宋" w:eastAsia="仿宋" w:cs="仿宋"/>
          <w:highlight w:val="none"/>
        </w:rPr>
      </w:pPr>
      <w:r>
        <w:rPr>
          <w:rFonts w:hint="eastAsia" w:ascii="仿宋" w:hAnsi="仿宋" w:eastAsia="仿宋" w:cs="仿宋"/>
          <w:sz w:val="24"/>
          <w:highlight w:val="none"/>
        </w:rPr>
        <w:t>项目名称：</w:t>
      </w:r>
    </w:p>
    <w:tbl>
      <w:tblPr>
        <w:tblStyle w:val="50"/>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43"/>
        <w:gridCol w:w="1701"/>
        <w:gridCol w:w="992"/>
        <w:gridCol w:w="1036"/>
        <w:gridCol w:w="1284"/>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7"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843"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产品</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701"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品种</w:t>
            </w:r>
          </w:p>
        </w:tc>
        <w:tc>
          <w:tcPr>
            <w:tcW w:w="992" w:type="dxa"/>
            <w:vAlign w:val="center"/>
          </w:tcPr>
          <w:p>
            <w:pPr>
              <w:autoSpaceDE w:val="0"/>
              <w:autoSpaceDN w:val="0"/>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制造</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厂家</w:t>
            </w:r>
          </w:p>
        </w:tc>
        <w:tc>
          <w:tcPr>
            <w:tcW w:w="1036"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284"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单价</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（元）</w:t>
            </w:r>
          </w:p>
        </w:tc>
        <w:tc>
          <w:tcPr>
            <w:tcW w:w="712"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67"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843"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小麦良种</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Cs w:val="21"/>
                <w:highlight w:val="none"/>
              </w:rPr>
              <w:t>（水地种植品种）</w:t>
            </w:r>
          </w:p>
        </w:tc>
        <w:tc>
          <w:tcPr>
            <w:tcW w:w="1701" w:type="dxa"/>
            <w:vAlign w:val="center"/>
          </w:tcPr>
          <w:p>
            <w:pPr>
              <w:adjustRightInd w:val="0"/>
              <w:snapToGrid w:val="0"/>
              <w:spacing w:line="360" w:lineRule="auto"/>
              <w:jc w:val="center"/>
              <w:rPr>
                <w:rFonts w:hint="eastAsia" w:ascii="仿宋" w:hAnsi="仿宋" w:eastAsia="仿宋" w:cs="仿宋"/>
                <w:sz w:val="24"/>
                <w:highlight w:val="none"/>
              </w:rPr>
            </w:pPr>
          </w:p>
        </w:tc>
        <w:tc>
          <w:tcPr>
            <w:tcW w:w="992" w:type="dxa"/>
            <w:vAlign w:val="center"/>
          </w:tcPr>
          <w:p>
            <w:pPr>
              <w:adjustRightInd w:val="0"/>
              <w:snapToGrid w:val="0"/>
              <w:spacing w:line="360" w:lineRule="auto"/>
              <w:jc w:val="center"/>
              <w:rPr>
                <w:rFonts w:hint="eastAsia" w:ascii="仿宋" w:hAnsi="仿宋" w:eastAsia="仿宋" w:cs="仿宋"/>
                <w:sz w:val="24"/>
                <w:highlight w:val="none"/>
              </w:rPr>
            </w:pPr>
          </w:p>
        </w:tc>
        <w:tc>
          <w:tcPr>
            <w:tcW w:w="1036"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公斤</w:t>
            </w:r>
          </w:p>
        </w:tc>
        <w:tc>
          <w:tcPr>
            <w:tcW w:w="1284" w:type="dxa"/>
            <w:vAlign w:val="center"/>
          </w:tcPr>
          <w:p>
            <w:pPr>
              <w:adjustRightInd w:val="0"/>
              <w:snapToGrid w:val="0"/>
              <w:spacing w:line="360" w:lineRule="auto"/>
              <w:jc w:val="center"/>
              <w:rPr>
                <w:rFonts w:hint="eastAsia" w:ascii="仿宋" w:hAnsi="仿宋" w:eastAsia="仿宋" w:cs="仿宋"/>
                <w:sz w:val="24"/>
                <w:highlight w:val="none"/>
              </w:rPr>
            </w:pPr>
          </w:p>
        </w:tc>
        <w:tc>
          <w:tcPr>
            <w:tcW w:w="712" w:type="dxa"/>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7"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843" w:type="dxa"/>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小麦良种</w:t>
            </w:r>
          </w:p>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Cs w:val="21"/>
                <w:highlight w:val="none"/>
              </w:rPr>
              <w:t>（旱地种植品种）</w:t>
            </w:r>
          </w:p>
        </w:tc>
        <w:tc>
          <w:tcPr>
            <w:tcW w:w="1701" w:type="dxa"/>
            <w:vAlign w:val="center"/>
          </w:tcPr>
          <w:p>
            <w:pPr>
              <w:adjustRightInd w:val="0"/>
              <w:snapToGrid w:val="0"/>
              <w:spacing w:line="360" w:lineRule="auto"/>
              <w:jc w:val="center"/>
              <w:rPr>
                <w:rFonts w:hint="eastAsia" w:ascii="仿宋" w:hAnsi="仿宋" w:eastAsia="仿宋" w:cs="仿宋"/>
                <w:sz w:val="24"/>
                <w:highlight w:val="none"/>
              </w:rPr>
            </w:pPr>
          </w:p>
        </w:tc>
        <w:tc>
          <w:tcPr>
            <w:tcW w:w="992" w:type="dxa"/>
            <w:vAlign w:val="center"/>
          </w:tcPr>
          <w:p>
            <w:pPr>
              <w:adjustRightInd w:val="0"/>
              <w:snapToGrid w:val="0"/>
              <w:spacing w:line="360" w:lineRule="auto"/>
              <w:jc w:val="center"/>
              <w:rPr>
                <w:rFonts w:hint="eastAsia" w:ascii="仿宋" w:hAnsi="仿宋" w:eastAsia="仿宋" w:cs="仿宋"/>
                <w:sz w:val="24"/>
                <w:highlight w:val="none"/>
              </w:rPr>
            </w:pPr>
          </w:p>
        </w:tc>
        <w:tc>
          <w:tcPr>
            <w:tcW w:w="1036" w:type="dxa"/>
            <w:vAlign w:val="center"/>
          </w:tcPr>
          <w:p>
            <w:pPr>
              <w:adjustRightInd w:val="0"/>
              <w:snapToGrid w:val="0"/>
              <w:spacing w:line="360" w:lineRule="auto"/>
              <w:jc w:val="center"/>
              <w:rPr>
                <w:rFonts w:hint="eastAsia" w:ascii="仿宋" w:hAnsi="仿宋" w:eastAsia="仿宋" w:cs="仿宋"/>
                <w:sz w:val="24"/>
                <w:highlight w:val="none"/>
              </w:rPr>
            </w:pPr>
            <w:bookmarkStart w:id="524" w:name="_GoBack"/>
            <w:bookmarkEnd w:id="524"/>
            <w:r>
              <w:rPr>
                <w:rFonts w:hint="eastAsia" w:ascii="仿宋" w:hAnsi="仿宋" w:eastAsia="仿宋" w:cs="仿宋"/>
                <w:sz w:val="24"/>
                <w:highlight w:val="none"/>
              </w:rPr>
              <w:t>公斤</w:t>
            </w:r>
          </w:p>
        </w:tc>
        <w:tc>
          <w:tcPr>
            <w:tcW w:w="1284" w:type="dxa"/>
            <w:vAlign w:val="center"/>
          </w:tcPr>
          <w:p>
            <w:pPr>
              <w:adjustRightInd w:val="0"/>
              <w:snapToGrid w:val="0"/>
              <w:spacing w:line="360" w:lineRule="auto"/>
              <w:jc w:val="center"/>
              <w:rPr>
                <w:rFonts w:hint="eastAsia" w:ascii="仿宋" w:hAnsi="仿宋" w:eastAsia="仿宋" w:cs="仿宋"/>
                <w:sz w:val="24"/>
                <w:highlight w:val="none"/>
              </w:rPr>
            </w:pPr>
          </w:p>
        </w:tc>
        <w:tc>
          <w:tcPr>
            <w:tcW w:w="712" w:type="dxa"/>
            <w:vAlign w:val="center"/>
          </w:tcPr>
          <w:p>
            <w:pPr>
              <w:adjustRightInd w:val="0"/>
              <w:snapToGrid w:val="0"/>
              <w:spacing w:line="360" w:lineRule="auto"/>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10" w:type="dxa"/>
            <w:gridSpan w:val="2"/>
            <w:vAlign w:val="center"/>
          </w:tcPr>
          <w:p>
            <w:pPr>
              <w:adjustRightInd w:val="0"/>
              <w:snapToGrid w:val="0"/>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响应单价</w:t>
            </w:r>
          </w:p>
        </w:tc>
        <w:tc>
          <w:tcPr>
            <w:tcW w:w="5725" w:type="dxa"/>
            <w:gridSpan w:val="5"/>
            <w:vAlign w:val="center"/>
          </w:tcPr>
          <w:p>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元/公斤</w:t>
            </w:r>
          </w:p>
        </w:tc>
      </w:tr>
    </w:tbl>
    <w:p>
      <w:pPr>
        <w:autoSpaceDE w:val="0"/>
        <w:autoSpaceDN w:val="0"/>
        <w:adjustRightInd w:val="0"/>
        <w:snapToGrid w:val="0"/>
        <w:spacing w:line="360" w:lineRule="auto"/>
        <w:rPr>
          <w:rFonts w:hint="eastAsia" w:ascii="仿宋" w:hAnsi="仿宋" w:eastAsia="仿宋" w:cs="仿宋"/>
          <w:kern w:val="0"/>
          <w:sz w:val="24"/>
          <w:szCs w:val="28"/>
          <w:highlight w:val="none"/>
        </w:rPr>
      </w:pPr>
      <w:r>
        <w:rPr>
          <w:rFonts w:hint="eastAsia" w:ascii="仿宋" w:hAnsi="仿宋" w:eastAsia="仿宋" w:cs="仿宋"/>
          <w:b/>
          <w:bCs/>
          <w:sz w:val="22"/>
          <w:szCs w:val="22"/>
          <w:highlight w:val="none"/>
          <w:lang w:val="en-US" w:eastAsia="zh-CN"/>
        </w:rPr>
        <w:t>注：</w:t>
      </w:r>
      <w:r>
        <w:rPr>
          <w:rFonts w:hint="eastAsia" w:ascii="仿宋" w:hAnsi="仿宋" w:eastAsia="仿宋" w:cs="仿宋"/>
          <w:b/>
          <w:bCs/>
          <w:sz w:val="22"/>
          <w:szCs w:val="22"/>
          <w:highlight w:val="none"/>
        </w:rPr>
        <w:t>响应单价</w:t>
      </w:r>
      <w:r>
        <w:rPr>
          <w:rFonts w:hint="eastAsia" w:ascii="仿宋" w:hAnsi="仿宋" w:eastAsia="仿宋" w:cs="仿宋"/>
          <w:b/>
          <w:bCs/>
          <w:sz w:val="22"/>
          <w:szCs w:val="22"/>
          <w:highlight w:val="none"/>
          <w:lang w:val="en-US" w:eastAsia="zh-CN"/>
        </w:rPr>
        <w:t>金额为</w:t>
      </w:r>
      <w:r>
        <w:rPr>
          <w:rFonts w:hint="eastAsia" w:ascii="仿宋" w:hAnsi="仿宋" w:eastAsia="仿宋" w:cs="仿宋"/>
          <w:b/>
          <w:bCs/>
          <w:sz w:val="22"/>
          <w:szCs w:val="22"/>
          <w:highlight w:val="none"/>
        </w:rPr>
        <w:t>小麦良种（水地种植品种）</w:t>
      </w:r>
      <w:r>
        <w:rPr>
          <w:rFonts w:hint="eastAsia" w:ascii="仿宋" w:hAnsi="仿宋" w:eastAsia="仿宋" w:cs="仿宋"/>
          <w:b/>
          <w:bCs/>
          <w:sz w:val="22"/>
          <w:szCs w:val="22"/>
          <w:highlight w:val="none"/>
          <w:lang w:val="en-US" w:eastAsia="zh-CN"/>
        </w:rPr>
        <w:t>单价与</w:t>
      </w:r>
      <w:r>
        <w:rPr>
          <w:rFonts w:hint="eastAsia" w:ascii="仿宋" w:hAnsi="仿宋" w:eastAsia="仿宋" w:cs="仿宋"/>
          <w:b/>
          <w:bCs/>
          <w:sz w:val="24"/>
          <w:highlight w:val="none"/>
          <w:lang w:val="en-US" w:eastAsia="zh-CN"/>
        </w:rPr>
        <w:t>小</w:t>
      </w:r>
      <w:r>
        <w:rPr>
          <w:rFonts w:hint="eastAsia" w:ascii="仿宋" w:hAnsi="仿宋" w:eastAsia="仿宋" w:cs="仿宋"/>
          <w:b/>
          <w:bCs/>
          <w:sz w:val="22"/>
          <w:szCs w:val="22"/>
          <w:highlight w:val="none"/>
        </w:rPr>
        <w:t>麦良种（</w:t>
      </w:r>
      <w:r>
        <w:rPr>
          <w:rFonts w:hint="eastAsia" w:ascii="仿宋" w:hAnsi="仿宋" w:eastAsia="仿宋" w:cs="仿宋"/>
          <w:b/>
          <w:bCs/>
          <w:sz w:val="22"/>
          <w:szCs w:val="22"/>
          <w:highlight w:val="none"/>
          <w:lang w:val="en-US" w:eastAsia="zh-CN"/>
        </w:rPr>
        <w:t>旱</w:t>
      </w:r>
      <w:r>
        <w:rPr>
          <w:rFonts w:hint="eastAsia" w:ascii="仿宋" w:hAnsi="仿宋" w:eastAsia="仿宋" w:cs="仿宋"/>
          <w:b/>
          <w:bCs/>
          <w:sz w:val="22"/>
          <w:szCs w:val="22"/>
          <w:highlight w:val="none"/>
        </w:rPr>
        <w:t>地种植品种）</w:t>
      </w:r>
      <w:r>
        <w:rPr>
          <w:rFonts w:hint="eastAsia" w:ascii="仿宋" w:hAnsi="仿宋" w:eastAsia="仿宋" w:cs="仿宋"/>
          <w:b/>
          <w:bCs/>
          <w:sz w:val="24"/>
          <w:highlight w:val="none"/>
          <w:lang w:val="en-US" w:eastAsia="zh-CN"/>
        </w:rPr>
        <w:t>单价合计价格的算术平均值。</w:t>
      </w:r>
    </w:p>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highlight w:val="none"/>
        </w:rPr>
      </w:pPr>
    </w:p>
    <w:p>
      <w:pPr>
        <w:adjustRightInd w:val="0"/>
        <w:snapToGrid w:val="0"/>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 xml:space="preserve">                        法定代表人或授权代表</w:t>
      </w:r>
    </w:p>
    <w:p>
      <w:pPr>
        <w:adjustRightInd w:val="0"/>
        <w:snapToGrid w:val="0"/>
        <w:spacing w:line="360" w:lineRule="auto"/>
        <w:ind w:left="-525" w:leftChars="-250" w:firstLine="720" w:firstLineChars="300"/>
        <w:rPr>
          <w:rFonts w:hint="eastAsia" w:ascii="仿宋" w:hAnsi="仿宋" w:eastAsia="仿宋" w:cs="仿宋"/>
        </w:rPr>
      </w:pPr>
      <w:r>
        <w:rPr>
          <w:rFonts w:hint="eastAsia" w:ascii="仿宋" w:hAnsi="仿宋" w:eastAsia="仿宋" w:cs="仿宋"/>
          <w:sz w:val="24"/>
        </w:rPr>
        <w:t>（公章）：                          （签字）：</w:t>
      </w:r>
    </w:p>
    <w:p>
      <w:pPr>
        <w:spacing w:after="120"/>
        <w:rPr>
          <w:rFonts w:hint="eastAsia" w:ascii="仿宋" w:hAnsi="仿宋" w:eastAsia="仿宋" w:cs="仿宋"/>
        </w:rPr>
      </w:pPr>
    </w:p>
    <w:p>
      <w:pPr>
        <w:spacing w:after="120"/>
        <w:rPr>
          <w:rFonts w:hint="eastAsia" w:ascii="仿宋" w:hAnsi="仿宋" w:eastAsia="仿宋" w:cs="仿宋"/>
        </w:rPr>
      </w:pPr>
    </w:p>
    <w:p>
      <w:pPr>
        <w:rPr>
          <w:rFonts w:hint="eastAsia" w:ascii="仿宋" w:hAnsi="仿宋" w:eastAsia="仿宋" w:cs="仿宋"/>
          <w:b/>
          <w:sz w:val="32"/>
          <w:szCs w:val="32"/>
        </w:rPr>
      </w:pPr>
      <w:r>
        <w:rPr>
          <w:rFonts w:hint="eastAsia" w:ascii="仿宋" w:hAnsi="仿宋" w:eastAsia="仿宋" w:cs="仿宋"/>
          <w:b/>
          <w:sz w:val="32"/>
          <w:szCs w:val="32"/>
        </w:rPr>
        <w:br w:type="page"/>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3"/>
    <w:bookmarkEnd w:id="474"/>
    <w:bookmarkEnd w:id="475"/>
    <w:bookmarkEnd w:id="476"/>
    <w:bookmarkEnd w:id="477"/>
    <w:bookmarkEnd w:id="478"/>
    <w:bookmarkEnd w:id="479"/>
    <w:bookmarkEnd w:id="480"/>
    <w:bookmarkEnd w:id="481"/>
    <w:bookmarkEnd w:id="482"/>
    <w:p>
      <w:pPr>
        <w:pStyle w:val="4"/>
        <w:jc w:val="center"/>
        <w:rPr>
          <w:rFonts w:hint="eastAsia" w:ascii="仿宋" w:hAnsi="仿宋" w:eastAsia="仿宋" w:cs="仿宋"/>
        </w:rPr>
      </w:pPr>
      <w:bookmarkStart w:id="483" w:name="_Toc249515372"/>
      <w:bookmarkStart w:id="484" w:name="_Toc225933091"/>
      <w:bookmarkStart w:id="485" w:name="_Toc70687203"/>
      <w:bookmarkStart w:id="486" w:name="_Toc503063459"/>
      <w:bookmarkStart w:id="487" w:name="_Toc177189246"/>
      <w:bookmarkStart w:id="488" w:name="_Toc177817345"/>
      <w:bookmarkStart w:id="489" w:name="_Toc176882553"/>
      <w:bookmarkStart w:id="490" w:name="_Toc249525253"/>
      <w:bookmarkStart w:id="491" w:name="_Toc499711929"/>
      <w:bookmarkStart w:id="492" w:name="_Toc492955460"/>
      <w:bookmarkStart w:id="493" w:name="_Toc230099806"/>
      <w:bookmarkStart w:id="494" w:name="_Toc496324624"/>
      <w:bookmarkStart w:id="495" w:name="_Toc500747011"/>
      <w:bookmarkStart w:id="496" w:name="_Toc415499902"/>
      <w:bookmarkStart w:id="497" w:name="_Toc500747234"/>
      <w:bookmarkStart w:id="498" w:name="_Toc177995484"/>
      <w:bookmarkStart w:id="499" w:name="_Toc230583555"/>
      <w:bookmarkStart w:id="500" w:name="_Toc389620242"/>
      <w:bookmarkStart w:id="501" w:name="_Toc256342155"/>
      <w:bookmarkStart w:id="502" w:name="_Toc500747107"/>
      <w:bookmarkStart w:id="503" w:name="_Toc499711088"/>
      <w:bookmarkStart w:id="504" w:name="_Toc53722866"/>
      <w:bookmarkStart w:id="505" w:name="_Toc385992402"/>
      <w:bookmarkStart w:id="506" w:name="_Toc232395225"/>
      <w:bookmarkStart w:id="507" w:name="_Toc232176285"/>
      <w:bookmarkStart w:id="508" w:name="_Toc230013641"/>
      <w:bookmarkStart w:id="509" w:name="_Toc184043059"/>
      <w:bookmarkStart w:id="510" w:name="_Toc83547687"/>
      <w:r>
        <w:rPr>
          <w:rFonts w:hint="eastAsia" w:ascii="仿宋" w:hAnsi="仿宋" w:eastAsia="仿宋" w:cs="仿宋"/>
          <w:b/>
          <w:bCs/>
        </w:rPr>
        <w:t>第三部分  偏离表</w:t>
      </w:r>
    </w:p>
    <w:p>
      <w:pPr>
        <w:pStyle w:val="5"/>
        <w:jc w:val="center"/>
        <w:rPr>
          <w:rFonts w:hint="eastAsia" w:ascii="仿宋" w:hAnsi="仿宋" w:eastAsia="仿宋" w:cs="仿宋"/>
          <w:b/>
          <w:bCs/>
          <w:sz w:val="28"/>
          <w:szCs w:val="28"/>
        </w:rPr>
      </w:pPr>
      <w:r>
        <w:rPr>
          <w:rFonts w:hint="eastAsia" w:ascii="仿宋" w:hAnsi="仿宋" w:eastAsia="仿宋" w:cs="仿宋"/>
          <w:b/>
          <w:bCs/>
          <w:sz w:val="28"/>
          <w:szCs w:val="28"/>
        </w:rPr>
        <w:t>一、商务、合同条款偏离表</w:t>
      </w:r>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8"/>
        <w:ind w:right="560"/>
        <w:rPr>
          <w:rFonts w:hint="eastAsia" w:ascii="仿宋" w:hAnsi="仿宋" w:eastAsia="仿宋" w:cs="仿宋"/>
          <w:sz w:val="24"/>
          <w:szCs w:val="24"/>
        </w:rPr>
      </w:pPr>
      <w:r>
        <w:rPr>
          <w:rFonts w:hint="eastAsia" w:ascii="仿宋" w:hAnsi="仿宋" w:eastAsia="仿宋" w:cs="仿宋"/>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835"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谈判文件商务、合同条款</w:t>
            </w:r>
          </w:p>
        </w:tc>
        <w:tc>
          <w:tcPr>
            <w:tcW w:w="1701"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完全响应</w:t>
            </w:r>
          </w:p>
        </w:tc>
        <w:tc>
          <w:tcPr>
            <w:tcW w:w="1417"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有偏离</w:t>
            </w:r>
          </w:p>
        </w:tc>
        <w:tc>
          <w:tcPr>
            <w:tcW w:w="2195" w:type="dxa"/>
            <w:vAlign w:val="center"/>
          </w:tcPr>
          <w:p>
            <w:pPr>
              <w:pStyle w:val="28"/>
              <w:jc w:val="center"/>
              <w:rPr>
                <w:rFonts w:hint="eastAsia" w:ascii="仿宋" w:hAnsi="仿宋" w:eastAsia="仿宋" w:cs="仿宋"/>
                <w:b/>
                <w:bCs/>
                <w:sz w:val="24"/>
                <w:szCs w:val="24"/>
              </w:rPr>
            </w:pPr>
            <w:r>
              <w:rPr>
                <w:rFonts w:hint="eastAsia" w:ascii="仿宋" w:hAnsi="仿宋" w:eastAsia="仿宋" w:cs="仿宋"/>
                <w:b/>
                <w:bCs/>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hint="eastAsia" w:ascii="仿宋" w:hAnsi="仿宋" w:eastAsia="仿宋" w:cs="仿宋"/>
                <w:sz w:val="24"/>
                <w:szCs w:val="24"/>
              </w:rPr>
            </w:pPr>
          </w:p>
        </w:tc>
        <w:tc>
          <w:tcPr>
            <w:tcW w:w="2835" w:type="dxa"/>
          </w:tcPr>
          <w:p>
            <w:pPr>
              <w:pStyle w:val="28"/>
              <w:jc w:val="center"/>
              <w:rPr>
                <w:rFonts w:hint="eastAsia" w:ascii="仿宋" w:hAnsi="仿宋" w:eastAsia="仿宋" w:cs="仿宋"/>
                <w:sz w:val="24"/>
                <w:szCs w:val="24"/>
              </w:rPr>
            </w:pPr>
            <w:r>
              <w:rPr>
                <w:rFonts w:hint="eastAsia" w:ascii="仿宋" w:hAnsi="仿宋" w:eastAsia="仿宋" w:cs="仿宋"/>
                <w:sz w:val="24"/>
                <w:szCs w:val="24"/>
              </w:rPr>
              <w:t>(交货地点)</w:t>
            </w:r>
          </w:p>
        </w:tc>
        <w:tc>
          <w:tcPr>
            <w:tcW w:w="1701" w:type="dxa"/>
          </w:tcPr>
          <w:p>
            <w:pPr>
              <w:pStyle w:val="28"/>
              <w:jc w:val="center"/>
              <w:rPr>
                <w:rFonts w:hint="eastAsia" w:ascii="仿宋" w:hAnsi="仿宋" w:eastAsia="仿宋" w:cs="仿宋"/>
                <w:sz w:val="24"/>
                <w:szCs w:val="24"/>
              </w:rPr>
            </w:pPr>
          </w:p>
        </w:tc>
        <w:tc>
          <w:tcPr>
            <w:tcW w:w="1417" w:type="dxa"/>
          </w:tcPr>
          <w:p>
            <w:pPr>
              <w:pStyle w:val="28"/>
              <w:jc w:val="center"/>
              <w:rPr>
                <w:rFonts w:hint="eastAsia" w:ascii="仿宋" w:hAnsi="仿宋" w:eastAsia="仿宋" w:cs="仿宋"/>
                <w:sz w:val="24"/>
                <w:szCs w:val="24"/>
              </w:rPr>
            </w:pPr>
          </w:p>
        </w:tc>
        <w:tc>
          <w:tcPr>
            <w:tcW w:w="2195" w:type="dxa"/>
          </w:tcPr>
          <w:p>
            <w:pPr>
              <w:pStyle w:val="28"/>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(交货期)</w:t>
            </w:r>
          </w:p>
        </w:tc>
        <w:tc>
          <w:tcPr>
            <w:tcW w:w="1701" w:type="dxa"/>
          </w:tcPr>
          <w:p>
            <w:pPr>
              <w:pStyle w:val="28"/>
              <w:ind w:left="1080" w:leftChars="257" w:hanging="540"/>
              <w:jc w:val="center"/>
              <w:rPr>
                <w:rFonts w:hint="eastAsia" w:ascii="仿宋" w:hAnsi="仿宋" w:eastAsia="仿宋" w:cs="仿宋"/>
                <w:sz w:val="24"/>
                <w:szCs w:val="24"/>
              </w:rPr>
            </w:pPr>
          </w:p>
        </w:tc>
        <w:tc>
          <w:tcPr>
            <w:tcW w:w="1417" w:type="dxa"/>
          </w:tcPr>
          <w:p>
            <w:pPr>
              <w:pStyle w:val="28"/>
              <w:ind w:left="1080" w:leftChars="257" w:hanging="540"/>
              <w:jc w:val="center"/>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(付款方式)</w:t>
            </w: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r>
              <w:rPr>
                <w:rFonts w:hint="eastAsia" w:ascii="仿宋" w:hAnsi="仿宋" w:eastAsia="仿宋" w:cs="仿宋"/>
                <w:sz w:val="24"/>
              </w:rPr>
              <w:t>….</w:t>
            </w: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sz w:val="24"/>
                <w:szCs w:val="24"/>
              </w:rPr>
            </w:pPr>
          </w:p>
        </w:tc>
        <w:tc>
          <w:tcPr>
            <w:tcW w:w="2835" w:type="dxa"/>
          </w:tcPr>
          <w:p>
            <w:pPr>
              <w:pStyle w:val="28"/>
              <w:ind w:left="1080" w:leftChars="257" w:hanging="540"/>
              <w:rPr>
                <w:rFonts w:hint="eastAsia" w:ascii="仿宋" w:hAnsi="仿宋" w:eastAsia="仿宋" w:cs="仿宋"/>
                <w:sz w:val="24"/>
                <w:szCs w:val="24"/>
              </w:rPr>
            </w:pPr>
          </w:p>
        </w:tc>
        <w:tc>
          <w:tcPr>
            <w:tcW w:w="1701" w:type="dxa"/>
          </w:tcPr>
          <w:p>
            <w:pPr>
              <w:pStyle w:val="28"/>
              <w:ind w:left="1080" w:leftChars="257" w:hanging="540"/>
              <w:rPr>
                <w:rFonts w:hint="eastAsia" w:ascii="仿宋" w:hAnsi="仿宋" w:eastAsia="仿宋" w:cs="仿宋"/>
                <w:sz w:val="24"/>
                <w:szCs w:val="24"/>
              </w:rPr>
            </w:pPr>
          </w:p>
        </w:tc>
        <w:tc>
          <w:tcPr>
            <w:tcW w:w="1417" w:type="dxa"/>
          </w:tcPr>
          <w:p>
            <w:pPr>
              <w:pStyle w:val="28"/>
              <w:ind w:left="1080" w:leftChars="257" w:hanging="540"/>
              <w:rPr>
                <w:rFonts w:hint="eastAsia" w:ascii="仿宋" w:hAnsi="仿宋" w:eastAsia="仿宋" w:cs="仿宋"/>
                <w:sz w:val="24"/>
                <w:szCs w:val="24"/>
              </w:rPr>
            </w:pPr>
          </w:p>
        </w:tc>
        <w:tc>
          <w:tcPr>
            <w:tcW w:w="2195" w:type="dxa"/>
          </w:tcPr>
          <w:p>
            <w:pPr>
              <w:pStyle w:val="28"/>
              <w:ind w:left="1080" w:leftChars="257" w:hanging="540"/>
              <w:rPr>
                <w:rFonts w:hint="eastAsia" w:ascii="仿宋" w:hAnsi="仿宋" w:eastAsia="仿宋" w:cs="仿宋"/>
                <w:sz w:val="24"/>
                <w:szCs w:val="24"/>
              </w:rPr>
            </w:pPr>
          </w:p>
        </w:tc>
      </w:tr>
    </w:tbl>
    <w:p>
      <w:pPr>
        <w:pStyle w:val="28"/>
        <w:ind w:left="1080" w:leftChars="257" w:hanging="540"/>
        <w:rPr>
          <w:rFonts w:hint="eastAsia" w:ascii="仿宋" w:hAnsi="仿宋" w:eastAsia="仿宋" w:cs="仿宋"/>
          <w:sz w:val="24"/>
          <w:szCs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320" w:firstLineChars="18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after="156" w:afterLines="50"/>
        <w:ind w:left="910" w:leftChars="203" w:hanging="484" w:hangingChars="202"/>
        <w:rPr>
          <w:rFonts w:hint="eastAsia" w:ascii="仿宋" w:hAnsi="仿宋" w:eastAsia="仿宋" w:cs="仿宋"/>
        </w:rPr>
      </w:pPr>
      <w:r>
        <w:rPr>
          <w:rFonts w:hint="eastAsia" w:ascii="仿宋" w:hAnsi="仿宋" w:eastAsia="仿宋" w:cs="仿宋"/>
          <w:sz w:val="24"/>
        </w:rPr>
        <w:t>注：</w:t>
      </w:r>
      <w:r>
        <w:rPr>
          <w:rFonts w:hint="eastAsia" w:ascii="仿宋" w:hAnsi="仿宋" w:eastAsia="仿宋" w:cs="仿宋"/>
        </w:rPr>
        <w:tab/>
      </w:r>
      <w:r>
        <w:rPr>
          <w:rFonts w:hint="eastAsia" w:ascii="仿宋" w:hAnsi="仿宋" w:eastAsia="仿宋" w:cs="仿宋"/>
        </w:rPr>
        <w:t>1、对完全响应的，在下表相应列中标注“○”。对有偏离的条目在本表相应列中标注“正偏离”或“负偏离”，并在“偏离简述”栏中加以说明。</w:t>
      </w:r>
    </w:p>
    <w:p>
      <w:pPr>
        <w:snapToGrid w:val="0"/>
        <w:spacing w:after="156" w:afterLines="50"/>
        <w:ind w:left="842" w:leftChars="401"/>
        <w:rPr>
          <w:rFonts w:hint="eastAsia" w:ascii="仿宋" w:hAnsi="仿宋" w:eastAsia="仿宋" w:cs="仿宋"/>
        </w:rPr>
      </w:pPr>
      <w:r>
        <w:rPr>
          <w:rFonts w:hint="eastAsia" w:ascii="仿宋" w:hAnsi="仿宋" w:eastAsia="仿宋" w:cs="仿宋"/>
        </w:rPr>
        <w:t>2、正偏离是指应答的条件高于谈判文件要求，负偏离是指应答的条件低于谈判文件要求，正偏离项目不作扣分处理。</w:t>
      </w:r>
    </w:p>
    <w:p>
      <w:pPr>
        <w:snapToGrid w:val="0"/>
        <w:spacing w:after="156" w:afterLines="50"/>
        <w:ind w:left="842" w:leftChars="401"/>
        <w:rPr>
          <w:rFonts w:hint="eastAsia" w:ascii="仿宋" w:hAnsi="仿宋" w:eastAsia="仿宋" w:cs="仿宋"/>
        </w:rPr>
      </w:pPr>
      <w:r>
        <w:rPr>
          <w:rFonts w:hint="eastAsia" w:ascii="仿宋" w:hAnsi="仿宋" w:eastAsia="仿宋" w:cs="仿宋"/>
        </w:rPr>
        <w:t>3、供应商须完整填写响应表。如果未完整填写本表的各项内容则视作供应商已经对谈判文件相关要求和内容完全理解并同意，其报价为在此基础上的完全价格。</w:t>
      </w:r>
    </w:p>
    <w:p>
      <w:pPr>
        <w:snapToGrid w:val="0"/>
        <w:spacing w:after="156" w:afterLines="50"/>
        <w:ind w:left="842" w:leftChars="401"/>
        <w:rPr>
          <w:rFonts w:hint="eastAsia" w:ascii="仿宋" w:hAnsi="仿宋" w:eastAsia="仿宋" w:cs="仿宋"/>
        </w:rPr>
      </w:pPr>
      <w:r>
        <w:rPr>
          <w:rFonts w:hint="eastAsia" w:ascii="仿宋" w:hAnsi="仿宋" w:eastAsia="仿宋" w:cs="仿宋"/>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pStyle w:val="5"/>
        <w:jc w:val="center"/>
        <w:rPr>
          <w:rFonts w:hint="eastAsia" w:ascii="仿宋" w:hAnsi="仿宋" w:eastAsia="仿宋" w:cs="仿宋"/>
          <w:b/>
          <w:bCs/>
          <w:sz w:val="28"/>
          <w:szCs w:val="28"/>
        </w:rPr>
      </w:pPr>
      <w:bookmarkStart w:id="511" w:name="_Toc414445775"/>
      <w:bookmarkStart w:id="512" w:name="_Toc416103825"/>
      <w:bookmarkStart w:id="513" w:name="_Toc410631184"/>
      <w:bookmarkStart w:id="514" w:name="_Toc7005136"/>
      <w:r>
        <w:rPr>
          <w:rFonts w:hint="eastAsia" w:ascii="仿宋" w:hAnsi="仿宋" w:eastAsia="仿宋" w:cs="仿宋"/>
          <w:b/>
          <w:bCs/>
          <w:sz w:val="28"/>
          <w:szCs w:val="28"/>
        </w:rPr>
        <w:t>二、技术偏离表</w:t>
      </w:r>
      <w:bookmarkEnd w:id="511"/>
      <w:bookmarkEnd w:id="512"/>
      <w:bookmarkEnd w:id="513"/>
      <w:bookmarkEnd w:id="514"/>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
        <w:rPr>
          <w:rFonts w:hint="eastAsia" w:ascii="仿宋" w:hAnsi="仿宋" w:eastAsia="仿宋" w:cs="仿宋"/>
        </w:rPr>
      </w:pPr>
      <w:r>
        <w:rPr>
          <w:rFonts w:hint="eastAsia" w:ascii="仿宋" w:hAnsi="仿宋" w:eastAsia="仿宋" w:cs="仿宋"/>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谈判文件条目号</w:t>
            </w:r>
          </w:p>
        </w:tc>
        <w:tc>
          <w:tcPr>
            <w:tcW w:w="1932"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技术条款要求</w:t>
            </w:r>
          </w:p>
        </w:tc>
        <w:tc>
          <w:tcPr>
            <w:tcW w:w="1236"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完全响应</w:t>
            </w:r>
          </w:p>
        </w:tc>
        <w:tc>
          <w:tcPr>
            <w:tcW w:w="1236"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有偏离</w:t>
            </w:r>
          </w:p>
        </w:tc>
        <w:tc>
          <w:tcPr>
            <w:tcW w:w="2394" w:type="dxa"/>
          </w:tcPr>
          <w:p>
            <w:pPr>
              <w:spacing w:line="400" w:lineRule="exact"/>
              <w:jc w:val="center"/>
              <w:rPr>
                <w:rFonts w:hint="eastAsia" w:ascii="仿宋" w:hAnsi="仿宋" w:eastAsia="仿宋" w:cs="仿宋"/>
                <w:b/>
                <w:bCs/>
                <w:sz w:val="24"/>
              </w:rPr>
            </w:pPr>
            <w:r>
              <w:rPr>
                <w:rFonts w:hint="eastAsia" w:ascii="仿宋" w:hAnsi="仿宋" w:eastAsia="仿宋" w:cs="仿宋"/>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hint="eastAsia" w:ascii="仿宋" w:hAnsi="仿宋" w:eastAsia="仿宋" w:cs="仿宋"/>
        </w:rPr>
      </w:pPr>
    </w:p>
    <w:p>
      <w:pPr>
        <w:snapToGrid w:val="0"/>
        <w:spacing w:after="156" w:afterLines="50"/>
        <w:ind w:left="850" w:hanging="850" w:hangingChars="405"/>
        <w:rPr>
          <w:rFonts w:hint="eastAsia" w:ascii="仿宋" w:hAnsi="仿宋" w:eastAsia="仿宋" w:cs="仿宋"/>
        </w:rPr>
      </w:pPr>
      <w:r>
        <w:rPr>
          <w:rFonts w:hint="eastAsia" w:ascii="仿宋" w:hAnsi="仿宋" w:eastAsia="仿宋" w:cs="仿宋"/>
        </w:rPr>
        <w:t>注：1.</w:t>
      </w:r>
      <w:r>
        <w:rPr>
          <w:rFonts w:hint="eastAsia" w:ascii="仿宋" w:hAnsi="仿宋" w:eastAsia="仿宋" w:cs="仿宋"/>
        </w:rPr>
        <w:tab/>
      </w:r>
      <w:r>
        <w:rPr>
          <w:rFonts w:hint="eastAsia" w:ascii="仿宋" w:hAnsi="仿宋" w:eastAsia="仿宋" w:cs="仿宋"/>
        </w:rPr>
        <w:t>对完全响应的条目在本表相应列中标注“○”。对有偏离的条目在本表相应列中标注“正偏离”或“负偏离”。并在“偏离简述”栏中加以说明。</w:t>
      </w:r>
    </w:p>
    <w:p>
      <w:pPr>
        <w:tabs>
          <w:tab w:val="left" w:pos="1200"/>
        </w:tabs>
        <w:snapToGrid w:val="0"/>
        <w:spacing w:after="156" w:afterLines="50"/>
        <w:ind w:left="850" w:leftChars="203" w:hanging="424" w:hangingChars="202"/>
        <w:rPr>
          <w:rFonts w:hint="eastAsia" w:ascii="仿宋" w:hAnsi="仿宋" w:eastAsia="仿宋" w:cs="仿宋"/>
        </w:rPr>
      </w:pPr>
      <w:r>
        <w:rPr>
          <w:rFonts w:hint="eastAsia" w:ascii="仿宋" w:hAnsi="仿宋" w:eastAsia="仿宋" w:cs="仿宋"/>
        </w:rPr>
        <w:t>2.</w:t>
      </w:r>
      <w:r>
        <w:rPr>
          <w:rFonts w:hint="eastAsia" w:ascii="仿宋" w:hAnsi="仿宋" w:eastAsia="仿宋" w:cs="仿宋"/>
        </w:rPr>
        <w:tab/>
      </w:r>
      <w:r>
        <w:rPr>
          <w:rFonts w:hint="eastAsia" w:ascii="仿宋" w:hAnsi="仿宋" w:eastAsia="仿宋" w:cs="仿宋"/>
        </w:rPr>
        <w:t>正偏离是指应答的条件高于谈判文件要求，负偏离是指应答的条件低于谈判文件要求，正偏离项目不作扣分处理。</w:t>
      </w:r>
    </w:p>
    <w:p>
      <w:pPr>
        <w:tabs>
          <w:tab w:val="left" w:pos="1200"/>
        </w:tabs>
        <w:snapToGrid w:val="0"/>
        <w:spacing w:after="156" w:afterLines="50"/>
        <w:ind w:left="850" w:leftChars="203" w:hanging="424" w:hangingChars="202"/>
        <w:rPr>
          <w:rFonts w:hint="eastAsia" w:ascii="仿宋" w:hAnsi="仿宋" w:eastAsia="仿宋" w:cs="仿宋"/>
        </w:rPr>
      </w:pPr>
      <w:r>
        <w:rPr>
          <w:rFonts w:hint="eastAsia" w:ascii="仿宋" w:hAnsi="仿宋" w:eastAsia="仿宋" w:cs="仿宋"/>
        </w:rPr>
        <w:t>3</w:t>
      </w:r>
      <w:r>
        <w:rPr>
          <w:rFonts w:hint="eastAsia" w:ascii="仿宋" w:hAnsi="仿宋" w:eastAsia="仿宋" w:cs="仿宋"/>
        </w:rPr>
        <w:tab/>
      </w:r>
      <w:r>
        <w:rPr>
          <w:rFonts w:hint="eastAsia" w:ascii="仿宋" w:hAnsi="仿宋" w:eastAsia="仿宋" w:cs="仿宋"/>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56" w:afterLines="50"/>
        <w:ind w:left="850" w:leftChars="203" w:hanging="424" w:hangingChars="202"/>
        <w:rPr>
          <w:rFonts w:hint="eastAsia" w:ascii="仿宋" w:hAnsi="仿宋" w:eastAsia="仿宋" w:cs="仿宋"/>
        </w:rPr>
      </w:pPr>
      <w:r>
        <w:rPr>
          <w:rFonts w:hint="eastAsia" w:ascii="仿宋" w:hAnsi="仿宋" w:eastAsia="仿宋" w:cs="仿宋"/>
        </w:rPr>
        <w:t>4</w:t>
      </w:r>
      <w:r>
        <w:rPr>
          <w:rFonts w:hint="eastAsia" w:ascii="仿宋" w:hAnsi="仿宋" w:eastAsia="仿宋" w:cs="仿宋"/>
        </w:rPr>
        <w:tab/>
      </w:r>
      <w:r>
        <w:rPr>
          <w:rFonts w:hint="eastAsia" w:ascii="仿宋" w:hAnsi="仿宋" w:eastAsia="仿宋" w:cs="仿宋"/>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br w:type="page"/>
      </w:r>
    </w:p>
    <w:p>
      <w:pPr>
        <w:pStyle w:val="4"/>
        <w:jc w:val="center"/>
        <w:rPr>
          <w:rFonts w:hint="eastAsia" w:ascii="仿宋" w:hAnsi="仿宋" w:eastAsia="仿宋" w:cs="仿宋"/>
          <w:b/>
          <w:bCs/>
          <w:lang w:val="zh-CN"/>
        </w:rPr>
      </w:pPr>
      <w:r>
        <w:rPr>
          <w:rFonts w:hint="eastAsia" w:ascii="仿宋" w:hAnsi="仿宋" w:eastAsia="仿宋" w:cs="仿宋"/>
          <w:b/>
          <w:bCs/>
          <w:lang w:val="zh-CN"/>
        </w:rPr>
        <w:t>第四部分</w:t>
      </w:r>
      <w:r>
        <w:rPr>
          <w:rFonts w:hint="eastAsia" w:ascii="仿宋" w:hAnsi="仿宋" w:eastAsia="仿宋" w:cs="仿宋"/>
          <w:b/>
          <w:bCs/>
        </w:rPr>
        <w:t xml:space="preserve">  </w:t>
      </w:r>
      <w:r>
        <w:rPr>
          <w:rFonts w:hint="eastAsia" w:ascii="仿宋" w:hAnsi="仿宋" w:eastAsia="仿宋" w:cs="仿宋"/>
          <w:b/>
          <w:bCs/>
          <w:lang w:val="zh-CN"/>
        </w:rPr>
        <w:t>响应方案说明</w:t>
      </w:r>
    </w:p>
    <w:p>
      <w:pPr>
        <w:pStyle w:val="2"/>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pPr>
        <w:pStyle w:val="2"/>
        <w:rPr>
          <w:rFonts w:hint="eastAsia" w:ascii="仿宋" w:hAnsi="仿宋" w:eastAsia="仿宋" w:cs="仿宋"/>
          <w:lang w:val="zh-CN"/>
        </w:rPr>
      </w:pPr>
      <w:r>
        <w:rPr>
          <w:rFonts w:hint="eastAsia" w:ascii="仿宋" w:hAnsi="仿宋" w:eastAsia="仿宋" w:cs="仿宋"/>
          <w:lang w:val="zh-CN"/>
        </w:rPr>
        <w:br w:type="page"/>
      </w:r>
    </w:p>
    <w:p>
      <w:pPr>
        <w:pStyle w:val="27"/>
        <w:jc w:val="center"/>
        <w:outlineLvl w:val="1"/>
        <w:rPr>
          <w:rFonts w:hint="eastAsia" w:ascii="仿宋" w:hAnsi="仿宋" w:eastAsia="仿宋" w:cs="仿宋"/>
          <w:b/>
          <w:bCs/>
          <w:iCs w:val="0"/>
          <w:sz w:val="28"/>
          <w:szCs w:val="28"/>
          <w:lang w:val="zh-CN"/>
        </w:rPr>
      </w:pPr>
      <w:r>
        <w:rPr>
          <w:rFonts w:hint="eastAsia" w:ascii="仿宋" w:hAnsi="仿宋" w:eastAsia="仿宋" w:cs="仿宋"/>
          <w:b/>
          <w:bCs/>
          <w:iCs w:val="0"/>
          <w:sz w:val="28"/>
          <w:szCs w:val="28"/>
          <w:lang w:val="zh-CN"/>
        </w:rPr>
        <w:t>第五部分  谈判保证金支付凭证或担保函（复印件）</w:t>
      </w:r>
    </w:p>
    <w:p>
      <w:pPr>
        <w:pStyle w:val="2"/>
        <w:rPr>
          <w:rFonts w:hint="eastAsia" w:ascii="仿宋" w:hAnsi="仿宋" w:eastAsia="仿宋" w:cs="仿宋"/>
          <w:lang w:val="zh-CN"/>
        </w:rPr>
      </w:pPr>
      <w:r>
        <w:rPr>
          <w:rFonts w:hint="eastAsia" w:ascii="仿宋" w:hAnsi="仿宋" w:eastAsia="仿宋" w:cs="仿宋"/>
          <w:lang w:val="zh-CN"/>
        </w:rPr>
        <w:br w:type="page"/>
      </w:r>
    </w:p>
    <w:p>
      <w:pPr>
        <w:pStyle w:val="44"/>
        <w:snapToGrid w:val="0"/>
        <w:spacing w:line="360" w:lineRule="auto"/>
        <w:jc w:val="both"/>
        <w:outlineLvl w:val="0"/>
        <w:rPr>
          <w:rFonts w:hint="eastAsia" w:ascii="仿宋" w:hAnsi="仿宋" w:eastAsia="仿宋" w:cs="仿宋"/>
        </w:rPr>
      </w:pPr>
      <w:r>
        <w:rPr>
          <w:rFonts w:hint="eastAsia" w:ascii="仿宋" w:hAnsi="仿宋" w:eastAsia="仿宋" w:cs="仿宋"/>
          <w:b/>
          <w:bCs/>
          <w:sz w:val="28"/>
          <w:szCs w:val="28"/>
        </w:rPr>
        <w:t xml:space="preserve">附件1                     </w:t>
      </w:r>
      <w:r>
        <w:rPr>
          <w:rFonts w:hint="eastAsia" w:ascii="仿宋" w:hAnsi="仿宋" w:eastAsia="仿宋" w:cs="仿宋"/>
          <w:b/>
          <w:bCs/>
          <w:sz w:val="32"/>
          <w:szCs w:val="32"/>
        </w:rPr>
        <w:t>谈判担保函</w:t>
      </w:r>
      <w:r>
        <w:rPr>
          <w:rFonts w:hint="eastAsia" w:ascii="仿宋" w:hAnsi="仿宋" w:eastAsia="仿宋" w:cs="仿宋"/>
          <w:bCs/>
        </w:rPr>
        <w:t>（适用于保证金保函）</w:t>
      </w:r>
    </w:p>
    <w:p>
      <w:pPr>
        <w:snapToGrid w:val="0"/>
        <w:spacing w:line="288" w:lineRule="auto"/>
        <w:ind w:right="480"/>
        <w:jc w:val="center"/>
        <w:rPr>
          <w:rFonts w:hint="eastAsia" w:ascii="仿宋" w:hAnsi="仿宋" w:eastAsia="仿宋" w:cs="仿宋"/>
          <w:sz w:val="24"/>
        </w:rPr>
      </w:pPr>
      <w:r>
        <w:rPr>
          <w:rFonts w:hint="eastAsia" w:ascii="仿宋" w:hAnsi="仿宋" w:eastAsia="仿宋" w:cs="仿宋"/>
          <w:sz w:val="24"/>
        </w:rPr>
        <w:t xml:space="preserve">                                             保函编号:</w:t>
      </w:r>
    </w:p>
    <w:p>
      <w:pPr>
        <w:snapToGrid w:val="0"/>
        <w:spacing w:line="288" w:lineRule="auto"/>
        <w:jc w:val="left"/>
        <w:rPr>
          <w:rFonts w:hint="eastAsia" w:ascii="仿宋" w:hAnsi="仿宋" w:eastAsia="仿宋" w:cs="仿宋"/>
          <w:sz w:val="24"/>
        </w:rPr>
      </w:pPr>
      <w:r>
        <w:rPr>
          <w:rFonts w:hint="eastAsia" w:ascii="仿宋" w:hAnsi="仿宋" w:eastAsia="仿宋" w:cs="仿宋"/>
          <w:sz w:val="24"/>
        </w:rPr>
        <w:br w:type="textWrapping"/>
      </w:r>
      <w:r>
        <w:rPr>
          <w:rFonts w:hint="eastAsia" w:ascii="仿宋" w:hAnsi="仿宋" w:eastAsia="仿宋" w:cs="仿宋"/>
          <w:sz w:val="24"/>
          <w:u w:val="single"/>
        </w:rPr>
        <w:t>陕西省采购招标有限责任公司</w:t>
      </w:r>
      <w:r>
        <w:rPr>
          <w:rFonts w:hint="eastAsia" w:ascii="仿宋" w:hAnsi="仿宋" w:eastAsia="仿宋" w:cs="仿宋"/>
          <w:sz w:val="24"/>
        </w:rPr>
        <w:t>(下称受益人)：</w:t>
      </w:r>
    </w:p>
    <w:p>
      <w:pPr>
        <w:snapToGrid w:val="0"/>
        <w:spacing w:line="288" w:lineRule="auto"/>
        <w:jc w:val="left"/>
        <w:rPr>
          <w:rFonts w:hint="eastAsia" w:ascii="仿宋" w:hAnsi="仿宋" w:eastAsia="仿宋" w:cs="仿宋"/>
          <w:sz w:val="24"/>
        </w:rPr>
      </w:pPr>
      <w:r>
        <w:rPr>
          <w:rFonts w:hint="eastAsia" w:ascii="仿宋" w:hAnsi="仿宋" w:eastAsia="仿宋" w:cs="仿宋"/>
          <w:sz w:val="24"/>
        </w:rPr>
        <w:t xml:space="preserve">    鉴于</w:t>
      </w:r>
      <w:r>
        <w:rPr>
          <w:rFonts w:hint="eastAsia" w:ascii="仿宋" w:hAnsi="仿宋" w:eastAsia="仿宋" w:cs="仿宋"/>
          <w:sz w:val="24"/>
          <w:u w:val="single"/>
        </w:rPr>
        <w:t xml:space="preserve">     </w:t>
      </w:r>
      <w:r>
        <w:rPr>
          <w:rFonts w:hint="eastAsia" w:ascii="仿宋" w:hAnsi="仿宋" w:eastAsia="仿宋" w:cs="仿宋"/>
          <w:sz w:val="24"/>
        </w:rPr>
        <w:t>(下称被保证人)将于</w:t>
      </w:r>
      <w:r>
        <w:rPr>
          <w:rFonts w:hint="eastAsia" w:ascii="仿宋" w:hAnsi="仿宋" w:eastAsia="仿宋" w:cs="仿宋"/>
          <w:sz w:val="24"/>
          <w:u w:val="single"/>
        </w:rPr>
        <w:t>    年 月 日</w:t>
      </w:r>
      <w:r>
        <w:rPr>
          <w:rFonts w:hint="eastAsia" w:ascii="仿宋" w:hAnsi="仿宋" w:eastAsia="仿宋" w:cs="仿宋"/>
          <w:sz w:val="24"/>
        </w:rPr>
        <w:t>参加贵方竞争性谈判文件编号为</w:t>
      </w:r>
      <w:r>
        <w:rPr>
          <w:rFonts w:hint="eastAsia" w:ascii="仿宋" w:hAnsi="仿宋" w:eastAsia="仿宋" w:cs="仿宋"/>
          <w:sz w:val="24"/>
          <w:u w:val="single"/>
        </w:rPr>
        <w:t> （采购项目编号）</w:t>
      </w:r>
      <w:r>
        <w:rPr>
          <w:rFonts w:hint="eastAsia" w:ascii="仿宋" w:hAnsi="仿宋" w:eastAsia="仿宋" w:cs="仿宋"/>
          <w:sz w:val="24"/>
        </w:rPr>
        <w:t>的</w:t>
      </w:r>
      <w:r>
        <w:rPr>
          <w:rFonts w:hint="eastAsia" w:ascii="仿宋" w:hAnsi="仿宋" w:eastAsia="仿宋" w:cs="仿宋"/>
          <w:sz w:val="24"/>
          <w:u w:val="single"/>
        </w:rPr>
        <w:t xml:space="preserve"> （项目名称） </w:t>
      </w:r>
      <w:r>
        <w:rPr>
          <w:rFonts w:hint="eastAsia" w:ascii="仿宋" w:hAnsi="仿宋" w:eastAsia="仿宋" w:cs="仿宋"/>
          <w:sz w:val="24"/>
        </w:rPr>
        <w:t>的竞争性谈判,我方接受被保证人的委托,在此向受益人提供不可撤销的谈判保证：</w:t>
      </w:r>
    </w:p>
    <w:p>
      <w:pPr>
        <w:numPr>
          <w:ilvl w:val="0"/>
          <w:numId w:val="18"/>
        </w:num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本保证担保的担保金额为</w:t>
      </w:r>
      <w:r>
        <w:rPr>
          <w:rFonts w:hint="eastAsia" w:ascii="仿宋" w:hAnsi="仿宋" w:eastAsia="仿宋" w:cs="仿宋"/>
          <w:sz w:val="24"/>
          <w:u w:val="single"/>
        </w:rPr>
        <w:t>人民币</w:t>
      </w:r>
      <w:r>
        <w:rPr>
          <w:rFonts w:hint="eastAsia" w:ascii="仿宋" w:hAnsi="仿宋" w:eastAsia="仿宋" w:cs="仿宋"/>
          <w:sz w:val="24"/>
        </w:rPr>
        <w:t>(币种</w:t>
      </w:r>
      <w:r>
        <w:rPr>
          <w:rFonts w:hint="eastAsia" w:ascii="仿宋" w:hAnsi="仿宋" w:eastAsia="仿宋" w:cs="仿宋"/>
          <w:sz w:val="24"/>
          <w:u w:val="single"/>
        </w:rPr>
        <w:t>)     </w:t>
      </w:r>
      <w:r>
        <w:rPr>
          <w:rFonts w:hint="eastAsia" w:ascii="仿宋" w:hAnsi="仿宋" w:eastAsia="仿宋" w:cs="仿宋"/>
          <w:sz w:val="24"/>
        </w:rPr>
        <w:t>元(小写)</w:t>
      </w:r>
      <w:r>
        <w:rPr>
          <w:rFonts w:hint="eastAsia" w:ascii="仿宋" w:hAnsi="仿宋" w:eastAsia="仿宋" w:cs="仿宋"/>
          <w:sz w:val="24"/>
          <w:u w:val="single"/>
        </w:rPr>
        <w:t xml:space="preserve">     元整</w:t>
      </w:r>
      <w:r>
        <w:rPr>
          <w:rFonts w:hint="eastAsia" w:ascii="仿宋" w:hAnsi="仿宋" w:eastAsia="仿宋" w:cs="仿宋"/>
          <w:sz w:val="24"/>
        </w:rPr>
        <w:t>(大写）。</w:t>
      </w:r>
      <w:r>
        <w:rPr>
          <w:rFonts w:hint="eastAsia" w:ascii="仿宋" w:hAnsi="仿宋" w:eastAsia="仿宋" w:cs="仿宋"/>
          <w:sz w:val="24"/>
        </w:rPr>
        <w:br w:type="textWrapping"/>
      </w:r>
      <w:r>
        <w:rPr>
          <w:rFonts w:hint="eastAsia" w:ascii="仿宋" w:hAnsi="仿宋" w:eastAsia="仿宋" w:cs="仿宋"/>
          <w:sz w:val="24"/>
        </w:rPr>
        <w:t xml:space="preserve">    二、本保证担保的保证期间为响应文件的有效期(或延长的有效期),延长有效期无须通知我方。</w:t>
      </w:r>
      <w:r>
        <w:rPr>
          <w:rFonts w:hint="eastAsia" w:ascii="仿宋" w:hAnsi="仿宋" w:eastAsia="仿宋" w:cs="仿宋"/>
          <w:sz w:val="24"/>
        </w:rPr>
        <w:br w:type="textWrapping"/>
      </w:r>
      <w:r>
        <w:rPr>
          <w:rFonts w:hint="eastAsia" w:ascii="仿宋" w:hAnsi="仿宋" w:eastAsia="仿宋" w:cs="仿宋"/>
          <w:sz w:val="24"/>
        </w:rPr>
        <w:t xml:space="preserve">    三、在本保证担保的保证期间内,如果被保证人出现下列情形之一,受益人可以向我方提起索赔：</w:t>
      </w:r>
      <w:r>
        <w:rPr>
          <w:rFonts w:hint="eastAsia" w:ascii="仿宋" w:hAnsi="仿宋" w:eastAsia="仿宋" w:cs="仿宋"/>
          <w:sz w:val="24"/>
        </w:rPr>
        <w:br w:type="textWrapping"/>
      </w:r>
      <w:r>
        <w:rPr>
          <w:rFonts w:hint="eastAsia" w:ascii="仿宋" w:hAnsi="仿宋" w:eastAsia="仿宋" w:cs="仿宋"/>
          <w:sz w:val="24"/>
        </w:rPr>
        <w:t xml:space="preserve">    1.被保证人在响应文件有效期内撤回其响应文件；</w:t>
      </w:r>
      <w:r>
        <w:rPr>
          <w:rFonts w:hint="eastAsia" w:ascii="仿宋" w:hAnsi="仿宋" w:eastAsia="仿宋" w:cs="仿宋"/>
          <w:sz w:val="24"/>
        </w:rPr>
        <w:br w:type="textWrapping"/>
      </w:r>
      <w:r>
        <w:rPr>
          <w:rFonts w:hint="eastAsia" w:ascii="仿宋" w:hAnsi="仿宋" w:eastAsia="仿宋" w:cs="仿宋"/>
          <w:sz w:val="24"/>
        </w:rPr>
        <w:t xml:space="preserve">    2.被保证人在响应文件有效期内收到受益人发出的成交通知书后,不能或拒绝按竞争性谈判文件的要求签署合同；</w:t>
      </w:r>
      <w:r>
        <w:rPr>
          <w:rFonts w:hint="eastAsia" w:ascii="仿宋" w:hAnsi="仿宋" w:eastAsia="仿宋" w:cs="仿宋"/>
          <w:sz w:val="24"/>
        </w:rPr>
        <w:br w:type="textWrapping"/>
      </w:r>
      <w:r>
        <w:rPr>
          <w:rFonts w:hint="eastAsia" w:ascii="仿宋" w:hAnsi="仿宋" w:eastAsia="仿宋" w:cs="仿宋"/>
          <w:sz w:val="24"/>
        </w:rPr>
        <w:t xml:space="preserve">    3.被保证人在有效期内收到受益人发出的成交通知书后,不能或拒绝按竞争性谈判文件的规定提交履约担保；</w:t>
      </w:r>
      <w:r>
        <w:rPr>
          <w:rFonts w:hint="eastAsia" w:ascii="仿宋" w:hAnsi="仿宋" w:eastAsia="仿宋" w:cs="仿宋"/>
          <w:sz w:val="24"/>
        </w:rPr>
        <w:br w:type="textWrapping"/>
      </w:r>
      <w:r>
        <w:rPr>
          <w:rFonts w:hint="eastAsia" w:ascii="仿宋" w:hAnsi="仿宋" w:eastAsia="仿宋" w:cs="仿宋"/>
          <w:sz w:val="24"/>
        </w:rPr>
        <w:t xml:space="preserve">    4.被保证人成交后未按照竞争性谈判文件规定交纳代理服务费。</w:t>
      </w:r>
      <w:r>
        <w:rPr>
          <w:rFonts w:hint="eastAsia" w:ascii="仿宋" w:hAnsi="仿宋" w:eastAsia="仿宋" w:cs="仿宋"/>
          <w:sz w:val="24"/>
        </w:rPr>
        <w:br w:type="textWrapping"/>
      </w:r>
      <w:r>
        <w:rPr>
          <w:rFonts w:hint="eastAsia" w:ascii="仿宋" w:hAnsi="仿宋" w:eastAsia="仿宋" w:cs="仿宋"/>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 w:hAnsi="仿宋" w:eastAsia="仿宋" w:cs="仿宋"/>
          <w:sz w:val="24"/>
        </w:rPr>
        <w:br w:type="textWrapping"/>
      </w:r>
      <w:r>
        <w:rPr>
          <w:rFonts w:hint="eastAsia" w:ascii="仿宋" w:hAnsi="仿宋" w:eastAsia="仿宋" w:cs="仿宋"/>
          <w:sz w:val="24"/>
        </w:rPr>
        <w:t xml:space="preserve">    五、受益人的索赔通知应当说明索赔理由,并必须在本保证担保的保证期间内送达我方。</w:t>
      </w:r>
      <w:r>
        <w:rPr>
          <w:rFonts w:hint="eastAsia" w:ascii="仿宋" w:hAnsi="仿宋" w:eastAsia="仿宋" w:cs="仿宋"/>
          <w:sz w:val="24"/>
        </w:rPr>
        <w:br w:type="textWrapping"/>
      </w:r>
      <w:r>
        <w:rPr>
          <w:rFonts w:hint="eastAsia" w:ascii="仿宋" w:hAnsi="仿宋" w:eastAsia="仿宋" w:cs="仿宋"/>
          <w:sz w:val="24"/>
        </w:rPr>
        <w:t xml:space="preserve">    六、本保证担保项下的权利不得转让。</w:t>
      </w:r>
      <w:r>
        <w:rPr>
          <w:rFonts w:hint="eastAsia" w:ascii="仿宋" w:hAnsi="仿宋" w:eastAsia="仿宋" w:cs="仿宋"/>
          <w:sz w:val="24"/>
        </w:rPr>
        <w:br w:type="textWrapping"/>
      </w:r>
      <w:r>
        <w:rPr>
          <w:rFonts w:hint="eastAsia" w:ascii="仿宋" w:hAnsi="仿宋" w:eastAsia="仿宋" w:cs="仿宋"/>
          <w:sz w:val="24"/>
        </w:rPr>
        <w:t xml:space="preserve">    七、本保证担保的保证期间届满,或我方已向受益人支付本保证担保的担保金额,我方的保证责任免除。</w:t>
      </w:r>
      <w:r>
        <w:rPr>
          <w:rFonts w:hint="eastAsia" w:ascii="仿宋" w:hAnsi="仿宋" w:eastAsia="仿宋" w:cs="仿宋"/>
          <w:sz w:val="24"/>
        </w:rPr>
        <w:br w:type="textWrapping"/>
      </w:r>
      <w:r>
        <w:rPr>
          <w:rFonts w:hint="eastAsia" w:ascii="仿宋" w:hAnsi="仿宋" w:eastAsia="仿宋" w:cs="仿宋"/>
          <w:sz w:val="24"/>
        </w:rPr>
        <w:t xml:space="preserve">    八、本保证担保适用中华人民共和国法律。</w:t>
      </w:r>
      <w:r>
        <w:rPr>
          <w:rFonts w:hint="eastAsia" w:ascii="仿宋" w:hAnsi="仿宋" w:eastAsia="仿宋" w:cs="仿宋"/>
          <w:sz w:val="24"/>
        </w:rPr>
        <w:br w:type="textWrapping"/>
      </w:r>
      <w:r>
        <w:rPr>
          <w:rFonts w:hint="eastAsia" w:ascii="仿宋" w:hAnsi="仿宋" w:eastAsia="仿宋" w:cs="仿宋"/>
          <w:sz w:val="24"/>
        </w:rPr>
        <w:t xml:space="preserve">    九、本保证担保以中文文本为准,涂改无效。</w:t>
      </w:r>
    </w:p>
    <w:p>
      <w:pPr>
        <w:snapToGrid w:val="0"/>
        <w:spacing w:line="288" w:lineRule="auto"/>
        <w:rPr>
          <w:rFonts w:hint="eastAsia" w:ascii="仿宋" w:hAnsi="仿宋" w:eastAsia="仿宋" w:cs="仿宋"/>
          <w:sz w:val="24"/>
          <w:u w:val="single"/>
        </w:rPr>
      </w:pPr>
      <w:r>
        <w:rPr>
          <w:rFonts w:hint="eastAsia" w:ascii="仿宋" w:hAnsi="仿宋" w:eastAsia="仿宋" w:cs="仿宋"/>
          <w:sz w:val="24"/>
        </w:rPr>
        <w:br w:type="textWrapping"/>
      </w:r>
      <w:r>
        <w:rPr>
          <w:rFonts w:hint="eastAsia" w:ascii="仿宋" w:hAnsi="仿宋" w:eastAsia="仿宋" w:cs="仿宋"/>
          <w:sz w:val="24"/>
        </w:rPr>
        <w:t>保证人(盖章):</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 xml:space="preserve">法定代表人或其授权委托代理人(签字或盖章）： </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单位地址:</w:t>
      </w:r>
      <w:r>
        <w:rPr>
          <w:rFonts w:hint="eastAsia" w:ascii="仿宋" w:hAnsi="仿宋" w:eastAsia="仿宋" w:cs="仿宋"/>
          <w:sz w:val="24"/>
          <w:u w:val="single"/>
        </w:rPr>
        <w:t xml:space="preserve">     </w:t>
      </w:r>
      <w:r>
        <w:rPr>
          <w:rFonts w:hint="eastAsia" w:ascii="仿宋" w:hAnsi="仿宋" w:eastAsia="仿宋" w:cs="仿宋"/>
          <w:sz w:val="24"/>
          <w:u w:val="single"/>
        </w:rPr>
        <w:br w:type="textWrapping"/>
      </w:r>
      <w:r>
        <w:rPr>
          <w:rFonts w:hint="eastAsia" w:ascii="仿宋" w:hAnsi="仿宋" w:eastAsia="仿宋" w:cs="仿宋"/>
          <w:sz w:val="24"/>
        </w:rPr>
        <w:t>电话:</w:t>
      </w:r>
      <w:r>
        <w:rPr>
          <w:rFonts w:hint="eastAsia" w:ascii="仿宋" w:hAnsi="仿宋" w:eastAsia="仿宋" w:cs="仿宋"/>
          <w:sz w:val="24"/>
          <w:u w:val="single"/>
        </w:rPr>
        <w:t xml:space="preserve">     </w:t>
      </w:r>
    </w:p>
    <w:p>
      <w:pPr>
        <w:pStyle w:val="44"/>
        <w:snapToGrid w:val="0"/>
        <w:spacing w:line="288" w:lineRule="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年    月    日</w:t>
      </w:r>
    </w:p>
    <w:p>
      <w:pPr>
        <w:pStyle w:val="44"/>
        <w:snapToGrid w:val="0"/>
        <w:spacing w:line="360" w:lineRule="auto"/>
        <w:jc w:val="both"/>
        <w:outlineLvl w:val="0"/>
        <w:rPr>
          <w:rFonts w:hint="eastAsia" w:ascii="仿宋" w:hAnsi="仿宋" w:eastAsia="仿宋" w:cs="仿宋"/>
          <w:b/>
          <w:bCs/>
          <w:sz w:val="32"/>
          <w:szCs w:val="32"/>
        </w:rPr>
      </w:pPr>
      <w:bookmarkStart w:id="515" w:name="_Toc21748"/>
      <w:bookmarkStart w:id="516" w:name="_Toc16186"/>
      <w:bookmarkStart w:id="517" w:name="_Toc532473491"/>
      <w:bookmarkStart w:id="518" w:name="_Toc515647799"/>
      <w:r>
        <w:rPr>
          <w:rFonts w:hint="eastAsia" w:ascii="仿宋" w:hAnsi="仿宋" w:eastAsia="仿宋" w:cs="仿宋"/>
        </w:rPr>
        <w:br w:type="page"/>
      </w:r>
      <w:bookmarkEnd w:id="515"/>
      <w:bookmarkEnd w:id="516"/>
      <w:bookmarkEnd w:id="517"/>
      <w:bookmarkEnd w:id="518"/>
      <w:bookmarkStart w:id="519" w:name="_Toc10951"/>
      <w:bookmarkStart w:id="520" w:name="_Toc20660404"/>
      <w:bookmarkStart w:id="521" w:name="_Toc515647800"/>
      <w:bookmarkStart w:id="522" w:name="_Toc532473492"/>
      <w:bookmarkStart w:id="523" w:name="_Toc6548"/>
      <w:r>
        <w:rPr>
          <w:rFonts w:hint="eastAsia" w:ascii="仿宋" w:hAnsi="仿宋" w:eastAsia="仿宋" w:cs="仿宋"/>
          <w:b/>
          <w:bCs/>
          <w:sz w:val="28"/>
          <w:szCs w:val="28"/>
        </w:rPr>
        <w:t>附件2</w:t>
      </w:r>
    </w:p>
    <w:p>
      <w:pPr>
        <w:pStyle w:val="44"/>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履约担保函格式</w:t>
      </w:r>
      <w:bookmarkEnd w:id="519"/>
      <w:bookmarkEnd w:id="520"/>
      <w:bookmarkEnd w:id="521"/>
      <w:bookmarkEnd w:id="522"/>
      <w:bookmarkEnd w:id="523"/>
    </w:p>
    <w:p>
      <w:pPr>
        <w:snapToGrid w:val="0"/>
        <w:spacing w:line="336" w:lineRule="auto"/>
        <w:jc w:val="center"/>
        <w:rPr>
          <w:rFonts w:hint="eastAsia" w:ascii="仿宋" w:hAnsi="仿宋" w:eastAsia="仿宋" w:cs="仿宋"/>
          <w:sz w:val="24"/>
        </w:rPr>
      </w:pPr>
      <w:r>
        <w:rPr>
          <w:rFonts w:hint="eastAsia" w:ascii="仿宋" w:hAnsi="仿宋" w:eastAsia="仿宋" w:cs="仿宋"/>
          <w:sz w:val="24"/>
        </w:rPr>
        <w:t xml:space="preserve">                             编号：</w:t>
      </w:r>
    </w:p>
    <w:p>
      <w:pPr>
        <w:snapToGrid w:val="0"/>
        <w:spacing w:line="336" w:lineRule="auto"/>
        <w:rPr>
          <w:rFonts w:hint="eastAsia" w:ascii="仿宋" w:hAnsi="仿宋" w:eastAsia="仿宋" w:cs="仿宋"/>
          <w:sz w:val="28"/>
          <w:szCs w:val="28"/>
        </w:rPr>
      </w:pPr>
    </w:p>
    <w:p>
      <w:pPr>
        <w:snapToGrid w:val="0"/>
        <w:spacing w:line="336"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w:t>
      </w:r>
      <w:r>
        <w:rPr>
          <w:rFonts w:hint="eastAsia" w:ascii="仿宋" w:hAnsi="仿宋" w:eastAsia="仿宋" w:cs="仿宋"/>
          <w:sz w:val="24"/>
          <w:u w:val="single"/>
        </w:rPr>
        <w:t xml:space="preserve">                    </w:t>
      </w:r>
      <w:r>
        <w:rPr>
          <w:rFonts w:hint="eastAsia" w:ascii="仿宋" w:hAnsi="仿宋" w:eastAsia="仿宋" w:cs="仿宋"/>
          <w:sz w:val="24"/>
        </w:rPr>
        <w:t>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1．将成交项目转让给他人，或者在谈判响应文件中未说明，且未经采购人同意，将成交项目分包给他人的；</w:t>
      </w: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四、保证责任的终止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五、免责条款</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六、争议的解决</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七、保函的生效</w:t>
      </w:r>
    </w:p>
    <w:p>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pPr>
        <w:snapToGrid w:val="0"/>
        <w:spacing w:line="336" w:lineRule="auto"/>
        <w:rPr>
          <w:rFonts w:hint="eastAsia" w:ascii="仿宋" w:hAnsi="仿宋" w:eastAsia="仿宋" w:cs="仿宋"/>
          <w:sz w:val="24"/>
        </w:rPr>
      </w:pPr>
    </w:p>
    <w:p>
      <w:pPr>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pPr>
        <w:pStyle w:val="28"/>
        <w:ind w:left="1080" w:leftChars="257" w:hanging="540"/>
        <w:rPr>
          <w:rFonts w:hint="eastAsia" w:ascii="仿宋" w:hAnsi="仿宋" w:eastAsia="仿宋" w:cs="仿宋"/>
          <w:sz w:val="24"/>
          <w:szCs w:val="24"/>
        </w:rPr>
      </w:pPr>
      <w:r>
        <w:rPr>
          <w:rFonts w:hint="eastAsia" w:ascii="仿宋" w:hAnsi="仿宋" w:eastAsia="仿宋" w:cs="仿宋"/>
          <w:sz w:val="24"/>
          <w:szCs w:val="24"/>
        </w:rPr>
        <w:t>出具保函单位名称（盖公章）：</w:t>
      </w:r>
      <w:r>
        <w:rPr>
          <w:rFonts w:hint="eastAsia" w:ascii="仿宋" w:hAnsi="仿宋" w:eastAsia="仿宋" w:cs="仿宋"/>
          <w:sz w:val="24"/>
          <w:szCs w:val="24"/>
          <w:u w:val="single"/>
        </w:rPr>
        <w:t xml:space="preserve">                   </w:t>
      </w:r>
    </w:p>
    <w:p>
      <w:pPr>
        <w:pStyle w:val="28"/>
        <w:ind w:left="1080" w:leftChars="257" w:hanging="540"/>
        <w:rPr>
          <w:rFonts w:hint="eastAsia" w:ascii="仿宋" w:hAnsi="仿宋" w:eastAsia="仿宋" w:cs="仿宋"/>
          <w:sz w:val="24"/>
          <w:szCs w:val="24"/>
          <w:u w:val="single"/>
        </w:rPr>
      </w:pPr>
      <w:r>
        <w:rPr>
          <w:rFonts w:hint="eastAsia" w:ascii="仿宋" w:hAnsi="仿宋" w:eastAsia="仿宋" w:cs="仿宋"/>
          <w:sz w:val="24"/>
          <w:szCs w:val="24"/>
        </w:rPr>
        <w:t>签字人姓名和职务：</w:t>
      </w:r>
      <w:r>
        <w:rPr>
          <w:rFonts w:hint="eastAsia" w:ascii="仿宋" w:hAnsi="仿宋" w:eastAsia="仿宋" w:cs="仿宋"/>
          <w:sz w:val="24"/>
          <w:szCs w:val="24"/>
          <w:u w:val="single"/>
        </w:rPr>
        <w:t xml:space="preserve">                             </w:t>
      </w:r>
    </w:p>
    <w:p>
      <w:pPr>
        <w:pStyle w:val="28"/>
        <w:ind w:left="1080" w:leftChars="257" w:hanging="540"/>
        <w:rPr>
          <w:rFonts w:hint="eastAsia" w:ascii="仿宋" w:hAnsi="仿宋" w:eastAsia="仿宋" w:cs="仿宋"/>
          <w:sz w:val="24"/>
          <w:szCs w:val="24"/>
        </w:rPr>
      </w:pPr>
      <w:r>
        <w:rPr>
          <w:rFonts w:hint="eastAsia" w:ascii="仿宋" w:hAnsi="仿宋" w:eastAsia="仿宋" w:cs="仿宋"/>
          <w:sz w:val="24"/>
          <w:szCs w:val="24"/>
        </w:rPr>
        <w:t>签字人签名：</w:t>
      </w:r>
      <w:r>
        <w:rPr>
          <w:rFonts w:hint="eastAsia" w:ascii="仿宋" w:hAnsi="仿宋" w:eastAsia="仿宋" w:cs="仿宋"/>
          <w:sz w:val="24"/>
          <w:szCs w:val="24"/>
          <w:u w:val="single"/>
        </w:rPr>
        <w:t xml:space="preserve">                                   </w:t>
      </w:r>
    </w:p>
    <w:p>
      <w:pPr>
        <w:pStyle w:val="28"/>
        <w:ind w:left="1080" w:leftChars="257" w:hanging="540"/>
        <w:rPr>
          <w:rFonts w:hint="eastAsia" w:ascii="仿宋" w:hAnsi="仿宋" w:eastAsia="仿宋" w:cs="仿宋"/>
          <w:sz w:val="28"/>
          <w:szCs w:val="28"/>
          <w:u w:val="single"/>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年      月      日    </w:t>
      </w:r>
      <w:r>
        <w:rPr>
          <w:rFonts w:hint="eastAsia" w:ascii="仿宋" w:hAnsi="仿宋" w:eastAsia="仿宋" w:cs="仿宋"/>
          <w:sz w:val="28"/>
          <w:szCs w:val="28"/>
          <w:u w:val="single"/>
        </w:rPr>
        <w:t xml:space="preserve">                </w:t>
      </w:r>
    </w:p>
    <w:p>
      <w:pPr>
        <w:pStyle w:val="2"/>
        <w:ind w:firstLine="480"/>
        <w:rPr>
          <w:rFonts w:hint="eastAsia" w:ascii="仿宋" w:hAnsi="仿宋" w:eastAsia="仿宋" w:cs="仿宋"/>
        </w:rPr>
      </w:pPr>
    </w:p>
    <w:p>
      <w:pPr>
        <w:autoSpaceDE w:val="0"/>
        <w:autoSpaceDN w:val="0"/>
        <w:adjustRightInd w:val="0"/>
        <w:snapToGrid w:val="0"/>
        <w:spacing w:line="360" w:lineRule="auto"/>
        <w:outlineLvl w:val="0"/>
        <w:rPr>
          <w:rFonts w:hint="eastAsia" w:ascii="仿宋" w:hAnsi="仿宋" w:eastAsia="仿宋" w:cs="仿宋"/>
          <w:b/>
          <w:bCs/>
          <w:sz w:val="28"/>
          <w:szCs w:val="28"/>
          <w:highlight w:val="none"/>
          <w:lang w:val="zh-CN"/>
        </w:rPr>
      </w:pPr>
      <w:r>
        <w:rPr>
          <w:rFonts w:hint="eastAsia" w:ascii="仿宋" w:hAnsi="仿宋" w:eastAsia="仿宋" w:cs="仿宋"/>
          <w:b/>
          <w:bCs/>
          <w:sz w:val="28"/>
          <w:szCs w:val="28"/>
          <w:lang w:val="zh-CN"/>
        </w:rPr>
        <w:t>附件3</w:t>
      </w:r>
    </w:p>
    <w:p>
      <w:pPr>
        <w:autoSpaceDE w:val="0"/>
        <w:autoSpaceDN w:val="0"/>
        <w:adjustRightInd w:val="0"/>
        <w:snapToGrid w:val="0"/>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（最后）谈判响应报价表</w:t>
      </w:r>
    </w:p>
    <w:p>
      <w:pPr>
        <w:pStyle w:val="2"/>
        <w:ind w:firstLine="480"/>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sz w:val="28"/>
          <w:szCs w:val="36"/>
          <w:highlight w:val="none"/>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sz w:val="24"/>
                <w:highlight w:val="none"/>
              </w:rPr>
            </w:pPr>
            <w:r>
              <w:rPr>
                <w:rFonts w:hint="eastAsia" w:ascii="仿宋" w:hAnsi="仿宋" w:eastAsia="仿宋" w:cs="仿宋"/>
                <w:b/>
                <w:sz w:val="24"/>
                <w:highlight w:val="none"/>
              </w:rPr>
              <w:t>项目编号及项目名称</w:t>
            </w:r>
          </w:p>
        </w:tc>
        <w:tc>
          <w:tcPr>
            <w:tcW w:w="6981" w:type="dxa"/>
            <w:vAlign w:val="center"/>
          </w:tcPr>
          <w:p>
            <w:pPr>
              <w:ind w:left="189" w:leftChars="90" w:firstLine="1"/>
              <w:rPr>
                <w:rFonts w:hint="eastAsia" w:ascii="仿宋" w:hAnsi="仿宋" w:eastAsia="仿宋" w:cs="仿宋"/>
                <w:sz w:val="24"/>
                <w:highlight w:val="none"/>
                <w:u w:val="single"/>
              </w:rPr>
            </w:pP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p>
          <w:p>
            <w:pPr>
              <w:ind w:left="189" w:leftChars="90" w:firstLine="1"/>
              <w:rPr>
                <w:rFonts w:hint="eastAsia" w:ascii="仿宋" w:hAnsi="仿宋" w:eastAsia="仿宋" w:cs="仿宋"/>
                <w:sz w:val="24"/>
                <w:highlight w:val="none"/>
              </w:rPr>
            </w:pPr>
            <w:r>
              <w:rPr>
                <w:rFonts w:hint="eastAsia" w:ascii="仿宋" w:hAnsi="仿宋" w:eastAsia="仿宋" w:cs="仿宋"/>
                <w:sz w:val="24"/>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响应单价</w:t>
            </w:r>
          </w:p>
          <w:p>
            <w:pPr>
              <w:ind w:left="-13" w:leftChars="-6"/>
              <w:jc w:val="both"/>
              <w:rPr>
                <w:rFonts w:hint="eastAsia" w:ascii="仿宋" w:hAnsi="仿宋" w:eastAsia="仿宋" w:cs="仿宋"/>
                <w:b/>
                <w:sz w:val="24"/>
                <w:highlight w:val="none"/>
                <w:lang w:eastAsia="zh-CN"/>
              </w:rPr>
            </w:pPr>
          </w:p>
        </w:tc>
        <w:tc>
          <w:tcPr>
            <w:tcW w:w="6981" w:type="dxa"/>
            <w:vAlign w:val="center"/>
          </w:tcPr>
          <w:p>
            <w:pPr>
              <w:numPr>
                <w:ilvl w:val="0"/>
                <w:numId w:val="0"/>
              </w:numPr>
              <w:spacing w:line="360" w:lineRule="auto"/>
              <w:ind w:leftChars="90"/>
              <w:rPr>
                <w:rFonts w:hint="eastAsia" w:ascii="仿宋" w:hAnsi="仿宋" w:eastAsia="仿宋" w:cs="仿宋"/>
                <w:sz w:val="24"/>
                <w:highlight w:val="none"/>
              </w:rPr>
            </w:pPr>
            <w:r>
              <w:rPr>
                <w:rFonts w:hint="eastAsia" w:ascii="仿宋" w:hAnsi="仿宋" w:eastAsia="仿宋" w:cs="仿宋"/>
                <w:sz w:val="24"/>
                <w:highlight w:val="none"/>
              </w:rPr>
              <w:t xml:space="preserve">人民币（大写）：             </w:t>
            </w:r>
            <w:r>
              <w:rPr>
                <w:rFonts w:hint="eastAsia" w:ascii="仿宋" w:hAnsi="仿宋" w:eastAsia="仿宋" w:cs="仿宋"/>
                <w:sz w:val="24"/>
                <w:highlight w:val="none"/>
                <w:lang w:val="en-US" w:eastAsia="zh-CN"/>
              </w:rPr>
              <w:t xml:space="preserve"> /公斤</w:t>
            </w:r>
            <w:r>
              <w:rPr>
                <w:rFonts w:hint="eastAsia" w:ascii="仿宋" w:hAnsi="仿宋" w:eastAsia="仿宋" w:cs="仿宋"/>
                <w:sz w:val="24"/>
                <w:highlight w:val="none"/>
              </w:rPr>
              <w:t>（小写：¥      元</w:t>
            </w:r>
            <w:r>
              <w:rPr>
                <w:rFonts w:hint="eastAsia" w:ascii="仿宋" w:hAnsi="仿宋" w:eastAsia="仿宋" w:cs="仿宋"/>
                <w:sz w:val="24"/>
                <w:highlight w:val="none"/>
                <w:lang w:val="en-US" w:eastAsia="zh-CN"/>
              </w:rPr>
              <w:t>/公斤</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交货期</w:t>
            </w:r>
          </w:p>
        </w:tc>
        <w:tc>
          <w:tcPr>
            <w:tcW w:w="6981" w:type="dxa"/>
            <w:vAlign w:val="center"/>
          </w:tcPr>
          <w:p>
            <w:pP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sz w:val="24"/>
                <w:highlight w:val="none"/>
              </w:rPr>
            </w:pPr>
            <w:r>
              <w:rPr>
                <w:rFonts w:hint="eastAsia" w:ascii="仿宋" w:hAnsi="仿宋" w:eastAsia="仿宋" w:cs="仿宋"/>
                <w:b/>
                <w:sz w:val="24"/>
                <w:highlight w:val="none"/>
              </w:rPr>
              <w:t>交货地点</w:t>
            </w:r>
          </w:p>
        </w:tc>
        <w:tc>
          <w:tcPr>
            <w:tcW w:w="6981" w:type="dxa"/>
            <w:vAlign w:val="center"/>
          </w:tcPr>
          <w:p>
            <w:pP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c>
          <w:tcPr>
            <w:tcW w:w="6981" w:type="dxa"/>
            <w:vAlign w:val="center"/>
          </w:tcPr>
          <w:p>
            <w:pPr>
              <w:rPr>
                <w:rFonts w:hint="eastAsia" w:ascii="仿宋" w:hAnsi="仿宋" w:eastAsia="仿宋" w:cs="仿宋"/>
                <w:sz w:val="24"/>
                <w:highlight w:val="none"/>
              </w:rPr>
            </w:pPr>
          </w:p>
        </w:tc>
      </w:tr>
    </w:tbl>
    <w:p>
      <w:pPr>
        <w:autoSpaceDE w:val="0"/>
        <w:autoSpaceDN w:val="0"/>
        <w:adjustRightInd w:val="0"/>
        <w:snapToGrid w:val="0"/>
        <w:spacing w:line="360" w:lineRule="auto"/>
        <w:rPr>
          <w:rFonts w:hint="eastAsia" w:ascii="仿宋" w:hAnsi="仿宋" w:eastAsia="仿宋" w:cs="仿宋"/>
          <w:kern w:val="0"/>
          <w:sz w:val="24"/>
          <w:szCs w:val="28"/>
          <w:highlight w:val="none"/>
        </w:rPr>
      </w:pPr>
      <w:r>
        <w:rPr>
          <w:rFonts w:hint="eastAsia" w:ascii="仿宋" w:hAnsi="仿宋" w:eastAsia="仿宋" w:cs="仿宋"/>
          <w:b/>
          <w:bCs/>
          <w:sz w:val="22"/>
          <w:szCs w:val="22"/>
          <w:highlight w:val="none"/>
          <w:lang w:val="en-US" w:eastAsia="zh-CN"/>
        </w:rPr>
        <w:t>注：</w:t>
      </w:r>
      <w:r>
        <w:rPr>
          <w:rFonts w:hint="eastAsia" w:ascii="仿宋" w:hAnsi="仿宋" w:eastAsia="仿宋" w:cs="仿宋"/>
          <w:b/>
          <w:bCs/>
          <w:sz w:val="22"/>
          <w:szCs w:val="22"/>
          <w:highlight w:val="none"/>
        </w:rPr>
        <w:t>响应单价</w:t>
      </w:r>
      <w:r>
        <w:rPr>
          <w:rFonts w:hint="eastAsia" w:ascii="仿宋" w:hAnsi="仿宋" w:eastAsia="仿宋" w:cs="仿宋"/>
          <w:b/>
          <w:bCs/>
          <w:sz w:val="22"/>
          <w:szCs w:val="22"/>
          <w:highlight w:val="none"/>
          <w:lang w:val="en-US" w:eastAsia="zh-CN"/>
        </w:rPr>
        <w:t>金额为</w:t>
      </w:r>
      <w:r>
        <w:rPr>
          <w:rFonts w:hint="eastAsia" w:ascii="仿宋" w:hAnsi="仿宋" w:eastAsia="仿宋" w:cs="仿宋"/>
          <w:b/>
          <w:bCs/>
          <w:sz w:val="22"/>
          <w:szCs w:val="22"/>
          <w:highlight w:val="none"/>
        </w:rPr>
        <w:t>小麦良种（水地种植品种）</w:t>
      </w:r>
      <w:r>
        <w:rPr>
          <w:rFonts w:hint="eastAsia" w:ascii="仿宋" w:hAnsi="仿宋" w:eastAsia="仿宋" w:cs="仿宋"/>
          <w:b/>
          <w:bCs/>
          <w:sz w:val="22"/>
          <w:szCs w:val="22"/>
          <w:highlight w:val="none"/>
          <w:lang w:val="en-US" w:eastAsia="zh-CN"/>
        </w:rPr>
        <w:t>单价与</w:t>
      </w:r>
      <w:r>
        <w:rPr>
          <w:rFonts w:hint="eastAsia" w:ascii="仿宋" w:hAnsi="仿宋" w:eastAsia="仿宋" w:cs="仿宋"/>
          <w:b/>
          <w:bCs/>
          <w:sz w:val="24"/>
          <w:highlight w:val="none"/>
          <w:lang w:val="en-US" w:eastAsia="zh-CN"/>
        </w:rPr>
        <w:t>小</w:t>
      </w:r>
      <w:r>
        <w:rPr>
          <w:rFonts w:hint="eastAsia" w:ascii="仿宋" w:hAnsi="仿宋" w:eastAsia="仿宋" w:cs="仿宋"/>
          <w:b/>
          <w:bCs/>
          <w:sz w:val="22"/>
          <w:szCs w:val="22"/>
          <w:highlight w:val="none"/>
        </w:rPr>
        <w:t>麦良种（</w:t>
      </w:r>
      <w:r>
        <w:rPr>
          <w:rFonts w:hint="eastAsia" w:ascii="仿宋" w:hAnsi="仿宋" w:eastAsia="仿宋" w:cs="仿宋"/>
          <w:b/>
          <w:bCs/>
          <w:sz w:val="22"/>
          <w:szCs w:val="22"/>
          <w:highlight w:val="none"/>
          <w:lang w:val="en-US" w:eastAsia="zh-CN"/>
        </w:rPr>
        <w:t>旱</w:t>
      </w:r>
      <w:r>
        <w:rPr>
          <w:rFonts w:hint="eastAsia" w:ascii="仿宋" w:hAnsi="仿宋" w:eastAsia="仿宋" w:cs="仿宋"/>
          <w:b/>
          <w:bCs/>
          <w:sz w:val="22"/>
          <w:szCs w:val="22"/>
          <w:highlight w:val="none"/>
        </w:rPr>
        <w:t>地种植品种）</w:t>
      </w:r>
      <w:r>
        <w:rPr>
          <w:rFonts w:hint="eastAsia" w:ascii="仿宋" w:hAnsi="仿宋" w:eastAsia="仿宋" w:cs="仿宋"/>
          <w:b/>
          <w:bCs/>
          <w:sz w:val="24"/>
          <w:highlight w:val="none"/>
          <w:lang w:val="en-US" w:eastAsia="zh-CN"/>
        </w:rPr>
        <w:t>单价合计价格的算术平均值。</w:t>
      </w:r>
    </w:p>
    <w:p>
      <w:pPr>
        <w:ind w:left="-13" w:leftChars="-6"/>
        <w:jc w:val="both"/>
        <w:rPr>
          <w:rFonts w:hint="eastAsia" w:ascii="仿宋" w:hAnsi="仿宋" w:eastAsia="仿宋" w:cs="仿宋"/>
          <w:sz w:val="24"/>
          <w:highlight w:val="none"/>
        </w:rPr>
      </w:pPr>
      <w:r>
        <w:rPr>
          <w:rFonts w:hint="eastAsia" w:ascii="仿宋" w:hAnsi="仿宋" w:eastAsia="仿宋" w:cs="仿宋"/>
          <w:b/>
          <w:bCs/>
          <w:sz w:val="24"/>
          <w:highlight w:val="none"/>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highlight w:val="none"/>
          <w:lang w:val="zh-CN"/>
        </w:rPr>
      </w:pPr>
    </w:p>
    <w:p>
      <w:pPr>
        <w:autoSpaceDE w:val="0"/>
        <w:autoSpaceDN w:val="0"/>
        <w:adjustRightInd w:val="0"/>
        <w:snapToGrid w:val="0"/>
        <w:spacing w:line="360" w:lineRule="auto"/>
        <w:ind w:firstLine="1080" w:firstLineChars="450"/>
        <w:rPr>
          <w:rFonts w:hint="eastAsia" w:ascii="仿宋" w:hAnsi="仿宋" w:eastAsia="仿宋" w:cs="仿宋"/>
          <w:sz w:val="24"/>
          <w:highlight w:val="none"/>
          <w:lang w:val="zh-CN"/>
        </w:rPr>
      </w:pPr>
    </w:p>
    <w:p>
      <w:pPr>
        <w:autoSpaceDE w:val="0"/>
        <w:autoSpaceDN w:val="0"/>
        <w:adjustRightInd w:val="0"/>
        <w:snapToGrid w:val="0"/>
        <w:spacing w:line="360" w:lineRule="auto"/>
        <w:ind w:firstLine="1080" w:firstLineChars="450"/>
        <w:rPr>
          <w:rFonts w:hint="eastAsia" w:ascii="仿宋" w:hAnsi="仿宋" w:eastAsia="仿宋" w:cs="仿宋"/>
          <w:sz w:val="24"/>
          <w:highlight w:val="none"/>
          <w:lang w:val="zh-CN"/>
        </w:rPr>
      </w:pPr>
      <w:r>
        <w:rPr>
          <w:rFonts w:hint="eastAsia" w:ascii="仿宋" w:hAnsi="仿宋" w:eastAsia="仿宋" w:cs="仿宋"/>
          <w:sz w:val="24"/>
          <w:highlight w:val="none"/>
          <w:lang w:val="zh-CN"/>
        </w:rPr>
        <w:t>供应商</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法定代表人</w:t>
      </w:r>
      <w:r>
        <w:rPr>
          <w:rFonts w:hint="eastAsia" w:ascii="仿宋" w:hAnsi="仿宋" w:eastAsia="仿宋" w:cs="仿宋"/>
          <w:sz w:val="24"/>
          <w:highlight w:val="none"/>
        </w:rPr>
        <w:t>或</w:t>
      </w:r>
      <w:r>
        <w:rPr>
          <w:rFonts w:hint="eastAsia" w:ascii="仿宋" w:hAnsi="仿宋" w:eastAsia="仿宋" w:cs="仿宋"/>
          <w:sz w:val="24"/>
          <w:highlight w:val="none"/>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highlight w:val="none"/>
          <w:lang w:val="zh-CN"/>
        </w:rPr>
      </w:pPr>
      <w:r>
        <w:rPr>
          <w:rFonts w:hint="eastAsia" w:ascii="仿宋" w:hAnsi="仿宋" w:eastAsia="仿宋" w:cs="仿宋"/>
          <w:sz w:val="24"/>
          <w:highlight w:val="none"/>
          <w:lang w:val="zh-CN"/>
        </w:rPr>
        <w:t>（公章）：                            （签字）：</w:t>
      </w:r>
    </w:p>
    <w:p>
      <w:pPr>
        <w:autoSpaceDE w:val="0"/>
        <w:autoSpaceDN w:val="0"/>
        <w:adjustRightInd w:val="0"/>
        <w:snapToGrid w:val="0"/>
        <w:spacing w:line="360" w:lineRule="auto"/>
        <w:rPr>
          <w:rFonts w:hint="eastAsia" w:ascii="仿宋" w:hAnsi="仿宋" w:eastAsia="仿宋" w:cs="仿宋"/>
          <w:sz w:val="24"/>
          <w:highlight w:val="none"/>
          <w:lang w:val="zh-CN"/>
        </w:rPr>
      </w:pPr>
    </w:p>
    <w:p>
      <w:pPr>
        <w:autoSpaceDE w:val="0"/>
        <w:autoSpaceDN w:val="0"/>
        <w:adjustRightInd w:val="0"/>
        <w:snapToGrid w:val="0"/>
        <w:spacing w:line="360" w:lineRule="auto"/>
        <w:rPr>
          <w:rFonts w:hint="eastAsia" w:ascii="仿宋" w:hAnsi="仿宋" w:eastAsia="仿宋" w:cs="仿宋"/>
          <w:sz w:val="24"/>
          <w:highlight w:val="none"/>
          <w:lang w:val="zh-CN"/>
        </w:rPr>
      </w:pPr>
    </w:p>
    <w:p>
      <w:pPr>
        <w:autoSpaceDE w:val="0"/>
        <w:autoSpaceDN w:val="0"/>
        <w:adjustRightInd w:val="0"/>
        <w:snapToGrid w:val="0"/>
        <w:spacing w:line="360" w:lineRule="auto"/>
        <w:ind w:firstLine="240" w:firstLineChars="100"/>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 xml:space="preserve">年 </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pPr>
        <w:pStyle w:val="2"/>
        <w:rPr>
          <w:rFonts w:hint="eastAsia" w:ascii="仿宋" w:hAnsi="仿宋" w:eastAsia="仿宋" w:cs="仿宋"/>
          <w:highlight w:val="none"/>
          <w:lang w:val="zh-CN"/>
        </w:rPr>
      </w:pPr>
      <w:r>
        <w:rPr>
          <w:rFonts w:hint="eastAsia" w:ascii="仿宋" w:hAnsi="仿宋" w:eastAsia="仿宋" w:cs="仿宋"/>
          <w:highlight w:val="none"/>
          <w:lang w:val="zh-CN"/>
        </w:rPr>
        <w:br w:type="page"/>
      </w:r>
    </w:p>
    <w:p>
      <w:pPr>
        <w:keepNext/>
        <w:keepLines/>
        <w:autoSpaceDE w:val="0"/>
        <w:autoSpaceDN w:val="0"/>
        <w:adjustRightInd w:val="0"/>
        <w:spacing w:line="360" w:lineRule="auto"/>
        <w:jc w:val="center"/>
        <w:outlineLvl w:val="2"/>
        <w:rPr>
          <w:rFonts w:hint="eastAsia" w:ascii="仿宋" w:hAnsi="仿宋" w:eastAsia="仿宋" w:cs="仿宋"/>
          <w:b/>
          <w:kern w:val="0"/>
          <w:sz w:val="32"/>
          <w:szCs w:val="32"/>
          <w:highlight w:val="none"/>
          <w:shd w:val="clear" w:color="auto" w:fill="FFFFFF"/>
        </w:rPr>
      </w:pPr>
      <w:r>
        <w:rPr>
          <w:rFonts w:hint="eastAsia" w:ascii="仿宋" w:hAnsi="仿宋" w:eastAsia="仿宋" w:cs="仿宋"/>
          <w:b/>
          <w:kern w:val="0"/>
          <w:sz w:val="32"/>
          <w:szCs w:val="32"/>
          <w:highlight w:val="none"/>
          <w:shd w:val="clear" w:color="auto" w:fill="FFFFFF"/>
        </w:rPr>
        <w:t>（最后）分项报价表</w:t>
      </w:r>
    </w:p>
    <w:p>
      <w:pPr>
        <w:pStyle w:val="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sz w:val="24"/>
          <w:szCs w:val="32"/>
          <w:lang w:val="zh-CN"/>
        </w:rPr>
        <w:t xml:space="preserve">   （随身携带，单独提供，无需装订在响应文件中）</w:t>
      </w:r>
    </w:p>
    <w:p>
      <w:pPr>
        <w:pStyle w:val="2"/>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2"/>
        <w:rPr>
          <w:rFonts w:hint="eastAsia" w:ascii="仿宋" w:hAnsi="仿宋" w:eastAsia="仿宋" w:cs="仿宋"/>
        </w:rPr>
      </w:pPr>
      <w:r>
        <w:rPr>
          <w:rFonts w:hint="eastAsia" w:ascii="仿宋" w:hAnsi="仿宋" w:eastAsia="仿宋" w:cs="仿宋"/>
          <w:sz w:val="24"/>
        </w:rPr>
        <w:t>项目名称：</w:t>
      </w:r>
    </w:p>
    <w:tbl>
      <w:tblPr>
        <w:tblStyle w:val="50"/>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43"/>
        <w:gridCol w:w="1701"/>
        <w:gridCol w:w="992"/>
        <w:gridCol w:w="1036"/>
        <w:gridCol w:w="1284"/>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7"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843"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产品</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名称</w:t>
            </w:r>
          </w:p>
        </w:tc>
        <w:tc>
          <w:tcPr>
            <w:tcW w:w="1701"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品种</w:t>
            </w:r>
          </w:p>
        </w:tc>
        <w:tc>
          <w:tcPr>
            <w:tcW w:w="992" w:type="dxa"/>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单位</w:t>
            </w:r>
          </w:p>
        </w:tc>
        <w:tc>
          <w:tcPr>
            <w:tcW w:w="1284"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单价</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（元）</w:t>
            </w:r>
          </w:p>
        </w:tc>
        <w:tc>
          <w:tcPr>
            <w:tcW w:w="712"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767"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3"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小麦良种</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Cs w:val="21"/>
              </w:rPr>
              <w:t>（水地种植品种）</w:t>
            </w:r>
          </w:p>
        </w:tc>
        <w:tc>
          <w:tcPr>
            <w:tcW w:w="1701" w:type="dxa"/>
            <w:vAlign w:val="center"/>
          </w:tcPr>
          <w:p>
            <w:pPr>
              <w:adjustRightInd w:val="0"/>
              <w:snapToGrid w:val="0"/>
              <w:spacing w:line="360" w:lineRule="auto"/>
              <w:jc w:val="center"/>
              <w:rPr>
                <w:rFonts w:hint="eastAsia" w:ascii="仿宋" w:hAnsi="仿宋" w:eastAsia="仿宋" w:cs="仿宋"/>
                <w:sz w:val="24"/>
              </w:rPr>
            </w:pPr>
          </w:p>
        </w:tc>
        <w:tc>
          <w:tcPr>
            <w:tcW w:w="992" w:type="dxa"/>
            <w:vAlign w:val="center"/>
          </w:tcPr>
          <w:p>
            <w:pPr>
              <w:adjustRightInd w:val="0"/>
              <w:snapToGrid w:val="0"/>
              <w:spacing w:line="360" w:lineRule="auto"/>
              <w:jc w:val="center"/>
              <w:rPr>
                <w:rFonts w:hint="eastAsia" w:ascii="仿宋" w:hAnsi="仿宋" w:eastAsia="仿宋" w:cs="仿宋"/>
                <w:sz w:val="24"/>
              </w:rPr>
            </w:pPr>
          </w:p>
        </w:tc>
        <w:tc>
          <w:tcPr>
            <w:tcW w:w="103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公斤</w:t>
            </w:r>
          </w:p>
        </w:tc>
        <w:tc>
          <w:tcPr>
            <w:tcW w:w="1284" w:type="dxa"/>
            <w:vAlign w:val="center"/>
          </w:tcPr>
          <w:p>
            <w:pPr>
              <w:adjustRightInd w:val="0"/>
              <w:snapToGrid w:val="0"/>
              <w:spacing w:line="360" w:lineRule="auto"/>
              <w:jc w:val="center"/>
              <w:rPr>
                <w:rFonts w:hint="eastAsia" w:ascii="仿宋" w:hAnsi="仿宋" w:eastAsia="仿宋" w:cs="仿宋"/>
                <w:sz w:val="24"/>
              </w:rPr>
            </w:pPr>
          </w:p>
        </w:tc>
        <w:tc>
          <w:tcPr>
            <w:tcW w:w="712" w:type="dxa"/>
            <w:vAlign w:val="center"/>
          </w:tcPr>
          <w:p>
            <w:pPr>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7"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3"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小麦良种</w:t>
            </w:r>
          </w:p>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Cs w:val="21"/>
              </w:rPr>
              <w:t>（旱地种植品种）</w:t>
            </w:r>
          </w:p>
        </w:tc>
        <w:tc>
          <w:tcPr>
            <w:tcW w:w="1701" w:type="dxa"/>
            <w:vAlign w:val="center"/>
          </w:tcPr>
          <w:p>
            <w:pPr>
              <w:adjustRightInd w:val="0"/>
              <w:snapToGrid w:val="0"/>
              <w:spacing w:line="360" w:lineRule="auto"/>
              <w:jc w:val="center"/>
              <w:rPr>
                <w:rFonts w:hint="eastAsia" w:ascii="仿宋" w:hAnsi="仿宋" w:eastAsia="仿宋" w:cs="仿宋"/>
                <w:sz w:val="24"/>
              </w:rPr>
            </w:pPr>
          </w:p>
        </w:tc>
        <w:tc>
          <w:tcPr>
            <w:tcW w:w="992" w:type="dxa"/>
            <w:vAlign w:val="center"/>
          </w:tcPr>
          <w:p>
            <w:pPr>
              <w:adjustRightInd w:val="0"/>
              <w:snapToGrid w:val="0"/>
              <w:spacing w:line="360" w:lineRule="auto"/>
              <w:jc w:val="center"/>
              <w:rPr>
                <w:rFonts w:hint="eastAsia" w:ascii="仿宋" w:hAnsi="仿宋" w:eastAsia="仿宋" w:cs="仿宋"/>
                <w:sz w:val="24"/>
              </w:rPr>
            </w:pPr>
          </w:p>
        </w:tc>
        <w:tc>
          <w:tcPr>
            <w:tcW w:w="103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公斤</w:t>
            </w:r>
          </w:p>
        </w:tc>
        <w:tc>
          <w:tcPr>
            <w:tcW w:w="1284" w:type="dxa"/>
            <w:vAlign w:val="center"/>
          </w:tcPr>
          <w:p>
            <w:pPr>
              <w:adjustRightInd w:val="0"/>
              <w:snapToGrid w:val="0"/>
              <w:spacing w:line="360" w:lineRule="auto"/>
              <w:jc w:val="center"/>
              <w:rPr>
                <w:rFonts w:hint="eastAsia" w:ascii="仿宋" w:hAnsi="仿宋" w:eastAsia="仿宋" w:cs="仿宋"/>
                <w:sz w:val="24"/>
              </w:rPr>
            </w:pPr>
          </w:p>
        </w:tc>
        <w:tc>
          <w:tcPr>
            <w:tcW w:w="712" w:type="dxa"/>
            <w:vAlign w:val="center"/>
          </w:tcPr>
          <w:p>
            <w:pPr>
              <w:adjustRightInd w:val="0"/>
              <w:snapToGrid w:val="0"/>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10" w:type="dxa"/>
            <w:gridSpan w:val="2"/>
            <w:vAlign w:val="center"/>
          </w:tcPr>
          <w:p>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响应单价</w:t>
            </w:r>
          </w:p>
        </w:tc>
        <w:tc>
          <w:tcPr>
            <w:tcW w:w="5725" w:type="dxa"/>
            <w:gridSpan w:val="5"/>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元/公斤</w:t>
            </w:r>
          </w:p>
        </w:tc>
      </w:tr>
    </w:tbl>
    <w:p>
      <w:pPr>
        <w:autoSpaceDE w:val="0"/>
        <w:autoSpaceDN w:val="0"/>
        <w:adjustRightInd w:val="0"/>
        <w:snapToGrid w:val="0"/>
        <w:spacing w:line="360" w:lineRule="auto"/>
        <w:rPr>
          <w:rFonts w:hint="eastAsia" w:ascii="仿宋" w:hAnsi="仿宋" w:eastAsia="仿宋" w:cs="仿宋"/>
          <w:kern w:val="0"/>
          <w:sz w:val="24"/>
          <w:szCs w:val="28"/>
        </w:rPr>
      </w:pPr>
      <w:r>
        <w:rPr>
          <w:rFonts w:hint="eastAsia" w:ascii="仿宋" w:hAnsi="仿宋" w:eastAsia="仿宋" w:cs="仿宋"/>
          <w:b/>
          <w:bCs/>
          <w:sz w:val="22"/>
          <w:szCs w:val="22"/>
          <w:lang w:val="en-US" w:eastAsia="zh-CN"/>
        </w:rPr>
        <w:t>注：</w:t>
      </w:r>
      <w:r>
        <w:rPr>
          <w:rFonts w:hint="eastAsia" w:ascii="仿宋" w:hAnsi="仿宋" w:eastAsia="仿宋" w:cs="仿宋"/>
          <w:b/>
          <w:bCs/>
          <w:sz w:val="22"/>
          <w:szCs w:val="22"/>
        </w:rPr>
        <w:t>响应单价</w:t>
      </w:r>
      <w:r>
        <w:rPr>
          <w:rFonts w:hint="eastAsia" w:ascii="仿宋" w:hAnsi="仿宋" w:eastAsia="仿宋" w:cs="仿宋"/>
          <w:b/>
          <w:bCs/>
          <w:sz w:val="22"/>
          <w:szCs w:val="22"/>
          <w:lang w:val="en-US" w:eastAsia="zh-CN"/>
        </w:rPr>
        <w:t>金额为</w:t>
      </w:r>
      <w:r>
        <w:rPr>
          <w:rFonts w:hint="eastAsia" w:ascii="仿宋" w:hAnsi="仿宋" w:eastAsia="仿宋" w:cs="仿宋"/>
          <w:b/>
          <w:bCs/>
          <w:sz w:val="22"/>
          <w:szCs w:val="22"/>
        </w:rPr>
        <w:t>小麦良种（水地种植品种）</w:t>
      </w:r>
      <w:r>
        <w:rPr>
          <w:rFonts w:hint="eastAsia" w:ascii="仿宋" w:hAnsi="仿宋" w:eastAsia="仿宋" w:cs="仿宋"/>
          <w:b/>
          <w:bCs/>
          <w:sz w:val="22"/>
          <w:szCs w:val="22"/>
          <w:lang w:val="en-US" w:eastAsia="zh-CN"/>
        </w:rPr>
        <w:t>单价与</w:t>
      </w:r>
      <w:r>
        <w:rPr>
          <w:rFonts w:hint="eastAsia" w:ascii="仿宋" w:hAnsi="仿宋" w:eastAsia="仿宋" w:cs="仿宋"/>
          <w:b/>
          <w:bCs/>
          <w:sz w:val="24"/>
          <w:lang w:val="en-US" w:eastAsia="zh-CN"/>
        </w:rPr>
        <w:t>小</w:t>
      </w:r>
      <w:r>
        <w:rPr>
          <w:rFonts w:hint="eastAsia" w:ascii="仿宋" w:hAnsi="仿宋" w:eastAsia="仿宋" w:cs="仿宋"/>
          <w:b/>
          <w:bCs/>
          <w:sz w:val="22"/>
          <w:szCs w:val="22"/>
        </w:rPr>
        <w:t>麦良种（</w:t>
      </w:r>
      <w:r>
        <w:rPr>
          <w:rFonts w:hint="eastAsia" w:ascii="仿宋" w:hAnsi="仿宋" w:eastAsia="仿宋" w:cs="仿宋"/>
          <w:b/>
          <w:bCs/>
          <w:sz w:val="22"/>
          <w:szCs w:val="22"/>
          <w:lang w:val="en-US" w:eastAsia="zh-CN"/>
        </w:rPr>
        <w:t>旱</w:t>
      </w:r>
      <w:r>
        <w:rPr>
          <w:rFonts w:hint="eastAsia" w:ascii="仿宋" w:hAnsi="仿宋" w:eastAsia="仿宋" w:cs="仿宋"/>
          <w:b/>
          <w:bCs/>
          <w:sz w:val="22"/>
          <w:szCs w:val="22"/>
        </w:rPr>
        <w:t>地种植品种）</w:t>
      </w:r>
      <w:r>
        <w:rPr>
          <w:rFonts w:hint="eastAsia" w:ascii="仿宋" w:hAnsi="仿宋" w:eastAsia="仿宋" w:cs="仿宋"/>
          <w:b/>
          <w:bCs/>
          <w:sz w:val="24"/>
          <w:lang w:val="en-US" w:eastAsia="zh-CN"/>
        </w:rPr>
        <w:t>单价合计价格的算术平均值。</w:t>
      </w:r>
    </w:p>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 xml:space="preserve">                         法定代表人或授权代表</w:t>
      </w:r>
    </w:p>
    <w:p>
      <w:pPr>
        <w:adjustRightInd w:val="0"/>
        <w:snapToGrid w:val="0"/>
        <w:spacing w:line="360" w:lineRule="auto"/>
        <w:ind w:left="-525" w:leftChars="-250" w:firstLine="720" w:firstLineChars="300"/>
        <w:rPr>
          <w:rFonts w:hint="eastAsia" w:ascii="仿宋" w:hAnsi="仿宋" w:eastAsia="仿宋" w:cs="仿宋"/>
        </w:rPr>
      </w:pPr>
      <w:r>
        <w:rPr>
          <w:rFonts w:hint="eastAsia" w:ascii="仿宋" w:hAnsi="仿宋" w:eastAsia="仿宋" w:cs="仿宋"/>
          <w:sz w:val="24"/>
        </w:rPr>
        <w:t>（公章）：                          （签字）：</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sectPr>
      <w:footerReference r:id="rId8" w:type="first"/>
      <w:footerReference r:id="rId7" w:type="default"/>
      <w:pgSz w:w="11906" w:h="16838"/>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7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ksYXNrdmvKIbp3pCeMtXzWoaM18uGcODEEXYH24w1FJg8zmLFFSG/f1&#10;b/roj8HBSkkLxhVUYyUokR80BhrJOQhuELaDoPfqxoDCY2yT5UnEBxfkIFbOqC9YhWXMARPTHJkK&#10;GgbxJvSsxypxsVwmJ1DQsrDWG8tj6IiSt8t9AKoJ7IhNjwSGFB8gYRrXeWEiy5++k9fjWi9+A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Vfkux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39CA047"/>
    <w:multiLevelType w:val="singleLevel"/>
    <w:tmpl w:val="339CA047"/>
    <w:lvl w:ilvl="0" w:tentative="0">
      <w:start w:val="15"/>
      <w:numFmt w:val="decimal"/>
      <w:suff w:val="space"/>
      <w:lvlText w:val="%1."/>
      <w:lvlJc w:val="left"/>
    </w:lvl>
  </w:abstractNum>
  <w:abstractNum w:abstractNumId="11">
    <w:nsid w:val="359CB8E8"/>
    <w:multiLevelType w:val="singleLevel"/>
    <w:tmpl w:val="359CB8E8"/>
    <w:lvl w:ilvl="0" w:tentative="0">
      <w:start w:val="1"/>
      <w:numFmt w:val="chineseCounting"/>
      <w:suff w:val="nothing"/>
      <w:lvlText w:val="%1、"/>
      <w:lvlJc w:val="left"/>
      <w:rPr>
        <w:rFonts w:hint="eastAsia"/>
      </w:rPr>
    </w:lvl>
  </w:abstractNum>
  <w:abstractNum w:abstractNumId="12">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3">
    <w:nsid w:val="5460A054"/>
    <w:multiLevelType w:val="singleLevel"/>
    <w:tmpl w:val="5460A054"/>
    <w:lvl w:ilvl="0" w:tentative="0">
      <w:start w:val="1"/>
      <w:numFmt w:val="chineseCounting"/>
      <w:suff w:val="nothing"/>
      <w:lvlText w:val="%1、"/>
      <w:lvlJc w:val="left"/>
      <w:rPr>
        <w:rFonts w:hint="eastAsia"/>
      </w:rPr>
    </w:lvl>
  </w:abstractNum>
  <w:abstractNum w:abstractNumId="14">
    <w:nsid w:val="5AA8DCB0"/>
    <w:multiLevelType w:val="singleLevel"/>
    <w:tmpl w:val="5AA8DCB0"/>
    <w:lvl w:ilvl="0" w:tentative="0">
      <w:start w:val="1"/>
      <w:numFmt w:val="decimal"/>
      <w:suff w:val="nothing"/>
      <w:lvlText w:val="%1、"/>
      <w:lvlJc w:val="left"/>
    </w:lvl>
  </w:abstractNum>
  <w:abstractNum w:abstractNumId="15">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7">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5"/>
  </w:num>
  <w:num w:numId="4">
    <w:abstractNumId w:val="17"/>
  </w:num>
  <w:num w:numId="5">
    <w:abstractNumId w:val="8"/>
  </w:num>
  <w:num w:numId="6">
    <w:abstractNumId w:val="12"/>
  </w:num>
  <w:num w:numId="7">
    <w:abstractNumId w:val="1"/>
  </w:num>
  <w:num w:numId="8">
    <w:abstractNumId w:val="10"/>
  </w:num>
  <w:num w:numId="9">
    <w:abstractNumId w:val="6"/>
  </w:num>
  <w:num w:numId="10">
    <w:abstractNumId w:val="0"/>
  </w:num>
  <w:num w:numId="11">
    <w:abstractNumId w:val="13"/>
  </w:num>
  <w:num w:numId="12">
    <w:abstractNumId w:val="4"/>
  </w:num>
  <w:num w:numId="13">
    <w:abstractNumId w:val="14"/>
  </w:num>
  <w:num w:numId="14">
    <w:abstractNumId w:val="7"/>
  </w:num>
  <w:num w:numId="15">
    <w:abstractNumId w:val="16"/>
  </w:num>
  <w:num w:numId="16">
    <w:abstractNumId w:val="5"/>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czNTA5NDY0Y2QwZDA5NjI1OTA5Nzc3Y2MwNmFkOGQ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97B1C"/>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A60C0"/>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4E21"/>
    <w:rsid w:val="00446B8E"/>
    <w:rsid w:val="00461A6B"/>
    <w:rsid w:val="004804AC"/>
    <w:rsid w:val="00482E4B"/>
    <w:rsid w:val="00482FF9"/>
    <w:rsid w:val="00494A82"/>
    <w:rsid w:val="004A0A68"/>
    <w:rsid w:val="004A45E2"/>
    <w:rsid w:val="004A4BC1"/>
    <w:rsid w:val="004A6CB2"/>
    <w:rsid w:val="004B012C"/>
    <w:rsid w:val="004B3919"/>
    <w:rsid w:val="004B3BBB"/>
    <w:rsid w:val="004B4658"/>
    <w:rsid w:val="004B498E"/>
    <w:rsid w:val="004B521A"/>
    <w:rsid w:val="004B631E"/>
    <w:rsid w:val="004C2993"/>
    <w:rsid w:val="004C3485"/>
    <w:rsid w:val="004D3A80"/>
    <w:rsid w:val="004D5228"/>
    <w:rsid w:val="004E0461"/>
    <w:rsid w:val="004E069A"/>
    <w:rsid w:val="004E09F5"/>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3986"/>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261F"/>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1388"/>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91B0B"/>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13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22F4"/>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0E90"/>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616943"/>
    <w:rsid w:val="05CA3B1B"/>
    <w:rsid w:val="05D40F8A"/>
    <w:rsid w:val="05E97CB2"/>
    <w:rsid w:val="060D6A3B"/>
    <w:rsid w:val="06193B1E"/>
    <w:rsid w:val="06327B3C"/>
    <w:rsid w:val="06383C8B"/>
    <w:rsid w:val="06C6067E"/>
    <w:rsid w:val="0707497A"/>
    <w:rsid w:val="07394A3D"/>
    <w:rsid w:val="07416329"/>
    <w:rsid w:val="07501B9E"/>
    <w:rsid w:val="082A539E"/>
    <w:rsid w:val="0838785B"/>
    <w:rsid w:val="087D0B78"/>
    <w:rsid w:val="0920129B"/>
    <w:rsid w:val="09823E4D"/>
    <w:rsid w:val="0A4B18CE"/>
    <w:rsid w:val="0AB974EA"/>
    <w:rsid w:val="0AC800D5"/>
    <w:rsid w:val="0AFA19A7"/>
    <w:rsid w:val="0B181252"/>
    <w:rsid w:val="0B2543AA"/>
    <w:rsid w:val="0B651CEF"/>
    <w:rsid w:val="0BC9307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507757"/>
    <w:rsid w:val="10704ACD"/>
    <w:rsid w:val="107A1082"/>
    <w:rsid w:val="109E7189"/>
    <w:rsid w:val="111D1ABB"/>
    <w:rsid w:val="112B3E2A"/>
    <w:rsid w:val="11433684"/>
    <w:rsid w:val="115206FB"/>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73D2841"/>
    <w:rsid w:val="176F3A30"/>
    <w:rsid w:val="1820060E"/>
    <w:rsid w:val="18205BA9"/>
    <w:rsid w:val="18370FAA"/>
    <w:rsid w:val="188D7D42"/>
    <w:rsid w:val="18C45643"/>
    <w:rsid w:val="195E155B"/>
    <w:rsid w:val="19AA702C"/>
    <w:rsid w:val="19C332D1"/>
    <w:rsid w:val="19E24CAD"/>
    <w:rsid w:val="1A0C41D1"/>
    <w:rsid w:val="1A336BE7"/>
    <w:rsid w:val="1A4572C8"/>
    <w:rsid w:val="1A612D7C"/>
    <w:rsid w:val="1A807E72"/>
    <w:rsid w:val="1A8A2A47"/>
    <w:rsid w:val="1AA72BF2"/>
    <w:rsid w:val="1B16166A"/>
    <w:rsid w:val="1B5E3332"/>
    <w:rsid w:val="1BB93E83"/>
    <w:rsid w:val="1BC644B6"/>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B328B0"/>
    <w:rsid w:val="21C24F4B"/>
    <w:rsid w:val="22071464"/>
    <w:rsid w:val="2232235C"/>
    <w:rsid w:val="22E66E75"/>
    <w:rsid w:val="23291785"/>
    <w:rsid w:val="23710488"/>
    <w:rsid w:val="23BB002C"/>
    <w:rsid w:val="23C33515"/>
    <w:rsid w:val="23F1680C"/>
    <w:rsid w:val="243E15D5"/>
    <w:rsid w:val="24551238"/>
    <w:rsid w:val="24EF58C2"/>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8686312"/>
    <w:rsid w:val="286C62A1"/>
    <w:rsid w:val="28A069B8"/>
    <w:rsid w:val="28F72971"/>
    <w:rsid w:val="29072AAC"/>
    <w:rsid w:val="2A3073E0"/>
    <w:rsid w:val="2A9F5945"/>
    <w:rsid w:val="2AE35535"/>
    <w:rsid w:val="2B37597F"/>
    <w:rsid w:val="2B496FA3"/>
    <w:rsid w:val="2BB024B4"/>
    <w:rsid w:val="2BC60F98"/>
    <w:rsid w:val="2BE131CE"/>
    <w:rsid w:val="2BE66FCE"/>
    <w:rsid w:val="2C066A1A"/>
    <w:rsid w:val="2C0B4AE6"/>
    <w:rsid w:val="2C4542D3"/>
    <w:rsid w:val="2C8165FA"/>
    <w:rsid w:val="2C830AA3"/>
    <w:rsid w:val="2CAC7CBD"/>
    <w:rsid w:val="2CCC08A3"/>
    <w:rsid w:val="2D0A514C"/>
    <w:rsid w:val="2D50069C"/>
    <w:rsid w:val="2DB235BF"/>
    <w:rsid w:val="2DC6496F"/>
    <w:rsid w:val="2DCF77B8"/>
    <w:rsid w:val="2E577392"/>
    <w:rsid w:val="2E8B1B62"/>
    <w:rsid w:val="2E970AE4"/>
    <w:rsid w:val="2EB227A5"/>
    <w:rsid w:val="2EF42F7F"/>
    <w:rsid w:val="2F5E00A3"/>
    <w:rsid w:val="2F822BAC"/>
    <w:rsid w:val="301F6139"/>
    <w:rsid w:val="30641E74"/>
    <w:rsid w:val="30810E1D"/>
    <w:rsid w:val="30B639B5"/>
    <w:rsid w:val="314067D8"/>
    <w:rsid w:val="314256C4"/>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887767"/>
    <w:rsid w:val="38CC73F3"/>
    <w:rsid w:val="395B66C1"/>
    <w:rsid w:val="39AE15AC"/>
    <w:rsid w:val="39C50F72"/>
    <w:rsid w:val="39DF70D6"/>
    <w:rsid w:val="39E83FB4"/>
    <w:rsid w:val="3A153790"/>
    <w:rsid w:val="3A1F11A7"/>
    <w:rsid w:val="3A66582B"/>
    <w:rsid w:val="3A86575A"/>
    <w:rsid w:val="3B115AB0"/>
    <w:rsid w:val="3B341FC1"/>
    <w:rsid w:val="3B6F11E8"/>
    <w:rsid w:val="3B732683"/>
    <w:rsid w:val="3B851216"/>
    <w:rsid w:val="3C274A6B"/>
    <w:rsid w:val="3C8B7E22"/>
    <w:rsid w:val="3D0B4A9A"/>
    <w:rsid w:val="3DA349DC"/>
    <w:rsid w:val="3E3457B0"/>
    <w:rsid w:val="3E47044E"/>
    <w:rsid w:val="3E9753EA"/>
    <w:rsid w:val="3EE41CB3"/>
    <w:rsid w:val="3F002F99"/>
    <w:rsid w:val="3F192702"/>
    <w:rsid w:val="3F5E71A0"/>
    <w:rsid w:val="3FAA346A"/>
    <w:rsid w:val="3FAB317E"/>
    <w:rsid w:val="3FB452E6"/>
    <w:rsid w:val="3FEF5D91"/>
    <w:rsid w:val="40602185"/>
    <w:rsid w:val="406D3C7A"/>
    <w:rsid w:val="40DD4529"/>
    <w:rsid w:val="40EC4756"/>
    <w:rsid w:val="41323D54"/>
    <w:rsid w:val="41C041B9"/>
    <w:rsid w:val="41E371A6"/>
    <w:rsid w:val="42603601"/>
    <w:rsid w:val="427D695B"/>
    <w:rsid w:val="42B01A80"/>
    <w:rsid w:val="42B540C6"/>
    <w:rsid w:val="43124DBF"/>
    <w:rsid w:val="435C4BA0"/>
    <w:rsid w:val="43B613AF"/>
    <w:rsid w:val="44781DAA"/>
    <w:rsid w:val="44CA357E"/>
    <w:rsid w:val="452A12B9"/>
    <w:rsid w:val="455C4456"/>
    <w:rsid w:val="45CF460B"/>
    <w:rsid w:val="45E27E1E"/>
    <w:rsid w:val="461D562C"/>
    <w:rsid w:val="470316C4"/>
    <w:rsid w:val="471A0124"/>
    <w:rsid w:val="47647DBB"/>
    <w:rsid w:val="476F4FDA"/>
    <w:rsid w:val="47802EE5"/>
    <w:rsid w:val="47AC7367"/>
    <w:rsid w:val="47BA5BC1"/>
    <w:rsid w:val="47C7285C"/>
    <w:rsid w:val="487519F9"/>
    <w:rsid w:val="48CD3A8B"/>
    <w:rsid w:val="490421D8"/>
    <w:rsid w:val="497F756E"/>
    <w:rsid w:val="49EB5DA8"/>
    <w:rsid w:val="49FF2B43"/>
    <w:rsid w:val="4A0A5885"/>
    <w:rsid w:val="4AD6576E"/>
    <w:rsid w:val="4AF21F2F"/>
    <w:rsid w:val="4B045CDA"/>
    <w:rsid w:val="4B073A5C"/>
    <w:rsid w:val="4B44760D"/>
    <w:rsid w:val="4B5C5D27"/>
    <w:rsid w:val="4B5E326D"/>
    <w:rsid w:val="4B840ACD"/>
    <w:rsid w:val="4B8C42AD"/>
    <w:rsid w:val="4BF72474"/>
    <w:rsid w:val="4C4F0B45"/>
    <w:rsid w:val="4C892141"/>
    <w:rsid w:val="4D6C7200"/>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2E86838"/>
    <w:rsid w:val="53DA43C4"/>
    <w:rsid w:val="53E267AB"/>
    <w:rsid w:val="54136627"/>
    <w:rsid w:val="54D02C4B"/>
    <w:rsid w:val="550F29EB"/>
    <w:rsid w:val="55112B45"/>
    <w:rsid w:val="5520268F"/>
    <w:rsid w:val="55351206"/>
    <w:rsid w:val="55547DEE"/>
    <w:rsid w:val="555D3FFE"/>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053CD"/>
    <w:rsid w:val="5A064D2E"/>
    <w:rsid w:val="5A093EB6"/>
    <w:rsid w:val="5A53496E"/>
    <w:rsid w:val="5A7756D8"/>
    <w:rsid w:val="5A96078C"/>
    <w:rsid w:val="5ABB0552"/>
    <w:rsid w:val="5AC87CD6"/>
    <w:rsid w:val="5AE85A5C"/>
    <w:rsid w:val="5B693839"/>
    <w:rsid w:val="5C140850"/>
    <w:rsid w:val="5C422D43"/>
    <w:rsid w:val="5C4A2BD7"/>
    <w:rsid w:val="5C6A7000"/>
    <w:rsid w:val="5CAF68F6"/>
    <w:rsid w:val="5CBE64BF"/>
    <w:rsid w:val="5CF84E92"/>
    <w:rsid w:val="5D213D72"/>
    <w:rsid w:val="5D63632E"/>
    <w:rsid w:val="5DF734B0"/>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847100"/>
    <w:rsid w:val="63964CCA"/>
    <w:rsid w:val="6399764D"/>
    <w:rsid w:val="63F44853"/>
    <w:rsid w:val="652A2E44"/>
    <w:rsid w:val="654E4849"/>
    <w:rsid w:val="65686657"/>
    <w:rsid w:val="65BD69EB"/>
    <w:rsid w:val="664977CF"/>
    <w:rsid w:val="66C719F1"/>
    <w:rsid w:val="66EC4975"/>
    <w:rsid w:val="67016B09"/>
    <w:rsid w:val="67881188"/>
    <w:rsid w:val="681B27B3"/>
    <w:rsid w:val="683116BC"/>
    <w:rsid w:val="683410E1"/>
    <w:rsid w:val="688F3871"/>
    <w:rsid w:val="68D47E36"/>
    <w:rsid w:val="68E74072"/>
    <w:rsid w:val="690F3409"/>
    <w:rsid w:val="69173BDC"/>
    <w:rsid w:val="692E081B"/>
    <w:rsid w:val="69BD4674"/>
    <w:rsid w:val="69D16911"/>
    <w:rsid w:val="6A036769"/>
    <w:rsid w:val="6A52291B"/>
    <w:rsid w:val="6A7B10E5"/>
    <w:rsid w:val="6A817F02"/>
    <w:rsid w:val="6A822375"/>
    <w:rsid w:val="6AAD3E42"/>
    <w:rsid w:val="6AFD3370"/>
    <w:rsid w:val="6B351E6F"/>
    <w:rsid w:val="6B7A4051"/>
    <w:rsid w:val="6BA24E2C"/>
    <w:rsid w:val="6BE14999"/>
    <w:rsid w:val="6BFB5FD1"/>
    <w:rsid w:val="6CC938CF"/>
    <w:rsid w:val="6D12175F"/>
    <w:rsid w:val="6D1F5AF0"/>
    <w:rsid w:val="6DC25164"/>
    <w:rsid w:val="6E254B81"/>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61F2330"/>
    <w:rsid w:val="763F26D5"/>
    <w:rsid w:val="764D0528"/>
    <w:rsid w:val="7688510D"/>
    <w:rsid w:val="76C82F19"/>
    <w:rsid w:val="77045A49"/>
    <w:rsid w:val="7725204A"/>
    <w:rsid w:val="77266E5A"/>
    <w:rsid w:val="77291B31"/>
    <w:rsid w:val="7738346E"/>
    <w:rsid w:val="7760226B"/>
    <w:rsid w:val="77701354"/>
    <w:rsid w:val="77750DFA"/>
    <w:rsid w:val="7782124A"/>
    <w:rsid w:val="779A189F"/>
    <w:rsid w:val="780820A8"/>
    <w:rsid w:val="781F51BA"/>
    <w:rsid w:val="78494544"/>
    <w:rsid w:val="78497969"/>
    <w:rsid w:val="785B37DC"/>
    <w:rsid w:val="78E431C4"/>
    <w:rsid w:val="78EB4A40"/>
    <w:rsid w:val="797F672E"/>
    <w:rsid w:val="79CB3DE1"/>
    <w:rsid w:val="79F944AF"/>
    <w:rsid w:val="7A20424A"/>
    <w:rsid w:val="7A4413F9"/>
    <w:rsid w:val="7A807E04"/>
    <w:rsid w:val="7AEA0E27"/>
    <w:rsid w:val="7B720AC6"/>
    <w:rsid w:val="7BAF6112"/>
    <w:rsid w:val="7C5859F2"/>
    <w:rsid w:val="7C735E4E"/>
    <w:rsid w:val="7C776EA4"/>
    <w:rsid w:val="7D071AF5"/>
    <w:rsid w:val="7D6E4798"/>
    <w:rsid w:val="7D7E7646"/>
    <w:rsid w:val="7DC26738"/>
    <w:rsid w:val="7E7713DD"/>
    <w:rsid w:val="7E972C19"/>
    <w:rsid w:val="7EBB2BFC"/>
    <w:rsid w:val="7F395235"/>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99"/>
    <w:pPr>
      <w:spacing w:line="360" w:lineRule="auto"/>
    </w:pPr>
    <w:rPr>
      <w:rFonts w:ascii="Tahoma" w:hAnsi="Tahom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0"/>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99"/>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6"/>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2744B-17B0-48AA-90B9-B7CF49424602}">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56</Pages>
  <Words>23223</Words>
  <Characters>24849</Characters>
  <Lines>218</Lines>
  <Paragraphs>61</Paragraphs>
  <TotalTime>1</TotalTime>
  <ScaleCrop>false</ScaleCrop>
  <LinksUpToDate>false</LinksUpToDate>
  <CharactersWithSpaces>28557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℡Autism ミ</cp:lastModifiedBy>
  <cp:lastPrinted>2021-01-08T03:30:00Z</cp:lastPrinted>
  <dcterms:modified xsi:type="dcterms:W3CDTF">2022-09-22T04:42:07Z</dcterms:modified>
  <dc:title>_x0001_</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6EA884A0744B462CBC88023945501FCF</vt:lpwstr>
  </property>
</Properties>
</file>