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widowControl/>
        <w:spacing w:before="0" w:after="0"/>
        <w:ind w:firstLine="0"/>
        <w:jc w:val="both"/>
        <w:rPr>
          <w:rFonts w:ascii="仿宋" w:hAnsi="仿宋" w:eastAsia="仿宋" w:cs="仿宋"/>
          <w:b/>
          <w:sz w:val="32"/>
          <w:szCs w:val="32"/>
          <w:highlight w:val="none"/>
        </w:rPr>
      </w:pPr>
      <w:bookmarkStart w:id="0" w:name="_Toc341993112"/>
      <w:bookmarkStart w:id="1" w:name="_Toc341993786"/>
      <w:bookmarkStart w:id="2" w:name="_Toc337620797"/>
      <w:bookmarkStart w:id="3" w:name="_Toc342252860"/>
      <w:bookmarkStart w:id="4" w:name="_Toc341991041"/>
      <w:bookmarkStart w:id="5" w:name="_Toc342241484"/>
      <w:bookmarkStart w:id="6" w:name="_Toc341992627"/>
      <w:bookmarkStart w:id="7" w:name="_Toc337622980"/>
      <w:bookmarkStart w:id="8" w:name="_Toc341992707"/>
      <w:bookmarkStart w:id="9" w:name="_Toc341988481"/>
      <w:r>
        <w:rPr>
          <w:rFonts w:hint="eastAsia" w:ascii="仿宋" w:hAnsi="仿宋" w:eastAsia="仿宋" w:cs="仿宋"/>
          <w:b/>
          <w:sz w:val="32"/>
          <w:szCs w:val="32"/>
          <w:highlight w:val="none"/>
        </w:rPr>
        <w:t>政府采购项目</w:t>
      </w:r>
    </w:p>
    <w:p>
      <w:pPr>
        <w:pStyle w:val="37"/>
        <w:widowControl/>
        <w:spacing w:before="0" w:after="0"/>
        <w:ind w:firstLine="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项 目 编 号：</w:t>
      </w:r>
      <w:r>
        <w:rPr>
          <w:rFonts w:hint="eastAsia" w:ascii="仿宋" w:hAnsi="仿宋" w:eastAsia="仿宋" w:cs="仿宋"/>
          <w:b/>
          <w:sz w:val="32"/>
          <w:szCs w:val="32"/>
          <w:highlight w:val="none"/>
          <w:lang w:eastAsia="zh-CN"/>
        </w:rPr>
        <w:t>XHLJZC-WN2022-</w:t>
      </w:r>
      <w:r>
        <w:rPr>
          <w:rFonts w:hint="eastAsia" w:ascii="仿宋" w:hAnsi="仿宋" w:eastAsia="仿宋" w:cs="仿宋"/>
          <w:b/>
          <w:sz w:val="32"/>
          <w:szCs w:val="32"/>
          <w:highlight w:val="none"/>
          <w:lang w:val="en-US" w:eastAsia="zh-CN"/>
        </w:rPr>
        <w:t>018</w:t>
      </w:r>
    </w:p>
    <w:p>
      <w:pPr>
        <w:pStyle w:val="37"/>
        <w:widowControl/>
        <w:ind w:firstLine="0"/>
        <w:jc w:val="both"/>
        <w:rPr>
          <w:rFonts w:ascii="仿宋" w:hAnsi="仿宋" w:eastAsia="仿宋" w:cs="仿宋"/>
          <w:b/>
          <w:sz w:val="24"/>
          <w:highlight w:val="none"/>
        </w:rPr>
      </w:pPr>
    </w:p>
    <w:p>
      <w:pPr>
        <w:pStyle w:val="37"/>
        <w:widowControl/>
        <w:ind w:firstLine="0"/>
        <w:jc w:val="center"/>
        <w:rPr>
          <w:rFonts w:ascii="仿宋" w:hAnsi="仿宋" w:eastAsia="仿宋" w:cs="仿宋"/>
          <w:b/>
          <w:sz w:val="24"/>
          <w:highlight w:val="none"/>
        </w:rPr>
      </w:pPr>
    </w:p>
    <w:p>
      <w:pPr>
        <w:pStyle w:val="37"/>
        <w:widowControl/>
        <w:spacing w:before="0" w:after="0"/>
        <w:ind w:firstLine="0"/>
        <w:jc w:val="center"/>
        <w:rPr>
          <w:rFonts w:ascii="仿宋" w:hAnsi="仿宋" w:eastAsia="仿宋" w:cs="仿宋"/>
          <w:b/>
          <w:sz w:val="52"/>
          <w:szCs w:val="52"/>
          <w:highlight w:val="none"/>
        </w:rPr>
      </w:pPr>
      <w:r>
        <w:rPr>
          <w:rFonts w:hint="eastAsia" w:ascii="仿宋" w:hAnsi="仿宋" w:eastAsia="仿宋" w:cs="仿宋"/>
          <w:b/>
          <w:sz w:val="56"/>
          <w:szCs w:val="56"/>
          <w:highlight w:val="none"/>
          <w:lang w:val="en-US" w:eastAsia="zh-CN"/>
        </w:rPr>
        <w:t>澄城县尧头镇人民政府尧头镇蛋鸡育雏养殖产业园建设项目</w:t>
      </w:r>
    </w:p>
    <w:p>
      <w:pPr>
        <w:pStyle w:val="37"/>
        <w:widowControl/>
        <w:spacing w:before="0" w:after="0"/>
        <w:ind w:firstLine="0"/>
        <w:jc w:val="center"/>
        <w:rPr>
          <w:rFonts w:ascii="仿宋" w:hAnsi="仿宋" w:eastAsia="仿宋" w:cs="仿宋"/>
          <w:b/>
          <w:sz w:val="24"/>
          <w:highlight w:val="none"/>
        </w:rPr>
      </w:pPr>
    </w:p>
    <w:p>
      <w:pPr>
        <w:pStyle w:val="37"/>
        <w:widowControl/>
        <w:spacing w:before="0" w:after="0"/>
        <w:ind w:firstLine="0"/>
        <w:jc w:val="center"/>
        <w:rPr>
          <w:rFonts w:ascii="仿宋" w:hAnsi="仿宋" w:eastAsia="仿宋" w:cs="仿宋"/>
          <w:b/>
          <w:sz w:val="24"/>
          <w:highlight w:val="none"/>
        </w:rPr>
      </w:pPr>
    </w:p>
    <w:p>
      <w:pPr>
        <w:pStyle w:val="37"/>
        <w:widowControl/>
        <w:spacing w:before="0" w:after="0"/>
        <w:ind w:firstLine="0"/>
        <w:jc w:val="center"/>
        <w:rPr>
          <w:rFonts w:ascii="仿宋" w:hAnsi="仿宋" w:eastAsia="仿宋" w:cs="仿宋"/>
          <w:b/>
          <w:sz w:val="24"/>
          <w:highlight w:val="none"/>
        </w:rPr>
      </w:pPr>
    </w:p>
    <w:p>
      <w:pPr>
        <w:pStyle w:val="37"/>
        <w:widowControl/>
        <w:spacing w:before="0" w:after="0"/>
        <w:ind w:firstLine="0"/>
        <w:jc w:val="center"/>
        <w:rPr>
          <w:rFonts w:ascii="仿宋" w:hAnsi="仿宋" w:eastAsia="仿宋" w:cs="仿宋"/>
          <w:b/>
          <w:sz w:val="24"/>
          <w:highlight w:val="none"/>
        </w:rPr>
      </w:pPr>
    </w:p>
    <w:p>
      <w:pPr>
        <w:pStyle w:val="37"/>
        <w:widowControl/>
        <w:spacing w:before="0" w:after="0"/>
        <w:ind w:firstLine="0"/>
        <w:jc w:val="both"/>
        <w:rPr>
          <w:rFonts w:ascii="仿宋" w:hAnsi="仿宋" w:eastAsia="仿宋" w:cs="仿宋"/>
          <w:b/>
          <w:sz w:val="24"/>
          <w:highlight w:val="none"/>
        </w:rPr>
      </w:pPr>
    </w:p>
    <w:p>
      <w:pPr>
        <w:pStyle w:val="37"/>
        <w:widowControl/>
        <w:ind w:firstLine="0"/>
        <w:jc w:val="center"/>
        <w:rPr>
          <w:rFonts w:ascii="仿宋" w:hAnsi="仿宋" w:eastAsia="仿宋" w:cs="仿宋"/>
          <w:b/>
          <w:sz w:val="72"/>
          <w:szCs w:val="72"/>
          <w:highlight w:val="none"/>
        </w:rPr>
      </w:pPr>
      <w:r>
        <w:rPr>
          <w:rFonts w:hint="eastAsia" w:ascii="仿宋" w:hAnsi="仿宋" w:eastAsia="仿宋" w:cs="仿宋"/>
          <w:b/>
          <w:sz w:val="72"/>
          <w:szCs w:val="72"/>
          <w:highlight w:val="none"/>
        </w:rPr>
        <w:t>招 标 文 件</w:t>
      </w:r>
    </w:p>
    <w:p>
      <w:pPr>
        <w:pStyle w:val="37"/>
        <w:widowControl/>
        <w:spacing w:before="0" w:after="0"/>
        <w:ind w:firstLine="0"/>
        <w:jc w:val="center"/>
        <w:rPr>
          <w:rFonts w:ascii="仿宋" w:hAnsi="仿宋" w:eastAsia="仿宋" w:cs="仿宋"/>
          <w:szCs w:val="28"/>
          <w:highlight w:val="none"/>
        </w:rPr>
      </w:pPr>
    </w:p>
    <w:p>
      <w:pPr>
        <w:pStyle w:val="37"/>
        <w:widowControl/>
        <w:spacing w:before="0" w:after="0"/>
        <w:ind w:firstLine="0"/>
        <w:jc w:val="center"/>
        <w:rPr>
          <w:rFonts w:ascii="仿宋" w:hAnsi="仿宋" w:eastAsia="仿宋" w:cs="仿宋"/>
          <w:szCs w:val="28"/>
          <w:highlight w:val="none"/>
        </w:rPr>
      </w:pPr>
    </w:p>
    <w:p>
      <w:pPr>
        <w:pStyle w:val="37"/>
        <w:widowControl/>
        <w:spacing w:before="0" w:after="0"/>
        <w:ind w:firstLine="0"/>
        <w:jc w:val="center"/>
        <w:rPr>
          <w:rFonts w:ascii="仿宋" w:hAnsi="仿宋" w:eastAsia="仿宋" w:cs="仿宋"/>
          <w:szCs w:val="28"/>
          <w:highlight w:val="none"/>
        </w:rPr>
      </w:pPr>
    </w:p>
    <w:p>
      <w:pPr>
        <w:pStyle w:val="37"/>
        <w:widowControl/>
        <w:spacing w:before="0" w:after="0"/>
        <w:ind w:firstLine="0"/>
        <w:jc w:val="both"/>
        <w:rPr>
          <w:rFonts w:ascii="仿宋" w:hAnsi="仿宋" w:eastAsia="仿宋" w:cs="仿宋"/>
          <w:szCs w:val="28"/>
          <w:highlight w:val="none"/>
        </w:rPr>
      </w:pPr>
    </w:p>
    <w:p>
      <w:pPr>
        <w:pStyle w:val="37"/>
        <w:widowControl/>
        <w:spacing w:before="0" w:after="0"/>
        <w:ind w:firstLine="0"/>
        <w:jc w:val="both"/>
        <w:rPr>
          <w:rFonts w:ascii="仿宋" w:hAnsi="仿宋" w:eastAsia="仿宋" w:cs="仿宋"/>
          <w:szCs w:val="28"/>
          <w:highlight w:val="none"/>
        </w:rPr>
      </w:pPr>
    </w:p>
    <w:p>
      <w:pPr>
        <w:spacing w:line="360" w:lineRule="auto"/>
        <w:rPr>
          <w:rFonts w:ascii="仿宋" w:hAnsi="仿宋" w:eastAsia="仿宋" w:cs="仿宋"/>
          <w:b/>
          <w:bCs/>
          <w:sz w:val="36"/>
          <w:szCs w:val="36"/>
          <w:highlight w:val="none"/>
        </w:rPr>
      </w:pPr>
      <w:bookmarkStart w:id="10" w:name="_Toc403986986"/>
      <w:bookmarkStart w:id="11" w:name="_Toc513029200"/>
      <w:bookmarkStart w:id="12" w:name="_Toc421604318"/>
      <w:bookmarkStart w:id="13" w:name="_Toc120614210"/>
      <w:bookmarkStart w:id="14" w:name="_Toc523127445"/>
      <w:bookmarkStart w:id="15" w:name="_Toc20823272"/>
      <w:bookmarkStart w:id="16" w:name="_Toc479757206"/>
      <w:bookmarkStart w:id="17" w:name="_Toc16938516"/>
      <w:bookmarkStart w:id="18" w:name="_Toc403987193"/>
    </w:p>
    <w:p>
      <w:pPr>
        <w:pStyle w:val="11"/>
      </w:pPr>
    </w:p>
    <w:p>
      <w:pPr>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西安欣华联建工程咨询有限公司</w:t>
      </w:r>
    </w:p>
    <w:p>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二〇二二年</w:t>
      </w:r>
      <w:r>
        <w:rPr>
          <w:rFonts w:hint="eastAsia" w:ascii="仿宋" w:hAnsi="仿宋" w:eastAsia="仿宋" w:cs="仿宋"/>
          <w:b/>
          <w:bCs/>
          <w:sz w:val="36"/>
          <w:szCs w:val="36"/>
          <w:highlight w:val="none"/>
          <w:lang w:eastAsia="zh-CN"/>
        </w:rPr>
        <w:t>五</w:t>
      </w:r>
      <w:r>
        <w:rPr>
          <w:rFonts w:hint="eastAsia" w:ascii="仿宋" w:hAnsi="仿宋" w:eastAsia="仿宋" w:cs="仿宋"/>
          <w:b/>
          <w:bCs/>
          <w:sz w:val="36"/>
          <w:szCs w:val="36"/>
          <w:highlight w:val="none"/>
        </w:rPr>
        <w:t>月</w:t>
      </w:r>
      <w:bookmarkStart w:id="19" w:name="_Toc5650"/>
      <w:bookmarkStart w:id="20" w:name="_Toc1877"/>
      <w:bookmarkStart w:id="21" w:name="_Toc24553"/>
      <w:bookmarkStart w:id="22" w:name="_Toc21662"/>
      <w:bookmarkStart w:id="23" w:name="_Toc91"/>
      <w:bookmarkStart w:id="24" w:name="_Toc12930"/>
      <w:bookmarkStart w:id="25" w:name="_Toc6491"/>
      <w:bookmarkStart w:id="26" w:name="_Toc2557"/>
    </w:p>
    <w:p>
      <w:pPr>
        <w:adjustRightInd w:val="0"/>
        <w:spacing w:line="560" w:lineRule="exact"/>
        <w:jc w:val="center"/>
        <w:rPr>
          <w:rFonts w:ascii="仿宋" w:hAnsi="仿宋" w:eastAsia="仿宋" w:cs="仿宋"/>
          <w:b/>
          <w:kern w:val="0"/>
          <w:sz w:val="48"/>
          <w:szCs w:val="48"/>
          <w:highlight w:val="none"/>
        </w:rPr>
      </w:pPr>
      <w:r>
        <w:rPr>
          <w:rFonts w:hint="eastAsia" w:ascii="仿宋" w:hAnsi="仿宋" w:eastAsia="仿宋" w:cs="仿宋"/>
          <w:b/>
          <w:kern w:val="0"/>
          <w:sz w:val="48"/>
          <w:szCs w:val="48"/>
          <w:highlight w:val="none"/>
        </w:rPr>
        <w:t>目  录</w:t>
      </w:r>
    </w:p>
    <w:p>
      <w:pPr>
        <w:pStyle w:val="16"/>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TOC \o "1-3" \h \u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_Toc31603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第一章  招标公告</w:t>
      </w:r>
      <w:r>
        <w:rPr>
          <w:rFonts w:hint="eastAsia" w:ascii="仿宋" w:hAnsi="仿宋" w:eastAsia="仿宋" w:cs="仿宋"/>
          <w:b/>
          <w:bCs/>
          <w:sz w:val="28"/>
          <w:szCs w:val="28"/>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_Toc31603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6"/>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_Toc7005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第二章  供应商须知前附表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_Toc7005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6"/>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_Toc24044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第三章  供应商须知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_Toc24044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10</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6"/>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_Toc24684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lang w:val="en-US" w:eastAsia="zh-CN"/>
        </w:rPr>
        <w:t xml:space="preserve">第四章  </w:t>
      </w:r>
      <w:r>
        <w:rPr>
          <w:rFonts w:hint="eastAsia" w:ascii="仿宋" w:hAnsi="仿宋" w:eastAsia="仿宋" w:cs="仿宋"/>
          <w:b/>
          <w:bCs/>
          <w:kern w:val="0"/>
          <w:sz w:val="28"/>
          <w:szCs w:val="28"/>
          <w:highlight w:val="none"/>
        </w:rPr>
        <w:t>采购内容</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_Toc24684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26</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6"/>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_Toc11212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第五章  合同范本</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_Toc11212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34</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6"/>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_Toc23491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rPr>
        <w:t>第</w:t>
      </w:r>
      <w:r>
        <w:rPr>
          <w:rFonts w:hint="eastAsia" w:ascii="仿宋" w:hAnsi="仿宋" w:eastAsia="仿宋" w:cs="仿宋"/>
          <w:b/>
          <w:bCs/>
          <w:kern w:val="0"/>
          <w:sz w:val="28"/>
          <w:szCs w:val="28"/>
          <w:highlight w:val="none"/>
          <w:lang w:eastAsia="zh-CN"/>
        </w:rPr>
        <w:t>六</w:t>
      </w:r>
      <w:r>
        <w:rPr>
          <w:rFonts w:hint="eastAsia" w:ascii="仿宋" w:hAnsi="仿宋" w:eastAsia="仿宋" w:cs="仿宋"/>
          <w:b/>
          <w:bCs/>
          <w:kern w:val="0"/>
          <w:sz w:val="28"/>
          <w:szCs w:val="28"/>
          <w:highlight w:val="none"/>
        </w:rPr>
        <w:t>章  投标文件格式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_Toc23491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39</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7"/>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_Toc9588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lang w:val="en-US" w:eastAsia="zh-CN" w:bidi="ar-SA"/>
        </w:rPr>
        <w:t>A 资格标</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_Toc9588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39</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_Toc2325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部分  供应商资格声明文件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_Toc2325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41</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_Toc29643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部分  供应商资格证明文件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_Toc29643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43</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7"/>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_Toc11213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lang w:val="en-US" w:eastAsia="zh-CN" w:bidi="ar-SA"/>
        </w:rPr>
        <w:t>B 商务及技术标</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_Toc11213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53</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_Toc12427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第一部分  投标响应函</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_Toc12427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55</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_Toc7280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_Toc7280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56</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_Toc10513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部分  业绩证明文件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_Toc10513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60</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_Toc5677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部分  投标方案说明</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_Toc5677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61</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_Toc18956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部分  供应商承诺书</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_Toc18956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62</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_Toc24648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部分  政府采购供应商拒绝政府采购领域商业贿赂承诺书</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_Toc24648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63</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3"/>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_Toc23993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七</w:t>
      </w:r>
      <w:r>
        <w:rPr>
          <w:rFonts w:hint="eastAsia" w:ascii="仿宋" w:hAnsi="仿宋" w:eastAsia="仿宋" w:cs="仿宋"/>
          <w:b/>
          <w:bCs/>
          <w:sz w:val="28"/>
          <w:szCs w:val="28"/>
          <w:highlight w:val="none"/>
        </w:rPr>
        <w:t>部分  附件（如有）</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_Toc23993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64</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7"/>
        <w:tabs>
          <w:tab w:val="right" w:leader="dot" w:pos="9740"/>
        </w:tabs>
        <w:rPr>
          <w:rFonts w:hint="eastAsia" w:ascii="仿宋" w:hAnsi="仿宋" w:eastAsia="仿宋" w:cs="仿宋"/>
          <w:b/>
          <w:bCs/>
          <w:sz w:val="28"/>
          <w:szCs w:val="28"/>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_Toc25581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lang w:val="en-US" w:eastAsia="zh-CN"/>
        </w:rPr>
        <w:t>C 电子文档</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_Toc25581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67</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pStyle w:val="16"/>
        <w:tabs>
          <w:tab w:val="right" w:leader="dot" w:pos="9740"/>
        </w:tabs>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_Toc22763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2"/>
          <w:sz w:val="28"/>
          <w:szCs w:val="28"/>
          <w:highlight w:val="none"/>
        </w:rPr>
        <w:t>第</w:t>
      </w:r>
      <w:r>
        <w:rPr>
          <w:rFonts w:hint="eastAsia" w:ascii="仿宋" w:hAnsi="仿宋" w:eastAsia="仿宋" w:cs="仿宋"/>
          <w:b/>
          <w:bCs/>
          <w:kern w:val="2"/>
          <w:sz w:val="28"/>
          <w:szCs w:val="28"/>
          <w:highlight w:val="none"/>
          <w:lang w:eastAsia="zh-CN"/>
        </w:rPr>
        <w:t>七</w:t>
      </w:r>
      <w:r>
        <w:rPr>
          <w:rFonts w:hint="eastAsia" w:ascii="仿宋" w:hAnsi="仿宋" w:eastAsia="仿宋" w:cs="仿宋"/>
          <w:b/>
          <w:bCs/>
          <w:kern w:val="2"/>
          <w:sz w:val="28"/>
          <w:szCs w:val="28"/>
          <w:highlight w:val="none"/>
        </w:rPr>
        <w:t>章  投标保证金退还申请表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_Toc22763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68</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highlight w:val="none"/>
        </w:rPr>
        <w:fldChar w:fldCharType="end"/>
      </w:r>
    </w:p>
    <w:p>
      <w:pPr>
        <w:rPr>
          <w:rFonts w:hint="eastAsia"/>
        </w:rPr>
        <w:sectPr>
          <w:headerReference r:id="rId3" w:type="default"/>
          <w:footerReference r:id="rId4" w:type="default"/>
          <w:pgSz w:w="11906" w:h="16838"/>
          <w:pgMar w:top="1440" w:right="1083" w:bottom="1440" w:left="1083" w:header="851" w:footer="964" w:gutter="0"/>
          <w:pgNumType w:fmt="decimal" w:start="1"/>
          <w:cols w:space="720" w:num="1"/>
          <w:docGrid w:type="lines" w:linePitch="312" w:charSpace="0"/>
        </w:sectPr>
      </w:pPr>
      <w:r>
        <w:rPr>
          <w:rFonts w:hint="eastAsia" w:ascii="仿宋" w:hAnsi="仿宋" w:eastAsia="仿宋" w:cs="仿宋"/>
          <w:bCs/>
          <w:kern w:val="0"/>
          <w:szCs w:val="28"/>
          <w:highlight w:val="none"/>
        </w:rPr>
        <w:fldChar w:fldCharType="end"/>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Pr>
        <w:adjustRightInd w:val="0"/>
        <w:spacing w:line="560" w:lineRule="exact"/>
        <w:jc w:val="center"/>
        <w:outlineLvl w:val="0"/>
        <w:rPr>
          <w:rFonts w:ascii="仿宋" w:hAnsi="仿宋" w:eastAsia="仿宋" w:cs="仿宋"/>
          <w:b/>
          <w:sz w:val="44"/>
          <w:szCs w:val="44"/>
          <w:highlight w:val="none"/>
        </w:rPr>
      </w:pPr>
      <w:bookmarkStart w:id="27" w:name="_Toc31603"/>
      <w:bookmarkStart w:id="28" w:name="_Toc27530"/>
      <w:bookmarkStart w:id="29" w:name="_Toc14658"/>
      <w:bookmarkStart w:id="30" w:name="_Toc1336_WPSOffice_Level1"/>
      <w:r>
        <w:rPr>
          <w:rFonts w:hint="eastAsia" w:ascii="仿宋" w:hAnsi="仿宋" w:eastAsia="仿宋" w:cs="仿宋"/>
          <w:b/>
          <w:sz w:val="44"/>
          <w:szCs w:val="44"/>
          <w:highlight w:val="none"/>
        </w:rPr>
        <w:t>第一章  招标公告</w:t>
      </w:r>
      <w:bookmarkEnd w:id="27"/>
      <w:bookmarkEnd w:id="28"/>
      <w:bookmarkEnd w:id="29"/>
      <w:bookmarkEnd w:id="30"/>
    </w:p>
    <w:p>
      <w:pPr>
        <w:snapToGrid w:val="0"/>
        <w:spacing w:line="500" w:lineRule="exact"/>
        <w:jc w:val="center"/>
        <w:rPr>
          <w:rFonts w:hint="eastAsia" w:ascii="仿宋" w:hAnsi="仿宋" w:eastAsia="仿宋" w:cs="仿宋"/>
          <w:b/>
          <w:bCs/>
          <w:kern w:val="0"/>
          <w:sz w:val="36"/>
          <w:szCs w:val="36"/>
          <w:highlight w:val="none"/>
          <w:lang w:val="en-US" w:eastAsia="zh-CN"/>
        </w:rPr>
      </w:pPr>
      <w:bookmarkStart w:id="31" w:name="OLE_LINK9"/>
      <w:bookmarkStart w:id="32" w:name="_Toc19097_WPSOffice_Level1"/>
      <w:bookmarkStart w:id="33" w:name="_Toc29842"/>
      <w:bookmarkStart w:id="34" w:name="_Toc9486"/>
      <w:bookmarkStart w:id="35" w:name="_Toc11181"/>
      <w:r>
        <w:rPr>
          <w:rFonts w:hint="eastAsia" w:ascii="仿宋" w:hAnsi="仿宋" w:eastAsia="仿宋" w:cs="仿宋"/>
          <w:b/>
          <w:bCs/>
          <w:kern w:val="0"/>
          <w:sz w:val="36"/>
          <w:szCs w:val="36"/>
          <w:highlight w:val="none"/>
          <w:lang w:val="en-US" w:eastAsia="zh-CN"/>
        </w:rPr>
        <w:t>澄城县尧头镇人民政府尧头镇蛋鸡育雏养殖产业园建设项目</w:t>
      </w:r>
    </w:p>
    <w:p>
      <w:pPr>
        <w:snapToGrid w:val="0"/>
        <w:spacing w:line="500" w:lineRule="exact"/>
        <w:jc w:val="center"/>
        <w:rPr>
          <w:rFonts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招标公告</w:t>
      </w:r>
      <w:bookmarkEnd w:id="31"/>
    </w:p>
    <w:p>
      <w:pPr>
        <w:keepNext w:val="0"/>
        <w:keepLines w:val="0"/>
        <w:pageBreakBefore w:val="0"/>
        <w:wordWrap/>
        <w:overflowPunct/>
        <w:topLinePunct w:val="0"/>
        <w:autoSpaceDE/>
        <w:autoSpaceDN/>
        <w:bidi w:val="0"/>
        <w:adjustRightInd/>
        <w:snapToGrid w:val="0"/>
        <w:spacing w:beforeAutospacing="0" w:afterAutospacing="0" w:line="500" w:lineRule="exact"/>
        <w:jc w:val="left"/>
        <w:textAlignment w:val="auto"/>
        <w:rPr>
          <w:rFonts w:hint="eastAsia" w:ascii="仿宋" w:hAnsi="仿宋" w:eastAsia="仿宋" w:cs="仿宋"/>
          <w:b/>
          <w:bCs/>
          <w:sz w:val="28"/>
          <w:szCs w:val="28"/>
          <w:highlight w:val="none"/>
          <w:shd w:val="clear" w:color="auto" w:fill="FFFFFF"/>
          <w:lang w:val="en-US" w:eastAsia="zh-CN"/>
        </w:rPr>
      </w:pPr>
      <w:r>
        <w:rPr>
          <w:rFonts w:hint="eastAsia" w:ascii="仿宋" w:hAnsi="仿宋" w:eastAsia="仿宋" w:cs="仿宋"/>
          <w:b/>
          <w:bCs/>
          <w:sz w:val="28"/>
          <w:szCs w:val="28"/>
          <w:highlight w:val="none"/>
          <w:shd w:val="clear" w:color="auto" w:fill="FFFFFF"/>
          <w:lang w:val="en-US" w:eastAsia="zh-CN"/>
        </w:rPr>
        <w:t>项目概况</w:t>
      </w:r>
    </w:p>
    <w:p>
      <w:pPr>
        <w:keepNext w:val="0"/>
        <w:keepLines w:val="0"/>
        <w:pageBreakBefore w:val="0"/>
        <w:wordWrap/>
        <w:overflowPunct/>
        <w:topLinePunct w:val="0"/>
        <w:autoSpaceDE/>
        <w:autoSpaceDN/>
        <w:bidi w:val="0"/>
        <w:adjustRightInd/>
        <w:snapToGrid w:val="0"/>
        <w:spacing w:beforeAutospacing="0" w:afterAutospacing="0" w:line="500" w:lineRule="exact"/>
        <w:ind w:firstLine="562" w:firstLineChars="200"/>
        <w:textAlignment w:val="auto"/>
        <w:rPr>
          <w:rFonts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rPr>
        <w:t>尧头镇蛋鸡育雏养殖产业园建设项目的潜在投标人</w:t>
      </w:r>
      <w:r>
        <w:rPr>
          <w:rFonts w:hint="eastAsia" w:ascii="仿宋" w:hAnsi="仿宋" w:eastAsia="仿宋" w:cs="仿宋"/>
          <w:b/>
          <w:bCs/>
          <w:sz w:val="28"/>
          <w:szCs w:val="28"/>
          <w:highlight w:val="none"/>
          <w:shd w:val="clear" w:color="auto" w:fill="FFFFFF"/>
          <w:lang w:eastAsia="zh-CN"/>
        </w:rPr>
        <w:t>应</w:t>
      </w:r>
      <w:r>
        <w:rPr>
          <w:rFonts w:hint="eastAsia" w:ascii="仿宋" w:hAnsi="仿宋" w:eastAsia="仿宋" w:cs="仿宋"/>
          <w:b/>
          <w:bCs/>
          <w:sz w:val="28"/>
          <w:szCs w:val="28"/>
          <w:highlight w:val="none"/>
          <w:shd w:val="clear" w:color="auto" w:fill="FFFFFF"/>
        </w:rPr>
        <w:t>在</w:t>
      </w:r>
      <w:r>
        <w:rPr>
          <w:rFonts w:hint="eastAsia" w:ascii="仿宋" w:hAnsi="仿宋" w:eastAsia="仿宋" w:cs="仿宋"/>
          <w:b/>
          <w:bCs/>
          <w:sz w:val="28"/>
          <w:szCs w:val="28"/>
          <w:highlight w:val="none"/>
        </w:rPr>
        <w:t>西安市高新区科技二路71号竹园天寰国际14层1404室</w:t>
      </w:r>
      <w:r>
        <w:rPr>
          <w:rFonts w:hint="eastAsia" w:ascii="仿宋" w:hAnsi="仿宋" w:eastAsia="仿宋" w:cs="仿宋"/>
          <w:b/>
          <w:bCs/>
          <w:sz w:val="28"/>
          <w:szCs w:val="28"/>
          <w:highlight w:val="none"/>
          <w:shd w:val="clear" w:color="auto" w:fill="FFFFFF"/>
        </w:rPr>
        <w:t>获取招标文件，并于2022年</w:t>
      </w:r>
      <w:r>
        <w:rPr>
          <w:rFonts w:hint="eastAsia" w:ascii="仿宋" w:hAnsi="仿宋" w:eastAsia="仿宋" w:cs="仿宋"/>
          <w:b/>
          <w:bCs/>
          <w:sz w:val="28"/>
          <w:szCs w:val="28"/>
          <w:highlight w:val="none"/>
          <w:shd w:val="clear" w:color="auto" w:fill="FFFFFF"/>
          <w:lang w:val="en-US" w:eastAsia="zh-CN"/>
        </w:rPr>
        <w:t>05</w:t>
      </w:r>
      <w:r>
        <w:rPr>
          <w:rFonts w:hint="eastAsia" w:ascii="仿宋" w:hAnsi="仿宋" w:eastAsia="仿宋" w:cs="仿宋"/>
          <w:b/>
          <w:bCs/>
          <w:sz w:val="28"/>
          <w:szCs w:val="28"/>
          <w:highlight w:val="none"/>
          <w:shd w:val="clear" w:color="auto" w:fill="FFFFFF"/>
        </w:rPr>
        <w:t>月</w:t>
      </w:r>
      <w:r>
        <w:rPr>
          <w:rFonts w:hint="eastAsia" w:ascii="仿宋" w:hAnsi="仿宋" w:eastAsia="仿宋" w:cs="仿宋"/>
          <w:b/>
          <w:bCs/>
          <w:sz w:val="28"/>
          <w:szCs w:val="28"/>
          <w:highlight w:val="none"/>
          <w:shd w:val="clear" w:color="auto" w:fill="FFFFFF"/>
          <w:lang w:val="en-US" w:eastAsia="zh-CN"/>
        </w:rPr>
        <w:t>26</w:t>
      </w:r>
      <w:r>
        <w:rPr>
          <w:rFonts w:hint="eastAsia" w:ascii="仿宋" w:hAnsi="仿宋" w:eastAsia="仿宋" w:cs="仿宋"/>
          <w:b/>
          <w:bCs/>
          <w:sz w:val="28"/>
          <w:szCs w:val="28"/>
          <w:highlight w:val="none"/>
          <w:shd w:val="clear" w:color="auto" w:fill="FFFFFF"/>
        </w:rPr>
        <w:t>日</w:t>
      </w:r>
      <w:r>
        <w:rPr>
          <w:rFonts w:hint="eastAsia" w:ascii="仿宋" w:hAnsi="仿宋" w:eastAsia="仿宋" w:cs="仿宋"/>
          <w:b/>
          <w:bCs/>
          <w:sz w:val="28"/>
          <w:szCs w:val="28"/>
          <w:highlight w:val="none"/>
          <w:shd w:val="clear" w:color="auto" w:fill="FFFFFF"/>
          <w:lang w:val="en-US" w:eastAsia="zh-CN"/>
        </w:rPr>
        <w:t>14</w:t>
      </w:r>
      <w:r>
        <w:rPr>
          <w:rFonts w:hint="eastAsia" w:ascii="仿宋" w:hAnsi="仿宋" w:eastAsia="仿宋" w:cs="仿宋"/>
          <w:b/>
          <w:bCs/>
          <w:sz w:val="28"/>
          <w:szCs w:val="28"/>
          <w:highlight w:val="none"/>
          <w:shd w:val="clear" w:color="auto" w:fill="FFFFFF"/>
        </w:rPr>
        <w:t>时00分（北京时间）前</w:t>
      </w:r>
      <w:r>
        <w:rPr>
          <w:rFonts w:hint="eastAsia" w:ascii="仿宋" w:hAnsi="仿宋" w:eastAsia="仿宋" w:cs="仿宋"/>
          <w:b/>
          <w:bCs/>
          <w:sz w:val="28"/>
          <w:szCs w:val="28"/>
          <w:highlight w:val="none"/>
          <w:shd w:val="clear" w:color="auto" w:fill="FFFFFF"/>
          <w:lang w:eastAsia="zh-CN"/>
        </w:rPr>
        <w:t>递交投标</w:t>
      </w:r>
      <w:r>
        <w:rPr>
          <w:rFonts w:hint="eastAsia" w:ascii="仿宋" w:hAnsi="仿宋" w:eastAsia="仿宋" w:cs="仿宋"/>
          <w:b/>
          <w:bCs/>
          <w:sz w:val="28"/>
          <w:szCs w:val="28"/>
          <w:highlight w:val="none"/>
          <w:shd w:val="clear" w:color="auto" w:fill="FFFFFF"/>
        </w:rPr>
        <w:t>文件。</w:t>
      </w:r>
    </w:p>
    <w:p>
      <w:pPr>
        <w:pStyle w:val="20"/>
        <w:keepNext w:val="0"/>
        <w:keepLines w:val="0"/>
        <w:pageBreakBefore w:val="0"/>
        <w:widowControl/>
        <w:wordWrap/>
        <w:overflowPunct/>
        <w:topLinePunct w:val="0"/>
        <w:autoSpaceDE/>
        <w:autoSpaceDN/>
        <w:bidi w:val="0"/>
        <w:adjustRightInd/>
        <w:spacing w:beforeAutospacing="0" w:afterAutospacing="0" w:line="500" w:lineRule="exact"/>
        <w:textAlignment w:val="auto"/>
        <w:rPr>
          <w:rFonts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rPr>
        <w:t>一、项目基本情况：</w:t>
      </w:r>
    </w:p>
    <w:p>
      <w:pPr>
        <w:pStyle w:val="20"/>
        <w:keepNext w:val="0"/>
        <w:keepLines w:val="0"/>
        <w:pageBreakBefore w:val="0"/>
        <w:widowControl/>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sz w:val="28"/>
          <w:szCs w:val="28"/>
          <w:highlight w:val="none"/>
          <w:shd w:val="clear" w:color="auto" w:fill="FFFFFF"/>
        </w:rPr>
        <w:t>项目编号：</w:t>
      </w:r>
      <w:r>
        <w:rPr>
          <w:rFonts w:hint="eastAsia" w:ascii="仿宋" w:hAnsi="仿宋" w:eastAsia="仿宋" w:cs="仿宋"/>
          <w:kern w:val="0"/>
          <w:sz w:val="28"/>
          <w:szCs w:val="28"/>
          <w:highlight w:val="none"/>
          <w:lang w:eastAsia="zh-CN"/>
        </w:rPr>
        <w:t>XHLJZC-WN2022-018</w:t>
      </w:r>
    </w:p>
    <w:p>
      <w:pPr>
        <w:pStyle w:val="20"/>
        <w:keepNext w:val="0"/>
        <w:keepLines w:val="0"/>
        <w:pageBreakBefore w:val="0"/>
        <w:widowControl/>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项目名称：尧头镇蛋鸡育雏养殖产业园建设项目</w:t>
      </w:r>
    </w:p>
    <w:p>
      <w:pPr>
        <w:pStyle w:val="20"/>
        <w:keepNext w:val="0"/>
        <w:keepLines w:val="0"/>
        <w:pageBreakBefore w:val="0"/>
        <w:widowControl/>
        <w:wordWrap/>
        <w:overflowPunct/>
        <w:topLinePunct w:val="0"/>
        <w:autoSpaceDE/>
        <w:autoSpaceDN/>
        <w:bidi w:val="0"/>
        <w:adjustRightInd/>
        <w:spacing w:beforeAutospacing="0" w:afterAutospacing="0" w:line="500" w:lineRule="exact"/>
        <w:ind w:firstLine="560" w:firstLineChars="200"/>
        <w:textAlignment w:val="auto"/>
        <w:rPr>
          <w:rFonts w:hint="default"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采购方式：公开招标</w:t>
      </w:r>
    </w:p>
    <w:p>
      <w:pPr>
        <w:pStyle w:val="20"/>
        <w:keepNext w:val="0"/>
        <w:keepLines w:val="0"/>
        <w:pageBreakBefore w:val="0"/>
        <w:widowControl/>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预算金额：3,000,000.00元</w:t>
      </w:r>
    </w:p>
    <w:p>
      <w:pPr>
        <w:pStyle w:val="20"/>
        <w:keepNext w:val="0"/>
        <w:keepLines w:val="0"/>
        <w:pageBreakBefore w:val="0"/>
        <w:widowControl/>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采购需求：</w:t>
      </w:r>
    </w:p>
    <w:p>
      <w:pPr>
        <w:pStyle w:val="20"/>
        <w:keepNext w:val="0"/>
        <w:keepLines w:val="0"/>
        <w:pageBreakBefore w:val="0"/>
        <w:widowControl/>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澄城县尧头镇人民政府尧头镇蛋鸡育雏养殖产业园建设项目，1批，采购预算：</w:t>
      </w:r>
      <w:r>
        <w:rPr>
          <w:rFonts w:hint="eastAsia" w:ascii="仿宋" w:hAnsi="仿宋" w:eastAsia="仿宋" w:cs="仿宋"/>
          <w:sz w:val="28"/>
          <w:szCs w:val="28"/>
          <w:highlight w:val="none"/>
          <w:shd w:val="clear" w:color="auto" w:fill="FFFFFF"/>
          <w:lang w:val="en-US" w:eastAsia="zh-CN"/>
        </w:rPr>
        <w:t>3000000.00</w:t>
      </w:r>
      <w:r>
        <w:rPr>
          <w:rFonts w:hint="eastAsia" w:ascii="仿宋" w:hAnsi="仿宋" w:eastAsia="仿宋" w:cs="仿宋"/>
          <w:sz w:val="28"/>
          <w:szCs w:val="28"/>
          <w:highlight w:val="none"/>
          <w:shd w:val="clear" w:color="auto" w:fill="FFFFFF"/>
        </w:rPr>
        <w:t>元，项目概况：尧头镇蛋鸡育雏养殖产业园建设，简要技术要求、用途：</w:t>
      </w:r>
      <w:r>
        <w:rPr>
          <w:rFonts w:hint="eastAsia" w:ascii="仿宋" w:hAnsi="仿宋" w:eastAsia="仿宋" w:cs="仿宋"/>
          <w:sz w:val="28"/>
          <w:szCs w:val="28"/>
          <w:highlight w:val="none"/>
          <w:shd w:val="clear" w:color="auto" w:fill="FFFFFF"/>
          <w:lang w:val="en-US" w:eastAsia="zh-CN"/>
        </w:rPr>
        <w:t>养殖产业园建设</w:t>
      </w:r>
    </w:p>
    <w:p>
      <w:pPr>
        <w:pStyle w:val="20"/>
        <w:keepNext w:val="0"/>
        <w:keepLines w:val="0"/>
        <w:pageBreakBefore w:val="0"/>
        <w:widowControl/>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合同履行期限：2022-</w:t>
      </w:r>
      <w:r>
        <w:rPr>
          <w:rFonts w:hint="eastAsia" w:ascii="仿宋" w:hAnsi="仿宋" w:eastAsia="仿宋" w:cs="仿宋"/>
          <w:sz w:val="28"/>
          <w:szCs w:val="28"/>
          <w:highlight w:val="none"/>
          <w:shd w:val="clear" w:color="auto" w:fill="FFFFFF"/>
          <w:lang w:val="en-US" w:eastAsia="zh-CN"/>
        </w:rPr>
        <w:t>06</w:t>
      </w:r>
      <w:r>
        <w:rPr>
          <w:rFonts w:hint="eastAsia"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lang w:val="en-US" w:eastAsia="zh-CN"/>
        </w:rPr>
        <w:t>09</w:t>
      </w:r>
      <w:r>
        <w:rPr>
          <w:rFonts w:hint="eastAsia" w:ascii="仿宋" w:hAnsi="仿宋" w:eastAsia="仿宋" w:cs="仿宋"/>
          <w:sz w:val="28"/>
          <w:szCs w:val="28"/>
          <w:highlight w:val="none"/>
          <w:shd w:val="clear" w:color="auto" w:fill="FFFFFF"/>
        </w:rPr>
        <w:t xml:space="preserve"> 00:00:00至2022-</w:t>
      </w:r>
      <w:r>
        <w:rPr>
          <w:rFonts w:hint="eastAsia" w:ascii="仿宋" w:hAnsi="仿宋" w:eastAsia="仿宋" w:cs="仿宋"/>
          <w:sz w:val="28"/>
          <w:szCs w:val="28"/>
          <w:highlight w:val="none"/>
          <w:shd w:val="clear" w:color="auto" w:fill="FFFFFF"/>
          <w:lang w:val="en-US" w:eastAsia="zh-CN"/>
        </w:rPr>
        <w:t>10</w:t>
      </w:r>
      <w:r>
        <w:rPr>
          <w:rFonts w:hint="eastAsia"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lang w:val="en-US" w:eastAsia="zh-CN"/>
        </w:rPr>
        <w:t>07</w:t>
      </w:r>
      <w:r>
        <w:rPr>
          <w:rFonts w:hint="eastAsia" w:ascii="仿宋" w:hAnsi="仿宋" w:eastAsia="仿宋" w:cs="仿宋"/>
          <w:sz w:val="28"/>
          <w:szCs w:val="28"/>
          <w:highlight w:val="none"/>
          <w:shd w:val="clear" w:color="auto" w:fill="FFFFFF"/>
        </w:rPr>
        <w:t xml:space="preserve"> 00:00:00（具体服务起止日期可随合同签订时间相应顺延）</w:t>
      </w:r>
    </w:p>
    <w:p>
      <w:pPr>
        <w:pStyle w:val="20"/>
        <w:keepNext w:val="0"/>
        <w:keepLines w:val="0"/>
        <w:pageBreakBefore w:val="0"/>
        <w:widowControl/>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本项目是否接受联合体投标：否</w:t>
      </w:r>
    </w:p>
    <w:p>
      <w:pPr>
        <w:pStyle w:val="20"/>
        <w:keepNext w:val="0"/>
        <w:keepLines w:val="0"/>
        <w:pageBreakBefore w:val="0"/>
        <w:widowControl/>
        <w:wordWrap/>
        <w:overflowPunct/>
        <w:topLinePunct w:val="0"/>
        <w:autoSpaceDE/>
        <w:autoSpaceDN/>
        <w:bidi w:val="0"/>
        <w:adjustRightInd/>
        <w:spacing w:beforeAutospacing="0" w:afterAutospacing="0" w:line="500" w:lineRule="exact"/>
        <w:textAlignment w:val="auto"/>
        <w:rPr>
          <w:rFonts w:hint="eastAsia" w:ascii="仿宋" w:hAnsi="仿宋" w:eastAsia="仿宋" w:cs="仿宋"/>
          <w:b/>
          <w:bCs/>
          <w:sz w:val="28"/>
          <w:szCs w:val="28"/>
          <w:highlight w:val="none"/>
          <w:shd w:val="clear" w:color="auto" w:fill="FFFFFF"/>
          <w:lang w:eastAsia="zh-CN"/>
        </w:rPr>
      </w:pPr>
      <w:r>
        <w:rPr>
          <w:rFonts w:hint="eastAsia" w:ascii="仿宋" w:hAnsi="仿宋" w:eastAsia="仿宋" w:cs="仿宋"/>
          <w:b/>
          <w:bCs/>
          <w:sz w:val="28"/>
          <w:szCs w:val="28"/>
          <w:highlight w:val="none"/>
          <w:shd w:val="clear" w:color="auto" w:fill="FFFFFF"/>
        </w:rPr>
        <w:t>二、</w:t>
      </w:r>
      <w:r>
        <w:rPr>
          <w:rFonts w:hint="eastAsia" w:ascii="仿宋" w:hAnsi="仿宋" w:eastAsia="仿宋" w:cs="仿宋"/>
          <w:b/>
          <w:bCs/>
          <w:sz w:val="28"/>
          <w:szCs w:val="28"/>
          <w:highlight w:val="none"/>
          <w:shd w:val="clear" w:color="auto" w:fill="FFFFFF"/>
          <w:lang w:eastAsia="zh-CN"/>
        </w:rPr>
        <w:t>申请人</w:t>
      </w:r>
      <w:r>
        <w:rPr>
          <w:rFonts w:hint="eastAsia" w:ascii="仿宋" w:hAnsi="仿宋" w:eastAsia="仿宋" w:cs="仿宋"/>
          <w:b/>
          <w:bCs/>
          <w:sz w:val="28"/>
          <w:szCs w:val="28"/>
          <w:highlight w:val="none"/>
          <w:shd w:val="clear" w:color="auto" w:fill="FFFFFF"/>
        </w:rPr>
        <w:t>的资格要求</w:t>
      </w:r>
      <w:r>
        <w:rPr>
          <w:rFonts w:hint="eastAsia" w:ascii="仿宋" w:hAnsi="仿宋" w:eastAsia="仿宋" w:cs="仿宋"/>
          <w:b/>
          <w:bCs/>
          <w:sz w:val="28"/>
          <w:szCs w:val="28"/>
          <w:highlight w:val="none"/>
          <w:shd w:val="clear" w:color="auto" w:fill="FFFFFF"/>
          <w:lang w:eastAsia="zh-CN"/>
        </w:rPr>
        <w:t>：</w:t>
      </w:r>
    </w:p>
    <w:p>
      <w:pPr>
        <w:pStyle w:val="20"/>
        <w:keepNext w:val="0"/>
        <w:keepLines w:val="0"/>
        <w:pageBreakBefore w:val="0"/>
        <w:widowControl/>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1</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rPr>
        <w:t>满足《中华人民共和国政府采购法》第二十二条规定</w:t>
      </w:r>
      <w:r>
        <w:rPr>
          <w:rFonts w:hint="eastAsia" w:ascii="仿宋" w:hAnsi="仿宋" w:eastAsia="仿宋" w:cs="仿宋"/>
          <w:sz w:val="28"/>
          <w:szCs w:val="28"/>
          <w:highlight w:val="none"/>
          <w:shd w:val="clear" w:color="auto" w:fill="FFFFFF"/>
          <w:lang w:eastAsia="zh-CN"/>
        </w:rPr>
        <w:t>；</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rPr>
        <w:t>落实政府采购政策需满足的资格要求：</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color w:val="auto"/>
          <w:sz w:val="28"/>
          <w:szCs w:val="28"/>
          <w:highlight w:val="none"/>
        </w:rPr>
        <w:t>合同包1</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shd w:val="clear" w:color="auto" w:fill="FFFFFF"/>
        </w:rPr>
        <w:t>澄城县尧头镇人民政府尧头镇蛋鸡育雏养殖产业园建设项目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落实政府采购政策需满足的资格要求如下</w:t>
      </w:r>
      <w:r>
        <w:rPr>
          <w:rFonts w:hint="eastAsia" w:ascii="仿宋" w:hAnsi="仿宋" w:eastAsia="仿宋" w:cs="仿宋"/>
          <w:sz w:val="28"/>
          <w:szCs w:val="28"/>
          <w:highlight w:val="none"/>
          <w:shd w:val="clear" w:color="auto" w:fill="FFFFFF"/>
        </w:rPr>
        <w:t>：</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（1）</w:t>
      </w:r>
      <w:r>
        <w:rPr>
          <w:rFonts w:hint="eastAsia" w:ascii="仿宋" w:hAnsi="仿宋" w:eastAsia="仿宋" w:cs="仿宋"/>
          <w:sz w:val="28"/>
          <w:szCs w:val="28"/>
          <w:highlight w:val="none"/>
        </w:rPr>
        <w:t>《财政部 发展改革委 生态环境部 市场监管总局关于调整优化节能产品、环境标志产品政府采购执行机制的通知》（财库〔2019〕9号）；</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（2）《政府采购促进中小企业发展管理办法》（财库〔2020〕46号）；</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（3）《财政部司法部关于政府采购支持监狱企业发展有关问题的通知》（财库〔2014〕68号）；</w:t>
      </w:r>
    </w:p>
    <w:p>
      <w:pPr>
        <w:pStyle w:val="20"/>
        <w:keepNext w:val="0"/>
        <w:keepLines w:val="0"/>
        <w:pageBreakBefore w:val="0"/>
        <w:kinsoku w:val="0"/>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（4）《三部门联合发布关于促进残疾人就业政府采购政策的通知》（财库〔2017〕141号）；</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（5）陕西省财政厅关于印发《陕西省中小企业政府采购信用融资办法》（陕财办采〔2018〕23号）；</w:t>
      </w:r>
    </w:p>
    <w:p>
      <w:pPr>
        <w:pStyle w:val="20"/>
        <w:keepNext w:val="0"/>
        <w:keepLines w:val="0"/>
        <w:pageBreakBefore w:val="0"/>
        <w:kinsoku w:val="0"/>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（6）《关于运用政府采购政策支持乡村产业振兴的通知》（财库〔2021〕19号）；</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（7）《财政部住房和城乡建设部关于政府采购支持绿色建材促进建筑品质提升试点工作的通知》（财库〔2020〕31号）；</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（8）《陕西省财政厅关于进一步加强政府绿色采购有关问题的通知》（陕财办采〔2021〕29号）；</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（9）《财政部关于在政府采购活动中落实平等对待内外资企业有关政策的通知》（财库〔2021〕35号）；</w:t>
      </w:r>
    </w:p>
    <w:p>
      <w:pPr>
        <w:pStyle w:val="20"/>
        <w:keepNext w:val="0"/>
        <w:keepLines w:val="0"/>
        <w:pageBreakBefore w:val="0"/>
        <w:kinsoku w:val="0"/>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（10）其他需要落实的政府采购政策。</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rPr>
        <w:t>本项目的特定资格要求：</w:t>
      </w:r>
    </w:p>
    <w:p>
      <w:pPr>
        <w:pStyle w:val="20"/>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rPr>
        <w:t>合同包1(澄城县尧头镇人民政府尧头镇蛋鸡育雏养殖产业园建设项目)特定资格要求如下</w:t>
      </w:r>
      <w:r>
        <w:rPr>
          <w:rFonts w:hint="eastAsia" w:ascii="仿宋" w:hAnsi="仿宋" w:eastAsia="仿宋" w:cs="仿宋"/>
          <w:color w:val="auto"/>
          <w:sz w:val="28"/>
          <w:szCs w:val="28"/>
          <w:highlight w:val="none"/>
          <w:shd w:val="clear" w:color="auto" w:fill="FFFFFF"/>
          <w:lang w:eastAsia="zh-CN"/>
        </w:rPr>
        <w:t>：</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（1）供应商应具有独立承担民事责任的能力且具备向采购人提供相关货物</w:t>
      </w:r>
      <w:r>
        <w:rPr>
          <w:rFonts w:hint="eastAsia" w:ascii="仿宋" w:hAnsi="仿宋" w:eastAsia="仿宋" w:cs="仿宋"/>
          <w:sz w:val="28"/>
          <w:szCs w:val="28"/>
          <w:highlight w:val="none"/>
          <w:shd w:val="clear" w:color="auto" w:fill="FFFFFF"/>
          <w:lang w:eastAsia="zh-CN"/>
        </w:rPr>
        <w:t>及服务</w:t>
      </w:r>
      <w:r>
        <w:rPr>
          <w:rFonts w:hint="eastAsia" w:ascii="仿宋" w:hAnsi="仿宋" w:eastAsia="仿宋" w:cs="仿宋"/>
          <w:sz w:val="28"/>
          <w:szCs w:val="28"/>
          <w:highlight w:val="none"/>
          <w:shd w:val="clear" w:color="auto" w:fill="FFFFFF"/>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（2）法定代表人授权委托书（附法定代表人身份证复印件）及被授权委托人身份证（法定代表人参加投标只须提供法定代表人身份证）；</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rPr>
        <w:t>）提供2020年度经审计的财务报告或开标前六个月内其基本账户银行出具的资信证明或财政部门认可的政府采购专业担保机构出具的担保函；</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rPr>
        <w:t>）提供2021年8月以来任意3个月</w:t>
      </w:r>
      <w:r>
        <w:rPr>
          <w:rFonts w:hint="eastAsia" w:ascii="仿宋" w:hAnsi="仿宋" w:eastAsia="仿宋" w:cs="仿宋"/>
          <w:kern w:val="0"/>
          <w:sz w:val="28"/>
          <w:szCs w:val="28"/>
          <w:highlight w:val="none"/>
          <w:lang w:eastAsia="zh-CN"/>
        </w:rPr>
        <w:t>依法缴纳税收和社会保险的相关证明材料；</w:t>
      </w:r>
      <w:r>
        <w:rPr>
          <w:rFonts w:hint="eastAsia" w:ascii="仿宋" w:hAnsi="仿宋" w:eastAsia="仿宋" w:cs="仿宋"/>
          <w:kern w:val="0"/>
          <w:sz w:val="28"/>
          <w:szCs w:val="28"/>
          <w:highlight w:val="none"/>
        </w:rPr>
        <w:t>注：依法免税或不需要缴纳社会保险的供应商提供相关部门出具的证明文件</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）提供具有履行合同所必需的设备和专业技术能力的承诺；</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）提供参加政府采购活动前3年内在经营活动中没有重大违法记录的书</w:t>
      </w:r>
      <w:r>
        <w:rPr>
          <w:rFonts w:hint="eastAsia" w:ascii="仿宋" w:hAnsi="仿宋" w:eastAsia="仿宋" w:cs="仿宋"/>
          <w:kern w:val="0"/>
          <w:sz w:val="28"/>
          <w:szCs w:val="28"/>
          <w:highlight w:val="none"/>
          <w:lang w:eastAsia="zh-CN"/>
        </w:rPr>
        <w:t>面声明；</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7</w:t>
      </w:r>
      <w:r>
        <w:rPr>
          <w:rFonts w:hint="eastAsia" w:ascii="仿宋" w:hAnsi="仿宋" w:eastAsia="仿宋" w:cs="仿宋"/>
          <w:kern w:val="0"/>
          <w:sz w:val="28"/>
          <w:szCs w:val="28"/>
          <w:highlight w:val="none"/>
          <w:lang w:eastAsia="zh-CN"/>
        </w:rPr>
        <w:t>）投标保证金交纳凭证。</w:t>
      </w:r>
    </w:p>
    <w:p>
      <w:pPr>
        <w:pStyle w:val="20"/>
        <w:keepNext w:val="0"/>
        <w:keepLines w:val="0"/>
        <w:pageBreakBefore w:val="0"/>
        <w:wordWrap/>
        <w:overflowPunct/>
        <w:topLinePunct w:val="0"/>
        <w:autoSpaceDE/>
        <w:autoSpaceDN/>
        <w:bidi w:val="0"/>
        <w:adjustRightInd/>
        <w:spacing w:beforeAutospacing="0" w:afterAutospacing="0" w:line="500" w:lineRule="exact"/>
        <w:ind w:firstLine="562" w:firstLineChars="200"/>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eastAsia="zh-CN"/>
        </w:rPr>
        <w:t>注：本项目不接受联合体投</w:t>
      </w:r>
      <w:r>
        <w:rPr>
          <w:rFonts w:hint="eastAsia" w:ascii="仿宋" w:hAnsi="仿宋" w:eastAsia="仿宋" w:cs="仿宋"/>
          <w:b/>
          <w:bCs/>
          <w:color w:val="auto"/>
          <w:kern w:val="0"/>
          <w:sz w:val="28"/>
          <w:szCs w:val="28"/>
          <w:highlight w:val="none"/>
        </w:rPr>
        <w:t>标</w:t>
      </w:r>
    </w:p>
    <w:p>
      <w:pPr>
        <w:pStyle w:val="20"/>
        <w:keepNext w:val="0"/>
        <w:keepLines w:val="0"/>
        <w:pageBreakBefore w:val="0"/>
        <w:widowControl/>
        <w:wordWrap/>
        <w:overflowPunct/>
        <w:topLinePunct w:val="0"/>
        <w:autoSpaceDE/>
        <w:autoSpaceDN/>
        <w:bidi w:val="0"/>
        <w:adjustRightInd/>
        <w:spacing w:beforeAutospacing="0" w:afterAutospacing="0" w:line="500" w:lineRule="exact"/>
        <w:textAlignment w:val="auto"/>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三、获取</w:t>
      </w:r>
      <w:r>
        <w:rPr>
          <w:rFonts w:hint="eastAsia" w:ascii="仿宋" w:hAnsi="仿宋" w:eastAsia="仿宋" w:cs="仿宋"/>
          <w:b/>
          <w:bCs/>
          <w:kern w:val="0"/>
          <w:sz w:val="28"/>
          <w:szCs w:val="28"/>
          <w:highlight w:val="none"/>
          <w:lang w:eastAsia="zh-CN"/>
        </w:rPr>
        <w:t>招标</w:t>
      </w:r>
      <w:r>
        <w:rPr>
          <w:rFonts w:hint="eastAsia" w:ascii="仿宋" w:hAnsi="仿宋" w:eastAsia="仿宋" w:cs="仿宋"/>
          <w:b/>
          <w:bCs/>
          <w:kern w:val="0"/>
          <w:sz w:val="28"/>
          <w:szCs w:val="28"/>
          <w:highlight w:val="none"/>
        </w:rPr>
        <w:t>文件</w:t>
      </w:r>
    </w:p>
    <w:p>
      <w:pPr>
        <w:pStyle w:val="20"/>
        <w:keepNext w:val="0"/>
        <w:keepLines w:val="0"/>
        <w:pageBreakBefore w:val="0"/>
        <w:widowControl w:val="0"/>
        <w:kinsoku/>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时间：2022年</w:t>
      </w:r>
      <w:r>
        <w:rPr>
          <w:rFonts w:hint="eastAsia" w:ascii="仿宋" w:hAnsi="仿宋" w:eastAsia="仿宋" w:cs="仿宋"/>
          <w:color w:val="auto"/>
          <w:sz w:val="28"/>
          <w:szCs w:val="28"/>
          <w:highlight w:val="none"/>
          <w:lang w:val="en-US" w:eastAsia="zh-CN"/>
        </w:rPr>
        <w:t>05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06</w:t>
      </w:r>
      <w:r>
        <w:rPr>
          <w:rFonts w:hint="eastAsia" w:ascii="仿宋" w:hAnsi="仿宋" w:eastAsia="仿宋" w:cs="仿宋"/>
          <w:color w:val="auto"/>
          <w:sz w:val="28"/>
          <w:szCs w:val="28"/>
          <w:highlight w:val="none"/>
        </w:rPr>
        <w:t>日至2022年</w:t>
      </w:r>
      <w:r>
        <w:rPr>
          <w:rFonts w:hint="eastAsia" w:ascii="仿宋" w:hAnsi="仿宋" w:eastAsia="仿宋" w:cs="仿宋"/>
          <w:color w:val="auto"/>
          <w:sz w:val="28"/>
          <w:szCs w:val="28"/>
          <w:highlight w:val="none"/>
          <w:lang w:val="en-US" w:eastAsia="zh-CN"/>
        </w:rPr>
        <w:t>05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日，每天上午09:00:00至11:30:00，下午14:00:00至17:00:00（北京时间,法定节假日除外）</w:t>
      </w:r>
    </w:p>
    <w:p>
      <w:pPr>
        <w:pStyle w:val="20"/>
        <w:keepNext w:val="0"/>
        <w:keepLines w:val="0"/>
        <w:pageBreakBefore w:val="0"/>
        <w:widowControl w:val="0"/>
        <w:kinsoku/>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地点：西安市高新区科技二路71号竹园天寰国际14层1404室</w:t>
      </w:r>
    </w:p>
    <w:p>
      <w:pPr>
        <w:pStyle w:val="20"/>
        <w:keepNext w:val="0"/>
        <w:keepLines w:val="0"/>
        <w:pageBreakBefore w:val="0"/>
        <w:widowControl w:val="0"/>
        <w:kinsoku/>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方式：现场获取</w:t>
      </w:r>
    </w:p>
    <w:p>
      <w:pPr>
        <w:keepNext w:val="0"/>
        <w:keepLines w:val="0"/>
        <w:pageBreakBefore w:val="0"/>
        <w:wordWrap/>
        <w:overflowPunct/>
        <w:topLinePunct w:val="0"/>
        <w:autoSpaceDE/>
        <w:autoSpaceDN/>
        <w:bidi w:val="0"/>
        <w:adjustRightInd/>
        <w:spacing w:beforeAutospacing="0" w:afterAutospacing="0" w:line="500" w:lineRule="exact"/>
        <w:ind w:firstLine="560" w:firstLineChars="200"/>
        <w:textAlignment w:val="auto"/>
        <w:rPr>
          <w:rStyle w:val="25"/>
          <w:rFonts w:ascii="仿宋" w:hAnsi="仿宋" w:eastAsia="仿宋" w:cs="仿宋"/>
          <w:bCs/>
          <w:sz w:val="28"/>
          <w:szCs w:val="28"/>
          <w:highlight w:val="none"/>
          <w:shd w:val="clear" w:color="auto" w:fill="FFFFFF"/>
        </w:rPr>
      </w:pPr>
      <w:r>
        <w:rPr>
          <w:rFonts w:hint="eastAsia" w:ascii="仿宋" w:hAnsi="仿宋" w:eastAsia="仿宋" w:cs="仿宋"/>
          <w:color w:val="auto"/>
          <w:sz w:val="28"/>
          <w:szCs w:val="28"/>
          <w:highlight w:val="none"/>
        </w:rPr>
        <w:t>售价：500元</w:t>
      </w:r>
    </w:p>
    <w:p>
      <w:pPr>
        <w:pStyle w:val="20"/>
        <w:keepNext w:val="0"/>
        <w:keepLines w:val="0"/>
        <w:pageBreakBefore w:val="0"/>
        <w:widowControl/>
        <w:wordWrap/>
        <w:overflowPunct/>
        <w:topLinePunct w:val="0"/>
        <w:autoSpaceDE/>
        <w:autoSpaceDN/>
        <w:bidi w:val="0"/>
        <w:adjustRightInd/>
        <w:spacing w:beforeAutospacing="0" w:afterAutospacing="0" w:line="500" w:lineRule="exact"/>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四、提交投标文件截止时间、开标时间和地点</w:t>
      </w:r>
    </w:p>
    <w:p>
      <w:pPr>
        <w:pStyle w:val="20"/>
        <w:keepNext w:val="0"/>
        <w:keepLines w:val="0"/>
        <w:pageBreakBefore w:val="0"/>
        <w:widowControl w:val="0"/>
        <w:kinsoku/>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2022年</w:t>
      </w:r>
      <w:r>
        <w:rPr>
          <w:rFonts w:hint="eastAsia" w:ascii="仿宋" w:hAnsi="仿宋" w:eastAsia="仿宋" w:cs="仿宋"/>
          <w:color w:val="auto"/>
          <w:kern w:val="0"/>
          <w:sz w:val="28"/>
          <w:szCs w:val="28"/>
          <w:highlight w:val="none"/>
          <w:lang w:val="en-US" w:eastAsia="zh-CN"/>
        </w:rPr>
        <w:t>05</w:t>
      </w:r>
      <w:r>
        <w:rPr>
          <w:rFonts w:hint="eastAsia" w:ascii="仿宋" w:hAnsi="仿宋" w:eastAsia="仿宋" w:cs="仿宋"/>
          <w:color w:val="auto"/>
          <w:kern w:val="0"/>
          <w:sz w:val="28"/>
          <w:szCs w:val="28"/>
          <w:highlight w:val="none"/>
          <w:lang w:eastAsia="zh-CN"/>
        </w:rPr>
        <w:t>月</w:t>
      </w:r>
      <w:r>
        <w:rPr>
          <w:rFonts w:hint="eastAsia" w:ascii="仿宋" w:hAnsi="仿宋" w:eastAsia="仿宋" w:cs="仿宋"/>
          <w:color w:val="auto"/>
          <w:kern w:val="0"/>
          <w:sz w:val="28"/>
          <w:szCs w:val="28"/>
          <w:highlight w:val="none"/>
          <w:lang w:val="en-US" w:eastAsia="zh-CN"/>
        </w:rPr>
        <w:t>26</w:t>
      </w:r>
      <w:r>
        <w:rPr>
          <w:rFonts w:hint="eastAsia" w:ascii="仿宋" w:hAnsi="仿宋" w:eastAsia="仿宋" w:cs="仿宋"/>
          <w:color w:val="auto"/>
          <w:kern w:val="0"/>
          <w:sz w:val="28"/>
          <w:szCs w:val="28"/>
          <w:highlight w:val="none"/>
          <w:lang w:eastAsia="zh-CN"/>
        </w:rPr>
        <w:t>日</w:t>
      </w:r>
      <w:r>
        <w:rPr>
          <w:rFonts w:hint="eastAsia" w:ascii="仿宋" w:hAnsi="仿宋" w:eastAsia="仿宋" w:cs="仿宋"/>
          <w:color w:val="auto"/>
          <w:kern w:val="0"/>
          <w:sz w:val="28"/>
          <w:szCs w:val="28"/>
          <w:highlight w:val="none"/>
          <w:lang w:val="en-US" w:eastAsia="zh-CN"/>
        </w:rPr>
        <w:t>14</w:t>
      </w:r>
      <w:r>
        <w:rPr>
          <w:rFonts w:hint="eastAsia" w:ascii="仿宋" w:hAnsi="仿宋" w:eastAsia="仿宋" w:cs="仿宋"/>
          <w:color w:val="auto"/>
          <w:kern w:val="0"/>
          <w:sz w:val="28"/>
          <w:szCs w:val="28"/>
          <w:highlight w:val="none"/>
          <w:lang w:eastAsia="zh-CN"/>
        </w:rPr>
        <w:t>时00分00秒（北京时间）</w:t>
      </w:r>
    </w:p>
    <w:p>
      <w:pPr>
        <w:pStyle w:val="20"/>
        <w:keepNext w:val="0"/>
        <w:keepLines w:val="0"/>
        <w:pageBreakBefore w:val="0"/>
        <w:widowControl w:val="0"/>
        <w:kinsoku/>
        <w:wordWrap/>
        <w:overflowPunct/>
        <w:topLinePunct w:val="0"/>
        <w:autoSpaceDE/>
        <w:autoSpaceDN/>
        <w:bidi w:val="0"/>
        <w:adjustRightInd/>
        <w:spacing w:beforeAutospacing="0" w:afterAutospacing="0" w:line="500" w:lineRule="exact"/>
        <w:ind w:firstLine="560" w:firstLineChars="200"/>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地点：澄城县古徵街七路口邮政局南</w:t>
      </w:r>
      <w:r>
        <w:rPr>
          <w:rFonts w:hint="eastAsia" w:ascii="仿宋" w:hAnsi="仿宋" w:eastAsia="仿宋" w:cs="仿宋"/>
          <w:color w:val="auto"/>
          <w:kern w:val="0"/>
          <w:sz w:val="28"/>
          <w:szCs w:val="28"/>
          <w:highlight w:val="none"/>
          <w:lang w:val="en-US" w:eastAsia="zh-CN"/>
        </w:rPr>
        <w:t>50米华元大厦5楼南会议室</w:t>
      </w:r>
    </w:p>
    <w:p>
      <w:pPr>
        <w:pStyle w:val="20"/>
        <w:keepNext w:val="0"/>
        <w:keepLines w:val="0"/>
        <w:pageBreakBefore w:val="0"/>
        <w:widowControl/>
        <w:wordWrap/>
        <w:overflowPunct/>
        <w:topLinePunct w:val="0"/>
        <w:autoSpaceDE/>
        <w:autoSpaceDN/>
        <w:bidi w:val="0"/>
        <w:adjustRightInd/>
        <w:spacing w:beforeAutospacing="0" w:afterAutospacing="0" w:line="500" w:lineRule="exact"/>
        <w:textAlignment w:val="auto"/>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eastAsia="zh-CN"/>
        </w:rPr>
        <w:t>五</w:t>
      </w:r>
      <w:r>
        <w:rPr>
          <w:rFonts w:hint="eastAsia" w:ascii="仿宋" w:hAnsi="仿宋" w:eastAsia="仿宋" w:cs="仿宋"/>
          <w:b/>
          <w:bCs/>
          <w:kern w:val="0"/>
          <w:sz w:val="28"/>
          <w:szCs w:val="28"/>
          <w:highlight w:val="none"/>
        </w:rPr>
        <w:t>、公告期限</w:t>
      </w:r>
    </w:p>
    <w:p>
      <w:pPr>
        <w:pStyle w:val="20"/>
        <w:keepNext w:val="0"/>
        <w:keepLines w:val="0"/>
        <w:pageBreakBefore w:val="0"/>
        <w:widowControl/>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自本公告发布之日起5个工作日。</w:t>
      </w:r>
    </w:p>
    <w:p>
      <w:pPr>
        <w:pStyle w:val="20"/>
        <w:keepNext w:val="0"/>
        <w:keepLines w:val="0"/>
        <w:pageBreakBefore w:val="0"/>
        <w:widowControl/>
        <w:numPr>
          <w:ilvl w:val="0"/>
          <w:numId w:val="0"/>
        </w:numPr>
        <w:wordWrap/>
        <w:overflowPunct/>
        <w:topLinePunct w:val="0"/>
        <w:autoSpaceDE/>
        <w:autoSpaceDN/>
        <w:bidi w:val="0"/>
        <w:adjustRightInd/>
        <w:spacing w:beforeAutospacing="0" w:afterAutospacing="0" w:line="500" w:lineRule="exact"/>
        <w:textAlignment w:val="auto"/>
        <w:rPr>
          <w:rStyle w:val="29"/>
          <w:rFonts w:hint="default" w:ascii="仿宋" w:hAnsi="仿宋" w:eastAsia="仿宋" w:cs="仿宋"/>
          <w:b/>
          <w:bCs/>
          <w:color w:val="auto"/>
          <w:sz w:val="28"/>
          <w:szCs w:val="28"/>
          <w:highlight w:val="none"/>
          <w:shd w:val="clear" w:color="auto" w:fill="FFFFFF"/>
        </w:rPr>
      </w:pPr>
      <w:r>
        <w:rPr>
          <w:rFonts w:hint="eastAsia" w:ascii="仿宋" w:hAnsi="仿宋" w:eastAsia="仿宋" w:cs="仿宋"/>
          <w:b/>
          <w:bCs/>
          <w:kern w:val="0"/>
          <w:sz w:val="28"/>
          <w:szCs w:val="28"/>
          <w:highlight w:val="none"/>
          <w:lang w:eastAsia="zh-CN"/>
        </w:rPr>
        <w:t>六、</w:t>
      </w:r>
      <w:r>
        <w:rPr>
          <w:rFonts w:hint="eastAsia" w:ascii="仿宋" w:hAnsi="仿宋" w:eastAsia="仿宋" w:cs="仿宋"/>
          <w:b/>
          <w:bCs/>
          <w:kern w:val="0"/>
          <w:sz w:val="28"/>
          <w:szCs w:val="28"/>
          <w:highlight w:val="none"/>
        </w:rPr>
        <w:t>其他补充事宜</w:t>
      </w:r>
    </w:p>
    <w:p>
      <w:pPr>
        <w:keepNext w:val="0"/>
        <w:keepLines w:val="0"/>
        <w:pageBreakBefore w:val="0"/>
        <w:widowControl w:val="0"/>
        <w:kinsoku/>
        <w:wordWrap/>
        <w:overflowPunct/>
        <w:topLinePunct w:val="0"/>
        <w:autoSpaceDE/>
        <w:autoSpaceDN/>
        <w:bidi w:val="0"/>
        <w:spacing w:line="500" w:lineRule="exact"/>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本项目开标地点：澄城县古徵街七路口邮政局南50米华元大厦5楼南会议室</w:t>
      </w:r>
    </w:p>
    <w:p>
      <w:pPr>
        <w:keepNext w:val="0"/>
        <w:keepLines w:val="0"/>
        <w:pageBreakBefore w:val="0"/>
        <w:widowControl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r>
        <w:rPr>
          <w:rStyle w:val="25"/>
          <w:rFonts w:hint="eastAsia" w:ascii="仿宋" w:hAnsi="仿宋" w:eastAsia="仿宋" w:cs="仿宋"/>
          <w:b w:val="0"/>
          <w:bCs w:val="0"/>
          <w:color w:val="auto"/>
          <w:sz w:val="28"/>
          <w:szCs w:val="28"/>
          <w:highlight w:val="none"/>
          <w:shd w:val="clear" w:color="auto" w:fill="FFFFFF"/>
        </w:rPr>
        <w:t>本项目为专门面向中小企业采购。</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2.由于近期新型冠状病毒疫情，根据陕西省人民政府《关于加强新型冠状病毒感染的肺炎防控工作的通告》要求，本项目可以电子邮件形式发送采购文件，无需现场报名购买。</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lang w:val="en-US" w:eastAsia="zh-CN"/>
        </w:rPr>
        <w:fldChar w:fldCharType="begin"/>
      </w:r>
      <w:r>
        <w:rPr>
          <w:rFonts w:hint="eastAsia" w:ascii="仿宋" w:hAnsi="仿宋" w:eastAsia="仿宋" w:cs="仿宋"/>
          <w:kern w:val="0"/>
          <w:sz w:val="28"/>
          <w:szCs w:val="28"/>
          <w:highlight w:val="none"/>
          <w:lang w:val="en-US" w:eastAsia="zh-CN"/>
        </w:rPr>
        <w:instrText xml:space="preserve"> HYPERLINK "mailto:请在规定的文件发售期以内将单位介绍信及被授权人身份证复印件、文件费转账凭证（备注付款人名称、投标人名称、项目名称及编号、项目联系人、联系电话、QQ电子邮箱）扫描发送至邮箱2702437382@qq.com，并及时告知采购代理机构确认。采购代理机构在收到邮件并确认文件收费到账后，通过邮箱向供应商发售磋商文件，请及时查收。" </w:instrText>
      </w:r>
      <w:r>
        <w:rPr>
          <w:rFonts w:hint="eastAsia" w:ascii="仿宋" w:hAnsi="仿宋" w:eastAsia="仿宋" w:cs="仿宋"/>
          <w:kern w:val="0"/>
          <w:sz w:val="28"/>
          <w:szCs w:val="28"/>
          <w:highlight w:val="none"/>
          <w:lang w:val="en-US" w:eastAsia="zh-CN"/>
        </w:rPr>
        <w:fldChar w:fldCharType="separate"/>
      </w:r>
      <w:r>
        <w:rPr>
          <w:rStyle w:val="29"/>
          <w:rFonts w:hint="default" w:ascii="仿宋" w:hAnsi="仿宋" w:eastAsia="仿宋" w:cs="仿宋"/>
          <w:b w:val="0"/>
          <w:bCs w:val="0"/>
          <w:color w:val="auto"/>
          <w:sz w:val="28"/>
          <w:szCs w:val="28"/>
          <w:highlight w:val="none"/>
          <w:shd w:val="clear" w:color="auto" w:fill="FFFFFF"/>
        </w:rPr>
        <w:t>请在规定的文件发售期以内将单位介绍信（加盖公章）</w:t>
      </w:r>
      <w:r>
        <w:rPr>
          <w:rStyle w:val="29"/>
          <w:rFonts w:hint="eastAsia" w:ascii="仿宋" w:hAnsi="仿宋" w:eastAsia="仿宋" w:cs="仿宋"/>
          <w:b w:val="0"/>
          <w:bCs w:val="0"/>
          <w:color w:val="auto"/>
          <w:sz w:val="28"/>
          <w:szCs w:val="28"/>
          <w:highlight w:val="none"/>
          <w:shd w:val="clear" w:color="auto" w:fill="FFFFFF"/>
          <w:lang w:eastAsia="zh-CN"/>
        </w:rPr>
        <w:t>、</w:t>
      </w:r>
      <w:r>
        <w:rPr>
          <w:rStyle w:val="25"/>
          <w:rFonts w:hint="eastAsia" w:ascii="仿宋" w:hAnsi="仿宋" w:eastAsia="仿宋" w:cs="仿宋"/>
          <w:b w:val="0"/>
          <w:bCs w:val="0"/>
          <w:color w:val="auto"/>
          <w:sz w:val="28"/>
          <w:szCs w:val="28"/>
          <w:highlight w:val="none"/>
          <w:shd w:val="clear" w:color="auto" w:fill="FFFFFF"/>
        </w:rPr>
        <w:t>经办人</w:t>
      </w:r>
      <w:r>
        <w:rPr>
          <w:rStyle w:val="29"/>
          <w:rFonts w:hint="default" w:ascii="仿宋" w:hAnsi="仿宋" w:eastAsia="仿宋" w:cs="仿宋"/>
          <w:b w:val="0"/>
          <w:bCs w:val="0"/>
          <w:color w:val="auto"/>
          <w:sz w:val="28"/>
          <w:szCs w:val="28"/>
          <w:highlight w:val="none"/>
          <w:shd w:val="clear" w:color="auto" w:fill="FFFFFF"/>
        </w:rPr>
        <w:t>身份证复印件（加盖公章并附经办人联系方式）</w:t>
      </w:r>
      <w:r>
        <w:rPr>
          <w:rStyle w:val="29"/>
          <w:rFonts w:hint="eastAsia" w:ascii="仿宋" w:hAnsi="仿宋" w:eastAsia="仿宋" w:cs="仿宋"/>
          <w:b w:val="0"/>
          <w:bCs w:val="0"/>
          <w:color w:val="auto"/>
          <w:sz w:val="28"/>
          <w:szCs w:val="28"/>
          <w:highlight w:val="none"/>
          <w:shd w:val="clear" w:color="auto" w:fill="FFFFFF"/>
          <w:lang w:eastAsia="zh-CN"/>
        </w:rPr>
        <w:t>及中小企业声明函或其他证明材料</w:t>
      </w:r>
      <w:r>
        <w:rPr>
          <w:rStyle w:val="29"/>
          <w:rFonts w:hint="default" w:ascii="仿宋" w:hAnsi="仿宋" w:eastAsia="仿宋" w:cs="仿宋"/>
          <w:b w:val="0"/>
          <w:bCs w:val="0"/>
          <w:color w:val="auto"/>
          <w:sz w:val="28"/>
          <w:szCs w:val="28"/>
          <w:highlight w:val="none"/>
          <w:shd w:val="clear" w:color="auto" w:fill="FFFFFF"/>
        </w:rPr>
        <w:t>（加盖公章）扫描件</w:t>
      </w:r>
      <w:r>
        <w:rPr>
          <w:rStyle w:val="25"/>
          <w:rFonts w:hint="eastAsia" w:ascii="仿宋" w:hAnsi="仿宋" w:eastAsia="仿宋" w:cs="仿宋"/>
          <w:b w:val="0"/>
          <w:bCs w:val="0"/>
          <w:color w:val="auto"/>
          <w:sz w:val="28"/>
          <w:szCs w:val="28"/>
          <w:highlight w:val="none"/>
          <w:shd w:val="clear" w:color="auto" w:fill="FFFFFF"/>
        </w:rPr>
        <w:t>发送至项目负责人邮箱（368380031@qq.com），</w:t>
      </w:r>
      <w:r>
        <w:rPr>
          <w:rStyle w:val="29"/>
          <w:rFonts w:hint="default" w:ascii="仿宋" w:hAnsi="仿宋" w:eastAsia="仿宋" w:cs="仿宋"/>
          <w:b w:val="0"/>
          <w:bCs w:val="0"/>
          <w:color w:val="auto"/>
          <w:sz w:val="28"/>
          <w:szCs w:val="28"/>
          <w:highlight w:val="none"/>
          <w:shd w:val="clear" w:color="auto" w:fill="FFFFFF"/>
        </w:rPr>
        <w:t>并及时告知采购代理机构确认，</w:t>
      </w:r>
      <w:r>
        <w:rPr>
          <w:rStyle w:val="25"/>
          <w:rFonts w:hint="eastAsia" w:ascii="仿宋" w:hAnsi="仿宋" w:eastAsia="仿宋" w:cs="仿宋"/>
          <w:b w:val="0"/>
          <w:bCs w:val="0"/>
          <w:color w:val="auto"/>
          <w:sz w:val="28"/>
          <w:szCs w:val="28"/>
          <w:highlight w:val="none"/>
          <w:shd w:val="clear" w:color="auto" w:fill="FFFFFF"/>
        </w:rPr>
        <w:t>待审核确认无误后</w:t>
      </w:r>
      <w:r>
        <w:rPr>
          <w:rStyle w:val="29"/>
          <w:rFonts w:hint="default" w:ascii="仿宋" w:hAnsi="仿宋" w:eastAsia="仿宋" w:cs="仿宋"/>
          <w:b w:val="0"/>
          <w:bCs w:val="0"/>
          <w:color w:val="auto"/>
          <w:sz w:val="28"/>
          <w:szCs w:val="28"/>
          <w:highlight w:val="none"/>
          <w:shd w:val="clear" w:color="auto" w:fill="FFFFFF"/>
        </w:rPr>
        <w:t>通过邮箱</w:t>
      </w:r>
      <w:r>
        <w:rPr>
          <w:rStyle w:val="25"/>
          <w:rFonts w:hint="eastAsia" w:ascii="仿宋" w:hAnsi="仿宋" w:eastAsia="仿宋" w:cs="仿宋"/>
          <w:b w:val="0"/>
          <w:bCs w:val="0"/>
          <w:color w:val="auto"/>
          <w:sz w:val="28"/>
          <w:szCs w:val="28"/>
          <w:highlight w:val="none"/>
          <w:shd w:val="clear" w:color="auto" w:fill="FFFFFF"/>
        </w:rPr>
        <w:t>向供应商发送报名登记表及采购文件费用缴纳账户信息。</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4.采购文件费用采用转账形式缴纳，通过企业基本户转入我单位指定账户，转账时请备注“018项目文件费用”。</w:t>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5.供应商填写并支付完成后，将报名登记表及文件购置费缴纳凭据扫描件发送至项目负责人邮箱（368380031@qq.com），并及时告知采购代理机构确认。待审核确认无误后通过邮箱向供应商发售采购文件，请及时查收。</w:t>
      </w:r>
      <w:r>
        <w:rPr>
          <w:rFonts w:hint="eastAsia" w:ascii="仿宋" w:hAnsi="仿宋" w:eastAsia="仿宋" w:cs="仿宋"/>
          <w:kern w:val="0"/>
          <w:sz w:val="28"/>
          <w:szCs w:val="28"/>
          <w:highlight w:val="none"/>
          <w:lang w:val="en-US" w:eastAsia="zh-CN"/>
        </w:rPr>
        <w:fldChar w:fldCharType="end"/>
      </w:r>
    </w:p>
    <w:p>
      <w:pPr>
        <w:pStyle w:val="20"/>
        <w:keepNext w:val="0"/>
        <w:keepLines w:val="0"/>
        <w:pageBreakBefore w:val="0"/>
        <w:wordWrap/>
        <w:overflowPunct/>
        <w:topLinePunct w:val="0"/>
        <w:autoSpaceDE/>
        <w:autoSpaceDN/>
        <w:bidi w:val="0"/>
        <w:adjustRightInd/>
        <w:spacing w:beforeAutospacing="0" w:afterAutospacing="0" w:line="50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6.受疫情影响，各供应商尽量委托一名代表到场参与投标，到场人员需自备口罩等防护工具，做好个人防护。</w:t>
      </w:r>
    </w:p>
    <w:p>
      <w:pPr>
        <w:pStyle w:val="20"/>
        <w:keepNext w:val="0"/>
        <w:keepLines w:val="0"/>
        <w:pageBreakBefore w:val="0"/>
        <w:widowControl w:val="0"/>
        <w:numPr>
          <w:ilvl w:val="0"/>
          <w:numId w:val="0"/>
        </w:numPr>
        <w:kinsoku/>
        <w:wordWrap/>
        <w:overflowPunct/>
        <w:topLinePunct w:val="0"/>
        <w:autoSpaceDE/>
        <w:autoSpaceDN/>
        <w:bidi w:val="0"/>
        <w:adjustRightInd/>
        <w:spacing w:beforeAutospacing="0" w:afterAutospacing="0" w:line="500" w:lineRule="exact"/>
        <w:ind w:right="0" w:rightChars="0"/>
        <w:textAlignment w:val="auto"/>
        <w:rPr>
          <w:rFonts w:ascii="仿宋" w:hAnsi="仿宋" w:eastAsia="仿宋" w:cs="仿宋"/>
          <w:b/>
          <w:color w:val="auto"/>
          <w:sz w:val="28"/>
          <w:szCs w:val="28"/>
          <w:highlight w:val="none"/>
        </w:rPr>
      </w:pPr>
      <w:r>
        <w:rPr>
          <w:rFonts w:hint="eastAsia" w:ascii="仿宋" w:hAnsi="仿宋" w:eastAsia="仿宋" w:cs="仿宋"/>
          <w:b/>
          <w:bCs/>
          <w:kern w:val="0"/>
          <w:sz w:val="28"/>
          <w:szCs w:val="28"/>
          <w:highlight w:val="none"/>
          <w:lang w:eastAsia="zh-CN"/>
        </w:rPr>
        <w:t>七</w:t>
      </w:r>
      <w:r>
        <w:rPr>
          <w:rFonts w:hint="eastAsia" w:ascii="仿宋" w:hAnsi="仿宋" w:eastAsia="仿宋" w:cs="仿宋"/>
          <w:b/>
          <w:bCs/>
          <w:kern w:val="0"/>
          <w:sz w:val="28"/>
          <w:szCs w:val="28"/>
          <w:highlight w:val="none"/>
        </w:rPr>
        <w:t>、</w:t>
      </w:r>
      <w:r>
        <w:rPr>
          <w:rFonts w:hint="eastAsia" w:ascii="仿宋" w:hAnsi="仿宋" w:eastAsia="仿宋" w:cs="仿宋"/>
          <w:b/>
          <w:color w:val="auto"/>
          <w:sz w:val="28"/>
          <w:szCs w:val="28"/>
          <w:highlight w:val="none"/>
        </w:rPr>
        <w:t>对本次</w:t>
      </w:r>
      <w:r>
        <w:rPr>
          <w:rFonts w:hint="eastAsia" w:ascii="仿宋" w:hAnsi="仿宋" w:eastAsia="仿宋" w:cs="仿宋"/>
          <w:b/>
          <w:color w:val="auto"/>
          <w:sz w:val="28"/>
          <w:szCs w:val="28"/>
          <w:highlight w:val="none"/>
          <w:lang w:eastAsia="zh-CN"/>
        </w:rPr>
        <w:t>招标</w:t>
      </w:r>
      <w:r>
        <w:rPr>
          <w:rFonts w:hint="eastAsia" w:ascii="仿宋" w:hAnsi="仿宋" w:eastAsia="仿宋" w:cs="仿宋"/>
          <w:b/>
          <w:color w:val="auto"/>
          <w:sz w:val="28"/>
          <w:szCs w:val="28"/>
          <w:highlight w:val="none"/>
        </w:rPr>
        <w:t>提出询问，请按以下方式联系。</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采购人信息</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名称：</w:t>
      </w:r>
      <w:r>
        <w:rPr>
          <w:rFonts w:hint="eastAsia" w:ascii="仿宋" w:hAnsi="仿宋" w:eastAsia="仿宋" w:cs="仿宋"/>
          <w:sz w:val="28"/>
          <w:szCs w:val="28"/>
          <w:highlight w:val="none"/>
          <w:shd w:val="clear" w:color="auto" w:fill="FFFFFF"/>
        </w:rPr>
        <w:t>澄城县尧头镇人民政府</w:t>
      </w:r>
    </w:p>
    <w:p>
      <w:pPr>
        <w:pStyle w:val="20"/>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bCs/>
          <w:color w:val="auto"/>
          <w:sz w:val="28"/>
          <w:szCs w:val="28"/>
          <w:highlight w:val="yellow"/>
        </w:rPr>
      </w:pPr>
      <w:r>
        <w:rPr>
          <w:rFonts w:hint="eastAsia" w:ascii="仿宋" w:hAnsi="仿宋" w:eastAsia="仿宋" w:cs="仿宋"/>
          <w:bCs/>
          <w:color w:val="auto"/>
          <w:sz w:val="28"/>
          <w:szCs w:val="28"/>
          <w:highlight w:val="none"/>
        </w:rPr>
        <w:t>地址：澄城县尧头镇</w:t>
      </w:r>
    </w:p>
    <w:p>
      <w:pPr>
        <w:pStyle w:val="20"/>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eastAsia="zh-CN"/>
        </w:rPr>
        <w:t>联系方式</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0913-6019135</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采购代理机构信息</w:t>
      </w:r>
    </w:p>
    <w:p>
      <w:pPr>
        <w:pStyle w:val="20"/>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名称：西安欣华联建工程咨询有限公司</w:t>
      </w:r>
    </w:p>
    <w:p>
      <w:pPr>
        <w:pStyle w:val="20"/>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地址：</w:t>
      </w:r>
      <w:r>
        <w:rPr>
          <w:rFonts w:hint="eastAsia" w:ascii="仿宋" w:hAnsi="仿宋" w:eastAsia="仿宋" w:cs="仿宋"/>
          <w:color w:val="auto"/>
          <w:sz w:val="28"/>
          <w:szCs w:val="28"/>
          <w:highlight w:val="none"/>
          <w:shd w:val="clear" w:color="auto" w:fill="FFFFFF"/>
        </w:rPr>
        <w:t>陕西省</w:t>
      </w:r>
      <w:r>
        <w:rPr>
          <w:rFonts w:hint="eastAsia" w:ascii="仿宋" w:hAnsi="仿宋" w:eastAsia="仿宋" w:cs="仿宋"/>
          <w:color w:val="auto"/>
          <w:kern w:val="0"/>
          <w:sz w:val="28"/>
          <w:szCs w:val="28"/>
          <w:highlight w:val="none"/>
        </w:rPr>
        <w:t>西安市高新区科技二路71号竹园天寰国际14层1404室</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联系方式</w:t>
      </w:r>
      <w:r>
        <w:rPr>
          <w:rFonts w:hint="eastAsia" w:ascii="仿宋" w:hAnsi="仿宋" w:eastAsia="仿宋" w:cs="仿宋"/>
          <w:bCs/>
          <w:color w:val="auto"/>
          <w:sz w:val="28"/>
          <w:szCs w:val="28"/>
          <w:highlight w:val="none"/>
        </w:rPr>
        <w:t>：</w:t>
      </w:r>
      <w:r>
        <w:rPr>
          <w:rFonts w:hint="eastAsia" w:ascii="仿宋" w:hAnsi="仿宋" w:eastAsia="仿宋" w:cs="仿宋"/>
          <w:color w:val="auto"/>
          <w:kern w:val="0"/>
          <w:sz w:val="28"/>
          <w:szCs w:val="28"/>
          <w:highlight w:val="none"/>
          <w:lang w:eastAsia="zh-CN"/>
        </w:rPr>
        <w:t>029-82521869、029-89183511</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项目联系方式</w:t>
      </w:r>
    </w:p>
    <w:p>
      <w:pPr>
        <w:pStyle w:val="20"/>
        <w:keepNext w:val="0"/>
        <w:keepLines w:val="0"/>
        <w:pageBreakBefore w:val="0"/>
        <w:widowControl w:val="0"/>
        <w:kinsoku/>
        <w:wordWrap/>
        <w:overflowPunct/>
        <w:topLinePunct w:val="0"/>
        <w:autoSpaceDE/>
        <w:autoSpaceDN/>
        <w:bidi w:val="0"/>
        <w:adjustRightInd/>
        <w:spacing w:beforeAutospacing="0" w:afterAutospacing="0" w:line="500"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项目联系人：</w:t>
      </w:r>
      <w:r>
        <w:rPr>
          <w:rFonts w:hint="eastAsia" w:ascii="仿宋" w:hAnsi="仿宋" w:eastAsia="仿宋" w:cs="仿宋"/>
          <w:bCs/>
          <w:sz w:val="28"/>
          <w:szCs w:val="28"/>
          <w:highlight w:val="none"/>
        </w:rPr>
        <w:t>采购代理机构</w:t>
      </w:r>
      <w:r>
        <w:rPr>
          <w:rFonts w:hint="eastAsia" w:ascii="仿宋" w:hAnsi="仿宋" w:eastAsia="仿宋" w:cs="仿宋"/>
          <w:bCs/>
          <w:sz w:val="28"/>
          <w:szCs w:val="28"/>
          <w:highlight w:val="none"/>
          <w:lang w:eastAsia="zh-CN"/>
        </w:rPr>
        <w:t>席煜</w:t>
      </w:r>
    </w:p>
    <w:p>
      <w:pPr>
        <w:keepNext w:val="0"/>
        <w:keepLines w:val="0"/>
        <w:pageBreakBefore w:val="0"/>
        <w:widowControl w:val="0"/>
        <w:kinsoku/>
        <w:wordWrap/>
        <w:overflowPunct/>
        <w:topLinePunct w:val="0"/>
        <w:autoSpaceDE/>
        <w:autoSpaceDN/>
        <w:bidi w:val="0"/>
        <w:adjustRightInd/>
        <w:spacing w:beforeAutospacing="0" w:afterAutospacing="0"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bCs/>
          <w:color w:val="auto"/>
          <w:sz w:val="28"/>
          <w:szCs w:val="28"/>
          <w:highlight w:val="none"/>
        </w:rPr>
        <w:t>电话：029-82521869、029-89183511</w:t>
      </w:r>
    </w:p>
    <w:p>
      <w:pPr>
        <w:spacing w:line="500" w:lineRule="exact"/>
        <w:ind w:firstLine="4200" w:firstLineChars="1500"/>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西安欣华联建工程咨询有限公司</w:t>
      </w:r>
    </w:p>
    <w:p>
      <w:pPr>
        <w:jc w:val="right"/>
        <w:rPr>
          <w:rFonts w:hint="default"/>
          <w:highlight w:val="none"/>
        </w:rPr>
      </w:pPr>
      <w:r>
        <w:rPr>
          <w:rFonts w:hint="eastAsia" w:ascii="仿宋" w:hAnsi="仿宋" w:eastAsia="仿宋" w:cs="仿宋"/>
          <w:kern w:val="0"/>
          <w:sz w:val="28"/>
          <w:szCs w:val="28"/>
          <w:highlight w:val="none"/>
        </w:rPr>
        <w:t>2022年</w:t>
      </w:r>
      <w:r>
        <w:rPr>
          <w:rFonts w:hint="eastAsia" w:ascii="仿宋" w:hAnsi="仿宋" w:eastAsia="仿宋" w:cs="仿宋"/>
          <w:kern w:val="0"/>
          <w:sz w:val="28"/>
          <w:szCs w:val="28"/>
          <w:highlight w:val="none"/>
          <w:lang w:val="en-US" w:eastAsia="zh-CN"/>
        </w:rPr>
        <w:t>05</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05</w:t>
      </w:r>
      <w:r>
        <w:rPr>
          <w:rFonts w:hint="eastAsia" w:ascii="仿宋" w:hAnsi="仿宋" w:eastAsia="仿宋" w:cs="仿宋"/>
          <w:kern w:val="0"/>
          <w:sz w:val="28"/>
          <w:szCs w:val="28"/>
          <w:highlight w:val="none"/>
        </w:rPr>
        <w:t>日</w:t>
      </w:r>
    </w:p>
    <w:p>
      <w:pPr>
        <w:spacing w:line="460" w:lineRule="exact"/>
        <w:jc w:val="center"/>
        <w:outlineLvl w:val="0"/>
        <w:rPr>
          <w:rFonts w:ascii="仿宋" w:hAnsi="仿宋" w:eastAsia="仿宋" w:cs="仿宋"/>
          <w:b/>
          <w:sz w:val="36"/>
          <w:szCs w:val="36"/>
          <w:highlight w:val="none"/>
        </w:rPr>
      </w:pPr>
      <w:r>
        <w:rPr>
          <w:rFonts w:hint="eastAsia"/>
          <w:highlight w:val="none"/>
        </w:rPr>
        <w:br w:type="page"/>
      </w:r>
      <w:bookmarkStart w:id="36" w:name="_Toc7005"/>
      <w:r>
        <w:rPr>
          <w:rFonts w:hint="eastAsia" w:ascii="仿宋" w:hAnsi="仿宋" w:eastAsia="仿宋" w:cs="仿宋"/>
          <w:b/>
          <w:sz w:val="44"/>
          <w:szCs w:val="44"/>
          <w:highlight w:val="none"/>
        </w:rPr>
        <w:t>第二章  供应商须知前附表</w:t>
      </w:r>
      <w:bookmarkEnd w:id="36"/>
    </w:p>
    <w:tbl>
      <w:tblPr>
        <w:tblStyle w:val="22"/>
        <w:tblpPr w:leftFromText="180" w:rightFromText="180" w:vertAnchor="text" w:horzAnchor="page" w:tblpX="1150" w:tblpY="293"/>
        <w:tblOverlap w:val="never"/>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07"/>
        <w:gridCol w:w="6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outlineLvl w:val="9"/>
              <w:rPr>
                <w:rFonts w:ascii="仿宋" w:hAnsi="仿宋" w:eastAsia="仿宋" w:cs="仿宋"/>
                <w:b/>
                <w:sz w:val="28"/>
                <w:szCs w:val="28"/>
                <w:highlight w:val="none"/>
              </w:rPr>
            </w:pPr>
            <w:bookmarkStart w:id="37" w:name="_Toc23937"/>
            <w:bookmarkStart w:id="38" w:name="_Toc9085"/>
            <w:bookmarkStart w:id="39" w:name="_Toc27701"/>
            <w:bookmarkStart w:id="40" w:name="_Toc3791"/>
            <w:bookmarkStart w:id="41" w:name="_Toc22036"/>
            <w:bookmarkStart w:id="42" w:name="_Toc8500"/>
            <w:r>
              <w:rPr>
                <w:rFonts w:hint="eastAsia" w:ascii="仿宋" w:hAnsi="仿宋" w:eastAsia="仿宋" w:cs="仿宋"/>
                <w:b/>
                <w:sz w:val="28"/>
                <w:szCs w:val="28"/>
                <w:highlight w:val="none"/>
              </w:rPr>
              <w:t>序号</w:t>
            </w:r>
            <w:bookmarkEnd w:id="37"/>
            <w:bookmarkEnd w:id="38"/>
            <w:bookmarkEnd w:id="39"/>
            <w:bookmarkEnd w:id="40"/>
            <w:bookmarkEnd w:id="41"/>
            <w:bookmarkEnd w:id="42"/>
          </w:p>
        </w:tc>
        <w:tc>
          <w:tcPr>
            <w:tcW w:w="2207" w:type="dxa"/>
            <w:vAlign w:val="center"/>
          </w:tcPr>
          <w:p>
            <w:pPr>
              <w:keepNext/>
              <w:topLinePunct/>
              <w:spacing w:line="500" w:lineRule="exact"/>
              <w:jc w:val="center"/>
              <w:outlineLvl w:val="9"/>
              <w:rPr>
                <w:rFonts w:ascii="仿宋" w:hAnsi="仿宋" w:eastAsia="仿宋" w:cs="仿宋"/>
                <w:b/>
                <w:sz w:val="28"/>
                <w:szCs w:val="28"/>
                <w:highlight w:val="none"/>
              </w:rPr>
            </w:pPr>
            <w:bookmarkStart w:id="43" w:name="_Toc20840"/>
            <w:bookmarkStart w:id="44" w:name="_Toc3249"/>
            <w:bookmarkStart w:id="45" w:name="_Toc25078"/>
            <w:bookmarkStart w:id="46" w:name="_Toc20856"/>
            <w:bookmarkStart w:id="47" w:name="_Toc29271"/>
            <w:bookmarkStart w:id="48" w:name="_Toc2766"/>
            <w:r>
              <w:rPr>
                <w:rFonts w:hint="eastAsia" w:ascii="仿宋" w:hAnsi="仿宋" w:eastAsia="仿宋" w:cs="仿宋"/>
                <w:b/>
                <w:sz w:val="28"/>
                <w:szCs w:val="28"/>
                <w:highlight w:val="none"/>
              </w:rPr>
              <w:t>内 容</w:t>
            </w:r>
            <w:bookmarkEnd w:id="43"/>
            <w:bookmarkEnd w:id="44"/>
            <w:bookmarkEnd w:id="45"/>
            <w:bookmarkEnd w:id="46"/>
            <w:bookmarkEnd w:id="47"/>
            <w:bookmarkEnd w:id="48"/>
          </w:p>
        </w:tc>
        <w:tc>
          <w:tcPr>
            <w:tcW w:w="6890" w:type="dxa"/>
            <w:vAlign w:val="center"/>
          </w:tcPr>
          <w:p>
            <w:pPr>
              <w:keepNext/>
              <w:topLinePunct/>
              <w:spacing w:line="500" w:lineRule="exact"/>
              <w:jc w:val="center"/>
              <w:outlineLvl w:val="9"/>
              <w:rPr>
                <w:rFonts w:ascii="仿宋" w:hAnsi="仿宋" w:eastAsia="仿宋" w:cs="仿宋"/>
                <w:b/>
                <w:sz w:val="28"/>
                <w:szCs w:val="28"/>
                <w:highlight w:val="none"/>
              </w:rPr>
            </w:pPr>
            <w:bookmarkStart w:id="49" w:name="_Toc11892"/>
            <w:bookmarkStart w:id="50" w:name="_Toc566"/>
            <w:bookmarkStart w:id="51" w:name="_Toc16593"/>
            <w:bookmarkStart w:id="52" w:name="_Toc29661"/>
            <w:bookmarkStart w:id="53" w:name="_Toc18609"/>
            <w:bookmarkStart w:id="54" w:name="_Toc7568"/>
            <w:r>
              <w:rPr>
                <w:rFonts w:hint="eastAsia" w:ascii="仿宋" w:hAnsi="仿宋" w:eastAsia="仿宋" w:cs="仿宋"/>
                <w:b/>
                <w:sz w:val="28"/>
                <w:szCs w:val="28"/>
                <w:highlight w:val="none"/>
              </w:rPr>
              <w:t>说明与要求</w:t>
            </w:r>
            <w:bookmarkEnd w:id="49"/>
            <w:bookmarkEnd w:id="50"/>
            <w:bookmarkEnd w:id="51"/>
            <w:bookmarkEnd w:id="52"/>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20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890" w:type="dxa"/>
            <w:vAlign w:val="center"/>
          </w:tcPr>
          <w:p>
            <w:pPr>
              <w:pStyle w:val="38"/>
              <w:keepNext/>
              <w:widowControl/>
              <w:topLinePunct/>
              <w:spacing w:before="0" w:line="500" w:lineRule="exact"/>
              <w:rPr>
                <w:rFonts w:hint="default" w:ascii="仿宋" w:hAnsi="仿宋" w:eastAsia="仿宋" w:cs="仿宋"/>
                <w:b w:val="0"/>
                <w:kern w:val="2"/>
                <w:sz w:val="28"/>
                <w:szCs w:val="28"/>
                <w:highlight w:val="none"/>
                <w:lang w:val="en-US" w:eastAsia="zh-CN"/>
              </w:rPr>
            </w:pPr>
            <w:r>
              <w:rPr>
                <w:rFonts w:hint="default" w:ascii="仿宋" w:hAnsi="仿宋" w:eastAsia="仿宋" w:cs="仿宋"/>
                <w:b w:val="0"/>
                <w:kern w:val="2"/>
                <w:sz w:val="28"/>
                <w:szCs w:val="28"/>
                <w:highlight w:val="none"/>
                <w:lang w:val="en-US" w:eastAsia="zh-CN"/>
              </w:rPr>
              <w:t>澄城县尧头镇人民政府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207" w:type="dxa"/>
            <w:vAlign w:val="center"/>
          </w:tcPr>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sz w:val="28"/>
                <w:szCs w:val="28"/>
                <w:highlight w:val="none"/>
              </w:rPr>
              <w:t>采</w:t>
            </w:r>
            <w:r>
              <w:rPr>
                <w:rFonts w:hint="eastAsia" w:ascii="仿宋" w:hAnsi="仿宋" w:eastAsia="仿宋" w:cs="仿宋"/>
                <w:kern w:val="0"/>
                <w:sz w:val="28"/>
                <w:szCs w:val="28"/>
                <w:highlight w:val="none"/>
              </w:rPr>
              <w:t>购代理机构</w:t>
            </w:r>
          </w:p>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联 系 人</w:t>
            </w:r>
          </w:p>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   话</w:t>
            </w:r>
          </w:p>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kern w:val="0"/>
                <w:sz w:val="28"/>
                <w:szCs w:val="28"/>
                <w:highlight w:val="none"/>
              </w:rPr>
              <w:t>邮   箱</w:t>
            </w:r>
          </w:p>
        </w:tc>
        <w:tc>
          <w:tcPr>
            <w:tcW w:w="6890" w:type="dxa"/>
            <w:vAlign w:val="center"/>
          </w:tcPr>
          <w:p>
            <w:pPr>
              <w:keepLines/>
              <w:wordWrap w:val="0"/>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西安欣华联建工程咨询有限公司</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席煜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029-82521869、029-89183511</w:t>
            </w:r>
          </w:p>
          <w:p>
            <w:pPr>
              <w:keepNext/>
              <w:topLinePunct/>
              <w:spacing w:line="500" w:lineRule="exact"/>
              <w:rPr>
                <w:rFonts w:ascii="仿宋" w:hAnsi="仿宋" w:eastAsia="仿宋" w:cs="仿宋"/>
                <w:sz w:val="28"/>
                <w:szCs w:val="28"/>
                <w:highlight w:val="none"/>
              </w:rPr>
            </w:pPr>
            <w:r>
              <w:rPr>
                <w:rFonts w:hint="eastAsia" w:ascii="仿宋" w:hAnsi="仿宋" w:eastAsia="仿宋" w:cs="仿宋"/>
                <w:kern w:val="0"/>
                <w:sz w:val="28"/>
                <w:szCs w:val="28"/>
                <w:highlight w:val="none"/>
              </w:rPr>
              <w:t>xinhualianjian1@163.com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20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890" w:type="dxa"/>
            <w:vAlign w:val="center"/>
          </w:tcPr>
          <w:p>
            <w:pPr>
              <w:pStyle w:val="38"/>
              <w:keepNext/>
              <w:widowControl/>
              <w:topLinePunct/>
              <w:spacing w:before="0" w:line="500" w:lineRule="exact"/>
              <w:jc w:val="both"/>
              <w:rPr>
                <w:rFonts w:ascii="仿宋" w:hAnsi="仿宋" w:eastAsia="仿宋" w:cs="仿宋"/>
                <w:b w:val="0"/>
                <w:sz w:val="28"/>
                <w:szCs w:val="28"/>
                <w:highlight w:val="none"/>
              </w:rPr>
            </w:pPr>
            <w:r>
              <w:rPr>
                <w:rFonts w:hint="eastAsia" w:ascii="仿宋" w:hAnsi="仿宋" w:eastAsia="仿宋" w:cs="仿宋"/>
                <w:b w:val="0"/>
                <w:sz w:val="28"/>
                <w:szCs w:val="28"/>
                <w:highlight w:val="none"/>
              </w:rPr>
              <w:t>澄城县尧头镇人民政府尧头镇蛋鸡育雏养殖产业园建设项目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20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6890" w:type="dxa"/>
            <w:vAlign w:val="center"/>
          </w:tcPr>
          <w:p>
            <w:pPr>
              <w:keepNext/>
              <w:topLinePunct/>
              <w:spacing w:line="500" w:lineRule="exac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eastAsia="zh-CN"/>
              </w:rPr>
              <w:t>XHLJZC-WN2022-018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207" w:type="dxa"/>
            <w:vAlign w:val="center"/>
          </w:tcPr>
          <w:p>
            <w:pPr>
              <w:keepNext/>
              <w:topLinePunct/>
              <w:spacing w:line="500" w:lineRule="exact"/>
              <w:jc w:val="center"/>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采购内容</w:t>
            </w:r>
          </w:p>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lang w:val="zh-CN"/>
              </w:rPr>
              <w:t>和要求</w:t>
            </w:r>
          </w:p>
        </w:tc>
        <w:tc>
          <w:tcPr>
            <w:tcW w:w="6890" w:type="dxa"/>
            <w:vAlign w:val="center"/>
          </w:tcPr>
          <w:p>
            <w:pPr>
              <w:keepNext/>
              <w:topLinePunct/>
              <w:spacing w:line="500" w:lineRule="exac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shd w:val="clear" w:color="auto" w:fill="FFFFFF"/>
              </w:rPr>
              <w:t>尧头镇蛋鸡育雏养殖产业园建设</w:t>
            </w:r>
          </w:p>
          <w:p>
            <w:pPr>
              <w:keepNext/>
              <w:topLinePunct/>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lang w:val="zh-CN"/>
              </w:rPr>
              <w:t>（具体内容详见第四章采购内容</w:t>
            </w:r>
            <w:r>
              <w:rPr>
                <w:rFonts w:hint="eastAsia" w:ascii="仿宋" w:hAnsi="仿宋" w:eastAsia="仿宋" w:cs="仿宋"/>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20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预算金额</w:t>
            </w:r>
          </w:p>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kern w:val="0"/>
                <w:sz w:val="28"/>
                <w:szCs w:val="28"/>
                <w:highlight w:val="none"/>
              </w:rPr>
              <w:t>资金性质</w:t>
            </w:r>
          </w:p>
        </w:tc>
        <w:tc>
          <w:tcPr>
            <w:tcW w:w="6890" w:type="dxa"/>
            <w:vAlign w:val="center"/>
          </w:tcPr>
          <w:p>
            <w:pPr>
              <w:keepNext/>
              <w:widowControl/>
              <w:topLinePunct/>
              <w:spacing w:line="500" w:lineRule="exact"/>
              <w:jc w:val="left"/>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人民币</w:t>
            </w:r>
            <w:r>
              <w:rPr>
                <w:rFonts w:hint="eastAsia" w:ascii="仿宋" w:hAnsi="仿宋" w:eastAsia="仿宋" w:cs="仿宋"/>
                <w:kern w:val="0"/>
                <w:sz w:val="28"/>
                <w:szCs w:val="28"/>
                <w:highlight w:val="none"/>
                <w:lang w:val="en-US" w:eastAsia="zh-CN"/>
              </w:rPr>
              <w:t>叁佰万元整</w:t>
            </w:r>
            <w:r>
              <w:rPr>
                <w:rFonts w:hint="eastAsia" w:ascii="仿宋" w:hAnsi="仿宋" w:eastAsia="仿宋" w:cs="仿宋"/>
                <w:kern w:val="0"/>
                <w:sz w:val="28"/>
                <w:szCs w:val="28"/>
                <w:highlight w:val="none"/>
                <w:lang w:val="zh-CN"/>
              </w:rPr>
              <w:t>（¥</w:t>
            </w:r>
            <w:r>
              <w:rPr>
                <w:rFonts w:hint="eastAsia" w:ascii="仿宋" w:hAnsi="仿宋" w:eastAsia="仿宋" w:cs="仿宋"/>
                <w:sz w:val="28"/>
                <w:szCs w:val="28"/>
                <w:highlight w:val="none"/>
                <w:shd w:val="clear" w:color="auto" w:fill="FFFFFF"/>
                <w:lang w:val="en-US" w:eastAsia="zh-CN"/>
              </w:rPr>
              <w:t>3000000.00</w:t>
            </w:r>
            <w:r>
              <w:rPr>
                <w:rFonts w:hint="eastAsia" w:ascii="仿宋" w:hAnsi="仿宋" w:eastAsia="仿宋" w:cs="仿宋"/>
                <w:kern w:val="0"/>
                <w:sz w:val="28"/>
                <w:szCs w:val="28"/>
                <w:highlight w:val="none"/>
                <w:lang w:val="zh-CN"/>
              </w:rPr>
              <w:t>元）</w:t>
            </w:r>
          </w:p>
          <w:p>
            <w:pPr>
              <w:keepNext/>
              <w:topLinePunct/>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207" w:type="dxa"/>
            <w:vAlign w:val="center"/>
          </w:tcPr>
          <w:p>
            <w:pPr>
              <w:keepNext/>
              <w:keepLines/>
              <w:kinsoku w:val="0"/>
              <w:overflowPunct w:val="0"/>
              <w:topLinePunct/>
              <w:autoSpaceDE w:val="0"/>
              <w:autoSpaceDN w:val="0"/>
              <w:spacing w:line="500" w:lineRule="exact"/>
              <w:jc w:val="center"/>
              <w:rPr>
                <w:rFonts w:ascii="仿宋" w:hAnsi="仿宋" w:eastAsia="仿宋" w:cs="仿宋"/>
                <w:kern w:val="0"/>
                <w:sz w:val="28"/>
                <w:szCs w:val="28"/>
                <w:highlight w:val="none"/>
              </w:rPr>
            </w:pPr>
            <w:r>
              <w:rPr>
                <w:rFonts w:hint="eastAsia" w:ascii="仿宋" w:hAnsi="仿宋" w:eastAsia="仿宋" w:cs="仿宋"/>
                <w:sz w:val="28"/>
                <w:szCs w:val="28"/>
                <w:highlight w:val="none"/>
              </w:rPr>
              <w:t>招标文件发售时间、地点</w:t>
            </w:r>
          </w:p>
        </w:tc>
        <w:tc>
          <w:tcPr>
            <w:tcW w:w="6890" w:type="dxa"/>
            <w:vAlign w:val="center"/>
          </w:tcPr>
          <w:p>
            <w:pPr>
              <w:keepNext/>
              <w:topLinePunct/>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时间：</w:t>
            </w:r>
            <w:r>
              <w:rPr>
                <w:rFonts w:hint="eastAsia" w:ascii="仿宋" w:hAnsi="仿宋" w:eastAsia="仿宋" w:cs="仿宋"/>
                <w:kern w:val="0"/>
                <w:sz w:val="28"/>
                <w:szCs w:val="28"/>
                <w:highlight w:val="none"/>
              </w:rPr>
              <w:t>2022年</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日至2022年</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11</w:t>
            </w:r>
            <w:r>
              <w:rPr>
                <w:rFonts w:hint="eastAsia" w:ascii="仿宋" w:hAnsi="仿宋" w:eastAsia="仿宋" w:cs="仿宋"/>
                <w:kern w:val="0"/>
                <w:sz w:val="28"/>
                <w:szCs w:val="28"/>
                <w:highlight w:val="none"/>
              </w:rPr>
              <w:t>日</w:t>
            </w:r>
          </w:p>
          <w:p>
            <w:pPr>
              <w:keepNext/>
              <w:topLinePunct/>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上午：9:00-11:30，下午：14:00-17:00（双休日及法定节假日除外）</w:t>
            </w:r>
          </w:p>
          <w:p>
            <w:pPr>
              <w:keepNext/>
              <w:topLinePunct/>
              <w:spacing w:line="50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地点：西安市高新区科技二路71号竹园天寰国际14层1404室</w:t>
            </w:r>
          </w:p>
          <w:p>
            <w:pPr>
              <w:keepNext/>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招标文件售价：每套500.00元（人民币），售后不退。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207"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投标保证金</w:t>
            </w:r>
          </w:p>
        </w:tc>
        <w:tc>
          <w:tcPr>
            <w:tcW w:w="6890" w:type="dxa"/>
            <w:vAlign w:val="center"/>
          </w:tcPr>
          <w:p>
            <w:pPr>
              <w:keepNext/>
              <w:keepLines/>
              <w:kinsoku w:val="0"/>
              <w:overflowPunct w:val="0"/>
              <w:topLinePunct/>
              <w:autoSpaceDE w:val="0"/>
              <w:autoSpaceDN w:val="0"/>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保证金：人民币</w:t>
            </w:r>
            <w:r>
              <w:rPr>
                <w:rFonts w:hint="eastAsia" w:ascii="仿宋" w:hAnsi="仿宋" w:eastAsia="仿宋" w:cs="仿宋"/>
                <w:sz w:val="28"/>
                <w:szCs w:val="28"/>
                <w:highlight w:val="none"/>
                <w:lang w:eastAsia="zh-CN"/>
              </w:rPr>
              <w:t>贰</w:t>
            </w:r>
            <w:r>
              <w:rPr>
                <w:rFonts w:hint="eastAsia" w:ascii="仿宋" w:hAnsi="仿宋" w:eastAsia="仿宋" w:cs="仿宋"/>
                <w:sz w:val="28"/>
                <w:szCs w:val="28"/>
                <w:highlight w:val="none"/>
                <w:lang w:val="en-US" w:eastAsia="zh-CN"/>
              </w:rPr>
              <w:t>万元整</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20000.00</w:t>
            </w:r>
            <w:r>
              <w:rPr>
                <w:rFonts w:hint="eastAsia" w:ascii="仿宋" w:hAnsi="仿宋" w:eastAsia="仿宋" w:cs="仿宋"/>
                <w:sz w:val="28"/>
                <w:szCs w:val="28"/>
                <w:highlight w:val="none"/>
              </w:rPr>
              <w:t>元）</w:t>
            </w:r>
          </w:p>
          <w:p>
            <w:pPr>
              <w:keepNext/>
              <w:keepLines/>
              <w:kinsoku w:val="0"/>
              <w:overflowPunct w:val="0"/>
              <w:topLinePunct/>
              <w:autoSpaceDE w:val="0"/>
              <w:autoSpaceDN w:val="0"/>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支付方式：转账、支票、本票、电汇或金融机构、担保机构出具的保函。</w:t>
            </w:r>
          </w:p>
          <w:p>
            <w:pPr>
              <w:pStyle w:val="39"/>
              <w:keepNext/>
              <w:keepLines/>
              <w:kinsoku w:val="0"/>
              <w:overflowPunct w:val="0"/>
              <w:topLinePunct/>
              <w:autoSpaceDE w:val="0"/>
              <w:autoSpaceDN w:val="0"/>
              <w:spacing w:line="500" w:lineRule="exact"/>
              <w:ind w:firstLine="0" w:firstLineChars="0"/>
              <w:rPr>
                <w:rFonts w:hint="default" w:ascii="仿宋" w:hAnsi="仿宋" w:cs="仿宋"/>
                <w:szCs w:val="28"/>
                <w:highlight w:val="none"/>
              </w:rPr>
            </w:pPr>
            <w:r>
              <w:rPr>
                <w:rFonts w:ascii="仿宋" w:hAnsi="仿宋" w:cs="仿宋"/>
                <w:szCs w:val="28"/>
                <w:highlight w:val="none"/>
              </w:rPr>
              <w:t>请供应商严格按照招标文件规定的形式交纳保证金，本项目不接受其他形式的保证金。</w:t>
            </w:r>
            <w:r>
              <w:rPr>
                <w:rFonts w:ascii="仿宋" w:hAnsi="仿宋" w:cs="仿宋"/>
                <w:szCs w:val="28"/>
                <w:highlight w:val="none"/>
                <w:lang w:val="zh-CN"/>
              </w:rPr>
              <w:t>以保函形式提交的必须是陕西省财政厅认定的具有开具保函资格的单位开具的保函。</w:t>
            </w:r>
          </w:p>
          <w:p>
            <w:pPr>
              <w:keepNext/>
              <w:keepLines/>
              <w:kinsoku w:val="0"/>
              <w:overflowPunct w:val="0"/>
              <w:topLinePunct/>
              <w:autoSpaceDE w:val="0"/>
              <w:autoSpaceDN w:val="0"/>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交纳时请注明</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保证金</w:t>
            </w:r>
            <w:r>
              <w:rPr>
                <w:rFonts w:hint="eastAsia" w:ascii="仿宋" w:hAnsi="仿宋" w:eastAsia="仿宋" w:cs="仿宋"/>
                <w:b/>
                <w:bCs/>
                <w:sz w:val="28"/>
                <w:szCs w:val="28"/>
                <w:highlight w:val="none"/>
                <w:lang w:eastAsia="zh-CN"/>
              </w:rPr>
              <w:t>”</w:t>
            </w:r>
          </w:p>
          <w:p>
            <w:pPr>
              <w:keepNext/>
              <w:keepLines/>
              <w:kinsoku w:val="0"/>
              <w:overflowPunct w:val="0"/>
              <w:topLinePunct/>
              <w:autoSpaceDE w:val="0"/>
              <w:autoSpaceDN w:val="0"/>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保证金开户名称：西安欣华联建工程咨询有限公司</w:t>
            </w:r>
          </w:p>
          <w:p>
            <w:pPr>
              <w:keepNext/>
              <w:keepLines/>
              <w:kinsoku w:val="0"/>
              <w:overflowPunct w:val="0"/>
              <w:topLinePunct/>
              <w:autoSpaceDE w:val="0"/>
              <w:autoSpaceDN w:val="0"/>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开户银行：西安银行软件园支行</w:t>
            </w:r>
          </w:p>
          <w:p>
            <w:pPr>
              <w:keepNext/>
              <w:keepLines/>
              <w:kinsoku w:val="0"/>
              <w:overflowPunct w:val="0"/>
              <w:topLinePunct/>
              <w:autoSpaceDE w:val="0"/>
              <w:autoSpaceDN w:val="0"/>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账    号：9120 1158 0000 1913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207"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投标文件递交截止时间及开标时间和地点</w:t>
            </w:r>
          </w:p>
        </w:tc>
        <w:tc>
          <w:tcPr>
            <w:tcW w:w="6890" w:type="dxa"/>
            <w:vAlign w:val="center"/>
          </w:tcPr>
          <w:p>
            <w:pPr>
              <w:widowControl/>
              <w:spacing w:line="500" w:lineRule="exact"/>
              <w:jc w:val="left"/>
              <w:rPr>
                <w:rFonts w:ascii="仿宋" w:hAnsi="仿宋" w:eastAsia="仿宋" w:cs="仿宋"/>
                <w:kern w:val="0"/>
                <w:sz w:val="28"/>
                <w:szCs w:val="28"/>
                <w:highlight w:val="none"/>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val="zh-TW"/>
              </w:rPr>
              <w:t>文件递交时间：</w:t>
            </w:r>
            <w:r>
              <w:rPr>
                <w:rFonts w:hint="eastAsia" w:ascii="仿宋" w:hAnsi="仿宋" w:eastAsia="仿宋" w:cs="仿宋"/>
                <w:kern w:val="0"/>
                <w:sz w:val="28"/>
                <w:szCs w:val="28"/>
                <w:highlight w:val="none"/>
              </w:rPr>
              <w:t>2022年</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26</w:t>
            </w:r>
            <w:r>
              <w:rPr>
                <w:rFonts w:hint="eastAsia" w:ascii="仿宋" w:hAnsi="仿宋" w:eastAsia="仿宋" w:cs="仿宋"/>
                <w:kern w:val="0"/>
                <w:sz w:val="28"/>
                <w:szCs w:val="28"/>
                <w:highlight w:val="none"/>
              </w:rPr>
              <w:t>日13:30-14:00</w:t>
            </w:r>
          </w:p>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val="zh-TW"/>
              </w:rPr>
              <w:t>文件递交截止时间：</w:t>
            </w:r>
            <w:r>
              <w:rPr>
                <w:rFonts w:hint="eastAsia" w:ascii="仿宋" w:hAnsi="仿宋" w:eastAsia="仿宋" w:cs="仿宋"/>
                <w:kern w:val="0"/>
                <w:sz w:val="28"/>
                <w:szCs w:val="28"/>
                <w:highlight w:val="none"/>
              </w:rPr>
              <w:t>2022年</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26</w:t>
            </w:r>
            <w:r>
              <w:rPr>
                <w:rFonts w:hint="eastAsia" w:ascii="仿宋" w:hAnsi="仿宋" w:eastAsia="仿宋" w:cs="仿宋"/>
                <w:kern w:val="0"/>
                <w:sz w:val="28"/>
                <w:szCs w:val="28"/>
                <w:highlight w:val="none"/>
              </w:rPr>
              <w:t>日14:00</w:t>
            </w:r>
          </w:p>
          <w:p>
            <w:pPr>
              <w:spacing w:line="500" w:lineRule="exact"/>
              <w:rPr>
                <w:rFonts w:hint="eastAsia" w:ascii="仿宋" w:hAnsi="仿宋" w:eastAsia="仿宋" w:cs="仿宋"/>
                <w:sz w:val="28"/>
                <w:szCs w:val="28"/>
                <w:highlight w:val="none"/>
                <w:lang w:val="zh-TW"/>
              </w:rPr>
            </w:pPr>
            <w:r>
              <w:rPr>
                <w:rFonts w:hint="eastAsia" w:ascii="仿宋" w:hAnsi="仿宋" w:eastAsia="仿宋" w:cs="仿宋"/>
                <w:sz w:val="28"/>
                <w:szCs w:val="28"/>
                <w:highlight w:val="none"/>
                <w:lang w:val="zh-TW"/>
              </w:rPr>
              <w:t>开标时间：2022年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zh-TW"/>
              </w:rPr>
              <w:t>月</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lang w:val="zh-TW"/>
              </w:rPr>
              <w:t>日14:00</w:t>
            </w:r>
          </w:p>
          <w:p>
            <w:pPr>
              <w:spacing w:line="50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zh-TW"/>
              </w:rPr>
              <w:t>开标地点：澄城县古徵街七路口邮政局南50米华元大厦5楼南会议室</w:t>
            </w:r>
          </w:p>
          <w:p>
            <w:pPr>
              <w:spacing w:line="500" w:lineRule="exact"/>
              <w:rPr>
                <w:rFonts w:ascii="仿宋" w:hAnsi="仿宋" w:eastAsia="仿宋" w:cs="仿宋"/>
                <w:kern w:val="0"/>
                <w:sz w:val="28"/>
                <w:szCs w:val="28"/>
                <w:highlight w:val="none"/>
              </w:rPr>
            </w:pPr>
            <w:r>
              <w:rPr>
                <w:rFonts w:hint="eastAsia" w:ascii="仿宋" w:hAnsi="仿宋" w:eastAsia="仿宋" w:cs="仿宋"/>
                <w:b/>
                <w:bCs/>
                <w:sz w:val="28"/>
                <w:szCs w:val="28"/>
                <w:highlight w:val="none"/>
                <w:lang w:val="zh-TW"/>
              </w:rPr>
              <w:t>注：邀请所有提交投标文件的供应商参加招标会议，逾期送达的投标文件，采购代理机构拒收。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207" w:type="dxa"/>
            <w:vAlign w:val="center"/>
          </w:tcPr>
          <w:p>
            <w:pPr>
              <w:keepNext/>
              <w:topLinePunct/>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投标文件</w:t>
            </w:r>
          </w:p>
          <w:p>
            <w:pPr>
              <w:keepNext/>
              <w:topLinePunct/>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份数</w:t>
            </w:r>
          </w:p>
        </w:tc>
        <w:tc>
          <w:tcPr>
            <w:tcW w:w="6890" w:type="dxa"/>
            <w:vAlign w:val="center"/>
          </w:tcPr>
          <w:p>
            <w:pPr>
              <w:keepLines/>
              <w:pageBreakBefore w:val="0"/>
              <w:wordWrap w:val="0"/>
              <w:overflowPunct/>
              <w:topLinePunct/>
              <w:autoSpaceDE/>
              <w:autoSpaceDN/>
              <w:bidi w:val="0"/>
              <w:spacing w:line="500" w:lineRule="exact"/>
              <w:textAlignment w:val="auto"/>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资格标：“正本”1份，“副本”3份</w:t>
            </w:r>
          </w:p>
          <w:p>
            <w:pPr>
              <w:keepLines/>
              <w:pageBreakBefore w:val="0"/>
              <w:wordWrap w:val="0"/>
              <w:overflowPunct/>
              <w:topLinePunct/>
              <w:autoSpaceDE/>
              <w:autoSpaceDN/>
              <w:bidi w:val="0"/>
              <w:spacing w:line="500" w:lineRule="exact"/>
              <w:textAlignment w:val="auto"/>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商务及技术标：“正本”1份，“副本”3份</w:t>
            </w:r>
          </w:p>
          <w:p>
            <w:pPr>
              <w:keepLines/>
              <w:pageBreakBefore w:val="0"/>
              <w:wordWrap w:val="0"/>
              <w:overflowPunct/>
              <w:topLinePunct/>
              <w:autoSpaceDE/>
              <w:autoSpaceDN/>
              <w:bidi w:val="0"/>
              <w:spacing w:line="500" w:lineRule="exact"/>
              <w:textAlignment w:val="auto"/>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电子文档：1份</w:t>
            </w:r>
          </w:p>
          <w:p>
            <w:pPr>
              <w:keepLines/>
              <w:pageBreakBefore w:val="0"/>
              <w:wordWrap w:val="0"/>
              <w:overflowPunct/>
              <w:topLinePunct/>
              <w:autoSpaceDE/>
              <w:autoSpaceDN/>
              <w:bidi w:val="0"/>
              <w:spacing w:line="500" w:lineRule="exact"/>
              <w:textAlignment w:val="auto"/>
              <w:rPr>
                <w:rFonts w:hint="eastAsia" w:ascii="仿宋" w:hAnsi="仿宋" w:eastAsia="仿宋" w:cs="仿宋"/>
                <w:sz w:val="28"/>
                <w:szCs w:val="28"/>
                <w:highlight w:val="none"/>
                <w:lang w:val="zh-TW"/>
              </w:rPr>
            </w:pPr>
            <w:r>
              <w:rPr>
                <w:rFonts w:hint="eastAsia" w:ascii="仿宋" w:hAnsi="仿宋" w:eastAsia="仿宋" w:cs="仿宋"/>
                <w:sz w:val="28"/>
                <w:szCs w:val="28"/>
                <w:highlight w:val="none"/>
                <w:lang w:val="zh-TW"/>
              </w:rPr>
              <w:t>每份文件须清楚地标明“正本”、“副本”、“电子文档”</w:t>
            </w:r>
            <w:r>
              <w:rPr>
                <w:rFonts w:hint="eastAsia" w:ascii="仿宋" w:hAnsi="仿宋" w:eastAsia="仿宋" w:cs="仿宋"/>
                <w:sz w:val="28"/>
                <w:szCs w:val="28"/>
                <w:highlight w:val="none"/>
                <w:lang w:val="zh-TW" w:eastAsia="zh-CN"/>
              </w:rPr>
              <w:t>，</w:t>
            </w:r>
            <w:r>
              <w:rPr>
                <w:rFonts w:hint="eastAsia" w:ascii="仿宋" w:hAnsi="仿宋" w:eastAsia="仿宋" w:cs="仿宋"/>
                <w:sz w:val="28"/>
                <w:szCs w:val="28"/>
                <w:highlight w:val="none"/>
                <w:lang w:val="zh-TW"/>
              </w:rPr>
              <w:t>若正本与副本不符，以正本为准。</w:t>
            </w:r>
          </w:p>
          <w:p>
            <w:pPr>
              <w:keepNext/>
              <w:topLinePunct/>
              <w:spacing w:line="500" w:lineRule="exact"/>
              <w:rPr>
                <w:rFonts w:ascii="仿宋" w:hAnsi="仿宋" w:eastAsia="仿宋" w:cs="仿宋"/>
                <w:kern w:val="0"/>
                <w:sz w:val="28"/>
                <w:szCs w:val="28"/>
                <w:highlight w:val="none"/>
                <w:lang w:val="en-US" w:eastAsia="zh-CN" w:bidi="ar-SA"/>
              </w:rPr>
            </w:pPr>
            <w:r>
              <w:rPr>
                <w:rFonts w:hint="eastAsia" w:ascii="仿宋" w:hAnsi="仿宋" w:eastAsia="仿宋" w:cs="仿宋"/>
                <w:b/>
                <w:bCs/>
                <w:sz w:val="28"/>
                <w:szCs w:val="28"/>
                <w:highlight w:val="none"/>
                <w:lang w:val="zh-TW"/>
              </w:rPr>
              <w:t>注：为了节约成本，鼓励各供应商双面打印本项目投标文件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w:t>
            </w:r>
          </w:p>
        </w:tc>
        <w:tc>
          <w:tcPr>
            <w:tcW w:w="2207" w:type="dxa"/>
            <w:vAlign w:val="center"/>
          </w:tcPr>
          <w:p>
            <w:pPr>
              <w:keepLines/>
              <w:pageBreakBefore w:val="0"/>
              <w:wordWrap w:val="0"/>
              <w:overflowPunct/>
              <w:topLinePunct/>
              <w:autoSpaceDE/>
              <w:autoSpaceDN/>
              <w:bidi w:val="0"/>
              <w:spacing w:line="500" w:lineRule="exact"/>
              <w:ind w:firstLine="280" w:firstLineChars="1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投标文件</w:t>
            </w:r>
          </w:p>
          <w:p>
            <w:pPr>
              <w:keepLines/>
              <w:pageBreakBefore w:val="0"/>
              <w:wordWrap w:val="0"/>
              <w:overflowPunct/>
              <w:topLinePunct/>
              <w:autoSpaceDE/>
              <w:autoSpaceDN/>
              <w:bidi w:val="0"/>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密封</w:t>
            </w:r>
          </w:p>
        </w:tc>
        <w:tc>
          <w:tcPr>
            <w:tcW w:w="6890" w:type="dxa"/>
            <w:vAlign w:val="center"/>
          </w:tcPr>
          <w:p>
            <w:pPr>
              <w:keepLines/>
              <w:pageBreakBefore w:val="0"/>
              <w:wordWrap w:val="0"/>
              <w:overflowPunct/>
              <w:topLinePunct/>
              <w:autoSpaceDE/>
              <w:autoSpaceDN/>
              <w:bidi w:val="0"/>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“资格标”正本单独密封，“资格标”副本单独密封，“商务及技术标”正本单独密封，“商务及技术标”副本单独密封，“电子文档”单独密封</w:t>
            </w:r>
            <w:r>
              <w:rPr>
                <w:rFonts w:hint="eastAsia" w:ascii="仿宋" w:hAnsi="仿宋" w:eastAsia="仿宋" w:cs="仿宋"/>
                <w:sz w:val="28"/>
                <w:szCs w:val="28"/>
                <w:highlight w:val="none"/>
                <w:lang w:eastAsia="zh-CN"/>
              </w:rPr>
              <w:t>。</w:t>
            </w:r>
          </w:p>
          <w:p>
            <w:pPr>
              <w:pStyle w:val="56"/>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left="0" w:leftChars="0" w:right="0" w:rightChars="0" w:firstLine="0" w:firstLineChars="0"/>
              <w:textAlignment w:val="auto"/>
              <w:outlineLvl w:val="9"/>
              <w:rPr>
                <w:rFonts w:hint="eastAsia" w:ascii="仿宋" w:hAnsi="仿宋" w:eastAsia="仿宋" w:cs="仿宋"/>
                <w:b/>
                <w:kern w:val="0"/>
                <w:sz w:val="28"/>
                <w:szCs w:val="28"/>
                <w:highlight w:val="none"/>
                <w:lang w:val="zh-TW" w:eastAsia="zh-CN" w:bidi="ar-SA"/>
              </w:rPr>
            </w:pPr>
            <w:bookmarkStart w:id="55" w:name="_Toc8203"/>
            <w:bookmarkStart w:id="56" w:name="_Toc32584"/>
            <w:bookmarkStart w:id="57" w:name="_Toc23536"/>
            <w:bookmarkStart w:id="58" w:name="_Toc8608"/>
            <w:bookmarkStart w:id="59" w:name="_Toc10588"/>
            <w:r>
              <w:rPr>
                <w:rFonts w:hint="eastAsia" w:cs="仿宋"/>
                <w:b w:val="0"/>
                <w:bCs/>
                <w:szCs w:val="28"/>
                <w:highlight w:val="none"/>
                <w:lang w:val="en-US" w:eastAsia="zh-CN"/>
              </w:rPr>
              <w:t>在密封袋（箱）封口处</w:t>
            </w:r>
            <w:r>
              <w:rPr>
                <w:rFonts w:cs="仿宋"/>
                <w:b w:val="0"/>
                <w:bCs/>
                <w:szCs w:val="28"/>
                <w:highlight w:val="none"/>
              </w:rPr>
              <w:t>加盖单位公章</w:t>
            </w:r>
            <w:r>
              <w:rPr>
                <w:rFonts w:hint="eastAsia" w:cs="仿宋"/>
                <w:b w:val="0"/>
                <w:bCs/>
                <w:szCs w:val="28"/>
                <w:highlight w:val="none"/>
                <w:lang w:eastAsia="zh-CN"/>
              </w:rPr>
              <w:t>并由</w:t>
            </w:r>
            <w:r>
              <w:rPr>
                <w:rFonts w:hint="eastAsia" w:cs="仿宋"/>
                <w:b w:val="0"/>
                <w:bCs/>
                <w:szCs w:val="28"/>
                <w:highlight w:val="none"/>
              </w:rPr>
              <w:t>法定代表人</w:t>
            </w:r>
            <w:r>
              <w:rPr>
                <w:rFonts w:cs="仿宋"/>
                <w:b w:val="0"/>
                <w:bCs/>
                <w:szCs w:val="28"/>
                <w:highlight w:val="none"/>
              </w:rPr>
              <w:t>或被授权委托人签字或盖章</w:t>
            </w:r>
            <w:r>
              <w:rPr>
                <w:rFonts w:hint="eastAsia" w:cs="仿宋"/>
                <w:b w:val="0"/>
                <w:bCs/>
                <w:szCs w:val="28"/>
                <w:highlight w:val="none"/>
                <w:lang w:eastAsia="zh-CN"/>
              </w:rPr>
              <w:t>。</w:t>
            </w:r>
            <w:bookmarkEnd w:id="55"/>
            <w:bookmarkEnd w:id="56"/>
            <w:bookmarkEnd w:id="57"/>
            <w:bookmarkEnd w:id="58"/>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w:t>
            </w:r>
          </w:p>
        </w:tc>
        <w:tc>
          <w:tcPr>
            <w:tcW w:w="2207" w:type="dxa"/>
            <w:vAlign w:val="center"/>
          </w:tcPr>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密封袋（箱）</w:t>
            </w:r>
          </w:p>
          <w:p>
            <w:pPr>
              <w:keepNext/>
              <w:topLinePunct/>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kern w:val="0"/>
                <w:sz w:val="28"/>
                <w:szCs w:val="28"/>
                <w:highlight w:val="none"/>
              </w:rPr>
              <w:t>上写明</w:t>
            </w:r>
          </w:p>
        </w:tc>
        <w:tc>
          <w:tcPr>
            <w:tcW w:w="6890" w:type="dxa"/>
            <w:vAlign w:val="center"/>
          </w:tcPr>
          <w:p>
            <w:pPr>
              <w:keepNext/>
              <w:topLinePunct/>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项目编号：</w:t>
            </w:r>
          </w:p>
          <w:p>
            <w:pPr>
              <w:keepNext/>
              <w:topLinePunct/>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项目名称：</w:t>
            </w:r>
          </w:p>
          <w:p>
            <w:pPr>
              <w:keepNext/>
              <w:topLinePunct/>
              <w:spacing w:line="500" w:lineRule="exact"/>
              <w:rPr>
                <w:rFonts w:ascii="仿宋" w:hAnsi="仿宋" w:eastAsia="仿宋" w:cs="仿宋"/>
                <w:sz w:val="28"/>
                <w:szCs w:val="28"/>
                <w:highlight w:val="none"/>
              </w:rPr>
            </w:pPr>
            <w:r>
              <w:rPr>
                <w:rFonts w:hint="eastAsia" w:ascii="仿宋" w:hAnsi="仿宋" w:eastAsia="仿宋" w:cs="仿宋"/>
                <w:kern w:val="0"/>
                <w:sz w:val="28"/>
                <w:szCs w:val="28"/>
                <w:highlight w:val="none"/>
              </w:rPr>
              <w:t>供应商全称（并加盖单位公章）：</w:t>
            </w:r>
          </w:p>
          <w:p>
            <w:pPr>
              <w:keepNext/>
              <w:topLinePunct/>
              <w:spacing w:line="500" w:lineRule="exact"/>
              <w:rPr>
                <w:rFonts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rPr>
              <w:t>在2022年</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26</w:t>
            </w:r>
            <w:r>
              <w:rPr>
                <w:rFonts w:hint="eastAsia" w:ascii="仿宋" w:hAnsi="仿宋" w:eastAsia="仿宋" w:cs="仿宋"/>
                <w:kern w:val="0"/>
                <w:sz w:val="28"/>
                <w:szCs w:val="28"/>
                <w:highlight w:val="none"/>
              </w:rPr>
              <w:t>日</w:t>
            </w:r>
            <w:r>
              <w:rPr>
                <w:rFonts w:hint="eastAsia" w:ascii="仿宋" w:hAnsi="仿宋" w:eastAsia="仿宋" w:cs="仿宋"/>
                <w:kern w:val="0"/>
                <w:sz w:val="28"/>
                <w:szCs w:val="28"/>
                <w:highlight w:val="none"/>
                <w:lang w:val="en-US" w:eastAsia="zh-CN"/>
              </w:rPr>
              <w:t>14</w:t>
            </w:r>
            <w:r>
              <w:rPr>
                <w:rFonts w:hint="eastAsia" w:ascii="仿宋" w:hAnsi="仿宋" w:eastAsia="仿宋" w:cs="仿宋"/>
                <w:kern w:val="0"/>
                <w:sz w:val="28"/>
                <w:szCs w:val="28"/>
                <w:highlight w:val="none"/>
              </w:rPr>
              <w:t>:00前不得开启。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w:t>
            </w:r>
          </w:p>
        </w:tc>
        <w:tc>
          <w:tcPr>
            <w:tcW w:w="2207" w:type="dxa"/>
            <w:vAlign w:val="center"/>
          </w:tcPr>
          <w:p>
            <w:pPr>
              <w:keepNext/>
              <w:topLinePunct/>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投标有效期</w:t>
            </w:r>
          </w:p>
        </w:tc>
        <w:tc>
          <w:tcPr>
            <w:tcW w:w="6890" w:type="dxa"/>
            <w:vAlign w:val="center"/>
          </w:tcPr>
          <w:p>
            <w:pPr>
              <w:keepNext/>
              <w:topLinePunct/>
              <w:spacing w:line="500" w:lineRule="exact"/>
              <w:rPr>
                <w:rFonts w:ascii="仿宋" w:hAnsi="仿宋" w:eastAsia="仿宋" w:cs="仿宋"/>
                <w:kern w:val="0"/>
                <w:sz w:val="28"/>
                <w:szCs w:val="28"/>
                <w:highlight w:val="none"/>
                <w:lang w:val="en-US" w:eastAsia="zh-CN" w:bidi="ar-SA"/>
              </w:rPr>
            </w:pPr>
            <w:r>
              <w:rPr>
                <w:rFonts w:hint="eastAsia" w:ascii="仿宋" w:hAnsi="仿宋" w:eastAsia="仿宋" w:cs="仿宋"/>
                <w:sz w:val="28"/>
                <w:szCs w:val="28"/>
                <w:highlight w:val="none"/>
              </w:rPr>
              <w:t>90日历日（从提交投标文件的截止之日起）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w:t>
            </w:r>
          </w:p>
        </w:tc>
        <w:tc>
          <w:tcPr>
            <w:tcW w:w="2207"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整个项目</w:t>
            </w:r>
          </w:p>
          <w:p>
            <w:pPr>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完成期限</w:t>
            </w:r>
          </w:p>
        </w:tc>
        <w:tc>
          <w:tcPr>
            <w:tcW w:w="6890" w:type="dxa"/>
            <w:vAlign w:val="center"/>
          </w:tcPr>
          <w:p>
            <w:pPr>
              <w:spacing w:line="500" w:lineRule="exact"/>
              <w:rPr>
                <w:rFonts w:hint="default" w:ascii="仿宋" w:hAnsi="仿宋" w:eastAsia="仿宋" w:cs="仿宋"/>
                <w:kern w:val="0"/>
                <w:sz w:val="28"/>
                <w:szCs w:val="28"/>
                <w:highlight w:val="none"/>
                <w:lang w:val="en-US" w:eastAsia="zh-CN" w:bidi="ar-SA"/>
              </w:rPr>
            </w:pPr>
            <w:r>
              <w:rPr>
                <w:rFonts w:hint="eastAsia" w:ascii="仿宋" w:hAnsi="仿宋" w:eastAsia="仿宋" w:cs="仿宋"/>
                <w:color w:val="auto"/>
                <w:kern w:val="0"/>
                <w:sz w:val="28"/>
                <w:szCs w:val="28"/>
                <w:highlight w:val="none"/>
              </w:rPr>
              <w:t>合同签订后</w:t>
            </w:r>
            <w:r>
              <w:rPr>
                <w:rFonts w:hint="eastAsia" w:ascii="仿宋" w:hAnsi="仿宋" w:eastAsia="仿宋" w:cs="仿宋"/>
                <w:color w:val="auto"/>
                <w:kern w:val="0"/>
                <w:sz w:val="28"/>
                <w:szCs w:val="28"/>
                <w:highlight w:val="none"/>
                <w:lang w:val="en-US" w:eastAsia="zh-CN"/>
              </w:rPr>
              <w:t>120日历日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w:t>
            </w:r>
          </w:p>
        </w:tc>
        <w:tc>
          <w:tcPr>
            <w:tcW w:w="220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评审方法</w:t>
            </w:r>
          </w:p>
        </w:tc>
        <w:tc>
          <w:tcPr>
            <w:tcW w:w="6890" w:type="dxa"/>
            <w:vAlign w:val="center"/>
          </w:tcPr>
          <w:p>
            <w:pPr>
              <w:keepNext/>
              <w:topLinePunct/>
              <w:spacing w:line="500" w:lineRule="exact"/>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综合评分法,详见评分标准及办法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w:t>
            </w:r>
          </w:p>
        </w:tc>
        <w:tc>
          <w:tcPr>
            <w:tcW w:w="2207" w:type="dxa"/>
            <w:vAlign w:val="center"/>
          </w:tcPr>
          <w:p>
            <w:pPr>
              <w:keepNext/>
              <w:topLinePunct/>
              <w:spacing w:line="500" w:lineRule="exact"/>
              <w:jc w:val="center"/>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资格要求</w:t>
            </w:r>
          </w:p>
        </w:tc>
        <w:tc>
          <w:tcPr>
            <w:tcW w:w="6890" w:type="dxa"/>
          </w:tcPr>
          <w:p>
            <w:pPr>
              <w:keepNext/>
              <w:keepLines/>
              <w:kinsoku w:val="0"/>
              <w:overflowPunct w:val="0"/>
              <w:topLinePunct/>
              <w:autoSpaceDE w:val="0"/>
              <w:autoSpaceDN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bidi="ar"/>
              </w:rPr>
              <w:t>1</w:t>
            </w:r>
            <w:r>
              <w:rPr>
                <w:rFonts w:hint="eastAsia" w:ascii="仿宋" w:hAnsi="仿宋" w:eastAsia="仿宋" w:cs="仿宋"/>
                <w:sz w:val="28"/>
                <w:szCs w:val="28"/>
                <w:highlight w:val="none"/>
              </w:rPr>
              <w:t>、满</w:t>
            </w:r>
            <w:r>
              <w:rPr>
                <w:rFonts w:hint="eastAsia" w:ascii="仿宋" w:hAnsi="仿宋" w:eastAsia="仿宋" w:cs="仿宋"/>
                <w:sz w:val="28"/>
                <w:szCs w:val="28"/>
                <w:highlight w:val="none"/>
                <w:lang w:val="en-US" w:eastAsia="zh-CN"/>
              </w:rPr>
              <w:t>足《中华人民共和国政府采购法》第二十二条规定；</w:t>
            </w:r>
          </w:p>
          <w:p>
            <w:pPr>
              <w:keepNext/>
              <w:keepLines/>
              <w:kinsoku w:val="0"/>
              <w:overflowPunct w:val="0"/>
              <w:topLinePunct/>
              <w:autoSpaceDE w:val="0"/>
              <w:autoSpaceDN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项目的特定资格要求：（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keepLines/>
              <w:kinsoku w:val="0"/>
              <w:overflowPunct w:val="0"/>
              <w:topLinePunct/>
              <w:autoSpaceDE w:val="0"/>
              <w:autoSpaceDN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（2）法定代表人授权委托书（附法定代表人身份证复印件）及被授权委托人身份证（法定代表人参加投标只须提供法定代表人身份证）；</w:t>
            </w:r>
          </w:p>
          <w:p>
            <w:pPr>
              <w:keepNext/>
              <w:keepLines/>
              <w:kinsoku w:val="0"/>
              <w:overflowPunct w:val="0"/>
              <w:topLinePunct/>
              <w:autoSpaceDE w:val="0"/>
              <w:autoSpaceDN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（3）提供2020年度经审计的财务报告或开标前六个月内其基本账户银行出具的资信证明或财政部门认可的政府采购专业担保机构出具的担保函；</w:t>
            </w:r>
          </w:p>
          <w:p>
            <w:pPr>
              <w:keepNext/>
              <w:keepLines/>
              <w:kinsoku w:val="0"/>
              <w:overflowPunct w:val="0"/>
              <w:topLinePunct/>
              <w:autoSpaceDE w:val="0"/>
              <w:autoSpaceDN w:val="0"/>
              <w:spacing w:line="5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（4）提供2021年8月以来任意3个月依法缴纳税收和社会保险的相关证明材料；注：依法免税或不需要缴纳社会保险的供应商提供相关部门出具的证明文件</w:t>
            </w:r>
          </w:p>
          <w:p>
            <w:pPr>
              <w:keepNext/>
              <w:keepLines/>
              <w:kinsoku w:val="0"/>
              <w:overflowPunct w:val="0"/>
              <w:topLinePunct/>
              <w:autoSpaceDE w:val="0"/>
              <w:autoSpaceDN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）提供具有履行合同所必需的设备和专业技术能力的承诺；</w:t>
            </w:r>
          </w:p>
          <w:p>
            <w:pPr>
              <w:keepNext/>
              <w:keepLines/>
              <w:kinsoku w:val="0"/>
              <w:overflowPunct w:val="0"/>
              <w:topLinePunct/>
              <w:autoSpaceDE w:val="0"/>
              <w:autoSpaceDN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）提供参加政府采购活动前3年内在经营活动中没有重大违法记录的书面声明；</w:t>
            </w:r>
          </w:p>
          <w:p>
            <w:pPr>
              <w:keepNext/>
              <w:keepLines/>
              <w:kinsoku w:val="0"/>
              <w:overflowPunct w:val="0"/>
              <w:topLinePunct/>
              <w:autoSpaceDE w:val="0"/>
              <w:autoSpaceDN w:val="0"/>
              <w:spacing w:line="500" w:lineRule="exac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）投标保证金交纳凭证</w:t>
            </w:r>
            <w:r>
              <w:rPr>
                <w:rFonts w:hint="eastAsia" w:ascii="仿宋" w:hAnsi="仿宋" w:eastAsia="仿宋" w:cs="仿宋"/>
                <w:sz w:val="28"/>
                <w:szCs w:val="28"/>
                <w:highlight w:val="none"/>
                <w:shd w:val="clear" w:color="auto" w:fill="FFFFFF"/>
              </w:rPr>
              <w:t>。</w:t>
            </w:r>
          </w:p>
          <w:p>
            <w:pPr>
              <w:keepNext/>
              <w:keepLines/>
              <w:pageBreakBefore w:val="0"/>
              <w:kinsoku/>
              <w:wordWrap w:val="0"/>
              <w:overflowPunct/>
              <w:topLinePunct/>
              <w:autoSpaceDE/>
              <w:autoSpaceDN/>
              <w:bidi w:val="0"/>
              <w:spacing w:line="500" w:lineRule="exact"/>
              <w:textAlignment w:val="auto"/>
              <w:rPr>
                <w:rFonts w:ascii="仿宋" w:hAnsi="仿宋" w:eastAsia="仿宋" w:cs="仿宋"/>
                <w:sz w:val="28"/>
                <w:szCs w:val="28"/>
                <w:highlight w:val="none"/>
                <w:lang w:bidi="ar"/>
              </w:rPr>
            </w:pPr>
            <w:r>
              <w:rPr>
                <w:rFonts w:hint="eastAsia" w:ascii="仿宋" w:hAnsi="仿宋" w:eastAsia="仿宋" w:cs="仿宋"/>
                <w:b/>
                <w:bCs/>
                <w:sz w:val="28"/>
                <w:szCs w:val="28"/>
                <w:highlight w:val="none"/>
                <w:lang w:bidi="ar"/>
              </w:rPr>
              <w:t>注：本项目不接受联合体投标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w:t>
            </w:r>
          </w:p>
        </w:tc>
        <w:tc>
          <w:tcPr>
            <w:tcW w:w="2207" w:type="dxa"/>
            <w:vAlign w:val="center"/>
          </w:tcPr>
          <w:p>
            <w:pPr>
              <w:keepNext/>
              <w:keepLines/>
              <w:kinsoku w:val="0"/>
              <w:overflowPunct w:val="0"/>
              <w:topLinePunct/>
              <w:autoSpaceDE w:val="0"/>
              <w:autoSpaceDN w:val="0"/>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付款方式</w:t>
            </w:r>
          </w:p>
        </w:tc>
        <w:tc>
          <w:tcPr>
            <w:tcW w:w="6890" w:type="dxa"/>
            <w:vAlign w:val="center"/>
          </w:tcPr>
          <w:p>
            <w:pPr>
              <w:keepNext/>
              <w:keepLines/>
              <w:kinsoku w:val="0"/>
              <w:overflowPunct w:val="0"/>
              <w:topLinePunct/>
              <w:autoSpaceDE w:val="0"/>
              <w:autoSpaceDN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货到现场安装调试完成后，支付合同总金额的60%。整个项目完成并经验收合格后，支付合同总金额的40%。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w:t>
            </w:r>
          </w:p>
        </w:tc>
        <w:tc>
          <w:tcPr>
            <w:tcW w:w="2207" w:type="dxa"/>
            <w:vAlign w:val="center"/>
          </w:tcPr>
          <w:p>
            <w:pPr>
              <w:spacing w:line="500" w:lineRule="exact"/>
              <w:jc w:val="center"/>
              <w:rPr>
                <w:rFonts w:ascii="仿宋" w:hAnsi="仿宋" w:eastAsia="仿宋" w:cs="仿宋"/>
                <w:sz w:val="28"/>
                <w:szCs w:val="28"/>
                <w:highlight w:val="green"/>
              </w:rPr>
            </w:pPr>
            <w:r>
              <w:rPr>
                <w:rFonts w:hint="eastAsia" w:ascii="仿宋" w:hAnsi="仿宋" w:eastAsia="仿宋" w:cs="仿宋"/>
                <w:sz w:val="28"/>
                <w:szCs w:val="28"/>
                <w:highlight w:val="none"/>
              </w:rPr>
              <w:t>质保期</w:t>
            </w:r>
          </w:p>
        </w:tc>
        <w:tc>
          <w:tcPr>
            <w:tcW w:w="6890" w:type="dxa"/>
            <w:vAlign w:val="center"/>
          </w:tcPr>
          <w:p>
            <w:pPr>
              <w:spacing w:line="500" w:lineRule="exact"/>
              <w:jc w:val="left"/>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auto"/>
                <w:sz w:val="28"/>
                <w:szCs w:val="28"/>
                <w:highlight w:val="none"/>
              </w:rPr>
              <w:t>验收合格后</w:t>
            </w:r>
            <w:r>
              <w:rPr>
                <w:rFonts w:hint="eastAsia" w:ascii="仿宋" w:hAnsi="仿宋" w:eastAsia="仿宋" w:cs="仿宋"/>
                <w:color w:val="auto"/>
                <w:sz w:val="28"/>
                <w:szCs w:val="28"/>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w:t>
            </w:r>
          </w:p>
        </w:tc>
        <w:tc>
          <w:tcPr>
            <w:tcW w:w="220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代理服务费</w:t>
            </w:r>
          </w:p>
        </w:tc>
        <w:tc>
          <w:tcPr>
            <w:tcW w:w="6890" w:type="dxa"/>
            <w:vAlign w:val="center"/>
          </w:tcPr>
          <w:p>
            <w:pPr>
              <w:keepNext/>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由中标供应商支付代理服务费</w:t>
            </w:r>
            <w:r>
              <w:rPr>
                <w:rFonts w:hint="eastAsia" w:ascii="仿宋" w:hAnsi="仿宋" w:eastAsia="仿宋" w:cs="仿宋"/>
                <w:sz w:val="28"/>
                <w:szCs w:val="28"/>
                <w:highlight w:val="none"/>
                <w:lang w:eastAsia="zh-CN"/>
              </w:rPr>
              <w:t>人民币壹万伍仟元整（</w:t>
            </w:r>
            <w:r>
              <w:rPr>
                <w:rFonts w:hint="eastAsia" w:ascii="仿宋" w:hAnsi="仿宋" w:eastAsia="仿宋" w:cs="仿宋"/>
                <w:b w:val="0"/>
                <w:bCs w:val="0"/>
                <w:color w:val="auto"/>
                <w:kern w:val="0"/>
                <w:sz w:val="28"/>
                <w:szCs w:val="28"/>
                <w:highlight w:val="none"/>
                <w:lang w:val="zh-CN"/>
              </w:rPr>
              <w:t>¥</w:t>
            </w:r>
            <w:r>
              <w:rPr>
                <w:rFonts w:hint="eastAsia" w:ascii="仿宋" w:hAnsi="仿宋" w:eastAsia="仿宋" w:cs="仿宋"/>
                <w:bCs/>
                <w:sz w:val="28"/>
                <w:szCs w:val="28"/>
                <w:highlight w:val="none"/>
                <w:lang w:val="en-US" w:eastAsia="zh-CN" w:bidi="ar"/>
              </w:rPr>
              <w:t>15000.00元</w:t>
            </w:r>
            <w:r>
              <w:rPr>
                <w:rFonts w:hint="eastAsia" w:ascii="仿宋" w:hAnsi="仿宋" w:eastAsia="仿宋" w:cs="仿宋"/>
                <w:sz w:val="28"/>
                <w:szCs w:val="28"/>
                <w:highlight w:val="none"/>
                <w:lang w:eastAsia="zh-CN"/>
              </w:rPr>
              <w:t>）</w:t>
            </w:r>
            <w:r>
              <w:rPr>
                <w:rFonts w:hint="eastAsia" w:ascii="仿宋" w:hAnsi="仿宋" w:eastAsia="仿宋" w:cs="仿宋"/>
                <w:bCs/>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57" w:type="dxa"/>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bookmarkStart w:id="60" w:name="_Toc24084"/>
            <w:bookmarkStart w:id="61" w:name="_Toc1654_WPSOffice_Level1"/>
            <w:bookmarkStart w:id="62" w:name="_Toc20403"/>
            <w:bookmarkStart w:id="63" w:name="_Toc24383"/>
            <w:bookmarkStart w:id="64" w:name="_Toc421604325"/>
            <w:bookmarkStart w:id="65" w:name="_Toc421604326"/>
            <w:bookmarkStart w:id="66" w:name="_Toc403987205"/>
            <w:bookmarkStart w:id="67" w:name="_Toc120614214"/>
            <w:bookmarkStart w:id="68" w:name="_Toc513029203"/>
            <w:bookmarkStart w:id="69" w:name="_Toc16938519"/>
            <w:bookmarkStart w:id="70" w:name="_Toc20823275"/>
            <w:r>
              <w:rPr>
                <w:rFonts w:hint="eastAsia" w:ascii="仿宋" w:hAnsi="仿宋" w:eastAsia="仿宋" w:cs="仿宋"/>
                <w:sz w:val="28"/>
                <w:szCs w:val="28"/>
                <w:highlight w:val="none"/>
                <w:lang w:val="en-US" w:eastAsia="zh-CN"/>
              </w:rPr>
              <w:t>20</w:t>
            </w:r>
          </w:p>
        </w:tc>
        <w:tc>
          <w:tcPr>
            <w:tcW w:w="2207" w:type="dxa"/>
            <w:vAlign w:val="center"/>
          </w:tcPr>
          <w:p>
            <w:pPr>
              <w:spacing w:line="5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是否专门面向</w:t>
            </w:r>
          </w:p>
          <w:p>
            <w:pPr>
              <w:spacing w:line="500" w:lineRule="exact"/>
              <w:jc w:val="center"/>
              <w:rPr>
                <w:rFonts w:ascii="仿宋" w:hAnsi="仿宋" w:eastAsia="仿宋" w:cs="仿宋"/>
                <w:sz w:val="28"/>
                <w:szCs w:val="28"/>
                <w:highlight w:val="none"/>
              </w:rPr>
            </w:pPr>
            <w:r>
              <w:rPr>
                <w:rFonts w:hint="eastAsia" w:ascii="仿宋" w:hAnsi="仿宋" w:eastAsia="仿宋" w:cs="仿宋"/>
                <w:bCs/>
                <w:sz w:val="28"/>
                <w:szCs w:val="28"/>
                <w:highlight w:val="none"/>
              </w:rPr>
              <w:t>中小企业</w:t>
            </w:r>
          </w:p>
        </w:tc>
        <w:tc>
          <w:tcPr>
            <w:tcW w:w="6890" w:type="dxa"/>
            <w:vAlign w:val="center"/>
          </w:tcPr>
          <w:p>
            <w:pPr>
              <w:pStyle w:val="19"/>
              <w:spacing w:line="500" w:lineRule="exact"/>
              <w:rPr>
                <w:rFonts w:hint="eastAsia" w:ascii="仿宋" w:hAnsi="仿宋" w:eastAsia="仿宋" w:cs="仿宋"/>
                <w:szCs w:val="28"/>
                <w:highlight w:val="none"/>
                <w:lang w:eastAsia="zh-CN"/>
              </w:rPr>
            </w:pPr>
            <w:r>
              <w:rPr>
                <w:rFonts w:hint="eastAsia" w:ascii="仿宋" w:hAnsi="仿宋" w:eastAsia="仿宋" w:cs="仿宋"/>
                <w:szCs w:val="28"/>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w:t>
            </w:r>
          </w:p>
        </w:tc>
        <w:tc>
          <w:tcPr>
            <w:tcW w:w="2207"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是否提交</w:t>
            </w:r>
          </w:p>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890" w:type="dxa"/>
            <w:vAlign w:val="center"/>
          </w:tcPr>
          <w:p>
            <w:pPr>
              <w:pStyle w:val="19"/>
              <w:spacing w:line="500" w:lineRule="exact"/>
              <w:rPr>
                <w:rFonts w:ascii="仿宋" w:hAnsi="仿宋" w:eastAsia="仿宋" w:cs="仿宋"/>
                <w:szCs w:val="28"/>
                <w:highlight w:val="none"/>
              </w:rPr>
            </w:pPr>
            <w:r>
              <w:rPr>
                <w:rFonts w:hint="eastAsia" w:ascii="仿宋" w:hAnsi="仿宋" w:eastAsia="仿宋" w:cs="仿宋"/>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w:t>
            </w:r>
          </w:p>
        </w:tc>
        <w:tc>
          <w:tcPr>
            <w:tcW w:w="2207"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采购标的对应的中小企业划分标准所属行业</w:t>
            </w:r>
          </w:p>
        </w:tc>
        <w:tc>
          <w:tcPr>
            <w:tcW w:w="6890" w:type="dxa"/>
            <w:vAlign w:val="center"/>
          </w:tcPr>
          <w:p>
            <w:pPr>
              <w:pStyle w:val="19"/>
              <w:spacing w:line="500" w:lineRule="exact"/>
              <w:rPr>
                <w:rFonts w:hint="eastAsia" w:ascii="仿宋" w:hAnsi="仿宋" w:eastAsia="仿宋" w:cs="仿宋"/>
                <w:b/>
                <w:bCs/>
                <w:color w:val="auto"/>
                <w:szCs w:val="28"/>
                <w:highlight w:val="none"/>
                <w:lang w:eastAsia="zh-CN"/>
              </w:rPr>
            </w:pPr>
            <w:r>
              <w:rPr>
                <w:rFonts w:hint="eastAsia" w:ascii="仿宋" w:hAnsi="仿宋" w:eastAsia="仿宋" w:cs="仿宋"/>
                <w:b/>
                <w:bCs/>
                <w:color w:val="auto"/>
                <w:szCs w:val="28"/>
                <w:highlight w:val="none"/>
              </w:rPr>
              <w:t>工业</w:t>
            </w:r>
          </w:p>
          <w:p>
            <w:pPr>
              <w:pStyle w:val="19"/>
              <w:spacing w:line="500" w:lineRule="exact"/>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color w:val="auto"/>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7" w:type="dxa"/>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w:t>
            </w:r>
          </w:p>
        </w:tc>
        <w:tc>
          <w:tcPr>
            <w:tcW w:w="2207"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信用担保和信用融资</w:t>
            </w:r>
          </w:p>
        </w:tc>
        <w:tc>
          <w:tcPr>
            <w:tcW w:w="6890" w:type="dxa"/>
            <w:vAlign w:val="center"/>
          </w:tcPr>
          <w:p>
            <w:pPr>
              <w:pStyle w:val="19"/>
              <w:spacing w:line="500" w:lineRule="exact"/>
              <w:rPr>
                <w:rFonts w:ascii="仿宋" w:hAnsi="仿宋" w:eastAsia="仿宋" w:cs="仿宋"/>
                <w:szCs w:val="28"/>
                <w:highlight w:val="none"/>
                <w:shd w:val="clear" w:color="auto" w:fill="FFFFFF"/>
              </w:rPr>
            </w:pPr>
            <w:r>
              <w:rPr>
                <w:rFonts w:hint="eastAsia" w:ascii="仿宋" w:hAnsi="仿宋" w:eastAsia="仿宋" w:cs="仿宋"/>
                <w:szCs w:val="28"/>
                <w:highlight w:val="none"/>
                <w:shd w:val="clear" w:color="auto" w:fill="FFFFFF"/>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pStyle w:val="19"/>
              <w:spacing w:line="500" w:lineRule="exact"/>
              <w:rPr>
                <w:rFonts w:ascii="仿宋" w:hAnsi="仿宋" w:eastAsia="仿宋" w:cs="仿宋"/>
                <w:szCs w:val="28"/>
                <w:highlight w:val="none"/>
              </w:rPr>
            </w:pPr>
            <w:r>
              <w:rPr>
                <w:rFonts w:hint="eastAsia" w:ascii="仿宋" w:hAnsi="仿宋" w:eastAsia="仿宋" w:cs="仿宋"/>
                <w:szCs w:val="28"/>
                <w:highlight w:val="none"/>
                <w:shd w:val="clear" w:color="auto" w:fill="FFFFFF"/>
              </w:rPr>
              <w:t>有融资需求的供应商可凭政府采购中标（成交）通知书、政府采购合同等相关资料，按照文件规定的程序申请办理，具体规定可登录“陕西省政府采购网-陕西省政府采购信用融资平台”了解。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w:t>
            </w:r>
          </w:p>
        </w:tc>
        <w:tc>
          <w:tcPr>
            <w:tcW w:w="220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信用信息查询</w:t>
            </w:r>
          </w:p>
        </w:tc>
        <w:tc>
          <w:tcPr>
            <w:tcW w:w="6890" w:type="dxa"/>
            <w:vAlign w:val="center"/>
          </w:tcPr>
          <w:p>
            <w:pPr>
              <w:keepNext/>
              <w:topLinePunct/>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信用中国”网站（www.creditchina.gov.cn）和“中国政府采购网”（www.ccgp.gov.cn）为供应商信用信息查询渠道，采购代理机构于投标截止日对供应商信用信息进行查询，若供应商列入失信被执行人、重大税收违法案件当事人名单、政府采购严重违法失信行为记录名单，其投标无效；采购代理机构将网站截图作为证据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w:t>
            </w:r>
          </w:p>
        </w:tc>
        <w:tc>
          <w:tcPr>
            <w:tcW w:w="220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其他未尽事宜</w:t>
            </w:r>
          </w:p>
        </w:tc>
        <w:tc>
          <w:tcPr>
            <w:tcW w:w="6890" w:type="dxa"/>
            <w:vAlign w:val="center"/>
          </w:tcPr>
          <w:p>
            <w:pPr>
              <w:keepNext/>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按照《中华人民共和国政府采购法》及相关法律法规执行。</w:t>
            </w:r>
          </w:p>
        </w:tc>
      </w:tr>
      <w:bookmarkEnd w:id="32"/>
      <w:bookmarkEnd w:id="33"/>
      <w:bookmarkEnd w:id="34"/>
      <w:bookmarkEnd w:id="35"/>
    </w:tbl>
    <w:p>
      <w:pPr>
        <w:rPr>
          <w:rFonts w:ascii="仿宋" w:hAnsi="仿宋" w:eastAsia="仿宋" w:cs="仿宋"/>
          <w:sz w:val="44"/>
          <w:szCs w:val="44"/>
          <w:highlight w:val="none"/>
        </w:rPr>
      </w:pPr>
      <w:r>
        <w:rPr>
          <w:rFonts w:hint="eastAsia" w:ascii="仿宋" w:hAnsi="仿宋" w:eastAsia="仿宋" w:cs="仿宋"/>
          <w:sz w:val="44"/>
          <w:szCs w:val="44"/>
          <w:highlight w:val="none"/>
        </w:rPr>
        <w:br w:type="page"/>
      </w:r>
    </w:p>
    <w:p>
      <w:pPr>
        <w:pStyle w:val="4"/>
        <w:ind w:firstLine="3092" w:firstLineChars="700"/>
        <w:jc w:val="both"/>
        <w:rPr>
          <w:rFonts w:hint="default" w:ascii="仿宋" w:hAnsi="仿宋" w:eastAsia="仿宋" w:cs="仿宋"/>
          <w:sz w:val="44"/>
          <w:szCs w:val="44"/>
          <w:highlight w:val="none"/>
        </w:rPr>
      </w:pPr>
      <w:bookmarkStart w:id="71" w:name="_Toc24044"/>
      <w:r>
        <w:rPr>
          <w:rFonts w:ascii="仿宋" w:hAnsi="仿宋" w:eastAsia="仿宋" w:cs="仿宋"/>
          <w:sz w:val="44"/>
          <w:szCs w:val="44"/>
          <w:highlight w:val="none"/>
        </w:rPr>
        <w:t>第三章  供应商须知</w:t>
      </w:r>
      <w:bookmarkEnd w:id="60"/>
      <w:bookmarkEnd w:id="61"/>
      <w:bookmarkEnd w:id="62"/>
      <w:bookmarkEnd w:id="63"/>
      <w:bookmarkEnd w:id="64"/>
      <w:bookmarkEnd w:id="71"/>
    </w:p>
    <w:bookmarkEnd w:id="65"/>
    <w:bookmarkEnd w:id="66"/>
    <w:bookmarkEnd w:id="67"/>
    <w:bookmarkEnd w:id="68"/>
    <w:bookmarkEnd w:id="69"/>
    <w:bookmarkEnd w:id="70"/>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72" w:name="_Hlt16619475"/>
      <w:bookmarkEnd w:id="72"/>
      <w:bookmarkStart w:id="73" w:name="_Toc11744"/>
      <w:bookmarkStart w:id="74" w:name="_Toc8649"/>
      <w:bookmarkStart w:id="75" w:name="_Toc19750"/>
      <w:bookmarkStart w:id="76" w:name="_Toc22915"/>
      <w:bookmarkStart w:id="77" w:name="_Toc513029209"/>
      <w:bookmarkStart w:id="78" w:name="_Toc17068"/>
      <w:bookmarkStart w:id="79" w:name="_Toc23412"/>
      <w:bookmarkStart w:id="80" w:name="_Toc15653"/>
      <w:bookmarkStart w:id="81" w:name="_Toc120614215"/>
      <w:bookmarkStart w:id="82" w:name="_Toc12607"/>
      <w:bookmarkStart w:id="83" w:name="_Toc421604327"/>
      <w:bookmarkStart w:id="84" w:name="_Toc20465"/>
      <w:bookmarkStart w:id="85" w:name="_Toc403987206"/>
      <w:bookmarkStart w:id="86" w:name="_Toc16938525"/>
      <w:bookmarkStart w:id="87" w:name="_Toc990"/>
      <w:bookmarkStart w:id="88" w:name="_Toc10080"/>
      <w:bookmarkStart w:id="89" w:name="_Toc18417"/>
      <w:bookmarkStart w:id="90" w:name="_Toc12480"/>
      <w:bookmarkStart w:id="91" w:name="_Toc22345"/>
      <w:bookmarkStart w:id="92" w:name="_Toc1532"/>
      <w:bookmarkStart w:id="93" w:name="_Toc2079"/>
      <w:bookmarkStart w:id="94" w:name="_Toc20823281"/>
      <w:bookmarkStart w:id="95" w:name="_Toc12442"/>
      <w:bookmarkStart w:id="96" w:name="_Toc15003"/>
      <w:bookmarkStart w:id="97" w:name="_Toc4844"/>
      <w:bookmarkStart w:id="98" w:name="_Toc31403"/>
      <w:bookmarkStart w:id="99" w:name="_Toc26215"/>
      <w:r>
        <w:rPr>
          <w:rFonts w:hint="eastAsia" w:ascii="仿宋" w:hAnsi="仿宋" w:eastAsia="仿宋" w:cs="仿宋"/>
          <w:b/>
          <w:bCs/>
          <w:sz w:val="28"/>
          <w:szCs w:val="28"/>
          <w:highlight w:val="none"/>
        </w:rPr>
        <w:t>一、名词解释</w:t>
      </w:r>
    </w:p>
    <w:p>
      <w:pPr>
        <w:pStyle w:val="39"/>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eastAsia="仿宋" w:cs="仿宋"/>
          <w:szCs w:val="28"/>
          <w:highlight w:val="none"/>
          <w:lang w:val="en-US" w:eastAsia="zh-CN"/>
        </w:rPr>
      </w:pPr>
      <w:r>
        <w:rPr>
          <w:rFonts w:ascii="仿宋" w:hAnsi="仿宋" w:cs="仿宋"/>
          <w:szCs w:val="28"/>
          <w:highlight w:val="none"/>
        </w:rPr>
        <w:t>1、采   购   人：</w:t>
      </w:r>
      <w:r>
        <w:rPr>
          <w:rFonts w:hint="default" w:ascii="仿宋" w:hAnsi="仿宋" w:eastAsia="仿宋" w:cs="仿宋"/>
          <w:b w:val="0"/>
          <w:kern w:val="2"/>
          <w:sz w:val="28"/>
          <w:szCs w:val="28"/>
          <w:highlight w:val="none"/>
          <w:lang w:val="en-US" w:eastAsia="zh-CN"/>
        </w:rPr>
        <w:t>澄城县尧头镇人民政府</w:t>
      </w:r>
    </w:p>
    <w:p>
      <w:pPr>
        <w:pStyle w:val="39"/>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zCs w:val="28"/>
          <w:highlight w:val="none"/>
        </w:rPr>
      </w:pPr>
      <w:r>
        <w:rPr>
          <w:rFonts w:ascii="仿宋" w:hAnsi="仿宋" w:cs="仿宋"/>
          <w:szCs w:val="28"/>
          <w:highlight w:val="none"/>
        </w:rPr>
        <w:t>2、采购管理机构：</w:t>
      </w:r>
      <w:r>
        <w:rPr>
          <w:rFonts w:hint="eastAsia" w:ascii="仿宋" w:hAnsi="仿宋" w:cs="仿宋"/>
          <w:color w:val="auto"/>
          <w:szCs w:val="28"/>
          <w:highlight w:val="none"/>
          <w:lang w:eastAsia="zh-CN"/>
        </w:rPr>
        <w:t>澄城县</w:t>
      </w:r>
      <w:r>
        <w:rPr>
          <w:rFonts w:ascii="仿宋" w:hAnsi="仿宋" w:cs="仿宋"/>
          <w:color w:val="auto"/>
          <w:szCs w:val="28"/>
          <w:highlight w:val="none"/>
        </w:rPr>
        <w:t>财政局</w:t>
      </w:r>
    </w:p>
    <w:p>
      <w:pPr>
        <w:pStyle w:val="39"/>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zCs w:val="28"/>
          <w:highlight w:val="none"/>
        </w:rPr>
      </w:pPr>
      <w:r>
        <w:rPr>
          <w:rFonts w:ascii="仿宋" w:hAnsi="仿宋" w:cs="仿宋"/>
          <w:szCs w:val="28"/>
          <w:highlight w:val="none"/>
        </w:rPr>
        <w:t>3、采购代理机构：西安欣华联建工程咨询有限公司</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4、供   应   商：参加本次公开招标的供应商</w:t>
      </w:r>
    </w:p>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00" w:name="_Toc462564072"/>
      <w:bookmarkStart w:id="101" w:name="_Toc513029213"/>
      <w:bookmarkStart w:id="102" w:name="_Toc281"/>
      <w:bookmarkStart w:id="103" w:name="_Toc3063"/>
      <w:bookmarkStart w:id="104" w:name="_Toc421604328"/>
      <w:bookmarkStart w:id="105" w:name="_Toc17271"/>
      <w:bookmarkStart w:id="106" w:name="_Toc30676"/>
      <w:bookmarkStart w:id="107" w:name="_Toc22631"/>
      <w:bookmarkStart w:id="108" w:name="_Toc11939"/>
      <w:bookmarkStart w:id="109" w:name="_Toc13587"/>
      <w:bookmarkStart w:id="110" w:name="_Toc16938529"/>
      <w:bookmarkStart w:id="111" w:name="_Toc403987207"/>
      <w:bookmarkStart w:id="112" w:name="_Toc9523"/>
      <w:bookmarkStart w:id="113" w:name="_Toc23338"/>
      <w:bookmarkStart w:id="114" w:name="_Toc31727"/>
      <w:bookmarkStart w:id="115" w:name="_Toc2709"/>
      <w:bookmarkStart w:id="116" w:name="_Toc9319"/>
      <w:bookmarkStart w:id="117" w:name="_Toc25508"/>
      <w:bookmarkStart w:id="118" w:name="_Toc5454"/>
      <w:bookmarkStart w:id="119" w:name="_Toc120614216"/>
      <w:bookmarkStart w:id="120" w:name="_Toc17966"/>
      <w:bookmarkStart w:id="121" w:name="_Toc20823285"/>
      <w:bookmarkStart w:id="122" w:name="_Toc10059"/>
      <w:bookmarkStart w:id="123" w:name="_Toc9916"/>
      <w:bookmarkStart w:id="124" w:name="_Toc26041"/>
      <w:bookmarkStart w:id="125" w:name="_Toc16941"/>
      <w:bookmarkStart w:id="126" w:name="_Toc27354"/>
      <w:bookmarkStart w:id="127" w:name="_Toc19219"/>
      <w:r>
        <w:rPr>
          <w:rFonts w:hint="eastAsia" w:ascii="仿宋" w:hAnsi="仿宋" w:eastAsia="仿宋" w:cs="仿宋"/>
          <w:b/>
          <w:bCs/>
          <w:sz w:val="28"/>
          <w:szCs w:val="28"/>
          <w:highlight w:val="none"/>
        </w:rPr>
        <w:t>二、公开招标文件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1、招标文件的构成</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1.1要求提供的服务、货物、招标过程和合同条件在招标文件中均有说明；招标文件各章名称见目录。</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供应商应认真阅读招标文件中所有的事项、格式、条款和技术规范等。供应商没有按照招标文件要求提交全部资料，或者投标文件没有对招标文件在各方面都做出实质性响应是供应商的风险，并可能导致其投标被拒绝。</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2、招标文件的澄清或者修改</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2.1采购人或者采购代理机构可以对已发出的招标文件进行必要的澄清或者修改，澄清或者修改的内容为招标文件的组成部分；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2.2澄清或者修改的内容可能影响投标文件编制的，采购人或者采购代理机构应当在投标截止时间至少15日前，以书面形式通知所有获取招标文件的潜在投标人；不足15日的，采购人或者采购代理机构应当根据项目实际情况决定是否顺延提交投标文件的截止时间。</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3、各供应商必须从采购代理机构购买招标文件，供应商自行转让或复制文件视为无效。招标文件一经售出，一律不退，仅作为本次招标使用。</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4、本文件的解释权归采购人和采购代理机构。</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28" w:name="_Toc49090511"/>
      <w:bookmarkStart w:id="129" w:name="_Toc14577360"/>
      <w:r>
        <w:rPr>
          <w:rFonts w:hint="eastAsia" w:ascii="仿宋" w:hAnsi="仿宋" w:eastAsia="仿宋" w:cs="仿宋"/>
          <w:b/>
          <w:bCs/>
          <w:sz w:val="28"/>
          <w:szCs w:val="28"/>
          <w:highlight w:val="none"/>
        </w:rPr>
        <w:t>三、招标的内容要求</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1、招标内容：尧头镇蛋鸡育雏养殖产业园建设（详见第四章采购内容），供应商应对所有内容进行响应，不得在其中选项，否则按无效文件处理。</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2、供应商资格：</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2.1满足《中华人民共和国政府采购法》第二十二条规定；</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2.2本项目的特定资格要求：</w:t>
      </w:r>
      <w:r>
        <w:rPr>
          <w:rFonts w:hint="eastAsia" w:ascii="仿宋" w:hAnsi="仿宋" w:eastAsia="仿宋" w:cs="仿宋"/>
          <w:sz w:val="28"/>
          <w:szCs w:val="28"/>
          <w:highlight w:val="none"/>
          <w:lang w:eastAsia="zh-CN"/>
        </w:rPr>
        <w:t>①</w:t>
      </w:r>
      <w:r>
        <w:rPr>
          <w:rFonts w:hint="eastAsia" w:ascii="仿宋" w:hAnsi="仿宋" w:eastAsia="仿宋" w:cs="仿宋"/>
          <w:sz w:val="28"/>
          <w:szCs w:val="28"/>
          <w:highlight w:val="none"/>
        </w:rPr>
        <w:t>供应商应具有独立承担民事责任的能力且具备向采购人提供相关货物</w:t>
      </w:r>
      <w:r>
        <w:rPr>
          <w:rFonts w:hint="eastAsia" w:ascii="仿宋" w:hAnsi="仿宋" w:eastAsia="仿宋" w:cs="仿宋"/>
          <w:sz w:val="28"/>
          <w:szCs w:val="28"/>
          <w:highlight w:val="none"/>
          <w:lang w:eastAsia="zh-CN"/>
        </w:rPr>
        <w:t>及服务</w:t>
      </w:r>
      <w:r>
        <w:rPr>
          <w:rFonts w:hint="eastAsia" w:ascii="仿宋" w:hAnsi="仿宋" w:eastAsia="仿宋" w:cs="仿宋"/>
          <w:sz w:val="28"/>
          <w:szCs w:val="28"/>
          <w:highlight w:val="none"/>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②</w:t>
      </w:r>
      <w:r>
        <w:rPr>
          <w:rFonts w:hint="eastAsia" w:ascii="仿宋" w:hAnsi="仿宋" w:eastAsia="仿宋" w:cs="仿宋"/>
          <w:sz w:val="28"/>
          <w:szCs w:val="28"/>
          <w:highlight w:val="none"/>
        </w:rPr>
        <w:t>法定代表人授权委托书（附法定代表人身份证复印件）及被授权委托人身份证（法定代表人参加投标只须提供法定代表人身份证）；</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③</w:t>
      </w:r>
      <w:r>
        <w:rPr>
          <w:rFonts w:hint="eastAsia" w:ascii="仿宋" w:hAnsi="仿宋" w:eastAsia="仿宋" w:cs="仿宋"/>
          <w:sz w:val="28"/>
          <w:szCs w:val="28"/>
          <w:highlight w:val="none"/>
        </w:rPr>
        <w:t>提供2020年度经审计的财务报告或开标前六个月内其基本账户银行出具的资信证明或财政部门认可的政府采购专业担保机构出具的担保函；</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④</w:t>
      </w:r>
      <w:r>
        <w:rPr>
          <w:rFonts w:hint="eastAsia" w:ascii="仿宋" w:hAnsi="仿宋" w:eastAsia="仿宋" w:cs="仿宋"/>
          <w:sz w:val="28"/>
          <w:szCs w:val="28"/>
          <w:highlight w:val="none"/>
        </w:rPr>
        <w:t>提供2021年8月以来任意3个月</w:t>
      </w:r>
      <w:r>
        <w:rPr>
          <w:rFonts w:hint="eastAsia" w:ascii="仿宋" w:hAnsi="仿宋" w:eastAsia="仿宋" w:cs="仿宋"/>
          <w:sz w:val="28"/>
          <w:szCs w:val="28"/>
          <w:highlight w:val="none"/>
          <w:lang w:eastAsia="zh-CN"/>
        </w:rPr>
        <w:t>依法缴纳税收和社会保险的相关证明材料；</w:t>
      </w:r>
      <w:r>
        <w:rPr>
          <w:rFonts w:hint="eastAsia" w:ascii="仿宋" w:hAnsi="仿宋" w:eastAsia="仿宋" w:cs="仿宋"/>
          <w:sz w:val="28"/>
          <w:szCs w:val="28"/>
          <w:highlight w:val="none"/>
        </w:rPr>
        <w:t>注：依法免税或不需要缴纳社会保险的供应商提供相关部门出具的证明文件</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⑤</w:t>
      </w:r>
      <w:r>
        <w:rPr>
          <w:rFonts w:hint="eastAsia" w:ascii="仿宋" w:hAnsi="仿宋" w:eastAsia="仿宋" w:cs="仿宋"/>
          <w:sz w:val="28"/>
          <w:szCs w:val="28"/>
          <w:highlight w:val="none"/>
        </w:rPr>
        <w:t>提供具有履行合同所必需的设备和专业技术能力的承诺；</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⑥</w:t>
      </w:r>
      <w:r>
        <w:rPr>
          <w:rFonts w:hint="eastAsia" w:ascii="仿宋" w:hAnsi="仿宋" w:eastAsia="仿宋" w:cs="仿宋"/>
          <w:sz w:val="28"/>
          <w:szCs w:val="28"/>
          <w:highlight w:val="none"/>
        </w:rPr>
        <w:t>提供参加政府采购活动前3年内在经营活动中没有重大违法记录的书面声明；</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⑦</w:t>
      </w:r>
      <w:r>
        <w:rPr>
          <w:rFonts w:hint="eastAsia" w:ascii="仿宋" w:hAnsi="仿宋" w:eastAsia="仿宋" w:cs="仿宋"/>
          <w:sz w:val="28"/>
          <w:szCs w:val="28"/>
          <w:highlight w:val="none"/>
        </w:rPr>
        <w:t>投标保证金交纳凭证。</w:t>
      </w:r>
    </w:p>
    <w:p>
      <w:pPr>
        <w:keepNext w:val="0"/>
        <w:keepLines w:val="0"/>
        <w:pageBreakBefore w:val="0"/>
        <w:kinsoku/>
        <w:wordWrap/>
        <w:overflowPunct/>
        <w:topLinePunct w:val="0"/>
        <w:autoSpaceDE/>
        <w:autoSpaceDN/>
        <w:bidi w:val="0"/>
        <w:spacing w:line="500" w:lineRule="exact"/>
        <w:ind w:firstLine="562" w:firstLineChars="200"/>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注：本项目不接受联合体投标</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3、投标文件的编制：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3.1投标文件必须根据招标文件要求的格式编写，做出实质性响应。具体内容包括：</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①按照要求填写投标响应函格式；</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②报价一览表；</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③供应商按要求出具的资格证明文件，证明参加投标的供应商是合格的，中标后有能力履行合同，且产品来源渠道合法，质量有保证等；</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④各供应商按招标文件要求，完成本次采购任务，包含货物提供运输、安装调试、</w:t>
      </w:r>
      <w:r>
        <w:rPr>
          <w:rFonts w:hint="eastAsia" w:ascii="仿宋" w:hAnsi="仿宋" w:eastAsia="仿宋" w:cs="仿宋"/>
          <w:sz w:val="28"/>
          <w:szCs w:val="28"/>
          <w:highlight w:val="none"/>
          <w:lang w:eastAsia="zh-CN"/>
        </w:rPr>
        <w:t>施工、</w:t>
      </w:r>
      <w:r>
        <w:rPr>
          <w:rFonts w:hint="eastAsia" w:ascii="仿宋" w:hAnsi="仿宋" w:eastAsia="仿宋" w:cs="仿宋"/>
          <w:sz w:val="28"/>
          <w:szCs w:val="28"/>
          <w:highlight w:val="none"/>
        </w:rPr>
        <w:t>验收、售后服务等服务内容。</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3.2投标报价：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①各供应商应在投标文件中的报价一览表上，</w:t>
      </w:r>
      <w:r>
        <w:rPr>
          <w:rFonts w:hint="eastAsia" w:ascii="仿宋" w:hAnsi="仿宋" w:eastAsia="仿宋" w:cs="仿宋"/>
          <w:sz w:val="28"/>
          <w:szCs w:val="28"/>
          <w:highlight w:val="none"/>
          <w:u w:color="000000"/>
        </w:rPr>
        <w:t>标明总价、</w:t>
      </w:r>
      <w:r>
        <w:rPr>
          <w:rFonts w:hint="eastAsia" w:ascii="仿宋" w:hAnsi="仿宋" w:eastAsia="仿宋" w:cs="仿宋"/>
          <w:sz w:val="28"/>
          <w:szCs w:val="28"/>
          <w:highlight w:val="none"/>
        </w:rPr>
        <w:t>整个项目完成期限、质量标准等项，在分项报价表中须标明单价，任何有选择的报价采购代理机构不予接受；</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cs="仿宋"/>
          <w:sz w:val="28"/>
          <w:szCs w:val="28"/>
          <w:highlight w:val="none"/>
        </w:rPr>
        <w:t>②</w:t>
      </w:r>
      <w:r>
        <w:rPr>
          <w:rFonts w:hint="eastAsia" w:ascii="仿宋" w:hAnsi="仿宋" w:eastAsia="仿宋" w:cs="仿宋"/>
          <w:sz w:val="28"/>
          <w:szCs w:val="28"/>
          <w:highlight w:val="none"/>
        </w:rPr>
        <w:t>投标总价为包括完成本项目招标文件中所提出的工作范围及要求的全部内容，并达到国家及采购人验收标准而产生的所有费用，</w:t>
      </w:r>
      <w:r>
        <w:rPr>
          <w:rFonts w:hint="eastAsia" w:ascii="仿宋" w:hAnsi="仿宋" w:eastAsia="仿宋" w:cs="仿宋"/>
          <w:color w:val="auto"/>
          <w:sz w:val="28"/>
          <w:szCs w:val="28"/>
          <w:highlight w:val="none"/>
        </w:rPr>
        <w:t>包括</w:t>
      </w:r>
      <w:r>
        <w:rPr>
          <w:rFonts w:hint="eastAsia" w:ascii="仿宋" w:hAnsi="仿宋" w:eastAsia="仿宋" w:cs="仿宋"/>
          <w:b/>
          <w:bCs/>
          <w:color w:val="auto"/>
          <w:sz w:val="28"/>
          <w:szCs w:val="28"/>
          <w:highlight w:val="none"/>
        </w:rPr>
        <w:t>货物价款、人工费、运杂费（含保险费）、安装调试费</w:t>
      </w:r>
      <w:r>
        <w:rPr>
          <w:rFonts w:hint="eastAsia" w:ascii="仿宋" w:hAnsi="仿宋" w:eastAsia="仿宋" w:cs="仿宋"/>
          <w:b/>
          <w:bCs/>
          <w:color w:val="auto"/>
          <w:sz w:val="28"/>
          <w:szCs w:val="28"/>
          <w:highlight w:val="none"/>
          <w:lang w:eastAsia="zh-CN"/>
        </w:rPr>
        <w:t>、施工费、</w:t>
      </w:r>
      <w:r>
        <w:rPr>
          <w:rFonts w:hint="eastAsia" w:ascii="仿宋" w:hAnsi="仿宋" w:eastAsia="仿宋" w:cs="仿宋"/>
          <w:b/>
          <w:bCs/>
          <w:color w:val="auto"/>
          <w:sz w:val="28"/>
          <w:szCs w:val="28"/>
          <w:highlight w:val="none"/>
        </w:rPr>
        <w:t>材料费、机械费、措施费、</w:t>
      </w:r>
      <w:r>
        <w:rPr>
          <w:rFonts w:hint="eastAsia" w:ascii="仿宋" w:hAnsi="仿宋" w:eastAsia="仿宋" w:cs="仿宋"/>
          <w:b/>
          <w:bCs/>
          <w:color w:val="auto"/>
          <w:sz w:val="28"/>
          <w:szCs w:val="28"/>
          <w:highlight w:val="none"/>
          <w:lang w:eastAsia="zh-CN"/>
        </w:rPr>
        <w:t>垃圾清运费、培训费、</w:t>
      </w:r>
      <w:r>
        <w:rPr>
          <w:rFonts w:hint="eastAsia" w:ascii="仿宋" w:hAnsi="仿宋" w:eastAsia="仿宋" w:cs="仿宋"/>
          <w:b/>
          <w:bCs/>
          <w:color w:val="auto"/>
          <w:sz w:val="28"/>
          <w:szCs w:val="28"/>
          <w:highlight w:val="none"/>
        </w:rPr>
        <w:t>售后服务费、验收费、风险、税金等所有费用</w:t>
      </w:r>
      <w:r>
        <w:rPr>
          <w:rFonts w:hint="eastAsia" w:ascii="仿宋" w:hAnsi="仿宋" w:eastAsia="仿宋" w:cs="仿宋"/>
          <w:color w:val="auto"/>
          <w:sz w:val="28"/>
          <w:szCs w:val="28"/>
          <w:highlight w:val="none"/>
        </w:rPr>
        <w:t>任何错报、漏报由供应商自行负责；</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③凡因供应商对招标文件阅读不深、理解不透、误解、疏漏或因市场行情了解不清造成的后果和风险均由各供应商自负；</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④各供应商自行现场踏勘；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⑤最低报价不作为中标的唯一条件。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3.3保证金：</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贰</w:t>
      </w:r>
      <w:r>
        <w:rPr>
          <w:rFonts w:hint="eastAsia" w:ascii="仿宋" w:hAnsi="仿宋" w:eastAsia="仿宋" w:cs="仿宋"/>
          <w:sz w:val="28"/>
          <w:szCs w:val="28"/>
          <w:highlight w:val="none"/>
          <w:u w:val="single"/>
        </w:rPr>
        <w:t>万元整（¥</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0000.00元）</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①供应商须在文件递交截止时间前向采购代理机构交纳投标保证金（以到账时间为准），</w:t>
      </w:r>
      <w:r>
        <w:rPr>
          <w:rFonts w:hint="eastAsia" w:ascii="仿宋" w:hAnsi="仿宋" w:eastAsia="仿宋" w:cs="仿宋"/>
          <w:b/>
          <w:bCs/>
          <w:sz w:val="28"/>
          <w:szCs w:val="28"/>
          <w:highlight w:val="none"/>
        </w:rPr>
        <w:t>交纳时请注明</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保证金</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②各供应商应按招标文件规定的金额递交保证金，并作为其投标文件的组成部分。</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③保证金应为人民币，可采用下列任何一种形式支付：</w:t>
      </w:r>
    </w:p>
    <w:p>
      <w:pPr>
        <w:pStyle w:val="39"/>
        <w:keepNext w:val="0"/>
        <w:keepLines w:val="0"/>
        <w:pageBreakBefore w:val="0"/>
        <w:widowControl/>
        <w:kinsoku/>
        <w:wordWrap/>
        <w:overflowPunct/>
        <w:topLinePunct w:val="0"/>
        <w:autoSpaceDE/>
        <w:autoSpaceDN/>
        <w:bidi w:val="0"/>
        <w:spacing w:line="500" w:lineRule="exact"/>
        <w:ind w:firstLine="560"/>
        <w:textAlignment w:val="auto"/>
        <w:rPr>
          <w:rFonts w:hint="default" w:ascii="仿宋" w:hAnsi="仿宋" w:cs="仿宋"/>
          <w:szCs w:val="28"/>
          <w:highlight w:val="none"/>
        </w:rPr>
      </w:pPr>
      <w:r>
        <w:rPr>
          <w:rFonts w:ascii="仿宋" w:hAnsi="仿宋" w:cs="仿宋"/>
          <w:szCs w:val="28"/>
          <w:highlight w:val="none"/>
        </w:rPr>
        <w:t>转账、支票、本票、电汇或金融机构、担保机构出具的保函，</w:t>
      </w:r>
      <w:r>
        <w:rPr>
          <w:rFonts w:ascii="仿宋" w:hAnsi="仿宋" w:cs="仿宋"/>
          <w:szCs w:val="28"/>
          <w:highlight w:val="none"/>
          <w:lang w:val="zh-CN"/>
        </w:rPr>
        <w:t>以保函形式提交的必须是陕西省财政厅认定的具有开具保函资格的单位开具的保函；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④凡没有随附保证金凭证的投标文件，视为非响应性投标，其投标文件无效；</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⑤未中标单位的保证金，在中标通知书发出后五个工作日内,根据所提供的《投标保证金退还申请表》（格式见招标文件第七章）无息退还；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⑥中标单位的保证金，在合同签订后五个工作日内，根据所提供的《投标保证金退还申请表》（格式见招标文件第七章）无息退还；</w:t>
      </w:r>
      <w:r>
        <w:rPr>
          <w:rFonts w:hint="eastAsia" w:ascii="仿宋" w:hAnsi="仿宋" w:eastAsia="仿宋" w:cs="仿宋"/>
          <w:b/>
          <w:bCs/>
          <w:sz w:val="28"/>
          <w:szCs w:val="28"/>
          <w:highlight w:val="none"/>
        </w:rPr>
        <w:t>（合同签订后三个工作日内，须向采购代理机构提供两份合同原件，以便及时退还保证金）</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因供应商自身原因导致未及时退还的，由供应商自行负责。</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3.4下列情况发生（包括但不限于），保证金将不予退还：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①供应商提供虚假资格谋取中标的；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②有围标、串标现象，经查证属实的；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③供应商在该项目招投标期间擅自退出投标活动的；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④投标文件递交截止时间后供应商撤销投标文件的；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⑤中标供应商自行放弃中标资格的；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⑥中标供应商不在规定的时效内领取《中标通知书》的；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⑦中标供应商不按规定支付采购代理服务费的；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⑧中标供应商因自身原因未能在规定期限内与采购人签订合同的。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3.5投标文件有效期为从提交投标文件的截止之日起90日历日，中标供应商的投标文件有效期延长至合同执行完毕。</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四、投标文件的式样和签署</w:t>
      </w:r>
    </w:p>
    <w:p>
      <w:pPr>
        <w:pStyle w:val="39"/>
        <w:keepNext w:val="0"/>
        <w:keepLines w:val="0"/>
        <w:pageBreakBefore w:val="0"/>
        <w:widowControl/>
        <w:kinsoku/>
        <w:wordWrap/>
        <w:overflowPunct/>
        <w:topLinePunct w:val="0"/>
        <w:autoSpaceDE/>
        <w:autoSpaceDN/>
        <w:bidi w:val="0"/>
        <w:adjustRightInd w:val="0"/>
        <w:snapToGrid/>
        <w:spacing w:line="500" w:lineRule="exact"/>
        <w:ind w:left="0" w:leftChars="0" w:right="0" w:rightChars="0" w:firstLine="560"/>
        <w:textAlignment w:val="auto"/>
      </w:pPr>
      <w:r>
        <w:rPr>
          <w:rFonts w:ascii="仿宋" w:hAnsi="仿宋" w:cs="仿宋"/>
          <w:szCs w:val="28"/>
          <w:highlight w:val="none"/>
        </w:rPr>
        <w:t>1、各供应商应按照给定的式样，</w:t>
      </w:r>
      <w:r>
        <w:rPr>
          <w:rFonts w:ascii="仿宋" w:hAnsi="仿宋" w:cs="仿宋"/>
          <w:color w:val="auto"/>
          <w:szCs w:val="28"/>
          <w:highlight w:val="none"/>
        </w:rPr>
        <w:t>准备</w:t>
      </w:r>
      <w:r>
        <w:rPr>
          <w:rFonts w:hint="eastAsia" w:ascii="仿宋" w:hAnsi="仿宋" w:cs="仿宋"/>
          <w:color w:val="auto"/>
          <w:szCs w:val="28"/>
          <w:highlight w:val="none"/>
          <w:lang w:eastAsia="zh-CN"/>
        </w:rPr>
        <w:t>投标</w:t>
      </w:r>
      <w:r>
        <w:rPr>
          <w:rFonts w:ascii="仿宋" w:hAnsi="仿宋" w:cs="仿宋"/>
          <w:color w:val="auto"/>
          <w:szCs w:val="28"/>
          <w:highlight w:val="none"/>
        </w:rPr>
        <w:t>文件</w:t>
      </w:r>
      <w:r>
        <w:rPr>
          <w:rFonts w:hint="eastAsia" w:ascii="仿宋" w:hAnsi="仿宋" w:cs="仿宋"/>
          <w:color w:val="auto"/>
          <w:szCs w:val="28"/>
          <w:highlight w:val="none"/>
          <w:lang w:eastAsia="zh-CN"/>
        </w:rPr>
        <w:t>。资格标：</w:t>
      </w:r>
      <w:r>
        <w:rPr>
          <w:rFonts w:ascii="仿宋" w:hAnsi="仿宋" w:cs="仿宋"/>
          <w:color w:val="auto"/>
          <w:szCs w:val="28"/>
          <w:highlight w:val="none"/>
        </w:rPr>
        <w:t>正本一份、副本三份</w:t>
      </w:r>
      <w:r>
        <w:rPr>
          <w:rFonts w:hint="eastAsia" w:ascii="仿宋" w:hAnsi="仿宋" w:cs="仿宋"/>
          <w:color w:val="auto"/>
          <w:szCs w:val="28"/>
          <w:highlight w:val="none"/>
          <w:lang w:val="en-US" w:eastAsia="zh-CN"/>
        </w:rPr>
        <w:t>；商务及技术标：</w:t>
      </w:r>
      <w:r>
        <w:rPr>
          <w:rFonts w:ascii="仿宋" w:hAnsi="仿宋" w:cs="仿宋"/>
          <w:color w:val="auto"/>
          <w:szCs w:val="28"/>
          <w:highlight w:val="none"/>
        </w:rPr>
        <w:t>正本一份、副本三份</w:t>
      </w:r>
      <w:r>
        <w:rPr>
          <w:rFonts w:hint="eastAsia" w:ascii="仿宋" w:hAnsi="仿宋" w:cs="仿宋"/>
          <w:color w:val="auto"/>
          <w:szCs w:val="28"/>
          <w:highlight w:val="none"/>
          <w:lang w:eastAsia="zh-CN"/>
        </w:rPr>
        <w:t>；</w:t>
      </w:r>
      <w:r>
        <w:rPr>
          <w:rFonts w:ascii="仿宋" w:hAnsi="仿宋" w:cs="仿宋"/>
          <w:color w:val="auto"/>
          <w:szCs w:val="28"/>
          <w:highlight w:val="none"/>
        </w:rPr>
        <w:t>电子文档一份</w:t>
      </w:r>
      <w:r>
        <w:rPr>
          <w:rFonts w:ascii="仿宋" w:hAnsi="仿宋" w:cs="仿宋"/>
          <w:szCs w:val="28"/>
          <w:highlight w:val="none"/>
        </w:rPr>
        <w:t>，</w:t>
      </w:r>
      <w:r>
        <w:rPr>
          <w:rFonts w:ascii="仿宋" w:hAnsi="仿宋" w:cs="仿宋"/>
          <w:kern w:val="2"/>
          <w:szCs w:val="28"/>
          <w:highlight w:val="none"/>
          <w:lang w:bidi="ar"/>
        </w:rPr>
        <w:t>分别密封，</w:t>
      </w:r>
      <w:r>
        <w:rPr>
          <w:rFonts w:ascii="仿宋" w:hAnsi="仿宋" w:cs="仿宋"/>
          <w:szCs w:val="28"/>
          <w:highlight w:val="none"/>
        </w:rPr>
        <w:t>每套</w:t>
      </w:r>
      <w:r>
        <w:rPr>
          <w:rFonts w:hint="eastAsia" w:ascii="仿宋" w:hAnsi="仿宋" w:cs="仿宋"/>
          <w:szCs w:val="28"/>
          <w:highlight w:val="none"/>
          <w:lang w:eastAsia="zh-CN"/>
        </w:rPr>
        <w:t>投标</w:t>
      </w:r>
      <w:r>
        <w:rPr>
          <w:rFonts w:ascii="仿宋" w:hAnsi="仿宋" w:cs="仿宋"/>
          <w:szCs w:val="28"/>
          <w:highlight w:val="none"/>
        </w:rPr>
        <w:t>文件须清楚地标明“正本”“副本”及“电子文档”。一旦正本和副本不符，以正本为准。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2、投标文件的正本和所有的副本均需打印或用不褪色蓝（黑）墨水（汁）书写，统一胶装、编码，在每一页的正下方清楚标明页码。</w:t>
      </w:r>
    </w:p>
    <w:p>
      <w:pPr>
        <w:pStyle w:val="39"/>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zCs w:val="28"/>
          <w:highlight w:val="none"/>
        </w:rPr>
      </w:pPr>
      <w:r>
        <w:rPr>
          <w:rFonts w:ascii="仿宋" w:hAnsi="仿宋" w:cs="仿宋"/>
          <w:szCs w:val="28"/>
          <w:highlight w:val="none"/>
        </w:rPr>
        <w:t>3、投标文件必须加盖单位公章、其法定代表人或被授权委托人签字或盖章。</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4、投标文件除各供应商对错处做必要修改外，不得行间插字、涂改和增删，如有修改错漏处，必须由供应商法定代表人或被授权委托人签字并加盖单位公章。</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b/>
          <w:bCs/>
          <w:sz w:val="28"/>
          <w:szCs w:val="28"/>
          <w:highlight w:val="none"/>
        </w:rPr>
        <w:t>五、投标文件的密封及递交</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1、投标文件的密封：</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1.1“资格标”正本单独密封，“资格标”副本单独密封，“商务及技术标”正本单独密封，“商务及技术标”副本单独密封，“电子文档”单独密封。</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eastAsia="仿宋"/>
          <w:lang w:val="en-US" w:eastAsia="zh-CN"/>
        </w:rPr>
      </w:pPr>
      <w:r>
        <w:rPr>
          <w:rFonts w:hint="eastAsia" w:ascii="仿宋" w:hAnsi="仿宋" w:eastAsia="仿宋" w:cs="仿宋"/>
          <w:sz w:val="28"/>
          <w:szCs w:val="28"/>
          <w:highlight w:val="none"/>
        </w:rPr>
        <w:t>1.2在密封袋（箱）封口处加盖单位公章并由法定代表人或被授权委托人签字或盖章；</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1.3在密封袋（箱）上应标明项目编号、项目名称、供应商全称（并加盖单位公章）、</w:t>
      </w:r>
      <w:r>
        <w:rPr>
          <w:rFonts w:hint="eastAsia" w:ascii="仿宋" w:hAnsi="仿宋" w:eastAsia="仿宋" w:cs="仿宋"/>
          <w:kern w:val="0"/>
          <w:sz w:val="28"/>
          <w:szCs w:val="28"/>
          <w:highlight w:val="none"/>
        </w:rPr>
        <w:t>在2022年</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26</w:t>
      </w:r>
      <w:r>
        <w:rPr>
          <w:rFonts w:hint="eastAsia" w:ascii="仿宋" w:hAnsi="仿宋" w:eastAsia="仿宋" w:cs="仿宋"/>
          <w:kern w:val="0"/>
          <w:sz w:val="28"/>
          <w:szCs w:val="28"/>
          <w:highlight w:val="none"/>
        </w:rPr>
        <w:t>日</w:t>
      </w:r>
      <w:r>
        <w:rPr>
          <w:rFonts w:hint="eastAsia" w:ascii="仿宋" w:hAnsi="仿宋" w:eastAsia="仿宋" w:cs="仿宋"/>
          <w:kern w:val="0"/>
          <w:sz w:val="28"/>
          <w:szCs w:val="28"/>
          <w:highlight w:val="none"/>
          <w:lang w:val="en-US" w:eastAsia="zh-CN"/>
        </w:rPr>
        <w:t>14</w:t>
      </w:r>
      <w:r>
        <w:rPr>
          <w:rFonts w:hint="eastAsia" w:ascii="仿宋" w:hAnsi="仿宋" w:eastAsia="仿宋" w:cs="仿宋"/>
          <w:kern w:val="0"/>
          <w:sz w:val="28"/>
          <w:szCs w:val="28"/>
          <w:highlight w:val="none"/>
        </w:rPr>
        <w:t>:00前不得开启</w:t>
      </w:r>
      <w:r>
        <w:rPr>
          <w:rFonts w:hint="eastAsia" w:ascii="仿宋" w:hAnsi="仿宋" w:eastAsia="仿宋" w:cs="仿宋"/>
          <w:sz w:val="28"/>
          <w:szCs w:val="28"/>
          <w:highlight w:val="none"/>
        </w:rPr>
        <w:t>等内容；</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1.4如果投标文件未按要求密封，采购代理机构拒绝接收。</w:t>
      </w:r>
    </w:p>
    <w:p>
      <w:pPr>
        <w:keepNext w:val="0"/>
        <w:keepLines w:val="0"/>
        <w:pageBreakBefore w:val="0"/>
        <w:kinsoku/>
        <w:wordWrap/>
        <w:overflowPunct/>
        <w:topLinePunct w:val="0"/>
        <w:autoSpaceDE/>
        <w:autoSpaceDN/>
        <w:bidi w:val="0"/>
        <w:spacing w:line="500" w:lineRule="exact"/>
        <w:ind w:firstLine="560" w:firstLineChars="200"/>
        <w:textAlignment w:val="auto"/>
        <w:rPr>
          <w:highlight w:val="none"/>
        </w:rPr>
      </w:pPr>
      <w:r>
        <w:rPr>
          <w:rFonts w:hint="eastAsia" w:ascii="仿宋" w:hAnsi="仿宋" w:eastAsia="仿宋" w:cs="仿宋"/>
          <w:sz w:val="28"/>
          <w:szCs w:val="28"/>
          <w:highlight w:val="none"/>
        </w:rPr>
        <w:t>2、投标文件的递交：</w:t>
      </w:r>
    </w:p>
    <w:p>
      <w:pPr>
        <w:pStyle w:val="9"/>
        <w:keepNext w:val="0"/>
        <w:keepLines w:val="0"/>
        <w:pageBreakBefore w:val="0"/>
        <w:kinsoku/>
        <w:wordWrap/>
        <w:overflowPunct/>
        <w:topLinePunct w:val="0"/>
        <w:autoSpaceDE/>
        <w:autoSpaceDN/>
        <w:bidi w:val="0"/>
        <w:spacing w:before="0" w:line="500" w:lineRule="exact"/>
        <w:ind w:firstLine="560" w:firstLineChars="200"/>
        <w:textAlignment w:val="auto"/>
        <w:rPr>
          <w:rFonts w:eastAsia="仿宋"/>
          <w:b/>
          <w:bCs/>
          <w:highlight w:val="none"/>
        </w:rPr>
      </w:pPr>
      <w:r>
        <w:rPr>
          <w:rFonts w:hint="eastAsia" w:ascii="仿宋" w:hAnsi="仿宋" w:eastAsia="仿宋" w:cs="仿宋"/>
          <w:sz w:val="28"/>
          <w:szCs w:val="28"/>
          <w:highlight w:val="none"/>
        </w:rPr>
        <w:t>2.1供应商应将投标文件的正本、副本、电子文档，分别递交，且在封面标明“正本”“副本”“电子文档”字样；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2.2在投标文件递交截止期后，采购代理机构拒绝接收供应商递交的任何资料和文件；</w:t>
      </w:r>
    </w:p>
    <w:p>
      <w:pPr>
        <w:pStyle w:val="11"/>
        <w:keepNext w:val="0"/>
        <w:keepLines w:val="0"/>
        <w:pageBreakBefore w:val="0"/>
        <w:kinsoku/>
        <w:wordWrap/>
        <w:overflowPunct/>
        <w:topLinePunct w:val="0"/>
        <w:autoSpaceDE/>
        <w:autoSpaceDN/>
        <w:bidi w:val="0"/>
        <w:spacing w:after="0" w:line="500" w:lineRule="exact"/>
        <w:ind w:firstLine="560" w:firstLineChars="200"/>
        <w:textAlignment w:val="auto"/>
        <w:rPr>
          <w:rFonts w:hint="default"/>
          <w:highlight w:val="none"/>
        </w:rPr>
      </w:pPr>
      <w:r>
        <w:rPr>
          <w:rFonts w:ascii="仿宋" w:hAnsi="仿宋" w:cs="仿宋"/>
          <w:kern w:val="2"/>
          <w:sz w:val="28"/>
          <w:szCs w:val="28"/>
          <w:highlight w:val="none"/>
        </w:rPr>
        <w:t>2.3供应商在投标截止时间前，可以对所递交的投标文件进行补充、修改或者撤回，并书面通知采购人或者采购代理机构。补充、修改的内容应当按照招标文件要求签署、盖章、密封后，作为投标文件的组成部分；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2.4投标文件递交截止后供应商不得对其投标文件做任何修改；</w:t>
      </w:r>
    </w:p>
    <w:p>
      <w:pPr>
        <w:keepNext w:val="0"/>
        <w:keepLines w:val="0"/>
        <w:pageBreakBefore w:val="0"/>
        <w:kinsoku/>
        <w:wordWrap/>
        <w:overflowPunct/>
        <w:topLinePunct w:val="0"/>
        <w:autoSpaceDE/>
        <w:autoSpaceDN/>
        <w:bidi w:val="0"/>
        <w:spacing w:line="500" w:lineRule="exact"/>
        <w:ind w:firstLine="560" w:firstLineChars="200"/>
        <w:textAlignment w:val="auto"/>
        <w:rPr>
          <w:highlight w:val="none"/>
        </w:rPr>
      </w:pPr>
      <w:r>
        <w:rPr>
          <w:rFonts w:hint="eastAsia" w:ascii="仿宋" w:hAnsi="仿宋" w:eastAsia="仿宋" w:cs="仿宋"/>
          <w:sz w:val="28"/>
          <w:szCs w:val="28"/>
          <w:highlight w:val="none"/>
        </w:rPr>
        <w:t>2.5在投标文件递交截止期后到投标规定的投标文件有效期满之间的这段时间内，供应商不得撤销其投标文件，否则将没收保证金，同时，还应按《中华人民共和国政府采购法》的有关规定处罚。</w:t>
      </w:r>
    </w:p>
    <w:bookmarkEnd w:id="128"/>
    <w:bookmarkEnd w:id="129"/>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30" w:name="_Toc421604334"/>
      <w:bookmarkStart w:id="131" w:name="_Toc15488"/>
      <w:bookmarkStart w:id="132" w:name="_Toc26554093"/>
      <w:bookmarkStart w:id="133" w:name="_Toc49090575"/>
      <w:bookmarkStart w:id="134" w:name="_Toc120614281"/>
      <w:bookmarkStart w:id="135" w:name="_Toc479757211"/>
      <w:bookmarkStart w:id="136" w:name="_Toc462564139"/>
      <w:r>
        <w:rPr>
          <w:rFonts w:hint="eastAsia" w:ascii="仿宋" w:hAnsi="仿宋" w:eastAsia="仿宋" w:cs="仿宋"/>
          <w:b/>
          <w:bCs/>
          <w:sz w:val="28"/>
          <w:szCs w:val="28"/>
          <w:highlight w:val="none"/>
        </w:rPr>
        <w:t>六、采购代理机构及评标委员会职能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1、采购代理机构职能：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b/>
          <w:bCs/>
          <w:sz w:val="28"/>
          <w:szCs w:val="28"/>
          <w:highlight w:val="none"/>
        </w:rPr>
      </w:pPr>
      <w:r>
        <w:rPr>
          <w:rFonts w:hint="eastAsia" w:ascii="仿宋" w:hAnsi="仿宋" w:eastAsia="仿宋" w:cs="仿宋"/>
          <w:sz w:val="28"/>
          <w:szCs w:val="28"/>
          <w:highlight w:val="none"/>
        </w:rPr>
        <w:t>1.1采购代理机构组织开标、评审工作，开标整个过程接受采购管理机构的监督和管理，参加投标的供应商、评标委员会、监督机构及采购人须签名报到以证明出席；</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为确保招标工作公平、公正，根据《中华人民共和国政府采购法》《中华人民共和国政府采购法实施条例》及相关法律法规的规定成立评标委员会。评标委员会由采购人代表和评审专家组成，成员人数为5人以上单数，评审专家在政府采购专家库中随机抽取。</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2、评标委员会的职能：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2.1对各供应商就投标文件（含澄清、说明或补正的内容）中投标报价、商务响应、所投产品技术参数指标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所投产品相关资料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拟派本项目工作人员组成情况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提供针对本项目的</w:t>
      </w:r>
      <w:r>
        <w:rPr>
          <w:rFonts w:hint="eastAsia" w:ascii="仿宋" w:hAnsi="仿宋" w:eastAsia="仿宋" w:cs="仿宋"/>
          <w:sz w:val="28"/>
          <w:szCs w:val="28"/>
          <w:highlight w:val="none"/>
          <w:lang w:eastAsia="zh-CN"/>
        </w:rPr>
        <w:t>实施</w:t>
      </w:r>
      <w:r>
        <w:rPr>
          <w:rFonts w:hint="eastAsia" w:ascii="仿宋" w:hAnsi="仿宋" w:eastAsia="仿宋" w:cs="仿宋"/>
          <w:sz w:val="28"/>
          <w:szCs w:val="28"/>
          <w:highlight w:val="none"/>
        </w:rPr>
        <w:t>方案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提供确保工程质量的技术组织措施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提供确保安全生产的技术组织措施、</w:t>
      </w:r>
      <w:r>
        <w:rPr>
          <w:rFonts w:hint="eastAsia" w:ascii="仿宋" w:hAnsi="仿宋" w:eastAsia="仿宋" w:cs="仿宋"/>
          <w:sz w:val="28"/>
          <w:szCs w:val="28"/>
          <w:highlight w:val="none"/>
        </w:rPr>
        <w:t>提供针对本项目重难点的分析及应对措施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业绩证明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售后服务及培训</w:t>
      </w:r>
      <w:r>
        <w:rPr>
          <w:rFonts w:hint="eastAsia" w:ascii="仿宋" w:hAnsi="仿宋" w:eastAsia="仿宋" w:cs="仿宋"/>
          <w:sz w:val="28"/>
          <w:szCs w:val="28"/>
          <w:highlight w:val="none"/>
        </w:rPr>
        <w:t>等进行评审；</w:t>
      </w:r>
    </w:p>
    <w:p>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sz w:val="28"/>
          <w:szCs w:val="28"/>
          <w:highlight w:val="none"/>
        </w:rPr>
      </w:pPr>
      <w:r>
        <w:rPr>
          <w:rFonts w:hint="eastAsia" w:ascii="仿宋" w:hAnsi="仿宋" w:eastAsia="仿宋" w:cs="仿宋"/>
          <w:sz w:val="28"/>
          <w:szCs w:val="28"/>
          <w:highlight w:val="none"/>
        </w:rPr>
        <w:t>2.2对于投标文件中含义不明确、同类问题表述不一致或者有明显文字和计算错误的内容，评标委员会应当以书面形式要求投标人作出必要的澄清、说明或者补正；</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2.3依据招标文件的要求和评审标准，确定进入最终评审的供应商；</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2.4排序推荐中标候选供应商；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2.5协商处理开标过程中出现的其他相关问题。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3、评标委员会成员应当遵守并履行下列义务：</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3.1遵纪守法，客观、公正、廉洁地履行职责，审查投标文件是否符合招标文件的要求，并做出评价；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3.2要求供应商对投标文件有关事项作出解释或者澄清；</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3.3按照招标文件的要求和评审办法进行评审，推荐中标候选供应商名单，对评审意见承担个人责任；</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3.4对评审过程和结果以及供应商的商业秘密保密；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3.5参与评标报告的起草；</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3.6配合采购代理机构答复供应商提出的质疑；</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3.7配合财政部门的投诉处理工作。</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4、开标时，采购代理机构依据递交投标文件顺序的逆顺序，将各供应商的投标报价及有关内容进行公布。</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5、开标后，直到与中标供应商签订合同为止，凡与审查、澄清、评价和比较各供应商的有关资料及意见等内容，评标委员会均不得向供应商及与投标无关的其他人透露。</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七、评审原则及程序</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1、招标评审原则：</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1.1评标委员会遵循“公平、公正、科学、择优”的原则；</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1.2采用同一程序和标准对供应商进行评审。</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2、投标文件出现下列情况，修正原则为：</w:t>
      </w:r>
    </w:p>
    <w:p>
      <w:pPr>
        <w:pStyle w:val="39"/>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kern w:val="2"/>
          <w:szCs w:val="28"/>
          <w:highlight w:val="none"/>
        </w:rPr>
      </w:pPr>
      <w:r>
        <w:rPr>
          <w:rFonts w:ascii="仿宋" w:hAnsi="仿宋" w:cs="仿宋"/>
          <w:kern w:val="2"/>
          <w:szCs w:val="28"/>
          <w:highlight w:val="none"/>
        </w:rPr>
        <w:t>2.1文字与图表不符以文字为准；</w:t>
      </w:r>
    </w:p>
    <w:p>
      <w:pPr>
        <w:pStyle w:val="39"/>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Cs w:val="28"/>
          <w:highlight w:val="none"/>
        </w:rPr>
      </w:pPr>
      <w:r>
        <w:rPr>
          <w:rFonts w:ascii="仿宋" w:hAnsi="仿宋" w:cs="仿宋"/>
          <w:kern w:val="2"/>
          <w:szCs w:val="28"/>
          <w:highlight w:val="none"/>
        </w:rPr>
        <w:t>2.2</w:t>
      </w:r>
      <w:r>
        <w:rPr>
          <w:rFonts w:ascii="仿宋" w:hAnsi="仿宋" w:cs="仿宋"/>
          <w:spacing w:val="-4"/>
          <w:szCs w:val="28"/>
          <w:highlight w:val="none"/>
        </w:rPr>
        <w:t>正本与副本不符以正本为准；</w:t>
      </w:r>
    </w:p>
    <w:p>
      <w:pPr>
        <w:pStyle w:val="39"/>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Cs w:val="28"/>
          <w:highlight w:val="none"/>
        </w:rPr>
      </w:pPr>
      <w:r>
        <w:rPr>
          <w:rFonts w:ascii="仿宋" w:hAnsi="仿宋" w:cs="仿宋"/>
          <w:kern w:val="2"/>
          <w:szCs w:val="28"/>
          <w:highlight w:val="none"/>
        </w:rPr>
        <w:t>2.3</w:t>
      </w:r>
      <w:r>
        <w:rPr>
          <w:rFonts w:ascii="仿宋" w:hAnsi="仿宋" w:cs="仿宋"/>
          <w:spacing w:val="-4"/>
          <w:szCs w:val="28"/>
          <w:highlight w:val="none"/>
        </w:rPr>
        <w:t>投标文件中报价一览表（报价表）内容与投标文件中相应内容不一致的，以报价一览表（报价表）为准；</w:t>
      </w:r>
    </w:p>
    <w:p>
      <w:pPr>
        <w:pStyle w:val="39"/>
        <w:keepNext w:val="0"/>
        <w:keepLines w:val="0"/>
        <w:pageBreakBefore w:val="0"/>
        <w:kinsoku/>
        <w:wordWrap/>
        <w:overflowPunct/>
        <w:topLinePunct w:val="0"/>
        <w:autoSpaceDE/>
        <w:autoSpaceDN/>
        <w:bidi w:val="0"/>
        <w:adjustRightInd/>
        <w:spacing w:line="500" w:lineRule="exact"/>
        <w:ind w:firstLine="560"/>
        <w:textAlignment w:val="auto"/>
        <w:rPr>
          <w:rFonts w:hint="default" w:ascii="仿宋" w:hAnsi="仿宋" w:cs="仿宋"/>
          <w:spacing w:val="-4"/>
          <w:szCs w:val="28"/>
          <w:highlight w:val="none"/>
        </w:rPr>
      </w:pPr>
      <w:r>
        <w:rPr>
          <w:rFonts w:ascii="仿宋" w:hAnsi="仿宋" w:cs="仿宋"/>
          <w:kern w:val="2"/>
          <w:szCs w:val="28"/>
          <w:highlight w:val="none"/>
        </w:rPr>
        <w:t>2.4</w:t>
      </w:r>
      <w:r>
        <w:rPr>
          <w:rFonts w:ascii="仿宋" w:hAnsi="仿宋" w:cs="仿宋"/>
          <w:spacing w:val="-4"/>
          <w:szCs w:val="28"/>
          <w:highlight w:val="none"/>
        </w:rPr>
        <w:t>大写金额和小写金额不一致的，以大写金额为准；</w:t>
      </w:r>
    </w:p>
    <w:p>
      <w:pPr>
        <w:pStyle w:val="39"/>
        <w:keepNext w:val="0"/>
        <w:keepLines w:val="0"/>
        <w:pageBreakBefore w:val="0"/>
        <w:kinsoku/>
        <w:wordWrap/>
        <w:overflowPunct/>
        <w:topLinePunct w:val="0"/>
        <w:autoSpaceDE/>
        <w:autoSpaceDN/>
        <w:bidi w:val="0"/>
        <w:adjustRightInd/>
        <w:spacing w:line="500" w:lineRule="exact"/>
        <w:ind w:firstLine="560"/>
        <w:textAlignment w:val="auto"/>
        <w:rPr>
          <w:rFonts w:hint="default" w:ascii="仿宋" w:hAnsi="仿宋" w:cs="仿宋"/>
          <w:spacing w:val="-4"/>
          <w:szCs w:val="28"/>
          <w:highlight w:val="none"/>
        </w:rPr>
      </w:pPr>
      <w:r>
        <w:rPr>
          <w:rFonts w:ascii="仿宋" w:hAnsi="仿宋" w:cs="仿宋"/>
          <w:kern w:val="2"/>
          <w:szCs w:val="28"/>
          <w:highlight w:val="none"/>
        </w:rPr>
        <w:t>2.5</w:t>
      </w:r>
      <w:r>
        <w:rPr>
          <w:rFonts w:ascii="仿宋" w:hAnsi="仿宋" w:cs="仿宋"/>
          <w:spacing w:val="-4"/>
          <w:szCs w:val="28"/>
          <w:highlight w:val="none"/>
        </w:rPr>
        <w:t>单价金额小数点或者百分比有明显错位的，以报价一览表的总价为准，并修改单价；</w:t>
      </w:r>
    </w:p>
    <w:p>
      <w:pPr>
        <w:pStyle w:val="39"/>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Cs w:val="28"/>
          <w:highlight w:val="none"/>
        </w:rPr>
      </w:pPr>
      <w:r>
        <w:rPr>
          <w:rFonts w:ascii="仿宋" w:hAnsi="仿宋" w:cs="仿宋"/>
          <w:kern w:val="2"/>
          <w:szCs w:val="28"/>
          <w:highlight w:val="none"/>
        </w:rPr>
        <w:t>2.6</w:t>
      </w:r>
      <w:r>
        <w:rPr>
          <w:rFonts w:ascii="仿宋" w:hAnsi="仿宋" w:cs="仿宋"/>
          <w:spacing w:val="-4"/>
          <w:szCs w:val="28"/>
          <w:highlight w:val="none"/>
        </w:rPr>
        <w:t>总价金额与按单价汇总金额不一致的，以单价金额计算结果为准。</w:t>
      </w:r>
    </w:p>
    <w:p>
      <w:pPr>
        <w:pStyle w:val="39"/>
        <w:keepNext w:val="0"/>
        <w:keepLines w:val="0"/>
        <w:pageBreakBefore w:val="0"/>
        <w:widowControl/>
        <w:kinsoku/>
        <w:wordWrap/>
        <w:overflowPunct/>
        <w:topLinePunct w:val="0"/>
        <w:autoSpaceDE/>
        <w:autoSpaceDN/>
        <w:bidi w:val="0"/>
        <w:adjustRightInd/>
        <w:spacing w:line="500" w:lineRule="exact"/>
        <w:ind w:firstLine="544"/>
        <w:textAlignment w:val="auto"/>
        <w:rPr>
          <w:rFonts w:hint="default" w:ascii="仿宋" w:hAnsi="仿宋" w:cs="仿宋"/>
          <w:spacing w:val="-4"/>
          <w:szCs w:val="28"/>
          <w:highlight w:val="none"/>
        </w:rPr>
      </w:pPr>
      <w:r>
        <w:rPr>
          <w:rFonts w:ascii="仿宋" w:hAnsi="仿宋" w:cs="仿宋"/>
          <w:spacing w:val="-4"/>
          <w:szCs w:val="28"/>
          <w:highlight w:val="none"/>
        </w:rPr>
        <w:t>同时出现两种以上不一致的，按照前款规定的顺序修正。修正后的报价经供应商确认后产生约束力，供应商不确认的，其投标无效。</w:t>
      </w:r>
    </w:p>
    <w:p>
      <w:pPr>
        <w:keepNext w:val="0"/>
        <w:keepLines w:val="0"/>
        <w:pageBreakBefore w:val="0"/>
        <w:kinsoku/>
        <w:wordWrap/>
        <w:overflowPunct/>
        <w:topLinePunct w:val="0"/>
        <w:autoSpaceDE/>
        <w:autoSpaceDN/>
        <w:bidi w:val="0"/>
        <w:spacing w:line="500" w:lineRule="exact"/>
        <w:ind w:firstLine="544" w:firstLineChars="200"/>
        <w:textAlignment w:val="auto"/>
        <w:rPr>
          <w:rFonts w:ascii="仿宋" w:hAnsi="仿宋" w:eastAsia="仿宋" w:cs="仿宋"/>
          <w:spacing w:val="-4"/>
          <w:sz w:val="28"/>
          <w:szCs w:val="28"/>
          <w:highlight w:val="none"/>
        </w:rPr>
      </w:pPr>
      <w:r>
        <w:rPr>
          <w:rFonts w:hint="eastAsia" w:ascii="仿宋" w:hAnsi="仿宋" w:eastAsia="仿宋" w:cs="仿宋"/>
          <w:spacing w:val="-4"/>
          <w:sz w:val="28"/>
          <w:szCs w:val="28"/>
          <w:highlight w:val="none"/>
        </w:rPr>
        <w:t>3、开标程序：</w:t>
      </w:r>
    </w:p>
    <w:p>
      <w:pPr>
        <w:keepNext w:val="0"/>
        <w:keepLines w:val="0"/>
        <w:pageBreakBefore w:val="0"/>
        <w:kinsoku/>
        <w:wordWrap/>
        <w:overflowPunct/>
        <w:topLinePunct w:val="0"/>
        <w:autoSpaceDE/>
        <w:autoSpaceDN/>
        <w:bidi w:val="0"/>
        <w:spacing w:line="500" w:lineRule="exact"/>
        <w:ind w:firstLine="544" w:firstLineChars="200"/>
        <w:textAlignment w:val="auto"/>
        <w:rPr>
          <w:rFonts w:ascii="仿宋" w:hAnsi="仿宋" w:eastAsia="仿宋" w:cs="仿宋"/>
          <w:sz w:val="28"/>
          <w:szCs w:val="28"/>
          <w:highlight w:val="none"/>
        </w:rPr>
      </w:pPr>
      <w:r>
        <w:rPr>
          <w:rFonts w:hint="eastAsia" w:ascii="仿宋" w:hAnsi="仿宋" w:eastAsia="仿宋" w:cs="仿宋"/>
          <w:spacing w:val="-4"/>
          <w:sz w:val="28"/>
          <w:szCs w:val="28"/>
          <w:highlight w:val="none"/>
        </w:rPr>
        <w:t>开标的全过程分为：投标</w:t>
      </w:r>
      <w:r>
        <w:rPr>
          <w:rFonts w:hint="eastAsia" w:ascii="仿宋" w:hAnsi="仿宋" w:eastAsia="仿宋" w:cs="仿宋"/>
          <w:sz w:val="28"/>
          <w:szCs w:val="28"/>
          <w:highlight w:val="none"/>
        </w:rPr>
        <w:t>文件密封查验、公布投标报价、</w:t>
      </w:r>
      <w:r>
        <w:rPr>
          <w:rFonts w:hint="eastAsia" w:ascii="仿宋" w:hAnsi="仿宋" w:eastAsia="仿宋" w:cs="仿宋"/>
          <w:spacing w:val="-4"/>
          <w:sz w:val="28"/>
          <w:szCs w:val="28"/>
          <w:highlight w:val="none"/>
        </w:rPr>
        <w:t>供应商资格审查、投标文件符合性审查、</w:t>
      </w:r>
      <w:r>
        <w:rPr>
          <w:rFonts w:hint="eastAsia" w:ascii="仿宋" w:hAnsi="仿宋" w:eastAsia="仿宋" w:cs="仿宋"/>
          <w:sz w:val="28"/>
          <w:szCs w:val="28"/>
          <w:highlight w:val="none"/>
        </w:rPr>
        <w:t>评审过程、评审专家评审结论等阶段。</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3.1</w:t>
      </w:r>
      <w:r>
        <w:rPr>
          <w:rFonts w:hint="eastAsia" w:ascii="仿宋" w:hAnsi="仿宋" w:eastAsia="仿宋" w:cs="仿宋"/>
          <w:spacing w:val="-4"/>
          <w:sz w:val="28"/>
          <w:szCs w:val="28"/>
          <w:highlight w:val="none"/>
        </w:rPr>
        <w:t>投标</w:t>
      </w:r>
      <w:r>
        <w:rPr>
          <w:rFonts w:hint="eastAsia" w:ascii="仿宋" w:hAnsi="仿宋" w:eastAsia="仿宋" w:cs="仿宋"/>
          <w:sz w:val="28"/>
          <w:szCs w:val="28"/>
          <w:highlight w:val="none"/>
        </w:rPr>
        <w:t>文件密封查验：由供应商对投标文件密封情况进行查验；</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3.2公布投标报价：将各参加投标供应商的投标文件中的</w:t>
      </w:r>
      <w:r>
        <w:rPr>
          <w:rFonts w:hint="eastAsia" w:ascii="仿宋" w:hAnsi="仿宋" w:eastAsia="仿宋" w:cs="仿宋"/>
          <w:sz w:val="28"/>
          <w:szCs w:val="28"/>
          <w:highlight w:val="none"/>
          <w:u w:color="000000"/>
        </w:rPr>
        <w:t>报价</w:t>
      </w:r>
      <w:r>
        <w:rPr>
          <w:rFonts w:hint="eastAsia" w:ascii="仿宋" w:hAnsi="仿宋" w:eastAsia="仿宋" w:cs="仿宋"/>
          <w:sz w:val="28"/>
          <w:szCs w:val="28"/>
          <w:highlight w:val="none"/>
        </w:rPr>
        <w:t>、整个项目完成期限、质量等内容以公开宣读的形式予以公布；</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3.3供应商资格审查：由采购人对供应商资格进行审查；</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3.4</w:t>
      </w:r>
      <w:r>
        <w:rPr>
          <w:rFonts w:hint="eastAsia" w:ascii="仿宋" w:hAnsi="仿宋" w:eastAsia="仿宋" w:cs="仿宋"/>
          <w:spacing w:val="-4"/>
          <w:sz w:val="28"/>
          <w:szCs w:val="28"/>
          <w:highlight w:val="none"/>
        </w:rPr>
        <w:t>投标文件符合性审查：由评标委员会对资格审查合格供应商的投标文件进行符合性审查。</w:t>
      </w:r>
      <w:r>
        <w:rPr>
          <w:rFonts w:hint="eastAsia" w:ascii="仿宋" w:hAnsi="仿宋" w:eastAsia="仿宋" w:cs="仿宋"/>
          <w:sz w:val="28"/>
          <w:szCs w:val="28"/>
          <w:highlight w:val="none"/>
        </w:rPr>
        <w:t>凡未通过符合性审查的投标文件即作为无效文件，不得进入后续评审工作。</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3.5评审过程：评标委员会在符合性评审的基础上对各供应商的投标文件认真阅读，并对采购内容、商务报价、产品性能等内容进行详细的评审。各供应商应评标委员会的要求对投标文件中的技术、商务价格、服务、所投产品的性能等内容按要求进行补充、完善、澄清、承诺，但补充完善的内容必须在其被授权范围内。评标委员会以补充、完善后的内容作为评审的依据。</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八、</w:t>
      </w:r>
      <w:r>
        <w:rPr>
          <w:rFonts w:hint="eastAsia" w:ascii="仿宋" w:hAnsi="仿宋" w:eastAsia="仿宋" w:cs="仿宋"/>
          <w:b/>
          <w:bCs/>
          <w:sz w:val="28"/>
          <w:szCs w:val="28"/>
          <w:highlight w:val="none"/>
        </w:rPr>
        <w:t>评标须知</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有下列情形之一的，视为供应商串通投标，其投标无效：</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不同供应商的投标文件由同一单位或者个人编制；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不同供应商委托同一单位或者个人办理投标事宜；</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不同供应商的投标文件载明的项目管理成员或者联系人员为同一人；</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不同供应商的投标文件异常一致或者投标报价呈规律性差异；</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不同供应商的投标文件相互混装；</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不同供应商的投标保证金从同一单位或者个人的账户转出。</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评标委员会对投标文件中的内容有疑问的部分，可以向供应商质询并要求该供应商做出书面澄清，但不得对投标文件做实质性修改，质询工作应当由全体评标委员会成员参加。对于实质性不符合招标文件的，评标委员会有权予以拒绝。质询工作应做书面记录，采购人代表、评标委员会成员及供应商应在记录上签字确认；</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评标委员会按照评分标准进行独立记名评分，其合计即为该供应商的综合得分，并汇总排序，选定得分最高者为第一中标候选人。</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九</w:t>
      </w:r>
      <w:r>
        <w:rPr>
          <w:rFonts w:hint="eastAsia" w:ascii="仿宋" w:hAnsi="仿宋" w:eastAsia="仿宋" w:cs="仿宋"/>
          <w:b/>
          <w:bCs/>
          <w:sz w:val="28"/>
          <w:szCs w:val="28"/>
          <w:highlight w:val="none"/>
        </w:rPr>
        <w:t>、评审办法及内容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坚持公平、公正、科学、择优、合理低价、禁止不正当竞争。</w:t>
      </w:r>
    </w:p>
    <w:p>
      <w:pPr>
        <w:pStyle w:val="1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cs="仿宋"/>
          <w:b w:val="0"/>
          <w:bCs w:val="0"/>
          <w:sz w:val="28"/>
          <w:szCs w:val="28"/>
          <w:highlight w:val="none"/>
          <w:lang w:val="en-US" w:eastAsia="zh-CN" w:bidi="ar"/>
        </w:rPr>
        <w:t>1、</w:t>
      </w:r>
      <w:r>
        <w:rPr>
          <w:rFonts w:hint="eastAsia" w:ascii="仿宋" w:hAnsi="仿宋" w:eastAsia="仿宋" w:cs="仿宋"/>
          <w:b w:val="0"/>
          <w:bCs w:val="0"/>
          <w:sz w:val="28"/>
          <w:szCs w:val="28"/>
          <w:highlight w:val="none"/>
          <w:lang w:bidi="ar"/>
        </w:rPr>
        <w:t>资格标审查</w:t>
      </w:r>
    </w:p>
    <w:tbl>
      <w:tblPr>
        <w:tblStyle w:val="22"/>
        <w:tblW w:w="972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426"/>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19" w:type="dxa"/>
            <w:tcBorders>
              <w:top w:val="single" w:color="auto" w:sz="4" w:space="0"/>
            </w:tcBorders>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b/>
                <w:bCs/>
                <w:sz w:val="28"/>
                <w:szCs w:val="28"/>
              </w:rPr>
              <w:t>序号</w:t>
            </w:r>
          </w:p>
        </w:tc>
        <w:tc>
          <w:tcPr>
            <w:tcW w:w="2426" w:type="dxa"/>
            <w:tcBorders>
              <w:top w:val="single" w:color="auto" w:sz="4" w:space="0"/>
            </w:tcBorders>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sz w:val="28"/>
                <w:szCs w:val="28"/>
                <w:lang w:bidi="ar"/>
              </w:rPr>
            </w:pPr>
            <w:r>
              <w:rPr>
                <w:rFonts w:hint="eastAsia" w:ascii="仿宋" w:hAnsi="仿宋" w:eastAsia="仿宋" w:cs="仿宋"/>
                <w:b/>
                <w:bCs/>
                <w:sz w:val="28"/>
                <w:szCs w:val="28"/>
              </w:rPr>
              <w:t>审查内容</w:t>
            </w:r>
          </w:p>
        </w:tc>
        <w:tc>
          <w:tcPr>
            <w:tcW w:w="6380" w:type="dxa"/>
            <w:tcBorders>
              <w:top w:val="single" w:color="auto" w:sz="4" w:space="0"/>
            </w:tcBorders>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1</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具有独立承担民事责任的能力</w:t>
            </w:r>
          </w:p>
        </w:tc>
        <w:tc>
          <w:tcPr>
            <w:tcW w:w="6380"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sz w:val="28"/>
                <w:szCs w:val="28"/>
                <w:highlight w:val="none"/>
              </w:rPr>
              <w:t>供应商应具有独立承担民事责任的能力且具备向采购人提供</w:t>
            </w:r>
            <w:r>
              <w:rPr>
                <w:rFonts w:hint="eastAsia" w:ascii="仿宋" w:hAnsi="仿宋" w:eastAsia="仿宋" w:cs="仿宋"/>
                <w:sz w:val="28"/>
                <w:szCs w:val="28"/>
                <w:highlight w:val="none"/>
                <w:lang w:eastAsia="zh-CN"/>
              </w:rPr>
              <w:t>相关货物及服务</w:t>
            </w:r>
            <w:r>
              <w:rPr>
                <w:rFonts w:hint="eastAsia" w:ascii="仿宋" w:hAnsi="仿宋" w:eastAsia="仿宋" w:cs="仿宋"/>
                <w:sz w:val="28"/>
                <w:szCs w:val="28"/>
                <w:highlight w:val="none"/>
              </w:rPr>
              <w:t>的企业法人、事业法人、其他组织或者自然人,企业法人应提供统一社会信用代码的营业执照；事业法人应提供统一社会信用代码的事业单位法人证；其他组织应提供合法证明文件；自然人提供身份证明文件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供应商授权合法的人员参加投标全过程</w:t>
            </w:r>
          </w:p>
        </w:tc>
        <w:tc>
          <w:tcPr>
            <w:tcW w:w="6380"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法定代表人授权委托书（附法定代表人身份证复印件）及被授权委托人身份证（法定代表人参加投标只须提供法定代表人身份证）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具有良好的商业信誉和健全的财务会计制度</w:t>
            </w:r>
          </w:p>
        </w:tc>
        <w:tc>
          <w:tcPr>
            <w:tcW w:w="6380"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sz w:val="28"/>
                <w:szCs w:val="28"/>
                <w:highlight w:val="none"/>
              </w:rPr>
              <w:t>提供2020年度经审计的财务报告或开标前六个月内其基本账户银行出具的资信证明或财政部门认可的政府采购专业担保机构出具的担保函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4</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rPr>
              <w:t>有依法缴纳税收和社会保障资金的良好记录</w:t>
            </w:r>
          </w:p>
        </w:tc>
        <w:tc>
          <w:tcPr>
            <w:tcW w:w="6380"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sz w:val="28"/>
                <w:szCs w:val="28"/>
                <w:highlight w:val="none"/>
              </w:rPr>
              <w:t>提供2021年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w:t>
            </w:r>
            <w:r>
              <w:rPr>
                <w:rFonts w:hint="eastAsia" w:ascii="仿宋" w:hAnsi="仿宋" w:eastAsia="仿宋" w:cs="仿宋"/>
                <w:sz w:val="28"/>
                <w:szCs w:val="28"/>
                <w:highlight w:val="none"/>
                <w:lang w:eastAsia="zh-CN"/>
              </w:rPr>
              <w:t>。注：</w:t>
            </w:r>
            <w:r>
              <w:rPr>
                <w:rFonts w:hint="eastAsia" w:ascii="仿宋" w:hAnsi="仿宋" w:eastAsia="仿宋" w:cs="仿宋"/>
                <w:sz w:val="28"/>
                <w:szCs w:val="28"/>
                <w:highlight w:val="none"/>
              </w:rPr>
              <w:t>依法免税或不需要缴纳社会保险的供应商提供相关部门出具的证明文件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5</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rPr>
              <w:t>具有履行合同所必需的设备和专业技术能力</w:t>
            </w:r>
          </w:p>
        </w:tc>
        <w:tc>
          <w:tcPr>
            <w:tcW w:w="6380"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sz w:val="28"/>
                <w:szCs w:val="28"/>
                <w:highlight w:val="none"/>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6</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参加政府采购活动前三年内</w:t>
            </w:r>
            <w:r>
              <w:rPr>
                <w:rFonts w:hint="eastAsia" w:ascii="仿宋" w:hAnsi="仿宋" w:eastAsia="仿宋" w:cs="仿宋"/>
                <w:b/>
                <w:bCs/>
                <w:sz w:val="28"/>
                <w:szCs w:val="28"/>
                <w:lang w:eastAsia="zh-CN"/>
              </w:rPr>
              <w:t>，</w:t>
            </w:r>
            <w:r>
              <w:rPr>
                <w:rFonts w:hint="eastAsia" w:ascii="仿宋" w:hAnsi="仿宋" w:eastAsia="仿宋" w:cs="仿宋"/>
                <w:b/>
                <w:bCs/>
                <w:sz w:val="28"/>
                <w:szCs w:val="28"/>
              </w:rPr>
              <w:t>在经营活动中没有重大违法记录</w:t>
            </w:r>
          </w:p>
        </w:tc>
        <w:tc>
          <w:tcPr>
            <w:tcW w:w="6380"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sz w:val="28"/>
                <w:szCs w:val="28"/>
                <w:highlight w:val="none"/>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7</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投标保证金交纳凭证</w:t>
            </w:r>
          </w:p>
        </w:tc>
        <w:tc>
          <w:tcPr>
            <w:tcW w:w="6380"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eastAsia="zh-CN"/>
              </w:rPr>
              <w:t>投标保证金</w:t>
            </w:r>
            <w:r>
              <w:rPr>
                <w:rFonts w:hint="eastAsia" w:ascii="仿宋" w:hAnsi="仿宋" w:eastAsia="仿宋" w:cs="仿宋"/>
                <w:sz w:val="28"/>
                <w:szCs w:val="28"/>
                <w:highlight w:val="none"/>
              </w:rPr>
              <w:t>交纳凭证</w:t>
            </w:r>
          </w:p>
        </w:tc>
      </w:tr>
    </w:tbl>
    <w:p>
      <w:pPr>
        <w:pStyle w:val="14"/>
        <w:rPr>
          <w:rFonts w:ascii="仿宋" w:hAnsi="仿宋" w:eastAsia="仿宋" w:cs="仿宋"/>
          <w:sz w:val="28"/>
          <w:szCs w:val="28"/>
          <w:highlight w:val="none"/>
        </w:rPr>
      </w:pPr>
    </w:p>
    <w:p>
      <w:pPr>
        <w:keepNext w:val="0"/>
        <w:keepLines w:val="0"/>
        <w:pageBreakBefore w:val="0"/>
        <w:widowControl w:val="0"/>
        <w:kinsoku/>
        <w:overflowPunct/>
        <w:topLinePunct w:val="0"/>
        <w:autoSpaceDE/>
        <w:autoSpaceDN/>
        <w:bidi w:val="0"/>
        <w:snapToGrid/>
        <w:spacing w:line="50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注：</w:t>
      </w:r>
      <w:r>
        <w:rPr>
          <w:rFonts w:hint="eastAsia" w:ascii="仿宋" w:hAnsi="仿宋" w:eastAsia="仿宋" w:cs="仿宋"/>
          <w:b/>
          <w:bCs/>
          <w:sz w:val="28"/>
          <w:szCs w:val="28"/>
          <w:lang w:val="en-US" w:eastAsia="zh-CN"/>
        </w:rPr>
        <w:t>供应商对资格证明文件的真实性、合法性承担法律责任；</w:t>
      </w:r>
    </w:p>
    <w:p>
      <w:pPr>
        <w:keepNext w:val="0"/>
        <w:keepLines w:val="0"/>
        <w:pageBreakBefore w:val="0"/>
        <w:widowControl w:val="0"/>
        <w:kinsoku/>
        <w:overflowPunct/>
        <w:topLinePunct w:val="0"/>
        <w:autoSpaceDE/>
        <w:autoSpaceDN/>
        <w:bidi w:val="0"/>
        <w:snapToGrid/>
        <w:spacing w:line="50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由采购人对上述资料进行审查，以上内容有一项不符合要求，则投标文件的资格标审查为不合格，投标文件无效，无资格进入后续评审阶段。</w:t>
      </w:r>
    </w:p>
    <w:p>
      <w:pPr>
        <w:pStyle w:val="14"/>
        <w:rPr>
          <w:rFonts w:ascii="仿宋" w:hAnsi="仿宋" w:eastAsia="仿宋" w:cs="仿宋"/>
          <w:sz w:val="28"/>
          <w:szCs w:val="28"/>
          <w:highlight w:val="none"/>
        </w:rPr>
      </w:pPr>
    </w:p>
    <w:p>
      <w:pPr>
        <w:pStyle w:val="14"/>
        <w:rPr>
          <w:rFonts w:ascii="仿宋" w:hAnsi="仿宋" w:eastAsia="仿宋" w:cs="仿宋"/>
          <w:sz w:val="28"/>
          <w:szCs w:val="28"/>
          <w:highlight w:val="none"/>
        </w:rPr>
      </w:pPr>
    </w:p>
    <w:p>
      <w:pPr>
        <w:pStyle w:val="14"/>
        <w:rPr>
          <w:rFonts w:ascii="仿宋" w:hAnsi="仿宋" w:eastAsia="仿宋" w:cs="仿宋"/>
          <w:sz w:val="28"/>
          <w:szCs w:val="28"/>
          <w:highlight w:val="none"/>
        </w:rPr>
      </w:pPr>
    </w:p>
    <w:p>
      <w:pPr>
        <w:numPr>
          <w:ilvl w:val="0"/>
          <w:numId w:val="0"/>
        </w:numPr>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2、符合性审查</w:t>
      </w:r>
    </w:p>
    <w:tbl>
      <w:tblPr>
        <w:tblStyle w:val="22"/>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6146"/>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510" w:type="pct"/>
            <w:noWrap w:val="0"/>
            <w:vAlign w:val="top"/>
          </w:tcPr>
          <w:p>
            <w:pPr>
              <w:adjustRightInd w:val="0"/>
              <w:snapToGrid w:val="0"/>
              <w:spacing w:line="540" w:lineRule="exact"/>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3093" w:type="pct"/>
            <w:noWrap w:val="0"/>
            <w:vAlign w:val="top"/>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审查内容</w:t>
            </w:r>
          </w:p>
        </w:tc>
        <w:tc>
          <w:tcPr>
            <w:tcW w:w="1395" w:type="pct"/>
            <w:noWrap w:val="0"/>
            <w:vAlign w:val="top"/>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51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1</w:t>
            </w:r>
          </w:p>
        </w:tc>
        <w:tc>
          <w:tcPr>
            <w:tcW w:w="309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投标</w:t>
            </w:r>
            <w:r>
              <w:rPr>
                <w:rFonts w:hint="eastAsia" w:ascii="仿宋" w:hAnsi="仿宋" w:eastAsia="仿宋" w:cs="仿宋"/>
                <w:sz w:val="28"/>
                <w:szCs w:val="28"/>
              </w:rPr>
              <w:t>文件、</w:t>
            </w:r>
            <w:r>
              <w:rPr>
                <w:rFonts w:hint="eastAsia" w:ascii="仿宋" w:hAnsi="仿宋" w:eastAsia="仿宋" w:cs="仿宋"/>
                <w:sz w:val="28"/>
                <w:szCs w:val="28"/>
                <w:lang w:eastAsia="zh-CN"/>
              </w:rPr>
              <w:t>投标</w:t>
            </w:r>
            <w:r>
              <w:rPr>
                <w:rFonts w:hint="eastAsia" w:ascii="仿宋" w:hAnsi="仿宋" w:eastAsia="仿宋" w:cs="仿宋"/>
                <w:sz w:val="28"/>
                <w:szCs w:val="28"/>
              </w:rPr>
              <w:t>响应函未加盖</w:t>
            </w:r>
            <w:r>
              <w:rPr>
                <w:rFonts w:hint="eastAsia" w:ascii="仿宋" w:hAnsi="仿宋" w:eastAsia="仿宋" w:cs="仿宋"/>
                <w:sz w:val="28"/>
                <w:szCs w:val="28"/>
                <w:lang w:eastAsia="zh-CN"/>
              </w:rPr>
              <w:t>单位</w:t>
            </w:r>
            <w:r>
              <w:rPr>
                <w:rFonts w:hint="eastAsia" w:ascii="仿宋" w:hAnsi="仿宋" w:eastAsia="仿宋" w:cs="仿宋"/>
                <w:sz w:val="28"/>
                <w:szCs w:val="28"/>
              </w:rPr>
              <w:t>公章、未经法定代表人或被授权委托人签字或盖章的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w:t>
            </w:r>
            <w:r>
              <w:rPr>
                <w:rFonts w:hint="eastAsia" w:ascii="仿宋" w:hAnsi="仿宋" w:eastAsia="仿宋" w:cs="仿宋"/>
                <w:sz w:val="28"/>
                <w:szCs w:val="28"/>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51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2</w:t>
            </w:r>
          </w:p>
        </w:tc>
        <w:tc>
          <w:tcPr>
            <w:tcW w:w="309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投标</w:t>
            </w:r>
            <w:r>
              <w:rPr>
                <w:rFonts w:hint="eastAsia" w:ascii="仿宋" w:hAnsi="仿宋" w:eastAsia="仿宋" w:cs="仿宋"/>
                <w:sz w:val="28"/>
                <w:szCs w:val="28"/>
              </w:rPr>
              <w:t>文件无投标有效期或有效期达不到</w:t>
            </w:r>
            <w:r>
              <w:rPr>
                <w:rFonts w:hint="eastAsia" w:ascii="仿宋" w:hAnsi="仿宋" w:eastAsia="仿宋" w:cs="仿宋"/>
                <w:sz w:val="28"/>
                <w:szCs w:val="28"/>
                <w:lang w:eastAsia="zh-CN"/>
              </w:rPr>
              <w:t>招标文件</w:t>
            </w:r>
            <w:r>
              <w:rPr>
                <w:rFonts w:hint="eastAsia" w:ascii="仿宋" w:hAnsi="仿宋" w:eastAsia="仿宋" w:cs="仿宋"/>
                <w:sz w:val="28"/>
                <w:szCs w:val="28"/>
              </w:rPr>
              <w:t>的要求</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51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3</w:t>
            </w:r>
          </w:p>
        </w:tc>
        <w:tc>
          <w:tcPr>
            <w:tcW w:w="309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报价超过本项目</w:t>
            </w:r>
            <w:r>
              <w:rPr>
                <w:rFonts w:hint="eastAsia" w:ascii="仿宋" w:hAnsi="仿宋" w:eastAsia="仿宋" w:cs="仿宋"/>
                <w:sz w:val="28"/>
                <w:szCs w:val="28"/>
                <w:lang w:eastAsia="zh-CN"/>
              </w:rPr>
              <w:t>预算金额</w:t>
            </w:r>
            <w:r>
              <w:rPr>
                <w:rFonts w:hint="eastAsia" w:ascii="仿宋" w:hAnsi="仿宋" w:eastAsia="仿宋" w:cs="仿宋"/>
                <w:sz w:val="28"/>
                <w:szCs w:val="28"/>
              </w:rPr>
              <w:t>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exact"/>
        </w:trPr>
        <w:tc>
          <w:tcPr>
            <w:tcW w:w="51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4</w:t>
            </w:r>
          </w:p>
        </w:tc>
        <w:tc>
          <w:tcPr>
            <w:tcW w:w="309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供应商针对同一</w:t>
            </w:r>
            <w:r>
              <w:rPr>
                <w:rFonts w:hint="eastAsia" w:ascii="仿宋" w:hAnsi="仿宋" w:eastAsia="仿宋" w:cs="仿宋"/>
                <w:sz w:val="28"/>
                <w:szCs w:val="28"/>
                <w:lang w:eastAsia="zh-CN"/>
              </w:rPr>
              <w:t>货物</w:t>
            </w:r>
            <w:r>
              <w:rPr>
                <w:rFonts w:hint="eastAsia" w:ascii="仿宋" w:hAnsi="仿宋" w:eastAsia="仿宋" w:cs="仿宋"/>
                <w:sz w:val="28"/>
                <w:szCs w:val="28"/>
              </w:rPr>
              <w:t>递交两份或多份内容不同的</w:t>
            </w:r>
            <w:r>
              <w:rPr>
                <w:rFonts w:hint="eastAsia" w:ascii="仿宋" w:hAnsi="仿宋" w:eastAsia="仿宋" w:cs="仿宋"/>
                <w:sz w:val="28"/>
                <w:szCs w:val="28"/>
                <w:lang w:eastAsia="zh-CN"/>
              </w:rPr>
              <w:t>投标文件</w:t>
            </w:r>
            <w:r>
              <w:rPr>
                <w:rFonts w:hint="eastAsia" w:ascii="仿宋" w:hAnsi="仿宋" w:eastAsia="仿宋" w:cs="仿宋"/>
                <w:sz w:val="28"/>
                <w:szCs w:val="28"/>
              </w:rPr>
              <w:t>，未书面声明哪一份是有效的,出现选择性报价的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51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5</w:t>
            </w:r>
          </w:p>
        </w:tc>
        <w:tc>
          <w:tcPr>
            <w:tcW w:w="309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sz w:val="28"/>
                <w:szCs w:val="28"/>
                <w:lang w:eastAsia="zh-CN"/>
              </w:rPr>
            </w:pPr>
            <w:r>
              <w:rPr>
                <w:rFonts w:hint="eastAsia" w:ascii="仿宋" w:hAnsi="仿宋" w:eastAsia="仿宋" w:cs="仿宋"/>
                <w:color w:val="auto"/>
                <w:sz w:val="28"/>
                <w:szCs w:val="28"/>
                <w:highlight w:val="none"/>
              </w:rPr>
              <w:t>明显不符合商务、技术要求，存在重大负偏离的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rPr>
              <w:t>符合</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51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p>
        </w:tc>
        <w:tc>
          <w:tcPr>
            <w:tcW w:w="309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投标文件</w:t>
            </w:r>
            <w:r>
              <w:rPr>
                <w:rFonts w:hint="eastAsia" w:ascii="仿宋" w:hAnsi="仿宋" w:eastAsia="仿宋" w:cs="仿宋"/>
                <w:sz w:val="28"/>
                <w:szCs w:val="28"/>
              </w:rPr>
              <w:t>附有采购人不能接受的条件的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309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不符合</w:t>
            </w:r>
            <w:r>
              <w:rPr>
                <w:rFonts w:hint="eastAsia" w:ascii="仿宋" w:hAnsi="仿宋" w:eastAsia="仿宋" w:cs="仿宋"/>
                <w:sz w:val="28"/>
                <w:szCs w:val="28"/>
                <w:lang w:eastAsia="zh-CN"/>
              </w:rPr>
              <w:t>招标文件</w:t>
            </w:r>
            <w:r>
              <w:rPr>
                <w:rFonts w:hint="eastAsia" w:ascii="仿宋" w:hAnsi="仿宋" w:eastAsia="仿宋" w:cs="仿宋"/>
                <w:sz w:val="28"/>
                <w:szCs w:val="28"/>
              </w:rPr>
              <w:t>规定的其他实质性要求的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trPr>
        <w:tc>
          <w:tcPr>
            <w:tcW w:w="51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309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违反《中华人民共和国政府采购法》和其他相关法律、法规的规定</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bl>
    <w:p>
      <w:pPr>
        <w:pStyle w:val="14"/>
        <w:rPr>
          <w:rFonts w:hint="eastAsia" w:ascii="仿宋" w:hAnsi="仿宋" w:eastAsia="仿宋" w:cs="仿宋"/>
          <w:b/>
          <w:bCs/>
          <w:sz w:val="28"/>
          <w:szCs w:val="28"/>
          <w:lang w:eastAsia="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lang w:eastAsia="zh-CN"/>
        </w:rPr>
        <w:t>注：</w:t>
      </w:r>
      <w:r>
        <w:rPr>
          <w:rFonts w:hint="eastAsia" w:ascii="仿宋" w:hAnsi="仿宋" w:eastAsia="仿宋" w:cs="仿宋"/>
          <w:b/>
          <w:bCs/>
          <w:sz w:val="28"/>
          <w:szCs w:val="28"/>
        </w:rPr>
        <w:t>由</w:t>
      </w:r>
      <w:r>
        <w:rPr>
          <w:rFonts w:hint="eastAsia" w:ascii="仿宋" w:hAnsi="仿宋" w:cs="仿宋"/>
          <w:b/>
          <w:bCs/>
          <w:sz w:val="28"/>
          <w:szCs w:val="28"/>
          <w:lang w:eastAsia="zh-CN"/>
        </w:rPr>
        <w:t>评标委员会</w:t>
      </w:r>
      <w:r>
        <w:rPr>
          <w:rFonts w:hint="eastAsia" w:ascii="仿宋" w:hAnsi="仿宋" w:eastAsia="仿宋" w:cs="仿宋"/>
          <w:b/>
          <w:bCs/>
          <w:sz w:val="28"/>
          <w:szCs w:val="28"/>
        </w:rPr>
        <w:t>对上述资料进行审查，以上内容有一项不符合要求，则</w:t>
      </w:r>
      <w:r>
        <w:rPr>
          <w:rFonts w:hint="eastAsia" w:ascii="仿宋" w:hAnsi="仿宋" w:cs="仿宋"/>
          <w:b/>
          <w:bCs/>
          <w:sz w:val="28"/>
          <w:szCs w:val="28"/>
          <w:lang w:eastAsia="zh-CN"/>
        </w:rPr>
        <w:t>投标文件</w:t>
      </w:r>
      <w:r>
        <w:rPr>
          <w:rFonts w:hint="eastAsia" w:ascii="仿宋" w:hAnsi="仿宋" w:eastAsia="仿宋" w:cs="仿宋"/>
          <w:b/>
          <w:bCs/>
          <w:sz w:val="28"/>
          <w:szCs w:val="28"/>
        </w:rPr>
        <w:t>的符合性审查为不合格，</w:t>
      </w:r>
      <w:r>
        <w:rPr>
          <w:rFonts w:hint="eastAsia" w:ascii="仿宋" w:hAnsi="仿宋" w:cs="仿宋"/>
          <w:b/>
          <w:bCs/>
          <w:sz w:val="28"/>
          <w:szCs w:val="28"/>
          <w:lang w:eastAsia="zh-CN"/>
        </w:rPr>
        <w:t>投标文件</w:t>
      </w:r>
      <w:r>
        <w:rPr>
          <w:rFonts w:hint="eastAsia" w:ascii="仿宋" w:hAnsi="仿宋" w:eastAsia="仿宋" w:cs="仿宋"/>
          <w:b/>
          <w:bCs/>
          <w:sz w:val="28"/>
          <w:szCs w:val="28"/>
        </w:rPr>
        <w:t>无效，无资格进入后续评审阶段</w:t>
      </w:r>
      <w:r>
        <w:rPr>
          <w:rFonts w:hint="eastAsia" w:ascii="仿宋" w:hAnsi="仿宋" w:cs="仿宋"/>
          <w:b/>
          <w:bCs/>
          <w:sz w:val="28"/>
          <w:szCs w:val="28"/>
          <w:lang w:eastAsia="zh-CN"/>
        </w:rPr>
        <w:t>。</w:t>
      </w:r>
    </w:p>
    <w:p>
      <w:pPr>
        <w:spacing w:line="500" w:lineRule="exact"/>
        <w:ind w:firstLine="560" w:firstLineChars="200"/>
        <w:rPr>
          <w:rFonts w:hint="eastAsia" w:ascii="仿宋" w:hAnsi="仿宋" w:eastAsia="仿宋" w:cs="仿宋"/>
          <w:sz w:val="28"/>
          <w:szCs w:val="28"/>
          <w:highlight w:val="none"/>
        </w:rPr>
      </w:pPr>
    </w:p>
    <w:p>
      <w:pPr>
        <w:spacing w:line="500" w:lineRule="exact"/>
        <w:ind w:firstLine="560" w:firstLineChars="200"/>
        <w:rPr>
          <w:rFonts w:hint="eastAsia" w:ascii="仿宋" w:hAnsi="仿宋" w:eastAsia="仿宋" w:cs="仿宋"/>
          <w:sz w:val="28"/>
          <w:szCs w:val="28"/>
          <w:highlight w:val="none"/>
        </w:rPr>
      </w:pPr>
    </w:p>
    <w:p>
      <w:pPr>
        <w:spacing w:line="500" w:lineRule="exact"/>
        <w:ind w:firstLine="560" w:firstLineChars="200"/>
        <w:rPr>
          <w:rFonts w:hint="eastAsia" w:ascii="仿宋" w:hAnsi="仿宋" w:eastAsia="仿宋" w:cs="仿宋"/>
          <w:sz w:val="28"/>
          <w:szCs w:val="28"/>
          <w:highlight w:val="none"/>
        </w:rPr>
      </w:pPr>
    </w:p>
    <w:p>
      <w:pPr>
        <w:spacing w:line="500" w:lineRule="exact"/>
        <w:ind w:firstLine="560" w:firstLineChars="200"/>
        <w:rPr>
          <w:rFonts w:hint="eastAsia" w:ascii="仿宋" w:hAnsi="仿宋" w:eastAsia="仿宋" w:cs="仿宋"/>
          <w:sz w:val="28"/>
          <w:szCs w:val="28"/>
          <w:highlight w:val="none"/>
        </w:rPr>
      </w:pPr>
    </w:p>
    <w:p>
      <w:pPr>
        <w:spacing w:line="500" w:lineRule="exact"/>
        <w:ind w:firstLine="560" w:firstLineChars="200"/>
        <w:rPr>
          <w:rFonts w:hint="eastAsia" w:ascii="仿宋" w:hAnsi="仿宋" w:eastAsia="仿宋" w:cs="仿宋"/>
          <w:sz w:val="28"/>
          <w:szCs w:val="28"/>
          <w:highlight w:val="none"/>
        </w:rPr>
      </w:pPr>
    </w:p>
    <w:p>
      <w:pPr>
        <w:pStyle w:val="11"/>
        <w:rPr>
          <w:rFonts w:hint="eastAsia" w:ascii="仿宋" w:hAnsi="仿宋" w:eastAsia="仿宋" w:cs="仿宋"/>
          <w:sz w:val="28"/>
          <w:szCs w:val="28"/>
          <w:highlight w:val="none"/>
        </w:rPr>
      </w:pPr>
    </w:p>
    <w:p>
      <w:pPr>
        <w:rPr>
          <w:rFonts w:hint="eastAsia"/>
        </w:rPr>
      </w:pPr>
    </w:p>
    <w:p>
      <w:pPr>
        <w:spacing w:line="500" w:lineRule="exact"/>
        <w:ind w:firstLine="560" w:firstLineChars="200"/>
        <w:rPr>
          <w:rFonts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r>
        <w:rPr>
          <w:rFonts w:hint="eastAsia" w:ascii="仿宋" w:hAnsi="仿宋" w:eastAsia="仿宋" w:cs="仿宋"/>
          <w:b w:val="0"/>
          <w:bCs w:val="0"/>
          <w:sz w:val="28"/>
          <w:szCs w:val="28"/>
          <w:highlight w:val="none"/>
          <w:lang w:val="en-US" w:eastAsia="zh-CN" w:bidi="ar"/>
        </w:rPr>
        <w:t>商务及技术</w:t>
      </w:r>
      <w:r>
        <w:rPr>
          <w:rFonts w:hint="eastAsia" w:ascii="仿宋" w:hAnsi="仿宋" w:eastAsia="仿宋" w:cs="仿宋"/>
          <w:b w:val="0"/>
          <w:bCs w:val="0"/>
          <w:sz w:val="28"/>
          <w:szCs w:val="28"/>
          <w:highlight w:val="none"/>
          <w:lang w:bidi="ar"/>
        </w:rPr>
        <w:t>标</w:t>
      </w:r>
      <w:r>
        <w:rPr>
          <w:rFonts w:hint="eastAsia" w:ascii="仿宋" w:hAnsi="仿宋" w:eastAsia="仿宋" w:cs="仿宋"/>
          <w:b w:val="0"/>
          <w:bCs w:val="0"/>
          <w:sz w:val="28"/>
          <w:szCs w:val="28"/>
          <w:highlight w:val="none"/>
        </w:rPr>
        <w:t>评分标准及办法</w:t>
      </w:r>
    </w:p>
    <w:p>
      <w:pPr>
        <w:spacing w:line="500" w:lineRule="exact"/>
        <w:ind w:firstLine="560" w:firstLineChars="200"/>
        <w:rPr>
          <w:highlight w:val="none"/>
        </w:rPr>
      </w:pPr>
      <w:r>
        <w:rPr>
          <w:rFonts w:hint="eastAsia" w:ascii="仿宋" w:hAnsi="仿宋" w:eastAsia="仿宋" w:cs="仿宋"/>
          <w:sz w:val="28"/>
          <w:szCs w:val="28"/>
          <w:highlight w:val="none"/>
          <w:lang w:bidi="ar"/>
        </w:rPr>
        <w:t>满分：100分，综合评分法。各分项分值分配如下：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830"/>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jc w:val="center"/>
        </w:trPr>
        <w:tc>
          <w:tcPr>
            <w:tcW w:w="111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w:t>
            </w:r>
          </w:p>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报价</w:t>
            </w:r>
          </w:p>
        </w:tc>
        <w:tc>
          <w:tcPr>
            <w:tcW w:w="83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30</w:t>
            </w:r>
            <w:r>
              <w:rPr>
                <w:rFonts w:hint="eastAsia" w:ascii="仿宋" w:hAnsi="仿宋" w:eastAsia="仿宋" w:cs="仿宋"/>
                <w:sz w:val="28"/>
                <w:szCs w:val="28"/>
                <w:highlight w:val="none"/>
              </w:rPr>
              <w:t>分</w:t>
            </w:r>
          </w:p>
        </w:tc>
        <w:tc>
          <w:tcPr>
            <w:tcW w:w="7611" w:type="dxa"/>
            <w:vAlign w:val="center"/>
          </w:tcPr>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rPr>
              <w:t>价格分采用低价优先法计算，即满足招标文件要求且投标报价最低的投标报价为评标基准价，其价格分为满分。其他供应商的价格分统一按照下列公式计算：</w:t>
            </w:r>
          </w:p>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lang w:bidi="ar"/>
              </w:rPr>
              <w:t>投标报价得分=（评标基准价/有效报价）</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价格权值（</w:t>
            </w:r>
            <w:r>
              <w:rPr>
                <w:rFonts w:hint="eastAsia" w:ascii="仿宋" w:hAnsi="仿宋" w:eastAsia="仿宋" w:cs="仿宋"/>
                <w:color w:val="auto"/>
                <w:sz w:val="28"/>
                <w:szCs w:val="28"/>
                <w:highlight w:val="none"/>
                <w:lang w:val="en-US" w:eastAsia="zh-CN" w:bidi="ar"/>
              </w:rPr>
              <w:t>30</w:t>
            </w:r>
            <w:r>
              <w:rPr>
                <w:rFonts w:hint="eastAsia" w:ascii="仿宋" w:hAnsi="仿宋" w:eastAsia="仿宋" w:cs="仿宋"/>
                <w:color w:val="auto"/>
                <w:sz w:val="28"/>
                <w:szCs w:val="28"/>
                <w:highlight w:val="none"/>
                <w:lang w:bidi="ar"/>
              </w:rPr>
              <w:t>%</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11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商务</w:t>
            </w:r>
          </w:p>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部分</w:t>
            </w:r>
          </w:p>
        </w:tc>
        <w:tc>
          <w:tcPr>
            <w:tcW w:w="83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2分</w:t>
            </w:r>
          </w:p>
        </w:tc>
        <w:tc>
          <w:tcPr>
            <w:tcW w:w="7611" w:type="dxa"/>
            <w:vAlign w:val="center"/>
          </w:tcPr>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rPr>
              <w:t>通过资格和符合性审查合格的供应商，对商务要求完全响应招标文件要求的得2分。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技术</w:t>
            </w:r>
          </w:p>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响应</w:t>
            </w:r>
          </w:p>
        </w:tc>
        <w:tc>
          <w:tcPr>
            <w:tcW w:w="83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57</w:t>
            </w:r>
            <w:r>
              <w:rPr>
                <w:rFonts w:hint="eastAsia" w:ascii="仿宋" w:hAnsi="仿宋" w:eastAsia="仿宋" w:cs="仿宋"/>
                <w:sz w:val="28"/>
                <w:szCs w:val="28"/>
                <w:highlight w:val="none"/>
              </w:rPr>
              <w:t>分</w:t>
            </w:r>
          </w:p>
        </w:tc>
        <w:tc>
          <w:tcPr>
            <w:tcW w:w="7611" w:type="dxa"/>
            <w:vAlign w:val="center"/>
          </w:tcPr>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rPr>
              <w:t>1、提供所投产品技术参数指标等，</w:t>
            </w:r>
            <w:r>
              <w:rPr>
                <w:rFonts w:hint="eastAsia" w:ascii="仿宋" w:hAnsi="仿宋" w:eastAsia="仿宋" w:cs="仿宋"/>
                <w:b/>
                <w:bCs/>
                <w:sz w:val="28"/>
                <w:szCs w:val="28"/>
                <w:highlight w:val="none"/>
              </w:rPr>
              <w:t>本项满分1</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分</w:t>
            </w:r>
            <w:r>
              <w:rPr>
                <w:rFonts w:hint="eastAsia" w:ascii="仿宋" w:hAnsi="仿宋" w:eastAsia="仿宋" w:cs="仿宋"/>
                <w:sz w:val="28"/>
                <w:szCs w:val="28"/>
                <w:highlight w:val="none"/>
              </w:rPr>
              <w:t>。符合招标文件及行业技术标准的要求应用，各项指标描述详细、完整，</w:t>
            </w:r>
            <w:r>
              <w:rPr>
                <w:rFonts w:hint="eastAsia" w:ascii="仿宋" w:hAnsi="仿宋" w:eastAsia="仿宋" w:cs="仿宋"/>
                <w:sz w:val="28"/>
                <w:szCs w:val="28"/>
                <w:highlight w:val="none"/>
                <w:lang w:eastAsia="zh-CN"/>
              </w:rPr>
              <w:t>满足</w:t>
            </w:r>
            <w:r>
              <w:rPr>
                <w:rFonts w:hint="eastAsia" w:ascii="仿宋" w:hAnsi="仿宋" w:eastAsia="仿宋" w:cs="仿宋"/>
                <w:sz w:val="28"/>
                <w:szCs w:val="28"/>
                <w:highlight w:val="none"/>
              </w:rPr>
              <w:t>招标文件的要求，计</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.1～1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分，各项指标描述基本完整，内容良好，计1～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分。</w:t>
            </w:r>
          </w:p>
          <w:p>
            <w:pPr>
              <w:spacing w:line="49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2、所投产品相关资料：投标产品附有详细的产品技术资料（包括但不限于产品来源渠道、产品说明书、用户手册、质量证明文件等）</w:t>
            </w:r>
            <w:r>
              <w:rPr>
                <w:rFonts w:hint="eastAsia" w:ascii="仿宋" w:hAnsi="仿宋" w:eastAsia="仿宋" w:cs="仿宋"/>
                <w:b/>
                <w:bCs/>
                <w:sz w:val="28"/>
                <w:szCs w:val="28"/>
                <w:highlight w:val="none"/>
              </w:rPr>
              <w:t>本项满分10分</w:t>
            </w:r>
            <w:r>
              <w:rPr>
                <w:rFonts w:hint="eastAsia" w:ascii="仿宋" w:hAnsi="仿宋" w:eastAsia="仿宋" w:cs="仿宋"/>
                <w:sz w:val="28"/>
                <w:szCs w:val="28"/>
                <w:highlight w:val="none"/>
              </w:rPr>
              <w:t>。技术资料详细完整，计5.1～10分，技术资料不全，计1～5分。</w:t>
            </w:r>
          </w:p>
          <w:p>
            <w:pPr>
              <w:spacing w:line="490" w:lineRule="exact"/>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、拟派本项目工作人员组成情况：服务队伍应配备合理，有针对本项目的专项服务小组</w:t>
            </w:r>
            <w:r>
              <w:rPr>
                <w:rFonts w:hint="eastAsia" w:ascii="仿宋" w:hAnsi="仿宋" w:eastAsia="仿宋" w:cs="仿宋"/>
                <w:b w:val="0"/>
                <w:bCs w:val="0"/>
                <w:sz w:val="28"/>
                <w:szCs w:val="28"/>
                <w:highlight w:val="none"/>
                <w:lang w:eastAsia="zh-CN"/>
              </w:rPr>
              <w:t>。</w:t>
            </w:r>
            <w:r>
              <w:rPr>
                <w:rFonts w:hint="eastAsia" w:ascii="仿宋" w:hAnsi="仿宋" w:eastAsia="仿宋" w:cs="仿宋"/>
                <w:sz w:val="28"/>
                <w:szCs w:val="28"/>
                <w:highlight w:val="none"/>
              </w:rPr>
              <w:t>项目负责人、工作人员分工明确（有具体成员名单，包括姓名、工作经验、工作职责、联系方式等）根据合理程度1～5分。</w:t>
            </w:r>
          </w:p>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、提供针对本项目的</w:t>
            </w:r>
            <w:r>
              <w:rPr>
                <w:rFonts w:hint="eastAsia" w:ascii="仿宋" w:hAnsi="仿宋" w:eastAsia="仿宋" w:cs="仿宋"/>
                <w:sz w:val="28"/>
                <w:szCs w:val="28"/>
                <w:highlight w:val="none"/>
                <w:lang w:eastAsia="zh-CN"/>
              </w:rPr>
              <w:t>实施</w:t>
            </w:r>
            <w:r>
              <w:rPr>
                <w:rFonts w:hint="eastAsia" w:ascii="仿宋" w:hAnsi="仿宋" w:eastAsia="仿宋" w:cs="仿宋"/>
                <w:sz w:val="28"/>
                <w:szCs w:val="28"/>
                <w:highlight w:val="none"/>
              </w:rPr>
              <w:t>方案，</w:t>
            </w:r>
            <w:r>
              <w:rPr>
                <w:rFonts w:hint="eastAsia" w:ascii="仿宋" w:hAnsi="仿宋" w:eastAsia="仿宋" w:cs="仿宋"/>
                <w:b/>
                <w:bCs/>
                <w:sz w:val="28"/>
                <w:szCs w:val="28"/>
                <w:highlight w:val="none"/>
              </w:rPr>
              <w:t>本项满分10分</w:t>
            </w:r>
            <w:r>
              <w:rPr>
                <w:rFonts w:hint="eastAsia" w:ascii="仿宋" w:hAnsi="仿宋" w:eastAsia="仿宋" w:cs="仿宋"/>
                <w:sz w:val="28"/>
                <w:szCs w:val="28"/>
                <w:highlight w:val="none"/>
              </w:rPr>
              <w:t>。所提供的</w:t>
            </w:r>
            <w:r>
              <w:rPr>
                <w:rFonts w:hint="eastAsia" w:ascii="仿宋" w:hAnsi="仿宋" w:eastAsia="仿宋" w:cs="仿宋"/>
                <w:sz w:val="28"/>
                <w:szCs w:val="28"/>
                <w:highlight w:val="none"/>
                <w:lang w:eastAsia="zh-CN"/>
              </w:rPr>
              <w:t>实施</w:t>
            </w:r>
            <w:r>
              <w:rPr>
                <w:rFonts w:hint="eastAsia" w:ascii="仿宋" w:hAnsi="仿宋" w:eastAsia="仿宋" w:cs="仿宋"/>
                <w:sz w:val="28"/>
                <w:szCs w:val="28"/>
                <w:highlight w:val="none"/>
              </w:rPr>
              <w:t>方案符合使用者的特点，思路清晰明确，方案内容完整，计5.1～10分；服务方案较完整、思路较清晰，计1～5分。</w:t>
            </w:r>
          </w:p>
          <w:p>
            <w:pPr>
              <w:spacing w:line="490" w:lineRule="exact"/>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、提供确保工程质量的技术组织措施</w:t>
            </w:r>
            <w:r>
              <w:rPr>
                <w:rFonts w:hint="eastAsia" w:ascii="仿宋" w:hAnsi="仿宋" w:eastAsia="仿宋" w:cs="仿宋"/>
                <w:color w:val="auto"/>
                <w:sz w:val="28"/>
                <w:szCs w:val="28"/>
                <w:highlight w:val="none"/>
                <w:lang w:eastAsia="zh-CN"/>
              </w:rPr>
              <w:t>，根据响应程度计</w:t>
            </w:r>
            <w:r>
              <w:rPr>
                <w:rFonts w:hint="eastAsia" w:ascii="仿宋" w:hAnsi="仿宋" w:eastAsia="仿宋" w:cs="仿宋"/>
                <w:color w:val="auto"/>
                <w:sz w:val="28"/>
                <w:szCs w:val="28"/>
                <w:highlight w:val="none"/>
                <w:lang w:val="en-US" w:eastAsia="zh-CN"/>
              </w:rPr>
              <w:t>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6分。</w:t>
            </w:r>
          </w:p>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6、提供确保安全生产的技术组织措施，</w:t>
            </w:r>
            <w:r>
              <w:rPr>
                <w:rFonts w:hint="eastAsia" w:ascii="仿宋" w:hAnsi="仿宋" w:eastAsia="仿宋" w:cs="仿宋"/>
                <w:color w:val="auto"/>
                <w:sz w:val="28"/>
                <w:szCs w:val="28"/>
                <w:highlight w:val="none"/>
                <w:lang w:eastAsia="zh-CN"/>
              </w:rPr>
              <w:t>根据响应程度计</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6分。</w:t>
            </w:r>
          </w:p>
          <w:p>
            <w:pPr>
              <w:spacing w:line="490" w:lineRule="exact"/>
              <w:rPr>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、提供针对本项目重难点的分析及应对措施，</w:t>
            </w:r>
            <w:r>
              <w:rPr>
                <w:rFonts w:hint="eastAsia" w:ascii="仿宋" w:hAnsi="仿宋" w:eastAsia="仿宋" w:cs="仿宋"/>
                <w:color w:val="auto"/>
                <w:sz w:val="28"/>
                <w:szCs w:val="28"/>
                <w:highlight w:val="none"/>
                <w:lang w:eastAsia="zh-CN"/>
              </w:rPr>
              <w:t>根据响应程度计</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1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业绩</w:t>
            </w:r>
          </w:p>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证明</w:t>
            </w:r>
          </w:p>
        </w:tc>
        <w:tc>
          <w:tcPr>
            <w:tcW w:w="83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分</w:t>
            </w:r>
          </w:p>
        </w:tc>
        <w:tc>
          <w:tcPr>
            <w:tcW w:w="7611" w:type="dxa"/>
            <w:vAlign w:val="center"/>
          </w:tcPr>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rPr>
              <w:t>提供201</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年1月1日以来供应商类似项目的业绩合同（以合同签订日期为准），附业绩合同复印件加盖公章</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rPr>
              <w:t>每份2分，满分</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10" w:type="dxa"/>
            <w:vAlign w:val="center"/>
          </w:tcPr>
          <w:p>
            <w:p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售后</w:t>
            </w:r>
          </w:p>
          <w:p>
            <w:p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服务及培训</w:t>
            </w:r>
          </w:p>
        </w:tc>
        <w:tc>
          <w:tcPr>
            <w:tcW w:w="830" w:type="dxa"/>
            <w:vAlign w:val="center"/>
          </w:tcPr>
          <w:p>
            <w:p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5分</w:t>
            </w:r>
          </w:p>
        </w:tc>
        <w:tc>
          <w:tcPr>
            <w:tcW w:w="7611" w:type="dxa"/>
          </w:tcPr>
          <w:p>
            <w:p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1、完全承诺招标文件的要求，并针对本项目实际需求提供实质性承诺，包括售后服务措施、维修响应时间、零配件及易损件储备、发生故障后的补救措施等方面，根据响应程度计1～3分；</w:t>
            </w:r>
          </w:p>
          <w:p>
            <w:p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2、提供详细的技术培训方案：包括但不限于培训计划、培训内容、培训形式，保证用户能够熟练操作和日常维护、保养及简单故障的排除，根据响应程度计1～2分。</w:t>
            </w:r>
          </w:p>
        </w:tc>
      </w:tr>
    </w:tbl>
    <w:p>
      <w:pPr>
        <w:keepNext w:val="0"/>
        <w:keepLines w:val="0"/>
        <w:pageBreakBefore w:val="0"/>
        <w:wordWrap/>
        <w:overflowPunct/>
        <w:autoSpaceDE/>
        <w:autoSpaceDN/>
        <w:bidi w:val="0"/>
        <w:spacing w:line="500" w:lineRule="exact"/>
        <w:ind w:firstLine="562" w:firstLineChars="200"/>
        <w:textAlignment w:val="auto"/>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其他同品牌供应商不作为中标候选人；</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（2）评委打分超过得分界限或未按本方法赋分时，该评委的打分按废票处理；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（3）各种计算数字均保留两位小数，第三位“四舍五入”；</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（4）评标委员会根据以上内容打分，由高到低进行，推荐出中标候选单位。评标委员会依据评审结果写出评标报告，送采购人审定。</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采购代理机构在整个评标工作结束后，将把售标、开标、评标及推荐中标全过程的情况以书面形式（评标报告）报送采购人审核，同时报监督管理机构审核备案。</w:t>
      </w:r>
    </w:p>
    <w:p>
      <w:pPr>
        <w:pStyle w:val="56"/>
        <w:keepNext w:val="0"/>
        <w:keepLines w:val="0"/>
        <w:pageBreakBefore w:val="0"/>
        <w:numPr>
          <w:ilvl w:val="0"/>
          <w:numId w:val="0"/>
        </w:numPr>
        <w:tabs>
          <w:tab w:val="clear" w:pos="851"/>
        </w:tabs>
        <w:wordWrap/>
        <w:overflowPunct/>
        <w:autoSpaceDE/>
        <w:autoSpaceDN/>
        <w:bidi w:val="0"/>
        <w:spacing w:line="500" w:lineRule="exact"/>
        <w:textAlignment w:val="auto"/>
        <w:outlineLvl w:val="9"/>
        <w:rPr>
          <w:rFonts w:hint="default" w:cs="仿宋"/>
          <w:szCs w:val="28"/>
          <w:highlight w:val="none"/>
        </w:rPr>
      </w:pPr>
      <w:bookmarkStart w:id="137" w:name="_Toc5371"/>
      <w:bookmarkStart w:id="138" w:name="_Toc20432"/>
      <w:bookmarkStart w:id="139" w:name="_Toc18077"/>
      <w:bookmarkStart w:id="140" w:name="_Toc1952"/>
      <w:bookmarkStart w:id="141" w:name="_Toc28539"/>
      <w:r>
        <w:rPr>
          <w:rFonts w:hint="eastAsia" w:cs="仿宋"/>
          <w:bCs/>
          <w:szCs w:val="28"/>
          <w:highlight w:val="none"/>
          <w:lang w:eastAsia="zh-CN"/>
        </w:rPr>
        <w:t>十</w:t>
      </w:r>
      <w:r>
        <w:rPr>
          <w:rFonts w:cs="仿宋"/>
          <w:bCs/>
          <w:szCs w:val="28"/>
          <w:highlight w:val="none"/>
        </w:rPr>
        <w:t>、</w:t>
      </w:r>
      <w:r>
        <w:rPr>
          <w:rFonts w:cs="仿宋"/>
          <w:szCs w:val="28"/>
          <w:highlight w:val="none"/>
        </w:rPr>
        <w:t>政策功能</w:t>
      </w:r>
      <w:bookmarkEnd w:id="137"/>
      <w:bookmarkEnd w:id="138"/>
      <w:bookmarkEnd w:id="139"/>
      <w:bookmarkEnd w:id="140"/>
      <w:bookmarkEnd w:id="141"/>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1、关于节能产品、环境标志产品</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根据《财政部 发展改革委 生态环境部 市场监管总局关于调整优化节能产品、环境标志产品政府采购执行机制的通知》（财库〔2019〕9号）规定，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2、关于小微企业、监狱企业、残疾人福利性单位</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（1）小微企业</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①根据《政府采购促进中小企业发展管理办法》（财库〔2020〕46号）的规定，在政府采购活动中，供应商提供的货物、工程或者服务符合下列情形的，享受中小企业扶持政策：</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②中小企业参加政府采购活动，应当出具符合财库〔2020〕46号规定的《中小企业声明函》,否则不得享受相关中小企业扶持政策。</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（2）监狱企业参加政府采购活动时，应当提供相关证明文件。监狱企业参加政府采购活动时，视同小微企业。</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符合条件的残疾人福利性单位在参加政府采购活动时，应当提供《残疾人福利性单位声明函》，并对声明的真实性负责。残疾人福利性单位参加政府采购活动时，视同小微企业；残疾人福利性单位属于小微企业的，不重复享受政策。</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3、关于信用担保和信用融资</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有融资需求的供应商可凭政府采购中标（成交）通知书、政府采购合同等相关资料，按照文件规定的程序申请办理，具体规定可登录“陕西省政府采购网-陕西省政府采购信用融资平台”了解。</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4、关于政府采购支持绿色建材</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根据《财政部住房和城乡建设部关于政府采购支持绿色建材促进建筑品质提升试点工作的通知》（财库〔2020〕31号）规定，牢固树立新发展理念，发挥政府采购的示范引领作用，在政府采购工程中积极推广绿色建筑和绿色建材应用，推进建筑业供给侧结构性改革，促进绿色生产和绿色消费，推动经济社会绿色发展。</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5、关于进一步加强政府绿色采购</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根据《陕西省财政厅关于进一步加强政府绿色采购有关问题的通知》（陕财办采〔2021〕29号）规定，严格落实节能和环保产品采购政策、加大绿色建材产品在政府采购工程中使用、优先采购绿色印刷服务、落实绿色包装和绿色运输要求。</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6、关于落实平等对待内外资企业有关政策</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根据《财政部关于在政府采购活动中落实平等对待内外资企业有关政策的通知》（财库〔2021〕35号）规定，严格执行《中华人民共和国政府采购法》和《中华人民共和国外商投资法》等相关法律法规，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得在政府采购信息发布、供应商资格条件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平等维护内外资企业的合法权益。</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7、其他需要落实的政府采购政策。</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、特殊情况处理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1、若出现综合得分并列时，投标报价得分高者为第一中标候选人，若投标报价和技术得分两项得分相同，则由全体评标委员会成员无记名投票，得票高者为第一中标候选人。</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2、评标过程中，若出现合格供应商少于三家时，本项目按废标处理并报监督管理机构批准重新组织招标。</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、中标、询问及质疑</w:t>
      </w:r>
    </w:p>
    <w:p>
      <w:pPr>
        <w:keepNext w:val="0"/>
        <w:keepLines w:val="0"/>
        <w:pageBreakBefore w:val="0"/>
        <w:wordWrap/>
        <w:overflowPunct/>
        <w:autoSpaceDE/>
        <w:autoSpaceDN/>
        <w:bidi w:val="0"/>
        <w:spacing w:line="500" w:lineRule="exact"/>
        <w:ind w:firstLine="560" w:firstLineChars="200"/>
        <w:textAlignment w:val="auto"/>
        <w:rPr>
          <w:rFonts w:ascii="仿宋" w:hAnsi="仿宋" w:cs="仿宋"/>
          <w:szCs w:val="28"/>
          <w:highlight w:val="none"/>
        </w:rPr>
      </w:pPr>
      <w:r>
        <w:rPr>
          <w:rFonts w:hint="eastAsia" w:ascii="仿宋" w:hAnsi="仿宋" w:eastAsia="仿宋" w:cs="仿宋"/>
          <w:sz w:val="28"/>
          <w:szCs w:val="28"/>
          <w:highlight w:val="none"/>
        </w:rPr>
        <w:t>1、确定中标人</w:t>
      </w:r>
    </w:p>
    <w:p>
      <w:pPr>
        <w:pStyle w:val="39"/>
        <w:keepNext w:val="0"/>
        <w:keepLines w:val="0"/>
        <w:pageBreakBefore w:val="0"/>
        <w:kinsoku w:val="0"/>
        <w:wordWrap/>
        <w:overflowPunct/>
        <w:topLinePunct/>
        <w:autoSpaceDE/>
        <w:autoSpaceDN/>
        <w:bidi w:val="0"/>
        <w:spacing w:line="500" w:lineRule="exact"/>
        <w:ind w:firstLine="560"/>
        <w:textAlignment w:val="auto"/>
        <w:rPr>
          <w:rFonts w:hint="default" w:ascii="仿宋" w:hAnsi="仿宋" w:cs="仿宋"/>
          <w:szCs w:val="28"/>
          <w:highlight w:val="none"/>
        </w:rPr>
      </w:pPr>
      <w:r>
        <w:rPr>
          <w:rFonts w:ascii="仿宋" w:hAnsi="仿宋" w:cs="仿宋"/>
          <w:szCs w:val="28"/>
          <w:highlight w:val="none"/>
        </w:rPr>
        <w:t>1.1采购代理机构在评标结束后2个工作日内将评标报告送采购人确认。采购人在收到评标报告后5个工作日内，从评标报告提出的中标候选供应商中，按照排序由高到低的原则确定中标供应商；</w:t>
      </w:r>
    </w:p>
    <w:p>
      <w:pPr>
        <w:pStyle w:val="39"/>
        <w:keepNext w:val="0"/>
        <w:keepLines w:val="0"/>
        <w:pageBreakBefore w:val="0"/>
        <w:wordWrap/>
        <w:overflowPunct/>
        <w:autoSpaceDE/>
        <w:autoSpaceDN/>
        <w:bidi w:val="0"/>
        <w:spacing w:line="500" w:lineRule="exact"/>
        <w:ind w:firstLine="560"/>
        <w:textAlignment w:val="auto"/>
        <w:rPr>
          <w:rFonts w:hint="default"/>
          <w:highlight w:val="none"/>
        </w:rPr>
      </w:pPr>
      <w:r>
        <w:rPr>
          <w:rFonts w:ascii="仿宋" w:hAnsi="仿宋" w:cs="仿宋"/>
          <w:szCs w:val="28"/>
          <w:highlight w:val="none"/>
        </w:rPr>
        <w:t>1.2采购代理机构在中标供应商确定后2个工作日内在陕西省政府采购网公告中标结果并发放《中标通知书》。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询问及质疑依据《中华人民共和国政府采购法》《中华人民共和国政府采购法实施条例》《中华人民共和国财政部令第94号》及相关法律法规处理。供应商在法定质疑期内一次性提出针对同一采购程序环节的质疑。</w:t>
      </w:r>
    </w:p>
    <w:p>
      <w:pPr>
        <w:pStyle w:val="39"/>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default" w:ascii="仿宋" w:hAnsi="仿宋" w:cs="仿宋"/>
          <w:highlight w:val="none"/>
        </w:rPr>
      </w:pPr>
      <w:r>
        <w:rPr>
          <w:rFonts w:ascii="仿宋" w:hAnsi="仿宋" w:cs="仿宋"/>
          <w:highlight w:val="none"/>
        </w:rPr>
        <w:t>（1）质疑函应以书面方式递交；（格式见陕西省政府采购网政府采购供应商质疑函范本）</w:t>
      </w:r>
    </w:p>
    <w:p>
      <w:pPr>
        <w:pStyle w:val="39"/>
        <w:keepNext w:val="0"/>
        <w:keepLines w:val="0"/>
        <w:pageBreakBefore w:val="0"/>
        <w:widowControl/>
        <w:wordWrap/>
        <w:overflowPunct/>
        <w:autoSpaceDE/>
        <w:autoSpaceDN/>
        <w:bidi w:val="0"/>
        <w:adjustRightInd/>
        <w:spacing w:line="500" w:lineRule="exact"/>
        <w:ind w:firstLine="560"/>
        <w:textAlignment w:val="auto"/>
        <w:rPr>
          <w:rFonts w:hint="default" w:ascii="仿宋" w:hAnsi="仿宋" w:cs="仿宋"/>
          <w:highlight w:val="none"/>
        </w:rPr>
      </w:pPr>
      <w:r>
        <w:rPr>
          <w:rFonts w:ascii="仿宋" w:hAnsi="仿宋" w:cs="仿宋"/>
          <w:highlight w:val="none"/>
        </w:rPr>
        <w:t>（2）质疑函递交联系方式：</w:t>
      </w:r>
    </w:p>
    <w:p>
      <w:pPr>
        <w:pStyle w:val="39"/>
        <w:keepNext w:val="0"/>
        <w:keepLines w:val="0"/>
        <w:pageBreakBefore w:val="0"/>
        <w:widowControl/>
        <w:wordWrap/>
        <w:overflowPunct/>
        <w:autoSpaceDE/>
        <w:autoSpaceDN/>
        <w:bidi w:val="0"/>
        <w:adjustRightInd/>
        <w:spacing w:line="500" w:lineRule="exact"/>
        <w:ind w:firstLine="1260" w:firstLineChars="450"/>
        <w:textAlignment w:val="auto"/>
        <w:rPr>
          <w:rFonts w:hint="default" w:ascii="仿宋" w:hAnsi="仿宋" w:cs="仿宋"/>
          <w:highlight w:val="none"/>
        </w:rPr>
      </w:pPr>
      <w:r>
        <w:rPr>
          <w:rFonts w:ascii="仿宋" w:hAnsi="仿宋" w:cs="仿宋"/>
          <w:highlight w:val="none"/>
        </w:rPr>
        <w:t>采购代理机构名称：西安欣华联建工程咨询有限公司</w:t>
      </w:r>
    </w:p>
    <w:p>
      <w:pPr>
        <w:pStyle w:val="39"/>
        <w:keepNext w:val="0"/>
        <w:keepLines w:val="0"/>
        <w:pageBreakBefore w:val="0"/>
        <w:widowControl/>
        <w:wordWrap/>
        <w:overflowPunct/>
        <w:autoSpaceDE/>
        <w:autoSpaceDN/>
        <w:bidi w:val="0"/>
        <w:adjustRightInd/>
        <w:spacing w:line="500" w:lineRule="exact"/>
        <w:ind w:firstLine="1260" w:firstLineChars="450"/>
        <w:textAlignment w:val="auto"/>
        <w:rPr>
          <w:rFonts w:hint="default" w:ascii="仿宋" w:hAnsi="仿宋" w:eastAsia="仿宋" w:cs="仿宋"/>
          <w:highlight w:val="none"/>
          <w:lang w:val="en-US" w:eastAsia="zh-CN"/>
        </w:rPr>
      </w:pPr>
      <w:r>
        <w:rPr>
          <w:rFonts w:ascii="仿宋" w:hAnsi="仿宋" w:cs="仿宋"/>
          <w:highlight w:val="none"/>
        </w:rPr>
        <w:t>电话：</w:t>
      </w:r>
      <w:r>
        <w:rPr>
          <w:rFonts w:hint="eastAsia" w:ascii="仿宋" w:hAnsi="仿宋" w:cs="仿宋"/>
          <w:highlight w:val="none"/>
        </w:rPr>
        <w:t>029-82521869、029-89183511</w:t>
      </w:r>
    </w:p>
    <w:p>
      <w:pPr>
        <w:pStyle w:val="39"/>
        <w:keepNext w:val="0"/>
        <w:keepLines w:val="0"/>
        <w:pageBreakBefore w:val="0"/>
        <w:widowControl/>
        <w:wordWrap/>
        <w:overflowPunct/>
        <w:autoSpaceDE/>
        <w:autoSpaceDN/>
        <w:bidi w:val="0"/>
        <w:adjustRightInd/>
        <w:spacing w:line="500" w:lineRule="exact"/>
        <w:ind w:firstLine="1260" w:firstLineChars="450"/>
        <w:textAlignment w:val="auto"/>
        <w:rPr>
          <w:rFonts w:hint="default" w:ascii="仿宋" w:hAnsi="仿宋" w:cs="仿宋"/>
          <w:szCs w:val="28"/>
          <w:highlight w:val="none"/>
        </w:rPr>
      </w:pPr>
      <w:r>
        <w:rPr>
          <w:rFonts w:ascii="仿宋" w:hAnsi="仿宋" w:cs="仿宋"/>
          <w:highlight w:val="none"/>
        </w:rPr>
        <w:t>地址：</w:t>
      </w:r>
      <w:r>
        <w:rPr>
          <w:rFonts w:ascii="仿宋" w:hAnsi="仿宋" w:cs="仿宋"/>
          <w:szCs w:val="28"/>
          <w:highlight w:val="none"/>
        </w:rPr>
        <w:t>西安市高新区科技二路71号竹园天寰国际14层1404室</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3、采购代理机构不做未中标原因的解释。</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、合同授予</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1、中标通知书是合同的重要组成部分。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2、招标文件、中标人的投标文件及评审过程中有关的澄清文件均作为合同附件。</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3、签订合同</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购人与中标供应商应当在中标通知书发出之日起三十日内，按照采购文件确定的事项签订政府采购合同。中标供应商拒绝与采购人签订合同的，采购人可以按照评标报告推荐的中标候选人名单排序，确定下一候选人为中标供应商，也可以重新开展政府采购活动。</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、代理服务费</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bookmarkStart w:id="142" w:name="_Toc188808820"/>
      <w:bookmarkStart w:id="143" w:name="_Toc193126874"/>
      <w:bookmarkStart w:id="144" w:name="_Toc194663910"/>
      <w:bookmarkStart w:id="145" w:name="_Toc193187089"/>
      <w:r>
        <w:rPr>
          <w:rFonts w:hint="eastAsia" w:ascii="仿宋" w:hAnsi="仿宋" w:eastAsia="仿宋" w:cs="仿宋"/>
          <w:bCs/>
          <w:sz w:val="28"/>
          <w:szCs w:val="28"/>
          <w:highlight w:val="none"/>
          <w:lang w:bidi="ar"/>
        </w:rPr>
        <w:t>1、中标供应商在领取中标通知书时须</w:t>
      </w:r>
      <w:r>
        <w:rPr>
          <w:rFonts w:hint="eastAsia" w:ascii="仿宋" w:hAnsi="仿宋" w:eastAsia="仿宋" w:cs="仿宋"/>
          <w:sz w:val="28"/>
          <w:szCs w:val="28"/>
          <w:highlight w:val="none"/>
          <w:lang w:bidi="ar"/>
        </w:rPr>
        <w:t>向采购代理机构支付</w:t>
      </w:r>
      <w:r>
        <w:rPr>
          <w:rFonts w:hint="eastAsia" w:ascii="仿宋" w:hAnsi="仿宋" w:eastAsia="仿宋" w:cs="仿宋"/>
          <w:bCs/>
          <w:kern w:val="0"/>
          <w:sz w:val="28"/>
          <w:szCs w:val="28"/>
          <w:highlight w:val="none"/>
          <w:lang w:bidi="ar"/>
        </w:rPr>
        <w:t>代理服务费。</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lang w:bidi="ar"/>
        </w:rPr>
        <w:t>2、代理服务费：由中标供应商支付代理服务费</w:t>
      </w:r>
      <w:r>
        <w:rPr>
          <w:rFonts w:hint="eastAsia" w:ascii="仿宋" w:hAnsi="仿宋" w:eastAsia="仿宋" w:cs="仿宋"/>
          <w:sz w:val="28"/>
          <w:szCs w:val="28"/>
          <w:highlight w:val="none"/>
          <w:lang w:eastAsia="zh-CN" w:bidi="ar"/>
        </w:rPr>
        <w:t>人民币壹万伍仟元整（</w:t>
      </w:r>
      <w:r>
        <w:rPr>
          <w:rFonts w:hint="eastAsia" w:ascii="仿宋" w:hAnsi="仿宋" w:eastAsia="仿宋" w:cs="仿宋"/>
          <w:sz w:val="28"/>
          <w:szCs w:val="28"/>
          <w:highlight w:val="none"/>
          <w:lang w:val="zh-CN" w:bidi="ar"/>
        </w:rPr>
        <w:t>¥</w:t>
      </w:r>
      <w:r>
        <w:rPr>
          <w:rFonts w:hint="eastAsia" w:ascii="仿宋" w:hAnsi="仿宋" w:eastAsia="仿宋" w:cs="仿宋"/>
          <w:sz w:val="28"/>
          <w:szCs w:val="28"/>
          <w:highlight w:val="none"/>
          <w:lang w:val="en-US" w:eastAsia="zh-CN" w:bidi="ar"/>
        </w:rPr>
        <w:t>15000.00元</w:t>
      </w:r>
      <w:r>
        <w:rPr>
          <w:rFonts w:hint="eastAsia" w:ascii="仿宋" w:hAnsi="仿宋" w:eastAsia="仿宋" w:cs="仿宋"/>
          <w:sz w:val="28"/>
          <w:szCs w:val="28"/>
          <w:highlight w:val="none"/>
          <w:lang w:eastAsia="zh-CN" w:bidi="ar"/>
        </w:rPr>
        <w:t>）。</w:t>
      </w:r>
    </w:p>
    <w:p>
      <w:pPr>
        <w:keepNext w:val="0"/>
        <w:keepLines w:val="0"/>
        <w:pageBreakBefore w:val="0"/>
        <w:tabs>
          <w:tab w:val="left" w:pos="2700"/>
        </w:tabs>
        <w:wordWrap/>
        <w:overflowPunct/>
        <w:autoSpaceDE/>
        <w:autoSpaceDN/>
        <w:bidi w:val="0"/>
        <w:spacing w:line="500" w:lineRule="exact"/>
        <w:ind w:firstLine="560" w:firstLineChars="200"/>
        <w:textAlignment w:val="auto"/>
        <w:rPr>
          <w:highlight w:val="none"/>
        </w:rPr>
      </w:pPr>
      <w:r>
        <w:rPr>
          <w:rFonts w:hint="eastAsia" w:ascii="仿宋" w:hAnsi="仿宋" w:eastAsia="仿宋" w:cs="仿宋"/>
          <w:sz w:val="28"/>
          <w:szCs w:val="28"/>
          <w:highlight w:val="none"/>
          <w:lang w:bidi="ar"/>
        </w:rPr>
        <w:t>中标供应商如未按上述规定办理，其投标保证金不予退还。</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、其他</w:t>
      </w:r>
      <w:bookmarkEnd w:id="142"/>
      <w:bookmarkEnd w:id="143"/>
      <w:bookmarkEnd w:id="144"/>
      <w:bookmarkEnd w:id="145"/>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1、如果发生下列情况本项目按废标处理并报监督管理机构批准重新组织招标：</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1.1有效供应商不足三家；</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1.2所有供应商的报价均超出预算金额，采购人不能支付的；</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1.3评标委员会三分之二以上评委认定所有投标报价存在价格不实的现象；</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1.4有证据证明有围标现象的发生。</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2、拒绝商业贿赂</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2.1遵照陕西省财政厅的规定，采购人、采购代理机构、供应商和评标委员会在招投标活动中，都要签订相应的《拒绝政府采购领域商业贿赂承诺书》，并对违反承诺的行为承担全部责任；</w:t>
      </w:r>
    </w:p>
    <w:p>
      <w:pPr>
        <w:keepNext w:val="0"/>
        <w:keepLines w:val="0"/>
        <w:pageBreakBefore w:val="0"/>
        <w:wordWrap/>
        <w:overflowPunct/>
        <w:autoSpaceDE/>
        <w:autoSpaceDN/>
        <w:bidi w:val="0"/>
        <w:snapToGrid w:val="0"/>
        <w:spacing w:line="500" w:lineRule="exact"/>
        <w:ind w:firstLine="560"/>
        <w:textAlignment w:val="auto"/>
        <w:rPr>
          <w:rFonts w:ascii="仿宋" w:hAnsi="仿宋" w:eastAsia="仿宋" w:cs="仿宋"/>
          <w:b/>
          <w:bCs/>
          <w:kern w:val="0"/>
          <w:sz w:val="44"/>
          <w:szCs w:val="44"/>
          <w:highlight w:val="none"/>
        </w:rPr>
      </w:pPr>
      <w:r>
        <w:rPr>
          <w:rFonts w:hint="eastAsia" w:ascii="仿宋" w:hAnsi="仿宋" w:eastAsia="仿宋" w:cs="仿宋"/>
          <w:sz w:val="28"/>
          <w:szCs w:val="28"/>
          <w:highlight w:val="none"/>
        </w:rPr>
        <w:t>2.2供应商必须填写一份《拒绝政府采购领域商业贿赂承诺书》（附件），应保证投标文件正、副本中均有且一致。</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仿宋" w:hAnsi="仿宋" w:eastAsia="仿宋" w:cs="仿宋"/>
          <w:b/>
          <w:bCs/>
          <w:kern w:val="0"/>
          <w:sz w:val="44"/>
          <w:szCs w:val="44"/>
          <w:highlight w:val="none"/>
        </w:rPr>
      </w:pPr>
    </w:p>
    <w:p>
      <w:pPr>
        <w:rPr>
          <w:rFonts w:hint="eastAsia"/>
        </w:rPr>
      </w:pPr>
    </w:p>
    <w:p>
      <w:pPr>
        <w:pStyle w:val="9"/>
        <w:rPr>
          <w:rFonts w:hint="eastAsia"/>
        </w:rPr>
      </w:pPr>
    </w:p>
    <w:p>
      <w:pPr>
        <w:numPr>
          <w:ilvl w:val="0"/>
          <w:numId w:val="0"/>
        </w:numPr>
        <w:snapToGrid w:val="0"/>
        <w:spacing w:line="500" w:lineRule="exact"/>
        <w:jc w:val="center"/>
        <w:outlineLvl w:val="0"/>
        <w:rPr>
          <w:rFonts w:hint="eastAsia" w:ascii="仿宋" w:hAnsi="仿宋" w:eastAsia="仿宋" w:cs="仿宋"/>
          <w:b/>
          <w:bCs/>
          <w:kern w:val="0"/>
          <w:sz w:val="44"/>
          <w:szCs w:val="44"/>
          <w:highlight w:val="none"/>
        </w:rPr>
      </w:pPr>
      <w:bookmarkStart w:id="146" w:name="_Toc24684"/>
      <w:r>
        <w:rPr>
          <w:rFonts w:hint="eastAsia" w:ascii="仿宋" w:hAnsi="仿宋" w:eastAsia="仿宋" w:cs="仿宋"/>
          <w:b/>
          <w:bCs/>
          <w:kern w:val="0"/>
          <w:sz w:val="44"/>
          <w:szCs w:val="44"/>
          <w:highlight w:val="none"/>
          <w:lang w:val="en-US" w:eastAsia="zh-CN"/>
        </w:rPr>
        <w:t xml:space="preserve">第四章  </w:t>
      </w:r>
      <w:r>
        <w:rPr>
          <w:rFonts w:hint="eastAsia" w:ascii="仿宋" w:hAnsi="仿宋" w:eastAsia="仿宋" w:cs="仿宋"/>
          <w:b/>
          <w:bCs/>
          <w:kern w:val="0"/>
          <w:sz w:val="44"/>
          <w:szCs w:val="44"/>
          <w:highlight w:val="none"/>
        </w:rPr>
        <w:t>采购内容</w:t>
      </w:r>
      <w:bookmarkEnd w:id="146"/>
    </w:p>
    <w:p>
      <w:pPr>
        <w:pStyle w:val="2"/>
        <w:numPr>
          <w:ilvl w:val="0"/>
          <w:numId w:val="0"/>
        </w:numPr>
        <w:rPr>
          <w:b/>
          <w:bCs/>
          <w:sz w:val="28"/>
          <w:szCs w:val="28"/>
        </w:rPr>
      </w:pPr>
      <w:r>
        <w:rPr>
          <w:rFonts w:hint="eastAsia" w:ascii="仿宋" w:hAnsi="仿宋" w:cs="仿宋"/>
          <w:b/>
          <w:bCs/>
          <w:sz w:val="28"/>
          <w:szCs w:val="28"/>
          <w:lang w:eastAsia="zh-CN"/>
        </w:rPr>
        <w:t>一、</w:t>
      </w:r>
      <w:r>
        <w:rPr>
          <w:rFonts w:hint="eastAsia" w:ascii="仿宋" w:hAnsi="仿宋" w:eastAsia="仿宋" w:cs="仿宋"/>
          <w:b/>
          <w:bCs/>
          <w:sz w:val="28"/>
          <w:szCs w:val="28"/>
        </w:rPr>
        <w:t>采购需求技术参数、指标</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668"/>
        <w:gridCol w:w="1745"/>
        <w:gridCol w:w="6409"/>
        <w:gridCol w:w="9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05" w:hRule="atLeast"/>
          <w:jc w:val="center"/>
        </w:trPr>
        <w:tc>
          <w:tcPr>
            <w:tcW w:w="668" w:type="dxa"/>
            <w:noWrap w:val="0"/>
            <w:vAlign w:val="center"/>
          </w:tcPr>
          <w:p>
            <w:pPr>
              <w:spacing w:before="40" w:after="40"/>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745" w:type="dxa"/>
            <w:noWrap w:val="0"/>
            <w:vAlign w:val="center"/>
          </w:tcPr>
          <w:p>
            <w:pPr>
              <w:spacing w:before="40" w:after="40"/>
              <w:ind w:firstLine="233" w:firstLineChars="83"/>
              <w:jc w:val="center"/>
              <w:rPr>
                <w:rFonts w:hint="eastAsia" w:ascii="仿宋" w:hAnsi="仿宋" w:eastAsia="仿宋" w:cs="仿宋"/>
                <w:b/>
                <w:bCs/>
                <w:sz w:val="28"/>
                <w:szCs w:val="28"/>
              </w:rPr>
            </w:pPr>
            <w:r>
              <w:rPr>
                <w:rFonts w:hint="eastAsia" w:ascii="仿宋" w:hAnsi="仿宋" w:eastAsia="仿宋" w:cs="仿宋"/>
                <w:b/>
                <w:bCs/>
                <w:sz w:val="28"/>
                <w:szCs w:val="28"/>
              </w:rPr>
              <w:t>名称</w:t>
            </w:r>
          </w:p>
        </w:tc>
        <w:tc>
          <w:tcPr>
            <w:tcW w:w="6409" w:type="dxa"/>
            <w:noWrap w:val="0"/>
            <w:vAlign w:val="center"/>
          </w:tcPr>
          <w:p>
            <w:pPr>
              <w:spacing w:before="40" w:after="40"/>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技术参数、指标</w:t>
            </w:r>
          </w:p>
        </w:tc>
        <w:tc>
          <w:tcPr>
            <w:tcW w:w="974" w:type="dxa"/>
            <w:noWrap w:val="0"/>
            <w:vAlign w:val="center"/>
          </w:tcPr>
          <w:p>
            <w:pPr>
              <w:spacing w:before="40" w:after="40"/>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05" w:hRule="atLeast"/>
          <w:jc w:val="center"/>
        </w:trPr>
        <w:tc>
          <w:tcPr>
            <w:tcW w:w="668" w:type="dxa"/>
            <w:noWrap w:val="0"/>
            <w:vAlign w:val="center"/>
          </w:tcPr>
          <w:p>
            <w:pPr>
              <w:keepNext w:val="0"/>
              <w:keepLines w:val="0"/>
              <w:pageBreakBefore w:val="0"/>
              <w:kinsoku/>
              <w:wordWrap/>
              <w:overflowPunct/>
              <w:topLinePunct w:val="0"/>
              <w:bidi w:val="0"/>
              <w:adjustRightInd/>
              <w:snapToGrid/>
              <w:spacing w:before="40" w:after="40" w:line="360" w:lineRule="exact"/>
              <w:ind w:firstLine="199" w:firstLineChars="83"/>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w:t>
            </w:r>
          </w:p>
        </w:tc>
        <w:tc>
          <w:tcPr>
            <w:tcW w:w="1745"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蛋鸡育雏</w:t>
            </w:r>
          </w:p>
        </w:tc>
        <w:tc>
          <w:tcPr>
            <w:tcW w:w="6409" w:type="dxa"/>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1.笼网：大</w:t>
            </w:r>
            <w:r>
              <w:rPr>
                <w:rFonts w:hint="eastAsia" w:ascii="仿宋" w:hAnsi="仿宋" w:eastAsia="仿宋" w:cs="仿宋"/>
                <w:color w:val="auto"/>
                <w:sz w:val="24"/>
                <w:szCs w:val="24"/>
                <w:lang w:val="en-US" w:eastAsia="zh-CN"/>
              </w:rPr>
              <w:t>于等于长</w:t>
            </w:r>
            <w:r>
              <w:rPr>
                <w:rFonts w:hint="eastAsia" w:ascii="仿宋" w:hAnsi="仿宋" w:cs="仿宋"/>
                <w:color w:val="auto"/>
                <w:sz w:val="24"/>
                <w:szCs w:val="24"/>
                <w:highlight w:val="none"/>
                <w:lang w:val="en-US" w:eastAsia="zh-CN"/>
              </w:rPr>
              <w:t>2400</w:t>
            </w:r>
            <w:r>
              <w:rPr>
                <w:rFonts w:hint="eastAsia" w:ascii="仿宋" w:hAnsi="仿宋" w:eastAsia="仿宋" w:cs="仿宋"/>
                <w:color w:val="auto"/>
                <w:sz w:val="24"/>
                <w:szCs w:val="24"/>
                <w:highlight w:val="none"/>
                <w:lang w:val="en-US" w:eastAsia="zh-CN"/>
              </w:rPr>
              <w:t>mm*宽1250mm*高400mm，热镀锌丝，焊接而成</w:t>
            </w:r>
            <w:r>
              <w:rPr>
                <w:rFonts w:hint="eastAsia" w:ascii="仿宋" w:hAnsi="仿宋" w:cs="仿宋"/>
                <w:color w:val="auto"/>
                <w:sz w:val="24"/>
                <w:szCs w:val="24"/>
                <w:highlight w:val="none"/>
                <w:lang w:val="en-US" w:eastAsia="zh-CN"/>
              </w:rPr>
              <w:t>。</w:t>
            </w:r>
          </w:p>
          <w:p>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笼架：采用2.0镀锌板一次折弯成型，25mm*28mm立柱、底端10mm,30mm全架采用钢铆钉铆定无焊接，笼架厚度不低于2.0mm；底网穿丝2.3#合金丝、笼门穿丝4.1#热镀锌丝，热镀锌底网中间架一次成型打孔便于加固隔网，吊耳1.0锌铝镁一次成型。</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3.食槽：采用1.0镀锌板食槽，每根食槽长大于等于2400mm一次成型。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4.配件：含水管，食槽接头，扣卡，枪钉等。</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sz w:val="24"/>
                <w:szCs w:val="24"/>
              </w:rPr>
            </w:pPr>
            <w:r>
              <w:rPr>
                <w:rFonts w:hint="eastAsia" w:ascii="仿宋" w:hAnsi="仿宋" w:eastAsia="仿宋" w:cs="仿宋"/>
                <w:sz w:val="24"/>
                <w:szCs w:val="24"/>
                <w:highlight w:val="none"/>
                <w:lang w:val="en-US" w:eastAsia="zh-CN"/>
              </w:rPr>
              <w:t>5.笼架调节杯：可调节笼架地面凹凸不平。</w:t>
            </w:r>
          </w:p>
        </w:tc>
        <w:tc>
          <w:tcPr>
            <w:tcW w:w="974" w:type="dxa"/>
            <w:noWrap w:val="0"/>
            <w:vAlign w:val="center"/>
          </w:tcPr>
          <w:p>
            <w:pPr>
              <w:keepNext w:val="0"/>
              <w:keepLines w:val="0"/>
              <w:pageBreakBefore w:val="0"/>
              <w:kinsoku/>
              <w:wordWrap/>
              <w:overflowPunct/>
              <w:topLinePunct w:val="0"/>
              <w:bidi w:val="0"/>
              <w:adjustRightInd/>
              <w:snapToGrid/>
              <w:spacing w:before="40" w:after="40"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336组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05" w:hRule="atLeast"/>
          <w:jc w:val="center"/>
        </w:trPr>
        <w:tc>
          <w:tcPr>
            <w:tcW w:w="668" w:type="dxa"/>
            <w:noWrap w:val="0"/>
            <w:vAlign w:val="center"/>
          </w:tcPr>
          <w:p>
            <w:pPr>
              <w:keepNext w:val="0"/>
              <w:keepLines w:val="0"/>
              <w:pageBreakBefore w:val="0"/>
              <w:kinsoku/>
              <w:wordWrap/>
              <w:overflowPunct/>
              <w:topLinePunct w:val="0"/>
              <w:bidi w:val="0"/>
              <w:adjustRightInd/>
              <w:snapToGrid/>
              <w:spacing w:before="40" w:after="40" w:line="360" w:lineRule="exact"/>
              <w:ind w:firstLine="199" w:firstLineChars="83"/>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w:t>
            </w:r>
          </w:p>
        </w:tc>
        <w:tc>
          <w:tcPr>
            <w:tcW w:w="1745" w:type="dxa"/>
            <w:noWrap w:val="0"/>
            <w:vAlign w:val="center"/>
          </w:tcPr>
          <w:p>
            <w:pPr>
              <w:pStyle w:val="11"/>
              <w:keepNext w:val="0"/>
              <w:keepLines w:val="0"/>
              <w:pageBreakBefore w:val="0"/>
              <w:kinsoku/>
              <w:wordWrap/>
              <w:overflowPunct/>
              <w:topLinePunct w:val="0"/>
              <w:bidi w:val="0"/>
              <w:adjustRightInd/>
              <w:snapToGrid/>
              <w:spacing w:line="360" w:lineRule="exact"/>
              <w:jc w:val="center"/>
              <w:textAlignment w:val="auto"/>
              <w:outlineLvl w:val="9"/>
              <w:rPr>
                <w:rFonts w:hint="eastAsia" w:ascii="仿宋" w:hAnsi="仿宋" w:eastAsia="仿宋" w:cs="仿宋"/>
                <w:kern w:val="0"/>
                <w:sz w:val="24"/>
                <w:szCs w:val="24"/>
                <w:vertAlign w:val="baseline"/>
                <w:lang w:val="en-US" w:eastAsia="zh-CN" w:bidi="zh-CN"/>
              </w:rPr>
            </w:pPr>
            <w:r>
              <w:rPr>
                <w:rFonts w:hint="eastAsia" w:ascii="仿宋" w:hAnsi="仿宋" w:eastAsia="仿宋" w:cs="仿宋"/>
                <w:sz w:val="24"/>
                <w:szCs w:val="24"/>
                <w:vertAlign w:val="baseline"/>
                <w:lang w:val="en-US" w:eastAsia="zh-CN"/>
              </w:rPr>
              <w:t>饮水系统</w:t>
            </w:r>
          </w:p>
        </w:tc>
        <w:tc>
          <w:tcPr>
            <w:tcW w:w="6409" w:type="dxa"/>
            <w:noWrap w:val="0"/>
            <w:vAlign w:val="center"/>
          </w:tcPr>
          <w:p>
            <w:pPr>
              <w:pStyle w:val="11"/>
              <w:keepNext w:val="0"/>
              <w:keepLines w:val="0"/>
              <w:pageBreakBefore w:val="0"/>
              <w:widowControl w:val="0"/>
              <w:numPr>
                <w:ilvl w:val="0"/>
                <w:numId w:val="0"/>
              </w:numPr>
              <w:kinsoku/>
              <w:wordWrap/>
              <w:overflowPunct/>
              <w:topLinePunct w:val="0"/>
              <w:bidi w:val="0"/>
              <w:adjustRightInd/>
              <w:snapToGrid/>
              <w:spacing w:after="0" w:line="360" w:lineRule="exact"/>
              <w:jc w:val="left"/>
              <w:textAlignment w:val="auto"/>
              <w:outlineLvl w:val="9"/>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1.采用锥阀式饮水器。</w:t>
            </w:r>
          </w:p>
          <w:p>
            <w:pPr>
              <w:pStyle w:val="11"/>
              <w:keepNext w:val="0"/>
              <w:keepLines w:val="0"/>
              <w:pageBreakBefore w:val="0"/>
              <w:widowControl w:val="0"/>
              <w:numPr>
                <w:ilvl w:val="0"/>
                <w:numId w:val="0"/>
              </w:numPr>
              <w:kinsoku/>
              <w:wordWrap/>
              <w:overflowPunct/>
              <w:topLinePunct w:val="0"/>
              <w:bidi w:val="0"/>
              <w:adjustRightInd/>
              <w:snapToGrid/>
              <w:spacing w:after="0" w:line="360" w:lineRule="exact"/>
              <w:jc w:val="left"/>
              <w:textAlignment w:val="auto"/>
              <w:outlineLvl w:val="9"/>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2.水管：加厚白色PVC，方水管</w:t>
            </w:r>
            <w:r>
              <w:rPr>
                <w:rFonts w:hint="eastAsia" w:ascii="仿宋" w:hAnsi="仿宋" w:cs="仿宋"/>
                <w:sz w:val="24"/>
                <w:szCs w:val="24"/>
                <w:highlight w:val="none"/>
                <w:vertAlign w:val="baseline"/>
                <w:lang w:val="en-US" w:eastAsia="zh-CN"/>
              </w:rPr>
              <w:t>。</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zh-CN" w:eastAsia="zh-CN"/>
              </w:rPr>
              <w:t>白色PVC2.0</w:t>
            </w:r>
            <w:r>
              <w:rPr>
                <w:rFonts w:hint="eastAsia" w:ascii="仿宋" w:hAnsi="仿宋" w:cs="仿宋"/>
                <w:sz w:val="24"/>
                <w:szCs w:val="24"/>
                <w:vertAlign w:val="baseline"/>
                <w:lang w:val="en-US" w:eastAsia="zh-CN"/>
              </w:rPr>
              <w:t>cm</w:t>
            </w:r>
            <w:r>
              <w:rPr>
                <w:rFonts w:hint="eastAsia" w:ascii="仿宋" w:hAnsi="仿宋" w:eastAsia="仿宋" w:cs="仿宋"/>
                <w:sz w:val="24"/>
                <w:szCs w:val="24"/>
                <w:vertAlign w:val="baseline"/>
                <w:lang w:val="zh-CN" w:eastAsia="zh-CN"/>
              </w:rPr>
              <w:t>加厚，L=4000鸡舍专用方水管，不下垂，韧性强</w:t>
            </w:r>
            <w:r>
              <w:rPr>
                <w:rFonts w:hint="eastAsia" w:ascii="仿宋" w:hAnsi="仿宋" w:cs="仿宋"/>
                <w:sz w:val="24"/>
                <w:szCs w:val="24"/>
                <w:vertAlign w:val="baseline"/>
                <w:lang w:val="zh-CN" w:eastAsia="zh-CN"/>
              </w:rPr>
              <w:t>。</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3.新式调压器：调节饮水压力</w:t>
            </w:r>
            <w:r>
              <w:rPr>
                <w:rFonts w:hint="eastAsia" w:ascii="仿宋" w:hAnsi="仿宋" w:cs="仿宋"/>
                <w:sz w:val="24"/>
                <w:szCs w:val="24"/>
                <w:vertAlign w:val="baseline"/>
                <w:lang w:val="en-US" w:eastAsia="zh-CN"/>
              </w:rPr>
              <w:t>。</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sz w:val="24"/>
                <w:szCs w:val="24"/>
                <w:vertAlign w:val="baseline"/>
                <w:lang w:val="zh-CN" w:eastAsia="zh-CN"/>
              </w:rPr>
            </w:pPr>
            <w:r>
              <w:rPr>
                <w:rFonts w:hint="eastAsia" w:ascii="仿宋" w:hAnsi="仿宋" w:eastAsia="仿宋" w:cs="仿宋"/>
                <w:sz w:val="24"/>
                <w:szCs w:val="24"/>
                <w:vertAlign w:val="baseline"/>
                <w:lang w:val="zh-CN" w:eastAsia="zh-CN"/>
              </w:rPr>
              <w:t>材料</w:t>
            </w:r>
            <w:r>
              <w:rPr>
                <w:rFonts w:hint="eastAsia" w:ascii="仿宋" w:hAnsi="仿宋" w:cs="仿宋"/>
                <w:sz w:val="24"/>
                <w:szCs w:val="24"/>
                <w:vertAlign w:val="baseline"/>
                <w:lang w:val="zh-CN" w:eastAsia="zh-CN"/>
              </w:rPr>
              <w:t>：</w:t>
            </w:r>
            <w:r>
              <w:rPr>
                <w:rFonts w:hint="eastAsia" w:ascii="仿宋" w:hAnsi="仿宋" w:eastAsia="仿宋" w:cs="仿宋"/>
                <w:sz w:val="24"/>
                <w:szCs w:val="24"/>
                <w:vertAlign w:val="baseline"/>
                <w:lang w:val="zh-CN" w:eastAsia="zh-CN"/>
              </w:rPr>
              <w:t>ABS原料</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highlight w:val="none"/>
                <w:vertAlign w:val="baseline"/>
                <w:lang w:val="zh-CN" w:eastAsia="zh-CN"/>
              </w:rPr>
              <w:t>1.8尺寸：DN32L2</w:t>
            </w:r>
            <w:r>
              <w:rPr>
                <w:rFonts w:hint="eastAsia" w:ascii="仿宋" w:hAnsi="仿宋" w:cs="仿宋"/>
                <w:sz w:val="24"/>
                <w:szCs w:val="24"/>
                <w:vertAlign w:val="baseline"/>
                <w:lang w:val="en-US" w:eastAsia="zh-CN"/>
              </w:rPr>
              <w:t>；</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调压范围：0.1-1.5MPa</w:t>
            </w:r>
            <w:r>
              <w:rPr>
                <w:rFonts w:hint="eastAsia" w:ascii="仿宋" w:hAnsi="仿宋" w:cs="仿宋"/>
                <w:sz w:val="24"/>
                <w:szCs w:val="24"/>
                <w:vertAlign w:val="baseline"/>
                <w:lang w:val="en-US" w:eastAsia="zh-CN"/>
              </w:rPr>
              <w:t>；</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sz w:val="24"/>
                <w:szCs w:val="24"/>
                <w:lang w:val="en-US" w:eastAsia="zh-CN" w:bidi="ar-SA"/>
              </w:rPr>
            </w:pPr>
            <w:r>
              <w:rPr>
                <w:rFonts w:hint="eastAsia" w:ascii="仿宋" w:hAnsi="仿宋" w:eastAsia="仿宋" w:cs="仿宋"/>
                <w:sz w:val="24"/>
                <w:szCs w:val="24"/>
                <w:vertAlign w:val="baseline"/>
                <w:lang w:val="zh-CN" w:eastAsia="zh-CN"/>
              </w:rPr>
              <w:t>压力等级：PN2.5MPa</w:t>
            </w:r>
            <w:r>
              <w:rPr>
                <w:rFonts w:hint="eastAsia" w:ascii="仿宋" w:hAnsi="仿宋" w:cs="仿宋"/>
                <w:sz w:val="24"/>
                <w:szCs w:val="24"/>
                <w:vertAlign w:val="baseline"/>
                <w:lang w:val="zh-CN" w:eastAsia="zh-CN"/>
              </w:rPr>
              <w:t>。</w:t>
            </w:r>
          </w:p>
        </w:tc>
        <w:tc>
          <w:tcPr>
            <w:tcW w:w="974" w:type="dxa"/>
            <w:noWrap w:val="0"/>
            <w:vAlign w:val="center"/>
          </w:tcPr>
          <w:p>
            <w:pPr>
              <w:pStyle w:val="11"/>
              <w:keepNext w:val="0"/>
              <w:keepLines w:val="0"/>
              <w:pageBreakBefore w:val="0"/>
              <w:kinsoku/>
              <w:wordWrap/>
              <w:overflowPunct/>
              <w:topLinePunct w:val="0"/>
              <w:bidi w:val="0"/>
              <w:adjustRightInd/>
              <w:snapToGrid/>
              <w:spacing w:line="360" w:lineRule="exact"/>
              <w:jc w:val="center"/>
              <w:textAlignment w:val="auto"/>
              <w:rPr>
                <w:rFonts w:hint="eastAsia" w:ascii="仿宋" w:hAnsi="仿宋" w:eastAsia="仿宋" w:cs="仿宋"/>
                <w:kern w:val="0"/>
                <w:sz w:val="24"/>
                <w:szCs w:val="24"/>
                <w:vertAlign w:val="baseline"/>
                <w:lang w:val="en-US" w:eastAsia="zh-CN" w:bidi="zh-CN"/>
              </w:rPr>
            </w:pPr>
            <w:r>
              <w:rPr>
                <w:rFonts w:hint="eastAsia" w:ascii="仿宋" w:hAnsi="仿宋" w:eastAsia="仿宋" w:cs="仿宋"/>
                <w:kern w:val="0"/>
                <w:sz w:val="24"/>
                <w:szCs w:val="24"/>
                <w:vertAlign w:val="baseline"/>
                <w:lang w:val="en-US" w:eastAsia="zh-CN" w:bidi="zh-CN"/>
              </w:rPr>
              <w:t>2栋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934" w:hRule="atLeast"/>
          <w:jc w:val="center"/>
        </w:trPr>
        <w:tc>
          <w:tcPr>
            <w:tcW w:w="668" w:type="dxa"/>
            <w:noWrap w:val="0"/>
            <w:vAlign w:val="center"/>
          </w:tcPr>
          <w:p>
            <w:pPr>
              <w:keepNext w:val="0"/>
              <w:keepLines w:val="0"/>
              <w:pageBreakBefore w:val="0"/>
              <w:kinsoku/>
              <w:wordWrap/>
              <w:overflowPunct/>
              <w:topLinePunct w:val="0"/>
              <w:bidi w:val="0"/>
              <w:adjustRightInd/>
              <w:snapToGrid/>
              <w:spacing w:before="40" w:after="40" w:line="360" w:lineRule="exact"/>
              <w:ind w:firstLine="199" w:firstLineChars="83"/>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w:t>
            </w:r>
          </w:p>
        </w:tc>
        <w:tc>
          <w:tcPr>
            <w:tcW w:w="1745" w:type="dxa"/>
            <w:noWrap w:val="0"/>
            <w:vAlign w:val="center"/>
          </w:tcPr>
          <w:p>
            <w:pPr>
              <w:pStyle w:val="11"/>
              <w:keepNext w:val="0"/>
              <w:keepLines w:val="0"/>
              <w:pageBreakBefore w:val="0"/>
              <w:kinsoku/>
              <w:wordWrap/>
              <w:overflowPunct/>
              <w:topLinePunct w:val="0"/>
              <w:bidi w:val="0"/>
              <w:adjustRightInd/>
              <w:snapToGrid/>
              <w:spacing w:line="360" w:lineRule="exact"/>
              <w:jc w:val="center"/>
              <w:textAlignment w:val="auto"/>
              <w:outlineLvl w:val="9"/>
              <w:rPr>
                <w:rFonts w:hint="eastAsia" w:ascii="仿宋" w:hAnsi="仿宋" w:eastAsia="仿宋" w:cs="仿宋"/>
                <w:kern w:val="0"/>
                <w:sz w:val="24"/>
                <w:szCs w:val="24"/>
                <w:vertAlign w:val="baseline"/>
                <w:lang w:val="en-US" w:eastAsia="zh-CN" w:bidi="zh-CN"/>
              </w:rPr>
            </w:pPr>
            <w:r>
              <w:rPr>
                <w:rFonts w:hint="eastAsia" w:ascii="仿宋" w:hAnsi="仿宋" w:eastAsia="仿宋" w:cs="仿宋"/>
                <w:sz w:val="24"/>
                <w:szCs w:val="24"/>
                <w:vertAlign w:val="baseline"/>
                <w:lang w:val="en-US" w:eastAsia="zh-CN"/>
              </w:rPr>
              <w:t>喂料系统</w:t>
            </w:r>
          </w:p>
        </w:tc>
        <w:tc>
          <w:tcPr>
            <w:tcW w:w="6409" w:type="dxa"/>
            <w:noWrap w:val="0"/>
            <w:vAlign w:val="top"/>
          </w:tcPr>
          <w:p>
            <w:pPr>
              <w:pStyle w:val="11"/>
              <w:keepNext w:val="0"/>
              <w:keepLines w:val="0"/>
              <w:pageBreakBefore w:val="0"/>
              <w:widowControl w:val="0"/>
              <w:kinsoku/>
              <w:wordWrap/>
              <w:overflowPunct/>
              <w:topLinePunct w:val="0"/>
              <w:bidi w:val="0"/>
              <w:adjustRightInd/>
              <w:snapToGrid/>
              <w:spacing w:after="0" w:line="360" w:lineRule="exact"/>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1.三层挎斗料机：框架式主机（镀锌板1.0料斗）。</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三层挎斗料机：三层笼中间单个料斗不少于50kg饲料，料箱厚度≥1.0mm厚，275g热镀锌板；</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电机：380V，0.75KW；</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防护等级IP54；</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绝缘等级F。</w:t>
            </w:r>
          </w:p>
          <w:p>
            <w:pPr>
              <w:pStyle w:val="11"/>
              <w:keepNext w:val="0"/>
              <w:keepLines w:val="0"/>
              <w:pageBreakBefore w:val="0"/>
              <w:widowControl w:val="0"/>
              <w:kinsoku/>
              <w:wordWrap/>
              <w:overflowPunct/>
              <w:topLinePunct w:val="0"/>
              <w:bidi w:val="0"/>
              <w:adjustRightInd/>
              <w:snapToGrid/>
              <w:spacing w:after="0" w:line="360" w:lineRule="exact"/>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2.横向输料装置：室内输料装置（以鸡舍宽度设计）</w:t>
            </w:r>
          </w:p>
          <w:p>
            <w:pPr>
              <w:pStyle w:val="11"/>
              <w:keepNext w:val="0"/>
              <w:keepLines w:val="0"/>
              <w:pageBreakBefore w:val="0"/>
              <w:widowControl w:val="0"/>
              <w:kinsoku/>
              <w:wordWrap/>
              <w:overflowPunct/>
              <w:topLinePunct w:val="0"/>
              <w:bidi w:val="0"/>
              <w:adjustRightInd/>
              <w:snapToGrid/>
              <w:spacing w:after="0" w:line="360" w:lineRule="exact"/>
              <w:jc w:val="both"/>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上料采用90mm镀锌圆管上料快,1.5kw电机，GV25/1.1KW/5S长度为鸡舍长度</w:t>
            </w:r>
            <w:r>
              <w:rPr>
                <w:rFonts w:hint="eastAsia" w:ascii="仿宋" w:hAnsi="仿宋" w:eastAsia="仿宋" w:cs="仿宋"/>
                <w:color w:val="auto"/>
                <w:kern w:val="0"/>
                <w:sz w:val="24"/>
                <w:szCs w:val="24"/>
                <w:highlight w:val="none"/>
                <w:lang w:val="zh-CN" w:eastAsia="zh-CN" w:bidi="ar-SA"/>
              </w:rPr>
              <w:t>。20T镀锌板料塔二台。</w:t>
            </w:r>
          </w:p>
          <w:p>
            <w:pPr>
              <w:pStyle w:val="11"/>
              <w:keepNext w:val="0"/>
              <w:keepLines w:val="0"/>
              <w:pageBreakBefore w:val="0"/>
              <w:widowControl w:val="0"/>
              <w:kinsoku/>
              <w:wordWrap/>
              <w:overflowPunct/>
              <w:topLinePunct w:val="0"/>
              <w:bidi w:val="0"/>
              <w:adjustRightInd/>
              <w:snapToGrid/>
              <w:spacing w:after="0" w:line="360" w:lineRule="exact"/>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3.蛟龙提升机：室外提升装置（标配5米）。</w:t>
            </w:r>
          </w:p>
          <w:p>
            <w:pPr>
              <w:pStyle w:val="11"/>
              <w:keepNext w:val="0"/>
              <w:keepLines w:val="0"/>
              <w:pageBreakBefore w:val="0"/>
              <w:widowControl w:val="0"/>
              <w:kinsoku/>
              <w:wordWrap/>
              <w:overflowPunct/>
              <w:topLinePunct w:val="0"/>
              <w:bidi w:val="0"/>
              <w:adjustRightInd/>
              <w:snapToGrid/>
              <w:spacing w:after="0" w:line="360" w:lineRule="exact"/>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zh-CN" w:eastAsia="zh-CN" w:bidi="ar-SA"/>
              </w:rPr>
              <w:t>提升绞龙外径90mm镀锌方管,长度5米。</w:t>
            </w:r>
          </w:p>
          <w:p>
            <w:pPr>
              <w:pStyle w:val="11"/>
              <w:keepNext w:val="0"/>
              <w:keepLines w:val="0"/>
              <w:pageBreakBefore w:val="0"/>
              <w:widowControl w:val="0"/>
              <w:kinsoku/>
              <w:wordWrap/>
              <w:overflowPunct/>
              <w:topLinePunct w:val="0"/>
              <w:bidi w:val="0"/>
              <w:adjustRightInd/>
              <w:snapToGrid/>
              <w:spacing w:after="0" w:line="360" w:lineRule="exact"/>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4.料机轨道：喂料机专用导轨。</w:t>
            </w:r>
          </w:p>
          <w:p>
            <w:pPr>
              <w:pStyle w:val="11"/>
              <w:keepNext w:val="0"/>
              <w:keepLines w:val="0"/>
              <w:pageBreakBefore w:val="0"/>
              <w:widowControl w:val="0"/>
              <w:kinsoku/>
              <w:wordWrap/>
              <w:overflowPunct/>
              <w:topLinePunct w:val="0"/>
              <w:bidi w:val="0"/>
              <w:adjustRightInd/>
              <w:snapToGrid/>
              <w:spacing w:after="0" w:line="360" w:lineRule="exact"/>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zh-CN" w:eastAsia="zh-CN" w:bidi="ar-SA"/>
              </w:rPr>
              <w:t>3cm*5cm*2cm热镀方管，牵引钢丝6#含涨紧器。</w:t>
            </w:r>
          </w:p>
          <w:p>
            <w:pPr>
              <w:pStyle w:val="11"/>
              <w:keepNext w:val="0"/>
              <w:keepLines w:val="0"/>
              <w:pageBreakBefore w:val="0"/>
              <w:widowControl w:val="0"/>
              <w:numPr>
                <w:ilvl w:val="0"/>
                <w:numId w:val="0"/>
              </w:numPr>
              <w:kinsoku/>
              <w:wordWrap/>
              <w:overflowPunct/>
              <w:topLinePunct w:val="0"/>
              <w:bidi w:val="0"/>
              <w:adjustRightInd/>
              <w:snapToGrid/>
              <w:spacing w:after="0" w:line="360" w:lineRule="exact"/>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5.控制电箱：遥控控制上料机。</w:t>
            </w:r>
          </w:p>
          <w:p>
            <w:pPr>
              <w:numPr>
                <w:ilvl w:val="0"/>
                <w:numId w:val="0"/>
              </w:numP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6.料塔：20T镀锌板料塔二台。</w:t>
            </w:r>
          </w:p>
        </w:tc>
        <w:tc>
          <w:tcPr>
            <w:tcW w:w="974" w:type="dxa"/>
            <w:noWrap w:val="0"/>
            <w:vAlign w:val="center"/>
          </w:tcPr>
          <w:p>
            <w:pPr>
              <w:pStyle w:val="11"/>
              <w:keepNext w:val="0"/>
              <w:keepLines w:val="0"/>
              <w:pageBreakBefore w:val="0"/>
              <w:kinsoku/>
              <w:wordWrap/>
              <w:overflowPunct/>
              <w:topLinePunct w:val="0"/>
              <w:bidi w:val="0"/>
              <w:adjustRightInd/>
              <w:snapToGrid/>
              <w:spacing w:line="360" w:lineRule="exact"/>
              <w:jc w:val="center"/>
              <w:textAlignment w:val="auto"/>
              <w:rPr>
                <w:rFonts w:hint="default" w:ascii="仿宋" w:hAnsi="仿宋" w:eastAsia="仿宋" w:cs="仿宋"/>
                <w:kern w:val="0"/>
                <w:sz w:val="24"/>
                <w:szCs w:val="24"/>
                <w:vertAlign w:val="baseline"/>
                <w:lang w:val="en-US" w:eastAsia="zh-CN" w:bidi="zh-CN"/>
              </w:rPr>
            </w:pPr>
            <w:r>
              <w:rPr>
                <w:rFonts w:hint="default" w:ascii="仿宋" w:hAnsi="仿宋" w:eastAsia="仿宋" w:cs="仿宋"/>
                <w:kern w:val="0"/>
                <w:sz w:val="24"/>
                <w:szCs w:val="24"/>
                <w:vertAlign w:val="baseline"/>
                <w:lang w:val="en-US" w:eastAsia="zh-CN" w:bidi="zh-CN"/>
              </w:rPr>
              <w:t>12套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05" w:hRule="atLeast"/>
          <w:jc w:val="center"/>
        </w:trPr>
        <w:tc>
          <w:tcPr>
            <w:tcW w:w="668" w:type="dxa"/>
            <w:noWrap w:val="0"/>
            <w:vAlign w:val="center"/>
          </w:tcPr>
          <w:p>
            <w:pPr>
              <w:keepNext w:val="0"/>
              <w:keepLines w:val="0"/>
              <w:pageBreakBefore w:val="0"/>
              <w:kinsoku/>
              <w:wordWrap/>
              <w:overflowPunct/>
              <w:topLinePunct w:val="0"/>
              <w:bidi w:val="0"/>
              <w:adjustRightInd/>
              <w:snapToGrid/>
              <w:spacing w:before="40" w:after="40" w:line="360" w:lineRule="exact"/>
              <w:ind w:firstLine="199" w:firstLineChars="83"/>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w:t>
            </w:r>
          </w:p>
        </w:tc>
        <w:tc>
          <w:tcPr>
            <w:tcW w:w="1745" w:type="dxa"/>
            <w:noWrap w:val="0"/>
            <w:vAlign w:val="center"/>
          </w:tcPr>
          <w:p>
            <w:pPr>
              <w:pStyle w:val="11"/>
              <w:keepNext w:val="0"/>
              <w:keepLines w:val="0"/>
              <w:pageBreakBefore w:val="0"/>
              <w:kinsoku/>
              <w:wordWrap/>
              <w:overflowPunct/>
              <w:topLinePunct w:val="0"/>
              <w:bidi w:val="0"/>
              <w:adjustRightInd/>
              <w:snapToGrid/>
              <w:spacing w:line="360" w:lineRule="exact"/>
              <w:jc w:val="center"/>
              <w:textAlignment w:val="auto"/>
              <w:outlineLvl w:val="9"/>
              <w:rPr>
                <w:rFonts w:hint="eastAsia" w:ascii="仿宋" w:hAnsi="仿宋" w:eastAsia="仿宋" w:cs="仿宋"/>
                <w:kern w:val="0"/>
                <w:sz w:val="24"/>
                <w:szCs w:val="24"/>
                <w:vertAlign w:val="baseline"/>
                <w:lang w:val="en-US" w:eastAsia="zh-CN" w:bidi="zh-CN"/>
              </w:rPr>
            </w:pPr>
            <w:r>
              <w:rPr>
                <w:rFonts w:hint="eastAsia" w:ascii="仿宋" w:hAnsi="仿宋" w:eastAsia="仿宋" w:cs="仿宋"/>
                <w:sz w:val="24"/>
                <w:szCs w:val="24"/>
                <w:highlight w:val="none"/>
                <w:vertAlign w:val="baseline"/>
                <w:lang w:val="en-US" w:eastAsia="zh-CN"/>
              </w:rPr>
              <w:t>清粪系统</w:t>
            </w:r>
          </w:p>
        </w:tc>
        <w:tc>
          <w:tcPr>
            <w:tcW w:w="6409" w:type="dxa"/>
            <w:noWrap w:val="0"/>
            <w:vAlign w:val="center"/>
          </w:tcPr>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1.纵向清粪系统</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2.横向清粪系统</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 w:val="24"/>
                <w:szCs w:val="24"/>
                <w:highlight w:val="none"/>
                <w:lang w:val="zh-CN" w:eastAsia="zh-CN" w:bidi="ar-SA"/>
              </w:rPr>
              <w:t>斜向向清粪系统</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技术参数：</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①电机380V，1.5KW，防护等级IP54，绝缘等级F</w:t>
            </w:r>
            <w:r>
              <w:rPr>
                <w:rFonts w:hint="eastAsia" w:ascii="仿宋" w:hAnsi="仿宋" w:eastAsia="仿宋" w:cs="仿宋"/>
                <w:color w:val="auto"/>
                <w:kern w:val="0"/>
                <w:sz w:val="24"/>
                <w:szCs w:val="24"/>
                <w:highlight w:val="none"/>
                <w:lang w:val="en-US" w:eastAsia="zh-CN" w:bidi="ar-SA"/>
              </w:rPr>
              <w:t>；</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②清粪带采用PP材料，成型后厚度1.1mm，抗老化，不易拉伸，不变形。尾架托架固定板采用275g热镀锌板，厚度2mm，压折成型，锌层厚度275g\m²；尾架托方采用镀锌板钢板，托辊1.0镀锌板制成8根/组；</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③清粪带驱动机头，内含清粪侧板、滚筒、刮板等防卷带装置、275g镀锌板、45号钢型材滚轴、柜门设计、电机1.5KW</w:t>
            </w:r>
            <w:r>
              <w:rPr>
                <w:rFonts w:hint="eastAsia" w:ascii="仿宋" w:hAnsi="仿宋" w:eastAsia="仿宋" w:cs="仿宋"/>
                <w:color w:val="auto"/>
                <w:kern w:val="0"/>
                <w:sz w:val="24"/>
                <w:szCs w:val="24"/>
                <w:highlight w:val="none"/>
                <w:lang w:val="zh-CN" w:eastAsia="zh-CN" w:bidi="ar-SA"/>
              </w:rPr>
              <w:t>；</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④横向清粪系统275g热镀锌机架，锌层厚度275g\m²，绿色橡胶带，厚度3mm，宽度600mm，电机0.75kw，防护等级IP54，绝缘等级F</w:t>
            </w:r>
            <w:r>
              <w:rPr>
                <w:rFonts w:hint="eastAsia" w:ascii="仿宋" w:hAnsi="仿宋" w:eastAsia="仿宋" w:cs="仿宋"/>
                <w:color w:val="auto"/>
                <w:kern w:val="0"/>
                <w:sz w:val="24"/>
                <w:szCs w:val="24"/>
                <w:highlight w:val="none"/>
                <w:lang w:val="zh-CN" w:eastAsia="zh-CN" w:bidi="ar-SA"/>
              </w:rPr>
              <w:t>；</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⑤斜向清粪系统（275g热镀锌机架，锌层厚度275g\m²，绿色橡胶带，厚度3mm，宽度600mm，电机0.75kw，防护等级IP54，绝缘等级F）侧板组件防腐工艺，室外带防雨罩。</w:t>
            </w:r>
          </w:p>
        </w:tc>
        <w:tc>
          <w:tcPr>
            <w:tcW w:w="974" w:type="dxa"/>
            <w:noWrap w:val="0"/>
            <w:vAlign w:val="center"/>
          </w:tcPr>
          <w:p>
            <w:pPr>
              <w:pStyle w:val="11"/>
              <w:keepNext w:val="0"/>
              <w:keepLines w:val="0"/>
              <w:pageBreakBefore w:val="0"/>
              <w:kinsoku/>
              <w:wordWrap/>
              <w:overflowPunct/>
              <w:topLinePunct w:val="0"/>
              <w:bidi w:val="0"/>
              <w:adjustRightInd/>
              <w:snapToGrid/>
              <w:spacing w:line="360" w:lineRule="exact"/>
              <w:jc w:val="center"/>
              <w:textAlignment w:val="auto"/>
              <w:rPr>
                <w:rFonts w:hint="eastAsia" w:ascii="仿宋" w:hAnsi="仿宋" w:eastAsia="仿宋" w:cs="仿宋"/>
                <w:kern w:val="0"/>
                <w:sz w:val="24"/>
                <w:szCs w:val="24"/>
                <w:vertAlign w:val="baseline"/>
                <w:lang w:val="en-US" w:eastAsia="zh-CN" w:bidi="zh-CN"/>
              </w:rPr>
            </w:pPr>
            <w:r>
              <w:rPr>
                <w:rFonts w:hint="eastAsia" w:ascii="仿宋" w:hAnsi="仿宋" w:eastAsia="仿宋" w:cs="仿宋"/>
                <w:kern w:val="0"/>
                <w:sz w:val="24"/>
                <w:szCs w:val="24"/>
                <w:vertAlign w:val="baseline"/>
                <w:lang w:val="en-US" w:eastAsia="zh-CN" w:bidi="zh-CN"/>
              </w:rPr>
              <w:t>12套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5" w:hRule="atLeast"/>
          <w:jc w:val="center"/>
        </w:trPr>
        <w:tc>
          <w:tcPr>
            <w:tcW w:w="668" w:type="dxa"/>
            <w:noWrap w:val="0"/>
            <w:vAlign w:val="center"/>
          </w:tcPr>
          <w:p>
            <w:pPr>
              <w:keepNext w:val="0"/>
              <w:keepLines w:val="0"/>
              <w:pageBreakBefore w:val="0"/>
              <w:kinsoku/>
              <w:wordWrap/>
              <w:overflowPunct/>
              <w:topLinePunct w:val="0"/>
              <w:bidi w:val="0"/>
              <w:adjustRightInd/>
              <w:snapToGrid/>
              <w:spacing w:before="40" w:after="40" w:line="360" w:lineRule="exact"/>
              <w:ind w:firstLine="199" w:firstLineChars="83"/>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745" w:type="dxa"/>
            <w:noWrap w:val="0"/>
            <w:vAlign w:val="center"/>
          </w:tcPr>
          <w:p>
            <w:pPr>
              <w:pStyle w:val="11"/>
              <w:keepNext w:val="0"/>
              <w:keepLines w:val="0"/>
              <w:pageBreakBefore w:val="0"/>
              <w:widowControl w:val="0"/>
              <w:kinsoku/>
              <w:wordWrap/>
              <w:overflowPunct/>
              <w:topLinePunct w:val="0"/>
              <w:bidi w:val="0"/>
              <w:adjustRightInd/>
              <w:snapToGrid/>
              <w:spacing w:after="0" w:line="360" w:lineRule="exact"/>
              <w:jc w:val="center"/>
              <w:textAlignment w:val="auto"/>
              <w:outlineLvl w:val="9"/>
              <w:rPr>
                <w:rFonts w:hint="eastAsia" w:ascii="仿宋" w:hAnsi="仿宋" w:eastAsia="仿宋" w:cs="仿宋"/>
                <w:color w:val="auto"/>
                <w:kern w:val="0"/>
                <w:sz w:val="24"/>
                <w:szCs w:val="24"/>
                <w:vertAlign w:val="baseline"/>
                <w:lang w:val="en-US" w:eastAsia="zh-CN" w:bidi="zh-CN"/>
              </w:rPr>
            </w:pPr>
            <w:r>
              <w:rPr>
                <w:rFonts w:hint="eastAsia" w:ascii="仿宋" w:hAnsi="仿宋" w:eastAsia="仿宋" w:cs="仿宋"/>
                <w:sz w:val="24"/>
                <w:szCs w:val="24"/>
                <w:highlight w:val="none"/>
                <w:vertAlign w:val="baseline"/>
                <w:lang w:val="en-US" w:eastAsia="zh-CN"/>
              </w:rPr>
              <w:t>温控系统</w:t>
            </w:r>
          </w:p>
        </w:tc>
        <w:tc>
          <w:tcPr>
            <w:tcW w:w="6409" w:type="dxa"/>
            <w:noWrap w:val="0"/>
            <w:vAlign w:val="center"/>
          </w:tcPr>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1.微电脑环控：鸡舍环境控制系统：断电缺项报警保护，温湿度检测，自动微电脑控制器；</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2.推拉式风机：镀锌板四周边框，不锈钢扇叶，轴承，1.1kw电机；</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3.湿帘：</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3.1高透性，铝合金外框，合资纸浆，厚度15cm；</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3.2</w:t>
            </w:r>
            <w:r>
              <w:rPr>
                <w:rFonts w:hint="eastAsia" w:ascii="仿宋" w:hAnsi="仿宋" w:eastAsia="仿宋" w:cs="仿宋"/>
                <w:color w:val="auto"/>
                <w:kern w:val="0"/>
                <w:sz w:val="24"/>
                <w:szCs w:val="24"/>
                <w:highlight w:val="none"/>
                <w:lang w:val="zh-CN" w:eastAsia="zh-CN" w:bidi="ar-SA"/>
              </w:rPr>
              <w:t>技术参数：</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①智能精密控制通风，全中文操作界面，宽大显示屏，性能稳定，环控系统报警，断电报警，超温报警，缺相报警等，app监控和手机自动拨号报警。一体式声光报警器（≥90分贝）。</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②风机：规格1380mm*1380mm，功率1.1kw，风机能在负压40-90pa仍保持卓越性能。</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③湿帘：水帘纸，厚度150mm,配防鼠网。</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w:t>
            </w: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zh-CN" w:eastAsia="zh-CN" w:bidi="ar-SA"/>
              </w:rPr>
              <w:t>）采用新一代高分子材料与空间交联技术而成，具有高吸水、高耐水、扩散速度快、抗霉变、降温效率强，使用寿命长等优点；</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zh-CN" w:eastAsia="zh-CN" w:bidi="ar-SA"/>
              </w:rPr>
              <w:t>）波纹纸经特殊处理，结构强度高、不变形、持久耐用；</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zh-CN" w:eastAsia="zh-CN" w:bidi="ar-SA"/>
              </w:rPr>
              <w:t>（</w:t>
            </w: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 w:val="24"/>
                <w:szCs w:val="24"/>
                <w:highlight w:val="none"/>
                <w:lang w:val="zh-CN" w:eastAsia="zh-CN" w:bidi="ar-SA"/>
              </w:rPr>
              <w:t>）具有高度吸水性，优良的渗水性，扩散速度快，优良的渗透性，可以保证水均匀淋透整个湿帘墙，蒸发面积大，提高降温效率</w:t>
            </w:r>
            <w:r>
              <w:rPr>
                <w:rFonts w:hint="eastAsia" w:ascii="仿宋" w:hAnsi="仿宋" w:eastAsia="仿宋" w:cs="仿宋"/>
                <w:color w:val="auto"/>
                <w:kern w:val="0"/>
                <w:sz w:val="24"/>
                <w:szCs w:val="24"/>
                <w:highlight w:val="none"/>
                <w:lang w:val="en-US" w:eastAsia="zh-CN" w:bidi="ar-SA"/>
              </w:rPr>
              <w:t>;</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w:t>
            </w: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zh-CN" w:eastAsia="zh-CN" w:bidi="ar-SA"/>
              </w:rPr>
              <w:t>）外框材料：铝合金；</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w:t>
            </w:r>
            <w:r>
              <w:rPr>
                <w:rFonts w:hint="eastAsia" w:ascii="仿宋" w:hAnsi="仿宋" w:eastAsia="仿宋" w:cs="仿宋"/>
                <w:color w:val="auto"/>
                <w:kern w:val="0"/>
                <w:sz w:val="24"/>
                <w:szCs w:val="24"/>
                <w:highlight w:val="none"/>
                <w:lang w:val="en-US" w:eastAsia="zh-CN" w:bidi="ar-SA"/>
              </w:rPr>
              <w:t>5</w:t>
            </w:r>
            <w:r>
              <w:rPr>
                <w:rFonts w:hint="eastAsia" w:ascii="仿宋" w:hAnsi="仿宋" w:eastAsia="仿宋" w:cs="仿宋"/>
                <w:color w:val="auto"/>
                <w:kern w:val="0"/>
                <w:sz w:val="24"/>
                <w:szCs w:val="24"/>
                <w:highlight w:val="none"/>
                <w:lang w:val="zh-CN" w:eastAsia="zh-CN" w:bidi="ar-SA"/>
              </w:rPr>
              <w:t>）湿帘厚度：150mm；</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zh-CN" w:eastAsia="zh-CN" w:bidi="ar-SA"/>
              </w:rPr>
              <w:t>（</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zh-CN" w:eastAsia="zh-CN" w:bidi="ar-SA"/>
              </w:rPr>
              <w:t>）湿帘过帘风速：2.0-3.5</w:t>
            </w:r>
            <w:r>
              <w:rPr>
                <w:rFonts w:hint="eastAsia" w:ascii="仿宋" w:hAnsi="仿宋" w:eastAsia="仿宋" w:cs="仿宋"/>
                <w:color w:val="auto"/>
                <w:kern w:val="0"/>
                <w:sz w:val="24"/>
                <w:szCs w:val="24"/>
                <w:highlight w:val="none"/>
                <w:lang w:val="en-US" w:eastAsia="zh-CN" w:bidi="ar-SA"/>
              </w:rPr>
              <w:t>m</w:t>
            </w:r>
            <w:r>
              <w:rPr>
                <w:rFonts w:hint="eastAsia" w:ascii="仿宋" w:hAnsi="仿宋" w:eastAsia="仿宋" w:cs="仿宋"/>
                <w:color w:val="auto"/>
                <w:kern w:val="0"/>
                <w:sz w:val="24"/>
                <w:szCs w:val="24"/>
                <w:highlight w:val="none"/>
                <w:lang w:val="zh-CN" w:eastAsia="zh-CN" w:bidi="ar-SA"/>
              </w:rPr>
              <w:t>/</w:t>
            </w:r>
            <w:r>
              <w:rPr>
                <w:rFonts w:hint="eastAsia" w:ascii="仿宋" w:hAnsi="仿宋" w:eastAsia="仿宋" w:cs="仿宋"/>
                <w:color w:val="auto"/>
                <w:kern w:val="0"/>
                <w:sz w:val="24"/>
                <w:szCs w:val="24"/>
                <w:highlight w:val="none"/>
                <w:lang w:val="en-US" w:eastAsia="zh-CN" w:bidi="ar-SA"/>
              </w:rPr>
              <w:t>s。</w:t>
            </w:r>
          </w:p>
        </w:tc>
        <w:tc>
          <w:tcPr>
            <w:tcW w:w="974" w:type="dxa"/>
            <w:noWrap w:val="0"/>
            <w:vAlign w:val="center"/>
          </w:tcPr>
          <w:p>
            <w:pPr>
              <w:pStyle w:val="11"/>
              <w:keepNext w:val="0"/>
              <w:keepLines w:val="0"/>
              <w:pageBreakBefore w:val="0"/>
              <w:kinsoku/>
              <w:wordWrap/>
              <w:overflowPunct/>
              <w:topLinePunct w:val="0"/>
              <w:bidi w:val="0"/>
              <w:adjustRightInd/>
              <w:snapToGrid/>
              <w:spacing w:line="360" w:lineRule="exact"/>
              <w:jc w:val="center"/>
              <w:textAlignment w:val="auto"/>
              <w:rPr>
                <w:rFonts w:hint="eastAsia" w:ascii="仿宋" w:hAnsi="仿宋" w:eastAsia="仿宋" w:cs="仿宋"/>
                <w:color w:val="auto"/>
                <w:kern w:val="0"/>
                <w:sz w:val="24"/>
                <w:szCs w:val="24"/>
                <w:vertAlign w:val="baseline"/>
                <w:lang w:val="en-US" w:eastAsia="zh-CN" w:bidi="zh-CN"/>
              </w:rPr>
            </w:pPr>
            <w:r>
              <w:rPr>
                <w:rFonts w:hint="eastAsia" w:ascii="仿宋" w:hAnsi="仿宋" w:cs="仿宋"/>
                <w:color w:val="auto"/>
                <w:sz w:val="24"/>
                <w:szCs w:val="24"/>
                <w:vertAlign w:val="baseline"/>
                <w:lang w:val="en-US" w:eastAsia="zh-CN"/>
              </w:rPr>
              <w:t>2</w:t>
            </w:r>
            <w:r>
              <w:rPr>
                <w:rFonts w:hint="eastAsia" w:ascii="仿宋" w:hAnsi="仿宋" w:eastAsia="仿宋" w:cs="仿宋"/>
                <w:color w:val="auto"/>
                <w:sz w:val="24"/>
                <w:szCs w:val="24"/>
                <w:vertAlign w:val="baseli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5" w:hRule="atLeast"/>
          <w:jc w:val="center"/>
        </w:trPr>
        <w:tc>
          <w:tcPr>
            <w:tcW w:w="668" w:type="dxa"/>
            <w:noWrap w:val="0"/>
            <w:vAlign w:val="center"/>
          </w:tcPr>
          <w:p>
            <w:pPr>
              <w:keepNext w:val="0"/>
              <w:keepLines w:val="0"/>
              <w:pageBreakBefore w:val="0"/>
              <w:kinsoku/>
              <w:wordWrap/>
              <w:overflowPunct/>
              <w:topLinePunct w:val="0"/>
              <w:bidi w:val="0"/>
              <w:adjustRightInd/>
              <w:snapToGrid/>
              <w:spacing w:before="40" w:after="40" w:line="360" w:lineRule="exact"/>
              <w:ind w:firstLine="199" w:firstLineChars="83"/>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45" w:type="dxa"/>
            <w:noWrap w:val="0"/>
            <w:vAlign w:val="center"/>
          </w:tcPr>
          <w:p>
            <w:pPr>
              <w:pStyle w:val="11"/>
              <w:keepNext w:val="0"/>
              <w:keepLines w:val="0"/>
              <w:pageBreakBefore w:val="0"/>
              <w:kinsoku/>
              <w:wordWrap/>
              <w:overflowPunct/>
              <w:topLinePunct w:val="0"/>
              <w:bidi w:val="0"/>
              <w:adjustRightInd/>
              <w:snapToGrid/>
              <w:spacing w:line="360" w:lineRule="exact"/>
              <w:jc w:val="center"/>
              <w:textAlignment w:val="auto"/>
              <w:outlineLvl w:val="9"/>
              <w:rPr>
                <w:rFonts w:hint="eastAsia" w:ascii="仿宋" w:hAnsi="仿宋" w:eastAsia="仿宋" w:cs="仿宋"/>
                <w:kern w:val="0"/>
                <w:sz w:val="24"/>
                <w:szCs w:val="24"/>
                <w:vertAlign w:val="baseline"/>
                <w:lang w:val="en-US" w:eastAsia="zh-CN" w:bidi="zh-CN"/>
              </w:rPr>
            </w:pPr>
            <w:r>
              <w:rPr>
                <w:rFonts w:hint="eastAsia" w:ascii="仿宋" w:hAnsi="仿宋" w:eastAsia="仿宋" w:cs="仿宋"/>
                <w:i w:val="0"/>
                <w:color w:val="000000"/>
                <w:kern w:val="0"/>
                <w:sz w:val="24"/>
                <w:szCs w:val="24"/>
                <w:highlight w:val="none"/>
                <w:u w:val="none"/>
                <w:lang w:val="en-US" w:eastAsia="zh-CN" w:bidi="ar"/>
              </w:rPr>
              <w:t>供暖设施</w:t>
            </w:r>
          </w:p>
        </w:tc>
        <w:tc>
          <w:tcPr>
            <w:tcW w:w="6409" w:type="dxa"/>
            <w:noWrap w:val="0"/>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1.反烧水暖炉</w:t>
            </w:r>
          </w:p>
          <w:p>
            <w:pPr>
              <w:pStyle w:val="33"/>
              <w:keepNext w:val="0"/>
              <w:keepLines w:val="0"/>
              <w:pageBreakBefore w:val="0"/>
              <w:numPr>
                <w:ilvl w:val="0"/>
                <w:numId w:val="0"/>
              </w:numPr>
              <w:kinsoku/>
              <w:wordWrap/>
              <w:overflowPunct/>
              <w:topLinePunct w:val="0"/>
              <w:autoSpaceDE/>
              <w:autoSpaceDN/>
              <w:bidi w:val="0"/>
              <w:adjustRightInd/>
              <w:snapToGrid/>
              <w:spacing w:line="360" w:lineRule="exac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2.地暖管</w:t>
            </w:r>
          </w:p>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3.分水器</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4.管件、管套</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5.循环泵</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textAlignment w:val="auto"/>
              <w:outlineLvl w:val="9"/>
              <w:rPr>
                <w:rFonts w:hint="eastAsia" w:ascii="仿宋" w:hAnsi="仿宋" w:eastAsia="仿宋" w:cs="仿宋"/>
                <w:sz w:val="24"/>
                <w:szCs w:val="24"/>
                <w:lang w:val="en-US" w:eastAsia="zh-CN" w:bidi="ar-SA"/>
              </w:rPr>
            </w:pPr>
            <w:r>
              <w:rPr>
                <w:rFonts w:hint="eastAsia" w:ascii="仿宋" w:hAnsi="仿宋" w:eastAsia="仿宋" w:cs="仿宋"/>
                <w:sz w:val="24"/>
                <w:szCs w:val="24"/>
                <w:highlight w:val="none"/>
                <w:lang w:val="en-US" w:eastAsia="zh-CN"/>
              </w:rPr>
              <w:t>6.温控箱</w:t>
            </w:r>
          </w:p>
        </w:tc>
        <w:tc>
          <w:tcPr>
            <w:tcW w:w="974" w:type="dxa"/>
            <w:noWrap w:val="0"/>
            <w:vAlign w:val="center"/>
          </w:tcPr>
          <w:p>
            <w:pPr>
              <w:pStyle w:val="11"/>
              <w:keepNext w:val="0"/>
              <w:keepLines w:val="0"/>
              <w:pageBreakBefore w:val="0"/>
              <w:kinsoku/>
              <w:wordWrap/>
              <w:overflowPunct/>
              <w:topLinePunct w:val="0"/>
              <w:bidi w:val="0"/>
              <w:adjustRightInd/>
              <w:snapToGrid/>
              <w:spacing w:line="360" w:lineRule="exact"/>
              <w:jc w:val="center"/>
              <w:textAlignment w:val="auto"/>
              <w:rPr>
                <w:rFonts w:hint="eastAsia" w:ascii="仿宋" w:hAnsi="仿宋" w:eastAsia="仿宋" w:cs="仿宋"/>
                <w:color w:val="FF0000"/>
                <w:kern w:val="0"/>
                <w:sz w:val="24"/>
                <w:szCs w:val="24"/>
                <w:vertAlign w:val="baseline"/>
                <w:lang w:val="en-US" w:eastAsia="zh-CN" w:bidi="zh-CN"/>
              </w:rPr>
            </w:pPr>
            <w:r>
              <w:rPr>
                <w:rFonts w:hint="eastAsia" w:ascii="仿宋" w:hAnsi="仿宋" w:cs="仿宋"/>
                <w:sz w:val="24"/>
                <w:szCs w:val="24"/>
                <w:highlight w:val="none"/>
                <w:vertAlign w:val="baseline"/>
                <w:lang w:val="en-US" w:eastAsia="zh-CN"/>
              </w:rPr>
              <w:t>1套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5" w:hRule="atLeast"/>
          <w:jc w:val="center"/>
        </w:trPr>
        <w:tc>
          <w:tcPr>
            <w:tcW w:w="668" w:type="dxa"/>
            <w:noWrap w:val="0"/>
            <w:vAlign w:val="center"/>
          </w:tcPr>
          <w:p>
            <w:pPr>
              <w:keepNext w:val="0"/>
              <w:keepLines w:val="0"/>
              <w:pageBreakBefore w:val="0"/>
              <w:kinsoku/>
              <w:wordWrap/>
              <w:overflowPunct/>
              <w:topLinePunct w:val="0"/>
              <w:bidi w:val="0"/>
              <w:adjustRightInd/>
              <w:snapToGrid/>
              <w:spacing w:before="40" w:after="40" w:line="360" w:lineRule="exact"/>
              <w:ind w:firstLine="199" w:firstLineChars="83"/>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745" w:type="dxa"/>
            <w:noWrap w:val="0"/>
            <w:vAlign w:val="center"/>
          </w:tcPr>
          <w:p>
            <w:pPr>
              <w:pStyle w:val="11"/>
              <w:keepNext w:val="0"/>
              <w:keepLines w:val="0"/>
              <w:pageBreakBefore w:val="0"/>
              <w:kinsoku/>
              <w:wordWrap/>
              <w:overflowPunct/>
              <w:topLinePunct w:val="0"/>
              <w:bidi w:val="0"/>
              <w:adjustRightInd/>
              <w:snapToGrid/>
              <w:spacing w:line="36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其他附件</w:t>
            </w:r>
          </w:p>
        </w:tc>
        <w:tc>
          <w:tcPr>
            <w:tcW w:w="6409" w:type="dxa"/>
            <w:noWrap w:val="0"/>
            <w:vAlign w:val="center"/>
          </w:tcPr>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1.灯泡照明：led灯泡，对插式灯线。</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2.灯光控制器：智能控制灯光开启与关闭。</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3.加药器。</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sz w:val="24"/>
                <w:szCs w:val="24"/>
                <w:vertAlign w:val="baseline"/>
                <w:lang w:val="zh-CN" w:eastAsia="zh-CN"/>
              </w:rPr>
            </w:pPr>
            <w:r>
              <w:rPr>
                <w:rFonts w:hint="eastAsia" w:ascii="仿宋" w:hAnsi="仿宋" w:cs="仿宋"/>
                <w:sz w:val="24"/>
                <w:szCs w:val="24"/>
                <w:vertAlign w:val="baseline"/>
                <w:lang w:val="en-US" w:eastAsia="zh-CN"/>
              </w:rPr>
              <w:t>3.1</w:t>
            </w:r>
            <w:r>
              <w:rPr>
                <w:rFonts w:hint="eastAsia" w:ascii="仿宋" w:hAnsi="仿宋" w:eastAsia="仿宋" w:cs="仿宋"/>
                <w:sz w:val="24"/>
                <w:szCs w:val="24"/>
                <w:vertAlign w:val="baseline"/>
                <w:lang w:val="zh-CN" w:eastAsia="zh-CN"/>
              </w:rPr>
              <w:t>技术参数：</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sz w:val="24"/>
                <w:szCs w:val="24"/>
                <w:vertAlign w:val="baseline"/>
                <w:lang w:val="zh-CN" w:eastAsia="zh-CN"/>
              </w:rPr>
            </w:pPr>
            <w:r>
              <w:rPr>
                <w:rFonts w:hint="eastAsia" w:ascii="仿宋" w:hAnsi="仿宋" w:cs="仿宋"/>
                <w:sz w:val="24"/>
                <w:szCs w:val="24"/>
                <w:vertAlign w:val="baseline"/>
                <w:lang w:val="zh-CN" w:eastAsia="zh-CN"/>
              </w:rPr>
              <w:t>①</w:t>
            </w:r>
            <w:r>
              <w:rPr>
                <w:rFonts w:hint="eastAsia" w:ascii="仿宋" w:hAnsi="仿宋" w:eastAsia="仿宋" w:cs="仿宋"/>
                <w:sz w:val="24"/>
                <w:szCs w:val="24"/>
                <w:vertAlign w:val="baseline"/>
                <w:lang w:val="zh-CN" w:eastAsia="zh-CN"/>
              </w:rPr>
              <w:t>性能参数：48V安全低电压，IP67防护等级，额定功率：7W，使用寿命：20000小时</w:t>
            </w:r>
            <w:r>
              <w:rPr>
                <w:rFonts w:hint="eastAsia" w:ascii="仿宋" w:hAnsi="仿宋" w:cs="仿宋"/>
                <w:sz w:val="24"/>
                <w:szCs w:val="24"/>
                <w:vertAlign w:val="baseline"/>
                <w:lang w:val="en-US" w:eastAsia="zh-CN"/>
              </w:rPr>
              <w:t>；</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eastAsia="仿宋" w:cs="仿宋"/>
                <w:sz w:val="24"/>
                <w:szCs w:val="24"/>
                <w:vertAlign w:val="baseline"/>
                <w:lang w:val="zh-CN" w:eastAsia="zh-CN"/>
              </w:rPr>
            </w:pPr>
            <w:r>
              <w:rPr>
                <w:rFonts w:hint="eastAsia" w:ascii="仿宋" w:hAnsi="仿宋" w:cs="仿宋"/>
                <w:sz w:val="24"/>
                <w:szCs w:val="24"/>
                <w:vertAlign w:val="baseline"/>
                <w:lang w:val="zh-CN" w:eastAsia="zh-CN"/>
              </w:rPr>
              <w:t>②采用接近太阳光的暧白光谱模拟日出日落，无频闪，满足不同饲养方法及不同生长阶段的需求</w:t>
            </w:r>
            <w:r>
              <w:rPr>
                <w:rFonts w:hint="eastAsia" w:ascii="仿宋" w:hAnsi="仿宋" w:eastAsia="仿宋" w:cs="仿宋"/>
                <w:sz w:val="24"/>
                <w:szCs w:val="24"/>
                <w:vertAlign w:val="baseline"/>
                <w:lang w:val="zh-CN" w:eastAsia="zh-CN"/>
              </w:rPr>
              <w:t>；</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cs="仿宋"/>
                <w:sz w:val="24"/>
                <w:szCs w:val="24"/>
                <w:vertAlign w:val="baseline"/>
                <w:lang w:val="zh-CN" w:eastAsia="zh-CN"/>
              </w:rPr>
            </w:pPr>
            <w:r>
              <w:rPr>
                <w:rFonts w:hint="eastAsia" w:ascii="仿宋" w:hAnsi="仿宋" w:eastAsia="仿宋" w:cs="仿宋"/>
                <w:sz w:val="24"/>
                <w:szCs w:val="24"/>
                <w:vertAlign w:val="baseline"/>
                <w:lang w:val="zh-CN" w:eastAsia="zh-CN"/>
              </w:rPr>
              <w:t>加药器：加药器浓度范用0.2-2.0%</w:t>
            </w:r>
            <w:r>
              <w:rPr>
                <w:rFonts w:hint="eastAsia" w:ascii="仿宋" w:hAnsi="仿宋" w:cs="仿宋"/>
                <w:sz w:val="24"/>
                <w:szCs w:val="24"/>
                <w:vertAlign w:val="baseline"/>
                <w:lang w:val="zh-CN" w:eastAsia="zh-CN"/>
              </w:rPr>
              <w:t>；</w:t>
            </w:r>
          </w:p>
          <w:p>
            <w:pPr>
              <w:pStyle w:val="11"/>
              <w:keepNext w:val="0"/>
              <w:keepLines w:val="0"/>
              <w:pageBreakBefore w:val="0"/>
              <w:widowControl w:val="0"/>
              <w:kinsoku/>
              <w:wordWrap/>
              <w:overflowPunct/>
              <w:topLinePunct w:val="0"/>
              <w:bidi w:val="0"/>
              <w:adjustRightInd/>
              <w:snapToGrid/>
              <w:spacing w:after="0" w:line="360" w:lineRule="exact"/>
              <w:jc w:val="left"/>
              <w:textAlignment w:val="auto"/>
              <w:outlineLvl w:val="9"/>
              <w:rPr>
                <w:rFonts w:hint="eastAsia" w:ascii="仿宋" w:hAnsi="仿宋" w:cs="仿宋"/>
                <w:sz w:val="24"/>
                <w:szCs w:val="24"/>
                <w:vertAlign w:val="baseline"/>
                <w:lang w:val="zh-CN" w:eastAsia="zh-CN"/>
              </w:rPr>
            </w:pPr>
            <w:r>
              <w:rPr>
                <w:rFonts w:hint="eastAsia" w:ascii="仿宋" w:hAnsi="仿宋" w:cs="仿宋"/>
                <w:sz w:val="24"/>
                <w:szCs w:val="24"/>
                <w:vertAlign w:val="baseline"/>
                <w:lang w:val="zh-CN" w:eastAsia="zh-CN"/>
              </w:rPr>
              <w:t>③加药器承压范围0.15-8ba，过滤器尺寸DN32，过滤精度200目，压力等级PN1.0MPa，配反冲洗装置。</w:t>
            </w:r>
          </w:p>
        </w:tc>
        <w:tc>
          <w:tcPr>
            <w:tcW w:w="974" w:type="dxa"/>
            <w:noWrap w:val="0"/>
            <w:vAlign w:val="center"/>
          </w:tcPr>
          <w:p>
            <w:pPr>
              <w:pStyle w:val="11"/>
              <w:keepNext w:val="0"/>
              <w:keepLines w:val="0"/>
              <w:pageBreakBefore w:val="0"/>
              <w:kinsoku/>
              <w:wordWrap/>
              <w:overflowPunct/>
              <w:topLinePunct w:val="0"/>
              <w:bidi w:val="0"/>
              <w:adjustRightInd/>
              <w:snapToGrid/>
              <w:spacing w:line="360" w:lineRule="exact"/>
              <w:jc w:val="center"/>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r>
              <w:rPr>
                <w:rFonts w:hint="eastAsia" w:ascii="仿宋" w:hAnsi="仿宋" w:eastAsia="仿宋" w:cs="仿宋"/>
                <w:sz w:val="24"/>
                <w:szCs w:val="24"/>
                <w:vertAlign w:val="baseline"/>
                <w:lang w:val="en-US" w:eastAsia="zh-CN"/>
              </w:rPr>
              <w:t>套</w:t>
            </w:r>
          </w:p>
        </w:tc>
      </w:tr>
    </w:tbl>
    <w:p>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color w:val="auto"/>
          <w:kern w:val="0"/>
          <w:sz w:val="24"/>
          <w:szCs w:val="24"/>
          <w:lang w:val="zh-CN"/>
        </w:rPr>
      </w:pPr>
    </w:p>
    <w:p>
      <w:pPr>
        <w:pStyle w:val="2"/>
        <w:numPr>
          <w:ilvl w:val="0"/>
          <w:numId w:val="0"/>
        </w:numPr>
        <w:rPr>
          <w:rFonts w:hint="eastAsia" w:ascii="仿宋" w:hAnsi="仿宋" w:cs="仿宋"/>
          <w:b/>
          <w:bCs/>
          <w:sz w:val="28"/>
          <w:szCs w:val="28"/>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2"/>
        <w:numPr>
          <w:ilvl w:val="0"/>
          <w:numId w:val="0"/>
        </w:numPr>
        <w:rPr>
          <w:rFonts w:hint="eastAsia" w:eastAsia="仿宋"/>
          <w:b/>
          <w:bCs/>
          <w:sz w:val="28"/>
          <w:szCs w:val="28"/>
          <w:lang w:eastAsia="zh-CN"/>
        </w:rPr>
      </w:pPr>
      <w:r>
        <w:rPr>
          <w:rFonts w:hint="eastAsia" w:ascii="仿宋" w:hAnsi="仿宋" w:cs="仿宋"/>
          <w:b/>
          <w:bCs/>
          <w:sz w:val="28"/>
          <w:szCs w:val="28"/>
          <w:lang w:eastAsia="zh-CN"/>
        </w:rPr>
        <w:t>二、工程量清单</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1"/>
        <w:gridCol w:w="1896"/>
        <w:gridCol w:w="4259"/>
        <w:gridCol w:w="1474"/>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37"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序号</w:t>
            </w:r>
          </w:p>
        </w:tc>
        <w:tc>
          <w:tcPr>
            <w:tcW w:w="95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项目编码</w:t>
            </w:r>
          </w:p>
        </w:tc>
        <w:tc>
          <w:tcPr>
            <w:tcW w:w="213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项目名称</w:t>
            </w:r>
          </w:p>
        </w:tc>
        <w:tc>
          <w:tcPr>
            <w:tcW w:w="74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计量单位</w:t>
            </w:r>
          </w:p>
        </w:tc>
        <w:tc>
          <w:tcPr>
            <w:tcW w:w="731" w:type="pc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43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010101003001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挖基础土方</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[项目特征]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1.土壤类别:综合土</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2.挖土深度:2M内</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3.弃土运距:自行考虑</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[工作内容]</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1.排地表水</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2.土方开挖</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3.运输</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m3</w:t>
            </w:r>
          </w:p>
        </w:tc>
        <w:tc>
          <w:tcPr>
            <w:tcW w:w="145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317.68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43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010103001001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土(石)方回填</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[项目特征]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1.土质要求:3:7灰土</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2.夯填(碾压):夯填（碾压）</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[工作内容]</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1.回填</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2.分层碾压、夯实</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m3</w:t>
            </w:r>
          </w:p>
        </w:tc>
        <w:tc>
          <w:tcPr>
            <w:tcW w:w="145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43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010103001002</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土(石)方回填</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[项目特征]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1.土质要求:素土</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2.夯填(碾压):夯填</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[工作内容]</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1.回填</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2.分层碾压、夯实</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m3</w:t>
            </w:r>
          </w:p>
        </w:tc>
        <w:tc>
          <w:tcPr>
            <w:tcW w:w="145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43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010301001001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砖基础</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[项目特征]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1.砖品种、规格、强度等级:红机砖</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2.砂浆强度等级:M10水泥砂浆</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[工作内容]</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1.砂浆制作、运输</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2.砌砖</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3.防潮层铺设</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4.材料运输</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m3</w:t>
            </w:r>
          </w:p>
        </w:tc>
        <w:tc>
          <w:tcPr>
            <w:tcW w:w="145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3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010416001001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砌体加固筋</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[项目特征]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1.钢筋种类、规格:砌体加固筋</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[工作内容]</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1.钢筋（网、笼）制作、运输</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2.钢筋（网、笼）安装</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t</w:t>
            </w:r>
          </w:p>
        </w:tc>
        <w:tc>
          <w:tcPr>
            <w:tcW w:w="145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37" w:type="pct"/>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18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010416001002</w:t>
            </w:r>
          </w:p>
        </w:tc>
        <w:tc>
          <w:tcPr>
            <w:tcW w:w="42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现浇混凝土钢筋</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[项目特征]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1.钢筋种类、规格:φ10</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[工作内容]</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1.钢筋（网、笼）制作、运输</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2.钢筋（网、笼）安装</w:t>
            </w:r>
          </w:p>
        </w:tc>
        <w:tc>
          <w:tcPr>
            <w:tcW w:w="147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t</w:t>
            </w:r>
          </w:p>
        </w:tc>
        <w:tc>
          <w:tcPr>
            <w:tcW w:w="145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0" w:hRule="atLeast"/>
        </w:trPr>
        <w:tc>
          <w:tcPr>
            <w:tcW w:w="437" w:type="pc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w:t>
            </w:r>
          </w:p>
        </w:tc>
        <w:tc>
          <w:tcPr>
            <w:tcW w:w="189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010302001001</w:t>
            </w:r>
          </w:p>
        </w:tc>
        <w:tc>
          <w:tcPr>
            <w:tcW w:w="425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实心砖墙</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[项目特征]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1.砖品种、规格、强度等级:红机砖</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2.墙体厚度:240</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3.砂浆强度等级、配合比:M5混合砂浆</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[工作内容]</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1.砂浆制作、运输</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2.砌砖</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3.勾缝</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lang w:val="en-US" w:eastAsia="zh-CN"/>
              </w:rPr>
            </w:pPr>
            <w:r>
              <w:rPr>
                <w:rFonts w:hint="eastAsia" w:ascii="仿宋" w:hAnsi="仿宋" w:eastAsia="仿宋" w:cs="仿宋"/>
                <w:i w:val="0"/>
                <w:iCs w:val="0"/>
                <w:color w:val="000000"/>
                <w:kern w:val="0"/>
                <w:sz w:val="28"/>
                <w:szCs w:val="28"/>
                <w:highlight w:val="none"/>
                <w:u w:val="none"/>
                <w:lang w:val="en-US" w:eastAsia="zh-CN" w:bidi="ar"/>
              </w:rPr>
              <w:t>4.材料运输</w:t>
            </w:r>
          </w:p>
        </w:tc>
        <w:tc>
          <w:tcPr>
            <w:tcW w:w="147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m3</w:t>
            </w:r>
          </w:p>
        </w:tc>
        <w:tc>
          <w:tcPr>
            <w:tcW w:w="1456" w:type="dxa"/>
            <w:tcBorders>
              <w:top w:val="single" w:color="000000" w:sz="4" w:space="0"/>
              <w:left w:val="single" w:color="auto"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215.16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871"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w:t>
            </w:r>
          </w:p>
        </w:tc>
        <w:tc>
          <w:tcPr>
            <w:tcW w:w="189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010302005001</w:t>
            </w:r>
          </w:p>
        </w:tc>
        <w:tc>
          <w:tcPr>
            <w:tcW w:w="42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实心砖柱</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[项目特征]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1.砖品种、规格、强度等级:红机砖</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2.砂浆强度等级、配合比:M10混合砂浆</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[工作内容]</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1.砂浆制作、运输</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2.砌砖</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3.勾缝</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4.材料运输</w:t>
            </w:r>
          </w:p>
        </w:tc>
        <w:tc>
          <w:tcPr>
            <w:tcW w:w="147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m3</w:t>
            </w:r>
          </w:p>
        </w:tc>
        <w:tc>
          <w:tcPr>
            <w:tcW w:w="145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3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010403004001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圈梁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[项目特征]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1.混凝土强度等级:C25</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2.混凝土拌和料要求:商品砼</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[工作内容]</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1.混凝土制作、运输、浇筑、振捣、养护</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m3</w:t>
            </w:r>
          </w:p>
        </w:tc>
        <w:tc>
          <w:tcPr>
            <w:tcW w:w="145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43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010606002001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钢檩条</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[项目特征]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1.钢材品种、规格:C型钢</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2.油漆品种、刷漆遍数:调和漆两遍、防火漆两遍</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[工作内容]</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1.制作</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2.运输</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3.安装</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4.刷油漆</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t</w:t>
            </w:r>
          </w:p>
        </w:tc>
        <w:tc>
          <w:tcPr>
            <w:tcW w:w="145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010605001001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压型钢板楼板</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[项目特征]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1.钢材品种、规格:压型钢板楼板</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[工作内容]</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1.制作</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2.运输</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3.安装</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4.刷抽漆</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m2</w:t>
            </w:r>
          </w:p>
        </w:tc>
        <w:tc>
          <w:tcPr>
            <w:tcW w:w="145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2872.8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37"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12</w:t>
            </w:r>
          </w:p>
        </w:tc>
        <w:tc>
          <w:tcPr>
            <w:tcW w:w="189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020201001001</w:t>
            </w:r>
          </w:p>
        </w:tc>
        <w:tc>
          <w:tcPr>
            <w:tcW w:w="4259"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墙面一般抹灰</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[项目特征]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1.墙体类型:外墙</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2.水泥砂浆抹灰</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3.丙烯酸涂料</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[工作内容]</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1.基层清理</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2.砂浆制作、运输</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3.底层抹灰</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4.抹面层</w:t>
            </w:r>
          </w:p>
        </w:tc>
        <w:tc>
          <w:tcPr>
            <w:tcW w:w="1474"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m2</w:t>
            </w:r>
          </w:p>
        </w:tc>
        <w:tc>
          <w:tcPr>
            <w:tcW w:w="1456"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821.65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43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020201001002</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墙面一般抹灰</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[项目特征]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1.墙体类型:内墙</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2.水泥砂浆抹灰</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3.乳胶漆喷涂</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[工作内容]</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1.基层清理</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2.砂浆制作、运输</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3.底层抹灰</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4.抹面层</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m2</w:t>
            </w:r>
          </w:p>
        </w:tc>
        <w:tc>
          <w:tcPr>
            <w:tcW w:w="145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821.65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43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020101001001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水泥砂浆楼地面</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[项目特征]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1.水泥砂浆面层</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2.60厚C15混凝土垫层</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3.150厚3:7灰土</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[工作内容]</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1.基层清理</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2.垫层铺设</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3.抹面层</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4.材料运输</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m2</w:t>
            </w:r>
          </w:p>
        </w:tc>
        <w:tc>
          <w:tcPr>
            <w:tcW w:w="145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2660</w:t>
            </w:r>
          </w:p>
        </w:tc>
      </w:tr>
    </w:tbl>
    <w:p>
      <w:pPr>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p>
    <w:p>
      <w:pPr>
        <w:rPr>
          <w:rFonts w:ascii="仿宋" w:hAnsi="仿宋" w:eastAsia="仿宋" w:cs="仿宋"/>
          <w:b/>
          <w:bCs/>
          <w:sz w:val="28"/>
          <w:szCs w:val="28"/>
          <w:highlight w:val="none"/>
        </w:rPr>
        <w:sectPr>
          <w:footerReference r:id="rId5" w:type="default"/>
          <w:pgSz w:w="11906" w:h="16838"/>
          <w:pgMar w:top="1440" w:right="1083" w:bottom="1440" w:left="1083" w:header="851" w:footer="964" w:gutter="0"/>
          <w:pgNumType w:fmt="decimal" w:start="1"/>
          <w:cols w:space="720" w:num="1"/>
          <w:docGrid w:type="lines" w:linePitch="312" w:charSpace="0"/>
        </w:sectPr>
      </w:pPr>
      <w:r>
        <w:rPr>
          <w:rFonts w:hint="eastAsia" w:ascii="仿宋" w:hAnsi="仿宋" w:eastAsia="仿宋" w:cs="仿宋"/>
          <w:b/>
          <w:bCs/>
          <w:sz w:val="28"/>
          <w:szCs w:val="28"/>
          <w:highlight w:val="none"/>
        </w:rPr>
        <w:t>注：采购标的对应的中小企业划分标准所属行业为：</w:t>
      </w:r>
      <w:r>
        <w:rPr>
          <w:rFonts w:hint="eastAsia" w:ascii="仿宋" w:hAnsi="仿宋" w:eastAsia="仿宋" w:cs="仿宋"/>
          <w:b/>
          <w:bCs/>
          <w:color w:val="auto"/>
          <w:sz w:val="28"/>
          <w:szCs w:val="28"/>
          <w:highlight w:val="none"/>
        </w:rPr>
        <w:t>工业</w:t>
      </w:r>
      <w:r>
        <w:rPr>
          <w:rFonts w:hint="eastAsia" w:ascii="仿宋" w:hAnsi="仿宋" w:eastAsia="仿宋" w:cs="仿宋"/>
          <w:b/>
          <w:bCs/>
          <w:sz w:val="28"/>
          <w:szCs w:val="28"/>
          <w:highlight w:val="none"/>
        </w:rPr>
        <w:t>。</w:t>
      </w:r>
    </w:p>
    <w:bookmarkEnd w:id="130"/>
    <w:bookmarkEnd w:id="131"/>
    <w:p>
      <w:pPr>
        <w:spacing w:line="500" w:lineRule="exact"/>
        <w:ind w:firstLine="3092" w:firstLineChars="700"/>
        <w:outlineLvl w:val="0"/>
        <w:rPr>
          <w:rFonts w:ascii="仿宋" w:hAnsi="仿宋" w:eastAsia="仿宋" w:cs="仿宋"/>
          <w:b/>
          <w:szCs w:val="28"/>
          <w:highlight w:val="none"/>
        </w:rPr>
      </w:pPr>
      <w:bookmarkStart w:id="147" w:name="_Toc24325"/>
      <w:bookmarkStart w:id="148" w:name="_Toc713"/>
      <w:bookmarkStart w:id="149" w:name="_Toc2621_WPSOffice_Level1"/>
      <w:bookmarkStart w:id="150" w:name="_Toc15896"/>
      <w:bookmarkStart w:id="151" w:name="_Toc11212"/>
      <w:bookmarkStart w:id="152" w:name="OLE_LINK1"/>
      <w:bookmarkStart w:id="153" w:name="OLE_LINK2"/>
      <w:r>
        <w:rPr>
          <w:rFonts w:hint="eastAsia" w:ascii="仿宋" w:hAnsi="仿宋" w:eastAsia="仿宋" w:cs="仿宋"/>
          <w:b/>
          <w:sz w:val="44"/>
          <w:szCs w:val="44"/>
          <w:highlight w:val="none"/>
        </w:rPr>
        <w:t>第五章  合同</w:t>
      </w:r>
      <w:bookmarkEnd w:id="147"/>
      <w:bookmarkStart w:id="154" w:name="_Toc20823315"/>
      <w:bookmarkStart w:id="155" w:name="_Toc16938559"/>
      <w:bookmarkStart w:id="156" w:name="_Toc513029243"/>
      <w:r>
        <w:rPr>
          <w:rFonts w:hint="eastAsia" w:ascii="仿宋" w:hAnsi="仿宋" w:eastAsia="仿宋" w:cs="仿宋"/>
          <w:b/>
          <w:sz w:val="44"/>
          <w:szCs w:val="44"/>
          <w:highlight w:val="none"/>
        </w:rPr>
        <w:t>范本</w:t>
      </w:r>
      <w:bookmarkEnd w:id="148"/>
      <w:bookmarkEnd w:id="149"/>
      <w:bookmarkEnd w:id="150"/>
      <w:bookmarkEnd w:id="151"/>
      <w:bookmarkEnd w:id="154"/>
      <w:bookmarkEnd w:id="155"/>
      <w:bookmarkEnd w:id="156"/>
    </w:p>
    <w:p>
      <w:pPr>
        <w:pStyle w:val="37"/>
        <w:widowControl/>
        <w:spacing w:line="600" w:lineRule="exact"/>
        <w:ind w:firstLine="0"/>
        <w:jc w:val="both"/>
        <w:rPr>
          <w:rFonts w:ascii="仿宋" w:hAnsi="仿宋" w:eastAsia="仿宋" w:cs="仿宋"/>
          <w:b/>
          <w:sz w:val="24"/>
          <w:highlight w:val="none"/>
        </w:rPr>
      </w:pPr>
    </w:p>
    <w:p>
      <w:pPr>
        <w:pStyle w:val="37"/>
        <w:widowControl/>
        <w:spacing w:line="600" w:lineRule="exact"/>
        <w:ind w:firstLine="0"/>
        <w:jc w:val="both"/>
        <w:rPr>
          <w:rFonts w:ascii="仿宋" w:hAnsi="仿宋" w:eastAsia="仿宋" w:cs="仿宋"/>
          <w:b/>
          <w:sz w:val="24"/>
          <w:highlight w:val="none"/>
        </w:rPr>
      </w:pPr>
    </w:p>
    <w:p>
      <w:pPr>
        <w:pStyle w:val="37"/>
        <w:widowControl/>
        <w:spacing w:line="600" w:lineRule="exact"/>
        <w:ind w:firstLine="0"/>
        <w:jc w:val="both"/>
        <w:rPr>
          <w:rFonts w:ascii="仿宋" w:hAnsi="仿宋" w:eastAsia="仿宋" w:cs="仿宋"/>
          <w:b/>
          <w:sz w:val="24"/>
          <w:highlight w:val="none"/>
        </w:rPr>
      </w:pPr>
    </w:p>
    <w:bookmarkEnd w:id="132"/>
    <w:bookmarkEnd w:id="133"/>
    <w:bookmarkEnd w:id="134"/>
    <w:bookmarkEnd w:id="152"/>
    <w:bookmarkEnd w:id="153"/>
    <w:p>
      <w:pPr>
        <w:spacing w:line="600" w:lineRule="auto"/>
        <w:jc w:val="center"/>
        <w:rPr>
          <w:rFonts w:hint="eastAsia" w:ascii="仿宋" w:hAnsi="仿宋" w:eastAsia="仿宋" w:cs="仿宋"/>
          <w:b/>
          <w:kern w:val="0"/>
          <w:sz w:val="52"/>
          <w:szCs w:val="52"/>
          <w:highlight w:val="none"/>
        </w:rPr>
      </w:pPr>
      <w:bookmarkStart w:id="157" w:name="_Toc421604335"/>
      <w:r>
        <w:rPr>
          <w:rFonts w:hint="eastAsia" w:ascii="仿宋" w:hAnsi="仿宋" w:eastAsia="仿宋" w:cs="仿宋"/>
          <w:b/>
          <w:kern w:val="0"/>
          <w:sz w:val="52"/>
          <w:szCs w:val="52"/>
          <w:highlight w:val="none"/>
        </w:rPr>
        <w:t>澄城县尧头镇人民政府尧头镇蛋鸡育雏</w:t>
      </w:r>
    </w:p>
    <w:p>
      <w:pPr>
        <w:spacing w:line="600" w:lineRule="auto"/>
        <w:jc w:val="center"/>
        <w:rPr>
          <w:rFonts w:ascii="仿宋" w:hAnsi="仿宋" w:eastAsia="仿宋" w:cs="仿宋"/>
          <w:b/>
          <w:kern w:val="0"/>
          <w:sz w:val="52"/>
          <w:szCs w:val="52"/>
          <w:highlight w:val="none"/>
        </w:rPr>
      </w:pPr>
      <w:r>
        <w:rPr>
          <w:rFonts w:hint="eastAsia" w:ascii="仿宋" w:hAnsi="仿宋" w:eastAsia="仿宋" w:cs="仿宋"/>
          <w:b/>
          <w:kern w:val="0"/>
          <w:sz w:val="52"/>
          <w:szCs w:val="52"/>
          <w:highlight w:val="none"/>
        </w:rPr>
        <w:t>养殖产业园建设项目</w:t>
      </w:r>
    </w:p>
    <w:p>
      <w:pPr>
        <w:pStyle w:val="11"/>
        <w:rPr>
          <w:rFonts w:hint="default"/>
          <w:highlight w:val="none"/>
        </w:rPr>
      </w:pPr>
    </w:p>
    <w:p>
      <w:pPr>
        <w:pStyle w:val="14"/>
        <w:rPr>
          <w:rFonts w:hint="default"/>
        </w:rPr>
      </w:pPr>
    </w:p>
    <w:p>
      <w:pPr>
        <w:jc w:val="center"/>
        <w:rPr>
          <w:rFonts w:ascii="仿宋" w:hAnsi="仿宋" w:eastAsia="仿宋" w:cs="仿宋"/>
          <w:b/>
          <w:kern w:val="0"/>
          <w:sz w:val="32"/>
          <w:szCs w:val="32"/>
          <w:highlight w:val="none"/>
        </w:rPr>
      </w:pPr>
    </w:p>
    <w:p>
      <w:pPr>
        <w:pStyle w:val="11"/>
        <w:rPr>
          <w:rFonts w:hint="default"/>
          <w:highlight w:val="none"/>
        </w:rPr>
      </w:pPr>
    </w:p>
    <w:p>
      <w:pPr>
        <w:spacing w:line="600" w:lineRule="auto"/>
        <w:jc w:val="center"/>
        <w:rPr>
          <w:rFonts w:ascii="仿宋" w:hAnsi="仿宋" w:eastAsia="仿宋" w:cs="仿宋"/>
          <w:b/>
          <w:kern w:val="0"/>
          <w:sz w:val="36"/>
          <w:szCs w:val="36"/>
          <w:highlight w:val="none"/>
        </w:rPr>
      </w:pPr>
      <w:r>
        <w:rPr>
          <w:rFonts w:hint="eastAsia" w:ascii="仿宋" w:hAnsi="仿宋" w:eastAsia="仿宋" w:cs="仿宋"/>
          <w:b/>
          <w:kern w:val="0"/>
          <w:sz w:val="52"/>
          <w:szCs w:val="52"/>
          <w:highlight w:val="none"/>
        </w:rPr>
        <w:t>合 同 书</w:t>
      </w:r>
    </w:p>
    <w:p>
      <w:pPr>
        <w:spacing w:line="560" w:lineRule="exact"/>
        <w:jc w:val="center"/>
        <w:rPr>
          <w:rFonts w:ascii="仿宋" w:hAnsi="仿宋" w:eastAsia="仿宋" w:cs="仿宋"/>
          <w:b/>
          <w:kern w:val="0"/>
          <w:sz w:val="36"/>
          <w:szCs w:val="36"/>
          <w:highlight w:val="none"/>
        </w:rPr>
      </w:pPr>
    </w:p>
    <w:p>
      <w:pPr>
        <w:pStyle w:val="11"/>
        <w:rPr>
          <w:rFonts w:hint="default"/>
          <w:highlight w:val="none"/>
        </w:rPr>
      </w:pPr>
    </w:p>
    <w:p>
      <w:pPr>
        <w:spacing w:line="560" w:lineRule="exact"/>
        <w:jc w:val="center"/>
        <w:rPr>
          <w:rFonts w:ascii="仿宋" w:hAnsi="仿宋" w:eastAsia="仿宋" w:cs="仿宋"/>
          <w:b/>
          <w:kern w:val="0"/>
          <w:sz w:val="36"/>
          <w:szCs w:val="36"/>
          <w:highlight w:val="none"/>
        </w:rPr>
      </w:pPr>
      <w:r>
        <w:rPr>
          <w:rFonts w:hint="eastAsia" w:ascii="仿宋" w:hAnsi="仿宋" w:eastAsia="仿宋" w:cs="仿宋"/>
          <w:b/>
          <w:kern w:val="0"/>
          <w:sz w:val="36"/>
          <w:szCs w:val="36"/>
          <w:highlight w:val="none"/>
        </w:rPr>
        <w:t>合同编号：XXXX</w:t>
      </w:r>
    </w:p>
    <w:p>
      <w:pPr>
        <w:spacing w:line="560" w:lineRule="exact"/>
        <w:rPr>
          <w:rFonts w:ascii="仿宋" w:hAnsi="仿宋" w:eastAsia="仿宋" w:cs="仿宋"/>
          <w:b/>
          <w:highlight w:val="none"/>
        </w:rPr>
      </w:pPr>
    </w:p>
    <w:p>
      <w:pPr>
        <w:rPr>
          <w:highlight w:val="none"/>
        </w:rPr>
      </w:pPr>
    </w:p>
    <w:p>
      <w:pPr>
        <w:pStyle w:val="12"/>
        <w:ind w:left="1470" w:right="1470"/>
        <w:rPr>
          <w:highlight w:val="none"/>
        </w:rPr>
      </w:pPr>
    </w:p>
    <w:p>
      <w:pPr>
        <w:pStyle w:val="12"/>
        <w:ind w:left="1470" w:right="1470"/>
        <w:rPr>
          <w:highlight w:val="none"/>
        </w:rPr>
      </w:pPr>
    </w:p>
    <w:p>
      <w:pPr>
        <w:pStyle w:val="12"/>
        <w:ind w:left="1470" w:right="1470"/>
        <w:rPr>
          <w:highlight w:val="none"/>
        </w:rPr>
      </w:pPr>
    </w:p>
    <w:p>
      <w:pPr>
        <w:pStyle w:val="12"/>
        <w:ind w:left="1470" w:right="1470"/>
        <w:rPr>
          <w:highlight w:val="none"/>
        </w:rPr>
      </w:pPr>
    </w:p>
    <w:p>
      <w:pPr>
        <w:pStyle w:val="12"/>
        <w:ind w:left="0" w:leftChars="0" w:right="1470" w:firstLine="0" w:firstLineChars="0"/>
        <w:rPr>
          <w:highlight w:val="none"/>
        </w:rPr>
      </w:pPr>
    </w:p>
    <w:p>
      <w:pPr>
        <w:rPr>
          <w:highlight w:val="none"/>
        </w:rPr>
      </w:pPr>
    </w:p>
    <w:p>
      <w:pPr>
        <w:spacing w:line="560" w:lineRule="exact"/>
        <w:ind w:left="1469" w:hanging="1469" w:hangingChars="400"/>
        <w:rPr>
          <w:rFonts w:hint="eastAsia" w:ascii="仿宋" w:hAnsi="仿宋" w:eastAsia="仿宋" w:cs="仿宋"/>
          <w:b/>
          <w:spacing w:val="23"/>
          <w:sz w:val="32"/>
          <w:szCs w:val="32"/>
          <w:highlight w:val="none"/>
          <w:lang w:bidi="ar"/>
        </w:rPr>
      </w:pPr>
      <w:r>
        <w:rPr>
          <w:rFonts w:hint="eastAsia" w:ascii="仿宋" w:hAnsi="仿宋" w:eastAsia="仿宋" w:cs="仿宋"/>
          <w:b/>
          <w:spacing w:val="23"/>
          <w:sz w:val="32"/>
          <w:szCs w:val="32"/>
          <w:highlight w:val="none"/>
          <w:lang w:bidi="ar"/>
        </w:rPr>
        <w:t xml:space="preserve">          甲方</w:t>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fldChar w:fldCharType="begin"/>
      </w:r>
      <w:r>
        <w:rPr>
          <w:rFonts w:hint="eastAsia" w:ascii="仿宋" w:hAnsi="仿宋" w:eastAsia="仿宋" w:cs="仿宋"/>
          <w:b/>
          <w:spacing w:val="23"/>
          <w:sz w:val="32"/>
          <w:szCs w:val="32"/>
          <w:highlight w:val="none"/>
          <w:lang w:bidi="ar"/>
        </w:rPr>
        <w:instrText xml:space="preserve"> HYPERLINK "http://set2.mail.qq.com/cgi-bin/mail_spam?action=check_link&amp;spam=0&amp;url=http://www.baidu.com/s?wd=%E9%87%87%E8%B4%AD%E5%8D%95&amp;hl_tag=textlink&amp;tn=SE_hldp01350_v6v6zkg6" </w:instrText>
      </w:r>
      <w:r>
        <w:rPr>
          <w:rFonts w:hint="eastAsia" w:ascii="仿宋" w:hAnsi="仿宋" w:eastAsia="仿宋" w:cs="仿宋"/>
          <w:b/>
          <w:spacing w:val="23"/>
          <w:sz w:val="32"/>
          <w:szCs w:val="32"/>
          <w:highlight w:val="none"/>
          <w:lang w:bidi="ar"/>
        </w:rPr>
        <w:fldChar w:fldCharType="separate"/>
      </w:r>
      <w:r>
        <w:rPr>
          <w:rFonts w:hint="default" w:ascii="仿宋" w:hAnsi="仿宋" w:eastAsia="仿宋" w:cs="仿宋"/>
          <w:b/>
          <w:spacing w:val="23"/>
          <w:sz w:val="32"/>
          <w:szCs w:val="32"/>
          <w:highlight w:val="none"/>
          <w:lang w:bidi="ar"/>
        </w:rPr>
        <w:t>采购人</w:t>
      </w:r>
      <w:r>
        <w:rPr>
          <w:rFonts w:hint="default" w:ascii="仿宋" w:hAnsi="仿宋" w:eastAsia="仿宋" w:cs="仿宋"/>
          <w:b/>
          <w:spacing w:val="23"/>
          <w:sz w:val="32"/>
          <w:szCs w:val="32"/>
          <w:highlight w:val="none"/>
          <w:lang w:bidi="ar"/>
        </w:rPr>
        <w:fldChar w:fldCharType="end"/>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w:t>
      </w:r>
      <w:r>
        <w:rPr>
          <w:rFonts w:hint="eastAsia" w:ascii="仿宋" w:hAnsi="仿宋" w:eastAsia="仿宋" w:cs="仿宋"/>
          <w:b/>
          <w:spacing w:val="23"/>
          <w:sz w:val="32"/>
          <w:szCs w:val="32"/>
          <w:highlight w:val="none"/>
          <w:u w:val="single"/>
          <w:lang w:bidi="ar"/>
        </w:rPr>
        <w:t xml:space="preserve">           </w:t>
      </w:r>
      <w:r>
        <w:rPr>
          <w:rFonts w:hint="eastAsia" w:ascii="仿宋" w:hAnsi="仿宋" w:eastAsia="仿宋" w:cs="仿宋"/>
          <w:b/>
          <w:spacing w:val="23"/>
          <w:sz w:val="32"/>
          <w:szCs w:val="32"/>
          <w:highlight w:val="none"/>
          <w:lang w:bidi="ar"/>
        </w:rPr>
        <w:t>.</w:t>
      </w:r>
    </w:p>
    <w:p>
      <w:pPr>
        <w:spacing w:line="560" w:lineRule="exact"/>
        <w:ind w:left="1469" w:hanging="1469" w:hangingChars="400"/>
        <w:rPr>
          <w:rFonts w:hint="eastAsia" w:ascii="仿宋" w:hAnsi="仿宋" w:eastAsia="仿宋" w:cs="仿宋"/>
          <w:b/>
          <w:spacing w:val="23"/>
          <w:sz w:val="32"/>
          <w:szCs w:val="32"/>
          <w:highlight w:val="none"/>
          <w:lang w:bidi="ar"/>
        </w:rPr>
      </w:pPr>
      <w:r>
        <w:rPr>
          <w:rFonts w:hint="eastAsia" w:ascii="仿宋" w:hAnsi="仿宋" w:eastAsia="仿宋" w:cs="仿宋"/>
          <w:b/>
          <w:spacing w:val="23"/>
          <w:sz w:val="32"/>
          <w:szCs w:val="32"/>
          <w:highlight w:val="none"/>
          <w:lang w:bidi="ar"/>
        </w:rPr>
        <w:t xml:space="preserve">          </w:t>
      </w:r>
      <w:r>
        <w:rPr>
          <w:rFonts w:hint="eastAsia" w:ascii="仿宋" w:hAnsi="仿宋" w:eastAsia="仿宋" w:cs="仿宋"/>
          <w:b/>
          <w:spacing w:val="23"/>
          <w:sz w:val="32"/>
          <w:szCs w:val="32"/>
          <w:highlight w:val="none"/>
          <w:lang w:bidi="ar"/>
        </w:rPr>
        <w:fldChar w:fldCharType="begin"/>
      </w:r>
      <w:r>
        <w:rPr>
          <w:rFonts w:hint="eastAsia" w:ascii="仿宋" w:hAnsi="仿宋" w:eastAsia="仿宋" w:cs="仿宋"/>
          <w:b/>
          <w:spacing w:val="23"/>
          <w:sz w:val="32"/>
          <w:szCs w:val="32"/>
          <w:highlight w:val="none"/>
          <w:lang w:bidi="ar"/>
        </w:rPr>
        <w:instrText xml:space="preserve"> HYPERLINK "http://set2.mail.qq.com/cgi-bin/mail_spam?action=check_link&amp;spam=0&amp;url=http://www.baidu.com/s?wd=%E4%B9%99%E6%96%B9&amp;hl_tag=textlink&amp;tn=SE_hldp01350_v6v6zkg6" </w:instrText>
      </w:r>
      <w:r>
        <w:rPr>
          <w:rFonts w:hint="eastAsia" w:ascii="仿宋" w:hAnsi="仿宋" w:eastAsia="仿宋" w:cs="仿宋"/>
          <w:b/>
          <w:spacing w:val="23"/>
          <w:sz w:val="32"/>
          <w:szCs w:val="32"/>
          <w:highlight w:val="none"/>
          <w:lang w:bidi="ar"/>
        </w:rPr>
        <w:fldChar w:fldCharType="separate"/>
      </w:r>
      <w:r>
        <w:rPr>
          <w:rFonts w:hint="default" w:ascii="仿宋" w:hAnsi="仿宋" w:eastAsia="仿宋" w:cs="仿宋"/>
          <w:b/>
          <w:spacing w:val="23"/>
          <w:sz w:val="32"/>
          <w:szCs w:val="32"/>
          <w:highlight w:val="none"/>
          <w:lang w:bidi="ar"/>
        </w:rPr>
        <w:t>乙方</w:t>
      </w:r>
      <w:r>
        <w:rPr>
          <w:rFonts w:hint="default" w:ascii="仿宋" w:hAnsi="仿宋" w:eastAsia="仿宋" w:cs="仿宋"/>
          <w:b/>
          <w:spacing w:val="23"/>
          <w:sz w:val="32"/>
          <w:szCs w:val="32"/>
          <w:highlight w:val="none"/>
          <w:lang w:bidi="ar"/>
        </w:rPr>
        <w:fldChar w:fldCharType="end"/>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供应商</w:t>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w:t>
      </w:r>
      <w:r>
        <w:rPr>
          <w:rFonts w:hint="eastAsia" w:ascii="仿宋" w:hAnsi="仿宋" w:eastAsia="仿宋" w:cs="仿宋"/>
          <w:b/>
          <w:spacing w:val="23"/>
          <w:sz w:val="32"/>
          <w:szCs w:val="32"/>
          <w:highlight w:val="none"/>
          <w:u w:val="single"/>
          <w:lang w:bidi="ar"/>
        </w:rPr>
        <w:t xml:space="preserve">           </w:t>
      </w:r>
      <w:r>
        <w:rPr>
          <w:rFonts w:hint="eastAsia" w:ascii="仿宋" w:hAnsi="仿宋" w:eastAsia="仿宋" w:cs="仿宋"/>
          <w:b/>
          <w:spacing w:val="23"/>
          <w:sz w:val="32"/>
          <w:szCs w:val="32"/>
          <w:highlight w:val="none"/>
          <w:lang w:bidi="ar"/>
        </w:rPr>
        <w:t>.</w:t>
      </w:r>
    </w:p>
    <w:p>
      <w:pPr>
        <w:spacing w:line="560" w:lineRule="exact"/>
        <w:ind w:left="1469" w:hanging="1469" w:hangingChars="400"/>
        <w:rPr>
          <w:rFonts w:hint="eastAsia" w:ascii="仿宋" w:hAnsi="仿宋" w:eastAsia="仿宋" w:cs="仿宋"/>
          <w:b/>
          <w:spacing w:val="23"/>
          <w:sz w:val="32"/>
          <w:szCs w:val="32"/>
          <w:highlight w:val="none"/>
          <w:lang w:bidi="ar"/>
        </w:rPr>
      </w:pPr>
      <w:r>
        <w:rPr>
          <w:rFonts w:hint="eastAsia" w:ascii="仿宋" w:hAnsi="仿宋" w:eastAsia="仿宋" w:cs="仿宋"/>
          <w:b/>
          <w:spacing w:val="23"/>
          <w:sz w:val="32"/>
          <w:szCs w:val="32"/>
          <w:highlight w:val="none"/>
          <w:lang w:bidi="ar"/>
        </w:rPr>
        <w:t xml:space="preserve">          签订时间：</w:t>
      </w:r>
      <w:r>
        <w:rPr>
          <w:rFonts w:hint="eastAsia" w:ascii="仿宋" w:hAnsi="仿宋" w:eastAsia="仿宋" w:cs="仿宋"/>
          <w:b/>
          <w:spacing w:val="23"/>
          <w:sz w:val="32"/>
          <w:szCs w:val="32"/>
          <w:highlight w:val="none"/>
          <w:u w:val="single"/>
          <w:lang w:bidi="ar"/>
        </w:rPr>
        <w:t xml:space="preserve">     </w:t>
      </w:r>
      <w:r>
        <w:rPr>
          <w:rFonts w:hint="eastAsia" w:ascii="仿宋" w:hAnsi="仿宋" w:eastAsia="仿宋" w:cs="仿宋"/>
          <w:b/>
          <w:spacing w:val="23"/>
          <w:sz w:val="32"/>
          <w:szCs w:val="32"/>
          <w:highlight w:val="none"/>
          <w:lang w:bidi="ar"/>
        </w:rPr>
        <w:t>年</w:t>
      </w:r>
      <w:r>
        <w:rPr>
          <w:rFonts w:hint="eastAsia" w:ascii="仿宋" w:hAnsi="仿宋" w:eastAsia="仿宋" w:cs="仿宋"/>
          <w:b/>
          <w:spacing w:val="23"/>
          <w:sz w:val="32"/>
          <w:szCs w:val="32"/>
          <w:highlight w:val="none"/>
          <w:u w:val="single"/>
          <w:lang w:bidi="ar"/>
        </w:rPr>
        <w:t xml:space="preserve"> </w:t>
      </w:r>
      <w:r>
        <w:rPr>
          <w:rFonts w:hint="eastAsia" w:ascii="仿宋" w:hAnsi="仿宋" w:eastAsia="仿宋" w:cs="仿宋"/>
          <w:b/>
          <w:spacing w:val="23"/>
          <w:sz w:val="32"/>
          <w:szCs w:val="32"/>
          <w:highlight w:val="none"/>
          <w:u w:val="single"/>
          <w:lang w:val="en-US" w:eastAsia="zh-CN" w:bidi="ar"/>
        </w:rPr>
        <w:t xml:space="preserve"> </w:t>
      </w:r>
      <w:r>
        <w:rPr>
          <w:rFonts w:hint="eastAsia" w:ascii="仿宋" w:hAnsi="仿宋" w:eastAsia="仿宋" w:cs="仿宋"/>
          <w:b/>
          <w:spacing w:val="23"/>
          <w:sz w:val="32"/>
          <w:szCs w:val="32"/>
          <w:highlight w:val="none"/>
          <w:u w:val="single"/>
          <w:lang w:bidi="ar"/>
        </w:rPr>
        <w:t xml:space="preserve"> </w:t>
      </w:r>
      <w:r>
        <w:rPr>
          <w:rFonts w:hint="eastAsia" w:ascii="仿宋" w:hAnsi="仿宋" w:eastAsia="仿宋" w:cs="仿宋"/>
          <w:b/>
          <w:spacing w:val="23"/>
          <w:sz w:val="32"/>
          <w:szCs w:val="32"/>
          <w:highlight w:val="none"/>
          <w:lang w:bidi="ar"/>
        </w:rPr>
        <w:t>月</w:t>
      </w:r>
      <w:r>
        <w:rPr>
          <w:rFonts w:hint="eastAsia" w:ascii="仿宋" w:hAnsi="仿宋" w:eastAsia="仿宋" w:cs="仿宋"/>
          <w:b/>
          <w:spacing w:val="23"/>
          <w:sz w:val="32"/>
          <w:szCs w:val="32"/>
          <w:highlight w:val="none"/>
          <w:u w:val="single"/>
          <w:lang w:bidi="ar"/>
        </w:rPr>
        <w:t xml:space="preserve">   </w:t>
      </w:r>
      <w:r>
        <w:rPr>
          <w:rFonts w:hint="eastAsia" w:ascii="仿宋" w:hAnsi="仿宋" w:eastAsia="仿宋" w:cs="仿宋"/>
          <w:b/>
          <w:spacing w:val="23"/>
          <w:sz w:val="32"/>
          <w:szCs w:val="32"/>
          <w:highlight w:val="none"/>
          <w:lang w:bidi="ar"/>
        </w:rPr>
        <w:t>日</w:t>
      </w:r>
      <w:bookmarkStart w:id="158" w:name="_Toc26903"/>
    </w:p>
    <w:p>
      <w:pPr>
        <w:widowControl/>
        <w:spacing w:line="520" w:lineRule="exact"/>
        <w:jc w:val="center"/>
        <w:rPr>
          <w:rFonts w:hint="eastAsia" w:ascii="仿宋" w:hAnsi="仿宋" w:eastAsia="仿宋" w:cs="仿宋"/>
          <w:b/>
          <w:sz w:val="32"/>
          <w:szCs w:val="32"/>
          <w:highlight w:val="none"/>
          <w:lang w:bidi="ar"/>
        </w:rPr>
      </w:pPr>
    </w:p>
    <w:p>
      <w:pPr>
        <w:widowControl/>
        <w:spacing w:line="520" w:lineRule="exact"/>
        <w:jc w:val="center"/>
        <w:rPr>
          <w:rFonts w:ascii="仿宋" w:hAnsi="仿宋" w:eastAsia="仿宋" w:cs="仿宋"/>
          <w:b/>
          <w:sz w:val="32"/>
          <w:szCs w:val="32"/>
          <w:highlight w:val="yellow"/>
          <w:lang w:bidi="ar"/>
        </w:rPr>
      </w:pPr>
      <w:r>
        <w:rPr>
          <w:rFonts w:hint="eastAsia" w:ascii="仿宋" w:hAnsi="仿宋" w:eastAsia="仿宋" w:cs="仿宋"/>
          <w:b/>
          <w:sz w:val="32"/>
          <w:szCs w:val="32"/>
          <w:highlight w:val="none"/>
          <w:lang w:bidi="ar"/>
        </w:rPr>
        <w:t>合同范本</w:t>
      </w:r>
    </w:p>
    <w:p>
      <w:pPr>
        <w:widowControl/>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甲方（采购人）：</w:t>
      </w:r>
      <w:r>
        <w:rPr>
          <w:rFonts w:hint="eastAsia" w:ascii="仿宋" w:hAnsi="仿宋" w:eastAsia="仿宋" w:cs="仿宋"/>
          <w:bCs/>
          <w:sz w:val="28"/>
          <w:szCs w:val="28"/>
          <w:highlight w:val="none"/>
          <w:u w:val="single"/>
          <w:lang w:bidi="ar"/>
        </w:rPr>
        <w:t xml:space="preserve">               </w:t>
      </w:r>
    </w:p>
    <w:p>
      <w:pPr>
        <w:widowControl/>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乙方（供应商）：</w:t>
      </w:r>
      <w:r>
        <w:rPr>
          <w:rFonts w:hint="eastAsia" w:ascii="仿宋" w:hAnsi="仿宋" w:eastAsia="仿宋" w:cs="仿宋"/>
          <w:bCs/>
          <w:sz w:val="28"/>
          <w:szCs w:val="28"/>
          <w:highlight w:val="none"/>
          <w:u w:val="single"/>
          <w:lang w:bidi="ar"/>
        </w:rPr>
        <w:t xml:space="preserve">               </w:t>
      </w:r>
    </w:p>
    <w:p>
      <w:pPr>
        <w:widowControl/>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甲乙双方根据</w:t>
      </w:r>
      <w:r>
        <w:rPr>
          <w:rFonts w:hint="eastAsia" w:ascii="仿宋" w:hAnsi="仿宋" w:eastAsia="仿宋" w:cs="仿宋"/>
          <w:bCs/>
          <w:sz w:val="28"/>
          <w:szCs w:val="28"/>
          <w:highlight w:val="none"/>
          <w:u w:val="single"/>
          <w:lang w:bidi="ar"/>
        </w:rPr>
        <w:t xml:space="preserve">           </w:t>
      </w:r>
      <w:r>
        <w:rPr>
          <w:rFonts w:hint="eastAsia" w:ascii="仿宋" w:hAnsi="仿宋" w:eastAsia="仿宋" w:cs="仿宋"/>
          <w:bCs/>
          <w:sz w:val="28"/>
          <w:szCs w:val="28"/>
          <w:highlight w:val="none"/>
          <w:lang w:bidi="ar"/>
        </w:rPr>
        <w:t>政府采购招标项目（项目编号：</w:t>
      </w:r>
      <w:r>
        <w:rPr>
          <w:rFonts w:hint="eastAsia" w:ascii="仿宋" w:hAnsi="仿宋" w:eastAsia="仿宋" w:cs="仿宋"/>
          <w:bCs/>
          <w:sz w:val="28"/>
          <w:szCs w:val="28"/>
          <w:highlight w:val="none"/>
          <w:u w:val="single"/>
          <w:lang w:bidi="ar"/>
        </w:rPr>
        <w:t xml:space="preserve">           </w:t>
      </w:r>
      <w:r>
        <w:rPr>
          <w:rFonts w:hint="eastAsia" w:ascii="仿宋" w:hAnsi="仿宋" w:eastAsia="仿宋" w:cs="仿宋"/>
          <w:bCs/>
          <w:sz w:val="28"/>
          <w:szCs w:val="28"/>
          <w:highlight w:val="none"/>
          <w:lang w:bidi="ar"/>
        </w:rPr>
        <w:t>）采购结果及相关招投标文件，经协商一致，订立本合同，供双方共同遵守：</w:t>
      </w:r>
    </w:p>
    <w:p>
      <w:pPr>
        <w:widowControl/>
        <w:spacing w:line="520" w:lineRule="exact"/>
        <w:jc w:val="left"/>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第一条  甲方采购的物品内容和含税价格</w:t>
      </w:r>
    </w:p>
    <w:p>
      <w:pPr>
        <w:widowControl/>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货物名称 ____________________（后附采购清单）</w:t>
      </w:r>
    </w:p>
    <w:p>
      <w:pPr>
        <w:widowControl/>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货物型号 ____________________</w:t>
      </w:r>
    </w:p>
    <w:p>
      <w:pPr>
        <w:widowControl/>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 xml:space="preserve">数    量____________________  </w:t>
      </w:r>
    </w:p>
    <w:p>
      <w:pPr>
        <w:widowControl/>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合    计____________________ （金额单位：人民币元)</w:t>
      </w:r>
    </w:p>
    <w:p>
      <w:pPr>
        <w:widowControl/>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采购货物由乙方免费配送，甲方不再另付任何费用。</w:t>
      </w:r>
    </w:p>
    <w:p>
      <w:pPr>
        <w:widowControl/>
        <w:spacing w:line="520" w:lineRule="exact"/>
        <w:jc w:val="left"/>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第二条  货物的质量</w:t>
      </w:r>
      <w:r>
        <w:rPr>
          <w:highlight w:val="none"/>
        </w:rPr>
        <w:fldChar w:fldCharType="begin"/>
      </w:r>
      <w:r>
        <w:rPr>
          <w:highlight w:val="none"/>
        </w:rPr>
        <w:instrText xml:space="preserve"> HYPERLINK "http://set2.mail.qq.com/cgi-bin/mail_spam?action=check_link&amp;spam=0&amp;url=http%3A%2F%2Fwww%2Ebaidu%2Ecom%2Fs%3Fwd%3D%25E6%258A%2580%25E6%259C%25AF%25E6%25A0%2587%25E5%2587%2586%26hl_tag%3Dtextlink%26tn%3DSE_hldp01350_v6v6zkg6" </w:instrText>
      </w:r>
      <w:r>
        <w:rPr>
          <w:highlight w:val="none"/>
        </w:rPr>
        <w:fldChar w:fldCharType="separate"/>
      </w:r>
      <w:r>
        <w:rPr>
          <w:rFonts w:hint="eastAsia" w:ascii="仿宋" w:hAnsi="仿宋" w:eastAsia="仿宋" w:cs="仿宋"/>
          <w:b/>
          <w:sz w:val="28"/>
          <w:szCs w:val="28"/>
          <w:highlight w:val="none"/>
          <w:lang w:bidi="ar"/>
        </w:rPr>
        <w:t>技术标准</w:t>
      </w:r>
      <w:r>
        <w:rPr>
          <w:rFonts w:hint="eastAsia" w:ascii="仿宋" w:hAnsi="仿宋" w:eastAsia="仿宋" w:cs="仿宋"/>
          <w:b/>
          <w:sz w:val="28"/>
          <w:szCs w:val="28"/>
          <w:highlight w:val="none"/>
          <w:lang w:bidi="ar"/>
        </w:rPr>
        <w:fldChar w:fldCharType="end"/>
      </w:r>
      <w:r>
        <w:rPr>
          <w:rFonts w:hint="eastAsia" w:ascii="仿宋" w:hAnsi="仿宋" w:eastAsia="仿宋" w:cs="仿宋"/>
          <w:b/>
          <w:sz w:val="28"/>
          <w:szCs w:val="28"/>
          <w:highlight w:val="none"/>
          <w:lang w:bidi="ar"/>
        </w:rPr>
        <w:t>、</w:t>
      </w:r>
      <w:r>
        <w:rPr>
          <w:highlight w:val="none"/>
        </w:rPr>
        <w:fldChar w:fldCharType="begin"/>
      </w:r>
      <w:r>
        <w:rPr>
          <w:highlight w:val="none"/>
        </w:rPr>
        <w:instrText xml:space="preserve"> HYPERLINK "http://set2.mail.qq.com/cgi-bin/mail_spam?action=check_link&amp;spam=0&amp;url=http%3A%2F%2Fwww%2Ebaidu%2Ecom%2Fs%3Fwd%3D%25E4%25B9%2599%25E6%2596%25B9%26hl_tag%3Dtextlink%26tn%3DSE_hldp01350_v6v6zkg6" </w:instrText>
      </w:r>
      <w:r>
        <w:rPr>
          <w:highlight w:val="none"/>
        </w:rPr>
        <w:fldChar w:fldCharType="separate"/>
      </w:r>
      <w:r>
        <w:rPr>
          <w:rFonts w:hint="eastAsia" w:ascii="仿宋" w:hAnsi="仿宋" w:eastAsia="仿宋" w:cs="仿宋"/>
          <w:b/>
          <w:sz w:val="28"/>
          <w:szCs w:val="28"/>
          <w:highlight w:val="none"/>
          <w:lang w:bidi="ar"/>
        </w:rPr>
        <w:t>乙方</w:t>
      </w:r>
      <w:r>
        <w:rPr>
          <w:rFonts w:hint="eastAsia" w:ascii="仿宋" w:hAnsi="仿宋" w:eastAsia="仿宋" w:cs="仿宋"/>
          <w:b/>
          <w:sz w:val="28"/>
          <w:szCs w:val="28"/>
          <w:highlight w:val="none"/>
          <w:lang w:bidi="ar"/>
        </w:rPr>
        <w:fldChar w:fldCharType="end"/>
      </w:r>
      <w:r>
        <w:rPr>
          <w:rFonts w:hint="eastAsia" w:ascii="仿宋" w:hAnsi="仿宋" w:eastAsia="仿宋" w:cs="仿宋"/>
          <w:b/>
          <w:sz w:val="28"/>
          <w:szCs w:val="28"/>
          <w:highlight w:val="none"/>
          <w:lang w:bidi="ar"/>
        </w:rPr>
        <w:t>售后服务及</w:t>
      </w:r>
      <w:r>
        <w:rPr>
          <w:highlight w:val="none"/>
        </w:rPr>
        <w:fldChar w:fldCharType="begin"/>
      </w:r>
      <w:r>
        <w:rPr>
          <w:highlight w:val="none"/>
        </w:rPr>
        <w:instrText xml:space="preserve"> HYPERLINK "http://set2.mail.qq.com/cgi-bin/mail_spam?action=check_link&amp;spam=0&amp;url=http%3A%2F%2Fwww%2Ebaidu%2Ecom%2Fs%3Fwd%3D%25E6%258D%259F%25E5%25AE%25B3%25E8%25B5%2594%25E5%2581%25BF%26hl_tag%3Dtextlink%26tn%3DSE_hldp01350_v6v6zkg6" </w:instrText>
      </w:r>
      <w:r>
        <w:rPr>
          <w:highlight w:val="none"/>
        </w:rPr>
        <w:fldChar w:fldCharType="separate"/>
      </w:r>
      <w:r>
        <w:rPr>
          <w:rFonts w:hint="eastAsia" w:ascii="仿宋" w:hAnsi="仿宋" w:eastAsia="仿宋" w:cs="仿宋"/>
          <w:b/>
          <w:sz w:val="28"/>
          <w:szCs w:val="28"/>
          <w:highlight w:val="none"/>
          <w:lang w:bidi="ar"/>
        </w:rPr>
        <w:t>损害赔偿</w:t>
      </w:r>
      <w:r>
        <w:rPr>
          <w:rFonts w:hint="eastAsia" w:ascii="仿宋" w:hAnsi="仿宋" w:eastAsia="仿宋" w:cs="仿宋"/>
          <w:b/>
          <w:sz w:val="28"/>
          <w:szCs w:val="28"/>
          <w:highlight w:val="none"/>
          <w:lang w:bidi="ar"/>
        </w:rPr>
        <w:fldChar w:fldCharType="end"/>
      </w:r>
    </w:p>
    <w:p>
      <w:pPr>
        <w:widowControl/>
        <w:spacing w:line="500" w:lineRule="exact"/>
        <w:ind w:firstLine="560" w:firstLineChars="200"/>
        <w:jc w:val="left"/>
        <w:rPr>
          <w:rFonts w:ascii="仿宋" w:hAnsi="仿宋" w:eastAsia="仿宋" w:cs="仿宋"/>
          <w:bCs/>
          <w:kern w:val="0"/>
          <w:sz w:val="28"/>
          <w:szCs w:val="28"/>
          <w:highlight w:val="none"/>
          <w:lang w:bidi="ar"/>
        </w:rPr>
      </w:pPr>
      <w:r>
        <w:rPr>
          <w:rFonts w:hint="eastAsia" w:ascii="仿宋" w:hAnsi="仿宋" w:eastAsia="仿宋" w:cs="仿宋"/>
          <w:bCs/>
          <w:kern w:val="0"/>
          <w:sz w:val="28"/>
          <w:szCs w:val="28"/>
          <w:highlight w:val="none"/>
          <w:lang w:bidi="ar"/>
        </w:rPr>
        <w:t>1、货物的质量</w:t>
      </w:r>
      <w:r>
        <w:rPr>
          <w:highlight w:val="none"/>
        </w:rPr>
        <w:fldChar w:fldCharType="begin"/>
      </w:r>
      <w:r>
        <w:rPr>
          <w:highlight w:val="none"/>
        </w:rPr>
        <w:instrText xml:space="preserve"> HYPERLINK "http://set2.mail.qq.com/cgi-bin/mail_spam?action=check_link&amp;spam=0&amp;url=http%3A%2F%2Fwww%2Ebaidu%2Ecom%2Fs%3Fwd%3D%25E6%258A%2580%25E6%259C%25AF%25E6%25A0%2587%25E5%2587%2586%26hl_tag%3Dtextlink%26tn%3DSE_hldp01350_v6v6zkg6" </w:instrText>
      </w:r>
      <w:r>
        <w:rPr>
          <w:highlight w:val="none"/>
        </w:rPr>
        <w:fldChar w:fldCharType="separate"/>
      </w:r>
      <w:r>
        <w:rPr>
          <w:rFonts w:hint="eastAsia" w:ascii="仿宋" w:hAnsi="仿宋" w:eastAsia="仿宋" w:cs="仿宋"/>
          <w:bCs/>
          <w:kern w:val="0"/>
          <w:sz w:val="28"/>
          <w:szCs w:val="28"/>
          <w:highlight w:val="none"/>
          <w:lang w:bidi="ar"/>
        </w:rPr>
        <w:t>技术标准</w:t>
      </w:r>
      <w:r>
        <w:rPr>
          <w:rFonts w:hint="eastAsia" w:ascii="仿宋" w:hAnsi="仿宋" w:eastAsia="仿宋" w:cs="仿宋"/>
          <w:bCs/>
          <w:kern w:val="0"/>
          <w:sz w:val="28"/>
          <w:szCs w:val="28"/>
          <w:highlight w:val="none"/>
          <w:lang w:bidi="ar"/>
        </w:rPr>
        <w:fldChar w:fldCharType="end"/>
      </w:r>
      <w:r>
        <w:rPr>
          <w:rFonts w:hint="eastAsia" w:ascii="仿宋" w:hAnsi="仿宋" w:eastAsia="仿宋" w:cs="仿宋"/>
          <w:bCs/>
          <w:kern w:val="0"/>
          <w:sz w:val="28"/>
          <w:szCs w:val="28"/>
          <w:highlight w:val="none"/>
          <w:lang w:bidi="ar"/>
        </w:rPr>
        <w:t>按国家法律法规规定的合格标准、</w:t>
      </w:r>
      <w:r>
        <w:rPr>
          <w:highlight w:val="none"/>
        </w:rPr>
        <w:fldChar w:fldCharType="begin"/>
      </w:r>
      <w:r>
        <w:rPr>
          <w:highlight w:val="none"/>
        </w:rPr>
        <w:instrText xml:space="preserve"> HYPERLINK "http://set2.mail.qq.com/cgi-bin/mail_spam?action=check_link&amp;spam=0&amp;url=http%3A%2F%2Fwww%2Ebaidu%2Ecom%2Fs%3Fwd%3D%25E6%258B%259B%25E6%25A0%2587%25E6%2596%2587%25E4%25BB%25B6%26hl_tag%3Dtextlink%26tn%3DSE_hldp01350_v6v6zkg6" </w:instrText>
      </w:r>
      <w:r>
        <w:rPr>
          <w:highlight w:val="none"/>
        </w:rPr>
        <w:fldChar w:fldCharType="separate"/>
      </w:r>
      <w:r>
        <w:rPr>
          <w:rFonts w:hint="eastAsia" w:ascii="仿宋" w:hAnsi="仿宋" w:eastAsia="仿宋" w:cs="仿宋"/>
          <w:bCs/>
          <w:kern w:val="0"/>
          <w:sz w:val="28"/>
          <w:szCs w:val="28"/>
          <w:highlight w:val="none"/>
          <w:lang w:bidi="ar"/>
        </w:rPr>
        <w:t>招标文件</w:t>
      </w:r>
      <w:r>
        <w:rPr>
          <w:rFonts w:hint="eastAsia" w:ascii="仿宋" w:hAnsi="仿宋" w:eastAsia="仿宋" w:cs="仿宋"/>
          <w:bCs/>
          <w:kern w:val="0"/>
          <w:sz w:val="28"/>
          <w:szCs w:val="28"/>
          <w:highlight w:val="none"/>
          <w:lang w:bidi="ar"/>
        </w:rPr>
        <w:fldChar w:fldCharType="end"/>
      </w:r>
      <w:r>
        <w:rPr>
          <w:rFonts w:hint="eastAsia" w:ascii="仿宋" w:hAnsi="仿宋" w:eastAsia="仿宋" w:cs="仿宋"/>
          <w:bCs/>
          <w:kern w:val="0"/>
          <w:sz w:val="28"/>
          <w:szCs w:val="28"/>
          <w:highlight w:val="none"/>
          <w:lang w:bidi="ar"/>
        </w:rPr>
        <w:t>要求的</w:t>
      </w:r>
      <w:r>
        <w:rPr>
          <w:highlight w:val="none"/>
        </w:rPr>
        <w:fldChar w:fldCharType="begin"/>
      </w:r>
      <w:r>
        <w:rPr>
          <w:highlight w:val="none"/>
        </w:rPr>
        <w:instrText xml:space="preserve"> HYPERLINK "http://set2.mail.qq.com/cgi-bin/mail_spam?action=check_link&amp;spam=0&amp;url=http%3A%2F%2Fwww%2Ebaidu%2Ecom%2Fs%3Fwd%3D%25E6%258A%2580%25E6%259C%25AF%25E6%25A0%2587%25E5%2587%2586%26hl_tag%3Dtextlink%26tn%3DSE_hldp01350_v6v6zkg6" </w:instrText>
      </w:r>
      <w:r>
        <w:rPr>
          <w:highlight w:val="none"/>
        </w:rPr>
        <w:fldChar w:fldCharType="separate"/>
      </w:r>
      <w:r>
        <w:rPr>
          <w:rFonts w:hint="eastAsia" w:ascii="仿宋" w:hAnsi="仿宋" w:eastAsia="仿宋" w:cs="仿宋"/>
          <w:bCs/>
          <w:kern w:val="0"/>
          <w:sz w:val="28"/>
          <w:szCs w:val="28"/>
          <w:highlight w:val="none"/>
          <w:lang w:bidi="ar"/>
        </w:rPr>
        <w:t>技术标准</w:t>
      </w:r>
      <w:r>
        <w:rPr>
          <w:rFonts w:hint="eastAsia" w:ascii="仿宋" w:hAnsi="仿宋" w:eastAsia="仿宋" w:cs="仿宋"/>
          <w:bCs/>
          <w:kern w:val="0"/>
          <w:sz w:val="28"/>
          <w:szCs w:val="28"/>
          <w:highlight w:val="none"/>
          <w:lang w:bidi="ar"/>
        </w:rPr>
        <w:fldChar w:fldCharType="end"/>
      </w:r>
      <w:r>
        <w:rPr>
          <w:rFonts w:hint="eastAsia" w:ascii="仿宋" w:hAnsi="仿宋" w:eastAsia="仿宋" w:cs="仿宋"/>
          <w:bCs/>
          <w:kern w:val="0"/>
          <w:sz w:val="28"/>
          <w:szCs w:val="28"/>
          <w:highlight w:val="none"/>
          <w:lang w:bidi="ar"/>
        </w:rPr>
        <w:t>执行。</w:t>
      </w:r>
    </w:p>
    <w:p>
      <w:pPr>
        <w:widowControl/>
        <w:spacing w:line="500" w:lineRule="exact"/>
        <w:ind w:firstLine="560" w:firstLineChars="200"/>
        <w:jc w:val="left"/>
        <w:rPr>
          <w:rFonts w:ascii="仿宋" w:hAnsi="仿宋" w:eastAsia="仿宋" w:cs="仿宋"/>
          <w:bCs/>
          <w:kern w:val="0"/>
          <w:sz w:val="28"/>
          <w:szCs w:val="28"/>
          <w:highlight w:val="none"/>
          <w:lang w:bidi="ar"/>
        </w:rPr>
      </w:pPr>
      <w:r>
        <w:rPr>
          <w:rFonts w:hint="eastAsia" w:ascii="仿宋" w:hAnsi="仿宋" w:eastAsia="仿宋" w:cs="仿宋"/>
          <w:bCs/>
          <w:kern w:val="0"/>
          <w:sz w:val="28"/>
          <w:szCs w:val="28"/>
          <w:highlight w:val="none"/>
          <w:lang w:bidi="ar"/>
        </w:rPr>
        <w:t>2、乙方从项目验收合格之日起，产品提供</w:t>
      </w:r>
      <w:r>
        <w:rPr>
          <w:rFonts w:hint="eastAsia" w:ascii="仿宋" w:hAnsi="仿宋" w:eastAsia="仿宋" w:cs="仿宋"/>
          <w:bCs/>
          <w:kern w:val="0"/>
          <w:sz w:val="28"/>
          <w:szCs w:val="28"/>
          <w:highlight w:val="none"/>
          <w:u w:val="single"/>
          <w:lang w:bidi="ar"/>
        </w:rPr>
        <w:t xml:space="preserve">     </w:t>
      </w:r>
      <w:r>
        <w:rPr>
          <w:rFonts w:hint="eastAsia" w:ascii="仿宋" w:hAnsi="仿宋" w:eastAsia="仿宋" w:cs="仿宋"/>
          <w:bCs/>
          <w:kern w:val="0"/>
          <w:sz w:val="28"/>
          <w:szCs w:val="28"/>
          <w:highlight w:val="none"/>
          <w:lang w:bidi="ar"/>
        </w:rPr>
        <w:t>年质保，质保期内出现质量问题予以免费调换。</w:t>
      </w:r>
    </w:p>
    <w:p>
      <w:pPr>
        <w:spacing w:line="50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kern w:val="0"/>
          <w:sz w:val="28"/>
          <w:szCs w:val="28"/>
          <w:highlight w:val="none"/>
          <w:lang w:bidi="ar"/>
        </w:rPr>
        <w:t>3、</w:t>
      </w:r>
      <w:r>
        <w:rPr>
          <w:rFonts w:hint="eastAsia" w:ascii="仿宋" w:hAnsi="仿宋" w:eastAsia="仿宋" w:cs="仿宋"/>
          <w:bCs/>
          <w:sz w:val="28"/>
          <w:szCs w:val="28"/>
          <w:highlight w:val="none"/>
          <w:lang w:bidi="ar"/>
        </w:rPr>
        <w:t>乙方售后服务</w:t>
      </w:r>
      <w:r>
        <w:rPr>
          <w:highlight w:val="none"/>
        </w:rPr>
        <w:fldChar w:fldCharType="begin"/>
      </w:r>
      <w:r>
        <w:rPr>
          <w:highlight w:val="none"/>
        </w:rPr>
        <w:instrText xml:space="preserve"> HYPERLINK "http://set2.mail.qq.com/cgi-bin/mail_spam?action=check_link&amp;spam=0&amp;url=http%3A%2F%2Fwww%2Ebaidu%2Ecom%2Fs%3Fwd%3D%25E5%2593%258D%25E5%25BA%2594%25E6%2597%25B6%25E9%2597%25B4%26hl_tag%3Dtextlink%26tn%3DSE_hldp01350_v6v6zkg6" </w:instrText>
      </w:r>
      <w:r>
        <w:rPr>
          <w:highlight w:val="none"/>
        </w:rPr>
        <w:fldChar w:fldCharType="separate"/>
      </w:r>
      <w:r>
        <w:rPr>
          <w:rFonts w:hint="eastAsia" w:ascii="仿宋" w:hAnsi="仿宋" w:eastAsia="仿宋" w:cs="仿宋"/>
          <w:bCs/>
          <w:sz w:val="28"/>
          <w:szCs w:val="28"/>
          <w:highlight w:val="none"/>
          <w:lang w:bidi="ar"/>
        </w:rPr>
        <w:t>响应时间</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每天24小时及时响应，4小时内到现场处理相关问题，费用由乙方负责。如乙方在接到通知工作日的24小时内没有答复和处理问题，则视为乙方承认质量问题并承担由此而发生的一切费用。质保期间因产品的任何质量问题原因造成的直接经济损失应全部由乙方自行负责。</w:t>
      </w:r>
    </w:p>
    <w:p>
      <w:pPr>
        <w:widowControl/>
        <w:spacing w:line="50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4、如因乙方货物质量问题的原因，导致甲方损失，乙方应予以赔偿。</w:t>
      </w:r>
    </w:p>
    <w:p>
      <w:pPr>
        <w:widowControl/>
        <w:spacing w:line="520" w:lineRule="exact"/>
        <w:ind w:firstLine="560" w:firstLineChars="200"/>
        <w:jc w:val="left"/>
        <w:rPr>
          <w:rFonts w:ascii="仿宋" w:hAnsi="仿宋" w:eastAsia="仿宋" w:cs="仿宋"/>
          <w:b/>
          <w:sz w:val="28"/>
          <w:szCs w:val="28"/>
          <w:highlight w:val="none"/>
          <w:lang w:bidi="ar"/>
        </w:rPr>
      </w:pPr>
      <w:r>
        <w:rPr>
          <w:rFonts w:hint="eastAsia" w:ascii="仿宋" w:hAnsi="仿宋" w:eastAsia="仿宋" w:cs="仿宋"/>
          <w:bCs/>
          <w:sz w:val="28"/>
          <w:szCs w:val="28"/>
          <w:highlight w:val="none"/>
          <w:lang w:bidi="ar"/>
        </w:rPr>
        <w:t>拟派本项目负责人姓名：</w:t>
      </w:r>
      <w:r>
        <w:rPr>
          <w:rFonts w:hint="eastAsia" w:ascii="仿宋" w:hAnsi="仿宋" w:eastAsia="仿宋" w:cs="仿宋"/>
          <w:bCs/>
          <w:sz w:val="28"/>
          <w:szCs w:val="28"/>
          <w:highlight w:val="none"/>
          <w:u w:val="single"/>
          <w:lang w:bidi="ar"/>
        </w:rPr>
        <w:t xml:space="preserve">             </w:t>
      </w:r>
      <w:r>
        <w:rPr>
          <w:rFonts w:hint="eastAsia" w:ascii="仿宋" w:hAnsi="仿宋" w:eastAsia="仿宋" w:cs="仿宋"/>
          <w:bCs/>
          <w:sz w:val="28"/>
          <w:szCs w:val="28"/>
          <w:highlight w:val="none"/>
          <w:lang w:bidi="ar"/>
        </w:rPr>
        <w:t>，身份证号：</w:t>
      </w:r>
      <w:r>
        <w:rPr>
          <w:rFonts w:hint="eastAsia" w:ascii="仿宋" w:hAnsi="仿宋" w:eastAsia="仿宋" w:cs="仿宋"/>
          <w:bCs/>
          <w:sz w:val="28"/>
          <w:szCs w:val="28"/>
          <w:highlight w:val="none"/>
          <w:u w:val="single"/>
          <w:lang w:bidi="ar"/>
        </w:rPr>
        <w:t xml:space="preserve">              。</w:t>
      </w:r>
    </w:p>
    <w:p>
      <w:pPr>
        <w:widowControl/>
        <w:spacing w:line="520" w:lineRule="exact"/>
        <w:jc w:val="left"/>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第三条  技术培训</w:t>
      </w:r>
    </w:p>
    <w:p>
      <w:pPr>
        <w:spacing w:line="500" w:lineRule="exact"/>
        <w:ind w:firstLine="560" w:firstLineChars="200"/>
        <w:jc w:val="left"/>
        <w:rPr>
          <w:highlight w:val="none"/>
        </w:rPr>
      </w:pPr>
      <w:r>
        <w:rPr>
          <w:rFonts w:hint="eastAsia" w:ascii="仿宋" w:hAnsi="仿宋" w:eastAsia="仿宋" w:cs="仿宋"/>
          <w:bCs/>
          <w:sz w:val="28"/>
          <w:szCs w:val="28"/>
          <w:highlight w:val="none"/>
          <w:lang w:bidi="ar"/>
        </w:rPr>
        <w:t>应包括货物</w:t>
      </w:r>
      <w:r>
        <w:rPr>
          <w:rFonts w:hint="eastAsia" w:ascii="仿宋" w:hAnsi="仿宋" w:eastAsia="仿宋" w:cs="仿宋"/>
          <w:bCs/>
          <w:sz w:val="28"/>
          <w:szCs w:val="28"/>
          <w:highlight w:val="none"/>
          <w:lang w:eastAsia="zh-CN" w:bidi="ar"/>
        </w:rPr>
        <w:t>（</w:t>
      </w:r>
      <w:r>
        <w:rPr>
          <w:rFonts w:hint="eastAsia" w:ascii="仿宋" w:hAnsi="仿宋" w:eastAsia="仿宋" w:cs="仿宋"/>
          <w:bCs/>
          <w:sz w:val="28"/>
          <w:szCs w:val="28"/>
          <w:highlight w:val="none"/>
          <w:lang w:bidi="ar"/>
        </w:rPr>
        <w:t>产品</w:t>
      </w:r>
      <w:r>
        <w:rPr>
          <w:rFonts w:hint="eastAsia" w:ascii="仿宋" w:hAnsi="仿宋" w:eastAsia="仿宋" w:cs="仿宋"/>
          <w:bCs/>
          <w:sz w:val="28"/>
          <w:szCs w:val="28"/>
          <w:highlight w:val="none"/>
          <w:lang w:eastAsia="zh-CN" w:bidi="ar"/>
        </w:rPr>
        <w:t>）</w:t>
      </w:r>
      <w:r>
        <w:rPr>
          <w:rFonts w:hint="eastAsia" w:ascii="仿宋" w:hAnsi="仿宋" w:eastAsia="仿宋" w:cs="仿宋"/>
          <w:bCs/>
          <w:sz w:val="28"/>
          <w:szCs w:val="28"/>
          <w:highlight w:val="none"/>
          <w:lang w:bidi="ar"/>
        </w:rPr>
        <w:t>使用操作、保养等培训内容。乙方需按甲方要求的时间为甲方免费培训技术人员若干名，培训服务以受培训人员熟练掌握相应技能为原则。对于甲方初次使用或使用频率不高的产品，应在产品投入使用初期进行必要的跟踪指导，保障产品的正常使用。投标产品需在培训基地培训的，乙方应按要求履行，培训产生的交通费、食宿费、培训费等均由乙方承担。</w:t>
      </w:r>
    </w:p>
    <w:p>
      <w:pPr>
        <w:spacing w:line="500" w:lineRule="exact"/>
        <w:jc w:val="left"/>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第四条  交货和验收</w:t>
      </w:r>
    </w:p>
    <w:p>
      <w:pPr>
        <w:spacing w:line="500" w:lineRule="exact"/>
        <w:ind w:firstLine="560" w:firstLineChars="200"/>
        <w:jc w:val="left"/>
        <w:rPr>
          <w:rFonts w:hint="default"/>
          <w:highlight w:val="none"/>
          <w:lang w:val="en-US" w:eastAsia="zh-CN"/>
        </w:rPr>
      </w:pPr>
      <w:r>
        <w:rPr>
          <w:rFonts w:hint="eastAsia" w:ascii="仿宋" w:hAnsi="仿宋" w:eastAsia="仿宋" w:cs="仿宋"/>
          <w:bCs/>
          <w:sz w:val="28"/>
          <w:szCs w:val="28"/>
          <w:highlight w:val="none"/>
          <w:lang w:bidi="ar"/>
        </w:rPr>
        <w:t>1、</w:t>
      </w:r>
      <w:r>
        <w:rPr>
          <w:rFonts w:hint="eastAsia" w:ascii="仿宋" w:hAnsi="仿宋" w:eastAsia="仿宋" w:cs="仿宋"/>
          <w:sz w:val="28"/>
          <w:szCs w:val="28"/>
          <w:highlight w:val="none"/>
        </w:rPr>
        <w:t>整个项目完成期限</w:t>
      </w:r>
      <w:r>
        <w:rPr>
          <w:rFonts w:hint="eastAsia" w:ascii="仿宋" w:hAnsi="仿宋" w:eastAsia="仿宋" w:cs="仿宋"/>
          <w:bCs/>
          <w:sz w:val="28"/>
          <w:szCs w:val="28"/>
          <w:highlight w:val="none"/>
          <w:lang w:bidi="ar"/>
        </w:rPr>
        <w:t>：合同签订后</w:t>
      </w:r>
      <w:r>
        <w:rPr>
          <w:rFonts w:hint="eastAsia" w:ascii="仿宋" w:hAnsi="仿宋" w:eastAsia="仿宋" w:cs="仿宋"/>
          <w:bCs/>
          <w:sz w:val="28"/>
          <w:szCs w:val="28"/>
          <w:highlight w:val="none"/>
          <w:u w:val="single"/>
          <w:lang w:val="en-US" w:eastAsia="zh-CN" w:bidi="ar"/>
        </w:rPr>
        <w:t xml:space="preserve">     </w:t>
      </w:r>
      <w:r>
        <w:rPr>
          <w:rFonts w:hint="eastAsia" w:ascii="仿宋" w:hAnsi="仿宋" w:eastAsia="仿宋" w:cs="仿宋"/>
          <w:bCs/>
          <w:sz w:val="28"/>
          <w:szCs w:val="28"/>
          <w:highlight w:val="none"/>
          <w:u w:val="none"/>
          <w:lang w:val="en-US" w:eastAsia="zh-CN" w:bidi="ar"/>
        </w:rPr>
        <w:t>日历日</w:t>
      </w:r>
    </w:p>
    <w:p>
      <w:pPr>
        <w:spacing w:line="500" w:lineRule="exact"/>
        <w:ind w:firstLine="560" w:firstLineChars="200"/>
        <w:jc w:val="left"/>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 xml:space="preserve">   交付地点：甲方指定地点</w:t>
      </w:r>
    </w:p>
    <w:p>
      <w:pPr>
        <w:spacing w:line="50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val="en-US" w:eastAsia="zh-CN" w:bidi="ar"/>
        </w:rPr>
        <w:t>2</w:t>
      </w:r>
      <w:r>
        <w:rPr>
          <w:rFonts w:hint="eastAsia" w:ascii="仿宋" w:hAnsi="仿宋" w:eastAsia="仿宋" w:cs="仿宋"/>
          <w:bCs/>
          <w:sz w:val="28"/>
          <w:szCs w:val="28"/>
          <w:highlight w:val="none"/>
          <w:lang w:bidi="ar"/>
        </w:rPr>
        <w:t>、乙方负责货物的运输、安装、调试，提供货物合格证等相关资料；并承担由此产生的全部费用。</w:t>
      </w:r>
    </w:p>
    <w:p>
      <w:pPr>
        <w:spacing w:line="50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val="en-US" w:eastAsia="zh-CN" w:bidi="ar"/>
        </w:rPr>
        <w:t>3</w:t>
      </w:r>
      <w:r>
        <w:rPr>
          <w:rFonts w:hint="eastAsia" w:ascii="仿宋" w:hAnsi="仿宋" w:eastAsia="仿宋" w:cs="仿宋"/>
          <w:bCs/>
          <w:sz w:val="28"/>
          <w:szCs w:val="28"/>
          <w:highlight w:val="none"/>
          <w:lang w:bidi="ar"/>
        </w:rPr>
        <w:t>、验收标准</w:t>
      </w:r>
    </w:p>
    <w:p>
      <w:pPr>
        <w:spacing w:line="50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sz w:val="28"/>
          <w:szCs w:val="28"/>
          <w:highlight w:val="none"/>
        </w:rPr>
        <w:t>（1）</w:t>
      </w:r>
      <w:r>
        <w:rPr>
          <w:rFonts w:hint="eastAsia" w:ascii="仿宋" w:hAnsi="仿宋" w:eastAsia="仿宋" w:cs="仿宋"/>
          <w:bCs/>
          <w:sz w:val="28"/>
          <w:szCs w:val="28"/>
          <w:highlight w:val="none"/>
          <w:lang w:bidi="ar"/>
        </w:rPr>
        <w:t>应有产品合格证、检测报告、产品说明书、用户手册、使用手册、质保证明材料以及相应产品的检定证书和其他应具有的单证；</w:t>
      </w:r>
    </w:p>
    <w:p>
      <w:pPr>
        <w:spacing w:line="50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（2）质量符合国家法律法规规定的合格标准、招标文件、投标文件的要求。</w:t>
      </w:r>
    </w:p>
    <w:p>
      <w:pPr>
        <w:spacing w:line="520" w:lineRule="exact"/>
        <w:jc w:val="left"/>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第五条  价款的结算</w:t>
      </w:r>
    </w:p>
    <w:p>
      <w:pPr>
        <w:spacing w:line="50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1、结算依据：招标文件、投标文件、</w:t>
      </w:r>
      <w:r>
        <w:rPr>
          <w:highlight w:val="none"/>
        </w:rPr>
        <w:fldChar w:fldCharType="begin"/>
      </w:r>
      <w:r>
        <w:rPr>
          <w:highlight w:val="none"/>
        </w:rPr>
        <w:instrText xml:space="preserve"> HYPERLINK "http://set2.mail.qq.com/cgi-bin/mail_spam?action=check_link&amp;spam=0&amp;url=http%3A%2F%2Fwww%2Ebaidu%2Ecom%2Fs%3Fwd%3D%25E9%2587%2587%25E8%25B4%25AD%25E5%2590%2588%25E5%2590%258C%26hl_tag%3Dtextlink%26tn%3DSE_hldp01350_v6v6zkg6" </w:instrText>
      </w:r>
      <w:r>
        <w:rPr>
          <w:highlight w:val="none"/>
        </w:rPr>
        <w:fldChar w:fldCharType="separate"/>
      </w:r>
      <w:r>
        <w:rPr>
          <w:rFonts w:hint="eastAsia" w:ascii="仿宋" w:hAnsi="仿宋" w:eastAsia="仿宋" w:cs="仿宋"/>
          <w:bCs/>
          <w:sz w:val="28"/>
          <w:szCs w:val="28"/>
          <w:highlight w:val="none"/>
          <w:lang w:bidi="ar"/>
        </w:rPr>
        <w:t>采购合同</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、乙方全额</w:t>
      </w:r>
      <w:r>
        <w:rPr>
          <w:highlight w:val="none"/>
        </w:rPr>
        <w:fldChar w:fldCharType="begin"/>
      </w:r>
      <w:r>
        <w:rPr>
          <w:highlight w:val="none"/>
        </w:rPr>
        <w:instrText xml:space="preserve"> HYPERLINK "http://set2.mail.qq.com/cgi-bin/mail_spam?action=check_link&amp;spam=0&amp;url=http%3A%2F%2Fwww%2Ebaidu%2Ecom%2Fs%3Fwd%3D%25E9%2594%2580%25E5%2594%25AE%25E5%258F%2591%25E7%25A5%25A8%26hl_tag%3Dtextlink%26tn%3DSE_hldp01350_v6v6zkg6" </w:instrText>
      </w:r>
      <w:r>
        <w:rPr>
          <w:highlight w:val="none"/>
        </w:rPr>
        <w:fldChar w:fldCharType="separate"/>
      </w:r>
      <w:r>
        <w:rPr>
          <w:rFonts w:hint="eastAsia" w:ascii="仿宋" w:hAnsi="仿宋" w:eastAsia="仿宋" w:cs="仿宋"/>
          <w:bCs/>
          <w:sz w:val="28"/>
          <w:szCs w:val="28"/>
          <w:highlight w:val="none"/>
          <w:lang w:bidi="ar"/>
        </w:rPr>
        <w:t>销售发票</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、甲方出具的验收报告。</w:t>
      </w:r>
    </w:p>
    <w:p>
      <w:pPr>
        <w:spacing w:line="520" w:lineRule="exact"/>
        <w:ind w:firstLine="560" w:firstLineChars="200"/>
        <w:jc w:val="left"/>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2、</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 HYPERLINK "http://set2.mail.qq.com/cgi-bin/mail_spam?action=check_link&amp;spam=0&amp;url=http%3A%2F%2Fwww%2Ebaidu%2Ecom%2Fs%3Fwd%3D%25E7%25BB%2593%25E7%25AE%2597%25E6%2596%25B9%25E5%25BC%258F%26hl_tag%3Dtextlink%26tn%3DSE_hldp01350_v6v6zkg6" </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结算方式</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rFonts w:hint="eastAsia" w:ascii="仿宋" w:hAnsi="仿宋" w:eastAsia="仿宋" w:cs="仿宋"/>
          <w:bCs/>
          <w:sz w:val="28"/>
          <w:szCs w:val="28"/>
          <w:highlight w:val="none"/>
          <w:lang w:val="en-US" w:eastAsia="zh-CN" w:bidi="ar"/>
        </w:rPr>
        <w:t>货到现场安装调试完成后，支付合同总金额的60%。整个项目完成并经验收合格后，支付合同总金额的40%。</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eastAsia="zh-CN"/>
        </w:rPr>
        <w:t>六</w:t>
      </w:r>
      <w:r>
        <w:rPr>
          <w:rFonts w:hint="eastAsia" w:ascii="仿宋" w:hAnsi="仿宋" w:eastAsia="仿宋" w:cs="仿宋"/>
          <w:b/>
          <w:color w:val="auto"/>
          <w:sz w:val="28"/>
          <w:szCs w:val="28"/>
          <w:highlight w:val="none"/>
        </w:rPr>
        <w:t>条  安全施工</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rPr>
      </w:pPr>
      <w:r>
        <w:rPr>
          <w:rFonts w:hint="eastAsia" w:ascii="仿宋" w:hAnsi="仿宋" w:eastAsia="仿宋" w:cs="仿宋"/>
          <w:bCs/>
          <w:color w:val="auto"/>
          <w:sz w:val="28"/>
          <w:szCs w:val="28"/>
          <w:highlight w:val="none"/>
        </w:rPr>
        <w:t>乙方应遵守工程建设安全生产有关管理规定，严格按安全标准组织施工，采取必要的安全防护措施，消除事故隐患。由于乙方安全措施不力造成事故的责任和因此发生的费用，由乙方承担。</w:t>
      </w:r>
    </w:p>
    <w:p>
      <w:pPr>
        <w:spacing w:line="500" w:lineRule="exact"/>
        <w:jc w:val="left"/>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w:t>
      </w:r>
      <w:r>
        <w:rPr>
          <w:rFonts w:hint="eastAsia" w:ascii="仿宋" w:hAnsi="仿宋" w:eastAsia="仿宋" w:cs="仿宋"/>
          <w:b/>
          <w:sz w:val="28"/>
          <w:szCs w:val="28"/>
          <w:highlight w:val="none"/>
          <w:lang w:eastAsia="zh-CN" w:bidi="ar"/>
        </w:rPr>
        <w:t>七</w:t>
      </w:r>
      <w:r>
        <w:rPr>
          <w:rFonts w:hint="eastAsia" w:ascii="仿宋" w:hAnsi="仿宋" w:eastAsia="仿宋" w:cs="仿宋"/>
          <w:b/>
          <w:sz w:val="28"/>
          <w:szCs w:val="28"/>
          <w:highlight w:val="none"/>
          <w:lang w:bidi="ar"/>
        </w:rPr>
        <w:t>条  甲方的</w:t>
      </w:r>
      <w:r>
        <w:rPr>
          <w:highlight w:val="none"/>
        </w:rPr>
        <w:fldChar w:fldCharType="begin"/>
      </w:r>
      <w:r>
        <w:rPr>
          <w:highlight w:val="none"/>
        </w:rPr>
        <w:instrText xml:space="preserve"> HYPERLINK "http://set2.mail.qq.com/cgi-bin/mail_spam?action=check_link&amp;spam=0&amp;url=http%3A%2F%2Fwww%2Ebaidu%2Ecom%2Fs%3Fwd%3D%25E8%25BF%259D%25E7%25BA%25A6%25E8%25B4%25A3%25E4%25BB%25BB%26hl_tag%3Dtextlink%26tn%3DSE_hldp01350_v6v6zkg6" </w:instrText>
      </w:r>
      <w:r>
        <w:rPr>
          <w:highlight w:val="none"/>
        </w:rPr>
        <w:fldChar w:fldCharType="separate"/>
      </w:r>
      <w:r>
        <w:rPr>
          <w:rFonts w:hint="eastAsia" w:ascii="仿宋" w:hAnsi="仿宋" w:eastAsia="仿宋" w:cs="仿宋"/>
          <w:b/>
          <w:sz w:val="28"/>
          <w:szCs w:val="28"/>
          <w:highlight w:val="none"/>
          <w:lang w:bidi="ar"/>
        </w:rPr>
        <w:t>违约责任</w:t>
      </w:r>
      <w:r>
        <w:rPr>
          <w:rFonts w:hint="eastAsia" w:ascii="仿宋" w:hAnsi="仿宋" w:eastAsia="仿宋" w:cs="仿宋"/>
          <w:b/>
          <w:sz w:val="28"/>
          <w:szCs w:val="28"/>
          <w:highlight w:val="none"/>
          <w:lang w:bidi="ar"/>
        </w:rPr>
        <w:fldChar w:fldCharType="end"/>
      </w:r>
    </w:p>
    <w:p>
      <w:pPr>
        <w:spacing w:line="500" w:lineRule="exact"/>
        <w:ind w:firstLine="560" w:firstLineChars="200"/>
        <w:jc w:val="left"/>
        <w:rPr>
          <w:rFonts w:ascii="仿宋" w:hAnsi="仿宋" w:eastAsia="仿宋" w:cs="仿宋"/>
          <w:kern w:val="0"/>
          <w:sz w:val="28"/>
          <w:szCs w:val="28"/>
          <w:highlight w:val="none"/>
        </w:rPr>
      </w:pPr>
      <w:r>
        <w:rPr>
          <w:rFonts w:hint="eastAsia" w:ascii="仿宋" w:hAnsi="仿宋" w:eastAsia="仿宋" w:cs="仿宋"/>
          <w:bCs/>
          <w:sz w:val="28"/>
          <w:szCs w:val="28"/>
          <w:highlight w:val="none"/>
          <w:lang w:bidi="ar"/>
        </w:rPr>
        <w:t>1、</w:t>
      </w:r>
      <w:r>
        <w:rPr>
          <w:rFonts w:hint="eastAsia" w:ascii="仿宋" w:hAnsi="仿宋" w:eastAsia="仿宋" w:cs="仿宋"/>
          <w:kern w:val="0"/>
          <w:sz w:val="28"/>
          <w:szCs w:val="28"/>
          <w:highlight w:val="none"/>
        </w:rPr>
        <w:t>甲方逾期付款，应就逾期部分向乙方支付按照中国人民银行规定的同期贷款基准利率计算的逾期付款违约金。</w:t>
      </w:r>
    </w:p>
    <w:p>
      <w:pPr>
        <w:widowControl/>
        <w:spacing w:line="50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2、甲方违反合同规定拒绝接货的，应当承担由此对乙方造成的损失。</w:t>
      </w:r>
    </w:p>
    <w:p>
      <w:pPr>
        <w:widowControl/>
        <w:spacing w:line="520" w:lineRule="exact"/>
        <w:jc w:val="left"/>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w:t>
      </w:r>
      <w:r>
        <w:rPr>
          <w:rFonts w:hint="eastAsia" w:ascii="仿宋" w:hAnsi="仿宋" w:eastAsia="仿宋" w:cs="仿宋"/>
          <w:b/>
          <w:sz w:val="28"/>
          <w:szCs w:val="28"/>
          <w:highlight w:val="none"/>
          <w:lang w:eastAsia="zh-CN" w:bidi="ar"/>
        </w:rPr>
        <w:t>八</w:t>
      </w:r>
      <w:r>
        <w:rPr>
          <w:rFonts w:hint="eastAsia" w:ascii="仿宋" w:hAnsi="仿宋" w:eastAsia="仿宋" w:cs="仿宋"/>
          <w:b/>
          <w:sz w:val="28"/>
          <w:szCs w:val="28"/>
          <w:highlight w:val="none"/>
          <w:lang w:bidi="ar"/>
        </w:rPr>
        <w:t>条  乙方的</w:t>
      </w:r>
      <w:r>
        <w:rPr>
          <w:highlight w:val="none"/>
        </w:rPr>
        <w:fldChar w:fldCharType="begin"/>
      </w:r>
      <w:r>
        <w:rPr>
          <w:highlight w:val="none"/>
        </w:rPr>
        <w:instrText xml:space="preserve"> HYPERLINK "http://set2.mail.qq.com/cgi-bin/mail_spam?action=check_link&amp;spam=0&amp;url=http%3A%2F%2Fwww%2Ebaidu%2Ecom%2Fs%3Fwd%3D%25E8%25BF%259D%25E7%25BA%25A6%25E8%25B4%25A3%25E4%25BB%25BB%26hl_tag%3Dtextlink%26tn%3DSE_hldp01350_v6v6zkg6" </w:instrText>
      </w:r>
      <w:r>
        <w:rPr>
          <w:highlight w:val="none"/>
        </w:rPr>
        <w:fldChar w:fldCharType="separate"/>
      </w:r>
      <w:r>
        <w:rPr>
          <w:rFonts w:hint="eastAsia" w:ascii="仿宋" w:hAnsi="仿宋" w:eastAsia="仿宋" w:cs="仿宋"/>
          <w:b/>
          <w:sz w:val="28"/>
          <w:szCs w:val="28"/>
          <w:highlight w:val="none"/>
          <w:lang w:bidi="ar"/>
        </w:rPr>
        <w:t>违约责任</w:t>
      </w:r>
      <w:r>
        <w:rPr>
          <w:rFonts w:hint="eastAsia" w:ascii="仿宋" w:hAnsi="仿宋" w:eastAsia="仿宋" w:cs="仿宋"/>
          <w:b/>
          <w:sz w:val="28"/>
          <w:szCs w:val="28"/>
          <w:highlight w:val="none"/>
          <w:lang w:bidi="ar"/>
        </w:rPr>
        <w:fldChar w:fldCharType="end"/>
      </w:r>
    </w:p>
    <w:p>
      <w:pPr>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1、乙方不能按期交货的，每逾期1日，乙方应向甲方赔付合同总价的0.1%作为违约金。</w:t>
      </w:r>
    </w:p>
    <w:p>
      <w:pPr>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2、乙方所交货物不符合国家法律法规和合同规定的，甲方有权拒收，并由乙方承担一切费用。</w:t>
      </w:r>
    </w:p>
    <w:p>
      <w:pPr>
        <w:spacing w:line="520" w:lineRule="exact"/>
        <w:jc w:val="left"/>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w:t>
      </w:r>
      <w:r>
        <w:rPr>
          <w:rFonts w:hint="eastAsia" w:ascii="仿宋" w:hAnsi="仿宋" w:eastAsia="仿宋" w:cs="仿宋"/>
          <w:b/>
          <w:sz w:val="28"/>
          <w:szCs w:val="28"/>
          <w:highlight w:val="none"/>
          <w:lang w:eastAsia="zh-CN" w:bidi="ar"/>
        </w:rPr>
        <w:t>九</w:t>
      </w:r>
      <w:r>
        <w:rPr>
          <w:rFonts w:hint="eastAsia" w:ascii="仿宋" w:hAnsi="仿宋" w:eastAsia="仿宋" w:cs="仿宋"/>
          <w:b/>
          <w:sz w:val="28"/>
          <w:szCs w:val="28"/>
          <w:highlight w:val="none"/>
          <w:lang w:bidi="ar"/>
        </w:rPr>
        <w:t xml:space="preserve">条  </w:t>
      </w:r>
      <w:r>
        <w:rPr>
          <w:highlight w:val="none"/>
        </w:rPr>
        <w:fldChar w:fldCharType="begin"/>
      </w:r>
      <w:r>
        <w:rPr>
          <w:highlight w:val="none"/>
        </w:rPr>
        <w:instrText xml:space="preserve"> HYPERLINK "http://set2.mail.qq.com/cgi-bin/mail_spam?action=check_link&amp;spam=0&amp;url=http%3A%2F%2Fwww%2Ebaidu%2Ecom%2Fs%3Fwd%3D%25E4%25B8%258D%25E5%258F%25AF%25E6%258A%2597%25E5%258A%259B%26hl_tag%3Dtextlink%26tn%3DSE_hldp01350_v6v6zkg6" </w:instrText>
      </w:r>
      <w:r>
        <w:rPr>
          <w:highlight w:val="none"/>
        </w:rPr>
        <w:fldChar w:fldCharType="separate"/>
      </w:r>
      <w:r>
        <w:rPr>
          <w:rFonts w:hint="eastAsia" w:ascii="仿宋" w:hAnsi="仿宋" w:eastAsia="仿宋" w:cs="仿宋"/>
          <w:b/>
          <w:sz w:val="28"/>
          <w:szCs w:val="28"/>
          <w:highlight w:val="none"/>
          <w:lang w:bidi="ar"/>
        </w:rPr>
        <w:t>不可抗力</w:t>
      </w:r>
      <w:r>
        <w:rPr>
          <w:rFonts w:hint="eastAsia" w:ascii="仿宋" w:hAnsi="仿宋" w:eastAsia="仿宋" w:cs="仿宋"/>
          <w:b/>
          <w:sz w:val="28"/>
          <w:szCs w:val="28"/>
          <w:highlight w:val="none"/>
          <w:lang w:bidi="ar"/>
        </w:rPr>
        <w:fldChar w:fldCharType="end"/>
      </w:r>
    </w:p>
    <w:p>
      <w:pPr>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甲乙双方任何一方由于</w:t>
      </w:r>
      <w:r>
        <w:rPr>
          <w:highlight w:val="none"/>
        </w:rPr>
        <w:fldChar w:fldCharType="begin"/>
      </w:r>
      <w:r>
        <w:rPr>
          <w:highlight w:val="none"/>
        </w:rPr>
        <w:instrText xml:space="preserve"> HYPERLINK "http://set2.mail.qq.com/cgi-bin/mail_spam?action=check_link&amp;spam=0&amp;url=http%3A%2F%2Fwww%2Ebaidu%2Ecom%2Fs%3Fwd%3D%25E4%25B8%258D%25E5%258F%25AF%25E6%258A%2597%25E5%258A%259B%26hl_tag%3Dtextlink%26tn%3DSE_hldp01350_v6v6zkg6" </w:instrText>
      </w:r>
      <w:r>
        <w:rPr>
          <w:highlight w:val="none"/>
        </w:rPr>
        <w:fldChar w:fldCharType="separate"/>
      </w:r>
      <w:r>
        <w:rPr>
          <w:rFonts w:hint="eastAsia" w:ascii="仿宋" w:hAnsi="仿宋" w:eastAsia="仿宋" w:cs="仿宋"/>
          <w:bCs/>
          <w:sz w:val="28"/>
          <w:szCs w:val="28"/>
          <w:highlight w:val="none"/>
          <w:lang w:bidi="ar"/>
        </w:rPr>
        <w:t>不可抗力</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原因不能履行合同时，应及时向对</w:t>
      </w:r>
      <w:r>
        <w:rPr>
          <w:highlight w:val="none"/>
        </w:rPr>
        <w:fldChar w:fldCharType="begin"/>
      </w:r>
      <w:r>
        <w:rPr>
          <w:highlight w:val="none"/>
        </w:rPr>
        <w:instrText xml:space="preserve"> HYPERLINK "http://set2.mail.qq.com/cgi-bin/mail_spam?action=check_link&amp;spam=0&amp;url=http%3A%2F%2Fwww%2Ebaidu%2Ecom%2Fs%3Fwd%3D%25E6%2596%25B9%25E9%2580%259A%26hl_tag%3Dtextlink%26tn%3DSE_hldp01350_v6v6zkg6" </w:instrText>
      </w:r>
      <w:r>
        <w:rPr>
          <w:highlight w:val="none"/>
        </w:rPr>
        <w:fldChar w:fldCharType="separate"/>
      </w:r>
      <w:r>
        <w:rPr>
          <w:rFonts w:hint="eastAsia" w:ascii="仿宋" w:hAnsi="仿宋" w:eastAsia="仿宋" w:cs="仿宋"/>
          <w:bCs/>
          <w:sz w:val="28"/>
          <w:szCs w:val="28"/>
          <w:highlight w:val="none"/>
          <w:lang w:bidi="ar"/>
        </w:rPr>
        <w:t>方通</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报不能履行或不能完全履行的理由，以减轻可能给对方造成的损失，在取得有关机构证明后，允许延期履行、部分履行或不履行合同，并根据情况可部分或全部免予承担</w:t>
      </w:r>
      <w:r>
        <w:rPr>
          <w:highlight w:val="none"/>
        </w:rPr>
        <w:fldChar w:fldCharType="begin"/>
      </w:r>
      <w:r>
        <w:rPr>
          <w:highlight w:val="none"/>
        </w:rPr>
        <w:instrText xml:space="preserve"> HYPERLINK "http://set2.mail.qq.com/cgi-bin/mail_spam?action=check_link&amp;spam=0&amp;url=http%3A%2F%2Fwww%2Ebaidu%2Ecom%2Fs%3Fwd%3D%25E8%25BF%259D%25E7%25BA%25A6%25E8%25B4%25A3%25E4%25BB%25BB%26hl_tag%3Dtextlink%26tn%3DSE_hldp01350_v6v6zkg6" </w:instrText>
      </w:r>
      <w:r>
        <w:rPr>
          <w:highlight w:val="none"/>
        </w:rPr>
        <w:fldChar w:fldCharType="separate"/>
      </w:r>
      <w:r>
        <w:rPr>
          <w:rFonts w:hint="eastAsia" w:ascii="仿宋" w:hAnsi="仿宋" w:eastAsia="仿宋" w:cs="仿宋"/>
          <w:bCs/>
          <w:sz w:val="28"/>
          <w:szCs w:val="28"/>
          <w:highlight w:val="none"/>
          <w:lang w:bidi="ar"/>
        </w:rPr>
        <w:t>违约责任</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p>
    <w:p>
      <w:pPr>
        <w:spacing w:line="520" w:lineRule="exact"/>
        <w:jc w:val="left"/>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w:t>
      </w:r>
      <w:r>
        <w:rPr>
          <w:rFonts w:hint="eastAsia" w:ascii="仿宋" w:hAnsi="仿宋" w:eastAsia="仿宋" w:cs="仿宋"/>
          <w:b/>
          <w:sz w:val="28"/>
          <w:szCs w:val="28"/>
          <w:highlight w:val="none"/>
          <w:lang w:eastAsia="zh-CN" w:bidi="ar"/>
        </w:rPr>
        <w:t>十</w:t>
      </w:r>
      <w:r>
        <w:rPr>
          <w:rFonts w:hint="eastAsia" w:ascii="仿宋" w:hAnsi="仿宋" w:eastAsia="仿宋" w:cs="仿宋"/>
          <w:b/>
          <w:sz w:val="28"/>
          <w:szCs w:val="28"/>
          <w:highlight w:val="none"/>
          <w:lang w:bidi="ar"/>
        </w:rPr>
        <w:t>条  争议解决</w:t>
      </w:r>
    </w:p>
    <w:p>
      <w:pPr>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双方本着友好合作的态度,对合同履行过程中发生的纠纷应及时协商解决，协商不成的，向甲方所在地有管辖权的人民法院诉讼解决。</w:t>
      </w:r>
    </w:p>
    <w:p>
      <w:pPr>
        <w:spacing w:line="520" w:lineRule="exact"/>
        <w:jc w:val="left"/>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第十</w:t>
      </w:r>
      <w:r>
        <w:rPr>
          <w:rFonts w:hint="eastAsia" w:ascii="仿宋" w:hAnsi="仿宋" w:eastAsia="仿宋" w:cs="仿宋"/>
          <w:b/>
          <w:sz w:val="28"/>
          <w:szCs w:val="28"/>
          <w:highlight w:val="none"/>
          <w:lang w:eastAsia="zh-CN" w:bidi="ar"/>
        </w:rPr>
        <w:t>一</w:t>
      </w:r>
      <w:r>
        <w:rPr>
          <w:rFonts w:hint="eastAsia" w:ascii="仿宋" w:hAnsi="仿宋" w:eastAsia="仿宋" w:cs="仿宋"/>
          <w:b/>
          <w:sz w:val="28"/>
          <w:szCs w:val="28"/>
          <w:highlight w:val="none"/>
          <w:lang w:bidi="ar"/>
        </w:rPr>
        <w:t>条  监督和管理</w:t>
      </w:r>
    </w:p>
    <w:p>
      <w:pPr>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1、政府采购合同履行中，采购人需追加与合同标的相同的货物、工程或者服务的，在不改变合同其他条款的前提下，可以与供应商协商签订补充合同，但所有补充合同的采购金额不得超过原合同采购金额的10%。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2、甲乙双方均应自觉配合有关监督管理部门对</w:t>
      </w:r>
      <w:r>
        <w:rPr>
          <w:highlight w:val="none"/>
        </w:rPr>
        <w:fldChar w:fldCharType="begin"/>
      </w:r>
      <w:r>
        <w:rPr>
          <w:highlight w:val="none"/>
        </w:rPr>
        <w:instrText xml:space="preserve"> HYPERLINK "http://set2.mail.qq.com/cgi-bin/mail_spam?action=check_link&amp;spam=0&amp;url=http%3A%2F%2Fwww%2Ebaidu%2Ecom%2Fs%3Fwd%3D%25E5%2590%2588%25E5%2590%258C%25E5%25B1%25A5%25E8%25A1%258C%26hl_tag%3Dtextlink%26tn%3DSE_hldp01350_v6v6zkg6" </w:instrText>
      </w:r>
      <w:r>
        <w:rPr>
          <w:highlight w:val="none"/>
        </w:rPr>
        <w:fldChar w:fldCharType="separate"/>
      </w:r>
      <w:r>
        <w:rPr>
          <w:rFonts w:hint="eastAsia" w:ascii="仿宋" w:hAnsi="仿宋" w:eastAsia="仿宋" w:cs="仿宋"/>
          <w:bCs/>
          <w:sz w:val="28"/>
          <w:szCs w:val="28"/>
          <w:highlight w:val="none"/>
          <w:lang w:bidi="ar"/>
        </w:rPr>
        <w:t>合同履行</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情况的监督检查，如实反映情况，提供有关资料；否则，将对有关单位、当事人按照有关规定予以处罚。</w:t>
      </w:r>
    </w:p>
    <w:p>
      <w:pPr>
        <w:spacing w:line="520" w:lineRule="exact"/>
        <w:jc w:val="left"/>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第十</w:t>
      </w:r>
      <w:r>
        <w:rPr>
          <w:rFonts w:hint="eastAsia" w:ascii="仿宋" w:hAnsi="仿宋" w:eastAsia="仿宋" w:cs="仿宋"/>
          <w:b/>
          <w:sz w:val="28"/>
          <w:szCs w:val="28"/>
          <w:highlight w:val="none"/>
          <w:lang w:eastAsia="zh-CN" w:bidi="ar"/>
        </w:rPr>
        <w:t>二</w:t>
      </w:r>
      <w:r>
        <w:rPr>
          <w:rFonts w:hint="eastAsia" w:ascii="仿宋" w:hAnsi="仿宋" w:eastAsia="仿宋" w:cs="仿宋"/>
          <w:b/>
          <w:sz w:val="28"/>
          <w:szCs w:val="28"/>
          <w:highlight w:val="none"/>
          <w:lang w:bidi="ar"/>
        </w:rPr>
        <w:t>条</w:t>
      </w:r>
      <w:r>
        <w:rPr>
          <w:highlight w:val="none"/>
        </w:rPr>
        <w:fldChar w:fldCharType="begin"/>
      </w:r>
      <w:r>
        <w:rPr>
          <w:highlight w:val="none"/>
        </w:rPr>
        <w:instrText xml:space="preserve"> HYPERLINK "http://set2.mail.qq.com/cgi-bin/mail_spam?action=check_link&amp;spam=0&amp;url=http%3A%2F%2Fwww%2Ebaidu%2Ecom%2Fs%3Fwd%3D%25E6%2597%25A0%25E6%2595%2588%25E5%2590%2588%25E5%2590%258C%26hl_tag%3Dtextlink%26tn%3DSE_hldp01350_v6v6zkg6" </w:instrText>
      </w:r>
      <w:r>
        <w:rPr>
          <w:highlight w:val="none"/>
        </w:rPr>
        <w:fldChar w:fldCharType="separate"/>
      </w:r>
      <w:r>
        <w:rPr>
          <w:rFonts w:hint="eastAsia" w:ascii="仿宋" w:hAnsi="仿宋" w:eastAsia="仿宋" w:cs="仿宋"/>
          <w:b/>
          <w:sz w:val="28"/>
          <w:szCs w:val="28"/>
          <w:highlight w:val="none"/>
          <w:lang w:bidi="ar"/>
        </w:rPr>
        <w:t>无效合同</w:t>
      </w:r>
      <w:r>
        <w:rPr>
          <w:rFonts w:hint="eastAsia" w:ascii="仿宋" w:hAnsi="仿宋" w:eastAsia="仿宋" w:cs="仿宋"/>
          <w:b/>
          <w:sz w:val="28"/>
          <w:szCs w:val="28"/>
          <w:highlight w:val="none"/>
          <w:lang w:bidi="ar"/>
        </w:rPr>
        <w:fldChar w:fldCharType="end"/>
      </w:r>
    </w:p>
    <w:p>
      <w:pPr>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甲乙双方如因违反政府采购法及相关法律法规的规定，被宣告</w:t>
      </w:r>
      <w:r>
        <w:rPr>
          <w:highlight w:val="none"/>
        </w:rPr>
        <w:fldChar w:fldCharType="begin"/>
      </w:r>
      <w:r>
        <w:rPr>
          <w:highlight w:val="none"/>
        </w:rPr>
        <w:instrText xml:space="preserve"> HYPERLINK "http://set2.mail.qq.com/cgi-bin/mail_spam?action=check_link&amp;spam=0&amp;url=http%3A%2F%2Fwww%2Ebaidu%2Ecom%2Fs%3Fwd%3D%25E5%2590%2588%25E5%2590%258C%25E6%2597%25A0%25E6%2595%2588%26hl_tag%3Dtextlink%26tn%3DSE_hldp01350_v6v6zkg6" </w:instrText>
      </w:r>
      <w:r>
        <w:rPr>
          <w:highlight w:val="none"/>
        </w:rPr>
        <w:fldChar w:fldCharType="separate"/>
      </w:r>
      <w:r>
        <w:rPr>
          <w:rFonts w:hint="eastAsia" w:ascii="仿宋" w:hAnsi="仿宋" w:eastAsia="仿宋" w:cs="仿宋"/>
          <w:bCs/>
          <w:sz w:val="28"/>
          <w:szCs w:val="28"/>
          <w:highlight w:val="none"/>
          <w:lang w:bidi="ar"/>
        </w:rPr>
        <w:t>合同无效</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的，一切责任概由过错方自行承担。</w:t>
      </w:r>
    </w:p>
    <w:p>
      <w:pPr>
        <w:spacing w:line="520" w:lineRule="exact"/>
        <w:jc w:val="left"/>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第十</w:t>
      </w:r>
      <w:r>
        <w:rPr>
          <w:rFonts w:hint="eastAsia" w:ascii="仿宋" w:hAnsi="仿宋" w:eastAsia="仿宋" w:cs="仿宋"/>
          <w:b/>
          <w:sz w:val="28"/>
          <w:szCs w:val="28"/>
          <w:highlight w:val="none"/>
          <w:lang w:eastAsia="zh-CN" w:bidi="ar"/>
        </w:rPr>
        <w:t>三</w:t>
      </w:r>
      <w:r>
        <w:rPr>
          <w:rFonts w:hint="eastAsia" w:ascii="仿宋" w:hAnsi="仿宋" w:eastAsia="仿宋" w:cs="仿宋"/>
          <w:b/>
          <w:sz w:val="28"/>
          <w:szCs w:val="28"/>
          <w:highlight w:val="none"/>
          <w:lang w:bidi="ar"/>
        </w:rPr>
        <w:t>条附则</w:t>
      </w:r>
    </w:p>
    <w:p>
      <w:pPr>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1、</w:t>
      </w:r>
      <w:r>
        <w:rPr>
          <w:rFonts w:hint="eastAsia" w:ascii="仿宋" w:hAnsi="仿宋" w:eastAsia="仿宋" w:cs="仿宋"/>
          <w:bCs/>
          <w:sz w:val="28"/>
          <w:szCs w:val="28"/>
          <w:highlight w:val="none"/>
          <w:u w:val="single"/>
          <w:lang w:bidi="ar"/>
        </w:rPr>
        <w:t></w:t>
      </w:r>
      <w:r>
        <w:rPr>
          <w:rFonts w:hint="eastAsia" w:ascii="仿宋" w:hAnsi="仿宋" w:eastAsia="仿宋" w:cs="仿宋"/>
          <w:bCs/>
          <w:sz w:val="28"/>
          <w:szCs w:val="28"/>
          <w:highlight w:val="none"/>
          <w:lang w:bidi="ar"/>
        </w:rPr>
        <w:t>项目（项目编号：</w:t>
      </w:r>
      <w:r>
        <w:rPr>
          <w:rFonts w:hint="eastAsia" w:ascii="仿宋" w:hAnsi="仿宋" w:eastAsia="仿宋" w:cs="仿宋"/>
          <w:bCs/>
          <w:sz w:val="28"/>
          <w:szCs w:val="28"/>
          <w:highlight w:val="none"/>
          <w:u w:val="single"/>
          <w:lang w:bidi="ar"/>
        </w:rPr>
        <w:t></w:t>
      </w:r>
      <w:r>
        <w:rPr>
          <w:rFonts w:hint="eastAsia" w:ascii="仿宋" w:hAnsi="仿宋" w:eastAsia="仿宋" w:cs="仿宋"/>
          <w:bCs/>
          <w:sz w:val="28"/>
          <w:szCs w:val="28"/>
          <w:highlight w:val="none"/>
          <w:lang w:bidi="ar"/>
        </w:rPr>
        <w:t>）的</w:t>
      </w:r>
      <w:r>
        <w:rPr>
          <w:highlight w:val="none"/>
        </w:rPr>
        <w:fldChar w:fldCharType="begin"/>
      </w:r>
      <w:r>
        <w:rPr>
          <w:highlight w:val="none"/>
        </w:rPr>
        <w:instrText xml:space="preserve"> HYPERLINK "http://set2.mail.qq.com/cgi-bin/mail_spam?action=check_link&amp;spam=0&amp;url=http%3A%2F%2Fwww%2Ebaidu%2Ecom%2Fs%3Fwd%3D%25E6%258B%259B%25E6%25A0%2587%25E6%2596%2587%25E4%25BB%25B6%26hl_tag%3Dtextlink%26tn%3DSE_hldp01350_v6v6zkg6" </w:instrText>
      </w:r>
      <w:r>
        <w:rPr>
          <w:highlight w:val="none"/>
        </w:rPr>
        <w:fldChar w:fldCharType="separate"/>
      </w:r>
      <w:r>
        <w:rPr>
          <w:rFonts w:hint="eastAsia" w:ascii="仿宋" w:hAnsi="仿宋" w:eastAsia="仿宋" w:cs="仿宋"/>
          <w:bCs/>
          <w:sz w:val="28"/>
          <w:szCs w:val="28"/>
          <w:highlight w:val="none"/>
          <w:lang w:bidi="ar"/>
        </w:rPr>
        <w:t>招标文件</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、中标通知书、乙方投标文件及澄清说明文件都是本合同的组成部分，甲、乙双方必须全面遵守，如有违反，应承担违约责任。</w:t>
      </w:r>
    </w:p>
    <w:p>
      <w:pPr>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2、本合同一式六份,甲乙双方各执两份,政府采购代理机构两份。</w:t>
      </w:r>
    </w:p>
    <w:p>
      <w:pPr>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3、本合同自签字盖章之日起生效。</w:t>
      </w:r>
    </w:p>
    <w:p>
      <w:pPr>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4、附件：</w:t>
      </w:r>
      <w:r>
        <w:rPr>
          <w:rFonts w:hint="eastAsia" w:ascii="仿宋" w:hAnsi="仿宋" w:eastAsia="仿宋" w:cs="仿宋"/>
          <w:sz w:val="28"/>
          <w:szCs w:val="28"/>
          <w:highlight w:val="none"/>
        </w:rPr>
        <w:t>（包含但不限于供货</w:t>
      </w:r>
      <w:r>
        <w:rPr>
          <w:rFonts w:hint="eastAsia" w:ascii="仿宋" w:hAnsi="仿宋" w:eastAsia="仿宋" w:cs="仿宋"/>
          <w:kern w:val="0"/>
          <w:sz w:val="28"/>
          <w:szCs w:val="28"/>
          <w:highlight w:val="none"/>
        </w:rPr>
        <w:t>清单、货物详细技术参数</w:t>
      </w:r>
      <w:r>
        <w:rPr>
          <w:rFonts w:hint="eastAsia" w:ascii="仿宋" w:hAnsi="仿宋" w:eastAsia="仿宋" w:cs="仿宋"/>
          <w:color w:val="000000"/>
          <w:sz w:val="28"/>
          <w:szCs w:val="28"/>
          <w:highlight w:val="none"/>
        </w:rPr>
        <w:t>及</w:t>
      </w:r>
      <w:r>
        <w:rPr>
          <w:rFonts w:hint="eastAsia" w:ascii="仿宋" w:hAnsi="仿宋" w:eastAsia="仿宋" w:cs="仿宋"/>
          <w:color w:val="000000"/>
          <w:sz w:val="28"/>
          <w:szCs w:val="28"/>
          <w:highlight w:val="none"/>
          <w:lang w:eastAsia="zh-CN"/>
        </w:rPr>
        <w:t>实施</w:t>
      </w:r>
      <w:r>
        <w:rPr>
          <w:rFonts w:hint="eastAsia" w:ascii="仿宋" w:hAnsi="仿宋" w:eastAsia="仿宋" w:cs="仿宋"/>
          <w:color w:val="000000"/>
          <w:sz w:val="28"/>
          <w:szCs w:val="28"/>
          <w:highlight w:val="none"/>
        </w:rPr>
        <w:t>方案</w:t>
      </w:r>
      <w:r>
        <w:rPr>
          <w:rFonts w:hint="eastAsia" w:ascii="仿宋" w:hAnsi="仿宋" w:eastAsia="仿宋" w:cs="仿宋"/>
          <w:sz w:val="28"/>
          <w:szCs w:val="28"/>
          <w:highlight w:val="none"/>
        </w:rPr>
        <w:t>）</w:t>
      </w:r>
    </w:p>
    <w:p>
      <w:pPr>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采购人(甲方)：供应商(乙方)：</w:t>
      </w:r>
    </w:p>
    <w:p>
      <w:pPr>
        <w:keepNext w:val="0"/>
        <w:keepLines w:val="0"/>
        <w:pageBreakBefore w:val="0"/>
        <w:kinsoku/>
        <w:wordWrap/>
        <w:overflowPunct/>
        <w:topLinePunct w:val="0"/>
        <w:autoSpaceDE/>
        <w:autoSpaceDN/>
        <w:bidi w:val="0"/>
        <w:adjustRightInd/>
        <w:snapToGrid/>
        <w:spacing w:line="520" w:lineRule="exact"/>
        <w:ind w:firstLine="567" w:firstLineChars="270"/>
        <w:jc w:val="left"/>
        <w:textAlignment w:val="auto"/>
        <w:rPr>
          <w:rFonts w:ascii="仿宋" w:hAnsi="仿宋" w:eastAsia="仿宋" w:cs="仿宋"/>
          <w:bCs/>
          <w:sz w:val="28"/>
          <w:szCs w:val="28"/>
          <w:highlight w:val="none"/>
          <w:lang w:bidi="ar"/>
        </w:rPr>
      </w:pPr>
      <w:r>
        <w:rPr>
          <w:highlight w:val="none"/>
        </w:rPr>
        <w:fldChar w:fldCharType="begin"/>
      </w:r>
      <w:r>
        <w:rPr>
          <w:highlight w:val="none"/>
        </w:rPr>
        <w:instrText xml:space="preserve"> HYPERLINK "http://set2.mail.qq.com/cgi-bin/mail_spam?action=check_link&amp;spam=0&amp;url=http%3A%2F%2Fwww%2Ebaidu%2Ecom%2Fs%3Fwd%3D%25E6%25B3%2595%25E5%25AE%259A%25E4%25BB%25A3%25E8%25A1%25A8%25E4%25BA%25BA%26hl_tag%3Dtextlink%26tn%3DSE_hldp01350_v6v6zkg6" </w:instrText>
      </w:r>
      <w:r>
        <w:rPr>
          <w:highlight w:val="none"/>
        </w:rPr>
        <w:fldChar w:fldCharType="separate"/>
      </w:r>
      <w:r>
        <w:rPr>
          <w:rFonts w:hint="eastAsia" w:ascii="仿宋" w:hAnsi="仿宋" w:eastAsia="仿宋" w:cs="仿宋"/>
          <w:bCs/>
          <w:sz w:val="28"/>
          <w:szCs w:val="28"/>
          <w:highlight w:val="none"/>
          <w:lang w:bidi="ar"/>
        </w:rPr>
        <w:t>法定代表人</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highlight w:val="none"/>
        </w:rPr>
        <w:fldChar w:fldCharType="begin"/>
      </w:r>
      <w:r>
        <w:rPr>
          <w:highlight w:val="none"/>
        </w:rPr>
        <w:instrText xml:space="preserve"> HYPERLINK "http://set2.mail.qq.com/cgi-bin/mail_spam?action=check_link&amp;spam=0&amp;url=http%3A%2F%2Fwww%2Ebaidu%2Ecom%2Fs%3Fwd%3D%25E6%25B3%2595%25E5%25AE%259A%25E4%25BB%25A3%25E8%25A1%25A8%25E4%25BA%25BA%26hl_tag%3Dtextlink%26tn%3DSE_hldp01350_v6v6zkg6" </w:instrText>
      </w:r>
      <w:r>
        <w:rPr>
          <w:highlight w:val="none"/>
        </w:rPr>
        <w:fldChar w:fldCharType="separate"/>
      </w:r>
      <w:r>
        <w:rPr>
          <w:rFonts w:hint="eastAsia" w:ascii="仿宋" w:hAnsi="仿宋" w:eastAsia="仿宋" w:cs="仿宋"/>
          <w:bCs/>
          <w:sz w:val="28"/>
          <w:szCs w:val="28"/>
          <w:highlight w:val="none"/>
          <w:lang w:bidi="ar"/>
        </w:rPr>
        <w:t>法定代表人</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20" w:lineRule="exact"/>
        <w:ind w:firstLine="567" w:firstLineChars="270"/>
        <w:jc w:val="left"/>
        <w:textAlignment w:val="auto"/>
        <w:rPr>
          <w:rFonts w:ascii="仿宋" w:hAnsi="仿宋" w:eastAsia="仿宋" w:cs="仿宋"/>
          <w:bCs/>
          <w:sz w:val="28"/>
          <w:szCs w:val="28"/>
          <w:highlight w:val="none"/>
          <w:lang w:bidi="ar"/>
        </w:rPr>
      </w:pPr>
      <w:r>
        <w:rPr>
          <w:highlight w:val="none"/>
        </w:rPr>
        <w:fldChar w:fldCharType="begin"/>
      </w:r>
      <w:r>
        <w:rPr>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highlight w:val="none"/>
        </w:rPr>
        <w:fldChar w:fldCharType="separate"/>
      </w:r>
      <w:r>
        <w:rPr>
          <w:rFonts w:hint="eastAsia" w:ascii="仿宋" w:hAnsi="仿宋" w:eastAsia="仿宋" w:cs="仿宋"/>
          <w:bCs/>
          <w:sz w:val="28"/>
          <w:szCs w:val="28"/>
          <w:highlight w:val="none"/>
          <w:lang w:bidi="ar"/>
        </w:rPr>
        <w:t>委托代理人</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highlight w:val="none"/>
        </w:rPr>
        <w:fldChar w:fldCharType="begin"/>
      </w:r>
      <w:r>
        <w:rPr>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highlight w:val="none"/>
        </w:rPr>
        <w:fldChar w:fldCharType="separate"/>
      </w:r>
      <w:r>
        <w:rPr>
          <w:rFonts w:hint="eastAsia" w:ascii="仿宋" w:hAnsi="仿宋" w:eastAsia="仿宋" w:cs="仿宋"/>
          <w:bCs/>
          <w:sz w:val="28"/>
          <w:szCs w:val="28"/>
          <w:highlight w:val="none"/>
          <w:lang w:bidi="ar"/>
        </w:rPr>
        <w:t>委托代理人</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20" w:lineRule="exact"/>
        <w:ind w:firstLine="567" w:firstLineChars="270"/>
        <w:jc w:val="left"/>
        <w:textAlignment w:val="auto"/>
        <w:rPr>
          <w:rFonts w:ascii="仿宋" w:hAnsi="仿宋" w:eastAsia="仿宋" w:cs="仿宋"/>
          <w:bCs/>
          <w:sz w:val="28"/>
          <w:szCs w:val="28"/>
          <w:highlight w:val="none"/>
          <w:lang w:bidi="ar"/>
        </w:rPr>
      </w:pPr>
      <w:r>
        <w:rPr>
          <w:highlight w:val="none"/>
        </w:rPr>
        <w:fldChar w:fldCharType="begin"/>
      </w:r>
      <w:r>
        <w:rPr>
          <w:highlight w:val="none"/>
        </w:rPr>
        <w:instrText xml:space="preserve"> HYPERLINK "http://set2.mail.qq.com/cgi-bin/mail_spam?action=check_link&amp;spam=0&amp;url=http%3A%2F%2Fwww%2Ebaidu%2Ecom%2Fs%3Fwd%3D%25E5%25BC%2580%25E6%2588%25B7%25E9%2593%25B6%25E8%25A1%258C%26hl_tag%3Dtextlink%26tn%3DSE_hldp01350_v6v6zkg6" </w:instrText>
      </w:r>
      <w:r>
        <w:rPr>
          <w:highlight w:val="none"/>
        </w:rPr>
        <w:fldChar w:fldCharType="separate"/>
      </w:r>
      <w:r>
        <w:rPr>
          <w:rFonts w:hint="eastAsia" w:ascii="仿宋" w:hAnsi="仿宋" w:eastAsia="仿宋" w:cs="仿宋"/>
          <w:bCs/>
          <w:sz w:val="28"/>
          <w:szCs w:val="28"/>
          <w:highlight w:val="none"/>
          <w:lang w:bidi="ar"/>
        </w:rPr>
        <w:t>开户银行</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highlight w:val="none"/>
        </w:rPr>
        <w:fldChar w:fldCharType="begin"/>
      </w:r>
      <w:r>
        <w:rPr>
          <w:highlight w:val="none"/>
        </w:rPr>
        <w:instrText xml:space="preserve"> HYPERLINK "http://set2.mail.qq.com/cgi-bin/mail_spam?action=check_link&amp;spam=0&amp;url=http%3A%2F%2Fwww%2Ebaidu%2Ecom%2Fs%3Fwd%3D%25E5%25BC%2580%25E6%2588%25B7%25E9%2593%25B6%25E8%25A1%258C%26hl_tag%3Dtextlink%26tn%3DSE_hldp01350_v6v6zkg6" </w:instrText>
      </w:r>
      <w:r>
        <w:rPr>
          <w:highlight w:val="none"/>
        </w:rPr>
        <w:fldChar w:fldCharType="separate"/>
      </w:r>
      <w:r>
        <w:rPr>
          <w:rFonts w:hint="eastAsia" w:ascii="仿宋" w:hAnsi="仿宋" w:eastAsia="仿宋" w:cs="仿宋"/>
          <w:bCs/>
          <w:sz w:val="28"/>
          <w:szCs w:val="28"/>
          <w:highlight w:val="none"/>
          <w:lang w:bidi="ar"/>
        </w:rPr>
        <w:t>开户银行</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p>
    <w:p>
      <w:pPr>
        <w:widowControl/>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账    号：账    号：</w:t>
      </w:r>
    </w:p>
    <w:p>
      <w:pPr>
        <w:widowControl/>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电    话：电    话：</w:t>
      </w:r>
    </w:p>
    <w:p>
      <w:pPr>
        <w:widowControl/>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地    址：地    址：</w:t>
      </w:r>
    </w:p>
    <w:p>
      <w:pPr>
        <w:widowControl/>
        <w:spacing w:line="520" w:lineRule="exact"/>
        <w:ind w:firstLine="560" w:firstLineChars="200"/>
        <w:jc w:val="left"/>
        <w:rPr>
          <w:rFonts w:ascii="仿宋" w:hAnsi="仿宋" w:eastAsia="仿宋" w:cs="仿宋"/>
          <w:b/>
          <w:bCs/>
          <w:sz w:val="44"/>
          <w:szCs w:val="44"/>
          <w:highlight w:val="none"/>
        </w:rPr>
      </w:pPr>
      <w:r>
        <w:rPr>
          <w:rFonts w:hint="eastAsia" w:ascii="仿宋" w:hAnsi="仿宋" w:eastAsia="仿宋" w:cs="仿宋"/>
          <w:bCs/>
          <w:sz w:val="28"/>
          <w:szCs w:val="28"/>
          <w:highlight w:val="none"/>
          <w:lang w:bidi="ar"/>
        </w:rPr>
        <w:t>时    间：  年月日    时    间： 年月日</w:t>
      </w:r>
    </w:p>
    <w:p>
      <w:pPr>
        <w:rPr>
          <w:highlight w:val="none"/>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sz w:val="44"/>
          <w:szCs w:val="44"/>
        </w:rPr>
      </w:pPr>
      <w:bookmarkStart w:id="159" w:name="_Toc16906"/>
      <w:bookmarkStart w:id="160" w:name="_Toc18731"/>
      <w:bookmarkStart w:id="161" w:name="_Toc3645"/>
      <w:bookmarkStart w:id="162" w:name="_Toc12275"/>
      <w:bookmarkStart w:id="163" w:name="_Toc31522_WPSOffice_Level1"/>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sz w:val="44"/>
          <w:szCs w:val="44"/>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sz w:val="44"/>
          <w:szCs w:val="44"/>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sz w:val="44"/>
          <w:szCs w:val="44"/>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sz w:val="44"/>
          <w:szCs w:val="44"/>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sz w:val="44"/>
          <w:szCs w:val="44"/>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sz w:val="44"/>
          <w:szCs w:val="44"/>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sz w:val="44"/>
          <w:szCs w:val="44"/>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sz w:val="44"/>
          <w:szCs w:val="44"/>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sz w:val="44"/>
          <w:szCs w:val="44"/>
        </w:rPr>
      </w:pPr>
    </w:p>
    <w:p>
      <w:pPr>
        <w:pStyle w:val="11"/>
        <w:rPr>
          <w:rFonts w:hint="eastAsia"/>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sz w:val="44"/>
          <w:szCs w:val="44"/>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sz w:val="44"/>
          <w:szCs w:val="44"/>
        </w:rPr>
      </w:pPr>
    </w:p>
    <w:p>
      <w:pPr>
        <w:pStyle w:val="11"/>
        <w:rPr>
          <w:rFonts w:hint="eastAsia" w:ascii="仿宋" w:hAnsi="仿宋" w:eastAsia="仿宋" w:cs="仿宋"/>
          <w:b/>
          <w:sz w:val="44"/>
          <w:szCs w:val="44"/>
        </w:rPr>
      </w:pPr>
    </w:p>
    <w:p>
      <w:pPr>
        <w:rPr>
          <w:rFonts w:hint="eastAsia"/>
        </w:rPr>
      </w:pPr>
    </w:p>
    <w:bookmarkEnd w:id="159"/>
    <w:bookmarkEnd w:id="160"/>
    <w:p>
      <w:pPr>
        <w:widowControl/>
        <w:spacing w:line="360" w:lineRule="auto"/>
        <w:jc w:val="center"/>
        <w:outlineLvl w:val="0"/>
        <w:rPr>
          <w:rFonts w:ascii="仿宋" w:hAnsi="仿宋" w:eastAsia="仿宋" w:cs="仿宋"/>
          <w:b/>
          <w:sz w:val="44"/>
          <w:szCs w:val="44"/>
          <w:highlight w:val="none"/>
        </w:rPr>
      </w:pPr>
      <w:bookmarkStart w:id="164" w:name="_Toc23491"/>
      <w:r>
        <w:rPr>
          <w:rFonts w:hint="eastAsia" w:ascii="仿宋" w:hAnsi="仿宋" w:eastAsia="仿宋" w:cs="仿宋"/>
          <w:b/>
          <w:bCs/>
          <w:kern w:val="0"/>
          <w:sz w:val="44"/>
          <w:szCs w:val="44"/>
          <w:highlight w:val="none"/>
        </w:rPr>
        <w:t>第</w:t>
      </w:r>
      <w:r>
        <w:rPr>
          <w:rFonts w:hint="eastAsia" w:ascii="仿宋" w:hAnsi="仿宋" w:eastAsia="仿宋" w:cs="仿宋"/>
          <w:b/>
          <w:bCs/>
          <w:kern w:val="0"/>
          <w:sz w:val="44"/>
          <w:szCs w:val="44"/>
          <w:highlight w:val="none"/>
          <w:lang w:eastAsia="zh-CN"/>
        </w:rPr>
        <w:t>六</w:t>
      </w:r>
      <w:r>
        <w:rPr>
          <w:rFonts w:hint="eastAsia" w:ascii="仿宋" w:hAnsi="仿宋" w:eastAsia="仿宋" w:cs="仿宋"/>
          <w:b/>
          <w:bCs/>
          <w:kern w:val="0"/>
          <w:sz w:val="44"/>
          <w:szCs w:val="44"/>
          <w:highlight w:val="none"/>
        </w:rPr>
        <w:t>章  投标文件格式</w:t>
      </w:r>
      <w:bookmarkEnd w:id="157"/>
      <w:bookmarkEnd w:id="158"/>
      <w:bookmarkEnd w:id="161"/>
      <w:bookmarkEnd w:id="162"/>
      <w:bookmarkEnd w:id="163"/>
      <w:bookmarkEnd w:id="164"/>
      <w:bookmarkStart w:id="165" w:name="_Toc120614282"/>
      <w:bookmarkStart w:id="166" w:name="_Toc49090576"/>
      <w:bookmarkStart w:id="167" w:name="_Toc26554094"/>
    </w:p>
    <w:tbl>
      <w:tblPr>
        <w:tblStyle w:val="22"/>
        <w:tblpPr w:leftFromText="180" w:rightFromText="180" w:vertAnchor="text" w:horzAnchor="page" w:tblpX="9105"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sz w:val="40"/>
                <w:szCs w:val="44"/>
                <w:highlight w:val="none"/>
              </w:rPr>
            </w:pPr>
            <w:bookmarkStart w:id="168" w:name="_Toc19647_WPSOffice_Level1"/>
            <w:bookmarkStart w:id="169" w:name="_Toc2950_WPSOffice_Level1"/>
            <w:r>
              <w:rPr>
                <w:rFonts w:hint="eastAsia" w:ascii="仿宋" w:hAnsi="仿宋" w:eastAsia="仿宋" w:cs="仿宋"/>
                <w:b/>
                <w:sz w:val="40"/>
                <w:szCs w:val="44"/>
                <w:highlight w:val="none"/>
              </w:rPr>
              <w:t>正/副本</w:t>
            </w:r>
          </w:p>
        </w:tc>
      </w:tr>
    </w:tbl>
    <w:p>
      <w:pPr>
        <w:pStyle w:val="39"/>
        <w:keepNext w:val="0"/>
        <w:keepLines w:val="0"/>
        <w:pageBreakBefore w:val="0"/>
        <w:widowControl/>
        <w:kinsoku/>
        <w:wordWrap/>
        <w:overflowPunct/>
        <w:topLinePunct w:val="0"/>
        <w:autoSpaceDE/>
        <w:autoSpaceDN/>
        <w:bidi w:val="0"/>
        <w:adjustRightInd w:val="0"/>
        <w:snapToGrid/>
        <w:spacing w:before="0" w:line="360" w:lineRule="auto"/>
        <w:ind w:firstLine="0" w:firstLineChars="0"/>
        <w:jc w:val="left"/>
        <w:textAlignment w:val="auto"/>
        <w:outlineLvl w:val="1"/>
        <w:rPr>
          <w:rFonts w:hint="eastAsia" w:ascii="仿宋" w:hAnsi="仿宋" w:eastAsia="仿宋" w:cs="仿宋"/>
          <w:b/>
          <w:sz w:val="32"/>
          <w:szCs w:val="32"/>
          <w:highlight w:val="none"/>
        </w:rPr>
      </w:pPr>
      <w:bookmarkStart w:id="170" w:name="_Toc9588"/>
      <w:bookmarkStart w:id="171" w:name="_Toc26032"/>
      <w:r>
        <w:rPr>
          <w:rFonts w:hint="eastAsia" w:ascii="仿宋" w:hAnsi="仿宋" w:cs="仿宋"/>
          <w:b/>
          <w:kern w:val="0"/>
          <w:sz w:val="32"/>
          <w:szCs w:val="32"/>
          <w:highlight w:val="none"/>
          <w:lang w:val="en-US" w:eastAsia="zh-CN" w:bidi="ar-SA"/>
        </w:rPr>
        <w:t xml:space="preserve">A </w:t>
      </w:r>
      <w:r>
        <w:rPr>
          <w:rFonts w:hint="eastAsia" w:ascii="仿宋" w:hAnsi="仿宋" w:eastAsia="仿宋" w:cs="仿宋"/>
          <w:b/>
          <w:kern w:val="0"/>
          <w:sz w:val="32"/>
          <w:szCs w:val="32"/>
          <w:highlight w:val="none"/>
          <w:lang w:val="en-US" w:eastAsia="zh-CN" w:bidi="ar-SA"/>
        </w:rPr>
        <w:t>资格标</w:t>
      </w:r>
      <w:bookmarkEnd w:id="170"/>
      <w:bookmarkEnd w:id="171"/>
    </w:p>
    <w:p>
      <w:pPr>
        <w:pStyle w:val="37"/>
        <w:widowControl/>
        <w:spacing w:before="0" w:after="0"/>
        <w:ind w:firstLine="0"/>
        <w:jc w:val="both"/>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rPr>
        <w:t>项 目 编 号：</w:t>
      </w:r>
      <w:bookmarkEnd w:id="168"/>
      <w:bookmarkEnd w:id="169"/>
      <w:r>
        <w:rPr>
          <w:rFonts w:hint="eastAsia" w:ascii="仿宋" w:hAnsi="仿宋" w:eastAsia="仿宋" w:cs="仿宋"/>
          <w:b/>
          <w:sz w:val="32"/>
          <w:szCs w:val="32"/>
          <w:highlight w:val="none"/>
          <w:lang w:eastAsia="zh-CN"/>
        </w:rPr>
        <w:t>XHLJZC-WN2022-018</w:t>
      </w:r>
    </w:p>
    <w:p>
      <w:pPr>
        <w:pStyle w:val="37"/>
        <w:widowControl/>
        <w:spacing w:before="0" w:after="0"/>
        <w:ind w:firstLine="3688" w:firstLineChars="656"/>
        <w:jc w:val="both"/>
        <w:rPr>
          <w:rFonts w:hint="default" w:ascii="仿宋" w:hAnsi="仿宋" w:eastAsia="仿宋" w:cs="仿宋"/>
          <w:b/>
          <w:sz w:val="56"/>
          <w:szCs w:val="56"/>
          <w:highlight w:val="none"/>
          <w:lang w:val="en-US" w:eastAsia="zh-CN"/>
        </w:rPr>
      </w:pPr>
    </w:p>
    <w:p>
      <w:pPr>
        <w:pStyle w:val="37"/>
        <w:widowControl/>
        <w:spacing w:before="0" w:after="0" w:line="600" w:lineRule="exact"/>
        <w:ind w:firstLine="0"/>
        <w:jc w:val="both"/>
        <w:rPr>
          <w:rFonts w:ascii="仿宋" w:hAnsi="仿宋" w:eastAsia="仿宋" w:cs="仿宋"/>
          <w:b/>
          <w:sz w:val="44"/>
          <w:szCs w:val="44"/>
          <w:highlight w:val="none"/>
        </w:rPr>
      </w:pPr>
    </w:p>
    <w:p>
      <w:pPr>
        <w:pStyle w:val="37"/>
        <w:widowControl/>
        <w:spacing w:before="0" w:after="0" w:line="480" w:lineRule="auto"/>
        <w:ind w:firstLine="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澄城县尧头镇人民政府尧头镇蛋鸡育雏</w:t>
      </w:r>
    </w:p>
    <w:p>
      <w:pPr>
        <w:pStyle w:val="37"/>
        <w:widowControl/>
        <w:spacing w:before="0" w:after="0" w:line="480" w:lineRule="auto"/>
        <w:ind w:firstLine="0"/>
        <w:jc w:val="center"/>
        <w:rPr>
          <w:rFonts w:ascii="仿宋" w:hAnsi="仿宋" w:eastAsia="仿宋" w:cs="仿宋"/>
          <w:b/>
          <w:sz w:val="52"/>
          <w:szCs w:val="52"/>
          <w:highlight w:val="none"/>
        </w:rPr>
      </w:pPr>
      <w:r>
        <w:rPr>
          <w:rFonts w:hint="eastAsia" w:ascii="仿宋" w:hAnsi="仿宋" w:eastAsia="仿宋" w:cs="仿宋"/>
          <w:b/>
          <w:sz w:val="52"/>
          <w:szCs w:val="52"/>
          <w:highlight w:val="none"/>
        </w:rPr>
        <w:t>养殖产业园建设项目</w:t>
      </w:r>
    </w:p>
    <w:p>
      <w:pPr>
        <w:pStyle w:val="39"/>
        <w:widowControl/>
        <w:spacing w:line="480" w:lineRule="auto"/>
        <w:ind w:firstLine="0" w:firstLineChars="0"/>
        <w:jc w:val="center"/>
        <w:rPr>
          <w:rFonts w:hint="default" w:ascii="仿宋" w:hAnsi="仿宋" w:cs="仿宋"/>
          <w:b/>
          <w:sz w:val="52"/>
          <w:szCs w:val="52"/>
          <w:highlight w:val="none"/>
        </w:rPr>
      </w:pPr>
      <w:bookmarkStart w:id="172" w:name="_Toc17020_WPSOffice_Level1"/>
      <w:bookmarkStart w:id="173" w:name="_Toc6284_WPSOffice_Level1"/>
    </w:p>
    <w:p>
      <w:pPr>
        <w:pStyle w:val="39"/>
        <w:widowControl/>
        <w:spacing w:line="480" w:lineRule="auto"/>
        <w:ind w:firstLine="0" w:firstLineChars="0"/>
        <w:jc w:val="center"/>
        <w:rPr>
          <w:rFonts w:hint="default" w:ascii="仿宋" w:hAnsi="仿宋" w:cs="仿宋"/>
          <w:b/>
          <w:sz w:val="52"/>
          <w:szCs w:val="52"/>
          <w:highlight w:val="none"/>
        </w:rPr>
      </w:pPr>
    </w:p>
    <w:p>
      <w:pPr>
        <w:pStyle w:val="39"/>
        <w:widowControl/>
        <w:spacing w:line="480" w:lineRule="auto"/>
        <w:ind w:firstLine="0" w:firstLineChars="0"/>
        <w:jc w:val="center"/>
        <w:rPr>
          <w:rFonts w:hint="default" w:ascii="仿宋" w:hAnsi="仿宋" w:cs="仿宋"/>
          <w:b/>
          <w:sz w:val="72"/>
          <w:szCs w:val="72"/>
          <w:highlight w:val="none"/>
        </w:rPr>
      </w:pPr>
      <w:r>
        <w:rPr>
          <w:rFonts w:ascii="仿宋" w:hAnsi="仿宋" w:cs="仿宋"/>
          <w:b/>
          <w:sz w:val="52"/>
          <w:szCs w:val="52"/>
          <w:highlight w:val="none"/>
        </w:rPr>
        <w:t>投 标 文 件</w:t>
      </w:r>
      <w:bookmarkEnd w:id="172"/>
      <w:bookmarkEnd w:id="173"/>
    </w:p>
    <w:p>
      <w:pPr>
        <w:pStyle w:val="39"/>
        <w:widowControl/>
        <w:spacing w:line="480" w:lineRule="auto"/>
        <w:ind w:firstLine="0" w:firstLineChars="0"/>
        <w:jc w:val="center"/>
        <w:rPr>
          <w:rFonts w:hint="default" w:ascii="仿宋" w:hAnsi="仿宋" w:cs="仿宋"/>
          <w:b/>
          <w:sz w:val="52"/>
          <w:szCs w:val="52"/>
          <w:highlight w:val="none"/>
        </w:rPr>
      </w:pPr>
      <w:bookmarkStart w:id="174" w:name="_Toc24484_WPSOffice_Level1"/>
      <w:bookmarkStart w:id="175" w:name="_Toc17469_WPSOffice_Level1"/>
      <w:r>
        <w:rPr>
          <w:rFonts w:ascii="仿宋" w:hAnsi="仿宋" w:cs="仿宋"/>
          <w:b/>
          <w:sz w:val="52"/>
          <w:szCs w:val="52"/>
          <w:highlight w:val="none"/>
        </w:rPr>
        <w:t>（格式）</w:t>
      </w:r>
      <w:bookmarkEnd w:id="174"/>
      <w:bookmarkEnd w:id="175"/>
    </w:p>
    <w:bookmarkEnd w:id="135"/>
    <w:bookmarkEnd w:id="136"/>
    <w:bookmarkEnd w:id="165"/>
    <w:bookmarkEnd w:id="166"/>
    <w:bookmarkEnd w:id="167"/>
    <w:p>
      <w:pPr>
        <w:spacing w:line="480" w:lineRule="auto"/>
        <w:jc w:val="center"/>
        <w:rPr>
          <w:rFonts w:ascii="仿宋" w:hAnsi="仿宋" w:eastAsia="仿宋" w:cs="仿宋"/>
          <w:b/>
          <w:spacing w:val="8"/>
          <w:sz w:val="28"/>
          <w:szCs w:val="28"/>
          <w:highlight w:val="none"/>
          <w:u w:val="single"/>
        </w:rPr>
      </w:pPr>
      <w:bookmarkStart w:id="176" w:name="_Toc4511"/>
    </w:p>
    <w:p>
      <w:pPr>
        <w:pStyle w:val="35"/>
        <w:rPr>
          <w:highlight w:val="none"/>
        </w:rPr>
      </w:pPr>
    </w:p>
    <w:p>
      <w:pPr>
        <w:rPr>
          <w:highlight w:val="none"/>
        </w:rPr>
      </w:pPr>
    </w:p>
    <w:p>
      <w:pPr>
        <w:pStyle w:val="11"/>
        <w:rPr>
          <w:rFonts w:hint="default"/>
          <w:highlight w:val="none"/>
        </w:rPr>
      </w:pPr>
    </w:p>
    <w:p>
      <w:pPr>
        <w:rPr>
          <w:highlight w:val="none"/>
        </w:rPr>
      </w:pPr>
    </w:p>
    <w:p>
      <w:pPr>
        <w:pStyle w:val="21"/>
        <w:keepNext w:val="0"/>
        <w:keepLines w:val="0"/>
        <w:pageBreakBefore w:val="0"/>
        <w:widowControl w:val="0"/>
        <w:kinsoku/>
        <w:wordWrap/>
        <w:overflowPunct/>
        <w:topLinePunct w:val="0"/>
        <w:autoSpaceDE/>
        <w:autoSpaceDN/>
        <w:bidi w:val="0"/>
        <w:adjustRightInd/>
        <w:snapToGrid/>
        <w:spacing w:after="0"/>
        <w:ind w:left="0" w:leftChars="0" w:firstLine="1687" w:firstLineChars="600"/>
        <w:jc w:val="both"/>
        <w:textAlignment w:val="auto"/>
        <w:rPr>
          <w:rFonts w:hint="default" w:ascii="仿宋" w:hAnsi="仿宋" w:cs="仿宋"/>
          <w:b/>
          <w:bCs/>
          <w:sz w:val="28"/>
          <w:szCs w:val="28"/>
          <w:u w:val="single"/>
          <w:lang w:val="en-US" w:eastAsia="zh-CN"/>
        </w:rPr>
      </w:pPr>
      <w:r>
        <w:rPr>
          <w:rFonts w:hint="eastAsia" w:ascii="仿宋" w:hAnsi="仿宋" w:cs="仿宋"/>
          <w:b/>
          <w:bCs/>
          <w:sz w:val="28"/>
          <w:szCs w:val="28"/>
          <w:lang w:eastAsia="zh-CN"/>
        </w:rPr>
        <w:t>投标文件内容：</w:t>
      </w:r>
      <w:r>
        <w:rPr>
          <w:rFonts w:hint="eastAsia" w:ascii="仿宋" w:hAnsi="仿宋" w:cs="仿宋"/>
          <w:b/>
          <w:bCs/>
          <w:sz w:val="28"/>
          <w:szCs w:val="28"/>
          <w:u w:val="single"/>
          <w:lang w:val="en-US" w:eastAsia="zh-CN"/>
        </w:rPr>
        <w:t xml:space="preserve">    资 格 标     </w:t>
      </w:r>
    </w:p>
    <w:p>
      <w:pPr>
        <w:pStyle w:val="2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ascii="仿宋" w:hAnsi="仿宋" w:eastAsia="仿宋" w:cs="仿宋"/>
          <w:b/>
          <w:spacing w:val="8"/>
          <w:sz w:val="28"/>
          <w:szCs w:val="28"/>
          <w:highlight w:val="none"/>
        </w:rPr>
      </w:pPr>
      <w:r>
        <w:rPr>
          <w:rFonts w:hint="eastAsia" w:ascii="仿宋" w:hAnsi="仿宋" w:eastAsia="仿宋" w:cs="仿宋"/>
          <w:b/>
          <w:spacing w:val="8"/>
          <w:sz w:val="28"/>
          <w:szCs w:val="28"/>
          <w:highlight w:val="none"/>
        </w:rPr>
        <w:t>供应商名称：</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法定代表人或被授权委托人</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仿宋" w:hAnsi="仿宋" w:eastAsia="仿宋" w:cs="仿宋"/>
          <w:b/>
          <w:kern w:val="0"/>
          <w:sz w:val="44"/>
          <w:szCs w:val="44"/>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w:t>
      </w:r>
    </w:p>
    <w:p>
      <w:pPr>
        <w:adjustRightInd w:val="0"/>
        <w:spacing w:line="480" w:lineRule="auto"/>
        <w:jc w:val="center"/>
        <w:rPr>
          <w:rFonts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"_Toc15109" </w:instrText>
      </w:r>
      <w:r>
        <w:rPr>
          <w:highlight w:val="none"/>
        </w:rPr>
        <w:fldChar w:fldCharType="separate"/>
      </w:r>
      <w:r>
        <w:rPr>
          <w:rFonts w:hint="eastAsia" w:ascii="仿宋" w:hAnsi="仿宋" w:eastAsia="仿宋" w:cs="仿宋"/>
          <w:b/>
          <w:bCs/>
          <w:sz w:val="28"/>
          <w:szCs w:val="28"/>
          <w:highlight w:val="none"/>
        </w:rPr>
        <w:t xml:space="preserve">第一部分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供应商资格声明文件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"_Toc30925" </w:instrText>
      </w:r>
      <w:r>
        <w:rPr>
          <w:highlight w:val="none"/>
        </w:rPr>
        <w:fldChar w:fldCharType="separate"/>
      </w:r>
      <w:r>
        <w:rPr>
          <w:rFonts w:hint="eastAsia" w:ascii="仿宋" w:hAnsi="仿宋" w:eastAsia="仿宋" w:cs="仿宋"/>
          <w:b/>
          <w:bCs/>
          <w:sz w:val="28"/>
          <w:szCs w:val="28"/>
          <w:highlight w:val="none"/>
        </w:rPr>
        <w:t xml:space="preserve">第二部分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供应商资格证明文件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spacing w:line="480" w:lineRule="atLeast"/>
        <w:jc w:val="center"/>
        <w:outlineLvl w:val="2"/>
        <w:rPr>
          <w:rFonts w:ascii="仿宋" w:hAnsi="仿宋" w:eastAsia="仿宋" w:cs="仿宋"/>
          <w:b/>
          <w:bCs/>
          <w:sz w:val="36"/>
          <w:szCs w:val="36"/>
          <w:highlight w:val="none"/>
        </w:rPr>
      </w:pPr>
      <w:bookmarkStart w:id="177" w:name="_Toc2325"/>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一</w:t>
      </w:r>
      <w:r>
        <w:rPr>
          <w:rFonts w:hint="eastAsia" w:ascii="仿宋" w:hAnsi="仿宋" w:eastAsia="仿宋" w:cs="仿宋"/>
          <w:b/>
          <w:bCs/>
          <w:sz w:val="36"/>
          <w:szCs w:val="36"/>
          <w:highlight w:val="none"/>
        </w:rPr>
        <w:t>部分  供应商资格声明文件</w:t>
      </w:r>
      <w:bookmarkEnd w:id="177"/>
    </w:p>
    <w:tbl>
      <w:tblPr>
        <w:tblStyle w:val="22"/>
        <w:tblpPr w:leftFromText="180" w:rightFromText="180" w:vertAnchor="text" w:horzAnchor="page" w:tblpX="1268"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1486"/>
        <w:gridCol w:w="1218"/>
        <w:gridCol w:w="1455"/>
        <w:gridCol w:w="121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供应商名称</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开户银行</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账号</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近三年内在经营活动中有无重大违法纪录</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是否依法缴纳税收</w:t>
            </w:r>
          </w:p>
        </w:tc>
        <w:tc>
          <w:tcPr>
            <w:tcW w:w="6499" w:type="dxa"/>
            <w:gridSpan w:val="5"/>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color w:val="auto"/>
                <w:sz w:val="24"/>
                <w:szCs w:val="24"/>
                <w:highlight w:val="none"/>
              </w:rPr>
              <w:t>是否依法缴纳</w:t>
            </w:r>
            <w:r>
              <w:rPr>
                <w:rFonts w:hint="eastAsia" w:ascii="仿宋" w:hAnsi="仿宋" w:eastAsia="仿宋" w:cs="仿宋"/>
                <w:bCs/>
                <w:color w:val="auto"/>
                <w:sz w:val="24"/>
                <w:szCs w:val="24"/>
                <w:highlight w:val="none"/>
                <w:lang w:eastAsia="zh-CN"/>
              </w:rPr>
              <w:t>社会保险</w:t>
            </w:r>
          </w:p>
        </w:tc>
        <w:tc>
          <w:tcPr>
            <w:tcW w:w="6499"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单位概</w:t>
            </w:r>
            <w:r>
              <w:rPr>
                <w:rFonts w:hint="eastAsia" w:ascii="仿宋" w:hAnsi="仿宋" w:eastAsia="仿宋" w:cs="仿宋"/>
                <w:bCs/>
                <w:sz w:val="24"/>
                <w:szCs w:val="24"/>
                <w:highlight w:val="none"/>
              </w:rPr>
              <w:t>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注册资本</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占地面积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固定资产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left="960" w:hanging="960" w:hangingChars="400"/>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建筑面积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净资产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职工总数</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r>
              <w:rPr>
                <w:rFonts w:hint="eastAsia" w:ascii="仿宋" w:hAnsi="仿宋" w:eastAsia="仿宋" w:cs="仿宋"/>
                <w:kern w:val="0"/>
                <w:sz w:val="24"/>
                <w:szCs w:val="24"/>
                <w:highlight w:val="none"/>
                <w:lang w:val="zh-TW"/>
              </w:rPr>
              <w:t>财务状况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年份</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主营收入</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收入总额</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利润总额</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122"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净利润</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201</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20</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3140" w:type="dxa"/>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其他补充说明</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bl>
    <w:p>
      <w:pPr>
        <w:pStyle w:val="39"/>
        <w:widowControl/>
        <w:spacing w:line="500" w:lineRule="exact"/>
        <w:ind w:firstLine="560"/>
        <w:rPr>
          <w:rFonts w:hint="default" w:ascii="仿宋" w:hAnsi="仿宋" w:cs="仿宋"/>
          <w:szCs w:val="28"/>
          <w:highlight w:val="none"/>
        </w:rPr>
      </w:pPr>
    </w:p>
    <w:p>
      <w:pPr>
        <w:pStyle w:val="39"/>
        <w:widowControl/>
        <w:spacing w:line="500" w:lineRule="exact"/>
        <w:ind w:firstLine="560"/>
        <w:rPr>
          <w:rFonts w:hint="default" w:ascii="仿宋" w:hAnsi="仿宋" w:cs="仿宋"/>
          <w:szCs w:val="28"/>
          <w:highlight w:val="none"/>
        </w:rPr>
      </w:pPr>
      <w:r>
        <w:rPr>
          <w:rFonts w:ascii="仿宋" w:hAnsi="仿宋" w:cs="仿宋"/>
          <w:szCs w:val="28"/>
          <w:highlight w:val="none"/>
        </w:rPr>
        <w:t>我们保证上述声明中的资料和数据是真实的、正确的。如有虚假，我方愿承担相关法律责任。</w:t>
      </w:r>
    </w:p>
    <w:p>
      <w:pPr>
        <w:pStyle w:val="39"/>
        <w:widowControl/>
        <w:spacing w:line="500" w:lineRule="exact"/>
        <w:ind w:firstLine="560"/>
        <w:rPr>
          <w:rFonts w:hint="default" w:ascii="仿宋" w:hAnsi="仿宋" w:cs="仿宋"/>
          <w:szCs w:val="28"/>
          <w:highlight w:val="none"/>
        </w:rPr>
      </w:pPr>
      <w:r>
        <w:rPr>
          <w:rFonts w:ascii="仿宋" w:hAnsi="仿宋" w:cs="仿宋"/>
          <w:szCs w:val="28"/>
          <w:highlight w:val="none"/>
        </w:rPr>
        <w:t>供  应  商：</w:t>
      </w:r>
      <w:r>
        <w:rPr>
          <w:rFonts w:ascii="仿宋" w:hAnsi="仿宋" w:cs="仿宋"/>
          <w:szCs w:val="28"/>
          <w:highlight w:val="none"/>
          <w:u w:val="single"/>
        </w:rPr>
        <w:t xml:space="preserve">                （</w:t>
      </w:r>
      <w:r>
        <w:rPr>
          <w:rFonts w:ascii="仿宋" w:hAnsi="仿宋" w:cs="仿宋"/>
          <w:szCs w:val="28"/>
          <w:highlight w:val="none"/>
        </w:rPr>
        <w:t>公      章）</w:t>
      </w:r>
    </w:p>
    <w:p>
      <w:pPr>
        <w:pStyle w:val="39"/>
        <w:widowControl/>
        <w:spacing w:line="500" w:lineRule="exact"/>
        <w:ind w:firstLine="560"/>
        <w:rPr>
          <w:rFonts w:hint="default" w:ascii="仿宋" w:hAnsi="仿宋" w:cs="仿宋"/>
          <w:szCs w:val="28"/>
          <w:highlight w:val="none"/>
        </w:rPr>
      </w:pPr>
      <w:r>
        <w:rPr>
          <w:rFonts w:ascii="仿宋" w:hAnsi="仿宋" w:cs="仿宋"/>
          <w:szCs w:val="28"/>
          <w:highlight w:val="none"/>
        </w:rPr>
        <w:t>法定代表人：</w:t>
      </w:r>
      <w:r>
        <w:rPr>
          <w:rFonts w:ascii="仿宋" w:hAnsi="仿宋" w:cs="仿宋"/>
          <w:szCs w:val="28"/>
          <w:highlight w:val="none"/>
          <w:u w:val="single"/>
        </w:rPr>
        <w:t xml:space="preserve">                （</w:t>
      </w:r>
      <w:r>
        <w:rPr>
          <w:rFonts w:ascii="仿宋" w:hAnsi="仿宋" w:cs="仿宋"/>
          <w:szCs w:val="28"/>
          <w:highlight w:val="none"/>
        </w:rPr>
        <w:t>签字或盖章）</w:t>
      </w:r>
    </w:p>
    <w:p>
      <w:pPr>
        <w:pStyle w:val="39"/>
        <w:widowControl/>
        <w:spacing w:line="500" w:lineRule="exact"/>
        <w:ind w:firstLine="560"/>
        <w:rPr>
          <w:rFonts w:hint="default" w:ascii="仿宋" w:hAnsi="仿宋" w:cs="仿宋"/>
          <w:szCs w:val="28"/>
          <w:highlight w:val="none"/>
        </w:rPr>
      </w:pPr>
      <w:r>
        <w:rPr>
          <w:rFonts w:ascii="仿宋" w:hAnsi="仿宋" w:cs="仿宋"/>
          <w:szCs w:val="28"/>
          <w:highlight w:val="none"/>
        </w:rPr>
        <w:t>电话号码：</w:t>
      </w:r>
      <w:r>
        <w:rPr>
          <w:rFonts w:ascii="仿宋" w:hAnsi="仿宋" w:cs="仿宋"/>
          <w:szCs w:val="28"/>
          <w:highlight w:val="none"/>
          <w:u w:val="single"/>
        </w:rPr>
        <w:t xml:space="preserve">                              .</w:t>
      </w:r>
    </w:p>
    <w:p>
      <w:pPr>
        <w:pStyle w:val="39"/>
        <w:widowControl/>
        <w:spacing w:line="500" w:lineRule="exact"/>
        <w:ind w:firstLine="560"/>
        <w:rPr>
          <w:rFonts w:hint="default" w:ascii="仿宋" w:hAnsi="仿宋" w:cs="仿宋"/>
          <w:szCs w:val="28"/>
          <w:highlight w:val="none"/>
          <w:u w:val="single"/>
        </w:rPr>
      </w:pPr>
      <w:r>
        <w:rPr>
          <w:rFonts w:ascii="仿宋" w:hAnsi="仿宋" w:cs="仿宋"/>
          <w:szCs w:val="28"/>
          <w:highlight w:val="none"/>
        </w:rPr>
        <w:t>传    真：</w:t>
      </w:r>
      <w:r>
        <w:rPr>
          <w:rFonts w:ascii="仿宋" w:hAnsi="仿宋" w:cs="仿宋"/>
          <w:szCs w:val="28"/>
          <w:highlight w:val="none"/>
          <w:u w:val="single"/>
        </w:rPr>
        <w:t xml:space="preserve">                              .</w:t>
      </w:r>
    </w:p>
    <w:p>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spacing w:line="500" w:lineRule="atLeast"/>
        <w:jc w:val="center"/>
        <w:outlineLvl w:val="2"/>
        <w:rPr>
          <w:rFonts w:ascii="仿宋" w:hAnsi="仿宋" w:eastAsia="仿宋" w:cs="仿宋"/>
          <w:b/>
          <w:bCs/>
          <w:sz w:val="36"/>
          <w:szCs w:val="36"/>
          <w:highlight w:val="none"/>
        </w:rPr>
      </w:pPr>
      <w:bookmarkStart w:id="178" w:name="_Toc29643"/>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二</w:t>
      </w:r>
      <w:r>
        <w:rPr>
          <w:rFonts w:hint="eastAsia" w:ascii="仿宋" w:hAnsi="仿宋" w:eastAsia="仿宋" w:cs="仿宋"/>
          <w:b/>
          <w:bCs/>
          <w:sz w:val="36"/>
          <w:szCs w:val="36"/>
          <w:highlight w:val="none"/>
        </w:rPr>
        <w:t>部分  供应商资格证明文件</w:t>
      </w:r>
      <w:bookmarkEnd w:id="178"/>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资格要求：</w:t>
      </w:r>
    </w:p>
    <w:p>
      <w:pPr>
        <w:pStyle w:val="20"/>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满足《中华人民共和国政府采购法》第二十二条规定；</w:t>
      </w:r>
    </w:p>
    <w:p>
      <w:pPr>
        <w:pStyle w:val="20"/>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2、</w:t>
      </w:r>
      <w:r>
        <w:rPr>
          <w:rFonts w:hint="eastAsia" w:ascii="仿宋" w:hAnsi="仿宋" w:eastAsia="仿宋" w:cs="仿宋"/>
          <w:sz w:val="28"/>
          <w:szCs w:val="28"/>
          <w:highlight w:val="none"/>
          <w:shd w:val="clear" w:color="auto" w:fill="FFFFFF"/>
        </w:rPr>
        <w:t>本项目的特定资格要求：（1）供应商应具有独立承担民事责任的能力且具备向采购人提供相关货物</w:t>
      </w:r>
      <w:r>
        <w:rPr>
          <w:rFonts w:hint="eastAsia" w:ascii="仿宋" w:hAnsi="仿宋" w:eastAsia="仿宋" w:cs="仿宋"/>
          <w:sz w:val="28"/>
          <w:szCs w:val="28"/>
          <w:highlight w:val="none"/>
          <w:shd w:val="clear" w:color="auto" w:fill="FFFFFF"/>
          <w:lang w:eastAsia="zh-CN"/>
        </w:rPr>
        <w:t>及服务</w:t>
      </w:r>
      <w:r>
        <w:rPr>
          <w:rFonts w:hint="eastAsia" w:ascii="仿宋" w:hAnsi="仿宋" w:eastAsia="仿宋" w:cs="仿宋"/>
          <w:sz w:val="28"/>
          <w:szCs w:val="28"/>
          <w:highlight w:val="none"/>
          <w:shd w:val="clear" w:color="auto" w:fill="FFFFFF"/>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widowControl/>
        <w:numPr>
          <w:ilvl w:val="0"/>
          <w:numId w:val="0"/>
        </w:numPr>
        <w:tabs>
          <w:tab w:val="left" w:pos="1834"/>
        </w:tabs>
        <w:kinsoku/>
        <w:wordWrap/>
        <w:overflowPunct/>
        <w:topLinePunct w:val="0"/>
        <w:autoSpaceDE/>
        <w:autoSpaceDN/>
        <w:bidi w:val="0"/>
        <w:adjustRightInd w:val="0"/>
        <w:snapToGrid w:val="0"/>
        <w:spacing w:beforeAutospacing="0" w:afterAutospacing="0" w:line="500" w:lineRule="exact"/>
        <w:ind w:firstLine="560" w:firstLineChars="200"/>
        <w:jc w:val="left"/>
        <w:textAlignment w:val="auto"/>
        <w:rPr>
          <w:rFonts w:hint="eastAsia"/>
        </w:rPr>
      </w:pPr>
      <w:r>
        <w:rPr>
          <w:rFonts w:hint="eastAsia" w:ascii="仿宋" w:hAnsi="仿宋" w:eastAsia="仿宋" w:cs="仿宋"/>
          <w:kern w:val="2"/>
          <w:sz w:val="28"/>
          <w:szCs w:val="28"/>
          <w:highlight w:val="none"/>
          <w:shd w:val="clear" w:color="auto" w:fill="FFFFFF"/>
          <w:lang w:val="en-US" w:eastAsia="zh-CN" w:bidi="ar-SA"/>
        </w:rPr>
        <w:t>（2）法定代表人授权委托书（附法定代表人身份证复印件）及被授权委托人身份证（法定</w:t>
      </w:r>
      <w:r>
        <w:rPr>
          <w:rFonts w:hint="eastAsia" w:ascii="仿宋" w:hAnsi="仿宋" w:eastAsia="仿宋" w:cs="仿宋"/>
          <w:kern w:val="0"/>
          <w:sz w:val="28"/>
          <w:szCs w:val="28"/>
          <w:highlight w:val="none"/>
        </w:rPr>
        <w:t>代表人参加投标只须提供法定代表人身份证）；</w:t>
      </w:r>
    </w:p>
    <w:p>
      <w:pPr>
        <w:widowControl/>
        <w:numPr>
          <w:ilvl w:val="0"/>
          <w:numId w:val="0"/>
        </w:numPr>
        <w:spacing w:line="5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提供2020年度经审计的财务报告或开标前六个月内其基本账户银行出具的资信证明或财政部门认可的政府采购专业担保机构出具的担保函；</w:t>
      </w:r>
    </w:p>
    <w:p>
      <w:pPr>
        <w:widowControl/>
        <w:numPr>
          <w:ilvl w:val="0"/>
          <w:numId w:val="0"/>
        </w:numPr>
        <w:spacing w:line="500" w:lineRule="exact"/>
        <w:ind w:firstLine="560" w:firstLineChars="200"/>
        <w:jc w:val="left"/>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提供2021年8月以来任意3个月</w:t>
      </w:r>
      <w:r>
        <w:rPr>
          <w:rFonts w:hint="eastAsia" w:ascii="仿宋" w:hAnsi="仿宋" w:eastAsia="仿宋" w:cs="仿宋"/>
          <w:kern w:val="0"/>
          <w:sz w:val="28"/>
          <w:szCs w:val="28"/>
          <w:highlight w:val="none"/>
          <w:lang w:eastAsia="zh-CN"/>
        </w:rPr>
        <w:t>依法缴纳税收和社会保险的相关证明材料；</w:t>
      </w:r>
      <w:r>
        <w:rPr>
          <w:rFonts w:hint="eastAsia" w:ascii="仿宋" w:hAnsi="仿宋" w:eastAsia="仿宋" w:cs="仿宋"/>
          <w:kern w:val="0"/>
          <w:sz w:val="28"/>
          <w:szCs w:val="28"/>
          <w:highlight w:val="none"/>
        </w:rPr>
        <w:t>注：依法免税或不需要缴纳社会保险的供应商提供相关部门出具的证明文件</w:t>
      </w:r>
    </w:p>
    <w:p>
      <w:pPr>
        <w:widowControl/>
        <w:spacing w:line="500" w:lineRule="exact"/>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提供具有履行合同所必需的设备和专业技术能力的承诺；</w:t>
      </w:r>
    </w:p>
    <w:p>
      <w:pPr>
        <w:widowControl/>
        <w:spacing w:line="500" w:lineRule="exact"/>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提供参加政府采购活动前3年内在经营活动中没有重大违法记录的书面声明；</w:t>
      </w:r>
    </w:p>
    <w:p>
      <w:pPr>
        <w:widowControl/>
        <w:spacing w:line="500" w:lineRule="exact"/>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bidi="ar"/>
        </w:rPr>
        <w:t>投标保证金交纳凭证</w:t>
      </w:r>
      <w:r>
        <w:rPr>
          <w:rFonts w:hint="eastAsia" w:ascii="仿宋" w:hAnsi="仿宋" w:eastAsia="仿宋" w:cs="仿宋"/>
          <w:sz w:val="28"/>
          <w:szCs w:val="28"/>
          <w:highlight w:val="none"/>
          <w:lang w:eastAsia="zh-CN" w:bidi="ar"/>
        </w:rPr>
        <w:t>；</w:t>
      </w:r>
    </w:p>
    <w:p>
      <w:pPr>
        <w:widowControl/>
        <w:spacing w:line="500" w:lineRule="exact"/>
        <w:ind w:firstLine="560" w:firstLineChars="200"/>
        <w:jc w:val="left"/>
        <w:rPr>
          <w:rFonts w:hint="eastAsia" w:ascii="仿宋" w:hAnsi="仿宋" w:eastAsia="仿宋" w:cs="仿宋"/>
          <w:b/>
          <w:kern w:val="0"/>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供应商认为有必要提供而增加其竞争性的其它资料。</w:t>
      </w:r>
    </w:p>
    <w:p>
      <w:pPr>
        <w:pStyle w:val="14"/>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yellow"/>
          <w:lang w:eastAsia="zh-CN"/>
        </w:rPr>
      </w:pPr>
    </w:p>
    <w:p>
      <w:pPr>
        <w:pStyle w:val="14"/>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yellow"/>
          <w:lang w:eastAsia="zh-CN"/>
        </w:rPr>
      </w:pPr>
    </w:p>
    <w:p>
      <w:pPr>
        <w:pStyle w:val="14"/>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yellow"/>
          <w:lang w:eastAsia="zh-CN"/>
        </w:rPr>
      </w:pPr>
    </w:p>
    <w:p>
      <w:pPr>
        <w:pStyle w:val="14"/>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none"/>
          <w:lang w:eastAsia="zh-CN"/>
        </w:rPr>
      </w:pPr>
      <w:r>
        <w:rPr>
          <w:rFonts w:hint="eastAsia" w:ascii="仿宋" w:hAnsi="仿宋" w:eastAsia="仿宋" w:cs="仿宋"/>
          <w:b/>
          <w:kern w:val="0"/>
          <w:sz w:val="28"/>
          <w:szCs w:val="28"/>
          <w:highlight w:val="none"/>
          <w:lang w:eastAsia="zh-CN"/>
        </w:rPr>
        <w:t>注：身份证原件现场单独递交。</w:t>
      </w:r>
    </w:p>
    <w:p>
      <w:pPr>
        <w:pStyle w:val="14"/>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none"/>
          <w:lang w:eastAsia="zh-CN"/>
        </w:rPr>
      </w:pPr>
      <w:r>
        <w:rPr>
          <w:rFonts w:hint="eastAsia" w:ascii="仿宋" w:hAnsi="仿宋" w:eastAsia="仿宋" w:cs="仿宋"/>
          <w:b/>
          <w:kern w:val="0"/>
          <w:sz w:val="28"/>
          <w:szCs w:val="28"/>
          <w:highlight w:val="none"/>
          <w:lang w:eastAsia="zh-CN"/>
        </w:rPr>
        <w:t>以上资格要求第（</w:t>
      </w:r>
      <w:r>
        <w:rPr>
          <w:rFonts w:hint="eastAsia" w:ascii="仿宋" w:hAnsi="仿宋" w:eastAsia="仿宋" w:cs="仿宋"/>
          <w:b/>
          <w:kern w:val="0"/>
          <w:sz w:val="28"/>
          <w:szCs w:val="28"/>
          <w:highlight w:val="none"/>
          <w:lang w:val="en-US" w:eastAsia="zh-CN"/>
        </w:rPr>
        <w:t>2</w:t>
      </w:r>
      <w:r>
        <w:rPr>
          <w:rFonts w:hint="eastAsia" w:ascii="仿宋" w:hAnsi="仿宋" w:eastAsia="仿宋" w:cs="仿宋"/>
          <w:b/>
          <w:kern w:val="0"/>
          <w:sz w:val="28"/>
          <w:szCs w:val="28"/>
          <w:highlight w:val="none"/>
          <w:lang w:eastAsia="zh-CN"/>
        </w:rPr>
        <w:t>）项须按照格式要求签字盖章，其余</w:t>
      </w:r>
      <w:r>
        <w:rPr>
          <w:rFonts w:hint="eastAsia" w:ascii="仿宋" w:hAnsi="仿宋" w:eastAsia="仿宋" w:cs="仿宋"/>
          <w:b/>
          <w:kern w:val="0"/>
          <w:sz w:val="28"/>
          <w:szCs w:val="28"/>
          <w:highlight w:val="none"/>
        </w:rPr>
        <w:t>每一项均为加盖单位公章的复印件或扫描件</w:t>
      </w:r>
      <w:r>
        <w:rPr>
          <w:rFonts w:hint="eastAsia" w:ascii="仿宋" w:hAnsi="仿宋" w:eastAsia="仿宋" w:cs="仿宋"/>
          <w:b/>
          <w:kern w:val="0"/>
          <w:sz w:val="28"/>
          <w:szCs w:val="28"/>
          <w:highlight w:val="none"/>
          <w:lang w:eastAsia="zh-CN"/>
        </w:rPr>
        <w:t>。</w:t>
      </w:r>
    </w:p>
    <w:p>
      <w:pPr>
        <w:pStyle w:val="37"/>
        <w:keepNext w:val="0"/>
        <w:keepLines w:val="0"/>
        <w:pageBreakBefore w:val="0"/>
        <w:widowControl/>
        <w:kinsoku/>
        <w:wordWrap/>
        <w:overflowPunct/>
        <w:topLinePunct w:val="0"/>
        <w:autoSpaceDE/>
        <w:autoSpaceDN/>
        <w:bidi w:val="0"/>
        <w:adjustRightInd w:val="0"/>
        <w:snapToGrid/>
        <w:ind w:firstLine="0"/>
        <w:jc w:val="center"/>
        <w:textAlignment w:val="auto"/>
        <w:outlineLvl w:val="3"/>
        <w:rPr>
          <w:rFonts w:hint="eastAsia" w:ascii="仿宋" w:hAnsi="仿宋" w:eastAsia="仿宋" w:cs="仿宋"/>
          <w:sz w:val="30"/>
          <w:szCs w:val="30"/>
        </w:rPr>
      </w:pPr>
      <w:bookmarkStart w:id="179" w:name="_Toc16146"/>
      <w:bookmarkStart w:id="180" w:name="_Toc8220"/>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_Toc19385 </w:instrText>
      </w:r>
      <w:r>
        <w:rPr>
          <w:rFonts w:hint="eastAsia" w:ascii="仿宋" w:hAnsi="仿宋" w:eastAsia="仿宋" w:cs="仿宋"/>
          <w:sz w:val="30"/>
          <w:szCs w:val="30"/>
        </w:rPr>
        <w:fldChar w:fldCharType="separate"/>
      </w:r>
      <w:r>
        <w:rPr>
          <w:rFonts w:hint="eastAsia" w:ascii="仿宋" w:hAnsi="仿宋" w:eastAsia="仿宋" w:cs="仿宋"/>
          <w:b/>
          <w:bCs/>
          <w:sz w:val="28"/>
          <w:szCs w:val="28"/>
          <w:lang w:val="en-US" w:eastAsia="zh-CN"/>
        </w:rPr>
        <w:t>1.供应商</w:t>
      </w:r>
      <w:r>
        <w:rPr>
          <w:rFonts w:hint="eastAsia" w:ascii="仿宋" w:hAnsi="仿宋" w:eastAsia="仿宋" w:cs="仿宋"/>
          <w:b/>
          <w:bCs/>
          <w:sz w:val="28"/>
          <w:szCs w:val="28"/>
        </w:rPr>
        <w:t>具有独</w:t>
      </w:r>
      <w:r>
        <w:rPr>
          <w:rFonts w:hint="eastAsia" w:ascii="仿宋" w:hAnsi="仿宋" w:eastAsia="仿宋" w:cs="仿宋"/>
          <w:b/>
          <w:bCs/>
          <w:sz w:val="28"/>
          <w:szCs w:val="28"/>
          <w:highlight w:val="none"/>
        </w:rPr>
        <w:t>立承担民事责任的</w:t>
      </w:r>
      <w:r>
        <w:rPr>
          <w:rFonts w:hint="eastAsia" w:ascii="仿宋" w:hAnsi="仿宋" w:eastAsia="仿宋" w:cs="仿宋"/>
          <w:b/>
          <w:bCs/>
          <w:sz w:val="28"/>
          <w:szCs w:val="28"/>
        </w:rPr>
        <w:t>能力</w:t>
      </w:r>
      <w:r>
        <w:rPr>
          <w:rFonts w:hint="eastAsia" w:ascii="仿宋" w:hAnsi="仿宋" w:eastAsia="仿宋" w:cs="仿宋"/>
          <w:sz w:val="30"/>
          <w:szCs w:val="30"/>
        </w:rPr>
        <w:fldChar w:fldCharType="end"/>
      </w:r>
      <w:bookmarkEnd w:id="179"/>
      <w:bookmarkEnd w:id="180"/>
    </w:p>
    <w:p>
      <w:pPr>
        <w:pStyle w:val="37"/>
        <w:widowControl/>
        <w:ind w:firstLine="560" w:firstLineChars="200"/>
        <w:jc w:val="both"/>
        <w:rPr>
          <w:rFonts w:hint="eastAsia" w:ascii="仿宋" w:hAnsi="仿宋" w:eastAsia="仿宋" w:cs="仿宋"/>
          <w:sz w:val="30"/>
          <w:szCs w:val="30"/>
        </w:rPr>
      </w:pPr>
      <w:r>
        <w:rPr>
          <w:rFonts w:hint="eastAsia" w:ascii="仿宋" w:hAnsi="仿宋" w:eastAsia="仿宋" w:cs="仿宋"/>
          <w:szCs w:val="28"/>
        </w:rPr>
        <w:t>供应商应具有独立承担民事责任的能力且具备向采购人提供相关</w:t>
      </w:r>
      <w:r>
        <w:rPr>
          <w:rFonts w:hint="eastAsia" w:ascii="仿宋" w:hAnsi="仿宋" w:eastAsia="仿宋" w:cs="仿宋"/>
          <w:szCs w:val="28"/>
          <w:highlight w:val="none"/>
        </w:rPr>
        <w:t>货物及服务</w:t>
      </w:r>
      <w:r>
        <w:rPr>
          <w:rFonts w:hint="eastAsia" w:ascii="仿宋" w:hAnsi="仿宋" w:eastAsia="仿宋" w:cs="仿宋"/>
          <w:szCs w:val="28"/>
        </w:rPr>
        <w:t>的企业法人、事业法人、其他组织或者自然人,企业法人应提供统一社会信用代码的营业执照；事业法人应提供统一社会信用代码的事业单位法人证；其他组织应提供合法证明文件；自然人提供身份证明文件</w:t>
      </w:r>
      <w:r>
        <w:rPr>
          <w:rFonts w:hint="eastAsia" w:ascii="仿宋" w:hAnsi="仿宋" w:eastAsia="仿宋" w:cs="仿宋"/>
          <w:sz w:val="30"/>
          <w:szCs w:val="30"/>
        </w:rPr>
        <w:t>；</w:t>
      </w:r>
    </w:p>
    <w:p>
      <w:pPr>
        <w:rPr>
          <w:rFonts w:hint="eastAsia"/>
        </w:rPr>
        <w:sectPr>
          <w:footerReference r:id="rId6" w:type="default"/>
          <w:pgSz w:w="11906" w:h="16838"/>
          <w:pgMar w:top="1440" w:right="1080" w:bottom="1440" w:left="1080" w:header="851" w:footer="992" w:gutter="0"/>
          <w:pgNumType w:fmt="decimal"/>
          <w:cols w:space="425" w:num="1"/>
          <w:docGrid w:type="lines" w:linePitch="312" w:charSpace="0"/>
        </w:sectPr>
      </w:pPr>
    </w:p>
    <w:p>
      <w:pPr>
        <w:pStyle w:val="17"/>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yellow"/>
          <w:lang w:val="en-US" w:eastAsia="zh-CN"/>
        </w:rPr>
      </w:pPr>
      <w:r>
        <w:rPr>
          <w:rFonts w:hint="eastAsia" w:ascii="仿宋" w:hAnsi="仿宋" w:eastAsia="仿宋" w:cs="仿宋"/>
          <w:b/>
          <w:bCs/>
          <w:sz w:val="28"/>
          <w:szCs w:val="28"/>
          <w:highlight w:val="yellow"/>
          <w:lang w:val="en-US" w:eastAsia="zh-CN"/>
        </w:rPr>
        <w:fldChar w:fldCharType="begin"/>
      </w:r>
      <w:r>
        <w:rPr>
          <w:rFonts w:hint="eastAsia" w:ascii="仿宋" w:hAnsi="仿宋" w:eastAsia="仿宋" w:cs="仿宋"/>
          <w:b/>
          <w:bCs/>
          <w:sz w:val="28"/>
          <w:szCs w:val="28"/>
          <w:highlight w:val="yellow"/>
          <w:lang w:val="en-US" w:eastAsia="zh-CN"/>
        </w:rPr>
        <w:instrText xml:space="preserve"> HYPERLINK \l _Toc3988 </w:instrText>
      </w:r>
      <w:r>
        <w:rPr>
          <w:rFonts w:hint="eastAsia" w:ascii="仿宋" w:hAnsi="仿宋" w:eastAsia="仿宋" w:cs="仿宋"/>
          <w:b/>
          <w:bCs/>
          <w:sz w:val="28"/>
          <w:szCs w:val="28"/>
          <w:highlight w:val="yellow"/>
          <w:lang w:val="en-US" w:eastAsia="zh-CN"/>
        </w:rPr>
        <w:fldChar w:fldCharType="separate"/>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eastAsia="zh-CN"/>
        </w:rPr>
        <w:t>供</w:t>
      </w:r>
      <w:r>
        <w:rPr>
          <w:rFonts w:hint="eastAsia" w:ascii="仿宋" w:hAnsi="仿宋" w:eastAsia="仿宋" w:cs="仿宋"/>
          <w:b/>
          <w:bCs/>
          <w:sz w:val="28"/>
          <w:szCs w:val="28"/>
          <w:lang w:eastAsia="zh-CN"/>
        </w:rPr>
        <w:t>应商授权合法的人员参加投标全过程</w:t>
      </w:r>
      <w:r>
        <w:rPr>
          <w:rFonts w:hint="eastAsia" w:ascii="仿宋" w:hAnsi="仿宋" w:eastAsia="仿宋" w:cs="仿宋"/>
          <w:b/>
          <w:bCs/>
          <w:sz w:val="28"/>
          <w:szCs w:val="28"/>
          <w:highlight w:val="yellow"/>
          <w:lang w:val="en-US" w:eastAsia="zh-CN"/>
        </w:rPr>
        <w:fldChar w:fldCharType="end"/>
      </w:r>
    </w:p>
    <w:p>
      <w:pPr>
        <w:pStyle w:val="42"/>
        <w:spacing w:line="500" w:lineRule="atLeast"/>
        <w:jc w:val="center"/>
        <w:rPr>
          <w:rFonts w:hint="eastAsia" w:ascii="仿宋" w:hAnsi="仿宋" w:eastAsia="仿宋" w:cs="仿宋"/>
          <w:sz w:val="28"/>
          <w:szCs w:val="28"/>
        </w:rPr>
      </w:pP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法定代表人身份证明书</w:t>
      </w:r>
    </w:p>
    <w:p>
      <w:pPr>
        <w:pStyle w:val="42"/>
        <w:spacing w:line="500" w:lineRule="atLeast"/>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 </w:t>
      </w:r>
    </w:p>
    <w:p>
      <w:pPr>
        <w:pStyle w:val="42"/>
        <w:spacing w:line="500" w:lineRule="atLeas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 </w:t>
      </w:r>
    </w:p>
    <w:p>
      <w:pPr>
        <w:pStyle w:val="42"/>
        <w:spacing w:line="50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 </w:t>
      </w:r>
    </w:p>
    <w:p>
      <w:pPr>
        <w:pStyle w:val="42"/>
        <w:spacing w:line="50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2"/>
        <w:spacing w:line="50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pStyle w:val="42"/>
        <w:spacing w:line="50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         </w:t>
      </w:r>
    </w:p>
    <w:p>
      <w:pPr>
        <w:pStyle w:val="42"/>
        <w:spacing w:line="500" w:lineRule="atLeas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pPr>
        <w:pStyle w:val="4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p>
    <w:p>
      <w:pPr>
        <w:pStyle w:val="4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特此证明</w:t>
      </w:r>
    </w:p>
    <w:p>
      <w:pPr>
        <w:pStyle w:val="4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p>
    <w:p>
      <w:pPr>
        <w:pStyle w:val="42"/>
        <w:spacing w:line="50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法定代表人身份证复印件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120" w:type="dxa"/>
            <w:noWrap w:val="0"/>
            <w:vAlign w:val="center"/>
          </w:tcPr>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法定代表人身份证复印件</w:t>
            </w:r>
          </w:p>
          <w:p>
            <w:pPr>
              <w:adjustRightInd w:val="0"/>
              <w:snapToGrid w:val="0"/>
              <w:spacing w:line="500" w:lineRule="atLeast"/>
              <w:jc w:val="center"/>
              <w:rPr>
                <w:rFonts w:hint="eastAsia" w:ascii="仿宋" w:hAnsi="仿宋" w:eastAsia="仿宋" w:cs="仿宋"/>
                <w:sz w:val="28"/>
                <w:szCs w:val="28"/>
                <w:u w:val="single"/>
              </w:rPr>
            </w:pPr>
            <w:r>
              <w:rPr>
                <w:rFonts w:hint="eastAsia" w:ascii="仿宋" w:hAnsi="仿宋" w:eastAsia="仿宋" w:cs="仿宋"/>
                <w:sz w:val="28"/>
                <w:szCs w:val="28"/>
              </w:rPr>
              <w:t>正反面</w:t>
            </w:r>
          </w:p>
          <w:p>
            <w:pPr>
              <w:adjustRightInd w:val="0"/>
              <w:snapToGrid w:val="0"/>
              <w:spacing w:line="500" w:lineRule="atLeast"/>
              <w:jc w:val="center"/>
              <w:rPr>
                <w:rFonts w:hint="eastAsia" w:ascii="仿宋" w:hAnsi="仿宋" w:eastAsia="仿宋" w:cs="仿宋"/>
                <w:sz w:val="28"/>
                <w:szCs w:val="28"/>
                <w:u w:val="single"/>
              </w:rPr>
            </w:pPr>
          </w:p>
        </w:tc>
      </w:tr>
    </w:tbl>
    <w:p>
      <w:pPr>
        <w:pStyle w:val="42"/>
        <w:spacing w:line="500" w:lineRule="atLeast"/>
        <w:rPr>
          <w:rFonts w:hint="eastAsia" w:ascii="仿宋" w:hAnsi="仿宋" w:eastAsia="仿宋" w:cs="仿宋"/>
          <w:sz w:val="28"/>
          <w:szCs w:val="28"/>
        </w:rPr>
      </w:pPr>
    </w:p>
    <w:p>
      <w:pPr>
        <w:pStyle w:val="42"/>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pStyle w:val="42"/>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500" w:lineRule="atLeast"/>
        <w:jc w:val="center"/>
        <w:rPr>
          <w:rFonts w:hint="eastAsia" w:ascii="仿宋" w:hAnsi="仿宋" w:eastAsia="仿宋" w:cs="仿宋"/>
          <w:b/>
          <w:bCs/>
          <w:sz w:val="28"/>
          <w:szCs w:val="28"/>
        </w:rPr>
      </w:pPr>
    </w:p>
    <w:p>
      <w:pPr>
        <w:spacing w:line="500" w:lineRule="atLeast"/>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2.2</w:t>
      </w:r>
      <w:r>
        <w:rPr>
          <w:rFonts w:hint="eastAsia" w:ascii="仿宋" w:hAnsi="仿宋" w:eastAsia="仿宋" w:cs="仿宋"/>
          <w:b/>
          <w:bCs/>
          <w:sz w:val="28"/>
          <w:szCs w:val="28"/>
        </w:rPr>
        <w:t>法定代表人授权委托书</w:t>
      </w:r>
    </w:p>
    <w:p>
      <w:pPr>
        <w:adjustRightInd w:val="0"/>
        <w:snapToGrid w:val="0"/>
        <w:spacing w:line="50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注册于</w:t>
      </w:r>
      <w:r>
        <w:rPr>
          <w:rFonts w:hint="eastAsia" w:ascii="仿宋" w:hAnsi="仿宋" w:eastAsia="仿宋" w:cs="仿宋"/>
          <w:sz w:val="28"/>
          <w:szCs w:val="28"/>
          <w:u w:val="single"/>
        </w:rPr>
        <w:t>（工商行政管理局名称）</w:t>
      </w:r>
      <w:r>
        <w:rPr>
          <w:rFonts w:hint="eastAsia" w:ascii="仿宋" w:hAnsi="仿宋" w:eastAsia="仿宋" w:cs="仿宋"/>
          <w:sz w:val="28"/>
          <w:szCs w:val="28"/>
        </w:rPr>
        <w:t>之</w:t>
      </w:r>
      <w:r>
        <w:rPr>
          <w:rFonts w:hint="eastAsia" w:ascii="仿宋" w:hAnsi="仿宋" w:eastAsia="仿宋" w:cs="仿宋"/>
          <w:sz w:val="28"/>
          <w:szCs w:val="28"/>
          <w:u w:val="single"/>
        </w:rPr>
        <w:t>（供应商全称）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（姓名、职务）</w:t>
      </w:r>
      <w:r>
        <w:rPr>
          <w:rFonts w:hint="eastAsia" w:ascii="仿宋" w:hAnsi="仿宋" w:eastAsia="仿宋" w:cs="仿宋"/>
          <w:sz w:val="28"/>
          <w:szCs w:val="28"/>
        </w:rPr>
        <w:t>授权</w:t>
      </w:r>
      <w:r>
        <w:rPr>
          <w:rFonts w:hint="eastAsia" w:ascii="仿宋" w:hAnsi="仿宋" w:eastAsia="仿宋" w:cs="仿宋"/>
          <w:sz w:val="28"/>
          <w:szCs w:val="28"/>
          <w:u w:val="single"/>
        </w:rPr>
        <w:t>（被授权委托人姓名、职务）</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（项目名称）</w:t>
      </w:r>
      <w:r>
        <w:rPr>
          <w:rFonts w:hint="eastAsia" w:ascii="仿宋" w:hAnsi="仿宋" w:eastAsia="仿宋" w:cs="仿宋"/>
          <w:sz w:val="28"/>
          <w:szCs w:val="28"/>
        </w:rPr>
        <w:t>的</w:t>
      </w:r>
      <w:r>
        <w:rPr>
          <w:rFonts w:hint="eastAsia" w:ascii="仿宋" w:hAnsi="仿宋" w:eastAsia="仿宋" w:cs="仿宋"/>
          <w:sz w:val="28"/>
          <w:szCs w:val="28"/>
          <w:lang w:eastAsia="zh-CN"/>
        </w:rPr>
        <w:t>投标</w:t>
      </w:r>
      <w:r>
        <w:rPr>
          <w:rFonts w:hint="eastAsia" w:ascii="仿宋" w:hAnsi="仿宋" w:eastAsia="仿宋" w:cs="仿宋"/>
          <w:sz w:val="28"/>
          <w:szCs w:val="28"/>
        </w:rPr>
        <w:t>及合同的执行和完成，以本公司的名义处理一切与之有关的事宜。</w:t>
      </w:r>
    </w:p>
    <w:p>
      <w:pPr>
        <w:adjustRightInd w:val="0"/>
        <w:snapToGrid w:val="0"/>
        <w:spacing w:line="500" w:lineRule="atLeast"/>
        <w:rPr>
          <w:rFonts w:hint="eastAsia" w:ascii="仿宋" w:hAnsi="仿宋" w:eastAsia="仿宋" w:cs="仿宋"/>
          <w:sz w:val="28"/>
          <w:szCs w:val="28"/>
          <w:u w:val="single"/>
        </w:rPr>
      </w:pPr>
      <w:r>
        <w:rPr>
          <w:rFonts w:hint="eastAsia" w:ascii="仿宋" w:hAnsi="仿宋" w:eastAsia="仿宋" w:cs="仿宋"/>
          <w:sz w:val="28"/>
          <w:szCs w:val="28"/>
        </w:rPr>
        <w:t>附：被授权委托人姓名：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rPr>
      </w:pPr>
      <w:r>
        <w:rPr>
          <w:rFonts w:hint="eastAsia" w:ascii="仿宋" w:hAnsi="仿宋" w:eastAsia="仿宋" w:cs="仿宋"/>
          <w:sz w:val="28"/>
          <w:szCs w:val="28"/>
        </w:rPr>
        <w:t>职    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通讯地址：</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rPr>
      </w:pPr>
    </w:p>
    <w:p>
      <w:pPr>
        <w:adjustRightInd w:val="0"/>
        <w:snapToGrid w:val="0"/>
        <w:spacing w:line="500" w:lineRule="atLeast"/>
        <w:ind w:firstLine="63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eastAsia="zh-CN"/>
        </w:rPr>
        <w:t>、</w:t>
      </w:r>
      <w:r>
        <w:rPr>
          <w:rFonts w:hint="eastAsia" w:ascii="仿宋" w:hAnsi="仿宋" w:eastAsia="仿宋" w:cs="仿宋"/>
          <w:sz w:val="28"/>
          <w:szCs w:val="28"/>
        </w:rPr>
        <w:t>被授权委托人身份证复印件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719" w:type="dxa"/>
            <w:noWrap w:val="0"/>
            <w:vAlign w:val="center"/>
          </w:tcPr>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法定代表人身份证复印件</w:t>
            </w:r>
          </w:p>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正反面</w:t>
            </w:r>
          </w:p>
        </w:tc>
        <w:tc>
          <w:tcPr>
            <w:tcW w:w="4721" w:type="dxa"/>
            <w:noWrap w:val="0"/>
            <w:vAlign w:val="center"/>
          </w:tcPr>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被授权委托人身份证复印件</w:t>
            </w:r>
          </w:p>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正反面</w:t>
            </w:r>
          </w:p>
        </w:tc>
      </w:tr>
    </w:tbl>
    <w:p>
      <w:pPr>
        <w:adjustRightInd w:val="0"/>
        <w:snapToGrid w:val="0"/>
        <w:spacing w:line="500" w:lineRule="atLeast"/>
        <w:ind w:firstLine="630"/>
        <w:rPr>
          <w:rFonts w:hint="eastAsia" w:ascii="仿宋" w:hAnsi="仿宋" w:eastAsia="仿宋" w:cs="仿宋"/>
          <w:sz w:val="28"/>
          <w:szCs w:val="28"/>
        </w:rPr>
      </w:pPr>
    </w:p>
    <w:p>
      <w:pPr>
        <w:adjustRightInd w:val="0"/>
        <w:snapToGrid w:val="0"/>
        <w:spacing w:line="500" w:lineRule="atLeast"/>
        <w:rPr>
          <w:rFonts w:hint="eastAsia" w:ascii="仿宋" w:hAnsi="仿宋" w:eastAsia="仿宋" w:cs="仿宋"/>
          <w:sz w:val="28"/>
          <w:szCs w:val="28"/>
        </w:rPr>
      </w:pPr>
    </w:p>
    <w:p>
      <w:pPr>
        <w:adjustRightInd w:val="0"/>
        <w:snapToGrid w:val="0"/>
        <w:spacing w:line="500" w:lineRule="atLeast"/>
        <w:ind w:firstLine="630"/>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（公      章）</w:t>
      </w:r>
    </w:p>
    <w:p>
      <w:pPr>
        <w:adjustRightInd w:val="0"/>
        <w:snapToGrid w:val="0"/>
        <w:spacing w:line="500" w:lineRule="atLeast"/>
        <w:ind w:firstLine="63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adjustRightInd w:val="0"/>
        <w:snapToGrid w:val="0"/>
        <w:spacing w:line="500" w:lineRule="atLeast"/>
        <w:ind w:firstLine="630"/>
        <w:rPr>
          <w:rFonts w:hint="eastAsia" w:ascii="仿宋" w:hAnsi="仿宋" w:eastAsia="仿宋" w:cs="仿宋"/>
          <w:sz w:val="28"/>
          <w:szCs w:val="28"/>
        </w:rPr>
      </w:pPr>
      <w:r>
        <w:rPr>
          <w:rFonts w:hint="eastAsia" w:ascii="仿宋" w:hAnsi="仿宋" w:eastAsia="仿宋" w:cs="仿宋"/>
          <w:sz w:val="28"/>
          <w:szCs w:val="28"/>
        </w:rPr>
        <w:t>被授权委托人：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（签      字）</w:t>
      </w:r>
    </w:p>
    <w:p>
      <w:pPr>
        <w:spacing w:line="500" w:lineRule="atLeast"/>
        <w:ind w:firstLine="560" w:firstLineChars="200"/>
        <w:jc w:val="center"/>
        <w:rPr>
          <w:rFonts w:hint="eastAsia" w:ascii="仿宋" w:hAnsi="仿宋" w:eastAsia="仿宋" w:cs="仿宋"/>
          <w:sz w:val="28"/>
          <w:szCs w:val="28"/>
          <w:u w:val="single"/>
        </w:rPr>
      </w:pPr>
      <w:r>
        <w:rPr>
          <w:rFonts w:hint="eastAsia" w:ascii="仿宋" w:hAnsi="仿宋" w:eastAsia="仿宋" w:cs="仿宋"/>
          <w:sz w:val="28"/>
          <w:szCs w:val="28"/>
        </w:rPr>
        <w:t xml:space="preserve">          授权日期：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
      <w:pPr>
        <w:jc w:val="center"/>
        <w:rPr>
          <w:rFonts w:hint="eastAsia"/>
        </w:rPr>
        <w:sectPr>
          <w:footerReference r:id="rId7" w:type="default"/>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b/>
          <w:bCs/>
          <w:sz w:val="28"/>
          <w:szCs w:val="28"/>
        </w:rPr>
        <w:t>（注：本授权有效期为自授权之日起至投标有效期结束之日止）</w:t>
      </w:r>
    </w:p>
    <w:p>
      <w:pPr>
        <w:pStyle w:val="17"/>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outlineLvl w:val="3"/>
        <w:rPr>
          <w:rFonts w:hint="eastAsia"/>
          <w:lang w:val="en-US" w:eastAsia="zh-CN"/>
        </w:rPr>
      </w:pPr>
      <w:r>
        <w:rPr>
          <w:rFonts w:hint="eastAsia" w:ascii="仿宋" w:hAnsi="仿宋" w:eastAsia="仿宋" w:cs="仿宋"/>
          <w:b/>
          <w:bCs/>
          <w:sz w:val="28"/>
          <w:szCs w:val="28"/>
          <w:lang w:val="en-US" w:eastAsia="zh-CN"/>
        </w:rPr>
        <w:t>3.供应商具有良好的商业信誉和健全的财务会计制度</w:t>
      </w:r>
    </w:p>
    <w:p>
      <w:pPr>
        <w:ind w:firstLine="560" w:firstLineChars="200"/>
        <w:jc w:val="both"/>
        <w:outlineLvl w:val="9"/>
        <w:rPr>
          <w:rFonts w:hint="eastAsia" w:eastAsia="仿宋"/>
          <w:lang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rPr>
        <w:t>提供2020年度经审计的财务报告或开标前六个月内其基本账户银行出具的资信证明或财政部门认可的政府采购专业担保机构出具的担保函</w:t>
      </w:r>
      <w:r>
        <w:rPr>
          <w:rFonts w:hint="eastAsia" w:ascii="仿宋" w:hAnsi="仿宋" w:eastAsia="仿宋" w:cs="仿宋"/>
          <w:sz w:val="28"/>
          <w:szCs w:val="28"/>
          <w:highlight w:val="none"/>
          <w:lang w:eastAsia="zh-CN"/>
        </w:rPr>
        <w:t>。</w:t>
      </w:r>
    </w:p>
    <w:p>
      <w:pPr>
        <w:pStyle w:val="17"/>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4.供应商有依法缴纳税收和社会保障资金的良好记录</w:t>
      </w:r>
    </w:p>
    <w:p>
      <w:pPr>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提供2021年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注：依法免税或不需要缴纳社会保险的供应商提供相关部门出具的证明文件</w:t>
      </w:r>
    </w:p>
    <w:p>
      <w:pPr>
        <w:rPr>
          <w:rFonts w:hint="eastAsia"/>
        </w:rPr>
        <w:sectPr>
          <w:pgSz w:w="11906" w:h="16838"/>
          <w:pgMar w:top="1440" w:right="1080" w:bottom="1440" w:left="1080" w:header="851" w:footer="992" w:gutter="0"/>
          <w:pgNumType w:fmt="decimal"/>
          <w:cols w:space="425" w:num="1"/>
          <w:docGrid w:type="lines" w:linePitch="312" w:charSpace="0"/>
        </w:sectPr>
      </w:pPr>
    </w:p>
    <w:p>
      <w:pPr>
        <w:pStyle w:val="17"/>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5.供应商具有履行合同所必需的设备和专业技术能力</w:t>
      </w:r>
    </w:p>
    <w:p>
      <w:pPr>
        <w:ind w:firstLine="560" w:firstLineChars="200"/>
        <w:jc w:val="both"/>
        <w:rPr>
          <w:rFonts w:hint="eastAsia" w:ascii="仿宋" w:hAnsi="仿宋" w:eastAsia="仿宋" w:cs="仿宋"/>
          <w:sz w:val="28"/>
          <w:szCs w:val="28"/>
          <w:highlight w:val="none"/>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lang w:val="en-US" w:eastAsia="zh-CN"/>
        </w:rPr>
        <w:t>提供具有履行合同所必需的设备和专业技术能力的承诺。</w:t>
      </w:r>
    </w:p>
    <w:p>
      <w:pPr>
        <w:pStyle w:val="17"/>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6.供应商参加政府采购活动前三年内，在经营活动中没有重大违法记录</w:t>
      </w:r>
    </w:p>
    <w:p>
      <w:pPr>
        <w:pStyle w:val="17"/>
        <w:tabs>
          <w:tab w:val="right" w:leader="dot" w:pos="9460"/>
        </w:tabs>
        <w:spacing w:line="360" w:lineRule="auto"/>
        <w:ind w:left="0" w:leftChars="0" w:firstLine="560" w:firstLineChars="200"/>
        <w:rPr>
          <w:rFonts w:hint="eastAsia" w:eastAsia="仿宋"/>
          <w:lang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rPr>
        <w:t>提供参加政府采购活动前3年内在经营活动中没有重大违法记录的书面声明</w:t>
      </w:r>
      <w:r>
        <w:rPr>
          <w:rFonts w:hint="eastAsia" w:ascii="仿宋" w:hAnsi="仿宋" w:eastAsia="仿宋" w:cs="仿宋"/>
          <w:sz w:val="28"/>
          <w:szCs w:val="28"/>
          <w:highlight w:val="none"/>
          <w:lang w:eastAsia="zh-CN"/>
        </w:rPr>
        <w:t>。</w:t>
      </w:r>
    </w:p>
    <w:p>
      <w:pPr>
        <w:pStyle w:val="17"/>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sz w:val="28"/>
          <w:szCs w:val="28"/>
        </w:rPr>
      </w:pPr>
      <w:r>
        <w:rPr>
          <w:rFonts w:hint="eastAsia" w:ascii="仿宋" w:hAnsi="仿宋" w:eastAsia="仿宋" w:cs="仿宋"/>
          <w:b/>
          <w:bCs/>
          <w:sz w:val="28"/>
          <w:szCs w:val="28"/>
          <w:lang w:val="en-US" w:eastAsia="zh-CN"/>
        </w:rPr>
        <w:t>7.供应商</w:t>
      </w:r>
      <w:r>
        <w:rPr>
          <w:rFonts w:hint="eastAsia" w:ascii="仿宋" w:hAnsi="仿宋" w:eastAsia="仿宋" w:cs="仿宋"/>
          <w:b/>
          <w:bCs/>
          <w:sz w:val="28"/>
          <w:szCs w:val="28"/>
          <w:lang w:eastAsia="zh-CN"/>
        </w:rPr>
        <w:t>投标保证金交纳凭证</w:t>
      </w:r>
    </w:p>
    <w:p>
      <w:pPr>
        <w:spacing w:line="500" w:lineRule="atLeast"/>
        <w:ind w:firstLine="570"/>
        <w:rPr>
          <w:rFonts w:hint="eastAsia" w:ascii="仿宋" w:hAnsi="仿宋" w:eastAsia="仿宋" w:cs="仿宋"/>
          <w:sz w:val="28"/>
          <w:szCs w:val="28"/>
        </w:rPr>
      </w:pPr>
      <w:r>
        <w:rPr>
          <w:rFonts w:hint="eastAsia" w:ascii="仿宋" w:hAnsi="仿宋" w:eastAsia="仿宋" w:cs="仿宋"/>
          <w:sz w:val="28"/>
          <w:szCs w:val="28"/>
        </w:rPr>
        <w:t>鉴于</w:t>
      </w:r>
      <w:r>
        <w:rPr>
          <w:rFonts w:hint="eastAsia" w:ascii="仿宋" w:hAnsi="仿宋" w:eastAsia="仿宋" w:cs="仿宋"/>
          <w:sz w:val="28"/>
          <w:szCs w:val="28"/>
          <w:u w:val="single"/>
        </w:rPr>
        <w:t xml:space="preserve">            </w:t>
      </w:r>
      <w:r>
        <w:rPr>
          <w:rFonts w:hint="eastAsia" w:ascii="仿宋" w:hAnsi="仿宋" w:eastAsia="仿宋" w:cs="仿宋"/>
          <w:sz w:val="28"/>
          <w:szCs w:val="28"/>
        </w:rPr>
        <w:t>（供应商）于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日参加</w:t>
      </w:r>
      <w:r>
        <w:rPr>
          <w:rFonts w:hint="eastAsia" w:ascii="仿宋" w:hAnsi="仿宋" w:eastAsia="仿宋" w:cs="仿宋"/>
          <w:sz w:val="28"/>
          <w:szCs w:val="28"/>
          <w:u w:val="single"/>
        </w:rPr>
        <w:t xml:space="preserve">          </w:t>
      </w:r>
      <w:r>
        <w:rPr>
          <w:rFonts w:hint="eastAsia" w:ascii="仿宋" w:hAnsi="仿宋" w:eastAsia="仿宋" w:cs="仿宋"/>
          <w:sz w:val="28"/>
          <w:szCs w:val="28"/>
        </w:rPr>
        <w:t>项目的</w:t>
      </w:r>
      <w:r>
        <w:rPr>
          <w:rFonts w:hint="eastAsia" w:ascii="仿宋" w:hAnsi="仿宋" w:eastAsia="仿宋" w:cs="仿宋"/>
          <w:sz w:val="28"/>
          <w:szCs w:val="28"/>
          <w:lang w:eastAsia="zh-CN"/>
        </w:rPr>
        <w:t>公开招标</w:t>
      </w:r>
      <w:r>
        <w:rPr>
          <w:rFonts w:hint="eastAsia" w:ascii="仿宋" w:hAnsi="仿宋" w:eastAsia="仿宋" w:cs="仿宋"/>
          <w:sz w:val="28"/>
          <w:szCs w:val="28"/>
        </w:rPr>
        <w:t>。供应商在此承担向采购代理机构交纳金额</w:t>
      </w:r>
      <w:r>
        <w:rPr>
          <w:rFonts w:hint="eastAsia" w:ascii="仿宋" w:hAnsi="仿宋" w:eastAsia="仿宋" w:cs="仿宋"/>
          <w:sz w:val="28"/>
          <w:szCs w:val="28"/>
          <w:u w:val="single"/>
        </w:rPr>
        <w:t xml:space="preserve">        </w:t>
      </w:r>
      <w:r>
        <w:rPr>
          <w:rFonts w:hint="eastAsia" w:ascii="仿宋" w:hAnsi="仿宋" w:eastAsia="仿宋" w:cs="仿宋"/>
          <w:sz w:val="28"/>
          <w:szCs w:val="28"/>
        </w:rPr>
        <w:t>元的责任。</w:t>
      </w:r>
    </w:p>
    <w:p>
      <w:pPr>
        <w:spacing w:line="500" w:lineRule="atLeast"/>
        <w:ind w:firstLine="570"/>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保证金在投标有效期内保持有效。</w:t>
      </w:r>
    </w:p>
    <w:p>
      <w:pPr>
        <w:spacing w:line="500" w:lineRule="atLeast"/>
        <w:ind w:firstLine="570"/>
        <w:jc w:val="center"/>
        <w:rPr>
          <w:rFonts w:hint="eastAsia" w:ascii="仿宋" w:hAnsi="仿宋" w:eastAsia="仿宋" w:cs="仿宋"/>
          <w:sz w:val="28"/>
          <w:szCs w:val="28"/>
        </w:rPr>
      </w:pPr>
    </w:p>
    <w:tbl>
      <w:tblPr>
        <w:tblStyle w:val="22"/>
        <w:tblW w:w="0" w:type="auto"/>
        <w:jc w:val="center"/>
        <w:tblLayout w:type="fixed"/>
        <w:tblCellMar>
          <w:top w:w="0" w:type="dxa"/>
          <w:left w:w="108" w:type="dxa"/>
          <w:bottom w:w="0" w:type="dxa"/>
          <w:right w:w="108" w:type="dxa"/>
        </w:tblCellMar>
      </w:tblPr>
      <w:tblGrid>
        <w:gridCol w:w="8610"/>
      </w:tblGrid>
      <w:tr>
        <w:tblPrEx>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noWrap w:val="0"/>
            <w:vAlign w:val="center"/>
          </w:tcPr>
          <w:p>
            <w:pPr>
              <w:spacing w:line="500" w:lineRule="atLeast"/>
              <w:ind w:firstLine="570"/>
              <w:jc w:val="center"/>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保证金证明（供应商交纳凭证复印件）</w:t>
            </w:r>
          </w:p>
        </w:tc>
      </w:tr>
    </w:tbl>
    <w:p>
      <w:pPr>
        <w:spacing w:line="500" w:lineRule="atLeast"/>
        <w:ind w:firstLine="570"/>
        <w:jc w:val="center"/>
        <w:rPr>
          <w:rFonts w:hint="eastAsia" w:ascii="仿宋" w:hAnsi="仿宋" w:eastAsia="仿宋" w:cs="仿宋"/>
          <w:sz w:val="28"/>
          <w:szCs w:val="28"/>
        </w:rPr>
      </w:pPr>
    </w:p>
    <w:p>
      <w:pPr>
        <w:pStyle w:val="14"/>
        <w:rPr>
          <w:rFonts w:hint="eastAsia" w:ascii="仿宋" w:hAnsi="仿宋" w:eastAsia="仿宋" w:cs="仿宋"/>
          <w:color w:val="FF0000"/>
          <w:sz w:val="28"/>
          <w:szCs w:val="28"/>
        </w:rPr>
      </w:pPr>
    </w:p>
    <w:p>
      <w:pPr>
        <w:pStyle w:val="14"/>
        <w:rPr>
          <w:rFonts w:hint="eastAsia" w:ascii="仿宋" w:hAnsi="仿宋" w:eastAsia="仿宋" w:cs="仿宋"/>
          <w:color w:val="FF0000"/>
          <w:sz w:val="28"/>
          <w:szCs w:val="28"/>
        </w:rPr>
      </w:pPr>
    </w:p>
    <w:p>
      <w:pPr>
        <w:pStyle w:val="14"/>
        <w:rPr>
          <w:rFonts w:hint="eastAsia" w:ascii="仿宋" w:hAnsi="仿宋" w:eastAsia="仿宋" w:cs="仿宋"/>
          <w:color w:val="FF0000"/>
          <w:sz w:val="28"/>
          <w:szCs w:val="28"/>
        </w:rPr>
      </w:pPr>
    </w:p>
    <w:p>
      <w:pPr>
        <w:pStyle w:val="14"/>
        <w:rPr>
          <w:rFonts w:hint="eastAsia" w:ascii="仿宋" w:hAnsi="仿宋" w:eastAsia="仿宋" w:cs="仿宋"/>
          <w:color w:val="FF0000"/>
          <w:sz w:val="28"/>
          <w:szCs w:val="28"/>
        </w:rPr>
      </w:pPr>
    </w:p>
    <w:p>
      <w:pPr>
        <w:pStyle w:val="14"/>
        <w:rPr>
          <w:rFonts w:hint="eastAsia" w:ascii="仿宋" w:hAnsi="仿宋" w:eastAsia="仿宋" w:cs="仿宋"/>
          <w:color w:val="FF0000"/>
          <w:sz w:val="28"/>
          <w:szCs w:val="28"/>
        </w:rPr>
      </w:pPr>
    </w:p>
    <w:p>
      <w:pPr>
        <w:pStyle w:val="14"/>
        <w:rPr>
          <w:rFonts w:hint="eastAsia" w:ascii="仿宋" w:hAnsi="仿宋" w:eastAsia="仿宋" w:cs="仿宋"/>
          <w:color w:val="FF0000"/>
          <w:sz w:val="28"/>
          <w:szCs w:val="28"/>
        </w:rPr>
      </w:pPr>
    </w:p>
    <w:p>
      <w:pPr>
        <w:pStyle w:val="14"/>
        <w:rPr>
          <w:rFonts w:hint="eastAsia" w:ascii="仿宋" w:hAnsi="仿宋" w:eastAsia="仿宋" w:cs="仿宋"/>
          <w:color w:val="FF0000"/>
          <w:sz w:val="28"/>
          <w:szCs w:val="28"/>
        </w:rPr>
      </w:pPr>
    </w:p>
    <w:p>
      <w:pPr>
        <w:pStyle w:val="14"/>
        <w:rPr>
          <w:rFonts w:hint="eastAsia" w:ascii="仿宋" w:hAnsi="仿宋" w:eastAsia="仿宋" w:cs="仿宋"/>
          <w:color w:val="FF0000"/>
          <w:sz w:val="28"/>
          <w:szCs w:val="28"/>
        </w:rPr>
      </w:pPr>
    </w:p>
    <w:p>
      <w:pPr>
        <w:pStyle w:val="14"/>
        <w:rPr>
          <w:rFonts w:hint="eastAsia" w:ascii="仿宋" w:hAnsi="仿宋" w:eastAsia="仿宋" w:cs="仿宋"/>
          <w:color w:val="FF0000"/>
          <w:sz w:val="28"/>
          <w:szCs w:val="28"/>
        </w:rPr>
      </w:pPr>
    </w:p>
    <w:p>
      <w:pPr>
        <w:pStyle w:val="14"/>
        <w:rPr>
          <w:rFonts w:hint="eastAsia" w:ascii="仿宋" w:hAnsi="仿宋" w:eastAsia="仿宋" w:cs="仿宋"/>
          <w:color w:val="FF0000"/>
          <w:sz w:val="28"/>
          <w:szCs w:val="28"/>
        </w:rPr>
      </w:pPr>
    </w:p>
    <w:p>
      <w:pPr>
        <w:pStyle w:val="14"/>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仿宋" w:hAnsi="仿宋" w:eastAsia="仿宋" w:cs="仿宋"/>
          <w:b/>
          <w:kern w:val="0"/>
          <w:sz w:val="28"/>
          <w:szCs w:val="28"/>
          <w:highlight w:val="none"/>
          <w:lang w:eastAsia="zh-CN"/>
        </w:rPr>
      </w:pPr>
      <w:r>
        <w:rPr>
          <w:rFonts w:hint="eastAsia" w:ascii="仿宋" w:hAnsi="仿宋" w:cs="仿宋"/>
          <w:b/>
          <w:bCs/>
          <w:color w:val="auto"/>
          <w:sz w:val="28"/>
          <w:szCs w:val="28"/>
          <w:lang w:val="en-US" w:eastAsia="zh-CN"/>
        </w:rPr>
        <w:t>8.供应商认为有必要提供而增加其竞争性的其它资料</w:t>
      </w: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eastAsia="仿宋" w:cs="仿宋"/>
          <w:b/>
          <w:kern w:val="0"/>
          <w:sz w:val="44"/>
          <w:szCs w:val="44"/>
          <w:highlight w:val="none"/>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p>
      <w:pPr>
        <w:pStyle w:val="14"/>
        <w:rPr>
          <w:rFonts w:hint="eastAsia" w:ascii="仿宋" w:hAnsi="仿宋" w:cs="仿宋"/>
          <w:b/>
          <w:kern w:val="0"/>
          <w:sz w:val="44"/>
          <w:szCs w:val="44"/>
          <w:highlight w:val="none"/>
          <w:lang w:eastAsia="zh-CN"/>
        </w:rPr>
      </w:pPr>
    </w:p>
    <w:bookmarkEnd w:id="176"/>
    <w:p>
      <w:pPr>
        <w:rPr>
          <w:highlight w:val="none"/>
        </w:rPr>
      </w:pPr>
      <w:bookmarkStart w:id="181" w:name="_Toc3443"/>
      <w:bookmarkStart w:id="182" w:name="_Toc5680"/>
      <w:bookmarkStart w:id="183" w:name="_Toc25352_WPSOffice_Level1"/>
      <w:bookmarkStart w:id="184" w:name="_Toc438541313"/>
      <w:bookmarkStart w:id="185" w:name="_Toc19526"/>
      <w:bookmarkStart w:id="186" w:name="_Toc13405_WPSOffice_Level1"/>
      <w:bookmarkStart w:id="187" w:name="_Toc120614284"/>
      <w:bookmarkStart w:id="188" w:name="_Toc204524343"/>
    </w:p>
    <w:p>
      <w:pPr>
        <w:pStyle w:val="14"/>
        <w:rPr>
          <w:highlight w:val="none"/>
        </w:rPr>
      </w:pPr>
    </w:p>
    <w:p>
      <w:pPr>
        <w:pStyle w:val="14"/>
        <w:rPr>
          <w:highlight w:val="none"/>
        </w:rPr>
      </w:pPr>
    </w:p>
    <w:p>
      <w:pPr>
        <w:pStyle w:val="14"/>
        <w:rPr>
          <w:highlight w:val="none"/>
        </w:rPr>
      </w:pPr>
    </w:p>
    <w:tbl>
      <w:tblPr>
        <w:tblStyle w:val="22"/>
        <w:tblpPr w:leftFromText="180" w:rightFromText="180" w:vertAnchor="text" w:horzAnchor="page" w:tblpX="9086" w:tblpY="3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sz w:val="40"/>
                <w:szCs w:val="44"/>
                <w:highlight w:val="none"/>
              </w:rPr>
            </w:pPr>
            <w:r>
              <w:rPr>
                <w:rFonts w:hint="eastAsia" w:ascii="仿宋" w:hAnsi="仿宋" w:eastAsia="仿宋" w:cs="仿宋"/>
                <w:b/>
                <w:sz w:val="40"/>
                <w:szCs w:val="44"/>
                <w:highlight w:val="none"/>
              </w:rPr>
              <w:t>正/副本</w:t>
            </w:r>
          </w:p>
        </w:tc>
      </w:tr>
    </w:tbl>
    <w:p>
      <w:pPr>
        <w:pStyle w:val="39"/>
        <w:keepNext w:val="0"/>
        <w:keepLines w:val="0"/>
        <w:pageBreakBefore w:val="0"/>
        <w:widowControl/>
        <w:kinsoku/>
        <w:wordWrap/>
        <w:overflowPunct/>
        <w:topLinePunct w:val="0"/>
        <w:autoSpaceDE/>
        <w:autoSpaceDN/>
        <w:bidi w:val="0"/>
        <w:adjustRightInd w:val="0"/>
        <w:snapToGrid/>
        <w:spacing w:before="0" w:line="360" w:lineRule="auto"/>
        <w:ind w:firstLine="0" w:firstLineChars="0"/>
        <w:jc w:val="left"/>
        <w:textAlignment w:val="auto"/>
        <w:outlineLvl w:val="1"/>
        <w:rPr>
          <w:rFonts w:hint="eastAsia" w:ascii="仿宋" w:hAnsi="仿宋" w:eastAsia="仿宋" w:cs="仿宋"/>
          <w:b/>
          <w:sz w:val="32"/>
          <w:szCs w:val="32"/>
          <w:highlight w:val="none"/>
        </w:rPr>
      </w:pPr>
      <w:bookmarkStart w:id="189" w:name="_Toc11213"/>
      <w:r>
        <w:rPr>
          <w:rFonts w:hint="eastAsia" w:ascii="仿宋" w:hAnsi="仿宋" w:cs="仿宋"/>
          <w:b/>
          <w:kern w:val="0"/>
          <w:sz w:val="32"/>
          <w:szCs w:val="32"/>
          <w:highlight w:val="none"/>
          <w:lang w:val="en-US" w:eastAsia="zh-CN" w:bidi="ar-SA"/>
        </w:rPr>
        <w:t>B 商务及技术标</w:t>
      </w:r>
      <w:bookmarkEnd w:id="189"/>
    </w:p>
    <w:p>
      <w:pPr>
        <w:pStyle w:val="37"/>
        <w:widowControl/>
        <w:spacing w:before="0" w:after="0"/>
        <w:ind w:firstLine="0"/>
        <w:jc w:val="both"/>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rPr>
        <w:t>项 目 编 号：</w:t>
      </w:r>
      <w:r>
        <w:rPr>
          <w:rFonts w:hint="eastAsia" w:ascii="仿宋" w:hAnsi="仿宋" w:eastAsia="仿宋" w:cs="仿宋"/>
          <w:b/>
          <w:sz w:val="32"/>
          <w:szCs w:val="32"/>
          <w:highlight w:val="none"/>
          <w:lang w:eastAsia="zh-CN"/>
        </w:rPr>
        <w:t>XHLJZC-WN2022-018</w:t>
      </w:r>
    </w:p>
    <w:p>
      <w:pPr>
        <w:pStyle w:val="37"/>
        <w:widowControl/>
        <w:spacing w:before="0" w:after="0"/>
        <w:ind w:firstLine="3688" w:firstLineChars="656"/>
        <w:jc w:val="both"/>
        <w:rPr>
          <w:rFonts w:hint="default" w:ascii="仿宋" w:hAnsi="仿宋" w:eastAsia="仿宋" w:cs="仿宋"/>
          <w:b/>
          <w:sz w:val="56"/>
          <w:szCs w:val="56"/>
          <w:highlight w:val="none"/>
          <w:lang w:val="en-US" w:eastAsia="zh-CN"/>
        </w:rPr>
      </w:pPr>
    </w:p>
    <w:p>
      <w:pPr>
        <w:pStyle w:val="37"/>
        <w:widowControl/>
        <w:spacing w:before="0" w:after="0" w:line="600" w:lineRule="exact"/>
        <w:ind w:firstLine="0"/>
        <w:jc w:val="both"/>
        <w:rPr>
          <w:rFonts w:ascii="仿宋" w:hAnsi="仿宋" w:eastAsia="仿宋" w:cs="仿宋"/>
          <w:b/>
          <w:sz w:val="36"/>
          <w:szCs w:val="36"/>
          <w:highlight w:val="none"/>
        </w:rPr>
      </w:pPr>
    </w:p>
    <w:p>
      <w:pPr>
        <w:pStyle w:val="37"/>
        <w:widowControl/>
        <w:spacing w:before="0" w:after="0" w:line="600" w:lineRule="exact"/>
        <w:ind w:firstLine="0"/>
        <w:jc w:val="center"/>
        <w:rPr>
          <w:rFonts w:ascii="仿宋" w:hAnsi="仿宋" w:eastAsia="仿宋" w:cs="仿宋"/>
          <w:b/>
          <w:sz w:val="44"/>
          <w:szCs w:val="44"/>
          <w:highlight w:val="none"/>
        </w:rPr>
      </w:pPr>
    </w:p>
    <w:p>
      <w:pPr>
        <w:pStyle w:val="37"/>
        <w:widowControl/>
        <w:spacing w:before="0" w:after="0" w:line="480" w:lineRule="auto"/>
        <w:ind w:firstLine="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澄城县尧头镇人民政府尧头镇蛋鸡育雏</w:t>
      </w:r>
    </w:p>
    <w:p>
      <w:pPr>
        <w:pStyle w:val="37"/>
        <w:widowControl/>
        <w:spacing w:before="0" w:after="0" w:line="480" w:lineRule="auto"/>
        <w:ind w:firstLine="0"/>
        <w:jc w:val="center"/>
        <w:rPr>
          <w:rFonts w:ascii="仿宋" w:hAnsi="仿宋" w:eastAsia="仿宋" w:cs="仿宋"/>
          <w:b/>
          <w:sz w:val="52"/>
          <w:szCs w:val="52"/>
          <w:highlight w:val="none"/>
        </w:rPr>
      </w:pPr>
      <w:r>
        <w:rPr>
          <w:rFonts w:hint="eastAsia" w:ascii="仿宋" w:hAnsi="仿宋" w:eastAsia="仿宋" w:cs="仿宋"/>
          <w:b/>
          <w:sz w:val="52"/>
          <w:szCs w:val="52"/>
          <w:highlight w:val="none"/>
        </w:rPr>
        <w:t>养殖产业园建设项目</w:t>
      </w:r>
    </w:p>
    <w:p>
      <w:pPr>
        <w:pStyle w:val="39"/>
        <w:widowControl/>
        <w:spacing w:line="480" w:lineRule="auto"/>
        <w:ind w:firstLine="0" w:firstLineChars="0"/>
        <w:jc w:val="center"/>
        <w:rPr>
          <w:rFonts w:hint="default" w:ascii="仿宋" w:hAnsi="仿宋" w:cs="仿宋"/>
          <w:b/>
          <w:sz w:val="52"/>
          <w:szCs w:val="52"/>
          <w:highlight w:val="none"/>
        </w:rPr>
      </w:pPr>
    </w:p>
    <w:p>
      <w:pPr>
        <w:pStyle w:val="39"/>
        <w:widowControl/>
        <w:spacing w:line="480" w:lineRule="auto"/>
        <w:ind w:firstLine="0" w:firstLineChars="0"/>
        <w:jc w:val="center"/>
        <w:rPr>
          <w:rFonts w:hint="default" w:ascii="仿宋" w:hAnsi="仿宋" w:cs="仿宋"/>
          <w:b/>
          <w:sz w:val="52"/>
          <w:szCs w:val="52"/>
          <w:highlight w:val="none"/>
        </w:rPr>
      </w:pPr>
    </w:p>
    <w:p>
      <w:pPr>
        <w:pStyle w:val="39"/>
        <w:widowControl/>
        <w:spacing w:line="480" w:lineRule="auto"/>
        <w:ind w:firstLine="0" w:firstLineChars="0"/>
        <w:jc w:val="center"/>
        <w:rPr>
          <w:rFonts w:hint="default" w:ascii="仿宋" w:hAnsi="仿宋" w:cs="仿宋"/>
          <w:b/>
          <w:sz w:val="72"/>
          <w:szCs w:val="72"/>
          <w:highlight w:val="none"/>
        </w:rPr>
      </w:pPr>
      <w:r>
        <w:rPr>
          <w:rFonts w:ascii="仿宋" w:hAnsi="仿宋" w:cs="仿宋"/>
          <w:b/>
          <w:sz w:val="52"/>
          <w:szCs w:val="52"/>
          <w:highlight w:val="none"/>
        </w:rPr>
        <w:t>投 标 文 件</w:t>
      </w:r>
    </w:p>
    <w:p>
      <w:pPr>
        <w:pStyle w:val="39"/>
        <w:widowControl/>
        <w:spacing w:line="480" w:lineRule="auto"/>
        <w:ind w:firstLine="0" w:firstLineChars="0"/>
        <w:jc w:val="center"/>
        <w:rPr>
          <w:rFonts w:hint="default" w:ascii="仿宋" w:hAnsi="仿宋" w:cs="仿宋"/>
          <w:b/>
          <w:sz w:val="52"/>
          <w:szCs w:val="52"/>
          <w:highlight w:val="none"/>
        </w:rPr>
      </w:pPr>
      <w:r>
        <w:rPr>
          <w:rFonts w:ascii="仿宋" w:hAnsi="仿宋" w:cs="仿宋"/>
          <w:b/>
          <w:sz w:val="52"/>
          <w:szCs w:val="52"/>
          <w:highlight w:val="none"/>
        </w:rPr>
        <w:t>（格式）</w:t>
      </w:r>
    </w:p>
    <w:p>
      <w:pPr>
        <w:spacing w:line="480" w:lineRule="auto"/>
        <w:jc w:val="center"/>
        <w:rPr>
          <w:rFonts w:ascii="仿宋" w:hAnsi="仿宋" w:eastAsia="仿宋" w:cs="仿宋"/>
          <w:b/>
          <w:spacing w:val="8"/>
          <w:sz w:val="28"/>
          <w:szCs w:val="28"/>
          <w:highlight w:val="none"/>
          <w:u w:val="single"/>
        </w:rPr>
      </w:pPr>
    </w:p>
    <w:p>
      <w:pPr>
        <w:pStyle w:val="35"/>
        <w:rPr>
          <w:highlight w:val="none"/>
        </w:rPr>
      </w:pPr>
    </w:p>
    <w:p>
      <w:pPr>
        <w:rPr>
          <w:highlight w:val="none"/>
        </w:rPr>
      </w:pPr>
    </w:p>
    <w:p>
      <w:pPr>
        <w:pStyle w:val="11"/>
        <w:rPr>
          <w:rFonts w:hint="default"/>
          <w:highlight w:val="none"/>
        </w:rPr>
      </w:pPr>
    </w:p>
    <w:p>
      <w:pPr>
        <w:rPr>
          <w:highlight w:val="none"/>
        </w:rPr>
      </w:pPr>
    </w:p>
    <w:p>
      <w:pPr>
        <w:ind w:firstLine="1687" w:firstLineChars="600"/>
        <w:jc w:val="both"/>
        <w:rPr>
          <w:rFonts w:hint="default" w:ascii="仿宋" w:hAnsi="仿宋" w:eastAsia="仿宋" w:cs="仿宋"/>
          <w:b/>
          <w:bCs/>
          <w:sz w:val="28"/>
          <w:szCs w:val="24"/>
          <w:u w:val="single"/>
          <w:lang w:val="en-US" w:eastAsia="zh-CN"/>
        </w:rPr>
      </w:pPr>
      <w:r>
        <w:rPr>
          <w:rFonts w:hint="eastAsia" w:ascii="仿宋" w:hAnsi="仿宋" w:eastAsia="仿宋" w:cs="仿宋"/>
          <w:b/>
          <w:bCs/>
          <w:sz w:val="28"/>
          <w:szCs w:val="24"/>
          <w:u w:val="none"/>
          <w:lang w:eastAsia="zh-CN"/>
        </w:rPr>
        <w:t>投标文件内容：</w:t>
      </w:r>
      <w:r>
        <w:rPr>
          <w:rFonts w:hint="eastAsia" w:ascii="仿宋" w:hAnsi="仿宋" w:eastAsia="仿宋" w:cs="仿宋"/>
          <w:b/>
          <w:bCs/>
          <w:sz w:val="28"/>
          <w:szCs w:val="24"/>
          <w:u w:val="single"/>
          <w:lang w:val="en-US" w:eastAsia="zh-CN"/>
        </w:rPr>
        <w:t xml:space="preserve">    商务及技术标    </w:t>
      </w:r>
    </w:p>
    <w:p>
      <w:pPr>
        <w:jc w:val="center"/>
        <w:rPr>
          <w:rFonts w:hint="eastAsia" w:ascii="仿宋" w:hAnsi="仿宋" w:eastAsia="仿宋" w:cs="仿宋"/>
          <w:b/>
          <w:bCs/>
          <w:sz w:val="28"/>
          <w:szCs w:val="24"/>
          <w:u w:val="single"/>
        </w:rPr>
      </w:pPr>
      <w:r>
        <w:rPr>
          <w:rFonts w:hint="eastAsia" w:ascii="仿宋" w:hAnsi="仿宋" w:eastAsia="仿宋" w:cs="仿宋"/>
          <w:b/>
          <w:bCs/>
          <w:sz w:val="28"/>
          <w:szCs w:val="24"/>
          <w:u w:val="none"/>
        </w:rPr>
        <w:t>供应商名称：</w:t>
      </w:r>
      <w:r>
        <w:rPr>
          <w:rFonts w:hint="eastAsia" w:ascii="仿宋" w:hAnsi="仿宋" w:eastAsia="仿宋" w:cs="仿宋"/>
          <w:b/>
          <w:bCs/>
          <w:sz w:val="28"/>
          <w:szCs w:val="24"/>
          <w:u w:val="single"/>
        </w:rPr>
        <w:t xml:space="preserve">              </w:t>
      </w:r>
      <w:r>
        <w:rPr>
          <w:rFonts w:hint="eastAsia" w:ascii="仿宋" w:hAnsi="仿宋" w:eastAsia="仿宋" w:cs="仿宋"/>
          <w:b/>
          <w:bCs/>
          <w:sz w:val="28"/>
          <w:szCs w:val="24"/>
          <w:u w:val="single"/>
          <w:lang w:val="en-US" w:eastAsia="zh-CN"/>
        </w:rPr>
        <w:t xml:space="preserve">   </w:t>
      </w:r>
      <w:r>
        <w:rPr>
          <w:rFonts w:hint="eastAsia" w:ascii="仿宋" w:hAnsi="仿宋" w:eastAsia="仿宋" w:cs="仿宋"/>
          <w:b/>
          <w:bCs/>
          <w:sz w:val="28"/>
          <w:szCs w:val="24"/>
          <w:u w:val="single"/>
        </w:rPr>
        <w:t xml:space="preserve">    （公     章）</w:t>
      </w:r>
    </w:p>
    <w:p>
      <w:pPr>
        <w:jc w:val="center"/>
        <w:rPr>
          <w:rFonts w:hint="eastAsia" w:ascii="仿宋" w:hAnsi="仿宋" w:eastAsia="仿宋" w:cs="仿宋"/>
          <w:b/>
          <w:bCs/>
          <w:sz w:val="28"/>
          <w:szCs w:val="24"/>
          <w:u w:val="single"/>
        </w:rPr>
      </w:pPr>
      <w:r>
        <w:rPr>
          <w:rFonts w:hint="eastAsia" w:ascii="仿宋" w:hAnsi="仿宋" w:eastAsia="仿宋" w:cs="仿宋"/>
          <w:b/>
          <w:bCs/>
          <w:sz w:val="28"/>
          <w:szCs w:val="24"/>
          <w:u w:val="none"/>
        </w:rPr>
        <w:t>法定代表人或被授权委托人</w:t>
      </w:r>
      <w:r>
        <w:rPr>
          <w:rFonts w:hint="eastAsia" w:ascii="仿宋" w:hAnsi="仿宋" w:eastAsia="仿宋" w:cs="仿宋"/>
          <w:b/>
          <w:bCs/>
          <w:sz w:val="28"/>
          <w:szCs w:val="24"/>
          <w:u w:val="none"/>
          <w:lang w:eastAsia="zh-CN"/>
        </w:rPr>
        <w:t>：</w:t>
      </w:r>
      <w:r>
        <w:rPr>
          <w:rFonts w:hint="eastAsia" w:ascii="仿宋" w:hAnsi="仿宋" w:eastAsia="仿宋" w:cs="仿宋"/>
          <w:b/>
          <w:bCs/>
          <w:sz w:val="28"/>
          <w:szCs w:val="24"/>
          <w:u w:val="single"/>
        </w:rPr>
        <w:t xml:space="preserve">      （签字或盖章）</w:t>
      </w:r>
    </w:p>
    <w:p>
      <w:pPr>
        <w:jc w:val="center"/>
        <w:rPr>
          <w:rFonts w:hint="eastAsia" w:ascii="仿宋" w:hAnsi="仿宋" w:eastAsia="仿宋" w:cs="仿宋"/>
          <w:b/>
          <w:kern w:val="0"/>
          <w:sz w:val="44"/>
          <w:szCs w:val="44"/>
          <w:highlight w:val="none"/>
        </w:rPr>
      </w:pPr>
      <w:r>
        <w:rPr>
          <w:rFonts w:hint="eastAsia" w:ascii="仿宋" w:hAnsi="仿宋" w:eastAsia="仿宋" w:cs="仿宋"/>
          <w:b/>
          <w:bCs/>
          <w:sz w:val="28"/>
          <w:szCs w:val="24"/>
          <w:u w:val="none"/>
        </w:rPr>
        <w:t>时      间：</w:t>
      </w:r>
      <w:r>
        <w:rPr>
          <w:rFonts w:hint="eastAsia" w:ascii="仿宋" w:hAnsi="仿宋" w:eastAsia="仿宋" w:cs="仿宋"/>
          <w:b/>
          <w:bCs/>
          <w:sz w:val="28"/>
          <w:szCs w:val="24"/>
          <w:u w:val="single"/>
        </w:rPr>
        <w:t xml:space="preserve">                                 .</w:t>
      </w:r>
    </w:p>
    <w:p>
      <w:pPr>
        <w:adjustRightInd w:val="0"/>
        <w:spacing w:line="480" w:lineRule="auto"/>
        <w:jc w:val="center"/>
        <w:rPr>
          <w:rFonts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"_Toc15109" </w:instrText>
      </w:r>
      <w:r>
        <w:rPr>
          <w:highlight w:val="none"/>
        </w:rPr>
        <w:fldChar w:fldCharType="separate"/>
      </w:r>
      <w:r>
        <w:rPr>
          <w:rFonts w:hint="eastAsia" w:ascii="仿宋" w:hAnsi="仿宋" w:eastAsia="仿宋" w:cs="仿宋"/>
          <w:b/>
          <w:bCs/>
          <w:sz w:val="28"/>
          <w:szCs w:val="28"/>
          <w:highlight w:val="none"/>
        </w:rPr>
        <w:t>第一部分    投标响应函</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pPr>
        <w:spacing w:line="480" w:lineRule="auto"/>
        <w:jc w:val="center"/>
        <w:rPr>
          <w:rFonts w:hint="eastAsia" w:ascii="仿宋" w:hAnsi="仿宋" w:eastAsia="仿宋" w:cs="仿宋"/>
          <w:b/>
          <w:bCs/>
          <w:sz w:val="28"/>
          <w:szCs w:val="28"/>
          <w:highlight w:val="none"/>
        </w:rPr>
      </w:pPr>
      <w:r>
        <w:rPr>
          <w:highlight w:val="none"/>
        </w:rPr>
        <w:fldChar w:fldCharType="begin"/>
      </w:r>
      <w:r>
        <w:rPr>
          <w:highlight w:val="none"/>
        </w:rPr>
        <w:instrText xml:space="preserve"> HYPERLINK \l "_Toc30925" </w:instrText>
      </w:r>
      <w:r>
        <w:rPr>
          <w:highlight w:val="none"/>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pPr>
        <w:spacing w:line="48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 xml:space="preserve">部分    业绩证明文件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（页码）</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"_Toc29348" </w:instrText>
      </w:r>
      <w:r>
        <w:rPr>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投标方案说明                                 （页码）</w:t>
      </w:r>
    </w:p>
    <w:p>
      <w:pPr>
        <w:spacing w:line="480" w:lineRule="auto"/>
        <w:jc w:val="center"/>
        <w:rPr>
          <w:b/>
          <w:bCs/>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部分    供应商承诺书                                 （页码）</w:t>
      </w:r>
    </w:p>
    <w:p>
      <w:pPr>
        <w:spacing w:line="48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部分    政府采购供应商拒绝政府采购领域商业贿赂承诺书 （页码）</w:t>
      </w:r>
    </w:p>
    <w:p>
      <w:pPr>
        <w:pStyle w:val="11"/>
        <w:spacing w:line="480" w:lineRule="auto"/>
        <w:jc w:val="center"/>
        <w:rPr>
          <w:rFonts w:hint="default" w:ascii="仿宋" w:hAnsi="仿宋" w:cs="仿宋"/>
          <w:sz w:val="28"/>
          <w:szCs w:val="28"/>
          <w:highlight w:val="none"/>
        </w:rPr>
      </w:pPr>
      <w:r>
        <w:rPr>
          <w:rFonts w:ascii="仿宋" w:hAnsi="仿宋" w:cs="仿宋"/>
          <w:b/>
          <w:bCs/>
          <w:kern w:val="2"/>
          <w:sz w:val="28"/>
          <w:szCs w:val="28"/>
          <w:highlight w:val="none"/>
        </w:rPr>
        <w:t>第</w:t>
      </w:r>
      <w:r>
        <w:rPr>
          <w:rFonts w:hint="eastAsia" w:ascii="仿宋" w:hAnsi="仿宋" w:cs="仿宋"/>
          <w:b/>
          <w:bCs/>
          <w:kern w:val="2"/>
          <w:sz w:val="28"/>
          <w:szCs w:val="28"/>
          <w:highlight w:val="none"/>
          <w:lang w:eastAsia="zh-CN"/>
        </w:rPr>
        <w:t>七</w:t>
      </w:r>
      <w:r>
        <w:rPr>
          <w:rFonts w:ascii="仿宋" w:hAnsi="仿宋" w:cs="仿宋"/>
          <w:b/>
          <w:bCs/>
          <w:kern w:val="2"/>
          <w:sz w:val="28"/>
          <w:szCs w:val="28"/>
          <w:highlight w:val="none"/>
        </w:rPr>
        <w:t xml:space="preserve">部分  </w:t>
      </w:r>
      <w:r>
        <w:rPr>
          <w:rFonts w:hint="eastAsia" w:ascii="仿宋" w:hAnsi="仿宋" w:cs="仿宋"/>
          <w:b/>
          <w:bCs/>
          <w:kern w:val="2"/>
          <w:sz w:val="28"/>
          <w:szCs w:val="28"/>
          <w:highlight w:val="none"/>
          <w:lang w:val="en-US" w:eastAsia="zh-CN"/>
        </w:rPr>
        <w:t xml:space="preserve">  </w:t>
      </w:r>
      <w:r>
        <w:rPr>
          <w:rFonts w:ascii="仿宋" w:hAnsi="仿宋" w:cs="仿宋"/>
          <w:b/>
          <w:bCs/>
          <w:kern w:val="2"/>
          <w:sz w:val="28"/>
          <w:szCs w:val="28"/>
          <w:highlight w:val="none"/>
        </w:rPr>
        <w:t xml:space="preserve">附件（如有）                                 </w:t>
      </w:r>
      <w:r>
        <w:rPr>
          <w:rFonts w:ascii="仿宋" w:hAnsi="仿宋" w:cs="仿宋"/>
          <w:b/>
          <w:bCs/>
          <w:sz w:val="28"/>
          <w:szCs w:val="28"/>
          <w:highlight w:val="none"/>
        </w:rPr>
        <w:t>（页码）</w:t>
      </w:r>
    </w:p>
    <w:p>
      <w:pPr>
        <w:pStyle w:val="11"/>
        <w:spacing w:line="500" w:lineRule="exact"/>
        <w:rPr>
          <w:rFonts w:hint="default" w:ascii="仿宋" w:hAnsi="仿宋" w:cs="仿宋"/>
          <w:sz w:val="28"/>
          <w:szCs w:val="28"/>
          <w:highlight w:val="none"/>
        </w:rPr>
      </w:pPr>
    </w:p>
    <w:p>
      <w:pPr>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4"/>
        <w:rPr>
          <w:rFonts w:hint="default" w:ascii="仿宋" w:hAnsi="仿宋" w:cs="仿宋"/>
          <w:sz w:val="28"/>
          <w:szCs w:val="28"/>
          <w:highlight w:val="none"/>
        </w:rPr>
      </w:pPr>
    </w:p>
    <w:p>
      <w:pPr>
        <w:pStyle w:val="11"/>
        <w:spacing w:line="500" w:lineRule="exact"/>
        <w:jc w:val="center"/>
        <w:outlineLvl w:val="2"/>
        <w:rPr>
          <w:rFonts w:hint="default" w:ascii="仿宋" w:hAnsi="仿宋" w:cs="仿宋"/>
          <w:b/>
          <w:bCs/>
          <w:sz w:val="44"/>
          <w:szCs w:val="44"/>
          <w:highlight w:val="none"/>
        </w:rPr>
      </w:pPr>
      <w:bookmarkStart w:id="190" w:name="_Toc12427"/>
      <w:r>
        <w:rPr>
          <w:rFonts w:ascii="仿宋" w:hAnsi="仿宋" w:cs="仿宋"/>
          <w:b/>
          <w:bCs/>
          <w:sz w:val="36"/>
          <w:szCs w:val="36"/>
          <w:highlight w:val="none"/>
        </w:rPr>
        <w:t>第一部分  投标响应函</w:t>
      </w:r>
      <w:bookmarkEnd w:id="181"/>
      <w:bookmarkEnd w:id="182"/>
      <w:bookmarkEnd w:id="183"/>
      <w:bookmarkEnd w:id="184"/>
      <w:bookmarkEnd w:id="185"/>
      <w:bookmarkEnd w:id="186"/>
      <w:bookmarkEnd w:id="190"/>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   </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我公司收到贵单位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招标文件，经详细研究，我们决定参加本次招标活动。为此，我方郑重声明以下诸点，并负法律责任。</w:t>
      </w:r>
    </w:p>
    <w:p>
      <w:pPr>
        <w:spacing w:line="500" w:lineRule="exact"/>
        <w:ind w:firstLine="560" w:firstLineChars="200"/>
        <w:rPr>
          <w:rFonts w:eastAsia="仿宋"/>
          <w:highlight w:val="none"/>
        </w:rPr>
      </w:pPr>
      <w:r>
        <w:rPr>
          <w:rFonts w:hint="eastAsia" w:ascii="仿宋" w:hAnsi="仿宋" w:eastAsia="仿宋" w:cs="仿宋"/>
          <w:sz w:val="28"/>
          <w:szCs w:val="28"/>
          <w:highlight w:val="none"/>
        </w:rPr>
        <w:t>1、愿意按照招标文件中的一切要求，提供货物及服务，完成合同的责任和义务。</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2、按招标文件的规定，我公司的投标总报价为：</w:t>
      </w:r>
    </w:p>
    <w:p>
      <w:pPr>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（大写）：人民币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；（小写）¥：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3、我方提交的投标文件正本一份、副本三份、电子文档一份。</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4、已详细阅读了招标文件，完全理解并放弃提出含糊不清或易形成歧义的表述和资料。</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5、在规定的招标有效期内撤回投标文件，我们愿接受政府采购的有关处罚决定。</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6、同意向贵方提供可能要求的，与本次招标有关的任何证据或资料。我们完全理解最低报价不作为中标的唯一条件，且尊重评标委员会的结论和中标结果。</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7、我方的投标有效期为从提交投标文件的截止之日起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日历日。</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8、有关于投标文件的函电，请按下列地址联系。</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投标供应商全称：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    址：__________________________________________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账    号：__________________________________________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    话：__________________________________________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传    真：__________________________________________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邮    编：__________________________________________</w:t>
      </w:r>
    </w:p>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                                   _____年_____月_____日</w:t>
      </w:r>
    </w:p>
    <w:p>
      <w:pPr>
        <w:spacing w:line="500" w:lineRule="atLeast"/>
        <w:jc w:val="center"/>
        <w:outlineLvl w:val="9"/>
        <w:rPr>
          <w:rFonts w:hint="eastAsia" w:ascii="仿宋" w:hAnsi="仿宋" w:eastAsia="仿宋" w:cs="仿宋"/>
          <w:b/>
          <w:bCs/>
          <w:sz w:val="36"/>
          <w:szCs w:val="36"/>
          <w:highlight w:val="none"/>
        </w:rPr>
      </w:pPr>
      <w:bookmarkStart w:id="191" w:name="_Toc8963_WPSOffice_Level1"/>
      <w:bookmarkStart w:id="192" w:name="_Toc438541314"/>
      <w:bookmarkStart w:id="193" w:name="_Toc27691"/>
      <w:bookmarkStart w:id="194" w:name="_Toc21079"/>
      <w:bookmarkStart w:id="195" w:name="_Toc1669_WPSOffice_Level1"/>
      <w:bookmarkStart w:id="196" w:name="_Toc17278"/>
    </w:p>
    <w:p>
      <w:pPr>
        <w:spacing w:line="500" w:lineRule="atLeast"/>
        <w:jc w:val="center"/>
        <w:outlineLvl w:val="2"/>
        <w:rPr>
          <w:rFonts w:ascii="仿宋" w:hAnsi="仿宋" w:eastAsia="仿宋" w:cs="仿宋"/>
          <w:b/>
          <w:bCs/>
          <w:sz w:val="36"/>
          <w:szCs w:val="36"/>
          <w:highlight w:val="none"/>
        </w:rPr>
      </w:pPr>
      <w:bookmarkStart w:id="197" w:name="_Toc7280"/>
      <w:r>
        <w:rPr>
          <w:rFonts w:hint="eastAsia" w:ascii="仿宋" w:hAnsi="仿宋" w:eastAsia="仿宋" w:cs="仿宋"/>
          <w:b/>
          <w:bCs/>
          <w:sz w:val="36"/>
          <w:szCs w:val="36"/>
          <w:highlight w:val="none"/>
        </w:rPr>
        <w:t>第二部分  报价一览表</w:t>
      </w:r>
      <w:bookmarkEnd w:id="191"/>
      <w:bookmarkEnd w:id="192"/>
      <w:bookmarkEnd w:id="193"/>
      <w:bookmarkEnd w:id="194"/>
      <w:bookmarkEnd w:id="195"/>
      <w:bookmarkEnd w:id="196"/>
      <w:bookmarkEnd w:id="197"/>
    </w:p>
    <w:p>
      <w:pPr>
        <w:pStyle w:val="11"/>
        <w:rPr>
          <w:rFonts w:hint="default"/>
          <w:highlight w:val="none"/>
        </w:rPr>
      </w:pPr>
    </w:p>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项目名称：澄城县尧头镇人民政府尧头镇蛋鸡育雏养殖产业园建设项目</w:t>
      </w:r>
    </w:p>
    <w:p>
      <w:pPr>
        <w:spacing w:line="500" w:lineRule="exact"/>
        <w:rPr>
          <w:rFonts w:hint="eastAsia" w:ascii="仿宋" w:hAnsi="仿宋" w:eastAsia="仿宋" w:cs="仿宋"/>
          <w:kern w:val="0"/>
          <w:sz w:val="28"/>
          <w:szCs w:val="28"/>
          <w:highlight w:val="none"/>
          <w:lang w:eastAsia="zh-CN"/>
        </w:rPr>
      </w:pPr>
      <w:r>
        <w:rPr>
          <w:rFonts w:hint="eastAsia" w:ascii="仿宋" w:hAnsi="仿宋" w:eastAsia="仿宋" w:cs="仿宋"/>
          <w:sz w:val="28"/>
          <w:szCs w:val="28"/>
          <w:highlight w:val="none"/>
        </w:rPr>
        <w:t>项目编号：</w:t>
      </w:r>
      <w:r>
        <w:rPr>
          <w:rFonts w:hint="eastAsia" w:ascii="仿宋" w:hAnsi="仿宋" w:eastAsia="仿宋" w:cs="仿宋"/>
          <w:kern w:val="0"/>
          <w:sz w:val="28"/>
          <w:szCs w:val="28"/>
          <w:highlight w:val="none"/>
        </w:rPr>
        <w:t>XHLJZC-WN2022-</w:t>
      </w:r>
      <w:r>
        <w:rPr>
          <w:rFonts w:hint="eastAsia" w:ascii="仿宋" w:hAnsi="仿宋" w:eastAsia="仿宋" w:cs="仿宋"/>
          <w:kern w:val="0"/>
          <w:sz w:val="28"/>
          <w:szCs w:val="28"/>
          <w:highlight w:val="none"/>
          <w:lang w:eastAsia="zh-CN"/>
        </w:rPr>
        <w:t>018</w:t>
      </w:r>
    </w:p>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供 应 商：</w:t>
      </w: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报价单位：人民币  元</w:t>
      </w:r>
    </w:p>
    <w:tbl>
      <w:tblPr>
        <w:tblStyle w:val="22"/>
        <w:tblW w:w="9710"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945"/>
        <w:gridCol w:w="2758"/>
        <w:gridCol w:w="223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1572" w:type="dxa"/>
            <w:vAlign w:val="center"/>
          </w:tcPr>
          <w:p>
            <w:pPr>
              <w:pStyle w:val="40"/>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采购内容</w:t>
            </w:r>
          </w:p>
        </w:tc>
        <w:tc>
          <w:tcPr>
            <w:tcW w:w="1945" w:type="dxa"/>
            <w:vAlign w:val="center"/>
          </w:tcPr>
          <w:p>
            <w:pPr>
              <w:pStyle w:val="40"/>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总报价</w:t>
            </w:r>
          </w:p>
          <w:p>
            <w:pPr>
              <w:pStyle w:val="40"/>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（元）</w:t>
            </w:r>
          </w:p>
        </w:tc>
        <w:tc>
          <w:tcPr>
            <w:tcW w:w="2758" w:type="dxa"/>
            <w:vAlign w:val="center"/>
          </w:tcPr>
          <w:p>
            <w:pPr>
              <w:pStyle w:val="40"/>
              <w:spacing w:line="500" w:lineRule="exact"/>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整个项目</w:t>
            </w:r>
          </w:p>
          <w:p>
            <w:pPr>
              <w:pStyle w:val="40"/>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完成期限</w:t>
            </w:r>
          </w:p>
          <w:p>
            <w:pPr>
              <w:pStyle w:val="40"/>
              <w:spacing w:line="500" w:lineRule="exact"/>
              <w:rPr>
                <w:rFonts w:hint="default" w:ascii="仿宋" w:hAnsi="仿宋" w:eastAsia="仿宋" w:cs="仿宋"/>
                <w:b w:val="0"/>
                <w:bCs/>
                <w:kern w:val="2"/>
                <w:sz w:val="28"/>
                <w:szCs w:val="28"/>
                <w:highlight w:val="none"/>
                <w:lang w:val="en-US" w:eastAsia="zh-CN"/>
              </w:rPr>
            </w:pPr>
            <w:r>
              <w:rPr>
                <w:rFonts w:hint="eastAsia" w:ascii="仿宋" w:hAnsi="仿宋" w:eastAsia="仿宋" w:cs="仿宋"/>
                <w:b w:val="0"/>
                <w:kern w:val="2"/>
                <w:sz w:val="28"/>
                <w:szCs w:val="28"/>
                <w:highlight w:val="none"/>
                <w:lang w:val="zh-CN"/>
              </w:rPr>
              <w:t>（</w:t>
            </w:r>
            <w:r>
              <w:rPr>
                <w:rFonts w:hint="eastAsia" w:ascii="仿宋" w:hAnsi="仿宋" w:eastAsia="仿宋" w:cs="仿宋"/>
                <w:b w:val="0"/>
                <w:kern w:val="2"/>
                <w:sz w:val="28"/>
                <w:szCs w:val="28"/>
                <w:highlight w:val="none"/>
                <w:lang w:val="en-US" w:eastAsia="zh-CN"/>
              </w:rPr>
              <w:t>日历日</w:t>
            </w:r>
            <w:r>
              <w:rPr>
                <w:rFonts w:hint="eastAsia" w:ascii="仿宋" w:hAnsi="仿宋" w:eastAsia="仿宋" w:cs="仿宋"/>
                <w:b w:val="0"/>
                <w:kern w:val="2"/>
                <w:sz w:val="28"/>
                <w:szCs w:val="28"/>
                <w:highlight w:val="none"/>
                <w:lang w:val="zh-CN"/>
              </w:rPr>
              <w:t>）</w:t>
            </w:r>
          </w:p>
        </w:tc>
        <w:tc>
          <w:tcPr>
            <w:tcW w:w="2235" w:type="dxa"/>
            <w:vAlign w:val="center"/>
          </w:tcPr>
          <w:p>
            <w:pPr>
              <w:pStyle w:val="40"/>
              <w:spacing w:line="500" w:lineRule="exact"/>
              <w:rPr>
                <w:rFonts w:ascii="仿宋" w:hAnsi="仿宋" w:eastAsia="仿宋" w:cs="仿宋"/>
                <w:b w:val="0"/>
                <w:bCs/>
                <w:kern w:val="2"/>
                <w:sz w:val="28"/>
                <w:szCs w:val="28"/>
                <w:highlight w:val="none"/>
                <w:lang w:val="zh-CN"/>
              </w:rPr>
            </w:pPr>
            <w:r>
              <w:rPr>
                <w:rFonts w:hint="eastAsia" w:ascii="仿宋" w:hAnsi="仿宋" w:eastAsia="仿宋" w:cs="仿宋"/>
                <w:b w:val="0"/>
                <w:bCs/>
                <w:kern w:val="2"/>
                <w:sz w:val="28"/>
                <w:szCs w:val="28"/>
                <w:highlight w:val="none"/>
                <w:lang w:val="zh-CN"/>
              </w:rPr>
              <w:t>质量标准</w:t>
            </w:r>
          </w:p>
          <w:p>
            <w:pPr>
              <w:pStyle w:val="40"/>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bCs/>
                <w:kern w:val="2"/>
                <w:sz w:val="28"/>
                <w:szCs w:val="28"/>
                <w:highlight w:val="none"/>
                <w:lang w:val="zh-CN"/>
              </w:rPr>
              <w:t>（合格</w:t>
            </w:r>
            <w:r>
              <w:rPr>
                <w:rFonts w:hint="eastAsia" w:ascii="仿宋" w:hAnsi="仿宋" w:eastAsia="仿宋" w:cs="仿宋"/>
                <w:b w:val="0"/>
                <w:bCs/>
                <w:kern w:val="2"/>
                <w:sz w:val="28"/>
                <w:szCs w:val="28"/>
                <w:highlight w:val="none"/>
              </w:rPr>
              <w:t>/不合格）</w:t>
            </w:r>
          </w:p>
        </w:tc>
        <w:tc>
          <w:tcPr>
            <w:tcW w:w="1200" w:type="dxa"/>
            <w:vAlign w:val="center"/>
          </w:tcPr>
          <w:p>
            <w:pPr>
              <w:pStyle w:val="40"/>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572" w:type="dxa"/>
            <w:vAlign w:val="center"/>
          </w:tcPr>
          <w:p>
            <w:pPr>
              <w:pStyle w:val="40"/>
              <w:spacing w:line="500" w:lineRule="atLeast"/>
              <w:rPr>
                <w:rFonts w:ascii="仿宋" w:hAnsi="仿宋" w:eastAsia="仿宋" w:cs="仿宋"/>
                <w:b w:val="0"/>
                <w:kern w:val="2"/>
                <w:sz w:val="28"/>
                <w:szCs w:val="28"/>
                <w:highlight w:val="none"/>
                <w:lang w:val="zh-CN"/>
              </w:rPr>
            </w:pPr>
          </w:p>
        </w:tc>
        <w:tc>
          <w:tcPr>
            <w:tcW w:w="1945" w:type="dxa"/>
            <w:vAlign w:val="center"/>
          </w:tcPr>
          <w:p>
            <w:pPr>
              <w:pStyle w:val="40"/>
              <w:spacing w:line="500" w:lineRule="atLeast"/>
              <w:rPr>
                <w:rFonts w:ascii="仿宋" w:hAnsi="仿宋" w:eastAsia="仿宋" w:cs="仿宋"/>
                <w:b w:val="0"/>
                <w:kern w:val="2"/>
                <w:sz w:val="28"/>
                <w:szCs w:val="28"/>
                <w:highlight w:val="none"/>
                <w:lang w:val="zh-CN"/>
              </w:rPr>
            </w:pPr>
          </w:p>
        </w:tc>
        <w:tc>
          <w:tcPr>
            <w:tcW w:w="2758" w:type="dxa"/>
            <w:vAlign w:val="center"/>
          </w:tcPr>
          <w:p>
            <w:pPr>
              <w:pStyle w:val="40"/>
              <w:spacing w:line="500" w:lineRule="atLeast"/>
              <w:rPr>
                <w:rFonts w:ascii="仿宋" w:hAnsi="仿宋" w:eastAsia="仿宋" w:cs="仿宋"/>
                <w:b w:val="0"/>
                <w:kern w:val="2"/>
                <w:sz w:val="28"/>
                <w:szCs w:val="28"/>
                <w:highlight w:val="none"/>
                <w:lang w:val="zh-CN"/>
              </w:rPr>
            </w:pPr>
          </w:p>
        </w:tc>
        <w:tc>
          <w:tcPr>
            <w:tcW w:w="2235" w:type="dxa"/>
            <w:vAlign w:val="center"/>
          </w:tcPr>
          <w:p>
            <w:pPr>
              <w:pStyle w:val="40"/>
              <w:spacing w:line="500" w:lineRule="atLeast"/>
              <w:rPr>
                <w:rFonts w:ascii="仿宋" w:hAnsi="仿宋" w:eastAsia="仿宋" w:cs="仿宋"/>
                <w:b w:val="0"/>
                <w:kern w:val="2"/>
                <w:sz w:val="28"/>
                <w:szCs w:val="28"/>
                <w:highlight w:val="none"/>
                <w:lang w:val="zh-CN"/>
              </w:rPr>
            </w:pPr>
          </w:p>
        </w:tc>
        <w:tc>
          <w:tcPr>
            <w:tcW w:w="1200" w:type="dxa"/>
            <w:vAlign w:val="center"/>
          </w:tcPr>
          <w:p>
            <w:pPr>
              <w:pStyle w:val="40"/>
              <w:spacing w:line="500" w:lineRule="atLeast"/>
              <w:rPr>
                <w:rFonts w:ascii="仿宋" w:hAnsi="仿宋" w:eastAsia="仿宋" w:cs="仿宋"/>
                <w:b w:val="0"/>
                <w:kern w:val="2"/>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710" w:type="dxa"/>
            <w:gridSpan w:val="5"/>
          </w:tcPr>
          <w:p>
            <w:pPr>
              <w:pStyle w:val="40"/>
              <w:spacing w:line="500" w:lineRule="atLeast"/>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总报价（大写）：</w:t>
            </w:r>
          </w:p>
        </w:tc>
      </w:tr>
    </w:tbl>
    <w:p>
      <w:pPr>
        <w:spacing w:line="500" w:lineRule="exact"/>
        <w:rPr>
          <w:rFonts w:ascii="仿宋" w:hAnsi="仿宋" w:eastAsia="仿宋" w:cs="仿宋"/>
          <w:sz w:val="28"/>
          <w:szCs w:val="28"/>
          <w:highlight w:val="none"/>
        </w:rPr>
      </w:pPr>
      <w:r>
        <w:rPr>
          <w:rFonts w:hint="eastAsia" w:ascii="仿宋" w:hAnsi="仿宋" w:eastAsia="仿宋" w:cs="仿宋"/>
          <w:b/>
          <w:bCs/>
          <w:sz w:val="28"/>
          <w:szCs w:val="28"/>
          <w:highlight w:val="none"/>
        </w:rPr>
        <w:t>注：总价包括货物价款、人工费、运杂费（含保险费）、安装调试费</w:t>
      </w:r>
      <w:r>
        <w:rPr>
          <w:rFonts w:hint="eastAsia" w:ascii="仿宋" w:hAnsi="仿宋" w:eastAsia="仿宋" w:cs="仿宋"/>
          <w:b/>
          <w:bCs/>
          <w:sz w:val="28"/>
          <w:szCs w:val="28"/>
          <w:highlight w:val="none"/>
          <w:lang w:eastAsia="zh-CN"/>
        </w:rPr>
        <w:t>、施工费、</w:t>
      </w:r>
      <w:r>
        <w:rPr>
          <w:rFonts w:hint="eastAsia" w:ascii="仿宋" w:hAnsi="仿宋" w:eastAsia="仿宋" w:cs="仿宋"/>
          <w:b/>
          <w:bCs/>
          <w:sz w:val="28"/>
          <w:szCs w:val="28"/>
          <w:highlight w:val="none"/>
        </w:rPr>
        <w:t>材料费、机械费、措施费、</w:t>
      </w:r>
      <w:r>
        <w:rPr>
          <w:rFonts w:hint="eastAsia" w:ascii="仿宋" w:hAnsi="仿宋" w:eastAsia="仿宋" w:cs="仿宋"/>
          <w:b/>
          <w:bCs/>
          <w:sz w:val="28"/>
          <w:szCs w:val="28"/>
          <w:highlight w:val="none"/>
          <w:lang w:eastAsia="zh-CN"/>
        </w:rPr>
        <w:t>垃圾清运费、培训费、</w:t>
      </w:r>
      <w:r>
        <w:rPr>
          <w:rFonts w:hint="eastAsia" w:ascii="仿宋" w:hAnsi="仿宋" w:eastAsia="仿宋" w:cs="仿宋"/>
          <w:b/>
          <w:bCs/>
          <w:sz w:val="28"/>
          <w:szCs w:val="28"/>
          <w:highlight w:val="none"/>
        </w:rPr>
        <w:t>售后服务费、验收费、风险、税金等所有费用。</w:t>
      </w:r>
    </w:p>
    <w:p>
      <w:pPr>
        <w:spacing w:line="500" w:lineRule="exact"/>
        <w:jc w:val="right"/>
        <w:rPr>
          <w:rFonts w:ascii="仿宋" w:hAnsi="仿宋" w:eastAsia="仿宋" w:cs="仿宋"/>
          <w:sz w:val="28"/>
          <w:szCs w:val="28"/>
          <w:highlight w:val="green"/>
        </w:rPr>
      </w:pP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供  应  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spacing w:line="500" w:lineRule="exact"/>
        <w:jc w:val="right"/>
        <w:rPr>
          <w:rFonts w:ascii="仿宋" w:hAnsi="仿宋" w:eastAsia="仿宋" w:cs="仿宋"/>
          <w:sz w:val="28"/>
          <w:szCs w:val="28"/>
          <w:highlight w:val="none"/>
        </w:rPr>
      </w:pP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spacing w:line="500" w:lineRule="exact"/>
        <w:jc w:val="right"/>
        <w:rPr>
          <w:rFonts w:ascii="仿宋" w:hAnsi="仿宋" w:eastAsia="仿宋" w:cs="仿宋"/>
          <w:sz w:val="28"/>
          <w:szCs w:val="28"/>
          <w:highlight w:val="none"/>
        </w:rPr>
      </w:pPr>
    </w:p>
    <w:p>
      <w:pPr>
        <w:spacing w:line="500" w:lineRule="exact"/>
        <w:jc w:val="right"/>
        <w:rPr>
          <w:rFonts w:ascii="仿宋" w:hAnsi="仿宋" w:eastAsia="仿宋" w:cs="仿宋"/>
          <w:bCs/>
          <w:sz w:val="32"/>
          <w:szCs w:val="32"/>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bookmarkStart w:id="198" w:name="_Toc16561"/>
      <w:bookmarkStart w:id="199" w:name="_Toc438541316"/>
      <w:bookmarkStart w:id="200" w:name="_Toc12941"/>
    </w:p>
    <w:p>
      <w:pPr>
        <w:rPr>
          <w:rFonts w:ascii="仿宋" w:hAnsi="仿宋" w:eastAsia="仿宋" w:cs="仿宋"/>
          <w:bCs/>
          <w:sz w:val="32"/>
          <w:szCs w:val="32"/>
          <w:highlight w:val="none"/>
        </w:rPr>
      </w:pPr>
      <w:r>
        <w:rPr>
          <w:rFonts w:hint="eastAsia" w:ascii="仿宋" w:hAnsi="仿宋" w:eastAsia="仿宋" w:cs="仿宋"/>
          <w:bCs/>
          <w:sz w:val="32"/>
          <w:szCs w:val="32"/>
          <w:highlight w:val="none"/>
        </w:rPr>
        <w:br w:type="page"/>
      </w:r>
    </w:p>
    <w:p>
      <w:pPr>
        <w:pStyle w:val="40"/>
        <w:spacing w:line="500" w:lineRule="exact"/>
        <w:rPr>
          <w:rFonts w:ascii="仿宋" w:hAnsi="仿宋" w:eastAsia="仿宋" w:cs="仿宋"/>
          <w:bCs/>
          <w:sz w:val="32"/>
          <w:szCs w:val="32"/>
          <w:highlight w:val="none"/>
        </w:rPr>
      </w:pPr>
      <w:r>
        <w:rPr>
          <w:rFonts w:hint="eastAsia" w:ascii="仿宋" w:hAnsi="仿宋" w:eastAsia="仿宋" w:cs="仿宋"/>
          <w:bCs/>
          <w:sz w:val="32"/>
          <w:szCs w:val="32"/>
          <w:highlight w:val="none"/>
        </w:rPr>
        <w:t>分项报价表</w:t>
      </w:r>
    </w:p>
    <w:p>
      <w:pPr>
        <w:spacing w:line="500" w:lineRule="exact"/>
        <w:ind w:firstLine="5320" w:firstLineChars="1900"/>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（报价单位：人民币 元）</w:t>
      </w:r>
    </w:p>
    <w:tbl>
      <w:tblPr>
        <w:tblStyle w:val="2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77"/>
        <w:gridCol w:w="1214"/>
        <w:gridCol w:w="1480"/>
        <w:gridCol w:w="219"/>
        <w:gridCol w:w="1167"/>
        <w:gridCol w:w="100"/>
        <w:gridCol w:w="634"/>
        <w:gridCol w:w="432"/>
        <w:gridCol w:w="442"/>
        <w:gridCol w:w="592"/>
        <w:gridCol w:w="212"/>
        <w:gridCol w:w="703"/>
        <w:gridCol w:w="68"/>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97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名称</w:t>
            </w:r>
          </w:p>
        </w:tc>
        <w:tc>
          <w:tcPr>
            <w:tcW w:w="121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生产厂家</w:t>
            </w:r>
          </w:p>
        </w:tc>
        <w:tc>
          <w:tcPr>
            <w:tcW w:w="1480"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品牌、型号</w:t>
            </w:r>
          </w:p>
        </w:tc>
        <w:tc>
          <w:tcPr>
            <w:tcW w:w="1386" w:type="dxa"/>
            <w:gridSpan w:val="2"/>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规格、产地</w:t>
            </w:r>
          </w:p>
        </w:tc>
        <w:tc>
          <w:tcPr>
            <w:tcW w:w="734" w:type="dxa"/>
            <w:gridSpan w:val="2"/>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874" w:type="dxa"/>
            <w:gridSpan w:val="2"/>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804" w:type="dxa"/>
            <w:gridSpan w:val="2"/>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单价</w:t>
            </w:r>
          </w:p>
        </w:tc>
        <w:tc>
          <w:tcPr>
            <w:tcW w:w="703"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合价</w:t>
            </w:r>
          </w:p>
        </w:tc>
        <w:tc>
          <w:tcPr>
            <w:tcW w:w="816" w:type="dxa"/>
            <w:gridSpan w:val="2"/>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eastAsia" w:ascii="仿宋" w:hAnsi="仿宋" w:eastAsia="仿宋" w:cs="仿宋"/>
                <w:b/>
                <w:bCs/>
                <w:kern w:val="0"/>
                <w:sz w:val="24"/>
                <w:szCs w:val="24"/>
                <w:highlight w:val="none"/>
                <w:lang w:eastAsia="zh-CN"/>
              </w:rPr>
            </w:pPr>
            <w:r>
              <w:rPr>
                <w:rFonts w:hint="eastAsia" w:ascii="仿宋" w:hAnsi="仿宋" w:eastAsia="仿宋" w:cs="仿宋"/>
                <w:b/>
                <w:bCs/>
                <w:kern w:val="0"/>
                <w:sz w:val="24"/>
                <w:szCs w:val="24"/>
                <w:highlight w:val="none"/>
                <w:lang w:eastAsia="zh-CN"/>
              </w:rPr>
              <w:t>一</w:t>
            </w:r>
          </w:p>
        </w:tc>
        <w:tc>
          <w:tcPr>
            <w:tcW w:w="8988" w:type="dxa"/>
            <w:gridSpan w:val="14"/>
            <w:vAlign w:val="center"/>
          </w:tcPr>
          <w:p>
            <w:pPr>
              <w:widowControl/>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gridSpan w:val="2"/>
            <w:vAlign w:val="center"/>
          </w:tcPr>
          <w:p>
            <w:pPr>
              <w:widowControl/>
              <w:jc w:val="left"/>
              <w:rPr>
                <w:rFonts w:ascii="仿宋" w:hAnsi="仿宋" w:eastAsia="仿宋" w:cs="仿宋"/>
                <w:kern w:val="0"/>
                <w:sz w:val="24"/>
                <w:szCs w:val="24"/>
                <w:highlight w:val="none"/>
              </w:rPr>
            </w:pPr>
          </w:p>
        </w:tc>
        <w:tc>
          <w:tcPr>
            <w:tcW w:w="734" w:type="dxa"/>
            <w:gridSpan w:val="2"/>
            <w:vAlign w:val="center"/>
          </w:tcPr>
          <w:p>
            <w:pPr>
              <w:widowControl/>
              <w:jc w:val="center"/>
              <w:rPr>
                <w:rFonts w:ascii="仿宋" w:hAnsi="仿宋" w:eastAsia="仿宋" w:cs="仿宋"/>
                <w:kern w:val="0"/>
                <w:sz w:val="24"/>
                <w:szCs w:val="24"/>
                <w:highlight w:val="none"/>
              </w:rPr>
            </w:pPr>
          </w:p>
        </w:tc>
        <w:tc>
          <w:tcPr>
            <w:tcW w:w="874" w:type="dxa"/>
            <w:gridSpan w:val="2"/>
            <w:vAlign w:val="center"/>
          </w:tcPr>
          <w:p>
            <w:pPr>
              <w:widowControl/>
              <w:jc w:val="center"/>
              <w:rPr>
                <w:rFonts w:ascii="仿宋" w:hAnsi="仿宋" w:eastAsia="仿宋" w:cs="仿宋"/>
                <w:kern w:val="0"/>
                <w:sz w:val="24"/>
                <w:szCs w:val="24"/>
                <w:highlight w:val="none"/>
              </w:rPr>
            </w:pPr>
          </w:p>
        </w:tc>
        <w:tc>
          <w:tcPr>
            <w:tcW w:w="804" w:type="dxa"/>
            <w:gridSpan w:val="2"/>
            <w:vAlign w:val="center"/>
          </w:tcPr>
          <w:p>
            <w:pPr>
              <w:widowControl/>
              <w:jc w:val="center"/>
              <w:rPr>
                <w:rFonts w:ascii="仿宋" w:hAnsi="仿宋" w:eastAsia="仿宋" w:cs="仿宋"/>
                <w:kern w:val="0"/>
                <w:sz w:val="24"/>
                <w:szCs w:val="24"/>
                <w:highlight w:val="none"/>
              </w:rPr>
            </w:pPr>
          </w:p>
        </w:tc>
        <w:tc>
          <w:tcPr>
            <w:tcW w:w="703" w:type="dxa"/>
            <w:vAlign w:val="center"/>
          </w:tcPr>
          <w:p>
            <w:pPr>
              <w:widowControl/>
              <w:jc w:val="left"/>
              <w:rPr>
                <w:rFonts w:ascii="仿宋" w:hAnsi="仿宋" w:eastAsia="仿宋" w:cs="仿宋"/>
                <w:b/>
                <w:bCs/>
                <w:kern w:val="0"/>
                <w:sz w:val="24"/>
                <w:szCs w:val="24"/>
                <w:highlight w:val="none"/>
              </w:rPr>
            </w:pPr>
          </w:p>
        </w:tc>
        <w:tc>
          <w:tcPr>
            <w:tcW w:w="816" w:type="dxa"/>
            <w:gridSpan w:val="2"/>
            <w:vAlign w:val="center"/>
          </w:tcPr>
          <w:p>
            <w:pPr>
              <w:widowControl/>
              <w:jc w:val="left"/>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gridSpan w:val="2"/>
            <w:vAlign w:val="center"/>
          </w:tcPr>
          <w:p>
            <w:pPr>
              <w:widowControl/>
              <w:jc w:val="left"/>
              <w:rPr>
                <w:rFonts w:ascii="仿宋" w:hAnsi="仿宋" w:eastAsia="仿宋" w:cs="仿宋"/>
                <w:kern w:val="0"/>
                <w:sz w:val="24"/>
                <w:szCs w:val="24"/>
                <w:highlight w:val="none"/>
              </w:rPr>
            </w:pPr>
          </w:p>
        </w:tc>
        <w:tc>
          <w:tcPr>
            <w:tcW w:w="734" w:type="dxa"/>
            <w:gridSpan w:val="2"/>
            <w:vAlign w:val="center"/>
          </w:tcPr>
          <w:p>
            <w:pPr>
              <w:widowControl/>
              <w:jc w:val="center"/>
              <w:rPr>
                <w:rFonts w:ascii="仿宋" w:hAnsi="仿宋" w:eastAsia="仿宋" w:cs="仿宋"/>
                <w:kern w:val="0"/>
                <w:sz w:val="24"/>
                <w:szCs w:val="24"/>
                <w:highlight w:val="none"/>
              </w:rPr>
            </w:pPr>
          </w:p>
        </w:tc>
        <w:tc>
          <w:tcPr>
            <w:tcW w:w="874" w:type="dxa"/>
            <w:gridSpan w:val="2"/>
            <w:vAlign w:val="center"/>
          </w:tcPr>
          <w:p>
            <w:pPr>
              <w:widowControl/>
              <w:jc w:val="center"/>
              <w:rPr>
                <w:rFonts w:ascii="仿宋" w:hAnsi="仿宋" w:eastAsia="仿宋" w:cs="仿宋"/>
                <w:kern w:val="0"/>
                <w:sz w:val="24"/>
                <w:szCs w:val="24"/>
                <w:highlight w:val="none"/>
              </w:rPr>
            </w:pPr>
          </w:p>
        </w:tc>
        <w:tc>
          <w:tcPr>
            <w:tcW w:w="804" w:type="dxa"/>
            <w:gridSpan w:val="2"/>
            <w:vAlign w:val="center"/>
          </w:tcPr>
          <w:p>
            <w:pPr>
              <w:widowControl/>
              <w:jc w:val="center"/>
              <w:rPr>
                <w:rFonts w:ascii="仿宋" w:hAnsi="仿宋" w:eastAsia="仿宋" w:cs="仿宋"/>
                <w:kern w:val="0"/>
                <w:sz w:val="24"/>
                <w:szCs w:val="24"/>
                <w:highlight w:val="none"/>
              </w:rPr>
            </w:pPr>
          </w:p>
        </w:tc>
        <w:tc>
          <w:tcPr>
            <w:tcW w:w="703" w:type="dxa"/>
            <w:vAlign w:val="center"/>
          </w:tcPr>
          <w:p>
            <w:pPr>
              <w:widowControl/>
              <w:jc w:val="left"/>
              <w:rPr>
                <w:rFonts w:ascii="仿宋" w:hAnsi="仿宋" w:eastAsia="仿宋" w:cs="仿宋"/>
                <w:b/>
                <w:bCs/>
                <w:kern w:val="0"/>
                <w:sz w:val="24"/>
                <w:szCs w:val="24"/>
                <w:highlight w:val="none"/>
              </w:rPr>
            </w:pPr>
          </w:p>
        </w:tc>
        <w:tc>
          <w:tcPr>
            <w:tcW w:w="816" w:type="dxa"/>
            <w:gridSpan w:val="2"/>
            <w:vAlign w:val="center"/>
          </w:tcPr>
          <w:p>
            <w:pPr>
              <w:widowControl/>
              <w:jc w:val="left"/>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kern w:val="0"/>
                <w:sz w:val="24"/>
                <w:szCs w:val="24"/>
                <w:highlight w:val="none"/>
              </w:rPr>
              <w:t>3</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gridSpan w:val="2"/>
            <w:vAlign w:val="center"/>
          </w:tcPr>
          <w:p>
            <w:pPr>
              <w:widowControl/>
              <w:jc w:val="left"/>
              <w:rPr>
                <w:rFonts w:ascii="仿宋" w:hAnsi="仿宋" w:eastAsia="仿宋" w:cs="仿宋"/>
                <w:kern w:val="0"/>
                <w:sz w:val="24"/>
                <w:szCs w:val="24"/>
                <w:highlight w:val="none"/>
              </w:rPr>
            </w:pPr>
          </w:p>
        </w:tc>
        <w:tc>
          <w:tcPr>
            <w:tcW w:w="734" w:type="dxa"/>
            <w:gridSpan w:val="2"/>
            <w:vAlign w:val="center"/>
          </w:tcPr>
          <w:p>
            <w:pPr>
              <w:widowControl/>
              <w:jc w:val="center"/>
              <w:rPr>
                <w:rFonts w:ascii="仿宋" w:hAnsi="仿宋" w:eastAsia="仿宋" w:cs="仿宋"/>
                <w:kern w:val="0"/>
                <w:sz w:val="24"/>
                <w:szCs w:val="24"/>
                <w:highlight w:val="none"/>
              </w:rPr>
            </w:pPr>
          </w:p>
        </w:tc>
        <w:tc>
          <w:tcPr>
            <w:tcW w:w="874" w:type="dxa"/>
            <w:gridSpan w:val="2"/>
            <w:vAlign w:val="center"/>
          </w:tcPr>
          <w:p>
            <w:pPr>
              <w:widowControl/>
              <w:jc w:val="center"/>
              <w:rPr>
                <w:rFonts w:ascii="仿宋" w:hAnsi="仿宋" w:eastAsia="仿宋" w:cs="仿宋"/>
                <w:kern w:val="0"/>
                <w:sz w:val="24"/>
                <w:szCs w:val="24"/>
                <w:highlight w:val="none"/>
              </w:rPr>
            </w:pPr>
          </w:p>
        </w:tc>
        <w:tc>
          <w:tcPr>
            <w:tcW w:w="804" w:type="dxa"/>
            <w:gridSpan w:val="2"/>
            <w:vAlign w:val="center"/>
          </w:tcPr>
          <w:p>
            <w:pPr>
              <w:widowControl/>
              <w:jc w:val="center"/>
              <w:rPr>
                <w:rFonts w:ascii="仿宋" w:hAnsi="仿宋" w:eastAsia="仿宋" w:cs="仿宋"/>
                <w:kern w:val="0"/>
                <w:sz w:val="24"/>
                <w:szCs w:val="24"/>
                <w:highlight w:val="none"/>
              </w:rPr>
            </w:pPr>
          </w:p>
        </w:tc>
        <w:tc>
          <w:tcPr>
            <w:tcW w:w="703" w:type="dxa"/>
            <w:vAlign w:val="center"/>
          </w:tcPr>
          <w:p>
            <w:pPr>
              <w:widowControl/>
              <w:rPr>
                <w:rFonts w:ascii="仿宋" w:hAnsi="仿宋" w:eastAsia="仿宋" w:cs="仿宋"/>
                <w:kern w:val="0"/>
                <w:sz w:val="24"/>
                <w:szCs w:val="24"/>
                <w:highlight w:val="none"/>
              </w:rPr>
            </w:pPr>
          </w:p>
        </w:tc>
        <w:tc>
          <w:tcPr>
            <w:tcW w:w="816" w:type="dxa"/>
            <w:gridSpan w:val="2"/>
            <w:vAlign w:val="center"/>
          </w:tcPr>
          <w:p>
            <w:pPr>
              <w:widowControl/>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highlight w:val="none"/>
              </w:rPr>
            </w:pPr>
            <w:r>
              <w:rPr>
                <w:rFonts w:hint="eastAsia" w:ascii="仿宋" w:hAnsi="仿宋" w:eastAsia="仿宋" w:cs="仿宋"/>
                <w:b/>
                <w:bCs/>
                <w:kern w:val="0"/>
                <w:sz w:val="24"/>
                <w:szCs w:val="24"/>
                <w:highlight w:val="none"/>
              </w:rPr>
              <w:t>4</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gridSpan w:val="2"/>
            <w:vAlign w:val="center"/>
          </w:tcPr>
          <w:p>
            <w:pPr>
              <w:widowControl/>
              <w:jc w:val="left"/>
              <w:rPr>
                <w:rFonts w:ascii="仿宋" w:hAnsi="仿宋" w:eastAsia="仿宋" w:cs="仿宋"/>
                <w:kern w:val="0"/>
                <w:sz w:val="24"/>
                <w:szCs w:val="24"/>
                <w:highlight w:val="none"/>
              </w:rPr>
            </w:pPr>
          </w:p>
        </w:tc>
        <w:tc>
          <w:tcPr>
            <w:tcW w:w="734" w:type="dxa"/>
            <w:gridSpan w:val="2"/>
            <w:vAlign w:val="center"/>
          </w:tcPr>
          <w:p>
            <w:pPr>
              <w:widowControl/>
              <w:jc w:val="center"/>
              <w:rPr>
                <w:rFonts w:ascii="仿宋" w:hAnsi="仿宋" w:eastAsia="仿宋" w:cs="仿宋"/>
                <w:kern w:val="0"/>
                <w:sz w:val="24"/>
                <w:szCs w:val="24"/>
                <w:highlight w:val="none"/>
              </w:rPr>
            </w:pPr>
          </w:p>
        </w:tc>
        <w:tc>
          <w:tcPr>
            <w:tcW w:w="874" w:type="dxa"/>
            <w:gridSpan w:val="2"/>
            <w:vAlign w:val="center"/>
          </w:tcPr>
          <w:p>
            <w:pPr>
              <w:widowControl/>
              <w:jc w:val="center"/>
              <w:rPr>
                <w:rFonts w:ascii="仿宋" w:hAnsi="仿宋" w:eastAsia="仿宋" w:cs="仿宋"/>
                <w:kern w:val="0"/>
                <w:sz w:val="24"/>
                <w:szCs w:val="24"/>
                <w:highlight w:val="none"/>
              </w:rPr>
            </w:pPr>
          </w:p>
        </w:tc>
        <w:tc>
          <w:tcPr>
            <w:tcW w:w="804" w:type="dxa"/>
            <w:gridSpan w:val="2"/>
            <w:vAlign w:val="center"/>
          </w:tcPr>
          <w:p>
            <w:pPr>
              <w:widowControl/>
              <w:jc w:val="center"/>
              <w:rPr>
                <w:rFonts w:ascii="仿宋" w:hAnsi="仿宋" w:eastAsia="仿宋" w:cs="仿宋"/>
                <w:kern w:val="0"/>
                <w:sz w:val="24"/>
                <w:szCs w:val="24"/>
                <w:highlight w:val="none"/>
              </w:rPr>
            </w:pPr>
          </w:p>
        </w:tc>
        <w:tc>
          <w:tcPr>
            <w:tcW w:w="703" w:type="dxa"/>
            <w:vAlign w:val="center"/>
          </w:tcPr>
          <w:p>
            <w:pPr>
              <w:widowControl/>
              <w:rPr>
                <w:rFonts w:ascii="仿宋" w:hAnsi="仿宋" w:eastAsia="仿宋" w:cs="仿宋"/>
                <w:kern w:val="0"/>
                <w:sz w:val="24"/>
                <w:szCs w:val="24"/>
                <w:highlight w:val="none"/>
              </w:rPr>
            </w:pPr>
          </w:p>
        </w:tc>
        <w:tc>
          <w:tcPr>
            <w:tcW w:w="816" w:type="dxa"/>
            <w:gridSpan w:val="2"/>
            <w:vAlign w:val="center"/>
          </w:tcPr>
          <w:p>
            <w:pPr>
              <w:widowControl/>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gridSpan w:val="2"/>
            <w:vAlign w:val="center"/>
          </w:tcPr>
          <w:p>
            <w:pPr>
              <w:rPr>
                <w:rFonts w:ascii="仿宋" w:hAnsi="仿宋" w:eastAsia="仿宋" w:cs="仿宋"/>
                <w:kern w:val="0"/>
                <w:sz w:val="24"/>
                <w:szCs w:val="24"/>
                <w:highlight w:val="none"/>
              </w:rPr>
            </w:pPr>
          </w:p>
        </w:tc>
        <w:tc>
          <w:tcPr>
            <w:tcW w:w="734" w:type="dxa"/>
            <w:gridSpan w:val="2"/>
            <w:vAlign w:val="center"/>
          </w:tcPr>
          <w:p>
            <w:pPr>
              <w:jc w:val="center"/>
              <w:rPr>
                <w:rFonts w:ascii="仿宋" w:hAnsi="仿宋" w:eastAsia="仿宋" w:cs="仿宋"/>
                <w:kern w:val="0"/>
                <w:sz w:val="24"/>
                <w:szCs w:val="24"/>
                <w:highlight w:val="none"/>
              </w:rPr>
            </w:pPr>
          </w:p>
        </w:tc>
        <w:tc>
          <w:tcPr>
            <w:tcW w:w="874" w:type="dxa"/>
            <w:gridSpan w:val="2"/>
            <w:vAlign w:val="center"/>
          </w:tcPr>
          <w:p>
            <w:pPr>
              <w:jc w:val="center"/>
              <w:rPr>
                <w:rFonts w:ascii="仿宋" w:hAnsi="仿宋" w:eastAsia="仿宋" w:cs="仿宋"/>
                <w:kern w:val="0"/>
                <w:sz w:val="24"/>
                <w:szCs w:val="24"/>
                <w:highlight w:val="none"/>
              </w:rPr>
            </w:pPr>
          </w:p>
        </w:tc>
        <w:tc>
          <w:tcPr>
            <w:tcW w:w="804" w:type="dxa"/>
            <w:gridSpan w:val="2"/>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gridSpan w:val="2"/>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合计</w:t>
            </w:r>
          </w:p>
        </w:tc>
        <w:tc>
          <w:tcPr>
            <w:tcW w:w="8988" w:type="dxa"/>
            <w:gridSpan w:val="14"/>
            <w:vAlign w:val="center"/>
          </w:tcPr>
          <w:p>
            <w:pPr>
              <w:rPr>
                <w:rFonts w:ascii="仿宋" w:hAnsi="仿宋" w:eastAsia="仿宋" w:cs="仿宋"/>
                <w:kern w:val="0"/>
                <w:sz w:val="24"/>
                <w:szCs w:val="24"/>
                <w:highlight w:val="none"/>
              </w:rPr>
            </w:pPr>
            <w:r>
              <w:rPr>
                <w:rFonts w:hint="eastAsia" w:ascii="仿宋" w:hAnsi="仿宋" w:eastAsia="仿宋" w:cs="仿宋"/>
                <w:b/>
                <w:color w:val="000000"/>
                <w:sz w:val="24"/>
                <w:szCs w:val="24"/>
                <w:highlight w:val="none"/>
              </w:rPr>
              <w:t>大写：人民币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eastAsia" w:ascii="仿宋" w:hAnsi="仿宋" w:eastAsia="仿宋" w:cs="仿宋"/>
                <w:b/>
                <w:kern w:val="0"/>
                <w:sz w:val="24"/>
                <w:szCs w:val="24"/>
                <w:highlight w:val="none"/>
              </w:rPr>
            </w:pPr>
            <w:r>
              <w:rPr>
                <w:rFonts w:hint="eastAsia" w:ascii="仿宋" w:hAnsi="仿宋" w:eastAsia="仿宋" w:cs="仿宋"/>
                <w:b/>
                <w:bCs/>
                <w:kern w:val="0"/>
                <w:sz w:val="24"/>
                <w:szCs w:val="24"/>
                <w:highlight w:val="none"/>
              </w:rPr>
              <w:t>序号</w:t>
            </w:r>
          </w:p>
        </w:tc>
        <w:tc>
          <w:tcPr>
            <w:tcW w:w="3890" w:type="dxa"/>
            <w:gridSpan w:val="4"/>
            <w:vAlign w:val="center"/>
          </w:tcPr>
          <w:p>
            <w:pPr>
              <w:widowControl/>
              <w:jc w:val="center"/>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费用组成</w:t>
            </w:r>
          </w:p>
        </w:tc>
        <w:tc>
          <w:tcPr>
            <w:tcW w:w="1267" w:type="dxa"/>
            <w:gridSpan w:val="2"/>
            <w:vAlign w:val="center"/>
          </w:tcPr>
          <w:p>
            <w:pPr>
              <w:widowControl/>
              <w:jc w:val="center"/>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单位</w:t>
            </w:r>
          </w:p>
        </w:tc>
        <w:tc>
          <w:tcPr>
            <w:tcW w:w="1066" w:type="dxa"/>
            <w:gridSpan w:val="2"/>
            <w:vAlign w:val="center"/>
          </w:tcPr>
          <w:p>
            <w:pPr>
              <w:widowControl/>
              <w:jc w:val="center"/>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数量</w:t>
            </w:r>
          </w:p>
        </w:tc>
        <w:tc>
          <w:tcPr>
            <w:tcW w:w="1034" w:type="dxa"/>
            <w:gridSpan w:val="2"/>
            <w:vAlign w:val="center"/>
          </w:tcPr>
          <w:p>
            <w:pPr>
              <w:widowControl/>
              <w:jc w:val="center"/>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单价</w:t>
            </w:r>
          </w:p>
        </w:tc>
        <w:tc>
          <w:tcPr>
            <w:tcW w:w="983" w:type="dxa"/>
            <w:gridSpan w:val="3"/>
            <w:vAlign w:val="center"/>
          </w:tcPr>
          <w:p>
            <w:pPr>
              <w:widowControl/>
              <w:jc w:val="center"/>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合价</w:t>
            </w:r>
          </w:p>
        </w:tc>
        <w:tc>
          <w:tcPr>
            <w:tcW w:w="748" w:type="dxa"/>
            <w:vAlign w:val="center"/>
          </w:tcPr>
          <w:p>
            <w:pPr>
              <w:widowControl/>
              <w:jc w:val="center"/>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eastAsia" w:ascii="仿宋" w:hAnsi="仿宋" w:eastAsia="仿宋" w:cs="仿宋"/>
                <w:b/>
                <w:kern w:val="0"/>
                <w:sz w:val="24"/>
                <w:szCs w:val="24"/>
                <w:highlight w:val="none"/>
                <w:lang w:eastAsia="zh-CN"/>
              </w:rPr>
            </w:pPr>
            <w:r>
              <w:rPr>
                <w:rFonts w:hint="eastAsia" w:ascii="仿宋" w:hAnsi="仿宋" w:eastAsia="仿宋" w:cs="仿宋"/>
                <w:b/>
                <w:kern w:val="0"/>
                <w:sz w:val="24"/>
                <w:szCs w:val="24"/>
                <w:highlight w:val="none"/>
                <w:lang w:eastAsia="zh-CN"/>
              </w:rPr>
              <w:t>二</w:t>
            </w:r>
          </w:p>
        </w:tc>
        <w:tc>
          <w:tcPr>
            <w:tcW w:w="8988" w:type="dxa"/>
            <w:gridSpan w:val="14"/>
            <w:vAlign w:val="center"/>
          </w:tcPr>
          <w:p>
            <w:pPr>
              <w:widowControl/>
              <w:jc w:val="left"/>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eastAsia" w:ascii="仿宋" w:hAnsi="仿宋" w:eastAsia="仿宋" w:cs="仿宋"/>
                <w:b/>
                <w:kern w:val="0"/>
                <w:sz w:val="24"/>
                <w:szCs w:val="24"/>
                <w:highlight w:val="none"/>
              </w:rPr>
            </w:pPr>
            <w:r>
              <w:rPr>
                <w:rFonts w:hint="eastAsia" w:ascii="仿宋" w:hAnsi="仿宋" w:eastAsia="仿宋" w:cs="仿宋"/>
                <w:b/>
                <w:bCs/>
                <w:kern w:val="0"/>
                <w:sz w:val="24"/>
                <w:szCs w:val="24"/>
                <w:highlight w:val="none"/>
              </w:rPr>
              <w:t>1</w:t>
            </w:r>
          </w:p>
        </w:tc>
        <w:tc>
          <w:tcPr>
            <w:tcW w:w="3890" w:type="dxa"/>
            <w:gridSpan w:val="4"/>
            <w:vAlign w:val="center"/>
          </w:tcPr>
          <w:p>
            <w:pPr>
              <w:rPr>
                <w:rFonts w:ascii="仿宋" w:hAnsi="仿宋" w:eastAsia="仿宋" w:cs="仿宋"/>
                <w:kern w:val="0"/>
                <w:sz w:val="24"/>
                <w:szCs w:val="24"/>
                <w:highlight w:val="none"/>
              </w:rPr>
            </w:pPr>
          </w:p>
        </w:tc>
        <w:tc>
          <w:tcPr>
            <w:tcW w:w="1267" w:type="dxa"/>
            <w:gridSpan w:val="2"/>
            <w:vAlign w:val="center"/>
          </w:tcPr>
          <w:p>
            <w:pPr>
              <w:jc w:val="center"/>
              <w:rPr>
                <w:rFonts w:ascii="仿宋" w:hAnsi="仿宋" w:eastAsia="仿宋" w:cs="仿宋"/>
                <w:kern w:val="0"/>
                <w:sz w:val="24"/>
                <w:szCs w:val="24"/>
                <w:highlight w:val="none"/>
              </w:rPr>
            </w:pPr>
          </w:p>
        </w:tc>
        <w:tc>
          <w:tcPr>
            <w:tcW w:w="1066" w:type="dxa"/>
            <w:gridSpan w:val="2"/>
            <w:vAlign w:val="center"/>
          </w:tcPr>
          <w:p>
            <w:pPr>
              <w:jc w:val="center"/>
              <w:rPr>
                <w:rFonts w:ascii="仿宋" w:hAnsi="仿宋" w:eastAsia="仿宋" w:cs="仿宋"/>
                <w:kern w:val="0"/>
                <w:sz w:val="24"/>
                <w:szCs w:val="24"/>
                <w:highlight w:val="none"/>
              </w:rPr>
            </w:pPr>
          </w:p>
        </w:tc>
        <w:tc>
          <w:tcPr>
            <w:tcW w:w="1034" w:type="dxa"/>
            <w:gridSpan w:val="2"/>
            <w:vAlign w:val="center"/>
          </w:tcPr>
          <w:p>
            <w:pPr>
              <w:jc w:val="center"/>
              <w:rPr>
                <w:rFonts w:ascii="仿宋" w:hAnsi="仿宋" w:eastAsia="仿宋" w:cs="仿宋"/>
                <w:kern w:val="0"/>
                <w:sz w:val="24"/>
                <w:szCs w:val="24"/>
                <w:highlight w:val="none"/>
              </w:rPr>
            </w:pPr>
          </w:p>
        </w:tc>
        <w:tc>
          <w:tcPr>
            <w:tcW w:w="983" w:type="dxa"/>
            <w:gridSpan w:val="3"/>
            <w:vAlign w:val="center"/>
          </w:tcPr>
          <w:p>
            <w:pPr>
              <w:rPr>
                <w:rFonts w:ascii="仿宋" w:hAnsi="仿宋" w:eastAsia="仿宋" w:cs="仿宋"/>
                <w:kern w:val="0"/>
                <w:sz w:val="24"/>
                <w:szCs w:val="24"/>
                <w:highlight w:val="none"/>
              </w:rPr>
            </w:pPr>
          </w:p>
        </w:tc>
        <w:tc>
          <w:tcPr>
            <w:tcW w:w="748"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eastAsia" w:ascii="仿宋" w:hAnsi="仿宋" w:eastAsia="仿宋" w:cs="仿宋"/>
                <w:b/>
                <w:kern w:val="0"/>
                <w:sz w:val="24"/>
                <w:szCs w:val="24"/>
                <w:highlight w:val="none"/>
              </w:rPr>
            </w:pPr>
            <w:r>
              <w:rPr>
                <w:rFonts w:hint="eastAsia" w:ascii="仿宋" w:hAnsi="仿宋" w:eastAsia="仿宋" w:cs="仿宋"/>
                <w:b/>
                <w:bCs/>
                <w:kern w:val="0"/>
                <w:sz w:val="24"/>
                <w:szCs w:val="24"/>
                <w:highlight w:val="none"/>
              </w:rPr>
              <w:t>2</w:t>
            </w:r>
          </w:p>
        </w:tc>
        <w:tc>
          <w:tcPr>
            <w:tcW w:w="3890" w:type="dxa"/>
            <w:gridSpan w:val="4"/>
            <w:vAlign w:val="center"/>
          </w:tcPr>
          <w:p>
            <w:pPr>
              <w:rPr>
                <w:rFonts w:ascii="仿宋" w:hAnsi="仿宋" w:eastAsia="仿宋" w:cs="仿宋"/>
                <w:kern w:val="0"/>
                <w:sz w:val="24"/>
                <w:szCs w:val="24"/>
                <w:highlight w:val="none"/>
              </w:rPr>
            </w:pPr>
          </w:p>
        </w:tc>
        <w:tc>
          <w:tcPr>
            <w:tcW w:w="1267" w:type="dxa"/>
            <w:gridSpan w:val="2"/>
            <w:vAlign w:val="center"/>
          </w:tcPr>
          <w:p>
            <w:pPr>
              <w:jc w:val="center"/>
              <w:rPr>
                <w:rFonts w:ascii="仿宋" w:hAnsi="仿宋" w:eastAsia="仿宋" w:cs="仿宋"/>
                <w:kern w:val="0"/>
                <w:sz w:val="24"/>
                <w:szCs w:val="24"/>
                <w:highlight w:val="none"/>
              </w:rPr>
            </w:pPr>
          </w:p>
        </w:tc>
        <w:tc>
          <w:tcPr>
            <w:tcW w:w="1066" w:type="dxa"/>
            <w:gridSpan w:val="2"/>
            <w:vAlign w:val="center"/>
          </w:tcPr>
          <w:p>
            <w:pPr>
              <w:jc w:val="center"/>
              <w:rPr>
                <w:rFonts w:ascii="仿宋" w:hAnsi="仿宋" w:eastAsia="仿宋" w:cs="仿宋"/>
                <w:kern w:val="0"/>
                <w:sz w:val="24"/>
                <w:szCs w:val="24"/>
                <w:highlight w:val="none"/>
              </w:rPr>
            </w:pPr>
          </w:p>
        </w:tc>
        <w:tc>
          <w:tcPr>
            <w:tcW w:w="1034" w:type="dxa"/>
            <w:gridSpan w:val="2"/>
            <w:vAlign w:val="center"/>
          </w:tcPr>
          <w:p>
            <w:pPr>
              <w:jc w:val="center"/>
              <w:rPr>
                <w:rFonts w:ascii="仿宋" w:hAnsi="仿宋" w:eastAsia="仿宋" w:cs="仿宋"/>
                <w:kern w:val="0"/>
                <w:sz w:val="24"/>
                <w:szCs w:val="24"/>
                <w:highlight w:val="none"/>
              </w:rPr>
            </w:pPr>
          </w:p>
        </w:tc>
        <w:tc>
          <w:tcPr>
            <w:tcW w:w="983" w:type="dxa"/>
            <w:gridSpan w:val="3"/>
            <w:vAlign w:val="center"/>
          </w:tcPr>
          <w:p>
            <w:pPr>
              <w:rPr>
                <w:rFonts w:ascii="仿宋" w:hAnsi="仿宋" w:eastAsia="仿宋" w:cs="仿宋"/>
                <w:kern w:val="0"/>
                <w:sz w:val="24"/>
                <w:szCs w:val="24"/>
                <w:highlight w:val="none"/>
              </w:rPr>
            </w:pPr>
          </w:p>
        </w:tc>
        <w:tc>
          <w:tcPr>
            <w:tcW w:w="748"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3</w:t>
            </w:r>
          </w:p>
        </w:tc>
        <w:tc>
          <w:tcPr>
            <w:tcW w:w="3890" w:type="dxa"/>
            <w:gridSpan w:val="4"/>
            <w:vAlign w:val="center"/>
          </w:tcPr>
          <w:p>
            <w:pPr>
              <w:rPr>
                <w:rFonts w:ascii="仿宋" w:hAnsi="仿宋" w:eastAsia="仿宋" w:cs="仿宋"/>
                <w:kern w:val="0"/>
                <w:sz w:val="24"/>
                <w:szCs w:val="24"/>
                <w:highlight w:val="none"/>
              </w:rPr>
            </w:pPr>
          </w:p>
        </w:tc>
        <w:tc>
          <w:tcPr>
            <w:tcW w:w="1267" w:type="dxa"/>
            <w:gridSpan w:val="2"/>
            <w:vAlign w:val="center"/>
          </w:tcPr>
          <w:p>
            <w:pPr>
              <w:jc w:val="center"/>
              <w:rPr>
                <w:rFonts w:ascii="仿宋" w:hAnsi="仿宋" w:eastAsia="仿宋" w:cs="仿宋"/>
                <w:kern w:val="0"/>
                <w:sz w:val="24"/>
                <w:szCs w:val="24"/>
                <w:highlight w:val="none"/>
              </w:rPr>
            </w:pPr>
          </w:p>
        </w:tc>
        <w:tc>
          <w:tcPr>
            <w:tcW w:w="1066" w:type="dxa"/>
            <w:gridSpan w:val="2"/>
            <w:vAlign w:val="center"/>
          </w:tcPr>
          <w:p>
            <w:pPr>
              <w:jc w:val="center"/>
              <w:rPr>
                <w:rFonts w:ascii="仿宋" w:hAnsi="仿宋" w:eastAsia="仿宋" w:cs="仿宋"/>
                <w:kern w:val="0"/>
                <w:sz w:val="24"/>
                <w:szCs w:val="24"/>
                <w:highlight w:val="none"/>
              </w:rPr>
            </w:pPr>
          </w:p>
        </w:tc>
        <w:tc>
          <w:tcPr>
            <w:tcW w:w="1034" w:type="dxa"/>
            <w:gridSpan w:val="2"/>
            <w:vAlign w:val="center"/>
          </w:tcPr>
          <w:p>
            <w:pPr>
              <w:jc w:val="center"/>
              <w:rPr>
                <w:rFonts w:ascii="仿宋" w:hAnsi="仿宋" w:eastAsia="仿宋" w:cs="仿宋"/>
                <w:kern w:val="0"/>
                <w:sz w:val="24"/>
                <w:szCs w:val="24"/>
                <w:highlight w:val="none"/>
              </w:rPr>
            </w:pPr>
          </w:p>
        </w:tc>
        <w:tc>
          <w:tcPr>
            <w:tcW w:w="983" w:type="dxa"/>
            <w:gridSpan w:val="3"/>
            <w:vAlign w:val="center"/>
          </w:tcPr>
          <w:p>
            <w:pPr>
              <w:rPr>
                <w:rFonts w:ascii="仿宋" w:hAnsi="仿宋" w:eastAsia="仿宋" w:cs="仿宋"/>
                <w:kern w:val="0"/>
                <w:sz w:val="24"/>
                <w:szCs w:val="24"/>
                <w:highlight w:val="none"/>
              </w:rPr>
            </w:pPr>
          </w:p>
        </w:tc>
        <w:tc>
          <w:tcPr>
            <w:tcW w:w="748"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w:t>
            </w:r>
          </w:p>
        </w:tc>
        <w:tc>
          <w:tcPr>
            <w:tcW w:w="3890" w:type="dxa"/>
            <w:gridSpan w:val="4"/>
            <w:vAlign w:val="center"/>
          </w:tcPr>
          <w:p>
            <w:pPr>
              <w:rPr>
                <w:rFonts w:ascii="仿宋" w:hAnsi="仿宋" w:eastAsia="仿宋" w:cs="仿宋"/>
                <w:kern w:val="0"/>
                <w:sz w:val="24"/>
                <w:szCs w:val="24"/>
                <w:highlight w:val="none"/>
              </w:rPr>
            </w:pPr>
          </w:p>
        </w:tc>
        <w:tc>
          <w:tcPr>
            <w:tcW w:w="1267" w:type="dxa"/>
            <w:gridSpan w:val="2"/>
            <w:vAlign w:val="center"/>
          </w:tcPr>
          <w:p>
            <w:pPr>
              <w:jc w:val="center"/>
              <w:rPr>
                <w:rFonts w:ascii="仿宋" w:hAnsi="仿宋" w:eastAsia="仿宋" w:cs="仿宋"/>
                <w:kern w:val="0"/>
                <w:sz w:val="24"/>
                <w:szCs w:val="24"/>
                <w:highlight w:val="none"/>
              </w:rPr>
            </w:pPr>
          </w:p>
        </w:tc>
        <w:tc>
          <w:tcPr>
            <w:tcW w:w="1066" w:type="dxa"/>
            <w:gridSpan w:val="2"/>
            <w:vAlign w:val="center"/>
          </w:tcPr>
          <w:p>
            <w:pPr>
              <w:jc w:val="center"/>
              <w:rPr>
                <w:rFonts w:ascii="仿宋" w:hAnsi="仿宋" w:eastAsia="仿宋" w:cs="仿宋"/>
                <w:kern w:val="0"/>
                <w:sz w:val="24"/>
                <w:szCs w:val="24"/>
                <w:highlight w:val="none"/>
              </w:rPr>
            </w:pPr>
          </w:p>
        </w:tc>
        <w:tc>
          <w:tcPr>
            <w:tcW w:w="1034" w:type="dxa"/>
            <w:gridSpan w:val="2"/>
            <w:vAlign w:val="center"/>
          </w:tcPr>
          <w:p>
            <w:pPr>
              <w:jc w:val="center"/>
              <w:rPr>
                <w:rFonts w:ascii="仿宋" w:hAnsi="仿宋" w:eastAsia="仿宋" w:cs="仿宋"/>
                <w:kern w:val="0"/>
                <w:sz w:val="24"/>
                <w:szCs w:val="24"/>
                <w:highlight w:val="none"/>
              </w:rPr>
            </w:pPr>
          </w:p>
        </w:tc>
        <w:tc>
          <w:tcPr>
            <w:tcW w:w="983" w:type="dxa"/>
            <w:gridSpan w:val="3"/>
            <w:vAlign w:val="center"/>
          </w:tcPr>
          <w:p>
            <w:pPr>
              <w:rPr>
                <w:rFonts w:ascii="仿宋" w:hAnsi="仿宋" w:eastAsia="仿宋" w:cs="仿宋"/>
                <w:kern w:val="0"/>
                <w:sz w:val="24"/>
                <w:szCs w:val="24"/>
                <w:highlight w:val="none"/>
              </w:rPr>
            </w:pPr>
          </w:p>
        </w:tc>
        <w:tc>
          <w:tcPr>
            <w:tcW w:w="748"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合计</w:t>
            </w:r>
          </w:p>
        </w:tc>
        <w:tc>
          <w:tcPr>
            <w:tcW w:w="8988" w:type="dxa"/>
            <w:gridSpan w:val="14"/>
            <w:vAlign w:val="center"/>
          </w:tcPr>
          <w:p>
            <w:pPr>
              <w:rPr>
                <w:rFonts w:ascii="仿宋" w:hAnsi="仿宋" w:eastAsia="仿宋" w:cs="仿宋"/>
                <w:kern w:val="0"/>
                <w:sz w:val="24"/>
                <w:szCs w:val="24"/>
                <w:highlight w:val="none"/>
              </w:rPr>
            </w:pPr>
            <w:r>
              <w:rPr>
                <w:rFonts w:hint="eastAsia" w:ascii="仿宋" w:hAnsi="仿宋" w:eastAsia="仿宋" w:cs="仿宋"/>
                <w:b/>
                <w:color w:val="000000"/>
                <w:sz w:val="24"/>
                <w:szCs w:val="24"/>
                <w:highlight w:val="none"/>
              </w:rPr>
              <w:t>大写：人民币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总价</w:t>
            </w:r>
          </w:p>
        </w:tc>
        <w:tc>
          <w:tcPr>
            <w:tcW w:w="8988" w:type="dxa"/>
            <w:gridSpan w:val="14"/>
            <w:vAlign w:val="center"/>
          </w:tcPr>
          <w:p>
            <w:pP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大写：人民币                              （小写：</w:t>
            </w:r>
            <w:r>
              <w:rPr>
                <w:rFonts w:hint="eastAsia" w:ascii="仿宋" w:hAnsi="仿宋" w:eastAsia="仿宋" w:cs="仿宋"/>
                <w:b/>
                <w:bCs/>
                <w:kern w:val="0"/>
                <w:sz w:val="28"/>
                <w:szCs w:val="28"/>
                <w:highlight w:val="none"/>
                <w:lang w:val="zh-CN"/>
              </w:rPr>
              <w:t>¥</w:t>
            </w:r>
            <w:r>
              <w:rPr>
                <w:rFonts w:hint="eastAsia" w:ascii="仿宋" w:hAnsi="仿宋" w:eastAsia="仿宋" w:cs="仿宋"/>
                <w:b/>
                <w:bCs/>
                <w:kern w:val="0"/>
                <w:sz w:val="28"/>
                <w:szCs w:val="28"/>
                <w:highlight w:val="none"/>
              </w:rPr>
              <w:t xml:space="preserve">    元）</w:t>
            </w:r>
          </w:p>
        </w:tc>
      </w:tr>
    </w:tbl>
    <w:p>
      <w:pPr>
        <w:spacing w:line="500" w:lineRule="atLeast"/>
        <w:jc w:val="left"/>
        <w:rPr>
          <w:rFonts w:ascii="仿宋" w:hAnsi="仿宋" w:eastAsia="仿宋" w:cs="仿宋"/>
          <w:sz w:val="28"/>
          <w:szCs w:val="28"/>
          <w:highlight w:val="none"/>
        </w:rPr>
      </w:pPr>
      <w:r>
        <w:rPr>
          <w:rFonts w:hint="eastAsia" w:ascii="仿宋" w:hAnsi="仿宋" w:eastAsia="仿宋" w:cs="仿宋"/>
          <w:sz w:val="28"/>
          <w:szCs w:val="28"/>
          <w:highlight w:val="none"/>
        </w:rPr>
        <w:t>注：1.若表格不够用，各供应商可按此表复制。</w:t>
      </w:r>
    </w:p>
    <w:p>
      <w:pPr>
        <w:spacing w:line="500" w:lineRule="atLeas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2.名称同第四章采购内容。</w:t>
      </w:r>
    </w:p>
    <w:p>
      <w:pPr>
        <w:pStyle w:val="11"/>
      </w:pPr>
    </w:p>
    <w:p>
      <w:pPr>
        <w:pStyle w:val="40"/>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0"/>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0"/>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adjustRightInd w:val="0"/>
        <w:snapToGrid w:val="0"/>
        <w:spacing w:line="360" w:lineRule="auto"/>
        <w:jc w:val="center"/>
        <w:rPr>
          <w:rFonts w:hint="eastAsia" w:ascii="仿宋" w:hAnsi="仿宋" w:eastAsia="仿宋" w:cs="仿宋"/>
          <w:b/>
          <w:sz w:val="28"/>
          <w:szCs w:val="28"/>
          <w:highlight w:val="none"/>
        </w:rPr>
      </w:pPr>
    </w:p>
    <w:p>
      <w:pPr>
        <w:adjustRightInd w:val="0"/>
        <w:snapToGrid w:val="0"/>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技术要求响应表</w:t>
      </w:r>
    </w:p>
    <w:tbl>
      <w:tblPr>
        <w:tblStyle w:val="2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5"/>
        <w:gridCol w:w="2192"/>
        <w:gridCol w:w="2373"/>
        <w:gridCol w:w="2315"/>
        <w:gridCol w:w="1086"/>
        <w:gridCol w:w="11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192"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名称</w:t>
            </w:r>
          </w:p>
        </w:tc>
        <w:tc>
          <w:tcPr>
            <w:tcW w:w="2373"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招标文件技术要求</w:t>
            </w:r>
          </w:p>
        </w:tc>
        <w:tc>
          <w:tcPr>
            <w:tcW w:w="2315"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投标文件技术响应</w:t>
            </w:r>
          </w:p>
        </w:tc>
        <w:tc>
          <w:tcPr>
            <w:tcW w:w="1086"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偏离</w:t>
            </w:r>
          </w:p>
        </w:tc>
        <w:tc>
          <w:tcPr>
            <w:tcW w:w="1197"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0"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9</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bl>
    <w:p>
      <w:pPr>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注：1.招标文件技术要求详见招标文件第四章采购内容</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2.偏离填写：有偏离（正/负）、无偏离</w:t>
      </w:r>
    </w:p>
    <w:p>
      <w:pPr>
        <w:spacing w:line="360" w:lineRule="auto"/>
        <w:ind w:firstLine="560" w:firstLineChars="200"/>
        <w:rPr>
          <w:rFonts w:ascii="仿宋" w:hAnsi="仿宋" w:eastAsia="仿宋" w:cs="仿宋"/>
          <w:b/>
          <w:sz w:val="28"/>
          <w:szCs w:val="28"/>
          <w:highlight w:val="none"/>
        </w:rPr>
      </w:pPr>
      <w:r>
        <w:rPr>
          <w:rFonts w:hint="eastAsia" w:ascii="仿宋" w:hAnsi="仿宋" w:eastAsia="仿宋" w:cs="仿宋"/>
          <w:bCs/>
          <w:sz w:val="28"/>
          <w:szCs w:val="28"/>
          <w:highlight w:val="none"/>
        </w:rPr>
        <w:t>3.响应说明填写：优于、满足</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4.表格不够用，各供应商可按此表复制</w:t>
      </w:r>
    </w:p>
    <w:p>
      <w:pPr>
        <w:pStyle w:val="11"/>
        <w:rPr>
          <w:rFonts w:hint="default"/>
          <w:highlight w:val="none"/>
        </w:rPr>
      </w:pPr>
    </w:p>
    <w:p>
      <w:pPr>
        <w:pStyle w:val="40"/>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0"/>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0"/>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adjustRightInd w:val="0"/>
        <w:snapToGrid w:val="0"/>
        <w:spacing w:line="360" w:lineRule="auto"/>
        <w:jc w:val="both"/>
        <w:rPr>
          <w:rFonts w:hint="eastAsia" w:ascii="仿宋" w:hAnsi="仿宋" w:eastAsia="仿宋" w:cs="仿宋"/>
          <w:b/>
          <w:sz w:val="32"/>
          <w:szCs w:val="32"/>
          <w:highlight w:val="none"/>
        </w:rPr>
      </w:pPr>
    </w:p>
    <w:p>
      <w:pPr>
        <w:adjustRightInd w:val="0"/>
        <w:snapToGrid w:val="0"/>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商务要求响应表</w:t>
      </w:r>
    </w:p>
    <w:tbl>
      <w:tblPr>
        <w:tblStyle w:val="2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08"/>
        <w:gridCol w:w="1500"/>
        <w:gridCol w:w="3757"/>
        <w:gridCol w:w="2568"/>
        <w:gridCol w:w="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90"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1500"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名称</w:t>
            </w:r>
          </w:p>
        </w:tc>
        <w:tc>
          <w:tcPr>
            <w:tcW w:w="3757"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招标文件商务要求</w:t>
            </w:r>
          </w:p>
        </w:tc>
        <w:tc>
          <w:tcPr>
            <w:tcW w:w="2568"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投标文件</w:t>
            </w:r>
          </w:p>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（响应/不响应）</w:t>
            </w:r>
          </w:p>
        </w:tc>
        <w:tc>
          <w:tcPr>
            <w:tcW w:w="987"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响应</w:t>
            </w:r>
          </w:p>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10"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green"/>
              </w:rPr>
            </w:pPr>
            <w:r>
              <w:rPr>
                <w:rFonts w:hint="eastAsia" w:ascii="仿宋" w:hAnsi="仿宋" w:eastAsia="仿宋" w:cs="仿宋"/>
                <w:sz w:val="28"/>
                <w:szCs w:val="28"/>
                <w:highlight w:val="none"/>
              </w:rPr>
              <w:t>1</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整个项目</w:t>
            </w:r>
          </w:p>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完成期限</w:t>
            </w:r>
          </w:p>
        </w:tc>
        <w:tc>
          <w:tcPr>
            <w:tcW w:w="3757" w:type="dxa"/>
            <w:vAlign w:val="center"/>
          </w:tcPr>
          <w:p>
            <w:pPr>
              <w:spacing w:line="520" w:lineRule="exact"/>
              <w:jc w:val="center"/>
              <w:rPr>
                <w:rFonts w:hint="default" w:ascii="仿宋" w:hAnsi="仿宋" w:eastAsia="仿宋" w:cs="仿宋"/>
                <w:sz w:val="28"/>
                <w:szCs w:val="28"/>
                <w:highlight w:val="none"/>
                <w:lang w:val="en-US"/>
              </w:rPr>
            </w:pPr>
            <w:r>
              <w:rPr>
                <w:rFonts w:hint="eastAsia" w:ascii="仿宋" w:hAnsi="仿宋" w:eastAsia="仿宋" w:cs="仿宋"/>
                <w:bCs/>
                <w:sz w:val="28"/>
                <w:szCs w:val="28"/>
                <w:highlight w:val="none"/>
                <w:lang w:bidi="ar"/>
              </w:rPr>
              <w:t>合同签订后</w:t>
            </w:r>
            <w:r>
              <w:rPr>
                <w:rFonts w:hint="eastAsia" w:ascii="仿宋" w:hAnsi="仿宋" w:eastAsia="仿宋" w:cs="仿宋"/>
                <w:bCs/>
                <w:sz w:val="28"/>
                <w:szCs w:val="28"/>
                <w:highlight w:val="none"/>
                <w:lang w:val="en-US" w:eastAsia="zh-CN" w:bidi="ar"/>
              </w:rPr>
              <w:t>120日历日</w:t>
            </w:r>
          </w:p>
        </w:tc>
        <w:tc>
          <w:tcPr>
            <w:tcW w:w="2568" w:type="dxa"/>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22"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质量标准</w:t>
            </w:r>
          </w:p>
        </w:tc>
        <w:tc>
          <w:tcPr>
            <w:tcW w:w="3757"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合格</w:t>
            </w:r>
          </w:p>
        </w:tc>
        <w:tc>
          <w:tcPr>
            <w:tcW w:w="2568" w:type="dxa"/>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487"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3757" w:type="dxa"/>
            <w:vAlign w:val="center"/>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货到现场安装调试完成后，支付合同总金额的60%。整个项目完成并经验收合格后，支付合同总金额的40%</w:t>
            </w:r>
          </w:p>
        </w:tc>
        <w:tc>
          <w:tcPr>
            <w:tcW w:w="2568" w:type="dxa"/>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2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质保期</w:t>
            </w:r>
          </w:p>
        </w:tc>
        <w:tc>
          <w:tcPr>
            <w:tcW w:w="3757" w:type="dxa"/>
            <w:vAlign w:val="center"/>
          </w:tcPr>
          <w:p>
            <w:pPr>
              <w:spacing w:line="500" w:lineRule="exact"/>
              <w:jc w:val="center"/>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验收合格后</w:t>
            </w:r>
            <w:r>
              <w:rPr>
                <w:rFonts w:hint="eastAsia" w:ascii="仿宋" w:hAnsi="仿宋" w:eastAsia="仿宋" w:cs="仿宋"/>
                <w:bCs/>
                <w:sz w:val="28"/>
                <w:szCs w:val="28"/>
                <w:highlight w:val="none"/>
                <w:lang w:val="en-US" w:eastAsia="zh-CN" w:bidi="ar"/>
              </w:rPr>
              <w:t>1年</w:t>
            </w:r>
          </w:p>
        </w:tc>
        <w:tc>
          <w:tcPr>
            <w:tcW w:w="2568" w:type="dxa"/>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52"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合同条款</w:t>
            </w:r>
          </w:p>
        </w:tc>
        <w:tc>
          <w:tcPr>
            <w:tcW w:w="3757"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第五章  合同范本</w:t>
            </w:r>
          </w:p>
        </w:tc>
        <w:tc>
          <w:tcPr>
            <w:tcW w:w="2568" w:type="dxa"/>
            <w:vAlign w:val="center"/>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97"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3757" w:type="dxa"/>
            <w:vAlign w:val="center"/>
          </w:tcPr>
          <w:p>
            <w:pPr>
              <w:spacing w:line="500" w:lineRule="exact"/>
              <w:jc w:val="center"/>
              <w:rPr>
                <w:rFonts w:ascii="仿宋" w:hAnsi="仿宋" w:eastAsia="仿宋" w:cs="仿宋"/>
                <w:sz w:val="28"/>
                <w:szCs w:val="28"/>
                <w:highlight w:val="none"/>
              </w:rPr>
            </w:pPr>
          </w:p>
        </w:tc>
        <w:tc>
          <w:tcPr>
            <w:tcW w:w="2568" w:type="dxa"/>
            <w:vAlign w:val="center"/>
          </w:tcPr>
          <w:p>
            <w:pPr>
              <w:spacing w:line="500" w:lineRule="exact"/>
              <w:jc w:val="center"/>
              <w:rPr>
                <w:rFonts w:ascii="仿宋" w:hAnsi="仿宋" w:eastAsia="仿宋" w:cs="仿宋"/>
                <w:sz w:val="28"/>
                <w:szCs w:val="28"/>
                <w:highlight w:val="none"/>
              </w:rPr>
            </w:pPr>
          </w:p>
        </w:tc>
        <w:tc>
          <w:tcPr>
            <w:tcW w:w="987" w:type="dxa"/>
            <w:vAlign w:val="center"/>
          </w:tcPr>
          <w:p>
            <w:pPr>
              <w:spacing w:line="500" w:lineRule="exact"/>
              <w:jc w:val="center"/>
              <w:rPr>
                <w:rFonts w:ascii="仿宋" w:hAnsi="仿宋" w:eastAsia="仿宋" w:cs="仿宋"/>
                <w:sz w:val="28"/>
                <w:szCs w:val="28"/>
                <w:highlight w:val="none"/>
              </w:rPr>
            </w:pPr>
          </w:p>
        </w:tc>
      </w:tr>
    </w:tbl>
    <w:p>
      <w:pPr>
        <w:spacing w:line="500" w:lineRule="exact"/>
        <w:rPr>
          <w:rFonts w:ascii="仿宋" w:hAnsi="仿宋" w:eastAsia="仿宋" w:cs="仿宋"/>
          <w:bCs/>
          <w:sz w:val="28"/>
          <w:szCs w:val="28"/>
          <w:highlight w:val="none"/>
        </w:rPr>
      </w:pPr>
      <w:r>
        <w:rPr>
          <w:rFonts w:hint="eastAsia" w:ascii="仿宋" w:hAnsi="仿宋" w:eastAsia="仿宋" w:cs="仿宋"/>
          <w:bCs/>
          <w:sz w:val="28"/>
          <w:szCs w:val="28"/>
          <w:highlight w:val="none"/>
        </w:rPr>
        <w:t>注：1.响应说明：若优于要求具体填写相关内容。</w:t>
      </w:r>
    </w:p>
    <w:p>
      <w:pPr>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2.表格不够用，各供应商可按此表复制。</w:t>
      </w:r>
    </w:p>
    <w:p>
      <w:pPr>
        <w:rPr>
          <w:highlight w:val="none"/>
        </w:rPr>
      </w:pPr>
    </w:p>
    <w:p>
      <w:pPr>
        <w:pStyle w:val="40"/>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0"/>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0"/>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bookmarkEnd w:id="198"/>
    <w:bookmarkEnd w:id="199"/>
    <w:bookmarkEnd w:id="200"/>
    <w:p>
      <w:pPr>
        <w:rPr>
          <w:rFonts w:ascii="仿宋" w:hAnsi="仿宋" w:cs="仿宋"/>
          <w:szCs w:val="28"/>
          <w:highlight w:val="none"/>
        </w:rPr>
      </w:pPr>
      <w:r>
        <w:rPr>
          <w:rFonts w:ascii="仿宋" w:hAnsi="仿宋" w:cs="仿宋"/>
          <w:szCs w:val="28"/>
          <w:highlight w:val="none"/>
        </w:rPr>
        <w:br w:type="page"/>
      </w:r>
    </w:p>
    <w:p>
      <w:pPr>
        <w:spacing w:line="500" w:lineRule="atLeast"/>
        <w:jc w:val="center"/>
        <w:outlineLvl w:val="2"/>
        <w:rPr>
          <w:rFonts w:ascii="仿宋" w:hAnsi="仿宋" w:eastAsia="仿宋" w:cs="仿宋"/>
          <w:b/>
          <w:bCs/>
          <w:sz w:val="36"/>
          <w:szCs w:val="36"/>
          <w:highlight w:val="none"/>
        </w:rPr>
      </w:pPr>
      <w:bookmarkStart w:id="201" w:name="_Toc11782"/>
      <w:bookmarkStart w:id="202" w:name="_Toc18268_WPSOffice_Level1"/>
      <w:bookmarkStart w:id="203" w:name="_Toc10513"/>
      <w:bookmarkStart w:id="204" w:name="_Toc438541323"/>
      <w:bookmarkStart w:id="205" w:name="_Toc28061"/>
      <w:bookmarkStart w:id="206" w:name="_Toc14488"/>
      <w:bookmarkStart w:id="207" w:name="_Toc14381_WPSOffice_Level1"/>
      <w:bookmarkStart w:id="208" w:name="_Toc18984"/>
      <w:bookmarkStart w:id="209" w:name="_Toc5608"/>
      <w:bookmarkStart w:id="210" w:name="_Toc438541320"/>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三</w:t>
      </w:r>
      <w:r>
        <w:rPr>
          <w:rFonts w:hint="eastAsia" w:ascii="仿宋" w:hAnsi="仿宋" w:eastAsia="仿宋" w:cs="仿宋"/>
          <w:b/>
          <w:bCs/>
          <w:sz w:val="36"/>
          <w:szCs w:val="36"/>
          <w:highlight w:val="none"/>
        </w:rPr>
        <w:t>部分  业绩证明文件</w:t>
      </w:r>
      <w:bookmarkEnd w:id="201"/>
      <w:bookmarkEnd w:id="202"/>
      <w:bookmarkEnd w:id="203"/>
      <w:bookmarkEnd w:id="204"/>
      <w:bookmarkEnd w:id="205"/>
      <w:bookmarkEnd w:id="206"/>
      <w:bookmarkEnd w:id="207"/>
      <w:bookmarkEnd w:id="208"/>
    </w:p>
    <w:p>
      <w:pPr>
        <w:spacing w:line="500" w:lineRule="exact"/>
        <w:rPr>
          <w:rFonts w:ascii="仿宋" w:hAnsi="仿宋" w:eastAsia="仿宋" w:cs="仿宋"/>
          <w:sz w:val="28"/>
          <w:szCs w:val="24"/>
          <w:highlight w:val="none"/>
          <w:u w:val="single"/>
        </w:rPr>
      </w:pPr>
      <w:r>
        <w:rPr>
          <w:rFonts w:hint="eastAsia" w:ascii="仿宋" w:hAnsi="仿宋" w:eastAsia="仿宋" w:cs="仿宋"/>
          <w:sz w:val="28"/>
          <w:szCs w:val="24"/>
          <w:highlight w:val="none"/>
        </w:rPr>
        <w:t>供应商名称：</w:t>
      </w:r>
      <w:r>
        <w:rPr>
          <w:rFonts w:hint="eastAsia" w:ascii="仿宋" w:hAnsi="仿宋" w:eastAsia="仿宋" w:cs="仿宋"/>
          <w:sz w:val="28"/>
          <w:szCs w:val="24"/>
          <w:highlight w:val="none"/>
          <w:u w:val="single"/>
        </w:rPr>
        <w:t xml:space="preserve">                          </w:t>
      </w:r>
      <w:r>
        <w:rPr>
          <w:rFonts w:hint="eastAsia" w:ascii="仿宋" w:hAnsi="仿宋" w:eastAsia="仿宋" w:cs="仿宋"/>
          <w:sz w:val="28"/>
          <w:szCs w:val="24"/>
          <w:highlight w:val="none"/>
        </w:rPr>
        <w:t xml:space="preserve">     采购项目编号：</w:t>
      </w:r>
      <w:r>
        <w:rPr>
          <w:rFonts w:hint="eastAsia" w:ascii="仿宋" w:hAnsi="仿宋" w:eastAsia="仿宋" w:cs="仿宋"/>
          <w:sz w:val="28"/>
          <w:szCs w:val="24"/>
          <w:highlight w:val="none"/>
          <w:u w:val="single"/>
        </w:rPr>
        <w:t xml:space="preserve">           .</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3"/>
        <w:gridCol w:w="1554"/>
        <w:gridCol w:w="2697"/>
        <w:gridCol w:w="1123"/>
        <w:gridCol w:w="1203"/>
        <w:gridCol w:w="931"/>
        <w:gridCol w:w="15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1554" w:type="dxa"/>
            <w:vAlign w:val="center"/>
          </w:tcPr>
          <w:p>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项目名称</w:t>
            </w:r>
          </w:p>
        </w:tc>
        <w:tc>
          <w:tcPr>
            <w:tcW w:w="2697" w:type="dxa"/>
            <w:vAlign w:val="center"/>
          </w:tcPr>
          <w:p>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项目内容</w:t>
            </w:r>
          </w:p>
          <w:p>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（类似项目）</w:t>
            </w: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完成日期</w:t>
            </w:r>
          </w:p>
        </w:tc>
        <w:tc>
          <w:tcPr>
            <w:tcW w:w="1203" w:type="dxa"/>
            <w:vAlign w:val="center"/>
          </w:tcPr>
          <w:p>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质量</w:t>
            </w:r>
          </w:p>
        </w:tc>
        <w:tc>
          <w:tcPr>
            <w:tcW w:w="931" w:type="dxa"/>
            <w:vAlign w:val="center"/>
          </w:tcPr>
          <w:p>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金额</w:t>
            </w:r>
          </w:p>
        </w:tc>
        <w:tc>
          <w:tcPr>
            <w:tcW w:w="1579" w:type="dxa"/>
            <w:vAlign w:val="center"/>
          </w:tcPr>
          <w:p>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203" w:type="dxa"/>
            <w:vAlign w:val="center"/>
          </w:tcPr>
          <w:p>
            <w:pPr>
              <w:spacing w:line="500" w:lineRule="exact"/>
              <w:jc w:val="center"/>
              <w:rPr>
                <w:rFonts w:ascii="仿宋" w:hAnsi="仿宋" w:eastAsia="仿宋" w:cs="仿宋"/>
                <w:sz w:val="24"/>
                <w:highlight w:val="none"/>
              </w:rPr>
            </w:pPr>
          </w:p>
        </w:tc>
        <w:tc>
          <w:tcPr>
            <w:tcW w:w="931" w:type="dxa"/>
          </w:tcPr>
          <w:p>
            <w:pPr>
              <w:spacing w:line="500" w:lineRule="exact"/>
              <w:jc w:val="center"/>
              <w:rPr>
                <w:rFonts w:ascii="仿宋" w:hAnsi="仿宋" w:eastAsia="仿宋" w:cs="仿宋"/>
                <w:sz w:val="24"/>
                <w:highlight w:val="none"/>
              </w:rPr>
            </w:pPr>
          </w:p>
        </w:tc>
        <w:tc>
          <w:tcPr>
            <w:tcW w:w="1579"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203" w:type="dxa"/>
            <w:vAlign w:val="center"/>
          </w:tcPr>
          <w:p>
            <w:pPr>
              <w:spacing w:line="500" w:lineRule="exact"/>
              <w:jc w:val="center"/>
              <w:rPr>
                <w:rFonts w:ascii="仿宋" w:hAnsi="仿宋" w:eastAsia="仿宋" w:cs="仿宋"/>
                <w:sz w:val="24"/>
                <w:highlight w:val="none"/>
              </w:rPr>
            </w:pPr>
          </w:p>
        </w:tc>
        <w:tc>
          <w:tcPr>
            <w:tcW w:w="931" w:type="dxa"/>
          </w:tcPr>
          <w:p>
            <w:pPr>
              <w:spacing w:line="500" w:lineRule="exact"/>
              <w:jc w:val="center"/>
              <w:rPr>
                <w:rFonts w:ascii="仿宋" w:hAnsi="仿宋" w:eastAsia="仿宋" w:cs="仿宋"/>
                <w:sz w:val="24"/>
                <w:highlight w:val="none"/>
              </w:rPr>
            </w:pPr>
          </w:p>
        </w:tc>
        <w:tc>
          <w:tcPr>
            <w:tcW w:w="1579"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203" w:type="dxa"/>
            <w:vAlign w:val="center"/>
          </w:tcPr>
          <w:p>
            <w:pPr>
              <w:spacing w:line="500" w:lineRule="exact"/>
              <w:jc w:val="center"/>
              <w:rPr>
                <w:rFonts w:ascii="仿宋" w:hAnsi="仿宋" w:eastAsia="仿宋" w:cs="仿宋"/>
                <w:sz w:val="24"/>
                <w:highlight w:val="none"/>
              </w:rPr>
            </w:pPr>
          </w:p>
        </w:tc>
        <w:tc>
          <w:tcPr>
            <w:tcW w:w="931" w:type="dxa"/>
          </w:tcPr>
          <w:p>
            <w:pPr>
              <w:spacing w:line="500" w:lineRule="exact"/>
              <w:jc w:val="center"/>
              <w:rPr>
                <w:rFonts w:ascii="仿宋" w:hAnsi="仿宋" w:eastAsia="仿宋" w:cs="仿宋"/>
                <w:sz w:val="24"/>
                <w:highlight w:val="none"/>
              </w:rPr>
            </w:pPr>
          </w:p>
        </w:tc>
        <w:tc>
          <w:tcPr>
            <w:tcW w:w="1579"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203" w:type="dxa"/>
            <w:vAlign w:val="center"/>
          </w:tcPr>
          <w:p>
            <w:pPr>
              <w:spacing w:line="500" w:lineRule="exact"/>
              <w:jc w:val="center"/>
              <w:rPr>
                <w:rFonts w:ascii="仿宋" w:hAnsi="仿宋" w:eastAsia="仿宋" w:cs="仿宋"/>
                <w:sz w:val="24"/>
                <w:highlight w:val="none"/>
              </w:rPr>
            </w:pPr>
          </w:p>
        </w:tc>
        <w:tc>
          <w:tcPr>
            <w:tcW w:w="931" w:type="dxa"/>
          </w:tcPr>
          <w:p>
            <w:pPr>
              <w:spacing w:line="500" w:lineRule="exact"/>
              <w:jc w:val="center"/>
              <w:rPr>
                <w:rFonts w:ascii="仿宋" w:hAnsi="仿宋" w:eastAsia="仿宋" w:cs="仿宋"/>
                <w:sz w:val="24"/>
                <w:highlight w:val="none"/>
              </w:rPr>
            </w:pPr>
          </w:p>
        </w:tc>
        <w:tc>
          <w:tcPr>
            <w:tcW w:w="1579"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203" w:type="dxa"/>
            <w:vAlign w:val="center"/>
          </w:tcPr>
          <w:p>
            <w:pPr>
              <w:spacing w:line="500" w:lineRule="exact"/>
              <w:jc w:val="center"/>
              <w:rPr>
                <w:rFonts w:ascii="仿宋" w:hAnsi="仿宋" w:eastAsia="仿宋" w:cs="仿宋"/>
                <w:sz w:val="24"/>
                <w:highlight w:val="none"/>
              </w:rPr>
            </w:pPr>
          </w:p>
        </w:tc>
        <w:tc>
          <w:tcPr>
            <w:tcW w:w="931" w:type="dxa"/>
          </w:tcPr>
          <w:p>
            <w:pPr>
              <w:spacing w:line="500" w:lineRule="exact"/>
              <w:jc w:val="center"/>
              <w:rPr>
                <w:rFonts w:ascii="仿宋" w:hAnsi="仿宋" w:eastAsia="仿宋" w:cs="仿宋"/>
                <w:sz w:val="24"/>
                <w:highlight w:val="none"/>
              </w:rPr>
            </w:pPr>
          </w:p>
        </w:tc>
        <w:tc>
          <w:tcPr>
            <w:tcW w:w="1579"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203" w:type="dxa"/>
            <w:vAlign w:val="center"/>
          </w:tcPr>
          <w:p>
            <w:pPr>
              <w:spacing w:line="500" w:lineRule="exact"/>
              <w:jc w:val="center"/>
              <w:rPr>
                <w:rFonts w:ascii="仿宋" w:hAnsi="仿宋" w:eastAsia="仿宋" w:cs="仿宋"/>
                <w:sz w:val="24"/>
                <w:highlight w:val="none"/>
              </w:rPr>
            </w:pPr>
          </w:p>
        </w:tc>
        <w:tc>
          <w:tcPr>
            <w:tcW w:w="931" w:type="dxa"/>
          </w:tcPr>
          <w:p>
            <w:pPr>
              <w:spacing w:line="500" w:lineRule="exact"/>
              <w:jc w:val="center"/>
              <w:rPr>
                <w:rFonts w:ascii="仿宋" w:hAnsi="仿宋" w:eastAsia="仿宋" w:cs="仿宋"/>
                <w:sz w:val="24"/>
                <w:highlight w:val="none"/>
              </w:rPr>
            </w:pPr>
          </w:p>
        </w:tc>
        <w:tc>
          <w:tcPr>
            <w:tcW w:w="1579"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203" w:type="dxa"/>
            <w:vAlign w:val="center"/>
          </w:tcPr>
          <w:p>
            <w:pPr>
              <w:spacing w:line="500" w:lineRule="exact"/>
              <w:jc w:val="center"/>
              <w:rPr>
                <w:rFonts w:ascii="仿宋" w:hAnsi="仿宋" w:eastAsia="仿宋" w:cs="仿宋"/>
                <w:sz w:val="24"/>
                <w:highlight w:val="none"/>
              </w:rPr>
            </w:pPr>
          </w:p>
        </w:tc>
        <w:tc>
          <w:tcPr>
            <w:tcW w:w="931" w:type="dxa"/>
          </w:tcPr>
          <w:p>
            <w:pPr>
              <w:spacing w:line="500" w:lineRule="exact"/>
              <w:jc w:val="center"/>
              <w:rPr>
                <w:rFonts w:ascii="仿宋" w:hAnsi="仿宋" w:eastAsia="仿宋" w:cs="仿宋"/>
                <w:sz w:val="24"/>
                <w:highlight w:val="none"/>
              </w:rPr>
            </w:pPr>
          </w:p>
        </w:tc>
        <w:tc>
          <w:tcPr>
            <w:tcW w:w="1579"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203" w:type="dxa"/>
            <w:vAlign w:val="center"/>
          </w:tcPr>
          <w:p>
            <w:pPr>
              <w:spacing w:line="500" w:lineRule="exact"/>
              <w:jc w:val="center"/>
              <w:rPr>
                <w:rFonts w:ascii="仿宋" w:hAnsi="仿宋" w:eastAsia="仿宋" w:cs="仿宋"/>
                <w:sz w:val="24"/>
                <w:highlight w:val="none"/>
              </w:rPr>
            </w:pPr>
          </w:p>
        </w:tc>
        <w:tc>
          <w:tcPr>
            <w:tcW w:w="931" w:type="dxa"/>
          </w:tcPr>
          <w:p>
            <w:pPr>
              <w:spacing w:line="500" w:lineRule="exact"/>
              <w:jc w:val="center"/>
              <w:rPr>
                <w:rFonts w:ascii="仿宋" w:hAnsi="仿宋" w:eastAsia="仿宋" w:cs="仿宋"/>
                <w:sz w:val="24"/>
                <w:highlight w:val="none"/>
              </w:rPr>
            </w:pPr>
          </w:p>
        </w:tc>
        <w:tc>
          <w:tcPr>
            <w:tcW w:w="1579"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203" w:type="dxa"/>
            <w:vAlign w:val="center"/>
          </w:tcPr>
          <w:p>
            <w:pPr>
              <w:spacing w:line="500" w:lineRule="exact"/>
              <w:jc w:val="center"/>
              <w:rPr>
                <w:rFonts w:ascii="仿宋" w:hAnsi="仿宋" w:eastAsia="仿宋" w:cs="仿宋"/>
                <w:sz w:val="24"/>
                <w:highlight w:val="none"/>
              </w:rPr>
            </w:pPr>
          </w:p>
        </w:tc>
        <w:tc>
          <w:tcPr>
            <w:tcW w:w="931" w:type="dxa"/>
          </w:tcPr>
          <w:p>
            <w:pPr>
              <w:spacing w:line="500" w:lineRule="exact"/>
              <w:jc w:val="center"/>
              <w:rPr>
                <w:rFonts w:ascii="仿宋" w:hAnsi="仿宋" w:eastAsia="仿宋" w:cs="仿宋"/>
                <w:sz w:val="24"/>
                <w:highlight w:val="none"/>
              </w:rPr>
            </w:pPr>
          </w:p>
        </w:tc>
        <w:tc>
          <w:tcPr>
            <w:tcW w:w="1579"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613" w:type="dxa"/>
            <w:vAlign w:val="center"/>
          </w:tcPr>
          <w:p>
            <w:pPr>
              <w:spacing w:line="500" w:lineRule="exact"/>
              <w:ind w:left="120"/>
              <w:jc w:val="center"/>
              <w:rPr>
                <w:rFonts w:ascii="仿宋" w:hAnsi="仿宋" w:eastAsia="仿宋" w:cs="仿宋"/>
                <w:sz w:val="24"/>
                <w:highlight w:val="none"/>
              </w:rPr>
            </w:pPr>
            <w:r>
              <w:rPr>
                <w:rFonts w:hint="eastAsia" w:ascii="仿宋" w:hAnsi="仿宋" w:eastAsia="仿宋" w:cs="仿宋"/>
                <w:sz w:val="24"/>
                <w:highlight w:val="none"/>
              </w:rPr>
              <w:t>...</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203" w:type="dxa"/>
            <w:vAlign w:val="center"/>
          </w:tcPr>
          <w:p>
            <w:pPr>
              <w:spacing w:line="500" w:lineRule="exact"/>
              <w:jc w:val="center"/>
              <w:rPr>
                <w:rFonts w:ascii="仿宋" w:hAnsi="仿宋" w:eastAsia="仿宋" w:cs="仿宋"/>
                <w:sz w:val="24"/>
                <w:highlight w:val="none"/>
              </w:rPr>
            </w:pPr>
          </w:p>
        </w:tc>
        <w:tc>
          <w:tcPr>
            <w:tcW w:w="931" w:type="dxa"/>
            <w:vAlign w:val="center"/>
          </w:tcPr>
          <w:p>
            <w:pPr>
              <w:spacing w:line="500" w:lineRule="exact"/>
              <w:jc w:val="center"/>
              <w:rPr>
                <w:rFonts w:ascii="仿宋" w:hAnsi="仿宋" w:eastAsia="仿宋" w:cs="仿宋"/>
                <w:sz w:val="24"/>
                <w:highlight w:val="none"/>
              </w:rPr>
            </w:pPr>
          </w:p>
        </w:tc>
        <w:tc>
          <w:tcPr>
            <w:tcW w:w="1579" w:type="dxa"/>
            <w:vAlign w:val="center"/>
          </w:tcPr>
          <w:p>
            <w:pPr>
              <w:spacing w:line="500" w:lineRule="exact"/>
              <w:jc w:val="center"/>
              <w:rPr>
                <w:rFonts w:ascii="仿宋" w:hAnsi="仿宋" w:eastAsia="仿宋" w:cs="仿宋"/>
                <w:sz w:val="24"/>
                <w:highlight w:val="none"/>
              </w:rPr>
            </w:pPr>
          </w:p>
        </w:tc>
      </w:tr>
    </w:tbl>
    <w:p>
      <w:pPr>
        <w:spacing w:line="500" w:lineRule="exact"/>
        <w:rPr>
          <w:rFonts w:ascii="仿宋" w:hAnsi="仿宋" w:eastAsia="仿宋" w:cs="仿宋"/>
          <w:bCs/>
          <w:sz w:val="28"/>
          <w:szCs w:val="24"/>
          <w:highlight w:val="none"/>
        </w:rPr>
      </w:pPr>
      <w:r>
        <w:rPr>
          <w:rFonts w:hint="eastAsia" w:ascii="仿宋" w:hAnsi="仿宋" w:eastAsia="仿宋" w:cs="仿宋"/>
          <w:bCs/>
          <w:sz w:val="28"/>
          <w:szCs w:val="24"/>
          <w:highlight w:val="none"/>
        </w:rPr>
        <w:t>注：1.若表格不够用，各供应商可按此表自行复制；</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bCs/>
          <w:sz w:val="28"/>
          <w:szCs w:val="24"/>
          <w:highlight w:val="none"/>
        </w:rPr>
        <w:t>2.</w:t>
      </w:r>
      <w:r>
        <w:rPr>
          <w:rFonts w:hint="eastAsia" w:ascii="仿宋" w:hAnsi="仿宋" w:eastAsia="仿宋" w:cs="仿宋"/>
          <w:sz w:val="28"/>
          <w:szCs w:val="28"/>
          <w:highlight w:val="none"/>
        </w:rPr>
        <w:t>提供201</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年1月1日以来供应商类似项目的业绩合同（以合同签订日期为准），附业绩合同复印件加盖公章。</w:t>
      </w:r>
    </w:p>
    <w:p>
      <w:pPr>
        <w:pStyle w:val="11"/>
        <w:rPr>
          <w:rFonts w:hint="default"/>
          <w:highlight w:val="none"/>
        </w:rPr>
      </w:pPr>
    </w:p>
    <w:p>
      <w:pPr>
        <w:rPr>
          <w:highlight w:val="none"/>
        </w:rPr>
      </w:pPr>
    </w:p>
    <w:p>
      <w:pPr>
        <w:spacing w:line="500" w:lineRule="exact"/>
        <w:jc w:val="righ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供</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应</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商：</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zh-CN"/>
        </w:rPr>
        <w:t>（公</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章）</w:t>
      </w:r>
    </w:p>
    <w:p>
      <w:pPr>
        <w:spacing w:line="500" w:lineRule="exact"/>
        <w:jc w:val="righ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法定代表人或被授权委托人：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（签字或盖章）</w:t>
      </w:r>
    </w:p>
    <w:p>
      <w:pPr>
        <w:spacing w:line="500" w:lineRule="exact"/>
        <w:ind w:firstLine="560"/>
        <w:jc w:val="center"/>
        <w:rPr>
          <w:highlight w:val="none"/>
        </w:rPr>
      </w:pPr>
      <w:r>
        <w:rPr>
          <w:rFonts w:hint="eastAsia" w:ascii="仿宋" w:hAnsi="仿宋" w:eastAsia="仿宋" w:cs="仿宋"/>
          <w:bCs/>
          <w:sz w:val="28"/>
          <w:szCs w:val="28"/>
          <w:highlight w:val="none"/>
          <w:lang w:val="zh-CN"/>
        </w:rPr>
        <w:t xml:space="preserve">日   </w:t>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zh-CN"/>
        </w:rPr>
        <w:t xml:space="preserve">  期：</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年</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月</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日</w:t>
      </w:r>
      <w:bookmarkStart w:id="211" w:name="_Toc22077_WPSOffice_Level1"/>
      <w:bookmarkStart w:id="212" w:name="_Toc3626"/>
      <w:bookmarkStart w:id="213" w:name="_Toc21147_WPSOffice_Level1"/>
      <w:bookmarkStart w:id="214" w:name="_Toc12154"/>
    </w:p>
    <w:bookmarkEnd w:id="209"/>
    <w:bookmarkEnd w:id="210"/>
    <w:bookmarkEnd w:id="211"/>
    <w:bookmarkEnd w:id="212"/>
    <w:bookmarkEnd w:id="213"/>
    <w:bookmarkEnd w:id="214"/>
    <w:p>
      <w:pPr>
        <w:pStyle w:val="11"/>
        <w:rPr>
          <w:rFonts w:hint="default"/>
          <w:highlight w:val="none"/>
        </w:rPr>
      </w:pPr>
      <w:bookmarkStart w:id="215" w:name="_Toc438541322"/>
    </w:p>
    <w:p>
      <w:pPr>
        <w:spacing w:line="500" w:lineRule="atLeast"/>
        <w:jc w:val="center"/>
        <w:outlineLvl w:val="2"/>
        <w:rPr>
          <w:rFonts w:ascii="仿宋" w:hAnsi="仿宋" w:eastAsia="仿宋" w:cs="仿宋"/>
          <w:b/>
          <w:bCs/>
          <w:sz w:val="36"/>
          <w:szCs w:val="36"/>
          <w:highlight w:val="none"/>
        </w:rPr>
      </w:pPr>
      <w:bookmarkStart w:id="216" w:name="_Toc2574"/>
      <w:bookmarkStart w:id="217" w:name="_Toc24582"/>
      <w:bookmarkStart w:id="218" w:name="_Toc13736"/>
      <w:bookmarkStart w:id="219" w:name="_Toc18258_WPSOffice_Level1"/>
      <w:bookmarkStart w:id="220" w:name="_Toc26416_WPSOffice_Level1"/>
      <w:bookmarkStart w:id="221" w:name="_Toc5677"/>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四</w:t>
      </w:r>
      <w:r>
        <w:rPr>
          <w:rFonts w:hint="eastAsia" w:ascii="仿宋" w:hAnsi="仿宋" w:eastAsia="仿宋" w:cs="仿宋"/>
          <w:b/>
          <w:bCs/>
          <w:sz w:val="36"/>
          <w:szCs w:val="36"/>
          <w:highlight w:val="none"/>
        </w:rPr>
        <w:t>部分  投标</w:t>
      </w:r>
      <w:bookmarkEnd w:id="215"/>
      <w:bookmarkEnd w:id="216"/>
      <w:bookmarkEnd w:id="217"/>
      <w:bookmarkEnd w:id="218"/>
      <w:bookmarkEnd w:id="219"/>
      <w:bookmarkEnd w:id="220"/>
      <w:r>
        <w:rPr>
          <w:rFonts w:hint="eastAsia" w:ascii="仿宋" w:hAnsi="仿宋" w:eastAsia="仿宋" w:cs="仿宋"/>
          <w:b/>
          <w:bCs/>
          <w:sz w:val="36"/>
          <w:szCs w:val="36"/>
          <w:highlight w:val="none"/>
        </w:rPr>
        <w:t>方案说明</w:t>
      </w:r>
      <w:bookmarkEnd w:id="221"/>
    </w:p>
    <w:p>
      <w:pPr>
        <w:pStyle w:val="11"/>
        <w:rPr>
          <w:rFonts w:hint="default"/>
          <w:highlight w:val="none"/>
        </w:rPr>
      </w:pPr>
    </w:p>
    <w:p>
      <w:pPr>
        <w:numPr>
          <w:ilvl w:val="0"/>
          <w:numId w:val="4"/>
        </w:num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供应商企业简介；</w:t>
      </w:r>
    </w:p>
    <w:p>
      <w:pPr>
        <w:numPr>
          <w:ilvl w:val="0"/>
          <w:numId w:val="4"/>
        </w:num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商务部分响应；</w:t>
      </w:r>
    </w:p>
    <w:p>
      <w:pPr>
        <w:numPr>
          <w:ilvl w:val="0"/>
          <w:numId w:val="4"/>
        </w:num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技术部分响应：</w:t>
      </w:r>
    </w:p>
    <w:p>
      <w:pPr>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（1）提供所投产品技术参数指标</w:t>
      </w:r>
      <w:r>
        <w:rPr>
          <w:rFonts w:hint="eastAsia" w:ascii="仿宋" w:hAnsi="仿宋" w:eastAsia="仿宋" w:cs="仿宋"/>
          <w:color w:val="auto"/>
          <w:sz w:val="28"/>
          <w:szCs w:val="28"/>
          <w:highlight w:val="none"/>
          <w:lang w:eastAsia="zh-CN"/>
        </w:rPr>
        <w:t>；</w:t>
      </w:r>
    </w:p>
    <w:p>
      <w:pPr>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（2）所投产品相关资料</w:t>
      </w:r>
      <w:r>
        <w:rPr>
          <w:rFonts w:hint="eastAsia" w:ascii="仿宋" w:hAnsi="仿宋" w:eastAsia="仿宋" w:cs="仿宋"/>
          <w:color w:val="auto"/>
          <w:sz w:val="28"/>
          <w:szCs w:val="28"/>
          <w:highlight w:val="none"/>
          <w:lang w:eastAsia="zh-CN"/>
        </w:rPr>
        <w:t>；</w:t>
      </w:r>
    </w:p>
    <w:p>
      <w:pPr>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sz w:val="28"/>
          <w:szCs w:val="28"/>
          <w:highlight w:val="none"/>
        </w:rPr>
        <w:t>拟派本项目工作人员组成情况</w:t>
      </w:r>
      <w:r>
        <w:rPr>
          <w:rFonts w:hint="eastAsia" w:ascii="仿宋" w:hAnsi="仿宋" w:eastAsia="仿宋" w:cs="仿宋"/>
          <w:color w:val="auto"/>
          <w:sz w:val="28"/>
          <w:szCs w:val="28"/>
          <w:highlight w:val="none"/>
          <w:lang w:eastAsia="zh-CN"/>
        </w:rPr>
        <w:t>；</w:t>
      </w:r>
    </w:p>
    <w:p>
      <w:pPr>
        <w:spacing w:line="360" w:lineRule="auto"/>
        <w:ind w:firstLine="840" w:firstLineChars="3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sz w:val="28"/>
          <w:szCs w:val="28"/>
          <w:highlight w:val="none"/>
        </w:rPr>
        <w:t>提供针对本项目的</w:t>
      </w:r>
      <w:r>
        <w:rPr>
          <w:rFonts w:hint="eastAsia" w:ascii="仿宋" w:hAnsi="仿宋" w:eastAsia="仿宋" w:cs="仿宋"/>
          <w:sz w:val="28"/>
          <w:szCs w:val="28"/>
          <w:highlight w:val="none"/>
          <w:lang w:eastAsia="zh-CN"/>
        </w:rPr>
        <w:t>实施</w:t>
      </w:r>
      <w:r>
        <w:rPr>
          <w:rFonts w:hint="eastAsia" w:ascii="仿宋" w:hAnsi="仿宋" w:eastAsia="仿宋" w:cs="仿宋"/>
          <w:sz w:val="28"/>
          <w:szCs w:val="28"/>
          <w:highlight w:val="none"/>
        </w:rPr>
        <w:t>方案</w:t>
      </w:r>
      <w:r>
        <w:rPr>
          <w:rFonts w:hint="eastAsia" w:ascii="仿宋" w:hAnsi="仿宋" w:eastAsia="仿宋" w:cs="仿宋"/>
          <w:color w:val="auto"/>
          <w:sz w:val="28"/>
          <w:szCs w:val="28"/>
          <w:highlight w:val="none"/>
          <w:lang w:eastAsia="zh-CN"/>
        </w:rPr>
        <w:t>；</w:t>
      </w:r>
    </w:p>
    <w:p>
      <w:pPr>
        <w:spacing w:line="360" w:lineRule="auto"/>
        <w:ind w:firstLine="840" w:firstLineChars="3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（5）提供确保工程质量的技术组织措施</w:t>
      </w:r>
      <w:r>
        <w:rPr>
          <w:rFonts w:hint="eastAsia" w:ascii="仿宋" w:hAnsi="仿宋" w:eastAsia="仿宋" w:cs="仿宋"/>
          <w:color w:val="auto"/>
          <w:sz w:val="28"/>
          <w:szCs w:val="28"/>
          <w:highlight w:val="none"/>
          <w:lang w:eastAsia="zh-CN"/>
        </w:rPr>
        <w:t>；</w:t>
      </w:r>
    </w:p>
    <w:p>
      <w:pPr>
        <w:spacing w:line="360" w:lineRule="auto"/>
        <w:ind w:firstLine="840" w:firstLineChars="3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w:t>
      </w:r>
      <w:r>
        <w:rPr>
          <w:rFonts w:hint="eastAsia" w:ascii="仿宋" w:hAnsi="仿宋" w:eastAsia="仿宋" w:cs="仿宋"/>
          <w:sz w:val="28"/>
          <w:szCs w:val="28"/>
          <w:highlight w:val="none"/>
          <w:lang w:val="en-US" w:eastAsia="zh-CN"/>
        </w:rPr>
        <w:t>提供确保安全生产的技术组织措施</w:t>
      </w:r>
      <w:r>
        <w:rPr>
          <w:rFonts w:hint="eastAsia" w:ascii="仿宋" w:hAnsi="仿宋" w:eastAsia="仿宋" w:cs="仿宋"/>
          <w:color w:val="auto"/>
          <w:sz w:val="28"/>
          <w:szCs w:val="28"/>
          <w:highlight w:val="none"/>
          <w:lang w:eastAsia="zh-CN"/>
        </w:rPr>
        <w:t>；</w:t>
      </w:r>
    </w:p>
    <w:p>
      <w:pPr>
        <w:pStyle w:val="11"/>
        <w:ind w:firstLine="840" w:firstLineChars="300"/>
        <w:rPr>
          <w:highlight w:val="none"/>
        </w:rPr>
      </w:pPr>
      <w:r>
        <w:rPr>
          <w:rFonts w:hint="eastAsia" w:ascii="仿宋" w:hAnsi="仿宋" w:cs="仿宋"/>
          <w:sz w:val="28"/>
          <w:szCs w:val="28"/>
          <w:highlight w:val="none"/>
          <w:lang w:eastAsia="zh-CN"/>
        </w:rPr>
        <w:t>（</w:t>
      </w:r>
      <w:r>
        <w:rPr>
          <w:rFonts w:hint="eastAsia" w:ascii="仿宋" w:hAnsi="仿宋" w:cs="仿宋"/>
          <w:sz w:val="28"/>
          <w:szCs w:val="28"/>
          <w:highlight w:val="none"/>
          <w:lang w:val="en-US" w:eastAsia="zh-CN"/>
        </w:rPr>
        <w:t>7</w:t>
      </w:r>
      <w:r>
        <w:rPr>
          <w:rFonts w:hint="eastAsia" w:ascii="仿宋" w:hAnsi="仿宋" w:cs="仿宋"/>
          <w:sz w:val="28"/>
          <w:szCs w:val="28"/>
          <w:highlight w:val="none"/>
          <w:lang w:eastAsia="zh-CN"/>
        </w:rPr>
        <w:t>）</w:t>
      </w:r>
      <w:r>
        <w:rPr>
          <w:rFonts w:hint="eastAsia" w:ascii="仿宋" w:hAnsi="仿宋" w:eastAsia="仿宋" w:cs="仿宋"/>
          <w:sz w:val="28"/>
          <w:szCs w:val="28"/>
          <w:highlight w:val="none"/>
        </w:rPr>
        <w:t>提供针对本项目重难点的分析及应对措施</w:t>
      </w:r>
      <w:r>
        <w:rPr>
          <w:rFonts w:hint="eastAsia" w:ascii="仿宋" w:hAnsi="仿宋" w:eastAsia="仿宋" w:cs="仿宋"/>
          <w:color w:val="auto"/>
          <w:sz w:val="28"/>
          <w:szCs w:val="28"/>
          <w:highlight w:val="none"/>
          <w:lang w:eastAsia="zh-CN"/>
        </w:rPr>
        <w:t>；</w:t>
      </w:r>
    </w:p>
    <w:p>
      <w:pPr>
        <w:spacing w:line="500" w:lineRule="exact"/>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售后服务及培训：</w:t>
      </w:r>
    </w:p>
    <w:p>
      <w:pPr>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（1）针对本项目实际需求提供实质性承诺</w:t>
      </w:r>
      <w:r>
        <w:rPr>
          <w:rFonts w:hint="eastAsia" w:ascii="仿宋" w:hAnsi="仿宋" w:eastAsia="仿宋" w:cs="仿宋"/>
          <w:color w:val="auto"/>
          <w:sz w:val="28"/>
          <w:szCs w:val="28"/>
          <w:highlight w:val="none"/>
          <w:lang w:eastAsia="zh-CN"/>
        </w:rPr>
        <w:t>；</w:t>
      </w:r>
    </w:p>
    <w:p>
      <w:pPr>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ascii="仿宋" w:hAnsi="仿宋" w:eastAsia="仿宋" w:cs="仿宋"/>
          <w:color w:val="auto"/>
          <w:sz w:val="28"/>
          <w:szCs w:val="28"/>
          <w:highlight w:val="none"/>
        </w:rPr>
        <w:t>提供详细的技术培训方案</w:t>
      </w:r>
      <w:r>
        <w:rPr>
          <w:rFonts w:hint="eastAsia" w:ascii="仿宋" w:hAnsi="仿宋" w:eastAsia="仿宋" w:cs="仿宋"/>
          <w:color w:val="auto"/>
          <w:sz w:val="28"/>
          <w:szCs w:val="28"/>
          <w:highlight w:val="none"/>
          <w:lang w:eastAsia="zh-CN"/>
        </w:rPr>
        <w:t>；</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5、供应商认为有必要提供而增加其竞争性的其它资料。</w:t>
      </w:r>
    </w:p>
    <w:p>
      <w:pPr>
        <w:rPr>
          <w:rFonts w:ascii="仿宋" w:hAnsi="仿宋" w:eastAsia="仿宋" w:cs="仿宋"/>
          <w:b/>
          <w:bCs/>
          <w:sz w:val="36"/>
          <w:szCs w:val="36"/>
          <w:highlight w:val="none"/>
        </w:rPr>
      </w:pPr>
      <w:bookmarkStart w:id="222" w:name="_Toc27627"/>
      <w:bookmarkStart w:id="223" w:name="_Toc29179"/>
      <w:bookmarkStart w:id="224" w:name="_Toc20394"/>
      <w:bookmarkStart w:id="225" w:name="_Toc438541324"/>
      <w:bookmarkStart w:id="226" w:name="_Toc8829_WPSOffice_Level1"/>
      <w:bookmarkStart w:id="227" w:name="_Toc1371_WPSOffice_Level1"/>
      <w:r>
        <w:rPr>
          <w:rFonts w:hint="eastAsia" w:ascii="仿宋" w:hAnsi="仿宋" w:eastAsia="仿宋" w:cs="仿宋"/>
          <w:b/>
          <w:bCs/>
          <w:sz w:val="36"/>
          <w:szCs w:val="36"/>
          <w:highlight w:val="none"/>
        </w:rPr>
        <w:br w:type="page"/>
      </w:r>
    </w:p>
    <w:p>
      <w:pPr>
        <w:spacing w:line="500" w:lineRule="atLeast"/>
        <w:jc w:val="center"/>
        <w:outlineLvl w:val="2"/>
        <w:rPr>
          <w:rFonts w:ascii="仿宋" w:hAnsi="仿宋" w:eastAsia="仿宋" w:cs="仿宋"/>
          <w:sz w:val="28"/>
          <w:szCs w:val="28"/>
          <w:highlight w:val="none"/>
        </w:rPr>
      </w:pPr>
      <w:bookmarkStart w:id="228" w:name="_Toc18956"/>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五</w:t>
      </w:r>
      <w:r>
        <w:rPr>
          <w:rFonts w:hint="eastAsia" w:ascii="仿宋" w:hAnsi="仿宋" w:eastAsia="仿宋" w:cs="仿宋"/>
          <w:b/>
          <w:bCs/>
          <w:sz w:val="36"/>
          <w:szCs w:val="36"/>
          <w:highlight w:val="none"/>
        </w:rPr>
        <w:t xml:space="preserve">部分  </w:t>
      </w:r>
      <w:bookmarkEnd w:id="222"/>
      <w:bookmarkEnd w:id="223"/>
      <w:bookmarkEnd w:id="224"/>
      <w:bookmarkEnd w:id="225"/>
      <w:bookmarkEnd w:id="226"/>
      <w:bookmarkEnd w:id="227"/>
      <w:r>
        <w:rPr>
          <w:rFonts w:hint="eastAsia" w:ascii="仿宋" w:hAnsi="仿宋" w:eastAsia="仿宋" w:cs="仿宋"/>
          <w:b/>
          <w:bCs/>
          <w:sz w:val="36"/>
          <w:szCs w:val="36"/>
          <w:highlight w:val="none"/>
        </w:rPr>
        <w:t>供应商承诺书</w:t>
      </w:r>
      <w:bookmarkEnd w:id="228"/>
    </w:p>
    <w:p>
      <w:pPr>
        <w:spacing w:line="500" w:lineRule="atLeast"/>
        <w:rPr>
          <w:rFonts w:ascii="仿宋" w:hAnsi="仿宋" w:eastAsia="仿宋" w:cs="仿宋"/>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作为参加贵单位组织的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的投标供应商，本公司郑重承诺：</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1、在参加本项目投标之前不存在被依法禁止经营行为、财产被接管或冻结的情况，如有隐瞒实情，愿承担一切责任及后果。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2、近三年受到有关行政主管部门的行政处理、不良行为记录为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次（没有填零），如有隐瞒实情，愿承担一切责任及后果。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3、参加本次投标提交的所有资格证明文件是真实的、有效的，如有隐瞒实情，愿承担一切责任及后果。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4、我方已阅读《财政部关于在政府采购活动中查询及使用信用记录有关问题的通知-财库〔2016〕125号》文件，并领会了文件的精神。因违反文件规定所产生的后果由我方自行承担。</w:t>
      </w:r>
    </w:p>
    <w:p>
      <w:pPr>
        <w:spacing w:line="500" w:lineRule="atLeast"/>
        <w:rPr>
          <w:rFonts w:ascii="仿宋" w:hAnsi="仿宋" w:eastAsia="仿宋" w:cs="仿宋"/>
          <w:sz w:val="28"/>
          <w:szCs w:val="28"/>
          <w:highlight w:val="none"/>
        </w:rPr>
      </w:pPr>
    </w:p>
    <w:p>
      <w:pPr>
        <w:pStyle w:val="11"/>
        <w:rPr>
          <w:rFonts w:hint="default" w:ascii="仿宋" w:hAnsi="仿宋" w:cs="仿宋"/>
          <w:sz w:val="28"/>
          <w:szCs w:val="28"/>
          <w:highlight w:val="none"/>
        </w:rPr>
      </w:pPr>
    </w:p>
    <w:p>
      <w:pPr>
        <w:pStyle w:val="11"/>
        <w:rPr>
          <w:rFonts w:hint="default" w:ascii="仿宋" w:hAnsi="仿宋" w:cs="仿宋"/>
          <w:sz w:val="28"/>
          <w:szCs w:val="28"/>
          <w:highlight w:val="none"/>
        </w:rPr>
      </w:pPr>
    </w:p>
    <w:p>
      <w:pPr>
        <w:pStyle w:val="40"/>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0"/>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0"/>
        <w:spacing w:line="500" w:lineRule="atLeast"/>
        <w:ind w:firstLine="2660" w:firstLineChars="950"/>
        <w:jc w:val="both"/>
        <w:rPr>
          <w:rFonts w:ascii="仿宋" w:hAnsi="仿宋" w:eastAsia="仿宋" w:cs="仿宋"/>
          <w:b w:val="0"/>
          <w:kern w:val="2"/>
          <w:sz w:val="24"/>
          <w:szCs w:val="24"/>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tabs>
          <w:tab w:val="left" w:pos="1755"/>
        </w:tabs>
        <w:spacing w:line="500" w:lineRule="exact"/>
        <w:jc w:val="center"/>
        <w:outlineLvl w:val="2"/>
        <w:rPr>
          <w:rFonts w:ascii="仿宋" w:hAnsi="仿宋" w:eastAsia="仿宋" w:cs="仿宋"/>
          <w:sz w:val="28"/>
          <w:szCs w:val="28"/>
          <w:highlight w:val="none"/>
        </w:rPr>
      </w:pPr>
      <w:r>
        <w:rPr>
          <w:rFonts w:hint="eastAsia" w:ascii="仿宋" w:hAnsi="仿宋" w:eastAsia="仿宋" w:cs="仿宋"/>
          <w:sz w:val="28"/>
          <w:szCs w:val="28"/>
          <w:highlight w:val="none"/>
        </w:rPr>
        <w:br w:type="page"/>
      </w:r>
      <w:bookmarkStart w:id="229" w:name="_Toc31068"/>
      <w:bookmarkStart w:id="230" w:name="_Toc24209"/>
      <w:bookmarkStart w:id="231" w:name="_Toc438541325"/>
      <w:bookmarkStart w:id="232" w:name="_Toc24648"/>
      <w:bookmarkStart w:id="233" w:name="_Toc31198"/>
      <w:bookmarkStart w:id="234" w:name="_Toc31299"/>
      <w:bookmarkStart w:id="235" w:name="_Toc22372_WPSOffice_Level1"/>
      <w:bookmarkStart w:id="236" w:name="_Toc6166_WPSOffice_Level1"/>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六</w:t>
      </w:r>
      <w:r>
        <w:rPr>
          <w:rFonts w:hint="eastAsia" w:ascii="仿宋" w:hAnsi="仿宋" w:eastAsia="仿宋" w:cs="仿宋"/>
          <w:b/>
          <w:bCs/>
          <w:sz w:val="32"/>
          <w:szCs w:val="32"/>
          <w:highlight w:val="none"/>
        </w:rPr>
        <w:t>部分  政府采购供应商拒绝政府采购</w:t>
      </w:r>
      <w:bookmarkEnd w:id="229"/>
      <w:bookmarkEnd w:id="230"/>
      <w:bookmarkEnd w:id="231"/>
      <w:bookmarkStart w:id="237" w:name="_Toc437425973"/>
      <w:bookmarkStart w:id="238" w:name="_Toc437247481"/>
      <w:bookmarkStart w:id="239" w:name="_Toc28167"/>
      <w:bookmarkStart w:id="240" w:name="_Toc438541326"/>
      <w:bookmarkStart w:id="241" w:name="_Toc435777821"/>
      <w:r>
        <w:rPr>
          <w:rFonts w:hint="eastAsia" w:ascii="仿宋" w:hAnsi="仿宋" w:eastAsia="仿宋" w:cs="仿宋"/>
          <w:b/>
          <w:bCs/>
          <w:sz w:val="32"/>
          <w:szCs w:val="32"/>
          <w:highlight w:val="none"/>
        </w:rPr>
        <w:t>领域</w:t>
      </w:r>
      <w:bookmarkStart w:id="242" w:name="_Toc435777721"/>
      <w:bookmarkStart w:id="243" w:name="_Toc435776434"/>
      <w:r>
        <w:rPr>
          <w:rFonts w:hint="eastAsia" w:ascii="仿宋" w:hAnsi="仿宋" w:eastAsia="仿宋" w:cs="仿宋"/>
          <w:b/>
          <w:bCs/>
          <w:sz w:val="32"/>
          <w:szCs w:val="32"/>
          <w:highlight w:val="none"/>
        </w:rPr>
        <w:t>商业</w:t>
      </w:r>
      <w:bookmarkEnd w:id="237"/>
      <w:bookmarkEnd w:id="238"/>
      <w:bookmarkEnd w:id="239"/>
      <w:bookmarkEnd w:id="240"/>
      <w:bookmarkEnd w:id="241"/>
      <w:bookmarkEnd w:id="242"/>
      <w:bookmarkEnd w:id="243"/>
      <w:r>
        <w:rPr>
          <w:rFonts w:hint="eastAsia" w:ascii="仿宋" w:hAnsi="仿宋" w:eastAsia="仿宋" w:cs="仿宋"/>
          <w:b/>
          <w:bCs/>
          <w:sz w:val="32"/>
          <w:szCs w:val="32"/>
          <w:highlight w:val="none"/>
        </w:rPr>
        <w:t>贿赂承诺书</w:t>
      </w:r>
      <w:bookmarkEnd w:id="187"/>
      <w:bookmarkEnd w:id="188"/>
      <w:bookmarkEnd w:id="232"/>
      <w:bookmarkEnd w:id="233"/>
      <w:bookmarkEnd w:id="234"/>
      <w:bookmarkEnd w:id="235"/>
      <w:bookmarkEnd w:id="236"/>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为响应党中央、国务院关于治理政府采购领域商业贿赂行为的号召，我单位在此庄严承诺：</w:t>
      </w:r>
    </w:p>
    <w:p>
      <w:pPr>
        <w:numPr>
          <w:ilvl w:val="0"/>
          <w:numId w:val="5"/>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在参与政府采购活动中遵纪守法、诚信经营、公平竞标。</w:t>
      </w:r>
    </w:p>
    <w:p>
      <w:pPr>
        <w:numPr>
          <w:ilvl w:val="0"/>
          <w:numId w:val="5"/>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不向采购人、采购代理机构和政府采购评审专家进行任何形式的商业贿赂以谋取交易机会。</w:t>
      </w:r>
    </w:p>
    <w:p>
      <w:pPr>
        <w:numPr>
          <w:ilvl w:val="0"/>
          <w:numId w:val="5"/>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不向采购代理机构和采购人提供虚假资格文件或采用虚假应标方式参与政府采购市场竞争并谋取中标、成交。</w:t>
      </w:r>
    </w:p>
    <w:p>
      <w:pPr>
        <w:numPr>
          <w:ilvl w:val="0"/>
          <w:numId w:val="5"/>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不采取“围标、陪标”等商业欺诈手段获得政府采购定单。</w:t>
      </w:r>
    </w:p>
    <w:p>
      <w:pPr>
        <w:numPr>
          <w:ilvl w:val="0"/>
          <w:numId w:val="5"/>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不采取不正当手段低毁、排挤其他供应商。</w:t>
      </w:r>
    </w:p>
    <w:p>
      <w:pPr>
        <w:numPr>
          <w:ilvl w:val="0"/>
          <w:numId w:val="5"/>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不在提供商品和服务时“偷梁换柱、以次充好”损害采购人的合法权益。</w:t>
      </w:r>
    </w:p>
    <w:p>
      <w:pPr>
        <w:numPr>
          <w:ilvl w:val="0"/>
          <w:numId w:val="5"/>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不与采购人、采购代理机构政府采购评审专家或其他供应商恶意串通，进行质疑和投诉，维护政府采购市场秩序。</w:t>
      </w:r>
    </w:p>
    <w:p>
      <w:pPr>
        <w:numPr>
          <w:ilvl w:val="0"/>
          <w:numId w:val="5"/>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尊重和接受政府采购监督管理部门的监督和采购代理机构的招标要求，承担因违约行为给采购人造成的损失。</w:t>
      </w:r>
    </w:p>
    <w:p>
      <w:pPr>
        <w:numPr>
          <w:ilvl w:val="0"/>
          <w:numId w:val="5"/>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不发生其他有悖于政府采购公开、公平、公正和诚信原则的行为。</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承诺单位：</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（公      章）</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（签字或盖章）</w:t>
      </w:r>
    </w:p>
    <w:p>
      <w:pPr>
        <w:widowControl/>
        <w:tabs>
          <w:tab w:val="left" w:pos="2394"/>
        </w:tabs>
        <w:spacing w:line="500" w:lineRule="atLeast"/>
        <w:ind w:firstLine="840" w:firstLineChars="300"/>
        <w:rPr>
          <w:rFonts w:ascii="仿宋" w:hAnsi="仿宋" w:eastAsia="仿宋" w:cs="仿宋"/>
          <w:kern w:val="0"/>
          <w:sz w:val="28"/>
          <w:szCs w:val="28"/>
          <w:highlight w:val="none"/>
          <w:u w:val="single"/>
        </w:rPr>
      </w:pPr>
      <w:r>
        <w:rPr>
          <w:rFonts w:hint="eastAsia" w:ascii="仿宋" w:hAnsi="仿宋" w:eastAsia="仿宋" w:cs="仿宋"/>
          <w:kern w:val="0"/>
          <w:sz w:val="28"/>
          <w:szCs w:val="28"/>
          <w:highlight w:val="none"/>
        </w:rPr>
        <w:t>地    址：</w:t>
      </w:r>
      <w:r>
        <w:rPr>
          <w:rFonts w:hint="eastAsia" w:ascii="仿宋" w:hAnsi="仿宋" w:eastAsia="仿宋" w:cs="仿宋"/>
          <w:kern w:val="0"/>
          <w:sz w:val="28"/>
          <w:szCs w:val="28"/>
          <w:highlight w:val="none"/>
          <w:u w:val="single"/>
        </w:rPr>
        <w:t xml:space="preserve">                                   .</w:t>
      </w:r>
    </w:p>
    <w:p>
      <w:pPr>
        <w:widowControl/>
        <w:tabs>
          <w:tab w:val="left" w:pos="2394"/>
        </w:tabs>
        <w:spacing w:line="500" w:lineRule="atLeast"/>
        <w:ind w:firstLine="840" w:firstLineChars="300"/>
        <w:rPr>
          <w:rFonts w:ascii="仿宋" w:hAnsi="仿宋" w:eastAsia="仿宋" w:cs="仿宋"/>
          <w:kern w:val="0"/>
          <w:sz w:val="28"/>
          <w:szCs w:val="28"/>
          <w:highlight w:val="none"/>
          <w:u w:val="single"/>
        </w:rPr>
      </w:pPr>
      <w:r>
        <w:rPr>
          <w:rFonts w:hint="eastAsia" w:ascii="仿宋" w:hAnsi="仿宋" w:eastAsia="仿宋" w:cs="仿宋"/>
          <w:kern w:val="0"/>
          <w:sz w:val="28"/>
          <w:szCs w:val="28"/>
          <w:highlight w:val="none"/>
        </w:rPr>
        <w:t>邮    编：</w:t>
      </w:r>
      <w:r>
        <w:rPr>
          <w:rFonts w:hint="eastAsia" w:ascii="仿宋" w:hAnsi="仿宋" w:eastAsia="仿宋" w:cs="仿宋"/>
          <w:kern w:val="0"/>
          <w:sz w:val="28"/>
          <w:szCs w:val="28"/>
          <w:highlight w:val="none"/>
          <w:u w:val="single"/>
        </w:rPr>
        <w:t xml:space="preserve">                                   .</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    话：</w:t>
      </w:r>
      <w:r>
        <w:rPr>
          <w:rFonts w:hint="eastAsia" w:ascii="仿宋" w:hAnsi="仿宋" w:eastAsia="仿宋" w:cs="仿宋"/>
          <w:kern w:val="0"/>
          <w:sz w:val="28"/>
          <w:szCs w:val="28"/>
          <w:highlight w:val="none"/>
          <w:u w:val="single"/>
        </w:rPr>
        <w:t xml:space="preserve">                                   .</w:t>
      </w:r>
    </w:p>
    <w:p>
      <w:pPr>
        <w:spacing w:line="500" w:lineRule="atLeast"/>
        <w:ind w:firstLine="2240" w:firstLineChars="800"/>
        <w:rPr>
          <w:rFonts w:ascii="仿宋" w:hAnsi="仿宋" w:eastAsia="仿宋" w:cs="仿宋"/>
          <w:kern w:val="0"/>
          <w:sz w:val="24"/>
          <w:szCs w:val="24"/>
          <w:highlight w:val="none"/>
        </w:rPr>
      </w:pP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pPr>
        <w:tabs>
          <w:tab w:val="left" w:pos="1755"/>
        </w:tabs>
        <w:spacing w:line="500" w:lineRule="exact"/>
        <w:jc w:val="center"/>
        <w:outlineLvl w:val="2"/>
        <w:rPr>
          <w:rFonts w:ascii="仿宋" w:hAnsi="仿宋" w:eastAsia="仿宋" w:cs="仿宋"/>
          <w:b/>
          <w:bCs/>
          <w:sz w:val="36"/>
          <w:szCs w:val="36"/>
          <w:highlight w:val="none"/>
        </w:rPr>
      </w:pPr>
      <w:bookmarkStart w:id="244" w:name="_Toc14162_WPSOffice_Level1"/>
      <w:bookmarkStart w:id="245" w:name="_Toc28493"/>
      <w:bookmarkStart w:id="246" w:name="_Toc25411"/>
      <w:bookmarkStart w:id="247" w:name="_Toc20090_WPSOffice_Level1"/>
      <w:bookmarkStart w:id="248" w:name="_Toc21078"/>
      <w:bookmarkStart w:id="249" w:name="_Toc23993"/>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七</w:t>
      </w:r>
      <w:r>
        <w:rPr>
          <w:rFonts w:hint="eastAsia" w:ascii="仿宋" w:hAnsi="仿宋" w:eastAsia="仿宋" w:cs="仿宋"/>
          <w:b/>
          <w:bCs/>
          <w:sz w:val="36"/>
          <w:szCs w:val="36"/>
          <w:highlight w:val="none"/>
        </w:rPr>
        <w:t>部分  附件</w:t>
      </w:r>
      <w:bookmarkEnd w:id="244"/>
      <w:bookmarkEnd w:id="245"/>
      <w:bookmarkEnd w:id="246"/>
      <w:bookmarkEnd w:id="247"/>
      <w:bookmarkEnd w:id="248"/>
      <w:r>
        <w:rPr>
          <w:rFonts w:hint="eastAsia" w:ascii="仿宋" w:hAnsi="仿宋" w:eastAsia="仿宋" w:cs="仿宋"/>
          <w:b/>
          <w:bCs/>
          <w:sz w:val="36"/>
          <w:szCs w:val="36"/>
          <w:highlight w:val="none"/>
        </w:rPr>
        <w:t>（如有）</w:t>
      </w:r>
      <w:bookmarkEnd w:id="249"/>
    </w:p>
    <w:p>
      <w:pPr>
        <w:spacing w:line="500" w:lineRule="atLeast"/>
        <w:jc w:val="center"/>
        <w:outlineLvl w:val="3"/>
        <w:rPr>
          <w:rFonts w:ascii="仿宋" w:hAnsi="仿宋" w:eastAsia="仿宋" w:cs="仿宋"/>
          <w:b/>
          <w:bCs/>
          <w:kern w:val="0"/>
          <w:sz w:val="32"/>
          <w:szCs w:val="32"/>
          <w:highlight w:val="none"/>
        </w:rPr>
      </w:pPr>
      <w:bookmarkStart w:id="250" w:name="_Toc20607"/>
      <w:bookmarkStart w:id="251" w:name="_Toc24063"/>
      <w:bookmarkStart w:id="252" w:name="_Toc13622"/>
      <w:bookmarkStart w:id="253" w:name="_Toc8639"/>
      <w:bookmarkStart w:id="254" w:name="_Toc30274"/>
      <w:bookmarkStart w:id="255" w:name="_Toc5558"/>
      <w:r>
        <w:rPr>
          <w:rFonts w:hint="eastAsia" w:ascii="仿宋" w:hAnsi="仿宋" w:eastAsia="仿宋" w:cs="仿宋"/>
          <w:b/>
          <w:bCs/>
          <w:kern w:val="0"/>
          <w:sz w:val="32"/>
          <w:szCs w:val="32"/>
          <w:highlight w:val="none"/>
        </w:rPr>
        <w:t>一、</w:t>
      </w:r>
      <w:bookmarkEnd w:id="250"/>
      <w:bookmarkEnd w:id="251"/>
      <w:r>
        <w:rPr>
          <w:rFonts w:hint="eastAsia" w:ascii="仿宋" w:hAnsi="仿宋" w:eastAsia="仿宋" w:cs="仿宋"/>
          <w:b/>
          <w:bCs/>
          <w:kern w:val="0"/>
          <w:sz w:val="32"/>
          <w:szCs w:val="32"/>
          <w:highlight w:val="none"/>
        </w:rPr>
        <w:t>中小企业声明函</w:t>
      </w:r>
      <w:bookmarkEnd w:id="252"/>
      <w:bookmarkEnd w:id="253"/>
      <w:bookmarkEnd w:id="254"/>
      <w:bookmarkEnd w:id="255"/>
    </w:p>
    <w:p>
      <w:pPr>
        <w:pStyle w:val="11"/>
        <w:rPr>
          <w:rFonts w:hint="default"/>
          <w:highlight w:val="none"/>
        </w:rPr>
      </w:pP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公司郑重声明，根据《政府采购促进中小企业发展管理办法》（财库〔2020〕46号）的规定，本公司参加（单位名称）的（项目名称）采购活动，提供的货物全部由符合政策要求的中小企业制造。相关企业的具体情况如下：</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（采购文件中明确的所属行业）</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（采购文件中明确的所属行业）</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以上企业，不属于大企业的分支机构，不存在控股股东为大企业的情形，也不存在与大企业的负责人为同一人的情形。</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本企业对上述声明内容的真实性负责。如有虚假，将依法承担相应责任。</w:t>
      </w:r>
    </w:p>
    <w:p>
      <w:pPr>
        <w:spacing w:line="480" w:lineRule="atLeast"/>
        <w:ind w:firstLine="560" w:firstLineChars="200"/>
        <w:jc w:val="left"/>
        <w:rPr>
          <w:rFonts w:ascii="仿宋" w:hAnsi="仿宋" w:eastAsia="仿宋" w:cs="仿宋"/>
          <w:sz w:val="28"/>
          <w:szCs w:val="28"/>
          <w:highlight w:val="none"/>
        </w:rPr>
      </w:pPr>
    </w:p>
    <w:p>
      <w:pPr>
        <w:widowControl/>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企业名称（盖章）：</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u w:val="single"/>
        </w:rPr>
        <w:t>.</w:t>
      </w:r>
    </w:p>
    <w:p>
      <w:pPr>
        <w:autoSpaceDN w:val="0"/>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日 期：</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年</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月</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日</w:t>
      </w:r>
    </w:p>
    <w:p>
      <w:pPr>
        <w:spacing w:line="500" w:lineRule="exact"/>
        <w:rPr>
          <w:rFonts w:ascii="仿宋" w:hAnsi="仿宋" w:eastAsia="仿宋" w:cs="仿宋"/>
          <w:b/>
          <w:bCs/>
          <w:sz w:val="28"/>
          <w:szCs w:val="28"/>
          <w:highlight w:val="none"/>
        </w:rPr>
      </w:pPr>
    </w:p>
    <w:p>
      <w:pPr>
        <w:pStyle w:val="11"/>
        <w:spacing w:line="500" w:lineRule="exact"/>
        <w:rPr>
          <w:rFonts w:hint="default"/>
          <w:highlight w:val="none"/>
        </w:rPr>
      </w:pPr>
      <w:r>
        <w:rPr>
          <w:rFonts w:ascii="仿宋" w:hAnsi="仿宋" w:cs="仿宋"/>
          <w:b/>
          <w:bCs/>
          <w:sz w:val="28"/>
          <w:szCs w:val="28"/>
          <w:highlight w:val="none"/>
        </w:rPr>
        <w:t>注：非小型、微型企业可不填写此表。</w:t>
      </w:r>
    </w:p>
    <w:p>
      <w:pPr>
        <w:pStyle w:val="21"/>
        <w:ind w:firstLine="0" w:firstLineChars="0"/>
        <w:rPr>
          <w:rFonts w:hint="default"/>
          <w:highlight w:val="none"/>
        </w:rPr>
      </w:pPr>
    </w:p>
    <w:p>
      <w:pPr>
        <w:pStyle w:val="21"/>
        <w:ind w:firstLine="0" w:firstLineChars="0"/>
        <w:rPr>
          <w:rFonts w:hint="default" w:ascii="仿宋" w:hAnsi="仿宋" w:cs="仿宋"/>
          <w:b/>
          <w:bCs/>
          <w:sz w:val="28"/>
          <w:szCs w:val="28"/>
          <w:highlight w:val="none"/>
        </w:rPr>
      </w:pPr>
    </w:p>
    <w:p>
      <w:pPr>
        <w:widowControl/>
        <w:jc w:val="center"/>
        <w:rPr>
          <w:rFonts w:ascii="仿宋" w:hAnsi="仿宋" w:eastAsia="仿宋" w:cs="仿宋"/>
          <w:b/>
          <w:bCs/>
          <w:sz w:val="32"/>
          <w:szCs w:val="32"/>
          <w:highlight w:val="none"/>
        </w:rPr>
      </w:pPr>
      <w:r>
        <w:rPr>
          <w:rFonts w:hint="eastAsia" w:ascii="仿宋" w:hAnsi="仿宋" w:eastAsia="仿宋" w:cs="仿宋"/>
          <w:b/>
          <w:bCs/>
          <w:kern w:val="0"/>
          <w:sz w:val="22"/>
          <w:szCs w:val="22"/>
          <w:highlight w:val="none"/>
          <w:vertAlign w:val="superscript"/>
          <w:lang w:bidi="ar"/>
        </w:rPr>
        <w:t xml:space="preserve">1 </w:t>
      </w:r>
      <w:r>
        <w:rPr>
          <w:rFonts w:hint="eastAsia" w:ascii="仿宋" w:hAnsi="仿宋" w:eastAsia="仿宋" w:cs="仿宋"/>
          <w:b/>
          <w:bCs/>
          <w:kern w:val="0"/>
          <w:sz w:val="22"/>
          <w:szCs w:val="22"/>
          <w:highlight w:val="none"/>
          <w:lang w:bidi="ar"/>
        </w:rPr>
        <w:t>从业人员、营业收入、资产总额填报上一年度数据，无上一年度数据的新成立企业可不填报。</w:t>
      </w:r>
      <w:bookmarkStart w:id="256" w:name="_Toc13115"/>
      <w:bookmarkStart w:id="257" w:name="_Toc26990"/>
      <w:bookmarkStart w:id="258" w:name="_Toc32499"/>
    </w:p>
    <w:p>
      <w:pPr>
        <w:tabs>
          <w:tab w:val="left" w:pos="1755"/>
        </w:tabs>
        <w:spacing w:line="500" w:lineRule="atLeast"/>
        <w:ind w:left="-120"/>
        <w:jc w:val="center"/>
        <w:outlineLvl w:val="3"/>
        <w:rPr>
          <w:rFonts w:ascii="仿宋" w:hAnsi="仿宋" w:eastAsia="仿宋" w:cs="仿宋"/>
          <w:b/>
          <w:bCs/>
          <w:sz w:val="32"/>
          <w:szCs w:val="32"/>
          <w:highlight w:val="none"/>
        </w:rPr>
      </w:pPr>
      <w:r>
        <w:rPr>
          <w:rFonts w:hint="eastAsia" w:ascii="仿宋" w:hAnsi="仿宋" w:eastAsia="仿宋" w:cs="仿宋"/>
          <w:b/>
          <w:bCs/>
          <w:sz w:val="32"/>
          <w:szCs w:val="32"/>
          <w:highlight w:val="none"/>
        </w:rPr>
        <w:t>二、监狱企业相关资格证明材料</w:t>
      </w:r>
      <w:bookmarkEnd w:id="256"/>
      <w:bookmarkEnd w:id="257"/>
      <w:bookmarkEnd w:id="258"/>
    </w:p>
    <w:p>
      <w:pPr>
        <w:pStyle w:val="11"/>
        <w:spacing w:line="500" w:lineRule="exact"/>
        <w:ind w:left="-119"/>
        <w:jc w:val="center"/>
        <w:rPr>
          <w:rFonts w:hint="default"/>
          <w:highlight w:val="none"/>
        </w:rPr>
      </w:pPr>
    </w:p>
    <w:p>
      <w:pPr>
        <w:pStyle w:val="11"/>
        <w:spacing w:line="500" w:lineRule="exact"/>
        <w:ind w:left="-119"/>
        <w:jc w:val="center"/>
        <w:rPr>
          <w:rFonts w:hint="default"/>
          <w:highlight w:val="none"/>
        </w:rPr>
      </w:pPr>
    </w:p>
    <w:p>
      <w:pPr>
        <w:pStyle w:val="11"/>
        <w:spacing w:line="500" w:lineRule="exact"/>
        <w:ind w:left="-119"/>
        <w:jc w:val="center"/>
        <w:rPr>
          <w:rFonts w:hint="default"/>
          <w:highlight w:val="none"/>
        </w:rPr>
      </w:pPr>
    </w:p>
    <w:p>
      <w:pPr>
        <w:pStyle w:val="11"/>
        <w:spacing w:line="500" w:lineRule="exact"/>
        <w:ind w:left="-119"/>
        <w:jc w:val="center"/>
        <w:rPr>
          <w:rFonts w:hint="default"/>
          <w:highlight w:val="none"/>
        </w:rPr>
      </w:pPr>
    </w:p>
    <w:p>
      <w:pPr>
        <w:pStyle w:val="11"/>
        <w:spacing w:line="500" w:lineRule="exact"/>
        <w:ind w:left="-119"/>
        <w:jc w:val="center"/>
        <w:rPr>
          <w:rFonts w:hint="default"/>
          <w:highlight w:val="none"/>
        </w:rPr>
      </w:pPr>
    </w:p>
    <w:p>
      <w:pPr>
        <w:pStyle w:val="11"/>
        <w:spacing w:line="500" w:lineRule="exact"/>
        <w:ind w:left="-119"/>
        <w:jc w:val="center"/>
        <w:rPr>
          <w:rFonts w:hint="default"/>
          <w:highlight w:val="none"/>
        </w:rPr>
      </w:pPr>
    </w:p>
    <w:p>
      <w:pPr>
        <w:pStyle w:val="11"/>
        <w:spacing w:line="500" w:lineRule="exact"/>
        <w:ind w:left="-119"/>
        <w:jc w:val="center"/>
        <w:rPr>
          <w:rFonts w:hint="default"/>
          <w:highlight w:val="none"/>
        </w:rPr>
      </w:pPr>
    </w:p>
    <w:p>
      <w:pPr>
        <w:pStyle w:val="11"/>
        <w:spacing w:line="500" w:lineRule="exact"/>
        <w:ind w:left="-119"/>
        <w:jc w:val="center"/>
        <w:rPr>
          <w:rFonts w:hint="default"/>
          <w:highlight w:val="none"/>
        </w:rPr>
      </w:pPr>
    </w:p>
    <w:p>
      <w:pPr>
        <w:pStyle w:val="11"/>
        <w:spacing w:line="500" w:lineRule="exact"/>
        <w:ind w:left="-119"/>
        <w:jc w:val="center"/>
        <w:rPr>
          <w:rFonts w:hint="default"/>
          <w:highlight w:val="none"/>
        </w:rPr>
      </w:pPr>
    </w:p>
    <w:p>
      <w:pPr>
        <w:pStyle w:val="11"/>
        <w:spacing w:line="500" w:lineRule="exact"/>
        <w:ind w:left="-119"/>
        <w:jc w:val="center"/>
        <w:rPr>
          <w:rFonts w:hint="default"/>
          <w:highlight w:val="none"/>
        </w:rPr>
      </w:pPr>
    </w:p>
    <w:p>
      <w:pPr>
        <w:pStyle w:val="11"/>
        <w:spacing w:line="500" w:lineRule="exact"/>
        <w:ind w:left="-119"/>
        <w:jc w:val="center"/>
        <w:rPr>
          <w:rFonts w:hint="default"/>
          <w:highlight w:val="none"/>
        </w:rPr>
      </w:pPr>
    </w:p>
    <w:p>
      <w:pPr>
        <w:pStyle w:val="11"/>
        <w:spacing w:line="500" w:lineRule="exact"/>
        <w:ind w:left="-119"/>
        <w:jc w:val="center"/>
        <w:rPr>
          <w:rFonts w:hint="default"/>
          <w:highlight w:val="none"/>
        </w:rPr>
      </w:pPr>
    </w:p>
    <w:p>
      <w:pPr>
        <w:spacing w:line="400" w:lineRule="exact"/>
        <w:jc w:val="left"/>
        <w:rPr>
          <w:rFonts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注：非监狱企业可不填写此表。</w:t>
      </w:r>
    </w:p>
    <w:p>
      <w:pPr>
        <w:pStyle w:val="11"/>
        <w:spacing w:line="500" w:lineRule="exact"/>
        <w:ind w:left="-119"/>
        <w:jc w:val="center"/>
        <w:outlineLvl w:val="3"/>
        <w:rPr>
          <w:rFonts w:hint="default"/>
          <w:b/>
          <w:bCs/>
          <w:sz w:val="32"/>
          <w:szCs w:val="24"/>
          <w:highlight w:val="none"/>
        </w:rPr>
      </w:pPr>
      <w:r>
        <w:rPr>
          <w:highlight w:val="none"/>
        </w:rPr>
        <w:br w:type="page"/>
      </w:r>
      <w:r>
        <w:rPr>
          <w:b/>
          <w:bCs/>
          <w:sz w:val="32"/>
          <w:szCs w:val="24"/>
          <w:highlight w:val="none"/>
        </w:rPr>
        <w:t>三、残疾人福利性单位声明函</w:t>
      </w:r>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pPr>
        <w:spacing w:line="500" w:lineRule="exact"/>
        <w:ind w:firstLine="584" w:firstLineChars="200"/>
        <w:rPr>
          <w:rFonts w:ascii="仿宋" w:hAnsi="仿宋" w:eastAsia="仿宋" w:cs="仿宋"/>
          <w:spacing w:val="6"/>
          <w:sz w:val="28"/>
          <w:szCs w:val="28"/>
          <w:highlight w:val="none"/>
        </w:rPr>
      </w:pPr>
    </w:p>
    <w:p>
      <w:pPr>
        <w:spacing w:line="500" w:lineRule="exact"/>
        <w:ind w:firstLine="584" w:firstLineChars="200"/>
        <w:rPr>
          <w:rFonts w:ascii="仿宋" w:hAnsi="仿宋" w:eastAsia="仿宋" w:cs="仿宋"/>
          <w:spacing w:val="6"/>
          <w:sz w:val="28"/>
          <w:szCs w:val="28"/>
          <w:highlight w:val="none"/>
        </w:rPr>
      </w:pPr>
    </w:p>
    <w:p>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单位名称（盖章）：</w:t>
      </w:r>
    </w:p>
    <w:p>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日  期：</w:t>
      </w:r>
    </w:p>
    <w:p>
      <w:pPr>
        <w:spacing w:line="500" w:lineRule="exact"/>
        <w:jc w:val="center"/>
        <w:rPr>
          <w:rFonts w:ascii="仿宋" w:hAnsi="仿宋" w:eastAsia="仿宋" w:cs="仿宋"/>
          <w:b/>
          <w:bCs/>
          <w:sz w:val="28"/>
          <w:szCs w:val="28"/>
          <w:highlight w:val="none"/>
        </w:rPr>
      </w:pPr>
    </w:p>
    <w:p>
      <w:pPr>
        <w:spacing w:line="500" w:lineRule="exact"/>
        <w:jc w:val="center"/>
        <w:rPr>
          <w:rFonts w:ascii="仿宋" w:hAnsi="仿宋" w:eastAsia="仿宋" w:cs="仿宋"/>
          <w:kern w:val="0"/>
          <w:sz w:val="28"/>
          <w:szCs w:val="28"/>
          <w:highlight w:val="none"/>
        </w:rPr>
      </w:pPr>
    </w:p>
    <w:p>
      <w:pPr>
        <w:spacing w:line="500" w:lineRule="exact"/>
        <w:jc w:val="center"/>
        <w:rPr>
          <w:rFonts w:ascii="仿宋" w:hAnsi="仿宋" w:eastAsia="仿宋" w:cs="仿宋"/>
          <w:kern w:val="0"/>
          <w:sz w:val="28"/>
          <w:szCs w:val="28"/>
          <w:highlight w:val="none"/>
        </w:rPr>
      </w:pPr>
    </w:p>
    <w:p>
      <w:pPr>
        <w:spacing w:line="500" w:lineRule="exact"/>
        <w:jc w:val="center"/>
        <w:rPr>
          <w:rStyle w:val="44"/>
          <w:rFonts w:hint="default" w:ascii="仿宋" w:hAnsi="仿宋" w:eastAsia="仿宋" w:cs="仿宋"/>
          <w:sz w:val="24"/>
          <w:szCs w:val="24"/>
          <w:highlight w:val="none"/>
        </w:rPr>
      </w:pPr>
    </w:p>
    <w:p>
      <w:pPr>
        <w:spacing w:line="500" w:lineRule="exact"/>
        <w:jc w:val="left"/>
        <w:rPr>
          <w:rFonts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注：非残疾人福利性单位可不填写此表。</w:t>
      </w:r>
    </w:p>
    <w:p>
      <w:pPr>
        <w:spacing w:line="500" w:lineRule="exact"/>
        <w:jc w:val="center"/>
        <w:rPr>
          <w:rStyle w:val="44"/>
          <w:rFonts w:hint="default" w:ascii="仿宋" w:hAnsi="仿宋" w:eastAsia="仿宋" w:cs="仿宋"/>
          <w:sz w:val="24"/>
          <w:szCs w:val="24"/>
          <w:highlight w:val="none"/>
        </w:rPr>
      </w:pPr>
    </w:p>
    <w:p>
      <w:pPr>
        <w:pStyle w:val="11"/>
        <w:spacing w:line="500" w:lineRule="exact"/>
        <w:rPr>
          <w:rFonts w:hint="default" w:ascii="仿宋" w:hAnsi="仿宋" w:cs="仿宋"/>
          <w:sz w:val="28"/>
          <w:szCs w:val="28"/>
          <w:highlight w:val="none"/>
        </w:rPr>
      </w:pPr>
    </w:p>
    <w:p>
      <w:pPr>
        <w:pStyle w:val="11"/>
        <w:spacing w:line="500" w:lineRule="exact"/>
        <w:rPr>
          <w:rFonts w:hint="default" w:ascii="仿宋" w:hAnsi="仿宋" w:cs="仿宋"/>
          <w:sz w:val="28"/>
          <w:szCs w:val="28"/>
          <w:highlight w:val="none"/>
        </w:rPr>
      </w:pPr>
    </w:p>
    <w:p>
      <w:pPr>
        <w:pStyle w:val="11"/>
        <w:spacing w:line="500" w:lineRule="exact"/>
        <w:rPr>
          <w:rFonts w:hint="default" w:ascii="仿宋" w:hAnsi="仿宋" w:cs="仿宋"/>
          <w:sz w:val="28"/>
          <w:szCs w:val="28"/>
          <w:highlight w:val="none"/>
        </w:rPr>
      </w:pPr>
    </w:p>
    <w:p>
      <w:pPr>
        <w:rPr>
          <w:rFonts w:ascii="仿宋" w:hAnsi="仿宋" w:eastAsia="仿宋" w:cs="仿宋"/>
          <w:kern w:val="0"/>
          <w:sz w:val="28"/>
          <w:szCs w:val="28"/>
          <w:highlight w:val="none"/>
        </w:rPr>
      </w:pPr>
    </w:p>
    <w:p>
      <w:pPr>
        <w:pStyle w:val="11"/>
        <w:rPr>
          <w:rFonts w:hint="default"/>
          <w:highlight w:val="none"/>
        </w:rPr>
      </w:pPr>
    </w:p>
    <w:p>
      <w:pPr>
        <w:rPr>
          <w:rFonts w:hint="default"/>
          <w:highlight w:val="none"/>
        </w:rPr>
      </w:pPr>
    </w:p>
    <w:p>
      <w:pPr>
        <w:pStyle w:val="14"/>
        <w:rPr>
          <w:rFonts w:hint="default"/>
          <w:highlight w:val="none"/>
        </w:rPr>
      </w:pPr>
    </w:p>
    <w:p>
      <w:pPr>
        <w:pStyle w:val="14"/>
        <w:rPr>
          <w:rFonts w:hint="default"/>
          <w:highlight w:val="none"/>
        </w:rPr>
      </w:pPr>
    </w:p>
    <w:p>
      <w:pPr>
        <w:pStyle w:val="11"/>
        <w:spacing w:line="500" w:lineRule="exact"/>
        <w:rPr>
          <w:rFonts w:hint="default" w:ascii="仿宋" w:hAnsi="仿宋" w:cs="仿宋"/>
          <w:sz w:val="28"/>
          <w:szCs w:val="28"/>
          <w:highlight w:val="none"/>
        </w:rPr>
      </w:pPr>
    </w:p>
    <w:p>
      <w:pPr>
        <w:pStyle w:val="11"/>
        <w:spacing w:line="500" w:lineRule="exact"/>
        <w:rPr>
          <w:rFonts w:hint="default" w:ascii="仿宋" w:hAnsi="仿宋" w:cs="仿宋"/>
          <w:sz w:val="28"/>
          <w:szCs w:val="28"/>
          <w:highlight w:val="none"/>
        </w:rPr>
      </w:pPr>
    </w:p>
    <w:p>
      <w:pPr>
        <w:pStyle w:val="1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highlight w:val="none"/>
        </w:rPr>
      </w:pPr>
      <w:bookmarkStart w:id="259" w:name="_Toc22499"/>
      <w:bookmarkStart w:id="260" w:name="_Toc26174"/>
      <w:bookmarkStart w:id="261" w:name="_Toc25581"/>
      <w:r>
        <w:rPr>
          <w:rFonts w:hint="eastAsia" w:ascii="仿宋" w:hAnsi="仿宋" w:eastAsia="仿宋" w:cs="仿宋"/>
          <w:b/>
          <w:bCs/>
          <w:sz w:val="32"/>
          <w:szCs w:val="28"/>
          <w:highlight w:val="none"/>
          <w:lang w:val="en-US" w:eastAsia="zh-CN"/>
        </w:rPr>
        <w:t>C 电子文档</w:t>
      </w:r>
      <w:bookmarkEnd w:id="259"/>
      <w:bookmarkEnd w:id="260"/>
      <w:bookmarkEnd w:id="261"/>
    </w:p>
    <w:p>
      <w:pPr>
        <w:pStyle w:val="11"/>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 w:hAnsi="仿宋" w:cs="仿宋"/>
          <w:b/>
          <w:bCs/>
          <w:sz w:val="28"/>
          <w:szCs w:val="28"/>
          <w:highlight w:val="none"/>
          <w:lang w:eastAsia="zh-CN"/>
        </w:rPr>
      </w:pPr>
      <w:r>
        <w:rPr>
          <w:rFonts w:hint="eastAsia" w:ascii="仿宋" w:hAnsi="仿宋" w:cs="仿宋"/>
          <w:b/>
          <w:bCs/>
          <w:sz w:val="28"/>
          <w:szCs w:val="28"/>
          <w:highlight w:val="none"/>
        </w:rPr>
        <w:t>电子文档</w:t>
      </w:r>
      <w:r>
        <w:rPr>
          <w:rFonts w:hint="eastAsia" w:ascii="仿宋" w:hAnsi="仿宋" w:cs="仿宋"/>
          <w:b/>
          <w:bCs/>
          <w:sz w:val="28"/>
          <w:szCs w:val="28"/>
          <w:highlight w:val="none"/>
          <w:lang w:eastAsia="zh-CN"/>
        </w:rPr>
        <w:t>要求：</w:t>
      </w:r>
      <w:r>
        <w:rPr>
          <w:rFonts w:hint="eastAsia" w:ascii="仿宋" w:hAnsi="仿宋" w:cs="仿宋"/>
          <w:b/>
          <w:bCs/>
          <w:sz w:val="28"/>
          <w:szCs w:val="28"/>
          <w:highlight w:val="none"/>
          <w:lang w:val="en-US" w:eastAsia="zh-CN"/>
        </w:rPr>
        <w:t>1、</w:t>
      </w:r>
      <w:r>
        <w:rPr>
          <w:rFonts w:hint="eastAsia" w:ascii="仿宋" w:hAnsi="仿宋" w:cs="仿宋"/>
          <w:b/>
          <w:bCs/>
          <w:sz w:val="28"/>
          <w:szCs w:val="28"/>
          <w:highlight w:val="none"/>
        </w:rPr>
        <w:t>供应商所提供的电子版</w:t>
      </w:r>
      <w:r>
        <w:rPr>
          <w:rFonts w:hint="eastAsia" w:ascii="仿宋" w:hAnsi="仿宋" w:cs="仿宋"/>
          <w:b/>
          <w:bCs/>
          <w:sz w:val="28"/>
          <w:szCs w:val="28"/>
          <w:highlight w:val="none"/>
          <w:lang w:eastAsia="zh-CN"/>
        </w:rPr>
        <w:t>投标</w:t>
      </w:r>
      <w:r>
        <w:rPr>
          <w:rFonts w:hint="eastAsia" w:ascii="仿宋" w:hAnsi="仿宋" w:cs="仿宋"/>
          <w:b/>
          <w:bCs/>
          <w:sz w:val="28"/>
          <w:szCs w:val="28"/>
          <w:highlight w:val="none"/>
        </w:rPr>
        <w:t>文件必须能够打开，内容必须与文字</w:t>
      </w:r>
      <w:r>
        <w:rPr>
          <w:rFonts w:hint="eastAsia" w:ascii="仿宋" w:hAnsi="仿宋" w:cs="仿宋"/>
          <w:b/>
          <w:bCs/>
          <w:sz w:val="28"/>
          <w:szCs w:val="28"/>
          <w:highlight w:val="none"/>
          <w:lang w:eastAsia="zh-CN"/>
        </w:rPr>
        <w:t>版投标</w:t>
      </w:r>
      <w:r>
        <w:rPr>
          <w:rFonts w:hint="eastAsia" w:ascii="仿宋" w:hAnsi="仿宋" w:cs="仿宋"/>
          <w:b/>
          <w:bCs/>
          <w:sz w:val="28"/>
          <w:szCs w:val="28"/>
          <w:highlight w:val="none"/>
        </w:rPr>
        <w:t>文件内容一致</w:t>
      </w:r>
      <w:r>
        <w:rPr>
          <w:rFonts w:hint="eastAsia" w:ascii="仿宋" w:hAnsi="仿宋" w:cs="仿宋"/>
          <w:b/>
          <w:bCs/>
          <w:sz w:val="28"/>
          <w:szCs w:val="28"/>
          <w:highlight w:val="none"/>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textAlignment w:val="auto"/>
        <w:rPr>
          <w:rFonts w:hint="eastAsia" w:ascii="仿宋" w:hAnsi="仿宋" w:cs="仿宋"/>
          <w:b/>
          <w:bCs/>
          <w:sz w:val="28"/>
          <w:szCs w:val="28"/>
          <w:highlight w:val="none"/>
          <w:lang w:val="en-US" w:eastAsia="zh-CN"/>
        </w:rPr>
      </w:pPr>
      <w:r>
        <w:rPr>
          <w:rFonts w:hint="eastAsia" w:ascii="仿宋" w:hAnsi="仿宋" w:cs="仿宋"/>
          <w:b/>
          <w:bCs/>
          <w:sz w:val="28"/>
          <w:szCs w:val="28"/>
          <w:highlight w:val="none"/>
          <w:lang w:val="en-US" w:eastAsia="zh-CN"/>
        </w:rPr>
        <w:t>2、</w:t>
      </w:r>
      <w:r>
        <w:rPr>
          <w:rFonts w:hint="eastAsia" w:ascii="仿宋" w:hAnsi="仿宋" w:cs="仿宋"/>
          <w:b/>
          <w:bCs/>
          <w:sz w:val="28"/>
          <w:szCs w:val="28"/>
          <w:highlight w:val="none"/>
          <w:lang w:eastAsia="zh-CN"/>
        </w:rPr>
        <w:t>格式要求为：</w:t>
      </w:r>
      <w:r>
        <w:rPr>
          <w:rFonts w:hint="eastAsia" w:ascii="仿宋" w:hAnsi="仿宋" w:cs="仿宋"/>
          <w:b/>
          <w:bCs/>
          <w:sz w:val="28"/>
          <w:szCs w:val="28"/>
          <w:highlight w:val="none"/>
          <w:lang w:val="en-US" w:eastAsia="zh-CN"/>
        </w:rPr>
        <w:t>word版及PDF各一份。</w:t>
      </w:r>
    </w:p>
    <w:p>
      <w:pPr>
        <w:widowControl w:val="0"/>
        <w:numPr>
          <w:ilvl w:val="0"/>
          <w:numId w:val="0"/>
        </w:numPr>
        <w:jc w:val="both"/>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1"/>
        <w:rPr>
          <w:rFonts w:hint="default" w:ascii="仿宋" w:hAnsi="仿宋" w:cs="仿宋"/>
          <w:sz w:val="28"/>
          <w:szCs w:val="28"/>
          <w:highlight w:val="none"/>
        </w:rPr>
      </w:pPr>
    </w:p>
    <w:p>
      <w:pPr>
        <w:pStyle w:val="11"/>
        <w:jc w:val="center"/>
        <w:outlineLvl w:val="0"/>
        <w:rPr>
          <w:rFonts w:hint="default" w:ascii="仿宋" w:hAnsi="仿宋" w:cs="仿宋"/>
          <w:b/>
          <w:kern w:val="2"/>
          <w:sz w:val="36"/>
          <w:szCs w:val="36"/>
          <w:highlight w:val="none"/>
        </w:rPr>
      </w:pPr>
      <w:bookmarkStart w:id="262" w:name="_Toc26999"/>
      <w:bookmarkStart w:id="263" w:name="_Toc22763"/>
      <w:r>
        <w:rPr>
          <w:rFonts w:ascii="仿宋" w:hAnsi="仿宋" w:cs="仿宋"/>
          <w:b/>
          <w:kern w:val="2"/>
          <w:sz w:val="36"/>
          <w:szCs w:val="36"/>
          <w:highlight w:val="none"/>
        </w:rPr>
        <w:t>第</w:t>
      </w:r>
      <w:r>
        <w:rPr>
          <w:rFonts w:hint="eastAsia" w:ascii="仿宋" w:hAnsi="仿宋" w:cs="仿宋"/>
          <w:b/>
          <w:kern w:val="2"/>
          <w:sz w:val="36"/>
          <w:szCs w:val="36"/>
          <w:highlight w:val="none"/>
          <w:lang w:eastAsia="zh-CN"/>
        </w:rPr>
        <w:t>七</w:t>
      </w:r>
      <w:r>
        <w:rPr>
          <w:rFonts w:ascii="仿宋" w:hAnsi="仿宋" w:cs="仿宋"/>
          <w:b/>
          <w:kern w:val="2"/>
          <w:sz w:val="36"/>
          <w:szCs w:val="36"/>
          <w:highlight w:val="none"/>
        </w:rPr>
        <w:t>章  投标保证金退还申请表</w:t>
      </w:r>
      <w:bookmarkEnd w:id="262"/>
      <w:bookmarkEnd w:id="263"/>
    </w:p>
    <w:tbl>
      <w:tblPr>
        <w:tblStyle w:val="22"/>
        <w:tblW w:w="1002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7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申请退款单位名称</w:t>
            </w: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项目名称</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项目编号</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开标日期</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保证金交纳金额</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Merge w:val="restart"/>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应退保证金金额</w:t>
            </w: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66" w:type="dxa"/>
            <w:vMerge w:val="continue"/>
            <w:vAlign w:val="center"/>
          </w:tcPr>
          <w:p>
            <w:pPr>
              <w:spacing w:line="500" w:lineRule="exact"/>
              <w:jc w:val="center"/>
              <w:outlineLvl w:val="5"/>
              <w:rPr>
                <w:rFonts w:ascii="仿宋" w:hAnsi="仿宋" w:eastAsia="仿宋" w:cs="仿宋"/>
                <w:b/>
                <w:sz w:val="24"/>
                <w:szCs w:val="24"/>
                <w:highlight w:val="none"/>
              </w:rPr>
            </w:pP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收款单位名称</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收款单位开户银行</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收款单位账号</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收款单位联系方式</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采购代理机构审核</w:t>
            </w:r>
          </w:p>
        </w:tc>
        <w:tc>
          <w:tcPr>
            <w:tcW w:w="7454" w:type="dxa"/>
            <w:vAlign w:val="center"/>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0020" w:type="dxa"/>
            <w:gridSpan w:val="2"/>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注：1.本表仅用于供应商退还保证金时使用。</w:t>
            </w:r>
          </w:p>
          <w:p>
            <w:pPr>
              <w:spacing w:line="500" w:lineRule="exact"/>
              <w:ind w:firstLine="482" w:firstLineChars="200"/>
              <w:jc w:val="left"/>
              <w:outlineLvl w:val="5"/>
              <w:rPr>
                <w:rFonts w:ascii="仿宋" w:hAnsi="仿宋" w:eastAsia="仿宋" w:cs="仿宋"/>
                <w:b/>
                <w:sz w:val="24"/>
                <w:szCs w:val="24"/>
                <w:highlight w:val="none"/>
              </w:rPr>
            </w:pPr>
            <w:r>
              <w:rPr>
                <w:rFonts w:hint="eastAsia" w:ascii="仿宋" w:hAnsi="仿宋" w:eastAsia="仿宋" w:cs="仿宋"/>
                <w:b/>
                <w:sz w:val="24"/>
                <w:szCs w:val="24"/>
                <w:highlight w:val="none"/>
              </w:rPr>
              <w:t>2.请供应商在递交投标文件的同时向采购代理机构工作人员单独递交本表，以便尽快退还供应商的保证金。</w:t>
            </w:r>
          </w:p>
        </w:tc>
      </w:tr>
    </w:tbl>
    <w:p>
      <w:pPr>
        <w:pStyle w:val="12"/>
        <w:ind w:left="0" w:leftChars="0" w:right="1470"/>
        <w:rPr>
          <w:highlight w:val="none"/>
        </w:rPr>
      </w:pPr>
    </w:p>
    <w:p>
      <w:pPr>
        <w:pStyle w:val="12"/>
        <w:ind w:left="0" w:leftChars="0" w:right="1470"/>
        <w:rPr>
          <w:highlight w:val="none"/>
        </w:rPr>
      </w:pPr>
    </w:p>
    <w:p>
      <w:pPr>
        <w:pStyle w:val="12"/>
        <w:ind w:left="0" w:leftChars="0" w:right="1470"/>
        <w:rPr>
          <w:highlight w:val="none"/>
        </w:rPr>
      </w:pPr>
    </w:p>
    <w:p>
      <w:pPr>
        <w:pStyle w:val="12"/>
        <w:ind w:left="0" w:leftChars="0" w:right="1470"/>
        <w:rPr>
          <w:highlight w:val="none"/>
        </w:rPr>
      </w:pPr>
    </w:p>
    <w:p>
      <w:pPr>
        <w:pStyle w:val="12"/>
        <w:ind w:left="0" w:leftChars="0" w:right="1470"/>
        <w:rPr>
          <w:rFonts w:hint="eastAsia" w:eastAsia="宋体"/>
          <w:highlight w:val="none"/>
          <w:lang w:eastAsia="zh-CN"/>
        </w:rPr>
      </w:pPr>
      <w:r>
        <w:rPr>
          <w:rFonts w:hint="eastAsia" w:eastAsia="宋体"/>
          <w:highlight w:val="none"/>
          <w:lang w:eastAsia="zh-CN"/>
        </w:rPr>
        <w:drawing>
          <wp:inline distT="0" distB="0" distL="114300" distR="114300">
            <wp:extent cx="6181090" cy="8769985"/>
            <wp:effectExtent l="0" t="0" r="10160" b="12065"/>
            <wp:docPr id="6" name="图片 6" descr="5023341c55a5d856a2827810f4e7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023341c55a5d856a2827810f4e7f65"/>
                    <pic:cNvPicPr>
                      <a:picLocks noChangeAspect="1"/>
                    </pic:cNvPicPr>
                  </pic:nvPicPr>
                  <pic:blipFill>
                    <a:blip r:embed="rId11"/>
                    <a:stretch>
                      <a:fillRect/>
                    </a:stretch>
                  </pic:blipFill>
                  <pic:spPr>
                    <a:xfrm>
                      <a:off x="0" y="0"/>
                      <a:ext cx="6181090" cy="8769985"/>
                    </a:xfrm>
                    <a:prstGeom prst="rect">
                      <a:avLst/>
                    </a:prstGeom>
                  </pic:spPr>
                </pic:pic>
              </a:graphicData>
            </a:graphic>
          </wp:inline>
        </w:drawing>
      </w:r>
      <w:bookmarkStart w:id="264" w:name="_GoBack"/>
      <w:bookmarkEnd w:id="264"/>
    </w:p>
    <w:sectPr>
      <w:headerReference r:id="rId8" w:type="default"/>
      <w:footerReference r:id="rId9"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default" w:ascii="仿宋" w:hAnsi="仿宋" w:cs="仿宋"/>
      </w:rPr>
    </w:pPr>
    <w:r>
      <w:rPr>
        <w:rFonts w:ascii="仿宋" w:hAnsi="仿宋" w:cs="仿宋"/>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4.2pt;height:0.3pt;width:485.85pt;z-index:251659264;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IagQrVAAAABgEAAA8AAAAAAAAAAQAgAAAAIgAAAGRycy9kb3ducmV2LnhtbFBLAQIUABQAAAAI&#10;AIdO4kBEMVDe8AEAANsDAAAOAAAAAAAAAAEAIAAAACQBAABkcnMvZTJvRG9jLnhtbFBLBQYAAAAA&#10;BgAGAFkBAACGBQ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default" w:ascii="仿宋" w:hAnsi="仿宋" w:cs="仿宋"/>
      </w:rPr>
    </w:pPr>
    <w:r>
      <w:rPr>
        <w:rFonts w:ascii="仿宋" w:hAnsi="仿宋" w:cs="仿宋"/>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4.2pt;height:0.3pt;width:485.85pt;z-index:251664384;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CGoEK1QAAAAYBAAAPAAAAAAAAAAEAIAAAACIAAABkcnMvZG93bnJldi54bWxQSwECFAAUAAAA&#10;CACHTuJAjdpJs/EBAADdAwAADgAAAAAAAAABACAAAAAkAQAAZHJzL2Uyb0RvYy54bWxQSwUGAAAA&#10;AAYABgBZAQAAhwUAAAAA&#10;">
              <v:fill on="f" focussize="0,0"/>
              <v:stroke color="#000000" joinstyle="round"/>
              <v:imagedata o:title=""/>
              <o:lock v:ext="edit" aspectratio="f"/>
            </v:line>
          </w:pict>
        </mc:Fallback>
      </mc:AlternateContent>
    </w:r>
    <w:r>
      <w:rPr>
        <w:rFonts w:ascii="仿宋" w:hAnsi="仿宋" w:cs="仿宋"/>
      </w:rPr>
      <w:t>西安欣华联建工程咨询有限公司</w:t>
    </w:r>
    <w:r>
      <w:rPr>
        <w:rFonts w:ascii="仿宋" w:hAnsi="仿宋" w:cs="仿宋"/>
      </w:rPr>
      <mc:AlternateContent>
        <mc:Choice Requires="wps">
          <w:drawing>
            <wp:anchor distT="0" distB="0" distL="114300" distR="114300" simplePos="0" relativeHeight="251665408" behindDoc="0" locked="0" layoutInCell="1" allowOverlap="1">
              <wp:simplePos x="0" y="0"/>
              <wp:positionH relativeFrom="margin">
                <wp:posOffset>2865755</wp:posOffset>
              </wp:positionH>
              <wp:positionV relativeFrom="paragraph">
                <wp:posOffset>285750</wp:posOffset>
              </wp:positionV>
              <wp:extent cx="457200" cy="14795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57200" cy="147955"/>
                      </a:xfrm>
                      <a:prstGeom prst="rect">
                        <a:avLst/>
                      </a:prstGeom>
                      <a:noFill/>
                      <a:ln>
                        <a:noFill/>
                      </a:ln>
                    </wps:spPr>
                    <wps:txbx>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45</w:t>
                          </w:r>
                          <w:r>
                            <w:rPr>
                              <w:rFonts w:hint="eastAsia" w:ascii="仿宋" w:hAnsi="仿宋" w:eastAsia="仿宋" w:cs="仿宋"/>
                              <w:sz w:val="18"/>
                            </w:rPr>
                            <w:fldChar w:fldCharType="end"/>
                          </w:r>
                          <w:r>
                            <w:rPr>
                              <w:rFonts w:hint="eastAsia" w:ascii="仿宋" w:hAnsi="仿宋" w:eastAsia="仿宋" w:cs="仿宋"/>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left:225.65pt;margin-top:22.5pt;height:11.65pt;width:36pt;mso-position-horizontal-relative:margin;mso-wrap-style:none;z-index:251665408;mso-width-relative:page;mso-height-relative:page;" filled="f" stroked="f" coordsize="21600,21600" o:gfxdata="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JSiP9UAAAAJAQAADwAAAAAAAAABACAAAAAiAAAAZHJz&#10;L2Rvd25yZXYueG1sUEsBAhQAFAAAAAgAh07iQBf98W3OAQAAmQMAAA4AAAAAAAAAAQAgAAAAJAEA&#10;AGRycy9lMm9Eb2MueG1sUEsFBgAAAAAGAAYAWQEAAGQFAAAAAA==&#10;">
              <v:fill on="f" focussize="0,0"/>
              <v:stroke on="f"/>
              <v:imagedata o:title=""/>
              <o:lock v:ext="edit" aspectratio="f"/>
              <v:textbox inset="0mm,0mm,0mm,0mm" style="mso-fit-shape-to-text:t;">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45</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仿宋" w:hAnsi="仿宋" w:cs="仿宋"/>
      </w:rPr>
    </w:pPr>
    <w:r>
      <w:rPr>
        <w:rFonts w:ascii="仿宋" w:hAnsi="仿宋" w:cs="仿宋"/>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2.25pt;height:0.3pt;width:480.95pt;z-index:251660288;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FK1znWAAAACAEAAA8AAAAAAAAAAQAgAAAAIgAAAGRycy9kb3du&#10;cmV2LnhtbFBLAQIUABQAAAAIAIdO4kCWoqQ+AQIAAPEDAAAOAAAAAAAAAAEAIAAAACUBAABkcnMv&#10;ZTJvRG9jLnhtbFBLBQYAAAAABgAGAFkBAACYBQAAAAA=&#10;">
              <v:fill on="f" focussize="0,0"/>
              <v:stroke color="#000000" joinstyle="round"/>
              <v:imagedata o:title=""/>
              <o:lock v:ext="edit" aspectratio="f"/>
            </v:lin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2877820</wp:posOffset>
              </wp:positionH>
              <wp:positionV relativeFrom="paragraph">
                <wp:posOffset>265430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6.6pt;margin-top:20.9pt;height:144pt;width:144pt;mso-position-horizontal-relative:margin;mso-wrap-style:none;z-index:251661312;mso-width-relative:page;mso-height-relative:page;" filled="f" stroked="f" coordsize="21600,21600" o:gfxdata="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VxlqNcAAAAKAQAADwAAAAAAAAABACAAAAAiAAAAZHJzL2Rvd25yZXYueG1s&#10;UEsBAhQAFAAAAAgAh07iQH+OrREyAgAAYQQAAA4AAAAAAAAAAQAgAAAAJgEAAGRycy9lMm9Eb2Mu&#10;eG1sUEsFBgAAAAAGAAYAWQEAAMoFAAAAAA==&#10;">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r>
      <w:rPr>
        <w:rFonts w:ascii="仿宋" w:hAnsi="仿宋" w:cs="仿宋"/>
      </w:rPr>
      <w:t xml:space="preserve">西安欣华联建工程咨询有限公司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仿宋" w:hAnsi="仿宋" w:cs="仿宋"/>
      </w:rPr>
    </w:pPr>
    <w:r>
      <w:rPr>
        <w:rFonts w:ascii="仿宋" w:hAnsi="仿宋" w:cs="仿宋"/>
      </w:rPr>
      <mc:AlternateContent>
        <mc:Choice Requires="wps">
          <w:drawing>
            <wp:anchor distT="0" distB="0" distL="114300" distR="114300" simplePos="0" relativeHeight="251662336"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2.25pt;height:0.3pt;width:480.95pt;z-index:251662336;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Stc51gAAAAgBAAAPAAAAAAAAAAEAIAAAACIAAABkcnMvZG93bnJl&#10;di54bWxQSwECFAAUAAAACACHTuJAp/f+Yv8BAADxAwAADgAAAAAAAAABACAAAAAlAQAAZHJzL2Uy&#10;b0RvYy54bWxQSwUGAAAAAAYABgBZAQAAlgUAAAAA&#10;">
              <v:fill on="f" focussize="0,0"/>
              <v:stroke color="#000000" joinstyle="round"/>
              <v:imagedata o:title=""/>
              <o:lock v:ext="edit" aspectratio="f"/>
            </v:lin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posOffset>2877820</wp:posOffset>
              </wp:positionH>
              <wp:positionV relativeFrom="paragraph">
                <wp:posOffset>265430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6.6pt;margin-top:20.9pt;height:144pt;width:144pt;mso-position-horizontal-relative:margin;mso-wrap-style:none;z-index:251663360;mso-width-relative:page;mso-height-relative:page;" filled="f" stroked="f" coordsize="21600,21600" o:gfxdata="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XGWo1wAAAAoBAAAPAAAAAAAAAAEAIAAAACIAAABkcnMvZG93bnJldi54bWxQ&#10;SwECFAAUAAAACACHTuJAqaivlTECAABjBAAADgAAAAAAAAABACAAAAAmAQAAZHJzL2Uyb0RvYy54&#10;bWxQSwUGAAAAAAYABgBZAQAAyQUAAAAA&#10;">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r>
      <w:rPr>
        <w:rFonts w:ascii="仿宋" w:hAnsi="仿宋" w:cs="仿宋"/>
      </w:rPr>
      <w:t xml:space="preserve">西安欣华联建工程咨询有限公司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default" w:ascii="仿宋" w:hAnsi="仿宋" w:cs="仿宋"/>
      </w:rPr>
    </w:pPr>
    <w:r>
      <w:rPr>
        <w:rFonts w:ascii="仿宋" w:hAnsi="仿宋" w:cs="仿宋"/>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-26670</wp:posOffset>
              </wp:positionV>
              <wp:extent cx="6170295" cy="381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2pt;margin-top:-2.1pt;height:0.3pt;width:485.85pt;z-index:251663360;mso-width-relative:page;mso-height-relative:page;" filled="f" stroked="t" coordsize="21600,21600" o:gfxdata="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vh8h9QAAAAGAQAADwAAAAAAAAABACAAAAAiAAAAZHJzL2Rvd25yZXYueG1sUEsBAhQAFAAAAAgA&#10;h07iQOYXS1DwAQAA2wMAAA4AAAAAAAAAAQAgAAAAIwEAAGRycy9lMm9Eb2MueG1sUEsFBgAAAAAG&#10;AAYAWQEAAIUFAAAAAA==&#10;">
              <v:fill on="f" focussize="0,0"/>
              <v:stroke color="#000000" joinstyle="round"/>
              <v:imagedata o:title=""/>
              <o:lock v:ext="edit" aspectratio="f"/>
            </v:line>
          </w:pict>
        </mc:Fallback>
      </mc:AlternateContent>
    </w:r>
    <w:r>
      <w:rPr>
        <w:rFonts w:ascii="仿宋" w:hAnsi="仿宋" w:cs="仿宋"/>
      </w:rPr>
      <mc:AlternateContent>
        <mc:Choice Requires="wps">
          <w:drawing>
            <wp:anchor distT="0" distB="0" distL="114300" distR="114300" simplePos="0" relativeHeight="251660288" behindDoc="0" locked="0" layoutInCell="1" allowOverlap="1">
              <wp:simplePos x="0" y="0"/>
              <wp:positionH relativeFrom="column">
                <wp:posOffset>2701290</wp:posOffset>
              </wp:positionH>
              <wp:positionV relativeFrom="paragraph">
                <wp:posOffset>435023895</wp:posOffset>
              </wp:positionV>
              <wp:extent cx="618934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89345" cy="7620"/>
                      </a:xfrm>
                      <a:prstGeom prst="line">
                        <a:avLst/>
                      </a:prstGeom>
                      <a:ln w="9525" cap="flat" cmpd="sng">
                        <a:solidFill>
                          <a:schemeClr val="tx1"/>
                        </a:solidFill>
                        <a:prstDash val="solid"/>
                        <a:headEnd type="none" w="med" len="med"/>
                        <a:tailEnd type="none" w="med" len="med"/>
                      </a:ln>
                    </wps:spPr>
                    <wps:bodyPr/>
                  </wps:wsp>
                </a:graphicData>
              </a:graphic>
            </wp:anchor>
          </w:drawing>
        </mc:Choice>
        <mc:Fallback>
          <w:pict>
            <v:line id="_x0000_s1026" o:spid="_x0000_s1026" o:spt="20" style="position:absolute;left:0pt;margin-left:212.7pt;margin-top:34253.85pt;height:0.6pt;width:487.35pt;z-index:251660288;mso-width-relative:page;mso-height-relative:page;" filled="f" stroked="t" coordsize="21600,21600" o:gfxdata="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EPUfu3AAAABABAAAPAAAAAAAAAAEAIAAAACIAAABkcnMvZG93bnJldi54bWxQSwEC&#10;FAAUAAAACACHTuJALlCdC/ABAADbAwAADgAAAAAAAAABACAAAAArAQAAZHJzL2Uyb0RvYy54bWxQ&#10;SwUGAAAAAAYABgBZAQAAjQUAAAAA&#10;">
              <v:fill on="f" focussize="0,0"/>
              <v:stroke color="#000000 [3213]" joinstyle="round"/>
              <v:imagedata o:title=""/>
              <o:lock v:ext="edit" aspectratio="f"/>
            </v:line>
          </w:pict>
        </mc:Fallback>
      </mc:AlternateContent>
    </w:r>
    <w:r>
      <w:rPr>
        <w:rFonts w:ascii="仿宋" w:hAnsi="仿宋" w:cs="仿宋"/>
      </w:rPr>
      <w:t>西安欣华联建工程咨询有限公司</w:t>
    </w:r>
    <w:r>
      <w:rPr>
        <w:rFonts w:ascii="仿宋" w:hAnsi="仿宋" w:cs="仿宋"/>
      </w:rPr>
      <mc:AlternateContent>
        <mc:Choice Requires="wps">
          <w:drawing>
            <wp:anchor distT="0" distB="0" distL="114300" distR="114300" simplePos="0" relativeHeight="251662336" behindDoc="0" locked="0" layoutInCell="1" allowOverlap="1">
              <wp:simplePos x="0" y="0"/>
              <wp:positionH relativeFrom="margin">
                <wp:posOffset>2865755</wp:posOffset>
              </wp:positionH>
              <wp:positionV relativeFrom="paragraph">
                <wp:posOffset>285750</wp:posOffset>
              </wp:positionV>
              <wp:extent cx="457200"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7200" cy="147955"/>
                      </a:xfrm>
                      <a:prstGeom prst="rect">
                        <a:avLst/>
                      </a:prstGeom>
                      <a:noFill/>
                      <a:ln>
                        <a:noFill/>
                      </a:ln>
                    </wps:spPr>
                    <wps:txbx>
                      <w:txbxContent>
                        <w:p>
                          <w:pPr>
                            <w:snapToGrid w:val="0"/>
                            <w:rPr>
                              <w:rFonts w:hint="eastAsia"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hint="eastAsia" w:ascii="仿宋" w:hAnsi="仿宋" w:eastAsia="仿宋" w:cs="仿宋"/>
                              <w:sz w:val="18"/>
                            </w:rPr>
                            <w:t>98</w:t>
                          </w:r>
                          <w:r>
                            <w:rPr>
                              <w:rFonts w:hint="eastAsia" w:ascii="仿宋" w:hAnsi="仿宋" w:eastAsia="仿宋" w:cs="仿宋"/>
                              <w:sz w:val="18"/>
                            </w:rPr>
                            <w:fldChar w:fldCharType="end"/>
                          </w:r>
                          <w:r>
                            <w:rPr>
                              <w:rFonts w:hint="eastAsia" w:ascii="仿宋" w:hAnsi="仿宋" w:eastAsia="仿宋" w:cs="仿宋"/>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left:225.65pt;margin-top:22.5pt;height:11.65pt;width:36pt;mso-position-horizontal-relative:margin;mso-wrap-style:none;z-index:251662336;mso-width-relative:page;mso-height-relative:page;" filled="f" stroked="f" coordsize="21600,21600" o:gfxdata="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JSiP9UAAAAJAQAADwAAAAAAAAABACAAAAAiAAAAZHJz&#10;L2Rvd25yZXYueG1sUEsBAhQAFAAAAAgAh07iQIRncHjOAQAAlwMAAA4AAAAAAAAAAQAgAAAAJAEA&#10;AGRycy9lMm9Eb2MueG1sUEsFBgAAAAAGAAYAWQEAAGQFAAAAAA==&#10;">
              <v:fill on="f" focussize="0,0"/>
              <v:stroke on="f"/>
              <v:imagedata o:title=""/>
              <o:lock v:ext="edit" aspectratio="f"/>
              <v:textbox inset="0mm,0mm,0mm,0mm" style="mso-fit-shape-to-text:t;">
                <w:txbxContent>
                  <w:p>
                    <w:pPr>
                      <w:snapToGrid w:val="0"/>
                      <w:rPr>
                        <w:rFonts w:hint="eastAsia"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hint="eastAsia" w:ascii="仿宋" w:hAnsi="仿宋" w:eastAsia="仿宋" w:cs="仿宋"/>
                        <w:sz w:val="18"/>
                      </w:rPr>
                      <w:t>98</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widowControl/>
      <w:spacing w:line="240" w:lineRule="auto"/>
      <w:ind w:firstLine="0"/>
      <w:jc w:val="both"/>
      <w:rPr>
        <w:rFonts w:hint="default" w:ascii="仿宋" w:hAnsi="仿宋" w:eastAsia="仿宋" w:cs="仿宋"/>
        <w:sz w:val="18"/>
        <w:szCs w:val="18"/>
        <w:u w:val="single"/>
        <w:lang w:val="en-US" w:eastAsia="zh-CN"/>
      </w:rPr>
    </w:pPr>
    <w:r>
      <w:rPr>
        <w:rFonts w:hint="eastAsia" w:ascii="仿宋" w:hAnsi="仿宋" w:eastAsia="仿宋" w:cs="仿宋"/>
        <w:sz w:val="18"/>
        <w:szCs w:val="18"/>
        <w:u w:val="single"/>
      </w:rPr>
      <w:t xml:space="preserve">项目名称：澄城县尧头镇人民政府尧头镇蛋鸡育雏养殖产业园建设项目             </w:t>
    </w:r>
    <w:r>
      <w:rPr>
        <w:rFonts w:hint="eastAsia" w:ascii="仿宋" w:hAnsi="仿宋" w:eastAsia="仿宋" w:cs="仿宋"/>
        <w:sz w:val="18"/>
        <w:szCs w:val="18"/>
        <w:u w:val="single"/>
        <w:lang w:val="en-US" w:eastAsia="zh-CN"/>
      </w:rPr>
      <w:t xml:space="preserve">      </w:t>
    </w:r>
    <w:r>
      <w:rPr>
        <w:rFonts w:hint="eastAsia" w:ascii="仿宋" w:hAnsi="仿宋" w:eastAsia="仿宋" w:cs="仿宋"/>
        <w:sz w:val="18"/>
        <w:szCs w:val="18"/>
        <w:u w:val="single"/>
      </w:rPr>
      <w:t>项目编号：XHLJZC-WN2022-</w:t>
    </w:r>
    <w:r>
      <w:rPr>
        <w:rFonts w:hint="eastAsia" w:ascii="仿宋" w:hAnsi="仿宋" w:eastAsia="仿宋" w:cs="仿宋"/>
        <w:sz w:val="18"/>
        <w:szCs w:val="18"/>
        <w:u w:val="single"/>
        <w:lang w:val="en-US" w:eastAsia="zh-CN"/>
      </w:rPr>
      <w:t>018</w:t>
    </w:r>
  </w:p>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widowControl/>
      <w:spacing w:line="240" w:lineRule="auto"/>
      <w:ind w:firstLine="0"/>
      <w:jc w:val="both"/>
      <w:rPr>
        <w:rFonts w:hint="eastAsia" w:ascii="仿宋" w:hAnsi="仿宋" w:eastAsia="仿宋" w:cs="仿宋"/>
        <w:sz w:val="18"/>
        <w:szCs w:val="18"/>
        <w:u w:val="single"/>
        <w:lang w:val="en-US" w:eastAsia="zh-CN"/>
      </w:rPr>
    </w:pPr>
    <w:r>
      <w:rPr>
        <w:rFonts w:hint="eastAsia" w:ascii="仿宋" w:hAnsi="仿宋" w:eastAsia="仿宋" w:cs="仿宋"/>
        <w:sz w:val="18"/>
        <w:szCs w:val="18"/>
        <w:u w:val="single"/>
      </w:rPr>
      <w:t xml:space="preserve">项目名称：澄城县尧头镇人民政府尧头镇蛋鸡育雏养殖产业园建设项目       </w:t>
    </w:r>
    <w:r>
      <w:rPr>
        <w:rFonts w:hint="eastAsia" w:ascii="仿宋" w:hAnsi="仿宋" w:eastAsia="仿宋" w:cs="仿宋"/>
        <w:sz w:val="18"/>
        <w:szCs w:val="18"/>
        <w:u w:val="single"/>
        <w:lang w:val="en-US" w:eastAsia="zh-CN"/>
      </w:rPr>
      <w:t xml:space="preserve">  </w:t>
    </w:r>
    <w:r>
      <w:rPr>
        <w:rFonts w:hint="eastAsia" w:ascii="仿宋" w:hAnsi="仿宋" w:eastAsia="仿宋" w:cs="仿宋"/>
        <w:sz w:val="18"/>
        <w:szCs w:val="18"/>
        <w:u w:val="single"/>
      </w:rPr>
      <w:t xml:space="preserve">    </w:t>
    </w:r>
    <w:r>
      <w:rPr>
        <w:rFonts w:hint="eastAsia" w:ascii="仿宋" w:hAnsi="仿宋" w:eastAsia="仿宋" w:cs="仿宋"/>
        <w:sz w:val="18"/>
        <w:szCs w:val="18"/>
        <w:u w:val="single"/>
        <w:lang w:val="en-US" w:eastAsia="zh-CN"/>
      </w:rPr>
      <w:t xml:space="preserve">        </w:t>
    </w:r>
    <w:r>
      <w:rPr>
        <w:rFonts w:hint="eastAsia" w:ascii="仿宋" w:hAnsi="仿宋" w:eastAsia="仿宋" w:cs="仿宋"/>
        <w:sz w:val="18"/>
        <w:szCs w:val="18"/>
        <w:u w:val="single"/>
      </w:rPr>
      <w:t>项目编号：XHLJZC-WN2022-</w:t>
    </w:r>
    <w:r>
      <w:rPr>
        <w:rFonts w:hint="eastAsia" w:ascii="仿宋" w:hAnsi="仿宋" w:eastAsia="仿宋" w:cs="仿宋"/>
        <w:sz w:val="18"/>
        <w:szCs w:val="18"/>
        <w:u w:val="single"/>
        <w:lang w:val="en-US" w:eastAsia="zh-CN"/>
      </w:rPr>
      <w:t>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6312C"/>
    <w:multiLevelType w:val="singleLevel"/>
    <w:tmpl w:val="A906312C"/>
    <w:lvl w:ilvl="0" w:tentative="0">
      <w:start w:val="1"/>
      <w:numFmt w:val="decimal"/>
      <w:suff w:val="nothing"/>
      <w:lvlText w:val="%1、"/>
      <w:lvlJc w:val="left"/>
    </w:lvl>
  </w:abstractNum>
  <w:abstractNum w:abstractNumId="1">
    <w:nsid w:val="E8AA69F8"/>
    <w:multiLevelType w:val="singleLevel"/>
    <w:tmpl w:val="E8AA69F8"/>
    <w:lvl w:ilvl="0" w:tentative="0">
      <w:start w:val="1"/>
      <w:numFmt w:val="decimal"/>
      <w:suff w:val="nothing"/>
      <w:lvlText w:val="%1、"/>
      <w:lvlJc w:val="left"/>
    </w:lvl>
  </w:abstractNum>
  <w:abstractNum w:abstractNumId="2">
    <w:nsid w:val="F701290B"/>
    <w:multiLevelType w:val="singleLevel"/>
    <w:tmpl w:val="F701290B"/>
    <w:lvl w:ilvl="0" w:tentative="0">
      <w:start w:val="1"/>
      <w:numFmt w:val="bullet"/>
      <w:pStyle w:val="8"/>
      <w:lvlText w:val=""/>
      <w:lvlJc w:val="left"/>
      <w:pPr>
        <w:tabs>
          <w:tab w:val="left" w:pos="360"/>
        </w:tabs>
        <w:ind w:left="360" w:hanging="360"/>
      </w:pPr>
      <w:rPr>
        <w:rFonts w:hint="default" w:ascii="Wingdings" w:hAnsi="Wingdings"/>
      </w:rPr>
    </w:lvl>
  </w:abstractNum>
  <w:abstractNum w:abstractNumId="3">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rPr>
    </w:lvl>
    <w:lvl w:ilvl="2" w:tentative="0">
      <w:start w:val="1"/>
      <w:numFmt w:val="decimal"/>
      <w:suff w:val="nothing"/>
      <w:lvlText w:val="%1.%2.%3 "/>
      <w:lvlJc w:val="left"/>
      <w:pPr>
        <w:ind w:left="893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rPr>
    </w:lvl>
    <w:lvl w:ilvl="3" w:tentative="0">
      <w:start w:val="1"/>
      <w:numFmt w:val="decimal"/>
      <w:suff w:val="nothing"/>
      <w:lvlText w:val="%1.%2.%3.%4 "/>
      <w:lvlJc w:val="left"/>
      <w:pPr>
        <w:ind w:left="567" w:firstLine="0"/>
      </w:pPr>
      <w:rPr>
        <w:rFonts w:hint="default" w:ascii="Book Antiqua" w:hAnsi="Book Antiqua" w:eastAsia="黑体" w:cs="Book Antiqua"/>
        <w:bCs/>
        <w:i w:val="0"/>
        <w:iCs w:val="0"/>
        <w:caps w:val="0"/>
        <w:strike w:val="0"/>
        <w:dstrike w:val="0"/>
        <w:vanish w:val="0"/>
        <w:color w:val="000000"/>
        <w:sz w:val="28"/>
        <w:szCs w:val="28"/>
        <w:vertAlign w:val="baseline"/>
      </w:rPr>
    </w:lvl>
    <w:lvl w:ilvl="4" w:tentative="0">
      <w:start w:val="1"/>
      <w:numFmt w:val="decimal"/>
      <w:pStyle w:val="6"/>
      <w:suff w:val="nothing"/>
      <w:lvlText w:val="%1.%2.%3.%4.%5 "/>
      <w:lvlJc w:val="left"/>
      <w:pPr>
        <w:ind w:left="0" w:firstLine="0"/>
      </w:pPr>
      <w:rPr>
        <w:rFonts w:hint="default" w:ascii="Book Antiqua" w:hAnsi="Book Antiqua" w:eastAsia="黑体" w:cs="Book Antiqua"/>
        <w:bCs/>
        <w:i w:val="0"/>
        <w:iCs w:val="0"/>
        <w:caps w:val="0"/>
        <w:strike w:val="0"/>
        <w:dstrike w:val="0"/>
        <w:vanish w:val="0"/>
        <w:color w:val="00000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Arial"/>
        <w:b w:val="0"/>
        <w:bCs/>
        <w:i w:val="0"/>
        <w:iCs w:val="0"/>
        <w:caps w:val="0"/>
        <w:strike w:val="0"/>
        <w:dstrike w:val="0"/>
        <w:vanish w:val="0"/>
        <w:color w:val="auto"/>
        <w:sz w:val="21"/>
        <w:szCs w:val="20"/>
        <w:vertAlign w:val="baseline"/>
      </w:rPr>
    </w:lvl>
    <w:lvl w:ilvl="6" w:tentative="0">
      <w:start w:val="1"/>
      <w:numFmt w:val="decimal"/>
      <w:lvlText w:val="%7."/>
      <w:lvlJc w:val="left"/>
      <w:pPr>
        <w:tabs>
          <w:tab w:val="left" w:pos="2126"/>
        </w:tabs>
        <w:ind w:left="2126" w:hanging="425"/>
      </w:pPr>
      <w:rPr>
        <w:rFonts w:hint="default" w:ascii="Times New Roman" w:hAnsi="Times New Roman" w:eastAsia="黑体"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rPr>
    </w:lvl>
    <w:lvl w:ilvl="8" w:tentative="0">
      <w:start w:val="1"/>
      <w:numFmt w:val="decimal"/>
      <w:lvlRestart w:val="1"/>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4">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pStyle w:val="56"/>
      <w:isLgl/>
      <w:lvlText w:val="%1.%2"/>
      <w:lvlJc w:val="left"/>
      <w:pPr>
        <w:tabs>
          <w:tab w:val="left" w:pos="851"/>
        </w:tabs>
        <w:ind w:left="0" w:firstLine="0"/>
      </w:pPr>
    </w:lvl>
    <w:lvl w:ilvl="2" w:tentative="0">
      <w:start w:val="1"/>
      <w:numFmt w:val="decimal"/>
      <w:pStyle w:val="57"/>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iMDBkNzgzN2QwYjI0ZDBiMmI1YzAxOGIyZmIwOTAifQ=="/>
  </w:docVars>
  <w:rsids>
    <w:rsidRoot w:val="00172A27"/>
    <w:rsid w:val="00125861"/>
    <w:rsid w:val="00177A77"/>
    <w:rsid w:val="002A00D3"/>
    <w:rsid w:val="00305807"/>
    <w:rsid w:val="00356A16"/>
    <w:rsid w:val="003F1F6D"/>
    <w:rsid w:val="009E5AAC"/>
    <w:rsid w:val="00A30AAE"/>
    <w:rsid w:val="00D05FF6"/>
    <w:rsid w:val="00D17E27"/>
    <w:rsid w:val="01120772"/>
    <w:rsid w:val="012B5D8C"/>
    <w:rsid w:val="016775C2"/>
    <w:rsid w:val="01BB1483"/>
    <w:rsid w:val="02125666"/>
    <w:rsid w:val="021D3BB1"/>
    <w:rsid w:val="025D6F0C"/>
    <w:rsid w:val="02CC1673"/>
    <w:rsid w:val="02CF7A3A"/>
    <w:rsid w:val="02D1050B"/>
    <w:rsid w:val="030E077B"/>
    <w:rsid w:val="030F3A00"/>
    <w:rsid w:val="03794F35"/>
    <w:rsid w:val="037A095A"/>
    <w:rsid w:val="03895AEB"/>
    <w:rsid w:val="038D6E90"/>
    <w:rsid w:val="03B15486"/>
    <w:rsid w:val="03E0629E"/>
    <w:rsid w:val="042D199D"/>
    <w:rsid w:val="04312700"/>
    <w:rsid w:val="04364B0E"/>
    <w:rsid w:val="046F5689"/>
    <w:rsid w:val="049E0E2B"/>
    <w:rsid w:val="04BA6AFF"/>
    <w:rsid w:val="04C17856"/>
    <w:rsid w:val="04C62F3B"/>
    <w:rsid w:val="04CE504D"/>
    <w:rsid w:val="04D052A8"/>
    <w:rsid w:val="04E62E18"/>
    <w:rsid w:val="050339CA"/>
    <w:rsid w:val="05735E79"/>
    <w:rsid w:val="05B514BE"/>
    <w:rsid w:val="05D60F10"/>
    <w:rsid w:val="06171836"/>
    <w:rsid w:val="062E4A77"/>
    <w:rsid w:val="06333633"/>
    <w:rsid w:val="06832FA6"/>
    <w:rsid w:val="069A0A43"/>
    <w:rsid w:val="06A109A1"/>
    <w:rsid w:val="06E12F07"/>
    <w:rsid w:val="06E423FD"/>
    <w:rsid w:val="06F10948"/>
    <w:rsid w:val="06FF117C"/>
    <w:rsid w:val="071B0A9A"/>
    <w:rsid w:val="072A6BBC"/>
    <w:rsid w:val="07494150"/>
    <w:rsid w:val="07D93108"/>
    <w:rsid w:val="07DD1B2D"/>
    <w:rsid w:val="07FA6991"/>
    <w:rsid w:val="081B54CF"/>
    <w:rsid w:val="082822EA"/>
    <w:rsid w:val="082F264E"/>
    <w:rsid w:val="083A0B3E"/>
    <w:rsid w:val="084110C0"/>
    <w:rsid w:val="08435176"/>
    <w:rsid w:val="08A75568"/>
    <w:rsid w:val="08B53E4F"/>
    <w:rsid w:val="08B551C5"/>
    <w:rsid w:val="08D54A99"/>
    <w:rsid w:val="090B4355"/>
    <w:rsid w:val="09BA51F2"/>
    <w:rsid w:val="09CE6635"/>
    <w:rsid w:val="0A3844C5"/>
    <w:rsid w:val="0A9B6453"/>
    <w:rsid w:val="0ADE3D84"/>
    <w:rsid w:val="0B015E43"/>
    <w:rsid w:val="0B997ABD"/>
    <w:rsid w:val="0BB974D9"/>
    <w:rsid w:val="0BE605C9"/>
    <w:rsid w:val="0BEF517C"/>
    <w:rsid w:val="0C19404B"/>
    <w:rsid w:val="0C1A3FB2"/>
    <w:rsid w:val="0C210B2D"/>
    <w:rsid w:val="0C41127C"/>
    <w:rsid w:val="0C6D1992"/>
    <w:rsid w:val="0C6F6D18"/>
    <w:rsid w:val="0C7B0574"/>
    <w:rsid w:val="0C7B131D"/>
    <w:rsid w:val="0CC37F8B"/>
    <w:rsid w:val="0CC82C3B"/>
    <w:rsid w:val="0CD13905"/>
    <w:rsid w:val="0CE67188"/>
    <w:rsid w:val="0CEF0CD8"/>
    <w:rsid w:val="0D0758FB"/>
    <w:rsid w:val="0D4669F3"/>
    <w:rsid w:val="0D5B011C"/>
    <w:rsid w:val="0D693ECA"/>
    <w:rsid w:val="0D707DB3"/>
    <w:rsid w:val="0D713121"/>
    <w:rsid w:val="0D797BC8"/>
    <w:rsid w:val="0DA20D97"/>
    <w:rsid w:val="0DA60ECE"/>
    <w:rsid w:val="0DAD0977"/>
    <w:rsid w:val="0DAF6CC4"/>
    <w:rsid w:val="0DCF2C5E"/>
    <w:rsid w:val="0DD92C16"/>
    <w:rsid w:val="0E004658"/>
    <w:rsid w:val="0E625C06"/>
    <w:rsid w:val="0E651252"/>
    <w:rsid w:val="0E727C94"/>
    <w:rsid w:val="0F2B69B1"/>
    <w:rsid w:val="0F404305"/>
    <w:rsid w:val="0F652C69"/>
    <w:rsid w:val="0F841BAC"/>
    <w:rsid w:val="0FC35B5B"/>
    <w:rsid w:val="0FC41115"/>
    <w:rsid w:val="101637E3"/>
    <w:rsid w:val="102F5835"/>
    <w:rsid w:val="103D6409"/>
    <w:rsid w:val="10B714E3"/>
    <w:rsid w:val="10FE773C"/>
    <w:rsid w:val="113E3FDC"/>
    <w:rsid w:val="1173520F"/>
    <w:rsid w:val="117E0F7D"/>
    <w:rsid w:val="11B31BB8"/>
    <w:rsid w:val="11BB420E"/>
    <w:rsid w:val="11BF1C0B"/>
    <w:rsid w:val="11D7042A"/>
    <w:rsid w:val="11FF222F"/>
    <w:rsid w:val="1232090E"/>
    <w:rsid w:val="1256784C"/>
    <w:rsid w:val="126D2A4F"/>
    <w:rsid w:val="12747D73"/>
    <w:rsid w:val="12861559"/>
    <w:rsid w:val="12965A4B"/>
    <w:rsid w:val="12B75F6D"/>
    <w:rsid w:val="12D45DCF"/>
    <w:rsid w:val="12DF61CE"/>
    <w:rsid w:val="13022C38"/>
    <w:rsid w:val="13147343"/>
    <w:rsid w:val="13412693"/>
    <w:rsid w:val="13670C33"/>
    <w:rsid w:val="13782D35"/>
    <w:rsid w:val="13907E31"/>
    <w:rsid w:val="13966A26"/>
    <w:rsid w:val="13AB5CA8"/>
    <w:rsid w:val="14081E2D"/>
    <w:rsid w:val="148F405C"/>
    <w:rsid w:val="14A5684C"/>
    <w:rsid w:val="14AD4931"/>
    <w:rsid w:val="14AE262C"/>
    <w:rsid w:val="14B60A59"/>
    <w:rsid w:val="14F72E20"/>
    <w:rsid w:val="153674A4"/>
    <w:rsid w:val="1567649D"/>
    <w:rsid w:val="156D60D7"/>
    <w:rsid w:val="157A515D"/>
    <w:rsid w:val="159A4C5C"/>
    <w:rsid w:val="15B6280D"/>
    <w:rsid w:val="15B92641"/>
    <w:rsid w:val="163204C9"/>
    <w:rsid w:val="167A0235"/>
    <w:rsid w:val="16DE4297"/>
    <w:rsid w:val="17123F41"/>
    <w:rsid w:val="171C091C"/>
    <w:rsid w:val="171D0905"/>
    <w:rsid w:val="172F064F"/>
    <w:rsid w:val="17323921"/>
    <w:rsid w:val="17400B06"/>
    <w:rsid w:val="178E63E4"/>
    <w:rsid w:val="17B11C21"/>
    <w:rsid w:val="18063E8D"/>
    <w:rsid w:val="18161EDA"/>
    <w:rsid w:val="1828329C"/>
    <w:rsid w:val="18526F1C"/>
    <w:rsid w:val="18575CB1"/>
    <w:rsid w:val="185B1FE2"/>
    <w:rsid w:val="18722EE9"/>
    <w:rsid w:val="18821758"/>
    <w:rsid w:val="189B2498"/>
    <w:rsid w:val="18B76B4E"/>
    <w:rsid w:val="18F356AC"/>
    <w:rsid w:val="19210398"/>
    <w:rsid w:val="192A099B"/>
    <w:rsid w:val="192F5A09"/>
    <w:rsid w:val="19390DD6"/>
    <w:rsid w:val="195833A8"/>
    <w:rsid w:val="19B25567"/>
    <w:rsid w:val="19DD0D97"/>
    <w:rsid w:val="19FE3922"/>
    <w:rsid w:val="1A11228E"/>
    <w:rsid w:val="1A3F5F9B"/>
    <w:rsid w:val="1A524EDB"/>
    <w:rsid w:val="1AE10BCE"/>
    <w:rsid w:val="1AE1170F"/>
    <w:rsid w:val="1AF328E2"/>
    <w:rsid w:val="1AF3324A"/>
    <w:rsid w:val="1AF52A73"/>
    <w:rsid w:val="1B32070E"/>
    <w:rsid w:val="1B4D36AA"/>
    <w:rsid w:val="1BA82DA5"/>
    <w:rsid w:val="1BB455C7"/>
    <w:rsid w:val="1C0423EE"/>
    <w:rsid w:val="1C0D58A7"/>
    <w:rsid w:val="1C161137"/>
    <w:rsid w:val="1C1F2DC1"/>
    <w:rsid w:val="1C4346E1"/>
    <w:rsid w:val="1C896A53"/>
    <w:rsid w:val="1C8A5169"/>
    <w:rsid w:val="1CD026E5"/>
    <w:rsid w:val="1CD07080"/>
    <w:rsid w:val="1D4B1F5B"/>
    <w:rsid w:val="1D607FF8"/>
    <w:rsid w:val="1D884F3E"/>
    <w:rsid w:val="1DAE63EC"/>
    <w:rsid w:val="1E50465B"/>
    <w:rsid w:val="1E6A01BF"/>
    <w:rsid w:val="1EB124AC"/>
    <w:rsid w:val="1EC024D4"/>
    <w:rsid w:val="1F022AED"/>
    <w:rsid w:val="1F27545C"/>
    <w:rsid w:val="1F800B2C"/>
    <w:rsid w:val="1F957A58"/>
    <w:rsid w:val="1FD20E64"/>
    <w:rsid w:val="1FD86AB0"/>
    <w:rsid w:val="20051926"/>
    <w:rsid w:val="200A4401"/>
    <w:rsid w:val="20120B0E"/>
    <w:rsid w:val="20B449AA"/>
    <w:rsid w:val="20BE2A44"/>
    <w:rsid w:val="20E21FD6"/>
    <w:rsid w:val="20FB1D7B"/>
    <w:rsid w:val="21123BCD"/>
    <w:rsid w:val="21397256"/>
    <w:rsid w:val="216C5CE6"/>
    <w:rsid w:val="21CB366A"/>
    <w:rsid w:val="21CD3DC1"/>
    <w:rsid w:val="21EA7433"/>
    <w:rsid w:val="22D96755"/>
    <w:rsid w:val="22F02194"/>
    <w:rsid w:val="233A5D99"/>
    <w:rsid w:val="23607DE2"/>
    <w:rsid w:val="23BE00B4"/>
    <w:rsid w:val="23BE21BE"/>
    <w:rsid w:val="23C65C05"/>
    <w:rsid w:val="23CB1530"/>
    <w:rsid w:val="24186728"/>
    <w:rsid w:val="24391FCC"/>
    <w:rsid w:val="245C416B"/>
    <w:rsid w:val="24665464"/>
    <w:rsid w:val="24A4303F"/>
    <w:rsid w:val="24A85F4F"/>
    <w:rsid w:val="24B022AE"/>
    <w:rsid w:val="24B81418"/>
    <w:rsid w:val="251F3981"/>
    <w:rsid w:val="25244A61"/>
    <w:rsid w:val="25814FFE"/>
    <w:rsid w:val="25911F9F"/>
    <w:rsid w:val="259B2DFF"/>
    <w:rsid w:val="25D6438C"/>
    <w:rsid w:val="25DC4787"/>
    <w:rsid w:val="264F2CFF"/>
    <w:rsid w:val="268B0DAE"/>
    <w:rsid w:val="26A02BC0"/>
    <w:rsid w:val="26B91AD7"/>
    <w:rsid w:val="276F005E"/>
    <w:rsid w:val="278002B7"/>
    <w:rsid w:val="278F17C6"/>
    <w:rsid w:val="279E56B3"/>
    <w:rsid w:val="27E36B98"/>
    <w:rsid w:val="280D5870"/>
    <w:rsid w:val="28100029"/>
    <w:rsid w:val="286208D7"/>
    <w:rsid w:val="286A6ED2"/>
    <w:rsid w:val="28757F59"/>
    <w:rsid w:val="28762122"/>
    <w:rsid w:val="28B704A4"/>
    <w:rsid w:val="28ED3EC6"/>
    <w:rsid w:val="29080D00"/>
    <w:rsid w:val="290D0804"/>
    <w:rsid w:val="29236F71"/>
    <w:rsid w:val="29323FCF"/>
    <w:rsid w:val="29343186"/>
    <w:rsid w:val="29431FF9"/>
    <w:rsid w:val="29901487"/>
    <w:rsid w:val="29C05B95"/>
    <w:rsid w:val="29C553E2"/>
    <w:rsid w:val="29E637CA"/>
    <w:rsid w:val="2A03190E"/>
    <w:rsid w:val="2A5734B2"/>
    <w:rsid w:val="2A853B8B"/>
    <w:rsid w:val="2A8C2A8A"/>
    <w:rsid w:val="2A8E16D9"/>
    <w:rsid w:val="2AB91A60"/>
    <w:rsid w:val="2AC1125F"/>
    <w:rsid w:val="2AD748CF"/>
    <w:rsid w:val="2AE850A9"/>
    <w:rsid w:val="2AEE4748"/>
    <w:rsid w:val="2B142A9B"/>
    <w:rsid w:val="2B17490F"/>
    <w:rsid w:val="2B7B0336"/>
    <w:rsid w:val="2B8D373E"/>
    <w:rsid w:val="2BAE1743"/>
    <w:rsid w:val="2C326C88"/>
    <w:rsid w:val="2C4C0E86"/>
    <w:rsid w:val="2C725028"/>
    <w:rsid w:val="2CE330D4"/>
    <w:rsid w:val="2CFD76BC"/>
    <w:rsid w:val="2D006ED4"/>
    <w:rsid w:val="2D1F486A"/>
    <w:rsid w:val="2D445CBE"/>
    <w:rsid w:val="2D856DC3"/>
    <w:rsid w:val="2D9526E9"/>
    <w:rsid w:val="2E50117F"/>
    <w:rsid w:val="2E5346AA"/>
    <w:rsid w:val="2EBF0997"/>
    <w:rsid w:val="2F1208A3"/>
    <w:rsid w:val="2F375C5E"/>
    <w:rsid w:val="2F3D6450"/>
    <w:rsid w:val="2F3E6E42"/>
    <w:rsid w:val="2F66122A"/>
    <w:rsid w:val="2F78470D"/>
    <w:rsid w:val="2F961B57"/>
    <w:rsid w:val="2F9F3CF3"/>
    <w:rsid w:val="2FCA46BE"/>
    <w:rsid w:val="2FD83198"/>
    <w:rsid w:val="2FE276A5"/>
    <w:rsid w:val="2FE330D3"/>
    <w:rsid w:val="2FE6203B"/>
    <w:rsid w:val="2FF275D2"/>
    <w:rsid w:val="302D6332"/>
    <w:rsid w:val="303D1AEB"/>
    <w:rsid w:val="30502980"/>
    <w:rsid w:val="30544CD1"/>
    <w:rsid w:val="30A17D94"/>
    <w:rsid w:val="30AE4883"/>
    <w:rsid w:val="30B91BE0"/>
    <w:rsid w:val="30F05D12"/>
    <w:rsid w:val="30FE0FDD"/>
    <w:rsid w:val="30FF49EA"/>
    <w:rsid w:val="311A6E3E"/>
    <w:rsid w:val="313F457E"/>
    <w:rsid w:val="3185533B"/>
    <w:rsid w:val="31B859B9"/>
    <w:rsid w:val="320100F1"/>
    <w:rsid w:val="322F37A1"/>
    <w:rsid w:val="3244352C"/>
    <w:rsid w:val="32952294"/>
    <w:rsid w:val="32B32FBF"/>
    <w:rsid w:val="32FE2E9B"/>
    <w:rsid w:val="3310254A"/>
    <w:rsid w:val="33247082"/>
    <w:rsid w:val="336A6FAF"/>
    <w:rsid w:val="33AC38C4"/>
    <w:rsid w:val="33E51D62"/>
    <w:rsid w:val="341944A9"/>
    <w:rsid w:val="345D61A1"/>
    <w:rsid w:val="345D63A4"/>
    <w:rsid w:val="34D80120"/>
    <w:rsid w:val="34FA0097"/>
    <w:rsid w:val="352B6A18"/>
    <w:rsid w:val="355A21C6"/>
    <w:rsid w:val="356E4A40"/>
    <w:rsid w:val="35C27C1F"/>
    <w:rsid w:val="360C62D3"/>
    <w:rsid w:val="361749DC"/>
    <w:rsid w:val="36203BF5"/>
    <w:rsid w:val="36255C44"/>
    <w:rsid w:val="36285FDD"/>
    <w:rsid w:val="36382F77"/>
    <w:rsid w:val="36541A28"/>
    <w:rsid w:val="366A6D9B"/>
    <w:rsid w:val="36A350E6"/>
    <w:rsid w:val="36EA6E66"/>
    <w:rsid w:val="372C4753"/>
    <w:rsid w:val="377B3BDF"/>
    <w:rsid w:val="379C71E3"/>
    <w:rsid w:val="380F07E5"/>
    <w:rsid w:val="384321A7"/>
    <w:rsid w:val="389F0D88"/>
    <w:rsid w:val="38FF472E"/>
    <w:rsid w:val="3939601C"/>
    <w:rsid w:val="3942200C"/>
    <w:rsid w:val="39663F4D"/>
    <w:rsid w:val="39696C18"/>
    <w:rsid w:val="39924822"/>
    <w:rsid w:val="39961511"/>
    <w:rsid w:val="39A71E6F"/>
    <w:rsid w:val="39BF21B6"/>
    <w:rsid w:val="39C277C2"/>
    <w:rsid w:val="39FE7232"/>
    <w:rsid w:val="3A127C30"/>
    <w:rsid w:val="3A383F90"/>
    <w:rsid w:val="3A7B4EF4"/>
    <w:rsid w:val="3AA233B0"/>
    <w:rsid w:val="3AB605BC"/>
    <w:rsid w:val="3AE30638"/>
    <w:rsid w:val="3AEE244B"/>
    <w:rsid w:val="3AEF3F90"/>
    <w:rsid w:val="3B01249B"/>
    <w:rsid w:val="3B1D1724"/>
    <w:rsid w:val="3B2918C2"/>
    <w:rsid w:val="3B2B23F5"/>
    <w:rsid w:val="3B444BB7"/>
    <w:rsid w:val="3B645C5D"/>
    <w:rsid w:val="3BA45C07"/>
    <w:rsid w:val="3BC22A08"/>
    <w:rsid w:val="3BC450EF"/>
    <w:rsid w:val="3BD648D2"/>
    <w:rsid w:val="3BDA5EFB"/>
    <w:rsid w:val="3BF770DE"/>
    <w:rsid w:val="3C21415B"/>
    <w:rsid w:val="3C281A27"/>
    <w:rsid w:val="3C530BE4"/>
    <w:rsid w:val="3CA54D8C"/>
    <w:rsid w:val="3CBD429C"/>
    <w:rsid w:val="3D2C23B6"/>
    <w:rsid w:val="3D406863"/>
    <w:rsid w:val="3D8A6036"/>
    <w:rsid w:val="3DBE7E92"/>
    <w:rsid w:val="3DC241C6"/>
    <w:rsid w:val="3DCB380D"/>
    <w:rsid w:val="3DCC58DF"/>
    <w:rsid w:val="3DCE22E0"/>
    <w:rsid w:val="3DD74F30"/>
    <w:rsid w:val="3E49086C"/>
    <w:rsid w:val="3EE377F9"/>
    <w:rsid w:val="3F4F4696"/>
    <w:rsid w:val="3F6207D8"/>
    <w:rsid w:val="3F631903"/>
    <w:rsid w:val="3F7352B7"/>
    <w:rsid w:val="3FA05CDE"/>
    <w:rsid w:val="3FB14F2B"/>
    <w:rsid w:val="3FBA6DA0"/>
    <w:rsid w:val="3FF35D97"/>
    <w:rsid w:val="40442898"/>
    <w:rsid w:val="406B603B"/>
    <w:rsid w:val="407C4D82"/>
    <w:rsid w:val="40816CD3"/>
    <w:rsid w:val="408D2CE0"/>
    <w:rsid w:val="40995AEB"/>
    <w:rsid w:val="40A94E35"/>
    <w:rsid w:val="40E702D3"/>
    <w:rsid w:val="40F47DD2"/>
    <w:rsid w:val="413D2FBF"/>
    <w:rsid w:val="414E0433"/>
    <w:rsid w:val="41730511"/>
    <w:rsid w:val="42175DE6"/>
    <w:rsid w:val="42197AF1"/>
    <w:rsid w:val="42294680"/>
    <w:rsid w:val="422E75D1"/>
    <w:rsid w:val="42442951"/>
    <w:rsid w:val="42504AB8"/>
    <w:rsid w:val="4254669C"/>
    <w:rsid w:val="42883414"/>
    <w:rsid w:val="42B0369E"/>
    <w:rsid w:val="42B8752D"/>
    <w:rsid w:val="42CA554C"/>
    <w:rsid w:val="430A7413"/>
    <w:rsid w:val="430B5375"/>
    <w:rsid w:val="43173315"/>
    <w:rsid w:val="432B1CC4"/>
    <w:rsid w:val="434626F9"/>
    <w:rsid w:val="43635059"/>
    <w:rsid w:val="43EE5D8E"/>
    <w:rsid w:val="441D629E"/>
    <w:rsid w:val="44315157"/>
    <w:rsid w:val="443835DA"/>
    <w:rsid w:val="44420495"/>
    <w:rsid w:val="44972AB2"/>
    <w:rsid w:val="449A71A0"/>
    <w:rsid w:val="44B65A12"/>
    <w:rsid w:val="44DF452C"/>
    <w:rsid w:val="44E110EC"/>
    <w:rsid w:val="45152C34"/>
    <w:rsid w:val="45717543"/>
    <w:rsid w:val="458324DC"/>
    <w:rsid w:val="458A7B18"/>
    <w:rsid w:val="45A656D1"/>
    <w:rsid w:val="45A81449"/>
    <w:rsid w:val="45A879D2"/>
    <w:rsid w:val="46020B59"/>
    <w:rsid w:val="46036683"/>
    <w:rsid w:val="46695C48"/>
    <w:rsid w:val="46886004"/>
    <w:rsid w:val="468E4AE3"/>
    <w:rsid w:val="46972647"/>
    <w:rsid w:val="469A6FE4"/>
    <w:rsid w:val="470951B1"/>
    <w:rsid w:val="471A67A3"/>
    <w:rsid w:val="471C1255"/>
    <w:rsid w:val="47341BB2"/>
    <w:rsid w:val="475D3DA8"/>
    <w:rsid w:val="476E3C52"/>
    <w:rsid w:val="478654C0"/>
    <w:rsid w:val="479F3B90"/>
    <w:rsid w:val="47B37D20"/>
    <w:rsid w:val="47C02A7A"/>
    <w:rsid w:val="47E0311C"/>
    <w:rsid w:val="482B75F4"/>
    <w:rsid w:val="48527724"/>
    <w:rsid w:val="48917A25"/>
    <w:rsid w:val="48A3559B"/>
    <w:rsid w:val="48A73A31"/>
    <w:rsid w:val="48AB5C8A"/>
    <w:rsid w:val="48C53584"/>
    <w:rsid w:val="48FE35AC"/>
    <w:rsid w:val="491311E3"/>
    <w:rsid w:val="492E4B02"/>
    <w:rsid w:val="494E3998"/>
    <w:rsid w:val="49FC2411"/>
    <w:rsid w:val="4A3848E4"/>
    <w:rsid w:val="4A4D3308"/>
    <w:rsid w:val="4A551AFA"/>
    <w:rsid w:val="4A781DF1"/>
    <w:rsid w:val="4A8D192B"/>
    <w:rsid w:val="4A9A20BA"/>
    <w:rsid w:val="4AC46D25"/>
    <w:rsid w:val="4AFA296E"/>
    <w:rsid w:val="4B4B7D18"/>
    <w:rsid w:val="4B656869"/>
    <w:rsid w:val="4B7440C2"/>
    <w:rsid w:val="4B8B5559"/>
    <w:rsid w:val="4BBF1C15"/>
    <w:rsid w:val="4BDD3EC6"/>
    <w:rsid w:val="4BE156B5"/>
    <w:rsid w:val="4BE176FB"/>
    <w:rsid w:val="4BF13283"/>
    <w:rsid w:val="4C0D46FC"/>
    <w:rsid w:val="4C2A466B"/>
    <w:rsid w:val="4C50130F"/>
    <w:rsid w:val="4CB80080"/>
    <w:rsid w:val="4CB8194E"/>
    <w:rsid w:val="4CCA52F1"/>
    <w:rsid w:val="4CF055EE"/>
    <w:rsid w:val="4CF45063"/>
    <w:rsid w:val="4D1214E6"/>
    <w:rsid w:val="4D6B7310"/>
    <w:rsid w:val="4D863560"/>
    <w:rsid w:val="4D924CCF"/>
    <w:rsid w:val="4D9D2EC2"/>
    <w:rsid w:val="4DA11DD8"/>
    <w:rsid w:val="4DAD7DED"/>
    <w:rsid w:val="4DBA7F6B"/>
    <w:rsid w:val="4DF94F37"/>
    <w:rsid w:val="4E0C4693"/>
    <w:rsid w:val="4E141781"/>
    <w:rsid w:val="4E494874"/>
    <w:rsid w:val="4E6F45A6"/>
    <w:rsid w:val="4ECA2430"/>
    <w:rsid w:val="4ED80DF5"/>
    <w:rsid w:val="4EE3431C"/>
    <w:rsid w:val="4F2A03A3"/>
    <w:rsid w:val="4F6652CB"/>
    <w:rsid w:val="4F6F09F1"/>
    <w:rsid w:val="4F8754E4"/>
    <w:rsid w:val="4F9F29BD"/>
    <w:rsid w:val="4FC6772C"/>
    <w:rsid w:val="4FCF54F6"/>
    <w:rsid w:val="502D6AE4"/>
    <w:rsid w:val="50A65E90"/>
    <w:rsid w:val="50CD548F"/>
    <w:rsid w:val="50E6476F"/>
    <w:rsid w:val="512D2052"/>
    <w:rsid w:val="51477D68"/>
    <w:rsid w:val="51501312"/>
    <w:rsid w:val="51DA4902"/>
    <w:rsid w:val="51FF1C32"/>
    <w:rsid w:val="520C1704"/>
    <w:rsid w:val="520C617A"/>
    <w:rsid w:val="520F5A57"/>
    <w:rsid w:val="521F4997"/>
    <w:rsid w:val="52230FDC"/>
    <w:rsid w:val="52361C70"/>
    <w:rsid w:val="52805540"/>
    <w:rsid w:val="5284715E"/>
    <w:rsid w:val="52AC4A01"/>
    <w:rsid w:val="52CF1307"/>
    <w:rsid w:val="5304612E"/>
    <w:rsid w:val="53146793"/>
    <w:rsid w:val="532F3584"/>
    <w:rsid w:val="53483599"/>
    <w:rsid w:val="53537745"/>
    <w:rsid w:val="54B22605"/>
    <w:rsid w:val="54CB2162"/>
    <w:rsid w:val="55140923"/>
    <w:rsid w:val="55AC1D61"/>
    <w:rsid w:val="55C9341D"/>
    <w:rsid w:val="564776D2"/>
    <w:rsid w:val="564D747D"/>
    <w:rsid w:val="565E2B72"/>
    <w:rsid w:val="56AA6EF5"/>
    <w:rsid w:val="570E258C"/>
    <w:rsid w:val="5731425C"/>
    <w:rsid w:val="57B32A0E"/>
    <w:rsid w:val="57D7497F"/>
    <w:rsid w:val="57DF0403"/>
    <w:rsid w:val="57E53AE8"/>
    <w:rsid w:val="57EE710F"/>
    <w:rsid w:val="58526DEF"/>
    <w:rsid w:val="585368B6"/>
    <w:rsid w:val="58AC28C3"/>
    <w:rsid w:val="58B30533"/>
    <w:rsid w:val="58E722DE"/>
    <w:rsid w:val="58FC29ED"/>
    <w:rsid w:val="594070A8"/>
    <w:rsid w:val="59E06FAB"/>
    <w:rsid w:val="59EE244B"/>
    <w:rsid w:val="59F22AD8"/>
    <w:rsid w:val="59F2455A"/>
    <w:rsid w:val="5A12004C"/>
    <w:rsid w:val="5A2B266A"/>
    <w:rsid w:val="5A492DA3"/>
    <w:rsid w:val="5A543D99"/>
    <w:rsid w:val="5A6058D2"/>
    <w:rsid w:val="5A6B0E63"/>
    <w:rsid w:val="5A6F20DD"/>
    <w:rsid w:val="5AEE2378"/>
    <w:rsid w:val="5B37645A"/>
    <w:rsid w:val="5B466B83"/>
    <w:rsid w:val="5B55074A"/>
    <w:rsid w:val="5B711CD4"/>
    <w:rsid w:val="5B7855EB"/>
    <w:rsid w:val="5B950086"/>
    <w:rsid w:val="5BCB3845"/>
    <w:rsid w:val="5BE6384E"/>
    <w:rsid w:val="5C2417CB"/>
    <w:rsid w:val="5C4307BC"/>
    <w:rsid w:val="5C677ECC"/>
    <w:rsid w:val="5C6C2D78"/>
    <w:rsid w:val="5C8C51C9"/>
    <w:rsid w:val="5CAE35A5"/>
    <w:rsid w:val="5CCC3817"/>
    <w:rsid w:val="5CD66177"/>
    <w:rsid w:val="5CE9729B"/>
    <w:rsid w:val="5D1C19D8"/>
    <w:rsid w:val="5D3F4DA5"/>
    <w:rsid w:val="5D5E4DB7"/>
    <w:rsid w:val="5D677A36"/>
    <w:rsid w:val="5DCB13D2"/>
    <w:rsid w:val="5DE828D3"/>
    <w:rsid w:val="5DEC0485"/>
    <w:rsid w:val="5DF15EEF"/>
    <w:rsid w:val="5E1967BC"/>
    <w:rsid w:val="5E5105EC"/>
    <w:rsid w:val="5E602469"/>
    <w:rsid w:val="5E79420F"/>
    <w:rsid w:val="5E832130"/>
    <w:rsid w:val="5E8720EC"/>
    <w:rsid w:val="5EC46585"/>
    <w:rsid w:val="5ECA5B63"/>
    <w:rsid w:val="5EE82966"/>
    <w:rsid w:val="5F226AC0"/>
    <w:rsid w:val="5F4F0E5B"/>
    <w:rsid w:val="5F7D704B"/>
    <w:rsid w:val="5F8E4ADB"/>
    <w:rsid w:val="5F9D5229"/>
    <w:rsid w:val="5FB6394F"/>
    <w:rsid w:val="5FD20EE7"/>
    <w:rsid w:val="5FD4310E"/>
    <w:rsid w:val="600328DF"/>
    <w:rsid w:val="600663C8"/>
    <w:rsid w:val="60116111"/>
    <w:rsid w:val="601E082E"/>
    <w:rsid w:val="605361DC"/>
    <w:rsid w:val="60581E5C"/>
    <w:rsid w:val="608B2ACD"/>
    <w:rsid w:val="60A71681"/>
    <w:rsid w:val="60EE1A26"/>
    <w:rsid w:val="61143ABF"/>
    <w:rsid w:val="612E1B66"/>
    <w:rsid w:val="6151138E"/>
    <w:rsid w:val="61701AC5"/>
    <w:rsid w:val="61730824"/>
    <w:rsid w:val="61920181"/>
    <w:rsid w:val="61A84853"/>
    <w:rsid w:val="62016730"/>
    <w:rsid w:val="62241242"/>
    <w:rsid w:val="622F218A"/>
    <w:rsid w:val="627B7E9F"/>
    <w:rsid w:val="62A86574"/>
    <w:rsid w:val="62B22B4F"/>
    <w:rsid w:val="62BE2FF3"/>
    <w:rsid w:val="62CD613F"/>
    <w:rsid w:val="62DD1F8C"/>
    <w:rsid w:val="636C5ADF"/>
    <w:rsid w:val="639524C4"/>
    <w:rsid w:val="63A93B86"/>
    <w:rsid w:val="63B95F87"/>
    <w:rsid w:val="63D00091"/>
    <w:rsid w:val="640B2635"/>
    <w:rsid w:val="6416019A"/>
    <w:rsid w:val="642B0520"/>
    <w:rsid w:val="642D085F"/>
    <w:rsid w:val="643A741C"/>
    <w:rsid w:val="6461518D"/>
    <w:rsid w:val="64F977F6"/>
    <w:rsid w:val="65222B6E"/>
    <w:rsid w:val="6531690D"/>
    <w:rsid w:val="655F7541"/>
    <w:rsid w:val="656D3966"/>
    <w:rsid w:val="658B7808"/>
    <w:rsid w:val="65BE010D"/>
    <w:rsid w:val="65F8567D"/>
    <w:rsid w:val="66205B10"/>
    <w:rsid w:val="66471A99"/>
    <w:rsid w:val="66591E7D"/>
    <w:rsid w:val="66C86F59"/>
    <w:rsid w:val="66D10C23"/>
    <w:rsid w:val="66D432C5"/>
    <w:rsid w:val="66DD085E"/>
    <w:rsid w:val="671C645D"/>
    <w:rsid w:val="672577A4"/>
    <w:rsid w:val="67722252"/>
    <w:rsid w:val="67831661"/>
    <w:rsid w:val="6792295F"/>
    <w:rsid w:val="679A4C3E"/>
    <w:rsid w:val="67AE2497"/>
    <w:rsid w:val="67C24ADE"/>
    <w:rsid w:val="67F05B9A"/>
    <w:rsid w:val="680A0702"/>
    <w:rsid w:val="68374AD9"/>
    <w:rsid w:val="685650F7"/>
    <w:rsid w:val="68813154"/>
    <w:rsid w:val="688356D2"/>
    <w:rsid w:val="68C1269E"/>
    <w:rsid w:val="68C87588"/>
    <w:rsid w:val="68FB170C"/>
    <w:rsid w:val="6903359D"/>
    <w:rsid w:val="69440852"/>
    <w:rsid w:val="6949691B"/>
    <w:rsid w:val="69A16757"/>
    <w:rsid w:val="69B47B0D"/>
    <w:rsid w:val="69B71022"/>
    <w:rsid w:val="69C73CE4"/>
    <w:rsid w:val="69D26857"/>
    <w:rsid w:val="69DC26B1"/>
    <w:rsid w:val="6A4E534E"/>
    <w:rsid w:val="6A5827AD"/>
    <w:rsid w:val="6A6E23B2"/>
    <w:rsid w:val="6AE70738"/>
    <w:rsid w:val="6AF61231"/>
    <w:rsid w:val="6B2018FE"/>
    <w:rsid w:val="6B647ABE"/>
    <w:rsid w:val="6BB32868"/>
    <w:rsid w:val="6BD04C1C"/>
    <w:rsid w:val="6C040BA3"/>
    <w:rsid w:val="6C2860BB"/>
    <w:rsid w:val="6C2E3BA6"/>
    <w:rsid w:val="6C3B3902"/>
    <w:rsid w:val="6C4312E5"/>
    <w:rsid w:val="6C526C75"/>
    <w:rsid w:val="6C894C5E"/>
    <w:rsid w:val="6C9436BB"/>
    <w:rsid w:val="6CB4259E"/>
    <w:rsid w:val="6CB8216E"/>
    <w:rsid w:val="6CD05E9D"/>
    <w:rsid w:val="6CEE2283"/>
    <w:rsid w:val="6D2106FC"/>
    <w:rsid w:val="6D263819"/>
    <w:rsid w:val="6D5C5AB8"/>
    <w:rsid w:val="6D6D06FE"/>
    <w:rsid w:val="6DAB69A9"/>
    <w:rsid w:val="6DB84779"/>
    <w:rsid w:val="6DDD6884"/>
    <w:rsid w:val="6E1F4345"/>
    <w:rsid w:val="6E462E06"/>
    <w:rsid w:val="6E4870B7"/>
    <w:rsid w:val="6E6A2D9D"/>
    <w:rsid w:val="6EA22A4F"/>
    <w:rsid w:val="6EA87B21"/>
    <w:rsid w:val="6ECA28F1"/>
    <w:rsid w:val="6ECB392F"/>
    <w:rsid w:val="6ED0600D"/>
    <w:rsid w:val="6EDA6084"/>
    <w:rsid w:val="6EED3168"/>
    <w:rsid w:val="6F233805"/>
    <w:rsid w:val="6F630851"/>
    <w:rsid w:val="6F6B13D1"/>
    <w:rsid w:val="6F895208"/>
    <w:rsid w:val="6F996B23"/>
    <w:rsid w:val="6FB673DF"/>
    <w:rsid w:val="70070CB0"/>
    <w:rsid w:val="701D200D"/>
    <w:rsid w:val="70844E4F"/>
    <w:rsid w:val="70DC1F64"/>
    <w:rsid w:val="71312E46"/>
    <w:rsid w:val="7132025E"/>
    <w:rsid w:val="71453E6C"/>
    <w:rsid w:val="7148356A"/>
    <w:rsid w:val="714E6684"/>
    <w:rsid w:val="718A139B"/>
    <w:rsid w:val="71F820D6"/>
    <w:rsid w:val="72060891"/>
    <w:rsid w:val="7217111C"/>
    <w:rsid w:val="7252306F"/>
    <w:rsid w:val="727B1415"/>
    <w:rsid w:val="72A20E4A"/>
    <w:rsid w:val="72A41658"/>
    <w:rsid w:val="72F02F4D"/>
    <w:rsid w:val="73061D27"/>
    <w:rsid w:val="7326711B"/>
    <w:rsid w:val="73337CF4"/>
    <w:rsid w:val="73357F10"/>
    <w:rsid w:val="7343671A"/>
    <w:rsid w:val="7352461E"/>
    <w:rsid w:val="73563865"/>
    <w:rsid w:val="735710F7"/>
    <w:rsid w:val="73A723E2"/>
    <w:rsid w:val="73BB6668"/>
    <w:rsid w:val="73C46132"/>
    <w:rsid w:val="74017DE6"/>
    <w:rsid w:val="740622CB"/>
    <w:rsid w:val="74691932"/>
    <w:rsid w:val="74B60BDD"/>
    <w:rsid w:val="74DD759C"/>
    <w:rsid w:val="74FC2155"/>
    <w:rsid w:val="75397E7B"/>
    <w:rsid w:val="75482A22"/>
    <w:rsid w:val="759233F8"/>
    <w:rsid w:val="75A85E1C"/>
    <w:rsid w:val="75B50E95"/>
    <w:rsid w:val="75C8506C"/>
    <w:rsid w:val="75FE70F2"/>
    <w:rsid w:val="76663335"/>
    <w:rsid w:val="766E7FC7"/>
    <w:rsid w:val="769C6556"/>
    <w:rsid w:val="76A73F43"/>
    <w:rsid w:val="772D16A4"/>
    <w:rsid w:val="7739189D"/>
    <w:rsid w:val="77603EAD"/>
    <w:rsid w:val="777F205E"/>
    <w:rsid w:val="77882D05"/>
    <w:rsid w:val="7792638A"/>
    <w:rsid w:val="77A45665"/>
    <w:rsid w:val="77A86F03"/>
    <w:rsid w:val="77C55F12"/>
    <w:rsid w:val="77E54E88"/>
    <w:rsid w:val="7812483A"/>
    <w:rsid w:val="786077F3"/>
    <w:rsid w:val="787F1801"/>
    <w:rsid w:val="78A27DF6"/>
    <w:rsid w:val="78B2790D"/>
    <w:rsid w:val="78BB4F9B"/>
    <w:rsid w:val="78FC150D"/>
    <w:rsid w:val="795E7133"/>
    <w:rsid w:val="796079BE"/>
    <w:rsid w:val="79784E82"/>
    <w:rsid w:val="79AB41EE"/>
    <w:rsid w:val="79DA6F41"/>
    <w:rsid w:val="7A147910"/>
    <w:rsid w:val="7A680BCB"/>
    <w:rsid w:val="7A6D7F90"/>
    <w:rsid w:val="7A7253C9"/>
    <w:rsid w:val="7A785DFA"/>
    <w:rsid w:val="7A9A52DD"/>
    <w:rsid w:val="7AAA19D8"/>
    <w:rsid w:val="7AAA75E8"/>
    <w:rsid w:val="7ABA0445"/>
    <w:rsid w:val="7AC92062"/>
    <w:rsid w:val="7B166879"/>
    <w:rsid w:val="7B1B78A1"/>
    <w:rsid w:val="7B4D5BE4"/>
    <w:rsid w:val="7BA1607D"/>
    <w:rsid w:val="7BE14743"/>
    <w:rsid w:val="7BE73D72"/>
    <w:rsid w:val="7C0C1942"/>
    <w:rsid w:val="7C1475DC"/>
    <w:rsid w:val="7C154AF9"/>
    <w:rsid w:val="7C656029"/>
    <w:rsid w:val="7C931E40"/>
    <w:rsid w:val="7CA87C68"/>
    <w:rsid w:val="7CC768D5"/>
    <w:rsid w:val="7CDD764F"/>
    <w:rsid w:val="7DAE78D2"/>
    <w:rsid w:val="7DE37223"/>
    <w:rsid w:val="7DE73072"/>
    <w:rsid w:val="7DEB18F7"/>
    <w:rsid w:val="7DF033B2"/>
    <w:rsid w:val="7E5E3735"/>
    <w:rsid w:val="7E7A5B1D"/>
    <w:rsid w:val="7EC637CE"/>
    <w:rsid w:val="7F493252"/>
    <w:rsid w:val="7F583BDF"/>
    <w:rsid w:val="7FD74225"/>
    <w:rsid w:val="7FE1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4"/>
    <w:qFormat/>
    <w:uiPriority w:val="9"/>
    <w:pPr>
      <w:spacing w:before="100" w:beforeAutospacing="1" w:after="100" w:afterAutospacing="1"/>
      <w:jc w:val="left"/>
      <w:outlineLvl w:val="0"/>
    </w:pPr>
    <w:rPr>
      <w:rFonts w:hint="eastAsia" w:ascii="宋体" w:hAnsi="宋体"/>
      <w:b/>
      <w:kern w:val="44"/>
      <w:sz w:val="48"/>
      <w:szCs w:val="48"/>
    </w:rPr>
  </w:style>
  <w:style w:type="paragraph" w:styleId="5">
    <w:name w:val="heading 4"/>
    <w:basedOn w:val="1"/>
    <w:next w:val="6"/>
    <w:qFormat/>
    <w:uiPriority w:val="0"/>
    <w:pPr>
      <w:keepNext/>
      <w:keepLines/>
      <w:spacing w:before="280" w:after="290" w:line="372" w:lineRule="auto"/>
      <w:outlineLvl w:val="3"/>
    </w:pPr>
    <w:rPr>
      <w:rFonts w:ascii="Arial" w:hAnsi="Arial" w:eastAsia="黑体" w:cs="Arial"/>
      <w:b/>
      <w:kern w:val="0"/>
      <w:sz w:val="28"/>
      <w:szCs w:val="28"/>
    </w:rPr>
  </w:style>
  <w:style w:type="paragraph" w:styleId="6">
    <w:name w:val="heading 5"/>
    <w:basedOn w:val="1"/>
    <w:next w:val="1"/>
    <w:qFormat/>
    <w:uiPriority w:val="0"/>
    <w:pPr>
      <w:keepNext/>
      <w:keepLines/>
      <w:numPr>
        <w:ilvl w:val="4"/>
        <w:numId w:val="1"/>
      </w:numPr>
      <w:outlineLvl w:val="4"/>
    </w:pPr>
    <w:rPr>
      <w:rFonts w:hint="eastAsia" w:ascii="Book Antiqua" w:hAnsi="Book Antiqua" w:eastAsia="黑体" w:cs="宋体"/>
      <w:kern w:val="0"/>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20"/>
    </w:pPr>
    <w:rPr>
      <w:szCs w:val="24"/>
    </w:rPr>
  </w:style>
  <w:style w:type="paragraph" w:styleId="3">
    <w:name w:val="Body Text Indent"/>
    <w:basedOn w:val="1"/>
    <w:unhideWhenUsed/>
    <w:qFormat/>
    <w:uiPriority w:val="0"/>
    <w:pPr>
      <w:adjustRightInd w:val="0"/>
      <w:spacing w:after="120" w:line="360" w:lineRule="auto"/>
      <w:ind w:left="420" w:leftChars="200"/>
    </w:pPr>
    <w:rPr>
      <w:rFonts w:hint="eastAsia" w:ascii="宋体" w:hAnsi="宋体" w:eastAsia="仿宋" w:cs="宋体"/>
      <w:kern w:val="0"/>
      <w:sz w:val="24"/>
      <w:szCs w:val="21"/>
    </w:rPr>
  </w:style>
  <w:style w:type="paragraph" w:styleId="7">
    <w:name w:val="Normal Indent"/>
    <w:basedOn w:val="1"/>
    <w:qFormat/>
    <w:uiPriority w:val="0"/>
    <w:pPr>
      <w:ind w:firstLine="420"/>
    </w:pPr>
  </w:style>
  <w:style w:type="paragraph" w:styleId="8">
    <w:name w:val="List Bullet"/>
    <w:basedOn w:val="1"/>
    <w:qFormat/>
    <w:uiPriority w:val="0"/>
    <w:pPr>
      <w:numPr>
        <w:ilvl w:val="0"/>
        <w:numId w:val="2"/>
      </w:numPr>
    </w:pPr>
  </w:style>
  <w:style w:type="paragraph" w:styleId="9">
    <w:name w:val="toa heading"/>
    <w:basedOn w:val="1"/>
    <w:next w:val="1"/>
    <w:qFormat/>
    <w:uiPriority w:val="0"/>
    <w:pPr>
      <w:spacing w:before="120"/>
    </w:pPr>
    <w:rPr>
      <w:rFonts w:ascii="Arial" w:hAnsi="Arial"/>
      <w:sz w:val="24"/>
    </w:rPr>
  </w:style>
  <w:style w:type="paragraph" w:styleId="10">
    <w:name w:val="Body Text 3"/>
    <w:basedOn w:val="1"/>
    <w:qFormat/>
    <w:uiPriority w:val="0"/>
    <w:pPr>
      <w:spacing w:after="120"/>
    </w:pPr>
    <w:rPr>
      <w:sz w:val="16"/>
      <w:szCs w:val="16"/>
    </w:rPr>
  </w:style>
  <w:style w:type="paragraph" w:styleId="11">
    <w:name w:val="Body Text"/>
    <w:basedOn w:val="1"/>
    <w:next w:val="1"/>
    <w:unhideWhenUsed/>
    <w:qFormat/>
    <w:uiPriority w:val="0"/>
    <w:pPr>
      <w:spacing w:after="120"/>
    </w:pPr>
    <w:rPr>
      <w:rFonts w:hint="eastAsia" w:ascii="宋体" w:hAnsi="宋体" w:eastAsia="仿宋" w:cs="宋体"/>
      <w:kern w:val="0"/>
      <w:sz w:val="24"/>
      <w:szCs w:val="21"/>
    </w:rPr>
  </w:style>
  <w:style w:type="paragraph" w:styleId="12">
    <w:name w:val="Block Text"/>
    <w:basedOn w:val="1"/>
    <w:unhideWhenUsed/>
    <w:qFormat/>
    <w:uiPriority w:val="99"/>
    <w:pPr>
      <w:ind w:left="1440" w:leftChars="700" w:right="700" w:rightChars="700"/>
    </w:pPr>
  </w:style>
  <w:style w:type="paragraph" w:styleId="13">
    <w:name w:val="toc 3"/>
    <w:basedOn w:val="1"/>
    <w:next w:val="1"/>
    <w:unhideWhenUsed/>
    <w:qFormat/>
    <w:uiPriority w:val="39"/>
    <w:pPr>
      <w:ind w:left="840" w:leftChars="400"/>
    </w:pPr>
  </w:style>
  <w:style w:type="paragraph" w:styleId="14">
    <w:name w:val="footer"/>
    <w:basedOn w:val="1"/>
    <w:unhideWhenUsed/>
    <w:qFormat/>
    <w:uiPriority w:val="0"/>
    <w:pPr>
      <w:tabs>
        <w:tab w:val="center" w:pos="4153"/>
        <w:tab w:val="right" w:pos="8306"/>
      </w:tabs>
      <w:snapToGrid w:val="0"/>
      <w:jc w:val="left"/>
    </w:pPr>
    <w:rPr>
      <w:rFonts w:hint="eastAsia" w:ascii="宋体" w:hAnsi="宋体" w:eastAsia="仿宋" w:cs="宋体"/>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toc 2"/>
    <w:basedOn w:val="1"/>
    <w:next w:val="1"/>
    <w:semiHidden/>
    <w:qFormat/>
    <w:uiPriority w:val="0"/>
    <w:pPr>
      <w:ind w:left="420" w:leftChars="200"/>
    </w:pPr>
  </w:style>
  <w:style w:type="paragraph" w:styleId="18">
    <w:name w:val="toc 9"/>
    <w:basedOn w:val="1"/>
    <w:next w:val="1"/>
    <w:qFormat/>
    <w:uiPriority w:val="0"/>
    <w:pPr>
      <w:tabs>
        <w:tab w:val="left" w:pos="0"/>
      </w:tabs>
      <w:ind w:left="3360" w:leftChars="1600"/>
    </w:pPr>
  </w:style>
  <w:style w:type="paragraph" w:styleId="19">
    <w:name w:val="Body Text 2"/>
    <w:basedOn w:val="1"/>
    <w:qFormat/>
    <w:uiPriority w:val="0"/>
    <w:pPr>
      <w:adjustRightInd w:val="0"/>
      <w:snapToGrid w:val="0"/>
      <w:spacing w:line="480" w:lineRule="atLeast"/>
    </w:pPr>
    <w:rPr>
      <w:rFonts w:ascii="宋体" w:hAnsi="宋体"/>
      <w:sz w:val="28"/>
    </w:rPr>
  </w:style>
  <w:style w:type="paragraph" w:styleId="20">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1">
    <w:name w:val="Body Text First Indent"/>
    <w:basedOn w:val="11"/>
    <w:next w:val="1"/>
    <w:qFormat/>
    <w:uiPriority w:val="0"/>
    <w:pPr>
      <w:ind w:firstLine="420" w:firstLineChars="100"/>
    </w:pPr>
    <w:rPr>
      <w:rFonts w:ascii="Times New Roman" w:hAnsi="Times New Roman"/>
      <w:sz w:val="18"/>
      <w:szCs w:val="1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rFonts w:ascii="Times New Roman" w:hAnsi="Times New Roman" w:eastAsia="宋体" w:cs="Times New Roman"/>
      <w:b/>
    </w:rPr>
  </w:style>
  <w:style w:type="character" w:styleId="26">
    <w:name w:val="FollowedHyperlink"/>
    <w:basedOn w:val="24"/>
    <w:qFormat/>
    <w:uiPriority w:val="0"/>
    <w:rPr>
      <w:color w:val="333333"/>
      <w:u w:val="none"/>
    </w:rPr>
  </w:style>
  <w:style w:type="character" w:styleId="27">
    <w:name w:val="Emphasis"/>
    <w:basedOn w:val="24"/>
    <w:qFormat/>
    <w:uiPriority w:val="0"/>
  </w:style>
  <w:style w:type="character" w:styleId="28">
    <w:name w:val="HTML Definition"/>
    <w:basedOn w:val="24"/>
    <w:qFormat/>
    <w:uiPriority w:val="0"/>
    <w:rPr>
      <w:i/>
      <w:iCs/>
    </w:rPr>
  </w:style>
  <w:style w:type="character" w:styleId="29">
    <w:name w:val="Hyperlink"/>
    <w:basedOn w:val="24"/>
    <w:unhideWhenUsed/>
    <w:qFormat/>
    <w:uiPriority w:val="99"/>
    <w:rPr>
      <w:rFonts w:hint="eastAsia" w:ascii="宋体" w:hAnsi="宋体" w:eastAsia="宋体" w:cs="宋体"/>
      <w:color w:val="000000"/>
      <w:sz w:val="14"/>
      <w:szCs w:val="14"/>
      <w:u w:val="none"/>
    </w:rPr>
  </w:style>
  <w:style w:type="character" w:styleId="30">
    <w:name w:val="HTML Code"/>
    <w:basedOn w:val="24"/>
    <w:qFormat/>
    <w:uiPriority w:val="0"/>
    <w:rPr>
      <w:rFonts w:hint="default" w:ascii="Consolas" w:hAnsi="Consolas" w:eastAsia="Consolas" w:cs="Consolas"/>
      <w:color w:val="C7254E"/>
      <w:sz w:val="21"/>
      <w:szCs w:val="21"/>
      <w:shd w:val="clear" w:color="auto" w:fill="F9F2F4"/>
    </w:rPr>
  </w:style>
  <w:style w:type="character" w:styleId="31">
    <w:name w:val="HTML Keyboard"/>
    <w:basedOn w:val="24"/>
    <w:qFormat/>
    <w:uiPriority w:val="0"/>
    <w:rPr>
      <w:rFonts w:ascii="Consolas" w:hAnsi="Consolas" w:eastAsia="Consolas" w:cs="Consolas"/>
      <w:color w:val="FFFFFF"/>
      <w:sz w:val="21"/>
      <w:szCs w:val="21"/>
      <w:shd w:val="clear" w:color="auto" w:fill="333333"/>
    </w:rPr>
  </w:style>
  <w:style w:type="character" w:styleId="32">
    <w:name w:val="HTML Sample"/>
    <w:basedOn w:val="24"/>
    <w:qFormat/>
    <w:uiPriority w:val="0"/>
    <w:rPr>
      <w:rFonts w:hint="default" w:ascii="Consolas" w:hAnsi="Consolas" w:eastAsia="Consolas" w:cs="Consolas"/>
      <w:sz w:val="21"/>
      <w:szCs w:val="21"/>
    </w:rPr>
  </w:style>
  <w:style w:type="paragraph" w:customStyle="1" w:styleId="33">
    <w:name w:val="段"/>
    <w:next w:val="1"/>
    <w:qFormat/>
    <w:uiPriority w:val="0"/>
    <w:pPr>
      <w:autoSpaceDE w:val="0"/>
      <w:autoSpaceDN w:val="0"/>
      <w:spacing w:line="360" w:lineRule="auto"/>
      <w:ind w:firstLine="200" w:firstLineChars="200"/>
      <w:jc w:val="both"/>
    </w:pPr>
    <w:rPr>
      <w:rFonts w:ascii="宋体" w:hAnsi="宋体" w:eastAsia="宋体" w:cs="Times New Roman"/>
      <w:sz w:val="24"/>
      <w:lang w:val="en-US" w:eastAsia="zh-CN" w:bidi="ar-SA"/>
    </w:rPr>
  </w:style>
  <w:style w:type="paragraph" w:customStyle="1" w:styleId="34">
    <w:name w:val="正文缩进1"/>
    <w:basedOn w:val="1"/>
    <w:qFormat/>
    <w:uiPriority w:val="0"/>
    <w:pPr>
      <w:ind w:firstLine="420" w:firstLineChars="200"/>
    </w:pPr>
  </w:style>
  <w:style w:type="paragraph" w:customStyle="1" w:styleId="35">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BodyText"/>
    <w:basedOn w:val="1"/>
    <w:next w:val="1"/>
    <w:qFormat/>
    <w:uiPriority w:val="0"/>
    <w:pPr>
      <w:spacing w:after="120"/>
      <w:textAlignment w:val="baseline"/>
    </w:pPr>
    <w:rPr>
      <w:rFonts w:ascii="宋体" w:hAnsi="宋体" w:eastAsia="仿宋"/>
      <w:kern w:val="0"/>
      <w:sz w:val="24"/>
      <w:szCs w:val="21"/>
    </w:rPr>
  </w:style>
  <w:style w:type="paragraph" w:customStyle="1" w:styleId="37">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customStyle="1" w:styleId="38">
    <w:name w:val="title11"/>
    <w:basedOn w:val="1"/>
    <w:qFormat/>
    <w:uiPriority w:val="0"/>
    <w:pPr>
      <w:spacing w:before="150" w:line="450" w:lineRule="atLeast"/>
      <w:jc w:val="left"/>
    </w:pPr>
    <w:rPr>
      <w:b/>
      <w:kern w:val="0"/>
      <w:sz w:val="24"/>
      <w:szCs w:val="24"/>
    </w:rPr>
  </w:style>
  <w:style w:type="paragraph" w:customStyle="1" w:styleId="39">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40">
    <w:name w:val="目录"/>
    <w:basedOn w:val="1"/>
    <w:qFormat/>
    <w:uiPriority w:val="0"/>
    <w:pPr>
      <w:widowControl/>
      <w:jc w:val="center"/>
    </w:pPr>
    <w:rPr>
      <w:rFonts w:ascii="宋体"/>
      <w:b/>
      <w:kern w:val="0"/>
      <w:sz w:val="36"/>
    </w:rPr>
  </w:style>
  <w:style w:type="paragraph" w:customStyle="1" w:styleId="4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
    <w:name w:val="样式9 Char"/>
    <w:basedOn w:val="1"/>
    <w:qFormat/>
    <w:uiPriority w:val="0"/>
    <w:pPr>
      <w:widowControl/>
      <w:spacing w:line="440" w:lineRule="exact"/>
      <w:ind w:firstLine="200" w:firstLineChars="200"/>
      <w:jc w:val="left"/>
    </w:pPr>
    <w:rPr>
      <w:spacing w:val="6"/>
      <w:kern w:val="0"/>
      <w:sz w:val="24"/>
    </w:rPr>
  </w:style>
  <w:style w:type="character" w:customStyle="1" w:styleId="44">
    <w:name w:val="标题 1 字符"/>
    <w:link w:val="4"/>
    <w:qFormat/>
    <w:uiPriority w:val="99"/>
    <w:rPr>
      <w:rFonts w:hint="eastAsia" w:ascii="宋体" w:hAnsi="宋体" w:eastAsia="宋体" w:cs="宋体"/>
      <w:b/>
      <w:kern w:val="44"/>
      <w:sz w:val="48"/>
      <w:szCs w:val="48"/>
      <w:lang w:val="en-US" w:eastAsia="zh-CN" w:bidi="ar"/>
    </w:rPr>
  </w:style>
  <w:style w:type="character" w:customStyle="1" w:styleId="45">
    <w:name w:val="button"/>
    <w:basedOn w:val="24"/>
    <w:qFormat/>
    <w:uiPriority w:val="0"/>
  </w:style>
  <w:style w:type="character" w:customStyle="1" w:styleId="46">
    <w:name w:val="hover3"/>
    <w:basedOn w:val="24"/>
    <w:qFormat/>
    <w:uiPriority w:val="0"/>
    <w:rPr>
      <w:shd w:val="clear" w:color="auto" w:fill="EEEEEE"/>
    </w:rPr>
  </w:style>
  <w:style w:type="character" w:customStyle="1" w:styleId="47">
    <w:name w:val="old"/>
    <w:basedOn w:val="24"/>
    <w:qFormat/>
    <w:uiPriority w:val="0"/>
    <w:rPr>
      <w:color w:val="999999"/>
    </w:rPr>
  </w:style>
  <w:style w:type="character" w:customStyle="1" w:styleId="48">
    <w:name w:val="hour_am"/>
    <w:basedOn w:val="24"/>
    <w:qFormat/>
    <w:uiPriority w:val="0"/>
  </w:style>
  <w:style w:type="character" w:customStyle="1" w:styleId="49">
    <w:name w:val="hour_pm"/>
    <w:basedOn w:val="24"/>
    <w:qFormat/>
    <w:uiPriority w:val="0"/>
  </w:style>
  <w:style w:type="character" w:customStyle="1" w:styleId="50">
    <w:name w:val="glyphicon4"/>
    <w:basedOn w:val="24"/>
    <w:qFormat/>
    <w:uiPriority w:val="0"/>
  </w:style>
  <w:style w:type="character" w:customStyle="1" w:styleId="51">
    <w:name w:val="indent"/>
    <w:basedOn w:val="24"/>
    <w:qFormat/>
    <w:uiPriority w:val="0"/>
  </w:style>
  <w:style w:type="character" w:customStyle="1" w:styleId="52">
    <w:name w:val="tmpztreemove_arrow"/>
    <w:basedOn w:val="24"/>
    <w:qFormat/>
    <w:uiPriority w:val="0"/>
    <w:rPr>
      <w:shd w:val="clear" w:color="auto" w:fill="FFFFFF"/>
    </w:rPr>
  </w:style>
  <w:style w:type="character" w:customStyle="1" w:styleId="53">
    <w:name w:val="glyphicon"/>
    <w:basedOn w:val="24"/>
    <w:qFormat/>
    <w:uiPriority w:val="0"/>
  </w:style>
  <w:style w:type="character" w:customStyle="1" w:styleId="54">
    <w:name w:val="hover2"/>
    <w:basedOn w:val="24"/>
    <w:qFormat/>
    <w:uiPriority w:val="0"/>
    <w:rPr>
      <w:shd w:val="clear" w:color="auto" w:fill="EEEEEE"/>
    </w:rPr>
  </w:style>
  <w:style w:type="character" w:customStyle="1" w:styleId="55">
    <w:name w:val="hover"/>
    <w:basedOn w:val="24"/>
    <w:qFormat/>
    <w:uiPriority w:val="0"/>
    <w:rPr>
      <w:shd w:val="clear" w:color="auto" w:fill="EEEEEE"/>
    </w:rPr>
  </w:style>
  <w:style w:type="paragraph" w:customStyle="1" w:styleId="56">
    <w:name w:val="正文 1.1"/>
    <w:basedOn w:val="1"/>
    <w:next w:val="57"/>
    <w:qFormat/>
    <w:uiPriority w:val="0"/>
    <w:pPr>
      <w:numPr>
        <w:ilvl w:val="1"/>
        <w:numId w:val="3"/>
      </w:numPr>
      <w:adjustRightInd w:val="0"/>
      <w:spacing w:line="360" w:lineRule="auto"/>
      <w:outlineLvl w:val="1"/>
    </w:pPr>
    <w:rPr>
      <w:rFonts w:hint="eastAsia" w:ascii="仿宋" w:hAnsi="仿宋" w:eastAsia="仿宋"/>
      <w:b/>
      <w:kern w:val="0"/>
      <w:sz w:val="28"/>
      <w:szCs w:val="21"/>
    </w:rPr>
  </w:style>
  <w:style w:type="paragraph" w:customStyle="1" w:styleId="57">
    <w:name w:val="正文 1.1.1"/>
    <w:basedOn w:val="1"/>
    <w:next w:val="1"/>
    <w:qFormat/>
    <w:uiPriority w:val="0"/>
    <w:pPr>
      <w:numPr>
        <w:ilvl w:val="2"/>
        <w:numId w:val="3"/>
      </w:numPr>
      <w:adjustRightInd w:val="0"/>
      <w:spacing w:line="360" w:lineRule="auto"/>
      <w:outlineLvl w:val="2"/>
    </w:pPr>
    <w:rPr>
      <w:rFonts w:hint="eastAsia" w:ascii="宋体" w:hAnsi="宋体"/>
      <w:color w:val="FF0000"/>
      <w:kern w:val="0"/>
      <w:sz w:val="28"/>
      <w:szCs w:val="21"/>
    </w:rPr>
  </w:style>
  <w:style w:type="paragraph" w:styleId="58">
    <w:name w:val="List Paragraph"/>
    <w:basedOn w:val="1"/>
    <w:qFormat/>
    <w:uiPriority w:val="34"/>
    <w:pPr>
      <w:ind w:firstLine="420" w:firstLineChars="200"/>
    </w:pPr>
  </w:style>
  <w:style w:type="character" w:customStyle="1" w:styleId="59">
    <w:name w:val="font112"/>
    <w:basedOn w:val="24"/>
    <w:qFormat/>
    <w:uiPriority w:val="0"/>
    <w:rPr>
      <w:rFonts w:hint="eastAsia" w:ascii="宋体" w:hAnsi="宋体" w:eastAsia="宋体" w:cs="宋体"/>
      <w:color w:val="000000"/>
      <w:sz w:val="21"/>
      <w:szCs w:val="21"/>
      <w:u w:val="none"/>
    </w:rPr>
  </w:style>
  <w:style w:type="paragraph" w:customStyle="1" w:styleId="60">
    <w:name w:val="一级条标题"/>
    <w:basedOn w:val="61"/>
    <w:next w:val="33"/>
    <w:qFormat/>
    <w:uiPriority w:val="0"/>
    <w:pPr>
      <w:spacing w:line="240" w:lineRule="auto"/>
      <w:ind w:left="420"/>
      <w:outlineLvl w:val="2"/>
    </w:pPr>
  </w:style>
  <w:style w:type="paragraph" w:customStyle="1" w:styleId="61">
    <w:name w:val="章标题"/>
    <w:next w:val="1"/>
    <w:qFormat/>
    <w:uiPriority w:val="0"/>
    <w:pPr>
      <w:spacing w:line="360" w:lineRule="auto"/>
      <w:jc w:val="both"/>
      <w:outlineLvl w:val="1"/>
    </w:pPr>
    <w:rPr>
      <w:rFonts w:ascii="黑体" w:hAnsi="Calibri"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23922</Words>
  <Characters>25947</Characters>
  <Lines>1</Lines>
  <Paragraphs>1</Paragraphs>
  <TotalTime>21</TotalTime>
  <ScaleCrop>false</ScaleCrop>
  <LinksUpToDate>false</LinksUpToDate>
  <CharactersWithSpaces>28595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2022-03-02T08:42:00Z</dcterms:created>
  <dc:creator>念</dc:creator>
  <cp:lastModifiedBy>hstar</cp:lastModifiedBy>
  <cp:lastPrinted>2022-05-25T08:23:00Z</cp:lastPrinted>
  <dcterms:modified xsi:type="dcterms:W3CDTF">2022-05-27T02:39:53Z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D5B35AE447664D5E92D77AC18613E27E</vt:lpwstr>
  </property>
  <property fmtid="{D5CDD505-2E9C-101B-9397-08002B2CF9AE}" pid="4" name="commondata">
    <vt:lpwstr>eyJoZGlkIjoiODJjNDAxNTQyZWI5Y2I0MWIyYTcwZjc0OWE1NjdhMTAifQ==</vt:lpwstr>
  </property>
</Properties>
</file>