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867" w:firstLineChars="1900"/>
        <w:rPr>
          <w:rFonts w:ascii="宋体" w:hAnsi="宋体"/>
          <w:b/>
          <w:bCs/>
          <w:caps/>
          <w:kern w:val="10"/>
          <w:sz w:val="36"/>
          <w:szCs w:val="36"/>
        </w:rPr>
      </w:pPr>
      <w:r>
        <w:rPr>
          <w:rFonts w:hint="eastAsia" w:ascii="宋体" w:hAnsi="宋体"/>
          <w:b/>
          <w:bCs/>
          <w:caps/>
          <w:kern w:val="10"/>
          <w:sz w:val="36"/>
          <w:szCs w:val="36"/>
        </w:rPr>
        <w:t>政府采购项目</w:t>
      </w:r>
    </w:p>
    <w:p>
      <w:pPr>
        <w:rPr>
          <w:rFonts w:hint="eastAsia" w:ascii="宋体" w:hAnsi="宋体" w:cs="宋体" w:eastAsiaTheme="minorEastAsia"/>
          <w:bCs/>
          <w:caps/>
          <w:kern w:val="0"/>
          <w:sz w:val="36"/>
          <w:szCs w:val="36"/>
          <w:lang w:eastAsia="zh-CN"/>
        </w:rPr>
      </w:pPr>
    </w:p>
    <w:p>
      <w:pPr>
        <w:jc w:val="center"/>
        <w:rPr>
          <w:rFonts w:hint="eastAsia" w:ascii="宋体" w:hAnsi="宋体" w:cs="宋体" w:eastAsiaTheme="minorEastAsia"/>
          <w:b/>
          <w:bCs/>
          <w:caps/>
          <w:kern w:val="0"/>
          <w:sz w:val="52"/>
          <w:szCs w:val="52"/>
          <w:lang w:eastAsia="zh-CN"/>
        </w:rPr>
      </w:pPr>
      <w:r>
        <w:rPr>
          <w:rFonts w:hint="eastAsia" w:ascii="宋体" w:hAnsi="宋体" w:cs="宋体"/>
          <w:b/>
          <w:bCs/>
          <w:caps/>
          <w:kern w:val="0"/>
          <w:sz w:val="52"/>
          <w:szCs w:val="52"/>
          <w:lang w:eastAsia="zh-CN"/>
        </w:rPr>
        <w:t>2022年度蒲城县有机肥替代化肥项目</w:t>
      </w:r>
    </w:p>
    <w:p>
      <w:pPr>
        <w:rPr>
          <w:rFonts w:ascii="宋体" w:hAnsi="宋体" w:cs="宋体"/>
          <w:b/>
          <w:bCs/>
          <w:caps/>
          <w:kern w:val="0"/>
          <w:sz w:val="36"/>
          <w:szCs w:val="36"/>
        </w:rPr>
      </w:pPr>
      <w:r>
        <w:rPr>
          <w:rFonts w:hint="eastAsia"/>
          <w:b/>
          <w:bCs/>
          <w:sz w:val="36"/>
          <w:szCs w:val="36"/>
        </w:rPr>
        <w:t xml:space="preserve"> </w:t>
      </w:r>
      <w:r>
        <w:rPr>
          <w:rFonts w:hint="eastAsia"/>
          <w:b/>
          <w:bCs/>
          <w:sz w:val="36"/>
          <w:szCs w:val="36"/>
          <w:lang w:val="en-US" w:eastAsia="zh-CN"/>
        </w:rPr>
        <w:t xml:space="preserve">        </w:t>
      </w:r>
      <w:r>
        <w:rPr>
          <w:rFonts w:hint="eastAsia" w:ascii="宋体" w:hAnsi="宋体"/>
          <w:b/>
          <w:bCs/>
          <w:caps/>
          <w:kern w:val="10"/>
          <w:sz w:val="36"/>
          <w:szCs w:val="36"/>
        </w:rPr>
        <w:t>项目编号：</w:t>
      </w:r>
      <w:r>
        <w:rPr>
          <w:rFonts w:hint="eastAsia" w:ascii="宋体" w:hAnsi="宋体"/>
          <w:b/>
          <w:bCs/>
          <w:caps/>
          <w:kern w:val="10"/>
          <w:sz w:val="36"/>
          <w:szCs w:val="36"/>
          <w:lang w:eastAsia="zh-CN"/>
        </w:rPr>
        <w:t>HJZB-2022-CG012</w:t>
      </w:r>
    </w:p>
    <w:p>
      <w:pPr>
        <w:jc w:val="center"/>
        <w:rPr>
          <w:b/>
          <w:bCs/>
          <w:sz w:val="36"/>
          <w:szCs w:val="36"/>
        </w:rPr>
      </w:pPr>
    </w:p>
    <w:p>
      <w:pPr>
        <w:spacing w:line="600" w:lineRule="auto"/>
        <w:ind w:firstLine="361" w:firstLineChars="100"/>
        <w:jc w:val="center"/>
        <w:rPr>
          <w:b/>
          <w:bCs/>
          <w:sz w:val="36"/>
          <w:szCs w:val="36"/>
        </w:rPr>
      </w:pPr>
    </w:p>
    <w:p>
      <w:pPr>
        <w:spacing w:line="600" w:lineRule="auto"/>
        <w:ind w:firstLine="361" w:firstLineChars="100"/>
        <w:jc w:val="center"/>
        <w:rPr>
          <w:b/>
          <w:bCs/>
          <w:sz w:val="36"/>
          <w:szCs w:val="36"/>
        </w:rPr>
      </w:pPr>
    </w:p>
    <w:p>
      <w:pPr>
        <w:pStyle w:val="2"/>
        <w:rPr>
          <w:b/>
          <w:bCs/>
          <w:sz w:val="36"/>
          <w:szCs w:val="36"/>
        </w:rPr>
      </w:pPr>
    </w:p>
    <w:p/>
    <w:p>
      <w:pPr>
        <w:jc w:val="center"/>
        <w:rPr>
          <w:rFonts w:ascii="宋体" w:hAnsi="宋体" w:cs="宋体"/>
          <w:b/>
          <w:bCs/>
          <w:caps/>
          <w:kern w:val="0"/>
          <w:sz w:val="36"/>
          <w:szCs w:val="36"/>
        </w:rPr>
      </w:pPr>
    </w:p>
    <w:p>
      <w:pPr>
        <w:adjustRightInd w:val="0"/>
        <w:snapToGrid w:val="0"/>
        <w:spacing w:line="360" w:lineRule="auto"/>
        <w:jc w:val="center"/>
        <w:rPr>
          <w:rFonts w:ascii="宋体" w:hAnsi="宋体" w:cs="宋体"/>
          <w:b/>
          <w:sz w:val="52"/>
          <w:szCs w:val="52"/>
        </w:rPr>
      </w:pPr>
      <w:r>
        <w:rPr>
          <w:rFonts w:hint="eastAsia" w:ascii="宋体" w:hAnsi="宋体" w:cs="宋体"/>
          <w:b/>
          <w:sz w:val="52"/>
          <w:szCs w:val="52"/>
        </w:rPr>
        <w:t>竞争性谈判文件</w:t>
      </w:r>
    </w:p>
    <w:p>
      <w:pPr>
        <w:tabs>
          <w:tab w:val="left" w:pos="1709"/>
        </w:tabs>
        <w:jc w:val="left"/>
        <w:rPr>
          <w:rFonts w:ascii="宋体" w:hAnsi="宋体" w:cs="宋体"/>
          <w:bCs/>
          <w:caps/>
          <w:kern w:val="0"/>
          <w:sz w:val="36"/>
          <w:szCs w:val="36"/>
        </w:rPr>
      </w:pPr>
    </w:p>
    <w:p>
      <w:pPr>
        <w:jc w:val="left"/>
        <w:rPr>
          <w:rFonts w:ascii="宋体" w:hAnsi="宋体" w:cs="宋体"/>
          <w:bCs/>
          <w:caps/>
          <w:kern w:val="0"/>
          <w:sz w:val="36"/>
          <w:szCs w:val="36"/>
        </w:rPr>
      </w:pPr>
    </w:p>
    <w:p>
      <w:pPr>
        <w:jc w:val="left"/>
        <w:rPr>
          <w:rFonts w:ascii="宋体" w:hAnsi="宋体" w:cs="宋体"/>
          <w:bCs/>
          <w:caps/>
          <w:kern w:val="0"/>
          <w:sz w:val="36"/>
          <w:szCs w:val="36"/>
        </w:rPr>
      </w:pPr>
    </w:p>
    <w:p>
      <w:pPr>
        <w:pageBreakBefore w:val="0"/>
        <w:widowControl w:val="0"/>
        <w:kinsoku/>
        <w:wordWrap/>
        <w:overflowPunct/>
        <w:topLinePunct w:val="0"/>
        <w:autoSpaceDE/>
        <w:autoSpaceDN/>
        <w:bidi w:val="0"/>
        <w:adjustRightInd/>
        <w:snapToGrid/>
        <w:spacing w:line="480" w:lineRule="auto"/>
        <w:jc w:val="left"/>
        <w:textAlignment w:val="auto"/>
        <w:rPr>
          <w:rFonts w:ascii="宋体" w:hAnsi="宋体"/>
          <w:b/>
          <w:bCs/>
          <w:caps/>
          <w:kern w:val="10"/>
          <w:sz w:val="36"/>
          <w:szCs w:val="36"/>
        </w:rPr>
      </w:pPr>
    </w:p>
    <w:p>
      <w:pPr>
        <w:pStyle w:val="2"/>
        <w:pageBreakBefore w:val="0"/>
        <w:widowControl w:val="0"/>
        <w:kinsoku/>
        <w:wordWrap/>
        <w:overflowPunct/>
        <w:topLinePunct w:val="0"/>
        <w:autoSpaceDE/>
        <w:autoSpaceDN/>
        <w:bidi w:val="0"/>
        <w:adjustRightInd/>
        <w:snapToGrid/>
        <w:spacing w:line="480" w:lineRule="auto"/>
        <w:textAlignment w:val="auto"/>
      </w:pPr>
    </w:p>
    <w:p>
      <w:pPr>
        <w:pageBreakBefore w:val="0"/>
        <w:widowControl w:val="0"/>
        <w:kinsoku/>
        <w:wordWrap/>
        <w:overflowPunct/>
        <w:topLinePunct w:val="0"/>
        <w:autoSpaceDE/>
        <w:autoSpaceDN/>
        <w:bidi w:val="0"/>
        <w:adjustRightInd/>
        <w:snapToGrid/>
        <w:spacing w:line="480" w:lineRule="auto"/>
        <w:ind w:left="2307" w:leftChars="152" w:hanging="1988" w:hangingChars="550"/>
        <w:textAlignment w:val="auto"/>
        <w:rPr>
          <w:rFonts w:hint="eastAsia" w:ascii="宋体" w:hAnsi="宋体" w:eastAsiaTheme="minorEastAsia"/>
          <w:b/>
          <w:sz w:val="36"/>
          <w:szCs w:val="36"/>
          <w:lang w:eastAsia="zh-CN"/>
        </w:rPr>
      </w:pPr>
      <w:r>
        <w:rPr>
          <w:rFonts w:hint="eastAsia" w:ascii="宋体" w:hAnsi="宋体"/>
          <w:b/>
          <w:sz w:val="36"/>
          <w:szCs w:val="36"/>
        </w:rPr>
        <w:t xml:space="preserve">        采购单位：</w:t>
      </w:r>
      <w:r>
        <w:rPr>
          <w:rFonts w:hint="eastAsia" w:ascii="宋体" w:hAnsi="宋体"/>
          <w:b/>
          <w:sz w:val="36"/>
          <w:szCs w:val="36"/>
          <w:lang w:eastAsia="zh-CN"/>
        </w:rPr>
        <w:t>蒲城县农业农村局</w:t>
      </w:r>
    </w:p>
    <w:p>
      <w:pPr>
        <w:pageBreakBefore w:val="0"/>
        <w:widowControl w:val="0"/>
        <w:kinsoku/>
        <w:wordWrap/>
        <w:overflowPunct/>
        <w:topLinePunct w:val="0"/>
        <w:autoSpaceDE/>
        <w:autoSpaceDN/>
        <w:bidi w:val="0"/>
        <w:adjustRightInd/>
        <w:snapToGrid/>
        <w:spacing w:line="480" w:lineRule="auto"/>
        <w:ind w:left="2307" w:leftChars="152" w:hanging="1988" w:hangingChars="550"/>
        <w:textAlignment w:val="auto"/>
        <w:rPr>
          <w:rFonts w:hint="eastAsia" w:ascii="宋体" w:hAnsi="宋体" w:eastAsiaTheme="minorEastAsia"/>
          <w:b/>
          <w:sz w:val="36"/>
          <w:szCs w:val="36"/>
          <w:lang w:eastAsia="zh-CN"/>
        </w:rPr>
      </w:pPr>
      <w:r>
        <w:rPr>
          <w:rFonts w:ascii="宋体" w:hAnsi="宋体"/>
          <w:b/>
          <w:sz w:val="36"/>
          <w:szCs w:val="36"/>
        </w:rPr>
        <w:t xml:space="preserve">        </w:t>
      </w:r>
      <w:r>
        <w:rPr>
          <w:rFonts w:hint="eastAsia" w:ascii="宋体" w:hAnsi="宋体"/>
          <w:b/>
          <w:sz w:val="36"/>
          <w:szCs w:val="36"/>
        </w:rPr>
        <w:t>代理机构：</w:t>
      </w:r>
      <w:r>
        <w:rPr>
          <w:rFonts w:hint="eastAsia" w:ascii="宋体" w:hAnsi="宋体"/>
          <w:b/>
          <w:sz w:val="36"/>
          <w:szCs w:val="36"/>
          <w:lang w:eastAsia="zh-CN"/>
        </w:rPr>
        <w:t>陕西华简项目管理有限公司</w:t>
      </w:r>
    </w:p>
    <w:p>
      <w:pPr>
        <w:pageBreakBefore w:val="0"/>
        <w:widowControl w:val="0"/>
        <w:kinsoku/>
        <w:wordWrap/>
        <w:overflowPunct/>
        <w:topLinePunct w:val="0"/>
        <w:autoSpaceDE/>
        <w:autoSpaceDN/>
        <w:bidi w:val="0"/>
        <w:adjustRightInd/>
        <w:snapToGrid/>
        <w:spacing w:line="480" w:lineRule="auto"/>
        <w:ind w:left="2307" w:leftChars="152" w:hanging="1988" w:hangingChars="550"/>
        <w:textAlignment w:val="auto"/>
        <w:rPr>
          <w:rFonts w:ascii="宋体" w:hAnsi="宋体"/>
          <w:b/>
          <w:sz w:val="36"/>
          <w:szCs w:val="36"/>
        </w:rPr>
      </w:pPr>
      <w:r>
        <w:rPr>
          <w:rFonts w:ascii="宋体" w:hAnsi="宋体"/>
          <w:b/>
          <w:sz w:val="36"/>
          <w:szCs w:val="36"/>
        </w:rPr>
        <w:t xml:space="preserve">        </w:t>
      </w:r>
      <w:r>
        <w:rPr>
          <w:rFonts w:hint="eastAsia" w:ascii="宋体" w:hAnsi="宋体"/>
          <w:b/>
          <w:sz w:val="36"/>
          <w:szCs w:val="36"/>
        </w:rPr>
        <w:t>日</w:t>
      </w:r>
      <w:r>
        <w:rPr>
          <w:rFonts w:hint="eastAsia" w:ascii="宋体" w:hAnsi="宋体"/>
          <w:b/>
          <w:sz w:val="36"/>
          <w:szCs w:val="36"/>
          <w:lang w:val="en-US" w:eastAsia="zh-CN"/>
        </w:rPr>
        <w:t xml:space="preserve">    </w:t>
      </w:r>
      <w:r>
        <w:rPr>
          <w:rFonts w:ascii="宋体" w:hAnsi="宋体"/>
          <w:b/>
          <w:sz w:val="36"/>
          <w:szCs w:val="36"/>
        </w:rPr>
        <w:t>期</w:t>
      </w:r>
      <w:r>
        <w:rPr>
          <w:rFonts w:hint="eastAsia" w:ascii="宋体" w:hAnsi="宋体"/>
          <w:b/>
          <w:sz w:val="36"/>
          <w:szCs w:val="36"/>
        </w:rPr>
        <w:t>：二〇二二年七月</w:t>
      </w:r>
    </w:p>
    <w:p>
      <w:pPr>
        <w:pageBreakBefore w:val="0"/>
        <w:widowControl w:val="0"/>
        <w:kinsoku/>
        <w:wordWrap/>
        <w:overflowPunct/>
        <w:topLinePunct w:val="0"/>
        <w:autoSpaceDE/>
        <w:autoSpaceDN/>
        <w:bidi w:val="0"/>
        <w:adjustRightInd/>
        <w:snapToGrid/>
        <w:spacing w:line="480" w:lineRule="auto"/>
        <w:jc w:val="center"/>
        <w:textAlignment w:val="auto"/>
        <w:rPr>
          <w:rFonts w:ascii="黑体" w:hAnsi="黑体" w:eastAsia="黑体" w:cs="黑体"/>
          <w:b/>
          <w:bCs/>
          <w:sz w:val="36"/>
          <w:szCs w:val="36"/>
        </w:rPr>
      </w:pPr>
    </w:p>
    <w:p>
      <w:pPr>
        <w:pageBreakBefore w:val="0"/>
        <w:widowControl w:val="0"/>
        <w:kinsoku/>
        <w:wordWrap/>
        <w:overflowPunct/>
        <w:topLinePunct w:val="0"/>
        <w:autoSpaceDE/>
        <w:autoSpaceDN/>
        <w:bidi w:val="0"/>
        <w:adjustRightInd/>
        <w:snapToGrid/>
        <w:spacing w:line="480" w:lineRule="auto"/>
        <w:jc w:val="center"/>
        <w:textAlignment w:val="auto"/>
        <w:rPr>
          <w:rFonts w:ascii="黑体" w:hAnsi="黑体" w:eastAsia="黑体" w:cs="黑体"/>
          <w:b/>
          <w:bCs/>
          <w:sz w:val="28"/>
          <w:szCs w:val="28"/>
        </w:rPr>
        <w:sectPr>
          <w:headerReference r:id="rId3" w:type="first"/>
          <w:footerReference r:id="rId4" w:type="default"/>
          <w:footerReference r:id="rId5" w:type="even"/>
          <w:pgSz w:w="11906" w:h="16838"/>
          <w:pgMar w:top="1418" w:right="1418" w:bottom="1418" w:left="1418" w:header="0" w:footer="0" w:gutter="0"/>
          <w:cols w:space="720" w:num="1"/>
          <w:docGrid w:type="lines" w:linePitch="316" w:charSpace="0"/>
        </w:sectPr>
      </w:pPr>
    </w:p>
    <w:p>
      <w:pPr>
        <w:snapToGrid w:val="0"/>
        <w:spacing w:line="360" w:lineRule="auto"/>
        <w:jc w:val="both"/>
        <w:rPr>
          <w:rFonts w:ascii="仿宋_GB2312" w:hAnsi="宋体" w:eastAsia="仿宋_GB2312" w:cs="宋体"/>
          <w:b/>
          <w:sz w:val="36"/>
          <w:szCs w:val="36"/>
        </w:rPr>
      </w:pPr>
    </w:p>
    <w:p>
      <w:pPr>
        <w:snapToGrid w:val="0"/>
        <w:spacing w:line="360" w:lineRule="auto"/>
        <w:jc w:val="center"/>
        <w:rPr>
          <w:rFonts w:ascii="仿宋_GB2312" w:hAnsi="宋体" w:eastAsia="仿宋_GB2312" w:cs="宋体"/>
          <w:b/>
          <w:sz w:val="44"/>
          <w:szCs w:val="44"/>
        </w:rPr>
      </w:pPr>
      <w:r>
        <w:rPr>
          <w:rFonts w:hint="eastAsia" w:ascii="仿宋_GB2312" w:hAnsi="宋体" w:eastAsia="仿宋_GB2312" w:cs="宋体"/>
          <w:b/>
          <w:sz w:val="44"/>
          <w:szCs w:val="44"/>
        </w:rPr>
        <w:t>注意事项</w:t>
      </w:r>
    </w:p>
    <w:p>
      <w:pPr>
        <w:snapToGrid w:val="0"/>
        <w:spacing w:line="360" w:lineRule="auto"/>
        <w:jc w:val="center"/>
        <w:rPr>
          <w:rFonts w:ascii="仿宋_GB2312" w:hAnsi="宋体" w:eastAsia="仿宋_GB2312" w:cs="宋体"/>
          <w:b/>
          <w:sz w:val="44"/>
          <w:szCs w:val="44"/>
        </w:rPr>
      </w:pPr>
    </w:p>
    <w:p>
      <w:pPr>
        <w:snapToGrid w:val="0"/>
        <w:spacing w:line="360" w:lineRule="auto"/>
        <w:rPr>
          <w:rFonts w:hAnsi="宋体" w:cs="宋体"/>
          <w:b/>
          <w:bCs/>
          <w:sz w:val="24"/>
          <w:szCs w:val="24"/>
        </w:rPr>
      </w:pPr>
      <w:r>
        <w:rPr>
          <w:rFonts w:hint="eastAsia" w:hAnsi="宋体" w:cs="宋体"/>
          <w:b/>
          <w:bCs/>
          <w:sz w:val="24"/>
          <w:szCs w:val="24"/>
        </w:rPr>
        <w:t>一、参加政府采购项目的供应商，报名成功后自行查看是否在“陕西省政府采购网（http://www.ccgp-shaanxi.gov.cn/）”已入库。具体注册入库方式在“陕西省政府采购网”的《陕西省财政厅关于政府采购供应商注册登记有关事项的通知》中有详细流程。</w:t>
      </w:r>
    </w:p>
    <w:p>
      <w:pPr>
        <w:snapToGrid w:val="0"/>
        <w:spacing w:line="360" w:lineRule="auto"/>
        <w:rPr>
          <w:rFonts w:hAnsi="宋体" w:cs="宋体"/>
          <w:bCs/>
          <w:sz w:val="24"/>
          <w:szCs w:val="24"/>
        </w:rPr>
      </w:pPr>
      <w:r>
        <w:rPr>
          <w:rFonts w:hint="eastAsia" w:hAnsi="宋体" w:cs="宋体"/>
          <w:bCs/>
          <w:sz w:val="24"/>
          <w:szCs w:val="24"/>
        </w:rPr>
        <w:t>二、如无另行说明，至响应文件递交截止时间止，采购代理机构不再接收供应商的任何参与谈判的资料、文件，为避免因迟到而失去谈判资格，请适当提前到达。</w:t>
      </w:r>
    </w:p>
    <w:p>
      <w:pPr>
        <w:snapToGrid w:val="0"/>
        <w:spacing w:line="360" w:lineRule="auto"/>
        <w:rPr>
          <w:rFonts w:hAnsi="宋体" w:cs="宋体"/>
          <w:bCs/>
          <w:sz w:val="24"/>
          <w:szCs w:val="24"/>
        </w:rPr>
      </w:pPr>
      <w:r>
        <w:rPr>
          <w:rFonts w:hint="eastAsia" w:hAnsi="宋体" w:cs="宋体"/>
          <w:bCs/>
          <w:sz w:val="24"/>
          <w:szCs w:val="24"/>
        </w:rPr>
        <w:t>三、响应文件应按顺序编制页码、并在响应文件封面加盖公章。</w:t>
      </w:r>
    </w:p>
    <w:p>
      <w:pPr>
        <w:snapToGrid w:val="0"/>
        <w:spacing w:line="360" w:lineRule="auto"/>
        <w:rPr>
          <w:rFonts w:hAnsi="宋体" w:cs="宋体"/>
          <w:b/>
          <w:bCs/>
          <w:sz w:val="24"/>
          <w:szCs w:val="24"/>
        </w:rPr>
      </w:pPr>
      <w:r>
        <w:rPr>
          <w:rFonts w:hint="eastAsia" w:hAnsi="宋体" w:cs="宋体"/>
          <w:bCs/>
          <w:sz w:val="24"/>
          <w:szCs w:val="24"/>
        </w:rPr>
        <w:t>四、请按要求正确填写《报价一览表》。</w:t>
      </w:r>
    </w:p>
    <w:p>
      <w:pPr>
        <w:spacing w:line="360" w:lineRule="auto"/>
        <w:rPr>
          <w:rFonts w:asciiTheme="minorEastAsia" w:hAnsiTheme="minorEastAsia" w:cstheme="minorEastAsia"/>
          <w:sz w:val="30"/>
        </w:rPr>
      </w:pPr>
      <w:r>
        <w:rPr>
          <w:rFonts w:hint="eastAsia" w:hAnsi="宋体" w:cs="宋体"/>
          <w:bCs/>
          <w:sz w:val="24"/>
          <w:szCs w:val="24"/>
        </w:rPr>
        <w:t>（本提示内容非竞争性谈判文件的组成部分，仅为善意提醒，如有不一致，请以竞争性谈判文件为准）</w:t>
      </w:r>
    </w:p>
    <w:p>
      <w:pPr>
        <w:widowControl/>
        <w:jc w:val="left"/>
        <w:rPr>
          <w:rFonts w:asciiTheme="minorEastAsia" w:hAnsiTheme="minorEastAsia" w:cstheme="minorEastAsia"/>
          <w:bCs/>
          <w:sz w:val="50"/>
        </w:rPr>
      </w:pPr>
      <w:r>
        <w:rPr>
          <w:rFonts w:asciiTheme="minorEastAsia" w:hAnsiTheme="minorEastAsia" w:cstheme="minorEastAsia"/>
          <w:bCs/>
          <w:sz w:val="50"/>
        </w:rPr>
        <w:br w:type="page"/>
      </w:r>
    </w:p>
    <w:p>
      <w:pPr>
        <w:adjustRightInd w:val="0"/>
        <w:snapToGrid w:val="0"/>
        <w:spacing w:line="360" w:lineRule="auto"/>
        <w:jc w:val="center"/>
        <w:rPr>
          <w:rFonts w:asciiTheme="minorEastAsia" w:hAnsiTheme="minorEastAsia" w:cstheme="minorEastAsia"/>
          <w:bCs/>
          <w:sz w:val="50"/>
        </w:rPr>
      </w:pPr>
    </w:p>
    <w:p>
      <w:pPr>
        <w:adjustRightInd w:val="0"/>
        <w:snapToGrid w:val="0"/>
        <w:spacing w:line="360" w:lineRule="auto"/>
        <w:jc w:val="center"/>
        <w:rPr>
          <w:rFonts w:asciiTheme="minorEastAsia" w:hAnsiTheme="minorEastAsia" w:cstheme="minorEastAsia"/>
          <w:bCs/>
          <w:sz w:val="50"/>
        </w:rPr>
      </w:pPr>
      <w:r>
        <w:rPr>
          <w:rFonts w:hint="eastAsia" w:asciiTheme="minorEastAsia" w:hAnsiTheme="minorEastAsia" w:cstheme="minorEastAsia"/>
          <w:bCs/>
          <w:sz w:val="50"/>
        </w:rPr>
        <w:t>目     录</w:t>
      </w:r>
    </w:p>
    <w:p>
      <w:pPr>
        <w:adjustRightInd w:val="0"/>
        <w:snapToGrid w:val="0"/>
        <w:spacing w:line="360" w:lineRule="auto"/>
        <w:rPr>
          <w:rFonts w:asciiTheme="minorEastAsia" w:hAnsiTheme="minorEastAsia" w:cstheme="minorEastAsia"/>
          <w:bCs/>
          <w:sz w:val="30"/>
        </w:rPr>
      </w:pPr>
    </w:p>
    <w:p>
      <w:pPr>
        <w:adjustRightInd w:val="0"/>
        <w:snapToGrid w:val="0"/>
        <w:spacing w:line="360" w:lineRule="auto"/>
        <w:ind w:firstLine="630"/>
        <w:rPr>
          <w:rFonts w:asciiTheme="minorEastAsia" w:hAnsiTheme="minorEastAsia" w:cstheme="minorEastAsia"/>
          <w:bCs/>
          <w:sz w:val="30"/>
        </w:rPr>
      </w:pPr>
      <w:r>
        <w:rPr>
          <w:rFonts w:hint="eastAsia" w:asciiTheme="minorEastAsia" w:hAnsiTheme="minorEastAsia" w:cstheme="minorEastAsia"/>
          <w:bCs/>
          <w:sz w:val="30"/>
        </w:rPr>
        <w:t xml:space="preserve">         第一部分    竞争性谈判公告</w:t>
      </w:r>
    </w:p>
    <w:p>
      <w:pPr>
        <w:adjustRightInd w:val="0"/>
        <w:snapToGrid w:val="0"/>
        <w:spacing w:line="360" w:lineRule="auto"/>
        <w:ind w:firstLine="630"/>
        <w:rPr>
          <w:rFonts w:asciiTheme="minorEastAsia" w:hAnsiTheme="minorEastAsia" w:cstheme="minorEastAsia"/>
          <w:bCs/>
          <w:sz w:val="30"/>
        </w:rPr>
      </w:pPr>
    </w:p>
    <w:p>
      <w:pPr>
        <w:adjustRightInd w:val="0"/>
        <w:snapToGrid w:val="0"/>
        <w:spacing w:line="360" w:lineRule="auto"/>
        <w:ind w:firstLine="570"/>
        <w:rPr>
          <w:rFonts w:asciiTheme="minorEastAsia" w:hAnsiTheme="minorEastAsia" w:cstheme="minorEastAsia"/>
          <w:bCs/>
          <w:sz w:val="30"/>
        </w:rPr>
      </w:pPr>
      <w:r>
        <w:rPr>
          <w:rFonts w:hint="eastAsia" w:asciiTheme="minorEastAsia" w:hAnsiTheme="minorEastAsia" w:cstheme="minorEastAsia"/>
          <w:bCs/>
          <w:sz w:val="30"/>
        </w:rPr>
        <w:t xml:space="preserve">         第二部分    供应商须知</w:t>
      </w:r>
    </w:p>
    <w:p>
      <w:pPr>
        <w:tabs>
          <w:tab w:val="left" w:pos="1786"/>
        </w:tabs>
        <w:adjustRightInd w:val="0"/>
        <w:snapToGrid w:val="0"/>
        <w:spacing w:line="360" w:lineRule="auto"/>
        <w:ind w:firstLine="570"/>
        <w:rPr>
          <w:rFonts w:asciiTheme="minorEastAsia" w:hAnsiTheme="minorEastAsia" w:cstheme="minorEastAsia"/>
          <w:bCs/>
          <w:sz w:val="30"/>
        </w:rPr>
      </w:pPr>
      <w:r>
        <w:rPr>
          <w:rFonts w:asciiTheme="minorEastAsia" w:hAnsiTheme="minorEastAsia" w:cstheme="minorEastAsia"/>
          <w:bCs/>
          <w:sz w:val="30"/>
        </w:rPr>
        <w:tab/>
      </w:r>
    </w:p>
    <w:p>
      <w:pPr>
        <w:adjustRightInd w:val="0"/>
        <w:snapToGrid w:val="0"/>
        <w:spacing w:line="360" w:lineRule="auto"/>
        <w:ind w:firstLine="570"/>
        <w:rPr>
          <w:rFonts w:asciiTheme="minorEastAsia" w:hAnsiTheme="minorEastAsia" w:cstheme="minorEastAsia"/>
          <w:bCs/>
          <w:sz w:val="30"/>
        </w:rPr>
      </w:pPr>
      <w:r>
        <w:rPr>
          <w:rFonts w:hint="eastAsia" w:asciiTheme="minorEastAsia" w:hAnsiTheme="minorEastAsia" w:cstheme="minorEastAsia"/>
          <w:bCs/>
          <w:sz w:val="30"/>
        </w:rPr>
        <w:t xml:space="preserve">         第三部分    小微企业产品价格扣除条款</w:t>
      </w:r>
    </w:p>
    <w:p>
      <w:pPr>
        <w:adjustRightInd w:val="0"/>
        <w:snapToGrid w:val="0"/>
        <w:spacing w:line="360" w:lineRule="auto"/>
        <w:ind w:firstLine="570"/>
        <w:rPr>
          <w:rFonts w:asciiTheme="minorEastAsia" w:hAnsiTheme="minorEastAsia" w:cstheme="minorEastAsia"/>
          <w:bCs/>
          <w:sz w:val="30"/>
        </w:rPr>
      </w:pPr>
    </w:p>
    <w:p>
      <w:pPr>
        <w:adjustRightInd w:val="0"/>
        <w:snapToGrid w:val="0"/>
        <w:spacing w:line="360" w:lineRule="auto"/>
        <w:ind w:firstLine="570"/>
        <w:rPr>
          <w:rFonts w:asciiTheme="minorEastAsia" w:hAnsiTheme="minorEastAsia" w:cstheme="minorEastAsia"/>
          <w:bCs/>
          <w:sz w:val="30"/>
        </w:rPr>
      </w:pPr>
      <w:r>
        <w:rPr>
          <w:rFonts w:hint="eastAsia" w:asciiTheme="minorEastAsia" w:hAnsiTheme="minorEastAsia" w:cstheme="minorEastAsia"/>
          <w:bCs/>
          <w:sz w:val="30"/>
        </w:rPr>
        <w:t xml:space="preserve">         第四部分    采购内容及技术要求</w:t>
      </w:r>
    </w:p>
    <w:p>
      <w:pPr>
        <w:adjustRightInd w:val="0"/>
        <w:snapToGrid w:val="0"/>
        <w:spacing w:line="360" w:lineRule="auto"/>
        <w:ind w:firstLine="570"/>
        <w:rPr>
          <w:rFonts w:asciiTheme="minorEastAsia" w:hAnsiTheme="minorEastAsia" w:cstheme="minorEastAsia"/>
          <w:bCs/>
          <w:sz w:val="30"/>
        </w:rPr>
      </w:pPr>
    </w:p>
    <w:p>
      <w:pPr>
        <w:adjustRightInd w:val="0"/>
        <w:snapToGrid w:val="0"/>
        <w:spacing w:line="360" w:lineRule="auto"/>
        <w:rPr>
          <w:rFonts w:asciiTheme="minorEastAsia" w:hAnsiTheme="minorEastAsia" w:cstheme="minorEastAsia"/>
          <w:bCs/>
          <w:sz w:val="30"/>
        </w:rPr>
      </w:pPr>
      <w:r>
        <w:rPr>
          <w:rFonts w:hint="eastAsia" w:asciiTheme="minorEastAsia" w:hAnsiTheme="minorEastAsia" w:cstheme="minorEastAsia"/>
          <w:bCs/>
          <w:sz w:val="30"/>
        </w:rPr>
        <w:t xml:space="preserve">             第五部分    商务要求</w:t>
      </w:r>
    </w:p>
    <w:p>
      <w:pPr>
        <w:adjustRightInd w:val="0"/>
        <w:snapToGrid w:val="0"/>
        <w:spacing w:line="360" w:lineRule="auto"/>
        <w:rPr>
          <w:rFonts w:asciiTheme="minorEastAsia" w:hAnsiTheme="minorEastAsia" w:cstheme="minorEastAsia"/>
          <w:bCs/>
          <w:sz w:val="30"/>
        </w:rPr>
      </w:pPr>
    </w:p>
    <w:p>
      <w:pPr>
        <w:adjustRightInd w:val="0"/>
        <w:snapToGrid w:val="0"/>
        <w:spacing w:line="360" w:lineRule="auto"/>
        <w:rPr>
          <w:rFonts w:asciiTheme="minorEastAsia" w:hAnsiTheme="minorEastAsia" w:cstheme="minorEastAsia"/>
          <w:bCs/>
          <w:sz w:val="30"/>
        </w:rPr>
      </w:pPr>
      <w:r>
        <w:rPr>
          <w:rFonts w:hint="eastAsia" w:asciiTheme="minorEastAsia" w:hAnsiTheme="minorEastAsia" w:cstheme="minorEastAsia"/>
          <w:bCs/>
          <w:sz w:val="30"/>
        </w:rPr>
        <w:t xml:space="preserve">             第六部分    合同格式(参考样式)</w:t>
      </w:r>
    </w:p>
    <w:p>
      <w:pPr>
        <w:adjustRightInd w:val="0"/>
        <w:snapToGrid w:val="0"/>
        <w:spacing w:line="360" w:lineRule="auto"/>
        <w:rPr>
          <w:rFonts w:asciiTheme="minorEastAsia" w:hAnsiTheme="minorEastAsia" w:cstheme="minorEastAsia"/>
          <w:bCs/>
          <w:sz w:val="30"/>
        </w:rPr>
      </w:pPr>
    </w:p>
    <w:p>
      <w:pPr>
        <w:adjustRightInd w:val="0"/>
        <w:snapToGrid w:val="0"/>
        <w:spacing w:line="360" w:lineRule="auto"/>
        <w:rPr>
          <w:rFonts w:asciiTheme="minorEastAsia" w:hAnsiTheme="minorEastAsia" w:cstheme="minorEastAsia"/>
          <w:bCs/>
          <w:sz w:val="30"/>
        </w:rPr>
      </w:pPr>
      <w:r>
        <w:rPr>
          <w:rFonts w:hint="eastAsia" w:asciiTheme="minorEastAsia" w:hAnsiTheme="minorEastAsia" w:cstheme="minorEastAsia"/>
          <w:bCs/>
          <w:sz w:val="30"/>
        </w:rPr>
        <w:t xml:space="preserve">             第七部分    响应文件格式</w:t>
      </w:r>
    </w:p>
    <w:p>
      <w:pPr>
        <w:adjustRightInd w:val="0"/>
        <w:snapToGrid w:val="0"/>
        <w:spacing w:line="360" w:lineRule="auto"/>
        <w:rPr>
          <w:rFonts w:asciiTheme="minorEastAsia" w:hAnsiTheme="minorEastAsia" w:cstheme="minorEastAsia"/>
          <w:bCs/>
          <w:sz w:val="30"/>
        </w:rPr>
      </w:pPr>
    </w:p>
    <w:p>
      <w:pPr>
        <w:ind w:firstLine="1950" w:firstLineChars="650"/>
        <w:outlineLvl w:val="0"/>
        <w:rPr>
          <w:rFonts w:asciiTheme="minorEastAsia" w:hAnsiTheme="minorEastAsia" w:cstheme="minorEastAsia"/>
          <w:bCs/>
          <w:sz w:val="30"/>
        </w:rPr>
      </w:pPr>
    </w:p>
    <w:p>
      <w:pPr>
        <w:rPr>
          <w:rFonts w:asciiTheme="minorEastAsia" w:hAnsiTheme="minorEastAsia" w:cstheme="minorEastAsia"/>
          <w:sz w:val="30"/>
        </w:rPr>
      </w:pPr>
    </w:p>
    <w:p>
      <w:pPr>
        <w:rPr>
          <w:rFonts w:asciiTheme="minorEastAsia" w:hAnsiTheme="minorEastAsia" w:cstheme="minorEastAsia"/>
          <w:sz w:val="30"/>
        </w:rPr>
      </w:pPr>
    </w:p>
    <w:p>
      <w:pPr>
        <w:rPr>
          <w:rFonts w:asciiTheme="minorEastAsia" w:hAnsiTheme="minorEastAsia" w:cstheme="minorEastAsia"/>
          <w:sz w:val="30"/>
        </w:rPr>
        <w:sectPr>
          <w:headerReference r:id="rId6" w:type="default"/>
          <w:footerReference r:id="rId7" w:type="default"/>
          <w:pgSz w:w="11906" w:h="16838"/>
          <w:pgMar w:top="1418" w:right="1418" w:bottom="1418" w:left="1418" w:header="851" w:footer="220" w:gutter="0"/>
          <w:pgNumType w:fmt="decimal" w:start="1"/>
          <w:cols w:space="425" w:num="1"/>
          <w:docGrid w:type="lines" w:linePitch="312" w:charSpace="0"/>
        </w:sectPr>
      </w:pPr>
    </w:p>
    <w:p>
      <w:pPr>
        <w:adjustRightInd w:val="0"/>
        <w:snapToGrid w:val="0"/>
        <w:jc w:val="center"/>
        <w:rPr>
          <w:rFonts w:asciiTheme="minorEastAsia" w:hAnsiTheme="minorEastAsia" w:cstheme="minorEastAsia"/>
          <w:b/>
          <w:sz w:val="36"/>
          <w:szCs w:val="36"/>
        </w:rPr>
      </w:pPr>
      <w:r>
        <w:rPr>
          <w:rFonts w:hint="eastAsia" w:cs="宋体" w:asciiTheme="minorEastAsia" w:hAnsiTheme="minorEastAsia"/>
          <w:b/>
          <w:bCs/>
          <w:kern w:val="44"/>
          <w:sz w:val="32"/>
          <w:szCs w:val="32"/>
        </w:rPr>
        <w:t>第一部分  竞争性谈判公告</w:t>
      </w:r>
    </w:p>
    <w:p>
      <w:pPr>
        <w:widowControl/>
        <w:shd w:val="clear" w:color="auto" w:fill="FFFFFF"/>
        <w:snapToGrid w:val="0"/>
        <w:spacing w:line="336" w:lineRule="auto"/>
        <w:jc w:val="left"/>
        <w:rPr>
          <w:rFonts w:cs="宋体" w:asciiTheme="minorEastAsia" w:hAnsiTheme="minorEastAsia"/>
          <w:b/>
          <w:kern w:val="0"/>
          <w:sz w:val="24"/>
        </w:rPr>
      </w:pPr>
      <w:r>
        <w:rPr>
          <w:rFonts w:hint="eastAsia" w:cs="宋体" w:asciiTheme="minorEastAsia" w:hAnsiTheme="minorEastAsia"/>
          <w:b/>
          <w:kern w:val="0"/>
          <w:sz w:val="24"/>
        </w:rPr>
        <w:t>项目概况</w:t>
      </w:r>
    </w:p>
    <w:p>
      <w:pPr>
        <w:widowControl/>
        <w:shd w:val="clear" w:color="auto" w:fill="FFFFFF"/>
        <w:snapToGrid w:val="0"/>
        <w:spacing w:line="336" w:lineRule="auto"/>
        <w:ind w:firstLine="480"/>
        <w:jc w:val="left"/>
        <w:rPr>
          <w:rFonts w:cs="宋体" w:asciiTheme="minorEastAsia" w:hAnsiTheme="minorEastAsia"/>
          <w:kern w:val="0"/>
          <w:sz w:val="24"/>
          <w:highlight w:val="cyan"/>
        </w:rPr>
      </w:pPr>
      <w:r>
        <w:rPr>
          <w:rFonts w:hint="eastAsia" w:cs="宋体" w:asciiTheme="minorEastAsia" w:hAnsiTheme="minorEastAsia"/>
          <w:kern w:val="0"/>
          <w:sz w:val="24"/>
          <w:highlight w:val="cyan"/>
        </w:rPr>
        <w:t>2022年度蒲城县有机肥替代化肥项目采购项目的潜在供应商应在西安市高新区高新四路9号蓝溪国际大厦2号楼1302室获取采购文件，并于 2022年08月03日 09时30分 （北京时间）前提交响应文件。</w:t>
      </w:r>
    </w:p>
    <w:p>
      <w:pPr>
        <w:widowControl/>
        <w:shd w:val="clear" w:color="auto" w:fill="FFFFFF"/>
        <w:snapToGrid w:val="0"/>
        <w:spacing w:line="336" w:lineRule="auto"/>
        <w:ind w:firstLine="480"/>
        <w:jc w:val="left"/>
        <w:rPr>
          <w:rFonts w:cs="宋体" w:asciiTheme="minorEastAsia" w:hAnsiTheme="minorEastAsia"/>
          <w:b/>
          <w:kern w:val="0"/>
          <w:sz w:val="24"/>
        </w:rPr>
      </w:pPr>
      <w:r>
        <w:rPr>
          <w:rFonts w:hint="eastAsia" w:cs="宋体" w:asciiTheme="minorEastAsia" w:hAnsiTheme="minorEastAsia"/>
          <w:b/>
          <w:kern w:val="0"/>
          <w:sz w:val="24"/>
        </w:rPr>
        <w:t>一、项目基本情况：</w:t>
      </w:r>
    </w:p>
    <w:p>
      <w:pPr>
        <w:widowControl/>
        <w:shd w:val="clear" w:color="auto" w:fill="FFFFFF"/>
        <w:snapToGrid w:val="0"/>
        <w:spacing w:line="336" w:lineRule="auto"/>
        <w:ind w:firstLine="480"/>
        <w:jc w:val="left"/>
        <w:rPr>
          <w:rFonts w:hint="eastAsia" w:cs="宋体" w:asciiTheme="minorEastAsia" w:hAnsiTheme="minorEastAsia" w:eastAsiaTheme="minorEastAsia"/>
          <w:kern w:val="0"/>
          <w:sz w:val="24"/>
          <w:lang w:eastAsia="zh-CN"/>
        </w:rPr>
      </w:pPr>
      <w:r>
        <w:rPr>
          <w:rFonts w:hint="eastAsia" w:cs="宋体" w:asciiTheme="minorEastAsia" w:hAnsiTheme="minorEastAsia"/>
          <w:kern w:val="0"/>
          <w:sz w:val="24"/>
        </w:rPr>
        <w:t>1、项目编号：</w:t>
      </w:r>
      <w:r>
        <w:rPr>
          <w:rFonts w:hint="eastAsia" w:cs="宋体" w:asciiTheme="minorEastAsia" w:hAnsiTheme="minorEastAsia"/>
          <w:kern w:val="0"/>
          <w:sz w:val="24"/>
          <w:lang w:eastAsia="zh-CN"/>
        </w:rPr>
        <w:t>HJZB-2022-CG012</w:t>
      </w:r>
    </w:p>
    <w:p>
      <w:pPr>
        <w:widowControl/>
        <w:shd w:val="clear" w:color="auto" w:fill="FFFFFF"/>
        <w:snapToGrid w:val="0"/>
        <w:spacing w:line="336" w:lineRule="auto"/>
        <w:ind w:firstLine="480"/>
        <w:jc w:val="left"/>
        <w:rPr>
          <w:rFonts w:hint="eastAsia" w:cs="宋体" w:asciiTheme="minorEastAsia" w:hAnsiTheme="minorEastAsia" w:eastAsiaTheme="minorEastAsia"/>
          <w:kern w:val="0"/>
          <w:sz w:val="24"/>
          <w:lang w:eastAsia="zh-CN"/>
        </w:rPr>
      </w:pPr>
      <w:r>
        <w:rPr>
          <w:rFonts w:hint="eastAsia" w:cs="宋体" w:asciiTheme="minorEastAsia" w:hAnsiTheme="minorEastAsia"/>
          <w:kern w:val="0"/>
          <w:sz w:val="24"/>
        </w:rPr>
        <w:t>2、项目名称：</w:t>
      </w:r>
      <w:r>
        <w:rPr>
          <w:rFonts w:hint="eastAsia" w:cs="宋体" w:asciiTheme="minorEastAsia" w:hAnsiTheme="minorEastAsia"/>
          <w:kern w:val="0"/>
          <w:sz w:val="24"/>
          <w:lang w:eastAsia="zh-CN"/>
        </w:rPr>
        <w:t>2022年度蒲城县有机肥替代化肥项目</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3、采购方式：竞争性谈判</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3、预算金额：</w:t>
      </w:r>
      <w:r>
        <w:rPr>
          <w:rFonts w:hint="eastAsia" w:cs="宋体" w:asciiTheme="minorEastAsia" w:hAnsiTheme="minorEastAsia"/>
          <w:kern w:val="0"/>
          <w:sz w:val="24"/>
          <w:lang w:eastAsia="zh-CN"/>
        </w:rPr>
        <w:t>1,500,000.00</w:t>
      </w:r>
      <w:r>
        <w:rPr>
          <w:rFonts w:hint="eastAsia" w:cs="宋体" w:asciiTheme="minorEastAsia" w:hAnsiTheme="minorEastAsia"/>
          <w:kern w:val="0"/>
          <w:sz w:val="24"/>
        </w:rPr>
        <w:t>元</w:t>
      </w:r>
    </w:p>
    <w:p>
      <w:pPr>
        <w:widowControl/>
        <w:shd w:val="clear" w:color="auto" w:fill="FFFFFF"/>
        <w:snapToGrid w:val="0"/>
        <w:spacing w:line="336" w:lineRule="auto"/>
        <w:ind w:firstLine="480"/>
        <w:jc w:val="left"/>
        <w:rPr>
          <w:rFonts w:cs="宋体" w:asciiTheme="minorEastAsia" w:hAnsiTheme="minorEastAsia"/>
          <w:kern w:val="0"/>
          <w:sz w:val="24"/>
        </w:rPr>
      </w:pPr>
      <w:r>
        <w:rPr>
          <w:rFonts w:cs="宋体" w:asciiTheme="minorEastAsia" w:hAnsiTheme="minorEastAsia"/>
          <w:kern w:val="0"/>
          <w:sz w:val="24"/>
        </w:rPr>
        <w:t>4</w:t>
      </w:r>
      <w:r>
        <w:rPr>
          <w:rFonts w:hint="eastAsia" w:cs="宋体" w:asciiTheme="minorEastAsia" w:hAnsiTheme="minorEastAsia"/>
          <w:kern w:val="0"/>
          <w:sz w:val="24"/>
        </w:rPr>
        <w:t>、采购需求：</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 xml:space="preserve">   合同包1（2022年度蒲城县有机肥替代化肥项目）</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 xml:space="preserve">   合同包预算金额：</w:t>
      </w:r>
      <w:r>
        <w:rPr>
          <w:rFonts w:hint="eastAsia" w:cs="宋体" w:asciiTheme="minorEastAsia" w:hAnsiTheme="minorEastAsia"/>
          <w:kern w:val="0"/>
          <w:sz w:val="24"/>
          <w:lang w:eastAsia="zh-CN"/>
        </w:rPr>
        <w:t>1,500,000.00</w:t>
      </w:r>
      <w:r>
        <w:rPr>
          <w:rFonts w:hint="eastAsia" w:cs="宋体" w:asciiTheme="minorEastAsia" w:hAnsiTheme="minorEastAsia"/>
          <w:kern w:val="0"/>
          <w:sz w:val="24"/>
        </w:rPr>
        <w:t>元</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 xml:space="preserve">   合同包最高限价：</w:t>
      </w:r>
      <w:r>
        <w:rPr>
          <w:rFonts w:hint="eastAsia" w:cs="宋体" w:asciiTheme="minorEastAsia" w:hAnsiTheme="minorEastAsia"/>
          <w:kern w:val="0"/>
          <w:sz w:val="24"/>
          <w:lang w:eastAsia="zh-CN"/>
        </w:rPr>
        <w:t>1,500,000.00</w:t>
      </w:r>
      <w:r>
        <w:rPr>
          <w:rFonts w:hint="eastAsia" w:cs="宋体" w:asciiTheme="minorEastAsia" w:hAnsiTheme="minorEastAsia"/>
          <w:kern w:val="0"/>
          <w:sz w:val="24"/>
        </w:rPr>
        <w:t>元</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382"/>
        <w:gridCol w:w="1301"/>
        <w:gridCol w:w="1158"/>
        <w:gridCol w:w="1099"/>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widowControl/>
              <w:snapToGrid w:val="0"/>
              <w:spacing w:line="336" w:lineRule="auto"/>
              <w:jc w:val="center"/>
              <w:rPr>
                <w:rFonts w:cs="宋体" w:asciiTheme="minorEastAsia" w:hAnsiTheme="minorEastAsia"/>
                <w:b/>
                <w:kern w:val="0"/>
                <w:sz w:val="24"/>
              </w:rPr>
            </w:pPr>
            <w:r>
              <w:rPr>
                <w:rFonts w:hint="eastAsia" w:cs="宋体" w:asciiTheme="minorEastAsia" w:hAnsiTheme="minorEastAsia"/>
                <w:b/>
                <w:kern w:val="0"/>
                <w:sz w:val="24"/>
              </w:rPr>
              <w:t>品目号</w:t>
            </w:r>
          </w:p>
        </w:tc>
        <w:tc>
          <w:tcPr>
            <w:tcW w:w="1559" w:type="dxa"/>
            <w:shd w:val="clear" w:color="auto" w:fill="auto"/>
            <w:vAlign w:val="center"/>
          </w:tcPr>
          <w:p>
            <w:pPr>
              <w:widowControl/>
              <w:snapToGrid w:val="0"/>
              <w:spacing w:line="336" w:lineRule="auto"/>
              <w:jc w:val="center"/>
              <w:rPr>
                <w:rFonts w:cs="宋体" w:asciiTheme="minorEastAsia" w:hAnsiTheme="minorEastAsia"/>
                <w:b/>
                <w:kern w:val="0"/>
                <w:sz w:val="24"/>
              </w:rPr>
            </w:pPr>
            <w:r>
              <w:rPr>
                <w:rFonts w:hint="eastAsia" w:cs="宋体" w:asciiTheme="minorEastAsia" w:hAnsiTheme="minorEastAsia"/>
                <w:b/>
                <w:kern w:val="0"/>
                <w:sz w:val="24"/>
              </w:rPr>
              <w:t>品目名称</w:t>
            </w:r>
          </w:p>
        </w:tc>
        <w:tc>
          <w:tcPr>
            <w:tcW w:w="1417" w:type="dxa"/>
            <w:shd w:val="clear" w:color="auto" w:fill="auto"/>
            <w:vAlign w:val="center"/>
          </w:tcPr>
          <w:p>
            <w:pPr>
              <w:widowControl/>
              <w:snapToGrid w:val="0"/>
              <w:spacing w:line="336" w:lineRule="auto"/>
              <w:jc w:val="center"/>
              <w:rPr>
                <w:rFonts w:cs="宋体" w:asciiTheme="minorEastAsia" w:hAnsiTheme="minorEastAsia"/>
                <w:b/>
                <w:kern w:val="0"/>
                <w:sz w:val="24"/>
              </w:rPr>
            </w:pPr>
            <w:r>
              <w:rPr>
                <w:rFonts w:hint="eastAsia" w:cs="宋体" w:asciiTheme="minorEastAsia" w:hAnsiTheme="minorEastAsia"/>
                <w:b/>
                <w:kern w:val="0"/>
                <w:sz w:val="24"/>
              </w:rPr>
              <w:t>采购标的</w:t>
            </w:r>
          </w:p>
        </w:tc>
        <w:tc>
          <w:tcPr>
            <w:tcW w:w="1201" w:type="dxa"/>
            <w:shd w:val="clear" w:color="auto" w:fill="auto"/>
            <w:vAlign w:val="center"/>
          </w:tcPr>
          <w:p>
            <w:pPr>
              <w:widowControl/>
              <w:snapToGrid w:val="0"/>
              <w:spacing w:line="336" w:lineRule="auto"/>
              <w:jc w:val="center"/>
              <w:rPr>
                <w:rFonts w:cs="宋体" w:asciiTheme="minorEastAsia" w:hAnsiTheme="minorEastAsia"/>
                <w:b/>
                <w:kern w:val="0"/>
                <w:sz w:val="24"/>
              </w:rPr>
            </w:pPr>
            <w:r>
              <w:rPr>
                <w:rFonts w:hint="eastAsia" w:cs="宋体" w:asciiTheme="minorEastAsia" w:hAnsiTheme="minorEastAsia"/>
                <w:b/>
                <w:kern w:val="0"/>
                <w:sz w:val="24"/>
              </w:rPr>
              <w:t>数量</w:t>
            </w:r>
          </w:p>
          <w:p>
            <w:pPr>
              <w:widowControl/>
              <w:snapToGrid w:val="0"/>
              <w:spacing w:line="336" w:lineRule="auto"/>
              <w:jc w:val="center"/>
              <w:rPr>
                <w:rFonts w:cs="宋体" w:asciiTheme="minorEastAsia" w:hAnsiTheme="minorEastAsia"/>
                <w:b/>
                <w:kern w:val="0"/>
                <w:sz w:val="24"/>
              </w:rPr>
            </w:pPr>
            <w:r>
              <w:rPr>
                <w:rFonts w:hint="eastAsia" w:cs="宋体" w:asciiTheme="minorEastAsia" w:hAnsiTheme="minorEastAsia"/>
                <w:b/>
                <w:kern w:val="0"/>
                <w:sz w:val="24"/>
              </w:rPr>
              <w:t>（单位）</w:t>
            </w:r>
          </w:p>
        </w:tc>
        <w:tc>
          <w:tcPr>
            <w:tcW w:w="1176" w:type="dxa"/>
            <w:shd w:val="clear" w:color="auto" w:fill="auto"/>
            <w:vAlign w:val="center"/>
          </w:tcPr>
          <w:p>
            <w:pPr>
              <w:widowControl/>
              <w:snapToGrid w:val="0"/>
              <w:jc w:val="center"/>
              <w:rPr>
                <w:rFonts w:cs="宋体" w:asciiTheme="minorEastAsia" w:hAnsiTheme="minorEastAsia"/>
                <w:b/>
                <w:kern w:val="0"/>
                <w:sz w:val="24"/>
              </w:rPr>
            </w:pPr>
            <w:r>
              <w:rPr>
                <w:rFonts w:hint="eastAsia" w:cs="宋体" w:asciiTheme="minorEastAsia" w:hAnsiTheme="minorEastAsia"/>
                <w:b/>
                <w:kern w:val="0"/>
                <w:sz w:val="24"/>
              </w:rPr>
              <w:t>技术规格、参数及要求</w:t>
            </w:r>
          </w:p>
        </w:tc>
        <w:tc>
          <w:tcPr>
            <w:tcW w:w="1416" w:type="dxa"/>
            <w:shd w:val="clear" w:color="auto" w:fill="auto"/>
            <w:vAlign w:val="center"/>
          </w:tcPr>
          <w:p>
            <w:pPr>
              <w:widowControl/>
              <w:snapToGrid w:val="0"/>
              <w:spacing w:line="336" w:lineRule="auto"/>
              <w:jc w:val="center"/>
              <w:rPr>
                <w:rFonts w:cs="宋体" w:asciiTheme="minorEastAsia" w:hAnsiTheme="minorEastAsia"/>
                <w:b/>
                <w:kern w:val="0"/>
                <w:sz w:val="24"/>
              </w:rPr>
            </w:pPr>
            <w:r>
              <w:rPr>
                <w:rFonts w:hint="eastAsia" w:cs="宋体" w:asciiTheme="minorEastAsia" w:hAnsiTheme="minorEastAsia"/>
                <w:b/>
                <w:kern w:val="0"/>
                <w:sz w:val="24"/>
              </w:rPr>
              <w:t>品目预算（元）</w:t>
            </w:r>
          </w:p>
        </w:tc>
        <w:tc>
          <w:tcPr>
            <w:tcW w:w="1416" w:type="dxa"/>
            <w:shd w:val="clear" w:color="auto" w:fill="auto"/>
            <w:vAlign w:val="center"/>
          </w:tcPr>
          <w:p>
            <w:pPr>
              <w:widowControl/>
              <w:snapToGrid w:val="0"/>
              <w:spacing w:line="336" w:lineRule="auto"/>
              <w:jc w:val="center"/>
              <w:rPr>
                <w:rFonts w:cs="宋体" w:asciiTheme="minorEastAsia" w:hAnsiTheme="minorEastAsia"/>
                <w:b/>
                <w:kern w:val="0"/>
                <w:sz w:val="24"/>
              </w:rPr>
            </w:pPr>
            <w:r>
              <w:rPr>
                <w:rFonts w:hint="eastAsia" w:cs="宋体" w:asciiTheme="minorEastAsia" w:hAnsiTheme="minorEastAsia"/>
                <w:b/>
                <w:kern w:val="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widowControl/>
              <w:snapToGrid w:val="0"/>
              <w:spacing w:line="336" w:lineRule="auto"/>
              <w:jc w:val="center"/>
              <w:rPr>
                <w:rFonts w:cs="宋体" w:asciiTheme="minorEastAsia" w:hAnsiTheme="minorEastAsia"/>
                <w:kern w:val="0"/>
                <w:sz w:val="24"/>
              </w:rPr>
            </w:pPr>
            <w:r>
              <w:rPr>
                <w:rFonts w:hint="eastAsia" w:cs="宋体" w:asciiTheme="minorEastAsia" w:hAnsiTheme="minorEastAsia"/>
                <w:kern w:val="0"/>
                <w:sz w:val="24"/>
              </w:rPr>
              <w:t>1-1</w:t>
            </w:r>
          </w:p>
        </w:tc>
        <w:tc>
          <w:tcPr>
            <w:tcW w:w="1559" w:type="dxa"/>
            <w:shd w:val="clear" w:color="auto" w:fill="auto"/>
            <w:vAlign w:val="center"/>
          </w:tcPr>
          <w:p>
            <w:pPr>
              <w:widowControl/>
              <w:snapToGrid w:val="0"/>
              <w:spacing w:line="336" w:lineRule="auto"/>
              <w:jc w:val="center"/>
              <w:rPr>
                <w:rFonts w:cs="宋体" w:asciiTheme="minorEastAsia" w:hAnsiTheme="minorEastAsia"/>
                <w:kern w:val="0"/>
                <w:sz w:val="24"/>
              </w:rPr>
            </w:pPr>
            <w:r>
              <w:rPr>
                <w:rFonts w:hint="eastAsia" w:cs="宋体" w:asciiTheme="minorEastAsia" w:hAnsiTheme="minorEastAsia"/>
                <w:kern w:val="0"/>
                <w:sz w:val="24"/>
              </w:rPr>
              <w:t xml:space="preserve"> 有机肥料及微生物肥料</w:t>
            </w:r>
          </w:p>
        </w:tc>
        <w:tc>
          <w:tcPr>
            <w:tcW w:w="1417" w:type="dxa"/>
            <w:shd w:val="clear" w:color="auto" w:fill="auto"/>
            <w:vAlign w:val="center"/>
          </w:tcPr>
          <w:p>
            <w:pPr>
              <w:widowControl/>
              <w:snapToGrid w:val="0"/>
              <w:spacing w:line="336" w:lineRule="auto"/>
              <w:jc w:val="center"/>
              <w:rPr>
                <w:rFonts w:cs="宋体" w:asciiTheme="minorEastAsia" w:hAnsiTheme="minorEastAsia"/>
                <w:kern w:val="0"/>
                <w:sz w:val="24"/>
              </w:rPr>
            </w:pPr>
            <w:r>
              <w:rPr>
                <w:rFonts w:hint="eastAsia" w:cs="宋体" w:asciiTheme="minorEastAsia" w:hAnsiTheme="minorEastAsia"/>
                <w:kern w:val="0"/>
                <w:sz w:val="24"/>
              </w:rPr>
              <w:t>生物有机肥、氯化钾肥</w:t>
            </w:r>
          </w:p>
        </w:tc>
        <w:tc>
          <w:tcPr>
            <w:tcW w:w="1201" w:type="dxa"/>
            <w:shd w:val="clear" w:color="auto" w:fill="auto"/>
            <w:vAlign w:val="center"/>
          </w:tcPr>
          <w:p>
            <w:pPr>
              <w:widowControl/>
              <w:snapToGrid w:val="0"/>
              <w:spacing w:line="336" w:lineRule="auto"/>
              <w:jc w:val="center"/>
              <w:rPr>
                <w:rFonts w:cs="宋体" w:asciiTheme="minorEastAsia" w:hAnsiTheme="minorEastAsia"/>
                <w:kern w:val="0"/>
                <w:sz w:val="24"/>
              </w:rPr>
            </w:pPr>
            <w:r>
              <w:rPr>
                <w:rFonts w:hint="eastAsia" w:cs="宋体" w:asciiTheme="minorEastAsia" w:hAnsiTheme="minorEastAsia"/>
                <w:kern w:val="0"/>
                <w:sz w:val="24"/>
              </w:rPr>
              <w:t>1（</w:t>
            </w:r>
            <w:r>
              <w:rPr>
                <w:rFonts w:hint="eastAsia" w:cs="宋体" w:asciiTheme="minorEastAsia" w:hAnsiTheme="minorEastAsia"/>
                <w:kern w:val="0"/>
                <w:sz w:val="24"/>
                <w:lang w:val="en-US" w:eastAsia="zh-CN"/>
              </w:rPr>
              <w:t>批</w:t>
            </w:r>
            <w:r>
              <w:rPr>
                <w:rFonts w:hint="eastAsia" w:cs="宋体" w:asciiTheme="minorEastAsia" w:hAnsiTheme="minorEastAsia"/>
                <w:kern w:val="0"/>
                <w:sz w:val="24"/>
              </w:rPr>
              <w:t>）</w:t>
            </w:r>
          </w:p>
        </w:tc>
        <w:tc>
          <w:tcPr>
            <w:tcW w:w="1176" w:type="dxa"/>
            <w:shd w:val="clear" w:color="auto" w:fill="auto"/>
            <w:vAlign w:val="center"/>
          </w:tcPr>
          <w:p>
            <w:pPr>
              <w:widowControl/>
              <w:snapToGrid w:val="0"/>
              <w:spacing w:line="336" w:lineRule="auto"/>
              <w:jc w:val="center"/>
              <w:rPr>
                <w:rFonts w:cs="宋体" w:asciiTheme="minorEastAsia" w:hAnsiTheme="minorEastAsia"/>
                <w:kern w:val="0"/>
                <w:sz w:val="24"/>
              </w:rPr>
            </w:pPr>
            <w:r>
              <w:rPr>
                <w:rFonts w:hint="eastAsia" w:cs="宋体" w:asciiTheme="minorEastAsia" w:hAnsiTheme="minorEastAsia"/>
                <w:kern w:val="0"/>
                <w:sz w:val="24"/>
              </w:rPr>
              <w:t>详见采购文件</w:t>
            </w:r>
          </w:p>
        </w:tc>
        <w:tc>
          <w:tcPr>
            <w:tcW w:w="1416" w:type="dxa"/>
            <w:shd w:val="clear" w:color="auto" w:fill="auto"/>
            <w:vAlign w:val="center"/>
          </w:tcPr>
          <w:p>
            <w:pPr>
              <w:widowControl/>
              <w:snapToGrid w:val="0"/>
              <w:spacing w:line="336"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kern w:val="0"/>
                <w:sz w:val="24"/>
                <w:lang w:eastAsia="zh-CN"/>
              </w:rPr>
              <w:t>1,500,000.00</w:t>
            </w:r>
          </w:p>
        </w:tc>
        <w:tc>
          <w:tcPr>
            <w:tcW w:w="1416" w:type="dxa"/>
            <w:shd w:val="clear" w:color="auto" w:fill="auto"/>
            <w:vAlign w:val="center"/>
          </w:tcPr>
          <w:p>
            <w:pPr>
              <w:widowControl/>
              <w:snapToGrid w:val="0"/>
              <w:spacing w:line="336"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kern w:val="0"/>
                <w:sz w:val="24"/>
                <w:lang w:eastAsia="zh-CN"/>
              </w:rPr>
              <w:t>1,500,000.00</w:t>
            </w:r>
          </w:p>
        </w:tc>
      </w:tr>
    </w:tbl>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本合同包不接受联合体投标</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合同履行期限：具体日期以合同签订时间为准</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本项目专门面向中小企业采购。</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b/>
          <w:bCs/>
          <w:kern w:val="0"/>
          <w:sz w:val="24"/>
        </w:rPr>
        <w:t>二、申请人的资格要求</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合同包1(</w:t>
      </w:r>
      <w:r>
        <w:rPr>
          <w:rFonts w:hint="eastAsia" w:cs="宋体" w:asciiTheme="minorEastAsia" w:hAnsiTheme="minorEastAsia"/>
          <w:kern w:val="0"/>
          <w:sz w:val="24"/>
          <w:lang w:eastAsia="zh-CN"/>
        </w:rPr>
        <w:t>2022年度蒲城县有机肥替代化肥项目</w:t>
      </w:r>
      <w:r>
        <w:rPr>
          <w:rFonts w:hint="eastAsia" w:cs="宋体" w:asciiTheme="minorEastAsia" w:hAnsiTheme="minorEastAsia"/>
          <w:kern w:val="0"/>
          <w:sz w:val="24"/>
        </w:rPr>
        <w:t>)落实政府采购政策需满足的资格要求如下:</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关于环境标志产品政府采购实施的意见》（财库[2006]90号）；7.《财政部 发展改革委 生态环境部 市场监管总局 关于调整优化节能产品、环境标志产品政府采购执行机制的通知》（财库[2019]9号）；8、《关于进一步加大政府采购支持中小企业力度的通知》（财库[2022]19号）；9.《陕西省中小企业政府采购信用融资办法》（陕财办采[2018]23号）；10、《陕西省财政厅关于加快推进我省中小企业政府采购信用融资工作的通知》（陕财办采〔2020〕15号）；11、《陕西省财政厅关于进一步加大政府采购支持中小企业力度的通知》（陕财办采[2022]5号）；12、其他需要落实的政府采购政策。13、《陕西省财政厅关于印发&lt;陕西省中小企业政府采购信用融资办法&gt;的通知》（陕财办采〔2018〕23号）相关政策、业务流程、办理平台（http://www.ccgp-shaanxi.gov.cn/zcdservice/zcd/shanxi/）。</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3、本项目供应商的特定资格要求：</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合同包1(</w:t>
      </w:r>
      <w:r>
        <w:rPr>
          <w:rFonts w:hint="eastAsia" w:cs="宋体" w:asciiTheme="minorEastAsia" w:hAnsiTheme="minorEastAsia"/>
          <w:kern w:val="0"/>
          <w:sz w:val="24"/>
          <w:lang w:eastAsia="zh-CN"/>
        </w:rPr>
        <w:t>2022年度蒲城县有机肥替代化肥项目</w:t>
      </w:r>
      <w:r>
        <w:rPr>
          <w:rFonts w:hint="eastAsia" w:cs="宋体" w:asciiTheme="minorEastAsia" w:hAnsiTheme="minorEastAsia"/>
          <w:kern w:val="0"/>
          <w:sz w:val="24"/>
        </w:rPr>
        <w:t>)特定资格要求如下：</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（1）提供合格有效的法人或者其他组织的营业执照等证明文件，自然人的身份证明；供应商是法人或其他组织的应提供营业执照等证明文件，供应商是自然人的应提供有效的自然人身份证明。</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2）财务状况报告：提供2020或2021年度经审计的财务报告（成立时间至提交投标文件截止时间不足一年的可提供成立后任意时段的资产负债表），或开标前6个月内其基本存款账户开户银行出具的资信证明及基本存款账户开户许可证（基本账户信息表）；</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（3）社会保障资金缴纳证明：提供投标截止日前一年内已缴存的至少一个月的社会保障资金缴存单据或社保机构开具的社会保险参保缴费情况证明，依法不需要缴纳社会保障资金的单位应提供相关证明材料；</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（4）税收缴纳证明：提供投标截止日前一年内已缴纳的至少一个月的纳税证明或完税证明，依法免税的单位应提供相关证明材料；</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（5）提供具有履行合同所必需的设备和专业技术能力的承诺；（格式自拟）</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（6）参加政府采购活动前三年内在经营活动中没有重大违法记录的书面声明；</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（7）提供法定代表人授权书（附法定代表人、被授权人身份证复印件）及被授权人身份证原件；法定代表人直接参加投标的，须提供法定代表人身份证明文件及身份证原件；</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（8）供应商须提供所投产品的肥料登记证（供应商为代理商的提供加盖厂家公章的肥料登记证）或提供农业农村部肥料备案信息系统、省级农业农村部门肥料备案信息系统的备案凭证；</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9）未被列入“信用中国”网站（www.creditchina.gov.cn）失信被执行人和重大税收违法案件当事人名单，不得为“中国政府采购网”(www.ccgp.gov.cn)政府采购严重违法失信行为记录名单中禁止参加政府采购活动的供应商；</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（10）本项目专门面向中小企业采购（残疾人福利性质单位、监狱企业视同为小型、微型企业），非中小企业不得参与；</w:t>
      </w:r>
    </w:p>
    <w:p>
      <w:pPr>
        <w:widowControl/>
        <w:shd w:val="clear" w:color="auto" w:fill="FFFFFF"/>
        <w:snapToGrid w:val="0"/>
        <w:spacing w:line="336" w:lineRule="auto"/>
        <w:ind w:firstLine="480"/>
        <w:jc w:val="left"/>
        <w:rPr>
          <w:rFonts w:hint="eastAsia" w:cs="宋体" w:asciiTheme="minorEastAsia" w:hAnsiTheme="minorEastAsia"/>
          <w:kern w:val="0"/>
          <w:sz w:val="24"/>
        </w:rPr>
      </w:pPr>
      <w:r>
        <w:rPr>
          <w:rFonts w:hint="eastAsia" w:cs="宋体" w:asciiTheme="minorEastAsia" w:hAnsiTheme="minorEastAsia"/>
          <w:kern w:val="0"/>
          <w:sz w:val="24"/>
        </w:rPr>
        <w:t>（11）本项目不接受联合体投标，单位负责人为同一人或者存在直接控股、管理关系的不同单位不得同时参加，未提及之处详见投标文件。</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（12）本项目不接受联合体谈判。</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b/>
          <w:bCs/>
          <w:kern w:val="0"/>
          <w:sz w:val="24"/>
        </w:rPr>
        <w:t>三、获取招标文件</w:t>
      </w:r>
    </w:p>
    <w:p>
      <w:pPr>
        <w:widowControl/>
        <w:shd w:val="clear" w:color="auto" w:fill="FFFFFF"/>
        <w:snapToGrid w:val="0"/>
        <w:spacing w:line="336" w:lineRule="auto"/>
        <w:ind w:firstLine="480"/>
        <w:jc w:val="left"/>
        <w:rPr>
          <w:rFonts w:cs="宋体" w:asciiTheme="minorEastAsia" w:hAnsiTheme="minorEastAsia"/>
          <w:kern w:val="0"/>
          <w:sz w:val="24"/>
          <w:highlight w:val="cyan"/>
        </w:rPr>
      </w:pPr>
      <w:r>
        <w:rPr>
          <w:rFonts w:hint="eastAsia" w:cs="宋体" w:asciiTheme="minorEastAsia" w:hAnsiTheme="minorEastAsia"/>
          <w:kern w:val="0"/>
          <w:sz w:val="24"/>
          <w:highlight w:val="cyan"/>
        </w:rPr>
        <w:t>时间：2022年07月</w:t>
      </w:r>
      <w:r>
        <w:rPr>
          <w:rFonts w:hint="eastAsia" w:cs="宋体" w:asciiTheme="minorEastAsia" w:hAnsiTheme="minorEastAsia"/>
          <w:kern w:val="0"/>
          <w:sz w:val="24"/>
          <w:highlight w:val="cyan"/>
          <w:lang w:val="en-US" w:eastAsia="zh-CN"/>
        </w:rPr>
        <w:t>27</w:t>
      </w:r>
      <w:r>
        <w:rPr>
          <w:rFonts w:hint="eastAsia" w:cs="宋体" w:asciiTheme="minorEastAsia" w:hAnsiTheme="minorEastAsia"/>
          <w:kern w:val="0"/>
          <w:sz w:val="24"/>
          <w:highlight w:val="cyan"/>
        </w:rPr>
        <w:t>日 至 2022年0</w:t>
      </w:r>
      <w:r>
        <w:rPr>
          <w:rFonts w:hint="eastAsia" w:cs="宋体" w:asciiTheme="minorEastAsia" w:hAnsiTheme="minorEastAsia"/>
          <w:kern w:val="0"/>
          <w:sz w:val="24"/>
          <w:highlight w:val="cyan"/>
          <w:lang w:val="en-US" w:eastAsia="zh-CN"/>
        </w:rPr>
        <w:t>8</w:t>
      </w:r>
      <w:r>
        <w:rPr>
          <w:rFonts w:hint="eastAsia" w:cs="宋体" w:asciiTheme="minorEastAsia" w:hAnsiTheme="minorEastAsia"/>
          <w:kern w:val="0"/>
          <w:sz w:val="24"/>
          <w:highlight w:val="cyan"/>
        </w:rPr>
        <w:t>月</w:t>
      </w:r>
      <w:r>
        <w:rPr>
          <w:rFonts w:hint="eastAsia" w:cs="宋体" w:asciiTheme="minorEastAsia" w:hAnsiTheme="minorEastAsia"/>
          <w:kern w:val="0"/>
          <w:sz w:val="24"/>
          <w:highlight w:val="cyan"/>
          <w:lang w:val="en-US" w:eastAsia="zh-CN"/>
        </w:rPr>
        <w:t>01</w:t>
      </w:r>
      <w:r>
        <w:rPr>
          <w:rFonts w:hint="eastAsia" w:cs="宋体" w:asciiTheme="minorEastAsia" w:hAnsiTheme="minorEastAsia"/>
          <w:kern w:val="0"/>
          <w:sz w:val="24"/>
          <w:highlight w:val="cyan"/>
        </w:rPr>
        <w:t>日 ，每天上午 09:00:00 至 12:00:00 ，下午 1</w:t>
      </w:r>
      <w:r>
        <w:rPr>
          <w:rFonts w:hint="eastAsia" w:cs="宋体" w:asciiTheme="minorEastAsia" w:hAnsiTheme="minorEastAsia"/>
          <w:kern w:val="0"/>
          <w:sz w:val="24"/>
          <w:highlight w:val="cyan"/>
          <w:lang w:val="en-US" w:eastAsia="zh-CN"/>
        </w:rPr>
        <w:t>3</w:t>
      </w:r>
      <w:r>
        <w:rPr>
          <w:rFonts w:hint="eastAsia" w:cs="宋体" w:asciiTheme="minorEastAsia" w:hAnsiTheme="minorEastAsia"/>
          <w:kern w:val="0"/>
          <w:sz w:val="24"/>
          <w:highlight w:val="cyan"/>
        </w:rPr>
        <w:t>:00:00 至 17:00:00 （北京时间,法定节假日除外）</w:t>
      </w:r>
    </w:p>
    <w:p>
      <w:pPr>
        <w:widowControl/>
        <w:shd w:val="clear" w:color="auto" w:fill="FFFFFF"/>
        <w:snapToGrid w:val="0"/>
        <w:spacing w:line="336" w:lineRule="auto"/>
        <w:ind w:firstLine="480"/>
        <w:jc w:val="left"/>
        <w:rPr>
          <w:rFonts w:hint="eastAsia" w:cs="宋体" w:asciiTheme="minorEastAsia" w:hAnsiTheme="minorEastAsia" w:eastAsiaTheme="minorEastAsia"/>
          <w:kern w:val="0"/>
          <w:sz w:val="24"/>
          <w:highlight w:val="none"/>
          <w:lang w:eastAsia="zh-CN"/>
        </w:rPr>
      </w:pPr>
      <w:r>
        <w:rPr>
          <w:rFonts w:hint="eastAsia" w:cs="宋体" w:asciiTheme="minorEastAsia" w:hAnsiTheme="minorEastAsia"/>
          <w:kern w:val="0"/>
          <w:sz w:val="24"/>
          <w:highlight w:val="none"/>
        </w:rPr>
        <w:t>地点：</w:t>
      </w:r>
      <w:r>
        <w:rPr>
          <w:rFonts w:hint="eastAsia" w:cs="宋体" w:asciiTheme="minorEastAsia" w:hAnsiTheme="minorEastAsia"/>
          <w:kern w:val="0"/>
          <w:sz w:val="24"/>
          <w:highlight w:val="none"/>
          <w:lang w:eastAsia="zh-CN"/>
        </w:rPr>
        <w:t>西安市高新区高新四路9号蓝溪国际大厦2号楼1302室</w:t>
      </w:r>
    </w:p>
    <w:p>
      <w:pPr>
        <w:widowControl/>
        <w:shd w:val="clear" w:color="auto" w:fill="FFFFFF"/>
        <w:snapToGrid w:val="0"/>
        <w:spacing w:line="336" w:lineRule="auto"/>
        <w:ind w:firstLine="480"/>
        <w:jc w:val="left"/>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方式：现场获取</w:t>
      </w:r>
    </w:p>
    <w:p>
      <w:pPr>
        <w:widowControl/>
        <w:shd w:val="clear" w:color="auto" w:fill="FFFFFF"/>
        <w:snapToGrid w:val="0"/>
        <w:spacing w:line="336" w:lineRule="auto"/>
        <w:ind w:firstLine="480"/>
        <w:jc w:val="left"/>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售价： 500元</w:t>
      </w:r>
    </w:p>
    <w:p>
      <w:pPr>
        <w:widowControl/>
        <w:shd w:val="clear" w:color="auto" w:fill="FFFFFF"/>
        <w:snapToGrid w:val="0"/>
        <w:spacing w:line="336" w:lineRule="auto"/>
        <w:ind w:firstLine="480"/>
        <w:jc w:val="left"/>
        <w:rPr>
          <w:rFonts w:cs="宋体" w:asciiTheme="minorEastAsia" w:hAnsiTheme="minorEastAsia"/>
          <w:b/>
          <w:kern w:val="0"/>
          <w:sz w:val="24"/>
        </w:rPr>
      </w:pPr>
      <w:r>
        <w:rPr>
          <w:rFonts w:hint="eastAsia" w:cs="宋体" w:asciiTheme="minorEastAsia" w:hAnsiTheme="minorEastAsia"/>
          <w:b/>
          <w:bCs/>
          <w:kern w:val="0"/>
          <w:sz w:val="24"/>
        </w:rPr>
        <w:t>四、提交投标文件截止时间、开标时间和地点</w:t>
      </w:r>
    </w:p>
    <w:p>
      <w:pPr>
        <w:widowControl/>
        <w:shd w:val="clear" w:color="auto" w:fill="FFFFFF"/>
        <w:snapToGrid w:val="0"/>
        <w:spacing w:line="336" w:lineRule="auto"/>
        <w:ind w:firstLine="480"/>
        <w:jc w:val="left"/>
        <w:rPr>
          <w:rFonts w:cs="宋体" w:asciiTheme="minorEastAsia" w:hAnsiTheme="minorEastAsia"/>
          <w:kern w:val="0"/>
          <w:sz w:val="24"/>
          <w:highlight w:val="cyan"/>
        </w:rPr>
      </w:pPr>
      <w:r>
        <w:rPr>
          <w:rFonts w:hint="eastAsia" w:cs="宋体" w:asciiTheme="minorEastAsia" w:hAnsiTheme="minorEastAsia"/>
          <w:kern w:val="0"/>
          <w:sz w:val="24"/>
          <w:highlight w:val="cyan"/>
        </w:rPr>
        <w:t>2022年0</w:t>
      </w:r>
      <w:r>
        <w:rPr>
          <w:rFonts w:hint="eastAsia" w:cs="宋体" w:asciiTheme="minorEastAsia" w:hAnsiTheme="minorEastAsia"/>
          <w:kern w:val="0"/>
          <w:sz w:val="24"/>
          <w:highlight w:val="cyan"/>
          <w:lang w:val="en-US" w:eastAsia="zh-CN"/>
        </w:rPr>
        <w:t>8</w:t>
      </w:r>
      <w:r>
        <w:rPr>
          <w:rFonts w:hint="eastAsia" w:cs="宋体" w:asciiTheme="minorEastAsia" w:hAnsiTheme="minorEastAsia"/>
          <w:kern w:val="0"/>
          <w:sz w:val="24"/>
          <w:highlight w:val="cyan"/>
        </w:rPr>
        <w:t>月</w:t>
      </w:r>
      <w:r>
        <w:rPr>
          <w:rFonts w:hint="eastAsia" w:cs="宋体" w:asciiTheme="minorEastAsia" w:hAnsiTheme="minorEastAsia"/>
          <w:kern w:val="0"/>
          <w:sz w:val="24"/>
          <w:highlight w:val="cyan"/>
          <w:lang w:val="en-US" w:eastAsia="zh-CN"/>
        </w:rPr>
        <w:t>3</w:t>
      </w:r>
      <w:r>
        <w:rPr>
          <w:rFonts w:hint="eastAsia" w:cs="宋体" w:asciiTheme="minorEastAsia" w:hAnsiTheme="minorEastAsia"/>
          <w:kern w:val="0"/>
          <w:sz w:val="24"/>
          <w:highlight w:val="cyan"/>
        </w:rPr>
        <w:t xml:space="preserve">日 </w:t>
      </w:r>
      <w:r>
        <w:rPr>
          <w:rFonts w:hint="eastAsia" w:cs="宋体" w:asciiTheme="minorEastAsia" w:hAnsiTheme="minorEastAsia"/>
          <w:kern w:val="0"/>
          <w:sz w:val="24"/>
          <w:highlight w:val="cyan"/>
          <w:lang w:val="en-US" w:eastAsia="zh-CN"/>
        </w:rPr>
        <w:t>09</w:t>
      </w:r>
      <w:r>
        <w:rPr>
          <w:rFonts w:hint="eastAsia" w:cs="宋体" w:asciiTheme="minorEastAsia" w:hAnsiTheme="minorEastAsia"/>
          <w:kern w:val="0"/>
          <w:sz w:val="24"/>
          <w:highlight w:val="cyan"/>
        </w:rPr>
        <w:t>时00分00秒 （北京时间）</w:t>
      </w:r>
    </w:p>
    <w:p>
      <w:pPr>
        <w:widowControl/>
        <w:shd w:val="clear" w:color="auto" w:fill="FFFFFF"/>
        <w:snapToGrid w:val="0"/>
        <w:spacing w:line="336" w:lineRule="auto"/>
        <w:ind w:firstLine="480"/>
        <w:jc w:val="left"/>
        <w:rPr>
          <w:rFonts w:cs="宋体" w:asciiTheme="minorEastAsia" w:hAnsiTheme="minorEastAsia"/>
          <w:kern w:val="0"/>
          <w:sz w:val="24"/>
          <w:highlight w:val="cyan"/>
        </w:rPr>
      </w:pPr>
      <w:r>
        <w:rPr>
          <w:rFonts w:hint="eastAsia" w:cs="宋体" w:asciiTheme="minorEastAsia" w:hAnsiTheme="minorEastAsia"/>
          <w:kern w:val="0"/>
          <w:sz w:val="24"/>
          <w:highlight w:val="cyan"/>
        </w:rPr>
        <w:t>地点：陕西华简项目管理有限公司会议室（西安市高新区高新四路9号蓝溪国际大厦2号楼1302室）</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b/>
          <w:bCs/>
          <w:kern w:val="0"/>
          <w:sz w:val="24"/>
        </w:rPr>
        <w:t>五、公告期限</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自本公告发布之日起3个工作日。</w:t>
      </w:r>
    </w:p>
    <w:p>
      <w:pPr>
        <w:widowControl/>
        <w:shd w:val="clear" w:color="auto" w:fill="FFFFFF"/>
        <w:snapToGrid w:val="0"/>
        <w:spacing w:line="276" w:lineRule="auto"/>
        <w:ind w:firstLine="480"/>
        <w:jc w:val="left"/>
        <w:rPr>
          <w:rFonts w:cs="宋体" w:asciiTheme="minorEastAsia" w:hAnsiTheme="minorEastAsia"/>
          <w:b/>
          <w:bCs/>
          <w:kern w:val="0"/>
          <w:sz w:val="24"/>
        </w:rPr>
      </w:pPr>
      <w:r>
        <w:rPr>
          <w:rFonts w:hint="eastAsia" w:cs="宋体" w:asciiTheme="minorEastAsia" w:hAnsiTheme="minorEastAsia"/>
          <w:b/>
          <w:bCs/>
          <w:kern w:val="0"/>
          <w:sz w:val="24"/>
        </w:rPr>
        <w:t>六、其他补充事宜</w:t>
      </w:r>
    </w:p>
    <w:p>
      <w:pPr>
        <w:widowControl/>
        <w:shd w:val="clear" w:color="auto" w:fill="FFFFFF"/>
        <w:wordWrap w:val="0"/>
        <w:adjustRightInd w:val="0"/>
        <w:snapToGrid w:val="0"/>
        <w:spacing w:line="312" w:lineRule="auto"/>
        <w:ind w:firstLine="480"/>
        <w:jc w:val="left"/>
        <w:rPr>
          <w:rFonts w:cs="宋体" w:asciiTheme="minorEastAsia" w:hAnsiTheme="minorEastAsia"/>
          <w:kern w:val="0"/>
          <w:sz w:val="24"/>
        </w:rPr>
      </w:pPr>
      <w:r>
        <w:rPr>
          <w:rFonts w:hint="eastAsia" w:cs="宋体" w:asciiTheme="minorEastAsia" w:hAnsiTheme="minorEastAsia"/>
          <w:kern w:val="0"/>
          <w:sz w:val="24"/>
        </w:rPr>
        <w:t>1、领取招标文件时须携带经办人身份证原件，加盖报名单位鲜章的介绍信及经办人身份证的复印件。</w:t>
      </w:r>
    </w:p>
    <w:p>
      <w:pPr>
        <w:widowControl/>
        <w:shd w:val="clear" w:color="auto" w:fill="FFFFFF"/>
        <w:wordWrap w:val="0"/>
        <w:adjustRightInd w:val="0"/>
        <w:snapToGrid w:val="0"/>
        <w:spacing w:line="312" w:lineRule="auto"/>
        <w:ind w:firstLine="482"/>
        <w:jc w:val="left"/>
        <w:rPr>
          <w:rFonts w:cs="宋体" w:asciiTheme="minorEastAsia" w:hAnsiTheme="minorEastAsia"/>
          <w:kern w:val="0"/>
          <w:sz w:val="24"/>
        </w:rPr>
      </w:pPr>
      <w:r>
        <w:rPr>
          <w:rFonts w:hint="eastAsia" w:cs="宋体" w:asciiTheme="minorEastAsia" w:hAnsiTheme="minorEastAsia"/>
          <w:kern w:val="0"/>
          <w:sz w:val="24"/>
        </w:rPr>
        <w:t>2、请供应商按照陕西省财政厅关于政府采购供应商注册登记的有关要求，通过陕西省政府采购网（http://www.ccgp-shaanxi.gov.cn/）注册登记加入陕西省政府采购供应商库。</w:t>
      </w:r>
    </w:p>
    <w:p>
      <w:pPr>
        <w:widowControl/>
        <w:shd w:val="clear" w:color="auto" w:fill="FFFFFF"/>
        <w:snapToGrid w:val="0"/>
        <w:spacing w:line="336" w:lineRule="auto"/>
        <w:ind w:firstLine="480"/>
        <w:jc w:val="left"/>
        <w:rPr>
          <w:rFonts w:cs="宋体" w:asciiTheme="minorEastAsia" w:hAnsiTheme="minorEastAsia"/>
          <w:b/>
          <w:bCs/>
          <w:kern w:val="0"/>
          <w:sz w:val="24"/>
        </w:rPr>
      </w:pPr>
      <w:r>
        <w:rPr>
          <w:rFonts w:hint="eastAsia" w:cs="宋体" w:asciiTheme="minorEastAsia" w:hAnsiTheme="minorEastAsia"/>
          <w:b/>
          <w:bCs/>
          <w:kern w:val="0"/>
          <w:sz w:val="24"/>
        </w:rPr>
        <w:t>七、对本次招标提出询问，请按以下方式联系。</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1、采购人信息：</w:t>
      </w:r>
      <w:bookmarkStart w:id="12" w:name="_GoBack"/>
      <w:bookmarkEnd w:id="12"/>
    </w:p>
    <w:p>
      <w:pPr>
        <w:widowControl/>
        <w:shd w:val="clear" w:color="auto" w:fill="FFFFFF"/>
        <w:snapToGrid w:val="0"/>
        <w:spacing w:line="336" w:lineRule="auto"/>
        <w:ind w:left="1221" w:leftChars="405" w:hanging="371"/>
        <w:jc w:val="left"/>
        <w:rPr>
          <w:rFonts w:hint="eastAsia" w:cs="宋体" w:asciiTheme="minorEastAsia" w:hAnsiTheme="minorEastAsia" w:eastAsiaTheme="minorEastAsia"/>
          <w:kern w:val="0"/>
          <w:sz w:val="24"/>
          <w:lang w:eastAsia="zh-CN"/>
        </w:rPr>
      </w:pPr>
      <w:r>
        <w:rPr>
          <w:rFonts w:hint="eastAsia" w:cs="宋体" w:asciiTheme="minorEastAsia" w:hAnsiTheme="minorEastAsia"/>
          <w:kern w:val="0"/>
          <w:sz w:val="24"/>
        </w:rPr>
        <w:t>名    称：</w:t>
      </w:r>
      <w:r>
        <w:rPr>
          <w:rFonts w:hint="eastAsia" w:cs="宋体" w:asciiTheme="minorEastAsia" w:hAnsiTheme="minorEastAsia"/>
          <w:kern w:val="0"/>
          <w:sz w:val="24"/>
          <w:lang w:eastAsia="zh-CN"/>
        </w:rPr>
        <w:t>蒲城县农业农村局</w:t>
      </w:r>
    </w:p>
    <w:p>
      <w:pPr>
        <w:widowControl/>
        <w:shd w:val="clear" w:color="auto" w:fill="FFFFFF"/>
        <w:snapToGrid w:val="0"/>
        <w:spacing w:line="336" w:lineRule="auto"/>
        <w:ind w:left="1221" w:leftChars="405" w:hanging="37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kern w:val="0"/>
          <w:sz w:val="24"/>
        </w:rPr>
        <w:t>联系地址：渭南市蒲城县城关街道延安路东段20号</w:t>
      </w:r>
      <w:r>
        <w:rPr>
          <w:rFonts w:hint="eastAsia" w:cs="宋体" w:asciiTheme="minorEastAsia" w:hAnsiTheme="minorEastAsia"/>
          <w:kern w:val="0"/>
          <w:sz w:val="24"/>
          <w:highlight w:val="none"/>
          <w:lang w:val="en-US" w:eastAsia="zh-CN"/>
        </w:rPr>
        <w:t xml:space="preserve">     </w:t>
      </w:r>
    </w:p>
    <w:p>
      <w:pPr>
        <w:widowControl/>
        <w:shd w:val="clear" w:color="auto" w:fill="FFFFFF"/>
        <w:snapToGrid w:val="0"/>
        <w:spacing w:line="336" w:lineRule="auto"/>
        <w:ind w:left="1221" w:leftChars="405" w:hanging="37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kern w:val="0"/>
          <w:sz w:val="24"/>
        </w:rPr>
        <w:t>联</w:t>
      </w:r>
      <w:r>
        <w:rPr>
          <w:rFonts w:hint="eastAsia" w:cs="宋体" w:asciiTheme="minorEastAsia" w:hAnsiTheme="minorEastAsia"/>
          <w:color w:val="auto"/>
          <w:kern w:val="0"/>
          <w:sz w:val="24"/>
        </w:rPr>
        <w:t>系电话：0913-7212</w:t>
      </w:r>
      <w:r>
        <w:rPr>
          <w:rFonts w:hint="eastAsia" w:cs="宋体" w:asciiTheme="minorEastAsia" w:hAnsiTheme="minorEastAsia"/>
          <w:color w:val="auto"/>
          <w:kern w:val="0"/>
          <w:sz w:val="24"/>
          <w:lang w:val="en-US" w:eastAsia="zh-CN"/>
        </w:rPr>
        <w:t>456</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2、采购代理机构信息</w:t>
      </w:r>
    </w:p>
    <w:p>
      <w:pPr>
        <w:widowControl/>
        <w:shd w:val="clear" w:color="auto" w:fill="FFFFFF"/>
        <w:snapToGrid w:val="0"/>
        <w:spacing w:line="336" w:lineRule="auto"/>
        <w:ind w:firstLine="480"/>
        <w:jc w:val="left"/>
        <w:rPr>
          <w:rFonts w:hint="eastAsia" w:cs="宋体" w:asciiTheme="minorEastAsia" w:hAnsiTheme="minorEastAsia" w:eastAsiaTheme="minorEastAsia"/>
          <w:kern w:val="0"/>
          <w:sz w:val="24"/>
          <w:highlight w:val="none"/>
          <w:lang w:eastAsia="zh-CN"/>
        </w:rPr>
      </w:pPr>
      <w:r>
        <w:rPr>
          <w:rFonts w:hint="eastAsia" w:cs="宋体" w:asciiTheme="minorEastAsia" w:hAnsiTheme="minorEastAsia"/>
          <w:kern w:val="0"/>
          <w:sz w:val="24"/>
          <w:highlight w:val="none"/>
        </w:rPr>
        <w:t xml:space="preserve">   名称：</w:t>
      </w:r>
      <w:r>
        <w:rPr>
          <w:rFonts w:hint="eastAsia" w:cs="宋体" w:asciiTheme="minorEastAsia" w:hAnsiTheme="minorEastAsia"/>
          <w:kern w:val="0"/>
          <w:sz w:val="24"/>
          <w:highlight w:val="none"/>
          <w:lang w:eastAsia="zh-CN"/>
        </w:rPr>
        <w:t>陕西华简项目管理有限公司</w:t>
      </w:r>
    </w:p>
    <w:p>
      <w:pPr>
        <w:widowControl/>
        <w:shd w:val="clear" w:color="auto" w:fill="FFFFFF"/>
        <w:snapToGrid w:val="0"/>
        <w:spacing w:line="336" w:lineRule="auto"/>
        <w:ind w:firstLine="480"/>
        <w:jc w:val="left"/>
        <w:rPr>
          <w:rFonts w:hint="eastAsia" w:cs="宋体" w:asciiTheme="minorEastAsia" w:hAnsiTheme="minorEastAsia" w:eastAsiaTheme="minorEastAsia"/>
          <w:kern w:val="0"/>
          <w:sz w:val="24"/>
          <w:highlight w:val="none"/>
          <w:lang w:eastAsia="zh-CN"/>
        </w:rPr>
      </w:pPr>
      <w:r>
        <w:rPr>
          <w:rFonts w:hint="eastAsia" w:cs="宋体" w:asciiTheme="minorEastAsia" w:hAnsiTheme="minorEastAsia"/>
          <w:kern w:val="0"/>
          <w:sz w:val="24"/>
          <w:highlight w:val="none"/>
        </w:rPr>
        <w:t xml:space="preserve">   地址：</w:t>
      </w:r>
      <w:r>
        <w:rPr>
          <w:rFonts w:hint="eastAsia" w:cs="宋体" w:asciiTheme="minorEastAsia" w:hAnsiTheme="minorEastAsia"/>
          <w:kern w:val="0"/>
          <w:sz w:val="24"/>
          <w:highlight w:val="none"/>
          <w:lang w:eastAsia="zh-CN"/>
        </w:rPr>
        <w:t>西安市高新区高新四路9号蓝溪国际大厦2号楼1302室</w:t>
      </w:r>
    </w:p>
    <w:p>
      <w:pPr>
        <w:widowControl/>
        <w:shd w:val="clear" w:color="auto" w:fill="FFFFFF"/>
        <w:snapToGrid w:val="0"/>
        <w:spacing w:line="336" w:lineRule="auto"/>
        <w:ind w:firstLine="480"/>
        <w:jc w:val="left"/>
        <w:rPr>
          <w:rFonts w:hint="eastAsia" w:cs="宋体" w:asciiTheme="minorEastAsia" w:hAnsiTheme="minorEastAsia" w:eastAsiaTheme="minorEastAsia"/>
          <w:kern w:val="0"/>
          <w:sz w:val="24"/>
          <w:highlight w:val="none"/>
          <w:lang w:eastAsia="zh-CN"/>
        </w:rPr>
      </w:pPr>
      <w:r>
        <w:rPr>
          <w:rFonts w:hint="eastAsia" w:cs="宋体" w:asciiTheme="minorEastAsia" w:hAnsiTheme="minorEastAsia"/>
          <w:kern w:val="0"/>
          <w:sz w:val="24"/>
          <w:highlight w:val="none"/>
        </w:rPr>
        <w:t xml:space="preserve">   联系方式：029-81878048</w:t>
      </w:r>
    </w:p>
    <w:p>
      <w:pPr>
        <w:widowControl/>
        <w:shd w:val="clear" w:color="auto" w:fill="FFFFFF"/>
        <w:snapToGrid w:val="0"/>
        <w:spacing w:line="336" w:lineRule="auto"/>
        <w:ind w:firstLine="480"/>
        <w:jc w:val="left"/>
        <w:rPr>
          <w:rFonts w:cs="宋体" w:asciiTheme="minorEastAsia" w:hAnsiTheme="minorEastAsia"/>
          <w:kern w:val="0"/>
          <w:sz w:val="24"/>
        </w:rPr>
      </w:pPr>
      <w:r>
        <w:rPr>
          <w:rFonts w:hint="eastAsia" w:cs="宋体" w:asciiTheme="minorEastAsia" w:hAnsiTheme="minorEastAsia"/>
          <w:kern w:val="0"/>
          <w:sz w:val="24"/>
        </w:rPr>
        <w:t>3.项目联系方式</w:t>
      </w:r>
    </w:p>
    <w:p>
      <w:pPr>
        <w:widowControl/>
        <w:shd w:val="clear" w:color="auto" w:fill="FFFFFF"/>
        <w:snapToGrid w:val="0"/>
        <w:spacing w:line="336" w:lineRule="auto"/>
        <w:ind w:left="1221" w:leftChars="405" w:hanging="371"/>
        <w:jc w:val="left"/>
        <w:rPr>
          <w:rFonts w:hint="eastAsia" w:cs="宋体" w:asciiTheme="minorEastAsia" w:hAnsiTheme="minorEastAsia"/>
          <w:kern w:val="0"/>
          <w:sz w:val="24"/>
        </w:rPr>
      </w:pPr>
      <w:r>
        <w:rPr>
          <w:rFonts w:hint="eastAsia" w:cs="宋体" w:asciiTheme="minorEastAsia" w:hAnsiTheme="minorEastAsia"/>
          <w:kern w:val="0"/>
          <w:sz w:val="24"/>
        </w:rPr>
        <w:t>项目联系人：</w:t>
      </w:r>
      <w:r>
        <w:rPr>
          <w:rFonts w:hint="eastAsia" w:cs="宋体" w:asciiTheme="minorEastAsia" w:hAnsiTheme="minorEastAsia"/>
          <w:kern w:val="0"/>
          <w:sz w:val="24"/>
          <w:lang w:val="en-US" w:eastAsia="zh-CN"/>
        </w:rPr>
        <w:t>司秋 /</w:t>
      </w:r>
      <w:r>
        <w:rPr>
          <w:rFonts w:hint="eastAsia" w:cs="宋体" w:asciiTheme="minorEastAsia" w:hAnsiTheme="minorEastAsia"/>
          <w:kern w:val="0"/>
          <w:sz w:val="24"/>
        </w:rPr>
        <w:t xml:space="preserve">张飞  </w:t>
      </w:r>
    </w:p>
    <w:p>
      <w:pPr>
        <w:widowControl/>
        <w:shd w:val="clear" w:color="auto" w:fill="FFFFFF"/>
        <w:snapToGrid w:val="0"/>
        <w:spacing w:line="336" w:lineRule="auto"/>
        <w:ind w:left="1221" w:leftChars="405" w:hanging="371"/>
        <w:jc w:val="left"/>
        <w:rPr>
          <w:rFonts w:hint="eastAsia" w:cs="宋体" w:asciiTheme="minorEastAsia" w:hAnsiTheme="minorEastAsia" w:eastAsiaTheme="minorEastAsia"/>
          <w:kern w:val="0"/>
          <w:sz w:val="24"/>
          <w:lang w:eastAsia="zh-CN"/>
        </w:rPr>
      </w:pPr>
      <w:r>
        <w:rPr>
          <w:rFonts w:hint="eastAsia" w:cs="宋体" w:asciiTheme="minorEastAsia" w:hAnsiTheme="minorEastAsia"/>
          <w:kern w:val="0"/>
          <w:sz w:val="24"/>
        </w:rPr>
        <w:t xml:space="preserve">电话：029-81878048 </w:t>
      </w:r>
      <w:r>
        <w:rPr>
          <w:rFonts w:hint="eastAsia" w:cs="宋体" w:asciiTheme="minorEastAsia" w:hAnsiTheme="minorEastAsia"/>
          <w:kern w:val="0"/>
          <w:sz w:val="24"/>
          <w:lang w:val="en-US" w:eastAsia="zh-CN"/>
        </w:rPr>
        <w:t>/</w:t>
      </w:r>
      <w:r>
        <w:rPr>
          <w:rFonts w:hint="eastAsia" w:cs="宋体" w:asciiTheme="minorEastAsia" w:hAnsiTheme="minorEastAsia"/>
          <w:kern w:val="0"/>
          <w:sz w:val="24"/>
        </w:rPr>
        <w:t>18009296897</w:t>
      </w:r>
    </w:p>
    <w:p>
      <w:pPr>
        <w:widowControl/>
        <w:shd w:val="clear" w:color="auto" w:fill="FFFFFF"/>
        <w:snapToGrid w:val="0"/>
        <w:spacing w:line="336" w:lineRule="auto"/>
        <w:ind w:left="1221" w:leftChars="405" w:hanging="371"/>
        <w:jc w:val="left"/>
        <w:rPr>
          <w:rFonts w:cs="宋体" w:asciiTheme="minorEastAsia" w:hAnsiTheme="minorEastAsia"/>
          <w:kern w:val="0"/>
          <w:sz w:val="24"/>
        </w:rPr>
      </w:pPr>
    </w:p>
    <w:p>
      <w:pPr>
        <w:widowControl/>
        <w:shd w:val="clear" w:color="auto" w:fill="FFFFFF"/>
        <w:snapToGrid w:val="0"/>
        <w:spacing w:line="336" w:lineRule="auto"/>
        <w:ind w:left="1221" w:leftChars="405" w:hanging="371"/>
        <w:jc w:val="left"/>
        <w:rPr>
          <w:rFonts w:cs="宋体" w:asciiTheme="minorEastAsia" w:hAnsiTheme="minorEastAsia"/>
          <w:kern w:val="0"/>
          <w:sz w:val="24"/>
        </w:rPr>
      </w:pPr>
    </w:p>
    <w:p>
      <w:pPr>
        <w:spacing w:line="360" w:lineRule="auto"/>
        <w:jc w:val="right"/>
        <w:rPr>
          <w:rFonts w:cs="Arial" w:asciiTheme="minorEastAsia" w:hAnsiTheme="minorEastAsia"/>
          <w:sz w:val="24"/>
        </w:rPr>
      </w:pPr>
      <w:r>
        <w:rPr>
          <w:rFonts w:hint="eastAsia" w:cs="Arial" w:asciiTheme="minorEastAsia" w:hAnsiTheme="minorEastAsia"/>
          <w:sz w:val="24"/>
        </w:rPr>
        <w:t xml:space="preserve">  </w:t>
      </w:r>
      <w:r>
        <w:rPr>
          <w:rFonts w:hint="eastAsia" w:cs="Arial" w:asciiTheme="minorEastAsia" w:hAnsiTheme="minorEastAsia"/>
          <w:sz w:val="24"/>
          <w:lang w:eastAsia="zh-CN"/>
        </w:rPr>
        <w:t>陕西华简项目管理有限公司</w:t>
      </w:r>
      <w:r>
        <w:rPr>
          <w:rFonts w:hint="eastAsia" w:cs="Arial" w:asciiTheme="minorEastAsia" w:hAnsiTheme="minorEastAsia"/>
          <w:sz w:val="24"/>
        </w:rPr>
        <w:t xml:space="preserve"> </w:t>
      </w:r>
    </w:p>
    <w:p>
      <w:pPr>
        <w:spacing w:line="360" w:lineRule="auto"/>
        <w:jc w:val="left"/>
        <w:rPr>
          <w:rFonts w:cs="Arial" w:asciiTheme="minorEastAsia" w:hAnsiTheme="minorEastAsia"/>
          <w:sz w:val="24"/>
        </w:rPr>
      </w:pPr>
      <w:r>
        <w:rPr>
          <w:rFonts w:hint="eastAsia" w:cs="Arial" w:asciiTheme="minorEastAsia" w:hAnsiTheme="minorEastAsia"/>
          <w:sz w:val="24"/>
        </w:rPr>
        <w:t xml:space="preserve">                                                       2022年07月</w:t>
      </w:r>
      <w:r>
        <w:rPr>
          <w:rFonts w:hint="eastAsia" w:cs="Arial" w:asciiTheme="minorEastAsia" w:hAnsiTheme="minorEastAsia"/>
          <w:sz w:val="24"/>
          <w:lang w:val="en-US" w:eastAsia="zh-CN"/>
        </w:rPr>
        <w:t>26</w:t>
      </w:r>
      <w:r>
        <w:rPr>
          <w:rFonts w:hint="eastAsia" w:cs="Arial" w:asciiTheme="minorEastAsia" w:hAnsiTheme="minorEastAsia"/>
          <w:sz w:val="24"/>
        </w:rPr>
        <w:t>日</w:t>
      </w:r>
    </w:p>
    <w:p>
      <w:pPr>
        <w:spacing w:line="360" w:lineRule="auto"/>
        <w:jc w:val="left"/>
        <w:rPr>
          <w:rFonts w:cs="Arial" w:asciiTheme="minorEastAsia" w:hAnsiTheme="minorEastAsia"/>
          <w:sz w:val="24"/>
        </w:rPr>
      </w:pPr>
    </w:p>
    <w:p>
      <w:pPr>
        <w:spacing w:line="360" w:lineRule="auto"/>
        <w:jc w:val="left"/>
        <w:rPr>
          <w:rFonts w:cs="Arial" w:asciiTheme="minorEastAsia" w:hAnsiTheme="minorEastAsia"/>
          <w:sz w:val="24"/>
        </w:rPr>
      </w:pPr>
    </w:p>
    <w:p>
      <w:pPr>
        <w:rPr>
          <w:rFonts w:cs="宋体" w:asciiTheme="minorEastAsia" w:hAnsiTheme="minorEastAsia"/>
          <w:sz w:val="24"/>
          <w:szCs w:val="24"/>
        </w:rPr>
      </w:pPr>
      <w:r>
        <w:rPr>
          <w:rFonts w:asciiTheme="minorEastAsia" w:hAnsiTheme="minorEastAsia" w:cstheme="minorEastAsia"/>
          <w:sz w:val="36"/>
          <w:szCs w:val="36"/>
        </w:rPr>
        <w:br w:type="page"/>
      </w:r>
    </w:p>
    <w:p>
      <w:pPr>
        <w:adjustRightInd w:val="0"/>
        <w:snapToGrid w:val="0"/>
        <w:jc w:val="center"/>
        <w:rPr>
          <w:rFonts w:asciiTheme="minorEastAsia" w:hAnsiTheme="minorEastAsia" w:cstheme="minorEastAsia"/>
          <w:b/>
          <w:sz w:val="36"/>
          <w:szCs w:val="36"/>
        </w:rPr>
      </w:pPr>
      <w:r>
        <w:rPr>
          <w:rFonts w:hint="eastAsia" w:ascii="宋体" w:hAnsi="宋体" w:eastAsia="宋体" w:cs="宋体"/>
          <w:b/>
          <w:bCs/>
          <w:kern w:val="44"/>
          <w:sz w:val="32"/>
          <w:szCs w:val="32"/>
        </w:rPr>
        <w:t>第二部分  供应商须知</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一、名词解释</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1、“采购人”：系本项目的采购单位</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2、“采购代理机构”系指组织本次谈判的组织机构，即“</w:t>
      </w:r>
      <w:r>
        <w:rPr>
          <w:rFonts w:hint="eastAsia" w:asciiTheme="minorEastAsia" w:hAnsiTheme="minorEastAsia" w:cstheme="minorEastAsia"/>
          <w:sz w:val="24"/>
          <w:szCs w:val="24"/>
          <w:lang w:eastAsia="zh-CN"/>
        </w:rPr>
        <w:t>陕西华简项目管理有限公司</w:t>
      </w:r>
      <w:r>
        <w:rPr>
          <w:rFonts w:hint="eastAsia" w:asciiTheme="minorEastAsia" w:hAnsiTheme="minorEastAsia" w:cstheme="minorEastAsia"/>
          <w:sz w:val="24"/>
          <w:szCs w:val="24"/>
        </w:rPr>
        <w:t>”。</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3、“招标采购单位”系指采购人及采购代理机构统称。</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4、“谈判文件”系指采购代理机构向供应商发出的竞争性谈判文件。</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5、“响应文件”系指参加谈判的供应商向采购代理机构提交的谈判响应文件。</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6、“货物”系指供应商按竞争性谈判文件规定，须向采购人提供的，必须是其合法生产的符合国家有关标准要求的，各种形态和种类的物品、备品备件、工具、手册及其它有关技术资料和材料。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7、“服务”系指竞争性谈判文件规定供应商须承担的运输、安装、调试、技术协助、校准、培训、维修等以及谈判文件规定的其它服务。</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b/>
          <w:sz w:val="24"/>
          <w:szCs w:val="24"/>
        </w:rPr>
        <w:t>二、合格的供应商</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sz w:val="24"/>
          <w:szCs w:val="24"/>
        </w:rPr>
        <w:t>1.符合《中华人民共和国政府采购法》第二十二条供应商参加政府采购活动应当具备的条件及其他有关法律、法规关于供应商的有关规定，有能力提供所采购货物及服务的制造商或供应商。</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sz w:val="24"/>
          <w:szCs w:val="24"/>
        </w:rPr>
        <w:t>2.供应商必须是已在中国境内依法登记注册并仍有效存续，并且其所持有的由工商行政管理局所核发的有效的营业执照上所载明的营业期限余额应当不少于本次采购的相关合同基本义务履行所需期限。否则，谈判小组有权视情况决定是否拒绝其参加本次谈判。</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sz w:val="24"/>
          <w:szCs w:val="24"/>
        </w:rPr>
        <w:t>3.符合竞争性谈判文件中关于供应商资格要求的规定。</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sz w:val="24"/>
          <w:szCs w:val="24"/>
        </w:rPr>
        <w:t>4.供应商应遵守《政府采购法》、《中华人民共和国民法典》等有关法律、法规，如有违反，将视为不合格供应商，取消其供应商谈判资格。</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sz w:val="24"/>
          <w:szCs w:val="24"/>
        </w:rPr>
        <w:t>5.供应商须保证采购人在中华人民共和国境内使用投标货物、技术、资料、服务或其任何一部分时，享有不受限制的无偿使用权，如有第三方向采购人提出侵犯其专利权、商标权或其他知识产权的主张，该责任应由供应商自行承担。谈判报价应包含所有应向所有权人支付的专利权、商标权或其他知识产权的一切相关费用。</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sz w:val="24"/>
          <w:szCs w:val="24"/>
        </w:rPr>
        <w:t>6.在采购代理机构登记并购买了谈判文件。</w:t>
      </w:r>
    </w:p>
    <w:p>
      <w:pPr>
        <w:spacing w:line="360" w:lineRule="auto"/>
        <w:jc w:val="left"/>
        <w:rPr>
          <w:rFonts w:asciiTheme="minorEastAsia" w:hAnsiTheme="minorEastAsia" w:cstheme="minorEastAsia"/>
          <w:b/>
          <w:sz w:val="24"/>
          <w:szCs w:val="24"/>
        </w:rPr>
      </w:pPr>
      <w:r>
        <w:rPr>
          <w:rFonts w:hint="eastAsia" w:asciiTheme="minorEastAsia" w:hAnsiTheme="minorEastAsia" w:cstheme="minorEastAsia"/>
          <w:sz w:val="24"/>
          <w:szCs w:val="24"/>
        </w:rPr>
        <w:t>7.无论竞争性谈判过程中的做法和结果如何，供应商应自行承担所有与参加竞争性谈判有关的全部费用。</w:t>
      </w:r>
    </w:p>
    <w:p>
      <w:pPr>
        <w:adjustRightInd w:val="0"/>
        <w:snapToGrid w:val="0"/>
        <w:spacing w:line="360" w:lineRule="auto"/>
        <w:outlineLvl w:val="0"/>
        <w:rPr>
          <w:rFonts w:asciiTheme="minorEastAsia" w:hAnsiTheme="minorEastAsia" w:cstheme="minorEastAsia"/>
          <w:b/>
          <w:sz w:val="24"/>
          <w:szCs w:val="24"/>
        </w:rPr>
      </w:pPr>
    </w:p>
    <w:p>
      <w:pPr>
        <w:adjustRightInd w:val="0"/>
        <w:snapToGrid w:val="0"/>
        <w:spacing w:line="360" w:lineRule="auto"/>
        <w:outlineLvl w:val="0"/>
        <w:rPr>
          <w:rFonts w:asciiTheme="minorEastAsia" w:hAnsiTheme="minorEastAsia" w:cstheme="minorEastAsia"/>
          <w:b/>
          <w:sz w:val="24"/>
          <w:szCs w:val="24"/>
        </w:rPr>
      </w:pPr>
      <w:r>
        <w:rPr>
          <w:rFonts w:hint="eastAsia" w:asciiTheme="minorEastAsia" w:hAnsiTheme="minorEastAsia" w:cstheme="minorEastAsia"/>
          <w:b/>
          <w:sz w:val="24"/>
          <w:szCs w:val="24"/>
        </w:rPr>
        <w:t>三、投标要求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1.供应商</w:t>
      </w:r>
      <w:r>
        <w:rPr>
          <w:rFonts w:hint="eastAsia" w:ascii="宋体" w:hAnsi="宋体" w:eastAsia="宋体" w:cs="宋体"/>
          <w:sz w:val="24"/>
          <w:szCs w:val="24"/>
        </w:rPr>
        <w:t>必须满足《中华人民共和国政府采购法》第二十二条之规定。</w:t>
      </w:r>
    </w:p>
    <w:p>
      <w:pPr>
        <w:spacing w:line="360" w:lineRule="auto"/>
        <w:rPr>
          <w:rFonts w:ascii="宋体" w:hAnsi="宋体" w:eastAsia="宋体" w:cs="宋体"/>
          <w:sz w:val="24"/>
          <w:szCs w:val="24"/>
        </w:rPr>
      </w:pPr>
      <w:r>
        <w:rPr>
          <w:rFonts w:hint="eastAsia" w:ascii="宋体" w:hAnsi="宋体" w:eastAsia="宋体" w:cs="宋体"/>
          <w:sz w:val="24"/>
          <w:szCs w:val="24"/>
        </w:rPr>
        <w:t>2.特定资格要求：详见谈判公告。</w:t>
      </w:r>
    </w:p>
    <w:p>
      <w:pPr>
        <w:spacing w:line="360" w:lineRule="auto"/>
        <w:rPr>
          <w:rFonts w:hint="eastAsia" w:asciiTheme="minorEastAsia" w:hAnsiTheme="minorEastAsia" w:cstheme="minorEastAsia"/>
          <w:sz w:val="24"/>
          <w:szCs w:val="24"/>
          <w:highlight w:val="yellow"/>
          <w:lang w:eastAsia="zh-CN"/>
        </w:rPr>
      </w:pPr>
      <w:r>
        <w:rPr>
          <w:rFonts w:hint="eastAsia" w:asciiTheme="minorEastAsia" w:hAnsiTheme="minorEastAsia" w:cstheme="minorEastAsia"/>
          <w:sz w:val="24"/>
          <w:szCs w:val="24"/>
          <w:highlight w:val="yellow"/>
        </w:rPr>
        <w:t>3.谈判保证金：</w:t>
      </w:r>
      <w:r>
        <w:rPr>
          <w:rFonts w:hint="eastAsia" w:asciiTheme="minorEastAsia" w:hAnsiTheme="minorEastAsia" w:cstheme="minorEastAsia"/>
          <w:sz w:val="24"/>
          <w:szCs w:val="24"/>
          <w:highlight w:val="yellow"/>
          <w:lang w:eastAsia="zh-CN"/>
        </w:rPr>
        <w:t>金额：壹万元整（小写：</w:t>
      </w:r>
      <w:r>
        <w:rPr>
          <w:rFonts w:hint="eastAsia" w:asciiTheme="minorEastAsia" w:hAnsiTheme="minorEastAsia" w:cstheme="minorEastAsia"/>
          <w:sz w:val="24"/>
          <w:szCs w:val="24"/>
          <w:highlight w:val="yellow"/>
          <w:lang w:val="en-US" w:eastAsia="zh-CN"/>
        </w:rPr>
        <w:t>10000.00元</w:t>
      </w:r>
      <w:r>
        <w:rPr>
          <w:rFonts w:hint="eastAsia" w:asciiTheme="minorEastAsia" w:hAnsiTheme="minorEastAsia" w:cstheme="minorEastAsia"/>
          <w:sz w:val="24"/>
          <w:szCs w:val="24"/>
          <w:highlight w:val="yellow"/>
          <w:lang w:eastAsia="zh-CN"/>
        </w:rPr>
        <w:t>）</w:t>
      </w:r>
    </w:p>
    <w:p>
      <w:pPr>
        <w:adjustRightInd w:val="0"/>
        <w:snapToGrid w:val="0"/>
        <w:spacing w:line="360" w:lineRule="auto"/>
        <w:ind w:firstLine="1660" w:firstLineChars="692"/>
        <w:outlineLvl w:val="0"/>
        <w:rPr>
          <w:rFonts w:asciiTheme="minorEastAsia" w:hAnsiTheme="minorEastAsia" w:cstheme="minorEastAsia"/>
          <w:sz w:val="24"/>
          <w:szCs w:val="24"/>
          <w:highlight w:val="yellow"/>
        </w:rPr>
      </w:pPr>
      <w:r>
        <w:rPr>
          <w:rFonts w:hint="eastAsia" w:asciiTheme="minorEastAsia" w:hAnsiTheme="minorEastAsia" w:cstheme="minorEastAsia"/>
          <w:sz w:val="24"/>
          <w:szCs w:val="24"/>
          <w:highlight w:val="yellow"/>
        </w:rPr>
        <w:t>账户：</w:t>
      </w:r>
      <w:r>
        <w:rPr>
          <w:rFonts w:hint="eastAsia" w:asciiTheme="minorEastAsia" w:hAnsiTheme="minorEastAsia" w:cstheme="minorEastAsia"/>
          <w:sz w:val="24"/>
          <w:szCs w:val="24"/>
          <w:highlight w:val="yellow"/>
          <w:lang w:eastAsia="zh-CN"/>
        </w:rPr>
        <w:t>陕西华简项目管理有限公司</w:t>
      </w:r>
      <w:r>
        <w:rPr>
          <w:rFonts w:hint="eastAsia" w:asciiTheme="minorEastAsia" w:hAnsiTheme="minorEastAsia" w:cstheme="minorEastAsia"/>
          <w:sz w:val="24"/>
          <w:szCs w:val="24"/>
          <w:highlight w:val="yellow"/>
        </w:rPr>
        <w:t xml:space="preserve">      </w:t>
      </w:r>
    </w:p>
    <w:p>
      <w:pPr>
        <w:adjustRightInd w:val="0"/>
        <w:snapToGrid w:val="0"/>
        <w:spacing w:line="360" w:lineRule="auto"/>
        <w:ind w:firstLine="1660" w:firstLineChars="692"/>
        <w:outlineLvl w:val="0"/>
        <w:rPr>
          <w:rFonts w:hint="default" w:asciiTheme="minorEastAsia" w:hAnsiTheme="minorEastAsia" w:eastAsiaTheme="minorEastAsia" w:cstheme="minorEastAsia"/>
          <w:sz w:val="24"/>
          <w:szCs w:val="24"/>
          <w:highlight w:val="yellow"/>
          <w:lang w:val="en-US" w:eastAsia="zh-CN"/>
        </w:rPr>
      </w:pPr>
      <w:r>
        <w:rPr>
          <w:rFonts w:hint="eastAsia" w:asciiTheme="minorEastAsia" w:hAnsiTheme="minorEastAsia" w:cstheme="minorEastAsia"/>
          <w:sz w:val="24"/>
          <w:szCs w:val="24"/>
          <w:highlight w:val="yellow"/>
        </w:rPr>
        <w:t>帐号：37</w:t>
      </w:r>
      <w:r>
        <w:rPr>
          <w:rFonts w:hint="eastAsia" w:asciiTheme="minorEastAsia" w:hAnsiTheme="minorEastAsia" w:cstheme="minorEastAsia"/>
          <w:sz w:val="24"/>
          <w:szCs w:val="24"/>
          <w:highlight w:val="yellow"/>
          <w:lang w:val="en-US" w:eastAsia="zh-CN"/>
        </w:rPr>
        <w:t>00024609200447267</w:t>
      </w:r>
    </w:p>
    <w:p>
      <w:pPr>
        <w:spacing w:line="360" w:lineRule="auto"/>
        <w:ind w:firstLine="1680" w:firstLineChars="700"/>
        <w:rPr>
          <w:rFonts w:asciiTheme="minorEastAsia" w:hAnsiTheme="minorEastAsia" w:cstheme="minorEastAsia"/>
          <w:sz w:val="24"/>
          <w:szCs w:val="24"/>
          <w:highlight w:val="yellow"/>
        </w:rPr>
      </w:pPr>
      <w:r>
        <w:rPr>
          <w:rFonts w:hint="eastAsia" w:asciiTheme="minorEastAsia" w:hAnsiTheme="minorEastAsia" w:cstheme="minorEastAsia"/>
          <w:sz w:val="24"/>
          <w:szCs w:val="24"/>
          <w:highlight w:val="yellow"/>
        </w:rPr>
        <w:t>开户银行：中国</w:t>
      </w:r>
      <w:r>
        <w:rPr>
          <w:rFonts w:hint="eastAsia" w:asciiTheme="minorEastAsia" w:hAnsiTheme="minorEastAsia" w:cstheme="minorEastAsia"/>
          <w:sz w:val="24"/>
          <w:szCs w:val="24"/>
          <w:highlight w:val="yellow"/>
          <w:lang w:eastAsia="zh-CN"/>
        </w:rPr>
        <w:t>工商银行股份有限公司西安高新技术开发区支行</w:t>
      </w:r>
      <w:r>
        <w:rPr>
          <w:rFonts w:hint="eastAsia" w:asciiTheme="minorEastAsia" w:hAnsiTheme="minorEastAsia" w:cstheme="minorEastAsia"/>
          <w:sz w:val="24"/>
          <w:szCs w:val="24"/>
          <w:highlight w:val="yellow"/>
        </w:rPr>
        <w:t>。</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四、竞争性谈判文件</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1.本次采购依据《中华人民共和国政府采购法》及相关法规政策。</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2.供应商应仔细阅读谈判文件中所有的事项、格式、条款和规范要求，响应文件中应对谈判文件的各方面都作出实质性的响应，按照谈判文件的要求提交全部资料。</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3.谈判文件的澄清：任何要求对谈判文件进行澄清的供应商，均应在响应文件递交截止之日3个工作日前，以书面形式递交到招标采购单位，招标采购单位将视情况采用适当方式予以澄清或以书面形式予以答复。</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4.谈判文件的修改：在首次提交响应文件截止时间前，招标采购单位可以对谈判文件进行澄清或者修改，澄清或者修改的内容作为谈判文件的组成部分。澄清或者修改的内容可能影响响应文件编制的，在提交首次响应文件截止时间3个工作日前，以书面形式通知所有接收谈判文件的供应商，供应商应及时查看；不足3个工作日的，根据实际情况，顺延提交首次响应文件递交截止时间。</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5.澄清或修改的文件作为谈判文件的补充，对所有供应商有约束力。</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6.谈判文件的最终解释权归招标采购单位。</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7.响应文件的编制：</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7.1.响应文件以及供应商与采购代理机构之间的所有书面往来都应用简体中文书写。</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7.2.供应商已印刷好的资料如产品样本、说明书等可以用其他语言，但应附有中文译本。在解释响应文件时，以中文译本为准。外文资料必须提供中文译本，并保证与原文内容一致，否则供应商将自行承担相应法律责任及后果。未按上述规定提供中文文本的，谈判小组有权拒绝其响应文件。对中文翻译有异议的，以权威机构的译本为准。</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8.响应文件的组成</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8.1.响应文件应包括资质部分、报价、技术部分、商务部分等内容。</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8.2.若供应商未按谈判文件的要求提供资料，或未对谈判文件做出实质性响应，将作为无效响应文件。</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9.谈判报价</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9.1.总价不得超出预算总价或最高限价，超出将视为无效响应文件。</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9.2.供应商应按谈判文件要求进行报价，总报价应为含税价，应包括所投全部货物/服务的价格以及其他有关的、交付采购人验收合格并正常使用前的所有费用，包括采购项目未考虑的但项目实施过程中必要的费用，一旦成交，合同签定后价格将不得变动。总报价中不得包含谈判文件要求以外的内容，否则在评审时不予核减，也不得缺漏谈判文件所要求的相应内容，否则将将视为无效响应文件。</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 xml:space="preserve">  </w:t>
      </w:r>
      <w:r>
        <w:rPr>
          <w:rFonts w:hint="eastAsia" w:asciiTheme="minorEastAsia" w:hAnsiTheme="minorEastAsia" w:cstheme="minorEastAsia"/>
          <w:sz w:val="24"/>
          <w:szCs w:val="24"/>
        </w:rPr>
        <w:t>9.3.供应商应按谈判文件要求提供总价及分项报价。</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9.4.竞争性谈判采用二次报价的形式。供应商每次只允许有一个报价，招标采购单位和谈判小组不接受任何有选择性的报价，且每次报价时不得超过采购预算，否则将视为无效报价。</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9.5.报价的货币：本次采购均须以人民币为计算单位。</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9.6.本项目不接受零元报价及赠送。</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10.供应商资格证明文件</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10.1.供应商应按谈判文件的要求，提交证明其有资格参加谈判和成交后有履行合同能力的文件，并作为其响应文件的组成部分，包括但不限于“资格性及符合性检查表”中所列要求。</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10.2.资格证明文件必须真实有效，复印件必须加盖单位印章（原件备查）。</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11.响应文件有效期</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11.1.应在响应文件递交截止日后的不得少于90天内保持有效，有效期比规定时间短的将被作为非实质性响应谈判文件而予以拒绝。</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11.2.在特殊情况下，招标采购单位可于有效期满之前，要求供应商同意延长响应文件有效期，要求与答复均应以书面形式进行。供应商可以拒绝接受这一要求，但失去谈判/成交资格；同意这一要求的供应商，也不允许修改其响应文件，但将要求其相应延长谈判保证金的有效期，受响应文件有效期制约的所有权利和义务均应延长至新的有效期。有关退还和没收谈判保证金的规定在响应有效期的延长期内继续有效。</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五、响应文件的式样和签署</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响应文件应采用胶装方式装订成册，装订应牢固，正本与副本应分别装订成册。不得采用散装、线装或活页装订夹条等方式；未经装订或非胶装形式的响应文件，可能发生的文件的散落/缺失/损坏，导致响应文件内容不完整的，由供应商自行承担一切责任及后果。</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2.供应商应将《报价一览表》，除了应编入响应文件中还应另附一份封装在单独信封中。</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3.响应文件应编制一式三份，其中正本一份和副本二份，并提供电子版（U盘），电子版格式为WORD和PDF两种，PDF为正本盖章后的扫描件。正本应逐页加盖谈判供应商公章，如无盖章或不是鲜章，则按无效文件处理。响应文件的副本可采用正本的复印件，每份响应文件均须在封面上清楚标明“正本”或“副本”字样，“正本”和“副本”之间如有差异，以正本为准。</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4.响应文件正本中，文字材料需打印或用不褪色墨水书写，并由法定代表人或经其正式授权的委托人签字和加盖供应商公章。响应文件中无签字/无加盖公章的或缺少签字/缺少加盖公章，按无效文件处理。</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5.响应文件如有错误必须修改时，修改处须由法定代表人或其授权委托人签字并在旁边加盖公章才有效。</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6.请供应商按照“响应文件格式”的内容顺序及要求制作响应文件，并请编制目录及页码、签字、盖章。</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7.资质证明文件资料原件：供应商须携带响应文件相关资质证明文件原件，备评标委员会审查。如没有提供竞争性谈判文件中所要求的证明资料，由此造成的一切责任及后果由供应商自行承担。资质证明文件原件无需密封。</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六、响应文件的递交</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1.响应文件的密封及标记</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1.1.供应商应将《报价一览表》和电子版U盘、响应文件正本、所有副本，三部分内容分别单独密封在密封袋（箱）中，并在密封袋（箱）上标明“正本”、“副本”、“报价信封”字样。供应商提供文件不全的，按无效文件处理。</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1.2.所有响应文件外包装上应当注明采购项目名称、项目编号，并标明在谈判文件中规定的响应文件递交截止日期和时间之前不得启封字样，并加盖供应商公章。封口处应密封，并加盖供应商公章。</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1.3.响应文件未按规定书写标记和密封，采购代理机构不对响应文件被错放或先期启封负责，并且有权拒收不按要求密封和标记的响应文件。</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1.4.若响应文件未密封，采购代理机构将拒绝接受该文件。</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2.提交响应文件截止时间</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供应商应在谈判文件规定的提交响应文件截止时间前将文件送达指定地点，在截止时间后递交的为无效文件，采购代理机构将拒绝接收。</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3.响应文件的修改和撤回</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供应商在提交响应文件截止时间前可对其进行补充、修改或者撤回，但必须向采购代理机构提交书面通知，该书面文件须由法定代表人或被授权委托人签字或加盖公章。补充、修改的内容应当按谈判文件要求签字、盖章，并作为响应文件的组成部分，并重新按要求密封后提交。在提交响应文件截止时间之后，供应商不得对其响应文件做任何修改和补充。</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4.无论成交结果如何（因提交响应文件的供应商不足3家而采购失败的情况除外），收到的响应文件，均不退还。</w:t>
      </w:r>
    </w:p>
    <w:p>
      <w:pPr>
        <w:snapToGrid w:val="0"/>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七、竞争性谈判及报价</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1.谈判及报价</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1.1.采购代理机构按谈判文件和采购公告规定的时间和地点组织谈判会议。谈判时采购人代表、监督人和供应商共同参加。各供应商代表签到后，由采购人代表和监督人共同查验授权书及身份证明合格后，拆封响应文件，开始谈判。</w:t>
      </w:r>
    </w:p>
    <w:p>
      <w:pPr>
        <w:snapToGrid w:val="0"/>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 xml:space="preserve">  </w:t>
      </w:r>
      <w:r>
        <w:rPr>
          <w:rFonts w:hint="eastAsia" w:asciiTheme="minorEastAsia" w:hAnsiTheme="minorEastAsia" w:cstheme="minorEastAsia"/>
          <w:sz w:val="24"/>
          <w:szCs w:val="24"/>
        </w:rPr>
        <w:t>1.2.供应商法定代表人直接参加谈判，需现场提交法定代表人证明书及法定代表人身份证原件；如是被授权代表，需现场提交法定代表人授权委托书及被授权代表身份证复印件及原件，法定代表人证明书和法定代表人授权委托书（详见“第七部分  响应文件格式”）按要求签字、盖章，除了应编入响应文件，还需手持一份现场查验，如无法提供或授权不一致则取消该供应商的谈判资格。</w:t>
      </w:r>
    </w:p>
    <w:p>
      <w:pPr>
        <w:snapToGrid w:val="0"/>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1.3.谈判时，由采购人和供应商代表共同检查响应文件的密封情况并签字确认，经确认无误后由采购代理机构工作人员当众拆封。</w:t>
      </w:r>
    </w:p>
    <w:p>
      <w:pPr>
        <w:snapToGrid w:val="0"/>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 xml:space="preserve">  1.4.报价一览表内容与响应文件中报价明细报价表内容不一致的，以报价一览表为准。</w:t>
      </w:r>
    </w:p>
    <w:p>
      <w:pPr>
        <w:snapToGrid w:val="0"/>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2.谈判小组</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2.1.采购代理机构依法从省级及以上财政部门设立的政府采购评审专家库中，通过随机方式抽取评审专家，与采购人代表共同组成谈判小组。该谈判小组独立工作，负责评审所有响应文件并确定成交候选供应商。</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2.2.谈判小组成员要依法独立评审，并对评审意见承担个人责任。小组成员对需要共同认定的事项存在争议的，按照少数服从多数的原则做出结论。持不同意见的谈判小组成员应当在评审报告上签字不同意见并说明理由，否则视为同意。</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2.3.谈判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谈判小组不得修改评审结果或者要求重新评审，但因资格性审查认定错误或价格计算错误需依法重新评审的除外。应在评审报告中明确记载。</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3.响应文件初审</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3.1.响应文件的初审包括资格性审查和符合性审查。谈判小组将依法审查响应文件是否实质性响应了谈判文件要求。具体审查内容详见“评审办法及内容”。只有实质性响应了谈判文件才能进行后续的比较与评价，否则将作无效文件处理。</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3.2.谈判小组依据响应文件本身的响应程度的来决定其内容是否真实无误，而不依据外部的证据。但响应文件有不真实、不正确内容的除外。</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3.3.谈判小组对报价大小写金额不一致、单价汇总与总价不一致的，按以下方法更正：报价一览表内容与响应文件中报价明细报价表内容不一致的，以报价一览表为准；响应文件的大写金额和小写金额不一致的，以大写金额为准；总价金额与按单价汇总金额不一致的，以单价金额计算结果为准；单价金额小数点或者百分比有明显错位的，应以报价一览表总价为准，并修改单价。如果供应商不接受对其错误的更正，其响应文件将被视为无效响应。</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4．响应文件的澄清</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4.1.在评审期间，谈判小组有权要求供应商对其响应文件含义不明确、同类问题表述不一致或者有明显文字和计算错误的内容进行澄清。并非每个供应商都要求澄清。</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4.2. 谈判小组认为有必要，以书面形式要求供应商对某些问题作出必要的澄清、说明和纠正。供应商的澄清、说明或者补正应当采用书面形式，由法定代表人或其授权的代表签字或加盖公章。供应商的书面澄清材料作为响应文件的补充。</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4.3.供应商不按谈判小组规定的要求作出书面澄清，将视为放弃该权利。</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4.4.供应商的澄清文件是其响应文件的组成部分。</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4.5.在谈判过程中，谈判小组可以根据谈判文件和谈判情况实质性变动采购需求中的技术、服务要求以及合同草案条款，但不得变动谈判文件中的其他内容。实质性变动的内容，须经采购人代表确认。</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对谈判文件作出的实质性变动是谈判文件的有效组成部分，谈判小组应当及时以书面形式同时通知所有参加谈判的供应商。供应商应当按照谈判文件的变动情况和谈判小组的要求重新提交响应文件，并由其法定代表人或被授权代表签字或者加盖公章。由被授权代表签字的，应当附法定代表人授权书。供应商为自然人的，应当由本人签字并附身份证明。</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4.6.无论谈判结果如何，响应文件将不予退回。</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5．特别注意事项：</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5.1.适用法律</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招标采购单位及供应商的一切招标投标活动均适用《中华人民共和国政府采购法》、《中华人民共和国政府采购法实施条例》及其相关的法律、法规、规章、政策。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关于环境标志产品政府采购实施的意见》（财库[2006]90号）；7.《财政部 发展改革委 生态环境部 市场监管总局 关于调整优化节能产品、环境标志产品政府采购执行机制的通知》（财库[2019]9号）；8、《关于进一步加大政府采购支持中小企业力度的通知》（财库[2022]19号）；9.《陕西省中小企业政府采购信用融资办法》（陕财办采[2018]23号）；10、《陕西省财政厅关于加快推进我省中小企业政府采购信用融资工作的通知》（陕财办采〔2020〕15号）；11、《陕西省财政厅关于进一步加大政府采购支持中小企业力度的通知》（陕财办采[2022]5号）；12、其他需要落实的政府采购政策。</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5.2.满足节能要求合格的产品设备，属于环境标志和节能的产品设备，按照相关政策文件将强制或优先采购。节能产品清单及环境标志产品政府采购清单在中华人民共和国财政部、中国政府采购网、国家发展改革委、国家环境保护总局等相关部门的网站上发布。</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5.3.供应商出现下列情形之一的，谈判小组可取消其谈判资格</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（1）未按谈判文件要求和规定提交谈判保证金的；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（2）未按谈判文件要求和规定时间派授权委托人参加谈判的；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（3）未按谈判文件要求和规定提交有关材料的；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（4）虚假应标，或提供虚假材料的；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（5）相互串通投标的（有下列情形之一的，视为供应商相互串通投标）；</w:t>
      </w:r>
    </w:p>
    <w:p>
      <w:pPr>
        <w:snapToGrid w:val="0"/>
        <w:spacing w:line="360" w:lineRule="auto"/>
        <w:ind w:firstLine="56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A、不同供应商的响应文件由同一单位或者个人编制</w:t>
      </w:r>
    </w:p>
    <w:p>
      <w:pPr>
        <w:snapToGrid w:val="0"/>
        <w:spacing w:line="360" w:lineRule="auto"/>
        <w:ind w:firstLine="56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 xml:space="preserve">     B、不同供应商委托同一单位或者个人办理投标事宜</w:t>
      </w:r>
    </w:p>
    <w:p>
      <w:pPr>
        <w:snapToGrid w:val="0"/>
        <w:spacing w:line="360" w:lineRule="auto"/>
        <w:ind w:firstLine="56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 xml:space="preserve">     C、不同供应商的响应文件载明的项目管理成员为同一人</w:t>
      </w:r>
    </w:p>
    <w:p>
      <w:pPr>
        <w:snapToGrid w:val="0"/>
        <w:spacing w:line="360" w:lineRule="auto"/>
        <w:ind w:firstLine="56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 xml:space="preserve">     D、不同供应商的响应文件异常一致或者投标报价呈规律性差异</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 xml:space="preserve">     E、不同供应商的响应文件相互混装</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F、不同供应商的谈判保证金从同一单位的账户转出</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（6）有违反政府采购法律、法规行为的。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5.4.供应商出现下列情形之一的，将被视为非实质性响应谈判文件要求：</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（1） 交货、结算、质保不确切或不符合谈判文件要求的；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（2） 最后报价有选择性的；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（3） 供应商最后报价表中提供的货物或服务中存在缺（漏）项的；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（4） 最后报价超过采购预算金额的；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（5） 最后报价严重偏离产品市场正常平均价格的；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（6） 被谈判小组认定存在重大负偏离的；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（7） 不满足谈判文件其他实质性要求的；</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所谓重大负偏离是指供应商对谈判文件的响应在采购内容/质量/数量/交货期限/技术规格/商务条款要求等方面明显不能满足采购人需求的，所报价格明显背离正常价格的，重大负偏离的认定须经谈判小组三分之二以上同意。</w:t>
      </w:r>
    </w:p>
    <w:p>
      <w:pPr>
        <w:snapToGrid w:val="0"/>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5.5.提供伪造、变造投标有关资料，虚假应标的供应商，招标采购单位有权取消其投标/成交资格，并将该供应商提交有关部门，列入不良记录名单，在之后几年内禁止参加本代理机构的其他政府采购活动，并将处理决定在相关政府采购媒体上公布。6．确定成交候选供应商</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6.1.坚持公平、公正地对待所有的供应商。</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6.2.按照同一评审程序及方法、标准评审供应商的响应文件。</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6.3. 谈判小组按谈判文件的评审程序、方法及标准进行评审，确定成交候选供应商。</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6.4.最低的谈判最终报价不能作为中标（成交）保证。</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6.5.成交供应商确定后，采购代理机构将在政府采购监督管理部门指定的媒体上发布成交公告，并向成交供应商发出《成交通知书》，《成交通知书》对成交供应商和采购人具有同等法律效力。</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7.质疑及投诉</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7.1.供应商认为采购文件、采购过程、中标或成交结果使自己的权益受到损害的，可以在知道或应知其权益受到损害之日起七个工作日内，以书面形式向采购人、采购代理机构提出质疑。质疑书格式应按照财政部发布的《政府采购供应商质疑函范本》提交质疑函，并附上相关证明材料，否则质疑将视为无有效证据支持，将被予以驳回。</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7.2.有下列情形之一的，属于无效质疑，可不予受理：</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1）未在有效期内提出质疑的；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2）质疑未以书面形式提出的；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3）所提交材料未明示属于质疑材料的；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4）质疑书未提供有效联系人或联系方式；</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5）法人提交质疑书的，质疑书上没有法定代表人签署的姓名或其本人名章；质疑书由参加采购项目的被授权代表签字或其名章，但无法定代表人特别授权的；非质疑单位的被授权人代表提交质疑书的；质疑书上无签字或名章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6）质疑书未加盖质疑单位公章，但加盖合同专用章的；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7）质疑事项已经进入投诉或诉讼程序的；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8）其他不符合受理条件的情形；</w:t>
      </w:r>
    </w:p>
    <w:p>
      <w:pPr>
        <w:spacing w:line="360" w:lineRule="auto"/>
        <w:ind w:firstLine="56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质疑受理机构名称：</w:t>
      </w:r>
      <w:r>
        <w:rPr>
          <w:rFonts w:hint="eastAsia" w:asciiTheme="minorEastAsia" w:hAnsiTheme="minorEastAsia" w:cstheme="minorEastAsia"/>
          <w:sz w:val="24"/>
          <w:szCs w:val="24"/>
          <w:lang w:eastAsia="zh-CN"/>
        </w:rPr>
        <w:t>陕西华简项目管理有限公司</w:t>
      </w:r>
    </w:p>
    <w:p>
      <w:pPr>
        <w:spacing w:line="360" w:lineRule="auto"/>
        <w:ind w:firstLine="560"/>
        <w:rPr>
          <w:rFonts w:asciiTheme="minorEastAsia" w:hAnsiTheme="minorEastAsia" w:cstheme="minorEastAsia"/>
          <w:sz w:val="24"/>
          <w:szCs w:val="24"/>
          <w:highlight w:val="none"/>
        </w:rPr>
      </w:pPr>
      <w:r>
        <w:rPr>
          <w:rFonts w:hint="eastAsia" w:asciiTheme="minorEastAsia" w:hAnsiTheme="minorEastAsia" w:cstheme="minorEastAsia"/>
          <w:sz w:val="24"/>
          <w:szCs w:val="24"/>
        </w:rPr>
        <w:t>质疑受理机构地址：</w:t>
      </w:r>
      <w:r>
        <w:rPr>
          <w:rFonts w:hint="eastAsia" w:cs="宋体" w:asciiTheme="minorEastAsia" w:hAnsiTheme="minorEastAsia"/>
          <w:kern w:val="0"/>
          <w:sz w:val="24"/>
          <w:highlight w:val="none"/>
          <w:lang w:eastAsia="zh-CN"/>
        </w:rPr>
        <w:t>西安市高新区高新四路9号蓝溪国际大厦2号楼1302室</w:t>
      </w:r>
    </w:p>
    <w:p>
      <w:pPr>
        <w:spacing w:line="360" w:lineRule="auto"/>
        <w:ind w:firstLine="56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质疑受理机构电话：029-81878048</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7.3.质疑供应商有下列情形之一的，质疑将驳回：</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1）质疑缺乏事实和法律依据的；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2）质疑人捏造事实/伪造公章提交质疑书，或提供虚假材料，或在一定期限（环节）内多次质疑而无实据的；</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3）其他根据相关法律、法规应当予以驳回的情形。</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7.4.供应商伪造公章提交质疑书或虚假、恶意质疑的，代理机构可以提请有关部门将其列入不良记录名单，在之后几年内禁止参加本代理机构的其他政府采购活动，并将处理决定在相关政府采购媒体上公布。</w:t>
      </w:r>
    </w:p>
    <w:p>
      <w:pPr>
        <w:spacing w:line="360" w:lineRule="auto"/>
        <w:ind w:firstLine="560"/>
        <w:rPr>
          <w:rFonts w:asciiTheme="minorEastAsia" w:hAnsiTheme="minorEastAsia" w:cstheme="minorEastAsia"/>
          <w:sz w:val="24"/>
          <w:szCs w:val="24"/>
        </w:rPr>
      </w:pPr>
      <w:r>
        <w:rPr>
          <w:rFonts w:hint="eastAsia" w:asciiTheme="minorEastAsia" w:hAnsiTheme="minorEastAsia" w:cstheme="minorEastAsia"/>
          <w:sz w:val="24"/>
          <w:szCs w:val="24"/>
        </w:rPr>
        <w:t>7.5.质疑供应商对采购人、采购代理机构的答复不满意或者采购人、采购代理机构未在规定的时间内作出答复的，可以在答复期满后十五个工作日内向陕西省政府采购管理办公室投诉。</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8．谈判过程保密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8.1.谈判是竞争性谈判的重要环节，谈判工作在谈判小组内独立进行。谈判小组将遵照评标原则，公正、平等地对待所有供应商。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8.2.供应商不得向谈判小组成员询问谈判情况，不得以任何行为影响谈判过程，否则将失去谈判资格。</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8.3.采购代理机构和谈判小组不向未成交的供应商解释未成交原因，也不对谈判过程中的细节问题进行公布。</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 xml:space="preserve">八．评审办法及内容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1.谈判小组对报价、技术、商务综合评审，采购需求、质量和服务均能满足采购文件要求的供应商，且最后报价由低到高的顺序提出3名以上成交候选人。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2.提供相同品牌产品且通过资格审查、符合性审查的不同供应商参加同一合同项下谈判项目的，按一家供应商计算，质量和服务均能满足要求,且报价最低的的同品牌供应商获得成交推荐资格。</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3.非单一产品采购项目</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应当根据采购项目技术构成、产品价格比重等合理确定核心产品。多家供应商提供的核心产品品牌相同的，按前款规定处理。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4、评审时技术偏离表后附合法有效的所投产品的医疗器械注册证、产品彩页、检测报告及技术白皮书，是作为关键性指标文件，如提供内容不全/或未提供的，视同不符合竞争性谈判文件实质性要求,按无效文件处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5.谈判小组认为供应商的报价明显低于其他通过符合性审查的供应商的报价，有可能影响产品质量或不能诚信履约的，应当要求其在评标现场合理的时间内提供书面说明，必要时提交相关证明材料；供应商不能证明其报价合理性的，谈判小组应当将其作为无效响应处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6.满足节能要求合格的产品设备，属于环境标志的产品设备，按照相关政策文件将强制或优先采购。</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7. 小微型企业产品根据《政府采购促进中小企业发展管理办法》（财库[2020]46号）的规定执行。</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8.谈判小组对响应文件的审查：</w:t>
      </w:r>
    </w:p>
    <w:p>
      <w:pPr>
        <w:wordWrap w:val="0"/>
        <w:snapToGrid w:val="0"/>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（1）资格性审查和符合性审查</w:t>
      </w:r>
    </w:p>
    <w:p>
      <w:pPr>
        <w:pStyle w:val="2"/>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095" w:type="dxa"/>
            <w:gridSpan w:val="2"/>
            <w:vAlign w:val="center"/>
          </w:tcPr>
          <w:p>
            <w:pPr>
              <w:wordWrap w:val="0"/>
              <w:spacing w:line="360" w:lineRule="auto"/>
              <w:jc w:val="center"/>
              <w:rPr>
                <w:rFonts w:asciiTheme="minorEastAsia" w:hAnsiTheme="minorEastAsia" w:cstheme="minorEastAsia"/>
                <w:b/>
                <w:sz w:val="24"/>
                <w:szCs w:val="24"/>
                <w:highlight w:val="cyan"/>
              </w:rPr>
            </w:pPr>
            <w:r>
              <w:rPr>
                <w:rFonts w:hint="eastAsia" w:asciiTheme="minorEastAsia" w:hAnsiTheme="minorEastAsia" w:cstheme="minorEastAsia"/>
                <w:b/>
                <w:sz w:val="24"/>
                <w:szCs w:val="24"/>
                <w:highlight w:val="cyan"/>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22" w:type="dxa"/>
            <w:vAlign w:val="center"/>
          </w:tcPr>
          <w:p>
            <w:pPr>
              <w:wordWrap w:val="0"/>
              <w:spacing w:line="360" w:lineRule="auto"/>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序号</w:t>
            </w:r>
          </w:p>
        </w:tc>
        <w:tc>
          <w:tcPr>
            <w:tcW w:w="8373" w:type="dxa"/>
          </w:tcPr>
          <w:p>
            <w:pPr>
              <w:wordWrap w:val="0"/>
              <w:spacing w:line="360" w:lineRule="auto"/>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wordWrap w:val="0"/>
              <w:spacing w:line="276" w:lineRule="auto"/>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1</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（1）提供合格有效的法人或者其他组织的营业执照等证明文件，自然人的身份证明；供应商是法人或其他组织的应提供营业执照等证明文件，供应商是自然人的应提供有效的自然人身份证明。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2</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2）财务状况报告：提供2020或2021年度经审计的财务报告（成立时间至提交投标文件截止时间不足一年的可提供成立后任意时段的资产负债表），或开标前6个月内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3</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（3）社会保障资金缴纳证明：提供投标截止日前一年内已缴存的至少一个月的社会保障资金缴存单据或社保机构开具的社会保险参保缴费情况证明，依法不需要缴纳社会保障资金的单位应提供相关证明材料；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4</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（4）税收缴纳证明：提供投标截止日前一年内已缴纳的至少一个月的纳税证明或完税证明，依法免税的单位应提供相关证明材料；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5</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（5）提供具有履行合同所必需的设备和专业技术能力的承诺；（格式自拟）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6</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（6）参加政府采购活动前三年内在经营活动中没有重大违法记录的书面声明；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7</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（7）提供法定代表人授权书（附法定代表人、被授权人身份证复印件）及被授权人身份证原件；法定代表人直接参加投标的，须提供法定代表人身份证明文件及身份证原件；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22" w:type="dxa"/>
            <w:vAlign w:val="center"/>
          </w:tcPr>
          <w:p>
            <w:pPr>
              <w:snapToGrid w:val="0"/>
              <w:spacing w:line="276" w:lineRule="auto"/>
              <w:ind w:right="32"/>
              <w:jc w:val="center"/>
              <w:rPr>
                <w:rFonts w:hint="eastAsia" w:asciiTheme="minorEastAsia" w:hAnsiTheme="minorEastAsia" w:eastAsiaTheme="minorEastAsia" w:cstheme="minorEastAsia"/>
                <w:sz w:val="24"/>
                <w:szCs w:val="24"/>
                <w:highlight w:val="cyan"/>
                <w:lang w:val="en-US" w:eastAsia="zh-CN"/>
              </w:rPr>
            </w:pPr>
            <w:r>
              <w:rPr>
                <w:rFonts w:hint="eastAsia" w:asciiTheme="minorEastAsia" w:hAnsiTheme="minorEastAsia" w:cstheme="minorEastAsia"/>
                <w:sz w:val="24"/>
                <w:szCs w:val="24"/>
                <w:highlight w:val="cyan"/>
                <w:lang w:val="en-US" w:eastAsia="zh-CN"/>
              </w:rPr>
              <w:t>8</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（8）供应商须提供所投产品的肥料登记证（供应商为代理商的提供加盖厂家公章的肥料登记证）或提供农业农村部肥料备案信息系统、省级农业农村部门肥料备案信息系统的备案凭证；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22" w:type="dxa"/>
            <w:vAlign w:val="center"/>
          </w:tcPr>
          <w:p>
            <w:pPr>
              <w:snapToGrid w:val="0"/>
              <w:spacing w:line="276" w:lineRule="auto"/>
              <w:ind w:right="32"/>
              <w:jc w:val="center"/>
              <w:rPr>
                <w:rFonts w:hint="eastAsia" w:asciiTheme="minorEastAsia" w:hAnsiTheme="minorEastAsia" w:eastAsiaTheme="minorEastAsia" w:cstheme="minorEastAsia"/>
                <w:sz w:val="24"/>
                <w:szCs w:val="24"/>
                <w:highlight w:val="cyan"/>
                <w:lang w:val="en-US" w:eastAsia="zh-CN"/>
              </w:rPr>
            </w:pPr>
            <w:r>
              <w:rPr>
                <w:rFonts w:hint="eastAsia" w:asciiTheme="minorEastAsia" w:hAnsiTheme="minorEastAsia" w:cstheme="minorEastAsia"/>
                <w:sz w:val="24"/>
                <w:szCs w:val="24"/>
                <w:highlight w:val="cyan"/>
                <w:lang w:val="en-US" w:eastAsia="zh-CN"/>
              </w:rPr>
              <w:t>9</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9）未被列入“信用中国”网站（www.creditchina.gov.cn）失信被执行人和重大税收违法案件当事人名单，不得为“中国政府采购网”(www.ccgp.gov.cn)政府采购严重违法失信行为记录名单中禁止参加政府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22" w:type="dxa"/>
            <w:vAlign w:val="center"/>
          </w:tcPr>
          <w:p>
            <w:pPr>
              <w:snapToGrid w:val="0"/>
              <w:spacing w:line="276" w:lineRule="auto"/>
              <w:ind w:right="32"/>
              <w:jc w:val="center"/>
              <w:rPr>
                <w:rFonts w:hint="default" w:asciiTheme="minorEastAsia" w:hAnsiTheme="minorEastAsia" w:eastAsiaTheme="minorEastAsia" w:cstheme="minorEastAsia"/>
                <w:sz w:val="24"/>
                <w:szCs w:val="24"/>
                <w:highlight w:val="cyan"/>
                <w:lang w:val="en-US" w:eastAsia="zh-CN"/>
              </w:rPr>
            </w:pPr>
            <w:r>
              <w:rPr>
                <w:rFonts w:hint="eastAsia" w:asciiTheme="minorEastAsia" w:hAnsiTheme="minorEastAsia" w:cstheme="minorEastAsia"/>
                <w:sz w:val="24"/>
                <w:szCs w:val="24"/>
                <w:highlight w:val="cyan"/>
                <w:lang w:val="en-US" w:eastAsia="zh-CN"/>
              </w:rPr>
              <w:t>10</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（10）本项目专门面向中小企业采购（残疾人福利性质单位、监狱企业视同为小型、微型企业），非中小企业不得参与；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22" w:type="dxa"/>
            <w:vAlign w:val="center"/>
          </w:tcPr>
          <w:p>
            <w:pPr>
              <w:snapToGrid w:val="0"/>
              <w:spacing w:line="276" w:lineRule="auto"/>
              <w:ind w:right="32"/>
              <w:jc w:val="center"/>
              <w:rPr>
                <w:rFonts w:hint="default" w:asciiTheme="minorEastAsia" w:hAnsiTheme="minorEastAsia" w:eastAsiaTheme="minorEastAsia" w:cstheme="minorEastAsia"/>
                <w:sz w:val="24"/>
                <w:szCs w:val="24"/>
                <w:highlight w:val="cyan"/>
                <w:lang w:val="en-US" w:eastAsia="zh-CN"/>
              </w:rPr>
            </w:pPr>
            <w:r>
              <w:rPr>
                <w:rFonts w:hint="eastAsia" w:asciiTheme="minorEastAsia" w:hAnsiTheme="minorEastAsia" w:cstheme="minorEastAsia"/>
                <w:sz w:val="24"/>
                <w:szCs w:val="24"/>
                <w:highlight w:val="cyan"/>
                <w:lang w:val="en-US" w:eastAsia="zh-CN"/>
              </w:rPr>
              <w:t>11</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（11）本项目不接受联合体投标，单位负责人为同一人或者存在直接控股、管理关系的不同单位不得同时参加，未提及之处详见投标文件。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22" w:type="dxa"/>
            <w:vAlign w:val="center"/>
          </w:tcPr>
          <w:p>
            <w:pPr>
              <w:snapToGrid w:val="0"/>
              <w:spacing w:line="276" w:lineRule="auto"/>
              <w:ind w:right="32"/>
              <w:jc w:val="center"/>
              <w:rPr>
                <w:rFonts w:hint="default" w:asciiTheme="minorEastAsia" w:hAnsiTheme="minorEastAsia" w:eastAsiaTheme="minorEastAsia" w:cstheme="minorEastAsia"/>
                <w:sz w:val="24"/>
                <w:szCs w:val="24"/>
                <w:highlight w:val="cyan"/>
                <w:lang w:val="en-US" w:eastAsia="zh-CN"/>
              </w:rPr>
            </w:pPr>
            <w:r>
              <w:rPr>
                <w:rFonts w:hint="eastAsia" w:asciiTheme="minorEastAsia" w:hAnsiTheme="minorEastAsia" w:cstheme="minorEastAsia"/>
                <w:sz w:val="24"/>
                <w:szCs w:val="24"/>
                <w:highlight w:val="cyan"/>
                <w:lang w:val="en-US" w:eastAsia="zh-CN"/>
              </w:rPr>
              <w:t>12</w:t>
            </w:r>
          </w:p>
        </w:tc>
        <w:tc>
          <w:tcPr>
            <w:tcW w:w="8373" w:type="dxa"/>
            <w:vAlign w:val="center"/>
          </w:tcPr>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（12）本项目不接受联合体谈判。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095" w:type="dxa"/>
            <w:gridSpan w:val="2"/>
            <w:vAlign w:val="center"/>
          </w:tcPr>
          <w:p>
            <w:pPr>
              <w:snapToGrid w:val="0"/>
              <w:spacing w:line="276" w:lineRule="auto"/>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注：1.资格性审查结论为 “合格”或“不合格”。</w:t>
            </w:r>
          </w:p>
          <w:p>
            <w:pPr>
              <w:snapToGrid w:val="0"/>
              <w:spacing w:line="276" w:lineRule="auto"/>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 xml:space="preserve">    上表所列所有评审目均符合要求的结论为“合格”，有任意一项不符合要求则结论为“不合格”。结论为“不合格”的项则不能进入下一评审环节。</w:t>
            </w:r>
          </w:p>
          <w:p>
            <w:pPr>
              <w:wordWrap w:val="0"/>
              <w:snapToGrid w:val="0"/>
              <w:spacing w:line="276" w:lineRule="auto"/>
              <w:rPr>
                <w:rFonts w:asciiTheme="minorEastAsia" w:hAnsiTheme="minorEastAsia" w:cstheme="minorEastAsia"/>
                <w:sz w:val="24"/>
                <w:szCs w:val="24"/>
                <w:highlight w:val="cyan"/>
              </w:rPr>
            </w:pPr>
            <w:r>
              <w:rPr>
                <w:rFonts w:hint="eastAsia" w:asciiTheme="minorEastAsia" w:hAnsiTheme="minorEastAsia" w:cstheme="minorEastAsia"/>
                <w:sz w:val="24"/>
                <w:szCs w:val="24"/>
                <w:highlight w:val="cyan"/>
              </w:rPr>
              <w:t xml:space="preserve">    2、对列入失信被执行人/政府采购严重失信名单/重大税收违法案件当事人名单/政府采购严重违法失信行为记录名单的，及其他违法采购活动，其他不符合《中华人民共和国政府采购法》有关规定条件的，招标采购单位将有权拒绝其参与本次政府采购活动，并且其响应文件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95" w:type="dxa"/>
            <w:gridSpan w:val="2"/>
            <w:vAlign w:val="center"/>
          </w:tcPr>
          <w:p>
            <w:pPr>
              <w:snapToGrid w:val="0"/>
              <w:spacing w:line="276" w:lineRule="auto"/>
              <w:jc w:val="center"/>
              <w:rPr>
                <w:rFonts w:asciiTheme="minorEastAsia" w:hAnsiTheme="minorEastAsia" w:cstheme="minorEastAsia"/>
                <w:b/>
                <w:sz w:val="24"/>
                <w:szCs w:val="24"/>
              </w:rPr>
            </w:pPr>
            <w:r>
              <w:rPr>
                <w:rFonts w:hint="eastAsia" w:asciiTheme="minorEastAsia" w:hAnsiTheme="minorEastAsia" w:cstheme="minorEastAsia"/>
                <w:b/>
                <w:sz w:val="24"/>
                <w:szCs w:val="24"/>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8373"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按照谈判文件规定要求是否签字、盖章。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8373"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响应文件报价正确，未超采购预算。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22" w:type="dxa"/>
            <w:vAlign w:val="center"/>
          </w:tcPr>
          <w:p>
            <w:pPr>
              <w:snapToGrid w:val="0"/>
              <w:spacing w:line="276" w:lineRule="auto"/>
              <w:ind w:right="32"/>
              <w:jc w:val="center"/>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8373"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响应文件的有效期是否满足要求。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napToGrid w:val="0"/>
              <w:spacing w:line="276" w:lineRule="auto"/>
              <w:ind w:right="32"/>
              <w:jc w:val="center"/>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8373" w:type="dxa"/>
            <w:vAlign w:val="center"/>
          </w:tcPr>
          <w:p>
            <w:pPr>
              <w:snapToGrid w:val="0"/>
              <w:ind w:right="32"/>
              <w:rPr>
                <w:rFonts w:asciiTheme="minorEastAsia" w:hAnsiTheme="minorEastAsia" w:cstheme="minorEastAsia"/>
                <w:sz w:val="24"/>
                <w:szCs w:val="24"/>
              </w:rPr>
            </w:pPr>
            <w:r>
              <w:rPr>
                <w:rFonts w:hint="eastAsia" w:asciiTheme="minorEastAsia" w:hAnsiTheme="minorEastAsia" w:cstheme="minorEastAsia"/>
                <w:sz w:val="24"/>
                <w:szCs w:val="24"/>
              </w:rPr>
              <w:t>响应文件技术要求是否按要求响应。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napToGrid w:val="0"/>
              <w:spacing w:line="276" w:lineRule="auto"/>
              <w:ind w:right="32"/>
              <w:jc w:val="center"/>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8373" w:type="dxa"/>
            <w:vAlign w:val="center"/>
          </w:tcPr>
          <w:p>
            <w:pPr>
              <w:snapToGrid w:val="0"/>
              <w:ind w:right="32"/>
              <w:rPr>
                <w:rFonts w:asciiTheme="minorEastAsia" w:hAnsiTheme="minorEastAsia" w:cstheme="minorEastAsia"/>
                <w:sz w:val="24"/>
                <w:szCs w:val="24"/>
              </w:rPr>
            </w:pPr>
            <w:r>
              <w:rPr>
                <w:rFonts w:hint="eastAsia" w:asciiTheme="minorEastAsia" w:hAnsiTheme="minorEastAsia" w:cstheme="minorEastAsia"/>
                <w:sz w:val="24"/>
                <w:szCs w:val="24"/>
              </w:rPr>
              <w:t>响应文件商务条款是否实质性响应。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napToGrid w:val="0"/>
              <w:spacing w:line="276" w:lineRule="auto"/>
              <w:ind w:right="32"/>
              <w:jc w:val="center"/>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8373"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是否谈判文件的其他实质性要求。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5" w:type="dxa"/>
            <w:gridSpan w:val="2"/>
            <w:vAlign w:val="center"/>
          </w:tcPr>
          <w:p>
            <w:pPr>
              <w:snapToGrid w:val="0"/>
              <w:spacing w:line="276" w:lineRule="auto"/>
              <w:rPr>
                <w:rFonts w:asciiTheme="minorEastAsia" w:hAnsiTheme="minorEastAsia" w:cstheme="minorEastAsia"/>
                <w:sz w:val="24"/>
                <w:szCs w:val="24"/>
              </w:rPr>
            </w:pPr>
            <w:r>
              <w:rPr>
                <w:rFonts w:hint="eastAsia" w:asciiTheme="minorEastAsia" w:hAnsiTheme="minorEastAsia" w:cstheme="minorEastAsia"/>
                <w:sz w:val="24"/>
                <w:szCs w:val="24"/>
              </w:rPr>
              <w:t>注：1.“商务偏离表”/“技术要求表”：供应商必须对应谈判文件“商务要求”和“采购人需求”的内容逐条响应，如有缺项/漏项/虚假应标的，“商务要求”负偏离的，视同不符合谈判文件要求，按无效文件处理。</w:t>
            </w:r>
          </w:p>
          <w:p>
            <w:pPr>
              <w:snapToGrid w:val="0"/>
              <w:spacing w:line="276"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2.符合性审查结论为 “合格”或“不合格”。</w:t>
            </w:r>
          </w:p>
          <w:p>
            <w:pPr>
              <w:snapToGrid w:val="0"/>
              <w:spacing w:line="276" w:lineRule="auto"/>
              <w:rPr>
                <w:rFonts w:asciiTheme="minorEastAsia" w:hAnsiTheme="minorEastAsia" w:cstheme="minorEastAsia"/>
                <w:sz w:val="24"/>
                <w:szCs w:val="24"/>
              </w:rPr>
            </w:pPr>
            <w:r>
              <w:rPr>
                <w:rFonts w:hint="eastAsia" w:asciiTheme="minorEastAsia" w:hAnsiTheme="minorEastAsia" w:cstheme="minorEastAsia"/>
                <w:sz w:val="24"/>
                <w:szCs w:val="24"/>
              </w:rPr>
              <w:t>上表所列所有评审项目均符合要求的结论为“合格”，有任意一项不符合要求则结论为“不合格”。结论为“不合格”的则不能进入下一评审环节。</w:t>
            </w:r>
          </w:p>
        </w:tc>
      </w:tr>
    </w:tbl>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注：如供应商的各类证书正在变更、年检的，须有相应的行业管理部门出具书面证明，并注明证书主要相关内容。</w:t>
      </w:r>
    </w:p>
    <w:p>
      <w:pPr>
        <w:snapToGrid w:val="0"/>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（2）技术/商务部分评审</w:t>
      </w:r>
    </w:p>
    <w:p>
      <w:pPr>
        <w:snapToGrid w:val="0"/>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1.采购内容响应情况。</w:t>
      </w:r>
    </w:p>
    <w:p>
      <w:pPr>
        <w:snapToGrid w:val="0"/>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.产品来源渠道的合法有效，授权完整有效，及应附的其他相关证明文件完整、合法且有效。</w:t>
      </w:r>
    </w:p>
    <w:p>
      <w:pPr>
        <w:snapToGrid w:val="0"/>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4.产品质量的可靠性、安全稳定性是否满足采购需求。</w:t>
      </w:r>
    </w:p>
    <w:p>
      <w:pPr>
        <w:snapToGrid w:val="0"/>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5.技术服务方案是否详细具体、科学合理。</w:t>
      </w:r>
    </w:p>
    <w:p>
      <w:pPr>
        <w:spacing w:line="360" w:lineRule="auto"/>
        <w:rPr>
          <w:rFonts w:asciiTheme="minorEastAsia" w:hAnsiTheme="minorEastAsia" w:cstheme="minorEastAsia"/>
          <w:b/>
          <w:sz w:val="24"/>
        </w:rPr>
      </w:pPr>
      <w:r>
        <w:rPr>
          <w:rFonts w:hint="eastAsia" w:asciiTheme="minorEastAsia" w:hAnsiTheme="minorEastAsia" w:cstheme="minorEastAsia"/>
          <w:b/>
          <w:sz w:val="24"/>
        </w:rPr>
        <w:t>八、确定成交单位</w:t>
      </w:r>
    </w:p>
    <w:p>
      <w:pPr>
        <w:spacing w:line="360" w:lineRule="auto"/>
        <w:rPr>
          <w:rFonts w:asciiTheme="minorEastAsia" w:hAnsiTheme="minorEastAsia" w:cstheme="minorEastAsia"/>
          <w:b/>
          <w:sz w:val="24"/>
        </w:rPr>
      </w:pPr>
      <w:r>
        <w:rPr>
          <w:rFonts w:hint="eastAsia" w:asciiTheme="minorEastAsia" w:hAnsiTheme="minorEastAsia" w:cstheme="minorEastAsia"/>
          <w:sz w:val="24"/>
        </w:rPr>
        <w:t>1、采购人应当在收到评审报告后5个工作日内，从评审报告提出的成交候选人中，根据质量和服务均能满足要求且最后报价最低的原则确定成交供应商。采购人逾期未确定成交供应商且不提出异议的，视为确定评审报告提出的最后报价最低的供应商为成交供应商。</w:t>
      </w:r>
    </w:p>
    <w:p>
      <w:pPr>
        <w:spacing w:line="360" w:lineRule="auto"/>
        <w:rPr>
          <w:rFonts w:asciiTheme="minorEastAsia" w:hAnsiTheme="minorEastAsia" w:cstheme="minorEastAsia"/>
          <w:b/>
          <w:sz w:val="24"/>
        </w:rPr>
      </w:pPr>
      <w:r>
        <w:rPr>
          <w:rFonts w:hint="eastAsia" w:asciiTheme="minorEastAsia" w:hAnsiTheme="minorEastAsia" w:cstheme="minorEastAsia"/>
          <w:sz w:val="24"/>
        </w:rPr>
        <w:t>2、成交单位确定后，采购代理机构将在政府采购监督管理部门指定的媒体上发布成交公告，并向成交单位发出《成交通知书》。</w:t>
      </w:r>
    </w:p>
    <w:p>
      <w:pPr>
        <w:spacing w:line="360" w:lineRule="auto"/>
        <w:rPr>
          <w:rFonts w:asciiTheme="minorEastAsia" w:hAnsiTheme="minorEastAsia" w:cstheme="minorEastAsia"/>
          <w:b/>
          <w:sz w:val="24"/>
        </w:rPr>
      </w:pPr>
      <w:r>
        <w:rPr>
          <w:rFonts w:hint="eastAsia" w:asciiTheme="minorEastAsia" w:hAnsiTheme="minorEastAsia" w:cstheme="minorEastAsia"/>
          <w:sz w:val="24"/>
        </w:rPr>
        <w:t>3、《成交通知书》对采购人和成交供应商均具有法律效力。成交通知书发出后，采购人改变成交结果的，或者成交供应商拒绝签订合同，放弃成交项目的，应当依法承担法律责任。</w:t>
      </w:r>
    </w:p>
    <w:p>
      <w:pPr>
        <w:adjustRightInd w:val="0"/>
        <w:snapToGrid w:val="0"/>
        <w:spacing w:line="360" w:lineRule="auto"/>
        <w:outlineLvl w:val="0"/>
        <w:rPr>
          <w:rFonts w:asciiTheme="minorEastAsia" w:hAnsiTheme="minorEastAsia" w:cstheme="minorEastAsia"/>
          <w:b/>
          <w:sz w:val="24"/>
          <w:szCs w:val="24"/>
        </w:rPr>
      </w:pPr>
      <w:r>
        <w:rPr>
          <w:rFonts w:hint="eastAsia" w:asciiTheme="minorEastAsia" w:hAnsiTheme="minorEastAsia" w:cstheme="minorEastAsia"/>
          <w:b/>
          <w:sz w:val="24"/>
          <w:szCs w:val="24"/>
        </w:rPr>
        <w:t>九、合同</w:t>
      </w:r>
    </w:p>
    <w:p>
      <w:pPr>
        <w:adjustRightInd w:val="0"/>
        <w:snapToGrid w:val="0"/>
        <w:spacing w:line="360" w:lineRule="auto"/>
        <w:ind w:firstLine="460" w:firstLineChars="192"/>
        <w:outlineLvl w:val="0"/>
        <w:rPr>
          <w:rFonts w:asciiTheme="minorEastAsia" w:hAnsiTheme="minorEastAsia" w:cstheme="minorEastAsia"/>
          <w:sz w:val="24"/>
          <w:szCs w:val="24"/>
        </w:rPr>
      </w:pPr>
      <w:r>
        <w:rPr>
          <w:rFonts w:hint="eastAsia" w:asciiTheme="minorEastAsia" w:hAnsiTheme="minorEastAsia" w:cstheme="minorEastAsia"/>
          <w:sz w:val="24"/>
          <w:szCs w:val="24"/>
        </w:rPr>
        <w:t>1、成交通知书发出后，成交单位与采购人在三十日内洽谈合同条款，并签订合同。谈判文件及成交单位响应文件均作为合同的组成部分。</w:t>
      </w:r>
    </w:p>
    <w:p>
      <w:pPr>
        <w:adjustRightInd w:val="0"/>
        <w:snapToGrid w:val="0"/>
        <w:spacing w:line="360" w:lineRule="auto"/>
        <w:ind w:firstLine="487" w:firstLineChars="203"/>
        <w:outlineLvl w:val="0"/>
        <w:rPr>
          <w:rFonts w:asciiTheme="minorEastAsia" w:hAnsiTheme="minorEastAsia" w:cstheme="minorEastAsia"/>
          <w:sz w:val="24"/>
          <w:szCs w:val="24"/>
        </w:rPr>
      </w:pPr>
      <w:r>
        <w:rPr>
          <w:rFonts w:hint="eastAsia" w:asciiTheme="minorEastAsia" w:hAnsiTheme="minorEastAsia" w:cstheme="minorEastAsia"/>
          <w:sz w:val="24"/>
          <w:szCs w:val="24"/>
        </w:rPr>
        <w:t>2、监督机构在合同履行期间以及履行期后，可以随时检查项目的执行情况，对采购标准、采购内容进行调查核实，并对发现的问题进行处理。</w:t>
      </w:r>
    </w:p>
    <w:p>
      <w:pPr>
        <w:adjustRightInd w:val="0"/>
        <w:snapToGrid w:val="0"/>
        <w:spacing w:line="360" w:lineRule="auto"/>
        <w:ind w:firstLine="487" w:firstLineChars="203"/>
        <w:outlineLvl w:val="0"/>
        <w:rPr>
          <w:rFonts w:asciiTheme="minorEastAsia" w:hAnsiTheme="minorEastAsia" w:cstheme="minorEastAsia"/>
          <w:sz w:val="24"/>
          <w:szCs w:val="24"/>
        </w:rPr>
      </w:pPr>
      <w:r>
        <w:rPr>
          <w:rFonts w:hint="eastAsia" w:asciiTheme="minorEastAsia" w:hAnsiTheme="minorEastAsia" w:cstheme="minorEastAsia"/>
          <w:sz w:val="24"/>
          <w:szCs w:val="24"/>
        </w:rPr>
        <w:t>3、成交供应商应自采购合同签订之日起两个工作日内，将合同交采购代理机构备案。</w:t>
      </w:r>
    </w:p>
    <w:p>
      <w:pPr>
        <w:adjustRightInd w:val="0"/>
        <w:snapToGrid w:val="0"/>
        <w:spacing w:line="360" w:lineRule="auto"/>
        <w:outlineLvl w:val="0"/>
        <w:rPr>
          <w:rFonts w:asciiTheme="minorEastAsia" w:hAnsiTheme="minorEastAsia" w:cstheme="minorEastAsia"/>
          <w:b/>
          <w:sz w:val="24"/>
          <w:szCs w:val="24"/>
        </w:rPr>
      </w:pPr>
      <w:r>
        <w:rPr>
          <w:rFonts w:hint="eastAsia" w:asciiTheme="minorEastAsia" w:hAnsiTheme="minorEastAsia" w:cstheme="minorEastAsia"/>
          <w:b/>
          <w:sz w:val="24"/>
          <w:szCs w:val="24"/>
        </w:rPr>
        <w:t>十、成交服务费</w:t>
      </w:r>
    </w:p>
    <w:p>
      <w:pPr>
        <w:adjustRightInd w:val="0"/>
        <w:snapToGrid w:val="0"/>
        <w:spacing w:line="360" w:lineRule="auto"/>
        <w:ind w:firstLine="460" w:firstLineChars="192"/>
        <w:outlineLvl w:val="0"/>
        <w:rPr>
          <w:rFonts w:asciiTheme="minorEastAsia" w:hAnsiTheme="minorEastAsia" w:cstheme="minorEastAsia"/>
          <w:sz w:val="24"/>
          <w:szCs w:val="24"/>
        </w:rPr>
      </w:pPr>
      <w:r>
        <w:rPr>
          <w:rFonts w:hint="eastAsia" w:asciiTheme="minorEastAsia" w:hAnsiTheme="minorEastAsia" w:cstheme="minorEastAsia"/>
          <w:sz w:val="24"/>
          <w:szCs w:val="24"/>
        </w:rPr>
        <w:t>1、成交单位在领取成交通知书</w:t>
      </w:r>
      <w:r>
        <w:rPr>
          <w:rFonts w:hint="eastAsia" w:asciiTheme="minorEastAsia" w:hAnsiTheme="minorEastAsia" w:cstheme="minorEastAsia"/>
          <w:sz w:val="24"/>
          <w:szCs w:val="24"/>
          <w:lang w:val="en-US" w:eastAsia="zh-CN"/>
        </w:rPr>
        <w:t>前三日</w:t>
      </w:r>
      <w:r>
        <w:rPr>
          <w:rFonts w:hint="eastAsia" w:asciiTheme="minorEastAsia" w:hAnsiTheme="minorEastAsia" w:cstheme="minorEastAsia"/>
          <w:sz w:val="24"/>
          <w:szCs w:val="24"/>
        </w:rPr>
        <w:t>，须向采购代理机构支付代理服务费。</w:t>
      </w:r>
    </w:p>
    <w:p>
      <w:pPr>
        <w:adjustRightInd w:val="0"/>
        <w:snapToGrid w:val="0"/>
        <w:spacing w:line="360" w:lineRule="auto"/>
        <w:ind w:firstLine="460" w:firstLineChars="192"/>
        <w:outlineLvl w:val="0"/>
        <w:rPr>
          <w:rFonts w:asciiTheme="minorEastAsia" w:hAnsiTheme="minorEastAsia" w:cstheme="minorEastAsia"/>
          <w:sz w:val="24"/>
          <w:szCs w:val="24"/>
        </w:rPr>
      </w:pPr>
      <w:r>
        <w:rPr>
          <w:rFonts w:hint="eastAsia" w:asciiTheme="minorEastAsia" w:hAnsiTheme="minorEastAsia" w:cstheme="minorEastAsia"/>
          <w:sz w:val="24"/>
          <w:szCs w:val="24"/>
        </w:rPr>
        <w:t>2.本次谈判向成交单位收取的代理服务费，按国家发展计划委员会颁发的[2002]1980号文有关规定执行，成交单位在收到成交通知书当天向采购代理机构缴纳代理服务费，交费帐户为：</w:t>
      </w:r>
    </w:p>
    <w:p>
      <w:pPr>
        <w:adjustRightInd w:val="0"/>
        <w:snapToGrid w:val="0"/>
        <w:spacing w:line="360" w:lineRule="auto"/>
        <w:ind w:firstLine="460" w:firstLineChars="192"/>
        <w:outlineLvl w:val="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账户：</w:t>
      </w:r>
      <w:r>
        <w:rPr>
          <w:rFonts w:hint="eastAsia" w:asciiTheme="minorEastAsia" w:hAnsiTheme="minorEastAsia" w:cstheme="minorEastAsia"/>
          <w:sz w:val="24"/>
          <w:szCs w:val="24"/>
          <w:highlight w:val="none"/>
          <w:lang w:eastAsia="zh-CN"/>
        </w:rPr>
        <w:t>陕西华简项目管理有限公司</w:t>
      </w:r>
      <w:r>
        <w:rPr>
          <w:rFonts w:hint="eastAsia" w:asciiTheme="minorEastAsia" w:hAnsiTheme="minorEastAsia" w:cstheme="minorEastAsia"/>
          <w:sz w:val="24"/>
          <w:szCs w:val="24"/>
          <w:highlight w:val="none"/>
        </w:rPr>
        <w:t xml:space="preserve">      </w:t>
      </w:r>
    </w:p>
    <w:p>
      <w:pPr>
        <w:adjustRightInd w:val="0"/>
        <w:snapToGrid w:val="0"/>
        <w:spacing w:line="360" w:lineRule="auto"/>
        <w:ind w:firstLine="460" w:firstLineChars="192"/>
        <w:outlineLvl w:val="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rPr>
        <w:t>帐号：37</w:t>
      </w:r>
      <w:r>
        <w:rPr>
          <w:rFonts w:hint="eastAsia" w:asciiTheme="minorEastAsia" w:hAnsiTheme="minorEastAsia" w:cstheme="minorEastAsia"/>
          <w:sz w:val="24"/>
          <w:szCs w:val="24"/>
          <w:highlight w:val="none"/>
          <w:lang w:val="en-US" w:eastAsia="zh-CN"/>
        </w:rPr>
        <w:t>00024609200447267</w:t>
      </w:r>
    </w:p>
    <w:p>
      <w:pPr>
        <w:adjustRightInd w:val="0"/>
        <w:snapToGrid w:val="0"/>
        <w:spacing w:line="360" w:lineRule="auto"/>
        <w:ind w:firstLine="460" w:firstLineChars="192"/>
        <w:outlineLvl w:val="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rPr>
        <w:t>开户银行：中国</w:t>
      </w:r>
      <w:r>
        <w:rPr>
          <w:rFonts w:hint="eastAsia" w:asciiTheme="minorEastAsia" w:hAnsiTheme="minorEastAsia" w:cstheme="minorEastAsia"/>
          <w:sz w:val="24"/>
          <w:szCs w:val="24"/>
          <w:highlight w:val="none"/>
          <w:lang w:eastAsia="zh-CN"/>
        </w:rPr>
        <w:t>工商银行股份有限公司西安高新技术开发区支行</w:t>
      </w:r>
    </w:p>
    <w:p>
      <w:pPr>
        <w:adjustRightInd w:val="0"/>
        <w:snapToGrid w:val="0"/>
        <w:spacing w:line="360" w:lineRule="auto"/>
        <w:ind w:firstLine="460" w:firstLineChars="192"/>
        <w:outlineLvl w:val="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本项目行业：农业</w:t>
      </w:r>
    </w:p>
    <w:p>
      <w:pPr>
        <w:widowControl/>
        <w:jc w:val="left"/>
        <w:rPr>
          <w:rFonts w:asciiTheme="minorEastAsia" w:hAnsiTheme="minorEastAsia" w:cstheme="minorEastAsia"/>
          <w:b/>
          <w:sz w:val="36"/>
          <w:szCs w:val="36"/>
        </w:rPr>
      </w:pPr>
      <w:r>
        <w:rPr>
          <w:rFonts w:asciiTheme="minorEastAsia" w:hAnsiTheme="minorEastAsia" w:cstheme="minorEastAsia"/>
          <w:b/>
          <w:sz w:val="36"/>
          <w:szCs w:val="36"/>
        </w:rPr>
        <w:br w:type="page"/>
      </w:r>
    </w:p>
    <w:p>
      <w:pPr>
        <w:pStyle w:val="7"/>
        <w:wordWrap w:val="0"/>
        <w:adjustRightInd w:val="0"/>
        <w:snapToGrid w:val="0"/>
        <w:spacing w:line="340" w:lineRule="exact"/>
        <w:ind w:left="1" w:firstLine="359"/>
        <w:jc w:val="center"/>
        <w:rPr>
          <w:rFonts w:hAnsi="宋体" w:cs="宋体"/>
          <w:b/>
          <w:bCs/>
          <w:kern w:val="44"/>
          <w:sz w:val="32"/>
          <w:szCs w:val="32"/>
        </w:rPr>
      </w:pPr>
      <w:r>
        <w:rPr>
          <w:rFonts w:hint="eastAsia" w:hAnsi="宋体" w:cs="宋体"/>
          <w:b/>
          <w:bCs/>
          <w:kern w:val="44"/>
          <w:sz w:val="32"/>
          <w:szCs w:val="32"/>
        </w:rPr>
        <w:t>第三部分  小微企业产品价格扣除条款</w:t>
      </w:r>
    </w:p>
    <w:p>
      <w:pPr>
        <w:pStyle w:val="7"/>
        <w:wordWrap w:val="0"/>
        <w:adjustRightInd w:val="0"/>
        <w:snapToGrid w:val="0"/>
        <w:spacing w:line="340" w:lineRule="exact"/>
        <w:ind w:left="1" w:firstLine="359"/>
        <w:jc w:val="center"/>
        <w:rPr>
          <w:rFonts w:hAnsi="宋体" w:cs="宋体"/>
          <w:b/>
          <w:sz w:val="36"/>
          <w:szCs w:val="36"/>
        </w:rPr>
      </w:pP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1.小型和微型企业产品价格扣除</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1.1.根据财政部、工业和信息化部印发的《政府采购促进中小企业发展管理办法》（财库[2020]46号）的规定，对符合本办法规定的小微企业供应商报价给予10%的扣除，用扣除后的价格参与评审。</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1.2.《政府采购促进中小企业发展管理办法》所称中小企业扶持，应当符合以下条件：</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1.2.1.是指在中华人民共和国境内依法设立，依据国务院批准的中小企业划分标准确定的中型企业、小型企业和微型企业，但与大企业的负责人为同一人，或者与大企业存在直接控股、管理关系的除外。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符合中小企业划分标准的个体工商户，在政府采购活动中视同中小企业。</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1.2.2.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1.2.3.在货物采购项目中，供应商提供的货物既有中小企业制造货物，也有大型企业制造货物的，不享受本办法规定的中小企业扶持政策。</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1.2.4.以联合体形式参加政府采购活动，联合体各方均为中小企业的，联合体视同中小企业。其中，联合体各方均为小微企业的，联合体视同小微企业。</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1.2.5.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价格扣除，用扣除后的价格参与评审。</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组成联合体或者接受分包的小微企业与联合体内其他企业、分包企业之间存在直接控股、管理关系的，不享受价格扣除优惠政策。</w:t>
      </w:r>
    </w:p>
    <w:p>
      <w:pPr>
        <w:wordWrap w:val="0"/>
        <w:spacing w:line="360" w:lineRule="auto"/>
        <w:rPr>
          <w:rFonts w:cs="宋体" w:asciiTheme="minorEastAsia" w:hAnsiTheme="minorEastAsia"/>
          <w:sz w:val="24"/>
          <w:szCs w:val="24"/>
        </w:rPr>
      </w:pPr>
      <w:r>
        <w:rPr>
          <w:rFonts w:hint="eastAsia" w:cs="宋体" w:asciiTheme="minorEastAsia" w:hAnsiTheme="minorEastAsia"/>
          <w:sz w:val="24"/>
          <w:szCs w:val="24"/>
        </w:rPr>
        <w:t>1.3.监狱企业视同小型、微型企业，享受评审中价格扣除相关政策。</w:t>
      </w:r>
    </w:p>
    <w:p>
      <w:pPr>
        <w:wordWrap w:val="0"/>
        <w:spacing w:line="360" w:lineRule="auto"/>
        <w:rPr>
          <w:rFonts w:hAnsi="宋体" w:cs="宋体"/>
          <w:szCs w:val="21"/>
        </w:rPr>
      </w:pPr>
      <w:r>
        <w:rPr>
          <w:rFonts w:hint="eastAsia" w:cs="宋体" w:asciiTheme="minorEastAsia" w:hAnsiTheme="minorEastAsia"/>
          <w:sz w:val="24"/>
          <w:szCs w:val="24"/>
        </w:rPr>
        <w:t xml:space="preserve">    监狱企业参加政府采购活动时，应当提供由省级以上监狱管理局、戒毒管理局（含新疆生产建设兵团）出具的属于监狱企业的证明</w:t>
      </w:r>
      <w:r>
        <w:rPr>
          <w:rFonts w:hint="eastAsia" w:hAnsi="宋体" w:cs="宋体"/>
          <w:sz w:val="24"/>
          <w:szCs w:val="24"/>
        </w:rPr>
        <w:t>文件，否则不予认可。</w:t>
      </w:r>
    </w:p>
    <w:p>
      <w:pPr>
        <w:widowControl/>
        <w:jc w:val="left"/>
        <w:rPr>
          <w:rFonts w:asciiTheme="minorEastAsia" w:hAnsiTheme="minorEastAsia" w:cstheme="minorEastAsia"/>
          <w:b/>
          <w:sz w:val="36"/>
          <w:szCs w:val="36"/>
        </w:rPr>
      </w:pPr>
    </w:p>
    <w:p>
      <w:pPr>
        <w:widowControl/>
        <w:jc w:val="left"/>
        <w:rPr>
          <w:rFonts w:asciiTheme="minorEastAsia" w:hAnsiTheme="minorEastAsia" w:cstheme="minorEastAsia"/>
          <w:b/>
          <w:sz w:val="36"/>
          <w:szCs w:val="36"/>
        </w:rPr>
        <w:sectPr>
          <w:footerReference r:id="rId8" w:type="default"/>
          <w:pgSz w:w="11906" w:h="16838"/>
          <w:pgMar w:top="1418" w:right="1418" w:bottom="1418" w:left="1418" w:header="851" w:footer="328" w:gutter="0"/>
          <w:pgNumType w:fmt="decimal"/>
          <w:cols w:space="425" w:num="1"/>
          <w:docGrid w:type="lines" w:linePitch="312" w:charSpace="0"/>
        </w:sectPr>
      </w:pPr>
    </w:p>
    <w:p>
      <w:pPr>
        <w:adjustRightInd w:val="0"/>
        <w:snapToGrid w:val="0"/>
        <w:jc w:val="center"/>
        <w:rPr>
          <w:rFonts w:asciiTheme="minorEastAsia" w:hAnsiTheme="minorEastAsia" w:cstheme="minorEastAsia"/>
          <w:b/>
          <w:sz w:val="36"/>
          <w:szCs w:val="36"/>
        </w:rPr>
      </w:pPr>
      <w:r>
        <w:rPr>
          <w:rFonts w:hint="eastAsia" w:ascii="宋体" w:hAnsi="宋体" w:eastAsia="宋体" w:cs="宋体"/>
          <w:b/>
          <w:bCs/>
          <w:kern w:val="44"/>
          <w:sz w:val="32"/>
          <w:szCs w:val="32"/>
        </w:rPr>
        <w:t>第四部分 采购内容及要求</w:t>
      </w:r>
    </w:p>
    <w:p>
      <w:pPr>
        <w:adjustRightInd w:val="0"/>
        <w:snapToGrid w:val="0"/>
        <w:rPr>
          <w:rFonts w:asciiTheme="minorEastAsia" w:hAnsiTheme="minorEastAsia" w:cstheme="minorEastAsia"/>
          <w:b/>
          <w:sz w:val="24"/>
          <w:szCs w:val="24"/>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2022年度蒲城县有机肥替代化肥项目</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肥料的采购技术要求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生物有机肥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50" w:leftChars="0" w:firstLine="0" w:firstLineChars="0"/>
        <w:textAlignment w:val="auto"/>
        <w:rPr>
          <w:rFonts w:hint="eastAsia"/>
          <w:sz w:val="30"/>
          <w:szCs w:val="30"/>
          <w:lang w:val="en-US" w:eastAsia="zh-CN"/>
        </w:rPr>
      </w:pPr>
      <w:r>
        <w:rPr>
          <w:rFonts w:hint="eastAsia"/>
          <w:sz w:val="30"/>
          <w:szCs w:val="30"/>
          <w:lang w:val="en-US" w:eastAsia="zh-CN"/>
        </w:rPr>
        <w:t>采购资金：132.9万元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50" w:leftChars="0" w:firstLine="0" w:firstLineChars="0"/>
        <w:textAlignment w:val="auto"/>
        <w:rPr>
          <w:rFonts w:hint="eastAsia"/>
          <w:sz w:val="30"/>
          <w:szCs w:val="30"/>
          <w:lang w:val="en-US" w:eastAsia="zh-CN"/>
        </w:rPr>
      </w:pPr>
      <w:r>
        <w:rPr>
          <w:rFonts w:hint="eastAsia"/>
          <w:sz w:val="30"/>
          <w:szCs w:val="30"/>
          <w:lang w:val="en-US" w:eastAsia="zh-CN"/>
        </w:rPr>
        <w:t>最高限价：1200元/吨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50" w:leftChars="0" w:firstLine="0" w:firstLineChars="0"/>
        <w:textAlignment w:val="auto"/>
        <w:rPr>
          <w:rFonts w:hint="eastAsia"/>
          <w:sz w:val="30"/>
          <w:szCs w:val="30"/>
          <w:lang w:val="en-US" w:eastAsia="zh-CN"/>
        </w:rPr>
      </w:pPr>
      <w:r>
        <w:rPr>
          <w:rFonts w:hint="eastAsia"/>
          <w:sz w:val="30"/>
          <w:szCs w:val="30"/>
          <w:lang w:val="en-US" w:eastAsia="zh-CN"/>
        </w:rPr>
        <w:t>采购数量：1107.5吨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50" w:leftChars="0" w:firstLine="0" w:firstLineChars="0"/>
        <w:textAlignment w:val="auto"/>
        <w:rPr>
          <w:rFonts w:hint="default"/>
          <w:sz w:val="30"/>
          <w:szCs w:val="30"/>
          <w:lang w:val="en-US" w:eastAsia="zh-CN"/>
        </w:rPr>
      </w:pPr>
      <w:r>
        <w:rPr>
          <w:rFonts w:hint="eastAsia"/>
          <w:sz w:val="30"/>
          <w:szCs w:val="30"/>
          <w:lang w:val="en-US" w:eastAsia="zh-CN"/>
        </w:rPr>
        <w:t>技术参数指标：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50" w:leftChars="0"/>
        <w:textAlignment w:val="auto"/>
        <w:rPr>
          <w:rFonts w:hint="eastAsia"/>
          <w:sz w:val="30"/>
          <w:szCs w:val="30"/>
          <w:lang w:val="en-US" w:eastAsia="zh-CN"/>
        </w:rPr>
      </w:pPr>
      <w:r>
        <w:rPr>
          <w:rFonts w:hint="eastAsia"/>
          <w:sz w:val="30"/>
          <w:szCs w:val="30"/>
          <w:lang w:val="en-US" w:eastAsia="zh-CN"/>
        </w:rPr>
        <w:t>产品通用名称：生物有机肥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50" w:leftChars="0"/>
        <w:textAlignment w:val="auto"/>
        <w:rPr>
          <w:rFonts w:hint="eastAsia"/>
          <w:sz w:val="30"/>
          <w:szCs w:val="30"/>
          <w:lang w:val="en-US" w:eastAsia="zh-CN"/>
        </w:rPr>
      </w:pPr>
      <w:r>
        <w:rPr>
          <w:rFonts w:hint="eastAsia"/>
          <w:sz w:val="30"/>
          <w:szCs w:val="30"/>
          <w:lang w:val="en-US" w:eastAsia="zh-CN"/>
        </w:rPr>
        <w:t>执行标准：NY884-2012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50" w:leftChars="0"/>
        <w:textAlignment w:val="auto"/>
        <w:rPr>
          <w:rFonts w:hint="eastAsia"/>
          <w:sz w:val="30"/>
          <w:szCs w:val="30"/>
          <w:lang w:val="en-US" w:eastAsia="zh-CN"/>
        </w:rPr>
      </w:pPr>
      <w:r>
        <w:rPr>
          <w:rFonts w:hint="eastAsia"/>
          <w:sz w:val="30"/>
          <w:szCs w:val="30"/>
          <w:lang w:val="en-US" w:eastAsia="zh-CN"/>
        </w:rPr>
        <w:t>技术指标：有效活性菌数≥2.0亿/g、有机质含量≥40%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50" w:leftChars="0"/>
        <w:textAlignment w:val="auto"/>
        <w:rPr>
          <w:rFonts w:hint="default"/>
          <w:sz w:val="30"/>
          <w:szCs w:val="30"/>
          <w:lang w:val="en-US" w:eastAsia="zh-CN"/>
        </w:rPr>
      </w:pPr>
      <w:r>
        <w:rPr>
          <w:rFonts w:hint="eastAsia"/>
          <w:sz w:val="30"/>
          <w:szCs w:val="30"/>
          <w:lang w:val="en-US" w:eastAsia="zh-CN"/>
        </w:rPr>
        <w:t>规    格：40kg</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氯化钾肥料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hint="eastAsia"/>
          <w:sz w:val="30"/>
          <w:szCs w:val="30"/>
          <w:lang w:val="en-US" w:eastAsia="zh-CN"/>
        </w:rPr>
      </w:pPr>
      <w:r>
        <w:rPr>
          <w:rFonts w:hint="eastAsia"/>
          <w:sz w:val="30"/>
          <w:szCs w:val="30"/>
          <w:lang w:val="en-US" w:eastAsia="zh-CN"/>
        </w:rPr>
        <w:t>采购资金：17.1万元</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hint="eastAsia"/>
          <w:sz w:val="30"/>
          <w:szCs w:val="30"/>
          <w:lang w:val="en-US" w:eastAsia="zh-CN"/>
        </w:rPr>
      </w:pPr>
      <w:r>
        <w:rPr>
          <w:rFonts w:hint="eastAsia"/>
          <w:sz w:val="30"/>
          <w:szCs w:val="30"/>
          <w:lang w:val="en-US" w:eastAsia="zh-CN"/>
        </w:rPr>
        <w:t>最高限价：5700元/吨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hint="eastAsia"/>
          <w:sz w:val="30"/>
          <w:szCs w:val="30"/>
          <w:lang w:val="en-US" w:eastAsia="zh-CN"/>
        </w:rPr>
      </w:pPr>
      <w:r>
        <w:rPr>
          <w:rFonts w:hint="eastAsia"/>
          <w:sz w:val="30"/>
          <w:szCs w:val="30"/>
          <w:lang w:val="en-US" w:eastAsia="zh-CN"/>
        </w:rPr>
        <w:t>采购数量：30吨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hint="default"/>
          <w:sz w:val="30"/>
          <w:szCs w:val="30"/>
          <w:lang w:val="en-US" w:eastAsia="zh-CN"/>
        </w:rPr>
      </w:pPr>
      <w:r>
        <w:rPr>
          <w:rFonts w:hint="eastAsia"/>
          <w:sz w:val="30"/>
          <w:szCs w:val="30"/>
          <w:lang w:val="en-US" w:eastAsia="zh-CN"/>
        </w:rPr>
        <w:t>技术参数指标：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sz w:val="30"/>
          <w:szCs w:val="30"/>
          <w:lang w:val="en-US" w:eastAsia="zh-CN"/>
        </w:rPr>
      </w:pPr>
      <w:r>
        <w:rPr>
          <w:rFonts w:hint="eastAsia"/>
          <w:sz w:val="30"/>
          <w:szCs w:val="30"/>
          <w:lang w:val="en-US" w:eastAsia="zh-CN"/>
        </w:rPr>
        <w:t>产品商品名称：氯化钾肥料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lang w:val="en-US" w:eastAsia="zh-CN"/>
        </w:rPr>
      </w:pPr>
      <w:r>
        <w:rPr>
          <w:rFonts w:hint="eastAsia"/>
          <w:sz w:val="30"/>
          <w:szCs w:val="30"/>
          <w:lang w:val="en-US" w:eastAsia="zh-CN"/>
        </w:rPr>
        <w:t>产品形态：颗粒状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sz w:val="30"/>
          <w:szCs w:val="30"/>
          <w:lang w:val="en-US" w:eastAsia="zh-CN"/>
        </w:rPr>
      </w:pPr>
      <w:r>
        <w:rPr>
          <w:rFonts w:hint="eastAsia"/>
          <w:sz w:val="30"/>
          <w:szCs w:val="30"/>
          <w:lang w:val="en-US" w:eastAsia="zh-CN"/>
        </w:rPr>
        <w:t>执行标准：GB6549-2011</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lang w:val="en-US" w:eastAsia="zh-CN"/>
        </w:rPr>
      </w:pPr>
      <w:r>
        <w:rPr>
          <w:rFonts w:hint="eastAsia"/>
          <w:sz w:val="30"/>
          <w:szCs w:val="30"/>
          <w:lang w:val="en-US" w:eastAsia="zh-CN"/>
        </w:rPr>
        <w:t>技术指标要求：氯化钾（K</w:t>
      </w:r>
      <w:r>
        <w:rPr>
          <w:rFonts w:hint="eastAsia"/>
          <w:sz w:val="30"/>
          <w:szCs w:val="30"/>
          <w:vertAlign w:val="subscript"/>
          <w:lang w:val="en-US" w:eastAsia="zh-CN"/>
        </w:rPr>
        <w:t>2</w:t>
      </w:r>
      <w:r>
        <w:rPr>
          <w:rFonts w:hint="eastAsia"/>
          <w:sz w:val="30"/>
          <w:szCs w:val="30"/>
          <w:lang w:val="en-US" w:eastAsia="zh-CN"/>
        </w:rPr>
        <w:t>0）≥57%，水份（H</w:t>
      </w:r>
      <w:r>
        <w:rPr>
          <w:rFonts w:hint="eastAsia"/>
          <w:sz w:val="30"/>
          <w:szCs w:val="30"/>
          <w:vertAlign w:val="subscript"/>
          <w:lang w:val="en-US" w:eastAsia="zh-CN"/>
        </w:rPr>
        <w:t>2</w:t>
      </w:r>
      <w:r>
        <w:rPr>
          <w:rFonts w:hint="eastAsia"/>
          <w:sz w:val="30"/>
          <w:szCs w:val="30"/>
          <w:lang w:val="en-US" w:eastAsia="zh-CN"/>
        </w:rPr>
        <w:t>0）≤6%</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lang w:val="en-US" w:eastAsia="zh-CN"/>
        </w:rPr>
      </w:pPr>
      <w:r>
        <w:rPr>
          <w:rFonts w:hint="eastAsia"/>
          <w:sz w:val="30"/>
          <w:szCs w:val="30"/>
          <w:lang w:val="en-US" w:eastAsia="zh-CN"/>
        </w:rPr>
        <w:t>规        格：50kg</w:t>
      </w:r>
    </w:p>
    <w:p>
      <w:pPr>
        <w:widowControl/>
        <w:jc w:val="left"/>
        <w:rPr>
          <w:rFonts w:ascii="宋体" w:hAnsi="宋体" w:eastAsia="宋体" w:cs="宋体"/>
          <w:b/>
          <w:bCs/>
          <w:kern w:val="44"/>
          <w:sz w:val="32"/>
          <w:szCs w:val="32"/>
        </w:rPr>
      </w:pPr>
      <w:r>
        <w:rPr>
          <w:rFonts w:ascii="宋体" w:hAnsi="宋体" w:eastAsia="宋体" w:cs="宋体"/>
          <w:b/>
          <w:bCs/>
          <w:kern w:val="44"/>
          <w:sz w:val="32"/>
          <w:szCs w:val="32"/>
        </w:rPr>
        <w:br w:type="page"/>
      </w:r>
    </w:p>
    <w:p>
      <w:pPr>
        <w:adjustRightInd w:val="0"/>
        <w:snapToGrid w:val="0"/>
        <w:jc w:val="center"/>
        <w:rPr>
          <w:rFonts w:ascii="宋体" w:hAnsi="宋体" w:eastAsia="宋体" w:cs="宋体"/>
          <w:b/>
          <w:bCs/>
          <w:kern w:val="44"/>
          <w:sz w:val="32"/>
          <w:szCs w:val="32"/>
        </w:rPr>
      </w:pPr>
      <w:r>
        <w:rPr>
          <w:rFonts w:hint="eastAsia" w:ascii="宋体" w:hAnsi="宋体" w:eastAsia="宋体" w:cs="宋体"/>
          <w:b/>
          <w:bCs/>
          <w:kern w:val="44"/>
          <w:sz w:val="32"/>
          <w:szCs w:val="32"/>
        </w:rPr>
        <w:t>第五部分 商务要求</w:t>
      </w:r>
    </w:p>
    <w:p>
      <w:pPr>
        <w:spacing w:line="480" w:lineRule="exact"/>
        <w:ind w:firstLine="482" w:firstLineChars="200"/>
        <w:rPr>
          <w:rFonts w:ascii="宋体" w:hAnsi="宋体"/>
          <w:sz w:val="24"/>
          <w:szCs w:val="24"/>
        </w:rPr>
      </w:pPr>
      <w:r>
        <w:rPr>
          <w:rFonts w:ascii="宋体" w:hAnsi="宋体"/>
          <w:b/>
          <w:sz w:val="24"/>
          <w:szCs w:val="24"/>
        </w:rPr>
        <w:t>一、交货时间及地点：</w:t>
      </w:r>
    </w:p>
    <w:p>
      <w:pPr>
        <w:adjustRightInd w:val="0"/>
        <w:snapToGrid w:val="0"/>
        <w:spacing w:line="480" w:lineRule="exact"/>
        <w:ind w:firstLine="600" w:firstLineChars="250"/>
        <w:rPr>
          <w:rFonts w:ascii="宋体" w:hAnsi="宋体"/>
          <w:sz w:val="24"/>
          <w:szCs w:val="24"/>
          <w:highlight w:val="none"/>
        </w:rPr>
      </w:pPr>
      <w:bookmarkStart w:id="0" w:name="_Toc167712839"/>
      <w:bookmarkStart w:id="1" w:name="_Toc167715234"/>
      <w:bookmarkStart w:id="2" w:name="_Toc167714037"/>
      <w:r>
        <w:rPr>
          <w:rFonts w:ascii="宋体" w:hAnsi="宋体"/>
          <w:sz w:val="24"/>
          <w:szCs w:val="24"/>
        </w:rPr>
        <w:t>1</w:t>
      </w:r>
      <w:r>
        <w:rPr>
          <w:rFonts w:ascii="宋体" w:hAnsi="宋体"/>
          <w:sz w:val="24"/>
          <w:szCs w:val="24"/>
          <w:highlight w:val="yellow"/>
        </w:rPr>
        <w:t>、 交货时间：</w:t>
      </w:r>
      <w:bookmarkEnd w:id="0"/>
      <w:bookmarkEnd w:id="1"/>
      <w:bookmarkEnd w:id="2"/>
      <w:r>
        <w:rPr>
          <w:rFonts w:hint="eastAsia" w:ascii="宋体" w:hAnsi="宋体"/>
          <w:sz w:val="24"/>
          <w:szCs w:val="24"/>
          <w:highlight w:val="yellow"/>
        </w:rPr>
        <w:t>自</w:t>
      </w:r>
      <w:r>
        <w:rPr>
          <w:rFonts w:ascii="宋体" w:hAnsi="宋体"/>
          <w:sz w:val="24"/>
          <w:szCs w:val="24"/>
          <w:highlight w:val="yellow"/>
        </w:rPr>
        <w:t>合同签订后</w:t>
      </w:r>
      <w:r>
        <w:rPr>
          <w:rFonts w:hint="eastAsia" w:ascii="宋体" w:hAnsi="宋体"/>
          <w:b/>
          <w:bCs/>
          <w:sz w:val="24"/>
          <w:szCs w:val="24"/>
          <w:highlight w:val="yellow"/>
          <w:lang w:val="en-US" w:eastAsia="zh-CN"/>
        </w:rPr>
        <w:t>60</w:t>
      </w:r>
      <w:r>
        <w:rPr>
          <w:rFonts w:ascii="宋体" w:hAnsi="宋体"/>
          <w:b/>
          <w:bCs/>
          <w:sz w:val="24"/>
          <w:szCs w:val="24"/>
          <w:highlight w:val="yellow"/>
        </w:rPr>
        <w:t>个日历日内</w:t>
      </w:r>
      <w:r>
        <w:rPr>
          <w:rFonts w:ascii="宋体" w:hAnsi="宋体"/>
          <w:sz w:val="24"/>
          <w:szCs w:val="24"/>
          <w:highlight w:val="yellow"/>
        </w:rPr>
        <w:t>。</w:t>
      </w:r>
    </w:p>
    <w:p>
      <w:pPr>
        <w:adjustRightInd w:val="0"/>
        <w:snapToGrid w:val="0"/>
        <w:spacing w:line="480" w:lineRule="exact"/>
        <w:ind w:firstLine="600" w:firstLineChars="250"/>
        <w:rPr>
          <w:rFonts w:hint="eastAsia" w:ascii="宋体" w:hAnsi="宋体"/>
          <w:sz w:val="24"/>
          <w:szCs w:val="24"/>
        </w:rPr>
      </w:pPr>
      <w:r>
        <w:rPr>
          <w:rFonts w:ascii="宋体" w:hAnsi="宋体"/>
          <w:sz w:val="24"/>
          <w:szCs w:val="24"/>
        </w:rPr>
        <w:t>2、 交货地点：</w:t>
      </w:r>
      <w:r>
        <w:rPr>
          <w:rFonts w:hint="eastAsia" w:ascii="宋体" w:hAnsi="宋体"/>
          <w:sz w:val="24"/>
          <w:szCs w:val="24"/>
          <w:lang w:val="en-US" w:eastAsia="zh-CN"/>
        </w:rPr>
        <w:t>招标人</w:t>
      </w:r>
      <w:r>
        <w:rPr>
          <w:rFonts w:hint="eastAsia" w:ascii="宋体" w:hAnsi="宋体"/>
          <w:sz w:val="24"/>
          <w:szCs w:val="24"/>
          <w:lang w:eastAsia="zh-CN"/>
        </w:rPr>
        <w:t>指定地点</w:t>
      </w:r>
      <w:r>
        <w:rPr>
          <w:rFonts w:ascii="宋体" w:hAnsi="宋体"/>
          <w:sz w:val="24"/>
          <w:szCs w:val="24"/>
        </w:rPr>
        <w:t>。</w:t>
      </w:r>
    </w:p>
    <w:p>
      <w:pPr>
        <w:spacing w:line="480" w:lineRule="exact"/>
        <w:ind w:firstLine="482" w:firstLineChars="200"/>
        <w:rPr>
          <w:rFonts w:hint="eastAsia" w:ascii="宋体" w:hAnsi="宋体"/>
          <w:b/>
          <w:sz w:val="24"/>
          <w:szCs w:val="24"/>
        </w:rPr>
      </w:pPr>
      <w:r>
        <w:rPr>
          <w:rFonts w:hint="eastAsia" w:ascii="宋体" w:hAnsi="宋体"/>
          <w:b/>
          <w:sz w:val="24"/>
          <w:szCs w:val="24"/>
          <w:lang w:eastAsia="zh-CN"/>
        </w:rPr>
        <w:t>二</w:t>
      </w:r>
      <w:r>
        <w:rPr>
          <w:rFonts w:hint="eastAsia" w:ascii="宋体" w:hAnsi="宋体"/>
          <w:b/>
          <w:sz w:val="24"/>
          <w:szCs w:val="24"/>
        </w:rPr>
        <w:t>、包装、运输</w:t>
      </w:r>
      <w:r>
        <w:rPr>
          <w:rFonts w:hint="eastAsia" w:ascii="宋体" w:hAnsi="宋体"/>
          <w:b/>
          <w:sz w:val="24"/>
          <w:szCs w:val="24"/>
          <w:lang w:eastAsia="zh-CN"/>
        </w:rPr>
        <w:t>要求</w:t>
      </w:r>
      <w:r>
        <w:rPr>
          <w:rFonts w:hint="eastAsia" w:ascii="宋体" w:hAnsi="宋体"/>
          <w:b/>
          <w:sz w:val="24"/>
          <w:szCs w:val="24"/>
        </w:rPr>
        <w:t>：</w:t>
      </w:r>
    </w:p>
    <w:p>
      <w:pPr>
        <w:spacing w:line="480" w:lineRule="exact"/>
        <w:ind w:firstLine="600" w:firstLineChars="250"/>
        <w:rPr>
          <w:rFonts w:hint="eastAsia" w:ascii="宋体" w:hAnsi="宋体"/>
          <w:sz w:val="24"/>
          <w:szCs w:val="24"/>
        </w:rPr>
      </w:pPr>
      <w:r>
        <w:rPr>
          <w:rFonts w:hint="eastAsia" w:ascii="宋体" w:hAnsi="宋体"/>
          <w:sz w:val="24"/>
          <w:szCs w:val="24"/>
        </w:rPr>
        <w:t>1、包装：应采取防潮、防晒、防腐蚀、防震动及防止其它损坏的必要措施。中标人应承担由于其包装或防护措施不妥而引起的货物锈蚀、损坏和丢失等任何损失造成的责任或费用。</w:t>
      </w:r>
    </w:p>
    <w:p>
      <w:pPr>
        <w:spacing w:line="480" w:lineRule="exact"/>
        <w:ind w:firstLine="600" w:firstLineChars="250"/>
        <w:rPr>
          <w:rFonts w:hint="eastAsia" w:ascii="宋体" w:hAnsi="宋体"/>
          <w:kern w:val="0"/>
          <w:sz w:val="24"/>
          <w:szCs w:val="24"/>
        </w:rPr>
      </w:pPr>
      <w:r>
        <w:rPr>
          <w:rFonts w:hint="eastAsia" w:ascii="宋体" w:hAnsi="宋体"/>
          <w:sz w:val="24"/>
          <w:szCs w:val="24"/>
        </w:rPr>
        <w:t>2、运输：</w:t>
      </w:r>
      <w:r>
        <w:rPr>
          <w:rFonts w:ascii="宋体" w:hAnsi="宋体"/>
          <w:kern w:val="0"/>
          <w:sz w:val="24"/>
          <w:szCs w:val="24"/>
        </w:rPr>
        <w:t>选择运输风险小、运费低、距离短的运输路线。运杂费一次包死在总价内，包括生产厂到施工现场所需的装卸、运输（含保险费）、现场保管费、二次倒运费、吊装费等费用。</w:t>
      </w:r>
    </w:p>
    <w:p>
      <w:pPr>
        <w:tabs>
          <w:tab w:val="left" w:pos="3918"/>
        </w:tabs>
        <w:adjustRightInd w:val="0"/>
        <w:snapToGrid w:val="0"/>
        <w:spacing w:line="480" w:lineRule="exact"/>
        <w:ind w:firstLine="472" w:firstLineChars="196"/>
        <w:rPr>
          <w:rFonts w:hint="eastAsia" w:ascii="宋体" w:hAnsi="宋体" w:eastAsia="宋体"/>
          <w:sz w:val="24"/>
          <w:szCs w:val="24"/>
          <w:highlight w:val="none"/>
          <w:lang w:eastAsia="zh-CN"/>
        </w:rPr>
      </w:pPr>
      <w:r>
        <w:rPr>
          <w:rFonts w:hint="eastAsia" w:ascii="宋体" w:hAnsi="宋体"/>
          <w:b/>
          <w:sz w:val="24"/>
          <w:szCs w:val="24"/>
          <w:lang w:eastAsia="zh-CN"/>
        </w:rPr>
        <w:t>三</w:t>
      </w:r>
      <w:r>
        <w:rPr>
          <w:rFonts w:ascii="宋体" w:hAnsi="宋体"/>
          <w:b/>
          <w:sz w:val="24"/>
          <w:szCs w:val="24"/>
        </w:rPr>
        <w:t>、付款方式：</w:t>
      </w:r>
      <w:bookmarkStart w:id="3" w:name="_Toc167715237"/>
      <w:bookmarkStart w:id="4" w:name="_Toc167714040"/>
      <w:bookmarkStart w:id="5" w:name="_Toc167712842"/>
      <w:r>
        <w:rPr>
          <w:rFonts w:hint="eastAsia" w:ascii="宋体" w:hAnsi="宋体"/>
          <w:b/>
          <w:sz w:val="24"/>
          <w:szCs w:val="24"/>
          <w:lang w:eastAsia="zh-CN"/>
        </w:rPr>
        <w:t>合同中商议决定。</w:t>
      </w:r>
    </w:p>
    <w:bookmarkEnd w:id="3"/>
    <w:bookmarkEnd w:id="4"/>
    <w:bookmarkEnd w:id="5"/>
    <w:p>
      <w:pPr>
        <w:spacing w:line="520" w:lineRule="exact"/>
        <w:ind w:firstLine="482" w:firstLineChars="200"/>
        <w:rPr>
          <w:rFonts w:hint="eastAsia" w:ascii="宋体" w:hAnsi="宋体"/>
          <w:b/>
          <w:sz w:val="24"/>
          <w:szCs w:val="24"/>
          <w:highlight w:val="none"/>
        </w:rPr>
      </w:pPr>
      <w:r>
        <w:rPr>
          <w:rFonts w:hint="eastAsia" w:ascii="宋体" w:hAnsi="宋体"/>
          <w:b/>
          <w:sz w:val="24"/>
          <w:szCs w:val="24"/>
          <w:highlight w:val="none"/>
          <w:lang w:eastAsia="zh-CN"/>
        </w:rPr>
        <w:t>四</w:t>
      </w:r>
      <w:r>
        <w:rPr>
          <w:rFonts w:hint="eastAsia" w:ascii="宋体" w:hAnsi="宋体"/>
          <w:b/>
          <w:sz w:val="24"/>
          <w:szCs w:val="24"/>
          <w:highlight w:val="none"/>
        </w:rPr>
        <w:t>、验收</w:t>
      </w:r>
    </w:p>
    <w:p>
      <w:pPr>
        <w:spacing w:line="480" w:lineRule="exact"/>
        <w:ind w:firstLine="480" w:firstLineChars="200"/>
        <w:rPr>
          <w:rFonts w:hint="eastAsia" w:ascii="宋体" w:hAnsi="宋体" w:eastAsia="宋体" w:cs="宋体"/>
          <w:sz w:val="24"/>
          <w:szCs w:val="24"/>
          <w:lang w:eastAsia="zh-CN"/>
        </w:rPr>
      </w:pPr>
      <w:bookmarkStart w:id="6" w:name="_Toc167714044"/>
      <w:bookmarkStart w:id="7" w:name="_Toc167712846"/>
      <w:bookmarkStart w:id="8" w:name="_Toc167715241"/>
      <w:r>
        <w:rPr>
          <w:rFonts w:ascii="宋体" w:hAnsi="宋体" w:eastAsia="宋体" w:cs="宋体"/>
          <w:sz w:val="24"/>
          <w:szCs w:val="24"/>
        </w:rPr>
        <w:t>由采购人对项目进行整体验收，</w:t>
      </w:r>
      <w:r>
        <w:rPr>
          <w:rFonts w:hint="eastAsia" w:ascii="宋体" w:hAnsi="宋体" w:eastAsia="宋体" w:cs="宋体"/>
          <w:sz w:val="24"/>
          <w:szCs w:val="24"/>
          <w:lang w:eastAsia="zh-CN"/>
        </w:rPr>
        <w:t>投标人</w:t>
      </w:r>
      <w:r>
        <w:rPr>
          <w:rFonts w:ascii="宋体" w:hAnsi="宋体" w:eastAsia="宋体" w:cs="宋体"/>
          <w:sz w:val="24"/>
          <w:szCs w:val="24"/>
        </w:rPr>
        <w:t>协助配合。其内容包括确认产品的产地、规格、数量，对其产品技术指标、颜色、以及质量是否达到现行国家有关验收规范“合格”标准。</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1、所验产品的指标最终验收达不到招标文件要求和投标文件承诺的，或在使用中发现采购人不能容忍的缺陷等，将视为产品验收不合格，</w:t>
      </w:r>
      <w:r>
        <w:rPr>
          <w:rFonts w:hint="eastAsia" w:ascii="宋体" w:hAnsi="宋体" w:eastAsia="宋体" w:cs="宋体"/>
          <w:sz w:val="24"/>
          <w:szCs w:val="24"/>
          <w:lang w:eastAsia="zh-CN"/>
        </w:rPr>
        <w:t>投标人</w:t>
      </w:r>
      <w:r>
        <w:rPr>
          <w:rFonts w:ascii="宋体" w:hAnsi="宋体" w:eastAsia="宋体" w:cs="宋体"/>
          <w:sz w:val="24"/>
          <w:szCs w:val="24"/>
        </w:rPr>
        <w:t>应在采购人要求的时间内无条件免费更换或退货。</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2、若发现</w:t>
      </w:r>
      <w:r>
        <w:rPr>
          <w:rFonts w:hint="eastAsia" w:ascii="宋体" w:hAnsi="宋体" w:eastAsia="宋体" w:cs="宋体"/>
          <w:sz w:val="24"/>
          <w:szCs w:val="24"/>
          <w:lang w:eastAsia="zh-CN"/>
        </w:rPr>
        <w:t>投标人</w:t>
      </w:r>
      <w:r>
        <w:rPr>
          <w:rFonts w:ascii="宋体" w:hAnsi="宋体" w:eastAsia="宋体" w:cs="宋体"/>
          <w:sz w:val="24"/>
          <w:szCs w:val="24"/>
        </w:rPr>
        <w:t>有弄虚作假的，在投标阶段故意或随意夸大产品技术性能，</w:t>
      </w:r>
      <w:r>
        <w:rPr>
          <w:rFonts w:hint="eastAsia" w:ascii="宋体" w:hAnsi="宋体" w:eastAsia="宋体" w:cs="宋体"/>
          <w:sz w:val="24"/>
          <w:szCs w:val="24"/>
          <w:lang w:eastAsia="zh-CN"/>
        </w:rPr>
        <w:t>投标人</w:t>
      </w:r>
      <w:r>
        <w:rPr>
          <w:rFonts w:ascii="宋体" w:hAnsi="宋体" w:eastAsia="宋体" w:cs="宋体"/>
          <w:sz w:val="24"/>
          <w:szCs w:val="24"/>
        </w:rPr>
        <w:t>应无条件退货，本合同解除，</w:t>
      </w:r>
      <w:r>
        <w:rPr>
          <w:rFonts w:hint="eastAsia" w:ascii="宋体" w:hAnsi="宋体" w:eastAsia="宋体" w:cs="宋体"/>
          <w:sz w:val="24"/>
          <w:szCs w:val="24"/>
          <w:lang w:eastAsia="zh-CN"/>
        </w:rPr>
        <w:t>投标人</w:t>
      </w:r>
      <w:r>
        <w:rPr>
          <w:rFonts w:ascii="宋体" w:hAnsi="宋体" w:eastAsia="宋体" w:cs="宋体"/>
          <w:sz w:val="24"/>
          <w:szCs w:val="24"/>
        </w:rPr>
        <w:t>赔偿采购人相应的损失。</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3、验收标准：按招标文件、投标文件及澄清函等技术指标进行验收。各项指标均应符合验收标准及要求。</w:t>
      </w:r>
    </w:p>
    <w:p>
      <w:pPr>
        <w:spacing w:line="480" w:lineRule="exact"/>
        <w:ind w:firstLine="480" w:firstLineChars="200"/>
        <w:rPr>
          <w:rFonts w:hint="eastAsia" w:ascii="宋体" w:hAnsi="宋体"/>
          <w:sz w:val="24"/>
          <w:szCs w:val="24"/>
          <w:highlight w:val="none"/>
        </w:rPr>
      </w:pPr>
      <w:r>
        <w:rPr>
          <w:rFonts w:hint="eastAsia" w:ascii="宋体" w:hAnsi="宋体" w:eastAsia="宋体" w:cs="宋体"/>
          <w:sz w:val="24"/>
          <w:szCs w:val="24"/>
          <w:lang w:val="en-US" w:eastAsia="zh-CN"/>
        </w:rPr>
        <w:t xml:space="preserve">  </w:t>
      </w:r>
      <w:r>
        <w:rPr>
          <w:rFonts w:ascii="宋体" w:hAnsi="宋体" w:eastAsia="宋体" w:cs="宋体"/>
          <w:sz w:val="24"/>
          <w:szCs w:val="24"/>
        </w:rPr>
        <w:t>4、验收合格后，填写验收单，双方签字生效。</w:t>
      </w:r>
    </w:p>
    <w:p>
      <w:pPr>
        <w:spacing w:line="520" w:lineRule="exact"/>
        <w:ind w:firstLine="240" w:firstLineChars="1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、验收依据</w:t>
      </w:r>
      <w:bookmarkEnd w:id="6"/>
      <w:bookmarkEnd w:id="7"/>
      <w:bookmarkEnd w:id="8"/>
      <w:bookmarkStart w:id="9" w:name="_Toc167715242"/>
      <w:bookmarkStart w:id="10" w:name="_Toc167714045"/>
      <w:bookmarkStart w:id="11" w:name="_Toc167712847"/>
    </w:p>
    <w:bookmarkEnd w:id="9"/>
    <w:bookmarkEnd w:id="10"/>
    <w:bookmarkEnd w:id="11"/>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a）</w:t>
      </w:r>
      <w:r>
        <w:rPr>
          <w:rFonts w:ascii="宋体" w:hAnsi="宋体" w:eastAsia="宋体" w:cs="宋体"/>
          <w:sz w:val="24"/>
          <w:szCs w:val="24"/>
        </w:rPr>
        <w:t>合同文本；</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b）</w:t>
      </w:r>
      <w:r>
        <w:rPr>
          <w:rFonts w:ascii="宋体" w:hAnsi="宋体" w:eastAsia="宋体" w:cs="宋体"/>
          <w:sz w:val="24"/>
          <w:szCs w:val="24"/>
        </w:rPr>
        <w:t>投标文件及澄清函、招标文件；</w:t>
      </w:r>
    </w:p>
    <w:p>
      <w:pPr>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c）</w:t>
      </w:r>
      <w:r>
        <w:rPr>
          <w:rFonts w:ascii="宋体" w:hAnsi="宋体" w:eastAsia="宋体" w:cs="宋体"/>
          <w:sz w:val="24"/>
          <w:szCs w:val="24"/>
        </w:rPr>
        <w:t>国家和行业制定的相应的标准和规范；</w:t>
      </w:r>
    </w:p>
    <w:p>
      <w:pPr>
        <w:spacing w:line="480" w:lineRule="exact"/>
        <w:ind w:firstLine="480" w:firstLineChars="200"/>
        <w:rPr>
          <w:rFonts w:ascii="宋体" w:hAnsi="宋体" w:eastAsia="宋体" w:cs="宋体"/>
          <w:sz w:val="24"/>
          <w:szCs w:val="24"/>
        </w:rPr>
      </w:pPr>
      <w:r>
        <w:rPr>
          <w:rFonts w:ascii="宋体" w:hAnsi="宋体" w:eastAsia="宋体" w:cs="宋体"/>
          <w:sz w:val="24"/>
          <w:szCs w:val="24"/>
        </w:rPr>
        <w:t>d</w:t>
      </w:r>
      <w:r>
        <w:rPr>
          <w:rFonts w:hint="eastAsia" w:ascii="宋体" w:hAnsi="宋体" w:eastAsia="宋体" w:cs="宋体"/>
          <w:sz w:val="24"/>
          <w:szCs w:val="24"/>
          <w:lang w:eastAsia="zh-CN"/>
        </w:rPr>
        <w:t>）</w:t>
      </w:r>
      <w:r>
        <w:rPr>
          <w:rFonts w:ascii="宋体" w:hAnsi="宋体" w:eastAsia="宋体" w:cs="宋体"/>
          <w:sz w:val="24"/>
          <w:szCs w:val="24"/>
        </w:rPr>
        <w:t>验收清单（注</w:t>
      </w:r>
    </w:p>
    <w:p>
      <w:pPr>
        <w:spacing w:line="480" w:lineRule="exact"/>
        <w:ind w:firstLine="480" w:firstLineChars="200"/>
        <w:rPr>
          <w:rFonts w:hint="eastAsia" w:ascii="宋体" w:hAnsi="宋体"/>
          <w:sz w:val="24"/>
          <w:szCs w:val="24"/>
        </w:rPr>
      </w:pPr>
      <w:r>
        <w:rPr>
          <w:rFonts w:hint="eastAsia" w:ascii="宋体" w:hAnsi="宋体"/>
          <w:sz w:val="24"/>
          <w:szCs w:val="24"/>
          <w:lang w:eastAsia="zh-CN"/>
        </w:rPr>
        <w:t>民法典</w:t>
      </w:r>
      <w:r>
        <w:rPr>
          <w:rFonts w:hint="eastAsia" w:ascii="宋体" w:hAnsi="宋体"/>
          <w:sz w:val="24"/>
          <w:szCs w:val="24"/>
        </w:rPr>
        <w:t>》中的相关条款执行。</w:t>
      </w:r>
    </w:p>
    <w:p>
      <w:pPr>
        <w:tabs>
          <w:tab w:val="left" w:pos="720"/>
          <w:tab w:val="left" w:pos="900"/>
        </w:tabs>
        <w:autoSpaceDE w:val="0"/>
        <w:autoSpaceDN w:val="0"/>
        <w:spacing w:line="480" w:lineRule="exact"/>
        <w:ind w:firstLine="480" w:firstLineChars="200"/>
        <w:rPr>
          <w:rFonts w:hint="eastAsia" w:ascii="宋体" w:hAnsi="宋体" w:cs="宋体"/>
          <w:b/>
          <w:kern w:val="0"/>
          <w:sz w:val="24"/>
          <w:szCs w:val="24"/>
        </w:rPr>
      </w:pPr>
      <w:r>
        <w:rPr>
          <w:rFonts w:hint="eastAsia" w:ascii="宋体" w:hAnsi="宋体"/>
          <w:sz w:val="24"/>
          <w:szCs w:val="24"/>
        </w:rPr>
        <w:t>2、未按合同要求提供产品或设备质量不能满足技术要求，采购人有权终止合同，并对供方违约行为进行追究，同时按《政府采购法》的有关规定进行处罚。</w:t>
      </w:r>
      <w:r>
        <w:rPr>
          <w:rFonts w:hint="eastAsia" w:ascii="宋体" w:hAnsi="宋体" w:cs="宋体"/>
          <w:b/>
          <w:kern w:val="0"/>
          <w:sz w:val="24"/>
          <w:szCs w:val="24"/>
        </w:rPr>
        <w:t xml:space="preserve"> </w:t>
      </w:r>
    </w:p>
    <w:p>
      <w:pPr>
        <w:wordWrap w:val="0"/>
        <w:spacing w:line="360" w:lineRule="auto"/>
        <w:rPr>
          <w:rFonts w:cs="宋体" w:asciiTheme="minorEastAsia" w:hAnsiTheme="minorEastAsia"/>
          <w:sz w:val="24"/>
          <w:szCs w:val="24"/>
        </w:rPr>
      </w:pPr>
      <w:r>
        <w:rPr>
          <w:rFonts w:hint="eastAsia" w:ascii="宋体" w:hAnsi="宋体"/>
          <w:b/>
          <w:sz w:val="24"/>
          <w:szCs w:val="24"/>
        </w:rPr>
        <w:t>注：商务要求为实质性要求，不得负偏离。</w:t>
      </w:r>
    </w:p>
    <w:p>
      <w:pPr>
        <w:wordWrap w:val="0"/>
        <w:spacing w:line="360" w:lineRule="auto"/>
        <w:rPr>
          <w:rFonts w:cs="宋体" w:asciiTheme="minorEastAsia" w:hAnsiTheme="minorEastAsia"/>
          <w:sz w:val="24"/>
          <w:szCs w:val="24"/>
        </w:rPr>
      </w:pPr>
      <w:r>
        <w:rPr>
          <w:rFonts w:asciiTheme="minorEastAsia" w:hAnsiTheme="minorEastAsia" w:cstheme="minorEastAsia"/>
          <w:b/>
          <w:sz w:val="36"/>
          <w:szCs w:val="36"/>
        </w:rPr>
        <w:br w:type="page"/>
      </w:r>
    </w:p>
    <w:p>
      <w:pPr>
        <w:spacing w:line="336" w:lineRule="auto"/>
        <w:jc w:val="center"/>
        <w:rPr>
          <w:rFonts w:asciiTheme="minorEastAsia" w:hAnsiTheme="minorEastAsia" w:cstheme="minorEastAsia"/>
          <w:b/>
          <w:sz w:val="36"/>
          <w:szCs w:val="36"/>
        </w:rPr>
      </w:pPr>
      <w:r>
        <w:rPr>
          <w:rFonts w:hint="eastAsia" w:ascii="宋体" w:hAnsi="宋体" w:eastAsia="宋体" w:cs="宋体"/>
          <w:b/>
          <w:bCs/>
          <w:kern w:val="44"/>
          <w:sz w:val="32"/>
          <w:szCs w:val="32"/>
        </w:rPr>
        <w:t>第六部分  合同格式(参考样式)</w:t>
      </w:r>
    </w:p>
    <w:p>
      <w:pPr>
        <w:rPr>
          <w:rFonts w:asciiTheme="minorEastAsia" w:hAnsiTheme="minorEastAsia" w:cstheme="minorEastAsia"/>
          <w:b/>
          <w:bCs/>
          <w:sz w:val="30"/>
          <w:szCs w:val="30"/>
        </w:rPr>
      </w:pPr>
      <w:r>
        <w:rPr>
          <w:rFonts w:hint="eastAsia" w:asciiTheme="minorEastAsia" w:hAnsiTheme="minorEastAsia" w:cstheme="minorEastAsia"/>
          <w:b/>
          <w:bCs/>
          <w:sz w:val="30"/>
          <w:szCs w:val="30"/>
        </w:rPr>
        <w:t>政府采购项目</w:t>
      </w:r>
    </w:p>
    <w:p>
      <w:pPr>
        <w:rPr>
          <w:rFonts w:asciiTheme="minorEastAsia" w:hAnsiTheme="minorEastAsia" w:cstheme="minorEastAsia"/>
          <w:b/>
        </w:rPr>
      </w:pPr>
    </w:p>
    <w:p>
      <w:pPr>
        <w:rPr>
          <w:rFonts w:asciiTheme="minorEastAsia" w:hAnsiTheme="minorEastAsia" w:cstheme="minorEastAsia"/>
          <w:b/>
        </w:rPr>
      </w:pPr>
    </w:p>
    <w:p>
      <w:pPr>
        <w:rPr>
          <w:rFonts w:asciiTheme="minorEastAsia" w:hAnsiTheme="minorEastAsia" w:cstheme="minorEastAsia"/>
          <w:b/>
        </w:rPr>
      </w:pPr>
    </w:p>
    <w:p>
      <w:pPr>
        <w:rPr>
          <w:rFonts w:asciiTheme="minorEastAsia" w:hAnsiTheme="minorEastAsia" w:cstheme="minorEastAsia"/>
          <w:b/>
        </w:rPr>
      </w:pPr>
    </w:p>
    <w:p>
      <w:pPr>
        <w:rPr>
          <w:rFonts w:asciiTheme="minorEastAsia" w:hAnsiTheme="minorEastAsia" w:cstheme="minorEastAsia"/>
          <w:b/>
        </w:rPr>
      </w:pPr>
    </w:p>
    <w:p>
      <w:pPr>
        <w:rPr>
          <w:rFonts w:asciiTheme="minorEastAsia" w:hAnsiTheme="minorEastAsia" w:cstheme="minorEastAsia"/>
          <w:b/>
        </w:rPr>
      </w:pPr>
    </w:p>
    <w:p>
      <w:pPr>
        <w:rPr>
          <w:rFonts w:asciiTheme="minorEastAsia" w:hAnsiTheme="minorEastAsia" w:cstheme="minorEastAsia"/>
          <w:b/>
        </w:rPr>
      </w:pPr>
    </w:p>
    <w:p>
      <w:pPr>
        <w:pStyle w:val="14"/>
        <w:snapToGrid w:val="0"/>
        <w:spacing w:line="360" w:lineRule="auto"/>
        <w:rPr>
          <w:rFonts w:asciiTheme="minorEastAsia" w:hAnsiTheme="minorEastAsia" w:cstheme="minorEastAsia"/>
          <w:spacing w:val="0"/>
          <w:w w:val="100"/>
          <w:sz w:val="52"/>
          <w:szCs w:val="52"/>
        </w:rPr>
      </w:pPr>
      <w:r>
        <w:rPr>
          <w:rFonts w:hint="eastAsia" w:asciiTheme="minorEastAsia" w:hAnsiTheme="minorEastAsia" w:cstheme="minorEastAsia"/>
          <w:spacing w:val="0"/>
          <w:w w:val="100"/>
          <w:szCs w:val="48"/>
        </w:rPr>
        <w:t>XXXXXXX项目</w:t>
      </w:r>
    </w:p>
    <w:p>
      <w:pPr>
        <w:tabs>
          <w:tab w:val="center" w:pos="4535"/>
          <w:tab w:val="left" w:pos="7770"/>
        </w:tabs>
        <w:snapToGrid w:val="0"/>
        <w:spacing w:line="360" w:lineRule="auto"/>
        <w:jc w:val="center"/>
        <w:rPr>
          <w:rFonts w:asciiTheme="minorEastAsia" w:hAnsiTheme="minorEastAsia" w:cstheme="minorEastAsia"/>
          <w:b/>
          <w:bCs/>
          <w:spacing w:val="-10"/>
          <w:sz w:val="44"/>
          <w:szCs w:val="44"/>
        </w:rPr>
      </w:pPr>
    </w:p>
    <w:p>
      <w:pPr>
        <w:jc w:val="center"/>
        <w:rPr>
          <w:rFonts w:asciiTheme="minorEastAsia" w:hAnsiTheme="minorEastAsia" w:cstheme="minorEastAsia"/>
          <w:b/>
          <w:w w:val="90"/>
          <w:sz w:val="44"/>
          <w:szCs w:val="44"/>
        </w:rPr>
      </w:pPr>
    </w:p>
    <w:p>
      <w:pPr>
        <w:jc w:val="center"/>
        <w:rPr>
          <w:rFonts w:asciiTheme="minorEastAsia" w:hAnsiTheme="minorEastAsia" w:cstheme="minorEastAsia"/>
          <w:b/>
          <w:sz w:val="48"/>
          <w:szCs w:val="48"/>
        </w:rPr>
      </w:pPr>
    </w:p>
    <w:p>
      <w:pPr>
        <w:jc w:val="center"/>
        <w:rPr>
          <w:rFonts w:asciiTheme="minorEastAsia" w:hAnsiTheme="minorEastAsia" w:cstheme="minorEastAsia"/>
          <w:b/>
          <w:sz w:val="48"/>
          <w:szCs w:val="48"/>
        </w:rPr>
      </w:pPr>
    </w:p>
    <w:p>
      <w:pPr>
        <w:jc w:val="center"/>
        <w:rPr>
          <w:rFonts w:asciiTheme="minorEastAsia" w:hAnsiTheme="minorEastAsia" w:cstheme="minorEastAsia"/>
          <w:b/>
          <w:sz w:val="48"/>
          <w:szCs w:val="48"/>
        </w:rPr>
      </w:pPr>
      <w:r>
        <w:rPr>
          <w:rFonts w:hint="eastAsia" w:asciiTheme="minorEastAsia" w:hAnsiTheme="minorEastAsia" w:cstheme="minorEastAsia"/>
          <w:b/>
          <w:sz w:val="48"/>
          <w:szCs w:val="48"/>
        </w:rPr>
        <w:t>合 同 书</w:t>
      </w:r>
    </w:p>
    <w:p>
      <w:pPr>
        <w:jc w:val="center"/>
        <w:rPr>
          <w:rFonts w:asciiTheme="minorEastAsia" w:hAnsiTheme="minorEastAsia" w:cstheme="minorEastAsia"/>
          <w:b/>
          <w:sz w:val="28"/>
          <w:szCs w:val="28"/>
        </w:rPr>
      </w:pPr>
    </w:p>
    <w:p>
      <w:pPr>
        <w:jc w:val="center"/>
        <w:rPr>
          <w:rFonts w:asciiTheme="minorEastAsia" w:hAnsiTheme="minorEastAsia" w:cstheme="minorEastAsia"/>
          <w:b/>
        </w:rPr>
      </w:pPr>
      <w:r>
        <w:rPr>
          <w:rFonts w:hint="eastAsia" w:asciiTheme="minorEastAsia" w:hAnsiTheme="minorEastAsia" w:cstheme="minorEastAsia"/>
          <w:b/>
          <w:sz w:val="32"/>
          <w:szCs w:val="32"/>
        </w:rPr>
        <w:t>合同编号：</w:t>
      </w:r>
      <w:r>
        <w:rPr>
          <w:rFonts w:hint="eastAsia" w:asciiTheme="minorEastAsia" w:hAnsiTheme="minorEastAsia" w:cstheme="minorEastAsia"/>
          <w:b/>
          <w:bCs/>
          <w:sz w:val="30"/>
        </w:rPr>
        <w:t xml:space="preserve"> </w:t>
      </w:r>
    </w:p>
    <w:p>
      <w:pPr>
        <w:rPr>
          <w:rFonts w:asciiTheme="minorEastAsia" w:hAnsiTheme="minorEastAsia" w:cstheme="minorEastAsia"/>
          <w:b/>
        </w:rPr>
      </w:pPr>
    </w:p>
    <w:p>
      <w:pPr>
        <w:jc w:val="center"/>
        <w:rPr>
          <w:rFonts w:asciiTheme="minorEastAsia" w:hAnsiTheme="minorEastAsia" w:cstheme="minorEastAsia"/>
          <w:b/>
          <w:sz w:val="48"/>
          <w:szCs w:val="48"/>
        </w:rPr>
      </w:pPr>
    </w:p>
    <w:p>
      <w:pPr>
        <w:jc w:val="center"/>
        <w:rPr>
          <w:rFonts w:asciiTheme="minorEastAsia" w:hAnsiTheme="minorEastAsia" w:cstheme="minorEastAsia"/>
          <w:b/>
          <w:sz w:val="48"/>
          <w:szCs w:val="48"/>
        </w:rPr>
      </w:pPr>
    </w:p>
    <w:p>
      <w:pPr>
        <w:rPr>
          <w:rFonts w:asciiTheme="minorEastAsia" w:hAnsiTheme="minorEastAsia" w:cstheme="minorEastAsia"/>
          <w:b/>
          <w:sz w:val="48"/>
          <w:szCs w:val="48"/>
        </w:rPr>
      </w:pPr>
    </w:p>
    <w:p>
      <w:pPr>
        <w:spacing w:line="360" w:lineRule="auto"/>
        <w:rPr>
          <w:rFonts w:asciiTheme="minorEastAsia" w:hAnsiTheme="minorEastAsia" w:cstheme="minorEastAsia"/>
          <w:b/>
          <w:sz w:val="32"/>
          <w:szCs w:val="32"/>
        </w:rPr>
      </w:pPr>
      <w:r>
        <w:rPr>
          <w:rFonts w:hint="eastAsia" w:asciiTheme="minorEastAsia" w:hAnsiTheme="minorEastAsia" w:cstheme="minorEastAsia"/>
          <w:b/>
          <w:sz w:val="32"/>
          <w:szCs w:val="32"/>
        </w:rPr>
        <w:t xml:space="preserve">              甲    方：（采购单位名称） </w:t>
      </w:r>
    </w:p>
    <w:p>
      <w:pPr>
        <w:spacing w:line="360" w:lineRule="auto"/>
        <w:rPr>
          <w:rFonts w:asciiTheme="minorEastAsia" w:hAnsiTheme="minorEastAsia" w:cstheme="minorEastAsia"/>
          <w:b/>
          <w:sz w:val="32"/>
          <w:szCs w:val="32"/>
        </w:rPr>
      </w:pPr>
      <w:r>
        <w:rPr>
          <w:rFonts w:hint="eastAsia" w:asciiTheme="minorEastAsia" w:hAnsiTheme="minorEastAsia" w:cstheme="minorEastAsia"/>
          <w:b/>
          <w:sz w:val="32"/>
          <w:szCs w:val="32"/>
        </w:rPr>
        <w:t xml:space="preserve">              乙    方：（供应商名称）</w:t>
      </w:r>
    </w:p>
    <w:p>
      <w:pPr>
        <w:tabs>
          <w:tab w:val="left" w:pos="1995"/>
        </w:tabs>
        <w:spacing w:line="360" w:lineRule="auto"/>
        <w:rPr>
          <w:rFonts w:asciiTheme="minorEastAsia" w:hAnsiTheme="minorEastAsia" w:cstheme="minorEastAsia"/>
          <w:b/>
          <w:sz w:val="32"/>
          <w:szCs w:val="32"/>
        </w:rPr>
      </w:pPr>
      <w:r>
        <w:rPr>
          <w:rFonts w:hint="eastAsia" w:asciiTheme="minorEastAsia" w:hAnsiTheme="minorEastAsia" w:cstheme="minorEastAsia"/>
          <w:b/>
          <w:sz w:val="32"/>
          <w:szCs w:val="32"/>
        </w:rPr>
        <w:t xml:space="preserve">              签订时间：   年  月   日</w:t>
      </w:r>
    </w:p>
    <w:p>
      <w:pPr>
        <w:widowControl/>
        <w:jc w:val="left"/>
        <w:rPr>
          <w:rFonts w:asciiTheme="minorEastAsia" w:hAnsiTheme="minorEastAsia" w:cstheme="minorEastAsia"/>
          <w:bCs/>
          <w:sz w:val="24"/>
          <w:szCs w:val="24"/>
        </w:rPr>
      </w:pPr>
      <w:r>
        <w:rPr>
          <w:rFonts w:asciiTheme="minorEastAsia" w:hAnsiTheme="minorEastAsia" w:cstheme="minorEastAsia"/>
          <w:bCs/>
          <w:sz w:val="24"/>
          <w:szCs w:val="24"/>
        </w:rPr>
        <w:br w:type="page"/>
      </w:r>
    </w:p>
    <w:p>
      <w:pPr>
        <w:rPr>
          <w:rFonts w:ascii="仿宋_GB2312" w:hAnsi="宋体" w:eastAsia="仿宋_GB2312" w:cs="黑体"/>
          <w:b/>
          <w:bCs/>
          <w:szCs w:val="21"/>
        </w:rPr>
      </w:pPr>
      <w:r>
        <w:rPr>
          <w:rFonts w:hint="eastAsia" w:ascii="仿宋_GB2312" w:hAnsi="宋体" w:eastAsia="仿宋_GB2312" w:cs="黑体"/>
          <w:b/>
          <w:bCs/>
          <w:szCs w:val="21"/>
        </w:rPr>
        <w:t>注：本合同条款仅供参考，甲乙双方必须根据实际情况进行编写。</w:t>
      </w:r>
    </w:p>
    <w:p>
      <w:pPr>
        <w:ind w:firstLine="420" w:firstLineChars="200"/>
        <w:rPr>
          <w:rFonts w:cs="黑体" w:asciiTheme="minorEastAsia" w:hAnsiTheme="minorEastAsia"/>
          <w:bCs/>
          <w:szCs w:val="21"/>
        </w:rPr>
      </w:pPr>
      <w:r>
        <w:rPr>
          <w:rFonts w:hint="eastAsia" w:cs="黑体" w:asciiTheme="minorEastAsia" w:hAnsiTheme="minorEastAsia"/>
          <w:bCs/>
          <w:szCs w:val="21"/>
        </w:rPr>
        <w:t>甲方：_______________________________乙方：___________________________________</w:t>
      </w:r>
    </w:p>
    <w:p>
      <w:pPr>
        <w:ind w:firstLine="420" w:firstLineChars="200"/>
        <w:rPr>
          <w:rFonts w:cs="黑体" w:asciiTheme="minorEastAsia" w:hAnsiTheme="minorEastAsia"/>
          <w:bCs/>
          <w:szCs w:val="21"/>
        </w:rPr>
      </w:pPr>
      <w:r>
        <w:rPr>
          <w:rFonts w:hint="eastAsia" w:cs="黑体" w:asciiTheme="minorEastAsia" w:hAnsiTheme="minorEastAsia"/>
          <w:bCs/>
          <w:szCs w:val="21"/>
        </w:rPr>
        <w:t>甲乙双方就货物的供应及相关服务，根据《中华人民共和国民法典》及项目名称：_______ 的响应文件（项目编号：________ ）和乙方的报价承诺，经双方协商一致，共同达成如下条款：</w:t>
      </w:r>
    </w:p>
    <w:p>
      <w:pPr>
        <w:ind w:firstLine="420" w:firstLineChars="200"/>
        <w:rPr>
          <w:rFonts w:cs="黑体" w:asciiTheme="minorEastAsia" w:hAnsiTheme="minorEastAsia"/>
          <w:bCs/>
          <w:szCs w:val="21"/>
        </w:rPr>
      </w:pPr>
      <w:r>
        <w:rPr>
          <w:rFonts w:hint="eastAsia" w:cs="黑体" w:asciiTheme="minorEastAsia" w:hAnsiTheme="minorEastAsia"/>
          <w:bCs/>
          <w:szCs w:val="21"/>
        </w:rPr>
        <w:t>一、标的</w:t>
      </w:r>
    </w:p>
    <w:tbl>
      <w:tblPr>
        <w:tblStyle w:val="16"/>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47"/>
        <w:gridCol w:w="1157"/>
        <w:gridCol w:w="870"/>
        <w:gridCol w:w="1264"/>
        <w:gridCol w:w="758"/>
        <w:gridCol w:w="709"/>
        <w:gridCol w:w="1000"/>
        <w:gridCol w:w="84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45" w:type="dxa"/>
            <w:vAlign w:val="center"/>
          </w:tcPr>
          <w:p>
            <w:pPr>
              <w:jc w:val="center"/>
              <w:rPr>
                <w:rFonts w:cs="黑体" w:asciiTheme="minorEastAsia" w:hAnsiTheme="minorEastAsia"/>
                <w:bCs/>
                <w:szCs w:val="21"/>
              </w:rPr>
            </w:pPr>
            <w:r>
              <w:rPr>
                <w:rFonts w:hint="eastAsia" w:cs="黑体" w:asciiTheme="minorEastAsia" w:hAnsiTheme="minorEastAsia"/>
                <w:bCs/>
                <w:szCs w:val="21"/>
              </w:rPr>
              <w:t>序号</w:t>
            </w:r>
          </w:p>
        </w:tc>
        <w:tc>
          <w:tcPr>
            <w:tcW w:w="847" w:type="dxa"/>
            <w:vAlign w:val="center"/>
          </w:tcPr>
          <w:p>
            <w:pPr>
              <w:rPr>
                <w:rFonts w:cs="黑体" w:asciiTheme="minorEastAsia" w:hAnsiTheme="minorEastAsia"/>
                <w:bCs/>
                <w:szCs w:val="21"/>
              </w:rPr>
            </w:pPr>
            <w:r>
              <w:rPr>
                <w:rFonts w:hint="eastAsia" w:cs="黑体" w:asciiTheme="minorEastAsia" w:hAnsiTheme="minorEastAsia"/>
                <w:bCs/>
                <w:szCs w:val="21"/>
              </w:rPr>
              <w:t>名称</w:t>
            </w:r>
          </w:p>
        </w:tc>
        <w:tc>
          <w:tcPr>
            <w:tcW w:w="1157" w:type="dxa"/>
            <w:vAlign w:val="center"/>
          </w:tcPr>
          <w:p>
            <w:pPr>
              <w:rPr>
                <w:rFonts w:cs="黑体" w:asciiTheme="minorEastAsia" w:hAnsiTheme="minorEastAsia"/>
                <w:bCs/>
                <w:szCs w:val="21"/>
              </w:rPr>
            </w:pPr>
            <w:r>
              <w:rPr>
                <w:rFonts w:hint="eastAsia" w:cs="黑体" w:asciiTheme="minorEastAsia" w:hAnsiTheme="minorEastAsia"/>
                <w:bCs/>
                <w:szCs w:val="21"/>
              </w:rPr>
              <w:t>规格型号</w:t>
            </w:r>
          </w:p>
        </w:tc>
        <w:tc>
          <w:tcPr>
            <w:tcW w:w="870" w:type="dxa"/>
            <w:vAlign w:val="center"/>
          </w:tcPr>
          <w:p>
            <w:pPr>
              <w:rPr>
                <w:rFonts w:cs="黑体" w:asciiTheme="minorEastAsia" w:hAnsiTheme="minorEastAsia"/>
                <w:bCs/>
                <w:szCs w:val="21"/>
              </w:rPr>
            </w:pPr>
            <w:r>
              <w:rPr>
                <w:rFonts w:hint="eastAsia" w:cs="黑体" w:asciiTheme="minorEastAsia" w:hAnsiTheme="minorEastAsia"/>
                <w:bCs/>
                <w:szCs w:val="21"/>
              </w:rPr>
              <w:t>品牌</w:t>
            </w:r>
          </w:p>
        </w:tc>
        <w:tc>
          <w:tcPr>
            <w:tcW w:w="1264" w:type="dxa"/>
            <w:vAlign w:val="center"/>
          </w:tcPr>
          <w:p>
            <w:pPr>
              <w:rPr>
                <w:rFonts w:cs="黑体" w:asciiTheme="minorEastAsia" w:hAnsiTheme="minorEastAsia"/>
                <w:bCs/>
                <w:szCs w:val="21"/>
              </w:rPr>
            </w:pPr>
            <w:r>
              <w:rPr>
                <w:rFonts w:hint="eastAsia" w:cs="黑体" w:asciiTheme="minorEastAsia" w:hAnsiTheme="minorEastAsia"/>
                <w:bCs/>
                <w:szCs w:val="21"/>
              </w:rPr>
              <w:t>生产厂家</w:t>
            </w:r>
          </w:p>
        </w:tc>
        <w:tc>
          <w:tcPr>
            <w:tcW w:w="758" w:type="dxa"/>
            <w:vAlign w:val="center"/>
          </w:tcPr>
          <w:p>
            <w:pPr>
              <w:rPr>
                <w:rFonts w:cs="黑体" w:asciiTheme="minorEastAsia" w:hAnsiTheme="minorEastAsia"/>
                <w:bCs/>
                <w:szCs w:val="21"/>
              </w:rPr>
            </w:pPr>
            <w:r>
              <w:rPr>
                <w:rFonts w:hint="eastAsia" w:cs="黑体" w:asciiTheme="minorEastAsia" w:hAnsiTheme="minorEastAsia"/>
                <w:bCs/>
                <w:szCs w:val="21"/>
              </w:rPr>
              <w:t>单位</w:t>
            </w:r>
          </w:p>
        </w:tc>
        <w:tc>
          <w:tcPr>
            <w:tcW w:w="709" w:type="dxa"/>
            <w:vAlign w:val="center"/>
          </w:tcPr>
          <w:p>
            <w:pPr>
              <w:rPr>
                <w:rFonts w:cs="黑体" w:asciiTheme="minorEastAsia" w:hAnsiTheme="minorEastAsia"/>
                <w:bCs/>
                <w:szCs w:val="21"/>
              </w:rPr>
            </w:pPr>
            <w:r>
              <w:rPr>
                <w:rFonts w:hint="eastAsia" w:cs="黑体" w:asciiTheme="minorEastAsia" w:hAnsiTheme="minorEastAsia"/>
                <w:bCs/>
                <w:szCs w:val="21"/>
              </w:rPr>
              <w:t>数量</w:t>
            </w:r>
          </w:p>
        </w:tc>
        <w:tc>
          <w:tcPr>
            <w:tcW w:w="1000" w:type="dxa"/>
            <w:vAlign w:val="center"/>
          </w:tcPr>
          <w:p>
            <w:pPr>
              <w:rPr>
                <w:rFonts w:cs="黑体" w:asciiTheme="minorEastAsia" w:hAnsiTheme="minorEastAsia"/>
                <w:bCs/>
                <w:szCs w:val="21"/>
              </w:rPr>
            </w:pPr>
            <w:r>
              <w:rPr>
                <w:rFonts w:hint="eastAsia" w:cs="黑体" w:asciiTheme="minorEastAsia" w:hAnsiTheme="minorEastAsia"/>
                <w:bCs/>
                <w:szCs w:val="21"/>
              </w:rPr>
              <w:t>单价</w:t>
            </w:r>
          </w:p>
        </w:tc>
        <w:tc>
          <w:tcPr>
            <w:tcW w:w="846" w:type="dxa"/>
            <w:vAlign w:val="center"/>
          </w:tcPr>
          <w:p>
            <w:pPr>
              <w:rPr>
                <w:rFonts w:cs="黑体" w:asciiTheme="minorEastAsia" w:hAnsiTheme="minorEastAsia"/>
                <w:bCs/>
                <w:szCs w:val="21"/>
              </w:rPr>
            </w:pPr>
            <w:r>
              <w:rPr>
                <w:rFonts w:hint="eastAsia" w:cs="黑体" w:asciiTheme="minorEastAsia" w:hAnsiTheme="minorEastAsia"/>
                <w:bCs/>
                <w:szCs w:val="21"/>
              </w:rPr>
              <w:t>金额</w:t>
            </w:r>
          </w:p>
        </w:tc>
        <w:tc>
          <w:tcPr>
            <w:tcW w:w="759" w:type="dxa"/>
            <w:vAlign w:val="center"/>
          </w:tcPr>
          <w:p>
            <w:pPr>
              <w:rPr>
                <w:rFonts w:cs="黑体" w:asciiTheme="minorEastAsia" w:hAnsiTheme="minorEastAsia"/>
                <w:bCs/>
                <w:szCs w:val="21"/>
              </w:rPr>
            </w:pPr>
            <w:r>
              <w:rPr>
                <w:rFonts w:hint="eastAsia" w:cs="黑体" w:asciiTheme="minorEastAsia" w:hAnsi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pPr>
              <w:ind w:firstLine="420" w:firstLineChars="200"/>
              <w:rPr>
                <w:rFonts w:cs="黑体" w:asciiTheme="minorEastAsia" w:hAnsiTheme="minorEastAsia"/>
                <w:bCs/>
                <w:szCs w:val="21"/>
              </w:rPr>
            </w:pPr>
          </w:p>
        </w:tc>
        <w:tc>
          <w:tcPr>
            <w:tcW w:w="847" w:type="dxa"/>
          </w:tcPr>
          <w:p>
            <w:pPr>
              <w:ind w:firstLine="420" w:firstLineChars="200"/>
              <w:rPr>
                <w:rFonts w:cs="黑体" w:asciiTheme="minorEastAsia" w:hAnsiTheme="minorEastAsia"/>
                <w:bCs/>
                <w:szCs w:val="21"/>
              </w:rPr>
            </w:pPr>
          </w:p>
        </w:tc>
        <w:tc>
          <w:tcPr>
            <w:tcW w:w="1157" w:type="dxa"/>
            <w:vAlign w:val="center"/>
          </w:tcPr>
          <w:p>
            <w:pPr>
              <w:rPr>
                <w:rFonts w:cs="黑体" w:asciiTheme="minorEastAsia" w:hAnsiTheme="minorEastAsia"/>
                <w:bCs/>
                <w:szCs w:val="21"/>
              </w:rPr>
            </w:pPr>
          </w:p>
        </w:tc>
        <w:tc>
          <w:tcPr>
            <w:tcW w:w="870" w:type="dxa"/>
          </w:tcPr>
          <w:p>
            <w:pPr>
              <w:ind w:firstLine="420" w:firstLineChars="200"/>
              <w:rPr>
                <w:rFonts w:cs="黑体" w:asciiTheme="minorEastAsia" w:hAnsiTheme="minorEastAsia"/>
                <w:bCs/>
                <w:szCs w:val="21"/>
              </w:rPr>
            </w:pPr>
          </w:p>
        </w:tc>
        <w:tc>
          <w:tcPr>
            <w:tcW w:w="1264" w:type="dxa"/>
          </w:tcPr>
          <w:p>
            <w:pPr>
              <w:ind w:firstLine="420" w:firstLineChars="200"/>
              <w:rPr>
                <w:rFonts w:cs="黑体" w:asciiTheme="minorEastAsia" w:hAnsiTheme="minorEastAsia"/>
                <w:bCs/>
                <w:szCs w:val="21"/>
              </w:rPr>
            </w:pPr>
          </w:p>
        </w:tc>
        <w:tc>
          <w:tcPr>
            <w:tcW w:w="758" w:type="dxa"/>
          </w:tcPr>
          <w:p>
            <w:pPr>
              <w:ind w:firstLine="420" w:firstLineChars="200"/>
              <w:rPr>
                <w:rFonts w:cs="黑体" w:asciiTheme="minorEastAsia" w:hAnsiTheme="minorEastAsia"/>
                <w:bCs/>
                <w:szCs w:val="21"/>
              </w:rPr>
            </w:pPr>
          </w:p>
        </w:tc>
        <w:tc>
          <w:tcPr>
            <w:tcW w:w="709" w:type="dxa"/>
          </w:tcPr>
          <w:p>
            <w:pPr>
              <w:ind w:firstLine="420" w:firstLineChars="200"/>
              <w:rPr>
                <w:rFonts w:cs="黑体" w:asciiTheme="minorEastAsia" w:hAnsiTheme="minorEastAsia"/>
                <w:bCs/>
                <w:szCs w:val="21"/>
              </w:rPr>
            </w:pPr>
          </w:p>
        </w:tc>
        <w:tc>
          <w:tcPr>
            <w:tcW w:w="1000" w:type="dxa"/>
          </w:tcPr>
          <w:p>
            <w:pPr>
              <w:ind w:firstLine="420" w:firstLineChars="200"/>
              <w:rPr>
                <w:rFonts w:cs="黑体" w:asciiTheme="minorEastAsia" w:hAnsiTheme="minorEastAsia"/>
                <w:bCs/>
                <w:szCs w:val="21"/>
              </w:rPr>
            </w:pPr>
          </w:p>
        </w:tc>
        <w:tc>
          <w:tcPr>
            <w:tcW w:w="846" w:type="dxa"/>
          </w:tcPr>
          <w:p>
            <w:pPr>
              <w:ind w:firstLine="420" w:firstLineChars="200"/>
              <w:rPr>
                <w:rFonts w:cs="黑体" w:asciiTheme="minorEastAsia" w:hAnsiTheme="minorEastAsia"/>
                <w:bCs/>
                <w:szCs w:val="21"/>
              </w:rPr>
            </w:pPr>
          </w:p>
        </w:tc>
        <w:tc>
          <w:tcPr>
            <w:tcW w:w="759" w:type="dxa"/>
          </w:tcPr>
          <w:p>
            <w:pPr>
              <w:ind w:firstLine="420" w:firstLineChars="200"/>
              <w:rPr>
                <w:rFonts w:cs="黑体" w:asciiTheme="minorEastAsia" w:hAnsiTheme="minorEastAsia"/>
                <w:bCs/>
                <w:szCs w:val="21"/>
              </w:rPr>
            </w:pPr>
          </w:p>
        </w:tc>
      </w:tr>
    </w:tbl>
    <w:p>
      <w:pPr>
        <w:ind w:firstLine="420" w:firstLineChars="200"/>
        <w:rPr>
          <w:rFonts w:cs="黑体" w:asciiTheme="minorEastAsia" w:hAnsiTheme="minorEastAsia"/>
          <w:bCs/>
          <w:szCs w:val="21"/>
        </w:rPr>
      </w:pPr>
      <w:r>
        <w:rPr>
          <w:rFonts w:hint="eastAsia" w:cs="黑体" w:asciiTheme="minorEastAsia" w:hAnsiTheme="minorEastAsia"/>
          <w:bCs/>
          <w:szCs w:val="21"/>
        </w:rPr>
        <w:t>以上货物具体的供货范围、技术规格和技术要求详见合同附件。</w:t>
      </w:r>
    </w:p>
    <w:p>
      <w:pPr>
        <w:ind w:firstLine="420" w:firstLineChars="200"/>
        <w:rPr>
          <w:rFonts w:cs="黑体" w:asciiTheme="minorEastAsia" w:hAnsiTheme="minorEastAsia"/>
          <w:bCs/>
          <w:szCs w:val="21"/>
        </w:rPr>
      </w:pPr>
      <w:r>
        <w:rPr>
          <w:rFonts w:hint="eastAsia" w:cs="黑体" w:asciiTheme="minorEastAsia" w:hAnsiTheme="minorEastAsia"/>
          <w:bCs/>
          <w:szCs w:val="21"/>
        </w:rPr>
        <w:t>二、价格</w:t>
      </w:r>
    </w:p>
    <w:p>
      <w:pPr>
        <w:ind w:firstLine="420" w:firstLineChars="200"/>
        <w:rPr>
          <w:rFonts w:cs="黑体" w:asciiTheme="minorEastAsia" w:hAnsiTheme="minorEastAsia"/>
          <w:bCs/>
          <w:szCs w:val="21"/>
        </w:rPr>
      </w:pPr>
      <w:r>
        <w:rPr>
          <w:rFonts w:hint="eastAsia" w:cs="黑体" w:asciiTheme="minorEastAsia" w:hAnsiTheme="minorEastAsia"/>
          <w:bCs/>
          <w:szCs w:val="21"/>
        </w:rPr>
        <w:t>1、合同总价：人民币_________________（¥_________________）</w:t>
      </w:r>
    </w:p>
    <w:p>
      <w:pPr>
        <w:ind w:firstLine="420" w:firstLineChars="200"/>
        <w:rPr>
          <w:rFonts w:cs="黑体" w:asciiTheme="minorEastAsia" w:hAnsiTheme="minorEastAsia"/>
          <w:bCs/>
          <w:szCs w:val="21"/>
        </w:rPr>
      </w:pPr>
      <w:r>
        <w:rPr>
          <w:rFonts w:hint="eastAsia" w:cs="黑体" w:asciiTheme="minorEastAsia" w:hAnsiTheme="minorEastAsia"/>
          <w:bCs/>
          <w:szCs w:val="21"/>
        </w:rPr>
        <w:t>2、合同总价包括了货物及配套货物的设计、制造、检验包装、运输、保险、税费以及安装调试、验收、培训、技术服务、质保期服务等的全部费用。</w:t>
      </w:r>
    </w:p>
    <w:p>
      <w:pPr>
        <w:ind w:firstLine="420" w:firstLineChars="200"/>
        <w:rPr>
          <w:rFonts w:cs="黑体" w:asciiTheme="minorEastAsia" w:hAnsiTheme="minorEastAsia"/>
          <w:bCs/>
          <w:szCs w:val="21"/>
        </w:rPr>
      </w:pPr>
      <w:r>
        <w:rPr>
          <w:rFonts w:hint="eastAsia" w:cs="黑体" w:asciiTheme="minorEastAsia" w:hAnsiTheme="minorEastAsia"/>
          <w:bCs/>
          <w:szCs w:val="21"/>
        </w:rPr>
        <w:t>3、本合同价格为固定不变价。</w:t>
      </w:r>
    </w:p>
    <w:p>
      <w:pPr>
        <w:ind w:firstLine="420" w:firstLineChars="200"/>
        <w:rPr>
          <w:rFonts w:cs="黑体" w:asciiTheme="minorEastAsia" w:hAnsiTheme="minorEastAsia"/>
          <w:bCs/>
          <w:szCs w:val="21"/>
        </w:rPr>
      </w:pPr>
      <w:r>
        <w:rPr>
          <w:rFonts w:hint="eastAsia" w:cs="黑体" w:asciiTheme="minorEastAsia" w:hAnsiTheme="minorEastAsia"/>
          <w:bCs/>
          <w:szCs w:val="21"/>
        </w:rPr>
        <w:t>4、如果单价和数量的乘积与总价不一致时，以单价为准并修正总价。</w:t>
      </w:r>
    </w:p>
    <w:p>
      <w:pPr>
        <w:ind w:firstLine="420" w:firstLineChars="200"/>
        <w:rPr>
          <w:rFonts w:cs="黑体" w:asciiTheme="minorEastAsia" w:hAnsiTheme="minorEastAsia"/>
          <w:bCs/>
          <w:szCs w:val="21"/>
        </w:rPr>
      </w:pPr>
      <w:r>
        <w:rPr>
          <w:rFonts w:hint="eastAsia" w:cs="黑体" w:asciiTheme="minorEastAsia" w:hAnsiTheme="minorEastAsia"/>
          <w:bCs/>
          <w:szCs w:val="21"/>
        </w:rPr>
        <w:t>三、货物产地及标准</w:t>
      </w:r>
    </w:p>
    <w:p>
      <w:pPr>
        <w:ind w:firstLine="420" w:firstLineChars="200"/>
        <w:rPr>
          <w:rFonts w:cs="黑体" w:asciiTheme="minorEastAsia" w:hAnsiTheme="minorEastAsia"/>
          <w:bCs/>
          <w:szCs w:val="21"/>
        </w:rPr>
      </w:pPr>
      <w:r>
        <w:rPr>
          <w:rFonts w:hint="eastAsia" w:cs="黑体" w:asciiTheme="minorEastAsia" w:hAnsiTheme="minorEastAsia"/>
          <w:bCs/>
          <w:szCs w:val="21"/>
        </w:rPr>
        <w:t>1、货物为_______________全新（原装）产品。</w:t>
      </w:r>
    </w:p>
    <w:p>
      <w:pPr>
        <w:ind w:firstLine="420" w:firstLineChars="200"/>
        <w:rPr>
          <w:rFonts w:cs="黑体" w:asciiTheme="minorEastAsia" w:hAnsiTheme="minorEastAsia"/>
          <w:bCs/>
          <w:szCs w:val="21"/>
        </w:rPr>
      </w:pPr>
      <w:r>
        <w:rPr>
          <w:rFonts w:hint="eastAsia" w:cs="黑体" w:asciiTheme="minorEastAsia" w:hAnsiTheme="minorEastAsia"/>
          <w:bCs/>
          <w:szCs w:val="21"/>
        </w:rPr>
        <w:t>2、标准</w:t>
      </w:r>
    </w:p>
    <w:p>
      <w:pPr>
        <w:ind w:firstLine="420" w:firstLineChars="200"/>
        <w:rPr>
          <w:rFonts w:cs="黑体" w:asciiTheme="minorEastAsia" w:hAnsiTheme="minorEastAsia"/>
          <w:bCs/>
          <w:szCs w:val="21"/>
        </w:rPr>
      </w:pPr>
      <w:r>
        <w:rPr>
          <w:rFonts w:hint="eastAsia" w:cs="黑体" w:asciiTheme="minorEastAsia" w:hAnsiTheme="minorEastAsia"/>
          <w:bCs/>
          <w:szCs w:val="21"/>
        </w:rPr>
        <w:t>本合同所指的货物及服务应符合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w:t>
      </w:r>
    </w:p>
    <w:p>
      <w:pPr>
        <w:ind w:firstLine="420" w:firstLineChars="200"/>
        <w:rPr>
          <w:rFonts w:cs="黑体" w:asciiTheme="minorEastAsia" w:hAnsiTheme="minorEastAsia"/>
          <w:bCs/>
          <w:szCs w:val="21"/>
        </w:rPr>
      </w:pPr>
      <w:r>
        <w:rPr>
          <w:rFonts w:hint="eastAsia" w:cs="黑体" w:asciiTheme="minorEastAsia" w:hAnsiTheme="minorEastAsia"/>
          <w:bCs/>
          <w:szCs w:val="21"/>
        </w:rPr>
        <w:t>3、进口货物必须具备有效的原产地证明、商检部门的检验证明及合法进口渠道证明。</w:t>
      </w:r>
    </w:p>
    <w:p>
      <w:pPr>
        <w:ind w:firstLine="420" w:firstLineChars="200"/>
        <w:rPr>
          <w:rFonts w:cs="黑体" w:asciiTheme="minorEastAsia" w:hAnsiTheme="minorEastAsia"/>
          <w:bCs/>
          <w:szCs w:val="21"/>
        </w:rPr>
      </w:pPr>
      <w:r>
        <w:rPr>
          <w:rFonts w:hint="eastAsia" w:cs="黑体" w:asciiTheme="minorEastAsia" w:hAnsiTheme="minorEastAsia"/>
          <w:bCs/>
          <w:szCs w:val="21"/>
        </w:rPr>
        <w:t>4、国内货物或合资厂的货物必须具备出厂合格证。</w:t>
      </w:r>
    </w:p>
    <w:p>
      <w:pPr>
        <w:ind w:firstLine="420" w:firstLineChars="200"/>
        <w:rPr>
          <w:rFonts w:cs="黑体" w:asciiTheme="minorEastAsia" w:hAnsiTheme="minorEastAsia"/>
          <w:bCs/>
          <w:szCs w:val="21"/>
        </w:rPr>
      </w:pPr>
      <w:r>
        <w:rPr>
          <w:rFonts w:hint="eastAsia" w:cs="黑体" w:asciiTheme="minorEastAsia" w:hAnsiTheme="minorEastAsia"/>
          <w:bCs/>
          <w:szCs w:val="21"/>
        </w:rPr>
        <w:t>5、乙方交货时应将所供货物经国家有关部门颁发的产品鉴定证书、使用许可证、用户手册、产品、合格证、保修手册、资料及配件、随机工具等一并交付给甲方。</w:t>
      </w:r>
    </w:p>
    <w:p>
      <w:pPr>
        <w:ind w:firstLine="420" w:firstLineChars="200"/>
        <w:rPr>
          <w:rFonts w:cs="黑体" w:asciiTheme="minorEastAsia" w:hAnsiTheme="minorEastAsia"/>
          <w:bCs/>
          <w:szCs w:val="21"/>
        </w:rPr>
      </w:pPr>
      <w:r>
        <w:rPr>
          <w:rFonts w:hint="eastAsia" w:cs="黑体" w:asciiTheme="minorEastAsia" w:hAnsiTheme="minorEastAsia"/>
          <w:bCs/>
          <w:szCs w:val="21"/>
        </w:rPr>
        <w:t>四、执行进度</w:t>
      </w:r>
    </w:p>
    <w:p>
      <w:pPr>
        <w:ind w:firstLine="420" w:firstLineChars="200"/>
        <w:rPr>
          <w:rFonts w:cs="黑体" w:asciiTheme="minorEastAsia" w:hAnsiTheme="minorEastAsia"/>
          <w:bCs/>
          <w:szCs w:val="21"/>
        </w:rPr>
      </w:pPr>
      <w:r>
        <w:rPr>
          <w:rFonts w:hint="eastAsia" w:cs="黑体" w:asciiTheme="minorEastAsia" w:hAnsiTheme="minorEastAsia"/>
          <w:bCs/>
          <w:szCs w:val="21"/>
        </w:rPr>
        <w:t>1、交货地点：（由甲方指定地点）。</w:t>
      </w:r>
    </w:p>
    <w:p>
      <w:pPr>
        <w:ind w:firstLine="420" w:firstLineChars="200"/>
        <w:rPr>
          <w:rFonts w:cs="黑体" w:asciiTheme="minorEastAsia" w:hAnsiTheme="minorEastAsia"/>
          <w:bCs/>
          <w:szCs w:val="21"/>
        </w:rPr>
      </w:pPr>
      <w:r>
        <w:rPr>
          <w:rFonts w:hint="eastAsia" w:cs="黑体" w:asciiTheme="minorEastAsia" w:hAnsiTheme="minorEastAsia"/>
          <w:bCs/>
          <w:szCs w:val="21"/>
        </w:rPr>
        <w:t>2、合同签订生效后______天内完成供货、安装、调试并通过验收合格。</w:t>
      </w:r>
    </w:p>
    <w:p>
      <w:pPr>
        <w:ind w:firstLine="420" w:firstLineChars="200"/>
        <w:rPr>
          <w:rFonts w:cs="黑体" w:asciiTheme="minorEastAsia" w:hAnsiTheme="minorEastAsia"/>
          <w:bCs/>
          <w:szCs w:val="21"/>
        </w:rPr>
      </w:pPr>
      <w:r>
        <w:rPr>
          <w:rFonts w:hint="eastAsia" w:cs="黑体" w:asciiTheme="minorEastAsia" w:hAnsiTheme="minorEastAsia"/>
          <w:bCs/>
          <w:szCs w:val="21"/>
        </w:rPr>
        <w:t>五、运输、保管及保险</w:t>
      </w:r>
    </w:p>
    <w:p>
      <w:pPr>
        <w:ind w:firstLine="420" w:firstLineChars="200"/>
        <w:rPr>
          <w:rFonts w:cs="黑体" w:asciiTheme="minorEastAsia" w:hAnsiTheme="minorEastAsia"/>
          <w:bCs/>
          <w:szCs w:val="21"/>
        </w:rPr>
      </w:pPr>
      <w:r>
        <w:rPr>
          <w:rFonts w:hint="eastAsia" w:cs="黑体" w:asciiTheme="minorEastAsia" w:hAnsiTheme="minorEastAsia"/>
          <w:bCs/>
          <w:szCs w:val="21"/>
        </w:rPr>
        <w:t>1、乙方负责货物材料货到现场过程中的全部运输，包括装卸车、货物现场的搬运。</w:t>
      </w:r>
    </w:p>
    <w:p>
      <w:pPr>
        <w:ind w:firstLine="420" w:firstLineChars="200"/>
        <w:rPr>
          <w:rFonts w:cs="黑体" w:asciiTheme="minorEastAsia" w:hAnsiTheme="minorEastAsia"/>
          <w:bCs/>
          <w:szCs w:val="21"/>
        </w:rPr>
      </w:pPr>
      <w:r>
        <w:rPr>
          <w:rFonts w:hint="eastAsia" w:cs="黑体" w:asciiTheme="minorEastAsia" w:hAnsiTheme="minorEastAsia"/>
          <w:bCs/>
          <w:szCs w:val="21"/>
        </w:rPr>
        <w:t>2、货物在现场的保管由乙方负责，直至安装、调试和验收完毕。</w:t>
      </w:r>
    </w:p>
    <w:p>
      <w:pPr>
        <w:ind w:firstLine="420" w:firstLineChars="200"/>
        <w:rPr>
          <w:rFonts w:cs="黑体" w:asciiTheme="minorEastAsia" w:hAnsiTheme="minorEastAsia"/>
          <w:bCs/>
          <w:szCs w:val="21"/>
        </w:rPr>
      </w:pPr>
      <w:r>
        <w:rPr>
          <w:rFonts w:hint="eastAsia" w:cs="黑体" w:asciiTheme="minorEastAsia" w:hAnsiTheme="minorEastAsia"/>
          <w:bCs/>
          <w:szCs w:val="21"/>
        </w:rPr>
        <w:t>3、货物在安装调试验收合格前的保险由乙方负责，乙方负责其派出的现场安装调试人员人身意外保险。</w:t>
      </w:r>
    </w:p>
    <w:p>
      <w:pPr>
        <w:ind w:firstLine="420" w:firstLineChars="200"/>
        <w:rPr>
          <w:rFonts w:cs="黑体" w:asciiTheme="minorEastAsia" w:hAnsiTheme="minorEastAsia"/>
          <w:bCs/>
          <w:szCs w:val="21"/>
        </w:rPr>
      </w:pPr>
      <w:r>
        <w:rPr>
          <w:rFonts w:hint="eastAsia" w:cs="黑体" w:asciiTheme="minorEastAsia" w:hAnsiTheme="minorEastAsia"/>
          <w:bCs/>
          <w:szCs w:val="21"/>
        </w:rPr>
        <w:t>六、验收要求</w:t>
      </w:r>
    </w:p>
    <w:p>
      <w:pPr>
        <w:ind w:firstLine="420" w:firstLineChars="200"/>
        <w:rPr>
          <w:rFonts w:cs="黑体" w:asciiTheme="minorEastAsia" w:hAnsiTheme="minorEastAsia"/>
          <w:bCs/>
          <w:szCs w:val="21"/>
        </w:rPr>
      </w:pPr>
      <w:r>
        <w:rPr>
          <w:rFonts w:hint="eastAsia" w:cs="黑体" w:asciiTheme="minorEastAsia" w:hAnsiTheme="minorEastAsia"/>
          <w:bCs/>
          <w:szCs w:val="21"/>
        </w:rPr>
        <w:t>1、验收由甲方与乙方及相关人员依照国家有关标准、合同及有关附件要求进行。所有货物、器材在开箱时必须完好，无破损，配置与装箱单相符，数量、质量及性能不低于甲方采购要求。</w:t>
      </w:r>
    </w:p>
    <w:p>
      <w:pPr>
        <w:ind w:firstLine="420" w:firstLineChars="200"/>
        <w:rPr>
          <w:rFonts w:cs="黑体" w:asciiTheme="minorEastAsia" w:hAnsiTheme="minorEastAsia"/>
          <w:bCs/>
          <w:szCs w:val="21"/>
        </w:rPr>
      </w:pPr>
      <w:r>
        <w:rPr>
          <w:rFonts w:hint="eastAsia" w:cs="黑体" w:asciiTheme="minorEastAsia" w:hAnsiTheme="minorEastAsia"/>
          <w:bCs/>
          <w:szCs w:val="21"/>
        </w:rPr>
        <w:t>2、拆箱后，乙方应对其全部产品、零件、配件、用户许可证书、资料、介质造册登记，并与装箱单对比，如有出入应立即书面记录，由供货商解决，如影响安装则按合同有关条款处理。登记册作为验收文档之一。</w:t>
      </w:r>
    </w:p>
    <w:p>
      <w:pPr>
        <w:ind w:firstLine="420" w:firstLineChars="200"/>
        <w:rPr>
          <w:rFonts w:cs="黑体" w:asciiTheme="minorEastAsia" w:hAnsiTheme="minorEastAsia"/>
          <w:bCs/>
          <w:szCs w:val="21"/>
        </w:rPr>
      </w:pPr>
      <w:r>
        <w:rPr>
          <w:rFonts w:hint="eastAsia" w:cs="黑体" w:asciiTheme="minorEastAsia" w:hAnsiTheme="minorEastAsia"/>
          <w:bCs/>
          <w:szCs w:val="21"/>
        </w:rPr>
        <w:t>3、甲方要求对全部货物、产品、型号、规格、数量、外型、外观、包装及资料、文件（如装箱单、保修单、随箱介质等）的验收。</w:t>
      </w:r>
    </w:p>
    <w:p>
      <w:pPr>
        <w:ind w:firstLine="420" w:firstLineChars="200"/>
        <w:rPr>
          <w:rFonts w:cs="黑体" w:asciiTheme="minorEastAsia" w:hAnsiTheme="minorEastAsia"/>
          <w:bCs/>
          <w:szCs w:val="21"/>
        </w:rPr>
      </w:pPr>
      <w:r>
        <w:rPr>
          <w:rFonts w:hint="eastAsia" w:cs="黑体" w:asciiTheme="minorEastAsia" w:hAnsiTheme="minorEastAsia"/>
          <w:bCs/>
          <w:szCs w:val="21"/>
        </w:rPr>
        <w:t>4、乙方应负责在项目验收时将系统的全部有关产品说明书、原厂家安装手册、技术文件、资料、及安装、验收报告等文档汇集成册交付货物使用单位。</w:t>
      </w:r>
    </w:p>
    <w:p>
      <w:pPr>
        <w:ind w:firstLine="420" w:firstLineChars="200"/>
        <w:rPr>
          <w:rFonts w:cs="黑体" w:asciiTheme="minorEastAsia" w:hAnsiTheme="minorEastAsia"/>
          <w:bCs/>
          <w:szCs w:val="21"/>
        </w:rPr>
      </w:pPr>
      <w:r>
        <w:rPr>
          <w:rFonts w:hint="eastAsia" w:cs="黑体" w:asciiTheme="minorEastAsia" w:hAnsiTheme="minorEastAsia"/>
          <w:bCs/>
          <w:szCs w:val="21"/>
        </w:rPr>
        <w:t>5、验收完毕由甲方及乙方在验收报告上签名。</w:t>
      </w:r>
    </w:p>
    <w:p>
      <w:pPr>
        <w:ind w:firstLine="420" w:firstLineChars="200"/>
        <w:rPr>
          <w:rFonts w:cs="黑体" w:asciiTheme="minorEastAsia" w:hAnsiTheme="minorEastAsia"/>
          <w:bCs/>
          <w:szCs w:val="21"/>
        </w:rPr>
      </w:pPr>
      <w:r>
        <w:rPr>
          <w:rFonts w:hint="eastAsia" w:cs="黑体" w:asciiTheme="minorEastAsia" w:hAnsiTheme="minorEastAsia"/>
          <w:bCs/>
          <w:szCs w:val="21"/>
        </w:rPr>
        <w:t>七、质量保证及售后服务</w:t>
      </w:r>
    </w:p>
    <w:p>
      <w:pPr>
        <w:ind w:firstLine="420" w:firstLineChars="200"/>
        <w:rPr>
          <w:rFonts w:cs="黑体" w:asciiTheme="minorEastAsia" w:hAnsiTheme="minorEastAsia"/>
          <w:bCs/>
          <w:szCs w:val="21"/>
        </w:rPr>
      </w:pPr>
      <w:r>
        <w:rPr>
          <w:rFonts w:hint="eastAsia" w:cs="黑体" w:asciiTheme="minorEastAsia" w:hAnsiTheme="minorEastAsia"/>
          <w:bCs/>
          <w:szCs w:val="21"/>
        </w:rPr>
        <w:t>1、乙方供货时必须提供原生产厂家出具的原产地出产证明、检验合格证、检验报告、质量认证及质量承诺书。原产地出产证明和品质保证书必须列明生产时间，数量，序列号等相关资料。有必要时甲方可以会同成交供应商到生产厂家仓库提货。</w:t>
      </w:r>
    </w:p>
    <w:p>
      <w:pPr>
        <w:ind w:firstLine="420" w:firstLineChars="200"/>
        <w:rPr>
          <w:rFonts w:cs="黑体" w:asciiTheme="minorEastAsia" w:hAnsiTheme="minorEastAsia"/>
          <w:bCs/>
          <w:szCs w:val="21"/>
        </w:rPr>
      </w:pPr>
      <w:r>
        <w:rPr>
          <w:rFonts w:hint="eastAsia" w:cs="黑体" w:asciiTheme="minorEastAsia" w:hAnsiTheme="minorEastAsia"/>
          <w:bCs/>
          <w:szCs w:val="21"/>
        </w:rPr>
        <w:t>2、质量保证期：            。所有货物的包换和包修服务遵从国家三包规定，并提供终身跟踪服务；保修期自供需双方代表在设备验收单上签字之日起计算。</w:t>
      </w:r>
    </w:p>
    <w:p>
      <w:pPr>
        <w:ind w:firstLine="420" w:firstLineChars="200"/>
        <w:rPr>
          <w:rFonts w:cs="黑体" w:asciiTheme="minorEastAsia" w:hAnsiTheme="minorEastAsia"/>
          <w:bCs/>
          <w:szCs w:val="21"/>
        </w:rPr>
      </w:pPr>
      <w:r>
        <w:rPr>
          <w:rFonts w:hint="eastAsia" w:cs="黑体" w:asciiTheme="minorEastAsia" w:hAnsiTheme="minorEastAsia"/>
          <w:bCs/>
          <w:szCs w:val="21"/>
        </w:rPr>
        <w:t>3、在质保期内乙方免费实行保修、包换服务。质保期后，如甲方要求，乙方应提供长期有偿优惠维修服务，并负责长期供应系统所需的备品备件。</w:t>
      </w:r>
    </w:p>
    <w:p>
      <w:pPr>
        <w:ind w:firstLine="420" w:firstLineChars="200"/>
        <w:rPr>
          <w:rFonts w:cs="黑体" w:asciiTheme="minorEastAsia" w:hAnsiTheme="minorEastAsia"/>
          <w:bCs/>
          <w:szCs w:val="21"/>
        </w:rPr>
      </w:pPr>
      <w:r>
        <w:rPr>
          <w:rFonts w:hint="eastAsia" w:cs="黑体" w:asciiTheme="minorEastAsia" w:hAnsiTheme="minorEastAsia"/>
          <w:bCs/>
          <w:szCs w:val="21"/>
        </w:rPr>
        <w:t>4、乙方应有专职的维修工程师和标准电话技术支持保证售后维修的及时、快捷，货物故障报修的响应时间：7天×24小时响应，保证在接到故障电话后，在30分钟响应，在2小时到达现场，在4小时内修复正常。如设备故障在24小时仍无法排除故障，须提供不低于故障设备规格、型号、性能的备用设备替代故障设备，直至故障设备修复。</w:t>
      </w:r>
    </w:p>
    <w:p>
      <w:pPr>
        <w:ind w:firstLine="420" w:firstLineChars="200"/>
        <w:rPr>
          <w:rFonts w:cs="黑体" w:asciiTheme="minorEastAsia" w:hAnsiTheme="minorEastAsia"/>
          <w:bCs/>
          <w:szCs w:val="21"/>
        </w:rPr>
      </w:pPr>
      <w:r>
        <w:rPr>
          <w:rFonts w:hint="eastAsia" w:cs="黑体" w:asciiTheme="minorEastAsia" w:hAnsiTheme="minorEastAsia"/>
          <w:bCs/>
          <w:szCs w:val="21"/>
        </w:rPr>
        <w:t>八、培训</w:t>
      </w:r>
    </w:p>
    <w:p>
      <w:pPr>
        <w:ind w:firstLine="420" w:firstLineChars="200"/>
        <w:rPr>
          <w:rFonts w:cs="黑体" w:asciiTheme="minorEastAsia" w:hAnsiTheme="minorEastAsia"/>
          <w:bCs/>
          <w:szCs w:val="21"/>
        </w:rPr>
      </w:pPr>
      <w:r>
        <w:rPr>
          <w:rFonts w:hint="eastAsia" w:cs="黑体" w:asciiTheme="minorEastAsia" w:hAnsiTheme="minorEastAsia"/>
          <w:bCs/>
          <w:szCs w:val="21"/>
        </w:rPr>
        <w:t>1、在整个项目安装调试过程中，甲方将派负责管理的技术人员跟进，乙方应予配合。</w:t>
      </w:r>
    </w:p>
    <w:p>
      <w:pPr>
        <w:ind w:firstLine="420" w:firstLineChars="200"/>
        <w:rPr>
          <w:rFonts w:cs="黑体" w:asciiTheme="minorEastAsia" w:hAnsiTheme="minorEastAsia"/>
          <w:bCs/>
          <w:szCs w:val="21"/>
        </w:rPr>
      </w:pPr>
      <w:r>
        <w:rPr>
          <w:rFonts w:hint="eastAsia" w:cs="黑体" w:asciiTheme="minorEastAsia" w:hAnsiTheme="minorEastAsia"/>
          <w:bCs/>
          <w:szCs w:val="21"/>
        </w:rPr>
        <w:t>2、在整个项目安装调试过程后，乙方对甲方技术人员进行现场培训。乙方必须为甲方培训操作人员和简单维护保养的人员。</w:t>
      </w:r>
    </w:p>
    <w:p>
      <w:pPr>
        <w:ind w:firstLine="420" w:firstLineChars="200"/>
        <w:rPr>
          <w:rFonts w:cs="黑体" w:asciiTheme="minorEastAsia" w:hAnsiTheme="minorEastAsia"/>
          <w:bCs/>
          <w:szCs w:val="21"/>
        </w:rPr>
      </w:pPr>
      <w:r>
        <w:rPr>
          <w:rFonts w:hint="eastAsia" w:cs="黑体" w:asciiTheme="minorEastAsia" w:hAnsiTheme="minorEastAsia"/>
          <w:bCs/>
          <w:szCs w:val="21"/>
        </w:rPr>
        <w:t>3、乙方必须根据甲方采购要求及响应文件中的响应的培训计划和课程内容安排有关工作，并在合同签定后征得甲方同意后实施。</w:t>
      </w:r>
    </w:p>
    <w:p>
      <w:pPr>
        <w:ind w:firstLine="420" w:firstLineChars="200"/>
        <w:rPr>
          <w:rFonts w:cs="黑体" w:asciiTheme="minorEastAsia" w:hAnsiTheme="minorEastAsia"/>
          <w:bCs/>
          <w:szCs w:val="21"/>
        </w:rPr>
      </w:pPr>
      <w:r>
        <w:rPr>
          <w:rFonts w:hint="eastAsia" w:cs="黑体" w:asciiTheme="minorEastAsia" w:hAnsiTheme="minorEastAsia"/>
          <w:bCs/>
          <w:szCs w:val="21"/>
        </w:rPr>
        <w:t>九、运输、保管及保险</w:t>
      </w:r>
    </w:p>
    <w:p>
      <w:pPr>
        <w:ind w:firstLine="420" w:firstLineChars="200"/>
        <w:rPr>
          <w:rFonts w:cs="黑体" w:asciiTheme="minorEastAsia" w:hAnsiTheme="minorEastAsia"/>
          <w:bCs/>
          <w:szCs w:val="21"/>
        </w:rPr>
      </w:pPr>
      <w:r>
        <w:rPr>
          <w:rFonts w:hint="eastAsia" w:cs="黑体" w:asciiTheme="minorEastAsia" w:hAnsiTheme="minorEastAsia"/>
          <w:bCs/>
          <w:szCs w:val="21"/>
        </w:rPr>
        <w:t>1、乙方负责货物材料货到现场过程中的全部运输，包括装卸车、货物现场的搬运。</w:t>
      </w:r>
    </w:p>
    <w:p>
      <w:pPr>
        <w:ind w:firstLine="420" w:firstLineChars="200"/>
        <w:rPr>
          <w:rFonts w:cs="黑体" w:asciiTheme="minorEastAsia" w:hAnsiTheme="minorEastAsia"/>
          <w:bCs/>
          <w:szCs w:val="21"/>
        </w:rPr>
      </w:pPr>
      <w:r>
        <w:rPr>
          <w:rFonts w:hint="eastAsia" w:cs="黑体" w:asciiTheme="minorEastAsia" w:hAnsiTheme="minorEastAsia"/>
          <w:bCs/>
          <w:szCs w:val="21"/>
        </w:rPr>
        <w:t>2、货物在现场的保管由乙方负责，直至安装、调试和验收完毕。</w:t>
      </w:r>
    </w:p>
    <w:p>
      <w:pPr>
        <w:ind w:firstLine="420" w:firstLineChars="200"/>
        <w:rPr>
          <w:rFonts w:cs="黑体" w:asciiTheme="minorEastAsia" w:hAnsiTheme="minorEastAsia"/>
          <w:bCs/>
          <w:szCs w:val="21"/>
        </w:rPr>
      </w:pPr>
      <w:r>
        <w:rPr>
          <w:rFonts w:hint="eastAsia" w:cs="黑体" w:asciiTheme="minorEastAsia" w:hAnsiTheme="minorEastAsia"/>
          <w:bCs/>
          <w:szCs w:val="21"/>
        </w:rPr>
        <w:t>3、货物在安装调试验收合格前的保险和派往甲方进行服务人员的人身险和其他有关险种，以及有关费用由乙方负责。</w:t>
      </w:r>
    </w:p>
    <w:p>
      <w:pPr>
        <w:ind w:firstLine="420" w:firstLineChars="200"/>
        <w:rPr>
          <w:rFonts w:cs="黑体" w:asciiTheme="minorEastAsia" w:hAnsiTheme="minorEastAsia"/>
          <w:bCs/>
          <w:szCs w:val="21"/>
        </w:rPr>
      </w:pPr>
      <w:r>
        <w:rPr>
          <w:rFonts w:hint="eastAsia" w:cs="黑体" w:asciiTheme="minorEastAsia" w:hAnsiTheme="minorEastAsia"/>
          <w:bCs/>
          <w:szCs w:val="21"/>
        </w:rPr>
        <w:t>4、上述费用均包含在合同总价中。</w:t>
      </w:r>
    </w:p>
    <w:p>
      <w:pPr>
        <w:ind w:firstLine="420" w:firstLineChars="200"/>
        <w:rPr>
          <w:rFonts w:cs="黑体" w:asciiTheme="minorEastAsia" w:hAnsiTheme="minorEastAsia"/>
          <w:bCs/>
          <w:szCs w:val="21"/>
        </w:rPr>
      </w:pPr>
      <w:r>
        <w:rPr>
          <w:rFonts w:hint="eastAsia" w:cs="黑体" w:asciiTheme="minorEastAsia" w:hAnsiTheme="minorEastAsia"/>
          <w:bCs/>
          <w:szCs w:val="21"/>
        </w:rPr>
        <w:t>十、付款方式</w:t>
      </w:r>
    </w:p>
    <w:p>
      <w:pPr>
        <w:ind w:firstLine="420" w:firstLineChars="200"/>
        <w:rPr>
          <w:rFonts w:cs="黑体" w:asciiTheme="minorEastAsia" w:hAnsiTheme="minorEastAsia"/>
          <w:bCs/>
          <w:szCs w:val="21"/>
        </w:rPr>
      </w:pPr>
      <w:r>
        <w:rPr>
          <w:rFonts w:hint="eastAsia" w:cs="黑体" w:asciiTheme="minorEastAsia" w:hAnsiTheme="minorEastAsia"/>
          <w:bCs/>
          <w:szCs w:val="21"/>
        </w:rPr>
        <w:t>本项目款项以人民币转账方式支付，分期付清：</w:t>
      </w:r>
    </w:p>
    <w:p>
      <w:pPr>
        <w:ind w:firstLine="420" w:firstLineChars="200"/>
        <w:rPr>
          <w:rFonts w:cs="黑体" w:asciiTheme="minorEastAsia" w:hAnsiTheme="minorEastAsia"/>
          <w:bCs/>
          <w:szCs w:val="21"/>
        </w:rPr>
      </w:pPr>
      <w:r>
        <w:rPr>
          <w:rFonts w:hint="eastAsia" w:cs="黑体" w:asciiTheme="minorEastAsia" w:hAnsiTheme="minorEastAsia"/>
          <w:bCs/>
          <w:szCs w:val="21"/>
        </w:rPr>
        <w:t>1、设备安装调试完毕并通过验收合格后   个工作日内支付合同款项的   %；</w:t>
      </w:r>
    </w:p>
    <w:p>
      <w:pPr>
        <w:ind w:firstLine="420" w:firstLineChars="200"/>
        <w:rPr>
          <w:rFonts w:cs="黑体" w:asciiTheme="minorEastAsia" w:hAnsiTheme="minorEastAsia"/>
          <w:bCs/>
          <w:szCs w:val="21"/>
        </w:rPr>
      </w:pPr>
      <w:r>
        <w:rPr>
          <w:rFonts w:hint="eastAsia" w:cs="黑体" w:asciiTheme="minorEastAsia" w:hAnsiTheme="minorEastAsia"/>
          <w:bCs/>
          <w:szCs w:val="21"/>
        </w:rPr>
        <w:t>2、设备正常使用一年后  个工作日内支付剩余合同款项的   %。</w:t>
      </w:r>
    </w:p>
    <w:p>
      <w:pPr>
        <w:ind w:firstLine="420" w:firstLineChars="200"/>
        <w:rPr>
          <w:rFonts w:cs="黑体" w:asciiTheme="minorEastAsia" w:hAnsiTheme="minorEastAsia"/>
          <w:bCs/>
          <w:szCs w:val="21"/>
        </w:rPr>
      </w:pPr>
      <w:r>
        <w:rPr>
          <w:rFonts w:hint="eastAsia" w:cs="黑体" w:asciiTheme="minorEastAsia" w:hAnsiTheme="minorEastAsia"/>
          <w:bCs/>
          <w:szCs w:val="21"/>
        </w:rPr>
        <w:t>十一、检验及验收</w:t>
      </w:r>
    </w:p>
    <w:p>
      <w:pPr>
        <w:ind w:firstLine="420" w:firstLineChars="200"/>
        <w:rPr>
          <w:rFonts w:cs="黑体" w:asciiTheme="minorEastAsia" w:hAnsiTheme="minorEastAsia"/>
          <w:bCs/>
          <w:szCs w:val="21"/>
        </w:rPr>
      </w:pPr>
      <w:r>
        <w:rPr>
          <w:rFonts w:hint="eastAsia" w:cs="黑体" w:asciiTheme="minorEastAsia" w:hAnsiTheme="minorEastAsia"/>
          <w:bCs/>
          <w:szCs w:val="21"/>
        </w:rPr>
        <w:t>1、验收按国家有关的规定、规范及本合同的有关约定进行。</w:t>
      </w:r>
    </w:p>
    <w:p>
      <w:pPr>
        <w:ind w:firstLine="420" w:firstLineChars="200"/>
        <w:rPr>
          <w:rFonts w:cs="黑体" w:asciiTheme="minorEastAsia" w:hAnsiTheme="minorEastAsia"/>
          <w:bCs/>
          <w:szCs w:val="21"/>
        </w:rPr>
      </w:pPr>
      <w:r>
        <w:rPr>
          <w:rFonts w:hint="eastAsia" w:cs="黑体" w:asciiTheme="minorEastAsia" w:hAnsiTheme="minorEastAsia"/>
          <w:bCs/>
          <w:szCs w:val="21"/>
        </w:rPr>
        <w:t>2、到货验收</w:t>
      </w:r>
    </w:p>
    <w:p>
      <w:pPr>
        <w:ind w:firstLine="420" w:firstLineChars="200"/>
        <w:rPr>
          <w:rFonts w:cs="黑体" w:asciiTheme="minorEastAsia" w:hAnsiTheme="minorEastAsia"/>
          <w:bCs/>
          <w:szCs w:val="21"/>
        </w:rPr>
      </w:pPr>
      <w:r>
        <w:rPr>
          <w:rFonts w:hint="eastAsia" w:cs="黑体" w:asciiTheme="minorEastAsia" w:hAnsiTheme="minorEastAsia"/>
          <w:bCs/>
          <w:szCs w:val="21"/>
        </w:rPr>
        <w:t>货物运抵交货地点当日，甲方及乙方必须派出代表前往工作现场，双方进行箱外验收（但乙方须提前2 天告知甲方到货的时间）。箱内物品由双方在约定时间（到货后3天内）一次性共同开箱验收，如发现缺少、损坏部件或者有不符合合同约定的其他情形的，乙方须及时补给或更换，如因此造成延期供货，甲方有权按延期交货索赔。</w:t>
      </w:r>
    </w:p>
    <w:p>
      <w:pPr>
        <w:ind w:firstLine="420" w:firstLineChars="200"/>
        <w:rPr>
          <w:rFonts w:cs="黑体" w:asciiTheme="minorEastAsia" w:hAnsiTheme="minorEastAsia"/>
          <w:bCs/>
          <w:szCs w:val="21"/>
        </w:rPr>
      </w:pPr>
      <w:r>
        <w:rPr>
          <w:rFonts w:hint="eastAsia" w:cs="黑体" w:asciiTheme="minorEastAsia" w:hAnsiTheme="minorEastAsia"/>
          <w:bCs/>
          <w:szCs w:val="21"/>
        </w:rPr>
        <w:t>3、验收合格后，双方签署验收合格证书一式二份，双方各持一份。</w:t>
      </w:r>
    </w:p>
    <w:p>
      <w:pPr>
        <w:ind w:firstLine="420" w:firstLineChars="200"/>
        <w:rPr>
          <w:rFonts w:cs="黑体" w:asciiTheme="minorEastAsia" w:hAnsiTheme="minorEastAsia"/>
          <w:bCs/>
          <w:szCs w:val="21"/>
        </w:rPr>
      </w:pPr>
      <w:r>
        <w:rPr>
          <w:rFonts w:hint="eastAsia" w:cs="黑体" w:asciiTheme="minorEastAsia" w:hAnsiTheme="minorEastAsia"/>
          <w:bCs/>
          <w:szCs w:val="21"/>
        </w:rPr>
        <w:t>4、货物不符质量要求，致使不能实现合同目的，甲方可拒收货物。甲方拒收货物或者解除合同的，标的物毁损、丢失的风险由乙方承担。</w:t>
      </w:r>
    </w:p>
    <w:p>
      <w:pPr>
        <w:ind w:firstLine="420" w:firstLineChars="200"/>
        <w:rPr>
          <w:rFonts w:cs="黑体" w:asciiTheme="minorEastAsia" w:hAnsiTheme="minorEastAsia"/>
          <w:bCs/>
          <w:szCs w:val="21"/>
        </w:rPr>
      </w:pPr>
      <w:r>
        <w:rPr>
          <w:rFonts w:hint="eastAsia" w:cs="黑体" w:asciiTheme="minorEastAsia" w:hAnsiTheme="minorEastAsia"/>
          <w:bCs/>
          <w:szCs w:val="21"/>
        </w:rPr>
        <w:t>十二、异议索赔</w:t>
      </w:r>
    </w:p>
    <w:p>
      <w:pPr>
        <w:ind w:firstLine="420" w:firstLineChars="200"/>
        <w:rPr>
          <w:rFonts w:cs="黑体" w:asciiTheme="minorEastAsia" w:hAnsiTheme="minorEastAsia"/>
          <w:bCs/>
          <w:szCs w:val="21"/>
        </w:rPr>
      </w:pPr>
      <w:r>
        <w:rPr>
          <w:rFonts w:hint="eastAsia" w:cs="黑体" w:asciiTheme="minorEastAsia" w:hAnsiTheme="minorEastAsia"/>
          <w:bCs/>
          <w:szCs w:val="21"/>
        </w:rPr>
        <w:t>1、乙方对于所提供的货物与本项目的响应文件及合同要求不相符，乙方同意甲方拒收货物，乙方负担由此发生的一切损失和费用。包括银行利息、运输和保险费、检验费、仓储和装卸费等必要的费用</w:t>
      </w:r>
    </w:p>
    <w:p>
      <w:pPr>
        <w:ind w:firstLine="420" w:firstLineChars="200"/>
        <w:rPr>
          <w:rFonts w:cs="黑体" w:asciiTheme="minorEastAsia" w:hAnsiTheme="minorEastAsia"/>
          <w:bCs/>
          <w:szCs w:val="21"/>
        </w:rPr>
      </w:pPr>
      <w:r>
        <w:rPr>
          <w:rFonts w:hint="eastAsia" w:cs="黑体" w:asciiTheme="minorEastAsia" w:hAnsiTheme="minorEastAsia"/>
          <w:bCs/>
          <w:szCs w:val="21"/>
        </w:rPr>
        <w:t>2、对有缺陷的货物，乙方同意免费更换，以达到合同规定的规格、质量和性能，乙方承担一切费用和风险并负担甲方遭受的一切损失。同时乙方相应顺延被更换货物的质保期。</w:t>
      </w:r>
    </w:p>
    <w:p>
      <w:pPr>
        <w:ind w:firstLine="420" w:firstLineChars="200"/>
        <w:rPr>
          <w:rFonts w:cs="黑体" w:asciiTheme="minorEastAsia" w:hAnsiTheme="minorEastAsia"/>
          <w:bCs/>
          <w:szCs w:val="21"/>
        </w:rPr>
      </w:pPr>
      <w:r>
        <w:rPr>
          <w:rFonts w:hint="eastAsia" w:cs="黑体" w:asciiTheme="minorEastAsia" w:hAnsiTheme="minorEastAsia"/>
          <w:bCs/>
          <w:szCs w:val="21"/>
        </w:rPr>
        <w:t>3、如果在甲方发出索赔通知后7 天内，乙方未作答复，上述索赔应视为已被乙方接受。如乙方未能在收到索赔通知后15 天内或征得甲方同意的延长期内，按照甲方选择的方法解决索赔事宜，甲方将有权从货款中扣回索赔金额，同时保留进一步要求索赔的权力。</w:t>
      </w:r>
    </w:p>
    <w:p>
      <w:pPr>
        <w:ind w:firstLine="420" w:firstLineChars="200"/>
        <w:rPr>
          <w:rFonts w:cs="黑体" w:asciiTheme="minorEastAsia" w:hAnsiTheme="minorEastAsia"/>
          <w:bCs/>
          <w:szCs w:val="21"/>
        </w:rPr>
      </w:pPr>
      <w:r>
        <w:rPr>
          <w:rFonts w:hint="eastAsia" w:cs="黑体" w:asciiTheme="minorEastAsia" w:hAnsiTheme="minorEastAsia"/>
          <w:bCs/>
          <w:szCs w:val="21"/>
        </w:rPr>
        <w:t>十三、不可抗力</w:t>
      </w:r>
    </w:p>
    <w:p>
      <w:pPr>
        <w:ind w:firstLine="420" w:firstLineChars="200"/>
        <w:rPr>
          <w:rFonts w:cs="黑体" w:asciiTheme="minorEastAsia" w:hAnsiTheme="minorEastAsia"/>
          <w:bCs/>
          <w:szCs w:val="21"/>
        </w:rPr>
      </w:pPr>
      <w:r>
        <w:rPr>
          <w:rFonts w:hint="eastAsia" w:cs="黑体" w:asciiTheme="minorEastAsia" w:hAnsiTheme="minorEastAsia"/>
          <w:bCs/>
          <w:szCs w:val="21"/>
        </w:rPr>
        <w:t>1、由于不可预见、不可避免、不可克服等不可抗力的原因，一方不能履行合同义务的，应当在不可抗力发生之日起7 天内以书面形式通知对方，证明不可抗力事件的存在。</w:t>
      </w:r>
    </w:p>
    <w:p>
      <w:pPr>
        <w:ind w:firstLine="420" w:firstLineChars="200"/>
        <w:rPr>
          <w:rFonts w:cs="黑体" w:asciiTheme="minorEastAsia" w:hAnsiTheme="minorEastAsia"/>
          <w:bCs/>
          <w:szCs w:val="21"/>
        </w:rPr>
      </w:pPr>
      <w:r>
        <w:rPr>
          <w:rFonts w:hint="eastAsia" w:cs="黑体" w:asciiTheme="minorEastAsia" w:hAnsiTheme="minorEastAsia"/>
          <w:bCs/>
          <w:szCs w:val="21"/>
        </w:rPr>
        <w:t>2、不可抗力事件发生后，甲方和乙方应当积极寻求以合理的方式履行本合同。如不可抗力无法消除，致使合同目的无法实现的，双方均有权解除合同，且均不互相索赔。</w:t>
      </w:r>
    </w:p>
    <w:p>
      <w:pPr>
        <w:ind w:firstLine="420" w:firstLineChars="200"/>
        <w:rPr>
          <w:rFonts w:cs="黑体" w:asciiTheme="minorEastAsia" w:hAnsiTheme="minorEastAsia"/>
          <w:bCs/>
          <w:szCs w:val="21"/>
        </w:rPr>
      </w:pPr>
      <w:r>
        <w:rPr>
          <w:rFonts w:hint="eastAsia" w:cs="黑体" w:asciiTheme="minorEastAsia" w:hAnsiTheme="minorEastAsia"/>
          <w:bCs/>
          <w:szCs w:val="21"/>
        </w:rPr>
        <w:t>3、进口货物由于出口国限制出口导致不能供货、政策变化等原因导致采购项目不能继续实施，不属于不可抗力范围。</w:t>
      </w:r>
    </w:p>
    <w:p>
      <w:pPr>
        <w:ind w:firstLine="420" w:firstLineChars="200"/>
        <w:rPr>
          <w:rFonts w:cs="黑体" w:asciiTheme="minorEastAsia" w:hAnsiTheme="minorEastAsia"/>
          <w:bCs/>
          <w:szCs w:val="21"/>
        </w:rPr>
      </w:pPr>
      <w:r>
        <w:rPr>
          <w:rFonts w:hint="eastAsia" w:cs="黑体" w:asciiTheme="minorEastAsia" w:hAnsiTheme="minorEastAsia"/>
          <w:bCs/>
          <w:szCs w:val="21"/>
        </w:rPr>
        <w:t>十四、违约责任</w:t>
      </w:r>
    </w:p>
    <w:p>
      <w:pPr>
        <w:ind w:firstLine="420" w:firstLineChars="200"/>
        <w:rPr>
          <w:rFonts w:cs="黑体" w:asciiTheme="minorEastAsia" w:hAnsiTheme="minorEastAsia"/>
          <w:bCs/>
          <w:szCs w:val="21"/>
        </w:rPr>
      </w:pPr>
      <w:r>
        <w:rPr>
          <w:rFonts w:hint="eastAsia" w:cs="黑体" w:asciiTheme="minorEastAsia" w:hAnsiTheme="minorEastAsia"/>
          <w:bCs/>
          <w:szCs w:val="21"/>
        </w:rPr>
        <w:t>1、乙方逾期交货，则按合同总价每天0.5 ‰支付违约金给甲方。如超过合同规定交货期限5 天乙方仍不能交货完毕，则视为乙方不能交货。</w:t>
      </w:r>
    </w:p>
    <w:p>
      <w:pPr>
        <w:ind w:firstLine="420" w:firstLineChars="200"/>
        <w:rPr>
          <w:rFonts w:cs="黑体" w:asciiTheme="minorEastAsia" w:hAnsiTheme="minorEastAsia"/>
          <w:bCs/>
          <w:szCs w:val="21"/>
        </w:rPr>
      </w:pPr>
      <w:r>
        <w:rPr>
          <w:rFonts w:hint="eastAsia" w:cs="黑体" w:asciiTheme="minorEastAsia" w:hAnsiTheme="minorEastAsia"/>
          <w:bCs/>
          <w:szCs w:val="21"/>
        </w:rPr>
        <w:t>2、乙方不能交货，则按合同总价3 %支付违约金给甲方。同时，甲方有权单方面解除合同。如上述违约金金额仍不足以补偿甲方因乙方违约造成的损失，甲方有权进一步向乙方提出索赔。</w:t>
      </w:r>
    </w:p>
    <w:p>
      <w:pPr>
        <w:ind w:firstLine="420" w:firstLineChars="200"/>
        <w:rPr>
          <w:rFonts w:cs="黑体" w:asciiTheme="minorEastAsia" w:hAnsiTheme="minorEastAsia"/>
          <w:bCs/>
          <w:szCs w:val="21"/>
        </w:rPr>
      </w:pPr>
      <w:r>
        <w:rPr>
          <w:rFonts w:hint="eastAsia" w:cs="黑体" w:asciiTheme="minorEastAsia" w:hAnsiTheme="minorEastAsia"/>
          <w:bCs/>
          <w:szCs w:val="21"/>
        </w:rPr>
        <w:t>3、货物未能一次性通过验收，则甲方同意由乙方予以整改，并在第一次验收结束之日起10 天内重新组织验收；经两次验收不合格的，甲方有权单方面解除合同。如因此给甲方造成损失的，甲方有权向乙方提出索赔。</w:t>
      </w:r>
    </w:p>
    <w:p>
      <w:pPr>
        <w:ind w:firstLine="420" w:firstLineChars="200"/>
        <w:rPr>
          <w:rFonts w:cs="黑体" w:asciiTheme="minorEastAsia" w:hAnsiTheme="minorEastAsia"/>
          <w:bCs/>
          <w:szCs w:val="21"/>
        </w:rPr>
      </w:pPr>
      <w:r>
        <w:rPr>
          <w:rFonts w:hint="eastAsia" w:cs="黑体" w:asciiTheme="minorEastAsia" w:hAnsiTheme="minorEastAsia"/>
          <w:bCs/>
          <w:szCs w:val="21"/>
        </w:rPr>
        <w:t>4、甲方解除合同,乙方须在接到甲方解约通知之日起7 天内退回甲方已支付的价款。</w:t>
      </w:r>
    </w:p>
    <w:p>
      <w:pPr>
        <w:ind w:firstLine="420" w:firstLineChars="200"/>
        <w:rPr>
          <w:rFonts w:cs="黑体" w:asciiTheme="minorEastAsia" w:hAnsiTheme="minorEastAsia"/>
          <w:bCs/>
          <w:szCs w:val="21"/>
        </w:rPr>
      </w:pPr>
      <w:r>
        <w:rPr>
          <w:rFonts w:hint="eastAsia" w:cs="黑体" w:asciiTheme="minorEastAsia" w:hAnsiTheme="minorEastAsia"/>
          <w:bCs/>
          <w:szCs w:val="21"/>
        </w:rPr>
        <w:t>十五、通知</w:t>
      </w:r>
    </w:p>
    <w:p>
      <w:pPr>
        <w:ind w:firstLine="420" w:firstLineChars="200"/>
        <w:rPr>
          <w:rFonts w:cs="黑体" w:asciiTheme="minorEastAsia" w:hAnsiTheme="minorEastAsia"/>
          <w:bCs/>
          <w:szCs w:val="21"/>
        </w:rPr>
      </w:pPr>
      <w:r>
        <w:rPr>
          <w:rFonts w:hint="eastAsia" w:cs="黑体" w:asciiTheme="minorEastAsia" w:hAnsiTheme="minorEastAsia"/>
          <w:bCs/>
          <w:szCs w:val="21"/>
        </w:rPr>
        <w:t>1、本合同一方给对方的通知，应用书面形式送达合同中规定的对方地址。电传或传真要经对方书面确认，以电传形式的通知，从当地邮电局发出电报的第二天视为送达。</w:t>
      </w:r>
    </w:p>
    <w:p>
      <w:pPr>
        <w:ind w:firstLine="420" w:firstLineChars="200"/>
        <w:rPr>
          <w:rFonts w:cs="黑体" w:asciiTheme="minorEastAsia" w:hAnsiTheme="minorEastAsia"/>
          <w:bCs/>
          <w:szCs w:val="21"/>
        </w:rPr>
      </w:pPr>
      <w:r>
        <w:rPr>
          <w:rFonts w:hint="eastAsia" w:cs="黑体" w:asciiTheme="minorEastAsia" w:hAnsiTheme="minorEastAsia"/>
          <w:bCs/>
          <w:szCs w:val="21"/>
        </w:rPr>
        <w:t>2、通知以送到日期或通知书的生效日期为生效日期，两者中以晚的一个日期为准。</w:t>
      </w:r>
    </w:p>
    <w:p>
      <w:pPr>
        <w:ind w:firstLine="420" w:firstLineChars="200"/>
        <w:rPr>
          <w:rFonts w:cs="黑体" w:asciiTheme="minorEastAsia" w:hAnsiTheme="minorEastAsia"/>
          <w:bCs/>
          <w:szCs w:val="21"/>
        </w:rPr>
      </w:pPr>
      <w:r>
        <w:rPr>
          <w:rFonts w:hint="eastAsia" w:cs="黑体" w:asciiTheme="minorEastAsia" w:hAnsiTheme="minorEastAsia"/>
          <w:bCs/>
          <w:szCs w:val="21"/>
        </w:rPr>
        <w:t>十六、税和关税</w:t>
      </w:r>
    </w:p>
    <w:p>
      <w:pPr>
        <w:ind w:firstLine="420" w:firstLineChars="200"/>
        <w:rPr>
          <w:rFonts w:cs="黑体" w:asciiTheme="minorEastAsia" w:hAnsiTheme="minorEastAsia"/>
          <w:bCs/>
          <w:szCs w:val="21"/>
        </w:rPr>
      </w:pPr>
      <w:r>
        <w:rPr>
          <w:rFonts w:hint="eastAsia" w:cs="黑体" w:asciiTheme="minorEastAsia" w:hAnsiTheme="minorEastAsia"/>
          <w:bCs/>
          <w:szCs w:val="21"/>
        </w:rPr>
        <w:t>1、中国政府根据现行税法对甲方征收的与合同有关的一切税费均应由甲方负担。</w:t>
      </w:r>
    </w:p>
    <w:p>
      <w:pPr>
        <w:ind w:firstLine="420" w:firstLineChars="200"/>
        <w:rPr>
          <w:rFonts w:cs="黑体" w:asciiTheme="minorEastAsia" w:hAnsiTheme="minorEastAsia"/>
          <w:bCs/>
          <w:szCs w:val="21"/>
        </w:rPr>
      </w:pPr>
      <w:r>
        <w:rPr>
          <w:rFonts w:hint="eastAsia" w:cs="黑体" w:asciiTheme="minorEastAsia" w:hAnsiTheme="minorEastAsia"/>
          <w:bCs/>
          <w:szCs w:val="21"/>
        </w:rPr>
        <w:t>2、中国政府根据现行税法对乙方或其雇员征收的与本合同有关的一切税费（包括但不限于货物和部件的进口关税，所有货物的国内增值税）均应由乙方负担。</w:t>
      </w:r>
    </w:p>
    <w:p>
      <w:pPr>
        <w:ind w:firstLine="420" w:firstLineChars="200"/>
        <w:rPr>
          <w:rFonts w:cs="黑体" w:asciiTheme="minorEastAsia" w:hAnsiTheme="minorEastAsia"/>
          <w:bCs/>
          <w:szCs w:val="21"/>
        </w:rPr>
      </w:pPr>
      <w:r>
        <w:rPr>
          <w:rFonts w:hint="eastAsia" w:cs="黑体" w:asciiTheme="minorEastAsia" w:hAnsiTheme="minorEastAsia"/>
          <w:bCs/>
          <w:szCs w:val="21"/>
        </w:rPr>
        <w:t>3、在中国境外发生的与本合同执行有关的一切税费均应由乙方负担。</w:t>
      </w:r>
    </w:p>
    <w:p>
      <w:pPr>
        <w:ind w:firstLine="420" w:firstLineChars="200"/>
        <w:rPr>
          <w:rFonts w:cs="黑体" w:asciiTheme="minorEastAsia" w:hAnsiTheme="minorEastAsia"/>
          <w:bCs/>
          <w:szCs w:val="21"/>
        </w:rPr>
      </w:pPr>
      <w:r>
        <w:rPr>
          <w:rFonts w:hint="eastAsia" w:cs="黑体" w:asciiTheme="minorEastAsia" w:hAnsiTheme="minorEastAsia"/>
          <w:bCs/>
          <w:szCs w:val="21"/>
        </w:rPr>
        <w:t>十七、合同生效</w:t>
      </w:r>
    </w:p>
    <w:p>
      <w:pPr>
        <w:ind w:firstLine="420" w:firstLineChars="200"/>
        <w:rPr>
          <w:rFonts w:cs="黑体" w:asciiTheme="minorEastAsia" w:hAnsiTheme="minorEastAsia"/>
          <w:bCs/>
          <w:szCs w:val="21"/>
        </w:rPr>
      </w:pPr>
      <w:r>
        <w:rPr>
          <w:rFonts w:hint="eastAsia" w:cs="黑体" w:asciiTheme="minorEastAsia" w:hAnsiTheme="minorEastAsia"/>
          <w:bCs/>
          <w:szCs w:val="21"/>
        </w:rPr>
        <w:t>本合同经双方被授权代表签字并加盖合同专用章或公章之日起生效，合同生效日期以最后一个签字日为准。</w:t>
      </w:r>
    </w:p>
    <w:p>
      <w:pPr>
        <w:tabs>
          <w:tab w:val="left" w:pos="6223"/>
        </w:tabs>
        <w:ind w:firstLine="420" w:firstLineChars="200"/>
        <w:rPr>
          <w:rFonts w:cs="黑体" w:asciiTheme="minorEastAsia" w:hAnsiTheme="minorEastAsia"/>
          <w:bCs/>
          <w:szCs w:val="21"/>
        </w:rPr>
      </w:pPr>
      <w:r>
        <w:rPr>
          <w:rFonts w:hint="eastAsia" w:cs="黑体" w:asciiTheme="minorEastAsia" w:hAnsiTheme="minorEastAsia"/>
          <w:bCs/>
          <w:szCs w:val="21"/>
        </w:rPr>
        <w:t>十八、其他</w:t>
      </w:r>
      <w:r>
        <w:rPr>
          <w:rFonts w:cs="黑体" w:asciiTheme="minorEastAsia" w:hAnsiTheme="minorEastAsia"/>
          <w:bCs/>
          <w:szCs w:val="21"/>
        </w:rPr>
        <w:tab/>
      </w:r>
    </w:p>
    <w:p>
      <w:pPr>
        <w:ind w:firstLine="420" w:firstLineChars="200"/>
        <w:rPr>
          <w:rFonts w:cs="黑体" w:asciiTheme="minorEastAsia" w:hAnsiTheme="minorEastAsia"/>
          <w:bCs/>
          <w:szCs w:val="21"/>
        </w:rPr>
      </w:pPr>
      <w:r>
        <w:rPr>
          <w:rFonts w:hint="eastAsia" w:cs="黑体" w:asciiTheme="minorEastAsia" w:hAnsiTheme="minorEastAsia"/>
          <w:bCs/>
          <w:szCs w:val="21"/>
        </w:rPr>
        <w:t>1、本项目成交通知书、响应文件及附件均是本合同不可分割的部分，解释的顺序除特别说明外，以文件生成时间在后的为准。</w:t>
      </w:r>
    </w:p>
    <w:p>
      <w:pPr>
        <w:ind w:firstLine="420" w:firstLineChars="200"/>
        <w:rPr>
          <w:rFonts w:cs="黑体" w:asciiTheme="minorEastAsia" w:hAnsiTheme="minorEastAsia"/>
          <w:bCs/>
          <w:szCs w:val="21"/>
        </w:rPr>
      </w:pPr>
      <w:r>
        <w:rPr>
          <w:rFonts w:hint="eastAsia" w:cs="黑体" w:asciiTheme="minorEastAsia" w:hAnsiTheme="minorEastAsia"/>
          <w:bCs/>
          <w:szCs w:val="21"/>
        </w:rPr>
        <w:t>2、在执行合同过程中，所有经甲乙双方签署确认的文件（包括会议纪要、补充协议、往来信函）即成为本合同的有效组成部分，其生效日期为双方签字盖章确认的日期。</w:t>
      </w:r>
    </w:p>
    <w:p>
      <w:pPr>
        <w:ind w:firstLine="420" w:firstLineChars="200"/>
        <w:rPr>
          <w:rFonts w:cs="黑体" w:asciiTheme="minorEastAsia" w:hAnsiTheme="minorEastAsia"/>
          <w:bCs/>
          <w:szCs w:val="21"/>
        </w:rPr>
      </w:pPr>
      <w:r>
        <w:rPr>
          <w:rFonts w:hint="eastAsia" w:cs="黑体" w:asciiTheme="minorEastAsia" w:hAnsiTheme="minorEastAsia"/>
          <w:bCs/>
          <w:szCs w:val="21"/>
        </w:rPr>
        <w:t>3、除甲方事先书面同意外，乙方不得部分或全部转让其应履行的合同项下的义务。</w:t>
      </w:r>
    </w:p>
    <w:p>
      <w:pPr>
        <w:ind w:firstLine="420" w:firstLineChars="200"/>
        <w:rPr>
          <w:rFonts w:cs="黑体" w:asciiTheme="minorEastAsia" w:hAnsiTheme="minorEastAsia"/>
          <w:bCs/>
          <w:szCs w:val="21"/>
        </w:rPr>
      </w:pPr>
      <w:r>
        <w:rPr>
          <w:rFonts w:hint="eastAsia" w:cs="黑体" w:asciiTheme="minorEastAsia" w:hAnsiTheme="minorEastAsia"/>
          <w:bCs/>
          <w:szCs w:val="21"/>
        </w:rPr>
        <w:t>4、本合同一式____份，双方各执____份，采购代理机构____份，均具有同等法律效力。</w:t>
      </w:r>
    </w:p>
    <w:p>
      <w:pPr>
        <w:ind w:firstLine="420" w:firstLineChars="200"/>
        <w:rPr>
          <w:rFonts w:cs="黑体" w:asciiTheme="minorEastAsia" w:hAnsiTheme="minorEastAsia"/>
          <w:bCs/>
          <w:szCs w:val="21"/>
        </w:rPr>
      </w:pPr>
      <w:r>
        <w:rPr>
          <w:rFonts w:hint="eastAsia" w:cs="黑体" w:asciiTheme="minorEastAsia" w:hAnsiTheme="minorEastAsia"/>
          <w:bCs/>
          <w:szCs w:val="21"/>
        </w:rPr>
        <w:t>十九、合同附件：货物的技术规格、性能指标_________________________________________</w:t>
      </w:r>
    </w:p>
    <w:p>
      <w:pPr>
        <w:ind w:firstLine="420" w:firstLineChars="200"/>
        <w:rPr>
          <w:rFonts w:cs="黑体" w:asciiTheme="minorEastAsia" w:hAnsiTheme="minorEastAsia"/>
          <w:bCs/>
          <w:szCs w:val="21"/>
        </w:rPr>
      </w:pPr>
      <w:r>
        <w:rPr>
          <w:rFonts w:hint="eastAsia" w:cs="黑体" w:asciiTheme="minorEastAsia" w:hAnsiTheme="minorEastAsia"/>
          <w:bCs/>
          <w:szCs w:val="21"/>
        </w:rPr>
        <w:t>甲方（盖章）：_______________________     乙方（盖章）：______________________</w:t>
      </w:r>
    </w:p>
    <w:p>
      <w:pPr>
        <w:ind w:firstLine="420" w:firstLineChars="200"/>
        <w:rPr>
          <w:rFonts w:cs="黑体" w:asciiTheme="minorEastAsia" w:hAnsiTheme="minorEastAsia"/>
          <w:bCs/>
          <w:szCs w:val="21"/>
        </w:rPr>
      </w:pPr>
      <w:r>
        <w:rPr>
          <w:rFonts w:hint="eastAsia" w:cs="黑体" w:asciiTheme="minorEastAsia" w:hAnsiTheme="minorEastAsia"/>
          <w:bCs/>
          <w:szCs w:val="21"/>
        </w:rPr>
        <w:t>地址：_____________________________     地址：_____________________________</w:t>
      </w:r>
    </w:p>
    <w:p>
      <w:pPr>
        <w:ind w:firstLine="420" w:firstLineChars="200"/>
        <w:rPr>
          <w:rFonts w:cs="黑体" w:asciiTheme="minorEastAsia" w:hAnsiTheme="minorEastAsia"/>
          <w:bCs/>
          <w:szCs w:val="21"/>
        </w:rPr>
      </w:pPr>
      <w:r>
        <w:rPr>
          <w:rFonts w:hint="eastAsia" w:cs="黑体" w:asciiTheme="minorEastAsia" w:hAnsiTheme="minorEastAsia"/>
          <w:bCs/>
          <w:szCs w:val="21"/>
        </w:rPr>
        <w:t>法定代表人：_______________________     法定代表人：_______________________</w:t>
      </w:r>
    </w:p>
    <w:p>
      <w:pPr>
        <w:autoSpaceDE w:val="0"/>
        <w:autoSpaceDN w:val="0"/>
        <w:adjustRightInd w:val="0"/>
        <w:ind w:firstLine="420" w:firstLineChars="200"/>
        <w:jc w:val="left"/>
        <w:rPr>
          <w:rFonts w:ascii="宋体" w:hAnsi="宋体" w:cs="黑体"/>
          <w:bCs/>
          <w:szCs w:val="21"/>
        </w:rPr>
      </w:pPr>
      <w:r>
        <w:rPr>
          <w:rFonts w:hint="eastAsia" w:cs="黑体" w:asciiTheme="minorEastAsia" w:hAnsiTheme="minorEastAsia"/>
          <w:bCs/>
          <w:szCs w:val="21"/>
        </w:rPr>
        <w:t>委托代理人：_______________________     委托代理人：_______________________</w:t>
      </w:r>
    </w:p>
    <w:p>
      <w:pPr>
        <w:widowControl/>
        <w:jc w:val="left"/>
        <w:rPr>
          <w:rFonts w:asciiTheme="minorEastAsia" w:hAnsiTheme="minorEastAsia" w:cstheme="minorEastAsia"/>
          <w:sz w:val="24"/>
          <w:szCs w:val="24"/>
        </w:rPr>
      </w:pPr>
      <w:r>
        <w:rPr>
          <w:rFonts w:asciiTheme="minorEastAsia" w:hAnsiTheme="minorEastAsia" w:cstheme="minorEastAsia"/>
          <w:sz w:val="24"/>
          <w:szCs w:val="24"/>
        </w:rPr>
        <w:br w:type="page"/>
      </w:r>
    </w:p>
    <w:p>
      <w:pPr>
        <w:adjustRightInd w:val="0"/>
        <w:snapToGrid w:val="0"/>
        <w:spacing w:line="360" w:lineRule="auto"/>
        <w:jc w:val="center"/>
        <w:rPr>
          <w:rFonts w:asciiTheme="minorEastAsia" w:hAnsiTheme="minorEastAsia" w:cstheme="minorEastAsia"/>
          <w:b/>
          <w:sz w:val="32"/>
          <w:szCs w:val="32"/>
        </w:rPr>
      </w:pPr>
      <w:r>
        <w:rPr>
          <w:rFonts w:hint="eastAsia" w:ascii="宋体" w:hAnsi="宋体" w:eastAsia="宋体" w:cs="宋体"/>
          <w:b/>
          <w:bCs/>
          <w:kern w:val="44"/>
          <w:sz w:val="32"/>
          <w:szCs w:val="32"/>
        </w:rPr>
        <w:t>第七部分  响应文件格式</w:t>
      </w:r>
    </w:p>
    <w:p>
      <w:pPr>
        <w:rPr>
          <w:rFonts w:asciiTheme="minorEastAsia" w:hAnsiTheme="minorEastAsia" w:cstheme="minorEastAsia"/>
          <w:b/>
          <w:sz w:val="32"/>
          <w:szCs w:val="32"/>
        </w:rPr>
      </w:pPr>
      <w:r>
        <w:rPr>
          <w:rFonts w:hint="eastAsia" w:asciiTheme="minorEastAsia" w:hAnsiTheme="minorEastAsia" w:cstheme="minorEastAsia"/>
          <w:b/>
          <w:sz w:val="32"/>
          <w:szCs w:val="32"/>
        </w:rPr>
        <w:t xml:space="preserve">（封面格式） </w:t>
      </w:r>
    </w:p>
    <w:p>
      <w:pPr>
        <w:jc w:val="right"/>
        <w:rPr>
          <w:b/>
          <w:bCs/>
          <w:sz w:val="48"/>
          <w:szCs w:val="48"/>
        </w:rPr>
      </w:pPr>
      <w:r>
        <w:rPr>
          <w:rFonts w:hint="eastAsia" w:asciiTheme="minorEastAsia" w:hAnsiTheme="minorEastAsia" w:cstheme="minorEastAsia"/>
          <w:b/>
          <w:sz w:val="32"/>
          <w:szCs w:val="32"/>
        </w:rPr>
        <w:t xml:space="preserve">  </w:t>
      </w:r>
      <w:r>
        <w:rPr>
          <w:rFonts w:hint="eastAsia"/>
          <w:b/>
          <w:bCs/>
          <w:sz w:val="48"/>
          <w:szCs w:val="48"/>
        </w:rPr>
        <w:t>正（副）本</w:t>
      </w:r>
    </w:p>
    <w:p>
      <w:pPr>
        <w:adjustRightInd w:val="0"/>
        <w:snapToGrid w:val="0"/>
        <w:spacing w:line="360" w:lineRule="auto"/>
        <w:jc w:val="left"/>
        <w:rPr>
          <w:rFonts w:asciiTheme="minorEastAsia" w:hAnsiTheme="minorEastAsia" w:cstheme="minorEastAsia"/>
          <w:b/>
          <w:sz w:val="32"/>
          <w:szCs w:val="32"/>
        </w:rPr>
      </w:pPr>
      <w:r>
        <w:rPr>
          <w:rFonts w:hint="eastAsia" w:asciiTheme="minorEastAsia" w:hAnsiTheme="minorEastAsia" w:cstheme="minorEastAsia"/>
          <w:b/>
          <w:sz w:val="32"/>
          <w:szCs w:val="32"/>
        </w:rPr>
        <w:t xml:space="preserve"> </w:t>
      </w:r>
    </w:p>
    <w:p>
      <w:pPr>
        <w:pStyle w:val="14"/>
        <w:snapToGrid w:val="0"/>
        <w:spacing w:line="360" w:lineRule="auto"/>
        <w:rPr>
          <w:rFonts w:asciiTheme="minorEastAsia" w:hAnsiTheme="minorEastAsia" w:cstheme="minorEastAsia"/>
          <w:spacing w:val="0"/>
          <w:w w:val="100"/>
        </w:rPr>
      </w:pP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52"/>
          <w:szCs w:val="52"/>
        </w:rPr>
        <w:t>2022年度蒲城县有机肥替代化肥项目</w:t>
      </w:r>
    </w:p>
    <w:p>
      <w:pPr>
        <w:adjustRightInd w:val="0"/>
        <w:snapToGrid w:val="0"/>
        <w:spacing w:line="360" w:lineRule="auto"/>
        <w:jc w:val="center"/>
        <w:rPr>
          <w:rFonts w:hint="eastAsia" w:asciiTheme="minorEastAsia" w:hAnsiTheme="minorEastAsia" w:cstheme="minorEastAsia"/>
          <w:b/>
          <w:sz w:val="30"/>
        </w:rPr>
      </w:pPr>
    </w:p>
    <w:p>
      <w:pPr>
        <w:adjustRightInd w:val="0"/>
        <w:snapToGrid w:val="0"/>
        <w:spacing w:line="360" w:lineRule="auto"/>
        <w:jc w:val="center"/>
        <w:rPr>
          <w:rFonts w:asciiTheme="minorEastAsia" w:hAnsiTheme="minorEastAsia" w:cstheme="minorEastAsia"/>
          <w:b/>
          <w:sz w:val="72"/>
        </w:rPr>
      </w:pPr>
      <w:r>
        <w:rPr>
          <w:rFonts w:hint="eastAsia" w:asciiTheme="minorEastAsia" w:hAnsiTheme="minorEastAsia" w:cstheme="minorEastAsia"/>
          <w:b/>
          <w:sz w:val="30"/>
        </w:rPr>
        <w:t>项目编号：</w:t>
      </w:r>
    </w:p>
    <w:p>
      <w:pPr>
        <w:adjustRightInd w:val="0"/>
        <w:snapToGrid w:val="0"/>
        <w:spacing w:line="360" w:lineRule="auto"/>
        <w:jc w:val="center"/>
        <w:rPr>
          <w:rFonts w:asciiTheme="minorEastAsia" w:hAnsiTheme="minorEastAsia" w:cstheme="minorEastAsia"/>
          <w:b/>
          <w:sz w:val="72"/>
        </w:rPr>
      </w:pP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52"/>
          <w:szCs w:val="52"/>
        </w:rPr>
        <w:t>谈判响应文件</w:t>
      </w:r>
    </w:p>
    <w:p>
      <w:pPr>
        <w:adjustRightInd w:val="0"/>
        <w:snapToGrid w:val="0"/>
        <w:spacing w:line="360" w:lineRule="auto"/>
        <w:jc w:val="left"/>
        <w:rPr>
          <w:rFonts w:asciiTheme="minorEastAsia" w:hAnsiTheme="minorEastAsia" w:cstheme="minorEastAsia"/>
          <w:b/>
          <w:sz w:val="30"/>
        </w:rPr>
      </w:pPr>
      <w:r>
        <w:rPr>
          <w:rFonts w:hint="eastAsia" w:asciiTheme="minorEastAsia" w:hAnsiTheme="minorEastAsia" w:cstheme="minorEastAsia"/>
          <w:b/>
          <w:sz w:val="30"/>
        </w:rPr>
        <w:t xml:space="preserve">                </w:t>
      </w:r>
    </w:p>
    <w:p>
      <w:pPr>
        <w:adjustRightInd w:val="0"/>
        <w:snapToGrid w:val="0"/>
        <w:spacing w:line="360" w:lineRule="auto"/>
        <w:rPr>
          <w:rFonts w:asciiTheme="minorEastAsia" w:hAnsiTheme="minorEastAsia" w:cstheme="minorEastAsia"/>
          <w:sz w:val="30"/>
        </w:rPr>
      </w:pPr>
    </w:p>
    <w:p>
      <w:pPr>
        <w:adjustRightInd w:val="0"/>
        <w:snapToGrid w:val="0"/>
        <w:spacing w:line="360" w:lineRule="auto"/>
        <w:rPr>
          <w:rFonts w:asciiTheme="minorEastAsia" w:hAnsiTheme="minorEastAsia" w:cstheme="minorEastAsia"/>
          <w:sz w:val="30"/>
        </w:rPr>
      </w:pPr>
    </w:p>
    <w:p>
      <w:pPr>
        <w:adjustRightInd w:val="0"/>
        <w:snapToGrid w:val="0"/>
        <w:spacing w:line="360" w:lineRule="auto"/>
        <w:rPr>
          <w:rFonts w:asciiTheme="minorEastAsia" w:hAnsiTheme="minorEastAsia" w:cstheme="minorEastAsia"/>
          <w:sz w:val="30"/>
        </w:rPr>
      </w:pPr>
    </w:p>
    <w:p>
      <w:pPr>
        <w:adjustRightInd w:val="0"/>
        <w:snapToGrid w:val="0"/>
        <w:spacing w:line="480" w:lineRule="auto"/>
        <w:rPr>
          <w:rFonts w:asciiTheme="minorEastAsia" w:hAnsiTheme="minorEastAsia" w:cstheme="minorEastAsia"/>
          <w:b/>
          <w:sz w:val="30"/>
          <w:u w:val="single"/>
        </w:rPr>
      </w:pPr>
      <w:r>
        <w:rPr>
          <w:rFonts w:hint="eastAsia" w:asciiTheme="minorEastAsia" w:hAnsiTheme="minorEastAsia" w:cstheme="minorEastAsia"/>
          <w:b/>
          <w:sz w:val="30"/>
        </w:rPr>
        <w:t xml:space="preserve">              供应商：（加盖公章）</w:t>
      </w:r>
      <w:r>
        <w:rPr>
          <w:rFonts w:hint="eastAsia" w:asciiTheme="minorEastAsia" w:hAnsiTheme="minorEastAsia" w:cstheme="minorEastAsia"/>
          <w:b/>
          <w:sz w:val="30"/>
          <w:u w:val="single"/>
        </w:rPr>
        <w:t xml:space="preserve"> </w:t>
      </w:r>
    </w:p>
    <w:p>
      <w:pPr>
        <w:adjustRightInd w:val="0"/>
        <w:snapToGrid w:val="0"/>
        <w:spacing w:line="480" w:lineRule="auto"/>
        <w:rPr>
          <w:rFonts w:asciiTheme="minorEastAsia" w:hAnsiTheme="minorEastAsia" w:cstheme="minorEastAsia"/>
          <w:b/>
          <w:sz w:val="30"/>
        </w:rPr>
      </w:pPr>
      <w:r>
        <w:rPr>
          <w:rFonts w:hint="eastAsia" w:asciiTheme="minorEastAsia" w:hAnsiTheme="minorEastAsia" w:cstheme="minorEastAsia"/>
          <w:b/>
          <w:sz w:val="30"/>
        </w:rPr>
        <w:t xml:space="preserve">              时  间：    年   月   日</w:t>
      </w:r>
    </w:p>
    <w:p>
      <w:pPr>
        <w:widowControl/>
        <w:jc w:val="left"/>
        <w:rPr>
          <w:rFonts w:asciiTheme="minorEastAsia" w:hAnsiTheme="minorEastAsia" w:cstheme="minorEastAsia"/>
          <w:b/>
          <w:sz w:val="30"/>
        </w:rPr>
      </w:pPr>
      <w:r>
        <w:rPr>
          <w:rFonts w:asciiTheme="minorEastAsia" w:hAnsiTheme="minorEastAsia" w:cstheme="minorEastAsia"/>
          <w:b/>
          <w:sz w:val="30"/>
        </w:rPr>
        <w:br w:type="page"/>
      </w:r>
    </w:p>
    <w:p>
      <w:pPr>
        <w:snapToGrid w:val="0"/>
        <w:spacing w:line="360" w:lineRule="auto"/>
        <w:ind w:firstLine="602" w:firstLineChars="200"/>
        <w:jc w:val="center"/>
        <w:rPr>
          <w:rFonts w:asciiTheme="minorEastAsia" w:hAnsiTheme="minorEastAsia" w:cstheme="minorEastAsia"/>
          <w:b/>
          <w:sz w:val="30"/>
          <w:szCs w:val="30"/>
        </w:rPr>
      </w:pPr>
      <w:r>
        <w:rPr>
          <w:rFonts w:hint="eastAsia" w:asciiTheme="minorEastAsia" w:hAnsiTheme="minorEastAsia" w:cstheme="minorEastAsia"/>
          <w:b/>
          <w:sz w:val="30"/>
          <w:szCs w:val="30"/>
        </w:rPr>
        <w:t>目录</w:t>
      </w:r>
    </w:p>
    <w:p>
      <w:pPr>
        <w:autoSpaceDE w:val="0"/>
        <w:autoSpaceDN w:val="0"/>
        <w:adjustRightInd w:val="0"/>
        <w:ind w:firstLine="482" w:firstLineChars="200"/>
        <w:jc w:val="left"/>
        <w:rPr>
          <w:rFonts w:ascii="宋体" w:hAnsi="宋体" w:eastAsia="宋体" w:cs="宋体"/>
          <w:b/>
          <w:bCs/>
          <w:sz w:val="24"/>
          <w:szCs w:val="24"/>
        </w:rPr>
      </w:pPr>
    </w:p>
    <w:tbl>
      <w:tblPr>
        <w:tblStyle w:val="1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40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序号</w:t>
            </w:r>
          </w:p>
        </w:tc>
        <w:tc>
          <w:tcPr>
            <w:tcW w:w="7403"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文件名称</w:t>
            </w:r>
          </w:p>
        </w:tc>
        <w:tc>
          <w:tcPr>
            <w:tcW w:w="818"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一</w:t>
            </w:r>
          </w:p>
        </w:tc>
        <w:tc>
          <w:tcPr>
            <w:tcW w:w="7403" w:type="dxa"/>
            <w:vAlign w:val="center"/>
          </w:tcPr>
          <w:p>
            <w:pPr>
              <w:autoSpaceDE w:val="0"/>
              <w:autoSpaceDN w:val="0"/>
              <w:adjustRightInd w:val="0"/>
              <w:snapToGrid w:val="0"/>
              <w:rPr>
                <w:rFonts w:ascii="宋体" w:hAnsi="宋体" w:eastAsia="宋体" w:cs="宋体"/>
                <w:bCs/>
                <w:szCs w:val="21"/>
              </w:rPr>
            </w:pPr>
            <w:r>
              <w:rPr>
                <w:rFonts w:hint="eastAsia" w:ascii="宋体" w:hAnsi="宋体" w:eastAsia="宋体" w:cs="宋体"/>
                <w:bCs/>
                <w:szCs w:val="21"/>
              </w:rPr>
              <w:t>响应文件</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w:t>
            </w:r>
          </w:p>
        </w:tc>
        <w:tc>
          <w:tcPr>
            <w:tcW w:w="7403" w:type="dxa"/>
            <w:vAlign w:val="center"/>
          </w:tcPr>
          <w:p>
            <w:pPr>
              <w:autoSpaceDE w:val="0"/>
              <w:autoSpaceDN w:val="0"/>
              <w:adjustRightInd w:val="0"/>
              <w:snapToGrid w:val="0"/>
              <w:rPr>
                <w:rFonts w:ascii="宋体" w:hAnsi="宋体" w:eastAsia="宋体" w:cs="宋体"/>
                <w:bCs/>
                <w:szCs w:val="21"/>
              </w:rPr>
            </w:pPr>
            <w:r>
              <w:rPr>
                <w:rFonts w:hint="eastAsia" w:ascii="宋体" w:hAnsi="宋体" w:eastAsia="宋体" w:cs="宋体"/>
                <w:bCs/>
                <w:szCs w:val="21"/>
              </w:rPr>
              <w:t>谈判响应函（格式1）</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2</w:t>
            </w:r>
          </w:p>
        </w:tc>
        <w:tc>
          <w:tcPr>
            <w:tcW w:w="7403" w:type="dxa"/>
            <w:vAlign w:val="center"/>
          </w:tcPr>
          <w:p>
            <w:pPr>
              <w:autoSpaceDE w:val="0"/>
              <w:autoSpaceDN w:val="0"/>
              <w:adjustRightInd w:val="0"/>
              <w:snapToGrid w:val="0"/>
              <w:rPr>
                <w:rFonts w:ascii="宋体" w:hAnsi="宋体" w:eastAsia="宋体" w:cs="宋体"/>
                <w:bCs/>
                <w:szCs w:val="21"/>
              </w:rPr>
            </w:pPr>
            <w:r>
              <w:rPr>
                <w:rFonts w:hint="eastAsia" w:ascii="宋体" w:hAnsi="宋体" w:eastAsia="宋体" w:cs="宋体"/>
                <w:bCs/>
                <w:szCs w:val="21"/>
              </w:rPr>
              <w:t>报价一览表（格式2）</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3</w:t>
            </w:r>
          </w:p>
        </w:tc>
        <w:tc>
          <w:tcPr>
            <w:tcW w:w="7403" w:type="dxa"/>
            <w:vAlign w:val="center"/>
          </w:tcPr>
          <w:p>
            <w:pPr>
              <w:autoSpaceDE w:val="0"/>
              <w:autoSpaceDN w:val="0"/>
              <w:adjustRightInd w:val="0"/>
              <w:snapToGrid w:val="0"/>
              <w:rPr>
                <w:rFonts w:ascii="宋体" w:hAnsi="宋体" w:eastAsia="宋体" w:cs="宋体"/>
                <w:bCs/>
                <w:szCs w:val="21"/>
              </w:rPr>
            </w:pPr>
            <w:r>
              <w:rPr>
                <w:rFonts w:hint="eastAsia" w:ascii="宋体" w:hAnsi="宋体" w:eastAsia="宋体" w:cs="宋体"/>
                <w:bCs/>
                <w:szCs w:val="21"/>
              </w:rPr>
              <w:t>分项报价表（格式3）</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二</w:t>
            </w:r>
          </w:p>
        </w:tc>
        <w:tc>
          <w:tcPr>
            <w:tcW w:w="7403" w:type="dxa"/>
            <w:vAlign w:val="center"/>
          </w:tcPr>
          <w:p>
            <w:pPr>
              <w:autoSpaceDE w:val="0"/>
              <w:autoSpaceDN w:val="0"/>
              <w:adjustRightInd w:val="0"/>
              <w:snapToGrid w:val="0"/>
              <w:rPr>
                <w:rFonts w:ascii="宋体" w:hAnsi="宋体" w:eastAsia="宋体" w:cs="宋体"/>
                <w:bCs/>
                <w:szCs w:val="21"/>
              </w:rPr>
            </w:pPr>
            <w:r>
              <w:rPr>
                <w:rFonts w:hint="eastAsia" w:ascii="宋体" w:hAnsi="宋体" w:eastAsia="宋体" w:cs="宋体"/>
                <w:bCs/>
                <w:szCs w:val="21"/>
              </w:rPr>
              <w:t>资格性、符合性评审</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4</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关于资格证明文件的声明函（格式4）</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5</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统一社会信用代码的营业执照</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6</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法定代表人证明书及法定代表人身份证明（格式5）</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7</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法定代表人授权委托书及被授权代表身份证明（格式6）</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8</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社保缴纳凭证（格式7）</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9</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纳税证明（格式8）</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10</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供应商参加政府采购活动近三年内无违法记录声明（格式9）</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11</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供应商非联合体谈判声明（格式10）</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12</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其他资格证明文件（格式自拟）</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13</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中小微企业声明函（如是）</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三</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商务、技术文件</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14</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同意谈判文件条款说明（格式11）</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15</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商务偏离表（格式12）</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16</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技术偏离表（格式13）</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17</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技术方案（格式自拟）</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18</w:t>
            </w:r>
          </w:p>
        </w:tc>
        <w:tc>
          <w:tcPr>
            <w:tcW w:w="7403" w:type="dxa"/>
            <w:vAlign w:val="center"/>
          </w:tcPr>
          <w:p>
            <w:pPr>
              <w:snapToGrid w:val="0"/>
              <w:rPr>
                <w:rFonts w:cs="黑体" w:asciiTheme="minorEastAsia" w:hAnsiTheme="minorEastAsia"/>
                <w:bCs/>
                <w:szCs w:val="21"/>
              </w:rPr>
            </w:pPr>
            <w:r>
              <w:rPr>
                <w:rFonts w:hint="eastAsia" w:cs="黑体" w:asciiTheme="minorEastAsia" w:hAnsiTheme="minorEastAsia"/>
                <w:bCs/>
                <w:szCs w:val="21"/>
              </w:rPr>
              <w:t>其他优惠条款（如有）（格式自拟）</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autoSpaceDE w:val="0"/>
              <w:autoSpaceDN w:val="0"/>
              <w:adjustRightInd w:val="0"/>
              <w:snapToGrid w:val="0"/>
              <w:jc w:val="center"/>
              <w:rPr>
                <w:rFonts w:ascii="宋体" w:hAnsi="宋体" w:eastAsia="宋体" w:cs="宋体"/>
                <w:bCs/>
                <w:szCs w:val="21"/>
              </w:rPr>
            </w:pPr>
            <w:r>
              <w:rPr>
                <w:rFonts w:hint="eastAsia" w:ascii="宋体" w:hAnsi="宋体" w:eastAsia="宋体" w:cs="宋体"/>
                <w:bCs/>
                <w:szCs w:val="21"/>
              </w:rPr>
              <w:t>19</w:t>
            </w:r>
          </w:p>
        </w:tc>
        <w:tc>
          <w:tcPr>
            <w:tcW w:w="7403" w:type="dxa"/>
            <w:vAlign w:val="center"/>
          </w:tcPr>
          <w:p>
            <w:pPr>
              <w:snapToGrid w:val="0"/>
              <w:rPr>
                <w:rFonts w:hAnsi="宋体" w:cs="黑体"/>
                <w:bCs/>
                <w:szCs w:val="21"/>
              </w:rPr>
            </w:pPr>
            <w:r>
              <w:rPr>
                <w:rFonts w:hint="eastAsia" w:hAnsi="宋体" w:cs="黑体"/>
                <w:bCs/>
                <w:szCs w:val="21"/>
              </w:rPr>
              <w:t>供应商认为需提交的其他资料（如有）</w:t>
            </w:r>
          </w:p>
        </w:tc>
        <w:tc>
          <w:tcPr>
            <w:tcW w:w="818" w:type="dxa"/>
          </w:tcPr>
          <w:p>
            <w:pPr>
              <w:autoSpaceDE w:val="0"/>
              <w:autoSpaceDN w:val="0"/>
              <w:adjustRightInd w:val="0"/>
              <w:snapToGrid w:val="0"/>
              <w:spacing w:line="360" w:lineRule="auto"/>
              <w:ind w:firstLine="420" w:firstLineChars="200"/>
              <w:jc w:val="left"/>
              <w:rPr>
                <w:rFonts w:ascii="宋体" w:hAnsi="宋体" w:eastAsia="宋体" w:cs="宋体"/>
                <w:bCs/>
                <w:szCs w:val="21"/>
              </w:rPr>
            </w:pPr>
          </w:p>
        </w:tc>
      </w:tr>
    </w:tbl>
    <w:p>
      <w:pPr>
        <w:pStyle w:val="7"/>
        <w:wordWrap w:val="0"/>
        <w:adjustRightInd w:val="0"/>
        <w:snapToGrid w:val="0"/>
        <w:spacing w:line="360" w:lineRule="exact"/>
        <w:rPr>
          <w:rFonts w:cs="黑体" w:asciiTheme="minorEastAsia" w:hAnsiTheme="minorEastAsia" w:eastAsiaTheme="minorEastAsia"/>
          <w:kern w:val="0"/>
        </w:rPr>
      </w:pPr>
      <w:r>
        <w:rPr>
          <w:rFonts w:hint="eastAsia" w:hAnsi="宋体" w:cs="黑体"/>
        </w:rPr>
        <w:t>注</w:t>
      </w:r>
      <w:r>
        <w:rPr>
          <w:rFonts w:hint="eastAsia" w:cs="黑体" w:asciiTheme="minorEastAsia" w:hAnsiTheme="minorEastAsia" w:eastAsiaTheme="minorEastAsia"/>
        </w:rPr>
        <w:t>：</w:t>
      </w:r>
      <w:r>
        <w:rPr>
          <w:rFonts w:hint="eastAsia" w:cs="黑体" w:asciiTheme="minorEastAsia" w:hAnsiTheme="minorEastAsia" w:eastAsiaTheme="minorEastAsia"/>
          <w:kern w:val="0"/>
        </w:rPr>
        <w:t>1、请按照此目录（目录表可重新排版）的内容顺序及要求制作响应文件。</w:t>
      </w:r>
    </w:p>
    <w:p>
      <w:pPr>
        <w:wordWrap w:val="0"/>
        <w:rPr>
          <w:rFonts w:cs="黑体" w:asciiTheme="minorEastAsia" w:hAnsiTheme="minorEastAsia"/>
          <w:szCs w:val="21"/>
        </w:rPr>
      </w:pPr>
      <w:r>
        <w:rPr>
          <w:rFonts w:hint="eastAsia" w:cs="黑体" w:asciiTheme="minorEastAsia" w:hAnsiTheme="minorEastAsia"/>
          <w:szCs w:val="21"/>
        </w:rPr>
        <w:t xml:space="preserve">    2、供应商法定代表人直接参加谈判的，响应文件中只需提供“法定代表人证明书及法定代表人身份证明”；如是供应商授权代表，响应文件中需提交“法定代表人证明书及法定代表人身份证明”和“法定代表人授权委托书及被授权代表身份证明”。</w:t>
      </w:r>
    </w:p>
    <w:p>
      <w:pPr>
        <w:wordWrap w:val="0"/>
        <w:rPr>
          <w:rFonts w:cs="黑体" w:asciiTheme="minorEastAsia" w:hAnsiTheme="minorEastAsia"/>
          <w:szCs w:val="21"/>
        </w:rPr>
      </w:pPr>
      <w:r>
        <w:rPr>
          <w:rFonts w:hint="eastAsia" w:cs="黑体" w:asciiTheme="minorEastAsia" w:hAnsiTheme="minorEastAsia"/>
          <w:szCs w:val="21"/>
        </w:rPr>
        <w:t xml:space="preserve">    3、如是中小微企业，则需按格式填写中小微企业声明函；如不是，则响应文件中则可不提供该声明函。</w:t>
      </w:r>
    </w:p>
    <w:p>
      <w:pPr>
        <w:wordWrap w:val="0"/>
        <w:rPr>
          <w:rFonts w:cs="黑体" w:asciiTheme="minorEastAsia" w:hAnsiTheme="minorEastAsia"/>
          <w:szCs w:val="21"/>
        </w:rPr>
      </w:pPr>
      <w:r>
        <w:rPr>
          <w:rFonts w:hint="eastAsia" w:cs="黑体" w:asciiTheme="minorEastAsia" w:hAnsiTheme="minorEastAsia"/>
          <w:szCs w:val="21"/>
        </w:rPr>
        <w:t xml:space="preserve">    4、商务偏离表/技术偏离表：供应商响应采购需求应具体、明确；“响应文件商务应答”/“响应文件实际内容”中，供应商应按所投内容实际数据填写。</w:t>
      </w:r>
    </w:p>
    <w:p>
      <w:pPr>
        <w:snapToGrid w:val="0"/>
        <w:spacing w:line="360" w:lineRule="auto"/>
        <w:ind w:left="420" w:leftChars="200"/>
        <w:rPr>
          <w:rFonts w:ascii="宋体" w:hAnsi="宋体" w:eastAsia="宋体" w:cs="宋体"/>
          <w:bCs/>
        </w:rPr>
      </w:pPr>
      <w:r>
        <w:rPr>
          <w:rFonts w:hint="eastAsia" w:cs="黑体" w:asciiTheme="minorEastAsia" w:hAnsiTheme="minorEastAsia"/>
          <w:szCs w:val="21"/>
        </w:rPr>
        <w:t>5</w:t>
      </w:r>
      <w:r>
        <w:rPr>
          <w:rFonts w:hint="eastAsia" w:hAnsi="宋体" w:cs="黑体"/>
          <w:szCs w:val="21"/>
        </w:rPr>
        <w:t>.“注”的内容文字无需编入响应文件中。</w:t>
      </w:r>
    </w:p>
    <w:p>
      <w:pPr>
        <w:snapToGrid w:val="0"/>
        <w:spacing w:line="360" w:lineRule="auto"/>
        <w:ind w:left="420" w:leftChars="200"/>
        <w:rPr>
          <w:rFonts w:ascii="宋体" w:hAnsi="宋体" w:eastAsia="宋体" w:cs="宋体"/>
          <w:bCs/>
        </w:rPr>
      </w:pP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格式1</w:t>
      </w:r>
    </w:p>
    <w:p>
      <w:pPr>
        <w:snapToGrid w:val="0"/>
        <w:spacing w:line="360" w:lineRule="auto"/>
        <w:jc w:val="center"/>
        <w:rPr>
          <w:rFonts w:ascii="宋体" w:hAnsi="宋体" w:cs="黑体"/>
          <w:b/>
          <w:sz w:val="24"/>
        </w:rPr>
      </w:pPr>
      <w:r>
        <w:rPr>
          <w:rFonts w:hint="eastAsia" w:ascii="宋体" w:hAnsi="宋体" w:cs="黑体"/>
          <w:b/>
          <w:sz w:val="24"/>
        </w:rPr>
        <w:t>谈判响应函</w:t>
      </w:r>
    </w:p>
    <w:p>
      <w:pPr>
        <w:wordWrap w:val="0"/>
        <w:snapToGrid w:val="0"/>
        <w:spacing w:line="276" w:lineRule="auto"/>
        <w:rPr>
          <w:rFonts w:hAnsi="宋体" w:cs="黑体"/>
          <w:sz w:val="24"/>
        </w:rPr>
      </w:pPr>
      <w:r>
        <w:rPr>
          <w:rFonts w:hint="eastAsia" w:hAnsi="宋体" w:cs="黑体"/>
          <w:bCs/>
          <w:sz w:val="24"/>
          <w:lang w:eastAsia="zh-CN"/>
        </w:rPr>
        <w:t>陕西华简项目管理有限公司</w:t>
      </w:r>
      <w:r>
        <w:rPr>
          <w:rFonts w:hint="eastAsia" w:hAnsi="宋体" w:cs="黑体"/>
          <w:bCs/>
          <w:sz w:val="24"/>
        </w:rPr>
        <w:t>：</w:t>
      </w:r>
    </w:p>
    <w:p>
      <w:pPr>
        <w:wordWrap w:val="0"/>
        <w:snapToGrid w:val="0"/>
        <w:spacing w:line="276" w:lineRule="auto"/>
        <w:ind w:firstLine="480" w:firstLineChars="200"/>
        <w:rPr>
          <w:rFonts w:hAnsi="宋体" w:cs="黑体"/>
          <w:bCs/>
        </w:rPr>
      </w:pPr>
      <w:r>
        <w:rPr>
          <w:rFonts w:hint="eastAsia" w:hAnsi="宋体" w:cs="黑体"/>
          <w:bCs/>
          <w:sz w:val="24"/>
        </w:rPr>
        <w:t>我单位确认收到贵公司提供的</w:t>
      </w:r>
      <w:r>
        <w:rPr>
          <w:rFonts w:hint="eastAsia" w:hAnsi="宋体" w:cs="黑体"/>
          <w:bCs/>
          <w:sz w:val="24"/>
          <w:u w:val="single"/>
        </w:rPr>
        <w:t xml:space="preserve"> 项目名称（项目编号） </w:t>
      </w:r>
      <w:r>
        <w:rPr>
          <w:rFonts w:hint="eastAsia" w:hAnsi="宋体" w:cs="黑体"/>
          <w:bCs/>
          <w:sz w:val="24"/>
        </w:rPr>
        <w:t xml:space="preserve"> 及其相关服务的竞争性谈判文件的全部内容。我方</w:t>
      </w:r>
      <w:r>
        <w:rPr>
          <w:rFonts w:hint="eastAsia" w:hAnsi="宋体" w:cs="黑体"/>
          <w:bCs/>
          <w:sz w:val="24"/>
          <w:u w:val="single"/>
        </w:rPr>
        <w:t>（供应商名称）</w:t>
      </w:r>
      <w:r>
        <w:rPr>
          <w:rFonts w:hint="eastAsia" w:hAnsi="宋体" w:cs="黑体"/>
          <w:bCs/>
          <w:sz w:val="24"/>
        </w:rPr>
        <w:t>作为本项目供应商正式授权</w:t>
      </w:r>
      <w:r>
        <w:rPr>
          <w:rFonts w:hint="eastAsia" w:hAnsi="宋体" w:cs="黑体"/>
          <w:bCs/>
          <w:sz w:val="24"/>
          <w:u w:val="single"/>
        </w:rPr>
        <w:t>（被授权代表全名、职务）</w:t>
      </w:r>
      <w:r>
        <w:rPr>
          <w:rFonts w:hint="eastAsia" w:hAnsi="宋体" w:cs="黑体"/>
          <w:bCs/>
          <w:sz w:val="24"/>
        </w:rPr>
        <w:t>代表我方进行有关谈判活动的一切事宜。在此提交的响应文件，正本</w:t>
      </w:r>
      <w:r>
        <w:rPr>
          <w:rFonts w:hint="eastAsia" w:hAnsi="宋体" w:cs="黑体"/>
          <w:bCs/>
          <w:sz w:val="24"/>
          <w:u w:val="single"/>
        </w:rPr>
        <w:t xml:space="preserve">  </w:t>
      </w:r>
      <w:r>
        <w:rPr>
          <w:rFonts w:hint="eastAsia" w:hAnsi="宋体" w:cs="黑体"/>
          <w:bCs/>
          <w:sz w:val="24"/>
        </w:rPr>
        <w:t>份，副本</w:t>
      </w:r>
      <w:r>
        <w:rPr>
          <w:rFonts w:hint="eastAsia" w:hAnsi="宋体" w:cs="黑体"/>
          <w:bCs/>
          <w:sz w:val="24"/>
          <w:u w:val="single"/>
        </w:rPr>
        <w:t xml:space="preserve">   </w:t>
      </w:r>
      <w:r>
        <w:rPr>
          <w:rFonts w:hint="eastAsia" w:hAnsi="宋体" w:cs="黑体"/>
          <w:bCs/>
          <w:sz w:val="24"/>
        </w:rPr>
        <w:t>份。我方已完全明白竞争性谈判文件的所有条款要求，并</w:t>
      </w:r>
      <w:r>
        <w:rPr>
          <w:rFonts w:hint="eastAsia" w:hAnsi="宋体" w:cs="黑体"/>
          <w:sz w:val="24"/>
        </w:rPr>
        <w:t>声明如下</w:t>
      </w:r>
      <w:r>
        <w:rPr>
          <w:rFonts w:hint="eastAsia" w:hAnsi="宋体" w:cs="黑体"/>
          <w:bCs/>
        </w:rPr>
        <w:t>：</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1.我方决定参加：</w:t>
      </w:r>
      <w:r>
        <w:rPr>
          <w:rFonts w:hint="eastAsia" w:cs="黑体" w:asciiTheme="minorEastAsia" w:hAnsiTheme="minorEastAsia"/>
          <w:sz w:val="24"/>
          <w:u w:val="single"/>
        </w:rPr>
        <w:t xml:space="preserve">  项目名称（项目编号：)</w:t>
      </w:r>
      <w:r>
        <w:rPr>
          <w:rFonts w:hint="eastAsia" w:cs="黑体" w:asciiTheme="minorEastAsia" w:hAnsiTheme="minorEastAsia"/>
          <w:sz w:val="24"/>
        </w:rPr>
        <w:t>的报价，总报价为人民币______万元。</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2.本响应文件的有效期为响应文件递交截止时间起</w:t>
      </w:r>
      <w:r>
        <w:rPr>
          <w:rFonts w:hint="eastAsia" w:cs="黑体" w:asciiTheme="minorEastAsia" w:hAnsiTheme="minorEastAsia"/>
          <w:sz w:val="24"/>
          <w:u w:val="single"/>
        </w:rPr>
        <w:t xml:space="preserve"> （注：有效期不得少于90天） </w:t>
      </w:r>
      <w:r>
        <w:rPr>
          <w:rFonts w:hint="eastAsia" w:cs="黑体" w:asciiTheme="minorEastAsia" w:hAnsiTheme="minorEastAsia"/>
          <w:sz w:val="24"/>
        </w:rPr>
        <w:t>日历天有效，如被确定为成交供应商，有效期将延至合同终止日为止，响应文件始终有效并不撤回已递交的响应文件。</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3.我方已详细研究了竞争性谈判文件的所有内容包括修正（如果有）和所有已提供的参考资料以及有关格式并完全明白，我方同意放弃对这些文件所提出异议的权利。</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4.我方同意按照贵方可能提出的要求提供与报价有关的任何其它材料或信息。</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5.我方完全服从和尊重谈判小组所作的评定结果，同时清楚理解到报价最低并非意味着必定获得成交资格。</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6.我方如被确定为成交供应商，除不可抗力原因外，将保证履行响应文件以及响应文件修改书（如有的话）中的全部责任和义务，按质、按量、按期完成《合同》中的全部任务。</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7.我方自行承担因响应文件错误、缺漏、不清晰而导致的一切后果。</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8.我方承诺在本次竞争性谈判中提供的一切文件，无论是原件还是复印件均为真实、有效、完整和准确的，绝无任何虚假、伪造和夸大的成份。如有违法、违规、弄虚作假行为，造成的损失、不良后果及法律责任，一律由我方自行承担。</w:t>
      </w:r>
    </w:p>
    <w:p>
      <w:pPr>
        <w:wordWrap w:val="0"/>
        <w:spacing w:line="276" w:lineRule="auto"/>
        <w:ind w:firstLine="480" w:firstLineChars="200"/>
        <w:rPr>
          <w:rFonts w:cs="黑体" w:asciiTheme="minorEastAsia" w:hAnsiTheme="minorEastAsia"/>
          <w:sz w:val="24"/>
        </w:rPr>
      </w:pPr>
      <w:r>
        <w:rPr>
          <w:rFonts w:hint="eastAsia" w:cs="黑体" w:asciiTheme="minorEastAsia" w:hAnsiTheme="minorEastAsia"/>
          <w:sz w:val="24"/>
        </w:rPr>
        <w:t>9.我方的报价被接受，我方同意按照竞争性谈判文件的规定及时向采购代理机构缴纳采购代理服务费。</w:t>
      </w:r>
    </w:p>
    <w:p>
      <w:pPr>
        <w:wordWrap w:val="0"/>
        <w:spacing w:line="276" w:lineRule="auto"/>
        <w:ind w:firstLine="480" w:firstLineChars="200"/>
        <w:rPr>
          <w:rFonts w:hAnsi="宋体" w:cs="黑体"/>
          <w:sz w:val="24"/>
        </w:rPr>
      </w:pPr>
      <w:r>
        <w:rPr>
          <w:rFonts w:hint="eastAsia" w:cs="黑体" w:asciiTheme="minorEastAsia" w:hAnsiTheme="minorEastAsia"/>
          <w:sz w:val="24"/>
        </w:rPr>
        <w:t>所</w:t>
      </w:r>
      <w:r>
        <w:rPr>
          <w:rFonts w:hint="eastAsia" w:hAnsi="宋体" w:cs="黑体"/>
          <w:sz w:val="24"/>
        </w:rPr>
        <w:t>有与本响应文件有关的函件请发往下列地址：</w:t>
      </w:r>
    </w:p>
    <w:p>
      <w:pPr>
        <w:wordWrap w:val="0"/>
        <w:spacing w:line="276" w:lineRule="auto"/>
        <w:ind w:right="246"/>
        <w:rPr>
          <w:rFonts w:hAnsi="宋体" w:cs="黑体"/>
          <w:sz w:val="24"/>
        </w:rPr>
      </w:pPr>
      <w:r>
        <w:rPr>
          <w:rFonts w:hint="eastAsia" w:hAnsi="宋体" w:cs="黑体"/>
          <w:sz w:val="24"/>
        </w:rPr>
        <w:t xml:space="preserve">    供应商：</w:t>
      </w:r>
      <w:r>
        <w:rPr>
          <w:rFonts w:hint="eastAsia" w:hAnsi="宋体" w:cs="黑体"/>
          <w:sz w:val="24"/>
          <w:u w:val="single"/>
        </w:rPr>
        <w:t xml:space="preserve">                             </w:t>
      </w:r>
      <w:r>
        <w:rPr>
          <w:rFonts w:hint="eastAsia" w:hAnsi="宋体" w:cs="黑体"/>
          <w:sz w:val="24"/>
        </w:rPr>
        <w:t xml:space="preserve"> </w:t>
      </w:r>
    </w:p>
    <w:p>
      <w:pPr>
        <w:wordWrap w:val="0"/>
        <w:spacing w:line="276" w:lineRule="auto"/>
        <w:ind w:right="246"/>
        <w:rPr>
          <w:rFonts w:hAnsi="宋体" w:cs="黑体"/>
          <w:sz w:val="24"/>
        </w:rPr>
      </w:pPr>
      <w:r>
        <w:rPr>
          <w:rFonts w:hint="eastAsia" w:hAnsi="宋体" w:cs="黑体"/>
          <w:sz w:val="24"/>
        </w:rPr>
        <w:t xml:space="preserve">    地址：</w:t>
      </w:r>
      <w:r>
        <w:rPr>
          <w:rFonts w:hint="eastAsia" w:hAnsi="宋体" w:cs="黑体"/>
          <w:sz w:val="24"/>
          <w:u w:val="single"/>
        </w:rPr>
        <w:t xml:space="preserve">                               </w:t>
      </w:r>
    </w:p>
    <w:p>
      <w:pPr>
        <w:wordWrap w:val="0"/>
        <w:spacing w:line="276" w:lineRule="auto"/>
        <w:ind w:right="33"/>
        <w:rPr>
          <w:rFonts w:hAnsi="宋体" w:cs="黑体"/>
          <w:sz w:val="24"/>
        </w:rPr>
      </w:pPr>
      <w:r>
        <w:rPr>
          <w:rFonts w:hint="eastAsia" w:hAnsi="宋体" w:cs="黑体"/>
          <w:sz w:val="24"/>
        </w:rPr>
        <w:t xml:space="preserve">    电话：</w:t>
      </w:r>
      <w:r>
        <w:rPr>
          <w:rFonts w:hint="eastAsia" w:hAnsi="宋体" w:cs="黑体"/>
          <w:sz w:val="24"/>
          <w:u w:val="single"/>
        </w:rPr>
        <w:t xml:space="preserve">                                </w:t>
      </w:r>
    </w:p>
    <w:p>
      <w:pPr>
        <w:wordWrap w:val="0"/>
        <w:spacing w:line="276" w:lineRule="auto"/>
        <w:ind w:right="246"/>
        <w:rPr>
          <w:rFonts w:hAnsi="宋体" w:cs="黑体"/>
          <w:sz w:val="24"/>
        </w:rPr>
      </w:pPr>
      <w:r>
        <w:rPr>
          <w:rFonts w:hint="eastAsia" w:hAnsi="宋体" w:cs="黑体"/>
          <w:sz w:val="24"/>
        </w:rPr>
        <w:t xml:space="preserve">    电子邮件：</w:t>
      </w:r>
      <w:r>
        <w:rPr>
          <w:rFonts w:hint="eastAsia" w:hAnsi="宋体" w:cs="黑体"/>
          <w:sz w:val="24"/>
          <w:u w:val="single"/>
        </w:rPr>
        <w:t xml:space="preserve">                           </w:t>
      </w:r>
    </w:p>
    <w:p>
      <w:pPr>
        <w:wordWrap w:val="0"/>
        <w:snapToGrid w:val="0"/>
        <w:spacing w:line="276" w:lineRule="auto"/>
        <w:rPr>
          <w:rFonts w:hAnsi="宋体" w:cs="黑体"/>
          <w:sz w:val="24"/>
          <w:u w:val="single"/>
        </w:rPr>
      </w:pPr>
      <w:r>
        <w:rPr>
          <w:rFonts w:hint="eastAsia" w:hAnsi="宋体" w:cs="黑体"/>
          <w:sz w:val="24"/>
        </w:rPr>
        <w:t xml:space="preserve">    开户银行：</w:t>
      </w:r>
      <w:r>
        <w:rPr>
          <w:rFonts w:hint="eastAsia" w:hAnsi="宋体" w:cs="黑体"/>
          <w:sz w:val="24"/>
          <w:u w:val="single"/>
        </w:rPr>
        <w:t xml:space="preserve">                           </w:t>
      </w:r>
    </w:p>
    <w:p>
      <w:pPr>
        <w:tabs>
          <w:tab w:val="left" w:pos="5250"/>
        </w:tabs>
        <w:wordWrap w:val="0"/>
        <w:spacing w:line="276" w:lineRule="auto"/>
        <w:rPr>
          <w:rFonts w:hAnsi="宋体" w:cs="黑体"/>
          <w:sz w:val="24"/>
          <w:u w:val="single"/>
        </w:rPr>
      </w:pPr>
      <w:r>
        <w:rPr>
          <w:rFonts w:hint="eastAsia" w:hAnsi="宋体" w:cs="黑体"/>
          <w:sz w:val="24"/>
        </w:rPr>
        <w:t xml:space="preserve">    帐号：</w:t>
      </w:r>
      <w:r>
        <w:rPr>
          <w:rFonts w:hint="eastAsia" w:hAnsi="宋体" w:cs="黑体"/>
          <w:sz w:val="24"/>
          <w:u w:val="single"/>
        </w:rPr>
        <w:t xml:space="preserve">                               </w:t>
      </w:r>
    </w:p>
    <w:p>
      <w:pPr>
        <w:pStyle w:val="7"/>
        <w:tabs>
          <w:tab w:val="left" w:pos="0"/>
        </w:tabs>
        <w:wordWrap w:val="0"/>
        <w:spacing w:line="276" w:lineRule="auto"/>
        <w:rPr>
          <w:rFonts w:hAnsi="宋体" w:cs="黑体"/>
          <w:iCs/>
          <w:kern w:val="0"/>
          <w:sz w:val="24"/>
          <w:szCs w:val="24"/>
        </w:rPr>
      </w:pPr>
      <w:r>
        <w:rPr>
          <w:rFonts w:hint="eastAsia" w:hAnsi="宋体" w:cs="黑体"/>
          <w:iCs/>
          <w:kern w:val="0"/>
          <w:sz w:val="24"/>
          <w:szCs w:val="24"/>
        </w:rPr>
        <w:t xml:space="preserve">    </w:t>
      </w:r>
    </w:p>
    <w:p>
      <w:pPr>
        <w:pStyle w:val="7"/>
        <w:tabs>
          <w:tab w:val="left" w:pos="0"/>
        </w:tabs>
        <w:wordWrap w:val="0"/>
        <w:spacing w:line="276" w:lineRule="auto"/>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276" w:lineRule="auto"/>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276" w:lineRule="auto"/>
        <w:rPr>
          <w:rFonts w:hAnsi="宋体" w:cs="黑体"/>
          <w:iCs/>
          <w:kern w:val="0"/>
          <w:sz w:val="24"/>
          <w:szCs w:val="24"/>
        </w:rPr>
      </w:pPr>
      <w:r>
        <w:rPr>
          <w:rFonts w:hint="eastAsia" w:hAnsi="宋体" w:cs="黑体"/>
          <w:iCs/>
          <w:sz w:val="24"/>
        </w:rPr>
        <w:t>日    期：     年    月   日</w:t>
      </w:r>
    </w:p>
    <w:p>
      <w:pPr>
        <w:widowControl/>
        <w:jc w:val="left"/>
        <w:rPr>
          <w:rFonts w:ascii="宋体" w:hAnsi="宋体" w:eastAsia="宋体" w:cs="宋体"/>
          <w:bCs/>
        </w:rPr>
      </w:pPr>
      <w:r>
        <w:rPr>
          <w:rFonts w:ascii="宋体" w:hAnsi="宋体" w:eastAsia="宋体" w:cs="宋体"/>
          <w:bCs/>
        </w:rPr>
        <w:br w:type="page"/>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格式2</w:t>
      </w:r>
    </w:p>
    <w:p>
      <w:pPr>
        <w:wordWrap w:val="0"/>
        <w:jc w:val="center"/>
        <w:rPr>
          <w:rFonts w:hAnsi="宋体" w:cs="黑体"/>
          <w:b/>
          <w:sz w:val="24"/>
        </w:rPr>
      </w:pPr>
      <w:r>
        <w:rPr>
          <w:rFonts w:hint="eastAsia" w:hAnsi="宋体" w:cs="黑体"/>
          <w:b/>
          <w:sz w:val="24"/>
        </w:rPr>
        <w:t>报价一览表</w:t>
      </w:r>
    </w:p>
    <w:p>
      <w:pPr>
        <w:tabs>
          <w:tab w:val="left" w:pos="8364"/>
        </w:tabs>
        <w:wordWrap w:val="0"/>
        <w:snapToGrid w:val="0"/>
        <w:ind w:right="-58"/>
        <w:rPr>
          <w:rFonts w:hAnsi="宋体" w:cs="黑体"/>
          <w:sz w:val="24"/>
        </w:rPr>
      </w:pPr>
    </w:p>
    <w:p>
      <w:pPr>
        <w:tabs>
          <w:tab w:val="left" w:pos="8364"/>
        </w:tabs>
        <w:wordWrap w:val="0"/>
        <w:snapToGrid w:val="0"/>
        <w:ind w:right="-58"/>
        <w:rPr>
          <w:rFonts w:hAnsi="宋体" w:cs="黑体"/>
          <w:sz w:val="24"/>
        </w:rPr>
      </w:pPr>
      <w:r>
        <w:rPr>
          <w:rFonts w:hint="eastAsia" w:hAnsi="宋体" w:cs="黑体"/>
          <w:sz w:val="24"/>
        </w:rPr>
        <w:t>项目名称：</w:t>
      </w:r>
    </w:p>
    <w:p>
      <w:pPr>
        <w:tabs>
          <w:tab w:val="left" w:pos="8364"/>
        </w:tabs>
        <w:wordWrap w:val="0"/>
        <w:snapToGrid w:val="0"/>
        <w:ind w:right="-58"/>
        <w:rPr>
          <w:rFonts w:hAnsi="宋体" w:cs="黑体"/>
          <w:sz w:val="24"/>
        </w:rPr>
      </w:pPr>
      <w:r>
        <w:rPr>
          <w:rFonts w:hint="eastAsia" w:hAnsi="宋体" w:cs="黑体"/>
          <w:sz w:val="24"/>
        </w:rPr>
        <w:t>项目编号：</w:t>
      </w:r>
    </w:p>
    <w:tbl>
      <w:tblPr>
        <w:tblStyle w:val="16"/>
        <w:tblW w:w="924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446"/>
        <w:gridCol w:w="1134"/>
        <w:gridCol w:w="1559"/>
        <w:gridCol w:w="851"/>
        <w:gridCol w:w="1417"/>
        <w:gridCol w:w="992"/>
        <w:gridCol w:w="993"/>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1446" w:type="dxa"/>
            <w:vAlign w:val="center"/>
          </w:tcPr>
          <w:p>
            <w:pPr>
              <w:tabs>
                <w:tab w:val="left" w:pos="8364"/>
              </w:tabs>
              <w:snapToGrid w:val="0"/>
              <w:ind w:right="-58"/>
              <w:jc w:val="center"/>
              <w:rPr>
                <w:rFonts w:hAnsi="宋体" w:cs="黑体"/>
                <w:b/>
                <w:sz w:val="24"/>
              </w:rPr>
            </w:pPr>
            <w:r>
              <w:rPr>
                <w:rFonts w:hint="eastAsia" w:hAnsi="宋体" w:cs="黑体"/>
                <w:b/>
                <w:sz w:val="24"/>
              </w:rPr>
              <w:t>采购内容</w:t>
            </w:r>
          </w:p>
        </w:tc>
        <w:tc>
          <w:tcPr>
            <w:tcW w:w="1134" w:type="dxa"/>
            <w:vAlign w:val="center"/>
          </w:tcPr>
          <w:p>
            <w:pPr>
              <w:tabs>
                <w:tab w:val="left" w:pos="8364"/>
              </w:tabs>
              <w:snapToGrid w:val="0"/>
              <w:ind w:right="-58"/>
              <w:jc w:val="center"/>
              <w:rPr>
                <w:rFonts w:hAnsi="宋体" w:cs="黑体"/>
                <w:b/>
                <w:sz w:val="24"/>
              </w:rPr>
            </w:pPr>
            <w:r>
              <w:rPr>
                <w:rFonts w:hint="eastAsia" w:hAnsi="宋体" w:cs="黑体"/>
                <w:b/>
                <w:sz w:val="24"/>
              </w:rPr>
              <w:t>型号</w:t>
            </w:r>
          </w:p>
        </w:tc>
        <w:tc>
          <w:tcPr>
            <w:tcW w:w="1559" w:type="dxa"/>
            <w:vAlign w:val="center"/>
          </w:tcPr>
          <w:p>
            <w:pPr>
              <w:tabs>
                <w:tab w:val="left" w:pos="8364"/>
              </w:tabs>
              <w:snapToGrid w:val="0"/>
              <w:ind w:right="-58"/>
              <w:jc w:val="center"/>
              <w:rPr>
                <w:rFonts w:hAnsi="宋体" w:cs="黑体"/>
                <w:b/>
                <w:sz w:val="24"/>
              </w:rPr>
            </w:pPr>
            <w:r>
              <w:rPr>
                <w:rFonts w:hint="eastAsia" w:hAnsi="宋体" w:cs="黑体"/>
                <w:b/>
                <w:sz w:val="24"/>
              </w:rPr>
              <w:t>品牌/产地</w:t>
            </w:r>
          </w:p>
        </w:tc>
        <w:tc>
          <w:tcPr>
            <w:tcW w:w="851" w:type="dxa"/>
            <w:vAlign w:val="center"/>
          </w:tcPr>
          <w:p>
            <w:pPr>
              <w:tabs>
                <w:tab w:val="left" w:pos="8364"/>
              </w:tabs>
              <w:snapToGrid w:val="0"/>
              <w:ind w:right="-58"/>
              <w:jc w:val="center"/>
              <w:rPr>
                <w:rFonts w:hAnsi="宋体" w:cs="黑体"/>
                <w:b/>
                <w:sz w:val="24"/>
              </w:rPr>
            </w:pPr>
            <w:r>
              <w:rPr>
                <w:rFonts w:hint="eastAsia" w:hAnsi="宋体" w:cs="黑体"/>
                <w:b/>
                <w:sz w:val="24"/>
              </w:rPr>
              <w:t>数量</w:t>
            </w:r>
          </w:p>
        </w:tc>
        <w:tc>
          <w:tcPr>
            <w:tcW w:w="1417" w:type="dxa"/>
            <w:tcBorders>
              <w:right w:val="single" w:color="auto" w:sz="4" w:space="0"/>
            </w:tcBorders>
            <w:vAlign w:val="center"/>
          </w:tcPr>
          <w:p>
            <w:pPr>
              <w:tabs>
                <w:tab w:val="left" w:pos="8364"/>
              </w:tabs>
              <w:snapToGrid w:val="0"/>
              <w:ind w:right="-58"/>
              <w:jc w:val="center"/>
              <w:rPr>
                <w:rFonts w:hAnsi="宋体" w:cs="黑体"/>
                <w:b/>
                <w:sz w:val="24"/>
              </w:rPr>
            </w:pPr>
            <w:r>
              <w:rPr>
                <w:rFonts w:hint="eastAsia" w:hAnsi="宋体" w:cs="黑体"/>
                <w:b/>
                <w:sz w:val="24"/>
              </w:rPr>
              <w:t>报价（万元）</w:t>
            </w:r>
          </w:p>
        </w:tc>
        <w:tc>
          <w:tcPr>
            <w:tcW w:w="992" w:type="dxa"/>
            <w:tcBorders>
              <w:right w:val="single" w:color="auto" w:sz="4" w:space="0"/>
            </w:tcBorders>
            <w:vAlign w:val="center"/>
          </w:tcPr>
          <w:p>
            <w:pPr>
              <w:tabs>
                <w:tab w:val="left" w:pos="8364"/>
              </w:tabs>
              <w:snapToGrid w:val="0"/>
              <w:ind w:right="-58"/>
              <w:jc w:val="center"/>
              <w:rPr>
                <w:rFonts w:hAnsi="宋体" w:cs="黑体"/>
                <w:b/>
                <w:sz w:val="24"/>
              </w:rPr>
            </w:pPr>
            <w:r>
              <w:rPr>
                <w:rFonts w:hint="eastAsia" w:hAnsi="宋体" w:cs="黑体"/>
                <w:b/>
                <w:sz w:val="24"/>
              </w:rPr>
              <w:t>交货期</w:t>
            </w:r>
          </w:p>
        </w:tc>
        <w:tc>
          <w:tcPr>
            <w:tcW w:w="993" w:type="dxa"/>
            <w:tcBorders>
              <w:left w:val="single" w:color="auto" w:sz="4" w:space="0"/>
              <w:right w:val="single" w:color="auto" w:sz="4" w:space="0"/>
            </w:tcBorders>
            <w:vAlign w:val="center"/>
          </w:tcPr>
          <w:p>
            <w:pPr>
              <w:tabs>
                <w:tab w:val="left" w:pos="8364"/>
              </w:tabs>
              <w:snapToGrid w:val="0"/>
              <w:ind w:right="-58"/>
              <w:jc w:val="center"/>
              <w:rPr>
                <w:rFonts w:hAnsi="宋体" w:cs="黑体"/>
                <w:b/>
                <w:sz w:val="24"/>
              </w:rPr>
            </w:pPr>
            <w:r>
              <w:rPr>
                <w:rFonts w:hint="eastAsia" w:hAnsi="宋体" w:cs="黑体"/>
                <w:b/>
                <w:sz w:val="24"/>
              </w:rPr>
              <w:t>质保期</w:t>
            </w:r>
          </w:p>
        </w:tc>
        <w:tc>
          <w:tcPr>
            <w:tcW w:w="850" w:type="dxa"/>
            <w:tcBorders>
              <w:left w:val="single" w:color="auto" w:sz="4" w:space="0"/>
              <w:right w:val="single" w:color="auto" w:sz="4" w:space="0"/>
            </w:tcBorders>
            <w:vAlign w:val="center"/>
          </w:tcPr>
          <w:p>
            <w:pPr>
              <w:tabs>
                <w:tab w:val="left" w:pos="8364"/>
              </w:tabs>
              <w:snapToGrid w:val="0"/>
              <w:ind w:right="-58"/>
              <w:jc w:val="center"/>
              <w:rPr>
                <w:rFonts w:hAnsi="宋体" w:cs="黑体"/>
                <w:b/>
                <w:sz w:val="24"/>
              </w:rPr>
            </w:pPr>
            <w:r>
              <w:rPr>
                <w:rFonts w:hint="eastAsia" w:hAnsi="宋体" w:cs="黑体"/>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77" w:hRule="atLeast"/>
        </w:trPr>
        <w:tc>
          <w:tcPr>
            <w:tcW w:w="1446" w:type="dxa"/>
            <w:tcBorders>
              <w:bottom w:val="single" w:color="auto" w:sz="4" w:space="0"/>
            </w:tcBorders>
            <w:vAlign w:val="center"/>
          </w:tcPr>
          <w:p>
            <w:pPr>
              <w:jc w:val="center"/>
              <w:rPr>
                <w:rFonts w:ascii="仿宋" w:hAnsi="仿宋" w:eastAsia="仿宋" w:cs="黑体"/>
                <w:sz w:val="24"/>
              </w:rPr>
            </w:pPr>
          </w:p>
        </w:tc>
        <w:tc>
          <w:tcPr>
            <w:tcW w:w="1134" w:type="dxa"/>
            <w:tcBorders>
              <w:bottom w:val="single" w:color="auto" w:sz="4" w:space="0"/>
            </w:tcBorders>
            <w:vAlign w:val="center"/>
          </w:tcPr>
          <w:p>
            <w:pPr>
              <w:jc w:val="center"/>
              <w:rPr>
                <w:rFonts w:hAnsi="宋体" w:cs="黑体"/>
                <w:sz w:val="24"/>
              </w:rPr>
            </w:pPr>
          </w:p>
        </w:tc>
        <w:tc>
          <w:tcPr>
            <w:tcW w:w="1559" w:type="dxa"/>
            <w:tcBorders>
              <w:bottom w:val="single" w:color="auto" w:sz="4" w:space="0"/>
            </w:tcBorders>
            <w:vAlign w:val="center"/>
          </w:tcPr>
          <w:p>
            <w:pPr>
              <w:tabs>
                <w:tab w:val="left" w:pos="8364"/>
              </w:tabs>
              <w:snapToGrid w:val="0"/>
              <w:ind w:right="-58"/>
              <w:jc w:val="center"/>
              <w:rPr>
                <w:rFonts w:hAnsi="宋体" w:cs="黑体"/>
                <w:sz w:val="24"/>
              </w:rPr>
            </w:pPr>
          </w:p>
        </w:tc>
        <w:tc>
          <w:tcPr>
            <w:tcW w:w="851" w:type="dxa"/>
            <w:tcBorders>
              <w:bottom w:val="single" w:color="auto" w:sz="4" w:space="0"/>
            </w:tcBorders>
            <w:vAlign w:val="center"/>
          </w:tcPr>
          <w:p>
            <w:pPr>
              <w:tabs>
                <w:tab w:val="left" w:pos="8364"/>
              </w:tabs>
              <w:snapToGrid w:val="0"/>
              <w:ind w:right="-58"/>
              <w:jc w:val="center"/>
              <w:rPr>
                <w:rFonts w:hAnsi="宋体" w:cs="黑体"/>
                <w:sz w:val="24"/>
              </w:rPr>
            </w:pPr>
          </w:p>
        </w:tc>
        <w:tc>
          <w:tcPr>
            <w:tcW w:w="1417" w:type="dxa"/>
            <w:tcBorders>
              <w:bottom w:val="single" w:color="auto" w:sz="4" w:space="0"/>
              <w:right w:val="single" w:color="auto" w:sz="4" w:space="0"/>
            </w:tcBorders>
            <w:vAlign w:val="center"/>
          </w:tcPr>
          <w:p>
            <w:pPr>
              <w:tabs>
                <w:tab w:val="left" w:pos="8364"/>
              </w:tabs>
              <w:snapToGrid w:val="0"/>
              <w:ind w:right="-58"/>
              <w:jc w:val="center"/>
              <w:rPr>
                <w:rFonts w:hAnsi="宋体" w:cs="黑体"/>
                <w:sz w:val="24"/>
              </w:rPr>
            </w:pPr>
          </w:p>
        </w:tc>
        <w:tc>
          <w:tcPr>
            <w:tcW w:w="992" w:type="dxa"/>
            <w:tcBorders>
              <w:bottom w:val="single" w:color="auto" w:sz="4" w:space="0"/>
              <w:right w:val="single" w:color="auto" w:sz="4" w:space="0"/>
            </w:tcBorders>
            <w:vAlign w:val="center"/>
          </w:tcPr>
          <w:p>
            <w:pPr>
              <w:tabs>
                <w:tab w:val="left" w:pos="8364"/>
              </w:tabs>
              <w:snapToGrid w:val="0"/>
              <w:ind w:right="-58"/>
              <w:jc w:val="center"/>
              <w:rPr>
                <w:rFonts w:hAnsi="宋体" w:cs="黑体"/>
                <w:sz w:val="24"/>
              </w:rPr>
            </w:pPr>
          </w:p>
        </w:tc>
        <w:tc>
          <w:tcPr>
            <w:tcW w:w="993" w:type="dxa"/>
            <w:tcBorders>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sz w:val="24"/>
              </w:rPr>
            </w:pPr>
          </w:p>
        </w:tc>
        <w:tc>
          <w:tcPr>
            <w:tcW w:w="850" w:type="dxa"/>
            <w:tcBorders>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55" w:hRule="atLeast"/>
        </w:trPr>
        <w:tc>
          <w:tcPr>
            <w:tcW w:w="9242" w:type="dxa"/>
            <w:gridSpan w:val="8"/>
            <w:tcBorders>
              <w:top w:val="single" w:color="auto" w:sz="4" w:space="0"/>
              <w:right w:val="single" w:color="auto" w:sz="4" w:space="0"/>
            </w:tcBorders>
            <w:vAlign w:val="center"/>
          </w:tcPr>
          <w:p>
            <w:pPr>
              <w:tabs>
                <w:tab w:val="left" w:pos="8364"/>
              </w:tabs>
              <w:snapToGrid w:val="0"/>
              <w:ind w:right="-58"/>
              <w:rPr>
                <w:rFonts w:hAnsi="宋体" w:cs="黑体"/>
                <w:b/>
                <w:sz w:val="24"/>
              </w:rPr>
            </w:pPr>
            <w:r>
              <w:rPr>
                <w:rFonts w:hint="eastAsia" w:hAnsi="宋体" w:cs="黑体"/>
                <w:b/>
                <w:sz w:val="24"/>
              </w:rPr>
              <w:t>报价（人民币大写）：                                 ￥：       万元</w:t>
            </w:r>
          </w:p>
        </w:tc>
      </w:tr>
    </w:tbl>
    <w:p>
      <w:pPr>
        <w:wordWrap w:val="0"/>
        <w:rPr>
          <w:rFonts w:hAnsi="宋体" w:cs="黑体"/>
          <w:szCs w:val="21"/>
        </w:rPr>
      </w:pPr>
      <w:r>
        <w:rPr>
          <w:rFonts w:hint="eastAsia" w:hAnsi="宋体" w:cs="黑体"/>
          <w:szCs w:val="21"/>
        </w:rPr>
        <w:t>注：供应商须按要求填写所有信息，不得随意更改本表格式。</w:t>
      </w:r>
    </w:p>
    <w:p>
      <w:pPr>
        <w:wordWrap w:val="0"/>
        <w:rPr>
          <w:rFonts w:hAnsi="宋体" w:cs="黑体"/>
          <w:szCs w:val="21"/>
        </w:rPr>
      </w:pPr>
      <w:r>
        <w:rPr>
          <w:rFonts w:hint="eastAsia" w:hAnsi="宋体" w:cs="黑体"/>
          <w:szCs w:val="21"/>
        </w:rPr>
        <w:t xml:space="preserve">    </w:t>
      </w:r>
    </w:p>
    <w:p>
      <w:pPr>
        <w:wordWrap w:val="0"/>
        <w:rPr>
          <w:rFonts w:hAnsi="宋体" w:cs="黑体"/>
          <w:sz w:val="24"/>
        </w:rPr>
      </w:pPr>
    </w:p>
    <w:p>
      <w:pPr>
        <w:wordWrap w:val="0"/>
        <w:snapToGrid w:val="0"/>
        <w:rPr>
          <w:rFonts w:hAnsi="宋体" w:cs="黑体"/>
          <w:sz w:val="24"/>
        </w:rPr>
      </w:pPr>
    </w:p>
    <w:p>
      <w:pPr>
        <w:pStyle w:val="7"/>
        <w:tabs>
          <w:tab w:val="left" w:pos="0"/>
        </w:tabs>
        <w:wordWrap w:val="0"/>
        <w:spacing w:line="400" w:lineRule="exact"/>
        <w:rPr>
          <w:rFonts w:hAnsi="宋体" w:cs="黑体" w:asciiTheme="minorHAnsi" w:eastAsiaTheme="minorEastAsia"/>
          <w:sz w:val="24"/>
          <w:szCs w:val="22"/>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snapToGrid w:val="0"/>
        <w:spacing w:line="360" w:lineRule="auto"/>
        <w:ind w:firstLine="420" w:firstLineChars="200"/>
        <w:rPr>
          <w:rFonts w:ascii="宋体" w:hAnsi="宋体" w:eastAsia="宋体" w:cs="宋体"/>
          <w:bCs/>
        </w:rPr>
      </w:pPr>
    </w:p>
    <w:p>
      <w:pPr>
        <w:snapToGrid w:val="0"/>
        <w:spacing w:line="360" w:lineRule="auto"/>
        <w:ind w:firstLine="420" w:firstLineChars="200"/>
        <w:rPr>
          <w:rFonts w:ascii="宋体" w:hAnsi="宋体" w:eastAsia="宋体" w:cs="宋体"/>
          <w:bCs/>
        </w:rPr>
      </w:pPr>
    </w:p>
    <w:p>
      <w:pPr>
        <w:snapToGrid w:val="0"/>
        <w:spacing w:line="360" w:lineRule="auto"/>
        <w:ind w:firstLine="420" w:firstLineChars="200"/>
        <w:rPr>
          <w:rFonts w:ascii="宋体" w:hAnsi="宋体" w:eastAsia="宋体" w:cs="宋体"/>
          <w:bCs/>
        </w:rPr>
      </w:pPr>
    </w:p>
    <w:p>
      <w:pPr>
        <w:widowControl/>
        <w:jc w:val="left"/>
        <w:rPr>
          <w:rFonts w:ascii="宋体" w:hAnsi="宋体" w:eastAsia="宋体" w:cs="宋体"/>
          <w:bCs/>
        </w:rPr>
      </w:pPr>
      <w:r>
        <w:rPr>
          <w:rFonts w:ascii="宋体" w:hAnsi="宋体" w:eastAsia="宋体" w:cs="宋体"/>
          <w:bCs/>
        </w:rPr>
        <w:br w:type="page"/>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格式3</w:t>
      </w:r>
    </w:p>
    <w:p>
      <w:pPr>
        <w:wordWrap w:val="0"/>
        <w:jc w:val="center"/>
        <w:rPr>
          <w:rFonts w:hAnsi="宋体" w:cs="黑体"/>
          <w:b/>
          <w:sz w:val="24"/>
        </w:rPr>
      </w:pPr>
      <w:r>
        <w:rPr>
          <w:rFonts w:hint="eastAsia" w:hAnsi="宋体" w:cs="黑体"/>
          <w:b/>
          <w:sz w:val="24"/>
        </w:rPr>
        <w:t>分项报价表</w:t>
      </w:r>
    </w:p>
    <w:p>
      <w:pPr>
        <w:tabs>
          <w:tab w:val="left" w:pos="8364"/>
        </w:tabs>
        <w:wordWrap w:val="0"/>
        <w:snapToGrid w:val="0"/>
        <w:ind w:right="-58"/>
        <w:rPr>
          <w:rFonts w:hAnsi="宋体" w:cs="黑体"/>
          <w:sz w:val="24"/>
        </w:rPr>
      </w:pPr>
    </w:p>
    <w:p>
      <w:pPr>
        <w:tabs>
          <w:tab w:val="left" w:pos="8364"/>
        </w:tabs>
        <w:wordWrap w:val="0"/>
        <w:snapToGrid w:val="0"/>
        <w:ind w:right="-58"/>
        <w:rPr>
          <w:rFonts w:hAnsi="宋体" w:cs="黑体"/>
          <w:sz w:val="24"/>
        </w:rPr>
      </w:pPr>
      <w:r>
        <w:rPr>
          <w:rFonts w:hint="eastAsia" w:hAnsi="宋体" w:cs="黑体"/>
          <w:sz w:val="24"/>
        </w:rPr>
        <w:t xml:space="preserve">项目名称：                  </w:t>
      </w:r>
    </w:p>
    <w:p>
      <w:pPr>
        <w:tabs>
          <w:tab w:val="left" w:pos="8364"/>
        </w:tabs>
        <w:wordWrap w:val="0"/>
        <w:snapToGrid w:val="0"/>
        <w:ind w:right="-58"/>
        <w:rPr>
          <w:rFonts w:hAnsi="宋体" w:cs="黑体"/>
          <w:sz w:val="24"/>
        </w:rPr>
      </w:pPr>
      <w:r>
        <w:rPr>
          <w:rFonts w:hint="eastAsia" w:hAnsi="宋体" w:cs="黑体"/>
          <w:sz w:val="24"/>
        </w:rPr>
        <w:t xml:space="preserve">项目编号：                                                    </w:t>
      </w:r>
    </w:p>
    <w:tbl>
      <w:tblPr>
        <w:tblStyle w:val="16"/>
        <w:tblW w:w="924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58"/>
        <w:gridCol w:w="1213"/>
        <w:gridCol w:w="1276"/>
        <w:gridCol w:w="992"/>
        <w:gridCol w:w="851"/>
        <w:gridCol w:w="850"/>
        <w:gridCol w:w="1276"/>
        <w:gridCol w:w="992"/>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9" w:hRule="atLeast"/>
        </w:trPr>
        <w:tc>
          <w:tcPr>
            <w:tcW w:w="658" w:type="dxa"/>
            <w:vAlign w:val="center"/>
          </w:tcPr>
          <w:p>
            <w:pPr>
              <w:tabs>
                <w:tab w:val="left" w:pos="8364"/>
              </w:tabs>
              <w:snapToGrid w:val="0"/>
              <w:ind w:right="-58"/>
              <w:jc w:val="center"/>
              <w:rPr>
                <w:rFonts w:cs="黑体" w:asciiTheme="minorEastAsia" w:hAnsiTheme="minorEastAsia"/>
                <w:b/>
                <w:sz w:val="24"/>
              </w:rPr>
            </w:pPr>
            <w:r>
              <w:rPr>
                <w:rFonts w:hint="eastAsia" w:cs="黑体" w:asciiTheme="minorEastAsia" w:hAnsiTheme="minorEastAsia"/>
                <w:b/>
                <w:sz w:val="24"/>
              </w:rPr>
              <w:t>序号</w:t>
            </w:r>
          </w:p>
        </w:tc>
        <w:tc>
          <w:tcPr>
            <w:tcW w:w="1213" w:type="dxa"/>
            <w:vAlign w:val="center"/>
          </w:tcPr>
          <w:p>
            <w:pPr>
              <w:tabs>
                <w:tab w:val="left" w:pos="8364"/>
              </w:tabs>
              <w:snapToGrid w:val="0"/>
              <w:ind w:right="-58"/>
              <w:jc w:val="center"/>
              <w:rPr>
                <w:rFonts w:cs="黑体" w:asciiTheme="minorEastAsia" w:hAnsiTheme="minorEastAsia"/>
                <w:b/>
                <w:sz w:val="24"/>
              </w:rPr>
            </w:pPr>
            <w:r>
              <w:rPr>
                <w:rFonts w:hint="eastAsia" w:cs="黑体" w:asciiTheme="minorEastAsia" w:hAnsiTheme="minorEastAsia"/>
                <w:b/>
                <w:sz w:val="24"/>
              </w:rPr>
              <w:t>分项名称</w:t>
            </w:r>
          </w:p>
        </w:tc>
        <w:tc>
          <w:tcPr>
            <w:tcW w:w="1276" w:type="dxa"/>
            <w:vAlign w:val="center"/>
          </w:tcPr>
          <w:p>
            <w:pPr>
              <w:tabs>
                <w:tab w:val="left" w:pos="8364"/>
              </w:tabs>
              <w:snapToGrid w:val="0"/>
              <w:ind w:right="-58"/>
              <w:jc w:val="center"/>
              <w:rPr>
                <w:rFonts w:cs="黑体" w:asciiTheme="minorEastAsia" w:hAnsiTheme="minorEastAsia"/>
                <w:b/>
                <w:sz w:val="24"/>
              </w:rPr>
            </w:pPr>
            <w:r>
              <w:rPr>
                <w:rFonts w:hint="eastAsia" w:cs="黑体" w:asciiTheme="minorEastAsia" w:hAnsiTheme="minorEastAsia"/>
                <w:b/>
                <w:sz w:val="24"/>
              </w:rPr>
              <w:t>规格</w:t>
            </w:r>
          </w:p>
        </w:tc>
        <w:tc>
          <w:tcPr>
            <w:tcW w:w="992" w:type="dxa"/>
            <w:vAlign w:val="center"/>
          </w:tcPr>
          <w:p>
            <w:pPr>
              <w:tabs>
                <w:tab w:val="left" w:pos="8364"/>
              </w:tabs>
              <w:snapToGrid w:val="0"/>
              <w:ind w:right="-58"/>
              <w:jc w:val="center"/>
              <w:rPr>
                <w:rFonts w:cs="黑体" w:asciiTheme="minorEastAsia" w:hAnsiTheme="minorEastAsia"/>
                <w:b/>
                <w:sz w:val="24"/>
              </w:rPr>
            </w:pPr>
            <w:r>
              <w:rPr>
                <w:rFonts w:hint="eastAsia" w:cs="黑体" w:asciiTheme="minorEastAsia" w:hAnsiTheme="minorEastAsia"/>
                <w:b/>
                <w:sz w:val="24"/>
              </w:rPr>
              <w:t>品牌</w:t>
            </w:r>
          </w:p>
        </w:tc>
        <w:tc>
          <w:tcPr>
            <w:tcW w:w="851" w:type="dxa"/>
            <w:tcBorders>
              <w:right w:val="single" w:color="auto" w:sz="4" w:space="0"/>
            </w:tcBorders>
            <w:vAlign w:val="center"/>
          </w:tcPr>
          <w:p>
            <w:pPr>
              <w:tabs>
                <w:tab w:val="left" w:pos="8364"/>
              </w:tabs>
              <w:snapToGrid w:val="0"/>
              <w:ind w:right="77"/>
              <w:jc w:val="center"/>
              <w:rPr>
                <w:rFonts w:cs="黑体" w:asciiTheme="minorEastAsia" w:hAnsiTheme="minorEastAsia"/>
                <w:b/>
                <w:sz w:val="24"/>
              </w:rPr>
            </w:pPr>
            <w:r>
              <w:rPr>
                <w:rFonts w:hint="eastAsia" w:cs="黑体" w:asciiTheme="minorEastAsia" w:hAnsiTheme="minorEastAsia"/>
                <w:b/>
                <w:sz w:val="24"/>
              </w:rPr>
              <w:t>产地</w:t>
            </w:r>
          </w:p>
        </w:tc>
        <w:tc>
          <w:tcPr>
            <w:tcW w:w="850" w:type="dxa"/>
            <w:tcBorders>
              <w:left w:val="single" w:color="auto" w:sz="4" w:space="0"/>
              <w:right w:val="single" w:color="auto" w:sz="4" w:space="0"/>
            </w:tcBorders>
            <w:vAlign w:val="center"/>
          </w:tcPr>
          <w:p>
            <w:pPr>
              <w:tabs>
                <w:tab w:val="left" w:pos="8364"/>
              </w:tabs>
              <w:snapToGrid w:val="0"/>
              <w:ind w:right="77"/>
              <w:jc w:val="center"/>
              <w:rPr>
                <w:rFonts w:cs="黑体" w:asciiTheme="minorEastAsia" w:hAnsiTheme="minorEastAsia"/>
                <w:b/>
                <w:sz w:val="24"/>
              </w:rPr>
            </w:pPr>
            <w:r>
              <w:rPr>
                <w:rFonts w:hint="eastAsia" w:cs="黑体" w:asciiTheme="minorEastAsia" w:hAnsiTheme="minorEastAsia"/>
                <w:b/>
                <w:sz w:val="24"/>
              </w:rPr>
              <w:t>数量</w:t>
            </w:r>
          </w:p>
        </w:tc>
        <w:tc>
          <w:tcPr>
            <w:tcW w:w="1276" w:type="dxa"/>
            <w:tcBorders>
              <w:left w:val="single" w:color="auto" w:sz="4" w:space="0"/>
              <w:right w:val="single" w:color="auto" w:sz="4" w:space="0"/>
            </w:tcBorders>
            <w:vAlign w:val="center"/>
          </w:tcPr>
          <w:p>
            <w:pPr>
              <w:tabs>
                <w:tab w:val="left" w:pos="8364"/>
              </w:tabs>
              <w:snapToGrid w:val="0"/>
              <w:ind w:right="-58"/>
              <w:jc w:val="center"/>
              <w:rPr>
                <w:rFonts w:cs="黑体" w:asciiTheme="minorEastAsia" w:hAnsiTheme="minorEastAsia"/>
                <w:b/>
                <w:sz w:val="24"/>
              </w:rPr>
            </w:pPr>
            <w:r>
              <w:rPr>
                <w:rFonts w:hint="eastAsia" w:cs="黑体" w:asciiTheme="minorEastAsia" w:hAnsiTheme="minorEastAsia"/>
                <w:b/>
                <w:sz w:val="24"/>
              </w:rPr>
              <w:t>报价（元）</w:t>
            </w:r>
          </w:p>
        </w:tc>
        <w:tc>
          <w:tcPr>
            <w:tcW w:w="992" w:type="dxa"/>
            <w:tcBorders>
              <w:left w:val="single" w:color="auto" w:sz="4" w:space="0"/>
              <w:right w:val="single" w:color="auto" w:sz="4" w:space="0"/>
            </w:tcBorders>
            <w:vAlign w:val="center"/>
          </w:tcPr>
          <w:p>
            <w:pPr>
              <w:tabs>
                <w:tab w:val="left" w:pos="8364"/>
              </w:tabs>
              <w:snapToGrid w:val="0"/>
              <w:ind w:right="-58"/>
              <w:jc w:val="center"/>
              <w:rPr>
                <w:rFonts w:cs="黑体" w:asciiTheme="minorEastAsia" w:hAnsiTheme="minorEastAsia"/>
                <w:b/>
                <w:sz w:val="24"/>
              </w:rPr>
            </w:pPr>
            <w:r>
              <w:rPr>
                <w:rFonts w:hint="eastAsia" w:cs="黑体" w:asciiTheme="minorEastAsia" w:hAnsiTheme="minorEastAsia"/>
                <w:b/>
                <w:sz w:val="24"/>
              </w:rPr>
              <w:t>质保期</w:t>
            </w:r>
          </w:p>
        </w:tc>
        <w:tc>
          <w:tcPr>
            <w:tcW w:w="1134" w:type="dxa"/>
            <w:tcBorders>
              <w:left w:val="single" w:color="auto" w:sz="4" w:space="0"/>
              <w:right w:val="single" w:color="auto" w:sz="4" w:space="0"/>
            </w:tcBorders>
            <w:vAlign w:val="center"/>
          </w:tcPr>
          <w:p>
            <w:pPr>
              <w:tabs>
                <w:tab w:val="left" w:pos="8364"/>
              </w:tabs>
              <w:snapToGrid w:val="0"/>
              <w:ind w:right="-58"/>
              <w:jc w:val="center"/>
              <w:rPr>
                <w:rFonts w:cs="黑体" w:asciiTheme="minorEastAsia" w:hAnsiTheme="minorEastAsia"/>
                <w:b/>
                <w:sz w:val="24"/>
              </w:rPr>
            </w:pPr>
            <w:r>
              <w:rPr>
                <w:rFonts w:hint="eastAsia" w:cs="黑体" w:asciiTheme="minorEastAsia" w:hAnsi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67" w:hRule="atLeast"/>
        </w:trPr>
        <w:tc>
          <w:tcPr>
            <w:tcW w:w="658" w:type="dxa"/>
            <w:tcBorders>
              <w:bottom w:val="single" w:color="auto" w:sz="4" w:space="0"/>
            </w:tcBorders>
            <w:vAlign w:val="center"/>
          </w:tcPr>
          <w:p>
            <w:pPr>
              <w:tabs>
                <w:tab w:val="left" w:pos="8364"/>
              </w:tabs>
              <w:snapToGrid w:val="0"/>
              <w:ind w:right="-58"/>
              <w:jc w:val="center"/>
              <w:rPr>
                <w:rFonts w:hAnsi="宋体" w:cs="黑体"/>
                <w:b/>
                <w:sz w:val="24"/>
              </w:rPr>
            </w:pPr>
            <w:r>
              <w:rPr>
                <w:rFonts w:hint="eastAsia" w:hAnsi="宋体" w:cs="黑体"/>
                <w:b/>
                <w:sz w:val="24"/>
              </w:rPr>
              <w:t>1</w:t>
            </w:r>
          </w:p>
        </w:tc>
        <w:tc>
          <w:tcPr>
            <w:tcW w:w="1213" w:type="dxa"/>
            <w:tcBorders>
              <w:bottom w:val="single" w:color="auto" w:sz="4" w:space="0"/>
            </w:tcBorders>
            <w:vAlign w:val="center"/>
          </w:tcPr>
          <w:p>
            <w:pPr>
              <w:tabs>
                <w:tab w:val="left" w:pos="8364"/>
              </w:tabs>
              <w:snapToGrid w:val="0"/>
              <w:ind w:right="-58"/>
              <w:jc w:val="center"/>
              <w:rPr>
                <w:rFonts w:hAnsi="宋体" w:cs="黑体"/>
                <w:b/>
                <w:sz w:val="24"/>
              </w:rPr>
            </w:pPr>
          </w:p>
        </w:tc>
        <w:tc>
          <w:tcPr>
            <w:tcW w:w="1276" w:type="dxa"/>
            <w:tcBorders>
              <w:bottom w:val="single" w:color="auto" w:sz="4" w:space="0"/>
            </w:tcBorders>
            <w:vAlign w:val="center"/>
          </w:tcPr>
          <w:p>
            <w:pPr>
              <w:tabs>
                <w:tab w:val="left" w:pos="8364"/>
              </w:tabs>
              <w:snapToGrid w:val="0"/>
              <w:ind w:right="-58"/>
              <w:jc w:val="center"/>
              <w:rPr>
                <w:rFonts w:hAnsi="宋体" w:cs="黑体"/>
                <w:b/>
                <w:sz w:val="24"/>
              </w:rPr>
            </w:pPr>
          </w:p>
        </w:tc>
        <w:tc>
          <w:tcPr>
            <w:tcW w:w="992" w:type="dxa"/>
            <w:tcBorders>
              <w:bottom w:val="single" w:color="auto" w:sz="4" w:space="0"/>
            </w:tcBorders>
            <w:vAlign w:val="center"/>
          </w:tcPr>
          <w:p>
            <w:pPr>
              <w:tabs>
                <w:tab w:val="left" w:pos="8364"/>
              </w:tabs>
              <w:snapToGrid w:val="0"/>
              <w:ind w:right="-58"/>
              <w:jc w:val="center"/>
              <w:rPr>
                <w:rFonts w:hAnsi="宋体" w:cs="黑体"/>
                <w:b/>
                <w:sz w:val="24"/>
              </w:rPr>
            </w:pPr>
          </w:p>
        </w:tc>
        <w:tc>
          <w:tcPr>
            <w:tcW w:w="851" w:type="dxa"/>
            <w:tcBorders>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850" w:type="dxa"/>
            <w:tcBorders>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276" w:type="dxa"/>
            <w:tcBorders>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992" w:type="dxa"/>
            <w:tcBorders>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134" w:type="dxa"/>
            <w:tcBorders>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02" w:hRule="atLeast"/>
        </w:trPr>
        <w:tc>
          <w:tcPr>
            <w:tcW w:w="658"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r>
              <w:rPr>
                <w:rFonts w:hint="eastAsia" w:hAnsi="宋体" w:cs="黑体"/>
                <w:b/>
                <w:sz w:val="24"/>
              </w:rPr>
              <w:t>2</w:t>
            </w:r>
          </w:p>
        </w:tc>
        <w:tc>
          <w:tcPr>
            <w:tcW w:w="1213"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1276"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992"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851" w:type="dxa"/>
            <w:tcBorders>
              <w:top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trPr>
        <w:tc>
          <w:tcPr>
            <w:tcW w:w="658"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r>
              <w:rPr>
                <w:rFonts w:hint="eastAsia" w:hAnsi="宋体" w:cs="黑体"/>
                <w:b/>
                <w:sz w:val="24"/>
              </w:rPr>
              <w:t>3</w:t>
            </w:r>
          </w:p>
        </w:tc>
        <w:tc>
          <w:tcPr>
            <w:tcW w:w="1213"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1276"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992"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851" w:type="dxa"/>
            <w:tcBorders>
              <w:top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trPr>
        <w:tc>
          <w:tcPr>
            <w:tcW w:w="658"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r>
              <w:rPr>
                <w:rFonts w:hAnsi="宋体" w:cs="黑体"/>
                <w:b/>
                <w:sz w:val="24"/>
              </w:rPr>
              <w:t>...</w:t>
            </w:r>
          </w:p>
        </w:tc>
        <w:tc>
          <w:tcPr>
            <w:tcW w:w="1213"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1276"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992" w:type="dxa"/>
            <w:tcBorders>
              <w:top w:val="single" w:color="auto" w:sz="4" w:space="0"/>
              <w:bottom w:val="single" w:color="auto" w:sz="4" w:space="0"/>
            </w:tcBorders>
            <w:vAlign w:val="center"/>
          </w:tcPr>
          <w:p>
            <w:pPr>
              <w:tabs>
                <w:tab w:val="left" w:pos="8364"/>
              </w:tabs>
              <w:snapToGrid w:val="0"/>
              <w:ind w:right="-58"/>
              <w:jc w:val="center"/>
              <w:rPr>
                <w:rFonts w:hAnsi="宋体" w:cs="黑体"/>
                <w:b/>
                <w:sz w:val="24"/>
              </w:rPr>
            </w:pPr>
          </w:p>
        </w:tc>
        <w:tc>
          <w:tcPr>
            <w:tcW w:w="851" w:type="dxa"/>
            <w:tcBorders>
              <w:top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trPr>
        <w:tc>
          <w:tcPr>
            <w:tcW w:w="9242" w:type="dxa"/>
            <w:gridSpan w:val="9"/>
            <w:tcBorders>
              <w:top w:val="single" w:color="auto" w:sz="4" w:space="0"/>
              <w:bottom w:val="single" w:color="auto" w:sz="4" w:space="0"/>
              <w:right w:val="single" w:color="auto" w:sz="4" w:space="0"/>
            </w:tcBorders>
            <w:vAlign w:val="center"/>
          </w:tcPr>
          <w:p>
            <w:pPr>
              <w:tabs>
                <w:tab w:val="left" w:pos="8364"/>
              </w:tabs>
              <w:snapToGrid w:val="0"/>
              <w:ind w:right="-58"/>
              <w:jc w:val="center"/>
              <w:rPr>
                <w:rFonts w:hAnsi="宋体" w:cs="黑体"/>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trPr>
        <w:tc>
          <w:tcPr>
            <w:tcW w:w="9242" w:type="dxa"/>
            <w:gridSpan w:val="9"/>
            <w:tcBorders>
              <w:top w:val="single" w:color="auto" w:sz="4" w:space="0"/>
              <w:right w:val="single" w:color="auto" w:sz="4" w:space="0"/>
            </w:tcBorders>
            <w:vAlign w:val="center"/>
          </w:tcPr>
          <w:p>
            <w:pPr>
              <w:tabs>
                <w:tab w:val="left" w:pos="8364"/>
              </w:tabs>
              <w:snapToGrid w:val="0"/>
              <w:ind w:right="-58"/>
              <w:rPr>
                <w:rFonts w:hAnsi="宋体" w:cs="黑体"/>
                <w:b/>
                <w:sz w:val="24"/>
              </w:rPr>
            </w:pPr>
            <w:r>
              <w:rPr>
                <w:rFonts w:hint="eastAsia" w:hAnsi="宋体" w:cs="黑体"/>
                <w:b/>
                <w:sz w:val="24"/>
              </w:rPr>
              <w:t>报价（人民币大写）：                                          ￥：      元</w:t>
            </w:r>
          </w:p>
        </w:tc>
      </w:tr>
    </w:tbl>
    <w:p>
      <w:pPr>
        <w:wordWrap w:val="0"/>
        <w:snapToGrid w:val="0"/>
        <w:spacing w:line="300" w:lineRule="auto"/>
        <w:rPr>
          <w:rFonts w:hAnsi="宋体" w:cs="黑体"/>
          <w:szCs w:val="21"/>
        </w:rPr>
      </w:pPr>
      <w:r>
        <w:rPr>
          <w:rFonts w:hint="eastAsia" w:hAnsi="宋体" w:cs="黑体"/>
          <w:szCs w:val="21"/>
        </w:rPr>
        <w:t>注</w:t>
      </w:r>
      <w:r>
        <w:rPr>
          <w:rFonts w:hint="eastAsia" w:cs="黑体" w:asciiTheme="minorEastAsia" w:hAnsiTheme="minorEastAsia"/>
          <w:szCs w:val="21"/>
        </w:rPr>
        <w:t>：1.</w:t>
      </w:r>
      <w:r>
        <w:rPr>
          <w:rFonts w:hint="eastAsia" w:hAnsi="宋体" w:cs="黑体"/>
          <w:szCs w:val="21"/>
        </w:rPr>
        <w:t>供应商须按要求填写所有信息，不得随意更改本表格。</w:t>
      </w:r>
    </w:p>
    <w:p>
      <w:pPr>
        <w:wordWrap w:val="0"/>
        <w:snapToGrid w:val="0"/>
        <w:spacing w:line="300" w:lineRule="auto"/>
        <w:rPr>
          <w:rFonts w:hAnsi="宋体" w:cs="黑体"/>
          <w:szCs w:val="21"/>
        </w:rPr>
      </w:pPr>
      <w:r>
        <w:rPr>
          <w:rFonts w:hint="eastAsia" w:hAnsi="宋体" w:cs="黑体"/>
          <w:szCs w:val="21"/>
        </w:rPr>
        <w:t xml:space="preserve">   </w:t>
      </w:r>
      <w:r>
        <w:rPr>
          <w:rFonts w:hint="eastAsia" w:cs="黑体" w:asciiTheme="minorEastAsia" w:hAnsiTheme="minorEastAsia"/>
          <w:szCs w:val="21"/>
        </w:rPr>
        <w:t xml:space="preserve"> 2.本</w:t>
      </w:r>
      <w:r>
        <w:rPr>
          <w:rFonts w:hint="eastAsia" w:hAnsi="宋体" w:cs="黑体"/>
          <w:szCs w:val="21"/>
        </w:rPr>
        <w:t>项目不接受零元报价及赠送。</w:t>
      </w:r>
    </w:p>
    <w:p>
      <w:pPr>
        <w:wordWrap w:val="0"/>
        <w:snapToGrid w:val="0"/>
        <w:spacing w:line="300" w:lineRule="auto"/>
        <w:rPr>
          <w:rFonts w:hAnsi="宋体" w:cs="黑体"/>
          <w:szCs w:val="21"/>
        </w:rPr>
      </w:pPr>
    </w:p>
    <w:p>
      <w:pPr>
        <w:wordWrap w:val="0"/>
        <w:snapToGrid w:val="0"/>
        <w:spacing w:line="300" w:lineRule="auto"/>
        <w:rPr>
          <w:rFonts w:hAnsi="宋体" w:cs="黑体"/>
          <w:szCs w:val="21"/>
        </w:rPr>
      </w:pPr>
    </w:p>
    <w:p>
      <w:pPr>
        <w:pStyle w:val="7"/>
        <w:tabs>
          <w:tab w:val="left" w:pos="0"/>
        </w:tabs>
        <w:wordWrap w:val="0"/>
        <w:spacing w:line="400" w:lineRule="exact"/>
        <w:rPr>
          <w:rFonts w:hAnsi="宋体" w:cs="黑体"/>
          <w:kern w:val="0"/>
          <w:sz w:val="28"/>
          <w:szCs w:val="28"/>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snapToGrid w:val="0"/>
        <w:spacing w:line="360" w:lineRule="auto"/>
        <w:rPr>
          <w:rFonts w:ascii="宋体" w:hAnsi="宋体" w:eastAsia="宋体" w:cs="宋体"/>
          <w:bCs/>
          <w:kern w:val="0"/>
          <w:szCs w:val="21"/>
        </w:rPr>
      </w:pPr>
    </w:p>
    <w:p>
      <w:pPr>
        <w:snapToGrid w:val="0"/>
        <w:spacing w:line="360" w:lineRule="auto"/>
        <w:rPr>
          <w:rFonts w:ascii="宋体" w:hAnsi="宋体" w:eastAsia="宋体" w:cs="宋体"/>
          <w:bCs/>
          <w:kern w:val="0"/>
          <w:szCs w:val="21"/>
        </w:rPr>
      </w:pPr>
    </w:p>
    <w:p>
      <w:pPr>
        <w:snapToGrid w:val="0"/>
        <w:spacing w:line="360" w:lineRule="auto"/>
        <w:rPr>
          <w:rFonts w:ascii="宋体" w:hAnsi="宋体" w:eastAsia="宋体" w:cs="宋体"/>
          <w:bCs/>
          <w:kern w:val="0"/>
          <w:szCs w:val="21"/>
        </w:rPr>
      </w:pPr>
    </w:p>
    <w:p>
      <w:pPr>
        <w:snapToGrid w:val="0"/>
        <w:spacing w:line="360" w:lineRule="auto"/>
        <w:rPr>
          <w:rFonts w:ascii="宋体" w:hAnsi="宋体" w:eastAsia="宋体" w:cs="宋体"/>
          <w:bCs/>
          <w:kern w:val="0"/>
          <w:szCs w:val="21"/>
        </w:rPr>
      </w:pPr>
    </w:p>
    <w:p>
      <w:pPr>
        <w:snapToGrid w:val="0"/>
        <w:spacing w:line="360" w:lineRule="auto"/>
        <w:rPr>
          <w:rFonts w:ascii="宋体" w:hAnsi="宋体" w:eastAsia="宋体" w:cs="宋体"/>
          <w:bCs/>
          <w:kern w:val="0"/>
          <w:szCs w:val="21"/>
        </w:rPr>
      </w:pPr>
    </w:p>
    <w:p>
      <w:pPr>
        <w:snapToGrid w:val="0"/>
        <w:spacing w:line="360" w:lineRule="auto"/>
        <w:rPr>
          <w:rFonts w:ascii="宋体" w:hAnsi="宋体" w:eastAsia="宋体" w:cs="宋体"/>
          <w:bCs/>
          <w:kern w:val="0"/>
          <w:szCs w:val="21"/>
        </w:rPr>
      </w:pPr>
    </w:p>
    <w:p>
      <w:pPr>
        <w:widowControl/>
        <w:jc w:val="left"/>
        <w:rPr>
          <w:rFonts w:ascii="宋体" w:hAnsi="宋体" w:eastAsia="宋体" w:cs="宋体"/>
          <w:bCs/>
          <w:kern w:val="0"/>
          <w:szCs w:val="21"/>
        </w:rPr>
      </w:pPr>
      <w:r>
        <w:rPr>
          <w:rFonts w:ascii="宋体" w:hAnsi="宋体" w:eastAsia="宋体" w:cs="宋体"/>
          <w:bCs/>
          <w:kern w:val="0"/>
          <w:szCs w:val="21"/>
        </w:rPr>
        <w:br w:type="page"/>
      </w:r>
    </w:p>
    <w:p>
      <w:pPr>
        <w:wordWrap w:val="0"/>
        <w:snapToGrid w:val="0"/>
        <w:spacing w:line="360" w:lineRule="auto"/>
        <w:rPr>
          <w:rFonts w:cs="黑体" w:asciiTheme="minorEastAsia" w:hAnsiTheme="minorEastAsia"/>
          <w:bCs/>
          <w:sz w:val="24"/>
        </w:rPr>
      </w:pPr>
      <w:r>
        <w:rPr>
          <w:rFonts w:hint="eastAsia" w:cs="黑体" w:asciiTheme="minorEastAsia" w:hAnsiTheme="minorEastAsia"/>
          <w:bCs/>
          <w:sz w:val="24"/>
        </w:rPr>
        <w:t>格式4</w:t>
      </w:r>
    </w:p>
    <w:p>
      <w:pPr>
        <w:wordWrap w:val="0"/>
        <w:jc w:val="center"/>
        <w:rPr>
          <w:rFonts w:hAnsi="宋体" w:cs="黑体"/>
          <w:bCs/>
          <w:sz w:val="28"/>
          <w:szCs w:val="28"/>
        </w:rPr>
      </w:pPr>
      <w:r>
        <w:rPr>
          <w:rFonts w:hint="eastAsia" w:hAnsi="宋体" w:cs="黑体"/>
          <w:b/>
          <w:sz w:val="28"/>
          <w:szCs w:val="28"/>
        </w:rPr>
        <w:t>关于资格证明文件的声明函</w:t>
      </w:r>
    </w:p>
    <w:p>
      <w:pPr>
        <w:wordWrap w:val="0"/>
        <w:snapToGrid w:val="0"/>
        <w:spacing w:line="360" w:lineRule="auto"/>
        <w:rPr>
          <w:rFonts w:hAnsi="宋体" w:cs="黑体"/>
          <w:bCs/>
          <w:sz w:val="24"/>
        </w:rPr>
      </w:pPr>
      <w:r>
        <w:rPr>
          <w:rFonts w:hint="eastAsia" w:hAnsi="宋体" w:cs="黑体"/>
          <w:bCs/>
          <w:sz w:val="24"/>
          <w:lang w:eastAsia="zh-CN"/>
        </w:rPr>
        <w:t>陕西华简项目管理有限公司</w:t>
      </w:r>
      <w:r>
        <w:rPr>
          <w:rFonts w:hint="eastAsia" w:hAnsi="宋体" w:cs="黑体"/>
          <w:bCs/>
          <w:sz w:val="24"/>
        </w:rPr>
        <w:t>：</w:t>
      </w:r>
    </w:p>
    <w:p>
      <w:pPr>
        <w:wordWrap w:val="0"/>
        <w:snapToGrid w:val="0"/>
        <w:spacing w:line="360" w:lineRule="auto"/>
        <w:ind w:firstLine="480" w:firstLineChars="200"/>
        <w:rPr>
          <w:rFonts w:cs="黑体" w:asciiTheme="minorEastAsia" w:hAnsiTheme="minorEastAsia"/>
          <w:bCs/>
          <w:sz w:val="24"/>
        </w:rPr>
      </w:pPr>
      <w:r>
        <w:rPr>
          <w:rFonts w:hint="eastAsia" w:hAnsi="宋体" w:cs="黑体"/>
          <w:bCs/>
          <w:sz w:val="24"/>
        </w:rPr>
        <w:t>我方愿响应贵方______年_____月______日发布的________项目（项目编号：_______ ）公告内容，参与谈判，提供采购人需求中规定的全部内容，并按竞争性谈判文件要求</w:t>
      </w:r>
      <w:r>
        <w:rPr>
          <w:rFonts w:hint="eastAsia" w:cs="黑体" w:asciiTheme="minorEastAsia" w:hAnsiTheme="minorEastAsia"/>
          <w:bCs/>
          <w:sz w:val="24"/>
        </w:rPr>
        <w:t>提交所附资格文件且声明和保证如下：</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1.我方保证本次谈判报名材料及其后提供的一切材料都是真实有效的。</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2.我方在参与本次谈判时，符合《中华人民共和国政府采购法》第二十二条供应商资格条件要求及其他法律法规规定要求。</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3.我方为本次谈判所提交的所有证明我方提供货物和服务，以及我方资格的文件是真实有效的和正确的，并愿为其真实有效性和正确性承担法律责任；核验我方提供相关复印件造假、与原件不一致的，或我方无法提供原件的，招标采购单位有权取消我方谈判或成交资格。</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4.我方承诺提供给采购人的货物及服务与响应文件承诺一致。</w:t>
      </w:r>
    </w:p>
    <w:p>
      <w:pPr>
        <w:wordWrap w:val="0"/>
        <w:snapToGrid w:val="0"/>
        <w:spacing w:line="360" w:lineRule="auto"/>
        <w:rPr>
          <w:rFonts w:hAnsi="宋体" w:cs="黑体"/>
          <w:bCs/>
          <w:sz w:val="24"/>
        </w:rPr>
      </w:pPr>
      <w:r>
        <w:rPr>
          <w:rFonts w:hint="eastAsia" w:cs="黑体" w:asciiTheme="minorEastAsia" w:hAnsiTheme="minorEastAsia"/>
          <w:bCs/>
          <w:sz w:val="24"/>
        </w:rPr>
        <w:t xml:space="preserve">    如有违反</w:t>
      </w:r>
      <w:r>
        <w:rPr>
          <w:rFonts w:hint="eastAsia" w:hAnsi="宋体" w:cs="黑体"/>
          <w:bCs/>
          <w:sz w:val="24"/>
        </w:rPr>
        <w:t>上述声明之情形，招标采购单位有权取消我方谈判或成交资格并提交相关监管部门处理，我方自行承担一切后果及法律责任。。</w:t>
      </w:r>
    </w:p>
    <w:p>
      <w:pPr>
        <w:wordWrap w:val="0"/>
        <w:snapToGrid w:val="0"/>
        <w:spacing w:line="360" w:lineRule="auto"/>
        <w:ind w:left="425"/>
        <w:rPr>
          <w:rFonts w:hAnsi="宋体" w:cs="黑体"/>
          <w:bCs/>
          <w:sz w:val="24"/>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snapToGrid w:val="0"/>
        <w:spacing w:line="360" w:lineRule="auto"/>
        <w:rPr>
          <w:rFonts w:ascii="宋体" w:hAnsi="宋体" w:eastAsia="宋体" w:cs="宋体"/>
          <w:bCs/>
          <w:kern w:val="0"/>
          <w:szCs w:val="21"/>
        </w:rPr>
      </w:pPr>
      <w:r>
        <w:rPr>
          <w:rFonts w:hint="eastAsia" w:hAnsi="宋体" w:cs="黑体"/>
          <w:iCs/>
          <w:sz w:val="24"/>
        </w:rPr>
        <w:t>日    期：     年    月    日</w:t>
      </w:r>
    </w:p>
    <w:p>
      <w:pPr>
        <w:snapToGrid w:val="0"/>
        <w:spacing w:line="360" w:lineRule="auto"/>
        <w:rPr>
          <w:rFonts w:ascii="宋体" w:hAnsi="宋体" w:eastAsia="宋体" w:cs="宋体"/>
          <w:bCs/>
          <w:kern w:val="0"/>
          <w:szCs w:val="21"/>
        </w:rPr>
      </w:pPr>
    </w:p>
    <w:p>
      <w:pPr>
        <w:snapToGrid w:val="0"/>
        <w:spacing w:line="360" w:lineRule="auto"/>
        <w:rPr>
          <w:rFonts w:ascii="宋体" w:hAnsi="宋体" w:eastAsia="宋体" w:cs="宋体"/>
          <w:bCs/>
          <w:kern w:val="0"/>
          <w:szCs w:val="21"/>
        </w:rPr>
      </w:pPr>
    </w:p>
    <w:p>
      <w:pPr>
        <w:widowControl/>
        <w:jc w:val="left"/>
        <w:rPr>
          <w:rFonts w:ascii="宋体" w:hAnsi="宋体" w:eastAsia="宋体" w:cs="宋体"/>
          <w:bCs/>
          <w:sz w:val="24"/>
          <w:szCs w:val="24"/>
        </w:rPr>
      </w:pPr>
      <w:r>
        <w:rPr>
          <w:rFonts w:ascii="宋体" w:hAnsi="宋体" w:eastAsia="宋体" w:cs="宋体"/>
          <w:bCs/>
          <w:sz w:val="24"/>
          <w:szCs w:val="24"/>
        </w:rPr>
        <w:br w:type="page"/>
      </w:r>
    </w:p>
    <w:p>
      <w:pPr>
        <w:wordWrap w:val="0"/>
        <w:rPr>
          <w:rFonts w:cs="黑体" w:asciiTheme="minorEastAsia" w:hAnsiTheme="minorEastAsia"/>
          <w:bCs/>
          <w:sz w:val="24"/>
        </w:rPr>
      </w:pPr>
      <w:r>
        <w:rPr>
          <w:rFonts w:hint="eastAsia" w:cs="黑体" w:asciiTheme="minorEastAsia" w:hAnsiTheme="minorEastAsia"/>
          <w:bCs/>
          <w:sz w:val="24"/>
        </w:rPr>
        <w:t>格式5</w:t>
      </w:r>
    </w:p>
    <w:p>
      <w:pPr>
        <w:wordWrap w:val="0"/>
        <w:rPr>
          <w:rFonts w:hAnsi="宋体" w:cs="黑体"/>
          <w:bCs/>
          <w:sz w:val="24"/>
        </w:rPr>
      </w:pPr>
    </w:p>
    <w:p>
      <w:pPr>
        <w:wordWrap w:val="0"/>
        <w:jc w:val="center"/>
        <w:rPr>
          <w:rFonts w:hAnsi="宋体" w:cs="黑体"/>
          <w:b/>
          <w:sz w:val="24"/>
        </w:rPr>
      </w:pPr>
      <w:r>
        <w:rPr>
          <w:rFonts w:hint="eastAsia" w:hAnsi="宋体" w:cs="黑体"/>
          <w:b/>
          <w:sz w:val="28"/>
          <w:szCs w:val="28"/>
        </w:rPr>
        <w:t>法定代表人证明书及法定代表人身份证明</w:t>
      </w:r>
    </w:p>
    <w:p>
      <w:pPr>
        <w:wordWrap w:val="0"/>
        <w:rPr>
          <w:rFonts w:hAnsi="宋体" w:cs="黑体"/>
          <w:sz w:val="24"/>
        </w:rPr>
      </w:pPr>
      <w:r>
        <w:rPr>
          <w:rFonts w:hint="eastAsia" w:hAnsi="宋体" w:cs="黑体"/>
          <w:sz w:val="24"/>
          <w:u w:val="single"/>
          <w:lang w:eastAsia="zh-CN"/>
        </w:rPr>
        <w:t>陕西华简项目管理有限公司</w:t>
      </w:r>
      <w:r>
        <w:rPr>
          <w:rFonts w:hint="eastAsia" w:hAnsi="宋体" w:cs="黑体"/>
          <w:sz w:val="24"/>
        </w:rPr>
        <w:t>：</w:t>
      </w:r>
    </w:p>
    <w:p>
      <w:pPr>
        <w:wordWrap w:val="0"/>
        <w:rPr>
          <w:rFonts w:hAnsi="宋体" w:cs="黑体"/>
          <w:sz w:val="24"/>
        </w:rPr>
      </w:pPr>
      <w:r>
        <w:rPr>
          <w:rFonts w:hint="eastAsia" w:hAnsi="宋体" w:cs="黑体"/>
          <w:sz w:val="24"/>
        </w:rPr>
        <w:t xml:space="preserve">     </w:t>
      </w:r>
      <w:r>
        <w:rPr>
          <w:rFonts w:hint="eastAsia" w:hAnsi="宋体" w:cs="黑体"/>
          <w:sz w:val="24"/>
          <w:u w:val="single"/>
        </w:rPr>
        <w:t xml:space="preserve">          </w:t>
      </w:r>
      <w:r>
        <w:rPr>
          <w:rFonts w:hint="eastAsia" w:hAnsi="宋体" w:cs="黑体"/>
          <w:sz w:val="24"/>
        </w:rPr>
        <w:t>同志，现任我单位</w:t>
      </w:r>
      <w:r>
        <w:rPr>
          <w:rFonts w:hint="eastAsia" w:hAnsi="宋体" w:cs="黑体"/>
          <w:sz w:val="24"/>
          <w:u w:val="single"/>
        </w:rPr>
        <w:t xml:space="preserve">          </w:t>
      </w:r>
      <w:r>
        <w:rPr>
          <w:rFonts w:hint="eastAsia" w:hAnsi="宋体" w:cs="黑体"/>
          <w:sz w:val="24"/>
        </w:rPr>
        <w:t>职务，为法定代表人，特此证明。</w:t>
      </w:r>
    </w:p>
    <w:p>
      <w:pPr>
        <w:wordWrap w:val="0"/>
        <w:ind w:firstLine="240" w:firstLineChars="100"/>
        <w:rPr>
          <w:rFonts w:hAnsi="宋体" w:cs="黑体"/>
          <w:sz w:val="24"/>
        </w:rPr>
      </w:pPr>
      <w:r>
        <w:rPr>
          <w:rFonts w:hint="eastAsia" w:hAnsi="宋体" w:cs="黑体"/>
          <w:sz w:val="24"/>
        </w:rPr>
        <w:t>签发日期：           单位：           （单位公章）</w:t>
      </w:r>
    </w:p>
    <w:p>
      <w:pPr>
        <w:wordWrap w:val="0"/>
        <w:ind w:firstLine="240" w:firstLineChars="100"/>
        <w:rPr>
          <w:rFonts w:hAnsi="宋体" w:cs="黑体"/>
          <w:sz w:val="24"/>
        </w:rPr>
      </w:pPr>
      <w:r>
        <w:rPr>
          <w:rFonts w:hint="eastAsia" w:hAnsi="宋体" w:cs="黑体"/>
          <w:sz w:val="24"/>
        </w:rPr>
        <w:t>附：代表人性别：            年龄：           身份证号码：</w:t>
      </w:r>
    </w:p>
    <w:p>
      <w:pPr>
        <w:wordWrap w:val="0"/>
        <w:ind w:firstLine="240" w:firstLineChars="100"/>
        <w:rPr>
          <w:rFonts w:hAnsi="宋体" w:cs="黑体"/>
          <w:sz w:val="24"/>
        </w:rPr>
      </w:pPr>
      <w:r>
        <w:rPr>
          <w:rFonts w:hint="eastAsia" w:hAnsi="宋体" w:cs="黑体"/>
          <w:sz w:val="24"/>
        </w:rPr>
        <w:t>联系电话：</w:t>
      </w:r>
    </w:p>
    <w:p>
      <w:pPr>
        <w:wordWrap w:val="0"/>
        <w:ind w:firstLine="240" w:firstLineChars="100"/>
        <w:rPr>
          <w:rFonts w:hAnsi="宋体" w:cs="黑体"/>
          <w:sz w:val="24"/>
        </w:rPr>
      </w:pPr>
      <w:r>
        <w:rPr>
          <w:rFonts w:hint="eastAsia" w:hAnsi="宋体" w:cs="黑体"/>
          <w:sz w:val="24"/>
        </w:rPr>
        <w:t>营业执照号码：                       经济性质：</w:t>
      </w:r>
    </w:p>
    <w:p>
      <w:pPr>
        <w:wordWrap w:val="0"/>
        <w:ind w:firstLine="240" w:firstLineChars="100"/>
        <w:rPr>
          <w:rFonts w:hAnsi="宋体" w:cs="黑体"/>
          <w:sz w:val="24"/>
        </w:rPr>
      </w:pPr>
      <w:r>
        <w:rPr>
          <w:rFonts w:hint="eastAsia" w:hAnsi="宋体" w:cs="黑体"/>
          <w:sz w:val="24"/>
        </w:rPr>
        <w:t>主营：</w:t>
      </w:r>
    </w:p>
    <w:p>
      <w:pPr>
        <w:wordWrap w:val="0"/>
        <w:ind w:firstLine="240" w:firstLineChars="100"/>
        <w:rPr>
          <w:rFonts w:hAnsi="宋体" w:cs="黑体"/>
          <w:sz w:val="24"/>
        </w:rPr>
      </w:pPr>
      <w:r>
        <w:rPr>
          <w:rFonts w:hint="eastAsia" w:hAnsi="宋体" w:cs="黑体"/>
          <w:sz w:val="24"/>
        </w:rPr>
        <w:t>兼营：</w:t>
      </w:r>
    </w:p>
    <w:p>
      <w:pPr>
        <w:wordWrap w:val="0"/>
        <w:ind w:firstLine="240" w:firstLineChars="100"/>
        <w:rPr>
          <w:rFonts w:hAnsi="宋体" w:cs="黑体"/>
          <w:sz w:val="24"/>
        </w:rPr>
      </w:pPr>
    </w:p>
    <w:p>
      <w:pPr>
        <w:wordWrap w:val="0"/>
        <w:rPr>
          <w:rFonts w:hAnsi="宋体" w:cs="黑体"/>
          <w:sz w:val="24"/>
        </w:rPr>
      </w:pPr>
      <w:r>
        <w:rPr>
          <w:rFonts w:hint="eastAsia" w:hAnsi="宋体" w:cs="黑体"/>
          <w:sz w:val="24"/>
        </w:rPr>
        <w:t>说明：内容必须填写真实、清楚、涂改无效，不得转让、买卖。</w:t>
      </w:r>
    </w:p>
    <w:p>
      <w:pPr>
        <w:wordWrap w:val="0"/>
        <w:ind w:firstLine="723" w:firstLineChars="300"/>
        <w:rPr>
          <w:rFonts w:hAnsi="宋体" w:cs="黑体"/>
          <w:b/>
          <w:sz w:val="24"/>
        </w:rPr>
      </w:pPr>
    </w:p>
    <w:p>
      <w:pPr>
        <w:wordWrap w:val="0"/>
        <w:ind w:firstLine="720" w:firstLineChars="300"/>
        <w:rPr>
          <w:rFonts w:hAnsi="宋体" w:cs="黑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7"/>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4627" w:type="dxa"/>
            <w:vAlign w:val="center"/>
          </w:tcPr>
          <w:p>
            <w:pPr>
              <w:wordWrap w:val="0"/>
              <w:jc w:val="center"/>
              <w:rPr>
                <w:rFonts w:hAnsi="宋体" w:cs="黑体"/>
                <w:sz w:val="24"/>
              </w:rPr>
            </w:pPr>
            <w:r>
              <w:rPr>
                <w:rFonts w:hint="eastAsia" w:hAnsi="宋体" w:cs="黑体"/>
                <w:sz w:val="24"/>
              </w:rPr>
              <w:t>此处贴身份证复印件</w:t>
            </w:r>
          </w:p>
        </w:tc>
        <w:tc>
          <w:tcPr>
            <w:tcW w:w="4628" w:type="dxa"/>
            <w:vAlign w:val="center"/>
          </w:tcPr>
          <w:p>
            <w:pPr>
              <w:wordWrap w:val="0"/>
              <w:jc w:val="center"/>
              <w:rPr>
                <w:rFonts w:hAnsi="宋体" w:cs="黑体"/>
                <w:sz w:val="24"/>
              </w:rPr>
            </w:pPr>
            <w:r>
              <w:rPr>
                <w:rFonts w:hint="eastAsia" w:hAnsi="宋体" w:cs="黑体"/>
                <w:sz w:val="24"/>
              </w:rPr>
              <w:t>此处贴身份证复印件</w:t>
            </w:r>
          </w:p>
        </w:tc>
      </w:tr>
    </w:tbl>
    <w:p>
      <w:pPr>
        <w:wordWrap w:val="0"/>
        <w:rPr>
          <w:rFonts w:hAnsi="宋体" w:cs="黑体"/>
          <w:b/>
          <w:sz w:val="28"/>
          <w:szCs w:val="28"/>
        </w:rPr>
      </w:pPr>
    </w:p>
    <w:p>
      <w:pPr>
        <w:wordWrap w:val="0"/>
        <w:rPr>
          <w:rFonts w:hAnsi="宋体" w:cs="黑体"/>
          <w:b/>
          <w:sz w:val="28"/>
          <w:szCs w:val="28"/>
        </w:rPr>
      </w:pPr>
    </w:p>
    <w:p>
      <w:pPr>
        <w:wordWrap w:val="0"/>
        <w:snapToGrid w:val="0"/>
        <w:spacing w:line="360" w:lineRule="auto"/>
        <w:rPr>
          <w:rFonts w:hAnsi="宋体" w:cs="黑体"/>
          <w:bCs/>
          <w:sz w:val="28"/>
          <w:szCs w:val="28"/>
        </w:rPr>
      </w:pPr>
    </w:p>
    <w:p>
      <w:pPr>
        <w:wordWrap w:val="0"/>
        <w:snapToGrid w:val="0"/>
        <w:spacing w:line="360" w:lineRule="auto"/>
        <w:rPr>
          <w:rFonts w:hAnsi="宋体" w:cs="黑体"/>
          <w:bCs/>
          <w:sz w:val="28"/>
          <w:szCs w:val="28"/>
        </w:rPr>
      </w:pPr>
    </w:p>
    <w:p>
      <w:pPr>
        <w:wordWrap w:val="0"/>
        <w:snapToGrid w:val="0"/>
        <w:spacing w:line="360" w:lineRule="auto"/>
        <w:rPr>
          <w:rFonts w:cs="黑体" w:asciiTheme="minorEastAsia" w:hAnsiTheme="minorEastAsia"/>
          <w:bCs/>
          <w:sz w:val="24"/>
        </w:rPr>
      </w:pPr>
      <w:r>
        <w:rPr>
          <w:rFonts w:hAnsi="宋体" w:cs="黑体"/>
          <w:bCs/>
          <w:sz w:val="24"/>
        </w:rPr>
        <w:br w:type="page"/>
      </w:r>
      <w:r>
        <w:rPr>
          <w:rFonts w:hint="eastAsia" w:cs="黑体" w:asciiTheme="minorEastAsia" w:hAnsiTheme="minorEastAsia"/>
          <w:bCs/>
          <w:sz w:val="24"/>
        </w:rPr>
        <w:t>格式6</w:t>
      </w:r>
    </w:p>
    <w:p>
      <w:pPr>
        <w:wordWrap w:val="0"/>
        <w:snapToGrid w:val="0"/>
        <w:spacing w:line="360" w:lineRule="auto"/>
        <w:ind w:left="420" w:leftChars="200"/>
        <w:jc w:val="center"/>
        <w:rPr>
          <w:rFonts w:hAnsi="宋体" w:cs="黑体"/>
          <w:b/>
          <w:sz w:val="28"/>
          <w:szCs w:val="28"/>
        </w:rPr>
      </w:pPr>
      <w:r>
        <w:rPr>
          <w:rFonts w:hint="eastAsia" w:hAnsi="宋体" w:cs="黑体"/>
          <w:b/>
          <w:sz w:val="28"/>
          <w:szCs w:val="28"/>
        </w:rPr>
        <w:t>法定代表人授权委托书及被授权代表身份证明</w:t>
      </w:r>
    </w:p>
    <w:p>
      <w:pPr>
        <w:wordWrap w:val="0"/>
        <w:snapToGrid w:val="0"/>
        <w:spacing w:line="360" w:lineRule="auto"/>
        <w:ind w:left="420" w:leftChars="200"/>
        <w:jc w:val="center"/>
        <w:rPr>
          <w:rFonts w:hAnsi="宋体" w:cs="黑体"/>
          <w:bCs/>
          <w:sz w:val="28"/>
          <w:szCs w:val="28"/>
        </w:rPr>
      </w:pPr>
    </w:p>
    <w:p>
      <w:pPr>
        <w:wordWrap w:val="0"/>
        <w:snapToGrid w:val="0"/>
        <w:spacing w:line="360" w:lineRule="auto"/>
        <w:rPr>
          <w:rFonts w:hAnsi="宋体" w:cs="黑体"/>
          <w:bCs/>
          <w:sz w:val="24"/>
        </w:rPr>
      </w:pPr>
      <w:r>
        <w:rPr>
          <w:rFonts w:hint="eastAsia" w:hAnsi="宋体" w:cs="黑体"/>
          <w:bCs/>
          <w:sz w:val="24"/>
          <w:lang w:eastAsia="zh-CN"/>
        </w:rPr>
        <w:t>陕西华简项目管理有限公司</w:t>
      </w:r>
      <w:r>
        <w:rPr>
          <w:rFonts w:hint="eastAsia" w:hAnsi="宋体" w:cs="黑体"/>
          <w:bCs/>
          <w:sz w:val="24"/>
        </w:rPr>
        <w:t>：</w:t>
      </w:r>
    </w:p>
    <w:p>
      <w:pPr>
        <w:wordWrap w:val="0"/>
        <w:snapToGrid w:val="0"/>
        <w:spacing w:line="360" w:lineRule="auto"/>
        <w:ind w:firstLine="360" w:firstLineChars="150"/>
        <w:rPr>
          <w:rFonts w:hAnsi="宋体" w:cs="黑体"/>
          <w:bCs/>
          <w:sz w:val="24"/>
        </w:rPr>
      </w:pPr>
      <w:r>
        <w:rPr>
          <w:rFonts w:hint="eastAsia" w:hAnsi="宋体" w:cs="黑体"/>
          <w:bCs/>
          <w:sz w:val="24"/>
        </w:rPr>
        <w:t>本授权证明：</w:t>
      </w:r>
      <w:r>
        <w:rPr>
          <w:rFonts w:hint="eastAsia" w:hAnsi="宋体" w:cs="黑体"/>
          <w:bCs/>
          <w:sz w:val="24"/>
          <w:u w:val="single"/>
        </w:rPr>
        <w:t xml:space="preserve"> （法定代表人姓名）</w:t>
      </w:r>
      <w:r>
        <w:rPr>
          <w:rFonts w:hint="eastAsia" w:hAnsi="宋体" w:cs="黑体"/>
          <w:bCs/>
          <w:sz w:val="24"/>
        </w:rPr>
        <w:t>是注册于</w:t>
      </w:r>
      <w:r>
        <w:rPr>
          <w:rFonts w:hint="eastAsia" w:hAnsi="宋体" w:cs="黑体"/>
          <w:bCs/>
          <w:sz w:val="24"/>
          <w:u w:val="single"/>
        </w:rPr>
        <w:t>（省、市、县）</w:t>
      </w:r>
      <w:r>
        <w:rPr>
          <w:rFonts w:hint="eastAsia" w:hAnsi="宋体" w:cs="黑体"/>
          <w:bCs/>
          <w:sz w:val="24"/>
        </w:rPr>
        <w:t>的</w:t>
      </w:r>
      <w:r>
        <w:rPr>
          <w:rFonts w:hint="eastAsia" w:hAnsi="宋体" w:cs="黑体"/>
          <w:bCs/>
          <w:sz w:val="24"/>
          <w:u w:val="single"/>
        </w:rPr>
        <w:t>（供应商名称）</w:t>
      </w:r>
      <w:r>
        <w:rPr>
          <w:rFonts w:hint="eastAsia" w:hAnsi="宋体" w:cs="黑体"/>
          <w:bCs/>
          <w:sz w:val="24"/>
        </w:rPr>
        <w:t>的法定代表人，现任</w:t>
      </w:r>
      <w:r>
        <w:rPr>
          <w:rFonts w:hint="eastAsia" w:hAnsi="宋体" w:cs="黑体"/>
          <w:bCs/>
          <w:sz w:val="24"/>
          <w:u w:val="single"/>
        </w:rPr>
        <w:t xml:space="preserve">（法定代表人职务） </w:t>
      </w:r>
      <w:r>
        <w:rPr>
          <w:rFonts w:hint="eastAsia" w:hAnsi="宋体" w:cs="黑体"/>
          <w:bCs/>
          <w:sz w:val="24"/>
        </w:rPr>
        <w:t>。在此授权</w:t>
      </w:r>
      <w:r>
        <w:rPr>
          <w:rFonts w:hint="eastAsia" w:hAnsi="宋体" w:cs="黑体"/>
          <w:bCs/>
          <w:sz w:val="24"/>
          <w:u w:val="single"/>
        </w:rPr>
        <w:t xml:space="preserve"> （被授权人姓名、职务）</w:t>
      </w:r>
      <w:r>
        <w:rPr>
          <w:rFonts w:hint="eastAsia" w:hAnsi="宋体" w:cs="黑体"/>
          <w:bCs/>
          <w:sz w:val="24"/>
        </w:rPr>
        <w:t>作为我公司的全权代理人，在</w:t>
      </w:r>
      <w:r>
        <w:rPr>
          <w:rFonts w:hint="eastAsia" w:hAnsi="宋体" w:cs="黑体"/>
          <w:bCs/>
          <w:sz w:val="24"/>
          <w:u w:val="single"/>
        </w:rPr>
        <w:t xml:space="preserve"> 项目名称：（项目编号：_</w:t>
      </w:r>
      <w:r>
        <w:rPr>
          <w:rFonts w:hint="eastAsia" w:hAnsi="宋体" w:cs="黑体"/>
          <w:bCs/>
          <w:sz w:val="24"/>
        </w:rPr>
        <w:t>_______</w:t>
      </w:r>
      <w:r>
        <w:rPr>
          <w:rFonts w:hint="eastAsia" w:hAnsi="宋体" w:cs="黑体"/>
          <w:bCs/>
          <w:sz w:val="24"/>
          <w:u w:val="single"/>
        </w:rPr>
        <w:t>）</w:t>
      </w:r>
      <w:r>
        <w:rPr>
          <w:rFonts w:hint="eastAsia" w:hAnsi="宋体" w:cs="黑体"/>
          <w:bCs/>
          <w:sz w:val="24"/>
        </w:rPr>
        <w:t>的谈判响应及其合同执行过程中，以我公司的名义处理一切与之有关的事务。</w:t>
      </w:r>
    </w:p>
    <w:p>
      <w:pPr>
        <w:wordWrap w:val="0"/>
        <w:snapToGrid w:val="0"/>
        <w:spacing w:line="360" w:lineRule="auto"/>
        <w:ind w:firstLine="360" w:firstLineChars="150"/>
        <w:rPr>
          <w:rFonts w:hAnsi="宋体" w:cs="黑体"/>
          <w:bCs/>
          <w:sz w:val="24"/>
        </w:rPr>
      </w:pPr>
      <w:r>
        <w:rPr>
          <w:rFonts w:hint="eastAsia" w:hAnsi="宋体" w:cs="黑体"/>
          <w:bCs/>
          <w:sz w:val="24"/>
        </w:rPr>
        <w:t>本授权书于_______年______月______日签字生效，有效期</w:t>
      </w:r>
      <w:r>
        <w:rPr>
          <w:rFonts w:hint="eastAsia" w:hAnsi="宋体" w:cs="黑体"/>
          <w:bCs/>
          <w:sz w:val="24"/>
          <w:u w:val="single"/>
        </w:rPr>
        <w:t xml:space="preserve">     </w:t>
      </w:r>
      <w:r>
        <w:rPr>
          <w:rFonts w:hint="eastAsia" w:hAnsi="宋体" w:cs="黑体"/>
          <w:bCs/>
          <w:sz w:val="24"/>
        </w:rPr>
        <w:t>日历天，特此声明。</w:t>
      </w:r>
    </w:p>
    <w:p>
      <w:pPr>
        <w:wordWrap w:val="0"/>
        <w:snapToGrid w:val="0"/>
        <w:spacing w:line="360" w:lineRule="auto"/>
        <w:ind w:firstLine="315" w:firstLineChars="150"/>
        <w:rPr>
          <w:rFonts w:hAnsi="宋体" w:cs="黑体"/>
          <w:bCs/>
        </w:rPr>
      </w:pPr>
      <w:r>
        <w:rPr>
          <w:rFonts w:hint="eastAsia" w:hAnsi="宋体" w:cs="黑体"/>
          <w:bCs/>
        </w:rPr>
        <w:t xml:space="preserve">   </w:t>
      </w:r>
    </w:p>
    <w:p>
      <w:pPr>
        <w:wordWrap w:val="0"/>
        <w:snapToGrid w:val="0"/>
        <w:spacing w:line="360" w:lineRule="auto"/>
        <w:ind w:firstLine="360" w:firstLineChars="150"/>
        <w:rPr>
          <w:rFonts w:hAnsi="宋体" w:cs="黑体"/>
          <w:bCs/>
          <w:sz w:val="24"/>
          <w:szCs w:val="24"/>
        </w:rPr>
      </w:pPr>
      <w:r>
        <w:rPr>
          <w:rFonts w:hint="eastAsia" w:hAnsi="宋体" w:cs="黑体"/>
          <w:bCs/>
          <w:sz w:val="24"/>
          <w:szCs w:val="24"/>
        </w:rPr>
        <w:t xml:space="preserve">     法定代表人身份证复印件                被授权代表身份证复印件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2"/>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4242" w:type="dxa"/>
            <w:vAlign w:val="center"/>
          </w:tcPr>
          <w:p>
            <w:pPr>
              <w:wordWrap w:val="0"/>
              <w:snapToGrid w:val="0"/>
              <w:spacing w:line="360" w:lineRule="auto"/>
              <w:jc w:val="center"/>
              <w:rPr>
                <w:rFonts w:hAnsi="宋体" w:cs="黑体"/>
                <w:bCs/>
                <w:sz w:val="24"/>
              </w:rPr>
            </w:pPr>
            <w:r>
              <w:rPr>
                <w:rFonts w:hint="eastAsia" w:hAnsi="宋体" w:cs="黑体"/>
                <w:sz w:val="24"/>
              </w:rPr>
              <w:t>此处贴身份证复印件</w:t>
            </w:r>
          </w:p>
        </w:tc>
        <w:tc>
          <w:tcPr>
            <w:tcW w:w="4498" w:type="dxa"/>
            <w:vAlign w:val="center"/>
          </w:tcPr>
          <w:p>
            <w:pPr>
              <w:wordWrap w:val="0"/>
              <w:snapToGrid w:val="0"/>
              <w:spacing w:line="360" w:lineRule="auto"/>
              <w:jc w:val="center"/>
              <w:rPr>
                <w:rFonts w:hAnsi="宋体" w:cs="黑体"/>
                <w:bCs/>
                <w:sz w:val="24"/>
              </w:rPr>
            </w:pPr>
            <w:r>
              <w:rPr>
                <w:rFonts w:hint="eastAsia" w:hAnsi="宋体" w:cs="黑体"/>
                <w:sz w:val="24"/>
              </w:rPr>
              <w:t>此处贴身份证复印件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4242" w:type="dxa"/>
            <w:vAlign w:val="center"/>
          </w:tcPr>
          <w:p>
            <w:pPr>
              <w:wordWrap w:val="0"/>
              <w:snapToGrid w:val="0"/>
              <w:spacing w:line="360" w:lineRule="auto"/>
              <w:jc w:val="center"/>
              <w:rPr>
                <w:rFonts w:hAnsi="宋体" w:cs="黑体"/>
                <w:bCs/>
                <w:sz w:val="24"/>
              </w:rPr>
            </w:pPr>
            <w:r>
              <w:rPr>
                <w:rFonts w:hint="eastAsia" w:hAnsi="宋体" w:cs="黑体"/>
                <w:sz w:val="24"/>
              </w:rPr>
              <w:t>此处贴身份证复印件</w:t>
            </w:r>
          </w:p>
        </w:tc>
        <w:tc>
          <w:tcPr>
            <w:tcW w:w="4498" w:type="dxa"/>
            <w:vAlign w:val="center"/>
          </w:tcPr>
          <w:p>
            <w:pPr>
              <w:wordWrap w:val="0"/>
              <w:snapToGrid w:val="0"/>
              <w:spacing w:line="360" w:lineRule="auto"/>
              <w:jc w:val="center"/>
              <w:rPr>
                <w:rFonts w:hAnsi="宋体" w:cs="黑体"/>
                <w:bCs/>
                <w:sz w:val="24"/>
              </w:rPr>
            </w:pPr>
            <w:r>
              <w:rPr>
                <w:rFonts w:hint="eastAsia" w:hAnsi="宋体" w:cs="黑体"/>
                <w:sz w:val="24"/>
              </w:rPr>
              <w:t>此处贴身份证复印件</w:t>
            </w:r>
          </w:p>
        </w:tc>
      </w:tr>
    </w:tbl>
    <w:p>
      <w:pPr>
        <w:wordWrap w:val="0"/>
        <w:snapToGrid w:val="0"/>
        <w:spacing w:line="360" w:lineRule="auto"/>
        <w:rPr>
          <w:rFonts w:hAnsi="宋体" w:cs="黑体"/>
          <w:bCs/>
        </w:rPr>
      </w:pPr>
    </w:p>
    <w:p>
      <w:pPr>
        <w:wordWrap w:val="0"/>
        <w:snapToGrid w:val="0"/>
        <w:spacing w:line="360" w:lineRule="auto"/>
        <w:rPr>
          <w:rFonts w:hAnsi="宋体" w:cs="黑体"/>
          <w:bCs/>
        </w:rPr>
      </w:pPr>
      <w:r>
        <w:rPr>
          <w:rFonts w:hint="eastAsia" w:hAnsi="宋体" w:cs="黑体"/>
          <w:b/>
          <w:bCs/>
        </w:rPr>
        <w:t>注：该授权书自响应文件递交之日起有效期不得少于90日历天。</w:t>
      </w:r>
    </w:p>
    <w:p>
      <w:pPr>
        <w:wordWrap w:val="0"/>
        <w:snapToGrid w:val="0"/>
        <w:spacing w:line="360" w:lineRule="auto"/>
        <w:rPr>
          <w:rFonts w:hAnsi="宋体" w:cs="黑体"/>
          <w:bCs/>
          <w:sz w:val="24"/>
        </w:rPr>
      </w:pPr>
      <w:r>
        <w:rPr>
          <w:rFonts w:hint="eastAsia" w:hAnsi="宋体" w:cs="黑体"/>
          <w:bCs/>
          <w:sz w:val="24"/>
        </w:rPr>
        <w:t>供应商名称（加盖公章）：</w:t>
      </w:r>
    </w:p>
    <w:p>
      <w:pPr>
        <w:wordWrap w:val="0"/>
        <w:snapToGrid w:val="0"/>
        <w:spacing w:line="360" w:lineRule="auto"/>
        <w:rPr>
          <w:rFonts w:hAnsi="宋体" w:cs="黑体"/>
          <w:bCs/>
          <w:sz w:val="24"/>
        </w:rPr>
      </w:pPr>
      <w:r>
        <w:rPr>
          <w:rFonts w:hint="eastAsia" w:hAnsi="宋体" w:cs="黑体"/>
          <w:bCs/>
          <w:sz w:val="24"/>
        </w:rPr>
        <w:t>法定代表人（签字）：</w:t>
      </w:r>
    </w:p>
    <w:p>
      <w:pPr>
        <w:wordWrap w:val="0"/>
        <w:snapToGrid w:val="0"/>
        <w:spacing w:line="360" w:lineRule="auto"/>
        <w:rPr>
          <w:rFonts w:hAnsi="宋体" w:cs="黑体"/>
          <w:bCs/>
          <w:sz w:val="24"/>
        </w:rPr>
      </w:pPr>
      <w:r>
        <w:rPr>
          <w:rFonts w:hint="eastAsia" w:hAnsi="宋体" w:cs="黑体"/>
          <w:bCs/>
          <w:sz w:val="24"/>
        </w:rPr>
        <w:t>被授权代表（签字）：</w:t>
      </w:r>
    </w:p>
    <w:p>
      <w:pPr>
        <w:widowControl/>
        <w:jc w:val="left"/>
        <w:rPr>
          <w:rFonts w:ascii="宋体" w:hAnsi="宋体" w:eastAsia="宋体" w:cs="宋体"/>
          <w:bCs/>
          <w:sz w:val="24"/>
          <w:szCs w:val="24"/>
        </w:rPr>
      </w:pPr>
      <w:r>
        <w:rPr>
          <w:rFonts w:hint="eastAsia" w:hAnsi="宋体" w:cs="黑体"/>
          <w:iCs/>
          <w:sz w:val="24"/>
        </w:rPr>
        <w:t>日  期：     年    月   日</w:t>
      </w:r>
    </w:p>
    <w:p>
      <w:pPr>
        <w:widowControl/>
        <w:jc w:val="left"/>
        <w:rPr>
          <w:rFonts w:ascii="宋体" w:hAnsi="宋体" w:eastAsia="宋体" w:cs="宋体"/>
          <w:bCs/>
          <w:sz w:val="24"/>
          <w:szCs w:val="24"/>
        </w:rPr>
      </w:pPr>
      <w:r>
        <w:rPr>
          <w:rFonts w:ascii="宋体" w:hAnsi="宋体" w:eastAsia="宋体" w:cs="宋体"/>
          <w:bCs/>
          <w:sz w:val="24"/>
          <w:szCs w:val="24"/>
        </w:rPr>
        <w:br w:type="page"/>
      </w:r>
    </w:p>
    <w:p>
      <w:pPr>
        <w:wordWrap w:val="0"/>
        <w:spacing w:line="300" w:lineRule="auto"/>
        <w:rPr>
          <w:rFonts w:cs="黑体" w:asciiTheme="minorEastAsia" w:hAnsiTheme="minorEastAsia"/>
          <w:b/>
          <w:sz w:val="28"/>
          <w:szCs w:val="28"/>
        </w:rPr>
      </w:pPr>
      <w:r>
        <w:rPr>
          <w:rFonts w:hint="eastAsia" w:cs="黑体" w:asciiTheme="minorEastAsia" w:hAnsiTheme="minorEastAsia"/>
          <w:sz w:val="24"/>
        </w:rPr>
        <w:t>格式7</w:t>
      </w:r>
    </w:p>
    <w:p>
      <w:pPr>
        <w:wordWrap w:val="0"/>
        <w:snapToGrid w:val="0"/>
        <w:spacing w:line="360" w:lineRule="auto"/>
        <w:ind w:left="420" w:leftChars="200"/>
        <w:jc w:val="center"/>
        <w:rPr>
          <w:rFonts w:hAnsi="宋体" w:cs="黑体"/>
          <w:b/>
          <w:sz w:val="28"/>
          <w:szCs w:val="28"/>
        </w:rPr>
      </w:pPr>
      <w:r>
        <w:rPr>
          <w:rFonts w:hint="eastAsia" w:hAnsi="宋体" w:cs="黑体"/>
          <w:b/>
          <w:sz w:val="28"/>
          <w:szCs w:val="28"/>
        </w:rPr>
        <w:t>社保缴纳凭证</w:t>
      </w:r>
    </w:p>
    <w:p>
      <w:pPr>
        <w:wordWrap w:val="0"/>
        <w:spacing w:line="276" w:lineRule="auto"/>
        <w:rPr>
          <w:rFonts w:hAnsi="宋体" w:cs="黑体"/>
          <w:sz w:val="24"/>
        </w:rPr>
      </w:pPr>
      <w:r>
        <w:rPr>
          <w:rFonts w:hint="eastAsia" w:hAnsi="宋体" w:cs="黑体"/>
          <w:sz w:val="24"/>
          <w:lang w:eastAsia="zh-CN"/>
        </w:rPr>
        <w:t>陕西华简项目管理有限公司</w:t>
      </w:r>
      <w:r>
        <w:rPr>
          <w:rFonts w:hint="eastAsia" w:hAnsi="宋体" w:cs="黑体"/>
          <w:sz w:val="24"/>
        </w:rPr>
        <w:t>：</w:t>
      </w:r>
    </w:p>
    <w:p>
      <w:pPr>
        <w:wordWrap w:val="0"/>
        <w:spacing w:line="360" w:lineRule="auto"/>
        <w:ind w:firstLine="480" w:firstLineChars="200"/>
        <w:rPr>
          <w:rFonts w:hAnsi="宋体" w:cs="黑体"/>
          <w:szCs w:val="21"/>
          <w:u w:val="single"/>
        </w:rPr>
      </w:pPr>
      <w:r>
        <w:rPr>
          <w:rFonts w:hint="eastAsia" w:hAnsi="宋体" w:cs="黑体"/>
          <w:sz w:val="24"/>
        </w:rPr>
        <w:t xml:space="preserve">    </w:t>
      </w:r>
      <w:r>
        <w:rPr>
          <w:rFonts w:hint="eastAsia" w:hAnsi="宋体" w:cs="黑体"/>
          <w:sz w:val="24"/>
          <w:u w:val="single"/>
        </w:rPr>
        <w:t xml:space="preserve">（供应商全称) </w:t>
      </w:r>
      <w:r>
        <w:rPr>
          <w:rFonts w:hint="eastAsia" w:hAnsi="宋体" w:cs="黑体"/>
          <w:sz w:val="24"/>
        </w:rPr>
        <w:t>参加贵方组织的</w:t>
      </w:r>
      <w:r>
        <w:rPr>
          <w:rFonts w:hint="eastAsia" w:hAnsi="宋体" w:cs="黑体"/>
          <w:sz w:val="24"/>
          <w:u w:val="single"/>
        </w:rPr>
        <w:t xml:space="preserve">   项目名称 （项目编号：)</w:t>
      </w:r>
      <w:r>
        <w:rPr>
          <w:rFonts w:hint="eastAsia" w:hAnsi="宋体" w:cs="黑体"/>
          <w:sz w:val="24"/>
        </w:rPr>
        <w:t>的采购活动。按谈判文件的规定，提供我方</w:t>
      </w:r>
      <w:r>
        <w:rPr>
          <w:rFonts w:hint="eastAsia" w:hAnsi="宋体" w:cs="黑体"/>
          <w:sz w:val="24"/>
          <w:u w:val="single"/>
        </w:rPr>
        <w:t xml:space="preserve">    </w:t>
      </w:r>
      <w:r>
        <w:rPr>
          <w:rFonts w:hint="eastAsia" w:hAnsi="宋体" w:cs="黑体"/>
          <w:sz w:val="24"/>
        </w:rPr>
        <w:t>年</w:t>
      </w:r>
      <w:r>
        <w:rPr>
          <w:rFonts w:hint="eastAsia" w:hAnsi="宋体" w:cs="黑体"/>
          <w:sz w:val="24"/>
          <w:u w:val="single"/>
        </w:rPr>
        <w:t xml:space="preserve">   </w:t>
      </w:r>
      <w:r>
        <w:rPr>
          <w:rFonts w:hint="eastAsia" w:hAnsi="宋体" w:cs="黑体"/>
          <w:sz w:val="24"/>
        </w:rPr>
        <w:t>月社保缴纳证明：</w:t>
      </w:r>
    </w:p>
    <w:p>
      <w:pPr>
        <w:wordWrap w:val="0"/>
        <w:ind w:firstLine="420" w:firstLineChars="200"/>
        <w:rPr>
          <w:rFonts w:hAnsi="宋体" w:cs="黑体"/>
          <w:szCs w:val="21"/>
          <w:u w:val="singl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8740" w:type="dxa"/>
            <w:vAlign w:val="center"/>
          </w:tcPr>
          <w:p>
            <w:pPr>
              <w:wordWrap w:val="0"/>
              <w:snapToGrid w:val="0"/>
              <w:spacing w:line="360" w:lineRule="auto"/>
              <w:jc w:val="center"/>
              <w:rPr>
                <w:rFonts w:hAnsi="宋体" w:cs="黑体"/>
                <w:bCs/>
                <w:sz w:val="24"/>
              </w:rPr>
            </w:pPr>
            <w:r>
              <w:rPr>
                <w:rFonts w:hint="eastAsia" w:hAnsi="宋体" w:cs="黑体"/>
                <w:bCs/>
                <w:sz w:val="24"/>
              </w:rPr>
              <w:t>社保缴纳凭证</w:t>
            </w:r>
          </w:p>
        </w:tc>
      </w:tr>
    </w:tbl>
    <w:p>
      <w:pPr>
        <w:wordWrap w:val="0"/>
        <w:snapToGrid w:val="0"/>
        <w:spacing w:line="360" w:lineRule="auto"/>
        <w:rPr>
          <w:rFonts w:hAnsi="宋体" w:cs="黑体"/>
          <w:bCs/>
          <w:szCs w:val="21"/>
        </w:rPr>
      </w:pPr>
      <w:r>
        <w:rPr>
          <w:rFonts w:hint="eastAsia" w:hAnsi="宋体" w:cs="黑体"/>
          <w:bCs/>
          <w:sz w:val="24"/>
        </w:rPr>
        <w:t xml:space="preserve"> </w:t>
      </w:r>
    </w:p>
    <w:p>
      <w:pPr>
        <w:wordWrap w:val="0"/>
        <w:snapToGrid w:val="0"/>
        <w:spacing w:line="360" w:lineRule="auto"/>
        <w:rPr>
          <w:rFonts w:hAnsi="宋体" w:cs="黑体"/>
          <w:bCs/>
          <w:sz w:val="24"/>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widowControl/>
        <w:jc w:val="left"/>
        <w:rPr>
          <w:rFonts w:ascii="宋体" w:hAnsi="宋体" w:eastAsia="宋体" w:cs="宋体"/>
          <w:bCs/>
          <w:sz w:val="28"/>
          <w:szCs w:val="28"/>
        </w:rPr>
      </w:pPr>
      <w:r>
        <w:rPr>
          <w:rFonts w:ascii="宋体" w:hAnsi="宋体" w:eastAsia="宋体" w:cs="宋体"/>
          <w:bCs/>
          <w:sz w:val="28"/>
          <w:szCs w:val="28"/>
        </w:rPr>
        <w:br w:type="page"/>
      </w:r>
    </w:p>
    <w:p>
      <w:pPr>
        <w:wordWrap w:val="0"/>
        <w:snapToGrid w:val="0"/>
        <w:spacing w:line="360" w:lineRule="auto"/>
        <w:rPr>
          <w:rFonts w:cs="黑体" w:asciiTheme="minorEastAsia" w:hAnsiTheme="minorEastAsia"/>
          <w:bCs/>
          <w:sz w:val="24"/>
        </w:rPr>
      </w:pPr>
      <w:r>
        <w:rPr>
          <w:rFonts w:hint="eastAsia" w:cs="黑体" w:asciiTheme="minorEastAsia" w:hAnsiTheme="minorEastAsia"/>
          <w:bCs/>
          <w:sz w:val="24"/>
        </w:rPr>
        <w:t>格式8</w:t>
      </w:r>
    </w:p>
    <w:p>
      <w:pPr>
        <w:wordWrap w:val="0"/>
        <w:jc w:val="center"/>
        <w:rPr>
          <w:rFonts w:hAnsi="宋体" w:cs="黑体"/>
          <w:b/>
          <w:sz w:val="28"/>
          <w:szCs w:val="28"/>
        </w:rPr>
      </w:pPr>
      <w:r>
        <w:rPr>
          <w:rFonts w:hint="eastAsia" w:hAnsi="宋体" w:cs="黑体"/>
          <w:b/>
          <w:sz w:val="28"/>
          <w:szCs w:val="28"/>
        </w:rPr>
        <w:t>纳税证明</w:t>
      </w:r>
    </w:p>
    <w:p>
      <w:pPr>
        <w:wordWrap w:val="0"/>
        <w:spacing w:line="276" w:lineRule="auto"/>
        <w:rPr>
          <w:rFonts w:hAnsi="宋体" w:cs="黑体"/>
          <w:sz w:val="24"/>
        </w:rPr>
      </w:pPr>
      <w:r>
        <w:rPr>
          <w:rFonts w:hint="eastAsia" w:hAnsi="宋体" w:cs="黑体"/>
          <w:sz w:val="24"/>
          <w:lang w:eastAsia="zh-CN"/>
        </w:rPr>
        <w:t>陕西华简项目管理有限公司</w:t>
      </w:r>
      <w:r>
        <w:rPr>
          <w:rFonts w:hint="eastAsia" w:hAnsi="宋体" w:cs="黑体"/>
          <w:sz w:val="24"/>
        </w:rPr>
        <w:t>：</w:t>
      </w:r>
    </w:p>
    <w:p>
      <w:pPr>
        <w:wordWrap w:val="0"/>
        <w:spacing w:line="276" w:lineRule="auto"/>
        <w:rPr>
          <w:rFonts w:hAnsi="宋体" w:cs="黑体"/>
          <w:bCs/>
          <w:sz w:val="28"/>
          <w:szCs w:val="28"/>
        </w:rPr>
      </w:pPr>
      <w:r>
        <w:rPr>
          <w:rFonts w:hint="eastAsia" w:hAnsi="宋体" w:cs="黑体"/>
          <w:sz w:val="24"/>
        </w:rPr>
        <w:t xml:space="preserve">    </w:t>
      </w:r>
      <w:r>
        <w:rPr>
          <w:rFonts w:hint="eastAsia" w:hAnsi="宋体" w:cs="黑体"/>
          <w:sz w:val="24"/>
          <w:u w:val="single"/>
        </w:rPr>
        <w:t xml:space="preserve">（供应商全称) </w:t>
      </w:r>
      <w:r>
        <w:rPr>
          <w:rFonts w:hint="eastAsia" w:hAnsi="宋体" w:cs="黑体"/>
          <w:sz w:val="24"/>
        </w:rPr>
        <w:t>参加贵方组织的</w:t>
      </w:r>
      <w:r>
        <w:rPr>
          <w:rFonts w:hint="eastAsia" w:hAnsi="宋体" w:cs="黑体"/>
          <w:sz w:val="24"/>
          <w:u w:val="single"/>
        </w:rPr>
        <w:t xml:space="preserve">   项目名称 （项目编号：)</w:t>
      </w:r>
      <w:r>
        <w:rPr>
          <w:rFonts w:hint="eastAsia" w:hAnsi="宋体" w:cs="黑体"/>
          <w:sz w:val="24"/>
        </w:rPr>
        <w:t>的采购活动。按谈判文件的规定，提供我方</w:t>
      </w:r>
      <w:r>
        <w:rPr>
          <w:rFonts w:hint="eastAsia" w:hAnsi="宋体" w:cs="黑体"/>
          <w:sz w:val="24"/>
          <w:u w:val="single"/>
        </w:rPr>
        <w:t xml:space="preserve">   </w:t>
      </w:r>
      <w:r>
        <w:rPr>
          <w:rFonts w:hint="eastAsia" w:hAnsi="宋体" w:cs="黑体"/>
          <w:sz w:val="24"/>
        </w:rPr>
        <w:t>年</w:t>
      </w:r>
      <w:r>
        <w:rPr>
          <w:rFonts w:hint="eastAsia" w:hAnsi="宋体" w:cs="黑体"/>
          <w:sz w:val="24"/>
          <w:u w:val="single"/>
        </w:rPr>
        <w:t xml:space="preserve">   </w:t>
      </w:r>
      <w:r>
        <w:rPr>
          <w:rFonts w:hint="eastAsia" w:hAnsi="宋体" w:cs="黑体"/>
          <w:sz w:val="24"/>
        </w:rPr>
        <w:t>月度税款缴纳证明：</w:t>
      </w:r>
    </w:p>
    <w:p>
      <w:pPr>
        <w:wordWrap w:val="0"/>
        <w:snapToGrid w:val="0"/>
        <w:spacing w:line="360" w:lineRule="auto"/>
        <w:rPr>
          <w:rFonts w:hAnsi="宋体" w:cs="黑体"/>
          <w:bCs/>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8740" w:type="dxa"/>
            <w:vAlign w:val="center"/>
          </w:tcPr>
          <w:p>
            <w:pPr>
              <w:wordWrap w:val="0"/>
              <w:snapToGrid w:val="0"/>
              <w:spacing w:line="360" w:lineRule="auto"/>
              <w:jc w:val="center"/>
              <w:rPr>
                <w:rFonts w:hAnsi="宋体" w:cs="黑体"/>
                <w:bCs/>
                <w:sz w:val="24"/>
              </w:rPr>
            </w:pPr>
            <w:r>
              <w:rPr>
                <w:rFonts w:hint="eastAsia" w:hAnsi="宋体" w:cs="黑体"/>
                <w:bCs/>
                <w:sz w:val="24"/>
              </w:rPr>
              <w:t>纳税证明</w:t>
            </w:r>
          </w:p>
        </w:tc>
      </w:tr>
    </w:tbl>
    <w:p>
      <w:pPr>
        <w:wordWrap w:val="0"/>
        <w:snapToGrid w:val="0"/>
        <w:spacing w:line="360" w:lineRule="auto"/>
        <w:rPr>
          <w:rFonts w:hAnsi="宋体" w:cs="黑体"/>
          <w:bCs/>
          <w:sz w:val="24"/>
        </w:rPr>
      </w:pPr>
    </w:p>
    <w:p>
      <w:pPr>
        <w:wordWrap w:val="0"/>
        <w:snapToGrid w:val="0"/>
        <w:spacing w:line="360" w:lineRule="auto"/>
        <w:rPr>
          <w:rFonts w:hAnsi="宋体" w:cs="黑体"/>
          <w:bCs/>
          <w:sz w:val="24"/>
        </w:rPr>
      </w:pPr>
    </w:p>
    <w:p>
      <w:pPr>
        <w:wordWrap w:val="0"/>
        <w:snapToGrid w:val="0"/>
        <w:spacing w:line="360" w:lineRule="auto"/>
        <w:rPr>
          <w:rFonts w:hAnsi="宋体" w:cs="黑体"/>
          <w:bCs/>
          <w:sz w:val="24"/>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adjustRightInd w:val="0"/>
        <w:snapToGrid w:val="0"/>
        <w:spacing w:line="360" w:lineRule="auto"/>
        <w:rPr>
          <w:rFonts w:ascii="宋体" w:hAnsi="宋体" w:eastAsia="宋体" w:cs="宋体"/>
          <w:bCs/>
          <w:sz w:val="28"/>
          <w:szCs w:val="28"/>
        </w:rPr>
      </w:pPr>
    </w:p>
    <w:p>
      <w:pPr>
        <w:widowControl/>
        <w:jc w:val="left"/>
        <w:rPr>
          <w:rFonts w:ascii="宋体" w:hAnsi="宋体" w:eastAsia="宋体" w:cs="宋体"/>
          <w:bCs/>
          <w:sz w:val="28"/>
          <w:szCs w:val="28"/>
        </w:rPr>
      </w:pPr>
      <w:r>
        <w:rPr>
          <w:rFonts w:ascii="宋体" w:hAnsi="宋体" w:eastAsia="宋体" w:cs="宋体"/>
          <w:bCs/>
          <w:sz w:val="28"/>
          <w:szCs w:val="28"/>
        </w:rPr>
        <w:br w:type="page"/>
      </w:r>
    </w:p>
    <w:p>
      <w:pPr>
        <w:wordWrap w:val="0"/>
        <w:snapToGrid w:val="0"/>
        <w:spacing w:line="360" w:lineRule="auto"/>
        <w:rPr>
          <w:rFonts w:cs="黑体" w:asciiTheme="minorEastAsia" w:hAnsiTheme="minorEastAsia"/>
          <w:bCs/>
          <w:sz w:val="24"/>
        </w:rPr>
      </w:pPr>
      <w:r>
        <w:rPr>
          <w:rFonts w:hint="eastAsia" w:cs="黑体" w:asciiTheme="minorEastAsia" w:hAnsiTheme="minorEastAsia"/>
          <w:bCs/>
          <w:sz w:val="24"/>
        </w:rPr>
        <w:t>格式9</w:t>
      </w:r>
    </w:p>
    <w:p>
      <w:pPr>
        <w:wordWrap w:val="0"/>
        <w:snapToGrid w:val="0"/>
        <w:spacing w:line="360" w:lineRule="auto"/>
        <w:ind w:left="420" w:leftChars="200"/>
        <w:rPr>
          <w:rFonts w:hAnsi="宋体" w:cs="黑体"/>
          <w:bCs/>
          <w:sz w:val="28"/>
          <w:szCs w:val="28"/>
        </w:rPr>
      </w:pPr>
    </w:p>
    <w:p>
      <w:pPr>
        <w:wordWrap w:val="0"/>
        <w:snapToGrid w:val="0"/>
        <w:spacing w:line="360" w:lineRule="auto"/>
        <w:ind w:left="420" w:leftChars="200"/>
        <w:jc w:val="center"/>
        <w:rPr>
          <w:rFonts w:hAnsi="宋体" w:cs="黑体"/>
          <w:bCs/>
          <w:sz w:val="28"/>
          <w:szCs w:val="28"/>
        </w:rPr>
      </w:pPr>
      <w:r>
        <w:rPr>
          <w:rFonts w:hint="eastAsia" w:hAnsi="宋体" w:cs="黑体"/>
          <w:b/>
          <w:sz w:val="28"/>
          <w:szCs w:val="28"/>
        </w:rPr>
        <w:t>供应商参加政府采购活动近三年内无违法记录声明</w:t>
      </w:r>
    </w:p>
    <w:p>
      <w:pPr>
        <w:wordWrap w:val="0"/>
        <w:snapToGrid w:val="0"/>
        <w:spacing w:line="360" w:lineRule="auto"/>
        <w:rPr>
          <w:rFonts w:hAnsi="宋体" w:cs="黑体"/>
          <w:bCs/>
          <w:sz w:val="24"/>
        </w:rPr>
      </w:pPr>
    </w:p>
    <w:p>
      <w:pPr>
        <w:wordWrap w:val="0"/>
        <w:snapToGrid w:val="0"/>
        <w:spacing w:line="360" w:lineRule="auto"/>
        <w:rPr>
          <w:rFonts w:hAnsi="宋体" w:cs="黑体"/>
          <w:bCs/>
          <w:sz w:val="24"/>
        </w:rPr>
      </w:pPr>
      <w:r>
        <w:rPr>
          <w:rFonts w:hint="eastAsia" w:hAnsi="宋体" w:cs="黑体"/>
          <w:bCs/>
          <w:sz w:val="24"/>
          <w:lang w:eastAsia="zh-CN"/>
        </w:rPr>
        <w:t>陕西华简项目管理有限公司</w:t>
      </w:r>
      <w:r>
        <w:rPr>
          <w:rFonts w:hint="eastAsia" w:hAnsi="宋体" w:cs="黑体"/>
          <w:bCs/>
          <w:sz w:val="24"/>
        </w:rPr>
        <w:t>：</w:t>
      </w:r>
    </w:p>
    <w:p>
      <w:pPr>
        <w:wordWrap w:val="0"/>
        <w:snapToGrid w:val="0"/>
        <w:spacing w:line="360" w:lineRule="auto"/>
        <w:rPr>
          <w:rFonts w:hAnsi="宋体" w:cs="黑体"/>
          <w:bCs/>
          <w:sz w:val="24"/>
        </w:rPr>
      </w:pPr>
      <w:r>
        <w:rPr>
          <w:rFonts w:hint="eastAsia" w:hAnsi="宋体" w:cs="黑体"/>
          <w:bCs/>
          <w:sz w:val="24"/>
        </w:rPr>
        <w:t xml:space="preserve">   我方愿响应贵方</w:t>
      </w:r>
      <w:r>
        <w:rPr>
          <w:rFonts w:hint="eastAsia" w:hAnsi="宋体" w:cs="黑体"/>
          <w:bCs/>
          <w:sz w:val="24"/>
          <w:u w:val="single"/>
        </w:rPr>
        <w:t xml:space="preserve">    </w:t>
      </w:r>
      <w:r>
        <w:rPr>
          <w:rFonts w:hint="eastAsia" w:hAnsi="宋体" w:cs="黑体"/>
          <w:bCs/>
          <w:sz w:val="24"/>
        </w:rPr>
        <w:t>年</w:t>
      </w:r>
      <w:r>
        <w:rPr>
          <w:rFonts w:hint="eastAsia" w:hAnsi="宋体" w:cs="黑体"/>
          <w:bCs/>
          <w:sz w:val="24"/>
          <w:u w:val="single"/>
        </w:rPr>
        <w:t xml:space="preserve">    </w:t>
      </w:r>
      <w:r>
        <w:rPr>
          <w:rFonts w:hint="eastAsia" w:hAnsi="宋体" w:cs="黑体"/>
          <w:bCs/>
          <w:sz w:val="24"/>
        </w:rPr>
        <w:t>月</w:t>
      </w:r>
      <w:r>
        <w:rPr>
          <w:rFonts w:hint="eastAsia" w:hAnsi="宋体" w:cs="黑体"/>
          <w:bCs/>
          <w:sz w:val="24"/>
          <w:u w:val="single"/>
        </w:rPr>
        <w:t xml:space="preserve">    </w:t>
      </w:r>
      <w:r>
        <w:rPr>
          <w:rFonts w:hint="eastAsia" w:hAnsi="宋体" w:cs="黑体"/>
          <w:bCs/>
          <w:sz w:val="24"/>
        </w:rPr>
        <w:t>日发布的</w:t>
      </w:r>
      <w:r>
        <w:rPr>
          <w:rFonts w:hint="eastAsia" w:hAnsi="宋体" w:cs="黑体"/>
          <w:bCs/>
          <w:sz w:val="24"/>
          <w:u w:val="single"/>
        </w:rPr>
        <w:t xml:space="preserve">      </w:t>
      </w:r>
      <w:r>
        <w:rPr>
          <w:rFonts w:hint="eastAsia" w:hAnsi="宋体" w:cs="黑体"/>
          <w:bCs/>
          <w:sz w:val="24"/>
        </w:rPr>
        <w:t>项目（项目编号：</w:t>
      </w:r>
      <w:r>
        <w:rPr>
          <w:rFonts w:hint="eastAsia" w:hAnsi="宋体" w:cs="黑体"/>
          <w:bCs/>
          <w:sz w:val="24"/>
          <w:u w:val="single"/>
        </w:rPr>
        <w:t xml:space="preserve">      </w:t>
      </w:r>
      <w:r>
        <w:rPr>
          <w:rFonts w:hint="eastAsia" w:hAnsi="宋体" w:cs="黑体"/>
          <w:bCs/>
          <w:sz w:val="24"/>
        </w:rPr>
        <w:t>）公告内容，参与谈判，提供采购人需求中规定的全部内容。作为参加本次政府采购活动的供应商，郑重承诺：</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1、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pPr>
        <w:wordWrap w:val="0"/>
        <w:snapToGrid w:val="0"/>
        <w:spacing w:line="360" w:lineRule="auto"/>
        <w:ind w:firstLine="480" w:firstLineChars="200"/>
        <w:rPr>
          <w:rFonts w:hAnsi="宋体" w:cs="黑体"/>
          <w:bCs/>
          <w:sz w:val="24"/>
        </w:rPr>
      </w:pPr>
      <w:r>
        <w:rPr>
          <w:rFonts w:hint="eastAsia" w:cs="黑体" w:asciiTheme="minorEastAsia" w:hAnsiTheme="minorEastAsia"/>
          <w:bCs/>
          <w:sz w:val="24"/>
        </w:rPr>
        <w:t>2、我方参与本次政府采购活动近三年内：没有处于被责令停业的状态；没有处于被行政主管部门取消投标资格的处罚期内；没有处于财产被接管、冻结、破产的状态；在近三年内</w:t>
      </w:r>
      <w:r>
        <w:rPr>
          <w:rFonts w:hint="eastAsia" w:hAnsi="宋体" w:cs="黑体"/>
          <w:bCs/>
          <w:sz w:val="24"/>
        </w:rPr>
        <w:t>没有行政主管部门已书面认定的重大质量问题；没有在近三年内被人民法院判决犯有行贿罪的记录。</w:t>
      </w:r>
    </w:p>
    <w:p>
      <w:pPr>
        <w:wordWrap w:val="0"/>
        <w:snapToGrid w:val="0"/>
        <w:spacing w:line="360" w:lineRule="auto"/>
        <w:ind w:firstLine="480" w:firstLineChars="200"/>
        <w:rPr>
          <w:rFonts w:hAnsi="宋体" w:cs="黑体"/>
          <w:bCs/>
          <w:sz w:val="24"/>
        </w:rPr>
      </w:pPr>
      <w:r>
        <w:rPr>
          <w:rFonts w:hint="eastAsia" w:hAnsi="宋体" w:cs="黑体"/>
          <w:bCs/>
          <w:sz w:val="24"/>
        </w:rPr>
        <w:t>本公司对上述承诺的真实性负责，如有虚假，我方自行承担一切后果及法律责任。。</w:t>
      </w:r>
    </w:p>
    <w:p>
      <w:pPr>
        <w:wordWrap w:val="0"/>
        <w:snapToGrid w:val="0"/>
        <w:spacing w:line="360" w:lineRule="auto"/>
        <w:ind w:firstLine="422" w:firstLineChars="200"/>
        <w:rPr>
          <w:rFonts w:hAnsi="宋体" w:cs="黑体"/>
          <w:b/>
          <w:bCs/>
          <w:sz w:val="24"/>
        </w:rPr>
      </w:pPr>
      <w:r>
        <w:rPr>
          <w:rFonts w:hint="eastAsia" w:hAnsi="宋体" w:cs="黑体"/>
          <w:b/>
          <w:bCs/>
        </w:rPr>
        <w:t>注：在对响应文件中此声明函的真实性和有效性进行审查、验证时，如有造假/情况不一致/未按要求提供的，按无效文件处理。</w:t>
      </w:r>
    </w:p>
    <w:p>
      <w:pPr>
        <w:pStyle w:val="7"/>
        <w:tabs>
          <w:tab w:val="left" w:pos="0"/>
        </w:tabs>
        <w:wordWrap w:val="0"/>
        <w:spacing w:line="400" w:lineRule="exact"/>
        <w:rPr>
          <w:rFonts w:hAnsi="宋体" w:cs="黑体"/>
          <w:bCs/>
          <w:kern w:val="0"/>
          <w:sz w:val="24"/>
          <w:szCs w:val="20"/>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wordWrap w:val="0"/>
        <w:snapToGrid w:val="0"/>
        <w:spacing w:line="360" w:lineRule="auto"/>
        <w:ind w:left="420" w:leftChars="200"/>
        <w:jc w:val="center"/>
        <w:rPr>
          <w:rFonts w:hAnsi="宋体" w:cs="黑体"/>
          <w:bCs/>
          <w:sz w:val="28"/>
          <w:szCs w:val="28"/>
        </w:rPr>
      </w:pPr>
    </w:p>
    <w:p>
      <w:pPr>
        <w:wordWrap w:val="0"/>
        <w:snapToGrid w:val="0"/>
        <w:spacing w:line="360" w:lineRule="auto"/>
        <w:ind w:left="420" w:leftChars="200"/>
        <w:jc w:val="center"/>
        <w:rPr>
          <w:rFonts w:hAnsi="宋体" w:cs="黑体"/>
          <w:bCs/>
          <w:sz w:val="28"/>
          <w:szCs w:val="28"/>
        </w:rPr>
      </w:pPr>
    </w:p>
    <w:p>
      <w:pPr>
        <w:wordWrap w:val="0"/>
        <w:snapToGrid w:val="0"/>
        <w:spacing w:line="360" w:lineRule="auto"/>
        <w:rPr>
          <w:rFonts w:hAnsi="宋体" w:cs="黑体"/>
          <w:bCs/>
          <w:sz w:val="24"/>
        </w:rPr>
      </w:pPr>
    </w:p>
    <w:p>
      <w:pPr>
        <w:wordWrap w:val="0"/>
        <w:snapToGrid w:val="0"/>
        <w:spacing w:line="360" w:lineRule="auto"/>
        <w:rPr>
          <w:rFonts w:cs="黑体" w:asciiTheme="minorEastAsia" w:hAnsiTheme="minorEastAsia"/>
          <w:bCs/>
          <w:sz w:val="24"/>
        </w:rPr>
      </w:pPr>
      <w:r>
        <w:rPr>
          <w:rFonts w:hAnsi="宋体" w:cs="黑体"/>
          <w:bCs/>
          <w:sz w:val="24"/>
        </w:rPr>
        <w:br w:type="page"/>
      </w:r>
      <w:r>
        <w:rPr>
          <w:rFonts w:hint="eastAsia" w:cs="黑体" w:asciiTheme="minorEastAsia" w:hAnsiTheme="minorEastAsia"/>
          <w:bCs/>
          <w:sz w:val="24"/>
        </w:rPr>
        <w:t>格式10</w:t>
      </w:r>
    </w:p>
    <w:p>
      <w:pPr>
        <w:wordWrap w:val="0"/>
        <w:snapToGrid w:val="0"/>
        <w:spacing w:line="276" w:lineRule="auto"/>
        <w:jc w:val="center"/>
        <w:rPr>
          <w:rFonts w:hAnsi="宋体" w:cs="黑体"/>
          <w:b/>
          <w:sz w:val="28"/>
          <w:szCs w:val="28"/>
        </w:rPr>
      </w:pPr>
      <w:r>
        <w:rPr>
          <w:rFonts w:hint="eastAsia" w:hAnsi="宋体" w:cs="黑体"/>
          <w:b/>
          <w:sz w:val="28"/>
          <w:szCs w:val="28"/>
        </w:rPr>
        <w:t>供应商非联合体谈判声明</w:t>
      </w:r>
    </w:p>
    <w:p>
      <w:pPr>
        <w:wordWrap w:val="0"/>
        <w:snapToGrid w:val="0"/>
        <w:spacing w:line="276" w:lineRule="auto"/>
        <w:rPr>
          <w:rFonts w:hAnsi="宋体" w:cs="黑体"/>
          <w:bCs/>
          <w:sz w:val="28"/>
          <w:szCs w:val="28"/>
        </w:rPr>
      </w:pPr>
    </w:p>
    <w:p>
      <w:pPr>
        <w:wordWrap w:val="0"/>
        <w:snapToGrid w:val="0"/>
        <w:spacing w:line="276" w:lineRule="auto"/>
        <w:rPr>
          <w:rFonts w:hAnsi="宋体" w:cs="黑体"/>
          <w:bCs/>
          <w:sz w:val="24"/>
        </w:rPr>
      </w:pPr>
      <w:r>
        <w:rPr>
          <w:rFonts w:hint="eastAsia" w:hAnsi="宋体" w:cs="黑体"/>
          <w:bCs/>
          <w:sz w:val="24"/>
          <w:lang w:eastAsia="zh-CN"/>
        </w:rPr>
        <w:t>陕西华简项目管理有限公司</w:t>
      </w:r>
      <w:r>
        <w:rPr>
          <w:rFonts w:hint="eastAsia" w:hAnsi="宋体" w:cs="黑体"/>
          <w:bCs/>
          <w:sz w:val="24"/>
        </w:rPr>
        <w:t>：</w:t>
      </w:r>
    </w:p>
    <w:p>
      <w:pPr>
        <w:wordWrap w:val="0"/>
        <w:snapToGrid w:val="0"/>
        <w:spacing w:line="360" w:lineRule="auto"/>
        <w:rPr>
          <w:rFonts w:hAnsi="宋体" w:cs="黑体"/>
          <w:bCs/>
          <w:sz w:val="24"/>
        </w:rPr>
      </w:pPr>
      <w:r>
        <w:rPr>
          <w:rFonts w:hint="eastAsia" w:hAnsi="宋体" w:cs="黑体"/>
          <w:bCs/>
          <w:sz w:val="24"/>
        </w:rPr>
        <w:t xml:space="preserve">    我方愿响应贵方______年_____月______日发布的________项目（项目编号：_______ ）公告内容，参与谈判，提供采购人需求中规定的全部内容。本公司就参加谈判响应工作，作出郑重声明：</w:t>
      </w:r>
    </w:p>
    <w:p>
      <w:pPr>
        <w:wordWrap w:val="0"/>
        <w:snapToGrid w:val="0"/>
        <w:spacing w:line="360" w:lineRule="auto"/>
        <w:rPr>
          <w:rFonts w:cs="黑体" w:asciiTheme="minorEastAsia" w:hAnsiTheme="minorEastAsia"/>
          <w:bCs/>
          <w:sz w:val="24"/>
        </w:rPr>
      </w:pPr>
      <w:r>
        <w:rPr>
          <w:rFonts w:hint="eastAsia" w:hAnsi="宋体" w:cs="黑体"/>
          <w:bCs/>
          <w:sz w:val="24"/>
        </w:rPr>
        <w:t xml:space="preserve">   </w:t>
      </w:r>
      <w:r>
        <w:rPr>
          <w:rFonts w:hint="eastAsia" w:cs="黑体" w:asciiTheme="minorEastAsia" w:hAnsiTheme="minorEastAsia"/>
          <w:bCs/>
          <w:sz w:val="24"/>
        </w:rPr>
        <w:t xml:space="preserve"> 1、本公司保证在本项目谈判中不与其他单位围标、串标，不出让谈判资格，不向采购人或谈判小组成员行贿。</w:t>
      </w:r>
    </w:p>
    <w:p>
      <w:pPr>
        <w:wordWrap w:val="0"/>
        <w:snapToGrid w:val="0"/>
        <w:spacing w:line="360" w:lineRule="auto"/>
        <w:rPr>
          <w:rFonts w:cs="黑体" w:asciiTheme="minorEastAsia" w:hAnsiTheme="minorEastAsia"/>
          <w:bCs/>
          <w:sz w:val="24"/>
        </w:rPr>
      </w:pPr>
      <w:r>
        <w:rPr>
          <w:rFonts w:hint="eastAsia" w:cs="黑体" w:asciiTheme="minorEastAsia" w:hAnsiTheme="minorEastAsia"/>
          <w:bCs/>
          <w:sz w:val="24"/>
        </w:rPr>
        <w:t xml:space="preserve">    2、本公司保证本项目并非联合体谈判，本项目服务由本公司独立承担。</w:t>
      </w:r>
    </w:p>
    <w:p>
      <w:pPr>
        <w:wordWrap w:val="0"/>
        <w:snapToGrid w:val="0"/>
        <w:spacing w:line="360" w:lineRule="auto"/>
        <w:rPr>
          <w:rFonts w:hAnsi="宋体" w:cs="黑体"/>
          <w:bCs/>
          <w:sz w:val="24"/>
        </w:rPr>
      </w:pPr>
      <w:r>
        <w:rPr>
          <w:rFonts w:hint="eastAsia" w:cs="黑体" w:asciiTheme="minorEastAsia" w:hAnsiTheme="minorEastAsia"/>
          <w:bCs/>
          <w:sz w:val="24"/>
        </w:rPr>
        <w:t xml:space="preserve">   本公司违反上</w:t>
      </w:r>
      <w:r>
        <w:rPr>
          <w:rFonts w:hint="eastAsia" w:hAnsi="宋体" w:cs="黑体"/>
          <w:bCs/>
          <w:sz w:val="24"/>
        </w:rPr>
        <w:t>述保证，或本声明陈述与事实不符，经查实，我方自行承担一切后果及法律责任。。</w:t>
      </w:r>
    </w:p>
    <w:p>
      <w:pPr>
        <w:wordWrap w:val="0"/>
        <w:snapToGrid w:val="0"/>
        <w:spacing w:line="360" w:lineRule="auto"/>
        <w:rPr>
          <w:rFonts w:hAnsi="宋体" w:cs="黑体"/>
          <w:bCs/>
          <w:sz w:val="24"/>
        </w:rPr>
      </w:pPr>
      <w:r>
        <w:rPr>
          <w:rFonts w:hint="eastAsia" w:hAnsi="宋体" w:cs="黑体"/>
          <w:bCs/>
          <w:sz w:val="24"/>
        </w:rPr>
        <w:t xml:space="preserve">    特此声明。</w:t>
      </w:r>
    </w:p>
    <w:p>
      <w:pPr>
        <w:wordWrap w:val="0"/>
        <w:snapToGrid w:val="0"/>
        <w:spacing w:line="360" w:lineRule="auto"/>
        <w:ind w:left="425"/>
        <w:rPr>
          <w:rFonts w:hAnsi="宋体" w:cs="黑体"/>
          <w:bCs/>
          <w:sz w:val="24"/>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adjustRightInd w:val="0"/>
        <w:snapToGrid w:val="0"/>
        <w:spacing w:line="360" w:lineRule="auto"/>
        <w:rPr>
          <w:rFonts w:ascii="宋体" w:hAnsi="宋体" w:eastAsia="宋体" w:cs="宋体"/>
          <w:bCs/>
          <w:sz w:val="28"/>
          <w:szCs w:val="28"/>
        </w:rPr>
      </w:pPr>
    </w:p>
    <w:p>
      <w:pPr>
        <w:widowControl/>
        <w:jc w:val="left"/>
        <w:rPr>
          <w:rFonts w:ascii="宋体" w:hAnsi="宋体" w:eastAsia="宋体" w:cs="宋体"/>
          <w:bCs/>
          <w:sz w:val="28"/>
          <w:szCs w:val="28"/>
        </w:rPr>
      </w:pPr>
      <w:r>
        <w:rPr>
          <w:rFonts w:ascii="宋体" w:hAnsi="宋体" w:eastAsia="宋体" w:cs="宋体"/>
          <w:bCs/>
          <w:sz w:val="28"/>
          <w:szCs w:val="28"/>
        </w:rPr>
        <w:br w:type="page"/>
      </w:r>
    </w:p>
    <w:p>
      <w:pPr>
        <w:wordWrap w:val="0"/>
        <w:snapToGrid w:val="0"/>
        <w:spacing w:line="360" w:lineRule="auto"/>
        <w:jc w:val="center"/>
        <w:rPr>
          <w:rFonts w:hAnsi="宋体" w:cs="黑体"/>
          <w:b/>
          <w:sz w:val="28"/>
          <w:szCs w:val="28"/>
        </w:rPr>
      </w:pPr>
    </w:p>
    <w:p>
      <w:pPr>
        <w:wordWrap w:val="0"/>
        <w:snapToGrid w:val="0"/>
        <w:spacing w:line="360" w:lineRule="auto"/>
        <w:jc w:val="center"/>
        <w:rPr>
          <w:rFonts w:hAnsi="宋体" w:cs="黑体"/>
          <w:bCs/>
          <w:sz w:val="28"/>
          <w:szCs w:val="28"/>
        </w:rPr>
      </w:pPr>
      <w:r>
        <w:rPr>
          <w:rFonts w:hint="eastAsia" w:hAnsi="宋体" w:cs="黑体"/>
          <w:b/>
          <w:sz w:val="28"/>
          <w:szCs w:val="28"/>
        </w:rPr>
        <w:t>中小微企业声明函(如是)</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本公司郑重声明，根据《政府采购促进中小企业发展管理办法》（财库</w:t>
      </w:r>
      <w:r>
        <w:rPr>
          <w:rFonts w:cs="宋体" w:asciiTheme="minorEastAsia" w:hAnsiTheme="minorEastAsia"/>
          <w:bCs/>
          <w:sz w:val="24"/>
        </w:rPr>
        <w:t>[</w:t>
      </w:r>
      <w:r>
        <w:rPr>
          <w:rFonts w:hint="eastAsia" w:cs="黑体" w:asciiTheme="minorEastAsia" w:hAnsiTheme="minorEastAsia"/>
          <w:bCs/>
          <w:sz w:val="24"/>
        </w:rPr>
        <w:t>2020</w:t>
      </w:r>
      <w:r>
        <w:rPr>
          <w:rFonts w:cs="宋体" w:asciiTheme="minorEastAsia" w:hAnsiTheme="minorEastAsia"/>
          <w:bCs/>
          <w:sz w:val="24"/>
        </w:rPr>
        <w:t>]</w:t>
      </w:r>
      <w:r>
        <w:rPr>
          <w:rFonts w:hint="eastAsia" w:cs="黑体" w:asciiTheme="minorEastAsia" w:hAnsiTheme="minorEastAsia"/>
          <w:bCs/>
          <w:sz w:val="24"/>
        </w:rPr>
        <w:t>46 号）的规定，本公司参加</w:t>
      </w:r>
      <w:r>
        <w:rPr>
          <w:rFonts w:hint="eastAsia" w:cs="黑体" w:asciiTheme="minorEastAsia" w:hAnsiTheme="minorEastAsia"/>
          <w:bCs/>
          <w:sz w:val="24"/>
          <w:u w:val="single"/>
        </w:rPr>
        <w:t>（单位名称）</w:t>
      </w:r>
      <w:r>
        <w:rPr>
          <w:rFonts w:hint="eastAsia" w:cs="黑体" w:asciiTheme="minorEastAsia" w:hAnsiTheme="minorEastAsia"/>
          <w:bCs/>
          <w:sz w:val="24"/>
        </w:rPr>
        <w:t>的</w:t>
      </w:r>
      <w:r>
        <w:rPr>
          <w:rFonts w:hint="eastAsia" w:cs="黑体" w:asciiTheme="minorEastAsia" w:hAnsiTheme="minorEastAsia"/>
          <w:bCs/>
          <w:sz w:val="24"/>
          <w:u w:val="single"/>
        </w:rPr>
        <w:t>（项目名称：（项目编号：））</w:t>
      </w:r>
      <w:r>
        <w:rPr>
          <w:rFonts w:hint="eastAsia" w:cs="黑体" w:asciiTheme="minorEastAsia" w:hAnsiTheme="minorEastAsia"/>
          <w:bCs/>
          <w:sz w:val="24"/>
        </w:rPr>
        <w:t>采购活动，提供的货物全部由符合政策要求的中小企业制造。相关企业的具体情况如下：</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1.</w:t>
      </w:r>
      <w:r>
        <w:rPr>
          <w:rFonts w:hint="eastAsia" w:cs="黑体" w:asciiTheme="minorEastAsia" w:hAnsiTheme="minorEastAsia"/>
          <w:bCs/>
          <w:sz w:val="24"/>
          <w:u w:val="single"/>
        </w:rPr>
        <w:t>（标的名称）</w:t>
      </w:r>
      <w:r>
        <w:rPr>
          <w:rFonts w:hint="eastAsia" w:cs="黑体" w:asciiTheme="minorEastAsia" w:hAnsiTheme="minorEastAsia"/>
          <w:bCs/>
          <w:sz w:val="24"/>
        </w:rPr>
        <w:t>，属于</w:t>
      </w:r>
      <w:r>
        <w:rPr>
          <w:rFonts w:hint="eastAsia" w:cs="黑体" w:asciiTheme="minorEastAsia" w:hAnsiTheme="minorEastAsia"/>
          <w:bCs/>
          <w:sz w:val="24"/>
          <w:u w:val="single"/>
        </w:rPr>
        <w:t>（采购文件中明确的所属行业）行业</w:t>
      </w:r>
      <w:r>
        <w:rPr>
          <w:rFonts w:hint="eastAsia" w:cs="黑体" w:asciiTheme="minorEastAsia" w:hAnsiTheme="minorEastAsia"/>
          <w:bCs/>
          <w:sz w:val="24"/>
        </w:rPr>
        <w:t>；制造商为</w:t>
      </w:r>
      <w:r>
        <w:rPr>
          <w:rFonts w:hint="eastAsia" w:cs="黑体" w:asciiTheme="minorEastAsia" w:hAnsiTheme="minorEastAsia"/>
          <w:bCs/>
          <w:sz w:val="24"/>
          <w:u w:val="single"/>
        </w:rPr>
        <w:t>（企业名称）</w:t>
      </w:r>
      <w:r>
        <w:rPr>
          <w:rFonts w:hint="eastAsia" w:cs="黑体" w:asciiTheme="minorEastAsia" w:hAnsiTheme="minorEastAsia"/>
          <w:bCs/>
          <w:sz w:val="24"/>
        </w:rPr>
        <w:t>，从业人员</w:t>
      </w:r>
      <w:r>
        <w:rPr>
          <w:rFonts w:hint="eastAsia" w:cs="黑体" w:asciiTheme="minorEastAsia" w:hAnsiTheme="minorEastAsia"/>
          <w:bCs/>
          <w:sz w:val="24"/>
          <w:u w:val="single"/>
        </w:rPr>
        <w:t xml:space="preserve">   </w:t>
      </w:r>
      <w:r>
        <w:rPr>
          <w:rFonts w:hint="eastAsia" w:cs="黑体" w:asciiTheme="minorEastAsia" w:hAnsiTheme="minorEastAsia"/>
          <w:bCs/>
          <w:sz w:val="24"/>
        </w:rPr>
        <w:t>人，营业收入为</w:t>
      </w:r>
      <w:r>
        <w:rPr>
          <w:rFonts w:hint="eastAsia" w:cs="黑体" w:asciiTheme="minorEastAsia" w:hAnsiTheme="minorEastAsia"/>
          <w:bCs/>
          <w:sz w:val="24"/>
          <w:u w:val="single"/>
        </w:rPr>
        <w:t xml:space="preserve">   </w:t>
      </w:r>
      <w:r>
        <w:rPr>
          <w:rFonts w:hint="eastAsia" w:cs="黑体" w:asciiTheme="minorEastAsia" w:hAnsiTheme="minorEastAsia"/>
          <w:bCs/>
          <w:sz w:val="24"/>
        </w:rPr>
        <w:t>万元，资产总额为</w:t>
      </w:r>
      <w:r>
        <w:rPr>
          <w:rFonts w:hint="eastAsia" w:cs="黑体" w:asciiTheme="minorEastAsia" w:hAnsiTheme="minorEastAsia"/>
          <w:bCs/>
          <w:sz w:val="24"/>
          <w:u w:val="single"/>
        </w:rPr>
        <w:t xml:space="preserve">   </w:t>
      </w:r>
      <w:r>
        <w:rPr>
          <w:rFonts w:hint="eastAsia" w:cs="黑体" w:asciiTheme="minorEastAsia" w:hAnsiTheme="minorEastAsia"/>
          <w:bCs/>
          <w:sz w:val="24"/>
        </w:rPr>
        <w:t>万元，属于</w:t>
      </w:r>
      <w:r>
        <w:rPr>
          <w:rFonts w:hint="eastAsia" w:cs="黑体" w:asciiTheme="minorEastAsia" w:hAnsiTheme="minorEastAsia"/>
          <w:bCs/>
          <w:sz w:val="24"/>
          <w:u w:val="single"/>
        </w:rPr>
        <w:t>（中型企业、小型企业、微型企业）</w:t>
      </w:r>
      <w:r>
        <w:rPr>
          <w:rFonts w:hint="eastAsia" w:cs="黑体" w:asciiTheme="minorEastAsia" w:hAnsiTheme="minorEastAsia"/>
          <w:bCs/>
          <w:sz w:val="24"/>
        </w:rPr>
        <w:t>；</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2.</w:t>
      </w:r>
      <w:r>
        <w:rPr>
          <w:rFonts w:hint="eastAsia" w:cs="黑体" w:asciiTheme="minorEastAsia" w:hAnsiTheme="minorEastAsia"/>
          <w:bCs/>
          <w:sz w:val="24"/>
          <w:u w:val="single"/>
        </w:rPr>
        <w:t>（标的名称）</w:t>
      </w:r>
      <w:r>
        <w:rPr>
          <w:rFonts w:hint="eastAsia" w:cs="黑体" w:asciiTheme="minorEastAsia" w:hAnsiTheme="minorEastAsia"/>
          <w:bCs/>
          <w:sz w:val="24"/>
        </w:rPr>
        <w:t>，属于</w:t>
      </w:r>
      <w:r>
        <w:rPr>
          <w:rFonts w:hint="eastAsia" w:cs="黑体" w:asciiTheme="minorEastAsia" w:hAnsiTheme="minorEastAsia"/>
          <w:bCs/>
          <w:sz w:val="24"/>
          <w:u w:val="single"/>
        </w:rPr>
        <w:t>（采购文件中明确的所属行业）行业</w:t>
      </w:r>
      <w:r>
        <w:rPr>
          <w:rFonts w:hint="eastAsia" w:cs="黑体" w:asciiTheme="minorEastAsia" w:hAnsiTheme="minorEastAsia"/>
          <w:bCs/>
          <w:sz w:val="24"/>
        </w:rPr>
        <w:t>；制造商为</w:t>
      </w:r>
      <w:r>
        <w:rPr>
          <w:rFonts w:hint="eastAsia" w:cs="黑体" w:asciiTheme="minorEastAsia" w:hAnsiTheme="minorEastAsia"/>
          <w:bCs/>
          <w:sz w:val="24"/>
          <w:u w:val="single"/>
        </w:rPr>
        <w:t>（企业名称）</w:t>
      </w:r>
      <w:r>
        <w:rPr>
          <w:rFonts w:hint="eastAsia" w:cs="黑体" w:asciiTheme="minorEastAsia" w:hAnsiTheme="minorEastAsia"/>
          <w:bCs/>
          <w:sz w:val="24"/>
        </w:rPr>
        <w:t>，从业人员</w:t>
      </w:r>
      <w:r>
        <w:rPr>
          <w:rFonts w:hint="eastAsia" w:cs="黑体" w:asciiTheme="minorEastAsia" w:hAnsiTheme="minorEastAsia"/>
          <w:bCs/>
          <w:sz w:val="24"/>
          <w:u w:val="single"/>
        </w:rPr>
        <w:t xml:space="preserve">   </w:t>
      </w:r>
      <w:r>
        <w:rPr>
          <w:rFonts w:hint="eastAsia" w:cs="黑体" w:asciiTheme="minorEastAsia" w:hAnsiTheme="minorEastAsia"/>
          <w:bCs/>
          <w:sz w:val="24"/>
        </w:rPr>
        <w:t>人，营业收入为</w:t>
      </w:r>
      <w:r>
        <w:rPr>
          <w:rFonts w:hint="eastAsia" w:cs="黑体" w:asciiTheme="minorEastAsia" w:hAnsiTheme="minorEastAsia"/>
          <w:bCs/>
          <w:sz w:val="24"/>
          <w:u w:val="single"/>
        </w:rPr>
        <w:t xml:space="preserve">   </w:t>
      </w:r>
      <w:r>
        <w:rPr>
          <w:rFonts w:hint="eastAsia" w:cs="黑体" w:asciiTheme="minorEastAsia" w:hAnsiTheme="minorEastAsia"/>
          <w:bCs/>
          <w:sz w:val="24"/>
        </w:rPr>
        <w:t>万元，资产总额为</w:t>
      </w:r>
      <w:r>
        <w:rPr>
          <w:rFonts w:hint="eastAsia" w:cs="黑体" w:asciiTheme="minorEastAsia" w:hAnsiTheme="minorEastAsia"/>
          <w:bCs/>
          <w:sz w:val="24"/>
          <w:u w:val="single"/>
        </w:rPr>
        <w:t xml:space="preserve">   </w:t>
      </w:r>
      <w:r>
        <w:rPr>
          <w:rFonts w:hint="eastAsia" w:cs="黑体" w:asciiTheme="minorEastAsia" w:hAnsiTheme="minorEastAsia"/>
          <w:bCs/>
          <w:sz w:val="24"/>
        </w:rPr>
        <w:t>万元，属于</w:t>
      </w:r>
      <w:r>
        <w:rPr>
          <w:rFonts w:hint="eastAsia" w:cs="黑体" w:asciiTheme="minorEastAsia" w:hAnsiTheme="minorEastAsia"/>
          <w:bCs/>
          <w:sz w:val="24"/>
          <w:u w:val="single"/>
        </w:rPr>
        <w:t>（中型企业、小型企业、微型企业）</w:t>
      </w:r>
      <w:r>
        <w:rPr>
          <w:rFonts w:hint="eastAsia" w:cs="黑体" w:asciiTheme="minorEastAsia" w:hAnsiTheme="minorEastAsia"/>
          <w:bCs/>
          <w:sz w:val="24"/>
        </w:rPr>
        <w:t>；</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以上企业，不属于大企业的分支机构，不存在控股股东为大企业的情形，也不存在与大企业的负责人为同一人的情形。</w:t>
      </w:r>
    </w:p>
    <w:p>
      <w:pPr>
        <w:wordWrap w:val="0"/>
        <w:snapToGrid w:val="0"/>
        <w:spacing w:line="360" w:lineRule="auto"/>
        <w:ind w:firstLine="480" w:firstLineChars="200"/>
        <w:rPr>
          <w:rFonts w:hAnsi="宋体" w:cs="黑体"/>
          <w:bCs/>
          <w:sz w:val="24"/>
        </w:rPr>
      </w:pPr>
      <w:r>
        <w:rPr>
          <w:rFonts w:hint="eastAsia" w:cs="黑体" w:asciiTheme="minorEastAsia" w:hAnsiTheme="minorEastAsia"/>
          <w:bCs/>
          <w:sz w:val="24"/>
        </w:rPr>
        <w:t>本企业对上述声明内容的真实性负责</w:t>
      </w:r>
      <w:r>
        <w:rPr>
          <w:rFonts w:hint="eastAsia" w:hAnsi="宋体" w:cs="黑体"/>
          <w:bCs/>
          <w:sz w:val="24"/>
        </w:rPr>
        <w:t>。如有虚假，将依法承担相应责任。</w:t>
      </w:r>
    </w:p>
    <w:p>
      <w:pPr>
        <w:wordWrap w:val="0"/>
        <w:snapToGrid w:val="0"/>
        <w:spacing w:line="360" w:lineRule="auto"/>
        <w:ind w:firstLine="480" w:firstLineChars="200"/>
        <w:rPr>
          <w:rFonts w:hAnsi="宋体" w:cs="黑体"/>
          <w:bCs/>
          <w:sz w:val="24"/>
        </w:rPr>
      </w:pPr>
    </w:p>
    <w:p>
      <w:pPr>
        <w:wordWrap w:val="0"/>
        <w:snapToGrid w:val="0"/>
        <w:spacing w:line="360" w:lineRule="auto"/>
        <w:rPr>
          <w:rFonts w:hAnsi="宋体" w:cs="黑体"/>
          <w:b/>
          <w:bCs/>
          <w:szCs w:val="21"/>
        </w:rPr>
      </w:pPr>
      <w:r>
        <w:rPr>
          <w:rFonts w:hint="eastAsia" w:hAnsi="宋体" w:cs="黑体"/>
          <w:b/>
          <w:bCs/>
          <w:szCs w:val="21"/>
        </w:rPr>
        <w:t>注：1、从业人员、营业收入、资产总额填报上一年度数据，无上一年度数据的新成立企业可不填报。</w:t>
      </w:r>
    </w:p>
    <w:p>
      <w:pPr>
        <w:wordWrap w:val="0"/>
        <w:snapToGrid w:val="0"/>
        <w:spacing w:line="360" w:lineRule="auto"/>
        <w:rPr>
          <w:rFonts w:hAnsi="宋体" w:cs="黑体"/>
          <w:b/>
          <w:bCs/>
          <w:szCs w:val="21"/>
        </w:rPr>
      </w:pPr>
      <w:r>
        <w:rPr>
          <w:rFonts w:hint="eastAsia" w:hAnsi="宋体" w:cs="黑体"/>
          <w:b/>
          <w:bCs/>
          <w:szCs w:val="21"/>
        </w:rPr>
        <w:t>2、供应商可在“中华人民共和国中央人民政府网站（http://bmfw.www.gov.cn/gszjxwqymlcx/）市场监管总局]小微企业名录查询”中查看是否属于中小微企业。</w:t>
      </w:r>
    </w:p>
    <w:p>
      <w:pPr>
        <w:wordWrap w:val="0"/>
        <w:snapToGrid w:val="0"/>
        <w:spacing w:line="360" w:lineRule="auto"/>
        <w:rPr>
          <w:rFonts w:hAnsi="宋体" w:cs="黑体"/>
          <w:b/>
          <w:bCs/>
          <w:szCs w:val="21"/>
        </w:rPr>
      </w:pPr>
      <w:r>
        <w:rPr>
          <w:rFonts w:hint="eastAsia" w:hAnsi="宋体" w:cs="黑体"/>
          <w:b/>
          <w:bCs/>
          <w:szCs w:val="21"/>
        </w:rPr>
        <w:t>3、成交供应商享受本办法规定的中小企业扶持政策的，该声明函随中标结果在网上公示，接受监督。</w:t>
      </w:r>
    </w:p>
    <w:p>
      <w:pPr>
        <w:wordWrap w:val="0"/>
        <w:snapToGrid w:val="0"/>
        <w:spacing w:line="360" w:lineRule="auto"/>
        <w:rPr>
          <w:rFonts w:hAnsi="宋体" w:cs="黑体"/>
          <w:b/>
          <w:bCs/>
          <w:szCs w:val="21"/>
        </w:rPr>
      </w:pPr>
      <w:r>
        <w:rPr>
          <w:rFonts w:hint="eastAsia" w:hAnsi="宋体" w:cs="黑体"/>
          <w:b/>
          <w:bCs/>
          <w:szCs w:val="21"/>
        </w:rPr>
        <w:t>4、供应商按照规定提供声明函内容不实的，属于提供虚假材料谋取中标、成交，依照《中华人民共和国政府采购法》等国家有关规定追究相应责任。</w:t>
      </w:r>
    </w:p>
    <w:p>
      <w:pPr>
        <w:wordWrap w:val="0"/>
        <w:snapToGrid w:val="0"/>
        <w:spacing w:line="360" w:lineRule="auto"/>
        <w:rPr>
          <w:rFonts w:hAnsi="宋体" w:cs="黑体"/>
          <w:b/>
          <w:bCs/>
          <w:szCs w:val="21"/>
        </w:rPr>
      </w:pPr>
    </w:p>
    <w:p>
      <w:pPr>
        <w:pStyle w:val="7"/>
        <w:tabs>
          <w:tab w:val="left" w:pos="0"/>
        </w:tabs>
        <w:wordWrap w:val="0"/>
        <w:spacing w:line="400" w:lineRule="exact"/>
        <w:rPr>
          <w:rFonts w:hAnsi="宋体" w:cs="黑体"/>
          <w:iCs/>
          <w:kern w:val="0"/>
          <w:sz w:val="24"/>
          <w:szCs w:val="24"/>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widowControl/>
        <w:jc w:val="left"/>
        <w:rPr>
          <w:rFonts w:ascii="宋体" w:hAnsi="宋体" w:eastAsia="宋体" w:cs="宋体"/>
          <w:bCs/>
          <w:sz w:val="28"/>
          <w:szCs w:val="28"/>
        </w:rPr>
      </w:pPr>
      <w:r>
        <w:rPr>
          <w:rFonts w:ascii="宋体" w:hAnsi="宋体" w:eastAsia="宋体" w:cs="宋体"/>
          <w:bCs/>
          <w:sz w:val="28"/>
          <w:szCs w:val="28"/>
        </w:rPr>
        <w:br w:type="page"/>
      </w:r>
    </w:p>
    <w:p>
      <w:pPr>
        <w:wordWrap w:val="0"/>
        <w:snapToGrid w:val="0"/>
        <w:spacing w:line="360" w:lineRule="auto"/>
        <w:ind w:firstLine="562" w:firstLineChars="200"/>
        <w:jc w:val="center"/>
        <w:rPr>
          <w:rFonts w:hAnsi="宋体" w:cs="黑体"/>
          <w:b/>
          <w:sz w:val="28"/>
          <w:szCs w:val="28"/>
        </w:rPr>
      </w:pPr>
    </w:p>
    <w:p>
      <w:pPr>
        <w:wordWrap w:val="0"/>
        <w:snapToGrid w:val="0"/>
        <w:spacing w:line="360" w:lineRule="auto"/>
        <w:ind w:firstLine="562" w:firstLineChars="200"/>
        <w:jc w:val="center"/>
        <w:rPr>
          <w:rFonts w:hAnsi="宋体" w:cs="黑体"/>
          <w:b/>
          <w:sz w:val="28"/>
          <w:szCs w:val="28"/>
        </w:rPr>
      </w:pPr>
      <w:r>
        <w:rPr>
          <w:rFonts w:hint="eastAsia" w:hAnsi="宋体" w:cs="黑体"/>
          <w:b/>
          <w:sz w:val="28"/>
          <w:szCs w:val="28"/>
        </w:rPr>
        <w:t>其他资格证明文件（格式自拟）</w:t>
      </w:r>
    </w:p>
    <w:p>
      <w:pPr>
        <w:widowControl/>
        <w:jc w:val="left"/>
        <w:rPr>
          <w:rFonts w:ascii="宋体" w:hAnsi="宋体" w:eastAsia="宋体" w:cs="宋体"/>
          <w:bCs/>
          <w:sz w:val="28"/>
          <w:szCs w:val="28"/>
        </w:rPr>
      </w:pPr>
      <w:r>
        <w:rPr>
          <w:rFonts w:hint="eastAsia" w:hAnsi="宋体" w:cs="黑体"/>
          <w:bCs/>
          <w:sz w:val="24"/>
        </w:rPr>
        <w:t>供应商认为需要提供的其他资格证明文件</w:t>
      </w:r>
    </w:p>
    <w:p>
      <w:pPr>
        <w:widowControl/>
        <w:jc w:val="left"/>
        <w:rPr>
          <w:rFonts w:ascii="宋体" w:hAnsi="宋体" w:eastAsia="宋体" w:cs="宋体"/>
          <w:bCs/>
          <w:sz w:val="28"/>
          <w:szCs w:val="28"/>
        </w:rPr>
      </w:pPr>
      <w:r>
        <w:rPr>
          <w:rFonts w:ascii="宋体" w:hAnsi="宋体" w:eastAsia="宋体" w:cs="宋体"/>
          <w:bCs/>
          <w:sz w:val="28"/>
          <w:szCs w:val="28"/>
        </w:rPr>
        <w:br w:type="page"/>
      </w:r>
    </w:p>
    <w:p>
      <w:pPr>
        <w:wordWrap w:val="0"/>
        <w:snapToGrid w:val="0"/>
        <w:spacing w:line="360" w:lineRule="auto"/>
        <w:rPr>
          <w:rFonts w:cs="黑体" w:asciiTheme="minorEastAsia" w:hAnsiTheme="minorEastAsia"/>
          <w:bCs/>
          <w:sz w:val="24"/>
        </w:rPr>
      </w:pPr>
      <w:r>
        <w:rPr>
          <w:rFonts w:hint="eastAsia" w:cs="黑体" w:asciiTheme="minorEastAsia" w:hAnsiTheme="minorEastAsia"/>
          <w:bCs/>
          <w:sz w:val="24"/>
        </w:rPr>
        <w:t>格式11</w:t>
      </w:r>
    </w:p>
    <w:p>
      <w:pPr>
        <w:wordWrap w:val="0"/>
        <w:snapToGrid w:val="0"/>
        <w:spacing w:line="360" w:lineRule="auto"/>
        <w:jc w:val="center"/>
        <w:rPr>
          <w:rFonts w:hAnsi="宋体" w:cs="黑体"/>
          <w:bCs/>
          <w:sz w:val="28"/>
          <w:szCs w:val="28"/>
        </w:rPr>
      </w:pPr>
      <w:r>
        <w:rPr>
          <w:rFonts w:hint="eastAsia" w:hAnsi="宋体" w:cs="黑体"/>
          <w:b/>
          <w:sz w:val="28"/>
          <w:szCs w:val="28"/>
        </w:rPr>
        <w:t>同意谈判文件条款说明</w:t>
      </w:r>
    </w:p>
    <w:p>
      <w:pPr>
        <w:wordWrap w:val="0"/>
        <w:snapToGrid w:val="0"/>
        <w:spacing w:line="360" w:lineRule="auto"/>
        <w:jc w:val="center"/>
        <w:rPr>
          <w:rFonts w:hAnsi="宋体" w:cs="黑体"/>
          <w:bCs/>
          <w:sz w:val="28"/>
          <w:szCs w:val="28"/>
        </w:rPr>
      </w:pPr>
    </w:p>
    <w:p>
      <w:pPr>
        <w:wordWrap w:val="0"/>
        <w:snapToGrid w:val="0"/>
        <w:spacing w:line="360" w:lineRule="auto"/>
        <w:rPr>
          <w:rFonts w:hAnsi="宋体" w:cs="黑体"/>
          <w:bCs/>
          <w:sz w:val="24"/>
        </w:rPr>
      </w:pPr>
      <w:r>
        <w:rPr>
          <w:rFonts w:hint="eastAsia" w:hAnsi="宋体" w:cs="黑体"/>
          <w:bCs/>
          <w:sz w:val="24"/>
          <w:lang w:eastAsia="zh-CN"/>
        </w:rPr>
        <w:t>陕西华简项目管理有限公司</w:t>
      </w:r>
      <w:r>
        <w:rPr>
          <w:rFonts w:hint="eastAsia" w:hAnsi="宋体" w:cs="黑体"/>
          <w:bCs/>
          <w:sz w:val="24"/>
        </w:rPr>
        <w:t>：</w:t>
      </w:r>
    </w:p>
    <w:p>
      <w:pPr>
        <w:wordWrap w:val="0"/>
        <w:snapToGrid w:val="0"/>
        <w:spacing w:line="360" w:lineRule="auto"/>
        <w:ind w:firstLine="480" w:firstLineChars="200"/>
        <w:rPr>
          <w:rFonts w:hAnsi="宋体" w:cs="黑体"/>
          <w:bCs/>
          <w:sz w:val="24"/>
        </w:rPr>
      </w:pPr>
      <w:r>
        <w:rPr>
          <w:rFonts w:hint="eastAsia" w:hAnsi="宋体" w:cs="黑体"/>
          <w:bCs/>
          <w:sz w:val="24"/>
        </w:rPr>
        <w:t>为响应贵方组织的项目名称：__________项目（项目编号：__________）的竞争性谈判采购活动，我方在参与谈判前已详细研究了谈判文件的所有内容，包括修改文件（如果有的话）和所有已提供的参考资料以及有关附件，我方完全明白并认为此竞争性谈判文件没有倾向性，也没有存在排斥潜在供应商的内容，我方并同意竞争性谈判文件的相关条款。</w:t>
      </w:r>
    </w:p>
    <w:p>
      <w:pPr>
        <w:wordWrap w:val="0"/>
        <w:snapToGrid w:val="0"/>
        <w:spacing w:line="360" w:lineRule="auto"/>
        <w:ind w:firstLine="480" w:firstLineChars="200"/>
        <w:rPr>
          <w:rFonts w:hAnsi="宋体" w:cs="黑体"/>
          <w:bCs/>
          <w:sz w:val="24"/>
        </w:rPr>
      </w:pPr>
      <w:r>
        <w:rPr>
          <w:rFonts w:hint="eastAsia" w:hAnsi="宋体" w:cs="黑体"/>
          <w:bCs/>
          <w:sz w:val="24"/>
        </w:rPr>
        <w:t>特此声明。</w:t>
      </w:r>
    </w:p>
    <w:p>
      <w:pPr>
        <w:wordWrap w:val="0"/>
        <w:snapToGrid w:val="0"/>
        <w:spacing w:line="360" w:lineRule="auto"/>
        <w:ind w:firstLine="420" w:firstLineChars="200"/>
        <w:rPr>
          <w:rFonts w:hAnsi="宋体" w:cs="黑体"/>
          <w:bCs/>
        </w:rPr>
      </w:pPr>
    </w:p>
    <w:p>
      <w:pPr>
        <w:wordWrap w:val="0"/>
        <w:snapToGrid w:val="0"/>
        <w:spacing w:line="360" w:lineRule="auto"/>
        <w:ind w:firstLine="420" w:firstLineChars="200"/>
        <w:rPr>
          <w:rFonts w:hAnsi="宋体" w:cs="黑体"/>
          <w:bCs/>
        </w:rPr>
      </w:pPr>
    </w:p>
    <w:p>
      <w:pPr>
        <w:wordWrap w:val="0"/>
        <w:snapToGrid w:val="0"/>
        <w:spacing w:line="360" w:lineRule="auto"/>
        <w:ind w:firstLine="420" w:firstLineChars="200"/>
        <w:rPr>
          <w:rFonts w:hAnsi="宋体" w:cs="黑体"/>
          <w:bCs/>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widowControl/>
        <w:jc w:val="left"/>
        <w:rPr>
          <w:rFonts w:ascii="宋体" w:hAnsi="宋体" w:eastAsia="宋体" w:cs="宋体"/>
          <w:bCs/>
          <w:sz w:val="28"/>
          <w:szCs w:val="28"/>
        </w:rPr>
      </w:pPr>
      <w:r>
        <w:rPr>
          <w:rFonts w:ascii="宋体" w:hAnsi="宋体" w:eastAsia="宋体" w:cs="宋体"/>
          <w:bCs/>
          <w:sz w:val="28"/>
          <w:szCs w:val="28"/>
        </w:rPr>
        <w:br w:type="page"/>
      </w:r>
    </w:p>
    <w:p>
      <w:pPr>
        <w:wordWrap w:val="0"/>
        <w:snapToGrid w:val="0"/>
        <w:spacing w:line="360" w:lineRule="auto"/>
        <w:rPr>
          <w:rFonts w:hAnsi="宋体" w:cs="黑体"/>
          <w:bCs/>
          <w:sz w:val="24"/>
        </w:rPr>
      </w:pPr>
      <w:r>
        <w:rPr>
          <w:rFonts w:hint="eastAsia" w:hAnsi="宋体" w:cs="黑体"/>
          <w:bCs/>
          <w:sz w:val="24"/>
        </w:rPr>
        <w:t>格式</w:t>
      </w:r>
      <w:r>
        <w:rPr>
          <w:rFonts w:hint="eastAsia" w:cs="黑体" w:asciiTheme="minorEastAsia" w:hAnsiTheme="minorEastAsia"/>
          <w:bCs/>
          <w:sz w:val="24"/>
        </w:rPr>
        <w:t>12</w:t>
      </w:r>
    </w:p>
    <w:p>
      <w:pPr>
        <w:wordWrap w:val="0"/>
        <w:snapToGrid w:val="0"/>
        <w:spacing w:line="360" w:lineRule="auto"/>
        <w:ind w:left="420" w:leftChars="200" w:firstLine="3233" w:firstLineChars="1150"/>
        <w:rPr>
          <w:rFonts w:hAnsi="宋体" w:cs="黑体"/>
          <w:b/>
          <w:sz w:val="28"/>
          <w:szCs w:val="28"/>
        </w:rPr>
      </w:pPr>
      <w:r>
        <w:rPr>
          <w:rFonts w:hint="eastAsia" w:hAnsi="宋体" w:cs="黑体"/>
          <w:b/>
          <w:sz w:val="28"/>
          <w:szCs w:val="28"/>
        </w:rPr>
        <w:t>商务偏离表</w:t>
      </w:r>
    </w:p>
    <w:tbl>
      <w:tblPr>
        <w:tblStyle w:val="16"/>
        <w:tblpPr w:leftFromText="180" w:rightFromText="180" w:vertAnchor="text" w:horzAnchor="page" w:tblpXSpec="center" w:tblpY="2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835"/>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5" w:type="dxa"/>
            <w:vAlign w:val="center"/>
          </w:tcPr>
          <w:p>
            <w:pPr>
              <w:wordWrap w:val="0"/>
              <w:jc w:val="center"/>
              <w:rPr>
                <w:rFonts w:cs="黑体" w:asciiTheme="minorEastAsia" w:hAnsiTheme="minorEastAsia"/>
                <w:b/>
                <w:szCs w:val="21"/>
              </w:rPr>
            </w:pPr>
            <w:r>
              <w:rPr>
                <w:rFonts w:hint="eastAsia" w:cs="黑体" w:asciiTheme="minorEastAsia" w:hAnsiTheme="minorEastAsia"/>
                <w:b/>
                <w:szCs w:val="21"/>
              </w:rPr>
              <w:t>序号</w:t>
            </w:r>
          </w:p>
        </w:tc>
        <w:tc>
          <w:tcPr>
            <w:tcW w:w="2694" w:type="dxa"/>
            <w:vAlign w:val="center"/>
          </w:tcPr>
          <w:p>
            <w:pPr>
              <w:wordWrap w:val="0"/>
              <w:jc w:val="center"/>
              <w:rPr>
                <w:rFonts w:hAnsi="宋体" w:cs="黑体"/>
                <w:b/>
                <w:szCs w:val="21"/>
              </w:rPr>
            </w:pPr>
            <w:r>
              <w:rPr>
                <w:rFonts w:hint="eastAsia" w:hAnsi="宋体" w:cs="黑体"/>
                <w:b/>
                <w:szCs w:val="21"/>
              </w:rPr>
              <w:t>谈判文件商务要求</w:t>
            </w:r>
          </w:p>
        </w:tc>
        <w:tc>
          <w:tcPr>
            <w:tcW w:w="2835" w:type="dxa"/>
            <w:vAlign w:val="center"/>
          </w:tcPr>
          <w:p>
            <w:pPr>
              <w:wordWrap w:val="0"/>
              <w:jc w:val="center"/>
              <w:rPr>
                <w:rFonts w:hAnsi="宋体" w:cs="黑体"/>
                <w:b/>
                <w:szCs w:val="21"/>
              </w:rPr>
            </w:pPr>
            <w:r>
              <w:rPr>
                <w:rFonts w:hint="eastAsia" w:hAnsi="宋体" w:cs="黑体"/>
                <w:b/>
                <w:szCs w:val="21"/>
              </w:rPr>
              <w:t>响应文件商务应答</w:t>
            </w:r>
          </w:p>
        </w:tc>
        <w:tc>
          <w:tcPr>
            <w:tcW w:w="1559" w:type="dxa"/>
            <w:vAlign w:val="center"/>
          </w:tcPr>
          <w:p>
            <w:pPr>
              <w:wordWrap w:val="0"/>
              <w:jc w:val="center"/>
              <w:rPr>
                <w:rFonts w:hAnsi="宋体" w:cs="黑体"/>
                <w:b/>
                <w:szCs w:val="21"/>
              </w:rPr>
            </w:pPr>
            <w:r>
              <w:rPr>
                <w:rFonts w:hint="eastAsia" w:hAnsi="宋体" w:cs="黑体"/>
                <w:b/>
                <w:szCs w:val="21"/>
              </w:rPr>
              <w:t>偏离</w:t>
            </w:r>
          </w:p>
          <w:p>
            <w:pPr>
              <w:wordWrap w:val="0"/>
              <w:jc w:val="center"/>
              <w:rPr>
                <w:rFonts w:hAnsi="宋体" w:cs="黑体"/>
                <w:b/>
                <w:szCs w:val="21"/>
              </w:rPr>
            </w:pPr>
            <w:r>
              <w:rPr>
                <w:rFonts w:hAnsi="宋体" w:cs="黑体"/>
                <w:b/>
                <w:szCs w:val="21"/>
              </w:rPr>
              <w:t>(</w:t>
            </w:r>
            <w:r>
              <w:rPr>
                <w:rFonts w:hint="eastAsia" w:hAnsi="宋体" w:cs="黑体"/>
                <w:b/>
                <w:szCs w:val="21"/>
              </w:rPr>
              <w:t>无/正/负</w:t>
            </w:r>
            <w:r>
              <w:rPr>
                <w:rFonts w:hAnsi="宋体" w:cs="黑体"/>
                <w:b/>
                <w:szCs w:val="21"/>
              </w:rPr>
              <w:t>)</w:t>
            </w:r>
          </w:p>
        </w:tc>
        <w:tc>
          <w:tcPr>
            <w:tcW w:w="1276" w:type="dxa"/>
            <w:vAlign w:val="center"/>
          </w:tcPr>
          <w:p>
            <w:pPr>
              <w:wordWrap w:val="0"/>
              <w:jc w:val="center"/>
              <w:rPr>
                <w:rFonts w:hAnsi="宋体" w:cs="黑体"/>
                <w:b/>
                <w:szCs w:val="21"/>
              </w:rPr>
            </w:pPr>
            <w:r>
              <w:rPr>
                <w:rFonts w:hint="eastAsia" w:hAnsi="宋体" w:cs="黑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ordWrap w:val="0"/>
              <w:snapToGrid w:val="0"/>
              <w:spacing w:line="360" w:lineRule="auto"/>
              <w:jc w:val="center"/>
              <w:rPr>
                <w:rFonts w:cs="黑体" w:asciiTheme="minorEastAsia" w:hAnsiTheme="minorEastAsia"/>
                <w:bCs/>
              </w:rPr>
            </w:pPr>
            <w:r>
              <w:rPr>
                <w:rFonts w:hint="eastAsia" w:cs="黑体" w:asciiTheme="minorEastAsia" w:hAnsiTheme="minorEastAsia"/>
                <w:bCs/>
              </w:rPr>
              <w:t>1</w:t>
            </w:r>
          </w:p>
        </w:tc>
        <w:tc>
          <w:tcPr>
            <w:tcW w:w="2694" w:type="dxa"/>
            <w:vAlign w:val="center"/>
          </w:tcPr>
          <w:p>
            <w:pPr>
              <w:wordWrap w:val="0"/>
              <w:snapToGrid w:val="0"/>
              <w:spacing w:line="360" w:lineRule="auto"/>
              <w:rPr>
                <w:rFonts w:hAnsi="宋体" w:cs="黑体"/>
                <w:bCs/>
              </w:rPr>
            </w:pPr>
          </w:p>
        </w:tc>
        <w:tc>
          <w:tcPr>
            <w:tcW w:w="2835" w:type="dxa"/>
          </w:tcPr>
          <w:p>
            <w:pPr>
              <w:wordWrap w:val="0"/>
              <w:snapToGrid w:val="0"/>
              <w:spacing w:line="360" w:lineRule="auto"/>
              <w:rPr>
                <w:rFonts w:hAnsi="宋体" w:cs="黑体"/>
                <w:bCs/>
              </w:rPr>
            </w:pPr>
          </w:p>
        </w:tc>
        <w:tc>
          <w:tcPr>
            <w:tcW w:w="1559" w:type="dxa"/>
          </w:tcPr>
          <w:p>
            <w:pPr>
              <w:wordWrap w:val="0"/>
              <w:snapToGrid w:val="0"/>
              <w:spacing w:line="360" w:lineRule="auto"/>
              <w:rPr>
                <w:rFonts w:hAnsi="宋体" w:cs="黑体"/>
                <w:bCs/>
              </w:rPr>
            </w:pPr>
          </w:p>
        </w:tc>
        <w:tc>
          <w:tcPr>
            <w:tcW w:w="1276" w:type="dxa"/>
          </w:tcPr>
          <w:p>
            <w:pPr>
              <w:wordWrap w:val="0"/>
              <w:snapToGrid w:val="0"/>
              <w:spacing w:line="360" w:lineRule="auto"/>
              <w:rPr>
                <w:rFonts w:hAnsi="宋体" w:cs="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ordWrap w:val="0"/>
              <w:snapToGrid w:val="0"/>
              <w:spacing w:line="360" w:lineRule="auto"/>
              <w:jc w:val="center"/>
              <w:rPr>
                <w:rFonts w:cs="黑体" w:asciiTheme="minorEastAsia" w:hAnsiTheme="minorEastAsia"/>
                <w:bCs/>
              </w:rPr>
            </w:pPr>
            <w:r>
              <w:rPr>
                <w:rFonts w:hint="eastAsia" w:cs="黑体" w:asciiTheme="minorEastAsia" w:hAnsiTheme="minorEastAsia"/>
                <w:bCs/>
              </w:rPr>
              <w:t>2</w:t>
            </w:r>
          </w:p>
        </w:tc>
        <w:tc>
          <w:tcPr>
            <w:tcW w:w="2694" w:type="dxa"/>
          </w:tcPr>
          <w:p>
            <w:pPr>
              <w:wordWrap w:val="0"/>
              <w:snapToGrid w:val="0"/>
              <w:spacing w:line="360" w:lineRule="auto"/>
              <w:rPr>
                <w:rFonts w:hAnsi="宋体" w:cs="黑体"/>
                <w:bCs/>
              </w:rPr>
            </w:pPr>
          </w:p>
        </w:tc>
        <w:tc>
          <w:tcPr>
            <w:tcW w:w="2835" w:type="dxa"/>
          </w:tcPr>
          <w:p>
            <w:pPr>
              <w:wordWrap w:val="0"/>
              <w:snapToGrid w:val="0"/>
              <w:spacing w:line="360" w:lineRule="auto"/>
              <w:rPr>
                <w:rFonts w:hAnsi="宋体" w:cs="黑体"/>
                <w:bCs/>
              </w:rPr>
            </w:pPr>
          </w:p>
        </w:tc>
        <w:tc>
          <w:tcPr>
            <w:tcW w:w="1559" w:type="dxa"/>
          </w:tcPr>
          <w:p>
            <w:pPr>
              <w:wordWrap w:val="0"/>
              <w:snapToGrid w:val="0"/>
              <w:spacing w:line="360" w:lineRule="auto"/>
              <w:rPr>
                <w:rFonts w:hAnsi="宋体" w:cs="黑体"/>
                <w:bCs/>
              </w:rPr>
            </w:pPr>
          </w:p>
        </w:tc>
        <w:tc>
          <w:tcPr>
            <w:tcW w:w="1276" w:type="dxa"/>
          </w:tcPr>
          <w:p>
            <w:pPr>
              <w:wordWrap w:val="0"/>
              <w:snapToGrid w:val="0"/>
              <w:spacing w:line="360" w:lineRule="auto"/>
              <w:rPr>
                <w:rFonts w:hAnsi="宋体" w:cs="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ordWrap w:val="0"/>
              <w:snapToGrid w:val="0"/>
              <w:spacing w:line="360" w:lineRule="auto"/>
              <w:jc w:val="center"/>
              <w:rPr>
                <w:rFonts w:cs="黑体" w:asciiTheme="minorEastAsia" w:hAnsiTheme="minorEastAsia"/>
                <w:bCs/>
              </w:rPr>
            </w:pPr>
            <w:r>
              <w:rPr>
                <w:rFonts w:hint="eastAsia" w:cs="黑体" w:asciiTheme="minorEastAsia" w:hAnsiTheme="minorEastAsia"/>
                <w:bCs/>
              </w:rPr>
              <w:t>3</w:t>
            </w:r>
          </w:p>
        </w:tc>
        <w:tc>
          <w:tcPr>
            <w:tcW w:w="2694" w:type="dxa"/>
            <w:vAlign w:val="center"/>
          </w:tcPr>
          <w:p>
            <w:pPr>
              <w:wordWrap w:val="0"/>
              <w:snapToGrid w:val="0"/>
              <w:spacing w:line="360" w:lineRule="auto"/>
              <w:rPr>
                <w:rFonts w:hAnsi="宋体" w:cs="黑体"/>
                <w:bCs/>
              </w:rPr>
            </w:pPr>
          </w:p>
        </w:tc>
        <w:tc>
          <w:tcPr>
            <w:tcW w:w="2835" w:type="dxa"/>
          </w:tcPr>
          <w:p>
            <w:pPr>
              <w:wordWrap w:val="0"/>
              <w:snapToGrid w:val="0"/>
              <w:spacing w:line="360" w:lineRule="auto"/>
              <w:rPr>
                <w:rFonts w:hAnsi="宋体" w:cs="黑体"/>
                <w:bCs/>
              </w:rPr>
            </w:pPr>
          </w:p>
        </w:tc>
        <w:tc>
          <w:tcPr>
            <w:tcW w:w="1559" w:type="dxa"/>
          </w:tcPr>
          <w:p>
            <w:pPr>
              <w:wordWrap w:val="0"/>
              <w:snapToGrid w:val="0"/>
              <w:spacing w:line="360" w:lineRule="auto"/>
              <w:rPr>
                <w:rFonts w:hAnsi="宋体" w:cs="黑体"/>
                <w:bCs/>
              </w:rPr>
            </w:pPr>
          </w:p>
        </w:tc>
        <w:tc>
          <w:tcPr>
            <w:tcW w:w="1276" w:type="dxa"/>
          </w:tcPr>
          <w:p>
            <w:pPr>
              <w:wordWrap w:val="0"/>
              <w:snapToGrid w:val="0"/>
              <w:spacing w:line="360" w:lineRule="auto"/>
              <w:rPr>
                <w:rFonts w:hAnsi="宋体" w:cs="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ordWrap w:val="0"/>
              <w:snapToGrid w:val="0"/>
              <w:spacing w:line="360" w:lineRule="auto"/>
              <w:jc w:val="center"/>
              <w:rPr>
                <w:rFonts w:cs="黑体" w:asciiTheme="minorEastAsia" w:hAnsiTheme="minorEastAsia"/>
                <w:bCs/>
              </w:rPr>
            </w:pPr>
            <w:r>
              <w:rPr>
                <w:rFonts w:cs="黑体" w:asciiTheme="minorEastAsia" w:hAnsiTheme="minorEastAsia"/>
                <w:bCs/>
              </w:rPr>
              <w:t>…</w:t>
            </w:r>
          </w:p>
        </w:tc>
        <w:tc>
          <w:tcPr>
            <w:tcW w:w="2694" w:type="dxa"/>
            <w:vAlign w:val="center"/>
          </w:tcPr>
          <w:p>
            <w:pPr>
              <w:wordWrap w:val="0"/>
              <w:snapToGrid w:val="0"/>
              <w:spacing w:line="360" w:lineRule="auto"/>
              <w:rPr>
                <w:rFonts w:hAnsi="宋体" w:cs="黑体"/>
                <w:bCs/>
              </w:rPr>
            </w:pPr>
          </w:p>
        </w:tc>
        <w:tc>
          <w:tcPr>
            <w:tcW w:w="2835" w:type="dxa"/>
          </w:tcPr>
          <w:p>
            <w:pPr>
              <w:wordWrap w:val="0"/>
              <w:snapToGrid w:val="0"/>
              <w:spacing w:line="360" w:lineRule="auto"/>
              <w:rPr>
                <w:rFonts w:hAnsi="宋体" w:cs="黑体"/>
                <w:bCs/>
              </w:rPr>
            </w:pPr>
          </w:p>
        </w:tc>
        <w:tc>
          <w:tcPr>
            <w:tcW w:w="1559" w:type="dxa"/>
          </w:tcPr>
          <w:p>
            <w:pPr>
              <w:wordWrap w:val="0"/>
              <w:snapToGrid w:val="0"/>
              <w:spacing w:line="360" w:lineRule="auto"/>
              <w:rPr>
                <w:rFonts w:hAnsi="宋体" w:cs="黑体"/>
                <w:bCs/>
              </w:rPr>
            </w:pPr>
          </w:p>
        </w:tc>
        <w:tc>
          <w:tcPr>
            <w:tcW w:w="1276" w:type="dxa"/>
          </w:tcPr>
          <w:p>
            <w:pPr>
              <w:wordWrap w:val="0"/>
              <w:snapToGrid w:val="0"/>
              <w:spacing w:line="360" w:lineRule="auto"/>
              <w:rPr>
                <w:rFonts w:hAnsi="宋体" w:cs="黑体"/>
                <w:bCs/>
              </w:rPr>
            </w:pPr>
          </w:p>
        </w:tc>
      </w:tr>
    </w:tbl>
    <w:p>
      <w:pPr>
        <w:wordWrap w:val="0"/>
        <w:rPr>
          <w:rFonts w:hAnsi="宋体" w:cs="黑体"/>
          <w:szCs w:val="21"/>
        </w:rPr>
      </w:pPr>
      <w:r>
        <w:rPr>
          <w:rFonts w:hint="eastAsia" w:hAnsi="宋体" w:cs="黑体"/>
          <w:szCs w:val="21"/>
        </w:rPr>
        <w:t>注：1、本表内容不得擅自修改。</w:t>
      </w:r>
    </w:p>
    <w:p>
      <w:pPr>
        <w:wordWrap w:val="0"/>
        <w:rPr>
          <w:rFonts w:hAnsi="宋体" w:cs="黑体"/>
          <w:strike/>
          <w:szCs w:val="21"/>
        </w:rPr>
      </w:pPr>
      <w:r>
        <w:rPr>
          <w:rFonts w:hint="eastAsia" w:hAnsi="宋体" w:cs="黑体"/>
          <w:szCs w:val="21"/>
        </w:rPr>
        <w:t xml:space="preserve">    2、按照商务条款要求逐条应答。</w:t>
      </w:r>
    </w:p>
    <w:p>
      <w:pPr>
        <w:pStyle w:val="7"/>
        <w:tabs>
          <w:tab w:val="left" w:pos="0"/>
        </w:tabs>
        <w:wordWrap w:val="0"/>
        <w:spacing w:line="400" w:lineRule="exact"/>
        <w:rPr>
          <w:rFonts w:hAnsi="宋体" w:cs="黑体" w:asciiTheme="minorHAnsi" w:eastAsiaTheme="minorEastAsia"/>
          <w:bCs/>
          <w:sz w:val="24"/>
          <w:szCs w:val="22"/>
        </w:rPr>
      </w:pPr>
    </w:p>
    <w:p>
      <w:pPr>
        <w:pStyle w:val="7"/>
        <w:tabs>
          <w:tab w:val="left" w:pos="0"/>
        </w:tabs>
        <w:wordWrap w:val="0"/>
        <w:spacing w:line="400" w:lineRule="exact"/>
        <w:rPr>
          <w:rFonts w:hAnsi="宋体" w:cs="黑体" w:asciiTheme="minorHAnsi" w:eastAsiaTheme="minorEastAsia"/>
          <w:bCs/>
          <w:sz w:val="24"/>
          <w:szCs w:val="22"/>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widowControl/>
        <w:jc w:val="left"/>
        <w:rPr>
          <w:rFonts w:hAnsi="宋体" w:cs="黑体"/>
          <w:bCs/>
          <w:sz w:val="24"/>
        </w:rPr>
      </w:pPr>
      <w:r>
        <w:rPr>
          <w:rFonts w:hAnsi="宋体" w:cs="黑体"/>
          <w:bCs/>
          <w:sz w:val="24"/>
        </w:rPr>
        <w:br w:type="page"/>
      </w:r>
    </w:p>
    <w:p>
      <w:pPr>
        <w:wordWrap w:val="0"/>
        <w:snapToGrid w:val="0"/>
        <w:spacing w:line="360" w:lineRule="auto"/>
        <w:rPr>
          <w:rFonts w:hAnsi="宋体" w:cs="黑体"/>
          <w:bCs/>
          <w:sz w:val="24"/>
        </w:rPr>
      </w:pPr>
      <w:r>
        <w:rPr>
          <w:rFonts w:hint="eastAsia" w:hAnsi="宋体" w:cs="黑体"/>
          <w:bCs/>
          <w:sz w:val="24"/>
        </w:rPr>
        <w:t>格式</w:t>
      </w:r>
      <w:r>
        <w:rPr>
          <w:rFonts w:hint="eastAsia" w:cs="黑体" w:asciiTheme="minorEastAsia" w:hAnsiTheme="minorEastAsia"/>
          <w:bCs/>
          <w:sz w:val="24"/>
        </w:rPr>
        <w:t>13</w:t>
      </w:r>
    </w:p>
    <w:p>
      <w:pPr>
        <w:wordWrap w:val="0"/>
        <w:snapToGrid w:val="0"/>
        <w:spacing w:line="360" w:lineRule="auto"/>
        <w:jc w:val="center"/>
        <w:rPr>
          <w:rFonts w:hAnsi="宋体" w:cs="黑体"/>
          <w:b/>
          <w:bCs/>
          <w:sz w:val="28"/>
          <w:szCs w:val="28"/>
        </w:rPr>
      </w:pPr>
      <w:r>
        <w:rPr>
          <w:rFonts w:hint="eastAsia" w:hAnsi="宋体" w:cs="黑体"/>
          <w:b/>
          <w:bCs/>
          <w:sz w:val="28"/>
          <w:szCs w:val="28"/>
        </w:rPr>
        <w:t>技术偏离表</w:t>
      </w:r>
    </w:p>
    <w:tbl>
      <w:tblPr>
        <w:tblStyle w:val="16"/>
        <w:tblpPr w:leftFromText="180" w:rightFromText="180" w:vertAnchor="text" w:horzAnchor="page" w:tblpXSpec="center" w:tblpY="241"/>
        <w:tblOverlap w:val="never"/>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706"/>
        <w:gridCol w:w="2942"/>
        <w:gridCol w:w="159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63" w:type="dxa"/>
            <w:vAlign w:val="center"/>
          </w:tcPr>
          <w:p>
            <w:pPr>
              <w:wordWrap w:val="0"/>
              <w:jc w:val="center"/>
              <w:rPr>
                <w:rFonts w:hAnsi="宋体" w:cs="黑体"/>
                <w:bCs/>
              </w:rPr>
            </w:pPr>
            <w:r>
              <w:rPr>
                <w:rFonts w:hint="eastAsia" w:hAnsi="宋体" w:cs="黑体"/>
                <w:b/>
                <w:szCs w:val="21"/>
              </w:rPr>
              <w:t>序号</w:t>
            </w:r>
          </w:p>
        </w:tc>
        <w:tc>
          <w:tcPr>
            <w:tcW w:w="2706" w:type="dxa"/>
            <w:vAlign w:val="center"/>
          </w:tcPr>
          <w:p>
            <w:pPr>
              <w:wordWrap w:val="0"/>
              <w:jc w:val="center"/>
              <w:rPr>
                <w:rFonts w:hAnsi="宋体" w:cs="黑体"/>
                <w:b/>
                <w:szCs w:val="21"/>
              </w:rPr>
            </w:pPr>
            <w:r>
              <w:rPr>
                <w:rFonts w:hint="eastAsia" w:hAnsi="宋体" w:cs="黑体"/>
                <w:b/>
                <w:szCs w:val="21"/>
              </w:rPr>
              <w:t>谈判文件技术要求</w:t>
            </w:r>
          </w:p>
        </w:tc>
        <w:tc>
          <w:tcPr>
            <w:tcW w:w="2942" w:type="dxa"/>
            <w:vAlign w:val="center"/>
          </w:tcPr>
          <w:p>
            <w:pPr>
              <w:wordWrap w:val="0"/>
              <w:jc w:val="center"/>
              <w:rPr>
                <w:rFonts w:hAnsi="宋体" w:cs="黑体"/>
                <w:b/>
                <w:szCs w:val="21"/>
              </w:rPr>
            </w:pPr>
            <w:r>
              <w:rPr>
                <w:rFonts w:hint="eastAsia" w:hAnsi="宋体" w:cs="黑体"/>
                <w:b/>
                <w:szCs w:val="21"/>
              </w:rPr>
              <w:t>所投产品的实际参数</w:t>
            </w:r>
          </w:p>
        </w:tc>
        <w:tc>
          <w:tcPr>
            <w:tcW w:w="1594" w:type="dxa"/>
            <w:vAlign w:val="center"/>
          </w:tcPr>
          <w:p>
            <w:pPr>
              <w:wordWrap w:val="0"/>
              <w:jc w:val="center"/>
              <w:rPr>
                <w:rFonts w:hAnsi="宋体" w:cs="黑体"/>
                <w:b/>
                <w:szCs w:val="21"/>
              </w:rPr>
            </w:pPr>
            <w:r>
              <w:rPr>
                <w:rFonts w:hint="eastAsia" w:hAnsi="宋体" w:cs="黑体"/>
                <w:b/>
                <w:szCs w:val="21"/>
              </w:rPr>
              <w:t>偏离</w:t>
            </w:r>
          </w:p>
          <w:p>
            <w:pPr>
              <w:wordWrap w:val="0"/>
              <w:jc w:val="center"/>
              <w:rPr>
                <w:rFonts w:hAnsi="宋体" w:cs="黑体"/>
                <w:bCs/>
              </w:rPr>
            </w:pPr>
            <w:r>
              <w:rPr>
                <w:rFonts w:hint="eastAsia" w:hAnsi="宋体" w:cs="黑体"/>
                <w:b/>
                <w:szCs w:val="21"/>
              </w:rPr>
              <w:t>（无/正/负）</w:t>
            </w:r>
          </w:p>
        </w:tc>
        <w:tc>
          <w:tcPr>
            <w:tcW w:w="1416" w:type="dxa"/>
            <w:vAlign w:val="center"/>
          </w:tcPr>
          <w:p>
            <w:pPr>
              <w:wordWrap w:val="0"/>
              <w:jc w:val="center"/>
              <w:rPr>
                <w:rFonts w:hAnsi="宋体" w:cs="黑体"/>
                <w:b/>
                <w:szCs w:val="21"/>
              </w:rPr>
            </w:pPr>
            <w:r>
              <w:rPr>
                <w:rFonts w:hint="eastAsia" w:hAnsi="宋体" w:cs="黑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wordWrap w:val="0"/>
              <w:snapToGrid w:val="0"/>
              <w:spacing w:line="360" w:lineRule="auto"/>
              <w:jc w:val="center"/>
              <w:rPr>
                <w:rFonts w:hAnsi="宋体" w:cs="黑体"/>
                <w:bCs/>
              </w:rPr>
            </w:pPr>
            <w:r>
              <w:rPr>
                <w:rFonts w:hint="eastAsia" w:hAnsi="宋体" w:cs="黑体"/>
                <w:bCs/>
              </w:rPr>
              <w:t>1</w:t>
            </w:r>
          </w:p>
        </w:tc>
        <w:tc>
          <w:tcPr>
            <w:tcW w:w="2706" w:type="dxa"/>
          </w:tcPr>
          <w:p>
            <w:pPr>
              <w:wordWrap w:val="0"/>
              <w:snapToGrid w:val="0"/>
              <w:spacing w:line="360" w:lineRule="auto"/>
              <w:rPr>
                <w:rFonts w:hAnsi="宋体" w:cs="黑体"/>
                <w:bCs/>
              </w:rPr>
            </w:pPr>
          </w:p>
        </w:tc>
        <w:tc>
          <w:tcPr>
            <w:tcW w:w="2942" w:type="dxa"/>
            <w:vAlign w:val="center"/>
          </w:tcPr>
          <w:p>
            <w:pPr>
              <w:wordWrap w:val="0"/>
              <w:snapToGrid w:val="0"/>
              <w:spacing w:line="360" w:lineRule="auto"/>
              <w:rPr>
                <w:rFonts w:hAnsi="宋体" w:cs="黑体"/>
                <w:bCs/>
              </w:rPr>
            </w:pPr>
          </w:p>
        </w:tc>
        <w:tc>
          <w:tcPr>
            <w:tcW w:w="1594" w:type="dxa"/>
          </w:tcPr>
          <w:p>
            <w:pPr>
              <w:wordWrap w:val="0"/>
              <w:snapToGrid w:val="0"/>
              <w:spacing w:line="360" w:lineRule="auto"/>
              <w:rPr>
                <w:rFonts w:hAnsi="宋体" w:cs="黑体"/>
                <w:bCs/>
              </w:rPr>
            </w:pPr>
          </w:p>
        </w:tc>
        <w:tc>
          <w:tcPr>
            <w:tcW w:w="1416" w:type="dxa"/>
          </w:tcPr>
          <w:p>
            <w:pPr>
              <w:wordWrap w:val="0"/>
              <w:snapToGrid w:val="0"/>
              <w:spacing w:line="360" w:lineRule="auto"/>
              <w:rPr>
                <w:rFonts w:hAnsi="宋体" w:cs="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wordWrap w:val="0"/>
              <w:snapToGrid w:val="0"/>
              <w:spacing w:line="360" w:lineRule="auto"/>
              <w:jc w:val="center"/>
              <w:rPr>
                <w:rFonts w:hAnsi="宋体" w:cs="黑体"/>
                <w:bCs/>
              </w:rPr>
            </w:pPr>
            <w:r>
              <w:rPr>
                <w:rFonts w:hint="eastAsia" w:hAnsi="宋体" w:cs="黑体"/>
                <w:bCs/>
              </w:rPr>
              <w:t>2</w:t>
            </w:r>
          </w:p>
        </w:tc>
        <w:tc>
          <w:tcPr>
            <w:tcW w:w="2706" w:type="dxa"/>
          </w:tcPr>
          <w:p>
            <w:pPr>
              <w:wordWrap w:val="0"/>
              <w:snapToGrid w:val="0"/>
              <w:spacing w:line="360" w:lineRule="auto"/>
              <w:rPr>
                <w:rFonts w:hAnsi="宋体" w:cs="黑体"/>
                <w:bCs/>
              </w:rPr>
            </w:pPr>
          </w:p>
        </w:tc>
        <w:tc>
          <w:tcPr>
            <w:tcW w:w="2942" w:type="dxa"/>
          </w:tcPr>
          <w:p>
            <w:pPr>
              <w:wordWrap w:val="0"/>
              <w:snapToGrid w:val="0"/>
              <w:spacing w:line="360" w:lineRule="auto"/>
              <w:rPr>
                <w:rFonts w:hAnsi="宋体" w:cs="黑体"/>
                <w:bCs/>
              </w:rPr>
            </w:pPr>
          </w:p>
        </w:tc>
        <w:tc>
          <w:tcPr>
            <w:tcW w:w="1594" w:type="dxa"/>
          </w:tcPr>
          <w:p>
            <w:pPr>
              <w:wordWrap w:val="0"/>
              <w:snapToGrid w:val="0"/>
              <w:spacing w:line="360" w:lineRule="auto"/>
              <w:rPr>
                <w:rFonts w:hAnsi="宋体" w:cs="黑体"/>
                <w:bCs/>
              </w:rPr>
            </w:pPr>
          </w:p>
        </w:tc>
        <w:tc>
          <w:tcPr>
            <w:tcW w:w="1416" w:type="dxa"/>
          </w:tcPr>
          <w:p>
            <w:pPr>
              <w:wordWrap w:val="0"/>
              <w:snapToGrid w:val="0"/>
              <w:spacing w:line="360" w:lineRule="auto"/>
              <w:rPr>
                <w:rFonts w:hAnsi="宋体" w:cs="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wordWrap w:val="0"/>
              <w:snapToGrid w:val="0"/>
              <w:spacing w:line="360" w:lineRule="auto"/>
              <w:jc w:val="center"/>
              <w:rPr>
                <w:rFonts w:hAnsi="宋体" w:cs="黑体"/>
                <w:bCs/>
              </w:rPr>
            </w:pPr>
            <w:r>
              <w:rPr>
                <w:rFonts w:hint="eastAsia" w:hAnsi="宋体" w:cs="黑体"/>
                <w:bCs/>
              </w:rPr>
              <w:t>3</w:t>
            </w:r>
          </w:p>
        </w:tc>
        <w:tc>
          <w:tcPr>
            <w:tcW w:w="2706" w:type="dxa"/>
          </w:tcPr>
          <w:p>
            <w:pPr>
              <w:wordWrap w:val="0"/>
              <w:snapToGrid w:val="0"/>
              <w:spacing w:line="360" w:lineRule="auto"/>
              <w:rPr>
                <w:rFonts w:hAnsi="宋体" w:cs="黑体"/>
                <w:bCs/>
              </w:rPr>
            </w:pPr>
          </w:p>
        </w:tc>
        <w:tc>
          <w:tcPr>
            <w:tcW w:w="2942" w:type="dxa"/>
            <w:vAlign w:val="center"/>
          </w:tcPr>
          <w:p>
            <w:pPr>
              <w:wordWrap w:val="0"/>
              <w:snapToGrid w:val="0"/>
              <w:spacing w:line="360" w:lineRule="auto"/>
              <w:rPr>
                <w:rFonts w:hAnsi="宋体" w:cs="黑体"/>
                <w:bCs/>
              </w:rPr>
            </w:pPr>
          </w:p>
        </w:tc>
        <w:tc>
          <w:tcPr>
            <w:tcW w:w="1594" w:type="dxa"/>
          </w:tcPr>
          <w:p>
            <w:pPr>
              <w:wordWrap w:val="0"/>
              <w:snapToGrid w:val="0"/>
              <w:spacing w:line="360" w:lineRule="auto"/>
              <w:rPr>
                <w:rFonts w:hAnsi="宋体" w:cs="黑体"/>
                <w:bCs/>
              </w:rPr>
            </w:pPr>
          </w:p>
        </w:tc>
        <w:tc>
          <w:tcPr>
            <w:tcW w:w="1416" w:type="dxa"/>
          </w:tcPr>
          <w:p>
            <w:pPr>
              <w:wordWrap w:val="0"/>
              <w:snapToGrid w:val="0"/>
              <w:spacing w:line="360" w:lineRule="auto"/>
              <w:rPr>
                <w:rFonts w:hAnsi="宋体" w:cs="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pPr>
              <w:wordWrap w:val="0"/>
              <w:snapToGrid w:val="0"/>
              <w:spacing w:line="360" w:lineRule="auto"/>
              <w:jc w:val="center"/>
              <w:rPr>
                <w:rFonts w:hAnsi="宋体" w:cs="黑体"/>
                <w:bCs/>
              </w:rPr>
            </w:pPr>
            <w:r>
              <w:rPr>
                <w:rFonts w:hAnsi="宋体" w:cs="黑体"/>
                <w:bCs/>
              </w:rPr>
              <w:t>…</w:t>
            </w:r>
          </w:p>
        </w:tc>
        <w:tc>
          <w:tcPr>
            <w:tcW w:w="2706" w:type="dxa"/>
          </w:tcPr>
          <w:p>
            <w:pPr>
              <w:wordWrap w:val="0"/>
              <w:snapToGrid w:val="0"/>
              <w:spacing w:line="360" w:lineRule="auto"/>
              <w:rPr>
                <w:rFonts w:hAnsi="宋体" w:cs="黑体"/>
                <w:bCs/>
              </w:rPr>
            </w:pPr>
          </w:p>
        </w:tc>
        <w:tc>
          <w:tcPr>
            <w:tcW w:w="2942" w:type="dxa"/>
            <w:vAlign w:val="center"/>
          </w:tcPr>
          <w:p>
            <w:pPr>
              <w:wordWrap w:val="0"/>
              <w:snapToGrid w:val="0"/>
              <w:spacing w:line="360" w:lineRule="auto"/>
              <w:rPr>
                <w:rFonts w:hAnsi="宋体" w:cs="黑体"/>
                <w:bCs/>
              </w:rPr>
            </w:pPr>
          </w:p>
        </w:tc>
        <w:tc>
          <w:tcPr>
            <w:tcW w:w="1594" w:type="dxa"/>
          </w:tcPr>
          <w:p>
            <w:pPr>
              <w:wordWrap w:val="0"/>
              <w:snapToGrid w:val="0"/>
              <w:spacing w:line="360" w:lineRule="auto"/>
              <w:rPr>
                <w:rFonts w:hAnsi="宋体" w:cs="黑体"/>
                <w:bCs/>
              </w:rPr>
            </w:pPr>
          </w:p>
        </w:tc>
        <w:tc>
          <w:tcPr>
            <w:tcW w:w="1416" w:type="dxa"/>
          </w:tcPr>
          <w:p>
            <w:pPr>
              <w:wordWrap w:val="0"/>
              <w:snapToGrid w:val="0"/>
              <w:spacing w:line="360" w:lineRule="auto"/>
              <w:rPr>
                <w:rFonts w:hAnsi="宋体" w:cs="黑体"/>
                <w:bCs/>
              </w:rPr>
            </w:pPr>
          </w:p>
        </w:tc>
      </w:tr>
    </w:tbl>
    <w:p>
      <w:pPr>
        <w:wordWrap w:val="0"/>
        <w:rPr>
          <w:rFonts w:hAnsi="宋体" w:cs="黑体"/>
          <w:szCs w:val="21"/>
        </w:rPr>
      </w:pPr>
      <w:r>
        <w:rPr>
          <w:rFonts w:hint="eastAsia" w:hAnsi="宋体" w:cs="黑体"/>
          <w:szCs w:val="21"/>
        </w:rPr>
        <w:t>注：1、本表内容不得擅自修改。</w:t>
      </w:r>
    </w:p>
    <w:p>
      <w:pPr>
        <w:wordWrap w:val="0"/>
        <w:rPr>
          <w:rFonts w:hAnsi="宋体" w:cs="黑体"/>
          <w:szCs w:val="21"/>
        </w:rPr>
      </w:pPr>
      <w:r>
        <w:rPr>
          <w:rFonts w:hint="eastAsia" w:hAnsi="宋体" w:cs="黑体"/>
          <w:szCs w:val="21"/>
        </w:rPr>
        <w:t xml:space="preserve">    2、按照技术参数要求逐条应答。</w:t>
      </w:r>
    </w:p>
    <w:p>
      <w:pPr>
        <w:wordWrap w:val="0"/>
        <w:rPr>
          <w:rFonts w:hAnsi="宋体" w:cs="黑体"/>
          <w:szCs w:val="21"/>
        </w:rPr>
      </w:pPr>
    </w:p>
    <w:p>
      <w:pPr>
        <w:wordWrap w:val="0"/>
        <w:rPr>
          <w:rFonts w:hAnsi="宋体" w:cs="黑体"/>
          <w:szCs w:val="21"/>
        </w:rPr>
      </w:pPr>
    </w:p>
    <w:p>
      <w:pPr>
        <w:wordWrap w:val="0"/>
        <w:rPr>
          <w:rFonts w:hAnsi="宋体" w:cs="黑体"/>
          <w:szCs w:val="21"/>
        </w:rPr>
      </w:pPr>
    </w:p>
    <w:p>
      <w:pPr>
        <w:wordWrap w:val="0"/>
        <w:rPr>
          <w:rFonts w:cs="黑体"/>
          <w:b/>
          <w:u w:val="double"/>
        </w:rPr>
      </w:pPr>
    </w:p>
    <w:p>
      <w:pPr>
        <w:wordWrap w:val="0"/>
        <w:snapToGrid w:val="0"/>
        <w:spacing w:line="360" w:lineRule="auto"/>
        <w:rPr>
          <w:rFonts w:hAnsi="宋体" w:cs="黑体"/>
          <w:bCs/>
        </w:rPr>
      </w:pPr>
    </w:p>
    <w:p>
      <w:pPr>
        <w:wordWrap w:val="0"/>
        <w:snapToGrid w:val="0"/>
        <w:spacing w:line="360" w:lineRule="auto"/>
        <w:rPr>
          <w:rFonts w:hAnsi="宋体" w:cs="黑体"/>
          <w:bCs/>
        </w:rPr>
      </w:pPr>
    </w:p>
    <w:p>
      <w:pPr>
        <w:wordWrap w:val="0"/>
        <w:snapToGrid w:val="0"/>
        <w:spacing w:line="360" w:lineRule="auto"/>
        <w:rPr>
          <w:rFonts w:hAnsi="宋体" w:cs="黑体"/>
          <w:bCs/>
        </w:rPr>
      </w:pPr>
    </w:p>
    <w:p>
      <w:pPr>
        <w:wordWrap w:val="0"/>
        <w:snapToGrid w:val="0"/>
        <w:spacing w:line="360" w:lineRule="auto"/>
        <w:rPr>
          <w:rFonts w:hAnsi="宋体" w:cs="黑体"/>
          <w:bCs/>
          <w:sz w:val="24"/>
        </w:rPr>
      </w:pPr>
    </w:p>
    <w:p>
      <w:pPr>
        <w:wordWrap w:val="0"/>
        <w:snapToGrid w:val="0"/>
        <w:spacing w:line="360" w:lineRule="auto"/>
        <w:rPr>
          <w:rFonts w:hAnsi="宋体" w:cs="黑体"/>
          <w:bCs/>
          <w:sz w:val="24"/>
        </w:rPr>
      </w:pP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供应商名称(加盖公章):</w:t>
      </w:r>
    </w:p>
    <w:p>
      <w:pPr>
        <w:pStyle w:val="7"/>
        <w:tabs>
          <w:tab w:val="left" w:pos="0"/>
        </w:tabs>
        <w:wordWrap w:val="0"/>
        <w:spacing w:line="400" w:lineRule="exact"/>
        <w:rPr>
          <w:rFonts w:hAnsi="宋体" w:cs="黑体"/>
          <w:iCs/>
          <w:kern w:val="0"/>
          <w:sz w:val="24"/>
          <w:szCs w:val="24"/>
        </w:rPr>
      </w:pPr>
      <w:r>
        <w:rPr>
          <w:rFonts w:hint="eastAsia" w:hAnsi="宋体" w:cs="黑体"/>
          <w:iCs/>
          <w:kern w:val="0"/>
          <w:sz w:val="24"/>
          <w:szCs w:val="24"/>
        </w:rPr>
        <w:t>法定代表人或被授权代表（签字）:</w:t>
      </w:r>
    </w:p>
    <w:p>
      <w:pPr>
        <w:pStyle w:val="7"/>
        <w:tabs>
          <w:tab w:val="left" w:pos="0"/>
        </w:tabs>
        <w:wordWrap w:val="0"/>
        <w:spacing w:line="400" w:lineRule="exact"/>
        <w:rPr>
          <w:rFonts w:hAnsi="宋体" w:cs="黑体"/>
          <w:iCs/>
          <w:kern w:val="0"/>
          <w:sz w:val="24"/>
          <w:szCs w:val="24"/>
        </w:rPr>
      </w:pPr>
      <w:r>
        <w:rPr>
          <w:rFonts w:hint="eastAsia" w:hAnsi="宋体" w:cs="黑体"/>
          <w:iCs/>
          <w:sz w:val="24"/>
        </w:rPr>
        <w:t>日    期：     年    月    日</w:t>
      </w:r>
    </w:p>
    <w:p>
      <w:pPr>
        <w:wordWrap w:val="0"/>
        <w:snapToGrid w:val="0"/>
        <w:spacing w:line="360" w:lineRule="auto"/>
        <w:rPr>
          <w:rFonts w:hAnsi="宋体" w:cs="黑体"/>
          <w:bCs/>
        </w:rPr>
      </w:pPr>
    </w:p>
    <w:p>
      <w:pPr>
        <w:wordWrap w:val="0"/>
        <w:snapToGrid w:val="0"/>
        <w:spacing w:line="360" w:lineRule="auto"/>
        <w:ind w:left="420" w:leftChars="200"/>
        <w:rPr>
          <w:rFonts w:hAnsi="宋体" w:cs="黑体"/>
          <w:bCs/>
          <w:sz w:val="24"/>
        </w:rPr>
      </w:pPr>
    </w:p>
    <w:p>
      <w:pPr>
        <w:wordWrap w:val="0"/>
        <w:snapToGrid w:val="0"/>
        <w:spacing w:line="360" w:lineRule="auto"/>
        <w:rPr>
          <w:rFonts w:hAnsi="宋体" w:cs="黑体"/>
          <w:bCs/>
          <w:sz w:val="24"/>
        </w:rPr>
      </w:pPr>
    </w:p>
    <w:p>
      <w:pPr>
        <w:wordWrap w:val="0"/>
        <w:snapToGrid w:val="0"/>
        <w:spacing w:line="360" w:lineRule="auto"/>
        <w:ind w:firstLine="480" w:firstLineChars="200"/>
        <w:jc w:val="center"/>
        <w:rPr>
          <w:rFonts w:hAnsi="宋体" w:cs="黑体"/>
          <w:bCs/>
          <w:sz w:val="24"/>
        </w:rPr>
      </w:pPr>
    </w:p>
    <w:p>
      <w:pPr>
        <w:wordWrap w:val="0"/>
        <w:snapToGrid w:val="0"/>
        <w:spacing w:line="360" w:lineRule="auto"/>
        <w:ind w:firstLine="560" w:firstLineChars="200"/>
        <w:jc w:val="center"/>
        <w:rPr>
          <w:rFonts w:hAnsi="宋体" w:cs="黑体"/>
          <w:bCs/>
          <w:sz w:val="28"/>
          <w:szCs w:val="28"/>
        </w:rPr>
      </w:pPr>
      <w:r>
        <w:rPr>
          <w:rFonts w:hAnsi="宋体" w:cs="黑体"/>
          <w:bCs/>
          <w:sz w:val="28"/>
          <w:szCs w:val="28"/>
        </w:rPr>
        <w:br w:type="page"/>
      </w:r>
    </w:p>
    <w:p>
      <w:pPr>
        <w:wordWrap w:val="0"/>
        <w:snapToGrid w:val="0"/>
        <w:spacing w:line="360" w:lineRule="auto"/>
        <w:ind w:firstLine="562" w:firstLineChars="200"/>
        <w:jc w:val="center"/>
        <w:rPr>
          <w:rFonts w:hAnsi="宋体" w:cs="黑体"/>
          <w:b/>
          <w:bCs/>
          <w:sz w:val="28"/>
          <w:szCs w:val="28"/>
        </w:rPr>
      </w:pPr>
    </w:p>
    <w:p>
      <w:pPr>
        <w:wordWrap w:val="0"/>
        <w:snapToGrid w:val="0"/>
        <w:spacing w:line="360" w:lineRule="auto"/>
        <w:ind w:firstLine="562" w:firstLineChars="200"/>
        <w:jc w:val="center"/>
        <w:rPr>
          <w:rFonts w:hAnsi="宋体" w:cs="黑体"/>
          <w:b/>
          <w:bCs/>
          <w:sz w:val="28"/>
          <w:szCs w:val="28"/>
        </w:rPr>
      </w:pPr>
      <w:r>
        <w:rPr>
          <w:rFonts w:hint="eastAsia" w:hAnsi="宋体" w:cs="黑体"/>
          <w:b/>
          <w:bCs/>
          <w:sz w:val="28"/>
          <w:szCs w:val="28"/>
        </w:rPr>
        <w:t>技术方案（顺序格式自拟）</w:t>
      </w:r>
    </w:p>
    <w:p>
      <w:pPr>
        <w:wordWrap w:val="0"/>
        <w:snapToGrid w:val="0"/>
        <w:spacing w:line="360" w:lineRule="auto"/>
        <w:ind w:firstLine="480" w:firstLineChars="200"/>
        <w:rPr>
          <w:rFonts w:cs="黑体" w:asciiTheme="minorEastAsia" w:hAnsiTheme="minorEastAsia"/>
          <w:bCs/>
          <w:sz w:val="24"/>
        </w:rPr>
      </w:pP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1.供应商根据谈判文件采购要求的内容，编写技术方案。</w:t>
      </w:r>
    </w:p>
    <w:p>
      <w:pPr>
        <w:wordWrap w:val="0"/>
        <w:snapToGrid w:val="0"/>
        <w:spacing w:line="360" w:lineRule="auto"/>
        <w:ind w:firstLine="480" w:firstLineChars="200"/>
        <w:rPr>
          <w:rFonts w:cs="黑体" w:asciiTheme="minorEastAsia" w:hAnsiTheme="minorEastAsia"/>
          <w:bCs/>
          <w:sz w:val="24"/>
        </w:rPr>
      </w:pPr>
      <w:r>
        <w:rPr>
          <w:rFonts w:hint="eastAsia" w:cs="黑体" w:asciiTheme="minorEastAsia" w:hAnsiTheme="minorEastAsia"/>
          <w:bCs/>
          <w:sz w:val="24"/>
        </w:rPr>
        <w:t>2.采购人配合的条件及供应商提供的伴随服务。</w:t>
      </w:r>
    </w:p>
    <w:p>
      <w:pPr>
        <w:wordWrap w:val="0"/>
        <w:snapToGrid w:val="0"/>
        <w:spacing w:line="360" w:lineRule="auto"/>
        <w:ind w:firstLine="480" w:firstLineChars="200"/>
        <w:rPr>
          <w:rFonts w:hAnsi="宋体" w:cs="黑体"/>
          <w:bCs/>
          <w:sz w:val="24"/>
        </w:rPr>
      </w:pPr>
      <w:r>
        <w:rPr>
          <w:rFonts w:hint="eastAsia" w:cs="黑体" w:asciiTheme="minorEastAsia" w:hAnsiTheme="minorEastAsia"/>
          <w:bCs/>
          <w:sz w:val="24"/>
        </w:rPr>
        <w:t>3.供应商认为</w:t>
      </w:r>
      <w:r>
        <w:rPr>
          <w:rFonts w:hint="eastAsia" w:hAnsi="宋体" w:cs="黑体"/>
          <w:bCs/>
          <w:sz w:val="24"/>
        </w:rPr>
        <w:t>对谈判有利的其他资料。</w:t>
      </w:r>
    </w:p>
    <w:p>
      <w:pPr>
        <w:adjustRightInd w:val="0"/>
        <w:snapToGrid w:val="0"/>
        <w:spacing w:line="360" w:lineRule="auto"/>
        <w:ind w:firstLine="560" w:firstLineChars="200"/>
        <w:rPr>
          <w:rFonts w:ascii="宋体" w:hAnsi="宋体" w:eastAsia="宋体" w:cs="宋体"/>
          <w:bCs/>
          <w:sz w:val="28"/>
          <w:szCs w:val="28"/>
        </w:rPr>
      </w:pPr>
    </w:p>
    <w:p>
      <w:pPr>
        <w:jc w:val="center"/>
        <w:outlineLvl w:val="0"/>
        <w:rPr>
          <w:rFonts w:asciiTheme="minorEastAsia" w:hAnsiTheme="minorEastAsia" w:cstheme="minorEastAsia"/>
          <w:b/>
          <w:sz w:val="36"/>
          <w:szCs w:val="36"/>
        </w:rPr>
      </w:pPr>
    </w:p>
    <w:p>
      <w:pPr>
        <w:jc w:val="center"/>
        <w:outlineLvl w:val="0"/>
        <w:rPr>
          <w:rFonts w:asciiTheme="minorEastAsia" w:hAnsiTheme="minorEastAsia" w:cstheme="minorEastAsia"/>
          <w:b/>
          <w:sz w:val="36"/>
          <w:szCs w:val="36"/>
        </w:rPr>
      </w:pPr>
    </w:p>
    <w:sectPr>
      <w:headerReference r:id="rId9" w:type="default"/>
      <w:footerReference r:id="rId10" w:type="default"/>
      <w:pgSz w:w="11906" w:h="16838"/>
      <w:pgMar w:top="1418" w:right="1418" w:bottom="1418" w:left="1418" w:header="851" w:footer="32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6"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pPr>
      <w:pStyle w:val="11"/>
      <w:jc w:val="center"/>
      <w:rPr>
        <w:rFonts w:hint="default" w:asciiTheme="minorEastAsia" w:hAnsiTheme="minorEastAsia" w:eastAsiaTheme="minorEastAsia"/>
        <w:lang w:val="en-US" w:eastAsia="zh-CN"/>
      </w:rPr>
    </w:pPr>
    <w:r>
      <w:rPr>
        <w:rFonts w:hint="eastAsia"/>
        <w:lang w:eastAsia="zh-CN"/>
      </w:rPr>
      <w:t>陕西华简项目管理有限公司</w:t>
    </w:r>
    <w:r>
      <w:rPr>
        <w:rFonts w:hint="eastAsia"/>
      </w:rPr>
      <w:t xml:space="preserve">                                                       联系电话：</w:t>
    </w:r>
    <w:r>
      <w:rPr>
        <w:rFonts w:hint="eastAsia" w:asciiTheme="minorEastAsia" w:hAnsiTheme="minorEastAsia"/>
        <w:lang w:eastAsia="zh-CN"/>
      </w:rPr>
      <w:t>029</w:t>
    </w:r>
    <w:r>
      <w:rPr>
        <w:rFonts w:hint="eastAsia" w:asciiTheme="minorEastAsia" w:hAnsiTheme="minorEastAsia"/>
        <w:lang w:val="en-US" w:eastAsia="zh-CN"/>
      </w:rPr>
      <w:t>-81878048</w:t>
    </w:r>
  </w:p>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6" w:space="1"/>
      </w:pBdr>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sdt>
    <w:sdtPr>
      <w:id w:val="519980671"/>
      <w:docPartObj>
        <w:docPartGallery w:val="autotext"/>
      </w:docPartObj>
    </w:sdtPr>
    <w:sdtContent>
      <w:p>
        <w:pPr>
          <w:pStyle w:val="11"/>
          <w:pBdr>
            <w:bottom w:val="double" w:color="auto" w:sz="6" w:space="1"/>
          </w:pBdr>
          <w:jc w:val="center"/>
        </w:pPr>
      </w:p>
      <w:p>
        <w:pPr>
          <w:pStyle w:val="11"/>
          <w:jc w:val="center"/>
          <w:rPr>
            <w:rFonts w:hint="eastAsia" w:eastAsiaTheme="minorEastAsia"/>
            <w:lang w:eastAsia="zh-CN"/>
          </w:rPr>
        </w:pPr>
        <w:r>
          <w:rPr>
            <w:rFonts w:hint="eastAsia"/>
            <w:lang w:eastAsia="zh-CN"/>
          </w:rPr>
          <w:t>陕西华简项目管理有限公司</w:t>
        </w:r>
        <w:r>
          <w:rPr>
            <w:rFonts w:hint="eastAsia"/>
          </w:rPr>
          <w:t xml:space="preserve">                                                       联系电话：029-81878048</w:t>
        </w:r>
      </w:p>
      <w:p>
        <w:pPr>
          <w:pStyle w:val="11"/>
          <w:jc w:val="center"/>
        </w:pP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6" w:space="1"/>
      </w:pBdr>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sdt>
    <w:sdtPr>
      <w:id w:val="-636565713"/>
      <w:docPartObj>
        <w:docPartGallery w:val="autotext"/>
      </w:docPartObj>
    </w:sdtPr>
    <w:sdtContent>
      <w:p>
        <w:pPr>
          <w:pStyle w:val="11"/>
          <w:pBdr>
            <w:bottom w:val="double" w:color="auto" w:sz="6" w:space="1"/>
          </w:pBdr>
          <w:jc w:val="center"/>
        </w:pPr>
      </w:p>
      <w:p>
        <w:pPr>
          <w:pStyle w:val="11"/>
          <w:jc w:val="center"/>
          <w:rPr>
            <w:rFonts w:hint="default" w:eastAsiaTheme="minorEastAsia"/>
            <w:lang w:val="en-US" w:eastAsia="zh-CN"/>
          </w:rPr>
        </w:pPr>
        <w:r>
          <w:rPr>
            <w:rFonts w:hint="eastAsia"/>
            <w:lang w:eastAsia="zh-CN"/>
          </w:rPr>
          <w:t>陕西华简项目管理有限公司</w:t>
        </w:r>
        <w:r>
          <w:rPr>
            <w:rFonts w:hint="eastAsia"/>
          </w:rPr>
          <w:t xml:space="preserve">                                                 联系电话：</w:t>
        </w:r>
        <w:r>
          <w:rPr>
            <w:rFonts w:hint="eastAsia" w:asciiTheme="minorEastAsia" w:hAnsiTheme="minorEastAsia"/>
            <w:lang w:eastAsia="zh-CN"/>
          </w:rPr>
          <w:t>029</w:t>
        </w:r>
        <w:r>
          <w:rPr>
            <w:rFonts w:hint="eastAsia" w:asciiTheme="minorEastAsia" w:hAnsiTheme="minorEastAsia"/>
            <w:lang w:val="en-US" w:eastAsia="zh-CN"/>
          </w:rPr>
          <w:t>-81878048</w:t>
        </w:r>
      </w:p>
      <w:p>
        <w:pPr>
          <w:pStyle w:val="11"/>
          <w:jc w:val="center"/>
        </w:pP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6" w:space="1"/>
      </w:pBdr>
      <w:rPr>
        <w:rFonts w:hint="eastAsia" w:asciiTheme="minorEastAsia" w:hAnsiTheme="minorEastAsia" w:eastAsiaTheme="minorEastAsia"/>
        <w:lang w:eastAsia="zh-CN"/>
      </w:rPr>
    </w:pPr>
    <w:r>
      <w:rPr>
        <w:rFonts w:hint="eastAsia"/>
        <w:lang w:eastAsia="zh-CN"/>
      </w:rPr>
      <w:t>2022年度蒲城县有机肥替代化肥项目</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rPr>
      <w:t>：</w:t>
    </w:r>
    <w:r>
      <w:rPr>
        <w:rFonts w:hint="eastAsia" w:asciiTheme="minorEastAsia" w:hAnsiTheme="minorEastAsia"/>
        <w:lang w:eastAsia="zh-CN"/>
      </w:rPr>
      <w:t>HJZB-2022-CG012</w:t>
    </w:r>
  </w:p>
  <w:p>
    <w:pPr>
      <w:pStyle w:val="12"/>
      <w:pBdr>
        <w:top w:val="none" w:color="auto" w:sz="0" w:space="0"/>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6" w:space="1"/>
      </w:pBdr>
      <w:rPr>
        <w:rFonts w:asciiTheme="minorEastAsia" w:hAnsiTheme="minorEastAsia"/>
      </w:rPr>
    </w:pPr>
    <w:r>
      <w:rPr>
        <w:rFonts w:hint="eastAsia"/>
        <w:lang w:eastAsia="zh-CN"/>
      </w:rPr>
      <w:t>蒲城县农业农村局</w:t>
    </w:r>
    <w:r>
      <w:rPr>
        <w:rFonts w:hint="eastAsia"/>
      </w:rPr>
      <w:t>放射科医疗设备采购项目                                        项目编号</w:t>
    </w:r>
    <w:r>
      <w:rPr>
        <w:rFonts w:hint="eastAsia" w:asciiTheme="minorEastAsia" w:hAnsiTheme="minorEastAsia"/>
      </w:rPr>
      <w:t>：SXZBXA2022-20</w:t>
    </w:r>
  </w:p>
  <w:p>
    <w:pPr>
      <w:pStyle w:val="12"/>
      <w:pBdr>
        <w:top w:val="none" w:color="auto" w:sz="0" w:space="0"/>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45321"/>
    <w:multiLevelType w:val="singleLevel"/>
    <w:tmpl w:val="99645321"/>
    <w:lvl w:ilvl="0" w:tentative="0">
      <w:start w:val="1"/>
      <w:numFmt w:val="chineseCounting"/>
      <w:suff w:val="nothing"/>
      <w:lvlText w:val="%1、"/>
      <w:lvlJc w:val="left"/>
      <w:rPr>
        <w:rFonts w:hint="eastAsia"/>
      </w:rPr>
    </w:lvl>
  </w:abstractNum>
  <w:abstractNum w:abstractNumId="1">
    <w:nsid w:val="D5E8795E"/>
    <w:multiLevelType w:val="singleLevel"/>
    <w:tmpl w:val="D5E8795E"/>
    <w:lvl w:ilvl="0" w:tentative="0">
      <w:start w:val="1"/>
      <w:numFmt w:val="decimal"/>
      <w:suff w:val="nothing"/>
      <w:lvlText w:val="%1、"/>
      <w:lvlJc w:val="left"/>
    </w:lvl>
  </w:abstractNum>
  <w:abstractNum w:abstractNumId="2">
    <w:nsid w:val="006F6266"/>
    <w:multiLevelType w:val="singleLevel"/>
    <w:tmpl w:val="006F6266"/>
    <w:lvl w:ilvl="0" w:tentative="0">
      <w:start w:val="1"/>
      <w:numFmt w:val="decimal"/>
      <w:suff w:val="nothing"/>
      <w:lvlText w:val="%1、"/>
      <w:lvlJc w:val="left"/>
      <w:pPr>
        <w:ind w:left="45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2ZkMjlkNzc2YjlkYWU4NDgxYzE0OWE0ZjBmOTUifQ=="/>
  </w:docVars>
  <w:rsids>
    <w:rsidRoot w:val="583D1D3F"/>
    <w:rsid w:val="00005401"/>
    <w:rsid w:val="00005521"/>
    <w:rsid w:val="00006685"/>
    <w:rsid w:val="00012B56"/>
    <w:rsid w:val="00013E91"/>
    <w:rsid w:val="00015AD0"/>
    <w:rsid w:val="00016B82"/>
    <w:rsid w:val="000172F7"/>
    <w:rsid w:val="0001736A"/>
    <w:rsid w:val="0002059F"/>
    <w:rsid w:val="000217E4"/>
    <w:rsid w:val="00022F89"/>
    <w:rsid w:val="0002443D"/>
    <w:rsid w:val="000318B8"/>
    <w:rsid w:val="00031C77"/>
    <w:rsid w:val="000331A2"/>
    <w:rsid w:val="00034E9B"/>
    <w:rsid w:val="00036034"/>
    <w:rsid w:val="00036282"/>
    <w:rsid w:val="000404A1"/>
    <w:rsid w:val="00040A2D"/>
    <w:rsid w:val="00041893"/>
    <w:rsid w:val="00041ECF"/>
    <w:rsid w:val="00042683"/>
    <w:rsid w:val="00042B06"/>
    <w:rsid w:val="000434C3"/>
    <w:rsid w:val="00043EEF"/>
    <w:rsid w:val="00043EFE"/>
    <w:rsid w:val="00045433"/>
    <w:rsid w:val="0005007C"/>
    <w:rsid w:val="00050BD2"/>
    <w:rsid w:val="000577A1"/>
    <w:rsid w:val="00060639"/>
    <w:rsid w:val="0006158E"/>
    <w:rsid w:val="00061C4C"/>
    <w:rsid w:val="00062F1B"/>
    <w:rsid w:val="00065984"/>
    <w:rsid w:val="00065A5B"/>
    <w:rsid w:val="00065D18"/>
    <w:rsid w:val="000661FB"/>
    <w:rsid w:val="00066340"/>
    <w:rsid w:val="00072255"/>
    <w:rsid w:val="0007273F"/>
    <w:rsid w:val="00073909"/>
    <w:rsid w:val="0007403B"/>
    <w:rsid w:val="00075427"/>
    <w:rsid w:val="00077350"/>
    <w:rsid w:val="0007766B"/>
    <w:rsid w:val="0008265B"/>
    <w:rsid w:val="00082B7F"/>
    <w:rsid w:val="00083189"/>
    <w:rsid w:val="00083732"/>
    <w:rsid w:val="00086ECF"/>
    <w:rsid w:val="0008795E"/>
    <w:rsid w:val="00090104"/>
    <w:rsid w:val="00090856"/>
    <w:rsid w:val="00091557"/>
    <w:rsid w:val="00092B39"/>
    <w:rsid w:val="00092BFB"/>
    <w:rsid w:val="00093AF0"/>
    <w:rsid w:val="00094A0E"/>
    <w:rsid w:val="00094AB0"/>
    <w:rsid w:val="00095FE9"/>
    <w:rsid w:val="00096D37"/>
    <w:rsid w:val="000974B3"/>
    <w:rsid w:val="000A0F51"/>
    <w:rsid w:val="000A426B"/>
    <w:rsid w:val="000A465C"/>
    <w:rsid w:val="000A4E27"/>
    <w:rsid w:val="000A51FB"/>
    <w:rsid w:val="000A55FC"/>
    <w:rsid w:val="000A5850"/>
    <w:rsid w:val="000A7AA3"/>
    <w:rsid w:val="000B1841"/>
    <w:rsid w:val="000B5004"/>
    <w:rsid w:val="000B634F"/>
    <w:rsid w:val="000B799F"/>
    <w:rsid w:val="000C30EC"/>
    <w:rsid w:val="000C5068"/>
    <w:rsid w:val="000C5091"/>
    <w:rsid w:val="000C5C80"/>
    <w:rsid w:val="000D068F"/>
    <w:rsid w:val="000D21B5"/>
    <w:rsid w:val="000D27BF"/>
    <w:rsid w:val="000D36AB"/>
    <w:rsid w:val="000D44A0"/>
    <w:rsid w:val="000D4D0E"/>
    <w:rsid w:val="000D6646"/>
    <w:rsid w:val="000D71F8"/>
    <w:rsid w:val="000D769D"/>
    <w:rsid w:val="000E06B4"/>
    <w:rsid w:val="000E161E"/>
    <w:rsid w:val="000E2624"/>
    <w:rsid w:val="000E5794"/>
    <w:rsid w:val="000F23DB"/>
    <w:rsid w:val="000F6F54"/>
    <w:rsid w:val="000F7EE0"/>
    <w:rsid w:val="0010265C"/>
    <w:rsid w:val="0010522D"/>
    <w:rsid w:val="00111A13"/>
    <w:rsid w:val="00112214"/>
    <w:rsid w:val="00112855"/>
    <w:rsid w:val="00120311"/>
    <w:rsid w:val="001203E2"/>
    <w:rsid w:val="00120936"/>
    <w:rsid w:val="00121813"/>
    <w:rsid w:val="00122E33"/>
    <w:rsid w:val="0012315B"/>
    <w:rsid w:val="00123A04"/>
    <w:rsid w:val="00125A5D"/>
    <w:rsid w:val="00125BE2"/>
    <w:rsid w:val="001269DA"/>
    <w:rsid w:val="00127A0E"/>
    <w:rsid w:val="001304DE"/>
    <w:rsid w:val="0013079C"/>
    <w:rsid w:val="00131EC0"/>
    <w:rsid w:val="00132B65"/>
    <w:rsid w:val="00132FB9"/>
    <w:rsid w:val="001344F0"/>
    <w:rsid w:val="001353EB"/>
    <w:rsid w:val="00135BDD"/>
    <w:rsid w:val="00136F3B"/>
    <w:rsid w:val="0014388F"/>
    <w:rsid w:val="00143A9A"/>
    <w:rsid w:val="00143FE3"/>
    <w:rsid w:val="00144566"/>
    <w:rsid w:val="001452D6"/>
    <w:rsid w:val="00145939"/>
    <w:rsid w:val="00145B54"/>
    <w:rsid w:val="0015152C"/>
    <w:rsid w:val="00152FEB"/>
    <w:rsid w:val="0015322E"/>
    <w:rsid w:val="00156F4E"/>
    <w:rsid w:val="00157DBA"/>
    <w:rsid w:val="00161726"/>
    <w:rsid w:val="00162912"/>
    <w:rsid w:val="00163CA6"/>
    <w:rsid w:val="00163EBB"/>
    <w:rsid w:val="00164EF6"/>
    <w:rsid w:val="00165343"/>
    <w:rsid w:val="00172BE0"/>
    <w:rsid w:val="001733FE"/>
    <w:rsid w:val="001739B3"/>
    <w:rsid w:val="0017573B"/>
    <w:rsid w:val="00175FD1"/>
    <w:rsid w:val="001766DD"/>
    <w:rsid w:val="00177997"/>
    <w:rsid w:val="001821E5"/>
    <w:rsid w:val="001821FD"/>
    <w:rsid w:val="001824D3"/>
    <w:rsid w:val="00182F4E"/>
    <w:rsid w:val="00184737"/>
    <w:rsid w:val="00184A65"/>
    <w:rsid w:val="00185AE5"/>
    <w:rsid w:val="00186D02"/>
    <w:rsid w:val="001937D4"/>
    <w:rsid w:val="0019422A"/>
    <w:rsid w:val="0019607A"/>
    <w:rsid w:val="001969DD"/>
    <w:rsid w:val="0019702F"/>
    <w:rsid w:val="001A1498"/>
    <w:rsid w:val="001A5DF8"/>
    <w:rsid w:val="001A5FB2"/>
    <w:rsid w:val="001A7053"/>
    <w:rsid w:val="001B0091"/>
    <w:rsid w:val="001B0F9F"/>
    <w:rsid w:val="001B185D"/>
    <w:rsid w:val="001B2A71"/>
    <w:rsid w:val="001B43C1"/>
    <w:rsid w:val="001B496E"/>
    <w:rsid w:val="001B6253"/>
    <w:rsid w:val="001C136B"/>
    <w:rsid w:val="001C1513"/>
    <w:rsid w:val="001C37BA"/>
    <w:rsid w:val="001C4FB6"/>
    <w:rsid w:val="001C7427"/>
    <w:rsid w:val="001C7C8A"/>
    <w:rsid w:val="001D1876"/>
    <w:rsid w:val="001D236C"/>
    <w:rsid w:val="001D2823"/>
    <w:rsid w:val="001D4E9B"/>
    <w:rsid w:val="001E235F"/>
    <w:rsid w:val="001E2C4C"/>
    <w:rsid w:val="001E4325"/>
    <w:rsid w:val="001E494F"/>
    <w:rsid w:val="001E553B"/>
    <w:rsid w:val="001F1182"/>
    <w:rsid w:val="001F18B0"/>
    <w:rsid w:val="001F2A5C"/>
    <w:rsid w:val="001F41E1"/>
    <w:rsid w:val="001F4978"/>
    <w:rsid w:val="001F6766"/>
    <w:rsid w:val="001F6B4A"/>
    <w:rsid w:val="001F6C3F"/>
    <w:rsid w:val="00200463"/>
    <w:rsid w:val="00202534"/>
    <w:rsid w:val="002030B1"/>
    <w:rsid w:val="00203AD4"/>
    <w:rsid w:val="00203D7D"/>
    <w:rsid w:val="00203E6C"/>
    <w:rsid w:val="00205D65"/>
    <w:rsid w:val="00206256"/>
    <w:rsid w:val="00206402"/>
    <w:rsid w:val="002064AD"/>
    <w:rsid w:val="002112CE"/>
    <w:rsid w:val="00212162"/>
    <w:rsid w:val="00213507"/>
    <w:rsid w:val="0021496E"/>
    <w:rsid w:val="0021519C"/>
    <w:rsid w:val="00216B89"/>
    <w:rsid w:val="00220505"/>
    <w:rsid w:val="0022058F"/>
    <w:rsid w:val="00222D68"/>
    <w:rsid w:val="002241BC"/>
    <w:rsid w:val="002272C8"/>
    <w:rsid w:val="00232A00"/>
    <w:rsid w:val="002332F1"/>
    <w:rsid w:val="00233CE3"/>
    <w:rsid w:val="00234D4B"/>
    <w:rsid w:val="0023506B"/>
    <w:rsid w:val="002350F5"/>
    <w:rsid w:val="002400F8"/>
    <w:rsid w:val="0024127F"/>
    <w:rsid w:val="002426D4"/>
    <w:rsid w:val="00244DBC"/>
    <w:rsid w:val="00247663"/>
    <w:rsid w:val="00250B35"/>
    <w:rsid w:val="00251DD4"/>
    <w:rsid w:val="00251E2D"/>
    <w:rsid w:val="00252B7E"/>
    <w:rsid w:val="0025307A"/>
    <w:rsid w:val="002541B7"/>
    <w:rsid w:val="002548CA"/>
    <w:rsid w:val="00257815"/>
    <w:rsid w:val="00260ECC"/>
    <w:rsid w:val="002622A1"/>
    <w:rsid w:val="00263257"/>
    <w:rsid w:val="00266094"/>
    <w:rsid w:val="00266EF6"/>
    <w:rsid w:val="00270D7C"/>
    <w:rsid w:val="00271741"/>
    <w:rsid w:val="00271FBD"/>
    <w:rsid w:val="00272E96"/>
    <w:rsid w:val="002733AA"/>
    <w:rsid w:val="00276445"/>
    <w:rsid w:val="002767DC"/>
    <w:rsid w:val="00276FEC"/>
    <w:rsid w:val="00277654"/>
    <w:rsid w:val="00280BD4"/>
    <w:rsid w:val="0028342C"/>
    <w:rsid w:val="00283F88"/>
    <w:rsid w:val="00287DE3"/>
    <w:rsid w:val="00291EED"/>
    <w:rsid w:val="00292538"/>
    <w:rsid w:val="0029288B"/>
    <w:rsid w:val="002943E5"/>
    <w:rsid w:val="00294E4D"/>
    <w:rsid w:val="002969EB"/>
    <w:rsid w:val="00296A9C"/>
    <w:rsid w:val="00297D86"/>
    <w:rsid w:val="00297DE1"/>
    <w:rsid w:val="002A07DD"/>
    <w:rsid w:val="002A0907"/>
    <w:rsid w:val="002A1515"/>
    <w:rsid w:val="002A3EFA"/>
    <w:rsid w:val="002A40B5"/>
    <w:rsid w:val="002A7790"/>
    <w:rsid w:val="002A7CF8"/>
    <w:rsid w:val="002B2E2D"/>
    <w:rsid w:val="002B6D5E"/>
    <w:rsid w:val="002B7CC1"/>
    <w:rsid w:val="002B7EF3"/>
    <w:rsid w:val="002C22D3"/>
    <w:rsid w:val="002C702C"/>
    <w:rsid w:val="002D00C6"/>
    <w:rsid w:val="002D0449"/>
    <w:rsid w:val="002D102C"/>
    <w:rsid w:val="002D1C01"/>
    <w:rsid w:val="002D2AFE"/>
    <w:rsid w:val="002D332F"/>
    <w:rsid w:val="002D3449"/>
    <w:rsid w:val="002D3AE8"/>
    <w:rsid w:val="002D4C18"/>
    <w:rsid w:val="002D5711"/>
    <w:rsid w:val="002D6790"/>
    <w:rsid w:val="002E0157"/>
    <w:rsid w:val="002E3133"/>
    <w:rsid w:val="002E4EA9"/>
    <w:rsid w:val="002E729C"/>
    <w:rsid w:val="002F02F7"/>
    <w:rsid w:val="002F28FF"/>
    <w:rsid w:val="002F484F"/>
    <w:rsid w:val="002F6FBA"/>
    <w:rsid w:val="002F7FF0"/>
    <w:rsid w:val="00300F44"/>
    <w:rsid w:val="003027A1"/>
    <w:rsid w:val="00302CF0"/>
    <w:rsid w:val="0030348B"/>
    <w:rsid w:val="00304921"/>
    <w:rsid w:val="00306ED9"/>
    <w:rsid w:val="00311037"/>
    <w:rsid w:val="00314DEC"/>
    <w:rsid w:val="00315924"/>
    <w:rsid w:val="0031688D"/>
    <w:rsid w:val="003204CE"/>
    <w:rsid w:val="00323025"/>
    <w:rsid w:val="00324D8C"/>
    <w:rsid w:val="0032558C"/>
    <w:rsid w:val="00325790"/>
    <w:rsid w:val="00330F47"/>
    <w:rsid w:val="00334968"/>
    <w:rsid w:val="00336D2C"/>
    <w:rsid w:val="00336ED0"/>
    <w:rsid w:val="00337CD0"/>
    <w:rsid w:val="003408EE"/>
    <w:rsid w:val="00341FDE"/>
    <w:rsid w:val="003425E6"/>
    <w:rsid w:val="003435B6"/>
    <w:rsid w:val="003446F1"/>
    <w:rsid w:val="00351AF0"/>
    <w:rsid w:val="00355562"/>
    <w:rsid w:val="003558E0"/>
    <w:rsid w:val="00355970"/>
    <w:rsid w:val="00360D69"/>
    <w:rsid w:val="0036150F"/>
    <w:rsid w:val="003615E4"/>
    <w:rsid w:val="00362B2B"/>
    <w:rsid w:val="003654C1"/>
    <w:rsid w:val="003655B0"/>
    <w:rsid w:val="0036685F"/>
    <w:rsid w:val="003673F3"/>
    <w:rsid w:val="00370483"/>
    <w:rsid w:val="00371B96"/>
    <w:rsid w:val="003723F5"/>
    <w:rsid w:val="00374064"/>
    <w:rsid w:val="0037696A"/>
    <w:rsid w:val="00376AF1"/>
    <w:rsid w:val="00376F0E"/>
    <w:rsid w:val="0038141E"/>
    <w:rsid w:val="00384A28"/>
    <w:rsid w:val="00385125"/>
    <w:rsid w:val="003851F2"/>
    <w:rsid w:val="00387361"/>
    <w:rsid w:val="00387C06"/>
    <w:rsid w:val="00392B9A"/>
    <w:rsid w:val="0039376D"/>
    <w:rsid w:val="00393A7D"/>
    <w:rsid w:val="00393A87"/>
    <w:rsid w:val="00394732"/>
    <w:rsid w:val="00396202"/>
    <w:rsid w:val="00396674"/>
    <w:rsid w:val="003A01A4"/>
    <w:rsid w:val="003A0796"/>
    <w:rsid w:val="003A62F8"/>
    <w:rsid w:val="003A7366"/>
    <w:rsid w:val="003B0D16"/>
    <w:rsid w:val="003B410A"/>
    <w:rsid w:val="003B4357"/>
    <w:rsid w:val="003C00F3"/>
    <w:rsid w:val="003C0163"/>
    <w:rsid w:val="003C096C"/>
    <w:rsid w:val="003C22B3"/>
    <w:rsid w:val="003C33A5"/>
    <w:rsid w:val="003C36FB"/>
    <w:rsid w:val="003C39D4"/>
    <w:rsid w:val="003C502C"/>
    <w:rsid w:val="003C7486"/>
    <w:rsid w:val="003C7CFA"/>
    <w:rsid w:val="003C7D0E"/>
    <w:rsid w:val="003D0CD0"/>
    <w:rsid w:val="003D1A17"/>
    <w:rsid w:val="003D1E27"/>
    <w:rsid w:val="003D28ED"/>
    <w:rsid w:val="003E3874"/>
    <w:rsid w:val="003E39EF"/>
    <w:rsid w:val="003E3FB1"/>
    <w:rsid w:val="003E4B8A"/>
    <w:rsid w:val="003E552A"/>
    <w:rsid w:val="003E71AE"/>
    <w:rsid w:val="003F0401"/>
    <w:rsid w:val="003F111E"/>
    <w:rsid w:val="003F199E"/>
    <w:rsid w:val="003F1E4C"/>
    <w:rsid w:val="003F3197"/>
    <w:rsid w:val="003F4CCF"/>
    <w:rsid w:val="003F5893"/>
    <w:rsid w:val="003F6C2D"/>
    <w:rsid w:val="003F7412"/>
    <w:rsid w:val="003F7AD8"/>
    <w:rsid w:val="003F7B19"/>
    <w:rsid w:val="00400CAF"/>
    <w:rsid w:val="00400D27"/>
    <w:rsid w:val="004020F8"/>
    <w:rsid w:val="0040274E"/>
    <w:rsid w:val="00403BFA"/>
    <w:rsid w:val="00404B24"/>
    <w:rsid w:val="00405216"/>
    <w:rsid w:val="0040592F"/>
    <w:rsid w:val="00412142"/>
    <w:rsid w:val="004133D3"/>
    <w:rsid w:val="00414509"/>
    <w:rsid w:val="00414765"/>
    <w:rsid w:val="00414F59"/>
    <w:rsid w:val="004153D2"/>
    <w:rsid w:val="004171A0"/>
    <w:rsid w:val="0042289D"/>
    <w:rsid w:val="004247C6"/>
    <w:rsid w:val="004254B5"/>
    <w:rsid w:val="00427D21"/>
    <w:rsid w:val="00432D17"/>
    <w:rsid w:val="0043328D"/>
    <w:rsid w:val="00437069"/>
    <w:rsid w:val="00441E9D"/>
    <w:rsid w:val="004427E9"/>
    <w:rsid w:val="004456D1"/>
    <w:rsid w:val="00445B97"/>
    <w:rsid w:val="00445C0D"/>
    <w:rsid w:val="00450100"/>
    <w:rsid w:val="00450969"/>
    <w:rsid w:val="00451355"/>
    <w:rsid w:val="00452AB7"/>
    <w:rsid w:val="00453BF6"/>
    <w:rsid w:val="00453D63"/>
    <w:rsid w:val="0045469A"/>
    <w:rsid w:val="004550E6"/>
    <w:rsid w:val="0045733D"/>
    <w:rsid w:val="00457DC7"/>
    <w:rsid w:val="00461E82"/>
    <w:rsid w:val="00462B68"/>
    <w:rsid w:val="00462D65"/>
    <w:rsid w:val="00464BA4"/>
    <w:rsid w:val="004650BA"/>
    <w:rsid w:val="004666B3"/>
    <w:rsid w:val="004668D0"/>
    <w:rsid w:val="004706A1"/>
    <w:rsid w:val="00470B42"/>
    <w:rsid w:val="00471307"/>
    <w:rsid w:val="00472F08"/>
    <w:rsid w:val="0047364E"/>
    <w:rsid w:val="0047541B"/>
    <w:rsid w:val="004757BB"/>
    <w:rsid w:val="00476EB4"/>
    <w:rsid w:val="00483837"/>
    <w:rsid w:val="004855CD"/>
    <w:rsid w:val="004879CA"/>
    <w:rsid w:val="004901B0"/>
    <w:rsid w:val="004919CE"/>
    <w:rsid w:val="00492327"/>
    <w:rsid w:val="00492417"/>
    <w:rsid w:val="00493910"/>
    <w:rsid w:val="0049567B"/>
    <w:rsid w:val="00495A96"/>
    <w:rsid w:val="004A0351"/>
    <w:rsid w:val="004A0AF4"/>
    <w:rsid w:val="004A148E"/>
    <w:rsid w:val="004A23EB"/>
    <w:rsid w:val="004A2E0D"/>
    <w:rsid w:val="004A551C"/>
    <w:rsid w:val="004A61C9"/>
    <w:rsid w:val="004B136A"/>
    <w:rsid w:val="004B1B1B"/>
    <w:rsid w:val="004B623A"/>
    <w:rsid w:val="004B65FC"/>
    <w:rsid w:val="004B75A4"/>
    <w:rsid w:val="004B76E7"/>
    <w:rsid w:val="004C00BF"/>
    <w:rsid w:val="004C3327"/>
    <w:rsid w:val="004C4640"/>
    <w:rsid w:val="004C7680"/>
    <w:rsid w:val="004C7A5D"/>
    <w:rsid w:val="004C7AF6"/>
    <w:rsid w:val="004D209E"/>
    <w:rsid w:val="004D3357"/>
    <w:rsid w:val="004D41EF"/>
    <w:rsid w:val="004D4BB9"/>
    <w:rsid w:val="004D734D"/>
    <w:rsid w:val="004E11C7"/>
    <w:rsid w:val="004E2143"/>
    <w:rsid w:val="004E60F7"/>
    <w:rsid w:val="004E62B4"/>
    <w:rsid w:val="004E6959"/>
    <w:rsid w:val="004E6B9C"/>
    <w:rsid w:val="004F2E27"/>
    <w:rsid w:val="004F3F2E"/>
    <w:rsid w:val="004F441D"/>
    <w:rsid w:val="004F62A9"/>
    <w:rsid w:val="00500D69"/>
    <w:rsid w:val="005018C5"/>
    <w:rsid w:val="00501C45"/>
    <w:rsid w:val="00503839"/>
    <w:rsid w:val="005048CB"/>
    <w:rsid w:val="00505E1C"/>
    <w:rsid w:val="0050625F"/>
    <w:rsid w:val="0050675E"/>
    <w:rsid w:val="00507E63"/>
    <w:rsid w:val="005114C9"/>
    <w:rsid w:val="00512A59"/>
    <w:rsid w:val="005136E0"/>
    <w:rsid w:val="00513A92"/>
    <w:rsid w:val="005143E7"/>
    <w:rsid w:val="005150EE"/>
    <w:rsid w:val="005169AD"/>
    <w:rsid w:val="00517081"/>
    <w:rsid w:val="00517653"/>
    <w:rsid w:val="00520483"/>
    <w:rsid w:val="00523208"/>
    <w:rsid w:val="00523735"/>
    <w:rsid w:val="00524380"/>
    <w:rsid w:val="00525613"/>
    <w:rsid w:val="005264A0"/>
    <w:rsid w:val="00527DAA"/>
    <w:rsid w:val="00530A9A"/>
    <w:rsid w:val="00531162"/>
    <w:rsid w:val="0053146E"/>
    <w:rsid w:val="005327A5"/>
    <w:rsid w:val="00532C17"/>
    <w:rsid w:val="00533F73"/>
    <w:rsid w:val="005354E4"/>
    <w:rsid w:val="00535DCE"/>
    <w:rsid w:val="00536689"/>
    <w:rsid w:val="00536B10"/>
    <w:rsid w:val="00536EBA"/>
    <w:rsid w:val="00541F6B"/>
    <w:rsid w:val="0054294A"/>
    <w:rsid w:val="005449AE"/>
    <w:rsid w:val="005463CB"/>
    <w:rsid w:val="00551DA3"/>
    <w:rsid w:val="0055254F"/>
    <w:rsid w:val="005535C0"/>
    <w:rsid w:val="0055786C"/>
    <w:rsid w:val="005601AA"/>
    <w:rsid w:val="00560D6A"/>
    <w:rsid w:val="00561C1E"/>
    <w:rsid w:val="00562BB0"/>
    <w:rsid w:val="00563829"/>
    <w:rsid w:val="00566EAB"/>
    <w:rsid w:val="0056719D"/>
    <w:rsid w:val="00570426"/>
    <w:rsid w:val="0057097E"/>
    <w:rsid w:val="00571E9E"/>
    <w:rsid w:val="00573658"/>
    <w:rsid w:val="0057708F"/>
    <w:rsid w:val="005778E6"/>
    <w:rsid w:val="00580CF2"/>
    <w:rsid w:val="00581384"/>
    <w:rsid w:val="005826D2"/>
    <w:rsid w:val="00584026"/>
    <w:rsid w:val="005848DD"/>
    <w:rsid w:val="00585619"/>
    <w:rsid w:val="00585D80"/>
    <w:rsid w:val="00587D29"/>
    <w:rsid w:val="00590A1B"/>
    <w:rsid w:val="005916AF"/>
    <w:rsid w:val="005932DB"/>
    <w:rsid w:val="00593528"/>
    <w:rsid w:val="0059378B"/>
    <w:rsid w:val="00594D8E"/>
    <w:rsid w:val="0059752E"/>
    <w:rsid w:val="005A49AC"/>
    <w:rsid w:val="005A56EC"/>
    <w:rsid w:val="005A60B5"/>
    <w:rsid w:val="005A78D5"/>
    <w:rsid w:val="005A79D0"/>
    <w:rsid w:val="005B1F7D"/>
    <w:rsid w:val="005B2D17"/>
    <w:rsid w:val="005B4640"/>
    <w:rsid w:val="005C0491"/>
    <w:rsid w:val="005C24CA"/>
    <w:rsid w:val="005C6635"/>
    <w:rsid w:val="005C7E20"/>
    <w:rsid w:val="005D2AFB"/>
    <w:rsid w:val="005D3468"/>
    <w:rsid w:val="005D67B1"/>
    <w:rsid w:val="005E02FF"/>
    <w:rsid w:val="005E1D28"/>
    <w:rsid w:val="005E325A"/>
    <w:rsid w:val="005E4662"/>
    <w:rsid w:val="005E51F0"/>
    <w:rsid w:val="005E5F87"/>
    <w:rsid w:val="005F0775"/>
    <w:rsid w:val="005F191B"/>
    <w:rsid w:val="005F2ECD"/>
    <w:rsid w:val="005F34FE"/>
    <w:rsid w:val="005F419C"/>
    <w:rsid w:val="005F5106"/>
    <w:rsid w:val="005F5C53"/>
    <w:rsid w:val="005F5D5C"/>
    <w:rsid w:val="005F5FB5"/>
    <w:rsid w:val="005F646F"/>
    <w:rsid w:val="005F7DC1"/>
    <w:rsid w:val="005F7E76"/>
    <w:rsid w:val="006009A2"/>
    <w:rsid w:val="00603D82"/>
    <w:rsid w:val="006051DD"/>
    <w:rsid w:val="00606BFF"/>
    <w:rsid w:val="00606F43"/>
    <w:rsid w:val="00610BCA"/>
    <w:rsid w:val="0061404F"/>
    <w:rsid w:val="00615D4F"/>
    <w:rsid w:val="00616BB6"/>
    <w:rsid w:val="0062322F"/>
    <w:rsid w:val="0062373A"/>
    <w:rsid w:val="006267D2"/>
    <w:rsid w:val="00627E42"/>
    <w:rsid w:val="00632F7B"/>
    <w:rsid w:val="00635200"/>
    <w:rsid w:val="00635F67"/>
    <w:rsid w:val="006377A9"/>
    <w:rsid w:val="00640578"/>
    <w:rsid w:val="00643167"/>
    <w:rsid w:val="006448C6"/>
    <w:rsid w:val="00645466"/>
    <w:rsid w:val="00647CFE"/>
    <w:rsid w:val="00652300"/>
    <w:rsid w:val="00653583"/>
    <w:rsid w:val="0065373C"/>
    <w:rsid w:val="00653A69"/>
    <w:rsid w:val="006554CE"/>
    <w:rsid w:val="006554EA"/>
    <w:rsid w:val="00656A06"/>
    <w:rsid w:val="00656A11"/>
    <w:rsid w:val="006572BC"/>
    <w:rsid w:val="00657396"/>
    <w:rsid w:val="006578FE"/>
    <w:rsid w:val="00660D1B"/>
    <w:rsid w:val="006625E4"/>
    <w:rsid w:val="00670CC3"/>
    <w:rsid w:val="00670DB5"/>
    <w:rsid w:val="00672B43"/>
    <w:rsid w:val="00673251"/>
    <w:rsid w:val="0067465A"/>
    <w:rsid w:val="00675792"/>
    <w:rsid w:val="0067667A"/>
    <w:rsid w:val="006801C0"/>
    <w:rsid w:val="006812BF"/>
    <w:rsid w:val="00681A6D"/>
    <w:rsid w:val="00681BA0"/>
    <w:rsid w:val="00681F7D"/>
    <w:rsid w:val="006825D1"/>
    <w:rsid w:val="0068303E"/>
    <w:rsid w:val="00683627"/>
    <w:rsid w:val="00685D3E"/>
    <w:rsid w:val="00685EAF"/>
    <w:rsid w:val="006860E3"/>
    <w:rsid w:val="00687E68"/>
    <w:rsid w:val="00690F32"/>
    <w:rsid w:val="00691C4A"/>
    <w:rsid w:val="00691CA5"/>
    <w:rsid w:val="00691ED3"/>
    <w:rsid w:val="006931B3"/>
    <w:rsid w:val="00693307"/>
    <w:rsid w:val="00693C2E"/>
    <w:rsid w:val="00693F22"/>
    <w:rsid w:val="0069522B"/>
    <w:rsid w:val="006952AF"/>
    <w:rsid w:val="00696129"/>
    <w:rsid w:val="006A17ED"/>
    <w:rsid w:val="006A322A"/>
    <w:rsid w:val="006A32B1"/>
    <w:rsid w:val="006A3855"/>
    <w:rsid w:val="006A6EA9"/>
    <w:rsid w:val="006A7439"/>
    <w:rsid w:val="006A74EC"/>
    <w:rsid w:val="006B36F8"/>
    <w:rsid w:val="006B62E8"/>
    <w:rsid w:val="006B67FA"/>
    <w:rsid w:val="006B7841"/>
    <w:rsid w:val="006B7B60"/>
    <w:rsid w:val="006C1A50"/>
    <w:rsid w:val="006C3653"/>
    <w:rsid w:val="006C4D0B"/>
    <w:rsid w:val="006C5B9E"/>
    <w:rsid w:val="006D0E97"/>
    <w:rsid w:val="006D2FE3"/>
    <w:rsid w:val="006D3831"/>
    <w:rsid w:val="006D568F"/>
    <w:rsid w:val="006E0484"/>
    <w:rsid w:val="006E1320"/>
    <w:rsid w:val="006E158F"/>
    <w:rsid w:val="006E15DC"/>
    <w:rsid w:val="006E3474"/>
    <w:rsid w:val="006E46DF"/>
    <w:rsid w:val="006E4F09"/>
    <w:rsid w:val="006E63F3"/>
    <w:rsid w:val="006F1FBC"/>
    <w:rsid w:val="006F4299"/>
    <w:rsid w:val="006F6222"/>
    <w:rsid w:val="006F7481"/>
    <w:rsid w:val="006F7C53"/>
    <w:rsid w:val="00700873"/>
    <w:rsid w:val="00703CED"/>
    <w:rsid w:val="0070429E"/>
    <w:rsid w:val="00706295"/>
    <w:rsid w:val="00707B57"/>
    <w:rsid w:val="00711E85"/>
    <w:rsid w:val="00712162"/>
    <w:rsid w:val="00713028"/>
    <w:rsid w:val="00713E11"/>
    <w:rsid w:val="0071406C"/>
    <w:rsid w:val="00716061"/>
    <w:rsid w:val="0071607E"/>
    <w:rsid w:val="00717FB6"/>
    <w:rsid w:val="0072225E"/>
    <w:rsid w:val="00722724"/>
    <w:rsid w:val="00723D37"/>
    <w:rsid w:val="0072419C"/>
    <w:rsid w:val="007252B7"/>
    <w:rsid w:val="00734CEE"/>
    <w:rsid w:val="00735BE2"/>
    <w:rsid w:val="007412FA"/>
    <w:rsid w:val="00741F3D"/>
    <w:rsid w:val="00742A4F"/>
    <w:rsid w:val="00743784"/>
    <w:rsid w:val="0074511C"/>
    <w:rsid w:val="00745262"/>
    <w:rsid w:val="00746652"/>
    <w:rsid w:val="00750599"/>
    <w:rsid w:val="00751796"/>
    <w:rsid w:val="007530E6"/>
    <w:rsid w:val="007537FB"/>
    <w:rsid w:val="00753A41"/>
    <w:rsid w:val="007541CF"/>
    <w:rsid w:val="00755434"/>
    <w:rsid w:val="00755CE8"/>
    <w:rsid w:val="00755D1E"/>
    <w:rsid w:val="00756554"/>
    <w:rsid w:val="007607D3"/>
    <w:rsid w:val="00760E24"/>
    <w:rsid w:val="00761ACD"/>
    <w:rsid w:val="00764711"/>
    <w:rsid w:val="007658B4"/>
    <w:rsid w:val="00767548"/>
    <w:rsid w:val="00767D40"/>
    <w:rsid w:val="0077052D"/>
    <w:rsid w:val="0077089F"/>
    <w:rsid w:val="00770F45"/>
    <w:rsid w:val="00773192"/>
    <w:rsid w:val="007748CE"/>
    <w:rsid w:val="00774FAF"/>
    <w:rsid w:val="007759ED"/>
    <w:rsid w:val="0078228D"/>
    <w:rsid w:val="00782460"/>
    <w:rsid w:val="007832B2"/>
    <w:rsid w:val="0078417F"/>
    <w:rsid w:val="00784DE2"/>
    <w:rsid w:val="00784E35"/>
    <w:rsid w:val="00785DFC"/>
    <w:rsid w:val="00785EB7"/>
    <w:rsid w:val="00791FB2"/>
    <w:rsid w:val="0079243D"/>
    <w:rsid w:val="00794777"/>
    <w:rsid w:val="00797B15"/>
    <w:rsid w:val="007A2A31"/>
    <w:rsid w:val="007A37D8"/>
    <w:rsid w:val="007A432D"/>
    <w:rsid w:val="007A492F"/>
    <w:rsid w:val="007A4A49"/>
    <w:rsid w:val="007A72D6"/>
    <w:rsid w:val="007B1BB8"/>
    <w:rsid w:val="007B2058"/>
    <w:rsid w:val="007B338A"/>
    <w:rsid w:val="007B4638"/>
    <w:rsid w:val="007B64B4"/>
    <w:rsid w:val="007B6DB2"/>
    <w:rsid w:val="007B726D"/>
    <w:rsid w:val="007C10AE"/>
    <w:rsid w:val="007C3F8D"/>
    <w:rsid w:val="007C413B"/>
    <w:rsid w:val="007C7408"/>
    <w:rsid w:val="007C7461"/>
    <w:rsid w:val="007D1975"/>
    <w:rsid w:val="007D5A86"/>
    <w:rsid w:val="007D6494"/>
    <w:rsid w:val="007D69FE"/>
    <w:rsid w:val="007D6AE8"/>
    <w:rsid w:val="007E56A0"/>
    <w:rsid w:val="007E5986"/>
    <w:rsid w:val="007E6B5A"/>
    <w:rsid w:val="007E6C0A"/>
    <w:rsid w:val="007F03DA"/>
    <w:rsid w:val="007F18D7"/>
    <w:rsid w:val="007F4524"/>
    <w:rsid w:val="007F7567"/>
    <w:rsid w:val="00801524"/>
    <w:rsid w:val="0080313B"/>
    <w:rsid w:val="0080506D"/>
    <w:rsid w:val="00807149"/>
    <w:rsid w:val="00807710"/>
    <w:rsid w:val="0081206F"/>
    <w:rsid w:val="0081230F"/>
    <w:rsid w:val="00812460"/>
    <w:rsid w:val="00812505"/>
    <w:rsid w:val="00814DF0"/>
    <w:rsid w:val="008153DC"/>
    <w:rsid w:val="008212B7"/>
    <w:rsid w:val="008223AA"/>
    <w:rsid w:val="008231DD"/>
    <w:rsid w:val="00823C41"/>
    <w:rsid w:val="00824AD6"/>
    <w:rsid w:val="00826535"/>
    <w:rsid w:val="00826C37"/>
    <w:rsid w:val="008273CE"/>
    <w:rsid w:val="008278BA"/>
    <w:rsid w:val="00830458"/>
    <w:rsid w:val="00831E82"/>
    <w:rsid w:val="00835833"/>
    <w:rsid w:val="008379F9"/>
    <w:rsid w:val="00840AAA"/>
    <w:rsid w:val="00840FFA"/>
    <w:rsid w:val="0084197C"/>
    <w:rsid w:val="00844027"/>
    <w:rsid w:val="0084449A"/>
    <w:rsid w:val="0084458C"/>
    <w:rsid w:val="0084547C"/>
    <w:rsid w:val="00845CD3"/>
    <w:rsid w:val="00850248"/>
    <w:rsid w:val="0085136A"/>
    <w:rsid w:val="008532EA"/>
    <w:rsid w:val="00853493"/>
    <w:rsid w:val="00853D30"/>
    <w:rsid w:val="00853D51"/>
    <w:rsid w:val="0085772C"/>
    <w:rsid w:val="00860AF4"/>
    <w:rsid w:val="00862F4D"/>
    <w:rsid w:val="008634C4"/>
    <w:rsid w:val="00864FB2"/>
    <w:rsid w:val="0086697F"/>
    <w:rsid w:val="0086719B"/>
    <w:rsid w:val="008673F5"/>
    <w:rsid w:val="00867DC4"/>
    <w:rsid w:val="008723B1"/>
    <w:rsid w:val="008734A8"/>
    <w:rsid w:val="00874404"/>
    <w:rsid w:val="00881DCB"/>
    <w:rsid w:val="00884BF7"/>
    <w:rsid w:val="00890319"/>
    <w:rsid w:val="00890888"/>
    <w:rsid w:val="00892DC4"/>
    <w:rsid w:val="00893EC9"/>
    <w:rsid w:val="0089477C"/>
    <w:rsid w:val="00897FB9"/>
    <w:rsid w:val="008A0A66"/>
    <w:rsid w:val="008A31FD"/>
    <w:rsid w:val="008A3943"/>
    <w:rsid w:val="008A6864"/>
    <w:rsid w:val="008B0609"/>
    <w:rsid w:val="008B13D6"/>
    <w:rsid w:val="008B3752"/>
    <w:rsid w:val="008B40E3"/>
    <w:rsid w:val="008B4643"/>
    <w:rsid w:val="008B7EAE"/>
    <w:rsid w:val="008C56E2"/>
    <w:rsid w:val="008C600A"/>
    <w:rsid w:val="008C6846"/>
    <w:rsid w:val="008C6E0B"/>
    <w:rsid w:val="008D0434"/>
    <w:rsid w:val="008D0505"/>
    <w:rsid w:val="008D0609"/>
    <w:rsid w:val="008D1DE4"/>
    <w:rsid w:val="008D2467"/>
    <w:rsid w:val="008D467D"/>
    <w:rsid w:val="008D5ED3"/>
    <w:rsid w:val="008D60EC"/>
    <w:rsid w:val="008D7C24"/>
    <w:rsid w:val="008E0FE3"/>
    <w:rsid w:val="008E1605"/>
    <w:rsid w:val="008E1BD5"/>
    <w:rsid w:val="008E243E"/>
    <w:rsid w:val="008E2748"/>
    <w:rsid w:val="008E361F"/>
    <w:rsid w:val="008E51E2"/>
    <w:rsid w:val="008E70C9"/>
    <w:rsid w:val="008F024C"/>
    <w:rsid w:val="008F0F92"/>
    <w:rsid w:val="008F17DF"/>
    <w:rsid w:val="008F196A"/>
    <w:rsid w:val="008F72C9"/>
    <w:rsid w:val="009005D5"/>
    <w:rsid w:val="0090293E"/>
    <w:rsid w:val="00906015"/>
    <w:rsid w:val="0090679C"/>
    <w:rsid w:val="009105DD"/>
    <w:rsid w:val="00910ADE"/>
    <w:rsid w:val="00911972"/>
    <w:rsid w:val="009152A1"/>
    <w:rsid w:val="0091659F"/>
    <w:rsid w:val="00920A30"/>
    <w:rsid w:val="0092214C"/>
    <w:rsid w:val="00922BCA"/>
    <w:rsid w:val="009243EE"/>
    <w:rsid w:val="00927372"/>
    <w:rsid w:val="00927533"/>
    <w:rsid w:val="00927FB5"/>
    <w:rsid w:val="009306CA"/>
    <w:rsid w:val="00930A95"/>
    <w:rsid w:val="00930FA9"/>
    <w:rsid w:val="00932C96"/>
    <w:rsid w:val="0093576E"/>
    <w:rsid w:val="00937598"/>
    <w:rsid w:val="0094270B"/>
    <w:rsid w:val="0094372F"/>
    <w:rsid w:val="009439E5"/>
    <w:rsid w:val="009439EB"/>
    <w:rsid w:val="00947E61"/>
    <w:rsid w:val="00954CD9"/>
    <w:rsid w:val="00955ED6"/>
    <w:rsid w:val="00956331"/>
    <w:rsid w:val="0095712C"/>
    <w:rsid w:val="009576CF"/>
    <w:rsid w:val="00960F43"/>
    <w:rsid w:val="00960FC6"/>
    <w:rsid w:val="0096285C"/>
    <w:rsid w:val="00963486"/>
    <w:rsid w:val="009649B5"/>
    <w:rsid w:val="00966147"/>
    <w:rsid w:val="009669D9"/>
    <w:rsid w:val="00971718"/>
    <w:rsid w:val="009736A1"/>
    <w:rsid w:val="00973AD7"/>
    <w:rsid w:val="009745CA"/>
    <w:rsid w:val="00975148"/>
    <w:rsid w:val="00976C8F"/>
    <w:rsid w:val="00980D2C"/>
    <w:rsid w:val="00981F1B"/>
    <w:rsid w:val="009824C2"/>
    <w:rsid w:val="00983CDC"/>
    <w:rsid w:val="009870B8"/>
    <w:rsid w:val="0098732A"/>
    <w:rsid w:val="00990F29"/>
    <w:rsid w:val="00991520"/>
    <w:rsid w:val="00992A28"/>
    <w:rsid w:val="009965E6"/>
    <w:rsid w:val="00997D2B"/>
    <w:rsid w:val="009A0679"/>
    <w:rsid w:val="009A0872"/>
    <w:rsid w:val="009A11F6"/>
    <w:rsid w:val="009A3144"/>
    <w:rsid w:val="009A36F3"/>
    <w:rsid w:val="009A3A2E"/>
    <w:rsid w:val="009A3EB6"/>
    <w:rsid w:val="009A461D"/>
    <w:rsid w:val="009A5B6C"/>
    <w:rsid w:val="009A6CA3"/>
    <w:rsid w:val="009A6ED7"/>
    <w:rsid w:val="009B0AED"/>
    <w:rsid w:val="009B0D6D"/>
    <w:rsid w:val="009B1594"/>
    <w:rsid w:val="009B1A3E"/>
    <w:rsid w:val="009B3090"/>
    <w:rsid w:val="009B3926"/>
    <w:rsid w:val="009B3FC5"/>
    <w:rsid w:val="009B7520"/>
    <w:rsid w:val="009B75A4"/>
    <w:rsid w:val="009B77C5"/>
    <w:rsid w:val="009C01F2"/>
    <w:rsid w:val="009C022D"/>
    <w:rsid w:val="009C27D4"/>
    <w:rsid w:val="009C28DE"/>
    <w:rsid w:val="009C5C6D"/>
    <w:rsid w:val="009C5D72"/>
    <w:rsid w:val="009D16D7"/>
    <w:rsid w:val="009D176F"/>
    <w:rsid w:val="009D2C18"/>
    <w:rsid w:val="009D5773"/>
    <w:rsid w:val="009D6185"/>
    <w:rsid w:val="009D7AF0"/>
    <w:rsid w:val="009E1305"/>
    <w:rsid w:val="009E3C98"/>
    <w:rsid w:val="009E7CBE"/>
    <w:rsid w:val="009E7DF0"/>
    <w:rsid w:val="009F10E4"/>
    <w:rsid w:val="009F2E2D"/>
    <w:rsid w:val="009F3AD3"/>
    <w:rsid w:val="009F4588"/>
    <w:rsid w:val="009F4A3B"/>
    <w:rsid w:val="009F71B3"/>
    <w:rsid w:val="00A001BB"/>
    <w:rsid w:val="00A03202"/>
    <w:rsid w:val="00A04075"/>
    <w:rsid w:val="00A05B0C"/>
    <w:rsid w:val="00A068BD"/>
    <w:rsid w:val="00A07095"/>
    <w:rsid w:val="00A07D45"/>
    <w:rsid w:val="00A07E5C"/>
    <w:rsid w:val="00A1259B"/>
    <w:rsid w:val="00A12B8A"/>
    <w:rsid w:val="00A13CEF"/>
    <w:rsid w:val="00A13E75"/>
    <w:rsid w:val="00A15A76"/>
    <w:rsid w:val="00A16253"/>
    <w:rsid w:val="00A172C1"/>
    <w:rsid w:val="00A2110B"/>
    <w:rsid w:val="00A24278"/>
    <w:rsid w:val="00A248A0"/>
    <w:rsid w:val="00A25926"/>
    <w:rsid w:val="00A26F62"/>
    <w:rsid w:val="00A33FE3"/>
    <w:rsid w:val="00A344AF"/>
    <w:rsid w:val="00A4002F"/>
    <w:rsid w:val="00A4189E"/>
    <w:rsid w:val="00A41981"/>
    <w:rsid w:val="00A452EE"/>
    <w:rsid w:val="00A45DFE"/>
    <w:rsid w:val="00A46B8E"/>
    <w:rsid w:val="00A5189C"/>
    <w:rsid w:val="00A540A6"/>
    <w:rsid w:val="00A61F79"/>
    <w:rsid w:val="00A620C2"/>
    <w:rsid w:val="00A621CF"/>
    <w:rsid w:val="00A666C3"/>
    <w:rsid w:val="00A70195"/>
    <w:rsid w:val="00A735BE"/>
    <w:rsid w:val="00A74031"/>
    <w:rsid w:val="00A74918"/>
    <w:rsid w:val="00A815DF"/>
    <w:rsid w:val="00A8171A"/>
    <w:rsid w:val="00A87060"/>
    <w:rsid w:val="00A900D6"/>
    <w:rsid w:val="00A9049C"/>
    <w:rsid w:val="00A91395"/>
    <w:rsid w:val="00A919CA"/>
    <w:rsid w:val="00A932D9"/>
    <w:rsid w:val="00A93C73"/>
    <w:rsid w:val="00A93C8B"/>
    <w:rsid w:val="00A9517F"/>
    <w:rsid w:val="00A95C33"/>
    <w:rsid w:val="00AA1986"/>
    <w:rsid w:val="00AA249E"/>
    <w:rsid w:val="00AA39E7"/>
    <w:rsid w:val="00AA42D9"/>
    <w:rsid w:val="00AA4464"/>
    <w:rsid w:val="00AA63A7"/>
    <w:rsid w:val="00AA6FBA"/>
    <w:rsid w:val="00AA7BE9"/>
    <w:rsid w:val="00AB337C"/>
    <w:rsid w:val="00AB583B"/>
    <w:rsid w:val="00AB5964"/>
    <w:rsid w:val="00AB5A38"/>
    <w:rsid w:val="00AB6040"/>
    <w:rsid w:val="00AB71CC"/>
    <w:rsid w:val="00AB76E3"/>
    <w:rsid w:val="00AC15BF"/>
    <w:rsid w:val="00AC441E"/>
    <w:rsid w:val="00AC6BEC"/>
    <w:rsid w:val="00AC759F"/>
    <w:rsid w:val="00AD0198"/>
    <w:rsid w:val="00AD0307"/>
    <w:rsid w:val="00AD11A8"/>
    <w:rsid w:val="00AD300E"/>
    <w:rsid w:val="00AD3CB8"/>
    <w:rsid w:val="00AD529F"/>
    <w:rsid w:val="00AE1293"/>
    <w:rsid w:val="00AE1A4B"/>
    <w:rsid w:val="00AE4C43"/>
    <w:rsid w:val="00AE5F9D"/>
    <w:rsid w:val="00AE6956"/>
    <w:rsid w:val="00AF0793"/>
    <w:rsid w:val="00AF18EC"/>
    <w:rsid w:val="00AF1CC4"/>
    <w:rsid w:val="00AF2256"/>
    <w:rsid w:val="00AF23C8"/>
    <w:rsid w:val="00AF3293"/>
    <w:rsid w:val="00AF34A5"/>
    <w:rsid w:val="00AF52D0"/>
    <w:rsid w:val="00AF6235"/>
    <w:rsid w:val="00B032DB"/>
    <w:rsid w:val="00B04F7B"/>
    <w:rsid w:val="00B07901"/>
    <w:rsid w:val="00B10971"/>
    <w:rsid w:val="00B11856"/>
    <w:rsid w:val="00B12F72"/>
    <w:rsid w:val="00B13519"/>
    <w:rsid w:val="00B14478"/>
    <w:rsid w:val="00B21415"/>
    <w:rsid w:val="00B25A3B"/>
    <w:rsid w:val="00B26199"/>
    <w:rsid w:val="00B27920"/>
    <w:rsid w:val="00B27AD0"/>
    <w:rsid w:val="00B302B6"/>
    <w:rsid w:val="00B310C5"/>
    <w:rsid w:val="00B365F7"/>
    <w:rsid w:val="00B429AC"/>
    <w:rsid w:val="00B42A98"/>
    <w:rsid w:val="00B43826"/>
    <w:rsid w:val="00B438CE"/>
    <w:rsid w:val="00B46E89"/>
    <w:rsid w:val="00B474BF"/>
    <w:rsid w:val="00B5029B"/>
    <w:rsid w:val="00B519A9"/>
    <w:rsid w:val="00B51B28"/>
    <w:rsid w:val="00B521CC"/>
    <w:rsid w:val="00B54D05"/>
    <w:rsid w:val="00B57CCA"/>
    <w:rsid w:val="00B60598"/>
    <w:rsid w:val="00B61455"/>
    <w:rsid w:val="00B618EC"/>
    <w:rsid w:val="00B62615"/>
    <w:rsid w:val="00B636A7"/>
    <w:rsid w:val="00B63943"/>
    <w:rsid w:val="00B63EAD"/>
    <w:rsid w:val="00B65B65"/>
    <w:rsid w:val="00B66C86"/>
    <w:rsid w:val="00B7053F"/>
    <w:rsid w:val="00B71918"/>
    <w:rsid w:val="00B72303"/>
    <w:rsid w:val="00B73036"/>
    <w:rsid w:val="00B73A0D"/>
    <w:rsid w:val="00B7444B"/>
    <w:rsid w:val="00B744EA"/>
    <w:rsid w:val="00B77419"/>
    <w:rsid w:val="00B8108F"/>
    <w:rsid w:val="00B8123B"/>
    <w:rsid w:val="00B81CA5"/>
    <w:rsid w:val="00B826D1"/>
    <w:rsid w:val="00B85233"/>
    <w:rsid w:val="00B86261"/>
    <w:rsid w:val="00B87AC9"/>
    <w:rsid w:val="00B87BFD"/>
    <w:rsid w:val="00B90995"/>
    <w:rsid w:val="00B91AD3"/>
    <w:rsid w:val="00B95015"/>
    <w:rsid w:val="00B96862"/>
    <w:rsid w:val="00B97699"/>
    <w:rsid w:val="00BA2232"/>
    <w:rsid w:val="00BA2812"/>
    <w:rsid w:val="00BA42FC"/>
    <w:rsid w:val="00BA676B"/>
    <w:rsid w:val="00BB0B97"/>
    <w:rsid w:val="00BB2879"/>
    <w:rsid w:val="00BB43FE"/>
    <w:rsid w:val="00BB45A8"/>
    <w:rsid w:val="00BB47BB"/>
    <w:rsid w:val="00BC0E3C"/>
    <w:rsid w:val="00BC122D"/>
    <w:rsid w:val="00BC3488"/>
    <w:rsid w:val="00BC6C6A"/>
    <w:rsid w:val="00BC6D58"/>
    <w:rsid w:val="00BC6E76"/>
    <w:rsid w:val="00BD0FCF"/>
    <w:rsid w:val="00BD2046"/>
    <w:rsid w:val="00BD5497"/>
    <w:rsid w:val="00BD700A"/>
    <w:rsid w:val="00BE29C8"/>
    <w:rsid w:val="00BE45E7"/>
    <w:rsid w:val="00BE5B49"/>
    <w:rsid w:val="00BE5F58"/>
    <w:rsid w:val="00BE66E4"/>
    <w:rsid w:val="00BF1964"/>
    <w:rsid w:val="00BF1A9E"/>
    <w:rsid w:val="00BF39C5"/>
    <w:rsid w:val="00BF6888"/>
    <w:rsid w:val="00BF6B19"/>
    <w:rsid w:val="00BF78BD"/>
    <w:rsid w:val="00C003A4"/>
    <w:rsid w:val="00C01BC9"/>
    <w:rsid w:val="00C01E76"/>
    <w:rsid w:val="00C02B73"/>
    <w:rsid w:val="00C03EFE"/>
    <w:rsid w:val="00C05A53"/>
    <w:rsid w:val="00C06DE2"/>
    <w:rsid w:val="00C11B0A"/>
    <w:rsid w:val="00C1299E"/>
    <w:rsid w:val="00C13111"/>
    <w:rsid w:val="00C1357D"/>
    <w:rsid w:val="00C136F1"/>
    <w:rsid w:val="00C15C6E"/>
    <w:rsid w:val="00C1609E"/>
    <w:rsid w:val="00C160EB"/>
    <w:rsid w:val="00C16349"/>
    <w:rsid w:val="00C17D6B"/>
    <w:rsid w:val="00C2009B"/>
    <w:rsid w:val="00C23F03"/>
    <w:rsid w:val="00C27155"/>
    <w:rsid w:val="00C30863"/>
    <w:rsid w:val="00C31D29"/>
    <w:rsid w:val="00C341D3"/>
    <w:rsid w:val="00C349F6"/>
    <w:rsid w:val="00C3598A"/>
    <w:rsid w:val="00C414FC"/>
    <w:rsid w:val="00C43C70"/>
    <w:rsid w:val="00C43F53"/>
    <w:rsid w:val="00C44150"/>
    <w:rsid w:val="00C45144"/>
    <w:rsid w:val="00C475C5"/>
    <w:rsid w:val="00C506C9"/>
    <w:rsid w:val="00C519CF"/>
    <w:rsid w:val="00C51CFD"/>
    <w:rsid w:val="00C52B28"/>
    <w:rsid w:val="00C53092"/>
    <w:rsid w:val="00C56FDF"/>
    <w:rsid w:val="00C6066A"/>
    <w:rsid w:val="00C608B1"/>
    <w:rsid w:val="00C6109A"/>
    <w:rsid w:val="00C61FE7"/>
    <w:rsid w:val="00C62341"/>
    <w:rsid w:val="00C642E5"/>
    <w:rsid w:val="00C65A0B"/>
    <w:rsid w:val="00C67C4B"/>
    <w:rsid w:val="00C719C1"/>
    <w:rsid w:val="00C73F1C"/>
    <w:rsid w:val="00C75481"/>
    <w:rsid w:val="00C77345"/>
    <w:rsid w:val="00C775C4"/>
    <w:rsid w:val="00C77EA2"/>
    <w:rsid w:val="00C77ED9"/>
    <w:rsid w:val="00C806F2"/>
    <w:rsid w:val="00C80F57"/>
    <w:rsid w:val="00C815EA"/>
    <w:rsid w:val="00C816E5"/>
    <w:rsid w:val="00C824D0"/>
    <w:rsid w:val="00C82DBA"/>
    <w:rsid w:val="00C83148"/>
    <w:rsid w:val="00C83F56"/>
    <w:rsid w:val="00C843A2"/>
    <w:rsid w:val="00C87E6D"/>
    <w:rsid w:val="00C907C8"/>
    <w:rsid w:val="00C908AD"/>
    <w:rsid w:val="00C91216"/>
    <w:rsid w:val="00C92009"/>
    <w:rsid w:val="00C949A2"/>
    <w:rsid w:val="00C964F1"/>
    <w:rsid w:val="00CA183A"/>
    <w:rsid w:val="00CA2F1F"/>
    <w:rsid w:val="00CA336C"/>
    <w:rsid w:val="00CA40BA"/>
    <w:rsid w:val="00CA689C"/>
    <w:rsid w:val="00CA704B"/>
    <w:rsid w:val="00CA79BD"/>
    <w:rsid w:val="00CB3035"/>
    <w:rsid w:val="00CB4AE5"/>
    <w:rsid w:val="00CB64E4"/>
    <w:rsid w:val="00CC14DE"/>
    <w:rsid w:val="00CC2CFB"/>
    <w:rsid w:val="00CC3370"/>
    <w:rsid w:val="00CC4282"/>
    <w:rsid w:val="00CC75D8"/>
    <w:rsid w:val="00CD0318"/>
    <w:rsid w:val="00CD1020"/>
    <w:rsid w:val="00CD181A"/>
    <w:rsid w:val="00CD2B42"/>
    <w:rsid w:val="00CD331A"/>
    <w:rsid w:val="00CD6904"/>
    <w:rsid w:val="00CD79A1"/>
    <w:rsid w:val="00CE0BFD"/>
    <w:rsid w:val="00CE6079"/>
    <w:rsid w:val="00CF0C45"/>
    <w:rsid w:val="00CF0CC2"/>
    <w:rsid w:val="00CF12FB"/>
    <w:rsid w:val="00CF1B1B"/>
    <w:rsid w:val="00CF2A60"/>
    <w:rsid w:val="00CF5458"/>
    <w:rsid w:val="00CF5883"/>
    <w:rsid w:val="00CF5FD7"/>
    <w:rsid w:val="00CF721C"/>
    <w:rsid w:val="00D019CA"/>
    <w:rsid w:val="00D01B63"/>
    <w:rsid w:val="00D01E09"/>
    <w:rsid w:val="00D02CF5"/>
    <w:rsid w:val="00D02FFA"/>
    <w:rsid w:val="00D03AC0"/>
    <w:rsid w:val="00D04D19"/>
    <w:rsid w:val="00D07367"/>
    <w:rsid w:val="00D10B6D"/>
    <w:rsid w:val="00D10FA2"/>
    <w:rsid w:val="00D11FC9"/>
    <w:rsid w:val="00D138C4"/>
    <w:rsid w:val="00D13CEA"/>
    <w:rsid w:val="00D1442F"/>
    <w:rsid w:val="00D158F2"/>
    <w:rsid w:val="00D16082"/>
    <w:rsid w:val="00D165E7"/>
    <w:rsid w:val="00D17848"/>
    <w:rsid w:val="00D2010E"/>
    <w:rsid w:val="00D22BD0"/>
    <w:rsid w:val="00D24951"/>
    <w:rsid w:val="00D26416"/>
    <w:rsid w:val="00D26431"/>
    <w:rsid w:val="00D26482"/>
    <w:rsid w:val="00D26D52"/>
    <w:rsid w:val="00D27A1B"/>
    <w:rsid w:val="00D3197B"/>
    <w:rsid w:val="00D3279D"/>
    <w:rsid w:val="00D33120"/>
    <w:rsid w:val="00D345F0"/>
    <w:rsid w:val="00D412B6"/>
    <w:rsid w:val="00D41CCD"/>
    <w:rsid w:val="00D4258B"/>
    <w:rsid w:val="00D43583"/>
    <w:rsid w:val="00D43CA4"/>
    <w:rsid w:val="00D44B1C"/>
    <w:rsid w:val="00D44B6D"/>
    <w:rsid w:val="00D46123"/>
    <w:rsid w:val="00D468D5"/>
    <w:rsid w:val="00D510BF"/>
    <w:rsid w:val="00D52AB3"/>
    <w:rsid w:val="00D52ED0"/>
    <w:rsid w:val="00D5530E"/>
    <w:rsid w:val="00D5579D"/>
    <w:rsid w:val="00D55EBC"/>
    <w:rsid w:val="00D57CBB"/>
    <w:rsid w:val="00D6060E"/>
    <w:rsid w:val="00D61959"/>
    <w:rsid w:val="00D624E7"/>
    <w:rsid w:val="00D643C4"/>
    <w:rsid w:val="00D658CD"/>
    <w:rsid w:val="00D67B60"/>
    <w:rsid w:val="00D67FE5"/>
    <w:rsid w:val="00D71375"/>
    <w:rsid w:val="00D7187D"/>
    <w:rsid w:val="00D719DC"/>
    <w:rsid w:val="00D72A3C"/>
    <w:rsid w:val="00D74B3F"/>
    <w:rsid w:val="00D766BD"/>
    <w:rsid w:val="00D7691B"/>
    <w:rsid w:val="00D77D78"/>
    <w:rsid w:val="00D80409"/>
    <w:rsid w:val="00D817E8"/>
    <w:rsid w:val="00D871D7"/>
    <w:rsid w:val="00D87F4C"/>
    <w:rsid w:val="00D92003"/>
    <w:rsid w:val="00D92302"/>
    <w:rsid w:val="00D92A06"/>
    <w:rsid w:val="00D94661"/>
    <w:rsid w:val="00D947DA"/>
    <w:rsid w:val="00D95517"/>
    <w:rsid w:val="00D97C05"/>
    <w:rsid w:val="00DA3489"/>
    <w:rsid w:val="00DA4986"/>
    <w:rsid w:val="00DA4DF6"/>
    <w:rsid w:val="00DA4E2E"/>
    <w:rsid w:val="00DA5E48"/>
    <w:rsid w:val="00DA5F6C"/>
    <w:rsid w:val="00DA7C0F"/>
    <w:rsid w:val="00DB0B83"/>
    <w:rsid w:val="00DB2A06"/>
    <w:rsid w:val="00DB37F1"/>
    <w:rsid w:val="00DB5A33"/>
    <w:rsid w:val="00DB6297"/>
    <w:rsid w:val="00DB7581"/>
    <w:rsid w:val="00DB795C"/>
    <w:rsid w:val="00DC0E74"/>
    <w:rsid w:val="00DC1497"/>
    <w:rsid w:val="00DC1A3E"/>
    <w:rsid w:val="00DC291A"/>
    <w:rsid w:val="00DC4DC2"/>
    <w:rsid w:val="00DC65A2"/>
    <w:rsid w:val="00DC7707"/>
    <w:rsid w:val="00DD12EB"/>
    <w:rsid w:val="00DD266A"/>
    <w:rsid w:val="00DD3372"/>
    <w:rsid w:val="00DD4A8E"/>
    <w:rsid w:val="00DD4D8D"/>
    <w:rsid w:val="00DD4E0B"/>
    <w:rsid w:val="00DD6819"/>
    <w:rsid w:val="00DD6F89"/>
    <w:rsid w:val="00DD774F"/>
    <w:rsid w:val="00DE024F"/>
    <w:rsid w:val="00DE03D2"/>
    <w:rsid w:val="00DE2041"/>
    <w:rsid w:val="00DE4211"/>
    <w:rsid w:val="00DE4ADC"/>
    <w:rsid w:val="00DF651E"/>
    <w:rsid w:val="00E0158B"/>
    <w:rsid w:val="00E024FD"/>
    <w:rsid w:val="00E07AA6"/>
    <w:rsid w:val="00E102FF"/>
    <w:rsid w:val="00E10995"/>
    <w:rsid w:val="00E14A08"/>
    <w:rsid w:val="00E155B6"/>
    <w:rsid w:val="00E16E5A"/>
    <w:rsid w:val="00E171C5"/>
    <w:rsid w:val="00E1725A"/>
    <w:rsid w:val="00E209C3"/>
    <w:rsid w:val="00E21098"/>
    <w:rsid w:val="00E229D6"/>
    <w:rsid w:val="00E23421"/>
    <w:rsid w:val="00E23904"/>
    <w:rsid w:val="00E243DC"/>
    <w:rsid w:val="00E25DB4"/>
    <w:rsid w:val="00E271A3"/>
    <w:rsid w:val="00E314EC"/>
    <w:rsid w:val="00E32EB1"/>
    <w:rsid w:val="00E331C2"/>
    <w:rsid w:val="00E336E8"/>
    <w:rsid w:val="00E354BD"/>
    <w:rsid w:val="00E35B38"/>
    <w:rsid w:val="00E36730"/>
    <w:rsid w:val="00E36B63"/>
    <w:rsid w:val="00E37F6B"/>
    <w:rsid w:val="00E4074F"/>
    <w:rsid w:val="00E4098D"/>
    <w:rsid w:val="00E40D42"/>
    <w:rsid w:val="00E40DE7"/>
    <w:rsid w:val="00E40F20"/>
    <w:rsid w:val="00E41444"/>
    <w:rsid w:val="00E41560"/>
    <w:rsid w:val="00E42F45"/>
    <w:rsid w:val="00E43171"/>
    <w:rsid w:val="00E43CB9"/>
    <w:rsid w:val="00E4697E"/>
    <w:rsid w:val="00E50163"/>
    <w:rsid w:val="00E510E4"/>
    <w:rsid w:val="00E5261A"/>
    <w:rsid w:val="00E5477E"/>
    <w:rsid w:val="00E5502B"/>
    <w:rsid w:val="00E57393"/>
    <w:rsid w:val="00E60953"/>
    <w:rsid w:val="00E64829"/>
    <w:rsid w:val="00E6527B"/>
    <w:rsid w:val="00E70E92"/>
    <w:rsid w:val="00E711A4"/>
    <w:rsid w:val="00E71A17"/>
    <w:rsid w:val="00E71D22"/>
    <w:rsid w:val="00E71FE8"/>
    <w:rsid w:val="00E72056"/>
    <w:rsid w:val="00E72F88"/>
    <w:rsid w:val="00E749E5"/>
    <w:rsid w:val="00E74E19"/>
    <w:rsid w:val="00E83E54"/>
    <w:rsid w:val="00E857C1"/>
    <w:rsid w:val="00E902B7"/>
    <w:rsid w:val="00E904C5"/>
    <w:rsid w:val="00E90D58"/>
    <w:rsid w:val="00E92364"/>
    <w:rsid w:val="00E92B05"/>
    <w:rsid w:val="00E93486"/>
    <w:rsid w:val="00E96584"/>
    <w:rsid w:val="00E97B75"/>
    <w:rsid w:val="00EA212C"/>
    <w:rsid w:val="00EA259D"/>
    <w:rsid w:val="00EA518B"/>
    <w:rsid w:val="00EB10E8"/>
    <w:rsid w:val="00EB1408"/>
    <w:rsid w:val="00EB24DC"/>
    <w:rsid w:val="00EB2815"/>
    <w:rsid w:val="00EB372B"/>
    <w:rsid w:val="00EB3D9B"/>
    <w:rsid w:val="00EB4B60"/>
    <w:rsid w:val="00EB4CFE"/>
    <w:rsid w:val="00EB7D62"/>
    <w:rsid w:val="00EC472B"/>
    <w:rsid w:val="00ED5746"/>
    <w:rsid w:val="00ED5788"/>
    <w:rsid w:val="00EE30FB"/>
    <w:rsid w:val="00EF08E6"/>
    <w:rsid w:val="00EF1A46"/>
    <w:rsid w:val="00EF1EB9"/>
    <w:rsid w:val="00EF2723"/>
    <w:rsid w:val="00EF52A0"/>
    <w:rsid w:val="00EF6AAC"/>
    <w:rsid w:val="00F0013B"/>
    <w:rsid w:val="00F03245"/>
    <w:rsid w:val="00F03469"/>
    <w:rsid w:val="00F042E2"/>
    <w:rsid w:val="00F05865"/>
    <w:rsid w:val="00F06F46"/>
    <w:rsid w:val="00F100CE"/>
    <w:rsid w:val="00F10386"/>
    <w:rsid w:val="00F1045B"/>
    <w:rsid w:val="00F11EF8"/>
    <w:rsid w:val="00F12485"/>
    <w:rsid w:val="00F15EE5"/>
    <w:rsid w:val="00F20582"/>
    <w:rsid w:val="00F22C7A"/>
    <w:rsid w:val="00F23BC5"/>
    <w:rsid w:val="00F23E29"/>
    <w:rsid w:val="00F27A7E"/>
    <w:rsid w:val="00F301EA"/>
    <w:rsid w:val="00F32633"/>
    <w:rsid w:val="00F32A12"/>
    <w:rsid w:val="00F3515A"/>
    <w:rsid w:val="00F35EEB"/>
    <w:rsid w:val="00F376C8"/>
    <w:rsid w:val="00F4003C"/>
    <w:rsid w:val="00F409EF"/>
    <w:rsid w:val="00F4152A"/>
    <w:rsid w:val="00F419F3"/>
    <w:rsid w:val="00F42021"/>
    <w:rsid w:val="00F42C73"/>
    <w:rsid w:val="00F45632"/>
    <w:rsid w:val="00F464F1"/>
    <w:rsid w:val="00F4709C"/>
    <w:rsid w:val="00F500EF"/>
    <w:rsid w:val="00F5299E"/>
    <w:rsid w:val="00F566DB"/>
    <w:rsid w:val="00F56D0D"/>
    <w:rsid w:val="00F57C66"/>
    <w:rsid w:val="00F60A08"/>
    <w:rsid w:val="00F60B43"/>
    <w:rsid w:val="00F61A2E"/>
    <w:rsid w:val="00F63EAA"/>
    <w:rsid w:val="00F64EB4"/>
    <w:rsid w:val="00F64F1E"/>
    <w:rsid w:val="00F7072A"/>
    <w:rsid w:val="00F77339"/>
    <w:rsid w:val="00F8042B"/>
    <w:rsid w:val="00F81315"/>
    <w:rsid w:val="00F84018"/>
    <w:rsid w:val="00F851E9"/>
    <w:rsid w:val="00F90279"/>
    <w:rsid w:val="00F91CAF"/>
    <w:rsid w:val="00F93E1D"/>
    <w:rsid w:val="00F94C59"/>
    <w:rsid w:val="00F95C3B"/>
    <w:rsid w:val="00F97C73"/>
    <w:rsid w:val="00FA075A"/>
    <w:rsid w:val="00FA39BD"/>
    <w:rsid w:val="00FA47EF"/>
    <w:rsid w:val="00FA51AC"/>
    <w:rsid w:val="00FA6101"/>
    <w:rsid w:val="00FA6622"/>
    <w:rsid w:val="00FB0559"/>
    <w:rsid w:val="00FB1FBC"/>
    <w:rsid w:val="00FB51CC"/>
    <w:rsid w:val="00FB66C0"/>
    <w:rsid w:val="00FB7E4D"/>
    <w:rsid w:val="00FC00AD"/>
    <w:rsid w:val="00FC07A8"/>
    <w:rsid w:val="00FC0C3D"/>
    <w:rsid w:val="00FC2CAB"/>
    <w:rsid w:val="00FC2DED"/>
    <w:rsid w:val="00FC4E6A"/>
    <w:rsid w:val="00FC5FB3"/>
    <w:rsid w:val="00FC60D4"/>
    <w:rsid w:val="00FC744B"/>
    <w:rsid w:val="00FD110F"/>
    <w:rsid w:val="00FD2E06"/>
    <w:rsid w:val="00FD3E27"/>
    <w:rsid w:val="00FD5703"/>
    <w:rsid w:val="00FD666D"/>
    <w:rsid w:val="00FE162F"/>
    <w:rsid w:val="00FE7828"/>
    <w:rsid w:val="00FF0D1B"/>
    <w:rsid w:val="00FF17F8"/>
    <w:rsid w:val="00FF2A46"/>
    <w:rsid w:val="00FF2FB7"/>
    <w:rsid w:val="00FF38AA"/>
    <w:rsid w:val="00FF4866"/>
    <w:rsid w:val="00FF4E28"/>
    <w:rsid w:val="00FF54EB"/>
    <w:rsid w:val="00FF5C6A"/>
    <w:rsid w:val="00FF5F9D"/>
    <w:rsid w:val="00FF705C"/>
    <w:rsid w:val="0245585C"/>
    <w:rsid w:val="0275585D"/>
    <w:rsid w:val="030338A8"/>
    <w:rsid w:val="04EE48A4"/>
    <w:rsid w:val="07540183"/>
    <w:rsid w:val="08206641"/>
    <w:rsid w:val="0A2E5435"/>
    <w:rsid w:val="0A464676"/>
    <w:rsid w:val="0EA800D4"/>
    <w:rsid w:val="13610EF6"/>
    <w:rsid w:val="16F468EC"/>
    <w:rsid w:val="175928DA"/>
    <w:rsid w:val="193469DC"/>
    <w:rsid w:val="196D7267"/>
    <w:rsid w:val="1A38102C"/>
    <w:rsid w:val="1A3E5E69"/>
    <w:rsid w:val="212445AB"/>
    <w:rsid w:val="21732889"/>
    <w:rsid w:val="21993F2C"/>
    <w:rsid w:val="236E5D2E"/>
    <w:rsid w:val="243F1AFF"/>
    <w:rsid w:val="246E1821"/>
    <w:rsid w:val="25B9206D"/>
    <w:rsid w:val="261B4FE5"/>
    <w:rsid w:val="264F6962"/>
    <w:rsid w:val="27B97F63"/>
    <w:rsid w:val="27D63F34"/>
    <w:rsid w:val="27E731E0"/>
    <w:rsid w:val="2B0A5007"/>
    <w:rsid w:val="340E5431"/>
    <w:rsid w:val="34EE53AD"/>
    <w:rsid w:val="361C3A1C"/>
    <w:rsid w:val="39257D6A"/>
    <w:rsid w:val="39334628"/>
    <w:rsid w:val="40556B05"/>
    <w:rsid w:val="433E1841"/>
    <w:rsid w:val="45EA165C"/>
    <w:rsid w:val="467660BA"/>
    <w:rsid w:val="4BAD674B"/>
    <w:rsid w:val="56A348A0"/>
    <w:rsid w:val="583D1D3F"/>
    <w:rsid w:val="585D1C2F"/>
    <w:rsid w:val="5B3B2969"/>
    <w:rsid w:val="5B4A37D5"/>
    <w:rsid w:val="5BD968FD"/>
    <w:rsid w:val="63FF4B31"/>
    <w:rsid w:val="67B73F4B"/>
    <w:rsid w:val="69B0314E"/>
    <w:rsid w:val="6AF363F2"/>
    <w:rsid w:val="6C387797"/>
    <w:rsid w:val="6FDE5295"/>
    <w:rsid w:val="741F5E77"/>
    <w:rsid w:val="745353C9"/>
    <w:rsid w:val="74E019E0"/>
    <w:rsid w:val="74F005AB"/>
    <w:rsid w:val="74F1602A"/>
    <w:rsid w:val="774C27B8"/>
    <w:rsid w:val="7818495D"/>
    <w:rsid w:val="7AFD2FDC"/>
    <w:rsid w:val="7C420C90"/>
    <w:rsid w:val="7D7C33D3"/>
    <w:rsid w:val="7E01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4"/>
    <w:qFormat/>
    <w:uiPriority w:val="9"/>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paragraph" w:styleId="4">
    <w:name w:val="heading 3"/>
    <w:basedOn w:val="1"/>
    <w:next w:val="1"/>
    <w:unhideWhenUsed/>
    <w:qFormat/>
    <w:uiPriority w:val="0"/>
    <w:pPr>
      <w:keepNext/>
      <w:keepLines/>
      <w:spacing w:line="360" w:lineRule="auto"/>
      <w:outlineLvl w:val="2"/>
    </w:pPr>
    <w:rPr>
      <w:b/>
      <w:bCs/>
      <w:sz w:val="24"/>
      <w:szCs w:val="32"/>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qFormat/>
    <w:uiPriority w:val="0"/>
    <w:pPr>
      <w:ind w:firstLine="420" w:firstLineChars="200"/>
    </w:pPr>
    <w:rPr>
      <w:rFonts w:ascii="仿宋_GB2312" w:eastAsia="仿宋_GB2312"/>
      <w:kern w:val="0"/>
      <w:sz w:val="32"/>
      <w:szCs w:val="20"/>
    </w:rPr>
  </w:style>
  <w:style w:type="paragraph" w:styleId="6">
    <w:name w:val="Body Text Indent"/>
    <w:basedOn w:val="1"/>
    <w:qFormat/>
    <w:uiPriority w:val="0"/>
    <w:pPr>
      <w:spacing w:line="640" w:lineRule="exact"/>
      <w:ind w:firstLine="585"/>
    </w:pPr>
    <w:rPr>
      <w:rFonts w:ascii="楷体_GB2312" w:eastAsia="楷体_GB2312"/>
      <w:sz w:val="32"/>
    </w:rPr>
  </w:style>
  <w:style w:type="paragraph" w:styleId="7">
    <w:name w:val="Plain Text"/>
    <w:basedOn w:val="1"/>
    <w:link w:val="31"/>
    <w:qFormat/>
    <w:uiPriority w:val="0"/>
    <w:rPr>
      <w:rFonts w:ascii="宋体" w:hAnsi="Courier New" w:eastAsia="宋体" w:cs="Courier New"/>
      <w:szCs w:val="21"/>
    </w:rPr>
  </w:style>
  <w:style w:type="paragraph" w:styleId="8">
    <w:name w:val="Date"/>
    <w:basedOn w:val="1"/>
    <w:next w:val="1"/>
    <w:link w:val="25"/>
    <w:qFormat/>
    <w:uiPriority w:val="0"/>
    <w:rPr>
      <w:rFonts w:ascii="Copperplate Gothic Bold" w:hAnsi="Copperplate Gothic Bold"/>
      <w:sz w:val="32"/>
    </w:rPr>
  </w:style>
  <w:style w:type="paragraph" w:styleId="9">
    <w:name w:val="Body Text Indent 2"/>
    <w:basedOn w:val="1"/>
    <w:qFormat/>
    <w:uiPriority w:val="0"/>
    <w:pPr>
      <w:spacing w:line="640" w:lineRule="exact"/>
      <w:ind w:firstLine="645"/>
    </w:pPr>
    <w:rPr>
      <w:rFonts w:ascii="楷体_GB2312" w:eastAsia="楷体_GB2312"/>
      <w:sz w:val="32"/>
    </w:rPr>
  </w:style>
  <w:style w:type="paragraph" w:styleId="10">
    <w:name w:val="Balloon Text"/>
    <w:basedOn w:val="1"/>
    <w:link w:val="29"/>
    <w:qFormat/>
    <w:uiPriority w:val="0"/>
    <w:rPr>
      <w:sz w:val="18"/>
      <w:szCs w:val="18"/>
    </w:rPr>
  </w:style>
  <w:style w:type="paragraph" w:styleId="11">
    <w:name w:val="footer"/>
    <w:basedOn w:val="1"/>
    <w:link w:val="23"/>
    <w:qFormat/>
    <w:uiPriority w:val="0"/>
    <w:pPr>
      <w:tabs>
        <w:tab w:val="center" w:pos="4153"/>
        <w:tab w:val="right" w:pos="8306"/>
      </w:tabs>
      <w:snapToGrid w:val="0"/>
      <w:jc w:val="left"/>
    </w:pPr>
    <w:rPr>
      <w:sz w:val="18"/>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3">
    <w:name w:val="Body Text Indent 3"/>
    <w:basedOn w:val="1"/>
    <w:qFormat/>
    <w:uiPriority w:val="0"/>
    <w:pPr>
      <w:spacing w:line="660" w:lineRule="exact"/>
      <w:ind w:firstLine="646"/>
    </w:pPr>
    <w:rPr>
      <w:rFonts w:ascii="楷体_GB2312" w:eastAsia="楷体_GB2312"/>
      <w:sz w:val="32"/>
    </w:rPr>
  </w:style>
  <w:style w:type="paragraph" w:styleId="14">
    <w:name w:val="Body Text 2"/>
    <w:basedOn w:val="1"/>
    <w:link w:val="24"/>
    <w:qFormat/>
    <w:uiPriority w:val="0"/>
    <w:pPr>
      <w:jc w:val="center"/>
    </w:pPr>
    <w:rPr>
      <w:b/>
      <w:spacing w:val="-20"/>
      <w:w w:val="130"/>
      <w:sz w:val="48"/>
    </w:rPr>
  </w:style>
  <w:style w:type="paragraph" w:styleId="15">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000FF"/>
      <w:u w:val="single"/>
    </w:rPr>
  </w:style>
  <w:style w:type="paragraph" w:customStyle="1" w:styleId="21">
    <w:name w:val="Char Char Char Char Char Char Char1 Char"/>
    <w:basedOn w:val="1"/>
    <w:qFormat/>
    <w:uiPriority w:val="0"/>
    <w:rPr>
      <w:rFonts w:ascii="Tahoma" w:hAnsi="Tahoma"/>
      <w:sz w:val="24"/>
    </w:rPr>
  </w:style>
  <w:style w:type="paragraph" w:customStyle="1" w:styleId="22">
    <w:name w:val="列出段落1"/>
    <w:basedOn w:val="1"/>
    <w:unhideWhenUsed/>
    <w:qFormat/>
    <w:uiPriority w:val="99"/>
    <w:pPr>
      <w:ind w:firstLine="420" w:firstLineChars="200"/>
    </w:pPr>
  </w:style>
  <w:style w:type="character" w:customStyle="1" w:styleId="23">
    <w:name w:val="页脚 Char"/>
    <w:basedOn w:val="18"/>
    <w:link w:val="11"/>
    <w:qFormat/>
    <w:uiPriority w:val="0"/>
    <w:rPr>
      <w:kern w:val="2"/>
      <w:sz w:val="18"/>
      <w:szCs w:val="22"/>
    </w:rPr>
  </w:style>
  <w:style w:type="character" w:customStyle="1" w:styleId="24">
    <w:name w:val="正文文本 2 Char"/>
    <w:basedOn w:val="18"/>
    <w:link w:val="14"/>
    <w:qFormat/>
    <w:uiPriority w:val="0"/>
    <w:rPr>
      <w:b/>
      <w:spacing w:val="-20"/>
      <w:w w:val="130"/>
      <w:kern w:val="2"/>
      <w:sz w:val="48"/>
      <w:szCs w:val="22"/>
    </w:rPr>
  </w:style>
  <w:style w:type="character" w:customStyle="1" w:styleId="25">
    <w:name w:val="日期 Char"/>
    <w:basedOn w:val="18"/>
    <w:link w:val="8"/>
    <w:qFormat/>
    <w:uiPriority w:val="0"/>
    <w:rPr>
      <w:rFonts w:ascii="Copperplate Gothic Bold" w:hAnsi="Copperplate Gothic Bold"/>
      <w:kern w:val="2"/>
      <w:sz w:val="32"/>
      <w:szCs w:val="22"/>
    </w:rPr>
  </w:style>
  <w:style w:type="character" w:customStyle="1" w:styleId="26">
    <w:name w:val="页眉 Char"/>
    <w:basedOn w:val="18"/>
    <w:link w:val="12"/>
    <w:qFormat/>
    <w:uiPriority w:val="99"/>
    <w:rPr>
      <w:rFonts w:ascii="Times New Roman" w:hAnsi="Times New Roman"/>
      <w:kern w:val="2"/>
      <w:sz w:val="18"/>
      <w:szCs w:val="22"/>
    </w:rPr>
  </w:style>
  <w:style w:type="paragraph" w:customStyle="1" w:styleId="27">
    <w:name w:val="样式4"/>
    <w:basedOn w:val="1"/>
    <w:qFormat/>
    <w:uiPriority w:val="0"/>
    <w:pPr>
      <w:tabs>
        <w:tab w:val="left" w:pos="2328"/>
      </w:tabs>
    </w:pPr>
    <w:rPr>
      <w:rFonts w:ascii="Times New Roman" w:hAnsi="Times New Roman" w:eastAsia="宋体" w:cs="Times New Roman"/>
      <w:szCs w:val="24"/>
    </w:rPr>
  </w:style>
  <w:style w:type="paragraph" w:customStyle="1" w:styleId="28">
    <w:name w:val="样式1"/>
    <w:basedOn w:val="1"/>
    <w:qFormat/>
    <w:uiPriority w:val="0"/>
    <w:pPr>
      <w:tabs>
        <w:tab w:val="left" w:pos="425"/>
        <w:tab w:val="left" w:pos="709"/>
      </w:tabs>
      <w:adjustRightInd w:val="0"/>
      <w:textAlignment w:val="baseline"/>
    </w:pPr>
    <w:rPr>
      <w:rFonts w:ascii="宋体" w:hAnsi="宋体" w:eastAsia="宋体" w:cs="Times New Roman"/>
      <w:kern w:val="0"/>
      <w:szCs w:val="20"/>
    </w:rPr>
  </w:style>
  <w:style w:type="character" w:customStyle="1" w:styleId="29">
    <w:name w:val="批注框文本 Char"/>
    <w:basedOn w:val="18"/>
    <w:link w:val="10"/>
    <w:qFormat/>
    <w:uiPriority w:val="0"/>
    <w:rPr>
      <w:kern w:val="2"/>
      <w:sz w:val="18"/>
      <w:szCs w:val="18"/>
    </w:rPr>
  </w:style>
  <w:style w:type="paragraph" w:styleId="30">
    <w:name w:val="List Paragraph"/>
    <w:basedOn w:val="1"/>
    <w:unhideWhenUsed/>
    <w:qFormat/>
    <w:uiPriority w:val="99"/>
    <w:pPr>
      <w:ind w:firstLine="420" w:firstLineChars="200"/>
    </w:pPr>
  </w:style>
  <w:style w:type="character" w:customStyle="1" w:styleId="31">
    <w:name w:val="纯文本 Char"/>
    <w:link w:val="7"/>
    <w:qFormat/>
    <w:uiPriority w:val="0"/>
    <w:rPr>
      <w:rFonts w:ascii="宋体" w:hAnsi="Courier New" w:eastAsia="宋体" w:cs="Courier New"/>
      <w:kern w:val="2"/>
      <w:sz w:val="21"/>
      <w:szCs w:val="21"/>
    </w:rPr>
  </w:style>
  <w:style w:type="character" w:customStyle="1" w:styleId="32">
    <w:name w:val="ca-12"/>
    <w:qFormat/>
    <w:uiPriority w:val="0"/>
    <w:rPr>
      <w:rFonts w:eastAsia="宋体" w:cs="Times New Roman"/>
      <w:kern w:val="2"/>
      <w:sz w:val="24"/>
      <w:szCs w:val="24"/>
      <w:lang w:val="en-US" w:eastAsia="zh-CN" w:bidi="ar-SA"/>
    </w:rPr>
  </w:style>
  <w:style w:type="character" w:customStyle="1" w:styleId="33">
    <w:name w:val="纯文本 Char1"/>
    <w:basedOn w:val="18"/>
    <w:qFormat/>
    <w:uiPriority w:val="0"/>
    <w:rPr>
      <w:rFonts w:ascii="宋体" w:hAnsi="Courier New" w:eastAsia="宋体" w:cs="Courier New"/>
      <w:kern w:val="2"/>
      <w:sz w:val="21"/>
      <w:szCs w:val="21"/>
    </w:rPr>
  </w:style>
  <w:style w:type="character" w:customStyle="1" w:styleId="34">
    <w:name w:val="标题 2 Char"/>
    <w:basedOn w:val="18"/>
    <w:link w:val="3"/>
    <w:qFormat/>
    <w:uiPriority w:val="9"/>
    <w:rPr>
      <w:rFonts w:ascii="Arial" w:hAnsi="Arial" w:eastAsia="黑体" w:cs="Times New Roman"/>
      <w:b/>
      <w:bCs/>
      <w:sz w:val="32"/>
      <w:szCs w:val="32"/>
    </w:rPr>
  </w:style>
  <w:style w:type="character" w:customStyle="1" w:styleId="35">
    <w:name w:val="正文缩进 Char"/>
    <w:link w:val="5"/>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1B64E-CB7D-4EAC-BB34-DED6212E2177}">
  <ds:schemaRefs/>
</ds:datastoreItem>
</file>

<file path=docProps/app.xml><?xml version="1.0" encoding="utf-8"?>
<Properties xmlns="http://schemas.openxmlformats.org/officeDocument/2006/extended-properties" xmlns:vt="http://schemas.openxmlformats.org/officeDocument/2006/docPropsVTypes">
  <Template>Normal</Template>
  <Pages>46</Pages>
  <Words>22664</Words>
  <Characters>24247</Characters>
  <Lines>205</Lines>
  <Paragraphs>57</Paragraphs>
  <TotalTime>4</TotalTime>
  <ScaleCrop>false</ScaleCrop>
  <LinksUpToDate>false</LinksUpToDate>
  <CharactersWithSpaces>25771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2021-02-26T06:20:00Z</dcterms:created>
  <dc:creator>V</dc:creator>
  <cp:lastModifiedBy>梅闻花</cp:lastModifiedBy>
  <cp:lastPrinted>2022-07-11T05:45:00Z</cp:lastPrinted>
  <dcterms:modified xsi:type="dcterms:W3CDTF">2022-07-27T12:36:47Z</dcterms:modified>
  <dc:title>竞争性谈判</dc:title>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D122C2F9C96F46BB8D9F9E7A6887342B</vt:lpwstr>
  </property>
</Properties>
</file>