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napToGrid w:val="0"/>
        <w:spacing w:line="377" w:lineRule="auto"/>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【政府采购</w:t>
      </w:r>
      <w:r>
        <w:rPr>
          <w:rFonts w:hint="eastAsia" w:ascii="宋体" w:hAnsi="宋体" w:eastAsia="宋体" w:cs="宋体"/>
          <w:b/>
          <w:color w:val="auto"/>
          <w:sz w:val="32"/>
          <w:szCs w:val="32"/>
          <w:highlight w:val="none"/>
          <w:lang w:val="en-US" w:eastAsia="zh-CN"/>
        </w:rPr>
        <w:t>-非专门面向中小企业采购项目</w:t>
      </w:r>
      <w:r>
        <w:rPr>
          <w:rFonts w:hint="eastAsia" w:ascii="宋体" w:hAnsi="宋体" w:eastAsia="宋体" w:cs="宋体"/>
          <w:b/>
          <w:color w:val="auto"/>
          <w:sz w:val="32"/>
          <w:szCs w:val="32"/>
          <w:highlight w:val="none"/>
          <w:lang w:eastAsia="zh-CN"/>
        </w:rPr>
        <w:t>】</w:t>
      </w:r>
    </w:p>
    <w:p>
      <w:pPr>
        <w:spacing w:line="360" w:lineRule="auto"/>
        <w:rPr>
          <w:rFonts w:hint="eastAsia" w:ascii="宋体" w:hAnsi="宋体" w:eastAsia="宋体" w:cs="宋体"/>
          <w:b/>
          <w:bCs/>
          <w:color w:val="0000FF"/>
          <w:sz w:val="32"/>
          <w:szCs w:val="36"/>
          <w:highlight w:val="none"/>
          <w:lang w:val="en-US" w:eastAsia="zh-CN"/>
        </w:rPr>
      </w:pPr>
      <w:r>
        <w:rPr>
          <w:rFonts w:hint="eastAsia" w:ascii="宋体" w:hAnsi="宋体" w:eastAsia="宋体" w:cs="宋体"/>
          <w:b/>
          <w:bCs/>
          <w:color w:val="auto"/>
          <w:sz w:val="32"/>
          <w:szCs w:val="36"/>
          <w:highlight w:val="none"/>
          <w:lang w:eastAsia="zh-CN"/>
        </w:rPr>
        <w:t>项目编号</w:t>
      </w:r>
      <w:r>
        <w:rPr>
          <w:rFonts w:hint="eastAsia" w:ascii="宋体" w:hAnsi="宋体" w:eastAsia="宋体" w:cs="宋体"/>
          <w:b/>
          <w:bCs/>
          <w:color w:val="auto"/>
          <w:sz w:val="32"/>
          <w:szCs w:val="36"/>
          <w:highlight w:val="none"/>
        </w:rPr>
        <w:t>：</w:t>
      </w:r>
      <w:r>
        <w:rPr>
          <w:rFonts w:hint="eastAsia" w:ascii="宋体" w:hAnsi="宋体" w:cs="宋体"/>
          <w:b/>
          <w:bCs/>
          <w:color w:val="auto"/>
          <w:sz w:val="32"/>
          <w:szCs w:val="36"/>
          <w:highlight w:val="none"/>
          <w:lang w:val="en-US" w:eastAsia="zh-CN"/>
        </w:rPr>
        <w:t>JZDCG-2022-026</w:t>
      </w:r>
    </w:p>
    <w:p>
      <w:pPr>
        <w:spacing w:line="360" w:lineRule="auto"/>
        <w:rPr>
          <w:rFonts w:hint="eastAsia" w:ascii="宋体" w:hAnsi="宋体" w:eastAsia="宋体" w:cs="宋体"/>
          <w:b/>
          <w:color w:val="auto"/>
          <w:spacing w:val="-18"/>
          <w:sz w:val="48"/>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56"/>
          <w:szCs w:val="56"/>
          <w:highlight w:val="none"/>
          <w:lang w:eastAsia="zh-CN"/>
        </w:rPr>
      </w:pPr>
      <w:r>
        <w:rPr>
          <w:rFonts w:hint="eastAsia" w:ascii="宋体" w:hAnsi="宋体" w:cs="宋体"/>
          <w:b/>
          <w:color w:val="auto"/>
          <w:sz w:val="56"/>
          <w:szCs w:val="56"/>
          <w:highlight w:val="none"/>
          <w:lang w:val="en-US" w:eastAsia="zh-CN"/>
        </w:rPr>
        <w:t>蒲城县执法车辆采购</w:t>
      </w:r>
    </w:p>
    <w:p>
      <w:pPr>
        <w:spacing w:line="800" w:lineRule="exact"/>
        <w:rPr>
          <w:rFonts w:hint="eastAsia" w:ascii="宋体" w:hAnsi="宋体" w:eastAsia="宋体" w:cs="宋体"/>
          <w:b/>
          <w:color w:val="auto"/>
          <w:w w:val="80"/>
          <w:sz w:val="52"/>
          <w:szCs w:val="52"/>
          <w:highlight w:val="none"/>
        </w:rPr>
      </w:pPr>
    </w:p>
    <w:p>
      <w:pPr>
        <w:pStyle w:val="17"/>
        <w:rPr>
          <w:rFonts w:hint="eastAsia" w:ascii="宋体" w:hAnsi="宋体" w:eastAsia="宋体" w:cs="宋体"/>
          <w:highlight w:val="none"/>
        </w:rPr>
      </w:pPr>
    </w:p>
    <w:p>
      <w:pPr>
        <w:jc w:val="center"/>
        <w:rPr>
          <w:rFonts w:hint="eastAsia" w:ascii="宋体" w:hAnsi="宋体" w:eastAsia="宋体" w:cs="宋体"/>
          <w:b/>
          <w:color w:val="auto"/>
          <w:sz w:val="72"/>
          <w:szCs w:val="72"/>
          <w:highlight w:val="none"/>
        </w:rPr>
      </w:pPr>
      <w:r>
        <w:rPr>
          <w:rFonts w:hint="eastAsia" w:ascii="宋体" w:hAnsi="宋体" w:cs="宋体"/>
          <w:b/>
          <w:color w:val="auto"/>
          <w:sz w:val="72"/>
          <w:szCs w:val="72"/>
          <w:highlight w:val="none"/>
          <w:lang w:eastAsia="zh-CN"/>
        </w:rPr>
        <w:t>竞争性谈判</w:t>
      </w:r>
      <w:r>
        <w:rPr>
          <w:rFonts w:hint="eastAsia" w:ascii="宋体" w:hAnsi="宋体" w:eastAsia="宋体" w:cs="宋体"/>
          <w:b/>
          <w:color w:val="auto"/>
          <w:sz w:val="72"/>
          <w:szCs w:val="72"/>
          <w:highlight w:val="none"/>
        </w:rPr>
        <w:t>文件</w:t>
      </w:r>
    </w:p>
    <w:p>
      <w:pPr>
        <w:jc w:val="center"/>
        <w:rPr>
          <w:rFonts w:hint="eastAsia" w:ascii="宋体" w:hAnsi="宋体" w:eastAsia="宋体" w:cs="宋体"/>
          <w:b/>
          <w:color w:val="auto"/>
          <w:sz w:val="44"/>
          <w:szCs w:val="44"/>
          <w:highlight w:val="none"/>
          <w:lang w:eastAsia="zh-CN"/>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drawing>
          <wp:inline distT="0" distB="0" distL="114300" distR="114300">
            <wp:extent cx="1443990" cy="1617980"/>
            <wp:effectExtent l="0" t="0" r="3810" b="0"/>
            <wp:docPr id="1" name="图片 1" descr="金准达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金准达logo"/>
                    <pic:cNvPicPr preferRelativeResize="0">
                      <a:picLocks noChangeAspect="1"/>
                    </pic:cNvPicPr>
                  </pic:nvPicPr>
                  <pic:blipFill>
                    <a:blip r:embed="rId12"/>
                    <a:stretch>
                      <a:fillRect/>
                    </a:stretch>
                  </pic:blipFill>
                  <pic:spPr>
                    <a:xfrm flipH="1">
                      <a:off x="0" y="0"/>
                      <a:ext cx="1443990" cy="1617980"/>
                    </a:xfrm>
                    <a:prstGeom prst="rect">
                      <a:avLst/>
                    </a:prstGeom>
                    <a:noFill/>
                    <a:ln>
                      <a:noFill/>
                    </a:ln>
                  </pic:spPr>
                </pic:pic>
              </a:graphicData>
            </a:graphic>
          </wp:inline>
        </w:drawing>
      </w:r>
    </w:p>
    <w:p>
      <w:pPr>
        <w:jc w:val="center"/>
        <w:rPr>
          <w:rFonts w:hint="eastAsia" w:ascii="宋体" w:hAnsi="宋体" w:eastAsia="宋体" w:cs="宋体"/>
          <w:b/>
          <w:color w:val="auto"/>
          <w:sz w:val="32"/>
          <w:szCs w:val="32"/>
          <w:highlight w:val="none"/>
        </w:rPr>
      </w:pPr>
    </w:p>
    <w:p>
      <w:pPr>
        <w:pStyle w:val="10"/>
        <w:rPr>
          <w:rFonts w:hint="eastAsia" w:ascii="宋体" w:hAnsi="宋体" w:eastAsia="宋体" w:cs="宋体"/>
          <w:b/>
          <w:color w:val="auto"/>
          <w:sz w:val="32"/>
          <w:szCs w:val="32"/>
          <w:highlight w:val="none"/>
        </w:rPr>
      </w:pPr>
    </w:p>
    <w:p>
      <w:pPr>
        <w:pStyle w:val="10"/>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陕西金准达项目管理有限责任公司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6"/>
          <w:highlight w:val="none"/>
          <w:lang w:val="en-US" w:eastAsia="zh-CN"/>
        </w:rPr>
        <w:sectPr>
          <w:headerReference r:id="rId4" w:type="first"/>
          <w:footerReference r:id="rId6" w:type="first"/>
          <w:headerReference r:id="rId3" w:type="default"/>
          <w:footerReference r:id="rId5" w:type="even"/>
          <w:pgSz w:w="11906" w:h="16838"/>
          <w:pgMar w:top="1418" w:right="1418" w:bottom="1418" w:left="1418" w:header="851" w:footer="992" w:gutter="0"/>
          <w:pgBorders>
            <w:top w:val="none" w:sz="0" w:space="0"/>
            <w:left w:val="none" w:sz="0" w:space="0"/>
            <w:bottom w:val="none" w:sz="0" w:space="0"/>
            <w:right w:val="none" w:sz="0" w:space="0"/>
          </w:pgBorders>
          <w:pgNumType w:fmt="decimal" w:start="1" w:chapStyle="1"/>
          <w:cols w:space="720" w:num="1"/>
          <w:titlePg/>
          <w:docGrid w:linePitch="312" w:charSpace="0"/>
        </w:sectPr>
      </w:pPr>
      <w:r>
        <w:rPr>
          <w:rFonts w:hint="eastAsia" w:ascii="宋体" w:hAnsi="宋体" w:eastAsia="宋体" w:cs="宋体"/>
          <w:b/>
          <w:color w:val="auto"/>
          <w:sz w:val="32"/>
          <w:szCs w:val="32"/>
          <w:highlight w:val="none"/>
          <w:lang w:val="en-US" w:eastAsia="zh-CN"/>
        </w:rPr>
        <w:t>二</w:t>
      </w:r>
      <w:r>
        <w:rPr>
          <w:rFonts w:hint="eastAsia" w:ascii="宋体" w:hAnsi="宋体" w:cs="宋体"/>
          <w:b/>
          <w:color w:val="auto"/>
          <w:sz w:val="32"/>
          <w:szCs w:val="32"/>
          <w:highlight w:val="none"/>
          <w:lang w:val="en-US" w:eastAsia="zh-CN"/>
        </w:rPr>
        <w:t>〇</w:t>
      </w:r>
      <w:r>
        <w:rPr>
          <w:rFonts w:hint="eastAsia" w:ascii="宋体" w:hAnsi="宋体" w:eastAsia="宋体" w:cs="宋体"/>
          <w:b/>
          <w:color w:val="auto"/>
          <w:sz w:val="32"/>
          <w:szCs w:val="32"/>
          <w:highlight w:val="none"/>
          <w:lang w:val="en-US" w:eastAsia="zh-CN"/>
        </w:rPr>
        <w:t>二</w:t>
      </w:r>
      <w:r>
        <w:rPr>
          <w:rFonts w:hint="eastAsia" w:ascii="宋体" w:hAnsi="宋体" w:cs="宋体"/>
          <w:b/>
          <w:color w:val="auto"/>
          <w:sz w:val="32"/>
          <w:szCs w:val="32"/>
          <w:highlight w:val="none"/>
          <w:lang w:val="en-US" w:eastAsia="zh-CN"/>
        </w:rPr>
        <w:t>二</w:t>
      </w:r>
      <w:r>
        <w:rPr>
          <w:rFonts w:hint="eastAsia" w:ascii="宋体" w:hAnsi="宋体" w:eastAsia="宋体" w:cs="宋体"/>
          <w:b/>
          <w:color w:val="auto"/>
          <w:sz w:val="32"/>
          <w:szCs w:val="32"/>
          <w:highlight w:val="none"/>
          <w:lang w:val="en-US" w:eastAsia="zh-CN"/>
        </w:rPr>
        <w:t>年</w:t>
      </w:r>
      <w:r>
        <w:rPr>
          <w:rFonts w:hint="eastAsia" w:ascii="宋体" w:hAnsi="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en-US" w:eastAsia="zh-CN"/>
        </w:rPr>
        <w:t>月</w:t>
      </w:r>
    </w:p>
    <w:p>
      <w:pPr>
        <w:spacing w:before="0" w:beforeLines="0" w:after="0" w:afterLines="0" w:line="240" w:lineRule="auto"/>
        <w:ind w:left="0" w:leftChars="0" w:right="0" w:rightChars="0" w:firstLine="0" w:firstLineChars="0"/>
        <w:jc w:val="both"/>
        <w:rPr>
          <w:rFonts w:hint="eastAsia" w:ascii="宋体" w:hAnsi="宋体" w:eastAsia="宋体" w:cs="宋体"/>
          <w:b/>
          <w:bCs/>
          <w:color w:val="auto"/>
          <w:sz w:val="44"/>
          <w:szCs w:val="44"/>
          <w:highlight w:val="none"/>
        </w:rPr>
      </w:pPr>
    </w:p>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录</w:t>
      </w:r>
    </w:p>
    <w:p>
      <w:pPr>
        <w:pStyle w:val="8"/>
        <w:rPr>
          <w:rFonts w:hint="eastAsia"/>
          <w:highlight w:val="none"/>
        </w:rPr>
      </w:pPr>
    </w:p>
    <w:p>
      <w:pPr>
        <w:pStyle w:val="14"/>
        <w:keepNext w:val="0"/>
        <w:keepLines w:val="0"/>
        <w:pageBreakBefore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b/>
          <w:bCs/>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sz w:val="32"/>
          <w:szCs w:val="32"/>
          <w:highlight w:val="none"/>
        </w:rPr>
        <w:instrText xml:space="preserve"> HYPERLINK \l _Toc16966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第一</w:t>
      </w:r>
      <w:r>
        <w:rPr>
          <w:rFonts w:hint="eastAsia" w:ascii="宋体" w:hAnsi="宋体" w:eastAsia="宋体" w:cs="宋体"/>
          <w:b/>
          <w:bCs/>
          <w:sz w:val="32"/>
          <w:szCs w:val="32"/>
          <w:highlight w:val="none"/>
          <w:lang w:eastAsia="zh-CN"/>
        </w:rPr>
        <w:t>部分</w:t>
      </w:r>
      <w:r>
        <w:rPr>
          <w:rFonts w:hint="eastAsia" w:ascii="宋体" w:hAnsi="宋体" w:eastAsia="宋体" w:cs="宋体"/>
          <w:b/>
          <w:bCs/>
          <w:sz w:val="32"/>
          <w:szCs w:val="32"/>
          <w:highlight w:val="none"/>
        </w:rPr>
        <w:t xml:space="preserve">  </w:t>
      </w:r>
      <w:r>
        <w:rPr>
          <w:rFonts w:hint="eastAsia" w:ascii="宋体" w:hAnsi="宋体" w:eastAsia="宋体" w:cs="宋体"/>
          <w:b/>
          <w:bCs/>
          <w:sz w:val="32"/>
          <w:szCs w:val="32"/>
          <w:highlight w:val="none"/>
          <w:lang w:eastAsia="zh-CN"/>
        </w:rPr>
        <w:t>竞争性谈判</w:t>
      </w:r>
      <w:r>
        <w:rPr>
          <w:rFonts w:hint="eastAsia" w:ascii="宋体" w:hAnsi="宋体" w:eastAsia="宋体" w:cs="宋体"/>
          <w:b/>
          <w:bCs/>
          <w:sz w:val="32"/>
          <w:szCs w:val="32"/>
          <w:highlight w:val="none"/>
        </w:rPr>
        <w:t>公告</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PAGEREF _Toc16966 \h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1</w:t>
      </w:r>
      <w:r>
        <w:rPr>
          <w:rFonts w:hint="eastAsia" w:ascii="宋体" w:hAnsi="宋体" w:eastAsia="宋体" w:cs="宋体"/>
          <w:b/>
          <w:bCs/>
          <w:sz w:val="32"/>
          <w:szCs w:val="32"/>
          <w:highlight w:val="none"/>
        </w:rPr>
        <w:fldChar w:fldCharType="end"/>
      </w:r>
      <w:r>
        <w:rPr>
          <w:rFonts w:hint="eastAsia" w:ascii="宋体" w:hAnsi="宋体" w:eastAsia="宋体" w:cs="宋体"/>
          <w:b/>
          <w:bCs/>
          <w:color w:val="auto"/>
          <w:sz w:val="32"/>
          <w:szCs w:val="32"/>
          <w:highlight w:val="none"/>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b/>
          <w:bCs/>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sz w:val="32"/>
          <w:szCs w:val="32"/>
          <w:highlight w:val="none"/>
        </w:rPr>
        <w:instrText xml:space="preserve"> HYPERLINK \l _Toc19396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第二部分  供应商须知</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PAGEREF _Toc19396 \h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5</w:t>
      </w:r>
      <w:r>
        <w:rPr>
          <w:rFonts w:hint="eastAsia" w:ascii="宋体" w:hAnsi="宋体" w:eastAsia="宋体" w:cs="宋体"/>
          <w:b/>
          <w:bCs/>
          <w:sz w:val="32"/>
          <w:szCs w:val="32"/>
          <w:highlight w:val="none"/>
        </w:rPr>
        <w:fldChar w:fldCharType="end"/>
      </w:r>
      <w:r>
        <w:rPr>
          <w:rFonts w:hint="eastAsia" w:ascii="宋体" w:hAnsi="宋体" w:eastAsia="宋体" w:cs="宋体"/>
          <w:b/>
          <w:bCs/>
          <w:color w:val="auto"/>
          <w:sz w:val="32"/>
          <w:szCs w:val="32"/>
          <w:highlight w:val="none"/>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b/>
          <w:bCs/>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sz w:val="32"/>
          <w:szCs w:val="32"/>
          <w:highlight w:val="none"/>
        </w:rPr>
        <w:instrText xml:space="preserve"> HYPERLINK \l _Toc8087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第</w:t>
      </w:r>
      <w:r>
        <w:rPr>
          <w:rFonts w:hint="eastAsia" w:ascii="宋体" w:hAnsi="宋体" w:eastAsia="宋体" w:cs="宋体"/>
          <w:b/>
          <w:bCs/>
          <w:sz w:val="32"/>
          <w:szCs w:val="32"/>
          <w:highlight w:val="none"/>
          <w:lang w:eastAsia="zh-CN"/>
        </w:rPr>
        <w:t>三</w:t>
      </w:r>
      <w:r>
        <w:rPr>
          <w:rFonts w:hint="eastAsia" w:ascii="宋体" w:hAnsi="宋体" w:eastAsia="宋体" w:cs="宋体"/>
          <w:b/>
          <w:bCs/>
          <w:sz w:val="32"/>
          <w:szCs w:val="32"/>
          <w:highlight w:val="none"/>
        </w:rPr>
        <w:t xml:space="preserve">部分  </w:t>
      </w:r>
      <w:r>
        <w:rPr>
          <w:rFonts w:hint="eastAsia" w:ascii="宋体" w:hAnsi="宋体" w:eastAsia="宋体" w:cs="宋体"/>
          <w:b/>
          <w:bCs/>
          <w:sz w:val="32"/>
          <w:szCs w:val="32"/>
          <w:highlight w:val="none"/>
          <w:lang w:eastAsia="zh-CN"/>
        </w:rPr>
        <w:t>评审办法</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PAGEREF _Toc8087 \h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28</w:t>
      </w:r>
      <w:r>
        <w:rPr>
          <w:rFonts w:hint="eastAsia" w:ascii="宋体" w:hAnsi="宋体" w:eastAsia="宋体" w:cs="宋体"/>
          <w:b/>
          <w:bCs/>
          <w:sz w:val="32"/>
          <w:szCs w:val="32"/>
          <w:highlight w:val="none"/>
        </w:rPr>
        <w:fldChar w:fldCharType="end"/>
      </w:r>
      <w:r>
        <w:rPr>
          <w:rFonts w:hint="eastAsia" w:ascii="宋体" w:hAnsi="宋体" w:eastAsia="宋体" w:cs="宋体"/>
          <w:b/>
          <w:bCs/>
          <w:color w:val="auto"/>
          <w:sz w:val="32"/>
          <w:szCs w:val="32"/>
          <w:highlight w:val="none"/>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b/>
          <w:bCs/>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sz w:val="32"/>
          <w:szCs w:val="32"/>
          <w:highlight w:val="none"/>
        </w:rPr>
        <w:instrText xml:space="preserve"> HYPERLINK \l _Toc20204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第</w:t>
      </w:r>
      <w:r>
        <w:rPr>
          <w:rFonts w:hint="eastAsia" w:ascii="宋体" w:hAnsi="宋体" w:eastAsia="宋体" w:cs="宋体"/>
          <w:b/>
          <w:bCs/>
          <w:sz w:val="32"/>
          <w:szCs w:val="32"/>
          <w:highlight w:val="none"/>
          <w:lang w:eastAsia="zh-CN"/>
        </w:rPr>
        <w:t>四</w:t>
      </w:r>
      <w:r>
        <w:rPr>
          <w:rFonts w:hint="eastAsia" w:ascii="宋体" w:hAnsi="宋体" w:eastAsia="宋体" w:cs="宋体"/>
          <w:b/>
          <w:bCs/>
          <w:sz w:val="32"/>
          <w:szCs w:val="32"/>
          <w:highlight w:val="none"/>
        </w:rPr>
        <w:t xml:space="preserve">部分  </w:t>
      </w:r>
      <w:r>
        <w:rPr>
          <w:rFonts w:hint="eastAsia" w:ascii="宋体" w:hAnsi="宋体" w:eastAsia="宋体" w:cs="宋体"/>
          <w:b/>
          <w:bCs/>
          <w:sz w:val="32"/>
          <w:szCs w:val="32"/>
          <w:highlight w:val="none"/>
          <w:lang w:eastAsia="zh-CN"/>
        </w:rPr>
        <w:t>采购内容与要求</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PAGEREF _Toc20204 \h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37</w:t>
      </w:r>
      <w:r>
        <w:rPr>
          <w:rFonts w:hint="eastAsia" w:ascii="宋体" w:hAnsi="宋体" w:eastAsia="宋体" w:cs="宋体"/>
          <w:b/>
          <w:bCs/>
          <w:sz w:val="32"/>
          <w:szCs w:val="32"/>
          <w:highlight w:val="none"/>
        </w:rPr>
        <w:fldChar w:fldCharType="end"/>
      </w:r>
      <w:r>
        <w:rPr>
          <w:rFonts w:hint="eastAsia" w:ascii="宋体" w:hAnsi="宋体" w:eastAsia="宋体" w:cs="宋体"/>
          <w:b/>
          <w:bCs/>
          <w:color w:val="auto"/>
          <w:sz w:val="32"/>
          <w:szCs w:val="32"/>
          <w:highlight w:val="none"/>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b/>
          <w:bCs/>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sz w:val="32"/>
          <w:szCs w:val="32"/>
          <w:highlight w:val="none"/>
        </w:rPr>
        <w:instrText xml:space="preserve"> HYPERLINK \l _Toc3441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第</w:t>
      </w:r>
      <w:r>
        <w:rPr>
          <w:rFonts w:hint="eastAsia" w:ascii="宋体" w:hAnsi="宋体" w:eastAsia="宋体" w:cs="宋体"/>
          <w:b/>
          <w:bCs/>
          <w:sz w:val="32"/>
          <w:szCs w:val="32"/>
          <w:highlight w:val="none"/>
          <w:lang w:eastAsia="zh-CN"/>
        </w:rPr>
        <w:t>五</w:t>
      </w:r>
      <w:r>
        <w:rPr>
          <w:rFonts w:hint="eastAsia" w:ascii="宋体" w:hAnsi="宋体" w:eastAsia="宋体" w:cs="宋体"/>
          <w:b/>
          <w:bCs/>
          <w:sz w:val="32"/>
          <w:szCs w:val="32"/>
          <w:highlight w:val="none"/>
        </w:rPr>
        <w:t xml:space="preserve">部分  </w:t>
      </w:r>
      <w:r>
        <w:rPr>
          <w:rFonts w:hint="eastAsia" w:ascii="宋体" w:hAnsi="宋体" w:eastAsia="宋体" w:cs="宋体"/>
          <w:b/>
          <w:bCs/>
          <w:sz w:val="32"/>
          <w:szCs w:val="32"/>
          <w:highlight w:val="none"/>
          <w:lang w:eastAsia="zh-CN"/>
        </w:rPr>
        <w:t>合同</w:t>
      </w:r>
      <w:r>
        <w:rPr>
          <w:rFonts w:hint="eastAsia" w:ascii="宋体" w:hAnsi="宋体" w:eastAsia="宋体" w:cs="宋体"/>
          <w:b/>
          <w:bCs/>
          <w:sz w:val="32"/>
          <w:szCs w:val="32"/>
          <w:highlight w:val="none"/>
          <w:lang w:val="en-US" w:eastAsia="zh-CN"/>
        </w:rPr>
        <w:t>条款</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PAGEREF _Toc3441 \h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41</w:t>
      </w:r>
      <w:r>
        <w:rPr>
          <w:rFonts w:hint="eastAsia" w:ascii="宋体" w:hAnsi="宋体" w:eastAsia="宋体" w:cs="宋体"/>
          <w:b/>
          <w:bCs/>
          <w:sz w:val="32"/>
          <w:szCs w:val="32"/>
          <w:highlight w:val="none"/>
        </w:rPr>
        <w:fldChar w:fldCharType="end"/>
      </w:r>
      <w:r>
        <w:rPr>
          <w:rFonts w:hint="eastAsia" w:ascii="宋体" w:hAnsi="宋体" w:eastAsia="宋体" w:cs="宋体"/>
          <w:b/>
          <w:bCs/>
          <w:color w:val="auto"/>
          <w:sz w:val="32"/>
          <w:szCs w:val="32"/>
          <w:highlight w:val="none"/>
        </w:rPr>
        <w:fldChar w:fldCharType="end"/>
      </w:r>
    </w:p>
    <w:p>
      <w:pPr>
        <w:pStyle w:val="14"/>
        <w:keepNext w:val="0"/>
        <w:keepLines w:val="0"/>
        <w:pageBreakBefore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b/>
          <w:bCs/>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sz w:val="32"/>
          <w:szCs w:val="32"/>
          <w:highlight w:val="none"/>
        </w:rPr>
        <w:instrText xml:space="preserve"> HYPERLINK \l _Toc17798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第</w:t>
      </w:r>
      <w:r>
        <w:rPr>
          <w:rFonts w:hint="eastAsia" w:ascii="宋体" w:hAnsi="宋体" w:eastAsia="宋体" w:cs="宋体"/>
          <w:b/>
          <w:bCs/>
          <w:sz w:val="32"/>
          <w:szCs w:val="32"/>
          <w:highlight w:val="none"/>
          <w:lang w:eastAsia="zh-CN"/>
        </w:rPr>
        <w:t>六</w:t>
      </w:r>
      <w:r>
        <w:rPr>
          <w:rFonts w:hint="eastAsia" w:ascii="宋体" w:hAnsi="宋体" w:eastAsia="宋体" w:cs="宋体"/>
          <w:b/>
          <w:bCs/>
          <w:sz w:val="32"/>
          <w:szCs w:val="32"/>
          <w:highlight w:val="none"/>
        </w:rPr>
        <w:t xml:space="preserve">部分  </w:t>
      </w:r>
      <w:r>
        <w:rPr>
          <w:rFonts w:hint="eastAsia" w:ascii="宋体" w:hAnsi="宋体" w:eastAsia="宋体" w:cs="宋体"/>
          <w:b/>
          <w:bCs/>
          <w:sz w:val="32"/>
          <w:szCs w:val="32"/>
          <w:highlight w:val="none"/>
          <w:lang w:val="en-US" w:eastAsia="zh-CN"/>
        </w:rPr>
        <w:t>竞争性谈判响应文件格式</w:t>
      </w:r>
      <w:r>
        <w:rPr>
          <w:rFonts w:hint="eastAsia" w:ascii="宋体" w:hAnsi="宋体" w:eastAsia="宋体" w:cs="宋体"/>
          <w:b/>
          <w:bCs/>
          <w:sz w:val="32"/>
          <w:szCs w:val="32"/>
          <w:highlight w:val="none"/>
        </w:rPr>
        <w:tab/>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PAGEREF _Toc17798 \h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32"/>
          <w:szCs w:val="32"/>
          <w:highlight w:val="none"/>
        </w:rPr>
        <w:t>46</w:t>
      </w:r>
      <w:r>
        <w:rPr>
          <w:rFonts w:hint="eastAsia" w:ascii="宋体" w:hAnsi="宋体" w:eastAsia="宋体" w:cs="宋体"/>
          <w:b/>
          <w:bCs/>
          <w:sz w:val="32"/>
          <w:szCs w:val="32"/>
          <w:highlight w:val="none"/>
        </w:rPr>
        <w:fldChar w:fldCharType="end"/>
      </w:r>
      <w:r>
        <w:rPr>
          <w:rFonts w:hint="eastAsia" w:ascii="宋体" w:hAnsi="宋体" w:eastAsia="宋体" w:cs="宋体"/>
          <w:b/>
          <w:bCs/>
          <w:color w:val="auto"/>
          <w:sz w:val="32"/>
          <w:szCs w:val="32"/>
          <w:highlight w:val="none"/>
        </w:rPr>
        <w:fldChar w:fldCharType="end"/>
      </w:r>
    </w:p>
    <w:p>
      <w:pPr>
        <w:pStyle w:val="8"/>
        <w:keepNext w:val="0"/>
        <w:keepLines w:val="0"/>
        <w:pageBreakBefore w:val="0"/>
        <w:widowControl/>
        <w:kinsoku/>
        <w:wordWrap/>
        <w:overflowPunct/>
        <w:topLinePunct w:val="0"/>
        <w:autoSpaceDE/>
        <w:autoSpaceDN/>
        <w:bidi w:val="0"/>
        <w:adjustRightInd/>
        <w:snapToGrid/>
        <w:spacing w:line="720" w:lineRule="auto"/>
        <w:textAlignment w:val="auto"/>
        <w:rPr>
          <w:rFonts w:hint="eastAsia" w:ascii="宋体" w:hAnsi="宋体" w:eastAsia="宋体" w:cs="宋体"/>
          <w:color w:val="auto"/>
          <w:sz w:val="28"/>
          <w:szCs w:val="28"/>
          <w:highlight w:val="none"/>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bCs/>
          <w:color w:val="auto"/>
          <w:sz w:val="32"/>
          <w:szCs w:val="32"/>
          <w:highlight w:val="none"/>
        </w:rPr>
        <w:fldChar w:fldCharType="end"/>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Cs/>
          <w:color w:val="auto"/>
          <w:sz w:val="36"/>
          <w:szCs w:val="36"/>
          <w:highlight w:val="none"/>
        </w:rPr>
      </w:pPr>
      <w:bookmarkStart w:id="0" w:name="_Toc529955846"/>
      <w:bookmarkStart w:id="1" w:name="_Toc23693"/>
      <w:bookmarkStart w:id="2" w:name="_Toc16966"/>
      <w:r>
        <w:rPr>
          <w:rFonts w:hint="eastAsia" w:ascii="宋体" w:hAnsi="宋体" w:eastAsia="宋体" w:cs="宋体"/>
          <w:bCs/>
          <w:color w:val="auto"/>
          <w:sz w:val="36"/>
          <w:szCs w:val="36"/>
          <w:highlight w:val="none"/>
        </w:rPr>
        <w:t>第一</w:t>
      </w:r>
      <w:r>
        <w:rPr>
          <w:rFonts w:hint="eastAsia" w:ascii="宋体" w:hAnsi="宋体" w:cs="宋体"/>
          <w:bCs/>
          <w:color w:val="auto"/>
          <w:sz w:val="36"/>
          <w:szCs w:val="36"/>
          <w:highlight w:val="none"/>
          <w:lang w:eastAsia="zh-CN"/>
        </w:rPr>
        <w:t>部分</w:t>
      </w:r>
      <w:r>
        <w:rPr>
          <w:rFonts w:hint="eastAsia" w:ascii="宋体" w:hAnsi="宋体" w:eastAsia="宋体" w:cs="宋体"/>
          <w:bCs/>
          <w:color w:val="auto"/>
          <w:sz w:val="36"/>
          <w:szCs w:val="36"/>
          <w:highlight w:val="none"/>
        </w:rPr>
        <w:t xml:space="preserve">  </w:t>
      </w:r>
      <w:r>
        <w:rPr>
          <w:rFonts w:hint="eastAsia" w:ascii="宋体" w:hAnsi="宋体" w:cs="宋体"/>
          <w:bCs/>
          <w:color w:val="auto"/>
          <w:sz w:val="36"/>
          <w:szCs w:val="36"/>
          <w:highlight w:val="none"/>
          <w:lang w:eastAsia="zh-CN"/>
        </w:rPr>
        <w:t>竞争性谈判</w:t>
      </w:r>
      <w:r>
        <w:rPr>
          <w:rFonts w:hint="eastAsia" w:ascii="宋体" w:hAnsi="宋体" w:eastAsia="宋体" w:cs="宋体"/>
          <w:bCs/>
          <w:color w:val="auto"/>
          <w:sz w:val="36"/>
          <w:szCs w:val="36"/>
          <w:highlight w:val="none"/>
        </w:rPr>
        <w:t>公告</w:t>
      </w:r>
      <w:bookmarkEnd w:id="0"/>
      <w:bookmarkEnd w:id="1"/>
      <w:bookmarkEnd w:id="2"/>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32"/>
                <w:highlight w:val="none"/>
                <w:vertAlign w:val="baseline"/>
                <w:lang w:val="en-US" w:eastAsia="zh-CN"/>
              </w:rPr>
            </w:pPr>
            <w:r>
              <w:rPr>
                <w:rFonts w:hint="eastAsia" w:ascii="宋体" w:hAnsi="宋体" w:eastAsia="宋体" w:cs="宋体"/>
                <w:b/>
                <w:bCs/>
                <w:sz w:val="24"/>
                <w:szCs w:val="32"/>
                <w:highlight w:val="none"/>
                <w:vertAlign w:val="baseline"/>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32"/>
                <w:highlight w:val="none"/>
                <w:vertAlign w:val="baseline"/>
                <w:lang w:val="en-US" w:eastAsia="zh-CN"/>
              </w:rPr>
            </w:pPr>
            <w:r>
              <w:rPr>
                <w:rFonts w:hint="eastAsia" w:ascii="宋体" w:hAnsi="宋体" w:cs="宋体"/>
                <w:color w:val="auto"/>
                <w:sz w:val="24"/>
                <w:szCs w:val="24"/>
                <w:highlight w:val="none"/>
                <w:lang w:val="en-US" w:eastAsia="zh-CN"/>
              </w:rPr>
              <w:t>蒲城县执法车辆采购采购项目</w:t>
            </w:r>
            <w:r>
              <w:rPr>
                <w:rFonts w:hint="eastAsia" w:ascii="宋体" w:hAnsi="宋体" w:eastAsia="宋体" w:cs="宋体"/>
                <w:b w:val="0"/>
                <w:bCs w:val="0"/>
                <w:sz w:val="24"/>
                <w:szCs w:val="32"/>
                <w:highlight w:val="none"/>
                <w:vertAlign w:val="baseline"/>
                <w:lang w:val="en-US" w:eastAsia="zh-CN"/>
              </w:rPr>
              <w:t>的潜在</w:t>
            </w:r>
            <w:r>
              <w:rPr>
                <w:rFonts w:hint="eastAsia" w:ascii="宋体" w:hAnsi="宋体" w:cs="宋体"/>
                <w:b w:val="0"/>
                <w:bCs w:val="0"/>
                <w:sz w:val="24"/>
                <w:szCs w:val="32"/>
                <w:highlight w:val="none"/>
                <w:vertAlign w:val="baseline"/>
                <w:lang w:val="en-US" w:eastAsia="zh-CN"/>
              </w:rPr>
              <w:t>供应商</w:t>
            </w:r>
            <w:r>
              <w:rPr>
                <w:rFonts w:hint="eastAsia" w:ascii="宋体" w:hAnsi="宋体" w:eastAsia="宋体" w:cs="宋体"/>
                <w:b w:val="0"/>
                <w:bCs w:val="0"/>
                <w:sz w:val="24"/>
                <w:szCs w:val="32"/>
                <w:highlight w:val="none"/>
                <w:vertAlign w:val="baseline"/>
                <w:lang w:val="en-US" w:eastAsia="zh-CN"/>
              </w:rPr>
              <w:t>应在</w:t>
            </w:r>
            <w:r>
              <w:rPr>
                <w:rFonts w:hint="eastAsia" w:ascii="宋体" w:hAnsi="宋体" w:eastAsia="宋体" w:cs="宋体"/>
                <w:color w:val="auto"/>
                <w:sz w:val="24"/>
                <w:szCs w:val="24"/>
                <w:highlight w:val="none"/>
                <w:u w:val="none"/>
                <w:lang w:val="en-US" w:eastAsia="zh-CN" w:bidi="ar-SA"/>
              </w:rPr>
              <w:t>陕西省西安市</w:t>
            </w:r>
            <w:r>
              <w:rPr>
                <w:rFonts w:hint="eastAsia" w:ascii="宋体" w:hAnsi="宋体" w:cs="宋体"/>
                <w:color w:val="auto"/>
                <w:sz w:val="24"/>
                <w:szCs w:val="24"/>
                <w:highlight w:val="none"/>
                <w:u w:val="none"/>
                <w:lang w:val="en-US" w:eastAsia="zh-CN" w:bidi="ar-SA"/>
              </w:rPr>
              <w:t>高新区</w:t>
            </w:r>
            <w:r>
              <w:rPr>
                <w:rFonts w:hint="eastAsia" w:ascii="宋体" w:hAnsi="宋体" w:eastAsia="宋体" w:cs="宋体"/>
                <w:color w:val="auto"/>
                <w:sz w:val="24"/>
                <w:szCs w:val="24"/>
                <w:highlight w:val="none"/>
                <w:u w:val="none"/>
                <w:lang w:val="en-US" w:eastAsia="zh-CN" w:bidi="ar-SA"/>
              </w:rPr>
              <w:t>科技五路3号橡树星座B座902室</w:t>
            </w:r>
            <w:r>
              <w:rPr>
                <w:rFonts w:hint="eastAsia" w:ascii="宋体" w:hAnsi="宋体" w:eastAsia="宋体" w:cs="宋体"/>
                <w:b w:val="0"/>
                <w:bCs w:val="0"/>
                <w:sz w:val="24"/>
                <w:szCs w:val="32"/>
                <w:highlight w:val="none"/>
                <w:vertAlign w:val="baseline"/>
                <w:lang w:val="en-US" w:eastAsia="zh-CN"/>
              </w:rPr>
              <w:t>获取</w:t>
            </w:r>
            <w:r>
              <w:rPr>
                <w:rFonts w:hint="eastAsia" w:ascii="宋体" w:hAnsi="宋体" w:cs="宋体"/>
                <w:b w:val="0"/>
                <w:bCs w:val="0"/>
                <w:sz w:val="24"/>
                <w:szCs w:val="32"/>
                <w:highlight w:val="none"/>
                <w:vertAlign w:val="baseline"/>
                <w:lang w:val="en-US" w:eastAsia="zh-CN"/>
              </w:rPr>
              <w:t>竞争性谈判文件</w:t>
            </w:r>
            <w:r>
              <w:rPr>
                <w:rFonts w:hint="eastAsia" w:ascii="宋体" w:hAnsi="宋体" w:eastAsia="宋体" w:cs="宋体"/>
                <w:b w:val="0"/>
                <w:bCs w:val="0"/>
                <w:sz w:val="24"/>
                <w:szCs w:val="32"/>
                <w:highlight w:val="none"/>
                <w:vertAlign w:val="baseline"/>
                <w:lang w:val="en-US" w:eastAsia="zh-CN"/>
              </w:rPr>
              <w:t>，并于</w:t>
            </w:r>
            <w:r>
              <w:rPr>
                <w:rFonts w:hint="eastAsia" w:ascii="宋体" w:hAnsi="宋体" w:cs="宋体"/>
                <w:b w:val="0"/>
                <w:bCs w:val="0"/>
                <w:sz w:val="24"/>
                <w:szCs w:val="32"/>
                <w:highlight w:val="none"/>
                <w:vertAlign w:val="baseline"/>
                <w:lang w:val="en-US" w:eastAsia="zh-CN"/>
              </w:rPr>
              <w:t>2022年07月29日10时00分</w:t>
            </w:r>
            <w:r>
              <w:rPr>
                <w:rFonts w:hint="eastAsia" w:ascii="宋体" w:hAnsi="宋体" w:eastAsia="宋体" w:cs="宋体"/>
                <w:b w:val="0"/>
                <w:bCs w:val="0"/>
                <w:sz w:val="24"/>
                <w:szCs w:val="32"/>
                <w:highlight w:val="none"/>
                <w:vertAlign w:val="baseline"/>
                <w:lang w:val="en-US" w:eastAsia="zh-CN"/>
              </w:rPr>
              <w:t>（北京时间）前递交</w:t>
            </w:r>
            <w:r>
              <w:rPr>
                <w:rFonts w:hint="eastAsia" w:ascii="宋体" w:hAnsi="宋体" w:cs="宋体"/>
                <w:b w:val="0"/>
                <w:bCs w:val="0"/>
                <w:sz w:val="24"/>
                <w:szCs w:val="32"/>
                <w:highlight w:val="none"/>
                <w:vertAlign w:val="baseline"/>
                <w:lang w:val="en-US" w:eastAsia="zh-CN"/>
              </w:rPr>
              <w:t>响应文件</w:t>
            </w:r>
            <w:r>
              <w:rPr>
                <w:rFonts w:hint="eastAsia" w:ascii="宋体" w:hAnsi="宋体" w:eastAsia="宋体" w:cs="宋体"/>
                <w:b w:val="0"/>
                <w:bCs w:val="0"/>
                <w:sz w:val="24"/>
                <w:szCs w:val="32"/>
                <w:highlight w:val="none"/>
                <w:vertAlign w:val="baseline"/>
                <w:lang w:val="en-US" w:eastAsia="zh-CN"/>
              </w:rPr>
              <w:t>。</w:t>
            </w:r>
          </w:p>
        </w:tc>
      </w:tr>
    </w:tbl>
    <w:p>
      <w:pPr>
        <w:pStyle w:val="25"/>
        <w:keepNext w:val="0"/>
        <w:keepLines w:val="0"/>
        <w:pageBreakBefore w:val="0"/>
        <w:widowControl/>
        <w:kinsoku/>
        <w:wordWrap/>
        <w:overflowPunct/>
        <w:topLinePunct w:val="0"/>
        <w:autoSpaceDE/>
        <w:autoSpaceDN/>
        <w:bidi w:val="0"/>
        <w:spacing w:beforeAutospacing="0" w:after="0" w:afterAutospacing="0" w:line="360" w:lineRule="auto"/>
        <w:textAlignment w:val="auto"/>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b/>
          <w:bCs/>
          <w:color w:val="auto"/>
          <w:sz w:val="24"/>
          <w:szCs w:val="24"/>
          <w:highlight w:val="none"/>
          <w:u w:val="none"/>
          <w:lang w:val="en-US" w:eastAsia="zh-CN" w:bidi="ar-SA"/>
        </w:rPr>
        <w:t>一、项目基本情况</w:t>
      </w:r>
      <w:r>
        <w:rPr>
          <w:rFonts w:hint="eastAsia" w:ascii="宋体" w:hAnsi="宋体" w:eastAsia="宋体" w:cs="宋体"/>
          <w:color w:val="auto"/>
          <w:sz w:val="24"/>
          <w:szCs w:val="24"/>
          <w:highlight w:val="none"/>
          <w:u w:val="none"/>
          <w:lang w:val="en-US" w:eastAsia="zh-CN" w:bidi="ar-SA"/>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项目编号：</w:t>
      </w:r>
      <w:r>
        <w:rPr>
          <w:rFonts w:hint="eastAsia" w:cs="宋体"/>
          <w:color w:val="auto"/>
          <w:kern w:val="0"/>
          <w:sz w:val="24"/>
          <w:szCs w:val="24"/>
          <w:highlight w:val="none"/>
          <w:u w:val="none"/>
          <w:lang w:val="en-US" w:eastAsia="zh-CN" w:bidi="ar-SA"/>
        </w:rPr>
        <w:t>JZDCG-2022-026</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项目名称：</w:t>
      </w:r>
      <w:r>
        <w:rPr>
          <w:rFonts w:hint="eastAsia" w:cs="宋体"/>
          <w:color w:val="auto"/>
          <w:sz w:val="24"/>
          <w:szCs w:val="24"/>
          <w:highlight w:val="none"/>
          <w:lang w:val="en-US" w:eastAsia="zh-CN"/>
        </w:rPr>
        <w:t>蒲城县执法车辆采购</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采购方式：</w:t>
      </w:r>
      <w:r>
        <w:rPr>
          <w:rFonts w:hint="eastAsia" w:cs="宋体"/>
          <w:color w:val="auto"/>
          <w:kern w:val="0"/>
          <w:sz w:val="24"/>
          <w:szCs w:val="24"/>
          <w:highlight w:val="none"/>
          <w:u w:val="none"/>
          <w:lang w:val="en-US" w:eastAsia="zh-CN" w:bidi="ar-SA"/>
        </w:rPr>
        <w:t>竞争性谈判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预算金额：</w:t>
      </w:r>
      <w:r>
        <w:rPr>
          <w:rFonts w:hint="eastAsia" w:cs="宋体"/>
          <w:color w:val="auto"/>
          <w:kern w:val="0"/>
          <w:sz w:val="24"/>
          <w:szCs w:val="24"/>
          <w:highlight w:val="none"/>
          <w:u w:val="none"/>
          <w:lang w:val="en-US" w:eastAsia="zh-CN" w:bidi="ar-SA"/>
        </w:rPr>
        <w:t>700000.00</w:t>
      </w:r>
      <w:r>
        <w:rPr>
          <w:rFonts w:hint="eastAsia" w:ascii="宋体" w:hAnsi="宋体" w:eastAsia="宋体" w:cs="宋体"/>
          <w:color w:val="auto"/>
          <w:kern w:val="0"/>
          <w:sz w:val="24"/>
          <w:szCs w:val="24"/>
          <w:highlight w:val="none"/>
          <w:u w:val="none"/>
          <w:lang w:val="en-US" w:eastAsia="zh-CN" w:bidi="ar-SA"/>
        </w:rPr>
        <w:t>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采购需求：</w:t>
      </w:r>
    </w:p>
    <w:tbl>
      <w:tblPr>
        <w:tblStyle w:val="20"/>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22"/>
        <w:gridCol w:w="1816"/>
        <w:gridCol w:w="1255"/>
        <w:gridCol w:w="1273"/>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33" w:type="pct"/>
            <w:noWrap w:val="0"/>
            <w:vAlign w:val="center"/>
          </w:tcPr>
          <w:p>
            <w:pPr>
              <w:pStyle w:val="25"/>
              <w:keepNext w:val="0"/>
              <w:keepLines w:val="0"/>
              <w:pageBreakBefore w:val="0"/>
              <w:widowControl/>
              <w:kinsoku/>
              <w:wordWrap/>
              <w:overflowPunct/>
              <w:topLinePunct w:val="0"/>
              <w:autoSpaceDE/>
              <w:autoSpaceDN/>
              <w:bidi w:val="0"/>
              <w:snapToGrid w:val="0"/>
              <w:spacing w:beforeAutospacing="0" w:after="0" w:afterAutospacing="0" w:line="360" w:lineRule="auto"/>
              <w:jc w:val="center"/>
              <w:textAlignment w:val="auto"/>
              <w:rPr>
                <w:rFonts w:hint="eastAsia"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vertAlign w:val="baseline"/>
                <w:lang w:val="en-US" w:eastAsia="zh-CN" w:bidi="ar-SA"/>
              </w:rPr>
              <w:t>合同包号</w:t>
            </w:r>
          </w:p>
        </w:tc>
        <w:tc>
          <w:tcPr>
            <w:tcW w:w="817" w:type="pct"/>
            <w:noWrap w:val="0"/>
            <w:vAlign w:val="center"/>
          </w:tcPr>
          <w:p>
            <w:pPr>
              <w:pStyle w:val="25"/>
              <w:keepNext w:val="0"/>
              <w:keepLines w:val="0"/>
              <w:pageBreakBefore w:val="0"/>
              <w:widowControl/>
              <w:kinsoku/>
              <w:wordWrap/>
              <w:overflowPunct/>
              <w:topLinePunct w:val="0"/>
              <w:autoSpaceDE/>
              <w:autoSpaceDN/>
              <w:bidi w:val="0"/>
              <w:snapToGrid w:val="0"/>
              <w:spacing w:beforeAutospacing="0" w:after="0" w:afterAutospacing="0" w:line="360" w:lineRule="auto"/>
              <w:jc w:val="center"/>
              <w:textAlignment w:val="auto"/>
              <w:rPr>
                <w:rFonts w:hint="eastAsia"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vertAlign w:val="baseline"/>
                <w:lang w:val="en-US" w:eastAsia="zh-CN" w:bidi="ar-SA"/>
              </w:rPr>
              <w:t>合同包名称</w:t>
            </w:r>
          </w:p>
        </w:tc>
        <w:tc>
          <w:tcPr>
            <w:tcW w:w="1043" w:type="pct"/>
            <w:noWrap w:val="0"/>
            <w:vAlign w:val="center"/>
          </w:tcPr>
          <w:p>
            <w:pPr>
              <w:pStyle w:val="25"/>
              <w:keepNext w:val="0"/>
              <w:keepLines w:val="0"/>
              <w:pageBreakBefore w:val="0"/>
              <w:widowControl/>
              <w:kinsoku/>
              <w:wordWrap/>
              <w:overflowPunct/>
              <w:topLinePunct w:val="0"/>
              <w:autoSpaceDE/>
              <w:autoSpaceDN/>
              <w:bidi w:val="0"/>
              <w:snapToGrid w:val="0"/>
              <w:spacing w:beforeAutospacing="0" w:after="0" w:afterAutospacing="0" w:line="360" w:lineRule="auto"/>
              <w:jc w:val="center"/>
              <w:textAlignment w:val="auto"/>
              <w:rPr>
                <w:rFonts w:hint="eastAsia"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vertAlign w:val="baseline"/>
                <w:lang w:val="en-US" w:eastAsia="zh-CN" w:bidi="ar-SA"/>
              </w:rPr>
              <w:t>采购内容及</w:t>
            </w:r>
          </w:p>
          <w:p>
            <w:pPr>
              <w:pStyle w:val="25"/>
              <w:keepNext w:val="0"/>
              <w:keepLines w:val="0"/>
              <w:pageBreakBefore w:val="0"/>
              <w:widowControl/>
              <w:kinsoku/>
              <w:wordWrap/>
              <w:overflowPunct/>
              <w:topLinePunct w:val="0"/>
              <w:autoSpaceDE/>
              <w:autoSpaceDN/>
              <w:bidi w:val="0"/>
              <w:snapToGrid w:val="0"/>
              <w:spacing w:beforeAutospacing="0" w:after="0" w:afterAutospacing="0" w:line="360" w:lineRule="auto"/>
              <w:jc w:val="center"/>
              <w:textAlignment w:val="auto"/>
              <w:rPr>
                <w:rFonts w:hint="eastAsia"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vertAlign w:val="baseline"/>
                <w:lang w:val="en-US" w:eastAsia="zh-CN" w:bidi="ar-SA"/>
              </w:rPr>
              <w:t>要求</w:t>
            </w:r>
          </w:p>
        </w:tc>
        <w:tc>
          <w:tcPr>
            <w:tcW w:w="721" w:type="pct"/>
            <w:noWrap w:val="0"/>
            <w:vAlign w:val="center"/>
          </w:tcPr>
          <w:p>
            <w:pPr>
              <w:pStyle w:val="25"/>
              <w:keepNext w:val="0"/>
              <w:keepLines w:val="0"/>
              <w:pageBreakBefore w:val="0"/>
              <w:widowControl/>
              <w:kinsoku/>
              <w:wordWrap/>
              <w:overflowPunct/>
              <w:topLinePunct w:val="0"/>
              <w:autoSpaceDE/>
              <w:autoSpaceDN/>
              <w:bidi w:val="0"/>
              <w:snapToGrid w:val="0"/>
              <w:spacing w:beforeAutospacing="0" w:after="0" w:afterAutospacing="0" w:line="360" w:lineRule="auto"/>
              <w:jc w:val="center"/>
              <w:textAlignment w:val="auto"/>
              <w:rPr>
                <w:rFonts w:hint="eastAsia"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vertAlign w:val="baseline"/>
                <w:lang w:val="en-US" w:eastAsia="zh-CN" w:bidi="ar-SA"/>
              </w:rPr>
              <w:t>预算金额（元）</w:t>
            </w:r>
          </w:p>
        </w:tc>
        <w:tc>
          <w:tcPr>
            <w:tcW w:w="731" w:type="pct"/>
            <w:noWrap w:val="0"/>
            <w:vAlign w:val="center"/>
          </w:tcPr>
          <w:p>
            <w:pPr>
              <w:pStyle w:val="25"/>
              <w:keepNext w:val="0"/>
              <w:keepLines w:val="0"/>
              <w:pageBreakBefore w:val="0"/>
              <w:widowControl/>
              <w:kinsoku/>
              <w:wordWrap/>
              <w:overflowPunct/>
              <w:topLinePunct w:val="0"/>
              <w:autoSpaceDE/>
              <w:autoSpaceDN/>
              <w:bidi w:val="0"/>
              <w:snapToGrid w:val="0"/>
              <w:spacing w:beforeAutospacing="0" w:after="0" w:afterAutospacing="0" w:line="360" w:lineRule="auto"/>
              <w:jc w:val="center"/>
              <w:textAlignment w:val="auto"/>
              <w:rPr>
                <w:rFonts w:hint="eastAsia"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vertAlign w:val="baseline"/>
                <w:lang w:val="en-US" w:eastAsia="zh-CN" w:bidi="ar-SA"/>
              </w:rPr>
              <w:t>是否接受联合体</w:t>
            </w:r>
          </w:p>
        </w:tc>
        <w:tc>
          <w:tcPr>
            <w:tcW w:w="952" w:type="pct"/>
            <w:noWrap w:val="0"/>
            <w:vAlign w:val="center"/>
          </w:tcPr>
          <w:p>
            <w:pPr>
              <w:pStyle w:val="25"/>
              <w:keepNext w:val="0"/>
              <w:keepLines w:val="0"/>
              <w:pageBreakBefore w:val="0"/>
              <w:widowControl/>
              <w:kinsoku/>
              <w:wordWrap/>
              <w:overflowPunct/>
              <w:topLinePunct w:val="0"/>
              <w:autoSpaceDE/>
              <w:autoSpaceDN/>
              <w:bidi w:val="0"/>
              <w:snapToGrid w:val="0"/>
              <w:spacing w:beforeAutospacing="0" w:after="0" w:afterAutospacing="0" w:line="360" w:lineRule="auto"/>
              <w:jc w:val="center"/>
              <w:textAlignment w:val="auto"/>
              <w:rPr>
                <w:rFonts w:hint="default"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vertAlign w:val="baseline"/>
                <w:lang w:val="en-US" w:eastAsia="zh-CN" w:bidi="ar-SA"/>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33" w:type="pct"/>
            <w:noWrap w:val="0"/>
            <w:vAlign w:val="center"/>
          </w:tcPr>
          <w:p>
            <w:pPr>
              <w:pStyle w:val="25"/>
              <w:keepNext w:val="0"/>
              <w:keepLines w:val="0"/>
              <w:pageBreakBefore w:val="0"/>
              <w:widowControl/>
              <w:kinsoku/>
              <w:wordWrap/>
              <w:overflowPunct/>
              <w:topLinePunct w:val="0"/>
              <w:autoSpaceDE/>
              <w:autoSpaceDN/>
              <w:bidi w:val="0"/>
              <w:snapToGrid w:val="0"/>
              <w:spacing w:beforeAutospacing="0" w:after="0" w:afterAutospacing="0" w:line="360" w:lineRule="auto"/>
              <w:jc w:val="center"/>
              <w:textAlignment w:val="auto"/>
              <w:rPr>
                <w:rFonts w:hint="default"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vertAlign w:val="baseline"/>
                <w:lang w:val="en-US" w:eastAsia="zh-CN" w:bidi="ar-SA"/>
              </w:rPr>
              <w:t>1</w:t>
            </w:r>
          </w:p>
        </w:tc>
        <w:tc>
          <w:tcPr>
            <w:tcW w:w="817" w:type="pct"/>
            <w:noWrap w:val="0"/>
            <w:vAlign w:val="center"/>
          </w:tcPr>
          <w:p>
            <w:pPr>
              <w:pStyle w:val="25"/>
              <w:keepNext w:val="0"/>
              <w:keepLines w:val="0"/>
              <w:pageBreakBefore w:val="0"/>
              <w:widowControl/>
              <w:kinsoku/>
              <w:wordWrap/>
              <w:overflowPunct/>
              <w:topLinePunct w:val="0"/>
              <w:autoSpaceDE/>
              <w:autoSpaceDN/>
              <w:bidi w:val="0"/>
              <w:snapToGrid w:val="0"/>
              <w:spacing w:beforeAutospacing="0" w:after="0" w:afterAutospacing="0" w:line="360" w:lineRule="auto"/>
              <w:jc w:val="center"/>
              <w:textAlignment w:val="auto"/>
              <w:rPr>
                <w:rFonts w:hint="eastAsia"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vertAlign w:val="baseline"/>
                <w:lang w:val="en-US" w:eastAsia="zh-CN" w:bidi="ar-SA"/>
              </w:rPr>
              <w:t>蒲城县执法车辆采购</w:t>
            </w:r>
          </w:p>
        </w:tc>
        <w:tc>
          <w:tcPr>
            <w:tcW w:w="1043" w:type="pct"/>
            <w:noWrap w:val="0"/>
            <w:vAlign w:val="center"/>
          </w:tcPr>
          <w:p>
            <w:pPr>
              <w:pStyle w:val="25"/>
              <w:keepNext w:val="0"/>
              <w:keepLines w:val="0"/>
              <w:pageBreakBefore w:val="0"/>
              <w:widowControl/>
              <w:kinsoku/>
              <w:wordWrap/>
              <w:overflowPunct/>
              <w:topLinePunct w:val="0"/>
              <w:autoSpaceDE/>
              <w:autoSpaceDN/>
              <w:bidi w:val="0"/>
              <w:snapToGrid w:val="0"/>
              <w:spacing w:beforeAutospacing="0" w:after="0" w:afterAutospacing="0" w:line="360" w:lineRule="auto"/>
              <w:jc w:val="center"/>
              <w:textAlignment w:val="auto"/>
              <w:rPr>
                <w:rFonts w:hint="eastAsia"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vertAlign w:val="baseline"/>
                <w:lang w:val="en-US" w:eastAsia="zh-CN" w:bidi="ar-SA"/>
              </w:rPr>
              <w:t>蒲城县执法车辆采购（详见竞争性谈判文件）</w:t>
            </w:r>
          </w:p>
        </w:tc>
        <w:tc>
          <w:tcPr>
            <w:tcW w:w="721" w:type="pct"/>
            <w:noWrap w:val="0"/>
            <w:vAlign w:val="center"/>
          </w:tcPr>
          <w:p>
            <w:pPr>
              <w:pStyle w:val="25"/>
              <w:keepNext w:val="0"/>
              <w:keepLines w:val="0"/>
              <w:pageBreakBefore w:val="0"/>
              <w:widowControl/>
              <w:kinsoku/>
              <w:wordWrap/>
              <w:overflowPunct/>
              <w:topLinePunct w:val="0"/>
              <w:autoSpaceDE/>
              <w:autoSpaceDN/>
              <w:bidi w:val="0"/>
              <w:snapToGrid w:val="0"/>
              <w:spacing w:beforeAutospacing="0" w:after="0" w:afterAutospacing="0" w:line="360" w:lineRule="auto"/>
              <w:jc w:val="center"/>
              <w:textAlignment w:val="auto"/>
              <w:rPr>
                <w:rFonts w:hint="default"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vertAlign w:val="baseline"/>
                <w:lang w:val="en-US" w:eastAsia="zh-CN" w:bidi="ar-SA"/>
              </w:rPr>
              <w:t>700000.00</w:t>
            </w:r>
          </w:p>
        </w:tc>
        <w:tc>
          <w:tcPr>
            <w:tcW w:w="731" w:type="pct"/>
            <w:noWrap w:val="0"/>
            <w:vAlign w:val="center"/>
          </w:tcPr>
          <w:p>
            <w:pPr>
              <w:pStyle w:val="25"/>
              <w:keepNext w:val="0"/>
              <w:keepLines w:val="0"/>
              <w:pageBreakBefore w:val="0"/>
              <w:widowControl/>
              <w:kinsoku/>
              <w:wordWrap/>
              <w:overflowPunct/>
              <w:topLinePunct w:val="0"/>
              <w:autoSpaceDE/>
              <w:autoSpaceDN/>
              <w:bidi w:val="0"/>
              <w:snapToGrid w:val="0"/>
              <w:spacing w:beforeAutospacing="0" w:after="0" w:afterAutospacing="0" w:line="360" w:lineRule="auto"/>
              <w:jc w:val="center"/>
              <w:textAlignment w:val="auto"/>
              <w:rPr>
                <w:rFonts w:hint="default"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vertAlign w:val="baseline"/>
                <w:lang w:val="en-US" w:eastAsia="zh-CN" w:bidi="ar-SA"/>
              </w:rPr>
              <w:t>否</w:t>
            </w:r>
          </w:p>
        </w:tc>
        <w:tc>
          <w:tcPr>
            <w:tcW w:w="952" w:type="pct"/>
            <w:noWrap w:val="0"/>
            <w:vAlign w:val="center"/>
          </w:tcPr>
          <w:p>
            <w:pPr>
              <w:pStyle w:val="25"/>
              <w:keepNext w:val="0"/>
              <w:keepLines w:val="0"/>
              <w:pageBreakBefore w:val="0"/>
              <w:widowControl/>
              <w:kinsoku/>
              <w:wordWrap/>
              <w:overflowPunct/>
              <w:topLinePunct w:val="0"/>
              <w:autoSpaceDE/>
              <w:autoSpaceDN/>
              <w:bidi w:val="0"/>
              <w:snapToGrid w:val="0"/>
              <w:spacing w:beforeAutospacing="0" w:after="0" w:afterAutospacing="0" w:line="360" w:lineRule="auto"/>
              <w:jc w:val="center"/>
              <w:textAlignment w:val="auto"/>
              <w:rPr>
                <w:rFonts w:hint="default" w:ascii="宋体" w:hAnsi="宋体" w:eastAsia="宋体" w:cs="宋体"/>
                <w:color w:val="auto"/>
                <w:sz w:val="24"/>
                <w:szCs w:val="24"/>
                <w:highlight w:val="none"/>
                <w:u w:val="none"/>
                <w:vertAlign w:val="baseline"/>
                <w:lang w:val="en-US" w:eastAsia="zh-CN" w:bidi="ar-SA"/>
              </w:rPr>
            </w:pPr>
            <w:r>
              <w:rPr>
                <w:rFonts w:hint="default" w:ascii="宋体" w:hAnsi="宋体" w:eastAsia="宋体" w:cs="宋体"/>
                <w:color w:val="auto"/>
                <w:sz w:val="24"/>
                <w:szCs w:val="24"/>
                <w:highlight w:val="none"/>
                <w:u w:val="none"/>
                <w:vertAlign w:val="baseline"/>
                <w:lang w:val="en-US" w:eastAsia="zh-CN" w:bidi="ar-SA"/>
              </w:rPr>
              <w:t>自合同签订之日起20日历天</w:t>
            </w:r>
          </w:p>
        </w:tc>
      </w:tr>
    </w:tbl>
    <w:p>
      <w:pPr>
        <w:pStyle w:val="25"/>
        <w:keepNext w:val="0"/>
        <w:keepLines w:val="0"/>
        <w:pageBreakBefore w:val="0"/>
        <w:widowControl/>
        <w:kinsoku/>
        <w:wordWrap/>
        <w:overflowPunct/>
        <w:topLinePunct w:val="0"/>
        <w:autoSpaceDE/>
        <w:autoSpaceDN/>
        <w:bidi w:val="0"/>
        <w:spacing w:beforeAutospacing="0" w:after="0" w:afterAutospacing="0" w:line="360" w:lineRule="auto"/>
        <w:jc w:val="both"/>
        <w:textAlignment w:val="auto"/>
        <w:outlineLvl w:val="9"/>
        <w:rPr>
          <w:rFonts w:hint="eastAsia" w:ascii="宋体" w:hAnsi="宋体" w:eastAsia="宋体" w:cs="宋体"/>
          <w:b/>
          <w:bCs/>
          <w:color w:val="auto"/>
          <w:sz w:val="24"/>
          <w:szCs w:val="24"/>
          <w:highlight w:val="none"/>
          <w:u w:val="none"/>
          <w:lang w:val="en-US" w:eastAsia="zh-CN" w:bidi="ar-SA"/>
        </w:rPr>
      </w:pPr>
      <w:r>
        <w:rPr>
          <w:rFonts w:hint="eastAsia" w:ascii="宋体" w:hAnsi="宋体" w:eastAsia="宋体" w:cs="宋体"/>
          <w:b/>
          <w:bCs/>
          <w:color w:val="auto"/>
          <w:sz w:val="24"/>
          <w:szCs w:val="24"/>
          <w:highlight w:val="none"/>
          <w:u w:val="none"/>
          <w:lang w:val="en-US" w:eastAsia="zh-CN" w:bidi="ar-SA"/>
        </w:rPr>
        <w:t>二、申请人的资格要求：</w:t>
      </w:r>
    </w:p>
    <w:p>
      <w:pPr>
        <w:pStyle w:val="25"/>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1、满足《中华人民共和国政府采购法》第二十二条规定</w:t>
      </w:r>
    </w:p>
    <w:p>
      <w:pPr>
        <w:pStyle w:val="25"/>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2、落实政府采购政策需满足的资格要求：（1）财政部、工业和信息化部关于印发《政府采购促进中小企业发展管理办法》的通知(财库〔2020〕46号)</w:t>
      </w:r>
      <w:r>
        <w:rPr>
          <w:rFonts w:hint="eastAsia" w:eastAsia="宋体" w:cs="宋体"/>
          <w:i w:val="0"/>
          <w:iCs w:val="0"/>
          <w:caps w:val="0"/>
          <w:color w:val="auto"/>
          <w:spacing w:val="0"/>
          <w:sz w:val="24"/>
          <w:szCs w:val="24"/>
          <w:highlight w:val="none"/>
          <w:shd w:val="clear" w:color="auto" w:fill="FFFFFF"/>
          <w:vertAlign w:val="baseline"/>
          <w:lang w:eastAsia="zh-CN"/>
        </w:rPr>
        <w:t>、《</w:t>
      </w:r>
      <w:r>
        <w:rPr>
          <w:rFonts w:hint="eastAsia" w:eastAsia="宋体" w:cs="宋体"/>
          <w:i w:val="0"/>
          <w:iCs w:val="0"/>
          <w:caps w:val="0"/>
          <w:color w:val="auto"/>
          <w:spacing w:val="0"/>
          <w:sz w:val="24"/>
          <w:szCs w:val="24"/>
          <w:highlight w:val="none"/>
          <w:shd w:val="clear" w:color="auto" w:fill="FFFFFF"/>
          <w:vertAlign w:val="baseline"/>
          <w:lang w:val="en-US" w:eastAsia="zh-CN"/>
        </w:rPr>
        <w:t>财政部关于进一步加大政府采购支持中小企业力度的通知》</w:t>
      </w:r>
      <w:r>
        <w:rPr>
          <w:rFonts w:hint="eastAsia" w:eastAsia="宋体" w:cs="宋体"/>
          <w:i w:val="0"/>
          <w:iCs w:val="0"/>
          <w:caps w:val="0"/>
          <w:color w:val="auto"/>
          <w:spacing w:val="0"/>
          <w:sz w:val="24"/>
          <w:szCs w:val="24"/>
          <w:highlight w:val="none"/>
          <w:shd w:val="clear" w:color="auto" w:fill="FFFFFF"/>
          <w:vertAlign w:val="baseline"/>
          <w:lang w:eastAsia="zh-CN"/>
        </w:rPr>
        <w:t>（</w:t>
      </w:r>
      <w:r>
        <w:rPr>
          <w:rFonts w:hint="eastAsia" w:eastAsia="宋体" w:cs="宋体"/>
          <w:i w:val="0"/>
          <w:iCs w:val="0"/>
          <w:caps w:val="0"/>
          <w:color w:val="auto"/>
          <w:spacing w:val="0"/>
          <w:sz w:val="24"/>
          <w:szCs w:val="24"/>
          <w:highlight w:val="none"/>
          <w:shd w:val="clear" w:color="auto" w:fill="FFFFFF"/>
          <w:vertAlign w:val="baseline"/>
          <w:lang w:val="en-US" w:eastAsia="zh-CN"/>
        </w:rPr>
        <w:t>财库</w:t>
      </w:r>
      <w:r>
        <w:rPr>
          <w:rFonts w:hint="eastAsia" w:ascii="宋体" w:hAnsi="宋体" w:eastAsia="宋体" w:cs="宋体"/>
          <w:i w:val="0"/>
          <w:iCs w:val="0"/>
          <w:caps w:val="0"/>
          <w:color w:val="auto"/>
          <w:spacing w:val="0"/>
          <w:sz w:val="24"/>
          <w:szCs w:val="24"/>
          <w:highlight w:val="none"/>
          <w:shd w:val="clear" w:color="auto" w:fill="FFFFFF"/>
          <w:vertAlign w:val="baseline"/>
        </w:rPr>
        <w:t>〔202</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19</w:t>
      </w:r>
      <w:r>
        <w:rPr>
          <w:rFonts w:hint="eastAsia" w:ascii="宋体" w:hAnsi="宋体" w:eastAsia="宋体" w:cs="宋体"/>
          <w:i w:val="0"/>
          <w:iCs w:val="0"/>
          <w:caps w:val="0"/>
          <w:color w:val="auto"/>
          <w:spacing w:val="0"/>
          <w:sz w:val="24"/>
          <w:szCs w:val="24"/>
          <w:highlight w:val="none"/>
          <w:shd w:val="clear" w:color="auto" w:fill="FFFFFF"/>
          <w:vertAlign w:val="baseline"/>
        </w:rPr>
        <w:t>号</w:t>
      </w:r>
      <w:r>
        <w:rPr>
          <w:rFonts w:hint="eastAsia"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color w:val="auto"/>
          <w:sz w:val="24"/>
          <w:szCs w:val="24"/>
          <w:highlight w:val="none"/>
          <w:u w:val="none"/>
          <w:lang w:val="en-US" w:eastAsia="zh-CN" w:bidi="ar-SA"/>
        </w:rPr>
        <w:t>；（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国家环保总局关于环境标志产品政府采购实施的意见》（财库[2006]90号）；（6）《财政部办公厅关于政府采购进口产品管理有关问题的通知》（财办库[2008]248号）；（7）《节能产品政府采购实施意见》--（财库[2004]185号）；（8）财政部、国家发改委、生态环境部、市场监管总局联合印发《关于调整优化节能产品、环境标志产品政府采购执行机制的通知》（财库〔2019〕9号）（9）《关于运用政府采购政策支持乡村产业振兴的通知》财库〔2021〕19号；（10）《陕西省财政厅关于加快推进我省中小企业政府采购信用融资工作的通知》（陕财办采〔2020〕15号）（11）陕西省财政厅关于印发《陕西省中小企业政府采购信用融资办法》（陕财办采〔2018〕23号）。</w:t>
      </w:r>
    </w:p>
    <w:p>
      <w:pPr>
        <w:pStyle w:val="25"/>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3、本项目的特定资格要求：</w:t>
      </w:r>
    </w:p>
    <w:p>
      <w:pPr>
        <w:pStyle w:val="16"/>
        <w:keepNext w:val="0"/>
        <w:keepLines w:val="0"/>
        <w:pageBreakBefore w:val="0"/>
        <w:widowControl/>
        <w:numPr>
          <w:ilvl w:val="0"/>
          <w:numId w:val="0"/>
        </w:numPr>
        <w:suppressLineNumbers w:val="0"/>
        <w:kinsoku/>
        <w:wordWrap/>
        <w:overflowPunct/>
        <w:topLinePunct w:val="0"/>
        <w:autoSpaceDE/>
        <w:autoSpaceDN/>
        <w:bidi w:val="0"/>
        <w:spacing w:before="0" w:beforeAutospacing="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（1）在中华人民共和国境内注册，并有效续存的营业执照/事业单位法人证书/非企业专业服务机构执业许可证/民办非企业单位登记证书、税务登记证、组织机构代码证，或“三证合一”后的注册登记证；</w:t>
      </w:r>
    </w:p>
    <w:p>
      <w:pPr>
        <w:pStyle w:val="16"/>
        <w:keepNext w:val="0"/>
        <w:keepLines w:val="0"/>
        <w:pageBreakBefore w:val="0"/>
        <w:widowControl/>
        <w:suppressLineNumbers w:val="0"/>
        <w:kinsoku/>
        <w:wordWrap/>
        <w:overflowPunct/>
        <w:topLinePunct w:val="0"/>
        <w:autoSpaceDE/>
        <w:autoSpaceDN/>
        <w:bidi w:val="0"/>
        <w:spacing w:before="0" w:beforeAutospacing="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（2）财务状况报告：</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提供2021年度</w:t>
      </w:r>
      <w:r>
        <w:rPr>
          <w:rFonts w:hint="eastAsia" w:ascii="宋体" w:hAnsi="宋体" w:eastAsia="宋体" w:cs="宋体"/>
          <w:i w:val="0"/>
          <w:iCs w:val="0"/>
          <w:caps w:val="0"/>
          <w:color w:val="auto"/>
          <w:spacing w:val="0"/>
          <w:sz w:val="24"/>
          <w:szCs w:val="24"/>
          <w:highlight w:val="none"/>
          <w:shd w:val="clear" w:color="auto" w:fill="FFFFFF"/>
          <w:vertAlign w:val="baseline"/>
        </w:rPr>
        <w:t>财务审计报告（至少包括资产负债表、利润表、现金流量表及财务报表附注，成立时间至提交</w:t>
      </w:r>
      <w:r>
        <w:rPr>
          <w:rFonts w:hint="eastAsia" w:cs="宋体"/>
          <w:i w:val="0"/>
          <w:iCs w:val="0"/>
          <w:caps w:val="0"/>
          <w:color w:val="auto"/>
          <w:spacing w:val="0"/>
          <w:sz w:val="24"/>
          <w:szCs w:val="24"/>
          <w:highlight w:val="none"/>
          <w:shd w:val="clear" w:color="auto" w:fill="FFFFFF"/>
          <w:vertAlign w:val="baseline"/>
          <w:lang w:eastAsia="zh-CN"/>
        </w:rPr>
        <w:t>竞争性谈判响应文件</w:t>
      </w:r>
      <w:r>
        <w:rPr>
          <w:rFonts w:hint="eastAsia" w:ascii="宋体" w:hAnsi="宋体" w:eastAsia="宋体" w:cs="宋体"/>
          <w:i w:val="0"/>
          <w:iCs w:val="0"/>
          <w:caps w:val="0"/>
          <w:color w:val="auto"/>
          <w:spacing w:val="0"/>
          <w:sz w:val="24"/>
          <w:szCs w:val="24"/>
          <w:highlight w:val="none"/>
          <w:shd w:val="clear" w:color="auto" w:fill="FFFFFF"/>
          <w:vertAlign w:val="baseline"/>
        </w:rPr>
        <w:t>截止时间不足一年的可提供成立后任意时段的资产负债表），或开标前6个月内其基本存款账户开户银行出具的资信证明及基本存款账户开户证明资料；</w:t>
      </w:r>
    </w:p>
    <w:p>
      <w:pPr>
        <w:pStyle w:val="16"/>
        <w:keepNext w:val="0"/>
        <w:keepLines w:val="0"/>
        <w:pageBreakBefore w:val="0"/>
        <w:widowControl/>
        <w:suppressLineNumbers w:val="0"/>
        <w:kinsoku/>
        <w:wordWrap/>
        <w:overflowPunct/>
        <w:topLinePunct w:val="0"/>
        <w:autoSpaceDE/>
        <w:autoSpaceDN/>
        <w:bidi w:val="0"/>
        <w:spacing w:before="0" w:beforeAutospacing="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（3）社会保障资金缴纳证明：自</w:t>
      </w:r>
      <w:r>
        <w:rPr>
          <w:rFonts w:hint="eastAsia" w:cs="宋体"/>
          <w:color w:val="auto"/>
          <w:sz w:val="24"/>
          <w:szCs w:val="24"/>
          <w:highlight w:val="none"/>
          <w:u w:val="none"/>
          <w:lang w:val="en-US" w:eastAsia="zh-CN" w:bidi="ar-SA"/>
        </w:rPr>
        <w:t>2022</w:t>
      </w:r>
      <w:r>
        <w:rPr>
          <w:rFonts w:hint="eastAsia" w:ascii="宋体" w:hAnsi="宋体" w:eastAsia="宋体" w:cs="宋体"/>
          <w:color w:val="auto"/>
          <w:sz w:val="24"/>
          <w:szCs w:val="24"/>
          <w:highlight w:val="none"/>
          <w:u w:val="none"/>
          <w:lang w:val="en-US" w:eastAsia="zh-CN" w:bidi="ar-SA"/>
        </w:rPr>
        <w:t>年</w:t>
      </w:r>
      <w:r>
        <w:rPr>
          <w:rFonts w:hint="eastAsia" w:cs="宋体"/>
          <w:color w:val="auto"/>
          <w:sz w:val="24"/>
          <w:szCs w:val="24"/>
          <w:highlight w:val="none"/>
          <w:u w:val="none"/>
          <w:lang w:val="en-US" w:eastAsia="zh-CN" w:bidi="ar-SA"/>
        </w:rPr>
        <w:t>1</w:t>
      </w:r>
      <w:r>
        <w:rPr>
          <w:rFonts w:hint="eastAsia" w:ascii="宋体" w:hAnsi="宋体" w:eastAsia="宋体" w:cs="宋体"/>
          <w:color w:val="auto"/>
          <w:sz w:val="24"/>
          <w:szCs w:val="24"/>
          <w:highlight w:val="none"/>
          <w:u w:val="none"/>
          <w:lang w:val="en-US" w:eastAsia="zh-CN" w:bidi="ar-SA"/>
        </w:rPr>
        <w:t>月1日以来已缴存的至少一个月的社会保障资金缴存单据或社保机构开具的社会保险参保缴费情况证明，单据或证明上应有社保机构或代收机构的公章或业务专用章。依法不需要缴纳社会保障资金的</w:t>
      </w:r>
      <w:r>
        <w:rPr>
          <w:rFonts w:hint="eastAsia" w:cs="宋体"/>
          <w:color w:val="auto"/>
          <w:sz w:val="24"/>
          <w:szCs w:val="24"/>
          <w:highlight w:val="none"/>
          <w:u w:val="none"/>
          <w:lang w:val="en-US" w:eastAsia="zh-CN" w:bidi="ar-SA"/>
        </w:rPr>
        <w:t>供应商</w:t>
      </w:r>
      <w:r>
        <w:rPr>
          <w:rFonts w:hint="eastAsia" w:ascii="宋体" w:hAnsi="宋体" w:eastAsia="宋体" w:cs="宋体"/>
          <w:color w:val="auto"/>
          <w:sz w:val="24"/>
          <w:szCs w:val="24"/>
          <w:highlight w:val="none"/>
          <w:u w:val="none"/>
          <w:lang w:val="en-US" w:eastAsia="zh-CN" w:bidi="ar-SA"/>
        </w:rPr>
        <w:t>应提供相关证明文件；</w:t>
      </w:r>
    </w:p>
    <w:p>
      <w:pPr>
        <w:pStyle w:val="16"/>
        <w:keepNext w:val="0"/>
        <w:keepLines w:val="0"/>
        <w:pageBreakBefore w:val="0"/>
        <w:widowControl/>
        <w:suppressLineNumbers w:val="0"/>
        <w:kinsoku/>
        <w:wordWrap/>
        <w:overflowPunct/>
        <w:topLinePunct w:val="0"/>
        <w:autoSpaceDE/>
        <w:autoSpaceDN/>
        <w:bidi w:val="0"/>
        <w:spacing w:before="0" w:beforeAutospacing="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（4）税收缴纳证明：自</w:t>
      </w:r>
      <w:r>
        <w:rPr>
          <w:rFonts w:hint="eastAsia" w:cs="宋体"/>
          <w:color w:val="auto"/>
          <w:sz w:val="24"/>
          <w:szCs w:val="24"/>
          <w:highlight w:val="none"/>
          <w:u w:val="none"/>
          <w:lang w:val="en-US" w:eastAsia="zh-CN" w:bidi="ar-SA"/>
        </w:rPr>
        <w:t>2022</w:t>
      </w:r>
      <w:r>
        <w:rPr>
          <w:rFonts w:hint="eastAsia" w:ascii="宋体" w:hAnsi="宋体" w:eastAsia="宋体" w:cs="宋体"/>
          <w:color w:val="auto"/>
          <w:sz w:val="24"/>
          <w:szCs w:val="24"/>
          <w:highlight w:val="none"/>
          <w:u w:val="none"/>
          <w:lang w:val="en-US" w:eastAsia="zh-CN" w:bidi="ar-SA"/>
        </w:rPr>
        <w:t>年</w:t>
      </w:r>
      <w:r>
        <w:rPr>
          <w:rFonts w:hint="eastAsia" w:cs="宋体"/>
          <w:color w:val="auto"/>
          <w:sz w:val="24"/>
          <w:szCs w:val="24"/>
          <w:highlight w:val="none"/>
          <w:u w:val="none"/>
          <w:lang w:val="en-US" w:eastAsia="zh-CN" w:bidi="ar-SA"/>
        </w:rPr>
        <w:t>1</w:t>
      </w:r>
      <w:r>
        <w:rPr>
          <w:rFonts w:hint="eastAsia" w:ascii="宋体" w:hAnsi="宋体" w:eastAsia="宋体" w:cs="宋体"/>
          <w:color w:val="auto"/>
          <w:sz w:val="24"/>
          <w:szCs w:val="24"/>
          <w:highlight w:val="none"/>
          <w:u w:val="none"/>
          <w:lang w:val="en-US" w:eastAsia="zh-CN" w:bidi="ar-SA"/>
        </w:rPr>
        <w:t>月1日以来已缴存的至少一个月的纳税证明或完税证明，纳税证明或完税证明上应有代收机构或税务机关的公章或业务专用章。依法免税的</w:t>
      </w:r>
      <w:r>
        <w:rPr>
          <w:rFonts w:hint="eastAsia" w:cs="宋体"/>
          <w:color w:val="auto"/>
          <w:sz w:val="24"/>
          <w:szCs w:val="24"/>
          <w:highlight w:val="none"/>
          <w:u w:val="none"/>
          <w:lang w:val="en-US" w:eastAsia="zh-CN" w:bidi="ar-SA"/>
        </w:rPr>
        <w:t>供应商</w:t>
      </w:r>
      <w:r>
        <w:rPr>
          <w:rFonts w:hint="eastAsia" w:ascii="宋体" w:hAnsi="宋体" w:eastAsia="宋体" w:cs="宋体"/>
          <w:color w:val="auto"/>
          <w:sz w:val="24"/>
          <w:szCs w:val="24"/>
          <w:highlight w:val="none"/>
          <w:u w:val="none"/>
          <w:lang w:val="en-US" w:eastAsia="zh-CN" w:bidi="ar-SA"/>
        </w:rPr>
        <w:t>应提供相关文件证明；</w:t>
      </w:r>
    </w:p>
    <w:p>
      <w:pPr>
        <w:pStyle w:val="16"/>
        <w:keepNext w:val="0"/>
        <w:keepLines w:val="0"/>
        <w:pageBreakBefore w:val="0"/>
        <w:widowControl/>
        <w:suppressLineNumbers w:val="0"/>
        <w:kinsoku/>
        <w:wordWrap/>
        <w:overflowPunct/>
        <w:topLinePunct w:val="0"/>
        <w:autoSpaceDE/>
        <w:autoSpaceDN/>
        <w:bidi w:val="0"/>
        <w:spacing w:before="0" w:beforeAutospacing="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5）未被列入“信用中国”网站（www.creditchina.gov.cn）失信被执行人和重大税收违法案件当事人名单，不得为“中国政府采购网”(www.ccgp.gov.cn)政府采购严重违法失信行为记录名单中禁止参加政府采购活动的供应商；</w:t>
      </w:r>
    </w:p>
    <w:p>
      <w:pPr>
        <w:pStyle w:val="16"/>
        <w:keepNext w:val="0"/>
        <w:keepLines w:val="0"/>
        <w:pageBreakBefore w:val="0"/>
        <w:widowControl/>
        <w:suppressLineNumbers w:val="0"/>
        <w:kinsoku/>
        <w:wordWrap/>
        <w:overflowPunct/>
        <w:topLinePunct w:val="0"/>
        <w:autoSpaceDE/>
        <w:autoSpaceDN/>
        <w:bidi w:val="0"/>
        <w:spacing w:before="0" w:beforeAutospacing="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（6）须提供法定代表人授权书（附法定代表人、被授权人身份证复印件）及被授权人身份证原件；法定代表人直接参加</w:t>
      </w:r>
      <w:r>
        <w:rPr>
          <w:rFonts w:hint="eastAsia" w:cs="宋体"/>
          <w:color w:val="auto"/>
          <w:sz w:val="24"/>
          <w:szCs w:val="24"/>
          <w:highlight w:val="none"/>
          <w:u w:val="none"/>
          <w:lang w:val="en-US" w:eastAsia="zh-CN" w:bidi="ar-SA"/>
        </w:rPr>
        <w:t>谈判</w:t>
      </w:r>
      <w:r>
        <w:rPr>
          <w:rFonts w:hint="eastAsia" w:ascii="宋体" w:hAnsi="宋体" w:eastAsia="宋体" w:cs="宋体"/>
          <w:color w:val="auto"/>
          <w:sz w:val="24"/>
          <w:szCs w:val="24"/>
          <w:highlight w:val="none"/>
          <w:u w:val="none"/>
          <w:lang w:val="en-US" w:eastAsia="zh-CN" w:bidi="ar-SA"/>
        </w:rPr>
        <w:t>的，须提供法定代表人身份证明文件；</w:t>
      </w:r>
    </w:p>
    <w:p>
      <w:pPr>
        <w:pStyle w:val="16"/>
        <w:keepNext w:val="0"/>
        <w:keepLines w:val="0"/>
        <w:pageBreakBefore w:val="0"/>
        <w:widowControl/>
        <w:suppressLineNumbers w:val="0"/>
        <w:kinsoku/>
        <w:wordWrap/>
        <w:overflowPunct/>
        <w:topLinePunct w:val="0"/>
        <w:autoSpaceDE/>
        <w:autoSpaceDN/>
        <w:bidi w:val="0"/>
        <w:spacing w:before="0" w:beforeAutospacing="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（7）参加政府采购活动前三年内在经营活动中没有重大违法记录的书面声明；</w:t>
      </w:r>
    </w:p>
    <w:p>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（8）提供具有履行合同所必需的设备和专业技术能力的承诺函；</w:t>
      </w:r>
    </w:p>
    <w:p>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w:t>
      </w:r>
      <w:r>
        <w:rPr>
          <w:rFonts w:hint="eastAsia" w:cs="宋体"/>
          <w:color w:val="auto"/>
          <w:sz w:val="24"/>
          <w:szCs w:val="24"/>
          <w:highlight w:val="none"/>
          <w:u w:val="none"/>
          <w:lang w:val="en-US" w:eastAsia="zh-CN" w:bidi="ar-SA"/>
        </w:rPr>
        <w:t>9</w:t>
      </w:r>
      <w:r>
        <w:rPr>
          <w:rFonts w:hint="eastAsia" w:ascii="宋体" w:hAnsi="宋体" w:eastAsia="宋体" w:cs="宋体"/>
          <w:color w:val="auto"/>
          <w:sz w:val="24"/>
          <w:szCs w:val="24"/>
          <w:highlight w:val="none"/>
          <w:u w:val="none"/>
          <w:lang w:val="en-US" w:eastAsia="zh-CN" w:bidi="ar-SA"/>
        </w:rPr>
        <w:t>）本项目不接受联合体</w:t>
      </w:r>
      <w:r>
        <w:rPr>
          <w:rFonts w:hint="eastAsia" w:cs="宋体"/>
          <w:color w:val="auto"/>
          <w:sz w:val="24"/>
          <w:szCs w:val="24"/>
          <w:highlight w:val="none"/>
          <w:u w:val="none"/>
          <w:lang w:val="en-US" w:eastAsia="zh-CN" w:bidi="ar-SA"/>
        </w:rPr>
        <w:t>参与</w:t>
      </w:r>
      <w:r>
        <w:rPr>
          <w:rFonts w:hint="eastAsia" w:ascii="宋体" w:hAnsi="宋体" w:eastAsia="宋体" w:cs="宋体"/>
          <w:color w:val="auto"/>
          <w:sz w:val="24"/>
          <w:szCs w:val="24"/>
          <w:highlight w:val="none"/>
          <w:u w:val="none"/>
          <w:lang w:val="en-US" w:eastAsia="zh-CN" w:bidi="ar-SA"/>
        </w:rPr>
        <w:t>，</w:t>
      </w:r>
      <w:r>
        <w:rPr>
          <w:rFonts w:hint="eastAsia" w:cs="宋体"/>
          <w:color w:val="auto"/>
          <w:sz w:val="24"/>
          <w:szCs w:val="24"/>
          <w:highlight w:val="none"/>
          <w:u w:val="none"/>
          <w:lang w:val="en-US" w:eastAsia="zh-CN" w:bidi="ar-SA"/>
        </w:rPr>
        <w:t>单位负责人为同一人或者存在直接控股、管理关系的不同单位不得同时参加</w:t>
      </w:r>
      <w:r>
        <w:rPr>
          <w:rFonts w:hint="eastAsia" w:ascii="宋体" w:hAnsi="宋体" w:eastAsia="宋体" w:cs="宋体"/>
          <w:color w:val="auto"/>
          <w:sz w:val="24"/>
          <w:szCs w:val="24"/>
          <w:highlight w:val="none"/>
          <w:u w:val="none"/>
          <w:lang w:val="en-US" w:eastAsia="zh-CN" w:bidi="ar-SA"/>
        </w:rPr>
        <w:t>，未提及之处详见</w:t>
      </w:r>
      <w:r>
        <w:rPr>
          <w:rFonts w:hint="eastAsia" w:ascii="宋体" w:hAnsi="宋体" w:cs="宋体"/>
          <w:b w:val="0"/>
          <w:bCs w:val="0"/>
          <w:sz w:val="24"/>
          <w:szCs w:val="32"/>
          <w:highlight w:val="none"/>
          <w:vertAlign w:val="baseline"/>
          <w:lang w:val="en-US" w:eastAsia="zh-CN"/>
        </w:rPr>
        <w:t>竞争性谈判文件</w:t>
      </w:r>
      <w:r>
        <w:rPr>
          <w:rFonts w:hint="eastAsia" w:ascii="宋体" w:hAnsi="宋体" w:eastAsia="宋体" w:cs="宋体"/>
          <w:color w:val="auto"/>
          <w:sz w:val="24"/>
          <w:szCs w:val="24"/>
          <w:highlight w:val="none"/>
          <w:u w:val="none"/>
          <w:lang w:val="en-US" w:eastAsia="zh-CN" w:bidi="ar-SA"/>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注：①以上资格要求均为必备资格，缺少其中任何一项，其</w:t>
      </w:r>
      <w:r>
        <w:rPr>
          <w:rFonts w:hint="eastAsia" w:cs="宋体"/>
          <w:color w:val="auto"/>
          <w:sz w:val="24"/>
          <w:szCs w:val="24"/>
          <w:highlight w:val="none"/>
          <w:u w:val="none"/>
          <w:lang w:val="en-US" w:eastAsia="zh-CN" w:bidi="ar-SA"/>
        </w:rPr>
        <w:t>竞争性谈判响应文件</w:t>
      </w:r>
      <w:r>
        <w:rPr>
          <w:rFonts w:hint="eastAsia" w:ascii="宋体" w:hAnsi="宋体" w:eastAsia="宋体" w:cs="宋体"/>
          <w:color w:val="auto"/>
          <w:sz w:val="24"/>
          <w:szCs w:val="24"/>
          <w:highlight w:val="none"/>
          <w:u w:val="none"/>
          <w:lang w:val="en-US" w:eastAsia="zh-CN" w:bidi="ar-SA"/>
        </w:rPr>
        <w:t>视为无效文件。</w:t>
      </w:r>
      <w:r>
        <w:rPr>
          <w:rFonts w:hint="eastAsia" w:ascii="宋体" w:hAnsi="宋体" w:eastAsia="宋体" w:cs="宋体"/>
          <w:i w:val="0"/>
          <w:iCs w:val="0"/>
          <w:caps w:val="0"/>
          <w:color w:val="auto"/>
          <w:spacing w:val="0"/>
          <w:sz w:val="24"/>
          <w:szCs w:val="24"/>
          <w:highlight w:val="none"/>
          <w:shd w:val="clear" w:color="auto" w:fill="FFFFFF"/>
          <w:vertAlign w:val="baseline"/>
        </w:rPr>
        <w:t>②</w:t>
      </w:r>
      <w:r>
        <w:rPr>
          <w:rFonts w:hint="eastAsia" w:ascii="宋体" w:hAnsi="宋体" w:eastAsia="宋体" w:cs="宋体"/>
          <w:color w:val="auto"/>
          <w:sz w:val="24"/>
          <w:szCs w:val="24"/>
          <w:highlight w:val="none"/>
          <w:u w:val="none"/>
          <w:lang w:val="en-US" w:eastAsia="zh-CN" w:bidi="ar-SA"/>
        </w:rPr>
        <w:t>事业单位参与</w:t>
      </w:r>
      <w:r>
        <w:rPr>
          <w:rFonts w:hint="eastAsia" w:cs="宋体"/>
          <w:color w:val="auto"/>
          <w:sz w:val="24"/>
          <w:szCs w:val="24"/>
          <w:highlight w:val="none"/>
          <w:u w:val="none"/>
          <w:lang w:val="en-US" w:eastAsia="zh-CN" w:bidi="ar-SA"/>
        </w:rPr>
        <w:t>谈判</w:t>
      </w:r>
      <w:r>
        <w:rPr>
          <w:rFonts w:hint="eastAsia" w:ascii="宋体" w:hAnsi="宋体" w:eastAsia="宋体" w:cs="宋体"/>
          <w:color w:val="auto"/>
          <w:sz w:val="24"/>
          <w:szCs w:val="24"/>
          <w:highlight w:val="none"/>
          <w:u w:val="none"/>
          <w:lang w:val="en-US" w:eastAsia="zh-CN" w:bidi="ar-SA"/>
        </w:rPr>
        <w:t>可不提供财务状况报告和社会保障资金缴纳证明。</w:t>
      </w:r>
      <w:r>
        <w:rPr>
          <w:rFonts w:hint="eastAsia" w:ascii="宋体" w:hAnsi="宋体" w:eastAsia="宋体" w:cs="宋体"/>
          <w:i w:val="0"/>
          <w:iCs w:val="0"/>
          <w:caps w:val="0"/>
          <w:color w:val="auto"/>
          <w:spacing w:val="0"/>
          <w:sz w:val="24"/>
          <w:szCs w:val="24"/>
          <w:highlight w:val="none"/>
          <w:shd w:val="clear" w:color="auto" w:fill="FFFFFF"/>
          <w:vertAlign w:val="baseline"/>
        </w:rPr>
        <w:t>③</w:t>
      </w:r>
      <w:r>
        <w:rPr>
          <w:rFonts w:hint="eastAsia" w:cs="宋体"/>
          <w:color w:val="auto"/>
          <w:sz w:val="24"/>
          <w:szCs w:val="24"/>
          <w:highlight w:val="none"/>
          <w:u w:val="none"/>
          <w:lang w:val="en-US" w:eastAsia="zh-CN" w:bidi="ar-SA"/>
        </w:rPr>
        <w:t>供应商</w:t>
      </w:r>
      <w:r>
        <w:rPr>
          <w:rFonts w:hint="eastAsia" w:ascii="宋体" w:hAnsi="宋体" w:eastAsia="宋体" w:cs="宋体"/>
          <w:color w:val="auto"/>
          <w:sz w:val="24"/>
          <w:szCs w:val="24"/>
          <w:highlight w:val="none"/>
          <w:u w:val="none"/>
          <w:lang w:val="en-US" w:eastAsia="zh-CN" w:bidi="ar-SA"/>
        </w:rPr>
        <w:t>凡是参加</w:t>
      </w:r>
      <w:r>
        <w:rPr>
          <w:rFonts w:hint="eastAsia" w:cs="宋体"/>
          <w:color w:val="auto"/>
          <w:sz w:val="24"/>
          <w:szCs w:val="24"/>
          <w:highlight w:val="none"/>
          <w:u w:val="none"/>
          <w:lang w:val="en-US" w:eastAsia="zh-CN" w:bidi="ar-SA"/>
        </w:rPr>
        <w:t>谈判</w:t>
      </w:r>
      <w:r>
        <w:rPr>
          <w:rFonts w:hint="eastAsia" w:ascii="宋体" w:hAnsi="宋体" w:eastAsia="宋体" w:cs="宋体"/>
          <w:color w:val="auto"/>
          <w:sz w:val="24"/>
          <w:szCs w:val="24"/>
          <w:highlight w:val="none"/>
          <w:u w:val="none"/>
          <w:lang w:val="en-US" w:eastAsia="zh-CN" w:bidi="ar-SA"/>
        </w:rPr>
        <w:t>会议的，其</w:t>
      </w:r>
      <w:r>
        <w:rPr>
          <w:rFonts w:hint="eastAsia" w:cs="宋体"/>
          <w:color w:val="auto"/>
          <w:sz w:val="24"/>
          <w:szCs w:val="24"/>
          <w:highlight w:val="none"/>
          <w:u w:val="none"/>
          <w:lang w:val="en-US" w:eastAsia="zh-CN" w:bidi="ar-SA"/>
        </w:rPr>
        <w:t>竞争性谈判响应文件</w:t>
      </w:r>
      <w:r>
        <w:rPr>
          <w:rFonts w:hint="eastAsia" w:ascii="宋体" w:hAnsi="宋体" w:eastAsia="宋体" w:cs="宋体"/>
          <w:color w:val="auto"/>
          <w:sz w:val="24"/>
          <w:szCs w:val="24"/>
          <w:highlight w:val="none"/>
          <w:u w:val="none"/>
          <w:lang w:val="en-US" w:eastAsia="zh-CN" w:bidi="ar-SA"/>
        </w:rPr>
        <w:t>中所填报的被授权人本人必须到场，不得委托他人，否则按照无效</w:t>
      </w:r>
      <w:r>
        <w:rPr>
          <w:rFonts w:hint="eastAsia" w:cs="宋体"/>
          <w:color w:val="auto"/>
          <w:sz w:val="24"/>
          <w:szCs w:val="24"/>
          <w:highlight w:val="none"/>
          <w:u w:val="none"/>
          <w:lang w:val="en-US" w:eastAsia="zh-CN" w:bidi="ar-SA"/>
        </w:rPr>
        <w:t>响应</w:t>
      </w:r>
      <w:r>
        <w:rPr>
          <w:rFonts w:hint="eastAsia" w:ascii="宋体" w:hAnsi="宋体" w:eastAsia="宋体" w:cs="宋体"/>
          <w:color w:val="auto"/>
          <w:sz w:val="24"/>
          <w:szCs w:val="24"/>
          <w:highlight w:val="none"/>
          <w:u w:val="none"/>
          <w:lang w:val="en-US" w:eastAsia="zh-CN" w:bidi="ar-SA"/>
        </w:rPr>
        <w:t>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b/>
          <w:bCs/>
          <w:sz w:val="24"/>
          <w:szCs w:val="32"/>
          <w:highlight w:val="none"/>
          <w:lang w:val="en-US" w:eastAsia="zh-CN"/>
        </w:rPr>
      </w:pPr>
      <w:r>
        <w:rPr>
          <w:rFonts w:hint="eastAsia"/>
          <w:b/>
          <w:bCs/>
          <w:sz w:val="24"/>
          <w:szCs w:val="32"/>
          <w:highlight w:val="none"/>
          <w:lang w:val="en-US" w:eastAsia="zh-CN"/>
        </w:rPr>
        <w:t xml:space="preserve">三、获取采购文件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sz w:val="24"/>
          <w:szCs w:val="32"/>
          <w:highlight w:val="none"/>
          <w:lang w:val="en-US" w:eastAsia="zh-CN"/>
        </w:rPr>
      </w:pPr>
      <w:r>
        <w:rPr>
          <w:rFonts w:hint="eastAsia"/>
          <w:sz w:val="24"/>
          <w:szCs w:val="32"/>
          <w:highlight w:val="none"/>
          <w:lang w:val="en-US" w:eastAsia="zh-CN"/>
        </w:rPr>
        <w:t>时间：</w:t>
      </w:r>
      <w:r>
        <w:rPr>
          <w:rFonts w:hint="eastAsia" w:ascii="宋体" w:hAnsi="宋体" w:eastAsia="宋体" w:cs="宋体"/>
          <w:i w:val="0"/>
          <w:iCs w:val="0"/>
          <w:caps w:val="0"/>
          <w:color w:val="auto"/>
          <w:spacing w:val="0"/>
          <w:sz w:val="24"/>
          <w:szCs w:val="24"/>
          <w:highlight w:val="none"/>
          <w:shd w:val="clear" w:color="auto" w:fill="FFFFFF"/>
          <w:vertAlign w:val="baseline"/>
        </w:rPr>
        <w:t>2022年</w:t>
      </w:r>
      <w:r>
        <w:rPr>
          <w:rFonts w:hint="eastAsia" w:ascii="宋体" w:hAnsi="宋体" w:cs="宋体"/>
          <w:i w:val="0"/>
          <w:iCs w:val="0"/>
          <w:caps w:val="0"/>
          <w:color w:val="auto"/>
          <w:spacing w:val="0"/>
          <w:sz w:val="24"/>
          <w:szCs w:val="24"/>
          <w:highlight w:val="none"/>
          <w:shd w:val="clear" w:color="auto" w:fill="FFFFFF"/>
          <w:vertAlign w:val="baseline"/>
          <w:lang w:val="en-US" w:eastAsia="zh-CN"/>
        </w:rPr>
        <w:t>07</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ascii="宋体" w:hAnsi="宋体" w:cs="宋体"/>
          <w:i w:val="0"/>
          <w:iCs w:val="0"/>
          <w:caps w:val="0"/>
          <w:color w:val="auto"/>
          <w:spacing w:val="0"/>
          <w:sz w:val="24"/>
          <w:szCs w:val="24"/>
          <w:highlight w:val="none"/>
          <w:shd w:val="clear" w:color="auto" w:fill="FFFFFF"/>
          <w:vertAlign w:val="baseline"/>
          <w:lang w:val="en-US" w:eastAsia="zh-CN"/>
        </w:rPr>
        <w:t>21</w:t>
      </w:r>
      <w:r>
        <w:rPr>
          <w:rFonts w:hint="eastAsia" w:ascii="宋体" w:hAnsi="宋体" w:eastAsia="宋体" w:cs="宋体"/>
          <w:i w:val="0"/>
          <w:iCs w:val="0"/>
          <w:caps w:val="0"/>
          <w:color w:val="auto"/>
          <w:spacing w:val="0"/>
          <w:sz w:val="24"/>
          <w:szCs w:val="24"/>
          <w:highlight w:val="none"/>
          <w:shd w:val="clear" w:color="auto" w:fill="FFFFFF"/>
          <w:vertAlign w:val="baseline"/>
        </w:rPr>
        <w:t>日至2022年</w:t>
      </w:r>
      <w:r>
        <w:rPr>
          <w:rFonts w:hint="eastAsia" w:ascii="宋体" w:hAnsi="宋体" w:cs="宋体"/>
          <w:i w:val="0"/>
          <w:iCs w:val="0"/>
          <w:caps w:val="0"/>
          <w:color w:val="auto"/>
          <w:spacing w:val="0"/>
          <w:sz w:val="24"/>
          <w:szCs w:val="24"/>
          <w:highlight w:val="none"/>
          <w:shd w:val="clear" w:color="auto" w:fill="FFFFFF"/>
          <w:vertAlign w:val="baseline"/>
          <w:lang w:val="en-US" w:eastAsia="zh-CN"/>
        </w:rPr>
        <w:t>07</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ascii="宋体" w:hAnsi="宋体" w:cs="宋体"/>
          <w:i w:val="0"/>
          <w:iCs w:val="0"/>
          <w:caps w:val="0"/>
          <w:color w:val="auto"/>
          <w:spacing w:val="0"/>
          <w:sz w:val="24"/>
          <w:szCs w:val="24"/>
          <w:highlight w:val="none"/>
          <w:shd w:val="clear" w:color="auto" w:fill="FFFFFF"/>
          <w:vertAlign w:val="baseline"/>
          <w:lang w:val="en-US" w:eastAsia="zh-CN"/>
        </w:rPr>
        <w:t>26</w:t>
      </w:r>
      <w:r>
        <w:rPr>
          <w:rFonts w:hint="eastAsia" w:ascii="宋体" w:hAnsi="宋体" w:eastAsia="宋体" w:cs="宋体"/>
          <w:i w:val="0"/>
          <w:iCs w:val="0"/>
          <w:caps w:val="0"/>
          <w:color w:val="auto"/>
          <w:spacing w:val="0"/>
          <w:sz w:val="24"/>
          <w:szCs w:val="24"/>
          <w:highlight w:val="none"/>
          <w:shd w:val="clear" w:color="auto" w:fill="FFFFFF"/>
          <w:vertAlign w:val="baseline"/>
        </w:rPr>
        <w:t>日，每天上午09:00:00至12:00:00，下午13:00:00至17:00:00（北京时间,法定节假日除外）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sz w:val="24"/>
          <w:szCs w:val="32"/>
          <w:highlight w:val="none"/>
          <w:lang w:val="en-US" w:eastAsia="zh-CN"/>
        </w:rPr>
      </w:pPr>
      <w:r>
        <w:rPr>
          <w:rFonts w:hint="eastAsia"/>
          <w:sz w:val="24"/>
          <w:szCs w:val="32"/>
          <w:highlight w:val="none"/>
          <w:lang w:val="en-US" w:eastAsia="zh-CN"/>
        </w:rPr>
        <w:t>地点：陕西省西安市高新区科技五路3号橡树星座B座902室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方式：</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现场</w:t>
      </w:r>
      <w:r>
        <w:rPr>
          <w:rFonts w:hint="eastAsia" w:ascii="宋体" w:hAnsi="宋体" w:eastAsia="宋体" w:cs="宋体"/>
          <w:i w:val="0"/>
          <w:iCs w:val="0"/>
          <w:caps w:val="0"/>
          <w:color w:val="auto"/>
          <w:spacing w:val="0"/>
          <w:sz w:val="24"/>
          <w:szCs w:val="24"/>
          <w:highlight w:val="none"/>
          <w:shd w:val="clear" w:color="auto" w:fill="FFFFFF"/>
          <w:vertAlign w:val="baseline"/>
        </w:rPr>
        <w:t>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shd w:val="clear" w:color="auto" w:fill="FFFFFF"/>
          <w:vertAlign w:val="baseline"/>
        </w:rPr>
        <w:t>售价：</w:t>
      </w:r>
      <w:r>
        <w:rPr>
          <w:rFonts w:hint="eastAsia" w:cs="宋体"/>
          <w:i w:val="0"/>
          <w:iCs w:val="0"/>
          <w:caps w:val="0"/>
          <w:color w:val="auto"/>
          <w:spacing w:val="0"/>
          <w:sz w:val="24"/>
          <w:szCs w:val="24"/>
          <w:highlight w:val="none"/>
          <w:shd w:val="clear" w:color="auto" w:fill="FFFFFF"/>
          <w:vertAlign w:val="baseline"/>
          <w:lang w:val="en-US" w:eastAsia="zh-CN"/>
        </w:rPr>
        <w:t>500.00元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outlineLvl w:val="9"/>
        <w:rPr>
          <w:rFonts w:hint="eastAsia" w:ascii="Calibri" w:hAnsi="Calibri" w:eastAsia="宋体" w:cs="Times New Roman"/>
          <w:b/>
          <w:bCs/>
          <w:kern w:val="2"/>
          <w:sz w:val="24"/>
          <w:szCs w:val="32"/>
          <w:highlight w:val="none"/>
          <w:lang w:val="en-US" w:eastAsia="zh-CN" w:bidi="ar-SA"/>
        </w:rPr>
      </w:pPr>
      <w:r>
        <w:rPr>
          <w:rFonts w:hint="eastAsia" w:ascii="Calibri" w:hAnsi="Calibri" w:eastAsia="宋体" w:cs="Times New Roman"/>
          <w:b/>
          <w:bCs/>
          <w:kern w:val="2"/>
          <w:sz w:val="24"/>
          <w:szCs w:val="32"/>
          <w:highlight w:val="none"/>
          <w:lang w:val="en-US" w:eastAsia="zh-CN" w:bidi="ar-SA"/>
        </w:rPr>
        <w:t>四、</w:t>
      </w:r>
      <w:r>
        <w:rPr>
          <w:rFonts w:hint="eastAsia" w:cs="Times New Roman"/>
          <w:b/>
          <w:bCs/>
          <w:kern w:val="2"/>
          <w:sz w:val="24"/>
          <w:szCs w:val="32"/>
          <w:highlight w:val="none"/>
          <w:lang w:val="en-US" w:eastAsia="zh-CN" w:bidi="ar-SA"/>
        </w:rPr>
        <w:t>响应文件提交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截止时间：2022年07月</w:t>
      </w:r>
      <w:r>
        <w:rPr>
          <w:rFonts w:hint="eastAsia" w:cs="宋体"/>
          <w:i w:val="0"/>
          <w:iCs w:val="0"/>
          <w:caps w:val="0"/>
          <w:color w:val="auto"/>
          <w:spacing w:val="0"/>
          <w:kern w:val="2"/>
          <w:sz w:val="24"/>
          <w:szCs w:val="24"/>
          <w:highlight w:val="none"/>
          <w:shd w:val="clear" w:color="auto" w:fill="FFFFFF"/>
          <w:vertAlign w:val="baseline"/>
          <w:lang w:val="en-US" w:eastAsia="zh-CN" w:bidi="ar-SA"/>
        </w:rPr>
        <w:t>29</w:t>
      </w: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日</w:t>
      </w:r>
      <w:r>
        <w:rPr>
          <w:rFonts w:hint="eastAsia" w:cs="宋体"/>
          <w:i w:val="0"/>
          <w:iCs w:val="0"/>
          <w:caps w:val="0"/>
          <w:color w:val="auto"/>
          <w:spacing w:val="0"/>
          <w:kern w:val="2"/>
          <w:sz w:val="24"/>
          <w:szCs w:val="24"/>
          <w:highlight w:val="none"/>
          <w:shd w:val="clear" w:color="auto" w:fill="FFFFFF"/>
          <w:vertAlign w:val="baseline"/>
          <w:lang w:val="en-US" w:eastAsia="zh-CN" w:bidi="ar-SA"/>
        </w:rPr>
        <w:t>10</w:t>
      </w: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时</w:t>
      </w:r>
      <w:r>
        <w:rPr>
          <w:rFonts w:hint="eastAsia" w:cs="宋体"/>
          <w:i w:val="0"/>
          <w:iCs w:val="0"/>
          <w:caps w:val="0"/>
          <w:color w:val="auto"/>
          <w:spacing w:val="0"/>
          <w:kern w:val="2"/>
          <w:sz w:val="24"/>
          <w:szCs w:val="24"/>
          <w:highlight w:val="none"/>
          <w:shd w:val="clear" w:color="auto" w:fill="FFFFFF"/>
          <w:vertAlign w:val="baseline"/>
          <w:lang w:val="en-US" w:eastAsia="zh-CN" w:bidi="ar-SA"/>
        </w:rPr>
        <w:t>00</w:t>
      </w: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分00秒（北京时间）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地点：陕西省西安市高新区科技五路3号橡树星座B座902室</w:t>
      </w:r>
    </w:p>
    <w:p>
      <w:pPr>
        <w:pStyle w:val="25"/>
        <w:keepNext w:val="0"/>
        <w:keepLines w:val="0"/>
        <w:pageBreakBefore w:val="0"/>
        <w:widowControl/>
        <w:kinsoku/>
        <w:wordWrap/>
        <w:overflowPunct/>
        <w:topLinePunct w:val="0"/>
        <w:autoSpaceDE/>
        <w:autoSpaceDN/>
        <w:bidi w:val="0"/>
        <w:spacing w:beforeAutospacing="0" w:after="0" w:afterAutospacing="0" w:line="360" w:lineRule="auto"/>
        <w:jc w:val="both"/>
        <w:textAlignment w:val="auto"/>
        <w:outlineLvl w:val="9"/>
        <w:rPr>
          <w:rFonts w:hint="eastAsia" w:ascii="宋体" w:hAnsi="宋体" w:eastAsia="宋体" w:cs="宋体"/>
          <w:b/>
          <w:bCs/>
          <w:color w:val="auto"/>
          <w:sz w:val="24"/>
          <w:szCs w:val="24"/>
          <w:highlight w:val="none"/>
          <w:u w:val="none"/>
          <w:lang w:val="en-US" w:eastAsia="zh-CN" w:bidi="ar-SA"/>
        </w:rPr>
      </w:pPr>
      <w:r>
        <w:rPr>
          <w:rFonts w:hint="eastAsia" w:ascii="宋体" w:hAnsi="宋体" w:eastAsia="宋体" w:cs="宋体"/>
          <w:b/>
          <w:bCs/>
          <w:color w:val="auto"/>
          <w:sz w:val="24"/>
          <w:szCs w:val="24"/>
          <w:highlight w:val="none"/>
          <w:u w:val="none"/>
          <w:lang w:val="en-US" w:eastAsia="zh-CN" w:bidi="ar-SA"/>
        </w:rPr>
        <w:t>五、开启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时间：2022年07月</w:t>
      </w:r>
      <w:r>
        <w:rPr>
          <w:rFonts w:hint="eastAsia" w:cs="宋体"/>
          <w:i w:val="0"/>
          <w:iCs w:val="0"/>
          <w:caps w:val="0"/>
          <w:color w:val="auto"/>
          <w:spacing w:val="0"/>
          <w:kern w:val="2"/>
          <w:sz w:val="24"/>
          <w:szCs w:val="24"/>
          <w:highlight w:val="none"/>
          <w:shd w:val="clear" w:color="auto" w:fill="FFFFFF"/>
          <w:vertAlign w:val="baseline"/>
          <w:lang w:val="en-US" w:eastAsia="zh-CN" w:bidi="ar-SA"/>
        </w:rPr>
        <w:t>29</w:t>
      </w: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日</w:t>
      </w:r>
      <w:r>
        <w:rPr>
          <w:rFonts w:hint="eastAsia" w:cs="宋体"/>
          <w:i w:val="0"/>
          <w:iCs w:val="0"/>
          <w:caps w:val="0"/>
          <w:color w:val="auto"/>
          <w:spacing w:val="0"/>
          <w:kern w:val="2"/>
          <w:sz w:val="24"/>
          <w:szCs w:val="24"/>
          <w:highlight w:val="none"/>
          <w:shd w:val="clear" w:color="auto" w:fill="FFFFFF"/>
          <w:vertAlign w:val="baseline"/>
          <w:lang w:val="en-US" w:eastAsia="zh-CN" w:bidi="ar-SA"/>
        </w:rPr>
        <w:t>10</w:t>
      </w: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时</w:t>
      </w:r>
      <w:r>
        <w:rPr>
          <w:rFonts w:hint="eastAsia" w:cs="宋体"/>
          <w:i w:val="0"/>
          <w:iCs w:val="0"/>
          <w:caps w:val="0"/>
          <w:color w:val="auto"/>
          <w:spacing w:val="0"/>
          <w:kern w:val="2"/>
          <w:sz w:val="24"/>
          <w:szCs w:val="24"/>
          <w:highlight w:val="none"/>
          <w:shd w:val="clear" w:color="auto" w:fill="FFFFFF"/>
          <w:vertAlign w:val="baseline"/>
          <w:lang w:val="en-US" w:eastAsia="zh-CN" w:bidi="ar-SA"/>
        </w:rPr>
        <w:t>00</w:t>
      </w: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分00秒（北京时间）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地点：</w:t>
      </w:r>
      <w:r>
        <w:rPr>
          <w:rFonts w:hint="eastAsia"/>
          <w:sz w:val="24"/>
          <w:szCs w:val="32"/>
          <w:highlight w:val="none"/>
          <w:lang w:val="en-US" w:eastAsia="zh-CN"/>
        </w:rPr>
        <w:t>陕西省西安市高新区科技五路3号橡树星座B座902室</w:t>
      </w:r>
    </w:p>
    <w:p>
      <w:pPr>
        <w:pStyle w:val="25"/>
        <w:keepNext w:val="0"/>
        <w:keepLines w:val="0"/>
        <w:pageBreakBefore w:val="0"/>
        <w:widowControl/>
        <w:numPr>
          <w:ilvl w:val="0"/>
          <w:numId w:val="0"/>
        </w:numPr>
        <w:kinsoku/>
        <w:wordWrap/>
        <w:overflowPunct/>
        <w:topLinePunct w:val="0"/>
        <w:autoSpaceDE/>
        <w:autoSpaceDN/>
        <w:bidi w:val="0"/>
        <w:spacing w:beforeAutospacing="0" w:after="0" w:afterAutospacing="0" w:line="360" w:lineRule="auto"/>
        <w:jc w:val="both"/>
        <w:textAlignment w:val="auto"/>
        <w:outlineLvl w:val="9"/>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六、公告期限</w:t>
      </w:r>
    </w:p>
    <w:p>
      <w:pPr>
        <w:pStyle w:val="25"/>
        <w:keepNext w:val="0"/>
        <w:keepLines w:val="0"/>
        <w:pageBreakBefore w:val="0"/>
        <w:widowControl/>
        <w:kinsoku/>
        <w:wordWrap/>
        <w:overflowPunct/>
        <w:topLinePunct w:val="0"/>
        <w:autoSpaceDE/>
        <w:autoSpaceDN/>
        <w:bidi w:val="0"/>
        <w:spacing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自本公告发布之日起3个工作日。</w:t>
      </w:r>
    </w:p>
    <w:p>
      <w:pPr>
        <w:pStyle w:val="25"/>
        <w:keepNext w:val="0"/>
        <w:keepLines w:val="0"/>
        <w:pageBreakBefore w:val="0"/>
        <w:widowControl/>
        <w:numPr>
          <w:ilvl w:val="0"/>
          <w:numId w:val="0"/>
        </w:numPr>
        <w:kinsoku/>
        <w:wordWrap/>
        <w:overflowPunct/>
        <w:topLinePunct w:val="0"/>
        <w:autoSpaceDE/>
        <w:autoSpaceDN/>
        <w:bidi w:val="0"/>
        <w:spacing w:beforeAutospacing="0" w:after="0" w:afterAutospacing="0" w:line="360" w:lineRule="auto"/>
        <w:jc w:val="both"/>
        <w:textAlignment w:val="auto"/>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b/>
          <w:bCs/>
          <w:color w:val="auto"/>
          <w:sz w:val="24"/>
          <w:szCs w:val="24"/>
          <w:highlight w:val="none"/>
          <w:u w:val="none"/>
          <w:lang w:val="en-US" w:eastAsia="zh-CN" w:bidi="ar-SA"/>
        </w:rPr>
        <w:t>七、其他补充事宜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w:t>
      </w:r>
      <w:r>
        <w:rPr>
          <w:rFonts w:hint="eastAsia"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须持单位介绍信、经办人身份证原件及复印件并加盖单位公章在</w:t>
      </w:r>
      <w:r>
        <w:rPr>
          <w:rFonts w:hint="eastAsia" w:cs="宋体"/>
          <w:i w:val="0"/>
          <w:iCs w:val="0"/>
          <w:caps w:val="0"/>
          <w:color w:val="auto"/>
          <w:spacing w:val="0"/>
          <w:sz w:val="24"/>
          <w:szCs w:val="24"/>
          <w:highlight w:val="none"/>
          <w:shd w:val="clear" w:color="auto" w:fill="FFFFFF"/>
          <w:vertAlign w:val="baseline"/>
          <w:lang w:eastAsia="zh-CN"/>
        </w:rPr>
        <w:t>陕西省</w:t>
      </w:r>
      <w:r>
        <w:rPr>
          <w:rFonts w:hint="eastAsia" w:ascii="宋体" w:hAnsi="宋体" w:eastAsia="宋体" w:cs="宋体"/>
          <w:i w:val="0"/>
          <w:iCs w:val="0"/>
          <w:caps w:val="0"/>
          <w:color w:val="auto"/>
          <w:spacing w:val="0"/>
          <w:sz w:val="24"/>
          <w:szCs w:val="24"/>
          <w:highlight w:val="none"/>
          <w:shd w:val="clear" w:color="auto" w:fill="FFFFFF"/>
          <w:vertAlign w:val="baseline"/>
        </w:rPr>
        <w:t>西安市高新区科技五路橡树星座B座902室</w:t>
      </w:r>
      <w:r>
        <w:rPr>
          <w:rFonts w:hint="eastAsia" w:cs="宋体"/>
          <w:i w:val="0"/>
          <w:iCs w:val="0"/>
          <w:caps w:val="0"/>
          <w:color w:val="auto"/>
          <w:spacing w:val="0"/>
          <w:sz w:val="24"/>
          <w:szCs w:val="24"/>
          <w:highlight w:val="none"/>
          <w:shd w:val="clear" w:color="auto" w:fill="FFFFFF"/>
          <w:vertAlign w:val="baseline"/>
          <w:lang w:eastAsia="zh-CN"/>
        </w:rPr>
        <w:t>获取竞争性谈判文件</w:t>
      </w:r>
      <w:r>
        <w:rPr>
          <w:rFonts w:hint="eastAsia" w:ascii="宋体" w:hAnsi="宋体" w:eastAsia="宋体" w:cs="宋体"/>
          <w:i w:val="0"/>
          <w:iCs w:val="0"/>
          <w:caps w:val="0"/>
          <w:color w:val="auto"/>
          <w:spacing w:val="0"/>
          <w:sz w:val="24"/>
          <w:szCs w:val="24"/>
          <w:highlight w:val="none"/>
          <w:shd w:val="clear" w:color="auto" w:fill="FFFFFF"/>
          <w:vertAlign w:val="baseline"/>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4"/>
          <w:szCs w:val="24"/>
          <w:highlight w:val="none"/>
          <w:shd w:val="clear" w:color="auto" w:fill="FFFFFF"/>
          <w:vertAlign w:val="baseline"/>
        </w:rPr>
        <w:t>、请</w:t>
      </w:r>
      <w:r>
        <w:rPr>
          <w:rFonts w:hint="eastAsia"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按照《陕西省财政厅关于政府采购</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注册登记有关事项的通知》的要求，通过陕西省政府采购网（http://www.ccgp-shaanxi.gov.cn/）注册登记加入陕西省政府采购</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3、本项目为非专门面向中小企业采购。</w:t>
      </w:r>
    </w:p>
    <w:p>
      <w:pPr>
        <w:pStyle w:val="17"/>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4、</w:t>
      </w:r>
      <w:r>
        <w:rPr>
          <w:rFonts w:hint="eastAsia" w:ascii="宋体" w:hAnsi="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应高度重视并自觉做好疫情防控工作，遵守国家及各省级、市级疫情防控部门的相关要求，</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SA"/>
        </w:rPr>
        <w:t>谈判</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会议当天各</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SA"/>
        </w:rPr>
        <w:t>供应商</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只允许法定代表人或被授权人进入会场，并佩戴口罩、出示绿色健康码并遵守秩序测量体温，未按照要求执行或体温异常者拒绝进入会场。</w:t>
      </w:r>
    </w:p>
    <w:p>
      <w:pPr>
        <w:pStyle w:val="25"/>
        <w:keepNext w:val="0"/>
        <w:keepLines w:val="0"/>
        <w:pageBreakBefore w:val="0"/>
        <w:widowControl/>
        <w:kinsoku/>
        <w:wordWrap/>
        <w:overflowPunct/>
        <w:topLinePunct w:val="0"/>
        <w:autoSpaceDE/>
        <w:autoSpaceDN/>
        <w:bidi w:val="0"/>
        <w:spacing w:beforeAutospacing="0" w:after="0" w:afterAutospacing="0" w:line="360" w:lineRule="auto"/>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b/>
          <w:bCs/>
          <w:color w:val="auto"/>
          <w:sz w:val="24"/>
          <w:szCs w:val="24"/>
          <w:highlight w:val="none"/>
          <w:u w:val="none"/>
          <w:lang w:val="en-US" w:eastAsia="zh-CN" w:bidi="ar-SA"/>
        </w:rPr>
        <w:t>八、凡对本次采购提出询问，请按以下方式联系。</w:t>
      </w:r>
    </w:p>
    <w:p>
      <w:pPr>
        <w:pStyle w:val="25"/>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 xml:space="preserve">1、采购人信息：蒲城县农业农村局 </w:t>
      </w:r>
    </w:p>
    <w:p>
      <w:pPr>
        <w:pStyle w:val="25"/>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地址：蒲城县城关街道延安路东段20号</w:t>
      </w:r>
    </w:p>
    <w:p>
      <w:pPr>
        <w:pStyle w:val="25"/>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联系方式：0913-3335678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名称：陕西金准达项目管理有限责任公司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地址：</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陕西省西安市高新区科技五路3号橡树星座B座902室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联系方式：029-89555599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项目联系人：王工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电话：029-89555599</w:t>
      </w:r>
    </w:p>
    <w:p>
      <w:pPr>
        <w:pStyle w:val="25"/>
        <w:keepNext w:val="0"/>
        <w:keepLines w:val="0"/>
        <w:pageBreakBefore w:val="0"/>
        <w:widowControl/>
        <w:kinsoku/>
        <w:wordWrap/>
        <w:overflowPunct/>
        <w:topLinePunct w:val="0"/>
        <w:autoSpaceDE/>
        <w:autoSpaceDN/>
        <w:bidi w:val="0"/>
        <w:spacing w:beforeAutospacing="0" w:after="0" w:afterAutospacing="0" w:line="360" w:lineRule="auto"/>
        <w:jc w:val="both"/>
        <w:textAlignment w:val="auto"/>
        <w:outlineLvl w:val="9"/>
        <w:rPr>
          <w:rFonts w:hint="eastAsia" w:ascii="宋体" w:hAnsi="宋体" w:eastAsia="宋体" w:cs="宋体"/>
          <w:color w:val="auto"/>
          <w:sz w:val="24"/>
          <w:szCs w:val="24"/>
          <w:highlight w:val="none"/>
          <w:u w:val="none"/>
          <w:lang w:val="en-US" w:eastAsia="zh-CN" w:bidi="ar-SA"/>
        </w:rPr>
      </w:pPr>
    </w:p>
    <w:p>
      <w:pPr>
        <w:pStyle w:val="25"/>
        <w:keepNext w:val="0"/>
        <w:keepLines w:val="0"/>
        <w:pageBreakBefore w:val="0"/>
        <w:widowControl/>
        <w:kinsoku/>
        <w:wordWrap/>
        <w:overflowPunct/>
        <w:topLinePunct w:val="0"/>
        <w:autoSpaceDE/>
        <w:autoSpaceDN/>
        <w:bidi w:val="0"/>
        <w:spacing w:beforeAutospacing="0" w:after="0" w:afterAutospacing="0" w:line="360" w:lineRule="auto"/>
        <w:jc w:val="right"/>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陕西金准达项目管理有限责任公司</w:t>
      </w:r>
    </w:p>
    <w:p>
      <w:pPr>
        <w:pStyle w:val="25"/>
        <w:keepNext w:val="0"/>
        <w:keepLines w:val="0"/>
        <w:pageBreakBefore w:val="0"/>
        <w:kinsoku/>
        <w:wordWrap/>
        <w:overflowPunct/>
        <w:topLinePunct w:val="0"/>
        <w:autoSpaceDE/>
        <w:autoSpaceDN/>
        <w:bidi w:val="0"/>
        <w:spacing w:line="360" w:lineRule="auto"/>
        <w:jc w:val="right"/>
        <w:textAlignment w:val="auto"/>
        <w:outlineLvl w:val="9"/>
        <w:rPr>
          <w:rFonts w:hint="eastAsia" w:ascii="宋体" w:hAnsi="宋体" w:eastAsia="宋体" w:cs="宋体"/>
          <w:color w:val="auto"/>
          <w:sz w:val="24"/>
          <w:szCs w:val="24"/>
          <w:highlight w:val="none"/>
          <w:u w:val="none"/>
          <w:lang w:val="en-US" w:eastAsia="zh-CN" w:bidi="ar-SA"/>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color w:val="auto"/>
          <w:sz w:val="24"/>
          <w:szCs w:val="24"/>
          <w:highlight w:val="none"/>
          <w:u w:val="none"/>
          <w:lang w:val="en-US" w:eastAsia="zh-CN" w:bidi="ar-SA"/>
        </w:rPr>
        <w:t>2022年07月21日</w:t>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highlight w:val="none"/>
        </w:rPr>
      </w:pPr>
      <w:bookmarkStart w:id="3" w:name="_Toc15172"/>
      <w:bookmarkStart w:id="4" w:name="_Toc19396"/>
      <w:r>
        <w:rPr>
          <w:rFonts w:hint="eastAsia" w:ascii="宋体" w:hAnsi="宋体" w:eastAsia="宋体" w:cs="宋体"/>
          <w:highlight w:val="none"/>
        </w:rPr>
        <w:t>第二部分  供应商须知</w:t>
      </w:r>
      <w:bookmarkEnd w:id="3"/>
      <w:bookmarkEnd w:id="4"/>
    </w:p>
    <w:p>
      <w:pPr>
        <w:pStyle w:val="26"/>
        <w:ind w:firstLine="0" w:firstLineChars="0"/>
        <w:jc w:val="center"/>
        <w:outlineLvl w:val="1"/>
        <w:rPr>
          <w:rFonts w:hint="eastAsia" w:ascii="宋体" w:hAnsi="宋体" w:eastAsia="宋体" w:cs="宋体"/>
          <w:b/>
          <w:szCs w:val="28"/>
          <w:highlight w:val="none"/>
        </w:rPr>
      </w:pPr>
      <w:r>
        <w:rPr>
          <w:rFonts w:hint="eastAsia" w:ascii="宋体" w:hAnsi="宋体" w:eastAsia="宋体" w:cs="宋体"/>
          <w:b/>
          <w:szCs w:val="28"/>
          <w:highlight w:val="none"/>
        </w:rPr>
        <w:t>供应商须知前附表</w:t>
      </w:r>
    </w:p>
    <w:tbl>
      <w:tblPr>
        <w:tblStyle w:val="19"/>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667"/>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内容</w:t>
            </w:r>
          </w:p>
        </w:tc>
        <w:tc>
          <w:tcPr>
            <w:tcW w:w="3564"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3564" w:type="pct"/>
          </w:tcPr>
          <w:p>
            <w:pPr>
              <w:keepNext w:val="0"/>
              <w:keepLines w:val="0"/>
              <w:pageBreakBefore w:val="0"/>
              <w:kinsoku/>
              <w:overflowPunct/>
              <w:topLinePunct w:val="0"/>
              <w:bidi w:val="0"/>
              <w:spacing w:line="360" w:lineRule="auto"/>
              <w:textAlignment w:val="auto"/>
              <w:rPr>
                <w:rFonts w:hint="eastAsia"/>
                <w:sz w:val="24"/>
                <w:szCs w:val="24"/>
                <w:highlight w:val="none"/>
              </w:rPr>
            </w:pPr>
            <w:r>
              <w:rPr>
                <w:rFonts w:hint="eastAsia"/>
                <w:sz w:val="24"/>
                <w:szCs w:val="24"/>
                <w:highlight w:val="none"/>
              </w:rPr>
              <w:t>名称：</w:t>
            </w:r>
            <w:r>
              <w:rPr>
                <w:rFonts w:hint="eastAsia" w:ascii="宋体" w:hAnsi="宋体" w:eastAsia="宋体" w:cs="宋体"/>
                <w:color w:val="auto"/>
                <w:sz w:val="24"/>
                <w:szCs w:val="24"/>
                <w:highlight w:val="none"/>
                <w:u w:val="none"/>
                <w:lang w:val="en-US" w:eastAsia="zh-CN" w:bidi="ar-SA"/>
              </w:rPr>
              <w:t>蒲城县农业农村局</w:t>
            </w:r>
          </w:p>
          <w:p>
            <w:pPr>
              <w:keepNext w:val="0"/>
              <w:keepLines w:val="0"/>
              <w:pageBreakBefore w:val="0"/>
              <w:kinsoku/>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color w:val="auto"/>
                <w:sz w:val="24"/>
                <w:szCs w:val="24"/>
                <w:highlight w:val="none"/>
                <w:u w:val="none"/>
                <w:lang w:val="en-US" w:eastAsia="zh-CN" w:bidi="ar-SA"/>
              </w:rPr>
              <w:t>蒲城县城关街道延安路东段20号</w:t>
            </w:r>
          </w:p>
          <w:p>
            <w:pPr>
              <w:keepNext w:val="0"/>
              <w:keepLines w:val="0"/>
              <w:pageBreakBefore w:val="0"/>
              <w:kinsoku/>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联系人：赵</w:t>
            </w:r>
            <w:r>
              <w:rPr>
                <w:rFonts w:hint="eastAsia" w:ascii="宋体" w:hAnsi="宋体" w:cs="宋体"/>
                <w:sz w:val="24"/>
                <w:szCs w:val="24"/>
                <w:highlight w:val="none"/>
                <w:lang w:val="en-US" w:eastAsia="zh-CN"/>
              </w:rPr>
              <w:t>老师</w:t>
            </w:r>
          </w:p>
          <w:p>
            <w:pPr>
              <w:keepNext w:val="0"/>
              <w:keepLines w:val="0"/>
              <w:pageBreakBefore w:val="0"/>
              <w:kinsoku/>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电话：</w:t>
            </w:r>
            <w:r>
              <w:rPr>
                <w:rFonts w:hint="eastAsia" w:ascii="宋体" w:hAnsi="宋体" w:eastAsia="宋体" w:cs="宋体"/>
                <w:color w:val="auto"/>
                <w:sz w:val="24"/>
                <w:szCs w:val="24"/>
                <w:highlight w:val="none"/>
                <w:u w:val="none"/>
                <w:lang w:val="en-US" w:eastAsia="zh-CN" w:bidi="ar-SA"/>
              </w:rPr>
              <w:t>0913-3335678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3564" w:type="pct"/>
          </w:tcPr>
          <w:p>
            <w:pPr>
              <w:keepNext w:val="0"/>
              <w:keepLines w:val="0"/>
              <w:pageBreakBefore w:val="0"/>
              <w:kinsoku/>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名称：陕西金准达项目管理有限责任公司</w:t>
            </w:r>
          </w:p>
          <w:p>
            <w:pPr>
              <w:keepNext w:val="0"/>
              <w:keepLines w:val="0"/>
              <w:pageBreakBefore w:val="0"/>
              <w:kinsoku/>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地址：陕西省西安市</w:t>
            </w:r>
            <w:r>
              <w:rPr>
                <w:rFonts w:hint="eastAsia" w:ascii="宋体" w:hAnsi="宋体" w:eastAsia="宋体" w:cs="宋体"/>
                <w:sz w:val="24"/>
                <w:szCs w:val="24"/>
                <w:highlight w:val="none"/>
                <w:lang w:eastAsia="zh-CN"/>
              </w:rPr>
              <w:t>高新区</w:t>
            </w:r>
            <w:r>
              <w:rPr>
                <w:rFonts w:hint="eastAsia" w:ascii="宋体" w:hAnsi="宋体" w:eastAsia="宋体" w:cs="宋体"/>
                <w:sz w:val="24"/>
                <w:szCs w:val="24"/>
                <w:highlight w:val="none"/>
              </w:rPr>
              <w:t>科技五路3号橡树星座B座902</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室</w:t>
            </w:r>
          </w:p>
          <w:p>
            <w:pPr>
              <w:keepNext w:val="0"/>
              <w:keepLines w:val="0"/>
              <w:pageBreakBefore w:val="0"/>
              <w:kinsoku/>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联系人：王工</w:t>
            </w:r>
          </w:p>
          <w:p>
            <w:pPr>
              <w:keepNext w:val="0"/>
              <w:keepLines w:val="0"/>
              <w:pageBreakBefore w:val="0"/>
              <w:kinsoku/>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联系电话：029-89555599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564" w:type="pct"/>
          </w:tcPr>
          <w:p>
            <w:pPr>
              <w:keepNext w:val="0"/>
              <w:keepLines w:val="0"/>
              <w:pageBreakBefore w:val="0"/>
              <w:kinsoku/>
              <w:overflowPunct/>
              <w:topLinePunct w:val="0"/>
              <w:bidi w:val="0"/>
              <w:spacing w:line="360" w:lineRule="auto"/>
              <w:textAlignment w:val="auto"/>
              <w:rPr>
                <w:rFonts w:hint="eastAsia" w:ascii="宋体" w:hAnsi="宋体" w:eastAsia="宋体" w:cs="宋体"/>
                <w:spacing w:val="-6"/>
                <w:sz w:val="24"/>
                <w:szCs w:val="24"/>
                <w:highlight w:val="none"/>
                <w:lang w:eastAsia="zh-CN"/>
              </w:rPr>
            </w:pPr>
            <w:r>
              <w:rPr>
                <w:rFonts w:hint="eastAsia" w:cs="宋体"/>
                <w:color w:val="auto"/>
                <w:sz w:val="24"/>
                <w:szCs w:val="24"/>
                <w:highlight w:val="none"/>
                <w:lang w:val="en-US" w:eastAsia="zh-CN"/>
              </w:rPr>
              <w:t>蒲城县执法车辆采购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3564" w:type="pct"/>
          </w:tcPr>
          <w:p>
            <w:pPr>
              <w:keepNext w:val="0"/>
              <w:keepLines w:val="0"/>
              <w:pageBreakBefore w:val="0"/>
              <w:kinsoku/>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color w:val="auto"/>
                <w:kern w:val="0"/>
                <w:sz w:val="24"/>
                <w:szCs w:val="24"/>
                <w:highlight w:val="none"/>
                <w:u w:val="none"/>
                <w:lang w:val="en-US" w:eastAsia="zh-CN" w:bidi="ar-SA"/>
              </w:rPr>
              <w:t>JZDCG-2022-026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项目性质</w:t>
            </w:r>
          </w:p>
        </w:tc>
        <w:tc>
          <w:tcPr>
            <w:tcW w:w="3564" w:type="pct"/>
          </w:tcPr>
          <w:p>
            <w:pPr>
              <w:keepNext w:val="0"/>
              <w:keepLines w:val="0"/>
              <w:pageBreakBefore w:val="0"/>
              <w:kinsoku/>
              <w:overflowPunct/>
              <w:topLinePunct w:val="0"/>
              <w:bidi w:val="0"/>
              <w:spacing w:line="36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单位自筹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预算</w:t>
            </w:r>
            <w:r>
              <w:rPr>
                <w:rFonts w:hint="eastAsia" w:ascii="宋体" w:hAnsi="宋体" w:cs="宋体"/>
                <w:sz w:val="24"/>
                <w:szCs w:val="24"/>
                <w:highlight w:val="none"/>
                <w:lang w:val="en-US" w:eastAsia="zh-CN"/>
              </w:rPr>
              <w:t>金额</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lang w:eastAsia="zh-CN"/>
              </w:rPr>
              <w:t>）</w:t>
            </w:r>
          </w:p>
        </w:tc>
        <w:tc>
          <w:tcPr>
            <w:tcW w:w="3564" w:type="pct"/>
          </w:tcPr>
          <w:p>
            <w:pPr>
              <w:keepNext w:val="0"/>
              <w:keepLines w:val="0"/>
              <w:pageBreakBefore w:val="0"/>
              <w:kinsoku/>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本项目采购预算</w:t>
            </w:r>
            <w:r>
              <w:rPr>
                <w:rFonts w:hint="eastAsia" w:ascii="宋体" w:hAnsi="宋体" w:cs="宋体"/>
                <w:sz w:val="24"/>
                <w:szCs w:val="24"/>
                <w:highlight w:val="none"/>
                <w:lang w:val="en-US" w:eastAsia="zh-CN"/>
              </w:rPr>
              <w:t>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最高限价</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700000.00元</w:t>
            </w:r>
            <w:r>
              <w:rPr>
                <w:rFonts w:hint="eastAsia" w:ascii="宋体" w:hAnsi="宋体" w:eastAsia="宋体" w:cs="宋体"/>
                <w:color w:val="auto"/>
                <w:sz w:val="24"/>
                <w:szCs w:val="24"/>
                <w:highlight w:val="none"/>
                <w:u w:val="none"/>
                <w:lang w:val="en-US" w:eastAsia="zh-CN" w:bidi="ar-SA"/>
              </w:rPr>
              <w:t>，</w:t>
            </w:r>
            <w:r>
              <w:rPr>
                <w:rFonts w:hint="eastAsia" w:ascii="宋体" w:hAnsi="宋体" w:eastAsia="宋体" w:cs="宋体"/>
                <w:sz w:val="24"/>
                <w:szCs w:val="24"/>
                <w:highlight w:val="none"/>
              </w:rPr>
              <w:t>供应商任何超出采购预算</w:t>
            </w:r>
            <w:r>
              <w:rPr>
                <w:rFonts w:hint="eastAsia" w:ascii="宋体" w:hAnsi="宋体" w:cs="宋体"/>
                <w:sz w:val="24"/>
                <w:szCs w:val="24"/>
                <w:highlight w:val="none"/>
                <w:lang w:val="en-US" w:eastAsia="zh-CN"/>
              </w:rPr>
              <w:t>金额</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的报价为无效报价，作为未实质性响应</w:t>
            </w:r>
            <w:r>
              <w:rPr>
                <w:rFonts w:hint="eastAsia" w:ascii="宋体" w:hAnsi="宋体" w:cs="宋体"/>
                <w:sz w:val="24"/>
                <w:szCs w:val="24"/>
                <w:highlight w:val="none"/>
                <w:lang w:eastAsia="zh-CN"/>
              </w:rPr>
              <w:t>竞争性</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项目用途</w:t>
            </w:r>
          </w:p>
        </w:tc>
        <w:tc>
          <w:tcPr>
            <w:tcW w:w="3564" w:type="pct"/>
            <w:vAlign w:val="center"/>
          </w:tcPr>
          <w:p>
            <w:pPr>
              <w:keepNext w:val="0"/>
              <w:keepLines w:val="0"/>
              <w:pageBreakBefore w:val="0"/>
              <w:kinsoku/>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cs="宋体"/>
                <w:color w:val="auto"/>
                <w:sz w:val="24"/>
                <w:szCs w:val="24"/>
                <w:highlight w:val="none"/>
                <w:lang w:val="en-US" w:eastAsia="zh-CN"/>
              </w:rPr>
              <w:t>用于蒲城县执法车辆采购</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u w:val="none"/>
                <w:lang w:val="en-US" w:eastAsia="zh-CN" w:bidi="ar-SA"/>
              </w:rPr>
              <w:t>具体内容详见</w:t>
            </w:r>
            <w:r>
              <w:rPr>
                <w:rFonts w:hint="eastAsia" w:ascii="宋体" w:hAnsi="宋体" w:cs="宋体"/>
                <w:color w:val="auto"/>
                <w:sz w:val="24"/>
                <w:szCs w:val="24"/>
                <w:highlight w:val="none"/>
                <w:u w:val="none"/>
                <w:lang w:val="en-US" w:eastAsia="zh-CN" w:bidi="ar-SA"/>
              </w:rPr>
              <w:t>竞争性</w:t>
            </w:r>
            <w:r>
              <w:rPr>
                <w:rFonts w:hint="eastAsia" w:ascii="宋体" w:hAnsi="宋体" w:eastAsia="宋体" w:cs="宋体"/>
                <w:color w:val="auto"/>
                <w:sz w:val="24"/>
                <w:szCs w:val="24"/>
                <w:highlight w:val="none"/>
                <w:u w:val="none"/>
                <w:lang w:val="en-US" w:eastAsia="zh-CN" w:bidi="ar-SA"/>
              </w:rPr>
              <w:t>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交付期</w:t>
            </w:r>
          </w:p>
        </w:tc>
        <w:tc>
          <w:tcPr>
            <w:tcW w:w="3564" w:type="pct"/>
            <w:vAlign w:val="center"/>
          </w:tcPr>
          <w:p>
            <w:pPr>
              <w:keepNext w:val="0"/>
              <w:keepLines w:val="0"/>
              <w:pageBreakBefore w:val="0"/>
              <w:kinsoku/>
              <w:overflowPunct/>
              <w:topLinePunct w:val="0"/>
              <w:bidi w:val="0"/>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自合同签订之日起</w:t>
            </w:r>
            <w:r>
              <w:rPr>
                <w:rFonts w:hint="eastAsia" w:ascii="宋体" w:hAnsi="宋体" w:eastAsia="宋体" w:cs="宋体"/>
                <w:b w:val="0"/>
                <w:bCs w:val="0"/>
                <w:sz w:val="24"/>
                <w:szCs w:val="24"/>
                <w:highlight w:val="none"/>
                <w:lang w:val="en-US" w:eastAsia="zh-CN"/>
              </w:rPr>
              <w:t>20</w:t>
            </w:r>
            <w:r>
              <w:rPr>
                <w:rFonts w:hint="eastAsia" w:ascii="宋体" w:hAnsi="宋体" w:cs="宋体"/>
                <w:b w:val="0"/>
                <w:bCs w:val="0"/>
                <w:sz w:val="24"/>
                <w:szCs w:val="24"/>
                <w:highlight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交付地点</w:t>
            </w:r>
          </w:p>
        </w:tc>
        <w:tc>
          <w:tcPr>
            <w:tcW w:w="3564" w:type="pct"/>
            <w:vAlign w:val="center"/>
          </w:tcPr>
          <w:p>
            <w:pPr>
              <w:keepNext w:val="0"/>
              <w:keepLines w:val="0"/>
              <w:pageBreakBefore w:val="0"/>
              <w:kinsoku/>
              <w:overflowPunct/>
              <w:topLinePunct w:val="0"/>
              <w:bidi w:val="0"/>
              <w:spacing w:line="360" w:lineRule="auto"/>
              <w:jc w:val="left"/>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采购内容和要求</w:t>
            </w:r>
          </w:p>
        </w:tc>
        <w:tc>
          <w:tcPr>
            <w:tcW w:w="3564" w:type="pct"/>
            <w:vAlign w:val="center"/>
          </w:tcPr>
          <w:p>
            <w:pPr>
              <w:keepNext w:val="0"/>
              <w:keepLines w:val="0"/>
              <w:pageBreakBefore w:val="0"/>
              <w:kinsoku/>
              <w:overflowPunct/>
              <w:topLinePunct w:val="0"/>
              <w:bidi w:val="0"/>
              <w:spacing w:line="360" w:lineRule="auto"/>
              <w:jc w:val="left"/>
              <w:textAlignment w:val="auto"/>
              <w:rPr>
                <w:rFonts w:hint="eastAsia" w:ascii="宋体" w:hAnsi="宋体" w:eastAsia="宋体" w:cs="宋体"/>
                <w:b/>
                <w:kern w:val="2"/>
                <w:sz w:val="24"/>
                <w:szCs w:val="24"/>
                <w:highlight w:val="none"/>
                <w:lang w:val="en-US" w:eastAsia="zh-CN" w:bidi="ar-SA"/>
              </w:rPr>
            </w:pPr>
            <w:r>
              <w:rPr>
                <w:rFonts w:hint="eastAsia" w:cs="宋体"/>
                <w:color w:val="auto"/>
                <w:sz w:val="24"/>
                <w:szCs w:val="24"/>
                <w:highlight w:val="none"/>
                <w:lang w:val="en-US" w:eastAsia="zh-CN"/>
              </w:rPr>
              <w:t>蒲城县执法车辆采购</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u w:val="none"/>
                <w:lang w:val="en-US" w:eastAsia="zh-CN" w:bidi="ar-SA"/>
              </w:rPr>
              <w:t>具体内容详见竞争性谈判文件）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供应商的资格要求</w:t>
            </w:r>
          </w:p>
        </w:tc>
        <w:tc>
          <w:tcPr>
            <w:tcW w:w="3564" w:type="pct"/>
            <w:vAlign w:val="top"/>
          </w:tcPr>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0" w:firstLineChars="0"/>
              <w:jc w:val="left"/>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（1）在中华人民共和国境内注册，并有效续存的营业执照/事业单位法人证书/非企业专业服务机构执业许可证/民办非企业单位登记证书、税务登记证、组织机构代码证，或“三证合一”后的注册登记证；</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0" w:firstLineChars="0"/>
              <w:jc w:val="left"/>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（2）财务状况报告：</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提供2021年度</w:t>
            </w:r>
            <w:r>
              <w:rPr>
                <w:rFonts w:hint="eastAsia" w:ascii="宋体" w:hAnsi="宋体" w:eastAsia="宋体" w:cs="宋体"/>
                <w:i w:val="0"/>
                <w:iCs w:val="0"/>
                <w:caps w:val="0"/>
                <w:color w:val="auto"/>
                <w:spacing w:val="0"/>
                <w:sz w:val="24"/>
                <w:szCs w:val="24"/>
                <w:highlight w:val="none"/>
                <w:shd w:val="clear" w:color="auto" w:fill="FFFFFF"/>
                <w:vertAlign w:val="baseline"/>
              </w:rPr>
              <w:t>财务审计报告（至少包括资产负债表、利润表、现金流量表及财务报表附注，成立时间至提交</w:t>
            </w:r>
            <w:r>
              <w:rPr>
                <w:rFonts w:hint="eastAsia" w:cs="宋体"/>
                <w:i w:val="0"/>
                <w:iCs w:val="0"/>
                <w:caps w:val="0"/>
                <w:color w:val="auto"/>
                <w:spacing w:val="0"/>
                <w:sz w:val="24"/>
                <w:szCs w:val="24"/>
                <w:highlight w:val="none"/>
                <w:shd w:val="clear" w:color="auto" w:fill="FFFFFF"/>
                <w:vertAlign w:val="baseline"/>
                <w:lang w:eastAsia="zh-CN"/>
              </w:rPr>
              <w:t>竞争性谈判响应文件</w:t>
            </w:r>
            <w:r>
              <w:rPr>
                <w:rFonts w:hint="eastAsia" w:ascii="宋体" w:hAnsi="宋体" w:eastAsia="宋体" w:cs="宋体"/>
                <w:i w:val="0"/>
                <w:iCs w:val="0"/>
                <w:caps w:val="0"/>
                <w:color w:val="auto"/>
                <w:spacing w:val="0"/>
                <w:sz w:val="24"/>
                <w:szCs w:val="24"/>
                <w:highlight w:val="none"/>
                <w:shd w:val="clear" w:color="auto" w:fill="FFFFFF"/>
                <w:vertAlign w:val="baseline"/>
              </w:rPr>
              <w:t>截止时间不足一年的可提供成立后任意时段的资产负债表），或开标前6个月内其基本存款账户开户银行出具的资信证明及基本存款账户开户证明资料；</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0" w:firstLineChars="0"/>
              <w:jc w:val="left"/>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（3）社会保障资金缴纳证明：自</w:t>
            </w:r>
            <w:r>
              <w:rPr>
                <w:rFonts w:hint="eastAsia" w:cs="宋体"/>
                <w:color w:val="auto"/>
                <w:sz w:val="24"/>
                <w:szCs w:val="24"/>
                <w:highlight w:val="none"/>
                <w:u w:val="none"/>
                <w:lang w:val="en-US" w:eastAsia="zh-CN" w:bidi="ar-SA"/>
              </w:rPr>
              <w:t>2022</w:t>
            </w:r>
            <w:r>
              <w:rPr>
                <w:rFonts w:hint="eastAsia" w:ascii="宋体" w:hAnsi="宋体" w:eastAsia="宋体" w:cs="宋体"/>
                <w:color w:val="auto"/>
                <w:sz w:val="24"/>
                <w:szCs w:val="24"/>
                <w:highlight w:val="none"/>
                <w:u w:val="none"/>
                <w:lang w:val="en-US" w:eastAsia="zh-CN" w:bidi="ar-SA"/>
              </w:rPr>
              <w:t>年</w:t>
            </w:r>
            <w:r>
              <w:rPr>
                <w:rFonts w:hint="eastAsia" w:cs="宋体"/>
                <w:color w:val="auto"/>
                <w:sz w:val="24"/>
                <w:szCs w:val="24"/>
                <w:highlight w:val="none"/>
                <w:u w:val="none"/>
                <w:lang w:val="en-US" w:eastAsia="zh-CN" w:bidi="ar-SA"/>
              </w:rPr>
              <w:t>1</w:t>
            </w:r>
            <w:r>
              <w:rPr>
                <w:rFonts w:hint="eastAsia" w:ascii="宋体" w:hAnsi="宋体" w:eastAsia="宋体" w:cs="宋体"/>
                <w:color w:val="auto"/>
                <w:sz w:val="24"/>
                <w:szCs w:val="24"/>
                <w:highlight w:val="none"/>
                <w:u w:val="none"/>
                <w:lang w:val="en-US" w:eastAsia="zh-CN" w:bidi="ar-SA"/>
              </w:rPr>
              <w:t>月1日以来已缴存的至少一个月的社会保障资金缴存单据或社保机构开具的社会保险参保缴费情况证明，单据或证明上应有社保机构或代收机构的公章或业务专用章。依法不需要缴纳社会保障资金的</w:t>
            </w:r>
            <w:r>
              <w:rPr>
                <w:rFonts w:hint="eastAsia" w:cs="宋体"/>
                <w:color w:val="auto"/>
                <w:sz w:val="24"/>
                <w:szCs w:val="24"/>
                <w:highlight w:val="none"/>
                <w:u w:val="none"/>
                <w:lang w:val="en-US" w:eastAsia="zh-CN" w:bidi="ar-SA"/>
              </w:rPr>
              <w:t>供应商</w:t>
            </w:r>
            <w:r>
              <w:rPr>
                <w:rFonts w:hint="eastAsia" w:ascii="宋体" w:hAnsi="宋体" w:eastAsia="宋体" w:cs="宋体"/>
                <w:color w:val="auto"/>
                <w:sz w:val="24"/>
                <w:szCs w:val="24"/>
                <w:highlight w:val="none"/>
                <w:u w:val="none"/>
                <w:lang w:val="en-US" w:eastAsia="zh-CN" w:bidi="ar-SA"/>
              </w:rPr>
              <w:t>应提供相关证明文件；</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0" w:firstLineChars="0"/>
              <w:jc w:val="left"/>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（4）税收缴纳证明：自</w:t>
            </w:r>
            <w:r>
              <w:rPr>
                <w:rFonts w:hint="eastAsia" w:cs="宋体"/>
                <w:color w:val="auto"/>
                <w:sz w:val="24"/>
                <w:szCs w:val="24"/>
                <w:highlight w:val="none"/>
                <w:u w:val="none"/>
                <w:lang w:val="en-US" w:eastAsia="zh-CN" w:bidi="ar-SA"/>
              </w:rPr>
              <w:t>2022</w:t>
            </w:r>
            <w:r>
              <w:rPr>
                <w:rFonts w:hint="eastAsia" w:ascii="宋体" w:hAnsi="宋体" w:eastAsia="宋体" w:cs="宋体"/>
                <w:color w:val="auto"/>
                <w:sz w:val="24"/>
                <w:szCs w:val="24"/>
                <w:highlight w:val="none"/>
                <w:u w:val="none"/>
                <w:lang w:val="en-US" w:eastAsia="zh-CN" w:bidi="ar-SA"/>
              </w:rPr>
              <w:t>年</w:t>
            </w:r>
            <w:r>
              <w:rPr>
                <w:rFonts w:hint="eastAsia" w:cs="宋体"/>
                <w:color w:val="auto"/>
                <w:sz w:val="24"/>
                <w:szCs w:val="24"/>
                <w:highlight w:val="none"/>
                <w:u w:val="none"/>
                <w:lang w:val="en-US" w:eastAsia="zh-CN" w:bidi="ar-SA"/>
              </w:rPr>
              <w:t>1</w:t>
            </w:r>
            <w:r>
              <w:rPr>
                <w:rFonts w:hint="eastAsia" w:ascii="宋体" w:hAnsi="宋体" w:eastAsia="宋体" w:cs="宋体"/>
                <w:color w:val="auto"/>
                <w:sz w:val="24"/>
                <w:szCs w:val="24"/>
                <w:highlight w:val="none"/>
                <w:u w:val="none"/>
                <w:lang w:val="en-US" w:eastAsia="zh-CN" w:bidi="ar-SA"/>
              </w:rPr>
              <w:t>月1日以来已缴存的至少一个月的纳税证明或完税证明，纳税证明或完税证明上应有代收机构或税务机关的公章或业务专用章。依法免税的</w:t>
            </w:r>
            <w:r>
              <w:rPr>
                <w:rFonts w:hint="eastAsia" w:cs="宋体"/>
                <w:color w:val="auto"/>
                <w:sz w:val="24"/>
                <w:szCs w:val="24"/>
                <w:highlight w:val="none"/>
                <w:u w:val="none"/>
                <w:lang w:val="en-US" w:eastAsia="zh-CN" w:bidi="ar-SA"/>
              </w:rPr>
              <w:t>供应商</w:t>
            </w:r>
            <w:r>
              <w:rPr>
                <w:rFonts w:hint="eastAsia" w:ascii="宋体" w:hAnsi="宋体" w:eastAsia="宋体" w:cs="宋体"/>
                <w:color w:val="auto"/>
                <w:sz w:val="24"/>
                <w:szCs w:val="24"/>
                <w:highlight w:val="none"/>
                <w:u w:val="none"/>
                <w:lang w:val="en-US" w:eastAsia="zh-CN" w:bidi="ar-SA"/>
              </w:rPr>
              <w:t>应提供相关文件证明；</w:t>
            </w:r>
          </w:p>
          <w:p>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0" w:firstLineChars="0"/>
              <w:jc w:val="left"/>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5）未被列入“信用中国”网站（www.creditchina.gov.cn）失信被执行人和重大税收违法案件当事人名单，不得为“中国政府采购网”(www.ccgp.gov.cn)政府采购严重违法失信行为记录名单中禁止参加政府采购活动的供应商；</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0" w:firstLineChars="0"/>
              <w:jc w:val="left"/>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（6）须提供法定代表人授权书（附法定代表人、被授权人身份证复印件）及被授权人身份证原件；法定代表人直接参加</w:t>
            </w:r>
            <w:r>
              <w:rPr>
                <w:rFonts w:hint="eastAsia" w:cs="宋体"/>
                <w:color w:val="auto"/>
                <w:sz w:val="24"/>
                <w:szCs w:val="24"/>
                <w:highlight w:val="none"/>
                <w:u w:val="none"/>
                <w:lang w:val="en-US" w:eastAsia="zh-CN" w:bidi="ar-SA"/>
              </w:rPr>
              <w:t>谈判</w:t>
            </w:r>
            <w:r>
              <w:rPr>
                <w:rFonts w:hint="eastAsia" w:ascii="宋体" w:hAnsi="宋体" w:eastAsia="宋体" w:cs="宋体"/>
                <w:color w:val="auto"/>
                <w:sz w:val="24"/>
                <w:szCs w:val="24"/>
                <w:highlight w:val="none"/>
                <w:u w:val="none"/>
                <w:lang w:val="en-US" w:eastAsia="zh-CN" w:bidi="ar-SA"/>
              </w:rPr>
              <w:t>的，须提供法定代表人身份证明文件；</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0" w:firstLineChars="0"/>
              <w:jc w:val="left"/>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（7）参加政府采购活动前三年内在经营活动中没有重大违法记录的书面声明；</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0" w:firstLineChars="0"/>
              <w:jc w:val="left"/>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（8）提供具有履行合同所必需的设备和专业技术能力的承诺函；</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w:t>
            </w:r>
            <w:r>
              <w:rPr>
                <w:rFonts w:hint="eastAsia" w:cs="宋体"/>
                <w:color w:val="auto"/>
                <w:sz w:val="24"/>
                <w:szCs w:val="24"/>
                <w:highlight w:val="none"/>
                <w:u w:val="none"/>
                <w:lang w:val="en-US" w:eastAsia="zh-CN" w:bidi="ar-SA"/>
              </w:rPr>
              <w:t>9</w:t>
            </w:r>
            <w:r>
              <w:rPr>
                <w:rFonts w:hint="eastAsia" w:ascii="宋体" w:hAnsi="宋体" w:eastAsia="宋体" w:cs="宋体"/>
                <w:color w:val="auto"/>
                <w:sz w:val="24"/>
                <w:szCs w:val="24"/>
                <w:highlight w:val="none"/>
                <w:u w:val="none"/>
                <w:lang w:val="en-US" w:eastAsia="zh-CN" w:bidi="ar-SA"/>
              </w:rPr>
              <w:t>）本项目不接受联合体</w:t>
            </w:r>
            <w:r>
              <w:rPr>
                <w:rFonts w:hint="eastAsia" w:cs="宋体"/>
                <w:color w:val="auto"/>
                <w:sz w:val="24"/>
                <w:szCs w:val="24"/>
                <w:highlight w:val="none"/>
                <w:u w:val="none"/>
                <w:lang w:val="en-US" w:eastAsia="zh-CN" w:bidi="ar-SA"/>
              </w:rPr>
              <w:t>参与</w:t>
            </w:r>
            <w:r>
              <w:rPr>
                <w:rFonts w:hint="eastAsia" w:ascii="宋体" w:hAnsi="宋体" w:eastAsia="宋体" w:cs="宋体"/>
                <w:color w:val="auto"/>
                <w:sz w:val="24"/>
                <w:szCs w:val="24"/>
                <w:highlight w:val="none"/>
                <w:u w:val="none"/>
                <w:lang w:val="en-US" w:eastAsia="zh-CN" w:bidi="ar-SA"/>
              </w:rPr>
              <w:t>，</w:t>
            </w:r>
            <w:r>
              <w:rPr>
                <w:rFonts w:hint="eastAsia" w:cs="宋体"/>
                <w:color w:val="auto"/>
                <w:sz w:val="24"/>
                <w:szCs w:val="24"/>
                <w:highlight w:val="none"/>
                <w:u w:val="none"/>
                <w:lang w:val="en-US" w:eastAsia="zh-CN" w:bidi="ar-SA"/>
              </w:rPr>
              <w:t>单位负责人为同一人或者存在直接控股、管理关系的不同单位不得同时参加</w:t>
            </w:r>
            <w:r>
              <w:rPr>
                <w:rFonts w:hint="eastAsia" w:ascii="宋体" w:hAnsi="宋体" w:eastAsia="宋体" w:cs="宋体"/>
                <w:color w:val="auto"/>
                <w:sz w:val="24"/>
                <w:szCs w:val="24"/>
                <w:highlight w:val="none"/>
                <w:u w:val="none"/>
                <w:lang w:val="en-US" w:eastAsia="zh-CN" w:bidi="ar-SA"/>
              </w:rPr>
              <w:t>，未提及之处详见</w:t>
            </w:r>
            <w:r>
              <w:rPr>
                <w:rFonts w:hint="eastAsia" w:ascii="宋体" w:hAnsi="宋体" w:cs="宋体"/>
                <w:b w:val="0"/>
                <w:bCs w:val="0"/>
                <w:sz w:val="24"/>
                <w:szCs w:val="32"/>
                <w:highlight w:val="none"/>
                <w:vertAlign w:val="baseline"/>
                <w:lang w:val="en-US" w:eastAsia="zh-CN"/>
              </w:rPr>
              <w:t>竞争性谈判文件</w:t>
            </w:r>
            <w:r>
              <w:rPr>
                <w:rFonts w:hint="eastAsia" w:ascii="宋体" w:hAnsi="宋体" w:eastAsia="宋体" w:cs="宋体"/>
                <w:color w:val="auto"/>
                <w:sz w:val="24"/>
                <w:szCs w:val="24"/>
                <w:highlight w:val="none"/>
                <w:u w:val="none"/>
                <w:lang w:val="en-US" w:eastAsia="zh-CN" w:bidi="ar-SA"/>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outlineLvl w:val="9"/>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注：①以上资格要求均为必备资格，缺少其中任何一项，其</w:t>
            </w:r>
            <w:r>
              <w:rPr>
                <w:rFonts w:hint="eastAsia" w:cs="宋体"/>
                <w:color w:val="auto"/>
                <w:sz w:val="24"/>
                <w:szCs w:val="24"/>
                <w:highlight w:val="none"/>
                <w:u w:val="none"/>
                <w:lang w:val="en-US" w:eastAsia="zh-CN" w:bidi="ar-SA"/>
              </w:rPr>
              <w:t>竞争性谈判响应文件</w:t>
            </w:r>
            <w:r>
              <w:rPr>
                <w:rFonts w:hint="eastAsia" w:ascii="宋体" w:hAnsi="宋体" w:eastAsia="宋体" w:cs="宋体"/>
                <w:color w:val="auto"/>
                <w:sz w:val="24"/>
                <w:szCs w:val="24"/>
                <w:highlight w:val="none"/>
                <w:u w:val="none"/>
                <w:lang w:val="en-US" w:eastAsia="zh-CN" w:bidi="ar-SA"/>
              </w:rPr>
              <w:t>视为无效文件。②事业单位参与</w:t>
            </w:r>
            <w:r>
              <w:rPr>
                <w:rFonts w:hint="eastAsia" w:cs="宋体"/>
                <w:color w:val="auto"/>
                <w:sz w:val="24"/>
                <w:szCs w:val="24"/>
                <w:highlight w:val="none"/>
                <w:u w:val="none"/>
                <w:lang w:val="en-US" w:eastAsia="zh-CN" w:bidi="ar-SA"/>
              </w:rPr>
              <w:t>谈判</w:t>
            </w:r>
            <w:r>
              <w:rPr>
                <w:rFonts w:hint="eastAsia" w:ascii="宋体" w:hAnsi="宋体" w:eastAsia="宋体" w:cs="宋体"/>
                <w:color w:val="auto"/>
                <w:sz w:val="24"/>
                <w:szCs w:val="24"/>
                <w:highlight w:val="none"/>
                <w:u w:val="none"/>
                <w:lang w:val="en-US" w:eastAsia="zh-CN" w:bidi="ar-SA"/>
              </w:rPr>
              <w:t>可不提供财务状况报告和社会保障资金缴纳证明。③</w:t>
            </w:r>
            <w:r>
              <w:rPr>
                <w:rFonts w:hint="eastAsia" w:cs="宋体"/>
                <w:color w:val="auto"/>
                <w:sz w:val="24"/>
                <w:szCs w:val="24"/>
                <w:highlight w:val="none"/>
                <w:u w:val="none"/>
                <w:lang w:val="en-US" w:eastAsia="zh-CN" w:bidi="ar-SA"/>
              </w:rPr>
              <w:t>供应商</w:t>
            </w:r>
            <w:r>
              <w:rPr>
                <w:rFonts w:hint="eastAsia" w:ascii="宋体" w:hAnsi="宋体" w:eastAsia="宋体" w:cs="宋体"/>
                <w:color w:val="auto"/>
                <w:sz w:val="24"/>
                <w:szCs w:val="24"/>
                <w:highlight w:val="none"/>
                <w:u w:val="none"/>
                <w:lang w:val="en-US" w:eastAsia="zh-CN" w:bidi="ar-SA"/>
              </w:rPr>
              <w:t>凡是参加</w:t>
            </w:r>
            <w:r>
              <w:rPr>
                <w:rFonts w:hint="eastAsia" w:cs="宋体"/>
                <w:color w:val="auto"/>
                <w:sz w:val="24"/>
                <w:szCs w:val="24"/>
                <w:highlight w:val="none"/>
                <w:u w:val="none"/>
                <w:lang w:val="en-US" w:eastAsia="zh-CN" w:bidi="ar-SA"/>
              </w:rPr>
              <w:t>谈判</w:t>
            </w:r>
            <w:r>
              <w:rPr>
                <w:rFonts w:hint="eastAsia" w:ascii="宋体" w:hAnsi="宋体" w:eastAsia="宋体" w:cs="宋体"/>
                <w:color w:val="auto"/>
                <w:sz w:val="24"/>
                <w:szCs w:val="24"/>
                <w:highlight w:val="none"/>
                <w:u w:val="none"/>
                <w:lang w:val="en-US" w:eastAsia="zh-CN" w:bidi="ar-SA"/>
              </w:rPr>
              <w:t>会议的，其</w:t>
            </w:r>
            <w:r>
              <w:rPr>
                <w:rFonts w:hint="eastAsia" w:cs="宋体"/>
                <w:color w:val="auto"/>
                <w:sz w:val="24"/>
                <w:szCs w:val="24"/>
                <w:highlight w:val="none"/>
                <w:u w:val="none"/>
                <w:lang w:val="en-US" w:eastAsia="zh-CN" w:bidi="ar-SA"/>
              </w:rPr>
              <w:t>竞争性谈判响应文件</w:t>
            </w:r>
            <w:r>
              <w:rPr>
                <w:rFonts w:hint="eastAsia" w:ascii="宋体" w:hAnsi="宋体" w:eastAsia="宋体" w:cs="宋体"/>
                <w:color w:val="auto"/>
                <w:sz w:val="24"/>
                <w:szCs w:val="24"/>
                <w:highlight w:val="none"/>
                <w:u w:val="none"/>
                <w:lang w:val="en-US" w:eastAsia="zh-CN" w:bidi="ar-SA"/>
              </w:rPr>
              <w:t>中所填报的被授权人本人必须到场，不得委托他人，否则按照无效</w:t>
            </w:r>
            <w:r>
              <w:rPr>
                <w:rFonts w:hint="eastAsia" w:cs="宋体"/>
                <w:color w:val="auto"/>
                <w:sz w:val="24"/>
                <w:szCs w:val="24"/>
                <w:highlight w:val="none"/>
                <w:u w:val="none"/>
                <w:lang w:val="en-US" w:eastAsia="zh-CN" w:bidi="ar-SA"/>
              </w:rPr>
              <w:t>响应</w:t>
            </w:r>
            <w:r>
              <w:rPr>
                <w:rFonts w:hint="eastAsia" w:ascii="宋体" w:hAnsi="宋体" w:eastAsia="宋体" w:cs="宋体"/>
                <w:color w:val="auto"/>
                <w:sz w:val="24"/>
                <w:szCs w:val="24"/>
                <w:highlight w:val="none"/>
                <w:u w:val="none"/>
                <w:lang w:val="en-US" w:eastAsia="zh-CN" w:bidi="ar-SA"/>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rPr>
              <w:t>文件发售</w:t>
            </w:r>
            <w:r>
              <w:rPr>
                <w:rFonts w:hint="eastAsia" w:ascii="宋体" w:hAnsi="宋体" w:cs="宋体"/>
                <w:sz w:val="24"/>
                <w:szCs w:val="24"/>
                <w:highlight w:val="none"/>
                <w:lang w:eastAsia="zh-CN"/>
              </w:rPr>
              <w:t>时间及地点</w:t>
            </w:r>
          </w:p>
        </w:tc>
        <w:tc>
          <w:tcPr>
            <w:tcW w:w="3564" w:type="pct"/>
            <w:vAlign w:val="center"/>
          </w:tcPr>
          <w:p>
            <w:pPr>
              <w:keepNext w:val="0"/>
              <w:keepLines w:val="0"/>
              <w:pageBreakBefore w:val="0"/>
              <w:kinsoku/>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发售时间：详见</w:t>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rPr>
              <w:t>公告。</w:t>
            </w:r>
          </w:p>
          <w:p>
            <w:pPr>
              <w:keepNext w:val="0"/>
              <w:keepLines w:val="0"/>
              <w:pageBreakBefore w:val="0"/>
              <w:kinsoku/>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发售地点：详见</w:t>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w:t>
            </w:r>
            <w:r>
              <w:rPr>
                <w:rFonts w:hint="eastAsia" w:ascii="宋体" w:hAnsi="宋体" w:eastAsia="宋体" w:cs="宋体"/>
                <w:color w:val="000000" w:themeColor="text1"/>
                <w:sz w:val="24"/>
                <w:szCs w:val="24"/>
                <w:highlight w:val="none"/>
                <w:lang w:eastAsia="zh-CN"/>
                <w14:textFill>
                  <w14:solidFill>
                    <w14:schemeClr w14:val="tx1"/>
                  </w14:solidFill>
                </w14:textFill>
              </w:rPr>
              <w:t>谈判</w:t>
            </w:r>
          </w:p>
        </w:tc>
        <w:tc>
          <w:tcPr>
            <w:tcW w:w="3564" w:type="pct"/>
            <w:vAlign w:val="center"/>
          </w:tcPr>
          <w:p>
            <w:pPr>
              <w:keepNext w:val="0"/>
              <w:keepLines w:val="0"/>
              <w:pageBreakBefore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000000" w:themeColor="text1"/>
                <w:spacing w:val="-18"/>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现场勘查、标前答疑会</w:t>
            </w:r>
          </w:p>
        </w:tc>
        <w:tc>
          <w:tcPr>
            <w:tcW w:w="3564" w:type="pct"/>
            <w:vAlign w:val="center"/>
          </w:tcPr>
          <w:p>
            <w:pPr>
              <w:keepNext w:val="0"/>
              <w:keepLines w:val="0"/>
              <w:pageBreakBefore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不组织</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lang w:eastAsia="zh-CN"/>
              </w:rPr>
              <w:t>竞争性谈判</w:t>
            </w:r>
            <w:r>
              <w:rPr>
                <w:rFonts w:hint="eastAsia" w:ascii="宋体" w:hAnsi="宋体" w:cs="宋体"/>
                <w:color w:val="000000"/>
                <w:sz w:val="24"/>
                <w:szCs w:val="24"/>
                <w:highlight w:val="none"/>
                <w:lang w:val="en-US" w:eastAsia="zh-CN"/>
              </w:rPr>
              <w:t>文件澄清或修改</w:t>
            </w:r>
          </w:p>
        </w:tc>
        <w:tc>
          <w:tcPr>
            <w:tcW w:w="3564" w:type="pct"/>
            <w:vAlign w:val="center"/>
          </w:tcPr>
          <w:p>
            <w:pPr>
              <w:keepNext w:val="0"/>
              <w:keepLines w:val="0"/>
              <w:pageBreakBefore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auto"/>
                <w:spacing w:val="0"/>
                <w:sz w:val="24"/>
                <w:szCs w:val="24"/>
                <w:highlight w:val="none"/>
                <w:shd w:val="clear" w:color="auto" w:fill="FFFFFF"/>
                <w:lang w:val="en-US" w:eastAsia="zh-CN"/>
              </w:rPr>
              <w:t>采购代理</w:t>
            </w:r>
            <w:r>
              <w:rPr>
                <w:rFonts w:hint="eastAsia" w:ascii="宋体" w:hAnsi="宋体" w:eastAsia="宋体" w:cs="宋体"/>
                <w:i w:val="0"/>
                <w:iCs w:val="0"/>
                <w:caps w:val="0"/>
                <w:color w:val="auto"/>
                <w:spacing w:val="0"/>
                <w:sz w:val="24"/>
                <w:szCs w:val="24"/>
                <w:highlight w:val="none"/>
                <w:shd w:val="clear" w:color="auto" w:fill="FFFFFF"/>
              </w:rPr>
              <w:t>机构可以对已发出的</w:t>
            </w:r>
            <w:r>
              <w:rPr>
                <w:rFonts w:hint="eastAsia" w:ascii="宋体" w:hAnsi="宋体" w:eastAsia="宋体" w:cs="宋体"/>
                <w:sz w:val="24"/>
                <w:szCs w:val="24"/>
                <w:highlight w:val="none"/>
                <w:lang w:eastAsia="zh-CN"/>
              </w:rPr>
              <w:t>竞争性谈判</w:t>
            </w:r>
            <w:r>
              <w:rPr>
                <w:rFonts w:hint="eastAsia" w:ascii="宋体" w:hAnsi="宋体" w:eastAsia="宋体" w:cs="宋体"/>
                <w:i w:val="0"/>
                <w:iCs w:val="0"/>
                <w:caps w:val="0"/>
                <w:color w:val="auto"/>
                <w:spacing w:val="0"/>
                <w:sz w:val="24"/>
                <w:szCs w:val="24"/>
                <w:highlight w:val="none"/>
                <w:shd w:val="clear" w:color="auto" w:fill="FFFFFF"/>
              </w:rPr>
              <w:t>进行必要的澄清或者修改，</w:t>
            </w:r>
            <w:r>
              <w:rPr>
                <w:rFonts w:hint="eastAsia" w:ascii="宋体" w:hAnsi="宋体" w:eastAsia="宋体" w:cs="宋体"/>
                <w:i w:val="0"/>
                <w:iCs w:val="0"/>
                <w:caps w:val="0"/>
                <w:color w:val="auto"/>
                <w:spacing w:val="0"/>
                <w:sz w:val="24"/>
                <w:szCs w:val="24"/>
                <w:highlight w:val="none"/>
                <w:shd w:val="clear" w:color="auto" w:fill="FFFFFF"/>
                <w:lang w:val="en-US" w:eastAsia="zh-CN"/>
              </w:rPr>
              <w:t>澄清或修改内容可能影响</w:t>
            </w:r>
            <w:r>
              <w:rPr>
                <w:rFonts w:hint="eastAsia" w:ascii="宋体" w:hAnsi="宋体" w:cs="宋体"/>
                <w:i w:val="0"/>
                <w:iCs w:val="0"/>
                <w:caps w:val="0"/>
                <w:color w:val="auto"/>
                <w:spacing w:val="0"/>
                <w:sz w:val="24"/>
                <w:szCs w:val="24"/>
                <w:highlight w:val="none"/>
                <w:shd w:val="clear" w:color="auto" w:fill="FFFFFF"/>
                <w:lang w:val="en-US" w:eastAsia="zh-CN"/>
              </w:rPr>
              <w:t>竞争性谈判响应文件</w:t>
            </w:r>
            <w:r>
              <w:rPr>
                <w:rFonts w:hint="eastAsia" w:ascii="宋体" w:hAnsi="宋体" w:eastAsia="宋体" w:cs="宋体"/>
                <w:i w:val="0"/>
                <w:iCs w:val="0"/>
                <w:caps w:val="0"/>
                <w:color w:val="auto"/>
                <w:spacing w:val="0"/>
                <w:sz w:val="24"/>
                <w:szCs w:val="24"/>
                <w:highlight w:val="none"/>
                <w:shd w:val="clear" w:color="auto" w:fill="FFFFFF"/>
                <w:lang w:val="en-US" w:eastAsia="zh-CN"/>
              </w:rPr>
              <w:t>编制的应在</w:t>
            </w:r>
            <w:r>
              <w:rPr>
                <w:rFonts w:hint="eastAsia" w:ascii="宋体" w:hAnsi="宋体" w:cs="宋体"/>
                <w:i w:val="0"/>
                <w:iCs w:val="0"/>
                <w:caps w:val="0"/>
                <w:color w:val="auto"/>
                <w:spacing w:val="0"/>
                <w:sz w:val="24"/>
                <w:szCs w:val="24"/>
                <w:highlight w:val="none"/>
                <w:shd w:val="clear" w:color="auto" w:fill="FFFFFF"/>
                <w:lang w:eastAsia="zh-CN"/>
              </w:rPr>
              <w:t>竞争性谈判响应文件</w:t>
            </w:r>
            <w:r>
              <w:rPr>
                <w:rFonts w:hint="eastAsia" w:ascii="宋体" w:hAnsi="宋体" w:eastAsia="宋体" w:cs="宋体"/>
                <w:i w:val="0"/>
                <w:iCs w:val="0"/>
                <w:caps w:val="0"/>
                <w:color w:val="auto"/>
                <w:spacing w:val="0"/>
                <w:sz w:val="24"/>
                <w:szCs w:val="24"/>
                <w:highlight w:val="none"/>
                <w:shd w:val="clear" w:color="auto" w:fill="FFFFFF"/>
              </w:rPr>
              <w:t>截止时间至少</w:t>
            </w:r>
            <w:r>
              <w:rPr>
                <w:rFonts w:hint="eastAsia" w:ascii="宋体" w:hAnsi="宋体" w:eastAsia="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日前</w:t>
            </w:r>
            <w:r>
              <w:rPr>
                <w:rFonts w:hint="eastAsia" w:ascii="宋体" w:hAnsi="宋体" w:eastAsia="宋体" w:cs="宋体"/>
                <w:i w:val="0"/>
                <w:iCs w:val="0"/>
                <w:caps w:val="0"/>
                <w:color w:val="auto"/>
                <w:spacing w:val="0"/>
                <w:sz w:val="24"/>
                <w:szCs w:val="24"/>
                <w:highlight w:val="none"/>
                <w:shd w:val="clear" w:color="auto" w:fill="FFFFFF"/>
                <w:lang w:val="en-US" w:eastAsia="zh-CN"/>
              </w:rPr>
              <w:t>以书面形式</w:t>
            </w:r>
            <w:r>
              <w:rPr>
                <w:rFonts w:ascii="Helvetica" w:hAnsi="Helvetica" w:eastAsia="Helvetica" w:cs="Helvetica"/>
                <w:i w:val="0"/>
                <w:iCs w:val="0"/>
                <w:caps w:val="0"/>
                <w:color w:val="auto"/>
                <w:spacing w:val="0"/>
                <w:sz w:val="24"/>
                <w:szCs w:val="24"/>
                <w:highlight w:val="none"/>
                <w:shd w:val="clear" w:color="auto" w:fill="FFFFFF"/>
              </w:rPr>
              <w:t>通知所有获取</w:t>
            </w:r>
            <w:r>
              <w:rPr>
                <w:rFonts w:hint="eastAsia" w:ascii="宋体" w:hAnsi="宋体" w:eastAsia="宋体" w:cs="宋体"/>
                <w:sz w:val="24"/>
                <w:szCs w:val="24"/>
                <w:highlight w:val="none"/>
                <w:lang w:eastAsia="zh-CN"/>
              </w:rPr>
              <w:t>竞争性谈判文件</w:t>
            </w:r>
            <w:r>
              <w:rPr>
                <w:rFonts w:ascii="Helvetica" w:hAnsi="Helvetica" w:eastAsia="Helvetica" w:cs="Helvetica"/>
                <w:i w:val="0"/>
                <w:iCs w:val="0"/>
                <w:caps w:val="0"/>
                <w:color w:val="auto"/>
                <w:spacing w:val="0"/>
                <w:sz w:val="24"/>
                <w:szCs w:val="24"/>
                <w:highlight w:val="none"/>
                <w:shd w:val="clear" w:color="auto" w:fill="FFFFFF"/>
              </w:rPr>
              <w:t>的供应商</w:t>
            </w:r>
            <w:r>
              <w:rPr>
                <w:rFonts w:hint="eastAsia" w:ascii="Helvetica" w:hAnsi="Helvetica" w:eastAsia="宋体" w:cs="Helvetica"/>
                <w:i w:val="0"/>
                <w:iCs w:val="0"/>
                <w:caps w:val="0"/>
                <w:color w:val="auto"/>
                <w:spacing w:val="0"/>
                <w:sz w:val="24"/>
                <w:szCs w:val="24"/>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供应商对</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竞争性谈判文件</w:t>
            </w:r>
            <w:r>
              <w:rPr>
                <w:rFonts w:hint="eastAsia" w:ascii="宋体" w:hAnsi="宋体" w:eastAsia="宋体" w:cs="宋体"/>
                <w:color w:val="000000" w:themeColor="text1"/>
                <w:spacing w:val="-10"/>
                <w:sz w:val="24"/>
                <w:szCs w:val="24"/>
                <w:highlight w:val="none"/>
                <w14:textFill>
                  <w14:solidFill>
                    <w14:schemeClr w14:val="tx1"/>
                  </w14:solidFill>
                </w14:textFill>
              </w:rPr>
              <w:t>提出质疑的时间</w:t>
            </w:r>
          </w:p>
        </w:tc>
        <w:tc>
          <w:tcPr>
            <w:tcW w:w="3564" w:type="pct"/>
            <w:vAlign w:val="center"/>
          </w:tcPr>
          <w:p>
            <w:pPr>
              <w:keepNext w:val="0"/>
              <w:keepLines w:val="0"/>
              <w:pageBreakBefore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供应商若对</w:t>
            </w:r>
            <w:r>
              <w:rPr>
                <w:rFonts w:hint="eastAsia" w:ascii="宋体" w:hAnsi="宋体" w:eastAsia="宋体" w:cs="宋体"/>
                <w:color w:val="000000" w:themeColor="text1"/>
                <w:sz w:val="24"/>
                <w:szCs w:val="24"/>
                <w:highlight w:val="none"/>
                <w:lang w:eastAsia="zh-CN"/>
                <w14:textFill>
                  <w14:solidFill>
                    <w14:schemeClr w14:val="tx1"/>
                  </w14:solidFill>
                </w14:textFill>
              </w:rPr>
              <w:t>竞争性谈判文件</w:t>
            </w:r>
            <w:r>
              <w:rPr>
                <w:rFonts w:hint="eastAsia" w:ascii="宋体" w:hAnsi="宋体" w:eastAsia="宋体" w:cs="宋体"/>
                <w:color w:val="000000" w:themeColor="text1"/>
                <w:sz w:val="24"/>
                <w:szCs w:val="24"/>
                <w:highlight w:val="none"/>
                <w14:textFill>
                  <w14:solidFill>
                    <w14:schemeClr w14:val="tx1"/>
                  </w14:solidFill>
                </w14:textFill>
              </w:rPr>
              <w:t>有质疑的，在</w:t>
            </w:r>
            <w:r>
              <w:rPr>
                <w:rFonts w:hint="eastAsia" w:ascii="宋体" w:hAnsi="宋体" w:eastAsia="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截止时间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日前，以书面形式向采购代理机构提出，在此之后提出的质疑无效。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构成</w:t>
            </w:r>
            <w:r>
              <w:rPr>
                <w:rFonts w:hint="eastAsia" w:ascii="宋体" w:hAnsi="宋体" w:eastAsia="宋体" w:cs="宋体"/>
                <w:color w:val="000000" w:themeColor="text1"/>
                <w:sz w:val="24"/>
                <w:szCs w:val="24"/>
                <w:highlight w:val="none"/>
                <w:lang w:eastAsia="zh-CN"/>
                <w14:textFill>
                  <w14:solidFill>
                    <w14:schemeClr w14:val="tx1"/>
                  </w14:solidFill>
                </w14:textFill>
              </w:rPr>
              <w:t>竞争性谈判文件</w:t>
            </w:r>
            <w:r>
              <w:rPr>
                <w:rFonts w:hint="eastAsia" w:ascii="宋体" w:hAnsi="宋体" w:eastAsia="宋体" w:cs="宋体"/>
                <w:color w:val="000000" w:themeColor="text1"/>
                <w:sz w:val="24"/>
                <w:szCs w:val="24"/>
                <w:highlight w:val="none"/>
                <w14:textFill>
                  <w14:solidFill>
                    <w14:schemeClr w14:val="tx1"/>
                  </w14:solidFill>
                </w14:textFill>
              </w:rPr>
              <w:t>的其他文件</w:t>
            </w:r>
          </w:p>
        </w:tc>
        <w:tc>
          <w:tcPr>
            <w:tcW w:w="3564" w:type="pct"/>
            <w:vAlign w:val="center"/>
          </w:tcPr>
          <w:p>
            <w:pPr>
              <w:keepNext w:val="0"/>
              <w:keepLines w:val="0"/>
              <w:pageBreakBefore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竞争性谈判文件</w:t>
            </w:r>
            <w:r>
              <w:rPr>
                <w:rFonts w:hint="eastAsia" w:ascii="宋体" w:hAnsi="宋体" w:eastAsia="宋体" w:cs="宋体"/>
                <w:color w:val="000000" w:themeColor="text1"/>
                <w:sz w:val="24"/>
                <w:szCs w:val="24"/>
                <w:highlight w:val="none"/>
                <w14:textFill>
                  <w14:solidFill>
                    <w14:schemeClr w14:val="tx1"/>
                  </w14:solidFill>
                </w14:textFill>
              </w:rPr>
              <w:t>的澄清、修改书及有关补充通知为</w:t>
            </w:r>
            <w:r>
              <w:rPr>
                <w:rFonts w:hint="eastAsia" w:ascii="宋体" w:hAnsi="宋体" w:eastAsia="宋体" w:cs="宋体"/>
                <w:color w:val="000000" w:themeColor="text1"/>
                <w:sz w:val="24"/>
                <w:szCs w:val="24"/>
                <w:highlight w:val="none"/>
                <w:lang w:eastAsia="zh-CN"/>
                <w14:textFill>
                  <w14:solidFill>
                    <w14:schemeClr w14:val="tx1"/>
                  </w14:solidFill>
                </w14:textFill>
              </w:rPr>
              <w:t>竞争性谈判文件</w:t>
            </w:r>
            <w:r>
              <w:rPr>
                <w:rFonts w:hint="eastAsia" w:ascii="宋体" w:hAnsi="宋体" w:eastAsia="宋体" w:cs="宋体"/>
                <w:color w:val="000000" w:themeColor="text1"/>
                <w:sz w:val="24"/>
                <w:szCs w:val="24"/>
                <w:highlight w:val="none"/>
                <w14:textFill>
                  <w14:solidFill>
                    <w14:schemeClr w14:val="tx1"/>
                  </w14:solidFill>
                </w14:textFill>
              </w:rPr>
              <w:t>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000000" w:themeColor="text1"/>
                <w:spacing w:val="-32"/>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竞争性谈判响应文件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递交</w:t>
            </w:r>
            <w:r>
              <w:rPr>
                <w:rFonts w:hint="eastAsia" w:ascii="宋体" w:hAnsi="宋体" w:eastAsia="宋体" w:cs="宋体"/>
                <w:color w:val="000000" w:themeColor="text1"/>
                <w:sz w:val="24"/>
                <w:szCs w:val="24"/>
                <w:highlight w:val="none"/>
                <w14:textFill>
                  <w14:solidFill>
                    <w14:schemeClr w14:val="tx1"/>
                  </w14:solidFill>
                </w14:textFill>
              </w:rPr>
              <w:t>截止时间及</w:t>
            </w:r>
            <w:r>
              <w:rPr>
                <w:rFonts w:hint="eastAsia" w:ascii="宋体" w:hAnsi="宋体" w:eastAsia="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时间和地点</w:t>
            </w:r>
          </w:p>
        </w:tc>
        <w:tc>
          <w:tcPr>
            <w:tcW w:w="3564" w:type="pct"/>
            <w:vAlign w:val="center"/>
          </w:tcPr>
          <w:p>
            <w:pPr>
              <w:pStyle w:val="27"/>
              <w:keepNext w:val="0"/>
              <w:keepLines w:val="0"/>
              <w:pageBreakBefore w:val="0"/>
              <w:kinsoku/>
              <w:overflowPunct/>
              <w:topLinePunct w:val="0"/>
              <w:bidi w:val="0"/>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详见竞争性谈判公告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有效期</w:t>
            </w:r>
          </w:p>
        </w:tc>
        <w:tc>
          <w:tcPr>
            <w:tcW w:w="3564" w:type="pct"/>
          </w:tcPr>
          <w:p>
            <w:pPr>
              <w:keepNext w:val="0"/>
              <w:keepLines w:val="0"/>
              <w:pageBreakBefore w:val="0"/>
              <w:kinsoku/>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自</w:t>
            </w:r>
            <w:r>
              <w:rPr>
                <w:rFonts w:hint="eastAsia" w:ascii="宋体" w:hAnsi="宋体" w:cs="宋体"/>
                <w:color w:val="000000" w:themeColor="text1"/>
                <w:spacing w:val="-4"/>
                <w:sz w:val="24"/>
                <w:szCs w:val="24"/>
                <w:highlight w:val="none"/>
                <w:lang w:eastAsia="zh-CN"/>
                <w14:textFill>
                  <w14:solidFill>
                    <w14:schemeClr w14:val="tx1"/>
                  </w14:solidFill>
                </w14:textFill>
              </w:rPr>
              <w:t>竞争性谈判响应文件递交截止</w:t>
            </w:r>
            <w:r>
              <w:rPr>
                <w:rFonts w:hint="eastAsia" w:ascii="宋体" w:hAnsi="宋体" w:eastAsia="宋体" w:cs="宋体"/>
                <w:color w:val="000000" w:themeColor="text1"/>
                <w:spacing w:val="-4"/>
                <w:sz w:val="24"/>
                <w:szCs w:val="24"/>
                <w:highlight w:val="none"/>
                <w14:textFill>
                  <w14:solidFill>
                    <w14:schemeClr w14:val="tx1"/>
                  </w14:solidFill>
                </w14:textFill>
              </w:rPr>
              <w:t>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color w:val="000000" w:themeColor="text1"/>
                <w:sz w:val="24"/>
                <w:szCs w:val="24"/>
                <w:highlight w:val="none"/>
                <w:lang w:eastAsia="zh-CN"/>
                <w14:textFill>
                  <w14:solidFill>
                    <w14:schemeClr w14:val="tx1"/>
                  </w14:solidFill>
                </w14:textFill>
              </w:rPr>
              <w:t>谈判</w:t>
            </w:r>
            <w:r>
              <w:rPr>
                <w:rFonts w:hint="eastAsia" w:ascii="宋体" w:hAnsi="宋体" w:cs="宋体"/>
                <w:sz w:val="24"/>
                <w:szCs w:val="24"/>
                <w:highlight w:val="none"/>
              </w:rPr>
              <w:t>保证金</w:t>
            </w:r>
          </w:p>
        </w:tc>
        <w:tc>
          <w:tcPr>
            <w:tcW w:w="3564" w:type="pct"/>
            <w:vAlign w:val="center"/>
          </w:tcPr>
          <w:p>
            <w:pPr>
              <w:pStyle w:val="28"/>
              <w:keepNext w:val="0"/>
              <w:keepLines w:val="0"/>
              <w:pageBreakBefore w:val="0"/>
              <w:kinsoku/>
              <w:wordWrap/>
              <w:overflowPunct/>
              <w:topLinePunct w:val="0"/>
              <w:bidi w:val="0"/>
              <w:snapToGrid/>
              <w:spacing w:line="360" w:lineRule="auto"/>
              <w:ind w:left="0" w:leftChars="0" w:right="0" w:rightChars="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b/>
                <w:bCs/>
                <w:color w:val="auto"/>
                <w:kern w:val="0"/>
                <w:sz w:val="24"/>
                <w:highlight w:val="none"/>
                <w:lang w:val="en-US" w:eastAsia="zh-CN"/>
              </w:rPr>
              <w:t>金额：</w:t>
            </w:r>
            <w:r>
              <w:rPr>
                <w:rFonts w:hint="eastAsia" w:eastAsia="宋体" w:cs="宋体"/>
                <w:color w:val="auto"/>
                <w:kern w:val="0"/>
                <w:sz w:val="24"/>
                <w:highlight w:val="none"/>
                <w:lang w:val="en-US" w:eastAsia="zh-CN"/>
              </w:rPr>
              <w:t>壹万元</w:t>
            </w:r>
            <w:r>
              <w:rPr>
                <w:rFonts w:hint="default" w:ascii="宋体" w:hAnsi="宋体" w:eastAsia="宋体" w:cs="宋体"/>
                <w:color w:val="auto"/>
                <w:kern w:val="0"/>
                <w:sz w:val="24"/>
                <w:highlight w:val="none"/>
                <w:lang w:val="en-US" w:eastAsia="zh-CN"/>
              </w:rPr>
              <w:t>整（¥</w:t>
            </w:r>
            <w:r>
              <w:rPr>
                <w:rFonts w:hint="eastAsia" w:eastAsia="宋体" w:cs="宋体"/>
                <w:color w:val="auto"/>
                <w:kern w:val="0"/>
                <w:sz w:val="24"/>
                <w:highlight w:val="none"/>
                <w:lang w:val="en-US" w:eastAsia="zh-CN"/>
              </w:rPr>
              <w:t>10000.00</w:t>
            </w:r>
            <w:r>
              <w:rPr>
                <w:rFonts w:hint="default" w:ascii="宋体" w:hAnsi="宋体" w:eastAsia="宋体" w:cs="宋体"/>
                <w:color w:val="auto"/>
                <w:kern w:val="0"/>
                <w:sz w:val="24"/>
                <w:highlight w:val="none"/>
                <w:lang w:val="en-US" w:eastAsia="zh-CN"/>
              </w:rPr>
              <w:t>元）</w:t>
            </w:r>
          </w:p>
          <w:p>
            <w:pPr>
              <w:pStyle w:val="28"/>
              <w:keepNext w:val="0"/>
              <w:keepLines w:val="0"/>
              <w:pageBreakBefore w:val="0"/>
              <w:kinsoku/>
              <w:wordWrap/>
              <w:overflowPunct/>
              <w:topLinePunct w:val="0"/>
              <w:bidi w:val="0"/>
              <w:snapToGrid/>
              <w:spacing w:line="360" w:lineRule="auto"/>
              <w:ind w:left="0" w:leftChars="0" w:right="0" w:rightChars="0"/>
              <w:textAlignment w:val="auto"/>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bCs/>
                <w:color w:val="auto"/>
                <w:kern w:val="0"/>
                <w:sz w:val="24"/>
                <w:highlight w:val="none"/>
                <w:lang w:val="en-US" w:eastAsia="zh-CN"/>
              </w:rPr>
              <w:t>形式：</w:t>
            </w:r>
            <w:r>
              <w:rPr>
                <w:rFonts w:hint="eastAsia" w:cs="宋体"/>
                <w:b w:val="0"/>
                <w:bCs w:val="0"/>
                <w:color w:val="auto"/>
                <w:kern w:val="0"/>
                <w:sz w:val="24"/>
                <w:highlight w:val="none"/>
                <w:lang w:val="en-US" w:eastAsia="zh-CN"/>
              </w:rPr>
              <w:t>银行转账、支票、汇票、本票、保函等非现金形式</w:t>
            </w:r>
            <w:r>
              <w:rPr>
                <w:rFonts w:hint="default" w:ascii="宋体" w:hAnsi="宋体" w:eastAsia="宋体" w:cs="宋体"/>
                <w:b w:val="0"/>
                <w:bCs w:val="0"/>
                <w:color w:val="auto"/>
                <w:kern w:val="0"/>
                <w:sz w:val="24"/>
                <w:highlight w:val="none"/>
                <w:lang w:val="en-US" w:eastAsia="zh-CN"/>
              </w:rPr>
              <w:t>。</w:t>
            </w:r>
          </w:p>
          <w:p>
            <w:pPr>
              <w:pStyle w:val="28"/>
              <w:keepNext w:val="0"/>
              <w:keepLines w:val="0"/>
              <w:pageBreakBefore w:val="0"/>
              <w:kinsoku/>
              <w:wordWrap/>
              <w:overflowPunct/>
              <w:topLinePunct w:val="0"/>
              <w:bidi w:val="0"/>
              <w:snapToGrid/>
              <w:spacing w:line="360" w:lineRule="auto"/>
              <w:ind w:left="0" w:leftChars="0" w:right="0" w:rightChars="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重要提示：</w:t>
            </w:r>
          </w:p>
          <w:p>
            <w:pPr>
              <w:pStyle w:val="28"/>
              <w:keepNext w:val="0"/>
              <w:keepLines w:val="0"/>
              <w:pageBreakBefore w:val="0"/>
              <w:kinsoku/>
              <w:wordWrap/>
              <w:overflowPunct/>
              <w:topLinePunct w:val="0"/>
              <w:bidi w:val="0"/>
              <w:snapToGrid/>
              <w:spacing w:line="360" w:lineRule="auto"/>
              <w:ind w:left="0" w:leftChars="0" w:right="0" w:rightChars="0"/>
              <w:textAlignment w:val="auto"/>
              <w:rPr>
                <w:rFonts w:hint="default" w:ascii="宋体" w:hAnsi="宋体" w:eastAsia="宋体" w:cs="宋体"/>
                <w:color w:val="auto"/>
                <w:kern w:val="0"/>
                <w:sz w:val="24"/>
                <w:highlight w:val="none"/>
                <w:lang w:val="en-US" w:eastAsia="zh-CN"/>
              </w:rPr>
            </w:pPr>
            <w:r>
              <w:rPr>
                <w:rFonts w:hint="eastAsia" w:eastAsia="宋体" w:cs="宋体"/>
                <w:color w:val="auto"/>
                <w:kern w:val="0"/>
                <w:sz w:val="24"/>
                <w:highlight w:val="none"/>
                <w:lang w:val="en-US" w:eastAsia="zh-CN"/>
              </w:rPr>
              <w:t>（1）</w:t>
            </w:r>
            <w:r>
              <w:rPr>
                <w:rFonts w:hint="default" w:ascii="宋体" w:hAnsi="宋体" w:eastAsia="宋体" w:cs="宋体"/>
                <w:color w:val="auto"/>
                <w:kern w:val="0"/>
                <w:sz w:val="24"/>
                <w:highlight w:val="none"/>
                <w:lang w:val="en-US" w:eastAsia="zh-CN"/>
              </w:rPr>
              <w:t>不接受现金形式。以转账、电汇形式交纳保证金的</w:t>
            </w:r>
            <w:r>
              <w:rPr>
                <w:rFonts w:hint="eastAsia" w:ascii="宋体" w:hAnsi="宋体" w:eastAsia="宋体" w:cs="宋体"/>
                <w:color w:val="auto"/>
                <w:kern w:val="0"/>
                <w:sz w:val="24"/>
                <w:highlight w:val="none"/>
                <w:lang w:val="en-US" w:eastAsia="zh-CN"/>
              </w:rPr>
              <w:t>供应商</w:t>
            </w:r>
            <w:r>
              <w:rPr>
                <w:rFonts w:hint="default" w:ascii="宋体" w:hAnsi="宋体" w:eastAsia="宋体" w:cs="宋体"/>
                <w:color w:val="auto"/>
                <w:kern w:val="0"/>
                <w:sz w:val="24"/>
                <w:highlight w:val="none"/>
                <w:lang w:val="en-US" w:eastAsia="zh-CN"/>
              </w:rPr>
              <w:t>应当从其基本账户转出。</w:t>
            </w:r>
          </w:p>
          <w:p>
            <w:pPr>
              <w:pStyle w:val="28"/>
              <w:keepNext w:val="0"/>
              <w:keepLines w:val="0"/>
              <w:pageBreakBefore w:val="0"/>
              <w:kinsoku/>
              <w:wordWrap/>
              <w:overflowPunct/>
              <w:topLinePunct w:val="0"/>
              <w:bidi w:val="0"/>
              <w:snapToGrid/>
              <w:spacing w:line="360" w:lineRule="auto"/>
              <w:ind w:left="0" w:leftChars="0" w:right="0" w:rightChars="0"/>
              <w:textAlignment w:val="auto"/>
              <w:rPr>
                <w:rFonts w:hint="default" w:ascii="宋体" w:hAnsi="宋体" w:eastAsia="宋体" w:cs="宋体"/>
                <w:color w:val="auto"/>
                <w:kern w:val="0"/>
                <w:sz w:val="24"/>
                <w:highlight w:val="none"/>
                <w:lang w:val="en-US" w:eastAsia="zh-CN"/>
              </w:rPr>
            </w:pPr>
            <w:r>
              <w:rPr>
                <w:rFonts w:hint="eastAsia" w:eastAsia="宋体" w:cs="宋体"/>
                <w:color w:val="auto"/>
                <w:kern w:val="0"/>
                <w:sz w:val="24"/>
                <w:highlight w:val="none"/>
                <w:lang w:val="en-US" w:eastAsia="zh-CN"/>
              </w:rPr>
              <w:t>（2）</w:t>
            </w:r>
            <w:r>
              <w:rPr>
                <w:rFonts w:hint="default" w:ascii="宋体" w:hAnsi="宋体" w:eastAsia="宋体" w:cs="宋体"/>
                <w:color w:val="auto"/>
                <w:kern w:val="0"/>
                <w:sz w:val="24"/>
                <w:highlight w:val="none"/>
                <w:lang w:val="en-US" w:eastAsia="zh-CN"/>
              </w:rPr>
              <w:t>转账、汇款时必须写明项目名称（简称也可）和</w:t>
            </w:r>
            <w:r>
              <w:rPr>
                <w:rFonts w:hint="eastAsia" w:ascii="宋体" w:hAnsi="宋体" w:eastAsia="宋体" w:cs="宋体"/>
                <w:color w:val="auto"/>
                <w:kern w:val="0"/>
                <w:sz w:val="24"/>
                <w:highlight w:val="none"/>
                <w:lang w:val="en-US" w:eastAsia="zh-CN"/>
              </w:rPr>
              <w:t>谈判保证金</w:t>
            </w:r>
            <w:r>
              <w:rPr>
                <w:rFonts w:hint="default" w:ascii="宋体" w:hAnsi="宋体" w:eastAsia="宋体" w:cs="宋体"/>
                <w:color w:val="auto"/>
                <w:kern w:val="0"/>
                <w:sz w:val="24"/>
                <w:highlight w:val="none"/>
                <w:lang w:val="en-US" w:eastAsia="zh-CN"/>
              </w:rPr>
              <w:t>字样，便于查询登记。</w:t>
            </w:r>
          </w:p>
          <w:p>
            <w:pPr>
              <w:pStyle w:val="28"/>
              <w:keepNext w:val="0"/>
              <w:keepLines w:val="0"/>
              <w:pageBreakBefore w:val="0"/>
              <w:kinsoku/>
              <w:wordWrap/>
              <w:overflowPunct/>
              <w:topLinePunct w:val="0"/>
              <w:bidi w:val="0"/>
              <w:snapToGrid/>
              <w:spacing w:line="360" w:lineRule="auto"/>
              <w:ind w:left="0" w:leftChars="0" w:right="0" w:rightChars="0"/>
              <w:textAlignment w:val="auto"/>
              <w:rPr>
                <w:rFonts w:hint="default" w:ascii="宋体" w:hAnsi="宋体" w:eastAsia="宋体" w:cs="宋体"/>
                <w:color w:val="auto"/>
                <w:kern w:val="0"/>
                <w:sz w:val="24"/>
                <w:highlight w:val="none"/>
                <w:lang w:val="en-US" w:eastAsia="zh-CN"/>
              </w:rPr>
            </w:pPr>
            <w:r>
              <w:rPr>
                <w:rFonts w:hint="eastAsia" w:eastAsia="宋体" w:cs="宋体"/>
                <w:color w:val="auto"/>
                <w:kern w:val="0"/>
                <w:sz w:val="24"/>
                <w:highlight w:val="none"/>
                <w:lang w:val="en-US" w:eastAsia="zh-CN"/>
              </w:rPr>
              <w:t>（3）</w:t>
            </w:r>
            <w:r>
              <w:rPr>
                <w:rFonts w:hint="default" w:ascii="宋体" w:hAnsi="宋体" w:eastAsia="宋体" w:cs="宋体"/>
                <w:color w:val="auto"/>
                <w:kern w:val="0"/>
                <w:sz w:val="24"/>
                <w:highlight w:val="none"/>
                <w:lang w:val="en-US" w:eastAsia="zh-CN"/>
              </w:rPr>
              <w:t>交纳办法和交纳时间：</w:t>
            </w:r>
            <w:r>
              <w:rPr>
                <w:rFonts w:hint="eastAsia" w:ascii="宋体" w:hAnsi="宋体" w:eastAsia="宋体" w:cs="宋体"/>
                <w:color w:val="auto"/>
                <w:kern w:val="0"/>
                <w:sz w:val="24"/>
                <w:highlight w:val="none"/>
                <w:lang w:val="en-US" w:eastAsia="zh-CN"/>
              </w:rPr>
              <w:t>谈判保证金</w:t>
            </w:r>
            <w:r>
              <w:rPr>
                <w:rFonts w:hint="default" w:ascii="宋体" w:hAnsi="宋体" w:eastAsia="宋体" w:cs="宋体"/>
                <w:color w:val="auto"/>
                <w:kern w:val="0"/>
                <w:sz w:val="24"/>
                <w:highlight w:val="none"/>
                <w:lang w:val="en-US" w:eastAsia="zh-CN"/>
              </w:rPr>
              <w:t>必须在</w:t>
            </w:r>
            <w:r>
              <w:rPr>
                <w:rFonts w:hint="eastAsia" w:cs="宋体"/>
                <w:color w:val="auto"/>
                <w:kern w:val="0"/>
                <w:sz w:val="24"/>
                <w:highlight w:val="none"/>
                <w:lang w:val="en-US" w:eastAsia="zh-CN"/>
              </w:rPr>
              <w:t>竞争性谈判响应文件</w:t>
            </w:r>
            <w:r>
              <w:rPr>
                <w:rFonts w:hint="eastAsia" w:eastAsia="宋体" w:cs="宋体"/>
                <w:color w:val="auto"/>
                <w:kern w:val="0"/>
                <w:sz w:val="24"/>
                <w:highlight w:val="none"/>
                <w:lang w:val="en-US" w:eastAsia="zh-CN"/>
              </w:rPr>
              <w:t>递交截止时间</w:t>
            </w:r>
            <w:r>
              <w:rPr>
                <w:rFonts w:hint="default" w:ascii="宋体" w:hAnsi="宋体" w:eastAsia="宋体" w:cs="宋体"/>
                <w:color w:val="auto"/>
                <w:kern w:val="0"/>
                <w:sz w:val="24"/>
                <w:highlight w:val="none"/>
                <w:lang w:val="en-US" w:eastAsia="zh-CN"/>
              </w:rPr>
              <w:t>前交纳至</w:t>
            </w:r>
            <w:r>
              <w:rPr>
                <w:rFonts w:hint="eastAsia" w:ascii="宋体" w:hAnsi="宋体" w:eastAsia="宋体" w:cs="宋体"/>
                <w:color w:val="auto"/>
                <w:kern w:val="0"/>
                <w:sz w:val="24"/>
                <w:highlight w:val="none"/>
                <w:lang w:val="en-US" w:eastAsia="zh-CN"/>
              </w:rPr>
              <w:t>竞争性谈判文件</w:t>
            </w:r>
            <w:r>
              <w:rPr>
                <w:rFonts w:hint="default" w:ascii="宋体" w:hAnsi="宋体" w:eastAsia="宋体" w:cs="宋体"/>
                <w:color w:val="auto"/>
                <w:kern w:val="0"/>
                <w:sz w:val="24"/>
                <w:highlight w:val="none"/>
                <w:lang w:val="en-US" w:eastAsia="zh-CN"/>
              </w:rPr>
              <w:t>规定的保证金专用账户。</w:t>
            </w:r>
          </w:p>
          <w:p>
            <w:pPr>
              <w:pStyle w:val="28"/>
              <w:keepNext w:val="0"/>
              <w:keepLines w:val="0"/>
              <w:pageBreakBefore w:val="0"/>
              <w:kinsoku/>
              <w:wordWrap/>
              <w:overflowPunct/>
              <w:topLinePunct w:val="0"/>
              <w:bidi w:val="0"/>
              <w:snapToGrid/>
              <w:spacing w:line="360" w:lineRule="auto"/>
              <w:ind w:left="0" w:leftChars="0" w:right="0" w:rightChars="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重要提示：</w:t>
            </w:r>
            <w:r>
              <w:rPr>
                <w:rFonts w:hint="eastAsia" w:ascii="宋体" w:hAnsi="宋体" w:eastAsia="宋体" w:cs="宋体"/>
                <w:color w:val="auto"/>
                <w:kern w:val="0"/>
                <w:sz w:val="24"/>
                <w:highlight w:val="none"/>
                <w:lang w:val="en-US" w:eastAsia="zh-CN"/>
              </w:rPr>
              <w:t>谈判保证金</w:t>
            </w:r>
            <w:r>
              <w:rPr>
                <w:rFonts w:hint="default" w:ascii="宋体" w:hAnsi="宋体" w:eastAsia="宋体" w:cs="宋体"/>
                <w:color w:val="auto"/>
                <w:kern w:val="0"/>
                <w:sz w:val="24"/>
                <w:highlight w:val="none"/>
                <w:lang w:val="en-US" w:eastAsia="zh-CN"/>
              </w:rPr>
              <w:t>必须在</w:t>
            </w:r>
            <w:r>
              <w:rPr>
                <w:rFonts w:hint="eastAsia" w:cs="宋体"/>
                <w:color w:val="auto"/>
                <w:kern w:val="0"/>
                <w:sz w:val="24"/>
                <w:highlight w:val="none"/>
                <w:lang w:val="en-US" w:eastAsia="zh-CN"/>
              </w:rPr>
              <w:t>竞争性谈判响应文件</w:t>
            </w:r>
            <w:r>
              <w:rPr>
                <w:rFonts w:hint="eastAsia" w:eastAsia="宋体" w:cs="宋体"/>
                <w:color w:val="auto"/>
                <w:kern w:val="0"/>
                <w:sz w:val="24"/>
                <w:highlight w:val="none"/>
                <w:lang w:val="en-US" w:eastAsia="zh-CN"/>
              </w:rPr>
              <w:t>递交截止时间</w:t>
            </w:r>
            <w:r>
              <w:rPr>
                <w:rFonts w:hint="default" w:ascii="宋体" w:hAnsi="宋体" w:eastAsia="宋体" w:cs="宋体"/>
                <w:color w:val="auto"/>
                <w:kern w:val="0"/>
                <w:sz w:val="24"/>
                <w:highlight w:val="none"/>
                <w:lang w:val="en-US" w:eastAsia="zh-CN"/>
              </w:rPr>
              <w:t>之前交纳方为有效。请</w:t>
            </w:r>
            <w:r>
              <w:rPr>
                <w:rFonts w:hint="eastAsia" w:ascii="宋体" w:hAnsi="宋体" w:eastAsia="宋体" w:cs="宋体"/>
                <w:color w:val="auto"/>
                <w:kern w:val="0"/>
                <w:sz w:val="24"/>
                <w:highlight w:val="none"/>
                <w:lang w:val="en-US" w:eastAsia="zh-CN"/>
              </w:rPr>
              <w:t>供应商</w:t>
            </w:r>
            <w:r>
              <w:rPr>
                <w:rFonts w:hint="default" w:ascii="宋体" w:hAnsi="宋体" w:eastAsia="宋体" w:cs="宋体"/>
                <w:color w:val="auto"/>
                <w:kern w:val="0"/>
                <w:sz w:val="24"/>
                <w:highlight w:val="none"/>
                <w:lang w:val="en-US" w:eastAsia="zh-CN"/>
              </w:rPr>
              <w:t>考虑资金在银行之间的转账要求和时间成本，确保在</w:t>
            </w:r>
            <w:r>
              <w:rPr>
                <w:rFonts w:hint="eastAsia" w:cs="宋体"/>
                <w:color w:val="auto"/>
                <w:kern w:val="0"/>
                <w:sz w:val="24"/>
                <w:highlight w:val="none"/>
                <w:lang w:val="en-US" w:eastAsia="zh-CN"/>
              </w:rPr>
              <w:t>竞争性谈判响应文件</w:t>
            </w:r>
            <w:r>
              <w:rPr>
                <w:rFonts w:hint="eastAsia" w:eastAsia="宋体" w:cs="宋体"/>
                <w:color w:val="auto"/>
                <w:kern w:val="0"/>
                <w:sz w:val="24"/>
                <w:highlight w:val="none"/>
                <w:lang w:val="en-US" w:eastAsia="zh-CN"/>
              </w:rPr>
              <w:t>递交截止时间</w:t>
            </w:r>
            <w:r>
              <w:rPr>
                <w:rFonts w:hint="default" w:ascii="宋体" w:hAnsi="宋体" w:eastAsia="宋体" w:cs="宋体"/>
                <w:color w:val="auto"/>
                <w:kern w:val="0"/>
                <w:sz w:val="24"/>
                <w:highlight w:val="none"/>
                <w:lang w:val="en-US" w:eastAsia="zh-CN"/>
              </w:rPr>
              <w:t>之前保证金专用账户能收到所交的</w:t>
            </w:r>
            <w:r>
              <w:rPr>
                <w:rFonts w:hint="eastAsia" w:ascii="宋体" w:hAnsi="宋体" w:eastAsia="宋体" w:cs="宋体"/>
                <w:color w:val="auto"/>
                <w:kern w:val="0"/>
                <w:sz w:val="24"/>
                <w:highlight w:val="none"/>
                <w:lang w:val="en-US" w:eastAsia="zh-CN"/>
              </w:rPr>
              <w:t>谈判保证金</w:t>
            </w:r>
            <w:r>
              <w:rPr>
                <w:rFonts w:hint="default" w:ascii="宋体" w:hAnsi="宋体" w:eastAsia="宋体" w:cs="宋体"/>
                <w:color w:val="auto"/>
                <w:kern w:val="0"/>
                <w:sz w:val="24"/>
                <w:highlight w:val="none"/>
                <w:lang w:val="en-US" w:eastAsia="zh-CN"/>
              </w:rPr>
              <w:t>，如果在</w:t>
            </w:r>
            <w:r>
              <w:rPr>
                <w:rFonts w:hint="eastAsia" w:cs="宋体"/>
                <w:color w:val="auto"/>
                <w:kern w:val="0"/>
                <w:sz w:val="24"/>
                <w:highlight w:val="none"/>
                <w:lang w:val="en-US" w:eastAsia="zh-CN"/>
              </w:rPr>
              <w:t>竞争性谈判响应文件</w:t>
            </w:r>
            <w:r>
              <w:rPr>
                <w:rFonts w:hint="eastAsia" w:eastAsia="宋体" w:cs="宋体"/>
                <w:color w:val="auto"/>
                <w:kern w:val="0"/>
                <w:sz w:val="24"/>
                <w:highlight w:val="none"/>
                <w:lang w:val="en-US" w:eastAsia="zh-CN"/>
              </w:rPr>
              <w:t>递交截止时间</w:t>
            </w:r>
            <w:r>
              <w:rPr>
                <w:rFonts w:hint="default" w:ascii="宋体" w:hAnsi="宋体" w:eastAsia="宋体" w:cs="宋体"/>
                <w:color w:val="auto"/>
                <w:kern w:val="0"/>
                <w:sz w:val="24"/>
                <w:highlight w:val="none"/>
                <w:lang w:val="en-US" w:eastAsia="zh-CN"/>
              </w:rPr>
              <w:t>保证金专用账户未能收到</w:t>
            </w:r>
            <w:r>
              <w:rPr>
                <w:rFonts w:hint="eastAsia" w:ascii="宋体" w:hAnsi="宋体" w:eastAsia="宋体" w:cs="宋体"/>
                <w:color w:val="auto"/>
                <w:kern w:val="0"/>
                <w:sz w:val="24"/>
                <w:highlight w:val="none"/>
                <w:lang w:val="en-US" w:eastAsia="zh-CN"/>
              </w:rPr>
              <w:t>谈判保证金</w:t>
            </w:r>
            <w:r>
              <w:rPr>
                <w:rFonts w:hint="default" w:ascii="宋体" w:hAnsi="宋体" w:eastAsia="宋体" w:cs="宋体"/>
                <w:color w:val="auto"/>
                <w:kern w:val="0"/>
                <w:sz w:val="24"/>
                <w:highlight w:val="none"/>
                <w:lang w:val="en-US" w:eastAsia="zh-CN"/>
              </w:rPr>
              <w:t>，则该</w:t>
            </w:r>
            <w:r>
              <w:rPr>
                <w:rFonts w:hint="eastAsia" w:cs="宋体"/>
                <w:color w:val="auto"/>
                <w:kern w:val="0"/>
                <w:sz w:val="24"/>
                <w:highlight w:val="none"/>
                <w:lang w:val="en-US" w:eastAsia="zh-CN"/>
              </w:rPr>
              <w:t>谈判</w:t>
            </w:r>
            <w:r>
              <w:rPr>
                <w:rFonts w:hint="default" w:ascii="宋体" w:hAnsi="宋体" w:eastAsia="宋体" w:cs="宋体"/>
                <w:color w:val="auto"/>
                <w:kern w:val="0"/>
                <w:sz w:val="24"/>
                <w:highlight w:val="none"/>
                <w:lang w:val="en-US" w:eastAsia="zh-CN"/>
              </w:rPr>
              <w:t>为无效。</w:t>
            </w:r>
          </w:p>
          <w:p>
            <w:pPr>
              <w:pStyle w:val="10"/>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为支持和促进中小企业发展，进一步发挥政府采购政策功能作用，有效缓解中小企业融资难等问题，根据陕西省财政厅关于印发《陕西省中小企业政府采购信用融资办法》（陕财办采〔2018〕23号）、《陕西省财政厅关于加快推进我省中小企业政府采购信用融资工作的通知》（陕财办采〔2020〕15号）的规定，有融资需求的供应商可根据自身情况,在陕西省政府采购信用融资平台（含各市分平台）（http://www.ccgp-shaanxi.gov.cn/zcdservice/zcd/shanxi/）自主选择金融机构及其融资产品，凭中标（成交）通知书或政府采购合同提出融资申请。</w:t>
            </w:r>
          </w:p>
          <w:p>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textAlignment w:val="auto"/>
              <w:rPr>
                <w:rFonts w:hint="default" w:ascii="宋体" w:hAnsi="宋体" w:eastAsia="宋体" w:cs="宋体"/>
                <w:color w:val="auto"/>
                <w:kern w:val="0"/>
                <w:sz w:val="24"/>
                <w:highlight w:val="none"/>
                <w:lang w:val="en-US" w:eastAsia="zh-CN"/>
              </w:rPr>
            </w:pPr>
            <w:r>
              <w:rPr>
                <w:rFonts w:hint="eastAsia" w:eastAsia="宋体" w:cs="宋体"/>
                <w:color w:val="auto"/>
                <w:kern w:val="0"/>
                <w:sz w:val="24"/>
                <w:highlight w:val="none"/>
                <w:lang w:val="en-US" w:eastAsia="zh-CN"/>
              </w:rPr>
              <w:t>（5）</w:t>
            </w:r>
            <w:r>
              <w:rPr>
                <w:rFonts w:hint="default" w:ascii="宋体" w:hAnsi="宋体" w:eastAsia="宋体" w:cs="宋体"/>
                <w:color w:val="auto"/>
                <w:kern w:val="0"/>
                <w:sz w:val="24"/>
                <w:highlight w:val="none"/>
                <w:lang w:val="en-US" w:eastAsia="zh-CN"/>
              </w:rPr>
              <w:t>保证金专用账户</w:t>
            </w:r>
          </w:p>
          <w:p>
            <w:pPr>
              <w:pStyle w:val="28"/>
              <w:keepNext w:val="0"/>
              <w:keepLines w:val="0"/>
              <w:pageBreakBefore w:val="0"/>
              <w:kinsoku/>
              <w:wordWrap/>
              <w:overflowPunct/>
              <w:topLinePunct w:val="0"/>
              <w:bidi w:val="0"/>
              <w:snapToGrid/>
              <w:spacing w:line="360" w:lineRule="auto"/>
              <w:ind w:left="0" w:leftChars="0" w:right="0" w:rightChars="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开户名称：陕西金准达项目管理有限责任公司</w:t>
            </w:r>
          </w:p>
          <w:p>
            <w:pPr>
              <w:pStyle w:val="28"/>
              <w:keepNext w:val="0"/>
              <w:keepLines w:val="0"/>
              <w:pageBreakBefore w:val="0"/>
              <w:kinsoku/>
              <w:wordWrap/>
              <w:overflowPunct/>
              <w:topLinePunct w:val="0"/>
              <w:bidi w:val="0"/>
              <w:snapToGrid/>
              <w:spacing w:line="360" w:lineRule="auto"/>
              <w:ind w:left="0" w:leftChars="0" w:right="0" w:rightChars="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开户银行：招商银行西安分行营业部</w:t>
            </w:r>
          </w:p>
          <w:p>
            <w:pPr>
              <w:keepNext w:val="0"/>
              <w:keepLines w:val="0"/>
              <w:pageBreakBefore w:val="0"/>
              <w:kinsoku/>
              <w:overflowPunct/>
              <w:topLinePunct w:val="0"/>
              <w:bidi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color w:val="auto"/>
                <w:kern w:val="0"/>
                <w:sz w:val="24"/>
                <w:highlight w:val="none"/>
                <w:lang w:val="en-US" w:eastAsia="zh-CN"/>
              </w:rPr>
              <w:t>账    号：129911244910902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备选方案和报价</w:t>
            </w:r>
          </w:p>
        </w:tc>
        <w:tc>
          <w:tcPr>
            <w:tcW w:w="3564" w:type="pct"/>
            <w:vAlign w:val="center"/>
          </w:tcPr>
          <w:p>
            <w:pPr>
              <w:keepNext w:val="0"/>
              <w:keepLines w:val="0"/>
              <w:pageBreakBefore w:val="0"/>
              <w:tabs>
                <w:tab w:val="left" w:pos="7013"/>
              </w:tabs>
              <w:kinsoku/>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不接受备选方案和多个报价及只对采购项目部分内容的报价。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盖章签字</w:t>
            </w:r>
          </w:p>
        </w:tc>
        <w:tc>
          <w:tcPr>
            <w:tcW w:w="3564" w:type="pct"/>
            <w:vAlign w:val="center"/>
          </w:tcPr>
          <w:p>
            <w:pPr>
              <w:keepNext w:val="0"/>
              <w:keepLines w:val="0"/>
              <w:pageBreakBefore w:val="0"/>
              <w:tabs>
                <w:tab w:val="left" w:pos="7013"/>
              </w:tabs>
              <w:kinsoku/>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必须按照</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的规定和要求签字盖章（鲜章），对未按</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的规定和要求盖章、签字的</w:t>
            </w:r>
            <w:r>
              <w:rPr>
                <w:rFonts w:hint="eastAsia" w:ascii="宋体" w:hAnsi="宋体" w:cs="宋体"/>
                <w:sz w:val="24"/>
                <w:szCs w:val="24"/>
                <w:highlight w:val="none"/>
                <w:lang w:eastAsia="zh-CN"/>
              </w:rPr>
              <w:t>竞争性谈判响应文件</w:t>
            </w:r>
            <w:r>
              <w:rPr>
                <w:rFonts w:hint="eastAsia" w:ascii="宋体" w:hAnsi="宋体" w:eastAsia="宋体" w:cs="宋体"/>
                <w:sz w:val="24"/>
                <w:szCs w:val="24"/>
                <w:highlight w:val="none"/>
              </w:rPr>
              <w:t>，将作为无效</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23</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eastAsia="zh-CN"/>
              </w:rPr>
              <w:t>竞争性谈判响应文件</w:t>
            </w:r>
            <w:r>
              <w:rPr>
                <w:rFonts w:hint="eastAsia" w:ascii="宋体" w:hAnsi="宋体" w:eastAsia="宋体" w:cs="宋体"/>
                <w:sz w:val="24"/>
                <w:szCs w:val="24"/>
                <w:highlight w:val="none"/>
              </w:rPr>
              <w:t>数量、装订</w:t>
            </w:r>
            <w:r>
              <w:rPr>
                <w:rFonts w:hint="eastAsia" w:ascii="宋体" w:hAnsi="宋体" w:cs="宋体"/>
                <w:sz w:val="24"/>
                <w:szCs w:val="24"/>
                <w:highlight w:val="none"/>
                <w:lang w:eastAsia="zh-CN"/>
              </w:rPr>
              <w:t>、密封</w:t>
            </w:r>
          </w:p>
        </w:tc>
        <w:tc>
          <w:tcPr>
            <w:tcW w:w="3564" w:type="pct"/>
            <w:vAlign w:val="center"/>
          </w:tcPr>
          <w:p>
            <w:pPr>
              <w:keepNext w:val="0"/>
              <w:keepLines w:val="0"/>
              <w:pageBreakBefore w:val="0"/>
              <w:numPr>
                <w:ilvl w:val="0"/>
                <w:numId w:val="0"/>
              </w:numPr>
              <w:tabs>
                <w:tab w:val="left" w:pos="7013"/>
              </w:tabs>
              <w:kinsoku/>
              <w:wordWrap/>
              <w:overflowPunct/>
              <w:topLinePunct w:val="0"/>
              <w:bidi w:val="0"/>
              <w:spacing w:beforeAutospacing="0" w:afterAutospacing="0" w:line="360" w:lineRule="auto"/>
              <w:ind w:right="0" w:rightChars="0"/>
              <w:textAlignment w:val="auto"/>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（1）竞争性谈判响应文件数量：</w:t>
            </w:r>
            <w:r>
              <w:rPr>
                <w:rFonts w:hint="eastAsia" w:ascii="宋体" w:hAnsi="宋体" w:eastAsia="宋体" w:cs="宋体"/>
                <w:sz w:val="24"/>
                <w:highlight w:val="none"/>
                <w:lang w:eastAsia="zh-CN"/>
              </w:rPr>
              <w:t>竞争性谈判响应文件</w:t>
            </w:r>
            <w:r>
              <w:rPr>
                <w:rFonts w:hint="eastAsia" w:ascii="宋体" w:hAnsi="宋体" w:eastAsia="宋体" w:cs="宋体"/>
                <w:sz w:val="24"/>
                <w:highlight w:val="none"/>
              </w:rPr>
              <w:t>共</w:t>
            </w:r>
            <w:r>
              <w:rPr>
                <w:rFonts w:hint="eastAsia" w:ascii="宋体" w:hAnsi="宋体" w:eastAsia="宋体" w:cs="宋体"/>
                <w:sz w:val="24"/>
                <w:highlight w:val="none"/>
                <w:lang w:val="en-US" w:eastAsia="zh-CN"/>
              </w:rPr>
              <w:t>四份</w:t>
            </w:r>
            <w:r>
              <w:rPr>
                <w:rFonts w:hint="eastAsia" w:ascii="宋体" w:hAnsi="宋体" w:eastAsia="宋体" w:cs="宋体"/>
                <w:sz w:val="24"/>
                <w:highlight w:val="none"/>
              </w:rPr>
              <w:t>，其中正本</w:t>
            </w:r>
            <w:r>
              <w:rPr>
                <w:rFonts w:hint="eastAsia" w:ascii="宋体" w:hAnsi="宋体" w:eastAsia="宋体" w:cs="宋体"/>
                <w:sz w:val="24"/>
                <w:highlight w:val="none"/>
                <w:lang w:val="en-US" w:eastAsia="zh-CN"/>
              </w:rPr>
              <w:t>一份</w:t>
            </w:r>
            <w:r>
              <w:rPr>
                <w:rFonts w:hint="eastAsia" w:ascii="宋体" w:hAnsi="宋体" w:eastAsia="宋体" w:cs="宋体"/>
                <w:sz w:val="24"/>
                <w:highlight w:val="none"/>
              </w:rPr>
              <w:t>，副本</w:t>
            </w:r>
            <w:r>
              <w:rPr>
                <w:rFonts w:hint="eastAsia" w:ascii="宋体" w:hAnsi="宋体" w:eastAsia="宋体" w:cs="宋体"/>
                <w:sz w:val="24"/>
                <w:highlight w:val="none"/>
                <w:lang w:val="en-US" w:eastAsia="zh-CN"/>
              </w:rPr>
              <w:t>一份</w:t>
            </w:r>
            <w:r>
              <w:rPr>
                <w:rFonts w:hint="eastAsia" w:ascii="宋体" w:hAnsi="宋体" w:eastAsia="宋体" w:cs="宋体"/>
                <w:sz w:val="24"/>
                <w:highlight w:val="none"/>
              </w:rPr>
              <w:t>，电子版U盘</w:t>
            </w:r>
            <w:r>
              <w:rPr>
                <w:rFonts w:hint="eastAsia" w:ascii="宋体" w:hAnsi="宋体" w:eastAsia="宋体" w:cs="宋体"/>
                <w:sz w:val="24"/>
                <w:highlight w:val="none"/>
                <w:lang w:val="en-US" w:eastAsia="zh-CN"/>
              </w:rPr>
              <w:t>一</w:t>
            </w:r>
            <w:r>
              <w:rPr>
                <w:rFonts w:hint="eastAsia" w:ascii="宋体" w:hAnsi="宋体" w:eastAsia="宋体" w:cs="宋体"/>
                <w:sz w:val="24"/>
                <w:highlight w:val="none"/>
              </w:rPr>
              <w:t>份（</w:t>
            </w:r>
            <w:r>
              <w:rPr>
                <w:rFonts w:hint="eastAsia" w:ascii="宋体" w:hAnsi="宋体" w:eastAsia="宋体" w:cs="宋体"/>
                <w:sz w:val="24"/>
                <w:highlight w:val="none"/>
                <w:lang w:val="en-US" w:eastAsia="zh-CN"/>
              </w:rPr>
              <w:t>内容为</w:t>
            </w:r>
            <w:r>
              <w:rPr>
                <w:rFonts w:hint="eastAsia" w:ascii="宋体" w:hAnsi="宋体" w:eastAsia="宋体" w:cs="宋体"/>
                <w:sz w:val="24"/>
                <w:highlight w:val="none"/>
              </w:rPr>
              <w:t>可编辑WORD格式</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与正本内容保持一致</w:t>
            </w:r>
            <w:r>
              <w:rPr>
                <w:rFonts w:hint="eastAsia" w:ascii="宋体" w:hAnsi="宋体" w:eastAsia="宋体" w:cs="宋体"/>
                <w:sz w:val="24"/>
                <w:highlight w:val="none"/>
              </w:rPr>
              <w:t>）</w:t>
            </w:r>
            <w:r>
              <w:rPr>
                <w:rFonts w:hint="eastAsia" w:ascii="宋体" w:hAnsi="宋体" w:eastAsia="宋体" w:cs="宋体"/>
                <w:sz w:val="24"/>
                <w:highlight w:val="none"/>
                <w:lang w:eastAsia="zh-CN"/>
              </w:rPr>
              <w:t>；</w:t>
            </w:r>
          </w:p>
          <w:p>
            <w:pPr>
              <w:keepNext w:val="0"/>
              <w:keepLines w:val="0"/>
              <w:pageBreakBefore w:val="0"/>
              <w:tabs>
                <w:tab w:val="left" w:pos="7013"/>
              </w:tabs>
              <w:kinsoku/>
              <w:wordWrap/>
              <w:overflowPunct/>
              <w:topLinePunct w:val="0"/>
              <w:bidi w:val="0"/>
              <w:spacing w:beforeAutospacing="0" w:afterAutospacing="0" w:line="360" w:lineRule="auto"/>
              <w:ind w:right="0" w:rightChars="0" w:firstLine="0" w:firstLineChars="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（2）竞争性谈判响应文件装订：竞争性谈判响应</w:t>
            </w:r>
            <w:r>
              <w:rPr>
                <w:rFonts w:hint="eastAsia" w:ascii="宋体" w:hAnsi="宋体" w:eastAsia="宋体" w:cs="宋体"/>
                <w:sz w:val="24"/>
                <w:highlight w:val="none"/>
              </w:rPr>
              <w:t>文件的正本和副本均须A4纸打印，并编制目录和页码</w:t>
            </w:r>
            <w:r>
              <w:rPr>
                <w:rFonts w:hint="eastAsia" w:ascii="宋体" w:hAnsi="宋体" w:eastAsia="宋体" w:cs="宋体"/>
                <w:sz w:val="24"/>
                <w:highlight w:val="none"/>
                <w:lang w:eastAsia="zh-CN"/>
              </w:rPr>
              <w:t>，</w:t>
            </w:r>
            <w:r>
              <w:rPr>
                <w:rFonts w:hint="eastAsia" w:ascii="宋体" w:hAnsi="宋体" w:eastAsia="宋体" w:cs="宋体"/>
                <w:sz w:val="24"/>
                <w:highlight w:val="none"/>
              </w:rPr>
              <w:t>一律采用书籍（胶装）方式</w:t>
            </w:r>
            <w:r>
              <w:rPr>
                <w:rFonts w:hint="eastAsia" w:ascii="宋体" w:hAnsi="宋体" w:eastAsia="宋体" w:cs="宋体"/>
                <w:sz w:val="24"/>
                <w:highlight w:val="none"/>
                <w:lang w:val="en-US" w:eastAsia="zh-CN"/>
              </w:rPr>
              <w:t>分别</w:t>
            </w:r>
            <w:r>
              <w:rPr>
                <w:rFonts w:hint="eastAsia" w:ascii="宋体" w:hAnsi="宋体" w:eastAsia="宋体" w:cs="宋体"/>
                <w:sz w:val="24"/>
                <w:highlight w:val="none"/>
              </w:rPr>
              <w:t>装订</w:t>
            </w:r>
            <w:r>
              <w:rPr>
                <w:rFonts w:hint="eastAsia" w:ascii="宋体" w:hAnsi="宋体" w:eastAsia="宋体" w:cs="宋体"/>
                <w:sz w:val="24"/>
                <w:highlight w:val="none"/>
                <w:lang w:val="en-US" w:eastAsia="zh-CN"/>
              </w:rPr>
              <w:t>成册；</w:t>
            </w:r>
          </w:p>
          <w:p>
            <w:pPr>
              <w:keepNext w:val="0"/>
              <w:keepLines w:val="0"/>
              <w:pageBreakBefore w:val="0"/>
              <w:tabs>
                <w:tab w:val="left" w:pos="7013"/>
              </w:tabs>
              <w:kinsoku/>
              <w:wordWrap/>
              <w:overflowPunct/>
              <w:topLinePunct w:val="0"/>
              <w:bidi w:val="0"/>
              <w:spacing w:beforeAutospacing="0" w:afterAutospacing="0" w:line="360" w:lineRule="auto"/>
              <w:ind w:right="0" w:righ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highlight w:val="none"/>
                <w:lang w:val="en-US" w:eastAsia="zh-CN"/>
              </w:rPr>
              <w:t>（3）竞争性谈判响应文件密封：</w:t>
            </w:r>
            <w:r>
              <w:rPr>
                <w:rFonts w:hint="eastAsia" w:ascii="宋体" w:hAnsi="宋体" w:eastAsia="宋体" w:cs="宋体"/>
                <w:color w:val="auto"/>
                <w:kern w:val="0"/>
                <w:sz w:val="24"/>
                <w:szCs w:val="24"/>
                <w:highlight w:val="none"/>
                <w:lang w:val="en-US" w:eastAsia="zh-CN"/>
              </w:rPr>
              <w:t>竞争性谈判响应文件正本密封一个标袋、全部副本密封一个标袋，电子版随正本密封，封套上应写明“项目名称”、“项目编号”、“供应商名称”、“年月日”、“正本”、“副本”及</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时启封”</w:t>
            </w:r>
            <w:r>
              <w:rPr>
                <w:rFonts w:hint="eastAsia" w:ascii="宋体" w:hAnsi="宋体" w:eastAsia="宋体" w:cs="宋体"/>
                <w:color w:val="auto"/>
                <w:kern w:val="0"/>
                <w:sz w:val="24"/>
                <w:szCs w:val="24"/>
                <w:highlight w:val="none"/>
                <w:lang w:val="en-US" w:eastAsia="zh-CN"/>
              </w:rPr>
              <w:t>字样，封口处用密封条密封并加盖单位公章。</w:t>
            </w:r>
          </w:p>
          <w:p>
            <w:pPr>
              <w:keepNext w:val="0"/>
              <w:keepLines w:val="0"/>
              <w:pageBreakBefore w:val="0"/>
              <w:numPr>
                <w:ilvl w:val="0"/>
                <w:numId w:val="0"/>
              </w:numPr>
              <w:kinsoku/>
              <w:overflowPunct/>
              <w:topLinePunct w:val="0"/>
              <w:bidi w:val="0"/>
              <w:spacing w:line="360" w:lineRule="auto"/>
              <w:ind w:left="0" w:leftChars="0" w:firstLine="0" w:firstLineChars="0"/>
              <w:textAlignment w:val="auto"/>
              <w:rPr>
                <w:rFonts w:hint="eastAsia" w:ascii="宋体" w:hAnsi="宋体" w:eastAsia="宋体" w:cs="宋体"/>
                <w:b/>
                <w:kern w:val="2"/>
                <w:sz w:val="24"/>
                <w:szCs w:val="24"/>
                <w:highlight w:val="none"/>
                <w:u w:val="single"/>
                <w:lang w:val="en-US" w:eastAsia="zh-CN" w:bidi="ar-SA"/>
              </w:rPr>
            </w:pPr>
            <w:r>
              <w:rPr>
                <w:rFonts w:hint="eastAsia" w:ascii="宋体" w:hAnsi="宋体" w:cs="宋体"/>
                <w:b/>
                <w:bCs/>
                <w:sz w:val="24"/>
                <w:szCs w:val="24"/>
                <w:highlight w:val="none"/>
                <w:lang w:eastAsia="zh-CN"/>
              </w:rPr>
              <w:t>注：</w:t>
            </w:r>
            <w:r>
              <w:rPr>
                <w:rFonts w:hint="eastAsia" w:ascii="宋体" w:hAnsi="宋体" w:eastAsia="宋体" w:cs="宋体"/>
                <w:b/>
                <w:sz w:val="24"/>
                <w:szCs w:val="24"/>
                <w:highlight w:val="none"/>
              </w:rPr>
              <w:t>对未按</w:t>
            </w:r>
            <w:r>
              <w:rPr>
                <w:rFonts w:hint="eastAsia" w:ascii="宋体" w:hAnsi="宋体" w:eastAsia="宋体" w:cs="宋体"/>
                <w:b/>
                <w:sz w:val="24"/>
                <w:szCs w:val="24"/>
                <w:highlight w:val="none"/>
                <w:lang w:eastAsia="zh-CN"/>
              </w:rPr>
              <w:t>竞争性谈判文件</w:t>
            </w:r>
            <w:r>
              <w:rPr>
                <w:rFonts w:hint="eastAsia" w:ascii="宋体" w:hAnsi="宋体" w:eastAsia="宋体" w:cs="宋体"/>
                <w:b/>
                <w:sz w:val="24"/>
                <w:szCs w:val="24"/>
                <w:highlight w:val="none"/>
              </w:rPr>
              <w:t>要求数量</w:t>
            </w:r>
            <w:r>
              <w:rPr>
                <w:rFonts w:hint="eastAsia" w:ascii="宋体" w:hAnsi="宋体" w:cs="宋体"/>
                <w:b/>
                <w:sz w:val="24"/>
                <w:szCs w:val="24"/>
                <w:highlight w:val="none"/>
                <w:lang w:eastAsia="zh-CN"/>
              </w:rPr>
              <w:t>、</w:t>
            </w:r>
            <w:r>
              <w:rPr>
                <w:rFonts w:hint="eastAsia" w:ascii="宋体" w:hAnsi="宋体" w:eastAsia="宋体" w:cs="宋体"/>
                <w:b/>
                <w:sz w:val="24"/>
                <w:szCs w:val="24"/>
                <w:highlight w:val="none"/>
              </w:rPr>
              <w:t>装订</w:t>
            </w:r>
            <w:r>
              <w:rPr>
                <w:rFonts w:hint="eastAsia" w:ascii="宋体" w:hAnsi="宋体" w:cs="宋体"/>
                <w:b/>
                <w:sz w:val="24"/>
                <w:szCs w:val="24"/>
                <w:highlight w:val="none"/>
                <w:lang w:eastAsia="zh-CN"/>
              </w:rPr>
              <w:t>、密封方式</w:t>
            </w:r>
            <w:r>
              <w:rPr>
                <w:rFonts w:hint="eastAsia" w:ascii="宋体" w:hAnsi="宋体" w:eastAsia="宋体" w:cs="宋体"/>
                <w:b/>
                <w:sz w:val="24"/>
                <w:szCs w:val="24"/>
                <w:highlight w:val="none"/>
              </w:rPr>
              <w:t>递交的</w:t>
            </w:r>
            <w:r>
              <w:rPr>
                <w:rFonts w:hint="eastAsia" w:ascii="宋体" w:hAnsi="宋体" w:cs="宋体"/>
                <w:b/>
                <w:sz w:val="24"/>
                <w:szCs w:val="24"/>
                <w:highlight w:val="none"/>
                <w:lang w:eastAsia="zh-CN"/>
              </w:rPr>
              <w:t>竞争性谈判响应文件</w:t>
            </w:r>
            <w:r>
              <w:rPr>
                <w:rFonts w:hint="eastAsia" w:ascii="宋体" w:hAnsi="宋体" w:eastAsia="宋体" w:cs="宋体"/>
                <w:b/>
                <w:sz w:val="24"/>
                <w:szCs w:val="24"/>
                <w:highlight w:val="none"/>
              </w:rPr>
              <w:t>，将作为无效</w:t>
            </w:r>
            <w:r>
              <w:rPr>
                <w:rFonts w:hint="eastAsia" w:ascii="宋体" w:hAnsi="宋体" w:eastAsia="宋体" w:cs="宋体"/>
                <w:b/>
                <w:sz w:val="24"/>
                <w:szCs w:val="24"/>
                <w:highlight w:val="none"/>
                <w:lang w:eastAsia="zh-CN"/>
              </w:rPr>
              <w:t>响应文件</w:t>
            </w:r>
            <w:r>
              <w:rPr>
                <w:rFonts w:hint="eastAsia" w:ascii="宋体" w:hAnsi="宋体" w:eastAsia="宋体" w:cs="宋体"/>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24</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cs="宋体" w:eastAsiaTheme="minorEastAsia"/>
                <w:color w:val="000000"/>
                <w:kern w:val="2"/>
                <w:sz w:val="24"/>
                <w:szCs w:val="24"/>
                <w:highlight w:val="none"/>
                <w:lang w:val="en-US" w:eastAsia="zh-CN" w:bidi="ar-SA"/>
              </w:rPr>
            </w:pPr>
            <w:r>
              <w:rPr>
                <w:rFonts w:hint="eastAsia" w:ascii="宋体" w:hAnsi="宋体" w:cs="宋体"/>
                <w:color w:val="000000"/>
                <w:sz w:val="24"/>
                <w:szCs w:val="24"/>
                <w:highlight w:val="none"/>
              </w:rPr>
              <w:t>信用信息查询</w:t>
            </w:r>
          </w:p>
        </w:tc>
        <w:tc>
          <w:tcPr>
            <w:tcW w:w="3564" w:type="pct"/>
            <w:vAlign w:val="center"/>
          </w:tcPr>
          <w:p>
            <w:pPr>
              <w:keepNext w:val="0"/>
              <w:keepLines w:val="0"/>
              <w:pageBreakBefore w:val="0"/>
              <w:kinsoku/>
              <w:overflowPunct/>
              <w:topLinePunct w:val="0"/>
              <w:bidi w:val="0"/>
              <w:spacing w:line="360" w:lineRule="auto"/>
              <w:textAlignment w:val="auto"/>
              <w:rPr>
                <w:rFonts w:hint="eastAsia" w:ascii="宋体" w:hAnsi="宋体" w:cs="宋体" w:eastAsiaTheme="minorEastAsia"/>
                <w:color w:val="000000"/>
                <w:kern w:val="2"/>
                <w:sz w:val="24"/>
                <w:szCs w:val="24"/>
                <w:highlight w:val="none"/>
                <w:lang w:val="en-US" w:eastAsia="zh-CN" w:bidi="ar-SA"/>
              </w:rPr>
            </w:pPr>
            <w:r>
              <w:rPr>
                <w:rFonts w:hint="eastAsia" w:ascii="宋体" w:hAnsi="宋体" w:cs="宋体"/>
                <w:color w:val="000000"/>
                <w:sz w:val="24"/>
                <w:szCs w:val="24"/>
                <w:highlight w:val="none"/>
              </w:rPr>
              <w:t>“信用中国”网站（www.creditchina.gov.cn）和“中国政府采购网”（ccgp.gov.cn）为</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信用信息查询渠道，</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应按照文件要求查询相关信用信息并附在</w:t>
            </w:r>
            <w:r>
              <w:rPr>
                <w:rFonts w:hint="eastAsia" w:ascii="宋体" w:hAnsi="宋体" w:cs="宋体"/>
                <w:color w:val="000000"/>
                <w:sz w:val="24"/>
                <w:szCs w:val="24"/>
                <w:highlight w:val="none"/>
                <w:lang w:eastAsia="zh-CN"/>
              </w:rPr>
              <w:t>竞争性谈判响应文件</w:t>
            </w:r>
            <w:r>
              <w:rPr>
                <w:rFonts w:hint="eastAsia" w:ascii="宋体" w:hAnsi="宋体" w:cs="宋体"/>
                <w:color w:val="000000"/>
                <w:sz w:val="24"/>
                <w:szCs w:val="24"/>
                <w:highlight w:val="none"/>
              </w:rPr>
              <w:t>中，查询时间为公告发布之日起至</w:t>
            </w:r>
            <w:r>
              <w:rPr>
                <w:rFonts w:hint="eastAsia" w:ascii="宋体" w:hAnsi="宋体" w:cs="宋体"/>
                <w:color w:val="000000"/>
                <w:sz w:val="24"/>
                <w:szCs w:val="24"/>
                <w:highlight w:val="none"/>
                <w:lang w:eastAsia="zh-CN"/>
              </w:rPr>
              <w:t>竞争性谈判响应文件</w:t>
            </w:r>
            <w:r>
              <w:rPr>
                <w:rFonts w:hint="eastAsia" w:ascii="宋体" w:hAnsi="宋体" w:cs="宋体"/>
                <w:color w:val="000000"/>
                <w:sz w:val="24"/>
                <w:szCs w:val="24"/>
                <w:highlight w:val="none"/>
              </w:rPr>
              <w:t>递交截止时间段内任意时间。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6"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25</w:t>
            </w:r>
          </w:p>
        </w:tc>
        <w:tc>
          <w:tcPr>
            <w:tcW w:w="992" w:type="pct"/>
            <w:vAlign w:val="center"/>
          </w:tcPr>
          <w:p>
            <w:pPr>
              <w:pStyle w:val="28"/>
              <w:keepNext w:val="0"/>
              <w:keepLines w:val="0"/>
              <w:pageBreakBefore w:val="0"/>
              <w:kinsoku/>
              <w:overflowPunct/>
              <w:topLinePunct w:val="0"/>
              <w:bidi w:val="0"/>
              <w:spacing w:line="360" w:lineRule="auto"/>
              <w:jc w:val="center"/>
              <w:textAlignment w:val="auto"/>
              <w:rPr>
                <w:rFonts w:hint="eastAsia" w:ascii="宋体" w:hAnsi="宋体" w:eastAsia="宋体" w:cs="宋体"/>
                <w:color w:val="000000"/>
                <w:sz w:val="24"/>
                <w:szCs w:val="24"/>
                <w:highlight w:val="none"/>
                <w:lang w:val="en-US" w:eastAsia="zh-CN" w:bidi="ar-SA"/>
              </w:rPr>
            </w:pPr>
            <w:r>
              <w:rPr>
                <w:rFonts w:hint="eastAsia" w:cs="宋体"/>
                <w:color w:val="auto"/>
                <w:sz w:val="24"/>
                <w:szCs w:val="24"/>
                <w:highlight w:val="none"/>
                <w:lang w:val="en-US" w:eastAsia="zh-CN"/>
              </w:rPr>
              <w:t>供应商</w:t>
            </w:r>
            <w:r>
              <w:rPr>
                <w:rFonts w:hint="eastAsia" w:eastAsia="宋体" w:cs="宋体"/>
                <w:color w:val="auto"/>
                <w:sz w:val="24"/>
                <w:szCs w:val="24"/>
                <w:highlight w:val="none"/>
                <w:lang w:val="en-US" w:eastAsia="zh-CN"/>
              </w:rPr>
              <w:t>身份</w:t>
            </w:r>
            <w:r>
              <w:rPr>
                <w:rFonts w:hint="eastAsia" w:cs="宋体"/>
                <w:color w:val="auto"/>
                <w:sz w:val="24"/>
                <w:szCs w:val="24"/>
                <w:highlight w:val="none"/>
                <w:lang w:val="en-US" w:eastAsia="zh-CN"/>
              </w:rPr>
              <w:t>查验</w:t>
            </w:r>
          </w:p>
        </w:tc>
        <w:tc>
          <w:tcPr>
            <w:tcW w:w="3564" w:type="pct"/>
            <w:vAlign w:val="center"/>
          </w:tcPr>
          <w:p>
            <w:pPr>
              <w:pStyle w:val="28"/>
              <w:keepNext w:val="0"/>
              <w:keepLines w:val="0"/>
              <w:pageBreakBefore w:val="0"/>
              <w:kinsoku/>
              <w:overflowPunct/>
              <w:topLinePunct w:val="0"/>
              <w:bidi w:val="0"/>
              <w:spacing w:line="360" w:lineRule="auto"/>
              <w:ind w:right="105" w:rightChars="50"/>
              <w:jc w:val="both"/>
              <w:textAlignment w:val="auto"/>
              <w:rPr>
                <w:rFonts w:hint="eastAsia" w:ascii="宋体" w:hAnsi="宋体" w:eastAsia="宋体" w:cs="宋体"/>
                <w:color w:val="000000"/>
                <w:sz w:val="24"/>
                <w:szCs w:val="24"/>
                <w:highlight w:val="none"/>
                <w:lang w:val="en-US" w:eastAsia="zh-CN" w:bidi="ar-SA"/>
              </w:rPr>
            </w:pPr>
            <w:r>
              <w:rPr>
                <w:rFonts w:hint="eastAsia" w:cs="宋体"/>
                <w:color w:val="auto"/>
                <w:highlight w:val="none"/>
                <w:lang w:val="zh-CN"/>
              </w:rPr>
              <w:t>供应商</w:t>
            </w:r>
            <w:r>
              <w:rPr>
                <w:rFonts w:hint="eastAsia" w:ascii="宋体" w:hAnsi="宋体" w:eastAsia="宋体" w:cs="宋体"/>
                <w:color w:val="auto"/>
                <w:highlight w:val="none"/>
                <w:lang w:val="zh-CN"/>
              </w:rPr>
              <w:t>的法定代表人或其被授权人应当按时参加</w:t>
            </w:r>
            <w:r>
              <w:rPr>
                <w:rFonts w:hint="eastAsia" w:cs="宋体"/>
                <w:color w:val="auto"/>
                <w:highlight w:val="none"/>
                <w:lang w:val="zh-CN"/>
              </w:rPr>
              <w:t>谈判</w:t>
            </w:r>
            <w:r>
              <w:rPr>
                <w:rFonts w:hint="eastAsia" w:ascii="宋体" w:hAnsi="宋体" w:eastAsia="宋体" w:cs="宋体"/>
                <w:color w:val="auto"/>
                <w:highlight w:val="none"/>
                <w:lang w:val="zh-CN"/>
              </w:rPr>
              <w:t>会议，应单独提交法定代表人授权书（附法定代表人、被授权人身份证复印件）及被授权人身份证原件；法定代表人直接参加</w:t>
            </w:r>
            <w:r>
              <w:rPr>
                <w:rFonts w:hint="eastAsia" w:cs="宋体"/>
                <w:color w:val="auto"/>
                <w:highlight w:val="none"/>
                <w:lang w:val="zh-CN"/>
              </w:rPr>
              <w:t>谈判</w:t>
            </w:r>
            <w:r>
              <w:rPr>
                <w:rFonts w:hint="eastAsia" w:ascii="宋体" w:hAnsi="宋体" w:eastAsia="宋体" w:cs="宋体"/>
                <w:color w:val="auto"/>
                <w:highlight w:val="none"/>
                <w:lang w:val="zh-CN"/>
              </w:rPr>
              <w:t>，须单独提交本人身份证原件及法定代表人身份证明</w:t>
            </w:r>
            <w:r>
              <w:rPr>
                <w:rFonts w:hint="eastAsia" w:ascii="宋体" w:hAnsi="宋体" w:eastAsia="宋体" w:cs="宋体"/>
                <w:color w:val="auto"/>
                <w:highlight w:val="none"/>
                <w:lang w:val="en-US" w:eastAsia="zh-CN"/>
              </w:rPr>
              <w:t>文件</w:t>
            </w:r>
            <w:r>
              <w:rPr>
                <w:rFonts w:hint="eastAsia" w:ascii="宋体" w:hAnsi="宋体" w:eastAsia="宋体" w:cs="宋体"/>
                <w:color w:val="auto"/>
                <w:highlight w:val="none"/>
                <w:lang w:val="zh-CN"/>
              </w:rPr>
              <w:t>进行身份查验（</w:t>
            </w:r>
            <w:r>
              <w:rPr>
                <w:rFonts w:hint="eastAsia" w:ascii="宋体" w:hAnsi="宋体" w:eastAsia="宋体" w:cs="宋体"/>
                <w:color w:val="auto"/>
                <w:highlight w:val="none"/>
                <w:lang w:val="en-US" w:eastAsia="zh-CN"/>
              </w:rPr>
              <w:t>为保证会场秩序及疫情防控需要，</w:t>
            </w:r>
            <w:r>
              <w:rPr>
                <w:rFonts w:hint="eastAsia" w:cs="宋体"/>
                <w:color w:val="auto"/>
                <w:highlight w:val="none"/>
                <w:lang w:val="en-US" w:eastAsia="zh-CN"/>
              </w:rPr>
              <w:t>谈判</w:t>
            </w:r>
            <w:r>
              <w:rPr>
                <w:rFonts w:hint="eastAsia" w:ascii="宋体" w:hAnsi="宋体" w:eastAsia="宋体" w:cs="宋体"/>
                <w:color w:val="auto"/>
                <w:highlight w:val="none"/>
                <w:lang w:val="en-US" w:eastAsia="zh-CN"/>
              </w:rPr>
              <w:t>会议仅限</w:t>
            </w:r>
            <w:r>
              <w:rPr>
                <w:rFonts w:hint="eastAsia" w:cs="宋体"/>
                <w:color w:val="auto"/>
                <w:highlight w:val="none"/>
                <w:lang w:val="zh-CN"/>
              </w:rPr>
              <w:t>供应商</w:t>
            </w:r>
            <w:r>
              <w:rPr>
                <w:rFonts w:hint="eastAsia" w:ascii="宋体" w:hAnsi="宋体" w:eastAsia="宋体" w:cs="宋体"/>
                <w:color w:val="auto"/>
                <w:highlight w:val="none"/>
                <w:lang w:val="zh-CN"/>
              </w:rPr>
              <w:t>的法定代表人或其被授权人参加）。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26</w:t>
            </w:r>
          </w:p>
        </w:tc>
        <w:tc>
          <w:tcPr>
            <w:tcW w:w="992" w:type="pct"/>
            <w:vAlign w:val="center"/>
          </w:tcPr>
          <w:p>
            <w:pPr>
              <w:keepNext w:val="0"/>
              <w:keepLines w:val="0"/>
              <w:pageBreakBefore w:val="0"/>
              <w:kinsoku/>
              <w:overflowPunct/>
              <w:topLinePunct w:val="0"/>
              <w:bidi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评审办法及标准</w:t>
            </w:r>
          </w:p>
        </w:tc>
        <w:tc>
          <w:tcPr>
            <w:tcW w:w="3564" w:type="pct"/>
            <w:vAlign w:val="center"/>
          </w:tcPr>
          <w:p>
            <w:pPr>
              <w:pStyle w:val="27"/>
              <w:keepNext w:val="0"/>
              <w:keepLines w:val="0"/>
              <w:pageBreakBefore w:val="0"/>
              <w:tabs>
                <w:tab w:val="right" w:pos="6323"/>
              </w:tabs>
              <w:kinsoku/>
              <w:overflowPunct/>
              <w:topLinePunct w:val="0"/>
              <w:bidi w:val="0"/>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eastAsia="zh-CN"/>
              </w:rPr>
              <w:t>竞争性谈判文件第三部分</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443" w:type="pct"/>
            <w:vAlign w:val="center"/>
          </w:tcPr>
          <w:p>
            <w:pPr>
              <w:keepNext w:val="0"/>
              <w:keepLines w:val="0"/>
              <w:pageBreakBefore w:val="0"/>
              <w:kinsoku/>
              <w:overflowPunct/>
              <w:topLinePunct w:val="0"/>
              <w:bidi w:val="0"/>
              <w:spacing w:line="360"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27</w:t>
            </w:r>
          </w:p>
        </w:tc>
        <w:tc>
          <w:tcPr>
            <w:tcW w:w="992" w:type="pct"/>
            <w:vAlign w:val="center"/>
          </w:tcPr>
          <w:p>
            <w:pPr>
              <w:pStyle w:val="28"/>
              <w:keepNext w:val="0"/>
              <w:keepLines w:val="0"/>
              <w:pageBreakBefore w:val="0"/>
              <w:kinsoku/>
              <w:overflowPunct/>
              <w:topLinePunct w:val="0"/>
              <w:bidi w:val="0"/>
              <w:spacing w:line="360" w:lineRule="auto"/>
              <w:jc w:val="center"/>
              <w:textAlignment w:val="auto"/>
              <w:rPr>
                <w:rFonts w:hint="eastAsia" w:ascii="宋体" w:hAnsi="宋体" w:eastAsia="宋体" w:cs="宋体"/>
                <w:sz w:val="24"/>
                <w:szCs w:val="24"/>
                <w:highlight w:val="none"/>
                <w:lang w:val="zh-CN" w:eastAsia="zh-CN" w:bidi="ar-SA"/>
              </w:rPr>
            </w:pPr>
            <w:r>
              <w:rPr>
                <w:rFonts w:hint="eastAsia"/>
                <w:sz w:val="24"/>
                <w:szCs w:val="24"/>
                <w:highlight w:val="none"/>
                <w:lang w:val="zh-CN"/>
              </w:rPr>
              <w:t>代理服务费</w:t>
            </w:r>
          </w:p>
        </w:tc>
        <w:tc>
          <w:tcPr>
            <w:tcW w:w="3564" w:type="pct"/>
            <w:vAlign w:val="center"/>
          </w:tcPr>
          <w:p>
            <w:pPr>
              <w:pStyle w:val="28"/>
              <w:keepNext w:val="0"/>
              <w:keepLines w:val="0"/>
              <w:pageBreakBefore w:val="0"/>
              <w:kinsoku/>
              <w:overflowPunct/>
              <w:topLinePunct w:val="0"/>
              <w:bidi w:val="0"/>
              <w:spacing w:line="360" w:lineRule="auto"/>
              <w:textAlignment w:val="auto"/>
              <w:rPr>
                <w:rFonts w:hint="eastAsia"/>
                <w:sz w:val="24"/>
                <w:szCs w:val="24"/>
                <w:highlight w:val="none"/>
                <w:lang w:val="zh-CN"/>
              </w:rPr>
            </w:pPr>
            <w:r>
              <w:rPr>
                <w:rFonts w:hint="eastAsia"/>
                <w:sz w:val="24"/>
                <w:szCs w:val="24"/>
                <w:highlight w:val="none"/>
                <w:lang w:eastAsia="zh-CN"/>
              </w:rPr>
              <w:t>成交人</w:t>
            </w:r>
            <w:r>
              <w:rPr>
                <w:rFonts w:hint="eastAsia"/>
                <w:sz w:val="24"/>
                <w:szCs w:val="24"/>
                <w:highlight w:val="none"/>
                <w:lang w:val="zh-CN"/>
              </w:rPr>
              <w:t>须向采购代理机构按如下标准和规定交纳代理服务费：</w:t>
            </w:r>
          </w:p>
          <w:p>
            <w:pPr>
              <w:pStyle w:val="28"/>
              <w:keepNext w:val="0"/>
              <w:keepLines w:val="0"/>
              <w:pageBreakBefore w:val="0"/>
              <w:kinsoku/>
              <w:overflowPunct/>
              <w:topLinePunct w:val="0"/>
              <w:bidi w:val="0"/>
              <w:spacing w:line="360" w:lineRule="auto"/>
              <w:textAlignment w:val="auto"/>
              <w:rPr>
                <w:rFonts w:hint="eastAsia"/>
                <w:sz w:val="24"/>
                <w:szCs w:val="24"/>
                <w:highlight w:val="none"/>
                <w:lang w:val="zh-CN"/>
              </w:rPr>
            </w:pPr>
            <w:r>
              <w:rPr>
                <w:rFonts w:hint="eastAsia"/>
                <w:sz w:val="24"/>
                <w:szCs w:val="24"/>
                <w:highlight w:val="none"/>
                <w:lang w:val="zh-CN"/>
              </w:rPr>
              <w:t>（</w:t>
            </w:r>
            <w:r>
              <w:rPr>
                <w:rFonts w:hint="eastAsia"/>
                <w:sz w:val="24"/>
                <w:szCs w:val="24"/>
                <w:highlight w:val="none"/>
                <w:lang w:val="en-US" w:eastAsia="zh-CN"/>
              </w:rPr>
              <w:t>1</w:t>
            </w:r>
            <w:r>
              <w:rPr>
                <w:rFonts w:hint="eastAsia"/>
                <w:sz w:val="24"/>
                <w:szCs w:val="24"/>
                <w:highlight w:val="none"/>
                <w:lang w:val="zh-CN"/>
              </w:rPr>
              <w:t>）代理服务费参照国家计委关于印发《招标代理服务收费管理暂行办法》的通知（计价格〔2002〕1980号）、《国家发展和改革委员会办公厅关于招标代理服务收费有关问题的通知》（发改办价格〔2003〕857号）</w:t>
            </w:r>
            <w:r>
              <w:rPr>
                <w:rFonts w:hint="eastAsia"/>
                <w:sz w:val="24"/>
                <w:szCs w:val="24"/>
                <w:highlight w:val="none"/>
                <w:lang w:val="en-US" w:eastAsia="zh-CN"/>
              </w:rPr>
              <w:t>文件计取</w:t>
            </w:r>
            <w:r>
              <w:rPr>
                <w:rFonts w:hint="eastAsia"/>
                <w:sz w:val="24"/>
                <w:szCs w:val="24"/>
                <w:highlight w:val="none"/>
                <w:lang w:val="zh-CN"/>
              </w:rPr>
              <w:t>；</w:t>
            </w:r>
          </w:p>
          <w:p>
            <w:pPr>
              <w:pStyle w:val="28"/>
              <w:keepNext w:val="0"/>
              <w:keepLines w:val="0"/>
              <w:pageBreakBefore w:val="0"/>
              <w:kinsoku/>
              <w:overflowPunct/>
              <w:topLinePunct w:val="0"/>
              <w:bidi w:val="0"/>
              <w:spacing w:line="360" w:lineRule="auto"/>
              <w:textAlignment w:val="auto"/>
              <w:rPr>
                <w:rFonts w:hint="eastAsia"/>
                <w:sz w:val="24"/>
                <w:szCs w:val="24"/>
                <w:highlight w:val="none"/>
                <w:lang w:val="zh-CN"/>
              </w:rPr>
            </w:pPr>
            <w:r>
              <w:rPr>
                <w:rFonts w:hint="eastAsia"/>
                <w:sz w:val="24"/>
                <w:szCs w:val="24"/>
                <w:highlight w:val="none"/>
                <w:lang w:val="zh-CN"/>
              </w:rPr>
              <w:t>（</w:t>
            </w:r>
            <w:r>
              <w:rPr>
                <w:rFonts w:hint="eastAsia"/>
                <w:sz w:val="24"/>
                <w:szCs w:val="24"/>
                <w:highlight w:val="none"/>
                <w:lang w:val="en-US" w:eastAsia="zh-CN"/>
              </w:rPr>
              <w:t>2</w:t>
            </w:r>
            <w:r>
              <w:rPr>
                <w:rFonts w:hint="eastAsia"/>
                <w:sz w:val="24"/>
                <w:szCs w:val="24"/>
                <w:highlight w:val="none"/>
                <w:lang w:val="zh-CN"/>
              </w:rPr>
              <w:t>）代理服务费的交纳方式：由</w:t>
            </w:r>
            <w:r>
              <w:rPr>
                <w:rFonts w:hint="eastAsia"/>
                <w:sz w:val="24"/>
                <w:szCs w:val="24"/>
                <w:highlight w:val="none"/>
              </w:rPr>
              <w:t>成交</w:t>
            </w:r>
            <w:r>
              <w:rPr>
                <w:rFonts w:hint="eastAsia"/>
                <w:sz w:val="24"/>
                <w:szCs w:val="24"/>
                <w:highlight w:val="none"/>
                <w:lang w:val="zh-CN"/>
              </w:rPr>
              <w:t>人在领取</w:t>
            </w:r>
            <w:r>
              <w:rPr>
                <w:rFonts w:hint="eastAsia"/>
                <w:sz w:val="24"/>
                <w:szCs w:val="24"/>
                <w:highlight w:val="none"/>
              </w:rPr>
              <w:t>成交</w:t>
            </w:r>
            <w:r>
              <w:rPr>
                <w:rFonts w:hint="eastAsia"/>
                <w:sz w:val="24"/>
                <w:szCs w:val="24"/>
                <w:highlight w:val="none"/>
                <w:lang w:val="zh-CN"/>
              </w:rPr>
              <w:t>通知书前向采购代理机构一次性支付；</w:t>
            </w:r>
          </w:p>
          <w:p>
            <w:pPr>
              <w:pStyle w:val="28"/>
              <w:keepNext w:val="0"/>
              <w:keepLines w:val="0"/>
              <w:pageBreakBefore w:val="0"/>
              <w:kinsoku/>
              <w:overflowPunct/>
              <w:topLinePunct w:val="0"/>
              <w:bidi w:val="0"/>
              <w:spacing w:line="360" w:lineRule="auto"/>
              <w:textAlignment w:val="auto"/>
              <w:rPr>
                <w:rFonts w:hint="eastAsia"/>
                <w:sz w:val="24"/>
                <w:szCs w:val="24"/>
                <w:highlight w:val="none"/>
                <w:lang w:val="zh-CN"/>
              </w:rPr>
            </w:pPr>
            <w:r>
              <w:rPr>
                <w:rFonts w:hint="eastAsia"/>
                <w:sz w:val="24"/>
                <w:szCs w:val="24"/>
                <w:highlight w:val="none"/>
                <w:lang w:val="zh-CN"/>
              </w:rPr>
              <w:t>开户名称：陕西金准达项目管理有限责任公司</w:t>
            </w:r>
          </w:p>
          <w:p>
            <w:pPr>
              <w:pStyle w:val="28"/>
              <w:keepNext w:val="0"/>
              <w:keepLines w:val="0"/>
              <w:pageBreakBefore w:val="0"/>
              <w:kinsoku/>
              <w:overflowPunct/>
              <w:topLinePunct w:val="0"/>
              <w:bidi w:val="0"/>
              <w:spacing w:line="360" w:lineRule="auto"/>
              <w:textAlignment w:val="auto"/>
              <w:rPr>
                <w:rFonts w:hint="eastAsia"/>
                <w:sz w:val="24"/>
                <w:szCs w:val="24"/>
                <w:highlight w:val="none"/>
                <w:lang w:val="zh-CN"/>
              </w:rPr>
            </w:pPr>
            <w:r>
              <w:rPr>
                <w:rFonts w:hint="eastAsia"/>
                <w:sz w:val="24"/>
                <w:szCs w:val="24"/>
                <w:highlight w:val="none"/>
                <w:lang w:val="zh-CN"/>
              </w:rPr>
              <w:t>开户行名称：招商银行西安分行营业部</w:t>
            </w:r>
          </w:p>
          <w:p>
            <w:pPr>
              <w:pStyle w:val="28"/>
              <w:keepNext w:val="0"/>
              <w:keepLines w:val="0"/>
              <w:pageBreakBefore w:val="0"/>
              <w:kinsoku/>
              <w:overflowPunct/>
              <w:topLinePunct w:val="0"/>
              <w:bidi w:val="0"/>
              <w:spacing w:line="360" w:lineRule="auto"/>
              <w:textAlignment w:val="auto"/>
              <w:rPr>
                <w:rFonts w:hint="eastAsia" w:ascii="宋体" w:hAnsi="宋体" w:eastAsia="宋体" w:cs="宋体"/>
                <w:sz w:val="24"/>
                <w:szCs w:val="24"/>
                <w:highlight w:val="none"/>
                <w:lang w:val="zh-CN" w:eastAsia="zh-CN" w:bidi="ar-SA"/>
              </w:rPr>
            </w:pPr>
            <w:r>
              <w:rPr>
                <w:rFonts w:hint="eastAsia"/>
                <w:sz w:val="24"/>
                <w:szCs w:val="24"/>
                <w:highlight w:val="none"/>
                <w:lang w:val="zh-CN"/>
              </w:rPr>
              <w:t>账      号：129911244910902</w:t>
            </w:r>
          </w:p>
        </w:tc>
      </w:tr>
    </w:tbl>
    <w:p>
      <w:pPr>
        <w:pStyle w:val="25"/>
        <w:keepNext w:val="0"/>
        <w:keepLines w:val="0"/>
        <w:pageBreakBefore w:val="0"/>
        <w:kinsoku/>
        <w:wordWrap/>
        <w:overflowPunct/>
        <w:topLinePunct w:val="0"/>
        <w:autoSpaceDE/>
        <w:autoSpaceDN/>
        <w:bidi w:val="0"/>
        <w:spacing w:line="360" w:lineRule="auto"/>
        <w:jc w:val="right"/>
        <w:textAlignment w:val="auto"/>
        <w:outlineLvl w:val="9"/>
        <w:rPr>
          <w:rFonts w:hint="eastAsia" w:ascii="宋体" w:hAnsi="宋体" w:eastAsia="宋体" w:cs="宋体"/>
          <w:color w:val="auto"/>
          <w:sz w:val="24"/>
          <w:szCs w:val="24"/>
          <w:highlight w:val="none"/>
          <w:u w:val="none"/>
          <w:lang w:val="en-US" w:eastAsia="zh-CN" w:bidi="ar-SA"/>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8"/>
          <w:szCs w:val="28"/>
          <w:highlight w:val="none"/>
        </w:rPr>
      </w:pPr>
      <w:bookmarkStart w:id="5" w:name="_Toc77400778"/>
      <w:bookmarkStart w:id="6" w:name="_Toc217446033"/>
      <w:bookmarkStart w:id="7" w:name="_Toc89075873"/>
      <w:bookmarkStart w:id="8" w:name="_Toc22290"/>
      <w:bookmarkStart w:id="9" w:name="_Toc183682341"/>
      <w:bookmarkStart w:id="10" w:name="_Toc183582204"/>
      <w:r>
        <w:rPr>
          <w:rFonts w:hint="eastAsia" w:ascii="宋体" w:hAnsi="宋体" w:eastAsia="宋体" w:cs="宋体"/>
          <w:b/>
          <w:bCs/>
          <w:sz w:val="28"/>
          <w:szCs w:val="28"/>
          <w:highlight w:val="none"/>
        </w:rPr>
        <w:t>一、总则</w:t>
      </w:r>
      <w:bookmarkEnd w:id="5"/>
      <w:bookmarkEnd w:id="6"/>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lang w:eastAsia="zh-CN"/>
        </w:rPr>
        <w:t>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仅适用于本次</w:t>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rPr>
        <w:t>所叙述的货物（产品）项目采购活动。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lang w:val="en-US" w:eastAsia="zh-CN"/>
        </w:rPr>
      </w:pPr>
      <w:bookmarkStart w:id="11" w:name="_Toc26849"/>
      <w:r>
        <w:rPr>
          <w:rFonts w:hint="eastAsia" w:ascii="宋体" w:hAnsi="宋体" w:eastAsia="宋体" w:cs="宋体"/>
          <w:b/>
          <w:bCs/>
          <w:sz w:val="24"/>
          <w:szCs w:val="24"/>
          <w:highlight w:val="none"/>
          <w:lang w:val="en-US" w:eastAsia="zh-CN"/>
        </w:rPr>
        <w:t>2.名词解释</w:t>
      </w:r>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采购代理机构：</w:t>
      </w:r>
      <w:r>
        <w:rPr>
          <w:rFonts w:hint="eastAsia" w:ascii="宋体" w:hAnsi="宋体" w:eastAsia="宋体" w:cs="宋体"/>
          <w:sz w:val="24"/>
          <w:szCs w:val="24"/>
          <w:highlight w:val="none"/>
          <w:lang w:eastAsia="zh-CN"/>
        </w:rPr>
        <w:t>陕西金准达项目管理有限责任公司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监督机构：</w:t>
      </w:r>
      <w:r>
        <w:rPr>
          <w:rFonts w:hint="eastAsia" w:ascii="宋体" w:hAnsi="宋体" w:eastAsia="宋体" w:cs="宋体"/>
          <w:sz w:val="24"/>
          <w:szCs w:val="24"/>
          <w:highlight w:val="none"/>
          <w:lang w:eastAsia="zh-CN"/>
        </w:rPr>
        <w:t>蒲城县</w:t>
      </w:r>
      <w:r>
        <w:rPr>
          <w:rFonts w:hint="eastAsia" w:ascii="宋体" w:hAnsi="宋体" w:eastAsia="宋体" w:cs="宋体"/>
          <w:sz w:val="24"/>
          <w:szCs w:val="24"/>
          <w:highlight w:val="none"/>
        </w:rPr>
        <w:t>财政局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：是指响应和符合</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文件规定资格条件且参与</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竞争的法人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其他组织或者自然人。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2.5货物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是指</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为满足</w:t>
      </w:r>
      <w:r>
        <w:rPr>
          <w:rFonts w:hint="eastAsia" w:ascii="宋体" w:hAnsi="宋体" w:eastAsia="宋体" w:cs="宋体"/>
          <w:sz w:val="24"/>
          <w:szCs w:val="24"/>
          <w:highlight w:val="none"/>
          <w:lang w:val="en-US" w:eastAsia="zh-CN"/>
        </w:rPr>
        <w:t>竞争性谈判</w:t>
      </w:r>
      <w:r>
        <w:rPr>
          <w:rFonts w:hint="eastAsia" w:ascii="宋体" w:hAnsi="宋体" w:eastAsia="宋体" w:cs="宋体"/>
          <w:sz w:val="24"/>
          <w:szCs w:val="24"/>
          <w:highlight w:val="none"/>
        </w:rPr>
        <w:t>文件要求而</w:t>
      </w:r>
      <w:r>
        <w:rPr>
          <w:rFonts w:hint="eastAsia" w:ascii="宋体" w:hAnsi="宋体" w:eastAsia="宋体" w:cs="宋体"/>
          <w:sz w:val="24"/>
          <w:szCs w:val="24"/>
          <w:highlight w:val="none"/>
          <w:lang w:val="en-US" w:eastAsia="zh-CN"/>
        </w:rPr>
        <w:t>提供的产品，此竞争性谈判文件中货物所指为满足本次采购要求的所有货物</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是指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为满足</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要求而提供的服务。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2.7节能产品：是指财政部、发展改革委发布的《节能产品政府采购品目清单》中的产品。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2.8环保产品：是指财政部、生态环境部发布的《环境标志产品政府采购品目清单》中的产品。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进口产品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是指通过中国海关报关验放进入中国境内且产自关境外的产品，详见《关于政府采购进口产品管理有关问题的通知》(财库[2007]119号)。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2.10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2.11</w:t>
      </w:r>
      <w:r>
        <w:rPr>
          <w:rFonts w:hint="eastAsia" w:ascii="宋体" w:hAnsi="宋体" w:eastAsia="宋体" w:cs="宋体"/>
          <w:sz w:val="24"/>
          <w:szCs w:val="24"/>
          <w:highlight w:val="none"/>
        </w:rPr>
        <w:t>监狱企业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2.12</w:t>
      </w:r>
      <w:r>
        <w:rPr>
          <w:rFonts w:hint="eastAsia" w:ascii="宋体" w:hAnsi="宋体" w:eastAsia="宋体" w:cs="宋体"/>
          <w:sz w:val="24"/>
          <w:szCs w:val="24"/>
          <w:highlight w:val="none"/>
        </w:rPr>
        <w:t>残疾人福利性单位</w:t>
      </w:r>
      <w:r>
        <w:rPr>
          <w:rFonts w:hint="eastAsia" w:ascii="宋体" w:hAnsi="宋体" w:eastAsia="宋体" w:cs="宋体"/>
          <w:sz w:val="24"/>
          <w:szCs w:val="24"/>
          <w:highlight w:val="none"/>
          <w:lang w:eastAsia="zh-CN"/>
        </w:rPr>
        <w:t>：是指符合《</w:t>
      </w:r>
      <w:r>
        <w:rPr>
          <w:rFonts w:hint="eastAsia" w:ascii="宋体" w:hAnsi="宋体" w:eastAsia="宋体" w:cs="宋体"/>
          <w:sz w:val="24"/>
          <w:szCs w:val="24"/>
          <w:highlight w:val="none"/>
          <w:lang w:val="en-US" w:eastAsia="zh-CN"/>
        </w:rPr>
        <w:t>三部门联合发布关于促进残疾人就业政府采购政策的通知》</w:t>
      </w:r>
      <w:r>
        <w:rPr>
          <w:rFonts w:hint="eastAsia" w:ascii="宋体" w:hAnsi="宋体" w:eastAsia="宋体" w:cs="宋体"/>
          <w:sz w:val="24"/>
          <w:szCs w:val="24"/>
          <w:highlight w:val="none"/>
        </w:rPr>
        <w:t>财库〔2017〕141号规定的对</w:t>
      </w:r>
      <w:r>
        <w:rPr>
          <w:rFonts w:hint="eastAsia" w:ascii="宋体" w:hAnsi="宋体" w:eastAsia="宋体" w:cs="宋体"/>
          <w:sz w:val="24"/>
          <w:szCs w:val="24"/>
          <w:highlight w:val="none"/>
          <w:lang w:eastAsia="zh-CN"/>
        </w:rPr>
        <w:t>残疾人福利性单位</w:t>
      </w:r>
      <w:r>
        <w:rPr>
          <w:rFonts w:hint="eastAsia" w:ascii="宋体" w:hAnsi="宋体" w:eastAsia="宋体" w:cs="宋体"/>
          <w:sz w:val="24"/>
          <w:szCs w:val="24"/>
          <w:highlight w:val="none"/>
        </w:rPr>
        <w:t>划分标准的</w:t>
      </w:r>
      <w:r>
        <w:rPr>
          <w:rFonts w:hint="eastAsia" w:ascii="宋体" w:hAnsi="宋体" w:eastAsia="宋体" w:cs="宋体"/>
          <w:sz w:val="24"/>
          <w:szCs w:val="24"/>
          <w:highlight w:val="none"/>
          <w:lang w:eastAsia="zh-CN"/>
        </w:rPr>
        <w:t>单位</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lang w:eastAsia="zh-CN"/>
        </w:rPr>
      </w:pPr>
      <w:bookmarkStart w:id="12" w:name="_Toc3145"/>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合格的</w:t>
      </w:r>
      <w:r>
        <w:rPr>
          <w:rFonts w:hint="eastAsia" w:ascii="宋体" w:hAnsi="宋体" w:eastAsia="宋体" w:cs="宋体"/>
          <w:b/>
          <w:bCs/>
          <w:sz w:val="24"/>
          <w:szCs w:val="24"/>
          <w:highlight w:val="none"/>
          <w:lang w:eastAsia="zh-CN"/>
        </w:rPr>
        <w:t>供应商</w:t>
      </w:r>
      <w:bookmarkEnd w:id="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3.1合格的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应具备以下条件：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（1）具备且满足“</w:t>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rPr>
        <w:t>公告”要求的；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（2）向采购代理机构购买了</w:t>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rPr>
        <w:t>文件并登记备案；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val="en-US" w:eastAsia="zh-CN"/>
        </w:rPr>
        <w:t>规定的保证金账户</w:t>
      </w:r>
      <w:r>
        <w:rPr>
          <w:rFonts w:hint="eastAsia" w:ascii="宋体" w:hAnsi="宋体" w:eastAsia="宋体" w:cs="宋体"/>
          <w:sz w:val="24"/>
          <w:szCs w:val="24"/>
          <w:highlight w:val="none"/>
        </w:rPr>
        <w:t>交纳了</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）法定代表人为同一人的两个及两个以上法人，不得同时参加本项目</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）有隶属关系的两个公司或有</w:t>
      </w:r>
      <w:r>
        <w:rPr>
          <w:rFonts w:hint="eastAsia" w:ascii="宋体" w:hAnsi="宋体" w:eastAsia="宋体" w:cs="宋体"/>
          <w:sz w:val="24"/>
          <w:szCs w:val="24"/>
          <w:highlight w:val="none"/>
          <w:lang w:val="en-US" w:eastAsia="zh-CN"/>
        </w:rPr>
        <w:t>直接</w:t>
      </w:r>
      <w:r>
        <w:rPr>
          <w:rFonts w:hint="eastAsia" w:ascii="宋体" w:hAnsi="宋体" w:eastAsia="宋体" w:cs="宋体"/>
          <w:sz w:val="24"/>
          <w:szCs w:val="24"/>
          <w:highlight w:val="none"/>
        </w:rPr>
        <w:t>控股关系的两个公司不能同时参加同一项目的</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）遵守国家</w:t>
      </w:r>
      <w:r>
        <w:rPr>
          <w:rFonts w:hint="eastAsia" w:ascii="宋体" w:hAnsi="宋体" w:eastAsia="宋体" w:cs="宋体"/>
          <w:sz w:val="24"/>
          <w:szCs w:val="24"/>
          <w:highlight w:val="none"/>
          <w:lang w:val="en-US" w:eastAsia="zh-CN"/>
        </w:rPr>
        <w:t>政策法规及省市政策要求</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rPr>
        <w:t>文件和法律、行政法规规定的其他条件。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不得存在下列情形之一：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（l）与采购人、采购代理机构存在隶属关系或者其他利害关系；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（2）与其他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的法定代表人（或者负责人）为同一人，或者与其他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存在</w:t>
      </w:r>
      <w:r>
        <w:rPr>
          <w:rFonts w:hint="eastAsia" w:ascii="宋体" w:hAnsi="宋体" w:eastAsia="宋体" w:cs="宋体"/>
          <w:sz w:val="24"/>
          <w:szCs w:val="24"/>
          <w:highlight w:val="none"/>
          <w:lang w:val="en-US" w:eastAsia="zh-CN"/>
        </w:rPr>
        <w:t>直接</w:t>
      </w:r>
      <w:r>
        <w:rPr>
          <w:rFonts w:hint="eastAsia" w:ascii="宋体" w:hAnsi="宋体" w:eastAsia="宋体" w:cs="宋体"/>
          <w:sz w:val="24"/>
          <w:szCs w:val="24"/>
          <w:highlight w:val="none"/>
        </w:rPr>
        <w:t>控股、关联关系；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（3）受到刑事处罚；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（4）受到三万以上罚款的行政处罚；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（5）被责令停产停业、暂扣或者吊销许可证、暂扣或者吊销执照的行政处罚；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（6）在一至三年内禁止参加政府采购活动或存在财政部门认定的其他重大违法记录。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合格的货物(产品)和服务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4.1供应商提供的所有货物和服务，必须是合法生产、合法来源，符合国家有关标准要求，并满足谈判文件规定的规格、参数、质量、价格、有效期、售后服务及供应商须承担的运输、安装、 技术支持、培训和谈判文件规定的其它伴随服务等要求。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4.2采购人有权拒绝接受任何不合格的货物和服务，由此产生的费用及相关后果均由供应商自行承担。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5.1供应商应保证在本项目使用的任何货物(包括部分使用)和服务时， 不会产生因第三方提出侵犯其专利权、商标权或其它知识产权而引起的法律和经济纠纷，如因专利权、商标权或其它知识产权而引起法律和经济纠纷，由供应商承担所有相关责任。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5.2采购人享有本项目实施过程中产生的知识成果及知识产权。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5.3供应商如欲在项目实施过程中采用自有知识成果，需在</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中声明，并提供相关知识产权证明文件。使用该知识成果后，供应商需提供开发接口(如涉及)和开发手册等技术文档， 并承诺提供无限期技术支持，采购人享有永久使用权。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5.4如采用供应商所不拥有的知识产权，则在报价中必须包括合法获取该知识产权的相关费用。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谈判费用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不论谈判结果如何，供应商应自行承担所有与准备和参加谈判相关的全部费用。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所有计量单位均采用中华人民共和国法定计量单位。</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二、竞争性谈判文件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w:t>
      </w:r>
      <w:r>
        <w:rPr>
          <w:rFonts w:hint="eastAsia" w:ascii="宋体" w:hAnsi="宋体" w:eastAsia="宋体" w:cs="宋体"/>
          <w:b/>
          <w:bCs/>
          <w:sz w:val="24"/>
          <w:szCs w:val="24"/>
          <w:highlight w:val="none"/>
          <w:lang w:eastAsia="zh-CN"/>
        </w:rPr>
        <w:t>竞争性谈判文件</w:t>
      </w:r>
      <w:r>
        <w:rPr>
          <w:rFonts w:hint="eastAsia" w:ascii="宋体" w:hAnsi="宋体" w:eastAsia="宋体" w:cs="宋体"/>
          <w:b/>
          <w:bCs/>
          <w:sz w:val="24"/>
          <w:szCs w:val="24"/>
          <w:highlight w:val="none"/>
        </w:rPr>
        <w:t>的构成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7.1</w:t>
      </w: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包括以下内容：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第一部分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rPr>
        <w:t>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第二部分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第三部分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第四部分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采购内容</w:t>
      </w:r>
      <w:r>
        <w:rPr>
          <w:rFonts w:hint="eastAsia" w:ascii="宋体" w:hAnsi="宋体" w:eastAsia="宋体" w:cs="宋体"/>
          <w:sz w:val="24"/>
          <w:szCs w:val="24"/>
          <w:highlight w:val="none"/>
          <w:lang w:val="en-US" w:eastAsia="zh-CN"/>
        </w:rPr>
        <w:t>与</w:t>
      </w:r>
      <w:r>
        <w:rPr>
          <w:rFonts w:hint="eastAsia" w:ascii="宋体" w:hAnsi="宋体" w:eastAsia="宋体" w:cs="宋体"/>
          <w:sz w:val="24"/>
          <w:szCs w:val="24"/>
          <w:highlight w:val="none"/>
          <w:lang w:eastAsia="zh-CN"/>
        </w:rPr>
        <w:t>要求</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第五部分</w:t>
      </w:r>
      <w:r>
        <w:rPr>
          <w:rFonts w:hint="eastAsia" w:ascii="宋体" w:hAnsi="宋体" w:eastAsia="宋体" w:cs="宋体"/>
          <w:sz w:val="24"/>
          <w:szCs w:val="24"/>
          <w:highlight w:val="none"/>
          <w:lang w:val="en-US" w:eastAsia="zh-CN"/>
        </w:rPr>
        <w:t xml:space="preserve">  合同条款</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第六部分</w:t>
      </w:r>
      <w:r>
        <w:rPr>
          <w:rFonts w:hint="eastAsia" w:ascii="宋体" w:hAnsi="宋体" w:eastAsia="宋体" w:cs="宋体"/>
          <w:sz w:val="24"/>
          <w:szCs w:val="24"/>
          <w:highlight w:val="none"/>
          <w:lang w:val="en-US" w:eastAsia="zh-CN"/>
        </w:rPr>
        <w:t xml:space="preserve">  竞争性谈判响应文件格式</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应认真阅读竞争性谈判文件中所有的事项、格式、条款和规范等要求。如果</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没有按照竞争性谈判文件要求提交全部资料，或者</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没有对竞争性谈判文件在各方面都做出实质性响应，由此带来的不利于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的谈判结果，其风险由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.3本竞争性谈判文件的解释权归</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如发现</w:t>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rPr>
        <w:t>文件内容与现行法律法规不相符的情况，以现行法律法规为准。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13" w:name="_Toc183682348"/>
      <w:bookmarkStart w:id="14" w:name="_Toc183582211"/>
      <w:bookmarkStart w:id="15" w:name="_Toc217446040"/>
      <w:r>
        <w:rPr>
          <w:rFonts w:hint="eastAsia" w:ascii="宋体" w:hAnsi="宋体" w:eastAsia="宋体" w:cs="宋体"/>
          <w:b/>
          <w:bCs/>
          <w:sz w:val="24"/>
          <w:szCs w:val="24"/>
          <w:highlight w:val="none"/>
        </w:rPr>
        <w:t>8.</w:t>
      </w:r>
      <w:r>
        <w:rPr>
          <w:rFonts w:hint="eastAsia" w:ascii="宋体" w:hAnsi="宋体" w:eastAsia="宋体" w:cs="宋体"/>
          <w:b/>
          <w:bCs/>
          <w:sz w:val="24"/>
          <w:szCs w:val="24"/>
          <w:highlight w:val="none"/>
          <w:lang w:eastAsia="zh-CN"/>
        </w:rPr>
        <w:t>竞争性谈判</w:t>
      </w:r>
      <w:r>
        <w:rPr>
          <w:rFonts w:hint="eastAsia" w:ascii="宋体" w:hAnsi="宋体" w:eastAsia="宋体" w:cs="宋体"/>
          <w:b/>
          <w:bCs/>
          <w:sz w:val="24"/>
          <w:szCs w:val="24"/>
          <w:highlight w:val="none"/>
        </w:rPr>
        <w:t>文件的澄清</w:t>
      </w:r>
      <w:bookmarkEnd w:id="13"/>
      <w:bookmarkEnd w:id="14"/>
      <w:r>
        <w:rPr>
          <w:rFonts w:hint="eastAsia" w:ascii="宋体" w:hAnsi="宋体" w:eastAsia="宋体" w:cs="宋体"/>
          <w:b/>
          <w:bCs/>
          <w:sz w:val="24"/>
          <w:szCs w:val="24"/>
          <w:highlight w:val="none"/>
        </w:rPr>
        <w:t>和修改</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.1在</w:t>
      </w:r>
      <w:r>
        <w:rPr>
          <w:rFonts w:hint="eastAsia" w:ascii="宋体" w:hAnsi="宋体" w:eastAsia="宋体" w:cs="宋体"/>
          <w:sz w:val="24"/>
          <w:szCs w:val="24"/>
          <w:highlight w:val="none"/>
          <w:lang w:eastAsia="zh-CN"/>
        </w:rPr>
        <w:t>竞争性谈判响应文件递交</w:t>
      </w:r>
      <w:r>
        <w:rPr>
          <w:rFonts w:hint="eastAsia" w:ascii="宋体" w:hAnsi="宋体" w:eastAsia="宋体" w:cs="宋体"/>
          <w:sz w:val="24"/>
          <w:szCs w:val="24"/>
          <w:highlight w:val="none"/>
        </w:rPr>
        <w:t>截止时间前，</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代理机构可以视采购具体情况，延长</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递交截止时间和</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时间并在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公告的发布媒体上发布变更公告，同时将变更时间书面通知所有获取竞争性</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.2提交首次</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截止之日前，采购人、采购代理机构或者</w:t>
      </w:r>
      <w:r>
        <w:rPr>
          <w:rFonts w:hint="eastAsia" w:ascii="宋体" w:hAnsi="宋体" w:eastAsia="宋体" w:cs="宋体"/>
          <w:sz w:val="24"/>
          <w:szCs w:val="24"/>
          <w:highlight w:val="none"/>
          <w:lang w:eastAsia="zh-CN"/>
        </w:rPr>
        <w:t>谈判小组</w:t>
      </w:r>
      <w:r>
        <w:rPr>
          <w:rFonts w:hint="eastAsia" w:ascii="宋体" w:hAnsi="宋体" w:eastAsia="宋体" w:cs="宋体"/>
          <w:sz w:val="24"/>
          <w:szCs w:val="24"/>
          <w:highlight w:val="none"/>
        </w:rPr>
        <w:t>可以对已发出的谈判文件进行必要的澄清或者修改，澄清或者修改的内容作为</w:t>
      </w:r>
      <w:r>
        <w:rPr>
          <w:rFonts w:hint="eastAsia" w:ascii="宋体" w:hAnsi="宋体" w:eastAsia="宋体" w:cs="宋体"/>
          <w:sz w:val="24"/>
          <w:szCs w:val="24"/>
          <w:highlight w:val="none"/>
          <w:lang w:eastAsia="zh-CN"/>
        </w:rPr>
        <w:t>竞争性</w:t>
      </w:r>
      <w:r>
        <w:rPr>
          <w:rFonts w:hint="eastAsia" w:ascii="宋体" w:hAnsi="宋体" w:eastAsia="宋体" w:cs="宋体"/>
          <w:sz w:val="24"/>
          <w:szCs w:val="24"/>
          <w:highlight w:val="none"/>
        </w:rPr>
        <w:t>谈判文件的组成部分。澄清或者修改的内容可能影响</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编制的，采购人、采购代理机构或者</w:t>
      </w:r>
      <w:r>
        <w:rPr>
          <w:rFonts w:hint="eastAsia" w:ascii="宋体" w:hAnsi="宋体" w:eastAsia="宋体" w:cs="宋体"/>
          <w:sz w:val="24"/>
          <w:szCs w:val="24"/>
          <w:highlight w:val="none"/>
          <w:lang w:eastAsia="zh-CN"/>
        </w:rPr>
        <w:t>谈判小组</w:t>
      </w:r>
      <w:r>
        <w:rPr>
          <w:rFonts w:hint="eastAsia" w:ascii="宋体" w:hAnsi="宋体" w:eastAsia="宋体" w:cs="宋体"/>
          <w:sz w:val="24"/>
          <w:szCs w:val="24"/>
          <w:highlight w:val="none"/>
        </w:rPr>
        <w:t>应当在提交首次</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截止之日3个工作日前，以书面形式通知所有接收</w:t>
      </w:r>
      <w:r>
        <w:rPr>
          <w:rFonts w:hint="eastAsia" w:ascii="宋体" w:hAnsi="宋体" w:eastAsia="宋体" w:cs="宋体"/>
          <w:sz w:val="24"/>
          <w:szCs w:val="24"/>
          <w:highlight w:val="none"/>
          <w:lang w:eastAsia="zh-CN"/>
        </w:rPr>
        <w:t>竞争性</w:t>
      </w:r>
      <w:r>
        <w:rPr>
          <w:rFonts w:hint="eastAsia" w:ascii="宋体" w:hAnsi="宋体" w:eastAsia="宋体" w:cs="宋体"/>
          <w:sz w:val="24"/>
          <w:szCs w:val="24"/>
          <w:highlight w:val="none"/>
        </w:rPr>
        <w:t>谈判文件的供应商，不足3个工作日的，应当顺延提交首次</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截止之日。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.3已经</w:t>
      </w:r>
      <w:r>
        <w:rPr>
          <w:rFonts w:hint="eastAsia" w:ascii="宋体" w:hAnsi="宋体" w:eastAsia="宋体" w:cs="宋体"/>
          <w:sz w:val="24"/>
          <w:szCs w:val="24"/>
          <w:highlight w:val="none"/>
          <w:lang w:eastAsia="zh-CN"/>
        </w:rPr>
        <w:t>获取</w:t>
      </w:r>
      <w:r>
        <w:rPr>
          <w:rFonts w:hint="eastAsia" w:ascii="宋体" w:hAnsi="宋体" w:eastAsia="宋体" w:cs="宋体"/>
          <w:sz w:val="24"/>
          <w:szCs w:val="24"/>
          <w:highlight w:val="none"/>
        </w:rPr>
        <w:t>竞争性谈判文件的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对竞争性谈判文件有疑问的，均应在谈判截止日期2日前以书面形式向采购代理机构提出。采购代理机构视情况必要时将书面答复传送给</w:t>
      </w:r>
      <w:r>
        <w:rPr>
          <w:rFonts w:hint="eastAsia" w:ascii="宋体" w:hAnsi="宋体" w:eastAsia="宋体" w:cs="宋体"/>
          <w:sz w:val="24"/>
          <w:szCs w:val="24"/>
          <w:highlight w:val="none"/>
          <w:lang w:eastAsia="zh-CN"/>
        </w:rPr>
        <w:t>所有获取</w:t>
      </w:r>
      <w:r>
        <w:rPr>
          <w:rFonts w:hint="eastAsia" w:ascii="宋体" w:hAnsi="宋体" w:eastAsia="宋体" w:cs="宋体"/>
          <w:sz w:val="24"/>
          <w:szCs w:val="24"/>
          <w:highlight w:val="none"/>
        </w:rPr>
        <w:t>竞争性谈判文件的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在收到上述通知后，应立即向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代理机构回函确认。</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8"/>
          <w:szCs w:val="28"/>
          <w:highlight w:val="none"/>
        </w:rPr>
      </w:pPr>
      <w:bookmarkStart w:id="16" w:name="_Toc28916"/>
      <w:r>
        <w:rPr>
          <w:rFonts w:hint="eastAsia" w:ascii="宋体" w:hAnsi="宋体" w:eastAsia="宋体" w:cs="宋体"/>
          <w:b/>
          <w:bCs/>
          <w:sz w:val="28"/>
          <w:szCs w:val="28"/>
          <w:highlight w:val="none"/>
        </w:rPr>
        <w:t>三</w:t>
      </w:r>
      <w:r>
        <w:rPr>
          <w:rFonts w:hint="eastAsia" w:ascii="宋体" w:hAnsi="宋体" w:eastAsia="宋体" w:cs="宋体"/>
          <w:b/>
          <w:bCs/>
          <w:sz w:val="28"/>
          <w:szCs w:val="28"/>
          <w:highlight w:val="none"/>
          <w:lang w:eastAsia="zh-CN"/>
        </w:rPr>
        <w:t>、竞争性谈判响应文件</w:t>
      </w:r>
      <w:r>
        <w:rPr>
          <w:rFonts w:hint="eastAsia" w:ascii="宋体" w:hAnsi="宋体" w:eastAsia="宋体" w:cs="宋体"/>
          <w:b/>
          <w:bCs/>
          <w:sz w:val="28"/>
          <w:szCs w:val="28"/>
          <w:highlight w:val="none"/>
        </w:rPr>
        <w:t>的编制</w:t>
      </w:r>
      <w:bookmarkEnd w:id="16"/>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17" w:name="_Toc16344"/>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.谈判语言和谈判货币</w:t>
      </w:r>
      <w:bookmarkEnd w:id="1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以及</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与采购代理机构就有关谈判的所有来往函电均应使用中文。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.2谈判应以人民币报价。任何包含非人民币报价的谈判将被作无效响应处理。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18" w:name="_Toc20423"/>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竞争性谈判响应文件</w:t>
      </w:r>
      <w:r>
        <w:rPr>
          <w:rFonts w:hint="eastAsia" w:ascii="宋体" w:hAnsi="宋体" w:eastAsia="宋体" w:cs="宋体"/>
          <w:b/>
          <w:bCs/>
          <w:sz w:val="24"/>
          <w:szCs w:val="24"/>
          <w:highlight w:val="none"/>
        </w:rPr>
        <w:t>的构成</w:t>
      </w:r>
      <w:bookmarkEnd w:id="1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提交的竞争性谈判响应文件应包括下列部分的内容：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（1）响应函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（2）报价一览表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（3）分项报价表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（4）商务响应偏离表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（5）技术响应偏离表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（6）资格证明材料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（7）谈判方案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（8）类似项目业绩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（9）供应商认为有必要补充说明的其他事项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（10）供应商承诺书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（11）中小企业及残疾人福利性质单位声明函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不允许</w:t>
      </w:r>
      <w:r>
        <w:rPr>
          <w:rFonts w:hint="eastAsia" w:ascii="宋体" w:hAnsi="宋体" w:eastAsia="宋体" w:cs="宋体"/>
          <w:sz w:val="24"/>
          <w:szCs w:val="24"/>
          <w:highlight w:val="none"/>
        </w:rPr>
        <w:t>提供备选方案</w:t>
      </w:r>
      <w:r>
        <w:rPr>
          <w:rFonts w:hint="eastAsia" w:ascii="宋体" w:hAnsi="宋体" w:eastAsia="宋体" w:cs="宋体"/>
          <w:sz w:val="24"/>
          <w:szCs w:val="24"/>
          <w:highlight w:val="none"/>
          <w:lang w:eastAsia="zh-CN"/>
        </w:rPr>
        <w:t>，否则按无效响应处理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19" w:name="_Toc29401"/>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竞争性谈判响应文件</w:t>
      </w:r>
      <w:r>
        <w:rPr>
          <w:rFonts w:hint="eastAsia" w:ascii="宋体" w:hAnsi="宋体" w:eastAsia="宋体" w:cs="宋体"/>
          <w:b/>
          <w:bCs/>
          <w:sz w:val="24"/>
          <w:szCs w:val="24"/>
          <w:highlight w:val="none"/>
        </w:rPr>
        <w:t>格式</w:t>
      </w:r>
      <w:bookmarkEnd w:id="1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应按照竞争性谈判文件中</w:t>
      </w:r>
      <w:r>
        <w:rPr>
          <w:rFonts w:hint="eastAsia" w:ascii="宋体" w:hAnsi="宋体" w:eastAsia="宋体" w:cs="宋体"/>
          <w:sz w:val="24"/>
          <w:szCs w:val="24"/>
          <w:highlight w:val="none"/>
          <w:lang w:eastAsia="zh-CN"/>
        </w:rPr>
        <w:t>第六部分</w:t>
      </w:r>
      <w:r>
        <w:rPr>
          <w:rFonts w:hint="eastAsia" w:ascii="宋体" w:hAnsi="宋体" w:eastAsia="宋体" w:cs="宋体"/>
          <w:sz w:val="24"/>
          <w:szCs w:val="24"/>
          <w:highlight w:val="none"/>
        </w:rPr>
        <w:t>“竞争性谈判响应文件格式”所提供的格式和要求制作</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，明确表达谈判意愿，详细说明谈判方案、承诺及价格。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应完整地提供</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文件要求的所有数据和资料。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0" w:name="_Toc30448"/>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.谈判报价</w:t>
      </w:r>
      <w:bookmarkEnd w:id="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bookmarkStart w:id="21" w:name="_Toc12532"/>
      <w:r>
        <w:rPr>
          <w:rFonts w:hint="eastAsia" w:ascii="宋体" w:hAnsi="宋体" w:eastAsia="宋体" w:cs="宋体"/>
          <w:sz w:val="24"/>
          <w:szCs w:val="24"/>
          <w:highlight w:val="none"/>
          <w:lang w:val="en-US" w:eastAsia="zh-CN"/>
        </w:rPr>
        <w:t>12.1供应商</w:t>
      </w:r>
      <w:r>
        <w:rPr>
          <w:rFonts w:hint="eastAsia" w:ascii="宋体" w:hAnsi="宋体" w:eastAsia="宋体" w:cs="宋体"/>
          <w:sz w:val="24"/>
          <w:szCs w:val="24"/>
          <w:highlight w:val="none"/>
          <w:lang w:eastAsia="zh-CN"/>
        </w:rPr>
        <w:t>应根据市场行情自主报总价并按照谈判小组的要求在谈判协商后进行报价：第一次报价应当按照</w:t>
      </w:r>
      <w:r>
        <w:rPr>
          <w:rFonts w:hint="eastAsia" w:ascii="宋体" w:hAnsi="宋体" w:eastAsia="宋体" w:cs="宋体"/>
          <w:sz w:val="24"/>
          <w:szCs w:val="24"/>
          <w:highlight w:val="none"/>
          <w:lang w:val="en-US" w:eastAsia="zh-CN"/>
        </w:rPr>
        <w:t>竞争性</w:t>
      </w:r>
      <w:r>
        <w:rPr>
          <w:rFonts w:hint="eastAsia" w:ascii="宋体" w:hAnsi="宋体" w:eastAsia="宋体" w:cs="宋体"/>
          <w:sz w:val="24"/>
          <w:szCs w:val="24"/>
          <w:highlight w:val="none"/>
          <w:lang w:eastAsia="zh-CN"/>
        </w:rPr>
        <w:t>谈判文件的报价格式填报，第二次或后续多次报价应在每轮谈判后填报，最后一次报价为最终报价。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12.2</w:t>
      </w:r>
      <w:r>
        <w:rPr>
          <w:rFonts w:hint="eastAsia" w:ascii="宋体" w:hAnsi="宋体" w:eastAsia="宋体" w:cs="宋体"/>
          <w:sz w:val="24"/>
          <w:szCs w:val="24"/>
          <w:highlight w:val="none"/>
          <w:lang w:eastAsia="zh-CN"/>
        </w:rPr>
        <w:t>谈判</w:t>
      </w:r>
      <w:bookmarkStart w:id="22" w:name="OLE_LINK6"/>
      <w:r>
        <w:rPr>
          <w:rFonts w:hint="eastAsia" w:ascii="宋体" w:hAnsi="宋体" w:eastAsia="宋体" w:cs="宋体"/>
          <w:sz w:val="24"/>
          <w:szCs w:val="24"/>
          <w:highlight w:val="none"/>
          <w:lang w:eastAsia="zh-CN"/>
        </w:rPr>
        <w:t>报价要按</w:t>
      </w:r>
      <w:r>
        <w:rPr>
          <w:rFonts w:hint="eastAsia" w:ascii="宋体" w:hAnsi="宋体" w:eastAsia="宋体" w:cs="宋体"/>
          <w:sz w:val="24"/>
          <w:szCs w:val="24"/>
          <w:highlight w:val="none"/>
          <w:lang w:val="en-US" w:eastAsia="zh-CN"/>
        </w:rPr>
        <w:t>竞争性谈判</w:t>
      </w:r>
      <w:r>
        <w:rPr>
          <w:rFonts w:hint="eastAsia" w:ascii="宋体" w:hAnsi="宋体" w:eastAsia="宋体" w:cs="宋体"/>
          <w:sz w:val="24"/>
          <w:szCs w:val="24"/>
          <w:highlight w:val="none"/>
          <w:lang w:eastAsia="zh-CN"/>
        </w:rPr>
        <w:t>响应文件格式填写，并由</w:t>
      </w:r>
      <w:r>
        <w:rPr>
          <w:rFonts w:hint="eastAsia" w:ascii="宋体" w:hAnsi="宋体" w:eastAsia="宋体" w:cs="宋体"/>
          <w:sz w:val="24"/>
          <w:szCs w:val="24"/>
          <w:highlight w:val="none"/>
        </w:rPr>
        <w:t>法定代表人或</w:t>
      </w:r>
      <w:r>
        <w:rPr>
          <w:rFonts w:hint="eastAsia" w:ascii="宋体" w:hAnsi="宋体" w:eastAsia="宋体" w:cs="宋体"/>
          <w:sz w:val="24"/>
          <w:szCs w:val="24"/>
          <w:highlight w:val="none"/>
          <w:lang w:eastAsia="zh-CN"/>
        </w:rPr>
        <w:t>被授权人签署。</w:t>
      </w:r>
    </w:p>
    <w:bookmarkEnd w:id="22"/>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12.3</w:t>
      </w:r>
      <w:r>
        <w:rPr>
          <w:rFonts w:hint="eastAsia" w:ascii="宋体" w:hAnsi="宋体" w:eastAsia="宋体" w:cs="宋体"/>
          <w:sz w:val="24"/>
          <w:szCs w:val="24"/>
          <w:highlight w:val="none"/>
          <w:lang w:eastAsia="zh-CN"/>
        </w:rPr>
        <w:t>谈判报价为能够完成本项目全部内容的报价。</w:t>
      </w:r>
      <w:r>
        <w:rPr>
          <w:rFonts w:hint="eastAsia" w:ascii="宋体" w:hAnsi="宋体" w:eastAsia="宋体" w:cs="宋体"/>
          <w:sz w:val="24"/>
          <w:szCs w:val="24"/>
          <w:highlight w:val="none"/>
          <w:lang w:val="en-US" w:eastAsia="zh-CN"/>
        </w:rPr>
        <w:t>未按照竞争性谈判文件规定要求报价的</w:t>
      </w:r>
      <w:r>
        <w:rPr>
          <w:rFonts w:hint="eastAsia" w:ascii="宋体" w:hAnsi="宋体" w:eastAsia="宋体" w:cs="宋体"/>
          <w:sz w:val="24"/>
          <w:szCs w:val="24"/>
          <w:highlight w:val="none"/>
          <w:lang w:eastAsia="zh-CN"/>
        </w:rPr>
        <w:t>按无效响应处理。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12.4供应商</w:t>
      </w:r>
      <w:r>
        <w:rPr>
          <w:rFonts w:hint="eastAsia" w:ascii="宋体" w:hAnsi="宋体" w:eastAsia="宋体" w:cs="宋体"/>
          <w:sz w:val="24"/>
          <w:szCs w:val="24"/>
          <w:highlight w:val="none"/>
          <w:lang w:eastAsia="zh-CN"/>
        </w:rPr>
        <w:t>所报的谈判</w:t>
      </w:r>
      <w:r>
        <w:rPr>
          <w:rFonts w:hint="eastAsia" w:ascii="宋体" w:hAnsi="宋体" w:eastAsia="宋体" w:cs="宋体"/>
          <w:sz w:val="24"/>
          <w:szCs w:val="24"/>
          <w:highlight w:val="none"/>
          <w:lang w:val="en-US" w:eastAsia="zh-CN"/>
        </w:rPr>
        <w:t>报</w:t>
      </w:r>
      <w:r>
        <w:rPr>
          <w:rFonts w:hint="eastAsia" w:ascii="宋体" w:hAnsi="宋体" w:eastAsia="宋体" w:cs="宋体"/>
          <w:sz w:val="24"/>
          <w:szCs w:val="24"/>
          <w:highlight w:val="none"/>
          <w:lang w:eastAsia="zh-CN"/>
        </w:rPr>
        <w:t>价，在合同执行过程中是固定不变的且最终结算金额不得高于本项目采购预算</w:t>
      </w: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lang w:eastAsia="zh-CN"/>
        </w:rPr>
        <w:t>，任何包含价格调整要求的谈判，将被认为是非响应性谈判而予以拒绝。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12.5</w:t>
      </w:r>
      <w:r>
        <w:rPr>
          <w:rFonts w:hint="eastAsia" w:ascii="宋体" w:hAnsi="宋体" w:eastAsia="宋体" w:cs="宋体"/>
          <w:sz w:val="24"/>
          <w:szCs w:val="24"/>
          <w:highlight w:val="none"/>
          <w:lang w:eastAsia="zh-CN"/>
        </w:rPr>
        <w:t>最低报价不是</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lang w:eastAsia="zh-CN"/>
        </w:rPr>
        <w:t>的唯一依据。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12.6供应商不得以低于成本的报价参加谈判。当谈判小组认为某个供应商的谈判报价或者某些单项报价明显不合理或者低于成本，有可能影响项目实施和不能诚信履约的，可要求该供应商在规定的期限内提供书面文件予以解释说明，并提交相关证明材料；否则，谈判小组认定该供应商以低于成本报价竞标，其谈判应作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bookmarkStart w:id="23" w:name="OLE_LINK7"/>
      <w:r>
        <w:rPr>
          <w:rFonts w:hint="eastAsia" w:ascii="宋体" w:hAnsi="宋体" w:eastAsia="宋体" w:cs="宋体"/>
          <w:sz w:val="24"/>
          <w:szCs w:val="24"/>
          <w:highlight w:val="none"/>
          <w:lang w:val="en-US" w:eastAsia="zh-CN"/>
        </w:rPr>
        <w:t>12.7</w:t>
      </w:r>
      <w:r>
        <w:rPr>
          <w:rFonts w:hint="eastAsia" w:ascii="宋体" w:hAnsi="宋体" w:eastAsia="宋体" w:cs="宋体"/>
          <w:sz w:val="24"/>
          <w:szCs w:val="24"/>
          <w:highlight w:val="none"/>
          <w:lang w:eastAsia="zh-CN"/>
        </w:rPr>
        <w:t>无论谈判的结果如何，</w:t>
      </w:r>
      <w:bookmarkEnd w:id="23"/>
      <w:r>
        <w:rPr>
          <w:rFonts w:hint="eastAsia" w:ascii="宋体" w:hAnsi="宋体" w:eastAsia="宋体" w:cs="宋体"/>
          <w:sz w:val="24"/>
          <w:szCs w:val="24"/>
          <w:highlight w:val="none"/>
          <w:lang w:eastAsia="zh-CN"/>
        </w:rPr>
        <w:t>谈判期间一切费用自理。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.证明</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合格</w:t>
      </w:r>
      <w:r>
        <w:rPr>
          <w:rFonts w:hint="eastAsia" w:ascii="宋体" w:hAnsi="宋体" w:eastAsia="宋体" w:cs="宋体"/>
          <w:b/>
          <w:bCs/>
          <w:sz w:val="24"/>
          <w:szCs w:val="24"/>
          <w:highlight w:val="none"/>
          <w:lang w:val="en-US" w:eastAsia="zh-CN"/>
        </w:rPr>
        <w:t>的</w:t>
      </w:r>
      <w:r>
        <w:rPr>
          <w:rFonts w:hint="eastAsia" w:ascii="宋体" w:hAnsi="宋体" w:eastAsia="宋体" w:cs="宋体"/>
          <w:b/>
          <w:bCs/>
          <w:sz w:val="24"/>
          <w:szCs w:val="24"/>
          <w:highlight w:val="none"/>
        </w:rPr>
        <w:t>资格</w:t>
      </w:r>
      <w:r>
        <w:rPr>
          <w:rFonts w:hint="eastAsia" w:ascii="宋体" w:hAnsi="宋体" w:eastAsia="宋体" w:cs="宋体"/>
          <w:b/>
          <w:bCs/>
          <w:sz w:val="24"/>
          <w:szCs w:val="24"/>
          <w:highlight w:val="none"/>
          <w:lang w:val="en-US" w:eastAsia="zh-CN"/>
        </w:rPr>
        <w:t>证明</w:t>
      </w:r>
      <w:r>
        <w:rPr>
          <w:rFonts w:hint="eastAsia" w:ascii="宋体" w:hAnsi="宋体" w:eastAsia="宋体" w:cs="宋体"/>
          <w:b/>
          <w:bCs/>
          <w:sz w:val="24"/>
          <w:szCs w:val="24"/>
          <w:highlight w:val="none"/>
        </w:rPr>
        <w:t>文件</w:t>
      </w:r>
      <w:bookmarkEnd w:id="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的要求，在</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中提交合格的资格证明文件。如果资格证明文件不全或不合格的，其谈判按无效响应处理。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4" w:name="_Toc17796"/>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.证明</w:t>
      </w:r>
      <w:r>
        <w:rPr>
          <w:rFonts w:hint="eastAsia" w:ascii="宋体" w:hAnsi="宋体" w:eastAsia="宋体" w:cs="宋体"/>
          <w:b/>
          <w:bCs/>
          <w:sz w:val="24"/>
          <w:szCs w:val="24"/>
          <w:highlight w:val="none"/>
          <w:lang w:eastAsia="zh-CN"/>
        </w:rPr>
        <w:t>货物（产品）</w:t>
      </w:r>
      <w:r>
        <w:rPr>
          <w:rFonts w:hint="eastAsia" w:ascii="宋体" w:hAnsi="宋体" w:eastAsia="宋体" w:cs="宋体"/>
          <w:b/>
          <w:bCs/>
          <w:sz w:val="24"/>
          <w:szCs w:val="24"/>
          <w:highlight w:val="none"/>
        </w:rPr>
        <w:t>符合竞争性谈判文件规定的文件</w:t>
      </w:r>
      <w:bookmarkEnd w:id="2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中提交产品和服务满足竞争性谈判文件要求并符合国家法律法规、行业管理部门要求的其他强制性标准的证明文件。缺少证明文件或证明文件不合格的谈判，与竞争性谈判文件要求有重大偏离的谈判，不符合国家法律法规、行业管理部门要求的其他强制性标准的谈判将按无效响应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.2上述证明文件可以是文字资料、图纸、图片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数据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宣传彩页等，所有证明文件表达意思必须统一。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如需</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提供样品，</w:t>
      </w:r>
      <w:r>
        <w:rPr>
          <w:rFonts w:hint="eastAsia" w:ascii="宋体" w:hAnsi="宋体" w:eastAsia="宋体" w:cs="宋体"/>
          <w:sz w:val="24"/>
          <w:szCs w:val="24"/>
          <w:highlight w:val="none"/>
          <w:lang w:eastAsia="zh-CN"/>
        </w:rPr>
        <w:t>样品必须与竞争性谈判响应文件</w:t>
      </w:r>
      <w:r>
        <w:rPr>
          <w:rFonts w:hint="eastAsia" w:ascii="宋体" w:hAnsi="宋体" w:eastAsia="宋体" w:cs="宋体"/>
          <w:sz w:val="24"/>
          <w:szCs w:val="24"/>
          <w:highlight w:val="none"/>
        </w:rPr>
        <w:t>的表述完全符合。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产品主要技术指标和性能的详细说明；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生产厂家出具的、相应的产品功能证明材料（包括但不限于测试报告、官网和功能截图等）</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逐条对竞争性谈判文件提出的技术要求和商务要求进行应答，说明所提供的产品和服务对竞争性谈判的技术和商务要求是否做出了实质性响应并提供支持文件；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（4）采购</w:t>
      </w:r>
      <w:r>
        <w:rPr>
          <w:rFonts w:hint="eastAsia" w:ascii="宋体" w:hAnsi="宋体" w:eastAsia="宋体" w:cs="宋体"/>
          <w:sz w:val="24"/>
          <w:szCs w:val="24"/>
          <w:highlight w:val="none"/>
        </w:rPr>
        <w:t>内容的详细说明。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bookmarkStart w:id="25" w:name="_Toc16301"/>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.谈判保证金</w:t>
      </w:r>
      <w:bookmarkEnd w:id="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15.1谈判保证金金额见供应商须知前附表。供应商谈判时，应当以银行转账、支票、汇票、本票、保函等非现金形式提交足额的谈判保证金，并作为其竞争性谈判响应文件的一部分。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15.2谈判保证金的提交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（1）谈判现场不办理谈判保证金事宜。未按竞争性谈判文件要求在规定时间前（以银行实际到账时间为准）交纳规定金额谈判保证金的，将按无效响应文件处理。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（2）谈判保证金以银行转账或者金融机构、担保机构出具的保函等非现金形式提交。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a）以银行转账缴纳保证金的，可以采取电汇、网银等方式，应从其基本账户转出。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b）以信用担保函形式交纳保证金的，应是是陕西省或有关部门认定的具有开具投标保函资格的单位开具的保函。供应商违约，开具保函单位承担连带责任。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（3）供应商未提供相关证明或经查实其交纳账户为非基本存款账户的，采购代理机构按该供应商未交纳保证金处理。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15.3谈判保证金的退还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（1）未成交人的谈判保证金，将在成交通知书发出之日起5个工作日内全额退还。成交人的谈判保证金，在合同签订生效后5个工作日内全额退还。未及时办理退还者，由供应商自行负责。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（2）有下列情形之一的，不予退还谈判保证金：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a）供应商在竞争性谈判文件规定的谈判有效期内撤销竞争性谈判响应文件的；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b）成交人在领取成交通知书后，无正当理由不与采购人签订合同的；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c）成交人无正当理由，未能按竞争性谈判文件规定时间内领取《成交通知书》的；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d）成交人未能按规定支付代理服务费；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e）成交人无正当理由，不按竞争性谈判文件规定交纳履约保证金的；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f）供应商违反响应函相关内容和条款的；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g）谈判有效期内，供应商在政府采购活动中有违规、违纪和违法行为的；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h）法律法规规定的其他情况。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（3）谈判保证金退还程序：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a）未成交人的谈判保证金，在《成交通知书》发出之日起5个工作日内，主动退还至其基本账户。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b）成交人应当在合同签订生效之日起5个工作日内还至其基本账户。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6" w:name="_Toc27280"/>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.谈判有效期</w:t>
      </w:r>
      <w:bookmarkEnd w:id="26"/>
      <w:r>
        <w:rPr>
          <w:rFonts w:hint="eastAsia" w:ascii="宋体" w:hAnsi="宋体" w:eastAsia="宋体" w:cs="宋体"/>
          <w:b/>
          <w:bCs/>
          <w:sz w:val="24"/>
          <w:szCs w:val="24"/>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谈判有效期：见供应商须知前附表</w:t>
      </w:r>
      <w:r>
        <w:rPr>
          <w:rFonts w:hint="eastAsia" w:ascii="宋体" w:hAnsi="宋体" w:eastAsia="宋体" w:cs="宋体"/>
          <w:sz w:val="24"/>
          <w:szCs w:val="24"/>
          <w:highlight w:val="none"/>
        </w:rPr>
        <w:t>。谈判有效期不满足规定有效期的谈判将被视为非响应性谈判而予以拒绝。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.2在特殊情况下，在原谈判有效期期满之前，采购代理机构可向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提出延长谈判有效期的要求。这种要求与答复均应以书面的形式。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可以拒绝采购代理机构的这种要求,其谈判保证金也不被没收。同意延长的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既不能要求也不允许修改其竞争性谈判响应文件，但要相应延长其谈判保证金的有效期。在这种情况下，本须知第</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条有关谈判保证金的退还和没收的规定将在延长了的有效期内继续有效。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17.</w:t>
      </w:r>
      <w:r>
        <w:rPr>
          <w:rFonts w:hint="eastAsia" w:ascii="宋体" w:hAnsi="宋体" w:eastAsia="宋体" w:cs="宋体"/>
          <w:b/>
          <w:bCs/>
          <w:sz w:val="24"/>
          <w:szCs w:val="24"/>
          <w:highlight w:val="none"/>
          <w:lang w:eastAsia="zh-CN"/>
        </w:rPr>
        <w:t>竞争性谈判响应文件</w:t>
      </w:r>
      <w:r>
        <w:rPr>
          <w:rFonts w:hint="eastAsia" w:ascii="宋体" w:hAnsi="宋体" w:eastAsia="宋体" w:cs="宋体"/>
          <w:b/>
          <w:bCs/>
          <w:sz w:val="24"/>
          <w:szCs w:val="24"/>
          <w:highlight w:val="none"/>
        </w:rPr>
        <w:t>的式样和签署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17.1竞争性谈判响应文件应根据竞争性谈判文件的要求制作。供应商应填写全称，同时加盖单位公章，签署、盖章和内容应完整，如有遗漏，将被视为无效谈判。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17.2供应商应严格按照竞争性谈判文件第六部分提供的“竞争性谈判响应文件格式”填写相关内容。除明确允许供应商可以自行编写的外，供应商不得以“竞争性谈判响应文件格式”规定之外的方式填写相关内容。否则，供应商提供的竞争性谈判响应文件将作为无效谈判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17.3对于没有格式要求的竞争性谈判响应文件由供应商自行编写。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17.4供应商应按“投标须知前附表”准备竞争性谈判响应文件正本、副本和相应的电子文件。竞争性谈判响应文件的正本和副本应在其封面右上角清楚地标明“正本”或“副本”字样。若正本和副本有不一致的内容，以正本书面竞争性谈判响应文件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17.5竞争性谈判响应文件的正本和副本均需打印或用不褪色、不变质的墨水书写，并由供应商的法定代表人或其授权代表在规定签章处签字和盖章。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17.6竞争性谈判响应文件的打印和书写应清楚工整，任何行间插字、涂改或增删，应当由供应商的法定代表人或其授权代表签字或盖个人印鉴。字迹潦草、表达不清或可能导致非唯一理解的竞争性谈判响应文件可能视为无效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17.7竞争性谈判响应文件正本和副本按照供应商须知前附表的要求胶装分别装订成册，并逐页编目编码。文件胶装装订后，页面不可抽取，不得有活动页，无破损、不可拆分。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注：对未按</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要求数量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装订方式</w:t>
      </w:r>
      <w:r>
        <w:rPr>
          <w:rFonts w:hint="eastAsia" w:ascii="宋体" w:hAnsi="宋体" w:eastAsia="宋体" w:cs="宋体"/>
          <w:sz w:val="24"/>
          <w:szCs w:val="24"/>
          <w:highlight w:val="none"/>
          <w:lang w:eastAsia="zh-CN"/>
        </w:rPr>
        <w:t>、密封方式</w:t>
      </w:r>
      <w:r>
        <w:rPr>
          <w:rFonts w:hint="eastAsia" w:ascii="宋体" w:hAnsi="宋体" w:eastAsia="宋体" w:cs="宋体"/>
          <w:sz w:val="24"/>
          <w:szCs w:val="24"/>
          <w:highlight w:val="none"/>
        </w:rPr>
        <w:t>递交的</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，将作为无效</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w:t>
      </w:r>
      <w:r>
        <w:rPr>
          <w:rFonts w:hint="eastAsia" w:ascii="宋体" w:hAnsi="宋体" w:eastAsia="宋体" w:cs="宋体"/>
          <w:b/>
          <w:bCs/>
          <w:sz w:val="28"/>
          <w:szCs w:val="28"/>
          <w:highlight w:val="none"/>
          <w:lang w:eastAsia="zh-CN"/>
        </w:rPr>
        <w:t>竞争性谈判响应文件的</w:t>
      </w:r>
      <w:r>
        <w:rPr>
          <w:rFonts w:hint="eastAsia" w:ascii="宋体" w:hAnsi="宋体" w:eastAsia="宋体" w:cs="宋体"/>
          <w:b/>
          <w:bCs/>
          <w:sz w:val="28"/>
          <w:szCs w:val="28"/>
          <w:highlight w:val="none"/>
        </w:rPr>
        <w:t>递交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18.</w:t>
      </w:r>
      <w:r>
        <w:rPr>
          <w:rFonts w:hint="eastAsia" w:ascii="宋体" w:hAnsi="宋体" w:eastAsia="宋体" w:cs="宋体"/>
          <w:b/>
          <w:bCs/>
          <w:sz w:val="24"/>
          <w:szCs w:val="24"/>
          <w:highlight w:val="none"/>
          <w:lang w:eastAsia="zh-CN"/>
        </w:rPr>
        <w:t>竞争性谈判响应文件</w:t>
      </w:r>
      <w:r>
        <w:rPr>
          <w:rFonts w:hint="eastAsia" w:ascii="宋体" w:hAnsi="宋体" w:eastAsia="宋体" w:cs="宋体"/>
          <w:b/>
          <w:bCs/>
          <w:sz w:val="24"/>
          <w:szCs w:val="24"/>
          <w:highlight w:val="none"/>
        </w:rPr>
        <w:t>的递交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18.1</w:t>
      </w:r>
      <w:r>
        <w:rPr>
          <w:rFonts w:hint="eastAsia" w:ascii="宋体" w:hAnsi="宋体" w:eastAsia="宋体" w:cs="宋体"/>
          <w:sz w:val="24"/>
          <w:szCs w:val="24"/>
          <w:highlight w:val="none"/>
        </w:rPr>
        <w:t>供应商应按规定的时间、地点，于</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截止时间前递交</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18.2</w:t>
      </w:r>
      <w:r>
        <w:rPr>
          <w:rFonts w:hint="eastAsia" w:ascii="宋体" w:hAnsi="宋体" w:eastAsia="宋体" w:cs="宋体"/>
          <w:sz w:val="24"/>
          <w:szCs w:val="24"/>
          <w:highlight w:val="none"/>
        </w:rPr>
        <w:t>采购代理机构推迟递交</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截止时间时，应在递交</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截止时间1日前以书面或传真的形式通知所有供应商。采购代理机构和供应商的权利和义务将受到新的截止期的约束。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18.3</w:t>
      </w:r>
      <w:r>
        <w:rPr>
          <w:rFonts w:hint="eastAsia" w:ascii="宋体" w:hAnsi="宋体" w:eastAsia="宋体" w:cs="宋体"/>
          <w:sz w:val="24"/>
          <w:szCs w:val="24"/>
          <w:highlight w:val="none"/>
        </w:rPr>
        <w:t>逾期递交</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，将被拒收。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18.4</w:t>
      </w:r>
      <w:r>
        <w:rPr>
          <w:rFonts w:hint="eastAsia" w:ascii="宋体" w:hAnsi="宋体" w:eastAsia="宋体" w:cs="宋体"/>
          <w:sz w:val="24"/>
          <w:szCs w:val="24"/>
          <w:highlight w:val="none"/>
        </w:rPr>
        <w:t>采购代理机构只负责</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的接收、登记工作，对其有效性不负任何责任，请供应商法定代表人或被授权人签字确认递交情况；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19.</w:t>
      </w:r>
      <w:r>
        <w:rPr>
          <w:rFonts w:hint="eastAsia" w:ascii="宋体" w:hAnsi="宋体" w:eastAsia="宋体" w:cs="宋体"/>
          <w:b/>
          <w:bCs/>
          <w:sz w:val="24"/>
          <w:szCs w:val="24"/>
          <w:highlight w:val="none"/>
          <w:lang w:eastAsia="zh-CN"/>
        </w:rPr>
        <w:t>竞争性谈判响应文件</w:t>
      </w:r>
      <w:r>
        <w:rPr>
          <w:rFonts w:hint="eastAsia" w:ascii="宋体" w:hAnsi="宋体" w:eastAsia="宋体" w:cs="宋体"/>
          <w:b/>
          <w:bCs/>
          <w:sz w:val="24"/>
          <w:szCs w:val="24"/>
          <w:highlight w:val="none"/>
        </w:rPr>
        <w:t>的补充、修改与撤回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19.1</w:t>
      </w:r>
      <w:r>
        <w:rPr>
          <w:rFonts w:hint="eastAsia" w:ascii="宋体" w:hAnsi="宋体" w:eastAsia="宋体" w:cs="宋体"/>
          <w:sz w:val="24"/>
          <w:szCs w:val="24"/>
          <w:highlight w:val="none"/>
        </w:rPr>
        <w:t>供应商在递交</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以后，在规定的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截止时间之前,可以书面形式补充、修改或撤回已递交的</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，并以书面形式通知采购代理机构。补充、修改的内容应当按</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要求签署、盖章，并作为</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19.2</w:t>
      </w:r>
      <w:r>
        <w:rPr>
          <w:rFonts w:hint="eastAsia" w:ascii="宋体" w:hAnsi="宋体" w:eastAsia="宋体" w:cs="宋体"/>
          <w:sz w:val="24"/>
          <w:szCs w:val="24"/>
          <w:highlight w:val="none"/>
        </w:rPr>
        <w:t>供应商提出书面修改和撤标要求，须在递交</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截止时间前密封送达采购代理机构，并在封面上加注“修改”或“撤回”字样。采购代理机构可以接受，但不退</w:t>
      </w:r>
      <w:r>
        <w:rPr>
          <w:rFonts w:hint="eastAsia" w:ascii="宋体" w:hAnsi="宋体" w:eastAsia="宋体" w:cs="宋体"/>
          <w:sz w:val="24"/>
          <w:szCs w:val="24"/>
          <w:highlight w:val="none"/>
          <w:lang w:val="en-US" w:eastAsia="zh-CN"/>
        </w:rPr>
        <w:t>供应商已撤回的</w:t>
      </w:r>
      <w:r>
        <w:rPr>
          <w:rFonts w:hint="eastAsia" w:ascii="宋体" w:hAnsi="宋体" w:eastAsia="宋体" w:cs="宋体"/>
          <w:sz w:val="24"/>
          <w:szCs w:val="24"/>
          <w:highlight w:val="none"/>
          <w:lang w:eastAsia="zh-CN"/>
        </w:rPr>
        <w:t>竞争性谈判响应文件（包括纸质和电子版）。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19.3</w:t>
      </w:r>
      <w:r>
        <w:rPr>
          <w:rFonts w:hint="eastAsia" w:ascii="宋体" w:hAnsi="宋体" w:eastAsia="宋体" w:cs="宋体"/>
          <w:sz w:val="24"/>
          <w:szCs w:val="24"/>
          <w:highlight w:val="none"/>
        </w:rPr>
        <w:t>撤回</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应以书面形式由有权人（法人代表或</w:t>
      </w:r>
      <w:r>
        <w:rPr>
          <w:rFonts w:hint="eastAsia" w:ascii="宋体" w:hAnsi="宋体" w:eastAsia="宋体" w:cs="宋体"/>
          <w:sz w:val="24"/>
          <w:szCs w:val="24"/>
          <w:highlight w:val="none"/>
          <w:lang w:val="en-US" w:eastAsia="zh-CN"/>
        </w:rPr>
        <w:t>被</w:t>
      </w:r>
      <w:r>
        <w:rPr>
          <w:rFonts w:hint="eastAsia" w:ascii="宋体" w:hAnsi="宋体" w:eastAsia="宋体" w:cs="宋体"/>
          <w:sz w:val="24"/>
          <w:szCs w:val="24"/>
          <w:highlight w:val="none"/>
        </w:rPr>
        <w:t>授权</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）通知采购代理机构。如采取传真形式撤回</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，随后必须补充有法人代表或</w:t>
      </w:r>
      <w:r>
        <w:rPr>
          <w:rFonts w:hint="eastAsia" w:ascii="宋体" w:hAnsi="宋体" w:eastAsia="宋体" w:cs="宋体"/>
          <w:sz w:val="24"/>
          <w:szCs w:val="24"/>
          <w:highlight w:val="none"/>
          <w:lang w:val="en-US" w:eastAsia="zh-CN"/>
        </w:rPr>
        <w:t>被</w:t>
      </w:r>
      <w:r>
        <w:rPr>
          <w:rFonts w:hint="eastAsia" w:ascii="宋体" w:hAnsi="宋体" w:eastAsia="宋体" w:cs="宋体"/>
          <w:sz w:val="24"/>
          <w:szCs w:val="24"/>
          <w:highlight w:val="none"/>
        </w:rPr>
        <w:t>授权</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签署的要求撤回</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的正式文件。以在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开始前送达</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地点为准。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19.4</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截止时间之后，供应商不得补充、修改</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19.5</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截止时间至</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有效期满之前，供应商不得撤回其</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，否则需承担采购人损失。</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五</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谈判与评审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20</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20.1</w:t>
      </w:r>
      <w:r>
        <w:rPr>
          <w:rFonts w:hint="eastAsia" w:ascii="宋体" w:hAnsi="宋体" w:eastAsia="宋体" w:cs="宋体"/>
          <w:sz w:val="24"/>
          <w:szCs w:val="24"/>
          <w:highlight w:val="none"/>
        </w:rPr>
        <w:t>采购代理机构按竞争性谈判文件规定的时间、地点组织谈判会议。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.2所有参会人员应签名报到，以证明其出席。并在签名同时签署陕西省政府采购</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拒绝政府采购领域商业贿赂承诺书。</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的法定代表人或</w:t>
      </w:r>
      <w:r>
        <w:rPr>
          <w:rFonts w:hint="eastAsia" w:ascii="宋体" w:hAnsi="宋体" w:eastAsia="宋体" w:cs="宋体"/>
          <w:sz w:val="24"/>
          <w:szCs w:val="24"/>
          <w:highlight w:val="none"/>
          <w:lang w:val="en-US" w:eastAsia="zh-CN"/>
        </w:rPr>
        <w:t>被</w:t>
      </w:r>
      <w:r>
        <w:rPr>
          <w:rFonts w:hint="eastAsia" w:ascii="宋体" w:hAnsi="宋体" w:eastAsia="宋体" w:cs="宋体"/>
          <w:sz w:val="24"/>
          <w:szCs w:val="24"/>
          <w:highlight w:val="none"/>
        </w:rPr>
        <w:t>授权</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未出席并签字报到的视为无效</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.3 谈判响应文件有下列情形之一的，</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竞争性谈判响应文件截止时间后送达的；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未按竞争性谈判文件要求密封及签</w:t>
      </w:r>
      <w:r>
        <w:rPr>
          <w:rFonts w:hint="eastAsia" w:ascii="宋体" w:hAnsi="宋体" w:eastAsia="宋体" w:cs="宋体"/>
          <w:sz w:val="24"/>
          <w:szCs w:val="24"/>
          <w:highlight w:val="none"/>
          <w:lang w:val="en-US" w:eastAsia="zh-CN"/>
        </w:rPr>
        <w:t>字或盖</w:t>
      </w:r>
      <w:r>
        <w:rPr>
          <w:rFonts w:hint="eastAsia" w:ascii="宋体" w:hAnsi="宋体" w:eastAsia="宋体" w:cs="宋体"/>
          <w:sz w:val="24"/>
          <w:szCs w:val="24"/>
          <w:highlight w:val="none"/>
        </w:rPr>
        <w:t>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供应商的法定代表人</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lang w:val="en-US" w:eastAsia="zh-CN"/>
        </w:rPr>
        <w:t>被授权人</w:t>
      </w:r>
      <w:r>
        <w:rPr>
          <w:rFonts w:hint="eastAsia" w:ascii="宋体" w:hAnsi="宋体" w:eastAsia="宋体" w:cs="宋体"/>
          <w:sz w:val="24"/>
          <w:szCs w:val="24"/>
          <w:highlight w:val="none"/>
        </w:rPr>
        <w:t>未到场的。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.4首先启封标明“</w:t>
      </w:r>
      <w:r>
        <w:rPr>
          <w:rFonts w:hint="eastAsia" w:ascii="宋体" w:hAnsi="宋体" w:eastAsia="宋体" w:cs="宋体"/>
          <w:sz w:val="24"/>
          <w:szCs w:val="24"/>
          <w:highlight w:val="none"/>
          <w:lang w:val="en-US" w:eastAsia="zh-CN"/>
        </w:rPr>
        <w:t>竞争性</w:t>
      </w:r>
      <w:r>
        <w:rPr>
          <w:rFonts w:hint="eastAsia" w:ascii="宋体" w:hAnsi="宋体" w:eastAsia="宋体" w:cs="宋体"/>
          <w:sz w:val="24"/>
          <w:szCs w:val="24"/>
          <w:highlight w:val="none"/>
        </w:rPr>
        <w:t>谈判响应文件撤回通知”字样信封，并宣读</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名称，该撤回的</w:t>
      </w:r>
      <w:r>
        <w:rPr>
          <w:rFonts w:hint="eastAsia" w:ascii="宋体" w:hAnsi="宋体" w:eastAsia="宋体" w:cs="宋体"/>
          <w:sz w:val="24"/>
          <w:szCs w:val="24"/>
          <w:highlight w:val="none"/>
          <w:lang w:val="en-US" w:eastAsia="zh-CN"/>
        </w:rPr>
        <w:t>竞争性</w:t>
      </w:r>
      <w:r>
        <w:rPr>
          <w:rFonts w:hint="eastAsia" w:ascii="宋体" w:hAnsi="宋体" w:eastAsia="宋体" w:cs="宋体"/>
          <w:sz w:val="24"/>
          <w:szCs w:val="24"/>
          <w:highlight w:val="none"/>
        </w:rPr>
        <w:t>谈判响应文件不予开封。摄像留存后将</w:t>
      </w:r>
      <w:r>
        <w:rPr>
          <w:rFonts w:hint="eastAsia" w:ascii="宋体" w:hAnsi="宋体" w:eastAsia="宋体" w:cs="宋体"/>
          <w:sz w:val="24"/>
          <w:szCs w:val="24"/>
          <w:highlight w:val="none"/>
          <w:lang w:val="en-US" w:eastAsia="zh-CN"/>
        </w:rPr>
        <w:t>竞争性</w:t>
      </w:r>
      <w:r>
        <w:rPr>
          <w:rFonts w:hint="eastAsia" w:ascii="宋体" w:hAnsi="宋体" w:eastAsia="宋体" w:cs="宋体"/>
          <w:sz w:val="24"/>
          <w:szCs w:val="24"/>
          <w:highlight w:val="none"/>
        </w:rPr>
        <w:t>谈判响应文件退还</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（包含纸质及电子版），其他已签到并递交的</w:t>
      </w:r>
      <w:r>
        <w:rPr>
          <w:rFonts w:hint="eastAsia" w:ascii="宋体" w:hAnsi="宋体" w:eastAsia="宋体" w:cs="宋体"/>
          <w:sz w:val="24"/>
          <w:szCs w:val="24"/>
          <w:highlight w:val="none"/>
          <w:lang w:val="en-US" w:eastAsia="zh-CN"/>
        </w:rPr>
        <w:t>竞争性</w:t>
      </w:r>
      <w:r>
        <w:rPr>
          <w:rFonts w:hint="eastAsia" w:ascii="宋体" w:hAnsi="宋体" w:eastAsia="宋体" w:cs="宋体"/>
          <w:sz w:val="24"/>
          <w:szCs w:val="24"/>
          <w:highlight w:val="none"/>
        </w:rPr>
        <w:t>谈判响应文件不予退还（包含纸质及电子版）。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20.5由监标人对供应商进行身份核查（核查法定代表人身份证明文件或授权书及法定代表人身份证原件或被授权人身份证原件）。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20.6检查并宣布竞争性谈判响应文件的密封情况</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及监标人检查</w:t>
      </w:r>
      <w:r>
        <w:rPr>
          <w:rFonts w:hint="eastAsia" w:ascii="宋体" w:hAnsi="宋体" w:eastAsia="宋体" w:cs="宋体"/>
          <w:sz w:val="24"/>
          <w:szCs w:val="24"/>
          <w:highlight w:val="none"/>
          <w:lang w:val="en-US" w:eastAsia="zh-CN"/>
        </w:rPr>
        <w:t>竞争性</w:t>
      </w:r>
      <w:r>
        <w:rPr>
          <w:rFonts w:hint="eastAsia" w:ascii="宋体" w:hAnsi="宋体" w:eastAsia="宋体" w:cs="宋体"/>
          <w:sz w:val="24"/>
          <w:szCs w:val="24"/>
          <w:highlight w:val="none"/>
        </w:rPr>
        <w:t>谈判响应文件的密封情况，检查无误后，签字确认，各供应商对密封查验结果自行负责，不相互查验及提出质疑。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20.7开启竞争性谈判响应文件（并宣读供应商名称及文件正、副本数量）。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20.8</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采购形式：采取背对背的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采购方式。即</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小组所有成员在资格评审及符合性评审的基础上对各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竞争性</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响应文件认真阅读，并对采购内容、</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商务、报价等集中与各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分别进行一对一、面对面的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就</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中的技术、商务、价格等内容按要求进行补充、完善、澄清、承诺，但补充完善的内容必须在其授权范围内。</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小组以补充、完善后的内容作为评审的依据。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20.9</w:t>
      </w:r>
      <w:r>
        <w:rPr>
          <w:rFonts w:hint="eastAsia" w:ascii="宋体" w:hAnsi="宋体" w:eastAsia="宋体" w:cs="宋体"/>
          <w:sz w:val="24"/>
          <w:szCs w:val="24"/>
          <w:highlight w:val="none"/>
        </w:rPr>
        <w:t>通过资格审查、符合性审查、</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、澄清及承诺等程序且实质性响应</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文件的各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，进行二次报价，</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会议现场不公布</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价格。</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小组按其</w:t>
      </w:r>
      <w:r>
        <w:rPr>
          <w:rFonts w:hint="eastAsia" w:ascii="宋体" w:hAnsi="宋体" w:eastAsia="宋体" w:cs="宋体"/>
          <w:sz w:val="24"/>
          <w:szCs w:val="24"/>
          <w:highlight w:val="none"/>
          <w:lang w:val="en-US" w:eastAsia="zh-CN"/>
        </w:rPr>
        <w:t>竞争性</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响应文件、最终承诺和最终报价内容，进行综合评审打分。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20.11</w:t>
      </w:r>
      <w:r>
        <w:rPr>
          <w:rFonts w:hint="eastAsia" w:ascii="宋体" w:hAnsi="宋体" w:eastAsia="宋体" w:cs="宋体"/>
          <w:sz w:val="24"/>
          <w:szCs w:val="24"/>
          <w:highlight w:val="none"/>
        </w:rPr>
        <w:t>宣布</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会议结束，所有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离场。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21</w:t>
      </w:r>
      <w:r>
        <w:rPr>
          <w:rFonts w:hint="eastAsia" w:ascii="宋体" w:hAnsi="宋体" w:eastAsia="宋体" w:cs="宋体"/>
          <w:b/>
          <w:bCs/>
          <w:sz w:val="24"/>
          <w:szCs w:val="24"/>
          <w:highlight w:val="none"/>
        </w:rPr>
        <w:t>.谈判小组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.1采购代理机构根据《中华人民共和国政府采购法》、《中华人民共和国政府采购法实施条例》和《政府采购非招标采购方式管理办法》</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规定，依法组建谈判小组，谈判小组由采购人代表及有关专家共3人以上单数组成，其中</w:t>
      </w:r>
      <w:r>
        <w:rPr>
          <w:rFonts w:hint="eastAsia" w:ascii="宋体" w:hAnsi="宋体" w:eastAsia="宋体" w:cs="宋体"/>
          <w:sz w:val="24"/>
          <w:szCs w:val="24"/>
          <w:highlight w:val="none"/>
          <w:lang w:eastAsia="zh-CN"/>
        </w:rPr>
        <w:t>相关</w:t>
      </w:r>
      <w:r>
        <w:rPr>
          <w:rFonts w:hint="eastAsia" w:ascii="宋体" w:hAnsi="宋体" w:eastAsia="宋体" w:cs="宋体"/>
          <w:sz w:val="24"/>
          <w:szCs w:val="24"/>
          <w:highlight w:val="none"/>
        </w:rPr>
        <w:t>方面的专家不少于评委总数的三分之二。谈判小组专家成员在</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专家库中随机抽取。采购人派一名代表进入谈判小组，并向采购代理机构出具授权</w:t>
      </w:r>
      <w:r>
        <w:rPr>
          <w:rFonts w:hint="eastAsia" w:ascii="宋体" w:hAnsi="宋体" w:eastAsia="宋体" w:cs="宋体"/>
          <w:sz w:val="24"/>
          <w:szCs w:val="24"/>
          <w:highlight w:val="none"/>
          <w:lang w:val="en-US" w:eastAsia="zh-CN"/>
        </w:rPr>
        <w:t>委托书</w:t>
      </w:r>
      <w:r>
        <w:rPr>
          <w:rFonts w:hint="eastAsia" w:ascii="宋体" w:hAnsi="宋体" w:eastAsia="宋体" w:cs="宋体"/>
          <w:sz w:val="24"/>
          <w:szCs w:val="24"/>
          <w:highlight w:val="none"/>
        </w:rPr>
        <w:t>。谈判小组负责对具备实质性响应的竞争性谈判响应文件进行评估和比较。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.2谈判小组应推荐一名评审专家担任评审组长，并由评审组长牵头组织该项目评审工作，采购人授权的评审专家，不得担任评审组长</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.3谈判小组成员应当遵守并履行下列职责义务：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遵纪守法，客观、公正、认真负责地履行职责，根据</w:t>
      </w:r>
      <w:r>
        <w:rPr>
          <w:rFonts w:hint="eastAsia" w:ascii="宋体" w:hAnsi="宋体" w:eastAsia="宋体" w:cs="宋体"/>
          <w:sz w:val="24"/>
          <w:szCs w:val="24"/>
          <w:highlight w:val="none"/>
          <w:lang w:val="en-US" w:eastAsia="zh-CN"/>
        </w:rPr>
        <w:t>竞争性</w:t>
      </w:r>
      <w:r>
        <w:rPr>
          <w:rFonts w:hint="eastAsia" w:ascii="宋体" w:hAnsi="宋体" w:eastAsia="宋体" w:cs="宋体"/>
          <w:sz w:val="24"/>
          <w:szCs w:val="24"/>
          <w:highlight w:val="none"/>
        </w:rPr>
        <w:t>谈判文件规定的评审程序、评审方法和评审标准审查</w:t>
      </w:r>
      <w:r>
        <w:rPr>
          <w:rFonts w:hint="eastAsia" w:ascii="宋体" w:hAnsi="宋体" w:eastAsia="宋体" w:cs="宋体"/>
          <w:sz w:val="24"/>
          <w:szCs w:val="24"/>
          <w:highlight w:val="none"/>
          <w:lang w:val="en-US" w:eastAsia="zh-CN"/>
        </w:rPr>
        <w:t>竞争性</w:t>
      </w:r>
      <w:r>
        <w:rPr>
          <w:rFonts w:hint="eastAsia" w:ascii="宋体" w:hAnsi="宋体" w:eastAsia="宋体" w:cs="宋体"/>
          <w:sz w:val="24"/>
          <w:szCs w:val="24"/>
          <w:highlight w:val="none"/>
        </w:rPr>
        <w:t>谈判响应文件是否符合竞争性谈判文件的要求，并做出评价；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确认或修定</w:t>
      </w:r>
      <w:r>
        <w:rPr>
          <w:rFonts w:hint="eastAsia" w:ascii="宋体" w:hAnsi="宋体" w:eastAsia="宋体" w:cs="宋体"/>
          <w:sz w:val="24"/>
          <w:szCs w:val="24"/>
          <w:highlight w:val="none"/>
          <w:lang w:val="en-US" w:eastAsia="zh-CN"/>
        </w:rPr>
        <w:t>竞争性</w:t>
      </w:r>
      <w:r>
        <w:rPr>
          <w:rFonts w:hint="eastAsia" w:ascii="宋体" w:hAnsi="宋体" w:eastAsia="宋体" w:cs="宋体"/>
          <w:sz w:val="24"/>
          <w:szCs w:val="24"/>
          <w:highlight w:val="none"/>
        </w:rPr>
        <w:t>谈判文件；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认定</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必备资质；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谈判小组可要求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就竞争性谈判响应文件中含义不明确的内容进行书面说明并提供相关材料；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依据竞争性谈判文件的要求和评审标准进行评审，推荐成交候选</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名单，对评审意见承担个人责任；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对评审过程及各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的商业机密予以保密；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拟定评审结果；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向财政部门报告在评审过程中发现的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的违法违规行为；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配合采购人、采购代理机构答复各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提出的质疑；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配合各部门的投诉处理和监督检查工作。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.4在政府采购活动中，采购人员及相关人员（包括</w:t>
      </w:r>
      <w:r>
        <w:rPr>
          <w:rFonts w:hint="eastAsia" w:ascii="宋体" w:hAnsi="宋体" w:eastAsia="宋体" w:cs="宋体"/>
          <w:sz w:val="24"/>
          <w:szCs w:val="24"/>
          <w:highlight w:val="none"/>
          <w:lang w:val="en-US" w:eastAsia="zh-CN"/>
        </w:rPr>
        <w:t>谈判小组</w:t>
      </w:r>
      <w:r>
        <w:rPr>
          <w:rFonts w:hint="eastAsia" w:ascii="宋体" w:hAnsi="宋体" w:eastAsia="宋体" w:cs="宋体"/>
          <w:sz w:val="24"/>
          <w:szCs w:val="24"/>
          <w:highlight w:val="none"/>
        </w:rPr>
        <w:t>）与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有下列利害关系之一的，应当回避：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参加采购活动前3年内与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存在劳动关系；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参加采购活动前3年内担任</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的董事、监事；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参加采购活动前3年内是</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的控股股东或者实际控制人；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有其他可能影响政府采购活动公平、公正进行的关系。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认为采购人及相关人员与其他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22.</w:t>
      </w:r>
      <w:bookmarkStart w:id="27" w:name="_Toc28275"/>
      <w:r>
        <w:rPr>
          <w:rFonts w:hint="eastAsia" w:ascii="宋体" w:hAnsi="宋体" w:eastAsia="宋体" w:cs="宋体"/>
          <w:b/>
          <w:bCs/>
          <w:sz w:val="24"/>
          <w:szCs w:val="24"/>
          <w:highlight w:val="none"/>
          <w:lang w:val="en-US" w:eastAsia="zh-CN"/>
        </w:rPr>
        <w:t>评审原则</w:t>
      </w:r>
      <w:bookmarkEnd w:id="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竞争性谈判文件和竞争性谈判响应文件是评审的依据。在评审中，不得改变竞争性谈判文件中规定的评审标准、方法和成交条件。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在谈判期间，对竞争性谈判响应文件中含义不明确、同类问题表述不一致或者有明显文字和计算错误的内容，</w:t>
      </w:r>
      <w:r>
        <w:rPr>
          <w:rFonts w:hint="eastAsia" w:ascii="宋体" w:hAnsi="宋体" w:eastAsia="宋体" w:cs="宋体"/>
          <w:sz w:val="24"/>
          <w:szCs w:val="24"/>
          <w:highlight w:val="none"/>
          <w:lang w:eastAsia="zh-CN"/>
        </w:rPr>
        <w:t>谈判小组</w:t>
      </w:r>
      <w:r>
        <w:rPr>
          <w:rFonts w:hint="eastAsia" w:ascii="宋体" w:hAnsi="宋体" w:eastAsia="宋体" w:cs="宋体"/>
          <w:sz w:val="24"/>
          <w:szCs w:val="24"/>
          <w:highlight w:val="none"/>
        </w:rPr>
        <w:t>可以书面形式（由</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小组专家签字）要求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作出必要的澄清、说明或者纠正。</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的澄清、说明或者补正应当采用书面形式，由其授权的代表签字，并不得超出竞争性谈判响应文件的范围或者改变竞争性谈判响应文件的实质性内容。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如果</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在澄清规定期限内，未能答复或拒绝答复谈判小组提出的澄清要求，将由谈判小组根据其竞争性谈判响应文件按最大风险进行评审</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8" w:name="_Toc753"/>
      <w:r>
        <w:rPr>
          <w:rFonts w:hint="eastAsia" w:ascii="宋体" w:hAnsi="宋体" w:eastAsia="宋体" w:cs="宋体"/>
          <w:b/>
          <w:bCs/>
          <w:sz w:val="24"/>
          <w:szCs w:val="24"/>
          <w:highlight w:val="none"/>
          <w:lang w:val="en-US" w:eastAsia="zh-CN"/>
        </w:rPr>
        <w:t>23.</w:t>
      </w:r>
      <w:r>
        <w:rPr>
          <w:rFonts w:hint="eastAsia" w:ascii="宋体" w:hAnsi="宋体" w:eastAsia="宋体" w:cs="宋体"/>
          <w:b/>
          <w:bCs/>
          <w:sz w:val="24"/>
          <w:szCs w:val="24"/>
          <w:highlight w:val="none"/>
        </w:rPr>
        <w:t>评审过程的保密</w:t>
      </w:r>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谈判小组成员和与评审活动有关的工作人员不得泄露有关竞争性谈判响应文件的评审和比较、成交候选人的推荐以及与评审有关的其他情况。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9" w:name="_Toc6505"/>
      <w:r>
        <w:rPr>
          <w:rFonts w:hint="eastAsia" w:ascii="宋体" w:hAnsi="宋体" w:eastAsia="宋体" w:cs="宋体"/>
          <w:b/>
          <w:bCs/>
          <w:sz w:val="24"/>
          <w:szCs w:val="24"/>
          <w:highlight w:val="none"/>
          <w:lang w:val="en-US" w:eastAsia="zh-CN"/>
        </w:rPr>
        <w:t>24.</w:t>
      </w:r>
      <w:r>
        <w:rPr>
          <w:rFonts w:hint="eastAsia" w:ascii="宋体" w:hAnsi="宋体" w:eastAsia="宋体" w:cs="宋体"/>
          <w:b/>
          <w:bCs/>
          <w:sz w:val="24"/>
          <w:szCs w:val="24"/>
          <w:highlight w:val="none"/>
        </w:rPr>
        <w:t>评审方法</w:t>
      </w:r>
      <w:bookmarkEnd w:id="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eastAsia="zh-CN"/>
        </w:rPr>
        <w:t>政府采购法》及实施条例</w:t>
      </w:r>
      <w:r>
        <w:rPr>
          <w:rFonts w:hint="eastAsia" w:ascii="宋体" w:hAnsi="宋体" w:eastAsia="宋体" w:cs="宋体"/>
          <w:sz w:val="24"/>
          <w:szCs w:val="24"/>
          <w:highlight w:val="none"/>
        </w:rPr>
        <w:t>、中华人民共和国财政部令第74号--《政府采购非招标采购方式管理办法》的规定，本次评审采用最低评标价法。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最低评标价法，即在全部满足竞争性谈判文件实质性要求前提下，依据统一的价格要素评定最低报价，以提出最低报价的谈判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作为成交候选供应商并依次排序。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六、</w:t>
      </w:r>
      <w:r>
        <w:rPr>
          <w:rFonts w:hint="eastAsia" w:ascii="宋体" w:hAnsi="宋体" w:eastAsia="宋体" w:cs="宋体"/>
          <w:b/>
          <w:bCs/>
          <w:sz w:val="28"/>
          <w:szCs w:val="28"/>
          <w:highlight w:val="none"/>
        </w:rPr>
        <w:t>成交、通知与签约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25</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谈判小组依据</w:t>
      </w:r>
      <w:r>
        <w:rPr>
          <w:rFonts w:hint="eastAsia" w:ascii="宋体" w:hAnsi="宋体" w:eastAsia="宋体" w:cs="宋体"/>
          <w:sz w:val="24"/>
          <w:szCs w:val="24"/>
          <w:highlight w:val="none"/>
          <w:lang w:eastAsia="zh-CN"/>
        </w:rPr>
        <w:t>竞争性</w:t>
      </w:r>
      <w:r>
        <w:rPr>
          <w:rFonts w:hint="eastAsia" w:ascii="宋体" w:hAnsi="宋体" w:eastAsia="宋体" w:cs="宋体"/>
          <w:sz w:val="24"/>
          <w:szCs w:val="24"/>
          <w:highlight w:val="none"/>
        </w:rPr>
        <w:t>谈判文件的要求，对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进行认真评审。经过评审、谈判、澄清、最后报价等程序后，从质量和服务均能满足谈判文件实质性响应要求的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中，按照最后报价由低到高的顺序推荐3名以上成交候选人，并编写评审报告。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30" w:name="OLE_LINK12"/>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谈判小组成员应当在评审报告上签字，对自己的评审意见承担法律责任。谈判小组成员对评审报告有异议的，谈判小组按照少数服从多数的原则推荐成交候选人。对评审报告有异议的，应当在评审报告上签署不同意见，并说明理由，否则视为同意评审报告。</w:t>
      </w:r>
    </w:p>
    <w:bookmarkEnd w:id="3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采购代理机构应当自评审结束之日起2个工作日内将评审报告送交采购人。采购人在收到评审报告5个工作日内，从评审报告提出的成交候选人中，根据质量和服务均能满足采购文件实质性响应要求且最后报价最低的原则确定</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；采购人逾期未确定</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且不提出异议的，视为确定评审报告推荐的最后报价最低的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采购代理机构接到采购人的《成交复函》后，在2个工作日内，将成交结果在陕西省政府采购网上发布公告。公告发布1个工作日，其他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若有异议，按《政府采购法》第52条执行。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确定后，采购人和采购代理机构对未成交原因不作任何解释，</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不予退还（含纸质及电子版文件）。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26</w:t>
      </w:r>
      <w:r>
        <w:rPr>
          <w:rFonts w:hint="eastAsia" w:ascii="宋体" w:hAnsi="宋体" w:eastAsia="宋体" w:cs="宋体"/>
          <w:b/>
          <w:bCs/>
          <w:sz w:val="24"/>
          <w:szCs w:val="24"/>
          <w:highlight w:val="none"/>
        </w:rPr>
        <w:t>.成交通知书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成交通知书将在成交公告发布的同时由采购代理机构向成交人发出，成交人应在接到采购代理机构通知之日起七日内领取成交通知书。未在规定时间内领取成交通知书的，谈判保证金不予退还。提供谈判担保的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将由专业担保机构先行偿付采购人损失。</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27.</w:t>
      </w:r>
      <w:r>
        <w:rPr>
          <w:rFonts w:hint="eastAsia" w:ascii="宋体" w:hAnsi="宋体" w:eastAsia="宋体" w:cs="宋体"/>
          <w:b/>
          <w:bCs/>
          <w:sz w:val="24"/>
          <w:szCs w:val="24"/>
          <w:highlight w:val="none"/>
        </w:rPr>
        <w:t>合同授予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27.1</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在收到成交通知书后三十（30）个日历日内，应按</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的要求与采购人签订合同。</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因自身原因不按规定与采购人签订合同，则采购人将废除授标,给采购人造成损失的，还应当予以赔偿，并依法承担相应法律责任；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27.2</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因不可抗力或者自身原因不能履行政府采购合同的，采购人可以与排位在</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之后第一位的成交候选</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签订政府采购合同，以此类推，也可以重新开展采购活动。因自身原因拒绝签订政府采购合同的</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不得参加对该项目重新开展的采购活</w:t>
      </w:r>
      <w:r>
        <w:rPr>
          <w:rFonts w:hint="eastAsia" w:ascii="宋体" w:hAnsi="宋体" w:eastAsia="宋体" w:cs="宋体"/>
          <w:sz w:val="24"/>
          <w:szCs w:val="24"/>
          <w:highlight w:val="none"/>
          <w:lang w:val="en-US" w:eastAsia="zh-CN"/>
        </w:rPr>
        <w:t>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27.3</w:t>
      </w:r>
      <w:r>
        <w:rPr>
          <w:rFonts w:hint="eastAsia" w:ascii="宋体" w:hAnsi="宋体" w:eastAsia="宋体" w:cs="宋体"/>
          <w:sz w:val="24"/>
          <w:szCs w:val="24"/>
          <w:highlight w:val="none"/>
        </w:rPr>
        <w:t>成交通知书将是合同的重要组成部分。</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及评议过程中有关的澄清文件均作为合同附件。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27.4</w:t>
      </w:r>
      <w:r>
        <w:rPr>
          <w:rFonts w:hint="eastAsia" w:ascii="宋体" w:hAnsi="宋体" w:eastAsia="宋体" w:cs="宋体"/>
          <w:sz w:val="24"/>
          <w:szCs w:val="24"/>
          <w:highlight w:val="none"/>
        </w:rPr>
        <w:t>成交后，</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应按照合同约定履行义务，完成项目的</w:t>
      </w:r>
      <w:r>
        <w:rPr>
          <w:rFonts w:hint="eastAsia" w:ascii="宋体" w:hAnsi="宋体" w:eastAsia="宋体" w:cs="宋体"/>
          <w:sz w:val="24"/>
          <w:szCs w:val="24"/>
          <w:highlight w:val="none"/>
          <w:lang w:val="en-US" w:eastAsia="zh-CN"/>
        </w:rPr>
        <w:t>交付</w:t>
      </w:r>
      <w:r>
        <w:rPr>
          <w:rFonts w:hint="eastAsia" w:ascii="宋体" w:hAnsi="宋体" w:eastAsia="宋体" w:cs="宋体"/>
          <w:sz w:val="24"/>
          <w:szCs w:val="24"/>
          <w:highlight w:val="none"/>
        </w:rPr>
        <w:t>，经采购人同意，</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可以依法采取分包方式履行合同。分包部分为成交项目的部分非主体、非关键性工作。接受分包的供应商应当具备相应的资格条件，并不得再次分包。分包履行的，</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就采购项目和分包项目向采购人负责，分包供应商就分包项目承担责任。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27.5</w:t>
      </w:r>
      <w:r>
        <w:rPr>
          <w:rFonts w:hint="eastAsia" w:ascii="宋体" w:hAnsi="宋体" w:eastAsia="宋体" w:cs="宋体"/>
          <w:sz w:val="24"/>
          <w:szCs w:val="24"/>
          <w:highlight w:val="none"/>
        </w:rPr>
        <w:t>采购人需追加与合同标的相同的货物、工程或服务的，在不改变合同其他条款的前提下，可以与供应商协商签订补充合同，但所有补充合同的采购金额不得超过原合同采购金额的百分之十。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28.</w:t>
      </w:r>
      <w:r>
        <w:rPr>
          <w:rFonts w:hint="eastAsia" w:ascii="宋体" w:hAnsi="宋体" w:eastAsia="宋体" w:cs="宋体"/>
          <w:b/>
          <w:bCs/>
          <w:sz w:val="24"/>
          <w:szCs w:val="24"/>
          <w:highlight w:val="none"/>
          <w:lang w:eastAsia="zh-CN"/>
        </w:rPr>
        <w:t>代理</w:t>
      </w:r>
      <w:r>
        <w:rPr>
          <w:rFonts w:hint="eastAsia" w:ascii="宋体" w:hAnsi="宋体" w:eastAsia="宋体" w:cs="宋体"/>
          <w:b/>
          <w:bCs/>
          <w:sz w:val="24"/>
          <w:szCs w:val="24"/>
          <w:highlight w:val="none"/>
        </w:rPr>
        <w:t>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28.1</w:t>
      </w:r>
      <w:r>
        <w:rPr>
          <w:rFonts w:hint="eastAsia" w:ascii="宋体" w:hAnsi="宋体" w:eastAsia="宋体" w:cs="宋体"/>
          <w:sz w:val="24"/>
          <w:szCs w:val="24"/>
          <w:highlight w:val="none"/>
        </w:rPr>
        <w:t>成交人在领取成交通知书前，</w:t>
      </w:r>
      <w:r>
        <w:rPr>
          <w:rFonts w:hint="eastAsia" w:ascii="宋体" w:hAnsi="宋体" w:eastAsia="宋体" w:cs="宋体"/>
          <w:sz w:val="24"/>
          <w:szCs w:val="24"/>
          <w:highlight w:val="none"/>
          <w:lang w:val="en-US" w:eastAsia="zh-CN"/>
        </w:rPr>
        <w:t>参照</w:t>
      </w:r>
      <w:r>
        <w:rPr>
          <w:rFonts w:hint="eastAsia" w:ascii="宋体" w:hAnsi="宋体" w:eastAsia="宋体" w:cs="宋体"/>
          <w:sz w:val="24"/>
          <w:szCs w:val="24"/>
          <w:highlight w:val="none"/>
        </w:rPr>
        <w:t>国家计委《关于印发&lt;招标代理服务收费管理暂行办法&gt;的通知》(计价格〔2002〕1980号)、国家发展改革委员会办公厅颁发的《关于招标代理服务费收费有关问题的通知》（发改办价格〔2003〕857号）以及《国家发展改革委关于降低部分项目收费标准规范收费行为等有关问题的通知》(发改价格〔2011〕534号)文件计算出招标代理服务费，向陕西金准达项目管理有限责任公司交纳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29.</w:t>
      </w:r>
      <w:r>
        <w:rPr>
          <w:rFonts w:hint="eastAsia" w:ascii="宋体" w:hAnsi="宋体" w:eastAsia="宋体" w:cs="宋体"/>
          <w:b/>
          <w:bCs/>
          <w:sz w:val="24"/>
          <w:szCs w:val="24"/>
          <w:highlight w:val="none"/>
        </w:rPr>
        <w:t>变更采购方式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如果发生下列情况之一的，采购人或采购代理机构将按《中华人民共和国政府采购法》、《政府采购非招标方式管理办法》等有关规定重新组织采购（或继续进行）：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.1因情况变化，不再符合规定的竞争性谈判采购方式适用情形的；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.3谈判小组三分之二以上的专家认定所有谈判报价存在价格不实的现象；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.4提交最后报价的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不足三家的；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.5除《政府采购非招标采购方式管理办法》第二十七条第二款规定的情形外，在采购过程中符合竞争要求的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或者报价未超过采购预算的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不足三家的。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30</w:t>
      </w:r>
      <w:r>
        <w:rPr>
          <w:rFonts w:hint="eastAsia" w:ascii="宋体" w:hAnsi="宋体" w:eastAsia="宋体" w:cs="宋体"/>
          <w:b/>
          <w:bCs/>
          <w:sz w:val="24"/>
          <w:szCs w:val="24"/>
          <w:highlight w:val="none"/>
        </w:rPr>
        <w:t>.质疑与投诉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30.1</w:t>
      </w:r>
      <w:r>
        <w:rPr>
          <w:rFonts w:hint="eastAsia" w:ascii="宋体" w:hAnsi="宋体" w:eastAsia="宋体" w:cs="宋体"/>
          <w:sz w:val="24"/>
          <w:szCs w:val="24"/>
          <w:highlight w:val="none"/>
        </w:rPr>
        <w:t>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（1）供应商</w:t>
      </w:r>
      <w:r>
        <w:rPr>
          <w:rFonts w:hint="eastAsia" w:ascii="宋体" w:hAnsi="宋体" w:eastAsia="宋体" w:cs="宋体"/>
          <w:sz w:val="24"/>
          <w:szCs w:val="24"/>
          <w:highlight w:val="none"/>
        </w:rPr>
        <w:t>对本次招标采购活动有疑问的，按照国家《中华人民共和国政府采购法》、《中华人民共和国政府采购法实施条例》及《政府采购质疑和投诉办法》（财政部94号令）的规定办理。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（2）供应商</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竞争性谈判文件</w:t>
      </w:r>
      <w:r>
        <w:rPr>
          <w:rFonts w:hint="eastAsia" w:ascii="宋体" w:hAnsi="宋体" w:eastAsia="宋体" w:cs="宋体"/>
          <w:sz w:val="24"/>
          <w:szCs w:val="24"/>
          <w:highlight w:val="none"/>
        </w:rPr>
        <w:t>、采购过程或中标结果使自身的合法权益受到损害，应当在法定期限内，按照质疑函范本格式要求以书面形式向采购代理机构提出质疑。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1）质疑书应当包括以下主要内容：被质疑项目、</w:t>
      </w:r>
      <w:r>
        <w:rPr>
          <w:rFonts w:hint="eastAsia" w:ascii="宋体" w:hAnsi="宋体" w:eastAsia="宋体" w:cs="宋体"/>
          <w:sz w:val="24"/>
          <w:szCs w:val="24"/>
          <w:highlight w:val="none"/>
          <w:lang w:val="en-US" w:eastAsia="zh-CN"/>
        </w:rPr>
        <w:t>包号</w:t>
      </w:r>
      <w:r>
        <w:rPr>
          <w:rFonts w:hint="eastAsia" w:ascii="宋体" w:hAnsi="宋体" w:eastAsia="宋体" w:cs="宋体"/>
          <w:sz w:val="24"/>
          <w:szCs w:val="24"/>
          <w:highlight w:val="none"/>
        </w:rPr>
        <w:t>名称、项目编号、</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获取日期、质疑事项、证据及来源线索、法律依据（具体条款）、招标采购活动中自己权益受到侵害的实质内容、质疑人有效联系方式等。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2）质疑书应当由法定代表人或授权代表签字或盖章，并加盖单位公章，公章不得以合同章或其他印章代替，并附法人身份证明。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3）质疑人可以</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办理质疑事项，代理人办理质疑事项时，除提交质疑书外，还应当提交质疑人的授权委托书及代理人的有效身份证明，授权委托书应当载明委托代理的具体权限和事项。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4）质疑函范本格式在中国政府采购网站（http://www.ccgp.gov.cn/）自行下载。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5）接收质疑函的联系部门、联系电话和通讯地址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联系单位：陕西金准达项目管理有限责任公司；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联系人：王工    联系电话：029-89555599；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通讯地址：陕西省西安市雁塔区科技五路橡树星座B座902室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1）质疑人不是参与本次政府采购项目的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2）质疑人与质疑事项不存在利害关系的；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3）未在法定期限内提出质疑的；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4）质疑未以书面形式提出，以传真、电子邮件、移动通信等形式即时收悉提交的质疑材料；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5）质疑未按质疑函范本格式提出的；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6）质疑书主要内容构成不完整的；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7）质疑书没有合法有效的签字、盖章或授权的；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8）以非法手段取得证据、材料的；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9）质疑答复后，同一质疑人就同一事项再次提出质疑的；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采购代理机构或采购人将在收到书面质疑后7个工作日内做出答复，并以书面形式通知质疑人和其他有关</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30.2</w:t>
      </w:r>
      <w:r>
        <w:rPr>
          <w:rFonts w:hint="eastAsia" w:ascii="宋体" w:hAnsi="宋体" w:eastAsia="宋体" w:cs="宋体"/>
          <w:sz w:val="24"/>
          <w:szCs w:val="24"/>
          <w:highlight w:val="none"/>
        </w:rPr>
        <w:t>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和其他厉害关系人认为本次招标采购活动违反法律、法规和规章规定的，有权向有关行政监督机构投诉。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（1）质疑人对采购代理机构或采购人的答复不满意，以及采购代理机构或采购人未在规定时间内做出答复的，可以在答复期满后15个工作日内向政府采购监管机构提出投诉。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投诉的事项不得超出已质疑事项的范围。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（3）投诉书范本格式在中国政府采购网站（http://www.ccgp.gov.cn/）自行下载。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30.3</w:t>
      </w:r>
      <w:r>
        <w:rPr>
          <w:rFonts w:hint="eastAsia" w:ascii="宋体" w:hAnsi="宋体" w:eastAsia="宋体" w:cs="宋体"/>
          <w:sz w:val="24"/>
          <w:szCs w:val="24"/>
          <w:highlight w:val="none"/>
        </w:rPr>
        <w:t>对捏造事实、提供虚假材料进行质疑、投诉的行为予以严肃处理：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依据《中华人民共和国政府采购法》及其实施条例、《中华人民共和国招标投标法》及其实施条例、《政府采购</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投诉处理办法》等法律法规的规定，</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质疑、投诉应当有明确的请求和必要的证明材料。对于捏造事实、提供虚假材料或者以非法手段取得证明材料进行投诉的，财政部门应当予以驳回。</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捏造事实、提供虚假材料或者以非法手段取得证明材料进行投诉的，由财政部门列入不良行为记录名单，禁止其一至三年内参加政府采购活动。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30.4</w:t>
      </w:r>
      <w:r>
        <w:rPr>
          <w:rFonts w:hint="eastAsia" w:ascii="宋体" w:hAnsi="宋体" w:eastAsia="宋体" w:cs="宋体"/>
          <w:sz w:val="24"/>
          <w:szCs w:val="24"/>
          <w:highlight w:val="none"/>
        </w:rPr>
        <w:t>对捏造事实诬告陷害他人、诽谤他人的法律适用：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《中华人民共和国刑法》第243条【诬告陷害罪】捏造事实诬告陷害他人，意图使他人受刑事追究，情节严重的，处三年以下有期徒刑、拘役或者管制；造成严重后果的，处三年以上十年以下有期徒刑。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《中华人民共和国刑法》第246条【侮辱罪、诽谤罪】以暴力或者其他方法公然侮辱他人或者捏造事实诽谤他人，情节严重的，处三年以下有期徒刑、拘役、管制或者剥夺政治权利。</w:t>
      </w:r>
    </w:p>
    <w:p>
      <w:pPr>
        <w:rPr>
          <w:rFonts w:hint="default" w:eastAsia="宋体"/>
          <w:highlight w:val="none"/>
          <w:lang w:val="en-US"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32"/>
          <w:szCs w:val="32"/>
          <w:highlight w:val="none"/>
          <w:lang w:eastAsia="zh-CN"/>
        </w:rPr>
      </w:pPr>
      <w:bookmarkStart w:id="31" w:name="_Toc8087"/>
      <w:r>
        <w:rPr>
          <w:rFonts w:hint="eastAsia" w:ascii="宋体" w:hAnsi="宋体" w:eastAsia="宋体" w:cs="宋体"/>
          <w:sz w:val="32"/>
          <w:szCs w:val="32"/>
          <w:highlight w:val="none"/>
        </w:rPr>
        <w:t>第</w:t>
      </w:r>
      <w:r>
        <w:rPr>
          <w:rFonts w:hint="eastAsia" w:ascii="宋体" w:hAnsi="宋体" w:eastAsia="宋体" w:cs="宋体"/>
          <w:sz w:val="32"/>
          <w:szCs w:val="32"/>
          <w:highlight w:val="none"/>
          <w:lang w:eastAsia="zh-CN"/>
        </w:rPr>
        <w:t>三</w:t>
      </w:r>
      <w:r>
        <w:rPr>
          <w:rFonts w:hint="eastAsia" w:ascii="宋体" w:hAnsi="宋体" w:eastAsia="宋体" w:cs="宋体"/>
          <w:sz w:val="32"/>
          <w:szCs w:val="32"/>
          <w:highlight w:val="none"/>
        </w:rPr>
        <w:t xml:space="preserve">部分  </w:t>
      </w:r>
      <w:r>
        <w:rPr>
          <w:rFonts w:hint="eastAsia" w:ascii="宋体" w:hAnsi="宋体" w:eastAsia="宋体" w:cs="宋体"/>
          <w:sz w:val="32"/>
          <w:szCs w:val="32"/>
          <w:highlight w:val="none"/>
          <w:lang w:eastAsia="zh-CN"/>
        </w:rPr>
        <w:t>评审办法</w:t>
      </w:r>
      <w:bookmarkEnd w:id="3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both"/>
        <w:textAlignment w:val="auto"/>
        <w:outlineLvl w:val="1"/>
        <w:rPr>
          <w:rFonts w:hint="eastAsia" w:ascii="宋体" w:hAnsi="宋体" w:eastAsia="宋体" w:cs="宋体"/>
          <w:b/>
          <w:color w:val="auto"/>
          <w:kern w:val="0"/>
          <w:sz w:val="28"/>
          <w:szCs w:val="28"/>
          <w:highlight w:val="none"/>
        </w:rPr>
      </w:pPr>
      <w:bookmarkStart w:id="32" w:name="_Toc9753"/>
      <w:r>
        <w:rPr>
          <w:rFonts w:hint="eastAsia" w:ascii="宋体" w:hAnsi="宋体" w:eastAsia="宋体" w:cs="宋体"/>
          <w:b/>
          <w:color w:val="auto"/>
          <w:kern w:val="0"/>
          <w:sz w:val="28"/>
          <w:szCs w:val="28"/>
          <w:highlight w:val="none"/>
        </w:rPr>
        <w:t>一．评审方法</w:t>
      </w:r>
      <w:bookmarkEnd w:id="3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按照</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中华人民共和国</w:t>
      </w:r>
      <w:r>
        <w:rPr>
          <w:rFonts w:hint="eastAsia" w:ascii="宋体" w:hAnsi="宋体" w:eastAsia="宋体" w:cs="宋体"/>
          <w:color w:val="auto"/>
          <w:spacing w:val="4"/>
          <w:sz w:val="24"/>
          <w:szCs w:val="24"/>
          <w:highlight w:val="none"/>
          <w:lang w:eastAsia="zh-CN"/>
        </w:rPr>
        <w:t>政府采购法》及实施条例</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中华人民共和国财政部令第74号--《政府采购非招标采购方式管理办法》</w:t>
      </w:r>
      <w:r>
        <w:rPr>
          <w:rFonts w:hint="eastAsia" w:ascii="宋体" w:hAnsi="宋体" w:eastAsia="宋体" w:cs="宋体"/>
          <w:color w:val="auto"/>
          <w:spacing w:val="4"/>
          <w:sz w:val="24"/>
          <w:szCs w:val="24"/>
          <w:highlight w:val="none"/>
        </w:rPr>
        <w:t>的规定，本次评审采用最低评标价法，</w:t>
      </w:r>
      <w:r>
        <w:rPr>
          <w:rFonts w:hint="eastAsia" w:ascii="宋体" w:hAnsi="宋体" w:eastAsia="宋体" w:cs="宋体"/>
          <w:color w:val="auto"/>
          <w:sz w:val="24"/>
          <w:szCs w:val="24"/>
          <w:highlight w:val="none"/>
        </w:rPr>
        <w:t>即质量和服务均能满足</w:t>
      </w:r>
      <w:r>
        <w:rPr>
          <w:rFonts w:hint="eastAsia" w:ascii="宋体" w:hAnsi="宋体" w:cs="宋体"/>
          <w:color w:val="auto"/>
          <w:sz w:val="24"/>
          <w:szCs w:val="24"/>
          <w:highlight w:val="none"/>
          <w:lang w:eastAsia="zh-CN"/>
        </w:rPr>
        <w:t>竞争性</w:t>
      </w:r>
      <w:r>
        <w:rPr>
          <w:rFonts w:hint="eastAsia" w:ascii="宋体" w:hAnsi="宋体" w:eastAsia="宋体" w:cs="宋体"/>
          <w:color w:val="auto"/>
          <w:sz w:val="24"/>
          <w:szCs w:val="24"/>
          <w:highlight w:val="none"/>
        </w:rPr>
        <w:t>谈判文件要求的供应商中，按照最后报价由低到高的顺序依次排序，推荐</w:t>
      </w:r>
      <w:r>
        <w:rPr>
          <w:rFonts w:hint="eastAsia" w:ascii="宋体" w:hAnsi="宋体" w:eastAsia="宋体" w:cs="宋体"/>
          <w:color w:val="auto"/>
          <w:sz w:val="24"/>
          <w:szCs w:val="24"/>
          <w:highlight w:val="none"/>
          <w:lang w:val="en-US" w:eastAsia="zh-CN"/>
        </w:rPr>
        <w:t>3名</w:t>
      </w:r>
      <w:r>
        <w:rPr>
          <w:rFonts w:hint="eastAsia" w:ascii="宋体" w:hAnsi="宋体" w:eastAsia="宋体" w:cs="宋体"/>
          <w:color w:val="auto"/>
          <w:sz w:val="24"/>
          <w:szCs w:val="24"/>
          <w:highlight w:val="none"/>
        </w:rPr>
        <w:t>成交候选人。</w:t>
      </w:r>
    </w:p>
    <w:p>
      <w:pPr>
        <w:keepNext w:val="0"/>
        <w:keepLines w:val="0"/>
        <w:pageBreakBefore w:val="0"/>
        <w:widowControl w:val="0"/>
        <w:kinsoku/>
        <w:wordWrap/>
        <w:overflowPunct/>
        <w:topLinePunct w:val="0"/>
        <w:autoSpaceDE/>
        <w:autoSpaceDN/>
        <w:bidi w:val="0"/>
        <w:spacing w:line="360" w:lineRule="auto"/>
        <w:ind w:leftChars="0" w:firstLine="562" w:firstLineChars="200"/>
        <w:jc w:val="both"/>
        <w:textAlignment w:val="auto"/>
        <w:outlineLvl w:val="1"/>
        <w:rPr>
          <w:rFonts w:hint="eastAsia" w:ascii="宋体" w:hAnsi="宋体" w:eastAsia="宋体" w:cs="宋体"/>
          <w:b/>
          <w:color w:val="auto"/>
          <w:sz w:val="28"/>
          <w:szCs w:val="28"/>
          <w:highlight w:val="none"/>
          <w:lang w:eastAsia="zh-CN"/>
        </w:rPr>
      </w:pPr>
      <w:bookmarkStart w:id="33" w:name="_Toc25413"/>
      <w:bookmarkStart w:id="34" w:name="_Toc370906270"/>
      <w:r>
        <w:rPr>
          <w:rFonts w:hint="eastAsia" w:ascii="宋体" w:hAnsi="宋体" w:eastAsia="宋体" w:cs="宋体"/>
          <w:b/>
          <w:color w:val="auto"/>
          <w:sz w:val="28"/>
          <w:szCs w:val="28"/>
          <w:highlight w:val="none"/>
          <w:lang w:eastAsia="zh-CN"/>
        </w:rPr>
        <w:t>二、评审标准</w:t>
      </w:r>
      <w:bookmarkEnd w:id="33"/>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Chars="0" w:firstLine="482" w:firstLineChars="200"/>
        <w:jc w:val="both"/>
        <w:textAlignment w:val="auto"/>
        <w:outlineLvl w:val="2"/>
        <w:rPr>
          <w:rFonts w:hint="eastAsia" w:ascii="宋体" w:hAnsi="宋体" w:eastAsia="宋体" w:cs="宋体"/>
          <w:b/>
          <w:color w:val="auto"/>
          <w:sz w:val="24"/>
          <w:szCs w:val="24"/>
          <w:highlight w:val="none"/>
          <w:lang w:eastAsia="zh-CN"/>
        </w:rPr>
      </w:pPr>
      <w:bookmarkStart w:id="35" w:name="_Toc8652"/>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lang w:eastAsia="zh-CN"/>
        </w:rPr>
        <w:t>初步评审标准</w:t>
      </w:r>
      <w:bookmarkEnd w:id="35"/>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资格性审查</w:t>
      </w:r>
      <w:r>
        <w:rPr>
          <w:rFonts w:hint="eastAsia" w:ascii="宋体" w:hAnsi="宋体" w:eastAsia="宋体" w:cs="宋体"/>
          <w:b/>
          <w:bCs/>
          <w:color w:val="auto"/>
          <w:sz w:val="24"/>
          <w:szCs w:val="24"/>
          <w:highlight w:val="none"/>
          <w:lang w:eastAsia="zh-CN"/>
        </w:rPr>
        <w:t>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5676"/>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2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3330"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评审因素</w:t>
            </w:r>
          </w:p>
        </w:tc>
        <w:tc>
          <w:tcPr>
            <w:tcW w:w="124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330"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u w:val="none"/>
                <w:lang w:val="en-US" w:eastAsia="zh-CN" w:bidi="ar-SA"/>
              </w:rPr>
              <w:t>在中华人民共和国境内注册，并有效续存的营业执照/事业单位法人证书/非企业专业服务机构执业许可证/民办非企业单位登记证书、税务登记证、组织机构代码证，或“三证合一”后的注册登记证</w:t>
            </w:r>
          </w:p>
        </w:tc>
        <w:tc>
          <w:tcPr>
            <w:tcW w:w="124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2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330"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u w:val="none"/>
                <w:lang w:val="en-US" w:eastAsia="zh-CN" w:bidi="ar-SA"/>
              </w:rPr>
              <w:t>财务状况报告：</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提供2021年度</w:t>
            </w:r>
            <w:r>
              <w:rPr>
                <w:rFonts w:hint="eastAsia" w:ascii="宋体" w:hAnsi="宋体" w:eastAsia="宋体" w:cs="宋体"/>
                <w:i w:val="0"/>
                <w:iCs w:val="0"/>
                <w:caps w:val="0"/>
                <w:color w:val="auto"/>
                <w:spacing w:val="0"/>
                <w:sz w:val="24"/>
                <w:szCs w:val="24"/>
                <w:highlight w:val="none"/>
                <w:shd w:val="clear" w:color="auto" w:fill="FFFFFF"/>
                <w:vertAlign w:val="baseline"/>
              </w:rPr>
              <w:t>财务审计报告（至少包括资产负债表、利润表、现金流量表及财务报表附注，成立时间至提交</w:t>
            </w:r>
            <w:r>
              <w:rPr>
                <w:rFonts w:hint="eastAsia" w:ascii="宋体" w:hAnsi="宋体" w:cs="宋体"/>
                <w:i w:val="0"/>
                <w:iCs w:val="0"/>
                <w:caps w:val="0"/>
                <w:color w:val="auto"/>
                <w:spacing w:val="0"/>
                <w:sz w:val="24"/>
                <w:szCs w:val="24"/>
                <w:highlight w:val="none"/>
                <w:shd w:val="clear" w:color="auto" w:fill="FFFFFF"/>
                <w:vertAlign w:val="baseline"/>
                <w:lang w:eastAsia="zh-CN"/>
              </w:rPr>
              <w:t>竞争性谈判响应文件</w:t>
            </w:r>
            <w:r>
              <w:rPr>
                <w:rFonts w:hint="eastAsia" w:ascii="宋体" w:hAnsi="宋体" w:eastAsia="宋体" w:cs="宋体"/>
                <w:i w:val="0"/>
                <w:iCs w:val="0"/>
                <w:caps w:val="0"/>
                <w:color w:val="auto"/>
                <w:spacing w:val="0"/>
                <w:sz w:val="24"/>
                <w:szCs w:val="24"/>
                <w:highlight w:val="none"/>
                <w:shd w:val="clear" w:color="auto" w:fill="FFFFFF"/>
                <w:vertAlign w:val="baseline"/>
              </w:rPr>
              <w:t>截止时间不足一年的可提供成立后任意时段的资产负债表），或开标前6个月内其基本存款账户开户银行出具的资信证明及基本存款账户开户证明资料</w:t>
            </w:r>
          </w:p>
        </w:tc>
        <w:tc>
          <w:tcPr>
            <w:tcW w:w="124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42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330"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u w:val="none"/>
                <w:lang w:val="en-US" w:eastAsia="zh-CN" w:bidi="ar-SA"/>
              </w:rPr>
              <w:t>社会保障资金缴纳证明：自2022年1月1日以来已缴存的至少一个月的社会保障资金缴存单据或社保机构开具的社会保险参保缴费情况证明，单据或证明上应有社保机构或代收机构的公章或业务专用章。依法不需要缴纳社会保障资金的</w:t>
            </w:r>
            <w:r>
              <w:rPr>
                <w:rFonts w:hint="eastAsia" w:cs="宋体"/>
                <w:color w:val="auto"/>
                <w:sz w:val="24"/>
                <w:szCs w:val="24"/>
                <w:highlight w:val="none"/>
                <w:u w:val="none"/>
                <w:lang w:val="en-US" w:eastAsia="zh-CN" w:bidi="ar-SA"/>
              </w:rPr>
              <w:t>供应商</w:t>
            </w:r>
            <w:r>
              <w:rPr>
                <w:rFonts w:hint="eastAsia" w:ascii="宋体" w:hAnsi="宋体" w:eastAsia="宋体" w:cs="宋体"/>
                <w:color w:val="auto"/>
                <w:sz w:val="24"/>
                <w:szCs w:val="24"/>
                <w:highlight w:val="none"/>
                <w:u w:val="none"/>
                <w:lang w:val="en-US" w:eastAsia="zh-CN" w:bidi="ar-SA"/>
              </w:rPr>
              <w:t>应提供相关证明文件</w:t>
            </w:r>
          </w:p>
        </w:tc>
        <w:tc>
          <w:tcPr>
            <w:tcW w:w="124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2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3330"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u w:val="none"/>
                <w:lang w:val="en-US" w:eastAsia="zh-CN" w:bidi="ar-SA"/>
              </w:rPr>
              <w:t>税收缴纳证明：自2022年1月1日以来已缴存的至少一个月的纳税证明或完税证明，纳税证明或完税证明上应有代收机构或税务机关的公章或业务专用章。依法免税的</w:t>
            </w:r>
            <w:r>
              <w:rPr>
                <w:rFonts w:hint="eastAsia" w:cs="宋体"/>
                <w:color w:val="auto"/>
                <w:sz w:val="24"/>
                <w:szCs w:val="24"/>
                <w:highlight w:val="none"/>
                <w:u w:val="none"/>
                <w:lang w:val="en-US" w:eastAsia="zh-CN" w:bidi="ar-SA"/>
              </w:rPr>
              <w:t>供应商</w:t>
            </w:r>
            <w:r>
              <w:rPr>
                <w:rFonts w:hint="eastAsia" w:ascii="宋体" w:hAnsi="宋体" w:eastAsia="宋体" w:cs="宋体"/>
                <w:color w:val="auto"/>
                <w:sz w:val="24"/>
                <w:szCs w:val="24"/>
                <w:highlight w:val="none"/>
                <w:u w:val="none"/>
                <w:lang w:val="en-US" w:eastAsia="zh-CN" w:bidi="ar-SA"/>
              </w:rPr>
              <w:t>应提供相关文件证明</w:t>
            </w:r>
          </w:p>
        </w:tc>
        <w:tc>
          <w:tcPr>
            <w:tcW w:w="124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2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3330" w:type="pct"/>
            <w:vAlign w:val="center"/>
          </w:tcPr>
          <w:p>
            <w:pPr>
              <w:keepNext w:val="0"/>
              <w:keepLines w:val="0"/>
              <w:pageBreakBefore w:val="0"/>
              <w:widowControl/>
              <w:kinsoku/>
              <w:wordWrap w:val="0"/>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u w:val="none"/>
                <w:lang w:val="en-US" w:eastAsia="zh-CN" w:bidi="ar-SA"/>
              </w:rPr>
              <w:t>未被列入“信用中国”网站（www.creditchina.gov.cn）失信被执行人和重大税收违法案件当事人名单，不得为“中国政府采购网”(www.ccgp.gov.cn)政府采购严重违法失信行为记录名单中禁止参加政府采购活动的供应商</w:t>
            </w:r>
          </w:p>
        </w:tc>
        <w:tc>
          <w:tcPr>
            <w:tcW w:w="124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kern w:val="0"/>
                <w:sz w:val="24"/>
                <w:szCs w:val="24"/>
                <w:highlight w:val="none"/>
              </w:rPr>
              <w:t>未有不良记录为合格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42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3330"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u w:val="none"/>
                <w:lang w:val="en-US" w:eastAsia="zh-CN" w:bidi="ar-SA"/>
              </w:rPr>
              <w:t>须提供法定代表人授权书（附法定代表人、被授权人身份证复印件）及被授权人身份证原件；法定代表人直接参加投标的，须提供法定代表人身份证明文件</w:t>
            </w:r>
          </w:p>
        </w:tc>
        <w:tc>
          <w:tcPr>
            <w:tcW w:w="124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2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7</w:t>
            </w:r>
          </w:p>
        </w:tc>
        <w:tc>
          <w:tcPr>
            <w:tcW w:w="3330"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u w:val="none"/>
                <w:lang w:val="en-US" w:eastAsia="zh-CN" w:bidi="ar-SA"/>
              </w:rPr>
              <w:t>参加政府采购活动前三年内在经营活动中没有重大违法记录的书面声明</w:t>
            </w:r>
          </w:p>
        </w:tc>
        <w:tc>
          <w:tcPr>
            <w:tcW w:w="124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提供书面声明为合格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2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8</w:t>
            </w:r>
          </w:p>
        </w:tc>
        <w:tc>
          <w:tcPr>
            <w:tcW w:w="3330"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u w:val="none"/>
                <w:lang w:val="en-US" w:eastAsia="zh-CN" w:bidi="ar-SA"/>
              </w:rPr>
              <w:t>提供具有履行合同所必需的设备和专业技术能力的承诺函</w:t>
            </w:r>
          </w:p>
        </w:tc>
        <w:tc>
          <w:tcPr>
            <w:tcW w:w="124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提供书面承诺函为合格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2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bidi="ar-SA"/>
              </w:rPr>
              <w:t>9</w:t>
            </w:r>
          </w:p>
        </w:tc>
        <w:tc>
          <w:tcPr>
            <w:tcW w:w="3330" w:type="pct"/>
            <w:vAlign w:val="center"/>
          </w:tcPr>
          <w:p>
            <w:p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u w:val="none"/>
                <w:lang w:val="en-US" w:eastAsia="zh-CN" w:bidi="ar-SA"/>
              </w:rPr>
              <w:t>本项目不接受联合体</w:t>
            </w:r>
            <w:r>
              <w:rPr>
                <w:rFonts w:hint="eastAsia" w:cs="宋体"/>
                <w:color w:val="auto"/>
                <w:sz w:val="24"/>
                <w:szCs w:val="24"/>
                <w:highlight w:val="none"/>
                <w:u w:val="none"/>
                <w:lang w:val="en-US" w:eastAsia="zh-CN" w:bidi="ar-SA"/>
              </w:rPr>
              <w:t>参与</w:t>
            </w:r>
          </w:p>
        </w:tc>
        <w:tc>
          <w:tcPr>
            <w:tcW w:w="124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s="宋体"/>
                <w:color w:val="000000"/>
                <w:sz w:val="24"/>
                <w:szCs w:val="24"/>
                <w:highlight w:val="none"/>
              </w:rPr>
              <w:t>非联合体参加</w:t>
            </w:r>
            <w:r>
              <w:rPr>
                <w:rFonts w:hint="eastAsia" w:ascii="宋体" w:hAnsi="宋体" w:cs="宋体"/>
                <w:color w:val="000000"/>
                <w:sz w:val="24"/>
                <w:szCs w:val="24"/>
                <w:highlight w:val="none"/>
                <w:lang w:eastAsia="zh-CN"/>
              </w:rPr>
              <w:t>为</w:t>
            </w:r>
            <w:r>
              <w:rPr>
                <w:rFonts w:hint="eastAsia" w:ascii="宋体" w:hAnsi="宋体" w:cs="宋体"/>
                <w:color w:val="000000"/>
                <w:sz w:val="24"/>
                <w:szCs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heme="minorEastAsia" w:hAnsiTheme="minorEastAsia" w:cstheme="minorEastAsia"/>
                <w:color w:val="auto"/>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bidi="ar-SA"/>
              </w:rPr>
              <w:t>10</w:t>
            </w:r>
          </w:p>
        </w:tc>
        <w:tc>
          <w:tcPr>
            <w:tcW w:w="3330" w:type="pct"/>
            <w:vAlign w:val="center"/>
          </w:tcPr>
          <w:p>
            <w:p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s="宋体"/>
                <w:color w:val="auto"/>
                <w:sz w:val="24"/>
                <w:szCs w:val="24"/>
                <w:highlight w:val="none"/>
                <w:u w:val="none"/>
                <w:lang w:val="en-US" w:eastAsia="zh-CN" w:bidi="ar-SA"/>
              </w:rPr>
              <w:t>单位负责人为同一人或者存在直接控股、管理关系的不同单位不得同时参加</w:t>
            </w:r>
          </w:p>
        </w:tc>
        <w:tc>
          <w:tcPr>
            <w:tcW w:w="1244" w:type="pct"/>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bidi="ar-SA"/>
              </w:rPr>
              <w:t>无关联单位参加为合格</w:t>
            </w:r>
          </w:p>
        </w:tc>
      </w:tr>
    </w:tbl>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val="0"/>
          <w:color w:val="auto"/>
          <w:sz w:val="24"/>
          <w:szCs w:val="24"/>
          <w:highlight w:val="none"/>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符合性审查</w:t>
      </w:r>
      <w:r>
        <w:rPr>
          <w:rFonts w:hint="eastAsia" w:ascii="宋体" w:hAnsi="宋体" w:eastAsia="宋体" w:cs="宋体"/>
          <w:b/>
          <w:bCs/>
          <w:color w:val="auto"/>
          <w:sz w:val="24"/>
          <w:szCs w:val="24"/>
          <w:highlight w:val="none"/>
          <w:lang w:eastAsia="zh-CN"/>
        </w:rPr>
        <w:t>表》</w:t>
      </w:r>
    </w:p>
    <w:tbl>
      <w:tblPr>
        <w:tblStyle w:val="19"/>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008"/>
        <w:gridCol w:w="4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30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评审因素</w:t>
            </w:r>
          </w:p>
        </w:tc>
        <w:tc>
          <w:tcPr>
            <w:tcW w:w="474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008"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eastAsia="zh-CN"/>
              </w:rPr>
              <w:t>竞争性谈判响应文件格式</w:t>
            </w:r>
          </w:p>
        </w:tc>
        <w:tc>
          <w:tcPr>
            <w:tcW w:w="4743"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符合竞争性谈判文件中“竞争性谈判响应文件格式”要求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008"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eastAsia="zh-CN"/>
              </w:rPr>
              <w:t>响应函签字盖章</w:t>
            </w:r>
          </w:p>
        </w:tc>
        <w:tc>
          <w:tcPr>
            <w:tcW w:w="4743"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有法定代表人或被授权人签字或盖章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008"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报价唯一</w:t>
            </w:r>
          </w:p>
        </w:tc>
        <w:tc>
          <w:tcPr>
            <w:tcW w:w="4743"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各</w:t>
            </w:r>
            <w:r>
              <w:rPr>
                <w:rFonts w:hint="eastAsia" w:asciiTheme="minorEastAsia" w:hAnsi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只能有一个有效报价，且不能超过</w:t>
            </w:r>
            <w:r>
              <w:rPr>
                <w:rFonts w:hint="eastAsia" w:asciiTheme="minorEastAsia" w:hAnsiTheme="minorEastAsia" w:eastAsiaTheme="minorEastAsia" w:cstheme="minorEastAsia"/>
                <w:color w:val="auto"/>
                <w:sz w:val="24"/>
                <w:szCs w:val="24"/>
                <w:highlight w:val="none"/>
                <w:lang w:eastAsia="zh-CN"/>
              </w:rPr>
              <w:t>采购预算</w:t>
            </w:r>
            <w:r>
              <w:rPr>
                <w:rFonts w:hint="eastAsia" w:asciiTheme="minorEastAsia" w:hAnsiTheme="minorEastAsia" w:eastAsiaTheme="minorEastAsia" w:cstheme="minorEastAsia"/>
                <w:color w:val="auto"/>
                <w:sz w:val="24"/>
                <w:szCs w:val="24"/>
                <w:highlight w:val="none"/>
                <w:lang w:val="en-US" w:eastAsia="zh-CN"/>
              </w:rPr>
              <w:t>金额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最高限价</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3008"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lang w:eastAsia="zh-CN"/>
              </w:rPr>
              <w:t>竞争性谈判响应文件份数</w:t>
            </w:r>
          </w:p>
        </w:tc>
        <w:tc>
          <w:tcPr>
            <w:tcW w:w="4743"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符合“</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lang w:eastAsia="zh-CN"/>
              </w:rPr>
              <w:t>须知前附表”中规定的竞争性谈判响应文件正、副本及电子版数量要求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3008"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竞争性谈判响应文件内容</w:t>
            </w:r>
          </w:p>
        </w:tc>
        <w:tc>
          <w:tcPr>
            <w:tcW w:w="4743"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竞争性谈判响应文件内容齐全无遗漏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3008"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eastAsia="zh-CN"/>
              </w:rPr>
              <w:t>对竞争性谈判文件的响应程度</w:t>
            </w:r>
          </w:p>
        </w:tc>
        <w:tc>
          <w:tcPr>
            <w:tcW w:w="4743"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3008"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谈判有效期</w:t>
            </w:r>
          </w:p>
        </w:tc>
        <w:tc>
          <w:tcPr>
            <w:tcW w:w="4743"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应满足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3008"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谈判保证金</w:t>
            </w:r>
          </w:p>
        </w:tc>
        <w:tc>
          <w:tcPr>
            <w:tcW w:w="4743" w:type="dxa"/>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应符合竞争性谈判文件中的规定</w:t>
            </w:r>
          </w:p>
        </w:tc>
      </w:tr>
    </w:tbl>
    <w:p>
      <w:pPr>
        <w:pStyle w:val="8"/>
        <w:rPr>
          <w:rFonts w:hint="eastAsia"/>
          <w:highlight w:val="none"/>
          <w:lang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Chars="0" w:right="0" w:rightChars="0" w:firstLine="482" w:firstLineChars="200"/>
        <w:jc w:val="both"/>
        <w:textAlignment w:val="auto"/>
        <w:outlineLvl w:val="2"/>
        <w:rPr>
          <w:rFonts w:hint="eastAsia" w:ascii="宋体" w:hAnsi="宋体" w:eastAsia="宋体" w:cs="宋体"/>
          <w:b/>
          <w:color w:val="auto"/>
          <w:sz w:val="24"/>
          <w:szCs w:val="24"/>
          <w:highlight w:val="none"/>
          <w:lang w:val="en-US" w:eastAsia="zh-CN"/>
        </w:rPr>
      </w:pPr>
      <w:bookmarkStart w:id="36" w:name="_Toc14660"/>
      <w:r>
        <w:rPr>
          <w:rFonts w:hint="eastAsia" w:ascii="宋体" w:hAnsi="宋体" w:eastAsia="宋体" w:cs="宋体"/>
          <w:b/>
          <w:color w:val="auto"/>
          <w:sz w:val="24"/>
          <w:szCs w:val="24"/>
          <w:highlight w:val="none"/>
          <w:lang w:val="en-US" w:eastAsia="zh-CN"/>
        </w:rPr>
        <w:t>2.2成交标准</w:t>
      </w:r>
      <w:bookmarkEnd w:id="36"/>
    </w:p>
    <w:p>
      <w:pPr>
        <w:pStyle w:val="8"/>
        <w:keepNext w:val="0"/>
        <w:keepLines w:val="0"/>
        <w:pageBreakBefore w:val="0"/>
        <w:widowControl w:val="0"/>
        <w:kinsoku/>
        <w:wordWrap/>
        <w:overflowPunct/>
        <w:topLinePunct w:val="0"/>
        <w:autoSpaceDE/>
        <w:autoSpaceDN/>
        <w:bidi w:val="0"/>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根据质量和服务均能满足采购文件实质性响应要求且最后报价最低的原则确定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宋体" w:hAnsi="宋体" w:eastAsia="宋体" w:cs="宋体"/>
          <w:b/>
          <w:color w:val="auto"/>
          <w:kern w:val="0"/>
          <w:sz w:val="24"/>
          <w:szCs w:val="24"/>
          <w:highlight w:val="none"/>
        </w:rPr>
      </w:pPr>
      <w:bookmarkStart w:id="37" w:name="_Toc6693"/>
      <w:r>
        <w:rPr>
          <w:rFonts w:hint="eastAsia" w:ascii="宋体" w:hAnsi="宋体" w:eastAsia="宋体" w:cs="宋体"/>
          <w:b/>
          <w:color w:val="auto"/>
          <w:kern w:val="0"/>
          <w:sz w:val="24"/>
          <w:szCs w:val="24"/>
          <w:highlight w:val="none"/>
        </w:rPr>
        <w:t>三</w:t>
      </w:r>
      <w:r>
        <w:rPr>
          <w:rFonts w:hint="eastAsia" w:ascii="宋体" w:hAnsi="宋体" w:eastAsia="宋体" w:cs="宋体"/>
          <w:b/>
          <w:color w:val="auto"/>
          <w:kern w:val="0"/>
          <w:sz w:val="24"/>
          <w:szCs w:val="24"/>
          <w:highlight w:val="none"/>
          <w:lang w:val="en-US" w:eastAsia="zh-CN"/>
        </w:rPr>
        <w:t>、</w:t>
      </w:r>
      <w:r>
        <w:rPr>
          <w:rFonts w:hint="eastAsia" w:ascii="宋体" w:hAnsi="宋体" w:eastAsia="宋体" w:cs="宋体"/>
          <w:b/>
          <w:color w:val="auto"/>
          <w:kern w:val="0"/>
          <w:sz w:val="24"/>
          <w:szCs w:val="24"/>
          <w:highlight w:val="none"/>
        </w:rPr>
        <w:t>评审程序</w:t>
      </w:r>
      <w:bookmarkEnd w:id="34"/>
      <w:bookmarkEnd w:id="37"/>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96" w:firstLineChars="200"/>
        <w:jc w:val="both"/>
        <w:textAlignment w:val="auto"/>
        <w:outlineLvl w:val="9"/>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按照初审、澄清有关问题、分别谈判、推荐成交候选人名单。在上一步评审中被作无效响应处理者，不得进入下一步的评审。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98" w:firstLineChars="200"/>
        <w:jc w:val="both"/>
        <w:textAlignment w:val="auto"/>
        <w:outlineLvl w:val="9"/>
        <w:rPr>
          <w:rFonts w:hint="eastAsia" w:ascii="宋体" w:hAnsi="宋体" w:eastAsia="宋体" w:cs="宋体"/>
          <w:b/>
          <w:bCs/>
          <w:color w:val="auto"/>
          <w:spacing w:val="4"/>
          <w:sz w:val="24"/>
          <w:szCs w:val="24"/>
          <w:highlight w:val="none"/>
        </w:rPr>
      </w:pPr>
      <w:bookmarkStart w:id="38" w:name="_Toc24665"/>
      <w:r>
        <w:rPr>
          <w:rFonts w:hint="eastAsia" w:ascii="宋体" w:hAnsi="宋体" w:cs="宋体"/>
          <w:b/>
          <w:bCs/>
          <w:color w:val="auto"/>
          <w:spacing w:val="4"/>
          <w:sz w:val="24"/>
          <w:szCs w:val="24"/>
          <w:highlight w:val="none"/>
          <w:lang w:val="en-US" w:eastAsia="zh-CN"/>
        </w:rPr>
        <w:t>3.1</w:t>
      </w:r>
      <w:r>
        <w:rPr>
          <w:rFonts w:hint="eastAsia" w:ascii="宋体" w:hAnsi="宋体" w:eastAsia="宋体" w:cs="宋体"/>
          <w:b/>
          <w:bCs/>
          <w:color w:val="auto"/>
          <w:spacing w:val="4"/>
          <w:sz w:val="24"/>
          <w:szCs w:val="24"/>
          <w:highlight w:val="none"/>
        </w:rPr>
        <w:t>对</w:t>
      </w:r>
      <w:r>
        <w:rPr>
          <w:rFonts w:hint="eastAsia" w:ascii="宋体" w:hAnsi="宋体" w:cs="宋体"/>
          <w:b/>
          <w:bCs/>
          <w:color w:val="auto"/>
          <w:spacing w:val="4"/>
          <w:sz w:val="24"/>
          <w:szCs w:val="24"/>
          <w:highlight w:val="none"/>
          <w:lang w:eastAsia="zh-CN"/>
        </w:rPr>
        <w:t>竞争性谈判响应文件</w:t>
      </w:r>
      <w:r>
        <w:rPr>
          <w:rFonts w:hint="eastAsia" w:ascii="宋体" w:hAnsi="宋体" w:eastAsia="宋体" w:cs="宋体"/>
          <w:b/>
          <w:bCs/>
          <w:color w:val="auto"/>
          <w:spacing w:val="4"/>
          <w:sz w:val="24"/>
          <w:szCs w:val="24"/>
          <w:highlight w:val="none"/>
        </w:rPr>
        <w:t>的初审</w:t>
      </w:r>
      <w:bookmarkEnd w:id="38"/>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资格性审查</w:t>
      </w:r>
      <w:r>
        <w:rPr>
          <w:rFonts w:hint="eastAsia" w:ascii="宋体" w:hAnsi="宋体" w:eastAsia="宋体" w:cs="宋体"/>
          <w:b w:val="0"/>
          <w:bCs w:val="0"/>
          <w:color w:val="auto"/>
          <w:sz w:val="24"/>
          <w:szCs w:val="24"/>
          <w:highlight w:val="none"/>
          <w:lang w:eastAsia="zh-CN"/>
        </w:rPr>
        <w:t>：谈判小组</w:t>
      </w:r>
      <w:r>
        <w:rPr>
          <w:rFonts w:hint="eastAsia" w:ascii="宋体" w:hAnsi="宋体" w:eastAsia="宋体" w:cs="宋体"/>
          <w:b w:val="0"/>
          <w:bCs w:val="0"/>
          <w:color w:val="auto"/>
          <w:sz w:val="24"/>
          <w:szCs w:val="24"/>
          <w:highlight w:val="none"/>
        </w:rPr>
        <w:t>将依据</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资格性审查</w:t>
      </w:r>
      <w:r>
        <w:rPr>
          <w:rFonts w:hint="eastAsia" w:ascii="宋体" w:hAnsi="宋体" w:eastAsia="宋体" w:cs="宋体"/>
          <w:b w:val="0"/>
          <w:bCs w:val="0"/>
          <w:color w:val="auto"/>
          <w:sz w:val="24"/>
          <w:szCs w:val="24"/>
          <w:highlight w:val="none"/>
          <w:lang w:eastAsia="zh-CN"/>
        </w:rPr>
        <w:t>表》</w:t>
      </w:r>
      <w:r>
        <w:rPr>
          <w:rFonts w:hint="eastAsia" w:ascii="宋体" w:hAnsi="宋体" w:eastAsia="宋体" w:cs="宋体"/>
          <w:b w:val="0"/>
          <w:bCs w:val="0"/>
          <w:color w:val="auto"/>
          <w:sz w:val="24"/>
          <w:szCs w:val="24"/>
          <w:highlight w:val="none"/>
        </w:rPr>
        <w:t>规定的评审标准对</w:t>
      </w:r>
      <w:r>
        <w:rPr>
          <w:rFonts w:hint="eastAsia" w:ascii="宋体" w:hAnsi="宋体" w:cs="宋体"/>
          <w:b w:val="0"/>
          <w:bCs w:val="0"/>
          <w:color w:val="auto"/>
          <w:sz w:val="24"/>
          <w:szCs w:val="24"/>
          <w:highlight w:val="none"/>
          <w:lang w:eastAsia="zh-CN"/>
        </w:rPr>
        <w:t>竞争性谈判响应文件</w:t>
      </w:r>
      <w:r>
        <w:rPr>
          <w:rFonts w:hint="eastAsia" w:ascii="宋体" w:hAnsi="宋体" w:eastAsia="宋体" w:cs="宋体"/>
          <w:b w:val="0"/>
          <w:bCs w:val="0"/>
          <w:color w:val="auto"/>
          <w:sz w:val="24"/>
          <w:szCs w:val="24"/>
          <w:highlight w:val="none"/>
        </w:rPr>
        <w:t>进行资格性审查。有一项不符合评审标准的，</w:t>
      </w:r>
      <w:r>
        <w:rPr>
          <w:rFonts w:hint="eastAsia" w:ascii="宋体" w:hAnsi="宋体" w:eastAsia="宋体" w:cs="宋体"/>
          <w:b w:val="0"/>
          <w:bCs w:val="0"/>
          <w:color w:val="auto"/>
          <w:kern w:val="0"/>
          <w:sz w:val="24"/>
          <w:szCs w:val="24"/>
          <w:highlight w:val="none"/>
        </w:rPr>
        <w:t>将被视为未实质性响应</w:t>
      </w:r>
      <w:r>
        <w:rPr>
          <w:rFonts w:hint="eastAsia" w:ascii="宋体" w:hAnsi="宋体" w:eastAsia="宋体" w:cs="宋体"/>
          <w:b w:val="0"/>
          <w:bCs w:val="0"/>
          <w:color w:val="auto"/>
          <w:kern w:val="0"/>
          <w:sz w:val="24"/>
          <w:szCs w:val="24"/>
          <w:highlight w:val="none"/>
          <w:lang w:eastAsia="zh-CN"/>
        </w:rPr>
        <w:t>谈判</w:t>
      </w:r>
      <w:r>
        <w:rPr>
          <w:rFonts w:hint="eastAsia" w:ascii="宋体" w:hAnsi="宋体" w:eastAsia="宋体" w:cs="宋体"/>
          <w:b w:val="0"/>
          <w:bCs w:val="0"/>
          <w:color w:val="auto"/>
          <w:kern w:val="0"/>
          <w:sz w:val="24"/>
          <w:szCs w:val="24"/>
          <w:highlight w:val="none"/>
        </w:rPr>
        <w:t>文件</w:t>
      </w:r>
      <w:r>
        <w:rPr>
          <w:rFonts w:hint="eastAsia" w:ascii="宋体" w:hAnsi="宋体" w:eastAsia="宋体" w:cs="宋体"/>
          <w:b w:val="0"/>
          <w:bCs w:val="0"/>
          <w:color w:val="auto"/>
          <w:kern w:val="0"/>
          <w:sz w:val="24"/>
          <w:szCs w:val="24"/>
          <w:highlight w:val="none"/>
          <w:lang w:eastAsia="zh-CN"/>
        </w:rPr>
        <w:t>，其</w:t>
      </w:r>
      <w:r>
        <w:rPr>
          <w:rFonts w:hint="eastAsia" w:ascii="宋体" w:hAnsi="宋体" w:cs="宋体"/>
          <w:b w:val="0"/>
          <w:bCs w:val="0"/>
          <w:color w:val="auto"/>
          <w:kern w:val="0"/>
          <w:sz w:val="24"/>
          <w:szCs w:val="24"/>
          <w:highlight w:val="none"/>
          <w:lang w:eastAsia="zh-CN"/>
        </w:rPr>
        <w:t>竞争性谈判响应文件</w:t>
      </w:r>
      <w:r>
        <w:rPr>
          <w:rFonts w:hint="eastAsia" w:ascii="宋体" w:hAnsi="宋体" w:eastAsia="宋体" w:cs="宋体"/>
          <w:b w:val="0"/>
          <w:bCs w:val="0"/>
          <w:color w:val="auto"/>
          <w:kern w:val="0"/>
          <w:sz w:val="24"/>
          <w:szCs w:val="24"/>
          <w:highlight w:val="none"/>
          <w:lang w:eastAsia="zh-CN"/>
        </w:rPr>
        <w:t>将按无效文件处理</w:t>
      </w:r>
      <w:r>
        <w:rPr>
          <w:rFonts w:hint="eastAsia" w:ascii="宋体" w:hAnsi="宋体" w:eastAsia="宋体" w:cs="宋体"/>
          <w:b w:val="0"/>
          <w:bCs w:val="0"/>
          <w:color w:val="auto"/>
          <w:kern w:val="0"/>
          <w:sz w:val="24"/>
          <w:szCs w:val="24"/>
          <w:highlight w:val="none"/>
        </w:rPr>
        <w:t>。</w:t>
      </w:r>
    </w:p>
    <w:p>
      <w:pPr>
        <w:keepNext w:val="0"/>
        <w:keepLines w:val="0"/>
        <w:pageBreakBefore w:val="0"/>
        <w:widowControl w:val="0"/>
        <w:kinsoku/>
        <w:wordWrap/>
        <w:overflowPunct/>
        <w:topLinePunct w:val="0"/>
        <w:autoSpaceDE/>
        <w:autoSpaceDN/>
        <w:bidi w:val="0"/>
        <w:spacing w:line="360" w:lineRule="auto"/>
        <w:ind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符合性审查</w:t>
      </w:r>
      <w:r>
        <w:rPr>
          <w:rFonts w:hint="eastAsia" w:ascii="宋体" w:hAnsi="宋体" w:eastAsia="宋体" w:cs="宋体"/>
          <w:b w:val="0"/>
          <w:bCs w:val="0"/>
          <w:color w:val="auto"/>
          <w:sz w:val="24"/>
          <w:szCs w:val="24"/>
          <w:highlight w:val="none"/>
          <w:lang w:eastAsia="zh-CN"/>
        </w:rPr>
        <w:t>：谈判小组</w:t>
      </w:r>
      <w:r>
        <w:rPr>
          <w:rFonts w:hint="eastAsia" w:ascii="宋体" w:hAnsi="宋体" w:eastAsia="宋体" w:cs="宋体"/>
          <w:b w:val="0"/>
          <w:bCs w:val="0"/>
          <w:color w:val="auto"/>
          <w:sz w:val="24"/>
          <w:szCs w:val="24"/>
          <w:highlight w:val="none"/>
        </w:rPr>
        <w:t>根据</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符合性审查</w:t>
      </w:r>
      <w:r>
        <w:rPr>
          <w:rFonts w:hint="eastAsia" w:ascii="宋体" w:hAnsi="宋体" w:eastAsia="宋体" w:cs="宋体"/>
          <w:b w:val="0"/>
          <w:bCs w:val="0"/>
          <w:color w:val="auto"/>
          <w:sz w:val="24"/>
          <w:szCs w:val="24"/>
          <w:highlight w:val="none"/>
          <w:lang w:eastAsia="zh-CN"/>
        </w:rPr>
        <w:t>表》</w:t>
      </w:r>
      <w:r>
        <w:rPr>
          <w:rFonts w:hint="eastAsia" w:ascii="宋体" w:hAnsi="宋体" w:eastAsia="宋体" w:cs="宋体"/>
          <w:b w:val="0"/>
          <w:bCs w:val="0"/>
          <w:color w:val="auto"/>
          <w:sz w:val="24"/>
          <w:szCs w:val="24"/>
          <w:highlight w:val="none"/>
        </w:rPr>
        <w:t>规定的评审标准对</w:t>
      </w:r>
      <w:r>
        <w:rPr>
          <w:rFonts w:hint="eastAsia" w:ascii="宋体" w:hAnsi="宋体" w:cs="宋体"/>
          <w:b w:val="0"/>
          <w:bCs w:val="0"/>
          <w:color w:val="auto"/>
          <w:sz w:val="24"/>
          <w:szCs w:val="24"/>
          <w:highlight w:val="none"/>
          <w:lang w:eastAsia="zh-CN"/>
        </w:rPr>
        <w:t>竞争性谈判响应文件</w:t>
      </w:r>
      <w:r>
        <w:rPr>
          <w:rFonts w:hint="eastAsia" w:ascii="宋体" w:hAnsi="宋体" w:eastAsia="宋体" w:cs="宋体"/>
          <w:b w:val="0"/>
          <w:bCs w:val="0"/>
          <w:color w:val="auto"/>
          <w:sz w:val="24"/>
          <w:szCs w:val="24"/>
          <w:highlight w:val="none"/>
        </w:rPr>
        <w:t>进行符合性评审。有一项不符合评审标准的，将被视为未实质性响应</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文件，其</w:t>
      </w:r>
      <w:r>
        <w:rPr>
          <w:rFonts w:hint="eastAsia" w:ascii="宋体" w:hAnsi="宋体" w:cs="宋体"/>
          <w:b w:val="0"/>
          <w:bCs w:val="0"/>
          <w:color w:val="auto"/>
          <w:sz w:val="24"/>
          <w:szCs w:val="24"/>
          <w:highlight w:val="none"/>
          <w:lang w:eastAsia="zh-CN"/>
        </w:rPr>
        <w:t>竞争性谈判响应文件</w:t>
      </w:r>
      <w:r>
        <w:rPr>
          <w:rFonts w:hint="eastAsia" w:ascii="宋体" w:hAnsi="宋体" w:eastAsia="宋体" w:cs="宋体"/>
          <w:b w:val="0"/>
          <w:bCs w:val="0"/>
          <w:color w:val="auto"/>
          <w:sz w:val="24"/>
          <w:szCs w:val="24"/>
          <w:highlight w:val="none"/>
        </w:rPr>
        <w:t>将按无效文件处理。</w:t>
      </w:r>
    </w:p>
    <w:p>
      <w:pPr>
        <w:keepNext w:val="0"/>
        <w:keepLines w:val="0"/>
        <w:pageBreakBefore w:val="0"/>
        <w:widowControl w:val="0"/>
        <w:kinsoku/>
        <w:wordWrap/>
        <w:overflowPunct/>
        <w:topLinePunct w:val="0"/>
        <w:autoSpaceDE/>
        <w:autoSpaceDN/>
        <w:bidi w:val="0"/>
        <w:spacing w:line="360" w:lineRule="auto"/>
        <w:ind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在资格性审查</w:t>
      </w:r>
      <w:r>
        <w:rPr>
          <w:rFonts w:hint="eastAsia" w:ascii="宋体" w:hAnsi="宋体" w:eastAsia="宋体" w:cs="宋体"/>
          <w:b w:val="0"/>
          <w:bCs w:val="0"/>
          <w:color w:val="auto"/>
          <w:sz w:val="24"/>
          <w:szCs w:val="24"/>
          <w:highlight w:val="none"/>
          <w:lang w:eastAsia="zh-CN"/>
        </w:rPr>
        <w:t>阶</w:t>
      </w:r>
      <w:r>
        <w:rPr>
          <w:rFonts w:hint="eastAsia" w:ascii="宋体" w:hAnsi="宋体" w:eastAsia="宋体" w:cs="宋体"/>
          <w:b w:val="0"/>
          <w:bCs w:val="0"/>
          <w:color w:val="auto"/>
          <w:sz w:val="24"/>
          <w:szCs w:val="24"/>
          <w:highlight w:val="none"/>
        </w:rPr>
        <w:t>段，不符合</w:t>
      </w:r>
      <w:r>
        <w:rPr>
          <w:rFonts w:hint="eastAsia" w:ascii="宋体" w:hAnsi="宋体" w:eastAsia="宋体" w:cs="宋体"/>
          <w:b w:val="0"/>
          <w:bCs w:val="0"/>
          <w:color w:val="auto"/>
          <w:sz w:val="24"/>
          <w:szCs w:val="24"/>
          <w:highlight w:val="none"/>
          <w:lang w:eastAsia="zh-CN"/>
        </w:rPr>
        <w:t>竞争性谈判文件</w:t>
      </w:r>
      <w:r>
        <w:rPr>
          <w:rFonts w:hint="eastAsia" w:ascii="宋体" w:hAnsi="宋体" w:eastAsia="宋体" w:cs="宋体"/>
          <w:b w:val="0"/>
          <w:bCs w:val="0"/>
          <w:color w:val="auto"/>
          <w:sz w:val="24"/>
          <w:szCs w:val="24"/>
          <w:highlight w:val="none"/>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line="360" w:lineRule="auto"/>
        <w:ind w:leftChars="0" w:right="0" w:rightChars="0" w:firstLine="482" w:firstLineChars="200"/>
        <w:jc w:val="both"/>
        <w:textAlignment w:val="auto"/>
        <w:outlineLvl w:val="2"/>
        <w:rPr>
          <w:rFonts w:hint="eastAsia" w:ascii="宋体" w:hAnsi="宋体" w:eastAsia="宋体" w:cs="宋体"/>
          <w:b/>
          <w:color w:val="auto"/>
          <w:sz w:val="24"/>
          <w:szCs w:val="24"/>
          <w:highlight w:val="none"/>
        </w:rPr>
      </w:pPr>
      <w:bookmarkStart w:id="39" w:name="_Toc30501"/>
      <w:r>
        <w:rPr>
          <w:rFonts w:hint="eastAsia" w:ascii="宋体" w:hAnsi="宋体" w:cs="宋体"/>
          <w:b/>
          <w:color w:val="auto"/>
          <w:sz w:val="24"/>
          <w:szCs w:val="24"/>
          <w:highlight w:val="none"/>
          <w:lang w:val="en-US" w:eastAsia="zh-CN"/>
        </w:rPr>
        <w:t>3.2</w:t>
      </w:r>
      <w:r>
        <w:rPr>
          <w:rFonts w:hint="eastAsia" w:ascii="宋体" w:hAnsi="宋体" w:cs="宋体"/>
          <w:b/>
          <w:color w:val="auto"/>
          <w:sz w:val="24"/>
          <w:szCs w:val="24"/>
          <w:highlight w:val="none"/>
          <w:lang w:eastAsia="zh-CN"/>
        </w:rPr>
        <w:t>竞争性谈判响应文件</w:t>
      </w:r>
      <w:r>
        <w:rPr>
          <w:rFonts w:hint="eastAsia" w:ascii="宋体" w:hAnsi="宋体" w:eastAsia="宋体" w:cs="宋体"/>
          <w:b/>
          <w:color w:val="auto"/>
          <w:sz w:val="24"/>
          <w:szCs w:val="24"/>
          <w:highlight w:val="none"/>
        </w:rPr>
        <w:t>的澄清</w:t>
      </w:r>
      <w:bookmarkEnd w:id="39"/>
    </w:p>
    <w:p>
      <w:pPr>
        <w:keepNext w:val="0"/>
        <w:keepLines w:val="0"/>
        <w:pageBreakBefore w:val="0"/>
        <w:widowControl w:val="0"/>
        <w:kinsoku/>
        <w:wordWrap/>
        <w:overflowPunct/>
        <w:topLinePunct w:val="0"/>
        <w:autoSpaceDE/>
        <w:autoSpaceDN/>
        <w:bidi w:val="0"/>
        <w:spacing w:line="360" w:lineRule="auto"/>
        <w:ind w:leftChars="0" w:right="0" w:rightChars="0" w:firstLine="496" w:firstLineChars="200"/>
        <w:jc w:val="both"/>
        <w:textAlignment w:val="auto"/>
        <w:outlineLvl w:val="9"/>
        <w:rPr>
          <w:rFonts w:hint="eastAsia" w:ascii="宋体" w:hAnsi="宋体" w:eastAsia="宋体" w:cs="宋体"/>
          <w:b w:val="0"/>
          <w:bCs/>
          <w:color w:val="auto"/>
          <w:spacing w:val="4"/>
          <w:sz w:val="24"/>
          <w:szCs w:val="24"/>
          <w:highlight w:val="none"/>
          <w:lang w:val="en-US" w:eastAsia="zh-CN"/>
        </w:rPr>
      </w:pPr>
      <w:r>
        <w:rPr>
          <w:rFonts w:hint="eastAsia" w:ascii="宋体" w:hAnsi="宋体" w:cs="宋体"/>
          <w:b w:val="0"/>
          <w:bCs/>
          <w:color w:val="auto"/>
          <w:spacing w:val="4"/>
          <w:sz w:val="24"/>
          <w:szCs w:val="24"/>
          <w:highlight w:val="none"/>
          <w:lang w:val="en-US" w:eastAsia="zh-CN"/>
        </w:rPr>
        <w:t>（1）</w:t>
      </w:r>
      <w:r>
        <w:rPr>
          <w:rFonts w:hint="eastAsia" w:ascii="宋体" w:hAnsi="宋体" w:eastAsia="宋体" w:cs="宋体"/>
          <w:b w:val="0"/>
          <w:bCs/>
          <w:color w:val="auto"/>
          <w:spacing w:val="4"/>
          <w:sz w:val="24"/>
          <w:szCs w:val="24"/>
          <w:highlight w:val="none"/>
          <w:lang w:eastAsia="zh-CN"/>
        </w:rPr>
        <w:t>谈判小组发现供应商的报价明显低于其他通过符合性审查的供应商的报价，有可能影响产品质量或者不能诚信履约的，</w:t>
      </w:r>
      <w:r>
        <w:rPr>
          <w:rFonts w:hint="eastAsia" w:ascii="宋体" w:hAnsi="宋体" w:eastAsia="宋体" w:cs="宋体"/>
          <w:b w:val="0"/>
          <w:bCs/>
          <w:color w:val="auto"/>
          <w:spacing w:val="4"/>
          <w:sz w:val="24"/>
          <w:szCs w:val="24"/>
          <w:highlight w:val="none"/>
          <w:lang w:val="en-US" w:eastAsia="zh-CN"/>
        </w:rPr>
        <w:t>应当要求其在谈判现场合理的时间内做出书面说明，必要时提交相关证明材料。供应商不能证明其报价合理性的，谈判小组应当将其作为无效响应处理。</w:t>
      </w:r>
    </w:p>
    <w:p>
      <w:pPr>
        <w:keepNext w:val="0"/>
        <w:keepLines w:val="0"/>
        <w:pageBreakBefore w:val="0"/>
        <w:widowControl w:val="0"/>
        <w:kinsoku/>
        <w:wordWrap/>
        <w:overflowPunct/>
        <w:topLinePunct w:val="0"/>
        <w:autoSpaceDE/>
        <w:autoSpaceDN/>
        <w:bidi w:val="0"/>
        <w:spacing w:line="360" w:lineRule="auto"/>
        <w:ind w:leftChars="0" w:right="0" w:rightChars="0" w:firstLine="480" w:firstLineChars="200"/>
        <w:jc w:val="both"/>
        <w:textAlignment w:val="auto"/>
        <w:outlineLvl w:val="9"/>
        <w:rPr>
          <w:rFonts w:hint="eastAsia" w:ascii="宋体" w:hAnsi="宋体" w:eastAsia="宋体" w:cs="宋体"/>
          <w:b w:val="0"/>
          <w:bCs/>
          <w:color w:val="auto"/>
          <w:spacing w:val="4"/>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有效的书面澄清材料，是</w:t>
      </w:r>
      <w:r>
        <w:rPr>
          <w:rFonts w:hint="eastAsia" w:ascii="宋体" w:hAnsi="宋体" w:cs="宋体"/>
          <w:color w:val="auto"/>
          <w:sz w:val="24"/>
          <w:szCs w:val="24"/>
          <w:highlight w:val="none"/>
          <w:lang w:eastAsia="zh-CN"/>
        </w:rPr>
        <w:t>竞争性谈判响应文件</w:t>
      </w:r>
      <w:r>
        <w:rPr>
          <w:rFonts w:hint="eastAsia" w:ascii="宋体" w:hAnsi="宋体" w:eastAsia="宋体" w:cs="宋体"/>
          <w:color w:val="auto"/>
          <w:sz w:val="24"/>
          <w:szCs w:val="24"/>
          <w:highlight w:val="none"/>
        </w:rPr>
        <w:t>的补充材料，成为</w:t>
      </w:r>
      <w:r>
        <w:rPr>
          <w:rFonts w:hint="eastAsia" w:ascii="宋体" w:hAnsi="宋体" w:cs="宋体"/>
          <w:color w:val="auto"/>
          <w:sz w:val="24"/>
          <w:szCs w:val="24"/>
          <w:highlight w:val="none"/>
          <w:lang w:eastAsia="zh-CN"/>
        </w:rPr>
        <w:t>竞争性谈判响应文件</w:t>
      </w:r>
      <w:r>
        <w:rPr>
          <w:rFonts w:hint="eastAsia" w:ascii="宋体" w:hAnsi="宋体" w:eastAsia="宋体" w:cs="宋体"/>
          <w:color w:val="auto"/>
          <w:sz w:val="24"/>
          <w:szCs w:val="24"/>
          <w:highlight w:val="none"/>
        </w:rPr>
        <w:t>的组成部分。</w:t>
      </w:r>
    </w:p>
    <w:p>
      <w:pPr>
        <w:pStyle w:val="9"/>
        <w:keepNext w:val="0"/>
        <w:keepLines w:val="0"/>
        <w:pageBreakBefore w:val="0"/>
        <w:widowControl w:val="0"/>
        <w:kinsoku/>
        <w:wordWrap/>
        <w:overflowPunct/>
        <w:topLinePunct w:val="0"/>
        <w:autoSpaceDE/>
        <w:autoSpaceDN/>
        <w:bidi w:val="0"/>
        <w:spacing w:line="360" w:lineRule="auto"/>
        <w:ind w:leftChars="0" w:firstLine="482" w:firstLineChars="200"/>
        <w:jc w:val="both"/>
        <w:textAlignment w:val="auto"/>
        <w:outlineLvl w:val="2"/>
        <w:rPr>
          <w:rFonts w:hint="eastAsia" w:ascii="宋体" w:hAnsi="宋体" w:eastAsia="宋体" w:cs="宋体"/>
          <w:b/>
          <w:bCs/>
          <w:color w:val="auto"/>
          <w:sz w:val="24"/>
          <w:szCs w:val="24"/>
          <w:highlight w:val="none"/>
        </w:rPr>
      </w:pPr>
      <w:bookmarkStart w:id="40" w:name="_Toc19131"/>
      <w:r>
        <w:rPr>
          <w:rFonts w:hint="eastAsia" w:hAnsi="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谈判</w:t>
      </w:r>
      <w:bookmarkEnd w:id="40"/>
    </w:p>
    <w:p>
      <w:pPr>
        <w:pStyle w:val="9"/>
        <w:keepNext w:val="0"/>
        <w:keepLines w:val="0"/>
        <w:pageBreakBefore w:val="0"/>
        <w:widowControl w:val="0"/>
        <w:kinsoku/>
        <w:wordWrap/>
        <w:overflowPunct/>
        <w:topLinePunct w:val="0"/>
        <w:autoSpaceDE/>
        <w:autoSpaceDN/>
        <w:bidi w:val="0"/>
        <w:spacing w:line="360" w:lineRule="auto"/>
        <w:ind w:leftChars="0" w:firstLine="480" w:firstLineChars="200"/>
        <w:jc w:val="both"/>
        <w:textAlignment w:val="auto"/>
        <w:outlineLvl w:val="9"/>
        <w:rPr>
          <w:rFonts w:hint="eastAsia" w:ascii="宋体" w:hAnsi="宋体" w:eastAsia="宋体" w:cs="宋体"/>
          <w:b/>
          <w:bCs/>
          <w:color w:val="auto"/>
          <w:spacing w:val="4"/>
          <w:sz w:val="24"/>
          <w:szCs w:val="24"/>
          <w:highlight w:val="none"/>
        </w:rPr>
      </w:pPr>
      <w:r>
        <w:rPr>
          <w:rFonts w:hint="eastAsia" w:ascii="宋体" w:hAnsi="宋体" w:eastAsia="宋体" w:cs="宋体"/>
          <w:color w:val="auto"/>
          <w:sz w:val="24"/>
          <w:szCs w:val="24"/>
          <w:highlight w:val="none"/>
        </w:rPr>
        <w:t>谈判小组所有成员集中与单一供应商分别进行谈判，并要求供应商在规定的时间内提交最后报价。</w:t>
      </w:r>
    </w:p>
    <w:p>
      <w:pPr>
        <w:pStyle w:val="9"/>
        <w:keepNext w:val="0"/>
        <w:keepLines w:val="0"/>
        <w:pageBreakBefore w:val="0"/>
        <w:widowControl w:val="0"/>
        <w:kinsoku/>
        <w:wordWrap/>
        <w:overflowPunct/>
        <w:topLinePunct w:val="0"/>
        <w:autoSpaceDE/>
        <w:autoSpaceDN/>
        <w:bidi w:val="0"/>
        <w:spacing w:line="360" w:lineRule="auto"/>
        <w:ind w:leftChars="0" w:right="0" w:rightChars="0" w:firstLine="498" w:firstLineChars="200"/>
        <w:jc w:val="both"/>
        <w:textAlignment w:val="auto"/>
        <w:outlineLvl w:val="2"/>
        <w:rPr>
          <w:rFonts w:hint="eastAsia" w:ascii="宋体" w:hAnsi="宋体" w:eastAsia="宋体" w:cs="宋体"/>
          <w:b/>
          <w:bCs/>
          <w:color w:val="auto"/>
          <w:spacing w:val="4"/>
          <w:sz w:val="24"/>
          <w:szCs w:val="24"/>
          <w:highlight w:val="none"/>
          <w:lang w:val="en-US" w:eastAsia="zh-CN"/>
        </w:rPr>
      </w:pPr>
      <w:bookmarkStart w:id="41" w:name="_Toc19323"/>
      <w:r>
        <w:rPr>
          <w:rFonts w:hint="eastAsia" w:hAnsi="宋体" w:cs="宋体"/>
          <w:b/>
          <w:bCs/>
          <w:color w:val="auto"/>
          <w:spacing w:val="4"/>
          <w:sz w:val="24"/>
          <w:szCs w:val="24"/>
          <w:highlight w:val="none"/>
          <w:lang w:val="en-US" w:eastAsia="zh-CN"/>
        </w:rPr>
        <w:t>3.4</w:t>
      </w:r>
      <w:r>
        <w:rPr>
          <w:rFonts w:hint="eastAsia" w:ascii="宋体" w:hAnsi="宋体" w:eastAsia="宋体" w:cs="宋体"/>
          <w:b/>
          <w:bCs/>
          <w:color w:val="auto"/>
          <w:spacing w:val="4"/>
          <w:sz w:val="24"/>
          <w:szCs w:val="24"/>
          <w:highlight w:val="none"/>
          <w:lang w:val="en-US" w:eastAsia="zh-CN"/>
        </w:rPr>
        <w:t>谈判过程中的实质性变动</w:t>
      </w:r>
      <w:bookmarkEnd w:id="41"/>
    </w:p>
    <w:p>
      <w:pPr>
        <w:keepNext w:val="0"/>
        <w:keepLines w:val="0"/>
        <w:pageBreakBefore w:val="0"/>
        <w:widowControl w:val="0"/>
        <w:kinsoku/>
        <w:wordWrap/>
        <w:overflowPunct/>
        <w:topLinePunct w:val="0"/>
        <w:autoSpaceDE/>
        <w:autoSpaceDN/>
        <w:bidi w:val="0"/>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在谈判过程中，谈判小组可以根据</w:t>
      </w:r>
      <w:r>
        <w:rPr>
          <w:rFonts w:hint="eastAsia" w:ascii="宋体" w:hAnsi="宋体" w:cs="宋体"/>
          <w:color w:val="auto"/>
          <w:sz w:val="24"/>
          <w:szCs w:val="24"/>
          <w:highlight w:val="none"/>
          <w:lang w:val="en-US" w:eastAsia="zh-CN"/>
        </w:rPr>
        <w:t>竞争性</w:t>
      </w:r>
      <w:r>
        <w:rPr>
          <w:rFonts w:hint="eastAsia" w:ascii="宋体" w:hAnsi="宋体" w:eastAsia="宋体" w:cs="宋体"/>
          <w:color w:val="auto"/>
          <w:sz w:val="24"/>
          <w:szCs w:val="24"/>
          <w:highlight w:val="none"/>
        </w:rPr>
        <w:t>谈判文件和谈判情况在最终报价之前实质性变动采购需求中的技术、服务要求以及合同草案条款，但不得变动竞争性谈判文件中的其他</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。实质性变动的内容，须经采购人代表确认。</w:t>
      </w:r>
    </w:p>
    <w:p>
      <w:pPr>
        <w:keepNext w:val="0"/>
        <w:keepLines w:val="0"/>
        <w:pageBreakBefore w:val="0"/>
        <w:widowControl w:val="0"/>
        <w:kinsoku/>
        <w:wordWrap/>
        <w:overflowPunct/>
        <w:topLinePunct w:val="0"/>
        <w:autoSpaceDE/>
        <w:autoSpaceDN/>
        <w:bidi w:val="0"/>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对竞争性谈判文件做出的实质性变动是</w:t>
      </w:r>
      <w:r>
        <w:rPr>
          <w:rFonts w:hint="eastAsia" w:ascii="宋体" w:hAnsi="宋体" w:cs="宋体"/>
          <w:color w:val="auto"/>
          <w:sz w:val="24"/>
          <w:szCs w:val="24"/>
          <w:highlight w:val="none"/>
          <w:lang w:eastAsia="zh-CN"/>
        </w:rPr>
        <w:t>竞争性</w:t>
      </w:r>
      <w:r>
        <w:rPr>
          <w:rFonts w:hint="eastAsia" w:ascii="宋体" w:hAnsi="宋体" w:eastAsia="宋体" w:cs="宋体"/>
          <w:color w:val="auto"/>
          <w:sz w:val="24"/>
          <w:szCs w:val="24"/>
          <w:highlight w:val="none"/>
        </w:rPr>
        <w:t>谈判文件的有效组成部分，谈判小组应当及时以书面形式通知所有参加谈判的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9"/>
        <w:keepNext w:val="0"/>
        <w:keepLines w:val="0"/>
        <w:pageBreakBefore w:val="0"/>
        <w:widowControl w:val="0"/>
        <w:kinsoku/>
        <w:wordWrap/>
        <w:overflowPunct/>
        <w:topLinePunct w:val="0"/>
        <w:autoSpaceDE/>
        <w:autoSpaceDN/>
        <w:bidi w:val="0"/>
        <w:spacing w:line="360" w:lineRule="auto"/>
        <w:ind w:leftChars="0" w:right="0" w:rightChars="0" w:firstLine="498" w:firstLineChars="200"/>
        <w:jc w:val="both"/>
        <w:textAlignment w:val="auto"/>
        <w:outlineLvl w:val="2"/>
        <w:rPr>
          <w:rFonts w:hint="eastAsia" w:ascii="宋体" w:hAnsi="宋体" w:eastAsia="宋体" w:cs="宋体"/>
          <w:b/>
          <w:bCs/>
          <w:color w:val="auto"/>
          <w:spacing w:val="4"/>
          <w:sz w:val="24"/>
          <w:szCs w:val="24"/>
          <w:highlight w:val="none"/>
        </w:rPr>
      </w:pPr>
      <w:bookmarkStart w:id="42" w:name="_Toc19557"/>
      <w:r>
        <w:rPr>
          <w:rFonts w:hint="eastAsia" w:hAnsi="宋体" w:cs="宋体"/>
          <w:b/>
          <w:bCs/>
          <w:color w:val="auto"/>
          <w:spacing w:val="4"/>
          <w:sz w:val="24"/>
          <w:szCs w:val="24"/>
          <w:highlight w:val="none"/>
          <w:lang w:val="en-US" w:eastAsia="zh-CN"/>
        </w:rPr>
        <w:t>3.5</w:t>
      </w:r>
      <w:r>
        <w:rPr>
          <w:rFonts w:hint="eastAsia" w:ascii="宋体" w:hAnsi="宋体" w:eastAsia="宋体" w:cs="宋体"/>
          <w:b/>
          <w:bCs/>
          <w:color w:val="auto"/>
          <w:spacing w:val="4"/>
          <w:sz w:val="24"/>
          <w:szCs w:val="24"/>
          <w:highlight w:val="none"/>
        </w:rPr>
        <w:t>推荐成交候选人</w:t>
      </w:r>
      <w:bookmarkEnd w:id="4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96" w:firstLineChars="200"/>
        <w:jc w:val="both"/>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由谈判小组依据</w:t>
      </w:r>
      <w:r>
        <w:rPr>
          <w:rFonts w:hint="eastAsia" w:ascii="宋体" w:hAnsi="宋体" w:cs="宋体"/>
          <w:color w:val="auto"/>
          <w:spacing w:val="4"/>
          <w:sz w:val="24"/>
          <w:szCs w:val="24"/>
          <w:highlight w:val="none"/>
          <w:lang w:eastAsia="zh-CN"/>
        </w:rPr>
        <w:t>竞争性谈判响应文件</w:t>
      </w:r>
      <w:r>
        <w:rPr>
          <w:rFonts w:hint="eastAsia" w:ascii="宋体" w:hAnsi="宋体" w:eastAsia="宋体" w:cs="宋体"/>
          <w:color w:val="auto"/>
          <w:spacing w:val="4"/>
          <w:sz w:val="24"/>
          <w:szCs w:val="24"/>
          <w:highlight w:val="none"/>
        </w:rPr>
        <w:t>，从质量和服务均能满足</w:t>
      </w:r>
      <w:r>
        <w:rPr>
          <w:rFonts w:hint="eastAsia" w:ascii="宋体" w:hAnsi="宋体" w:cs="宋体"/>
          <w:color w:val="auto"/>
          <w:spacing w:val="4"/>
          <w:sz w:val="24"/>
          <w:szCs w:val="24"/>
          <w:highlight w:val="none"/>
          <w:lang w:eastAsia="zh-CN"/>
        </w:rPr>
        <w:t>竞争性</w:t>
      </w:r>
      <w:r>
        <w:rPr>
          <w:rFonts w:hint="eastAsia" w:ascii="宋体" w:hAnsi="宋体" w:eastAsia="宋体" w:cs="宋体"/>
          <w:color w:val="auto"/>
          <w:spacing w:val="4"/>
          <w:sz w:val="24"/>
          <w:szCs w:val="24"/>
          <w:highlight w:val="none"/>
        </w:rPr>
        <w:t>谈判文件要求的供应商中，按照最</w:t>
      </w:r>
      <w:r>
        <w:rPr>
          <w:rFonts w:hint="eastAsia" w:ascii="宋体" w:hAnsi="宋体" w:cs="宋体"/>
          <w:color w:val="auto"/>
          <w:spacing w:val="4"/>
          <w:sz w:val="24"/>
          <w:szCs w:val="24"/>
          <w:highlight w:val="none"/>
          <w:lang w:val="en-US" w:eastAsia="zh-CN"/>
        </w:rPr>
        <w:t>终</w:t>
      </w:r>
      <w:r>
        <w:rPr>
          <w:rFonts w:hint="eastAsia" w:ascii="宋体" w:hAnsi="宋体" w:eastAsia="宋体" w:cs="宋体"/>
          <w:color w:val="auto"/>
          <w:spacing w:val="4"/>
          <w:sz w:val="24"/>
          <w:szCs w:val="24"/>
          <w:highlight w:val="none"/>
        </w:rPr>
        <w:t>报价由低到高的顺序依次排序，推荐</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lang w:eastAsia="zh-CN"/>
        </w:rPr>
        <w:t>名</w:t>
      </w:r>
      <w:r>
        <w:rPr>
          <w:rFonts w:hint="eastAsia" w:ascii="宋体" w:hAnsi="宋体" w:eastAsia="宋体" w:cs="宋体"/>
          <w:color w:val="auto"/>
          <w:spacing w:val="4"/>
          <w:sz w:val="24"/>
          <w:szCs w:val="24"/>
          <w:highlight w:val="none"/>
        </w:rPr>
        <w:t>成交候选人</w:t>
      </w:r>
      <w:r>
        <w:rPr>
          <w:rFonts w:hint="eastAsia" w:ascii="宋体" w:hAnsi="宋体" w:eastAsia="宋体" w:cs="宋体"/>
          <w:color w:val="auto"/>
          <w:spacing w:val="4"/>
          <w:sz w:val="24"/>
          <w:szCs w:val="24"/>
          <w:highlight w:val="none"/>
          <w:lang w:eastAsia="zh-CN"/>
        </w:rPr>
        <w:t>，并标明顺序</w:t>
      </w:r>
      <w:r>
        <w:rPr>
          <w:rFonts w:hint="eastAsia" w:ascii="宋体" w:hAnsi="宋体" w:eastAsia="宋体" w:cs="宋体"/>
          <w:color w:val="auto"/>
          <w:spacing w:val="4"/>
          <w:sz w:val="24"/>
          <w:szCs w:val="24"/>
          <w:highlight w:val="none"/>
        </w:rPr>
        <w:t>。</w:t>
      </w:r>
      <w:r>
        <w:rPr>
          <w:rFonts w:hint="eastAsia" w:ascii="宋体" w:hAnsi="宋体" w:cs="宋体"/>
          <w:color w:val="auto"/>
          <w:spacing w:val="4"/>
          <w:sz w:val="24"/>
          <w:szCs w:val="24"/>
          <w:highlight w:val="none"/>
          <w:lang w:eastAsia="zh-CN"/>
        </w:rPr>
        <w:t>谈判</w:t>
      </w:r>
      <w:r>
        <w:rPr>
          <w:rFonts w:hint="eastAsia" w:ascii="宋体" w:hAnsi="宋体" w:eastAsia="宋体" w:cs="宋体"/>
          <w:b w:val="0"/>
          <w:bCs w:val="0"/>
          <w:color w:val="auto"/>
          <w:spacing w:val="4"/>
          <w:kern w:val="2"/>
          <w:sz w:val="24"/>
          <w:szCs w:val="24"/>
          <w:highlight w:val="none"/>
          <w:lang w:val="en-US" w:eastAsia="zh-CN" w:bidi="ar-SA"/>
        </w:rPr>
        <w:t>报价相同的，</w:t>
      </w:r>
      <w:r>
        <w:rPr>
          <w:rFonts w:hint="eastAsia" w:hAnsi="宋体" w:cs="宋体"/>
          <w:spacing w:val="4"/>
          <w:sz w:val="24"/>
          <w:szCs w:val="24"/>
          <w:highlight w:val="none"/>
        </w:rPr>
        <w:t>由全体谈判小组成员</w:t>
      </w:r>
      <w:r>
        <w:rPr>
          <w:rFonts w:hint="eastAsia" w:cs="宋体"/>
          <w:spacing w:val="4"/>
          <w:sz w:val="24"/>
          <w:szCs w:val="24"/>
          <w:highlight w:val="none"/>
          <w:lang w:eastAsia="zh-CN"/>
        </w:rPr>
        <w:t>举手决定</w:t>
      </w:r>
      <w:r>
        <w:rPr>
          <w:rFonts w:hint="eastAsia" w:ascii="宋体" w:hAnsi="宋体" w:eastAsia="宋体" w:cs="宋体"/>
          <w:color w:val="auto"/>
          <w:spacing w:val="4"/>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2" w:firstLineChars="200"/>
        <w:jc w:val="both"/>
        <w:textAlignment w:val="auto"/>
        <w:outlineLvl w:val="1"/>
        <w:rPr>
          <w:rFonts w:hint="eastAsia" w:ascii="宋体" w:hAnsi="宋体" w:eastAsia="宋体" w:cs="宋体"/>
          <w:b/>
          <w:color w:val="auto"/>
          <w:sz w:val="24"/>
          <w:szCs w:val="24"/>
          <w:highlight w:val="none"/>
          <w:lang w:eastAsia="zh-CN"/>
        </w:rPr>
      </w:pPr>
      <w:bookmarkStart w:id="43" w:name="_Toc18915"/>
      <w:r>
        <w:rPr>
          <w:rFonts w:hint="eastAsia" w:ascii="宋体" w:hAnsi="宋体" w:eastAsia="宋体" w:cs="宋体"/>
          <w:b/>
          <w:color w:val="auto"/>
          <w:sz w:val="24"/>
          <w:szCs w:val="24"/>
          <w:highlight w:val="none"/>
          <w:lang w:eastAsia="zh-CN"/>
        </w:rPr>
        <w:t>四、谈判小组当履行下列义务</w:t>
      </w:r>
      <w:bookmarkEnd w:id="43"/>
    </w:p>
    <w:p>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4.1</w:t>
      </w:r>
      <w:r>
        <w:rPr>
          <w:rFonts w:hint="eastAsia" w:ascii="宋体" w:hAnsi="宋体" w:eastAsia="宋体" w:cs="宋体"/>
          <w:color w:val="auto"/>
          <w:sz w:val="24"/>
          <w:szCs w:val="24"/>
          <w:highlight w:val="none"/>
        </w:rPr>
        <w:t>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4.2</w:t>
      </w:r>
      <w:r>
        <w:rPr>
          <w:rFonts w:hint="eastAsia" w:ascii="宋体" w:hAnsi="宋体" w:eastAsia="宋体" w:cs="宋体"/>
          <w:color w:val="auto"/>
          <w:sz w:val="24"/>
          <w:szCs w:val="24"/>
          <w:highlight w:val="none"/>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rPr>
        <w:t>参与评审报告的起草；</w:t>
      </w:r>
    </w:p>
    <w:p>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rPr>
        <w:t>配合财政部门的投诉处理和监督检查工作。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2" w:firstLineChars="200"/>
        <w:jc w:val="both"/>
        <w:textAlignment w:val="auto"/>
        <w:outlineLvl w:val="1"/>
        <w:rPr>
          <w:rFonts w:hint="eastAsia" w:ascii="宋体" w:hAnsi="宋体" w:eastAsia="宋体" w:cs="宋体"/>
          <w:b/>
          <w:bCs/>
          <w:color w:val="auto"/>
          <w:spacing w:val="4"/>
          <w:sz w:val="24"/>
          <w:szCs w:val="24"/>
          <w:highlight w:val="none"/>
          <w:lang w:val="en-US" w:eastAsia="zh-CN"/>
        </w:rPr>
      </w:pPr>
      <w:bookmarkStart w:id="44" w:name="_Toc14150"/>
      <w:r>
        <w:rPr>
          <w:rFonts w:hint="eastAsia" w:ascii="宋体" w:hAnsi="宋体" w:eastAsia="宋体" w:cs="宋体"/>
          <w:b/>
          <w:color w:val="auto"/>
          <w:sz w:val="24"/>
          <w:szCs w:val="24"/>
          <w:highlight w:val="none"/>
          <w:lang w:eastAsia="zh-CN"/>
        </w:rPr>
        <w:t>五、</w:t>
      </w:r>
      <w:r>
        <w:rPr>
          <w:rFonts w:hint="eastAsia" w:ascii="宋体" w:hAnsi="宋体" w:eastAsia="宋体" w:cs="宋体"/>
          <w:b/>
          <w:bCs/>
          <w:color w:val="auto"/>
          <w:spacing w:val="4"/>
          <w:sz w:val="24"/>
          <w:szCs w:val="24"/>
          <w:highlight w:val="none"/>
          <w:lang w:val="en-US" w:eastAsia="zh-CN"/>
        </w:rPr>
        <w:t>无效</w:t>
      </w:r>
      <w:bookmarkEnd w:id="44"/>
      <w:r>
        <w:rPr>
          <w:rFonts w:hint="eastAsia" w:hAnsi="宋体" w:cs="宋体"/>
          <w:b/>
          <w:bCs/>
          <w:color w:val="auto"/>
          <w:spacing w:val="4"/>
          <w:sz w:val="24"/>
          <w:szCs w:val="24"/>
          <w:highlight w:val="none"/>
          <w:lang w:val="en-US" w:eastAsia="zh-CN"/>
        </w:rPr>
        <w:t>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2" w:firstLineChars="200"/>
        <w:jc w:val="both"/>
        <w:textAlignment w:val="auto"/>
        <w:outlineLvl w:val="9"/>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5.1</w:t>
      </w:r>
      <w:r>
        <w:rPr>
          <w:rFonts w:hint="eastAsia" w:ascii="宋体" w:hAnsi="宋体" w:eastAsia="宋体" w:cs="宋体"/>
          <w:b/>
          <w:color w:val="auto"/>
          <w:sz w:val="24"/>
          <w:szCs w:val="24"/>
          <w:highlight w:val="none"/>
          <w:lang w:eastAsia="zh-CN"/>
        </w:rPr>
        <w:t>出现下列情形之一的，</w:t>
      </w:r>
      <w:r>
        <w:rPr>
          <w:rFonts w:hint="eastAsia" w:ascii="宋体" w:hAnsi="宋体" w:cs="宋体"/>
          <w:b/>
          <w:color w:val="auto"/>
          <w:sz w:val="24"/>
          <w:szCs w:val="24"/>
          <w:highlight w:val="none"/>
          <w:lang w:eastAsia="zh-CN"/>
        </w:rPr>
        <w:t>竞争性</w:t>
      </w:r>
      <w:r>
        <w:rPr>
          <w:rFonts w:hint="eastAsia" w:ascii="宋体" w:hAnsi="宋体" w:eastAsia="宋体" w:cs="宋体"/>
          <w:b/>
          <w:color w:val="auto"/>
          <w:sz w:val="24"/>
          <w:szCs w:val="24"/>
          <w:highlight w:val="none"/>
          <w:lang w:eastAsia="zh-CN"/>
        </w:rPr>
        <w:t>谈判响应文件无效：</w:t>
      </w:r>
    </w:p>
    <w:p>
      <w:pPr>
        <w:keepNext w:val="0"/>
        <w:keepLines w:val="0"/>
        <w:pageBreakBefore w:val="0"/>
        <w:widowControl w:val="0"/>
        <w:tabs>
          <w:tab w:val="left" w:pos="1260"/>
        </w:tabs>
        <w:kinsoku/>
        <w:wordWrap/>
        <w:overflowPunct/>
        <w:topLinePunct w:val="0"/>
        <w:autoSpaceDE/>
        <w:autoSpaceDN/>
        <w:bidi w:val="0"/>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竞争性谈判响应文件未按竞争性谈判文件要求密封、签署、盖章的；</w:t>
      </w:r>
    </w:p>
    <w:p>
      <w:pPr>
        <w:keepNext w:val="0"/>
        <w:keepLines w:val="0"/>
        <w:pageBreakBefore w:val="0"/>
        <w:widowControl w:val="0"/>
        <w:tabs>
          <w:tab w:val="left" w:pos="1260"/>
        </w:tabs>
        <w:kinsoku/>
        <w:wordWrap/>
        <w:overflowPunct/>
        <w:topLinePunct w:val="0"/>
        <w:autoSpaceDE/>
        <w:autoSpaceDN/>
        <w:bidi w:val="0"/>
        <w:spacing w:line="360" w:lineRule="auto"/>
        <w:ind w:leftChars="0" w:right="0" w:rightChars="0"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供应商未按竞争性谈判文件要求提交谈判</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eastAsia="zh-CN"/>
        </w:rPr>
        <w:t>或保函的</w:t>
      </w:r>
      <w:r>
        <w:rPr>
          <w:rFonts w:hint="eastAsia" w:ascii="宋体" w:hAnsi="宋体" w:eastAsia="宋体" w:cs="宋体"/>
          <w:color w:val="auto"/>
          <w:sz w:val="24"/>
          <w:szCs w:val="24"/>
          <w:highlight w:val="none"/>
        </w:rPr>
        <w:t>；</w:t>
      </w:r>
    </w:p>
    <w:p>
      <w:pPr>
        <w:keepNext w:val="0"/>
        <w:keepLines w:val="0"/>
        <w:pageBreakBefore w:val="0"/>
        <w:widowControl w:val="0"/>
        <w:tabs>
          <w:tab w:val="left" w:pos="1260"/>
        </w:tabs>
        <w:kinsoku/>
        <w:wordWrap/>
        <w:overflowPunct/>
        <w:topLinePunct w:val="0"/>
        <w:autoSpaceDE/>
        <w:autoSpaceDN/>
        <w:bidi w:val="0"/>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不具备谈判文件中规定的资格要求或</w:t>
      </w:r>
      <w:r>
        <w:rPr>
          <w:rFonts w:hint="eastAsia" w:ascii="宋体" w:hAnsi="宋体" w:eastAsia="宋体" w:cs="宋体"/>
          <w:color w:val="auto"/>
          <w:sz w:val="24"/>
          <w:szCs w:val="24"/>
          <w:highlight w:val="none"/>
        </w:rPr>
        <w:t>资格证明文件不全的或无效的；</w:t>
      </w:r>
    </w:p>
    <w:p>
      <w:pPr>
        <w:keepNext w:val="0"/>
        <w:keepLines w:val="0"/>
        <w:pageBreakBefore w:val="0"/>
        <w:widowControl w:val="0"/>
        <w:tabs>
          <w:tab w:val="left" w:pos="1260"/>
        </w:tabs>
        <w:kinsoku/>
        <w:wordWrap/>
        <w:overflowPunct/>
        <w:topLinePunct w:val="0"/>
        <w:autoSpaceDE/>
        <w:autoSpaceDN/>
        <w:bidi w:val="0"/>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pacing w:val="-6"/>
          <w:sz w:val="24"/>
          <w:szCs w:val="24"/>
          <w:highlight w:val="none"/>
        </w:rPr>
        <w:t>无谈判有效期或有效期达不到竞争性谈判文件要求的</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谈判报价</w:t>
      </w:r>
      <w:r>
        <w:rPr>
          <w:rFonts w:hint="eastAsia" w:ascii="宋体" w:hAnsi="宋体" w:eastAsia="宋体" w:cs="宋体"/>
          <w:color w:val="auto"/>
          <w:sz w:val="24"/>
          <w:szCs w:val="24"/>
          <w:highlight w:val="none"/>
          <w:lang w:eastAsia="zh-CN"/>
        </w:rPr>
        <w:t>超过</w:t>
      </w:r>
      <w:r>
        <w:rPr>
          <w:rFonts w:hint="eastAsia" w:ascii="宋体" w:hAnsi="宋体" w:eastAsia="宋体" w:cs="宋体"/>
          <w:color w:val="auto"/>
          <w:sz w:val="24"/>
          <w:szCs w:val="24"/>
          <w:highlight w:val="none"/>
        </w:rPr>
        <w:t>竞争性谈判文件公布的采购预算的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cs="宋体"/>
          <w:b w:val="0"/>
          <w:bCs w:val="0"/>
          <w:color w:val="auto"/>
          <w:spacing w:val="4"/>
          <w:sz w:val="24"/>
          <w:szCs w:val="24"/>
          <w:highlight w:val="none"/>
          <w:lang w:val="en-US" w:eastAsia="zh-CN"/>
        </w:rPr>
        <w:t>竞争性谈判响应文件</w:t>
      </w:r>
      <w:r>
        <w:rPr>
          <w:rFonts w:hint="eastAsia" w:ascii="宋体" w:hAnsi="宋体" w:eastAsia="宋体" w:cs="宋体"/>
          <w:b w:val="0"/>
          <w:bCs w:val="0"/>
          <w:color w:val="auto"/>
          <w:spacing w:val="4"/>
          <w:sz w:val="24"/>
          <w:szCs w:val="24"/>
          <w:highlight w:val="none"/>
          <w:lang w:val="en-US" w:eastAsia="zh-CN"/>
        </w:rPr>
        <w:t>含有采购人不能接受的附加条件的；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单位负责人为同一人或者存在直接控股、管理关系的不同供应商，参加本项目同一合同项下的谈判的；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为本采购项目提供整体设计、规范编制或者项目管理、监理、检测等服务的供应商，参加本采购项目谈判的；</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提供虚假</w:t>
      </w:r>
      <w:r>
        <w:rPr>
          <w:rFonts w:hint="eastAsia" w:ascii="宋体" w:hAnsi="宋体" w:eastAsia="宋体" w:cs="宋体"/>
          <w:color w:val="auto"/>
          <w:sz w:val="24"/>
          <w:szCs w:val="24"/>
          <w:highlight w:val="none"/>
          <w:lang w:eastAsia="zh-CN"/>
        </w:rPr>
        <w:t>文件和资料的</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法律、法规规定的其他无效情形</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宋体" w:hAnsi="宋体" w:eastAsia="宋体" w:cs="宋体"/>
          <w:b/>
          <w:color w:val="auto"/>
          <w:sz w:val="24"/>
          <w:szCs w:val="24"/>
          <w:highlight w:val="none"/>
        </w:rPr>
      </w:pPr>
      <w:bookmarkStart w:id="45" w:name="_Toc25206"/>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、政策性扣减</w:t>
      </w:r>
      <w:bookmarkEnd w:id="45"/>
    </w:p>
    <w:p>
      <w:pPr>
        <w:pStyle w:val="9"/>
        <w:keepNext w:val="0"/>
        <w:keepLines w:val="0"/>
        <w:pageBreakBefore w:val="0"/>
        <w:kinsoku/>
        <w:wordWrap/>
        <w:overflowPunct/>
        <w:topLinePunct w:val="0"/>
        <w:autoSpaceDE/>
        <w:autoSpaceDN/>
        <w:bidi w:val="0"/>
        <w:spacing w:line="360" w:lineRule="auto"/>
        <w:ind w:left="0" w:leftChars="0" w:firstLine="482" w:firstLineChars="200"/>
        <w:textAlignment w:val="auto"/>
        <w:outlineLvl w:val="2"/>
        <w:rPr>
          <w:rFonts w:hint="eastAsia" w:ascii="宋体" w:hAnsi="宋体" w:eastAsia="宋体" w:cs="宋体"/>
          <w:b/>
          <w:color w:val="auto"/>
          <w:sz w:val="24"/>
          <w:highlight w:val="none"/>
        </w:rPr>
      </w:pPr>
      <w:r>
        <w:rPr>
          <w:rFonts w:hint="eastAsia" w:hAnsi="宋体" w:cs="宋体"/>
          <w:b/>
          <w:color w:val="auto"/>
          <w:sz w:val="24"/>
          <w:highlight w:val="none"/>
          <w:lang w:val="en-US" w:eastAsia="zh-CN"/>
        </w:rPr>
        <w:t>6.1</w:t>
      </w:r>
      <w:r>
        <w:rPr>
          <w:rFonts w:hint="eastAsia" w:ascii="宋体" w:hAnsi="宋体" w:eastAsia="宋体" w:cs="宋体"/>
          <w:b/>
          <w:color w:val="auto"/>
          <w:sz w:val="24"/>
          <w:highlight w:val="none"/>
        </w:rPr>
        <w:t>享受政府采购政策</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节能产品、环境标志产品</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a</w:t>
      </w:r>
      <w:r>
        <w:rPr>
          <w:rFonts w:hint="eastAsia" w:ascii="宋体" w:hAnsi="宋体" w:eastAsia="宋体" w:cs="宋体"/>
          <w:color w:val="auto"/>
          <w:sz w:val="24"/>
          <w:szCs w:val="24"/>
          <w:highlight w:val="none"/>
        </w:rPr>
        <w:t>）对节能产品、环境标志产品按照《财政部、国家发展和改革委员会关于印发&lt;节能产品政府采购实施意见&gt;的通知》（财库【2004】185号）、《财政部、国家环保总局联合印发&lt;关于环境标志产品政府采购实施的意见&gt;》（财库【2006】90号）、《国务院办公厅关于建立政府强制采购节能产品制度的通知》（国办发〔2007〕51号）有关规定执行。</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b</w:t>
      </w:r>
      <w:r>
        <w:rPr>
          <w:rFonts w:hint="eastAsia" w:ascii="宋体" w:hAnsi="宋体" w:eastAsia="宋体" w:cs="宋体"/>
          <w:color w:val="auto"/>
          <w:sz w:val="24"/>
          <w:szCs w:val="24"/>
          <w:highlight w:val="none"/>
        </w:rPr>
        <w:t>）根据《财政部、国家发展改革委、生态环境部、市场监管总局&lt;关于调整优化节能产品、环境标志产品政府采购执行机制&gt;的通知》（财库〔2019〕9号）、关于印发环境标志产品政府采购品目清单的通知(财库〔2019〕18号)、关于印发节能产品政府采购品目清单的通知(财库〔2019〕19号)的有关规定，依据品目清单和认证证书实施政府采购优先采购和强制采购。招标人拟采购的产品属于品目清单范围的，招标人及其委托的招标代理机构应当依据国家确定的认证机构出具的、处于有效期之内的节能产品、环境标志产品认证证书，对获得证书的产品实施政府优先采购或强制采购</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应提</w:t>
      </w:r>
      <w:r>
        <w:rPr>
          <w:rFonts w:hint="eastAsia" w:ascii="宋体" w:hAnsi="宋体" w:eastAsia="宋体" w:cs="宋体"/>
          <w:color w:val="auto"/>
          <w:sz w:val="24"/>
          <w:szCs w:val="24"/>
          <w:highlight w:val="none"/>
        </w:rPr>
        <w:t>供所投产品经国家确定的认证机构出具的、处于有效期之内的节能产品、环境标志产品认证证书复印件</w:t>
      </w:r>
      <w:r>
        <w:rPr>
          <w:rFonts w:hint="eastAsia" w:ascii="宋体" w:hAnsi="宋体" w:eastAsia="宋体" w:cs="宋体"/>
          <w:color w:val="auto"/>
          <w:sz w:val="24"/>
          <w:szCs w:val="24"/>
          <w:highlight w:val="none"/>
          <w:lang w:val="en-US" w:eastAsia="zh-CN"/>
        </w:rPr>
        <w:t>予以证明。</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c</w:t>
      </w:r>
      <w:r>
        <w:rPr>
          <w:rFonts w:hint="eastAsia" w:ascii="宋体" w:hAnsi="宋体" w:eastAsia="宋体" w:cs="宋体"/>
          <w:color w:val="auto"/>
          <w:sz w:val="24"/>
          <w:szCs w:val="24"/>
          <w:highlight w:val="none"/>
        </w:rPr>
        <w:t>）若节能、环保、环境标志清单内的产品仅是构成所投产品的部件、组件或零件的，则该所投产品不享受鼓励优惠政策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小微企业可重复享受小微企业及节能产品、环境标志产品政策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同一项目中部分产品属于优先采购政策的，评审时只对该部分产品实行优先采购。</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中小企业</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a</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按《工业和信息化部、国家统计局、国家发展和改革委员会、财政部关于印发中小企业划型标准规定的通知》规定划分标准，属于中小企业的，可享受支持中小型企业发展优惠政策。</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对于经主管预算单位统筹后未预留份额专门面向中小企业采购的采购项目，以及预留份额项目中的非预留部分采购包，对符合要求的</w:t>
      </w:r>
      <w:r>
        <w:rPr>
          <w:rFonts w:hint="eastAsia" w:ascii="宋体" w:hAnsi="宋体" w:eastAsia="宋体" w:cs="宋体"/>
          <w:color w:val="auto"/>
          <w:sz w:val="24"/>
          <w:szCs w:val="24"/>
          <w:highlight w:val="none"/>
          <w:lang w:eastAsia="zh-CN"/>
        </w:rPr>
        <w:t>小型和微型企业的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给予</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%的扣除，用扣除后的价格参与评审。</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c</w:t>
      </w:r>
      <w:r>
        <w:rPr>
          <w:rFonts w:hint="eastAsia" w:ascii="宋体" w:hAnsi="宋体" w:eastAsia="宋体" w:cs="宋体"/>
          <w:color w:val="auto"/>
          <w:sz w:val="24"/>
          <w:szCs w:val="24"/>
          <w:highlight w:val="none"/>
          <w:lang w:eastAsia="zh-CN"/>
        </w:rPr>
        <w:t>）联合体共同参加非专门面向中小企业的政府采购活动，联合协议中约定，小型和微型企业的协议合同金额占到联合体协议合同金额的30%以上的，可给予联合体</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%的价格扣除，用扣除后的价格参与评审。</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d</w:t>
      </w:r>
      <w:r>
        <w:rPr>
          <w:rFonts w:hint="eastAsia" w:ascii="宋体" w:hAnsi="宋体" w:eastAsia="宋体" w:cs="宋体"/>
          <w:color w:val="auto"/>
          <w:sz w:val="24"/>
          <w:szCs w:val="24"/>
          <w:highlight w:val="none"/>
          <w:lang w:eastAsia="zh-CN"/>
        </w:rPr>
        <w:t>）参加本项目的</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小企业须提供《中小企业声明函》（</w:t>
      </w:r>
      <w:r>
        <w:rPr>
          <w:rFonts w:hint="eastAsia" w:ascii="宋体" w:hAnsi="宋体" w:eastAsia="宋体" w:cs="宋体"/>
          <w:color w:val="auto"/>
          <w:sz w:val="24"/>
          <w:szCs w:val="24"/>
          <w:highlight w:val="none"/>
          <w:lang w:val="en-US" w:eastAsia="zh-CN"/>
        </w:rPr>
        <w:t>附件1</w:t>
      </w:r>
      <w:r>
        <w:rPr>
          <w:rFonts w:hint="eastAsia" w:ascii="宋体" w:hAnsi="宋体" w:eastAsia="宋体" w:cs="宋体"/>
          <w:color w:val="auto"/>
          <w:sz w:val="24"/>
          <w:szCs w:val="24"/>
          <w:highlight w:val="none"/>
          <w:lang w:eastAsia="zh-CN"/>
        </w:rPr>
        <w:t>），未提供</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提供有瑕疵的</w:t>
      </w:r>
      <w:r>
        <w:rPr>
          <w:rFonts w:hint="eastAsia" w:ascii="宋体" w:hAnsi="宋体" w:eastAsia="宋体" w:cs="宋体"/>
          <w:color w:val="auto"/>
          <w:sz w:val="24"/>
          <w:szCs w:val="24"/>
          <w:highlight w:val="none"/>
          <w:lang w:eastAsia="zh-CN"/>
        </w:rPr>
        <w:t>的不视为</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小企业。</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e</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小企业按《政府采购促进中小企业发展管理办法》（财库〔2020〕46号）文件规定标准确认。</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在政府采购活动中，供应商提供的货物、工程或者服务符合下列情形的，享受《办法》规定的中小企业扶持政策：</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①在货物采购项目中，货物由中小企业制造，即货物由中小企业生产且使用该中小企业商号或者注册商标；</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②在工程采购项目中，工程由中小企业承建，即工程施工单位为中小企业；</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③在服务采购项目中，服务由中小企业承接，即提供服务的人员为中小企业依照《中华人民共和国劳动合同法》订立劳动合同的从业人员。</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在货物采购项目中，供应商提供的货物既有中小企业制造货物，也有大型企业制造货物的，不享受《办法》规定的中小企业扶持政策。</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以联合体形式参加政府采购活动，联合体各方均为中小企业的，联合体视同中小企业。其中，联合体各方均为小微企业的，联合体视同小微企业。</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依据《办法》规定享受扶持政策获得政府采购合同的，小微企业不得将合同分包给大中型企业，中型企业不得将合同分包给大型企业。</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监狱企业</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a</w:t>
      </w:r>
      <w:r>
        <w:rPr>
          <w:rFonts w:hint="eastAsia" w:ascii="宋体" w:hAnsi="宋体" w:eastAsia="宋体" w:cs="宋体"/>
          <w:color w:val="auto"/>
          <w:sz w:val="24"/>
          <w:szCs w:val="24"/>
          <w:highlight w:val="none"/>
        </w:rPr>
        <w:t>）对于经主管预算单位统筹后未预留份额专门面向中小企业采购的采购项目，以及预留份额项目中的非预留部分采购包，对</w:t>
      </w:r>
      <w:r>
        <w:rPr>
          <w:rFonts w:hint="eastAsia" w:ascii="宋体" w:hAnsi="宋体" w:eastAsia="宋体" w:cs="宋体"/>
          <w:color w:val="auto"/>
          <w:sz w:val="24"/>
          <w:szCs w:val="24"/>
          <w:highlight w:val="none"/>
          <w:lang w:val="en-US" w:eastAsia="zh-CN"/>
        </w:rPr>
        <w:t>符合要求的</w:t>
      </w:r>
      <w:r>
        <w:rPr>
          <w:rFonts w:hint="eastAsia" w:ascii="宋体" w:hAnsi="宋体" w:eastAsia="宋体" w:cs="宋体"/>
          <w:color w:val="auto"/>
          <w:sz w:val="24"/>
          <w:szCs w:val="24"/>
          <w:highlight w:val="none"/>
        </w:rPr>
        <w:t>监狱企业</w:t>
      </w:r>
      <w:r>
        <w:rPr>
          <w:rFonts w:hint="eastAsia" w:ascii="宋体" w:hAnsi="宋体" w:eastAsia="宋体" w:cs="宋体"/>
          <w:color w:val="auto"/>
          <w:sz w:val="24"/>
          <w:szCs w:val="24"/>
          <w:highlight w:val="none"/>
          <w:lang w:val="en-US" w:eastAsia="zh-CN"/>
        </w:rPr>
        <w:t>的报价</w:t>
      </w:r>
      <w:r>
        <w:rPr>
          <w:rFonts w:hint="eastAsia" w:ascii="宋体" w:hAnsi="宋体" w:eastAsia="宋体" w:cs="宋体"/>
          <w:color w:val="auto"/>
          <w:sz w:val="24"/>
          <w:szCs w:val="24"/>
          <w:highlight w:val="none"/>
        </w:rPr>
        <w:t>给予</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%的扣除，用扣除后的价格参与评审。</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b</w:t>
      </w:r>
      <w:r>
        <w:rPr>
          <w:rFonts w:hint="eastAsia" w:ascii="宋体" w:hAnsi="宋体" w:eastAsia="宋体" w:cs="宋体"/>
          <w:color w:val="auto"/>
          <w:sz w:val="24"/>
          <w:szCs w:val="24"/>
          <w:highlight w:val="none"/>
        </w:rPr>
        <w:t>）监狱企业参加政府采购活动时，</w:t>
      </w:r>
      <w:r>
        <w:rPr>
          <w:rFonts w:hint="eastAsia" w:ascii="宋体" w:hAnsi="宋体" w:eastAsia="宋体" w:cs="宋体"/>
          <w:color w:val="auto"/>
          <w:sz w:val="24"/>
          <w:szCs w:val="24"/>
          <w:highlight w:val="none"/>
          <w:lang w:val="en-US" w:eastAsia="zh-CN"/>
        </w:rPr>
        <w:t>须提供《</w:t>
      </w:r>
      <w:r>
        <w:rPr>
          <w:rFonts w:hint="eastAsia" w:ascii="宋体" w:hAnsi="宋体" w:eastAsia="宋体" w:cs="宋体"/>
          <w:color w:val="auto"/>
          <w:sz w:val="24"/>
          <w:szCs w:val="24"/>
          <w:highlight w:val="none"/>
        </w:rPr>
        <w:t>监狱企业声明函</w:t>
      </w:r>
      <w:r>
        <w:rPr>
          <w:rFonts w:hint="eastAsia" w:ascii="宋体" w:hAnsi="宋体" w:eastAsia="宋体" w:cs="宋体"/>
          <w:color w:val="auto"/>
          <w:sz w:val="24"/>
          <w:szCs w:val="24"/>
          <w:highlight w:val="none"/>
          <w:lang w:val="en-US" w:eastAsia="zh-CN"/>
        </w:rPr>
        <w:t>》（附件3），并</w:t>
      </w:r>
      <w:r>
        <w:rPr>
          <w:rFonts w:hint="eastAsia" w:ascii="宋体" w:hAnsi="宋体" w:eastAsia="宋体" w:cs="宋体"/>
          <w:color w:val="auto"/>
          <w:sz w:val="24"/>
          <w:szCs w:val="24"/>
          <w:highlight w:val="none"/>
        </w:rPr>
        <w:t>应当</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提供由省级以上监狱管理局、戒毒管理局（含新疆生产建设兵团）出具的属于监狱企业的证明文件。</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c</w:t>
      </w:r>
      <w:r>
        <w:rPr>
          <w:rFonts w:hint="eastAsia" w:ascii="宋体" w:hAnsi="宋体" w:eastAsia="宋体" w:cs="宋体"/>
          <w:color w:val="auto"/>
          <w:sz w:val="24"/>
          <w:szCs w:val="24"/>
          <w:highlight w:val="none"/>
        </w:rPr>
        <w:t>）监狱企业按《财政部司法部关于政府采购支持监狱企业发展有关问题的通知》（财库〔2014〕68号）文件规定标准执行。</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残疾人福利性质单位</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a）</w:t>
      </w:r>
      <w:r>
        <w:rPr>
          <w:rFonts w:hint="eastAsia" w:ascii="宋体" w:hAnsi="宋体" w:eastAsia="宋体" w:cs="宋体"/>
          <w:color w:val="auto"/>
          <w:sz w:val="24"/>
          <w:szCs w:val="24"/>
          <w:highlight w:val="none"/>
          <w:lang w:val="en-US" w:eastAsia="zh-CN"/>
        </w:rPr>
        <w:t>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b</w:t>
      </w:r>
      <w:r>
        <w:rPr>
          <w:rFonts w:hint="eastAsia" w:ascii="宋体" w:hAnsi="宋体" w:eastAsia="宋体" w:cs="宋体"/>
          <w:color w:val="auto"/>
          <w:sz w:val="24"/>
          <w:szCs w:val="24"/>
          <w:highlight w:val="none"/>
          <w:lang w:val="en-US" w:eastAsia="zh-CN"/>
        </w:rPr>
        <w:t>）在经主管预算单位统筹后未预留份额专门面向中小企业采购的采购项目，以及预留份额项目中的非预留部分采购包，对符合要求的残疾人福利性质单位的报价给予</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%的扣除，用扣除后的价格参与评审，残疾人福利性单位属于小型、微型企业的，不重复享受政策。</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rPr>
      </w:pPr>
      <w:r>
        <w:rPr>
          <w:rFonts w:hint="eastAsia" w:hAnsi="宋体" w:cs="宋体"/>
          <w:color w:val="auto"/>
          <w:sz w:val="24"/>
          <w:szCs w:val="24"/>
          <w:highlight w:val="none"/>
          <w:lang w:val="en-US" w:eastAsia="zh-CN"/>
        </w:rPr>
        <w:t>c</w:t>
      </w:r>
      <w:r>
        <w:rPr>
          <w:rFonts w:hint="eastAsia" w:ascii="宋体" w:hAnsi="宋体" w:eastAsia="宋体" w:cs="宋体"/>
          <w:color w:val="auto"/>
          <w:sz w:val="24"/>
          <w:szCs w:val="24"/>
          <w:highlight w:val="none"/>
          <w:lang w:val="en-US" w:eastAsia="zh-CN"/>
        </w:rPr>
        <w:t>）参加政府采购的残疾人福利单位须提供《残疾人福利性单位声明函》（附件2），</w:t>
      </w:r>
      <w:r>
        <w:rPr>
          <w:rFonts w:hint="eastAsia" w:ascii="宋体" w:hAnsi="宋体" w:eastAsia="宋体" w:cs="宋体"/>
          <w:color w:val="auto"/>
          <w:sz w:val="24"/>
          <w:szCs w:val="24"/>
          <w:highlight w:val="none"/>
          <w:lang w:eastAsia="zh-CN"/>
        </w:rPr>
        <w:t>未提供</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提供有瑕疵的</w:t>
      </w:r>
      <w:r>
        <w:rPr>
          <w:rFonts w:hint="eastAsia" w:ascii="宋体" w:hAnsi="宋体" w:eastAsia="宋体" w:cs="宋体"/>
          <w:color w:val="auto"/>
          <w:sz w:val="24"/>
          <w:szCs w:val="24"/>
          <w:highlight w:val="none"/>
          <w:lang w:eastAsia="zh-CN"/>
        </w:rPr>
        <w:t>的不视为</w:t>
      </w:r>
      <w:r>
        <w:rPr>
          <w:rFonts w:hint="eastAsia" w:ascii="宋体" w:hAnsi="宋体" w:eastAsia="宋体" w:cs="宋体"/>
          <w:color w:val="auto"/>
          <w:sz w:val="24"/>
          <w:szCs w:val="24"/>
          <w:highlight w:val="none"/>
          <w:lang w:val="en-US" w:eastAsia="zh-CN"/>
        </w:rPr>
        <w:t>残疾人福利性质单位。</w:t>
      </w:r>
    </w:p>
    <w:p>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根据《财政部农业农村部国家乡村振兴局关于运用政府采购政策支持乡村产业振兴的通知》（财库〔2021〕19号），自2021年起，各级预算单位应当按照不低于10%的比例预留年度食堂食材采购份额，通过脱贫地区农副产品网络销售平台采购脱贫地区农副产品。</w:t>
      </w:r>
    </w:p>
    <w:p>
      <w:pPr>
        <w:keepNext w:val="0"/>
        <w:keepLines w:val="0"/>
        <w:pageBreakBefore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根据《财政部农业农村部国家乡村振兴局中华全国供销合作总社关于印发&lt;关于深入开展政府采购脱贫地区农副产品工作推进乡村产业振兴的实施意见&gt;的通知》（财库〔2021〕20号），各级预算单位要按照不低于10%的预留比例在“832平台”填报预留份额。鼓励各级预算单位工会组织通过“832平台”采购工会福利、慰问品等，有关采购金额计入本单位年度采购总额</w:t>
      </w:r>
      <w:r>
        <w:rPr>
          <w:rFonts w:hint="eastAsia" w:ascii="宋体" w:hAnsi="宋体" w:eastAsia="宋体" w:cs="宋体"/>
          <w:color w:val="auto"/>
          <w:sz w:val="24"/>
          <w:szCs w:val="24"/>
          <w:highlight w:val="none"/>
        </w:rPr>
        <w:t>。</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（7）信用担保及融资</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支持和促进中小企业发展，进一步发挥政府采购政策功能作用，有效缓解中小企业融资难等问题，根据陕西省财政厅关于印发《陕西省中小企业政府采购信用融资办法》（陕财办采〔2018〕23号）、《陕西省财政厅关于加快推进我省中小企业政府采购信用融资工作的通知》（陕财办采〔2020〕15号）的规定，有融资需求的供应商可根据自身情况</w:t>
      </w:r>
      <w:r>
        <w:rPr>
          <w:rFonts w:hint="eastAsia" w:hAnsi="宋体" w:eastAsia="宋体" w:cs="宋体"/>
          <w:color w:val="auto"/>
          <w:sz w:val="24"/>
          <w:szCs w:val="24"/>
          <w:highlight w:val="none"/>
          <w:lang w:val="en-US" w:eastAsia="zh-CN"/>
        </w:rPr>
        <w:t>,在陕西省</w:t>
      </w:r>
      <w:r>
        <w:rPr>
          <w:rFonts w:hint="eastAsia" w:ascii="宋体" w:hAnsi="宋体" w:eastAsia="宋体" w:cs="宋体"/>
          <w:color w:val="auto"/>
          <w:sz w:val="24"/>
          <w:szCs w:val="24"/>
          <w:highlight w:val="none"/>
          <w:lang w:val="en-US" w:eastAsia="zh-CN"/>
        </w:rPr>
        <w:t>政府采购信用融资平台（含各市分平台）</w:t>
      </w:r>
      <w:r>
        <w:rPr>
          <w:rFonts w:hint="eastAsia" w:hAnsi="宋体" w:eastAsia="宋体" w:cs="宋体"/>
          <w:color w:val="auto"/>
          <w:sz w:val="24"/>
          <w:szCs w:val="24"/>
          <w:highlight w:val="none"/>
          <w:lang w:val="en-US" w:eastAsia="zh-CN"/>
        </w:rPr>
        <w:t>（http://www.ccgp-shaanxi.gov.cn/zcdservice/zcd/shanxi/）</w:t>
      </w:r>
      <w:r>
        <w:rPr>
          <w:rFonts w:hint="eastAsia" w:ascii="宋体" w:hAnsi="宋体" w:eastAsia="宋体" w:cs="宋体"/>
          <w:color w:val="auto"/>
          <w:sz w:val="24"/>
          <w:szCs w:val="24"/>
          <w:highlight w:val="none"/>
          <w:lang w:val="en-US" w:eastAsia="zh-CN"/>
        </w:rPr>
        <w:t>自主选择金融机构及其融资产品</w:t>
      </w:r>
      <w:r>
        <w:rPr>
          <w:rFonts w:hint="eastAsia" w:hAnsi="宋体" w:eastAsia="宋体" w:cs="宋体"/>
          <w:color w:val="auto"/>
          <w:sz w:val="24"/>
          <w:szCs w:val="24"/>
          <w:highlight w:val="none"/>
          <w:lang w:val="en-US" w:eastAsia="zh-CN"/>
        </w:rPr>
        <w:t>，凭中标（成交）通知书或政府采购合同提出融资申请。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2"/>
        <w:rPr>
          <w:rFonts w:hint="eastAsia" w:ascii="宋体" w:hAnsi="宋体" w:eastAsia="宋体" w:cs="宋体"/>
          <w:b/>
          <w:bCs/>
          <w:color w:val="auto"/>
          <w:sz w:val="24"/>
          <w:szCs w:val="24"/>
          <w:highlight w:val="none"/>
        </w:rPr>
      </w:pPr>
      <w:bookmarkStart w:id="46" w:name="_Toc9089"/>
      <w:r>
        <w:rPr>
          <w:rFonts w:hint="eastAsia" w:ascii="宋体" w:hAnsi="宋体" w:cs="宋体"/>
          <w:b/>
          <w:bCs/>
          <w:color w:val="auto"/>
          <w:sz w:val="24"/>
          <w:szCs w:val="24"/>
          <w:highlight w:val="none"/>
          <w:lang w:val="en-US" w:eastAsia="zh-CN"/>
        </w:rPr>
        <w:t>6.2</w:t>
      </w:r>
      <w:r>
        <w:rPr>
          <w:rFonts w:hint="eastAsia" w:ascii="宋体" w:hAnsi="宋体" w:eastAsia="宋体" w:cs="宋体"/>
          <w:b/>
          <w:bCs/>
          <w:color w:val="auto"/>
          <w:sz w:val="24"/>
          <w:szCs w:val="24"/>
          <w:highlight w:val="none"/>
        </w:rPr>
        <w:t>成交价格=</w:t>
      </w:r>
      <w:r>
        <w:rPr>
          <w:rFonts w:hint="eastAsia" w:ascii="宋体" w:hAnsi="宋体" w:cs="宋体"/>
          <w:b/>
          <w:bCs/>
          <w:color w:val="auto"/>
          <w:sz w:val="24"/>
          <w:szCs w:val="24"/>
          <w:highlight w:val="none"/>
          <w:lang w:eastAsia="zh-CN"/>
        </w:rPr>
        <w:t>成交人</w:t>
      </w:r>
      <w:r>
        <w:rPr>
          <w:rFonts w:hint="eastAsia" w:ascii="宋体" w:hAnsi="宋体" w:eastAsia="宋体" w:cs="宋体"/>
          <w:b/>
          <w:bCs/>
          <w:color w:val="auto"/>
          <w:sz w:val="24"/>
          <w:szCs w:val="24"/>
          <w:highlight w:val="none"/>
        </w:rPr>
        <w:t>的</w:t>
      </w:r>
      <w:r>
        <w:rPr>
          <w:rFonts w:hint="eastAsia" w:ascii="宋体" w:hAnsi="宋体" w:eastAsia="宋体" w:cs="宋体"/>
          <w:b/>
          <w:bCs/>
          <w:color w:val="auto"/>
          <w:sz w:val="24"/>
          <w:szCs w:val="24"/>
          <w:highlight w:val="none"/>
          <w:lang w:eastAsia="zh-CN"/>
        </w:rPr>
        <w:t>最终谈判</w:t>
      </w:r>
      <w:r>
        <w:rPr>
          <w:rFonts w:hint="eastAsia" w:ascii="宋体" w:hAnsi="宋体" w:eastAsia="宋体" w:cs="宋体"/>
          <w:b/>
          <w:bCs/>
          <w:color w:val="auto"/>
          <w:sz w:val="24"/>
          <w:szCs w:val="24"/>
          <w:highlight w:val="none"/>
        </w:rPr>
        <w:t>报价。</w:t>
      </w:r>
      <w:bookmarkEnd w:id="4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宋体" w:hAnsi="宋体" w:eastAsia="宋体" w:cs="宋体"/>
          <w:b/>
          <w:color w:val="auto"/>
          <w:kern w:val="0"/>
          <w:sz w:val="24"/>
          <w:szCs w:val="24"/>
          <w:highlight w:val="none"/>
          <w:lang w:eastAsia="zh-CN"/>
        </w:rPr>
      </w:pPr>
      <w:bookmarkStart w:id="47" w:name="_Toc20526"/>
      <w:r>
        <w:rPr>
          <w:rFonts w:hint="eastAsia" w:ascii="宋体" w:hAnsi="宋体" w:eastAsia="宋体" w:cs="宋体"/>
          <w:b/>
          <w:color w:val="auto"/>
          <w:kern w:val="0"/>
          <w:sz w:val="24"/>
          <w:szCs w:val="24"/>
          <w:highlight w:val="none"/>
          <w:lang w:eastAsia="zh-CN"/>
        </w:rPr>
        <w:t>七</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成交</w:t>
      </w:r>
      <w:bookmarkEnd w:id="47"/>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7.1</w:t>
      </w:r>
      <w:r>
        <w:rPr>
          <w:rFonts w:hint="eastAsia"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报告由谈判小组签字确认。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7.2</w:t>
      </w:r>
      <w:r>
        <w:rPr>
          <w:rFonts w:hint="eastAsia" w:ascii="宋体" w:hAnsi="宋体" w:eastAsia="宋体" w:cs="宋体"/>
          <w:color w:val="auto"/>
          <w:sz w:val="24"/>
          <w:szCs w:val="24"/>
          <w:highlight w:val="none"/>
        </w:rPr>
        <w:t>采购人根据</w:t>
      </w:r>
      <w:r>
        <w:rPr>
          <w:rFonts w:hint="eastAsia" w:ascii="宋体" w:hAnsi="宋体" w:cs="宋体"/>
          <w:color w:val="auto"/>
          <w:sz w:val="24"/>
          <w:szCs w:val="24"/>
          <w:highlight w:val="none"/>
          <w:lang w:eastAsia="zh-CN"/>
        </w:rPr>
        <w:t>评审报告</w:t>
      </w:r>
      <w:r>
        <w:rPr>
          <w:rFonts w:hint="eastAsia" w:ascii="宋体" w:hAnsi="宋体" w:eastAsia="宋体" w:cs="宋体"/>
          <w:color w:val="auto"/>
          <w:sz w:val="24"/>
          <w:szCs w:val="24"/>
          <w:highlight w:val="none"/>
        </w:rPr>
        <w:t>中推荐的成交候选人排列顺序确定成交人，以复函通知采购代理</w:t>
      </w:r>
      <w:r>
        <w:rPr>
          <w:rFonts w:hint="eastAsia" w:ascii="宋体" w:hAnsi="宋体" w:eastAsia="宋体" w:cs="宋体"/>
          <w:color w:val="auto"/>
          <w:sz w:val="24"/>
          <w:szCs w:val="24"/>
          <w:highlight w:val="none"/>
          <w:lang w:eastAsia="zh-CN"/>
        </w:rPr>
        <w:t>机构</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8" w:firstLineChars="200"/>
        <w:jc w:val="both"/>
        <w:textAlignment w:val="auto"/>
        <w:outlineLvl w:val="1"/>
        <w:rPr>
          <w:rFonts w:hint="eastAsia" w:ascii="宋体" w:hAnsi="宋体" w:eastAsia="宋体" w:cs="宋体"/>
          <w:b/>
          <w:bCs/>
          <w:color w:val="auto"/>
          <w:spacing w:val="4"/>
          <w:kern w:val="2"/>
          <w:sz w:val="24"/>
          <w:szCs w:val="24"/>
          <w:highlight w:val="none"/>
          <w:lang w:val="en-US" w:eastAsia="zh-CN" w:bidi="ar-SA"/>
        </w:rPr>
      </w:pPr>
      <w:bookmarkStart w:id="48" w:name="_Toc1194"/>
      <w:r>
        <w:rPr>
          <w:rFonts w:hint="eastAsia" w:ascii="宋体" w:hAnsi="宋体" w:eastAsia="宋体" w:cs="宋体"/>
          <w:b/>
          <w:bCs/>
          <w:color w:val="auto"/>
          <w:spacing w:val="4"/>
          <w:kern w:val="2"/>
          <w:sz w:val="24"/>
          <w:szCs w:val="24"/>
          <w:highlight w:val="none"/>
          <w:lang w:val="en-US" w:eastAsia="zh-CN" w:bidi="ar-SA"/>
        </w:rPr>
        <w:t>八、特殊情况的处理</w:t>
      </w:r>
      <w:bookmarkEnd w:id="48"/>
    </w:p>
    <w:p>
      <w:pPr>
        <w:keepNext w:val="0"/>
        <w:keepLines w:val="0"/>
        <w:pageBreakBefore w:val="0"/>
        <w:widowControl w:val="0"/>
        <w:kinsoku/>
        <w:wordWrap/>
        <w:overflowPunct/>
        <w:topLinePunct w:val="0"/>
        <w:autoSpaceDE/>
        <w:autoSpaceDN/>
        <w:bidi w:val="0"/>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8.1</w:t>
      </w:r>
      <w:r>
        <w:rPr>
          <w:rFonts w:hint="eastAsia" w:ascii="宋体" w:hAnsi="宋体" w:eastAsia="宋体" w:cs="宋体"/>
          <w:color w:val="auto"/>
          <w:sz w:val="24"/>
          <w:szCs w:val="24"/>
          <w:highlight w:val="none"/>
        </w:rPr>
        <w:t>计算错误将按以下方法更正：</w:t>
      </w:r>
    </w:p>
    <w:p>
      <w:pPr>
        <w:keepNext w:val="0"/>
        <w:keepLines w:val="0"/>
        <w:pageBreakBefore w:val="0"/>
        <w:widowControl w:val="0"/>
        <w:kinsoku/>
        <w:wordWrap/>
        <w:overflowPunct/>
        <w:topLinePunct w:val="0"/>
        <w:autoSpaceDE/>
        <w:autoSpaceDN/>
        <w:bidi w:val="0"/>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竞争性谈判响应文件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一览表(报价表)内容与</w:t>
      </w:r>
      <w:r>
        <w:rPr>
          <w:rFonts w:hint="eastAsia" w:ascii="宋体" w:hAnsi="宋体" w:cs="宋体"/>
          <w:color w:val="auto"/>
          <w:sz w:val="24"/>
          <w:szCs w:val="24"/>
          <w:highlight w:val="none"/>
          <w:lang w:eastAsia="zh-CN"/>
        </w:rPr>
        <w:t>竞争性谈判响应文件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相应内容</w:t>
      </w:r>
      <w:r>
        <w:rPr>
          <w:rFonts w:hint="eastAsia" w:ascii="宋体" w:hAnsi="宋体" w:eastAsia="宋体" w:cs="宋体"/>
          <w:color w:val="auto"/>
          <w:sz w:val="24"/>
          <w:szCs w:val="24"/>
          <w:highlight w:val="none"/>
        </w:rPr>
        <w:t>总金额不一致的，以</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一览表(报价表)为准。</w:t>
      </w:r>
    </w:p>
    <w:p>
      <w:pPr>
        <w:keepNext w:val="0"/>
        <w:keepLines w:val="0"/>
        <w:pageBreakBefore w:val="0"/>
        <w:widowControl w:val="0"/>
        <w:kinsoku/>
        <w:wordWrap/>
        <w:overflowPunct/>
        <w:topLinePunct w:val="0"/>
        <w:autoSpaceDE/>
        <w:autoSpaceDN/>
        <w:bidi w:val="0"/>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（2）竞争性</w:t>
      </w:r>
      <w:r>
        <w:rPr>
          <w:rFonts w:hint="eastAsia" w:ascii="宋体" w:hAnsi="宋体" w:eastAsia="宋体" w:cs="宋体"/>
          <w:color w:val="auto"/>
          <w:sz w:val="24"/>
          <w:szCs w:val="24"/>
          <w:highlight w:val="none"/>
          <w:lang w:val="en-US" w:eastAsia="zh-CN"/>
        </w:rPr>
        <w:t>谈判响应</w:t>
      </w:r>
      <w:r>
        <w:rPr>
          <w:rFonts w:hint="eastAsia" w:ascii="宋体" w:hAnsi="宋体" w:eastAsia="宋体" w:cs="宋体"/>
          <w:color w:val="auto"/>
          <w:sz w:val="24"/>
          <w:szCs w:val="24"/>
          <w:highlight w:val="none"/>
        </w:rPr>
        <w:t>文件的大写金额和小写金额不一致的，以大写金额为准；</w:t>
      </w:r>
    </w:p>
    <w:p>
      <w:pPr>
        <w:keepNext w:val="0"/>
        <w:keepLines w:val="0"/>
        <w:pageBreakBefore w:val="0"/>
        <w:widowControl w:val="0"/>
        <w:kinsoku/>
        <w:wordWrap/>
        <w:overflowPunct/>
        <w:topLinePunct w:val="0"/>
        <w:autoSpaceDE/>
        <w:autoSpaceDN/>
        <w:bidi w:val="0"/>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总价金额与按单价汇总金额不一致的，以单价金额计算结果为准</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按上述修正的</w:t>
      </w:r>
      <w:r>
        <w:rPr>
          <w:rFonts w:hint="eastAsia" w:ascii="宋体" w:hAnsi="宋体" w:eastAsia="宋体" w:cs="宋体"/>
          <w:color w:val="auto"/>
          <w:sz w:val="24"/>
          <w:szCs w:val="24"/>
          <w:highlight w:val="none"/>
          <w:lang w:eastAsia="zh-CN"/>
        </w:rPr>
        <w:t>顺序和</w:t>
      </w:r>
      <w:r>
        <w:rPr>
          <w:rFonts w:hint="eastAsia" w:ascii="宋体" w:hAnsi="宋体" w:eastAsia="宋体" w:cs="宋体"/>
          <w:color w:val="auto"/>
          <w:sz w:val="24"/>
          <w:szCs w:val="24"/>
          <w:highlight w:val="none"/>
        </w:rPr>
        <w:t>方法调整的报价应对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不接受修正后的价格，其</w:t>
      </w:r>
      <w:r>
        <w:rPr>
          <w:rFonts w:hint="eastAsia" w:ascii="宋体" w:hAnsi="宋体" w:cs="宋体"/>
          <w:color w:val="auto"/>
          <w:sz w:val="24"/>
          <w:szCs w:val="24"/>
          <w:highlight w:val="none"/>
          <w:lang w:eastAsia="zh-CN"/>
        </w:rPr>
        <w:t>竞争性谈判响应文件</w:t>
      </w:r>
      <w:r>
        <w:rPr>
          <w:rFonts w:hint="eastAsia" w:ascii="宋体" w:hAnsi="宋体" w:eastAsia="宋体" w:cs="宋体"/>
          <w:color w:val="auto"/>
          <w:sz w:val="24"/>
          <w:szCs w:val="24"/>
          <w:highlight w:val="none"/>
          <w:lang w:eastAsia="zh-CN"/>
        </w:rPr>
        <w:t>将按</w:t>
      </w:r>
      <w:r>
        <w:rPr>
          <w:rFonts w:hint="eastAsia" w:ascii="宋体" w:hAnsi="宋体" w:eastAsia="宋体" w:cs="宋体"/>
          <w:color w:val="auto"/>
          <w:sz w:val="24"/>
          <w:szCs w:val="24"/>
          <w:highlight w:val="none"/>
        </w:rPr>
        <w:t>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8.2</w:t>
      </w:r>
      <w:r>
        <w:rPr>
          <w:rFonts w:hint="eastAsia" w:ascii="宋体" w:hAnsi="宋体" w:eastAsia="宋体" w:cs="宋体"/>
          <w:color w:val="auto"/>
          <w:sz w:val="24"/>
          <w:szCs w:val="24"/>
          <w:highlight w:val="none"/>
        </w:rPr>
        <w:t>对于竞争性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响应文件中明显的标点符号错误或不构成实质性偏差的不正规、不一致或不规则，采购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可以接受。</w:t>
      </w:r>
    </w:p>
    <w:p>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8.3</w:t>
      </w:r>
      <w:r>
        <w:rPr>
          <w:rFonts w:hint="eastAsia" w:ascii="宋体" w:hAnsi="宋体" w:eastAsia="宋体" w:cs="宋体"/>
          <w:color w:val="auto"/>
          <w:sz w:val="24"/>
          <w:szCs w:val="24"/>
          <w:highlight w:val="none"/>
        </w:rPr>
        <w:t>出现下列情形之一的，采购人或者采购代理机构应当终止竞争性谈判采购活动，发布项目终止公告并说明原因，重新开展采购活动：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在采购过程中符合竞争要求的供应商或者报价未超过采购预算的供应商不足3家的，</w:t>
      </w:r>
      <w:r>
        <w:rPr>
          <w:rFonts w:hint="eastAsia" w:ascii="宋体" w:hAnsi="宋体" w:eastAsia="宋体" w:cs="宋体"/>
          <w:color w:val="auto"/>
          <w:sz w:val="24"/>
          <w:szCs w:val="24"/>
          <w:highlight w:val="none"/>
          <w:lang w:eastAsia="zh-CN"/>
        </w:rPr>
        <w:t>但《政府采购非招标采购方式管理办法》（财政部</w:t>
      </w:r>
      <w:r>
        <w:rPr>
          <w:rFonts w:hint="eastAsia" w:ascii="宋体" w:hAnsi="宋体" w:eastAsia="宋体" w:cs="宋体"/>
          <w:color w:val="auto"/>
          <w:sz w:val="24"/>
          <w:szCs w:val="24"/>
          <w:highlight w:val="none"/>
          <w:lang w:val="en-US" w:eastAsia="zh-CN"/>
        </w:rPr>
        <w:t>74号令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第二十</w:t>
      </w:r>
      <w:r>
        <w:rPr>
          <w:rFonts w:hint="eastAsia" w:ascii="宋体" w:hAnsi="宋体" w:eastAsia="宋体" w:cs="宋体"/>
          <w:b w:val="0"/>
          <w:bCs w:val="0"/>
          <w:color w:val="auto"/>
          <w:spacing w:val="4"/>
          <w:kern w:val="2"/>
          <w:sz w:val="24"/>
          <w:szCs w:val="24"/>
          <w:highlight w:val="none"/>
          <w:lang w:val="en-US" w:eastAsia="zh-CN" w:bidi="ar-SA"/>
        </w:rPr>
        <w:t>七条第二款规定的情形除外。</w:t>
      </w:r>
    </w:p>
    <w:p>
      <w:pPr>
        <w:pStyle w:val="26"/>
        <w:keepNext w:val="0"/>
        <w:keepLines w:val="0"/>
        <w:pageBreakBefore w:val="0"/>
        <w:kinsoku/>
        <w:wordWrap/>
        <w:overflowPunct/>
        <w:topLinePunct w:val="0"/>
        <w:autoSpaceDE/>
        <w:autoSpaceDN/>
        <w:bidi w:val="0"/>
        <w:spacing w:line="360" w:lineRule="auto"/>
        <w:ind w:leftChars="0" w:firstLine="496" w:firstLineChars="200"/>
        <w:jc w:val="both"/>
        <w:textAlignment w:val="auto"/>
        <w:outlineLvl w:val="1"/>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cs="宋体"/>
          <w:b w:val="0"/>
          <w:bCs w:val="0"/>
          <w:color w:val="auto"/>
          <w:spacing w:val="4"/>
          <w:kern w:val="2"/>
          <w:sz w:val="24"/>
          <w:szCs w:val="24"/>
          <w:highlight w:val="none"/>
          <w:lang w:val="en-US" w:eastAsia="zh-CN" w:bidi="ar-SA"/>
        </w:rPr>
        <w:t>8.4</w:t>
      </w:r>
      <w:r>
        <w:rPr>
          <w:rFonts w:hint="eastAsia" w:ascii="宋体" w:hAnsi="宋体" w:eastAsia="宋体" w:cs="宋体"/>
          <w:b w:val="0"/>
          <w:bCs w:val="0"/>
          <w:color w:val="auto"/>
          <w:spacing w:val="4"/>
          <w:kern w:val="2"/>
          <w:sz w:val="24"/>
          <w:szCs w:val="24"/>
          <w:highlight w:val="none"/>
          <w:lang w:val="en-US" w:eastAsia="zh-CN" w:bidi="ar-SA"/>
        </w:rPr>
        <w:t>谈判过程中，若出现本评审方法以外的特殊情况时，将暂停评审，待谈判小组商榷后，再进行评定。</w:t>
      </w:r>
    </w:p>
    <w:p>
      <w:pPr>
        <w:keepNext w:val="0"/>
        <w:keepLines w:val="0"/>
        <w:pageBreakBefore w:val="0"/>
        <w:widowControl/>
        <w:kinsoku/>
        <w:wordWrap/>
        <w:overflowPunct/>
        <w:topLinePunct w:val="0"/>
        <w:autoSpaceDE w:val="0"/>
        <w:autoSpaceDN w:val="0"/>
        <w:bidi w:val="0"/>
        <w:snapToGrid/>
        <w:spacing w:line="360" w:lineRule="auto"/>
        <w:ind w:right="0" w:firstLine="496" w:firstLineChars="200"/>
        <w:jc w:val="left"/>
        <w:textAlignment w:val="bottom"/>
        <w:rPr>
          <w:rFonts w:hint="eastAsia" w:ascii="宋体" w:hAnsi="宋体" w:eastAsia="宋体" w:cs="宋体"/>
          <w:color w:val="auto"/>
          <w:sz w:val="24"/>
          <w:highlight w:val="none"/>
          <w:lang w:val="en-US" w:eastAsia="zh-CN"/>
        </w:rPr>
      </w:pPr>
      <w:r>
        <w:rPr>
          <w:rFonts w:hint="eastAsia" w:ascii="宋体" w:hAnsi="宋体" w:cs="宋体"/>
          <w:b w:val="0"/>
          <w:bCs w:val="0"/>
          <w:color w:val="auto"/>
          <w:spacing w:val="4"/>
          <w:kern w:val="2"/>
          <w:sz w:val="24"/>
          <w:szCs w:val="24"/>
          <w:highlight w:val="none"/>
          <w:lang w:val="en-US" w:eastAsia="zh-CN" w:bidi="ar-SA"/>
        </w:rPr>
        <w:t>8.5</w:t>
      </w:r>
      <w:r>
        <w:rPr>
          <w:rFonts w:hint="eastAsia" w:ascii="宋体" w:hAnsi="宋体" w:eastAsia="宋体" w:cs="宋体"/>
          <w:color w:val="auto"/>
          <w:sz w:val="24"/>
          <w:highlight w:val="none"/>
          <w:lang w:val="en-US" w:eastAsia="zh-CN"/>
        </w:rPr>
        <w:t>相同品牌产品处理原则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96" w:firstLineChars="200"/>
        <w:jc w:val="both"/>
        <w:textAlignment w:val="baseline"/>
        <w:rPr>
          <w:rFonts w:hint="eastAsia" w:ascii="宋体" w:hAnsi="宋体" w:eastAsia="宋体" w:cs="宋体"/>
          <w:b w:val="0"/>
          <w:bCs w:val="0"/>
          <w:color w:val="auto"/>
          <w:spacing w:val="4"/>
          <w:kern w:val="2"/>
          <w:sz w:val="24"/>
          <w:szCs w:val="24"/>
          <w:highlight w:val="none"/>
          <w:lang w:val="en-US" w:eastAsia="zh-CN" w:bidi="ar-SA"/>
        </w:rPr>
      </w:pPr>
      <w:r>
        <w:rPr>
          <w:rFonts w:hint="eastAsia" w:cs="宋体"/>
          <w:b w:val="0"/>
          <w:bCs w:val="0"/>
          <w:color w:val="auto"/>
          <w:spacing w:val="4"/>
          <w:kern w:val="2"/>
          <w:sz w:val="24"/>
          <w:szCs w:val="24"/>
          <w:highlight w:val="none"/>
          <w:lang w:val="en-US" w:eastAsia="zh-CN" w:bidi="ar-SA"/>
        </w:rPr>
        <w:t>参照中华人民共和国财政部令第87号《政府采购货物和服务招标投标管理办法》第三十一条：</w:t>
      </w:r>
      <w:r>
        <w:rPr>
          <w:rFonts w:hint="eastAsia" w:ascii="宋体" w:hAnsi="宋体" w:eastAsia="宋体" w:cs="宋体"/>
          <w:b w:val="0"/>
          <w:bCs w:val="0"/>
          <w:color w:val="auto"/>
          <w:spacing w:val="4"/>
          <w:kern w:val="2"/>
          <w:sz w:val="24"/>
          <w:szCs w:val="24"/>
          <w:highlight w:val="none"/>
          <w:lang w:val="en-US" w:eastAsia="zh-CN" w:bidi="ar-SA"/>
        </w:rPr>
        <w:t>采用最低评标价法的采购项目，提供相同品牌产品的不同</w:t>
      </w:r>
      <w:r>
        <w:rPr>
          <w:rFonts w:hint="eastAsia" w:cs="宋体"/>
          <w:b w:val="0"/>
          <w:bCs w:val="0"/>
          <w:color w:val="auto"/>
          <w:spacing w:val="4"/>
          <w:kern w:val="2"/>
          <w:sz w:val="24"/>
          <w:szCs w:val="24"/>
          <w:highlight w:val="none"/>
          <w:lang w:val="en-US" w:eastAsia="zh-CN" w:bidi="ar-SA"/>
        </w:rPr>
        <w:t>供应商</w:t>
      </w:r>
      <w:r>
        <w:rPr>
          <w:rFonts w:hint="eastAsia" w:ascii="宋体" w:hAnsi="宋体" w:eastAsia="宋体" w:cs="宋体"/>
          <w:b w:val="0"/>
          <w:bCs w:val="0"/>
          <w:color w:val="auto"/>
          <w:spacing w:val="4"/>
          <w:kern w:val="2"/>
          <w:sz w:val="24"/>
          <w:szCs w:val="24"/>
          <w:highlight w:val="none"/>
          <w:lang w:val="en-US" w:eastAsia="zh-CN" w:bidi="ar-SA"/>
        </w:rPr>
        <w:t>参加同一合同项下投标的，以其中通过资格审查、符合性审查且报价最低的参加</w:t>
      </w:r>
      <w:r>
        <w:rPr>
          <w:rFonts w:hint="eastAsia" w:cs="宋体"/>
          <w:b w:val="0"/>
          <w:bCs w:val="0"/>
          <w:color w:val="auto"/>
          <w:spacing w:val="4"/>
          <w:kern w:val="2"/>
          <w:sz w:val="24"/>
          <w:szCs w:val="24"/>
          <w:highlight w:val="none"/>
          <w:lang w:val="en-US" w:eastAsia="zh-CN" w:bidi="ar-SA"/>
        </w:rPr>
        <w:t>评审</w:t>
      </w:r>
      <w:r>
        <w:rPr>
          <w:rFonts w:hint="eastAsia" w:ascii="宋体" w:hAnsi="宋体" w:eastAsia="宋体" w:cs="宋体"/>
          <w:b w:val="0"/>
          <w:bCs w:val="0"/>
          <w:color w:val="auto"/>
          <w:spacing w:val="4"/>
          <w:kern w:val="2"/>
          <w:sz w:val="24"/>
          <w:szCs w:val="24"/>
          <w:highlight w:val="none"/>
          <w:lang w:val="en-US" w:eastAsia="zh-CN" w:bidi="ar-SA"/>
        </w:rPr>
        <w:t>；报价相同的，</w:t>
      </w:r>
      <w:r>
        <w:rPr>
          <w:rFonts w:hint="eastAsia" w:hAnsi="宋体" w:cs="宋体"/>
          <w:spacing w:val="4"/>
          <w:sz w:val="24"/>
          <w:szCs w:val="24"/>
          <w:highlight w:val="none"/>
        </w:rPr>
        <w:t>由全体谈判小组成员</w:t>
      </w:r>
      <w:r>
        <w:rPr>
          <w:rFonts w:hint="eastAsia" w:cs="宋体"/>
          <w:spacing w:val="4"/>
          <w:sz w:val="24"/>
          <w:szCs w:val="24"/>
          <w:highlight w:val="none"/>
          <w:lang w:val="en-US" w:eastAsia="zh-CN"/>
        </w:rPr>
        <w:t>投票</w:t>
      </w:r>
      <w:r>
        <w:rPr>
          <w:rFonts w:hint="eastAsia" w:cs="宋体"/>
          <w:spacing w:val="4"/>
          <w:sz w:val="24"/>
          <w:szCs w:val="24"/>
          <w:highlight w:val="none"/>
          <w:lang w:eastAsia="zh-CN"/>
        </w:rPr>
        <w:t>决定</w:t>
      </w:r>
      <w:r>
        <w:rPr>
          <w:rFonts w:hint="eastAsia" w:ascii="宋体" w:hAnsi="宋体" w:eastAsia="宋体" w:cs="宋体"/>
          <w:b w:val="0"/>
          <w:bCs w:val="0"/>
          <w:color w:val="auto"/>
          <w:spacing w:val="4"/>
          <w:kern w:val="2"/>
          <w:sz w:val="24"/>
          <w:szCs w:val="24"/>
          <w:highlight w:val="none"/>
          <w:lang w:val="en-US" w:eastAsia="zh-CN" w:bidi="ar-SA"/>
        </w:rPr>
        <w:t>。</w:t>
      </w:r>
    </w:p>
    <w:p>
      <w:pPr>
        <w:pStyle w:val="26"/>
        <w:keepNext w:val="0"/>
        <w:keepLines w:val="0"/>
        <w:pageBreakBefore w:val="0"/>
        <w:kinsoku/>
        <w:wordWrap/>
        <w:overflowPunct/>
        <w:topLinePunct w:val="0"/>
        <w:autoSpaceDE/>
        <w:autoSpaceDN/>
        <w:bidi w:val="0"/>
        <w:spacing w:line="360" w:lineRule="auto"/>
        <w:ind w:leftChars="0" w:firstLine="496" w:firstLineChars="200"/>
        <w:jc w:val="both"/>
        <w:textAlignment w:val="auto"/>
        <w:outlineLvl w:val="1"/>
        <w:rPr>
          <w:rFonts w:hint="eastAsia" w:ascii="宋体" w:hAnsi="宋体" w:eastAsia="宋体" w:cs="宋体"/>
          <w:b w:val="0"/>
          <w:bCs w:val="0"/>
          <w:color w:val="auto"/>
          <w:spacing w:val="4"/>
          <w:kern w:val="2"/>
          <w:sz w:val="24"/>
          <w:szCs w:val="24"/>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32"/>
          <w:szCs w:val="32"/>
          <w:highlight w:val="none"/>
          <w:lang w:eastAsia="zh-CN"/>
        </w:rPr>
      </w:pPr>
      <w:bookmarkStart w:id="49" w:name="_Toc20204"/>
      <w:r>
        <w:rPr>
          <w:rFonts w:hint="eastAsia" w:ascii="宋体" w:hAnsi="宋体" w:eastAsia="宋体" w:cs="宋体"/>
          <w:sz w:val="32"/>
          <w:szCs w:val="32"/>
          <w:highlight w:val="none"/>
        </w:rPr>
        <w:t>第</w:t>
      </w: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 xml:space="preserve">部分  </w:t>
      </w:r>
      <w:r>
        <w:rPr>
          <w:rFonts w:hint="eastAsia" w:ascii="宋体" w:hAnsi="宋体" w:eastAsia="宋体" w:cs="宋体"/>
          <w:sz w:val="32"/>
          <w:szCs w:val="32"/>
          <w:highlight w:val="none"/>
          <w:lang w:eastAsia="zh-CN"/>
        </w:rPr>
        <w:t>采购内容与要求</w:t>
      </w:r>
      <w:bookmarkEnd w:id="49"/>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一、项目概况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蒲城县农业农村局为</w:t>
      </w:r>
      <w:r>
        <w:rPr>
          <w:rFonts w:hint="eastAsia" w:ascii="宋体" w:hAnsi="宋体" w:eastAsia="宋体" w:cs="宋体"/>
          <w:color w:val="auto"/>
          <w:sz w:val="24"/>
          <w:szCs w:val="24"/>
          <w:highlight w:val="none"/>
          <w:lang w:eastAsia="zh-CN"/>
        </w:rPr>
        <w:t>确保执法工作正常开展，特采购执法车辆</w:t>
      </w:r>
      <w:r>
        <w:rPr>
          <w:rFonts w:hint="eastAsia" w:ascii="宋体" w:hAnsi="宋体" w:eastAsia="宋体" w:cs="宋体"/>
          <w:color w:val="auto"/>
          <w:sz w:val="24"/>
          <w:szCs w:val="24"/>
          <w:highlight w:val="none"/>
          <w:lang w:val="en-US" w:eastAsia="zh-CN"/>
        </w:rPr>
        <w:t>7辆</w:t>
      </w:r>
      <w:r>
        <w:rPr>
          <w:rFonts w:hint="eastAsia" w:ascii="宋体" w:hAnsi="宋体" w:eastAsia="宋体" w:cs="宋体"/>
          <w:color w:val="auto"/>
          <w:sz w:val="24"/>
          <w:szCs w:val="24"/>
          <w:highlight w:val="none"/>
          <w:lang w:eastAsia="zh-CN"/>
        </w:rPr>
        <w:t>对全县农药肥料、兽药饲料、生鲜乳、种子、农机、动物卫生、渔政、农村土地等进行监管。</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lang w:eastAsia="zh-CN"/>
        </w:rPr>
        <w:t>二、</w:t>
      </w:r>
      <w:r>
        <w:rPr>
          <w:rFonts w:hint="eastAsia" w:ascii="宋体" w:hAnsi="宋体" w:cs="宋体"/>
          <w:b/>
          <w:bCs/>
          <w:sz w:val="24"/>
          <w:szCs w:val="24"/>
          <w:highlight w:val="none"/>
          <w:lang w:eastAsia="zh-CN"/>
        </w:rPr>
        <w:t>技术</w:t>
      </w:r>
      <w:r>
        <w:rPr>
          <w:rFonts w:hint="eastAsia" w:ascii="宋体" w:hAnsi="宋体" w:cs="宋体"/>
          <w:b/>
          <w:bCs/>
          <w:sz w:val="24"/>
          <w:szCs w:val="24"/>
          <w:highlight w:val="none"/>
          <w:lang w:val="en-US" w:eastAsia="zh-CN"/>
        </w:rPr>
        <w:t>服务</w:t>
      </w:r>
      <w:r>
        <w:rPr>
          <w:rFonts w:hint="eastAsia" w:ascii="宋体" w:hAnsi="宋体" w:cs="宋体"/>
          <w:b/>
          <w:bCs/>
          <w:sz w:val="24"/>
          <w:szCs w:val="24"/>
          <w:highlight w:val="none"/>
          <w:lang w:eastAsia="zh-CN"/>
        </w:rPr>
        <w:t>要求</w:t>
      </w:r>
    </w:p>
    <w:p>
      <w:pPr>
        <w:pStyle w:val="17"/>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eastAsia="宋体" w:cs="宋体"/>
          <w:b/>
          <w:bCs/>
          <w:sz w:val="24"/>
          <w:szCs w:val="24"/>
          <w:highlight w:val="none"/>
          <w:lang w:val="en-US" w:eastAsia="zh-CN"/>
        </w:rPr>
      </w:pPr>
      <w:r>
        <w:rPr>
          <w:rFonts w:hint="eastAsia"/>
          <w:b/>
          <w:bCs/>
          <w:sz w:val="24"/>
          <w:szCs w:val="24"/>
          <w:highlight w:val="none"/>
          <w:vertAlign w:val="baseline"/>
          <w:lang w:val="en-US" w:eastAsia="zh-CN"/>
        </w:rPr>
        <w:t>2.1</w:t>
      </w:r>
      <w:r>
        <w:rPr>
          <w:rFonts w:hint="eastAsia"/>
          <w:b/>
          <w:bCs/>
          <w:sz w:val="24"/>
          <w:szCs w:val="24"/>
          <w:highlight w:val="none"/>
          <w:vertAlign w:val="baseline"/>
          <w:lang w:eastAsia="zh-CN"/>
        </w:rPr>
        <w:t>面包车（</w:t>
      </w:r>
      <w:r>
        <w:rPr>
          <w:rFonts w:hint="eastAsia"/>
          <w:b/>
          <w:bCs/>
          <w:sz w:val="24"/>
          <w:szCs w:val="24"/>
          <w:highlight w:val="none"/>
          <w:vertAlign w:val="baseline"/>
          <w:lang w:val="en-US" w:eastAsia="zh-CN"/>
        </w:rPr>
        <w:t>6辆</w:t>
      </w:r>
      <w:r>
        <w:rPr>
          <w:rFonts w:hint="eastAsia"/>
          <w:b/>
          <w:bCs/>
          <w:sz w:val="24"/>
          <w:szCs w:val="24"/>
          <w:highlight w:val="none"/>
          <w:vertAlign w:val="baseline"/>
          <w:lang w:eastAsia="zh-CN"/>
        </w:rPr>
        <w:t>）：</w:t>
      </w:r>
    </w:p>
    <w:tbl>
      <w:tblPr>
        <w:tblStyle w:val="20"/>
        <w:tblW w:w="45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10"/>
        <w:gridCol w:w="1868"/>
        <w:gridCol w:w="3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9"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eastAsia="zh-CN"/>
              </w:rPr>
              <w:t>裸车</w:t>
            </w:r>
            <w:r>
              <w:rPr>
                <w:rFonts w:hint="eastAsia" w:ascii="宋体" w:hAnsi="宋体" w:eastAsia="宋体" w:cs="宋体"/>
                <w:b w:val="0"/>
                <w:bCs w:val="0"/>
                <w:sz w:val="24"/>
                <w:szCs w:val="24"/>
                <w:highlight w:val="none"/>
                <w:vertAlign w:val="baseline"/>
                <w:lang w:val="en-US" w:eastAsia="zh-CN"/>
              </w:rPr>
              <w:t>参数</w:t>
            </w:r>
          </w:p>
        </w:tc>
        <w:tc>
          <w:tcPr>
            <w:tcW w:w="843"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基本参数</w:t>
            </w: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驱动方式</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后驱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乘坐人数（人）</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排放标准</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国</w:t>
            </w:r>
            <w:r>
              <w:rPr>
                <w:rFonts w:hint="eastAsia" w:ascii="宋体" w:hAnsi="宋体" w:eastAsia="宋体" w:cs="宋体"/>
                <w:b w:val="0"/>
                <w:bCs w:val="0"/>
                <w:sz w:val="24"/>
                <w:szCs w:val="24"/>
                <w:highlight w:val="none"/>
                <w:vertAlign w:val="baseline"/>
                <w:lang w:val="en-US" w:eastAsia="zh-CN"/>
              </w:rPr>
              <w:t>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车型参数</w:t>
            </w:r>
          </w:p>
        </w:tc>
        <w:tc>
          <w:tcPr>
            <w:tcW w:w="12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长*宽*高（mm）</w:t>
            </w:r>
          </w:p>
        </w:tc>
        <w:tc>
          <w:tcPr>
            <w:tcW w:w="238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≥4300*1500*1700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轴距（</w:t>
            </w:r>
            <w:r>
              <w:rPr>
                <w:rFonts w:hint="eastAsia" w:ascii="宋体" w:hAnsi="宋体" w:eastAsia="宋体" w:cs="宋体"/>
                <w:b w:val="0"/>
                <w:bCs w:val="0"/>
                <w:sz w:val="24"/>
                <w:szCs w:val="24"/>
                <w:highlight w:val="none"/>
                <w:vertAlign w:val="baseline"/>
                <w:lang w:val="en-US" w:eastAsia="zh-CN"/>
              </w:rPr>
              <w:t>mm</w:t>
            </w:r>
            <w:r>
              <w:rPr>
                <w:rFonts w:hint="eastAsia" w:ascii="宋体" w:hAnsi="宋体" w:eastAsia="宋体" w:cs="宋体"/>
                <w:b w:val="0"/>
                <w:bCs w:val="0"/>
                <w:sz w:val="24"/>
                <w:szCs w:val="24"/>
                <w:highlight w:val="none"/>
                <w:vertAlign w:val="baseline"/>
                <w:lang w:eastAsia="zh-CN"/>
              </w:rPr>
              <w:t>）</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油箱容积（</w:t>
            </w:r>
            <w:r>
              <w:rPr>
                <w:rFonts w:hint="eastAsia" w:ascii="宋体" w:hAnsi="宋体" w:eastAsia="宋体" w:cs="宋体"/>
                <w:b w:val="0"/>
                <w:bCs w:val="0"/>
                <w:sz w:val="24"/>
                <w:szCs w:val="24"/>
                <w:highlight w:val="none"/>
                <w:vertAlign w:val="baseline"/>
                <w:lang w:val="en-US" w:eastAsia="zh-CN"/>
              </w:rPr>
              <w:t>L</w:t>
            </w:r>
            <w:r>
              <w:rPr>
                <w:rFonts w:hint="eastAsia" w:ascii="宋体" w:hAnsi="宋体" w:eastAsia="宋体" w:cs="宋体"/>
                <w:b w:val="0"/>
                <w:bCs w:val="0"/>
                <w:sz w:val="24"/>
                <w:szCs w:val="24"/>
                <w:highlight w:val="none"/>
                <w:vertAlign w:val="baseline"/>
                <w:lang w:eastAsia="zh-CN"/>
              </w:rPr>
              <w:t>）</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cs="宋体"/>
                <w:b w:val="0"/>
                <w:bCs w:val="0"/>
                <w:i w:val="0"/>
                <w:iCs w:val="0"/>
                <w:color w:val="000000"/>
                <w:kern w:val="0"/>
                <w:sz w:val="24"/>
                <w:szCs w:val="24"/>
                <w:highlight w:val="none"/>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燃油类型</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动力系统</w:t>
            </w: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发动机排量（</w:t>
            </w:r>
            <w:r>
              <w:rPr>
                <w:rFonts w:hint="eastAsia" w:ascii="宋体" w:hAnsi="宋体" w:eastAsia="宋体" w:cs="宋体"/>
                <w:b w:val="0"/>
                <w:bCs w:val="0"/>
                <w:sz w:val="24"/>
                <w:szCs w:val="24"/>
                <w:highlight w:val="none"/>
                <w:vertAlign w:val="baseline"/>
                <w:lang w:val="en-US" w:eastAsia="zh-CN"/>
              </w:rPr>
              <w:t>cc</w:t>
            </w:r>
            <w:r>
              <w:rPr>
                <w:rFonts w:hint="eastAsia" w:ascii="宋体" w:hAnsi="宋体" w:eastAsia="宋体" w:cs="宋体"/>
                <w:b w:val="0"/>
                <w:bCs w:val="0"/>
                <w:sz w:val="24"/>
                <w:szCs w:val="24"/>
                <w:highlight w:val="none"/>
                <w:vertAlign w:val="baseline"/>
                <w:lang w:eastAsia="zh-CN"/>
              </w:rPr>
              <w:t>）</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额定功率（</w:t>
            </w:r>
            <w:r>
              <w:rPr>
                <w:rFonts w:hint="eastAsia" w:ascii="宋体" w:hAnsi="宋体" w:eastAsia="宋体" w:cs="宋体"/>
                <w:b w:val="0"/>
                <w:bCs w:val="0"/>
                <w:sz w:val="24"/>
                <w:szCs w:val="24"/>
                <w:highlight w:val="none"/>
                <w:vertAlign w:val="baseline"/>
                <w:lang w:val="en-US" w:eastAsia="zh-CN"/>
              </w:rPr>
              <w:t>kw/rpm</w:t>
            </w:r>
            <w:r>
              <w:rPr>
                <w:rFonts w:hint="eastAsia" w:ascii="宋体" w:hAnsi="宋体" w:eastAsia="宋体" w:cs="宋体"/>
                <w:b w:val="0"/>
                <w:bCs w:val="0"/>
                <w:sz w:val="24"/>
                <w:szCs w:val="24"/>
                <w:highlight w:val="none"/>
                <w:vertAlign w:val="baseline"/>
                <w:lang w:eastAsia="zh-CN"/>
              </w:rPr>
              <w:t>）</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sz w:val="24"/>
                <w:szCs w:val="24"/>
                <w:highlight w:val="none"/>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最大扭矩（</w:t>
            </w:r>
            <w:r>
              <w:rPr>
                <w:rFonts w:hint="eastAsia" w:ascii="宋体" w:hAnsi="宋体" w:eastAsia="宋体" w:cs="宋体"/>
                <w:b w:val="0"/>
                <w:bCs w:val="0"/>
                <w:sz w:val="24"/>
                <w:szCs w:val="24"/>
                <w:highlight w:val="none"/>
                <w:vertAlign w:val="baseline"/>
                <w:lang w:val="en-US" w:eastAsia="zh-CN"/>
              </w:rPr>
              <w:t>N·m/rpm</w:t>
            </w:r>
            <w:r>
              <w:rPr>
                <w:rFonts w:hint="eastAsia" w:ascii="宋体" w:hAnsi="宋体" w:eastAsia="宋体" w:cs="宋体"/>
                <w:b w:val="0"/>
                <w:bCs w:val="0"/>
                <w:sz w:val="24"/>
                <w:szCs w:val="24"/>
                <w:highlight w:val="none"/>
                <w:vertAlign w:val="baseline"/>
                <w:lang w:eastAsia="zh-CN"/>
              </w:rPr>
              <w:t>）</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sz w:val="24"/>
                <w:szCs w:val="24"/>
                <w:highlight w:val="none"/>
                <w:vertAlign w:val="baseli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变速箱类型</w:t>
            </w:r>
          </w:p>
        </w:tc>
        <w:tc>
          <w:tcPr>
            <w:tcW w:w="238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手动变速箱（MT）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底盘系统</w:t>
            </w: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悬挂系统（前）</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独立悬挂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悬挂系统（后）</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val="en-US" w:eastAsia="zh-CN"/>
              </w:rPr>
              <w:t>非独立悬架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制动系统</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前</w:t>
            </w:r>
            <w:r>
              <w:rPr>
                <w:rFonts w:hint="eastAsia" w:ascii="宋体" w:hAnsi="宋体" w:eastAsia="宋体" w:cs="宋体"/>
                <w:b w:val="0"/>
                <w:bCs w:val="0"/>
                <w:i w:val="0"/>
                <w:iCs w:val="0"/>
                <w:color w:val="000000"/>
                <w:kern w:val="0"/>
                <w:sz w:val="24"/>
                <w:szCs w:val="24"/>
                <w:highlight w:val="none"/>
                <w:u w:val="none"/>
                <w:lang w:val="en-US" w:eastAsia="zh-CN" w:bidi="ar"/>
              </w:rPr>
              <w:t>盘后鼓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驾驶与安全</w:t>
            </w: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安全气囊</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主、副驾安全气囊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val="en-US" w:eastAsia="zh-CN"/>
              </w:rPr>
              <w:t>ABS+EBD</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val="en-US" w:eastAsia="zh-CN"/>
              </w:rPr>
              <w:t>ABS防抱死系统+EBD电子制动力分配系统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安全带</w:t>
            </w:r>
            <w:r>
              <w:rPr>
                <w:rFonts w:hint="eastAsia" w:ascii="宋体" w:hAnsi="宋体" w:eastAsia="宋体" w:cs="宋体"/>
                <w:b w:val="0"/>
                <w:bCs w:val="0"/>
                <w:sz w:val="24"/>
                <w:szCs w:val="24"/>
                <w:highlight w:val="none"/>
                <w:vertAlign w:val="baseline"/>
                <w:lang w:val="en-US" w:eastAsia="zh-CN"/>
              </w:rPr>
              <w:t>提醒</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未系安全带提醒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4"/>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bCs/>
                <w:sz w:val="24"/>
                <w:szCs w:val="24"/>
                <w:highlight w:val="none"/>
                <w:vertAlign w:val="baseline"/>
                <w:lang w:val="en-US" w:eastAsia="zh-CN"/>
              </w:rPr>
              <w:t>备注：提供相关证明材料，包含但不限于：制造商官网截图等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车辆</w:t>
            </w:r>
            <w:r>
              <w:rPr>
                <w:rFonts w:hint="eastAsia" w:ascii="宋体" w:hAnsi="宋体" w:eastAsia="宋体" w:cs="宋体"/>
                <w:b w:val="0"/>
                <w:bCs w:val="0"/>
                <w:sz w:val="24"/>
                <w:szCs w:val="24"/>
                <w:highlight w:val="none"/>
                <w:vertAlign w:val="baseline"/>
                <w:lang w:val="en-US" w:eastAsia="zh-CN"/>
              </w:rPr>
              <w:t>改装</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val="en-US" w:eastAsia="zh-CN"/>
              </w:rPr>
            </w:pPr>
          </w:p>
        </w:tc>
        <w:tc>
          <w:tcPr>
            <w:tcW w:w="84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外部</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2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反光贴</w:t>
            </w:r>
          </w:p>
        </w:tc>
        <w:tc>
          <w:tcPr>
            <w:tcW w:w="238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符合《车身反光标识》GA406-2002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val="en-US" w:eastAsia="zh-CN"/>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2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车窗贴膜</w:t>
            </w:r>
          </w:p>
        </w:tc>
        <w:tc>
          <w:tcPr>
            <w:tcW w:w="238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可见光透射比≥II类，符合《汽车车窗玻璃遮阳膜》GA/T 744-2013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val="en-US" w:eastAsia="zh-CN"/>
              </w:rPr>
            </w:pPr>
          </w:p>
        </w:tc>
        <w:tc>
          <w:tcPr>
            <w:tcW w:w="84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val="en-US" w:eastAsia="zh-CN"/>
              </w:rPr>
              <w:t>内部</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2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地板装饰</w:t>
            </w:r>
          </w:p>
        </w:tc>
        <w:tc>
          <w:tcPr>
            <w:tcW w:w="238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360度软包，甲醛等有害物质符合国家标准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val="en-US" w:eastAsia="zh-CN"/>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2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中控显示屏</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1、系统：≥Android9.0</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2、视角：全景视角，2D/3D自由切换</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3、CPU：≥8核</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4、运行内存：≥4+64G</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5、屏幕：电容屏</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6、分辨率：≥1080P</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7、支持蓝牙、收音机</w:t>
            </w:r>
            <w:r>
              <w:rPr>
                <w:rFonts w:hint="eastAsia" w:ascii="宋体" w:hAnsi="宋体" w:cs="宋体"/>
                <w:b w:val="0"/>
                <w:bCs w:val="0"/>
                <w:sz w:val="24"/>
                <w:szCs w:val="24"/>
                <w:highlight w:val="none"/>
                <w:vertAlign w:val="baseline"/>
                <w:lang w:val="en-US" w:eastAsia="zh-CN"/>
              </w:rPr>
              <w:t>、导航</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8、支持倒车影像</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9、网络：支持流量+WIFI</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vertAlign w:val="baseline"/>
                <w:lang w:val="en-US" w:eastAsia="zh-CN"/>
              </w:rPr>
              <w:t>10、记录仪：摄像头≥1080P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lang w:val="en-US" w:eastAsia="zh-CN"/>
              </w:rPr>
              <w:t>附加服务</w:t>
            </w:r>
          </w:p>
        </w:tc>
        <w:tc>
          <w:tcPr>
            <w:tcW w:w="843"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i w:val="0"/>
                <w:iCs w:val="0"/>
                <w:color w:val="000000"/>
                <w:kern w:val="0"/>
                <w:sz w:val="24"/>
                <w:szCs w:val="24"/>
                <w:highlight w:val="none"/>
                <w:u w:val="none"/>
                <w:lang w:val="en-US" w:eastAsia="zh-CN" w:bidi="ar"/>
              </w:rPr>
              <w:t>代缴车辆购置税</w:t>
            </w:r>
          </w:p>
        </w:tc>
        <w:tc>
          <w:tcPr>
            <w:tcW w:w="3587" w:type="pct"/>
            <w:gridSpan w:val="2"/>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按照裸车发票金额代为缴纳购置税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i w:val="0"/>
                <w:iCs w:val="0"/>
                <w:color w:val="000000"/>
                <w:kern w:val="0"/>
                <w:sz w:val="24"/>
                <w:szCs w:val="24"/>
                <w:highlight w:val="none"/>
                <w:u w:val="none"/>
                <w:lang w:val="en-US" w:eastAsia="zh-CN" w:bidi="ar"/>
              </w:rPr>
              <w:t>代缴保险</w:t>
            </w:r>
          </w:p>
        </w:tc>
        <w:tc>
          <w:tcPr>
            <w:tcW w:w="3587" w:type="pct"/>
            <w:gridSpan w:val="2"/>
            <w:vAlign w:val="center"/>
          </w:tcPr>
          <w:p>
            <w:pPr>
              <w:keepNext w:val="0"/>
              <w:keepLines w:val="0"/>
              <w:pageBreakBefore w:val="0"/>
              <w:numPr>
                <w:ilvl w:val="0"/>
                <w:numId w:val="2"/>
              </w:numPr>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险种：交强险+商业险</w:t>
            </w:r>
          </w:p>
          <w:p>
            <w:pPr>
              <w:keepNext w:val="0"/>
              <w:keepLines w:val="0"/>
              <w:pageBreakBefore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vertAlign w:val="baseline"/>
                <w:lang w:val="en-US" w:eastAsia="zh-CN"/>
              </w:rPr>
              <w:t>2、商业险包含：</w:t>
            </w:r>
            <w:r>
              <w:rPr>
                <w:rFonts w:hint="eastAsia" w:ascii="宋体" w:hAnsi="宋体" w:eastAsia="宋体" w:cs="宋体"/>
                <w:b w:val="0"/>
                <w:bCs w:val="0"/>
                <w:sz w:val="24"/>
                <w:szCs w:val="24"/>
                <w:highlight w:val="none"/>
                <w:vertAlign w:val="baseline"/>
                <w:lang w:val="en-US" w:eastAsia="zh-CN"/>
              </w:rPr>
              <w:fldChar w:fldCharType="begin"/>
            </w:r>
            <w:r>
              <w:rPr>
                <w:rFonts w:hint="eastAsia" w:ascii="宋体" w:hAnsi="宋体" w:eastAsia="宋体" w:cs="宋体"/>
                <w:b w:val="0"/>
                <w:bCs w:val="0"/>
                <w:sz w:val="24"/>
                <w:szCs w:val="24"/>
                <w:highlight w:val="none"/>
                <w:vertAlign w:val="baseline"/>
                <w:lang w:val="en-US" w:eastAsia="zh-CN"/>
              </w:rPr>
              <w:instrText xml:space="preserve"> HYPERLINK "https://baike.baidu.com/item/%E8%BD%A6%E8%BE%86%E6%8D%9F%E5%A4%B1%E9%99%A9/5821981" \t "https://baike.baidu.com/item/%E8%BD%A6%E8%BE%86%E4%BF%9D%E9%99%A9/_blank" </w:instrText>
            </w:r>
            <w:r>
              <w:rPr>
                <w:rFonts w:hint="eastAsia" w:ascii="宋体" w:hAnsi="宋体" w:eastAsia="宋体" w:cs="宋体"/>
                <w:b w:val="0"/>
                <w:bCs w:val="0"/>
                <w:sz w:val="24"/>
                <w:szCs w:val="24"/>
                <w:highlight w:val="none"/>
                <w:vertAlign w:val="baseline"/>
                <w:lang w:val="en-US" w:eastAsia="zh-CN"/>
              </w:rPr>
              <w:fldChar w:fldCharType="separate"/>
            </w:r>
            <w:r>
              <w:rPr>
                <w:rFonts w:hint="eastAsia" w:ascii="宋体" w:hAnsi="宋体" w:eastAsia="宋体" w:cs="宋体"/>
                <w:b w:val="0"/>
                <w:bCs w:val="0"/>
                <w:sz w:val="24"/>
                <w:szCs w:val="24"/>
                <w:highlight w:val="none"/>
                <w:vertAlign w:val="baseline"/>
                <w:lang w:val="en-US" w:eastAsia="zh-CN"/>
              </w:rPr>
              <w:t>车辆损失险</w:t>
            </w:r>
            <w:r>
              <w:rPr>
                <w:rFonts w:hint="eastAsia" w:ascii="宋体" w:hAnsi="宋体" w:eastAsia="宋体" w:cs="宋体"/>
                <w:b w:val="0"/>
                <w:bCs w:val="0"/>
                <w:sz w:val="24"/>
                <w:szCs w:val="24"/>
                <w:highlight w:val="none"/>
                <w:vertAlign w:val="baseline"/>
                <w:lang w:val="en-US" w:eastAsia="zh-CN"/>
              </w:rPr>
              <w:fldChar w:fldCharType="end"/>
            </w:r>
            <w:r>
              <w:rPr>
                <w:rFonts w:hint="eastAsia" w:ascii="宋体" w:hAnsi="宋体" w:eastAsia="宋体" w:cs="宋体"/>
                <w:b w:val="0"/>
                <w:bCs w:val="0"/>
                <w:sz w:val="24"/>
                <w:szCs w:val="24"/>
                <w:highlight w:val="none"/>
                <w:vertAlign w:val="baseline"/>
                <w:lang w:val="en-US" w:eastAsia="zh-CN"/>
              </w:rPr>
              <w:t>、</w:t>
            </w:r>
            <w:r>
              <w:rPr>
                <w:rFonts w:hint="eastAsia" w:ascii="宋体" w:hAnsi="宋体" w:eastAsia="宋体" w:cs="宋体"/>
                <w:b w:val="0"/>
                <w:bCs w:val="0"/>
                <w:sz w:val="24"/>
                <w:szCs w:val="24"/>
                <w:highlight w:val="none"/>
                <w:vertAlign w:val="baseline"/>
                <w:lang w:val="en-US" w:eastAsia="zh-CN"/>
              </w:rPr>
              <w:fldChar w:fldCharType="begin"/>
            </w:r>
            <w:r>
              <w:rPr>
                <w:rFonts w:hint="eastAsia" w:ascii="宋体" w:hAnsi="宋体" w:eastAsia="宋体" w:cs="宋体"/>
                <w:b w:val="0"/>
                <w:bCs w:val="0"/>
                <w:sz w:val="24"/>
                <w:szCs w:val="24"/>
                <w:highlight w:val="none"/>
                <w:vertAlign w:val="baseline"/>
                <w:lang w:val="en-US" w:eastAsia="zh-CN"/>
              </w:rPr>
              <w:instrText xml:space="preserve"> HYPERLINK "https://baike.baidu.com/item/%E7%AC%AC%E4%B8%89%E8%80%85%E8%B4%A3%E4%BB%BB%E9%99%A9" \t "https://baike.baidu.com/item/%E8%BD%A6%E8%BE%86%E4%BF%9D%E9%99%A9/_blank" </w:instrText>
            </w:r>
            <w:r>
              <w:rPr>
                <w:rFonts w:hint="eastAsia" w:ascii="宋体" w:hAnsi="宋体" w:eastAsia="宋体" w:cs="宋体"/>
                <w:b w:val="0"/>
                <w:bCs w:val="0"/>
                <w:sz w:val="24"/>
                <w:szCs w:val="24"/>
                <w:highlight w:val="none"/>
                <w:vertAlign w:val="baseline"/>
                <w:lang w:val="en-US" w:eastAsia="zh-CN"/>
              </w:rPr>
              <w:fldChar w:fldCharType="separate"/>
            </w:r>
            <w:r>
              <w:rPr>
                <w:rFonts w:hint="eastAsia" w:ascii="宋体" w:hAnsi="宋体" w:eastAsia="宋体" w:cs="宋体"/>
                <w:b w:val="0"/>
                <w:bCs w:val="0"/>
                <w:sz w:val="24"/>
                <w:szCs w:val="24"/>
                <w:highlight w:val="none"/>
                <w:vertAlign w:val="baseline"/>
                <w:lang w:val="en-US" w:eastAsia="zh-CN"/>
              </w:rPr>
              <w:t>第三者责任险</w:t>
            </w:r>
            <w:r>
              <w:rPr>
                <w:rFonts w:hint="eastAsia" w:ascii="宋体" w:hAnsi="宋体" w:eastAsia="宋体" w:cs="宋体"/>
                <w:b w:val="0"/>
                <w:bCs w:val="0"/>
                <w:sz w:val="24"/>
                <w:szCs w:val="24"/>
                <w:highlight w:val="none"/>
                <w:vertAlign w:val="baseline"/>
                <w:lang w:val="en-US" w:eastAsia="zh-CN"/>
              </w:rPr>
              <w:fldChar w:fldCharType="end"/>
            </w:r>
            <w:r>
              <w:rPr>
                <w:rFonts w:hint="eastAsia" w:ascii="宋体" w:hAnsi="宋体" w:eastAsia="宋体" w:cs="宋体"/>
                <w:b w:val="0"/>
                <w:bCs w:val="0"/>
                <w:sz w:val="24"/>
                <w:szCs w:val="24"/>
                <w:highlight w:val="none"/>
                <w:vertAlign w:val="baseline"/>
                <w:lang w:val="en-US" w:eastAsia="zh-CN"/>
              </w:rPr>
              <w:t>（200万保额）、车上人员责任险（1万保额）、</w:t>
            </w:r>
            <w:r>
              <w:rPr>
                <w:rFonts w:hint="eastAsia" w:ascii="宋体" w:hAnsi="宋体" w:eastAsia="宋体" w:cs="宋体"/>
                <w:b w:val="0"/>
                <w:bCs w:val="0"/>
                <w:sz w:val="24"/>
                <w:szCs w:val="24"/>
                <w:highlight w:val="none"/>
                <w:vertAlign w:val="baseline"/>
                <w:lang w:val="en-US" w:eastAsia="zh-CN"/>
              </w:rPr>
              <w:fldChar w:fldCharType="begin"/>
            </w:r>
            <w:r>
              <w:rPr>
                <w:rFonts w:hint="eastAsia" w:ascii="宋体" w:hAnsi="宋体" w:eastAsia="宋体" w:cs="宋体"/>
                <w:b w:val="0"/>
                <w:bCs w:val="0"/>
                <w:sz w:val="24"/>
                <w:szCs w:val="24"/>
                <w:highlight w:val="none"/>
                <w:vertAlign w:val="baseline"/>
                <w:lang w:val="en-US" w:eastAsia="zh-CN"/>
              </w:rPr>
              <w:instrText xml:space="preserve"> HYPERLINK "https://baike.baidu.com/item/%E5%85%A8%E8%BD%A6%E7%9B%97%E6%8A%A2%E9%99%A9/10172996" \t "https://baike.baidu.com/item/%E8%BD%A6%E8%BE%86%E4%BF%9D%E9%99%A9/_blank" </w:instrText>
            </w:r>
            <w:r>
              <w:rPr>
                <w:rFonts w:hint="eastAsia" w:ascii="宋体" w:hAnsi="宋体" w:eastAsia="宋体" w:cs="宋体"/>
                <w:b w:val="0"/>
                <w:bCs w:val="0"/>
                <w:sz w:val="24"/>
                <w:szCs w:val="24"/>
                <w:highlight w:val="none"/>
                <w:vertAlign w:val="baseline"/>
                <w:lang w:val="en-US" w:eastAsia="zh-CN"/>
              </w:rPr>
              <w:fldChar w:fldCharType="separate"/>
            </w:r>
            <w:r>
              <w:rPr>
                <w:rFonts w:hint="eastAsia" w:ascii="宋体" w:hAnsi="宋体" w:eastAsia="宋体" w:cs="宋体"/>
                <w:b w:val="0"/>
                <w:bCs w:val="0"/>
                <w:sz w:val="24"/>
                <w:szCs w:val="24"/>
                <w:highlight w:val="none"/>
                <w:vertAlign w:val="baseline"/>
                <w:lang w:val="en-US" w:eastAsia="zh-CN"/>
              </w:rPr>
              <w:t>全车盗抢险</w:t>
            </w:r>
            <w:r>
              <w:rPr>
                <w:rFonts w:hint="eastAsia" w:ascii="宋体" w:hAnsi="宋体" w:eastAsia="宋体" w:cs="宋体"/>
                <w:b w:val="0"/>
                <w:bCs w:val="0"/>
                <w:sz w:val="24"/>
                <w:szCs w:val="24"/>
                <w:highlight w:val="none"/>
                <w:vertAlign w:val="baseline"/>
                <w:lang w:val="en-US" w:eastAsia="zh-CN"/>
              </w:rPr>
              <w:fldChar w:fldCharType="end"/>
            </w:r>
            <w:r>
              <w:rPr>
                <w:rFonts w:hint="eastAsia" w:ascii="宋体" w:hAnsi="宋体" w:eastAsia="宋体" w:cs="宋体"/>
                <w:b w:val="0"/>
                <w:bCs w:val="0"/>
                <w:sz w:val="24"/>
                <w:szCs w:val="24"/>
                <w:highlight w:val="none"/>
                <w:vertAlign w:val="baseline"/>
                <w:lang w:val="en-US" w:eastAsia="zh-CN"/>
              </w:rPr>
              <w:t>、玻璃单独破碎险、车辆停驶损失险、自燃损失险、发动机进水险、无过失责任险，代步车费用险、车身划痕损失险。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车辆上户</w:t>
            </w:r>
          </w:p>
        </w:tc>
        <w:tc>
          <w:tcPr>
            <w:tcW w:w="3587" w:type="pct"/>
            <w:gridSpan w:val="2"/>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包含：上户资料准备、代上检测线、办理号牌等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69"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售后服务</w:t>
            </w:r>
          </w:p>
        </w:tc>
        <w:tc>
          <w:tcPr>
            <w:tcW w:w="4430" w:type="pct"/>
            <w:gridSpan w:val="3"/>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质保期内，除原车免费保养外，另须提供每年免费保养6次，保养内容为：更换机油和机油滤芯、空气滤清器；</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每月进行一次上门全车检查，并出具书面检查报告；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3、提供7*24小时技术支持及救援服务。</w:t>
            </w:r>
          </w:p>
        </w:tc>
      </w:tr>
    </w:tbl>
    <w:p>
      <w:pPr>
        <w:pStyle w:val="8"/>
        <w:rPr>
          <w:rFonts w:hint="eastAsia"/>
          <w:highlight w:val="none"/>
          <w:lang w:val="en-US" w:eastAsia="zh-CN"/>
        </w:rPr>
      </w:pPr>
    </w:p>
    <w:p>
      <w:pPr>
        <w:pStyle w:val="17"/>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2.2皮卡（1辆）：</w:t>
      </w:r>
    </w:p>
    <w:tbl>
      <w:tblPr>
        <w:tblStyle w:val="20"/>
        <w:tblW w:w="45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10"/>
        <w:gridCol w:w="1868"/>
        <w:gridCol w:w="3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9"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eastAsiaTheme="minorEastAsia"/>
                <w:b w:val="0"/>
                <w:bCs w:val="0"/>
                <w:sz w:val="24"/>
                <w:szCs w:val="24"/>
                <w:highlight w:val="none"/>
                <w:vertAlign w:val="baseline"/>
                <w:lang w:eastAsia="zh-CN"/>
              </w:rPr>
            </w:pPr>
            <w:bookmarkStart w:id="50" w:name="_Toc71817186"/>
            <w:r>
              <w:rPr>
                <w:rFonts w:hint="eastAsia" w:ascii="宋体" w:hAnsi="宋体" w:eastAsia="宋体" w:cs="宋体"/>
                <w:b w:val="0"/>
                <w:bCs w:val="0"/>
                <w:sz w:val="24"/>
                <w:szCs w:val="24"/>
                <w:highlight w:val="none"/>
                <w:vertAlign w:val="baseline"/>
                <w:lang w:eastAsia="zh-CN"/>
              </w:rPr>
              <w:t>裸车</w:t>
            </w:r>
            <w:r>
              <w:rPr>
                <w:rFonts w:hint="eastAsia" w:ascii="宋体" w:hAnsi="宋体" w:eastAsia="宋体" w:cs="宋体"/>
                <w:b w:val="0"/>
                <w:bCs w:val="0"/>
                <w:sz w:val="24"/>
                <w:szCs w:val="24"/>
                <w:highlight w:val="none"/>
                <w:vertAlign w:val="baseline"/>
                <w:lang w:val="en-US" w:eastAsia="zh-CN"/>
              </w:rPr>
              <w:t>参数</w:t>
            </w:r>
          </w:p>
        </w:tc>
        <w:tc>
          <w:tcPr>
            <w:tcW w:w="843"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基本参数</w:t>
            </w:r>
          </w:p>
        </w:tc>
        <w:tc>
          <w:tcPr>
            <w:tcW w:w="1202" w:type="pct"/>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驱动方式</w:t>
            </w:r>
          </w:p>
        </w:tc>
        <w:tc>
          <w:tcPr>
            <w:tcW w:w="2385" w:type="pct"/>
            <w:vAlign w:val="top"/>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后驱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乘坐人数（人）</w:t>
            </w:r>
          </w:p>
        </w:tc>
        <w:tc>
          <w:tcPr>
            <w:tcW w:w="2385" w:type="pct"/>
            <w:vAlign w:val="top"/>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排放标准</w:t>
            </w:r>
          </w:p>
        </w:tc>
        <w:tc>
          <w:tcPr>
            <w:tcW w:w="2385" w:type="pct"/>
            <w:vAlign w:val="top"/>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国</w:t>
            </w:r>
            <w:r>
              <w:rPr>
                <w:rFonts w:hint="eastAsia" w:ascii="宋体" w:hAnsi="宋体" w:eastAsia="宋体" w:cs="宋体"/>
                <w:b w:val="0"/>
                <w:bCs w:val="0"/>
                <w:sz w:val="24"/>
                <w:szCs w:val="24"/>
                <w:highlight w:val="none"/>
                <w:vertAlign w:val="baseline"/>
                <w:lang w:val="en-US" w:eastAsia="zh-CN"/>
              </w:rPr>
              <w:t>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车型参数</w:t>
            </w:r>
          </w:p>
        </w:tc>
        <w:tc>
          <w:tcPr>
            <w:tcW w:w="1202" w:type="pct"/>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长*宽*高（mm）</w:t>
            </w:r>
          </w:p>
        </w:tc>
        <w:tc>
          <w:tcPr>
            <w:tcW w:w="2385" w:type="pct"/>
            <w:vAlign w:val="top"/>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≥5300*1700*1600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轴距（</w:t>
            </w:r>
            <w:r>
              <w:rPr>
                <w:rFonts w:hint="eastAsia" w:ascii="宋体" w:hAnsi="宋体" w:eastAsia="宋体" w:cs="宋体"/>
                <w:b w:val="0"/>
                <w:bCs w:val="0"/>
                <w:sz w:val="24"/>
                <w:szCs w:val="24"/>
                <w:highlight w:val="none"/>
                <w:vertAlign w:val="baseline"/>
                <w:lang w:val="en-US" w:eastAsia="zh-CN"/>
              </w:rPr>
              <w:t>mm</w:t>
            </w:r>
            <w:r>
              <w:rPr>
                <w:rFonts w:hint="eastAsia" w:ascii="宋体" w:hAnsi="宋体" w:eastAsia="宋体" w:cs="宋体"/>
                <w:b w:val="0"/>
                <w:bCs w:val="0"/>
                <w:sz w:val="24"/>
                <w:szCs w:val="24"/>
                <w:highlight w:val="none"/>
                <w:vertAlign w:val="baseline"/>
                <w:lang w:eastAsia="zh-CN"/>
              </w:rPr>
              <w:t>）</w:t>
            </w:r>
          </w:p>
        </w:tc>
        <w:tc>
          <w:tcPr>
            <w:tcW w:w="2385" w:type="pct"/>
            <w:vAlign w:val="top"/>
          </w:tcPr>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油箱容积（</w:t>
            </w:r>
            <w:r>
              <w:rPr>
                <w:rFonts w:hint="eastAsia" w:ascii="宋体" w:hAnsi="宋体" w:eastAsia="宋体" w:cs="宋体"/>
                <w:b w:val="0"/>
                <w:bCs w:val="0"/>
                <w:sz w:val="24"/>
                <w:szCs w:val="24"/>
                <w:highlight w:val="none"/>
                <w:vertAlign w:val="baseline"/>
                <w:lang w:val="en-US" w:eastAsia="zh-CN"/>
              </w:rPr>
              <w:t>L</w:t>
            </w:r>
            <w:r>
              <w:rPr>
                <w:rFonts w:hint="eastAsia" w:ascii="宋体" w:hAnsi="宋体" w:eastAsia="宋体" w:cs="宋体"/>
                <w:b w:val="0"/>
                <w:bCs w:val="0"/>
                <w:sz w:val="24"/>
                <w:szCs w:val="24"/>
                <w:highlight w:val="none"/>
                <w:vertAlign w:val="baseline"/>
                <w:lang w:eastAsia="zh-CN"/>
              </w:rPr>
              <w:t>）</w:t>
            </w:r>
          </w:p>
        </w:tc>
        <w:tc>
          <w:tcPr>
            <w:tcW w:w="2385" w:type="pct"/>
            <w:vAlign w:val="top"/>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燃油类型</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动力系统</w:t>
            </w:r>
          </w:p>
        </w:tc>
        <w:tc>
          <w:tcPr>
            <w:tcW w:w="1202" w:type="pct"/>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发动机排量</w:t>
            </w:r>
            <w:r>
              <w:rPr>
                <w:rFonts w:hint="eastAsia" w:ascii="宋体" w:hAnsi="宋体" w:eastAsia="宋体" w:cs="宋体"/>
                <w:b w:val="0"/>
                <w:bCs w:val="0"/>
                <w:sz w:val="24"/>
                <w:szCs w:val="24"/>
                <w:highlight w:val="none"/>
                <w:vertAlign w:val="baseline"/>
                <w:lang w:val="en-US" w:eastAsia="zh-CN"/>
              </w:rPr>
              <w:t>cc</w:t>
            </w:r>
            <w:r>
              <w:rPr>
                <w:rFonts w:hint="eastAsia" w:ascii="宋体" w:hAnsi="宋体" w:eastAsia="宋体" w:cs="宋体"/>
                <w:b w:val="0"/>
                <w:bCs w:val="0"/>
                <w:sz w:val="24"/>
                <w:szCs w:val="24"/>
                <w:highlight w:val="none"/>
                <w:vertAlign w:val="baseline"/>
                <w:lang w:eastAsia="zh-CN"/>
              </w:rPr>
              <w:t>）</w:t>
            </w:r>
          </w:p>
        </w:tc>
        <w:tc>
          <w:tcPr>
            <w:tcW w:w="2385" w:type="pct"/>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额定功率（</w:t>
            </w:r>
            <w:r>
              <w:rPr>
                <w:rFonts w:hint="eastAsia" w:ascii="宋体" w:hAnsi="宋体" w:eastAsia="宋体" w:cs="宋体"/>
                <w:b w:val="0"/>
                <w:bCs w:val="0"/>
                <w:sz w:val="24"/>
                <w:szCs w:val="24"/>
                <w:highlight w:val="none"/>
                <w:vertAlign w:val="baseline"/>
                <w:lang w:val="en-US" w:eastAsia="zh-CN"/>
              </w:rPr>
              <w:t>kw/rpm</w:t>
            </w:r>
            <w:r>
              <w:rPr>
                <w:rFonts w:hint="eastAsia" w:ascii="宋体" w:hAnsi="宋体" w:eastAsia="宋体" w:cs="宋体"/>
                <w:b w:val="0"/>
                <w:bCs w:val="0"/>
                <w:sz w:val="24"/>
                <w:szCs w:val="24"/>
                <w:highlight w:val="none"/>
                <w:vertAlign w:val="baseline"/>
                <w:lang w:eastAsia="zh-CN"/>
              </w:rPr>
              <w:t>）</w:t>
            </w:r>
          </w:p>
        </w:tc>
        <w:tc>
          <w:tcPr>
            <w:tcW w:w="2385" w:type="pct"/>
            <w:vAlign w:val="top"/>
          </w:tcPr>
          <w:p>
            <w:pPr>
              <w:keepNext w:val="0"/>
              <w:keepLines w:val="0"/>
              <w:pageBreakBefore w:val="0"/>
              <w:kinsoku/>
              <w:wordWrap/>
              <w:overflowPunct/>
              <w:topLinePunct w:val="0"/>
              <w:autoSpaceDE/>
              <w:autoSpaceDN/>
              <w:bidi w:val="0"/>
              <w:adjustRightInd/>
              <w:snapToGrid/>
              <w:spacing w:line="240" w:lineRule="auto"/>
              <w:jc w:val="left"/>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最大扭矩（</w:t>
            </w:r>
            <w:r>
              <w:rPr>
                <w:rFonts w:hint="eastAsia" w:ascii="宋体" w:hAnsi="宋体" w:eastAsia="宋体" w:cs="宋体"/>
                <w:b w:val="0"/>
                <w:bCs w:val="0"/>
                <w:sz w:val="24"/>
                <w:szCs w:val="24"/>
                <w:highlight w:val="none"/>
                <w:vertAlign w:val="baseline"/>
                <w:lang w:val="en-US" w:eastAsia="zh-CN"/>
              </w:rPr>
              <w:t>N·m/rpm</w:t>
            </w:r>
            <w:r>
              <w:rPr>
                <w:rFonts w:hint="eastAsia" w:ascii="宋体" w:hAnsi="宋体" w:eastAsia="宋体" w:cs="宋体"/>
                <w:b w:val="0"/>
                <w:bCs w:val="0"/>
                <w:sz w:val="24"/>
                <w:szCs w:val="24"/>
                <w:highlight w:val="none"/>
                <w:vertAlign w:val="baseline"/>
                <w:lang w:eastAsia="zh-CN"/>
              </w:rPr>
              <w:t>）</w:t>
            </w:r>
          </w:p>
        </w:tc>
        <w:tc>
          <w:tcPr>
            <w:tcW w:w="2385" w:type="pct"/>
            <w:vAlign w:val="top"/>
          </w:tcPr>
          <w:p>
            <w:pPr>
              <w:keepNext w:val="0"/>
              <w:keepLines w:val="0"/>
              <w:pageBreakBefore w:val="0"/>
              <w:kinsoku/>
              <w:wordWrap/>
              <w:overflowPunct/>
              <w:topLinePunct w:val="0"/>
              <w:autoSpaceDE/>
              <w:autoSpaceDN/>
              <w:bidi w:val="0"/>
              <w:adjustRightInd/>
              <w:snapToGrid/>
              <w:spacing w:line="240" w:lineRule="auto"/>
              <w:jc w:val="left"/>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p>
        </w:tc>
        <w:tc>
          <w:tcPr>
            <w:tcW w:w="12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变速箱类型</w:t>
            </w:r>
          </w:p>
        </w:tc>
        <w:tc>
          <w:tcPr>
            <w:tcW w:w="238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手动变速箱（MT）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底盘系统</w:t>
            </w:r>
          </w:p>
        </w:tc>
        <w:tc>
          <w:tcPr>
            <w:tcW w:w="1202" w:type="pct"/>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悬挂系统（前）</w:t>
            </w:r>
          </w:p>
        </w:tc>
        <w:tc>
          <w:tcPr>
            <w:tcW w:w="238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独立悬架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b w:val="0"/>
                <w:bCs w:val="0"/>
                <w:sz w:val="24"/>
                <w:szCs w:val="24"/>
                <w:highlight w:val="none"/>
                <w:vertAlign w:val="baseline"/>
                <w:lang w:eastAsia="zh-CN"/>
              </w:rPr>
            </w:pPr>
          </w:p>
        </w:tc>
        <w:tc>
          <w:tcPr>
            <w:tcW w:w="1202" w:type="pct"/>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HAnsi" w:hAnsiTheme="minorHAnsi" w:eastAsiaTheme="minorEastAsia" w:cstheme="minorBidi"/>
                <w:b w:val="0"/>
                <w:bCs w:val="0"/>
                <w:kern w:val="2"/>
                <w:sz w:val="24"/>
                <w:szCs w:val="24"/>
                <w:highlight w:val="none"/>
                <w:vertAlign w:val="baseline"/>
                <w:lang w:val="en-US" w:eastAsia="zh-CN" w:bidi="ar-SA"/>
              </w:rPr>
            </w:pPr>
            <w:r>
              <w:rPr>
                <w:rFonts w:hint="eastAsia"/>
                <w:b w:val="0"/>
                <w:bCs w:val="0"/>
                <w:sz w:val="24"/>
                <w:szCs w:val="24"/>
                <w:highlight w:val="none"/>
                <w:vertAlign w:val="baseline"/>
                <w:lang w:eastAsia="zh-CN"/>
              </w:rPr>
              <w:t>悬挂系统（后）</w:t>
            </w:r>
          </w:p>
        </w:tc>
        <w:tc>
          <w:tcPr>
            <w:tcW w:w="238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HAnsi" w:hAnsiTheme="minorHAnsi" w:eastAsiaTheme="minorEastAsia" w:cstheme="minorBidi"/>
                <w:b w:val="0"/>
                <w:bCs w:val="0"/>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非独立悬架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b w:val="0"/>
                <w:bCs w:val="0"/>
                <w:sz w:val="24"/>
                <w:szCs w:val="24"/>
                <w:highlight w:val="none"/>
                <w:vertAlign w:val="baseline"/>
                <w:lang w:eastAsia="zh-CN"/>
              </w:rPr>
            </w:pPr>
          </w:p>
        </w:tc>
        <w:tc>
          <w:tcPr>
            <w:tcW w:w="1202" w:type="pct"/>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HAnsi" w:hAnsiTheme="minorHAnsi" w:eastAsiaTheme="minorEastAsia" w:cstheme="minorBidi"/>
                <w:b w:val="0"/>
                <w:bCs w:val="0"/>
                <w:kern w:val="2"/>
                <w:sz w:val="24"/>
                <w:szCs w:val="24"/>
                <w:highlight w:val="none"/>
                <w:vertAlign w:val="baseline"/>
                <w:lang w:val="en-US" w:eastAsia="zh-CN" w:bidi="ar-SA"/>
              </w:rPr>
            </w:pPr>
            <w:r>
              <w:rPr>
                <w:rFonts w:hint="eastAsia"/>
                <w:b w:val="0"/>
                <w:bCs w:val="0"/>
                <w:sz w:val="24"/>
                <w:szCs w:val="24"/>
                <w:highlight w:val="none"/>
                <w:vertAlign w:val="baseline"/>
                <w:lang w:eastAsia="zh-CN"/>
              </w:rPr>
              <w:t>制动系统</w:t>
            </w:r>
          </w:p>
        </w:tc>
        <w:tc>
          <w:tcPr>
            <w:tcW w:w="2385" w:type="pct"/>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HAnsi" w:hAnsiTheme="minorHAnsi" w:eastAsiaTheme="minorEastAsia" w:cstheme="minorBidi"/>
                <w:b w:val="0"/>
                <w:bCs w:val="0"/>
                <w:kern w:val="2"/>
                <w:sz w:val="24"/>
                <w:szCs w:val="24"/>
                <w:highlight w:val="none"/>
                <w:vertAlign w:val="baseline"/>
                <w:lang w:val="en-US" w:eastAsia="zh-CN" w:bidi="ar-SA"/>
              </w:rPr>
            </w:pPr>
            <w:r>
              <w:rPr>
                <w:rFonts w:hint="eastAsia"/>
                <w:b w:val="0"/>
                <w:bCs w:val="0"/>
                <w:sz w:val="24"/>
                <w:szCs w:val="24"/>
                <w:highlight w:val="none"/>
                <w:vertAlign w:val="baseline"/>
                <w:lang w:eastAsia="zh-CN"/>
              </w:rPr>
              <w:t>前</w:t>
            </w:r>
            <w:r>
              <w:rPr>
                <w:rFonts w:hint="eastAsia" w:ascii="宋体" w:hAnsi="宋体" w:eastAsia="宋体" w:cs="宋体"/>
                <w:i w:val="0"/>
                <w:iCs w:val="0"/>
                <w:color w:val="000000"/>
                <w:kern w:val="0"/>
                <w:sz w:val="24"/>
                <w:szCs w:val="24"/>
                <w:highlight w:val="none"/>
                <w:u w:val="none"/>
                <w:lang w:val="en-US" w:eastAsia="zh-CN" w:bidi="ar"/>
              </w:rPr>
              <w:t>盘</w:t>
            </w:r>
            <w:r>
              <w:rPr>
                <w:rFonts w:hint="eastAsia" w:ascii="宋体" w:hAnsi="宋体" w:cs="宋体"/>
                <w:i w:val="0"/>
                <w:iCs w:val="0"/>
                <w:color w:val="000000"/>
                <w:kern w:val="0"/>
                <w:sz w:val="24"/>
                <w:szCs w:val="24"/>
                <w:highlight w:val="none"/>
                <w:u w:val="none"/>
                <w:lang w:val="en-US" w:eastAsia="zh-CN" w:bidi="ar"/>
              </w:rPr>
              <w:t>后</w:t>
            </w:r>
            <w:r>
              <w:rPr>
                <w:rFonts w:hint="eastAsia" w:ascii="宋体" w:hAnsi="宋体" w:eastAsia="宋体" w:cs="宋体"/>
                <w:i w:val="0"/>
                <w:iCs w:val="0"/>
                <w:color w:val="000000"/>
                <w:kern w:val="0"/>
                <w:sz w:val="24"/>
                <w:szCs w:val="24"/>
                <w:highlight w:val="none"/>
                <w:u w:val="none"/>
                <w:lang w:val="en-US" w:eastAsia="zh-CN" w:bidi="ar"/>
              </w:rPr>
              <w:t>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b w:val="0"/>
                <w:bCs w:val="0"/>
                <w:sz w:val="24"/>
                <w:szCs w:val="24"/>
                <w:highlight w:val="none"/>
                <w:vertAlign w:val="baseline"/>
                <w:lang w:eastAsia="zh-CN"/>
              </w:rPr>
            </w:pPr>
            <w:r>
              <w:rPr>
                <w:rFonts w:hint="eastAsia"/>
                <w:b w:val="0"/>
                <w:bCs w:val="0"/>
                <w:sz w:val="24"/>
                <w:szCs w:val="24"/>
                <w:highlight w:val="none"/>
                <w:vertAlign w:val="baseline"/>
                <w:lang w:eastAsia="zh-CN"/>
              </w:rPr>
              <w:t>驾驶与安全</w:t>
            </w: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HAnsi" w:hAnsiTheme="minorHAnsi" w:eastAsiaTheme="minorEastAsia" w:cstheme="minorBidi"/>
                <w:b w:val="0"/>
                <w:bCs w:val="0"/>
                <w:kern w:val="2"/>
                <w:sz w:val="24"/>
                <w:szCs w:val="24"/>
                <w:highlight w:val="none"/>
                <w:vertAlign w:val="baseline"/>
                <w:lang w:val="en-US" w:eastAsia="zh-CN" w:bidi="ar-SA"/>
              </w:rPr>
            </w:pPr>
            <w:r>
              <w:rPr>
                <w:rFonts w:hint="eastAsia"/>
                <w:b w:val="0"/>
                <w:bCs w:val="0"/>
                <w:sz w:val="24"/>
                <w:szCs w:val="24"/>
                <w:highlight w:val="none"/>
                <w:vertAlign w:val="baseline"/>
                <w:lang w:eastAsia="zh-CN"/>
              </w:rPr>
              <w:t>安全气囊</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HAnsi" w:hAnsiTheme="minorHAnsi" w:eastAsiaTheme="minorEastAsia" w:cstheme="minorBidi"/>
                <w:b w:val="0"/>
                <w:bCs w:val="0"/>
                <w:kern w:val="2"/>
                <w:sz w:val="24"/>
                <w:szCs w:val="24"/>
                <w:highlight w:val="none"/>
                <w:vertAlign w:val="baseline"/>
                <w:lang w:val="en-US" w:eastAsia="zh-CN" w:bidi="ar-SA"/>
              </w:rPr>
            </w:pPr>
            <w:r>
              <w:rPr>
                <w:rFonts w:hint="eastAsia"/>
                <w:b w:val="0"/>
                <w:bCs w:val="0"/>
                <w:sz w:val="24"/>
                <w:szCs w:val="24"/>
                <w:highlight w:val="none"/>
                <w:vertAlign w:val="baseline"/>
                <w:lang w:eastAsia="zh-CN"/>
              </w:rPr>
              <w:t>主、副驾安全气囊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HAnsi" w:hAnsiTheme="minorHAnsi" w:eastAsiaTheme="minorEastAsia" w:cstheme="minorBidi"/>
                <w:b w:val="0"/>
                <w:bCs w:val="0"/>
                <w:kern w:val="2"/>
                <w:sz w:val="24"/>
                <w:szCs w:val="24"/>
                <w:highlight w:val="none"/>
                <w:vertAlign w:val="baseline"/>
                <w:lang w:val="en-US" w:eastAsia="zh-CN" w:bidi="ar-SA"/>
              </w:rPr>
            </w:pPr>
            <w:r>
              <w:rPr>
                <w:rFonts w:hint="eastAsia"/>
                <w:b w:val="0"/>
                <w:bCs w:val="0"/>
                <w:sz w:val="24"/>
                <w:szCs w:val="24"/>
                <w:highlight w:val="none"/>
                <w:vertAlign w:val="baseline"/>
                <w:lang w:eastAsia="zh-CN"/>
              </w:rPr>
              <w:t>胎压监测</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HAnsi" w:hAnsiTheme="minorHAnsi" w:eastAsiaTheme="minorEastAsia" w:cstheme="minorBidi"/>
                <w:b w:val="0"/>
                <w:bCs w:val="0"/>
                <w:kern w:val="2"/>
                <w:sz w:val="24"/>
                <w:szCs w:val="24"/>
                <w:highlight w:val="none"/>
                <w:vertAlign w:val="baseline"/>
                <w:lang w:val="en-US" w:eastAsia="zh-CN" w:bidi="ar-SA"/>
              </w:rPr>
            </w:pPr>
            <w:r>
              <w:rPr>
                <w:rFonts w:hint="eastAsia"/>
                <w:b w:val="0"/>
                <w:bCs w:val="0"/>
                <w:sz w:val="24"/>
                <w:szCs w:val="24"/>
                <w:highlight w:val="none"/>
                <w:vertAlign w:val="baseline"/>
                <w:lang w:eastAsia="zh-CN"/>
              </w:rPr>
              <w:t>轮胎压力监测系统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HAnsi" w:hAnsiTheme="minorHAnsi" w:eastAsiaTheme="minorEastAsia" w:cstheme="minorBidi"/>
                <w:b w:val="0"/>
                <w:bCs w:val="0"/>
                <w:kern w:val="2"/>
                <w:sz w:val="24"/>
                <w:szCs w:val="24"/>
                <w:highlight w:val="none"/>
                <w:vertAlign w:val="baseline"/>
                <w:lang w:val="en-US" w:eastAsia="zh-CN" w:bidi="ar-SA"/>
              </w:rPr>
            </w:pPr>
            <w:r>
              <w:rPr>
                <w:rFonts w:hint="eastAsia"/>
                <w:b w:val="0"/>
                <w:bCs w:val="0"/>
                <w:sz w:val="24"/>
                <w:szCs w:val="24"/>
                <w:highlight w:val="none"/>
                <w:vertAlign w:val="baseline"/>
                <w:lang w:val="en-US" w:eastAsia="zh-CN"/>
              </w:rPr>
              <w:t>ABS+EBD</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HAnsi" w:hAnsiTheme="minorHAnsi" w:eastAsiaTheme="minorEastAsia" w:cstheme="minorBidi"/>
                <w:b w:val="0"/>
                <w:bCs w:val="0"/>
                <w:kern w:val="2"/>
                <w:sz w:val="24"/>
                <w:szCs w:val="24"/>
                <w:highlight w:val="none"/>
                <w:vertAlign w:val="baseline"/>
                <w:lang w:val="en-US" w:eastAsia="zh-CN" w:bidi="ar-SA"/>
              </w:rPr>
            </w:pPr>
            <w:r>
              <w:rPr>
                <w:rFonts w:hint="eastAsia"/>
                <w:b w:val="0"/>
                <w:bCs w:val="0"/>
                <w:sz w:val="24"/>
                <w:szCs w:val="24"/>
                <w:highlight w:val="none"/>
                <w:vertAlign w:val="baseline"/>
                <w:lang w:val="en-US" w:eastAsia="zh-CN"/>
              </w:rPr>
              <w:t>ABS防抱死系统+EBD电子制动力分配系统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b w:val="0"/>
                <w:bCs w:val="0"/>
                <w:sz w:val="24"/>
                <w:szCs w:val="24"/>
                <w:highlight w:val="none"/>
                <w:vertAlign w:val="baseline"/>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b w:val="0"/>
                <w:bCs w:val="0"/>
                <w:sz w:val="24"/>
                <w:szCs w:val="24"/>
                <w:highlight w:val="none"/>
                <w:vertAlign w:val="baseline"/>
                <w:lang w:eastAsia="zh-CN"/>
              </w:rPr>
            </w:pPr>
          </w:p>
        </w:tc>
        <w:tc>
          <w:tcPr>
            <w:tcW w:w="1202"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heme="minorHAnsi" w:hAnsiTheme="minorHAnsi" w:eastAsiaTheme="minorEastAsia" w:cstheme="minorBidi"/>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安全带</w:t>
            </w:r>
            <w:r>
              <w:rPr>
                <w:rFonts w:hint="eastAsia" w:ascii="宋体" w:hAnsi="宋体" w:cs="宋体"/>
                <w:b w:val="0"/>
                <w:bCs w:val="0"/>
                <w:sz w:val="24"/>
                <w:szCs w:val="24"/>
                <w:highlight w:val="none"/>
                <w:vertAlign w:val="baseline"/>
                <w:lang w:val="en-US" w:eastAsia="zh-CN"/>
              </w:rPr>
              <w:t>提醒</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Theme="minorHAnsi" w:hAnsiTheme="minorHAnsi" w:eastAsiaTheme="minorEastAsia" w:cstheme="minorBidi"/>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未系安全带提醒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4"/>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eastAsia="zh-CN"/>
              </w:rPr>
            </w:pPr>
            <w:r>
              <w:rPr>
                <w:rFonts w:hint="eastAsia" w:ascii="宋体" w:hAnsi="宋体" w:cs="宋体"/>
                <w:b/>
                <w:bCs/>
                <w:sz w:val="24"/>
                <w:szCs w:val="24"/>
                <w:highlight w:val="none"/>
                <w:vertAlign w:val="baseline"/>
                <w:lang w:val="en-US" w:eastAsia="zh-CN"/>
              </w:rPr>
              <w:t>备注：提供相关证明材料，包含但不限于：制造商官网截图等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车辆</w:t>
            </w:r>
            <w:r>
              <w:rPr>
                <w:rFonts w:hint="eastAsia" w:ascii="宋体" w:hAnsi="宋体" w:cs="宋体"/>
                <w:b w:val="0"/>
                <w:bCs w:val="0"/>
                <w:sz w:val="24"/>
                <w:szCs w:val="24"/>
                <w:highlight w:val="none"/>
                <w:vertAlign w:val="baseline"/>
                <w:lang w:val="en-US" w:eastAsia="zh-CN"/>
              </w:rPr>
              <w:t>改装</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cs="宋体"/>
                <w:b/>
                <w:bCs/>
                <w:sz w:val="24"/>
                <w:szCs w:val="24"/>
                <w:highlight w:val="none"/>
                <w:vertAlign w:val="baseline"/>
                <w:lang w:val="en-US" w:eastAsia="zh-CN"/>
              </w:rPr>
            </w:pPr>
          </w:p>
        </w:tc>
        <w:tc>
          <w:tcPr>
            <w:tcW w:w="84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外部</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cs="宋体"/>
                <w:b/>
                <w:bCs/>
                <w:sz w:val="24"/>
                <w:szCs w:val="24"/>
                <w:highlight w:val="none"/>
                <w:vertAlign w:val="baseline"/>
                <w:lang w:val="en-US" w:eastAsia="zh-CN"/>
              </w:rPr>
            </w:pPr>
          </w:p>
        </w:tc>
        <w:tc>
          <w:tcPr>
            <w:tcW w:w="12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反光贴</w:t>
            </w:r>
          </w:p>
        </w:tc>
        <w:tc>
          <w:tcPr>
            <w:tcW w:w="238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符合《车身反光标识》GA406-2002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cs="宋体"/>
                <w:b/>
                <w:bCs/>
                <w:sz w:val="24"/>
                <w:szCs w:val="24"/>
                <w:highlight w:val="none"/>
                <w:vertAlign w:val="baseline"/>
                <w:lang w:val="en-US" w:eastAsia="zh-CN"/>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cs="宋体"/>
                <w:b/>
                <w:bCs/>
                <w:sz w:val="24"/>
                <w:szCs w:val="24"/>
                <w:highlight w:val="none"/>
                <w:vertAlign w:val="baseline"/>
                <w:lang w:val="en-US" w:eastAsia="zh-CN"/>
              </w:rPr>
            </w:pPr>
          </w:p>
        </w:tc>
        <w:tc>
          <w:tcPr>
            <w:tcW w:w="12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车窗贴膜</w:t>
            </w:r>
          </w:p>
        </w:tc>
        <w:tc>
          <w:tcPr>
            <w:tcW w:w="238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可见光透射比≥II类，符合《汽车车窗玻璃遮阳膜》</w:t>
            </w:r>
            <w:r>
              <w:rPr>
                <w:rFonts w:hint="eastAsia" w:ascii="宋体" w:hAnsi="宋体" w:eastAsia="宋体" w:cs="宋体"/>
                <w:b w:val="0"/>
                <w:bCs w:val="0"/>
                <w:i w:val="0"/>
                <w:iCs w:val="0"/>
                <w:color w:val="000000"/>
                <w:kern w:val="0"/>
                <w:sz w:val="24"/>
                <w:szCs w:val="24"/>
                <w:highlight w:val="none"/>
                <w:u w:val="none"/>
                <w:lang w:val="en-US" w:eastAsia="zh-CN" w:bidi="ar"/>
              </w:rPr>
              <w:t>GA/T 744-2013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cs="宋体"/>
                <w:b/>
                <w:bCs/>
                <w:sz w:val="24"/>
                <w:szCs w:val="24"/>
                <w:highlight w:val="none"/>
                <w:vertAlign w:val="baseline"/>
                <w:lang w:val="en-US" w:eastAsia="zh-CN"/>
              </w:rPr>
            </w:pPr>
          </w:p>
        </w:tc>
        <w:tc>
          <w:tcPr>
            <w:tcW w:w="84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val="en-US" w:eastAsia="zh-CN"/>
              </w:rPr>
              <w:t>内部</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cs="宋体"/>
                <w:b/>
                <w:bCs/>
                <w:sz w:val="24"/>
                <w:szCs w:val="24"/>
                <w:highlight w:val="none"/>
                <w:vertAlign w:val="baseline"/>
                <w:lang w:val="en-US" w:eastAsia="zh-CN"/>
              </w:rPr>
            </w:pPr>
          </w:p>
        </w:tc>
        <w:tc>
          <w:tcPr>
            <w:tcW w:w="12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地板装饰</w:t>
            </w:r>
          </w:p>
        </w:tc>
        <w:tc>
          <w:tcPr>
            <w:tcW w:w="238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360度软包，甲醛等有害物质符合国家标准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cs="宋体"/>
                <w:b/>
                <w:bCs/>
                <w:sz w:val="24"/>
                <w:szCs w:val="24"/>
                <w:highlight w:val="none"/>
                <w:vertAlign w:val="baseline"/>
                <w:lang w:val="en-US" w:eastAsia="zh-CN"/>
              </w:rPr>
            </w:pPr>
          </w:p>
        </w:tc>
        <w:tc>
          <w:tcPr>
            <w:tcW w:w="84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cs="宋体"/>
                <w:b/>
                <w:bCs/>
                <w:sz w:val="24"/>
                <w:szCs w:val="24"/>
                <w:highlight w:val="none"/>
                <w:vertAlign w:val="baseline"/>
                <w:lang w:val="en-US" w:eastAsia="zh-CN"/>
              </w:rPr>
            </w:pPr>
          </w:p>
        </w:tc>
        <w:tc>
          <w:tcPr>
            <w:tcW w:w="12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中控显示屏</w:t>
            </w:r>
          </w:p>
        </w:tc>
        <w:tc>
          <w:tcPr>
            <w:tcW w:w="2385" w:type="pct"/>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1、系统：≥Android9.0</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2、视角：全景视角，2D/3D自由切换</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3、CPU：≥8核</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4、运行内存：≥4+64G</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5、屏幕：电容屏</w:t>
            </w:r>
          </w:p>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6、分辨率：≥1080P</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7、支持蓝牙、收音机</w:t>
            </w:r>
            <w:r>
              <w:rPr>
                <w:rFonts w:hint="eastAsia" w:ascii="宋体" w:hAnsi="宋体" w:cs="宋体"/>
                <w:b w:val="0"/>
                <w:bCs w:val="0"/>
                <w:sz w:val="24"/>
                <w:szCs w:val="24"/>
                <w:highlight w:val="none"/>
                <w:vertAlign w:val="baseline"/>
                <w:lang w:val="en-US" w:eastAsia="zh-CN"/>
              </w:rPr>
              <w:t>、导航</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8、支持倒车影像</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9、网络：支持流量+WIFI</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vertAlign w:val="baseline"/>
                <w:lang w:val="en-US" w:eastAsia="zh-CN"/>
              </w:rPr>
              <w:t>10、记录仪：摄像头≥1080P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cs="宋体"/>
                <w:b w:val="0"/>
                <w:bCs w:val="0"/>
                <w:sz w:val="24"/>
                <w:szCs w:val="24"/>
                <w:highlight w:val="none"/>
                <w:vertAlign w:val="baseline"/>
                <w:lang w:val="en-US" w:eastAsia="zh-CN"/>
              </w:rPr>
              <w:t>附加服务</w:t>
            </w:r>
          </w:p>
        </w:tc>
        <w:tc>
          <w:tcPr>
            <w:tcW w:w="843"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cs="宋体"/>
                <w:b w:val="0"/>
                <w:bCs w:val="0"/>
                <w:i w:val="0"/>
                <w:iCs w:val="0"/>
                <w:color w:val="000000"/>
                <w:kern w:val="0"/>
                <w:sz w:val="24"/>
                <w:szCs w:val="24"/>
                <w:highlight w:val="none"/>
                <w:u w:val="none"/>
                <w:lang w:val="en-US" w:eastAsia="zh-CN" w:bidi="ar"/>
              </w:rPr>
              <w:t>代</w:t>
            </w:r>
            <w:r>
              <w:rPr>
                <w:rFonts w:hint="eastAsia" w:ascii="宋体" w:hAnsi="宋体" w:eastAsia="宋体" w:cs="宋体"/>
                <w:b w:val="0"/>
                <w:bCs w:val="0"/>
                <w:i w:val="0"/>
                <w:iCs w:val="0"/>
                <w:color w:val="000000"/>
                <w:kern w:val="0"/>
                <w:sz w:val="24"/>
                <w:szCs w:val="24"/>
                <w:highlight w:val="none"/>
                <w:u w:val="none"/>
                <w:lang w:val="en-US" w:eastAsia="zh-CN" w:bidi="ar"/>
              </w:rPr>
              <w:t>缴车辆购置税</w:t>
            </w:r>
          </w:p>
        </w:tc>
        <w:tc>
          <w:tcPr>
            <w:tcW w:w="3587" w:type="pct"/>
            <w:gridSpan w:val="2"/>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按照裸车发票金额代为缴纳购置税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cs="宋体"/>
                <w:b w:val="0"/>
                <w:bCs w:val="0"/>
                <w:i w:val="0"/>
                <w:iCs w:val="0"/>
                <w:color w:val="000000"/>
                <w:kern w:val="0"/>
                <w:sz w:val="24"/>
                <w:szCs w:val="24"/>
                <w:highlight w:val="none"/>
                <w:u w:val="none"/>
                <w:lang w:val="en-US" w:eastAsia="zh-CN" w:bidi="ar"/>
              </w:rPr>
              <w:t>代缴保险</w:t>
            </w:r>
          </w:p>
        </w:tc>
        <w:tc>
          <w:tcPr>
            <w:tcW w:w="3587"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both"/>
              <w:rPr>
                <w:rFonts w:hint="eastAsia" w:ascii="宋体" w:hAnsi="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1、险种：交强险+商业险</w:t>
            </w:r>
          </w:p>
          <w:p>
            <w:pPr>
              <w:keepNext w:val="0"/>
              <w:keepLines w:val="0"/>
              <w:pageBreakBefore w:val="0"/>
              <w:numPr>
                <w:ilvl w:val="0"/>
                <w:numId w:val="0"/>
              </w:numPr>
              <w:kinsoku/>
              <w:wordWrap/>
              <w:overflowPunct/>
              <w:topLinePunct w:val="0"/>
              <w:autoSpaceDE/>
              <w:autoSpaceDN/>
              <w:bidi w:val="0"/>
              <w:adjustRightInd/>
              <w:snapToGrid/>
              <w:spacing w:line="240" w:lineRule="auto"/>
              <w:jc w:val="both"/>
              <w:rPr>
                <w:rFonts w:hint="default"/>
                <w:sz w:val="24"/>
                <w:szCs w:val="24"/>
                <w:highlight w:val="none"/>
                <w:lang w:val="en-US" w:eastAsia="zh-CN"/>
              </w:rPr>
            </w:pPr>
            <w:r>
              <w:rPr>
                <w:rFonts w:hint="eastAsia" w:ascii="宋体" w:hAnsi="宋体" w:cs="宋体"/>
                <w:b w:val="0"/>
                <w:bCs w:val="0"/>
                <w:sz w:val="24"/>
                <w:szCs w:val="24"/>
                <w:highlight w:val="none"/>
                <w:vertAlign w:val="baseline"/>
                <w:lang w:val="en-US" w:eastAsia="zh-CN"/>
              </w:rPr>
              <w:t>2、商业险包含：</w:t>
            </w:r>
            <w:r>
              <w:rPr>
                <w:rFonts w:hint="eastAsia" w:ascii="宋体" w:hAnsi="宋体" w:cs="宋体"/>
                <w:b w:val="0"/>
                <w:bCs w:val="0"/>
                <w:sz w:val="24"/>
                <w:szCs w:val="24"/>
                <w:highlight w:val="none"/>
                <w:vertAlign w:val="baseline"/>
                <w:lang w:val="en-US" w:eastAsia="zh-CN"/>
              </w:rPr>
              <w:fldChar w:fldCharType="begin"/>
            </w:r>
            <w:r>
              <w:rPr>
                <w:rFonts w:hint="eastAsia" w:ascii="宋体" w:hAnsi="宋体" w:cs="宋体"/>
                <w:b w:val="0"/>
                <w:bCs w:val="0"/>
                <w:sz w:val="24"/>
                <w:szCs w:val="24"/>
                <w:highlight w:val="none"/>
                <w:vertAlign w:val="baseline"/>
                <w:lang w:val="en-US" w:eastAsia="zh-CN"/>
              </w:rPr>
              <w:instrText xml:space="preserve"> HYPERLINK "https://baike.baidu.com/item/%E8%BD%A6%E8%BE%86%E6%8D%9F%E5%A4%B1%E9%99%A9/5821981" \t "https://baike.baidu.com/item/%E8%BD%A6%E8%BE%86%E4%BF%9D%E9%99%A9/_blank" </w:instrText>
            </w:r>
            <w:r>
              <w:rPr>
                <w:rFonts w:hint="eastAsia" w:ascii="宋体" w:hAnsi="宋体" w:cs="宋体"/>
                <w:b w:val="0"/>
                <w:bCs w:val="0"/>
                <w:sz w:val="24"/>
                <w:szCs w:val="24"/>
                <w:highlight w:val="none"/>
                <w:vertAlign w:val="baseline"/>
                <w:lang w:val="en-US" w:eastAsia="zh-CN"/>
              </w:rPr>
              <w:fldChar w:fldCharType="separate"/>
            </w:r>
            <w:r>
              <w:rPr>
                <w:rFonts w:hint="eastAsia" w:ascii="宋体" w:hAnsi="宋体" w:cs="宋体"/>
                <w:b w:val="0"/>
                <w:bCs w:val="0"/>
                <w:sz w:val="24"/>
                <w:szCs w:val="24"/>
                <w:highlight w:val="none"/>
                <w:vertAlign w:val="baseline"/>
                <w:lang w:val="en-US" w:eastAsia="zh-CN"/>
              </w:rPr>
              <w:t>车辆损失险</w:t>
            </w:r>
            <w:r>
              <w:rPr>
                <w:rFonts w:hint="eastAsia" w:ascii="宋体" w:hAnsi="宋体" w:cs="宋体"/>
                <w:b w:val="0"/>
                <w:bCs w:val="0"/>
                <w:sz w:val="24"/>
                <w:szCs w:val="24"/>
                <w:highlight w:val="none"/>
                <w:vertAlign w:val="baseline"/>
                <w:lang w:val="en-US" w:eastAsia="zh-CN"/>
              </w:rPr>
              <w:fldChar w:fldCharType="end"/>
            </w:r>
            <w:r>
              <w:rPr>
                <w:rFonts w:hint="eastAsia" w:ascii="宋体" w:hAnsi="宋体" w:cs="宋体"/>
                <w:b w:val="0"/>
                <w:bCs w:val="0"/>
                <w:sz w:val="24"/>
                <w:szCs w:val="24"/>
                <w:highlight w:val="none"/>
                <w:vertAlign w:val="baseline"/>
                <w:lang w:val="en-US" w:eastAsia="zh-CN"/>
              </w:rPr>
              <w:t>、</w:t>
            </w:r>
            <w:r>
              <w:rPr>
                <w:rFonts w:hint="eastAsia" w:ascii="宋体" w:hAnsi="宋体" w:cs="宋体"/>
                <w:b w:val="0"/>
                <w:bCs w:val="0"/>
                <w:sz w:val="24"/>
                <w:szCs w:val="24"/>
                <w:highlight w:val="none"/>
                <w:vertAlign w:val="baseline"/>
                <w:lang w:val="en-US" w:eastAsia="zh-CN"/>
              </w:rPr>
              <w:fldChar w:fldCharType="begin"/>
            </w:r>
            <w:r>
              <w:rPr>
                <w:rFonts w:hint="eastAsia" w:ascii="宋体" w:hAnsi="宋体" w:cs="宋体"/>
                <w:b w:val="0"/>
                <w:bCs w:val="0"/>
                <w:sz w:val="24"/>
                <w:szCs w:val="24"/>
                <w:highlight w:val="none"/>
                <w:vertAlign w:val="baseline"/>
                <w:lang w:val="en-US" w:eastAsia="zh-CN"/>
              </w:rPr>
              <w:instrText xml:space="preserve"> HYPERLINK "https://baike.baidu.com/item/%E7%AC%AC%E4%B8%89%E8%80%85%E8%B4%A3%E4%BB%BB%E9%99%A9" \t "https://baike.baidu.com/item/%E8%BD%A6%E8%BE%86%E4%BF%9D%E9%99%A9/_blank" </w:instrText>
            </w:r>
            <w:r>
              <w:rPr>
                <w:rFonts w:hint="eastAsia" w:ascii="宋体" w:hAnsi="宋体" w:cs="宋体"/>
                <w:b w:val="0"/>
                <w:bCs w:val="0"/>
                <w:sz w:val="24"/>
                <w:szCs w:val="24"/>
                <w:highlight w:val="none"/>
                <w:vertAlign w:val="baseline"/>
                <w:lang w:val="en-US" w:eastAsia="zh-CN"/>
              </w:rPr>
              <w:fldChar w:fldCharType="separate"/>
            </w:r>
            <w:r>
              <w:rPr>
                <w:rFonts w:hint="eastAsia" w:ascii="宋体" w:hAnsi="宋体" w:cs="宋体"/>
                <w:b w:val="0"/>
                <w:bCs w:val="0"/>
                <w:sz w:val="24"/>
                <w:szCs w:val="24"/>
                <w:highlight w:val="none"/>
                <w:vertAlign w:val="baseline"/>
                <w:lang w:val="en-US" w:eastAsia="zh-CN"/>
              </w:rPr>
              <w:t>第三者责任险</w:t>
            </w:r>
            <w:r>
              <w:rPr>
                <w:rFonts w:hint="eastAsia" w:ascii="宋体" w:hAnsi="宋体" w:cs="宋体"/>
                <w:b w:val="0"/>
                <w:bCs w:val="0"/>
                <w:sz w:val="24"/>
                <w:szCs w:val="24"/>
                <w:highlight w:val="none"/>
                <w:vertAlign w:val="baseline"/>
                <w:lang w:val="en-US" w:eastAsia="zh-CN"/>
              </w:rPr>
              <w:fldChar w:fldCharType="end"/>
            </w:r>
            <w:r>
              <w:rPr>
                <w:rFonts w:hint="eastAsia" w:ascii="宋体" w:hAnsi="宋体" w:cs="宋体"/>
                <w:b w:val="0"/>
                <w:bCs w:val="0"/>
                <w:sz w:val="24"/>
                <w:szCs w:val="24"/>
                <w:highlight w:val="none"/>
                <w:vertAlign w:val="baseline"/>
                <w:lang w:val="en-US" w:eastAsia="zh-CN"/>
              </w:rPr>
              <w:t>（200万保额）、车上人员责任险（1万保额）、</w:t>
            </w:r>
            <w:r>
              <w:rPr>
                <w:rFonts w:hint="eastAsia" w:ascii="宋体" w:hAnsi="宋体" w:cs="宋体"/>
                <w:b w:val="0"/>
                <w:bCs w:val="0"/>
                <w:sz w:val="24"/>
                <w:szCs w:val="24"/>
                <w:highlight w:val="none"/>
                <w:vertAlign w:val="baseline"/>
                <w:lang w:val="en-US" w:eastAsia="zh-CN"/>
              </w:rPr>
              <w:fldChar w:fldCharType="begin"/>
            </w:r>
            <w:r>
              <w:rPr>
                <w:rFonts w:hint="eastAsia" w:ascii="宋体" w:hAnsi="宋体" w:cs="宋体"/>
                <w:b w:val="0"/>
                <w:bCs w:val="0"/>
                <w:sz w:val="24"/>
                <w:szCs w:val="24"/>
                <w:highlight w:val="none"/>
                <w:vertAlign w:val="baseline"/>
                <w:lang w:val="en-US" w:eastAsia="zh-CN"/>
              </w:rPr>
              <w:instrText xml:space="preserve"> HYPERLINK "https://baike.baidu.com/item/%E5%85%A8%E8%BD%A6%E7%9B%97%E6%8A%A2%E9%99%A9/10172996" \t "https://baike.baidu.com/item/%E8%BD%A6%E8%BE%86%E4%BF%9D%E9%99%A9/_blank" </w:instrText>
            </w:r>
            <w:r>
              <w:rPr>
                <w:rFonts w:hint="eastAsia" w:ascii="宋体" w:hAnsi="宋体" w:cs="宋体"/>
                <w:b w:val="0"/>
                <w:bCs w:val="0"/>
                <w:sz w:val="24"/>
                <w:szCs w:val="24"/>
                <w:highlight w:val="none"/>
                <w:vertAlign w:val="baseline"/>
                <w:lang w:val="en-US" w:eastAsia="zh-CN"/>
              </w:rPr>
              <w:fldChar w:fldCharType="separate"/>
            </w:r>
            <w:r>
              <w:rPr>
                <w:rFonts w:hint="eastAsia" w:ascii="宋体" w:hAnsi="宋体" w:cs="宋体"/>
                <w:b w:val="0"/>
                <w:bCs w:val="0"/>
                <w:sz w:val="24"/>
                <w:szCs w:val="24"/>
                <w:highlight w:val="none"/>
                <w:vertAlign w:val="baseline"/>
                <w:lang w:val="en-US" w:eastAsia="zh-CN"/>
              </w:rPr>
              <w:t>全车盗抢险</w:t>
            </w:r>
            <w:r>
              <w:rPr>
                <w:rFonts w:hint="eastAsia" w:ascii="宋体" w:hAnsi="宋体" w:cs="宋体"/>
                <w:b w:val="0"/>
                <w:bCs w:val="0"/>
                <w:sz w:val="24"/>
                <w:szCs w:val="24"/>
                <w:highlight w:val="none"/>
                <w:vertAlign w:val="baseline"/>
                <w:lang w:val="en-US" w:eastAsia="zh-CN"/>
              </w:rPr>
              <w:fldChar w:fldCharType="end"/>
            </w:r>
            <w:r>
              <w:rPr>
                <w:rFonts w:hint="eastAsia" w:ascii="宋体" w:hAnsi="宋体" w:cs="宋体"/>
                <w:b w:val="0"/>
                <w:bCs w:val="0"/>
                <w:sz w:val="24"/>
                <w:szCs w:val="24"/>
                <w:highlight w:val="none"/>
                <w:vertAlign w:val="baseline"/>
                <w:lang w:val="en-US" w:eastAsia="zh-CN"/>
              </w:rPr>
              <w:t>、玻璃单独破碎险、车辆停驶损失险、自燃损失险、发动机进水险、无过失责任险，代步车费用险、车身划痕损失险。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9"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rPr>
            </w:pPr>
          </w:p>
        </w:tc>
        <w:tc>
          <w:tcPr>
            <w:tcW w:w="843"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车辆上户</w:t>
            </w:r>
          </w:p>
        </w:tc>
        <w:tc>
          <w:tcPr>
            <w:tcW w:w="3587" w:type="pct"/>
            <w:gridSpan w:val="2"/>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包含：上户资料准备、代上检测线、办理号牌等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69" w:type="pct"/>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售后服务</w:t>
            </w:r>
          </w:p>
        </w:tc>
        <w:tc>
          <w:tcPr>
            <w:tcW w:w="4430" w:type="pct"/>
            <w:gridSpan w:val="3"/>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1、质保期内，除原车免费保养外，另须提供每年免费保养6次，保养内容为：</w:t>
            </w:r>
            <w:r>
              <w:rPr>
                <w:rFonts w:hint="eastAsia" w:ascii="宋体" w:hAnsi="宋体" w:eastAsia="宋体" w:cs="宋体"/>
                <w:b w:val="0"/>
                <w:bCs w:val="0"/>
                <w:i w:val="0"/>
                <w:iCs w:val="0"/>
                <w:color w:val="000000"/>
                <w:kern w:val="0"/>
                <w:sz w:val="24"/>
                <w:szCs w:val="24"/>
                <w:highlight w:val="none"/>
                <w:u w:val="none"/>
                <w:lang w:val="en-US" w:eastAsia="zh-CN" w:bidi="ar"/>
              </w:rPr>
              <w:t>更换机油和机油滤芯、空气滤清器</w:t>
            </w:r>
            <w:r>
              <w:rPr>
                <w:rFonts w:hint="eastAsia" w:ascii="宋体" w:hAnsi="宋体" w:cs="宋体"/>
                <w:b w:val="0"/>
                <w:bCs w:val="0"/>
                <w:i w:val="0"/>
                <w:iCs w:val="0"/>
                <w:color w:val="000000"/>
                <w:kern w:val="0"/>
                <w:sz w:val="24"/>
                <w:szCs w:val="24"/>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宋体" w:hAnsi="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2、每月进行一次上门全车检查，并出具书面检查报告；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3、提供7*24小时技术支持及救援服务。</w:t>
            </w:r>
          </w:p>
        </w:tc>
      </w:tr>
    </w:tbl>
    <w:p>
      <w:pPr>
        <w:pageBreakBefore w:val="0"/>
        <w:kinsoku/>
        <w:wordWrap/>
        <w:overflowPunct/>
        <w:topLinePunct w:val="0"/>
        <w:bidi w:val="0"/>
        <w:snapToGrid/>
        <w:spacing w:before="0" w:after="0" w:line="360" w:lineRule="auto"/>
        <w:ind w:right="0" w:firstLine="482" w:firstLineChars="200"/>
        <w:jc w:val="both"/>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、商务要求</w:t>
      </w:r>
      <w:bookmarkEnd w:id="50"/>
    </w:p>
    <w:p>
      <w:pPr>
        <w:keepNext w:val="0"/>
        <w:keepLines w:val="0"/>
        <w:pageBreakBefore w:val="0"/>
        <w:kinsoku/>
        <w:wordWrap/>
        <w:overflowPunct/>
        <w:topLinePunct w:val="0"/>
        <w:autoSpaceDE/>
        <w:autoSpaceDN/>
        <w:bidi w:val="0"/>
        <w:adjustRightInd/>
        <w:snapToGrid/>
        <w:spacing w:line="360" w:lineRule="auto"/>
        <w:ind w:right="0" w:firstLine="482" w:firstLineChars="200"/>
        <w:jc w:val="both"/>
        <w:textAlignment w:val="auto"/>
        <w:outlineLvl w:val="9"/>
        <w:rPr>
          <w:rFonts w:hint="eastAsia" w:ascii="宋体" w:hAnsi="宋体" w:eastAsia="宋体" w:cs="宋体"/>
          <w:b/>
          <w:bCs w:val="0"/>
          <w:sz w:val="24"/>
          <w:szCs w:val="24"/>
          <w:highlight w:val="none"/>
        </w:rPr>
      </w:pPr>
      <w:r>
        <w:rPr>
          <w:rFonts w:hint="eastAsia" w:ascii="宋体" w:hAnsi="宋体" w:cs="宋体"/>
          <w:b/>
          <w:bCs w:val="0"/>
          <w:sz w:val="24"/>
          <w:szCs w:val="24"/>
          <w:highlight w:val="none"/>
          <w:lang w:val="en-US" w:eastAsia="zh-CN"/>
        </w:rPr>
        <w:t>3.1</w:t>
      </w:r>
      <w:r>
        <w:rPr>
          <w:rFonts w:hint="eastAsia" w:ascii="宋体" w:hAnsi="宋体" w:eastAsia="宋体" w:cs="宋体"/>
          <w:b/>
          <w:bCs w:val="0"/>
          <w:sz w:val="24"/>
          <w:szCs w:val="24"/>
          <w:highlight w:val="none"/>
          <w:lang w:eastAsia="zh-CN"/>
        </w:rPr>
        <w:t>交付期</w:t>
      </w:r>
      <w:r>
        <w:rPr>
          <w:rFonts w:hint="eastAsia" w:ascii="宋体" w:hAnsi="宋体" w:eastAsia="宋体" w:cs="宋体"/>
          <w:b/>
          <w:bCs w:val="0"/>
          <w:sz w:val="24"/>
          <w:szCs w:val="24"/>
          <w:highlight w:val="none"/>
        </w:rPr>
        <w:t>：</w:t>
      </w:r>
      <w:r>
        <w:rPr>
          <w:rFonts w:hint="eastAsia" w:ascii="宋体" w:hAnsi="宋体" w:cs="宋体"/>
          <w:b w:val="0"/>
          <w:bCs w:val="0"/>
          <w:sz w:val="24"/>
          <w:szCs w:val="24"/>
          <w:highlight w:val="none"/>
          <w:lang w:val="en-US" w:eastAsia="zh-CN"/>
        </w:rPr>
        <w:t>自合同签订之日起</w:t>
      </w:r>
      <w:r>
        <w:rPr>
          <w:rFonts w:hint="eastAsia" w:ascii="宋体" w:hAnsi="宋体" w:eastAsia="宋体" w:cs="宋体"/>
          <w:b w:val="0"/>
          <w:bCs w:val="0"/>
          <w:sz w:val="24"/>
          <w:szCs w:val="24"/>
          <w:highlight w:val="none"/>
          <w:lang w:val="en-US" w:eastAsia="zh-CN"/>
        </w:rPr>
        <w:t>20</w:t>
      </w:r>
      <w:r>
        <w:rPr>
          <w:rFonts w:hint="eastAsia" w:ascii="宋体" w:hAnsi="宋体" w:cs="宋体"/>
          <w:b w:val="0"/>
          <w:bCs w:val="0"/>
          <w:sz w:val="24"/>
          <w:szCs w:val="24"/>
          <w:highlight w:val="none"/>
          <w:lang w:val="en-US" w:eastAsia="zh-CN"/>
        </w:rPr>
        <w:t>日历天</w:t>
      </w:r>
      <w:r>
        <w:rPr>
          <w:rFonts w:hint="eastAsia" w:ascii="宋体" w:hAnsi="宋体" w:eastAsia="宋体" w:cs="宋体"/>
          <w:b/>
          <w:bCs w:val="0"/>
          <w:sz w:val="24"/>
          <w:szCs w:val="24"/>
          <w:highlight w:val="none"/>
        </w:rPr>
        <w:t>。</w:t>
      </w:r>
    </w:p>
    <w:p>
      <w:pPr>
        <w:pStyle w:val="17"/>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eastAsia="宋体"/>
          <w:b/>
          <w:bCs w:val="0"/>
          <w:highlight w:val="none"/>
          <w:lang w:val="en-US" w:eastAsia="zh-CN"/>
        </w:rPr>
      </w:pPr>
      <w:r>
        <w:rPr>
          <w:rFonts w:hint="eastAsia" w:ascii="宋体" w:hAnsi="宋体" w:cs="宋体"/>
          <w:b/>
          <w:bCs w:val="0"/>
          <w:sz w:val="24"/>
          <w:szCs w:val="24"/>
          <w:highlight w:val="none"/>
          <w:lang w:val="en-US" w:eastAsia="zh-CN"/>
        </w:rPr>
        <w:t>3.2</w:t>
      </w:r>
      <w:r>
        <w:rPr>
          <w:rFonts w:hint="eastAsia" w:ascii="宋体" w:hAnsi="宋体" w:eastAsia="宋体" w:cs="宋体"/>
          <w:b/>
          <w:bCs w:val="0"/>
          <w:sz w:val="24"/>
          <w:szCs w:val="24"/>
          <w:highlight w:val="none"/>
          <w:lang w:val="en-US" w:eastAsia="zh-CN"/>
        </w:rPr>
        <w:t>交付地点：</w:t>
      </w:r>
      <w:r>
        <w:rPr>
          <w:rFonts w:hint="eastAsia" w:ascii="宋体" w:hAnsi="宋体" w:cs="宋体"/>
          <w:b w:val="0"/>
          <w:bCs/>
          <w:sz w:val="24"/>
          <w:szCs w:val="24"/>
          <w:highlight w:val="none"/>
          <w:lang w:val="en-US" w:eastAsia="zh-CN"/>
        </w:rPr>
        <w:t>采购人指定地点</w:t>
      </w:r>
      <w:r>
        <w:rPr>
          <w:rFonts w:hint="eastAsia" w:ascii="宋体" w:hAnsi="宋体" w:eastAsia="宋体" w:cs="宋体"/>
          <w:b w:val="0"/>
          <w:bCs/>
          <w:sz w:val="24"/>
          <w:szCs w:val="24"/>
          <w:highlight w:val="none"/>
          <w:lang w:val="en-US" w:eastAsia="zh-CN"/>
        </w:rPr>
        <w:t>。</w:t>
      </w:r>
    </w:p>
    <w:p>
      <w:pPr>
        <w:pageBreakBefore w:val="0"/>
        <w:kinsoku/>
        <w:wordWrap/>
        <w:overflowPunct/>
        <w:topLinePunct w:val="0"/>
        <w:bidi w:val="0"/>
        <w:snapToGrid/>
        <w:spacing w:line="360" w:lineRule="auto"/>
        <w:ind w:right="0" w:firstLine="482" w:firstLineChars="200"/>
        <w:jc w:val="both"/>
        <w:textAlignment w:val="auto"/>
        <w:outlineLvl w:val="9"/>
        <w:rPr>
          <w:rFonts w:hint="default" w:ascii="宋体" w:hAnsi="宋体" w:eastAsia="宋体" w:cs="宋体"/>
          <w:b/>
          <w:sz w:val="24"/>
          <w:szCs w:val="24"/>
          <w:highlight w:val="none"/>
          <w:lang w:val="en-US"/>
        </w:rPr>
      </w:pPr>
      <w:r>
        <w:rPr>
          <w:rFonts w:hint="eastAsia" w:ascii="宋体" w:hAnsi="宋体" w:cs="宋体"/>
          <w:b/>
          <w:sz w:val="24"/>
          <w:szCs w:val="24"/>
          <w:highlight w:val="none"/>
          <w:lang w:val="en-US" w:eastAsia="zh-CN"/>
        </w:rPr>
        <w:t>3.3</w:t>
      </w:r>
      <w:r>
        <w:rPr>
          <w:rFonts w:hint="eastAsia" w:ascii="宋体" w:hAnsi="宋体" w:eastAsia="宋体" w:cs="宋体"/>
          <w:b/>
          <w:sz w:val="24"/>
          <w:szCs w:val="24"/>
          <w:highlight w:val="none"/>
        </w:rPr>
        <w:t>质量标准：</w:t>
      </w:r>
      <w:r>
        <w:rPr>
          <w:rFonts w:hint="eastAsia" w:ascii="宋体" w:hAnsi="宋体" w:cs="宋体"/>
          <w:b w:val="0"/>
          <w:bCs/>
          <w:sz w:val="24"/>
          <w:szCs w:val="24"/>
          <w:highlight w:val="none"/>
          <w:lang w:eastAsia="zh-CN"/>
        </w:rPr>
        <w:t>符合国家</w:t>
      </w:r>
      <w:r>
        <w:rPr>
          <w:rFonts w:hint="eastAsia" w:ascii="宋体" w:hAnsi="宋体" w:cs="宋体"/>
          <w:b w:val="0"/>
          <w:bCs/>
          <w:sz w:val="24"/>
          <w:szCs w:val="24"/>
          <w:highlight w:val="none"/>
          <w:lang w:val="en-US" w:eastAsia="zh-CN"/>
        </w:rPr>
        <w:t>及</w:t>
      </w:r>
      <w:r>
        <w:rPr>
          <w:rFonts w:hint="eastAsia" w:ascii="宋体" w:hAnsi="宋体" w:cs="宋体"/>
          <w:b w:val="0"/>
          <w:bCs/>
          <w:sz w:val="24"/>
          <w:szCs w:val="24"/>
          <w:highlight w:val="none"/>
          <w:lang w:eastAsia="zh-CN"/>
        </w:rPr>
        <w:t>行业现行标准，</w:t>
      </w:r>
      <w:r>
        <w:rPr>
          <w:rFonts w:hint="eastAsia" w:ascii="宋体" w:hAnsi="宋体" w:cs="宋体"/>
          <w:b w:val="0"/>
          <w:bCs/>
          <w:sz w:val="24"/>
          <w:szCs w:val="24"/>
          <w:highlight w:val="none"/>
          <w:lang w:val="en-US" w:eastAsia="zh-CN"/>
        </w:rPr>
        <w:t>质量合格</w:t>
      </w:r>
      <w:r>
        <w:rPr>
          <w:rFonts w:hint="eastAsia" w:ascii="宋体" w:hAnsi="宋体" w:cs="宋体"/>
          <w:b w:val="0"/>
          <w:bCs/>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right="0" w:firstLine="482" w:firstLineChars="200"/>
        <w:jc w:val="both"/>
        <w:textAlignment w:val="auto"/>
        <w:outlineLvl w:val="9"/>
        <w:rPr>
          <w:rFonts w:hint="eastAsia" w:ascii="宋体" w:hAnsi="宋体" w:eastAsia="宋体" w:cs="宋体"/>
          <w:b w:val="0"/>
          <w:bCs/>
          <w:color w:val="000000"/>
          <w:sz w:val="24"/>
          <w:szCs w:val="24"/>
          <w:highlight w:val="none"/>
          <w:lang w:eastAsia="zh-CN"/>
        </w:rPr>
      </w:pPr>
      <w:r>
        <w:rPr>
          <w:rFonts w:hint="eastAsia" w:ascii="宋体" w:hAnsi="宋体" w:cs="宋体"/>
          <w:b/>
          <w:sz w:val="24"/>
          <w:szCs w:val="24"/>
          <w:highlight w:val="none"/>
          <w:lang w:val="en-US" w:eastAsia="zh-CN"/>
        </w:rPr>
        <w:t>3.4质保期：</w:t>
      </w:r>
      <w:r>
        <w:rPr>
          <w:rFonts w:hint="eastAsia" w:ascii="宋体" w:hAnsi="宋体" w:eastAsia="宋体" w:cs="宋体"/>
          <w:b w:val="0"/>
          <w:bCs/>
          <w:sz w:val="24"/>
          <w:szCs w:val="24"/>
          <w:highlight w:val="none"/>
          <w:lang w:val="en-US" w:eastAsia="zh-CN"/>
        </w:rPr>
        <w:t>整车质保不低于叁年或十万公里</w:t>
      </w:r>
      <w:r>
        <w:rPr>
          <w:rFonts w:hint="eastAsia" w:ascii="宋体" w:hAnsi="宋体" w:eastAsia="宋体" w:cs="宋体"/>
          <w:b w:val="0"/>
          <w:bCs/>
          <w:color w:val="000000"/>
          <w:sz w:val="24"/>
          <w:szCs w:val="24"/>
          <w:highlight w:val="none"/>
        </w:rPr>
        <w:t>（两者以先到达者为准，公里数起始数值均以车辆送达采购人指定地点并交车验收合格时公里数显示器显示的数值为准）</w:t>
      </w:r>
      <w:r>
        <w:rPr>
          <w:rFonts w:hint="eastAsia" w:ascii="宋体" w:hAnsi="宋体" w:eastAsia="宋体" w:cs="宋体"/>
          <w:b w:val="0"/>
          <w:bCs/>
          <w:color w:val="000000"/>
          <w:sz w:val="24"/>
          <w:szCs w:val="24"/>
          <w:highlight w:val="none"/>
          <w:lang w:eastAsia="zh-CN"/>
        </w:rPr>
        <w:t>；</w:t>
      </w:r>
    </w:p>
    <w:p>
      <w:pPr>
        <w:pageBreakBefore w:val="0"/>
        <w:kinsoku/>
        <w:wordWrap/>
        <w:overflowPunct/>
        <w:topLinePunct w:val="0"/>
        <w:bidi w:val="0"/>
        <w:snapToGrid/>
        <w:spacing w:line="360" w:lineRule="auto"/>
        <w:ind w:right="0" w:firstLine="482" w:firstLineChars="200"/>
        <w:jc w:val="both"/>
        <w:textAlignment w:val="auto"/>
        <w:outlineLvl w:val="9"/>
        <w:rPr>
          <w:rFonts w:hint="eastAsia" w:ascii="宋体" w:hAnsi="宋体" w:cs="宋体"/>
          <w:b/>
          <w:sz w:val="24"/>
          <w:szCs w:val="24"/>
          <w:highlight w:val="none"/>
          <w:lang w:val="en-US" w:eastAsia="zh-CN"/>
        </w:rPr>
      </w:pPr>
      <w:r>
        <w:rPr>
          <w:rFonts w:hint="eastAsia" w:ascii="宋体" w:hAnsi="宋体" w:cs="宋体"/>
          <w:b/>
          <w:sz w:val="24"/>
          <w:szCs w:val="24"/>
          <w:highlight w:val="none"/>
          <w:lang w:val="en-US" w:eastAsia="zh-CN"/>
        </w:rPr>
        <w:t>3.5服务要求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（1）技术资料：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1）整车出厂合格证；2）车辆一致性证书； 3）产品中文使用说明书；4）产品保修、维修保养手册；5）汽车产品“三包”凭证。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3.6验收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1）供应商在规定时间内将车辆（原车交付时仪表盘公里数≤30km）运输至采购人指定地点后，由采购人根据合同对产品（若有）的名称、品牌、规格、型号、数量、质量等内容进行检查验收，验收合格后签发《验收合格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2）验收不合格的供应商，必须在接到通知后7个日历日内确保货物通过验收。若接到通知后7个日历日内验收仍不合格，采购人可提出索赔或取消其供货合同。采购代理机构将把中标资格授予评审排序下一名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（3）验收依据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 xml:space="preserve">1）合同文本及合同补充文件（条款）。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2）所投产品的来源证明资料。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3）竞争性谈判文件。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4）成交人的竞争性谈判响应文件。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5）合同货物清单。</w:t>
      </w:r>
    </w:p>
    <w:p>
      <w:pPr>
        <w:pageBreakBefore w:val="0"/>
        <w:kinsoku/>
        <w:wordWrap/>
        <w:overflowPunct/>
        <w:topLinePunct w:val="0"/>
        <w:bidi w:val="0"/>
        <w:snapToGrid/>
        <w:spacing w:line="360" w:lineRule="auto"/>
        <w:ind w:right="0" w:firstLine="482" w:firstLineChars="200"/>
        <w:jc w:val="both"/>
        <w:textAlignment w:val="auto"/>
        <w:outlineLvl w:val="9"/>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eastAsia="zh-CN"/>
        </w:rPr>
        <w:t>结算方式</w:t>
      </w:r>
    </w:p>
    <w:p>
      <w:pPr>
        <w:pageBreakBefore w:val="0"/>
        <w:kinsoku/>
        <w:wordWrap/>
        <w:overflowPunct/>
        <w:topLinePunct w:val="0"/>
        <w:bidi w:val="0"/>
        <w:snapToGrid/>
        <w:spacing w:line="360" w:lineRule="auto"/>
        <w:ind w:right="0" w:firstLine="480" w:firstLineChars="200"/>
        <w:jc w:val="both"/>
        <w:textAlignment w:val="auto"/>
        <w:outlineLvl w:val="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双方合同内自行约定。</w:t>
      </w:r>
    </w:p>
    <w:p>
      <w:pPr>
        <w:pStyle w:val="8"/>
        <w:rPr>
          <w:rFonts w:hint="eastAsia" w:ascii="宋体" w:hAnsi="宋体" w:eastAsia="宋体" w:cs="宋体"/>
          <w:sz w:val="24"/>
          <w:szCs w:val="24"/>
          <w:highlight w:val="none"/>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32"/>
          <w:szCs w:val="32"/>
          <w:highlight w:val="none"/>
          <w:lang w:eastAsia="zh-CN"/>
        </w:rPr>
      </w:pPr>
      <w:bookmarkStart w:id="51" w:name="_Toc3441"/>
      <w:r>
        <w:rPr>
          <w:rFonts w:hint="eastAsia" w:ascii="宋体" w:hAnsi="宋体" w:eastAsia="宋体" w:cs="宋体"/>
          <w:sz w:val="32"/>
          <w:szCs w:val="32"/>
          <w:highlight w:val="none"/>
        </w:rPr>
        <w:t>第</w:t>
      </w:r>
      <w:r>
        <w:rPr>
          <w:rFonts w:hint="eastAsia" w:ascii="宋体" w:hAnsi="宋体" w:eastAsia="宋体" w:cs="宋体"/>
          <w:sz w:val="32"/>
          <w:szCs w:val="32"/>
          <w:highlight w:val="none"/>
          <w:lang w:eastAsia="zh-CN"/>
        </w:rPr>
        <w:t>五</w:t>
      </w:r>
      <w:r>
        <w:rPr>
          <w:rFonts w:hint="eastAsia" w:ascii="宋体" w:hAnsi="宋体" w:eastAsia="宋体" w:cs="宋体"/>
          <w:sz w:val="32"/>
          <w:szCs w:val="32"/>
          <w:highlight w:val="none"/>
        </w:rPr>
        <w:t xml:space="preserve">部分  </w:t>
      </w:r>
      <w:r>
        <w:rPr>
          <w:rFonts w:hint="eastAsia" w:ascii="宋体" w:hAnsi="宋体" w:eastAsia="宋体" w:cs="宋体"/>
          <w:sz w:val="32"/>
          <w:szCs w:val="32"/>
          <w:highlight w:val="none"/>
          <w:lang w:eastAsia="zh-CN"/>
        </w:rPr>
        <w:t>合同</w:t>
      </w:r>
      <w:r>
        <w:rPr>
          <w:rFonts w:hint="eastAsia" w:ascii="宋体" w:hAnsi="宋体" w:eastAsia="宋体" w:cs="宋体"/>
          <w:sz w:val="32"/>
          <w:szCs w:val="32"/>
          <w:highlight w:val="none"/>
          <w:lang w:val="en-US" w:eastAsia="zh-CN"/>
        </w:rPr>
        <w:t>条款</w:t>
      </w:r>
      <w:bookmarkEnd w:id="51"/>
    </w:p>
    <w:p>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b/>
          <w:bCs/>
          <w:sz w:val="72"/>
          <w:szCs w:val="72"/>
          <w:highlight w:val="none"/>
          <w:lang w:val="en-US" w:eastAsia="zh-CN"/>
        </w:rPr>
      </w:pPr>
    </w:p>
    <w:p>
      <w:pPr>
        <w:pStyle w:val="17"/>
        <w:keepNext w:val="0"/>
        <w:keepLines w:val="0"/>
        <w:pageBreakBefore w:val="0"/>
        <w:wordWrap/>
        <w:overflowPunct/>
        <w:topLinePunct w:val="0"/>
        <w:autoSpaceDE/>
        <w:autoSpaceDN/>
        <w:bidi w:val="0"/>
        <w:textAlignment w:val="auto"/>
        <w:outlineLvl w:val="9"/>
        <w:rPr>
          <w:rFonts w:hint="eastAsia" w:ascii="宋体" w:hAnsi="宋体" w:eastAsia="宋体" w:cs="宋体"/>
          <w:b/>
          <w:bCs/>
          <w:sz w:val="72"/>
          <w:szCs w:val="72"/>
          <w:highlight w:val="none"/>
          <w:lang w:val="en-US" w:eastAsia="zh-CN"/>
        </w:rPr>
      </w:pPr>
    </w:p>
    <w:p>
      <w:pPr>
        <w:pStyle w:val="8"/>
        <w:keepNext w:val="0"/>
        <w:keepLines w:val="0"/>
        <w:pageBreakBefore w:val="0"/>
        <w:wordWrap/>
        <w:overflowPunct/>
        <w:topLinePunct w:val="0"/>
        <w:autoSpaceDE/>
        <w:autoSpaceDN/>
        <w:bidi w:val="0"/>
        <w:textAlignment w:val="auto"/>
        <w:outlineLvl w:val="9"/>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outlineLvl w:val="9"/>
        <w:rPr>
          <w:rFonts w:hint="eastAsia" w:ascii="宋体" w:hAnsi="宋体" w:eastAsia="宋体" w:cs="宋体"/>
          <w:b/>
          <w:bCs/>
          <w:sz w:val="56"/>
          <w:szCs w:val="56"/>
          <w:highlight w:val="none"/>
          <w:lang w:val="en-US" w:eastAsia="zh-CN"/>
        </w:rPr>
      </w:pPr>
      <w:r>
        <w:rPr>
          <w:rFonts w:hint="eastAsia" w:ascii="宋体" w:hAnsi="宋体" w:cs="宋体"/>
          <w:b/>
          <w:bCs/>
          <w:sz w:val="56"/>
          <w:szCs w:val="56"/>
          <w:highlight w:val="none"/>
          <w:lang w:val="en-US" w:eastAsia="zh-CN"/>
        </w:rPr>
        <w:t>蒲城县执法车辆采购</w:t>
      </w:r>
    </w:p>
    <w:p>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b/>
          <w:bCs/>
          <w:sz w:val="72"/>
          <w:szCs w:val="72"/>
          <w:highlight w:val="none"/>
          <w:lang w:eastAsia="zh-CN"/>
        </w:rPr>
      </w:pPr>
    </w:p>
    <w:p>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b/>
          <w:bCs/>
          <w:sz w:val="72"/>
          <w:szCs w:val="72"/>
          <w:highlight w:val="none"/>
          <w:lang w:eastAsia="zh-CN"/>
        </w:rPr>
      </w:pPr>
    </w:p>
    <w:p>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示范文本，最终已签订为准</w:t>
      </w:r>
      <w:r>
        <w:rPr>
          <w:rFonts w:hint="eastAsia" w:ascii="宋体" w:hAnsi="宋体" w:eastAsia="宋体" w:cs="宋体"/>
          <w:b/>
          <w:bCs/>
          <w:sz w:val="32"/>
          <w:szCs w:val="32"/>
          <w:highlight w:val="none"/>
          <w:lang w:eastAsia="zh-CN"/>
        </w:rPr>
        <w:t>）</w:t>
      </w:r>
    </w:p>
    <w:p>
      <w:pPr>
        <w:keepNext w:val="0"/>
        <w:keepLines w:val="0"/>
        <w:pageBreakBefore w:val="0"/>
        <w:wordWrap/>
        <w:overflowPunct/>
        <w:topLinePunct w:val="0"/>
        <w:autoSpaceDE/>
        <w:autoSpaceDN/>
        <w:bidi w:val="0"/>
        <w:ind w:firstLine="480"/>
        <w:textAlignment w:val="auto"/>
        <w:outlineLvl w:val="9"/>
        <w:rPr>
          <w:rFonts w:hint="eastAsia" w:ascii="宋体" w:hAnsi="宋体" w:eastAsia="宋体" w:cs="宋体"/>
          <w:highlight w:val="none"/>
        </w:rPr>
      </w:pPr>
    </w:p>
    <w:p>
      <w:pPr>
        <w:keepNext w:val="0"/>
        <w:keepLines w:val="0"/>
        <w:pageBreakBefore w:val="0"/>
        <w:wordWrap/>
        <w:overflowPunct/>
        <w:topLinePunct w:val="0"/>
        <w:autoSpaceDE/>
        <w:autoSpaceDN/>
        <w:bidi w:val="0"/>
        <w:ind w:firstLine="480"/>
        <w:textAlignment w:val="auto"/>
        <w:outlineLvl w:val="9"/>
        <w:rPr>
          <w:rFonts w:hint="eastAsia" w:ascii="宋体" w:hAnsi="宋体" w:eastAsia="宋体" w:cs="宋体"/>
          <w:highlight w:val="none"/>
        </w:rPr>
      </w:pPr>
    </w:p>
    <w:p>
      <w:pPr>
        <w:keepNext w:val="0"/>
        <w:keepLines w:val="0"/>
        <w:pageBreakBefore w:val="0"/>
        <w:wordWrap/>
        <w:overflowPunct/>
        <w:topLinePunct w:val="0"/>
        <w:autoSpaceDE/>
        <w:autoSpaceDN/>
        <w:bidi w:val="0"/>
        <w:ind w:firstLine="480"/>
        <w:textAlignment w:val="auto"/>
        <w:outlineLvl w:val="9"/>
        <w:rPr>
          <w:rFonts w:hint="eastAsia" w:ascii="宋体" w:hAnsi="宋体" w:eastAsia="宋体" w:cs="宋体"/>
          <w:highlight w:val="none"/>
        </w:rPr>
      </w:pPr>
    </w:p>
    <w:p>
      <w:pPr>
        <w:keepNext w:val="0"/>
        <w:keepLines w:val="0"/>
        <w:pageBreakBefore w:val="0"/>
        <w:wordWrap/>
        <w:overflowPunct/>
        <w:topLinePunct w:val="0"/>
        <w:autoSpaceDE/>
        <w:autoSpaceDN/>
        <w:bidi w:val="0"/>
        <w:spacing w:line="600" w:lineRule="auto"/>
        <w:ind w:firstLine="480"/>
        <w:textAlignment w:val="auto"/>
        <w:outlineLvl w:val="9"/>
        <w:rPr>
          <w:rFonts w:hint="eastAsia" w:ascii="宋体" w:hAnsi="宋体" w:eastAsia="宋体" w:cs="宋体"/>
          <w:highlight w:val="none"/>
        </w:rPr>
      </w:pPr>
    </w:p>
    <w:p>
      <w:pPr>
        <w:pStyle w:val="31"/>
        <w:keepNext w:val="0"/>
        <w:keepLines w:val="0"/>
        <w:pageBreakBefore w:val="0"/>
        <w:wordWrap/>
        <w:overflowPunct/>
        <w:topLinePunct w:val="0"/>
        <w:autoSpaceDE/>
        <w:autoSpaceDN/>
        <w:bidi w:val="0"/>
        <w:textAlignment w:val="auto"/>
        <w:outlineLvl w:val="9"/>
        <w:rPr>
          <w:rFonts w:hint="eastAsia" w:ascii="宋体" w:hAnsi="宋体" w:eastAsia="宋体" w:cs="宋体"/>
          <w:highlight w:val="none"/>
        </w:rPr>
      </w:pPr>
    </w:p>
    <w:p>
      <w:pPr>
        <w:pStyle w:val="31"/>
        <w:keepNext w:val="0"/>
        <w:keepLines w:val="0"/>
        <w:pageBreakBefore w:val="0"/>
        <w:wordWrap/>
        <w:overflowPunct/>
        <w:topLinePunct w:val="0"/>
        <w:autoSpaceDE/>
        <w:autoSpaceDN/>
        <w:bidi w:val="0"/>
        <w:textAlignment w:val="auto"/>
        <w:outlineLvl w:val="9"/>
        <w:rPr>
          <w:rFonts w:hint="eastAsia" w:ascii="宋体" w:hAnsi="宋体" w:eastAsia="宋体" w:cs="宋体"/>
          <w:highlight w:val="none"/>
        </w:rPr>
      </w:pPr>
    </w:p>
    <w:p>
      <w:pPr>
        <w:pStyle w:val="31"/>
        <w:keepNext w:val="0"/>
        <w:keepLines w:val="0"/>
        <w:pageBreakBefore w:val="0"/>
        <w:wordWrap/>
        <w:overflowPunct/>
        <w:topLinePunct w:val="0"/>
        <w:autoSpaceDE/>
        <w:autoSpaceDN/>
        <w:bidi w:val="0"/>
        <w:textAlignment w:val="auto"/>
        <w:outlineLvl w:val="9"/>
        <w:rPr>
          <w:rFonts w:hint="eastAsia" w:ascii="宋体" w:hAnsi="宋体" w:eastAsia="宋体" w:cs="宋体"/>
          <w:highlight w:val="none"/>
        </w:rPr>
      </w:pPr>
    </w:p>
    <w:p>
      <w:pPr>
        <w:pStyle w:val="31"/>
        <w:keepNext w:val="0"/>
        <w:keepLines w:val="0"/>
        <w:pageBreakBefore w:val="0"/>
        <w:wordWrap/>
        <w:overflowPunct/>
        <w:topLinePunct w:val="0"/>
        <w:autoSpaceDE/>
        <w:autoSpaceDN/>
        <w:bidi w:val="0"/>
        <w:textAlignment w:val="auto"/>
        <w:outlineLvl w:val="9"/>
        <w:rPr>
          <w:rFonts w:hint="eastAsia" w:ascii="宋体" w:hAnsi="宋体" w:eastAsia="宋体" w:cs="宋体"/>
          <w:highlight w:val="none"/>
        </w:rPr>
      </w:pPr>
    </w:p>
    <w:p>
      <w:pPr>
        <w:pStyle w:val="31"/>
        <w:keepNext w:val="0"/>
        <w:keepLines w:val="0"/>
        <w:pageBreakBefore w:val="0"/>
        <w:wordWrap/>
        <w:overflowPunct/>
        <w:topLinePunct w:val="0"/>
        <w:autoSpaceDE/>
        <w:autoSpaceDN/>
        <w:bidi w:val="0"/>
        <w:textAlignment w:val="auto"/>
        <w:outlineLvl w:val="9"/>
        <w:rPr>
          <w:rFonts w:hint="eastAsia" w:ascii="宋体" w:hAnsi="宋体" w:eastAsia="宋体" w:cs="宋体"/>
          <w:highlight w:val="none"/>
        </w:rPr>
      </w:pPr>
    </w:p>
    <w:p>
      <w:pPr>
        <w:keepNext w:val="0"/>
        <w:keepLines w:val="0"/>
        <w:pageBreakBefore w:val="0"/>
        <w:wordWrap/>
        <w:overflowPunct/>
        <w:topLinePunct w:val="0"/>
        <w:autoSpaceDE/>
        <w:autoSpaceDN/>
        <w:bidi w:val="0"/>
        <w:textAlignment w:val="auto"/>
        <w:outlineLvl w:val="9"/>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600" w:lineRule="auto"/>
        <w:ind w:left="0" w:leftChars="0" w:firstLine="964" w:firstLineChars="300"/>
        <w:jc w:val="left"/>
        <w:textAlignment w:val="auto"/>
        <w:outlineLvl w:val="9"/>
        <w:rPr>
          <w:rFonts w:hint="eastAsia" w:ascii="宋体" w:hAnsi="宋体" w:eastAsia="宋体" w:cs="宋体"/>
          <w:b/>
          <w:kern w:val="0"/>
          <w:sz w:val="32"/>
          <w:szCs w:val="32"/>
          <w:highlight w:val="none"/>
          <w:u w:val="single"/>
        </w:rPr>
      </w:pPr>
      <w:r>
        <w:rPr>
          <w:rFonts w:hint="eastAsia" w:ascii="宋体" w:hAnsi="宋体" w:cs="宋体"/>
          <w:b/>
          <w:kern w:val="0"/>
          <w:sz w:val="32"/>
          <w:szCs w:val="32"/>
          <w:highlight w:val="none"/>
          <w:lang w:eastAsia="zh-CN"/>
        </w:rPr>
        <w:t>采购人</w:t>
      </w:r>
      <w:r>
        <w:rPr>
          <w:rFonts w:hint="eastAsia" w:ascii="宋体" w:hAnsi="宋体" w:eastAsia="宋体" w:cs="宋体"/>
          <w:b/>
          <w:kern w:val="0"/>
          <w:sz w:val="32"/>
          <w:szCs w:val="32"/>
          <w:highlight w:val="none"/>
        </w:rPr>
        <w:t>：</w:t>
      </w:r>
      <w:r>
        <w:rPr>
          <w:rFonts w:hint="eastAsia" w:ascii="宋体" w:hAnsi="宋体" w:eastAsia="宋体" w:cs="宋体"/>
          <w:b/>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0" w:leftChars="0" w:firstLine="964" w:firstLineChars="300"/>
        <w:jc w:val="left"/>
        <w:textAlignment w:val="auto"/>
        <w:outlineLvl w:val="9"/>
        <w:rPr>
          <w:rFonts w:hint="eastAsia" w:ascii="宋体" w:hAnsi="宋体" w:eastAsia="宋体" w:cs="宋体"/>
          <w:b/>
          <w:kern w:val="0"/>
          <w:sz w:val="32"/>
          <w:szCs w:val="32"/>
          <w:highlight w:val="none"/>
        </w:rPr>
      </w:pPr>
      <w:r>
        <w:rPr>
          <w:rFonts w:hint="eastAsia" w:ascii="宋体" w:hAnsi="宋体" w:cs="宋体"/>
          <w:b/>
          <w:kern w:val="0"/>
          <w:sz w:val="32"/>
          <w:szCs w:val="32"/>
          <w:highlight w:val="none"/>
          <w:lang w:eastAsia="zh-CN"/>
        </w:rPr>
        <w:t>供应商</w:t>
      </w:r>
      <w:r>
        <w:rPr>
          <w:rFonts w:hint="eastAsia" w:ascii="宋体" w:hAnsi="宋体" w:eastAsia="宋体" w:cs="宋体"/>
          <w:b/>
          <w:kern w:val="0"/>
          <w:sz w:val="32"/>
          <w:szCs w:val="32"/>
          <w:highlight w:val="none"/>
        </w:rPr>
        <w:t>：</w:t>
      </w:r>
      <w:r>
        <w:rPr>
          <w:rFonts w:hint="eastAsia" w:ascii="宋体" w:hAnsi="宋体" w:eastAsia="宋体" w:cs="宋体"/>
          <w:b/>
          <w:kern w:val="0"/>
          <w:sz w:val="32"/>
          <w:szCs w:val="32"/>
          <w:highlight w:val="none"/>
          <w:u w:val="single"/>
        </w:rPr>
        <w:t xml:space="preserve">                              </w:t>
      </w:r>
    </w:p>
    <w:p>
      <w:pPr>
        <w:keepNext w:val="0"/>
        <w:keepLines w:val="0"/>
        <w:pageBreakBefore w:val="0"/>
        <w:wordWrap/>
        <w:overflowPunct/>
        <w:topLinePunct w:val="0"/>
        <w:autoSpaceDE/>
        <w:autoSpaceDN/>
        <w:bidi w:val="0"/>
        <w:spacing w:line="600" w:lineRule="auto"/>
        <w:ind w:left="1487" w:leftChars="708" w:firstLine="1606" w:firstLineChars="500"/>
        <w:jc w:val="left"/>
        <w:textAlignment w:val="auto"/>
        <w:outlineLvl w:val="9"/>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二〇二</w:t>
      </w:r>
      <w:r>
        <w:rPr>
          <w:rFonts w:hint="eastAsia" w:ascii="宋体" w:hAnsi="宋体" w:eastAsia="宋体" w:cs="宋体"/>
          <w:b/>
          <w:kern w:val="0"/>
          <w:sz w:val="32"/>
          <w:szCs w:val="32"/>
          <w:highlight w:val="none"/>
          <w:lang w:val="en-US" w:eastAsia="zh-CN"/>
        </w:rPr>
        <w:t>二</w:t>
      </w:r>
      <w:r>
        <w:rPr>
          <w:rFonts w:hint="eastAsia" w:ascii="宋体" w:hAnsi="宋体" w:eastAsia="宋体" w:cs="宋体"/>
          <w:b/>
          <w:kern w:val="0"/>
          <w:sz w:val="32"/>
          <w:szCs w:val="32"/>
          <w:highlight w:val="none"/>
        </w:rPr>
        <w:t>年</w:t>
      </w:r>
      <w:r>
        <w:rPr>
          <w:rFonts w:hint="eastAsia" w:ascii="宋体" w:hAnsi="宋体" w:eastAsia="宋体" w:cs="宋体"/>
          <w:b/>
          <w:kern w:val="0"/>
          <w:sz w:val="32"/>
          <w:szCs w:val="32"/>
          <w:highlight w:val="none"/>
          <w:u w:val="single"/>
        </w:rPr>
        <w:t xml:space="preserve">   </w:t>
      </w:r>
      <w:r>
        <w:rPr>
          <w:rFonts w:hint="eastAsia" w:ascii="宋体" w:hAnsi="宋体" w:eastAsia="宋体" w:cs="宋体"/>
          <w:b/>
          <w:kern w:val="0"/>
          <w:sz w:val="32"/>
          <w:szCs w:val="32"/>
          <w:highlight w:val="none"/>
        </w:rPr>
        <w:t>月</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keepNext w:val="0"/>
        <w:keepLines w:val="0"/>
        <w:pageBreakBefore w:val="0"/>
        <w:wordWrap/>
        <w:overflowPunct/>
        <w:topLinePunct w:val="0"/>
        <w:autoSpaceDE/>
        <w:autoSpaceDN/>
        <w:bidi w:val="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采购人（全称）：</w:t>
      </w:r>
      <w:r>
        <w:rPr>
          <w:rFonts w:hint="eastAsia" w:ascii="宋体" w:hAnsi="宋体" w:eastAsia="宋体" w:cs="宋体"/>
          <w:b/>
          <w:sz w:val="24"/>
          <w:szCs w:val="24"/>
          <w:highlight w:val="none"/>
          <w:u w:val="single"/>
        </w:rPr>
        <w:t xml:space="preserve">                                      </w:t>
      </w:r>
    </w:p>
    <w:p>
      <w:pPr>
        <w:keepNext w:val="0"/>
        <w:keepLines w:val="0"/>
        <w:pageBreakBefore w:val="0"/>
        <w:wordWrap/>
        <w:overflowPunct/>
        <w:topLinePunct w:val="0"/>
        <w:autoSpaceDE/>
        <w:autoSpaceDN/>
        <w:bidi w:val="0"/>
        <w:adjustRightInd w:val="0"/>
        <w:snapToGrid w:val="0"/>
        <w:spacing w:line="580" w:lineRule="exac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供应商（全称）：</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根据《中华人民共和国民法典》及其他有关法律、法规，遵循平等、自愿、公平和诚信的原则，双方就下述项目范围与相关服务事项协商一致，订立本合同。</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一、项目概况</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 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 项目地点：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 项目内容：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二、组成本合同的文件</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 协议书；</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 成交通知书、</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竞争性</w:t>
      </w:r>
      <w:r>
        <w:rPr>
          <w:rFonts w:hint="eastAsia" w:ascii="宋体" w:hAnsi="宋体" w:eastAsia="宋体" w:cs="宋体"/>
          <w:sz w:val="24"/>
          <w:szCs w:val="24"/>
          <w:highlight w:val="none"/>
        </w:rPr>
        <w:t>谈判</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文件、澄清、谈判补充文件（或委托书）；</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 相关服务建议书；</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 附录，即：附表内相关服务的范围和内容；</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本合同签订后，双方依法签订的补充协议也是本合同文件的组成部分。</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三、合同价款</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合同总价（大写）：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合同总价即成交价，不受市场价变化或实际工作量变化的影响，合同价格为含税价，供应商（成交人）提供产品所发生的一切税（包括增值税）费等都已包含于合同价款中。</w:t>
      </w:r>
    </w:p>
    <w:p>
      <w:pPr>
        <w:keepNext w:val="0"/>
        <w:keepLines w:val="0"/>
        <w:pageBreakBefore w:val="0"/>
        <w:widowControl w:val="0"/>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四、结算方式：</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（1）结算单位： </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（2）付款方式： </w:t>
      </w:r>
    </w:p>
    <w:p>
      <w:pPr>
        <w:keepNext w:val="0"/>
        <w:keepLines w:val="0"/>
        <w:pageBreakBefore w:val="0"/>
        <w:widowControl w:val="0"/>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五、交货期</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六、双方承诺</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 供应商向采购人承诺，按照本合同约定提供相关服务。</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 采购人向供应商承诺，按照本合同约定支付服务款项。</w:t>
      </w:r>
    </w:p>
    <w:p>
      <w:pPr>
        <w:keepNext w:val="0"/>
        <w:keepLines w:val="0"/>
        <w:pageBreakBefore w:val="0"/>
        <w:widowControl w:val="0"/>
        <w:tabs>
          <w:tab w:val="left" w:pos="840"/>
        </w:tabs>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七、内容及要求：</w:t>
      </w:r>
    </w:p>
    <w:p>
      <w:pPr>
        <w:keepNext w:val="0"/>
        <w:keepLines w:val="0"/>
        <w:pageBreakBefore w:val="0"/>
        <w:widowControl w:val="0"/>
        <w:tabs>
          <w:tab w:val="left" w:pos="840"/>
        </w:tabs>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即交付的设备（产品）、服务内容、数量与</w:t>
      </w:r>
      <w:r>
        <w:rPr>
          <w:rFonts w:hint="eastAsia" w:ascii="宋体" w:hAnsi="宋体" w:eastAsia="宋体" w:cs="宋体"/>
          <w:sz w:val="24"/>
          <w:szCs w:val="24"/>
          <w:highlight w:val="none"/>
          <w:lang w:eastAsia="zh-CN"/>
        </w:rPr>
        <w:t>竞争性</w:t>
      </w:r>
      <w:r>
        <w:rPr>
          <w:rFonts w:hint="eastAsia" w:ascii="宋体" w:hAnsi="宋体" w:eastAsia="宋体" w:cs="宋体"/>
          <w:sz w:val="24"/>
          <w:szCs w:val="24"/>
          <w:highlight w:val="none"/>
        </w:rPr>
        <w:t>谈判响应文件、竞争性谈判文件等所指明的，或者与本合同所指明的设备（产品）、服务内容相一致。（附清单）</w:t>
      </w:r>
    </w:p>
    <w:p>
      <w:pPr>
        <w:keepNext w:val="0"/>
        <w:keepLines w:val="0"/>
        <w:pageBreakBefore w:val="0"/>
        <w:widowControl w:val="0"/>
        <w:tabs>
          <w:tab w:val="left" w:pos="840"/>
        </w:tabs>
        <w:wordWrap/>
        <w:overflowPunct/>
        <w:topLinePunct w:val="0"/>
        <w:autoSpaceDE/>
        <w:autoSpaceDN/>
        <w:bidi w:val="0"/>
        <w:spacing w:line="360" w:lineRule="auto"/>
        <w:ind w:firstLine="482" w:firstLineChars="200"/>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八、项目实施地点：</w:t>
      </w:r>
      <w:r>
        <w:rPr>
          <w:rFonts w:hint="eastAsia" w:ascii="宋体" w:hAnsi="宋体" w:eastAsia="宋体" w:cs="宋体"/>
          <w:sz w:val="24"/>
          <w:szCs w:val="24"/>
          <w:highlight w:val="none"/>
        </w:rPr>
        <w:t>采购人指定地点。</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九、安装、调试要求：</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1.由供应商负责派技术人员到现场进行免费安装、调试至验收合格。</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2.供应商应在合同签订后一周内，向采购人提供安装、调试及试运行的进度计划表。</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供应商应在合同规定的安装调试期内完成该项工作。如因供应商责任而造成延期，每超过一天按合同总价款的（5‰）支付采购人误期赔偿金，直至交货或提供服务结束为止，所有因延期而产生的费用由供应商承担。</w:t>
      </w:r>
    </w:p>
    <w:p>
      <w:pPr>
        <w:keepNext w:val="0"/>
        <w:keepLines w:val="0"/>
        <w:pageBreakBefore w:val="0"/>
        <w:widowControl w:val="0"/>
        <w:tabs>
          <w:tab w:val="left" w:pos="840"/>
        </w:tabs>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4.安装和调试期间所发生的费用均由供应商负责。</w:t>
      </w:r>
    </w:p>
    <w:p>
      <w:pPr>
        <w:keepNext w:val="0"/>
        <w:keepLines w:val="0"/>
        <w:pageBreakBefore w:val="0"/>
        <w:widowControl w:val="0"/>
        <w:tabs>
          <w:tab w:val="left" w:pos="840"/>
        </w:tabs>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十、技术支持：</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提供全年7×24小时的技术咨询服务。</w:t>
      </w:r>
    </w:p>
    <w:p>
      <w:pPr>
        <w:keepNext w:val="0"/>
        <w:keepLines w:val="0"/>
        <w:pageBreakBefore w:val="0"/>
        <w:widowControl w:val="0"/>
        <w:numPr>
          <w:ilvl w:val="0"/>
          <w:numId w:val="4"/>
        </w:numPr>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技术培训：</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sz w:val="24"/>
          <w:szCs w:val="24"/>
          <w:highlight w:val="none"/>
        </w:rPr>
        <w:t>应包括设备(产品)使用操作、保养、维修等培训内容。供应商需为采购人免费培训技术人员若干名，培训服务以受培训人员熟练掌握相应技能为原则。在设备(产品)投入使用初期进行必要的跟踪指导，保障设备(产品)的稳定运行。谈判设备(产品)需在培训基地培训的，供应商应按要求履行，培训产生的交通费、食宿费、培训费等均由供应商承担。</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十二、技术资料要求：</w:t>
      </w:r>
    </w:p>
    <w:p>
      <w:pPr>
        <w:pStyle w:val="10"/>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供应商应向采购人提供全套中文技术资料一套，其费用包括在谈判报价中。</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十三、质量保证：</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提供的设备(产品)及材料必须保证质量可靠，为市场最新或主流设备(产品)，进货渠道正常，配置合理齐全，应全面满足竞争性谈判文件的要求，竞争性谈判文件未明确要求的内容，采购人须按谈判设备(产品)主流标准配置或以采购人的补充要求为准。所供设备(产品)工艺质量应严格按国家最新发布的规范标准执行，如发生质量问题由供应商承担全部责任。</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供应商应保证合同项下所供设备是合同规定厂家供货生产的，全新未使用过的，并完全符合合同规定的质量、规格等要求。</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十四、验收:</w:t>
      </w:r>
      <w:r>
        <w:rPr>
          <w:rFonts w:hint="eastAsia" w:ascii="宋体" w:hAnsi="宋体" w:eastAsia="宋体" w:cs="宋体"/>
          <w:sz w:val="24"/>
          <w:szCs w:val="24"/>
          <w:highlight w:val="none"/>
        </w:rPr>
        <w:t xml:space="preserve"> </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由采购人和供应商共同对项目整体进行验收。其内容包括确认设备(产品)的产地、规格、型号和数量，对其设备(产品)技术指标、性能参数以及工程质量是否达到现行国家有关验收规范“合格”标准进行逐项检查。</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1.所验设备(产品)的指标、性能参数通过验收达不到竞争性谈判文件要求和</w:t>
      </w:r>
      <w:r>
        <w:rPr>
          <w:rFonts w:hint="eastAsia" w:ascii="宋体" w:hAnsi="宋体" w:eastAsia="宋体" w:cs="宋体"/>
          <w:sz w:val="24"/>
          <w:szCs w:val="24"/>
          <w:highlight w:val="none"/>
          <w:lang w:eastAsia="zh-CN"/>
        </w:rPr>
        <w:t>竞争性</w:t>
      </w:r>
      <w:r>
        <w:rPr>
          <w:rFonts w:hint="eastAsia" w:ascii="宋体" w:hAnsi="宋体" w:eastAsia="宋体" w:cs="宋体"/>
          <w:sz w:val="24"/>
          <w:szCs w:val="24"/>
          <w:highlight w:val="none"/>
        </w:rPr>
        <w:t>谈判响应文件承诺的，或在使用中发现采购人不能容忍的缺陷等，将视为设备(产品)验收不合格，供应商应无条件免费更换或退货。</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2.若发现供应商有弄虚作假的，在谈判阶段故意或随意夸大设备(产品)技术性能，供应商应无条件退货，并赔偿采购人相应的损失。</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3.验收标准：按竞争性谈判文件、</w:t>
      </w:r>
      <w:r>
        <w:rPr>
          <w:rFonts w:hint="eastAsia" w:ascii="宋体" w:hAnsi="宋体" w:eastAsia="宋体" w:cs="宋体"/>
          <w:sz w:val="24"/>
          <w:szCs w:val="24"/>
          <w:highlight w:val="none"/>
          <w:lang w:eastAsia="zh-CN"/>
        </w:rPr>
        <w:t>竞争性</w:t>
      </w:r>
      <w:r>
        <w:rPr>
          <w:rFonts w:hint="eastAsia" w:ascii="宋体" w:hAnsi="宋体" w:eastAsia="宋体" w:cs="宋体"/>
          <w:sz w:val="24"/>
          <w:szCs w:val="24"/>
          <w:highlight w:val="none"/>
        </w:rPr>
        <w:t>谈判响应文件及澄清函等技术指标进行验收。各项指标均应符合验收标准及要求。</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4.验收合格后，填写验收单，双方签字生效。</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5.验收依据：</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a)合同文本；</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B</w:t>
      </w:r>
      <w:r>
        <w:rPr>
          <w:rFonts w:hint="eastAsia" w:ascii="宋体" w:hAnsi="宋体" w:eastAsia="宋体" w:cs="宋体"/>
          <w:sz w:val="24"/>
          <w:szCs w:val="24"/>
          <w:highlight w:val="none"/>
          <w:lang w:eastAsia="zh-CN"/>
        </w:rPr>
        <w:t>竞争性</w:t>
      </w:r>
      <w:r>
        <w:rPr>
          <w:rFonts w:hint="eastAsia" w:ascii="宋体" w:hAnsi="宋体" w:eastAsia="宋体" w:cs="宋体"/>
          <w:sz w:val="24"/>
          <w:szCs w:val="24"/>
          <w:highlight w:val="none"/>
        </w:rPr>
        <w:t>)谈判响应文件及澄清函、竞争性谈判文件；</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c)国家和行业制定的相应的标准和规范。</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d)设备(产品)验收清单（注明各部件的品名、数量、规格型号和原产地或生产厂家)。</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十</w:t>
      </w:r>
      <w:r>
        <w:rPr>
          <w:rFonts w:hint="eastAsia" w:ascii="宋体" w:hAnsi="宋体" w:cs="宋体"/>
          <w:b/>
          <w:sz w:val="24"/>
          <w:szCs w:val="24"/>
          <w:highlight w:val="none"/>
          <w:lang w:eastAsia="zh-CN"/>
        </w:rPr>
        <w:t>五</w:t>
      </w:r>
      <w:r>
        <w:rPr>
          <w:rFonts w:hint="eastAsia" w:ascii="宋体" w:hAnsi="宋体" w:eastAsia="宋体" w:cs="宋体"/>
          <w:b/>
          <w:sz w:val="24"/>
          <w:szCs w:val="24"/>
          <w:highlight w:val="none"/>
        </w:rPr>
        <w:t>、保密</w:t>
      </w:r>
    </w:p>
    <w:p>
      <w:pPr>
        <w:keepNext w:val="0"/>
        <w:keepLines w:val="0"/>
        <w:pageBreakBefore w:val="0"/>
        <w:widowControl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双方须对工作中了解到的使用单位技术、机密等进行严格保密，不得向他人泄漏。</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十</w:t>
      </w:r>
      <w:r>
        <w:rPr>
          <w:rFonts w:hint="eastAsia" w:ascii="宋体" w:hAnsi="宋体" w:cs="宋体"/>
          <w:b/>
          <w:sz w:val="24"/>
          <w:szCs w:val="24"/>
          <w:highlight w:val="none"/>
          <w:lang w:eastAsia="zh-CN"/>
        </w:rPr>
        <w:t>六</w:t>
      </w:r>
      <w:r>
        <w:rPr>
          <w:rFonts w:hint="eastAsia" w:ascii="宋体" w:hAnsi="宋体" w:eastAsia="宋体" w:cs="宋体"/>
          <w:b/>
          <w:sz w:val="24"/>
          <w:szCs w:val="24"/>
          <w:highlight w:val="none"/>
        </w:rPr>
        <w:t>、合同争议的解决：</w:t>
      </w:r>
      <w:r>
        <w:rPr>
          <w:rFonts w:hint="eastAsia" w:ascii="宋体" w:hAnsi="宋体" w:eastAsia="宋体" w:cs="宋体"/>
          <w:sz w:val="24"/>
          <w:szCs w:val="24"/>
          <w:highlight w:val="none"/>
        </w:rPr>
        <w:t>合同执行中发生争议的，当事人双方应协商解决，协商达不成一致时，可向当地行政仲裁机关申请仲裁或者向人民法院提请诉讼。</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十</w:t>
      </w:r>
      <w:r>
        <w:rPr>
          <w:rFonts w:hint="eastAsia" w:ascii="宋体" w:hAnsi="宋体" w:cs="宋体"/>
          <w:b/>
          <w:sz w:val="24"/>
          <w:szCs w:val="24"/>
          <w:highlight w:val="none"/>
          <w:lang w:eastAsia="zh-CN"/>
        </w:rPr>
        <w:t>八</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在发生不可抗力情况下的应对措施和解决办法。</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sz w:val="24"/>
          <w:szCs w:val="24"/>
          <w:highlight w:val="none"/>
        </w:rPr>
      </w:pPr>
      <w:r>
        <w:rPr>
          <w:rFonts w:hint="eastAsia" w:ascii="宋体" w:hAnsi="宋体" w:cs="宋体"/>
          <w:b/>
          <w:sz w:val="24"/>
          <w:szCs w:val="24"/>
          <w:highlight w:val="none"/>
          <w:lang w:eastAsia="zh-CN"/>
        </w:rPr>
        <w:t>十九</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合同一经签订，不得擅自变更、中止或者终止合同。对确需变更、调整或者中止、终止合同的，应按规定履行相应的手续。</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二十、违约责任：</w:t>
      </w:r>
      <w:r>
        <w:rPr>
          <w:rFonts w:hint="eastAsia" w:ascii="宋体" w:hAnsi="宋体" w:eastAsia="宋体" w:cs="宋体"/>
          <w:sz w:val="24"/>
          <w:szCs w:val="24"/>
          <w:highlight w:val="none"/>
        </w:rPr>
        <w:t>依据《中华人民共和国民法典》、《中华人民共和国政府采购法》的相关条款和本合同约定，</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未全面履行合同义务或者发生违约，采购单位会同采购代理机构有权终止合同，依法向</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进行经济索赔，并报请政府采购监督管理机关进行相应的行政处罚。采购单位违约的，应当赔偿给</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造成的经济损失。</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二十</w:t>
      </w:r>
      <w:r>
        <w:rPr>
          <w:rFonts w:hint="eastAsia" w:ascii="宋体" w:hAnsi="宋体" w:cs="宋体"/>
          <w:b/>
          <w:sz w:val="24"/>
          <w:szCs w:val="24"/>
          <w:highlight w:val="none"/>
          <w:lang w:eastAsia="zh-CN"/>
        </w:rPr>
        <w:t>一</w:t>
      </w:r>
      <w:r>
        <w:rPr>
          <w:rFonts w:hint="eastAsia" w:ascii="宋体" w:hAnsi="宋体" w:eastAsia="宋体" w:cs="宋体"/>
          <w:b/>
          <w:sz w:val="24"/>
          <w:szCs w:val="24"/>
          <w:highlight w:val="none"/>
        </w:rPr>
        <w:t>、其他（</w:t>
      </w:r>
      <w:r>
        <w:rPr>
          <w:rFonts w:hint="eastAsia" w:ascii="宋体" w:hAnsi="宋体" w:eastAsia="宋体" w:cs="宋体"/>
          <w:sz w:val="24"/>
          <w:szCs w:val="24"/>
          <w:highlight w:val="none"/>
        </w:rPr>
        <w:t>在合同中具体明确）</w:t>
      </w:r>
    </w:p>
    <w:p>
      <w:pPr>
        <w:keepNext w:val="0"/>
        <w:keepLines w:val="0"/>
        <w:pageBreakBefore w:val="0"/>
        <w:widowControl w:val="0"/>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二十</w:t>
      </w:r>
      <w:r>
        <w:rPr>
          <w:rFonts w:hint="eastAsia" w:ascii="宋体" w:hAnsi="宋体" w:cs="宋体"/>
          <w:b/>
          <w:sz w:val="24"/>
          <w:szCs w:val="24"/>
          <w:highlight w:val="none"/>
          <w:lang w:eastAsia="zh-CN"/>
        </w:rPr>
        <w:t>二</w:t>
      </w:r>
      <w:r>
        <w:rPr>
          <w:rFonts w:hint="eastAsia" w:ascii="宋体" w:hAnsi="宋体" w:eastAsia="宋体" w:cs="宋体"/>
          <w:b/>
          <w:sz w:val="24"/>
          <w:szCs w:val="24"/>
          <w:highlight w:val="none"/>
        </w:rPr>
        <w:t>、合同订立</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 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 订立地点：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tabs>
          <w:tab w:val="left" w:pos="980"/>
        </w:tabs>
        <w:kinsoku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 本合同一式    份，具有同等法律效力，双方各执    份，监管部门备案壹份、采购代理机构存档壹份。各方签字盖章后生效，合同执行完毕自动失效。（合同的服务承诺则长期有效）。</w:t>
      </w:r>
    </w:p>
    <w:p>
      <w:pPr>
        <w:keepNext w:val="0"/>
        <w:keepLines w:val="0"/>
        <w:pageBreakBefore w:val="0"/>
        <w:tabs>
          <w:tab w:val="left" w:pos="980"/>
        </w:tabs>
        <w:kinsoku w:val="0"/>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p>
    <w:p>
      <w:pPr>
        <w:keepNext w:val="0"/>
        <w:keepLines w:val="0"/>
        <w:pageBreakBefore w:val="0"/>
        <w:wordWrap/>
        <w:overflowPunct/>
        <w:topLinePunct w:val="0"/>
        <w:autoSpaceDE/>
        <w:autoSpaceDN/>
        <w:bidi w:val="0"/>
        <w:adjustRightInd w:val="0"/>
        <w:snapToGrid w:val="0"/>
        <w:spacing w:line="360" w:lineRule="auto"/>
        <w:ind w:firstLine="475" w:firstLineChars="198"/>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bookmarkStart w:id="52" w:name="OLE_LINK5"/>
      <w:r>
        <w:rPr>
          <w:rFonts w:hint="eastAsia" w:ascii="宋体" w:hAnsi="宋体" w:eastAsia="宋体" w:cs="宋体"/>
          <w:sz w:val="24"/>
          <w:szCs w:val="24"/>
          <w:highlight w:val="none"/>
          <w:u w:val="single"/>
        </w:rPr>
        <w:t xml:space="preserve">   （盖章）         </w:t>
      </w:r>
      <w:r>
        <w:rPr>
          <w:rFonts w:hint="eastAsia" w:ascii="宋体" w:hAnsi="宋体" w:eastAsia="宋体" w:cs="宋体"/>
          <w:sz w:val="24"/>
          <w:szCs w:val="24"/>
          <w:highlight w:val="none"/>
        </w:rPr>
        <w:t xml:space="preserve"> </w:t>
      </w:r>
      <w:bookmarkEnd w:id="52"/>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u w:val="single"/>
        </w:rPr>
        <w:t xml:space="preserve">   （盖章）         </w:t>
      </w:r>
      <w:r>
        <w:rPr>
          <w:rFonts w:hint="eastAsia" w:ascii="宋体" w:hAnsi="宋体" w:eastAsia="宋体" w:cs="宋体"/>
          <w:sz w:val="24"/>
          <w:szCs w:val="24"/>
          <w:highlight w:val="none"/>
        </w:rPr>
        <w:t xml:space="preserve"> </w:t>
      </w:r>
    </w:p>
    <w:p>
      <w:pPr>
        <w:keepNext w:val="0"/>
        <w:keepLines w:val="0"/>
        <w:pageBreakBefore w:val="0"/>
        <w:wordWrap/>
        <w:overflowPunct/>
        <w:topLinePunct w:val="0"/>
        <w:autoSpaceDE/>
        <w:autoSpaceDN/>
        <w:bidi w:val="0"/>
        <w:adjustRightInd w:val="0"/>
        <w:snapToGrid w:val="0"/>
        <w:spacing w:line="360" w:lineRule="auto"/>
        <w:ind w:firstLine="475" w:firstLineChars="198"/>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  址： </w:t>
      </w:r>
      <w:r>
        <w:rPr>
          <w:rFonts w:hint="eastAsia" w:ascii="宋体" w:hAnsi="宋体" w:eastAsia="宋体" w:cs="宋体"/>
          <w:sz w:val="24"/>
          <w:szCs w:val="24"/>
          <w:highlight w:val="none"/>
          <w:u w:val="single"/>
        </w:rPr>
        <w:t xml:space="preserve">                   </w:t>
      </w:r>
    </w:p>
    <w:p>
      <w:pPr>
        <w:keepNext w:val="0"/>
        <w:keepLines w:val="0"/>
        <w:pageBreakBefore w:val="0"/>
        <w:wordWrap/>
        <w:overflowPunct/>
        <w:topLinePunct w:val="0"/>
        <w:autoSpaceDE/>
        <w:autoSpaceDN/>
        <w:bidi w:val="0"/>
        <w:adjustRightInd w:val="0"/>
        <w:snapToGrid w:val="0"/>
        <w:spacing w:line="360" w:lineRule="auto"/>
        <w:ind w:firstLine="475" w:firstLineChars="198"/>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                法定代表人或其授权</w:t>
      </w:r>
    </w:p>
    <w:p>
      <w:pPr>
        <w:keepNext w:val="0"/>
        <w:keepLines w:val="0"/>
        <w:pageBreakBefore w:val="0"/>
        <w:wordWrap/>
        <w:overflowPunct/>
        <w:topLinePunct w:val="0"/>
        <w:autoSpaceDE/>
        <w:autoSpaceDN/>
        <w:bidi w:val="0"/>
        <w:adjustRightInd w:val="0"/>
        <w:snapToGrid w:val="0"/>
        <w:spacing w:line="360" w:lineRule="auto"/>
        <w:ind w:firstLine="475" w:firstLineChars="198"/>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的代理人：</w:t>
      </w:r>
      <w:r>
        <w:rPr>
          <w:rFonts w:hint="eastAsia" w:ascii="宋体" w:hAnsi="宋体" w:eastAsia="宋体" w:cs="宋体"/>
          <w:sz w:val="24"/>
          <w:szCs w:val="24"/>
          <w:highlight w:val="none"/>
          <w:u w:val="single"/>
        </w:rPr>
        <w:t xml:space="preserve">（签字）          </w:t>
      </w:r>
      <w:r>
        <w:rPr>
          <w:rFonts w:hint="eastAsia" w:ascii="宋体" w:hAnsi="宋体" w:eastAsia="宋体" w:cs="宋体"/>
          <w:sz w:val="24"/>
          <w:szCs w:val="24"/>
          <w:highlight w:val="none"/>
        </w:rPr>
        <w:t xml:space="preserve">      的代理人：</w:t>
      </w:r>
      <w:r>
        <w:rPr>
          <w:rFonts w:hint="eastAsia" w:ascii="宋体" w:hAnsi="宋体" w:eastAsia="宋体" w:cs="宋体"/>
          <w:sz w:val="24"/>
          <w:szCs w:val="24"/>
          <w:highlight w:val="none"/>
          <w:u w:val="single"/>
        </w:rPr>
        <w:t xml:space="preserve">（签字）          </w:t>
      </w:r>
    </w:p>
    <w:p>
      <w:pPr>
        <w:keepNext w:val="0"/>
        <w:keepLines w:val="0"/>
        <w:pageBreakBefore w:val="0"/>
        <w:wordWrap/>
        <w:overflowPunct/>
        <w:topLinePunct w:val="0"/>
        <w:autoSpaceDE/>
        <w:autoSpaceDN/>
        <w:bidi w:val="0"/>
        <w:adjustRightInd w:val="0"/>
        <w:snapToGrid w:val="0"/>
        <w:spacing w:line="360" w:lineRule="auto"/>
        <w:ind w:firstLine="475" w:firstLineChars="198"/>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keepNext w:val="0"/>
        <w:keepLines w:val="0"/>
        <w:pageBreakBefore w:val="0"/>
        <w:wordWrap/>
        <w:overflowPunct/>
        <w:topLinePunct w:val="0"/>
        <w:autoSpaceDE/>
        <w:autoSpaceDN/>
        <w:bidi w:val="0"/>
        <w:adjustRightInd w:val="0"/>
        <w:snapToGrid w:val="0"/>
        <w:spacing w:line="360" w:lineRule="auto"/>
        <w:ind w:firstLine="475" w:firstLineChars="198"/>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  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keepNext w:val="0"/>
        <w:keepLines w:val="0"/>
        <w:pageBreakBefore w:val="0"/>
        <w:wordWrap/>
        <w:overflowPunct/>
        <w:topLinePunct w:val="0"/>
        <w:autoSpaceDE/>
        <w:autoSpaceDN/>
        <w:bidi w:val="0"/>
        <w:ind w:firstLine="480" w:firstLineChars="200"/>
        <w:textAlignment w:val="auto"/>
        <w:outlineLvl w:val="9"/>
        <w:rPr>
          <w:rFonts w:hint="eastAsia" w:ascii="宋体" w:hAnsi="宋体" w:eastAsia="宋体" w:cs="宋体"/>
          <w:sz w:val="24"/>
          <w:szCs w:val="24"/>
          <w:highlight w:val="none"/>
          <w:u w:val="singl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  话：</w:t>
      </w:r>
      <w:r>
        <w:rPr>
          <w:rFonts w:hint="eastAsia" w:ascii="宋体" w:hAnsi="宋体" w:eastAsia="宋体" w:cs="宋体"/>
          <w:sz w:val="24"/>
          <w:szCs w:val="24"/>
          <w:highlight w:val="none"/>
          <w:u w:val="single"/>
        </w:rPr>
        <w:t xml:space="preserve">                    </w:t>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32"/>
          <w:szCs w:val="32"/>
          <w:highlight w:val="none"/>
          <w:lang w:eastAsia="zh-CN"/>
        </w:rPr>
      </w:pPr>
      <w:bookmarkStart w:id="53" w:name="_Toc17798"/>
      <w:r>
        <w:rPr>
          <w:rFonts w:hint="eastAsia" w:ascii="宋体" w:hAnsi="宋体" w:eastAsia="宋体" w:cs="宋体"/>
          <w:sz w:val="32"/>
          <w:szCs w:val="32"/>
          <w:highlight w:val="none"/>
        </w:rPr>
        <w:t>第</w:t>
      </w:r>
      <w:r>
        <w:rPr>
          <w:rFonts w:hint="eastAsia" w:ascii="宋体" w:hAnsi="宋体" w:eastAsia="宋体" w:cs="宋体"/>
          <w:sz w:val="32"/>
          <w:szCs w:val="32"/>
          <w:highlight w:val="none"/>
          <w:lang w:eastAsia="zh-CN"/>
        </w:rPr>
        <w:t>六</w:t>
      </w:r>
      <w:r>
        <w:rPr>
          <w:rFonts w:hint="eastAsia" w:ascii="宋体" w:hAnsi="宋体" w:eastAsia="宋体" w:cs="宋体"/>
          <w:sz w:val="32"/>
          <w:szCs w:val="32"/>
          <w:highlight w:val="none"/>
        </w:rPr>
        <w:t xml:space="preserve">部分  </w:t>
      </w:r>
      <w:r>
        <w:rPr>
          <w:rFonts w:hint="eastAsia" w:ascii="宋体" w:hAnsi="宋体" w:eastAsia="宋体" w:cs="宋体"/>
          <w:sz w:val="32"/>
          <w:szCs w:val="32"/>
          <w:highlight w:val="none"/>
          <w:lang w:val="en-US" w:eastAsia="zh-CN"/>
        </w:rPr>
        <w:t>竞争性谈判响应文件格式</w:t>
      </w:r>
      <w:bookmarkEnd w:id="5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 w:val="24"/>
          <w:szCs w:val="24"/>
          <w:highlight w:val="none"/>
        </w:rPr>
      </w:pPr>
      <w:bookmarkStart w:id="54" w:name="_Toc3982"/>
      <w:bookmarkStart w:id="55" w:name="_Toc9157"/>
      <w:bookmarkStart w:id="56" w:name="_Toc28831"/>
    </w:p>
    <w:bookmarkEnd w:id="54"/>
    <w:bookmarkEnd w:id="55"/>
    <w:bookmarkEnd w:id="56"/>
    <w:p>
      <w:pPr>
        <w:adjustRightInd/>
        <w:snapToGrid/>
        <w:spacing w:line="220" w:lineRule="atLeast"/>
        <w:rPr>
          <w:rFonts w:hint="eastAsia" w:ascii="仿宋" w:hAnsi="仿宋" w:eastAsia="仿宋" w:cs="仿宋"/>
          <w:color w:val="auto"/>
          <w:sz w:val="24"/>
          <w:szCs w:val="24"/>
          <w:highlight w:val="none"/>
        </w:rPr>
      </w:pPr>
    </w:p>
    <w:p>
      <w:pPr>
        <w:spacing w:line="220" w:lineRule="atLeast"/>
        <w:jc w:val="right"/>
        <w:outlineLvl w:val="9"/>
        <w:rPr>
          <w:rFonts w:hint="eastAsia" w:ascii="宋体" w:hAnsi="宋体" w:eastAsia="宋体" w:cs="宋体"/>
          <w:b/>
          <w:color w:val="auto"/>
          <w:sz w:val="48"/>
          <w:szCs w:val="48"/>
          <w:highlight w:val="none"/>
        </w:rPr>
      </w:pPr>
      <w:bookmarkStart w:id="57" w:name="_Toc12808"/>
      <w:bookmarkStart w:id="58" w:name="_Toc1415"/>
      <w:bookmarkStart w:id="59" w:name="_Toc9325"/>
    </w:p>
    <w:p>
      <w:pPr>
        <w:spacing w:line="220" w:lineRule="atLeast"/>
        <w:jc w:val="right"/>
        <w:outlineLvl w:val="9"/>
        <w:rPr>
          <w:rFonts w:hint="eastAsia" w:ascii="宋体" w:hAnsi="宋体" w:eastAsia="宋体" w:cs="宋体"/>
          <w:color w:val="auto"/>
          <w:sz w:val="24"/>
          <w:szCs w:val="24"/>
          <w:highlight w:val="none"/>
        </w:rPr>
      </w:pPr>
      <w:r>
        <w:rPr>
          <w:rFonts w:hint="eastAsia" w:ascii="宋体" w:hAnsi="宋体" w:eastAsia="宋体" w:cs="宋体"/>
          <w:b/>
          <w:color w:val="auto"/>
          <w:sz w:val="48"/>
          <w:szCs w:val="48"/>
          <w:highlight w:val="none"/>
        </w:rPr>
        <w:t>正(副)本</w:t>
      </w:r>
      <w:bookmarkEnd w:id="57"/>
      <w:bookmarkEnd w:id="58"/>
      <w:bookmarkEnd w:id="59"/>
    </w:p>
    <w:p>
      <w:pPr>
        <w:spacing w:line="220" w:lineRule="atLeast"/>
        <w:outlineLvl w:val="9"/>
        <w:rPr>
          <w:rFonts w:hint="eastAsia" w:ascii="宋体" w:hAnsi="宋体" w:eastAsia="宋体" w:cs="宋体"/>
          <w:b/>
          <w:bCs w:val="0"/>
          <w:color w:val="auto"/>
          <w:sz w:val="28"/>
          <w:szCs w:val="28"/>
          <w:highlight w:val="none"/>
          <w:lang w:val="en-US" w:eastAsia="zh-CN"/>
        </w:rPr>
      </w:pPr>
      <w:bookmarkStart w:id="60" w:name="_Toc25259"/>
      <w:bookmarkStart w:id="61" w:name="_Toc5176"/>
      <w:bookmarkStart w:id="62" w:name="_Toc9448"/>
      <w:r>
        <w:rPr>
          <w:rFonts w:hint="eastAsia" w:ascii="宋体" w:hAnsi="宋体" w:eastAsia="宋体" w:cs="宋体"/>
          <w:b/>
          <w:bCs w:val="0"/>
          <w:color w:val="auto"/>
          <w:sz w:val="28"/>
          <w:szCs w:val="28"/>
          <w:highlight w:val="none"/>
        </w:rPr>
        <w:t>项目编号:</w:t>
      </w:r>
      <w:bookmarkEnd w:id="60"/>
      <w:bookmarkEnd w:id="61"/>
      <w:bookmarkEnd w:id="62"/>
    </w:p>
    <w:p>
      <w:pPr>
        <w:spacing w:line="220" w:lineRule="atLeas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220" w:lineRule="atLeast"/>
        <w:outlineLvl w:val="9"/>
        <w:rPr>
          <w:rFonts w:hint="eastAsia" w:ascii="宋体" w:hAnsi="宋体" w:eastAsia="宋体" w:cs="宋体"/>
          <w:b/>
          <w:color w:val="auto"/>
          <w:sz w:val="44"/>
          <w:szCs w:val="44"/>
          <w:highlight w:val="none"/>
          <w:lang w:eastAsia="zh-CN"/>
        </w:rPr>
      </w:pPr>
    </w:p>
    <w:p>
      <w:pPr>
        <w:spacing w:line="220" w:lineRule="atLeast"/>
        <w:jc w:val="center"/>
        <w:outlineLvl w:val="9"/>
        <w:rPr>
          <w:rFonts w:hint="eastAsia" w:ascii="宋体" w:hAnsi="宋体" w:eastAsia="宋体" w:cs="宋体"/>
          <w:b/>
          <w:bCs/>
          <w:color w:val="auto"/>
          <w:sz w:val="56"/>
          <w:szCs w:val="56"/>
          <w:highlight w:val="none"/>
        </w:rPr>
      </w:pPr>
      <w:r>
        <w:rPr>
          <w:rFonts w:hint="eastAsia" w:ascii="宋体" w:hAnsi="宋体" w:cs="宋体"/>
          <w:b/>
          <w:bCs/>
          <w:color w:val="auto"/>
          <w:sz w:val="56"/>
          <w:szCs w:val="56"/>
          <w:highlight w:val="none"/>
          <w:lang w:val="en-US" w:eastAsia="zh-CN"/>
        </w:rPr>
        <w:t>蒲城县执法车辆采购</w:t>
      </w:r>
    </w:p>
    <w:p>
      <w:pPr>
        <w:spacing w:line="220" w:lineRule="atLeast"/>
        <w:ind w:firstLine="480" w:firstLineChars="200"/>
        <w:outlineLvl w:val="9"/>
        <w:rPr>
          <w:rFonts w:hint="eastAsia" w:ascii="宋体" w:hAnsi="宋体" w:eastAsia="宋体" w:cs="宋体"/>
          <w:color w:val="auto"/>
          <w:sz w:val="24"/>
          <w:szCs w:val="24"/>
          <w:highlight w:val="none"/>
        </w:rPr>
      </w:pPr>
    </w:p>
    <w:p>
      <w:pPr>
        <w:pStyle w:val="2"/>
        <w:outlineLvl w:val="9"/>
        <w:rPr>
          <w:rFonts w:hint="eastAsia" w:ascii="宋体" w:hAnsi="宋体" w:eastAsia="宋体" w:cs="宋体"/>
          <w:highlight w:val="none"/>
        </w:rPr>
      </w:pPr>
    </w:p>
    <w:p>
      <w:pPr>
        <w:outlineLvl w:val="9"/>
        <w:rPr>
          <w:rFonts w:hint="eastAsia" w:ascii="宋体" w:hAnsi="宋体" w:eastAsia="宋体" w:cs="宋体"/>
          <w:highlight w:val="none"/>
        </w:rPr>
      </w:pPr>
    </w:p>
    <w:p>
      <w:pPr>
        <w:pStyle w:val="2"/>
        <w:outlineLvl w:val="9"/>
        <w:rPr>
          <w:rFonts w:hint="eastAsia" w:ascii="宋体" w:hAnsi="宋体" w:eastAsia="宋体" w:cs="宋体"/>
          <w:highlight w:val="none"/>
        </w:rPr>
      </w:pPr>
    </w:p>
    <w:p>
      <w:pPr>
        <w:outlineLvl w:val="9"/>
        <w:rPr>
          <w:rFonts w:hint="eastAsia"/>
          <w:highlight w:val="none"/>
        </w:rPr>
      </w:pPr>
    </w:p>
    <w:p>
      <w:pPr>
        <w:spacing w:line="220" w:lineRule="atLeast"/>
        <w:jc w:val="center"/>
        <w:outlineLvl w:val="9"/>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竞争性谈判响应文件</w:t>
      </w:r>
    </w:p>
    <w:p>
      <w:pPr>
        <w:spacing w:line="220" w:lineRule="atLeast"/>
        <w:ind w:firstLine="480" w:firstLineChars="200"/>
        <w:outlineLvl w:val="9"/>
        <w:rPr>
          <w:rFonts w:hint="eastAsia" w:ascii="宋体" w:hAnsi="宋体" w:eastAsia="宋体" w:cs="宋体"/>
          <w:color w:val="auto"/>
          <w:sz w:val="24"/>
          <w:szCs w:val="24"/>
          <w:highlight w:val="none"/>
        </w:rPr>
      </w:pPr>
    </w:p>
    <w:p>
      <w:pPr>
        <w:spacing w:line="220" w:lineRule="atLeast"/>
        <w:ind w:firstLine="480" w:firstLineChars="200"/>
        <w:outlineLvl w:val="9"/>
        <w:rPr>
          <w:rFonts w:hint="eastAsia" w:ascii="宋体" w:hAnsi="宋体" w:eastAsia="宋体" w:cs="宋体"/>
          <w:color w:val="auto"/>
          <w:sz w:val="24"/>
          <w:szCs w:val="24"/>
          <w:highlight w:val="none"/>
        </w:rPr>
      </w:pPr>
    </w:p>
    <w:p>
      <w:pPr>
        <w:spacing w:line="220" w:lineRule="atLeast"/>
        <w:ind w:firstLine="480" w:firstLineChars="200"/>
        <w:outlineLvl w:val="9"/>
        <w:rPr>
          <w:rFonts w:hint="eastAsia" w:ascii="宋体" w:hAnsi="宋体" w:eastAsia="宋体" w:cs="宋体"/>
          <w:color w:val="auto"/>
          <w:sz w:val="24"/>
          <w:szCs w:val="24"/>
          <w:highlight w:val="none"/>
        </w:rPr>
      </w:pPr>
    </w:p>
    <w:p>
      <w:pPr>
        <w:spacing w:line="220" w:lineRule="atLeast"/>
        <w:ind w:firstLine="480" w:firstLineChars="200"/>
        <w:outlineLvl w:val="9"/>
        <w:rPr>
          <w:rFonts w:hint="eastAsia" w:ascii="宋体" w:hAnsi="宋体" w:eastAsia="宋体" w:cs="宋体"/>
          <w:color w:val="auto"/>
          <w:sz w:val="24"/>
          <w:szCs w:val="24"/>
          <w:highlight w:val="none"/>
        </w:rPr>
      </w:pPr>
    </w:p>
    <w:p>
      <w:pPr>
        <w:spacing w:line="220" w:lineRule="atLeast"/>
        <w:ind w:firstLine="480" w:firstLineChars="200"/>
        <w:outlineLvl w:val="9"/>
        <w:rPr>
          <w:rFonts w:hint="eastAsia" w:ascii="宋体" w:hAnsi="宋体" w:eastAsia="宋体" w:cs="宋体"/>
          <w:color w:val="auto"/>
          <w:sz w:val="24"/>
          <w:szCs w:val="24"/>
          <w:highlight w:val="none"/>
        </w:rPr>
      </w:pPr>
    </w:p>
    <w:p>
      <w:pPr>
        <w:pStyle w:val="2"/>
        <w:outlineLvl w:val="9"/>
        <w:rPr>
          <w:rFonts w:hint="eastAsia"/>
          <w:highlight w:val="none"/>
        </w:rPr>
      </w:pPr>
    </w:p>
    <w:p>
      <w:pPr>
        <w:outlineLvl w:val="9"/>
        <w:rPr>
          <w:rFonts w:hint="eastAsia"/>
          <w:highlight w:val="none"/>
        </w:rPr>
      </w:pPr>
    </w:p>
    <w:p>
      <w:pPr>
        <w:pStyle w:val="2"/>
        <w:outlineLvl w:val="9"/>
        <w:rPr>
          <w:rFonts w:hint="eastAsia"/>
          <w:highlight w:val="none"/>
        </w:rPr>
      </w:pPr>
    </w:p>
    <w:p>
      <w:pPr>
        <w:outlineLvl w:val="9"/>
        <w:rPr>
          <w:rFonts w:hint="eastAsia"/>
          <w:highlight w:val="none"/>
        </w:rPr>
      </w:pPr>
    </w:p>
    <w:p>
      <w:pPr>
        <w:keepNext w:val="0"/>
        <w:keepLines w:val="0"/>
        <w:pageBreakBefore w:val="0"/>
        <w:widowControl/>
        <w:kinsoku/>
        <w:wordWrap/>
        <w:overflowPunct/>
        <w:topLinePunct w:val="0"/>
        <w:autoSpaceDE/>
        <w:autoSpaceDN/>
        <w:bidi w:val="0"/>
        <w:adjustRightInd w:val="0"/>
        <w:snapToGrid w:val="0"/>
        <w:spacing w:after="0" w:line="800" w:lineRule="exact"/>
        <w:ind w:firstLine="562" w:firstLineChars="200"/>
        <w:textAlignment w:val="auto"/>
        <w:outlineLvl w:val="9"/>
        <w:rPr>
          <w:rFonts w:hint="eastAsia" w:ascii="宋体" w:hAnsi="宋体" w:eastAsia="宋体" w:cs="宋体"/>
          <w:b/>
          <w:color w:val="auto"/>
          <w:sz w:val="28"/>
          <w:szCs w:val="28"/>
          <w:highlight w:val="none"/>
        </w:rPr>
      </w:pPr>
      <w:bookmarkStart w:id="63" w:name="_Toc17277"/>
      <w:bookmarkStart w:id="64" w:name="_Toc21250"/>
      <w:bookmarkStart w:id="65" w:name="_Toc9256"/>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（公章）</w:t>
      </w:r>
      <w:bookmarkEnd w:id="63"/>
      <w:bookmarkEnd w:id="64"/>
      <w:bookmarkEnd w:id="65"/>
    </w:p>
    <w:p>
      <w:pPr>
        <w:keepNext w:val="0"/>
        <w:keepLines w:val="0"/>
        <w:pageBreakBefore w:val="0"/>
        <w:widowControl/>
        <w:kinsoku/>
        <w:wordWrap/>
        <w:overflowPunct/>
        <w:topLinePunct w:val="0"/>
        <w:autoSpaceDE/>
        <w:autoSpaceDN/>
        <w:bidi w:val="0"/>
        <w:adjustRightInd w:val="0"/>
        <w:snapToGrid w:val="0"/>
        <w:spacing w:after="0" w:line="800" w:lineRule="exact"/>
        <w:ind w:firstLine="562" w:firstLineChars="200"/>
        <w:textAlignment w:val="auto"/>
        <w:outlineLvl w:val="9"/>
        <w:rPr>
          <w:rFonts w:hint="eastAsia" w:ascii="宋体" w:hAnsi="宋体" w:eastAsia="宋体" w:cs="宋体"/>
          <w:b/>
          <w:color w:val="auto"/>
          <w:sz w:val="28"/>
          <w:szCs w:val="28"/>
          <w:highlight w:val="none"/>
        </w:rPr>
      </w:pPr>
      <w:bookmarkStart w:id="66" w:name="_Toc469"/>
      <w:bookmarkStart w:id="67" w:name="_Toc22535"/>
      <w:bookmarkStart w:id="68" w:name="_Toc26420"/>
      <w:r>
        <w:rPr>
          <w:rFonts w:hint="eastAsia" w:ascii="宋体" w:hAnsi="宋体" w:eastAsia="宋体" w:cs="宋体"/>
          <w:b/>
          <w:color w:val="auto"/>
          <w:sz w:val="28"/>
          <w:szCs w:val="28"/>
          <w:highlight w:val="none"/>
        </w:rPr>
        <w:t>法定代表人或</w:t>
      </w:r>
      <w:r>
        <w:rPr>
          <w:rFonts w:hint="eastAsia" w:ascii="宋体" w:hAnsi="宋体" w:eastAsia="宋体" w:cs="宋体"/>
          <w:b/>
          <w:color w:val="auto"/>
          <w:sz w:val="28"/>
          <w:szCs w:val="28"/>
          <w:highlight w:val="none"/>
          <w:lang w:eastAsia="zh-CN"/>
        </w:rPr>
        <w:t>被授权人</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（签字或盖章）</w:t>
      </w:r>
      <w:bookmarkEnd w:id="66"/>
      <w:bookmarkEnd w:id="67"/>
      <w:bookmarkEnd w:id="68"/>
      <w:r>
        <w:rPr>
          <w:rFonts w:hint="eastAsia" w:ascii="宋体" w:hAnsi="宋体" w:eastAsia="宋体" w:cs="宋体"/>
          <w:b/>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line="800" w:lineRule="exact"/>
        <w:ind w:firstLine="562" w:firstLineChars="200"/>
        <w:textAlignment w:val="auto"/>
        <w:outlineLvl w:val="9"/>
        <w:rPr>
          <w:rFonts w:hint="eastAsia" w:ascii="宋体" w:hAnsi="宋体" w:eastAsia="宋体" w:cs="宋体"/>
          <w:b/>
          <w:color w:val="auto"/>
          <w:sz w:val="28"/>
          <w:szCs w:val="28"/>
          <w:highlight w:val="none"/>
        </w:rPr>
      </w:pPr>
      <w:bookmarkStart w:id="69" w:name="_Toc12981"/>
      <w:bookmarkStart w:id="70" w:name="_Toc4316"/>
      <w:bookmarkStart w:id="71" w:name="_Toc2005"/>
      <w:r>
        <w:rPr>
          <w:rFonts w:hint="eastAsia" w:ascii="宋体" w:hAnsi="宋体" w:eastAsia="宋体" w:cs="宋体"/>
          <w:b/>
          <w:color w:val="auto"/>
          <w:sz w:val="28"/>
          <w:szCs w:val="28"/>
          <w:highlight w:val="none"/>
        </w:rPr>
        <w:t xml:space="preserve">日  期：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bookmarkEnd w:id="69"/>
      <w:bookmarkEnd w:id="70"/>
      <w:bookmarkEnd w:id="71"/>
    </w:p>
    <w:p>
      <w:pPr>
        <w:spacing w:after="0" w:line="460" w:lineRule="exact"/>
        <w:outlineLvl w:val="9"/>
        <w:rPr>
          <w:rFonts w:hint="eastAsia" w:ascii="宋体" w:hAnsi="宋体" w:eastAsia="宋体" w:cs="宋体"/>
          <w:color w:val="auto"/>
          <w:sz w:val="24"/>
          <w:szCs w:val="24"/>
          <w:highlight w:val="none"/>
        </w:rPr>
      </w:pPr>
    </w:p>
    <w:p>
      <w:pP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bCs/>
          <w:sz w:val="32"/>
          <w:szCs w:val="40"/>
          <w:highlight w:val="none"/>
          <w:lang w:val="en-US" w:eastAsia="zh-CN"/>
        </w:rPr>
      </w:pPr>
      <w:r>
        <w:rPr>
          <w:rFonts w:hint="eastAsia"/>
          <w:b/>
          <w:bCs/>
          <w:sz w:val="32"/>
          <w:szCs w:val="40"/>
          <w:highlight w:val="none"/>
          <w:lang w:val="en-US" w:eastAsia="zh-CN"/>
        </w:rPr>
        <w:t>目  录</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一、响应函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color w:val="auto"/>
          <w:kern w:val="2"/>
          <w:sz w:val="28"/>
          <w:szCs w:val="28"/>
          <w:highlight w:val="none"/>
          <w:lang w:val="en-US" w:eastAsia="zh-CN" w:bidi="ar-SA"/>
        </w:rPr>
      </w:pPr>
      <w:bookmarkStart w:id="72" w:name="_Toc32600"/>
      <w:r>
        <w:rPr>
          <w:rFonts w:hint="eastAsia" w:ascii="宋体" w:hAnsi="宋体" w:eastAsia="宋体" w:cs="宋体"/>
          <w:b w:val="0"/>
          <w:bCs/>
          <w:color w:val="auto"/>
          <w:kern w:val="2"/>
          <w:sz w:val="28"/>
          <w:szCs w:val="28"/>
          <w:highlight w:val="none"/>
          <w:lang w:val="en-US" w:eastAsia="zh-CN" w:bidi="ar-SA"/>
        </w:rPr>
        <w:t>二、报价一览表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三、分项报价表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四、商务响应偏离表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五、技术响应偏离表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六、资格证明材料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七、</w:t>
      </w:r>
      <w:r>
        <w:rPr>
          <w:rFonts w:hint="eastAsia" w:ascii="宋体" w:hAnsi="宋体" w:cs="宋体"/>
          <w:b w:val="0"/>
          <w:bCs/>
          <w:color w:val="auto"/>
          <w:kern w:val="2"/>
          <w:sz w:val="28"/>
          <w:szCs w:val="28"/>
          <w:highlight w:val="none"/>
          <w:lang w:val="en-US" w:eastAsia="zh-CN" w:bidi="ar-SA"/>
        </w:rPr>
        <w:t>谈判方案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八、类似项目业绩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九、供应商认为有必要补充说明的其他事项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十、供应商承诺书</w:t>
      </w:r>
    </w:p>
    <w:p>
      <w:pPr>
        <w:pStyle w:val="33"/>
        <w:shd w:val="clear" w:color="auto" w:fill="auto"/>
        <w:spacing w:line="400" w:lineRule="exact"/>
        <w:jc w:val="both"/>
        <w:outlineLvl w:val="9"/>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十一、中小企业及残疾人福利性质单位声明函</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8"/>
          <w:szCs w:val="28"/>
          <w:highlight w:val="none"/>
          <w:lang w:val="en-US" w:eastAsia="zh-CN"/>
        </w:rPr>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color w:val="auto"/>
          <w:spacing w:val="4"/>
          <w:sz w:val="28"/>
          <w:szCs w:val="28"/>
          <w:highlight w:val="none"/>
          <w:lang w:eastAsia="zh-CN"/>
        </w:rPr>
      </w:pPr>
    </w:p>
    <w:p>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color w:val="auto"/>
          <w:spacing w:val="4"/>
          <w:sz w:val="28"/>
          <w:szCs w:val="28"/>
          <w:highlight w:val="none"/>
          <w:lang w:eastAsia="zh-CN"/>
        </w:rPr>
      </w:pPr>
    </w:p>
    <w:p>
      <w:pPr>
        <w:outlineLvl w:val="9"/>
        <w:rPr>
          <w:rFonts w:hint="eastAsia" w:ascii="仿宋" w:hAnsi="仿宋" w:eastAsia="仿宋" w:cs="仿宋"/>
          <w:b/>
          <w:color w:val="auto"/>
          <w:spacing w:val="4"/>
          <w:sz w:val="32"/>
          <w:szCs w:val="32"/>
          <w:highlight w:val="none"/>
        </w:rPr>
      </w:pPr>
      <w:r>
        <w:rPr>
          <w:rFonts w:hint="eastAsia" w:ascii="仿宋" w:hAnsi="仿宋" w:eastAsia="仿宋" w:cs="仿宋"/>
          <w:b/>
          <w:color w:val="auto"/>
          <w:spacing w:val="4"/>
          <w:sz w:val="32"/>
          <w:szCs w:val="32"/>
          <w:highlight w:val="none"/>
        </w:rPr>
        <w:br w:type="page"/>
      </w:r>
    </w:p>
    <w:p>
      <w:pPr>
        <w:keepNext w:val="0"/>
        <w:keepLines w:val="0"/>
        <w:pageBreakBefore w:val="0"/>
        <w:kinsoku/>
        <w:wordWrap/>
        <w:overflowPunct/>
        <w:topLinePunct w:val="0"/>
        <w:autoSpaceDE/>
        <w:autoSpaceDN/>
        <w:bidi w:val="0"/>
        <w:spacing w:line="360" w:lineRule="auto"/>
        <w:jc w:val="center"/>
        <w:textAlignment w:val="auto"/>
        <w:outlineLvl w:val="0"/>
        <w:rPr>
          <w:rFonts w:hint="eastAsia" w:ascii="宋体" w:hAnsi="宋体" w:eastAsia="宋体" w:cs="宋体"/>
          <w:b/>
          <w:color w:val="auto"/>
          <w:spacing w:val="4"/>
          <w:sz w:val="28"/>
          <w:szCs w:val="28"/>
          <w:highlight w:val="none"/>
        </w:rPr>
      </w:pPr>
      <w:bookmarkStart w:id="73" w:name="_Toc30415"/>
      <w:r>
        <w:rPr>
          <w:rFonts w:hint="eastAsia" w:ascii="宋体" w:hAnsi="宋体" w:eastAsia="宋体" w:cs="宋体"/>
          <w:b/>
          <w:color w:val="auto"/>
          <w:spacing w:val="4"/>
          <w:sz w:val="28"/>
          <w:szCs w:val="28"/>
          <w:highlight w:val="none"/>
        </w:rPr>
        <w:t>一、响应函</w:t>
      </w:r>
      <w:bookmarkEnd w:id="72"/>
      <w:bookmarkEnd w:id="73"/>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陕西金准达项目管理有限责任公司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根据贵单位</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rPr>
        <w:t>，我方代表</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就该项目进行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在此，我方郑重声明以下诸点，并负法律责任：</w:t>
      </w:r>
    </w:p>
    <w:p>
      <w:pPr>
        <w:pStyle w:val="26"/>
        <w:keepNext w:val="0"/>
        <w:keepLines w:val="0"/>
        <w:pageBreakBefore w:val="0"/>
        <w:widowControl/>
        <w:numPr>
          <w:ilvl w:val="0"/>
          <w:numId w:val="5"/>
        </w:numPr>
        <w:kinsoku/>
        <w:wordWrap/>
        <w:overflowPunct/>
        <w:topLinePunct w:val="0"/>
        <w:autoSpaceDE/>
        <w:autoSpaceDN/>
        <w:bidi w:val="0"/>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我方提交的</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lang w:val="en-US" w:eastAsia="zh-CN"/>
        </w:rPr>
        <w:t>共四份，</w:t>
      </w:r>
      <w:r>
        <w:rPr>
          <w:rFonts w:hint="eastAsia" w:ascii="宋体" w:hAnsi="宋体" w:eastAsia="宋体" w:cs="宋体"/>
          <w:sz w:val="24"/>
          <w:szCs w:val="24"/>
          <w:highlight w:val="none"/>
        </w:rPr>
        <w:t>纸质版</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份，副本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份，电子版U盘</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p>
    <w:p>
      <w:pPr>
        <w:pStyle w:val="26"/>
        <w:keepNext w:val="0"/>
        <w:keepLines w:val="0"/>
        <w:pageBreakBefore w:val="0"/>
        <w:widowControl/>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2、我方</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lang w:eastAsia="zh-CN"/>
        </w:rPr>
        <w:t>报价为</w:t>
      </w:r>
      <w:r>
        <w:rPr>
          <w:rFonts w:hint="eastAsia" w:ascii="宋体" w:hAnsi="宋体" w:eastAsia="宋体" w:cs="宋体"/>
          <w:color w:val="auto"/>
          <w:sz w:val="24"/>
          <w:szCs w:val="24"/>
          <w:highlight w:val="none"/>
          <w:lang w:val="en-US" w:eastAsia="zh-CN"/>
        </w:rPr>
        <w:t>人民币</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元</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不受市场因素的影响。</w:t>
      </w:r>
      <w:r>
        <w:rPr>
          <w:rFonts w:hint="eastAsia" w:ascii="宋体" w:hAnsi="宋体" w:cs="宋体"/>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3、我方已详细审查全部竞争性谈判文件，完全理解并同意放弃对这方面有不明及误解质疑的权力。</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4、我方完全理解并同意竞争性谈判文件中有关没收</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、要求专业担保机构先行偿付和拒绝投标的条款。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5、我方同意按照要求提供</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有关的一切数据或资料。</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6、我方将按竞争性谈判文件的规定履行合同责任和义务。</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7、我方完全理解最低报价不是</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的唯一条件</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8、我方同意按竞争性谈判文件规定，遵守贵方有关</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的各项规定。</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有效期为自</w:t>
      </w:r>
      <w:r>
        <w:rPr>
          <w:rFonts w:hint="eastAsia" w:ascii="宋体" w:hAnsi="宋体" w:cs="宋体"/>
          <w:color w:val="auto"/>
          <w:sz w:val="24"/>
          <w:szCs w:val="24"/>
          <w:highlight w:val="none"/>
          <w:lang w:val="en-US" w:eastAsia="zh-CN"/>
        </w:rPr>
        <w:t>谈判之</w:t>
      </w:r>
      <w:r>
        <w:rPr>
          <w:rFonts w:hint="eastAsia" w:ascii="宋体" w:hAnsi="宋体" w:eastAsia="宋体" w:cs="宋体"/>
          <w:color w:val="auto"/>
          <w:sz w:val="24"/>
          <w:szCs w:val="24"/>
          <w:highlight w:val="none"/>
        </w:rPr>
        <w:t>日起90个日历日。</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、所有关于本项目的函电，请按下列地址联系：</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（盖公章）：</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w:t>
      </w:r>
      <w:r>
        <w:rPr>
          <w:rFonts w:hint="eastAsia" w:ascii="宋体" w:hAnsi="宋体" w:eastAsia="宋体" w:cs="宋体"/>
          <w:bCs/>
          <w:color w:val="auto"/>
          <w:sz w:val="24"/>
          <w:szCs w:val="24"/>
          <w:highlight w:val="none"/>
          <w:lang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pPr>
        <w:pStyle w:val="11"/>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通讯地址：</w:t>
      </w:r>
      <w:r>
        <w:rPr>
          <w:rFonts w:hint="eastAsia" w:ascii="宋体" w:hAnsi="宋体" w:eastAsia="宋体" w:cs="宋体"/>
          <w:bCs/>
          <w:color w:val="auto"/>
          <w:sz w:val="24"/>
          <w:szCs w:val="24"/>
          <w:highlight w:val="none"/>
          <w:u w:val="single"/>
          <w:lang w:val="en-US" w:eastAsia="zh-CN"/>
        </w:rPr>
        <w:t xml:space="preserve">                   </w:t>
      </w:r>
    </w:p>
    <w:p>
      <w:pPr>
        <w:pStyle w:val="11"/>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邮政编码：</w:t>
      </w:r>
      <w:r>
        <w:rPr>
          <w:rFonts w:hint="eastAsia" w:ascii="宋体" w:hAnsi="宋体" w:eastAsia="宋体" w:cs="宋体"/>
          <w:bCs/>
          <w:color w:val="auto"/>
          <w:sz w:val="24"/>
          <w:szCs w:val="24"/>
          <w:highlight w:val="none"/>
          <w:u w:val="single"/>
          <w:lang w:val="en-US" w:eastAsia="zh-CN"/>
        </w:rPr>
        <w:t xml:space="preserve">                   </w:t>
      </w:r>
    </w:p>
    <w:p>
      <w:pPr>
        <w:pStyle w:val="11"/>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lang w:val="en-US" w:eastAsia="zh-CN"/>
        </w:rPr>
        <w:t xml:space="preserve">                   </w:t>
      </w:r>
    </w:p>
    <w:p>
      <w:pPr>
        <w:pStyle w:val="11"/>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传    真：</w:t>
      </w:r>
      <w:r>
        <w:rPr>
          <w:rFonts w:hint="eastAsia" w:ascii="宋体" w:hAnsi="宋体" w:eastAsia="宋体" w:cs="宋体"/>
          <w:bCs/>
          <w:color w:val="auto"/>
          <w:sz w:val="24"/>
          <w:szCs w:val="24"/>
          <w:highlight w:val="none"/>
          <w:u w:val="single"/>
          <w:lang w:val="en-US" w:eastAsia="zh-CN"/>
        </w:rPr>
        <w:t xml:space="preserve">                   </w:t>
      </w:r>
    </w:p>
    <w:p>
      <w:pPr>
        <w:pStyle w:val="11"/>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电子邮件：</w:t>
      </w:r>
      <w:r>
        <w:rPr>
          <w:rFonts w:hint="eastAsia" w:ascii="宋体" w:hAnsi="宋体" w:eastAsia="宋体" w:cs="宋体"/>
          <w:bCs/>
          <w:color w:val="auto"/>
          <w:sz w:val="24"/>
          <w:szCs w:val="24"/>
          <w:highlight w:val="none"/>
          <w:u w:val="single"/>
          <w:lang w:val="en-US" w:eastAsia="zh-CN"/>
        </w:rPr>
        <w:t xml:space="preserve">                   </w:t>
      </w:r>
    </w:p>
    <w:p>
      <w:pPr>
        <w:pStyle w:val="11"/>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p>
    <w:p>
      <w:pPr>
        <w:pStyle w:val="11"/>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帐    号：</w:t>
      </w:r>
      <w:r>
        <w:rPr>
          <w:rFonts w:hint="eastAsia" w:ascii="宋体" w:hAnsi="宋体" w:eastAsia="宋体" w:cs="宋体"/>
          <w:bCs/>
          <w:color w:val="auto"/>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spacing w:line="360" w:lineRule="auto"/>
        <w:jc w:val="center"/>
        <w:textAlignment w:val="auto"/>
        <w:outlineLvl w:val="0"/>
        <w:rPr>
          <w:rFonts w:hint="eastAsia" w:ascii="宋体" w:hAnsi="宋体" w:eastAsia="宋体" w:cs="宋体"/>
          <w:b/>
          <w:color w:val="auto"/>
          <w:spacing w:val="4"/>
          <w:sz w:val="28"/>
          <w:szCs w:val="28"/>
          <w:highlight w:val="none"/>
          <w:lang w:eastAsia="zh-CN"/>
        </w:rPr>
      </w:pPr>
      <w:bookmarkStart w:id="74" w:name="_Toc30984"/>
      <w:r>
        <w:rPr>
          <w:rFonts w:hint="eastAsia" w:ascii="宋体" w:hAnsi="宋体" w:eastAsia="宋体" w:cs="宋体"/>
          <w:b/>
          <w:color w:val="auto"/>
          <w:spacing w:val="4"/>
          <w:sz w:val="28"/>
          <w:szCs w:val="28"/>
          <w:highlight w:val="none"/>
          <w:lang w:eastAsia="zh-CN"/>
        </w:rPr>
        <w:t>二</w:t>
      </w:r>
      <w:r>
        <w:rPr>
          <w:rFonts w:hint="eastAsia" w:ascii="宋体" w:hAnsi="宋体" w:eastAsia="宋体" w:cs="宋体"/>
          <w:b/>
          <w:color w:val="auto"/>
          <w:spacing w:val="4"/>
          <w:sz w:val="28"/>
          <w:szCs w:val="28"/>
          <w:highlight w:val="none"/>
        </w:rPr>
        <w:t>、</w:t>
      </w:r>
      <w:r>
        <w:rPr>
          <w:rFonts w:hint="eastAsia" w:ascii="宋体" w:hAnsi="宋体" w:eastAsia="宋体" w:cs="宋体"/>
          <w:b/>
          <w:color w:val="auto"/>
          <w:spacing w:val="4"/>
          <w:sz w:val="28"/>
          <w:szCs w:val="28"/>
          <w:highlight w:val="none"/>
          <w:lang w:eastAsia="zh-CN"/>
        </w:rPr>
        <w:t>报价一览表</w:t>
      </w:r>
      <w:bookmarkEnd w:id="74"/>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 xml:space="preserve">名称：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19"/>
        <w:tblW w:w="50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016" w:type="pct"/>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总报价（元）</w:t>
            </w:r>
          </w:p>
        </w:tc>
        <w:tc>
          <w:tcPr>
            <w:tcW w:w="3983" w:type="pct"/>
            <w:noWrap/>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大写：</w:t>
            </w:r>
          </w:p>
          <w:p>
            <w:pPr>
              <w:pStyle w:val="1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color w:val="auto"/>
                <w:sz w:val="24"/>
                <w:szCs w:val="24"/>
                <w:highlight w:val="none"/>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016" w:type="pct"/>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sz w:val="24"/>
                <w:szCs w:val="24"/>
                <w:highlight w:val="none"/>
                <w:lang w:val="en-US" w:eastAsia="zh-CN"/>
              </w:rPr>
              <w:t>交付期</w:t>
            </w:r>
          </w:p>
        </w:tc>
        <w:tc>
          <w:tcPr>
            <w:tcW w:w="3983" w:type="pct"/>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016" w:type="pct"/>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质保期</w:t>
            </w:r>
          </w:p>
        </w:tc>
        <w:tc>
          <w:tcPr>
            <w:tcW w:w="3983" w:type="pct"/>
            <w:noWrap/>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1016" w:type="pct"/>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备注</w:t>
            </w:r>
          </w:p>
        </w:tc>
        <w:tc>
          <w:tcPr>
            <w:tcW w:w="3983" w:type="pct"/>
            <w:noWrap/>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rPr>
            </w:pPr>
          </w:p>
        </w:tc>
      </w:tr>
    </w:tbl>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snapToGrid/>
        <w:spacing w:line="360" w:lineRule="auto"/>
        <w:ind w:left="0" w:left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说明：1、</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的报价不得</w:t>
      </w:r>
      <w:r>
        <w:rPr>
          <w:rFonts w:hint="eastAsia" w:ascii="宋体" w:hAnsi="宋体" w:eastAsia="宋体" w:cs="宋体"/>
          <w:b/>
          <w:bCs/>
          <w:color w:val="auto"/>
          <w:sz w:val="21"/>
          <w:szCs w:val="21"/>
          <w:highlight w:val="none"/>
          <w:lang w:val="en-US" w:eastAsia="zh-CN"/>
        </w:rPr>
        <w:t>高于采购预算</w:t>
      </w:r>
      <w:r>
        <w:rPr>
          <w:rFonts w:hint="eastAsia" w:ascii="宋体" w:hAnsi="宋体" w:cs="宋体"/>
          <w:b/>
          <w:bCs/>
          <w:color w:val="auto"/>
          <w:sz w:val="21"/>
          <w:szCs w:val="21"/>
          <w:highlight w:val="none"/>
          <w:lang w:val="en-US" w:eastAsia="zh-CN"/>
        </w:rPr>
        <w:t>金额（最高限价）</w:t>
      </w:r>
      <w:r>
        <w:rPr>
          <w:rFonts w:hint="eastAsia" w:ascii="宋体" w:hAnsi="宋体" w:eastAsia="宋体" w:cs="宋体"/>
          <w:b/>
          <w:bCs/>
          <w:color w:val="auto"/>
          <w:sz w:val="21"/>
          <w:szCs w:val="21"/>
          <w:highlight w:val="none"/>
        </w:rPr>
        <w:t>，否则按</w:t>
      </w:r>
      <w:r>
        <w:rPr>
          <w:rFonts w:hint="eastAsia" w:ascii="宋体" w:hAnsi="宋体" w:eastAsia="宋体" w:cs="宋体"/>
          <w:b/>
          <w:bCs/>
          <w:color w:val="auto"/>
          <w:sz w:val="21"/>
          <w:szCs w:val="21"/>
          <w:highlight w:val="none"/>
          <w:lang w:val="en-US" w:eastAsia="zh-CN"/>
        </w:rPr>
        <w:t>无效响应</w:t>
      </w:r>
      <w:r>
        <w:rPr>
          <w:rFonts w:hint="eastAsia" w:ascii="宋体" w:hAnsi="宋体" w:eastAsia="宋体" w:cs="宋体"/>
          <w:b/>
          <w:bCs/>
          <w:color w:val="auto"/>
          <w:sz w:val="21"/>
          <w:szCs w:val="21"/>
          <w:highlight w:val="none"/>
        </w:rPr>
        <w:t>处理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630" w:leftChars="300" w:firstLine="0" w:firstLineChars="0"/>
        <w:jc w:val="left"/>
        <w:textAlignment w:val="auto"/>
        <w:rPr>
          <w:rFonts w:hint="eastAsia" w:ascii="宋体" w:hAnsi="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所有</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均以人民币作为货币单位填写及计算（保留至两位小数点）</w:t>
      </w:r>
      <w:r>
        <w:rPr>
          <w:rFonts w:hint="eastAsia" w:ascii="宋体" w:hAnsi="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630" w:leftChars="300"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1"/>
          <w:szCs w:val="21"/>
          <w:highlight w:val="none"/>
          <w:lang w:val="en-US" w:eastAsia="zh-CN"/>
        </w:rPr>
        <w:t>3、谈判</w:t>
      </w:r>
      <w:r>
        <w:rPr>
          <w:rFonts w:hint="eastAsia" w:ascii="宋体" w:hAnsi="宋体" w:eastAsia="宋体" w:cs="宋体"/>
          <w:b/>
          <w:bCs/>
          <w:color w:val="auto"/>
          <w:sz w:val="21"/>
          <w:szCs w:val="21"/>
          <w:highlight w:val="none"/>
        </w:rPr>
        <w:t>报价应包含完成本次采购项目的</w:t>
      </w:r>
      <w:r>
        <w:rPr>
          <w:rFonts w:hint="eastAsia" w:ascii="宋体" w:hAnsi="宋体" w:eastAsia="宋体" w:cs="宋体"/>
          <w:b/>
          <w:bCs/>
          <w:color w:val="auto"/>
          <w:sz w:val="21"/>
          <w:szCs w:val="21"/>
          <w:highlight w:val="none"/>
          <w:lang w:val="en-US" w:eastAsia="zh-CN"/>
        </w:rPr>
        <w:t>全部</w:t>
      </w:r>
      <w:r>
        <w:rPr>
          <w:rFonts w:hint="eastAsia" w:ascii="宋体" w:hAnsi="宋体" w:eastAsia="宋体" w:cs="宋体"/>
          <w:b/>
          <w:bCs/>
          <w:color w:val="auto"/>
          <w:sz w:val="21"/>
          <w:szCs w:val="21"/>
          <w:highlight w:val="none"/>
        </w:rPr>
        <w:t>费用。</w:t>
      </w:r>
    </w:p>
    <w:p>
      <w:pPr>
        <w:adjustRightInd w:val="0"/>
        <w:spacing w:line="400" w:lineRule="exact"/>
        <w:jc w:val="right"/>
        <w:rPr>
          <w:rFonts w:hint="eastAsia" w:ascii="宋体" w:hAnsi="宋体" w:eastAsia="宋体" w:cs="宋体"/>
          <w:color w:val="auto"/>
          <w:sz w:val="24"/>
          <w:highlight w:val="none"/>
          <w:lang w:eastAsia="zh-CN"/>
        </w:rPr>
      </w:pPr>
    </w:p>
    <w:p>
      <w:pPr>
        <w:adjustRightInd w:val="0"/>
        <w:spacing w:line="4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（单位公章）</w:t>
      </w:r>
    </w:p>
    <w:p>
      <w:pPr>
        <w:spacing w:line="400" w:lineRule="exact"/>
        <w:jc w:val="right"/>
        <w:rPr>
          <w:rFonts w:hint="eastAsia" w:ascii="宋体" w:hAnsi="宋体" w:eastAsia="宋体" w:cs="宋体"/>
          <w:color w:val="auto"/>
          <w:sz w:val="24"/>
          <w:highlight w:val="none"/>
        </w:rPr>
      </w:pPr>
    </w:p>
    <w:p>
      <w:pPr>
        <w:pStyle w:val="11"/>
        <w:spacing w:line="360" w:lineRule="auto"/>
        <w:ind w:left="0" w:leftChars="0" w:firstLine="0" w:firstLine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highlight w:val="none"/>
        </w:rPr>
        <w:t>（签字）</w:t>
      </w:r>
    </w:p>
    <w:p>
      <w:pPr>
        <w:jc w:val="right"/>
        <w:rPr>
          <w:rFonts w:hint="eastAsia" w:ascii="宋体" w:hAnsi="宋体" w:eastAsia="宋体" w:cs="宋体"/>
          <w:color w:val="auto"/>
          <w:highlight w:val="none"/>
        </w:rPr>
      </w:pPr>
    </w:p>
    <w:p>
      <w:pPr>
        <w:adjustRightInd w:val="0"/>
        <w:spacing w:line="400" w:lineRule="exact"/>
        <w:ind w:firstLine="120" w:firstLineChars="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keepNext w:val="0"/>
        <w:keepLines w:val="0"/>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color w:val="auto"/>
          <w:spacing w:val="4"/>
          <w:sz w:val="28"/>
          <w:szCs w:val="28"/>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kinsoku/>
        <w:wordWrap/>
        <w:overflowPunct/>
        <w:topLinePunct w:val="0"/>
        <w:autoSpaceDE/>
        <w:autoSpaceDN/>
        <w:bidi w:val="0"/>
        <w:spacing w:line="360" w:lineRule="auto"/>
        <w:jc w:val="center"/>
        <w:textAlignment w:val="auto"/>
        <w:outlineLvl w:val="0"/>
        <w:rPr>
          <w:rFonts w:hint="eastAsia" w:ascii="宋体" w:hAnsi="宋体" w:eastAsia="宋体" w:cs="宋体"/>
          <w:b/>
          <w:color w:val="auto"/>
          <w:spacing w:val="4"/>
          <w:sz w:val="28"/>
          <w:szCs w:val="28"/>
          <w:highlight w:val="none"/>
          <w:lang w:eastAsia="zh-CN"/>
        </w:rPr>
      </w:pPr>
      <w:bookmarkStart w:id="75" w:name="_Toc2063"/>
      <w:bookmarkStart w:id="76" w:name="_Toc21015"/>
      <w:r>
        <w:rPr>
          <w:rFonts w:hint="eastAsia" w:ascii="宋体" w:hAnsi="宋体" w:eastAsia="宋体" w:cs="宋体"/>
          <w:b/>
          <w:color w:val="auto"/>
          <w:spacing w:val="4"/>
          <w:sz w:val="28"/>
          <w:szCs w:val="28"/>
          <w:highlight w:val="none"/>
          <w:lang w:eastAsia="zh-CN"/>
        </w:rPr>
        <w:t>三</w:t>
      </w:r>
      <w:r>
        <w:rPr>
          <w:rFonts w:hint="eastAsia" w:ascii="宋体" w:hAnsi="宋体" w:eastAsia="宋体" w:cs="宋体"/>
          <w:b/>
          <w:color w:val="auto"/>
          <w:spacing w:val="4"/>
          <w:sz w:val="28"/>
          <w:szCs w:val="28"/>
          <w:highlight w:val="none"/>
        </w:rPr>
        <w:t>、</w:t>
      </w:r>
      <w:r>
        <w:rPr>
          <w:rFonts w:hint="eastAsia" w:ascii="宋体" w:hAnsi="宋体" w:eastAsia="宋体" w:cs="宋体"/>
          <w:b/>
          <w:color w:val="auto"/>
          <w:spacing w:val="4"/>
          <w:sz w:val="28"/>
          <w:szCs w:val="28"/>
          <w:highlight w:val="none"/>
          <w:lang w:eastAsia="zh-CN"/>
        </w:rPr>
        <w:t>分项报价表</w:t>
      </w:r>
      <w:bookmarkEnd w:id="75"/>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 xml:space="preserve">名称：                                                 </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2709"/>
        <w:gridCol w:w="2711"/>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91" w:type="pct"/>
            <w:vAlign w:val="center"/>
          </w:tcPr>
          <w:p>
            <w:pPr>
              <w:keepNext w:val="0"/>
              <w:keepLines w:val="0"/>
              <w:pageBreakBefore w:val="0"/>
              <w:kinsoku/>
              <w:wordWrap/>
              <w:overflowPunct/>
              <w:topLinePunct w:val="0"/>
              <w:autoSpaceDE/>
              <w:autoSpaceDN/>
              <w:bidi w:val="0"/>
              <w:adjustRightInd/>
              <w:snapToGrid/>
              <w:jc w:val="center"/>
              <w:rPr>
                <w:rFonts w:hint="default"/>
                <w:b/>
                <w:bCs/>
                <w:sz w:val="24"/>
                <w:szCs w:val="24"/>
                <w:highlight w:val="none"/>
                <w:vertAlign w:val="baseline"/>
                <w:lang w:val="en-US" w:eastAsia="zh-CN"/>
              </w:rPr>
            </w:pPr>
            <w:bookmarkStart w:id="91" w:name="_GoBack" w:colFirst="0" w:colLast="3"/>
            <w:r>
              <w:rPr>
                <w:rFonts w:hint="eastAsia"/>
                <w:b/>
                <w:bCs/>
                <w:sz w:val="24"/>
                <w:szCs w:val="24"/>
                <w:highlight w:val="none"/>
                <w:vertAlign w:val="baseline"/>
                <w:lang w:val="en-US" w:eastAsia="zh-CN"/>
              </w:rPr>
              <w:t>名称</w:t>
            </w:r>
          </w:p>
        </w:tc>
        <w:tc>
          <w:tcPr>
            <w:tcW w:w="1590" w:type="pct"/>
            <w:vAlign w:val="center"/>
          </w:tcPr>
          <w:p>
            <w:pPr>
              <w:keepNext w:val="0"/>
              <w:keepLines w:val="0"/>
              <w:pageBreakBefore w:val="0"/>
              <w:kinsoku/>
              <w:wordWrap/>
              <w:overflowPunct/>
              <w:topLinePunct w:val="0"/>
              <w:autoSpaceDE/>
              <w:autoSpaceDN/>
              <w:bidi w:val="0"/>
              <w:adjustRightInd/>
              <w:snapToGrid/>
              <w:jc w:val="center"/>
              <w:rPr>
                <w:rFonts w:hint="default" w:asciiTheme="minorHAnsi" w:hAnsiTheme="minorHAnsi" w:eastAsiaTheme="minorEastAsia" w:cstheme="minorBidi"/>
                <w:b/>
                <w:bCs/>
                <w:kern w:val="2"/>
                <w:sz w:val="24"/>
                <w:szCs w:val="24"/>
                <w:highlight w:val="none"/>
                <w:vertAlign w:val="baseline"/>
                <w:lang w:val="en-US" w:eastAsia="zh-CN" w:bidi="ar-SA"/>
              </w:rPr>
            </w:pPr>
            <w:r>
              <w:rPr>
                <w:rFonts w:hint="eastAsia" w:eastAsiaTheme="minorEastAsia"/>
                <w:b/>
                <w:bCs/>
                <w:sz w:val="24"/>
                <w:szCs w:val="24"/>
                <w:highlight w:val="none"/>
                <w:vertAlign w:val="baseline"/>
                <w:lang w:val="en-US" w:eastAsia="zh-CN"/>
              </w:rPr>
              <w:t>面包车</w:t>
            </w:r>
          </w:p>
        </w:tc>
        <w:tc>
          <w:tcPr>
            <w:tcW w:w="1591" w:type="pct"/>
            <w:vAlign w:val="center"/>
          </w:tcPr>
          <w:p>
            <w:pPr>
              <w:keepNext w:val="0"/>
              <w:keepLines w:val="0"/>
              <w:pageBreakBefore w:val="0"/>
              <w:kinsoku/>
              <w:wordWrap/>
              <w:overflowPunct/>
              <w:topLinePunct w:val="0"/>
              <w:autoSpaceDE/>
              <w:autoSpaceDN/>
              <w:bidi w:val="0"/>
              <w:adjustRightInd/>
              <w:snapToGrid/>
              <w:jc w:val="center"/>
              <w:rPr>
                <w:rFonts w:hint="default" w:asciiTheme="minorHAnsi" w:hAnsiTheme="minorHAnsi" w:eastAsiaTheme="minorEastAsia" w:cstheme="minorBidi"/>
                <w:b/>
                <w:bCs/>
                <w:kern w:val="2"/>
                <w:sz w:val="24"/>
                <w:szCs w:val="24"/>
                <w:highlight w:val="none"/>
                <w:vertAlign w:val="baseline"/>
                <w:lang w:val="en-US" w:eastAsia="zh-CN" w:bidi="ar-SA"/>
              </w:rPr>
            </w:pPr>
            <w:r>
              <w:rPr>
                <w:rFonts w:hint="eastAsia" w:eastAsiaTheme="minorEastAsia"/>
                <w:b/>
                <w:bCs/>
                <w:sz w:val="24"/>
                <w:szCs w:val="24"/>
                <w:highlight w:val="none"/>
                <w:vertAlign w:val="baseline"/>
                <w:lang w:val="en-US" w:eastAsia="zh-CN"/>
              </w:rPr>
              <w:t>皮卡</w:t>
            </w:r>
          </w:p>
        </w:tc>
        <w:tc>
          <w:tcPr>
            <w:tcW w:w="926" w:type="pct"/>
            <w:vAlign w:val="center"/>
          </w:tcPr>
          <w:p>
            <w:pPr>
              <w:keepNext w:val="0"/>
              <w:keepLines w:val="0"/>
              <w:pageBreakBefore w:val="0"/>
              <w:kinsoku/>
              <w:wordWrap/>
              <w:overflowPunct/>
              <w:topLinePunct w:val="0"/>
              <w:autoSpaceDE/>
              <w:autoSpaceDN/>
              <w:bidi w:val="0"/>
              <w:adjustRightInd/>
              <w:snapToGrid/>
              <w:jc w:val="center"/>
              <w:rPr>
                <w:rFonts w:hint="eastAsia" w:asciiTheme="minorHAnsi" w:hAnsiTheme="minorHAnsi" w:eastAsiaTheme="minorEastAsia" w:cstheme="minorBidi"/>
                <w:b/>
                <w:bCs/>
                <w:kern w:val="2"/>
                <w:sz w:val="24"/>
                <w:szCs w:val="24"/>
                <w:highlight w:val="none"/>
                <w:vertAlign w:val="baseline"/>
                <w:lang w:val="en-US" w:eastAsia="zh-CN" w:bidi="ar-SA"/>
              </w:rPr>
            </w:pPr>
            <w:r>
              <w:rPr>
                <w:rFonts w:hint="eastAsia" w:asciiTheme="minorHAnsi" w:hAnsiTheme="minorHAnsi" w:eastAsiaTheme="minorEastAsia" w:cstheme="minorBidi"/>
                <w:b/>
                <w:bCs/>
                <w:kern w:val="2"/>
                <w:sz w:val="24"/>
                <w:szCs w:val="24"/>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1" w:type="pct"/>
            <w:vAlign w:val="center"/>
          </w:tcPr>
          <w:p>
            <w:pPr>
              <w:keepNext w:val="0"/>
              <w:keepLines w:val="0"/>
              <w:pageBreakBefore w:val="0"/>
              <w:kinsoku/>
              <w:wordWrap/>
              <w:overflowPunct/>
              <w:topLinePunct w:val="0"/>
              <w:autoSpaceDE/>
              <w:autoSpaceDN/>
              <w:bidi w:val="0"/>
              <w:adjustRightInd/>
              <w:snapToGrid/>
              <w:jc w:val="center"/>
              <w:rPr>
                <w:rFonts w:hint="eastAsia" w:asciiTheme="minorHAnsi" w:hAnsiTheme="minorHAnsi" w:eastAsiaTheme="minorEastAsia" w:cstheme="minorBidi"/>
                <w:b/>
                <w:bCs/>
                <w:kern w:val="2"/>
                <w:sz w:val="24"/>
                <w:szCs w:val="24"/>
                <w:highlight w:val="none"/>
                <w:vertAlign w:val="baseline"/>
                <w:lang w:val="en-US" w:eastAsia="zh-CN" w:bidi="ar-SA"/>
              </w:rPr>
            </w:pPr>
            <w:r>
              <w:rPr>
                <w:rFonts w:hint="eastAsia" w:asciiTheme="minorHAnsi" w:hAnsiTheme="minorHAnsi" w:eastAsiaTheme="minorEastAsia" w:cstheme="minorBidi"/>
                <w:b/>
                <w:bCs/>
                <w:kern w:val="2"/>
                <w:sz w:val="24"/>
                <w:szCs w:val="24"/>
                <w:highlight w:val="none"/>
                <w:vertAlign w:val="baseline"/>
                <w:lang w:val="en-US" w:eastAsia="zh-CN" w:bidi="ar-SA"/>
              </w:rPr>
              <w:t>数量</w:t>
            </w:r>
          </w:p>
          <w:p>
            <w:pPr>
              <w:keepNext w:val="0"/>
              <w:keepLines w:val="0"/>
              <w:pageBreakBefore w:val="0"/>
              <w:kinsoku/>
              <w:wordWrap/>
              <w:overflowPunct/>
              <w:topLinePunct w:val="0"/>
              <w:autoSpaceDE/>
              <w:autoSpaceDN/>
              <w:bidi w:val="0"/>
              <w:adjustRightInd/>
              <w:snapToGrid/>
              <w:jc w:val="center"/>
              <w:rPr>
                <w:rFonts w:hint="default" w:eastAsiaTheme="minorEastAsia"/>
                <w:b/>
                <w:bCs/>
                <w:sz w:val="24"/>
                <w:szCs w:val="24"/>
                <w:highlight w:val="none"/>
                <w:vertAlign w:val="baseline"/>
                <w:lang w:val="en-US" w:eastAsia="zh-CN"/>
              </w:rPr>
            </w:pPr>
            <w:r>
              <w:rPr>
                <w:rFonts w:hint="eastAsia" w:asciiTheme="minorHAnsi" w:hAnsiTheme="minorHAnsi" w:eastAsiaTheme="minorEastAsia" w:cstheme="minorBidi"/>
                <w:b/>
                <w:bCs/>
                <w:kern w:val="2"/>
                <w:sz w:val="24"/>
                <w:szCs w:val="24"/>
                <w:highlight w:val="none"/>
                <w:vertAlign w:val="baseline"/>
                <w:lang w:val="en-US" w:eastAsia="zh-CN" w:bidi="ar-SA"/>
              </w:rPr>
              <w:t>（辆）</w:t>
            </w:r>
          </w:p>
        </w:tc>
        <w:tc>
          <w:tcPr>
            <w:tcW w:w="1590" w:type="pct"/>
            <w:vAlign w:val="center"/>
          </w:tcPr>
          <w:p>
            <w:pPr>
              <w:keepNext w:val="0"/>
              <w:keepLines w:val="0"/>
              <w:pageBreakBefore w:val="0"/>
              <w:kinsoku/>
              <w:wordWrap/>
              <w:overflowPunct/>
              <w:topLinePunct w:val="0"/>
              <w:autoSpaceDE/>
              <w:autoSpaceDN/>
              <w:bidi w:val="0"/>
              <w:adjustRightInd/>
              <w:snapToGrid/>
              <w:jc w:val="center"/>
              <w:rPr>
                <w:rFonts w:hint="default" w:asciiTheme="minorHAnsi" w:hAnsiTheme="minorHAnsi" w:eastAsiaTheme="minorEastAsia" w:cstheme="minorBidi"/>
                <w:b w:val="0"/>
                <w:bCs w:val="0"/>
                <w:kern w:val="2"/>
                <w:sz w:val="24"/>
                <w:szCs w:val="24"/>
                <w:highlight w:val="none"/>
                <w:vertAlign w:val="baseline"/>
                <w:lang w:val="en-US" w:eastAsia="zh-CN" w:bidi="ar-SA"/>
              </w:rPr>
            </w:pPr>
          </w:p>
        </w:tc>
        <w:tc>
          <w:tcPr>
            <w:tcW w:w="1591" w:type="pct"/>
            <w:vAlign w:val="center"/>
          </w:tcPr>
          <w:p>
            <w:pPr>
              <w:keepNext w:val="0"/>
              <w:keepLines w:val="0"/>
              <w:pageBreakBefore w:val="0"/>
              <w:kinsoku/>
              <w:wordWrap/>
              <w:overflowPunct/>
              <w:topLinePunct w:val="0"/>
              <w:autoSpaceDE/>
              <w:autoSpaceDN/>
              <w:bidi w:val="0"/>
              <w:adjustRightInd/>
              <w:snapToGrid/>
              <w:jc w:val="center"/>
              <w:rPr>
                <w:rFonts w:hint="eastAsia" w:asciiTheme="minorHAnsi" w:hAnsiTheme="minorHAnsi" w:eastAsiaTheme="minorEastAsia" w:cstheme="minorBidi"/>
                <w:b w:val="0"/>
                <w:bCs w:val="0"/>
                <w:kern w:val="2"/>
                <w:sz w:val="24"/>
                <w:szCs w:val="24"/>
                <w:highlight w:val="none"/>
                <w:vertAlign w:val="baseline"/>
                <w:lang w:val="en-US" w:eastAsia="zh-CN" w:bidi="ar-SA"/>
              </w:rPr>
            </w:pPr>
          </w:p>
        </w:tc>
        <w:tc>
          <w:tcPr>
            <w:tcW w:w="926" w:type="pct"/>
            <w:vAlign w:val="center"/>
          </w:tcPr>
          <w:p>
            <w:pPr>
              <w:keepNext w:val="0"/>
              <w:keepLines w:val="0"/>
              <w:pageBreakBefore w:val="0"/>
              <w:kinsoku/>
              <w:wordWrap/>
              <w:overflowPunct/>
              <w:topLinePunct w:val="0"/>
              <w:autoSpaceDE/>
              <w:autoSpaceDN/>
              <w:bidi w:val="0"/>
              <w:adjustRightInd/>
              <w:snapToGrid/>
              <w:jc w:val="center"/>
              <w:rPr>
                <w:rFonts w:hint="eastAsia" w:asciiTheme="minorHAnsi" w:hAnsiTheme="minorHAnsi" w:eastAsiaTheme="minorEastAsia" w:cstheme="minorBidi"/>
                <w:b w:val="0"/>
                <w:bCs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1" w:type="pct"/>
            <w:vAlign w:val="center"/>
          </w:tcPr>
          <w:p>
            <w:pPr>
              <w:keepNext w:val="0"/>
              <w:keepLines w:val="0"/>
              <w:pageBreakBefore w:val="0"/>
              <w:kinsoku/>
              <w:wordWrap/>
              <w:overflowPunct/>
              <w:topLinePunct w:val="0"/>
              <w:autoSpaceDE/>
              <w:autoSpaceDN/>
              <w:bidi w:val="0"/>
              <w:adjustRightInd/>
              <w:snapToGrid/>
              <w:jc w:val="center"/>
              <w:rPr>
                <w:rFonts w:hint="eastAsia" w:eastAsiaTheme="minorEastAsia"/>
                <w:b/>
                <w:bCs/>
                <w:sz w:val="24"/>
                <w:szCs w:val="24"/>
                <w:highlight w:val="none"/>
                <w:vertAlign w:val="baseline"/>
                <w:lang w:val="en-US" w:eastAsia="zh-CN"/>
              </w:rPr>
            </w:pPr>
            <w:r>
              <w:rPr>
                <w:rFonts w:hint="eastAsia" w:eastAsiaTheme="minorEastAsia"/>
                <w:b/>
                <w:bCs/>
                <w:sz w:val="24"/>
                <w:szCs w:val="24"/>
                <w:highlight w:val="none"/>
                <w:vertAlign w:val="baseline"/>
                <w:lang w:val="en-US" w:eastAsia="zh-CN"/>
              </w:rPr>
              <w:t>裸车</w:t>
            </w:r>
          </w:p>
          <w:p>
            <w:pPr>
              <w:keepNext w:val="0"/>
              <w:keepLines w:val="0"/>
              <w:pageBreakBefore w:val="0"/>
              <w:kinsoku/>
              <w:wordWrap/>
              <w:overflowPunct/>
              <w:topLinePunct w:val="0"/>
              <w:autoSpaceDE/>
              <w:autoSpaceDN/>
              <w:bidi w:val="0"/>
              <w:adjustRightInd/>
              <w:snapToGrid/>
              <w:jc w:val="center"/>
              <w:rPr>
                <w:rFonts w:hint="default" w:eastAsiaTheme="minorEastAsia"/>
                <w:b/>
                <w:bCs/>
                <w:sz w:val="24"/>
                <w:szCs w:val="24"/>
                <w:highlight w:val="none"/>
                <w:vertAlign w:val="baseline"/>
                <w:lang w:val="en-US" w:eastAsia="zh-CN"/>
              </w:rPr>
            </w:pPr>
            <w:r>
              <w:rPr>
                <w:rFonts w:hint="eastAsia" w:asciiTheme="minorHAnsi" w:hAnsiTheme="minorHAnsi" w:eastAsiaTheme="minorEastAsia" w:cstheme="minorBidi"/>
                <w:b/>
                <w:bCs/>
                <w:kern w:val="2"/>
                <w:sz w:val="24"/>
                <w:szCs w:val="24"/>
                <w:highlight w:val="none"/>
                <w:vertAlign w:val="baseline"/>
                <w:lang w:val="en-US" w:eastAsia="zh-CN" w:bidi="ar-SA"/>
              </w:rPr>
              <w:t>（元）</w:t>
            </w:r>
          </w:p>
        </w:tc>
        <w:tc>
          <w:tcPr>
            <w:tcW w:w="159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p>
        </w:tc>
        <w:tc>
          <w:tcPr>
            <w:tcW w:w="15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926"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1" w:type="pct"/>
            <w:vAlign w:val="center"/>
          </w:tcPr>
          <w:p>
            <w:pPr>
              <w:keepNext w:val="0"/>
              <w:keepLines w:val="0"/>
              <w:pageBreakBefore w:val="0"/>
              <w:kinsoku/>
              <w:wordWrap/>
              <w:overflowPunct/>
              <w:topLinePunct w:val="0"/>
              <w:autoSpaceDE/>
              <w:autoSpaceDN/>
              <w:bidi w:val="0"/>
              <w:adjustRightInd/>
              <w:snapToGrid/>
              <w:jc w:val="center"/>
              <w:rPr>
                <w:rFonts w:hint="eastAsia" w:eastAsiaTheme="minorEastAsia"/>
                <w:b/>
                <w:bCs/>
                <w:sz w:val="24"/>
                <w:szCs w:val="24"/>
                <w:highlight w:val="none"/>
                <w:vertAlign w:val="baseline"/>
                <w:lang w:val="en-US" w:eastAsia="zh-CN"/>
              </w:rPr>
            </w:pPr>
            <w:r>
              <w:rPr>
                <w:rFonts w:hint="eastAsia" w:eastAsiaTheme="minorEastAsia"/>
                <w:b/>
                <w:bCs/>
                <w:sz w:val="24"/>
                <w:szCs w:val="24"/>
                <w:highlight w:val="none"/>
                <w:vertAlign w:val="baseline"/>
                <w:lang w:val="en-US" w:eastAsia="zh-CN"/>
              </w:rPr>
              <w:t>车辆改装</w:t>
            </w:r>
          </w:p>
          <w:p>
            <w:pPr>
              <w:keepNext w:val="0"/>
              <w:keepLines w:val="0"/>
              <w:pageBreakBefore w:val="0"/>
              <w:kinsoku/>
              <w:wordWrap/>
              <w:overflowPunct/>
              <w:topLinePunct w:val="0"/>
              <w:autoSpaceDE/>
              <w:autoSpaceDN/>
              <w:bidi w:val="0"/>
              <w:adjustRightInd/>
              <w:snapToGrid/>
              <w:jc w:val="center"/>
              <w:rPr>
                <w:rFonts w:hint="eastAsia" w:eastAsiaTheme="minorEastAsia"/>
                <w:b/>
                <w:bCs/>
                <w:sz w:val="24"/>
                <w:szCs w:val="24"/>
                <w:highlight w:val="none"/>
                <w:vertAlign w:val="baseline"/>
                <w:lang w:val="en-US" w:eastAsia="zh-CN"/>
              </w:rPr>
            </w:pPr>
            <w:r>
              <w:rPr>
                <w:rFonts w:hint="eastAsia" w:asciiTheme="minorHAnsi" w:hAnsiTheme="minorHAnsi" w:eastAsiaTheme="minorEastAsia" w:cstheme="minorBidi"/>
                <w:b/>
                <w:bCs/>
                <w:kern w:val="2"/>
                <w:sz w:val="24"/>
                <w:szCs w:val="24"/>
                <w:highlight w:val="none"/>
                <w:vertAlign w:val="baseline"/>
                <w:lang w:val="en-US" w:eastAsia="zh-CN" w:bidi="ar-SA"/>
              </w:rPr>
              <w:t>（元）</w:t>
            </w:r>
          </w:p>
        </w:tc>
        <w:tc>
          <w:tcPr>
            <w:tcW w:w="159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p>
        </w:tc>
        <w:tc>
          <w:tcPr>
            <w:tcW w:w="15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926"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1" w:type="pct"/>
            <w:vAlign w:val="center"/>
          </w:tcPr>
          <w:p>
            <w:pPr>
              <w:keepNext w:val="0"/>
              <w:keepLines w:val="0"/>
              <w:pageBreakBefore w:val="0"/>
              <w:kinsoku/>
              <w:wordWrap/>
              <w:overflowPunct/>
              <w:topLinePunct w:val="0"/>
              <w:autoSpaceDE/>
              <w:autoSpaceDN/>
              <w:bidi w:val="0"/>
              <w:adjustRightInd/>
              <w:snapToGrid/>
              <w:jc w:val="center"/>
              <w:rPr>
                <w:rFonts w:hint="eastAsia" w:eastAsiaTheme="minorEastAsia"/>
                <w:b/>
                <w:bCs/>
                <w:sz w:val="24"/>
                <w:szCs w:val="24"/>
                <w:highlight w:val="none"/>
                <w:vertAlign w:val="baseline"/>
                <w:lang w:val="en-US" w:eastAsia="zh-CN"/>
              </w:rPr>
            </w:pPr>
            <w:r>
              <w:rPr>
                <w:rFonts w:hint="eastAsia" w:eastAsiaTheme="minorEastAsia"/>
                <w:b/>
                <w:bCs/>
                <w:sz w:val="24"/>
                <w:szCs w:val="24"/>
                <w:highlight w:val="none"/>
                <w:vertAlign w:val="baseline"/>
                <w:lang w:val="en-US" w:eastAsia="zh-CN"/>
              </w:rPr>
              <w:t>附加服务</w:t>
            </w:r>
          </w:p>
          <w:p>
            <w:pPr>
              <w:keepNext w:val="0"/>
              <w:keepLines w:val="0"/>
              <w:pageBreakBefore w:val="0"/>
              <w:kinsoku/>
              <w:wordWrap/>
              <w:overflowPunct/>
              <w:topLinePunct w:val="0"/>
              <w:autoSpaceDE/>
              <w:autoSpaceDN/>
              <w:bidi w:val="0"/>
              <w:adjustRightInd/>
              <w:snapToGrid/>
              <w:jc w:val="center"/>
              <w:rPr>
                <w:rFonts w:hint="eastAsia" w:eastAsiaTheme="minorEastAsia"/>
                <w:b/>
                <w:bCs/>
                <w:sz w:val="24"/>
                <w:szCs w:val="24"/>
                <w:highlight w:val="none"/>
                <w:vertAlign w:val="baseline"/>
                <w:lang w:val="en-US" w:eastAsia="zh-CN"/>
              </w:rPr>
            </w:pPr>
            <w:r>
              <w:rPr>
                <w:rFonts w:hint="eastAsia" w:asciiTheme="minorHAnsi" w:hAnsiTheme="minorHAnsi" w:eastAsiaTheme="minorEastAsia" w:cstheme="minorBidi"/>
                <w:b/>
                <w:bCs/>
                <w:kern w:val="2"/>
                <w:sz w:val="24"/>
                <w:szCs w:val="24"/>
                <w:highlight w:val="none"/>
                <w:vertAlign w:val="baseline"/>
                <w:lang w:val="en-US" w:eastAsia="zh-CN" w:bidi="ar-SA"/>
              </w:rPr>
              <w:t>（元）</w:t>
            </w:r>
          </w:p>
        </w:tc>
        <w:tc>
          <w:tcPr>
            <w:tcW w:w="159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p>
        </w:tc>
        <w:tc>
          <w:tcPr>
            <w:tcW w:w="15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926"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1" w:type="pct"/>
            <w:vAlign w:val="center"/>
          </w:tcPr>
          <w:p>
            <w:pPr>
              <w:keepNext w:val="0"/>
              <w:keepLines w:val="0"/>
              <w:pageBreakBefore w:val="0"/>
              <w:kinsoku/>
              <w:wordWrap/>
              <w:overflowPunct/>
              <w:topLinePunct w:val="0"/>
              <w:autoSpaceDE/>
              <w:autoSpaceDN/>
              <w:bidi w:val="0"/>
              <w:adjustRightInd/>
              <w:snapToGrid/>
              <w:jc w:val="center"/>
              <w:rPr>
                <w:rFonts w:hint="eastAsia" w:eastAsiaTheme="minorEastAsia"/>
                <w:b/>
                <w:bCs/>
                <w:sz w:val="24"/>
                <w:szCs w:val="24"/>
                <w:highlight w:val="none"/>
                <w:vertAlign w:val="baseline"/>
                <w:lang w:val="en-US" w:eastAsia="zh-CN"/>
              </w:rPr>
            </w:pPr>
            <w:r>
              <w:rPr>
                <w:rFonts w:hint="eastAsia" w:eastAsiaTheme="minorEastAsia"/>
                <w:b/>
                <w:bCs/>
                <w:sz w:val="24"/>
                <w:szCs w:val="24"/>
                <w:highlight w:val="none"/>
                <w:vertAlign w:val="baseline"/>
                <w:lang w:val="en-US" w:eastAsia="zh-CN"/>
              </w:rPr>
              <w:t>售后服务</w:t>
            </w:r>
          </w:p>
          <w:p>
            <w:pPr>
              <w:keepNext w:val="0"/>
              <w:keepLines w:val="0"/>
              <w:pageBreakBefore w:val="0"/>
              <w:kinsoku/>
              <w:wordWrap/>
              <w:overflowPunct/>
              <w:topLinePunct w:val="0"/>
              <w:autoSpaceDE/>
              <w:autoSpaceDN/>
              <w:bidi w:val="0"/>
              <w:adjustRightInd/>
              <w:snapToGrid/>
              <w:jc w:val="center"/>
              <w:rPr>
                <w:rFonts w:hint="eastAsia" w:eastAsiaTheme="minorEastAsia"/>
                <w:b/>
                <w:bCs/>
                <w:sz w:val="24"/>
                <w:szCs w:val="24"/>
                <w:highlight w:val="none"/>
                <w:vertAlign w:val="baseline"/>
                <w:lang w:val="en-US" w:eastAsia="zh-CN"/>
              </w:rPr>
            </w:pPr>
            <w:r>
              <w:rPr>
                <w:rFonts w:hint="eastAsia" w:asciiTheme="minorHAnsi" w:hAnsiTheme="minorHAnsi" w:eastAsiaTheme="minorEastAsia" w:cstheme="minorBidi"/>
                <w:b/>
                <w:bCs/>
                <w:kern w:val="2"/>
                <w:sz w:val="24"/>
                <w:szCs w:val="24"/>
                <w:highlight w:val="none"/>
                <w:vertAlign w:val="baseline"/>
                <w:lang w:val="en-US" w:eastAsia="zh-CN" w:bidi="ar-SA"/>
              </w:rPr>
              <w:t>（元）</w:t>
            </w:r>
          </w:p>
        </w:tc>
        <w:tc>
          <w:tcPr>
            <w:tcW w:w="159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p>
        </w:tc>
        <w:tc>
          <w:tcPr>
            <w:tcW w:w="15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926"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1" w:type="pct"/>
            <w:vAlign w:val="center"/>
          </w:tcPr>
          <w:p>
            <w:pPr>
              <w:keepNext w:val="0"/>
              <w:keepLines w:val="0"/>
              <w:pageBreakBefore w:val="0"/>
              <w:kinsoku/>
              <w:wordWrap/>
              <w:overflowPunct/>
              <w:topLinePunct w:val="0"/>
              <w:autoSpaceDE/>
              <w:autoSpaceDN/>
              <w:bidi w:val="0"/>
              <w:adjustRightInd/>
              <w:snapToGrid/>
              <w:jc w:val="center"/>
              <w:rPr>
                <w:rFonts w:hint="eastAsia" w:asciiTheme="minorHAnsi" w:hAnsiTheme="minorHAnsi" w:eastAsiaTheme="minorEastAsia" w:cstheme="minorBidi"/>
                <w:b/>
                <w:bCs/>
                <w:kern w:val="2"/>
                <w:sz w:val="24"/>
                <w:szCs w:val="24"/>
                <w:highlight w:val="none"/>
                <w:vertAlign w:val="baseline"/>
                <w:lang w:val="en-US" w:eastAsia="zh-CN" w:bidi="ar-SA"/>
              </w:rPr>
            </w:pPr>
            <w:r>
              <w:rPr>
                <w:rFonts w:hint="eastAsia" w:asciiTheme="minorHAnsi" w:hAnsiTheme="minorHAnsi" w:eastAsiaTheme="minorEastAsia" w:cstheme="minorBidi"/>
                <w:b/>
                <w:bCs/>
                <w:kern w:val="2"/>
                <w:sz w:val="24"/>
                <w:szCs w:val="24"/>
                <w:highlight w:val="none"/>
                <w:vertAlign w:val="baseline"/>
                <w:lang w:val="en-US" w:eastAsia="zh-CN" w:bidi="ar-SA"/>
              </w:rPr>
              <w:t>单价</w:t>
            </w:r>
          </w:p>
          <w:p>
            <w:pPr>
              <w:keepNext w:val="0"/>
              <w:keepLines w:val="0"/>
              <w:pageBreakBefore w:val="0"/>
              <w:kinsoku/>
              <w:wordWrap/>
              <w:overflowPunct/>
              <w:topLinePunct w:val="0"/>
              <w:autoSpaceDE/>
              <w:autoSpaceDN/>
              <w:bidi w:val="0"/>
              <w:adjustRightInd/>
              <w:snapToGrid/>
              <w:jc w:val="center"/>
              <w:rPr>
                <w:rFonts w:hint="eastAsia" w:asciiTheme="minorHAnsi" w:hAnsiTheme="minorHAnsi" w:eastAsiaTheme="minorEastAsia" w:cstheme="minorBidi"/>
                <w:b/>
                <w:bCs/>
                <w:kern w:val="2"/>
                <w:sz w:val="24"/>
                <w:szCs w:val="24"/>
                <w:highlight w:val="none"/>
                <w:vertAlign w:val="baseline"/>
                <w:lang w:val="en-US" w:eastAsia="zh-CN" w:bidi="ar-SA"/>
              </w:rPr>
            </w:pPr>
            <w:r>
              <w:rPr>
                <w:rFonts w:hint="eastAsia" w:asciiTheme="minorHAnsi" w:hAnsiTheme="minorHAnsi" w:eastAsiaTheme="minorEastAsia" w:cstheme="minorBidi"/>
                <w:b/>
                <w:bCs/>
                <w:kern w:val="2"/>
                <w:sz w:val="24"/>
                <w:szCs w:val="24"/>
                <w:highlight w:val="none"/>
                <w:vertAlign w:val="baseline"/>
                <w:lang w:val="en-US" w:eastAsia="zh-CN" w:bidi="ar-SA"/>
              </w:rPr>
              <w:t>（元）</w:t>
            </w:r>
          </w:p>
        </w:tc>
        <w:tc>
          <w:tcPr>
            <w:tcW w:w="159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p>
        </w:tc>
        <w:tc>
          <w:tcPr>
            <w:tcW w:w="15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926"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91" w:type="pct"/>
            <w:vAlign w:val="center"/>
          </w:tcPr>
          <w:p>
            <w:pPr>
              <w:keepNext w:val="0"/>
              <w:keepLines w:val="0"/>
              <w:pageBreakBefore w:val="0"/>
              <w:kinsoku/>
              <w:wordWrap/>
              <w:overflowPunct/>
              <w:topLinePunct w:val="0"/>
              <w:autoSpaceDE/>
              <w:autoSpaceDN/>
              <w:bidi w:val="0"/>
              <w:adjustRightInd/>
              <w:snapToGrid/>
              <w:jc w:val="center"/>
              <w:rPr>
                <w:rFonts w:hint="eastAsia" w:asciiTheme="minorHAnsi" w:hAnsiTheme="minorHAnsi" w:eastAsiaTheme="minorEastAsia" w:cstheme="minorBidi"/>
                <w:b/>
                <w:bCs/>
                <w:kern w:val="2"/>
                <w:sz w:val="24"/>
                <w:szCs w:val="24"/>
                <w:highlight w:val="none"/>
                <w:vertAlign w:val="baseline"/>
                <w:lang w:val="en-US" w:eastAsia="zh-CN" w:bidi="ar-SA"/>
              </w:rPr>
            </w:pPr>
            <w:r>
              <w:rPr>
                <w:rFonts w:hint="eastAsia" w:asciiTheme="minorHAnsi" w:hAnsiTheme="minorHAnsi" w:eastAsiaTheme="minorEastAsia" w:cstheme="minorBidi"/>
                <w:b/>
                <w:bCs/>
                <w:kern w:val="2"/>
                <w:sz w:val="24"/>
                <w:szCs w:val="24"/>
                <w:highlight w:val="none"/>
                <w:vertAlign w:val="baseline"/>
                <w:lang w:val="en-US" w:eastAsia="zh-CN" w:bidi="ar-SA"/>
              </w:rPr>
              <w:t>合计</w:t>
            </w:r>
          </w:p>
          <w:p>
            <w:pPr>
              <w:keepNext w:val="0"/>
              <w:keepLines w:val="0"/>
              <w:pageBreakBefore w:val="0"/>
              <w:kinsoku/>
              <w:wordWrap/>
              <w:overflowPunct/>
              <w:topLinePunct w:val="0"/>
              <w:autoSpaceDE/>
              <w:autoSpaceDN/>
              <w:bidi w:val="0"/>
              <w:adjustRightInd/>
              <w:snapToGrid/>
              <w:jc w:val="center"/>
              <w:rPr>
                <w:rFonts w:hint="eastAsia" w:asciiTheme="minorHAnsi" w:hAnsiTheme="minorHAnsi" w:eastAsiaTheme="minorEastAsia" w:cstheme="minorBidi"/>
                <w:b/>
                <w:bCs/>
                <w:kern w:val="2"/>
                <w:sz w:val="24"/>
                <w:szCs w:val="24"/>
                <w:highlight w:val="none"/>
                <w:vertAlign w:val="baseline"/>
                <w:lang w:val="en-US" w:eastAsia="zh-CN" w:bidi="ar-SA"/>
              </w:rPr>
            </w:pPr>
            <w:r>
              <w:rPr>
                <w:rFonts w:hint="eastAsia" w:asciiTheme="minorHAnsi" w:hAnsiTheme="minorHAnsi" w:eastAsiaTheme="minorEastAsia" w:cstheme="minorBidi"/>
                <w:b/>
                <w:bCs/>
                <w:kern w:val="2"/>
                <w:sz w:val="24"/>
                <w:szCs w:val="24"/>
                <w:highlight w:val="none"/>
                <w:vertAlign w:val="baseline"/>
                <w:lang w:val="en-US" w:eastAsia="zh-CN" w:bidi="ar-SA"/>
              </w:rPr>
              <w:t>（元）</w:t>
            </w:r>
          </w:p>
        </w:tc>
        <w:tc>
          <w:tcPr>
            <w:tcW w:w="1590"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p>
        </w:tc>
        <w:tc>
          <w:tcPr>
            <w:tcW w:w="1591"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926" w:type="pc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891" w:type="pct"/>
            <w:vAlign w:val="center"/>
          </w:tcPr>
          <w:p>
            <w:pPr>
              <w:keepNext w:val="0"/>
              <w:keepLines w:val="0"/>
              <w:pageBreakBefore w:val="0"/>
              <w:kinsoku/>
              <w:wordWrap/>
              <w:overflowPunct/>
              <w:topLinePunct w:val="0"/>
              <w:autoSpaceDE/>
              <w:autoSpaceDN/>
              <w:bidi w:val="0"/>
              <w:adjustRightInd/>
              <w:snapToGrid/>
              <w:jc w:val="center"/>
              <w:rPr>
                <w:rFonts w:hint="eastAsia"/>
                <w:b/>
                <w:bCs/>
                <w:sz w:val="24"/>
                <w:szCs w:val="24"/>
                <w:highlight w:val="none"/>
                <w:vertAlign w:val="baseline"/>
                <w:lang w:eastAsia="zh-CN"/>
              </w:rPr>
            </w:pPr>
            <w:r>
              <w:rPr>
                <w:rFonts w:hint="eastAsia"/>
                <w:b/>
                <w:bCs/>
                <w:sz w:val="24"/>
                <w:szCs w:val="24"/>
                <w:highlight w:val="none"/>
                <w:vertAlign w:val="baseline"/>
                <w:lang w:eastAsia="zh-CN"/>
              </w:rPr>
              <w:t>总报价</w:t>
            </w:r>
          </w:p>
          <w:p>
            <w:pPr>
              <w:keepNext w:val="0"/>
              <w:keepLines w:val="0"/>
              <w:pageBreakBefore w:val="0"/>
              <w:kinsoku/>
              <w:wordWrap/>
              <w:overflowPunct/>
              <w:topLinePunct w:val="0"/>
              <w:autoSpaceDE/>
              <w:autoSpaceDN/>
              <w:bidi w:val="0"/>
              <w:adjustRightInd/>
              <w:snapToGrid/>
              <w:jc w:val="center"/>
              <w:rPr>
                <w:rFonts w:hint="eastAsia"/>
                <w:b w:val="0"/>
                <w:bCs w:val="0"/>
                <w:sz w:val="24"/>
                <w:szCs w:val="24"/>
                <w:highlight w:val="none"/>
                <w:vertAlign w:val="baseline"/>
                <w:lang w:eastAsia="zh-CN"/>
              </w:rPr>
            </w:pPr>
            <w:r>
              <w:rPr>
                <w:rFonts w:hint="eastAsia"/>
                <w:b/>
                <w:bCs/>
                <w:sz w:val="24"/>
                <w:szCs w:val="24"/>
                <w:highlight w:val="none"/>
                <w:vertAlign w:val="baseline"/>
                <w:lang w:eastAsia="zh-CN"/>
              </w:rPr>
              <w:t>（元）</w:t>
            </w:r>
          </w:p>
        </w:tc>
        <w:tc>
          <w:tcPr>
            <w:tcW w:w="4108" w:type="pct"/>
            <w:gridSpan w:val="3"/>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大写：</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val="0"/>
                <w:color w:val="auto"/>
                <w:sz w:val="24"/>
                <w:szCs w:val="24"/>
                <w:highlight w:val="none"/>
                <w:lang w:eastAsia="zh-CN"/>
              </w:rPr>
            </w:pP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小写：</w:t>
            </w:r>
          </w:p>
        </w:tc>
      </w:tr>
      <w:bookmarkEnd w:id="91"/>
    </w:tbl>
    <w:p>
      <w:pPr>
        <w:pStyle w:val="1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注：1、</w:t>
      </w:r>
      <w:r>
        <w:rPr>
          <w:rFonts w:hint="eastAsia" w:ascii="宋体" w:hAnsi="宋体" w:eastAsia="宋体" w:cs="宋体"/>
          <w:b/>
          <w:bCs/>
          <w:color w:val="auto"/>
          <w:sz w:val="21"/>
          <w:szCs w:val="21"/>
          <w:highlight w:val="none"/>
        </w:rPr>
        <w:t>如果按单价计算的结果与总价不一致，以单价为准修正总价。</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843" w:firstLineChars="4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如果不提供详细分项报价将视为没有实质性响应</w:t>
      </w:r>
      <w:r>
        <w:rPr>
          <w:rFonts w:hint="eastAsia" w:ascii="宋体" w:hAnsi="宋体" w:cs="宋体"/>
          <w:b/>
          <w:bCs/>
          <w:color w:val="auto"/>
          <w:sz w:val="21"/>
          <w:szCs w:val="21"/>
          <w:highlight w:val="none"/>
          <w:lang w:eastAsia="zh-CN"/>
        </w:rPr>
        <w:t>文件</w:t>
      </w:r>
      <w:r>
        <w:rPr>
          <w:rFonts w:hint="eastAsia" w:ascii="宋体" w:hAnsi="宋体" w:eastAsia="宋体" w:cs="宋体"/>
          <w:b/>
          <w:bCs/>
          <w:color w:val="auto"/>
          <w:sz w:val="21"/>
          <w:szCs w:val="21"/>
          <w:highlight w:val="none"/>
        </w:rPr>
        <w:t>。</w:t>
      </w:r>
    </w:p>
    <w:p>
      <w:pPr>
        <w:adjustRightInd w:val="0"/>
        <w:spacing w:line="400" w:lineRule="exact"/>
        <w:jc w:val="right"/>
        <w:rPr>
          <w:rFonts w:hint="eastAsia" w:ascii="宋体" w:hAnsi="宋体" w:eastAsia="宋体" w:cs="宋体"/>
          <w:color w:val="auto"/>
          <w:sz w:val="24"/>
          <w:highlight w:val="none"/>
          <w:lang w:eastAsia="zh-CN"/>
        </w:rPr>
      </w:pPr>
    </w:p>
    <w:p>
      <w:pPr>
        <w:adjustRightInd w:val="0"/>
        <w:spacing w:line="4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（单位公章）</w:t>
      </w:r>
    </w:p>
    <w:p>
      <w:pPr>
        <w:spacing w:line="400" w:lineRule="exact"/>
        <w:jc w:val="right"/>
        <w:rPr>
          <w:rFonts w:hint="eastAsia" w:ascii="宋体" w:hAnsi="宋体" w:eastAsia="宋体" w:cs="宋体"/>
          <w:color w:val="auto"/>
          <w:sz w:val="24"/>
          <w:highlight w:val="none"/>
        </w:rPr>
      </w:pPr>
    </w:p>
    <w:p>
      <w:pPr>
        <w:pStyle w:val="11"/>
        <w:spacing w:line="360" w:lineRule="auto"/>
        <w:ind w:left="0" w:leftChars="0" w:firstLine="0" w:firstLine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highlight w:val="none"/>
        </w:rPr>
        <w:t>（签字）</w:t>
      </w:r>
    </w:p>
    <w:p>
      <w:pPr>
        <w:adjustRightInd w:val="0"/>
        <w:spacing w:line="400" w:lineRule="exact"/>
        <w:ind w:firstLine="120" w:firstLineChars="50"/>
        <w:jc w:val="right"/>
        <w:rPr>
          <w:rFonts w:hint="eastAsia" w:ascii="宋体" w:hAnsi="宋体" w:eastAsia="宋体" w:cs="宋体"/>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keepNext w:val="0"/>
        <w:keepLines w:val="0"/>
        <w:pageBreakBefore w:val="0"/>
        <w:kinsoku/>
        <w:wordWrap/>
        <w:overflowPunct/>
        <w:topLinePunct w:val="0"/>
        <w:autoSpaceDE/>
        <w:autoSpaceDN/>
        <w:bidi w:val="0"/>
        <w:spacing w:line="360" w:lineRule="auto"/>
        <w:jc w:val="center"/>
        <w:textAlignment w:val="auto"/>
        <w:outlineLvl w:val="0"/>
        <w:rPr>
          <w:rFonts w:hint="eastAsia" w:ascii="宋体" w:hAnsi="宋体" w:eastAsia="宋体" w:cs="宋体"/>
          <w:b/>
          <w:color w:val="auto"/>
          <w:spacing w:val="4"/>
          <w:sz w:val="28"/>
          <w:szCs w:val="28"/>
          <w:highlight w:val="none"/>
          <w:lang w:eastAsia="zh-CN"/>
        </w:rPr>
      </w:pPr>
      <w:r>
        <w:rPr>
          <w:rFonts w:hint="eastAsia" w:ascii="宋体" w:hAnsi="宋体" w:eastAsia="宋体" w:cs="宋体"/>
          <w:b/>
          <w:color w:val="auto"/>
          <w:spacing w:val="4"/>
          <w:sz w:val="28"/>
          <w:szCs w:val="28"/>
          <w:highlight w:val="none"/>
          <w:lang w:eastAsia="zh-CN"/>
        </w:rPr>
        <w:t>四</w:t>
      </w:r>
      <w:r>
        <w:rPr>
          <w:rFonts w:hint="eastAsia" w:ascii="宋体" w:hAnsi="宋体" w:eastAsia="宋体" w:cs="宋体"/>
          <w:b/>
          <w:color w:val="auto"/>
          <w:spacing w:val="4"/>
          <w:sz w:val="28"/>
          <w:szCs w:val="28"/>
          <w:highlight w:val="none"/>
        </w:rPr>
        <w:t>、</w:t>
      </w:r>
      <w:r>
        <w:rPr>
          <w:rFonts w:hint="eastAsia" w:ascii="宋体" w:hAnsi="宋体" w:eastAsia="宋体" w:cs="宋体"/>
          <w:b/>
          <w:color w:val="auto"/>
          <w:spacing w:val="4"/>
          <w:sz w:val="28"/>
          <w:szCs w:val="28"/>
          <w:highlight w:val="none"/>
          <w:lang w:eastAsia="zh-CN"/>
        </w:rPr>
        <w:t>商务响应偏离表</w:t>
      </w:r>
      <w:bookmarkEnd w:id="76"/>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 xml:space="preserve">名称：                                                 </w:t>
      </w:r>
    </w:p>
    <w:p>
      <w:pPr>
        <w:keepNext w:val="0"/>
        <w:keepLines w:val="0"/>
        <w:pageBreakBefore w:val="0"/>
        <w:kinsoku/>
        <w:wordWrap/>
        <w:overflowPunct/>
        <w:topLinePunct w:val="0"/>
        <w:autoSpaceDE/>
        <w:autoSpaceDN/>
        <w:bidi w:val="0"/>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19"/>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71"/>
        <w:gridCol w:w="2487"/>
        <w:gridCol w:w="2778"/>
        <w:gridCol w:w="1485"/>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89" w:hRule="atLeast"/>
          <w:jc w:val="center"/>
        </w:trPr>
        <w:tc>
          <w:tcPr>
            <w:tcW w:w="971" w:type="dxa"/>
            <w:tcBorders>
              <w:tl2br w:val="nil"/>
              <w:tr2bl w:val="nil"/>
            </w:tcBorders>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序号</w:t>
            </w:r>
          </w:p>
        </w:tc>
        <w:tc>
          <w:tcPr>
            <w:tcW w:w="2487" w:type="dxa"/>
            <w:tcBorders>
              <w:tl2br w:val="nil"/>
              <w:tr2bl w:val="nil"/>
            </w:tcBorders>
            <w:tcMar>
              <w:top w:w="57" w:type="dxa"/>
              <w:left w:w="57" w:type="dxa"/>
              <w:bottom w:w="57" w:type="dxa"/>
              <w:right w:w="57" w:type="dxa"/>
            </w:tcMar>
            <w:vAlign w:val="center"/>
          </w:tcPr>
          <w:p>
            <w:pPr>
              <w:adjustRightInd w:val="0"/>
              <w:snapToGrid w:val="0"/>
              <w:spacing w:line="440" w:lineRule="exact"/>
              <w:jc w:val="center"/>
              <w:rPr>
                <w:rFonts w:hint="eastAsia" w:ascii="宋体" w:hAnsi="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竞争性谈判文件</w:t>
            </w:r>
          </w:p>
          <w:p>
            <w:pPr>
              <w:adjustRightInd w:val="0"/>
              <w:snapToGrid w:val="0"/>
              <w:spacing w:line="440" w:lineRule="exact"/>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商务要求</w:t>
            </w:r>
          </w:p>
        </w:tc>
        <w:tc>
          <w:tcPr>
            <w:tcW w:w="2778" w:type="dxa"/>
            <w:tcBorders>
              <w:tl2br w:val="nil"/>
              <w:tr2bl w:val="nil"/>
            </w:tcBorders>
            <w:tcMar>
              <w:top w:w="57" w:type="dxa"/>
              <w:left w:w="57" w:type="dxa"/>
              <w:bottom w:w="57" w:type="dxa"/>
              <w:right w:w="57" w:type="dxa"/>
            </w:tcMar>
            <w:vAlign w:val="center"/>
          </w:tcPr>
          <w:p>
            <w:pPr>
              <w:adjustRightInd w:val="0"/>
              <w:snapToGrid w:val="0"/>
              <w:spacing w:line="440" w:lineRule="exact"/>
              <w:jc w:val="center"/>
              <w:rPr>
                <w:rFonts w:hint="eastAsia" w:ascii="宋体" w:hAnsi="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竞争性谈判响应文件</w:t>
            </w:r>
          </w:p>
          <w:p>
            <w:pPr>
              <w:adjustRightInd w:val="0"/>
              <w:snapToGrid w:val="0"/>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商务响应</w:t>
            </w:r>
          </w:p>
        </w:tc>
        <w:tc>
          <w:tcPr>
            <w:tcW w:w="1485" w:type="dxa"/>
            <w:tcBorders>
              <w:tl2br w:val="nil"/>
              <w:tr2bl w:val="nil"/>
            </w:tcBorders>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偏离</w:t>
            </w:r>
            <w:r>
              <w:rPr>
                <w:rFonts w:hint="eastAsia" w:ascii="宋体" w:hAnsi="宋体" w:eastAsia="宋体" w:cs="宋体"/>
                <w:b/>
                <w:color w:val="000000" w:themeColor="text1"/>
                <w:sz w:val="24"/>
                <w:szCs w:val="24"/>
                <w:highlight w:val="none"/>
                <w:lang w:eastAsia="zh-CN"/>
                <w14:textFill>
                  <w14:solidFill>
                    <w14:schemeClr w14:val="tx1"/>
                  </w14:solidFill>
                </w14:textFill>
              </w:rPr>
              <w:t>情况</w:t>
            </w:r>
          </w:p>
        </w:tc>
        <w:tc>
          <w:tcPr>
            <w:tcW w:w="698" w:type="dxa"/>
            <w:tcBorders>
              <w:tl2br w:val="nil"/>
              <w:tr2bl w:val="nil"/>
            </w:tcBorders>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2" w:hRule="atLeast"/>
          <w:jc w:val="center"/>
        </w:trPr>
        <w:tc>
          <w:tcPr>
            <w:tcW w:w="971"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2487"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2778"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1485"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698"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2" w:hRule="atLeast"/>
          <w:jc w:val="center"/>
        </w:trPr>
        <w:tc>
          <w:tcPr>
            <w:tcW w:w="971"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2487"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2778"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1485"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698"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2" w:hRule="atLeast"/>
          <w:jc w:val="center"/>
        </w:trPr>
        <w:tc>
          <w:tcPr>
            <w:tcW w:w="971"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2487"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2778"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1485"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698"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03" w:hRule="atLeast"/>
          <w:jc w:val="center"/>
        </w:trPr>
        <w:tc>
          <w:tcPr>
            <w:tcW w:w="971"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w:t>
            </w:r>
          </w:p>
        </w:tc>
        <w:tc>
          <w:tcPr>
            <w:tcW w:w="2487"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w:t>
            </w:r>
          </w:p>
        </w:tc>
        <w:tc>
          <w:tcPr>
            <w:tcW w:w="2778"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w:t>
            </w:r>
          </w:p>
        </w:tc>
        <w:tc>
          <w:tcPr>
            <w:tcW w:w="1485"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w:t>
            </w:r>
          </w:p>
        </w:tc>
        <w:tc>
          <w:tcPr>
            <w:tcW w:w="698" w:type="dxa"/>
            <w:tcBorders>
              <w:tl2br w:val="nil"/>
              <w:tr2bl w:val="nil"/>
            </w:tcBorders>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w:t>
            </w:r>
          </w:p>
        </w:tc>
      </w:tr>
    </w:tbl>
    <w:p>
      <w:pPr>
        <w:adjustRightInd w:val="0"/>
        <w:spacing w:line="360" w:lineRule="auto"/>
        <w:jc w:val="left"/>
        <w:rPr>
          <w:rFonts w:hint="eastAsia" w:ascii="宋体" w:hAnsi="宋体" w:eastAsia="宋体" w:cs="宋体"/>
          <w:b/>
          <w:bCs/>
          <w:color w:val="auto"/>
          <w:sz w:val="21"/>
          <w:szCs w:val="21"/>
          <w:highlight w:val="none"/>
          <w:lang w:val="en-US" w:eastAsia="zh-CN"/>
        </w:rPr>
      </w:pPr>
    </w:p>
    <w:p>
      <w:pPr>
        <w:adjustRightInd w:val="0"/>
        <w:spacing w:line="360" w:lineRule="auto"/>
        <w:jc w:val="left"/>
        <w:rPr>
          <w:rFonts w:hint="eastAsia" w:ascii="宋体" w:hAnsi="宋体" w:eastAsia="宋体" w:cs="宋体"/>
          <w:b/>
          <w:bCs/>
          <w:color w:val="auto"/>
          <w:sz w:val="21"/>
          <w:szCs w:val="21"/>
          <w:highlight w:val="none"/>
          <w:lang w:val="en-US" w:eastAsia="zh-CN"/>
        </w:rPr>
      </w:pPr>
    </w:p>
    <w:p>
      <w:pPr>
        <w:adjustRightInd w:val="0"/>
        <w:spacing w:line="360" w:lineRule="auto"/>
        <w:jc w:val="lef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eastAsia="zh-CN"/>
        </w:rPr>
        <w:t>必须据实填写，</w:t>
      </w:r>
      <w:r>
        <w:rPr>
          <w:rFonts w:hint="eastAsia" w:ascii="宋体" w:hAnsi="宋体" w:eastAsia="宋体" w:cs="宋体"/>
          <w:b/>
          <w:bCs/>
          <w:color w:val="auto"/>
          <w:sz w:val="21"/>
          <w:szCs w:val="21"/>
          <w:highlight w:val="none"/>
          <w:lang w:val="en-US" w:eastAsia="zh-CN"/>
        </w:rPr>
        <w:t>逐条响应，</w:t>
      </w:r>
      <w:r>
        <w:rPr>
          <w:rFonts w:hint="eastAsia" w:ascii="宋体" w:hAnsi="宋体" w:eastAsia="宋体" w:cs="宋体"/>
          <w:b/>
          <w:bCs/>
          <w:color w:val="auto"/>
          <w:sz w:val="21"/>
          <w:szCs w:val="21"/>
          <w:highlight w:val="none"/>
          <w:lang w:eastAsia="zh-CN"/>
        </w:rPr>
        <w:t>偏离情况填写：正偏离、负偏离、无偏离，不得虚假响应，否则将取消其</w:t>
      </w:r>
      <w:r>
        <w:rPr>
          <w:rFonts w:hint="eastAsia" w:ascii="宋体" w:hAnsi="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lang w:eastAsia="zh-CN"/>
        </w:rPr>
        <w:t>或</w:t>
      </w:r>
      <w:r>
        <w:rPr>
          <w:rFonts w:hint="eastAsia" w:ascii="宋体" w:hAnsi="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lang w:eastAsia="zh-CN"/>
        </w:rPr>
        <w:t>资格，并按有关规定进行处罚。</w:t>
      </w:r>
    </w:p>
    <w:p>
      <w:pPr>
        <w:adjustRightInd w:val="0"/>
        <w:spacing w:line="360" w:lineRule="auto"/>
        <w:ind w:firstLine="527" w:firstLineChars="25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2、此表在不改变表式的情况下可自行扩展。</w:t>
      </w:r>
    </w:p>
    <w:p>
      <w:pPr>
        <w:keepNext w:val="0"/>
        <w:keepLines w:val="0"/>
        <w:pageBreakBefore w:val="0"/>
        <w:kinsoku/>
        <w:wordWrap/>
        <w:overflowPunct/>
        <w:topLinePunct w:val="0"/>
        <w:autoSpaceDE/>
        <w:autoSpaceDN/>
        <w:bidi w:val="0"/>
        <w:spacing w:line="360" w:lineRule="auto"/>
        <w:jc w:val="both"/>
        <w:textAlignment w:val="auto"/>
        <w:outlineLvl w:val="9"/>
        <w:rPr>
          <w:rFonts w:hint="eastAsia" w:ascii="宋体" w:hAnsi="宋体" w:eastAsia="宋体" w:cs="宋体"/>
          <w:b/>
          <w:color w:val="auto"/>
          <w:spacing w:val="4"/>
          <w:sz w:val="28"/>
          <w:szCs w:val="28"/>
          <w:highlight w:val="none"/>
          <w:lang w:eastAsia="zh-CN"/>
        </w:rPr>
      </w:pPr>
    </w:p>
    <w:p>
      <w:pPr>
        <w:outlineLvl w:val="9"/>
        <w:rPr>
          <w:rFonts w:hint="eastAsia" w:ascii="宋体" w:hAnsi="宋体" w:eastAsia="宋体" w:cs="宋体"/>
          <w:b/>
          <w:color w:val="auto"/>
          <w:spacing w:val="4"/>
          <w:sz w:val="28"/>
          <w:szCs w:val="28"/>
          <w:highlight w:val="none"/>
          <w:lang w:eastAsia="zh-CN"/>
        </w:rPr>
      </w:pPr>
    </w:p>
    <w:p>
      <w:pPr>
        <w:outlineLvl w:val="9"/>
        <w:rPr>
          <w:rFonts w:hint="eastAsia" w:ascii="宋体" w:hAnsi="宋体" w:eastAsia="宋体" w:cs="宋体"/>
          <w:b/>
          <w:color w:val="auto"/>
          <w:spacing w:val="4"/>
          <w:sz w:val="28"/>
          <w:szCs w:val="28"/>
          <w:highlight w:val="none"/>
          <w:lang w:eastAsia="zh-CN"/>
        </w:rPr>
      </w:pPr>
    </w:p>
    <w:p>
      <w:pPr>
        <w:adjustRightInd w:val="0"/>
        <w:spacing w:line="400" w:lineRule="exact"/>
        <w:jc w:val="right"/>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 xml:space="preserve"> （单位公章）</w:t>
      </w:r>
    </w:p>
    <w:p>
      <w:pPr>
        <w:spacing w:line="400" w:lineRule="exact"/>
        <w:jc w:val="right"/>
        <w:outlineLvl w:val="9"/>
        <w:rPr>
          <w:rFonts w:hint="eastAsia" w:ascii="宋体" w:hAnsi="宋体" w:eastAsia="宋体" w:cs="宋体"/>
          <w:b w:val="0"/>
          <w:bCs w:val="0"/>
          <w:color w:val="auto"/>
          <w:sz w:val="24"/>
          <w:highlight w:val="none"/>
        </w:rPr>
      </w:pPr>
    </w:p>
    <w:p>
      <w:pPr>
        <w:pStyle w:val="11"/>
        <w:spacing w:line="360" w:lineRule="auto"/>
        <w:ind w:left="0" w:leftChars="0" w:firstLine="0" w:firstLineChars="0"/>
        <w:jc w:val="right"/>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法定代表人或</w:t>
      </w:r>
      <w:r>
        <w:rPr>
          <w:rFonts w:hint="eastAsia" w:ascii="宋体" w:hAnsi="宋体" w:eastAsia="宋体" w:cs="宋体"/>
          <w:b w:val="0"/>
          <w:bCs w:val="0"/>
          <w:color w:val="auto"/>
          <w:sz w:val="24"/>
          <w:highlight w:val="none"/>
          <w:lang w:eastAsia="zh-CN"/>
        </w:rPr>
        <w:t>被授权人</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highlight w:val="none"/>
        </w:rPr>
        <w:t>（签字）</w:t>
      </w:r>
    </w:p>
    <w:p>
      <w:pPr>
        <w:jc w:val="right"/>
        <w:outlineLvl w:val="9"/>
        <w:rPr>
          <w:rFonts w:hint="eastAsia" w:ascii="宋体" w:hAnsi="宋体" w:eastAsia="宋体" w:cs="宋体"/>
          <w:b w:val="0"/>
          <w:bCs w:val="0"/>
          <w:color w:val="auto"/>
          <w:highlight w:val="none"/>
        </w:rPr>
      </w:pPr>
    </w:p>
    <w:p>
      <w:pPr>
        <w:ind w:firstLine="4800" w:firstLineChars="2000"/>
        <w:outlineLvl w:val="9"/>
        <w:rPr>
          <w:rFonts w:hint="eastAsia" w:ascii="宋体" w:hAnsi="宋体" w:eastAsia="宋体" w:cs="宋体"/>
          <w:b w:val="0"/>
          <w:bCs w:val="0"/>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val="0"/>
          <w:bCs w:val="0"/>
          <w:color w:val="auto"/>
          <w:sz w:val="24"/>
          <w:highlight w:val="none"/>
        </w:rPr>
        <w:t>日期：</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日</w:t>
      </w:r>
    </w:p>
    <w:p>
      <w:pPr>
        <w:keepNext w:val="0"/>
        <w:keepLines w:val="0"/>
        <w:pageBreakBefore w:val="0"/>
        <w:kinsoku/>
        <w:wordWrap/>
        <w:overflowPunct/>
        <w:topLinePunct w:val="0"/>
        <w:autoSpaceDE/>
        <w:autoSpaceDN/>
        <w:bidi w:val="0"/>
        <w:spacing w:line="360" w:lineRule="auto"/>
        <w:jc w:val="center"/>
        <w:textAlignment w:val="auto"/>
        <w:outlineLvl w:val="0"/>
        <w:rPr>
          <w:rFonts w:hint="eastAsia" w:ascii="宋体" w:hAnsi="宋体" w:eastAsia="宋体" w:cs="宋体"/>
          <w:b/>
          <w:color w:val="auto"/>
          <w:spacing w:val="4"/>
          <w:sz w:val="28"/>
          <w:szCs w:val="28"/>
          <w:highlight w:val="none"/>
          <w:lang w:eastAsia="zh-CN"/>
        </w:rPr>
      </w:pPr>
      <w:bookmarkStart w:id="77" w:name="_Toc9746"/>
      <w:r>
        <w:rPr>
          <w:rFonts w:hint="eastAsia" w:ascii="宋体" w:hAnsi="宋体" w:eastAsia="宋体" w:cs="宋体"/>
          <w:b/>
          <w:color w:val="auto"/>
          <w:spacing w:val="4"/>
          <w:sz w:val="28"/>
          <w:szCs w:val="28"/>
          <w:highlight w:val="none"/>
          <w:lang w:eastAsia="zh-CN"/>
        </w:rPr>
        <w:t>五</w:t>
      </w:r>
      <w:r>
        <w:rPr>
          <w:rFonts w:hint="eastAsia" w:ascii="宋体" w:hAnsi="宋体" w:eastAsia="宋体" w:cs="宋体"/>
          <w:b/>
          <w:color w:val="auto"/>
          <w:spacing w:val="4"/>
          <w:sz w:val="28"/>
          <w:szCs w:val="28"/>
          <w:highlight w:val="none"/>
        </w:rPr>
        <w:t>、</w:t>
      </w:r>
      <w:r>
        <w:rPr>
          <w:rFonts w:hint="eastAsia" w:ascii="宋体" w:hAnsi="宋体" w:eastAsia="宋体" w:cs="宋体"/>
          <w:b/>
          <w:color w:val="auto"/>
          <w:spacing w:val="4"/>
          <w:sz w:val="28"/>
          <w:szCs w:val="28"/>
          <w:highlight w:val="none"/>
          <w:lang w:eastAsia="zh-CN"/>
        </w:rPr>
        <w:t>技术</w:t>
      </w:r>
      <w:r>
        <w:rPr>
          <w:rFonts w:hint="eastAsia" w:ascii="宋体" w:hAnsi="宋体" w:cs="宋体"/>
          <w:b/>
          <w:color w:val="auto"/>
          <w:spacing w:val="4"/>
          <w:sz w:val="28"/>
          <w:szCs w:val="28"/>
          <w:highlight w:val="none"/>
          <w:lang w:val="en-US" w:eastAsia="zh-CN"/>
        </w:rPr>
        <w:t>服务</w:t>
      </w:r>
      <w:r>
        <w:rPr>
          <w:rFonts w:hint="eastAsia" w:ascii="宋体" w:hAnsi="宋体" w:eastAsia="宋体" w:cs="宋体"/>
          <w:b/>
          <w:color w:val="auto"/>
          <w:spacing w:val="4"/>
          <w:sz w:val="28"/>
          <w:szCs w:val="28"/>
          <w:highlight w:val="none"/>
          <w:lang w:eastAsia="zh-CN"/>
        </w:rPr>
        <w:t>响应偏离表</w:t>
      </w:r>
      <w:bookmarkEnd w:id="77"/>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 xml:space="preserve">名称：                                                 </w:t>
      </w:r>
    </w:p>
    <w:p>
      <w:pPr>
        <w:keepNext w:val="0"/>
        <w:keepLines w:val="0"/>
        <w:pageBreakBefore w:val="0"/>
        <w:kinsoku/>
        <w:wordWrap/>
        <w:overflowPunct/>
        <w:topLinePunct w:val="0"/>
        <w:autoSpaceDE/>
        <w:autoSpaceDN/>
        <w:bidi w:val="0"/>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19"/>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71"/>
        <w:gridCol w:w="2487"/>
        <w:gridCol w:w="2778"/>
        <w:gridCol w:w="1485"/>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89" w:hRule="atLeast"/>
          <w:jc w:val="center"/>
        </w:trPr>
        <w:tc>
          <w:tcPr>
            <w:tcW w:w="971"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序号</w:t>
            </w:r>
          </w:p>
        </w:tc>
        <w:tc>
          <w:tcPr>
            <w:tcW w:w="2487"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竞争性谈判文件</w:t>
            </w:r>
          </w:p>
          <w:p>
            <w:pPr>
              <w:adjustRightInd w:val="0"/>
              <w:snapToGrid w:val="0"/>
              <w:spacing w:line="440" w:lineRule="exact"/>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技术要求</w:t>
            </w:r>
          </w:p>
        </w:tc>
        <w:tc>
          <w:tcPr>
            <w:tcW w:w="2778"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竞争性谈判响应文件</w:t>
            </w:r>
          </w:p>
          <w:p>
            <w:pPr>
              <w:adjustRightInd w:val="0"/>
              <w:snapToGrid w:val="0"/>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技术响应</w:t>
            </w:r>
          </w:p>
        </w:tc>
        <w:tc>
          <w:tcPr>
            <w:tcW w:w="1485"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偏离</w:t>
            </w:r>
            <w:r>
              <w:rPr>
                <w:rFonts w:hint="eastAsia" w:ascii="宋体" w:hAnsi="宋体" w:eastAsia="宋体" w:cs="宋体"/>
                <w:b/>
                <w:color w:val="000000" w:themeColor="text1"/>
                <w:sz w:val="24"/>
                <w:szCs w:val="24"/>
                <w:highlight w:val="none"/>
                <w:lang w:eastAsia="zh-CN"/>
                <w14:textFill>
                  <w14:solidFill>
                    <w14:schemeClr w14:val="tx1"/>
                  </w14:solidFill>
                </w14:textFill>
              </w:rPr>
              <w:t>情况</w:t>
            </w:r>
          </w:p>
        </w:tc>
        <w:tc>
          <w:tcPr>
            <w:tcW w:w="698"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2" w:hRule="atLeast"/>
          <w:jc w:val="center"/>
        </w:trPr>
        <w:tc>
          <w:tcPr>
            <w:tcW w:w="971"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2487"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2778"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1485"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698"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2" w:hRule="atLeast"/>
          <w:jc w:val="center"/>
        </w:trPr>
        <w:tc>
          <w:tcPr>
            <w:tcW w:w="971"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2487"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2778"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1485"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698"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2" w:hRule="atLeast"/>
          <w:jc w:val="center"/>
        </w:trPr>
        <w:tc>
          <w:tcPr>
            <w:tcW w:w="971"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2487"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2778"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1485"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c>
          <w:tcPr>
            <w:tcW w:w="698"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03" w:hRule="atLeast"/>
          <w:jc w:val="center"/>
        </w:trPr>
        <w:tc>
          <w:tcPr>
            <w:tcW w:w="971"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w:t>
            </w:r>
          </w:p>
        </w:tc>
        <w:tc>
          <w:tcPr>
            <w:tcW w:w="2487"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w:t>
            </w:r>
          </w:p>
        </w:tc>
        <w:tc>
          <w:tcPr>
            <w:tcW w:w="2778"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w:t>
            </w:r>
          </w:p>
        </w:tc>
        <w:tc>
          <w:tcPr>
            <w:tcW w:w="1485"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w:t>
            </w:r>
          </w:p>
        </w:tc>
        <w:tc>
          <w:tcPr>
            <w:tcW w:w="698" w:type="dxa"/>
            <w:tcMar>
              <w:top w:w="57" w:type="dxa"/>
              <w:left w:w="57" w:type="dxa"/>
              <w:bottom w:w="57" w:type="dxa"/>
              <w:right w:w="57" w:type="dxa"/>
            </w:tcMar>
            <w:vAlign w:val="center"/>
          </w:tcPr>
          <w:p>
            <w:pPr>
              <w:adjustRightInd w:val="0"/>
              <w:snapToGrid w:val="0"/>
              <w:spacing w:line="440" w:lineRule="exact"/>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w:t>
            </w:r>
          </w:p>
        </w:tc>
      </w:tr>
    </w:tbl>
    <w:p>
      <w:pPr>
        <w:adjustRightInd w:val="0"/>
        <w:spacing w:line="360" w:lineRule="auto"/>
        <w:jc w:val="left"/>
        <w:rPr>
          <w:rFonts w:hint="eastAsia" w:ascii="宋体" w:hAnsi="宋体" w:eastAsia="宋体" w:cs="宋体"/>
          <w:b/>
          <w:bCs/>
          <w:color w:val="auto"/>
          <w:sz w:val="21"/>
          <w:szCs w:val="21"/>
          <w:highlight w:val="none"/>
          <w:lang w:val="en-US" w:eastAsia="zh-CN"/>
        </w:rPr>
      </w:pPr>
    </w:p>
    <w:p>
      <w:pPr>
        <w:adjustRightInd w:val="0"/>
        <w:spacing w:line="360" w:lineRule="auto"/>
        <w:jc w:val="left"/>
        <w:rPr>
          <w:rFonts w:hint="eastAsia" w:ascii="宋体" w:hAnsi="宋体" w:eastAsia="宋体" w:cs="宋体"/>
          <w:b/>
          <w:bCs/>
          <w:color w:val="auto"/>
          <w:sz w:val="21"/>
          <w:szCs w:val="21"/>
          <w:highlight w:val="none"/>
          <w:lang w:val="en-US" w:eastAsia="zh-CN"/>
        </w:rPr>
      </w:pPr>
    </w:p>
    <w:p>
      <w:pPr>
        <w:adjustRightInd w:val="0"/>
        <w:spacing w:line="360" w:lineRule="auto"/>
        <w:jc w:val="lef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eastAsia="zh-CN"/>
        </w:rPr>
        <w:t>必须据实填写，</w:t>
      </w:r>
      <w:r>
        <w:rPr>
          <w:rFonts w:hint="eastAsia" w:ascii="宋体" w:hAnsi="宋体" w:eastAsia="宋体" w:cs="宋体"/>
          <w:b/>
          <w:bCs/>
          <w:color w:val="auto"/>
          <w:sz w:val="21"/>
          <w:szCs w:val="21"/>
          <w:highlight w:val="none"/>
          <w:lang w:val="en-US" w:eastAsia="zh-CN"/>
        </w:rPr>
        <w:t>逐条响应，</w:t>
      </w:r>
      <w:r>
        <w:rPr>
          <w:rFonts w:hint="eastAsia" w:ascii="宋体" w:hAnsi="宋体" w:eastAsia="宋体" w:cs="宋体"/>
          <w:b/>
          <w:bCs/>
          <w:color w:val="auto"/>
          <w:sz w:val="21"/>
          <w:szCs w:val="21"/>
          <w:highlight w:val="none"/>
          <w:lang w:eastAsia="zh-CN"/>
        </w:rPr>
        <w:t>偏离情况填写：正偏离、负偏离、无偏离，不得虚假响应，否则将取消其</w:t>
      </w:r>
      <w:r>
        <w:rPr>
          <w:rFonts w:hint="eastAsia" w:ascii="宋体" w:hAnsi="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lang w:eastAsia="zh-CN"/>
        </w:rPr>
        <w:t>或</w:t>
      </w:r>
      <w:r>
        <w:rPr>
          <w:rFonts w:hint="eastAsia" w:ascii="宋体" w:hAnsi="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lang w:eastAsia="zh-CN"/>
        </w:rPr>
        <w:t>资格，并按有关规定进行处罚。</w:t>
      </w:r>
    </w:p>
    <w:p>
      <w:pPr>
        <w:adjustRightInd w:val="0"/>
        <w:spacing w:line="360" w:lineRule="auto"/>
        <w:ind w:firstLine="527" w:firstLineChars="25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2、此表在不改变表式的情况下可自行扩展。</w:t>
      </w:r>
    </w:p>
    <w:p>
      <w:pPr>
        <w:keepNext w:val="0"/>
        <w:keepLines w:val="0"/>
        <w:pageBreakBefore w:val="0"/>
        <w:kinsoku/>
        <w:wordWrap/>
        <w:overflowPunct/>
        <w:topLinePunct w:val="0"/>
        <w:autoSpaceDE/>
        <w:autoSpaceDN/>
        <w:bidi w:val="0"/>
        <w:spacing w:line="360" w:lineRule="auto"/>
        <w:jc w:val="both"/>
        <w:textAlignment w:val="auto"/>
        <w:outlineLvl w:val="9"/>
        <w:rPr>
          <w:rFonts w:hint="eastAsia" w:ascii="宋体" w:hAnsi="宋体" w:eastAsia="宋体" w:cs="宋体"/>
          <w:b/>
          <w:color w:val="auto"/>
          <w:spacing w:val="4"/>
          <w:sz w:val="28"/>
          <w:szCs w:val="28"/>
          <w:highlight w:val="none"/>
          <w:lang w:eastAsia="zh-CN"/>
        </w:rPr>
      </w:pPr>
    </w:p>
    <w:p>
      <w:pPr>
        <w:outlineLvl w:val="9"/>
        <w:rPr>
          <w:rFonts w:hint="eastAsia" w:ascii="宋体" w:hAnsi="宋体" w:eastAsia="宋体" w:cs="宋体"/>
          <w:b/>
          <w:color w:val="auto"/>
          <w:spacing w:val="4"/>
          <w:sz w:val="28"/>
          <w:szCs w:val="28"/>
          <w:highlight w:val="none"/>
          <w:lang w:eastAsia="zh-CN"/>
        </w:rPr>
      </w:pPr>
    </w:p>
    <w:p>
      <w:pPr>
        <w:outlineLvl w:val="9"/>
        <w:rPr>
          <w:rFonts w:hint="eastAsia" w:ascii="宋体" w:hAnsi="宋体" w:eastAsia="宋体" w:cs="宋体"/>
          <w:b/>
          <w:color w:val="auto"/>
          <w:spacing w:val="4"/>
          <w:sz w:val="28"/>
          <w:szCs w:val="28"/>
          <w:highlight w:val="none"/>
          <w:lang w:eastAsia="zh-CN"/>
        </w:rPr>
      </w:pPr>
    </w:p>
    <w:p>
      <w:pPr>
        <w:adjustRightInd w:val="0"/>
        <w:spacing w:line="400" w:lineRule="exact"/>
        <w:jc w:val="right"/>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 xml:space="preserve"> （单位公章）</w:t>
      </w:r>
    </w:p>
    <w:p>
      <w:pPr>
        <w:spacing w:line="400" w:lineRule="exact"/>
        <w:jc w:val="right"/>
        <w:outlineLvl w:val="9"/>
        <w:rPr>
          <w:rFonts w:hint="eastAsia" w:ascii="宋体" w:hAnsi="宋体" w:eastAsia="宋体" w:cs="宋体"/>
          <w:b w:val="0"/>
          <w:bCs w:val="0"/>
          <w:color w:val="auto"/>
          <w:sz w:val="24"/>
          <w:highlight w:val="none"/>
        </w:rPr>
      </w:pPr>
    </w:p>
    <w:p>
      <w:pPr>
        <w:pStyle w:val="11"/>
        <w:spacing w:line="360" w:lineRule="auto"/>
        <w:ind w:left="0" w:leftChars="0" w:firstLine="0" w:firstLineChars="0"/>
        <w:jc w:val="right"/>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法定代表人或</w:t>
      </w:r>
      <w:r>
        <w:rPr>
          <w:rFonts w:hint="eastAsia" w:ascii="宋体" w:hAnsi="宋体" w:eastAsia="宋体" w:cs="宋体"/>
          <w:b w:val="0"/>
          <w:bCs w:val="0"/>
          <w:color w:val="auto"/>
          <w:sz w:val="24"/>
          <w:highlight w:val="none"/>
          <w:lang w:eastAsia="zh-CN"/>
        </w:rPr>
        <w:t>被授权人</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highlight w:val="none"/>
        </w:rPr>
        <w:t>（签字）</w:t>
      </w:r>
    </w:p>
    <w:p>
      <w:pPr>
        <w:jc w:val="right"/>
        <w:outlineLvl w:val="9"/>
        <w:rPr>
          <w:rFonts w:hint="eastAsia" w:ascii="宋体" w:hAnsi="宋体" w:eastAsia="宋体" w:cs="宋体"/>
          <w:b w:val="0"/>
          <w:bCs w:val="0"/>
          <w:color w:val="auto"/>
          <w:highlight w:val="none"/>
        </w:rPr>
      </w:pPr>
    </w:p>
    <w:p>
      <w:pPr>
        <w:ind w:firstLine="4800" w:firstLineChars="2000"/>
        <w:outlineLvl w:val="9"/>
        <w:rPr>
          <w:rFonts w:hint="eastAsia"/>
          <w:b w:val="0"/>
          <w:bCs w:val="0"/>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val="0"/>
          <w:bCs w:val="0"/>
          <w:color w:val="auto"/>
          <w:sz w:val="24"/>
          <w:highlight w:val="none"/>
        </w:rPr>
        <w:t>日期：</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日</w:t>
      </w:r>
    </w:p>
    <w:p>
      <w:pPr>
        <w:keepNext w:val="0"/>
        <w:keepLines w:val="0"/>
        <w:pageBreakBefore w:val="0"/>
        <w:kinsoku/>
        <w:wordWrap/>
        <w:overflowPunct/>
        <w:topLinePunct w:val="0"/>
        <w:autoSpaceDE/>
        <w:autoSpaceDN/>
        <w:bidi w:val="0"/>
        <w:spacing w:line="360" w:lineRule="auto"/>
        <w:jc w:val="center"/>
        <w:textAlignment w:val="auto"/>
        <w:outlineLvl w:val="0"/>
        <w:rPr>
          <w:rFonts w:hint="eastAsia" w:ascii="宋体" w:hAnsi="宋体" w:eastAsia="宋体" w:cs="宋体"/>
          <w:b/>
          <w:color w:val="auto"/>
          <w:spacing w:val="4"/>
          <w:sz w:val="28"/>
          <w:szCs w:val="28"/>
          <w:highlight w:val="none"/>
          <w:lang w:eastAsia="zh-CN"/>
        </w:rPr>
      </w:pPr>
      <w:bookmarkStart w:id="78" w:name="_Toc3483"/>
      <w:r>
        <w:rPr>
          <w:rFonts w:hint="eastAsia" w:ascii="宋体" w:hAnsi="宋体" w:eastAsia="宋体" w:cs="宋体"/>
          <w:b/>
          <w:color w:val="auto"/>
          <w:spacing w:val="4"/>
          <w:sz w:val="28"/>
          <w:szCs w:val="28"/>
          <w:highlight w:val="none"/>
          <w:lang w:eastAsia="zh-CN"/>
        </w:rPr>
        <w:t>六</w:t>
      </w:r>
      <w:r>
        <w:rPr>
          <w:rFonts w:hint="eastAsia" w:ascii="宋体" w:hAnsi="宋体" w:eastAsia="宋体" w:cs="宋体"/>
          <w:b/>
          <w:color w:val="auto"/>
          <w:spacing w:val="4"/>
          <w:sz w:val="28"/>
          <w:szCs w:val="28"/>
          <w:highlight w:val="none"/>
        </w:rPr>
        <w:t>、</w:t>
      </w:r>
      <w:r>
        <w:rPr>
          <w:rFonts w:hint="eastAsia" w:ascii="宋体" w:hAnsi="宋体" w:eastAsia="宋体" w:cs="宋体"/>
          <w:b/>
          <w:color w:val="auto"/>
          <w:spacing w:val="4"/>
          <w:sz w:val="28"/>
          <w:szCs w:val="28"/>
          <w:highlight w:val="none"/>
          <w:lang w:eastAsia="zh-CN"/>
        </w:rPr>
        <w:t>资格证明材料</w:t>
      </w:r>
      <w:bookmarkEnd w:id="78"/>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none"/>
          <w:lang w:val="en-US" w:eastAsia="zh-CN" w:bidi="ar-SA"/>
        </w:rPr>
        <w:t>（1）在中华人民共和国境内注册，并有效续存的营业执照/事业单位法人证书/非企业专业服务机构执业许可证/民办非企业单位登记证书、税务登记证、组织机构代码证，或“三证合一”后的注册登记证；</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（2）财务状况报告：</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提供2021年度</w:t>
      </w:r>
      <w:r>
        <w:rPr>
          <w:rFonts w:hint="eastAsia" w:ascii="宋体" w:hAnsi="宋体" w:eastAsia="宋体" w:cs="宋体"/>
          <w:i w:val="0"/>
          <w:iCs w:val="0"/>
          <w:caps w:val="0"/>
          <w:color w:val="auto"/>
          <w:spacing w:val="0"/>
          <w:sz w:val="24"/>
          <w:szCs w:val="24"/>
          <w:highlight w:val="none"/>
          <w:shd w:val="clear" w:color="auto" w:fill="FFFFFF"/>
          <w:vertAlign w:val="baseline"/>
        </w:rPr>
        <w:t>财务审计报告（至少包括资产负债表、利润表、现金流量表及财务报表附注，成立时间至提交</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竞争性谈判响应文件</w:t>
      </w:r>
      <w:r>
        <w:rPr>
          <w:rFonts w:hint="eastAsia" w:ascii="宋体" w:hAnsi="宋体" w:eastAsia="宋体" w:cs="宋体"/>
          <w:i w:val="0"/>
          <w:iCs w:val="0"/>
          <w:caps w:val="0"/>
          <w:color w:val="auto"/>
          <w:spacing w:val="0"/>
          <w:sz w:val="24"/>
          <w:szCs w:val="24"/>
          <w:highlight w:val="none"/>
          <w:shd w:val="clear" w:color="auto" w:fill="FFFFFF"/>
          <w:vertAlign w:val="baseline"/>
        </w:rPr>
        <w:t>截止时间不足一年的可提供成立后任意时段的资产负债表），或开标前6个月内其基本存款账户开户银行出具的资信证明及基本存款账户开户证明资料；</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3）社会保障资金缴纳证明：自2022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证明文件；</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（4）税收缴纳证明：自2022年1月1日以来已缴存的至少一个月的纳税证明或完税证明，纳税证明或完税证明上应有代收机构或税务机关的公章或业务专用章。依法免税的供应商应提供相关文件证明；</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5）未被列入“信用中国”网站（www.creditchina.gov.cn）失信被执行人和重大税收违法案件当事人名单，不得为“中国政府采购网”(www.ccgp.gov.cn)政府采购严重违法失信行为记录名单中禁止参加政府采购活动的供应商；</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（6）须提供法定代表人授权书（附法定代表人、被授权人身份证复印件）及被授权人身份证原件；法定代表人直接参加投标的，须提供法定代表人身份证明文件；</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（7）参加政府采购活动前三年内在经营活动中没有重大违法记录的书面声明；</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（8）提供具有履行合同所必需的设备和专业技术能力的承诺函；</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highlight w:val="none"/>
        </w:rPr>
      </w:pPr>
      <w:r>
        <w:rPr>
          <w:rFonts w:hint="eastAsia" w:ascii="宋体" w:hAnsi="宋体" w:eastAsia="宋体" w:cs="宋体"/>
          <w:color w:val="auto"/>
          <w:sz w:val="24"/>
          <w:szCs w:val="24"/>
          <w:highlight w:val="none"/>
          <w:u w:val="none"/>
          <w:lang w:val="en-US" w:eastAsia="zh-CN" w:bidi="ar-SA"/>
        </w:rPr>
        <w:t>（9）本项目不接受联合体参与，</w:t>
      </w:r>
      <w:r>
        <w:rPr>
          <w:rFonts w:hint="eastAsia" w:cs="宋体"/>
          <w:color w:val="auto"/>
          <w:sz w:val="24"/>
          <w:szCs w:val="24"/>
          <w:highlight w:val="none"/>
          <w:u w:val="none"/>
          <w:lang w:val="en-US" w:eastAsia="zh-CN" w:bidi="ar-SA"/>
        </w:rPr>
        <w:t>单位负责人为同一人或者存在直接控股、管理关系的不同单位不得同时参加</w:t>
      </w:r>
      <w:r>
        <w:rPr>
          <w:rFonts w:hint="eastAsia" w:ascii="宋体" w:hAnsi="宋体" w:eastAsia="宋体" w:cs="宋体"/>
          <w:color w:val="auto"/>
          <w:sz w:val="24"/>
          <w:szCs w:val="24"/>
          <w:highlight w:val="none"/>
          <w:u w:val="none"/>
          <w:lang w:val="en-US" w:eastAsia="zh-CN" w:bidi="ar-SA"/>
        </w:rPr>
        <w:t>，未提及之处详见</w:t>
      </w:r>
      <w:r>
        <w:rPr>
          <w:rFonts w:hint="eastAsia" w:ascii="宋体" w:hAnsi="宋体" w:eastAsia="宋体" w:cs="宋体"/>
          <w:b w:val="0"/>
          <w:bCs w:val="0"/>
          <w:sz w:val="24"/>
          <w:szCs w:val="32"/>
          <w:highlight w:val="none"/>
          <w:vertAlign w:val="baseline"/>
          <w:lang w:val="en-US" w:eastAsia="zh-CN"/>
        </w:rPr>
        <w:t>竞争性谈判文件</w:t>
      </w:r>
      <w:r>
        <w:rPr>
          <w:rFonts w:hint="eastAsia" w:ascii="宋体" w:hAnsi="宋体" w:eastAsia="宋体" w:cs="宋体"/>
          <w:color w:val="auto"/>
          <w:sz w:val="24"/>
          <w:szCs w:val="24"/>
          <w:highlight w:val="none"/>
          <w:u w:val="none"/>
          <w:lang w:val="en-US" w:eastAsia="zh-CN" w:bidi="ar-SA"/>
        </w:rPr>
        <w:t>。</w:t>
      </w:r>
    </w:p>
    <w:p>
      <w:pPr>
        <w:keepNext w:val="0"/>
        <w:keepLines w:val="0"/>
        <w:pageBreakBefore w:val="0"/>
        <w:kinsoku/>
        <w:wordWrap/>
        <w:overflowPunct/>
        <w:topLinePunct w:val="0"/>
        <w:autoSpaceDE/>
        <w:autoSpaceDN/>
        <w:bidi w:val="0"/>
        <w:adjustRightInd/>
        <w:snapToGrid/>
        <w:spacing w:line="360" w:lineRule="auto"/>
        <w:ind w:firstLine="422" w:firstLineChars="200"/>
        <w:outlineLvl w:val="9"/>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说明：</w:t>
      </w:r>
    </w:p>
    <w:p>
      <w:pPr>
        <w:keepNext w:val="0"/>
        <w:keepLines w:val="0"/>
        <w:pageBreakBefore w:val="0"/>
        <w:kinsoku/>
        <w:wordWrap/>
        <w:overflowPunct/>
        <w:topLinePunct w:val="0"/>
        <w:autoSpaceDE/>
        <w:autoSpaceDN/>
        <w:bidi w:val="0"/>
        <w:adjustRightInd/>
        <w:snapToGrid/>
        <w:spacing w:line="360" w:lineRule="auto"/>
        <w:ind w:firstLine="422" w:firstLineChars="20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应</w:t>
      </w:r>
      <w:r>
        <w:rPr>
          <w:rFonts w:hint="eastAsia" w:ascii="宋体" w:hAnsi="宋体" w:eastAsia="宋体" w:cs="宋体"/>
          <w:b/>
          <w:bCs/>
          <w:color w:val="auto"/>
          <w:sz w:val="21"/>
          <w:szCs w:val="21"/>
          <w:highlight w:val="none"/>
          <w:lang w:val="en-US" w:eastAsia="zh-CN"/>
        </w:rPr>
        <w:t>按照上述内容按序提供资格证明文件并加盖供应商公章。</w:t>
      </w:r>
    </w:p>
    <w:p>
      <w:pPr>
        <w:keepNext w:val="0"/>
        <w:keepLines w:val="0"/>
        <w:pageBreakBefore w:val="0"/>
        <w:kinsoku/>
        <w:wordWrap/>
        <w:overflowPunct/>
        <w:topLinePunct w:val="0"/>
        <w:autoSpaceDE/>
        <w:autoSpaceDN/>
        <w:bidi w:val="0"/>
        <w:adjustRightInd/>
        <w:snapToGrid/>
        <w:spacing w:line="360" w:lineRule="auto"/>
        <w:ind w:firstLine="422" w:firstLineChars="200"/>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第5项”提供相应网站截图，时间为公告发布之日起至竞争性谈判响应文件递交截止时间段内任意时间，其中“信用中国”网站失信被执行人查询现已跳转至“中国执行信息公开网”，失信被执行人查询截图以“中国执行信息公开网”为准；“重大税收违法案件当事人名单”已更改为“重大税收违法失信主体”，查询结果以“重大税收违法失信主体”为准。</w:t>
      </w:r>
    </w:p>
    <w:p>
      <w:pPr>
        <w:keepNext w:val="0"/>
        <w:keepLines w:val="0"/>
        <w:pageBreakBefore w:val="0"/>
        <w:kinsoku/>
        <w:wordWrap/>
        <w:overflowPunct/>
        <w:topLinePunct w:val="0"/>
        <w:autoSpaceDE/>
        <w:autoSpaceDN/>
        <w:bidi w:val="0"/>
        <w:adjustRightInd/>
        <w:snapToGrid/>
        <w:spacing w:line="360" w:lineRule="auto"/>
        <w:ind w:firstLine="422" w:firstLineChars="200"/>
        <w:outlineLvl w:val="9"/>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3、“第6项”法定代表人身份证明文件或法定代表人授权书格式详</w:t>
      </w:r>
      <w:r>
        <w:rPr>
          <w:rFonts w:hint="eastAsia" w:ascii="宋体" w:hAnsi="宋体" w:eastAsia="宋体" w:cs="宋体"/>
          <w:b/>
          <w:bCs/>
          <w:color w:val="auto"/>
          <w:sz w:val="21"/>
          <w:szCs w:val="21"/>
          <w:highlight w:val="none"/>
          <w:lang w:val="en-US" w:eastAsia="zh-CN"/>
        </w:rPr>
        <w:t>见</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格式</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格式2</w:t>
      </w:r>
      <w:r>
        <w:rPr>
          <w:rFonts w:hint="eastAsia" w:ascii="宋体" w:hAnsi="宋体" w:cs="宋体"/>
          <w:b/>
          <w:bCs/>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outlineLvl w:val="9"/>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4、“第7项”参加政府采购活动前三年内在经营活动中没有重大违法记录的书面声明详见“格式3”。</w:t>
      </w:r>
    </w:p>
    <w:p>
      <w:pPr>
        <w:keepNext w:val="0"/>
        <w:keepLines w:val="0"/>
        <w:pageBreakBefore w:val="0"/>
        <w:kinsoku/>
        <w:wordWrap/>
        <w:overflowPunct/>
        <w:topLinePunct w:val="0"/>
        <w:autoSpaceDE/>
        <w:autoSpaceDN/>
        <w:bidi w:val="0"/>
        <w:adjustRightInd/>
        <w:snapToGrid/>
        <w:spacing w:line="360" w:lineRule="auto"/>
        <w:ind w:firstLine="422" w:firstLineChars="200"/>
        <w:outlineLvl w:val="9"/>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5、“第8项”提供具有履行合同所必需的设备和专业技术能力的承诺函格式自拟。</w:t>
      </w:r>
    </w:p>
    <w:p>
      <w:pPr>
        <w:keepNext w:val="0"/>
        <w:keepLines w:val="0"/>
        <w:pageBreakBefore w:val="0"/>
        <w:kinsoku/>
        <w:wordWrap/>
        <w:overflowPunct/>
        <w:topLinePunct w:val="0"/>
        <w:autoSpaceDE/>
        <w:autoSpaceDN/>
        <w:bidi w:val="0"/>
        <w:adjustRightInd/>
        <w:snapToGrid/>
        <w:spacing w:line="360" w:lineRule="auto"/>
        <w:ind w:firstLine="422" w:firstLineChars="200"/>
        <w:outlineLvl w:val="9"/>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6、“第9项”提供非联合体声明，格式自拟，单位负责人为同一人或者存在控股、管理关系的不同单位说明详见“格式4”。</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djustRightInd w:val="0"/>
        <w:snapToGrid w:val="0"/>
        <w:spacing w:line="360" w:lineRule="auto"/>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24"/>
          <w:highlight w:val="none"/>
        </w:rPr>
        <w:t>格式1.法定代表人身份证明</w:t>
      </w:r>
    </w:p>
    <w:p>
      <w:pPr>
        <w:adjustRightInd w:val="0"/>
        <w:snapToGrid w:val="0"/>
        <w:spacing w:line="360" w:lineRule="auto"/>
        <w:jc w:val="center"/>
        <w:rPr>
          <w:rFonts w:hint="eastAsia" w:ascii="宋体" w:hAnsi="宋体" w:eastAsia="宋体" w:cs="宋体"/>
          <w:b/>
          <w:color w:val="auto"/>
          <w:sz w:val="36"/>
          <w:szCs w:val="36"/>
          <w:highlight w:val="none"/>
        </w:rPr>
      </w:pP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职务：</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名称）的法定代表人。</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color w:val="auto"/>
          <w:sz w:val="24"/>
          <w:szCs w:val="24"/>
          <w:highlight w:val="none"/>
        </w:rPr>
      </w:pP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复印件正反面</w:t>
      </w:r>
    </w:p>
    <w:p>
      <w:pPr>
        <w:snapToGrid w:val="0"/>
        <w:spacing w:line="480" w:lineRule="auto"/>
        <w:rPr>
          <w:rFonts w:hint="eastAsia" w:ascii="宋体" w:hAnsi="宋体" w:eastAsia="宋体" w:cs="宋体"/>
          <w:color w:val="auto"/>
          <w:szCs w:val="21"/>
          <w:highlight w:val="none"/>
        </w:rPr>
      </w:pPr>
    </w:p>
    <w:tbl>
      <w:tblPr>
        <w:tblStyle w:val="19"/>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p>
            <w:pPr>
              <w:autoSpaceDE w:val="0"/>
              <w:autoSpaceDN w:val="0"/>
              <w:adjustRightInd w:val="0"/>
              <w:snapToGrid w:val="0"/>
              <w:spacing w:before="120" w:beforeLines="5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法定代表人身份证</w:t>
            </w:r>
            <w:r>
              <w:rPr>
                <w:rFonts w:hint="eastAsia" w:ascii="宋体" w:hAnsi="宋体" w:cs="宋体"/>
                <w:color w:val="auto"/>
                <w:sz w:val="24"/>
                <w:szCs w:val="24"/>
                <w:highlight w:val="none"/>
                <w:lang w:eastAsia="zh-CN"/>
              </w:rPr>
              <w:t>复印件正反面</w:t>
            </w:r>
            <w:r>
              <w:rPr>
                <w:rFonts w:hint="eastAsia" w:ascii="宋体" w:hAnsi="宋体" w:eastAsia="宋体" w:cs="宋体"/>
                <w:color w:val="auto"/>
                <w:sz w:val="24"/>
                <w:szCs w:val="24"/>
                <w:highlight w:val="none"/>
              </w:rPr>
              <w:t>粘贴处</w:t>
            </w:r>
          </w:p>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tc>
      </w:tr>
    </w:tbl>
    <w:p>
      <w:pPr>
        <w:snapToGrid w:val="0"/>
        <w:spacing w:line="480" w:lineRule="auto"/>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ind w:right="420"/>
        <w:rPr>
          <w:rFonts w:hint="eastAsia" w:ascii="宋体" w:hAnsi="宋体" w:eastAsia="宋体" w:cs="宋体"/>
          <w:color w:val="auto"/>
          <w:sz w:val="24"/>
          <w:highlight w:val="none"/>
        </w:rPr>
      </w:pPr>
    </w:p>
    <w:p>
      <w:pPr>
        <w:adjustRightInd w:val="0"/>
        <w:snapToGrid w:val="0"/>
        <w:spacing w:line="360" w:lineRule="auto"/>
        <w:ind w:right="420"/>
        <w:rPr>
          <w:rFonts w:hint="eastAsia" w:ascii="宋体" w:hAnsi="宋体" w:eastAsia="宋体" w:cs="宋体"/>
          <w:color w:val="auto"/>
          <w:sz w:val="24"/>
          <w:highlight w:val="none"/>
        </w:rPr>
      </w:pPr>
    </w:p>
    <w:p>
      <w:pPr>
        <w:adjustRightInd w:val="0"/>
        <w:snapToGrid w:val="0"/>
        <w:spacing w:line="360" w:lineRule="auto"/>
        <w:ind w:right="420"/>
        <w:rPr>
          <w:rFonts w:hint="eastAsia" w:ascii="宋体" w:hAnsi="宋体" w:eastAsia="宋体" w:cs="宋体"/>
          <w:color w:val="auto"/>
          <w:sz w:val="24"/>
          <w:highlight w:val="none"/>
        </w:rPr>
      </w:pPr>
    </w:p>
    <w:p>
      <w:pPr>
        <w:adjustRightInd w:val="0"/>
        <w:snapToGrid w:val="0"/>
        <w:spacing w:line="360" w:lineRule="auto"/>
        <w:ind w:right="420"/>
        <w:rPr>
          <w:rFonts w:hint="eastAsia" w:ascii="宋体" w:hAnsi="宋体" w:eastAsia="宋体" w:cs="宋体"/>
          <w:color w:val="auto"/>
          <w:sz w:val="24"/>
          <w:highlight w:val="none"/>
        </w:rPr>
      </w:pPr>
    </w:p>
    <w:p>
      <w:pPr>
        <w:adjustRightInd w:val="0"/>
        <w:snapToGrid w:val="0"/>
        <w:spacing w:line="360" w:lineRule="auto"/>
        <w:ind w:right="420" w:firstLine="5280" w:firstLineChars="2200"/>
        <w:rPr>
          <w:rFonts w:hint="eastAsia" w:ascii="宋体" w:hAnsi="宋体" w:eastAsia="宋体" w:cs="宋体"/>
          <w:color w:val="auto"/>
          <w:sz w:val="24"/>
          <w:highlight w:val="none"/>
        </w:rPr>
      </w:pPr>
    </w:p>
    <w:p>
      <w:pPr>
        <w:adjustRightInd w:val="0"/>
        <w:spacing w:line="4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（单位公章）</w:t>
      </w:r>
    </w:p>
    <w:p>
      <w:pPr>
        <w:spacing w:line="400" w:lineRule="exact"/>
        <w:jc w:val="right"/>
        <w:rPr>
          <w:rFonts w:hint="eastAsia" w:ascii="宋体" w:hAnsi="宋体" w:eastAsia="宋体" w:cs="宋体"/>
          <w:color w:val="auto"/>
          <w:sz w:val="24"/>
          <w:highlight w:val="none"/>
        </w:rPr>
      </w:pPr>
    </w:p>
    <w:p>
      <w:pPr>
        <w:jc w:val="right"/>
        <w:rPr>
          <w:rFonts w:hint="eastAsia" w:ascii="宋体" w:hAnsi="宋体" w:eastAsia="宋体" w:cs="宋体"/>
          <w:color w:val="auto"/>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3600" w:firstLineChars="15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firstLine="211" w:firstLineChars="100"/>
        <w:rPr>
          <w:rFonts w:hint="eastAsia" w:ascii="宋体" w:hAnsi="宋体" w:eastAsia="宋体" w:cs="宋体"/>
          <w:b/>
          <w:bCs/>
          <w:color w:val="auto"/>
          <w:szCs w:val="21"/>
          <w:highlight w:val="none"/>
        </w:rPr>
      </w:pPr>
    </w:p>
    <w:p>
      <w:pPr>
        <w:adjustRightInd w:val="0"/>
        <w:snapToGrid w:val="0"/>
        <w:spacing w:line="360" w:lineRule="auto"/>
        <w:ind w:right="420" w:firstLine="211" w:firstLineChars="100"/>
        <w:rPr>
          <w:rFonts w:hint="eastAsia" w:ascii="宋体" w:hAnsi="宋体" w:eastAsia="宋体" w:cs="宋体"/>
          <w:b/>
          <w:bCs/>
          <w:color w:val="auto"/>
          <w:szCs w:val="21"/>
          <w:highlight w:val="none"/>
        </w:rPr>
      </w:pPr>
    </w:p>
    <w:p>
      <w:pPr>
        <w:adjustRightInd w:val="0"/>
        <w:snapToGrid w:val="0"/>
        <w:spacing w:line="360" w:lineRule="auto"/>
        <w:ind w:right="420"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说明：仅限法定代表人参加</w:t>
      </w:r>
      <w:r>
        <w:rPr>
          <w:rFonts w:hint="eastAsia" w:ascii="宋体" w:hAnsi="宋体" w:eastAsia="宋体" w:cs="宋体"/>
          <w:b/>
          <w:bCs/>
          <w:color w:val="auto"/>
          <w:szCs w:val="21"/>
          <w:highlight w:val="none"/>
          <w:lang w:eastAsia="zh-CN"/>
        </w:rPr>
        <w:t>谈判</w:t>
      </w:r>
      <w:r>
        <w:rPr>
          <w:rFonts w:hint="eastAsia" w:ascii="宋体" w:hAnsi="宋体" w:eastAsia="宋体" w:cs="宋体"/>
          <w:b/>
          <w:bCs/>
          <w:color w:val="auto"/>
          <w:szCs w:val="21"/>
          <w:highlight w:val="none"/>
        </w:rPr>
        <w:t>时提供。</w:t>
      </w:r>
    </w:p>
    <w:p>
      <w:pPr>
        <w:adjustRightInd w:val="0"/>
        <w:snapToGrid w:val="0"/>
        <w:spacing w:line="360" w:lineRule="auto"/>
        <w:jc w:val="center"/>
        <w:outlineLvl w:val="1"/>
        <w:rPr>
          <w:rFonts w:hint="eastAsia" w:ascii="宋体" w:hAnsi="宋体" w:eastAsia="宋体" w:cs="宋体"/>
          <w:b/>
          <w:color w:val="auto"/>
          <w:sz w:val="36"/>
          <w:szCs w:val="36"/>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24"/>
          <w:highlight w:val="none"/>
        </w:rPr>
        <w:t>格式2.</w:t>
      </w:r>
      <w:r>
        <w:rPr>
          <w:rFonts w:hint="eastAsia" w:ascii="宋体" w:hAnsi="宋体" w:eastAsia="宋体" w:cs="宋体"/>
          <w:b/>
          <w:color w:val="auto"/>
          <w:sz w:val="24"/>
          <w:highlight w:val="none"/>
          <w:lang w:val="en-US" w:eastAsia="zh-CN"/>
        </w:rPr>
        <w:t>法定代表人授权书</w:t>
      </w:r>
    </w:p>
    <w:p>
      <w:pPr>
        <w:spacing w:line="400" w:lineRule="exact"/>
        <w:ind w:firstLine="560" w:firstLineChars="200"/>
        <w:rPr>
          <w:rFonts w:hint="eastAsia" w:ascii="宋体" w:hAnsi="宋体" w:eastAsia="宋体" w:cs="宋体"/>
          <w:color w:val="auto"/>
          <w:sz w:val="28"/>
          <w:szCs w:val="28"/>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本人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（姓名）系</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（供应商名称）的法定代表人，现委托</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（被委托人姓名）为我方代理人。代理人根据授权，以我方的名义签署、澄清确认、递交、撤回、修改</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val="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竞争性谈判响应文件、签订合同和全权处理一切与之有关的事宜，</w:t>
      </w:r>
      <w:r>
        <w:rPr>
          <w:rFonts w:hint="eastAsia" w:ascii="宋体" w:hAnsi="宋体" w:eastAsia="宋体" w:cs="宋体"/>
          <w:color w:val="auto"/>
          <w:kern w:val="0"/>
          <w:sz w:val="24"/>
          <w:highlight w:val="none"/>
        </w:rPr>
        <w:t>其法律后果由我方承担。</w:t>
      </w:r>
    </w:p>
    <w:p>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委托期限</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自谈判截止之日起</w:t>
      </w:r>
      <w:r>
        <w:rPr>
          <w:rFonts w:hint="eastAsia" w:ascii="宋体" w:hAnsi="宋体" w:eastAsia="宋体" w:cs="宋体"/>
          <w:color w:val="auto"/>
          <w:sz w:val="24"/>
          <w:highlight w:val="none"/>
          <w:lang w:val="en-US" w:eastAsia="zh-CN"/>
        </w:rPr>
        <w:t>90日历天</w:t>
      </w:r>
      <w:r>
        <w:rPr>
          <w:rFonts w:hint="eastAsia" w:ascii="宋体" w:hAnsi="宋体" w:eastAsia="宋体" w:cs="宋体"/>
          <w:color w:val="auto"/>
          <w:sz w:val="24"/>
          <w:highlight w:val="none"/>
          <w:lang w:val="zh-CN"/>
        </w:rPr>
        <w:t>。</w:t>
      </w:r>
    </w:p>
    <w:p>
      <w:pPr>
        <w:spacing w:line="48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代理人无转委托权。</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zh-CN"/>
        </w:rPr>
        <w:t>附：法定代表人（单位负责人）</w:t>
      </w:r>
      <w:r>
        <w:rPr>
          <w:rFonts w:hint="eastAsia" w:ascii="宋体" w:hAnsi="宋体" w:cs="宋体"/>
          <w:color w:val="auto"/>
          <w:sz w:val="24"/>
          <w:highlight w:val="none"/>
          <w:lang w:val="zh-CN"/>
        </w:rPr>
        <w:t>及</w:t>
      </w:r>
      <w:r>
        <w:rPr>
          <w:rFonts w:hint="eastAsia" w:ascii="宋体" w:hAnsi="宋体" w:eastAsia="宋体" w:cs="宋体"/>
          <w:color w:val="auto"/>
          <w:sz w:val="24"/>
          <w:highlight w:val="none"/>
          <w:lang w:val="zh-CN"/>
        </w:rPr>
        <w:t>被授权人身份证复印件</w:t>
      </w:r>
      <w:r>
        <w:rPr>
          <w:rFonts w:hint="eastAsia" w:ascii="宋体" w:hAnsi="宋体" w:cs="宋体"/>
          <w:color w:val="auto"/>
          <w:sz w:val="24"/>
          <w:highlight w:val="none"/>
          <w:lang w:val="zh-CN"/>
        </w:rPr>
        <w:t>正反面</w:t>
      </w:r>
    </w:p>
    <w:tbl>
      <w:tblPr>
        <w:tblStyle w:val="19"/>
        <w:tblW w:w="0" w:type="auto"/>
        <w:jc w:val="center"/>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jc w:val="center"/>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法定代表人（单位负责人）</w:t>
            </w:r>
          </w:p>
          <w:p>
            <w:pPr>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zh-CN"/>
              </w:rPr>
              <w:t>身份证复印件</w:t>
            </w:r>
            <w:r>
              <w:rPr>
                <w:rFonts w:hint="eastAsia" w:ascii="宋体" w:hAnsi="宋体" w:cs="宋体"/>
                <w:color w:val="auto"/>
                <w:sz w:val="24"/>
                <w:highlight w:val="none"/>
                <w:lang w:val="zh-CN"/>
              </w:rPr>
              <w:t>正反面</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zh-CN"/>
              </w:rPr>
              <w:t>被授权人身份证复印件</w:t>
            </w:r>
            <w:r>
              <w:rPr>
                <w:rFonts w:hint="eastAsia" w:ascii="宋体" w:hAnsi="宋体" w:cs="宋体"/>
                <w:color w:val="auto"/>
                <w:sz w:val="24"/>
                <w:highlight w:val="none"/>
                <w:lang w:val="zh-CN"/>
              </w:rPr>
              <w:t>正反面</w:t>
            </w:r>
          </w:p>
        </w:tc>
      </w:tr>
    </w:tbl>
    <w:p>
      <w:pPr>
        <w:ind w:firstLine="480" w:firstLineChars="200"/>
        <w:rPr>
          <w:rFonts w:hint="eastAsia" w:ascii="宋体" w:hAnsi="宋体" w:eastAsia="宋体" w:cs="宋体"/>
          <w:color w:val="auto"/>
          <w:sz w:val="24"/>
          <w:highlight w:val="none"/>
        </w:rPr>
      </w:pPr>
    </w:p>
    <w:p>
      <w:pPr>
        <w:ind w:firstLine="480" w:firstLineChars="200"/>
        <w:rPr>
          <w:rFonts w:hint="eastAsia" w:ascii="宋体" w:hAnsi="宋体" w:eastAsia="宋体" w:cs="宋体"/>
          <w:color w:val="auto"/>
          <w:sz w:val="24"/>
          <w:highlight w:val="none"/>
        </w:rPr>
      </w:pPr>
    </w:p>
    <w:p>
      <w:pPr>
        <w:ind w:firstLine="480" w:firstLineChars="200"/>
        <w:rPr>
          <w:rFonts w:hint="eastAsia" w:ascii="宋体" w:hAnsi="宋体" w:eastAsia="宋体" w:cs="宋体"/>
          <w:color w:val="auto"/>
          <w:sz w:val="24"/>
          <w:highlight w:val="none"/>
        </w:rPr>
      </w:pPr>
    </w:p>
    <w:p>
      <w:pPr>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（单位公章）        </w:t>
      </w:r>
    </w:p>
    <w:p>
      <w:pPr>
        <w:ind w:firstLine="480" w:firstLineChars="200"/>
        <w:rPr>
          <w:rFonts w:hint="eastAsia" w:ascii="宋体" w:hAnsi="宋体" w:eastAsia="宋体" w:cs="宋体"/>
          <w:color w:val="auto"/>
          <w:sz w:val="24"/>
          <w:highlight w:val="none"/>
        </w:rPr>
      </w:pPr>
    </w:p>
    <w:p>
      <w:pPr>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法定代表人（单位负责人）: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（签字）</w:t>
      </w:r>
    </w:p>
    <w:p>
      <w:pPr>
        <w:ind w:firstLine="3960" w:firstLineChars="1650"/>
        <w:rPr>
          <w:rFonts w:hint="eastAsia" w:ascii="宋体" w:hAnsi="宋体" w:eastAsia="宋体" w:cs="宋体"/>
          <w:color w:val="auto"/>
          <w:sz w:val="24"/>
          <w:highlight w:val="none"/>
        </w:rPr>
      </w:pPr>
    </w:p>
    <w:p>
      <w:pPr>
        <w:ind w:firstLine="3120" w:firstLineChars="13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 份 证 号：</w:t>
      </w:r>
      <w:r>
        <w:rPr>
          <w:rFonts w:hint="eastAsia" w:ascii="宋体" w:hAnsi="宋体" w:eastAsia="宋体" w:cs="宋体"/>
          <w:color w:val="auto"/>
          <w:sz w:val="24"/>
          <w:highlight w:val="none"/>
          <w:u w:val="single"/>
        </w:rPr>
        <w:t xml:space="preserve">                               </w:t>
      </w:r>
    </w:p>
    <w:p>
      <w:pPr>
        <w:ind w:firstLine="3960" w:firstLineChars="1650"/>
        <w:rPr>
          <w:rFonts w:hint="eastAsia" w:ascii="宋体" w:hAnsi="宋体" w:eastAsia="宋体" w:cs="宋体"/>
          <w:color w:val="auto"/>
          <w:sz w:val="24"/>
          <w:highlight w:val="none"/>
        </w:rPr>
      </w:pPr>
    </w:p>
    <w:p>
      <w:pPr>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     </w:t>
      </w:r>
    </w:p>
    <w:p>
      <w:pPr>
        <w:ind w:firstLine="3240" w:firstLineChars="1350"/>
        <w:jc w:val="left"/>
        <w:rPr>
          <w:rFonts w:hint="eastAsia" w:ascii="宋体" w:hAnsi="宋体" w:eastAsia="宋体" w:cs="宋体"/>
          <w:color w:val="auto"/>
          <w:sz w:val="24"/>
          <w:highlight w:val="none"/>
        </w:rPr>
      </w:pPr>
    </w:p>
    <w:p>
      <w:pPr>
        <w:ind w:firstLine="3120" w:firstLineChars="13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 份 证 号：</w:t>
      </w:r>
      <w:r>
        <w:rPr>
          <w:rFonts w:hint="eastAsia" w:ascii="宋体" w:hAnsi="宋体" w:eastAsia="宋体" w:cs="宋体"/>
          <w:color w:val="auto"/>
          <w:sz w:val="24"/>
          <w:highlight w:val="none"/>
          <w:u w:val="single"/>
        </w:rPr>
        <w:t xml:space="preserve">                               </w:t>
      </w:r>
    </w:p>
    <w:p>
      <w:pPr>
        <w:ind w:firstLine="480" w:firstLineChars="200"/>
        <w:rPr>
          <w:rFonts w:hint="eastAsia" w:ascii="宋体" w:hAnsi="宋体" w:eastAsia="宋体" w:cs="宋体"/>
          <w:color w:val="auto"/>
          <w:sz w:val="24"/>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ind w:firstLine="3120" w:firstLineChars="1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17"/>
        <w:ind w:left="0" w:leftChars="0" w:firstLine="0" w:firstLineChars="0"/>
        <w:rPr>
          <w:rFonts w:hint="eastAsia" w:ascii="宋体" w:hAnsi="宋体" w:eastAsia="宋体" w:cs="宋体"/>
          <w:highlight w:val="none"/>
          <w:lang w:val="zh-CN"/>
        </w:rPr>
      </w:pPr>
    </w:p>
    <w:p>
      <w:pPr>
        <w:rPr>
          <w:rFonts w:hint="eastAsia" w:ascii="宋体" w:hAnsi="宋体" w:eastAsia="宋体" w:cs="宋体"/>
          <w:b/>
          <w:bCs/>
          <w:color w:val="auto"/>
          <w:highlight w:val="none"/>
          <w:lang w:val="zh-CN"/>
        </w:rPr>
      </w:pPr>
    </w:p>
    <w:p>
      <w:pPr>
        <w:rPr>
          <w:rFonts w:hint="eastAsia" w:ascii="宋体" w:hAnsi="宋体" w:eastAsia="宋体" w:cs="宋体"/>
          <w:b/>
          <w:bCs/>
          <w:color w:val="auto"/>
          <w:highlight w:val="none"/>
          <w:lang w:val="zh-CN"/>
        </w:rPr>
      </w:pPr>
    </w:p>
    <w:p>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说明：仅限被授权人参加</w:t>
      </w:r>
      <w:r>
        <w:rPr>
          <w:rFonts w:hint="eastAsia" w:ascii="宋体" w:hAnsi="宋体" w:cs="宋体"/>
          <w:b/>
          <w:bCs/>
          <w:color w:val="auto"/>
          <w:highlight w:val="none"/>
          <w:lang w:val="zh-CN"/>
        </w:rPr>
        <w:t>谈判</w:t>
      </w:r>
      <w:r>
        <w:rPr>
          <w:rFonts w:hint="eastAsia" w:ascii="宋体" w:hAnsi="宋体" w:eastAsia="宋体" w:cs="宋体"/>
          <w:b/>
          <w:bCs/>
          <w:color w:val="auto"/>
          <w:highlight w:val="none"/>
          <w:lang w:val="zh-CN"/>
        </w:rPr>
        <w:t>时提供。</w:t>
      </w:r>
    </w:p>
    <w:p>
      <w:pPr>
        <w:jc w:val="center"/>
        <w:outlineLvl w:val="1"/>
        <w:rPr>
          <w:rFonts w:hint="eastAsia" w:ascii="宋体" w:hAnsi="宋体" w:eastAsia="宋体" w:cs="宋体"/>
          <w:b/>
          <w:bCs/>
          <w:color w:val="auto"/>
          <w:sz w:val="24"/>
          <w:highlight w:val="none"/>
          <w:lang w:val="en-US" w:eastAsia="zh-CN"/>
        </w:rPr>
      </w:pPr>
      <w:r>
        <w:rPr>
          <w:rFonts w:hint="eastAsia" w:ascii="宋体" w:hAnsi="宋体" w:eastAsia="宋体" w:cs="宋体"/>
          <w:color w:val="auto"/>
          <w:highlight w:val="none"/>
          <w:lang w:val="zh-CN"/>
        </w:rPr>
        <w:br w:type="page"/>
      </w:r>
      <w:r>
        <w:rPr>
          <w:rFonts w:hint="eastAsia" w:ascii="宋体" w:hAnsi="宋体" w:eastAsia="宋体" w:cs="宋体"/>
          <w:b/>
          <w:bCs/>
          <w:color w:val="auto"/>
          <w:sz w:val="24"/>
          <w:highlight w:val="none"/>
          <w:lang w:val="zh-CN"/>
        </w:rPr>
        <w:t>格式</w:t>
      </w: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zh-CN"/>
        </w:rPr>
        <w:t>. 参加政府采购活动近三年内在经营活动中无重大违法记录的书面声</w:t>
      </w:r>
      <w:r>
        <w:rPr>
          <w:rFonts w:hint="eastAsia" w:ascii="宋体" w:hAnsi="宋体" w:eastAsia="宋体" w:cs="宋体"/>
          <w:b/>
          <w:bCs/>
          <w:color w:val="auto"/>
          <w:sz w:val="24"/>
          <w:highlight w:val="none"/>
          <w:lang w:val="en-US" w:eastAsia="zh-CN"/>
        </w:rPr>
        <w:t>明</w:t>
      </w:r>
    </w:p>
    <w:p>
      <w:pPr>
        <w:jc w:val="center"/>
        <w:rPr>
          <w:rFonts w:hint="eastAsia" w:ascii="宋体" w:hAnsi="宋体" w:eastAsia="宋体" w:cs="宋体"/>
          <w:color w:val="auto"/>
          <w:highlight w:val="none"/>
          <w:lang w:val="zh-CN"/>
        </w:rPr>
      </w:pPr>
    </w:p>
    <w:p>
      <w:pPr>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致：</w:t>
      </w:r>
      <w:r>
        <w:rPr>
          <w:rFonts w:hint="eastAsia" w:ascii="宋体" w:hAnsi="宋体" w:eastAsia="宋体" w:cs="宋体"/>
          <w:color w:val="auto"/>
          <w:sz w:val="24"/>
          <w:highlight w:val="none"/>
          <w:u w:val="single"/>
          <w:lang w:val="zh-CN"/>
        </w:rPr>
        <w:t>陕西金准达项目管理有限责任公司</w:t>
      </w:r>
    </w:p>
    <w:p>
      <w:pPr>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我公司</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 xml:space="preserve">（供应商名称），就参加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项目（项目编号：</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）谈判事宜，在此郑重声明：</w:t>
      </w:r>
    </w:p>
    <w:p>
      <w:pPr>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1、我公司所提交的竞争性谈判响应文件全部真实有效；</w:t>
      </w:r>
    </w:p>
    <w:p>
      <w:pPr>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2、我公司近3年来无因安全事故、质量事故、投标违规等不良记录被政府有关部门处罚或仍在处罚期限内的情形存在；</w:t>
      </w:r>
    </w:p>
    <w:p>
      <w:pPr>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3、我公司近3年来无违规违法经营受到责令停产(或停止经营)、 吊销生产许可证（或经营许可证）、较大数额罚款等行政处罚的情形存在；</w:t>
      </w:r>
    </w:p>
    <w:p>
      <w:pPr>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4、我公司无企业财产被查封、冻结或处于破产状态或严重亏损状态等情形存在；</w:t>
      </w:r>
    </w:p>
    <w:p>
      <w:pPr>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5、我公司承诺在投标过程中，保证不予其他单位围标、串标，不出让投标资格，不采取不正当手段诋毁、排挤其他供应商，不向委托方、采购人、</w:t>
      </w:r>
      <w:r>
        <w:rPr>
          <w:rFonts w:hint="eastAsia" w:ascii="宋体" w:hAnsi="宋体" w:eastAsia="宋体" w:cs="宋体"/>
          <w:color w:val="auto"/>
          <w:sz w:val="24"/>
          <w:highlight w:val="none"/>
          <w:lang w:val="en-US" w:eastAsia="zh-CN"/>
        </w:rPr>
        <w:t>谈判小组</w:t>
      </w:r>
      <w:r>
        <w:rPr>
          <w:rFonts w:hint="eastAsia" w:ascii="宋体" w:hAnsi="宋体" w:eastAsia="宋体" w:cs="宋体"/>
          <w:color w:val="auto"/>
          <w:sz w:val="24"/>
          <w:highlight w:val="none"/>
          <w:lang w:val="zh-CN"/>
        </w:rPr>
        <w:t>成员行贿。</w:t>
      </w:r>
    </w:p>
    <w:p>
      <w:pPr>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以上声明若有违反，一经查实，本公司愿意接受政府有关部门的相应处罚，并愿意承担由此带来的法律后果。</w:t>
      </w:r>
    </w:p>
    <w:p>
      <w:pPr>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特此声明！</w:t>
      </w:r>
    </w:p>
    <w:p>
      <w:pPr>
        <w:spacing w:line="360" w:lineRule="auto"/>
        <w:jc w:val="left"/>
        <w:rPr>
          <w:rFonts w:hint="eastAsia" w:ascii="宋体" w:hAnsi="宋体" w:eastAsia="宋体" w:cs="宋体"/>
          <w:color w:val="auto"/>
          <w:sz w:val="24"/>
          <w:highlight w:val="none"/>
          <w:lang w:val="zh-CN"/>
        </w:rPr>
      </w:pPr>
    </w:p>
    <w:p>
      <w:pPr>
        <w:spacing w:line="360" w:lineRule="auto"/>
        <w:jc w:val="left"/>
        <w:rPr>
          <w:rFonts w:hint="eastAsia" w:ascii="宋体" w:hAnsi="宋体" w:eastAsia="宋体" w:cs="宋体"/>
          <w:color w:val="auto"/>
          <w:sz w:val="24"/>
          <w:highlight w:val="none"/>
          <w:lang w:val="zh-CN"/>
        </w:rPr>
      </w:pPr>
    </w:p>
    <w:p>
      <w:pPr>
        <w:spacing w:line="480" w:lineRule="auto"/>
        <w:ind w:firstLine="2640" w:firstLineChars="11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声  明  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(供应商名称、公章)</w:t>
      </w:r>
    </w:p>
    <w:p>
      <w:pPr>
        <w:spacing w:line="480" w:lineRule="auto"/>
        <w:ind w:firstLine="2640" w:firstLineChars="11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（签字）</w:t>
      </w:r>
    </w:p>
    <w:p>
      <w:pPr>
        <w:pStyle w:val="18"/>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2"/>
        <w:spacing w:before="120" w:beforeLines="50"/>
        <w:ind w:firstLine="3092" w:firstLineChars="1100"/>
        <w:rPr>
          <w:rFonts w:hint="eastAsia" w:ascii="宋体" w:hAnsi="宋体" w:eastAsia="宋体" w:cs="宋体"/>
          <w:b/>
          <w:color w:val="auto"/>
          <w:sz w:val="28"/>
          <w:szCs w:val="28"/>
          <w:highlight w:val="none"/>
        </w:rPr>
      </w:pPr>
    </w:p>
    <w:p>
      <w:pPr>
        <w:tabs>
          <w:tab w:val="left" w:pos="6209"/>
        </w:tabs>
        <w:bidi w:val="0"/>
        <w:jc w:val="left"/>
        <w:rPr>
          <w:rFonts w:hint="eastAsia" w:ascii="宋体" w:hAnsi="宋体" w:eastAsia="宋体" w:cs="宋体"/>
          <w:color w:val="auto"/>
          <w:highlight w:val="none"/>
          <w:lang w:val="en-US" w:eastAsia="zh-CN"/>
        </w:rPr>
      </w:pPr>
    </w:p>
    <w:p>
      <w:pPr>
        <w:pStyle w:val="8"/>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8"/>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18"/>
        <w:rPr>
          <w:rFonts w:hint="eastAsia" w:ascii="宋体" w:hAnsi="宋体" w:eastAsia="宋体" w:cs="宋体"/>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center"/>
        <w:textAlignment w:val="auto"/>
        <w:outlineLvl w:val="1"/>
        <w:rPr>
          <w:rFonts w:hint="eastAsia" w:ascii="宋体" w:hAnsi="宋体" w:eastAsia="宋体" w:cs="宋体"/>
          <w:b/>
          <w:color w:val="auto"/>
          <w:sz w:val="24"/>
          <w:szCs w:val="24"/>
          <w:highlight w:val="none"/>
          <w:lang w:val="en-US" w:eastAsia="zh-CN"/>
        </w:rPr>
      </w:pPr>
      <w:bookmarkStart w:id="79" w:name="_Toc30540"/>
      <w:r>
        <w:rPr>
          <w:rFonts w:hint="eastAsia" w:ascii="宋体" w:hAnsi="宋体" w:eastAsia="宋体" w:cs="宋体"/>
          <w:b/>
          <w:color w:val="auto"/>
          <w:sz w:val="24"/>
          <w:szCs w:val="24"/>
          <w:highlight w:val="none"/>
          <w:lang w:val="en-US" w:eastAsia="zh-CN"/>
        </w:rPr>
        <w:t>格式4.</w:t>
      </w:r>
      <w:r>
        <w:rPr>
          <w:rFonts w:hint="eastAsia" w:ascii="宋体" w:hAnsi="宋体" w:eastAsia="宋体" w:cs="宋体"/>
          <w:b/>
          <w:color w:val="auto"/>
          <w:sz w:val="24"/>
          <w:szCs w:val="24"/>
          <w:highlight w:val="none"/>
          <w:lang w:val="zh-CN"/>
        </w:rPr>
        <w:t>单位负责人为同一人或者存在控股、管理关系的不同单位</w:t>
      </w:r>
      <w:r>
        <w:rPr>
          <w:rFonts w:hint="eastAsia" w:ascii="宋体" w:hAnsi="宋体" w:eastAsia="宋体" w:cs="宋体"/>
          <w:b/>
          <w:color w:val="auto"/>
          <w:sz w:val="24"/>
          <w:szCs w:val="24"/>
          <w:highlight w:val="none"/>
          <w:lang w:val="en-US" w:eastAsia="zh-CN"/>
        </w:rPr>
        <w:t>说明</w:t>
      </w:r>
      <w:bookmarkEnd w:id="79"/>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1、供应商股东及股权证明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提供国家企业信用信息公示系统http://www.gsxt.gov.cn/index.html网页截图并加盖供应商</w:t>
      </w:r>
      <w:r>
        <w:rPr>
          <w:rFonts w:hint="eastAsia" w:ascii="宋体" w:hAnsi="宋体" w:cs="宋体"/>
          <w:color w:val="auto"/>
          <w:sz w:val="24"/>
          <w:szCs w:val="24"/>
          <w:highlight w:val="none"/>
          <w:lang w:eastAsia="zh-CN"/>
        </w:rPr>
        <w:t>鲜章</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2、供应商在本项目投标中，不存在与其它供应商负责人为同一人，有控股、管理等关联关系承诺：</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2.1管理关系说明：</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我单位管理的具有独立法人的下属单位有</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我单位的上级管理单位有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2.2股权关系说明：</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单位控股。</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2.3、单位负责人：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（是或否）为采购项目提供整体设计、规范编制或者项目管理、监理、检测等服务的供应商。</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4、其他与本项目有关的利害关系说明：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我单位承诺以上说明真实有效，无虚假内容或隐瞒。</w:t>
      </w:r>
    </w:p>
    <w:p>
      <w:pPr>
        <w:pStyle w:val="17"/>
        <w:keepNext w:val="0"/>
        <w:keepLines w:val="0"/>
        <w:pageBreakBefore w:val="0"/>
        <w:kinsoku/>
        <w:wordWrap/>
        <w:overflowPunct/>
        <w:topLinePunct w:val="0"/>
        <w:autoSpaceDE/>
        <w:autoSpaceDN/>
        <w:bidi w:val="0"/>
        <w:spacing w:after="0" w:afterLines="0" w:line="360" w:lineRule="auto"/>
        <w:rPr>
          <w:rFonts w:hint="eastAsia" w:ascii="宋体" w:hAnsi="宋体" w:eastAsia="宋体" w:cs="宋体"/>
          <w:color w:val="auto"/>
          <w:sz w:val="24"/>
          <w:szCs w:val="24"/>
          <w:highlight w:val="none"/>
        </w:rPr>
      </w:pPr>
    </w:p>
    <w:p>
      <w:pPr>
        <w:pStyle w:val="17"/>
        <w:keepNext w:val="0"/>
        <w:keepLines w:val="0"/>
        <w:pageBreakBefore w:val="0"/>
        <w:kinsoku/>
        <w:wordWrap/>
        <w:overflowPunct/>
        <w:topLinePunct w:val="0"/>
        <w:autoSpaceDE/>
        <w:autoSpaceDN/>
        <w:bidi w:val="0"/>
        <w:spacing w:after="0" w:afterLines="0" w:line="360" w:lineRule="auto"/>
        <w:rPr>
          <w:rFonts w:hint="eastAsia" w:ascii="宋体" w:hAnsi="宋体" w:eastAsia="宋体" w:cs="宋体"/>
          <w:color w:val="auto"/>
          <w:sz w:val="24"/>
          <w:szCs w:val="24"/>
          <w:highlight w:val="none"/>
        </w:rPr>
      </w:pPr>
    </w:p>
    <w:p>
      <w:pPr>
        <w:keepNext w:val="0"/>
        <w:keepLines w:val="0"/>
        <w:pageBreakBefore w:val="0"/>
        <w:widowControl/>
        <w:kinsoku/>
        <w:wordWrap w:val="0"/>
        <w:overflowPunct/>
        <w:topLinePunct w:val="0"/>
        <w:autoSpaceDE/>
        <w:autoSpaceDN/>
        <w:bidi w:val="0"/>
        <w:adjustRightInd w:val="0"/>
        <w:snapToGrid w:val="0"/>
        <w:spacing w:before="157" w:beforeLines="50" w:after="157" w:afterLines="50" w:line="360" w:lineRule="auto"/>
        <w:ind w:firstLine="2640" w:firstLineChars="1100"/>
        <w:jc w:val="righ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zh-CN"/>
        </w:rPr>
        <w:t>声  明  人:</w:t>
      </w:r>
      <w:r>
        <w:rPr>
          <w:rFonts w:hint="eastAsia" w:ascii="宋体" w:hAnsi="宋体" w:eastAsia="宋体" w:cs="宋体"/>
          <w:color w:val="auto"/>
          <w:sz w:val="24"/>
          <w:highlight w:val="none"/>
          <w:u w:val="single"/>
          <w:lang w:val="zh-CN"/>
        </w:rPr>
        <w:t xml:space="preserve">   (供应商名称、公章)</w:t>
      </w:r>
      <w:r>
        <w:rPr>
          <w:rFonts w:hint="eastAsia" w:ascii="宋体" w:hAnsi="宋体" w:eastAsia="宋体" w:cs="宋体"/>
          <w:color w:val="auto"/>
          <w:sz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auto"/>
        <w:ind w:firstLine="2640" w:firstLineChars="1100"/>
        <w:jc w:val="righ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（签字）</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320" w:firstLineChars="18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rPr>
          <w:rFonts w:hint="eastAsia" w:ascii="宋体" w:hAnsi="宋体" w:eastAsia="宋体" w:cs="宋体"/>
          <w:highlight w:val="none"/>
          <w:lang w:val="en-US" w:eastAsia="zh-CN"/>
        </w:rPr>
      </w:pPr>
    </w:p>
    <w:p>
      <w:pPr>
        <w:pStyle w:val="17"/>
        <w:rPr>
          <w:rFonts w:hint="eastAsia" w:ascii="宋体" w:hAnsi="宋体" w:eastAsia="宋体" w:cs="宋体"/>
          <w:highlight w:val="none"/>
          <w:lang w:val="en-US" w:eastAsia="zh-CN"/>
        </w:rPr>
      </w:pPr>
    </w:p>
    <w:p>
      <w:pPr>
        <w:pStyle w:val="17"/>
        <w:rPr>
          <w:rFonts w:hint="eastAsia" w:ascii="宋体" w:hAnsi="宋体" w:eastAsia="宋体" w:cs="宋体"/>
          <w:highlight w:val="none"/>
          <w:lang w:val="en-US" w:eastAsia="zh-CN"/>
        </w:rPr>
      </w:pPr>
    </w:p>
    <w:p>
      <w:pPr>
        <w:pStyle w:val="17"/>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kinsoku/>
        <w:wordWrap/>
        <w:overflowPunct/>
        <w:topLinePunct w:val="0"/>
        <w:autoSpaceDE/>
        <w:autoSpaceDN/>
        <w:bidi w:val="0"/>
        <w:spacing w:line="360" w:lineRule="auto"/>
        <w:jc w:val="center"/>
        <w:textAlignment w:val="auto"/>
        <w:outlineLvl w:val="0"/>
        <w:rPr>
          <w:rFonts w:hint="eastAsia" w:ascii="宋体" w:hAnsi="宋体" w:eastAsia="宋体" w:cs="宋体"/>
          <w:b/>
          <w:color w:val="auto"/>
          <w:spacing w:val="4"/>
          <w:sz w:val="28"/>
          <w:szCs w:val="28"/>
          <w:highlight w:val="none"/>
          <w:lang w:eastAsia="zh-CN"/>
        </w:rPr>
      </w:pPr>
      <w:bookmarkStart w:id="80" w:name="_Toc32647"/>
      <w:r>
        <w:rPr>
          <w:rFonts w:hint="eastAsia" w:ascii="宋体" w:hAnsi="宋体" w:eastAsia="宋体" w:cs="宋体"/>
          <w:b/>
          <w:color w:val="auto"/>
          <w:spacing w:val="4"/>
          <w:sz w:val="28"/>
          <w:szCs w:val="28"/>
          <w:highlight w:val="none"/>
          <w:lang w:eastAsia="zh-CN"/>
        </w:rPr>
        <w:t>七</w:t>
      </w:r>
      <w:r>
        <w:rPr>
          <w:rFonts w:hint="eastAsia" w:ascii="宋体" w:hAnsi="宋体" w:eastAsia="宋体" w:cs="宋体"/>
          <w:b/>
          <w:color w:val="auto"/>
          <w:spacing w:val="4"/>
          <w:sz w:val="28"/>
          <w:szCs w:val="28"/>
          <w:highlight w:val="none"/>
        </w:rPr>
        <w:t>、</w:t>
      </w:r>
      <w:bookmarkEnd w:id="80"/>
      <w:r>
        <w:rPr>
          <w:rFonts w:hint="eastAsia" w:ascii="宋体" w:hAnsi="宋体" w:cs="宋体"/>
          <w:b/>
          <w:color w:val="auto"/>
          <w:spacing w:val="4"/>
          <w:sz w:val="28"/>
          <w:szCs w:val="28"/>
          <w:highlight w:val="none"/>
          <w:lang w:eastAsia="zh-CN"/>
        </w:rPr>
        <w:t>谈判方案</w:t>
      </w:r>
    </w:p>
    <w:p>
      <w:pPr>
        <w:keepNext w:val="0"/>
        <w:keepLines w:val="0"/>
        <w:pageBreakBefore w:val="0"/>
        <w:widowControl w:val="0"/>
        <w:tabs>
          <w:tab w:val="left" w:pos="5009"/>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方案可为文字性内容或图片等内容，各供应商应根据竞争性谈判文件要求内容编制，格式自拟，至少应包含以下内容：</w:t>
      </w:r>
    </w:p>
    <w:p>
      <w:pPr>
        <w:keepNext w:val="0"/>
        <w:keepLines w:val="0"/>
        <w:pageBreakBefore w:val="0"/>
        <w:widowControl w:val="0"/>
        <w:tabs>
          <w:tab w:val="left" w:pos="5009"/>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1、拟供产品的技术指标和配置</w:t>
      </w:r>
    </w:p>
    <w:p>
      <w:pPr>
        <w:keepNext w:val="0"/>
        <w:keepLines w:val="0"/>
        <w:pageBreakBefore w:val="0"/>
        <w:widowControl w:val="0"/>
        <w:tabs>
          <w:tab w:val="left" w:pos="5009"/>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2、项目实施方案</w:t>
      </w:r>
    </w:p>
    <w:p>
      <w:pPr>
        <w:keepNext w:val="0"/>
        <w:keepLines w:val="0"/>
        <w:pageBreakBefore w:val="0"/>
        <w:widowControl w:val="0"/>
        <w:tabs>
          <w:tab w:val="left" w:pos="5009"/>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3、质量保证承诺</w:t>
      </w:r>
    </w:p>
    <w:p>
      <w:pPr>
        <w:keepNext w:val="0"/>
        <w:keepLines w:val="0"/>
        <w:pageBreakBefore w:val="0"/>
        <w:widowControl w:val="0"/>
        <w:tabs>
          <w:tab w:val="left" w:pos="5009"/>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4、售后服务方案</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b/>
          <w:bCs/>
          <w:sz w:val="32"/>
          <w:szCs w:val="40"/>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28"/>
          <w:szCs w:val="28"/>
          <w:highlight w:val="none"/>
          <w:lang w:val="en-US" w:eastAsia="zh-CN"/>
        </w:rPr>
      </w:pPr>
      <w:bookmarkStart w:id="81" w:name="_Toc30556"/>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en-US" w:eastAsia="zh-CN"/>
        </w:rPr>
        <w:t>、类似项目业绩</w:t>
      </w:r>
      <w:bookmarkEnd w:id="81"/>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rPr>
        <w:t xml:space="preserve">    </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rPr>
        <w:t xml:space="preserve"> </w:t>
      </w:r>
    </w:p>
    <w:tbl>
      <w:tblPr>
        <w:tblStyle w:val="19"/>
        <w:tblW w:w="52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836"/>
        <w:gridCol w:w="1812"/>
        <w:gridCol w:w="1460"/>
        <w:gridCol w:w="1629"/>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4"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日期</w:t>
            </w:r>
          </w:p>
        </w:tc>
        <w:tc>
          <w:tcPr>
            <w:tcW w:w="1034"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采购人</w:t>
            </w:r>
            <w:r>
              <w:rPr>
                <w:rFonts w:hint="eastAsia" w:ascii="宋体" w:hAnsi="宋体" w:eastAsia="宋体" w:cs="宋体"/>
                <w:b/>
                <w:color w:val="auto"/>
                <w:sz w:val="24"/>
                <w:szCs w:val="24"/>
                <w:highlight w:val="none"/>
                <w:lang w:eastAsia="zh-CN"/>
              </w:rPr>
              <w:t>名称</w:t>
            </w:r>
          </w:p>
        </w:tc>
        <w:tc>
          <w:tcPr>
            <w:tcW w:w="1020"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822"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合同金额</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元</w:t>
            </w:r>
            <w:r>
              <w:rPr>
                <w:rFonts w:hint="eastAsia" w:ascii="宋体" w:hAnsi="宋体" w:eastAsia="宋体" w:cs="宋体"/>
                <w:b/>
                <w:color w:val="auto"/>
                <w:sz w:val="24"/>
                <w:szCs w:val="24"/>
                <w:highlight w:val="none"/>
                <w:lang w:eastAsia="zh-CN"/>
              </w:rPr>
              <w:t>）</w:t>
            </w:r>
          </w:p>
        </w:tc>
        <w:tc>
          <w:tcPr>
            <w:tcW w:w="917"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完成时间</w:t>
            </w:r>
          </w:p>
        </w:tc>
        <w:tc>
          <w:tcPr>
            <w:tcW w:w="630"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74"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1034"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1020"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822"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917"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630"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74"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1034"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1020"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822"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917"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630"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74"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1034"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1020"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822"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917"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630"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74"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1034"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1020"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822"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917"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630"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74"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1034"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1020"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822"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917"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630"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74"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1034"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1020"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822"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917"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630" w:type="pct"/>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r>
    </w:tbl>
    <w:p>
      <w:pPr>
        <w:keepNext w:val="0"/>
        <w:keepLines w:val="0"/>
        <w:pageBreakBefore w:val="0"/>
        <w:widowControl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spacing w:line="360" w:lineRule="auto"/>
        <w:jc w:val="both"/>
        <w:textAlignment w:val="auto"/>
        <w:rPr>
          <w:rFonts w:hint="eastAsia" w:ascii="宋体" w:hAnsi="宋体" w:eastAsia="宋体" w:cs="宋体"/>
          <w:b/>
          <w:bCs/>
          <w:color w:val="auto"/>
          <w:szCs w:val="21"/>
          <w:highlight w:val="none"/>
        </w:rPr>
      </w:pPr>
    </w:p>
    <w:p>
      <w:pPr>
        <w:keepNext w:val="0"/>
        <w:keepLines w:val="0"/>
        <w:pageBreakBefore w:val="0"/>
        <w:widowControl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说明：1、</w:t>
      </w:r>
      <w:r>
        <w:rPr>
          <w:rFonts w:hint="eastAsia" w:ascii="宋体" w:hAnsi="宋体" w:eastAsia="宋体" w:cs="宋体"/>
          <w:b/>
          <w:bCs/>
          <w:color w:val="auto"/>
          <w:szCs w:val="21"/>
          <w:highlight w:val="none"/>
          <w:lang w:val="en-US" w:eastAsia="zh-CN"/>
        </w:rPr>
        <w:t>提供</w:t>
      </w:r>
      <w:r>
        <w:rPr>
          <w:rFonts w:hint="eastAsia" w:ascii="宋体" w:hAnsi="宋体" w:cs="宋体"/>
          <w:b/>
          <w:bCs/>
          <w:color w:val="auto"/>
          <w:szCs w:val="21"/>
          <w:highlight w:val="none"/>
          <w:lang w:val="en-US" w:eastAsia="zh-CN"/>
        </w:rPr>
        <w:t>2019</w:t>
      </w:r>
      <w:r>
        <w:rPr>
          <w:rFonts w:hint="eastAsia" w:ascii="宋体" w:hAnsi="宋体" w:eastAsia="宋体" w:cs="宋体"/>
          <w:b/>
          <w:bCs/>
          <w:color w:val="auto"/>
          <w:szCs w:val="21"/>
          <w:highlight w:val="none"/>
          <w:lang w:val="en-US" w:eastAsia="zh-CN"/>
        </w:rPr>
        <w:t>年1月1日以来类似项目</w:t>
      </w:r>
      <w:r>
        <w:rPr>
          <w:rFonts w:hint="eastAsia" w:ascii="宋体" w:hAnsi="宋体" w:eastAsia="宋体" w:cs="宋体"/>
          <w:b/>
          <w:bCs/>
          <w:color w:val="auto"/>
          <w:szCs w:val="21"/>
          <w:highlight w:val="none"/>
        </w:rPr>
        <w:t>业绩</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以合同签订时间为准，后附合同复印件并</w:t>
      </w:r>
      <w:r>
        <w:rPr>
          <w:rFonts w:hint="eastAsia" w:ascii="宋体" w:hAnsi="宋体" w:eastAsia="宋体" w:cs="宋体"/>
          <w:b/>
          <w:bCs/>
          <w:color w:val="auto"/>
          <w:szCs w:val="21"/>
          <w:highlight w:val="none"/>
          <w:lang w:val="en-US" w:eastAsia="zh-CN"/>
        </w:rPr>
        <w:t>加盖公章。</w:t>
      </w:r>
    </w:p>
    <w:p>
      <w:pPr>
        <w:keepNext w:val="0"/>
        <w:keepLines w:val="0"/>
        <w:pageBreakBefore w:val="0"/>
        <w:widowControl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应如实列出以上情况，如有隐瞒，一经查实将导致其</w:t>
      </w:r>
      <w:r>
        <w:rPr>
          <w:rFonts w:hint="eastAsia" w:ascii="宋体" w:hAnsi="宋体" w:eastAsia="宋体" w:cs="宋体"/>
          <w:b/>
          <w:bCs/>
          <w:color w:val="auto"/>
          <w:szCs w:val="21"/>
          <w:highlight w:val="none"/>
          <w:lang w:eastAsia="zh-CN"/>
        </w:rPr>
        <w:t>竞争性谈判响应文件</w:t>
      </w:r>
      <w:r>
        <w:rPr>
          <w:rFonts w:hint="eastAsia" w:ascii="宋体" w:hAnsi="宋体" w:eastAsia="宋体" w:cs="宋体"/>
          <w:b/>
          <w:bCs/>
          <w:color w:val="auto"/>
          <w:szCs w:val="21"/>
          <w:highlight w:val="none"/>
        </w:rPr>
        <w:t>被拒绝。</w:t>
      </w:r>
    </w:p>
    <w:p>
      <w:pPr>
        <w:keepNext w:val="0"/>
        <w:keepLines w:val="0"/>
        <w:pageBreakBefore w:val="0"/>
        <w:widowControl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3、未按上述要求提供、填写的，</w:t>
      </w:r>
      <w:r>
        <w:rPr>
          <w:rFonts w:hint="eastAsia" w:ascii="宋体" w:hAnsi="宋体" w:eastAsia="宋体" w:cs="宋体"/>
          <w:b/>
          <w:bCs/>
          <w:color w:val="auto"/>
          <w:szCs w:val="21"/>
          <w:highlight w:val="none"/>
          <w:lang w:eastAsia="zh-CN"/>
        </w:rPr>
        <w:t>评审</w:t>
      </w:r>
      <w:r>
        <w:rPr>
          <w:rFonts w:hint="eastAsia" w:ascii="宋体" w:hAnsi="宋体" w:eastAsia="宋体" w:cs="宋体"/>
          <w:b/>
          <w:bCs/>
          <w:color w:val="auto"/>
          <w:szCs w:val="21"/>
          <w:highlight w:val="none"/>
        </w:rPr>
        <w:t>时不予以考虑</w:t>
      </w:r>
      <w:r>
        <w:rPr>
          <w:rFonts w:hint="eastAsia" w:ascii="宋体" w:hAnsi="宋体" w:eastAsia="宋体" w:cs="宋体"/>
          <w:b/>
          <w:bCs/>
          <w:color w:val="auto"/>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9"/>
        <w:rPr>
          <w:rFonts w:hint="eastAsia" w:ascii="宋体" w:hAnsi="宋体" w:eastAsia="宋体" w:cs="宋体"/>
          <w:b/>
          <w:bCs/>
          <w:color w:val="auto"/>
          <w:szCs w:val="21"/>
          <w:highlight w:val="none"/>
        </w:rPr>
      </w:pPr>
    </w:p>
    <w:p>
      <w:pPr>
        <w:adjustRightInd w:val="0"/>
        <w:spacing w:line="4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（单位公章）</w:t>
      </w:r>
    </w:p>
    <w:p>
      <w:pPr>
        <w:spacing w:line="400" w:lineRule="exact"/>
        <w:jc w:val="right"/>
        <w:rPr>
          <w:rFonts w:hint="eastAsia" w:ascii="宋体" w:hAnsi="宋体" w:eastAsia="宋体" w:cs="宋体"/>
          <w:color w:val="auto"/>
          <w:sz w:val="24"/>
          <w:highlight w:val="none"/>
        </w:rPr>
      </w:pPr>
    </w:p>
    <w:p>
      <w:pPr>
        <w:pStyle w:val="11"/>
        <w:spacing w:line="360" w:lineRule="auto"/>
        <w:ind w:left="0" w:leftChars="0" w:firstLine="0" w:firstLine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highlight w:val="none"/>
        </w:rPr>
        <w:t>（签字）</w:t>
      </w:r>
    </w:p>
    <w:p>
      <w:pPr>
        <w:jc w:val="right"/>
        <w:rPr>
          <w:rFonts w:hint="eastAsia" w:ascii="宋体" w:hAnsi="宋体" w:eastAsia="宋体" w:cs="宋体"/>
          <w:color w:val="auto"/>
          <w:highlight w:val="none"/>
        </w:rPr>
      </w:pPr>
    </w:p>
    <w:p>
      <w:pPr>
        <w:adjustRightInd w:val="0"/>
        <w:spacing w:line="400" w:lineRule="exact"/>
        <w:ind w:firstLine="120" w:firstLineChars="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rPr>
          <w:rFonts w:hint="eastAsia" w:ascii="宋体" w:hAnsi="宋体" w:eastAsia="宋体" w:cs="宋体"/>
          <w:b/>
          <w:color w:val="auto"/>
          <w:sz w:val="28"/>
          <w:szCs w:val="28"/>
          <w:highlight w:val="none"/>
          <w:lang w:val="en-US" w:eastAsia="zh-CN"/>
        </w:rPr>
      </w:pPr>
    </w:p>
    <w:p>
      <w:pPr>
        <w:pStyle w:val="17"/>
        <w:rPr>
          <w:rFonts w:hint="eastAsia"/>
          <w:highlight w:val="none"/>
          <w:lang w:val="en-US" w:eastAsia="zh-CN"/>
        </w:rPr>
      </w:pPr>
    </w:p>
    <w:p>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0"/>
        <w:rPr>
          <w:rFonts w:hint="eastAsia" w:ascii="宋体" w:hAnsi="宋体" w:cs="宋体"/>
          <w:b/>
          <w:color w:val="auto"/>
          <w:sz w:val="28"/>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82" w:name="_Toc4484"/>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九</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供应商</w:t>
      </w:r>
      <w:r>
        <w:rPr>
          <w:rFonts w:hint="eastAsia" w:ascii="宋体" w:hAnsi="宋体" w:eastAsia="宋体" w:cs="宋体"/>
          <w:b/>
          <w:color w:val="auto"/>
          <w:sz w:val="28"/>
          <w:szCs w:val="28"/>
          <w:highlight w:val="none"/>
          <w:lang w:val="en-US" w:eastAsia="zh-CN"/>
        </w:rPr>
        <w:t>认为有必要补充说明的其他事项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9"/>
        <w:rPr>
          <w:rFonts w:hint="eastAsia" w:ascii="宋体" w:hAnsi="宋体" w:cs="宋体"/>
          <w:b/>
          <w:color w:val="auto"/>
          <w:sz w:val="28"/>
          <w:szCs w:val="28"/>
          <w:highlight w:val="none"/>
          <w:lang w:val="en-US" w:eastAsia="zh-CN"/>
        </w:rPr>
      </w:pPr>
    </w:p>
    <w:p>
      <w:pPr>
        <w:pStyle w:val="2"/>
        <w:numPr>
          <w:ilvl w:val="0"/>
          <w:numId w:val="0"/>
        </w:numPr>
        <w:jc w:val="center"/>
        <w:outlineLvl w:val="9"/>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（一）谈判保证金</w:t>
      </w:r>
    </w:p>
    <w:p>
      <w:pPr>
        <w:spacing w:line="700" w:lineRule="exact"/>
        <w:jc w:val="center"/>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附：谈判保证金缴纳凭证及基本户开户许可证</w:t>
      </w:r>
      <w:r>
        <w:rPr>
          <w:rFonts w:hint="eastAsia" w:ascii="宋体" w:hAnsi="宋体" w:eastAsia="宋体" w:cs="宋体"/>
          <w:b/>
          <w:bCs/>
          <w:color w:val="auto"/>
          <w:sz w:val="24"/>
          <w:lang w:eastAsia="zh-CN"/>
        </w:rPr>
        <w:t>）</w:t>
      </w:r>
    </w:p>
    <w:p>
      <w:pPr>
        <w:spacing w:line="700" w:lineRule="exact"/>
        <w:jc w:val="both"/>
        <w:outlineLvl w:val="9"/>
        <w:rPr>
          <w:rFonts w:hint="eastAsia" w:ascii="宋体" w:hAnsi="宋体" w:eastAsia="宋体" w:cs="宋体"/>
          <w:b/>
          <w:bCs/>
          <w:color w:val="auto"/>
          <w:sz w:val="24"/>
        </w:rPr>
      </w:pPr>
    </w:p>
    <w:p>
      <w:pPr>
        <w:numPr>
          <w:ilvl w:val="0"/>
          <w:numId w:val="0"/>
        </w:numPr>
        <w:spacing w:line="700" w:lineRule="exact"/>
        <w:jc w:val="center"/>
        <w:outlineLvl w:val="9"/>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（二）在不违背</w:t>
      </w:r>
      <w:r>
        <w:rPr>
          <w:rFonts w:hint="eastAsia" w:ascii="宋体" w:hAnsi="宋体" w:cs="宋体"/>
          <w:b/>
          <w:bCs/>
          <w:color w:val="auto"/>
          <w:sz w:val="24"/>
          <w:lang w:val="en-US" w:eastAsia="zh-CN"/>
        </w:rPr>
        <w:t>竞争性谈判</w:t>
      </w:r>
      <w:r>
        <w:rPr>
          <w:rFonts w:hint="eastAsia" w:ascii="宋体" w:hAnsi="宋体" w:eastAsia="宋体" w:cs="宋体"/>
          <w:b/>
          <w:bCs/>
          <w:color w:val="auto"/>
          <w:sz w:val="24"/>
          <w:lang w:val="en-US" w:eastAsia="zh-CN"/>
        </w:rPr>
        <w:t>要求的前提下提供认为有必须补充说明事项</w:t>
      </w:r>
    </w:p>
    <w:p>
      <w:pPr>
        <w:numPr>
          <w:ilvl w:val="0"/>
          <w:numId w:val="0"/>
        </w:numPr>
        <w:spacing w:line="700" w:lineRule="exact"/>
        <w:jc w:val="center"/>
        <w:outlineLvl w:val="9"/>
        <w:rPr>
          <w:rFonts w:hint="eastAsia" w:ascii="宋体" w:hAnsi="宋体" w:eastAsia="宋体" w:cs="宋体"/>
          <w:b/>
          <w:bCs/>
          <w:color w:val="auto"/>
          <w:sz w:val="24"/>
        </w:rPr>
      </w:pPr>
      <w:r>
        <w:rPr>
          <w:rFonts w:hint="eastAsia" w:ascii="宋体" w:hAnsi="宋体" w:eastAsia="宋体" w:cs="宋体"/>
          <w:b/>
          <w:bCs/>
          <w:color w:val="auto"/>
          <w:sz w:val="24"/>
          <w:lang w:val="en-US" w:eastAsia="zh-CN"/>
        </w:rPr>
        <w:t>（格式自拟）</w:t>
      </w:r>
    </w:p>
    <w:p>
      <w:pPr>
        <w:pStyle w:val="4"/>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82"/>
    <w:p>
      <w:pPr>
        <w:pStyle w:val="2"/>
        <w:keepNext w:val="0"/>
        <w:keepLines w:val="0"/>
        <w:pageBreakBefore w:val="0"/>
        <w:widowControl w:val="0"/>
        <w:numPr>
          <w:ilvl w:val="0"/>
          <w:numId w:val="0"/>
        </w:numPr>
        <w:kinsoku/>
        <w:wordWrap/>
        <w:overflowPunct/>
        <w:topLinePunct w:val="0"/>
        <w:autoSpaceDE/>
        <w:autoSpaceDN/>
        <w:bidi w:val="0"/>
        <w:adjustRightInd/>
        <w:snapToGrid/>
        <w:spacing w:before="120" w:beforeLines="50"/>
        <w:jc w:val="center"/>
        <w:textAlignment w:val="auto"/>
        <w:outlineLvl w:val="0"/>
        <w:rPr>
          <w:rFonts w:hint="eastAsia" w:ascii="宋体" w:hAnsi="宋体" w:eastAsia="宋体" w:cs="宋体"/>
          <w:b/>
          <w:bCs/>
          <w:color w:val="auto"/>
          <w:sz w:val="28"/>
          <w:szCs w:val="28"/>
          <w:highlight w:val="none"/>
          <w:lang w:val="en-US" w:eastAsia="zh-CN"/>
        </w:rPr>
      </w:pPr>
      <w:bookmarkStart w:id="83" w:name="_Toc4790"/>
      <w:bookmarkStart w:id="84" w:name="_Toc17743"/>
      <w:bookmarkStart w:id="85" w:name="_Toc16068"/>
      <w:r>
        <w:rPr>
          <w:rFonts w:hint="eastAsia" w:ascii="宋体" w:hAnsi="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lang w:val="en-US" w:eastAsia="zh-CN"/>
        </w:rPr>
        <w:t>承诺书</w:t>
      </w:r>
      <w:bookmarkEnd w:id="83"/>
      <w:bookmarkEnd w:id="84"/>
      <w:bookmarkEnd w:id="85"/>
    </w:p>
    <w:p>
      <w:pPr>
        <w:spacing w:line="400" w:lineRule="exact"/>
        <w:jc w:val="center"/>
        <w:rPr>
          <w:rFonts w:hint="eastAsia" w:ascii="宋体" w:hAnsi="宋体" w:eastAsia="宋体" w:cs="宋体"/>
          <w:b/>
          <w:color w:val="auto"/>
          <w:sz w:val="24"/>
          <w:highlight w:val="none"/>
        </w:rPr>
      </w:pPr>
    </w:p>
    <w:p>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）陕西省政府采购</w:t>
      </w:r>
      <w:r>
        <w:rPr>
          <w:rFonts w:hint="eastAsia" w:ascii="宋体" w:hAnsi="宋体" w:cs="宋体"/>
          <w:b/>
          <w:color w:val="auto"/>
          <w:sz w:val="24"/>
          <w:highlight w:val="none"/>
          <w:lang w:eastAsia="zh-CN"/>
        </w:rPr>
        <w:t>供应商</w:t>
      </w:r>
      <w:r>
        <w:rPr>
          <w:rFonts w:hint="eastAsia" w:ascii="宋体" w:hAnsi="宋体" w:eastAsia="宋体" w:cs="宋体"/>
          <w:b/>
          <w:color w:val="auto"/>
          <w:sz w:val="24"/>
          <w:highlight w:val="none"/>
        </w:rPr>
        <w:t>拒绝政府采购领域商业贿赂承诺书</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为响应党中央、国务院关于治理政府采购领域商业贿赂行为的号召，我单位在此庄严承诺：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1、在参与政府采购活动中遵纪守法、诚信经营、公平竞标。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2、不向采购人、代理机构和政府采购评审专家进行任何形式的商业贿赂以谋取交易机会。</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3、不向政府采购代理机构和采购人提供虚假资质文件或采用虚假应标方式参与政府采购市场竞争并谋取成交、成交。</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4、不采取“围标、陪标”等商业欺诈手段获得政府采购定单。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5、不采取不正当手段诋毁、排挤其他</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6、不在提供商品和服务时“偷梁换柱、以次充好”损害采购人的合法权益。</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、不与采购人、</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代理机构政府采购评审专家或其它</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 xml:space="preserve">恶意串通，进行质疑和投诉，维护政府采购市场秩序。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8、尊重和接受政府采购监督管理部门的监督和政府</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要求，承担因违约行为给采购人造成的损失。</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9、不发生其他有悖于政府采购公开、公平、公正和诚信原则的行为。</w:t>
      </w:r>
    </w:p>
    <w:p>
      <w:pPr>
        <w:spacing w:line="540" w:lineRule="exact"/>
        <w:ind w:left="420" w:leftChars="200"/>
        <w:rPr>
          <w:rFonts w:hint="eastAsia" w:ascii="宋体" w:hAnsi="宋体" w:eastAsia="宋体" w:cs="宋体"/>
          <w:color w:val="auto"/>
          <w:sz w:val="24"/>
          <w:highlight w:val="none"/>
        </w:rPr>
      </w:pPr>
    </w:p>
    <w:p>
      <w:pPr>
        <w:spacing w:line="50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spacing w:line="50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（盖章或签字） </w:t>
      </w:r>
    </w:p>
    <w:p>
      <w:pPr>
        <w:spacing w:line="50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50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邮    编：</w:t>
      </w:r>
      <w:r>
        <w:rPr>
          <w:rFonts w:hint="eastAsia" w:ascii="宋体" w:hAnsi="宋体" w:eastAsia="宋体" w:cs="宋体"/>
          <w:color w:val="auto"/>
          <w:sz w:val="24"/>
          <w:highlight w:val="none"/>
          <w:u w:val="single"/>
        </w:rPr>
        <w:t xml:space="preserve">                                   </w:t>
      </w:r>
    </w:p>
    <w:p>
      <w:pPr>
        <w:spacing w:line="500" w:lineRule="exact"/>
        <w:ind w:firstLine="840" w:firstLineChars="35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 xml:space="preserve">     </w:t>
      </w:r>
    </w:p>
    <w:p>
      <w:pPr>
        <w:spacing w:line="50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pStyle w:val="2"/>
        <w:rPr>
          <w:rFonts w:hint="eastAsia" w:ascii="宋体" w:hAnsi="宋体" w:eastAsia="宋体" w:cs="宋体"/>
          <w:color w:val="auto"/>
          <w:sz w:val="24"/>
          <w:highlight w:val="none"/>
        </w:rPr>
      </w:pPr>
    </w:p>
    <w:p>
      <w:pPr>
        <w:spacing w:line="36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）承诺书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lang w:eastAsia="zh-CN"/>
              </w:rPr>
              <w:t>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作为参加贵公司组织的采购项目的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，本公司承诺：在参加本项目</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供应商</w:t>
            </w:r>
          </w:p>
        </w:tc>
        <w:tc>
          <w:tcPr>
            <w:tcW w:w="342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234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324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（公章）</w:t>
            </w:r>
          </w:p>
        </w:tc>
        <w:tc>
          <w:tcPr>
            <w:tcW w:w="342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tLeast"/>
        <w:jc w:val="center"/>
        <w:rPr>
          <w:rFonts w:hint="eastAsia" w:ascii="宋体" w:hAnsi="宋体" w:eastAsia="宋体" w:cs="宋体"/>
          <w:b/>
          <w:color w:val="auto"/>
          <w:sz w:val="24"/>
          <w:highlight w:val="none"/>
        </w:rPr>
      </w:pPr>
    </w:p>
    <w:p>
      <w:pPr>
        <w:spacing w:line="360" w:lineRule="atLeast"/>
        <w:jc w:val="center"/>
        <w:rPr>
          <w:rFonts w:hint="eastAsia" w:ascii="宋体" w:hAnsi="宋体" w:eastAsia="宋体" w:cs="宋体"/>
          <w:b/>
          <w:color w:val="auto"/>
          <w:sz w:val="24"/>
          <w:highlight w:val="none"/>
        </w:rPr>
      </w:pPr>
    </w:p>
    <w:p>
      <w:pPr>
        <w:spacing w:line="360" w:lineRule="atLeast"/>
        <w:jc w:val="center"/>
        <w:rPr>
          <w:rFonts w:hint="eastAsia" w:ascii="宋体" w:hAnsi="宋体" w:eastAsia="宋体" w:cs="宋体"/>
          <w:b/>
          <w:color w:val="auto"/>
          <w:sz w:val="24"/>
          <w:highlight w:val="none"/>
        </w:rPr>
      </w:pPr>
    </w:p>
    <w:p>
      <w:pPr>
        <w:spacing w:line="36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）承诺书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lang w:eastAsia="zh-CN"/>
              </w:rPr>
              <w:t>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作为参加贵公司组织的采购项目的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，本公司郑重申告并承诺：近三年受到有关行政主管部门的行政处理、不良行为记录为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供应商</w:t>
            </w:r>
          </w:p>
        </w:tc>
        <w:tc>
          <w:tcPr>
            <w:tcW w:w="342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234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324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（公章）</w:t>
            </w:r>
          </w:p>
        </w:tc>
        <w:tc>
          <w:tcPr>
            <w:tcW w:w="342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）承诺书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lang w:eastAsia="zh-CN"/>
              </w:rPr>
              <w:t>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作为参加贵公司组织的采购项目的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，本公司郑重申告：近三年因服务质量的不法行为记录为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供应商</w:t>
            </w:r>
          </w:p>
        </w:tc>
        <w:tc>
          <w:tcPr>
            <w:tcW w:w="342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234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324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（公章）</w:t>
            </w:r>
          </w:p>
        </w:tc>
        <w:tc>
          <w:tcPr>
            <w:tcW w:w="342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tLeast"/>
        <w:rPr>
          <w:rFonts w:hint="eastAsia" w:ascii="宋体" w:hAnsi="宋体" w:eastAsia="宋体" w:cs="宋体"/>
          <w:b/>
          <w:color w:val="auto"/>
          <w:sz w:val="24"/>
          <w:highlight w:val="none"/>
        </w:rPr>
      </w:pPr>
    </w:p>
    <w:p>
      <w:pPr>
        <w:spacing w:line="36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）承诺书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lang w:eastAsia="zh-CN"/>
              </w:rPr>
              <w:t>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作为参加贵公司组织的采购项目的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，本公司承诺：参加本次提交的所有资质证明文件及业绩证明文件是真实的、有效的，如有隐瞒实情，愿承担一切责任及后果。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供应商</w:t>
            </w:r>
          </w:p>
        </w:tc>
        <w:tc>
          <w:tcPr>
            <w:tcW w:w="342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234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324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（公章）</w:t>
            </w:r>
          </w:p>
        </w:tc>
        <w:tc>
          <w:tcPr>
            <w:tcW w:w="3420" w:type="dxa"/>
            <w:noWrap w:val="0"/>
            <w:vAlign w:val="center"/>
          </w:tcPr>
          <w:p>
            <w:pPr>
              <w:spacing w:line="36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（签字或盖章）</w:t>
            </w:r>
          </w:p>
        </w:tc>
        <w:tc>
          <w:tcPr>
            <w:tcW w:w="2340" w:type="dxa"/>
            <w:noWrap w:val="0"/>
            <w:vAlign w:val="center"/>
          </w:tcPr>
          <w:p>
            <w:pPr>
              <w:spacing w:line="360" w:lineRule="atLeast"/>
              <w:ind w:firstLine="240" w:firstLineChars="1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120" w:beforeLines="50"/>
        <w:ind w:leftChars="200"/>
        <w:jc w:val="both"/>
        <w:textAlignment w:val="auto"/>
        <w:outlineLvl w:val="9"/>
        <w:rPr>
          <w:rFonts w:hint="eastAsia" w:ascii="宋体" w:hAnsi="宋体" w:eastAsia="宋体" w:cs="宋体"/>
          <w:b/>
          <w:bCs/>
          <w:color w:val="auto"/>
          <w:sz w:val="28"/>
          <w:szCs w:val="28"/>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120" w:beforeLines="50"/>
        <w:ind w:leftChars="200"/>
        <w:jc w:val="both"/>
        <w:textAlignment w:val="auto"/>
        <w:outlineLvl w:val="9"/>
        <w:rPr>
          <w:rFonts w:hint="eastAsia" w:ascii="宋体" w:hAnsi="宋体" w:eastAsia="宋体" w:cs="宋体"/>
          <w:b/>
          <w:bCs/>
          <w:color w:val="auto"/>
          <w:sz w:val="28"/>
          <w:szCs w:val="28"/>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120" w:beforeLines="50"/>
        <w:ind w:leftChars="200"/>
        <w:jc w:val="both"/>
        <w:textAlignment w:val="auto"/>
        <w:outlineLvl w:val="9"/>
        <w:rPr>
          <w:rFonts w:hint="eastAsia" w:ascii="宋体" w:hAnsi="宋体" w:eastAsia="宋体" w:cs="宋体"/>
          <w:b/>
          <w:bCs/>
          <w:color w:val="auto"/>
          <w:sz w:val="28"/>
          <w:szCs w:val="28"/>
          <w:highlight w:val="none"/>
          <w:lang w:val="en-US" w:eastAsia="zh-CN"/>
        </w:rPr>
      </w:pPr>
    </w:p>
    <w:p>
      <w:pPr>
        <w:pStyle w:val="33"/>
        <w:shd w:val="clear" w:color="auto" w:fill="auto"/>
        <w:spacing w:line="400" w:lineRule="exact"/>
        <w:outlineLvl w:val="9"/>
        <w:rPr>
          <w:rFonts w:hint="eastAsia" w:ascii="宋体" w:hAnsi="宋体" w:eastAsia="宋体" w:cs="宋体"/>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rPr>
        <w:br w:type="page"/>
      </w:r>
      <w:bookmarkStart w:id="86" w:name="_Toc6801"/>
    </w:p>
    <w:p>
      <w:pPr>
        <w:pStyle w:val="33"/>
        <w:shd w:val="clear" w:color="auto" w:fill="auto"/>
        <w:spacing w:line="400" w:lineRule="exact"/>
        <w:jc w:val="center"/>
        <w:outlineLvl w:val="0"/>
        <w:rPr>
          <w:rFonts w:hint="eastAsia" w:ascii="宋体" w:hAnsi="宋体" w:cstheme="minorBidi"/>
          <w:b/>
          <w:bCs/>
          <w:kern w:val="2"/>
          <w:sz w:val="28"/>
          <w:szCs w:val="28"/>
          <w:highlight w:val="none"/>
          <w:lang w:val="en-US" w:eastAsia="zh-CN" w:bidi="ar-SA"/>
        </w:rPr>
      </w:pPr>
      <w:bookmarkStart w:id="87" w:name="_Toc464"/>
      <w:r>
        <w:rPr>
          <w:rFonts w:hint="eastAsia" w:ascii="宋体" w:hAnsi="宋体" w:cstheme="minorBidi"/>
          <w:b/>
          <w:bCs/>
          <w:kern w:val="2"/>
          <w:sz w:val="28"/>
          <w:szCs w:val="28"/>
          <w:highlight w:val="none"/>
          <w:lang w:val="en-US" w:eastAsia="zh-CN" w:bidi="ar-SA"/>
        </w:rPr>
        <w:t>十一、中小企业及残疾人福利性质单位声明函</w:t>
      </w:r>
      <w:bookmarkEnd w:id="87"/>
    </w:p>
    <w:bookmarkEnd w:id="86"/>
    <w:p>
      <w:pPr>
        <w:pStyle w:val="33"/>
        <w:shd w:val="clear" w:color="auto" w:fill="auto"/>
        <w:spacing w:line="400" w:lineRule="exact"/>
        <w:outlineLvl w:val="0"/>
        <w:rPr>
          <w:rFonts w:hint="eastAsia" w:ascii="宋体" w:hAnsi="宋体" w:eastAsia="宋体" w:cs="宋体"/>
          <w:color w:val="auto"/>
          <w:sz w:val="24"/>
          <w:szCs w:val="24"/>
          <w:highlight w:val="none"/>
        </w:rPr>
      </w:pPr>
      <w:bookmarkStart w:id="88" w:name="_Toc24183"/>
      <w:r>
        <w:rPr>
          <w:rFonts w:hint="eastAsia" w:ascii="宋体" w:hAnsi="宋体" w:eastAsia="宋体" w:cs="宋体"/>
          <w:b/>
          <w:bCs/>
          <w:color w:val="auto"/>
          <w:sz w:val="24"/>
          <w:szCs w:val="24"/>
          <w:highlight w:val="none"/>
        </w:rPr>
        <w:t>附件1</w:t>
      </w:r>
      <w:bookmarkEnd w:id="88"/>
    </w:p>
    <w:p>
      <w:pPr>
        <w:keepNext w:val="0"/>
        <w:keepLines w:val="0"/>
        <w:pageBreakBefore w:val="0"/>
        <w:widowControl/>
        <w:shd w:val="clear" w:color="auto" w:fill="auto"/>
        <w:kinsoku/>
        <w:wordWrap/>
        <w:overflowPunct/>
        <w:topLinePunct w:val="0"/>
        <w:autoSpaceDE/>
        <w:autoSpaceDN/>
        <w:bidi w:val="0"/>
        <w:adjustRightInd/>
        <w:snapToGrid/>
        <w:spacing w:before="120" w:beforeLines="50" w:after="120" w:afterLines="50" w:line="360" w:lineRule="auto"/>
        <w:ind w:firstLine="0"/>
        <w:jc w:val="center"/>
        <w:textAlignment w:val="baseline"/>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中小企业声明函</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本公司郑重声明，根据《政府采购促进中小企业发展管理办法》（财库﹝2020﹞46号）的规定，本公司参加</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单位名称</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采购活动，提供的货物全部由符合政策要求的中小企业制造。相关企业的具体情况如下：</w:t>
      </w:r>
    </w:p>
    <w:p>
      <w:pPr>
        <w:numPr>
          <w:ilvl w:val="0"/>
          <w:numId w:val="6"/>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，属</w:t>
      </w:r>
      <w:r>
        <w:rPr>
          <w:rFonts w:hint="eastAsia" w:ascii="宋体" w:hAnsi="宋体" w:eastAsia="宋体" w:cs="宋体"/>
          <w:sz w:val="24"/>
          <w:szCs w:val="24"/>
          <w:highlight w:val="none"/>
          <w:u w:val="single"/>
        </w:rPr>
        <w:t>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eastAsia="zh-CN"/>
        </w:rPr>
        <w:t>竞争性谈判文件</w:t>
      </w:r>
      <w:r>
        <w:rPr>
          <w:rFonts w:hint="eastAsia" w:ascii="宋体" w:hAnsi="宋体" w:eastAsia="宋体" w:cs="宋体"/>
          <w:sz w:val="24"/>
          <w:szCs w:val="24"/>
          <w:highlight w:val="none"/>
          <w:u w:val="single"/>
        </w:rPr>
        <w:t>中明确的所属行业）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numPr>
          <w:ilvl w:val="0"/>
          <w:numId w:val="6"/>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，属</w:t>
      </w:r>
      <w:r>
        <w:rPr>
          <w:rFonts w:hint="eastAsia" w:ascii="宋体" w:hAnsi="宋体" w:eastAsia="宋体" w:cs="宋体"/>
          <w:sz w:val="24"/>
          <w:szCs w:val="24"/>
          <w:highlight w:val="none"/>
          <w:u w:val="single"/>
        </w:rPr>
        <w:t>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eastAsia="zh-CN"/>
        </w:rPr>
        <w:t>竞争性谈判文件</w:t>
      </w:r>
      <w:r>
        <w:rPr>
          <w:rFonts w:hint="eastAsia" w:ascii="宋体" w:hAnsi="宋体" w:eastAsia="宋体" w:cs="宋体"/>
          <w:sz w:val="24"/>
          <w:szCs w:val="24"/>
          <w:highlight w:val="none"/>
          <w:u w:val="single"/>
        </w:rPr>
        <w:t>中明确的所属行业）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numPr>
          <w:ilvl w:val="0"/>
          <w:numId w:val="0"/>
        </w:num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numPr>
          <w:ilvl w:val="0"/>
          <w:numId w:val="6"/>
        </w:numPr>
        <w:spacing w:line="36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pStyle w:val="32"/>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b w:val="0"/>
          <w:bCs/>
          <w:color w:val="auto"/>
          <w:sz w:val="24"/>
          <w:highlight w:val="none"/>
        </w:rPr>
      </w:pPr>
    </w:p>
    <w:p>
      <w:pPr>
        <w:pStyle w:val="32"/>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供应商：名称（加盖公章）</w:t>
      </w:r>
    </w:p>
    <w:p>
      <w:pPr>
        <w:pStyle w:val="32"/>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color w:val="auto"/>
          <w:sz w:val="24"/>
          <w:highlight w:val="none"/>
        </w:rPr>
        <w:t>日期：</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 xml:space="preserve">年 </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 xml:space="preserve">月 </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日</w:t>
      </w:r>
    </w:p>
    <w:p>
      <w:pPr>
        <w:pStyle w:val="3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p>
    <w:p>
      <w:pPr>
        <w:pStyle w:val="3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z w:val="21"/>
          <w:szCs w:val="21"/>
          <w:highlight w:val="none"/>
        </w:rPr>
      </w:pPr>
      <w:r>
        <w:rPr>
          <w:rFonts w:hint="eastAsia" w:ascii="宋体" w:hAnsi="宋体" w:eastAsia="宋体" w:cs="宋体"/>
          <w:b/>
          <w:bCs w:val="0"/>
          <w:color w:val="auto"/>
          <w:sz w:val="21"/>
          <w:szCs w:val="21"/>
          <w:highlight w:val="none"/>
          <w:lang w:val="en-US" w:eastAsia="zh-CN"/>
        </w:rPr>
        <w:t>说明：</w:t>
      </w:r>
      <w:r>
        <w:rPr>
          <w:rFonts w:hint="eastAsia" w:ascii="宋体" w:hAnsi="宋体" w:eastAsia="宋体" w:cs="宋体"/>
          <w:b/>
          <w:bCs w:val="0"/>
          <w:color w:val="000000"/>
          <w:kern w:val="0"/>
          <w:sz w:val="21"/>
          <w:szCs w:val="21"/>
          <w:highlight w:val="none"/>
          <w:lang w:val="en-US" w:eastAsia="zh-CN" w:bidi="ar"/>
        </w:rPr>
        <w:t>1、填写前请认真阅读《工业和信息化部、国家统计局、国家发展和改革委员会、财政部关于印发中小企业划型标准规定的通知》（工信部联企业[2011]300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z w:val="21"/>
          <w:szCs w:val="21"/>
          <w:highlight w:val="none"/>
        </w:rPr>
      </w:pPr>
      <w:r>
        <w:rPr>
          <w:rFonts w:hint="eastAsia" w:ascii="宋体" w:hAnsi="宋体" w:eastAsia="宋体" w:cs="宋体"/>
          <w:b/>
          <w:bCs w:val="0"/>
          <w:color w:val="000000"/>
          <w:kern w:val="0"/>
          <w:sz w:val="21"/>
          <w:szCs w:val="21"/>
          <w:highlight w:val="none"/>
          <w:lang w:val="en-US" w:eastAsia="zh-CN" w:bidi="ar"/>
        </w:rPr>
        <w:t>2、从业人员、营业收入、资产总额填报上一年度数据，无上一年度数据的新成立企业可不填报。</w:t>
      </w:r>
    </w:p>
    <w:p>
      <w:pPr>
        <w:pStyle w:val="33"/>
        <w:numPr>
          <w:ilvl w:val="0"/>
          <w:numId w:val="0"/>
        </w:numPr>
        <w:spacing w:line="400" w:lineRule="exact"/>
        <w:ind w:firstLine="422" w:firstLineChars="200"/>
        <w:rPr>
          <w:rFonts w:hint="eastAsia" w:ascii="宋体" w:hAnsi="宋体" w:eastAsia="宋体" w:cs="宋体"/>
          <w:b/>
          <w:bCs w:val="0"/>
          <w:color w:val="000000"/>
          <w:kern w:val="0"/>
          <w:sz w:val="21"/>
          <w:szCs w:val="21"/>
          <w:highlight w:val="none"/>
          <w:lang w:val="en-US" w:eastAsia="zh-CN" w:bidi="ar"/>
        </w:rPr>
      </w:pP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color w:val="auto"/>
          <w:highlight w:val="none"/>
          <w:lang w:val="en-US" w:eastAsia="zh-CN"/>
        </w:rPr>
        <w:t>如</w:t>
      </w:r>
      <w:r>
        <w:rPr>
          <w:rFonts w:hint="eastAsia" w:ascii="宋体" w:hAnsi="宋体" w:cs="宋体"/>
          <w:b/>
          <w:bCs/>
          <w:color w:val="auto"/>
          <w:highlight w:val="none"/>
          <w:lang w:val="en-US" w:eastAsia="zh-CN"/>
        </w:rPr>
        <w:t>供应商</w:t>
      </w:r>
      <w:r>
        <w:rPr>
          <w:rFonts w:hint="eastAsia" w:ascii="宋体" w:hAnsi="宋体" w:eastAsia="宋体" w:cs="宋体"/>
          <w:b/>
          <w:bCs/>
          <w:color w:val="auto"/>
          <w:highlight w:val="none"/>
          <w:lang w:val="en-US" w:eastAsia="zh-CN"/>
        </w:rPr>
        <w:t>不符合要求则无需填写及提交此表。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jc w:val="both"/>
        <w:textAlignment w:val="auto"/>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bCs w:val="0"/>
          <w:color w:val="000000"/>
          <w:kern w:val="0"/>
          <w:sz w:val="21"/>
          <w:szCs w:val="21"/>
          <w:highlight w:val="none"/>
          <w:lang w:val="en-US" w:eastAsia="zh-CN" w:bidi="ar"/>
        </w:rPr>
        <w:br w:type="page"/>
      </w:r>
      <w:r>
        <w:rPr>
          <w:rFonts w:hint="eastAsia" w:ascii="宋体" w:hAnsi="宋体" w:eastAsia="宋体" w:cs="宋体"/>
          <w:b/>
          <w:color w:val="auto"/>
          <w:sz w:val="28"/>
          <w:szCs w:val="28"/>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outlineLvl w:val="9"/>
        <w:rPr>
          <w:rFonts w:hint="eastAsia" w:ascii="宋体" w:hAnsi="宋体" w:eastAsia="宋体" w:cs="宋体"/>
          <w:color w:val="auto"/>
          <w:spacing w:val="6"/>
          <w:sz w:val="24"/>
          <w:highlight w:val="none"/>
        </w:rPr>
      </w:pPr>
      <w:r>
        <w:rPr>
          <w:rFonts w:hint="eastAsia" w:ascii="宋体" w:hAnsi="宋体" w:eastAsia="宋体" w:cs="宋体"/>
          <w:b/>
          <w:color w:val="auto"/>
          <w:sz w:val="28"/>
          <w:szCs w:val="28"/>
          <w:highlight w:val="none"/>
          <w:lang w:val="en-US" w:eastAsia="zh-CN"/>
        </w:rPr>
        <w:t>残疾人福利性单位声明函</w:t>
      </w:r>
    </w:p>
    <w:p>
      <w:pPr>
        <w:keepNext w:val="0"/>
        <w:keepLines w:val="0"/>
        <w:pageBreakBefore w:val="0"/>
        <w:widowControl w:val="0"/>
        <w:kinsoku/>
        <w:wordWrap/>
        <w:overflowPunct/>
        <w:topLinePunct w:val="0"/>
        <w:autoSpaceDE/>
        <w:autoSpaceDN/>
        <w:bidi w:val="0"/>
        <w:spacing w:line="360" w:lineRule="auto"/>
        <w:ind w:left="0" w:leftChars="0" w:right="0" w:firstLine="504" w:firstLineChars="200"/>
        <w:textAlignment w:val="auto"/>
        <w:rPr>
          <w:rFonts w:hint="eastAsia" w:ascii="宋体" w:hAnsi="宋体" w:eastAsia="宋体" w:cs="宋体"/>
          <w:color w:val="auto"/>
          <w:spacing w:val="6"/>
          <w:sz w:val="24"/>
          <w:highlight w:val="none"/>
        </w:rPr>
      </w:pPr>
    </w:p>
    <w:p>
      <w:pPr>
        <w:keepNext w:val="0"/>
        <w:keepLines w:val="0"/>
        <w:pageBreakBefore w:val="0"/>
        <w:widowControl w:val="0"/>
        <w:kinsoku/>
        <w:wordWrap/>
        <w:overflowPunct/>
        <w:topLinePunct w:val="0"/>
        <w:autoSpaceDE/>
        <w:autoSpaceDN/>
        <w:bidi w:val="0"/>
        <w:spacing w:line="360" w:lineRule="auto"/>
        <w:ind w:left="0" w:leftChars="0" w:right="0" w:firstLine="504" w:firstLineChars="20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〔2017〕141</w:t>
      </w:r>
      <w:r>
        <w:rPr>
          <w:rFonts w:hint="eastAsia" w:ascii="宋体" w:hAnsi="宋体" w:eastAsia="宋体" w:cs="宋体"/>
          <w:color w:val="auto"/>
          <w:spacing w:val="6"/>
          <w:sz w:val="24"/>
          <w:highlight w:val="none"/>
        </w:rPr>
        <w:t>号）的规定，本单位为符合条件的残疾人福利性单位，且本单位参加</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rPr>
        <w:t>单位的</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rPr>
        <w:t>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pacing w:val="6"/>
          <w:sz w:val="24"/>
          <w:highlight w:val="none"/>
        </w:rPr>
        <w:t>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spacing w:line="360" w:lineRule="auto"/>
        <w:ind w:left="0" w:leftChars="0" w:right="0" w:firstLine="504" w:firstLineChars="20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spacing w:line="360" w:lineRule="auto"/>
        <w:ind w:left="0" w:leftChars="0" w:right="0" w:firstLine="504" w:firstLineChars="200"/>
        <w:textAlignment w:val="auto"/>
        <w:rPr>
          <w:rFonts w:hint="eastAsia" w:ascii="宋体" w:hAnsi="宋体" w:eastAsia="宋体" w:cs="宋体"/>
          <w:color w:val="auto"/>
          <w:spacing w:val="6"/>
          <w:sz w:val="24"/>
          <w:highlight w:val="none"/>
        </w:rPr>
      </w:pPr>
    </w:p>
    <w:p>
      <w:pPr>
        <w:keepNext w:val="0"/>
        <w:keepLines w:val="0"/>
        <w:pageBreakBefore w:val="0"/>
        <w:widowControl w:val="0"/>
        <w:kinsoku/>
        <w:wordWrap/>
        <w:overflowPunct/>
        <w:topLinePunct w:val="0"/>
        <w:autoSpaceDE/>
        <w:autoSpaceDN/>
        <w:bidi w:val="0"/>
        <w:spacing w:line="360" w:lineRule="auto"/>
        <w:ind w:left="0" w:leftChars="0" w:right="0" w:firstLine="504" w:firstLineChars="200"/>
        <w:textAlignment w:val="auto"/>
        <w:rPr>
          <w:rFonts w:hint="eastAsia" w:ascii="宋体" w:hAnsi="宋体" w:eastAsia="宋体" w:cs="宋体"/>
          <w:color w:val="auto"/>
          <w:spacing w:val="6"/>
          <w:sz w:val="24"/>
          <w:highlight w:val="none"/>
        </w:rPr>
      </w:pPr>
    </w:p>
    <w:p>
      <w:pPr>
        <w:keepNext w:val="0"/>
        <w:keepLines w:val="0"/>
        <w:pageBreakBefore w:val="0"/>
        <w:widowControl w:val="0"/>
        <w:tabs>
          <w:tab w:val="left" w:pos="4860"/>
        </w:tabs>
        <w:kinsoku/>
        <w:wordWrap/>
        <w:overflowPunct/>
        <w:topLinePunct w:val="0"/>
        <w:autoSpaceDE/>
        <w:autoSpaceDN/>
        <w:bidi w:val="0"/>
        <w:spacing w:line="360" w:lineRule="auto"/>
        <w:ind w:left="0" w:leftChars="0" w:right="0" w:firstLine="504" w:firstLineChars="200"/>
        <w:jc w:val="center"/>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（盖章）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color w:val="auto"/>
          <w:spacing w:val="6"/>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 xml:space="preserve">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 xml:space="preserve">日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期：     年   月   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textAlignment w:val="auto"/>
        <w:outlineLvl w:val="9"/>
        <w:rPr>
          <w:rFonts w:hint="eastAsia" w:ascii="宋体" w:hAnsi="宋体" w:eastAsia="宋体" w:cs="宋体"/>
          <w:color w:val="auto"/>
          <w:szCs w:val="21"/>
          <w:highlight w:val="none"/>
        </w:rPr>
      </w:pPr>
    </w:p>
    <w:p>
      <w:pPr>
        <w:pStyle w:val="2"/>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8"/>
        <w:rPr>
          <w:rFonts w:hint="eastAsia" w:ascii="宋体" w:hAnsi="宋体" w:eastAsia="宋体" w:cs="宋体"/>
          <w:color w:val="auto"/>
          <w:highlight w:val="none"/>
          <w:lang w:val="en-US" w:eastAsia="zh-CN"/>
        </w:rPr>
      </w:pPr>
    </w:p>
    <w:p>
      <w:pPr>
        <w:pStyle w:val="17"/>
        <w:rPr>
          <w:rFonts w:hint="eastAsia" w:ascii="宋体" w:hAnsi="宋体" w:eastAsia="宋体" w:cs="宋体"/>
          <w:color w:val="auto"/>
          <w:highlight w:val="none"/>
          <w:lang w:val="en-US" w:eastAsia="zh-CN"/>
        </w:rPr>
      </w:pPr>
    </w:p>
    <w:p>
      <w:pPr>
        <w:pStyle w:val="8"/>
        <w:rPr>
          <w:rFonts w:hint="eastAsia"/>
          <w:highlight w:val="none"/>
          <w:lang w:val="en-US" w:eastAsia="zh-CN"/>
        </w:rPr>
      </w:pPr>
    </w:p>
    <w:p>
      <w:pPr>
        <w:pStyle w:val="33"/>
        <w:spacing w:line="40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highlight w:val="none"/>
          <w:lang w:val="en-US" w:eastAsia="zh-CN"/>
        </w:rPr>
        <w:t>说明：如</w:t>
      </w:r>
      <w:r>
        <w:rPr>
          <w:rFonts w:hint="eastAsia" w:ascii="宋体" w:hAnsi="宋体" w:cs="宋体"/>
          <w:b/>
          <w:bCs/>
          <w:color w:val="auto"/>
          <w:highlight w:val="none"/>
          <w:lang w:val="en-US" w:eastAsia="zh-CN"/>
        </w:rPr>
        <w:t>供应商</w:t>
      </w:r>
      <w:r>
        <w:rPr>
          <w:rFonts w:hint="eastAsia" w:ascii="宋体" w:hAnsi="宋体" w:eastAsia="宋体" w:cs="宋体"/>
          <w:b/>
          <w:bCs/>
          <w:color w:val="auto"/>
          <w:highlight w:val="none"/>
          <w:lang w:val="en-US" w:eastAsia="zh-CN"/>
        </w:rPr>
        <w:t>不符合要求则无需填写及提交此表。</w:t>
      </w:r>
    </w:p>
    <w:p>
      <w:pPr>
        <w:pStyle w:val="2"/>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8"/>
        <w:rPr>
          <w:rFonts w:hint="eastAsia" w:ascii="宋体" w:hAnsi="宋体" w:eastAsia="宋体" w:cs="宋体"/>
          <w:highlight w:val="none"/>
          <w:lang w:val="en-US" w:eastAsia="zh-CN"/>
        </w:rPr>
      </w:pPr>
    </w:p>
    <w:p>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color w:val="auto"/>
          <w:kern w:val="2"/>
          <w:sz w:val="28"/>
          <w:szCs w:val="28"/>
          <w:highlight w:val="none"/>
          <w:lang w:val="en-US" w:eastAsia="zh-CN" w:bidi="ar-SA"/>
        </w:rPr>
      </w:pPr>
      <w:bookmarkStart w:id="89" w:name="_Toc7228"/>
      <w:bookmarkStart w:id="90" w:name="_Toc29038"/>
      <w:r>
        <w:rPr>
          <w:rFonts w:hint="eastAsia" w:ascii="宋体" w:hAnsi="宋体" w:eastAsia="宋体" w:cs="宋体"/>
          <w:b/>
          <w:color w:val="auto"/>
          <w:kern w:val="2"/>
          <w:sz w:val="28"/>
          <w:szCs w:val="28"/>
          <w:highlight w:val="none"/>
          <w:lang w:val="en-US" w:eastAsia="zh-CN" w:bidi="ar-SA"/>
        </w:rPr>
        <w:t>附件3</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监狱企业声明函</w:t>
      </w:r>
      <w:bookmarkEnd w:id="89"/>
      <w:bookmarkEnd w:id="90"/>
    </w:p>
    <w:p>
      <w:pPr>
        <w:pStyle w:val="10"/>
        <w:spacing w:line="360" w:lineRule="auto"/>
        <w:outlineLvl w:val="9"/>
        <w:rPr>
          <w:rFonts w:hint="eastAsia" w:ascii="宋体" w:hAnsi="宋体" w:eastAsia="宋体" w:cs="宋体"/>
          <w:b/>
          <w:bCs/>
          <w:sz w:val="24"/>
          <w:szCs w:val="24"/>
          <w:highlight w:val="none"/>
        </w:rPr>
      </w:pPr>
    </w:p>
    <w:p>
      <w:pPr>
        <w:spacing w:line="360" w:lineRule="auto"/>
        <w:ind w:firstLine="504" w:firstLineChars="200"/>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本单位郑重声明，根据《财政部、司法部关于政府采购支持监狱企业发展有关问题的通知》（财库〔2014〕68号）的规定。因本单位</w:t>
      </w:r>
      <w:r>
        <w:rPr>
          <w:rFonts w:hint="eastAsia" w:ascii="宋体" w:hAnsi="宋体" w:eastAsia="宋体" w:cs="宋体"/>
          <w:spacing w:val="6"/>
          <w:sz w:val="24"/>
          <w:szCs w:val="24"/>
          <w:highlight w:val="none"/>
          <w:u w:val="single"/>
        </w:rPr>
        <w:t>（符合/不符合）</w:t>
      </w:r>
      <w:r>
        <w:rPr>
          <w:rFonts w:hint="eastAsia" w:ascii="宋体" w:hAnsi="宋体" w:eastAsia="宋体" w:cs="宋体"/>
          <w:spacing w:val="6"/>
          <w:sz w:val="24"/>
          <w:szCs w:val="24"/>
          <w:highlight w:val="none"/>
        </w:rPr>
        <w:t>条件，故本单位为</w:t>
      </w:r>
      <w:r>
        <w:rPr>
          <w:rFonts w:hint="eastAsia" w:ascii="宋体" w:hAnsi="宋体" w:eastAsia="宋体" w:cs="宋体"/>
          <w:spacing w:val="6"/>
          <w:sz w:val="24"/>
          <w:szCs w:val="24"/>
          <w:highlight w:val="none"/>
          <w:u w:val="single"/>
        </w:rPr>
        <w:t>（监狱/非监狱）</w:t>
      </w:r>
      <w:r>
        <w:rPr>
          <w:rFonts w:hint="eastAsia" w:ascii="宋体" w:hAnsi="宋体" w:eastAsia="宋体" w:cs="宋体"/>
          <w:spacing w:val="6"/>
          <w:sz w:val="24"/>
          <w:szCs w:val="24"/>
          <w:highlight w:val="none"/>
        </w:rPr>
        <w:t xml:space="preserve">企业。 </w:t>
      </w:r>
    </w:p>
    <w:p>
      <w:pPr>
        <w:spacing w:line="360" w:lineRule="auto"/>
        <w:ind w:firstLine="504" w:firstLineChars="200"/>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pPr>
        <w:spacing w:line="360" w:lineRule="auto"/>
        <w:ind w:firstLine="602" w:firstLineChars="250"/>
        <w:outlineLvl w:val="9"/>
        <w:rPr>
          <w:rFonts w:hint="eastAsia" w:ascii="宋体" w:hAnsi="宋体" w:eastAsia="宋体" w:cs="宋体"/>
          <w:b/>
          <w:sz w:val="24"/>
          <w:szCs w:val="24"/>
          <w:highlight w:val="none"/>
        </w:rPr>
      </w:pPr>
    </w:p>
    <w:p>
      <w:pPr>
        <w:spacing w:line="360" w:lineRule="auto"/>
        <w:ind w:firstLine="602" w:firstLineChars="250"/>
        <w:outlineLvl w:val="9"/>
        <w:rPr>
          <w:rFonts w:hint="eastAsia" w:ascii="宋体" w:hAnsi="宋体" w:eastAsia="宋体" w:cs="宋体"/>
          <w:b/>
          <w:sz w:val="24"/>
          <w:szCs w:val="24"/>
          <w:highlight w:val="none"/>
        </w:rPr>
      </w:pPr>
    </w:p>
    <w:p>
      <w:pPr>
        <w:pStyle w:val="2"/>
        <w:outlineLvl w:val="9"/>
        <w:rPr>
          <w:rFonts w:hint="eastAsia" w:ascii="宋体" w:hAnsi="宋体" w:eastAsia="宋体" w:cs="宋体"/>
          <w:b/>
          <w:sz w:val="24"/>
          <w:szCs w:val="24"/>
          <w:highlight w:val="none"/>
        </w:rPr>
      </w:pPr>
    </w:p>
    <w:p>
      <w:pPr>
        <w:pStyle w:val="10"/>
        <w:spacing w:line="360" w:lineRule="auto"/>
        <w:outlineLvl w:val="9"/>
        <w:rPr>
          <w:rFonts w:hint="eastAsia" w:ascii="宋体" w:hAnsi="宋体" w:eastAsia="宋体" w:cs="宋体"/>
          <w:b/>
          <w:bCs/>
          <w:sz w:val="24"/>
          <w:szCs w:val="24"/>
          <w:highlight w:val="none"/>
          <w:lang w:val="en-US" w:eastAsia="zh-CN"/>
        </w:rPr>
      </w:pPr>
    </w:p>
    <w:p>
      <w:pPr>
        <w:pStyle w:val="10"/>
        <w:spacing w:line="360" w:lineRule="auto"/>
        <w:outlineLvl w:val="9"/>
        <w:rPr>
          <w:rFonts w:hint="eastAsia" w:ascii="宋体" w:hAnsi="宋体" w:eastAsia="宋体" w:cs="宋体"/>
          <w:b/>
          <w:bCs/>
          <w:sz w:val="24"/>
          <w:szCs w:val="24"/>
          <w:highlight w:val="none"/>
          <w:lang w:val="en-US" w:eastAsia="zh-CN"/>
        </w:rPr>
      </w:pPr>
    </w:p>
    <w:p>
      <w:pPr>
        <w:pStyle w:val="2"/>
        <w:spacing w:line="360" w:lineRule="auto"/>
        <w:ind w:firstLine="480"/>
        <w:jc w:val="right"/>
        <w:outlineLvl w:val="9"/>
        <w:rPr>
          <w:rFonts w:hint="eastAsia" w:ascii="宋体" w:hAnsi="宋体" w:eastAsia="宋体" w:cs="宋体"/>
          <w:sz w:val="24"/>
          <w:highlight w:val="none"/>
        </w:rPr>
      </w:pPr>
      <w:r>
        <w:rPr>
          <w:rFonts w:hint="eastAsia" w:ascii="宋体" w:hAnsi="宋体" w:eastAsia="宋体" w:cs="宋体"/>
          <w:sz w:val="21"/>
          <w:szCs w:val="21"/>
          <w:highlight w:val="none"/>
        </w:rPr>
        <w:t xml:space="preserve">   </w:t>
      </w:r>
      <w:r>
        <w:rPr>
          <w:rFonts w:hint="eastAsia" w:ascii="宋体" w:hAnsi="宋体" w:eastAsia="宋体" w:cs="宋体"/>
          <w:sz w:val="24"/>
          <w:highlight w:val="none"/>
        </w:rPr>
        <w:t>声  明  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单位</w:t>
      </w:r>
      <w:r>
        <w:rPr>
          <w:rFonts w:hint="eastAsia" w:ascii="宋体" w:hAnsi="宋体" w:eastAsia="宋体" w:cs="宋体"/>
          <w:sz w:val="24"/>
          <w:highlight w:val="none"/>
        </w:rPr>
        <w:t>名称、公章)</w:t>
      </w:r>
    </w:p>
    <w:p>
      <w:pPr>
        <w:pStyle w:val="2"/>
        <w:spacing w:line="360" w:lineRule="auto"/>
        <w:ind w:firstLine="480"/>
        <w:jc w:val="right"/>
        <w:outlineLvl w:val="9"/>
        <w:rPr>
          <w:rFonts w:hint="eastAsia" w:ascii="宋体" w:hAnsi="宋体" w:eastAsia="宋体" w:cs="宋体"/>
          <w:sz w:val="24"/>
          <w:highlight w:val="none"/>
        </w:rPr>
      </w:pPr>
    </w:p>
    <w:p>
      <w:pPr>
        <w:pStyle w:val="2"/>
        <w:spacing w:line="360" w:lineRule="auto"/>
        <w:ind w:firstLine="480"/>
        <w:jc w:val="right"/>
        <w:outlineLvl w:val="9"/>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（签名或盖章）</w:t>
      </w:r>
    </w:p>
    <w:p>
      <w:pPr>
        <w:pStyle w:val="2"/>
        <w:spacing w:line="360" w:lineRule="auto"/>
        <w:ind w:firstLine="480"/>
        <w:outlineLvl w:val="9"/>
        <w:rPr>
          <w:rFonts w:hint="eastAsia" w:ascii="宋体" w:hAnsi="宋体" w:eastAsia="宋体" w:cs="宋体"/>
          <w:sz w:val="24"/>
          <w:highlight w:val="none"/>
        </w:rPr>
      </w:pPr>
    </w:p>
    <w:p>
      <w:pPr>
        <w:pStyle w:val="2"/>
        <w:spacing w:line="360" w:lineRule="auto"/>
        <w:ind w:firstLine="480"/>
        <w:jc w:val="right"/>
        <w:outlineLvl w:val="9"/>
        <w:rPr>
          <w:rFonts w:hint="eastAsia" w:ascii="宋体" w:hAnsi="宋体" w:eastAsia="宋体" w:cs="宋体"/>
          <w:sz w:val="24"/>
          <w:highlight w:val="none"/>
        </w:rPr>
      </w:pPr>
      <w:r>
        <w:rPr>
          <w:rFonts w:hint="eastAsia" w:ascii="宋体" w:hAnsi="宋体" w:eastAsia="宋体" w:cs="宋体"/>
          <w:sz w:val="24"/>
          <w:highlight w:val="none"/>
        </w:rPr>
        <w:t>日  期：     年    月    日</w:t>
      </w:r>
    </w:p>
    <w:p>
      <w:pPr>
        <w:pStyle w:val="10"/>
        <w:spacing w:line="360" w:lineRule="auto"/>
        <w:outlineLvl w:val="9"/>
        <w:rPr>
          <w:rFonts w:hint="eastAsia" w:ascii="宋体" w:hAnsi="宋体" w:eastAsia="宋体" w:cs="宋体"/>
          <w:b/>
          <w:bCs/>
          <w:sz w:val="24"/>
          <w:szCs w:val="24"/>
          <w:highlight w:val="none"/>
          <w:lang w:val="en-US" w:eastAsia="zh-CN"/>
        </w:rPr>
      </w:pPr>
    </w:p>
    <w:p>
      <w:pPr>
        <w:pStyle w:val="10"/>
        <w:spacing w:line="360" w:lineRule="auto"/>
        <w:outlineLvl w:val="9"/>
        <w:rPr>
          <w:rFonts w:hint="eastAsia" w:ascii="宋体" w:hAnsi="宋体" w:eastAsia="宋体" w:cs="宋体"/>
          <w:b/>
          <w:bCs/>
          <w:sz w:val="24"/>
          <w:szCs w:val="24"/>
          <w:highlight w:val="none"/>
          <w:lang w:val="en-US" w:eastAsia="zh-CN"/>
        </w:rPr>
      </w:pPr>
    </w:p>
    <w:p>
      <w:pPr>
        <w:pStyle w:val="10"/>
        <w:spacing w:line="360" w:lineRule="auto"/>
        <w:outlineLvl w:val="9"/>
        <w:rPr>
          <w:rFonts w:hint="eastAsia" w:ascii="宋体" w:hAnsi="宋体" w:eastAsia="宋体" w:cs="宋体"/>
          <w:b/>
          <w:bCs/>
          <w:sz w:val="24"/>
          <w:szCs w:val="24"/>
          <w:highlight w:val="none"/>
          <w:lang w:val="en-US" w:eastAsia="zh-CN"/>
        </w:rPr>
      </w:pPr>
    </w:p>
    <w:p>
      <w:pPr>
        <w:pStyle w:val="10"/>
        <w:spacing w:line="360" w:lineRule="auto"/>
        <w:outlineLvl w:val="9"/>
        <w:rPr>
          <w:rFonts w:hint="eastAsia" w:ascii="宋体" w:hAnsi="宋体" w:eastAsia="宋体" w:cs="宋体"/>
          <w:b/>
          <w:bCs/>
          <w:sz w:val="24"/>
          <w:szCs w:val="24"/>
          <w:highlight w:val="none"/>
          <w:lang w:val="en-US" w:eastAsia="zh-CN"/>
        </w:rPr>
      </w:pPr>
    </w:p>
    <w:p>
      <w:pPr>
        <w:pStyle w:val="10"/>
        <w:spacing w:line="360" w:lineRule="auto"/>
        <w:outlineLvl w:val="9"/>
        <w:rPr>
          <w:rFonts w:hint="eastAsia" w:ascii="宋体" w:hAnsi="宋体" w:eastAsia="宋体" w:cs="宋体"/>
          <w:b/>
          <w:bCs/>
          <w:sz w:val="24"/>
          <w:szCs w:val="24"/>
          <w:highlight w:val="none"/>
          <w:lang w:val="en-US" w:eastAsia="zh-CN"/>
        </w:rPr>
      </w:pPr>
    </w:p>
    <w:p>
      <w:pPr>
        <w:pStyle w:val="33"/>
        <w:spacing w:line="400" w:lineRule="exact"/>
        <w:ind w:firstLine="422" w:firstLineChars="200"/>
        <w:rPr>
          <w:rFonts w:hint="eastAsia" w:ascii="宋体" w:hAnsi="宋体" w:eastAsia="宋体" w:cs="宋体"/>
          <w:sz w:val="21"/>
          <w:szCs w:val="21"/>
          <w:highlight w:val="none"/>
          <w:lang w:val="en-US" w:eastAsia="zh-CN"/>
        </w:rPr>
      </w:pPr>
      <w:r>
        <w:rPr>
          <w:rFonts w:hint="eastAsia" w:ascii="宋体" w:hAnsi="宋体" w:eastAsia="宋体" w:cs="宋体"/>
          <w:b/>
          <w:bCs/>
          <w:kern w:val="2"/>
          <w:sz w:val="21"/>
          <w:szCs w:val="21"/>
          <w:highlight w:val="none"/>
          <w:lang w:val="en-US" w:eastAsia="zh-CN" w:bidi="ar-SA"/>
        </w:rPr>
        <w:t>说明：监狱企业参加政府采购活动时，应当提供由省级以上监狱管理局、戒毒管理局（含新疆生产建设兵团）出具的属于监狱企业的证明文件，</w:t>
      </w:r>
      <w:r>
        <w:rPr>
          <w:rFonts w:hint="eastAsia" w:ascii="宋体" w:hAnsi="宋体" w:eastAsia="宋体" w:cs="宋体"/>
          <w:b/>
          <w:bCs/>
          <w:color w:val="auto"/>
          <w:highlight w:val="none"/>
          <w:lang w:val="en-US" w:eastAsia="zh-CN"/>
        </w:rPr>
        <w:t>如</w:t>
      </w:r>
      <w:r>
        <w:rPr>
          <w:rFonts w:hint="eastAsia" w:ascii="宋体" w:hAnsi="宋体" w:cs="宋体"/>
          <w:b/>
          <w:bCs/>
          <w:color w:val="auto"/>
          <w:highlight w:val="none"/>
          <w:lang w:val="en-US" w:eastAsia="zh-CN"/>
        </w:rPr>
        <w:t>供应商</w:t>
      </w:r>
      <w:r>
        <w:rPr>
          <w:rFonts w:hint="eastAsia" w:ascii="宋体" w:hAnsi="宋体" w:eastAsia="宋体" w:cs="宋体"/>
          <w:b/>
          <w:bCs/>
          <w:color w:val="auto"/>
          <w:highlight w:val="none"/>
          <w:lang w:val="en-US" w:eastAsia="zh-CN"/>
        </w:rPr>
        <w:t>不符合要求则无需填写及提交此表。</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b/>
          <w:bCs/>
          <w:sz w:val="32"/>
          <w:szCs w:val="40"/>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9639"/>
        <w:tab w:val="clear" w:pos="8306"/>
      </w:tabs>
      <w:ind w:right="-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p>
    <w:pPr>
      <w:pStyle w:val="12"/>
      <w:jc w:val="center"/>
      <w:rPr>
        <w:rFonts w:ascii="宋体" w:hAnsi="宋体" w:cs="宋体"/>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val="0"/>
      <w:pBdr>
        <w:top w:val="none" w:color="auto" w:sz="0" w:space="1"/>
        <w:left w:val="none" w:color="auto" w:sz="0" w:space="4"/>
        <w:bottom w:val="none" w:color="auto" w:sz="0" w:space="1"/>
        <w:right w:val="none" w:color="auto" w:sz="0" w:space="4"/>
        <w:between w:val="none" w:color="auto" w:sz="0" w:space="0"/>
      </w:pBdr>
      <w:snapToGrid w:val="0"/>
      <w:jc w:val="center"/>
      <w:rPr>
        <w:b/>
        <w:i w:val="0"/>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center"/>
      <w:rPr>
        <w:rFonts w:hint="eastAsia" w:ascii="仿宋" w:hAnsi="仿宋" w:eastAsia="仿宋" w:cs="仿宋"/>
        <w:b/>
        <w:i w:val="0"/>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8" w:space="1"/>
      </w:pBdr>
      <w:rPr>
        <w:rFonts w:hint="eastAsia" w:ascii="仿宋" w:hAnsi="仿宋" w:eastAsia="仿宋" w:cs="仿宋"/>
        <w:b/>
        <w:bCs/>
        <w:lang w:eastAsia="zh-CN"/>
      </w:rPr>
    </w:pPr>
    <w:r>
      <w:rPr>
        <w:rFonts w:hint="eastAsia" w:ascii="仿宋" w:hAnsi="仿宋" w:eastAsia="仿宋" w:cs="仿宋"/>
        <w:b/>
        <w:bCs/>
        <w:lang w:eastAsia="zh-CN"/>
      </w:rPr>
      <w:t>蒲城县执法车辆采购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43886"/>
    <w:multiLevelType w:val="singleLevel"/>
    <w:tmpl w:val="92F43886"/>
    <w:lvl w:ilvl="0" w:tentative="0">
      <w:start w:val="1"/>
      <w:numFmt w:val="decimal"/>
      <w:suff w:val="nothing"/>
      <w:lvlText w:val="%1、"/>
      <w:lvlJc w:val="left"/>
    </w:lvl>
  </w:abstractNum>
  <w:abstractNum w:abstractNumId="1">
    <w:nsid w:val="4D52212B"/>
    <w:multiLevelType w:val="singleLevel"/>
    <w:tmpl w:val="4D52212B"/>
    <w:lvl w:ilvl="0" w:tentative="0">
      <w:start w:val="1"/>
      <w:numFmt w:val="decimal"/>
      <w:suff w:val="nothing"/>
      <w:lvlText w:val="%1、"/>
      <w:lvlJc w:val="left"/>
    </w:lvl>
  </w:abstractNum>
  <w:abstractNum w:abstractNumId="2">
    <w:nsid w:val="57036E04"/>
    <w:multiLevelType w:val="singleLevel"/>
    <w:tmpl w:val="57036E04"/>
    <w:lvl w:ilvl="0" w:tentative="0">
      <w:start w:val="11"/>
      <w:numFmt w:val="chineseCounting"/>
      <w:suff w:val="nothing"/>
      <w:lvlText w:val="%1、"/>
      <w:lvlJc w:val="left"/>
    </w:lvl>
  </w:abstractNum>
  <w:abstractNum w:abstractNumId="3">
    <w:nsid w:val="6FACBD3A"/>
    <w:multiLevelType w:val="singleLevel"/>
    <w:tmpl w:val="6FACBD3A"/>
    <w:lvl w:ilvl="0" w:tentative="0">
      <w:start w:val="4"/>
      <w:numFmt w:val="decimal"/>
      <w:suff w:val="nothing"/>
      <w:lvlText w:val="（%1）"/>
      <w:lvlJc w:val="left"/>
    </w:lvl>
  </w:abstractNum>
  <w:abstractNum w:abstractNumId="4">
    <w:nsid w:val="75E2FFF3"/>
    <w:multiLevelType w:val="singleLevel"/>
    <w:tmpl w:val="75E2FFF3"/>
    <w:lvl w:ilvl="0" w:tentative="0">
      <w:start w:val="1"/>
      <w:numFmt w:val="decimal"/>
      <w:suff w:val="nothing"/>
      <w:lvlText w:val="%1、"/>
      <w:lvlJc w:val="left"/>
    </w:lvl>
  </w:abstractNum>
  <w:abstractNum w:abstractNumId="5">
    <w:nsid w:val="7BEF9807"/>
    <w:multiLevelType w:val="singleLevel"/>
    <w:tmpl w:val="7BEF9807"/>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NDI2MzRhODc1Mzk2MTdhNzhjYmRmOGY3MDFlNmYifQ=="/>
  </w:docVars>
  <w:rsids>
    <w:rsidRoot w:val="7321187E"/>
    <w:rsid w:val="00A62C2E"/>
    <w:rsid w:val="01CA5DA6"/>
    <w:rsid w:val="02353564"/>
    <w:rsid w:val="05B623FA"/>
    <w:rsid w:val="07B15392"/>
    <w:rsid w:val="0B9E2809"/>
    <w:rsid w:val="0ED20405"/>
    <w:rsid w:val="0F7811B7"/>
    <w:rsid w:val="123057D8"/>
    <w:rsid w:val="17AF1B6F"/>
    <w:rsid w:val="19E22AC8"/>
    <w:rsid w:val="1DA536B7"/>
    <w:rsid w:val="1E4A1EB0"/>
    <w:rsid w:val="1EEA2EC5"/>
    <w:rsid w:val="270D4225"/>
    <w:rsid w:val="28AD3D2F"/>
    <w:rsid w:val="2A91119E"/>
    <w:rsid w:val="2AD57FA1"/>
    <w:rsid w:val="2CFF510A"/>
    <w:rsid w:val="2E8831F5"/>
    <w:rsid w:val="2F9F58A7"/>
    <w:rsid w:val="30441821"/>
    <w:rsid w:val="37000CD2"/>
    <w:rsid w:val="38C548CE"/>
    <w:rsid w:val="3C1506A0"/>
    <w:rsid w:val="3CCF005B"/>
    <w:rsid w:val="3D1D2B74"/>
    <w:rsid w:val="3D525679"/>
    <w:rsid w:val="3DD623DF"/>
    <w:rsid w:val="3F4323E1"/>
    <w:rsid w:val="42C05C58"/>
    <w:rsid w:val="43C15EB4"/>
    <w:rsid w:val="48E56FB0"/>
    <w:rsid w:val="49D722FD"/>
    <w:rsid w:val="4C306DDD"/>
    <w:rsid w:val="4D4802C9"/>
    <w:rsid w:val="4DE31DC9"/>
    <w:rsid w:val="4EBA1160"/>
    <w:rsid w:val="4F0D65C6"/>
    <w:rsid w:val="55E00E10"/>
    <w:rsid w:val="56405CA0"/>
    <w:rsid w:val="57E8633C"/>
    <w:rsid w:val="5E7934BB"/>
    <w:rsid w:val="5ED81478"/>
    <w:rsid w:val="5F8415B2"/>
    <w:rsid w:val="616E5B60"/>
    <w:rsid w:val="61AA2C06"/>
    <w:rsid w:val="64AD011A"/>
    <w:rsid w:val="6A33638D"/>
    <w:rsid w:val="6B46674D"/>
    <w:rsid w:val="6F946F8F"/>
    <w:rsid w:val="7134169C"/>
    <w:rsid w:val="71A52B5D"/>
    <w:rsid w:val="7321187E"/>
    <w:rsid w:val="73A50D30"/>
    <w:rsid w:val="73BF62D3"/>
    <w:rsid w:val="747A3EB5"/>
    <w:rsid w:val="78AD444A"/>
    <w:rsid w:val="78EF1FA7"/>
    <w:rsid w:val="7A356A48"/>
    <w:rsid w:val="7D2F144C"/>
    <w:rsid w:val="7E726889"/>
    <w:rsid w:val="7F37054E"/>
    <w:rsid w:val="7F633CFB"/>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4">
    <w:name w:val="heading 2"/>
    <w:basedOn w:val="1"/>
    <w:next w:val="1"/>
    <w:qFormat/>
    <w:uiPriority w:val="0"/>
    <w:pPr>
      <w:keepNext/>
      <w:keepLines/>
      <w:spacing w:before="260" w:after="260" w:line="500" w:lineRule="exact"/>
      <w:outlineLvl w:val="1"/>
    </w:pPr>
    <w:rPr>
      <w:rFonts w:ascii="Arial" w:hAnsi="Arial" w:eastAsia="黑体" w:cs="Times New Roman"/>
      <w:b/>
      <w:sz w:val="28"/>
      <w:szCs w:val="20"/>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420" w:firstLineChars="200"/>
    </w:pPr>
    <w:rPr>
      <w:rFonts w:ascii="Times New Roman"/>
      <w:szCs w:val="24"/>
    </w:rPr>
  </w:style>
  <w:style w:type="paragraph" w:styleId="7">
    <w:name w:val="toa heading"/>
    <w:basedOn w:val="1"/>
    <w:next w:val="1"/>
    <w:qFormat/>
    <w:uiPriority w:val="0"/>
    <w:pPr>
      <w:widowControl w:val="0"/>
      <w:adjustRightInd/>
      <w:snapToGrid/>
      <w:spacing w:before="120" w:after="0"/>
      <w:jc w:val="both"/>
    </w:pPr>
    <w:rPr>
      <w:rFonts w:ascii="Arial" w:hAnsi="Arial" w:eastAsia="宋体" w:cs="Times New Roman"/>
      <w:kern w:val="2"/>
      <w:sz w:val="24"/>
      <w:szCs w:val="24"/>
    </w:rPr>
  </w:style>
  <w:style w:type="paragraph" w:styleId="8">
    <w:name w:val="Body Text"/>
    <w:basedOn w:val="1"/>
    <w:next w:val="1"/>
    <w:qFormat/>
    <w:uiPriority w:val="0"/>
    <w:pPr>
      <w:widowControl/>
      <w:jc w:val="left"/>
    </w:pPr>
    <w:rPr>
      <w:kern w:val="0"/>
      <w:sz w:val="24"/>
      <w:szCs w:val="20"/>
    </w:rPr>
  </w:style>
  <w:style w:type="paragraph" w:styleId="9">
    <w:name w:val="Body Text Indent"/>
    <w:basedOn w:val="1"/>
    <w:next w:val="1"/>
    <w:qFormat/>
    <w:uiPriority w:val="0"/>
    <w:pPr>
      <w:ind w:firstLine="552"/>
    </w:pPr>
    <w:rPr>
      <w:rFonts w:ascii="宋体"/>
      <w:sz w:val="28"/>
    </w:rPr>
  </w:style>
  <w:style w:type="paragraph" w:styleId="10">
    <w:name w:val="Plain Text"/>
    <w:basedOn w:val="1"/>
    <w:qFormat/>
    <w:uiPriority w:val="0"/>
    <w:rPr>
      <w:rFonts w:ascii="宋体" w:hAnsi="Courier New" w:cs="Courier New"/>
      <w:szCs w:val="21"/>
    </w:rPr>
  </w:style>
  <w:style w:type="paragraph" w:styleId="11">
    <w:name w:val="Body Text Indent 2"/>
    <w:basedOn w:val="1"/>
    <w:next w:val="1"/>
    <w:qFormat/>
    <w:uiPriority w:val="0"/>
    <w:pPr>
      <w:ind w:firstLine="630"/>
    </w:pPr>
    <w:rPr>
      <w:sz w:val="32"/>
      <w:szCs w:val="20"/>
    </w:rPr>
  </w:style>
  <w:style w:type="paragraph" w:styleId="12">
    <w:name w:val="foot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left"/>
    </w:pPr>
    <w:rPr>
      <w:rFonts w:eastAsia="宋体"/>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Indent 3"/>
    <w:basedOn w:val="1"/>
    <w:unhideWhenUsed/>
    <w:qFormat/>
    <w:uiPriority w:val="99"/>
    <w:pPr>
      <w:spacing w:after="120"/>
      <w:ind w:left="420" w:leftChars="200"/>
    </w:pPr>
    <w:rPr>
      <w:rFonts w:ascii="Arial" w:hAnsi="Arial" w:eastAsia="Times New Roman"/>
      <w:b/>
      <w:sz w:val="16"/>
      <w:szCs w:val="16"/>
      <w:lang w:eastAsia="en-US"/>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8"/>
    <w:next w:val="8"/>
    <w:unhideWhenUsed/>
    <w:qFormat/>
    <w:uiPriority w:val="99"/>
    <w:pPr>
      <w:ind w:firstLine="420" w:firstLineChars="100"/>
    </w:pPr>
  </w:style>
  <w:style w:type="paragraph" w:styleId="18">
    <w:name w:val="Body Text First Indent 2"/>
    <w:basedOn w:val="9"/>
    <w:qFormat/>
    <w:uiPriority w:val="0"/>
    <w:pPr>
      <w:spacing w:after="0"/>
      <w:ind w:firstLine="420"/>
    </w:pPr>
    <w:rPr>
      <w:rFonts w:ascii="Times New Roman" w:hAnsi="Times New Roman" w:eastAsia="宋体" w:cs="Times New Roman"/>
      <w:szCs w:val="24"/>
    </w:rPr>
  </w:style>
  <w:style w:type="table" w:styleId="20">
    <w:name w:val="Table Grid"/>
    <w:basedOn w:val="1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styleId="25">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 w:type="paragraph" w:customStyle="1" w:styleId="26">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7">
    <w:name w:val="p15"/>
    <w:basedOn w:val="1"/>
    <w:qFormat/>
    <w:uiPriority w:val="99"/>
    <w:pPr>
      <w:widowControl/>
    </w:pPr>
    <w:rPr>
      <w:szCs w:val="21"/>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9">
    <w:name w:val="font01"/>
    <w:basedOn w:val="21"/>
    <w:qFormat/>
    <w:uiPriority w:val="0"/>
    <w:rPr>
      <w:rFonts w:hint="eastAsia" w:ascii="宋体" w:hAnsi="宋体" w:eastAsia="宋体" w:cs="宋体"/>
      <w:color w:val="000000"/>
      <w:sz w:val="22"/>
      <w:szCs w:val="22"/>
      <w:u w:val="none"/>
    </w:rPr>
  </w:style>
  <w:style w:type="character" w:customStyle="1" w:styleId="30">
    <w:name w:val="font21"/>
    <w:basedOn w:val="21"/>
    <w:qFormat/>
    <w:uiPriority w:val="0"/>
    <w:rPr>
      <w:rFonts w:hint="default" w:ascii="Times New Roman" w:hAnsi="Times New Roman" w:cs="Times New Roman"/>
      <w:color w:val="000000"/>
      <w:sz w:val="22"/>
      <w:szCs w:val="22"/>
      <w:u w:val="none"/>
    </w:rPr>
  </w:style>
  <w:style w:type="paragraph" w:customStyle="1" w:styleId="31">
    <w:name w:val="列出段落1"/>
    <w:basedOn w:val="1"/>
    <w:qFormat/>
    <w:uiPriority w:val="34"/>
    <w:pPr>
      <w:ind w:firstLine="420" w:firstLineChars="200"/>
    </w:pPr>
    <w:rPr>
      <w:rFonts w:ascii="Calibri" w:hAnsi="Calibri"/>
    </w:rPr>
  </w:style>
  <w:style w:type="paragraph" w:customStyle="1" w:styleId="32">
    <w:name w:val="正文缩进1"/>
    <w:basedOn w:val="1"/>
    <w:qFormat/>
    <w:uiPriority w:val="0"/>
    <w:pPr>
      <w:ind w:firstLine="420" w:firstLineChars="200"/>
    </w:pPr>
  </w:style>
  <w:style w:type="paragraph" w:customStyle="1" w:styleId="33">
    <w:name w:val="Char1"/>
    <w:basedOn w:val="1"/>
    <w:qFormat/>
    <w:uiPriority w:val="0"/>
    <w:rPr>
      <w:rFonts w:ascii="Times New Roman" w:hAnsi="Times New Roman" w:eastAsia="宋体" w:cs="Times New Roman"/>
      <w:szCs w:val="21"/>
    </w:rPr>
  </w:style>
  <w:style w:type="character" w:customStyle="1" w:styleId="34">
    <w:name w:val="font11"/>
    <w:basedOn w:val="2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32502</Words>
  <Characters>34090</Characters>
  <Lines>0</Lines>
  <Paragraphs>0</Paragraphs>
  <TotalTime>23</TotalTime>
  <ScaleCrop>false</ScaleCrop>
  <LinksUpToDate>false</LinksUpToDate>
  <CharactersWithSpaces>36677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2022-06-28T09:45:00Z</dcterms:created>
  <dc:creator></dc:creator>
  <cp:lastModifiedBy></cp:lastModifiedBy>
  <dcterms:modified xsi:type="dcterms:W3CDTF">2022-07-26T02:23:06Z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6E9AB2711C3040F3A20190EFD6014070</vt:lpwstr>
  </property>
</Properties>
</file>