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r>
        <w:rPr>
          <w:sz w:val="36"/>
          <w:highlight w:val="none"/>
        </w:rPr>
        <mc:AlternateContent>
          <mc:Choice Requires="wps">
            <w:drawing>
              <wp:anchor distT="0" distB="0" distL="114300" distR="114300" simplePos="0" relativeHeight="251668480" behindDoc="0" locked="0" layoutInCell="1" allowOverlap="1">
                <wp:simplePos x="0" y="0"/>
                <wp:positionH relativeFrom="column">
                  <wp:posOffset>4142105</wp:posOffset>
                </wp:positionH>
                <wp:positionV relativeFrom="paragraph">
                  <wp:posOffset>-259080</wp:posOffset>
                </wp:positionV>
                <wp:extent cx="1494790" cy="370205"/>
                <wp:effectExtent l="4445" t="4445" r="5715" b="635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494790" cy="370205"/>
                        </a:xfrm>
                        <a:prstGeom prst="rect">
                          <a:avLst/>
                        </a:prstGeom>
                        <a:solidFill>
                          <a:srgbClr val="FFFFFF"/>
                        </a:solidFill>
                        <a:ln w="9525">
                          <a:solidFill>
                            <a:srgbClr val="000000"/>
                          </a:solidFill>
                          <a:miter lim="800000"/>
                        </a:ln>
                        <a:effectLst/>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6.15pt;margin-top:-20.4pt;height:29.15pt;width:117.7pt;z-index:251668480;mso-width-relative:page;mso-height-relative:page;" coordsize="21600,21600" o:gfxdata="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oA7Xi2QAAAAoBAAAPAAAAAAAAAAEA&#10;IAAAACIAAABkcnMvZG93bnJldi54bWxQSwECFAAUAAAACACHTuJAmSy3iUcCAACXBAAADgAAAAAA&#10;AAABACAAAAAoAQAAZHJzL2Uyb0RvYy54bWxQSwUGAAAAAAYABgBZAQAA4QU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pStyle w:val="2"/>
        <w:spacing w:line="560" w:lineRule="exact"/>
        <w:rPr>
          <w:rFonts w:ascii="仿宋" w:hAnsi="仿宋" w:eastAsia="仿宋" w:cs="仿宋"/>
          <w:highlight w:val="none"/>
        </w:rPr>
      </w:pPr>
    </w:p>
    <w:p>
      <w:pPr>
        <w:spacing w:line="560" w:lineRule="exact"/>
        <w:rPr>
          <w:rFonts w:hint="default" w:ascii="仿宋" w:hAnsi="仿宋" w:eastAsia="仿宋" w:cs="仿宋"/>
          <w:b/>
          <w:sz w:val="15"/>
          <w:szCs w:val="15"/>
          <w:highlight w:val="none"/>
          <w:lang w:val="en-US"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HZGH-2022-011</w:t>
      </w:r>
      <w:r>
        <w:rPr>
          <w:rFonts w:hint="eastAsia" w:ascii="仿宋" w:hAnsi="仿宋" w:eastAsia="仿宋" w:cs="仿宋"/>
          <w:b/>
          <w:sz w:val="36"/>
          <w:szCs w:val="36"/>
          <w:highlight w:val="none"/>
          <w:lang w:val="en-US" w:eastAsia="zh-CN"/>
        </w:rPr>
        <w:t>-01</w:t>
      </w:r>
    </w:p>
    <w:p>
      <w:pPr>
        <w:widowControl/>
        <w:wordWrap w:val="0"/>
        <w:spacing w:line="560" w:lineRule="exact"/>
        <w:rPr>
          <w:rFonts w:ascii="仿宋" w:hAnsi="仿宋" w:eastAsia="仿宋" w:cs="仿宋"/>
          <w:b/>
          <w:bCs/>
          <w:spacing w:val="20"/>
          <w:kern w:val="0"/>
          <w:sz w:val="84"/>
          <w:szCs w:val="84"/>
          <w:highlight w:val="none"/>
        </w:rPr>
      </w:pPr>
    </w:p>
    <w:p>
      <w:pPr>
        <w:widowControl/>
        <w:spacing w:line="560" w:lineRule="exact"/>
        <w:jc w:val="center"/>
        <w:rPr>
          <w:rFonts w:ascii="仿宋" w:hAnsi="仿宋" w:eastAsia="仿宋" w:cs="仿宋"/>
          <w:b/>
          <w:sz w:val="52"/>
          <w:szCs w:val="52"/>
          <w:highlight w:val="none"/>
        </w:rPr>
      </w:pPr>
    </w:p>
    <w:p>
      <w:pPr>
        <w:widowControl/>
        <w:spacing w:line="560" w:lineRule="exact"/>
        <w:jc w:val="center"/>
        <w:rPr>
          <w:rFonts w:ascii="仿宋" w:hAnsi="仿宋" w:eastAsia="仿宋" w:cs="仿宋"/>
          <w:b/>
          <w:sz w:val="52"/>
          <w:szCs w:val="52"/>
          <w:highlight w:val="none"/>
        </w:rPr>
      </w:pPr>
    </w:p>
    <w:p>
      <w:pPr>
        <w:pStyle w:val="7"/>
        <w:jc w:val="center"/>
        <w:rPr>
          <w:highlight w:val="none"/>
        </w:rPr>
      </w:pPr>
      <w:r>
        <w:rPr>
          <w:rFonts w:hint="eastAsia" w:ascii="仿宋" w:hAnsi="仿宋" w:eastAsia="仿宋" w:cs="仿宋"/>
          <w:b/>
          <w:bCs/>
          <w:sz w:val="52"/>
          <w:szCs w:val="52"/>
          <w:highlight w:val="none"/>
          <w:lang w:eastAsia="zh-CN"/>
        </w:rPr>
        <w:t>实验室仪器设备采购项目</w:t>
      </w:r>
    </w:p>
    <w:p>
      <w:pPr>
        <w:spacing w:before="120" w:beforeLines="50" w:line="560" w:lineRule="exact"/>
        <w:jc w:val="center"/>
        <w:rPr>
          <w:rFonts w:hint="eastAsia" w:ascii="仿宋" w:hAnsi="仿宋" w:eastAsia="仿宋" w:cs="仿宋"/>
          <w:b/>
          <w:bCs/>
          <w:spacing w:val="20"/>
          <w:kern w:val="0"/>
          <w:sz w:val="72"/>
          <w:szCs w:val="72"/>
          <w:highlight w:val="none"/>
        </w:rPr>
      </w:pPr>
    </w:p>
    <w:p>
      <w:pPr>
        <w:spacing w:before="120" w:beforeLines="50" w:line="560" w:lineRule="exact"/>
        <w:jc w:val="center"/>
        <w:rPr>
          <w:rFonts w:hint="eastAsia" w:ascii="仿宋" w:hAnsi="仿宋" w:eastAsia="仿宋" w:cs="仿宋"/>
          <w:b/>
          <w:bCs/>
          <w:spacing w:val="20"/>
          <w:kern w:val="0"/>
          <w:sz w:val="72"/>
          <w:szCs w:val="72"/>
          <w:highlight w:val="none"/>
        </w:rPr>
      </w:pPr>
    </w:p>
    <w:p>
      <w:pPr>
        <w:spacing w:before="120" w:beforeLines="50" w:line="560" w:lineRule="exact"/>
        <w:jc w:val="center"/>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公开招标文件</w:t>
      </w:r>
    </w:p>
    <w:p>
      <w:pPr>
        <w:spacing w:before="168" w:beforeLines="70" w:line="560" w:lineRule="exact"/>
        <w:rPr>
          <w:rFonts w:ascii="仿宋" w:hAnsi="仿宋" w:eastAsia="仿宋" w:cs="仿宋"/>
          <w:b/>
          <w:bCs/>
          <w:sz w:val="32"/>
          <w:szCs w:val="32"/>
          <w:highlight w:val="none"/>
        </w:rPr>
      </w:pPr>
    </w:p>
    <w:p>
      <w:pPr>
        <w:spacing w:before="168" w:beforeLines="70" w:line="560" w:lineRule="exact"/>
        <w:rPr>
          <w:rFonts w:ascii="仿宋" w:hAnsi="仿宋" w:eastAsia="仿宋" w:cs="仿宋"/>
          <w:b/>
          <w:bCs/>
          <w:sz w:val="32"/>
          <w:szCs w:val="32"/>
          <w:highlight w:val="none"/>
        </w:rPr>
      </w:pPr>
      <w:r>
        <w:rPr>
          <w:rFonts w:hint="eastAsia" w:ascii="仿宋" w:hAnsi="仿宋" w:eastAsia="仿宋" w:cs="仿宋"/>
          <w:b/>
          <w:sz w:val="32"/>
          <w:szCs w:val="32"/>
          <w:highlight w:val="none"/>
          <w:shd w:val="clear" w:color="auto" w:fill="FFFFFF"/>
        </w:rPr>
        <w:drawing>
          <wp:anchor distT="0" distB="0" distL="114300" distR="114300" simplePos="0" relativeHeight="251663360" behindDoc="1" locked="0" layoutInCell="1" allowOverlap="1">
            <wp:simplePos x="0" y="0"/>
            <wp:positionH relativeFrom="column">
              <wp:posOffset>2034540</wp:posOffset>
            </wp:positionH>
            <wp:positionV relativeFrom="paragraph">
              <wp:posOffset>123190</wp:posOffset>
            </wp:positionV>
            <wp:extent cx="1466215" cy="1390650"/>
            <wp:effectExtent l="0" t="0" r="63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53" cstate="print"/>
                    <a:stretch>
                      <a:fillRect/>
                    </a:stretch>
                  </pic:blipFill>
                  <pic:spPr>
                    <a:xfrm>
                      <a:off x="0" y="0"/>
                      <a:ext cx="1466215" cy="1390650"/>
                    </a:xfrm>
                    <a:prstGeom prst="rect">
                      <a:avLst/>
                    </a:prstGeom>
                  </pic:spPr>
                </pic:pic>
              </a:graphicData>
            </a:graphic>
          </wp:anchor>
        </w:drawing>
      </w: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pStyle w:val="2"/>
        <w:spacing w:line="640" w:lineRule="exact"/>
        <w:ind w:firstLine="1446" w:firstLineChars="45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富平县检验检测中心</w:t>
      </w:r>
    </w:p>
    <w:p>
      <w:pPr>
        <w:pStyle w:val="2"/>
        <w:spacing w:line="640" w:lineRule="exact"/>
        <w:jc w:val="center"/>
        <w:rPr>
          <w:rFonts w:ascii="仿宋" w:hAnsi="仿宋" w:eastAsia="仿宋" w:cs="仿宋"/>
          <w:highlight w:val="none"/>
        </w:rPr>
      </w:pPr>
      <w:r>
        <w:rPr>
          <w:rFonts w:hint="eastAsia" w:ascii="仿宋" w:hAnsi="仿宋" w:eastAsia="仿宋" w:cs="仿宋"/>
          <w:b/>
          <w:bCs/>
          <w:sz w:val="32"/>
          <w:szCs w:val="32"/>
          <w:highlight w:val="none"/>
        </w:rPr>
        <w:t>采购代理机构：华招广和项目管理有限公司</w:t>
      </w:r>
    </w:p>
    <w:p>
      <w:pPr>
        <w:spacing w:before="168" w:beforeLines="70" w:line="560" w:lineRule="exact"/>
        <w:ind w:firstLine="3213" w:firstLineChars="1000"/>
        <w:rPr>
          <w:rFonts w:ascii="仿宋" w:hAnsi="仿宋" w:eastAsia="仿宋" w:cs="仿宋"/>
          <w:b/>
          <w:bCs/>
          <w:sz w:val="32"/>
          <w:szCs w:val="32"/>
          <w:highlight w:val="none"/>
        </w:rPr>
      </w:pPr>
      <w:r>
        <w:rPr>
          <w:rFonts w:hint="eastAsia" w:ascii="仿宋" w:hAnsi="仿宋" w:eastAsia="仿宋" w:cs="仿宋"/>
          <w:b/>
          <w:bCs/>
          <w:sz w:val="32"/>
          <w:szCs w:val="32"/>
          <w:highlight w:val="none"/>
        </w:rPr>
        <w:t>二零二</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eastAsia="zh-CN"/>
        </w:rPr>
        <w:t>五</w:t>
      </w:r>
      <w:r>
        <w:rPr>
          <w:rFonts w:hint="eastAsia" w:ascii="仿宋" w:hAnsi="仿宋" w:eastAsia="仿宋" w:cs="仿宋"/>
          <w:b/>
          <w:bCs/>
          <w:sz w:val="32"/>
          <w:szCs w:val="32"/>
          <w:highlight w:val="none"/>
        </w:rPr>
        <w:t>月</w:t>
      </w:r>
    </w:p>
    <w:p>
      <w:pPr>
        <w:rPr>
          <w:rFonts w:ascii="仿宋" w:hAnsi="仿宋" w:eastAsia="仿宋" w:cs="仿宋"/>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304" w:header="935" w:footer="771" w:gutter="567"/>
          <w:pgNumType w:start="1"/>
          <w:cols w:space="0" w:num="1"/>
          <w:titlePg/>
          <w:docGrid w:linePitch="312" w:charSpace="0"/>
        </w:sectPr>
      </w:pPr>
      <w:r>
        <w:rPr>
          <w:rFonts w:hint="eastAsia" w:ascii="仿宋" w:hAnsi="仿宋" w:eastAsia="仿宋" w:cs="仿宋"/>
          <w:sz w:val="48"/>
          <w:szCs w:val="48"/>
          <w:highlight w:val="none"/>
          <w:lang w:val="zh-CN"/>
        </w:rPr>
        <w:br w:type="page"/>
      </w:r>
    </w:p>
    <w:p>
      <w:pPr>
        <w:jc w:val="center"/>
        <w:rPr>
          <w:rFonts w:ascii="仿宋" w:hAnsi="仿宋" w:eastAsia="仿宋" w:cs="仿宋"/>
          <w:sz w:val="48"/>
          <w:szCs w:val="48"/>
          <w:highlight w:val="none"/>
          <w:lang w:val="zh-CN"/>
        </w:r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ind w:firstLine="422"/>
        <w:rPr>
          <w:rFonts w:ascii="仿宋" w:hAnsi="仿宋" w:eastAsia="仿宋" w:cs="仿宋"/>
          <w:b/>
          <w:sz w:val="21"/>
          <w:szCs w:val="21"/>
          <w:highlight w:val="none"/>
        </w:rPr>
      </w:pPr>
    </w:p>
    <w:p>
      <w:pPr>
        <w:spacing w:line="560" w:lineRule="exact"/>
        <w:ind w:firstLine="422"/>
        <w:rPr>
          <w:rFonts w:ascii="仿宋" w:hAnsi="仿宋" w:eastAsia="仿宋" w:cs="仿宋"/>
          <w:b/>
          <w:szCs w:val="24"/>
          <w:highlight w:val="none"/>
        </w:rPr>
      </w:pPr>
    </w:p>
    <w:p>
      <w:pPr>
        <w:spacing w:line="560" w:lineRule="exact"/>
        <w:ind w:firstLine="422"/>
        <w:rPr>
          <w:rFonts w:ascii="仿宋" w:hAnsi="仿宋" w:eastAsia="仿宋" w:cs="仿宋"/>
          <w:szCs w:val="24"/>
          <w:highlight w:val="none"/>
        </w:rPr>
      </w:pPr>
      <w:r>
        <w:rPr>
          <w:rFonts w:hint="eastAsia" w:ascii="仿宋" w:hAnsi="仿宋" w:eastAsia="仿宋" w:cs="仿宋"/>
          <w:b/>
          <w:szCs w:val="24"/>
          <w:highlight w:val="none"/>
        </w:rPr>
        <w:t>各投标人</w:t>
      </w:r>
      <w:r>
        <w:rPr>
          <w:rFonts w:hint="eastAsia" w:ascii="仿宋" w:hAnsi="仿宋" w:eastAsia="仿宋" w:cs="仿宋"/>
          <w:szCs w:val="24"/>
          <w:highlight w:val="none"/>
        </w:rPr>
        <w:t>：在此我们特别善意地提醒您注意！</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1、请您仔细地阅读招标文件并正确理解招标文件中各项具体要求。</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2、请您严格按照招标文件载明的投标文件格式要求编制投标文件。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3、请您按照招标文件要求密封投标文件。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4、请您明确标记投标文件的正本、副本。</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5、请于购买招标文件后按照规定及时递交投标保证金。</w:t>
      </w:r>
    </w:p>
    <w:p>
      <w:pPr>
        <w:tabs>
          <w:tab w:val="left" w:pos="1064"/>
        </w:tabs>
        <w:spacing w:line="560" w:lineRule="exact"/>
        <w:ind w:firstLine="422"/>
        <w:rPr>
          <w:rFonts w:ascii="仿宋" w:hAnsi="仿宋" w:eastAsia="仿宋" w:cs="仿宋"/>
          <w:b/>
          <w:bCs/>
          <w:szCs w:val="24"/>
          <w:highlight w:val="none"/>
        </w:rPr>
      </w:pPr>
      <w:r>
        <w:rPr>
          <w:rFonts w:hint="eastAsia" w:ascii="仿宋" w:hAnsi="仿宋" w:eastAsia="仿宋" w:cs="仿宋"/>
          <w:b/>
          <w:bCs/>
          <w:szCs w:val="24"/>
          <w:highlight w:val="none"/>
        </w:rPr>
        <w:t>6、如在投标文件递交截止时间前放弃本次投标，请以书面形式发出弃标函。</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7、请您于202</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06</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10</w:t>
      </w:r>
      <w:r>
        <w:rPr>
          <w:rFonts w:hint="eastAsia" w:ascii="仿宋" w:hAnsi="仿宋" w:eastAsia="仿宋" w:cs="仿宋"/>
          <w:szCs w:val="24"/>
          <w:highlight w:val="none"/>
        </w:rPr>
        <w:t>日</w:t>
      </w:r>
      <w:r>
        <w:rPr>
          <w:rFonts w:hint="eastAsia" w:ascii="仿宋" w:hAnsi="仿宋" w:eastAsia="仿宋" w:cs="仿宋"/>
          <w:szCs w:val="24"/>
          <w:highlight w:val="none"/>
          <w:lang w:val="en-US" w:eastAsia="zh-CN"/>
        </w:rPr>
        <w:t>09</w:t>
      </w:r>
      <w:r>
        <w:rPr>
          <w:rFonts w:hint="eastAsia" w:ascii="仿宋" w:hAnsi="仿宋" w:eastAsia="仿宋" w:cs="仿宋"/>
          <w:szCs w:val="24"/>
          <w:highlight w:val="none"/>
        </w:rPr>
        <w:t>:30前，准时到华招广和项目管理有限公司会议室（西安市朱雀大街南段1号汇成天玺C座18层1818室）递交投标文件并参加开标会议，避免迟误。</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8、请您到达开标会议地点后及时到签到处签字登记。</w:t>
      </w:r>
    </w:p>
    <w:p>
      <w:pPr>
        <w:tabs>
          <w:tab w:val="left" w:pos="1064"/>
        </w:tabs>
        <w:spacing w:line="560" w:lineRule="exact"/>
        <w:ind w:firstLine="420"/>
        <w:rPr>
          <w:rFonts w:ascii="仿宋" w:hAnsi="仿宋" w:eastAsia="仿宋" w:cs="仿宋"/>
          <w:highlight w:val="none"/>
        </w:rPr>
      </w:pPr>
      <w:r>
        <w:rPr>
          <w:rFonts w:hint="eastAsia" w:ascii="仿宋" w:hAnsi="仿宋" w:eastAsia="仿宋" w:cs="仿宋"/>
          <w:b/>
          <w:bCs/>
          <w:szCs w:val="24"/>
          <w:highlight w:val="none"/>
        </w:rPr>
        <w:t>9、请您按照《陕西省财政厅关于政府采购</w:t>
      </w:r>
      <w:r>
        <w:rPr>
          <w:rFonts w:hint="eastAsia" w:ascii="仿宋" w:hAnsi="仿宋" w:eastAsia="仿宋" w:cs="仿宋"/>
          <w:b/>
          <w:bCs/>
          <w:szCs w:val="24"/>
          <w:highlight w:val="none"/>
          <w:lang w:eastAsia="zh-CN"/>
        </w:rPr>
        <w:t xml:space="preserve">投标人 </w:t>
      </w:r>
      <w:r>
        <w:rPr>
          <w:rFonts w:hint="eastAsia" w:ascii="仿宋" w:hAnsi="仿宋" w:eastAsia="仿宋" w:cs="仿宋"/>
          <w:b/>
          <w:bCs/>
          <w:szCs w:val="24"/>
          <w:highlight w:val="none"/>
        </w:rPr>
        <w:t>注册登记有关事项的通知》中的要求，通过陕西省政府采购网（http://www.ccgp-shaanxi.gov.cn/）注册登记加入陕西省政府采购</w:t>
      </w:r>
      <w:r>
        <w:rPr>
          <w:rFonts w:hint="eastAsia" w:ascii="仿宋" w:hAnsi="仿宋" w:eastAsia="仿宋" w:cs="仿宋"/>
          <w:b/>
          <w:bCs/>
          <w:szCs w:val="24"/>
          <w:highlight w:val="none"/>
          <w:lang w:eastAsia="zh-CN"/>
        </w:rPr>
        <w:t xml:space="preserve">投标人 </w:t>
      </w:r>
      <w:r>
        <w:rPr>
          <w:rFonts w:hint="eastAsia" w:ascii="仿宋" w:hAnsi="仿宋" w:eastAsia="仿宋" w:cs="仿宋"/>
          <w:b/>
          <w:bCs/>
          <w:szCs w:val="24"/>
          <w:highlight w:val="none"/>
        </w:rPr>
        <w:t>库，并接受财政部门的监督管理。</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10、投标人只需拟派1人参与本项目招标会议，须注册西安市“一码通”且为绿码，现场测量体温不得超过37℃，参与招标会议的人员均需佩戴口罩。</w:t>
      </w:r>
    </w:p>
    <w:p>
      <w:pPr>
        <w:tabs>
          <w:tab w:val="left" w:pos="1064"/>
        </w:tabs>
        <w:spacing w:line="560" w:lineRule="exact"/>
        <w:ind w:firstLine="420"/>
        <w:rPr>
          <w:rFonts w:ascii="仿宋" w:hAnsi="仿宋" w:eastAsia="仿宋" w:cs="仿宋"/>
          <w:sz w:val="21"/>
          <w:szCs w:val="21"/>
          <w:highlight w:val="none"/>
        </w:rPr>
      </w:pPr>
      <w:r>
        <w:rPr>
          <w:rFonts w:hint="eastAsia" w:ascii="仿宋" w:hAnsi="仿宋" w:eastAsia="仿宋" w:cs="仿宋"/>
          <w:szCs w:val="24"/>
          <w:highlight w:val="none"/>
        </w:rPr>
        <w:t>谨记上述提示，将有助您顺利地参加投标。若有什么需要帮助，请您与我们的工作人员联系，我们将竭诚为您服务。</w:t>
      </w:r>
    </w:p>
    <w:p>
      <w:pPr>
        <w:rPr>
          <w:rFonts w:ascii="仿宋" w:hAnsi="仿宋" w:eastAsia="仿宋" w:cs="仿宋"/>
          <w:sz w:val="48"/>
          <w:szCs w:val="48"/>
          <w:highlight w:val="none"/>
          <w:lang w:val="zh-CN"/>
        </w:rPr>
      </w:pPr>
    </w:p>
    <w:p>
      <w:pPr>
        <w:pStyle w:val="17"/>
        <w:spacing w:before="0" w:line="560" w:lineRule="exact"/>
        <w:jc w:val="center"/>
        <w:rPr>
          <w:rFonts w:ascii="仿宋" w:hAnsi="仿宋" w:eastAsia="仿宋" w:cs="仿宋"/>
          <w:color w:val="auto"/>
          <w:sz w:val="48"/>
          <w:szCs w:val="48"/>
          <w:highlight w:val="none"/>
          <w:lang w:val="zh-CN"/>
        </w:rPr>
        <w:sectPr>
          <w:footerReference r:id="rId10" w:type="first"/>
          <w:footerReference r:id="rId9" w:type="default"/>
          <w:pgSz w:w="11907" w:h="16840"/>
          <w:pgMar w:top="1417" w:right="1134" w:bottom="1417" w:left="1304" w:header="935" w:footer="771" w:gutter="567"/>
          <w:pgNumType w:start="1"/>
          <w:cols w:space="0" w:num="1"/>
          <w:titlePg/>
          <w:docGrid w:linePitch="312" w:charSpace="0"/>
        </w:sectPr>
      </w:pPr>
    </w:p>
    <w:p>
      <w:pPr>
        <w:pStyle w:val="17"/>
        <w:spacing w:before="0" w:line="560" w:lineRule="exact"/>
        <w:jc w:val="center"/>
        <w:rPr>
          <w:rFonts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ascii="仿宋" w:hAnsi="仿宋" w:eastAsia="仿宋" w:cs="仿宋"/>
          <w:highlight w:val="none"/>
          <w:lang w:val="zh-CN"/>
        </w:rPr>
      </w:pPr>
    </w:p>
    <w:p>
      <w:pPr>
        <w:pStyle w:val="10"/>
        <w:tabs>
          <w:tab w:val="right" w:leader="dot" w:pos="9070"/>
        </w:tabs>
        <w:spacing w:line="560" w:lineRule="exact"/>
        <w:rPr>
          <w:rFonts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TOC \o "1-3" \h \z \u </w:instrText>
      </w:r>
      <w:r>
        <w:rPr>
          <w:rFonts w:hint="eastAsia" w:ascii="仿宋" w:hAnsi="仿宋" w:eastAsia="仿宋" w:cs="仿宋"/>
          <w:sz w:val="24"/>
          <w:highlight w:val="none"/>
        </w:rPr>
        <w:fldChar w:fldCharType="separate"/>
      </w:r>
      <w:r>
        <w:rPr>
          <w:highlight w:val="none"/>
        </w:rPr>
        <w:fldChar w:fldCharType="begin"/>
      </w:r>
      <w:r>
        <w:rPr>
          <w:highlight w:val="none"/>
        </w:rPr>
        <w:instrText xml:space="preserve"> HYPERLINK \l "_Toc22111" </w:instrText>
      </w:r>
      <w:r>
        <w:rPr>
          <w:highlight w:val="none"/>
        </w:rPr>
        <w:fldChar w:fldCharType="separate"/>
      </w:r>
      <w:r>
        <w:rPr>
          <w:rFonts w:hint="eastAsia" w:ascii="仿宋" w:hAnsi="仿宋" w:eastAsia="仿宋" w:cs="仿宋"/>
          <w:sz w:val="24"/>
          <w:highlight w:val="none"/>
        </w:rPr>
        <w:t>第一章  招标公告</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_Toc22111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"_Toc30520" </w:instrText>
      </w:r>
      <w:r>
        <w:rPr>
          <w:highlight w:val="none"/>
        </w:rPr>
        <w:fldChar w:fldCharType="separate"/>
      </w:r>
      <w:r>
        <w:rPr>
          <w:rFonts w:hint="eastAsia" w:ascii="仿宋" w:hAnsi="仿宋" w:eastAsia="仿宋" w:cs="仿宋"/>
          <w:sz w:val="24"/>
          <w:highlight w:val="none"/>
        </w:rPr>
        <w:t>第二章  投标人须知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_Toc30520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"_Toc28725" </w:instrText>
      </w:r>
      <w:r>
        <w:rPr>
          <w:highlight w:val="none"/>
        </w:rPr>
        <w:fldChar w:fldCharType="separate"/>
      </w:r>
      <w:r>
        <w:rPr>
          <w:rFonts w:hint="eastAsia" w:ascii="仿宋" w:hAnsi="仿宋" w:eastAsia="仿宋" w:cs="仿宋"/>
          <w:sz w:val="24"/>
          <w:highlight w:val="none"/>
        </w:rPr>
        <w:t>一、投标人须知前附表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_Toc28725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"_Toc1429" </w:instrText>
      </w:r>
      <w:r>
        <w:rPr>
          <w:highlight w:val="none"/>
        </w:rPr>
        <w:fldChar w:fldCharType="separate"/>
      </w:r>
      <w:r>
        <w:rPr>
          <w:rFonts w:hint="eastAsia" w:ascii="仿宋" w:hAnsi="仿宋" w:eastAsia="仿宋" w:cs="仿宋"/>
          <w:kern w:val="0"/>
          <w:sz w:val="24"/>
          <w:highlight w:val="none"/>
        </w:rPr>
        <w:t>二、项目说明</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_Toc1429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"_Toc19356" </w:instrText>
      </w:r>
      <w:r>
        <w:rPr>
          <w:highlight w:val="none"/>
        </w:rPr>
        <w:fldChar w:fldCharType="separate"/>
      </w:r>
      <w:r>
        <w:rPr>
          <w:rFonts w:hint="eastAsia" w:ascii="仿宋" w:hAnsi="仿宋" w:eastAsia="仿宋" w:cs="仿宋"/>
          <w:kern w:val="0"/>
          <w:sz w:val="24"/>
          <w:highlight w:val="none"/>
        </w:rPr>
        <w:t>三、招标文件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_Toc19356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"_Toc4480" </w:instrText>
      </w:r>
      <w:r>
        <w:rPr>
          <w:highlight w:val="none"/>
        </w:rPr>
        <w:fldChar w:fldCharType="separate"/>
      </w:r>
      <w:r>
        <w:rPr>
          <w:rFonts w:hint="eastAsia" w:ascii="仿宋" w:hAnsi="仿宋" w:eastAsia="仿宋" w:cs="仿宋"/>
          <w:kern w:val="0"/>
          <w:sz w:val="24"/>
          <w:highlight w:val="none"/>
        </w:rPr>
        <w:t>四、投标文件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_Toc4480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"_Toc14492" </w:instrText>
      </w:r>
      <w:r>
        <w:rPr>
          <w:highlight w:val="none"/>
        </w:rPr>
        <w:fldChar w:fldCharType="separate"/>
      </w:r>
      <w:r>
        <w:rPr>
          <w:rFonts w:hint="eastAsia" w:ascii="仿宋" w:hAnsi="仿宋" w:eastAsia="仿宋" w:cs="仿宋"/>
          <w:kern w:val="0"/>
          <w:sz w:val="24"/>
          <w:highlight w:val="none"/>
        </w:rPr>
        <w:t>五、投标担保</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"_Toc22244" </w:instrText>
      </w:r>
      <w:r>
        <w:rPr>
          <w:highlight w:val="none"/>
        </w:rPr>
        <w:fldChar w:fldCharType="separate"/>
      </w:r>
      <w:r>
        <w:rPr>
          <w:rFonts w:hint="eastAsia" w:ascii="仿宋" w:hAnsi="仿宋" w:eastAsia="仿宋" w:cs="仿宋"/>
          <w:kern w:val="0"/>
          <w:sz w:val="24"/>
          <w:highlight w:val="none"/>
        </w:rPr>
        <w:t>六、投标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_Toc22244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"_Toc1895" </w:instrText>
      </w:r>
      <w:r>
        <w:rPr>
          <w:highlight w:val="none"/>
        </w:rPr>
        <w:fldChar w:fldCharType="separate"/>
      </w:r>
      <w:r>
        <w:rPr>
          <w:rFonts w:hint="eastAsia" w:ascii="仿宋" w:hAnsi="仿宋" w:eastAsia="仿宋" w:cs="仿宋"/>
          <w:kern w:val="0"/>
          <w:sz w:val="24"/>
          <w:highlight w:val="none"/>
        </w:rPr>
        <w:t>七、开标、资格审查、评标和定标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_Toc1895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"_Toc16697" </w:instrText>
      </w:r>
      <w:r>
        <w:rPr>
          <w:highlight w:val="none"/>
        </w:rPr>
        <w:fldChar w:fldCharType="separate"/>
      </w:r>
      <w:r>
        <w:rPr>
          <w:rFonts w:hint="eastAsia" w:ascii="仿宋" w:hAnsi="仿宋" w:eastAsia="仿宋" w:cs="仿宋"/>
          <w:kern w:val="0"/>
          <w:sz w:val="24"/>
          <w:highlight w:val="none"/>
        </w:rPr>
        <w:t>八、合同</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_Toc16697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"_Toc10597" </w:instrText>
      </w:r>
      <w:r>
        <w:rPr>
          <w:highlight w:val="none"/>
        </w:rPr>
        <w:fldChar w:fldCharType="separate"/>
      </w:r>
      <w:r>
        <w:rPr>
          <w:rFonts w:hint="eastAsia" w:ascii="仿宋" w:hAnsi="仿宋" w:eastAsia="仿宋" w:cs="仿宋"/>
          <w:kern w:val="0"/>
          <w:sz w:val="24"/>
          <w:highlight w:val="none"/>
        </w:rPr>
        <w:t>九、合同的履约验收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_Toc10597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"_Toc2283" </w:instrText>
      </w:r>
      <w:r>
        <w:rPr>
          <w:highlight w:val="none"/>
        </w:rPr>
        <w:fldChar w:fldCharType="separate"/>
      </w:r>
      <w:r>
        <w:rPr>
          <w:rFonts w:hint="eastAsia" w:ascii="仿宋" w:hAnsi="仿宋" w:eastAsia="仿宋" w:cs="仿宋"/>
          <w:kern w:val="0"/>
          <w:sz w:val="24"/>
          <w:highlight w:val="none"/>
        </w:rPr>
        <w:t>十、招标服务费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_Toc2283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"_Toc22375" </w:instrText>
      </w:r>
      <w:r>
        <w:rPr>
          <w:highlight w:val="none"/>
        </w:rPr>
        <w:fldChar w:fldCharType="separate"/>
      </w:r>
      <w:r>
        <w:rPr>
          <w:rFonts w:hint="eastAsia" w:ascii="仿宋" w:hAnsi="仿宋" w:eastAsia="仿宋" w:cs="仿宋"/>
          <w:bCs/>
          <w:kern w:val="0"/>
          <w:sz w:val="24"/>
          <w:highlight w:val="none"/>
        </w:rPr>
        <w:t>十一、重新组织采购活动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_Toc22375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"_Toc17723" </w:instrText>
      </w:r>
      <w:r>
        <w:rPr>
          <w:highlight w:val="none"/>
        </w:rPr>
        <w:fldChar w:fldCharType="separate"/>
      </w:r>
      <w:r>
        <w:rPr>
          <w:rFonts w:hint="eastAsia" w:ascii="仿宋" w:hAnsi="仿宋" w:eastAsia="仿宋" w:cs="仿宋"/>
          <w:kern w:val="0"/>
          <w:sz w:val="24"/>
          <w:highlight w:val="none"/>
        </w:rPr>
        <w:t>十二、询问、质疑与投诉</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_Toc17723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"_Toc20119" </w:instrText>
      </w:r>
      <w:r>
        <w:rPr>
          <w:highlight w:val="none"/>
        </w:rPr>
        <w:fldChar w:fldCharType="separate"/>
      </w:r>
      <w:r>
        <w:rPr>
          <w:rFonts w:hint="eastAsia" w:ascii="仿宋" w:hAnsi="仿宋" w:eastAsia="仿宋" w:cs="仿宋"/>
          <w:kern w:val="0"/>
          <w:sz w:val="24"/>
          <w:highlight w:val="none"/>
        </w:rPr>
        <w:t>十</w:t>
      </w:r>
      <w:r>
        <w:rPr>
          <w:rFonts w:hint="eastAsia" w:ascii="仿宋" w:hAnsi="仿宋" w:eastAsia="仿宋" w:cs="仿宋"/>
          <w:kern w:val="0"/>
          <w:sz w:val="24"/>
          <w:highlight w:val="none"/>
          <w:lang w:val="en-US" w:eastAsia="zh-CN"/>
        </w:rPr>
        <w:t>三</w:t>
      </w:r>
      <w:r>
        <w:rPr>
          <w:rFonts w:hint="eastAsia" w:ascii="仿宋" w:hAnsi="仿宋" w:eastAsia="仿宋" w:cs="仿宋"/>
          <w:kern w:val="0"/>
          <w:sz w:val="24"/>
          <w:highlight w:val="none"/>
        </w:rPr>
        <w:t>、拒绝商业贿赂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_Toc20119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"_Toc24042" </w:instrText>
      </w:r>
      <w:r>
        <w:rPr>
          <w:highlight w:val="none"/>
        </w:rPr>
        <w:fldChar w:fldCharType="separate"/>
      </w:r>
      <w:r>
        <w:rPr>
          <w:rFonts w:hint="eastAsia" w:ascii="仿宋" w:hAnsi="仿宋" w:eastAsia="仿宋" w:cs="仿宋"/>
          <w:kern w:val="0"/>
          <w:sz w:val="24"/>
          <w:highlight w:val="none"/>
        </w:rPr>
        <w:t>第三章  采购内容及技术要求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_Toc24042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"_Toc492" </w:instrText>
      </w:r>
      <w:r>
        <w:rPr>
          <w:highlight w:val="none"/>
        </w:rPr>
        <w:fldChar w:fldCharType="separate"/>
      </w:r>
      <w:r>
        <w:rPr>
          <w:rFonts w:hint="eastAsia" w:ascii="仿宋" w:hAnsi="仿宋" w:eastAsia="仿宋" w:cs="仿宋"/>
          <w:kern w:val="0"/>
          <w:sz w:val="24"/>
          <w:highlight w:val="none"/>
        </w:rPr>
        <w:t>第四章  商务要求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"_Toc25447" </w:instrText>
      </w:r>
      <w:r>
        <w:rPr>
          <w:highlight w:val="none"/>
        </w:rPr>
        <w:fldChar w:fldCharType="separate"/>
      </w:r>
      <w:r>
        <w:rPr>
          <w:rFonts w:hint="eastAsia" w:ascii="仿宋" w:hAnsi="仿宋" w:eastAsia="仿宋" w:cs="仿宋"/>
          <w:sz w:val="24"/>
          <w:highlight w:val="none"/>
        </w:rPr>
        <w:t>第五章  合同条款</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_Toc25447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119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sectPr>
          <w:footerReference r:id="rId12" w:type="first"/>
          <w:footerReference r:id="rId11" w:type="default"/>
          <w:pgSz w:w="11907" w:h="16840"/>
          <w:pgMar w:top="1417" w:right="1134" w:bottom="1417" w:left="1304" w:header="935" w:footer="771" w:gutter="567"/>
          <w:pgNumType w:start="1"/>
          <w:cols w:space="0" w:num="1"/>
          <w:titlePg/>
          <w:docGrid w:linePitch="312" w:charSpace="0"/>
        </w:sectPr>
      </w:pPr>
      <w:r>
        <w:rPr>
          <w:highlight w:val="none"/>
        </w:rPr>
        <w:fldChar w:fldCharType="begin"/>
      </w:r>
      <w:r>
        <w:rPr>
          <w:highlight w:val="none"/>
        </w:rPr>
        <w:instrText xml:space="preserve"> HYPERLINK \l "_Toc19489" </w:instrText>
      </w:r>
      <w:r>
        <w:rPr>
          <w:highlight w:val="none"/>
        </w:rPr>
        <w:fldChar w:fldCharType="separate"/>
      </w:r>
      <w:r>
        <w:rPr>
          <w:rFonts w:hint="eastAsia" w:ascii="仿宋" w:hAnsi="仿宋" w:eastAsia="仿宋" w:cs="仿宋"/>
          <w:sz w:val="24"/>
          <w:highlight w:val="none"/>
        </w:rPr>
        <w:t>第六章 投标文件格式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_Toc19489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3"/>
        <w:numPr>
          <w:ilvl w:val="0"/>
          <w:numId w:val="1"/>
        </w:numPr>
        <w:spacing w:line="560" w:lineRule="exact"/>
        <w:jc w:val="center"/>
        <w:rPr>
          <w:rFonts w:ascii="仿宋" w:hAnsi="仿宋" w:eastAsia="仿宋" w:cs="仿宋"/>
          <w:highlight w:val="none"/>
        </w:rPr>
      </w:pPr>
      <w:r>
        <w:rPr>
          <w:rFonts w:hint="eastAsia" w:ascii="仿宋" w:hAnsi="仿宋" w:eastAsia="仿宋" w:cs="仿宋"/>
          <w:sz w:val="24"/>
          <w:szCs w:val="24"/>
          <w:highlight w:val="none"/>
        </w:rPr>
        <w:fldChar w:fldCharType="end"/>
      </w:r>
      <w:bookmarkStart w:id="0" w:name="_Toc19866"/>
      <w:bookmarkStart w:id="1" w:name="_Toc458617452"/>
      <w:bookmarkStart w:id="2" w:name="_Toc458617729"/>
      <w:bookmarkStart w:id="3" w:name="_Toc22111"/>
      <w:bookmarkStart w:id="4" w:name="_Toc30185"/>
      <w:r>
        <w:rPr>
          <w:rFonts w:hint="eastAsia" w:ascii="仿宋" w:hAnsi="仿宋" w:eastAsia="仿宋" w:cs="仿宋"/>
          <w:highlight w:val="none"/>
        </w:rPr>
        <w:t xml:space="preserve"> 招标公告</w:t>
      </w:r>
      <w:bookmarkEnd w:id="0"/>
      <w:bookmarkEnd w:id="1"/>
      <w:bookmarkEnd w:id="2"/>
      <w:bookmarkEnd w:id="3"/>
      <w:bookmarkEnd w:id="4"/>
    </w:p>
    <w:p>
      <w:pPr>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u w:val="single"/>
          <w:lang w:eastAsia="zh-CN"/>
        </w:rPr>
        <w:t>实验室仪器设备采购项目</w:t>
      </w:r>
      <w:r>
        <w:rPr>
          <w:rFonts w:hint="eastAsia" w:ascii="仿宋" w:hAnsi="仿宋" w:eastAsia="仿宋" w:cs="仿宋"/>
          <w:b/>
          <w:bCs/>
          <w:szCs w:val="24"/>
          <w:highlight w:val="none"/>
        </w:rPr>
        <w:t>潜在投标人可在西安市朱雀大街南段1号汇成天玺C座18层1812室获取招标文件，并于</w:t>
      </w:r>
      <w:r>
        <w:rPr>
          <w:rFonts w:hint="eastAsia" w:ascii="仿宋" w:hAnsi="仿宋" w:eastAsia="仿宋" w:cs="仿宋"/>
          <w:b/>
          <w:bCs/>
          <w:szCs w:val="24"/>
          <w:highlight w:val="none"/>
          <w:u w:val="single"/>
        </w:rPr>
        <w:t>202</w:t>
      </w:r>
      <w:r>
        <w:rPr>
          <w:rFonts w:hint="eastAsia" w:ascii="仿宋" w:hAnsi="仿宋" w:eastAsia="仿宋" w:cs="仿宋"/>
          <w:b/>
          <w:bCs/>
          <w:szCs w:val="24"/>
          <w:highlight w:val="none"/>
          <w:u w:val="single"/>
          <w:lang w:val="en-US" w:eastAsia="zh-CN"/>
        </w:rPr>
        <w:t>2</w:t>
      </w:r>
      <w:r>
        <w:rPr>
          <w:rFonts w:hint="eastAsia" w:ascii="仿宋" w:hAnsi="仿宋" w:eastAsia="仿宋" w:cs="仿宋"/>
          <w:b/>
          <w:bCs/>
          <w:szCs w:val="24"/>
          <w:highlight w:val="none"/>
          <w:u w:val="single"/>
        </w:rPr>
        <w:t>年</w:t>
      </w:r>
      <w:r>
        <w:rPr>
          <w:rFonts w:hint="eastAsia" w:ascii="仿宋" w:hAnsi="仿宋" w:eastAsia="仿宋" w:cs="仿宋"/>
          <w:b/>
          <w:bCs/>
          <w:szCs w:val="24"/>
          <w:highlight w:val="none"/>
          <w:u w:val="single"/>
          <w:lang w:val="en-US" w:eastAsia="zh-CN"/>
        </w:rPr>
        <w:t>06</w:t>
      </w:r>
      <w:r>
        <w:rPr>
          <w:rFonts w:hint="eastAsia" w:ascii="仿宋" w:hAnsi="仿宋" w:eastAsia="仿宋" w:cs="仿宋"/>
          <w:b/>
          <w:bCs/>
          <w:szCs w:val="24"/>
          <w:highlight w:val="none"/>
          <w:u w:val="single"/>
        </w:rPr>
        <w:t>月</w:t>
      </w:r>
      <w:r>
        <w:rPr>
          <w:rFonts w:hint="eastAsia" w:ascii="仿宋" w:hAnsi="仿宋" w:eastAsia="仿宋" w:cs="仿宋"/>
          <w:b/>
          <w:bCs/>
          <w:szCs w:val="24"/>
          <w:highlight w:val="none"/>
          <w:u w:val="single"/>
          <w:lang w:val="en-US" w:eastAsia="zh-CN"/>
        </w:rPr>
        <w:t>10</w:t>
      </w:r>
      <w:r>
        <w:rPr>
          <w:rFonts w:hint="eastAsia" w:ascii="仿宋" w:hAnsi="仿宋" w:eastAsia="仿宋" w:cs="仿宋"/>
          <w:b/>
          <w:bCs/>
          <w:szCs w:val="24"/>
          <w:highlight w:val="none"/>
          <w:u w:val="single"/>
        </w:rPr>
        <w:t>日</w:t>
      </w:r>
      <w:r>
        <w:rPr>
          <w:rFonts w:hint="eastAsia" w:ascii="仿宋" w:hAnsi="仿宋" w:eastAsia="仿宋" w:cs="仿宋"/>
          <w:b/>
          <w:bCs/>
          <w:szCs w:val="24"/>
          <w:highlight w:val="none"/>
          <w:u w:val="single"/>
          <w:lang w:val="en-US" w:eastAsia="zh-CN"/>
        </w:rPr>
        <w:t>09</w:t>
      </w:r>
      <w:r>
        <w:rPr>
          <w:rFonts w:hint="eastAsia" w:ascii="仿宋" w:hAnsi="仿宋" w:eastAsia="仿宋" w:cs="仿宋"/>
          <w:b/>
          <w:bCs/>
          <w:szCs w:val="24"/>
          <w:highlight w:val="none"/>
          <w:u w:val="single"/>
        </w:rPr>
        <w:t>：30分</w:t>
      </w:r>
      <w:r>
        <w:rPr>
          <w:rFonts w:hint="eastAsia" w:ascii="仿宋" w:hAnsi="仿宋" w:eastAsia="仿宋" w:cs="仿宋"/>
          <w:b/>
          <w:bCs/>
          <w:szCs w:val="24"/>
          <w:highlight w:val="none"/>
        </w:rPr>
        <w:t>前递交投标文件。</w:t>
      </w:r>
    </w:p>
    <w:p>
      <w:pPr>
        <w:pStyle w:val="2"/>
        <w:numPr>
          <w:ilvl w:val="0"/>
          <w:numId w:val="2"/>
        </w:numPr>
        <w:spacing w:line="560" w:lineRule="exact"/>
        <w:rPr>
          <w:rFonts w:ascii="仿宋" w:hAnsi="仿宋" w:eastAsia="仿宋" w:cs="仿宋"/>
          <w:b/>
          <w:bCs/>
          <w:szCs w:val="24"/>
          <w:highlight w:val="none"/>
        </w:rPr>
      </w:pPr>
      <w:r>
        <w:rPr>
          <w:rFonts w:hint="eastAsia" w:ascii="仿宋" w:hAnsi="仿宋" w:eastAsia="仿宋" w:cs="仿宋"/>
          <w:b/>
          <w:bCs/>
          <w:szCs w:val="24"/>
          <w:highlight w:val="none"/>
        </w:rPr>
        <w:t>项目基本情况</w:t>
      </w:r>
    </w:p>
    <w:p>
      <w:pPr>
        <w:pStyle w:val="12"/>
        <w:numPr>
          <w:ilvl w:val="0"/>
          <w:numId w:val="3"/>
        </w:numPr>
        <w:shd w:val="clear" w:color="auto" w:fill="FFFFFF"/>
        <w:spacing w:line="560" w:lineRule="exact"/>
        <w:ind w:firstLine="480"/>
        <w:rPr>
          <w:rFonts w:ascii="仿宋" w:hAnsi="仿宋" w:eastAsia="仿宋" w:cs="仿宋"/>
          <w:szCs w:val="24"/>
          <w:highlight w:val="none"/>
        </w:rPr>
      </w:pPr>
      <w:r>
        <w:rPr>
          <w:rFonts w:hint="eastAsia" w:ascii="仿宋" w:hAnsi="仿宋" w:eastAsia="仿宋" w:cs="仿宋"/>
          <w:highlight w:val="none"/>
        </w:rPr>
        <w:t>项目编号：</w:t>
      </w:r>
      <w:r>
        <w:rPr>
          <w:rFonts w:hint="eastAsia" w:ascii="仿宋" w:hAnsi="仿宋" w:eastAsia="仿宋" w:cs="仿宋"/>
          <w:szCs w:val="24"/>
          <w:highlight w:val="none"/>
          <w:lang w:eastAsia="zh-CN"/>
        </w:rPr>
        <w:t>HZGH-2022-011</w:t>
      </w:r>
      <w:r>
        <w:rPr>
          <w:rFonts w:hint="eastAsia" w:ascii="仿宋" w:hAnsi="仿宋" w:eastAsia="仿宋" w:cs="仿宋"/>
          <w:szCs w:val="24"/>
          <w:highlight w:val="none"/>
          <w:lang w:val="en-US" w:eastAsia="zh-CN"/>
        </w:rPr>
        <w:t>-01</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2、项目名称：</w:t>
      </w:r>
      <w:r>
        <w:rPr>
          <w:rFonts w:hint="eastAsia" w:ascii="仿宋" w:hAnsi="仿宋" w:eastAsia="仿宋" w:cs="仿宋"/>
          <w:szCs w:val="24"/>
          <w:highlight w:val="none"/>
          <w:lang w:eastAsia="zh-CN"/>
        </w:rPr>
        <w:t xml:space="preserve">实验室仪器设备采购项目 </w:t>
      </w:r>
    </w:p>
    <w:p>
      <w:pPr>
        <w:pStyle w:val="12"/>
        <w:shd w:val="clear" w:color="auto" w:fill="FFFFFF"/>
        <w:spacing w:line="560" w:lineRule="exact"/>
        <w:ind w:firstLine="480"/>
        <w:rPr>
          <w:rFonts w:ascii="仿宋" w:hAnsi="仿宋" w:eastAsia="仿宋" w:cs="仿宋"/>
          <w:highlight w:val="none"/>
        </w:rPr>
      </w:pPr>
      <w:r>
        <w:rPr>
          <w:rFonts w:hint="eastAsia" w:ascii="仿宋" w:hAnsi="仿宋" w:eastAsia="仿宋" w:cs="仿宋"/>
          <w:highlight w:val="none"/>
        </w:rPr>
        <w:t>3、预算金额：</w:t>
      </w:r>
      <w:r>
        <w:rPr>
          <w:rFonts w:hint="eastAsia" w:ascii="仿宋" w:hAnsi="仿宋" w:eastAsia="仿宋" w:cs="仿宋"/>
          <w:highlight w:val="none"/>
          <w:lang w:val="en-US" w:eastAsia="zh-CN"/>
        </w:rPr>
        <w:t>1650000</w:t>
      </w:r>
      <w:r>
        <w:rPr>
          <w:rFonts w:hint="eastAsia" w:ascii="仿宋" w:hAnsi="仿宋" w:eastAsia="仿宋" w:cs="仿宋"/>
          <w:highlight w:val="none"/>
        </w:rPr>
        <w:t>元</w:t>
      </w:r>
    </w:p>
    <w:p>
      <w:pPr>
        <w:pStyle w:val="12"/>
        <w:shd w:val="clear" w:color="auto" w:fill="FFFFFF"/>
        <w:spacing w:line="560" w:lineRule="exact"/>
        <w:ind w:firstLine="480"/>
        <w:rPr>
          <w:rFonts w:hint="default" w:ascii="仿宋" w:hAnsi="仿宋" w:eastAsia="仿宋" w:cs="仿宋"/>
          <w:highlight w:val="none"/>
          <w:lang w:val="en-US" w:eastAsia="zh-CN"/>
        </w:rPr>
      </w:pPr>
      <w:r>
        <w:rPr>
          <w:rFonts w:hint="eastAsia" w:ascii="仿宋" w:hAnsi="仿宋" w:eastAsia="仿宋" w:cs="仿宋"/>
          <w:highlight w:val="none"/>
        </w:rPr>
        <w:t>4、最高限价：</w:t>
      </w:r>
    </w:p>
    <w:p>
      <w:pPr>
        <w:pStyle w:val="12"/>
        <w:shd w:val="clear" w:color="auto" w:fill="FFFFFF"/>
        <w:wordWrap w:val="0"/>
        <w:topLinePunct/>
        <w:spacing w:line="560" w:lineRule="exact"/>
        <w:ind w:firstLine="482"/>
        <w:rPr>
          <w:rFonts w:hint="eastAsia" w:ascii="仿宋" w:hAnsi="仿宋" w:eastAsia="仿宋" w:cs="仿宋"/>
          <w:szCs w:val="24"/>
          <w:highlight w:val="none"/>
          <w:lang w:eastAsia="zh-CN"/>
        </w:rPr>
      </w:pPr>
      <w:r>
        <w:rPr>
          <w:rFonts w:hint="eastAsia" w:ascii="仿宋" w:hAnsi="仿宋" w:eastAsia="仿宋" w:cs="仿宋"/>
          <w:highlight w:val="none"/>
        </w:rPr>
        <w:t>5、采购需求：</w:t>
      </w:r>
      <w:r>
        <w:rPr>
          <w:rFonts w:hint="eastAsia" w:ascii="仿宋" w:hAnsi="仿宋" w:eastAsia="仿宋" w:cs="仿宋"/>
          <w:highlight w:val="none"/>
          <w:lang w:eastAsia="zh-CN"/>
        </w:rPr>
        <w:t xml:space="preserve">实验室仪器设备采购项目 </w:t>
      </w:r>
      <w:r>
        <w:rPr>
          <w:rFonts w:hint="eastAsia" w:ascii="仿宋" w:hAnsi="仿宋" w:eastAsia="仿宋" w:cs="仿宋"/>
          <w:highlight w:val="none"/>
        </w:rPr>
        <w:t>，采购预算：</w:t>
      </w:r>
      <w:r>
        <w:rPr>
          <w:rFonts w:hint="eastAsia" w:ascii="仿宋" w:hAnsi="仿宋" w:eastAsia="仿宋" w:cs="仿宋"/>
          <w:highlight w:val="none"/>
          <w:lang w:val="en-US" w:eastAsia="zh-CN"/>
        </w:rPr>
        <w:t>1650000</w:t>
      </w:r>
      <w:r>
        <w:rPr>
          <w:rFonts w:hint="eastAsia" w:ascii="仿宋" w:hAnsi="仿宋" w:eastAsia="仿宋" w:cs="仿宋"/>
          <w:highlight w:val="none"/>
        </w:rPr>
        <w:t>元，项目概况：</w:t>
      </w:r>
      <w:r>
        <w:rPr>
          <w:rFonts w:hint="eastAsia" w:ascii="仿宋" w:hAnsi="仿宋" w:eastAsia="仿宋" w:cs="仿宋"/>
          <w:highlight w:val="none"/>
          <w:lang w:eastAsia="zh-CN"/>
        </w:rPr>
        <w:t>气相色谱</w:t>
      </w:r>
      <w:r>
        <w:rPr>
          <w:rFonts w:hint="eastAsia" w:ascii="仿宋" w:hAnsi="仿宋" w:eastAsia="仿宋" w:cs="仿宋"/>
          <w:highlight w:val="none"/>
          <w:lang w:val="en-US" w:eastAsia="zh-CN"/>
        </w:rPr>
        <w:t>-三重四级杆质谱联用仪</w:t>
      </w:r>
      <w:r>
        <w:rPr>
          <w:rFonts w:hint="eastAsia" w:ascii="仿宋" w:hAnsi="仿宋" w:eastAsia="仿宋" w:cs="仿宋"/>
          <w:highlight w:val="none"/>
          <w:lang w:eastAsia="zh-CN"/>
        </w:rPr>
        <w:t>，</w:t>
      </w:r>
      <w:r>
        <w:rPr>
          <w:rFonts w:hint="eastAsia" w:ascii="仿宋" w:hAnsi="仿宋" w:eastAsia="仿宋" w:cs="仿宋"/>
          <w:highlight w:val="none"/>
          <w:lang w:val="en-US" w:eastAsia="zh-CN"/>
        </w:rPr>
        <w:t>1项</w:t>
      </w:r>
      <w:r>
        <w:rPr>
          <w:rFonts w:hint="eastAsia" w:ascii="仿宋" w:hAnsi="仿宋" w:eastAsia="仿宋" w:cs="仿宋"/>
          <w:highlight w:val="none"/>
        </w:rPr>
        <w:t>（具体要求详见招标文件第三章</w:t>
      </w:r>
      <w:r>
        <w:rPr>
          <w:rFonts w:hint="eastAsia" w:ascii="仿宋" w:hAnsi="仿宋" w:eastAsia="仿宋" w:cs="仿宋"/>
          <w:highlight w:val="none"/>
          <w:lang w:val="en-US" w:eastAsia="zh-CN"/>
        </w:rPr>
        <w:t>采购内容及技术要求</w:t>
      </w:r>
      <w:r>
        <w:rPr>
          <w:rFonts w:hint="eastAsia" w:ascii="仿宋" w:hAnsi="仿宋" w:eastAsia="仿宋" w:cs="仿宋"/>
          <w:highlight w:val="none"/>
        </w:rPr>
        <w:t>），</w:t>
      </w:r>
      <w:r>
        <w:rPr>
          <w:rFonts w:hint="eastAsia" w:ascii="仿宋" w:hAnsi="仿宋" w:eastAsia="仿宋" w:cs="仿宋"/>
          <w:b/>
          <w:bCs/>
          <w:sz w:val="24"/>
          <w:szCs w:val="24"/>
          <w:highlight w:val="none"/>
          <w:lang w:val="en-US" w:eastAsia="zh-CN"/>
        </w:rPr>
        <w:t>（经财政部门审批同意采购进口产品）</w:t>
      </w:r>
      <w:r>
        <w:rPr>
          <w:rFonts w:hint="eastAsia" w:ascii="仿宋" w:hAnsi="仿宋" w:eastAsia="仿宋" w:cs="仿宋"/>
          <w:highlight w:val="none"/>
        </w:rPr>
        <w:t>简要技术要求、用途：</w:t>
      </w:r>
      <w:r>
        <w:rPr>
          <w:rFonts w:hint="eastAsia" w:ascii="仿宋" w:hAnsi="仿宋" w:eastAsia="仿宋" w:cs="仿宋"/>
          <w:szCs w:val="24"/>
          <w:highlight w:val="none"/>
          <w:lang w:eastAsia="zh-CN"/>
        </w:rPr>
        <w:t>实验室检验检测；</w:t>
      </w:r>
    </w:p>
    <w:p>
      <w:pPr>
        <w:pStyle w:val="12"/>
        <w:shd w:val="clear" w:color="auto" w:fill="FFFFFF"/>
        <w:wordWrap w:val="0"/>
        <w:topLinePunct/>
        <w:spacing w:line="560" w:lineRule="exact"/>
        <w:ind w:firstLine="482"/>
        <w:rPr>
          <w:rFonts w:ascii="仿宋" w:hAnsi="仿宋" w:eastAsia="仿宋" w:cs="仿宋"/>
          <w:highlight w:val="none"/>
        </w:rPr>
      </w:pPr>
      <w:r>
        <w:rPr>
          <w:rFonts w:hint="eastAsia" w:ascii="仿宋" w:hAnsi="仿宋" w:eastAsia="仿宋" w:cs="仿宋"/>
          <w:highlight w:val="none"/>
        </w:rPr>
        <w:t>6、合同履行期限：</w:t>
      </w:r>
      <w:r>
        <w:rPr>
          <w:rFonts w:hint="eastAsia" w:ascii="仿宋" w:hAnsi="仿宋" w:eastAsia="仿宋" w:cs="仿宋"/>
          <w:highlight w:val="none"/>
          <w:u w:val="single"/>
        </w:rPr>
        <w:t xml:space="preserve"> 202</w:t>
      </w:r>
      <w:r>
        <w:rPr>
          <w:rFonts w:hint="eastAsia" w:ascii="仿宋" w:hAnsi="仿宋" w:eastAsia="仿宋" w:cs="仿宋"/>
          <w:highlight w:val="none"/>
          <w:u w:val="single"/>
          <w:lang w:val="en-US" w:eastAsia="zh-CN"/>
        </w:rPr>
        <w:t>2</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06</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15</w:t>
      </w:r>
      <w:r>
        <w:rPr>
          <w:rFonts w:hint="eastAsia" w:ascii="仿宋" w:hAnsi="仿宋" w:eastAsia="仿宋" w:cs="仿宋"/>
          <w:highlight w:val="none"/>
          <w:u w:val="single"/>
        </w:rPr>
        <w:t xml:space="preserve"> </w:t>
      </w:r>
      <w:r>
        <w:rPr>
          <w:rFonts w:hint="eastAsia" w:ascii="仿宋" w:hAnsi="仿宋" w:eastAsia="仿宋" w:cs="仿宋"/>
          <w:highlight w:val="none"/>
        </w:rPr>
        <w:t>日00:00:00 至</w:t>
      </w:r>
      <w:r>
        <w:rPr>
          <w:rFonts w:hint="eastAsia" w:ascii="仿宋" w:hAnsi="仿宋" w:eastAsia="仿宋" w:cs="仿宋"/>
          <w:highlight w:val="none"/>
          <w:u w:val="single"/>
        </w:rPr>
        <w:t xml:space="preserve"> 2022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9</w:t>
      </w:r>
      <w:r>
        <w:rPr>
          <w:rFonts w:hint="eastAsia" w:ascii="仿宋" w:hAnsi="仿宋" w:eastAsia="仿宋" w:cs="仿宋"/>
          <w:highlight w:val="none"/>
        </w:rPr>
        <w:t>月</w:t>
      </w:r>
      <w:r>
        <w:rPr>
          <w:rFonts w:hint="eastAsia" w:ascii="仿宋" w:hAnsi="仿宋" w:eastAsia="仿宋" w:cs="仿宋"/>
          <w:highlight w:val="none"/>
          <w:u w:val="single"/>
          <w:lang w:val="en-US" w:eastAsia="zh-CN"/>
        </w:rPr>
        <w:t>30</w:t>
      </w:r>
      <w:r>
        <w:rPr>
          <w:rFonts w:hint="eastAsia" w:ascii="仿宋" w:hAnsi="仿宋" w:eastAsia="仿宋" w:cs="仿宋"/>
          <w:highlight w:val="none"/>
          <w:u w:val="single"/>
        </w:rPr>
        <w:t xml:space="preserve"> </w:t>
      </w:r>
      <w:r>
        <w:rPr>
          <w:rFonts w:hint="eastAsia" w:ascii="仿宋" w:hAnsi="仿宋" w:eastAsia="仿宋" w:cs="仿宋"/>
          <w:highlight w:val="none"/>
        </w:rPr>
        <w:t>日00:00:00（具体服务起止日期可随合同签订时间相应顺延）</w:t>
      </w:r>
    </w:p>
    <w:p>
      <w:pPr>
        <w:pStyle w:val="2"/>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rPr>
        <w:t>7、本项目是否接受联合体投标：否</w:t>
      </w:r>
    </w:p>
    <w:p>
      <w:pPr>
        <w:pStyle w:val="2"/>
        <w:spacing w:line="560" w:lineRule="exact"/>
        <w:rPr>
          <w:rFonts w:ascii="仿宋" w:hAnsi="仿宋" w:eastAsia="仿宋" w:cs="仿宋"/>
          <w:b/>
          <w:bCs/>
          <w:szCs w:val="24"/>
          <w:highlight w:val="none"/>
        </w:rPr>
      </w:pPr>
      <w:r>
        <w:rPr>
          <w:rFonts w:hint="eastAsia" w:ascii="仿宋" w:hAnsi="仿宋" w:eastAsia="仿宋" w:cs="仿宋"/>
          <w:b/>
          <w:bCs/>
          <w:szCs w:val="24"/>
          <w:highlight w:val="none"/>
        </w:rPr>
        <w:t>二、投标人资格要求</w:t>
      </w:r>
    </w:p>
    <w:p>
      <w:pPr>
        <w:pStyle w:val="2"/>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rPr>
        <w:t>1、满足《中华人民共和国政府采购法》第二十二条规定</w:t>
      </w:r>
    </w:p>
    <w:p>
      <w:pPr>
        <w:pStyle w:val="2"/>
        <w:spacing w:line="560" w:lineRule="exact"/>
        <w:ind w:firstLine="482" w:firstLineChars="200"/>
        <w:rPr>
          <w:rFonts w:ascii="仿宋" w:hAnsi="仿宋" w:eastAsia="仿宋" w:cs="仿宋"/>
          <w:highlight w:val="none"/>
        </w:rPr>
      </w:pPr>
      <w:r>
        <w:rPr>
          <w:rFonts w:hint="eastAsia" w:ascii="仿宋" w:hAnsi="仿宋" w:eastAsia="仿宋" w:cs="仿宋"/>
          <w:b/>
          <w:bCs/>
          <w:szCs w:val="24"/>
          <w:highlight w:val="none"/>
        </w:rPr>
        <w:t>2、落实政府采购政</w:t>
      </w:r>
      <w:r>
        <w:rPr>
          <w:rFonts w:hint="eastAsia" w:ascii="仿宋" w:hAnsi="仿宋" w:eastAsia="仿宋" w:cs="仿宋"/>
          <w:b/>
          <w:bCs/>
          <w:highlight w:val="none"/>
        </w:rPr>
        <w:t>策需满足的资格要求：</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（1）、《政府采购促进中小企业发展管理办法》的通知--财库[2020]46号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（2）、陕西省财政厅关于印发《陕西省中小企业政府采购信用融资办法》--(陕财办采[2018]23号)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（3）、财政部司法部关于政府采购支持监狱企业发展有关问题的通知--财库〔2014〕68号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（4）、《国务院办公厅关于建立政府强制采购节能产品制度的通知》--国办发〔2007〕51号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（5）、《节能产品政府采购实施意见》（财库[2004]185号）</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（6）、《环境标志产品政府采购实施的意见》（财库[2006]90号）</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（7）、《财政部发展改革委生态环境部市场监督总局关于调整优化节能产品、环境标志产品政府采购执行机制的通知》--（财库[2019]9号）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（8）、《市场监督总局关于发布参与实施政府采购节能产品、环境标志产品认证机构名录的公告》--2019年第16号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（9）、《财政部民政部中国残疾人联合会关于促进残疾人就业政府采购政策的通知》--（财库〔2017〕141号）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（10）、《财政部国务院扶贫办关于运用政府采购政策支持脱贫攻坚的通知》（财库〔2019〕27号）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（11）、其他需要落实的政府采购政策。</w:t>
      </w:r>
    </w:p>
    <w:p>
      <w:pPr>
        <w:pStyle w:val="12"/>
        <w:shd w:val="clear" w:color="auto" w:fill="FFFFFF"/>
        <w:spacing w:line="560" w:lineRule="exact"/>
        <w:ind w:firstLine="480"/>
        <w:rPr>
          <w:rFonts w:ascii="仿宋" w:hAnsi="仿宋" w:eastAsia="仿宋" w:cs="仿宋"/>
          <w:b/>
          <w:bCs/>
          <w:highlight w:val="none"/>
        </w:rPr>
      </w:pPr>
      <w:r>
        <w:rPr>
          <w:rFonts w:hint="eastAsia" w:ascii="仿宋" w:hAnsi="仿宋" w:eastAsia="仿宋" w:cs="仿宋"/>
          <w:b/>
          <w:bCs/>
          <w:highlight w:val="none"/>
        </w:rPr>
        <w:t xml:space="preserve">3、本项目的特定资格要求：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年度</w:t>
      </w:r>
      <w:r>
        <w:rPr>
          <w:rFonts w:hint="eastAsia" w:ascii="仿宋" w:hAnsi="仿宋" w:eastAsia="仿宋" w:cs="仿宋"/>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3、税收缴纳证明：提供2021年1月1日至今任意一个月的缴费凭据；（依法免税的投标人应提供相关文件证明）。</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p>
    <w:p>
      <w:pPr>
        <w:pStyle w:val="18"/>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rPr>
        <w:t>3、投标保证金交纳凭证；（保证金交纳凭证复印件加盖公章）</w:t>
      </w:r>
    </w:p>
    <w:p>
      <w:pPr>
        <w:pStyle w:val="18"/>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、本项目不接受联合体投标。</w:t>
      </w:r>
    </w:p>
    <w:p>
      <w:pPr>
        <w:spacing w:line="560" w:lineRule="exact"/>
        <w:rPr>
          <w:rFonts w:ascii="仿宋" w:hAnsi="仿宋" w:eastAsia="仿宋" w:cs="仿宋"/>
          <w:b/>
          <w:bCs/>
          <w:highlight w:val="none"/>
        </w:rPr>
      </w:pPr>
      <w:r>
        <w:rPr>
          <w:rFonts w:hint="eastAsia" w:ascii="仿宋" w:hAnsi="仿宋" w:eastAsia="仿宋" w:cs="仿宋"/>
          <w:b/>
          <w:bCs/>
          <w:highlight w:val="none"/>
        </w:rPr>
        <w:t>三、 招标文件的获取方式</w:t>
      </w:r>
    </w:p>
    <w:p>
      <w:pPr>
        <w:pStyle w:val="12"/>
        <w:widowControl/>
        <w:shd w:val="clear" w:color="auto" w:fill="FFFFFF"/>
        <w:spacing w:line="560" w:lineRule="exact"/>
        <w:ind w:firstLine="420"/>
        <w:rPr>
          <w:rFonts w:ascii="仿宋" w:hAnsi="仿宋" w:eastAsia="仿宋" w:cs="仿宋"/>
          <w:szCs w:val="24"/>
          <w:highlight w:val="none"/>
        </w:rPr>
      </w:pPr>
      <w:r>
        <w:rPr>
          <w:rFonts w:hint="eastAsia" w:ascii="仿宋" w:hAnsi="仿宋" w:eastAsia="仿宋" w:cs="仿宋"/>
          <w:szCs w:val="24"/>
          <w:highlight w:val="none"/>
          <w:shd w:val="clear" w:color="auto" w:fill="FFFFFF"/>
        </w:rPr>
        <w:t>时间：即日起至</w:t>
      </w:r>
      <w:r>
        <w:rPr>
          <w:rFonts w:hint="eastAsia" w:ascii="仿宋" w:hAnsi="仿宋" w:eastAsia="仿宋" w:cs="仿宋"/>
          <w:szCs w:val="24"/>
          <w:highlight w:val="none"/>
        </w:rPr>
        <w:t>202</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05</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24</w:t>
      </w:r>
      <w:r>
        <w:rPr>
          <w:rFonts w:hint="eastAsia" w:ascii="仿宋" w:hAnsi="仿宋" w:eastAsia="仿宋" w:cs="仿宋"/>
          <w:szCs w:val="24"/>
          <w:highlight w:val="none"/>
        </w:rPr>
        <w:t>日17:00止</w:t>
      </w:r>
    </w:p>
    <w:p>
      <w:pPr>
        <w:pStyle w:val="12"/>
        <w:widowControl/>
        <w:shd w:val="clear" w:color="auto" w:fill="FFFFFF"/>
        <w:spacing w:line="560" w:lineRule="exact"/>
        <w:ind w:firstLine="420"/>
        <w:rPr>
          <w:rFonts w:ascii="仿宋" w:hAnsi="仿宋" w:eastAsia="仿宋" w:cs="仿宋"/>
          <w:szCs w:val="24"/>
          <w:highlight w:val="none"/>
        </w:rPr>
      </w:pPr>
      <w:r>
        <w:rPr>
          <w:rFonts w:hint="eastAsia" w:ascii="仿宋" w:hAnsi="仿宋" w:eastAsia="仿宋" w:cs="仿宋"/>
          <w:szCs w:val="24"/>
          <w:highlight w:val="none"/>
          <w:shd w:val="clear" w:color="auto" w:fill="FFFFFF"/>
        </w:rPr>
        <w:t>地点：华招广和项目管理有限公司招标部（西安市朱雀大街南段1号汇成天玺C座18层1812室）</w:t>
      </w:r>
    </w:p>
    <w:p>
      <w:pPr>
        <w:pStyle w:val="12"/>
        <w:widowControl/>
        <w:shd w:val="clear" w:color="auto" w:fill="FFFFFF"/>
        <w:spacing w:line="560" w:lineRule="exact"/>
        <w:ind w:firstLine="420"/>
        <w:rPr>
          <w:rFonts w:ascii="仿宋" w:hAnsi="仿宋" w:eastAsia="仿宋" w:cs="仿宋"/>
          <w:szCs w:val="24"/>
          <w:highlight w:val="none"/>
          <w:shd w:val="clear" w:color="auto" w:fill="FFFFFF"/>
        </w:rPr>
      </w:pPr>
      <w:r>
        <w:rPr>
          <w:rFonts w:hint="eastAsia" w:ascii="仿宋" w:hAnsi="仿宋" w:eastAsia="仿宋" w:cs="仿宋"/>
          <w:szCs w:val="24"/>
          <w:highlight w:val="none"/>
          <w:shd w:val="clear" w:color="auto" w:fill="FFFFFF"/>
        </w:rPr>
        <w:t>方式：现场购买/邮寄</w:t>
      </w:r>
    </w:p>
    <w:p>
      <w:pPr>
        <w:pStyle w:val="12"/>
        <w:shd w:val="clear" w:color="auto" w:fill="FFFFFF"/>
        <w:spacing w:line="560" w:lineRule="exact"/>
        <w:ind w:firstLine="480"/>
        <w:rPr>
          <w:rFonts w:ascii="仿宋" w:hAnsi="仿宋" w:eastAsia="仿宋" w:cs="仿宋"/>
          <w:highlight w:val="none"/>
        </w:rPr>
      </w:pPr>
      <w:r>
        <w:rPr>
          <w:rFonts w:hint="eastAsia" w:ascii="仿宋" w:hAnsi="仿宋" w:eastAsia="仿宋" w:cs="仿宋"/>
          <w:szCs w:val="24"/>
          <w:highlight w:val="none"/>
          <w:shd w:val="clear" w:color="auto" w:fill="FFFFFF"/>
        </w:rPr>
        <w:t>售价：</w:t>
      </w:r>
      <w:r>
        <w:rPr>
          <w:rFonts w:hint="eastAsia" w:ascii="仿宋" w:hAnsi="仿宋" w:eastAsia="仿宋" w:cs="仿宋"/>
          <w:szCs w:val="24"/>
          <w:highlight w:val="none"/>
          <w:shd w:val="clear" w:color="auto" w:fill="FFFFFF"/>
          <w:lang w:eastAsia="zh-CN"/>
        </w:rPr>
        <w:t>免费赠送</w:t>
      </w:r>
    </w:p>
    <w:p>
      <w:pPr>
        <w:pStyle w:val="12"/>
        <w:shd w:val="clear" w:color="auto" w:fill="FFFFFF"/>
        <w:spacing w:line="560" w:lineRule="exact"/>
        <w:ind w:firstLine="482" w:firstLineChars="200"/>
        <w:rPr>
          <w:rFonts w:ascii="仿宋" w:hAnsi="仿宋" w:eastAsia="仿宋" w:cs="仿宋"/>
          <w:highlight w:val="none"/>
        </w:rPr>
      </w:pPr>
      <w:r>
        <w:rPr>
          <w:rFonts w:hint="eastAsia" w:ascii="仿宋" w:hAnsi="仿宋" w:eastAsia="仿宋" w:cs="仿宋"/>
          <w:b/>
          <w:bCs/>
          <w:highlight w:val="none"/>
        </w:rPr>
        <w:t>注：获取招标文件时（9：00—12：00，14：00--17：00（节假日除外））请携带有效的单位介绍信及被介绍人身份证复印件，加盖投标人公章（鲜章）,可自带 U 盘拷贝电子文件（本项目仅支持现场报名获取，谢绝邮寄）。</w:t>
      </w:r>
    </w:p>
    <w:p>
      <w:pPr>
        <w:spacing w:line="560" w:lineRule="exact"/>
        <w:rPr>
          <w:rFonts w:ascii="仿宋" w:hAnsi="仿宋" w:eastAsia="仿宋" w:cs="仿宋"/>
          <w:b/>
          <w:bCs/>
          <w:highlight w:val="none"/>
        </w:rPr>
      </w:pPr>
      <w:r>
        <w:rPr>
          <w:rFonts w:hint="eastAsia" w:ascii="仿宋" w:hAnsi="仿宋" w:eastAsia="仿宋" w:cs="仿宋"/>
          <w:b/>
          <w:bCs/>
          <w:highlight w:val="none"/>
        </w:rPr>
        <w:t xml:space="preserve">四、投标文件递交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截止时间：202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 xml:space="preserve">:30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地    点：华招广和项目管理有限公司会议室（西安市朱雀大街南段1号汇成天玺C座18层1818室）</w:t>
      </w:r>
    </w:p>
    <w:p>
      <w:pPr>
        <w:pStyle w:val="12"/>
        <w:numPr>
          <w:ilvl w:val="0"/>
          <w:numId w:val="4"/>
        </w:numPr>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公告期限</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自本公告发布之日起5个工作日。</w:t>
      </w:r>
    </w:p>
    <w:p>
      <w:pPr>
        <w:pStyle w:val="12"/>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 xml:space="preserve">六、其他补充事宜 </w:t>
      </w:r>
    </w:p>
    <w:p>
      <w:pPr>
        <w:pStyle w:val="12"/>
        <w:shd w:val="clear" w:color="auto" w:fill="FFFFFF"/>
        <w:spacing w:line="560" w:lineRule="exact"/>
        <w:ind w:firstLine="720" w:firstLineChars="300"/>
        <w:rPr>
          <w:rFonts w:ascii="仿宋" w:hAnsi="仿宋" w:eastAsia="仿宋" w:cs="仿宋"/>
          <w:highlight w:val="none"/>
        </w:rPr>
      </w:pPr>
      <w:r>
        <w:rPr>
          <w:rFonts w:hint="eastAsia" w:ascii="仿宋" w:hAnsi="仿宋" w:eastAsia="仿宋" w:cs="仿宋"/>
          <w:highlight w:val="none"/>
        </w:rPr>
        <w:t>/</w:t>
      </w:r>
    </w:p>
    <w:p>
      <w:pPr>
        <w:pStyle w:val="12"/>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七、对本次采购提出询问，请按以下方式联系。</w:t>
      </w:r>
    </w:p>
    <w:p>
      <w:pPr>
        <w:pStyle w:val="18"/>
        <w:spacing w:line="56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1、采购人信息：</w:t>
      </w:r>
      <w:r>
        <w:rPr>
          <w:rFonts w:hint="eastAsia" w:ascii="仿宋" w:hAnsi="仿宋" w:eastAsia="仿宋" w:cs="仿宋"/>
          <w:sz w:val="24"/>
          <w:szCs w:val="24"/>
          <w:highlight w:val="none"/>
          <w:lang w:eastAsia="zh-CN"/>
        </w:rPr>
        <w:t>富平县检验检测中心</w:t>
      </w:r>
    </w:p>
    <w:p>
      <w:pPr>
        <w:pStyle w:val="18"/>
        <w:spacing w:line="560" w:lineRule="exact"/>
        <w:ind w:firstLine="960" w:firstLineChars="4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 xml:space="preserve">地     址:渭南市富平县频山大道1号企业孵化中心3号楼  </w:t>
      </w:r>
    </w:p>
    <w:p>
      <w:pPr>
        <w:pStyle w:val="18"/>
        <w:spacing w:line="560" w:lineRule="exact"/>
        <w:ind w:firstLine="960" w:firstLineChars="4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张主任</w:t>
      </w:r>
    </w:p>
    <w:p>
      <w:pPr>
        <w:pStyle w:val="18"/>
        <w:spacing w:line="560" w:lineRule="exact"/>
        <w:ind w:firstLine="960" w:firstLineChars="4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    话：0913-8228824</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 xml:space="preserve">2、项目联系方式 </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电    话：029-87592321</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传    真：029-85566819</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3、采购代理机构信息</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名称：华招广和项目管理有限公司</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联系地址：西安市朱雀大街南段1号汇成天玺C座18层</w:t>
      </w:r>
    </w:p>
    <w:p>
      <w:pPr>
        <w:pStyle w:val="18"/>
        <w:spacing w:line="560" w:lineRule="exact"/>
        <w:ind w:firstLine="0" w:firstLineChars="0"/>
        <w:rPr>
          <w:rFonts w:ascii="仿宋" w:hAnsi="仿宋" w:eastAsia="仿宋" w:cs="仿宋"/>
          <w:sz w:val="24"/>
          <w:szCs w:val="24"/>
          <w:highlight w:val="none"/>
        </w:rPr>
      </w:pPr>
      <w:r>
        <w:rPr>
          <w:rFonts w:ascii="仿宋" w:hAnsi="仿宋" w:eastAsia="仿宋" w:cs="仿宋"/>
          <w:b/>
          <w:highlight w:val="none"/>
        </w:rPr>
        <mc:AlternateContent>
          <mc:Choice Requires="wps">
            <w:drawing>
              <wp:anchor distT="0" distB="0" distL="114300" distR="114300" simplePos="0" relativeHeight="251660288" behindDoc="0" locked="0" layoutInCell="1" allowOverlap="1">
                <wp:simplePos x="0" y="0"/>
                <wp:positionH relativeFrom="column">
                  <wp:posOffset>-231775</wp:posOffset>
                </wp:positionH>
                <wp:positionV relativeFrom="paragraph">
                  <wp:posOffset>483870</wp:posOffset>
                </wp:positionV>
                <wp:extent cx="6213475" cy="752475"/>
                <wp:effectExtent l="4445" t="4445" r="11430" b="5080"/>
                <wp:wrapSquare wrapText="bothSides"/>
                <wp:docPr id="18" name="文本框 18"/>
                <wp:cNvGraphicFramePr/>
                <a:graphic xmlns:a="http://schemas.openxmlformats.org/drawingml/2006/main">
                  <a:graphicData uri="http://schemas.microsoft.com/office/word/2010/wordprocessingShape">
                    <wps:wsp>
                      <wps:cNvSpPr txBox="1"/>
                      <wps:spPr>
                        <a:xfrm>
                          <a:off x="0" y="0"/>
                          <a:ext cx="6213475" cy="752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wps:txbx>
                      <wps:bodyPr wrap="square" upright="1">
                        <a:noAutofit/>
                      </wps:bodyPr>
                    </wps:wsp>
                  </a:graphicData>
                </a:graphic>
              </wp:anchor>
            </w:drawing>
          </mc:Choice>
          <mc:Fallback>
            <w:pict>
              <v:shape id="_x0000_s1026" o:spid="_x0000_s1026" o:spt="202" type="#_x0000_t202" style="position:absolute;left:0pt;margin-left:-18.25pt;margin-top:38.1pt;height:59.25pt;width:489.25pt;mso-wrap-distance-bottom:0pt;mso-wrap-distance-left:9pt;mso-wrap-distance-right:9pt;mso-wrap-distance-top:0pt;z-index:251660288;mso-width-relative:page;mso-height-relative:page;" coordsize="21600,21600" o:gfxdata="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wt749oAAAAKAQAADwAAAAAAAAABACAAAAAiAAAAZHJzL2Rvd25yZXYueG1sUEsBAhQAFAAA&#10;AAgAh07iQHa1io4mAgAAbgQAAA4AAAAAAAAAAQAgAAAAKQEAAGRycy9lMm9Eb2MueG1sUEsFBgAA&#10;AAAGAAYAWQEAAMEFAAAAAA==&#10;">
                <v:path/>
                <v:fill focussize="0,0"/>
                <v:stroke joinstyle="miter"/>
                <v:imagedata o:title=""/>
                <o:lock v:ext="edit"/>
                <v:textbo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v:textbox>
                <w10:wrap type="square"/>
              </v:shape>
            </w:pict>
          </mc:Fallback>
        </mc:AlternateContent>
      </w:r>
      <w:r>
        <w:rPr>
          <w:rFonts w:hint="eastAsia" w:ascii="仿宋" w:hAnsi="仿宋" w:eastAsia="仿宋" w:cs="仿宋"/>
          <w:b/>
          <w:highlight w:val="none"/>
        </w:rPr>
        <w:t xml:space="preserve">       </w:t>
      </w:r>
      <w:r>
        <w:rPr>
          <w:rFonts w:hint="eastAsia" w:ascii="仿宋" w:hAnsi="仿宋" w:eastAsia="仿宋" w:cs="仿宋"/>
          <w:sz w:val="24"/>
          <w:szCs w:val="24"/>
          <w:highlight w:val="none"/>
        </w:rPr>
        <w:t>联系方式：</w:t>
      </w:r>
      <w:r>
        <w:rPr>
          <w:highlight w:val="none"/>
        </w:rPr>
        <w:fldChar w:fldCharType="begin"/>
      </w:r>
      <w:r>
        <w:rPr>
          <w:highlight w:val="none"/>
        </w:rPr>
        <w:instrText xml:space="preserve"> HYPERLINK "http://www.ccgp.gov.cn/agency/a_agencylist.html" </w:instrText>
      </w:r>
      <w:r>
        <w:rPr>
          <w:highlight w:val="none"/>
        </w:rPr>
        <w:fldChar w:fldCharType="separate"/>
      </w:r>
      <w:r>
        <w:rPr>
          <w:rStyle w:val="16"/>
          <w:rFonts w:hint="eastAsia" w:ascii="仿宋" w:hAnsi="仿宋" w:eastAsia="仿宋" w:cs="仿宋"/>
          <w:color w:val="auto"/>
          <w:highlight w:val="none"/>
        </w:rPr>
        <w:t>http://www.ccgp.gov.cn/agency/a_agencylist.html</w:t>
      </w:r>
      <w:r>
        <w:rPr>
          <w:rStyle w:val="16"/>
          <w:rFonts w:hint="eastAsia" w:ascii="仿宋" w:hAnsi="仿宋" w:eastAsia="仿宋" w:cs="仿宋"/>
          <w:color w:val="auto"/>
          <w:highlight w:val="none"/>
        </w:rPr>
        <w:fldChar w:fldCharType="end"/>
      </w:r>
    </w:p>
    <w:p>
      <w:pPr>
        <w:rPr>
          <w:rFonts w:ascii="仿宋" w:hAnsi="仿宋" w:eastAsia="仿宋" w:cs="仿宋"/>
          <w:highlight w:val="none"/>
        </w:rPr>
      </w:pPr>
      <w:bookmarkStart w:id="5" w:name="_Toc458617730"/>
      <w:bookmarkStart w:id="6" w:name="_Toc458617453"/>
      <w:bookmarkStart w:id="7" w:name="_Toc30520"/>
      <w:r>
        <w:rPr>
          <w:rFonts w:hint="eastAsia" w:ascii="仿宋" w:hAnsi="仿宋" w:eastAsia="仿宋" w:cs="仿宋"/>
          <w:highlight w:val="none"/>
        </w:rPr>
        <w:br w:type="page"/>
      </w:r>
    </w:p>
    <w:p>
      <w:pPr>
        <w:pStyle w:val="3"/>
        <w:spacing w:line="560" w:lineRule="exact"/>
        <w:jc w:val="center"/>
        <w:rPr>
          <w:rFonts w:ascii="仿宋" w:hAnsi="仿宋" w:eastAsia="仿宋" w:cs="仿宋"/>
          <w:highlight w:val="none"/>
        </w:rPr>
      </w:pPr>
      <w:r>
        <w:rPr>
          <w:rFonts w:hint="eastAsia" w:ascii="仿宋" w:hAnsi="仿宋" w:eastAsia="仿宋" w:cs="仿宋"/>
          <w:highlight w:val="none"/>
        </w:rPr>
        <w:t>第二章  投标人须知</w:t>
      </w:r>
      <w:bookmarkEnd w:id="5"/>
      <w:bookmarkEnd w:id="6"/>
      <w:bookmarkEnd w:id="7"/>
    </w:p>
    <w:p>
      <w:pPr>
        <w:pStyle w:val="4"/>
        <w:spacing w:line="560" w:lineRule="exact"/>
        <w:jc w:val="center"/>
        <w:rPr>
          <w:rFonts w:ascii="仿宋" w:hAnsi="仿宋" w:eastAsia="仿宋" w:cs="仿宋"/>
          <w:sz w:val="15"/>
          <w:szCs w:val="15"/>
          <w:highlight w:val="none"/>
        </w:rPr>
      </w:pPr>
      <w:bookmarkStart w:id="8" w:name="_Toc458617731"/>
      <w:bookmarkStart w:id="9" w:name="_Toc28725"/>
      <w:bookmarkStart w:id="10" w:name="_Toc458617454"/>
      <w:r>
        <w:rPr>
          <w:rFonts w:hint="eastAsia" w:ascii="仿宋" w:hAnsi="仿宋" w:eastAsia="仿宋" w:cs="仿宋"/>
          <w:sz w:val="28"/>
          <w:szCs w:val="28"/>
          <w:highlight w:val="none"/>
        </w:rPr>
        <w:t>一、投标人须知前附表</w:t>
      </w:r>
      <w:bookmarkEnd w:id="8"/>
      <w:bookmarkEnd w:id="9"/>
      <w:bookmarkEnd w:id="10"/>
    </w:p>
    <w:tbl>
      <w:tblPr>
        <w:tblStyle w:val="1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55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条款名称</w:t>
            </w:r>
          </w:p>
        </w:tc>
        <w:tc>
          <w:tcPr>
            <w:tcW w:w="619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采购人</w:t>
            </w:r>
          </w:p>
        </w:tc>
        <w:tc>
          <w:tcPr>
            <w:tcW w:w="6195"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名    称：</w:t>
            </w:r>
            <w:r>
              <w:rPr>
                <w:rFonts w:hint="eastAsia" w:ascii="仿宋" w:hAnsi="仿宋" w:eastAsia="仿宋" w:cs="仿宋"/>
                <w:szCs w:val="24"/>
                <w:highlight w:val="none"/>
                <w:lang w:eastAsia="zh-CN"/>
              </w:rPr>
              <w:t>富平县检验检测中心</w:t>
            </w:r>
          </w:p>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 xml:space="preserve">地    址：渭南市富平县频山大道1号企业孵化中心3号楼  </w:t>
            </w:r>
          </w:p>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联系方式：0913-8228824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采购代理机构</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地  址：西安市朱雀大街南段1号汇成天玺C座18层</w:t>
            </w:r>
          </w:p>
          <w:p>
            <w:pPr>
              <w:spacing w:line="560" w:lineRule="exact"/>
              <w:rPr>
                <w:rFonts w:ascii="仿宋" w:hAnsi="仿宋" w:eastAsia="仿宋" w:cs="仿宋"/>
                <w:szCs w:val="24"/>
                <w:highlight w:val="none"/>
                <w:u w:val="wavyHeavy" w:color="FF0000"/>
              </w:rPr>
            </w:pPr>
            <w:r>
              <w:rPr>
                <w:rFonts w:hint="eastAsia" w:ascii="仿宋" w:hAnsi="仿宋" w:eastAsia="仿宋" w:cs="仿宋"/>
                <w:szCs w:val="24"/>
                <w:highlight w:val="none"/>
              </w:rPr>
              <w:t>联系人：</w:t>
            </w:r>
            <w:r>
              <w:rPr>
                <w:rFonts w:hint="eastAsia" w:ascii="仿宋" w:hAnsi="仿宋" w:eastAsia="仿宋" w:cs="仿宋"/>
                <w:szCs w:val="24"/>
                <w:highlight w:val="none"/>
                <w:lang w:eastAsia="zh-CN"/>
              </w:rPr>
              <w:t>康</w:t>
            </w:r>
            <w:r>
              <w:rPr>
                <w:rFonts w:hint="eastAsia" w:ascii="仿宋" w:hAnsi="仿宋" w:eastAsia="仿宋" w:cs="仿宋"/>
                <w:szCs w:val="24"/>
                <w:highlight w:val="none"/>
              </w:rPr>
              <w:t>工</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监督管理机构</w:t>
            </w:r>
          </w:p>
        </w:tc>
        <w:tc>
          <w:tcPr>
            <w:tcW w:w="6195" w:type="dxa"/>
          </w:tcPr>
          <w:p>
            <w:pPr>
              <w:spacing w:line="560" w:lineRule="exact"/>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富平县财政局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项目名称</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lang w:eastAsia="zh-CN"/>
              </w:rPr>
              <w:t xml:space="preserve">实验室仪器设备采购项目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项目编号</w:t>
            </w:r>
          </w:p>
        </w:tc>
        <w:tc>
          <w:tcPr>
            <w:tcW w:w="6195" w:type="dxa"/>
          </w:tcPr>
          <w:p>
            <w:pPr>
              <w:spacing w:line="560" w:lineRule="exact"/>
              <w:rPr>
                <w:rFonts w:hint="default" w:ascii="仿宋" w:hAnsi="仿宋" w:eastAsia="仿宋" w:cs="仿宋"/>
                <w:szCs w:val="24"/>
                <w:highlight w:val="none"/>
                <w:lang w:val="en-US" w:eastAsia="zh-CN"/>
              </w:rPr>
            </w:pPr>
            <w:r>
              <w:rPr>
                <w:rFonts w:hint="eastAsia" w:ascii="仿宋" w:hAnsi="仿宋" w:eastAsia="仿宋" w:cs="仿宋"/>
                <w:szCs w:val="24"/>
                <w:highlight w:val="none"/>
                <w:lang w:eastAsia="zh-CN"/>
              </w:rPr>
              <w:t>HZGH-2022-011</w:t>
            </w:r>
            <w:r>
              <w:rPr>
                <w:rFonts w:hint="eastAsia" w:ascii="仿宋" w:hAnsi="仿宋" w:eastAsia="仿宋" w:cs="仿宋"/>
                <w:szCs w:val="24"/>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资金性质</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项目预算</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lang w:val="en-US" w:eastAsia="zh-CN"/>
              </w:rPr>
              <w:t>165000</w:t>
            </w:r>
            <w:r>
              <w:rPr>
                <w:rFonts w:hint="eastAsia" w:ascii="仿宋" w:hAnsi="仿宋" w:eastAsia="仿宋" w:cs="仿宋"/>
                <w:szCs w:val="24"/>
                <w:highlight w:val="none"/>
                <w:lang w:eastAsia="zh-CN"/>
              </w:rPr>
              <w:t>0</w:t>
            </w:r>
            <w:r>
              <w:rPr>
                <w:rFonts w:hint="eastAsia" w:ascii="仿宋" w:hAnsi="仿宋" w:eastAsia="仿宋" w:cs="仿宋"/>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项目用途</w:t>
            </w:r>
          </w:p>
        </w:tc>
        <w:tc>
          <w:tcPr>
            <w:tcW w:w="6195" w:type="dxa"/>
          </w:tcPr>
          <w:p>
            <w:pPr>
              <w:pStyle w:val="12"/>
              <w:shd w:val="clear" w:color="auto" w:fill="FFFFFF"/>
              <w:wordWrap w:val="0"/>
              <w:topLinePunct/>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实验室检验检测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采购内容和要求</w:t>
            </w:r>
          </w:p>
        </w:tc>
        <w:tc>
          <w:tcPr>
            <w:tcW w:w="6195" w:type="dxa"/>
          </w:tcPr>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SA"/>
              </w:rPr>
              <w:t>气相色谱-三重四级杆质谱联用仪，1项（具体要求详见招标文件第三章采购内容及技术要求）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响应</w:t>
            </w:r>
            <w:r>
              <w:rPr>
                <w:highlight w:val="none"/>
              </w:rPr>
              <w:fldChar w:fldCharType="begin"/>
            </w:r>
            <w:r>
              <w:rPr>
                <w:highlight w:val="none"/>
              </w:rPr>
              <w:instrText xml:space="preserve"> HYPERLINK "http://baike.baidu.com/view/8707.htm" \t "_blank" </w:instrText>
            </w:r>
            <w:r>
              <w:rPr>
                <w:highlight w:val="none"/>
              </w:rPr>
              <w:fldChar w:fldCharType="separate"/>
            </w:r>
            <w:r>
              <w:rPr>
                <w:rFonts w:hint="eastAsia" w:ascii="仿宋" w:hAnsi="仿宋" w:eastAsia="仿宋" w:cs="仿宋"/>
                <w:szCs w:val="24"/>
                <w:highlight w:val="none"/>
              </w:rPr>
              <w:t>招标</w:t>
            </w:r>
            <w:r>
              <w:rPr>
                <w:rFonts w:hint="eastAsia" w:ascii="仿宋" w:hAnsi="仿宋" w:eastAsia="仿宋" w:cs="仿宋"/>
                <w:szCs w:val="24"/>
                <w:highlight w:val="none"/>
              </w:rPr>
              <w:fldChar w:fldCharType="end"/>
            </w:r>
            <w:r>
              <w:rPr>
                <w:rFonts w:hint="eastAsia" w:ascii="仿宋" w:hAnsi="仿宋" w:eastAsia="仿宋" w:cs="仿宋"/>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投标人资格要求</w:t>
            </w:r>
          </w:p>
        </w:tc>
        <w:tc>
          <w:tcPr>
            <w:tcW w:w="6195" w:type="dxa"/>
          </w:tcPr>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3、税收缴纳证明：提供2021年1月1日至今任意一个月的缴费凭据；（依法免税的投标人应提供相关文件证明）。</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6、提供参加政府采购活动前三年内在经营活动中没有重大违法记录的书面声明。（格式自拟，加盖投标人公章）</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3、投标保证金交纳凭证；（保证金交纳凭证复印件加盖公章）           </w:t>
            </w:r>
          </w:p>
          <w:p>
            <w:pPr>
              <w:pStyle w:val="18"/>
              <w:wordWrap w:val="0"/>
              <w:topLinePunct/>
              <w:spacing w:line="520" w:lineRule="exact"/>
              <w:ind w:firstLine="240" w:firstLineChars="1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lang w:val="en-US" w:eastAsia="zh-CN"/>
              </w:rPr>
              <w:t>7</w:t>
            </w:r>
            <w:r>
              <w:rPr>
                <w:rFonts w:hint="eastAsia" w:ascii="仿宋" w:hAnsi="仿宋" w:eastAsia="仿宋" w:cs="仿宋"/>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交货期、交货地点</w:t>
            </w:r>
          </w:p>
        </w:tc>
        <w:tc>
          <w:tcPr>
            <w:tcW w:w="6195" w:type="dxa"/>
          </w:tcPr>
          <w:p>
            <w:pPr>
              <w:spacing w:line="560" w:lineRule="exact"/>
              <w:rPr>
                <w:rFonts w:ascii="仿宋" w:hAnsi="仿宋" w:eastAsia="仿宋" w:cs="仿宋"/>
                <w:sz w:val="32"/>
                <w:szCs w:val="32"/>
                <w:highlight w:val="none"/>
              </w:rPr>
            </w:pPr>
            <w:r>
              <w:rPr>
                <w:rFonts w:hint="eastAsia" w:ascii="仿宋" w:hAnsi="仿宋" w:eastAsia="仿宋" w:cs="仿宋"/>
                <w:szCs w:val="24"/>
                <w:highlight w:val="none"/>
              </w:rPr>
              <w:t>交 货 期：</w:t>
            </w:r>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90</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spacing w:line="560" w:lineRule="exact"/>
              <w:rPr>
                <w:rFonts w:ascii="仿宋" w:hAnsi="仿宋" w:eastAsia="仿宋" w:cs="仿宋"/>
                <w:szCs w:val="24"/>
                <w:highlight w:val="red"/>
              </w:rPr>
            </w:pPr>
            <w:r>
              <w:rPr>
                <w:rFonts w:hint="eastAsia" w:ascii="仿宋" w:hAnsi="仿宋" w:eastAsia="仿宋" w:cs="仿宋"/>
                <w:szCs w:val="24"/>
                <w:highlight w:val="none"/>
              </w:rPr>
              <w:t>交货地点：</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13</w:t>
            </w:r>
          </w:p>
        </w:tc>
        <w:tc>
          <w:tcPr>
            <w:tcW w:w="2552" w:type="dxa"/>
            <w:vAlign w:val="center"/>
          </w:tcPr>
          <w:p>
            <w:pPr>
              <w:spacing w:line="560" w:lineRule="exact"/>
              <w:jc w:val="center"/>
              <w:rPr>
                <w:rFonts w:ascii="仿宋" w:hAnsi="仿宋" w:eastAsia="仿宋" w:cs="仿宋"/>
                <w:szCs w:val="24"/>
                <w:highlight w:val="none"/>
                <w:u w:val="wavyHeavy" w:color="5B9BD5" w:themeColor="accent1"/>
              </w:rPr>
            </w:pPr>
            <w:r>
              <w:rPr>
                <w:rFonts w:hint="eastAsia" w:ascii="仿宋" w:hAnsi="仿宋" w:eastAsia="仿宋" w:cs="仿宋"/>
                <w:szCs w:val="24"/>
                <w:highlight w:val="none"/>
              </w:rPr>
              <w:t>招标文件发售</w:t>
            </w:r>
          </w:p>
        </w:tc>
        <w:tc>
          <w:tcPr>
            <w:tcW w:w="6195" w:type="dxa"/>
          </w:tcPr>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日上午9:00-12:00，下午2:00-5:00时止（节假日除外）。</w:t>
            </w:r>
          </w:p>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联合体投标</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现场勘查、标前答疑会</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投标人对招标文件提出质疑的时间</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构成招标文件的其他文件</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18</w:t>
            </w:r>
          </w:p>
        </w:tc>
        <w:tc>
          <w:tcPr>
            <w:tcW w:w="2552" w:type="dxa"/>
            <w:vAlign w:val="center"/>
          </w:tcPr>
          <w:p>
            <w:pPr>
              <w:pStyle w:val="19"/>
              <w:spacing w:line="560" w:lineRule="exact"/>
              <w:rPr>
                <w:rFonts w:ascii="仿宋" w:hAnsi="仿宋" w:eastAsia="仿宋" w:cs="仿宋"/>
                <w:sz w:val="24"/>
                <w:szCs w:val="24"/>
                <w:highlight w:val="none"/>
                <w:u w:val="wavyHeavy" w:color="FF0000"/>
              </w:rPr>
            </w:pPr>
          </w:p>
          <w:p>
            <w:pPr>
              <w:pStyle w:val="19"/>
              <w:spacing w:line="560" w:lineRule="exact"/>
              <w:rPr>
                <w:rFonts w:ascii="仿宋" w:hAnsi="仿宋" w:eastAsia="仿宋" w:cs="仿宋"/>
                <w:szCs w:val="24"/>
                <w:highlight w:val="none"/>
              </w:rPr>
            </w:pPr>
            <w:r>
              <w:rPr>
                <w:rFonts w:hint="eastAsia" w:ascii="仿宋" w:hAnsi="仿宋" w:eastAsia="仿宋" w:cs="仿宋"/>
                <w:sz w:val="24"/>
                <w:szCs w:val="24"/>
                <w:highlight w:val="none"/>
              </w:rPr>
              <w:t>投标文件递交截止时间及开标时间和地点</w:t>
            </w:r>
          </w:p>
        </w:tc>
        <w:tc>
          <w:tcPr>
            <w:tcW w:w="6195" w:type="dxa"/>
          </w:tcPr>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1、投标文件递交截止时间：202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 xml:space="preserve">:30 </w:t>
            </w:r>
          </w:p>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2、投标地点：华招广和项目管理有限公司会议室（西安市朱雀大街南段1号汇成天玺C座18层1818室）</w:t>
            </w:r>
          </w:p>
          <w:p>
            <w:pPr>
              <w:pStyle w:val="18"/>
              <w:spacing w:line="560" w:lineRule="exact"/>
              <w:ind w:firstLine="0" w:firstLineChars="0"/>
              <w:rPr>
                <w:rFonts w:ascii="仿宋" w:hAnsi="仿宋" w:eastAsia="仿宋" w:cs="仿宋"/>
                <w:b/>
                <w:sz w:val="18"/>
                <w:szCs w:val="18"/>
                <w:highlight w:val="none"/>
              </w:rPr>
            </w:pPr>
            <w:r>
              <w:rPr>
                <w:rFonts w:hint="eastAsia" w:ascii="仿宋" w:hAnsi="仿宋" w:eastAsia="仿宋" w:cs="仿宋"/>
                <w:sz w:val="24"/>
                <w:szCs w:val="24"/>
                <w:highlight w:val="none"/>
              </w:rPr>
              <w:t>3、开标时间：2021年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:30</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4、开标地点：华招广和项目管理有限公司会议室（西安市朱雀大街南段1号汇成天玺C座18层1818室）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投标有效期</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投标担保</w:t>
            </w:r>
          </w:p>
        </w:tc>
        <w:tc>
          <w:tcPr>
            <w:tcW w:w="6195" w:type="dxa"/>
          </w:tcPr>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Cs w:val="24"/>
                <w:highlight w:val="none"/>
              </w:rPr>
            </w:pPr>
            <w:r>
              <w:rPr>
                <w:rFonts w:hint="eastAsia" w:ascii="仿宋" w:hAnsi="仿宋" w:eastAsia="仿宋" w:cs="仿宋"/>
                <w:szCs w:val="24"/>
                <w:highlight w:val="none"/>
              </w:rPr>
              <w:t>1、投标保证金：</w:t>
            </w:r>
            <w:r>
              <w:rPr>
                <w:rFonts w:hint="eastAsia" w:ascii="仿宋" w:hAnsi="仿宋" w:eastAsia="仿宋" w:cs="仿宋"/>
                <w:b/>
                <w:bCs/>
                <w:szCs w:val="24"/>
                <w:highlight w:val="none"/>
              </w:rPr>
              <w:t>人民币</w:t>
            </w:r>
            <w:r>
              <w:rPr>
                <w:rFonts w:hint="eastAsia" w:ascii="仿宋" w:hAnsi="仿宋" w:eastAsia="仿宋" w:cs="仿宋"/>
                <w:b/>
                <w:bCs/>
                <w:szCs w:val="24"/>
                <w:highlight w:val="none"/>
                <w:lang w:val="en-US" w:eastAsia="zh-CN"/>
              </w:rPr>
              <w:t>叁</w:t>
            </w:r>
            <w:r>
              <w:rPr>
                <w:rFonts w:hint="eastAsia" w:ascii="仿宋" w:hAnsi="仿宋" w:eastAsia="仿宋" w:cs="仿宋"/>
                <w:b/>
                <w:bCs/>
                <w:szCs w:val="24"/>
                <w:highlight w:val="none"/>
              </w:rPr>
              <w:t xml:space="preserve">万元整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2、投标保证金交纳方式：投标人可自主选择以银行网银转账、支票、汇票、本票、保函等非现金形式交纳或提交投标保证金。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3、请投标人按规定时间</w:t>
            </w:r>
            <w:r>
              <w:rPr>
                <w:rFonts w:hint="eastAsia" w:ascii="仿宋" w:hAnsi="仿宋" w:eastAsia="仿宋" w:cs="仿宋"/>
                <w:b/>
                <w:szCs w:val="24"/>
                <w:highlight w:val="none"/>
              </w:rPr>
              <w:t>（</w:t>
            </w:r>
            <w:r>
              <w:rPr>
                <w:rFonts w:hint="eastAsia" w:ascii="仿宋" w:hAnsi="仿宋" w:eastAsia="仿宋" w:cs="仿宋"/>
                <w:b/>
                <w:bCs/>
                <w:szCs w:val="24"/>
                <w:highlight w:val="none"/>
              </w:rPr>
              <w:t>202</w:t>
            </w:r>
            <w:r>
              <w:rPr>
                <w:rFonts w:hint="eastAsia" w:ascii="仿宋" w:hAnsi="仿宋" w:eastAsia="仿宋" w:cs="仿宋"/>
                <w:b/>
                <w:bCs/>
                <w:szCs w:val="24"/>
                <w:highlight w:val="none"/>
                <w:lang w:val="en-US" w:eastAsia="zh-CN"/>
              </w:rPr>
              <w:t>2</w:t>
            </w:r>
            <w:r>
              <w:rPr>
                <w:rFonts w:hint="eastAsia" w:ascii="仿宋" w:hAnsi="仿宋" w:eastAsia="仿宋" w:cs="仿宋"/>
                <w:b/>
                <w:bCs/>
                <w:szCs w:val="24"/>
                <w:highlight w:val="none"/>
              </w:rPr>
              <w:t>年</w:t>
            </w:r>
            <w:r>
              <w:rPr>
                <w:rFonts w:hint="eastAsia" w:ascii="仿宋" w:hAnsi="仿宋" w:eastAsia="仿宋" w:cs="仿宋"/>
                <w:b/>
                <w:bCs/>
                <w:szCs w:val="24"/>
                <w:highlight w:val="none"/>
                <w:lang w:val="en-US" w:eastAsia="zh-CN"/>
              </w:rPr>
              <w:t>06</w:t>
            </w:r>
            <w:r>
              <w:rPr>
                <w:rFonts w:hint="eastAsia" w:ascii="仿宋" w:hAnsi="仿宋" w:eastAsia="仿宋" w:cs="仿宋"/>
                <w:b/>
                <w:bCs/>
                <w:szCs w:val="24"/>
                <w:highlight w:val="none"/>
              </w:rPr>
              <w:t>月</w:t>
            </w:r>
            <w:r>
              <w:rPr>
                <w:rFonts w:hint="eastAsia" w:ascii="仿宋" w:hAnsi="仿宋" w:eastAsia="仿宋" w:cs="仿宋"/>
                <w:b/>
                <w:bCs/>
                <w:szCs w:val="24"/>
                <w:highlight w:val="none"/>
                <w:lang w:val="en-US" w:eastAsia="zh-CN"/>
              </w:rPr>
              <w:t>10</w:t>
            </w:r>
            <w:r>
              <w:rPr>
                <w:rFonts w:hint="eastAsia" w:ascii="仿宋" w:hAnsi="仿宋" w:eastAsia="仿宋" w:cs="仿宋"/>
                <w:b/>
                <w:bCs/>
                <w:szCs w:val="24"/>
                <w:highlight w:val="none"/>
              </w:rPr>
              <w:t>日</w:t>
            </w:r>
            <w:r>
              <w:rPr>
                <w:rFonts w:hint="eastAsia" w:ascii="仿宋" w:hAnsi="仿宋" w:eastAsia="仿宋" w:cs="仿宋"/>
                <w:b/>
                <w:bCs/>
                <w:szCs w:val="24"/>
                <w:highlight w:val="none"/>
                <w:lang w:val="en-US" w:eastAsia="zh-CN"/>
              </w:rPr>
              <w:t>09</w:t>
            </w:r>
            <w:r>
              <w:rPr>
                <w:rFonts w:hint="eastAsia" w:ascii="仿宋" w:hAnsi="仿宋" w:eastAsia="仿宋" w:cs="仿宋"/>
                <w:b/>
                <w:bCs/>
                <w:szCs w:val="24"/>
                <w:highlight w:val="none"/>
              </w:rPr>
              <w:t>:30前</w:t>
            </w:r>
            <w:r>
              <w:rPr>
                <w:rFonts w:hint="eastAsia" w:ascii="仿宋" w:hAnsi="仿宋" w:eastAsia="仿宋" w:cs="仿宋"/>
                <w:szCs w:val="24"/>
                <w:highlight w:val="none"/>
              </w:rPr>
              <w:t xml:space="preserve">）和方式提交保证金，避免银行退票等原因出现保证金未按时到账等情况影响正常投标。请务必在转账时在摘要处注明：项目编号，同时请次日电话查询是否到账：029-87592322。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Cs w:val="24"/>
                <w:highlight w:val="none"/>
              </w:rPr>
            </w:pPr>
            <w:r>
              <w:rPr>
                <w:rFonts w:hint="eastAsia" w:ascii="仿宋" w:hAnsi="仿宋" w:eastAsia="仿宋" w:cs="仿宋"/>
                <w:szCs w:val="24"/>
                <w:highlight w:val="none"/>
              </w:rPr>
              <w:t>4、投标人未按照招标文件要求提交保证金的，投标响应文件无效。投标保证金提交以到账时间为准。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b/>
                <w:bCs/>
                <w:color w:val="auto"/>
                <w:szCs w:val="24"/>
                <w:highlight w:val="none"/>
              </w:rPr>
              <w:t>备注：以保函形式提交投标保证金的，投标响应文件递交截止前持保函原件来我公司购标处进行备案登记。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汇款账户</w:t>
            </w:r>
          </w:p>
        </w:tc>
        <w:tc>
          <w:tcPr>
            <w:tcW w:w="6195" w:type="dxa"/>
          </w:tcPr>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中国建设银行：</w:t>
            </w:r>
            <w:r>
              <w:rPr>
                <w:rFonts w:hint="eastAsia" w:ascii="仿宋" w:hAnsi="仿宋" w:eastAsia="仿宋" w:cs="仿宋"/>
                <w:b/>
                <w:bCs/>
                <w:sz w:val="24"/>
                <w:szCs w:val="24"/>
                <w:highlight w:val="none"/>
              </w:rPr>
              <w:t>招标服务费</w:t>
            </w:r>
            <w:r>
              <w:rPr>
                <w:rFonts w:hint="eastAsia" w:ascii="仿宋" w:hAnsi="仿宋" w:eastAsia="仿宋" w:cs="仿宋"/>
                <w:sz w:val="24"/>
                <w:szCs w:val="24"/>
                <w:highlight w:val="none"/>
              </w:rPr>
              <w:t>（交纳账户）</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开户行：中国建设银行股份有限公司西安金泰假日花城支行</w:t>
            </w:r>
          </w:p>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18"/>
              <w:spacing w:line="560" w:lineRule="exact"/>
              <w:ind w:firstLine="0" w:firstLineChars="0"/>
              <w:rPr>
                <w:rFonts w:ascii="仿宋" w:hAnsi="仿宋" w:eastAsia="仿宋" w:cs="仿宋"/>
                <w:kern w:val="2"/>
                <w:sz w:val="24"/>
                <w:szCs w:val="24"/>
                <w:highlight w:val="none"/>
              </w:rPr>
            </w:pPr>
          </w:p>
          <w:p>
            <w:pPr>
              <w:pStyle w:val="18"/>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中信银行：投标保证金、履约保证金（交纳专户）</w:t>
            </w:r>
          </w:p>
          <w:p>
            <w:pPr>
              <w:pStyle w:val="18"/>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名称：华招广和项目管理有限公司</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账号：8111 7010 1190 0609 835</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开户行：中信银行西安朱雀南路支行</w:t>
            </w:r>
          </w:p>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b/>
                <w:sz w:val="24"/>
                <w:szCs w:val="24"/>
                <w:highlight w:val="none"/>
              </w:rPr>
              <w:t>注:标书费、招标服务费可以采用转账、现金形式交纳；投标保证金仅限于通过对公账户以转账形式交纳。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备选投标方案</w:t>
            </w:r>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和报价</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盖章签字</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投标文件数量、装订</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25</w:t>
            </w:r>
          </w:p>
        </w:tc>
        <w:tc>
          <w:tcPr>
            <w:tcW w:w="2552" w:type="dxa"/>
            <w:vAlign w:val="center"/>
          </w:tcPr>
          <w:p>
            <w:pPr>
              <w:spacing w:line="56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投标报价</w:t>
            </w:r>
          </w:p>
        </w:tc>
        <w:tc>
          <w:tcPr>
            <w:tcW w:w="6195" w:type="dxa"/>
            <w:vAlign w:val="center"/>
          </w:tcPr>
          <w:p>
            <w:pPr>
              <w:spacing w:line="560" w:lineRule="exact"/>
              <w:jc w:val="left"/>
              <w:rPr>
                <w:rFonts w:hint="eastAsia" w:ascii="仿宋" w:hAnsi="仿宋" w:eastAsia="仿宋" w:cs="仿宋"/>
                <w:szCs w:val="24"/>
                <w:highlight w:val="none"/>
              </w:rPr>
            </w:pPr>
            <w:r>
              <w:rPr>
                <w:rFonts w:hint="eastAsia" w:ascii="仿宋" w:hAnsi="仿宋" w:eastAsia="仿宋" w:cs="仿宋"/>
                <w:b w:val="0"/>
                <w:bCs w:val="0"/>
                <w:szCs w:val="24"/>
                <w:highlight w:val="none"/>
              </w:rPr>
              <w:t>投标报价</w:t>
            </w:r>
            <w:r>
              <w:rPr>
                <w:rFonts w:hint="eastAsia" w:ascii="仿宋" w:hAnsi="仿宋" w:eastAsia="仿宋" w:cs="仿宋"/>
                <w:b w:val="0"/>
                <w:bCs w:val="0"/>
                <w:szCs w:val="24"/>
                <w:highlight w:val="none"/>
                <w:lang w:val="en-US" w:eastAsia="zh-CN"/>
              </w:rPr>
              <w:t>=</w:t>
            </w:r>
            <w:r>
              <w:rPr>
                <w:rFonts w:hint="eastAsia" w:ascii="仿宋" w:hAnsi="仿宋" w:eastAsia="仿宋" w:cs="仿宋"/>
                <w:b w:val="0"/>
                <w:bCs w:val="0"/>
                <w:szCs w:val="24"/>
                <w:highlight w:val="none"/>
              </w:rPr>
              <w:t>设备价（进口设备为CIF价</w:t>
            </w: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lang w:val="en-US" w:eastAsia="zh-CN"/>
              </w:rPr>
              <w:t>/CIF价</w:t>
            </w:r>
            <w:r>
              <w:rPr>
                <w:rFonts w:hint="eastAsia" w:ascii="仿宋" w:hAnsi="仿宋" w:eastAsia="仿宋" w:cs="仿宋"/>
                <w:b w:val="0"/>
                <w:bCs w:val="0"/>
                <w:szCs w:val="24"/>
                <w:highlight w:val="none"/>
              </w:rPr>
              <w:t>（含税）＋运输费+安装费+调试费+培训费+产品辅材费+售后服务费+保险费+相关伴随费用等。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评标办法及标准</w:t>
            </w:r>
          </w:p>
        </w:tc>
        <w:tc>
          <w:tcPr>
            <w:tcW w:w="6195" w:type="dxa"/>
            <w:vAlign w:val="center"/>
          </w:tcPr>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其它事项</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kern w:val="0"/>
                <w:szCs w:val="24"/>
                <w:highlight w:val="none"/>
              </w:rPr>
              <w:t>中标人无正当理由不得放弃中标。</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本项目是否专门面向中小企业</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lang w:eastAsia="zh-CN"/>
              </w:rPr>
              <w:t>□</w:t>
            </w:r>
            <w:r>
              <w:rPr>
                <w:rFonts w:hint="eastAsia" w:ascii="仿宋" w:hAnsi="仿宋" w:eastAsia="仿宋" w:cs="仿宋"/>
                <w:szCs w:val="24"/>
                <w:highlight w:val="none"/>
              </w:rPr>
              <w:t xml:space="preserve">是   </w:t>
            </w:r>
            <w:r>
              <w:rPr>
                <w:rFonts w:hint="eastAsia" w:ascii="仿宋" w:hAnsi="仿宋" w:eastAsia="仿宋" w:cs="仿宋"/>
                <w:szCs w:val="24"/>
                <w:highlight w:val="none"/>
                <w:lang w:eastAsia="zh-CN"/>
              </w:rPr>
              <w:t>☑</w:t>
            </w:r>
            <w:r>
              <w:rPr>
                <w:rFonts w:hint="eastAsia" w:ascii="仿宋" w:hAnsi="仿宋" w:eastAsia="仿宋" w:cs="仿宋"/>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本项目所属行业</w:t>
            </w:r>
          </w:p>
        </w:tc>
        <w:tc>
          <w:tcPr>
            <w:tcW w:w="6195" w:type="dxa"/>
            <w:vAlign w:val="center"/>
          </w:tcPr>
          <w:p>
            <w:pPr>
              <w:adjustRightInd w:val="0"/>
              <w:snapToGrid w:val="0"/>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零售业</w:t>
            </w:r>
          </w:p>
        </w:tc>
      </w:tr>
    </w:tbl>
    <w:p>
      <w:pPr>
        <w:keepNext/>
        <w:keepLines/>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pStyle w:val="4"/>
        <w:spacing w:line="560" w:lineRule="exact"/>
        <w:rPr>
          <w:rFonts w:ascii="仿宋" w:hAnsi="仿宋" w:eastAsia="仿宋" w:cs="仿宋"/>
          <w:kern w:val="0"/>
          <w:sz w:val="28"/>
          <w:szCs w:val="28"/>
          <w:highlight w:val="none"/>
        </w:rPr>
      </w:pPr>
      <w:bookmarkStart w:id="11" w:name="_Toc1429"/>
      <w:r>
        <w:rPr>
          <w:rFonts w:hint="eastAsia" w:ascii="仿宋" w:hAnsi="仿宋" w:eastAsia="仿宋" w:cs="仿宋"/>
          <w:kern w:val="0"/>
          <w:sz w:val="28"/>
          <w:szCs w:val="28"/>
          <w:highlight w:val="none"/>
        </w:rPr>
        <w:t>二、项目说明</w:t>
      </w:r>
      <w:bookmarkEnd w:id="11"/>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1、本项目说明详见投标人须知前附表。</w:t>
      </w:r>
      <w:bookmarkStart w:id="12" w:name="_Toc458617732"/>
      <w:bookmarkStart w:id="13" w:name="_Toc458617455"/>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ascii="仿宋" w:hAnsi="仿宋" w:eastAsia="仿宋" w:cs="仿宋"/>
          <w:kern w:val="0"/>
          <w:sz w:val="28"/>
          <w:szCs w:val="28"/>
          <w:highlight w:val="none"/>
        </w:rPr>
      </w:pPr>
      <w:bookmarkStart w:id="14" w:name="_Toc458617456"/>
      <w:bookmarkStart w:id="15" w:name="_Toc19356"/>
      <w:bookmarkStart w:id="16" w:name="_Toc458617733"/>
      <w:r>
        <w:rPr>
          <w:rFonts w:hint="eastAsia" w:ascii="仿宋" w:hAnsi="仿宋" w:eastAsia="仿宋" w:cs="仿宋"/>
          <w:kern w:val="0"/>
          <w:sz w:val="28"/>
          <w:szCs w:val="28"/>
          <w:highlight w:val="none"/>
        </w:rPr>
        <w:t>三、招标文件</w:t>
      </w:r>
      <w:bookmarkEnd w:id="14"/>
      <w:bookmarkEnd w:id="15"/>
      <w:bookmarkEnd w:id="16"/>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2、招标文件的组成：包括目录中所列的前五章。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4、招标文件的澄清或修改：</w:t>
      </w:r>
    </w:p>
    <w:p>
      <w:pPr>
        <w:spacing w:line="560" w:lineRule="exact"/>
        <w:ind w:firstLine="480" w:firstLineChars="200"/>
        <w:rPr>
          <w:rFonts w:ascii="仿宋" w:hAnsi="仿宋" w:eastAsia="仿宋" w:cs="仿宋"/>
          <w:b/>
          <w:kern w:val="0"/>
          <w:sz w:val="18"/>
          <w:szCs w:val="18"/>
          <w:highlight w:val="none"/>
          <w:u w:color="FF0000"/>
        </w:rPr>
      </w:pPr>
      <w:bookmarkStart w:id="17" w:name="_Toc458617734"/>
      <w:bookmarkStart w:id="18" w:name="_Toc458617457"/>
      <w:r>
        <w:rPr>
          <w:rFonts w:hint="eastAsia" w:ascii="仿宋" w:hAnsi="仿宋" w:eastAsia="仿宋" w:cs="仿宋"/>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5、投标人若对招标文件有任何疑问，可以以书面形式向采购代理机构提出询问。</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6、投标人认为招标文件使自己的权益受到损害的，在收到采购文件之日</w:t>
      </w:r>
      <w:r>
        <w:rPr>
          <w:rFonts w:hint="eastAsia" w:ascii="仿宋" w:hAnsi="仿宋" w:eastAsia="仿宋" w:cs="仿宋"/>
          <w:kern w:val="0"/>
          <w:szCs w:val="24"/>
          <w:highlight w:val="none"/>
        </w:rPr>
        <w:t>起七个工作日内</w:t>
      </w:r>
      <w:r>
        <w:rPr>
          <w:rFonts w:hint="eastAsia" w:ascii="仿宋" w:hAnsi="仿宋" w:eastAsia="仿宋" w:cs="仿宋"/>
          <w:szCs w:val="24"/>
          <w:highlight w:val="none"/>
        </w:rPr>
        <w:t>以书面形式向采购代理机构提出质疑，逾期提出的无效，</w:t>
      </w:r>
      <w:bookmarkStart w:id="19" w:name="OLE_LINK6"/>
      <w:r>
        <w:rPr>
          <w:rFonts w:hint="eastAsia" w:ascii="仿宋" w:hAnsi="仿宋" w:eastAsia="仿宋" w:cs="仿宋"/>
          <w:szCs w:val="24"/>
          <w:highlight w:val="none"/>
        </w:rPr>
        <w:t>因此带来的一切不利后果由投标人自负。</w:t>
      </w:r>
      <w:bookmarkEnd w:id="19"/>
    </w:p>
    <w:p>
      <w:pPr>
        <w:kinsoku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szCs w:val="24"/>
          <w:highlight w:val="none"/>
        </w:rPr>
        <w:t>采购代理机构和投标人的权利和义务将受到新的截止期的约束。</w:t>
      </w:r>
    </w:p>
    <w:bookmarkEnd w:id="20"/>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9、如发现招标文件内容与现行法律法规不相符的情况，以现行法律法规为准。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10、现场勘查、标前答疑会：见须知前附表。</w:t>
      </w:r>
    </w:p>
    <w:p>
      <w:pPr>
        <w:pStyle w:val="4"/>
        <w:spacing w:line="560" w:lineRule="exact"/>
        <w:rPr>
          <w:rFonts w:ascii="仿宋" w:hAnsi="仿宋" w:eastAsia="仿宋" w:cs="仿宋"/>
          <w:kern w:val="0"/>
          <w:sz w:val="28"/>
          <w:szCs w:val="28"/>
          <w:highlight w:val="none"/>
        </w:rPr>
      </w:pPr>
      <w:bookmarkStart w:id="21" w:name="_Toc4480"/>
      <w:r>
        <w:rPr>
          <w:rFonts w:hint="eastAsia" w:ascii="仿宋" w:hAnsi="仿宋" w:eastAsia="仿宋" w:cs="仿宋"/>
          <w:kern w:val="0"/>
          <w:sz w:val="28"/>
          <w:szCs w:val="28"/>
          <w:highlight w:val="none"/>
        </w:rPr>
        <w:t>四、投标文件</w:t>
      </w:r>
      <w:bookmarkEnd w:id="17"/>
      <w:bookmarkEnd w:id="18"/>
      <w:bookmarkEnd w:id="21"/>
    </w:p>
    <w:p>
      <w:pPr>
        <w:spacing w:line="560" w:lineRule="exact"/>
        <w:rPr>
          <w:rFonts w:ascii="仿宋" w:hAnsi="仿宋" w:eastAsia="仿宋" w:cs="仿宋"/>
          <w:highlight w:val="none"/>
        </w:rPr>
      </w:pPr>
      <w:r>
        <w:rPr>
          <w:rFonts w:hint="eastAsia" w:ascii="仿宋" w:hAnsi="仿宋" w:eastAsia="仿宋" w:cs="仿宋"/>
          <w:highlight w:val="none"/>
        </w:rPr>
        <w:t>1、投标人资格要求</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（1）基本资格条件：符合《中华人民共和国政府采购法》第二十二条的规定：</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1-1、具有独立承担民事责任能力的法人、其他组织或自然人，并出具合法有效的营业执照或事业单位法人证书等国家规定的相关证明，自然人参与的提供其身份证明。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1-2、财务状况报告：提供具有财务审计资质单位出具的20</w:t>
      </w:r>
      <w:r>
        <w:rPr>
          <w:rFonts w:hint="eastAsia" w:ascii="仿宋" w:hAnsi="仿宋" w:eastAsia="仿宋" w:cs="仿宋"/>
          <w:szCs w:val="24"/>
          <w:highlight w:val="none"/>
          <w:lang w:val="en-US" w:eastAsia="zh-CN"/>
        </w:rPr>
        <w:t>20</w:t>
      </w:r>
      <w:r>
        <w:rPr>
          <w:rFonts w:hint="eastAsia" w:ascii="仿宋" w:hAnsi="仿宋" w:eastAsia="仿宋" w:cs="仿宋"/>
          <w:szCs w:val="24"/>
          <w:highlight w:val="none"/>
        </w:rPr>
        <w:t>年度或202</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1-3、税收缴纳证明：提供2021年1月1日至今任意一个月的缴费凭据；（依法免税的投标人应提供相关文件证明）。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1-5、提供具有履行本合同所必需的设备和专业技术能力的说明及承诺；（格式自拟，加盖投标人公章）</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  1-6、提供参加政府采购活动前三年内在经营活动中没有重大违法记录的书面声明。（格式自拟，加盖投标人公章）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（2）、特定资格条件：</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3、投标保证金交纳凭证；（保证金交纳凭证复印件加盖公章）           </w:t>
      </w:r>
    </w:p>
    <w:p>
      <w:pPr>
        <w:pStyle w:val="18"/>
        <w:wordWrap w:val="0"/>
        <w:topLinePunct/>
        <w:spacing w:line="520" w:lineRule="exact"/>
        <w:ind w:firstLine="240" w:firstLineChars="1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hint="eastAsia" w:ascii="仿宋" w:hAnsi="仿宋" w:eastAsia="仿宋" w:cs="仿宋"/>
          <w:szCs w:val="24"/>
          <w:highlight w:val="none"/>
        </w:rPr>
      </w:pPr>
      <w:r>
        <w:rPr>
          <w:rFonts w:hint="eastAsia" w:ascii="仿宋" w:hAnsi="仿宋" w:eastAsia="仿宋" w:cs="仿宋"/>
          <w:szCs w:val="24"/>
          <w:highlight w:val="none"/>
          <w:lang w:val="en-US" w:eastAsia="zh-CN"/>
        </w:rPr>
        <w:t>2-7</w:t>
      </w:r>
      <w:r>
        <w:rPr>
          <w:rFonts w:hint="eastAsia" w:ascii="仿宋" w:hAnsi="仿宋" w:eastAsia="仿宋" w:cs="仿宋"/>
          <w:szCs w:val="24"/>
          <w:highlight w:val="none"/>
        </w:rPr>
        <w:t>、本项目不接受联合体投标。</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2、合格投标人</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szCs w:val="24"/>
          <w:highlight w:val="none"/>
        </w:rPr>
        <w:t>及其实施条例等有关法律法规的规定</w:t>
      </w:r>
      <w:bookmarkEnd w:id="22"/>
      <w:r>
        <w:rPr>
          <w:rFonts w:hint="eastAsia" w:ascii="仿宋" w:hAnsi="仿宋" w:eastAsia="仿宋" w:cs="仿宋"/>
          <w:szCs w:val="24"/>
          <w:highlight w:val="none"/>
        </w:rPr>
        <w:t>并满足本项目资格条件。不符合上述规定的投标人，投标无效。</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3、投标人信用信息：</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3-1、采购人或采购代理机构将于本项目投标截止日在‘信用中国’网站、‘中国政府采购网’网站等渠道对</w:t>
      </w:r>
      <w:r>
        <w:rPr>
          <w:rFonts w:hint="eastAsia" w:ascii="仿宋" w:hAnsi="仿宋" w:eastAsia="仿宋" w:cs="仿宋"/>
          <w:szCs w:val="24"/>
          <w:highlight w:val="none"/>
          <w:lang w:eastAsia="zh-CN"/>
        </w:rPr>
        <w:t xml:space="preserve">投标人 </w:t>
      </w:r>
      <w:r>
        <w:rPr>
          <w:rFonts w:hint="eastAsia" w:ascii="仿宋" w:hAnsi="仿宋" w:eastAsia="仿宋" w:cs="仿宋"/>
          <w:szCs w:val="24"/>
          <w:highlight w:val="none"/>
        </w:rPr>
        <w:t xml:space="preserve">进行信用记录查询，查询的信用记录将进行打印存档，凡被列入失信被执行人、重大税收违法案件当事人名单、政府采购严重违法失信行为记录名单的，视为存在不良信用记录，参与本项目的将被拒绝。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3-2、特别说明：</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（1）投标人如在中标通知书发出前出现违法失信行为，采购人仍有权利提请评标委员会取消其中标资格；</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（2）投标人在投标文件中已出具的信用查询结果并不能取代采购人或采购代理机构在评标前进行复查。</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 xml:space="preserve">4、投标文件的组成 </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4-1、投标函（格式）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4-2、开标一览表（格式）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4-3、投标分项报价表（格式）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4-4、节能环保、环境标志产品明细表（格式，若有）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4-5、选配件报价表（格式，若有）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4-6、货物说明一览表（格式）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4-7、技术响应及偏离表（格式）</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4-8、商务响应及偏离表（格式）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4-9、资格证明文件</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4-10、2018年1月1日至今</w:t>
      </w:r>
      <w:r>
        <w:rPr>
          <w:rFonts w:hint="eastAsia" w:ascii="仿宋" w:hAnsi="仿宋" w:eastAsia="仿宋" w:cs="仿宋"/>
          <w:kern w:val="0"/>
          <w:szCs w:val="24"/>
          <w:highlight w:val="none"/>
          <w:lang w:val="en-US" w:eastAsia="zh-CN"/>
        </w:rPr>
        <w:t>类似</w:t>
      </w:r>
      <w:r>
        <w:rPr>
          <w:rFonts w:hint="eastAsia" w:ascii="仿宋" w:hAnsi="仿宋" w:eastAsia="仿宋" w:cs="仿宋"/>
          <w:kern w:val="0"/>
          <w:szCs w:val="24"/>
          <w:highlight w:val="none"/>
        </w:rPr>
        <w:t>项目业绩（以合同为准，复印件加盖公章）</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4-11、产品的合法渠道证明文件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hint="eastAsia" w:ascii="仿宋" w:hAnsi="仿宋" w:eastAsia="仿宋" w:cs="仿宋"/>
          <w:kern w:val="0"/>
          <w:szCs w:val="24"/>
          <w:highlight w:val="none"/>
          <w:lang w:eastAsia="zh-CN"/>
        </w:rPr>
      </w:pPr>
      <w:r>
        <w:rPr>
          <w:rFonts w:hint="eastAsia" w:ascii="仿宋" w:hAnsi="仿宋" w:eastAsia="仿宋" w:cs="仿宋"/>
          <w:kern w:val="0"/>
          <w:szCs w:val="24"/>
          <w:highlight w:val="none"/>
        </w:rPr>
        <w:t>4-12、</w:t>
      </w:r>
      <w:r>
        <w:rPr>
          <w:rFonts w:hint="eastAsia" w:ascii="仿宋" w:hAnsi="仿宋" w:eastAsia="仿宋" w:cs="仿宋"/>
          <w:kern w:val="0"/>
          <w:szCs w:val="24"/>
          <w:highlight w:val="none"/>
          <w:lang w:val="en-US" w:eastAsia="zh-CN"/>
        </w:rPr>
        <w:t>技术响应（格式）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4-13、产品的技术文件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4-14、质量保证</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4-15、售后服务及培训计划</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4-16、招标文件要求的其他证明资料及投标人认为需要提供的资料。</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5、投标文件编写说明</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5-1、投标文件</w:t>
      </w:r>
      <w:r>
        <w:rPr>
          <w:rFonts w:hint="eastAsia" w:ascii="仿宋" w:hAnsi="仿宋" w:eastAsia="仿宋" w:cs="仿宋"/>
          <w:kern w:val="0"/>
          <w:szCs w:val="24"/>
          <w:highlight w:val="none"/>
        </w:rPr>
        <w:t>格式：投标文件应当按照招标文件给定的格式和要求编制，格式之外的可自行编写。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ascii="仿宋" w:hAnsi="仿宋" w:eastAsia="仿宋" w:cs="仿宋"/>
          <w:highlight w:val="none"/>
        </w:rPr>
      </w:pPr>
      <w:r>
        <w:rPr>
          <w:rFonts w:hint="eastAsia" w:ascii="仿宋" w:hAnsi="仿宋" w:eastAsia="仿宋" w:cs="仿宋"/>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5-4、投标文件的正本和副本均需打印或用不褪色、不变质的墨水书写。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5-5、投标文件因书写潦草、内容表达不清、印章或证明材料内容模糊难辨等导致的不利后果由投标人自行承担。</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5-6、投标文件电子版内容须与投标文件纸质版正本中的内容一致。</w:t>
      </w:r>
    </w:p>
    <w:p>
      <w:pPr>
        <w:spacing w:line="560" w:lineRule="exact"/>
        <w:ind w:firstLine="232" w:firstLineChars="100"/>
        <w:rPr>
          <w:rFonts w:ascii="仿宋" w:hAnsi="仿宋" w:eastAsia="仿宋" w:cs="仿宋"/>
          <w:szCs w:val="24"/>
          <w:highlight w:val="none"/>
        </w:rPr>
      </w:pPr>
      <w:r>
        <w:rPr>
          <w:rFonts w:hint="eastAsia" w:ascii="仿宋" w:hAnsi="仿宋" w:eastAsia="仿宋" w:cs="仿宋"/>
          <w:spacing w:val="-4"/>
          <w:szCs w:val="24"/>
          <w:highlight w:val="none"/>
        </w:rPr>
        <w:t>5-7、“开标一览表”为在开标会议上唱标的内</w:t>
      </w:r>
      <w:r>
        <w:rPr>
          <w:rFonts w:hint="eastAsia" w:ascii="仿宋" w:hAnsi="仿宋" w:eastAsia="仿宋" w:cs="仿宋"/>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5-8、开标一览表必须由法定代表人或被授权人签字并加盖投标人公章，否则将作为无效投标处理。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6、投标文件的装订及密封</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-2、装订要求：投标文件一律采用书籍（胶装）方式装订，在投标文件书脊处写明项目名称、项目编号及投标人名称。投标文件正本一份，副本四份，电子文件一份（用U盘或移动硬盘拷贝，谢绝光盘），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版放置“开标一览表”标袋内。</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7、投标文件的计量单位</w:t>
      </w:r>
    </w:p>
    <w:p>
      <w:pPr>
        <w:spacing w:line="560" w:lineRule="exact"/>
        <w:ind w:firstLine="480" w:firstLineChars="200"/>
        <w:rPr>
          <w:rFonts w:ascii="仿宋" w:hAnsi="仿宋" w:eastAsia="仿宋" w:cs="仿宋"/>
          <w:b/>
          <w:bCs/>
          <w:szCs w:val="24"/>
          <w:highlight w:val="none"/>
        </w:rPr>
      </w:pPr>
      <w:r>
        <w:rPr>
          <w:rFonts w:hint="eastAsia" w:ascii="仿宋" w:hAnsi="仿宋" w:eastAsia="仿宋" w:cs="仿宋"/>
          <w:szCs w:val="24"/>
          <w:highlight w:val="none"/>
        </w:rPr>
        <w:t>投标文件中所使用的计量单位，除有特殊要求外，均采用国家法定计量单位。</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bCs/>
          <w:szCs w:val="24"/>
          <w:highlight w:val="none"/>
        </w:rPr>
        <w:t>8、投标报价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8-1、投标货币：人民币      单位:元（保留小数点后两位）。</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8-2、投标</w:t>
      </w:r>
      <w:bookmarkStart w:id="23" w:name="OLE_LINK11"/>
      <w:r>
        <w:rPr>
          <w:rFonts w:hint="eastAsia" w:ascii="仿宋" w:hAnsi="仿宋" w:eastAsia="仿宋" w:cs="仿宋"/>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8-3、本项目为交钥匙项目，</w:t>
      </w:r>
      <w:r>
        <w:rPr>
          <w:rFonts w:hint="eastAsia" w:ascii="仿宋" w:hAnsi="仿宋" w:eastAsia="仿宋" w:cs="仿宋"/>
          <w:b/>
          <w:szCs w:val="24"/>
          <w:highlight w:val="none"/>
          <w:lang w:eastAsia="zh-CN"/>
        </w:rPr>
        <w:t>投标报价</w:t>
      </w:r>
      <w:r>
        <w:rPr>
          <w:rFonts w:hint="eastAsia" w:ascii="仿宋" w:hAnsi="仿宋" w:eastAsia="仿宋" w:cs="仿宋"/>
          <w:b/>
          <w:szCs w:val="24"/>
          <w:highlight w:val="none"/>
          <w:lang w:val="en-US" w:eastAsia="zh-CN"/>
        </w:rPr>
        <w:t>=</w:t>
      </w:r>
      <w:r>
        <w:rPr>
          <w:rFonts w:hint="eastAsia" w:ascii="仿宋" w:hAnsi="仿宋" w:eastAsia="仿宋" w:cs="仿宋"/>
          <w:b/>
          <w:szCs w:val="24"/>
          <w:highlight w:val="none"/>
        </w:rPr>
        <w:t>设备价（进口设备为CIF价）/CIF价（含税）＋运输费+安装费+调试费+培训费+产品辅材费+售后服务费+保险费+相关伴随费用等。</w:t>
      </w:r>
    </w:p>
    <w:bookmarkEnd w:id="23"/>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ascii="仿宋" w:hAnsi="仿宋" w:eastAsia="仿宋" w:cs="仿宋"/>
          <w:szCs w:val="24"/>
          <w:highlight w:val="none"/>
        </w:rPr>
      </w:pPr>
      <w:r>
        <w:rPr>
          <w:rFonts w:hint="eastAsia" w:ascii="仿宋" w:hAnsi="仿宋" w:eastAsia="仿宋" w:cs="仿宋"/>
          <w:szCs w:val="24"/>
          <w:highlight w:val="none"/>
        </w:rPr>
        <w:t>8-5、不接受超过招标文件中规定的预算金额或者最高限价的报价、可变动性报价、赠送及“零”报价，</w:t>
      </w:r>
      <w:r>
        <w:rPr>
          <w:rFonts w:hint="eastAsia" w:ascii="仿宋" w:hAnsi="仿宋" w:eastAsia="仿宋" w:cs="仿宋"/>
          <w:b/>
          <w:bCs/>
          <w:szCs w:val="24"/>
          <w:highlight w:val="none"/>
        </w:rPr>
        <w:t>否则视为无效投标</w:t>
      </w:r>
      <w:r>
        <w:rPr>
          <w:rFonts w:hint="eastAsia" w:ascii="仿宋" w:hAnsi="仿宋" w:eastAsia="仿宋" w:cs="仿宋"/>
          <w:szCs w:val="24"/>
          <w:highlight w:val="none"/>
        </w:rPr>
        <w:t>。</w:t>
      </w:r>
    </w:p>
    <w:p>
      <w:pPr>
        <w:spacing w:line="560" w:lineRule="exact"/>
        <w:ind w:firstLine="588" w:firstLineChars="245"/>
        <w:rPr>
          <w:rFonts w:ascii="仿宋" w:hAnsi="仿宋" w:eastAsia="仿宋" w:cs="仿宋"/>
          <w:b/>
          <w:bCs/>
          <w:szCs w:val="24"/>
          <w:highlight w:val="none"/>
        </w:rPr>
      </w:pPr>
      <w:r>
        <w:rPr>
          <w:rFonts w:hint="eastAsia" w:ascii="仿宋" w:hAnsi="仿宋" w:eastAsia="仿宋" w:cs="仿宋"/>
          <w:szCs w:val="24"/>
          <w:highlight w:val="none"/>
        </w:rPr>
        <w:t>8-6、投标人要按所报产品分项报价表内容填写货物品名、单价及总价、制造厂家等内容，并由法人代表或被授权人签署。投标分项报价表上的价格应按下列要求分项填写：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（1）所投货物的设备价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（2）备品备件价（根据招标文件要求和货物技术状况列出质量保证期内需要的备品备件清单和价格）</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（3）专用工具价（如果需要使用）</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（4）安装调试施工费用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（5）货物运至指定地点的运输（含保险）费用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（6）售后服务费</w:t>
      </w:r>
    </w:p>
    <w:p>
      <w:pPr>
        <w:spacing w:line="560" w:lineRule="exact"/>
        <w:ind w:firstLine="470" w:firstLineChars="196"/>
        <w:rPr>
          <w:rFonts w:ascii="仿宋" w:hAnsi="仿宋" w:eastAsia="仿宋" w:cs="仿宋"/>
          <w:highlight w:val="none"/>
        </w:rPr>
      </w:pPr>
      <w:r>
        <w:rPr>
          <w:rFonts w:hint="eastAsia" w:ascii="仿宋" w:hAnsi="仿宋" w:eastAsia="仿宋" w:cs="仿宋"/>
          <w:szCs w:val="24"/>
          <w:highlight w:val="none"/>
        </w:rPr>
        <w:t>（7）培训费</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（8）招标文件要求的所有伴随服务的费用</w:t>
      </w:r>
      <w:r>
        <w:rPr>
          <w:rFonts w:hint="eastAsia" w:ascii="仿宋" w:hAnsi="仿宋" w:eastAsia="仿宋" w:cs="仿宋"/>
          <w:szCs w:val="24"/>
          <w:highlight w:val="none"/>
        </w:rPr>
        <w:tab/>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8-7、投标人所报的投标价在合同执行过程中是固定不变的，不得以任何理由予以变更。任何包含价格调整要求的投标，将被认为是非响应性投标而予以拒绝。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8-8、选配件是投标产品的附件，仅作为采购人后期选择购买，其报价不包含在本次投标总价内。</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9、对投标人的其他要求：</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9-1、投标人不得以他人名义投标和串通投标。</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9-2、必须根据招标文件要求进行生产、供货等。</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9-4、接受采购人委托的相关单位对货物内容、质量、进度、实施方案、价款支付与结算审核等的监督和管理。</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735"/>
      <w:bookmarkStart w:id="25" w:name="_Toc458617458"/>
    </w:p>
    <w:p>
      <w:pPr>
        <w:pStyle w:val="4"/>
        <w:spacing w:line="560" w:lineRule="exact"/>
        <w:rPr>
          <w:rFonts w:ascii="仿宋" w:hAnsi="仿宋" w:eastAsia="仿宋" w:cs="仿宋"/>
          <w:kern w:val="0"/>
          <w:sz w:val="28"/>
          <w:szCs w:val="28"/>
          <w:highlight w:val="none"/>
        </w:rPr>
      </w:pPr>
      <w:bookmarkStart w:id="26" w:name="_Toc14492"/>
      <w:r>
        <w:rPr>
          <w:rFonts w:hint="eastAsia" w:ascii="仿宋" w:hAnsi="仿宋" w:eastAsia="仿宋" w:cs="仿宋"/>
          <w:kern w:val="0"/>
          <w:sz w:val="28"/>
          <w:szCs w:val="28"/>
          <w:highlight w:val="none"/>
        </w:rPr>
        <w:t>五、投标担保</w:t>
      </w:r>
      <w:bookmarkEnd w:id="24"/>
      <w:bookmarkEnd w:id="25"/>
      <w:bookmarkEnd w:id="26"/>
    </w:p>
    <w:p>
      <w:pPr>
        <w:tabs>
          <w:tab w:val="left" w:pos="7013"/>
        </w:tabs>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1、担保方式：见投标人须知前附表。</w:t>
      </w:r>
      <w:r>
        <w:rPr>
          <w:rFonts w:hint="eastAsia" w:ascii="仿宋" w:hAnsi="仿宋" w:eastAsia="仿宋" w:cs="仿宋"/>
          <w:szCs w:val="24"/>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2、投标担保递交截止时间：见投标人须知前附表。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4、退还投标保证金：</w:t>
      </w:r>
    </w:p>
    <w:p>
      <w:pPr>
        <w:spacing w:line="560" w:lineRule="exact"/>
        <w:ind w:firstLine="482" w:firstLineChars="200"/>
        <w:rPr>
          <w:rFonts w:ascii="仿宋" w:hAnsi="仿宋" w:eastAsia="仿宋" w:cs="仿宋"/>
          <w:b/>
          <w:bCs/>
          <w:szCs w:val="24"/>
          <w:highlight w:val="none"/>
          <w:u w:val="single"/>
        </w:rPr>
      </w:pPr>
      <w:r>
        <w:rPr>
          <w:rFonts w:hint="eastAsia" w:ascii="仿宋" w:hAnsi="仿宋" w:eastAsia="仿宋" w:cs="仿宋"/>
          <w:b/>
          <w:bCs/>
          <w:szCs w:val="24"/>
          <w:highlight w:val="none"/>
        </w:rPr>
        <w:t>（1）</w:t>
      </w:r>
      <w:r>
        <w:rPr>
          <w:rFonts w:hint="eastAsia" w:ascii="仿宋" w:hAnsi="仿宋" w:eastAsia="仿宋" w:cs="仿宋"/>
          <w:b/>
          <w:bCs/>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（2）</w:t>
      </w:r>
      <w:r>
        <w:rPr>
          <w:rFonts w:hint="eastAsia" w:ascii="仿宋" w:hAnsi="仿宋" w:eastAsia="仿宋" w:cs="仿宋"/>
          <w:b/>
          <w:spacing w:val="-14"/>
          <w:szCs w:val="24"/>
          <w:highlight w:val="none"/>
          <w:u w:val="single"/>
        </w:rPr>
        <w:t>所</w:t>
      </w:r>
      <w:r>
        <w:rPr>
          <w:rFonts w:hint="eastAsia" w:ascii="仿宋" w:hAnsi="仿宋" w:eastAsia="仿宋" w:cs="仿宋"/>
          <w:b/>
          <w:szCs w:val="24"/>
          <w:highlight w:val="none"/>
          <w:u w:val="single"/>
        </w:rPr>
        <w:t>有未中标人的投标保证金，将在中标通知书发出后5个工作日内退还（无息）。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u w:val="single"/>
        </w:rPr>
        <w:t>（3）中标人的投标保证金，将在签订合同后5个工作日内执合同予以退还（无息）。（中标人须携带合同原件、合同复印件（加盖单位鲜章）各一份，同时将合同扫描件发送至hzghxmglyxgs@163.com邮箱），但因中标人自身原因导致无法及时退还的除外。</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（4）</w:t>
      </w:r>
      <w:r>
        <w:rPr>
          <w:rFonts w:hint="eastAsia" w:ascii="仿宋" w:hAnsi="仿宋" w:eastAsia="仿宋" w:cs="仿宋"/>
          <w:b/>
          <w:szCs w:val="24"/>
          <w:highlight w:val="none"/>
          <w:u w:val="single"/>
        </w:rPr>
        <w:t>若招标终止，采购代理机构将在发布招标终止公告后5个工作日内退还投标保证金。</w:t>
      </w:r>
    </w:p>
    <w:p>
      <w:pPr>
        <w:widowControl/>
        <w:spacing w:line="560" w:lineRule="exact"/>
        <w:ind w:firstLine="560"/>
        <w:jc w:val="left"/>
        <w:rPr>
          <w:rFonts w:ascii="仿宋" w:hAnsi="仿宋" w:eastAsia="仿宋" w:cs="仿宋"/>
          <w:sz w:val="18"/>
          <w:szCs w:val="18"/>
          <w:highlight w:val="none"/>
        </w:rPr>
      </w:pPr>
      <w:r>
        <w:rPr>
          <w:rFonts w:hint="eastAsia" w:ascii="仿宋" w:hAnsi="仿宋" w:eastAsia="仿宋" w:cs="仿宋"/>
          <w:szCs w:val="24"/>
          <w:highlight w:val="none"/>
        </w:rPr>
        <w:t>5、如投标发生下列情况之一时，投标保证金将不予退还，提供担保函的投标人将由专业担保机构先行偿付采购人损失：</w:t>
      </w:r>
    </w:p>
    <w:p>
      <w:pPr>
        <w:spacing w:line="560" w:lineRule="exact"/>
        <w:ind w:left="574" w:leftChars="239"/>
        <w:rPr>
          <w:rFonts w:ascii="仿宋" w:hAnsi="仿宋" w:eastAsia="仿宋" w:cs="仿宋"/>
          <w:szCs w:val="24"/>
          <w:highlight w:val="none"/>
          <w:u w:val="single"/>
        </w:rPr>
      </w:pPr>
      <w:r>
        <w:rPr>
          <w:rFonts w:hint="eastAsia" w:ascii="仿宋" w:hAnsi="仿宋" w:eastAsia="仿宋" w:cs="仿宋"/>
          <w:szCs w:val="24"/>
          <w:highlight w:val="none"/>
        </w:rPr>
        <w:t>5-1、</w:t>
      </w:r>
      <w:r>
        <w:rPr>
          <w:rFonts w:hint="eastAsia" w:ascii="仿宋" w:hAnsi="仿宋" w:eastAsia="仿宋" w:cs="仿宋"/>
          <w:szCs w:val="24"/>
          <w:highlight w:val="none"/>
          <w:u w:val="single"/>
        </w:rPr>
        <w:t>投标人提供虚假资质谋取中标的；</w:t>
      </w:r>
      <w:r>
        <w:rPr>
          <w:rFonts w:hint="eastAsia" w:ascii="仿宋" w:hAnsi="仿宋" w:eastAsia="仿宋" w:cs="仿宋"/>
          <w:szCs w:val="24"/>
          <w:highlight w:val="none"/>
        </w:rPr>
        <w:br w:type="textWrapping"/>
      </w:r>
      <w:r>
        <w:rPr>
          <w:rFonts w:hint="eastAsia" w:ascii="仿宋" w:hAnsi="仿宋" w:eastAsia="仿宋" w:cs="仿宋"/>
          <w:szCs w:val="24"/>
          <w:highlight w:val="none"/>
        </w:rPr>
        <w:t>5-2、</w:t>
      </w:r>
      <w:r>
        <w:rPr>
          <w:rFonts w:hint="eastAsia" w:ascii="仿宋" w:hAnsi="仿宋" w:eastAsia="仿宋" w:cs="仿宋"/>
          <w:szCs w:val="24"/>
          <w:highlight w:val="none"/>
          <w:u w:val="single"/>
        </w:rPr>
        <w:t>有围标、串标现象，经查证属实的；</w:t>
      </w:r>
      <w:r>
        <w:rPr>
          <w:rFonts w:hint="eastAsia" w:ascii="仿宋" w:hAnsi="仿宋" w:eastAsia="仿宋" w:cs="仿宋"/>
          <w:szCs w:val="24"/>
          <w:highlight w:val="none"/>
        </w:rPr>
        <w:br w:type="textWrapping"/>
      </w:r>
      <w:r>
        <w:rPr>
          <w:rFonts w:hint="eastAsia" w:ascii="仿宋" w:hAnsi="仿宋" w:eastAsia="仿宋" w:cs="仿宋"/>
          <w:szCs w:val="24"/>
          <w:highlight w:val="none"/>
        </w:rPr>
        <w:t>5-3、</w:t>
      </w:r>
      <w:r>
        <w:rPr>
          <w:rFonts w:hint="eastAsia" w:ascii="仿宋" w:hAnsi="仿宋" w:eastAsia="仿宋" w:cs="仿宋"/>
          <w:szCs w:val="24"/>
          <w:highlight w:val="none"/>
          <w:u w:val="single"/>
        </w:rPr>
        <w:t>投标人在招标文件规定的投标有效期内撤回投标的；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5-4、</w:t>
      </w:r>
      <w:r>
        <w:rPr>
          <w:rFonts w:hint="eastAsia" w:ascii="仿宋" w:hAnsi="仿宋" w:eastAsia="仿宋" w:cs="仿宋"/>
          <w:szCs w:val="24"/>
          <w:highlight w:val="none"/>
          <w:u w:val="single"/>
        </w:rPr>
        <w:t>投标人自行放弃投标资格而未在开标会议前一天以书面形式告知采购代理</w:t>
      </w:r>
    </w:p>
    <w:p>
      <w:pPr>
        <w:spacing w:line="560" w:lineRule="exact"/>
        <w:rPr>
          <w:rFonts w:ascii="仿宋" w:hAnsi="仿宋" w:eastAsia="仿宋" w:cs="仿宋"/>
          <w:szCs w:val="24"/>
          <w:highlight w:val="none"/>
        </w:rPr>
      </w:pPr>
      <w:r>
        <w:rPr>
          <w:rFonts w:hint="eastAsia" w:ascii="仿宋" w:hAnsi="仿宋" w:eastAsia="仿宋" w:cs="仿宋"/>
          <w:szCs w:val="24"/>
          <w:highlight w:val="none"/>
          <w:u w:val="single"/>
        </w:rPr>
        <w:t>机构的；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5-5、</w:t>
      </w:r>
      <w:r>
        <w:rPr>
          <w:rFonts w:hint="eastAsia" w:ascii="仿宋" w:hAnsi="仿宋" w:eastAsia="仿宋" w:cs="仿宋"/>
          <w:szCs w:val="24"/>
          <w:highlight w:val="none"/>
          <w:u w:val="single"/>
        </w:rPr>
        <w:t>投标人自行放弃中标资格的；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5-6、</w:t>
      </w:r>
      <w:r>
        <w:rPr>
          <w:rFonts w:hint="eastAsia" w:ascii="仿宋" w:hAnsi="仿宋" w:eastAsia="仿宋" w:cs="仿宋"/>
          <w:szCs w:val="24"/>
          <w:highlight w:val="none"/>
          <w:u w:val="single"/>
        </w:rPr>
        <w:t>中标单位不在规定的时效内领取《中标通知书》的；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5-7、</w:t>
      </w:r>
      <w:r>
        <w:rPr>
          <w:rFonts w:hint="eastAsia" w:ascii="仿宋" w:hAnsi="仿宋" w:eastAsia="仿宋" w:cs="仿宋"/>
          <w:szCs w:val="24"/>
          <w:highlight w:val="none"/>
          <w:u w:val="single"/>
        </w:rPr>
        <w:t>中标人不按规定支付招标服务费的；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5-8、</w:t>
      </w:r>
      <w:r>
        <w:rPr>
          <w:rFonts w:hint="eastAsia" w:ascii="仿宋" w:hAnsi="仿宋" w:eastAsia="仿宋" w:cs="仿宋"/>
          <w:szCs w:val="24"/>
          <w:highlight w:val="none"/>
          <w:u w:val="single"/>
        </w:rPr>
        <w:t>中标人因自身原因未能在规定期限内与采购人签订合同的。</w:t>
      </w:r>
    </w:p>
    <w:p>
      <w:pPr>
        <w:pStyle w:val="4"/>
        <w:spacing w:line="560" w:lineRule="exact"/>
        <w:rPr>
          <w:rFonts w:ascii="仿宋" w:hAnsi="仿宋" w:eastAsia="仿宋" w:cs="仿宋"/>
          <w:kern w:val="0"/>
          <w:sz w:val="28"/>
          <w:szCs w:val="28"/>
          <w:highlight w:val="none"/>
        </w:rPr>
      </w:pPr>
      <w:bookmarkStart w:id="27" w:name="_Toc458617459"/>
      <w:bookmarkStart w:id="28" w:name="_Toc458617736"/>
      <w:bookmarkStart w:id="29" w:name="_Toc22244"/>
      <w:r>
        <w:rPr>
          <w:rFonts w:hint="eastAsia" w:ascii="仿宋" w:hAnsi="仿宋" w:eastAsia="仿宋" w:cs="仿宋"/>
          <w:kern w:val="0"/>
          <w:sz w:val="28"/>
          <w:szCs w:val="28"/>
          <w:highlight w:val="none"/>
        </w:rPr>
        <w:t>六、投标</w:t>
      </w:r>
      <w:bookmarkEnd w:id="27"/>
      <w:bookmarkEnd w:id="28"/>
      <w:bookmarkEnd w:id="29"/>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1、投标文件、必备资质文件的提交：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1-1、投标人应在投标截止时间前将投标文件密封送达投标地点；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1-2、逾期送达或者未按照招标文件要求密封的投标文件，将被拒收；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1-3、逾期送达的必备资质文件，将被拒收；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1-4、本次招标不接受邮寄的投标文件、必备资质文件。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2、投标文件的补充、修改与撤回：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2-2、投标人提出修改要求的，须在投标截止时间前密封送到采购代理机构，并在封面上加注“修改”字样。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2-4、投标截止时间之后，投标人不得补充、修改投标文件。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3、投标有效期：</w:t>
      </w:r>
    </w:p>
    <w:p>
      <w:pPr>
        <w:pStyle w:val="18"/>
        <w:spacing w:line="560" w:lineRule="exact"/>
        <w:ind w:firstLine="464"/>
        <w:rPr>
          <w:rFonts w:ascii="仿宋" w:hAnsi="仿宋" w:eastAsia="仿宋" w:cs="仿宋"/>
          <w:kern w:val="2"/>
          <w:sz w:val="24"/>
          <w:szCs w:val="24"/>
          <w:highlight w:val="none"/>
        </w:rPr>
      </w:pPr>
      <w:r>
        <w:rPr>
          <w:rFonts w:hint="eastAsia" w:ascii="仿宋" w:hAnsi="仿宋" w:eastAsia="仿宋" w:cs="仿宋"/>
          <w:spacing w:val="-4"/>
          <w:sz w:val="24"/>
          <w:szCs w:val="24"/>
          <w:highlight w:val="none"/>
        </w:rPr>
        <w:t>3-1、自提交投标文件的截止之日起90个日历日。</w:t>
      </w:r>
      <w:bookmarkStart w:id="30" w:name="OLE_LINK15"/>
      <w:r>
        <w:rPr>
          <w:rFonts w:hint="eastAsia" w:ascii="仿宋" w:hAnsi="仿宋" w:eastAsia="仿宋" w:cs="仿宋"/>
          <w:spacing w:val="-4"/>
          <w:sz w:val="24"/>
          <w:szCs w:val="24"/>
          <w:highlight w:val="none"/>
        </w:rPr>
        <w:t>投标人投标有效期短于招标文件规定</w:t>
      </w:r>
      <w:r>
        <w:rPr>
          <w:rFonts w:hint="eastAsia" w:ascii="仿宋" w:hAnsi="仿宋" w:eastAsia="仿宋" w:cs="仿宋"/>
          <w:kern w:val="2"/>
          <w:sz w:val="24"/>
          <w:szCs w:val="24"/>
          <w:highlight w:val="none"/>
        </w:rPr>
        <w:t>的投标有效期，按无效投标处理。中标单位的投标有效期延长至合同执行完毕。</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460"/>
      <w:bookmarkStart w:id="32" w:name="_Toc458617737"/>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sz w:val="24"/>
          <w:szCs w:val="24"/>
          <w:highlight w:val="none"/>
        </w:rPr>
        <w:t>4、投标人</w:t>
      </w:r>
      <w:r>
        <w:rPr>
          <w:rFonts w:hint="eastAsia" w:ascii="仿宋" w:hAnsi="仿宋" w:eastAsia="仿宋" w:cs="仿宋"/>
          <w:kern w:val="2"/>
          <w:sz w:val="24"/>
          <w:szCs w:val="24"/>
          <w:highlight w:val="none"/>
        </w:rPr>
        <w:t>有下列情形之一的，属于恶意串通，对其依照《中华人民共和国政府采购法》第七十七条第一款的规定追究法律责任，投标无效：</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4-1、投标人直接或者间接从采购人或采购代理机构处获得其他投标人的相关情况并修改其投标文件；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4-2、投标人按照采购人或采购代理机构的授意撤换、修改投标文件；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4-3、投标人之间协商报价、技术方案等投标文件的实质性内容；</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4-4、属于同一集团、协会、商会等组织成员的投标人按照该组织要求协同参加政府采购活动；</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4-5、投标人之间事先约定由某一特定投标人中标；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4-6、投标人之间商定部分投标人放弃参加政府采购活动或放弃中标；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4-7、投标人相互之间，为谋求特定投标人中标或排斥其他投标人的其他串通行为。</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xml:space="preserve">    5、有下列情形之一的，视为投标人串通投标，其投标无效：</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5-1、不同投标人的投标文件由同一单位或者个人编制；</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5-2、不同投标人委托同一单位或者个人办理投标事宜；</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5-3、不同投标人的投标文件载明的项目管理成员或者联系人为同一人；</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5-4、不同投标人的投标文件异常一致或者投标报价呈现规律性差异；</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5-5、不同投标人的投标文件相互混装；</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5-6、不同投标人的投标保证金从同一单位或者个人的账户转出。</w:t>
      </w:r>
    </w:p>
    <w:p>
      <w:pPr>
        <w:pStyle w:val="4"/>
        <w:spacing w:line="560" w:lineRule="exact"/>
        <w:rPr>
          <w:rFonts w:ascii="仿宋" w:hAnsi="仿宋" w:eastAsia="仿宋" w:cs="仿宋"/>
          <w:kern w:val="0"/>
          <w:sz w:val="28"/>
          <w:szCs w:val="28"/>
          <w:highlight w:val="none"/>
        </w:rPr>
      </w:pPr>
      <w:bookmarkStart w:id="33" w:name="_Toc1895"/>
      <w:r>
        <w:rPr>
          <w:rFonts w:hint="eastAsia" w:ascii="仿宋" w:hAnsi="仿宋" w:eastAsia="仿宋" w:cs="仿宋"/>
          <w:kern w:val="0"/>
          <w:sz w:val="28"/>
          <w:szCs w:val="28"/>
          <w:highlight w:val="none"/>
        </w:rPr>
        <w:t>七、开标、资格审查、评标和定标</w:t>
      </w:r>
      <w:bookmarkEnd w:id="31"/>
      <w:bookmarkEnd w:id="32"/>
      <w:bookmarkEnd w:id="33"/>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bCs/>
          <w:szCs w:val="24"/>
          <w:highlight w:val="none"/>
        </w:rPr>
        <w:t>1、开标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1-1、采购代理机构按招标文件规定的时间和地点组织开标。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1-2、所有参会人员应签名报到，以证明其出席。投标人未参加开标的，视同认可开标结果。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1-3、开标会议由采购代理机构主持。主持人宣读开标会议开始，宣读会场纪律，宣布参加会议的投标人名单。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1-4、投标人的法定代表人或被授权人与监标人当众检查所有投标文件的密封情况，签字确认并宣读检查结果。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1-6、主持人宣布开标会议结束，所有投标人离场。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1-7、采购代理机构对开标过程进行全程录音录像，并存档备查。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2、资格审查</w:t>
      </w:r>
    </w:p>
    <w:p>
      <w:pPr>
        <w:spacing w:line="560" w:lineRule="exact"/>
        <w:ind w:firstLine="482" w:firstLineChars="200"/>
        <w:rPr>
          <w:rFonts w:ascii="仿宋" w:hAnsi="仿宋" w:eastAsia="仿宋" w:cs="仿宋"/>
          <w:bCs/>
          <w:szCs w:val="24"/>
          <w:highlight w:val="none"/>
        </w:rPr>
      </w:pPr>
      <w:r>
        <w:rPr>
          <w:rFonts w:hint="eastAsia" w:ascii="仿宋" w:hAnsi="仿宋" w:eastAsia="仿宋" w:cs="仿宋"/>
          <w:b/>
          <w:bCs/>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szCs w:val="24"/>
          <w:highlight w:val="none"/>
          <w:lang w:eastAsia="zh-CN"/>
        </w:rPr>
        <w:t>加盖公章的复印件</w:t>
      </w:r>
      <w:r>
        <w:rPr>
          <w:rFonts w:hint="eastAsia" w:ascii="仿宋" w:hAnsi="仿宋" w:eastAsia="仿宋" w:cs="仿宋"/>
          <w:b/>
          <w:bCs/>
          <w:szCs w:val="24"/>
          <w:highlight w:val="none"/>
        </w:rPr>
        <w:t>，逾期不接受任何补充资料：</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（1）基本资格条件：符合《中华人民共和国政府采购法》第二十二条的规定：</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2、财务状况报告：提供具有财务审计资质单位出具的</w:t>
      </w:r>
      <w:r>
        <w:rPr>
          <w:rFonts w:hint="eastAsia" w:ascii="仿宋" w:hAnsi="仿宋" w:eastAsia="仿宋" w:cs="仿宋"/>
          <w:bCs/>
          <w:szCs w:val="24"/>
          <w:highlight w:val="none"/>
          <w:lang w:val="en-US" w:eastAsia="zh-CN"/>
        </w:rPr>
        <w:t>2020</w:t>
      </w:r>
      <w:r>
        <w:rPr>
          <w:rFonts w:hint="eastAsia" w:ascii="仿宋" w:hAnsi="仿宋" w:eastAsia="仿宋" w:cs="仿宋"/>
          <w:bCs/>
          <w:szCs w:val="24"/>
          <w:highlight w:val="none"/>
        </w:rPr>
        <w:t>年度或</w:t>
      </w:r>
      <w:r>
        <w:rPr>
          <w:rFonts w:hint="eastAsia" w:ascii="仿宋" w:hAnsi="仿宋" w:eastAsia="仿宋" w:cs="仿宋"/>
          <w:bCs/>
          <w:szCs w:val="24"/>
          <w:highlight w:val="none"/>
          <w:lang w:val="en-US" w:eastAsia="zh-CN"/>
        </w:rPr>
        <w:t>2021</w:t>
      </w:r>
      <w:r>
        <w:rPr>
          <w:rFonts w:hint="eastAsia" w:ascii="仿宋" w:hAnsi="仿宋" w:eastAsia="仿宋" w:cs="仿宋"/>
          <w:bCs/>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3、税收缴纳证明：提供2021年1月1日至今任意一个月的缴费凭据；（依法免税的投标人应提供相关文件证明）。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5、提供具有履行本合同所必需的设备和专业技术能力的说明及承诺；（格式自拟，加盖投标人公章）</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（2）、特定资格条件：</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3、投标保证金交纳凭证；（保证金交纳凭证复印件加盖公章）           </w:t>
      </w:r>
    </w:p>
    <w:p>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lang w:val="en-US" w:eastAsia="zh-CN"/>
        </w:rPr>
        <w:t>5</w:t>
      </w:r>
      <w:r>
        <w:rPr>
          <w:rFonts w:hint="eastAsia" w:ascii="仿宋" w:hAnsi="仿宋" w:eastAsia="仿宋" w:cs="仿宋"/>
          <w:bCs/>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lang w:val="en-US" w:eastAsia="zh-CN"/>
        </w:rPr>
        <w:t>6</w:t>
      </w:r>
      <w:r>
        <w:rPr>
          <w:rFonts w:hint="eastAsia" w:ascii="仿宋" w:hAnsi="仿宋" w:eastAsia="仿宋" w:cs="仿宋"/>
          <w:bCs/>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w:t>
      </w:r>
      <w:r>
        <w:rPr>
          <w:rFonts w:hint="eastAsia" w:ascii="仿宋" w:hAnsi="仿宋" w:eastAsia="仿宋" w:cs="仿宋"/>
          <w:bCs/>
          <w:szCs w:val="24"/>
          <w:highlight w:val="none"/>
        </w:rPr>
        <w:t>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（2）采购人派代表进入评标委员会时，须向采购代理机构出具授权函。</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（4）评标委员会成员不得参加开标活动。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（5）评标委员会成员应当遵守并履行下列职责义务：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a、遵纪守法，客观、公正、认真负责地履行职责，根据招标文件规定的评标程序、评标方法和评标标准审查投标文件；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b、符合性审查、评价投标文件是否符合招标文件的商务、技术等实质性要求；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c、要求投标人对投标文件有关事项作出澄清或者说明；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d、对投标文件进行比较和评价；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e、确定中标候选人名单，以及根据采购人委托直接确定中标人；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f、向采购人、采购代理机构或者有关部门报告评标中发现的违法行为；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g、对评标过程及各投标人的商业机密予以保密；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h、配合采购人、采购代理机构答复各投标人提出的质疑；</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i、配合各部门的投诉处理和监督检查工作。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3-2、在政府采购活动中，采购人员及相关人员（包括评标委员会）与投标人有下列利害关系之一的，应当回避：</w:t>
      </w:r>
      <w:r>
        <w:rPr>
          <w:rFonts w:hint="eastAsia" w:ascii="仿宋" w:hAnsi="仿宋" w:eastAsia="仿宋" w:cs="仿宋"/>
          <w:szCs w:val="24"/>
          <w:highlight w:val="none"/>
        </w:rPr>
        <w:br w:type="textWrapping"/>
      </w:r>
      <w:r>
        <w:rPr>
          <w:rFonts w:hint="eastAsia" w:ascii="仿宋" w:hAnsi="仿宋" w:eastAsia="仿宋" w:cs="仿宋"/>
          <w:szCs w:val="24"/>
          <w:highlight w:val="none"/>
        </w:rPr>
        <w:t>　　（1）参加采购活动前3年内与投标人存在劳动关系；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（2）参加采购活动前3年内担任投标人的董事、监事；</w:t>
      </w:r>
      <w:r>
        <w:rPr>
          <w:rFonts w:hint="eastAsia" w:ascii="仿宋" w:hAnsi="仿宋" w:eastAsia="仿宋" w:cs="仿宋"/>
          <w:szCs w:val="24"/>
          <w:highlight w:val="none"/>
        </w:rPr>
        <w:br w:type="textWrapping"/>
      </w:r>
      <w:r>
        <w:rPr>
          <w:rFonts w:hint="eastAsia" w:ascii="仿宋" w:hAnsi="仿宋" w:eastAsia="仿宋" w:cs="仿宋"/>
          <w:szCs w:val="24"/>
          <w:highlight w:val="none"/>
        </w:rPr>
        <w:t>　　（3）参加采购活动前3年内是投标人的控股股东或者实际控制人；</w:t>
      </w:r>
      <w:r>
        <w:rPr>
          <w:rFonts w:hint="eastAsia" w:ascii="仿宋" w:hAnsi="仿宋" w:eastAsia="仿宋" w:cs="仿宋"/>
          <w:szCs w:val="24"/>
          <w:highlight w:val="none"/>
        </w:rPr>
        <w:br w:type="textWrapping"/>
      </w:r>
      <w:r>
        <w:rPr>
          <w:rFonts w:hint="eastAsia" w:ascii="仿宋" w:hAnsi="仿宋" w:eastAsia="仿宋" w:cs="仿宋"/>
          <w:szCs w:val="24"/>
          <w:highlight w:val="none"/>
        </w:rPr>
        <w:t>　　（4）与投标人的法定代表人或者负责人有夫妻、直系血亲、三代以内旁系血亲或者近姻亲关系；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（5）与投标人有其他可能影响政府采购活动公平、公正进行的关系。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3-4、有关人员对评标情况以及在评标过程中获悉的国家秘密、商业秘密负有保密责任。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3-5、评标原则：</w:t>
      </w:r>
      <w:r>
        <w:rPr>
          <w:rFonts w:hint="eastAsia" w:ascii="仿宋" w:hAnsi="仿宋" w:eastAsia="仿宋" w:cs="仿宋"/>
          <w:szCs w:val="24"/>
          <w:highlight w:val="none"/>
        </w:rPr>
        <w:t>坚持公平、公正、科学、择优原则，禁止不正当竞争。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3-6、评标办法</w:t>
      </w:r>
      <w:r>
        <w:rPr>
          <w:rFonts w:hint="eastAsia" w:ascii="仿宋" w:hAnsi="仿宋" w:eastAsia="仿宋" w:cs="仿宋"/>
          <w:szCs w:val="24"/>
          <w:highlight w:val="none"/>
        </w:rPr>
        <w:t>：本次招标采用综合评分法（详见本节评分标准）。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3-7、评标工作程序：</w:t>
      </w:r>
      <w:r>
        <w:rPr>
          <w:rFonts w:hint="eastAsia" w:ascii="仿宋" w:hAnsi="仿宋" w:eastAsia="仿宋" w:cs="仿宋"/>
          <w:szCs w:val="24"/>
          <w:highlight w:val="none"/>
        </w:rPr>
        <w:t>符合性审查、澄清、评价、推荐中标候选人的工作程序进行评标。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3-7-1、投标文件符合性审查</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（1）投标人名称与购买招标文件的单位名称不一致；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（2）投标文件未按照招标文件的要求盖章签字；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（3）投标文件不符合招标文件要求的数量；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（4）针对同一项目提交两份或多份内容不同的投标文件，未书面声明哪一份是有效的或出现选择性报价的；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（5）投标报价超过采购预算； </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（6）进口货物</w:t>
      </w:r>
      <w:r>
        <w:rPr>
          <w:rFonts w:hint="eastAsia" w:ascii="仿宋" w:hAnsi="仿宋" w:eastAsia="仿宋" w:cs="仿宋"/>
          <w:szCs w:val="24"/>
          <w:highlight w:val="none"/>
          <w:lang w:eastAsia="zh-CN"/>
        </w:rPr>
        <w:t>未</w:t>
      </w:r>
      <w:r>
        <w:rPr>
          <w:rFonts w:hint="eastAsia" w:ascii="仿宋" w:hAnsi="仿宋" w:eastAsia="仿宋" w:cs="仿宋"/>
          <w:szCs w:val="24"/>
          <w:highlight w:val="none"/>
        </w:rPr>
        <w:t>办理正常进口手续或提供货源证明材料的；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（7）投标有效期不符合招标文件的要求；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8</w:t>
      </w:r>
      <w:r>
        <w:rPr>
          <w:rFonts w:hint="eastAsia" w:ascii="仿宋" w:hAnsi="仿宋" w:eastAsia="仿宋" w:cs="仿宋"/>
          <w:szCs w:val="24"/>
          <w:highlight w:val="none"/>
          <w:lang w:eastAsia="zh-CN"/>
        </w:rPr>
        <w:t>）</w:t>
      </w:r>
      <w:r>
        <w:rPr>
          <w:rFonts w:hint="eastAsia" w:ascii="仿宋" w:hAnsi="仿宋" w:eastAsia="仿宋" w:cs="仿宋"/>
          <w:szCs w:val="24"/>
          <w:highlight w:val="none"/>
        </w:rPr>
        <w:t>未对招标文件商务要求作出明确且实质性响应。</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3-7-2、投标文件的澄清：</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（2）书写错误的评审标准：</w:t>
      </w:r>
    </w:p>
    <w:p>
      <w:pPr>
        <w:overflowPunct w:val="0"/>
        <w:adjustRightInd w:val="0"/>
        <w:snapToGrid w:val="0"/>
        <w:spacing w:line="560" w:lineRule="exact"/>
        <w:ind w:firstLine="720" w:firstLineChars="300"/>
        <w:rPr>
          <w:rFonts w:ascii="仿宋" w:hAnsi="仿宋" w:eastAsia="仿宋" w:cs="仿宋"/>
          <w:highlight w:val="none"/>
        </w:rPr>
      </w:pPr>
      <w:r>
        <w:rPr>
          <w:rFonts w:hint="eastAsia" w:ascii="仿宋" w:hAnsi="仿宋" w:eastAsia="仿宋" w:cs="仿宋"/>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w:t>
      </w:r>
      <w:r>
        <w:rPr>
          <w:rFonts w:hint="eastAsia" w:ascii="仿宋" w:hAnsi="仿宋" w:eastAsia="仿宋" w:cs="仿宋"/>
          <w:szCs w:val="24"/>
          <w:highlight w:val="none"/>
        </w:rPr>
        <w:t>投标文件有关内容与“开标一览表”不一致的，以“开标一览表”为准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b、</w:t>
      </w:r>
      <w:r>
        <w:rPr>
          <w:rFonts w:hint="eastAsia" w:ascii="仿宋" w:hAnsi="仿宋" w:eastAsia="仿宋" w:cs="仿宋"/>
          <w:szCs w:val="24"/>
          <w:highlight w:val="none"/>
        </w:rPr>
        <w:t>大写金额与小写金额不一致的，以大写金额为准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c、单价金额小数点或者百分比有明显错位的，以“</w:t>
      </w:r>
      <w:r>
        <w:rPr>
          <w:rFonts w:hint="eastAsia" w:ascii="仿宋" w:hAnsi="仿宋" w:eastAsia="仿宋" w:cs="仿宋"/>
          <w:szCs w:val="24"/>
          <w:highlight w:val="none"/>
        </w:rPr>
        <w:t>开标一览表</w:t>
      </w:r>
      <w:r>
        <w:rPr>
          <w:rFonts w:hint="eastAsia" w:ascii="仿宋" w:hAnsi="仿宋" w:eastAsia="仿宋" w:cs="仿宋"/>
          <w:highlight w:val="none"/>
        </w:rPr>
        <w:t>”的总价为准，并修改单价；</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d、总价金额与按</w:t>
      </w:r>
      <w:r>
        <w:rPr>
          <w:rFonts w:hint="eastAsia" w:ascii="仿宋" w:hAnsi="仿宋" w:eastAsia="仿宋" w:cs="仿宋"/>
          <w:szCs w:val="24"/>
          <w:highlight w:val="none"/>
        </w:rPr>
        <w:t>单价汇总金额不一致的，以单价乘以数量的计算结果为准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e、</w:t>
      </w:r>
      <w:r>
        <w:rPr>
          <w:rFonts w:hint="eastAsia" w:ascii="仿宋" w:hAnsi="仿宋" w:eastAsia="仿宋" w:cs="仿宋"/>
          <w:szCs w:val="24"/>
          <w:highlight w:val="none"/>
        </w:rPr>
        <w:t>投标文件图表与文字不符时，以文字为准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f、投标文件正本与副本不符时，以正本为准；</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g、对不同文字文本投标文件的解释发生异议的，以中文文本为准；</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h、</w:t>
      </w:r>
      <w:r>
        <w:rPr>
          <w:rFonts w:hint="eastAsia" w:ascii="仿宋" w:hAnsi="仿宋" w:eastAsia="仿宋" w:cs="仿宋"/>
          <w:szCs w:val="24"/>
          <w:highlight w:val="none"/>
        </w:rPr>
        <w:t>多处内容交叉不符时，以评标委员会评审结果为准。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3-7-3、评价：</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（3）其他需说明的情况：</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b、最低报价不是中标的唯一条件；</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d、</w:t>
      </w:r>
      <w:r>
        <w:rPr>
          <w:rFonts w:hint="eastAsia" w:ascii="仿宋" w:hAnsi="仿宋" w:eastAsia="仿宋" w:cs="仿宋"/>
          <w:szCs w:val="24"/>
          <w:highlight w:val="none"/>
        </w:rPr>
        <w:t>无论投标的结果如何，投标期间一切费用自理。</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3-8、评分标准：</w:t>
      </w:r>
    </w:p>
    <w:tbl>
      <w:tblPr>
        <w:tblStyle w:val="1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20"/>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（因落实政府采购政策进行价格调整的，以调整后的价格计算评标基准价和投标报价，详见3-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-1至3-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节能、环保产品</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2分</w:t>
            </w:r>
          </w:p>
        </w:tc>
        <w:tc>
          <w:tcPr>
            <w:tcW w:w="8084" w:type="dxa"/>
            <w:vAlign w:val="center"/>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投标人</w:t>
            </w:r>
            <w:r>
              <w:rPr>
                <w:rFonts w:hint="eastAsia" w:ascii="仿宋" w:hAnsi="仿宋" w:eastAsia="仿宋" w:cs="仿宋"/>
                <w:color w:val="auto"/>
                <w:szCs w:val="24"/>
                <w:highlight w:val="none"/>
              </w:rPr>
              <w:t>投标设备中每有一项为节能产品的得0.5分，每有一项为环境标志产品的得0.5分，投标人投标产品中每有一项产品同时为节能产品和环境标志产品的得1分，最多得2分。（提</w:t>
            </w:r>
            <w:r>
              <w:rPr>
                <w:rFonts w:hint="eastAsia" w:ascii="仿宋" w:hAnsi="仿宋" w:eastAsia="仿宋" w:cs="仿宋"/>
                <w:color w:val="auto"/>
                <w:szCs w:val="24"/>
                <w:highlight w:val="none"/>
                <w:lang w:eastAsia="zh-CN"/>
              </w:rPr>
              <w:t>供</w:t>
            </w:r>
            <w:r>
              <w:rPr>
                <w:rFonts w:hint="eastAsia" w:ascii="仿宋" w:hAnsi="仿宋" w:eastAsia="仿宋" w:cs="仿宋"/>
                <w:color w:val="auto"/>
                <w:szCs w:val="24"/>
                <w:highlight w:val="none"/>
              </w:rPr>
              <w:t>证明资料，详见3-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40</w:t>
            </w:r>
            <w:r>
              <w:rPr>
                <w:rFonts w:hint="eastAsia" w:ascii="仿宋" w:hAnsi="仿宋" w:eastAsia="仿宋" w:cs="仿宋"/>
                <w:color w:val="auto"/>
                <w:kern w:val="0"/>
                <w:szCs w:val="24"/>
                <w:highlight w:val="none"/>
              </w:rPr>
              <w:t>分</w:t>
            </w:r>
          </w:p>
        </w:tc>
        <w:tc>
          <w:tcPr>
            <w:tcW w:w="8084" w:type="dxa"/>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1、投标人所投产品的技术参数和性能要求完全满足招标文件要求的得</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分；参数每负偏离一项扣1分，扣完为止。</w:t>
            </w:r>
          </w:p>
          <w:p>
            <w:pPr>
              <w:widowControl/>
              <w:shd w:val="clear"/>
              <w:spacing w:line="560" w:lineRule="exact"/>
              <w:jc w:val="lef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投标人所投产品稳定可靠、选型合理、兼容性强，能保证项目运行稳定计（4-5]分；投标人所投产品较为稳定、选型较为合理、兼容性较强计（2-4]分；投标人所投产品选型一般、基本满足采购方需求计[1-2]分；此项不提供不得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、产品有详细的使用说明介绍，</w:t>
            </w:r>
            <w:r>
              <w:rPr>
                <w:rFonts w:hint="eastAsia" w:ascii="仿宋" w:hAnsi="仿宋" w:eastAsia="仿宋" w:cs="仿宋"/>
                <w:color w:val="auto"/>
                <w:szCs w:val="24"/>
                <w:highlight w:val="none"/>
                <w:lang w:eastAsia="zh-CN"/>
              </w:rPr>
              <w:t>标有“</w:t>
            </w:r>
            <w:r>
              <w:rPr>
                <w:rFonts w:hint="eastAsia" w:ascii="仿宋" w:hAnsi="仿宋" w:eastAsia="仿宋" w:cs="仿宋"/>
                <w:sz w:val="24"/>
                <w:szCs w:val="24"/>
                <w:highlight w:val="none"/>
              </w:rPr>
              <w:t>▲</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val="en-US" w:eastAsia="zh-CN"/>
              </w:rPr>
              <w:t>每提供一项证明材料得1分，最多得10分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eastAsia="zh-CN"/>
              </w:rPr>
              <w:t>，根据响应程度计</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p>
          <w:p>
            <w:pPr>
              <w:widowControl/>
              <w:shd w:val="clear"/>
              <w:spacing w:line="560" w:lineRule="exact"/>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（2）、拟投入本项目的人员安排及责任制度，根据响应程度计[1-5]分，未提供不得分。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kern w:val="0"/>
                <w:sz w:val="24"/>
                <w:szCs w:val="24"/>
                <w:highlight w:val="none"/>
                <w:lang w:val="en-US" w:eastAsia="zh-CN" w:bidi="ar-SA"/>
              </w:rPr>
              <w:t>（3）、产品安装、检测、调试等方面保证措施，根据响应程度计[1-5]分，未提供不得分。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分</w:t>
            </w:r>
          </w:p>
        </w:tc>
        <w:tc>
          <w:tcPr>
            <w:tcW w:w="8084" w:type="dxa"/>
            <w:vAlign w:val="center"/>
          </w:tcPr>
          <w:p>
            <w:pPr>
              <w:pStyle w:val="20"/>
              <w:shd w:val="clear"/>
              <w:spacing w:line="560" w:lineRule="exact"/>
              <w:ind w:firstLine="24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sz w:val="24"/>
                <w:szCs w:val="24"/>
                <w:highlight w:val="none"/>
              </w:rPr>
              <w:t>所投产品制造厂家有可靠、完善的管理制度；所投产品符合国际、国内相关标准，有具体可行的质量保证承诺，保证使用单位能熟练操作维护和正常使用，</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val="en-US" w:eastAsia="zh-CN"/>
              </w:rPr>
              <w:t>响应</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以合同复印件形式提供投标人201</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至今类似项目业绩，每份计1分，计满</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售后</w:t>
            </w:r>
          </w:p>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15</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szCs w:val="24"/>
                <w:highlight w:val="none"/>
              </w:rPr>
              <w:t>售后服务方案详细、具体、可</w:t>
            </w:r>
            <w:r>
              <w:rPr>
                <w:rFonts w:hint="eastAsia" w:ascii="仿宋" w:hAnsi="仿宋" w:eastAsia="仿宋" w:cs="仿宋"/>
                <w:b w:val="0"/>
                <w:bCs w:val="0"/>
                <w:color w:val="auto"/>
                <w:szCs w:val="24"/>
                <w:highlight w:val="none"/>
              </w:rPr>
              <w:t>行（包括投标人</w:t>
            </w:r>
            <w:r>
              <w:rPr>
                <w:rFonts w:hint="eastAsia" w:ascii="仿宋" w:hAnsi="仿宋" w:eastAsia="仿宋" w:cs="仿宋"/>
                <w:b w:val="0"/>
                <w:bCs w:val="0"/>
                <w:color w:val="auto"/>
                <w:szCs w:val="24"/>
                <w:highlight w:val="none"/>
                <w:lang w:eastAsia="zh-CN"/>
              </w:rPr>
              <w:t>及生产厂家本地化</w:t>
            </w:r>
            <w:r>
              <w:rPr>
                <w:rFonts w:hint="eastAsia" w:ascii="仿宋" w:hAnsi="仿宋" w:eastAsia="仿宋" w:cs="仿宋"/>
                <w:b w:val="0"/>
                <w:bCs w:val="0"/>
                <w:color w:val="auto"/>
                <w:szCs w:val="24"/>
                <w:highlight w:val="none"/>
              </w:rPr>
              <w:t>售</w:t>
            </w:r>
            <w:r>
              <w:rPr>
                <w:rFonts w:hint="eastAsia" w:ascii="仿宋" w:hAnsi="仿宋" w:eastAsia="仿宋" w:cs="仿宋"/>
                <w:color w:val="auto"/>
                <w:szCs w:val="24"/>
                <w:highlight w:val="none"/>
              </w:rPr>
              <w:t>后服务网点的设定、拟投入售后服务人员</w:t>
            </w:r>
            <w:r>
              <w:rPr>
                <w:rFonts w:hint="eastAsia" w:ascii="仿宋" w:hAnsi="仿宋" w:eastAsia="仿宋" w:cs="仿宋"/>
                <w:color w:val="auto"/>
                <w:szCs w:val="24"/>
                <w:highlight w:val="none"/>
                <w:lang w:eastAsia="zh-CN"/>
              </w:rPr>
              <w:t>工程师</w:t>
            </w:r>
            <w:r>
              <w:rPr>
                <w:rFonts w:hint="eastAsia" w:ascii="仿宋" w:hAnsi="仿宋" w:eastAsia="仿宋" w:cs="仿宋"/>
                <w:color w:val="auto"/>
                <w:szCs w:val="24"/>
                <w:highlight w:val="none"/>
              </w:rPr>
              <w:t>配置情况、项目交付用户后出现故障响应时间等），</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2、售后服务承诺及保证措施详细、具体，备品备件及耗材情况明确，</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3、提供详尽的培训方案及培训计划，并列出培训的具体内容及方式，确保使用人员能够独立操作，并进行简单故障排查处理，</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tc>
      </w:tr>
    </w:tbl>
    <w:p>
      <w:pPr>
        <w:spacing w:line="560" w:lineRule="exact"/>
        <w:rPr>
          <w:rFonts w:ascii="仿宋" w:hAnsi="仿宋" w:eastAsia="仿宋" w:cs="仿宋"/>
          <w:szCs w:val="24"/>
          <w:highlight w:val="none"/>
        </w:rPr>
      </w:pPr>
      <w:r>
        <w:rPr>
          <w:rFonts w:hint="eastAsia" w:ascii="仿宋" w:hAnsi="仿宋" w:eastAsia="仿宋" w:cs="仿宋"/>
          <w:szCs w:val="24"/>
          <w:highlight w:val="none"/>
        </w:rPr>
        <w:t>注：1）评委打分超过得分界限或未按本方法赋分时，该评委的打分按废票处理。</w:t>
      </w:r>
    </w:p>
    <w:p>
      <w:pPr>
        <w:numPr>
          <w:ilvl w:val="0"/>
          <w:numId w:val="5"/>
        </w:num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各种计算数字均保留两位小数，第三位“四舍五入”。 </w:t>
      </w:r>
    </w:p>
    <w:p>
      <w:pPr>
        <w:spacing w:line="560" w:lineRule="exact"/>
        <w:ind w:firstLine="482" w:firstLineChars="200"/>
        <w:rPr>
          <w:rFonts w:ascii="仿宋" w:hAnsi="仿宋" w:eastAsia="仿宋" w:cs="仿宋"/>
          <w:szCs w:val="24"/>
          <w:highlight w:val="none"/>
        </w:rPr>
      </w:pPr>
      <w:r>
        <w:rPr>
          <w:rFonts w:hint="eastAsia" w:ascii="仿宋" w:hAnsi="仿宋" w:eastAsia="仿宋" w:cs="仿宋"/>
          <w:b/>
          <w:bCs/>
          <w:szCs w:val="24"/>
          <w:highlight w:val="none"/>
        </w:rPr>
        <w:t>3）特殊情况处理</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a、当投标人某评分项出现未报、漏报或零报价时，该分项得零分，并不参与投标报价分的计算。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b、相同品牌产品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非单一产品采购项目，多家投标人提供的核心产品品牌相同的，按照前款规定处理。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d、评标过程中，若出现本评标方法以外的特殊情况时，将暂停评标，待评委商榷后再进行复会。</w:t>
      </w:r>
    </w:p>
    <w:p>
      <w:pPr>
        <w:spacing w:line="560" w:lineRule="exact"/>
        <w:ind w:firstLine="600" w:firstLineChars="249"/>
        <w:rPr>
          <w:rFonts w:ascii="仿宋" w:hAnsi="仿宋" w:eastAsia="仿宋" w:cs="仿宋"/>
          <w:b/>
          <w:bCs/>
          <w:szCs w:val="24"/>
          <w:highlight w:val="none"/>
        </w:rPr>
      </w:pPr>
      <w:r>
        <w:rPr>
          <w:rFonts w:hint="eastAsia" w:ascii="仿宋" w:hAnsi="仿宋" w:eastAsia="仿宋" w:cs="仿宋"/>
          <w:b/>
          <w:bCs/>
          <w:szCs w:val="24"/>
          <w:highlight w:val="none"/>
        </w:rPr>
        <w:t>3-9、政府采购政策评分标准</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3-9-1、小微企业的价格评分标准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根据《政府采购促进中小企业发展管理办法》（财库【2020】46号）的办法，对于非专门面向中小企业的项目，对小型、微型企业产品的价格给予6%的扣除，用扣除后的价格参与评审，其评标价=投标报价*（1-6%）。</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3-9-2、监狱企业的价格评分标准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（2）监狱企业</w:t>
      </w:r>
      <w:r>
        <w:rPr>
          <w:rFonts w:hint="eastAsia" w:ascii="仿宋" w:hAnsi="仿宋" w:eastAsia="仿宋" w:cs="仿宋"/>
          <w:kern w:val="0"/>
          <w:szCs w:val="24"/>
          <w:highlight w:val="none"/>
        </w:rPr>
        <w:t xml:space="preserve">属于小型、微型企业的，不重复享受政策。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（3）监狱企业参加政府采购活动时，应当提供由省级以上监狱管理局、戒毒管理局（含新疆生产建设兵团）出具的属于监狱企业的证明文件。</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    （4）监狱企业按《财政部、司法部关于政府采购支持监狱企业发展有关问题的通知》（财库〔2014〕68号）文件规定标准执行。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3-9-3、残疾人福利性单位的价格评分标准</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w:t>
      </w:r>
      <w:r>
        <w:rPr>
          <w:rFonts w:hint="eastAsia" w:ascii="仿宋" w:hAnsi="仿宋" w:eastAsia="仿宋" w:cs="仿宋"/>
          <w:kern w:val="0"/>
          <w:szCs w:val="24"/>
          <w:highlight w:val="none"/>
        </w:rPr>
        <w:t>残疾人福利性单位属于小型、微型企业的，不重复享受政策。</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（3）</w:t>
      </w:r>
      <w:r>
        <w:rPr>
          <w:rFonts w:hint="eastAsia" w:ascii="仿宋" w:hAnsi="仿宋" w:eastAsia="仿宋" w:cs="仿宋"/>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szCs w:val="24"/>
          <w:highlight w:val="none"/>
        </w:rPr>
        <w:t>未提供的不视为</w:t>
      </w:r>
      <w:r>
        <w:rPr>
          <w:rFonts w:hint="eastAsia" w:ascii="仿宋" w:hAnsi="仿宋" w:eastAsia="仿宋" w:cs="仿宋"/>
          <w:kern w:val="0"/>
          <w:szCs w:val="24"/>
          <w:highlight w:val="none"/>
        </w:rPr>
        <w:t xml:space="preserve">残疾人福利性单位。 </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3-9-4、节能产品、环境标志产品政策</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（1）根据《财政部、国家发展改革委、生态环境部、市场监管总局&lt;关于调整优化节能产品、环境标志产品政府采购执行机制&gt;的通知》的</w:t>
      </w:r>
      <w:r>
        <w:rPr>
          <w:rFonts w:hint="eastAsia" w:ascii="仿宋" w:hAnsi="仿宋" w:eastAsia="仿宋" w:cs="仿宋"/>
          <w:szCs w:val="24"/>
          <w:highlight w:val="none"/>
        </w:rPr>
        <w:t>有关规定</w:t>
      </w:r>
      <w:r>
        <w:rPr>
          <w:rFonts w:hint="eastAsia" w:ascii="仿宋" w:hAnsi="仿宋" w:eastAsia="仿宋" w:cs="仿宋"/>
          <w:bCs/>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（3）产品同时属于“非强制采购节能产品”、环境标志产品的，评审时可同时享受优先待遇。</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（4）若节能、环境标志品目清单内的产品仅是构成投标产品的部件、组件或零件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的，则该投标产品不享受鼓励优惠政策。 </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（5）节能、环境标志产品部分计分只对属于品目清单内的非强制类产品进行计分，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强制类产品不给予计分。 </w:t>
      </w:r>
    </w:p>
    <w:p>
      <w:pPr>
        <w:spacing w:line="560" w:lineRule="exact"/>
        <w:ind w:firstLine="482" w:firstLineChars="200"/>
        <w:rPr>
          <w:rFonts w:ascii="仿宋" w:hAnsi="仿宋" w:eastAsia="仿宋" w:cs="仿宋"/>
          <w:b/>
          <w:highlight w:val="none"/>
        </w:rPr>
      </w:pPr>
      <w:r>
        <w:rPr>
          <w:rFonts w:hint="eastAsia" w:ascii="仿宋" w:hAnsi="仿宋" w:eastAsia="仿宋" w:cs="仿宋"/>
          <w:b/>
          <w:highlight w:val="none"/>
        </w:rPr>
        <w:t>3-10、</w:t>
      </w:r>
      <w:bookmarkStart w:id="34" w:name="_Toc14886425"/>
      <w:bookmarkStart w:id="35" w:name="_Toc22138"/>
      <w:r>
        <w:rPr>
          <w:rFonts w:hint="eastAsia" w:ascii="仿宋" w:hAnsi="仿宋" w:eastAsia="仿宋" w:cs="仿宋"/>
          <w:b/>
          <w:highlight w:val="none"/>
        </w:rPr>
        <w:t>信用担保</w:t>
      </w:r>
      <w:bookmarkEnd w:id="34"/>
      <w:bookmarkEnd w:id="35"/>
      <w:r>
        <w:rPr>
          <w:rFonts w:hint="eastAsia" w:ascii="仿宋" w:hAnsi="仿宋" w:eastAsia="仿宋" w:cs="仿宋"/>
          <w:b/>
          <w:highlight w:val="none"/>
        </w:rPr>
        <w:t>及融资</w:t>
      </w:r>
    </w:p>
    <w:p>
      <w:pPr>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政府采购信用融资是指银行业金融机构以政府采购诚信考核和信用审查为基础，凭借政府采购合同，按优于一般中小企业的贷款利率直接向申请贷款的</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发放贷款的一种融资方式。融资金额未超过政府采购合同金额的，银行原则上不得要求</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提供财产抵押或第三方担保或其他任何形式的担保条件。</w:t>
      </w:r>
      <w:r>
        <w:rPr>
          <w:rFonts w:hint="eastAsia" w:ascii="仿宋" w:hAnsi="仿宋" w:eastAsia="仿宋" w:cs="仿宋"/>
          <w:bCs/>
          <w:highlight w:val="none"/>
        </w:rPr>
        <w:br w:type="textWrapping"/>
      </w:r>
      <w:r>
        <w:rPr>
          <w:rFonts w:hint="eastAsia" w:ascii="仿宋" w:hAnsi="仿宋" w:eastAsia="仿宋" w:cs="仿宋"/>
          <w:bCs/>
          <w:highlight w:val="none"/>
        </w:rPr>
        <w:t xml:space="preserve">    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4、</w:t>
      </w:r>
      <w:r>
        <w:rPr>
          <w:rFonts w:hint="eastAsia" w:ascii="仿宋" w:hAnsi="仿宋" w:eastAsia="仿宋" w:cs="仿宋"/>
          <w:b/>
          <w:bCs/>
          <w:szCs w:val="24"/>
          <w:highlight w:val="none"/>
        </w:rPr>
        <w:t>定标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4-1、定标程序</w:t>
      </w:r>
    </w:p>
    <w:p>
      <w:pPr>
        <w:numPr>
          <w:ilvl w:val="0"/>
          <w:numId w:val="6"/>
        </w:num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szCs w:val="24"/>
          <w:highlight w:val="none"/>
        </w:rPr>
        <w:t>评标</w:t>
      </w:r>
      <w:bookmarkEnd w:id="36"/>
      <w:r>
        <w:rPr>
          <w:rFonts w:hint="eastAsia" w:ascii="仿宋" w:hAnsi="仿宋" w:eastAsia="仿宋" w:cs="仿宋"/>
          <w:szCs w:val="24"/>
          <w:highlight w:val="none"/>
        </w:rPr>
        <w:t>报告。</w:t>
      </w:r>
    </w:p>
    <w:p>
      <w:pPr>
        <w:numPr>
          <w:ilvl w:val="0"/>
          <w:numId w:val="6"/>
        </w:numPr>
        <w:spacing w:line="560" w:lineRule="exact"/>
        <w:ind w:firstLine="480" w:firstLineChars="200"/>
        <w:rPr>
          <w:rFonts w:ascii="仿宋" w:hAnsi="仿宋" w:eastAsia="仿宋" w:cs="仿宋"/>
          <w:szCs w:val="24"/>
          <w:highlight w:val="none"/>
        </w:rPr>
      </w:pPr>
      <w:bookmarkStart w:id="37" w:name="OLE_LINK18"/>
      <w:r>
        <w:rPr>
          <w:rFonts w:hint="eastAsia" w:ascii="仿宋" w:hAnsi="仿宋" w:eastAsia="仿宋" w:cs="仿宋"/>
          <w:szCs w:val="24"/>
          <w:highlight w:val="none"/>
        </w:rPr>
        <w:t>评标委员会成员应当在评标报告上签字，对自己的评审意见承担法律责任。</w:t>
      </w:r>
      <w:r>
        <w:rPr>
          <w:rFonts w:hint="eastAsia" w:ascii="仿宋" w:hAnsi="仿宋" w:eastAsia="仿宋" w:cs="仿宋"/>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ascii="仿宋" w:hAnsi="仿宋" w:eastAsia="仿宋" w:cs="仿宋"/>
          <w:szCs w:val="24"/>
          <w:highlight w:val="none"/>
        </w:rPr>
      </w:pPr>
      <w:bookmarkStart w:id="38" w:name="_Toc458617738"/>
      <w:bookmarkStart w:id="39" w:name="_Toc458617461"/>
      <w:r>
        <w:rPr>
          <w:rFonts w:hint="eastAsia" w:ascii="仿宋" w:hAnsi="仿宋" w:eastAsia="仿宋" w:cs="仿宋"/>
          <w:b/>
          <w:szCs w:val="24"/>
          <w:highlight w:val="none"/>
        </w:rPr>
        <w:t>5、投标无效的情形：</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5-1、未按照招标文件的规定提交投标保证金的；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5-2、投标文件未按招标文件要求签署、盖章的；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5-3、不具备招标文件中规定的资格要求的；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5-4、报价超过招标文件中规定的预算金额的；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5-5、投标文件含有采购人不能接受的附加条件的；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5-6、</w:t>
      </w:r>
      <w:r>
        <w:rPr>
          <w:rFonts w:hint="eastAsia" w:ascii="仿宋" w:hAnsi="仿宋" w:eastAsia="仿宋" w:cs="仿宋"/>
          <w:kern w:val="0"/>
          <w:szCs w:val="24"/>
          <w:highlight w:val="none"/>
        </w:rPr>
        <w:t>提供虚假材料谋取中标的；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5-7、采取不正当手段诋毁、排挤其他投标人的；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5-8、</w:t>
      </w:r>
      <w:r>
        <w:rPr>
          <w:rFonts w:hint="eastAsia" w:ascii="仿宋" w:hAnsi="仿宋" w:eastAsia="仿宋" w:cs="仿宋"/>
          <w:szCs w:val="24"/>
          <w:highlight w:val="none"/>
        </w:rPr>
        <w:t>法律、法规和招标文件规定的其他无效情形。</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6、中标通知</w:t>
      </w:r>
      <w:bookmarkEnd w:id="38"/>
      <w:bookmarkEnd w:id="39"/>
      <w:r>
        <w:rPr>
          <w:rFonts w:hint="eastAsia" w:ascii="仿宋" w:hAnsi="仿宋" w:eastAsia="仿宋" w:cs="仿宋"/>
          <w:b/>
          <w:szCs w:val="24"/>
          <w:highlight w:val="none"/>
        </w:rPr>
        <w:t>书及未中标通知书</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0" w:name="_Toc458617790"/>
      <w:bookmarkStart w:id="41" w:name="_Toc458617739"/>
      <w:bookmarkStart w:id="42" w:name="_Toc458617462"/>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6-3、</w:t>
      </w:r>
      <w:r>
        <w:rPr>
          <w:rFonts w:hint="eastAsia" w:ascii="仿宋" w:hAnsi="仿宋" w:eastAsia="仿宋" w:cs="仿宋"/>
          <w:kern w:val="0"/>
          <w:szCs w:val="24"/>
          <w:highlight w:val="none"/>
        </w:rPr>
        <w:t>中标通知书发出后，采购人不得违法改变中标结果，中标人无正当理由不得弃中标。</w:t>
      </w:r>
    </w:p>
    <w:p>
      <w:pPr>
        <w:pStyle w:val="4"/>
        <w:spacing w:line="560" w:lineRule="exact"/>
        <w:rPr>
          <w:rFonts w:ascii="仿宋" w:hAnsi="仿宋" w:eastAsia="仿宋" w:cs="仿宋"/>
          <w:kern w:val="0"/>
          <w:sz w:val="28"/>
          <w:szCs w:val="28"/>
          <w:highlight w:val="none"/>
        </w:rPr>
      </w:pPr>
      <w:bookmarkStart w:id="43" w:name="_Toc16697"/>
      <w:r>
        <w:rPr>
          <w:rFonts w:hint="eastAsia" w:ascii="仿宋" w:hAnsi="仿宋" w:eastAsia="仿宋" w:cs="仿宋"/>
          <w:kern w:val="0"/>
          <w:sz w:val="28"/>
          <w:szCs w:val="28"/>
          <w:highlight w:val="none"/>
        </w:rPr>
        <w:t>八、合同</w:t>
      </w:r>
      <w:bookmarkEnd w:id="40"/>
      <w:bookmarkEnd w:id="41"/>
      <w:bookmarkEnd w:id="42"/>
      <w:bookmarkEnd w:id="43"/>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1、中标人在收到中标通知书后三十（30）个日历日内，应按招标文件的要求与采购人签订合同。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highlight w:val="none"/>
        </w:rPr>
        <w:t>同时，采购人可以按照评审报告推荐的中标候选人名单排序，确定下一候选人为中标人，</w:t>
      </w:r>
      <w:r>
        <w:rPr>
          <w:rFonts w:hint="eastAsia" w:ascii="仿宋" w:hAnsi="仿宋" w:eastAsia="仿宋" w:cs="仿宋"/>
          <w:szCs w:val="24"/>
          <w:highlight w:val="none"/>
        </w:rPr>
        <w:t>以此类推，</w:t>
      </w:r>
      <w:r>
        <w:rPr>
          <w:rFonts w:hint="eastAsia" w:ascii="仿宋" w:hAnsi="仿宋" w:eastAsia="仿宋" w:cs="仿宋"/>
          <w:highlight w:val="none"/>
        </w:rPr>
        <w:t>也可以重新开展政府采购活动。</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的通知--财库[2020]46号规定的政策获取政府采购合同后，小型、微型企业不得分包或转包给大型、中型企业，中型企业不得分包或转包给大型企业。</w:t>
      </w:r>
    </w:p>
    <w:p>
      <w:pPr>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5、所签订的合同不得对招标文件确定的事项和中标人投标文件作实质性修改。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463"/>
      <w:bookmarkStart w:id="45" w:name="_Toc458617740"/>
    </w:p>
    <w:p>
      <w:pPr>
        <w:pStyle w:val="4"/>
        <w:spacing w:line="560" w:lineRule="exact"/>
        <w:rPr>
          <w:rFonts w:ascii="仿宋" w:hAnsi="仿宋" w:eastAsia="仿宋" w:cs="仿宋"/>
          <w:kern w:val="0"/>
          <w:sz w:val="28"/>
          <w:szCs w:val="28"/>
          <w:highlight w:val="none"/>
        </w:rPr>
      </w:pPr>
      <w:bookmarkStart w:id="46" w:name="_Toc10597"/>
      <w:r>
        <w:rPr>
          <w:rFonts w:hint="eastAsia" w:ascii="仿宋" w:hAnsi="仿宋" w:eastAsia="仿宋" w:cs="仿宋"/>
          <w:kern w:val="0"/>
          <w:sz w:val="28"/>
          <w:szCs w:val="28"/>
          <w:highlight w:val="none"/>
        </w:rPr>
        <w:t>九、合同的履约验收</w:t>
      </w:r>
      <w:bookmarkEnd w:id="46"/>
    </w:p>
    <w:p>
      <w:pPr>
        <w:spacing w:line="560" w:lineRule="exact"/>
        <w:rPr>
          <w:rFonts w:ascii="仿宋" w:hAnsi="仿宋" w:eastAsia="仿宋" w:cs="仿宋"/>
          <w:highlight w:val="none"/>
        </w:rPr>
      </w:pPr>
      <w:r>
        <w:rPr>
          <w:rFonts w:hint="eastAsia" w:ascii="仿宋" w:hAnsi="仿宋" w:eastAsia="仿宋" w:cs="仿宋"/>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ascii="仿宋" w:hAnsi="仿宋" w:eastAsia="仿宋" w:cs="仿宋"/>
          <w:kern w:val="0"/>
          <w:sz w:val="28"/>
          <w:szCs w:val="28"/>
          <w:highlight w:val="none"/>
        </w:rPr>
      </w:pPr>
      <w:bookmarkStart w:id="47" w:name="_Toc2283"/>
      <w:r>
        <w:rPr>
          <w:rFonts w:hint="eastAsia" w:ascii="仿宋" w:hAnsi="仿宋" w:eastAsia="仿宋" w:cs="仿宋"/>
          <w:kern w:val="0"/>
          <w:sz w:val="28"/>
          <w:szCs w:val="28"/>
          <w:highlight w:val="none"/>
        </w:rPr>
        <w:t>十、招标服务费</w:t>
      </w:r>
      <w:bookmarkEnd w:id="44"/>
      <w:bookmarkEnd w:id="45"/>
      <w:bookmarkEnd w:id="47"/>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1、</w:t>
      </w:r>
      <w:r>
        <w:rPr>
          <w:rFonts w:hint="eastAsia" w:ascii="仿宋" w:hAnsi="仿宋" w:eastAsia="仿宋" w:cs="仿宋"/>
          <w:szCs w:val="24"/>
          <w:highlight w:val="none"/>
        </w:rPr>
        <w:t>中标人在领取中标通知书时，</w:t>
      </w:r>
      <w:bookmarkStart w:id="48" w:name="_Toc194663910"/>
      <w:bookmarkStart w:id="49" w:name="_Toc193187089"/>
      <w:bookmarkStart w:id="50" w:name="_Toc193126874"/>
      <w:bookmarkStart w:id="51" w:name="_Toc188808820"/>
      <w:r>
        <w:rPr>
          <w:rFonts w:hint="eastAsia" w:ascii="仿宋" w:hAnsi="仿宋" w:eastAsia="仿宋" w:cs="仿宋"/>
          <w:szCs w:val="24"/>
          <w:highlight w:val="none"/>
        </w:rPr>
        <w:t>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2、招标服务费应采用转账、现金形式交纳。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3、中标人如未按上述第1条规定办理，采购代理机构将没收其投标保证金。提供投标担保的投标人将由专业担保机构先行偿付采购代理机构损失。</w:t>
      </w:r>
      <w:bookmarkStart w:id="52" w:name="_Toc458617741"/>
      <w:bookmarkStart w:id="53" w:name="_Toc458617464"/>
    </w:p>
    <w:p>
      <w:pPr>
        <w:pStyle w:val="4"/>
        <w:spacing w:line="560" w:lineRule="exact"/>
        <w:rPr>
          <w:rFonts w:ascii="仿宋" w:hAnsi="仿宋" w:eastAsia="仿宋" w:cs="仿宋"/>
          <w:kern w:val="0"/>
          <w:sz w:val="28"/>
          <w:szCs w:val="28"/>
          <w:highlight w:val="none"/>
        </w:rPr>
      </w:pPr>
      <w:bookmarkStart w:id="54" w:name="_Toc22375"/>
      <w:r>
        <w:rPr>
          <w:rFonts w:hint="eastAsia" w:ascii="仿宋" w:hAnsi="仿宋" w:eastAsia="仿宋" w:cs="仿宋"/>
          <w:kern w:val="0"/>
          <w:sz w:val="28"/>
          <w:szCs w:val="28"/>
          <w:highlight w:val="none"/>
        </w:rPr>
        <w:t>十一、</w:t>
      </w:r>
      <w:bookmarkEnd w:id="48"/>
      <w:bookmarkEnd w:id="49"/>
      <w:bookmarkEnd w:id="50"/>
      <w:bookmarkEnd w:id="51"/>
      <w:bookmarkEnd w:id="52"/>
      <w:bookmarkEnd w:id="53"/>
      <w:r>
        <w:rPr>
          <w:rFonts w:hint="eastAsia" w:ascii="仿宋" w:hAnsi="仿宋" w:eastAsia="仿宋" w:cs="仿宋"/>
          <w:kern w:val="0"/>
          <w:sz w:val="28"/>
          <w:szCs w:val="28"/>
          <w:highlight w:val="none"/>
        </w:rPr>
        <w:t>重新组织采购活动</w:t>
      </w:r>
      <w:bookmarkEnd w:id="54"/>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（1）因重大变故，采购任务取消的；</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（2）招标文件存在不合理条款或者招标程序不符合规定的；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96"/>
          <w:szCs w:val="24"/>
          <w:highlight w:val="none"/>
        </w:rPr>
        <w:t>（3）</w:t>
      </w:r>
      <w:r>
        <w:rPr>
          <w:rFonts w:hint="eastAsia" w:ascii="仿宋" w:hAnsi="仿宋" w:eastAsia="仿宋" w:cs="仿宋"/>
          <w:szCs w:val="24"/>
          <w:highlight w:val="none"/>
        </w:rPr>
        <w:t>出现影响采购公正的违法、违规行为的；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（4）投标截止后投标人不足3家或者通过资格审查或符合性审查的投标人不足3家的；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（5）所有投标人的报价均超出采购预算或最高限价，采购人不能支付的。</w:t>
      </w:r>
    </w:p>
    <w:p>
      <w:pPr>
        <w:pStyle w:val="4"/>
        <w:tabs>
          <w:tab w:val="left" w:pos="6899"/>
        </w:tabs>
        <w:spacing w:line="560" w:lineRule="exact"/>
        <w:rPr>
          <w:rFonts w:ascii="仿宋" w:hAnsi="仿宋" w:eastAsia="仿宋" w:cs="仿宋"/>
          <w:kern w:val="0"/>
          <w:sz w:val="28"/>
          <w:szCs w:val="28"/>
          <w:highlight w:val="none"/>
        </w:rPr>
      </w:pPr>
      <w:bookmarkStart w:id="55" w:name="_Toc458617742"/>
      <w:bookmarkStart w:id="56" w:name="_Toc458617465"/>
      <w:bookmarkStart w:id="57" w:name="_Toc17723"/>
      <w:r>
        <w:rPr>
          <w:rFonts w:hint="eastAsia" w:ascii="仿宋" w:hAnsi="仿宋" w:eastAsia="仿宋" w:cs="仿宋"/>
          <w:kern w:val="0"/>
          <w:sz w:val="28"/>
          <w:szCs w:val="28"/>
          <w:highlight w:val="none"/>
        </w:rPr>
        <w:t>十二、</w:t>
      </w:r>
      <w:bookmarkEnd w:id="55"/>
      <w:bookmarkEnd w:id="56"/>
      <w:bookmarkStart w:id="58" w:name="_Toc458617743"/>
      <w:bookmarkStart w:id="59" w:name="_Toc458617466"/>
      <w:r>
        <w:rPr>
          <w:rFonts w:hint="eastAsia" w:ascii="仿宋" w:hAnsi="仿宋" w:eastAsia="仿宋" w:cs="仿宋"/>
          <w:kern w:val="0"/>
          <w:sz w:val="28"/>
          <w:szCs w:val="28"/>
          <w:highlight w:val="none"/>
        </w:rPr>
        <w:t>询问、质疑与投诉</w:t>
      </w:r>
      <w:bookmarkEnd w:id="57"/>
      <w:r>
        <w:rPr>
          <w:rFonts w:hint="eastAsia" w:ascii="仿宋" w:hAnsi="仿宋" w:eastAsia="仿宋" w:cs="仿宋"/>
          <w:kern w:val="0"/>
          <w:sz w:val="28"/>
          <w:szCs w:val="28"/>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投标人对政府采购活动事项有疑问的，可以向采购人、采购代理机构提出询问。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2、质疑</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560" w:lineRule="exact"/>
        <w:ind w:firstLine="480" w:firstLineChars="200"/>
        <w:rPr>
          <w:rFonts w:ascii="仿宋" w:hAnsi="仿宋" w:eastAsia="仿宋" w:cs="仿宋"/>
          <w:spacing w:val="-11"/>
          <w:highlight w:val="none"/>
        </w:rPr>
      </w:pPr>
      <w:r>
        <w:rPr>
          <w:rFonts w:hint="eastAsia" w:ascii="仿宋" w:hAnsi="仿宋" w:eastAsia="仿宋" w:cs="仿宋"/>
          <w:highlight w:val="none"/>
        </w:rPr>
        <w:t>（1）</w:t>
      </w:r>
      <w:r>
        <w:rPr>
          <w:rFonts w:hint="eastAsia" w:ascii="仿宋" w:hAnsi="仿宋" w:eastAsia="仿宋" w:cs="仿宋"/>
          <w:spacing w:val="-11"/>
          <w:highlight w:val="none"/>
        </w:rPr>
        <w:t>对采购文件提出质疑的，为收到采购文件之日或者采购文件公告期限届满之日；</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（2）对采购过程提出质疑的，为各采购程序环节结束之日；</w:t>
      </w:r>
    </w:p>
    <w:p>
      <w:pPr>
        <w:spacing w:line="560" w:lineRule="exact"/>
        <w:ind w:firstLine="240" w:firstLineChars="100"/>
        <w:jc w:val="center"/>
        <w:rPr>
          <w:rFonts w:ascii="仿宋" w:hAnsi="仿宋" w:eastAsia="仿宋" w:cs="仿宋"/>
          <w:kern w:val="0"/>
          <w:szCs w:val="24"/>
          <w:highlight w:val="none"/>
        </w:rPr>
      </w:pPr>
      <w:r>
        <w:rPr>
          <w:rFonts w:hint="eastAsia" w:ascii="仿宋" w:hAnsi="仿宋" w:eastAsia="仿宋" w:cs="仿宋"/>
          <w:highlight w:val="none"/>
        </w:rPr>
        <w:t xml:space="preserve">  （3）对中标或者成交结果提出质疑的，为中标或者成交结果公告期限届满之日。</w:t>
      </w:r>
      <w:r>
        <w:rPr>
          <w:rFonts w:hint="eastAsia" w:ascii="仿宋" w:hAnsi="仿宋" w:eastAsia="仿宋" w:cs="仿宋"/>
          <w:kern w:val="0"/>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2-2、投标人须在法</w:t>
      </w:r>
      <w:r>
        <w:rPr>
          <w:rFonts w:hint="eastAsia" w:ascii="仿宋" w:hAnsi="仿宋" w:eastAsia="仿宋" w:cs="仿宋"/>
          <w:szCs w:val="24"/>
          <w:highlight w:val="none"/>
        </w:rPr>
        <w:t>定质疑期内一次性提出针对同一采购程序环节的质疑。</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2-3、投标人须按照财政部发布的《政府采购</w:t>
      </w:r>
      <w:r>
        <w:rPr>
          <w:rFonts w:hint="eastAsia" w:ascii="仿宋" w:hAnsi="仿宋" w:eastAsia="仿宋" w:cs="仿宋"/>
          <w:szCs w:val="24"/>
          <w:highlight w:val="none"/>
          <w:lang w:eastAsia="zh-CN"/>
        </w:rPr>
        <w:t xml:space="preserve">投标人 </w:t>
      </w:r>
      <w:r>
        <w:rPr>
          <w:rFonts w:hint="eastAsia" w:ascii="仿宋" w:hAnsi="仿宋" w:eastAsia="仿宋" w:cs="仿宋"/>
          <w:szCs w:val="24"/>
          <w:highlight w:val="none"/>
        </w:rPr>
        <w:t>质疑函范本》及其制作说明提出质疑，详见“中国政府采购网（www.ccgp.gov.cn）”下载专区。</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2-6、投标人应在法定期限内以书面形式提出质疑，联系人：</w:t>
      </w:r>
      <w:r>
        <w:rPr>
          <w:rFonts w:hint="eastAsia" w:ascii="仿宋" w:hAnsi="仿宋" w:eastAsia="仿宋" w:cs="仿宋"/>
          <w:szCs w:val="24"/>
          <w:highlight w:val="none"/>
          <w:lang w:eastAsia="zh-CN"/>
        </w:rPr>
        <w:t>康</w:t>
      </w:r>
      <w:r>
        <w:rPr>
          <w:rFonts w:hint="eastAsia" w:ascii="仿宋" w:hAnsi="仿宋" w:eastAsia="仿宋" w:cs="仿宋"/>
          <w:szCs w:val="24"/>
          <w:highlight w:val="none"/>
        </w:rPr>
        <w:t>工，联系方式：029-87592321，地址：华招广和项目管理有限公司（西安市朱雀大街南段1号汇成天玺C座18层1812室）。</w:t>
      </w:r>
      <w:r>
        <w:rPr>
          <w:rFonts w:hint="eastAsia" w:ascii="仿宋" w:hAnsi="仿宋" w:eastAsia="仿宋" w:cs="仿宋"/>
          <w:szCs w:val="24"/>
          <w:highlight w:val="none"/>
        </w:rPr>
        <w:br w:type="textWrapping"/>
      </w:r>
      <w:r>
        <w:rPr>
          <w:rFonts w:hint="eastAsia" w:ascii="仿宋" w:hAnsi="仿宋" w:eastAsia="仿宋" w:cs="仿宋"/>
          <w:highlight w:val="none"/>
        </w:rPr>
        <w:t xml:space="preserve">   3、投诉</w:t>
      </w:r>
    </w:p>
    <w:p>
      <w:pPr>
        <w:pStyle w:val="18"/>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18"/>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kern w:val="2"/>
          <w:sz w:val="24"/>
          <w:szCs w:val="20"/>
          <w:highlight w:val="none"/>
          <w:u w:val="single"/>
        </w:rPr>
        <w:t xml:space="preserve"> </w:t>
      </w:r>
      <w:r>
        <w:rPr>
          <w:rFonts w:hint="eastAsia" w:ascii="仿宋" w:hAnsi="仿宋" w:eastAsia="仿宋" w:cs="仿宋"/>
          <w:kern w:val="2"/>
          <w:sz w:val="24"/>
          <w:szCs w:val="20"/>
          <w:highlight w:val="none"/>
          <w:u w:val="single"/>
          <w:lang w:eastAsia="zh-CN"/>
        </w:rPr>
        <w:t>富平县财政局</w:t>
      </w:r>
      <w:r>
        <w:rPr>
          <w:rFonts w:hint="eastAsia" w:ascii="仿宋" w:hAnsi="仿宋" w:eastAsia="仿宋" w:cs="仿宋"/>
          <w:kern w:val="2"/>
          <w:sz w:val="24"/>
          <w:szCs w:val="20"/>
          <w:highlight w:val="none"/>
          <w:u w:val="single"/>
        </w:rPr>
        <w:t xml:space="preserve"> </w:t>
      </w:r>
      <w:r>
        <w:rPr>
          <w:rFonts w:hint="eastAsia" w:ascii="仿宋" w:hAnsi="仿宋" w:eastAsia="仿宋" w:cs="仿宋"/>
          <w:kern w:val="2"/>
          <w:sz w:val="24"/>
          <w:szCs w:val="20"/>
          <w:highlight w:val="none"/>
        </w:rPr>
        <w:t>提起投诉。</w:t>
      </w:r>
    </w:p>
    <w:p>
      <w:pPr>
        <w:pStyle w:val="4"/>
        <w:spacing w:line="560" w:lineRule="exact"/>
        <w:rPr>
          <w:rFonts w:ascii="仿宋" w:hAnsi="仿宋" w:eastAsia="仿宋" w:cs="仿宋"/>
          <w:kern w:val="0"/>
          <w:sz w:val="28"/>
          <w:szCs w:val="28"/>
          <w:highlight w:val="none"/>
        </w:rPr>
      </w:pPr>
      <w:bookmarkStart w:id="60" w:name="_Toc20119"/>
      <w:r>
        <w:rPr>
          <w:rFonts w:hint="eastAsia" w:ascii="仿宋" w:hAnsi="仿宋" w:eastAsia="仿宋" w:cs="仿宋"/>
          <w:kern w:val="0"/>
          <w:sz w:val="28"/>
          <w:szCs w:val="28"/>
          <w:highlight w:val="none"/>
        </w:rPr>
        <w:t>十</w:t>
      </w:r>
      <w:r>
        <w:rPr>
          <w:rFonts w:hint="eastAsia" w:ascii="仿宋" w:hAnsi="仿宋" w:eastAsia="仿宋" w:cs="仿宋"/>
          <w:kern w:val="0"/>
          <w:sz w:val="28"/>
          <w:szCs w:val="28"/>
          <w:highlight w:val="none"/>
          <w:lang w:val="en-US" w:eastAsia="zh-CN"/>
        </w:rPr>
        <w:t>三</w:t>
      </w:r>
      <w:r>
        <w:rPr>
          <w:rFonts w:hint="eastAsia" w:ascii="仿宋" w:hAnsi="仿宋" w:eastAsia="仿宋" w:cs="仿宋"/>
          <w:kern w:val="0"/>
          <w:sz w:val="28"/>
          <w:szCs w:val="28"/>
          <w:highlight w:val="none"/>
        </w:rPr>
        <w:t>、拒绝商业贿赂</w:t>
      </w:r>
      <w:bookmarkEnd w:id="58"/>
      <w:bookmarkEnd w:id="59"/>
      <w:bookmarkEnd w:id="60"/>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1、遵照陕西省财政厅的规定，采购人、采购代理机构、投标人和评审专家在招投标活动中，都要签订相应的《拒绝政府采购领域商业贿赂承诺书》，并对违反承诺的行为承担全部责任。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2、投标人必须填写《拒绝政府采购领域商业贿赂承诺书》并附在投标文件中，同时应保证投标文件正、副本中一致。</w:t>
      </w:r>
    </w:p>
    <w:p>
      <w:pPr>
        <w:pStyle w:val="3"/>
        <w:spacing w:line="560" w:lineRule="exact"/>
        <w:rPr>
          <w:rFonts w:ascii="仿宋" w:hAnsi="仿宋" w:eastAsia="仿宋" w:cs="仿宋"/>
          <w:kern w:val="0"/>
          <w:highlight w:val="none"/>
        </w:rPr>
        <w:sectPr>
          <w:headerReference r:id="rId13" w:type="first"/>
          <w:footerReference r:id="rId15" w:type="first"/>
          <w:footerReference r:id="rId14" w:type="default"/>
          <w:pgSz w:w="11907" w:h="16840"/>
          <w:pgMar w:top="1417" w:right="1134" w:bottom="1417" w:left="1304" w:header="935" w:footer="771" w:gutter="567"/>
          <w:pgNumType w:start="1"/>
          <w:cols w:space="0" w:num="1"/>
          <w:titlePg/>
          <w:docGrid w:linePitch="312" w:charSpace="0"/>
        </w:sectPr>
      </w:pPr>
      <w:bookmarkStart w:id="61" w:name="_Toc458617744"/>
      <w:bookmarkStart w:id="62" w:name="_Toc458617467"/>
    </w:p>
    <w:p>
      <w:pPr>
        <w:pStyle w:val="3"/>
        <w:spacing w:line="560" w:lineRule="exact"/>
        <w:jc w:val="center"/>
        <w:rPr>
          <w:rFonts w:ascii="仿宋" w:hAnsi="仿宋" w:eastAsia="仿宋" w:cs="仿宋"/>
          <w:szCs w:val="11"/>
          <w:highlight w:val="none"/>
        </w:rPr>
      </w:pPr>
      <w:bookmarkStart w:id="63" w:name="_Toc24042"/>
      <w:r>
        <w:rPr>
          <w:rFonts w:hint="eastAsia" w:ascii="仿宋" w:hAnsi="仿宋" w:eastAsia="仿宋" w:cs="仿宋"/>
          <w:kern w:val="0"/>
          <w:highlight w:val="none"/>
        </w:rPr>
        <w:t>第三章  采购内容及技术要求</w:t>
      </w:r>
      <w:bookmarkEnd w:id="61"/>
      <w:bookmarkEnd w:id="62"/>
      <w:bookmarkEnd w:id="63"/>
      <w:bookmarkStart w:id="64" w:name="_Toc492"/>
      <w:bookmarkStart w:id="65" w:name="_Toc458617468"/>
      <w:bookmarkStart w:id="66" w:name="_Toc458617745"/>
    </w:p>
    <w:p>
      <w:pPr>
        <w:pStyle w:val="2"/>
        <w:spacing w:after="0"/>
      </w:pPr>
    </w:p>
    <w:tbl>
      <w:tblPr>
        <w:tblStyle w:val="1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182"/>
        <w:gridCol w:w="1120"/>
        <w:gridCol w:w="6073"/>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序号</w:t>
            </w:r>
          </w:p>
        </w:tc>
        <w:tc>
          <w:tcPr>
            <w:tcW w:w="0" w:type="auto"/>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名称</w:t>
            </w:r>
          </w:p>
        </w:tc>
        <w:tc>
          <w:tcPr>
            <w:tcW w:w="0" w:type="auto"/>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用途</w:t>
            </w:r>
          </w:p>
        </w:tc>
        <w:tc>
          <w:tcPr>
            <w:tcW w:w="6073" w:type="dxa"/>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技术参数</w:t>
            </w:r>
          </w:p>
        </w:tc>
        <w:tc>
          <w:tcPr>
            <w:tcW w:w="642" w:type="dxa"/>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left"/>
              <w:rPr>
                <w:rFonts w:hint="eastAsia" w:ascii="仿宋" w:hAnsi="仿宋" w:eastAsia="仿宋" w:cs="仿宋"/>
                <w:color w:val="auto"/>
                <w:sz w:val="22"/>
                <w:szCs w:val="28"/>
              </w:rPr>
            </w:pPr>
            <w:r>
              <w:rPr>
                <w:rFonts w:hint="eastAsia" w:ascii="仿宋" w:hAnsi="仿宋" w:eastAsia="仿宋" w:cs="仿宋"/>
                <w:color w:val="auto"/>
                <w:sz w:val="22"/>
                <w:szCs w:val="28"/>
              </w:rPr>
              <w:t>1</w:t>
            </w:r>
          </w:p>
        </w:tc>
        <w:tc>
          <w:tcPr>
            <w:tcW w:w="0" w:type="auto"/>
          </w:tcPr>
          <w:p>
            <w:pPr>
              <w:jc w:val="left"/>
              <w:rPr>
                <w:rFonts w:hint="eastAsia" w:ascii="仿宋" w:hAnsi="仿宋" w:eastAsia="仿宋" w:cs="仿宋"/>
                <w:color w:val="auto"/>
                <w:sz w:val="22"/>
                <w:szCs w:val="28"/>
                <w:lang w:eastAsia="zh-CN"/>
              </w:rPr>
            </w:pPr>
            <w:r>
              <w:rPr>
                <w:rFonts w:hint="eastAsia" w:ascii="仿宋" w:hAnsi="仿宋" w:eastAsia="仿宋" w:cs="仿宋"/>
                <w:color w:val="auto"/>
                <w:sz w:val="22"/>
                <w:szCs w:val="28"/>
              </w:rPr>
              <w:t>气相色谱-三重四级杆质谱仪</w:t>
            </w:r>
            <w:r>
              <w:rPr>
                <w:rFonts w:hint="eastAsia" w:ascii="仿宋" w:hAnsi="仿宋" w:eastAsia="仿宋" w:cs="仿宋"/>
                <w:color w:val="auto"/>
                <w:sz w:val="22"/>
                <w:szCs w:val="28"/>
                <w:lang w:eastAsia="zh-CN"/>
              </w:rPr>
              <w:t>（</w:t>
            </w:r>
            <w:r>
              <w:rPr>
                <w:rFonts w:hint="eastAsia" w:ascii="仿宋" w:hAnsi="仿宋" w:eastAsia="仿宋" w:cs="仿宋"/>
                <w:color w:val="auto"/>
                <w:sz w:val="22"/>
                <w:szCs w:val="28"/>
                <w:lang w:val="en-US" w:eastAsia="zh-CN"/>
              </w:rPr>
              <w:t>EI源</w:t>
            </w:r>
            <w:r>
              <w:rPr>
                <w:rFonts w:hint="eastAsia" w:ascii="仿宋" w:hAnsi="仿宋" w:eastAsia="仿宋" w:cs="仿宋"/>
                <w:color w:val="auto"/>
                <w:sz w:val="22"/>
                <w:szCs w:val="28"/>
                <w:lang w:eastAsia="zh-CN"/>
              </w:rPr>
              <w:t>）</w:t>
            </w:r>
          </w:p>
        </w:tc>
        <w:tc>
          <w:tcPr>
            <w:tcW w:w="0" w:type="auto"/>
          </w:tcPr>
          <w:p>
            <w:pPr>
              <w:jc w:val="left"/>
              <w:rPr>
                <w:rFonts w:hint="eastAsia" w:ascii="仿宋" w:hAnsi="仿宋" w:eastAsia="仿宋" w:cs="仿宋"/>
                <w:color w:val="auto"/>
                <w:sz w:val="22"/>
                <w:szCs w:val="28"/>
              </w:rPr>
            </w:pPr>
            <w:r>
              <w:rPr>
                <w:rFonts w:hint="eastAsia" w:ascii="仿宋" w:hAnsi="仿宋" w:eastAsia="仿宋" w:cs="仿宋"/>
                <w:color w:val="auto"/>
                <w:sz w:val="22"/>
                <w:szCs w:val="28"/>
              </w:rPr>
              <w:t>检测生鲜乳、农产品中的农药残留</w:t>
            </w:r>
          </w:p>
        </w:tc>
        <w:tc>
          <w:tcPr>
            <w:tcW w:w="6073" w:type="dxa"/>
          </w:tcPr>
          <w:p>
            <w:pPr>
              <w:jc w:val="left"/>
              <w:rPr>
                <w:rFonts w:hint="eastAsia" w:ascii="仿宋" w:hAnsi="仿宋" w:eastAsia="仿宋" w:cs="仿宋"/>
                <w:color w:val="auto"/>
                <w:highlight w:val="none"/>
              </w:rPr>
            </w:pPr>
            <w:r>
              <w:rPr>
                <w:rFonts w:hint="eastAsia" w:ascii="仿宋" w:hAnsi="仿宋" w:eastAsia="仿宋" w:cs="仿宋"/>
                <w:color w:val="auto"/>
                <w:highlight w:val="none"/>
              </w:rPr>
              <w:t>1. 工作条件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1.1. 电源:220V，50Hz</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1.2. 温度:操作环境20</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 xml:space="preserve"> -35</w:t>
            </w:r>
            <w:r>
              <w:rPr>
                <w:rFonts w:hint="eastAsia" w:ascii="仿宋" w:hAnsi="仿宋" w:eastAsia="仿宋" w:cs="仿宋"/>
                <w:color w:val="auto"/>
                <w:highlight w:val="none"/>
                <w:lang w:val="en-US" w:eastAsia="zh-CN"/>
              </w:rPr>
              <w:t>℃</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1.3. 湿度:操作状态25-50%，非操作状态20-80%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 性能指标</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 气相色谱仪</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2.1.1. 柱温箱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2.1.1.1 柱箱温度：室温上5℃-450 ℃，≥19梯度/20平台程序升温</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2.1.1.2 升温速率：最大升温速度120˚C/min，以0.01℃ /min增加</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2.1.1.3 降温速率：从450℃降至50℃ &lt;220秒</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2.1.1.4 控温准确性：0.01℃</w:t>
            </w:r>
          </w:p>
          <w:p>
            <w:pPr>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2.1.1.5气相主机具有彩色电容触摸屏操作界面，有三种用户操作界面，即软件、彩色触摸屏和浏览器界面，用户无论在实验室还是远程均可自在操作和监控仪器的状态。仪器的电子压力控制模块具有在线过滤器，可以大幅减少油气和机械杂质对于系统的干扰，减少仪器停机时间.气质联用中，不仅可以从软件上监控质谱状态， GC彩色触摸屏上也可以显示质谱参数。例如分子涡轮泵转速，离子源温度和真空状态等关键参数，便于用户及时了解仪器运行状态</w:t>
            </w:r>
            <w:r>
              <w:rPr>
                <w:rFonts w:hint="eastAsia" w:ascii="仿宋" w:hAnsi="仿宋" w:eastAsia="仿宋" w:cs="仿宋"/>
                <w:color w:val="auto"/>
                <w:highlight w:val="none"/>
                <w:lang w:eastAsia="zh-CN"/>
              </w:rPr>
              <w:t>；</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2.1.1.6 气相主机操作系统至少包含中英文语言</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2.1.2. 流路控制系统</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2.1.2.1 最大压力设定范围：0-145 psi；</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2.1.2.2 压力设定精度：≤0.002 psi；</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2.1.2.3 流量设定范围：0-1000mL/min；</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2.1.2.4 进样口分流比：≥11500：1；</w:t>
            </w:r>
          </w:p>
          <w:p>
            <w:pPr>
              <w:jc w:val="left"/>
              <w:rPr>
                <w:rFonts w:hint="eastAsia" w:ascii="仿宋" w:hAnsi="仿宋" w:eastAsia="仿宋" w:cs="仿宋"/>
                <w:b/>
                <w:bCs/>
                <w:color w:val="auto"/>
                <w:highlight w:val="none"/>
              </w:rPr>
            </w:pPr>
            <w:r>
              <w:rPr>
                <w:rFonts w:hint="eastAsia" w:ascii="仿宋" w:hAnsi="仿宋" w:eastAsia="仿宋" w:cs="仿宋"/>
                <w:color w:val="auto"/>
                <w:highlight w:val="none"/>
              </w:rPr>
              <w:t>▲2.1.3具有柱中和柱后反吹功能，并可同时实现更换色谱柱真空锁定功能；</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2.2. 液体自动进样器</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2.2.1. 液体进样量范围：通常介于0.1-10μL之间</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2.2.2. 样品瓶位数：≥165位</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2.2.3. 进样速度：3种模式: 高速/低速/自定义速度，吸取样品深度可调</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2.2.4.自带加热摇匀等功能；</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 质谱部分</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2.3.1. 质量数范围：10-1000 m/z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▲2.3.2. 仪器检测限指标及灵敏度（验收指标）：</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10fg OFN 连续8次进样, 峰面积RSD≤15%,IDL(MRM): ≤2.0fg;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验收方法：包含以下常见化合物：敌敌畏、速灭磷、丁氟消草、氟乐灵 、莠去津、甲基毒死蜱、七氯、马拉硫磷、狄氏剂、p, p'-DDE、环嗪酮、炔螨特、灭蚁乐、氯苯嘧啶醇、蝇毒磷、醚菊酯、溴氰菊酯在内的农残混标100pg柱上进样MRM分析，所有组分的信噪比S/N≥2500:1；</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▲2.3.3. 分辨率：0.4~3.8amu分辨可调；</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b/>
                <w:bCs/>
                <w:color w:val="auto"/>
                <w:highlight w:val="none"/>
              </w:rPr>
            </w:pPr>
            <w:r>
              <w:rPr>
                <w:rFonts w:hint="eastAsia" w:ascii="仿宋" w:hAnsi="仿宋" w:eastAsia="仿宋" w:cs="仿宋"/>
                <w:color w:val="auto"/>
                <w:highlight w:val="none"/>
              </w:rPr>
              <w:t>▲2.3.4. 碰撞池具有氦气或其他气体消除功能，可有效消除载气所带来的背景噪音干扰；</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2.3.5. 扫描速率：≥500个MRM/秒；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2.3.6 双灯丝设计，灯丝电流：0-280uA；</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2.3.7. 最大离子化能量：≥150eV；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2.3.8.离子源:配置EI源，独立控温，最高温度可到330˚C；后期可升级为自清洁离子源或升级为真空盾以降低维护时间和维护频率；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▲2.3.9.四极杆质量分析器：石英镀金或其他材质双曲面四极杆，能独立温控或具有自清洁设计均可；</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2.3.10. 接口温度: 独立控温，最高温度可到380˚C</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2.3.11. 扫描功能:全扫描(Full Scan)、子离子扫描( Product Ion Scan)、母离子扫描(Precursor Ion Scan)、中性丢失扫描(Neutral Loss Scan)、选择离子扫描模式(SIM)、多反应扫描模式（SRM）</w:t>
            </w:r>
          </w:p>
          <w:p>
            <w:pPr>
              <w:jc w:val="left"/>
              <w:rPr>
                <w:rFonts w:hint="eastAsia" w:ascii="仿宋" w:hAnsi="仿宋" w:eastAsia="仿宋" w:cs="仿宋"/>
                <w:b/>
                <w:bCs/>
                <w:color w:val="auto"/>
                <w:highlight w:val="none"/>
              </w:rPr>
            </w:pPr>
            <w:r>
              <w:rPr>
                <w:rFonts w:hint="eastAsia" w:ascii="仿宋" w:hAnsi="仿宋" w:eastAsia="仿宋" w:cs="仿宋"/>
                <w:color w:val="auto"/>
                <w:highlight w:val="none"/>
              </w:rPr>
              <w:t>▲2.3.12. 质谱工作站同时具有分段扫描功能和dMRM功能</w:t>
            </w:r>
            <w:r>
              <w:rPr>
                <w:rFonts w:hint="eastAsia" w:ascii="仿宋" w:hAnsi="仿宋" w:eastAsia="仿宋" w:cs="仿宋"/>
                <w:color w:val="auto"/>
                <w:highlight w:val="none"/>
                <w:lang w:eastAsia="zh-CN"/>
              </w:rPr>
              <w:t>；</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▲2.3.13. 二级质谱MRM数据分析应用套件：包含超过1100种农药和环境污染物的MRM数据库, 每个化合物提供经保留时间锁定的确切保留时间，同时每个化合物包含不少8个MRM离子对数据。</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▲2.3.14. 仪器包含保留时间锁定的国标两针进样分析《食品安全国家标准植物源性食品中208种农药及其代谢物残留量的测定气相色谱-质谱联用法》中农残的电子方法，含保留时间锁定的一针进样分析该标准中农残的电子方法。</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需提供相关</w:t>
            </w:r>
            <w:r>
              <w:rPr>
                <w:rFonts w:hint="eastAsia" w:ascii="仿宋" w:hAnsi="仿宋" w:eastAsia="仿宋" w:cs="仿宋"/>
                <w:b/>
                <w:bCs/>
                <w:color w:val="auto"/>
                <w:highlight w:val="none"/>
              </w:rPr>
              <w:t>证明文件）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2.4. 数据处理系统</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2.4.1. 软件：软件应该同时包含中文和英文两种软件；</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2.4.2. 通用谱库:NIST谱库和化学结构式库为最新版本 (不少于24万张)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2.5. 计算机: win 10操作系统 enterprise or Pro，64bit（version1809 )  内存 :8G以上</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处理器: I5及以上</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硬盘: 500G以上。</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2.6 激光打印机 （快速激光打印机）</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三 配置要求</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1) GCMSMS质谱主机(EI)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2) 针对GB23200.113-2018国标农药标样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3) 反吹系统套装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4) 气相色谱主机  数量1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5) 进样口 (含电子流量控制)  数量 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6) 自动进样塔165位 数量 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7) 农残分析方法包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8) 超过1100种农药及环境污染物MRM数据库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9） 安装工具包,气相，包括含梅花扳手和螺帽扳手、4个扳手、铜管线、管线切割器等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10）注射器,进样针，10µL，固定式针头，23-26s/42/锥形针尖，6/包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11） 固相萃取柱,QuEChERS 萃取盐，带管，50/包 数量1</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12） 弱极性、强极性、非极性质谱色谱柱（30m*0.25mm*0.25μm） 数量3 （各1根）；</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13） 不间断电源UPS 10KVA，延时不小于1小时 数量1 </w:t>
            </w:r>
          </w:p>
          <w:p>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14） 分流/不分流衬管10根，进样隔垫500个，螺纹口瓶盖和透明样品瓶各 500个，O形圈20 个，石墨密封垫20 个，柱螺帽10个， 灯丝2只，氦气过滤器1个，机械泵油1 瓶，自动进样器进样针5根，氦气瓶及减压阀1套。 </w:t>
            </w:r>
          </w:p>
          <w:p>
            <w:pPr>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15）hp-5ms 超高惰性柱 15m*0.25mm*0.25um   2根；</w:t>
            </w:r>
          </w:p>
          <w:p>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提供可以满足一针进样筛查植物性基质中超过1000种农残及环境污染物的应用方法咨询服务；</w:t>
            </w:r>
          </w:p>
          <w:p>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17）</w:t>
            </w:r>
            <w:r>
              <w:rPr>
                <w:rFonts w:hint="eastAsia" w:ascii="仿宋" w:hAnsi="仿宋" w:eastAsia="仿宋" w:cs="仿宋"/>
                <w:color w:val="auto"/>
                <w:highlight w:val="none"/>
              </w:rPr>
              <w:t>提供可满足针对GB2763全流程解决方案，实现气质质结合液质质一天筛查农药种类超过400种的应用咨询服务；</w:t>
            </w:r>
          </w:p>
          <w:p>
            <w:pPr>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国内</w:t>
            </w:r>
            <w:r>
              <w:rPr>
                <w:rFonts w:hint="eastAsia" w:ascii="仿宋" w:hAnsi="仿宋" w:eastAsia="仿宋" w:cs="仿宋"/>
                <w:color w:val="auto"/>
                <w:highlight w:val="none"/>
              </w:rPr>
              <w:t>设有分析仪器教育培训中心和应用实验室，为用户提供仪器的基本原理、操作、日常维护及基础分析仪器理论课程，并为用户提供至少2名人员免费的上机培训。</w:t>
            </w:r>
          </w:p>
          <w:p>
            <w:pPr>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在国内应设有专业的维修站，具备培训中心和厂家应用实验室,有专职的维修工程师及应用工程师有效保证售后维修的及时、快捷，24小时内负责提供技术支持，保证仪器的正常操作，并协助用户进行方法开发。</w:t>
            </w:r>
          </w:p>
          <w:p>
            <w:pPr>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提供3天现场培训服务</w:t>
            </w:r>
          </w:p>
        </w:tc>
        <w:tc>
          <w:tcPr>
            <w:tcW w:w="642" w:type="dxa"/>
          </w:tcPr>
          <w:p>
            <w:pPr>
              <w:jc w:val="left"/>
              <w:rPr>
                <w:rFonts w:hint="eastAsia" w:ascii="仿宋" w:hAnsi="仿宋" w:eastAsia="仿宋" w:cs="仿宋"/>
                <w:color w:val="auto"/>
              </w:rPr>
            </w:pPr>
            <w:r>
              <w:rPr>
                <w:rFonts w:hint="eastAsia" w:ascii="仿宋" w:hAnsi="仿宋" w:eastAsia="仿宋" w:cs="仿宋"/>
                <w:b/>
                <w:bCs/>
                <w:color w:val="auto"/>
              </w:rPr>
              <w:t>1</w:t>
            </w:r>
          </w:p>
        </w:tc>
      </w:tr>
    </w:tbl>
    <w:p>
      <w:pPr>
        <w:numPr>
          <w:ilvl w:val="0"/>
          <w:numId w:val="0"/>
        </w:numPr>
        <w:ind w:leftChars="0"/>
        <w:rPr>
          <w:rFonts w:hint="eastAsia" w:ascii="仿宋" w:hAnsi="仿宋" w:eastAsia="仿宋" w:cs="仿宋"/>
          <w:b/>
          <w:color w:val="auto"/>
          <w:szCs w:val="11"/>
          <w:highlight w:val="none"/>
        </w:rPr>
      </w:pPr>
      <w:r>
        <w:rPr>
          <w:rFonts w:hint="eastAsia" w:ascii="仿宋" w:hAnsi="仿宋" w:eastAsia="仿宋" w:cs="仿宋"/>
          <w:b/>
          <w:color w:val="auto"/>
          <w:szCs w:val="11"/>
          <w:highlight w:val="none"/>
        </w:rPr>
        <w:t>注：以上参数为基础参数。</w:t>
      </w:r>
    </w:p>
    <w:p>
      <w:pPr>
        <w:rPr>
          <w:rFonts w:ascii="仿宋" w:hAnsi="仿宋" w:eastAsia="仿宋" w:cs="仿宋"/>
          <w:kern w:val="0"/>
          <w:highlight w:val="none"/>
        </w:rPr>
      </w:pPr>
      <w:r>
        <w:rPr>
          <w:rFonts w:hint="eastAsia" w:ascii="仿宋" w:hAnsi="仿宋" w:eastAsia="仿宋" w:cs="仿宋"/>
          <w:kern w:val="0"/>
          <w:highlight w:val="none"/>
        </w:rPr>
        <w:br w:type="page"/>
      </w:r>
    </w:p>
    <w:p>
      <w:pPr>
        <w:pStyle w:val="3"/>
        <w:spacing w:line="560" w:lineRule="exact"/>
        <w:jc w:val="center"/>
        <w:rPr>
          <w:rFonts w:ascii="仿宋" w:hAnsi="仿宋" w:eastAsia="仿宋" w:cs="仿宋"/>
          <w:highlight w:val="none"/>
        </w:rPr>
      </w:pPr>
      <w:r>
        <w:rPr>
          <w:rFonts w:hint="eastAsia" w:ascii="仿宋" w:hAnsi="仿宋" w:eastAsia="仿宋" w:cs="仿宋"/>
          <w:kern w:val="0"/>
          <w:highlight w:val="none"/>
        </w:rPr>
        <w:t>第四章  商务要求</w:t>
      </w:r>
      <w:bookmarkEnd w:id="64"/>
      <w:bookmarkEnd w:id="65"/>
      <w:bookmarkEnd w:id="66"/>
    </w:p>
    <w:p>
      <w:pPr>
        <w:spacing w:line="560" w:lineRule="exact"/>
        <w:ind w:firstLine="482" w:firstLineChars="200"/>
        <w:rPr>
          <w:rFonts w:ascii="仿宋" w:hAnsi="仿宋" w:eastAsia="仿宋" w:cs="仿宋"/>
          <w:szCs w:val="24"/>
          <w:highlight w:val="none"/>
        </w:rPr>
      </w:pPr>
      <w:r>
        <w:rPr>
          <w:rFonts w:hint="eastAsia" w:ascii="仿宋" w:hAnsi="仿宋" w:eastAsia="仿宋" w:cs="仿宋"/>
          <w:b/>
          <w:szCs w:val="24"/>
          <w:highlight w:val="none"/>
        </w:rPr>
        <w:t>一、交货时间及地点：</w:t>
      </w:r>
    </w:p>
    <w:p>
      <w:pPr>
        <w:adjustRightInd w:val="0"/>
        <w:snapToGrid w:val="0"/>
        <w:spacing w:line="560" w:lineRule="exact"/>
        <w:ind w:firstLine="600" w:firstLineChars="250"/>
        <w:rPr>
          <w:rFonts w:ascii="仿宋" w:hAnsi="仿宋" w:eastAsia="仿宋" w:cs="仿宋"/>
          <w:szCs w:val="24"/>
          <w:highlight w:val="none"/>
        </w:rPr>
      </w:pPr>
      <w:bookmarkStart w:id="67" w:name="_Toc167714037"/>
      <w:bookmarkStart w:id="68" w:name="_Toc167715234"/>
      <w:bookmarkStart w:id="69" w:name="_Toc167712839"/>
      <w:r>
        <w:rPr>
          <w:rFonts w:hint="eastAsia" w:ascii="仿宋" w:hAnsi="仿宋" w:eastAsia="仿宋" w:cs="仿宋"/>
          <w:szCs w:val="24"/>
          <w:highlight w:val="none"/>
        </w:rPr>
        <w:t>1、 交货时间：</w:t>
      </w:r>
      <w:bookmarkEnd w:id="67"/>
      <w:bookmarkEnd w:id="68"/>
      <w:bookmarkEnd w:id="69"/>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90</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adjustRightInd w:val="0"/>
        <w:snapToGrid w:val="0"/>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2、 交货地点：</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指定地点。</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二、包装、运输、安装、调试及培训要求：</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ascii="仿宋" w:hAnsi="仿宋" w:eastAsia="仿宋" w:cs="仿宋"/>
          <w:kern w:val="0"/>
          <w:szCs w:val="24"/>
          <w:highlight w:val="none"/>
        </w:rPr>
      </w:pPr>
      <w:r>
        <w:rPr>
          <w:rFonts w:hint="eastAsia" w:ascii="仿宋" w:hAnsi="仿宋" w:eastAsia="仿宋" w:cs="仿宋"/>
          <w:szCs w:val="24"/>
          <w:highlight w:val="none"/>
        </w:rPr>
        <w:t>2、运输：</w:t>
      </w:r>
      <w:r>
        <w:rPr>
          <w:rFonts w:hint="eastAsia" w:ascii="仿宋" w:hAnsi="仿宋" w:eastAsia="仿宋" w:cs="仿宋"/>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szCs w:val="24"/>
          <w:highlight w:val="none"/>
        </w:rPr>
      </w:pPr>
      <w:r>
        <w:rPr>
          <w:rFonts w:hint="eastAsia" w:ascii="仿宋" w:hAnsi="仿宋" w:eastAsia="仿宋" w:cs="仿宋"/>
          <w:kern w:val="0"/>
          <w:szCs w:val="24"/>
          <w:highlight w:val="none"/>
        </w:rPr>
        <w:t>3、安装、调试及培训：中标人负责所有设备的安装、调试、培训工作，所有费用一次包死在总价内。</w:t>
      </w:r>
      <w:bookmarkStart w:id="70" w:name="_Toc167715259"/>
      <w:bookmarkStart w:id="71" w:name="_Toc167712864"/>
      <w:bookmarkStart w:id="72" w:name="_Toc167714062"/>
      <w:r>
        <w:rPr>
          <w:rFonts w:hint="eastAsia" w:ascii="仿宋" w:hAnsi="仿宋" w:eastAsia="仿宋" w:cs="仿宋"/>
          <w:szCs w:val="24"/>
          <w:highlight w:val="none"/>
        </w:rPr>
        <w:t>每套设备安装调试完毕后，中标人必须安排技术人员对使用单位的设备管理人员进行操作应用及维护保养方面的技能培训</w:t>
      </w:r>
      <w:bookmarkEnd w:id="70"/>
      <w:bookmarkEnd w:id="71"/>
      <w:bookmarkEnd w:id="72"/>
      <w:r>
        <w:rPr>
          <w:rFonts w:hint="eastAsia" w:ascii="仿宋" w:hAnsi="仿宋" w:eastAsia="仿宋" w:cs="仿宋"/>
          <w:szCs w:val="24"/>
          <w:highlight w:val="none"/>
        </w:rPr>
        <w:t>，使其掌握基本技能。</w:t>
      </w:r>
    </w:p>
    <w:p>
      <w:pPr>
        <w:adjustRightInd w:val="0"/>
        <w:snapToGrid w:val="0"/>
        <w:spacing w:line="560" w:lineRule="exact"/>
        <w:rPr>
          <w:rFonts w:ascii="仿宋" w:hAnsi="仿宋" w:eastAsia="仿宋" w:cs="仿宋"/>
          <w:b/>
          <w:szCs w:val="24"/>
          <w:highlight w:val="none"/>
          <w:u w:val="wavyHeavy" w:color="FF0000"/>
        </w:rPr>
      </w:pPr>
      <w:r>
        <w:rPr>
          <w:rFonts w:hint="eastAsia" w:ascii="仿宋" w:hAnsi="仿宋" w:eastAsia="仿宋" w:cs="仿宋"/>
          <w:b/>
          <w:szCs w:val="24"/>
          <w:highlight w:val="none"/>
        </w:rPr>
        <w:t xml:space="preserve">    三、付款方式：</w:t>
      </w:r>
    </w:p>
    <w:p>
      <w:pPr>
        <w:adjustRightInd w:val="0"/>
        <w:snapToGrid w:val="0"/>
        <w:spacing w:line="560" w:lineRule="exact"/>
        <w:ind w:firstLine="470" w:firstLineChars="196"/>
        <w:rPr>
          <w:rFonts w:ascii="仿宋" w:hAnsi="仿宋" w:eastAsia="仿宋" w:cs="仿宋"/>
          <w:szCs w:val="24"/>
          <w:highlight w:val="none"/>
        </w:rPr>
      </w:pPr>
      <w:bookmarkStart w:id="73" w:name="_Toc167712842"/>
      <w:bookmarkStart w:id="74" w:name="_Toc167714040"/>
      <w:bookmarkStart w:id="75" w:name="_Toc167715237"/>
      <w:r>
        <w:rPr>
          <w:rFonts w:hint="eastAsia" w:ascii="仿宋" w:hAnsi="仿宋" w:eastAsia="仿宋" w:cs="仿宋"/>
          <w:szCs w:val="24"/>
          <w:highlight w:val="none"/>
          <w:lang w:val="en-US" w:eastAsia="zh-CN"/>
        </w:rPr>
        <w:t>甲乙双方自行协商。</w:t>
      </w:r>
      <w:r>
        <w:rPr>
          <w:rFonts w:hint="eastAsia" w:ascii="仿宋" w:hAnsi="仿宋" w:eastAsia="仿宋" w:cs="仿宋"/>
          <w:szCs w:val="24"/>
          <w:highlight w:val="none"/>
        </w:rPr>
        <w:tab/>
      </w:r>
    </w:p>
    <w:p>
      <w:pPr>
        <w:adjustRightInd w:val="0"/>
        <w:snapToGrid w:val="0"/>
        <w:spacing w:line="560" w:lineRule="exact"/>
        <w:rPr>
          <w:rFonts w:ascii="仿宋" w:hAnsi="仿宋" w:eastAsia="仿宋" w:cs="仿宋"/>
          <w:b/>
          <w:szCs w:val="24"/>
          <w:highlight w:val="none"/>
        </w:rPr>
      </w:pPr>
      <w:r>
        <w:rPr>
          <w:rFonts w:hint="eastAsia" w:ascii="仿宋" w:hAnsi="仿宋" w:eastAsia="仿宋" w:cs="仿宋"/>
          <w:szCs w:val="24"/>
          <w:highlight w:val="none"/>
        </w:rPr>
        <w:t xml:space="preserve"> </w:t>
      </w:r>
      <w:r>
        <w:rPr>
          <w:rFonts w:hint="eastAsia" w:ascii="仿宋" w:hAnsi="仿宋" w:eastAsia="仿宋" w:cs="仿宋"/>
          <w:b/>
          <w:szCs w:val="24"/>
          <w:highlight w:val="none"/>
        </w:rPr>
        <w:t xml:space="preserve">   四、验收</w:t>
      </w:r>
      <w:bookmarkEnd w:id="73"/>
      <w:bookmarkEnd w:id="74"/>
      <w:bookmarkEnd w:id="75"/>
      <w:bookmarkStart w:id="76" w:name="_Toc167714041"/>
      <w:bookmarkStart w:id="77" w:name="_Toc167715238"/>
      <w:bookmarkStart w:id="78" w:name="_Toc167712843"/>
      <w:r>
        <w:rPr>
          <w:rFonts w:hint="eastAsia" w:ascii="仿宋" w:hAnsi="仿宋" w:eastAsia="仿宋" w:cs="仿宋"/>
          <w:b/>
          <w:szCs w:val="24"/>
          <w:highlight w:val="none"/>
        </w:rPr>
        <w:t>:</w:t>
      </w:r>
      <w:r>
        <w:rPr>
          <w:rFonts w:hint="eastAsia" w:ascii="仿宋" w:hAnsi="仿宋" w:eastAsia="仿宋" w:cs="仿宋"/>
          <w:b/>
          <w:szCs w:val="24"/>
          <w:highlight w:val="none"/>
        </w:rPr>
        <w:tab/>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1、项目验收分初验和终验:</w:t>
      </w:r>
      <w:bookmarkEnd w:id="76"/>
      <w:bookmarkEnd w:id="77"/>
      <w:bookmarkEnd w:id="78"/>
      <w:bookmarkStart w:id="79" w:name="_Toc167712844"/>
      <w:bookmarkStart w:id="80" w:name="_Toc167715239"/>
      <w:bookmarkStart w:id="81" w:name="_Toc167714042"/>
    </w:p>
    <w:bookmarkEnd w:id="79"/>
    <w:bookmarkEnd w:id="80"/>
    <w:bookmarkEnd w:id="81"/>
    <w:p>
      <w:pPr>
        <w:spacing w:line="560" w:lineRule="exact"/>
        <w:ind w:firstLine="480" w:firstLineChars="200"/>
        <w:rPr>
          <w:rFonts w:ascii="仿宋" w:hAnsi="仿宋" w:eastAsia="仿宋" w:cs="仿宋"/>
          <w:szCs w:val="24"/>
          <w:highlight w:val="none"/>
        </w:rPr>
      </w:pPr>
      <w:bookmarkStart w:id="82" w:name="_Toc167712846"/>
      <w:bookmarkStart w:id="83" w:name="_Toc167714044"/>
      <w:bookmarkStart w:id="84" w:name="_Toc167715241"/>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终验：所有货物(设备)安装、调试完毕，需要首次计量并符合计量标准要求</w:t>
      </w:r>
      <w:r>
        <w:rPr>
          <w:rFonts w:hint="eastAsia" w:ascii="仿宋" w:hAnsi="仿宋" w:eastAsia="仿宋" w:cs="仿宋"/>
          <w:szCs w:val="24"/>
          <w:highlight w:val="none"/>
          <w:lang w:eastAsia="zh-CN"/>
        </w:rPr>
        <w:t>检测</w:t>
      </w:r>
      <w:r>
        <w:rPr>
          <w:rFonts w:hint="eastAsia" w:ascii="仿宋" w:hAnsi="仿宋" w:eastAsia="仿宋" w:cs="仿宋"/>
          <w:szCs w:val="24"/>
          <w:highlight w:val="none"/>
        </w:rPr>
        <w:t>1次</w:t>
      </w:r>
      <w:r>
        <w:rPr>
          <w:rFonts w:hint="eastAsia" w:ascii="仿宋" w:hAnsi="仿宋" w:eastAsia="仿宋" w:cs="仿宋"/>
          <w:szCs w:val="24"/>
          <w:highlight w:val="none"/>
          <w:lang w:eastAsia="zh-CN"/>
        </w:rPr>
        <w:t>；</w:t>
      </w:r>
      <w:r>
        <w:rPr>
          <w:rFonts w:hint="eastAsia" w:ascii="仿宋" w:hAnsi="仿宋" w:eastAsia="仿宋" w:cs="仿宋"/>
          <w:szCs w:val="24"/>
          <w:highlight w:val="none"/>
        </w:rPr>
        <w:t>正常使用30个日历日后，由采购人进行终验（最终验收），合格后签发《终验合格单》。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2、验收不合格的中标单位，必须在接到通知后7个日历日内确保货物通过验收。如接到通知后7个日历日内验收仍不合格</w:t>
      </w:r>
      <w:r>
        <w:rPr>
          <w:rFonts w:hint="eastAsia" w:ascii="仿宋" w:hAnsi="仿宋" w:eastAsia="仿宋" w:cs="仿宋"/>
          <w:b/>
          <w:bCs/>
          <w:szCs w:val="24"/>
          <w:highlight w:val="none"/>
        </w:rPr>
        <w:t>，采购人可提出索赔或取消其供货合同。</w:t>
      </w:r>
      <w:r>
        <w:rPr>
          <w:rFonts w:hint="eastAsia" w:ascii="仿宋" w:hAnsi="仿宋" w:eastAsia="仿宋" w:cs="仿宋"/>
          <w:szCs w:val="24"/>
          <w:highlight w:val="none"/>
        </w:rPr>
        <w:t>采购人可以按照评审报告推荐的中标候选人名单排序，确定下一候选人为中标单位。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3、验收依据</w:t>
      </w:r>
      <w:bookmarkEnd w:id="82"/>
      <w:bookmarkEnd w:id="83"/>
      <w:bookmarkEnd w:id="84"/>
      <w:bookmarkStart w:id="85" w:name="_Toc167715242"/>
      <w:bookmarkStart w:id="86" w:name="_Toc167712847"/>
      <w:bookmarkStart w:id="87" w:name="_Toc167714045"/>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（1）合同文本及合同补充文件（条款）</w:t>
      </w:r>
      <w:bookmarkEnd w:id="85"/>
      <w:bookmarkEnd w:id="86"/>
      <w:bookmarkEnd w:id="87"/>
      <w:r>
        <w:rPr>
          <w:rFonts w:hint="eastAsia" w:ascii="仿宋" w:hAnsi="仿宋" w:eastAsia="仿宋" w:cs="仿宋"/>
          <w:szCs w:val="24"/>
          <w:highlight w:val="none"/>
        </w:rPr>
        <w:t xml:space="preserve">；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spacing w:line="560" w:lineRule="exact"/>
        <w:ind w:firstLine="482" w:firstLineChars="200"/>
        <w:rPr>
          <w:rFonts w:ascii="仿宋" w:hAnsi="仿宋" w:eastAsia="仿宋" w:cs="仿宋"/>
          <w:b/>
          <w:szCs w:val="24"/>
          <w:highlight w:val="none"/>
        </w:rPr>
      </w:pPr>
      <w:bookmarkStart w:id="88" w:name="_Toc167714047"/>
      <w:bookmarkStart w:id="89" w:name="_Toc167715244"/>
      <w:bookmarkStart w:id="90" w:name="_Toc167712849"/>
      <w:r>
        <w:rPr>
          <w:rFonts w:hint="eastAsia" w:ascii="仿宋" w:hAnsi="仿宋" w:eastAsia="仿宋" w:cs="仿宋"/>
          <w:b/>
          <w:szCs w:val="24"/>
          <w:highlight w:val="none"/>
        </w:rPr>
        <w:t>五、</w:t>
      </w:r>
      <w:bookmarkEnd w:id="88"/>
      <w:bookmarkEnd w:id="89"/>
      <w:bookmarkEnd w:id="90"/>
      <w:bookmarkStart w:id="91" w:name="_Toc167714051"/>
      <w:bookmarkStart w:id="92" w:name="_Toc167715248"/>
      <w:bookmarkStart w:id="93" w:name="_Toc167712853"/>
      <w:r>
        <w:rPr>
          <w:rFonts w:hint="eastAsia" w:ascii="仿宋" w:hAnsi="仿宋" w:eastAsia="仿宋" w:cs="仿宋"/>
          <w:b/>
          <w:szCs w:val="24"/>
          <w:highlight w:val="none"/>
        </w:rPr>
        <w:t>质量保证</w:t>
      </w:r>
      <w:bookmarkEnd w:id="91"/>
      <w:bookmarkEnd w:id="92"/>
      <w:bookmarkEnd w:id="93"/>
    </w:p>
    <w:p>
      <w:pPr>
        <w:spacing w:line="560" w:lineRule="exact"/>
        <w:ind w:firstLine="472" w:firstLineChars="196"/>
        <w:rPr>
          <w:rFonts w:ascii="仿宋" w:hAnsi="仿宋" w:eastAsia="仿宋" w:cs="仿宋"/>
          <w:szCs w:val="24"/>
          <w:highlight w:val="none"/>
        </w:rPr>
      </w:pPr>
      <w:bookmarkStart w:id="94" w:name="_Toc167714055"/>
      <w:bookmarkStart w:id="95" w:name="_Toc167715252"/>
      <w:bookmarkStart w:id="96" w:name="_Toc167712857"/>
      <w:r>
        <w:rPr>
          <w:rFonts w:hint="eastAsia" w:ascii="仿宋" w:hAnsi="仿宋" w:eastAsia="仿宋" w:cs="仿宋"/>
          <w:b/>
          <w:szCs w:val="24"/>
          <w:highlight w:val="none"/>
        </w:rPr>
        <w:t>1、质保期为终验合格后不少于</w:t>
      </w:r>
      <w:r>
        <w:rPr>
          <w:rFonts w:hint="eastAsia" w:ascii="仿宋" w:hAnsi="仿宋" w:eastAsia="仿宋" w:cs="仿宋"/>
          <w:b/>
          <w:szCs w:val="24"/>
          <w:highlight w:val="none"/>
          <w:lang w:val="en-US" w:eastAsia="zh-CN"/>
        </w:rPr>
        <w:t>12</w:t>
      </w:r>
      <w:r>
        <w:rPr>
          <w:rFonts w:hint="eastAsia" w:ascii="仿宋" w:hAnsi="仿宋" w:eastAsia="仿宋" w:cs="仿宋"/>
          <w:b/>
          <w:szCs w:val="24"/>
          <w:highlight w:val="none"/>
        </w:rPr>
        <w:t>个月</w:t>
      </w:r>
      <w:r>
        <w:rPr>
          <w:rFonts w:hint="eastAsia" w:ascii="仿宋" w:hAnsi="仿宋" w:eastAsia="仿宋" w:cs="仿宋"/>
          <w:bCs/>
          <w:szCs w:val="24"/>
          <w:highlight w:val="none"/>
        </w:rPr>
        <w:t>（参数中有具体要求的，按参数要求提供质保）。</w:t>
      </w:r>
      <w:r>
        <w:rPr>
          <w:rFonts w:hint="eastAsia" w:ascii="仿宋" w:hAnsi="仿宋" w:eastAsia="仿宋" w:cs="仿宋"/>
          <w:kern w:val="0"/>
          <w:szCs w:val="24"/>
          <w:highlight w:val="none"/>
        </w:rPr>
        <w:t>中标人承诺的质保时间超过招标文件要求的，按其承诺时间质保。</w:t>
      </w:r>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2、中标人承诺的质保期起始时间为终验合格之日。</w:t>
      </w:r>
      <w:bookmarkStart w:id="97" w:name="_Toc167714053"/>
      <w:bookmarkStart w:id="98" w:name="_Toc167712855"/>
      <w:bookmarkStart w:id="99" w:name="_Toc167715250"/>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3、所有产品质量必须符合国家有关规范和相关政策。所有设备及辅材必须是未使用过的新产品，质量优良、渠道正当，配置合理。</w:t>
      </w:r>
      <w:bookmarkEnd w:id="97"/>
      <w:bookmarkEnd w:id="98"/>
      <w:bookmarkEnd w:id="99"/>
      <w:bookmarkStart w:id="100" w:name="_Toc167712856"/>
      <w:bookmarkStart w:id="101" w:name="_Toc167715251"/>
      <w:bookmarkStart w:id="102" w:name="_Toc167714054"/>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4、质保期出现的质量问题由中标人负责解决并承担所有费用。质保期后如需更换零部件，中标人应以优惠价提供。</w:t>
      </w:r>
      <w:bookmarkEnd w:id="100"/>
      <w:bookmarkEnd w:id="101"/>
      <w:bookmarkEnd w:id="102"/>
    </w:p>
    <w:bookmarkEnd w:id="94"/>
    <w:bookmarkEnd w:id="95"/>
    <w:bookmarkEnd w:id="96"/>
    <w:p>
      <w:pPr>
        <w:adjustRightInd w:val="0"/>
        <w:spacing w:line="560" w:lineRule="exact"/>
        <w:ind w:firstLine="482" w:firstLineChars="200"/>
        <w:rPr>
          <w:rFonts w:ascii="仿宋" w:hAnsi="仿宋" w:eastAsia="仿宋" w:cs="仿宋"/>
          <w:b/>
          <w:szCs w:val="24"/>
          <w:highlight w:val="none"/>
        </w:rPr>
      </w:pPr>
      <w:bookmarkStart w:id="103" w:name="_Toc167714066"/>
      <w:bookmarkStart w:id="104" w:name="_Toc167715263"/>
      <w:bookmarkStart w:id="105" w:name="_Toc167712868"/>
      <w:r>
        <w:rPr>
          <w:rFonts w:hint="eastAsia" w:ascii="仿宋" w:hAnsi="仿宋" w:eastAsia="仿宋" w:cs="仿宋"/>
          <w:b/>
          <w:szCs w:val="24"/>
          <w:highlight w:val="none"/>
        </w:rPr>
        <w:t>六、合同实施：</w:t>
      </w:r>
      <w:bookmarkEnd w:id="103"/>
      <w:bookmarkEnd w:id="104"/>
      <w:bookmarkEnd w:id="105"/>
      <w:bookmarkStart w:id="106" w:name="_Toc167714067"/>
      <w:bookmarkStart w:id="107" w:name="_Toc167712869"/>
      <w:bookmarkStart w:id="108" w:name="_Toc167715264"/>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w:t>
      </w:r>
      <w:bookmarkEnd w:id="106"/>
      <w:bookmarkEnd w:id="107"/>
      <w:bookmarkEnd w:id="108"/>
      <w:r>
        <w:rPr>
          <w:rFonts w:hint="eastAsia" w:ascii="仿宋" w:hAnsi="仿宋" w:eastAsia="仿宋" w:cs="仿宋"/>
          <w:szCs w:val="24"/>
          <w:highlight w:val="none"/>
        </w:rPr>
        <w:t>、中标人应在合同签订后7个日历日内安排人员（项目组成人员简历表所列）与使用单位就送货、安装、调试、培训等工作进行安排、部署。</w:t>
      </w:r>
      <w:bookmarkStart w:id="109" w:name="_Toc167715265"/>
      <w:bookmarkStart w:id="110" w:name="_Toc167714068"/>
      <w:bookmarkStart w:id="111" w:name="_Toc167712870"/>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w:t>
      </w:r>
      <w:bookmarkEnd w:id="109"/>
      <w:bookmarkEnd w:id="110"/>
      <w:bookmarkEnd w:id="111"/>
      <w:r>
        <w:rPr>
          <w:rFonts w:hint="eastAsia" w:ascii="仿宋" w:hAnsi="仿宋" w:eastAsia="仿宋" w:cs="仿宋"/>
          <w:szCs w:val="24"/>
          <w:highlight w:val="none"/>
        </w:rPr>
        <w:t>、若未能在交货期内完成合同规定的义务，由此对采购人造成的延误和一切损失，由中标人承担和赔偿。</w:t>
      </w:r>
    </w:p>
    <w:p>
      <w:pPr>
        <w:adjustRightInd w:val="0"/>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七、违约责任：</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1、按《中华人民共和国民法典》中的相关条款执行。</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ascii="仿宋" w:hAnsi="仿宋" w:eastAsia="仿宋" w:cs="仿宋"/>
          <w:b/>
          <w:sz w:val="44"/>
          <w:szCs w:val="44"/>
          <w:highlight w:val="none"/>
        </w:rPr>
      </w:pPr>
      <w:r>
        <w:rPr>
          <w:rFonts w:ascii="仿宋" w:hAnsi="仿宋" w:eastAsia="仿宋" w:cs="仿宋"/>
          <w:b/>
          <w:highlight w:val="none"/>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329565</wp:posOffset>
                </wp:positionV>
                <wp:extent cx="5487670" cy="493395"/>
                <wp:effectExtent l="4445" t="5080" r="13335" b="15875"/>
                <wp:wrapSquare wrapText="bothSides"/>
                <wp:docPr id="15" name="文本框 15"/>
                <wp:cNvGraphicFramePr/>
                <a:graphic xmlns:a="http://schemas.openxmlformats.org/drawingml/2006/main">
                  <a:graphicData uri="http://schemas.microsoft.com/office/word/2010/wordprocessingShape">
                    <wps:wsp>
                      <wps:cNvSpPr txBox="1"/>
                      <wps:spPr>
                        <a:xfrm>
                          <a:off x="0" y="0"/>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5swpDXAAAACAEAAA8AAAAAAAAAAQAgAAAAIgAAAGRycy9kb3ducmV2LnhtbFBLAQIUABQA&#10;AAAIAIdO4kBFCMD2KgIAAG4EAAAOAAAAAAAAAAEAIAAAACYBAABkcnMvZTJvRG9jLnhtbFBLBQYA&#10;AAAABgAGAFkBAADCBQAAAAA=&#10;">
                <v:path/>
                <v:fill focussize="0,0"/>
                <v:stroke joinstyle="miter"/>
                <v:imagedata o:title=""/>
                <o:lock v:ext="edit"/>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rPr>
          <w:rFonts w:ascii="仿宋" w:hAnsi="仿宋" w:eastAsia="仿宋" w:cs="仿宋"/>
          <w:highlight w:val="none"/>
        </w:rPr>
      </w:pPr>
      <w:bookmarkStart w:id="112" w:name="_Toc458617469"/>
      <w:bookmarkStart w:id="113" w:name="_Toc458617746"/>
      <w:r>
        <w:rPr>
          <w:rFonts w:hint="eastAsia" w:ascii="仿宋" w:hAnsi="仿宋" w:eastAsia="仿宋" w:cs="仿宋"/>
          <w:highlight w:val="none"/>
        </w:rPr>
        <w:br w:type="page"/>
      </w:r>
    </w:p>
    <w:p>
      <w:pPr>
        <w:pStyle w:val="3"/>
        <w:spacing w:line="560" w:lineRule="exact"/>
        <w:jc w:val="center"/>
        <w:rPr>
          <w:rFonts w:ascii="仿宋" w:hAnsi="仿宋" w:eastAsia="仿宋" w:cs="仿宋"/>
          <w:szCs w:val="24"/>
          <w:highlight w:val="none"/>
        </w:rPr>
      </w:pPr>
      <w:bookmarkStart w:id="114" w:name="_Toc25447"/>
      <w:r>
        <w:rPr>
          <w:rFonts w:hint="eastAsia" w:ascii="仿宋" w:hAnsi="仿宋" w:eastAsia="仿宋" w:cs="仿宋"/>
          <w:highlight w:val="none"/>
        </w:rPr>
        <w:t>第五章  合同条款</w:t>
      </w:r>
      <w:bookmarkEnd w:id="112"/>
      <w:bookmarkEnd w:id="113"/>
      <w:bookmarkEnd w:id="114"/>
      <w:r>
        <w:rPr>
          <w:rFonts w:hint="eastAsia" w:ascii="仿宋" w:hAnsi="仿宋" w:eastAsia="仿宋" w:cs="仿宋"/>
          <w:sz w:val="36"/>
          <w:szCs w:val="36"/>
          <w:highlight w:val="none"/>
        </w:rPr>
        <w:t>（仅供参考）</w:t>
      </w:r>
    </w:p>
    <w:p>
      <w:pPr>
        <w:spacing w:line="540" w:lineRule="exact"/>
        <w:rPr>
          <w:rFonts w:ascii="仿宋" w:hAnsi="仿宋" w:eastAsia="仿宋" w:cs="仿宋"/>
          <w:b/>
          <w:sz w:val="18"/>
          <w:szCs w:val="18"/>
          <w:highlight w:val="none"/>
          <w:u w:color="FF0000"/>
        </w:rPr>
      </w:pPr>
      <w:r>
        <w:rPr>
          <w:rFonts w:hint="eastAsia" w:ascii="仿宋" w:hAnsi="仿宋" w:eastAsia="仿宋" w:cs="仿宋"/>
          <w:szCs w:val="24"/>
          <w:highlight w:val="none"/>
        </w:rPr>
        <w:t>一、供货合同格式</w:t>
      </w:r>
    </w:p>
    <w:p>
      <w:pPr>
        <w:widowControl/>
        <w:wordWrap w:val="0"/>
        <w:topLinePunct/>
        <w:spacing w:line="540" w:lineRule="exact"/>
        <w:ind w:right="-226" w:rightChars="-94" w:firstLine="480" w:firstLineChars="200"/>
        <w:jc w:val="left"/>
        <w:rPr>
          <w:rFonts w:ascii="仿宋" w:hAnsi="仿宋" w:eastAsia="仿宋" w:cs="仿宋"/>
          <w:kern w:val="0"/>
          <w:szCs w:val="24"/>
          <w:highlight w:val="none"/>
        </w:rPr>
      </w:pPr>
      <w:r>
        <w:rPr>
          <w:rFonts w:hint="eastAsia" w:ascii="仿宋" w:hAnsi="仿宋" w:eastAsia="仿宋" w:cs="仿宋"/>
          <w:szCs w:val="24"/>
          <w:highlight w:val="none"/>
          <w:lang w:eastAsia="zh-CN"/>
        </w:rPr>
        <w:t>实验室仪器设备采购项目</w:t>
      </w:r>
      <w:r>
        <w:rPr>
          <w:rFonts w:hint="eastAsia" w:ascii="仿宋" w:hAnsi="仿宋" w:eastAsia="仿宋" w:cs="仿宋"/>
          <w:szCs w:val="24"/>
          <w:highlight w:val="none"/>
        </w:rPr>
        <w:t>(文件编号：</w:t>
      </w:r>
      <w:r>
        <w:rPr>
          <w:rFonts w:hint="eastAsia" w:ascii="仿宋" w:hAnsi="仿宋" w:eastAsia="仿宋" w:cs="仿宋"/>
          <w:szCs w:val="24"/>
          <w:highlight w:val="none"/>
          <w:lang w:eastAsia="zh-CN"/>
        </w:rPr>
        <w:t>HZGH-2022-011</w:t>
      </w:r>
      <w:r>
        <w:rPr>
          <w:rFonts w:hint="eastAsia" w:ascii="仿宋" w:hAnsi="仿宋" w:eastAsia="仿宋" w:cs="仿宋"/>
          <w:szCs w:val="24"/>
          <w:highlight w:val="none"/>
        </w:rPr>
        <w:t>)，在</w:t>
      </w:r>
      <w:r>
        <w:rPr>
          <w:rFonts w:hint="eastAsia" w:ascii="仿宋" w:hAnsi="仿宋" w:eastAsia="仿宋" w:cs="仿宋"/>
          <w:szCs w:val="24"/>
          <w:highlight w:val="none"/>
          <w:lang w:eastAsia="zh-CN"/>
        </w:rPr>
        <w:t>渭南市富平县财政局</w:t>
      </w:r>
      <w:r>
        <w:rPr>
          <w:rFonts w:hint="eastAsia" w:ascii="仿宋" w:hAnsi="仿宋" w:eastAsia="仿宋" w:cs="仿宋"/>
          <w:szCs w:val="24"/>
          <w:highlight w:val="none"/>
        </w:rPr>
        <w:t>的监督管理</w:t>
      </w:r>
      <w:r>
        <w:rPr>
          <w:rFonts w:hint="eastAsia" w:ascii="仿宋" w:hAnsi="仿宋" w:eastAsia="仿宋" w:cs="仿宋"/>
          <w:kern w:val="0"/>
          <w:szCs w:val="24"/>
          <w:highlight w:val="none"/>
        </w:rPr>
        <w:t>下，由华招广和项目管理有限公司组织公开招标。</w:t>
      </w:r>
      <w:r>
        <w:rPr>
          <w:rFonts w:hint="eastAsia" w:ascii="仿宋" w:hAnsi="仿宋" w:eastAsia="仿宋" w:cs="仿宋"/>
          <w:kern w:val="0"/>
          <w:szCs w:val="24"/>
          <w:highlight w:val="none"/>
          <w:lang w:eastAsia="zh-CN"/>
        </w:rPr>
        <w:t>富平县检验检测中心</w:t>
      </w:r>
      <w:r>
        <w:rPr>
          <w:rFonts w:hint="eastAsia" w:ascii="仿宋" w:hAnsi="仿宋" w:eastAsia="仿宋" w:cs="仿宋"/>
          <w:kern w:val="0"/>
          <w:szCs w:val="24"/>
          <w:highlight w:val="none"/>
        </w:rPr>
        <w:t>(以下简称“买方”)确定 (中标单位名称) （以下简称“卖方”）为中标单位。</w:t>
      </w:r>
    </w:p>
    <w:p>
      <w:pPr>
        <w:spacing w:line="540" w:lineRule="exact"/>
        <w:ind w:right="240" w:rightChars="100"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依据《中华人民共和国民法典》、《中华人民共和国政府采购法》《中华人民共和国政府采购法实施条例》，买方通过公开招标采购</w:t>
      </w:r>
      <w:r>
        <w:rPr>
          <w:rFonts w:hint="eastAsia" w:ascii="仿宋" w:hAnsi="仿宋" w:eastAsia="仿宋" w:cs="仿宋"/>
          <w:kern w:val="0"/>
          <w:szCs w:val="24"/>
          <w:highlight w:val="none"/>
          <w:u w:val="single"/>
        </w:rPr>
        <w:t xml:space="preserve">（货物名称） </w:t>
      </w:r>
      <w:r>
        <w:rPr>
          <w:rFonts w:hint="eastAsia" w:ascii="仿宋" w:hAnsi="仿宋" w:eastAsia="仿宋" w:cs="仿宋"/>
          <w:kern w:val="0"/>
          <w:szCs w:val="24"/>
          <w:highlight w:val="none"/>
        </w:rPr>
        <w:t>，并接受了卖方以价格</w:t>
      </w:r>
      <w:r>
        <w:rPr>
          <w:rFonts w:hint="eastAsia" w:ascii="仿宋" w:hAnsi="仿宋" w:eastAsia="仿宋" w:cs="仿宋"/>
          <w:kern w:val="0"/>
          <w:szCs w:val="24"/>
          <w:highlight w:val="none"/>
          <w:u w:val="single"/>
        </w:rPr>
        <w:t>(中标金额大写)</w:t>
      </w:r>
      <w:r>
        <w:rPr>
          <w:rFonts w:hint="eastAsia" w:ascii="仿宋" w:hAnsi="仿宋" w:eastAsia="仿宋" w:cs="仿宋"/>
          <w:kern w:val="0"/>
          <w:szCs w:val="24"/>
          <w:highlight w:val="none"/>
        </w:rPr>
        <w:t>(以下简称“合同价”)提供的产品及服务。</w:t>
      </w:r>
    </w:p>
    <w:p>
      <w:pPr>
        <w:spacing w:line="540" w:lineRule="exact"/>
        <w:ind w:firstLine="480" w:firstLineChars="200"/>
        <w:rPr>
          <w:rFonts w:ascii="仿宋" w:hAnsi="仿宋" w:eastAsia="仿宋" w:cs="仿宋"/>
          <w:szCs w:val="24"/>
          <w:highlight w:val="none"/>
        </w:rPr>
      </w:pPr>
      <w:bookmarkStart w:id="115" w:name="_Toc194663916"/>
      <w:bookmarkStart w:id="116" w:name="_Toc188808831"/>
      <w:bookmarkStart w:id="117" w:name="_Toc193126879"/>
      <w:bookmarkStart w:id="118" w:name="_Toc193187095"/>
      <w:r>
        <w:rPr>
          <w:rFonts w:hint="eastAsia" w:ascii="仿宋" w:hAnsi="仿宋" w:eastAsia="仿宋" w:cs="仿宋"/>
          <w:szCs w:val="24"/>
          <w:highlight w:val="none"/>
        </w:rPr>
        <w:t>本合同在此声明如下：</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1、本合同中的词语和术语的含义与合同条款中定义的相同。</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2、下述文件是本合同的一部分，并与本合同一起阅读和解释：</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1）合同条款</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2）合同条款附件</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附件1—设备清单</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附件2—质量保证承诺</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附件3—售后服务方案</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附件4—培训计划</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3、考虑到买方将按照本合同向卖方支付货款，卖方在此保证全部按照合同的规定向买方提供货物和服务，并修补缺陷。</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4、考虑到卖方提供的货物和服务并修补缺陷，买方在此保证按照合同规定的时间和方式向卖方支付合同价或其他按合同规定应支付的金额。</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5、付款方式：</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lang w:val="en-US" w:eastAsia="zh-CN"/>
        </w:rPr>
        <w:t>甲乙双方自行协商。</w:t>
      </w:r>
      <w:r>
        <w:rPr>
          <w:rFonts w:hint="eastAsia" w:ascii="仿宋" w:hAnsi="仿宋" w:eastAsia="仿宋" w:cs="仿宋"/>
          <w:szCs w:val="24"/>
          <w:highlight w:val="none"/>
        </w:rPr>
        <w:tab/>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6、交 货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交货地点：</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 xml:space="preserve">指定地点。                           </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7、本合同一式伍份，其中，买方贰份，卖方贰份，采购代理机构备案壹份。</w:t>
      </w:r>
    </w:p>
    <w:p>
      <w:pPr>
        <w:adjustRightInd w:val="0"/>
        <w:snapToGrid w:val="0"/>
        <w:spacing w:line="54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8、本合同由买卖双方共同签字盖章，自买卖双方签字盖章之日起生效。</w:t>
      </w:r>
    </w:p>
    <w:tbl>
      <w:tblPr>
        <w:tblStyle w:val="1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买方名称：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邮    编：</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电    话：</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传    真：</w:t>
            </w: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autoSpaceDE w:val="0"/>
              <w:autoSpaceDN w:val="0"/>
              <w:spacing w:line="540" w:lineRule="exact"/>
              <w:rPr>
                <w:rFonts w:ascii="仿宋" w:hAnsi="仿宋" w:eastAsia="仿宋" w:cs="仿宋"/>
                <w:szCs w:val="24"/>
                <w:highlight w:val="none"/>
              </w:rPr>
            </w:pPr>
            <w:r>
              <w:rPr>
                <w:rFonts w:hint="eastAsia" w:ascii="仿宋" w:hAnsi="仿宋" w:eastAsia="仿宋" w:cs="仿宋"/>
                <w:szCs w:val="24"/>
                <w:highlight w:val="none"/>
              </w:rPr>
              <w:t xml:space="preserve">                年  月  日     </w:t>
            </w:r>
          </w:p>
        </w:tc>
        <w:tc>
          <w:tcPr>
            <w:tcW w:w="3936"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卖方名称：</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邮    编：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电    话：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传    真：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开户银行：</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帐    号：</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             年  月  日</w:t>
            </w: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r>
      <w:bookmarkEnd w:id="115"/>
      <w:bookmarkEnd w:id="116"/>
      <w:bookmarkEnd w:id="117"/>
      <w:bookmarkEnd w:id="118"/>
    </w:tbl>
    <w:p>
      <w:pPr>
        <w:spacing w:line="560" w:lineRule="exact"/>
        <w:rPr>
          <w:rFonts w:ascii="仿宋" w:hAnsi="仿宋" w:eastAsia="仿宋" w:cs="仿宋"/>
          <w:szCs w:val="24"/>
          <w:highlight w:val="none"/>
        </w:rPr>
      </w:pPr>
    </w:p>
    <w:p>
      <w:pPr>
        <w:rPr>
          <w:rFonts w:ascii="仿宋" w:hAnsi="仿宋" w:eastAsia="仿宋" w:cs="仿宋"/>
          <w:szCs w:val="24"/>
          <w:highlight w:val="none"/>
        </w:rPr>
      </w:pPr>
      <w:r>
        <w:rPr>
          <w:rFonts w:hint="eastAsia" w:ascii="仿宋" w:hAnsi="仿宋" w:eastAsia="仿宋" w:cs="仿宋"/>
          <w:szCs w:val="24"/>
          <w:highlight w:val="none"/>
        </w:rPr>
        <w:br w:type="page"/>
      </w:r>
    </w:p>
    <w:p>
      <w:pPr>
        <w:spacing w:line="560" w:lineRule="exact"/>
        <w:rPr>
          <w:rFonts w:ascii="仿宋" w:hAnsi="仿宋" w:eastAsia="仿宋" w:cs="仿宋"/>
          <w:szCs w:val="24"/>
          <w:highlight w:val="none"/>
        </w:rPr>
      </w:pPr>
      <w:r>
        <w:rPr>
          <w:rFonts w:hint="eastAsia" w:ascii="仿宋" w:hAnsi="仿宋" w:eastAsia="仿宋" w:cs="仿宋"/>
          <w:szCs w:val="24"/>
          <w:highlight w:val="none"/>
        </w:rPr>
        <w:t>二、合同条款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1、定义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本合同下列术语应解释为：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1-2、“合同价”系指根据本合同规定卖方在正确地完全履行合同义务后买方应支付给卖方的价款。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1-3、“货物”系指卖方根据本合同规定须向买方提供的一切产品、部件或其它材料。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w:t>
      </w:r>
      <w:r>
        <w:rPr>
          <w:rFonts w:hint="eastAsia" w:ascii="仿宋" w:hAnsi="仿宋" w:eastAsia="仿宋" w:cs="仿宋"/>
          <w:kern w:val="0"/>
          <w:szCs w:val="24"/>
          <w:highlight w:val="none"/>
        </w:rPr>
        <w:t>项目现场”系指本合同项下货物安装、运行的场地。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1-6、“合同条款”系指本合同条款。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1-7、“买方”是指购买货物和服务的单位即</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1-8、“卖方”是指提供本合同内的货物和服务的公司或其它实体即中标人。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1-9、“天”指日历天数。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2、适用性</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本合同条款适用于没有被本项目招标文件规定条款、卖方的投标文件承诺条款所取代的范围。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w:t>
      </w:r>
      <w:r>
        <w:rPr>
          <w:rFonts w:hint="eastAsia" w:ascii="仿宋" w:hAnsi="仿宋" w:eastAsia="仿宋" w:cs="仿宋"/>
          <w:szCs w:val="24"/>
          <w:highlight w:val="none"/>
        </w:rPr>
        <w:t>使用合同文件和资料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3-2、没有买方事先书面同意，除了履行本合同之外，卖方不应使用合同条款第3-1条所列举的任何文件和资料。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4、专利权</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5、技术规格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6、检验和测试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6-2、检验和测试在买方指定的交货地点进行。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7、包装及运输</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7-1、卖方负责货物到达交货地点前的所有包装、运输、装卸及保险事项，相关费用应包括在合同总价中。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8、伴随服务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（1）实施或监督所供货物的现场组装 和/或试运行；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（2）提供货物组装 和/或 维修所需的工具；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（3）为所供货物的每一适当的单台设备提供详细的操作和维护手册；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9-1、卖方可能被要求提供下列与备品备件有关的材料、通知和资料：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（1）买方从卖方选购备品备件，但前提条件是该选择并不能免除卖方在合同保证期内所承担的义务；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（3）在备品备件停止生产后，如果买方要求，卖方应免费向买方提供备品备件的蓝图、图纸和规格。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9-2、卖方应按照本项目招标文件“商务条款”和“技术规格与要求”中的规定提供所需的备品备件。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10、质量保证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10-1、质量保证期为终验合格之日起</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个月。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11、索赔</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12、变更指令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ascii="仿宋" w:hAnsi="仿宋" w:eastAsia="仿宋" w:cs="仿宋"/>
          <w:spacing w:val="-4"/>
          <w:kern w:val="0"/>
          <w:szCs w:val="24"/>
          <w:highlight w:val="none"/>
        </w:rPr>
      </w:pPr>
      <w:r>
        <w:rPr>
          <w:rFonts w:hint="eastAsia" w:ascii="仿宋" w:hAnsi="仿宋" w:eastAsia="仿宋" w:cs="仿宋"/>
          <w:kern w:val="0"/>
          <w:szCs w:val="24"/>
          <w:highlight w:val="none"/>
        </w:rPr>
        <w:t>（1）</w:t>
      </w:r>
      <w:r>
        <w:rPr>
          <w:rFonts w:hint="eastAsia" w:ascii="仿宋" w:hAnsi="仿宋" w:eastAsia="仿宋" w:cs="仿宋"/>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（2）运输或包装的方法；</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（3）交货地点；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（4）卖方提供的服务。</w:t>
      </w:r>
    </w:p>
    <w:p>
      <w:pPr>
        <w:autoSpaceDN w:val="0"/>
        <w:adjustRightInd w:val="0"/>
        <w:spacing w:line="560" w:lineRule="exact"/>
        <w:ind w:firstLine="464" w:firstLineChars="200"/>
        <w:rPr>
          <w:rFonts w:ascii="仿宋" w:hAnsi="仿宋" w:eastAsia="仿宋" w:cs="仿宋"/>
          <w:kern w:val="0"/>
          <w:szCs w:val="24"/>
          <w:highlight w:val="none"/>
        </w:rPr>
      </w:pPr>
      <w:r>
        <w:rPr>
          <w:rFonts w:hint="eastAsia" w:ascii="仿宋" w:hAnsi="仿宋" w:eastAsia="仿宋" w:cs="仿宋"/>
          <w:spacing w:val="-4"/>
          <w:kern w:val="0"/>
          <w:szCs w:val="24"/>
          <w:highlight w:val="none"/>
        </w:rPr>
        <w:t>12-2、</w:t>
      </w:r>
      <w:r>
        <w:rPr>
          <w:rFonts w:hint="eastAsia" w:ascii="仿宋" w:hAnsi="仿宋" w:eastAsia="仿宋" w:cs="仿宋"/>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13、合同修改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14、转让</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15、卖方履约延误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16、验收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16-1、项目验收分初验和终验: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终验：所有货物(设备)安装、调试完毕，正常使用10个日历日后，由采购人进行终验（最终验收），合格后签发《终验合格单》。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16-3、验收依据</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 xml:space="preserve">（1）合同文本及合同补充文件（条款）；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17、误期赔偿费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除合同条款第19条规定的情况外，如果卖方没有按照合同规定的时间交货和提供服务，买方应在不影响</w:t>
      </w:r>
      <w:r>
        <w:rPr>
          <w:rFonts w:hint="eastAsia" w:ascii="仿宋" w:hAnsi="仿宋" w:eastAsia="仿宋" w:cs="仿宋"/>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18、违约终止合同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szCs w:val="24"/>
          <w:highlight w:val="none"/>
        </w:rPr>
        <w:t>误期赔偿费达到最高限额。</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（2）如果卖方未能履行合同规定的其它任何义务。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19、不可抗力</w:t>
      </w:r>
      <w:r>
        <w:rPr>
          <w:rFonts w:hint="eastAsia" w:ascii="仿宋" w:hAnsi="仿宋" w:eastAsia="仿宋" w:cs="仿宋"/>
          <w:kern w:val="0"/>
          <w:szCs w:val="24"/>
          <w:highlight w:val="none"/>
        </w:rPr>
        <w:tab/>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20、因破产而终止合同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21、因买方的便利而终止合同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（1）仅对部分货物按照原来的合同价格和条款予以接受；</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22、争议的解决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22-1、双方达成仲裁协议，向约定的仲裁委员会申请仲裁。</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22-2、向有管辖权的人民法院起诉。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23、适用法律</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本合同应按照中华人民共和国的现行法律进行解释。</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24、通知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25、税款</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26、合同生效</w:t>
      </w:r>
    </w:p>
    <w:p>
      <w:pPr>
        <w:adjustRightInd w:val="0"/>
        <w:snapToGrid w:val="0"/>
        <w:spacing w:line="560" w:lineRule="exact"/>
        <w:ind w:firstLine="480" w:firstLineChars="200"/>
        <w:rPr>
          <w:rFonts w:ascii="仿宋" w:hAnsi="仿宋" w:eastAsia="仿宋" w:cs="仿宋"/>
          <w:b/>
          <w:sz w:val="18"/>
          <w:szCs w:val="18"/>
          <w:highlight w:val="none"/>
          <w:u w:color="FF0000"/>
        </w:rPr>
      </w:pPr>
      <w:r>
        <w:rPr>
          <w:rFonts w:hint="eastAsia" w:ascii="仿宋" w:hAnsi="仿宋" w:eastAsia="仿宋" w:cs="仿宋"/>
          <w:kern w:val="0"/>
          <w:szCs w:val="24"/>
          <w:highlight w:val="none"/>
        </w:rPr>
        <w:t>本合同由买卖双方共同签字盖章，自买卖双方签字盖章之日起生效。</w:t>
      </w:r>
    </w:p>
    <w:p>
      <w:pPr>
        <w:adjustRightInd w:val="0"/>
        <w:snapToGrid w:val="0"/>
        <w:spacing w:line="560" w:lineRule="exact"/>
        <w:ind w:firstLine="361" w:firstLineChars="200"/>
        <w:rPr>
          <w:rFonts w:ascii="仿宋" w:hAnsi="仿宋" w:eastAsia="仿宋" w:cs="仿宋"/>
          <w:b/>
          <w:sz w:val="18"/>
          <w:szCs w:val="18"/>
          <w:highlight w:val="none"/>
          <w:u w:color="FF0000"/>
        </w:rPr>
      </w:pPr>
      <w:r>
        <w:rPr>
          <w:rFonts w:hint="eastAsia" w:ascii="仿宋" w:hAnsi="仿宋" w:eastAsia="仿宋" w:cs="仿宋"/>
          <w:b/>
          <w:sz w:val="18"/>
          <w:szCs w:val="18"/>
          <w:highlight w:val="none"/>
          <w:u w:color="FF0000"/>
        </w:rPr>
        <w:br w:type="page"/>
      </w:r>
    </w:p>
    <w:p>
      <w:pPr>
        <w:pStyle w:val="3"/>
        <w:numPr>
          <w:ilvl w:val="0"/>
          <w:numId w:val="7"/>
        </w:numPr>
        <w:spacing w:line="560" w:lineRule="exact"/>
        <w:jc w:val="center"/>
        <w:rPr>
          <w:rFonts w:ascii="仿宋" w:hAnsi="仿宋" w:eastAsia="仿宋" w:cs="仿宋"/>
          <w:highlight w:val="none"/>
        </w:rPr>
      </w:pPr>
      <w:bookmarkStart w:id="119" w:name="_Toc458617747"/>
      <w:bookmarkStart w:id="120" w:name="_Toc458617470"/>
      <w:r>
        <w:rPr>
          <w:rFonts w:hint="eastAsia" w:ascii="仿宋" w:hAnsi="仿宋" w:eastAsia="仿宋" w:cs="仿宋"/>
          <w:highlight w:val="none"/>
        </w:rPr>
        <w:t xml:space="preserve"> </w:t>
      </w:r>
      <w:bookmarkStart w:id="121" w:name="_Toc19489"/>
      <w:r>
        <w:rPr>
          <w:rFonts w:hint="eastAsia" w:ascii="仿宋" w:hAnsi="仿宋" w:eastAsia="仿宋" w:cs="仿宋"/>
          <w:highlight w:val="none"/>
        </w:rPr>
        <w:t>投标文件格式</w:t>
      </w:r>
      <w:bookmarkEnd w:id="119"/>
      <w:bookmarkEnd w:id="120"/>
      <w:bookmarkEnd w:id="121"/>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投标文件编制说明</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1、投标文件应当按照招标文件给定的格式和要求编制，格式之外的可自行编写。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3、纸质投标文件均须A4纸打印（提倡双面打印），分别各自装订成册并编制目录和页码，产品彩页、厂家授权等证明材料原件除外。</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2"/>
        <w:rPr>
          <w:rFonts w:ascii="仿宋" w:hAnsi="仿宋" w:eastAsia="仿宋" w:cs="仿宋"/>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pStyle w:val="2"/>
        <w:rPr>
          <w:rFonts w:ascii="仿宋" w:hAnsi="仿宋" w:eastAsia="仿宋" w:cs="仿宋"/>
          <w:highlight w:val="none"/>
        </w:rPr>
      </w:pPr>
    </w:p>
    <w:p>
      <w:pPr>
        <w:spacing w:line="64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rPr>
          <w:rFonts w:ascii="仿宋" w:hAnsi="仿宋" w:eastAsia="仿宋" w:cs="仿宋"/>
          <w:b/>
          <w:sz w:val="36"/>
          <w:szCs w:val="36"/>
          <w:highlight w:val="none"/>
        </w:rPr>
      </w:pPr>
      <w:r>
        <w:rPr>
          <w:rFonts w:hint="eastAsia" w:ascii="仿宋" w:hAnsi="仿宋" w:eastAsia="仿宋" w:cs="仿宋"/>
          <w:b/>
          <w:sz w:val="36"/>
          <w:szCs w:val="36"/>
          <w:highlight w:val="none"/>
        </w:rPr>
        <w:br w:type="page"/>
      </w:r>
    </w:p>
    <w:p>
      <w:pPr>
        <w:spacing w:line="640" w:lineRule="exact"/>
        <w:jc w:val="right"/>
        <w:rPr>
          <w:rFonts w:ascii="仿宋" w:hAnsi="仿宋" w:eastAsia="仿宋" w:cs="仿宋"/>
          <w:b/>
          <w:sz w:val="36"/>
          <w:szCs w:val="36"/>
          <w:highlight w:val="none"/>
        </w:rPr>
      </w:pPr>
      <w:r>
        <w:rPr>
          <w:sz w:val="36"/>
          <w:highlight w:val="none"/>
        </w:rPr>
        <mc:AlternateContent>
          <mc:Choice Requires="wps">
            <w:drawing>
              <wp:anchor distT="0" distB="0" distL="114300" distR="114300" simplePos="0" relativeHeight="251673600" behindDoc="0" locked="0" layoutInCell="1" allowOverlap="1">
                <wp:simplePos x="0" y="0"/>
                <wp:positionH relativeFrom="column">
                  <wp:posOffset>4141470</wp:posOffset>
                </wp:positionH>
                <wp:positionV relativeFrom="paragraph">
                  <wp:posOffset>152400</wp:posOffset>
                </wp:positionV>
                <wp:extent cx="1494790" cy="370205"/>
                <wp:effectExtent l="4445" t="4445" r="5715" b="635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494790" cy="370205"/>
                        </a:xfrm>
                        <a:prstGeom prst="rect">
                          <a:avLst/>
                        </a:prstGeom>
                        <a:solidFill>
                          <a:srgbClr val="FFFFFF"/>
                        </a:solidFill>
                        <a:ln w="9525">
                          <a:solidFill>
                            <a:srgbClr val="000000"/>
                          </a:solidFill>
                          <a:miter lim="800000"/>
                        </a:ln>
                        <a:effectLst/>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6.1pt;margin-top:12pt;height:29.15pt;width:117.7pt;z-index:251673600;mso-width-relative:page;mso-height-relative:page;" coordsize="21600,21600" o:gfxdata="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41fNnYAAAACQEAAA8AAAAAAAAAAQAg&#10;AAAAIgAAAGRycy9kb3ducmV2LnhtbFBLAQIUABQAAAAIAIdO4kCwhI/BRwIAAJcEAAAOAAAAAAAA&#10;AAEAIAAAACcBAABkcnMvZTJvRG9jLnhtbFBLBQYAAAAABgAGAFkBAADgBQ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spacing w:line="56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p>
    <w:p>
      <w:pPr>
        <w:spacing w:line="560" w:lineRule="exact"/>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HZGH-2022-011</w:t>
      </w:r>
      <w:r>
        <w:rPr>
          <w:rFonts w:hint="eastAsia" w:ascii="仿宋" w:hAnsi="仿宋" w:eastAsia="仿宋" w:cs="仿宋"/>
          <w:b/>
          <w:sz w:val="36"/>
          <w:szCs w:val="36"/>
          <w:highlight w:val="none"/>
          <w:lang w:val="en-US" w:eastAsia="zh-CN"/>
        </w:rPr>
        <w:t>-01</w:t>
      </w:r>
    </w:p>
    <w:p>
      <w:pPr>
        <w:spacing w:line="560" w:lineRule="exact"/>
        <w:rPr>
          <w:rFonts w:ascii="仿宋" w:hAnsi="仿宋" w:eastAsia="仿宋" w:cs="仿宋"/>
          <w:b/>
          <w:sz w:val="36"/>
          <w:szCs w:val="36"/>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998" w:rightChars="-416"/>
        <w:jc w:val="center"/>
        <w:rPr>
          <w:rFonts w:ascii="仿宋" w:hAnsi="仿宋" w:eastAsia="仿宋" w:cs="仿宋"/>
          <w:b/>
          <w:bCs/>
          <w:spacing w:val="20"/>
          <w:kern w:val="0"/>
          <w:sz w:val="56"/>
          <w:szCs w:val="56"/>
          <w:highlight w:val="none"/>
        </w:rPr>
      </w:pPr>
      <w:r>
        <w:rPr>
          <w:rFonts w:hint="eastAsia" w:ascii="仿宋" w:hAnsi="仿宋" w:eastAsia="仿宋" w:cs="仿宋"/>
          <w:b/>
          <w:spacing w:val="-22"/>
          <w:sz w:val="52"/>
          <w:szCs w:val="52"/>
          <w:highlight w:val="none"/>
          <w:shd w:val="clear" w:color="auto" w:fill="FFFFFF"/>
          <w:lang w:eastAsia="zh-CN"/>
        </w:rPr>
        <w:t>实验室仪器设备采购项目</w:t>
      </w:r>
    </w:p>
    <w:p>
      <w:pPr>
        <w:pStyle w:val="6"/>
        <w:rPr>
          <w:highlight w:val="none"/>
        </w:rPr>
      </w:pPr>
    </w:p>
    <w:p>
      <w:pPr>
        <w:spacing w:before="120" w:beforeLines="50" w:line="560" w:lineRule="exact"/>
        <w:ind w:right="-998" w:rightChars="-416" w:firstLine="2960" w:firstLineChars="388"/>
        <w:rPr>
          <w:rFonts w:hint="eastAsia" w:ascii="仿宋" w:hAnsi="仿宋" w:eastAsia="仿宋" w:cs="仿宋"/>
          <w:b/>
          <w:bCs/>
          <w:spacing w:val="20"/>
          <w:kern w:val="0"/>
          <w:sz w:val="72"/>
          <w:szCs w:val="72"/>
          <w:highlight w:val="none"/>
        </w:rPr>
      </w:pPr>
    </w:p>
    <w:p>
      <w:pPr>
        <w:spacing w:before="120" w:beforeLines="50" w:line="560" w:lineRule="exact"/>
        <w:ind w:right="-998" w:rightChars="-416" w:firstLine="2960" w:firstLineChars="388"/>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投标文件</w:t>
      </w:r>
    </w:p>
    <w:p>
      <w:pPr>
        <w:spacing w:line="560" w:lineRule="exact"/>
        <w:rPr>
          <w:rFonts w:ascii="仿宋" w:hAnsi="仿宋" w:eastAsia="仿宋" w:cs="仿宋"/>
          <w:sz w:val="32"/>
          <w:highlight w:val="none"/>
        </w:rPr>
      </w:pPr>
    </w:p>
    <w:p>
      <w:pPr>
        <w:spacing w:line="560" w:lineRule="exact"/>
        <w:rPr>
          <w:rFonts w:ascii="仿宋" w:hAnsi="仿宋" w:eastAsia="仿宋" w:cs="仿宋"/>
          <w:sz w:val="32"/>
          <w:highlight w:val="none"/>
        </w:rPr>
      </w:pPr>
    </w:p>
    <w:p>
      <w:pPr>
        <w:pStyle w:val="2"/>
        <w:rPr>
          <w:rFonts w:ascii="仿宋" w:hAnsi="仿宋" w:eastAsia="仿宋" w:cs="仿宋"/>
          <w:sz w:val="32"/>
          <w:highlight w:val="none"/>
        </w:rPr>
      </w:pPr>
    </w:p>
    <w:p>
      <w:pPr>
        <w:rPr>
          <w:rFonts w:ascii="仿宋" w:hAnsi="仿宋" w:eastAsia="仿宋" w:cs="仿宋"/>
          <w:highlight w:val="none"/>
        </w:rPr>
      </w:pPr>
    </w:p>
    <w:p>
      <w:pPr>
        <w:spacing w:before="168" w:beforeLines="70" w:line="560" w:lineRule="exact"/>
        <w:ind w:firstLine="1634" w:firstLineChars="550"/>
        <w:rPr>
          <w:rFonts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投 标 单 位：</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 xml:space="preserve">  </w:t>
      </w:r>
    </w:p>
    <w:p>
      <w:pPr>
        <w:spacing w:before="168" w:beforeLines="70" w:line="560" w:lineRule="exact"/>
        <w:ind w:firstLine="1661" w:firstLineChars="591"/>
        <w:rPr>
          <w:rFonts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rPr>
        <w:t xml:space="preserve">                          </w:t>
      </w:r>
    </w:p>
    <w:p>
      <w:pPr>
        <w:spacing w:line="560" w:lineRule="exact"/>
        <w:ind w:firstLine="1661" w:firstLineChars="591"/>
        <w:rPr>
          <w:rFonts w:ascii="仿宋" w:hAnsi="仿宋" w:eastAsia="仿宋" w:cs="仿宋"/>
          <w:b/>
          <w:sz w:val="32"/>
          <w:szCs w:val="32"/>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bookmarkStart w:id="122" w:name="_Toc169846776"/>
      <w:bookmarkStart w:id="123" w:name="_Toc167591330"/>
      <w:bookmarkStart w:id="124" w:name="_Toc167590775"/>
      <w:bookmarkStart w:id="125" w:name="_Toc167591144"/>
      <w:bookmarkStart w:id="126" w:name="_Toc193187097"/>
      <w:bookmarkStart w:id="127" w:name="_Toc154482479"/>
      <w:bookmarkStart w:id="128" w:name="_Toc170980552"/>
      <w:bookmarkStart w:id="129" w:name="_Toc188808833"/>
      <w:bookmarkStart w:id="130" w:name="_Toc167591492"/>
      <w:bookmarkStart w:id="131" w:name="_Toc167591043"/>
      <w:bookmarkStart w:id="132" w:name="_Toc175032437"/>
      <w:bookmarkStart w:id="133" w:name="_Toc194663918"/>
      <w:bookmarkStart w:id="134" w:name="_Toc193126881"/>
      <w:bookmarkStart w:id="135" w:name="_Toc175033592"/>
      <w:bookmarkStart w:id="136" w:name="_Toc170980453"/>
      <w:bookmarkStart w:id="137" w:name="_Toc167849360"/>
      <w:bookmarkStart w:id="138" w:name="_Toc173549978"/>
      <w:bookmarkStart w:id="139" w:name="_Toc169838532"/>
      <w:bookmarkStart w:id="140" w:name="_Toc169846873"/>
    </w:p>
    <w:p>
      <w:pPr>
        <w:spacing w:line="560" w:lineRule="exact"/>
        <w:ind w:left="240" w:leftChars="100" w:firstLine="4003" w:firstLineChars="1246"/>
        <w:rPr>
          <w:rFonts w:ascii="仿宋" w:hAnsi="仿宋" w:eastAsia="仿宋" w:cs="仿宋"/>
          <w:b/>
          <w:sz w:val="32"/>
          <w:szCs w:val="32"/>
          <w:highlight w:val="none"/>
        </w:rPr>
      </w:pPr>
    </w:p>
    <w:p>
      <w:pPr>
        <w:spacing w:line="560" w:lineRule="exact"/>
        <w:ind w:left="240" w:leftChars="100" w:firstLine="4003" w:firstLineChars="1246"/>
        <w:rPr>
          <w:rFonts w:ascii="仿宋" w:hAnsi="仿宋" w:eastAsia="仿宋" w:cs="仿宋"/>
          <w:b/>
          <w:sz w:val="32"/>
          <w:szCs w:val="32"/>
          <w:highlight w:val="none"/>
        </w:rPr>
      </w:pPr>
    </w:p>
    <w:p>
      <w:pPr>
        <w:pStyle w:val="2"/>
        <w:rPr>
          <w:rFonts w:ascii="仿宋" w:hAnsi="仿宋" w:eastAsia="仿宋" w:cs="仿宋"/>
          <w:highlight w:val="none"/>
        </w:rPr>
      </w:pPr>
    </w:p>
    <w:p>
      <w:pPr>
        <w:rPr>
          <w:rFonts w:ascii="仿宋" w:hAnsi="仿宋" w:eastAsia="仿宋" w:cs="仿宋"/>
          <w:highlight w:val="none"/>
        </w:rPr>
      </w:pPr>
    </w:p>
    <w:p>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1．投标函（格式）</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2．开标一览表（格式）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3．投标分项报价表（格式）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4．节能环保、环境标志产品明细表 （格式，若有）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5. 选配件报价表（格式，若有）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6．货物说明一览表（格式）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7．技术规格响应偏离表（格式）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8．商务条款响应偏离表（格式）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9. 资格证明文件</w:t>
      </w:r>
    </w:p>
    <w:p>
      <w:pPr>
        <w:autoSpaceDE w:val="0"/>
        <w:autoSpaceDN w:val="0"/>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10. 2018年1月1日至今</w:t>
      </w:r>
      <w:r>
        <w:rPr>
          <w:rFonts w:hint="eastAsia" w:ascii="仿宋" w:hAnsi="仿宋" w:eastAsia="仿宋" w:cs="仿宋"/>
          <w:szCs w:val="24"/>
          <w:highlight w:val="none"/>
          <w:lang w:val="en-US" w:eastAsia="zh-CN"/>
        </w:rPr>
        <w:t>类似</w:t>
      </w:r>
      <w:r>
        <w:rPr>
          <w:rFonts w:hint="eastAsia" w:ascii="仿宋" w:hAnsi="仿宋" w:eastAsia="仿宋" w:cs="仿宋"/>
          <w:szCs w:val="24"/>
          <w:highlight w:val="none"/>
        </w:rPr>
        <w:t>项目业绩（以合同为准，复印件加盖公章）</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11. 产品的合法渠道证明文件</w:t>
      </w:r>
    </w:p>
    <w:p>
      <w:pPr>
        <w:spacing w:line="500" w:lineRule="exact"/>
        <w:ind w:firstLine="1200" w:firstLineChars="500"/>
        <w:rPr>
          <w:rFonts w:ascii="仿宋" w:hAnsi="仿宋" w:eastAsia="仿宋" w:cs="仿宋"/>
          <w:kern w:val="0"/>
          <w:szCs w:val="24"/>
          <w:highlight w:val="none"/>
        </w:rPr>
      </w:pPr>
      <w:r>
        <w:rPr>
          <w:rFonts w:hint="eastAsia" w:ascii="仿宋" w:hAnsi="仿宋" w:eastAsia="仿宋" w:cs="仿宋"/>
          <w:szCs w:val="24"/>
          <w:highlight w:val="none"/>
        </w:rPr>
        <w:t>12.</w:t>
      </w:r>
      <w:r>
        <w:rPr>
          <w:rFonts w:hint="eastAsia" w:ascii="仿宋" w:hAnsi="仿宋" w:eastAsia="仿宋" w:cs="仿宋"/>
          <w:kern w:val="0"/>
          <w:szCs w:val="24"/>
          <w:highlight w:val="none"/>
        </w:rPr>
        <w:t xml:space="preserve"> 技术响应</w:t>
      </w:r>
    </w:p>
    <w:p>
      <w:pPr>
        <w:spacing w:line="500" w:lineRule="exact"/>
        <w:ind w:firstLine="1200" w:firstLineChars="500"/>
        <w:rPr>
          <w:rFonts w:ascii="仿宋" w:hAnsi="仿宋" w:eastAsia="仿宋" w:cs="仿宋"/>
          <w:highlight w:val="none"/>
        </w:rPr>
      </w:pPr>
      <w:r>
        <w:rPr>
          <w:rFonts w:hint="eastAsia" w:ascii="仿宋" w:hAnsi="仿宋" w:eastAsia="仿宋" w:cs="仿宋"/>
          <w:szCs w:val="24"/>
          <w:highlight w:val="none"/>
        </w:rPr>
        <w:t>13.</w:t>
      </w:r>
      <w:r>
        <w:rPr>
          <w:rFonts w:hint="eastAsia" w:ascii="仿宋" w:hAnsi="仿宋" w:eastAsia="仿宋" w:cs="仿宋"/>
          <w:kern w:val="0"/>
          <w:szCs w:val="24"/>
          <w:highlight w:val="none"/>
        </w:rPr>
        <w:t xml:space="preserve"> 产品的技术文件</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14. 质量保证</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15. 售后服务及培训计划</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16. 投标人认为有必要说明的事宜（若有）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17. 投标人承诺书（格式）</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18.《中小企业声明函》（格式，若有）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kern w:val="0"/>
          <w:szCs w:val="24"/>
          <w:highlight w:val="none"/>
        </w:rPr>
        <w:t>19.《残疾人福利性单位声明函》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Toc458617471"/>
      <w:bookmarkStart w:id="142" w:name="_Toc25120"/>
      <w:bookmarkStart w:id="143" w:name="_Toc1386"/>
      <w:bookmarkStart w:id="144" w:name="_Toc193187098"/>
      <w:bookmarkStart w:id="145" w:name="_Toc188808834"/>
      <w:bookmarkStart w:id="146" w:name="_Toc194663919"/>
      <w:bookmarkStart w:id="147" w:name="_Toc193126882"/>
      <w:r>
        <w:rPr>
          <w:rFonts w:hint="eastAsia" w:ascii="仿宋" w:hAnsi="仿宋" w:eastAsia="仿宋" w:cs="仿宋"/>
          <w:szCs w:val="24"/>
          <w:highlight w:val="none"/>
        </w:rPr>
        <w:t>（格式，若有）</w:t>
      </w:r>
    </w:p>
    <w:p>
      <w:pPr>
        <w:autoSpaceDE w:val="0"/>
        <w:autoSpaceDN w:val="0"/>
        <w:spacing w:line="500" w:lineRule="exact"/>
        <w:ind w:left="240" w:leftChars="100" w:firstLine="960" w:firstLineChars="400"/>
        <w:rPr>
          <w:rFonts w:ascii="仿宋" w:hAnsi="仿宋" w:eastAsia="仿宋" w:cs="仿宋"/>
          <w:kern w:val="0"/>
          <w:szCs w:val="24"/>
          <w:highlight w:val="none"/>
        </w:rPr>
      </w:pPr>
      <w:r>
        <w:rPr>
          <w:rFonts w:hint="eastAsia" w:ascii="仿宋" w:hAnsi="仿宋" w:eastAsia="仿宋" w:cs="仿宋"/>
          <w:kern w:val="0"/>
          <w:szCs w:val="24"/>
          <w:highlight w:val="none"/>
        </w:rPr>
        <w:t>20. 《监狱、戒毒企业声明函》（格式，若有）</w:t>
      </w: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pStyle w:val="18"/>
        <w:spacing w:line="560" w:lineRule="exact"/>
        <w:ind w:firstLine="0" w:firstLineChars="0"/>
        <w:rPr>
          <w:rFonts w:ascii="仿宋" w:hAnsi="仿宋" w:eastAsia="仿宋" w:cs="仿宋"/>
          <w:b/>
          <w:highlight w:val="none"/>
        </w:rPr>
      </w:pPr>
      <w:r>
        <w:rPr>
          <w:rFonts w:hint="eastAsia" w:ascii="仿宋" w:hAnsi="仿宋" w:eastAsia="仿宋" w:cs="仿宋"/>
          <w:b/>
          <w:highlight w:val="none"/>
        </w:rPr>
        <w:t>1.投标函</w:t>
      </w:r>
      <w:bookmarkEnd w:id="141"/>
      <w:bookmarkEnd w:id="142"/>
      <w:bookmarkEnd w:id="143"/>
      <w:r>
        <w:rPr>
          <w:rFonts w:hint="eastAsia" w:ascii="仿宋" w:hAnsi="仿宋" w:eastAsia="仿宋" w:cs="仿宋"/>
          <w:bCs/>
          <w:sz w:val="22"/>
          <w:szCs w:val="20"/>
          <w:highlight w:val="none"/>
        </w:rPr>
        <w:t>（格式）</w:t>
      </w:r>
    </w:p>
    <w:p>
      <w:pPr>
        <w:spacing w:line="560" w:lineRule="exact"/>
        <w:ind w:left="240" w:leftChars="100"/>
        <w:rPr>
          <w:rFonts w:ascii="仿宋" w:hAnsi="仿宋" w:eastAsia="仿宋" w:cs="仿宋"/>
          <w:szCs w:val="21"/>
          <w:highlight w:val="none"/>
        </w:rPr>
      </w:pP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致：华招广和项目管理有限公司</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根据贵单位</w:t>
      </w:r>
      <w:r>
        <w:rPr>
          <w:rFonts w:hint="eastAsia" w:ascii="仿宋" w:hAnsi="仿宋" w:eastAsia="仿宋" w:cs="仿宋"/>
          <w:szCs w:val="24"/>
          <w:highlight w:val="none"/>
          <w:u w:val="single"/>
        </w:rPr>
        <w:t xml:space="preserve">         （招标项目名称）    </w:t>
      </w:r>
      <w:r>
        <w:rPr>
          <w:rFonts w:hint="eastAsia" w:ascii="仿宋" w:hAnsi="仿宋" w:eastAsia="仿宋" w:cs="仿宋"/>
          <w:szCs w:val="24"/>
          <w:highlight w:val="none"/>
        </w:rPr>
        <w:t>项目</w:t>
      </w:r>
      <w:r>
        <w:rPr>
          <w:rFonts w:hint="eastAsia" w:ascii="仿宋" w:hAnsi="仿宋" w:eastAsia="仿宋" w:cs="仿宋"/>
          <w:szCs w:val="24"/>
          <w:highlight w:val="none"/>
          <w:u w:val="single"/>
        </w:rPr>
        <w:t>（项目编号）</w:t>
      </w:r>
      <w:r>
        <w:rPr>
          <w:rFonts w:hint="eastAsia" w:ascii="仿宋" w:hAnsi="仿宋" w:eastAsia="仿宋" w:cs="仿宋"/>
          <w:szCs w:val="24"/>
          <w:highlight w:val="none"/>
        </w:rPr>
        <w:t>的招标公告，我方代表</w:t>
      </w:r>
      <w:r>
        <w:rPr>
          <w:rFonts w:hint="eastAsia" w:ascii="仿宋" w:hAnsi="仿宋" w:eastAsia="仿宋" w:cs="仿宋"/>
          <w:szCs w:val="24"/>
          <w:highlight w:val="none"/>
          <w:u w:val="single"/>
        </w:rPr>
        <w:t xml:space="preserve">   （姓名、职务）   </w:t>
      </w:r>
      <w:r>
        <w:rPr>
          <w:rFonts w:hint="eastAsia" w:ascii="仿宋" w:hAnsi="仿宋" w:eastAsia="仿宋" w:cs="仿宋"/>
          <w:szCs w:val="24"/>
          <w:highlight w:val="none"/>
        </w:rPr>
        <w:t>经正式授权并代表</w:t>
      </w:r>
      <w:r>
        <w:rPr>
          <w:rFonts w:hint="eastAsia" w:ascii="仿宋" w:hAnsi="仿宋" w:eastAsia="仿宋" w:cs="仿宋"/>
          <w:szCs w:val="24"/>
          <w:highlight w:val="none"/>
          <w:u w:val="single"/>
        </w:rPr>
        <w:t xml:space="preserve">     （投标人名称）     </w:t>
      </w:r>
      <w:r>
        <w:rPr>
          <w:rFonts w:hint="eastAsia" w:ascii="仿宋" w:hAnsi="仿宋" w:eastAsia="仿宋" w:cs="仿宋"/>
          <w:szCs w:val="24"/>
          <w:highlight w:val="none"/>
        </w:rPr>
        <w:t>就该项目进行投标。</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在此，我方郑重声明以下诸点，并负法律责任：</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1、我方提交的投标文件正本一份，副本四份，电子文件一份，“开标一览表”一份。</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2、我方所附投标报价表中应提交和交付的货物/服务投标总价为人民币：</w:t>
      </w:r>
      <w:r>
        <w:rPr>
          <w:rFonts w:hint="eastAsia" w:ascii="仿宋" w:hAnsi="仿宋" w:eastAsia="仿宋" w:cs="仿宋"/>
          <w:szCs w:val="24"/>
          <w:highlight w:val="none"/>
          <w:u w:val="single"/>
        </w:rPr>
        <w:t>（同时用汉字大写和数字表示的投标总价）</w:t>
      </w:r>
      <w:r>
        <w:rPr>
          <w:rFonts w:hint="eastAsia" w:ascii="仿宋" w:hAnsi="仿宋" w:eastAsia="仿宋" w:cs="仿宋"/>
          <w:szCs w:val="24"/>
          <w:highlight w:val="none"/>
        </w:rPr>
        <w:t>。该报价一次报死，不受市场因素的影响。</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3、我方已详细审查全部招标文件，完全理解并同意放弃对这方面有不明及误解质疑的权力。</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4、我方完全理解并同意招标文件中有关没收投标保证金、要求专业担保机构先行偿付和拒绝投标的条款。</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5、我方同意按照要求提供投标有关的一切数据或资料。</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6、我方将按招标文件的规定履行合同责任和义务。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7、我方完全理解最低报价不是中标的唯一条件，采购人有权选择质优价廉的货物/服务。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8、我方同意按招标文件规定，遵守贵方有关招标的各项规定。</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9、若我方中标，我方保证按有关规定向贵方支付招标服务费。</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10、投标有效期为自提交投标文件的截止之日起90个日历日。</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11、所有关于本项目的函电，请按下列地址联系：</w:t>
      </w:r>
    </w:p>
    <w:p>
      <w:pPr>
        <w:spacing w:line="560" w:lineRule="exact"/>
        <w:ind w:firstLine="480" w:firstLineChars="200"/>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投标人名称（公章）：</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详 细 地 址：</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邮 政 编 码：</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电       话：</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传       真：</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电 子 邮 件：</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开 户 银 行：</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帐       号：</w:t>
      </w:r>
      <w:r>
        <w:rPr>
          <w:rFonts w:hint="eastAsia" w:ascii="仿宋" w:hAnsi="仿宋" w:eastAsia="仿宋" w:cs="仿宋"/>
          <w:szCs w:val="24"/>
          <w:highlight w:val="none"/>
          <w:u w:val="singl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r>
        <w:rPr>
          <w:rFonts w:hint="eastAsia" w:ascii="仿宋" w:hAnsi="仿宋" w:eastAsia="仿宋" w:cs="仿宋"/>
          <w:szCs w:val="24"/>
          <w:highlight w:val="non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u w:val="single"/>
        </w:rPr>
        <w:t xml:space="preserve">               </w:t>
      </w:r>
    </w:p>
    <w:p>
      <w:pPr>
        <w:autoSpaceDE w:val="0"/>
        <w:autoSpaceDN w:val="0"/>
        <w:adjustRightInd w:val="0"/>
        <w:spacing w:line="560" w:lineRule="exact"/>
        <w:ind w:left="240" w:leftChars="100" w:firstLine="3960" w:firstLineChars="1650"/>
        <w:rPr>
          <w:rFonts w:ascii="仿宋" w:hAnsi="仿宋" w:eastAsia="仿宋" w:cs="仿宋"/>
          <w:szCs w:val="24"/>
          <w:highlight w:val="none"/>
          <w:u w:val="single"/>
          <w:lang w:val="zh-CN"/>
        </w:rPr>
      </w:pPr>
      <w:r>
        <w:rPr>
          <w:rFonts w:hint="eastAsia" w:ascii="仿宋" w:hAnsi="仿宋" w:eastAsia="仿宋" w:cs="仿宋"/>
          <w:szCs w:val="24"/>
          <w:highlight w:val="none"/>
          <w:lang w:val="zh-CN"/>
        </w:rPr>
        <w:t>联系电话/手机：</w:t>
      </w:r>
      <w:r>
        <w:rPr>
          <w:rFonts w:hint="eastAsia" w:ascii="仿宋" w:hAnsi="仿宋" w:eastAsia="仿宋" w:cs="仿宋"/>
          <w:szCs w:val="24"/>
          <w:highlight w:val="none"/>
          <w:u w:val="single"/>
          <w:lang w:val="zh-CN"/>
        </w:rPr>
        <w:t xml:space="preserve">               </w:t>
      </w:r>
      <w:r>
        <w:rPr>
          <w:rFonts w:hint="eastAsia" w:ascii="仿宋" w:hAnsi="仿宋" w:eastAsia="仿宋" w:cs="仿宋"/>
          <w:szCs w:val="24"/>
          <w:highlight w:val="none"/>
        </w:rPr>
        <w:t xml:space="preserve">  </w:t>
      </w:r>
    </w:p>
    <w:p>
      <w:pPr>
        <w:spacing w:line="560" w:lineRule="exact"/>
        <w:ind w:left="240" w:leftChars="100"/>
        <w:jc w:val="center"/>
        <w:rPr>
          <w:rFonts w:ascii="仿宋" w:hAnsi="仿宋" w:eastAsia="仿宋" w:cs="仿宋"/>
          <w:szCs w:val="24"/>
          <w:highlight w:val="none"/>
        </w:rPr>
        <w:sectPr>
          <w:pgSz w:w="11907" w:h="16840"/>
          <w:pgMar w:top="1417" w:right="1134" w:bottom="1417" w:left="1304"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bookmarkEnd w:id="144"/>
    <w:bookmarkEnd w:id="145"/>
    <w:bookmarkEnd w:id="146"/>
    <w:bookmarkEnd w:id="147"/>
    <w:p>
      <w:pPr>
        <w:pStyle w:val="18"/>
        <w:spacing w:line="560" w:lineRule="exact"/>
        <w:ind w:firstLine="0" w:firstLineChars="0"/>
        <w:rPr>
          <w:rFonts w:ascii="仿宋" w:hAnsi="仿宋" w:eastAsia="仿宋" w:cs="仿宋"/>
          <w:bCs/>
          <w:sz w:val="24"/>
          <w:szCs w:val="21"/>
          <w:highlight w:val="none"/>
        </w:rPr>
      </w:pPr>
      <w:bookmarkStart w:id="148" w:name="_Toc5497"/>
      <w:bookmarkStart w:id="149" w:name="_Toc6986"/>
      <w:bookmarkStart w:id="150" w:name="_Toc458617472"/>
      <w:bookmarkStart w:id="151" w:name="_Toc193126889"/>
      <w:bookmarkStart w:id="152" w:name="_Toc193187105"/>
      <w:bookmarkStart w:id="153" w:name="_Toc188808840"/>
      <w:bookmarkStart w:id="154" w:name="_Toc194663926"/>
      <w:r>
        <w:rPr>
          <w:rFonts w:hint="eastAsia" w:ascii="仿宋" w:hAnsi="仿宋" w:eastAsia="仿宋" w:cs="仿宋"/>
          <w:b/>
          <w:highlight w:val="none"/>
        </w:rPr>
        <w:t>2.开标一览表</w:t>
      </w:r>
      <w:bookmarkEnd w:id="148"/>
      <w:bookmarkEnd w:id="149"/>
      <w:bookmarkEnd w:id="150"/>
      <w:r>
        <w:rPr>
          <w:rFonts w:hint="eastAsia" w:ascii="仿宋" w:hAnsi="仿宋" w:eastAsia="仿宋" w:cs="仿宋"/>
          <w:bCs/>
          <w:sz w:val="24"/>
          <w:szCs w:val="21"/>
          <w:highlight w:val="none"/>
        </w:rPr>
        <w:t>（格式）</w:t>
      </w:r>
    </w:p>
    <w:p>
      <w:pPr>
        <w:spacing w:line="560" w:lineRule="exact"/>
        <w:ind w:left="240" w:leftChars="100"/>
        <w:jc w:val="center"/>
        <w:rPr>
          <w:rFonts w:ascii="仿宋" w:hAnsi="仿宋" w:eastAsia="仿宋" w:cs="仿宋"/>
          <w:b/>
          <w:bCs/>
          <w:sz w:val="36"/>
          <w:szCs w:val="21"/>
          <w:highlight w:val="none"/>
        </w:rPr>
      </w:pPr>
    </w:p>
    <w:p>
      <w:pPr>
        <w:spacing w:line="560" w:lineRule="exact"/>
        <w:rPr>
          <w:rFonts w:ascii="仿宋" w:hAnsi="仿宋" w:eastAsia="仿宋" w:cs="仿宋"/>
          <w:b/>
          <w:bCs/>
          <w:sz w:val="36"/>
          <w:szCs w:val="21"/>
          <w:highlight w:val="none"/>
        </w:rPr>
      </w:pPr>
    </w:p>
    <w:p>
      <w:pPr>
        <w:spacing w:line="560" w:lineRule="exact"/>
        <w:ind w:firstLine="120" w:firstLineChars="50"/>
        <w:rPr>
          <w:rFonts w:ascii="仿宋" w:hAnsi="仿宋" w:eastAsia="仿宋" w:cs="仿宋"/>
          <w:bCs/>
          <w:kern w:val="0"/>
          <w:szCs w:val="24"/>
          <w:highlight w:val="none"/>
          <w:u w:val="single"/>
        </w:rPr>
      </w:pPr>
      <w:r>
        <w:rPr>
          <w:rFonts w:hint="eastAsia" w:ascii="仿宋" w:hAnsi="仿宋" w:eastAsia="仿宋" w:cs="仿宋"/>
          <w:bCs/>
          <w:kern w:val="0"/>
          <w:szCs w:val="24"/>
          <w:highlight w:val="none"/>
        </w:rPr>
        <w:t>投标人名称：</w:t>
      </w:r>
      <w:r>
        <w:rPr>
          <w:rFonts w:hint="eastAsia" w:ascii="仿宋" w:hAnsi="仿宋" w:eastAsia="仿宋" w:cs="仿宋"/>
          <w:bCs/>
          <w:kern w:val="0"/>
          <w:szCs w:val="24"/>
          <w:highlight w:val="none"/>
          <w:u w:val="single"/>
        </w:rPr>
        <w:t xml:space="preserve">                    </w:t>
      </w:r>
      <w:r>
        <w:rPr>
          <w:rFonts w:hint="eastAsia" w:ascii="仿宋" w:hAnsi="仿宋" w:eastAsia="仿宋" w:cs="仿宋"/>
          <w:bCs/>
          <w:kern w:val="0"/>
          <w:szCs w:val="24"/>
          <w:highlight w:val="none"/>
        </w:rPr>
        <w:t xml:space="preserve">                                                   </w:t>
      </w:r>
    </w:p>
    <w:tbl>
      <w:tblPr>
        <w:tblStyle w:val="1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ascii="仿宋" w:hAnsi="仿宋" w:eastAsia="仿宋" w:cs="仿宋"/>
                <w:b/>
                <w:szCs w:val="24"/>
                <w:highlight w:val="none"/>
              </w:rPr>
            </w:pPr>
            <w:r>
              <w:rPr>
                <w:rFonts w:hint="eastAsia" w:ascii="仿宋" w:hAnsi="仿宋" w:eastAsia="仿宋" w:cs="仿宋"/>
                <w:b/>
                <w:szCs w:val="24"/>
                <w:highlight w:val="none"/>
              </w:rPr>
              <w:t>项目编号</w:t>
            </w:r>
          </w:p>
        </w:tc>
        <w:tc>
          <w:tcPr>
            <w:tcW w:w="5462"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投标总价</w:t>
            </w:r>
          </w:p>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交货期（</w:t>
            </w:r>
            <w:r>
              <w:rPr>
                <w:rFonts w:hint="eastAsia" w:ascii="仿宋" w:hAnsi="仿宋" w:eastAsia="仿宋" w:cs="仿宋"/>
                <w:b/>
                <w:szCs w:val="24"/>
                <w:highlight w:val="none"/>
                <w:lang w:eastAsia="zh-CN"/>
              </w:rPr>
              <w:t>日历</w:t>
            </w:r>
            <w:r>
              <w:rPr>
                <w:rFonts w:hint="eastAsia" w:ascii="仿宋" w:hAnsi="仿宋" w:eastAsia="仿宋" w:cs="仿宋"/>
                <w:b/>
                <w:szCs w:val="24"/>
                <w:highlight w:val="none"/>
              </w:rPr>
              <w:t>日）</w:t>
            </w: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质保期（月）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ascii="仿宋" w:hAnsi="仿宋" w:eastAsia="仿宋" w:cs="仿宋"/>
                <w:szCs w:val="24"/>
                <w:highlight w:val="none"/>
              </w:rPr>
            </w:pPr>
          </w:p>
        </w:tc>
        <w:tc>
          <w:tcPr>
            <w:tcW w:w="5462" w:type="dxa"/>
            <w:vAlign w:val="center"/>
          </w:tcPr>
          <w:p>
            <w:pPr>
              <w:spacing w:line="560" w:lineRule="exact"/>
              <w:ind w:left="240" w:leftChars="100"/>
              <w:jc w:val="center"/>
              <w:rPr>
                <w:rFonts w:ascii="仿宋" w:hAnsi="仿宋" w:eastAsia="仿宋" w:cs="仿宋"/>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843" w:type="dxa"/>
            <w:gridSpan w:val="3"/>
            <w:tcBorders>
              <w:top w:val="single" w:color="auto" w:sz="4" w:space="0"/>
            </w:tcBorders>
            <w:vAlign w:val="center"/>
          </w:tcPr>
          <w:p>
            <w:pPr>
              <w:spacing w:line="560" w:lineRule="exact"/>
              <w:ind w:left="240" w:leftChars="100"/>
              <w:rPr>
                <w:rFonts w:ascii="仿宋" w:hAnsi="仿宋" w:eastAsia="仿宋" w:cs="仿宋"/>
                <w:b/>
                <w:szCs w:val="24"/>
                <w:highlight w:val="none"/>
              </w:rPr>
            </w:pPr>
            <w:r>
              <w:rPr>
                <w:rFonts w:hint="eastAsia" w:ascii="仿宋" w:hAnsi="仿宋" w:eastAsia="仿宋" w:cs="仿宋"/>
                <w:b/>
                <w:szCs w:val="24"/>
                <w:highlight w:val="none"/>
              </w:rPr>
              <w:t xml:space="preserve">（大写）                                </w:t>
            </w:r>
          </w:p>
        </w:tc>
      </w:tr>
    </w:tbl>
    <w:p>
      <w:pPr>
        <w:spacing w:line="560" w:lineRule="exact"/>
        <w:ind w:left="240" w:leftChars="100"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bookmarkStart w:id="155" w:name="_Toc9029"/>
      <w:bookmarkStart w:id="156" w:name="_Toc10249"/>
      <w:bookmarkStart w:id="157" w:name="_Toc458617473"/>
      <w:bookmarkStart w:id="158" w:name="_Toc167591148"/>
      <w:bookmarkStart w:id="159" w:name="_Toc173549982"/>
      <w:bookmarkStart w:id="160" w:name="_Toc193187101"/>
      <w:bookmarkStart w:id="161" w:name="_Toc167849364"/>
      <w:bookmarkStart w:id="162" w:name="_Toc169846877"/>
      <w:bookmarkStart w:id="163" w:name="_Toc167591047"/>
      <w:bookmarkStart w:id="164" w:name="_Toc167591496"/>
      <w:bookmarkStart w:id="165" w:name="_Toc175033596"/>
      <w:bookmarkStart w:id="166" w:name="_Toc170980457"/>
      <w:bookmarkStart w:id="167" w:name="_Toc169838536"/>
      <w:bookmarkStart w:id="168" w:name="_Toc167591334"/>
      <w:bookmarkStart w:id="169" w:name="_Toc193126885"/>
      <w:bookmarkStart w:id="170" w:name="_Toc154482483"/>
      <w:bookmarkStart w:id="171" w:name="_Toc175032441"/>
      <w:bookmarkStart w:id="172" w:name="_Toc170980556"/>
      <w:bookmarkStart w:id="173" w:name="_Toc194663922"/>
      <w:bookmarkStart w:id="174" w:name="_Toc167590779"/>
      <w:bookmarkStart w:id="175" w:name="_Toc188808836"/>
      <w:bookmarkStart w:id="176" w:name="_Toc169846780"/>
      <w:r>
        <w:rPr>
          <w:rFonts w:hint="eastAsia" w:ascii="仿宋" w:hAnsi="仿宋" w:eastAsia="仿宋" w:cs="仿宋"/>
          <w:b/>
          <w:highlight w:val="none"/>
        </w:rPr>
        <w:br w:type="page"/>
      </w:r>
    </w:p>
    <w:p>
      <w:pPr>
        <w:pStyle w:val="18"/>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3.投标分项报价表</w:t>
      </w:r>
      <w:bookmarkEnd w:id="155"/>
      <w:bookmarkEnd w:id="156"/>
      <w:bookmarkEnd w:id="157"/>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p>
    <w:tbl>
      <w:tblPr>
        <w:tblStyle w:val="1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序号</w:t>
            </w:r>
          </w:p>
        </w:tc>
        <w:tc>
          <w:tcPr>
            <w:tcW w:w="2319"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13" w:type="dxa"/>
            <w:vAlign w:val="center"/>
          </w:tcPr>
          <w:p>
            <w:pPr>
              <w:spacing w:line="560" w:lineRule="exact"/>
              <w:ind w:firstLine="116" w:firstLineChars="48"/>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38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719"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851"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ind w:left="53" w:leftChars="22"/>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ascii="仿宋" w:hAnsi="仿宋" w:eastAsia="仿宋" w:cs="仿宋"/>
                <w:szCs w:val="24"/>
                <w:highlight w:val="none"/>
              </w:rPr>
            </w:pPr>
            <w:r>
              <w:rPr>
                <w:rFonts w:hint="eastAsia" w:ascii="仿宋" w:hAnsi="仿宋" w:eastAsia="仿宋" w:cs="仿宋"/>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rPr>
              <w:t>￥：</w:t>
            </w:r>
          </w:p>
        </w:tc>
      </w:tr>
    </w:tbl>
    <w:p>
      <w:pPr>
        <w:pStyle w:val="18"/>
        <w:spacing w:line="560" w:lineRule="exact"/>
        <w:ind w:firstLine="0" w:firstLineChars="0"/>
        <w:rPr>
          <w:rFonts w:ascii="仿宋" w:hAnsi="仿宋" w:eastAsia="仿宋" w:cs="仿宋"/>
          <w:szCs w:val="24"/>
          <w:highlight w:val="none"/>
          <w:u w:val="single"/>
        </w:rPr>
      </w:pPr>
      <w:r>
        <w:rPr>
          <w:rFonts w:hint="eastAsia" w:ascii="仿宋" w:hAnsi="仿宋" w:eastAsia="仿宋" w:cs="仿宋"/>
          <w:sz w:val="24"/>
          <w:szCs w:val="24"/>
          <w:highlight w:val="none"/>
          <w:lang w:val="zh-CN"/>
        </w:rPr>
        <w:t>法定代表人或被授权人（签字或盖章）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szCs w:val="24"/>
          <w:highlight w:val="none"/>
          <w:u w:val="single"/>
        </w:rPr>
      </w:pPr>
      <w:r>
        <w:rPr>
          <w:rFonts w:hint="eastAsia" w:ascii="仿宋" w:hAnsi="仿宋" w:eastAsia="仿宋" w:cs="仿宋"/>
          <w:szCs w:val="24"/>
          <w:highlight w:val="none"/>
          <w:u w:val="single"/>
        </w:rPr>
        <w:br w:type="page"/>
      </w:r>
    </w:p>
    <w:p>
      <w:pPr>
        <w:pStyle w:val="18"/>
        <w:spacing w:line="560" w:lineRule="exact"/>
        <w:ind w:firstLine="0" w:firstLineChars="0"/>
        <w:rPr>
          <w:rFonts w:ascii="仿宋" w:hAnsi="仿宋" w:eastAsia="仿宋" w:cs="仿宋"/>
          <w:b/>
          <w:highlight w:val="none"/>
        </w:rPr>
      </w:pPr>
      <w:r>
        <w:rPr>
          <w:rFonts w:hint="eastAsia" w:ascii="仿宋" w:hAnsi="仿宋" w:eastAsia="仿宋" w:cs="仿宋"/>
          <w:b/>
          <w:highlight w:val="none"/>
        </w:rPr>
        <w:t xml:space="preserve">4、节能环保、环境标志产品明细表 </w:t>
      </w:r>
      <w:r>
        <w:rPr>
          <w:rFonts w:hint="eastAsia" w:ascii="仿宋" w:hAnsi="仿宋" w:eastAsia="仿宋" w:cs="仿宋"/>
          <w:bCs/>
          <w:sz w:val="24"/>
          <w:szCs w:val="24"/>
          <w:highlight w:val="none"/>
        </w:rPr>
        <w:t>（格式，若有）</w:t>
      </w:r>
    </w:p>
    <w:p>
      <w:pPr>
        <w:pStyle w:val="18"/>
        <w:spacing w:line="520" w:lineRule="exact"/>
        <w:ind w:firstLine="170" w:firstLineChars="71"/>
        <w:rPr>
          <w:rFonts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tbl>
      <w:tblPr>
        <w:tblStyle w:val="13"/>
        <w:tblW w:w="14251" w:type="dxa"/>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r>
              <w:rPr>
                <w:rFonts w:hint="eastAsia" w:ascii="仿宋" w:hAnsi="仿宋" w:eastAsia="仿宋" w:cs="仿宋"/>
                <w:highlight w:val="none"/>
              </w:rPr>
              <w:t>合计（人民币</w:t>
            </w:r>
            <w:r>
              <w:rPr>
                <w:rFonts w:hint="eastAsia" w:ascii="仿宋" w:hAnsi="仿宋" w:eastAsia="仿宋" w:cs="仿宋"/>
                <w:szCs w:val="24"/>
                <w:highlight w:val="none"/>
              </w:rPr>
              <w:t>元</w:t>
            </w:r>
            <w:r>
              <w:rPr>
                <w:rFonts w:hint="eastAsia" w:ascii="仿宋" w:hAnsi="仿宋" w:eastAsia="仿宋" w:cs="仿宋"/>
                <w:highlight w:val="none"/>
              </w:rPr>
              <w:t>）</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p>
        </w:tc>
      </w:tr>
    </w:tbl>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1"/>
          <w:highlight w:val="none"/>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bookmarkStart w:id="177" w:name="_Toc193126884"/>
      <w:bookmarkStart w:id="178" w:name="_Toc193187100"/>
      <w:bookmarkStart w:id="179" w:name="_Toc17354"/>
      <w:bookmarkStart w:id="180" w:name="_Toc194663921"/>
      <w:bookmarkStart w:id="181" w:name="_Toc4842"/>
      <w:bookmarkStart w:id="182" w:name="_Toc458617474"/>
      <w:r>
        <w:rPr>
          <w:rFonts w:hint="eastAsia" w:ascii="仿宋" w:hAnsi="仿宋" w:eastAsia="仿宋" w:cs="仿宋"/>
          <w:b/>
          <w:highlight w:val="none"/>
        </w:rPr>
        <w:br w:type="page"/>
      </w:r>
    </w:p>
    <w:p>
      <w:pPr>
        <w:pStyle w:val="18"/>
        <w:spacing w:line="560" w:lineRule="exact"/>
        <w:ind w:firstLineChars="71"/>
        <w:rPr>
          <w:rFonts w:ascii="仿宋" w:hAnsi="仿宋" w:eastAsia="仿宋" w:cs="仿宋"/>
          <w:sz w:val="24"/>
          <w:szCs w:val="24"/>
          <w:highlight w:val="none"/>
        </w:rPr>
      </w:pPr>
      <w:r>
        <w:rPr>
          <w:rFonts w:hint="eastAsia" w:ascii="仿宋" w:hAnsi="仿宋" w:eastAsia="仿宋" w:cs="仿宋"/>
          <w:b/>
          <w:highlight w:val="none"/>
        </w:rPr>
        <w:t>5.选配件报价表</w:t>
      </w:r>
      <w:bookmarkEnd w:id="177"/>
      <w:bookmarkEnd w:id="178"/>
      <w:bookmarkEnd w:id="179"/>
      <w:bookmarkEnd w:id="180"/>
      <w:bookmarkEnd w:id="181"/>
      <w:bookmarkEnd w:id="182"/>
      <w:r>
        <w:rPr>
          <w:rFonts w:hint="eastAsia" w:ascii="仿宋" w:hAnsi="仿宋" w:eastAsia="仿宋" w:cs="仿宋"/>
          <w:bCs/>
          <w:sz w:val="24"/>
          <w:szCs w:val="24"/>
          <w:highlight w:val="none"/>
        </w:rPr>
        <w:t>（格式，若有）</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1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1843"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0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417"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3"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9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1134"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428"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17"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992"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134"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28"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pStyle w:val="18"/>
        <w:spacing w:line="560" w:lineRule="exact"/>
        <w:ind w:firstLine="170" w:firstLineChars="71"/>
        <w:rPr>
          <w:rFonts w:ascii="仿宋" w:hAnsi="仿宋" w:eastAsia="仿宋" w:cs="仿宋"/>
          <w:bCs/>
          <w:sz w:val="24"/>
          <w:szCs w:val="24"/>
          <w:highlight w:val="none"/>
        </w:rPr>
      </w:pPr>
      <w:r>
        <w:rPr>
          <w:rFonts w:hint="eastAsia" w:ascii="仿宋" w:hAnsi="仿宋" w:eastAsia="仿宋" w:cs="仿宋"/>
          <w:sz w:val="24"/>
          <w:szCs w:val="24"/>
          <w:highlight w:val="none"/>
          <w:u w:val="single"/>
        </w:rPr>
        <w:br w:type="page"/>
      </w:r>
      <w:bookmarkStart w:id="183" w:name="_Toc10875"/>
      <w:bookmarkStart w:id="184" w:name="_Toc16402"/>
      <w:bookmarkStart w:id="185" w:name="_Toc458617475"/>
      <w:r>
        <w:rPr>
          <w:rFonts w:hint="eastAsia" w:ascii="仿宋" w:hAnsi="仿宋" w:eastAsia="仿宋" w:cs="仿宋"/>
          <w:b/>
          <w:highlight w:val="none"/>
        </w:rPr>
        <w:t>6.货物说明一览表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3"/>
      <w:bookmarkEnd w:id="184"/>
      <w:bookmarkEnd w:id="185"/>
      <w:r>
        <w:rPr>
          <w:rFonts w:hint="eastAsia" w:ascii="仿宋" w:hAnsi="仿宋" w:eastAsia="仿宋" w:cs="仿宋"/>
          <w:bCs/>
          <w:sz w:val="24"/>
          <w:szCs w:val="21"/>
          <w:highlight w:val="none"/>
        </w:rPr>
        <w:t>（格式）</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p>
    <w:tbl>
      <w:tblPr>
        <w:tblStyle w:val="1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16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62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504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配置、规格及主要技术参数</w:t>
            </w:r>
          </w:p>
        </w:tc>
        <w:tc>
          <w:tcPr>
            <w:tcW w:w="180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ascii="仿宋" w:hAnsi="仿宋" w:eastAsia="仿宋" w:cs="仿宋"/>
                <w:b/>
                <w:szCs w:val="24"/>
                <w:highlight w:val="none"/>
              </w:rPr>
            </w:pPr>
            <w:r>
              <w:rPr>
                <w:rFonts w:hint="eastAsia" w:ascii="仿宋" w:hAnsi="仿宋" w:eastAsia="仿宋" w:cs="仿宋"/>
                <w:b/>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bl>
    <w:p>
      <w:pPr>
        <w:spacing w:line="560" w:lineRule="exact"/>
        <w:ind w:left="240" w:leftChars="100" w:firstLine="480" w:firstLineChars="200"/>
        <w:rPr>
          <w:rFonts w:ascii="仿宋" w:hAnsi="仿宋" w:eastAsia="仿宋" w:cs="仿宋"/>
          <w:highlight w:val="none"/>
          <w:u w:val="single"/>
        </w:rPr>
        <w:sectPr>
          <w:headerReference r:id="rId17" w:type="first"/>
          <w:footerReference r:id="rId19" w:type="first"/>
          <w:headerReference r:id="rId16" w:type="default"/>
          <w:footerReference r:id="rId18" w:type="default"/>
          <w:pgSz w:w="16840" w:h="11907" w:orient="landscape"/>
          <w:pgMar w:top="1304" w:right="1417" w:bottom="1134" w:left="1417"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bookmarkStart w:id="186" w:name="_Toc193126886"/>
      <w:bookmarkStart w:id="187" w:name="_Toc193187102"/>
      <w:bookmarkStart w:id="188" w:name="_Toc194663923"/>
      <w:bookmarkStart w:id="189" w:name="_Toc188808837"/>
      <w:r>
        <w:rPr>
          <w:rFonts w:hint="eastAsia" w:ascii="仿宋" w:hAnsi="仿宋" w:eastAsia="仿宋" w:cs="仿宋"/>
          <w:szCs w:val="24"/>
          <w:highlight w:val="none"/>
          <w:u w:val="single"/>
        </w:rPr>
        <w:t xml:space="preserve">  </w:t>
      </w:r>
      <w:r>
        <w:rPr>
          <w:rFonts w:hint="eastAsia" w:ascii="仿宋" w:hAnsi="仿宋" w:eastAsia="仿宋" w:cs="仿宋"/>
          <w:highlight w:val="none"/>
          <w:u w:val="single"/>
        </w:rPr>
        <w:t xml:space="preserve">             </w:t>
      </w:r>
    </w:p>
    <w:bookmarkEnd w:id="186"/>
    <w:bookmarkEnd w:id="187"/>
    <w:bookmarkEnd w:id="188"/>
    <w:bookmarkEnd w:id="189"/>
    <w:p>
      <w:pPr>
        <w:pStyle w:val="18"/>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7.技术规格响应偏离表</w:t>
      </w:r>
      <w:r>
        <w:rPr>
          <w:rFonts w:hint="eastAsia" w:ascii="仿宋" w:hAnsi="仿宋" w:eastAsia="仿宋" w:cs="仿宋"/>
          <w:bCs/>
          <w:sz w:val="24"/>
          <w:szCs w:val="21"/>
          <w:highlight w:val="none"/>
        </w:rPr>
        <w:t>（格式）</w:t>
      </w:r>
    </w:p>
    <w:p>
      <w:pPr>
        <w:spacing w:line="560" w:lineRule="exact"/>
        <w:jc w:val="lef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13"/>
        <w:tblpPr w:leftFromText="180" w:rightFromText="180" w:vertAnchor="text" w:horzAnchor="margin" w:tblpY="162"/>
        <w:tblOverlap w:val="never"/>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46" w:leftChars="19"/>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66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名称</w:t>
            </w:r>
          </w:p>
        </w:tc>
        <w:tc>
          <w:tcPr>
            <w:tcW w:w="1294" w:type="pct"/>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招标文件技术需求</w:t>
            </w:r>
          </w:p>
        </w:tc>
        <w:tc>
          <w:tcPr>
            <w:tcW w:w="112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投标文件技术响应</w:t>
            </w:r>
          </w:p>
        </w:tc>
        <w:tc>
          <w:tcPr>
            <w:tcW w:w="883"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624"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bl>
    <w:p>
      <w:pPr>
        <w:spacing w:line="44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注：本表请按项目的实际技术参数，逐条对应招标文件第三章《采购内容及技术要求》认真填写，偏离情况填写：优于、等于或低于，偏离说明对偏离情况做出详细说明。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w:t>
      </w:r>
    </w:p>
    <w:p>
      <w:pPr>
        <w:spacing w:line="560" w:lineRule="exact"/>
        <w:ind w:firstLine="360" w:firstLineChars="150"/>
        <w:rPr>
          <w:rFonts w:ascii="仿宋" w:hAnsi="仿宋" w:eastAsia="仿宋" w:cs="仿宋"/>
          <w:szCs w:val="24"/>
          <w:highlight w:val="none"/>
          <w:u w:val="single"/>
        </w:rPr>
      </w:pPr>
      <w:r>
        <w:rPr>
          <w:rFonts w:hint="eastAsia" w:ascii="仿宋" w:hAnsi="仿宋" w:eastAsia="仿宋" w:cs="仿宋"/>
          <w:szCs w:val="24"/>
          <w:highlight w:val="none"/>
        </w:rPr>
        <w:t xml:space="preserve"> 日 期：</w:t>
      </w:r>
      <w:bookmarkStart w:id="190" w:name="_Toc188808838"/>
      <w:bookmarkStart w:id="191" w:name="_Toc194663924"/>
      <w:bookmarkStart w:id="192" w:name="_Toc193187103"/>
      <w:bookmarkStart w:id="193" w:name="_Toc193126887"/>
      <w:r>
        <w:rPr>
          <w:rFonts w:hint="eastAsia" w:ascii="仿宋" w:hAnsi="仿宋" w:eastAsia="仿宋" w:cs="仿宋"/>
          <w:szCs w:val="24"/>
          <w:highlight w:val="none"/>
        </w:rPr>
        <w:t xml:space="preserve">   </w:t>
      </w:r>
    </w:p>
    <w:p>
      <w:pPr>
        <w:pStyle w:val="18"/>
        <w:spacing w:line="560" w:lineRule="exact"/>
        <w:ind w:firstLineChars="71"/>
        <w:rPr>
          <w:rFonts w:ascii="仿宋" w:hAnsi="仿宋" w:eastAsia="仿宋" w:cs="仿宋"/>
          <w:b/>
          <w:highlight w:val="none"/>
        </w:rPr>
      </w:pPr>
      <w:bookmarkStart w:id="194" w:name="_Toc2240"/>
      <w:bookmarkStart w:id="195" w:name="_Toc458617476"/>
      <w:bookmarkStart w:id="196" w:name="_Toc11969"/>
    </w:p>
    <w:p>
      <w:pPr>
        <w:pStyle w:val="18"/>
        <w:spacing w:line="560" w:lineRule="exact"/>
        <w:ind w:firstLineChars="71"/>
        <w:rPr>
          <w:rFonts w:ascii="仿宋" w:hAnsi="仿宋" w:eastAsia="仿宋" w:cs="仿宋"/>
          <w:bCs/>
          <w:sz w:val="24"/>
          <w:szCs w:val="21"/>
          <w:highlight w:val="none"/>
        </w:rPr>
      </w:pPr>
      <w:r>
        <w:rPr>
          <w:rFonts w:hint="eastAsia" w:ascii="仿宋" w:hAnsi="仿宋" w:eastAsia="仿宋" w:cs="仿宋"/>
          <w:b/>
          <w:highlight w:val="none"/>
        </w:rPr>
        <w:t>8.商务条款响应偏离表</w:t>
      </w:r>
      <w:bookmarkEnd w:id="190"/>
      <w:bookmarkEnd w:id="191"/>
      <w:bookmarkEnd w:id="192"/>
      <w:bookmarkEnd w:id="193"/>
      <w:bookmarkEnd w:id="194"/>
      <w:bookmarkEnd w:id="195"/>
      <w:bookmarkEnd w:id="196"/>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1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ascii="仿宋" w:hAnsi="仿宋" w:eastAsia="仿宋" w:cs="仿宋"/>
                <w:b/>
                <w:szCs w:val="24"/>
                <w:highlight w:val="none"/>
              </w:rPr>
            </w:pPr>
            <w:r>
              <w:rPr>
                <w:rFonts w:hint="eastAsia" w:ascii="仿宋" w:hAnsi="仿宋" w:eastAsia="仿宋" w:cs="仿宋"/>
                <w:b/>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注：本表按照招标文件第四章《商务要求》逐条响应，否则按无效投标处理，偏离情况填写：优于、等于或低于，偏离说明对偏离情况做出详细说明。</w:t>
      </w:r>
    </w:p>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（投标人单位公章）  </w:t>
      </w:r>
    </w:p>
    <w:p>
      <w:pPr>
        <w:spacing w:line="560" w:lineRule="exact"/>
        <w:ind w:left="240" w:leftChars="100" w:firstLine="120" w:firstLineChars="50"/>
        <w:rPr>
          <w:rFonts w:ascii="仿宋" w:hAnsi="仿宋" w:eastAsia="仿宋" w:cs="仿宋"/>
          <w:highlight w:val="none"/>
          <w:u w:val="single"/>
        </w:rPr>
      </w:pPr>
      <w:r>
        <w:rPr>
          <w:rFonts w:hint="eastAsia" w:ascii="仿宋" w:hAnsi="仿宋" w:eastAsia="仿宋" w:cs="仿宋"/>
          <w:szCs w:val="24"/>
          <w:highlight w:val="none"/>
        </w:rPr>
        <w:t>日 期：</w:t>
      </w:r>
      <w:r>
        <w:rPr>
          <w:rFonts w:hint="eastAsia" w:ascii="仿宋" w:hAnsi="仿宋" w:eastAsia="仿宋" w:cs="仿宋"/>
          <w:highlight w:val="none"/>
          <w:u w:val="single"/>
        </w:rPr>
        <w:t xml:space="preserve">            </w:t>
      </w:r>
    </w:p>
    <w:p>
      <w:pPr>
        <w:spacing w:line="560" w:lineRule="exact"/>
        <w:rPr>
          <w:rFonts w:ascii="仿宋" w:hAnsi="仿宋" w:eastAsia="仿宋" w:cs="仿宋"/>
          <w:b/>
          <w:kern w:val="0"/>
          <w:sz w:val="28"/>
          <w:highlight w:val="none"/>
        </w:rPr>
      </w:pPr>
      <w:r>
        <w:rPr>
          <w:rFonts w:hint="eastAsia" w:ascii="仿宋" w:hAnsi="仿宋" w:eastAsia="仿宋" w:cs="仿宋"/>
          <w:szCs w:val="21"/>
          <w:highlight w:val="none"/>
          <w:u w:val="single"/>
        </w:rPr>
        <w:br w:type="page"/>
      </w:r>
    </w:p>
    <w:p>
      <w:pPr>
        <w:pStyle w:val="18"/>
        <w:spacing w:line="560" w:lineRule="exact"/>
        <w:ind w:firstLineChars="71"/>
        <w:rPr>
          <w:rFonts w:ascii="仿宋" w:hAnsi="仿宋" w:eastAsia="仿宋" w:cs="仿宋"/>
          <w:b/>
          <w:highlight w:val="none"/>
          <w:u w:val="wavyHeavy" w:color="FF0000"/>
        </w:rPr>
      </w:pPr>
      <w:bookmarkStart w:id="197" w:name="_Toc458617478"/>
      <w:bookmarkStart w:id="198" w:name="_Toc28085"/>
      <w:bookmarkStart w:id="199" w:name="_Toc5659"/>
      <w:r>
        <w:rPr>
          <w:rFonts w:hint="eastAsia" w:ascii="仿宋" w:hAnsi="仿宋" w:eastAsia="仿宋" w:cs="仿宋"/>
          <w:b/>
          <w:highlight w:val="none"/>
        </w:rPr>
        <w:t>9.资格证明文件</w:t>
      </w:r>
      <w:bookmarkEnd w:id="151"/>
      <w:bookmarkEnd w:id="152"/>
      <w:bookmarkEnd w:id="153"/>
      <w:bookmarkEnd w:id="154"/>
      <w:bookmarkEnd w:id="197"/>
      <w:bookmarkEnd w:id="198"/>
      <w:bookmarkEnd w:id="199"/>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3、税收缴纳证明：提供2021年1月1日至今任意一个月的缴费凭据；（依法免税的投标人应提供相关文件证明）。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6、提供参加政府采购活动前三年内在经营活动中没有重大违法记录的书面声明。（格式自拟，加盖投标人公章）</w:t>
      </w:r>
    </w:p>
    <w:p>
      <w:pPr>
        <w:spacing w:line="52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sz w:val="24"/>
          <w:highlight w:val="none"/>
        </w:rPr>
        <w:t>(格式后附）</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sz w:val="24"/>
          <w:highlight w:val="none"/>
        </w:rPr>
        <w:t>(格式后附）</w:t>
      </w:r>
    </w:p>
    <w:p>
      <w:pPr>
        <w:pStyle w:val="18"/>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 xml:space="preserve">3、投标保证金交纳凭证；（保证金交纳凭证复印件加盖公章）           </w:t>
      </w:r>
    </w:p>
    <w:p>
      <w:pPr>
        <w:pStyle w:val="18"/>
        <w:spacing w:line="52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rPr>
          <w:rFonts w:ascii="仿宋" w:hAnsi="仿宋" w:eastAsia="仿宋" w:cs="仿宋"/>
          <w:highlight w:val="none"/>
        </w:rPr>
      </w:pPr>
    </w:p>
    <w:p>
      <w:pPr>
        <w:pStyle w:val="18"/>
        <w:spacing w:line="560" w:lineRule="exact"/>
        <w:ind w:firstLine="562"/>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2"/>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p>
    <w:p>
      <w:pPr>
        <w:rPr>
          <w:rFonts w:ascii="仿宋" w:hAnsi="仿宋" w:eastAsia="仿宋" w:cs="仿宋"/>
          <w:szCs w:val="24"/>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spacing w:line="560" w:lineRule="exact"/>
        <w:ind w:left="240" w:leftChars="100"/>
        <w:jc w:val="center"/>
        <w:rPr>
          <w:rFonts w:ascii="仿宋" w:hAnsi="仿宋" w:eastAsia="仿宋" w:cs="仿宋"/>
          <w:b/>
          <w:bCs/>
          <w:szCs w:val="24"/>
          <w:highlight w:val="none"/>
        </w:rPr>
      </w:pPr>
      <w:bookmarkStart w:id="200" w:name="_Toc47418939"/>
      <w:bookmarkStart w:id="201" w:name="_Toc47261691"/>
      <w:bookmarkStart w:id="202" w:name="_Toc49019237"/>
      <w:bookmarkStart w:id="203" w:name="_Toc47418732"/>
      <w:bookmarkStart w:id="204" w:name="_Toc48995852"/>
      <w:bookmarkStart w:id="205" w:name="_Toc47261886"/>
      <w:bookmarkStart w:id="206" w:name="_Toc49019498"/>
      <w:bookmarkStart w:id="207" w:name="_Toc47418256"/>
      <w:bookmarkStart w:id="208" w:name="_Toc47262070"/>
      <w:bookmarkStart w:id="209" w:name="_Toc48791236"/>
      <w:r>
        <w:rPr>
          <w:rFonts w:hint="eastAsia" w:ascii="仿宋" w:hAnsi="仿宋" w:eastAsia="仿宋" w:cs="仿宋"/>
          <w:b/>
          <w:bCs/>
          <w:szCs w:val="24"/>
          <w:highlight w:val="none"/>
        </w:rPr>
        <w:t>法定代表人资格证明书</w:t>
      </w:r>
    </w:p>
    <w:tbl>
      <w:tblPr>
        <w:tblStyle w:val="1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企业</w:t>
            </w:r>
          </w:p>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信息</w:t>
            </w: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姓    名</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职    务</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联系电话</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ascii="仿宋" w:hAnsi="仿宋" w:eastAsia="仿宋" w:cs="仿宋"/>
                <w:bCs/>
                <w:caps/>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p>
        </w:tc>
      </w:tr>
    </w:tbl>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kern w:val="0"/>
          <w:highlight w:val="none"/>
        </w:rPr>
        <w:t>（法定代表人直接投标，只须提供法定代表人证明书及身份证原件）</w:t>
      </w:r>
      <w:r>
        <w:rPr>
          <w:rFonts w:hint="eastAsia" w:ascii="仿宋" w:hAnsi="仿宋" w:eastAsia="仿宋" w:cs="仿宋"/>
          <w:b/>
          <w:bCs/>
          <w:szCs w:val="24"/>
          <w:highlight w:val="none"/>
        </w:rPr>
        <w:br w:type="page"/>
      </w:r>
    </w:p>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b/>
          <w:bCs/>
          <w:szCs w:val="24"/>
          <w:highlight w:val="none"/>
        </w:rPr>
        <w:t>法定代表人授权委托书</w:t>
      </w:r>
    </w:p>
    <w:tbl>
      <w:tblPr>
        <w:tblStyle w:val="1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内容</w:t>
            </w: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本授权书</w:t>
            </w: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投标人名称：</w:t>
            </w:r>
            <w:r>
              <w:rPr>
                <w:rFonts w:hint="eastAsia" w:ascii="仿宋" w:hAnsi="仿宋" w:eastAsia="仿宋" w:cs="仿宋"/>
                <w:bCs/>
                <w:caps/>
                <w:szCs w:val="24"/>
                <w:highlight w:val="none"/>
                <w:u w:val="single"/>
              </w:rPr>
              <w:t xml:space="preserve">             </w:t>
            </w:r>
            <w:r>
              <w:rPr>
                <w:rFonts w:hint="eastAsia" w:ascii="仿宋" w:hAnsi="仿宋" w:eastAsia="仿宋" w:cs="仿宋"/>
                <w:bCs/>
                <w:caps/>
                <w:szCs w:val="24"/>
                <w:highlight w:val="none"/>
              </w:rPr>
              <w:t>（投标人单位公章）     日 期：</w:t>
            </w:r>
          </w:p>
        </w:tc>
      </w:tr>
      <w:bookmarkEnd w:id="200"/>
      <w:bookmarkEnd w:id="201"/>
      <w:bookmarkEnd w:id="202"/>
      <w:bookmarkEnd w:id="203"/>
      <w:bookmarkEnd w:id="204"/>
      <w:bookmarkEnd w:id="205"/>
      <w:bookmarkEnd w:id="206"/>
      <w:bookmarkEnd w:id="207"/>
      <w:bookmarkEnd w:id="208"/>
      <w:bookmarkEnd w:id="209"/>
    </w:tbl>
    <w:p>
      <w:pPr>
        <w:pStyle w:val="18"/>
        <w:spacing w:line="560" w:lineRule="exact"/>
        <w:ind w:firstLine="0" w:firstLineChars="0"/>
        <w:jc w:val="center"/>
        <w:rPr>
          <w:rFonts w:ascii="仿宋" w:hAnsi="仿宋" w:eastAsia="仿宋" w:cs="仿宋"/>
          <w:b/>
          <w:highlight w:val="none"/>
        </w:rPr>
      </w:pPr>
      <w:r>
        <w:rPr>
          <w:rFonts w:hint="eastAsia" w:ascii="仿宋" w:hAnsi="仿宋" w:eastAsia="仿宋" w:cs="仿宋"/>
          <w:bCs/>
          <w:caps/>
          <w:szCs w:val="24"/>
          <w:highlight w:val="none"/>
        </w:rPr>
        <w:t xml:space="preserve"> </w:t>
      </w:r>
      <w:r>
        <w:rPr>
          <w:rFonts w:hint="eastAsia" w:ascii="仿宋" w:hAnsi="仿宋" w:eastAsia="仿宋" w:cs="仿宋"/>
          <w:sz w:val="24"/>
          <w:highlight w:val="none"/>
        </w:rPr>
        <w:t>（被授权人投标时，须提供法定代表人授权委托书及被授权人身份证原件）</w:t>
      </w:r>
    </w:p>
    <w:p>
      <w:pPr>
        <w:pStyle w:val="18"/>
        <w:spacing w:line="560" w:lineRule="exact"/>
        <w:ind w:left="0" w:leftChars="0" w:firstLine="0" w:firstLineChars="0"/>
        <w:rPr>
          <w:rFonts w:ascii="仿宋" w:hAnsi="仿宋" w:eastAsia="仿宋" w:cs="仿宋"/>
          <w:b/>
          <w:sz w:val="20"/>
          <w:szCs w:val="16"/>
          <w:highlight w:val="none"/>
        </w:rPr>
      </w:pPr>
      <w:r>
        <w:rPr>
          <w:rFonts w:hint="eastAsia" w:ascii="仿宋" w:hAnsi="仿宋" w:eastAsia="仿宋" w:cs="仿宋"/>
          <w:b/>
          <w:highlight w:val="none"/>
        </w:rPr>
        <w:t>10.2018年1月1日至今</w:t>
      </w:r>
      <w:r>
        <w:rPr>
          <w:rFonts w:hint="eastAsia" w:ascii="仿宋" w:hAnsi="仿宋" w:eastAsia="仿宋" w:cs="仿宋"/>
          <w:b/>
          <w:highlight w:val="none"/>
          <w:lang w:val="en-US" w:eastAsia="zh-CN"/>
        </w:rPr>
        <w:t>类似</w:t>
      </w:r>
      <w:r>
        <w:rPr>
          <w:rFonts w:hint="eastAsia" w:ascii="仿宋" w:hAnsi="仿宋" w:eastAsia="仿宋" w:cs="仿宋"/>
          <w:b/>
          <w:highlight w:val="none"/>
        </w:rPr>
        <w:t>项目业绩</w:t>
      </w:r>
      <w:bookmarkStart w:id="210" w:name="_Toc188808842"/>
      <w:bookmarkStart w:id="211" w:name="_Toc193126891"/>
      <w:r>
        <w:rPr>
          <w:rFonts w:hint="eastAsia" w:ascii="仿宋" w:hAnsi="仿宋" w:eastAsia="仿宋" w:cs="仿宋"/>
          <w:b/>
          <w:highlight w:val="none"/>
        </w:rPr>
        <w:t>（以合同为准，复印件加盖公章）</w:t>
      </w:r>
    </w:p>
    <w:p>
      <w:pPr>
        <w:pStyle w:val="18"/>
        <w:spacing w:line="560" w:lineRule="exact"/>
        <w:ind w:firstLine="0" w:firstLineChars="0"/>
        <w:rPr>
          <w:rFonts w:ascii="仿宋" w:hAnsi="仿宋" w:eastAsia="仿宋" w:cs="仿宋"/>
          <w:b/>
          <w:szCs w:val="28"/>
          <w:highlight w:val="none"/>
        </w:rPr>
      </w:pPr>
      <w:bookmarkStart w:id="212" w:name="_Toc937"/>
      <w:bookmarkStart w:id="213" w:name="_Toc14386"/>
      <w:bookmarkStart w:id="214" w:name="_Toc458617479"/>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highlight w:val="none"/>
        </w:rPr>
      </w:pPr>
      <w:r>
        <w:rPr>
          <w:rFonts w:hint="eastAsia" w:ascii="仿宋" w:hAnsi="仿宋" w:eastAsia="仿宋" w:cs="仿宋"/>
          <w:b/>
          <w:highlight w:val="none"/>
        </w:rPr>
        <w:t>11.产品的合法渠道证明文件</w:t>
      </w:r>
      <w:bookmarkEnd w:id="212"/>
      <w:bookmarkEnd w:id="213"/>
      <w:bookmarkEnd w:id="214"/>
      <w:bookmarkStart w:id="215" w:name="_Toc194663938"/>
      <w:bookmarkStart w:id="216" w:name="_Toc193187107"/>
      <w:bookmarkStart w:id="217" w:name="_Toc193126901"/>
      <w:bookmarkStart w:id="218" w:name="_Toc458617480"/>
      <w:bookmarkStart w:id="219" w:name="_Toc23126"/>
      <w:bookmarkStart w:id="220" w:name="_Toc23774"/>
    </w:p>
    <w:p>
      <w:pPr>
        <w:spacing w:line="560" w:lineRule="exact"/>
        <w:rPr>
          <w:rFonts w:ascii="仿宋" w:hAnsi="仿宋" w:eastAsia="仿宋" w:cs="仿宋"/>
          <w:b/>
          <w:bCs/>
          <w:sz w:val="28"/>
          <w:szCs w:val="28"/>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r>
        <w:rPr>
          <w:rFonts w:hint="eastAsia" w:ascii="仿宋" w:hAnsi="仿宋" w:eastAsia="仿宋" w:cs="仿宋"/>
          <w:b/>
          <w:highlight w:val="none"/>
        </w:rPr>
        <w:t>12.</w:t>
      </w:r>
      <w:bookmarkEnd w:id="215"/>
      <w:bookmarkEnd w:id="216"/>
      <w:bookmarkEnd w:id="217"/>
      <w:r>
        <w:rPr>
          <w:rFonts w:hint="eastAsia" w:ascii="仿宋" w:hAnsi="仿宋" w:eastAsia="仿宋" w:cs="仿宋"/>
          <w:b/>
          <w:highlight w:val="none"/>
        </w:rPr>
        <w:t>技术响应</w:t>
      </w:r>
    </w:p>
    <w:bookmarkEnd w:id="218"/>
    <w:bookmarkEnd w:id="219"/>
    <w:bookmarkEnd w:id="220"/>
    <w:p>
      <w:pPr>
        <w:pStyle w:val="18"/>
        <w:spacing w:line="560" w:lineRule="exact"/>
        <w:ind w:firstLine="0" w:firstLineChars="0"/>
        <w:rPr>
          <w:rFonts w:ascii="仿宋" w:hAnsi="仿宋" w:eastAsia="仿宋" w:cs="仿宋"/>
          <w:b/>
          <w:szCs w:val="28"/>
          <w:highlight w:val="none"/>
        </w:rPr>
      </w:pPr>
      <w:bookmarkStart w:id="221" w:name="_Toc188808852"/>
      <w:bookmarkStart w:id="222" w:name="_Toc193187108"/>
      <w:bookmarkStart w:id="223" w:name="_Toc193126902"/>
      <w:bookmarkStart w:id="224" w:name="_Toc194663939"/>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b/>
          <w:szCs w:val="28"/>
          <w:highlight w:val="none"/>
        </w:rPr>
      </w:pPr>
      <w:r>
        <w:rPr>
          <w:rFonts w:hint="eastAsia" w:ascii="仿宋" w:hAnsi="仿宋" w:eastAsia="仿宋" w:cs="仿宋"/>
          <w:b/>
          <w:szCs w:val="28"/>
          <w:highlight w:val="none"/>
        </w:rPr>
        <w:t>13.</w:t>
      </w:r>
      <w:r>
        <w:rPr>
          <w:rFonts w:hint="eastAsia" w:ascii="仿宋" w:hAnsi="仿宋" w:eastAsia="仿宋" w:cs="仿宋"/>
          <w:b/>
          <w:highlight w:val="none"/>
        </w:rPr>
        <w:t>产品的技术文件</w:t>
      </w:r>
    </w:p>
    <w:p>
      <w:pPr>
        <w:pStyle w:val="18"/>
        <w:spacing w:line="560" w:lineRule="exact"/>
        <w:ind w:firstLine="0" w:firstLineChars="0"/>
        <w:rPr>
          <w:rFonts w:ascii="仿宋" w:hAnsi="仿宋" w:eastAsia="仿宋" w:cs="仿宋"/>
          <w:b/>
          <w:highlight w:val="none"/>
        </w:rPr>
      </w:pPr>
      <w:bookmarkStart w:id="225" w:name="_Toc17505"/>
      <w:bookmarkStart w:id="226" w:name="_Toc458617481"/>
      <w:bookmarkStart w:id="227" w:name="_Toc8306"/>
    </w:p>
    <w:p>
      <w:pPr>
        <w:pStyle w:val="18"/>
        <w:spacing w:line="560" w:lineRule="exact"/>
        <w:ind w:firstLine="562"/>
        <w:rPr>
          <w:rFonts w:ascii="仿宋" w:hAnsi="仿宋" w:eastAsia="仿宋" w:cs="仿宋"/>
          <w:b/>
          <w:highlight w:val="none"/>
        </w:rPr>
      </w:pPr>
    </w:p>
    <w:p>
      <w:pPr>
        <w:pStyle w:val="18"/>
        <w:spacing w:line="560" w:lineRule="exact"/>
        <w:ind w:firstLine="562"/>
        <w:rPr>
          <w:rFonts w:ascii="仿宋" w:hAnsi="仿宋" w:eastAsia="仿宋" w:cs="仿宋"/>
          <w:b/>
          <w:highlight w:val="none"/>
        </w:rPr>
      </w:pPr>
    </w:p>
    <w:p>
      <w:pPr>
        <w:pStyle w:val="18"/>
        <w:spacing w:line="560" w:lineRule="exact"/>
        <w:ind w:firstLine="0" w:firstLineChars="0"/>
        <w:rPr>
          <w:rFonts w:ascii="仿宋" w:hAnsi="仿宋" w:eastAsia="仿宋" w:cs="仿宋"/>
          <w:b/>
          <w:szCs w:val="28"/>
          <w:highlight w:val="none"/>
        </w:rPr>
      </w:pPr>
      <w:r>
        <w:rPr>
          <w:rFonts w:hint="eastAsia" w:ascii="仿宋" w:hAnsi="仿宋" w:eastAsia="仿宋" w:cs="仿宋"/>
          <w:b/>
          <w:highlight w:val="none"/>
        </w:rPr>
        <w:t>14.质量保证</w:t>
      </w:r>
      <w:bookmarkEnd w:id="221"/>
      <w:bookmarkEnd w:id="222"/>
      <w:bookmarkEnd w:id="223"/>
      <w:bookmarkEnd w:id="224"/>
      <w:bookmarkEnd w:id="225"/>
      <w:bookmarkEnd w:id="226"/>
      <w:bookmarkEnd w:id="227"/>
      <w:bookmarkStart w:id="228" w:name="_Toc193187110"/>
      <w:bookmarkStart w:id="229" w:name="_Toc194663941"/>
      <w:bookmarkStart w:id="230" w:name="_Toc193126904"/>
      <w:bookmarkStart w:id="231" w:name="_Toc188808854"/>
      <w:r>
        <w:rPr>
          <w:rFonts w:hint="eastAsia" w:ascii="仿宋" w:hAnsi="仿宋" w:eastAsia="仿宋" w:cs="仿宋"/>
          <w:b/>
          <w:highlight w:val="none"/>
        </w:rPr>
        <w:t xml:space="preserve"> </w:t>
      </w:r>
    </w:p>
    <w:p>
      <w:pPr>
        <w:pStyle w:val="8"/>
        <w:rPr>
          <w:rFonts w:ascii="仿宋" w:hAnsi="仿宋" w:eastAsia="仿宋" w:cs="仿宋"/>
          <w:highlight w:val="none"/>
        </w:rPr>
      </w:pPr>
    </w:p>
    <w:p>
      <w:pPr>
        <w:rPr>
          <w:rFonts w:ascii="仿宋" w:hAnsi="仿宋" w:eastAsia="仿宋" w:cs="仿宋"/>
          <w:highlight w:val="none"/>
        </w:rPr>
      </w:pPr>
    </w:p>
    <w:p>
      <w:pPr>
        <w:pStyle w:val="6"/>
        <w:rPr>
          <w:highlight w:val="none"/>
        </w:rPr>
      </w:pPr>
    </w:p>
    <w:p>
      <w:pPr>
        <w:pStyle w:val="2"/>
        <w:rPr>
          <w:highlight w:val="none"/>
        </w:rPr>
      </w:pPr>
    </w:p>
    <w:p>
      <w:pPr>
        <w:rPr>
          <w:highlight w:val="none"/>
        </w:rPr>
      </w:pPr>
    </w:p>
    <w:p>
      <w:pPr>
        <w:pStyle w:val="18"/>
        <w:spacing w:line="560" w:lineRule="exact"/>
        <w:ind w:firstLine="0" w:firstLineChars="0"/>
        <w:rPr>
          <w:rFonts w:ascii="仿宋" w:hAnsi="仿宋" w:eastAsia="仿宋" w:cs="仿宋"/>
          <w:b/>
          <w:highlight w:val="none"/>
        </w:rPr>
      </w:pPr>
      <w:bookmarkStart w:id="232" w:name="_Toc2456"/>
      <w:bookmarkStart w:id="233" w:name="_Toc21757"/>
      <w:bookmarkStart w:id="234" w:name="_Toc458617482"/>
      <w:r>
        <w:rPr>
          <w:rFonts w:hint="eastAsia" w:ascii="仿宋" w:hAnsi="仿宋" w:eastAsia="仿宋" w:cs="仿宋"/>
          <w:b/>
          <w:highlight w:val="none"/>
        </w:rPr>
        <w:t>15.售后服务</w:t>
      </w:r>
      <w:bookmarkEnd w:id="228"/>
      <w:bookmarkEnd w:id="229"/>
      <w:bookmarkEnd w:id="230"/>
      <w:bookmarkEnd w:id="231"/>
      <w:bookmarkEnd w:id="232"/>
      <w:bookmarkEnd w:id="233"/>
      <w:bookmarkEnd w:id="234"/>
      <w:bookmarkStart w:id="235" w:name="_Toc6260"/>
      <w:bookmarkStart w:id="236" w:name="_Toc458617483"/>
      <w:bookmarkStart w:id="237" w:name="_Toc11302"/>
      <w:bookmarkStart w:id="238" w:name="_Toc193187111"/>
      <w:bookmarkStart w:id="239" w:name="_Toc194663942"/>
      <w:bookmarkStart w:id="240" w:name="_Toc188808855"/>
      <w:bookmarkStart w:id="241" w:name="_Toc193126905"/>
      <w:r>
        <w:rPr>
          <w:rFonts w:hint="eastAsia" w:ascii="仿宋" w:hAnsi="仿宋" w:eastAsia="仿宋" w:cs="仿宋"/>
          <w:b/>
          <w:highlight w:val="none"/>
        </w:rPr>
        <w:t>及培训计划</w:t>
      </w:r>
      <w:bookmarkEnd w:id="235"/>
      <w:bookmarkEnd w:id="236"/>
      <w:bookmarkEnd w:id="237"/>
      <w:bookmarkStart w:id="242" w:name="_Toc27682"/>
      <w:bookmarkStart w:id="243" w:name="_Toc6949"/>
      <w:bookmarkStart w:id="244" w:name="_Toc458617484"/>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16.投标人认为有必要补充说明的事宜</w:t>
      </w:r>
      <w:bookmarkEnd w:id="242"/>
      <w:bookmarkEnd w:id="243"/>
      <w:bookmarkEnd w:id="244"/>
      <w:r>
        <w:rPr>
          <w:rFonts w:hint="eastAsia" w:ascii="仿宋" w:hAnsi="仿宋" w:eastAsia="仿宋" w:cs="仿宋"/>
          <w:bCs/>
          <w:sz w:val="24"/>
          <w:szCs w:val="21"/>
          <w:highlight w:val="none"/>
        </w:rPr>
        <w:t>（若有）</w:t>
      </w: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18"/>
        <w:spacing w:line="560" w:lineRule="exact"/>
        <w:ind w:firstLine="0" w:firstLineChars="0"/>
        <w:rPr>
          <w:rFonts w:ascii="仿宋" w:hAnsi="仿宋" w:eastAsia="仿宋" w:cs="仿宋"/>
          <w:b/>
          <w:highlight w:val="none"/>
        </w:rPr>
      </w:pPr>
      <w:r>
        <w:rPr>
          <w:rFonts w:hint="eastAsia" w:ascii="仿宋" w:hAnsi="仿宋" w:eastAsia="仿宋" w:cs="仿宋"/>
          <w:b/>
          <w:bCs/>
          <w:szCs w:val="28"/>
          <w:highlight w:val="none"/>
        </w:rPr>
        <w:t>17.</w:t>
      </w:r>
      <w:bookmarkEnd w:id="238"/>
      <w:bookmarkEnd w:id="239"/>
      <w:bookmarkEnd w:id="240"/>
      <w:bookmarkEnd w:id="241"/>
      <w:r>
        <w:rPr>
          <w:rFonts w:hint="eastAsia" w:ascii="仿宋" w:hAnsi="仿宋" w:eastAsia="仿宋" w:cs="仿宋"/>
          <w:b/>
          <w:bCs/>
          <w:szCs w:val="28"/>
          <w:highlight w:val="none"/>
        </w:rPr>
        <w:t>投标人承诺书</w:t>
      </w:r>
    </w:p>
    <w:p>
      <w:pPr>
        <w:widowControl/>
        <w:spacing w:line="560" w:lineRule="exact"/>
        <w:rPr>
          <w:rFonts w:ascii="仿宋" w:hAnsi="仿宋" w:eastAsia="仿宋" w:cs="仿宋"/>
          <w:b/>
          <w:bCs/>
          <w:kern w:val="0"/>
          <w:sz w:val="32"/>
          <w:szCs w:val="32"/>
          <w:highlight w:val="none"/>
        </w:rPr>
      </w:pPr>
    </w:p>
    <w:p>
      <w:pPr>
        <w:widowControl/>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32"/>
          <w:szCs w:val="32"/>
          <w:highlight w:val="none"/>
        </w:rPr>
        <w:t xml:space="preserve">                   </w:t>
      </w:r>
      <w:r>
        <w:rPr>
          <w:rFonts w:hint="eastAsia" w:ascii="仿宋" w:hAnsi="仿宋" w:eastAsia="仿宋" w:cs="仿宋"/>
          <w:b/>
          <w:bCs/>
          <w:kern w:val="0"/>
          <w:sz w:val="30"/>
          <w:szCs w:val="30"/>
          <w:highlight w:val="none"/>
        </w:rPr>
        <w:t xml:space="preserve"> </w:t>
      </w:r>
      <w:r>
        <w:rPr>
          <w:rFonts w:hint="eastAsia" w:ascii="仿宋" w:hAnsi="仿宋" w:eastAsia="仿宋" w:cs="仿宋"/>
          <w:b/>
          <w:bCs/>
          <w:kern w:val="0"/>
          <w:sz w:val="28"/>
          <w:szCs w:val="28"/>
          <w:highlight w:val="none"/>
        </w:rPr>
        <w:t>陕西省政府采购投标人</w:t>
      </w:r>
    </w:p>
    <w:p>
      <w:pPr>
        <w:widowControl/>
        <w:spacing w:line="5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拒绝政府采购领域商业贿赂承诺书Ⅰ</w:t>
      </w:r>
    </w:p>
    <w:p>
      <w:pPr>
        <w:widowControl/>
        <w:spacing w:line="560" w:lineRule="exact"/>
        <w:ind w:firstLine="480" w:firstLineChars="200"/>
        <w:jc w:val="left"/>
        <w:rPr>
          <w:rFonts w:ascii="仿宋" w:hAnsi="仿宋" w:eastAsia="仿宋" w:cs="仿宋"/>
          <w:kern w:val="0"/>
          <w:highlight w:val="none"/>
        </w:rPr>
      </w:pP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为响应党中央、国务院关于治理政府采购领域商业贿赂行为的号召，</w:t>
      </w:r>
      <w:r>
        <w:rPr>
          <w:rFonts w:hint="eastAsia" w:ascii="仿宋" w:hAnsi="仿宋" w:eastAsia="仿宋" w:cs="仿宋"/>
          <w:kern w:val="0"/>
          <w:highlight w:val="none"/>
        </w:rPr>
        <w:t xml:space="preserve">我单位作为     </w:t>
      </w:r>
      <w:r>
        <w:rPr>
          <w:rFonts w:hint="eastAsia" w:ascii="仿宋" w:hAnsi="仿宋" w:eastAsia="仿宋" w:cs="仿宋"/>
          <w:kern w:val="0"/>
          <w:highlight w:val="none"/>
          <w:u w:val="single"/>
        </w:rPr>
        <w:t xml:space="preserve">（项目名称）         </w:t>
      </w:r>
      <w:r>
        <w:rPr>
          <w:rFonts w:hint="eastAsia" w:ascii="仿宋" w:hAnsi="仿宋" w:eastAsia="仿宋" w:cs="仿宋"/>
          <w:kern w:val="0"/>
          <w:highlight w:val="none"/>
        </w:rPr>
        <w:t xml:space="preserve"> 的投标人，</w:t>
      </w:r>
      <w:r>
        <w:rPr>
          <w:rFonts w:hint="eastAsia" w:ascii="仿宋" w:hAnsi="仿宋" w:eastAsia="仿宋" w:cs="仿宋"/>
          <w:kern w:val="0"/>
          <w:szCs w:val="24"/>
          <w:highlight w:val="none"/>
        </w:rPr>
        <w:t xml:space="preserve">在此庄严承诺：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1、在参与政府采购活动中遵纪守法、诚信经营、公平竞标。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2、不向采购人、采购代理机构和政府采购评审专家进行任何形式的商业贿赂以谋取交易机会。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3、不向政府采购采购代理机构和采购人提供虚假资质文件或采用虚假应标方式参与政府采购市场竞争并谋取中标、成交。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4、不采取“围标、陪标”等商业欺诈手段获得政府采购定单。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5、不采取不正当手段低毁、排挤其他投标人。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6、不在提供商品和服务时“偷梁换柱、以次充好”损害采购人的合法权益。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7、不与采购人、采购代理机构政府采购评审专家或其它投标人恶意串通，进行质疑和投诉，维护政府采购市场秩序。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8、尊重和接受政府采购监督管理部门的监督和政府采购代理机构招标要求，承担因违约行为给采购人造成的损失。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9、不发生其他有悖于政府采购公开、公平、公正和诚信原则的行为。 </w:t>
      </w:r>
      <w:r>
        <w:rPr>
          <w:rFonts w:hint="eastAsia" w:ascii="仿宋" w:hAnsi="仿宋" w:eastAsia="仿宋" w:cs="仿宋"/>
          <w:kern w:val="0"/>
          <w:szCs w:val="24"/>
          <w:highlight w:val="none"/>
        </w:rPr>
        <w:br w:type="textWrapping"/>
      </w:r>
    </w:p>
    <w:p>
      <w:pPr>
        <w:rPr>
          <w:rFonts w:ascii="仿宋" w:hAnsi="仿宋" w:eastAsia="仿宋" w:cs="仿宋"/>
          <w:kern w:val="0"/>
          <w:szCs w:val="24"/>
          <w:highlight w:val="none"/>
        </w:rPr>
      </w:pPr>
      <w:r>
        <w:rPr>
          <w:rFonts w:hint="eastAsia" w:ascii="仿宋" w:hAnsi="仿宋" w:eastAsia="仿宋" w:cs="仿宋"/>
          <w:kern w:val="0"/>
          <w:szCs w:val="24"/>
          <w:highlight w:val="none"/>
        </w:rPr>
        <w:br w:type="page"/>
      </w:r>
    </w:p>
    <w:p>
      <w:pPr>
        <w:widowControl/>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承诺单位：</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（盖章）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全权代表：</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（签字） </w:t>
      </w:r>
    </w:p>
    <w:p>
      <w:pPr>
        <w:widowControl/>
        <w:spacing w:line="560" w:lineRule="exact"/>
        <w:ind w:firstLine="240" w:firstLineChars="100"/>
        <w:rPr>
          <w:rFonts w:ascii="仿宋" w:hAnsi="仿宋" w:eastAsia="仿宋" w:cs="仿宋"/>
          <w:kern w:val="0"/>
          <w:szCs w:val="24"/>
          <w:highlight w:val="none"/>
          <w:u w:val="single"/>
        </w:rPr>
      </w:pPr>
      <w:r>
        <w:rPr>
          <w:rFonts w:hint="eastAsia" w:ascii="仿宋" w:hAnsi="仿宋" w:eastAsia="仿宋" w:cs="仿宋"/>
          <w:kern w:val="0"/>
          <w:szCs w:val="24"/>
          <w:highlight w:val="none"/>
        </w:rPr>
        <w:t>地　　址：</w:t>
      </w:r>
      <w:r>
        <w:rPr>
          <w:rFonts w:hint="eastAsia" w:ascii="仿宋" w:hAnsi="仿宋" w:eastAsia="仿宋" w:cs="仿宋"/>
          <w:kern w:val="0"/>
          <w:szCs w:val="24"/>
          <w:highlight w:val="none"/>
          <w:u w:val="single"/>
        </w:rPr>
        <w:t xml:space="preserve">                              </w:t>
      </w:r>
    </w:p>
    <w:p>
      <w:pPr>
        <w:widowControl/>
        <w:spacing w:line="560" w:lineRule="exact"/>
        <w:ind w:left="240" w:leftChars="100"/>
        <w:rPr>
          <w:rFonts w:ascii="仿宋" w:hAnsi="仿宋" w:eastAsia="仿宋" w:cs="仿宋"/>
          <w:kern w:val="0"/>
          <w:szCs w:val="24"/>
          <w:highlight w:val="none"/>
        </w:rPr>
      </w:pPr>
      <w:r>
        <w:rPr>
          <w:rFonts w:hint="eastAsia" w:ascii="仿宋" w:hAnsi="仿宋" w:eastAsia="仿宋" w:cs="仿宋"/>
          <w:kern w:val="0"/>
          <w:szCs w:val="24"/>
          <w:highlight w:val="none"/>
        </w:rPr>
        <w:t>邮    编：</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u w:val="single"/>
        </w:rPr>
        <w:br w:type="textWrapping"/>
      </w:r>
      <w:r>
        <w:rPr>
          <w:rFonts w:hint="eastAsia" w:ascii="仿宋" w:hAnsi="仿宋" w:eastAsia="仿宋" w:cs="仿宋"/>
          <w:kern w:val="0"/>
          <w:szCs w:val="24"/>
          <w:highlight w:val="none"/>
        </w:rPr>
        <w:t>电　　话：</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　　 </w:t>
      </w:r>
    </w:p>
    <w:p>
      <w:pPr>
        <w:widowControl/>
        <w:spacing w:line="560" w:lineRule="exact"/>
        <w:ind w:firstLine="480" w:firstLineChars="200"/>
        <w:rPr>
          <w:rFonts w:ascii="仿宋" w:hAnsi="仿宋" w:eastAsia="仿宋" w:cs="仿宋"/>
          <w:kern w:val="0"/>
          <w:szCs w:val="24"/>
          <w:highlight w:val="none"/>
        </w:rPr>
      </w:pPr>
    </w:p>
    <w:p>
      <w:pPr>
        <w:spacing w:line="560" w:lineRule="exact"/>
        <w:ind w:firstLine="4920" w:firstLineChars="2050"/>
        <w:rPr>
          <w:rFonts w:ascii="仿宋" w:hAnsi="仿宋" w:eastAsia="仿宋" w:cs="仿宋"/>
          <w:kern w:val="0"/>
          <w:szCs w:val="24"/>
          <w:highlight w:val="none"/>
        </w:rPr>
        <w:sectPr>
          <w:footerReference r:id="rId22" w:type="first"/>
          <w:headerReference r:id="rId20" w:type="default"/>
          <w:footerReference r:id="rId21" w:type="default"/>
          <w:pgSz w:w="11907" w:h="16840"/>
          <w:pgMar w:top="1417" w:right="1134" w:bottom="1417" w:left="1304" w:header="935" w:footer="771" w:gutter="567"/>
          <w:cols w:space="0" w:num="1"/>
          <w:titlePg/>
          <w:docGrid w:linePitch="312" w:charSpace="0"/>
        </w:sectPr>
      </w:pPr>
      <w:r>
        <w:rPr>
          <w:rFonts w:hint="eastAsia" w:ascii="仿宋" w:hAnsi="仿宋" w:eastAsia="仿宋" w:cs="仿宋"/>
          <w:kern w:val="0"/>
          <w:szCs w:val="24"/>
          <w:highlight w:val="none"/>
        </w:rPr>
        <w:t>年　　月　　日</w:t>
      </w:r>
    </w:p>
    <w:bookmarkEnd w:id="210"/>
    <w:bookmarkEnd w:id="211"/>
    <w:p>
      <w:pPr>
        <w:spacing w:line="360" w:lineRule="atLeast"/>
        <w:jc w:val="center"/>
        <w:rPr>
          <w:rFonts w:ascii="仿宋" w:hAnsi="仿宋" w:eastAsia="仿宋" w:cs="仿宋"/>
          <w:b/>
          <w:sz w:val="32"/>
          <w:szCs w:val="32"/>
          <w:highlight w:val="none"/>
        </w:rPr>
      </w:pPr>
      <w:bookmarkStart w:id="245" w:name="_Toc458617748"/>
      <w:r>
        <w:rPr>
          <w:rFonts w:hint="eastAsia" w:ascii="仿宋" w:hAnsi="仿宋" w:eastAsia="仿宋" w:cs="仿宋"/>
          <w:b/>
          <w:sz w:val="32"/>
          <w:szCs w:val="32"/>
          <w:highlight w:val="none"/>
        </w:rPr>
        <w:t>承诺书Ⅱ</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640" w:lineRule="exac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承诺书Ⅲ</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r>
        <w:rPr>
          <w:rFonts w:ascii="宋体" w:hAnsi="宋体"/>
          <w:b/>
          <w:sz w:val="32"/>
          <w:szCs w:val="32"/>
          <w:highlight w:val="none"/>
        </w:rPr>
        <w:br w:type="page"/>
      </w:r>
      <w:r>
        <w:rPr>
          <w:rFonts w:hint="eastAsia" w:ascii="仿宋" w:hAnsi="仿宋" w:eastAsia="仿宋" w:cs="仿宋"/>
          <w:b/>
          <w:sz w:val="32"/>
          <w:szCs w:val="32"/>
          <w:highlight w:val="none"/>
        </w:rPr>
        <w:t>承诺书Ⅳ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uto"/>
        <w:ind w:right="480"/>
        <w:rPr>
          <w:rFonts w:ascii="宋体" w:hAnsi="宋体"/>
          <w:szCs w:val="28"/>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w:t>
      </w:r>
      <w:r>
        <w:rPr>
          <w:rFonts w:hint="eastAsia" w:ascii="仿宋" w:hAnsi="仿宋" w:eastAsia="仿宋" w:cs="仿宋"/>
          <w:b/>
          <w:sz w:val="36"/>
          <w:szCs w:val="36"/>
          <w:highlight w:val="none"/>
        </w:rPr>
        <w:fldChar w:fldCharType="begin"/>
      </w:r>
      <w:r>
        <w:rPr>
          <w:rFonts w:hint="eastAsia" w:ascii="仿宋" w:hAnsi="仿宋" w:eastAsia="仿宋" w:cs="仿宋"/>
          <w:b/>
          <w:sz w:val="36"/>
          <w:szCs w:val="36"/>
          <w:highlight w:val="none"/>
        </w:rPr>
        <w:instrText xml:space="preserve"> = 5 \* ROMAN </w:instrText>
      </w:r>
      <w:r>
        <w:rPr>
          <w:rFonts w:hint="eastAsia" w:ascii="仿宋" w:hAnsi="仿宋" w:eastAsia="仿宋" w:cs="仿宋"/>
          <w:b/>
          <w:sz w:val="36"/>
          <w:szCs w:val="36"/>
          <w:highlight w:val="none"/>
        </w:rPr>
        <w:fldChar w:fldCharType="separate"/>
      </w:r>
      <w:r>
        <w:rPr>
          <w:rFonts w:hint="eastAsia" w:ascii="仿宋" w:hAnsi="仿宋" w:eastAsia="仿宋" w:cs="仿宋"/>
          <w:b/>
          <w:sz w:val="36"/>
          <w:szCs w:val="36"/>
          <w:highlight w:val="none"/>
        </w:rPr>
        <w:t>V</w:t>
      </w:r>
      <w:r>
        <w:rPr>
          <w:rFonts w:hint="eastAsia" w:ascii="仿宋" w:hAnsi="仿宋" w:eastAsia="仿宋" w:cs="仿宋"/>
          <w:b/>
          <w:sz w:val="36"/>
          <w:szCs w:val="36"/>
          <w:highlight w:val="none"/>
        </w:rPr>
        <w:fldChar w:fldCharType="end"/>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rPr>
          <w:rFonts w:ascii="仿宋" w:hAnsi="仿宋" w:eastAsia="仿宋" w:cs="仿宋"/>
          <w:b/>
          <w:bCs/>
          <w:szCs w:val="28"/>
          <w:highlight w:val="none"/>
        </w:rPr>
      </w:pP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18"/>
        <w:spacing w:line="560" w:lineRule="exact"/>
        <w:ind w:firstLine="174" w:firstLineChars="62"/>
        <w:rPr>
          <w:rFonts w:ascii="仿宋" w:hAnsi="仿宋" w:eastAsia="仿宋" w:cs="仿宋"/>
          <w:sz w:val="24"/>
          <w:szCs w:val="24"/>
          <w:highlight w:val="none"/>
        </w:rPr>
      </w:pPr>
      <w:r>
        <w:rPr>
          <w:rFonts w:hint="eastAsia" w:ascii="仿宋" w:hAnsi="仿宋" w:eastAsia="仿宋" w:cs="仿宋"/>
          <w:b/>
          <w:bCs/>
          <w:szCs w:val="28"/>
          <w:highlight w:val="none"/>
        </w:rPr>
        <w:t>18.《中小企业声明函》</w:t>
      </w:r>
      <w:bookmarkEnd w:id="245"/>
      <w:bookmarkStart w:id="246" w:name="OLE_LINK19"/>
      <w:r>
        <w:rPr>
          <w:rFonts w:hint="eastAsia" w:ascii="仿宋" w:hAnsi="仿宋" w:eastAsia="仿宋" w:cs="仿宋"/>
          <w:sz w:val="24"/>
          <w:szCs w:val="24"/>
          <w:highlight w:val="none"/>
        </w:rPr>
        <w:t>（格式，若有）</w:t>
      </w:r>
    </w:p>
    <w:bookmarkEnd w:id="246"/>
    <w:p>
      <w:pPr>
        <w:spacing w:line="64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中小企业声明函(货物）</w:t>
      </w:r>
      <w:r>
        <w:rPr>
          <w:rFonts w:hint="eastAsia" w:ascii="仿宋" w:hAnsi="仿宋" w:eastAsia="仿宋" w:cs="仿宋"/>
          <w:b/>
          <w:bCs/>
          <w:kern w:val="0"/>
          <w:sz w:val="20"/>
          <w:szCs w:val="20"/>
          <w:highlight w:val="none"/>
        </w:rPr>
        <w:t>(非</w:t>
      </w:r>
      <w:r>
        <w:rPr>
          <w:rFonts w:ascii="仿宋" w:hAnsi="仿宋" w:eastAsia="仿宋" w:cs="仿宋"/>
          <w:b/>
          <w:bCs/>
          <w:kern w:val="0"/>
          <w:sz w:val="20"/>
          <w:szCs w:val="20"/>
          <w:highlight w:val="none"/>
        </w:rPr>
        <w:t>中小企业</w:t>
      </w:r>
      <w:r>
        <w:rPr>
          <w:rFonts w:hint="eastAsia" w:ascii="仿宋" w:hAnsi="仿宋" w:eastAsia="仿宋" w:cs="仿宋"/>
          <w:b/>
          <w:bCs/>
          <w:kern w:val="0"/>
          <w:sz w:val="20"/>
          <w:szCs w:val="20"/>
          <w:highlight w:val="none"/>
        </w:rPr>
        <w:t>不填写)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致：华招广和项目管理有限公司</w:t>
      </w:r>
    </w:p>
    <w:p>
      <w:pPr>
        <w:spacing w:line="560" w:lineRule="exact"/>
        <w:ind w:firstLine="435"/>
        <w:rPr>
          <w:rFonts w:ascii="仿宋" w:hAnsi="仿宋" w:eastAsia="仿宋" w:cs="仿宋"/>
          <w:szCs w:val="24"/>
          <w:highlight w:val="none"/>
        </w:rPr>
      </w:pPr>
      <w:r>
        <w:rPr>
          <w:rFonts w:hint="eastAsia" w:ascii="仿宋" w:hAnsi="仿宋" w:eastAsia="仿宋" w:cs="仿宋"/>
          <w:szCs w:val="24"/>
          <w:highlight w:val="none"/>
        </w:rPr>
        <w:t>本公司郑重声明，根据《政府采购促进中小企业发展管理办法》（财库【2020】46号）的规定，本公司参加</w:t>
      </w:r>
      <w:r>
        <w:rPr>
          <w:rFonts w:hint="eastAsia" w:ascii="仿宋" w:hAnsi="仿宋" w:eastAsia="仿宋" w:cs="仿宋"/>
          <w:szCs w:val="24"/>
          <w:highlight w:val="none"/>
          <w:u w:val="single"/>
        </w:rPr>
        <w:t xml:space="preserve"> （单位名称）</w:t>
      </w:r>
      <w:r>
        <w:rPr>
          <w:rFonts w:hint="eastAsia" w:ascii="仿宋" w:hAnsi="仿宋" w:eastAsia="仿宋" w:cs="仿宋"/>
          <w:szCs w:val="24"/>
          <w:highlight w:val="none"/>
        </w:rPr>
        <w:t xml:space="preserve"> 的</w:t>
      </w:r>
      <w:r>
        <w:rPr>
          <w:rFonts w:hint="eastAsia" w:ascii="仿宋" w:hAnsi="仿宋" w:eastAsia="仿宋" w:cs="仿宋"/>
          <w:szCs w:val="24"/>
          <w:highlight w:val="none"/>
          <w:u w:val="single"/>
        </w:rPr>
        <w:t>（项目名称）</w:t>
      </w:r>
      <w:r>
        <w:rPr>
          <w:rFonts w:hint="eastAsia" w:ascii="仿宋" w:hAnsi="仿宋" w:eastAsia="仿宋" w:cs="仿宋"/>
          <w:szCs w:val="24"/>
          <w:highlight w:val="none"/>
        </w:rPr>
        <w:t>采购活动，提供的货物全部由符合政策要求的中小企业制造。相关企业的具体情况如下：</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u w:val="single"/>
        </w:rPr>
        <w:t xml:space="preserve">（标的名称） </w:t>
      </w:r>
      <w:r>
        <w:rPr>
          <w:rFonts w:hint="eastAsia" w:ascii="仿宋" w:hAnsi="仿宋" w:eastAsia="仿宋" w:cs="仿宋"/>
          <w:szCs w:val="24"/>
          <w:highlight w:val="none"/>
        </w:rPr>
        <w:t>，属于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w:t>
      </w:r>
      <w:r>
        <w:rPr>
          <w:rFonts w:hint="eastAsia" w:ascii="仿宋" w:hAnsi="仿宋" w:eastAsia="仿宋" w:cs="仿宋"/>
          <w:szCs w:val="24"/>
          <w:highlight w:val="none"/>
          <w:vertAlign w:val="superscript"/>
        </w:rPr>
        <w:t>1</w:t>
      </w:r>
      <w:r>
        <w:rPr>
          <w:rFonts w:hint="eastAsia" w:ascii="仿宋" w:hAnsi="仿宋" w:eastAsia="仿宋" w:cs="仿宋"/>
          <w:szCs w:val="24"/>
          <w:highlight w:val="none"/>
        </w:rPr>
        <w:t>，属于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720" w:firstLineChars="3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szCs w:val="24"/>
          <w:highlight w:val="none"/>
          <w:u w:val="single"/>
        </w:rPr>
        <w:t xml:space="preserve"> （标的名称）</w:t>
      </w:r>
      <w:r>
        <w:rPr>
          <w:rFonts w:hint="eastAsia" w:ascii="仿宋" w:hAnsi="仿宋" w:eastAsia="仿宋" w:cs="仿宋"/>
          <w:szCs w:val="24"/>
          <w:highlight w:val="none"/>
        </w:rPr>
        <w:t xml:space="preserve"> ，属于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w:t>
      </w:r>
    </w:p>
    <w:p>
      <w:pPr>
        <w:pStyle w:val="2"/>
        <w:spacing w:before="105" w:line="560" w:lineRule="exact"/>
        <w:ind w:right="417" w:firstLine="645"/>
        <w:rPr>
          <w:rFonts w:ascii="仿宋" w:hAnsi="仿宋" w:eastAsia="仿宋" w:cs="仿宋"/>
          <w:szCs w:val="24"/>
          <w:highlight w:val="none"/>
        </w:rPr>
      </w:pPr>
      <w:r>
        <w:rPr>
          <w:rFonts w:hint="eastAsia" w:ascii="仿宋" w:hAnsi="仿宋" w:eastAsia="仿宋" w:cs="仿宋"/>
          <w:szCs w:val="24"/>
          <w:highlight w:val="none"/>
        </w:rPr>
        <w:t>以上企业，不属于大企业的分支机构，不存在控股股东为大企业的情形，也不存在与大企业的负责人为同一人的情形。</w:t>
      </w:r>
    </w:p>
    <w:p>
      <w:pPr>
        <w:pStyle w:val="2"/>
        <w:spacing w:line="560" w:lineRule="exact"/>
        <w:ind w:right="372" w:firstLine="645"/>
        <w:rPr>
          <w:rFonts w:ascii="仿宋" w:hAnsi="仿宋" w:eastAsia="仿宋" w:cs="仿宋"/>
          <w:szCs w:val="24"/>
          <w:highlight w:val="none"/>
        </w:rPr>
      </w:pPr>
      <w:r>
        <w:rPr>
          <w:rFonts w:hint="eastAsia" w:ascii="仿宋" w:hAnsi="仿宋" w:eastAsia="仿宋" w:cs="仿宋"/>
          <w:szCs w:val="24"/>
          <w:highlight w:val="none"/>
        </w:rPr>
        <w:t>本企业对上述声明内容的真实性负责。如有虚假，将依法承担相应责任。</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企业名称（盖章）：</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日期：</w:t>
      </w:r>
    </w:p>
    <w:p>
      <w:pPr>
        <w:rPr>
          <w:rFonts w:ascii="仿宋" w:hAnsi="仿宋" w:eastAsia="仿宋" w:cs="仿宋"/>
          <w:highlight w:val="none"/>
        </w:rPr>
      </w:pPr>
      <w:r>
        <w:rPr>
          <w:rFonts w:ascii="仿宋" w:hAnsi="仿宋" w:eastAsia="仿宋" w:cs="仿宋"/>
          <w:highlight w:val="none"/>
        </w:rPr>
        <mc:AlternateContent>
          <mc:Choice Requires="wps">
            <w:drawing>
              <wp:anchor distT="0" distB="0" distL="114300" distR="114300" simplePos="0" relativeHeight="251659264" behindDoc="1" locked="0" layoutInCell="1" allowOverlap="1">
                <wp:simplePos x="0" y="0"/>
                <wp:positionH relativeFrom="page">
                  <wp:posOffset>1200785</wp:posOffset>
                </wp:positionH>
                <wp:positionV relativeFrom="page">
                  <wp:posOffset>8739505</wp:posOffset>
                </wp:positionV>
                <wp:extent cx="5016500" cy="36639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016500" cy="366395"/>
                        </a:xfrm>
                        <a:prstGeom prst="rect">
                          <a:avLst/>
                        </a:prstGeom>
                        <a:noFill/>
                        <a:ln>
                          <a:noFill/>
                        </a:ln>
                        <a:effectLst/>
                      </wps:spPr>
                      <wps:txbx>
                        <w:txbxContent>
                          <w:p>
                            <w:pPr>
                              <w:spacing w:before="5"/>
                              <w:ind w:left="20"/>
                              <w:jc w:val="left"/>
                              <w:rPr>
                                <w:rFonts w:ascii="仿宋" w:hAnsi="仿宋" w:eastAsia="仿宋" w:cs="仿宋"/>
                                <w:sz w:val="18"/>
                                <w:szCs w:val="18"/>
                              </w:rPr>
                            </w:pPr>
                            <w:r>
                              <w:rPr>
                                <w:rFonts w:hint="eastAsia" w:ascii="仿宋" w:hAnsi="仿宋" w:eastAsia="仿宋" w:cs="仿宋"/>
                                <w:position w:val="6"/>
                                <w:sz w:val="18"/>
                                <w:szCs w:val="18"/>
                              </w:rPr>
                              <w:t>1</w:t>
                            </w:r>
                            <w:r>
                              <w:rPr>
                                <w:rFonts w:hint="eastAsia" w:ascii="仿宋" w:hAnsi="仿宋" w:eastAsia="仿宋" w:cs="仿宋"/>
                                <w:sz w:val="18"/>
                                <w:szCs w:val="18"/>
                              </w:rPr>
                              <w:t>从业人员、营业收入、资产总额填报上一年度数据，无上一年度数据的新成立企业可不填报。</w:t>
                            </w:r>
                          </w:p>
                          <w:p>
                            <w:pPr>
                              <w:spacing w:before="8"/>
                              <w:ind w:left="866"/>
                              <w:jc w:val="center"/>
                              <w:rPr>
                                <w:rFonts w:ascii="Calibri"/>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4.55pt;margin-top:688.15pt;height:28.85pt;width:395pt;mso-position-horizontal-relative:page;mso-position-vertical-relative:page;z-index:-251657216;mso-width-relative:page;mso-height-relative:page;" filled="f" stroked="f" coordsize="21600,21600" o:gfxdata="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p0iiDaAAAADQEAAA8AAAAA&#10;AAAAAQAgAAAAIgAAAGRycy9kb3ducmV2LnhtbFBLAQIUABQAAAAIAIdO4kCtJ0oXEgIAABUEAAAO&#10;AAAAAAAAAAEAIAAAACkBAABkcnMvZTJvRG9jLnhtbFBLBQYAAAAABgAGAFkBAACtBQAAAAA=&#10;">
                <v:path/>
                <v:fill on="f" focussize="0,0"/>
                <v:stroke on="f" joinstyle="miter"/>
                <v:imagedata o:title=""/>
                <o:lock v:ext="edit"/>
                <v:textbox inset="0mm,0mm,0mm,0mm">
                  <w:txbxContent>
                    <w:p>
                      <w:pPr>
                        <w:spacing w:before="5"/>
                        <w:ind w:left="20"/>
                        <w:jc w:val="left"/>
                        <w:rPr>
                          <w:rFonts w:ascii="仿宋" w:hAnsi="仿宋" w:eastAsia="仿宋" w:cs="仿宋"/>
                          <w:sz w:val="18"/>
                          <w:szCs w:val="18"/>
                        </w:rPr>
                      </w:pPr>
                      <w:r>
                        <w:rPr>
                          <w:rFonts w:hint="eastAsia" w:ascii="仿宋" w:hAnsi="仿宋" w:eastAsia="仿宋" w:cs="仿宋"/>
                          <w:position w:val="6"/>
                          <w:sz w:val="18"/>
                          <w:szCs w:val="18"/>
                        </w:rPr>
                        <w:t>1</w:t>
                      </w:r>
                      <w:r>
                        <w:rPr>
                          <w:rFonts w:hint="eastAsia" w:ascii="仿宋" w:hAnsi="仿宋" w:eastAsia="仿宋" w:cs="仿宋"/>
                          <w:sz w:val="18"/>
                          <w:szCs w:val="18"/>
                        </w:rPr>
                        <w:t>从业人员、营业收入、资产总额填报上一年度数据，无上一年度数据的新成立企业可不填报。</w:t>
                      </w:r>
                    </w:p>
                    <w:p>
                      <w:pPr>
                        <w:spacing w:before="8"/>
                        <w:ind w:left="866"/>
                        <w:jc w:val="center"/>
                        <w:rPr>
                          <w:rFonts w:ascii="Calibri"/>
                          <w:sz w:val="18"/>
                        </w:rPr>
                      </w:pPr>
                    </w:p>
                  </w:txbxContent>
                </v:textbox>
              </v:shape>
            </w:pict>
          </mc:Fallback>
        </mc:AlternateContent>
      </w:r>
    </w:p>
    <w:p>
      <w:pPr>
        <w:rPr>
          <w:rFonts w:ascii="仿宋" w:hAnsi="仿宋" w:eastAsia="仿宋" w:cs="仿宋"/>
          <w:szCs w:val="24"/>
          <w:highlight w:val="none"/>
        </w:rPr>
      </w:pPr>
    </w:p>
    <w:p>
      <w:pPr>
        <w:spacing w:line="480" w:lineRule="exact"/>
        <w:ind w:firstLine="241" w:firstLineChars="100"/>
        <w:rPr>
          <w:rFonts w:ascii="仿宋" w:hAnsi="仿宋" w:eastAsia="仿宋" w:cs="仿宋"/>
          <w:b/>
          <w:highlight w:val="none"/>
        </w:rPr>
      </w:pPr>
    </w:p>
    <w:p>
      <w:pPr>
        <w:pStyle w:val="2"/>
        <w:rPr>
          <w:rFonts w:ascii="仿宋" w:hAnsi="仿宋" w:eastAsia="仿宋" w:cs="仿宋"/>
          <w:highlight w:val="none"/>
        </w:rPr>
        <w:sectPr>
          <w:footerReference r:id="rId23" w:type="default"/>
          <w:pgSz w:w="11910" w:h="16840"/>
          <w:pgMar w:top="1500" w:right="1380" w:bottom="1780" w:left="1580" w:header="1587" w:footer="1595" w:gutter="0"/>
          <w:cols w:space="720" w:num="1"/>
        </w:sectPr>
      </w:pPr>
    </w:p>
    <w:p>
      <w:pPr>
        <w:pStyle w:val="18"/>
        <w:spacing w:line="560" w:lineRule="exact"/>
        <w:ind w:firstLine="174" w:firstLineChars="62"/>
        <w:rPr>
          <w:rFonts w:ascii="仿宋" w:hAnsi="仿宋" w:eastAsia="仿宋" w:cs="仿宋"/>
          <w:b/>
          <w:bCs/>
          <w:szCs w:val="28"/>
          <w:highlight w:val="none"/>
        </w:rPr>
      </w:pPr>
      <w:r>
        <w:rPr>
          <w:rFonts w:hint="eastAsia" w:ascii="仿宋" w:hAnsi="仿宋" w:eastAsia="仿宋" w:cs="仿宋"/>
          <w:b/>
          <w:bCs/>
          <w:szCs w:val="28"/>
          <w:highlight w:val="none"/>
        </w:rPr>
        <w:t>19.《残疾人福利性单位声明函》</w:t>
      </w:r>
      <w:r>
        <w:rPr>
          <w:rFonts w:hint="eastAsia" w:ascii="仿宋" w:hAnsi="仿宋" w:eastAsia="仿宋" w:cs="仿宋"/>
          <w:sz w:val="24"/>
          <w:szCs w:val="24"/>
          <w:highlight w:val="none"/>
        </w:rPr>
        <w:t>（格式，若有）</w:t>
      </w:r>
    </w:p>
    <w:p>
      <w:pPr>
        <w:spacing w:line="560" w:lineRule="exact"/>
        <w:jc w:val="center"/>
        <w:rPr>
          <w:rFonts w:ascii="仿宋" w:hAnsi="仿宋" w:eastAsia="仿宋" w:cs="仿宋"/>
          <w:b/>
          <w:spacing w:val="6"/>
          <w:szCs w:val="24"/>
          <w:highlight w:val="none"/>
        </w:rPr>
      </w:pPr>
      <w:bookmarkStart w:id="247" w:name="OLE_LINK14"/>
    </w:p>
    <w:p>
      <w:pPr>
        <w:spacing w:line="560" w:lineRule="exact"/>
        <w:jc w:val="center"/>
        <w:rPr>
          <w:rFonts w:ascii="仿宋" w:hAnsi="仿宋" w:eastAsia="仿宋" w:cs="仿宋"/>
          <w:b/>
          <w:spacing w:val="6"/>
          <w:szCs w:val="24"/>
          <w:highlight w:val="none"/>
        </w:rPr>
      </w:pPr>
      <w:r>
        <w:rPr>
          <w:rFonts w:hint="eastAsia" w:ascii="仿宋" w:hAnsi="仿宋" w:eastAsia="仿宋" w:cs="仿宋"/>
          <w:b/>
          <w:spacing w:val="6"/>
          <w:szCs w:val="24"/>
          <w:highlight w:val="none"/>
        </w:rPr>
        <w:t>残疾人福利性单位声明函</w:t>
      </w:r>
      <w:r>
        <w:rPr>
          <w:rFonts w:hint="eastAsia" w:ascii="仿宋" w:hAnsi="仿宋" w:eastAsia="仿宋" w:cs="仿宋"/>
          <w:b/>
          <w:spacing w:val="6"/>
          <w:sz w:val="22"/>
          <w:highlight w:val="none"/>
          <w:lang w:val="zh-CN"/>
        </w:rPr>
        <w:t>（非</w:t>
      </w:r>
      <w:r>
        <w:rPr>
          <w:rFonts w:hint="eastAsia" w:ascii="仿宋" w:hAnsi="仿宋" w:eastAsia="仿宋" w:cs="仿宋"/>
          <w:b/>
          <w:spacing w:val="6"/>
          <w:sz w:val="22"/>
          <w:highlight w:val="none"/>
        </w:rPr>
        <w:t>残疾人福利企业</w:t>
      </w:r>
      <w:r>
        <w:rPr>
          <w:rFonts w:hint="eastAsia" w:ascii="仿宋" w:hAnsi="仿宋" w:eastAsia="仿宋" w:cs="仿宋"/>
          <w:b/>
          <w:spacing w:val="6"/>
          <w:sz w:val="22"/>
          <w:highlight w:val="none"/>
          <w:lang w:val="zh-CN"/>
        </w:rPr>
        <w:t>不</w:t>
      </w:r>
      <w:r>
        <w:rPr>
          <w:rFonts w:hint="eastAsia" w:ascii="仿宋" w:hAnsi="仿宋" w:eastAsia="仿宋" w:cs="仿宋"/>
          <w:b/>
          <w:spacing w:val="6"/>
          <w:sz w:val="22"/>
          <w:highlight w:val="none"/>
        </w:rPr>
        <w:t>填写</w:t>
      </w:r>
      <w:r>
        <w:rPr>
          <w:rFonts w:hint="eastAsia" w:ascii="仿宋" w:hAnsi="仿宋" w:eastAsia="仿宋" w:cs="仿宋"/>
          <w:b/>
          <w:spacing w:val="6"/>
          <w:sz w:val="22"/>
          <w:highlight w:val="none"/>
          <w:lang w:val="zh-CN"/>
        </w:rPr>
        <w:t>）</w:t>
      </w:r>
    </w:p>
    <w:bookmarkEnd w:id="247"/>
    <w:p>
      <w:pPr>
        <w:spacing w:line="560" w:lineRule="exact"/>
        <w:rPr>
          <w:rFonts w:ascii="仿宋" w:hAnsi="仿宋" w:eastAsia="仿宋" w:cs="仿宋"/>
          <w:b/>
          <w:spacing w:val="6"/>
          <w:szCs w:val="24"/>
          <w:highlight w:val="none"/>
        </w:rPr>
      </w:pP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本单位郑重声明，根据《财政部 民政部 中国残疾人联合会关于促进残疾人就业政府采购政策的通知》（财库</w:t>
      </w:r>
      <w:r>
        <w:rPr>
          <w:rFonts w:hint="eastAsia" w:ascii="仿宋" w:hAnsi="仿宋" w:eastAsia="仿宋" w:cs="仿宋"/>
          <w:szCs w:val="24"/>
          <w:highlight w:val="none"/>
        </w:rPr>
        <w:t>〔2017〕 141</w:t>
      </w:r>
      <w:r>
        <w:rPr>
          <w:rFonts w:hint="eastAsia" w:ascii="仿宋" w:hAnsi="仿宋" w:eastAsia="仿宋" w:cs="仿宋"/>
          <w:spacing w:val="6"/>
          <w:szCs w:val="24"/>
          <w:highlight w:val="none"/>
        </w:rPr>
        <w:t>号）的规定，本单位为符合条件的残疾人福利性单位，且本单位参加</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单位的</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本单位对上述声明的真实性负责。如有虚假，将依法承担相应责任。</w:t>
      </w:r>
    </w:p>
    <w:p>
      <w:pPr>
        <w:spacing w:line="560" w:lineRule="exact"/>
        <w:ind w:firstLine="504" w:firstLineChars="200"/>
        <w:rPr>
          <w:rFonts w:ascii="仿宋" w:hAnsi="仿宋" w:eastAsia="仿宋" w:cs="仿宋"/>
          <w:spacing w:val="6"/>
          <w:szCs w:val="24"/>
          <w:highlight w:val="none"/>
        </w:rPr>
      </w:pPr>
    </w:p>
    <w:p>
      <w:pPr>
        <w:spacing w:line="560" w:lineRule="exact"/>
        <w:ind w:firstLine="504" w:firstLineChars="200"/>
        <w:rPr>
          <w:rFonts w:ascii="仿宋" w:hAnsi="仿宋" w:eastAsia="仿宋" w:cs="仿宋"/>
          <w:spacing w:val="6"/>
          <w:szCs w:val="24"/>
          <w:highlight w:val="none"/>
        </w:rPr>
      </w:pPr>
    </w:p>
    <w:p>
      <w:pPr>
        <w:tabs>
          <w:tab w:val="left" w:pos="4860"/>
        </w:tabs>
        <w:spacing w:line="560" w:lineRule="exact"/>
        <w:ind w:right="1560" w:firstLine="504" w:firstLineChars="200"/>
        <w:jc w:val="center"/>
        <w:rPr>
          <w:rFonts w:ascii="仿宋" w:hAnsi="仿宋" w:eastAsia="仿宋" w:cs="仿宋"/>
          <w:spacing w:val="6"/>
          <w:szCs w:val="24"/>
          <w:highlight w:val="none"/>
          <w:u w:val="single"/>
        </w:rPr>
      </w:pPr>
      <w:r>
        <w:rPr>
          <w:rFonts w:hint="eastAsia" w:ascii="仿宋" w:hAnsi="仿宋" w:eastAsia="仿宋" w:cs="仿宋"/>
          <w:spacing w:val="6"/>
          <w:szCs w:val="24"/>
          <w:highlight w:val="none"/>
        </w:rPr>
        <w:t xml:space="preserve">              单位名称（盖章）：</w:t>
      </w:r>
      <w:r>
        <w:rPr>
          <w:rFonts w:hint="eastAsia" w:ascii="仿宋" w:hAnsi="仿宋" w:eastAsia="仿宋" w:cs="仿宋"/>
          <w:spacing w:val="6"/>
          <w:szCs w:val="24"/>
          <w:highlight w:val="none"/>
          <w:u w:val="single"/>
        </w:rPr>
        <w:t xml:space="preserve">              </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t xml:space="preserve">                        日  期：</w:t>
      </w:r>
      <w:r>
        <w:rPr>
          <w:rFonts w:hint="eastAsia" w:ascii="仿宋" w:hAnsi="仿宋" w:eastAsia="仿宋" w:cs="仿宋"/>
          <w:spacing w:val="6"/>
          <w:szCs w:val="24"/>
          <w:highlight w:val="none"/>
          <w:u w:val="single"/>
        </w:rPr>
        <w:t xml:space="preserve">            </w:t>
      </w: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br w:type="page"/>
      </w:r>
    </w:p>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b/>
          <w:bCs/>
          <w:szCs w:val="28"/>
          <w:highlight w:val="none"/>
        </w:rPr>
        <w:t>20.《监狱、戒毒企业声明函》</w:t>
      </w:r>
      <w:r>
        <w:rPr>
          <w:rFonts w:hint="eastAsia" w:ascii="仿宋" w:hAnsi="仿宋" w:eastAsia="仿宋" w:cs="仿宋"/>
          <w:sz w:val="24"/>
          <w:szCs w:val="24"/>
          <w:highlight w:val="none"/>
        </w:rPr>
        <w:t>（格式，若有）</w:t>
      </w:r>
    </w:p>
    <w:p>
      <w:pPr>
        <w:snapToGrid w:val="0"/>
        <w:spacing w:line="640" w:lineRule="exact"/>
        <w:ind w:firstLine="1512" w:firstLineChars="6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napToGrid w:val="0"/>
        <w:spacing w:line="640" w:lineRule="exact"/>
        <w:ind w:firstLine="1687" w:firstLineChars="600"/>
        <w:rPr>
          <w:rFonts w:ascii="仿宋" w:hAnsi="仿宋" w:eastAsia="仿宋" w:cs="仿宋"/>
          <w:b/>
          <w:spacing w:val="6"/>
          <w:sz w:val="21"/>
          <w:szCs w:val="21"/>
          <w:highlight w:val="none"/>
          <w:u w:val="double"/>
          <w:lang w:val="zh-CN"/>
        </w:rPr>
      </w:pPr>
      <w:r>
        <w:rPr>
          <w:rFonts w:hint="eastAsia" w:ascii="仿宋" w:hAnsi="仿宋" w:eastAsia="仿宋" w:cs="仿宋"/>
          <w:b/>
          <w:kern w:val="0"/>
          <w:sz w:val="28"/>
          <w:szCs w:val="28"/>
          <w:highlight w:val="none"/>
          <w:lang w:val="zh-CN"/>
        </w:rPr>
        <w:t>监狱、戒毒企业声明函</w:t>
      </w:r>
      <w:r>
        <w:rPr>
          <w:rFonts w:hint="eastAsia" w:ascii="仿宋" w:hAnsi="仿宋" w:eastAsia="仿宋" w:cs="仿宋"/>
          <w:b/>
          <w:spacing w:val="6"/>
          <w:sz w:val="21"/>
          <w:szCs w:val="21"/>
          <w:highlight w:val="none"/>
          <w:lang w:val="zh-CN"/>
        </w:rPr>
        <w:t>（非监狱、戒毒企业不填写）</w:t>
      </w:r>
    </w:p>
    <w:p>
      <w:pPr>
        <w:spacing w:line="64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本单位郑重声明，根据《</w:t>
      </w:r>
      <w:r>
        <w:rPr>
          <w:rFonts w:hint="eastAsia" w:ascii="仿宋" w:hAnsi="仿宋" w:eastAsia="仿宋" w:cs="仿宋"/>
          <w:spacing w:val="-4"/>
          <w:kern w:val="0"/>
          <w:highlight w:val="none"/>
        </w:rPr>
        <w:t>财政部 司法部 关于政府采购支持监狱企业发展有关问题的通知</w:t>
      </w:r>
      <w:r>
        <w:rPr>
          <w:rFonts w:hint="eastAsia" w:ascii="仿宋" w:hAnsi="仿宋" w:eastAsia="仿宋" w:cs="仿宋"/>
          <w:highlight w:val="none"/>
        </w:rPr>
        <w:t>》（财库〔2014〕68号）的规定，本单位为符合条件的监狱、戒毒企业，且本单位参加的</w:t>
      </w:r>
      <w:r>
        <w:rPr>
          <w:rFonts w:hint="eastAsia" w:ascii="仿宋" w:hAnsi="仿宋" w:eastAsia="仿宋" w:cs="仿宋"/>
          <w:highlight w:val="none"/>
          <w:u w:val="single"/>
        </w:rPr>
        <w:t xml:space="preserve">           </w:t>
      </w:r>
      <w:r>
        <w:rPr>
          <w:rFonts w:hint="eastAsia" w:ascii="仿宋" w:hAnsi="仿宋" w:eastAsia="仿宋" w:cs="仿宋"/>
          <w:highlight w:val="none"/>
        </w:rPr>
        <w:t>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pPr>
        <w:spacing w:line="640" w:lineRule="exact"/>
        <w:ind w:firstLine="480" w:firstLineChars="200"/>
        <w:rPr>
          <w:rFonts w:ascii="仿宋" w:hAnsi="仿宋" w:eastAsia="仿宋" w:cs="仿宋"/>
          <w:highlight w:val="none"/>
        </w:rPr>
      </w:pPr>
    </w:p>
    <w:p>
      <w:pPr>
        <w:spacing w:line="640" w:lineRule="exact"/>
        <w:ind w:firstLine="480" w:firstLineChars="200"/>
        <w:rPr>
          <w:rFonts w:ascii="仿宋" w:hAnsi="仿宋" w:eastAsia="仿宋" w:cs="仿宋"/>
          <w:highlight w:val="none"/>
        </w:rPr>
      </w:pPr>
    </w:p>
    <w:p>
      <w:pPr>
        <w:tabs>
          <w:tab w:val="left" w:pos="4860"/>
          <w:tab w:val="left" w:pos="8040"/>
          <w:tab w:val="left" w:pos="8160"/>
        </w:tabs>
        <w:spacing w:line="640" w:lineRule="exact"/>
        <w:ind w:right="862" w:firstLine="480" w:firstLineChars="200"/>
        <w:jc w:val="center"/>
        <w:rPr>
          <w:rFonts w:ascii="仿宋" w:hAnsi="仿宋" w:eastAsia="仿宋" w:cs="仿宋"/>
          <w:highlight w:val="none"/>
          <w:u w:val="single"/>
        </w:rPr>
      </w:pPr>
      <w:r>
        <w:rPr>
          <w:rFonts w:hint="eastAsia" w:ascii="仿宋" w:hAnsi="仿宋" w:eastAsia="仿宋" w:cs="仿宋"/>
          <w:highlight w:val="none"/>
        </w:rPr>
        <w:t xml:space="preserve">            投标人全称（公章）：</w:t>
      </w:r>
      <w:r>
        <w:rPr>
          <w:rFonts w:hint="eastAsia" w:ascii="仿宋" w:hAnsi="仿宋" w:eastAsia="仿宋" w:cs="仿宋"/>
          <w:highlight w:val="none"/>
          <w:u w:val="single"/>
        </w:rPr>
        <w:t xml:space="preserve">                   </w:t>
      </w:r>
    </w:p>
    <w:p>
      <w:pPr>
        <w:tabs>
          <w:tab w:val="left" w:pos="4860"/>
        </w:tabs>
        <w:spacing w:line="640" w:lineRule="exact"/>
        <w:ind w:right="1560" w:firstLine="480" w:firstLineChars="200"/>
        <w:jc w:val="center"/>
        <w:rPr>
          <w:rFonts w:ascii="仿宋" w:hAnsi="仿宋" w:eastAsia="仿宋" w:cs="仿宋"/>
          <w:highlight w:val="none"/>
        </w:rPr>
      </w:pP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pPr>
        <w:spacing w:line="360" w:lineRule="auto"/>
        <w:ind w:firstLine="504" w:firstLineChars="200"/>
        <w:rPr>
          <w:rFonts w:ascii="仿宋" w:hAnsi="仿宋" w:eastAsia="仿宋" w:cs="仿宋"/>
          <w:bCs/>
          <w:spacing w:val="6"/>
          <w:highlight w:val="none"/>
          <w:shd w:val="pct10" w:color="auto" w:fill="FFFFFF"/>
        </w:rPr>
      </w:pPr>
    </w:p>
    <w:p>
      <w:pPr>
        <w:spacing w:line="360" w:lineRule="auto"/>
        <w:ind w:firstLine="444" w:firstLineChars="200"/>
        <w:rPr>
          <w:rFonts w:ascii="仿宋" w:hAnsi="仿宋" w:eastAsia="仿宋" w:cs="仿宋"/>
          <w:bCs/>
          <w:spacing w:val="6"/>
          <w:sz w:val="21"/>
          <w:szCs w:val="20"/>
          <w:highlight w:val="none"/>
          <w:shd w:val="pct10" w:color="auto" w:fill="FFFFFF"/>
        </w:rPr>
      </w:pPr>
    </w:p>
    <w:p>
      <w:pPr>
        <w:pStyle w:val="2"/>
        <w:rPr>
          <w:rFonts w:ascii="仿宋" w:hAnsi="仿宋" w:eastAsia="仿宋" w:cs="仿宋"/>
          <w:bCs/>
          <w:spacing w:val="6"/>
          <w:sz w:val="21"/>
          <w:szCs w:val="20"/>
          <w:highlight w:val="none"/>
          <w:shd w:val="pct10" w:color="auto" w:fill="FFFFFF"/>
        </w:rPr>
      </w:pPr>
    </w:p>
    <w:p>
      <w:pPr>
        <w:rPr>
          <w:highlight w:val="none"/>
        </w:rPr>
      </w:pPr>
    </w:p>
    <w:p>
      <w:pPr>
        <w:rPr>
          <w:rFonts w:ascii="仿宋" w:hAnsi="仿宋" w:eastAsia="仿宋" w:cs="仿宋"/>
          <w:sz w:val="28"/>
          <w:szCs w:val="28"/>
          <w:highlight w:val="none"/>
        </w:rPr>
        <w:sectPr>
          <w:headerReference r:id="rId24" w:type="first"/>
          <w:footerReference r:id="rId25" w:type="first"/>
          <w:pgSz w:w="11907" w:h="16840"/>
          <w:pgMar w:top="1417" w:right="1134" w:bottom="1417" w:left="1304" w:header="935" w:footer="771" w:gutter="567"/>
          <w:cols w:space="0" w:num="1"/>
          <w:titlePg/>
          <w:docGrid w:linePitch="312" w:charSpace="0"/>
        </w:sectPr>
      </w:pPr>
      <w:r>
        <w:rPr>
          <w:rFonts w:hint="eastAsia" w:ascii="仿宋" w:hAnsi="仿宋" w:eastAsia="仿宋" w:cs="仿宋"/>
          <w:b/>
          <w:kern w:val="0"/>
          <w:sz w:val="21"/>
          <w:szCs w:val="20"/>
          <w:highlight w:val="none"/>
          <w:lang w:val="zh-CN"/>
        </w:rPr>
        <w:t>备注：投标人提供的《</w:t>
      </w:r>
      <w:r>
        <w:rPr>
          <w:rFonts w:hint="eastAsia" w:ascii="仿宋" w:hAnsi="仿宋" w:eastAsia="仿宋" w:cs="仿宋"/>
          <w:b/>
          <w:sz w:val="21"/>
          <w:szCs w:val="20"/>
          <w:highlight w:val="none"/>
        </w:rPr>
        <w:t>监狱、戒毒企业</w:t>
      </w:r>
      <w:r>
        <w:rPr>
          <w:rFonts w:hint="eastAsia" w:ascii="仿宋" w:hAnsi="仿宋" w:eastAsia="仿宋" w:cs="仿宋"/>
          <w:b/>
          <w:kern w:val="0"/>
          <w:sz w:val="21"/>
          <w:szCs w:val="20"/>
          <w:highlight w:val="none"/>
          <w:lang w:val="zh-CN"/>
        </w:rPr>
        <w:t>声明函》必须真实有效，</w:t>
      </w:r>
      <w:r>
        <w:rPr>
          <w:rFonts w:hint="eastAsia" w:ascii="仿宋" w:hAnsi="仿宋" w:eastAsia="仿宋" w:cs="仿宋"/>
          <w:b/>
          <w:sz w:val="21"/>
          <w:szCs w:val="20"/>
          <w:highlight w:val="none"/>
        </w:rPr>
        <w:t>投标人应当提供由省级以上监狱管理局、戒毒管理局(含新疆生产建设兵团)出具的属于监狱企业的证明文件。</w:t>
      </w:r>
    </w:p>
    <w:p>
      <w:pPr>
        <w:rPr>
          <w:highlight w:val="none"/>
        </w:rPr>
      </w:pPr>
    </w:p>
    <w:p>
      <w:pPr>
        <w:spacing w:line="460" w:lineRule="exact"/>
        <w:rPr>
          <w:rFonts w:ascii="仿宋" w:hAnsi="仿宋" w:eastAsia="仿宋" w:cs="仿宋"/>
          <w:b/>
          <w:highlight w:val="none"/>
        </w:rPr>
      </w:pPr>
      <w:r>
        <w:rPr>
          <w:rFonts w:hint="eastAsia" w:ascii="仿宋" w:hAnsi="仿宋" w:eastAsia="仿宋" w:cs="仿宋"/>
          <w:b/>
          <w:highlight w:val="none"/>
        </w:rPr>
        <w:t>投标文件封袋正面标识式样</w:t>
      </w:r>
    </w:p>
    <w:p>
      <w:pPr>
        <w:rPr>
          <w:highlight w:val="none"/>
        </w:rPr>
      </w:pPr>
      <w:r>
        <w:rPr>
          <w:rFonts w:ascii="仿宋" w:hAnsi="仿宋" w:eastAsia="仿宋" w:cs="仿宋"/>
          <w:b/>
          <w:highlight w:val="none"/>
        </w:rPr>
        <mc:AlternateContent>
          <mc:Choice Requires="wps">
            <w:drawing>
              <wp:anchor distT="0" distB="0" distL="114300" distR="114300" simplePos="0" relativeHeight="251674624" behindDoc="0" locked="0" layoutInCell="1" allowOverlap="1">
                <wp:simplePos x="0" y="0"/>
                <wp:positionH relativeFrom="column">
                  <wp:posOffset>-205105</wp:posOffset>
                </wp:positionH>
                <wp:positionV relativeFrom="paragraph">
                  <wp:posOffset>168275</wp:posOffset>
                </wp:positionV>
                <wp:extent cx="5678805" cy="7706360"/>
                <wp:effectExtent l="5080" t="4445" r="12065" b="2349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678805" cy="7706360"/>
                        </a:xfrm>
                        <a:prstGeom prst="rect">
                          <a:avLst/>
                        </a:prstGeom>
                        <a:solidFill>
                          <a:srgbClr val="FFFFFF"/>
                        </a:solidFill>
                        <a:ln w="9525">
                          <a:solidFill>
                            <a:srgbClr val="000000"/>
                          </a:solidFill>
                          <a:miter lim="800000"/>
                        </a:ln>
                        <a:effectLst/>
                      </wps:spPr>
                      <wps:txbx>
                        <w:txbxContent>
                          <w:p>
                            <w:pPr>
                              <w:rPr>
                                <w:rFonts w:ascii="仿宋" w:hAnsi="仿宋" w:eastAsia="仿宋" w:cs="仿宋"/>
                                <w:color w:val="00B0F0"/>
                                <w:sz w:val="28"/>
                                <w:szCs w:val="28"/>
                              </w:rPr>
                            </w:pPr>
                          </w:p>
                          <w:p>
                            <w:pPr>
                              <w:spacing w:line="640" w:lineRule="exac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投标文件（正本或副本）</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r>
                              <w:rPr>
                                <w:rFonts w:hint="eastAsia" w:ascii="仿宋" w:hAnsi="仿宋" w:eastAsia="仿宋" w:cs="仿宋"/>
                              </w:rPr>
                              <w:t>在****年*月*日*时*分之前不得启封</w:t>
                            </w:r>
                          </w:p>
                          <w:p>
                            <w:pPr>
                              <w:pStyle w:val="2"/>
                              <w:rPr>
                                <w:rFonts w:ascii="仿宋" w:hAnsi="仿宋" w:eastAsia="仿宋" w:cs="仿宋"/>
                                <w:color w:val="00B0F0"/>
                              </w:rPr>
                            </w:pPr>
                          </w:p>
                          <w:p>
                            <w:pPr>
                              <w:rPr>
                                <w:rFonts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5pt;margin-top:13.25pt;height:606.8pt;width:447.15pt;z-index:251674624;mso-width-relative:page;mso-height-relative:page;" coordsize="21600,21600" o:gfxdata="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QEJhU2gAAAAsBAAAPAAAAAAAA&#10;AAEAIAAAACIAAABkcnMvZG93bnJldi54bWxQSwECFAAUAAAACACHTuJAAja2RUkCAACYBAAADgAA&#10;AAAAAAABACAAAAApAQAAZHJzL2Uyb0RvYy54bWxQSwUGAAAAAAYABgBZAQAA5AUAAAAA&#10;">
                <v:path/>
                <v:fill focussize="0,0"/>
                <v:stroke joinstyle="miter"/>
                <v:imagedata o:title=""/>
                <o:lock v:ext="edit"/>
                <v:textbox>
                  <w:txbxContent>
                    <w:p>
                      <w:pPr>
                        <w:rPr>
                          <w:rFonts w:ascii="仿宋" w:hAnsi="仿宋" w:eastAsia="仿宋" w:cs="仿宋"/>
                          <w:color w:val="00B0F0"/>
                          <w:sz w:val="28"/>
                          <w:szCs w:val="28"/>
                        </w:rPr>
                      </w:pPr>
                    </w:p>
                    <w:p>
                      <w:pPr>
                        <w:spacing w:line="640" w:lineRule="exac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投标文件（正本或副本）</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r>
                        <w:rPr>
                          <w:rFonts w:hint="eastAsia" w:ascii="仿宋" w:hAnsi="仿宋" w:eastAsia="仿宋" w:cs="仿宋"/>
                        </w:rPr>
                        <w:t>在****年*月*日*时*分之前不得启封</w:t>
                      </w:r>
                    </w:p>
                    <w:p>
                      <w:pPr>
                        <w:pStyle w:val="2"/>
                        <w:rPr>
                          <w:rFonts w:ascii="仿宋" w:hAnsi="仿宋" w:eastAsia="仿宋" w:cs="仿宋"/>
                          <w:color w:val="00B0F0"/>
                        </w:rPr>
                      </w:pPr>
                    </w:p>
                    <w:p>
                      <w:pPr>
                        <w:rPr>
                          <w:rFonts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rPr>
          <w:rFonts w:ascii="仿宋" w:hAnsi="仿宋" w:eastAsia="仿宋" w:cs="仿宋"/>
          <w:b/>
          <w:bCs/>
          <w:kern w:val="0"/>
          <w:sz w:val="28"/>
          <w:szCs w:val="28"/>
          <w:highlight w:val="none"/>
        </w:rPr>
      </w:pPr>
    </w:p>
    <w:p>
      <w:pPr>
        <w:widowControl/>
        <w:spacing w:line="560" w:lineRule="exact"/>
        <w:ind w:left="480" w:leftChars="200"/>
        <w:rPr>
          <w:rFonts w:ascii="仿宋" w:hAnsi="仿宋" w:eastAsia="仿宋" w:cs="仿宋"/>
          <w:szCs w:val="24"/>
          <w:highlight w:val="none"/>
        </w:rPr>
      </w:pPr>
    </w:p>
    <w:p>
      <w:pPr>
        <w:widowControl/>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2"/>
        <w:rPr>
          <w:rFonts w:ascii="仿宋" w:hAnsi="仿宋" w:eastAsia="仿宋" w:cs="仿宋"/>
          <w:highlight w:val="none"/>
        </w:rPr>
      </w:pPr>
    </w:p>
    <w:p>
      <w:pPr>
        <w:rPr>
          <w:rFonts w:ascii="仿宋" w:hAnsi="仿宋" w:eastAsia="仿宋" w:cs="仿宋"/>
          <w:highlight w:val="none"/>
        </w:rPr>
      </w:pPr>
    </w:p>
    <w:p>
      <w:pPr>
        <w:spacing w:line="560" w:lineRule="exact"/>
        <w:rPr>
          <w:rFonts w:ascii="仿宋" w:hAnsi="仿宋" w:eastAsia="仿宋" w:cs="仿宋"/>
          <w:b/>
          <w:sz w:val="44"/>
          <w:szCs w:val="44"/>
          <w:highlight w:val="none"/>
        </w:rPr>
      </w:pPr>
    </w:p>
    <w:p>
      <w:pPr>
        <w:pStyle w:val="2"/>
        <w:rPr>
          <w:rFonts w:ascii="仿宋" w:hAnsi="仿宋" w:eastAsia="仿宋" w:cs="仿宋"/>
          <w:highlight w:val="none"/>
        </w:rPr>
      </w:pPr>
    </w:p>
    <w:p>
      <w:pPr>
        <w:rPr>
          <w:rFonts w:ascii="仿宋" w:hAnsi="仿宋" w:eastAsia="仿宋" w:cs="仿宋"/>
          <w:b/>
          <w:sz w:val="44"/>
          <w:szCs w:val="44"/>
          <w:highlight w:val="none"/>
        </w:rPr>
      </w:pPr>
      <w:r>
        <w:rPr>
          <w:rFonts w:hint="eastAsia" w:ascii="仿宋" w:hAnsi="仿宋" w:eastAsia="仿宋" w:cs="仿宋"/>
          <w:b/>
          <w:sz w:val="44"/>
          <w:szCs w:val="44"/>
          <w:highlight w:val="none"/>
        </w:rPr>
        <w:br w:type="page"/>
      </w:r>
    </w:p>
    <w:p>
      <w:pPr>
        <w:rPr>
          <w:rFonts w:ascii="仿宋" w:hAnsi="仿宋" w:eastAsia="仿宋" w:cs="仿宋"/>
          <w:b/>
          <w:highlight w:val="none"/>
        </w:rPr>
      </w:pPr>
      <w:r>
        <w:rPr>
          <w:rFonts w:hint="eastAsia" w:ascii="仿宋" w:hAnsi="仿宋" w:eastAsia="仿宋" w:cs="仿宋"/>
          <w:b/>
          <w:highlight w:val="none"/>
        </w:rPr>
        <w:t>资质证明材料正面标识式样</w:t>
      </w:r>
    </w:p>
    <w:p>
      <w:pPr>
        <w:rPr>
          <w:rFonts w:ascii="仿宋" w:hAnsi="仿宋" w:eastAsia="仿宋" w:cs="仿宋"/>
          <w:b/>
          <w:highlight w:val="none"/>
        </w:rPr>
      </w:pPr>
    </w:p>
    <w:p>
      <w:pPr>
        <w:rPr>
          <w:rFonts w:ascii="仿宋" w:hAnsi="仿宋" w:eastAsia="仿宋" w:cs="仿宋"/>
          <w:b/>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-138430</wp:posOffset>
                </wp:positionH>
                <wp:positionV relativeFrom="paragraph">
                  <wp:posOffset>-11430</wp:posOffset>
                </wp:positionV>
                <wp:extent cx="5595620" cy="8143875"/>
                <wp:effectExtent l="4445" t="4445" r="19685"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595620" cy="8143875"/>
                        </a:xfrm>
                        <a:prstGeom prst="rect">
                          <a:avLst/>
                        </a:prstGeom>
                        <a:solidFill>
                          <a:srgbClr val="FFFFFF"/>
                        </a:solidFill>
                        <a:ln w="9525">
                          <a:solidFill>
                            <a:srgbClr val="000000"/>
                          </a:solidFill>
                          <a:miter lim="800000"/>
                        </a:ln>
                        <a:effectLst/>
                      </wps:spPr>
                      <wps:txb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资质证明材料</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9pt;margin-top:-0.9pt;height:641.25pt;width:440.6pt;z-index:251676672;mso-width-relative:page;mso-height-relative:page;" coordsize="21600,21600" o:gfxdata="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5ELq/aAAAACwEAAA8AAAAAAAAA&#10;AQAgAAAAIgAAAGRycy9kb3ducmV2LnhtbFBLAQIUABQAAAAIAIdO4kCJIVjTSAIAAJgEAAAOAAAA&#10;AAAAAAEAIAAAACkBAABkcnMvZTJvRG9jLnhtbFBLBQYAAAAABgAGAFkBAADjBQ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资质证明材料</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mc:Fallback>
        </mc:AlternateContent>
      </w:r>
      <w:r>
        <w:rPr>
          <w:rFonts w:hint="eastAsia" w:ascii="仿宋" w:hAnsi="仿宋" w:eastAsia="仿宋" w:cs="仿宋"/>
          <w:b/>
          <w:highlight w:val="none"/>
        </w:rPr>
        <w:br w:type="page"/>
      </w:r>
    </w:p>
    <w:p>
      <w:pPr>
        <w:rPr>
          <w:rFonts w:ascii="仿宋" w:hAnsi="仿宋" w:eastAsia="仿宋" w:cs="仿宋"/>
          <w:b/>
          <w:highlight w:val="none"/>
        </w:rPr>
      </w:pPr>
      <w:r>
        <w:rPr>
          <w:rFonts w:hint="eastAsia" w:ascii="仿宋" w:hAnsi="仿宋" w:eastAsia="仿宋" w:cs="仿宋"/>
          <w:b/>
          <w:highlight w:val="none"/>
        </w:rPr>
        <w:t>开标一览表正面标识式样</w:t>
      </w:r>
    </w:p>
    <w:p>
      <w:pPr>
        <w:rPr>
          <w:rFonts w:ascii="仿宋" w:hAnsi="仿宋" w:eastAsia="仿宋" w:cs="仿宋"/>
          <w:b/>
          <w:sz w:val="44"/>
          <w:szCs w:val="44"/>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-138430</wp:posOffset>
                </wp:positionH>
                <wp:positionV relativeFrom="paragraph">
                  <wp:posOffset>186055</wp:posOffset>
                </wp:positionV>
                <wp:extent cx="5595620" cy="8143875"/>
                <wp:effectExtent l="4445" t="4445" r="1968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595620" cy="8143875"/>
                        </a:xfrm>
                        <a:prstGeom prst="rect">
                          <a:avLst/>
                        </a:prstGeom>
                        <a:solidFill>
                          <a:srgbClr val="FFFFFF"/>
                        </a:solidFill>
                        <a:ln w="9525">
                          <a:solidFill>
                            <a:srgbClr val="000000"/>
                          </a:solidFill>
                          <a:miter lim="800000"/>
                        </a:ln>
                        <a:effectLst/>
                      </wps:spPr>
                      <wps:txb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开标一览表</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9pt;margin-top:14.65pt;height:641.25pt;width:440.6pt;z-index:251675648;mso-width-relative:page;mso-height-relative:page;" coordsize="21600,21600" o:gfxdata="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LbLbPaAAAACwEAAA8AAAAAAAAA&#10;AQAgAAAAIgAAAGRycy9kb3ducmV2LnhtbFBLAQIUABQAAAAIAIdO4kCU6spZSAIAAJgEAAAOAAAA&#10;AAAAAAEAIAAAACkBAABkcnMvZTJvRG9jLnhtbFBLBQYAAAAABgAGAFkBAADjBQ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开标一览表</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mc:Fallback>
        </mc:AlternateContent>
      </w:r>
      <w:r>
        <w:rPr>
          <w:rFonts w:hint="eastAsia" w:ascii="仿宋" w:hAnsi="仿宋" w:eastAsia="仿宋" w:cs="仿宋"/>
          <w:b/>
          <w:sz w:val="44"/>
          <w:szCs w:val="44"/>
          <w:highlight w:val="none"/>
        </w:rPr>
        <w:br w:type="page"/>
      </w:r>
    </w:p>
    <w:p>
      <w:pPr>
        <w:jc w:val="left"/>
        <w:rPr>
          <w:highlight w:val="none"/>
        </w:rPr>
      </w:pPr>
    </w:p>
    <w:p>
      <w:pPr>
        <w:spacing w:line="560" w:lineRule="exact"/>
        <w:jc w:val="center"/>
        <w:rPr>
          <w:rFonts w:ascii="仿宋" w:hAnsi="仿宋" w:eastAsia="仿宋" w:cs="仿宋"/>
          <w:b/>
          <w:sz w:val="44"/>
          <w:szCs w:val="44"/>
          <w:highlight w:val="none"/>
        </w:rPr>
      </w:pPr>
    </w:p>
    <w:p>
      <w:pPr>
        <w:pStyle w:val="5"/>
        <w:rPr>
          <w:rFonts w:hint="default"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jc w:val="center"/>
        <w:rPr>
          <w:rFonts w:ascii="仿宋" w:hAnsi="仿宋" w:eastAsia="仿宋" w:cs="仿宋"/>
          <w:b/>
          <w:bCs/>
          <w:sz w:val="48"/>
          <w:szCs w:val="48"/>
          <w:highlight w:val="none"/>
          <w:lang w:val="zh-CN"/>
        </w:rPr>
      </w:pPr>
    </w:p>
    <w:p>
      <w:pPr>
        <w:jc w:val="center"/>
        <w:rPr>
          <w:rFonts w:ascii="仿宋" w:hAnsi="仿宋" w:eastAsia="仿宋" w:cs="仿宋"/>
          <w:b/>
          <w:bCs/>
          <w:i/>
          <w:iCs/>
          <w:sz w:val="48"/>
          <w:szCs w:val="48"/>
          <w:highlight w:val="none"/>
        </w:rPr>
      </w:pPr>
      <w:r>
        <w:rPr>
          <w:rFonts w:hint="eastAsia" w:ascii="仿宋" w:hAnsi="仿宋" w:eastAsia="仿宋" w:cs="仿宋"/>
          <w:b/>
          <w:bCs/>
          <w:i/>
          <w:iCs/>
          <w:sz w:val="48"/>
          <w:szCs w:val="48"/>
          <w:highlight w:val="none"/>
          <w:lang w:val="zh-CN"/>
        </w:rPr>
        <w:t>为政府采购</w:t>
      </w:r>
      <w:r>
        <w:rPr>
          <w:rFonts w:hint="eastAsia" w:ascii="仿宋" w:hAnsi="仿宋" w:eastAsia="仿宋" w:cs="仿宋"/>
          <w:b/>
          <w:bCs/>
          <w:i/>
          <w:iCs/>
          <w:sz w:val="48"/>
          <w:szCs w:val="48"/>
          <w:highlight w:val="none"/>
        </w:rPr>
        <w:t xml:space="preserve">  我们更专心</w:t>
      </w:r>
    </w:p>
    <w:p>
      <w:pPr>
        <w:pStyle w:val="5"/>
        <w:rPr>
          <w:rFonts w:hint="default" w:ascii="仿宋" w:hAnsi="仿宋" w:eastAsia="仿宋" w:cs="仿宋"/>
          <w:i/>
          <w:iCs/>
          <w:sz w:val="28"/>
          <w:highlight w:val="none"/>
        </w:rPr>
      </w:pPr>
      <w:r>
        <w:rPr>
          <w:rFonts w:ascii="仿宋" w:hAnsi="仿宋" w:eastAsia="仿宋" w:cs="仿宋"/>
          <w:bCs/>
          <w:i/>
          <w:iCs/>
          <w:sz w:val="48"/>
          <w:szCs w:val="48"/>
          <w:highlight w:val="none"/>
        </w:rPr>
        <w:t xml:space="preserve">        </w:t>
      </w:r>
      <w:r>
        <w:rPr>
          <w:rFonts w:ascii="仿宋" w:hAnsi="仿宋" w:eastAsia="仿宋" w:cs="仿宋"/>
          <w:bCs/>
          <w:i/>
          <w:iCs/>
          <w:sz w:val="48"/>
          <w:szCs w:val="48"/>
          <w:highlight w:val="none"/>
          <w:u w:val="single"/>
        </w:rPr>
        <w:t xml:space="preserve">                      </w:t>
      </w:r>
      <w:r>
        <w:rPr>
          <w:rFonts w:ascii="仿宋" w:hAnsi="仿宋" w:eastAsia="仿宋" w:cs="仿宋"/>
          <w:bCs/>
          <w:i/>
          <w:iCs/>
          <w:sz w:val="48"/>
          <w:szCs w:val="48"/>
          <w:highlight w:val="none"/>
        </w:rPr>
        <w:t xml:space="preserve">      </w:t>
      </w:r>
    </w:p>
    <w:p>
      <w:pPr>
        <w:pStyle w:val="5"/>
        <w:jc w:val="center"/>
        <w:rPr>
          <w:rFonts w:hint="default" w:ascii="仿宋" w:hAnsi="仿宋" w:eastAsia="仿宋" w:cs="仿宋"/>
          <w:bCs/>
          <w:i/>
          <w:iCs/>
          <w:sz w:val="48"/>
          <w:szCs w:val="48"/>
          <w:highlight w:val="none"/>
        </w:rPr>
      </w:pPr>
      <w:r>
        <w:rPr>
          <w:rFonts w:ascii="仿宋" w:hAnsi="仿宋" w:eastAsia="仿宋" w:cs="仿宋"/>
          <w:bCs/>
          <w:i/>
          <w:iCs/>
          <w:sz w:val="48"/>
          <w:szCs w:val="48"/>
          <w:highlight w:val="none"/>
        </w:rPr>
        <w:t>做政府采购  我们更用心</w:t>
      </w: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u w:val="single"/>
          <w:lang w:val="zh-CN"/>
        </w:rPr>
      </w:pPr>
    </w:p>
    <w:p>
      <w:pPr>
        <w:pStyle w:val="5"/>
        <w:rPr>
          <w:rFonts w:hint="default" w:ascii="仿宋" w:hAnsi="仿宋" w:eastAsia="仿宋" w:cs="仿宋"/>
          <w:highlight w:val="none"/>
          <w:lang w:val="zh-CN"/>
        </w:rPr>
      </w:pPr>
    </w:p>
    <w:p>
      <w:pPr>
        <w:rPr>
          <w:rFonts w:ascii="仿宋" w:hAnsi="仿宋" w:eastAsia="仿宋" w:cs="仿宋"/>
          <w:sz w:val="40"/>
          <w:szCs w:val="40"/>
          <w:highlight w:val="none"/>
          <w:lang w:val="zh-CN"/>
        </w:rPr>
      </w:pPr>
      <w:r>
        <w:rPr>
          <w:rFonts w:hint="eastAsia" w:ascii="仿宋" w:hAnsi="仿宋" w:eastAsia="仿宋" w:cs="仿宋"/>
          <w:sz w:val="40"/>
          <w:szCs w:val="40"/>
          <w:highlight w:val="none"/>
          <w:lang w:val="zh-CN"/>
        </w:rPr>
        <w:t>华招广和项目管理有限公司</w:t>
      </w:r>
    </w:p>
    <w:p>
      <w:pPr>
        <w:pStyle w:val="5"/>
        <w:rPr>
          <w:rFonts w:hint="default" w:ascii="仿宋" w:hAnsi="仿宋" w:eastAsia="仿宋" w:cs="仿宋"/>
          <w:highlight w:val="none"/>
          <w:u w:val="single"/>
        </w:rPr>
      </w:pPr>
      <w:r>
        <w:rPr>
          <w:rFonts w:ascii="仿宋" w:hAnsi="仿宋" w:eastAsia="仿宋" w:cs="仿宋"/>
          <w:highlight w:val="none"/>
          <w:u w:val="single"/>
        </w:rPr>
        <w:t xml:space="preserve">                                                         </w:t>
      </w:r>
    </w:p>
    <w:p>
      <w:pPr>
        <w:pStyle w:val="5"/>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lang w:val="zh-CN"/>
        </w:rPr>
        <w:t>地</w:t>
      </w:r>
      <w:r>
        <w:rPr>
          <w:rFonts w:ascii="仿宋" w:hAnsi="仿宋" w:eastAsia="仿宋" w:cs="仿宋"/>
          <w:b w:val="0"/>
          <w:bCs/>
          <w:sz w:val="24"/>
          <w:szCs w:val="24"/>
          <w:highlight w:val="none"/>
        </w:rPr>
        <w:t xml:space="preserve">    </w:t>
      </w:r>
      <w:r>
        <w:rPr>
          <w:rFonts w:ascii="仿宋" w:hAnsi="仿宋" w:eastAsia="仿宋" w:cs="仿宋"/>
          <w:b w:val="0"/>
          <w:bCs/>
          <w:sz w:val="24"/>
          <w:szCs w:val="24"/>
          <w:highlight w:val="none"/>
          <w:lang w:val="zh-CN"/>
        </w:rPr>
        <w:t>址：</w:t>
      </w:r>
      <w:r>
        <w:rPr>
          <w:rFonts w:ascii="仿宋" w:hAnsi="仿宋" w:eastAsia="仿宋" w:cs="仿宋"/>
          <w:b w:val="0"/>
          <w:bCs/>
          <w:sz w:val="24"/>
          <w:szCs w:val="24"/>
          <w:highlight w:val="none"/>
        </w:rPr>
        <w:t>西安市朱雀大街南段1号汇成天玺C座18层</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邮    编：710000</w:t>
      </w:r>
    </w:p>
    <w:p>
      <w:pPr>
        <w:pStyle w:val="5"/>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rPr>
        <w:t>电    话：029-87592321</w:t>
      </w:r>
    </w:p>
    <w:p>
      <w:pPr>
        <w:autoSpaceDE w:val="0"/>
        <w:autoSpaceDN w:val="0"/>
        <w:spacing w:line="560" w:lineRule="exact"/>
        <w:rPr>
          <w:rFonts w:hint="default" w:ascii="仿宋" w:hAnsi="仿宋" w:eastAsia="仿宋" w:cs="仿宋"/>
          <w:highlight w:val="none"/>
        </w:rPr>
      </w:pPr>
      <w:r>
        <w:rPr>
          <w:rFonts w:hint="eastAsia" w:ascii="仿宋" w:hAnsi="仿宋" w:eastAsia="仿宋" w:cs="仿宋"/>
          <w:szCs w:val="24"/>
          <w:highlight w:val="none"/>
        </w:rPr>
        <w:t>电子邮箱：hzghxmglyxgs@163.com</w:t>
      </w:r>
      <w:r>
        <w:rPr>
          <w:rFonts w:ascii="仿宋" w:hAnsi="仿宋" w:eastAsia="仿宋" w:cs="仿宋"/>
          <w:highlight w:val="none"/>
          <w:u w:val="single"/>
        </w:rPr>
        <w:t xml:space="preserve">                                                       </w:t>
      </w:r>
    </w:p>
    <w:p>
      <w:pPr>
        <w:pStyle w:val="5"/>
        <w:jc w:val="both"/>
        <w:rPr>
          <w:rFonts w:hint="default" w:ascii="仿宋" w:hAnsi="仿宋" w:eastAsia="仿宋" w:cs="仿宋"/>
          <w:highlight w:val="none"/>
        </w:rPr>
      </w:pPr>
    </w:p>
    <w:p>
      <w:pPr>
        <w:spacing w:line="560" w:lineRule="exact"/>
        <w:rPr>
          <w:rFonts w:ascii="仿宋" w:hAnsi="仿宋" w:eastAsia="仿宋" w:cs="仿宋"/>
          <w:b/>
          <w:sz w:val="36"/>
          <w:szCs w:val="36"/>
          <w:highlight w:val="none"/>
        </w:rPr>
      </w:pPr>
    </w:p>
    <w:p>
      <w:pPr>
        <w:pStyle w:val="2"/>
        <w:spacing w:line="560" w:lineRule="exact"/>
        <w:rPr>
          <w:rFonts w:ascii="仿宋" w:hAnsi="仿宋" w:eastAsia="仿宋" w:cs="仿宋"/>
          <w:highlight w:val="none"/>
        </w:rPr>
      </w:pPr>
    </w:p>
    <w:p>
      <w:pPr>
        <w:spacing w:line="560" w:lineRule="exact"/>
        <w:rPr>
          <w:rFonts w:hint="default" w:ascii="仿宋" w:hAnsi="仿宋" w:eastAsia="仿宋" w:cs="仿宋"/>
          <w:b/>
          <w:sz w:val="15"/>
          <w:szCs w:val="15"/>
          <w:highlight w:val="none"/>
          <w:lang w:val="en-US"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HZGH-2022-011-02</w:t>
      </w:r>
    </w:p>
    <w:p>
      <w:pPr>
        <w:widowControl/>
        <w:wordWrap w:val="0"/>
        <w:spacing w:line="560" w:lineRule="exact"/>
        <w:rPr>
          <w:rFonts w:ascii="仿宋" w:hAnsi="仿宋" w:eastAsia="仿宋" w:cs="仿宋"/>
          <w:b/>
          <w:bCs/>
          <w:spacing w:val="20"/>
          <w:kern w:val="0"/>
          <w:sz w:val="84"/>
          <w:szCs w:val="84"/>
          <w:highlight w:val="none"/>
        </w:rPr>
      </w:pPr>
    </w:p>
    <w:p>
      <w:pPr>
        <w:widowControl/>
        <w:spacing w:line="560" w:lineRule="exact"/>
        <w:jc w:val="center"/>
        <w:rPr>
          <w:rFonts w:ascii="仿宋" w:hAnsi="仿宋" w:eastAsia="仿宋" w:cs="仿宋"/>
          <w:b/>
          <w:sz w:val="52"/>
          <w:szCs w:val="52"/>
          <w:highlight w:val="none"/>
        </w:rPr>
      </w:pPr>
    </w:p>
    <w:p>
      <w:pPr>
        <w:widowControl/>
        <w:spacing w:line="560" w:lineRule="exact"/>
        <w:jc w:val="center"/>
        <w:rPr>
          <w:rFonts w:ascii="仿宋" w:hAnsi="仿宋" w:eastAsia="仿宋" w:cs="仿宋"/>
          <w:b/>
          <w:sz w:val="52"/>
          <w:szCs w:val="52"/>
          <w:highlight w:val="none"/>
        </w:rPr>
      </w:pPr>
    </w:p>
    <w:p>
      <w:pPr>
        <w:pStyle w:val="7"/>
        <w:jc w:val="center"/>
        <w:rPr>
          <w:highlight w:val="none"/>
        </w:rPr>
      </w:pPr>
      <w:r>
        <w:rPr>
          <w:rFonts w:hint="eastAsia" w:ascii="仿宋" w:hAnsi="仿宋" w:eastAsia="仿宋" w:cs="仿宋"/>
          <w:b/>
          <w:bCs/>
          <w:sz w:val="52"/>
          <w:szCs w:val="52"/>
          <w:highlight w:val="none"/>
          <w:lang w:eastAsia="zh-CN"/>
        </w:rPr>
        <w:t>实验室仪器设备采购项目</w:t>
      </w:r>
    </w:p>
    <w:p>
      <w:pPr>
        <w:spacing w:before="120" w:beforeLines="50" w:line="560" w:lineRule="exact"/>
        <w:jc w:val="center"/>
        <w:rPr>
          <w:rFonts w:hint="eastAsia" w:ascii="仿宋" w:hAnsi="仿宋" w:eastAsia="仿宋" w:cs="仿宋"/>
          <w:b/>
          <w:bCs/>
          <w:spacing w:val="20"/>
          <w:kern w:val="0"/>
          <w:sz w:val="72"/>
          <w:szCs w:val="72"/>
          <w:highlight w:val="none"/>
        </w:rPr>
      </w:pPr>
    </w:p>
    <w:p>
      <w:pPr>
        <w:spacing w:before="120" w:beforeLines="50" w:line="560" w:lineRule="exact"/>
        <w:jc w:val="center"/>
        <w:rPr>
          <w:rFonts w:hint="eastAsia" w:ascii="仿宋" w:hAnsi="仿宋" w:eastAsia="仿宋" w:cs="仿宋"/>
          <w:b/>
          <w:bCs/>
          <w:spacing w:val="20"/>
          <w:kern w:val="0"/>
          <w:sz w:val="72"/>
          <w:szCs w:val="72"/>
          <w:highlight w:val="none"/>
        </w:rPr>
      </w:pPr>
    </w:p>
    <w:p>
      <w:pPr>
        <w:spacing w:before="120" w:beforeLines="50" w:line="560" w:lineRule="exact"/>
        <w:jc w:val="center"/>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公开招标文件</w:t>
      </w:r>
    </w:p>
    <w:p>
      <w:pPr>
        <w:spacing w:before="168" w:beforeLines="70" w:line="560" w:lineRule="exact"/>
        <w:rPr>
          <w:rFonts w:ascii="仿宋" w:hAnsi="仿宋" w:eastAsia="仿宋" w:cs="仿宋"/>
          <w:b/>
          <w:bCs/>
          <w:sz w:val="32"/>
          <w:szCs w:val="32"/>
          <w:highlight w:val="none"/>
        </w:rPr>
      </w:pPr>
    </w:p>
    <w:p>
      <w:pPr>
        <w:spacing w:before="168" w:beforeLines="70" w:line="560" w:lineRule="exact"/>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pStyle w:val="2"/>
        <w:spacing w:line="640" w:lineRule="exact"/>
        <w:ind w:firstLine="1446" w:firstLineChars="45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富平县检验检测中心</w:t>
      </w:r>
    </w:p>
    <w:p>
      <w:pPr>
        <w:pStyle w:val="2"/>
        <w:spacing w:line="640" w:lineRule="exact"/>
        <w:jc w:val="center"/>
        <w:rPr>
          <w:rFonts w:ascii="仿宋" w:hAnsi="仿宋" w:eastAsia="仿宋" w:cs="仿宋"/>
          <w:highlight w:val="none"/>
        </w:rPr>
      </w:pPr>
      <w:r>
        <w:rPr>
          <w:rFonts w:hint="eastAsia" w:ascii="仿宋" w:hAnsi="仿宋" w:eastAsia="仿宋" w:cs="仿宋"/>
          <w:b/>
          <w:bCs/>
          <w:sz w:val="32"/>
          <w:szCs w:val="32"/>
          <w:highlight w:val="none"/>
        </w:rPr>
        <w:t>采购代理机构：华招广和项目管理有限公司</w:t>
      </w:r>
    </w:p>
    <w:p>
      <w:pPr>
        <w:spacing w:before="168" w:beforeLines="70" w:line="560" w:lineRule="exact"/>
        <w:ind w:firstLine="3213" w:firstLineChars="1000"/>
        <w:rPr>
          <w:rFonts w:ascii="仿宋" w:hAnsi="仿宋" w:eastAsia="仿宋" w:cs="仿宋"/>
          <w:b/>
          <w:bCs/>
          <w:sz w:val="32"/>
          <w:szCs w:val="32"/>
          <w:highlight w:val="none"/>
        </w:rPr>
      </w:pPr>
      <w:r>
        <w:rPr>
          <w:rFonts w:hint="eastAsia" w:ascii="仿宋" w:hAnsi="仿宋" w:eastAsia="仿宋" w:cs="仿宋"/>
          <w:b/>
          <w:bCs/>
          <w:sz w:val="32"/>
          <w:szCs w:val="32"/>
          <w:highlight w:val="none"/>
        </w:rPr>
        <w:t>二零二</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eastAsia="zh-CN"/>
        </w:rPr>
        <w:t>五</w:t>
      </w:r>
      <w:r>
        <w:rPr>
          <w:rFonts w:hint="eastAsia" w:ascii="仿宋" w:hAnsi="仿宋" w:eastAsia="仿宋" w:cs="仿宋"/>
          <w:b/>
          <w:bCs/>
          <w:sz w:val="32"/>
          <w:szCs w:val="32"/>
          <w:highlight w:val="none"/>
        </w:rPr>
        <w:t>月</w:t>
      </w:r>
    </w:p>
    <w:p>
      <w:pPr>
        <w:rPr>
          <w:rFonts w:ascii="仿宋" w:hAnsi="仿宋" w:eastAsia="仿宋" w:cs="仿宋"/>
          <w:sz w:val="48"/>
          <w:szCs w:val="48"/>
          <w:highlight w:val="none"/>
          <w:lang w:val="zh-CN"/>
        </w:rPr>
        <w:sectPr>
          <w:headerReference r:id="rId28" w:type="first"/>
          <w:footerReference r:id="rId31" w:type="first"/>
          <w:headerReference r:id="rId26" w:type="default"/>
          <w:footerReference r:id="rId29" w:type="default"/>
          <w:headerReference r:id="rId27" w:type="even"/>
          <w:footerReference r:id="rId30" w:type="even"/>
          <w:pgSz w:w="11907" w:h="16840"/>
          <w:pgMar w:top="1417" w:right="1134" w:bottom="1417" w:left="1304" w:header="935" w:footer="771" w:gutter="567"/>
          <w:pgNumType w:start="1"/>
          <w:cols w:space="0" w:num="1"/>
          <w:titlePg/>
          <w:docGrid w:linePitch="312" w:charSpace="0"/>
        </w:sectPr>
      </w:pPr>
      <w:r>
        <w:rPr>
          <w:rFonts w:hint="eastAsia" w:ascii="仿宋" w:hAnsi="仿宋" w:eastAsia="仿宋" w:cs="仿宋"/>
          <w:sz w:val="48"/>
          <w:szCs w:val="48"/>
          <w:highlight w:val="none"/>
          <w:lang w:val="zh-CN"/>
        </w:rPr>
        <w:br w:type="page"/>
      </w:r>
    </w:p>
    <w:p>
      <w:pPr>
        <w:jc w:val="center"/>
        <w:rPr>
          <w:rFonts w:ascii="仿宋" w:hAnsi="仿宋" w:eastAsia="仿宋" w:cs="仿宋"/>
          <w:sz w:val="48"/>
          <w:szCs w:val="48"/>
          <w:highlight w:val="none"/>
          <w:lang w:val="zh-CN"/>
        </w:r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ind w:firstLine="422"/>
        <w:rPr>
          <w:rFonts w:ascii="仿宋" w:hAnsi="仿宋" w:eastAsia="仿宋" w:cs="仿宋"/>
          <w:b/>
          <w:sz w:val="21"/>
          <w:szCs w:val="21"/>
          <w:highlight w:val="none"/>
        </w:rPr>
      </w:pPr>
    </w:p>
    <w:p>
      <w:pPr>
        <w:spacing w:line="560" w:lineRule="exact"/>
        <w:ind w:firstLine="422"/>
        <w:rPr>
          <w:rFonts w:ascii="仿宋" w:hAnsi="仿宋" w:eastAsia="仿宋" w:cs="仿宋"/>
          <w:b/>
          <w:szCs w:val="24"/>
          <w:highlight w:val="none"/>
        </w:rPr>
      </w:pPr>
    </w:p>
    <w:p>
      <w:pPr>
        <w:spacing w:line="560" w:lineRule="exact"/>
        <w:ind w:firstLine="422"/>
        <w:rPr>
          <w:rFonts w:ascii="仿宋" w:hAnsi="仿宋" w:eastAsia="仿宋" w:cs="仿宋"/>
          <w:szCs w:val="24"/>
          <w:highlight w:val="none"/>
        </w:rPr>
      </w:pPr>
      <w:r>
        <w:rPr>
          <w:rFonts w:hint="eastAsia" w:ascii="仿宋" w:hAnsi="仿宋" w:eastAsia="仿宋" w:cs="仿宋"/>
          <w:b/>
          <w:szCs w:val="24"/>
          <w:highlight w:val="none"/>
        </w:rPr>
        <w:t>各投标人</w:t>
      </w:r>
      <w:r>
        <w:rPr>
          <w:rFonts w:hint="eastAsia" w:ascii="仿宋" w:hAnsi="仿宋" w:eastAsia="仿宋" w:cs="仿宋"/>
          <w:szCs w:val="24"/>
          <w:highlight w:val="none"/>
        </w:rPr>
        <w:t>：在此我们特别善意地提醒您注意！</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1、请您仔细地阅读招标文件并正确理解招标文件中各项具体要求。</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2、请您严格按照招标文件载明的投标文件格式要求编制投标文件。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3、请您按照招标文件要求密封投标文件。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4、请您明确标记投标文件的正本、副本。</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5、请于购买招标文件后按照规定及时递交投标保证金。</w:t>
      </w:r>
    </w:p>
    <w:p>
      <w:pPr>
        <w:tabs>
          <w:tab w:val="left" w:pos="1064"/>
        </w:tabs>
        <w:spacing w:line="560" w:lineRule="exact"/>
        <w:ind w:firstLine="422"/>
        <w:rPr>
          <w:rFonts w:ascii="仿宋" w:hAnsi="仿宋" w:eastAsia="仿宋" w:cs="仿宋"/>
          <w:b/>
          <w:bCs/>
          <w:szCs w:val="24"/>
          <w:highlight w:val="none"/>
        </w:rPr>
      </w:pPr>
      <w:r>
        <w:rPr>
          <w:rFonts w:hint="eastAsia" w:ascii="仿宋" w:hAnsi="仿宋" w:eastAsia="仿宋" w:cs="仿宋"/>
          <w:b/>
          <w:bCs/>
          <w:szCs w:val="24"/>
          <w:highlight w:val="none"/>
        </w:rPr>
        <w:t>6、如在投标文件递交截止时间前放弃本次投标，请以书面形式发出弃标函。</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7、请您于202</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06</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10</w:t>
      </w:r>
      <w:r>
        <w:rPr>
          <w:rFonts w:hint="eastAsia" w:ascii="仿宋" w:hAnsi="仿宋" w:eastAsia="仿宋" w:cs="仿宋"/>
          <w:szCs w:val="24"/>
          <w:highlight w:val="none"/>
        </w:rPr>
        <w:t>日</w:t>
      </w:r>
      <w:r>
        <w:rPr>
          <w:rFonts w:hint="eastAsia" w:ascii="仿宋" w:hAnsi="仿宋" w:eastAsia="仿宋" w:cs="仿宋"/>
          <w:szCs w:val="24"/>
          <w:highlight w:val="none"/>
          <w:lang w:val="en-US" w:eastAsia="zh-CN"/>
        </w:rPr>
        <w:t>09</w:t>
      </w:r>
      <w:r>
        <w:rPr>
          <w:rFonts w:hint="eastAsia" w:ascii="仿宋" w:hAnsi="仿宋" w:eastAsia="仿宋" w:cs="仿宋"/>
          <w:szCs w:val="24"/>
          <w:highlight w:val="none"/>
        </w:rPr>
        <w:t>:30前，准时到华招广和项目管理有限公司会议室（西安市朱雀大街南段1号汇成天玺C座18层1818室）递交投标文件并参加开标会议，避免迟误。</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8、请您到达开标会议地点后及时到签到处签字登记。</w:t>
      </w:r>
    </w:p>
    <w:p>
      <w:pPr>
        <w:tabs>
          <w:tab w:val="left" w:pos="1064"/>
        </w:tabs>
        <w:spacing w:line="560" w:lineRule="exact"/>
        <w:ind w:firstLine="420"/>
        <w:rPr>
          <w:rFonts w:ascii="仿宋" w:hAnsi="仿宋" w:eastAsia="仿宋" w:cs="仿宋"/>
          <w:highlight w:val="none"/>
        </w:rPr>
      </w:pPr>
      <w:r>
        <w:rPr>
          <w:rFonts w:hint="eastAsia" w:ascii="仿宋" w:hAnsi="仿宋" w:eastAsia="仿宋" w:cs="仿宋"/>
          <w:b/>
          <w:bCs/>
          <w:szCs w:val="24"/>
          <w:highlight w:val="none"/>
        </w:rPr>
        <w:t>9、请您按照《陕西省财政厅关于政府采购</w:t>
      </w:r>
      <w:r>
        <w:rPr>
          <w:rFonts w:hint="eastAsia" w:ascii="仿宋" w:hAnsi="仿宋" w:eastAsia="仿宋" w:cs="仿宋"/>
          <w:b/>
          <w:bCs/>
          <w:szCs w:val="24"/>
          <w:highlight w:val="none"/>
          <w:lang w:eastAsia="zh-CN"/>
        </w:rPr>
        <w:t xml:space="preserve">投标人 </w:t>
      </w:r>
      <w:r>
        <w:rPr>
          <w:rFonts w:hint="eastAsia" w:ascii="仿宋" w:hAnsi="仿宋" w:eastAsia="仿宋" w:cs="仿宋"/>
          <w:b/>
          <w:bCs/>
          <w:szCs w:val="24"/>
          <w:highlight w:val="none"/>
        </w:rPr>
        <w:t>注册登记有关事项的通知》中的要求，通过陕西省政府采购网（http://www.ccgp-shaanxi.gov.cn/）注册登记加入陕西省政府采购</w:t>
      </w:r>
      <w:r>
        <w:rPr>
          <w:rFonts w:hint="eastAsia" w:ascii="仿宋" w:hAnsi="仿宋" w:eastAsia="仿宋" w:cs="仿宋"/>
          <w:b/>
          <w:bCs/>
          <w:szCs w:val="24"/>
          <w:highlight w:val="none"/>
          <w:lang w:eastAsia="zh-CN"/>
        </w:rPr>
        <w:t xml:space="preserve">投标人 </w:t>
      </w:r>
      <w:r>
        <w:rPr>
          <w:rFonts w:hint="eastAsia" w:ascii="仿宋" w:hAnsi="仿宋" w:eastAsia="仿宋" w:cs="仿宋"/>
          <w:b/>
          <w:bCs/>
          <w:szCs w:val="24"/>
          <w:highlight w:val="none"/>
        </w:rPr>
        <w:t>库，并接受财政部门的监督管理。</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10、投标人只需拟派1人参与本项目招标会议，须注册西安市“一码通”且为绿码，现场测量体温不得超过37℃，参与招标会议的人员均需佩戴口罩。</w:t>
      </w:r>
    </w:p>
    <w:p>
      <w:pPr>
        <w:tabs>
          <w:tab w:val="left" w:pos="1064"/>
        </w:tabs>
        <w:spacing w:line="560" w:lineRule="exact"/>
        <w:ind w:firstLine="420"/>
        <w:rPr>
          <w:rFonts w:ascii="仿宋" w:hAnsi="仿宋" w:eastAsia="仿宋" w:cs="仿宋"/>
          <w:sz w:val="21"/>
          <w:szCs w:val="21"/>
          <w:highlight w:val="none"/>
        </w:rPr>
      </w:pPr>
      <w:r>
        <w:rPr>
          <w:rFonts w:hint="eastAsia" w:ascii="仿宋" w:hAnsi="仿宋" w:eastAsia="仿宋" w:cs="仿宋"/>
          <w:szCs w:val="24"/>
          <w:highlight w:val="none"/>
        </w:rPr>
        <w:t>谨记上述提示，将有助您顺利地参加投标。若有什么需要帮助，请您与我们的工作人员联系，我们将竭诚为您服务。</w:t>
      </w:r>
    </w:p>
    <w:p>
      <w:pPr>
        <w:rPr>
          <w:rFonts w:ascii="仿宋" w:hAnsi="仿宋" w:eastAsia="仿宋" w:cs="仿宋"/>
          <w:sz w:val="48"/>
          <w:szCs w:val="48"/>
          <w:highlight w:val="none"/>
          <w:lang w:val="zh-CN"/>
        </w:rPr>
      </w:pPr>
    </w:p>
    <w:p>
      <w:pPr>
        <w:pStyle w:val="17"/>
        <w:spacing w:before="0" w:line="560" w:lineRule="exact"/>
        <w:jc w:val="center"/>
        <w:rPr>
          <w:rFonts w:ascii="仿宋" w:hAnsi="仿宋" w:eastAsia="仿宋" w:cs="仿宋"/>
          <w:color w:val="auto"/>
          <w:sz w:val="48"/>
          <w:szCs w:val="48"/>
          <w:highlight w:val="none"/>
          <w:lang w:val="zh-CN"/>
        </w:rPr>
        <w:sectPr>
          <w:footerReference r:id="rId33" w:type="first"/>
          <w:footerReference r:id="rId32" w:type="default"/>
          <w:pgSz w:w="11907" w:h="16840"/>
          <w:pgMar w:top="1417" w:right="1134" w:bottom="1417" w:left="1304" w:header="935" w:footer="771" w:gutter="567"/>
          <w:pgNumType w:start="1"/>
          <w:cols w:space="0" w:num="1"/>
          <w:titlePg/>
          <w:docGrid w:linePitch="312" w:charSpace="0"/>
        </w:sectPr>
      </w:pPr>
    </w:p>
    <w:p>
      <w:pPr>
        <w:pStyle w:val="17"/>
        <w:spacing w:before="0" w:line="560" w:lineRule="exact"/>
        <w:jc w:val="center"/>
        <w:rPr>
          <w:rFonts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ascii="仿宋" w:hAnsi="仿宋" w:eastAsia="仿宋" w:cs="仿宋"/>
          <w:highlight w:val="none"/>
          <w:lang w:val="zh-CN"/>
        </w:rPr>
      </w:pPr>
    </w:p>
    <w:p>
      <w:pPr>
        <w:pStyle w:val="10"/>
        <w:tabs>
          <w:tab w:val="right" w:leader="dot" w:pos="9070"/>
        </w:tabs>
        <w:spacing w:line="560" w:lineRule="exact"/>
        <w:rPr>
          <w:rFonts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TOC \o "1-3" \h \z \u </w:instrText>
      </w:r>
      <w:r>
        <w:rPr>
          <w:rFonts w:hint="eastAsia" w:ascii="仿宋" w:hAnsi="仿宋" w:eastAsia="仿宋" w:cs="仿宋"/>
          <w:sz w:val="24"/>
          <w:highlight w:val="none"/>
        </w:rPr>
        <w:fldChar w:fldCharType="separate"/>
      </w:r>
      <w:r>
        <w:rPr>
          <w:highlight w:val="none"/>
        </w:rPr>
        <w:fldChar w:fldCharType="begin"/>
      </w:r>
      <w:r>
        <w:rPr>
          <w:highlight w:val="none"/>
        </w:rPr>
        <w:instrText xml:space="preserve"> HYPERLINK \l "_Toc22111" </w:instrText>
      </w:r>
      <w:r>
        <w:rPr>
          <w:highlight w:val="none"/>
        </w:rPr>
        <w:fldChar w:fldCharType="separate"/>
      </w:r>
      <w:r>
        <w:rPr>
          <w:rFonts w:hint="eastAsia" w:ascii="仿宋" w:hAnsi="仿宋" w:eastAsia="仿宋" w:cs="仿宋"/>
          <w:sz w:val="24"/>
          <w:highlight w:val="none"/>
        </w:rPr>
        <w:t>第一章  招标公告</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_Toc22111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"_Toc30520" </w:instrText>
      </w:r>
      <w:r>
        <w:rPr>
          <w:highlight w:val="none"/>
        </w:rPr>
        <w:fldChar w:fldCharType="separate"/>
      </w:r>
      <w:r>
        <w:rPr>
          <w:rFonts w:hint="eastAsia" w:ascii="仿宋" w:hAnsi="仿宋" w:eastAsia="仿宋" w:cs="仿宋"/>
          <w:sz w:val="24"/>
          <w:highlight w:val="none"/>
        </w:rPr>
        <w:t>第二章  投标人须知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_Toc30520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"_Toc28725" </w:instrText>
      </w:r>
      <w:r>
        <w:rPr>
          <w:highlight w:val="none"/>
        </w:rPr>
        <w:fldChar w:fldCharType="separate"/>
      </w:r>
      <w:r>
        <w:rPr>
          <w:rFonts w:hint="eastAsia" w:ascii="仿宋" w:hAnsi="仿宋" w:eastAsia="仿宋" w:cs="仿宋"/>
          <w:sz w:val="24"/>
          <w:highlight w:val="none"/>
        </w:rPr>
        <w:t>一、投标人须知前附表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_Toc28725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"_Toc1429" </w:instrText>
      </w:r>
      <w:r>
        <w:rPr>
          <w:highlight w:val="none"/>
        </w:rPr>
        <w:fldChar w:fldCharType="separate"/>
      </w:r>
      <w:r>
        <w:rPr>
          <w:rFonts w:hint="eastAsia" w:ascii="仿宋" w:hAnsi="仿宋" w:eastAsia="仿宋" w:cs="仿宋"/>
          <w:kern w:val="0"/>
          <w:sz w:val="24"/>
          <w:highlight w:val="none"/>
        </w:rPr>
        <w:t>二、项目说明</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_Toc1429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"_Toc19356" </w:instrText>
      </w:r>
      <w:r>
        <w:rPr>
          <w:highlight w:val="none"/>
        </w:rPr>
        <w:fldChar w:fldCharType="separate"/>
      </w:r>
      <w:r>
        <w:rPr>
          <w:rFonts w:hint="eastAsia" w:ascii="仿宋" w:hAnsi="仿宋" w:eastAsia="仿宋" w:cs="仿宋"/>
          <w:kern w:val="0"/>
          <w:sz w:val="24"/>
          <w:highlight w:val="none"/>
        </w:rPr>
        <w:t>三、招标文件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_Toc19356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"_Toc4480" </w:instrText>
      </w:r>
      <w:r>
        <w:rPr>
          <w:highlight w:val="none"/>
        </w:rPr>
        <w:fldChar w:fldCharType="separate"/>
      </w:r>
      <w:r>
        <w:rPr>
          <w:rFonts w:hint="eastAsia" w:ascii="仿宋" w:hAnsi="仿宋" w:eastAsia="仿宋" w:cs="仿宋"/>
          <w:kern w:val="0"/>
          <w:sz w:val="24"/>
          <w:highlight w:val="none"/>
        </w:rPr>
        <w:t>四、投标文件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_Toc4480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"_Toc14492" </w:instrText>
      </w:r>
      <w:r>
        <w:rPr>
          <w:highlight w:val="none"/>
        </w:rPr>
        <w:fldChar w:fldCharType="separate"/>
      </w:r>
      <w:r>
        <w:rPr>
          <w:rFonts w:hint="eastAsia" w:ascii="仿宋" w:hAnsi="仿宋" w:eastAsia="仿宋" w:cs="仿宋"/>
          <w:kern w:val="0"/>
          <w:sz w:val="24"/>
          <w:highlight w:val="none"/>
        </w:rPr>
        <w:t>五、投标担保</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"_Toc22244" </w:instrText>
      </w:r>
      <w:r>
        <w:rPr>
          <w:highlight w:val="none"/>
        </w:rPr>
        <w:fldChar w:fldCharType="separate"/>
      </w:r>
      <w:r>
        <w:rPr>
          <w:rFonts w:hint="eastAsia" w:ascii="仿宋" w:hAnsi="仿宋" w:eastAsia="仿宋" w:cs="仿宋"/>
          <w:kern w:val="0"/>
          <w:sz w:val="24"/>
          <w:highlight w:val="none"/>
        </w:rPr>
        <w:t>六、投标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_Toc22244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"_Toc1895" </w:instrText>
      </w:r>
      <w:r>
        <w:rPr>
          <w:highlight w:val="none"/>
        </w:rPr>
        <w:fldChar w:fldCharType="separate"/>
      </w:r>
      <w:r>
        <w:rPr>
          <w:rFonts w:hint="eastAsia" w:ascii="仿宋" w:hAnsi="仿宋" w:eastAsia="仿宋" w:cs="仿宋"/>
          <w:kern w:val="0"/>
          <w:sz w:val="24"/>
          <w:highlight w:val="none"/>
        </w:rPr>
        <w:t>七、开标、资格审查、评标和定标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_Toc1895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"_Toc16697" </w:instrText>
      </w:r>
      <w:r>
        <w:rPr>
          <w:highlight w:val="none"/>
        </w:rPr>
        <w:fldChar w:fldCharType="separate"/>
      </w:r>
      <w:r>
        <w:rPr>
          <w:rFonts w:hint="eastAsia" w:ascii="仿宋" w:hAnsi="仿宋" w:eastAsia="仿宋" w:cs="仿宋"/>
          <w:kern w:val="0"/>
          <w:sz w:val="24"/>
          <w:highlight w:val="none"/>
        </w:rPr>
        <w:t>八、合同</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_Toc16697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"_Toc10597" </w:instrText>
      </w:r>
      <w:r>
        <w:rPr>
          <w:highlight w:val="none"/>
        </w:rPr>
        <w:fldChar w:fldCharType="separate"/>
      </w:r>
      <w:r>
        <w:rPr>
          <w:rFonts w:hint="eastAsia" w:ascii="仿宋" w:hAnsi="仿宋" w:eastAsia="仿宋" w:cs="仿宋"/>
          <w:kern w:val="0"/>
          <w:sz w:val="24"/>
          <w:highlight w:val="none"/>
        </w:rPr>
        <w:t>九、合同的履约验收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_Toc10597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"_Toc2283" </w:instrText>
      </w:r>
      <w:r>
        <w:rPr>
          <w:highlight w:val="none"/>
        </w:rPr>
        <w:fldChar w:fldCharType="separate"/>
      </w:r>
      <w:r>
        <w:rPr>
          <w:rFonts w:hint="eastAsia" w:ascii="仿宋" w:hAnsi="仿宋" w:eastAsia="仿宋" w:cs="仿宋"/>
          <w:kern w:val="0"/>
          <w:sz w:val="24"/>
          <w:highlight w:val="none"/>
        </w:rPr>
        <w:t>十、招标服务费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_Toc2283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"_Toc22375" </w:instrText>
      </w:r>
      <w:r>
        <w:rPr>
          <w:highlight w:val="none"/>
        </w:rPr>
        <w:fldChar w:fldCharType="separate"/>
      </w:r>
      <w:r>
        <w:rPr>
          <w:rFonts w:hint="eastAsia" w:ascii="仿宋" w:hAnsi="仿宋" w:eastAsia="仿宋" w:cs="仿宋"/>
          <w:bCs/>
          <w:kern w:val="0"/>
          <w:sz w:val="24"/>
          <w:highlight w:val="none"/>
        </w:rPr>
        <w:t>十一、重新组织采购活动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_Toc22375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"_Toc17723" </w:instrText>
      </w:r>
      <w:r>
        <w:rPr>
          <w:highlight w:val="none"/>
        </w:rPr>
        <w:fldChar w:fldCharType="separate"/>
      </w:r>
      <w:r>
        <w:rPr>
          <w:rFonts w:hint="eastAsia" w:ascii="仿宋" w:hAnsi="仿宋" w:eastAsia="仿宋" w:cs="仿宋"/>
          <w:kern w:val="0"/>
          <w:sz w:val="24"/>
          <w:highlight w:val="none"/>
        </w:rPr>
        <w:t>十二、询问、质疑与投诉</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_Toc17723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1"/>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"_Toc20119" </w:instrText>
      </w:r>
      <w:r>
        <w:rPr>
          <w:highlight w:val="none"/>
        </w:rPr>
        <w:fldChar w:fldCharType="separate"/>
      </w:r>
      <w:r>
        <w:rPr>
          <w:rFonts w:hint="eastAsia" w:ascii="仿宋" w:hAnsi="仿宋" w:eastAsia="仿宋" w:cs="仿宋"/>
          <w:kern w:val="0"/>
          <w:sz w:val="24"/>
          <w:highlight w:val="none"/>
        </w:rPr>
        <w:t>十</w:t>
      </w:r>
      <w:r>
        <w:rPr>
          <w:rFonts w:hint="eastAsia" w:ascii="仿宋" w:hAnsi="仿宋" w:eastAsia="仿宋" w:cs="仿宋"/>
          <w:kern w:val="0"/>
          <w:sz w:val="24"/>
          <w:highlight w:val="none"/>
          <w:lang w:val="en-US" w:eastAsia="zh-CN"/>
        </w:rPr>
        <w:t>三</w:t>
      </w:r>
      <w:r>
        <w:rPr>
          <w:rFonts w:hint="eastAsia" w:ascii="仿宋" w:hAnsi="仿宋" w:eastAsia="仿宋" w:cs="仿宋"/>
          <w:kern w:val="0"/>
          <w:sz w:val="24"/>
          <w:highlight w:val="none"/>
        </w:rPr>
        <w:t>、拒绝商业贿赂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_Toc20119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"_Toc24042" </w:instrText>
      </w:r>
      <w:r>
        <w:rPr>
          <w:highlight w:val="none"/>
        </w:rPr>
        <w:fldChar w:fldCharType="separate"/>
      </w:r>
      <w:r>
        <w:rPr>
          <w:rFonts w:hint="eastAsia" w:ascii="仿宋" w:hAnsi="仿宋" w:eastAsia="仿宋" w:cs="仿宋"/>
          <w:kern w:val="0"/>
          <w:sz w:val="24"/>
          <w:highlight w:val="none"/>
        </w:rPr>
        <w:t>第三章  采购内容及技术要求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_Toc24042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"_Toc492" </w:instrText>
      </w:r>
      <w:r>
        <w:rPr>
          <w:highlight w:val="none"/>
        </w:rPr>
        <w:fldChar w:fldCharType="separate"/>
      </w:r>
      <w:r>
        <w:rPr>
          <w:rFonts w:hint="eastAsia" w:ascii="仿宋" w:hAnsi="仿宋" w:eastAsia="仿宋" w:cs="仿宋"/>
          <w:kern w:val="0"/>
          <w:sz w:val="24"/>
          <w:highlight w:val="none"/>
        </w:rPr>
        <w:t>第四章  商务要求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"_Toc25447" </w:instrText>
      </w:r>
      <w:r>
        <w:rPr>
          <w:highlight w:val="none"/>
        </w:rPr>
        <w:fldChar w:fldCharType="separate"/>
      </w:r>
      <w:r>
        <w:rPr>
          <w:rFonts w:hint="eastAsia" w:ascii="仿宋" w:hAnsi="仿宋" w:eastAsia="仿宋" w:cs="仿宋"/>
          <w:sz w:val="24"/>
          <w:highlight w:val="none"/>
        </w:rPr>
        <w:t>第五章  合同条款</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_Toc25447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119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0"/>
        <w:tabs>
          <w:tab w:val="right" w:leader="dot" w:pos="9070"/>
        </w:tabs>
        <w:spacing w:line="560" w:lineRule="exact"/>
        <w:rPr>
          <w:rFonts w:ascii="仿宋" w:hAnsi="仿宋" w:eastAsia="仿宋" w:cs="仿宋"/>
          <w:sz w:val="24"/>
          <w:highlight w:val="none"/>
        </w:rPr>
        <w:sectPr>
          <w:footerReference r:id="rId35" w:type="first"/>
          <w:footerReference r:id="rId34" w:type="default"/>
          <w:pgSz w:w="11907" w:h="16840"/>
          <w:pgMar w:top="1417" w:right="1134" w:bottom="1417" w:left="1304" w:header="935" w:footer="771" w:gutter="567"/>
          <w:pgNumType w:start="1"/>
          <w:cols w:space="0" w:num="1"/>
          <w:titlePg/>
          <w:docGrid w:linePitch="312" w:charSpace="0"/>
        </w:sectPr>
      </w:pPr>
      <w:r>
        <w:rPr>
          <w:highlight w:val="none"/>
        </w:rPr>
        <w:fldChar w:fldCharType="begin"/>
      </w:r>
      <w:r>
        <w:rPr>
          <w:highlight w:val="none"/>
        </w:rPr>
        <w:instrText xml:space="preserve"> HYPERLINK \l "_Toc19489" </w:instrText>
      </w:r>
      <w:r>
        <w:rPr>
          <w:highlight w:val="none"/>
        </w:rPr>
        <w:fldChar w:fldCharType="separate"/>
      </w:r>
      <w:r>
        <w:rPr>
          <w:rFonts w:hint="eastAsia" w:ascii="仿宋" w:hAnsi="仿宋" w:eastAsia="仿宋" w:cs="仿宋"/>
          <w:sz w:val="24"/>
          <w:highlight w:val="none"/>
        </w:rPr>
        <w:t>第六章 投标文件格式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_Toc19489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3"/>
        <w:numPr>
          <w:ilvl w:val="0"/>
          <w:numId w:val="1"/>
        </w:numPr>
        <w:spacing w:line="560" w:lineRule="exact"/>
        <w:jc w:val="center"/>
        <w:rPr>
          <w:rFonts w:ascii="仿宋" w:hAnsi="仿宋" w:eastAsia="仿宋" w:cs="仿宋"/>
          <w:highlight w:val="none"/>
        </w:rPr>
      </w:pPr>
      <w:r>
        <w:rPr>
          <w:rFonts w:hint="eastAsia" w:ascii="仿宋" w:hAnsi="仿宋" w:eastAsia="仿宋" w:cs="仿宋"/>
          <w:sz w:val="24"/>
          <w:szCs w:val="24"/>
          <w:highlight w:val="none"/>
        </w:rPr>
        <w:fldChar w:fldCharType="end"/>
      </w:r>
      <w:r>
        <w:rPr>
          <w:rFonts w:hint="eastAsia" w:ascii="仿宋" w:hAnsi="仿宋" w:eastAsia="仿宋" w:cs="仿宋"/>
          <w:highlight w:val="none"/>
        </w:rPr>
        <w:t xml:space="preserve"> 招标公告</w:t>
      </w:r>
    </w:p>
    <w:p>
      <w:pPr>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u w:val="single"/>
          <w:lang w:eastAsia="zh-CN"/>
        </w:rPr>
        <w:t>实验室仪器设备采购项目</w:t>
      </w:r>
      <w:r>
        <w:rPr>
          <w:rFonts w:hint="eastAsia" w:ascii="仿宋" w:hAnsi="仿宋" w:eastAsia="仿宋" w:cs="仿宋"/>
          <w:b/>
          <w:bCs/>
          <w:szCs w:val="24"/>
          <w:highlight w:val="none"/>
        </w:rPr>
        <w:t>潜在投标人可在西安市朱雀大街南段1号汇成天玺C座18层1812室获取招标文件，并于</w:t>
      </w:r>
      <w:r>
        <w:rPr>
          <w:rFonts w:hint="eastAsia" w:ascii="仿宋" w:hAnsi="仿宋" w:eastAsia="仿宋" w:cs="仿宋"/>
          <w:b/>
          <w:bCs/>
          <w:szCs w:val="24"/>
          <w:highlight w:val="none"/>
          <w:u w:val="single"/>
        </w:rPr>
        <w:t>202</w:t>
      </w:r>
      <w:r>
        <w:rPr>
          <w:rFonts w:hint="eastAsia" w:ascii="仿宋" w:hAnsi="仿宋" w:eastAsia="仿宋" w:cs="仿宋"/>
          <w:b/>
          <w:bCs/>
          <w:szCs w:val="24"/>
          <w:highlight w:val="none"/>
          <w:u w:val="single"/>
          <w:lang w:val="en-US" w:eastAsia="zh-CN"/>
        </w:rPr>
        <w:t>2</w:t>
      </w:r>
      <w:r>
        <w:rPr>
          <w:rFonts w:hint="eastAsia" w:ascii="仿宋" w:hAnsi="仿宋" w:eastAsia="仿宋" w:cs="仿宋"/>
          <w:b/>
          <w:bCs/>
          <w:szCs w:val="24"/>
          <w:highlight w:val="none"/>
          <w:u w:val="single"/>
        </w:rPr>
        <w:t>年</w:t>
      </w:r>
      <w:r>
        <w:rPr>
          <w:rFonts w:hint="eastAsia" w:ascii="仿宋" w:hAnsi="仿宋" w:eastAsia="仿宋" w:cs="仿宋"/>
          <w:b/>
          <w:bCs/>
          <w:szCs w:val="24"/>
          <w:highlight w:val="none"/>
          <w:u w:val="single"/>
          <w:lang w:val="en-US" w:eastAsia="zh-CN"/>
        </w:rPr>
        <w:t>06</w:t>
      </w:r>
      <w:r>
        <w:rPr>
          <w:rFonts w:hint="eastAsia" w:ascii="仿宋" w:hAnsi="仿宋" w:eastAsia="仿宋" w:cs="仿宋"/>
          <w:b/>
          <w:bCs/>
          <w:szCs w:val="24"/>
          <w:highlight w:val="none"/>
          <w:u w:val="single"/>
        </w:rPr>
        <w:t>月</w:t>
      </w:r>
      <w:r>
        <w:rPr>
          <w:rFonts w:hint="eastAsia" w:ascii="仿宋" w:hAnsi="仿宋" w:eastAsia="仿宋" w:cs="仿宋"/>
          <w:b/>
          <w:bCs/>
          <w:szCs w:val="24"/>
          <w:highlight w:val="none"/>
          <w:u w:val="single"/>
          <w:lang w:val="en-US" w:eastAsia="zh-CN"/>
        </w:rPr>
        <w:t>10</w:t>
      </w:r>
      <w:r>
        <w:rPr>
          <w:rFonts w:hint="eastAsia" w:ascii="仿宋" w:hAnsi="仿宋" w:eastAsia="仿宋" w:cs="仿宋"/>
          <w:b/>
          <w:bCs/>
          <w:szCs w:val="24"/>
          <w:highlight w:val="none"/>
          <w:u w:val="single"/>
        </w:rPr>
        <w:t>日</w:t>
      </w:r>
      <w:r>
        <w:rPr>
          <w:rFonts w:hint="eastAsia" w:ascii="仿宋" w:hAnsi="仿宋" w:eastAsia="仿宋" w:cs="仿宋"/>
          <w:b/>
          <w:bCs/>
          <w:szCs w:val="24"/>
          <w:highlight w:val="none"/>
          <w:u w:val="single"/>
          <w:lang w:val="en-US" w:eastAsia="zh-CN"/>
        </w:rPr>
        <w:t>09</w:t>
      </w:r>
      <w:r>
        <w:rPr>
          <w:rFonts w:hint="eastAsia" w:ascii="仿宋" w:hAnsi="仿宋" w:eastAsia="仿宋" w:cs="仿宋"/>
          <w:b/>
          <w:bCs/>
          <w:szCs w:val="24"/>
          <w:highlight w:val="none"/>
          <w:u w:val="single"/>
        </w:rPr>
        <w:t>：30分</w:t>
      </w:r>
      <w:r>
        <w:rPr>
          <w:rFonts w:hint="eastAsia" w:ascii="仿宋" w:hAnsi="仿宋" w:eastAsia="仿宋" w:cs="仿宋"/>
          <w:b/>
          <w:bCs/>
          <w:szCs w:val="24"/>
          <w:highlight w:val="none"/>
        </w:rPr>
        <w:t>前递交投标文件。</w:t>
      </w:r>
    </w:p>
    <w:p>
      <w:pPr>
        <w:pStyle w:val="2"/>
        <w:numPr>
          <w:ilvl w:val="0"/>
          <w:numId w:val="2"/>
        </w:numPr>
        <w:spacing w:line="560" w:lineRule="exact"/>
        <w:rPr>
          <w:rFonts w:ascii="仿宋" w:hAnsi="仿宋" w:eastAsia="仿宋" w:cs="仿宋"/>
          <w:b/>
          <w:bCs/>
          <w:szCs w:val="24"/>
          <w:highlight w:val="none"/>
        </w:rPr>
      </w:pPr>
      <w:r>
        <w:rPr>
          <w:rFonts w:hint="eastAsia" w:ascii="仿宋" w:hAnsi="仿宋" w:eastAsia="仿宋" w:cs="仿宋"/>
          <w:b/>
          <w:bCs/>
          <w:szCs w:val="24"/>
          <w:highlight w:val="none"/>
        </w:rPr>
        <w:t>项目基本情况</w:t>
      </w:r>
    </w:p>
    <w:p>
      <w:pPr>
        <w:pStyle w:val="12"/>
        <w:numPr>
          <w:ilvl w:val="0"/>
          <w:numId w:val="3"/>
        </w:numPr>
        <w:shd w:val="clear" w:color="auto" w:fill="FFFFFF"/>
        <w:spacing w:line="560" w:lineRule="exact"/>
        <w:ind w:firstLine="480"/>
        <w:rPr>
          <w:rFonts w:ascii="仿宋" w:hAnsi="仿宋" w:eastAsia="仿宋" w:cs="仿宋"/>
          <w:szCs w:val="24"/>
          <w:highlight w:val="none"/>
        </w:rPr>
      </w:pPr>
      <w:r>
        <w:rPr>
          <w:rFonts w:hint="eastAsia" w:ascii="仿宋" w:hAnsi="仿宋" w:eastAsia="仿宋" w:cs="仿宋"/>
          <w:highlight w:val="none"/>
        </w:rPr>
        <w:t>项目编号：</w:t>
      </w:r>
      <w:r>
        <w:rPr>
          <w:rFonts w:hint="eastAsia" w:ascii="仿宋" w:hAnsi="仿宋" w:eastAsia="仿宋" w:cs="仿宋"/>
          <w:szCs w:val="24"/>
          <w:highlight w:val="none"/>
          <w:lang w:eastAsia="zh-CN"/>
        </w:rPr>
        <w:t>HZGH-2022-011-02</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2、项目名称：</w:t>
      </w:r>
      <w:r>
        <w:rPr>
          <w:rFonts w:hint="eastAsia" w:ascii="仿宋" w:hAnsi="仿宋" w:eastAsia="仿宋" w:cs="仿宋"/>
          <w:szCs w:val="24"/>
          <w:highlight w:val="none"/>
          <w:lang w:eastAsia="zh-CN"/>
        </w:rPr>
        <w:t xml:space="preserve">实验室仪器设备采购项目 </w:t>
      </w:r>
    </w:p>
    <w:p>
      <w:pPr>
        <w:pStyle w:val="12"/>
        <w:shd w:val="clear" w:color="auto" w:fill="FFFFFF"/>
        <w:spacing w:line="560" w:lineRule="exact"/>
        <w:ind w:firstLine="480"/>
        <w:rPr>
          <w:rFonts w:ascii="仿宋" w:hAnsi="仿宋" w:eastAsia="仿宋" w:cs="仿宋"/>
          <w:highlight w:val="none"/>
        </w:rPr>
      </w:pPr>
      <w:r>
        <w:rPr>
          <w:rFonts w:hint="eastAsia" w:ascii="仿宋" w:hAnsi="仿宋" w:eastAsia="仿宋" w:cs="仿宋"/>
          <w:highlight w:val="none"/>
        </w:rPr>
        <w:t>3、预算金额：</w:t>
      </w:r>
      <w:r>
        <w:rPr>
          <w:rFonts w:hint="eastAsia" w:ascii="仿宋" w:hAnsi="仿宋" w:eastAsia="仿宋" w:cs="仿宋"/>
          <w:highlight w:val="none"/>
          <w:lang w:val="en-US" w:eastAsia="zh-CN"/>
        </w:rPr>
        <w:t>850000</w:t>
      </w:r>
      <w:r>
        <w:rPr>
          <w:rFonts w:hint="eastAsia" w:ascii="仿宋" w:hAnsi="仿宋" w:eastAsia="仿宋" w:cs="仿宋"/>
          <w:highlight w:val="none"/>
        </w:rPr>
        <w:t>元</w:t>
      </w:r>
    </w:p>
    <w:p>
      <w:pPr>
        <w:pStyle w:val="12"/>
        <w:shd w:val="clear" w:color="auto" w:fill="FFFFFF"/>
        <w:spacing w:line="560" w:lineRule="exact"/>
        <w:ind w:firstLine="480"/>
        <w:rPr>
          <w:rFonts w:hint="default" w:ascii="仿宋" w:hAnsi="仿宋" w:eastAsia="仿宋" w:cs="仿宋"/>
          <w:highlight w:val="none"/>
          <w:lang w:val="en-US" w:eastAsia="zh-CN"/>
        </w:rPr>
      </w:pPr>
      <w:r>
        <w:rPr>
          <w:rFonts w:hint="eastAsia" w:ascii="仿宋" w:hAnsi="仿宋" w:eastAsia="仿宋" w:cs="仿宋"/>
          <w:highlight w:val="none"/>
        </w:rPr>
        <w:t>4、最高限价：</w:t>
      </w:r>
    </w:p>
    <w:p>
      <w:pPr>
        <w:pStyle w:val="12"/>
        <w:shd w:val="clear" w:color="auto" w:fill="FFFFFF"/>
        <w:wordWrap w:val="0"/>
        <w:topLinePunct/>
        <w:spacing w:line="560" w:lineRule="exact"/>
        <w:ind w:firstLine="482"/>
        <w:rPr>
          <w:rFonts w:hint="eastAsia" w:ascii="仿宋" w:hAnsi="仿宋" w:eastAsia="仿宋" w:cs="仿宋"/>
          <w:szCs w:val="24"/>
          <w:highlight w:val="none"/>
          <w:lang w:eastAsia="zh-CN"/>
        </w:rPr>
      </w:pPr>
      <w:r>
        <w:rPr>
          <w:rFonts w:hint="eastAsia" w:ascii="仿宋" w:hAnsi="仿宋" w:eastAsia="仿宋" w:cs="仿宋"/>
          <w:highlight w:val="none"/>
        </w:rPr>
        <w:t>5、采购需求：</w:t>
      </w:r>
      <w:r>
        <w:rPr>
          <w:rFonts w:hint="eastAsia" w:ascii="仿宋" w:hAnsi="仿宋" w:eastAsia="仿宋" w:cs="仿宋"/>
          <w:highlight w:val="none"/>
          <w:lang w:eastAsia="zh-CN"/>
        </w:rPr>
        <w:t xml:space="preserve">实验室仪器设备采购项目 </w:t>
      </w:r>
      <w:r>
        <w:rPr>
          <w:rFonts w:hint="eastAsia" w:ascii="仿宋" w:hAnsi="仿宋" w:eastAsia="仿宋" w:cs="仿宋"/>
          <w:highlight w:val="none"/>
        </w:rPr>
        <w:t>，采购预算：</w:t>
      </w:r>
      <w:r>
        <w:rPr>
          <w:rFonts w:hint="eastAsia" w:ascii="仿宋" w:hAnsi="仿宋" w:eastAsia="仿宋" w:cs="仿宋"/>
          <w:highlight w:val="none"/>
          <w:lang w:val="en-US" w:eastAsia="zh-CN"/>
        </w:rPr>
        <w:t>850000</w:t>
      </w:r>
      <w:r>
        <w:rPr>
          <w:rFonts w:hint="eastAsia" w:ascii="仿宋" w:hAnsi="仿宋" w:eastAsia="仿宋" w:cs="仿宋"/>
          <w:highlight w:val="none"/>
        </w:rPr>
        <w:t>元，项目概况：</w:t>
      </w:r>
      <w:r>
        <w:rPr>
          <w:rFonts w:hint="eastAsia" w:ascii="仿宋" w:hAnsi="仿宋" w:eastAsia="仿宋" w:cs="仿宋"/>
          <w:highlight w:val="none"/>
          <w:lang w:eastAsia="zh-CN"/>
        </w:rPr>
        <w:t>氨基酸分析仪，</w:t>
      </w:r>
      <w:r>
        <w:rPr>
          <w:rFonts w:hint="eastAsia" w:ascii="仿宋" w:hAnsi="仿宋" w:eastAsia="仿宋" w:cs="仿宋"/>
          <w:highlight w:val="none"/>
          <w:lang w:val="en-US" w:eastAsia="zh-CN"/>
        </w:rPr>
        <w:t>1项</w:t>
      </w:r>
      <w:r>
        <w:rPr>
          <w:rFonts w:hint="eastAsia" w:ascii="仿宋" w:hAnsi="仿宋" w:eastAsia="仿宋" w:cs="仿宋"/>
          <w:highlight w:val="none"/>
        </w:rPr>
        <w:t>（具体要求详见招标文件第三章</w:t>
      </w:r>
      <w:r>
        <w:rPr>
          <w:rFonts w:hint="eastAsia" w:ascii="仿宋" w:hAnsi="仿宋" w:eastAsia="仿宋" w:cs="仿宋"/>
          <w:highlight w:val="none"/>
          <w:lang w:val="en-US" w:eastAsia="zh-CN"/>
        </w:rPr>
        <w:t>采购内容及技术要求</w:t>
      </w:r>
      <w:r>
        <w:rPr>
          <w:rFonts w:hint="eastAsia" w:ascii="仿宋" w:hAnsi="仿宋" w:eastAsia="仿宋" w:cs="仿宋"/>
          <w:highlight w:val="none"/>
        </w:rPr>
        <w:t>），</w:t>
      </w:r>
      <w:r>
        <w:rPr>
          <w:rFonts w:hint="eastAsia" w:ascii="仿宋" w:hAnsi="仿宋" w:eastAsia="仿宋" w:cs="仿宋"/>
          <w:b/>
          <w:bCs/>
          <w:sz w:val="24"/>
          <w:szCs w:val="24"/>
          <w:highlight w:val="none"/>
          <w:lang w:val="en-US" w:eastAsia="zh-CN"/>
        </w:rPr>
        <w:t>（经财政部门审批同意采购进口产品）</w:t>
      </w:r>
      <w:r>
        <w:rPr>
          <w:rFonts w:hint="eastAsia" w:ascii="仿宋" w:hAnsi="仿宋" w:eastAsia="仿宋" w:cs="仿宋"/>
          <w:highlight w:val="none"/>
        </w:rPr>
        <w:t>简要技术要求、用途：</w:t>
      </w:r>
      <w:r>
        <w:rPr>
          <w:rFonts w:hint="eastAsia" w:ascii="仿宋" w:hAnsi="仿宋" w:eastAsia="仿宋" w:cs="仿宋"/>
          <w:szCs w:val="24"/>
          <w:highlight w:val="none"/>
          <w:lang w:eastAsia="zh-CN"/>
        </w:rPr>
        <w:t>实验室检验检测；</w:t>
      </w:r>
    </w:p>
    <w:p>
      <w:pPr>
        <w:pStyle w:val="12"/>
        <w:shd w:val="clear" w:color="auto" w:fill="FFFFFF"/>
        <w:wordWrap w:val="0"/>
        <w:topLinePunct/>
        <w:spacing w:line="560" w:lineRule="exact"/>
        <w:ind w:firstLine="482"/>
        <w:rPr>
          <w:rFonts w:ascii="仿宋" w:hAnsi="仿宋" w:eastAsia="仿宋" w:cs="仿宋"/>
          <w:highlight w:val="none"/>
        </w:rPr>
      </w:pPr>
      <w:r>
        <w:rPr>
          <w:rFonts w:hint="eastAsia" w:ascii="仿宋" w:hAnsi="仿宋" w:eastAsia="仿宋" w:cs="仿宋"/>
          <w:highlight w:val="none"/>
        </w:rPr>
        <w:t>6、合同履行期限：</w:t>
      </w:r>
      <w:r>
        <w:rPr>
          <w:rFonts w:hint="eastAsia" w:ascii="仿宋" w:hAnsi="仿宋" w:eastAsia="仿宋" w:cs="仿宋"/>
          <w:highlight w:val="none"/>
          <w:u w:val="single"/>
        </w:rPr>
        <w:t xml:space="preserve"> 202</w:t>
      </w:r>
      <w:r>
        <w:rPr>
          <w:rFonts w:hint="eastAsia" w:ascii="仿宋" w:hAnsi="仿宋" w:eastAsia="仿宋" w:cs="仿宋"/>
          <w:highlight w:val="none"/>
          <w:u w:val="single"/>
          <w:lang w:val="en-US" w:eastAsia="zh-CN"/>
        </w:rPr>
        <w:t>2</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06</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15</w:t>
      </w:r>
      <w:r>
        <w:rPr>
          <w:rFonts w:hint="eastAsia" w:ascii="仿宋" w:hAnsi="仿宋" w:eastAsia="仿宋" w:cs="仿宋"/>
          <w:highlight w:val="none"/>
          <w:u w:val="single"/>
        </w:rPr>
        <w:t xml:space="preserve"> </w:t>
      </w:r>
      <w:r>
        <w:rPr>
          <w:rFonts w:hint="eastAsia" w:ascii="仿宋" w:hAnsi="仿宋" w:eastAsia="仿宋" w:cs="仿宋"/>
          <w:highlight w:val="none"/>
        </w:rPr>
        <w:t>日00:00:00 至</w:t>
      </w:r>
      <w:r>
        <w:rPr>
          <w:rFonts w:hint="eastAsia" w:ascii="仿宋" w:hAnsi="仿宋" w:eastAsia="仿宋" w:cs="仿宋"/>
          <w:highlight w:val="none"/>
          <w:u w:val="single"/>
        </w:rPr>
        <w:t xml:space="preserve"> 2022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9</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lang w:val="en-US" w:eastAsia="zh-CN"/>
        </w:rPr>
        <w:t>30</w:t>
      </w:r>
      <w:r>
        <w:rPr>
          <w:rFonts w:hint="eastAsia" w:ascii="仿宋" w:hAnsi="仿宋" w:eastAsia="仿宋" w:cs="仿宋"/>
          <w:highlight w:val="none"/>
          <w:u w:val="single"/>
        </w:rPr>
        <w:t xml:space="preserve"> </w:t>
      </w:r>
      <w:r>
        <w:rPr>
          <w:rFonts w:hint="eastAsia" w:ascii="仿宋" w:hAnsi="仿宋" w:eastAsia="仿宋" w:cs="仿宋"/>
          <w:highlight w:val="none"/>
        </w:rPr>
        <w:t>日00:00:00（具体服务起止日期可随合同签订时间相应顺延）</w:t>
      </w:r>
    </w:p>
    <w:p>
      <w:pPr>
        <w:pStyle w:val="2"/>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rPr>
        <w:t>7、本项目是否接受联合体投标：否</w:t>
      </w:r>
    </w:p>
    <w:p>
      <w:pPr>
        <w:pStyle w:val="2"/>
        <w:spacing w:line="560" w:lineRule="exact"/>
        <w:rPr>
          <w:rFonts w:ascii="仿宋" w:hAnsi="仿宋" w:eastAsia="仿宋" w:cs="仿宋"/>
          <w:b/>
          <w:bCs/>
          <w:szCs w:val="24"/>
          <w:highlight w:val="none"/>
        </w:rPr>
      </w:pPr>
      <w:r>
        <w:rPr>
          <w:rFonts w:hint="eastAsia" w:ascii="仿宋" w:hAnsi="仿宋" w:eastAsia="仿宋" w:cs="仿宋"/>
          <w:b/>
          <w:bCs/>
          <w:szCs w:val="24"/>
          <w:highlight w:val="none"/>
        </w:rPr>
        <w:t>二、投标人资格要求</w:t>
      </w:r>
    </w:p>
    <w:p>
      <w:pPr>
        <w:pStyle w:val="2"/>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rPr>
        <w:t>1、满足《中华人民共和国政府采购法》第二十二条规定</w:t>
      </w:r>
    </w:p>
    <w:p>
      <w:pPr>
        <w:pStyle w:val="2"/>
        <w:spacing w:line="560" w:lineRule="exact"/>
        <w:ind w:firstLine="482" w:firstLineChars="200"/>
        <w:rPr>
          <w:rFonts w:ascii="仿宋" w:hAnsi="仿宋" w:eastAsia="仿宋" w:cs="仿宋"/>
          <w:highlight w:val="none"/>
        </w:rPr>
      </w:pPr>
      <w:r>
        <w:rPr>
          <w:rFonts w:hint="eastAsia" w:ascii="仿宋" w:hAnsi="仿宋" w:eastAsia="仿宋" w:cs="仿宋"/>
          <w:b/>
          <w:bCs/>
          <w:szCs w:val="24"/>
          <w:highlight w:val="none"/>
        </w:rPr>
        <w:t>2、落实政府采购政</w:t>
      </w:r>
      <w:r>
        <w:rPr>
          <w:rFonts w:hint="eastAsia" w:ascii="仿宋" w:hAnsi="仿宋" w:eastAsia="仿宋" w:cs="仿宋"/>
          <w:b/>
          <w:bCs/>
          <w:highlight w:val="none"/>
        </w:rPr>
        <w:t>策需满足的资格要求：</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（1）、《政府采购促进中小企业发展管理办法》的通知--财库[2020]46号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（2）、陕西省财政厅关于印发《陕西省中小企业政府采购信用融资办法》--(陕财办采[2018]23号)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（3）、财政部司法部关于政府采购支持监狱企业发展有关问题的通知--财库〔2014〕68号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（4）、《国务院办公厅关于建立政府强制采购节能产品制度的通知》--国办发〔2007〕51号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（5）、《节能产品政府采购实施意见》（财库[2004]185号）</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（6）、《环境标志产品政府采购实施的意见》（财库[2006]90号）</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（7）、《财政部发展改革委生态环境部市场监督总局关于调整优化节能产品、环境标志产品政府采购执行机制的通知》--（财库[2019]9号）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（8）、《市场监督总局关于发布参与实施政府采购节能产品、环境标志产品认证机构名录的公告》--2019年第16号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（9）、《财政部民政部中国残疾人联合会关于促进残疾人就业政府采购政策的通知》--（财库〔2017〕141号）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 xml:space="preserve">（10）、《财政部国务院扶贫办关于运用政府采购政策支持脱贫攻坚的通知》（财库〔2019〕27号）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（11）、其他需要落实的政府采购政策。</w:t>
      </w:r>
    </w:p>
    <w:p>
      <w:pPr>
        <w:pStyle w:val="12"/>
        <w:shd w:val="clear" w:color="auto" w:fill="FFFFFF"/>
        <w:spacing w:line="560" w:lineRule="exact"/>
        <w:ind w:firstLine="480"/>
        <w:rPr>
          <w:rFonts w:ascii="仿宋" w:hAnsi="仿宋" w:eastAsia="仿宋" w:cs="仿宋"/>
          <w:b/>
          <w:bCs/>
          <w:highlight w:val="none"/>
        </w:rPr>
      </w:pPr>
      <w:r>
        <w:rPr>
          <w:rFonts w:hint="eastAsia" w:ascii="仿宋" w:hAnsi="仿宋" w:eastAsia="仿宋" w:cs="仿宋"/>
          <w:b/>
          <w:bCs/>
          <w:highlight w:val="none"/>
        </w:rPr>
        <w:t xml:space="preserve">3、本项目的特定资格要求：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年度</w:t>
      </w:r>
      <w:r>
        <w:rPr>
          <w:rFonts w:hint="eastAsia" w:ascii="仿宋" w:hAnsi="仿宋" w:eastAsia="仿宋" w:cs="仿宋"/>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3、税收缴纳证明：提供2021年1月1日至今任意一个月的缴费凭据；（依法免税的投标人应提供相关文件证明）。</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p>
    <w:p>
      <w:pPr>
        <w:pStyle w:val="18"/>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rPr>
        <w:t>3、投标保证金交纳凭证；（保证金交纳凭证复印件加盖公章）</w:t>
      </w:r>
    </w:p>
    <w:p>
      <w:pPr>
        <w:pStyle w:val="18"/>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、本项目不接受联合体投标。</w:t>
      </w:r>
    </w:p>
    <w:p>
      <w:pPr>
        <w:spacing w:line="560" w:lineRule="exact"/>
        <w:rPr>
          <w:rFonts w:ascii="仿宋" w:hAnsi="仿宋" w:eastAsia="仿宋" w:cs="仿宋"/>
          <w:b/>
          <w:bCs/>
          <w:highlight w:val="none"/>
        </w:rPr>
      </w:pPr>
      <w:r>
        <w:rPr>
          <w:rFonts w:hint="eastAsia" w:ascii="仿宋" w:hAnsi="仿宋" w:eastAsia="仿宋" w:cs="仿宋"/>
          <w:b/>
          <w:bCs/>
          <w:highlight w:val="none"/>
        </w:rPr>
        <w:t>三、 招标文件的获取方式</w:t>
      </w:r>
    </w:p>
    <w:p>
      <w:pPr>
        <w:pStyle w:val="12"/>
        <w:widowControl/>
        <w:shd w:val="clear" w:color="auto" w:fill="FFFFFF"/>
        <w:spacing w:line="560" w:lineRule="exact"/>
        <w:ind w:firstLine="420"/>
        <w:rPr>
          <w:rFonts w:ascii="仿宋" w:hAnsi="仿宋" w:eastAsia="仿宋" w:cs="仿宋"/>
          <w:szCs w:val="24"/>
          <w:highlight w:val="none"/>
        </w:rPr>
      </w:pPr>
      <w:r>
        <w:rPr>
          <w:rFonts w:hint="eastAsia" w:ascii="仿宋" w:hAnsi="仿宋" w:eastAsia="仿宋" w:cs="仿宋"/>
          <w:szCs w:val="24"/>
          <w:highlight w:val="none"/>
          <w:shd w:val="clear" w:color="auto" w:fill="FFFFFF"/>
        </w:rPr>
        <w:t>时间：即日起至</w:t>
      </w:r>
      <w:r>
        <w:rPr>
          <w:rFonts w:hint="eastAsia" w:ascii="仿宋" w:hAnsi="仿宋" w:eastAsia="仿宋" w:cs="仿宋"/>
          <w:szCs w:val="24"/>
          <w:highlight w:val="none"/>
        </w:rPr>
        <w:t>202</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05</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24</w:t>
      </w:r>
      <w:r>
        <w:rPr>
          <w:rFonts w:hint="eastAsia" w:ascii="仿宋" w:hAnsi="仿宋" w:eastAsia="仿宋" w:cs="仿宋"/>
          <w:szCs w:val="24"/>
          <w:highlight w:val="none"/>
        </w:rPr>
        <w:t>日17:00止</w:t>
      </w:r>
    </w:p>
    <w:p>
      <w:pPr>
        <w:pStyle w:val="12"/>
        <w:widowControl/>
        <w:shd w:val="clear" w:color="auto" w:fill="FFFFFF"/>
        <w:spacing w:line="560" w:lineRule="exact"/>
        <w:ind w:firstLine="420"/>
        <w:rPr>
          <w:rFonts w:ascii="仿宋" w:hAnsi="仿宋" w:eastAsia="仿宋" w:cs="仿宋"/>
          <w:szCs w:val="24"/>
          <w:highlight w:val="none"/>
        </w:rPr>
      </w:pPr>
      <w:r>
        <w:rPr>
          <w:rFonts w:hint="eastAsia" w:ascii="仿宋" w:hAnsi="仿宋" w:eastAsia="仿宋" w:cs="仿宋"/>
          <w:szCs w:val="24"/>
          <w:highlight w:val="none"/>
          <w:shd w:val="clear" w:color="auto" w:fill="FFFFFF"/>
        </w:rPr>
        <w:t>地点：华招广和项目管理有限公司招标部（西安市朱雀大街南段1号汇成天玺C座18层1812室）</w:t>
      </w:r>
    </w:p>
    <w:p>
      <w:pPr>
        <w:pStyle w:val="12"/>
        <w:widowControl/>
        <w:shd w:val="clear" w:color="auto" w:fill="FFFFFF"/>
        <w:spacing w:line="560" w:lineRule="exact"/>
        <w:ind w:firstLine="420"/>
        <w:rPr>
          <w:rFonts w:ascii="仿宋" w:hAnsi="仿宋" w:eastAsia="仿宋" w:cs="仿宋"/>
          <w:szCs w:val="24"/>
          <w:highlight w:val="none"/>
          <w:shd w:val="clear" w:color="auto" w:fill="FFFFFF"/>
        </w:rPr>
      </w:pPr>
      <w:r>
        <w:rPr>
          <w:rFonts w:hint="eastAsia" w:ascii="仿宋" w:hAnsi="仿宋" w:eastAsia="仿宋" w:cs="仿宋"/>
          <w:szCs w:val="24"/>
          <w:highlight w:val="none"/>
          <w:shd w:val="clear" w:color="auto" w:fill="FFFFFF"/>
        </w:rPr>
        <w:t>方式：现场购买/邮寄</w:t>
      </w:r>
    </w:p>
    <w:p>
      <w:pPr>
        <w:pStyle w:val="12"/>
        <w:shd w:val="clear" w:color="auto" w:fill="FFFFFF"/>
        <w:spacing w:line="560" w:lineRule="exact"/>
        <w:ind w:firstLine="480"/>
        <w:rPr>
          <w:rFonts w:ascii="仿宋" w:hAnsi="仿宋" w:eastAsia="仿宋" w:cs="仿宋"/>
          <w:highlight w:val="none"/>
        </w:rPr>
      </w:pPr>
      <w:r>
        <w:rPr>
          <w:rFonts w:hint="eastAsia" w:ascii="仿宋" w:hAnsi="仿宋" w:eastAsia="仿宋" w:cs="仿宋"/>
          <w:szCs w:val="24"/>
          <w:highlight w:val="none"/>
          <w:shd w:val="clear" w:color="auto" w:fill="FFFFFF"/>
        </w:rPr>
        <w:t>售价：</w:t>
      </w:r>
      <w:r>
        <w:rPr>
          <w:rFonts w:hint="eastAsia" w:ascii="仿宋" w:hAnsi="仿宋" w:eastAsia="仿宋" w:cs="仿宋"/>
          <w:szCs w:val="24"/>
          <w:highlight w:val="none"/>
          <w:shd w:val="clear" w:color="auto" w:fill="FFFFFF"/>
          <w:lang w:eastAsia="zh-CN"/>
        </w:rPr>
        <w:t>免费赠送</w:t>
      </w:r>
    </w:p>
    <w:p>
      <w:pPr>
        <w:pStyle w:val="12"/>
        <w:shd w:val="clear" w:color="auto" w:fill="FFFFFF"/>
        <w:spacing w:line="560" w:lineRule="exact"/>
        <w:ind w:firstLine="482" w:firstLineChars="200"/>
        <w:rPr>
          <w:rFonts w:ascii="仿宋" w:hAnsi="仿宋" w:eastAsia="仿宋" w:cs="仿宋"/>
          <w:highlight w:val="none"/>
        </w:rPr>
      </w:pPr>
      <w:r>
        <w:rPr>
          <w:rFonts w:hint="eastAsia" w:ascii="仿宋" w:hAnsi="仿宋" w:eastAsia="仿宋" w:cs="仿宋"/>
          <w:b/>
          <w:bCs/>
          <w:highlight w:val="none"/>
        </w:rPr>
        <w:t>注：获取招标文件时（9：00—12：00，14：00--17：00（节假日除外））请携带有效的单位介绍信及被介绍人身份证复印件，加盖投标人公章（鲜章）,可自带 U 盘拷贝电子文件（本项目仅支持现场报名获取，谢绝邮寄）。</w:t>
      </w:r>
    </w:p>
    <w:p>
      <w:pPr>
        <w:spacing w:line="560" w:lineRule="exact"/>
        <w:rPr>
          <w:rFonts w:ascii="仿宋" w:hAnsi="仿宋" w:eastAsia="仿宋" w:cs="仿宋"/>
          <w:b/>
          <w:bCs/>
          <w:highlight w:val="none"/>
        </w:rPr>
      </w:pPr>
      <w:r>
        <w:rPr>
          <w:rFonts w:hint="eastAsia" w:ascii="仿宋" w:hAnsi="仿宋" w:eastAsia="仿宋" w:cs="仿宋"/>
          <w:b/>
          <w:bCs/>
          <w:highlight w:val="none"/>
        </w:rPr>
        <w:t xml:space="preserve">四、投标文件递交 </w:t>
      </w:r>
    </w:p>
    <w:p>
      <w:pPr>
        <w:pStyle w:val="1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截止时间：202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 xml:space="preserve">:30 </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地    点：华招广和项目管理有限公司会议室（西安市朱雀大街南段1号汇成天玺C座18层1818室）</w:t>
      </w:r>
    </w:p>
    <w:p>
      <w:pPr>
        <w:pStyle w:val="12"/>
        <w:numPr>
          <w:ilvl w:val="0"/>
          <w:numId w:val="4"/>
        </w:numPr>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公告期限</w:t>
      </w:r>
    </w:p>
    <w:p>
      <w:pPr>
        <w:pStyle w:val="12"/>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自本公告发布之日起5个工作日。</w:t>
      </w:r>
    </w:p>
    <w:p>
      <w:pPr>
        <w:pStyle w:val="12"/>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 xml:space="preserve">六、其他补充事宜 </w:t>
      </w:r>
    </w:p>
    <w:p>
      <w:pPr>
        <w:pStyle w:val="12"/>
        <w:shd w:val="clear" w:color="auto" w:fill="FFFFFF"/>
        <w:spacing w:line="560" w:lineRule="exact"/>
        <w:ind w:firstLine="720" w:firstLineChars="300"/>
        <w:rPr>
          <w:rFonts w:ascii="仿宋" w:hAnsi="仿宋" w:eastAsia="仿宋" w:cs="仿宋"/>
          <w:highlight w:val="none"/>
        </w:rPr>
      </w:pPr>
      <w:r>
        <w:rPr>
          <w:rFonts w:hint="eastAsia" w:ascii="仿宋" w:hAnsi="仿宋" w:eastAsia="仿宋" w:cs="仿宋"/>
          <w:highlight w:val="none"/>
        </w:rPr>
        <w:t>/</w:t>
      </w:r>
    </w:p>
    <w:p>
      <w:pPr>
        <w:pStyle w:val="12"/>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七、对本次采购提出询问，请按以下方式联系。</w:t>
      </w:r>
    </w:p>
    <w:p>
      <w:pPr>
        <w:pStyle w:val="18"/>
        <w:spacing w:line="56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1、采购人信息：</w:t>
      </w:r>
      <w:r>
        <w:rPr>
          <w:rFonts w:hint="eastAsia" w:ascii="仿宋" w:hAnsi="仿宋" w:eastAsia="仿宋" w:cs="仿宋"/>
          <w:sz w:val="24"/>
          <w:szCs w:val="24"/>
          <w:highlight w:val="none"/>
          <w:lang w:eastAsia="zh-CN"/>
        </w:rPr>
        <w:t>富平县检验检测中心</w:t>
      </w:r>
    </w:p>
    <w:p>
      <w:pPr>
        <w:pStyle w:val="18"/>
        <w:spacing w:line="560" w:lineRule="exact"/>
        <w:ind w:firstLine="960" w:firstLineChars="4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 xml:space="preserve">地     址:渭南市富平县频山大道1号企业孵化中心3号楼  </w:t>
      </w:r>
    </w:p>
    <w:p>
      <w:pPr>
        <w:pStyle w:val="18"/>
        <w:spacing w:line="560" w:lineRule="exact"/>
        <w:ind w:firstLine="960" w:firstLineChars="4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张主任</w:t>
      </w:r>
    </w:p>
    <w:p>
      <w:pPr>
        <w:pStyle w:val="18"/>
        <w:spacing w:line="560" w:lineRule="exact"/>
        <w:ind w:firstLine="960" w:firstLineChars="4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    话：0913-8228824</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 xml:space="preserve">2、项目联系方式 </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电    话：029-87592321</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传    真：029-85566819</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3、采购代理机构信息</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名称：华招广和项目管理有限公司</w:t>
      </w:r>
    </w:p>
    <w:p>
      <w:pPr>
        <w:pStyle w:val="18"/>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联系地址：西安市朱雀大街南段1号汇成天玺C座18层</w:t>
      </w:r>
    </w:p>
    <w:p>
      <w:pPr>
        <w:pStyle w:val="18"/>
        <w:spacing w:line="560" w:lineRule="exact"/>
        <w:ind w:firstLine="0" w:firstLineChars="0"/>
        <w:rPr>
          <w:rFonts w:ascii="仿宋" w:hAnsi="仿宋" w:eastAsia="仿宋" w:cs="仿宋"/>
          <w:sz w:val="24"/>
          <w:szCs w:val="24"/>
          <w:highlight w:val="none"/>
        </w:rPr>
      </w:pPr>
      <w:r>
        <w:rPr>
          <w:rFonts w:ascii="仿宋" w:hAnsi="仿宋" w:eastAsia="仿宋" w:cs="仿宋"/>
          <w:b/>
          <w:highlight w:val="none"/>
        </w:rPr>
        <mc:AlternateContent>
          <mc:Choice Requires="wps">
            <w:drawing>
              <wp:anchor distT="0" distB="0" distL="114300" distR="114300" simplePos="0" relativeHeight="251678720" behindDoc="0" locked="0" layoutInCell="1" allowOverlap="1">
                <wp:simplePos x="0" y="0"/>
                <wp:positionH relativeFrom="column">
                  <wp:posOffset>-231775</wp:posOffset>
                </wp:positionH>
                <wp:positionV relativeFrom="paragraph">
                  <wp:posOffset>483870</wp:posOffset>
                </wp:positionV>
                <wp:extent cx="6213475" cy="752475"/>
                <wp:effectExtent l="4445" t="4445" r="11430" b="5080"/>
                <wp:wrapSquare wrapText="bothSides"/>
                <wp:docPr id="23" name="文本框 23"/>
                <wp:cNvGraphicFramePr/>
                <a:graphic xmlns:a="http://schemas.openxmlformats.org/drawingml/2006/main">
                  <a:graphicData uri="http://schemas.microsoft.com/office/word/2010/wordprocessingShape">
                    <wps:wsp>
                      <wps:cNvSpPr txBox="1"/>
                      <wps:spPr>
                        <a:xfrm>
                          <a:off x="0" y="0"/>
                          <a:ext cx="6213475" cy="752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wps:txbx>
                      <wps:bodyPr wrap="square" upright="1">
                        <a:noAutofit/>
                      </wps:bodyPr>
                    </wps:wsp>
                  </a:graphicData>
                </a:graphic>
              </wp:anchor>
            </w:drawing>
          </mc:Choice>
          <mc:Fallback>
            <w:pict>
              <v:shape id="_x0000_s1026" o:spid="_x0000_s1026" o:spt="202" type="#_x0000_t202" style="position:absolute;left:0pt;margin-left:-18.25pt;margin-top:38.1pt;height:59.25pt;width:489.25pt;mso-wrap-distance-bottom:0pt;mso-wrap-distance-left:9pt;mso-wrap-distance-right:9pt;mso-wrap-distance-top:0pt;z-index:251678720;mso-width-relative:page;mso-height-relative:page;" coordsize="21600,21600" o:gfxdata="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sLe+PaAAAACgEAAA8AAAAAAAAAAQAgAAAAIgAAAGRycy9kb3ducmV2LnhtbFBLAQIUABQA&#10;AAAIAIdO4kDx2+JUJwIAAG4EAAAOAAAAAAAAAAEAIAAAACkBAABkcnMvZTJvRG9jLnhtbFBLBQYA&#10;AAAABgAGAFkBAADCBQAAAAA=&#10;">
                <v:path/>
                <v:fill focussize="0,0"/>
                <v:stroke joinstyle="miter"/>
                <v:imagedata o:title=""/>
                <o:lock v:ext="edit"/>
                <v:textbo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v:textbox>
                <w10:wrap type="square"/>
              </v:shape>
            </w:pict>
          </mc:Fallback>
        </mc:AlternateContent>
      </w:r>
      <w:r>
        <w:rPr>
          <w:rFonts w:hint="eastAsia" w:ascii="仿宋" w:hAnsi="仿宋" w:eastAsia="仿宋" w:cs="仿宋"/>
          <w:b/>
          <w:highlight w:val="none"/>
        </w:rPr>
        <w:t xml:space="preserve">       </w:t>
      </w:r>
      <w:r>
        <w:rPr>
          <w:rFonts w:hint="eastAsia" w:ascii="仿宋" w:hAnsi="仿宋" w:eastAsia="仿宋" w:cs="仿宋"/>
          <w:sz w:val="24"/>
          <w:szCs w:val="24"/>
          <w:highlight w:val="none"/>
        </w:rPr>
        <w:t>联系方式：</w:t>
      </w:r>
      <w:r>
        <w:rPr>
          <w:highlight w:val="none"/>
        </w:rPr>
        <w:fldChar w:fldCharType="begin"/>
      </w:r>
      <w:r>
        <w:rPr>
          <w:highlight w:val="none"/>
        </w:rPr>
        <w:instrText xml:space="preserve"> HYPERLINK "http://www.ccgp.gov.cn/agency/a_agencylist.html" </w:instrText>
      </w:r>
      <w:r>
        <w:rPr>
          <w:highlight w:val="none"/>
        </w:rPr>
        <w:fldChar w:fldCharType="separate"/>
      </w:r>
      <w:r>
        <w:rPr>
          <w:rStyle w:val="16"/>
          <w:rFonts w:hint="eastAsia" w:ascii="仿宋" w:hAnsi="仿宋" w:eastAsia="仿宋" w:cs="仿宋"/>
          <w:color w:val="auto"/>
          <w:highlight w:val="none"/>
        </w:rPr>
        <w:t>http://www.ccgp.gov.cn/agency/a_agencylist.html</w:t>
      </w:r>
      <w:r>
        <w:rPr>
          <w:rStyle w:val="16"/>
          <w:rFonts w:hint="eastAsia" w:ascii="仿宋" w:hAnsi="仿宋" w:eastAsia="仿宋" w:cs="仿宋"/>
          <w:color w:val="auto"/>
          <w:highlight w:val="none"/>
        </w:rPr>
        <w:fldChar w:fldCharType="end"/>
      </w:r>
    </w:p>
    <w:p>
      <w:pPr>
        <w:rPr>
          <w:rFonts w:ascii="仿宋" w:hAnsi="仿宋" w:eastAsia="仿宋" w:cs="仿宋"/>
          <w:highlight w:val="none"/>
        </w:rPr>
      </w:pPr>
      <w:r>
        <w:rPr>
          <w:rFonts w:hint="eastAsia" w:ascii="仿宋" w:hAnsi="仿宋" w:eastAsia="仿宋" w:cs="仿宋"/>
          <w:highlight w:val="none"/>
        </w:rPr>
        <w:br w:type="page"/>
      </w:r>
    </w:p>
    <w:p>
      <w:pPr>
        <w:pStyle w:val="3"/>
        <w:spacing w:line="560" w:lineRule="exact"/>
        <w:jc w:val="center"/>
        <w:rPr>
          <w:rFonts w:ascii="仿宋" w:hAnsi="仿宋" w:eastAsia="仿宋" w:cs="仿宋"/>
          <w:highlight w:val="none"/>
        </w:rPr>
      </w:pPr>
      <w:r>
        <w:rPr>
          <w:rFonts w:hint="eastAsia" w:ascii="仿宋" w:hAnsi="仿宋" w:eastAsia="仿宋" w:cs="仿宋"/>
          <w:highlight w:val="none"/>
        </w:rPr>
        <w:t>第二章  投标人须知</w:t>
      </w:r>
    </w:p>
    <w:p>
      <w:pPr>
        <w:pStyle w:val="4"/>
        <w:spacing w:line="560" w:lineRule="exact"/>
        <w:jc w:val="center"/>
        <w:rPr>
          <w:rFonts w:ascii="仿宋" w:hAnsi="仿宋" w:eastAsia="仿宋" w:cs="仿宋"/>
          <w:sz w:val="15"/>
          <w:szCs w:val="15"/>
          <w:highlight w:val="none"/>
        </w:rPr>
      </w:pPr>
      <w:r>
        <w:rPr>
          <w:rFonts w:hint="eastAsia" w:ascii="仿宋" w:hAnsi="仿宋" w:eastAsia="仿宋" w:cs="仿宋"/>
          <w:sz w:val="28"/>
          <w:szCs w:val="28"/>
          <w:highlight w:val="none"/>
        </w:rPr>
        <w:t>一、投标人须知前附表</w:t>
      </w:r>
    </w:p>
    <w:tbl>
      <w:tblPr>
        <w:tblStyle w:val="1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55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条款名称</w:t>
            </w:r>
          </w:p>
        </w:tc>
        <w:tc>
          <w:tcPr>
            <w:tcW w:w="619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采购人</w:t>
            </w:r>
          </w:p>
        </w:tc>
        <w:tc>
          <w:tcPr>
            <w:tcW w:w="6195"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名    称：</w:t>
            </w:r>
            <w:r>
              <w:rPr>
                <w:rFonts w:hint="eastAsia" w:ascii="仿宋" w:hAnsi="仿宋" w:eastAsia="仿宋" w:cs="仿宋"/>
                <w:szCs w:val="24"/>
                <w:highlight w:val="none"/>
                <w:lang w:eastAsia="zh-CN"/>
              </w:rPr>
              <w:t>富平县检验检测中心</w:t>
            </w:r>
          </w:p>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 xml:space="preserve">地    址：渭南市富平县频山大道1号企业孵化中心3号楼  </w:t>
            </w:r>
          </w:p>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联系方式：0913-8228824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采购代理机构</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地  址：西安市朱雀大街南段1号汇成天玺C座18层</w:t>
            </w:r>
          </w:p>
          <w:p>
            <w:pPr>
              <w:spacing w:line="560" w:lineRule="exact"/>
              <w:rPr>
                <w:rFonts w:ascii="仿宋" w:hAnsi="仿宋" w:eastAsia="仿宋" w:cs="仿宋"/>
                <w:szCs w:val="24"/>
                <w:highlight w:val="none"/>
                <w:u w:val="wavyHeavy" w:color="FF0000"/>
              </w:rPr>
            </w:pPr>
            <w:r>
              <w:rPr>
                <w:rFonts w:hint="eastAsia" w:ascii="仿宋" w:hAnsi="仿宋" w:eastAsia="仿宋" w:cs="仿宋"/>
                <w:szCs w:val="24"/>
                <w:highlight w:val="none"/>
              </w:rPr>
              <w:t>联系人：</w:t>
            </w:r>
            <w:r>
              <w:rPr>
                <w:rFonts w:hint="eastAsia" w:ascii="仿宋" w:hAnsi="仿宋" w:eastAsia="仿宋" w:cs="仿宋"/>
                <w:szCs w:val="24"/>
                <w:highlight w:val="none"/>
                <w:lang w:eastAsia="zh-CN"/>
              </w:rPr>
              <w:t>康</w:t>
            </w:r>
            <w:r>
              <w:rPr>
                <w:rFonts w:hint="eastAsia" w:ascii="仿宋" w:hAnsi="仿宋" w:eastAsia="仿宋" w:cs="仿宋"/>
                <w:szCs w:val="24"/>
                <w:highlight w:val="none"/>
              </w:rPr>
              <w:t>工</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监督管理机构</w:t>
            </w:r>
          </w:p>
        </w:tc>
        <w:tc>
          <w:tcPr>
            <w:tcW w:w="6195" w:type="dxa"/>
          </w:tcPr>
          <w:p>
            <w:pPr>
              <w:spacing w:line="560" w:lineRule="exact"/>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富平县财政局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项目名称</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lang w:eastAsia="zh-CN"/>
              </w:rPr>
              <w:t xml:space="preserve">实验室仪器设备采购项目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项目编号</w:t>
            </w:r>
          </w:p>
        </w:tc>
        <w:tc>
          <w:tcPr>
            <w:tcW w:w="6195" w:type="dxa"/>
          </w:tcPr>
          <w:p>
            <w:pPr>
              <w:spacing w:line="560" w:lineRule="exact"/>
              <w:rPr>
                <w:rFonts w:hint="default" w:ascii="仿宋" w:hAnsi="仿宋" w:eastAsia="仿宋" w:cs="仿宋"/>
                <w:szCs w:val="24"/>
                <w:highlight w:val="none"/>
                <w:lang w:val="en-US" w:eastAsia="zh-CN"/>
              </w:rPr>
            </w:pPr>
            <w:r>
              <w:rPr>
                <w:rFonts w:hint="eastAsia" w:ascii="仿宋" w:hAnsi="仿宋" w:eastAsia="仿宋" w:cs="仿宋"/>
                <w:szCs w:val="24"/>
                <w:highlight w:val="none"/>
                <w:lang w:eastAsia="zh-CN"/>
              </w:rPr>
              <w:t>HZGH-2022-011-02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资金性质</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项目预算</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lang w:val="en-US" w:eastAsia="zh-CN"/>
              </w:rPr>
              <w:t>850000</w:t>
            </w:r>
            <w:r>
              <w:rPr>
                <w:rFonts w:hint="eastAsia" w:ascii="仿宋" w:hAnsi="仿宋" w:eastAsia="仿宋" w:cs="仿宋"/>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项目用途</w:t>
            </w:r>
          </w:p>
        </w:tc>
        <w:tc>
          <w:tcPr>
            <w:tcW w:w="6195" w:type="dxa"/>
          </w:tcPr>
          <w:p>
            <w:pPr>
              <w:pStyle w:val="12"/>
              <w:shd w:val="clear" w:color="auto" w:fill="FFFFFF"/>
              <w:wordWrap w:val="0"/>
              <w:topLinePunct/>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实验室检验检测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采购内容和要求</w:t>
            </w:r>
          </w:p>
        </w:tc>
        <w:tc>
          <w:tcPr>
            <w:tcW w:w="6195" w:type="dxa"/>
          </w:tcPr>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SA"/>
              </w:rPr>
              <w:t>氨基酸分析仪，1项（具体要求详见招标文件第三章采购内容及技术要求）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响应</w:t>
            </w:r>
            <w:r>
              <w:rPr>
                <w:highlight w:val="none"/>
              </w:rPr>
              <w:fldChar w:fldCharType="begin"/>
            </w:r>
            <w:r>
              <w:rPr>
                <w:highlight w:val="none"/>
              </w:rPr>
              <w:instrText xml:space="preserve"> HYPERLINK "http://baike.baidu.com/view/8707.htm" \t "_blank" </w:instrText>
            </w:r>
            <w:r>
              <w:rPr>
                <w:highlight w:val="none"/>
              </w:rPr>
              <w:fldChar w:fldCharType="separate"/>
            </w:r>
            <w:r>
              <w:rPr>
                <w:rFonts w:hint="eastAsia" w:ascii="仿宋" w:hAnsi="仿宋" w:eastAsia="仿宋" w:cs="仿宋"/>
                <w:szCs w:val="24"/>
                <w:highlight w:val="none"/>
              </w:rPr>
              <w:t>招标</w:t>
            </w:r>
            <w:r>
              <w:rPr>
                <w:rFonts w:hint="eastAsia" w:ascii="仿宋" w:hAnsi="仿宋" w:eastAsia="仿宋" w:cs="仿宋"/>
                <w:szCs w:val="24"/>
                <w:highlight w:val="none"/>
              </w:rPr>
              <w:fldChar w:fldCharType="end"/>
            </w:r>
            <w:r>
              <w:rPr>
                <w:rFonts w:hint="eastAsia" w:ascii="仿宋" w:hAnsi="仿宋" w:eastAsia="仿宋" w:cs="仿宋"/>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投标人资格要求</w:t>
            </w:r>
          </w:p>
        </w:tc>
        <w:tc>
          <w:tcPr>
            <w:tcW w:w="6195" w:type="dxa"/>
          </w:tcPr>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3、税收缴纳证明：提供2021年1月1日至今任意一个月的缴费凭据；（依法免税的投标人应提供相关文件证明）。</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6、提供参加政府采购活动前三年内在经营活动中没有重大违法记录的书面声明。（格式自拟，加盖投标人公章）</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3、投标保证金交纳凭证；（保证金交纳凭证复印件加盖公章）           </w:t>
            </w:r>
          </w:p>
          <w:p>
            <w:pPr>
              <w:pStyle w:val="18"/>
              <w:wordWrap w:val="0"/>
              <w:topLinePunct/>
              <w:spacing w:line="520" w:lineRule="exact"/>
              <w:ind w:firstLine="240" w:firstLineChars="1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lang w:val="en-US" w:eastAsia="zh-CN"/>
              </w:rPr>
              <w:t>7</w:t>
            </w:r>
            <w:r>
              <w:rPr>
                <w:rFonts w:hint="eastAsia" w:ascii="仿宋" w:hAnsi="仿宋" w:eastAsia="仿宋" w:cs="仿宋"/>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交货期、交货地点</w:t>
            </w:r>
          </w:p>
        </w:tc>
        <w:tc>
          <w:tcPr>
            <w:tcW w:w="6195" w:type="dxa"/>
          </w:tcPr>
          <w:p>
            <w:pPr>
              <w:spacing w:line="560" w:lineRule="exact"/>
              <w:rPr>
                <w:rFonts w:ascii="仿宋" w:hAnsi="仿宋" w:eastAsia="仿宋" w:cs="仿宋"/>
                <w:sz w:val="32"/>
                <w:szCs w:val="32"/>
                <w:highlight w:val="none"/>
              </w:rPr>
            </w:pPr>
            <w:r>
              <w:rPr>
                <w:rFonts w:hint="eastAsia" w:ascii="仿宋" w:hAnsi="仿宋" w:eastAsia="仿宋" w:cs="仿宋"/>
                <w:szCs w:val="24"/>
                <w:highlight w:val="none"/>
              </w:rPr>
              <w:t>交 货 期：</w:t>
            </w:r>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90</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spacing w:line="560" w:lineRule="exact"/>
              <w:rPr>
                <w:rFonts w:ascii="仿宋" w:hAnsi="仿宋" w:eastAsia="仿宋" w:cs="仿宋"/>
                <w:szCs w:val="24"/>
                <w:highlight w:val="red"/>
              </w:rPr>
            </w:pPr>
            <w:r>
              <w:rPr>
                <w:rFonts w:hint="eastAsia" w:ascii="仿宋" w:hAnsi="仿宋" w:eastAsia="仿宋" w:cs="仿宋"/>
                <w:szCs w:val="24"/>
                <w:highlight w:val="none"/>
              </w:rPr>
              <w:t>交货地点：</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13</w:t>
            </w:r>
          </w:p>
        </w:tc>
        <w:tc>
          <w:tcPr>
            <w:tcW w:w="2552" w:type="dxa"/>
            <w:vAlign w:val="center"/>
          </w:tcPr>
          <w:p>
            <w:pPr>
              <w:spacing w:line="560" w:lineRule="exact"/>
              <w:jc w:val="center"/>
              <w:rPr>
                <w:rFonts w:ascii="仿宋" w:hAnsi="仿宋" w:eastAsia="仿宋" w:cs="仿宋"/>
                <w:szCs w:val="24"/>
                <w:highlight w:val="none"/>
                <w:u w:val="wavyHeavy" w:color="5B9BD5" w:themeColor="accent1"/>
              </w:rPr>
            </w:pPr>
            <w:r>
              <w:rPr>
                <w:rFonts w:hint="eastAsia" w:ascii="仿宋" w:hAnsi="仿宋" w:eastAsia="仿宋" w:cs="仿宋"/>
                <w:szCs w:val="24"/>
                <w:highlight w:val="none"/>
              </w:rPr>
              <w:t>招标文件发售</w:t>
            </w:r>
          </w:p>
        </w:tc>
        <w:tc>
          <w:tcPr>
            <w:tcW w:w="6195" w:type="dxa"/>
          </w:tcPr>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日上午9:00-12:00，下午2:00-5:00时止（节假日除外）。</w:t>
            </w:r>
          </w:p>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联合体投标</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现场勘查、标前答疑会</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投标人对招标文件提出质疑的时间</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构成招标文件的其他文件</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18</w:t>
            </w:r>
          </w:p>
        </w:tc>
        <w:tc>
          <w:tcPr>
            <w:tcW w:w="2552" w:type="dxa"/>
            <w:vAlign w:val="center"/>
          </w:tcPr>
          <w:p>
            <w:pPr>
              <w:pStyle w:val="19"/>
              <w:spacing w:line="560" w:lineRule="exact"/>
              <w:rPr>
                <w:rFonts w:ascii="仿宋" w:hAnsi="仿宋" w:eastAsia="仿宋" w:cs="仿宋"/>
                <w:sz w:val="24"/>
                <w:szCs w:val="24"/>
                <w:highlight w:val="none"/>
                <w:u w:val="wavyHeavy" w:color="FF0000"/>
              </w:rPr>
            </w:pPr>
          </w:p>
          <w:p>
            <w:pPr>
              <w:pStyle w:val="19"/>
              <w:spacing w:line="560" w:lineRule="exact"/>
              <w:rPr>
                <w:rFonts w:ascii="仿宋" w:hAnsi="仿宋" w:eastAsia="仿宋" w:cs="仿宋"/>
                <w:szCs w:val="24"/>
                <w:highlight w:val="none"/>
              </w:rPr>
            </w:pPr>
            <w:r>
              <w:rPr>
                <w:rFonts w:hint="eastAsia" w:ascii="仿宋" w:hAnsi="仿宋" w:eastAsia="仿宋" w:cs="仿宋"/>
                <w:sz w:val="24"/>
                <w:szCs w:val="24"/>
                <w:highlight w:val="none"/>
              </w:rPr>
              <w:t>投标文件递交截止时间及开标时间和地点</w:t>
            </w:r>
          </w:p>
        </w:tc>
        <w:tc>
          <w:tcPr>
            <w:tcW w:w="6195" w:type="dxa"/>
          </w:tcPr>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1、投标文件递交截止时间：202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 xml:space="preserve">:30 </w:t>
            </w:r>
          </w:p>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2、投标地点：华招广和项目管理有限公司会议室（西安市朱雀大街南段1号汇成天玺C座18层1818室）</w:t>
            </w:r>
          </w:p>
          <w:p>
            <w:pPr>
              <w:pStyle w:val="18"/>
              <w:spacing w:line="560" w:lineRule="exact"/>
              <w:ind w:firstLine="0" w:firstLineChars="0"/>
              <w:rPr>
                <w:rFonts w:ascii="仿宋" w:hAnsi="仿宋" w:eastAsia="仿宋" w:cs="仿宋"/>
                <w:b/>
                <w:sz w:val="18"/>
                <w:szCs w:val="18"/>
                <w:highlight w:val="none"/>
              </w:rPr>
            </w:pPr>
            <w:r>
              <w:rPr>
                <w:rFonts w:hint="eastAsia" w:ascii="仿宋" w:hAnsi="仿宋" w:eastAsia="仿宋" w:cs="仿宋"/>
                <w:sz w:val="24"/>
                <w:szCs w:val="24"/>
                <w:highlight w:val="none"/>
              </w:rPr>
              <w:t>3、开标时间：2021年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:30</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4、开标地点：华招广和项目管理有限公司会议室（西安市朱雀大街南段1号汇成天玺C座18层1818室）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投标有效期</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投标担保</w:t>
            </w:r>
          </w:p>
        </w:tc>
        <w:tc>
          <w:tcPr>
            <w:tcW w:w="6195" w:type="dxa"/>
          </w:tcPr>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Cs w:val="24"/>
                <w:highlight w:val="none"/>
              </w:rPr>
            </w:pPr>
            <w:r>
              <w:rPr>
                <w:rFonts w:hint="eastAsia" w:ascii="仿宋" w:hAnsi="仿宋" w:eastAsia="仿宋" w:cs="仿宋"/>
                <w:szCs w:val="24"/>
                <w:highlight w:val="none"/>
              </w:rPr>
              <w:t>1、投标保证金：</w:t>
            </w:r>
            <w:r>
              <w:rPr>
                <w:rFonts w:hint="eastAsia" w:ascii="仿宋" w:hAnsi="仿宋" w:eastAsia="仿宋" w:cs="仿宋"/>
                <w:b/>
                <w:bCs/>
                <w:szCs w:val="24"/>
                <w:highlight w:val="none"/>
              </w:rPr>
              <w:t>人民币</w:t>
            </w:r>
            <w:r>
              <w:rPr>
                <w:rFonts w:hint="eastAsia" w:ascii="仿宋" w:hAnsi="仿宋" w:eastAsia="仿宋" w:cs="仿宋"/>
                <w:b/>
                <w:bCs/>
                <w:szCs w:val="24"/>
                <w:highlight w:val="none"/>
                <w:lang w:val="en-US" w:eastAsia="zh-CN"/>
              </w:rPr>
              <w:t>壹</w:t>
            </w:r>
            <w:r>
              <w:rPr>
                <w:rFonts w:hint="eastAsia" w:ascii="仿宋" w:hAnsi="仿宋" w:eastAsia="仿宋" w:cs="仿宋"/>
                <w:b/>
                <w:bCs/>
                <w:szCs w:val="24"/>
                <w:highlight w:val="none"/>
              </w:rPr>
              <w:t>万</w:t>
            </w:r>
            <w:r>
              <w:rPr>
                <w:rFonts w:hint="eastAsia" w:ascii="仿宋" w:hAnsi="仿宋" w:eastAsia="仿宋" w:cs="仿宋"/>
                <w:b/>
                <w:bCs/>
                <w:szCs w:val="24"/>
                <w:highlight w:val="none"/>
                <w:lang w:eastAsia="zh-CN"/>
              </w:rPr>
              <w:t>柒仟</w:t>
            </w:r>
            <w:r>
              <w:rPr>
                <w:rFonts w:hint="eastAsia" w:ascii="仿宋" w:hAnsi="仿宋" w:eastAsia="仿宋" w:cs="仿宋"/>
                <w:b/>
                <w:bCs/>
                <w:szCs w:val="24"/>
                <w:highlight w:val="none"/>
              </w:rPr>
              <w:t xml:space="preserve">元整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2、投标保证金交纳方式：投标人可自主选择以银行网银转账、支票、汇票、本票、保函等非现金形式交纳或提交投标保证金。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3、请投标人按规定时间</w:t>
            </w:r>
            <w:r>
              <w:rPr>
                <w:rFonts w:hint="eastAsia" w:ascii="仿宋" w:hAnsi="仿宋" w:eastAsia="仿宋" w:cs="仿宋"/>
                <w:b/>
                <w:szCs w:val="24"/>
                <w:highlight w:val="none"/>
              </w:rPr>
              <w:t>（</w:t>
            </w:r>
            <w:r>
              <w:rPr>
                <w:rFonts w:hint="eastAsia" w:ascii="仿宋" w:hAnsi="仿宋" w:eastAsia="仿宋" w:cs="仿宋"/>
                <w:b/>
                <w:bCs/>
                <w:szCs w:val="24"/>
                <w:highlight w:val="none"/>
              </w:rPr>
              <w:t>202</w:t>
            </w:r>
            <w:r>
              <w:rPr>
                <w:rFonts w:hint="eastAsia" w:ascii="仿宋" w:hAnsi="仿宋" w:eastAsia="仿宋" w:cs="仿宋"/>
                <w:b/>
                <w:bCs/>
                <w:szCs w:val="24"/>
                <w:highlight w:val="none"/>
                <w:lang w:val="en-US" w:eastAsia="zh-CN"/>
              </w:rPr>
              <w:t>2</w:t>
            </w:r>
            <w:r>
              <w:rPr>
                <w:rFonts w:hint="eastAsia" w:ascii="仿宋" w:hAnsi="仿宋" w:eastAsia="仿宋" w:cs="仿宋"/>
                <w:b/>
                <w:bCs/>
                <w:szCs w:val="24"/>
                <w:highlight w:val="none"/>
              </w:rPr>
              <w:t>年</w:t>
            </w:r>
            <w:r>
              <w:rPr>
                <w:rFonts w:hint="eastAsia" w:ascii="仿宋" w:hAnsi="仿宋" w:eastAsia="仿宋" w:cs="仿宋"/>
                <w:b/>
                <w:bCs/>
                <w:szCs w:val="24"/>
                <w:highlight w:val="none"/>
                <w:lang w:val="en-US" w:eastAsia="zh-CN"/>
              </w:rPr>
              <w:t>06</w:t>
            </w:r>
            <w:r>
              <w:rPr>
                <w:rFonts w:hint="eastAsia" w:ascii="仿宋" w:hAnsi="仿宋" w:eastAsia="仿宋" w:cs="仿宋"/>
                <w:b/>
                <w:bCs/>
                <w:szCs w:val="24"/>
                <w:highlight w:val="none"/>
              </w:rPr>
              <w:t>月</w:t>
            </w:r>
            <w:r>
              <w:rPr>
                <w:rFonts w:hint="eastAsia" w:ascii="仿宋" w:hAnsi="仿宋" w:eastAsia="仿宋" w:cs="仿宋"/>
                <w:b/>
                <w:bCs/>
                <w:szCs w:val="24"/>
                <w:highlight w:val="none"/>
                <w:lang w:val="en-US" w:eastAsia="zh-CN"/>
              </w:rPr>
              <w:t>10</w:t>
            </w:r>
            <w:r>
              <w:rPr>
                <w:rFonts w:hint="eastAsia" w:ascii="仿宋" w:hAnsi="仿宋" w:eastAsia="仿宋" w:cs="仿宋"/>
                <w:b/>
                <w:bCs/>
                <w:szCs w:val="24"/>
                <w:highlight w:val="none"/>
              </w:rPr>
              <w:t>日</w:t>
            </w:r>
            <w:r>
              <w:rPr>
                <w:rFonts w:hint="eastAsia" w:ascii="仿宋" w:hAnsi="仿宋" w:eastAsia="仿宋" w:cs="仿宋"/>
                <w:b/>
                <w:bCs/>
                <w:szCs w:val="24"/>
                <w:highlight w:val="none"/>
                <w:lang w:val="en-US" w:eastAsia="zh-CN"/>
              </w:rPr>
              <w:t>09</w:t>
            </w:r>
            <w:r>
              <w:rPr>
                <w:rFonts w:hint="eastAsia" w:ascii="仿宋" w:hAnsi="仿宋" w:eastAsia="仿宋" w:cs="仿宋"/>
                <w:b/>
                <w:bCs/>
                <w:szCs w:val="24"/>
                <w:highlight w:val="none"/>
              </w:rPr>
              <w:t>:30前</w:t>
            </w:r>
            <w:r>
              <w:rPr>
                <w:rFonts w:hint="eastAsia" w:ascii="仿宋" w:hAnsi="仿宋" w:eastAsia="仿宋" w:cs="仿宋"/>
                <w:szCs w:val="24"/>
                <w:highlight w:val="none"/>
              </w:rPr>
              <w:t xml:space="preserve">）和方式提交保证金，避免银行退票等原因出现保证金未按时到账等情况影响正常投标。请务必在转账时在摘要处注明：项目编号，同时请次日电话查询是否到账：029-87592322。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Cs w:val="24"/>
                <w:highlight w:val="none"/>
              </w:rPr>
            </w:pPr>
            <w:r>
              <w:rPr>
                <w:rFonts w:hint="eastAsia" w:ascii="仿宋" w:hAnsi="仿宋" w:eastAsia="仿宋" w:cs="仿宋"/>
                <w:szCs w:val="24"/>
                <w:highlight w:val="none"/>
              </w:rPr>
              <w:t>4、投标人未按照招标文件要求提交保证金的，投标响应文件无效。投标保证金提交以到账时间为准。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b/>
                <w:bCs/>
                <w:color w:val="auto"/>
                <w:szCs w:val="24"/>
                <w:highlight w:val="none"/>
              </w:rPr>
              <w:t>备注：以保函形式提交投标保证金的，投标响应文件递交截止前持保函原件来我公司购标处进行备案登记。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汇款账户</w:t>
            </w:r>
          </w:p>
        </w:tc>
        <w:tc>
          <w:tcPr>
            <w:tcW w:w="6195" w:type="dxa"/>
          </w:tcPr>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中国建设银行：</w:t>
            </w:r>
            <w:r>
              <w:rPr>
                <w:rFonts w:hint="eastAsia" w:ascii="仿宋" w:hAnsi="仿宋" w:eastAsia="仿宋" w:cs="仿宋"/>
                <w:b/>
                <w:bCs/>
                <w:sz w:val="24"/>
                <w:szCs w:val="24"/>
                <w:highlight w:val="none"/>
              </w:rPr>
              <w:t>招标服务费</w:t>
            </w:r>
            <w:r>
              <w:rPr>
                <w:rFonts w:hint="eastAsia" w:ascii="仿宋" w:hAnsi="仿宋" w:eastAsia="仿宋" w:cs="仿宋"/>
                <w:sz w:val="24"/>
                <w:szCs w:val="24"/>
                <w:highlight w:val="none"/>
              </w:rPr>
              <w:t>（交纳账户）</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开户行：中国建设银行股份有限公司西安金泰假日花城支行</w:t>
            </w:r>
          </w:p>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18"/>
              <w:spacing w:line="560" w:lineRule="exact"/>
              <w:ind w:firstLine="0" w:firstLineChars="0"/>
              <w:rPr>
                <w:rFonts w:ascii="仿宋" w:hAnsi="仿宋" w:eastAsia="仿宋" w:cs="仿宋"/>
                <w:kern w:val="2"/>
                <w:sz w:val="24"/>
                <w:szCs w:val="24"/>
                <w:highlight w:val="none"/>
              </w:rPr>
            </w:pPr>
          </w:p>
          <w:p>
            <w:pPr>
              <w:pStyle w:val="18"/>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中信银行：投标保证金、履约保证金（交纳专户）</w:t>
            </w:r>
          </w:p>
          <w:p>
            <w:pPr>
              <w:pStyle w:val="18"/>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名称：华招广和项目管理有限公司</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账号：8111 7010 1190 0609 835</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开户行：中信银行西安朱雀南路支行</w:t>
            </w:r>
          </w:p>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b/>
                <w:sz w:val="24"/>
                <w:szCs w:val="24"/>
                <w:highlight w:val="none"/>
              </w:rPr>
              <w:t>注:标书费、招标服务费可以采用转账、现金形式交纳；投标保证金仅限于通过对公账户以转账形式交纳。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备选投标方案</w:t>
            </w:r>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和报价</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盖章签字</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投标文件数量、装订</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25</w:t>
            </w:r>
          </w:p>
        </w:tc>
        <w:tc>
          <w:tcPr>
            <w:tcW w:w="2552" w:type="dxa"/>
            <w:vAlign w:val="center"/>
          </w:tcPr>
          <w:p>
            <w:pPr>
              <w:spacing w:line="56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投标报价</w:t>
            </w:r>
          </w:p>
        </w:tc>
        <w:tc>
          <w:tcPr>
            <w:tcW w:w="6195" w:type="dxa"/>
            <w:vAlign w:val="center"/>
          </w:tcPr>
          <w:p>
            <w:pPr>
              <w:spacing w:line="560" w:lineRule="exact"/>
              <w:jc w:val="left"/>
              <w:rPr>
                <w:rFonts w:hint="eastAsia" w:ascii="仿宋" w:hAnsi="仿宋" w:eastAsia="仿宋" w:cs="仿宋"/>
                <w:szCs w:val="24"/>
                <w:highlight w:val="none"/>
              </w:rPr>
            </w:pPr>
            <w:r>
              <w:rPr>
                <w:rFonts w:hint="eastAsia" w:ascii="仿宋" w:hAnsi="仿宋" w:eastAsia="仿宋" w:cs="仿宋"/>
                <w:b w:val="0"/>
                <w:bCs w:val="0"/>
                <w:szCs w:val="24"/>
                <w:highlight w:val="none"/>
              </w:rPr>
              <w:t>投标报价</w:t>
            </w:r>
            <w:r>
              <w:rPr>
                <w:rFonts w:hint="eastAsia" w:ascii="仿宋" w:hAnsi="仿宋" w:eastAsia="仿宋" w:cs="仿宋"/>
                <w:b w:val="0"/>
                <w:bCs w:val="0"/>
                <w:szCs w:val="24"/>
                <w:highlight w:val="none"/>
                <w:lang w:val="en-US" w:eastAsia="zh-CN"/>
              </w:rPr>
              <w:t>=</w:t>
            </w:r>
            <w:r>
              <w:rPr>
                <w:rFonts w:hint="eastAsia" w:ascii="仿宋" w:hAnsi="仿宋" w:eastAsia="仿宋" w:cs="仿宋"/>
                <w:b w:val="0"/>
                <w:bCs w:val="0"/>
                <w:szCs w:val="24"/>
                <w:highlight w:val="none"/>
              </w:rPr>
              <w:t>设备价（进口设备为CIF价</w:t>
            </w: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lang w:val="en-US" w:eastAsia="zh-CN"/>
              </w:rPr>
              <w:t>/CIF价</w:t>
            </w:r>
            <w:r>
              <w:rPr>
                <w:rFonts w:hint="eastAsia" w:ascii="仿宋" w:hAnsi="仿宋" w:eastAsia="仿宋" w:cs="仿宋"/>
                <w:b w:val="0"/>
                <w:bCs w:val="0"/>
                <w:szCs w:val="24"/>
                <w:highlight w:val="none"/>
              </w:rPr>
              <w:t>（含税）＋运输费+安装费+调试费+培训费+产品辅材费+售后服务费+保险费+相关伴随费用等。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评标办法及标准</w:t>
            </w:r>
          </w:p>
        </w:tc>
        <w:tc>
          <w:tcPr>
            <w:tcW w:w="6195" w:type="dxa"/>
            <w:vAlign w:val="center"/>
          </w:tcPr>
          <w:p>
            <w:pPr>
              <w:pStyle w:val="19"/>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其它事项</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kern w:val="0"/>
                <w:szCs w:val="24"/>
                <w:highlight w:val="none"/>
              </w:rPr>
              <w:t>中标人无正当理由不得放弃中标。</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本项目是否专门面向中小企业</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lang w:eastAsia="zh-CN"/>
              </w:rPr>
              <w:t>□</w:t>
            </w:r>
            <w:r>
              <w:rPr>
                <w:rFonts w:hint="eastAsia" w:ascii="仿宋" w:hAnsi="仿宋" w:eastAsia="仿宋" w:cs="仿宋"/>
                <w:szCs w:val="24"/>
                <w:highlight w:val="none"/>
              </w:rPr>
              <w:t xml:space="preserve">是   </w:t>
            </w:r>
            <w:r>
              <w:rPr>
                <w:rFonts w:hint="eastAsia" w:ascii="仿宋" w:hAnsi="仿宋" w:eastAsia="仿宋" w:cs="仿宋"/>
                <w:szCs w:val="24"/>
                <w:highlight w:val="none"/>
                <w:lang w:eastAsia="zh-CN"/>
              </w:rPr>
              <w:t>☑</w:t>
            </w:r>
            <w:r>
              <w:rPr>
                <w:rFonts w:hint="eastAsia" w:ascii="仿宋" w:hAnsi="仿宋" w:eastAsia="仿宋" w:cs="仿宋"/>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本项目所属行业</w:t>
            </w:r>
          </w:p>
        </w:tc>
        <w:tc>
          <w:tcPr>
            <w:tcW w:w="6195" w:type="dxa"/>
            <w:vAlign w:val="center"/>
          </w:tcPr>
          <w:p>
            <w:pPr>
              <w:adjustRightInd w:val="0"/>
              <w:snapToGrid w:val="0"/>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零售业</w:t>
            </w:r>
          </w:p>
        </w:tc>
      </w:tr>
    </w:tbl>
    <w:p>
      <w:pPr>
        <w:keepNext/>
        <w:keepLines/>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二、项目说明</w:t>
      </w:r>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1、本项目说明详见投标人须知前附表。</w:t>
      </w:r>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2、本项目按照《中华人民共和国政府采购法》等有关法律、行政法规和部门规章，通过公开招标方式择优选定中标人。</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三、招标文件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2、招标文件的组成：包括目录中所列的前五章。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4、招标文件的澄清或修改：</w:t>
      </w:r>
    </w:p>
    <w:p>
      <w:pPr>
        <w:spacing w:line="560" w:lineRule="exact"/>
        <w:ind w:firstLine="480" w:firstLineChars="200"/>
        <w:rPr>
          <w:rFonts w:ascii="仿宋" w:hAnsi="仿宋" w:eastAsia="仿宋" w:cs="仿宋"/>
          <w:b/>
          <w:kern w:val="0"/>
          <w:sz w:val="18"/>
          <w:szCs w:val="18"/>
          <w:highlight w:val="none"/>
          <w:u w:color="FF0000"/>
        </w:rPr>
      </w:pPr>
      <w:r>
        <w:rPr>
          <w:rFonts w:hint="eastAsia" w:ascii="仿宋" w:hAnsi="仿宋" w:eastAsia="仿宋" w:cs="仿宋"/>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5、投标人若对招标文件有任何疑问，可以以书面形式向采购代理机构提出询问。</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6、投标人认为招标文件使自己的权益受到损害的，在收到采购文件之日</w:t>
      </w:r>
      <w:r>
        <w:rPr>
          <w:rFonts w:hint="eastAsia" w:ascii="仿宋" w:hAnsi="仿宋" w:eastAsia="仿宋" w:cs="仿宋"/>
          <w:kern w:val="0"/>
          <w:szCs w:val="24"/>
          <w:highlight w:val="none"/>
        </w:rPr>
        <w:t>起七个工作日内</w:t>
      </w:r>
      <w:r>
        <w:rPr>
          <w:rFonts w:hint="eastAsia" w:ascii="仿宋" w:hAnsi="仿宋" w:eastAsia="仿宋" w:cs="仿宋"/>
          <w:szCs w:val="24"/>
          <w:highlight w:val="none"/>
        </w:rPr>
        <w:t>以书面形式向采购代理机构提出质疑，逾期提出的无效，因此带来的一切不利后果由投标人自负。</w:t>
      </w:r>
    </w:p>
    <w:p>
      <w:pPr>
        <w:kinsoku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在投标截止时间前，根据招标工作进展实际情况，采购人可酌情延长提交投标文件的截止时间，若延长将另行以书面形式通知各投标人并在原信息发布媒体上发布变更公告。采购代理机构和投标人的权利和义务将受到新的截止期的约束。</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9、如发现招标文件内容与现行法律法规不相符的情况，以现行法律法规为准。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10、现场勘查、标前答疑会：见须知前附表。</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四、投标文件</w:t>
      </w:r>
    </w:p>
    <w:p>
      <w:pPr>
        <w:spacing w:line="560" w:lineRule="exact"/>
        <w:rPr>
          <w:rFonts w:ascii="仿宋" w:hAnsi="仿宋" w:eastAsia="仿宋" w:cs="仿宋"/>
          <w:highlight w:val="none"/>
        </w:rPr>
      </w:pPr>
      <w:r>
        <w:rPr>
          <w:rFonts w:hint="eastAsia" w:ascii="仿宋" w:hAnsi="仿宋" w:eastAsia="仿宋" w:cs="仿宋"/>
          <w:highlight w:val="none"/>
        </w:rPr>
        <w:t>1、投标人资格要求</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（1）基本资格条件：符合《中华人民共和国政府采购法》第二十二条的规定：</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1-1、具有独立承担民事责任能力的法人、其他组织或自然人，并出具合法有效的营业执照或事业单位法人证书等国家规定的相关证明，自然人参与的提供其身份证明。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1-2、财务状况报告：提供具有财务审计资质单位出具的20</w:t>
      </w:r>
      <w:r>
        <w:rPr>
          <w:rFonts w:hint="eastAsia" w:ascii="仿宋" w:hAnsi="仿宋" w:eastAsia="仿宋" w:cs="仿宋"/>
          <w:szCs w:val="24"/>
          <w:highlight w:val="none"/>
          <w:lang w:val="en-US" w:eastAsia="zh-CN"/>
        </w:rPr>
        <w:t>20</w:t>
      </w:r>
      <w:r>
        <w:rPr>
          <w:rFonts w:hint="eastAsia" w:ascii="仿宋" w:hAnsi="仿宋" w:eastAsia="仿宋" w:cs="仿宋"/>
          <w:szCs w:val="24"/>
          <w:highlight w:val="none"/>
        </w:rPr>
        <w:t>年度或202</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1-3、税收缴纳证明：提供2021年1月1日至今任意一个月的缴费凭据；（依法免税的投标人应提供相关文件证明）。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1-5、提供具有履行本合同所必需的设备和专业技术能力的说明及承诺；（格式自拟，加盖投标人公章）</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  1-6、提供参加政府采购活动前三年内在经营活动中没有重大违法记录的书面声明。（格式自拟，加盖投标人公章）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（2）、特定资格条件：</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3、投标保证金交纳凭证；（保证金交纳凭证复印件加盖公章）           </w:t>
      </w:r>
    </w:p>
    <w:p>
      <w:pPr>
        <w:pStyle w:val="18"/>
        <w:wordWrap w:val="0"/>
        <w:topLinePunct/>
        <w:spacing w:line="520" w:lineRule="exact"/>
        <w:ind w:firstLine="240" w:firstLineChars="1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hint="eastAsia" w:ascii="仿宋" w:hAnsi="仿宋" w:eastAsia="仿宋" w:cs="仿宋"/>
          <w:szCs w:val="24"/>
          <w:highlight w:val="none"/>
        </w:rPr>
      </w:pPr>
      <w:r>
        <w:rPr>
          <w:rFonts w:hint="eastAsia" w:ascii="仿宋" w:hAnsi="仿宋" w:eastAsia="仿宋" w:cs="仿宋"/>
          <w:szCs w:val="24"/>
          <w:highlight w:val="none"/>
          <w:lang w:val="en-US" w:eastAsia="zh-CN"/>
        </w:rPr>
        <w:t>2-7</w:t>
      </w:r>
      <w:r>
        <w:rPr>
          <w:rFonts w:hint="eastAsia" w:ascii="仿宋" w:hAnsi="仿宋" w:eastAsia="仿宋" w:cs="仿宋"/>
          <w:szCs w:val="24"/>
          <w:highlight w:val="none"/>
        </w:rPr>
        <w:t>、本项目不接受联合体投标。</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2、合格投标人</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依照《中华人民共和国公司法》合法注册的法人或其他组织、符合《中华人民共和国政府采购法》及其实施条例等有关法律法规的规定并满足本项目资格条件。不符合上述规定的投标人，投标无效。</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3、投标人信用信息：</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3-1、采购人或采购代理机构将于本项目投标截止日在‘信用中国’网站、‘中国政府采购网’网站等渠道对</w:t>
      </w:r>
      <w:r>
        <w:rPr>
          <w:rFonts w:hint="eastAsia" w:ascii="仿宋" w:hAnsi="仿宋" w:eastAsia="仿宋" w:cs="仿宋"/>
          <w:szCs w:val="24"/>
          <w:highlight w:val="none"/>
          <w:lang w:eastAsia="zh-CN"/>
        </w:rPr>
        <w:t xml:space="preserve">投标人 </w:t>
      </w:r>
      <w:r>
        <w:rPr>
          <w:rFonts w:hint="eastAsia" w:ascii="仿宋" w:hAnsi="仿宋" w:eastAsia="仿宋" w:cs="仿宋"/>
          <w:szCs w:val="24"/>
          <w:highlight w:val="none"/>
        </w:rPr>
        <w:t xml:space="preserve">进行信用记录查询，查询的信用记录将进行打印存档，凡被列入失信被执行人、重大税收违法案件当事人名单、政府采购严重违法失信行为记录名单的，视为存在不良信用记录，参与本项目的将被拒绝。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3-2、特别说明：</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（1）投标人如在中标通知书发出前出现违法失信行为，采购人仍有权利提请评标委员会取消其中标资格；</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（2）投标人在投标文件中已出具的信用查询结果并不能取代采购人或采购代理机构在评标前进行复查。</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 xml:space="preserve">4、投标文件的组成 </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4-1、投标函（格式）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4-2、开标一览表（格式）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4-3、投标分项报价表（格式）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4-4、节能环保、环境标志产品明细表（格式，若有）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4-5、选配件报价表（格式，若有）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4-6、货物说明一览表（格式）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4-7、技术响应及偏离表（格式）</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4-8、商务响应及偏离表（格式）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4-9、资格证明文件</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4-10、2018年1月1日至今</w:t>
      </w:r>
      <w:r>
        <w:rPr>
          <w:rFonts w:hint="eastAsia" w:ascii="仿宋" w:hAnsi="仿宋" w:eastAsia="仿宋" w:cs="仿宋"/>
          <w:kern w:val="0"/>
          <w:szCs w:val="24"/>
          <w:highlight w:val="none"/>
          <w:lang w:val="en-US" w:eastAsia="zh-CN"/>
        </w:rPr>
        <w:t>类似</w:t>
      </w:r>
      <w:r>
        <w:rPr>
          <w:rFonts w:hint="eastAsia" w:ascii="仿宋" w:hAnsi="仿宋" w:eastAsia="仿宋" w:cs="仿宋"/>
          <w:kern w:val="0"/>
          <w:szCs w:val="24"/>
          <w:highlight w:val="none"/>
        </w:rPr>
        <w:t>项目业绩（以合同为准，复印件加盖公章）</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4-11、产品的合法渠道证明文件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hint="eastAsia" w:ascii="仿宋" w:hAnsi="仿宋" w:eastAsia="仿宋" w:cs="仿宋"/>
          <w:kern w:val="0"/>
          <w:szCs w:val="24"/>
          <w:highlight w:val="none"/>
          <w:lang w:eastAsia="zh-CN"/>
        </w:rPr>
      </w:pPr>
      <w:r>
        <w:rPr>
          <w:rFonts w:hint="eastAsia" w:ascii="仿宋" w:hAnsi="仿宋" w:eastAsia="仿宋" w:cs="仿宋"/>
          <w:kern w:val="0"/>
          <w:szCs w:val="24"/>
          <w:highlight w:val="none"/>
        </w:rPr>
        <w:t>4-12、</w:t>
      </w:r>
      <w:r>
        <w:rPr>
          <w:rFonts w:hint="eastAsia" w:ascii="仿宋" w:hAnsi="仿宋" w:eastAsia="仿宋" w:cs="仿宋"/>
          <w:kern w:val="0"/>
          <w:szCs w:val="24"/>
          <w:highlight w:val="none"/>
          <w:lang w:val="en-US" w:eastAsia="zh-CN"/>
        </w:rPr>
        <w:t>技术响应（格式）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4-13、产品的技术文件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4-14、质量保证</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4-15、售后服务及培训计划</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4-16、招标文件要求的其他证明资料及投标人认为需要提供的资料。</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5、投标文件编写说明</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5-1、投标文件</w:t>
      </w:r>
      <w:r>
        <w:rPr>
          <w:rFonts w:hint="eastAsia" w:ascii="仿宋" w:hAnsi="仿宋" w:eastAsia="仿宋" w:cs="仿宋"/>
          <w:kern w:val="0"/>
          <w:szCs w:val="24"/>
          <w:highlight w:val="none"/>
        </w:rPr>
        <w:t>格式：投标文件应当按照招标文件给定的格式和要求编制，格式之外的可自行编写。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ascii="仿宋" w:hAnsi="仿宋" w:eastAsia="仿宋" w:cs="仿宋"/>
          <w:highlight w:val="none"/>
        </w:rPr>
      </w:pPr>
      <w:r>
        <w:rPr>
          <w:rFonts w:hint="eastAsia" w:ascii="仿宋" w:hAnsi="仿宋" w:eastAsia="仿宋" w:cs="仿宋"/>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5-4、投标文件的正本和副本均需打印或用不褪色、不变质的墨水书写。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5-5、投标文件因书写潦草、内容表达不清、印章或证明材料内容模糊难辨等导致的不利后果由投标人自行承担。</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5-6、投标文件电子版内容须与投标文件纸质版正本中的内容一致。</w:t>
      </w:r>
    </w:p>
    <w:p>
      <w:pPr>
        <w:spacing w:line="560" w:lineRule="exact"/>
        <w:ind w:firstLine="232" w:firstLineChars="100"/>
        <w:rPr>
          <w:rFonts w:ascii="仿宋" w:hAnsi="仿宋" w:eastAsia="仿宋" w:cs="仿宋"/>
          <w:szCs w:val="24"/>
          <w:highlight w:val="none"/>
        </w:rPr>
      </w:pPr>
      <w:r>
        <w:rPr>
          <w:rFonts w:hint="eastAsia" w:ascii="仿宋" w:hAnsi="仿宋" w:eastAsia="仿宋" w:cs="仿宋"/>
          <w:spacing w:val="-4"/>
          <w:szCs w:val="24"/>
          <w:highlight w:val="none"/>
        </w:rPr>
        <w:t>5-7、“开标一览表”为在开标会议上唱标的内</w:t>
      </w:r>
      <w:r>
        <w:rPr>
          <w:rFonts w:hint="eastAsia" w:ascii="仿宋" w:hAnsi="仿宋" w:eastAsia="仿宋" w:cs="仿宋"/>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5-8、开标一览表必须由法定代表人或被授权人签字并加盖投标人公章，否则将作为无效投标处理。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6、投标文件的装订及密封</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-2、装订要求：投标文件一律采用书籍（胶装）方式装订，在投标文件书脊处写明项目名称、项目编号及投标人名称。投标文件正本一份，副本四份，电子文件一份（用U盘或移动硬盘拷贝，谢绝光盘），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版放置“开标一览表”标袋内。</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7、投标文件的计量单位</w:t>
      </w:r>
    </w:p>
    <w:p>
      <w:pPr>
        <w:spacing w:line="560" w:lineRule="exact"/>
        <w:ind w:firstLine="480" w:firstLineChars="200"/>
        <w:rPr>
          <w:rFonts w:ascii="仿宋" w:hAnsi="仿宋" w:eastAsia="仿宋" w:cs="仿宋"/>
          <w:b/>
          <w:bCs/>
          <w:szCs w:val="24"/>
          <w:highlight w:val="none"/>
        </w:rPr>
      </w:pPr>
      <w:r>
        <w:rPr>
          <w:rFonts w:hint="eastAsia" w:ascii="仿宋" w:hAnsi="仿宋" w:eastAsia="仿宋" w:cs="仿宋"/>
          <w:szCs w:val="24"/>
          <w:highlight w:val="none"/>
        </w:rPr>
        <w:t>投标文件中所使用的计量单位，除有特殊要求外，均采用国家法定计量单位。</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bCs/>
          <w:szCs w:val="24"/>
          <w:highlight w:val="none"/>
        </w:rPr>
        <w:t>8、投标报价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8-1、投标货币：人民币      单位:元（保留小数点后两位）。</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8-2、投标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8-3、本项目为交钥匙项目，</w:t>
      </w:r>
      <w:r>
        <w:rPr>
          <w:rFonts w:hint="eastAsia" w:ascii="仿宋" w:hAnsi="仿宋" w:eastAsia="仿宋" w:cs="仿宋"/>
          <w:b/>
          <w:szCs w:val="24"/>
          <w:highlight w:val="none"/>
          <w:lang w:eastAsia="zh-CN"/>
        </w:rPr>
        <w:t>投标报价</w:t>
      </w:r>
      <w:r>
        <w:rPr>
          <w:rFonts w:hint="eastAsia" w:ascii="仿宋" w:hAnsi="仿宋" w:eastAsia="仿宋" w:cs="仿宋"/>
          <w:b/>
          <w:szCs w:val="24"/>
          <w:highlight w:val="none"/>
          <w:lang w:val="en-US" w:eastAsia="zh-CN"/>
        </w:rPr>
        <w:t>=</w:t>
      </w:r>
      <w:r>
        <w:rPr>
          <w:rFonts w:hint="eastAsia" w:ascii="仿宋" w:hAnsi="仿宋" w:eastAsia="仿宋" w:cs="仿宋"/>
          <w:b/>
          <w:szCs w:val="24"/>
          <w:highlight w:val="none"/>
        </w:rPr>
        <w:t>设备价（进口设备为CIF价）/CIF价（含税）＋运输费+安装费+调试费+培训费+产品辅材费+售后服务费+保险费+相关伴随费用等。</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ascii="仿宋" w:hAnsi="仿宋" w:eastAsia="仿宋" w:cs="仿宋"/>
          <w:szCs w:val="24"/>
          <w:highlight w:val="none"/>
        </w:rPr>
      </w:pPr>
      <w:r>
        <w:rPr>
          <w:rFonts w:hint="eastAsia" w:ascii="仿宋" w:hAnsi="仿宋" w:eastAsia="仿宋" w:cs="仿宋"/>
          <w:szCs w:val="24"/>
          <w:highlight w:val="none"/>
        </w:rPr>
        <w:t>8-5、不接受超过招标文件中规定的预算金额或者最高限价的报价、可变动性报价、赠送及“零”报价，</w:t>
      </w:r>
      <w:r>
        <w:rPr>
          <w:rFonts w:hint="eastAsia" w:ascii="仿宋" w:hAnsi="仿宋" w:eastAsia="仿宋" w:cs="仿宋"/>
          <w:b/>
          <w:bCs/>
          <w:szCs w:val="24"/>
          <w:highlight w:val="none"/>
        </w:rPr>
        <w:t>否则视为无效投标</w:t>
      </w:r>
      <w:r>
        <w:rPr>
          <w:rFonts w:hint="eastAsia" w:ascii="仿宋" w:hAnsi="仿宋" w:eastAsia="仿宋" w:cs="仿宋"/>
          <w:szCs w:val="24"/>
          <w:highlight w:val="none"/>
        </w:rPr>
        <w:t>。</w:t>
      </w:r>
    </w:p>
    <w:p>
      <w:pPr>
        <w:spacing w:line="560" w:lineRule="exact"/>
        <w:ind w:firstLine="588" w:firstLineChars="245"/>
        <w:rPr>
          <w:rFonts w:ascii="仿宋" w:hAnsi="仿宋" w:eastAsia="仿宋" w:cs="仿宋"/>
          <w:b/>
          <w:bCs/>
          <w:szCs w:val="24"/>
          <w:highlight w:val="none"/>
        </w:rPr>
      </w:pPr>
      <w:r>
        <w:rPr>
          <w:rFonts w:hint="eastAsia" w:ascii="仿宋" w:hAnsi="仿宋" w:eastAsia="仿宋" w:cs="仿宋"/>
          <w:szCs w:val="24"/>
          <w:highlight w:val="none"/>
        </w:rPr>
        <w:t>8-6、投标人要按所报产品分项报价表内容填写货物品名、单价及总价、制造厂家等内容，并由法人代表或被授权人签署。投标分项报价表上的价格应按下列要求分项填写：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（1）所投货物的设备价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（2）备品备件价（根据招标文件要求和货物技术状况列出质量保证期内需要的备品备件清单和价格）</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（3）专用工具价（如果需要使用）</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（4）安装调试施工费用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（5）货物运至指定地点的运输（含保险）费用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（6）售后服务费</w:t>
      </w:r>
    </w:p>
    <w:p>
      <w:pPr>
        <w:spacing w:line="560" w:lineRule="exact"/>
        <w:ind w:firstLine="470" w:firstLineChars="196"/>
        <w:rPr>
          <w:rFonts w:ascii="仿宋" w:hAnsi="仿宋" w:eastAsia="仿宋" w:cs="仿宋"/>
          <w:highlight w:val="none"/>
        </w:rPr>
      </w:pPr>
      <w:r>
        <w:rPr>
          <w:rFonts w:hint="eastAsia" w:ascii="仿宋" w:hAnsi="仿宋" w:eastAsia="仿宋" w:cs="仿宋"/>
          <w:szCs w:val="24"/>
          <w:highlight w:val="none"/>
        </w:rPr>
        <w:t>（7）培训费</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（8）招标文件要求的所有伴随服务的费用</w:t>
      </w:r>
      <w:r>
        <w:rPr>
          <w:rFonts w:hint="eastAsia" w:ascii="仿宋" w:hAnsi="仿宋" w:eastAsia="仿宋" w:cs="仿宋"/>
          <w:szCs w:val="24"/>
          <w:highlight w:val="none"/>
        </w:rPr>
        <w:tab/>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8-7、投标人所报的投标价在合同执行过程中是固定不变的，不得以任何理由予以变更。任何包含价格调整要求的投标，将被认为是非响应性投标而予以拒绝。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8-8、选配件是投标产品的附件，仅作为采购人后期选择购买，其报价不包含在本次投标总价内。</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9、对投标人的其他要求：</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9-1、投标人不得以他人名义投标和串通投标。</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9-2、必须根据招标文件要求进行生产、供货等。</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9-4、接受采购人委托的相关单位对货物内容、质量、进度、实施方案、价款支付与结算审核等的监督和管理。</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9-7、投标人不能以“赠送”、“赠予”等任何名义提供货物和服务以规避招标文件的约束。否则，将作为无效投标处理。投标人的行为将作为以不正当手段排挤其他投标人认定。</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五、投标担保</w:t>
      </w:r>
    </w:p>
    <w:p>
      <w:pPr>
        <w:tabs>
          <w:tab w:val="left" w:pos="7013"/>
        </w:tabs>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1、担保方式：见投标人须知前附表。</w:t>
      </w:r>
      <w:r>
        <w:rPr>
          <w:rFonts w:hint="eastAsia" w:ascii="仿宋" w:hAnsi="仿宋" w:eastAsia="仿宋" w:cs="仿宋"/>
          <w:szCs w:val="24"/>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2、投标担保递交截止时间：见投标人须知前附表。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4、退还投标保证金：</w:t>
      </w:r>
    </w:p>
    <w:p>
      <w:pPr>
        <w:spacing w:line="560" w:lineRule="exact"/>
        <w:ind w:firstLine="482" w:firstLineChars="200"/>
        <w:rPr>
          <w:rFonts w:ascii="仿宋" w:hAnsi="仿宋" w:eastAsia="仿宋" w:cs="仿宋"/>
          <w:b/>
          <w:bCs/>
          <w:szCs w:val="24"/>
          <w:highlight w:val="none"/>
          <w:u w:val="single"/>
        </w:rPr>
      </w:pPr>
      <w:r>
        <w:rPr>
          <w:rFonts w:hint="eastAsia" w:ascii="仿宋" w:hAnsi="仿宋" w:eastAsia="仿宋" w:cs="仿宋"/>
          <w:b/>
          <w:bCs/>
          <w:szCs w:val="24"/>
          <w:highlight w:val="none"/>
        </w:rPr>
        <w:t>（1）</w:t>
      </w:r>
      <w:r>
        <w:rPr>
          <w:rFonts w:hint="eastAsia" w:ascii="仿宋" w:hAnsi="仿宋" w:eastAsia="仿宋" w:cs="仿宋"/>
          <w:b/>
          <w:bCs/>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（2）</w:t>
      </w:r>
      <w:r>
        <w:rPr>
          <w:rFonts w:hint="eastAsia" w:ascii="仿宋" w:hAnsi="仿宋" w:eastAsia="仿宋" w:cs="仿宋"/>
          <w:b/>
          <w:spacing w:val="-14"/>
          <w:szCs w:val="24"/>
          <w:highlight w:val="none"/>
          <w:u w:val="single"/>
        </w:rPr>
        <w:t>所</w:t>
      </w:r>
      <w:r>
        <w:rPr>
          <w:rFonts w:hint="eastAsia" w:ascii="仿宋" w:hAnsi="仿宋" w:eastAsia="仿宋" w:cs="仿宋"/>
          <w:b/>
          <w:szCs w:val="24"/>
          <w:highlight w:val="none"/>
          <w:u w:val="single"/>
        </w:rPr>
        <w:t>有未中标人的投标保证金，将在中标通知书发出后5个工作日内退还（无息）。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u w:val="single"/>
        </w:rPr>
        <w:t>（3）中标人的投标保证金，将在签订合同后5个工作日内执合同予以退还（无息）。（中标人须携带合同原件、合同复印件（加盖单位鲜章）各一份，同时将合同扫描件发送至hzghxmglyxgs@163.com邮箱），但因中标人自身原因导致无法及时退还的除外。</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（4）</w:t>
      </w:r>
      <w:r>
        <w:rPr>
          <w:rFonts w:hint="eastAsia" w:ascii="仿宋" w:hAnsi="仿宋" w:eastAsia="仿宋" w:cs="仿宋"/>
          <w:b/>
          <w:szCs w:val="24"/>
          <w:highlight w:val="none"/>
          <w:u w:val="single"/>
        </w:rPr>
        <w:t>若招标终止，采购代理机构将在发布招标终止公告后5个工作日内退还投标保证金。</w:t>
      </w:r>
    </w:p>
    <w:p>
      <w:pPr>
        <w:widowControl/>
        <w:spacing w:line="560" w:lineRule="exact"/>
        <w:ind w:firstLine="560"/>
        <w:jc w:val="left"/>
        <w:rPr>
          <w:rFonts w:ascii="仿宋" w:hAnsi="仿宋" w:eastAsia="仿宋" w:cs="仿宋"/>
          <w:sz w:val="18"/>
          <w:szCs w:val="18"/>
          <w:highlight w:val="none"/>
        </w:rPr>
      </w:pPr>
      <w:r>
        <w:rPr>
          <w:rFonts w:hint="eastAsia" w:ascii="仿宋" w:hAnsi="仿宋" w:eastAsia="仿宋" w:cs="仿宋"/>
          <w:szCs w:val="24"/>
          <w:highlight w:val="none"/>
        </w:rPr>
        <w:t>5、如投标发生下列情况之一时，投标保证金将不予退还，提供担保函的投标人将由专业担保机构先行偿付采购人损失：</w:t>
      </w:r>
    </w:p>
    <w:p>
      <w:pPr>
        <w:spacing w:line="560" w:lineRule="exact"/>
        <w:ind w:left="574" w:leftChars="239"/>
        <w:rPr>
          <w:rFonts w:ascii="仿宋" w:hAnsi="仿宋" w:eastAsia="仿宋" w:cs="仿宋"/>
          <w:szCs w:val="24"/>
          <w:highlight w:val="none"/>
          <w:u w:val="single"/>
        </w:rPr>
      </w:pPr>
      <w:r>
        <w:rPr>
          <w:rFonts w:hint="eastAsia" w:ascii="仿宋" w:hAnsi="仿宋" w:eastAsia="仿宋" w:cs="仿宋"/>
          <w:szCs w:val="24"/>
          <w:highlight w:val="none"/>
        </w:rPr>
        <w:t>5-1、</w:t>
      </w:r>
      <w:r>
        <w:rPr>
          <w:rFonts w:hint="eastAsia" w:ascii="仿宋" w:hAnsi="仿宋" w:eastAsia="仿宋" w:cs="仿宋"/>
          <w:szCs w:val="24"/>
          <w:highlight w:val="none"/>
          <w:u w:val="single"/>
        </w:rPr>
        <w:t>投标人提供虚假资质谋取中标的；</w:t>
      </w:r>
      <w:r>
        <w:rPr>
          <w:rFonts w:hint="eastAsia" w:ascii="仿宋" w:hAnsi="仿宋" w:eastAsia="仿宋" w:cs="仿宋"/>
          <w:szCs w:val="24"/>
          <w:highlight w:val="none"/>
        </w:rPr>
        <w:br w:type="textWrapping"/>
      </w:r>
      <w:r>
        <w:rPr>
          <w:rFonts w:hint="eastAsia" w:ascii="仿宋" w:hAnsi="仿宋" w:eastAsia="仿宋" w:cs="仿宋"/>
          <w:szCs w:val="24"/>
          <w:highlight w:val="none"/>
        </w:rPr>
        <w:t>5-2、</w:t>
      </w:r>
      <w:r>
        <w:rPr>
          <w:rFonts w:hint="eastAsia" w:ascii="仿宋" w:hAnsi="仿宋" w:eastAsia="仿宋" w:cs="仿宋"/>
          <w:szCs w:val="24"/>
          <w:highlight w:val="none"/>
          <w:u w:val="single"/>
        </w:rPr>
        <w:t>有围标、串标现象，经查证属实的；</w:t>
      </w:r>
      <w:r>
        <w:rPr>
          <w:rFonts w:hint="eastAsia" w:ascii="仿宋" w:hAnsi="仿宋" w:eastAsia="仿宋" w:cs="仿宋"/>
          <w:szCs w:val="24"/>
          <w:highlight w:val="none"/>
        </w:rPr>
        <w:br w:type="textWrapping"/>
      </w:r>
      <w:r>
        <w:rPr>
          <w:rFonts w:hint="eastAsia" w:ascii="仿宋" w:hAnsi="仿宋" w:eastAsia="仿宋" w:cs="仿宋"/>
          <w:szCs w:val="24"/>
          <w:highlight w:val="none"/>
        </w:rPr>
        <w:t>5-3、</w:t>
      </w:r>
      <w:r>
        <w:rPr>
          <w:rFonts w:hint="eastAsia" w:ascii="仿宋" w:hAnsi="仿宋" w:eastAsia="仿宋" w:cs="仿宋"/>
          <w:szCs w:val="24"/>
          <w:highlight w:val="none"/>
          <w:u w:val="single"/>
        </w:rPr>
        <w:t>投标人在招标文件规定的投标有效期内撤回投标的；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5-4、</w:t>
      </w:r>
      <w:r>
        <w:rPr>
          <w:rFonts w:hint="eastAsia" w:ascii="仿宋" w:hAnsi="仿宋" w:eastAsia="仿宋" w:cs="仿宋"/>
          <w:szCs w:val="24"/>
          <w:highlight w:val="none"/>
          <w:u w:val="single"/>
        </w:rPr>
        <w:t>投标人自行放弃投标资格而未在开标会议前一天以书面形式告知采购代理</w:t>
      </w:r>
    </w:p>
    <w:p>
      <w:pPr>
        <w:spacing w:line="560" w:lineRule="exact"/>
        <w:rPr>
          <w:rFonts w:ascii="仿宋" w:hAnsi="仿宋" w:eastAsia="仿宋" w:cs="仿宋"/>
          <w:szCs w:val="24"/>
          <w:highlight w:val="none"/>
        </w:rPr>
      </w:pPr>
      <w:r>
        <w:rPr>
          <w:rFonts w:hint="eastAsia" w:ascii="仿宋" w:hAnsi="仿宋" w:eastAsia="仿宋" w:cs="仿宋"/>
          <w:szCs w:val="24"/>
          <w:highlight w:val="none"/>
          <w:u w:val="single"/>
        </w:rPr>
        <w:t>机构的；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5-5、</w:t>
      </w:r>
      <w:r>
        <w:rPr>
          <w:rFonts w:hint="eastAsia" w:ascii="仿宋" w:hAnsi="仿宋" w:eastAsia="仿宋" w:cs="仿宋"/>
          <w:szCs w:val="24"/>
          <w:highlight w:val="none"/>
          <w:u w:val="single"/>
        </w:rPr>
        <w:t>投标人自行放弃中标资格的；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5-6、</w:t>
      </w:r>
      <w:r>
        <w:rPr>
          <w:rFonts w:hint="eastAsia" w:ascii="仿宋" w:hAnsi="仿宋" w:eastAsia="仿宋" w:cs="仿宋"/>
          <w:szCs w:val="24"/>
          <w:highlight w:val="none"/>
          <w:u w:val="single"/>
        </w:rPr>
        <w:t>中标单位不在规定的时效内领取《中标通知书》的；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5-7、</w:t>
      </w:r>
      <w:r>
        <w:rPr>
          <w:rFonts w:hint="eastAsia" w:ascii="仿宋" w:hAnsi="仿宋" w:eastAsia="仿宋" w:cs="仿宋"/>
          <w:szCs w:val="24"/>
          <w:highlight w:val="none"/>
          <w:u w:val="single"/>
        </w:rPr>
        <w:t>中标人不按规定支付招标服务费的；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5-8、</w:t>
      </w:r>
      <w:r>
        <w:rPr>
          <w:rFonts w:hint="eastAsia" w:ascii="仿宋" w:hAnsi="仿宋" w:eastAsia="仿宋" w:cs="仿宋"/>
          <w:szCs w:val="24"/>
          <w:highlight w:val="none"/>
          <w:u w:val="single"/>
        </w:rPr>
        <w:t>中标人因自身原因未能在规定期限内与采购人签订合同的。</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六、投标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1、投标文件、必备资质文件的提交：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1-1、投标人应在投标截止时间前将投标文件密封送达投标地点；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1-2、逾期送达或者未按照招标文件要求密封的投标文件，将被拒收；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1-3、逾期送达的必备资质文件，将被拒收；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1-4、本次招标不接受邮寄的投标文件、必备资质文件。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2、投标文件的补充、修改与撤回：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2-2、投标人提出修改要求的，须在投标截止时间前密封送到采购代理机构，并在封面上加注“修改”字样。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2-4、投标截止时间之后，投标人不得补充、修改投标文件。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3、投标有效期：</w:t>
      </w:r>
    </w:p>
    <w:p>
      <w:pPr>
        <w:pStyle w:val="18"/>
        <w:spacing w:line="560" w:lineRule="exact"/>
        <w:ind w:firstLine="464"/>
        <w:rPr>
          <w:rFonts w:ascii="仿宋" w:hAnsi="仿宋" w:eastAsia="仿宋" w:cs="仿宋"/>
          <w:kern w:val="2"/>
          <w:sz w:val="24"/>
          <w:szCs w:val="24"/>
          <w:highlight w:val="none"/>
        </w:rPr>
      </w:pPr>
      <w:r>
        <w:rPr>
          <w:rFonts w:hint="eastAsia" w:ascii="仿宋" w:hAnsi="仿宋" w:eastAsia="仿宋" w:cs="仿宋"/>
          <w:spacing w:val="-4"/>
          <w:sz w:val="24"/>
          <w:szCs w:val="24"/>
          <w:highlight w:val="none"/>
        </w:rPr>
        <w:t>3-1、自提交投标文件的截止之日起90个日历日。投标人投标有效期短于招标文件规定</w:t>
      </w:r>
      <w:r>
        <w:rPr>
          <w:rFonts w:hint="eastAsia" w:ascii="仿宋" w:hAnsi="仿宋" w:eastAsia="仿宋" w:cs="仿宋"/>
          <w:kern w:val="2"/>
          <w:sz w:val="24"/>
          <w:szCs w:val="24"/>
          <w:highlight w:val="none"/>
        </w:rPr>
        <w:t>的投标有效期，按无效投标处理。中标单位的投标有效期延长至合同执行完毕。</w:t>
      </w:r>
    </w:p>
    <w:p>
      <w:pPr>
        <w:pStyle w:val="18"/>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sz w:val="24"/>
          <w:szCs w:val="24"/>
          <w:highlight w:val="none"/>
        </w:rPr>
        <w:t>4、投标人</w:t>
      </w:r>
      <w:r>
        <w:rPr>
          <w:rFonts w:hint="eastAsia" w:ascii="仿宋" w:hAnsi="仿宋" w:eastAsia="仿宋" w:cs="仿宋"/>
          <w:kern w:val="2"/>
          <w:sz w:val="24"/>
          <w:szCs w:val="24"/>
          <w:highlight w:val="none"/>
        </w:rPr>
        <w:t>有下列情形之一的，属于恶意串通，对其依照《中华人民共和国政府采购法》第七十七条第一款的规定追究法律责任，投标无效：</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4-1、投标人直接或者间接从采购人或采购代理机构处获得其他投标人的相关情况并修改其投标文件；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4-2、投标人按照采购人或采购代理机构的授意撤换、修改投标文件；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4-3、投标人之间协商报价、技术方案等投标文件的实质性内容；</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4-4、属于同一集团、协会、商会等组织成员的投标人按照该组织要求协同参加政府采购活动；</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4-5、投标人之间事先约定由某一特定投标人中标；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4-6、投标人之间商定部分投标人放弃参加政府采购活动或放弃中标；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4-7、投标人相互之间，为谋求特定投标人中标或排斥其他投标人的其他串通行为。</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xml:space="preserve">    5、有下列情形之一的，视为投标人串通投标，其投标无效：</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5-1、不同投标人的投标文件由同一单位或者个人编制；</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5-2、不同投标人委托同一单位或者个人办理投标事宜；</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5-3、不同投标人的投标文件载明的项目管理成员或者联系人为同一人；</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5-4、不同投标人的投标文件异常一致或者投标报价呈现规律性差异；</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5-5、不同投标人的投标文件相互混装；</w:t>
      </w:r>
    </w:p>
    <w:p>
      <w:pPr>
        <w:pStyle w:val="18"/>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5-6、不同投标人的投标保证金从同一单位或者个人的账户转出。</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七、开标、资格审查、评标和定标</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bCs/>
          <w:szCs w:val="24"/>
          <w:highlight w:val="none"/>
        </w:rPr>
        <w:t>1、开标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1-1、采购代理机构按招标文件规定的时间和地点组织开标。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1-2、所有参会人员应签名报到，以证明其出席。投标人未参加开标的，视同认可开标结果。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1-3、开标会议由采购代理机构主持。主持人宣读开标会议开始，宣读会场纪律，宣布参加会议的投标人名单。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1-4、投标人的法定代表人或被授权人与监标人当众检查所有投标文件的密封情况，签字确认并宣读检查结果。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1-6、主持人宣布开标会议结束，所有投标人离场。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1-7、采购代理机构对开标过程进行全程录音录像，并存档备查。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2、资格审查</w:t>
      </w:r>
    </w:p>
    <w:p>
      <w:pPr>
        <w:spacing w:line="560" w:lineRule="exact"/>
        <w:ind w:firstLine="482" w:firstLineChars="200"/>
        <w:rPr>
          <w:rFonts w:ascii="仿宋" w:hAnsi="仿宋" w:eastAsia="仿宋" w:cs="仿宋"/>
          <w:bCs/>
          <w:szCs w:val="24"/>
          <w:highlight w:val="none"/>
        </w:rPr>
      </w:pPr>
      <w:r>
        <w:rPr>
          <w:rFonts w:hint="eastAsia" w:ascii="仿宋" w:hAnsi="仿宋" w:eastAsia="仿宋" w:cs="仿宋"/>
          <w:b/>
          <w:bCs/>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szCs w:val="24"/>
          <w:highlight w:val="none"/>
          <w:lang w:eastAsia="zh-CN"/>
        </w:rPr>
        <w:t>加盖公章的复印件</w:t>
      </w:r>
      <w:r>
        <w:rPr>
          <w:rFonts w:hint="eastAsia" w:ascii="仿宋" w:hAnsi="仿宋" w:eastAsia="仿宋" w:cs="仿宋"/>
          <w:b/>
          <w:bCs/>
          <w:szCs w:val="24"/>
          <w:highlight w:val="none"/>
        </w:rPr>
        <w:t>，逾期不接受任何补充资料：</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（1）基本资格条件：符合《中华人民共和国政府采购法》第二十二条的规定：</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2、财务状况报告：提供具有财务审计资质单位出具的</w:t>
      </w:r>
      <w:r>
        <w:rPr>
          <w:rFonts w:hint="eastAsia" w:ascii="仿宋" w:hAnsi="仿宋" w:eastAsia="仿宋" w:cs="仿宋"/>
          <w:bCs/>
          <w:szCs w:val="24"/>
          <w:highlight w:val="none"/>
          <w:lang w:val="en-US" w:eastAsia="zh-CN"/>
        </w:rPr>
        <w:t>2020</w:t>
      </w:r>
      <w:r>
        <w:rPr>
          <w:rFonts w:hint="eastAsia" w:ascii="仿宋" w:hAnsi="仿宋" w:eastAsia="仿宋" w:cs="仿宋"/>
          <w:bCs/>
          <w:szCs w:val="24"/>
          <w:highlight w:val="none"/>
        </w:rPr>
        <w:t>年度或</w:t>
      </w:r>
      <w:r>
        <w:rPr>
          <w:rFonts w:hint="eastAsia" w:ascii="仿宋" w:hAnsi="仿宋" w:eastAsia="仿宋" w:cs="仿宋"/>
          <w:bCs/>
          <w:szCs w:val="24"/>
          <w:highlight w:val="none"/>
          <w:lang w:val="en-US" w:eastAsia="zh-CN"/>
        </w:rPr>
        <w:t>2021</w:t>
      </w:r>
      <w:r>
        <w:rPr>
          <w:rFonts w:hint="eastAsia" w:ascii="仿宋" w:hAnsi="仿宋" w:eastAsia="仿宋" w:cs="仿宋"/>
          <w:bCs/>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3、税收缴纳证明：提供2021年1月1日至今任意一个月的缴费凭据；（依法免税的投标人应提供相关文件证明）。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5、提供具有履行本合同所必需的设备和专业技术能力的说明及承诺；（格式自拟，加盖投标人公章）</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（2）、特定资格条件：</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3、投标保证金交纳凭证；（保证金交纳凭证复印件加盖公章）           </w:t>
      </w:r>
    </w:p>
    <w:p>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lang w:val="en-US" w:eastAsia="zh-CN"/>
        </w:rPr>
        <w:t>5</w:t>
      </w:r>
      <w:r>
        <w:rPr>
          <w:rFonts w:hint="eastAsia" w:ascii="仿宋" w:hAnsi="仿宋" w:eastAsia="仿宋" w:cs="仿宋"/>
          <w:bCs/>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lang w:val="en-US" w:eastAsia="zh-CN"/>
        </w:rPr>
        <w:t>6</w:t>
      </w:r>
      <w:r>
        <w:rPr>
          <w:rFonts w:hint="eastAsia" w:ascii="仿宋" w:hAnsi="仿宋" w:eastAsia="仿宋" w:cs="仿宋"/>
          <w:bCs/>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w:t>
      </w:r>
      <w:r>
        <w:rPr>
          <w:rFonts w:hint="eastAsia" w:ascii="仿宋" w:hAnsi="仿宋" w:eastAsia="仿宋" w:cs="仿宋"/>
          <w:bCs/>
          <w:szCs w:val="24"/>
          <w:highlight w:val="none"/>
        </w:rPr>
        <w:t>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（2）采购人派代表进入评标委员会时，须向采购代理机构出具授权函。</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（4）评标委员会成员不得参加开标活动。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（5）评标委员会成员应当遵守并履行下列职责义务：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a、遵纪守法，客观、公正、认真负责地履行职责，根据招标文件规定的评标程序、评标方法和评标标准审查投标文件；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b、符合性审查、评价投标文件是否符合招标文件的商务、技术等实质性要求；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c、要求投标人对投标文件有关事项作出澄清或者说明；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d、对投标文件进行比较和评价；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e、确定中标候选人名单，以及根据采购人委托直接确定中标人；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f、向采购人、采购代理机构或者有关部门报告评标中发现的违法行为；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g、对评标过程及各投标人的商业机密予以保密；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h、配合采购人、采购代理机构答复各投标人提出的质疑；</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i、配合各部门的投诉处理和监督检查工作。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3-2、在政府采购活动中，采购人员及相关人员（包括评标委员会）与投标人有下列利害关系之一的，应当回避：</w:t>
      </w:r>
      <w:r>
        <w:rPr>
          <w:rFonts w:hint="eastAsia" w:ascii="仿宋" w:hAnsi="仿宋" w:eastAsia="仿宋" w:cs="仿宋"/>
          <w:szCs w:val="24"/>
          <w:highlight w:val="none"/>
        </w:rPr>
        <w:br w:type="textWrapping"/>
      </w:r>
      <w:r>
        <w:rPr>
          <w:rFonts w:hint="eastAsia" w:ascii="仿宋" w:hAnsi="仿宋" w:eastAsia="仿宋" w:cs="仿宋"/>
          <w:szCs w:val="24"/>
          <w:highlight w:val="none"/>
        </w:rPr>
        <w:t>　　（1）参加采购活动前3年内与投标人存在劳动关系；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（2）参加采购活动前3年内担任投标人的董事、监事；</w:t>
      </w:r>
      <w:r>
        <w:rPr>
          <w:rFonts w:hint="eastAsia" w:ascii="仿宋" w:hAnsi="仿宋" w:eastAsia="仿宋" w:cs="仿宋"/>
          <w:szCs w:val="24"/>
          <w:highlight w:val="none"/>
        </w:rPr>
        <w:br w:type="textWrapping"/>
      </w:r>
      <w:r>
        <w:rPr>
          <w:rFonts w:hint="eastAsia" w:ascii="仿宋" w:hAnsi="仿宋" w:eastAsia="仿宋" w:cs="仿宋"/>
          <w:szCs w:val="24"/>
          <w:highlight w:val="none"/>
        </w:rPr>
        <w:t>　　（3）参加采购活动前3年内是投标人的控股股东或者实际控制人；</w:t>
      </w:r>
      <w:r>
        <w:rPr>
          <w:rFonts w:hint="eastAsia" w:ascii="仿宋" w:hAnsi="仿宋" w:eastAsia="仿宋" w:cs="仿宋"/>
          <w:szCs w:val="24"/>
          <w:highlight w:val="none"/>
        </w:rPr>
        <w:br w:type="textWrapping"/>
      </w:r>
      <w:r>
        <w:rPr>
          <w:rFonts w:hint="eastAsia" w:ascii="仿宋" w:hAnsi="仿宋" w:eastAsia="仿宋" w:cs="仿宋"/>
          <w:szCs w:val="24"/>
          <w:highlight w:val="none"/>
        </w:rPr>
        <w:t>　　（4）与投标人的法定代表人或者负责人有夫妻、直系血亲、三代以内旁系血亲或者近姻亲关系；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（5）与投标人有其他可能影响政府采购活动公平、公正进行的关系。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3-4、有关人员对评标情况以及在评标过程中获悉的国家秘密、商业秘密负有保密责任。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3-5、评标原则：</w:t>
      </w:r>
      <w:r>
        <w:rPr>
          <w:rFonts w:hint="eastAsia" w:ascii="仿宋" w:hAnsi="仿宋" w:eastAsia="仿宋" w:cs="仿宋"/>
          <w:szCs w:val="24"/>
          <w:highlight w:val="none"/>
        </w:rPr>
        <w:t>坚持公平、公正、科学、择优原则，禁止不正当竞争。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3-6、评标办法</w:t>
      </w:r>
      <w:r>
        <w:rPr>
          <w:rFonts w:hint="eastAsia" w:ascii="仿宋" w:hAnsi="仿宋" w:eastAsia="仿宋" w:cs="仿宋"/>
          <w:szCs w:val="24"/>
          <w:highlight w:val="none"/>
        </w:rPr>
        <w:t>：本次招标采用综合评分法（详见本节评分标准）。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3-7、评标工作程序：</w:t>
      </w:r>
      <w:r>
        <w:rPr>
          <w:rFonts w:hint="eastAsia" w:ascii="仿宋" w:hAnsi="仿宋" w:eastAsia="仿宋" w:cs="仿宋"/>
          <w:szCs w:val="24"/>
          <w:highlight w:val="none"/>
        </w:rPr>
        <w:t>符合性审查、澄清、评价、推荐中标候选人的工作程序进行评标。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3-7-1、投标文件符合性审查</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（1）投标人名称与购买招标文件的单位名称不一致；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（2）投标文件未按照招标文件的要求盖章签字；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（3）投标文件不符合招标文件要求的数量；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（4）针对同一项目提交两份或多份内容不同的投标文件，未书面声明哪一份是有效的或出现选择性报价的；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（5）投标报价超过采购预算； </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（6）进口货物</w:t>
      </w:r>
      <w:r>
        <w:rPr>
          <w:rFonts w:hint="eastAsia" w:ascii="仿宋" w:hAnsi="仿宋" w:eastAsia="仿宋" w:cs="仿宋"/>
          <w:szCs w:val="24"/>
          <w:highlight w:val="none"/>
          <w:lang w:eastAsia="zh-CN"/>
        </w:rPr>
        <w:t>未</w:t>
      </w:r>
      <w:r>
        <w:rPr>
          <w:rFonts w:hint="eastAsia" w:ascii="仿宋" w:hAnsi="仿宋" w:eastAsia="仿宋" w:cs="仿宋"/>
          <w:szCs w:val="24"/>
          <w:highlight w:val="none"/>
        </w:rPr>
        <w:t>办理正常进口手续或提供货源证明材料的；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（7）投标有效期不符合招标文件的要求；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8</w:t>
      </w:r>
      <w:r>
        <w:rPr>
          <w:rFonts w:hint="eastAsia" w:ascii="仿宋" w:hAnsi="仿宋" w:eastAsia="仿宋" w:cs="仿宋"/>
          <w:szCs w:val="24"/>
          <w:highlight w:val="none"/>
          <w:lang w:eastAsia="zh-CN"/>
        </w:rPr>
        <w:t>）</w:t>
      </w:r>
      <w:r>
        <w:rPr>
          <w:rFonts w:hint="eastAsia" w:ascii="仿宋" w:hAnsi="仿宋" w:eastAsia="仿宋" w:cs="仿宋"/>
          <w:szCs w:val="24"/>
          <w:highlight w:val="none"/>
        </w:rPr>
        <w:t>未对招标文件商务要求作出明确且实质性响应。</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3-7-2、投标文件的澄清：</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（2）书写错误的评审标准：</w:t>
      </w:r>
    </w:p>
    <w:p>
      <w:pPr>
        <w:overflowPunct w:val="0"/>
        <w:adjustRightInd w:val="0"/>
        <w:snapToGrid w:val="0"/>
        <w:spacing w:line="560" w:lineRule="exact"/>
        <w:ind w:firstLine="720" w:firstLineChars="300"/>
        <w:rPr>
          <w:rFonts w:ascii="仿宋" w:hAnsi="仿宋" w:eastAsia="仿宋" w:cs="仿宋"/>
          <w:highlight w:val="none"/>
        </w:rPr>
      </w:pPr>
      <w:r>
        <w:rPr>
          <w:rFonts w:hint="eastAsia" w:ascii="仿宋" w:hAnsi="仿宋" w:eastAsia="仿宋" w:cs="仿宋"/>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w:t>
      </w:r>
      <w:r>
        <w:rPr>
          <w:rFonts w:hint="eastAsia" w:ascii="仿宋" w:hAnsi="仿宋" w:eastAsia="仿宋" w:cs="仿宋"/>
          <w:szCs w:val="24"/>
          <w:highlight w:val="none"/>
        </w:rPr>
        <w:t>投标文件有关内容与“开标一览表”不一致的，以“开标一览表”为准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b、</w:t>
      </w:r>
      <w:r>
        <w:rPr>
          <w:rFonts w:hint="eastAsia" w:ascii="仿宋" w:hAnsi="仿宋" w:eastAsia="仿宋" w:cs="仿宋"/>
          <w:szCs w:val="24"/>
          <w:highlight w:val="none"/>
        </w:rPr>
        <w:t>大写金额与小写金额不一致的，以大写金额为准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c、单价金额小数点或者百分比有明显错位的，以“</w:t>
      </w:r>
      <w:r>
        <w:rPr>
          <w:rFonts w:hint="eastAsia" w:ascii="仿宋" w:hAnsi="仿宋" w:eastAsia="仿宋" w:cs="仿宋"/>
          <w:szCs w:val="24"/>
          <w:highlight w:val="none"/>
        </w:rPr>
        <w:t>开标一览表</w:t>
      </w:r>
      <w:r>
        <w:rPr>
          <w:rFonts w:hint="eastAsia" w:ascii="仿宋" w:hAnsi="仿宋" w:eastAsia="仿宋" w:cs="仿宋"/>
          <w:highlight w:val="none"/>
        </w:rPr>
        <w:t>”的总价为准，并修改单价；</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d、总价金额与按</w:t>
      </w:r>
      <w:r>
        <w:rPr>
          <w:rFonts w:hint="eastAsia" w:ascii="仿宋" w:hAnsi="仿宋" w:eastAsia="仿宋" w:cs="仿宋"/>
          <w:szCs w:val="24"/>
          <w:highlight w:val="none"/>
        </w:rPr>
        <w:t>单价汇总金额不一致的，以单价乘以数量的计算结果为准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e、</w:t>
      </w:r>
      <w:r>
        <w:rPr>
          <w:rFonts w:hint="eastAsia" w:ascii="仿宋" w:hAnsi="仿宋" w:eastAsia="仿宋" w:cs="仿宋"/>
          <w:szCs w:val="24"/>
          <w:highlight w:val="none"/>
        </w:rPr>
        <w:t>投标文件图表与文字不符时，以文字为准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f、投标文件正本与副本不符时，以正本为准；</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g、对不同文字文本投标文件的解释发生异议的，以中文文本为准；</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h、</w:t>
      </w:r>
      <w:r>
        <w:rPr>
          <w:rFonts w:hint="eastAsia" w:ascii="仿宋" w:hAnsi="仿宋" w:eastAsia="仿宋" w:cs="仿宋"/>
          <w:szCs w:val="24"/>
          <w:highlight w:val="none"/>
        </w:rPr>
        <w:t>多处内容交叉不符时，以评标委员会评审结果为准。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3-7-3、评价：</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（3）其他需说明的情况：</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b、最低报价不是中标的唯一条件；</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d、</w:t>
      </w:r>
      <w:r>
        <w:rPr>
          <w:rFonts w:hint="eastAsia" w:ascii="仿宋" w:hAnsi="仿宋" w:eastAsia="仿宋" w:cs="仿宋"/>
          <w:szCs w:val="24"/>
          <w:highlight w:val="none"/>
        </w:rPr>
        <w:t>无论投标的结果如何，投标期间一切费用自理。</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3-8、评分标准：</w:t>
      </w:r>
    </w:p>
    <w:tbl>
      <w:tblPr>
        <w:tblStyle w:val="1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20"/>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（因落实政府采购政策进行价格调整的，以调整后的价格计算评标基准价和投标报价，详见3-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-1至3-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节能、环保产品</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2分</w:t>
            </w:r>
          </w:p>
        </w:tc>
        <w:tc>
          <w:tcPr>
            <w:tcW w:w="8084" w:type="dxa"/>
            <w:vAlign w:val="center"/>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投标人</w:t>
            </w:r>
            <w:r>
              <w:rPr>
                <w:rFonts w:hint="eastAsia" w:ascii="仿宋" w:hAnsi="仿宋" w:eastAsia="仿宋" w:cs="仿宋"/>
                <w:color w:val="auto"/>
                <w:szCs w:val="24"/>
                <w:highlight w:val="none"/>
              </w:rPr>
              <w:t>投标设备中每有一项为节能产品的得0.5分，每有一项为环境标志产品的得0.5分，投标人投标产品中每有一项产品同时为节能产品和环境标志产品的得1分，最多得2分。（提</w:t>
            </w:r>
            <w:r>
              <w:rPr>
                <w:rFonts w:hint="eastAsia" w:ascii="仿宋" w:hAnsi="仿宋" w:eastAsia="仿宋" w:cs="仿宋"/>
                <w:color w:val="auto"/>
                <w:szCs w:val="24"/>
                <w:highlight w:val="none"/>
                <w:lang w:eastAsia="zh-CN"/>
              </w:rPr>
              <w:t>供</w:t>
            </w:r>
            <w:r>
              <w:rPr>
                <w:rFonts w:hint="eastAsia" w:ascii="仿宋" w:hAnsi="仿宋" w:eastAsia="仿宋" w:cs="仿宋"/>
                <w:color w:val="auto"/>
                <w:szCs w:val="24"/>
                <w:highlight w:val="none"/>
              </w:rPr>
              <w:t>证明资料，详见3-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40</w:t>
            </w:r>
            <w:r>
              <w:rPr>
                <w:rFonts w:hint="eastAsia" w:ascii="仿宋" w:hAnsi="仿宋" w:eastAsia="仿宋" w:cs="仿宋"/>
                <w:color w:val="auto"/>
                <w:kern w:val="0"/>
                <w:szCs w:val="24"/>
                <w:highlight w:val="none"/>
              </w:rPr>
              <w:t>分</w:t>
            </w:r>
          </w:p>
        </w:tc>
        <w:tc>
          <w:tcPr>
            <w:tcW w:w="8084" w:type="dxa"/>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1、投标人所投产品的技术参数和性能要求完全满足招标文件要求的得</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分；参数每负偏离一项扣1分，扣完为止。</w:t>
            </w:r>
          </w:p>
          <w:p>
            <w:pPr>
              <w:widowControl/>
              <w:shd w:val="clear"/>
              <w:spacing w:line="560" w:lineRule="exact"/>
              <w:jc w:val="lef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投标人所投产品稳定可靠、选型合理、兼容性强，能保证项目运行稳定计（4-5]分；投标人所投产品较为稳定、选型较为合理、兼容性较强计（2-4]分；投标人所投产品选型一般、基本满足采购方需求计[1-2]分；此项不提供不得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、产品有详细的使用说明介绍，</w:t>
            </w:r>
            <w:r>
              <w:rPr>
                <w:rFonts w:hint="eastAsia" w:ascii="仿宋" w:hAnsi="仿宋" w:eastAsia="仿宋" w:cs="仿宋"/>
                <w:color w:val="auto"/>
                <w:szCs w:val="24"/>
                <w:highlight w:val="none"/>
                <w:lang w:eastAsia="zh-CN"/>
              </w:rPr>
              <w:t>标有“</w:t>
            </w:r>
            <w:r>
              <w:rPr>
                <w:rFonts w:hint="eastAsia" w:ascii="仿宋" w:hAnsi="仿宋" w:eastAsia="仿宋" w:cs="仿宋"/>
                <w:sz w:val="24"/>
                <w:szCs w:val="24"/>
                <w:highlight w:val="none"/>
              </w:rPr>
              <w:t>▲</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val="en-US" w:eastAsia="zh-CN"/>
              </w:rPr>
              <w:t>每提供一项证明材料得1分，最多得10分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eastAsia="zh-CN"/>
              </w:rPr>
              <w:t>，根据响应程度计</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p>
          <w:p>
            <w:pPr>
              <w:widowControl/>
              <w:shd w:val="clear"/>
              <w:spacing w:line="560" w:lineRule="exact"/>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（2）、拟投入本项目的人员安排及责任制度，根据响应程度计[1-5]分，未提供不得分。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kern w:val="0"/>
                <w:sz w:val="24"/>
                <w:szCs w:val="24"/>
                <w:highlight w:val="none"/>
                <w:lang w:val="en-US" w:eastAsia="zh-CN" w:bidi="ar-SA"/>
              </w:rPr>
              <w:t>（3）、产品安装、检测、调试等方面保证措施，根据响应程度计[1-5]分，未提供不得分。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分</w:t>
            </w:r>
          </w:p>
        </w:tc>
        <w:tc>
          <w:tcPr>
            <w:tcW w:w="8084" w:type="dxa"/>
            <w:vAlign w:val="center"/>
          </w:tcPr>
          <w:p>
            <w:pPr>
              <w:pStyle w:val="20"/>
              <w:shd w:val="clear"/>
              <w:spacing w:line="560" w:lineRule="exact"/>
              <w:ind w:firstLine="24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sz w:val="24"/>
                <w:szCs w:val="24"/>
                <w:highlight w:val="none"/>
              </w:rPr>
              <w:t>所投产品制造厂家有可靠、完善的管理制度；所投产品符合国际、国内相关标准，有具体可行的质量保证承诺，保证使用单位能熟练操作维护和正常使用，</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val="en-US" w:eastAsia="zh-CN"/>
              </w:rPr>
              <w:t>响应</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以合同复印件形式提供投标人201</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至今类似项目业绩，每份计1分，计满</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售后</w:t>
            </w:r>
          </w:p>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15</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szCs w:val="24"/>
                <w:highlight w:val="none"/>
              </w:rPr>
              <w:t>售后服务方案详细、具体、可</w:t>
            </w:r>
            <w:r>
              <w:rPr>
                <w:rFonts w:hint="eastAsia" w:ascii="仿宋" w:hAnsi="仿宋" w:eastAsia="仿宋" w:cs="仿宋"/>
                <w:b w:val="0"/>
                <w:bCs w:val="0"/>
                <w:color w:val="auto"/>
                <w:szCs w:val="24"/>
                <w:highlight w:val="none"/>
              </w:rPr>
              <w:t>行（包括投标人</w:t>
            </w:r>
            <w:r>
              <w:rPr>
                <w:rFonts w:hint="eastAsia" w:ascii="仿宋" w:hAnsi="仿宋" w:eastAsia="仿宋" w:cs="仿宋"/>
                <w:b w:val="0"/>
                <w:bCs w:val="0"/>
                <w:color w:val="auto"/>
                <w:szCs w:val="24"/>
                <w:highlight w:val="none"/>
                <w:lang w:eastAsia="zh-CN"/>
              </w:rPr>
              <w:t>及生产厂家本地化</w:t>
            </w:r>
            <w:r>
              <w:rPr>
                <w:rFonts w:hint="eastAsia" w:ascii="仿宋" w:hAnsi="仿宋" w:eastAsia="仿宋" w:cs="仿宋"/>
                <w:b w:val="0"/>
                <w:bCs w:val="0"/>
                <w:color w:val="auto"/>
                <w:szCs w:val="24"/>
                <w:highlight w:val="none"/>
              </w:rPr>
              <w:t>售</w:t>
            </w:r>
            <w:r>
              <w:rPr>
                <w:rFonts w:hint="eastAsia" w:ascii="仿宋" w:hAnsi="仿宋" w:eastAsia="仿宋" w:cs="仿宋"/>
                <w:color w:val="auto"/>
                <w:szCs w:val="24"/>
                <w:highlight w:val="none"/>
              </w:rPr>
              <w:t>后服务网点的设定、拟投入售后服务人员</w:t>
            </w:r>
            <w:r>
              <w:rPr>
                <w:rFonts w:hint="eastAsia" w:ascii="仿宋" w:hAnsi="仿宋" w:eastAsia="仿宋" w:cs="仿宋"/>
                <w:color w:val="auto"/>
                <w:szCs w:val="24"/>
                <w:highlight w:val="none"/>
                <w:lang w:eastAsia="zh-CN"/>
              </w:rPr>
              <w:t>工程师</w:t>
            </w:r>
            <w:r>
              <w:rPr>
                <w:rFonts w:hint="eastAsia" w:ascii="仿宋" w:hAnsi="仿宋" w:eastAsia="仿宋" w:cs="仿宋"/>
                <w:color w:val="auto"/>
                <w:szCs w:val="24"/>
                <w:highlight w:val="none"/>
              </w:rPr>
              <w:t>配置情况、项目交付用户后出现故障响应时间等），</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2、售后服务承诺及保证措施详细、具体，备品备件及耗材情况明确，</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3、提供详尽的培训方案及培训计划，并列出培训的具体内容及方式，确保使用人员能够独立操作，并进行简单故障排查处理，</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tc>
      </w:tr>
    </w:tbl>
    <w:p>
      <w:pPr>
        <w:spacing w:line="560" w:lineRule="exact"/>
        <w:rPr>
          <w:rFonts w:ascii="仿宋" w:hAnsi="仿宋" w:eastAsia="仿宋" w:cs="仿宋"/>
          <w:szCs w:val="24"/>
          <w:highlight w:val="none"/>
        </w:rPr>
      </w:pPr>
      <w:r>
        <w:rPr>
          <w:rFonts w:hint="eastAsia" w:ascii="仿宋" w:hAnsi="仿宋" w:eastAsia="仿宋" w:cs="仿宋"/>
          <w:szCs w:val="24"/>
          <w:highlight w:val="none"/>
        </w:rPr>
        <w:t>注：1）评委打分超过得分界限或未按本方法赋分时，该评委的打分按废票处理。</w:t>
      </w:r>
    </w:p>
    <w:p>
      <w:pPr>
        <w:numPr>
          <w:ilvl w:val="0"/>
          <w:numId w:val="5"/>
        </w:num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各种计算数字均保留两位小数，第三位“四舍五入”。 </w:t>
      </w:r>
    </w:p>
    <w:p>
      <w:pPr>
        <w:spacing w:line="560" w:lineRule="exact"/>
        <w:ind w:firstLine="482" w:firstLineChars="200"/>
        <w:rPr>
          <w:rFonts w:ascii="仿宋" w:hAnsi="仿宋" w:eastAsia="仿宋" w:cs="仿宋"/>
          <w:szCs w:val="24"/>
          <w:highlight w:val="none"/>
        </w:rPr>
      </w:pPr>
      <w:r>
        <w:rPr>
          <w:rFonts w:hint="eastAsia" w:ascii="仿宋" w:hAnsi="仿宋" w:eastAsia="仿宋" w:cs="仿宋"/>
          <w:b/>
          <w:bCs/>
          <w:szCs w:val="24"/>
          <w:highlight w:val="none"/>
        </w:rPr>
        <w:t>3）特殊情况处理</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a、当投标人某评分项出现未报、漏报或零报价时，该分项得零分，并不参与投标报价分的计算。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b、相同品牌产品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非单一产品采购项目，多家投标人提供的核心产品品牌相同的，按照前款规定处理。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d、评标过程中，若出现本评标方法以外的特殊情况时，将暂停评标，待评委商榷后再进行复会。</w:t>
      </w:r>
    </w:p>
    <w:p>
      <w:pPr>
        <w:spacing w:line="560" w:lineRule="exact"/>
        <w:ind w:firstLine="600" w:firstLineChars="249"/>
        <w:rPr>
          <w:rFonts w:ascii="仿宋" w:hAnsi="仿宋" w:eastAsia="仿宋" w:cs="仿宋"/>
          <w:b/>
          <w:bCs/>
          <w:szCs w:val="24"/>
          <w:highlight w:val="none"/>
        </w:rPr>
      </w:pPr>
      <w:r>
        <w:rPr>
          <w:rFonts w:hint="eastAsia" w:ascii="仿宋" w:hAnsi="仿宋" w:eastAsia="仿宋" w:cs="仿宋"/>
          <w:b/>
          <w:bCs/>
          <w:szCs w:val="24"/>
          <w:highlight w:val="none"/>
        </w:rPr>
        <w:t>3-9、政府采购政策评分标准</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3-9-1、小微企业的价格评分标准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根据《政府采购促进中小企业发展管理办法》（财库【2020】46号）的办法，对于非专门面向中小企业的项目，对小型、微型企业产品的价格给予6%的扣除，用扣除后的价格参与评审，其评标价=投标报价*（1-6%）。</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3-9-2、监狱企业的价格评分标准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（2）监狱企业</w:t>
      </w:r>
      <w:r>
        <w:rPr>
          <w:rFonts w:hint="eastAsia" w:ascii="仿宋" w:hAnsi="仿宋" w:eastAsia="仿宋" w:cs="仿宋"/>
          <w:kern w:val="0"/>
          <w:szCs w:val="24"/>
          <w:highlight w:val="none"/>
        </w:rPr>
        <w:t xml:space="preserve">属于小型、微型企业的，不重复享受政策。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（3）监狱企业参加政府采购活动时，应当提供由省级以上监狱管理局、戒毒管理局（含新疆生产建设兵团）出具的属于监狱企业的证明文件。</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    （4）监狱企业按《财政部、司法部关于政府采购支持监狱企业发展有关问题的通知》（财库〔2014〕68号）文件规定标准执行。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3-9-3、残疾人福利性单位的价格评分标准</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w:t>
      </w:r>
      <w:r>
        <w:rPr>
          <w:rFonts w:hint="eastAsia" w:ascii="仿宋" w:hAnsi="仿宋" w:eastAsia="仿宋" w:cs="仿宋"/>
          <w:kern w:val="0"/>
          <w:szCs w:val="24"/>
          <w:highlight w:val="none"/>
        </w:rPr>
        <w:t>残疾人福利性单位属于小型、微型企业的，不重复享受政策。</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（3）</w:t>
      </w:r>
      <w:r>
        <w:rPr>
          <w:rFonts w:hint="eastAsia" w:ascii="仿宋" w:hAnsi="仿宋" w:eastAsia="仿宋" w:cs="仿宋"/>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szCs w:val="24"/>
          <w:highlight w:val="none"/>
        </w:rPr>
        <w:t>未提供的不视为</w:t>
      </w:r>
      <w:r>
        <w:rPr>
          <w:rFonts w:hint="eastAsia" w:ascii="仿宋" w:hAnsi="仿宋" w:eastAsia="仿宋" w:cs="仿宋"/>
          <w:kern w:val="0"/>
          <w:szCs w:val="24"/>
          <w:highlight w:val="none"/>
        </w:rPr>
        <w:t xml:space="preserve">残疾人福利性单位。 </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3-9-4、节能产品、环境标志产品政策</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（1）根据《财政部、国家发展改革委、生态环境部、市场监管总局&lt;关于调整优化节能产品、环境标志产品政府采购执行机制&gt;的通知》的</w:t>
      </w:r>
      <w:r>
        <w:rPr>
          <w:rFonts w:hint="eastAsia" w:ascii="仿宋" w:hAnsi="仿宋" w:eastAsia="仿宋" w:cs="仿宋"/>
          <w:szCs w:val="24"/>
          <w:highlight w:val="none"/>
        </w:rPr>
        <w:t>有关规定</w:t>
      </w:r>
      <w:r>
        <w:rPr>
          <w:rFonts w:hint="eastAsia" w:ascii="仿宋" w:hAnsi="仿宋" w:eastAsia="仿宋" w:cs="仿宋"/>
          <w:bCs/>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（3）产品同时属于“非强制采购节能产品”、环境标志产品的，评审时可同时享受优先待遇。</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（4）若节能、环境标志品目清单内的产品仅是构成投标产品的部件、组件或零件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的，则该投标产品不享受鼓励优惠政策。 </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（5）节能、环境标志产品部分计分只对属于品目清单内的非强制类产品进行计分，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强制类产品不给予计分。 </w:t>
      </w:r>
    </w:p>
    <w:p>
      <w:pPr>
        <w:spacing w:line="560" w:lineRule="exact"/>
        <w:ind w:firstLine="482" w:firstLineChars="200"/>
        <w:rPr>
          <w:rFonts w:ascii="仿宋" w:hAnsi="仿宋" w:eastAsia="仿宋" w:cs="仿宋"/>
          <w:b/>
          <w:highlight w:val="none"/>
        </w:rPr>
      </w:pPr>
      <w:r>
        <w:rPr>
          <w:rFonts w:hint="eastAsia" w:ascii="仿宋" w:hAnsi="仿宋" w:eastAsia="仿宋" w:cs="仿宋"/>
          <w:b/>
          <w:highlight w:val="none"/>
        </w:rPr>
        <w:t>3-10、信用担保及融资</w:t>
      </w:r>
    </w:p>
    <w:p>
      <w:pPr>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政府采购信用融资是指银行业金融机构以政府采购诚信考核和信用审查为基础，凭借政府采购合同，按优于一般中小企业的贷款利率直接向申请贷款的</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发放贷款的一种融资方式。融资金额未超过政府采购合同金额的，银行原则上不得要求</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提供财产抵押或第三方担保或其他任何形式的担保条件。</w:t>
      </w:r>
      <w:r>
        <w:rPr>
          <w:rFonts w:hint="eastAsia" w:ascii="仿宋" w:hAnsi="仿宋" w:eastAsia="仿宋" w:cs="仿宋"/>
          <w:bCs/>
          <w:highlight w:val="none"/>
        </w:rPr>
        <w:br w:type="textWrapping"/>
      </w:r>
      <w:r>
        <w:rPr>
          <w:rFonts w:hint="eastAsia" w:ascii="仿宋" w:hAnsi="仿宋" w:eastAsia="仿宋" w:cs="仿宋"/>
          <w:bCs/>
          <w:highlight w:val="none"/>
        </w:rPr>
        <w:t xml:space="preserve">    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4、</w:t>
      </w:r>
      <w:r>
        <w:rPr>
          <w:rFonts w:hint="eastAsia" w:ascii="仿宋" w:hAnsi="仿宋" w:eastAsia="仿宋" w:cs="仿宋"/>
          <w:b/>
          <w:bCs/>
          <w:szCs w:val="24"/>
          <w:highlight w:val="none"/>
        </w:rPr>
        <w:t>定标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4-1、定标程序</w:t>
      </w:r>
    </w:p>
    <w:p>
      <w:pPr>
        <w:numPr>
          <w:ilvl w:val="0"/>
          <w:numId w:val="6"/>
        </w:num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评标委员会依据评标办法，经过符合性审查、澄清、比较与评价等程序后，在最大限度满足招标文件实质性要求前提下进行综合评审，以评标总得分最高到低的顺序推荐3名以上中标候选人，并编写评标报告。</w:t>
      </w:r>
    </w:p>
    <w:p>
      <w:pPr>
        <w:numPr>
          <w:ilvl w:val="0"/>
          <w:numId w:val="6"/>
        </w:num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评标委员会成员应当在评标报告上签字，对自己的评审意见承担法律责任。</w:t>
      </w:r>
      <w:r>
        <w:rPr>
          <w:rFonts w:hint="eastAsia" w:ascii="仿宋" w:hAnsi="仿宋" w:eastAsia="仿宋" w:cs="仿宋"/>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ascii="仿宋" w:hAnsi="仿宋" w:eastAsia="仿宋" w:cs="仿宋"/>
          <w:szCs w:val="24"/>
          <w:highlight w:val="none"/>
        </w:rPr>
      </w:pPr>
      <w:r>
        <w:rPr>
          <w:rFonts w:hint="eastAsia" w:ascii="仿宋" w:hAnsi="仿宋" w:eastAsia="仿宋" w:cs="仿宋"/>
          <w:b/>
          <w:szCs w:val="24"/>
          <w:highlight w:val="none"/>
        </w:rPr>
        <w:t>5、投标无效的情形：</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5-1、未按照招标文件的规定提交投标保证金的；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5-2、投标文件未按招标文件要求签署、盖章的；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5-3、不具备招标文件中规定的资格要求的；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5-4、报价超过招标文件中规定的预算金额的；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5-5、投标文件含有采购人不能接受的附加条件的；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5-6、</w:t>
      </w:r>
      <w:r>
        <w:rPr>
          <w:rFonts w:hint="eastAsia" w:ascii="仿宋" w:hAnsi="仿宋" w:eastAsia="仿宋" w:cs="仿宋"/>
          <w:kern w:val="0"/>
          <w:szCs w:val="24"/>
          <w:highlight w:val="none"/>
        </w:rPr>
        <w:t>提供虚假材料谋取中标的；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5-7、采取不正当手段诋毁、排挤其他投标人的；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5-8、</w:t>
      </w:r>
      <w:r>
        <w:rPr>
          <w:rFonts w:hint="eastAsia" w:ascii="仿宋" w:hAnsi="仿宋" w:eastAsia="仿宋" w:cs="仿宋"/>
          <w:szCs w:val="24"/>
          <w:highlight w:val="none"/>
        </w:rPr>
        <w:t>法律、法规和招标文件规定的其他无效情形。</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6、中标通知书及未中标通知书</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6-3、</w:t>
      </w:r>
      <w:r>
        <w:rPr>
          <w:rFonts w:hint="eastAsia" w:ascii="仿宋" w:hAnsi="仿宋" w:eastAsia="仿宋" w:cs="仿宋"/>
          <w:kern w:val="0"/>
          <w:szCs w:val="24"/>
          <w:highlight w:val="none"/>
        </w:rPr>
        <w:t>中标通知书发出后，采购人不得违法改变中标结果，中标人无正当理由不得弃中标。</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八、合同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1、中标人在收到中标通知书后三十（30）个日历日内，应按招标文件的要求与采购人签订合同。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highlight w:val="none"/>
        </w:rPr>
        <w:t>同时，采购人可以按照评审报告推荐的中标候选人名单排序，确定下一候选人为中标人，</w:t>
      </w:r>
      <w:r>
        <w:rPr>
          <w:rFonts w:hint="eastAsia" w:ascii="仿宋" w:hAnsi="仿宋" w:eastAsia="仿宋" w:cs="仿宋"/>
          <w:szCs w:val="24"/>
          <w:highlight w:val="none"/>
        </w:rPr>
        <w:t>以此类推，</w:t>
      </w:r>
      <w:r>
        <w:rPr>
          <w:rFonts w:hint="eastAsia" w:ascii="仿宋" w:hAnsi="仿宋" w:eastAsia="仿宋" w:cs="仿宋"/>
          <w:highlight w:val="none"/>
        </w:rPr>
        <w:t>也可以重新开展政府采购活动。</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的通知--财库[2020]46号规定的政策获取政府采购合同后，小型、微型企业不得分包或转包给大型、中型企业，中型企业不得分包或转包给大型企业。</w:t>
      </w:r>
    </w:p>
    <w:p>
      <w:pPr>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5、所签订的合同不得对招标文件确定的事项和中标人投标文件作实质性修改。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九、合同的履约验收</w:t>
      </w:r>
    </w:p>
    <w:p>
      <w:pPr>
        <w:spacing w:line="560" w:lineRule="exact"/>
        <w:rPr>
          <w:rFonts w:ascii="仿宋" w:hAnsi="仿宋" w:eastAsia="仿宋" w:cs="仿宋"/>
          <w:highlight w:val="none"/>
        </w:rPr>
      </w:pPr>
      <w:r>
        <w:rPr>
          <w:rFonts w:hint="eastAsia" w:ascii="仿宋" w:hAnsi="仿宋" w:eastAsia="仿宋" w:cs="仿宋"/>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十、招标服务费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1、</w:t>
      </w:r>
      <w:r>
        <w:rPr>
          <w:rFonts w:hint="eastAsia" w:ascii="仿宋" w:hAnsi="仿宋" w:eastAsia="仿宋" w:cs="仿宋"/>
          <w:szCs w:val="24"/>
          <w:highlight w:val="none"/>
        </w:rPr>
        <w:t>中标人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2、招标服务费应采用转账、现金形式交纳。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3、中标人如未按上述第1条规定办理，采购代理机构将没收其投标保证金。提供投标担保的投标人将由专业担保机构先行偿付采购代理机构损失。</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十一、重新组织采购活动</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（1）因重大变故，采购任务取消的；</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（2）招标文件存在不合理条款或者招标程序不符合规定的；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96"/>
          <w:szCs w:val="24"/>
          <w:highlight w:val="none"/>
        </w:rPr>
        <w:t>（3）</w:t>
      </w:r>
      <w:r>
        <w:rPr>
          <w:rFonts w:hint="eastAsia" w:ascii="仿宋" w:hAnsi="仿宋" w:eastAsia="仿宋" w:cs="仿宋"/>
          <w:szCs w:val="24"/>
          <w:highlight w:val="none"/>
        </w:rPr>
        <w:t>出现影响采购公正的违法、违规行为的；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（4）投标截止后投标人不足3家或者通过资格审查或符合性审查的投标人不足3家的；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（5）所有投标人的报价均超出采购预算或最高限价，采购人不能支付的。</w:t>
      </w:r>
    </w:p>
    <w:p>
      <w:pPr>
        <w:pStyle w:val="4"/>
        <w:tabs>
          <w:tab w:val="left" w:pos="6899"/>
        </w:tabs>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十二、询问、质疑与投诉</w:t>
      </w:r>
      <w:r>
        <w:rPr>
          <w:rFonts w:hint="eastAsia" w:ascii="仿宋" w:hAnsi="仿宋" w:eastAsia="仿宋" w:cs="仿宋"/>
          <w:kern w:val="0"/>
          <w:sz w:val="28"/>
          <w:szCs w:val="28"/>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投标人对政府采购活动事项有疑问的，可以向采购人、采购代理机构提出询问。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2、质疑</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560" w:lineRule="exact"/>
        <w:ind w:firstLine="480" w:firstLineChars="200"/>
        <w:rPr>
          <w:rFonts w:ascii="仿宋" w:hAnsi="仿宋" w:eastAsia="仿宋" w:cs="仿宋"/>
          <w:spacing w:val="-11"/>
          <w:highlight w:val="none"/>
        </w:rPr>
      </w:pPr>
      <w:r>
        <w:rPr>
          <w:rFonts w:hint="eastAsia" w:ascii="仿宋" w:hAnsi="仿宋" w:eastAsia="仿宋" w:cs="仿宋"/>
          <w:highlight w:val="none"/>
        </w:rPr>
        <w:t>（1）</w:t>
      </w:r>
      <w:r>
        <w:rPr>
          <w:rFonts w:hint="eastAsia" w:ascii="仿宋" w:hAnsi="仿宋" w:eastAsia="仿宋" w:cs="仿宋"/>
          <w:spacing w:val="-11"/>
          <w:highlight w:val="none"/>
        </w:rPr>
        <w:t>对采购文件提出质疑的，为收到采购文件之日或者采购文件公告期限届满之日；</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（2）对采购过程提出质疑的，为各采购程序环节结束之日；</w:t>
      </w:r>
    </w:p>
    <w:p>
      <w:pPr>
        <w:spacing w:line="560" w:lineRule="exact"/>
        <w:ind w:firstLine="240" w:firstLineChars="100"/>
        <w:jc w:val="center"/>
        <w:rPr>
          <w:rFonts w:ascii="仿宋" w:hAnsi="仿宋" w:eastAsia="仿宋" w:cs="仿宋"/>
          <w:kern w:val="0"/>
          <w:szCs w:val="24"/>
          <w:highlight w:val="none"/>
        </w:rPr>
      </w:pPr>
      <w:r>
        <w:rPr>
          <w:rFonts w:hint="eastAsia" w:ascii="仿宋" w:hAnsi="仿宋" w:eastAsia="仿宋" w:cs="仿宋"/>
          <w:highlight w:val="none"/>
        </w:rPr>
        <w:t xml:space="preserve">  （3）对中标或者成交结果提出质疑的，为中标或者成交结果公告期限届满之日。</w:t>
      </w:r>
      <w:r>
        <w:rPr>
          <w:rFonts w:hint="eastAsia" w:ascii="仿宋" w:hAnsi="仿宋" w:eastAsia="仿宋" w:cs="仿宋"/>
          <w:kern w:val="0"/>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2-2、投标人须在法</w:t>
      </w:r>
      <w:r>
        <w:rPr>
          <w:rFonts w:hint="eastAsia" w:ascii="仿宋" w:hAnsi="仿宋" w:eastAsia="仿宋" w:cs="仿宋"/>
          <w:szCs w:val="24"/>
          <w:highlight w:val="none"/>
        </w:rPr>
        <w:t>定质疑期内一次性提出针对同一采购程序环节的质疑。</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2-3、投标人须按照财政部发布的《政府采购</w:t>
      </w:r>
      <w:r>
        <w:rPr>
          <w:rFonts w:hint="eastAsia" w:ascii="仿宋" w:hAnsi="仿宋" w:eastAsia="仿宋" w:cs="仿宋"/>
          <w:szCs w:val="24"/>
          <w:highlight w:val="none"/>
          <w:lang w:eastAsia="zh-CN"/>
        </w:rPr>
        <w:t xml:space="preserve">投标人 </w:t>
      </w:r>
      <w:r>
        <w:rPr>
          <w:rFonts w:hint="eastAsia" w:ascii="仿宋" w:hAnsi="仿宋" w:eastAsia="仿宋" w:cs="仿宋"/>
          <w:szCs w:val="24"/>
          <w:highlight w:val="none"/>
        </w:rPr>
        <w:t>质疑函范本》及其制作说明提出质疑，详见“中国政府采购网（www.ccgp.gov.cn）”下载专区。</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2-6、投标人应在法定期限内以书面形式提出质疑，联系人：</w:t>
      </w:r>
      <w:r>
        <w:rPr>
          <w:rFonts w:hint="eastAsia" w:ascii="仿宋" w:hAnsi="仿宋" w:eastAsia="仿宋" w:cs="仿宋"/>
          <w:szCs w:val="24"/>
          <w:highlight w:val="none"/>
          <w:lang w:eastAsia="zh-CN"/>
        </w:rPr>
        <w:t>康</w:t>
      </w:r>
      <w:r>
        <w:rPr>
          <w:rFonts w:hint="eastAsia" w:ascii="仿宋" w:hAnsi="仿宋" w:eastAsia="仿宋" w:cs="仿宋"/>
          <w:szCs w:val="24"/>
          <w:highlight w:val="none"/>
        </w:rPr>
        <w:t>工，联系方式：029-87592321，地址：华招广和项目管理有限公司（西安市朱雀大街南段1号汇成天玺C座18层1812室）。</w:t>
      </w:r>
      <w:r>
        <w:rPr>
          <w:rFonts w:hint="eastAsia" w:ascii="仿宋" w:hAnsi="仿宋" w:eastAsia="仿宋" w:cs="仿宋"/>
          <w:szCs w:val="24"/>
          <w:highlight w:val="none"/>
        </w:rPr>
        <w:br w:type="textWrapping"/>
      </w:r>
      <w:r>
        <w:rPr>
          <w:rFonts w:hint="eastAsia" w:ascii="仿宋" w:hAnsi="仿宋" w:eastAsia="仿宋" w:cs="仿宋"/>
          <w:highlight w:val="none"/>
        </w:rPr>
        <w:t xml:space="preserve">   3、投诉</w:t>
      </w:r>
    </w:p>
    <w:p>
      <w:pPr>
        <w:pStyle w:val="18"/>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18"/>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kern w:val="2"/>
          <w:sz w:val="24"/>
          <w:szCs w:val="20"/>
          <w:highlight w:val="none"/>
          <w:u w:val="single"/>
          <w:lang w:eastAsia="zh-CN"/>
        </w:rPr>
        <w:t>富平县财政局</w:t>
      </w:r>
      <w:r>
        <w:rPr>
          <w:rFonts w:hint="eastAsia" w:ascii="仿宋" w:hAnsi="仿宋" w:eastAsia="仿宋" w:cs="仿宋"/>
          <w:kern w:val="2"/>
          <w:sz w:val="24"/>
          <w:szCs w:val="20"/>
          <w:highlight w:val="none"/>
        </w:rPr>
        <w:t>提起投诉。</w:t>
      </w:r>
    </w:p>
    <w:p>
      <w:pPr>
        <w:pStyle w:val="4"/>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w:t>
      </w:r>
      <w:r>
        <w:rPr>
          <w:rFonts w:hint="eastAsia" w:ascii="仿宋" w:hAnsi="仿宋" w:eastAsia="仿宋" w:cs="仿宋"/>
          <w:kern w:val="0"/>
          <w:sz w:val="28"/>
          <w:szCs w:val="28"/>
          <w:highlight w:val="none"/>
          <w:lang w:val="en-US" w:eastAsia="zh-CN"/>
        </w:rPr>
        <w:t>三</w:t>
      </w:r>
      <w:r>
        <w:rPr>
          <w:rFonts w:hint="eastAsia" w:ascii="仿宋" w:hAnsi="仿宋" w:eastAsia="仿宋" w:cs="仿宋"/>
          <w:kern w:val="0"/>
          <w:sz w:val="28"/>
          <w:szCs w:val="28"/>
          <w:highlight w:val="none"/>
        </w:rPr>
        <w:t>、拒绝商业贿赂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1、遵照陕西省财政厅的规定，采购人、采购代理机构、投标人和评审专家在招投标活动中，都要签订相应的《拒绝政府采购领域商业贿赂承诺书》，并对违反承诺的行为承担全部责任。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2、投标人必须填写《拒绝政府采购领域商业贿赂承诺书》并附在投标文件中，同时应保证投标文件正、副本中一致。</w:t>
      </w:r>
    </w:p>
    <w:p>
      <w:pPr>
        <w:pStyle w:val="3"/>
        <w:spacing w:line="560" w:lineRule="exact"/>
        <w:rPr>
          <w:rFonts w:ascii="仿宋" w:hAnsi="仿宋" w:eastAsia="仿宋" w:cs="仿宋"/>
          <w:kern w:val="0"/>
          <w:highlight w:val="none"/>
        </w:rPr>
        <w:sectPr>
          <w:headerReference r:id="rId36" w:type="first"/>
          <w:footerReference r:id="rId38" w:type="first"/>
          <w:footerReference r:id="rId37" w:type="default"/>
          <w:pgSz w:w="11907" w:h="16840"/>
          <w:pgMar w:top="1417" w:right="1134" w:bottom="1417" w:left="1304" w:header="935" w:footer="771" w:gutter="567"/>
          <w:pgNumType w:start="1"/>
          <w:cols w:space="0" w:num="1"/>
          <w:titlePg/>
          <w:docGrid w:linePitch="312" w:charSpace="0"/>
        </w:sectPr>
      </w:pPr>
    </w:p>
    <w:p>
      <w:pPr>
        <w:pStyle w:val="3"/>
        <w:spacing w:line="560" w:lineRule="exact"/>
        <w:jc w:val="center"/>
        <w:rPr>
          <w:rFonts w:ascii="仿宋" w:hAnsi="仿宋" w:eastAsia="仿宋" w:cs="仿宋"/>
          <w:szCs w:val="11"/>
          <w:highlight w:val="none"/>
        </w:rPr>
      </w:pPr>
      <w:r>
        <w:rPr>
          <w:rFonts w:hint="eastAsia" w:ascii="仿宋" w:hAnsi="仿宋" w:eastAsia="仿宋" w:cs="仿宋"/>
          <w:kern w:val="0"/>
          <w:highlight w:val="none"/>
        </w:rPr>
        <w:t>第三章  采购内容及技术要求</w:t>
      </w:r>
    </w:p>
    <w:p>
      <w:pPr>
        <w:pStyle w:val="2"/>
        <w:spacing w:after="0"/>
      </w:pPr>
    </w:p>
    <w:tbl>
      <w:tblPr>
        <w:tblStyle w:val="1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182"/>
        <w:gridCol w:w="1120"/>
        <w:gridCol w:w="6073"/>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序号</w:t>
            </w:r>
          </w:p>
        </w:tc>
        <w:tc>
          <w:tcPr>
            <w:tcW w:w="0" w:type="auto"/>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名称</w:t>
            </w:r>
          </w:p>
        </w:tc>
        <w:tc>
          <w:tcPr>
            <w:tcW w:w="0" w:type="auto"/>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用途</w:t>
            </w:r>
          </w:p>
        </w:tc>
        <w:tc>
          <w:tcPr>
            <w:tcW w:w="6073" w:type="dxa"/>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技术参数</w:t>
            </w:r>
          </w:p>
        </w:tc>
        <w:tc>
          <w:tcPr>
            <w:tcW w:w="642" w:type="dxa"/>
          </w:tcPr>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top"/>
          </w:tcPr>
          <w:p>
            <w:pPr>
              <w:jc w:val="left"/>
              <w:rPr>
                <w:rFonts w:hint="eastAsia" w:ascii="仿宋" w:hAnsi="仿宋" w:eastAsia="仿宋" w:cs="仿宋"/>
                <w:color w:val="auto"/>
                <w:sz w:val="22"/>
                <w:szCs w:val="28"/>
                <w:lang w:eastAsia="zh-CN"/>
              </w:rPr>
            </w:pPr>
            <w:r>
              <w:rPr>
                <w:rFonts w:hint="eastAsia" w:ascii="仿宋" w:hAnsi="仿宋" w:eastAsia="仿宋" w:cs="仿宋"/>
                <w:color w:val="auto"/>
                <w:lang w:val="en-US" w:eastAsia="zh-CN"/>
              </w:rPr>
              <w:t>1</w:t>
            </w:r>
          </w:p>
        </w:tc>
        <w:tc>
          <w:tcPr>
            <w:tcW w:w="1182" w:type="dxa"/>
            <w:vAlign w:val="top"/>
          </w:tcPr>
          <w:p>
            <w:pPr>
              <w:jc w:val="left"/>
              <w:rPr>
                <w:rFonts w:hint="eastAsia" w:ascii="仿宋" w:hAnsi="仿宋" w:eastAsia="仿宋" w:cs="仿宋"/>
                <w:color w:val="auto"/>
                <w:sz w:val="22"/>
                <w:szCs w:val="28"/>
                <w:lang w:eastAsia="zh-CN"/>
              </w:rPr>
            </w:pPr>
            <w:r>
              <w:rPr>
                <w:rFonts w:hint="eastAsia" w:ascii="仿宋" w:hAnsi="仿宋" w:eastAsia="仿宋" w:cs="仿宋"/>
                <w:color w:val="auto"/>
              </w:rPr>
              <w:t>氨基酸分析仪</w:t>
            </w:r>
          </w:p>
        </w:tc>
        <w:tc>
          <w:tcPr>
            <w:tcW w:w="1120" w:type="dxa"/>
            <w:vAlign w:val="top"/>
          </w:tcPr>
          <w:p>
            <w:pPr>
              <w:jc w:val="left"/>
              <w:rPr>
                <w:rFonts w:hint="eastAsia" w:ascii="仿宋" w:hAnsi="仿宋" w:eastAsia="仿宋" w:cs="仿宋"/>
                <w:color w:val="auto"/>
                <w:sz w:val="22"/>
                <w:szCs w:val="28"/>
              </w:rPr>
            </w:pPr>
            <w:r>
              <w:rPr>
                <w:rFonts w:hint="eastAsia" w:ascii="仿宋" w:hAnsi="仿宋" w:eastAsia="仿宋" w:cs="仿宋"/>
                <w:color w:val="auto"/>
                <w:highlight w:val="none"/>
              </w:rPr>
              <w:t>用于农产品、食品、饲料等样品中氨基酸的</w:t>
            </w:r>
            <w:r>
              <w:rPr>
                <w:rFonts w:hint="eastAsia" w:ascii="仿宋" w:hAnsi="仿宋" w:eastAsia="仿宋" w:cs="仿宋"/>
                <w:color w:val="auto"/>
                <w:highlight w:val="none"/>
                <w:lang w:val="en-US" w:eastAsia="zh-CN"/>
              </w:rPr>
              <w:t>检测</w:t>
            </w:r>
            <w:r>
              <w:rPr>
                <w:rFonts w:hint="eastAsia" w:ascii="仿宋" w:hAnsi="仿宋" w:eastAsia="仿宋" w:cs="仿宋"/>
                <w:color w:val="auto"/>
                <w:highlight w:val="none"/>
              </w:rPr>
              <w:t>分析</w:t>
            </w:r>
          </w:p>
        </w:tc>
        <w:tc>
          <w:tcPr>
            <w:tcW w:w="6073" w:type="dxa"/>
            <w:vAlign w:val="top"/>
          </w:tcPr>
          <w:p>
            <w:pPr>
              <w:jc w:val="left"/>
              <w:rPr>
                <w:rFonts w:hint="eastAsia" w:ascii="仿宋" w:hAnsi="仿宋" w:eastAsia="仿宋" w:cs="仿宋"/>
                <w:color w:val="auto"/>
              </w:rPr>
            </w:pPr>
            <w:r>
              <w:rPr>
                <w:rFonts w:hint="eastAsia" w:ascii="仿宋" w:hAnsi="仿宋" w:eastAsia="仿宋" w:cs="仿宋"/>
                <w:color w:val="auto"/>
              </w:rPr>
              <w:t>1.技术要求：</w:t>
            </w:r>
          </w:p>
          <w:p>
            <w:pPr>
              <w:jc w:val="left"/>
              <w:rPr>
                <w:rFonts w:hint="eastAsia" w:ascii="仿宋" w:hAnsi="仿宋" w:eastAsia="仿宋" w:cs="仿宋"/>
                <w:color w:val="auto"/>
              </w:rPr>
            </w:pPr>
            <w:r>
              <w:rPr>
                <w:rFonts w:hint="eastAsia" w:ascii="仿宋" w:hAnsi="仿宋" w:eastAsia="仿宋" w:cs="仿宋"/>
                <w:color w:val="auto"/>
              </w:rPr>
              <w:t>1.1、功能要求：全自动氨基酸分析仪1台，用于农产品、食品、饲料等样品中氨基酸的分析。</w:t>
            </w:r>
          </w:p>
          <w:p>
            <w:pPr>
              <w:jc w:val="left"/>
              <w:rPr>
                <w:rFonts w:hint="eastAsia" w:ascii="仿宋" w:hAnsi="仿宋" w:eastAsia="仿宋" w:cs="仿宋"/>
                <w:color w:val="auto"/>
              </w:rPr>
            </w:pPr>
            <w:r>
              <w:rPr>
                <w:rFonts w:hint="eastAsia" w:ascii="仿宋" w:hAnsi="仿宋" w:eastAsia="仿宋" w:cs="仿宋"/>
                <w:color w:val="auto"/>
              </w:rPr>
              <w:t>1.2、氨基酸分析仪系统：包括淋洗液瓶、无极梯度洗脱高压溶液输送系统，内置在线真空脱气机、内置柱温箱，分析柱，专用固定双波长检测器、自动进样器、茚三酮柱后衍生反应器。</w:t>
            </w:r>
          </w:p>
          <w:p>
            <w:pPr>
              <w:jc w:val="left"/>
              <w:rPr>
                <w:rFonts w:hint="eastAsia" w:ascii="仿宋" w:hAnsi="仿宋" w:eastAsia="仿宋" w:cs="仿宋"/>
                <w:color w:val="auto"/>
              </w:rPr>
            </w:pPr>
            <w:r>
              <w:rPr>
                <w:rFonts w:hint="eastAsia" w:ascii="仿宋" w:hAnsi="仿宋" w:eastAsia="仿宋" w:cs="仿宋"/>
                <w:color w:val="auto"/>
              </w:rPr>
              <w:t>▲1.3、所有的氨基酸分析仪流路和泵头均采用惰性更好的非金属材质，以保证离子交换体系不受影响。须包括分析泵、色谱柱、柱温箱、自动进样器六通阀及检测器之间的所有管路，不得国内改装，不得采用液相色谱通用型不锈钢泵、紫外检测器和柱后衍生器，为保证售后，主要核心部件如泵、进样器、检测器等均为原厂自产。</w:t>
            </w:r>
            <w:r>
              <w:rPr>
                <w:rFonts w:hint="eastAsia" w:ascii="仿宋" w:hAnsi="仿宋" w:eastAsia="仿宋" w:cs="仿宋"/>
                <w:b/>
                <w:bCs/>
                <w:color w:val="auto"/>
              </w:rPr>
              <w:t>（</w:t>
            </w:r>
            <w:r>
              <w:rPr>
                <w:rFonts w:hint="eastAsia" w:ascii="仿宋" w:hAnsi="仿宋" w:eastAsia="仿宋" w:cs="仿宋"/>
                <w:b/>
                <w:bCs/>
                <w:color w:val="auto"/>
                <w:lang w:eastAsia="zh-CN"/>
              </w:rPr>
              <w:t>需提供相关</w:t>
            </w:r>
            <w:r>
              <w:rPr>
                <w:rFonts w:hint="eastAsia" w:ascii="仿宋" w:hAnsi="仿宋" w:eastAsia="仿宋" w:cs="仿宋"/>
                <w:b/>
                <w:bCs/>
                <w:color w:val="auto"/>
              </w:rPr>
              <w:t>证明文件）</w:t>
            </w:r>
          </w:p>
          <w:p>
            <w:pPr>
              <w:jc w:val="left"/>
              <w:rPr>
                <w:rFonts w:hint="eastAsia" w:ascii="仿宋" w:hAnsi="仿宋" w:eastAsia="仿宋" w:cs="仿宋"/>
                <w:color w:val="auto"/>
              </w:rPr>
            </w:pPr>
            <w:r>
              <w:rPr>
                <w:rFonts w:hint="eastAsia" w:ascii="仿宋" w:hAnsi="仿宋" w:eastAsia="仿宋" w:cs="仿宋"/>
                <w:color w:val="auto"/>
              </w:rPr>
              <w:t>2、原理：阳离子交换色谱分离，茚三酮柱后衍生法。</w:t>
            </w:r>
          </w:p>
          <w:p>
            <w:pPr>
              <w:jc w:val="left"/>
              <w:rPr>
                <w:rFonts w:hint="eastAsia" w:ascii="仿宋" w:hAnsi="仿宋" w:eastAsia="仿宋" w:cs="仿宋"/>
                <w:color w:val="auto"/>
              </w:rPr>
            </w:pPr>
            <w:r>
              <w:rPr>
                <w:rFonts w:hint="eastAsia" w:ascii="仿宋" w:hAnsi="仿宋" w:eastAsia="仿宋" w:cs="仿宋"/>
                <w:color w:val="auto"/>
              </w:rPr>
              <w:t>▲3、氨基酸分析系统：</w:t>
            </w:r>
            <w:r>
              <w:rPr>
                <w:rFonts w:hint="eastAsia" w:ascii="仿宋" w:hAnsi="仿宋" w:eastAsia="仿宋" w:cs="仿宋"/>
                <w:b/>
                <w:bCs/>
                <w:color w:val="auto"/>
              </w:rPr>
              <w:t>（需提供相关证明材料）</w:t>
            </w:r>
          </w:p>
          <w:p>
            <w:pPr>
              <w:jc w:val="left"/>
              <w:rPr>
                <w:rFonts w:hint="eastAsia" w:ascii="仿宋" w:hAnsi="仿宋" w:eastAsia="仿宋" w:cs="仿宋"/>
                <w:color w:val="auto"/>
              </w:rPr>
            </w:pPr>
            <w:r>
              <w:rPr>
                <w:rFonts w:hint="eastAsia" w:ascii="仿宋" w:hAnsi="仿宋" w:eastAsia="仿宋" w:cs="仿宋"/>
                <w:color w:val="auto"/>
              </w:rPr>
              <w:t>3.1、Na盐氨基酸系统分析能力1：可25min快速分析19种氨基酸，分离度全部大于1.2.</w:t>
            </w:r>
          </w:p>
          <w:p>
            <w:pPr>
              <w:jc w:val="left"/>
              <w:rPr>
                <w:rFonts w:hint="eastAsia" w:ascii="仿宋" w:hAnsi="仿宋" w:eastAsia="仿宋" w:cs="仿宋"/>
                <w:color w:val="auto"/>
              </w:rPr>
            </w:pPr>
            <w:r>
              <w:rPr>
                <w:rFonts w:hint="eastAsia" w:ascii="仿宋" w:hAnsi="仿宋" w:eastAsia="仿宋" w:cs="仿宋"/>
                <w:color w:val="auto"/>
              </w:rPr>
              <w:t>3.2、Na盐氨基酸系统分析能力2：系统再生平衡时间须小于20分钟。</w:t>
            </w:r>
          </w:p>
          <w:p>
            <w:pPr>
              <w:jc w:val="left"/>
              <w:rPr>
                <w:rFonts w:hint="eastAsia" w:ascii="仿宋" w:hAnsi="仿宋" w:eastAsia="仿宋" w:cs="仿宋"/>
                <w:color w:val="auto"/>
              </w:rPr>
            </w:pPr>
            <w:r>
              <w:rPr>
                <w:rFonts w:hint="eastAsia" w:ascii="仿宋" w:hAnsi="仿宋" w:eastAsia="仿宋" w:cs="仿宋"/>
                <w:color w:val="auto"/>
              </w:rPr>
              <w:t>3.3、Li盐氨基酸系统分离能力1：一次进样可分析42种以上的氨基酸。</w:t>
            </w:r>
          </w:p>
          <w:p>
            <w:pPr>
              <w:jc w:val="left"/>
              <w:rPr>
                <w:rFonts w:hint="eastAsia" w:ascii="仿宋" w:hAnsi="仿宋" w:eastAsia="仿宋" w:cs="仿宋"/>
                <w:color w:val="auto"/>
              </w:rPr>
            </w:pPr>
            <w:r>
              <w:rPr>
                <w:rFonts w:hint="eastAsia" w:ascii="仿宋" w:hAnsi="仿宋" w:eastAsia="仿宋" w:cs="仿宋"/>
                <w:color w:val="auto"/>
              </w:rPr>
              <w:t>3.4、Li盐氨基酸系统分离能力2：可40分钟</w:t>
            </w:r>
            <w:r>
              <w:rPr>
                <w:rFonts w:hint="eastAsia" w:ascii="仿宋" w:hAnsi="仿宋" w:eastAsia="仿宋" w:cs="仿宋"/>
                <w:color w:val="auto"/>
                <w:lang w:val="en-US" w:eastAsia="zh-CN"/>
              </w:rPr>
              <w:t>内分离分析</w:t>
            </w:r>
            <w:r>
              <w:rPr>
                <w:rFonts w:hint="eastAsia" w:ascii="仿宋" w:hAnsi="仿宋" w:eastAsia="仿宋" w:cs="仿宋"/>
                <w:color w:val="auto"/>
              </w:rPr>
              <w:t>谷胱甘肽和氧化型谷胱甘肽。</w:t>
            </w:r>
          </w:p>
          <w:p>
            <w:pPr>
              <w:jc w:val="left"/>
              <w:rPr>
                <w:rFonts w:hint="eastAsia" w:ascii="仿宋" w:hAnsi="仿宋" w:eastAsia="仿宋" w:cs="仿宋"/>
                <w:color w:val="auto"/>
              </w:rPr>
            </w:pPr>
            <w:r>
              <w:rPr>
                <w:rFonts w:hint="eastAsia" w:ascii="仿宋" w:hAnsi="仿宋" w:eastAsia="仿宋" w:cs="仿宋"/>
                <w:color w:val="auto"/>
              </w:rPr>
              <w:t>4、进样量≤2nmol时保留时间重复性：</w:t>
            </w:r>
          </w:p>
          <w:p>
            <w:pPr>
              <w:jc w:val="left"/>
              <w:rPr>
                <w:rFonts w:hint="eastAsia" w:ascii="仿宋" w:hAnsi="仿宋" w:eastAsia="仿宋" w:cs="仿宋"/>
                <w:color w:val="auto"/>
              </w:rPr>
            </w:pPr>
            <w:r>
              <w:rPr>
                <w:rFonts w:hint="eastAsia" w:ascii="仿宋" w:hAnsi="仿宋" w:eastAsia="仿宋" w:cs="仿宋"/>
                <w:color w:val="auto"/>
              </w:rPr>
              <w:t>4.1、水解标样全部氨基酸（非平均）RSD&lt;0.5%。</w:t>
            </w:r>
          </w:p>
          <w:p>
            <w:pPr>
              <w:jc w:val="left"/>
              <w:rPr>
                <w:rFonts w:hint="eastAsia" w:ascii="仿宋" w:hAnsi="仿宋" w:eastAsia="仿宋" w:cs="仿宋"/>
                <w:color w:val="auto"/>
              </w:rPr>
            </w:pPr>
            <w:r>
              <w:rPr>
                <w:rFonts w:hint="eastAsia" w:ascii="仿宋" w:hAnsi="仿宋" w:eastAsia="仿宋" w:cs="仿宋"/>
                <w:color w:val="auto"/>
              </w:rPr>
              <w:t>4.2、精氨酸Arg RSD&lt;0.1%。</w:t>
            </w:r>
          </w:p>
          <w:p>
            <w:pPr>
              <w:jc w:val="left"/>
              <w:rPr>
                <w:rFonts w:hint="eastAsia" w:ascii="仿宋" w:hAnsi="仿宋" w:eastAsia="仿宋" w:cs="仿宋"/>
                <w:color w:val="auto"/>
              </w:rPr>
            </w:pPr>
            <w:r>
              <w:rPr>
                <w:rFonts w:hint="eastAsia" w:ascii="仿宋" w:hAnsi="仿宋" w:eastAsia="仿宋" w:cs="仿宋"/>
                <w:color w:val="auto"/>
              </w:rPr>
              <w:t>5、进样量≤2nmol时峰面积重现性：</w:t>
            </w:r>
          </w:p>
          <w:p>
            <w:pPr>
              <w:jc w:val="left"/>
              <w:rPr>
                <w:rFonts w:hint="eastAsia" w:ascii="仿宋" w:hAnsi="仿宋" w:eastAsia="仿宋" w:cs="仿宋"/>
                <w:color w:val="auto"/>
              </w:rPr>
            </w:pPr>
            <w:r>
              <w:rPr>
                <w:rFonts w:hint="eastAsia" w:ascii="仿宋" w:hAnsi="仿宋" w:eastAsia="仿宋" w:cs="仿宋"/>
                <w:color w:val="auto"/>
              </w:rPr>
              <w:t>5.1、水解标样全部氨基酸（非平均）RSD&lt;1%。</w:t>
            </w:r>
          </w:p>
          <w:p>
            <w:pPr>
              <w:jc w:val="left"/>
              <w:rPr>
                <w:rFonts w:hint="eastAsia" w:ascii="仿宋" w:hAnsi="仿宋" w:eastAsia="仿宋" w:cs="仿宋"/>
                <w:color w:val="auto"/>
              </w:rPr>
            </w:pPr>
            <w:r>
              <w:rPr>
                <w:rFonts w:hint="eastAsia" w:ascii="仿宋" w:hAnsi="仿宋" w:eastAsia="仿宋" w:cs="仿宋"/>
                <w:color w:val="auto"/>
              </w:rPr>
              <w:t>5.2、甘氨酸Gly、组氨酸His RSD&lt;0.5%。</w:t>
            </w:r>
          </w:p>
          <w:p>
            <w:pPr>
              <w:jc w:val="left"/>
              <w:rPr>
                <w:rFonts w:hint="eastAsia" w:ascii="仿宋" w:hAnsi="仿宋" w:eastAsia="仿宋" w:cs="仿宋"/>
                <w:color w:val="auto"/>
              </w:rPr>
            </w:pPr>
            <w:r>
              <w:rPr>
                <w:rFonts w:hint="eastAsia" w:ascii="仿宋" w:hAnsi="仿宋" w:eastAsia="仿宋" w:cs="仿宋"/>
                <w:color w:val="auto"/>
              </w:rPr>
              <w:t>▲6、检出限：≤2.5pmol（信噪比=2，天冬氨酸Asp）。</w:t>
            </w:r>
          </w:p>
          <w:p>
            <w:pPr>
              <w:jc w:val="left"/>
              <w:rPr>
                <w:rFonts w:hint="eastAsia" w:ascii="仿宋" w:hAnsi="仿宋" w:eastAsia="仿宋" w:cs="仿宋"/>
                <w:color w:val="auto"/>
              </w:rPr>
            </w:pPr>
            <w:r>
              <w:rPr>
                <w:rFonts w:hint="eastAsia" w:ascii="仿宋" w:hAnsi="仿宋" w:eastAsia="仿宋" w:cs="仿宋"/>
                <w:color w:val="auto"/>
              </w:rPr>
              <w:t>7、分析模式（时间）：仅改变程序即可改变分析时间，可在快速、标准、高分辨率三种模式自由切换，无需更换柱子或溶液。</w:t>
            </w:r>
            <w:r>
              <w:rPr>
                <w:rFonts w:hint="eastAsia" w:ascii="仿宋" w:hAnsi="仿宋" w:eastAsia="仿宋" w:cs="仿宋"/>
                <w:b/>
                <w:bCs/>
                <w:color w:val="auto"/>
              </w:rPr>
              <w:t>（</w:t>
            </w:r>
            <w:r>
              <w:rPr>
                <w:rFonts w:hint="eastAsia" w:ascii="仿宋" w:hAnsi="仿宋" w:eastAsia="仿宋" w:cs="仿宋"/>
                <w:b/>
                <w:bCs/>
                <w:color w:val="auto"/>
                <w:lang w:eastAsia="zh-CN"/>
              </w:rPr>
              <w:t>需提供相关</w:t>
            </w:r>
            <w:r>
              <w:rPr>
                <w:rFonts w:hint="eastAsia" w:ascii="仿宋" w:hAnsi="仿宋" w:eastAsia="仿宋" w:cs="仿宋"/>
                <w:b/>
                <w:bCs/>
                <w:color w:val="auto"/>
              </w:rPr>
              <w:t>证明文件）</w:t>
            </w:r>
          </w:p>
          <w:p>
            <w:pPr>
              <w:jc w:val="left"/>
              <w:rPr>
                <w:rFonts w:hint="eastAsia" w:ascii="仿宋" w:hAnsi="仿宋" w:eastAsia="仿宋" w:cs="仿宋"/>
                <w:color w:val="auto"/>
              </w:rPr>
            </w:pPr>
            <w:r>
              <w:rPr>
                <w:rFonts w:hint="eastAsia" w:ascii="仿宋" w:hAnsi="仿宋" w:eastAsia="仿宋" w:cs="仿宋"/>
                <w:color w:val="auto"/>
              </w:rPr>
              <w:t>▲8、要求用尽量少的缓冲液达到最优的分析效果，节约使用成本，提高自动化程度。</w:t>
            </w:r>
            <w:r>
              <w:rPr>
                <w:rFonts w:hint="eastAsia" w:ascii="仿宋" w:hAnsi="仿宋" w:eastAsia="仿宋" w:cs="仿宋"/>
                <w:b/>
                <w:bCs/>
                <w:color w:val="auto"/>
              </w:rPr>
              <w:t>（</w:t>
            </w:r>
            <w:r>
              <w:rPr>
                <w:rFonts w:hint="eastAsia" w:ascii="仿宋" w:hAnsi="仿宋" w:eastAsia="仿宋" w:cs="仿宋"/>
                <w:b/>
                <w:bCs/>
                <w:color w:val="auto"/>
                <w:lang w:eastAsia="zh-CN"/>
              </w:rPr>
              <w:t>需提供相关</w:t>
            </w:r>
            <w:r>
              <w:rPr>
                <w:rFonts w:hint="eastAsia" w:ascii="仿宋" w:hAnsi="仿宋" w:eastAsia="仿宋" w:cs="仿宋"/>
                <w:b/>
                <w:bCs/>
                <w:color w:val="auto"/>
              </w:rPr>
              <w:t>证明文件）</w:t>
            </w:r>
          </w:p>
          <w:p>
            <w:pPr>
              <w:jc w:val="left"/>
              <w:rPr>
                <w:rFonts w:hint="eastAsia" w:ascii="仿宋" w:hAnsi="仿宋" w:eastAsia="仿宋" w:cs="仿宋"/>
                <w:color w:val="auto"/>
              </w:rPr>
            </w:pPr>
            <w:r>
              <w:rPr>
                <w:rFonts w:hint="eastAsia" w:ascii="仿宋" w:hAnsi="仿宋" w:eastAsia="仿宋" w:cs="仿宋"/>
                <w:color w:val="auto"/>
              </w:rPr>
              <w:t>8.1要求Na盐系统缓冲液数量不多于2种。</w:t>
            </w:r>
          </w:p>
          <w:p>
            <w:pPr>
              <w:jc w:val="left"/>
              <w:rPr>
                <w:rFonts w:hint="eastAsia" w:ascii="仿宋" w:hAnsi="仿宋" w:eastAsia="仿宋" w:cs="仿宋"/>
                <w:color w:val="auto"/>
              </w:rPr>
            </w:pPr>
            <w:r>
              <w:rPr>
                <w:rFonts w:hint="eastAsia" w:ascii="仿宋" w:hAnsi="仿宋" w:eastAsia="仿宋" w:cs="仿宋"/>
                <w:color w:val="auto"/>
              </w:rPr>
              <w:t>8.2要求Li盐系统缓冲液数量不多于3种。</w:t>
            </w:r>
          </w:p>
          <w:p>
            <w:pPr>
              <w:jc w:val="left"/>
              <w:rPr>
                <w:rFonts w:hint="eastAsia" w:ascii="仿宋" w:hAnsi="仿宋" w:eastAsia="仿宋" w:cs="仿宋"/>
                <w:color w:val="auto"/>
              </w:rPr>
            </w:pPr>
            <w:r>
              <w:rPr>
                <w:rFonts w:hint="eastAsia" w:ascii="仿宋" w:hAnsi="仿宋" w:eastAsia="仿宋" w:cs="仿宋"/>
                <w:color w:val="auto"/>
              </w:rPr>
              <w:t>8.3配有全惰性缓冲液配置器，梯度仪器自动配置，线性梯度。</w:t>
            </w:r>
          </w:p>
          <w:p>
            <w:pPr>
              <w:jc w:val="left"/>
              <w:rPr>
                <w:rFonts w:hint="eastAsia" w:ascii="仿宋" w:hAnsi="仿宋" w:eastAsia="仿宋" w:cs="仿宋"/>
                <w:color w:val="auto"/>
              </w:rPr>
            </w:pPr>
            <w:r>
              <w:rPr>
                <w:rFonts w:hint="eastAsia" w:ascii="仿宋" w:hAnsi="仿宋" w:eastAsia="仿宋" w:cs="仿宋"/>
                <w:color w:val="auto"/>
              </w:rPr>
              <w:t>9、惰性气体保护：惰性气体隔离保护所有溶液。</w:t>
            </w:r>
          </w:p>
          <w:p>
            <w:pPr>
              <w:jc w:val="left"/>
              <w:rPr>
                <w:rFonts w:hint="eastAsia" w:ascii="仿宋" w:hAnsi="仿宋" w:eastAsia="仿宋" w:cs="仿宋"/>
                <w:color w:val="auto"/>
              </w:rPr>
            </w:pPr>
            <w:r>
              <w:rPr>
                <w:rFonts w:hint="eastAsia" w:ascii="仿宋" w:hAnsi="仿宋" w:eastAsia="仿宋" w:cs="仿宋"/>
                <w:color w:val="auto"/>
              </w:rPr>
              <w:t>10、溶液瓶带独立阀门，可在分析过程中补液（无需暂停序列和流速），可实现360*24小时连续运转。</w:t>
            </w:r>
          </w:p>
          <w:p>
            <w:pPr>
              <w:jc w:val="left"/>
              <w:rPr>
                <w:rFonts w:hint="eastAsia" w:ascii="仿宋" w:hAnsi="仿宋" w:eastAsia="仿宋" w:cs="仿宋"/>
                <w:color w:val="auto"/>
              </w:rPr>
            </w:pPr>
            <w:r>
              <w:rPr>
                <w:rFonts w:hint="eastAsia" w:ascii="仿宋" w:hAnsi="仿宋" w:eastAsia="仿宋" w:cs="仿宋"/>
                <w:color w:val="auto"/>
              </w:rPr>
              <w:t>11、溶液输送系统</w:t>
            </w:r>
          </w:p>
          <w:p>
            <w:pPr>
              <w:jc w:val="left"/>
              <w:rPr>
                <w:rFonts w:hint="eastAsia" w:ascii="仿宋" w:hAnsi="仿宋" w:eastAsia="仿宋" w:cs="仿宋"/>
                <w:color w:val="auto"/>
              </w:rPr>
            </w:pPr>
            <w:r>
              <w:rPr>
                <w:rFonts w:hint="eastAsia" w:ascii="仿宋" w:hAnsi="仿宋" w:eastAsia="仿宋" w:cs="仿宋"/>
                <w:color w:val="auto"/>
              </w:rPr>
              <w:t>11.1、溶液输送系统：采用</w:t>
            </w:r>
            <w:r>
              <w:rPr>
                <w:rFonts w:hint="eastAsia" w:ascii="仿宋" w:hAnsi="仿宋" w:eastAsia="仿宋" w:cs="仿宋"/>
                <w:color w:val="auto"/>
                <w:lang w:val="en-US" w:eastAsia="zh-CN"/>
              </w:rPr>
              <w:t>短</w:t>
            </w:r>
            <w:r>
              <w:rPr>
                <w:rFonts w:hint="eastAsia" w:ascii="仿宋" w:hAnsi="仿宋" w:eastAsia="仿宋" w:cs="仿宋"/>
                <w:color w:val="auto"/>
              </w:rPr>
              <w:t>行程双活塞往复线性梯度泵，可完成线性混合梯度，最大耐压≥40MPa。</w:t>
            </w:r>
          </w:p>
          <w:p>
            <w:pPr>
              <w:jc w:val="left"/>
              <w:rPr>
                <w:rFonts w:hint="eastAsia" w:ascii="仿宋" w:hAnsi="仿宋" w:eastAsia="仿宋" w:cs="仿宋"/>
                <w:color w:val="auto"/>
              </w:rPr>
            </w:pPr>
            <w:r>
              <w:rPr>
                <w:rFonts w:hint="eastAsia" w:ascii="仿宋" w:hAnsi="仿宋" w:eastAsia="仿宋" w:cs="仿宋"/>
                <w:color w:val="auto"/>
              </w:rPr>
              <w:t>11.2、流速范围：0.000-9.999ml/min，可在排气泡或管路堵塞时用大流速反冲，方便操作，并能大大减少更换系统所需时间。</w:t>
            </w:r>
          </w:p>
          <w:p>
            <w:pPr>
              <w:jc w:val="left"/>
              <w:rPr>
                <w:rFonts w:hint="eastAsia" w:ascii="仿宋" w:hAnsi="仿宋" w:eastAsia="仿宋" w:cs="仿宋"/>
                <w:color w:val="auto"/>
              </w:rPr>
            </w:pPr>
            <w:r>
              <w:rPr>
                <w:rFonts w:hint="eastAsia" w:ascii="仿宋" w:hAnsi="仿宋" w:eastAsia="仿宋" w:cs="仿宋"/>
                <w:color w:val="auto"/>
              </w:rPr>
              <w:t>11.3、流速稳定性：RSD＜0.1%</w:t>
            </w:r>
          </w:p>
          <w:p>
            <w:pPr>
              <w:jc w:val="left"/>
              <w:rPr>
                <w:rFonts w:hint="eastAsia" w:ascii="仿宋" w:hAnsi="仿宋" w:eastAsia="仿宋" w:cs="仿宋"/>
                <w:color w:val="auto"/>
                <w:highlight w:val="red"/>
              </w:rPr>
            </w:pPr>
            <w:r>
              <w:rPr>
                <w:rFonts w:hint="eastAsia" w:ascii="仿宋" w:hAnsi="仿宋" w:eastAsia="仿宋" w:cs="仿宋"/>
                <w:color w:val="auto"/>
              </w:rPr>
              <w:t>12、内置真空脱气机需为同一品牌</w:t>
            </w:r>
          </w:p>
          <w:p>
            <w:pPr>
              <w:jc w:val="left"/>
              <w:rPr>
                <w:rFonts w:hint="eastAsia" w:ascii="仿宋" w:hAnsi="仿宋" w:eastAsia="仿宋" w:cs="仿宋"/>
                <w:color w:val="auto"/>
              </w:rPr>
            </w:pPr>
            <w:r>
              <w:rPr>
                <w:rFonts w:hint="eastAsia" w:ascii="仿宋" w:hAnsi="仿宋" w:eastAsia="仿宋" w:cs="仿宋"/>
                <w:color w:val="auto"/>
              </w:rPr>
              <w:t>▲13、泵头、管路和色谱柱材质：全部采用全惰性材质，防止与酸碱盐接触产生腐蚀，以适应离子交换体系。</w:t>
            </w:r>
            <w:r>
              <w:rPr>
                <w:rFonts w:hint="eastAsia" w:ascii="仿宋" w:hAnsi="仿宋" w:eastAsia="仿宋" w:cs="仿宋"/>
                <w:b/>
                <w:bCs/>
                <w:color w:val="auto"/>
              </w:rPr>
              <w:t>（</w:t>
            </w:r>
            <w:r>
              <w:rPr>
                <w:rFonts w:hint="eastAsia" w:ascii="仿宋" w:hAnsi="仿宋" w:eastAsia="仿宋" w:cs="仿宋"/>
                <w:b/>
                <w:bCs/>
                <w:color w:val="auto"/>
                <w:lang w:eastAsia="zh-CN"/>
              </w:rPr>
              <w:t>需提供相关</w:t>
            </w:r>
            <w:r>
              <w:rPr>
                <w:rFonts w:hint="eastAsia" w:ascii="仿宋" w:hAnsi="仿宋" w:eastAsia="仿宋" w:cs="仿宋"/>
                <w:b/>
                <w:bCs/>
                <w:color w:val="auto"/>
              </w:rPr>
              <w:t>证明文件）</w:t>
            </w:r>
          </w:p>
          <w:p>
            <w:pPr>
              <w:jc w:val="left"/>
              <w:rPr>
                <w:rFonts w:hint="eastAsia" w:ascii="仿宋" w:hAnsi="仿宋" w:eastAsia="仿宋" w:cs="仿宋"/>
                <w:color w:val="auto"/>
                <w:highlight w:val="yellow"/>
              </w:rPr>
            </w:pPr>
            <w:r>
              <w:rPr>
                <w:rFonts w:hint="eastAsia" w:ascii="仿宋" w:hAnsi="仿宋" w:eastAsia="仿宋" w:cs="仿宋"/>
                <w:color w:val="auto"/>
              </w:rPr>
              <w:t>▲14、线性梯度混合比例精度:&lt; 0.2%步进比例。</w:t>
            </w:r>
          </w:p>
          <w:p>
            <w:pPr>
              <w:jc w:val="left"/>
              <w:rPr>
                <w:rFonts w:hint="eastAsia" w:ascii="仿宋" w:hAnsi="仿宋" w:eastAsia="仿宋" w:cs="仿宋"/>
                <w:color w:val="auto"/>
              </w:rPr>
            </w:pPr>
            <w:r>
              <w:rPr>
                <w:rFonts w:hint="eastAsia" w:ascii="仿宋" w:hAnsi="仿宋" w:eastAsia="仿宋" w:cs="仿宋"/>
                <w:color w:val="auto"/>
              </w:rPr>
              <w:t>15、自动进样器：</w:t>
            </w:r>
            <w:r>
              <w:rPr>
                <w:rFonts w:hint="eastAsia" w:ascii="仿宋" w:hAnsi="仿宋" w:eastAsia="仿宋" w:cs="仿宋"/>
                <w:b/>
                <w:bCs/>
                <w:color w:val="auto"/>
              </w:rPr>
              <w:t>（</w:t>
            </w:r>
            <w:r>
              <w:rPr>
                <w:rFonts w:hint="eastAsia" w:ascii="仿宋" w:hAnsi="仿宋" w:eastAsia="仿宋" w:cs="仿宋"/>
                <w:b/>
                <w:bCs/>
                <w:color w:val="auto"/>
                <w:lang w:eastAsia="zh-CN"/>
              </w:rPr>
              <w:t>需提供相关</w:t>
            </w:r>
            <w:r>
              <w:rPr>
                <w:rFonts w:hint="eastAsia" w:ascii="仿宋" w:hAnsi="仿宋" w:eastAsia="仿宋" w:cs="仿宋"/>
                <w:b/>
                <w:bCs/>
                <w:color w:val="auto"/>
              </w:rPr>
              <w:t>证明文件）</w:t>
            </w:r>
          </w:p>
          <w:p>
            <w:pPr>
              <w:jc w:val="left"/>
              <w:rPr>
                <w:rFonts w:hint="eastAsia" w:ascii="仿宋" w:hAnsi="仿宋" w:eastAsia="仿宋" w:cs="仿宋"/>
                <w:color w:val="auto"/>
              </w:rPr>
            </w:pPr>
            <w:r>
              <w:rPr>
                <w:rFonts w:hint="eastAsia" w:ascii="仿宋" w:hAnsi="仿宋" w:eastAsia="仿宋" w:cs="仿宋"/>
                <w:color w:val="auto"/>
              </w:rPr>
              <w:t>15.1、自动进样器：样品位数大于100位。</w:t>
            </w:r>
            <w:r>
              <w:rPr>
                <w:rFonts w:hint="eastAsia" w:ascii="仿宋" w:hAnsi="仿宋" w:eastAsia="仿宋" w:cs="仿宋"/>
                <w:b/>
                <w:bCs/>
                <w:color w:val="auto"/>
              </w:rPr>
              <w:t>（</w:t>
            </w:r>
            <w:r>
              <w:rPr>
                <w:rFonts w:hint="eastAsia" w:ascii="仿宋" w:hAnsi="仿宋" w:eastAsia="仿宋" w:cs="仿宋"/>
                <w:b/>
                <w:bCs/>
                <w:color w:val="auto"/>
                <w:lang w:eastAsia="zh-CN"/>
              </w:rPr>
              <w:t>需提供相关</w:t>
            </w:r>
            <w:r>
              <w:rPr>
                <w:rFonts w:hint="eastAsia" w:ascii="仿宋" w:hAnsi="仿宋" w:eastAsia="仿宋" w:cs="仿宋"/>
                <w:b/>
                <w:bCs/>
                <w:color w:val="auto"/>
              </w:rPr>
              <w:t>证明文件）</w:t>
            </w:r>
          </w:p>
          <w:p>
            <w:pPr>
              <w:jc w:val="left"/>
              <w:rPr>
                <w:rFonts w:hint="eastAsia" w:ascii="仿宋" w:hAnsi="仿宋" w:eastAsia="仿宋" w:cs="仿宋"/>
                <w:color w:val="auto"/>
              </w:rPr>
            </w:pPr>
            <w:r>
              <w:rPr>
                <w:rFonts w:hint="eastAsia" w:ascii="仿宋" w:hAnsi="仿宋" w:eastAsia="仿宋" w:cs="仿宋"/>
                <w:color w:val="auto"/>
              </w:rPr>
              <w:t>15.2、进样体积：0-300ul。</w:t>
            </w:r>
          </w:p>
          <w:p>
            <w:pPr>
              <w:jc w:val="left"/>
              <w:rPr>
                <w:rFonts w:hint="eastAsia" w:ascii="仿宋" w:hAnsi="仿宋" w:eastAsia="仿宋" w:cs="仿宋"/>
                <w:color w:val="auto"/>
              </w:rPr>
            </w:pPr>
            <w:r>
              <w:rPr>
                <w:rFonts w:hint="eastAsia" w:ascii="仿宋" w:hAnsi="仿宋" w:eastAsia="仿宋" w:cs="仿宋"/>
                <w:color w:val="auto"/>
              </w:rPr>
              <w:t>15.3、自动进样温度控制：同时具备制冷和加热功能，4-50℃（电子恒温)。</w:t>
            </w:r>
          </w:p>
          <w:p>
            <w:pPr>
              <w:jc w:val="left"/>
              <w:rPr>
                <w:rFonts w:hint="eastAsia" w:ascii="仿宋" w:hAnsi="仿宋" w:eastAsia="仿宋" w:cs="仿宋"/>
                <w:color w:val="auto"/>
              </w:rPr>
            </w:pPr>
            <w:r>
              <w:rPr>
                <w:rFonts w:hint="eastAsia" w:ascii="仿宋" w:hAnsi="仿宋" w:eastAsia="仿宋" w:cs="仿宋"/>
                <w:color w:val="auto"/>
              </w:rPr>
              <w:t>15.4、自动进样器进样模式：同时具备环进样和变量进样。</w:t>
            </w:r>
          </w:p>
          <w:p>
            <w:pPr>
              <w:jc w:val="left"/>
              <w:rPr>
                <w:rFonts w:hint="eastAsia" w:ascii="仿宋" w:hAnsi="仿宋" w:eastAsia="仿宋" w:cs="仿宋"/>
                <w:color w:val="auto"/>
              </w:rPr>
            </w:pPr>
            <w:r>
              <w:rPr>
                <w:rFonts w:hint="eastAsia" w:ascii="仿宋" w:hAnsi="仿宋" w:eastAsia="仿宋" w:cs="仿宋"/>
                <w:color w:val="auto"/>
              </w:rPr>
              <w:t>15.5、记忆效应：&lt;0.01%。</w:t>
            </w:r>
          </w:p>
          <w:p>
            <w:pPr>
              <w:jc w:val="left"/>
              <w:rPr>
                <w:rFonts w:hint="eastAsia" w:ascii="仿宋" w:hAnsi="仿宋" w:eastAsia="仿宋" w:cs="仿宋"/>
                <w:color w:val="auto"/>
              </w:rPr>
            </w:pPr>
            <w:r>
              <w:rPr>
                <w:rFonts w:hint="eastAsia" w:ascii="仿宋" w:hAnsi="仿宋" w:eastAsia="仿宋" w:cs="仿宋"/>
                <w:color w:val="auto"/>
              </w:rPr>
              <w:t>16、柱温箱：</w:t>
            </w:r>
          </w:p>
          <w:p>
            <w:pPr>
              <w:jc w:val="left"/>
              <w:rPr>
                <w:rFonts w:hint="eastAsia" w:ascii="仿宋" w:hAnsi="仿宋" w:eastAsia="仿宋" w:cs="仿宋"/>
                <w:color w:val="auto"/>
              </w:rPr>
            </w:pPr>
            <w:r>
              <w:rPr>
                <w:rFonts w:hint="eastAsia" w:ascii="仿宋" w:hAnsi="仿宋" w:eastAsia="仿宋" w:cs="仿宋"/>
                <w:color w:val="auto"/>
              </w:rPr>
              <w:t>16.1、柱温可线性梯度编程（温度稳定性：≤0.1℃）。</w:t>
            </w:r>
          </w:p>
          <w:p>
            <w:pPr>
              <w:jc w:val="left"/>
              <w:rPr>
                <w:rFonts w:hint="eastAsia" w:ascii="仿宋" w:hAnsi="仿宋" w:eastAsia="仿宋" w:cs="仿宋"/>
                <w:color w:val="auto"/>
              </w:rPr>
            </w:pPr>
            <w:r>
              <w:rPr>
                <w:rFonts w:hint="eastAsia" w:ascii="仿宋" w:hAnsi="仿宋" w:eastAsia="仿宋" w:cs="仿宋"/>
                <w:color w:val="auto"/>
              </w:rPr>
              <w:t>16.2、柱温箱控温：室温--99℃</w:t>
            </w:r>
          </w:p>
          <w:p>
            <w:pPr>
              <w:jc w:val="left"/>
              <w:rPr>
                <w:rFonts w:hint="eastAsia" w:ascii="仿宋" w:hAnsi="仿宋" w:eastAsia="仿宋" w:cs="仿宋"/>
                <w:color w:val="auto"/>
              </w:rPr>
            </w:pPr>
            <w:r>
              <w:rPr>
                <w:rFonts w:hint="eastAsia" w:ascii="仿宋" w:hAnsi="仿宋" w:eastAsia="仿宋" w:cs="仿宋"/>
                <w:color w:val="auto"/>
              </w:rPr>
              <w:t>17、柱后衍生系统：</w:t>
            </w:r>
          </w:p>
          <w:p>
            <w:pPr>
              <w:jc w:val="left"/>
              <w:rPr>
                <w:rFonts w:hint="eastAsia" w:ascii="仿宋" w:hAnsi="仿宋" w:eastAsia="仿宋" w:cs="仿宋"/>
                <w:color w:val="auto"/>
              </w:rPr>
            </w:pPr>
            <w:r>
              <w:rPr>
                <w:rFonts w:hint="eastAsia" w:ascii="仿宋" w:hAnsi="仿宋" w:eastAsia="仿宋" w:cs="仿宋"/>
                <w:color w:val="auto"/>
              </w:rPr>
              <w:t>▲17.1、柱后衍生反应器温度：可达170℃（温度稳定性：≤0.1℃）。</w:t>
            </w:r>
            <w:r>
              <w:rPr>
                <w:rFonts w:hint="eastAsia" w:ascii="仿宋" w:hAnsi="仿宋" w:eastAsia="仿宋" w:cs="仿宋"/>
                <w:b/>
                <w:bCs/>
                <w:color w:val="auto"/>
              </w:rPr>
              <w:t>（</w:t>
            </w:r>
            <w:r>
              <w:rPr>
                <w:rFonts w:hint="eastAsia" w:ascii="仿宋" w:hAnsi="仿宋" w:eastAsia="仿宋" w:cs="仿宋"/>
                <w:b/>
                <w:bCs/>
                <w:color w:val="auto"/>
                <w:lang w:eastAsia="zh-CN"/>
              </w:rPr>
              <w:t>需提供相关</w:t>
            </w:r>
            <w:r>
              <w:rPr>
                <w:rFonts w:hint="eastAsia" w:ascii="仿宋" w:hAnsi="仿宋" w:eastAsia="仿宋" w:cs="仿宋"/>
                <w:b/>
                <w:bCs/>
                <w:color w:val="auto"/>
              </w:rPr>
              <w:t>证明文件）</w:t>
            </w:r>
          </w:p>
          <w:p>
            <w:pPr>
              <w:jc w:val="left"/>
              <w:rPr>
                <w:rFonts w:hint="eastAsia" w:ascii="仿宋" w:hAnsi="仿宋" w:eastAsia="仿宋" w:cs="仿宋"/>
                <w:color w:val="auto"/>
              </w:rPr>
            </w:pPr>
            <w:r>
              <w:rPr>
                <w:rFonts w:hint="eastAsia" w:ascii="仿宋" w:hAnsi="仿宋" w:eastAsia="仿宋" w:cs="仿宋"/>
                <w:color w:val="auto"/>
              </w:rPr>
              <w:t>17.2、反应器材质为非金属全惰性材质，以适应离子交换体系。</w:t>
            </w:r>
          </w:p>
          <w:p>
            <w:pPr>
              <w:jc w:val="left"/>
              <w:rPr>
                <w:rFonts w:hint="eastAsia" w:ascii="仿宋" w:hAnsi="仿宋" w:eastAsia="仿宋" w:cs="仿宋"/>
                <w:color w:val="auto"/>
              </w:rPr>
            </w:pPr>
            <w:r>
              <w:rPr>
                <w:rFonts w:hint="eastAsia" w:ascii="仿宋" w:hAnsi="仿宋" w:eastAsia="仿宋" w:cs="仿宋"/>
                <w:color w:val="auto"/>
              </w:rPr>
              <w:t>18、双波长检测器：</w:t>
            </w:r>
          </w:p>
          <w:p>
            <w:pPr>
              <w:jc w:val="left"/>
              <w:rPr>
                <w:rFonts w:hint="eastAsia" w:ascii="仿宋" w:hAnsi="仿宋" w:eastAsia="仿宋" w:cs="仿宋"/>
                <w:color w:val="auto"/>
              </w:rPr>
            </w:pPr>
            <w:r>
              <w:rPr>
                <w:rFonts w:hint="eastAsia" w:ascii="仿宋" w:hAnsi="仿宋" w:eastAsia="仿宋" w:cs="仿宋"/>
                <w:color w:val="auto"/>
              </w:rPr>
              <w:t>18.1、固定双波长：570nm、440nm，同时检测，信号可叠加。</w:t>
            </w:r>
          </w:p>
          <w:p>
            <w:pPr>
              <w:jc w:val="left"/>
              <w:rPr>
                <w:rFonts w:hint="eastAsia" w:ascii="仿宋" w:hAnsi="仿宋" w:eastAsia="仿宋" w:cs="仿宋"/>
                <w:color w:val="auto"/>
              </w:rPr>
            </w:pPr>
            <w:r>
              <w:rPr>
                <w:rFonts w:hint="eastAsia" w:ascii="仿宋" w:hAnsi="仿宋" w:eastAsia="仿宋" w:cs="仿宋"/>
                <w:color w:val="auto"/>
              </w:rPr>
              <w:t>19、原装中文、英文一体色谱工作站软件，仪器控制和数据处理在同一个软件中，方便操作，具有权限管理、电子签名等功能。</w:t>
            </w:r>
          </w:p>
          <w:p>
            <w:pPr>
              <w:jc w:val="left"/>
              <w:rPr>
                <w:rFonts w:hint="eastAsia" w:ascii="仿宋" w:hAnsi="仿宋" w:eastAsia="仿宋" w:cs="仿宋"/>
                <w:color w:val="auto"/>
              </w:rPr>
            </w:pPr>
            <w:r>
              <w:rPr>
                <w:rFonts w:hint="eastAsia" w:ascii="仿宋" w:hAnsi="仿宋" w:eastAsia="仿宋" w:cs="仿宋"/>
                <w:color w:val="auto"/>
              </w:rPr>
              <w:t>21、配置：</w:t>
            </w:r>
          </w:p>
          <w:p>
            <w:pPr>
              <w:jc w:val="left"/>
              <w:rPr>
                <w:rFonts w:hint="eastAsia" w:ascii="仿宋" w:hAnsi="仿宋" w:eastAsia="仿宋" w:cs="仿宋"/>
                <w:color w:val="auto"/>
              </w:rPr>
            </w:pPr>
            <w:r>
              <w:rPr>
                <w:rFonts w:hint="eastAsia" w:ascii="仿宋" w:hAnsi="仿宋" w:eastAsia="仿宋" w:cs="仿宋"/>
                <w:color w:val="auto"/>
              </w:rPr>
              <w:t>1）溶液存放单元                       1台</w:t>
            </w:r>
          </w:p>
          <w:p>
            <w:pPr>
              <w:jc w:val="left"/>
              <w:rPr>
                <w:rFonts w:hint="eastAsia" w:ascii="仿宋" w:hAnsi="仿宋" w:eastAsia="仿宋" w:cs="仿宋"/>
                <w:color w:val="auto"/>
              </w:rPr>
            </w:pPr>
            <w:r>
              <w:rPr>
                <w:rFonts w:hint="eastAsia" w:ascii="仿宋" w:hAnsi="仿宋" w:eastAsia="仿宋" w:cs="仿宋"/>
                <w:color w:val="auto"/>
              </w:rPr>
              <w:t xml:space="preserve">2）自动进样器   </w:t>
            </w:r>
            <w:r>
              <w:rPr>
                <w:rFonts w:hint="eastAsia" w:ascii="仿宋" w:hAnsi="仿宋" w:eastAsia="仿宋" w:cs="仿宋"/>
                <w:color w:val="auto"/>
              </w:rPr>
              <w:tab/>
            </w:r>
            <w:r>
              <w:rPr>
                <w:rFonts w:hint="eastAsia" w:ascii="仿宋" w:hAnsi="仿宋" w:eastAsia="仿宋" w:cs="仿宋"/>
                <w:color w:val="auto"/>
              </w:rPr>
              <w:t xml:space="preserve">                  1台</w:t>
            </w:r>
          </w:p>
          <w:p>
            <w:pPr>
              <w:jc w:val="left"/>
              <w:rPr>
                <w:rFonts w:hint="eastAsia" w:ascii="仿宋" w:hAnsi="仿宋" w:eastAsia="仿宋" w:cs="仿宋"/>
                <w:color w:val="auto"/>
              </w:rPr>
            </w:pPr>
            <w:r>
              <w:rPr>
                <w:rFonts w:hint="eastAsia" w:ascii="仿宋" w:hAnsi="仿宋" w:eastAsia="仿宋" w:cs="仿宋"/>
                <w:color w:val="auto"/>
              </w:rPr>
              <w:t>3）溶液输送系统                       1台</w:t>
            </w:r>
          </w:p>
          <w:p>
            <w:pPr>
              <w:jc w:val="left"/>
              <w:rPr>
                <w:rFonts w:hint="eastAsia" w:ascii="仿宋" w:hAnsi="仿宋" w:eastAsia="仿宋" w:cs="仿宋"/>
                <w:color w:val="auto"/>
              </w:rPr>
            </w:pPr>
            <w:r>
              <w:rPr>
                <w:rFonts w:hint="eastAsia" w:ascii="仿宋" w:hAnsi="仿宋" w:eastAsia="仿宋" w:cs="仿宋"/>
                <w:color w:val="auto"/>
              </w:rPr>
              <w:t xml:space="preserve">4）柱后衍生检测系统   </w:t>
            </w:r>
            <w:r>
              <w:rPr>
                <w:rFonts w:hint="eastAsia" w:ascii="仿宋" w:hAnsi="仿宋" w:eastAsia="仿宋" w:cs="仿宋"/>
                <w:color w:val="auto"/>
              </w:rPr>
              <w:tab/>
            </w:r>
            <w:r>
              <w:rPr>
                <w:rFonts w:hint="eastAsia" w:ascii="仿宋" w:hAnsi="仿宋" w:eastAsia="仿宋" w:cs="仿宋"/>
                <w:color w:val="auto"/>
              </w:rPr>
              <w:t xml:space="preserve">              1台</w:t>
            </w:r>
            <w:r>
              <w:rPr>
                <w:rFonts w:hint="eastAsia" w:ascii="仿宋" w:hAnsi="仿宋" w:eastAsia="仿宋" w:cs="仿宋"/>
                <w:color w:val="auto"/>
              </w:rPr>
              <w:br w:type="textWrapping"/>
            </w:r>
            <w:r>
              <w:rPr>
                <w:rFonts w:hint="eastAsia" w:ascii="仿宋" w:hAnsi="仿宋" w:eastAsia="仿宋" w:cs="仿宋"/>
                <w:color w:val="auto"/>
              </w:rPr>
              <w:t>5）氨过滤柱                           2套</w:t>
            </w:r>
          </w:p>
          <w:p>
            <w:pPr>
              <w:jc w:val="left"/>
              <w:rPr>
                <w:rFonts w:hint="eastAsia" w:ascii="仿宋" w:hAnsi="仿宋" w:eastAsia="仿宋" w:cs="仿宋"/>
                <w:color w:val="auto"/>
              </w:rPr>
            </w:pPr>
            <w:r>
              <w:rPr>
                <w:rFonts w:hint="eastAsia" w:ascii="仿宋" w:hAnsi="仿宋" w:eastAsia="仿宋" w:cs="仿宋"/>
                <w:color w:val="auto"/>
              </w:rPr>
              <w:t>6）Na盐超高理论塔板数系统分析柱      1套</w:t>
            </w:r>
          </w:p>
          <w:p>
            <w:pPr>
              <w:jc w:val="left"/>
              <w:rPr>
                <w:rFonts w:hint="eastAsia" w:ascii="仿宋" w:hAnsi="仿宋" w:eastAsia="仿宋" w:cs="仿宋"/>
                <w:color w:val="auto"/>
              </w:rPr>
            </w:pPr>
            <w:r>
              <w:rPr>
                <w:rFonts w:hint="eastAsia" w:ascii="仿宋" w:hAnsi="仿宋" w:eastAsia="仿宋" w:cs="仿宋"/>
                <w:color w:val="auto"/>
              </w:rPr>
              <w:t>7）Li盐高理论塔板数系统分析柱         1套</w:t>
            </w:r>
          </w:p>
          <w:p>
            <w:pPr>
              <w:jc w:val="left"/>
              <w:rPr>
                <w:rFonts w:hint="eastAsia" w:ascii="仿宋" w:hAnsi="仿宋" w:eastAsia="仿宋" w:cs="仿宋"/>
                <w:color w:val="auto"/>
              </w:rPr>
            </w:pPr>
            <w:r>
              <w:rPr>
                <w:rFonts w:hint="eastAsia" w:ascii="仿宋" w:hAnsi="仿宋" w:eastAsia="仿宋" w:cs="仿宋"/>
                <w:color w:val="auto"/>
              </w:rPr>
              <w:t>8）Na盐分析溶液套装                  1套</w:t>
            </w:r>
          </w:p>
          <w:p>
            <w:pPr>
              <w:jc w:val="left"/>
              <w:rPr>
                <w:rFonts w:hint="eastAsia" w:ascii="仿宋" w:hAnsi="仿宋" w:eastAsia="仿宋" w:cs="仿宋"/>
                <w:color w:val="auto"/>
              </w:rPr>
            </w:pPr>
            <w:r>
              <w:rPr>
                <w:rFonts w:hint="eastAsia" w:ascii="仿宋" w:hAnsi="仿宋" w:eastAsia="仿宋" w:cs="仿宋"/>
                <w:color w:val="auto"/>
              </w:rPr>
              <w:t>9）Li盐分析溶液套装                   1套</w:t>
            </w:r>
          </w:p>
          <w:p>
            <w:pPr>
              <w:jc w:val="left"/>
              <w:rPr>
                <w:rFonts w:hint="eastAsia" w:ascii="仿宋" w:hAnsi="仿宋" w:eastAsia="仿宋" w:cs="仿宋"/>
                <w:color w:val="auto"/>
              </w:rPr>
            </w:pPr>
            <w:r>
              <w:rPr>
                <w:rFonts w:hint="eastAsia" w:ascii="仿宋" w:hAnsi="仿宋" w:eastAsia="仿宋" w:cs="仿宋"/>
                <w:color w:val="auto"/>
              </w:rPr>
              <w:t xml:space="preserve">10）游离和蛋白水解氨基酸标样       </w:t>
            </w:r>
            <w:r>
              <w:rPr>
                <w:rFonts w:hint="eastAsia" w:ascii="仿宋" w:hAnsi="仿宋" w:eastAsia="仿宋" w:cs="仿宋"/>
                <w:color w:val="auto"/>
                <w:lang w:val="en-US" w:eastAsia="zh-CN"/>
              </w:rPr>
              <w:t xml:space="preserve">  </w:t>
            </w:r>
            <w:r>
              <w:rPr>
                <w:rFonts w:hint="eastAsia" w:ascii="仿宋" w:hAnsi="仿宋" w:eastAsia="仿宋" w:cs="仿宋"/>
                <w:color w:val="auto"/>
              </w:rPr>
              <w:t>各1套</w:t>
            </w:r>
          </w:p>
          <w:p>
            <w:pPr>
              <w:jc w:val="left"/>
              <w:rPr>
                <w:rFonts w:hint="eastAsia" w:ascii="仿宋" w:hAnsi="仿宋" w:eastAsia="仿宋" w:cs="仿宋"/>
                <w:color w:val="auto"/>
              </w:rPr>
            </w:pPr>
            <w:r>
              <w:rPr>
                <w:rFonts w:hint="eastAsia" w:ascii="仿宋" w:hAnsi="仿宋" w:eastAsia="仿宋" w:cs="仿宋"/>
                <w:color w:val="auto"/>
              </w:rPr>
              <w:t>11）茚三酮溶液套装</w:t>
            </w:r>
            <w:r>
              <w:rPr>
                <w:rFonts w:hint="eastAsia" w:ascii="仿宋" w:hAnsi="仿宋" w:eastAsia="仿宋" w:cs="仿宋"/>
                <w:color w:val="auto"/>
              </w:rPr>
              <w:tab/>
            </w:r>
            <w:r>
              <w:rPr>
                <w:rFonts w:hint="eastAsia" w:ascii="仿宋" w:hAnsi="仿宋" w:eastAsia="仿宋" w:cs="仿宋"/>
                <w:color w:val="auto"/>
              </w:rPr>
              <w:t xml:space="preserve">                  2套</w:t>
            </w:r>
          </w:p>
          <w:p>
            <w:pPr>
              <w:jc w:val="left"/>
              <w:rPr>
                <w:rFonts w:hint="eastAsia" w:ascii="仿宋" w:hAnsi="仿宋" w:eastAsia="仿宋" w:cs="仿宋"/>
                <w:color w:val="auto"/>
              </w:rPr>
            </w:pPr>
            <w:r>
              <w:rPr>
                <w:rFonts w:hint="eastAsia" w:ascii="仿宋" w:hAnsi="仿宋" w:eastAsia="仿宋" w:cs="仿宋"/>
                <w:color w:val="auto"/>
              </w:rPr>
              <w:t>12）仪器专用工具一套                  1套</w:t>
            </w:r>
          </w:p>
          <w:p>
            <w:pPr>
              <w:jc w:val="left"/>
              <w:rPr>
                <w:rFonts w:hint="eastAsia" w:ascii="仿宋" w:hAnsi="仿宋" w:eastAsia="仿宋" w:cs="仿宋"/>
                <w:color w:val="auto"/>
              </w:rPr>
            </w:pPr>
            <w:r>
              <w:rPr>
                <w:rFonts w:hint="eastAsia" w:ascii="仿宋" w:hAnsi="仿宋" w:eastAsia="仿宋" w:cs="仿宋"/>
                <w:color w:val="auto"/>
              </w:rPr>
              <w:t>12)仪器专用工具一套 1套（扳手12mm×13mm1个，扳手1/4×5/161个，六角扳手2.5mm1个，</w:t>
            </w:r>
          </w:p>
          <w:p>
            <w:pPr>
              <w:jc w:val="left"/>
              <w:rPr>
                <w:rFonts w:hint="eastAsia" w:ascii="仿宋" w:hAnsi="仿宋" w:eastAsia="仿宋" w:cs="仿宋"/>
                <w:color w:val="auto"/>
              </w:rPr>
            </w:pPr>
            <w:r>
              <w:rPr>
                <w:rFonts w:hint="eastAsia" w:ascii="仿宋" w:hAnsi="仿宋" w:eastAsia="仿宋" w:cs="仿宋"/>
                <w:color w:val="auto"/>
              </w:rPr>
              <w:t>六角扳手3㎜1个，专用塑料注射器1支，背压阀塑料扳手1个）</w:t>
            </w:r>
          </w:p>
          <w:p>
            <w:pPr>
              <w:jc w:val="left"/>
              <w:rPr>
                <w:rFonts w:hint="eastAsia" w:ascii="仿宋" w:hAnsi="仿宋" w:eastAsia="仿宋" w:cs="仿宋"/>
                <w:color w:val="auto"/>
              </w:rPr>
            </w:pPr>
            <w:r>
              <w:rPr>
                <w:rFonts w:hint="eastAsia" w:ascii="仿宋" w:hAnsi="仿宋" w:eastAsia="仿宋" w:cs="仿宋"/>
                <w:color w:val="auto"/>
              </w:rPr>
              <w:t>13）1.5ml样品瓶含瓶盖及垫500个</w:t>
            </w:r>
          </w:p>
          <w:p>
            <w:pPr>
              <w:jc w:val="left"/>
              <w:rPr>
                <w:rFonts w:hint="eastAsia" w:ascii="仿宋" w:hAnsi="仿宋" w:eastAsia="仿宋" w:cs="仿宋"/>
                <w:color w:val="auto"/>
              </w:rPr>
            </w:pPr>
            <w:r>
              <w:rPr>
                <w:rFonts w:hint="eastAsia" w:ascii="仿宋" w:hAnsi="仿宋" w:eastAsia="仿宋" w:cs="仿宋"/>
                <w:color w:val="auto"/>
              </w:rPr>
              <w:t>14）备品备件 1批（柱塞杆密封圈（分析型，主圈），柱塞杆密封圈（分析型，副圈）2个，柱塞杆密封圈（微量型，主圈） 2个，柱塞杆密封圈（微量型，副圈）2个，进样口密封圈 1只，分析柱柱头过滤板(钛)4个，密封套圈(配合六角螺钉2120047使用)10个，密封套圈(配合滚花螺钉259X使用) 10个）</w:t>
            </w:r>
          </w:p>
          <w:p>
            <w:pPr>
              <w:jc w:val="left"/>
              <w:rPr>
                <w:rFonts w:hint="eastAsia" w:ascii="仿宋" w:hAnsi="仿宋" w:eastAsia="仿宋" w:cs="仿宋"/>
                <w:color w:val="auto"/>
              </w:rPr>
            </w:pPr>
            <w:r>
              <w:rPr>
                <w:rFonts w:hint="eastAsia" w:ascii="仿宋" w:hAnsi="仿宋" w:eastAsia="仿宋" w:cs="仿宋"/>
                <w:color w:val="auto"/>
              </w:rPr>
              <w:t>15）同时控制仪器系统和数据处理色谱软件    1套</w:t>
            </w:r>
          </w:p>
          <w:p>
            <w:pPr>
              <w:jc w:val="left"/>
              <w:rPr>
                <w:rFonts w:hint="eastAsia" w:ascii="仿宋" w:hAnsi="仿宋" w:eastAsia="仿宋" w:cs="仿宋"/>
                <w:color w:val="auto"/>
              </w:rPr>
            </w:pPr>
            <w:r>
              <w:rPr>
                <w:rFonts w:hint="eastAsia" w:ascii="仿宋" w:hAnsi="仿宋" w:eastAsia="仿宋" w:cs="仿宋"/>
                <w:color w:val="auto"/>
              </w:rPr>
              <w:t>16）计算机、打印机各1台，UPS不间断电源  1套。</w:t>
            </w:r>
          </w:p>
          <w:p>
            <w:pPr>
              <w:jc w:val="left"/>
              <w:rPr>
                <w:rFonts w:hint="eastAsia" w:ascii="仿宋" w:hAnsi="仿宋" w:eastAsia="仿宋" w:cs="仿宋"/>
                <w:color w:val="auto"/>
              </w:rPr>
            </w:pPr>
            <w:r>
              <w:rPr>
                <w:rFonts w:hint="eastAsia" w:ascii="仿宋" w:hAnsi="仿宋" w:eastAsia="仿宋" w:cs="仿宋"/>
                <w:color w:val="auto"/>
              </w:rPr>
              <w:t>16.1电脑要求(配置不低于CPU:第九代英特尔酷睿i7处理器；1TB 高速硬盘；16GB DDR4 内存；1T+256G SSD/光驱/GTX1660Ti 6GB D5高性能显卡；24英寸液晶显示器；Win10中文操作系统，须专业版、企业版或旗舰版) 16.2 激光打印机要求(黑白打印速度:23ppm；最大打印幅面:A4；最高分辨率：1200*1200dpi；接口:USB接口)</w:t>
            </w:r>
          </w:p>
          <w:p>
            <w:pPr>
              <w:jc w:val="left"/>
              <w:rPr>
                <w:rFonts w:hint="eastAsia" w:ascii="仿宋" w:hAnsi="仿宋" w:eastAsia="仿宋" w:cs="仿宋"/>
                <w:color w:val="auto"/>
              </w:rPr>
            </w:pPr>
            <w:r>
              <w:rPr>
                <w:rFonts w:hint="eastAsia" w:ascii="仿宋" w:hAnsi="仿宋" w:eastAsia="仿宋" w:cs="仿宋"/>
                <w:color w:val="auto"/>
              </w:rPr>
              <w:t>16.3 UPS不间断电源，功率≥1600W，延时不小于1小时。</w:t>
            </w:r>
          </w:p>
          <w:p>
            <w:pPr>
              <w:jc w:val="left"/>
              <w:rPr>
                <w:rFonts w:hint="eastAsia" w:ascii="仿宋" w:hAnsi="仿宋" w:eastAsia="仿宋" w:cs="仿宋"/>
                <w:color w:val="auto"/>
              </w:rPr>
            </w:pPr>
            <w:r>
              <w:rPr>
                <w:rFonts w:hint="eastAsia" w:ascii="仿宋" w:hAnsi="仿宋" w:eastAsia="仿宋" w:cs="仿宋"/>
                <w:color w:val="auto"/>
              </w:rPr>
              <w:t>17）厌氧水解管（旋盖密封水解）50个</w:t>
            </w:r>
          </w:p>
          <w:p>
            <w:pPr>
              <w:jc w:val="left"/>
              <w:rPr>
                <w:rFonts w:hint="eastAsia" w:ascii="仿宋" w:hAnsi="仿宋" w:eastAsia="仿宋" w:cs="仿宋"/>
                <w:color w:val="auto"/>
              </w:rPr>
            </w:pPr>
            <w:r>
              <w:rPr>
                <w:rFonts w:hint="eastAsia" w:ascii="仿宋" w:hAnsi="仿宋" w:eastAsia="仿宋" w:cs="仿宋"/>
                <w:color w:val="auto"/>
              </w:rPr>
              <w:t>18）厌氧管软塞 300个</w:t>
            </w:r>
          </w:p>
          <w:p>
            <w:pPr>
              <w:jc w:val="left"/>
              <w:rPr>
                <w:rFonts w:hint="eastAsia" w:ascii="仿宋" w:hAnsi="仿宋" w:eastAsia="仿宋" w:cs="仿宋"/>
                <w:color w:val="auto"/>
                <w:highlight w:val="none"/>
              </w:rPr>
            </w:pPr>
            <w:r>
              <w:rPr>
                <w:rFonts w:hint="eastAsia" w:ascii="仿宋" w:hAnsi="仿宋" w:eastAsia="仿宋" w:cs="仿宋"/>
                <w:color w:val="auto"/>
              </w:rPr>
              <w:t>1</w:t>
            </w:r>
            <w:r>
              <w:rPr>
                <w:rFonts w:hint="eastAsia" w:ascii="仿宋" w:hAnsi="仿宋" w:eastAsia="仿宋" w:cs="仿宋"/>
                <w:color w:val="auto"/>
                <w:highlight w:val="none"/>
              </w:rPr>
              <w:t>9）高纯氮气（99.99%以上，配减压阀，40L），  1瓶</w:t>
            </w:r>
          </w:p>
          <w:p>
            <w:pPr>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免费协助用户开发特殊方法；</w:t>
            </w:r>
          </w:p>
          <w:p>
            <w:pPr>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21）提供不少于8小时的现场免费安装、调试设备，进行操作试验，直至运行正常；并且进行不少于2人的免费培训名额，达到简单的故障排除；每年安排集中培训。</w:t>
            </w:r>
          </w:p>
          <w:p>
            <w:pPr>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22）每年免费巡检，确保仪器正常运行</w:t>
            </w:r>
          </w:p>
          <w:p>
            <w:pPr>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23）仪器在调试通过后提供保修服务，在保修期内，所有服务及配件全部免费。</w:t>
            </w:r>
          </w:p>
          <w:p>
            <w:pPr>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24）提供终身分离柱有偿重填服务；</w:t>
            </w:r>
          </w:p>
          <w:p>
            <w:pPr>
              <w:jc w:val="left"/>
              <w:rPr>
                <w:rFonts w:hint="eastAsia" w:ascii="仿宋" w:hAnsi="仿宋" w:eastAsia="仿宋" w:cs="仿宋"/>
                <w:color w:val="auto"/>
              </w:rPr>
            </w:pP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公开配方，可自配试剂；也提供进口固体茚三酮及茚三酮溶液套装、进口成品试剂、国产成品试剂；</w:t>
            </w:r>
          </w:p>
        </w:tc>
        <w:tc>
          <w:tcPr>
            <w:tcW w:w="642" w:type="dxa"/>
            <w:vAlign w:val="top"/>
          </w:tcPr>
          <w:p>
            <w:pPr>
              <w:jc w:val="left"/>
              <w:rPr>
                <w:rFonts w:hint="eastAsia" w:ascii="仿宋" w:hAnsi="仿宋" w:eastAsia="仿宋" w:cs="仿宋"/>
                <w:color w:val="auto"/>
              </w:rPr>
            </w:pPr>
            <w:r>
              <w:rPr>
                <w:rFonts w:hint="eastAsia" w:ascii="仿宋" w:hAnsi="仿宋" w:eastAsia="仿宋" w:cs="仿宋"/>
                <w:color w:val="auto"/>
                <w:lang w:val="en-US" w:eastAsia="zh-CN"/>
              </w:rPr>
              <w:t>1</w:t>
            </w:r>
          </w:p>
        </w:tc>
      </w:tr>
    </w:tbl>
    <w:p>
      <w:pPr>
        <w:numPr>
          <w:ilvl w:val="0"/>
          <w:numId w:val="0"/>
        </w:numPr>
        <w:ind w:leftChars="0"/>
        <w:rPr>
          <w:rFonts w:hint="eastAsia" w:ascii="仿宋" w:hAnsi="仿宋" w:eastAsia="仿宋" w:cs="仿宋"/>
          <w:b/>
          <w:color w:val="auto"/>
          <w:szCs w:val="11"/>
          <w:highlight w:val="none"/>
        </w:rPr>
      </w:pPr>
      <w:r>
        <w:rPr>
          <w:rFonts w:hint="eastAsia" w:ascii="仿宋" w:hAnsi="仿宋" w:eastAsia="仿宋" w:cs="仿宋"/>
          <w:b/>
          <w:color w:val="auto"/>
          <w:szCs w:val="11"/>
          <w:highlight w:val="none"/>
        </w:rPr>
        <w:t>注：以上参数为基础参数。</w:t>
      </w:r>
    </w:p>
    <w:p>
      <w:pPr>
        <w:rPr>
          <w:rFonts w:ascii="仿宋" w:hAnsi="仿宋" w:eastAsia="仿宋" w:cs="仿宋"/>
          <w:kern w:val="0"/>
          <w:highlight w:val="none"/>
        </w:rPr>
      </w:pPr>
      <w:r>
        <w:rPr>
          <w:rFonts w:hint="eastAsia" w:ascii="仿宋" w:hAnsi="仿宋" w:eastAsia="仿宋" w:cs="仿宋"/>
          <w:kern w:val="0"/>
          <w:highlight w:val="none"/>
        </w:rPr>
        <w:br w:type="page"/>
      </w:r>
    </w:p>
    <w:p>
      <w:pPr>
        <w:pStyle w:val="3"/>
        <w:spacing w:line="560" w:lineRule="exact"/>
        <w:jc w:val="center"/>
        <w:rPr>
          <w:rFonts w:ascii="仿宋" w:hAnsi="仿宋" w:eastAsia="仿宋" w:cs="仿宋"/>
          <w:highlight w:val="none"/>
        </w:rPr>
      </w:pPr>
      <w:r>
        <w:rPr>
          <w:rFonts w:hint="eastAsia" w:ascii="仿宋" w:hAnsi="仿宋" w:eastAsia="仿宋" w:cs="仿宋"/>
          <w:kern w:val="0"/>
          <w:highlight w:val="none"/>
        </w:rPr>
        <w:t>第四章  商务要求</w:t>
      </w:r>
    </w:p>
    <w:p>
      <w:pPr>
        <w:spacing w:line="560" w:lineRule="exact"/>
        <w:ind w:firstLine="482" w:firstLineChars="200"/>
        <w:rPr>
          <w:rFonts w:ascii="仿宋" w:hAnsi="仿宋" w:eastAsia="仿宋" w:cs="仿宋"/>
          <w:szCs w:val="24"/>
          <w:highlight w:val="none"/>
        </w:rPr>
      </w:pPr>
      <w:r>
        <w:rPr>
          <w:rFonts w:hint="eastAsia" w:ascii="仿宋" w:hAnsi="仿宋" w:eastAsia="仿宋" w:cs="仿宋"/>
          <w:b/>
          <w:szCs w:val="24"/>
          <w:highlight w:val="none"/>
        </w:rPr>
        <w:t>一、交货时间及地点：</w:t>
      </w:r>
    </w:p>
    <w:p>
      <w:pPr>
        <w:adjustRightInd w:val="0"/>
        <w:snapToGrid w:val="0"/>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 交货时间：</w:t>
      </w:r>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90</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adjustRightInd w:val="0"/>
        <w:snapToGrid w:val="0"/>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2、 交货地点：</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指定地点。</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二、包装、运输、安装、调试及培训要求：</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ascii="仿宋" w:hAnsi="仿宋" w:eastAsia="仿宋" w:cs="仿宋"/>
          <w:kern w:val="0"/>
          <w:szCs w:val="24"/>
          <w:highlight w:val="none"/>
        </w:rPr>
      </w:pPr>
      <w:r>
        <w:rPr>
          <w:rFonts w:hint="eastAsia" w:ascii="仿宋" w:hAnsi="仿宋" w:eastAsia="仿宋" w:cs="仿宋"/>
          <w:szCs w:val="24"/>
          <w:highlight w:val="none"/>
        </w:rPr>
        <w:t>2、运输：</w:t>
      </w:r>
      <w:r>
        <w:rPr>
          <w:rFonts w:hint="eastAsia" w:ascii="仿宋" w:hAnsi="仿宋" w:eastAsia="仿宋" w:cs="仿宋"/>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szCs w:val="24"/>
          <w:highlight w:val="none"/>
        </w:rPr>
      </w:pPr>
      <w:r>
        <w:rPr>
          <w:rFonts w:hint="eastAsia" w:ascii="仿宋" w:hAnsi="仿宋" w:eastAsia="仿宋" w:cs="仿宋"/>
          <w:kern w:val="0"/>
          <w:szCs w:val="24"/>
          <w:highlight w:val="none"/>
        </w:rPr>
        <w:t>3、安装、调试及培训：中标人负责所有设备的安装、调试、培训工作，所有费用一次包死在总价内。</w:t>
      </w:r>
      <w:r>
        <w:rPr>
          <w:rFonts w:hint="eastAsia" w:ascii="仿宋" w:hAnsi="仿宋" w:eastAsia="仿宋" w:cs="仿宋"/>
          <w:szCs w:val="24"/>
          <w:highlight w:val="none"/>
        </w:rPr>
        <w:t>每套设备安装调试完毕后，中标人必须安排技术人员对使用单位的设备管理人员进行操作应用及维护保养方面的技能培训，使其掌握基本技能。</w:t>
      </w:r>
    </w:p>
    <w:p>
      <w:pPr>
        <w:adjustRightInd w:val="0"/>
        <w:snapToGrid w:val="0"/>
        <w:spacing w:line="560" w:lineRule="exact"/>
        <w:rPr>
          <w:rFonts w:ascii="仿宋" w:hAnsi="仿宋" w:eastAsia="仿宋" w:cs="仿宋"/>
          <w:b/>
          <w:szCs w:val="24"/>
          <w:highlight w:val="none"/>
          <w:u w:val="wavyHeavy" w:color="FF0000"/>
        </w:rPr>
      </w:pPr>
      <w:r>
        <w:rPr>
          <w:rFonts w:hint="eastAsia" w:ascii="仿宋" w:hAnsi="仿宋" w:eastAsia="仿宋" w:cs="仿宋"/>
          <w:b/>
          <w:szCs w:val="24"/>
          <w:highlight w:val="none"/>
        </w:rPr>
        <w:t xml:space="preserve">    三、付款方式：</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lang w:val="en-US" w:eastAsia="zh-CN"/>
        </w:rPr>
        <w:t>甲乙双方自行协商。</w:t>
      </w:r>
      <w:r>
        <w:rPr>
          <w:rFonts w:hint="eastAsia" w:ascii="仿宋" w:hAnsi="仿宋" w:eastAsia="仿宋" w:cs="仿宋"/>
          <w:szCs w:val="24"/>
          <w:highlight w:val="none"/>
        </w:rPr>
        <w:tab/>
      </w:r>
    </w:p>
    <w:p>
      <w:pPr>
        <w:adjustRightInd w:val="0"/>
        <w:snapToGrid w:val="0"/>
        <w:spacing w:line="560" w:lineRule="exact"/>
        <w:rPr>
          <w:rFonts w:ascii="仿宋" w:hAnsi="仿宋" w:eastAsia="仿宋" w:cs="仿宋"/>
          <w:b/>
          <w:szCs w:val="24"/>
          <w:highlight w:val="none"/>
        </w:rPr>
      </w:pPr>
      <w:r>
        <w:rPr>
          <w:rFonts w:hint="eastAsia" w:ascii="仿宋" w:hAnsi="仿宋" w:eastAsia="仿宋" w:cs="仿宋"/>
          <w:szCs w:val="24"/>
          <w:highlight w:val="none"/>
        </w:rPr>
        <w:t xml:space="preserve"> </w:t>
      </w:r>
      <w:r>
        <w:rPr>
          <w:rFonts w:hint="eastAsia" w:ascii="仿宋" w:hAnsi="仿宋" w:eastAsia="仿宋" w:cs="仿宋"/>
          <w:b/>
          <w:szCs w:val="24"/>
          <w:highlight w:val="none"/>
        </w:rPr>
        <w:t xml:space="preserve">   四、验收:</w:t>
      </w:r>
      <w:r>
        <w:rPr>
          <w:rFonts w:hint="eastAsia" w:ascii="仿宋" w:hAnsi="仿宋" w:eastAsia="仿宋" w:cs="仿宋"/>
          <w:b/>
          <w:szCs w:val="24"/>
          <w:highlight w:val="none"/>
        </w:rPr>
        <w:tab/>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1、项目验收分初验和终验: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终验：所有货物(设备)安装、调试完毕，需要首次计量并符合计量标准要求</w:t>
      </w:r>
      <w:r>
        <w:rPr>
          <w:rFonts w:hint="eastAsia" w:ascii="仿宋" w:hAnsi="仿宋" w:eastAsia="仿宋" w:cs="仿宋"/>
          <w:szCs w:val="24"/>
          <w:highlight w:val="none"/>
          <w:lang w:eastAsia="zh-CN"/>
        </w:rPr>
        <w:t>检测</w:t>
      </w:r>
      <w:r>
        <w:rPr>
          <w:rFonts w:hint="eastAsia" w:ascii="仿宋" w:hAnsi="仿宋" w:eastAsia="仿宋" w:cs="仿宋"/>
          <w:szCs w:val="24"/>
          <w:highlight w:val="none"/>
        </w:rPr>
        <w:t>1次</w:t>
      </w:r>
      <w:r>
        <w:rPr>
          <w:rFonts w:hint="eastAsia" w:ascii="仿宋" w:hAnsi="仿宋" w:eastAsia="仿宋" w:cs="仿宋"/>
          <w:szCs w:val="24"/>
          <w:highlight w:val="none"/>
          <w:lang w:eastAsia="zh-CN"/>
        </w:rPr>
        <w:t>；</w:t>
      </w:r>
      <w:r>
        <w:rPr>
          <w:rFonts w:hint="eastAsia" w:ascii="仿宋" w:hAnsi="仿宋" w:eastAsia="仿宋" w:cs="仿宋"/>
          <w:szCs w:val="24"/>
          <w:highlight w:val="none"/>
        </w:rPr>
        <w:t>正常使用30个日历日后，由采购人进行终验（最终验收），合格后签发《终验合格单》。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2、验收不合格的中标单位，必须在接到通知后7个日历日内确保货物通过验收。如接到通知后7个日历日内验收仍不合格</w:t>
      </w:r>
      <w:r>
        <w:rPr>
          <w:rFonts w:hint="eastAsia" w:ascii="仿宋" w:hAnsi="仿宋" w:eastAsia="仿宋" w:cs="仿宋"/>
          <w:b/>
          <w:bCs/>
          <w:szCs w:val="24"/>
          <w:highlight w:val="none"/>
        </w:rPr>
        <w:t>，采购人可提出索赔或取消其供货合同。</w:t>
      </w:r>
      <w:r>
        <w:rPr>
          <w:rFonts w:hint="eastAsia" w:ascii="仿宋" w:hAnsi="仿宋" w:eastAsia="仿宋" w:cs="仿宋"/>
          <w:szCs w:val="24"/>
          <w:highlight w:val="none"/>
        </w:rPr>
        <w:t>采购人可以按照评审报告推荐的中标候选人名单排序，确定下一候选人为中标单位。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3、验收依据</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 xml:space="preserve">（1）合同文本及合同补充文件（条款）；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五、质量保证</w:t>
      </w:r>
    </w:p>
    <w:p>
      <w:pPr>
        <w:spacing w:line="560" w:lineRule="exact"/>
        <w:ind w:firstLine="472" w:firstLineChars="196"/>
        <w:rPr>
          <w:rFonts w:ascii="仿宋" w:hAnsi="仿宋" w:eastAsia="仿宋" w:cs="仿宋"/>
          <w:szCs w:val="24"/>
          <w:highlight w:val="none"/>
        </w:rPr>
      </w:pPr>
      <w:r>
        <w:rPr>
          <w:rFonts w:hint="eastAsia" w:ascii="仿宋" w:hAnsi="仿宋" w:eastAsia="仿宋" w:cs="仿宋"/>
          <w:b/>
          <w:szCs w:val="24"/>
          <w:highlight w:val="none"/>
        </w:rPr>
        <w:t>1、质保期为终验合格后不少于</w:t>
      </w:r>
      <w:r>
        <w:rPr>
          <w:rFonts w:hint="eastAsia" w:ascii="仿宋" w:hAnsi="仿宋" w:eastAsia="仿宋" w:cs="仿宋"/>
          <w:b/>
          <w:szCs w:val="24"/>
          <w:highlight w:val="none"/>
          <w:lang w:val="en-US" w:eastAsia="zh-CN"/>
        </w:rPr>
        <w:t>12</w:t>
      </w:r>
      <w:r>
        <w:rPr>
          <w:rFonts w:hint="eastAsia" w:ascii="仿宋" w:hAnsi="仿宋" w:eastAsia="仿宋" w:cs="仿宋"/>
          <w:b/>
          <w:szCs w:val="24"/>
          <w:highlight w:val="none"/>
        </w:rPr>
        <w:t>个月</w:t>
      </w:r>
      <w:r>
        <w:rPr>
          <w:rFonts w:hint="eastAsia" w:ascii="仿宋" w:hAnsi="仿宋" w:eastAsia="仿宋" w:cs="仿宋"/>
          <w:bCs/>
          <w:szCs w:val="24"/>
          <w:highlight w:val="none"/>
        </w:rPr>
        <w:t>（参数中有具体要求的，按参数要求提供质保）。</w:t>
      </w:r>
      <w:r>
        <w:rPr>
          <w:rFonts w:hint="eastAsia" w:ascii="仿宋" w:hAnsi="仿宋" w:eastAsia="仿宋" w:cs="仿宋"/>
          <w:kern w:val="0"/>
          <w:szCs w:val="24"/>
          <w:highlight w:val="none"/>
        </w:rPr>
        <w:t>中标人承诺的质保时间超过招标文件要求的，按其承诺时间质保。</w:t>
      </w:r>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2、中标人承诺的质保期起始时间为终验合格之日。</w:t>
      </w:r>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3、所有产品质量必须符合国家有关规范和相关政策。所有设备及辅材必须是未使用过的新产品，质量优良、渠道正当，配置合理。</w:t>
      </w:r>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4、质保期出现的质量问题由中标人负责解决并承担所有费用。质保期后如需更换零部件，中标人应以优惠价提供。</w:t>
      </w:r>
    </w:p>
    <w:p>
      <w:pPr>
        <w:adjustRightInd w:val="0"/>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六、合同实施：</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1、中标人应在合同签订后7个日历日内安排人员（项目组成人员简历表所列）与使用单位就送货、安装、调试、培训等工作进行安排、部署。</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2、若未能在交货期内完成合同规定的义务，由此对采购人造成的延误和一切损失，由中标人承担和赔偿。</w:t>
      </w:r>
    </w:p>
    <w:p>
      <w:pPr>
        <w:adjustRightInd w:val="0"/>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七、违约责任：</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1、按《中华人民共和国民法典》中的相关条款执行。</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ascii="仿宋" w:hAnsi="仿宋" w:eastAsia="仿宋" w:cs="仿宋"/>
          <w:b/>
          <w:sz w:val="44"/>
          <w:szCs w:val="44"/>
          <w:highlight w:val="none"/>
        </w:rPr>
      </w:pPr>
      <w:r>
        <w:rPr>
          <w:rFonts w:ascii="仿宋" w:hAnsi="仿宋" w:eastAsia="仿宋" w:cs="仿宋"/>
          <w:b/>
          <w:highlight w:val="none"/>
        </w:rPr>
        <mc:AlternateContent>
          <mc:Choice Requires="wps">
            <w:drawing>
              <wp:anchor distT="0" distB="0" distL="114300" distR="114300" simplePos="0" relativeHeight="251679744" behindDoc="0" locked="0" layoutInCell="1" allowOverlap="1">
                <wp:simplePos x="0" y="0"/>
                <wp:positionH relativeFrom="column">
                  <wp:posOffset>41275</wp:posOffset>
                </wp:positionH>
                <wp:positionV relativeFrom="paragraph">
                  <wp:posOffset>329565</wp:posOffset>
                </wp:positionV>
                <wp:extent cx="5487670" cy="493395"/>
                <wp:effectExtent l="4445" t="5080" r="13335" b="15875"/>
                <wp:wrapSquare wrapText="bothSides"/>
                <wp:docPr id="24" name="文本框 24"/>
                <wp:cNvGraphicFramePr/>
                <a:graphic xmlns:a="http://schemas.openxmlformats.org/drawingml/2006/main">
                  <a:graphicData uri="http://schemas.microsoft.com/office/word/2010/wordprocessingShape">
                    <wps:wsp>
                      <wps:cNvSpPr txBox="1"/>
                      <wps:spPr>
                        <a:xfrm>
                          <a:off x="0" y="0"/>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3.25pt;margin-top:25.95pt;height:38.85pt;width:432.1pt;mso-wrap-distance-bottom:0pt;mso-wrap-distance-left:9pt;mso-wrap-distance-right:9pt;mso-wrap-distance-top:0pt;z-index:251679744;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mzCkNcAAAAIAQAADwAAAAAAAAABACAAAAAiAAAAZHJzL2Rvd25yZXYueG1sUEsBAhQAFAAA&#10;AAgAh07iQCwKTMUpAgAAbgQAAA4AAAAAAAAAAQAgAAAAJgEAAGRycy9lMm9Eb2MueG1sUEsFBgAA&#10;AAAGAAYAWQEAAMEFAAAAAA==&#10;">
                <v:path/>
                <v:fill focussize="0,0"/>
                <v:stroke joinstyle="miter"/>
                <v:imagedata o:title=""/>
                <o:lock v:ext="edit"/>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rPr>
          <w:rFonts w:ascii="仿宋" w:hAnsi="仿宋" w:eastAsia="仿宋" w:cs="仿宋"/>
          <w:highlight w:val="none"/>
        </w:rPr>
      </w:pPr>
      <w:r>
        <w:rPr>
          <w:rFonts w:hint="eastAsia" w:ascii="仿宋" w:hAnsi="仿宋" w:eastAsia="仿宋" w:cs="仿宋"/>
          <w:highlight w:val="none"/>
        </w:rPr>
        <w:br w:type="page"/>
      </w:r>
    </w:p>
    <w:p>
      <w:pPr>
        <w:pStyle w:val="3"/>
        <w:spacing w:line="560" w:lineRule="exact"/>
        <w:jc w:val="center"/>
        <w:rPr>
          <w:rFonts w:ascii="仿宋" w:hAnsi="仿宋" w:eastAsia="仿宋" w:cs="仿宋"/>
          <w:szCs w:val="24"/>
          <w:highlight w:val="none"/>
        </w:rPr>
      </w:pPr>
      <w:r>
        <w:rPr>
          <w:rFonts w:hint="eastAsia" w:ascii="仿宋" w:hAnsi="仿宋" w:eastAsia="仿宋" w:cs="仿宋"/>
          <w:highlight w:val="none"/>
        </w:rPr>
        <w:t>第五章  合同条款</w:t>
      </w:r>
      <w:r>
        <w:rPr>
          <w:rFonts w:hint="eastAsia" w:ascii="仿宋" w:hAnsi="仿宋" w:eastAsia="仿宋" w:cs="仿宋"/>
          <w:sz w:val="36"/>
          <w:szCs w:val="36"/>
          <w:highlight w:val="none"/>
        </w:rPr>
        <w:t>（仅供参考）</w:t>
      </w:r>
    </w:p>
    <w:p>
      <w:pPr>
        <w:spacing w:line="540" w:lineRule="exact"/>
        <w:rPr>
          <w:rFonts w:ascii="仿宋" w:hAnsi="仿宋" w:eastAsia="仿宋" w:cs="仿宋"/>
          <w:b/>
          <w:sz w:val="18"/>
          <w:szCs w:val="18"/>
          <w:highlight w:val="none"/>
          <w:u w:color="FF0000"/>
        </w:rPr>
      </w:pPr>
      <w:r>
        <w:rPr>
          <w:rFonts w:hint="eastAsia" w:ascii="仿宋" w:hAnsi="仿宋" w:eastAsia="仿宋" w:cs="仿宋"/>
          <w:szCs w:val="24"/>
          <w:highlight w:val="none"/>
        </w:rPr>
        <w:t>一、供货合同格式</w:t>
      </w:r>
    </w:p>
    <w:p>
      <w:pPr>
        <w:widowControl/>
        <w:wordWrap w:val="0"/>
        <w:topLinePunct/>
        <w:spacing w:line="540" w:lineRule="exact"/>
        <w:ind w:right="-226" w:rightChars="-94" w:firstLine="480" w:firstLineChars="200"/>
        <w:jc w:val="left"/>
        <w:rPr>
          <w:rFonts w:ascii="仿宋" w:hAnsi="仿宋" w:eastAsia="仿宋" w:cs="仿宋"/>
          <w:kern w:val="0"/>
          <w:szCs w:val="24"/>
          <w:highlight w:val="none"/>
        </w:rPr>
      </w:pPr>
      <w:r>
        <w:rPr>
          <w:rFonts w:hint="eastAsia" w:ascii="仿宋" w:hAnsi="仿宋" w:eastAsia="仿宋" w:cs="仿宋"/>
          <w:szCs w:val="24"/>
          <w:highlight w:val="none"/>
          <w:lang w:eastAsia="zh-CN"/>
        </w:rPr>
        <w:t>实验室仪器设备采购项目</w:t>
      </w:r>
      <w:r>
        <w:rPr>
          <w:rFonts w:hint="eastAsia" w:ascii="仿宋" w:hAnsi="仿宋" w:eastAsia="仿宋" w:cs="仿宋"/>
          <w:szCs w:val="24"/>
          <w:highlight w:val="none"/>
        </w:rPr>
        <w:t>(文件编号：</w:t>
      </w:r>
      <w:r>
        <w:rPr>
          <w:rFonts w:hint="eastAsia" w:ascii="仿宋" w:hAnsi="仿宋" w:eastAsia="仿宋" w:cs="仿宋"/>
          <w:szCs w:val="24"/>
          <w:highlight w:val="none"/>
          <w:lang w:eastAsia="zh-CN"/>
        </w:rPr>
        <w:t>HZGH-2022-011</w:t>
      </w:r>
      <w:r>
        <w:rPr>
          <w:rFonts w:hint="eastAsia" w:ascii="仿宋" w:hAnsi="仿宋" w:eastAsia="仿宋" w:cs="仿宋"/>
          <w:szCs w:val="24"/>
          <w:highlight w:val="none"/>
          <w:lang w:val="en-US" w:eastAsia="zh-CN"/>
        </w:rPr>
        <w:t>-02</w:t>
      </w:r>
      <w:r>
        <w:rPr>
          <w:rFonts w:hint="eastAsia" w:ascii="仿宋" w:hAnsi="仿宋" w:eastAsia="仿宋" w:cs="仿宋"/>
          <w:szCs w:val="24"/>
          <w:highlight w:val="none"/>
        </w:rPr>
        <w:t>)，在</w:t>
      </w:r>
      <w:r>
        <w:rPr>
          <w:rFonts w:hint="eastAsia" w:ascii="仿宋" w:hAnsi="仿宋" w:eastAsia="仿宋" w:cs="仿宋"/>
          <w:szCs w:val="24"/>
          <w:highlight w:val="none"/>
          <w:lang w:eastAsia="zh-CN"/>
        </w:rPr>
        <w:t>渭南市富平县财政局</w:t>
      </w:r>
      <w:r>
        <w:rPr>
          <w:rFonts w:hint="eastAsia" w:ascii="仿宋" w:hAnsi="仿宋" w:eastAsia="仿宋" w:cs="仿宋"/>
          <w:szCs w:val="24"/>
          <w:highlight w:val="none"/>
        </w:rPr>
        <w:t>的监督管理</w:t>
      </w:r>
      <w:r>
        <w:rPr>
          <w:rFonts w:hint="eastAsia" w:ascii="仿宋" w:hAnsi="仿宋" w:eastAsia="仿宋" w:cs="仿宋"/>
          <w:kern w:val="0"/>
          <w:szCs w:val="24"/>
          <w:highlight w:val="none"/>
        </w:rPr>
        <w:t>下，由华招广和项目管理有限公司组织公开招标。</w:t>
      </w:r>
      <w:r>
        <w:rPr>
          <w:rFonts w:hint="eastAsia" w:ascii="仿宋" w:hAnsi="仿宋" w:eastAsia="仿宋" w:cs="仿宋"/>
          <w:kern w:val="0"/>
          <w:szCs w:val="24"/>
          <w:highlight w:val="none"/>
          <w:lang w:eastAsia="zh-CN"/>
        </w:rPr>
        <w:t>富平县检验检测中心</w:t>
      </w:r>
      <w:r>
        <w:rPr>
          <w:rFonts w:hint="eastAsia" w:ascii="仿宋" w:hAnsi="仿宋" w:eastAsia="仿宋" w:cs="仿宋"/>
          <w:kern w:val="0"/>
          <w:szCs w:val="24"/>
          <w:highlight w:val="none"/>
        </w:rPr>
        <w:t>(以下简称“买方”)确定 (中标单位名称) （以下简称“卖方”）为中标单位。</w:t>
      </w:r>
    </w:p>
    <w:p>
      <w:pPr>
        <w:spacing w:line="540" w:lineRule="exact"/>
        <w:ind w:right="240" w:rightChars="100"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依据《中华人民共和国民法典》、《中华人民共和国政府采购法》《中华人民共和国政府采购法实施条例》，买方通过公开招标采购</w:t>
      </w:r>
      <w:r>
        <w:rPr>
          <w:rFonts w:hint="eastAsia" w:ascii="仿宋" w:hAnsi="仿宋" w:eastAsia="仿宋" w:cs="仿宋"/>
          <w:kern w:val="0"/>
          <w:szCs w:val="24"/>
          <w:highlight w:val="none"/>
          <w:u w:val="single"/>
        </w:rPr>
        <w:t xml:space="preserve">（货物名称） </w:t>
      </w:r>
      <w:r>
        <w:rPr>
          <w:rFonts w:hint="eastAsia" w:ascii="仿宋" w:hAnsi="仿宋" w:eastAsia="仿宋" w:cs="仿宋"/>
          <w:kern w:val="0"/>
          <w:szCs w:val="24"/>
          <w:highlight w:val="none"/>
        </w:rPr>
        <w:t>，并接受了卖方以价格</w:t>
      </w:r>
      <w:r>
        <w:rPr>
          <w:rFonts w:hint="eastAsia" w:ascii="仿宋" w:hAnsi="仿宋" w:eastAsia="仿宋" w:cs="仿宋"/>
          <w:kern w:val="0"/>
          <w:szCs w:val="24"/>
          <w:highlight w:val="none"/>
          <w:u w:val="single"/>
        </w:rPr>
        <w:t>(中标金额大写)</w:t>
      </w:r>
      <w:r>
        <w:rPr>
          <w:rFonts w:hint="eastAsia" w:ascii="仿宋" w:hAnsi="仿宋" w:eastAsia="仿宋" w:cs="仿宋"/>
          <w:kern w:val="0"/>
          <w:szCs w:val="24"/>
          <w:highlight w:val="none"/>
        </w:rPr>
        <w:t>(以下简称“合同价”)提供的产品及服务。</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本合同在此声明如下：</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1、本合同中的词语和术语的含义与合同条款中定义的相同。</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2、下述文件是本合同的一部分，并与本合同一起阅读和解释：</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1）合同条款</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2）合同条款附件</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附件1—设备清单</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附件2—质量保证承诺</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附件3—售后服务方案</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附件4—培训计划</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3、考虑到买方将按照本合同向卖方支付货款，卖方在此保证全部按照合同的规定向买方提供货物和服务，并修补缺陷。</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4、考虑到卖方提供的货物和服务并修补缺陷，买方在此保证按照合同规定的时间和方式向卖方支付合同价或其他按合同规定应支付的金额。</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5、付款方式：</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lang w:val="en-US" w:eastAsia="zh-CN"/>
        </w:rPr>
        <w:t>甲乙双方自行协商。</w:t>
      </w:r>
      <w:r>
        <w:rPr>
          <w:rFonts w:hint="eastAsia" w:ascii="仿宋" w:hAnsi="仿宋" w:eastAsia="仿宋" w:cs="仿宋"/>
          <w:szCs w:val="24"/>
          <w:highlight w:val="none"/>
        </w:rPr>
        <w:tab/>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6、交 货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交货地点：</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 xml:space="preserve">指定地点。                           </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7、本合同一式伍份，其中，买方贰份，卖方贰份，采购代理机构备案壹份。</w:t>
      </w:r>
    </w:p>
    <w:p>
      <w:pPr>
        <w:adjustRightInd w:val="0"/>
        <w:snapToGrid w:val="0"/>
        <w:spacing w:line="54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8、本合同由买卖双方共同签字盖章，自买卖双方签字盖章之日起生效。</w:t>
      </w:r>
    </w:p>
    <w:tbl>
      <w:tblPr>
        <w:tblStyle w:val="1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买方名称：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邮    编：</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电    话：</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传    真：</w:t>
            </w: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autoSpaceDE w:val="0"/>
              <w:autoSpaceDN w:val="0"/>
              <w:spacing w:line="540" w:lineRule="exact"/>
              <w:rPr>
                <w:rFonts w:ascii="仿宋" w:hAnsi="仿宋" w:eastAsia="仿宋" w:cs="仿宋"/>
                <w:szCs w:val="24"/>
                <w:highlight w:val="none"/>
              </w:rPr>
            </w:pPr>
            <w:r>
              <w:rPr>
                <w:rFonts w:hint="eastAsia" w:ascii="仿宋" w:hAnsi="仿宋" w:eastAsia="仿宋" w:cs="仿宋"/>
                <w:szCs w:val="24"/>
                <w:highlight w:val="none"/>
              </w:rPr>
              <w:t xml:space="preserve">                年  月  日     </w:t>
            </w:r>
          </w:p>
        </w:tc>
        <w:tc>
          <w:tcPr>
            <w:tcW w:w="3936"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卖方名称：</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邮    编：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电    话：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传    真：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开户银行：</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帐    号：</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             年  月  日</w:t>
            </w: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r>
    </w:tbl>
    <w:p>
      <w:pPr>
        <w:spacing w:line="560" w:lineRule="exact"/>
        <w:rPr>
          <w:rFonts w:ascii="仿宋" w:hAnsi="仿宋" w:eastAsia="仿宋" w:cs="仿宋"/>
          <w:szCs w:val="24"/>
          <w:highlight w:val="none"/>
        </w:rPr>
      </w:pPr>
    </w:p>
    <w:p>
      <w:pPr>
        <w:rPr>
          <w:rFonts w:ascii="仿宋" w:hAnsi="仿宋" w:eastAsia="仿宋" w:cs="仿宋"/>
          <w:szCs w:val="24"/>
          <w:highlight w:val="none"/>
        </w:rPr>
      </w:pPr>
      <w:r>
        <w:rPr>
          <w:rFonts w:hint="eastAsia" w:ascii="仿宋" w:hAnsi="仿宋" w:eastAsia="仿宋" w:cs="仿宋"/>
          <w:szCs w:val="24"/>
          <w:highlight w:val="none"/>
        </w:rPr>
        <w:br w:type="page"/>
      </w:r>
    </w:p>
    <w:p>
      <w:pPr>
        <w:spacing w:line="560" w:lineRule="exact"/>
        <w:rPr>
          <w:rFonts w:ascii="仿宋" w:hAnsi="仿宋" w:eastAsia="仿宋" w:cs="仿宋"/>
          <w:szCs w:val="24"/>
          <w:highlight w:val="none"/>
        </w:rPr>
      </w:pPr>
      <w:r>
        <w:rPr>
          <w:rFonts w:hint="eastAsia" w:ascii="仿宋" w:hAnsi="仿宋" w:eastAsia="仿宋" w:cs="仿宋"/>
          <w:szCs w:val="24"/>
          <w:highlight w:val="none"/>
        </w:rPr>
        <w:t>二、合同条款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1、定义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本合同下列术语应解释为：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1-2、“合同价”系指根据本合同规定卖方在正确地完全履行合同义务后买方应支付给卖方的价款。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1-3、“货物”系指卖方根据本合同规定须向买方提供的一切产品、部件或其它材料。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w:t>
      </w:r>
      <w:r>
        <w:rPr>
          <w:rFonts w:hint="eastAsia" w:ascii="仿宋" w:hAnsi="仿宋" w:eastAsia="仿宋" w:cs="仿宋"/>
          <w:kern w:val="0"/>
          <w:szCs w:val="24"/>
          <w:highlight w:val="none"/>
        </w:rPr>
        <w:t>项目现场”系指本合同项下货物安装、运行的场地。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1-6、“合同条款”系指本合同条款。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1-7、“买方”是指购买货物和服务的单位即</w:t>
      </w:r>
      <w:r>
        <w:rPr>
          <w:rFonts w:hint="eastAsia" w:ascii="仿宋" w:hAnsi="仿宋" w:eastAsia="仿宋" w:cs="仿宋"/>
          <w:szCs w:val="24"/>
          <w:highlight w:val="none"/>
          <w:lang w:eastAsia="zh-CN"/>
        </w:rPr>
        <w:t>富平县检验检测中心</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1-8、“卖方”是指提供本合同内的货物和服务的公司或其它实体即中标人。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1-9、“天”指日历天数。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2、适用性</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本合同条款适用于没有被本项目招标文件规定条款、卖方的投标文件承诺条款所取代的范围。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w:t>
      </w:r>
      <w:r>
        <w:rPr>
          <w:rFonts w:hint="eastAsia" w:ascii="仿宋" w:hAnsi="仿宋" w:eastAsia="仿宋" w:cs="仿宋"/>
          <w:szCs w:val="24"/>
          <w:highlight w:val="none"/>
        </w:rPr>
        <w:t>使用合同文件和资料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3-2、没有买方事先书面同意，除了履行本合同之外，卖方不应使用合同条款第3-1条所列举的任何文件和资料。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4、专利权</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5、技术规格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6、检验和测试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6-2、检验和测试在买方指定的交货地点进行。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7、包装及运输</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7-1、卖方负责货物到达交货地点前的所有包装、运输、装卸及保险事项，相关费用应包括在合同总价中。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8、伴随服务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（1）实施或监督所供货物的现场组装 和/或试运行；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（2）提供货物组装 和/或 维修所需的工具；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（3）为所供货物的每一适当的单台设备提供详细的操作和维护手册；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9-1、卖方可能被要求提供下列与备品备件有关的材料、通知和资料：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（1）买方从卖方选购备品备件，但前提条件是该选择并不能免除卖方在合同保证期内所承担的义务；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（3）在备品备件停止生产后，如果买方要求，卖方应免费向买方提供备品备件的蓝图、图纸和规格。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9-2、卖方应按照本项目招标文件“商务条款”和“技术规格与要求”中的规定提供所需的备品备件。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10、质量保证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10-1、质量保证期为终验合格之日起</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个月。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11、索赔</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12、变更指令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ascii="仿宋" w:hAnsi="仿宋" w:eastAsia="仿宋" w:cs="仿宋"/>
          <w:spacing w:val="-4"/>
          <w:kern w:val="0"/>
          <w:szCs w:val="24"/>
          <w:highlight w:val="none"/>
        </w:rPr>
      </w:pPr>
      <w:r>
        <w:rPr>
          <w:rFonts w:hint="eastAsia" w:ascii="仿宋" w:hAnsi="仿宋" w:eastAsia="仿宋" w:cs="仿宋"/>
          <w:kern w:val="0"/>
          <w:szCs w:val="24"/>
          <w:highlight w:val="none"/>
        </w:rPr>
        <w:t>（1）</w:t>
      </w:r>
      <w:r>
        <w:rPr>
          <w:rFonts w:hint="eastAsia" w:ascii="仿宋" w:hAnsi="仿宋" w:eastAsia="仿宋" w:cs="仿宋"/>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（2）运输或包装的方法；</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（3）交货地点；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（4）卖方提供的服务。</w:t>
      </w:r>
    </w:p>
    <w:p>
      <w:pPr>
        <w:autoSpaceDN w:val="0"/>
        <w:adjustRightInd w:val="0"/>
        <w:spacing w:line="560" w:lineRule="exact"/>
        <w:ind w:firstLine="464" w:firstLineChars="200"/>
        <w:rPr>
          <w:rFonts w:ascii="仿宋" w:hAnsi="仿宋" w:eastAsia="仿宋" w:cs="仿宋"/>
          <w:kern w:val="0"/>
          <w:szCs w:val="24"/>
          <w:highlight w:val="none"/>
        </w:rPr>
      </w:pPr>
      <w:r>
        <w:rPr>
          <w:rFonts w:hint="eastAsia" w:ascii="仿宋" w:hAnsi="仿宋" w:eastAsia="仿宋" w:cs="仿宋"/>
          <w:spacing w:val="-4"/>
          <w:kern w:val="0"/>
          <w:szCs w:val="24"/>
          <w:highlight w:val="none"/>
        </w:rPr>
        <w:t>12-2、</w:t>
      </w:r>
      <w:r>
        <w:rPr>
          <w:rFonts w:hint="eastAsia" w:ascii="仿宋" w:hAnsi="仿宋" w:eastAsia="仿宋" w:cs="仿宋"/>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13、合同修改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14、转让</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15、卖方履约延误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16、验收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16-1、项目验收分初验和终验: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终验：所有货物(设备)安装、调试完毕，正常使用10个日历日后，由采购人进行终验（最终验收），合格后签发《终验合格单》。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16-3、验收依据</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 xml:space="preserve">（1）合同文本及合同补充文件（条款）；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17、误期赔偿费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除合同条款第19条规定的情况外，如果卖方没有按照合同规定的时间交货和提供服务，买方应在不影响</w:t>
      </w:r>
      <w:r>
        <w:rPr>
          <w:rFonts w:hint="eastAsia" w:ascii="仿宋" w:hAnsi="仿宋" w:eastAsia="仿宋" w:cs="仿宋"/>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18、违约终止合同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szCs w:val="24"/>
          <w:highlight w:val="none"/>
        </w:rPr>
        <w:t>误期赔偿费达到最高限额。</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（2）如果卖方未能履行合同规定的其它任何义务。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19、不可抗力</w:t>
      </w:r>
      <w:r>
        <w:rPr>
          <w:rFonts w:hint="eastAsia" w:ascii="仿宋" w:hAnsi="仿宋" w:eastAsia="仿宋" w:cs="仿宋"/>
          <w:kern w:val="0"/>
          <w:szCs w:val="24"/>
          <w:highlight w:val="none"/>
        </w:rPr>
        <w:tab/>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20、因破产而终止合同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21、因买方的便利而终止合同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（1）仅对部分货物按照原来的合同价格和条款予以接受；</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22、争议的解决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22-1、双方达成仲裁协议，向约定的仲裁委员会申请仲裁。</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22-2、向有管辖权的人民法院起诉。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23、适用法律</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本合同应按照中华人民共和国的现行法律进行解释。</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24、通知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25、税款</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26、合同生效</w:t>
      </w:r>
    </w:p>
    <w:p>
      <w:pPr>
        <w:adjustRightInd w:val="0"/>
        <w:snapToGrid w:val="0"/>
        <w:spacing w:line="560" w:lineRule="exact"/>
        <w:ind w:firstLine="480" w:firstLineChars="200"/>
        <w:rPr>
          <w:rFonts w:ascii="仿宋" w:hAnsi="仿宋" w:eastAsia="仿宋" w:cs="仿宋"/>
          <w:b/>
          <w:sz w:val="18"/>
          <w:szCs w:val="18"/>
          <w:highlight w:val="none"/>
          <w:u w:color="FF0000"/>
        </w:rPr>
      </w:pPr>
      <w:r>
        <w:rPr>
          <w:rFonts w:hint="eastAsia" w:ascii="仿宋" w:hAnsi="仿宋" w:eastAsia="仿宋" w:cs="仿宋"/>
          <w:kern w:val="0"/>
          <w:szCs w:val="24"/>
          <w:highlight w:val="none"/>
        </w:rPr>
        <w:t>本合同由买卖双方共同签字盖章，自买卖双方签字盖章之日起生效。</w:t>
      </w:r>
    </w:p>
    <w:p>
      <w:pPr>
        <w:adjustRightInd w:val="0"/>
        <w:snapToGrid w:val="0"/>
        <w:spacing w:line="560" w:lineRule="exact"/>
        <w:ind w:firstLine="361" w:firstLineChars="200"/>
        <w:rPr>
          <w:rFonts w:ascii="仿宋" w:hAnsi="仿宋" w:eastAsia="仿宋" w:cs="仿宋"/>
          <w:b/>
          <w:sz w:val="18"/>
          <w:szCs w:val="18"/>
          <w:highlight w:val="none"/>
          <w:u w:color="FF0000"/>
        </w:rPr>
      </w:pPr>
      <w:r>
        <w:rPr>
          <w:rFonts w:hint="eastAsia" w:ascii="仿宋" w:hAnsi="仿宋" w:eastAsia="仿宋" w:cs="仿宋"/>
          <w:b/>
          <w:sz w:val="18"/>
          <w:szCs w:val="18"/>
          <w:highlight w:val="none"/>
          <w:u w:color="FF0000"/>
        </w:rPr>
        <w:br w:type="page"/>
      </w:r>
    </w:p>
    <w:p>
      <w:pPr>
        <w:pStyle w:val="3"/>
        <w:numPr>
          <w:ilvl w:val="0"/>
          <w:numId w:val="7"/>
        </w:numPr>
        <w:spacing w:line="560" w:lineRule="exact"/>
        <w:jc w:val="center"/>
        <w:rPr>
          <w:rFonts w:ascii="仿宋" w:hAnsi="仿宋" w:eastAsia="仿宋" w:cs="仿宋"/>
          <w:highlight w:val="none"/>
        </w:rPr>
      </w:pPr>
      <w:r>
        <w:rPr>
          <w:rFonts w:hint="eastAsia" w:ascii="仿宋" w:hAnsi="仿宋" w:eastAsia="仿宋" w:cs="仿宋"/>
          <w:highlight w:val="none"/>
        </w:rPr>
        <w:t xml:space="preserve"> 投标文件格式</w:t>
      </w:r>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投标文件编制说明</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1、投标文件应当按照招标文件给定的格式和要求编制，格式之外的可自行编写。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3、纸质投标文件均须A4纸打印（提倡双面打印），分别各自装订成册并编制目录和页码，产品彩页、厂家授权等证明材料原件除外。</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2"/>
        <w:rPr>
          <w:rFonts w:ascii="仿宋" w:hAnsi="仿宋" w:eastAsia="仿宋" w:cs="仿宋"/>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pStyle w:val="2"/>
        <w:rPr>
          <w:rFonts w:ascii="仿宋" w:hAnsi="仿宋" w:eastAsia="仿宋" w:cs="仿宋"/>
          <w:highlight w:val="none"/>
        </w:rPr>
      </w:pPr>
    </w:p>
    <w:p>
      <w:pPr>
        <w:spacing w:line="64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rPr>
          <w:rFonts w:ascii="仿宋" w:hAnsi="仿宋" w:eastAsia="仿宋" w:cs="仿宋"/>
          <w:b/>
          <w:sz w:val="36"/>
          <w:szCs w:val="36"/>
          <w:highlight w:val="none"/>
        </w:rPr>
      </w:pPr>
      <w:r>
        <w:rPr>
          <w:rFonts w:hint="eastAsia" w:ascii="仿宋" w:hAnsi="仿宋" w:eastAsia="仿宋" w:cs="仿宋"/>
          <w:b/>
          <w:sz w:val="36"/>
          <w:szCs w:val="36"/>
          <w:highlight w:val="none"/>
        </w:rPr>
        <w:br w:type="page"/>
      </w:r>
    </w:p>
    <w:p>
      <w:pPr>
        <w:spacing w:line="640" w:lineRule="exact"/>
        <w:jc w:val="right"/>
        <w:rPr>
          <w:rFonts w:ascii="仿宋" w:hAnsi="仿宋" w:eastAsia="仿宋" w:cs="仿宋"/>
          <w:b/>
          <w:sz w:val="36"/>
          <w:szCs w:val="36"/>
          <w:highlight w:val="none"/>
        </w:rPr>
      </w:pPr>
      <w:r>
        <w:rPr>
          <w:sz w:val="36"/>
          <w:highlight w:val="none"/>
        </w:rPr>
        <mc:AlternateContent>
          <mc:Choice Requires="wps">
            <w:drawing>
              <wp:anchor distT="0" distB="0" distL="114300" distR="114300" simplePos="0" relativeHeight="251691008" behindDoc="0" locked="0" layoutInCell="1" allowOverlap="1">
                <wp:simplePos x="0" y="0"/>
                <wp:positionH relativeFrom="column">
                  <wp:posOffset>4141470</wp:posOffset>
                </wp:positionH>
                <wp:positionV relativeFrom="paragraph">
                  <wp:posOffset>152400</wp:posOffset>
                </wp:positionV>
                <wp:extent cx="1494790" cy="370205"/>
                <wp:effectExtent l="4445" t="4445" r="5715" b="635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1494790" cy="370205"/>
                        </a:xfrm>
                        <a:prstGeom prst="rect">
                          <a:avLst/>
                        </a:prstGeom>
                        <a:solidFill>
                          <a:srgbClr val="FFFFFF"/>
                        </a:solidFill>
                        <a:ln w="9525">
                          <a:solidFill>
                            <a:srgbClr val="000000"/>
                          </a:solidFill>
                          <a:miter lim="800000"/>
                        </a:ln>
                        <a:effectLst/>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6.1pt;margin-top:12pt;height:29.15pt;width:117.7pt;z-index:251691008;mso-width-relative:page;mso-height-relative:page;" coordsize="21600,21600" o:gfxdata="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jV82dgAAAAJAQAADwAAAAAAAAAB&#10;ACAAAAAiAAAAZHJzL2Rvd25yZXYueG1sUEsBAhQAFAAAAAgAh07iQKE7PbBJAgAAlwQAAA4AAAAA&#10;AAAAAQAgAAAAJwEAAGRycy9lMm9Eb2MueG1sUEsFBgAAAAAGAAYAWQEAAOIFA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spacing w:line="56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p>
    <w:p>
      <w:pPr>
        <w:spacing w:line="560" w:lineRule="exact"/>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HZGH-2022-011-02</w:t>
      </w:r>
    </w:p>
    <w:p>
      <w:pPr>
        <w:spacing w:line="560" w:lineRule="exact"/>
        <w:rPr>
          <w:rFonts w:ascii="仿宋" w:hAnsi="仿宋" w:eastAsia="仿宋" w:cs="仿宋"/>
          <w:b/>
          <w:sz w:val="36"/>
          <w:szCs w:val="36"/>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998" w:rightChars="-416"/>
        <w:jc w:val="center"/>
        <w:rPr>
          <w:rFonts w:ascii="仿宋" w:hAnsi="仿宋" w:eastAsia="仿宋" w:cs="仿宋"/>
          <w:b/>
          <w:bCs/>
          <w:spacing w:val="20"/>
          <w:kern w:val="0"/>
          <w:sz w:val="56"/>
          <w:szCs w:val="56"/>
          <w:highlight w:val="none"/>
        </w:rPr>
      </w:pPr>
      <w:r>
        <w:rPr>
          <w:rFonts w:hint="eastAsia" w:ascii="仿宋" w:hAnsi="仿宋" w:eastAsia="仿宋" w:cs="仿宋"/>
          <w:b/>
          <w:spacing w:val="-22"/>
          <w:sz w:val="52"/>
          <w:szCs w:val="52"/>
          <w:highlight w:val="none"/>
          <w:shd w:val="clear" w:color="auto" w:fill="FFFFFF"/>
          <w:lang w:eastAsia="zh-CN"/>
        </w:rPr>
        <w:t>实验室仪器设备采购项目</w:t>
      </w:r>
    </w:p>
    <w:p>
      <w:pPr>
        <w:pStyle w:val="6"/>
        <w:rPr>
          <w:highlight w:val="none"/>
        </w:rPr>
      </w:pPr>
    </w:p>
    <w:p>
      <w:pPr>
        <w:spacing w:before="120" w:beforeLines="50" w:line="560" w:lineRule="exact"/>
        <w:ind w:right="-998" w:rightChars="-416" w:firstLine="2960" w:firstLineChars="388"/>
        <w:rPr>
          <w:rFonts w:hint="eastAsia" w:ascii="仿宋" w:hAnsi="仿宋" w:eastAsia="仿宋" w:cs="仿宋"/>
          <w:b/>
          <w:bCs/>
          <w:spacing w:val="20"/>
          <w:kern w:val="0"/>
          <w:sz w:val="72"/>
          <w:szCs w:val="72"/>
          <w:highlight w:val="none"/>
        </w:rPr>
      </w:pPr>
    </w:p>
    <w:p>
      <w:pPr>
        <w:spacing w:before="120" w:beforeLines="50" w:line="560" w:lineRule="exact"/>
        <w:ind w:right="-998" w:rightChars="-416" w:firstLine="2960" w:firstLineChars="388"/>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投标文件</w:t>
      </w:r>
    </w:p>
    <w:p>
      <w:pPr>
        <w:spacing w:line="560" w:lineRule="exact"/>
        <w:rPr>
          <w:rFonts w:ascii="仿宋" w:hAnsi="仿宋" w:eastAsia="仿宋" w:cs="仿宋"/>
          <w:sz w:val="32"/>
          <w:highlight w:val="none"/>
        </w:rPr>
      </w:pPr>
    </w:p>
    <w:p>
      <w:pPr>
        <w:spacing w:line="560" w:lineRule="exact"/>
        <w:rPr>
          <w:rFonts w:ascii="仿宋" w:hAnsi="仿宋" w:eastAsia="仿宋" w:cs="仿宋"/>
          <w:sz w:val="32"/>
          <w:highlight w:val="none"/>
        </w:rPr>
      </w:pPr>
    </w:p>
    <w:p>
      <w:pPr>
        <w:pStyle w:val="2"/>
        <w:rPr>
          <w:rFonts w:ascii="仿宋" w:hAnsi="仿宋" w:eastAsia="仿宋" w:cs="仿宋"/>
          <w:sz w:val="32"/>
          <w:highlight w:val="none"/>
        </w:rPr>
      </w:pPr>
    </w:p>
    <w:p>
      <w:pPr>
        <w:rPr>
          <w:rFonts w:ascii="仿宋" w:hAnsi="仿宋" w:eastAsia="仿宋" w:cs="仿宋"/>
          <w:highlight w:val="none"/>
        </w:rPr>
      </w:pPr>
    </w:p>
    <w:p>
      <w:pPr>
        <w:spacing w:before="168" w:beforeLines="70" w:line="560" w:lineRule="exact"/>
        <w:ind w:firstLine="1634" w:firstLineChars="550"/>
        <w:rPr>
          <w:rFonts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投 标 单 位：</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 xml:space="preserve">  </w:t>
      </w:r>
    </w:p>
    <w:p>
      <w:pPr>
        <w:spacing w:before="168" w:beforeLines="70" w:line="560" w:lineRule="exact"/>
        <w:ind w:firstLine="1661" w:firstLineChars="591"/>
        <w:rPr>
          <w:rFonts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rPr>
        <w:t xml:space="preserve">                          </w:t>
      </w:r>
    </w:p>
    <w:p>
      <w:pPr>
        <w:spacing w:line="560" w:lineRule="exact"/>
        <w:ind w:firstLine="1661" w:firstLineChars="591"/>
        <w:rPr>
          <w:rFonts w:ascii="仿宋" w:hAnsi="仿宋" w:eastAsia="仿宋" w:cs="仿宋"/>
          <w:b/>
          <w:sz w:val="32"/>
          <w:szCs w:val="32"/>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p>
    <w:p>
      <w:pPr>
        <w:spacing w:line="560" w:lineRule="exact"/>
        <w:ind w:left="240" w:leftChars="100" w:firstLine="4003" w:firstLineChars="1246"/>
        <w:rPr>
          <w:rFonts w:ascii="仿宋" w:hAnsi="仿宋" w:eastAsia="仿宋" w:cs="仿宋"/>
          <w:b/>
          <w:sz w:val="32"/>
          <w:szCs w:val="32"/>
          <w:highlight w:val="none"/>
        </w:rPr>
      </w:pPr>
    </w:p>
    <w:p>
      <w:pPr>
        <w:spacing w:line="560" w:lineRule="exact"/>
        <w:ind w:left="240" w:leftChars="100" w:firstLine="4003" w:firstLineChars="1246"/>
        <w:rPr>
          <w:rFonts w:ascii="仿宋" w:hAnsi="仿宋" w:eastAsia="仿宋" w:cs="仿宋"/>
          <w:b/>
          <w:sz w:val="32"/>
          <w:szCs w:val="32"/>
          <w:highlight w:val="none"/>
        </w:rPr>
      </w:pPr>
    </w:p>
    <w:p>
      <w:pPr>
        <w:pStyle w:val="2"/>
        <w:rPr>
          <w:rFonts w:ascii="仿宋" w:hAnsi="仿宋" w:eastAsia="仿宋" w:cs="仿宋"/>
          <w:highlight w:val="none"/>
        </w:rPr>
      </w:pPr>
    </w:p>
    <w:p>
      <w:pPr>
        <w:rPr>
          <w:rFonts w:ascii="仿宋" w:hAnsi="仿宋" w:eastAsia="仿宋" w:cs="仿宋"/>
          <w:highlight w:val="none"/>
        </w:rPr>
      </w:pPr>
    </w:p>
    <w:p>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1．投标函（格式）</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2．开标一览表（格式）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3．投标分项报价表（格式）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4．节能环保、环境标志产品明细表 （格式，若有）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5. 选配件报价表（格式，若有）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6．货物说明一览表（格式）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7．技术规格响应偏离表（格式）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8．商务条款响应偏离表（格式）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9. 资格证明文件</w:t>
      </w:r>
    </w:p>
    <w:p>
      <w:pPr>
        <w:autoSpaceDE w:val="0"/>
        <w:autoSpaceDN w:val="0"/>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10. 2018年1月1日至今</w:t>
      </w:r>
      <w:r>
        <w:rPr>
          <w:rFonts w:hint="eastAsia" w:ascii="仿宋" w:hAnsi="仿宋" w:eastAsia="仿宋" w:cs="仿宋"/>
          <w:szCs w:val="24"/>
          <w:highlight w:val="none"/>
          <w:lang w:val="en-US" w:eastAsia="zh-CN"/>
        </w:rPr>
        <w:t>类似</w:t>
      </w:r>
      <w:r>
        <w:rPr>
          <w:rFonts w:hint="eastAsia" w:ascii="仿宋" w:hAnsi="仿宋" w:eastAsia="仿宋" w:cs="仿宋"/>
          <w:szCs w:val="24"/>
          <w:highlight w:val="none"/>
        </w:rPr>
        <w:t>项目业绩（以合同为准，复印件加盖公章）</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11. 产品的合法渠道证明文件</w:t>
      </w:r>
    </w:p>
    <w:p>
      <w:pPr>
        <w:spacing w:line="500" w:lineRule="exact"/>
        <w:ind w:firstLine="1200" w:firstLineChars="500"/>
        <w:rPr>
          <w:rFonts w:ascii="仿宋" w:hAnsi="仿宋" w:eastAsia="仿宋" w:cs="仿宋"/>
          <w:kern w:val="0"/>
          <w:szCs w:val="24"/>
          <w:highlight w:val="none"/>
        </w:rPr>
      </w:pPr>
      <w:r>
        <w:rPr>
          <w:rFonts w:hint="eastAsia" w:ascii="仿宋" w:hAnsi="仿宋" w:eastAsia="仿宋" w:cs="仿宋"/>
          <w:szCs w:val="24"/>
          <w:highlight w:val="none"/>
        </w:rPr>
        <w:t>12.</w:t>
      </w:r>
      <w:r>
        <w:rPr>
          <w:rFonts w:hint="eastAsia" w:ascii="仿宋" w:hAnsi="仿宋" w:eastAsia="仿宋" w:cs="仿宋"/>
          <w:kern w:val="0"/>
          <w:szCs w:val="24"/>
          <w:highlight w:val="none"/>
        </w:rPr>
        <w:t xml:space="preserve"> 技术响应</w:t>
      </w:r>
    </w:p>
    <w:p>
      <w:pPr>
        <w:spacing w:line="500" w:lineRule="exact"/>
        <w:ind w:firstLine="1200" w:firstLineChars="500"/>
        <w:rPr>
          <w:rFonts w:ascii="仿宋" w:hAnsi="仿宋" w:eastAsia="仿宋" w:cs="仿宋"/>
          <w:highlight w:val="none"/>
        </w:rPr>
      </w:pPr>
      <w:r>
        <w:rPr>
          <w:rFonts w:hint="eastAsia" w:ascii="仿宋" w:hAnsi="仿宋" w:eastAsia="仿宋" w:cs="仿宋"/>
          <w:szCs w:val="24"/>
          <w:highlight w:val="none"/>
        </w:rPr>
        <w:t>13.</w:t>
      </w:r>
      <w:r>
        <w:rPr>
          <w:rFonts w:hint="eastAsia" w:ascii="仿宋" w:hAnsi="仿宋" w:eastAsia="仿宋" w:cs="仿宋"/>
          <w:kern w:val="0"/>
          <w:szCs w:val="24"/>
          <w:highlight w:val="none"/>
        </w:rPr>
        <w:t xml:space="preserve"> 产品的技术文件</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14. 质量保证</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15. 售后服务及培训计划</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16. 投标人认为有必要说明的事宜（若有）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17. 投标人承诺书（格式）</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18.《中小企业声明函》（格式，若有）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kern w:val="0"/>
          <w:szCs w:val="24"/>
          <w:highlight w:val="none"/>
        </w:rPr>
        <w:t>19.《残疾人福利性单位声明函》</w:t>
      </w:r>
      <w:r>
        <w:rPr>
          <w:rFonts w:hint="eastAsia" w:ascii="仿宋" w:hAnsi="仿宋" w:eastAsia="仿宋" w:cs="仿宋"/>
          <w:szCs w:val="24"/>
          <w:highlight w:val="none"/>
        </w:rPr>
        <w:t>（格式，若有）</w:t>
      </w:r>
    </w:p>
    <w:p>
      <w:pPr>
        <w:autoSpaceDE w:val="0"/>
        <w:autoSpaceDN w:val="0"/>
        <w:spacing w:line="500" w:lineRule="exact"/>
        <w:ind w:left="240" w:leftChars="100" w:firstLine="960" w:firstLineChars="400"/>
        <w:rPr>
          <w:rFonts w:ascii="仿宋" w:hAnsi="仿宋" w:eastAsia="仿宋" w:cs="仿宋"/>
          <w:kern w:val="0"/>
          <w:szCs w:val="24"/>
          <w:highlight w:val="none"/>
        </w:rPr>
      </w:pPr>
      <w:r>
        <w:rPr>
          <w:rFonts w:hint="eastAsia" w:ascii="仿宋" w:hAnsi="仿宋" w:eastAsia="仿宋" w:cs="仿宋"/>
          <w:kern w:val="0"/>
          <w:szCs w:val="24"/>
          <w:highlight w:val="none"/>
        </w:rPr>
        <w:t>20. 《监狱、戒毒企业声明函》（格式，若有）</w:t>
      </w: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pStyle w:val="18"/>
        <w:spacing w:line="560" w:lineRule="exact"/>
        <w:ind w:firstLine="0" w:firstLineChars="0"/>
        <w:rPr>
          <w:rFonts w:ascii="仿宋" w:hAnsi="仿宋" w:eastAsia="仿宋" w:cs="仿宋"/>
          <w:b/>
          <w:highlight w:val="none"/>
        </w:rPr>
      </w:pPr>
      <w:r>
        <w:rPr>
          <w:rFonts w:hint="eastAsia" w:ascii="仿宋" w:hAnsi="仿宋" w:eastAsia="仿宋" w:cs="仿宋"/>
          <w:b/>
          <w:highlight w:val="none"/>
        </w:rPr>
        <w:t>1.投标函</w:t>
      </w:r>
      <w:r>
        <w:rPr>
          <w:rFonts w:hint="eastAsia" w:ascii="仿宋" w:hAnsi="仿宋" w:eastAsia="仿宋" w:cs="仿宋"/>
          <w:bCs/>
          <w:sz w:val="22"/>
          <w:szCs w:val="20"/>
          <w:highlight w:val="none"/>
        </w:rPr>
        <w:t>（格式）</w:t>
      </w:r>
    </w:p>
    <w:p>
      <w:pPr>
        <w:spacing w:line="560" w:lineRule="exact"/>
        <w:ind w:left="240" w:leftChars="100"/>
        <w:rPr>
          <w:rFonts w:ascii="仿宋" w:hAnsi="仿宋" w:eastAsia="仿宋" w:cs="仿宋"/>
          <w:szCs w:val="21"/>
          <w:highlight w:val="none"/>
        </w:rPr>
      </w:pP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致：华招广和项目管理有限公司</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根据贵单位</w:t>
      </w:r>
      <w:r>
        <w:rPr>
          <w:rFonts w:hint="eastAsia" w:ascii="仿宋" w:hAnsi="仿宋" w:eastAsia="仿宋" w:cs="仿宋"/>
          <w:szCs w:val="24"/>
          <w:highlight w:val="none"/>
          <w:u w:val="single"/>
        </w:rPr>
        <w:t xml:space="preserve">         （招标项目名称）    </w:t>
      </w:r>
      <w:r>
        <w:rPr>
          <w:rFonts w:hint="eastAsia" w:ascii="仿宋" w:hAnsi="仿宋" w:eastAsia="仿宋" w:cs="仿宋"/>
          <w:szCs w:val="24"/>
          <w:highlight w:val="none"/>
        </w:rPr>
        <w:t>项目</w:t>
      </w:r>
      <w:r>
        <w:rPr>
          <w:rFonts w:hint="eastAsia" w:ascii="仿宋" w:hAnsi="仿宋" w:eastAsia="仿宋" w:cs="仿宋"/>
          <w:szCs w:val="24"/>
          <w:highlight w:val="none"/>
          <w:u w:val="single"/>
        </w:rPr>
        <w:t>（项目编号）</w:t>
      </w:r>
      <w:r>
        <w:rPr>
          <w:rFonts w:hint="eastAsia" w:ascii="仿宋" w:hAnsi="仿宋" w:eastAsia="仿宋" w:cs="仿宋"/>
          <w:szCs w:val="24"/>
          <w:highlight w:val="none"/>
        </w:rPr>
        <w:t>的招标公告，我方代表</w:t>
      </w:r>
      <w:r>
        <w:rPr>
          <w:rFonts w:hint="eastAsia" w:ascii="仿宋" w:hAnsi="仿宋" w:eastAsia="仿宋" w:cs="仿宋"/>
          <w:szCs w:val="24"/>
          <w:highlight w:val="none"/>
          <w:u w:val="single"/>
        </w:rPr>
        <w:t xml:space="preserve">   （姓名、职务）   </w:t>
      </w:r>
      <w:r>
        <w:rPr>
          <w:rFonts w:hint="eastAsia" w:ascii="仿宋" w:hAnsi="仿宋" w:eastAsia="仿宋" w:cs="仿宋"/>
          <w:szCs w:val="24"/>
          <w:highlight w:val="none"/>
        </w:rPr>
        <w:t>经正式授权并代表</w:t>
      </w:r>
      <w:r>
        <w:rPr>
          <w:rFonts w:hint="eastAsia" w:ascii="仿宋" w:hAnsi="仿宋" w:eastAsia="仿宋" w:cs="仿宋"/>
          <w:szCs w:val="24"/>
          <w:highlight w:val="none"/>
          <w:u w:val="single"/>
        </w:rPr>
        <w:t xml:space="preserve">     （投标人名称）     </w:t>
      </w:r>
      <w:r>
        <w:rPr>
          <w:rFonts w:hint="eastAsia" w:ascii="仿宋" w:hAnsi="仿宋" w:eastAsia="仿宋" w:cs="仿宋"/>
          <w:szCs w:val="24"/>
          <w:highlight w:val="none"/>
        </w:rPr>
        <w:t>就该项目进行投标。</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在此，我方郑重声明以下诸点，并负法律责任：</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1、我方提交的投标文件正本一份，副本四份，电子文件一份，“开标一览表”一份。</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2、我方所附投标报价表中应提交和交付的货物/服务投标总价为人民币：</w:t>
      </w:r>
      <w:r>
        <w:rPr>
          <w:rFonts w:hint="eastAsia" w:ascii="仿宋" w:hAnsi="仿宋" w:eastAsia="仿宋" w:cs="仿宋"/>
          <w:szCs w:val="24"/>
          <w:highlight w:val="none"/>
          <w:u w:val="single"/>
        </w:rPr>
        <w:t>（同时用汉字大写和数字表示的投标总价）</w:t>
      </w:r>
      <w:r>
        <w:rPr>
          <w:rFonts w:hint="eastAsia" w:ascii="仿宋" w:hAnsi="仿宋" w:eastAsia="仿宋" w:cs="仿宋"/>
          <w:szCs w:val="24"/>
          <w:highlight w:val="none"/>
        </w:rPr>
        <w:t>。该报价一次报死，不受市场因素的影响。</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3、我方已详细审查全部招标文件，完全理解并同意放弃对这方面有不明及误解质疑的权力。</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4、我方完全理解并同意招标文件中有关没收投标保证金、要求专业担保机构先行偿付和拒绝投标的条款。</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5、我方同意按照要求提供投标有关的一切数据或资料。</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6、我方将按招标文件的规定履行合同责任和义务。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7、我方完全理解最低报价不是中标的唯一条件，采购人有权选择质优价廉的货物/服务。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8、我方同意按招标文件规定，遵守贵方有关招标的各项规定。</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9、若我方中标，我方保证按有关规定向贵方支付招标服务费。</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10、投标有效期为自提交投标文件的截止之日起90个日历日。</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11、所有关于本项目的函电，请按下列地址联系：</w:t>
      </w:r>
    </w:p>
    <w:p>
      <w:pPr>
        <w:spacing w:line="560" w:lineRule="exact"/>
        <w:ind w:firstLine="480" w:firstLineChars="200"/>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投标人名称（公章）：</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详 细 地 址：</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邮 政 编 码：</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电       话：</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传       真：</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电 子 邮 件：</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开 户 银 行：</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帐       号：</w:t>
      </w:r>
      <w:r>
        <w:rPr>
          <w:rFonts w:hint="eastAsia" w:ascii="仿宋" w:hAnsi="仿宋" w:eastAsia="仿宋" w:cs="仿宋"/>
          <w:szCs w:val="24"/>
          <w:highlight w:val="none"/>
          <w:u w:val="singl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r>
        <w:rPr>
          <w:rFonts w:hint="eastAsia" w:ascii="仿宋" w:hAnsi="仿宋" w:eastAsia="仿宋" w:cs="仿宋"/>
          <w:szCs w:val="24"/>
          <w:highlight w:val="non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u w:val="single"/>
        </w:rPr>
        <w:t xml:space="preserve">               </w:t>
      </w:r>
    </w:p>
    <w:p>
      <w:pPr>
        <w:autoSpaceDE w:val="0"/>
        <w:autoSpaceDN w:val="0"/>
        <w:adjustRightInd w:val="0"/>
        <w:spacing w:line="560" w:lineRule="exact"/>
        <w:ind w:left="240" w:leftChars="100" w:firstLine="3960" w:firstLineChars="1650"/>
        <w:rPr>
          <w:rFonts w:ascii="仿宋" w:hAnsi="仿宋" w:eastAsia="仿宋" w:cs="仿宋"/>
          <w:szCs w:val="24"/>
          <w:highlight w:val="none"/>
          <w:u w:val="single"/>
          <w:lang w:val="zh-CN"/>
        </w:rPr>
      </w:pPr>
      <w:r>
        <w:rPr>
          <w:rFonts w:hint="eastAsia" w:ascii="仿宋" w:hAnsi="仿宋" w:eastAsia="仿宋" w:cs="仿宋"/>
          <w:szCs w:val="24"/>
          <w:highlight w:val="none"/>
          <w:lang w:val="zh-CN"/>
        </w:rPr>
        <w:t>联系电话/手机：</w:t>
      </w:r>
      <w:r>
        <w:rPr>
          <w:rFonts w:hint="eastAsia" w:ascii="仿宋" w:hAnsi="仿宋" w:eastAsia="仿宋" w:cs="仿宋"/>
          <w:szCs w:val="24"/>
          <w:highlight w:val="none"/>
          <w:u w:val="single"/>
          <w:lang w:val="zh-CN"/>
        </w:rPr>
        <w:t xml:space="preserve">               </w:t>
      </w:r>
      <w:r>
        <w:rPr>
          <w:rFonts w:hint="eastAsia" w:ascii="仿宋" w:hAnsi="仿宋" w:eastAsia="仿宋" w:cs="仿宋"/>
          <w:szCs w:val="24"/>
          <w:highlight w:val="none"/>
        </w:rPr>
        <w:t xml:space="preserve">  </w:t>
      </w:r>
    </w:p>
    <w:p>
      <w:pPr>
        <w:spacing w:line="560" w:lineRule="exact"/>
        <w:ind w:left="240" w:leftChars="100"/>
        <w:jc w:val="center"/>
        <w:rPr>
          <w:rFonts w:ascii="仿宋" w:hAnsi="仿宋" w:eastAsia="仿宋" w:cs="仿宋"/>
          <w:szCs w:val="24"/>
          <w:highlight w:val="none"/>
        </w:rPr>
        <w:sectPr>
          <w:pgSz w:w="11907" w:h="16840"/>
          <w:pgMar w:top="1417" w:right="1134" w:bottom="1417" w:left="1304"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pStyle w:val="18"/>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2.开标一览表</w:t>
      </w:r>
      <w:r>
        <w:rPr>
          <w:rFonts w:hint="eastAsia" w:ascii="仿宋" w:hAnsi="仿宋" w:eastAsia="仿宋" w:cs="仿宋"/>
          <w:bCs/>
          <w:sz w:val="24"/>
          <w:szCs w:val="21"/>
          <w:highlight w:val="none"/>
        </w:rPr>
        <w:t>（格式）</w:t>
      </w:r>
    </w:p>
    <w:p>
      <w:pPr>
        <w:spacing w:line="560" w:lineRule="exact"/>
        <w:ind w:left="240" w:leftChars="100"/>
        <w:jc w:val="center"/>
        <w:rPr>
          <w:rFonts w:ascii="仿宋" w:hAnsi="仿宋" w:eastAsia="仿宋" w:cs="仿宋"/>
          <w:b/>
          <w:bCs/>
          <w:sz w:val="36"/>
          <w:szCs w:val="21"/>
          <w:highlight w:val="none"/>
        </w:rPr>
      </w:pPr>
    </w:p>
    <w:p>
      <w:pPr>
        <w:spacing w:line="560" w:lineRule="exact"/>
        <w:rPr>
          <w:rFonts w:ascii="仿宋" w:hAnsi="仿宋" w:eastAsia="仿宋" w:cs="仿宋"/>
          <w:b/>
          <w:bCs/>
          <w:sz w:val="36"/>
          <w:szCs w:val="21"/>
          <w:highlight w:val="none"/>
        </w:rPr>
      </w:pPr>
    </w:p>
    <w:p>
      <w:pPr>
        <w:spacing w:line="560" w:lineRule="exact"/>
        <w:ind w:firstLine="120" w:firstLineChars="50"/>
        <w:rPr>
          <w:rFonts w:ascii="仿宋" w:hAnsi="仿宋" w:eastAsia="仿宋" w:cs="仿宋"/>
          <w:bCs/>
          <w:kern w:val="0"/>
          <w:szCs w:val="24"/>
          <w:highlight w:val="none"/>
          <w:u w:val="single"/>
        </w:rPr>
      </w:pPr>
      <w:r>
        <w:rPr>
          <w:rFonts w:hint="eastAsia" w:ascii="仿宋" w:hAnsi="仿宋" w:eastAsia="仿宋" w:cs="仿宋"/>
          <w:bCs/>
          <w:kern w:val="0"/>
          <w:szCs w:val="24"/>
          <w:highlight w:val="none"/>
        </w:rPr>
        <w:t>投标人名称：</w:t>
      </w:r>
      <w:r>
        <w:rPr>
          <w:rFonts w:hint="eastAsia" w:ascii="仿宋" w:hAnsi="仿宋" w:eastAsia="仿宋" w:cs="仿宋"/>
          <w:bCs/>
          <w:kern w:val="0"/>
          <w:szCs w:val="24"/>
          <w:highlight w:val="none"/>
          <w:u w:val="single"/>
        </w:rPr>
        <w:t xml:space="preserve">                    </w:t>
      </w:r>
      <w:r>
        <w:rPr>
          <w:rFonts w:hint="eastAsia" w:ascii="仿宋" w:hAnsi="仿宋" w:eastAsia="仿宋" w:cs="仿宋"/>
          <w:bCs/>
          <w:kern w:val="0"/>
          <w:szCs w:val="24"/>
          <w:highlight w:val="none"/>
        </w:rPr>
        <w:t xml:space="preserve">                                                   </w:t>
      </w:r>
    </w:p>
    <w:tbl>
      <w:tblPr>
        <w:tblStyle w:val="1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ascii="仿宋" w:hAnsi="仿宋" w:eastAsia="仿宋" w:cs="仿宋"/>
                <w:b/>
                <w:szCs w:val="24"/>
                <w:highlight w:val="none"/>
              </w:rPr>
            </w:pPr>
            <w:r>
              <w:rPr>
                <w:rFonts w:hint="eastAsia" w:ascii="仿宋" w:hAnsi="仿宋" w:eastAsia="仿宋" w:cs="仿宋"/>
                <w:b/>
                <w:szCs w:val="24"/>
                <w:highlight w:val="none"/>
              </w:rPr>
              <w:t>项目编号</w:t>
            </w:r>
          </w:p>
        </w:tc>
        <w:tc>
          <w:tcPr>
            <w:tcW w:w="5462"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投标总价</w:t>
            </w:r>
          </w:p>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交货期（</w:t>
            </w:r>
            <w:r>
              <w:rPr>
                <w:rFonts w:hint="eastAsia" w:ascii="仿宋" w:hAnsi="仿宋" w:eastAsia="仿宋" w:cs="仿宋"/>
                <w:b/>
                <w:szCs w:val="24"/>
                <w:highlight w:val="none"/>
                <w:lang w:eastAsia="zh-CN"/>
              </w:rPr>
              <w:t>日历日</w:t>
            </w:r>
            <w:r>
              <w:rPr>
                <w:rFonts w:hint="eastAsia" w:ascii="仿宋" w:hAnsi="仿宋" w:eastAsia="仿宋" w:cs="仿宋"/>
                <w:b/>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质保期（月）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ascii="仿宋" w:hAnsi="仿宋" w:eastAsia="仿宋" w:cs="仿宋"/>
                <w:szCs w:val="24"/>
                <w:highlight w:val="none"/>
              </w:rPr>
            </w:pPr>
          </w:p>
        </w:tc>
        <w:tc>
          <w:tcPr>
            <w:tcW w:w="5462" w:type="dxa"/>
            <w:vAlign w:val="center"/>
          </w:tcPr>
          <w:p>
            <w:pPr>
              <w:spacing w:line="560" w:lineRule="exact"/>
              <w:ind w:left="240" w:leftChars="100"/>
              <w:jc w:val="center"/>
              <w:rPr>
                <w:rFonts w:ascii="仿宋" w:hAnsi="仿宋" w:eastAsia="仿宋" w:cs="仿宋"/>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843" w:type="dxa"/>
            <w:gridSpan w:val="3"/>
            <w:tcBorders>
              <w:top w:val="single" w:color="auto" w:sz="4" w:space="0"/>
            </w:tcBorders>
            <w:vAlign w:val="center"/>
          </w:tcPr>
          <w:p>
            <w:pPr>
              <w:spacing w:line="560" w:lineRule="exact"/>
              <w:ind w:left="240" w:leftChars="100"/>
              <w:rPr>
                <w:rFonts w:ascii="仿宋" w:hAnsi="仿宋" w:eastAsia="仿宋" w:cs="仿宋"/>
                <w:b/>
                <w:szCs w:val="24"/>
                <w:highlight w:val="none"/>
              </w:rPr>
            </w:pPr>
            <w:r>
              <w:rPr>
                <w:rFonts w:hint="eastAsia" w:ascii="仿宋" w:hAnsi="仿宋" w:eastAsia="仿宋" w:cs="仿宋"/>
                <w:b/>
                <w:szCs w:val="24"/>
                <w:highlight w:val="none"/>
              </w:rPr>
              <w:t xml:space="preserve">（大写）                                </w:t>
            </w:r>
          </w:p>
        </w:tc>
      </w:tr>
    </w:tbl>
    <w:p>
      <w:pPr>
        <w:spacing w:line="560" w:lineRule="exact"/>
        <w:ind w:left="240" w:leftChars="100"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r>
        <w:rPr>
          <w:rFonts w:hint="eastAsia" w:ascii="仿宋" w:hAnsi="仿宋" w:eastAsia="仿宋" w:cs="仿宋"/>
          <w:b/>
          <w:highlight w:val="none"/>
        </w:rPr>
        <w:br w:type="page"/>
      </w:r>
    </w:p>
    <w:p>
      <w:pPr>
        <w:pStyle w:val="18"/>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3.投标分项报价表</w:t>
      </w:r>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p>
    <w:tbl>
      <w:tblPr>
        <w:tblStyle w:val="1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序号</w:t>
            </w:r>
          </w:p>
        </w:tc>
        <w:tc>
          <w:tcPr>
            <w:tcW w:w="2319"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13" w:type="dxa"/>
            <w:vAlign w:val="center"/>
          </w:tcPr>
          <w:p>
            <w:pPr>
              <w:spacing w:line="560" w:lineRule="exact"/>
              <w:ind w:firstLine="116" w:firstLineChars="48"/>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38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719"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851"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ind w:left="53" w:leftChars="22"/>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ascii="仿宋" w:hAnsi="仿宋" w:eastAsia="仿宋" w:cs="仿宋"/>
                <w:szCs w:val="24"/>
                <w:highlight w:val="none"/>
              </w:rPr>
            </w:pPr>
            <w:r>
              <w:rPr>
                <w:rFonts w:hint="eastAsia" w:ascii="仿宋" w:hAnsi="仿宋" w:eastAsia="仿宋" w:cs="仿宋"/>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rPr>
              <w:t>￥：</w:t>
            </w:r>
          </w:p>
        </w:tc>
      </w:tr>
    </w:tbl>
    <w:p>
      <w:pPr>
        <w:pStyle w:val="18"/>
        <w:spacing w:line="560" w:lineRule="exact"/>
        <w:ind w:firstLine="0" w:firstLineChars="0"/>
        <w:rPr>
          <w:rFonts w:ascii="仿宋" w:hAnsi="仿宋" w:eastAsia="仿宋" w:cs="仿宋"/>
          <w:szCs w:val="24"/>
          <w:highlight w:val="none"/>
          <w:u w:val="single"/>
        </w:rPr>
      </w:pPr>
      <w:r>
        <w:rPr>
          <w:rFonts w:hint="eastAsia" w:ascii="仿宋" w:hAnsi="仿宋" w:eastAsia="仿宋" w:cs="仿宋"/>
          <w:sz w:val="24"/>
          <w:szCs w:val="24"/>
          <w:highlight w:val="none"/>
          <w:lang w:val="zh-CN"/>
        </w:rPr>
        <w:t>法定代表人或被授权人（签字或盖章）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szCs w:val="24"/>
          <w:highlight w:val="none"/>
          <w:u w:val="single"/>
        </w:rPr>
      </w:pPr>
      <w:r>
        <w:rPr>
          <w:rFonts w:hint="eastAsia" w:ascii="仿宋" w:hAnsi="仿宋" w:eastAsia="仿宋" w:cs="仿宋"/>
          <w:szCs w:val="24"/>
          <w:highlight w:val="none"/>
          <w:u w:val="single"/>
        </w:rPr>
        <w:br w:type="page"/>
      </w:r>
    </w:p>
    <w:p>
      <w:pPr>
        <w:pStyle w:val="18"/>
        <w:spacing w:line="560" w:lineRule="exact"/>
        <w:ind w:firstLine="0" w:firstLineChars="0"/>
        <w:rPr>
          <w:rFonts w:ascii="仿宋" w:hAnsi="仿宋" w:eastAsia="仿宋" w:cs="仿宋"/>
          <w:b/>
          <w:highlight w:val="none"/>
        </w:rPr>
      </w:pPr>
      <w:r>
        <w:rPr>
          <w:rFonts w:hint="eastAsia" w:ascii="仿宋" w:hAnsi="仿宋" w:eastAsia="仿宋" w:cs="仿宋"/>
          <w:b/>
          <w:highlight w:val="none"/>
        </w:rPr>
        <w:t xml:space="preserve">4、节能环保、环境标志产品明细表 </w:t>
      </w:r>
      <w:r>
        <w:rPr>
          <w:rFonts w:hint="eastAsia" w:ascii="仿宋" w:hAnsi="仿宋" w:eastAsia="仿宋" w:cs="仿宋"/>
          <w:bCs/>
          <w:sz w:val="24"/>
          <w:szCs w:val="24"/>
          <w:highlight w:val="none"/>
        </w:rPr>
        <w:t>（格式，若有）</w:t>
      </w:r>
    </w:p>
    <w:p>
      <w:pPr>
        <w:pStyle w:val="18"/>
        <w:spacing w:line="520" w:lineRule="exact"/>
        <w:ind w:firstLine="170" w:firstLineChars="71"/>
        <w:rPr>
          <w:rFonts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tbl>
      <w:tblPr>
        <w:tblStyle w:val="13"/>
        <w:tblW w:w="14251" w:type="dxa"/>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r>
              <w:rPr>
                <w:rFonts w:hint="eastAsia" w:ascii="仿宋" w:hAnsi="仿宋" w:eastAsia="仿宋" w:cs="仿宋"/>
                <w:highlight w:val="none"/>
              </w:rPr>
              <w:t>合计（人民币</w:t>
            </w:r>
            <w:r>
              <w:rPr>
                <w:rFonts w:hint="eastAsia" w:ascii="仿宋" w:hAnsi="仿宋" w:eastAsia="仿宋" w:cs="仿宋"/>
                <w:szCs w:val="24"/>
                <w:highlight w:val="none"/>
              </w:rPr>
              <w:t>元</w:t>
            </w:r>
            <w:r>
              <w:rPr>
                <w:rFonts w:hint="eastAsia" w:ascii="仿宋" w:hAnsi="仿宋" w:eastAsia="仿宋" w:cs="仿宋"/>
                <w:highlight w:val="none"/>
              </w:rPr>
              <w:t>）</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p>
        </w:tc>
      </w:tr>
    </w:tbl>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1"/>
          <w:highlight w:val="none"/>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r>
        <w:rPr>
          <w:rFonts w:hint="eastAsia" w:ascii="仿宋" w:hAnsi="仿宋" w:eastAsia="仿宋" w:cs="仿宋"/>
          <w:b/>
          <w:highlight w:val="none"/>
        </w:rPr>
        <w:br w:type="page"/>
      </w:r>
    </w:p>
    <w:p>
      <w:pPr>
        <w:pStyle w:val="18"/>
        <w:spacing w:line="560" w:lineRule="exact"/>
        <w:ind w:firstLineChars="71"/>
        <w:rPr>
          <w:rFonts w:ascii="仿宋" w:hAnsi="仿宋" w:eastAsia="仿宋" w:cs="仿宋"/>
          <w:sz w:val="24"/>
          <w:szCs w:val="24"/>
          <w:highlight w:val="none"/>
        </w:rPr>
      </w:pPr>
      <w:r>
        <w:rPr>
          <w:rFonts w:hint="eastAsia" w:ascii="仿宋" w:hAnsi="仿宋" w:eastAsia="仿宋" w:cs="仿宋"/>
          <w:b/>
          <w:highlight w:val="none"/>
        </w:rPr>
        <w:t>5.选配件报价表</w:t>
      </w:r>
      <w:r>
        <w:rPr>
          <w:rFonts w:hint="eastAsia" w:ascii="仿宋" w:hAnsi="仿宋" w:eastAsia="仿宋" w:cs="仿宋"/>
          <w:bCs/>
          <w:sz w:val="24"/>
          <w:szCs w:val="24"/>
          <w:highlight w:val="none"/>
        </w:rPr>
        <w:t>（格式，若有）</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1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1843"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0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417"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3"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9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1134"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428"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17"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992"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134"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28"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pStyle w:val="18"/>
        <w:spacing w:line="560" w:lineRule="exact"/>
        <w:ind w:firstLine="170" w:firstLineChars="71"/>
        <w:rPr>
          <w:rFonts w:ascii="仿宋" w:hAnsi="仿宋" w:eastAsia="仿宋" w:cs="仿宋"/>
          <w:bCs/>
          <w:sz w:val="24"/>
          <w:szCs w:val="24"/>
          <w:highlight w:val="none"/>
        </w:rPr>
      </w:pPr>
      <w:r>
        <w:rPr>
          <w:rFonts w:hint="eastAsia" w:ascii="仿宋" w:hAnsi="仿宋" w:eastAsia="仿宋" w:cs="仿宋"/>
          <w:sz w:val="24"/>
          <w:szCs w:val="24"/>
          <w:highlight w:val="none"/>
          <w:u w:val="single"/>
        </w:rPr>
        <w:br w:type="page"/>
      </w:r>
      <w:r>
        <w:rPr>
          <w:rFonts w:hint="eastAsia" w:ascii="仿宋" w:hAnsi="仿宋" w:eastAsia="仿宋" w:cs="仿宋"/>
          <w:b/>
          <w:highlight w:val="none"/>
        </w:rPr>
        <w:t>6.货物说明一览表</w:t>
      </w:r>
      <w:r>
        <w:rPr>
          <w:rFonts w:hint="eastAsia" w:ascii="仿宋" w:hAnsi="仿宋" w:eastAsia="仿宋" w:cs="仿宋"/>
          <w:bCs/>
          <w:sz w:val="24"/>
          <w:szCs w:val="21"/>
          <w:highlight w:val="none"/>
        </w:rPr>
        <w:t>（格式）</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p>
    <w:tbl>
      <w:tblPr>
        <w:tblStyle w:val="1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16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62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504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配置、规格及主要技术参数</w:t>
            </w:r>
          </w:p>
        </w:tc>
        <w:tc>
          <w:tcPr>
            <w:tcW w:w="180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ascii="仿宋" w:hAnsi="仿宋" w:eastAsia="仿宋" w:cs="仿宋"/>
                <w:b/>
                <w:szCs w:val="24"/>
                <w:highlight w:val="none"/>
              </w:rPr>
            </w:pPr>
            <w:r>
              <w:rPr>
                <w:rFonts w:hint="eastAsia" w:ascii="仿宋" w:hAnsi="仿宋" w:eastAsia="仿宋" w:cs="仿宋"/>
                <w:b/>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bl>
    <w:p>
      <w:pPr>
        <w:spacing w:line="560" w:lineRule="exact"/>
        <w:ind w:left="240" w:leftChars="100" w:firstLine="480" w:firstLineChars="200"/>
        <w:rPr>
          <w:rFonts w:ascii="仿宋" w:hAnsi="仿宋" w:eastAsia="仿宋" w:cs="仿宋"/>
          <w:highlight w:val="none"/>
          <w:u w:val="single"/>
        </w:rPr>
        <w:sectPr>
          <w:headerReference r:id="rId40" w:type="first"/>
          <w:footerReference r:id="rId42" w:type="first"/>
          <w:headerReference r:id="rId39" w:type="default"/>
          <w:footerReference r:id="rId41" w:type="default"/>
          <w:pgSz w:w="16840" w:h="11907" w:orient="landscape"/>
          <w:pgMar w:top="1304" w:right="1417" w:bottom="1134" w:left="1417"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r>
        <w:rPr>
          <w:rFonts w:hint="eastAsia" w:ascii="仿宋" w:hAnsi="仿宋" w:eastAsia="仿宋" w:cs="仿宋"/>
          <w:highlight w:val="none"/>
          <w:u w:val="single"/>
        </w:rPr>
        <w:t xml:space="preserve">             </w:t>
      </w:r>
    </w:p>
    <w:p>
      <w:pPr>
        <w:pStyle w:val="18"/>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7.技术规格响应偏离表</w:t>
      </w:r>
      <w:r>
        <w:rPr>
          <w:rFonts w:hint="eastAsia" w:ascii="仿宋" w:hAnsi="仿宋" w:eastAsia="仿宋" w:cs="仿宋"/>
          <w:bCs/>
          <w:sz w:val="24"/>
          <w:szCs w:val="21"/>
          <w:highlight w:val="none"/>
        </w:rPr>
        <w:t>（格式）</w:t>
      </w:r>
    </w:p>
    <w:p>
      <w:pPr>
        <w:spacing w:line="560" w:lineRule="exact"/>
        <w:jc w:val="lef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13"/>
        <w:tblpPr w:leftFromText="180" w:rightFromText="180" w:vertAnchor="text" w:horzAnchor="margin" w:tblpY="162"/>
        <w:tblOverlap w:val="never"/>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46" w:leftChars="19"/>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66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名称</w:t>
            </w:r>
          </w:p>
        </w:tc>
        <w:tc>
          <w:tcPr>
            <w:tcW w:w="1294" w:type="pct"/>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招标文件技术需求</w:t>
            </w:r>
          </w:p>
        </w:tc>
        <w:tc>
          <w:tcPr>
            <w:tcW w:w="112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投标文件技术响应</w:t>
            </w:r>
          </w:p>
        </w:tc>
        <w:tc>
          <w:tcPr>
            <w:tcW w:w="883"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624"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bl>
    <w:p>
      <w:pPr>
        <w:spacing w:line="44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注：本表请按项目的实际技术参数，逐条对应招标文件第三章《采购内容及技术要求》认真填写，偏离情况填写：优于、等于或低于，偏离说明对偏离情况做出详细说明。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w:t>
      </w:r>
    </w:p>
    <w:p>
      <w:pPr>
        <w:spacing w:line="560" w:lineRule="exact"/>
        <w:ind w:firstLine="360" w:firstLineChars="150"/>
        <w:rPr>
          <w:rFonts w:ascii="仿宋" w:hAnsi="仿宋" w:eastAsia="仿宋" w:cs="仿宋"/>
          <w:szCs w:val="24"/>
          <w:highlight w:val="none"/>
          <w:u w:val="single"/>
        </w:rPr>
      </w:pPr>
      <w:r>
        <w:rPr>
          <w:rFonts w:hint="eastAsia" w:ascii="仿宋" w:hAnsi="仿宋" w:eastAsia="仿宋" w:cs="仿宋"/>
          <w:szCs w:val="24"/>
          <w:highlight w:val="none"/>
        </w:rPr>
        <w:t xml:space="preserve"> 日 期：   </w:t>
      </w:r>
    </w:p>
    <w:p>
      <w:pPr>
        <w:pStyle w:val="18"/>
        <w:spacing w:line="560" w:lineRule="exact"/>
        <w:ind w:firstLineChars="71"/>
        <w:rPr>
          <w:rFonts w:ascii="仿宋" w:hAnsi="仿宋" w:eastAsia="仿宋" w:cs="仿宋"/>
          <w:b/>
          <w:highlight w:val="none"/>
        </w:rPr>
      </w:pPr>
    </w:p>
    <w:p>
      <w:pPr>
        <w:pStyle w:val="18"/>
        <w:spacing w:line="560" w:lineRule="exact"/>
        <w:ind w:firstLineChars="71"/>
        <w:rPr>
          <w:rFonts w:ascii="仿宋" w:hAnsi="仿宋" w:eastAsia="仿宋" w:cs="仿宋"/>
          <w:bCs/>
          <w:sz w:val="24"/>
          <w:szCs w:val="21"/>
          <w:highlight w:val="none"/>
        </w:rPr>
      </w:pPr>
      <w:r>
        <w:rPr>
          <w:rFonts w:hint="eastAsia" w:ascii="仿宋" w:hAnsi="仿宋" w:eastAsia="仿宋" w:cs="仿宋"/>
          <w:b/>
          <w:highlight w:val="none"/>
        </w:rPr>
        <w:t>8.商务条款响应偏离表</w:t>
      </w:r>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1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ascii="仿宋" w:hAnsi="仿宋" w:eastAsia="仿宋" w:cs="仿宋"/>
                <w:b/>
                <w:szCs w:val="24"/>
                <w:highlight w:val="none"/>
              </w:rPr>
            </w:pPr>
            <w:r>
              <w:rPr>
                <w:rFonts w:hint="eastAsia" w:ascii="仿宋" w:hAnsi="仿宋" w:eastAsia="仿宋" w:cs="仿宋"/>
                <w:b/>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b/>
          <w:bCs/>
          <w:sz w:val="18"/>
          <w:szCs w:val="18"/>
          <w:highlight w:val="red"/>
        </w:rPr>
      </w:pPr>
      <w:r>
        <w:rPr>
          <w:rFonts w:hint="eastAsia" w:ascii="仿宋" w:hAnsi="仿宋" w:eastAsia="仿宋" w:cs="仿宋"/>
          <w:b/>
          <w:bCs/>
          <w:sz w:val="18"/>
          <w:szCs w:val="18"/>
          <w:highlight w:val="red"/>
        </w:rPr>
        <w:t>注：本表按照招标文件第四章《商务要求》逐条响应，否则按无效投标处理，偏离情况填写：优于、等于或低于，偏离说明对偏离情况做出详细说明。</w:t>
      </w:r>
    </w:p>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（投标人单位公章）  </w:t>
      </w:r>
    </w:p>
    <w:p>
      <w:pPr>
        <w:spacing w:line="560" w:lineRule="exact"/>
        <w:ind w:left="240" w:leftChars="100" w:firstLine="120" w:firstLineChars="50"/>
        <w:rPr>
          <w:rFonts w:ascii="仿宋" w:hAnsi="仿宋" w:eastAsia="仿宋" w:cs="仿宋"/>
          <w:highlight w:val="none"/>
          <w:u w:val="single"/>
        </w:rPr>
      </w:pPr>
      <w:r>
        <w:rPr>
          <w:rFonts w:hint="eastAsia" w:ascii="仿宋" w:hAnsi="仿宋" w:eastAsia="仿宋" w:cs="仿宋"/>
          <w:szCs w:val="24"/>
          <w:highlight w:val="none"/>
        </w:rPr>
        <w:t>日 期：</w:t>
      </w:r>
      <w:r>
        <w:rPr>
          <w:rFonts w:hint="eastAsia" w:ascii="仿宋" w:hAnsi="仿宋" w:eastAsia="仿宋" w:cs="仿宋"/>
          <w:highlight w:val="none"/>
          <w:u w:val="single"/>
        </w:rPr>
        <w:t xml:space="preserve">            </w:t>
      </w:r>
    </w:p>
    <w:p>
      <w:pPr>
        <w:spacing w:line="560" w:lineRule="exact"/>
        <w:rPr>
          <w:rFonts w:ascii="仿宋" w:hAnsi="仿宋" w:eastAsia="仿宋" w:cs="仿宋"/>
          <w:b/>
          <w:kern w:val="0"/>
          <w:sz w:val="28"/>
          <w:highlight w:val="none"/>
        </w:rPr>
      </w:pPr>
      <w:r>
        <w:rPr>
          <w:rFonts w:hint="eastAsia" w:ascii="仿宋" w:hAnsi="仿宋" w:eastAsia="仿宋" w:cs="仿宋"/>
          <w:szCs w:val="21"/>
          <w:highlight w:val="none"/>
          <w:u w:val="single"/>
        </w:rPr>
        <w:br w:type="page"/>
      </w:r>
    </w:p>
    <w:p>
      <w:pPr>
        <w:pStyle w:val="18"/>
        <w:spacing w:line="560" w:lineRule="exact"/>
        <w:ind w:firstLineChars="71"/>
        <w:rPr>
          <w:rFonts w:ascii="仿宋" w:hAnsi="仿宋" w:eastAsia="仿宋" w:cs="仿宋"/>
          <w:b/>
          <w:highlight w:val="none"/>
          <w:u w:val="wavyHeavy" w:color="FF0000"/>
        </w:rPr>
      </w:pPr>
      <w:r>
        <w:rPr>
          <w:rFonts w:hint="eastAsia" w:ascii="仿宋" w:hAnsi="仿宋" w:eastAsia="仿宋" w:cs="仿宋"/>
          <w:b/>
          <w:highlight w:val="none"/>
        </w:rPr>
        <w:t>9.资格证明文件</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3、税收缴纳证明：提供2021年1月1日至今任意一个月的缴费凭据；（依法免税的投标人应提供相关文件证明）。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6、提供参加政府采购活动前三年内在经营活动中没有重大违法记录的书面声明。（格式自拟，加盖投标人公章）</w:t>
      </w:r>
    </w:p>
    <w:p>
      <w:pPr>
        <w:spacing w:line="52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sz w:val="24"/>
          <w:highlight w:val="none"/>
        </w:rPr>
        <w:t>(格式后附）</w:t>
      </w:r>
    </w:p>
    <w:p>
      <w:pPr>
        <w:pStyle w:val="18"/>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sz w:val="24"/>
          <w:highlight w:val="none"/>
        </w:rPr>
        <w:t>(格式后附）</w:t>
      </w:r>
    </w:p>
    <w:p>
      <w:pPr>
        <w:pStyle w:val="18"/>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 xml:space="preserve">3、投标保证金交纳凭证；（保证金交纳凭证复印件加盖公章）           </w:t>
      </w:r>
    </w:p>
    <w:p>
      <w:pPr>
        <w:pStyle w:val="18"/>
        <w:spacing w:line="52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所投产品为进口产品的，投标人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18"/>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8"/>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rPr>
          <w:rFonts w:ascii="仿宋" w:hAnsi="仿宋" w:eastAsia="仿宋" w:cs="仿宋"/>
          <w:highlight w:val="none"/>
        </w:rPr>
      </w:pPr>
    </w:p>
    <w:p>
      <w:pPr>
        <w:pStyle w:val="18"/>
        <w:spacing w:line="560" w:lineRule="exact"/>
        <w:ind w:firstLine="562"/>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2"/>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p>
    <w:p>
      <w:pPr>
        <w:rPr>
          <w:rFonts w:ascii="仿宋" w:hAnsi="仿宋" w:eastAsia="仿宋" w:cs="仿宋"/>
          <w:szCs w:val="24"/>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b/>
          <w:bCs/>
          <w:szCs w:val="24"/>
          <w:highlight w:val="none"/>
        </w:rPr>
        <w:t>法定代表人资格证明书</w:t>
      </w:r>
    </w:p>
    <w:tbl>
      <w:tblPr>
        <w:tblStyle w:val="1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企业</w:t>
            </w:r>
          </w:p>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信息</w:t>
            </w: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姓    名</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职    务</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联系电话</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ascii="仿宋" w:hAnsi="仿宋" w:eastAsia="仿宋" w:cs="仿宋"/>
                <w:bCs/>
                <w:caps/>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p>
        </w:tc>
      </w:tr>
    </w:tbl>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kern w:val="0"/>
          <w:highlight w:val="none"/>
        </w:rPr>
        <w:t>（法定代表人直接投标，只须提供法定代表人证明书及身份证原件）</w:t>
      </w:r>
      <w:r>
        <w:rPr>
          <w:rFonts w:hint="eastAsia" w:ascii="仿宋" w:hAnsi="仿宋" w:eastAsia="仿宋" w:cs="仿宋"/>
          <w:b/>
          <w:bCs/>
          <w:szCs w:val="24"/>
          <w:highlight w:val="none"/>
        </w:rPr>
        <w:br w:type="page"/>
      </w:r>
    </w:p>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b/>
          <w:bCs/>
          <w:szCs w:val="24"/>
          <w:highlight w:val="none"/>
        </w:rPr>
        <w:t>法定代表人授权委托书</w:t>
      </w:r>
    </w:p>
    <w:tbl>
      <w:tblPr>
        <w:tblStyle w:val="1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内容</w:t>
            </w: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本授权书</w:t>
            </w: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投标人名称：</w:t>
            </w:r>
            <w:r>
              <w:rPr>
                <w:rFonts w:hint="eastAsia" w:ascii="仿宋" w:hAnsi="仿宋" w:eastAsia="仿宋" w:cs="仿宋"/>
                <w:bCs/>
                <w:caps/>
                <w:szCs w:val="24"/>
                <w:highlight w:val="none"/>
                <w:u w:val="single"/>
              </w:rPr>
              <w:t xml:space="preserve">             </w:t>
            </w:r>
            <w:r>
              <w:rPr>
                <w:rFonts w:hint="eastAsia" w:ascii="仿宋" w:hAnsi="仿宋" w:eastAsia="仿宋" w:cs="仿宋"/>
                <w:bCs/>
                <w:caps/>
                <w:szCs w:val="24"/>
                <w:highlight w:val="none"/>
              </w:rPr>
              <w:t>（投标人单位公章）     日 期：</w:t>
            </w:r>
          </w:p>
        </w:tc>
      </w:tr>
    </w:tbl>
    <w:p>
      <w:pPr>
        <w:pStyle w:val="18"/>
        <w:spacing w:line="560" w:lineRule="exact"/>
        <w:ind w:firstLine="0" w:firstLineChars="0"/>
        <w:jc w:val="center"/>
        <w:rPr>
          <w:rFonts w:ascii="仿宋" w:hAnsi="仿宋" w:eastAsia="仿宋" w:cs="仿宋"/>
          <w:b/>
          <w:highlight w:val="none"/>
        </w:rPr>
      </w:pPr>
      <w:r>
        <w:rPr>
          <w:rFonts w:hint="eastAsia" w:ascii="仿宋" w:hAnsi="仿宋" w:eastAsia="仿宋" w:cs="仿宋"/>
          <w:bCs/>
          <w:caps/>
          <w:szCs w:val="24"/>
          <w:highlight w:val="none"/>
        </w:rPr>
        <w:t xml:space="preserve"> </w:t>
      </w:r>
      <w:r>
        <w:rPr>
          <w:rFonts w:hint="eastAsia" w:ascii="仿宋" w:hAnsi="仿宋" w:eastAsia="仿宋" w:cs="仿宋"/>
          <w:sz w:val="24"/>
          <w:highlight w:val="none"/>
        </w:rPr>
        <w:t>（被授权人投标时，须提供法定代表人授权委托书及被授权人身份证原件）</w:t>
      </w:r>
    </w:p>
    <w:p>
      <w:pPr>
        <w:pStyle w:val="18"/>
        <w:spacing w:line="560" w:lineRule="exact"/>
        <w:ind w:left="0" w:leftChars="0" w:firstLine="0" w:firstLineChars="0"/>
        <w:rPr>
          <w:rFonts w:ascii="仿宋" w:hAnsi="仿宋" w:eastAsia="仿宋" w:cs="仿宋"/>
          <w:b/>
          <w:sz w:val="20"/>
          <w:szCs w:val="16"/>
          <w:highlight w:val="none"/>
        </w:rPr>
      </w:pPr>
      <w:r>
        <w:rPr>
          <w:rFonts w:hint="eastAsia" w:ascii="仿宋" w:hAnsi="仿宋" w:eastAsia="仿宋" w:cs="仿宋"/>
          <w:b/>
          <w:highlight w:val="none"/>
        </w:rPr>
        <w:t>10.2018年1月1日至今</w:t>
      </w:r>
      <w:r>
        <w:rPr>
          <w:rFonts w:hint="eastAsia" w:ascii="仿宋" w:hAnsi="仿宋" w:eastAsia="仿宋" w:cs="仿宋"/>
          <w:b/>
          <w:highlight w:val="none"/>
          <w:lang w:val="en-US" w:eastAsia="zh-CN"/>
        </w:rPr>
        <w:t>类似</w:t>
      </w:r>
      <w:r>
        <w:rPr>
          <w:rFonts w:hint="eastAsia" w:ascii="仿宋" w:hAnsi="仿宋" w:eastAsia="仿宋" w:cs="仿宋"/>
          <w:b/>
          <w:highlight w:val="none"/>
        </w:rPr>
        <w:t>项目业绩（以合同为准，复印件加盖公章）</w:t>
      </w:r>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highlight w:val="none"/>
        </w:rPr>
      </w:pPr>
      <w:r>
        <w:rPr>
          <w:rFonts w:hint="eastAsia" w:ascii="仿宋" w:hAnsi="仿宋" w:eastAsia="仿宋" w:cs="仿宋"/>
          <w:b/>
          <w:highlight w:val="none"/>
        </w:rPr>
        <w:t>11.产品的合法渠道证明文件</w:t>
      </w:r>
    </w:p>
    <w:p>
      <w:pPr>
        <w:spacing w:line="560" w:lineRule="exact"/>
        <w:rPr>
          <w:rFonts w:ascii="仿宋" w:hAnsi="仿宋" w:eastAsia="仿宋" w:cs="仿宋"/>
          <w:b/>
          <w:bCs/>
          <w:sz w:val="28"/>
          <w:szCs w:val="28"/>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r>
        <w:rPr>
          <w:rFonts w:hint="eastAsia" w:ascii="仿宋" w:hAnsi="仿宋" w:eastAsia="仿宋" w:cs="仿宋"/>
          <w:b/>
          <w:highlight w:val="none"/>
        </w:rPr>
        <w:t>12.技术响应</w:t>
      </w:r>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b/>
          <w:szCs w:val="28"/>
          <w:highlight w:val="none"/>
        </w:rPr>
      </w:pPr>
    </w:p>
    <w:p>
      <w:pPr>
        <w:pStyle w:val="18"/>
        <w:spacing w:line="560" w:lineRule="exact"/>
        <w:ind w:firstLine="0" w:firstLineChars="0"/>
        <w:rPr>
          <w:rFonts w:ascii="仿宋" w:hAnsi="仿宋" w:eastAsia="仿宋" w:cs="仿宋"/>
          <w:b/>
          <w:szCs w:val="28"/>
          <w:highlight w:val="none"/>
        </w:rPr>
      </w:pPr>
      <w:r>
        <w:rPr>
          <w:rFonts w:hint="eastAsia" w:ascii="仿宋" w:hAnsi="仿宋" w:eastAsia="仿宋" w:cs="仿宋"/>
          <w:b/>
          <w:szCs w:val="28"/>
          <w:highlight w:val="none"/>
        </w:rPr>
        <w:t>13.</w:t>
      </w:r>
      <w:r>
        <w:rPr>
          <w:rFonts w:hint="eastAsia" w:ascii="仿宋" w:hAnsi="仿宋" w:eastAsia="仿宋" w:cs="仿宋"/>
          <w:b/>
          <w:highlight w:val="none"/>
        </w:rPr>
        <w:t>产品的技术文件</w:t>
      </w:r>
    </w:p>
    <w:p>
      <w:pPr>
        <w:pStyle w:val="18"/>
        <w:spacing w:line="560" w:lineRule="exact"/>
        <w:ind w:firstLine="0" w:firstLineChars="0"/>
        <w:rPr>
          <w:rFonts w:ascii="仿宋" w:hAnsi="仿宋" w:eastAsia="仿宋" w:cs="仿宋"/>
          <w:b/>
          <w:highlight w:val="none"/>
        </w:rPr>
      </w:pPr>
    </w:p>
    <w:p>
      <w:pPr>
        <w:pStyle w:val="18"/>
        <w:spacing w:line="560" w:lineRule="exact"/>
        <w:ind w:firstLine="562"/>
        <w:rPr>
          <w:rFonts w:ascii="仿宋" w:hAnsi="仿宋" w:eastAsia="仿宋" w:cs="仿宋"/>
          <w:b/>
          <w:highlight w:val="none"/>
        </w:rPr>
      </w:pPr>
    </w:p>
    <w:p>
      <w:pPr>
        <w:pStyle w:val="18"/>
        <w:spacing w:line="560" w:lineRule="exact"/>
        <w:ind w:firstLine="562"/>
        <w:rPr>
          <w:rFonts w:ascii="仿宋" w:hAnsi="仿宋" w:eastAsia="仿宋" w:cs="仿宋"/>
          <w:b/>
          <w:highlight w:val="none"/>
        </w:rPr>
      </w:pPr>
    </w:p>
    <w:p>
      <w:pPr>
        <w:pStyle w:val="18"/>
        <w:spacing w:line="560" w:lineRule="exact"/>
        <w:ind w:firstLine="0" w:firstLineChars="0"/>
        <w:rPr>
          <w:rFonts w:ascii="仿宋" w:hAnsi="仿宋" w:eastAsia="仿宋" w:cs="仿宋"/>
          <w:b/>
          <w:szCs w:val="28"/>
          <w:highlight w:val="none"/>
        </w:rPr>
      </w:pPr>
      <w:r>
        <w:rPr>
          <w:rFonts w:hint="eastAsia" w:ascii="仿宋" w:hAnsi="仿宋" w:eastAsia="仿宋" w:cs="仿宋"/>
          <w:b/>
          <w:highlight w:val="none"/>
        </w:rPr>
        <w:t xml:space="preserve">14.质量保证 </w:t>
      </w:r>
    </w:p>
    <w:p>
      <w:pPr>
        <w:pStyle w:val="8"/>
        <w:rPr>
          <w:rFonts w:ascii="仿宋" w:hAnsi="仿宋" w:eastAsia="仿宋" w:cs="仿宋"/>
          <w:highlight w:val="none"/>
        </w:rPr>
      </w:pPr>
    </w:p>
    <w:p>
      <w:pPr>
        <w:rPr>
          <w:rFonts w:ascii="仿宋" w:hAnsi="仿宋" w:eastAsia="仿宋" w:cs="仿宋"/>
          <w:highlight w:val="none"/>
        </w:rPr>
      </w:pPr>
    </w:p>
    <w:p>
      <w:pPr>
        <w:pStyle w:val="6"/>
        <w:rPr>
          <w:highlight w:val="none"/>
        </w:rPr>
      </w:pPr>
    </w:p>
    <w:p>
      <w:pPr>
        <w:pStyle w:val="2"/>
        <w:rPr>
          <w:highlight w:val="none"/>
        </w:rPr>
      </w:pPr>
    </w:p>
    <w:p>
      <w:pPr>
        <w:rPr>
          <w:highlight w:val="none"/>
        </w:rPr>
      </w:pPr>
    </w:p>
    <w:p>
      <w:pPr>
        <w:pStyle w:val="18"/>
        <w:spacing w:line="560" w:lineRule="exact"/>
        <w:ind w:firstLine="0" w:firstLineChars="0"/>
        <w:rPr>
          <w:rFonts w:ascii="仿宋" w:hAnsi="仿宋" w:eastAsia="仿宋" w:cs="仿宋"/>
          <w:b/>
          <w:highlight w:val="none"/>
        </w:rPr>
      </w:pPr>
      <w:r>
        <w:rPr>
          <w:rFonts w:hint="eastAsia" w:ascii="仿宋" w:hAnsi="仿宋" w:eastAsia="仿宋" w:cs="仿宋"/>
          <w:b/>
          <w:highlight w:val="none"/>
        </w:rPr>
        <w:t>15.售后服务及培训计划</w:t>
      </w: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
          <w:highlight w:val="none"/>
        </w:rPr>
      </w:pPr>
    </w:p>
    <w:p>
      <w:pPr>
        <w:pStyle w:val="18"/>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16.投标人认为有必要补充说明的事宜</w:t>
      </w:r>
      <w:r>
        <w:rPr>
          <w:rFonts w:hint="eastAsia" w:ascii="仿宋" w:hAnsi="仿宋" w:eastAsia="仿宋" w:cs="仿宋"/>
          <w:bCs/>
          <w:sz w:val="24"/>
          <w:szCs w:val="21"/>
          <w:highlight w:val="none"/>
        </w:rPr>
        <w:t>（若有）</w:t>
      </w: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18"/>
        <w:spacing w:line="560" w:lineRule="exact"/>
        <w:ind w:firstLine="0" w:firstLineChars="0"/>
        <w:rPr>
          <w:rFonts w:ascii="仿宋" w:hAnsi="仿宋" w:eastAsia="仿宋" w:cs="仿宋"/>
          <w:b/>
          <w:highlight w:val="none"/>
        </w:rPr>
      </w:pPr>
      <w:r>
        <w:rPr>
          <w:rFonts w:hint="eastAsia" w:ascii="仿宋" w:hAnsi="仿宋" w:eastAsia="仿宋" w:cs="仿宋"/>
          <w:b/>
          <w:bCs/>
          <w:szCs w:val="28"/>
          <w:highlight w:val="none"/>
        </w:rPr>
        <w:t>17.投标人承诺书</w:t>
      </w:r>
    </w:p>
    <w:p>
      <w:pPr>
        <w:widowControl/>
        <w:spacing w:line="560" w:lineRule="exact"/>
        <w:rPr>
          <w:rFonts w:ascii="仿宋" w:hAnsi="仿宋" w:eastAsia="仿宋" w:cs="仿宋"/>
          <w:b/>
          <w:bCs/>
          <w:kern w:val="0"/>
          <w:sz w:val="32"/>
          <w:szCs w:val="32"/>
          <w:highlight w:val="none"/>
        </w:rPr>
      </w:pPr>
    </w:p>
    <w:p>
      <w:pPr>
        <w:widowControl/>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32"/>
          <w:szCs w:val="32"/>
          <w:highlight w:val="none"/>
        </w:rPr>
        <w:t xml:space="preserve">                   </w:t>
      </w:r>
      <w:r>
        <w:rPr>
          <w:rFonts w:hint="eastAsia" w:ascii="仿宋" w:hAnsi="仿宋" w:eastAsia="仿宋" w:cs="仿宋"/>
          <w:b/>
          <w:bCs/>
          <w:kern w:val="0"/>
          <w:sz w:val="30"/>
          <w:szCs w:val="30"/>
          <w:highlight w:val="none"/>
        </w:rPr>
        <w:t xml:space="preserve"> </w:t>
      </w:r>
      <w:r>
        <w:rPr>
          <w:rFonts w:hint="eastAsia" w:ascii="仿宋" w:hAnsi="仿宋" w:eastAsia="仿宋" w:cs="仿宋"/>
          <w:b/>
          <w:bCs/>
          <w:kern w:val="0"/>
          <w:sz w:val="28"/>
          <w:szCs w:val="28"/>
          <w:highlight w:val="none"/>
        </w:rPr>
        <w:t>陕西省政府采购投标人</w:t>
      </w:r>
    </w:p>
    <w:p>
      <w:pPr>
        <w:widowControl/>
        <w:spacing w:line="5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拒绝政府采购领域商业贿赂承诺书Ⅰ</w:t>
      </w:r>
    </w:p>
    <w:p>
      <w:pPr>
        <w:widowControl/>
        <w:spacing w:line="560" w:lineRule="exact"/>
        <w:ind w:firstLine="480" w:firstLineChars="200"/>
        <w:jc w:val="left"/>
        <w:rPr>
          <w:rFonts w:ascii="仿宋" w:hAnsi="仿宋" w:eastAsia="仿宋" w:cs="仿宋"/>
          <w:kern w:val="0"/>
          <w:highlight w:val="none"/>
        </w:rPr>
      </w:pP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为响应党中央、国务院关于治理政府采购领域商业贿赂行为的号召，</w:t>
      </w:r>
      <w:r>
        <w:rPr>
          <w:rFonts w:hint="eastAsia" w:ascii="仿宋" w:hAnsi="仿宋" w:eastAsia="仿宋" w:cs="仿宋"/>
          <w:kern w:val="0"/>
          <w:highlight w:val="none"/>
        </w:rPr>
        <w:t xml:space="preserve">我单位作为     </w:t>
      </w:r>
      <w:r>
        <w:rPr>
          <w:rFonts w:hint="eastAsia" w:ascii="仿宋" w:hAnsi="仿宋" w:eastAsia="仿宋" w:cs="仿宋"/>
          <w:kern w:val="0"/>
          <w:highlight w:val="none"/>
          <w:u w:val="single"/>
        </w:rPr>
        <w:t xml:space="preserve">（项目名称）         </w:t>
      </w:r>
      <w:r>
        <w:rPr>
          <w:rFonts w:hint="eastAsia" w:ascii="仿宋" w:hAnsi="仿宋" w:eastAsia="仿宋" w:cs="仿宋"/>
          <w:kern w:val="0"/>
          <w:highlight w:val="none"/>
        </w:rPr>
        <w:t xml:space="preserve"> 的投标人，</w:t>
      </w:r>
      <w:r>
        <w:rPr>
          <w:rFonts w:hint="eastAsia" w:ascii="仿宋" w:hAnsi="仿宋" w:eastAsia="仿宋" w:cs="仿宋"/>
          <w:kern w:val="0"/>
          <w:szCs w:val="24"/>
          <w:highlight w:val="none"/>
        </w:rPr>
        <w:t xml:space="preserve">在此庄严承诺：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1、在参与政府采购活动中遵纪守法、诚信经营、公平竞标。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2、不向采购人、采购代理机构和政府采购评审专家进行任何形式的商业贿赂以谋取交易机会。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3、不向政府采购采购代理机构和采购人提供虚假资质文件或采用虚假应标方式参与政府采购市场竞争并谋取中标、成交。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4、不采取“围标、陪标”等商业欺诈手段获得政府采购定单。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5、不采取不正当手段低毁、排挤其他投标人。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6、不在提供商品和服务时“偷梁换柱、以次充好”损害采购人的合法权益。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7、不与采购人、采购代理机构政府采购评审专家或其它投标人恶意串通，进行质疑和投诉，维护政府采购市场秩序。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8、尊重和接受政府采购监督管理部门的监督和政府采购代理机构招标要求，承担因违约行为给采购人造成的损失。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9、不发生其他有悖于政府采购公开、公平、公正和诚信原则的行为。 </w:t>
      </w:r>
      <w:r>
        <w:rPr>
          <w:rFonts w:hint="eastAsia" w:ascii="仿宋" w:hAnsi="仿宋" w:eastAsia="仿宋" w:cs="仿宋"/>
          <w:kern w:val="0"/>
          <w:szCs w:val="24"/>
          <w:highlight w:val="none"/>
        </w:rPr>
        <w:br w:type="textWrapping"/>
      </w:r>
    </w:p>
    <w:p>
      <w:pPr>
        <w:rPr>
          <w:rFonts w:ascii="仿宋" w:hAnsi="仿宋" w:eastAsia="仿宋" w:cs="仿宋"/>
          <w:kern w:val="0"/>
          <w:szCs w:val="24"/>
          <w:highlight w:val="none"/>
        </w:rPr>
      </w:pPr>
      <w:r>
        <w:rPr>
          <w:rFonts w:hint="eastAsia" w:ascii="仿宋" w:hAnsi="仿宋" w:eastAsia="仿宋" w:cs="仿宋"/>
          <w:kern w:val="0"/>
          <w:szCs w:val="24"/>
          <w:highlight w:val="none"/>
        </w:rPr>
        <w:br w:type="page"/>
      </w:r>
    </w:p>
    <w:p>
      <w:pPr>
        <w:widowControl/>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承诺单位：</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（盖章）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全权代表：</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（签字） </w:t>
      </w:r>
    </w:p>
    <w:p>
      <w:pPr>
        <w:widowControl/>
        <w:spacing w:line="560" w:lineRule="exact"/>
        <w:ind w:firstLine="240" w:firstLineChars="100"/>
        <w:rPr>
          <w:rFonts w:ascii="仿宋" w:hAnsi="仿宋" w:eastAsia="仿宋" w:cs="仿宋"/>
          <w:kern w:val="0"/>
          <w:szCs w:val="24"/>
          <w:highlight w:val="none"/>
          <w:u w:val="single"/>
        </w:rPr>
      </w:pPr>
      <w:r>
        <w:rPr>
          <w:rFonts w:hint="eastAsia" w:ascii="仿宋" w:hAnsi="仿宋" w:eastAsia="仿宋" w:cs="仿宋"/>
          <w:kern w:val="0"/>
          <w:szCs w:val="24"/>
          <w:highlight w:val="none"/>
        </w:rPr>
        <w:t>地　　址：</w:t>
      </w:r>
      <w:r>
        <w:rPr>
          <w:rFonts w:hint="eastAsia" w:ascii="仿宋" w:hAnsi="仿宋" w:eastAsia="仿宋" w:cs="仿宋"/>
          <w:kern w:val="0"/>
          <w:szCs w:val="24"/>
          <w:highlight w:val="none"/>
          <w:u w:val="single"/>
        </w:rPr>
        <w:t xml:space="preserve">                              </w:t>
      </w:r>
    </w:p>
    <w:p>
      <w:pPr>
        <w:widowControl/>
        <w:spacing w:line="560" w:lineRule="exact"/>
        <w:ind w:left="240" w:leftChars="100"/>
        <w:rPr>
          <w:rFonts w:ascii="仿宋" w:hAnsi="仿宋" w:eastAsia="仿宋" w:cs="仿宋"/>
          <w:kern w:val="0"/>
          <w:szCs w:val="24"/>
          <w:highlight w:val="none"/>
        </w:rPr>
      </w:pPr>
      <w:r>
        <w:rPr>
          <w:rFonts w:hint="eastAsia" w:ascii="仿宋" w:hAnsi="仿宋" w:eastAsia="仿宋" w:cs="仿宋"/>
          <w:kern w:val="0"/>
          <w:szCs w:val="24"/>
          <w:highlight w:val="none"/>
        </w:rPr>
        <w:t>邮    编：</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u w:val="single"/>
        </w:rPr>
        <w:br w:type="textWrapping"/>
      </w:r>
      <w:r>
        <w:rPr>
          <w:rFonts w:hint="eastAsia" w:ascii="仿宋" w:hAnsi="仿宋" w:eastAsia="仿宋" w:cs="仿宋"/>
          <w:kern w:val="0"/>
          <w:szCs w:val="24"/>
          <w:highlight w:val="none"/>
        </w:rPr>
        <w:t>电　　话：</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　　 </w:t>
      </w:r>
    </w:p>
    <w:p>
      <w:pPr>
        <w:widowControl/>
        <w:spacing w:line="560" w:lineRule="exact"/>
        <w:ind w:firstLine="480" w:firstLineChars="200"/>
        <w:rPr>
          <w:rFonts w:ascii="仿宋" w:hAnsi="仿宋" w:eastAsia="仿宋" w:cs="仿宋"/>
          <w:kern w:val="0"/>
          <w:szCs w:val="24"/>
          <w:highlight w:val="none"/>
        </w:rPr>
      </w:pPr>
    </w:p>
    <w:p>
      <w:pPr>
        <w:spacing w:line="560" w:lineRule="exact"/>
        <w:ind w:firstLine="4920" w:firstLineChars="2050"/>
        <w:rPr>
          <w:rFonts w:ascii="仿宋" w:hAnsi="仿宋" w:eastAsia="仿宋" w:cs="仿宋"/>
          <w:kern w:val="0"/>
          <w:szCs w:val="24"/>
          <w:highlight w:val="none"/>
        </w:rPr>
        <w:sectPr>
          <w:footerReference r:id="rId45" w:type="first"/>
          <w:headerReference r:id="rId43" w:type="default"/>
          <w:footerReference r:id="rId44" w:type="default"/>
          <w:pgSz w:w="11907" w:h="16840"/>
          <w:pgMar w:top="1417" w:right="1134" w:bottom="1417" w:left="1304" w:header="935" w:footer="771" w:gutter="567"/>
          <w:cols w:space="0" w:num="1"/>
          <w:titlePg/>
          <w:docGrid w:linePitch="312" w:charSpace="0"/>
        </w:sectPr>
      </w:pPr>
      <w:r>
        <w:rPr>
          <w:rFonts w:hint="eastAsia" w:ascii="仿宋" w:hAnsi="仿宋" w:eastAsia="仿宋" w:cs="仿宋"/>
          <w:kern w:val="0"/>
          <w:szCs w:val="24"/>
          <w:highlight w:val="none"/>
        </w:rPr>
        <w:t>年　　月　　日</w:t>
      </w: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承诺书Ⅱ</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640" w:lineRule="exac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承诺书Ⅲ</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r>
        <w:rPr>
          <w:rFonts w:ascii="宋体" w:hAnsi="宋体"/>
          <w:b/>
          <w:sz w:val="32"/>
          <w:szCs w:val="32"/>
          <w:highlight w:val="none"/>
        </w:rPr>
        <w:br w:type="page"/>
      </w:r>
      <w:r>
        <w:rPr>
          <w:rFonts w:hint="eastAsia" w:ascii="仿宋" w:hAnsi="仿宋" w:eastAsia="仿宋" w:cs="仿宋"/>
          <w:b/>
          <w:sz w:val="32"/>
          <w:szCs w:val="32"/>
          <w:highlight w:val="none"/>
        </w:rPr>
        <w:t>承诺书Ⅳ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uto"/>
        <w:ind w:right="480"/>
        <w:rPr>
          <w:rFonts w:ascii="宋体" w:hAnsi="宋体"/>
          <w:szCs w:val="28"/>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w:t>
      </w:r>
      <w:r>
        <w:rPr>
          <w:rFonts w:hint="eastAsia" w:ascii="仿宋" w:hAnsi="仿宋" w:eastAsia="仿宋" w:cs="仿宋"/>
          <w:b/>
          <w:sz w:val="36"/>
          <w:szCs w:val="36"/>
          <w:highlight w:val="none"/>
        </w:rPr>
        <w:fldChar w:fldCharType="begin"/>
      </w:r>
      <w:r>
        <w:rPr>
          <w:rFonts w:hint="eastAsia" w:ascii="仿宋" w:hAnsi="仿宋" w:eastAsia="仿宋" w:cs="仿宋"/>
          <w:b/>
          <w:sz w:val="36"/>
          <w:szCs w:val="36"/>
          <w:highlight w:val="none"/>
        </w:rPr>
        <w:instrText xml:space="preserve"> = 5 \* ROMAN </w:instrText>
      </w:r>
      <w:r>
        <w:rPr>
          <w:rFonts w:hint="eastAsia" w:ascii="仿宋" w:hAnsi="仿宋" w:eastAsia="仿宋" w:cs="仿宋"/>
          <w:b/>
          <w:sz w:val="36"/>
          <w:szCs w:val="36"/>
          <w:highlight w:val="none"/>
        </w:rPr>
        <w:fldChar w:fldCharType="separate"/>
      </w:r>
      <w:r>
        <w:rPr>
          <w:rFonts w:hint="eastAsia" w:ascii="仿宋" w:hAnsi="仿宋" w:eastAsia="仿宋" w:cs="仿宋"/>
          <w:b/>
          <w:sz w:val="36"/>
          <w:szCs w:val="36"/>
          <w:highlight w:val="none"/>
        </w:rPr>
        <w:t>V</w:t>
      </w:r>
      <w:r>
        <w:rPr>
          <w:rFonts w:hint="eastAsia" w:ascii="仿宋" w:hAnsi="仿宋" w:eastAsia="仿宋" w:cs="仿宋"/>
          <w:b/>
          <w:sz w:val="36"/>
          <w:szCs w:val="36"/>
          <w:highlight w:val="none"/>
        </w:rPr>
        <w:fldChar w:fldCharType="end"/>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rPr>
          <w:rFonts w:ascii="仿宋" w:hAnsi="仿宋" w:eastAsia="仿宋" w:cs="仿宋"/>
          <w:b/>
          <w:bCs/>
          <w:szCs w:val="28"/>
          <w:highlight w:val="none"/>
        </w:rPr>
      </w:pP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18"/>
        <w:spacing w:line="560" w:lineRule="exact"/>
        <w:ind w:firstLine="174" w:firstLineChars="62"/>
        <w:rPr>
          <w:rFonts w:ascii="仿宋" w:hAnsi="仿宋" w:eastAsia="仿宋" w:cs="仿宋"/>
          <w:sz w:val="24"/>
          <w:szCs w:val="24"/>
          <w:highlight w:val="none"/>
        </w:rPr>
      </w:pPr>
      <w:r>
        <w:rPr>
          <w:rFonts w:hint="eastAsia" w:ascii="仿宋" w:hAnsi="仿宋" w:eastAsia="仿宋" w:cs="仿宋"/>
          <w:b/>
          <w:bCs/>
          <w:szCs w:val="28"/>
          <w:highlight w:val="none"/>
        </w:rPr>
        <w:t>18.《中小企业声明函》</w:t>
      </w:r>
      <w:r>
        <w:rPr>
          <w:rFonts w:hint="eastAsia" w:ascii="仿宋" w:hAnsi="仿宋" w:eastAsia="仿宋" w:cs="仿宋"/>
          <w:sz w:val="24"/>
          <w:szCs w:val="24"/>
          <w:highlight w:val="none"/>
        </w:rPr>
        <w:t>（格式，若有）</w:t>
      </w:r>
    </w:p>
    <w:p>
      <w:pPr>
        <w:spacing w:line="64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中小企业声明函(货物）</w:t>
      </w:r>
      <w:r>
        <w:rPr>
          <w:rFonts w:hint="eastAsia" w:ascii="仿宋" w:hAnsi="仿宋" w:eastAsia="仿宋" w:cs="仿宋"/>
          <w:b/>
          <w:bCs/>
          <w:kern w:val="0"/>
          <w:sz w:val="20"/>
          <w:szCs w:val="20"/>
          <w:highlight w:val="none"/>
        </w:rPr>
        <w:t>(非</w:t>
      </w:r>
      <w:r>
        <w:rPr>
          <w:rFonts w:ascii="仿宋" w:hAnsi="仿宋" w:eastAsia="仿宋" w:cs="仿宋"/>
          <w:b/>
          <w:bCs/>
          <w:kern w:val="0"/>
          <w:sz w:val="20"/>
          <w:szCs w:val="20"/>
          <w:highlight w:val="none"/>
        </w:rPr>
        <w:t>中小企业</w:t>
      </w:r>
      <w:r>
        <w:rPr>
          <w:rFonts w:hint="eastAsia" w:ascii="仿宋" w:hAnsi="仿宋" w:eastAsia="仿宋" w:cs="仿宋"/>
          <w:b/>
          <w:bCs/>
          <w:kern w:val="0"/>
          <w:sz w:val="20"/>
          <w:szCs w:val="20"/>
          <w:highlight w:val="none"/>
        </w:rPr>
        <w:t>不填写)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致：华招广和项目管理有限公司</w:t>
      </w:r>
    </w:p>
    <w:p>
      <w:pPr>
        <w:spacing w:line="560" w:lineRule="exact"/>
        <w:ind w:firstLine="435"/>
        <w:rPr>
          <w:rFonts w:ascii="仿宋" w:hAnsi="仿宋" w:eastAsia="仿宋" w:cs="仿宋"/>
          <w:szCs w:val="24"/>
          <w:highlight w:val="none"/>
        </w:rPr>
      </w:pPr>
      <w:r>
        <w:rPr>
          <w:rFonts w:hint="eastAsia" w:ascii="仿宋" w:hAnsi="仿宋" w:eastAsia="仿宋" w:cs="仿宋"/>
          <w:szCs w:val="24"/>
          <w:highlight w:val="none"/>
        </w:rPr>
        <w:t>本公司郑重声明，根据《政府采购促进中小企业发展管理办法》（财库【2020】46号）的规定，本公司参加</w:t>
      </w:r>
      <w:r>
        <w:rPr>
          <w:rFonts w:hint="eastAsia" w:ascii="仿宋" w:hAnsi="仿宋" w:eastAsia="仿宋" w:cs="仿宋"/>
          <w:szCs w:val="24"/>
          <w:highlight w:val="none"/>
          <w:u w:val="single"/>
        </w:rPr>
        <w:t xml:space="preserve"> （单位名称）</w:t>
      </w:r>
      <w:r>
        <w:rPr>
          <w:rFonts w:hint="eastAsia" w:ascii="仿宋" w:hAnsi="仿宋" w:eastAsia="仿宋" w:cs="仿宋"/>
          <w:szCs w:val="24"/>
          <w:highlight w:val="none"/>
        </w:rPr>
        <w:t xml:space="preserve"> 的</w:t>
      </w:r>
      <w:r>
        <w:rPr>
          <w:rFonts w:hint="eastAsia" w:ascii="仿宋" w:hAnsi="仿宋" w:eastAsia="仿宋" w:cs="仿宋"/>
          <w:szCs w:val="24"/>
          <w:highlight w:val="none"/>
          <w:u w:val="single"/>
        </w:rPr>
        <w:t>（项目名称）</w:t>
      </w:r>
      <w:r>
        <w:rPr>
          <w:rFonts w:hint="eastAsia" w:ascii="仿宋" w:hAnsi="仿宋" w:eastAsia="仿宋" w:cs="仿宋"/>
          <w:szCs w:val="24"/>
          <w:highlight w:val="none"/>
        </w:rPr>
        <w:t>采购活动，提供的货物全部由符合政策要求的中小企业制造。相关企业的具体情况如下：</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u w:val="single"/>
        </w:rPr>
        <w:t xml:space="preserve">（标的名称） </w:t>
      </w:r>
      <w:r>
        <w:rPr>
          <w:rFonts w:hint="eastAsia" w:ascii="仿宋" w:hAnsi="仿宋" w:eastAsia="仿宋" w:cs="仿宋"/>
          <w:szCs w:val="24"/>
          <w:highlight w:val="none"/>
        </w:rPr>
        <w:t>，属于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w:t>
      </w:r>
      <w:r>
        <w:rPr>
          <w:rFonts w:hint="eastAsia" w:ascii="仿宋" w:hAnsi="仿宋" w:eastAsia="仿宋" w:cs="仿宋"/>
          <w:szCs w:val="24"/>
          <w:highlight w:val="none"/>
          <w:vertAlign w:val="superscript"/>
        </w:rPr>
        <w:t>1</w:t>
      </w:r>
      <w:r>
        <w:rPr>
          <w:rFonts w:hint="eastAsia" w:ascii="仿宋" w:hAnsi="仿宋" w:eastAsia="仿宋" w:cs="仿宋"/>
          <w:szCs w:val="24"/>
          <w:highlight w:val="none"/>
        </w:rPr>
        <w:t>，属于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720" w:firstLineChars="3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szCs w:val="24"/>
          <w:highlight w:val="none"/>
          <w:u w:val="single"/>
        </w:rPr>
        <w:t xml:space="preserve"> （标的名称）</w:t>
      </w:r>
      <w:r>
        <w:rPr>
          <w:rFonts w:hint="eastAsia" w:ascii="仿宋" w:hAnsi="仿宋" w:eastAsia="仿宋" w:cs="仿宋"/>
          <w:szCs w:val="24"/>
          <w:highlight w:val="none"/>
        </w:rPr>
        <w:t xml:space="preserve"> ，属于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w:t>
      </w:r>
    </w:p>
    <w:p>
      <w:pPr>
        <w:pStyle w:val="2"/>
        <w:spacing w:before="105" w:line="560" w:lineRule="exact"/>
        <w:ind w:right="417" w:firstLine="645"/>
        <w:rPr>
          <w:rFonts w:ascii="仿宋" w:hAnsi="仿宋" w:eastAsia="仿宋" w:cs="仿宋"/>
          <w:szCs w:val="24"/>
          <w:highlight w:val="none"/>
        </w:rPr>
      </w:pPr>
      <w:r>
        <w:rPr>
          <w:rFonts w:hint="eastAsia" w:ascii="仿宋" w:hAnsi="仿宋" w:eastAsia="仿宋" w:cs="仿宋"/>
          <w:szCs w:val="24"/>
          <w:highlight w:val="none"/>
        </w:rPr>
        <w:t>以上企业，不属于大企业的分支机构，不存在控股股东为大企业的情形，也不存在与大企业的负责人为同一人的情形。</w:t>
      </w:r>
    </w:p>
    <w:p>
      <w:pPr>
        <w:pStyle w:val="2"/>
        <w:spacing w:line="560" w:lineRule="exact"/>
        <w:ind w:right="372" w:firstLine="645"/>
        <w:rPr>
          <w:rFonts w:ascii="仿宋" w:hAnsi="仿宋" w:eastAsia="仿宋" w:cs="仿宋"/>
          <w:szCs w:val="24"/>
          <w:highlight w:val="none"/>
        </w:rPr>
      </w:pPr>
      <w:r>
        <w:rPr>
          <w:rFonts w:hint="eastAsia" w:ascii="仿宋" w:hAnsi="仿宋" w:eastAsia="仿宋" w:cs="仿宋"/>
          <w:szCs w:val="24"/>
          <w:highlight w:val="none"/>
        </w:rPr>
        <w:t>本企业对上述声明内容的真实性负责。如有虚假，将依法承担相应责任。</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企业名称（盖章）：</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日期：</w:t>
      </w:r>
    </w:p>
    <w:p>
      <w:pPr>
        <w:rPr>
          <w:rFonts w:ascii="仿宋" w:hAnsi="仿宋" w:eastAsia="仿宋" w:cs="仿宋"/>
          <w:highlight w:val="none"/>
        </w:rPr>
      </w:pPr>
      <w:r>
        <w:rPr>
          <w:rFonts w:ascii="仿宋" w:hAnsi="仿宋" w:eastAsia="仿宋" w:cs="仿宋"/>
          <w:highlight w:val="none"/>
        </w:rPr>
        <mc:AlternateContent>
          <mc:Choice Requires="wps">
            <w:drawing>
              <wp:anchor distT="0" distB="0" distL="114300" distR="114300" simplePos="0" relativeHeight="251677696" behindDoc="1" locked="0" layoutInCell="1" allowOverlap="1">
                <wp:simplePos x="0" y="0"/>
                <wp:positionH relativeFrom="page">
                  <wp:posOffset>1200785</wp:posOffset>
                </wp:positionH>
                <wp:positionV relativeFrom="page">
                  <wp:posOffset>8739505</wp:posOffset>
                </wp:positionV>
                <wp:extent cx="5016500" cy="366395"/>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5016500" cy="366395"/>
                        </a:xfrm>
                        <a:prstGeom prst="rect">
                          <a:avLst/>
                        </a:prstGeom>
                        <a:noFill/>
                        <a:ln>
                          <a:noFill/>
                        </a:ln>
                        <a:effectLst/>
                      </wps:spPr>
                      <wps:txbx>
                        <w:txbxContent>
                          <w:p>
                            <w:pPr>
                              <w:spacing w:before="5"/>
                              <w:ind w:left="20"/>
                              <w:jc w:val="left"/>
                              <w:rPr>
                                <w:rFonts w:ascii="仿宋" w:hAnsi="仿宋" w:eastAsia="仿宋" w:cs="仿宋"/>
                                <w:sz w:val="18"/>
                                <w:szCs w:val="18"/>
                              </w:rPr>
                            </w:pPr>
                            <w:r>
                              <w:rPr>
                                <w:rFonts w:hint="eastAsia" w:ascii="仿宋" w:hAnsi="仿宋" w:eastAsia="仿宋" w:cs="仿宋"/>
                                <w:position w:val="6"/>
                                <w:sz w:val="18"/>
                                <w:szCs w:val="18"/>
                              </w:rPr>
                              <w:t>1</w:t>
                            </w:r>
                            <w:r>
                              <w:rPr>
                                <w:rFonts w:hint="eastAsia" w:ascii="仿宋" w:hAnsi="仿宋" w:eastAsia="仿宋" w:cs="仿宋"/>
                                <w:sz w:val="18"/>
                                <w:szCs w:val="18"/>
                              </w:rPr>
                              <w:t>从业人员、营业收入、资产总额填报上一年度数据，无上一年度数据的新成立企业可不填报。</w:t>
                            </w:r>
                          </w:p>
                          <w:p>
                            <w:pPr>
                              <w:spacing w:before="8"/>
                              <w:ind w:left="866"/>
                              <w:jc w:val="center"/>
                              <w:rPr>
                                <w:rFonts w:ascii="Calibri"/>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4.55pt;margin-top:688.15pt;height:28.85pt;width:395pt;mso-position-horizontal-relative:page;mso-position-vertical-relative:page;z-index:-251638784;mso-width-relative:page;mso-height-relative:page;" filled="f" stroked="f" coordsize="21600,21600" o:gfxdata="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dIog2gAAAA0BAAAPAAAA&#10;AAAAAAEAIAAAACIAAABkcnMvZG93bnJldi54bWxQSwECFAAUAAAACACHTuJAY8xMZBMCAAAVBAAA&#10;DgAAAAAAAAABACAAAAApAQAAZHJzL2Uyb0RvYy54bWxQSwUGAAAAAAYABgBZAQAArgUAAAAA&#10;">
                <v:path/>
                <v:fill on="f" focussize="0,0"/>
                <v:stroke on="f" joinstyle="miter"/>
                <v:imagedata o:title=""/>
                <o:lock v:ext="edit"/>
                <v:textbox inset="0mm,0mm,0mm,0mm">
                  <w:txbxContent>
                    <w:p>
                      <w:pPr>
                        <w:spacing w:before="5"/>
                        <w:ind w:left="20"/>
                        <w:jc w:val="left"/>
                        <w:rPr>
                          <w:rFonts w:ascii="仿宋" w:hAnsi="仿宋" w:eastAsia="仿宋" w:cs="仿宋"/>
                          <w:sz w:val="18"/>
                          <w:szCs w:val="18"/>
                        </w:rPr>
                      </w:pPr>
                      <w:r>
                        <w:rPr>
                          <w:rFonts w:hint="eastAsia" w:ascii="仿宋" w:hAnsi="仿宋" w:eastAsia="仿宋" w:cs="仿宋"/>
                          <w:position w:val="6"/>
                          <w:sz w:val="18"/>
                          <w:szCs w:val="18"/>
                        </w:rPr>
                        <w:t>1</w:t>
                      </w:r>
                      <w:r>
                        <w:rPr>
                          <w:rFonts w:hint="eastAsia" w:ascii="仿宋" w:hAnsi="仿宋" w:eastAsia="仿宋" w:cs="仿宋"/>
                          <w:sz w:val="18"/>
                          <w:szCs w:val="18"/>
                        </w:rPr>
                        <w:t>从业人员、营业收入、资产总额填报上一年度数据，无上一年度数据的新成立企业可不填报。</w:t>
                      </w:r>
                    </w:p>
                    <w:p>
                      <w:pPr>
                        <w:spacing w:before="8"/>
                        <w:ind w:left="866"/>
                        <w:jc w:val="center"/>
                        <w:rPr>
                          <w:rFonts w:ascii="Calibri"/>
                          <w:sz w:val="18"/>
                        </w:rPr>
                      </w:pPr>
                    </w:p>
                  </w:txbxContent>
                </v:textbox>
              </v:shape>
            </w:pict>
          </mc:Fallback>
        </mc:AlternateContent>
      </w:r>
    </w:p>
    <w:p>
      <w:pPr>
        <w:rPr>
          <w:rFonts w:ascii="仿宋" w:hAnsi="仿宋" w:eastAsia="仿宋" w:cs="仿宋"/>
          <w:szCs w:val="24"/>
          <w:highlight w:val="none"/>
        </w:rPr>
      </w:pPr>
    </w:p>
    <w:p>
      <w:pPr>
        <w:spacing w:line="480" w:lineRule="exact"/>
        <w:ind w:firstLine="241" w:firstLineChars="100"/>
        <w:rPr>
          <w:rFonts w:ascii="仿宋" w:hAnsi="仿宋" w:eastAsia="仿宋" w:cs="仿宋"/>
          <w:b/>
          <w:highlight w:val="none"/>
        </w:rPr>
      </w:pPr>
    </w:p>
    <w:p>
      <w:pPr>
        <w:pStyle w:val="2"/>
        <w:rPr>
          <w:rFonts w:ascii="仿宋" w:hAnsi="仿宋" w:eastAsia="仿宋" w:cs="仿宋"/>
          <w:highlight w:val="none"/>
        </w:rPr>
        <w:sectPr>
          <w:footerReference r:id="rId46" w:type="default"/>
          <w:pgSz w:w="11910" w:h="16840"/>
          <w:pgMar w:top="1500" w:right="1380" w:bottom="1780" w:left="1580" w:header="1587" w:footer="1595" w:gutter="0"/>
          <w:cols w:space="720" w:num="1"/>
        </w:sectPr>
      </w:pPr>
    </w:p>
    <w:p>
      <w:pPr>
        <w:pStyle w:val="18"/>
        <w:spacing w:line="560" w:lineRule="exact"/>
        <w:ind w:firstLine="174" w:firstLineChars="62"/>
        <w:rPr>
          <w:rFonts w:ascii="仿宋" w:hAnsi="仿宋" w:eastAsia="仿宋" w:cs="仿宋"/>
          <w:b/>
          <w:bCs/>
          <w:szCs w:val="28"/>
          <w:highlight w:val="none"/>
        </w:rPr>
      </w:pPr>
      <w:r>
        <w:rPr>
          <w:rFonts w:hint="eastAsia" w:ascii="仿宋" w:hAnsi="仿宋" w:eastAsia="仿宋" w:cs="仿宋"/>
          <w:b/>
          <w:bCs/>
          <w:szCs w:val="28"/>
          <w:highlight w:val="none"/>
        </w:rPr>
        <w:t>19.《残疾人福利性单位声明函》</w:t>
      </w:r>
      <w:r>
        <w:rPr>
          <w:rFonts w:hint="eastAsia" w:ascii="仿宋" w:hAnsi="仿宋" w:eastAsia="仿宋" w:cs="仿宋"/>
          <w:sz w:val="24"/>
          <w:szCs w:val="24"/>
          <w:highlight w:val="none"/>
        </w:rPr>
        <w:t>（格式，若有）</w:t>
      </w:r>
    </w:p>
    <w:p>
      <w:pPr>
        <w:spacing w:line="560" w:lineRule="exact"/>
        <w:jc w:val="center"/>
        <w:rPr>
          <w:rFonts w:ascii="仿宋" w:hAnsi="仿宋" w:eastAsia="仿宋" w:cs="仿宋"/>
          <w:b/>
          <w:spacing w:val="6"/>
          <w:szCs w:val="24"/>
          <w:highlight w:val="none"/>
        </w:rPr>
      </w:pPr>
    </w:p>
    <w:p>
      <w:pPr>
        <w:spacing w:line="560" w:lineRule="exact"/>
        <w:jc w:val="center"/>
        <w:rPr>
          <w:rFonts w:ascii="仿宋" w:hAnsi="仿宋" w:eastAsia="仿宋" w:cs="仿宋"/>
          <w:b/>
          <w:spacing w:val="6"/>
          <w:szCs w:val="24"/>
          <w:highlight w:val="none"/>
        </w:rPr>
      </w:pPr>
      <w:r>
        <w:rPr>
          <w:rFonts w:hint="eastAsia" w:ascii="仿宋" w:hAnsi="仿宋" w:eastAsia="仿宋" w:cs="仿宋"/>
          <w:b/>
          <w:spacing w:val="6"/>
          <w:szCs w:val="24"/>
          <w:highlight w:val="none"/>
        </w:rPr>
        <w:t>残疾人福利性单位声明函</w:t>
      </w:r>
      <w:r>
        <w:rPr>
          <w:rFonts w:hint="eastAsia" w:ascii="仿宋" w:hAnsi="仿宋" w:eastAsia="仿宋" w:cs="仿宋"/>
          <w:b/>
          <w:spacing w:val="6"/>
          <w:sz w:val="22"/>
          <w:highlight w:val="none"/>
          <w:lang w:val="zh-CN"/>
        </w:rPr>
        <w:t>（非</w:t>
      </w:r>
      <w:r>
        <w:rPr>
          <w:rFonts w:hint="eastAsia" w:ascii="仿宋" w:hAnsi="仿宋" w:eastAsia="仿宋" w:cs="仿宋"/>
          <w:b/>
          <w:spacing w:val="6"/>
          <w:sz w:val="22"/>
          <w:highlight w:val="none"/>
        </w:rPr>
        <w:t>残疾人福利企业</w:t>
      </w:r>
      <w:r>
        <w:rPr>
          <w:rFonts w:hint="eastAsia" w:ascii="仿宋" w:hAnsi="仿宋" w:eastAsia="仿宋" w:cs="仿宋"/>
          <w:b/>
          <w:spacing w:val="6"/>
          <w:sz w:val="22"/>
          <w:highlight w:val="none"/>
          <w:lang w:val="zh-CN"/>
        </w:rPr>
        <w:t>不</w:t>
      </w:r>
      <w:r>
        <w:rPr>
          <w:rFonts w:hint="eastAsia" w:ascii="仿宋" w:hAnsi="仿宋" w:eastAsia="仿宋" w:cs="仿宋"/>
          <w:b/>
          <w:spacing w:val="6"/>
          <w:sz w:val="22"/>
          <w:highlight w:val="none"/>
        </w:rPr>
        <w:t>填写</w:t>
      </w:r>
      <w:r>
        <w:rPr>
          <w:rFonts w:hint="eastAsia" w:ascii="仿宋" w:hAnsi="仿宋" w:eastAsia="仿宋" w:cs="仿宋"/>
          <w:b/>
          <w:spacing w:val="6"/>
          <w:sz w:val="22"/>
          <w:highlight w:val="none"/>
          <w:lang w:val="zh-CN"/>
        </w:rPr>
        <w:t>）</w:t>
      </w:r>
    </w:p>
    <w:p>
      <w:pPr>
        <w:spacing w:line="560" w:lineRule="exact"/>
        <w:rPr>
          <w:rFonts w:ascii="仿宋" w:hAnsi="仿宋" w:eastAsia="仿宋" w:cs="仿宋"/>
          <w:b/>
          <w:spacing w:val="6"/>
          <w:szCs w:val="24"/>
          <w:highlight w:val="none"/>
        </w:rPr>
      </w:pP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本单位郑重声明，根据《财政部 民政部 中国残疾人联合会关于促进残疾人就业政府采购政策的通知》（财库</w:t>
      </w:r>
      <w:r>
        <w:rPr>
          <w:rFonts w:hint="eastAsia" w:ascii="仿宋" w:hAnsi="仿宋" w:eastAsia="仿宋" w:cs="仿宋"/>
          <w:szCs w:val="24"/>
          <w:highlight w:val="none"/>
        </w:rPr>
        <w:t>〔2017〕 141</w:t>
      </w:r>
      <w:r>
        <w:rPr>
          <w:rFonts w:hint="eastAsia" w:ascii="仿宋" w:hAnsi="仿宋" w:eastAsia="仿宋" w:cs="仿宋"/>
          <w:spacing w:val="6"/>
          <w:szCs w:val="24"/>
          <w:highlight w:val="none"/>
        </w:rPr>
        <w:t>号）的规定，本单位为符合条件的残疾人福利性单位，且本单位参加</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单位的</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本单位对上述声明的真实性负责。如有虚假，将依法承担相应责任。</w:t>
      </w:r>
    </w:p>
    <w:p>
      <w:pPr>
        <w:spacing w:line="560" w:lineRule="exact"/>
        <w:ind w:firstLine="504" w:firstLineChars="200"/>
        <w:rPr>
          <w:rFonts w:ascii="仿宋" w:hAnsi="仿宋" w:eastAsia="仿宋" w:cs="仿宋"/>
          <w:spacing w:val="6"/>
          <w:szCs w:val="24"/>
          <w:highlight w:val="none"/>
        </w:rPr>
      </w:pPr>
    </w:p>
    <w:p>
      <w:pPr>
        <w:spacing w:line="560" w:lineRule="exact"/>
        <w:ind w:firstLine="504" w:firstLineChars="200"/>
        <w:rPr>
          <w:rFonts w:ascii="仿宋" w:hAnsi="仿宋" w:eastAsia="仿宋" w:cs="仿宋"/>
          <w:spacing w:val="6"/>
          <w:szCs w:val="24"/>
          <w:highlight w:val="none"/>
        </w:rPr>
      </w:pPr>
    </w:p>
    <w:p>
      <w:pPr>
        <w:tabs>
          <w:tab w:val="left" w:pos="4860"/>
        </w:tabs>
        <w:spacing w:line="560" w:lineRule="exact"/>
        <w:ind w:right="1560" w:firstLine="504" w:firstLineChars="200"/>
        <w:jc w:val="center"/>
        <w:rPr>
          <w:rFonts w:ascii="仿宋" w:hAnsi="仿宋" w:eastAsia="仿宋" w:cs="仿宋"/>
          <w:spacing w:val="6"/>
          <w:szCs w:val="24"/>
          <w:highlight w:val="none"/>
          <w:u w:val="single"/>
        </w:rPr>
      </w:pPr>
      <w:r>
        <w:rPr>
          <w:rFonts w:hint="eastAsia" w:ascii="仿宋" w:hAnsi="仿宋" w:eastAsia="仿宋" w:cs="仿宋"/>
          <w:spacing w:val="6"/>
          <w:szCs w:val="24"/>
          <w:highlight w:val="none"/>
        </w:rPr>
        <w:t xml:space="preserve">              单位名称（盖章）：</w:t>
      </w:r>
      <w:r>
        <w:rPr>
          <w:rFonts w:hint="eastAsia" w:ascii="仿宋" w:hAnsi="仿宋" w:eastAsia="仿宋" w:cs="仿宋"/>
          <w:spacing w:val="6"/>
          <w:szCs w:val="24"/>
          <w:highlight w:val="none"/>
          <w:u w:val="single"/>
        </w:rPr>
        <w:t xml:space="preserve">              </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t xml:space="preserve">                        日  期：</w:t>
      </w:r>
      <w:r>
        <w:rPr>
          <w:rFonts w:hint="eastAsia" w:ascii="仿宋" w:hAnsi="仿宋" w:eastAsia="仿宋" w:cs="仿宋"/>
          <w:spacing w:val="6"/>
          <w:szCs w:val="24"/>
          <w:highlight w:val="none"/>
          <w:u w:val="single"/>
        </w:rPr>
        <w:t xml:space="preserve">            </w:t>
      </w: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br w:type="page"/>
      </w:r>
    </w:p>
    <w:p>
      <w:pPr>
        <w:pStyle w:val="18"/>
        <w:spacing w:line="560" w:lineRule="exact"/>
        <w:ind w:firstLine="0" w:firstLineChars="0"/>
        <w:rPr>
          <w:rFonts w:ascii="仿宋" w:hAnsi="仿宋" w:eastAsia="仿宋" w:cs="仿宋"/>
          <w:sz w:val="24"/>
          <w:szCs w:val="24"/>
          <w:highlight w:val="none"/>
        </w:rPr>
      </w:pPr>
      <w:r>
        <w:rPr>
          <w:rFonts w:hint="eastAsia" w:ascii="仿宋" w:hAnsi="仿宋" w:eastAsia="仿宋" w:cs="仿宋"/>
          <w:b/>
          <w:bCs/>
          <w:szCs w:val="28"/>
          <w:highlight w:val="none"/>
        </w:rPr>
        <w:t>20.《监狱、戒毒企业声明函》</w:t>
      </w:r>
      <w:r>
        <w:rPr>
          <w:rFonts w:hint="eastAsia" w:ascii="仿宋" w:hAnsi="仿宋" w:eastAsia="仿宋" w:cs="仿宋"/>
          <w:sz w:val="24"/>
          <w:szCs w:val="24"/>
          <w:highlight w:val="none"/>
        </w:rPr>
        <w:t>（格式，若有）</w:t>
      </w:r>
    </w:p>
    <w:p>
      <w:pPr>
        <w:snapToGrid w:val="0"/>
        <w:spacing w:line="640" w:lineRule="exact"/>
        <w:ind w:firstLine="1512" w:firstLineChars="6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napToGrid w:val="0"/>
        <w:spacing w:line="640" w:lineRule="exact"/>
        <w:ind w:firstLine="1687" w:firstLineChars="600"/>
        <w:rPr>
          <w:rFonts w:ascii="仿宋" w:hAnsi="仿宋" w:eastAsia="仿宋" w:cs="仿宋"/>
          <w:b/>
          <w:spacing w:val="6"/>
          <w:sz w:val="21"/>
          <w:szCs w:val="21"/>
          <w:highlight w:val="none"/>
          <w:u w:val="double"/>
          <w:lang w:val="zh-CN"/>
        </w:rPr>
      </w:pPr>
      <w:r>
        <w:rPr>
          <w:rFonts w:hint="eastAsia" w:ascii="仿宋" w:hAnsi="仿宋" w:eastAsia="仿宋" w:cs="仿宋"/>
          <w:b/>
          <w:kern w:val="0"/>
          <w:sz w:val="28"/>
          <w:szCs w:val="28"/>
          <w:highlight w:val="none"/>
          <w:lang w:val="zh-CN"/>
        </w:rPr>
        <w:t>监狱、戒毒企业声明函</w:t>
      </w:r>
      <w:r>
        <w:rPr>
          <w:rFonts w:hint="eastAsia" w:ascii="仿宋" w:hAnsi="仿宋" w:eastAsia="仿宋" w:cs="仿宋"/>
          <w:b/>
          <w:spacing w:val="6"/>
          <w:sz w:val="21"/>
          <w:szCs w:val="21"/>
          <w:highlight w:val="none"/>
          <w:lang w:val="zh-CN"/>
        </w:rPr>
        <w:t>（非监狱、戒毒企业不填写）</w:t>
      </w:r>
    </w:p>
    <w:p>
      <w:pPr>
        <w:spacing w:line="64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本单位郑重声明，根据《</w:t>
      </w:r>
      <w:r>
        <w:rPr>
          <w:rFonts w:hint="eastAsia" w:ascii="仿宋" w:hAnsi="仿宋" w:eastAsia="仿宋" w:cs="仿宋"/>
          <w:spacing w:val="-4"/>
          <w:kern w:val="0"/>
          <w:highlight w:val="none"/>
        </w:rPr>
        <w:t>财政部 司法部 关于政府采购支持监狱企业发展有关问题的通知</w:t>
      </w:r>
      <w:r>
        <w:rPr>
          <w:rFonts w:hint="eastAsia" w:ascii="仿宋" w:hAnsi="仿宋" w:eastAsia="仿宋" w:cs="仿宋"/>
          <w:highlight w:val="none"/>
        </w:rPr>
        <w:t>》（财库〔2014〕68号）的规定，本单位为符合条件的监狱、戒毒企业，且本单位参加的</w:t>
      </w:r>
      <w:r>
        <w:rPr>
          <w:rFonts w:hint="eastAsia" w:ascii="仿宋" w:hAnsi="仿宋" w:eastAsia="仿宋" w:cs="仿宋"/>
          <w:highlight w:val="none"/>
          <w:u w:val="single"/>
        </w:rPr>
        <w:t xml:space="preserve">           </w:t>
      </w:r>
      <w:r>
        <w:rPr>
          <w:rFonts w:hint="eastAsia" w:ascii="仿宋" w:hAnsi="仿宋" w:eastAsia="仿宋" w:cs="仿宋"/>
          <w:highlight w:val="none"/>
        </w:rPr>
        <w:t>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pPr>
        <w:spacing w:line="640" w:lineRule="exact"/>
        <w:ind w:firstLine="480" w:firstLineChars="200"/>
        <w:rPr>
          <w:rFonts w:ascii="仿宋" w:hAnsi="仿宋" w:eastAsia="仿宋" w:cs="仿宋"/>
          <w:highlight w:val="none"/>
        </w:rPr>
      </w:pPr>
    </w:p>
    <w:p>
      <w:pPr>
        <w:spacing w:line="640" w:lineRule="exact"/>
        <w:ind w:firstLine="480" w:firstLineChars="200"/>
        <w:rPr>
          <w:rFonts w:ascii="仿宋" w:hAnsi="仿宋" w:eastAsia="仿宋" w:cs="仿宋"/>
          <w:highlight w:val="none"/>
        </w:rPr>
      </w:pPr>
    </w:p>
    <w:p>
      <w:pPr>
        <w:tabs>
          <w:tab w:val="left" w:pos="4860"/>
          <w:tab w:val="left" w:pos="8040"/>
          <w:tab w:val="left" w:pos="8160"/>
        </w:tabs>
        <w:spacing w:line="640" w:lineRule="exact"/>
        <w:ind w:right="862" w:firstLine="480" w:firstLineChars="200"/>
        <w:jc w:val="center"/>
        <w:rPr>
          <w:rFonts w:ascii="仿宋" w:hAnsi="仿宋" w:eastAsia="仿宋" w:cs="仿宋"/>
          <w:highlight w:val="none"/>
          <w:u w:val="single"/>
        </w:rPr>
      </w:pPr>
      <w:r>
        <w:rPr>
          <w:rFonts w:hint="eastAsia" w:ascii="仿宋" w:hAnsi="仿宋" w:eastAsia="仿宋" w:cs="仿宋"/>
          <w:highlight w:val="none"/>
        </w:rPr>
        <w:t xml:space="preserve">            投标人全称（公章）：</w:t>
      </w:r>
      <w:r>
        <w:rPr>
          <w:rFonts w:hint="eastAsia" w:ascii="仿宋" w:hAnsi="仿宋" w:eastAsia="仿宋" w:cs="仿宋"/>
          <w:highlight w:val="none"/>
          <w:u w:val="single"/>
        </w:rPr>
        <w:t xml:space="preserve">                   </w:t>
      </w:r>
    </w:p>
    <w:p>
      <w:pPr>
        <w:tabs>
          <w:tab w:val="left" w:pos="4860"/>
        </w:tabs>
        <w:spacing w:line="640" w:lineRule="exact"/>
        <w:ind w:right="1560" w:firstLine="480" w:firstLineChars="200"/>
        <w:jc w:val="center"/>
        <w:rPr>
          <w:rFonts w:ascii="仿宋" w:hAnsi="仿宋" w:eastAsia="仿宋" w:cs="仿宋"/>
          <w:highlight w:val="none"/>
        </w:rPr>
      </w:pP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pPr>
        <w:spacing w:line="360" w:lineRule="auto"/>
        <w:ind w:firstLine="504" w:firstLineChars="200"/>
        <w:rPr>
          <w:rFonts w:ascii="仿宋" w:hAnsi="仿宋" w:eastAsia="仿宋" w:cs="仿宋"/>
          <w:bCs/>
          <w:spacing w:val="6"/>
          <w:highlight w:val="none"/>
          <w:shd w:val="pct10" w:color="auto" w:fill="FFFFFF"/>
        </w:rPr>
      </w:pPr>
    </w:p>
    <w:p>
      <w:pPr>
        <w:spacing w:line="360" w:lineRule="auto"/>
        <w:ind w:firstLine="444" w:firstLineChars="200"/>
        <w:rPr>
          <w:rFonts w:ascii="仿宋" w:hAnsi="仿宋" w:eastAsia="仿宋" w:cs="仿宋"/>
          <w:bCs/>
          <w:spacing w:val="6"/>
          <w:sz w:val="21"/>
          <w:szCs w:val="20"/>
          <w:highlight w:val="none"/>
          <w:shd w:val="pct10" w:color="auto" w:fill="FFFFFF"/>
        </w:rPr>
      </w:pPr>
    </w:p>
    <w:p>
      <w:pPr>
        <w:pStyle w:val="2"/>
        <w:rPr>
          <w:rFonts w:ascii="仿宋" w:hAnsi="仿宋" w:eastAsia="仿宋" w:cs="仿宋"/>
          <w:bCs/>
          <w:spacing w:val="6"/>
          <w:sz w:val="21"/>
          <w:szCs w:val="20"/>
          <w:highlight w:val="none"/>
          <w:shd w:val="pct10" w:color="auto" w:fill="FFFFFF"/>
        </w:rPr>
      </w:pPr>
    </w:p>
    <w:p>
      <w:pPr>
        <w:rPr>
          <w:highlight w:val="none"/>
        </w:rPr>
      </w:pPr>
    </w:p>
    <w:p>
      <w:pPr>
        <w:rPr>
          <w:rFonts w:ascii="仿宋" w:hAnsi="仿宋" w:eastAsia="仿宋" w:cs="仿宋"/>
          <w:sz w:val="28"/>
          <w:szCs w:val="28"/>
          <w:highlight w:val="none"/>
        </w:rPr>
        <w:sectPr>
          <w:headerReference r:id="rId47" w:type="first"/>
          <w:footerReference r:id="rId48" w:type="first"/>
          <w:pgSz w:w="11907" w:h="16840"/>
          <w:pgMar w:top="1417" w:right="1134" w:bottom="1417" w:left="1304" w:header="935" w:footer="771" w:gutter="567"/>
          <w:cols w:space="0" w:num="1"/>
          <w:titlePg/>
          <w:docGrid w:linePitch="312" w:charSpace="0"/>
        </w:sectPr>
      </w:pPr>
      <w:r>
        <w:rPr>
          <w:rFonts w:hint="eastAsia" w:ascii="仿宋" w:hAnsi="仿宋" w:eastAsia="仿宋" w:cs="仿宋"/>
          <w:b/>
          <w:kern w:val="0"/>
          <w:sz w:val="21"/>
          <w:szCs w:val="20"/>
          <w:highlight w:val="none"/>
          <w:lang w:val="zh-CN"/>
        </w:rPr>
        <w:t>备注：投标人提供的《</w:t>
      </w:r>
      <w:r>
        <w:rPr>
          <w:rFonts w:hint="eastAsia" w:ascii="仿宋" w:hAnsi="仿宋" w:eastAsia="仿宋" w:cs="仿宋"/>
          <w:b/>
          <w:sz w:val="21"/>
          <w:szCs w:val="20"/>
          <w:highlight w:val="none"/>
        </w:rPr>
        <w:t>监狱、戒毒企业</w:t>
      </w:r>
      <w:r>
        <w:rPr>
          <w:rFonts w:hint="eastAsia" w:ascii="仿宋" w:hAnsi="仿宋" w:eastAsia="仿宋" w:cs="仿宋"/>
          <w:b/>
          <w:kern w:val="0"/>
          <w:sz w:val="21"/>
          <w:szCs w:val="20"/>
          <w:highlight w:val="none"/>
          <w:lang w:val="zh-CN"/>
        </w:rPr>
        <w:t>声明函》必须真实有效，</w:t>
      </w:r>
      <w:r>
        <w:rPr>
          <w:rFonts w:hint="eastAsia" w:ascii="仿宋" w:hAnsi="仿宋" w:eastAsia="仿宋" w:cs="仿宋"/>
          <w:b/>
          <w:sz w:val="21"/>
          <w:szCs w:val="20"/>
          <w:highlight w:val="none"/>
        </w:rPr>
        <w:t>投标人应当提供由省级以上监狱管理局、戒毒管理局(含新疆生产建设兵团)出具的属于监狱企业的证明文件。</w:t>
      </w:r>
    </w:p>
    <w:p>
      <w:pPr>
        <w:rPr>
          <w:highlight w:val="none"/>
        </w:rPr>
      </w:pPr>
    </w:p>
    <w:p>
      <w:pPr>
        <w:spacing w:line="460" w:lineRule="exact"/>
        <w:rPr>
          <w:rFonts w:ascii="仿宋" w:hAnsi="仿宋" w:eastAsia="仿宋" w:cs="仿宋"/>
          <w:b/>
          <w:highlight w:val="none"/>
        </w:rPr>
      </w:pPr>
      <w:r>
        <w:rPr>
          <w:rFonts w:hint="eastAsia" w:ascii="仿宋" w:hAnsi="仿宋" w:eastAsia="仿宋" w:cs="仿宋"/>
          <w:b/>
          <w:highlight w:val="none"/>
        </w:rPr>
        <w:t>投标文件封袋正面标识式样</w:t>
      </w:r>
    </w:p>
    <w:p>
      <w:pPr>
        <w:rPr>
          <w:highlight w:val="none"/>
        </w:rPr>
      </w:pPr>
      <w:r>
        <w:rPr>
          <w:rFonts w:ascii="仿宋" w:hAnsi="仿宋" w:eastAsia="仿宋" w:cs="仿宋"/>
          <w:b/>
          <w:highlight w:val="none"/>
        </w:rPr>
        <mc:AlternateContent>
          <mc:Choice Requires="wps">
            <w:drawing>
              <wp:anchor distT="0" distB="0" distL="114300" distR="114300" simplePos="0" relativeHeight="251692032" behindDoc="0" locked="0" layoutInCell="1" allowOverlap="1">
                <wp:simplePos x="0" y="0"/>
                <wp:positionH relativeFrom="column">
                  <wp:posOffset>-205105</wp:posOffset>
                </wp:positionH>
                <wp:positionV relativeFrom="paragraph">
                  <wp:posOffset>168275</wp:posOffset>
                </wp:positionV>
                <wp:extent cx="5678805" cy="7706360"/>
                <wp:effectExtent l="5080" t="4445" r="12065" b="23495"/>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678805" cy="7706360"/>
                        </a:xfrm>
                        <a:prstGeom prst="rect">
                          <a:avLst/>
                        </a:prstGeom>
                        <a:solidFill>
                          <a:srgbClr val="FFFFFF"/>
                        </a:solidFill>
                        <a:ln w="9525">
                          <a:solidFill>
                            <a:srgbClr val="000000"/>
                          </a:solidFill>
                          <a:miter lim="800000"/>
                        </a:ln>
                        <a:effectLst/>
                      </wps:spPr>
                      <wps:txbx>
                        <w:txbxContent>
                          <w:p>
                            <w:pPr>
                              <w:rPr>
                                <w:rFonts w:ascii="仿宋" w:hAnsi="仿宋" w:eastAsia="仿宋" w:cs="仿宋"/>
                                <w:color w:val="00B0F0"/>
                                <w:sz w:val="28"/>
                                <w:szCs w:val="28"/>
                              </w:rPr>
                            </w:pPr>
                          </w:p>
                          <w:p>
                            <w:pPr>
                              <w:spacing w:line="640" w:lineRule="exac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投标文件（正本或副本）</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r>
                              <w:rPr>
                                <w:rFonts w:hint="eastAsia" w:ascii="仿宋" w:hAnsi="仿宋" w:eastAsia="仿宋" w:cs="仿宋"/>
                              </w:rPr>
                              <w:t>在****年*月*日*时*分之前不得启封</w:t>
                            </w:r>
                          </w:p>
                          <w:p>
                            <w:pPr>
                              <w:pStyle w:val="2"/>
                              <w:rPr>
                                <w:rFonts w:ascii="仿宋" w:hAnsi="仿宋" w:eastAsia="仿宋" w:cs="仿宋"/>
                                <w:color w:val="00B0F0"/>
                              </w:rPr>
                            </w:pPr>
                          </w:p>
                          <w:p>
                            <w:pPr>
                              <w:rPr>
                                <w:rFonts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5pt;margin-top:13.25pt;height:606.8pt;width:447.15pt;z-index:251692032;mso-width-relative:page;mso-height-relative:page;" coordsize="21600,21600" o:gfxdata="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AQmFTaAAAACwEAAA8AAAAA&#10;AAAAAQAgAAAAIgAAAGRycy9kb3ducmV2LnhtbFBLAQIUABQAAAAIAIdO4kDqfCMLSwIAAJgEAAAO&#10;AAAAAAAAAAEAIAAAACkBAABkcnMvZTJvRG9jLnhtbFBLBQYAAAAABgAGAFkBAADmBQAAAAA=&#10;">
                <v:path/>
                <v:fill focussize="0,0"/>
                <v:stroke joinstyle="miter"/>
                <v:imagedata o:title=""/>
                <o:lock v:ext="edit"/>
                <v:textbox>
                  <w:txbxContent>
                    <w:p>
                      <w:pPr>
                        <w:rPr>
                          <w:rFonts w:ascii="仿宋" w:hAnsi="仿宋" w:eastAsia="仿宋" w:cs="仿宋"/>
                          <w:color w:val="00B0F0"/>
                          <w:sz w:val="28"/>
                          <w:szCs w:val="28"/>
                        </w:rPr>
                      </w:pPr>
                    </w:p>
                    <w:p>
                      <w:pPr>
                        <w:spacing w:line="640" w:lineRule="exac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投标文件（正本或副本）</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r>
                        <w:rPr>
                          <w:rFonts w:hint="eastAsia" w:ascii="仿宋" w:hAnsi="仿宋" w:eastAsia="仿宋" w:cs="仿宋"/>
                        </w:rPr>
                        <w:t>在****年*月*日*时*分之前不得启封</w:t>
                      </w:r>
                    </w:p>
                    <w:p>
                      <w:pPr>
                        <w:pStyle w:val="2"/>
                        <w:rPr>
                          <w:rFonts w:ascii="仿宋" w:hAnsi="仿宋" w:eastAsia="仿宋" w:cs="仿宋"/>
                          <w:color w:val="00B0F0"/>
                        </w:rPr>
                      </w:pPr>
                    </w:p>
                    <w:p>
                      <w:pPr>
                        <w:rPr>
                          <w:rFonts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rPr>
          <w:rFonts w:ascii="仿宋" w:hAnsi="仿宋" w:eastAsia="仿宋" w:cs="仿宋"/>
          <w:b/>
          <w:bCs/>
          <w:kern w:val="0"/>
          <w:sz w:val="28"/>
          <w:szCs w:val="28"/>
          <w:highlight w:val="none"/>
        </w:rPr>
      </w:pPr>
    </w:p>
    <w:p>
      <w:pPr>
        <w:widowControl/>
        <w:spacing w:line="560" w:lineRule="exact"/>
        <w:ind w:left="480" w:leftChars="200"/>
        <w:rPr>
          <w:rFonts w:ascii="仿宋" w:hAnsi="仿宋" w:eastAsia="仿宋" w:cs="仿宋"/>
          <w:szCs w:val="24"/>
          <w:highlight w:val="none"/>
        </w:rPr>
      </w:pPr>
    </w:p>
    <w:p>
      <w:pPr>
        <w:widowControl/>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2"/>
        <w:rPr>
          <w:rFonts w:ascii="仿宋" w:hAnsi="仿宋" w:eastAsia="仿宋" w:cs="仿宋"/>
          <w:highlight w:val="none"/>
        </w:rPr>
      </w:pPr>
    </w:p>
    <w:p>
      <w:pPr>
        <w:rPr>
          <w:rFonts w:ascii="仿宋" w:hAnsi="仿宋" w:eastAsia="仿宋" w:cs="仿宋"/>
          <w:highlight w:val="none"/>
        </w:rPr>
      </w:pPr>
    </w:p>
    <w:p>
      <w:pPr>
        <w:spacing w:line="560" w:lineRule="exact"/>
        <w:rPr>
          <w:rFonts w:ascii="仿宋" w:hAnsi="仿宋" w:eastAsia="仿宋" w:cs="仿宋"/>
          <w:b/>
          <w:sz w:val="44"/>
          <w:szCs w:val="44"/>
          <w:highlight w:val="none"/>
        </w:rPr>
      </w:pPr>
    </w:p>
    <w:p>
      <w:pPr>
        <w:pStyle w:val="2"/>
        <w:rPr>
          <w:rFonts w:ascii="仿宋" w:hAnsi="仿宋" w:eastAsia="仿宋" w:cs="仿宋"/>
          <w:highlight w:val="none"/>
        </w:rPr>
      </w:pPr>
    </w:p>
    <w:p>
      <w:pPr>
        <w:rPr>
          <w:rFonts w:ascii="仿宋" w:hAnsi="仿宋" w:eastAsia="仿宋" w:cs="仿宋"/>
          <w:b/>
          <w:sz w:val="44"/>
          <w:szCs w:val="44"/>
          <w:highlight w:val="none"/>
        </w:rPr>
      </w:pPr>
      <w:r>
        <w:rPr>
          <w:rFonts w:hint="eastAsia" w:ascii="仿宋" w:hAnsi="仿宋" w:eastAsia="仿宋" w:cs="仿宋"/>
          <w:b/>
          <w:sz w:val="44"/>
          <w:szCs w:val="44"/>
          <w:highlight w:val="none"/>
        </w:rPr>
        <w:br w:type="page"/>
      </w:r>
    </w:p>
    <w:p>
      <w:pPr>
        <w:rPr>
          <w:rFonts w:ascii="仿宋" w:hAnsi="仿宋" w:eastAsia="仿宋" w:cs="仿宋"/>
          <w:b/>
          <w:highlight w:val="none"/>
        </w:rPr>
      </w:pPr>
      <w:r>
        <w:rPr>
          <w:rFonts w:hint="eastAsia" w:ascii="仿宋" w:hAnsi="仿宋" w:eastAsia="仿宋" w:cs="仿宋"/>
          <w:b/>
          <w:highlight w:val="none"/>
        </w:rPr>
        <w:t>资质证明材料正面标识式样</w:t>
      </w:r>
    </w:p>
    <w:p>
      <w:pPr>
        <w:rPr>
          <w:rFonts w:ascii="仿宋" w:hAnsi="仿宋" w:eastAsia="仿宋" w:cs="仿宋"/>
          <w:b/>
          <w:highlight w:val="none"/>
        </w:rPr>
      </w:pPr>
    </w:p>
    <w:p>
      <w:pPr>
        <w:rPr>
          <w:rFonts w:ascii="仿宋" w:hAnsi="仿宋" w:eastAsia="仿宋" w:cs="仿宋"/>
          <w:b/>
          <w:highlight w:val="none"/>
        </w:rPr>
      </w:pPr>
      <w:r>
        <w:rPr>
          <w:highlight w:val="none"/>
        </w:rPr>
        <mc:AlternateContent>
          <mc:Choice Requires="wps">
            <w:drawing>
              <wp:anchor distT="0" distB="0" distL="114300" distR="114300" simplePos="0" relativeHeight="251694080" behindDoc="0" locked="0" layoutInCell="1" allowOverlap="1">
                <wp:simplePos x="0" y="0"/>
                <wp:positionH relativeFrom="column">
                  <wp:posOffset>-138430</wp:posOffset>
                </wp:positionH>
                <wp:positionV relativeFrom="paragraph">
                  <wp:posOffset>-11430</wp:posOffset>
                </wp:positionV>
                <wp:extent cx="5595620" cy="8143875"/>
                <wp:effectExtent l="4445" t="4445" r="19685" b="508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595620" cy="8143875"/>
                        </a:xfrm>
                        <a:prstGeom prst="rect">
                          <a:avLst/>
                        </a:prstGeom>
                        <a:solidFill>
                          <a:srgbClr val="FFFFFF"/>
                        </a:solidFill>
                        <a:ln w="9525">
                          <a:solidFill>
                            <a:srgbClr val="000000"/>
                          </a:solidFill>
                          <a:miter lim="800000"/>
                        </a:ln>
                        <a:effectLst/>
                      </wps:spPr>
                      <wps:txb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资质证明材料</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9pt;margin-top:-0.9pt;height:641.25pt;width:440.6pt;z-index:251694080;mso-width-relative:page;mso-height-relative:page;" coordsize="21600,21600" o:gfxdata="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eRC6v2gAAAAsBAAAPAAAAAAAA&#10;AAEAIAAAACIAAABkcnMvZG93bnJldi54bWxQSwECFAAUAAAACACHTuJAGvuZU0kCAACYBAAADgAA&#10;AAAAAAABACAAAAApAQAAZHJzL2Uyb0RvYy54bWxQSwUGAAAAAAYABgBZAQAA5AU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资质证明材料</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mc:Fallback>
        </mc:AlternateContent>
      </w:r>
      <w:r>
        <w:rPr>
          <w:rFonts w:hint="eastAsia" w:ascii="仿宋" w:hAnsi="仿宋" w:eastAsia="仿宋" w:cs="仿宋"/>
          <w:b/>
          <w:highlight w:val="none"/>
        </w:rPr>
        <w:br w:type="page"/>
      </w:r>
    </w:p>
    <w:p>
      <w:pPr>
        <w:rPr>
          <w:rFonts w:ascii="仿宋" w:hAnsi="仿宋" w:eastAsia="仿宋" w:cs="仿宋"/>
          <w:b/>
          <w:highlight w:val="none"/>
        </w:rPr>
      </w:pPr>
      <w:r>
        <w:rPr>
          <w:rFonts w:hint="eastAsia" w:ascii="仿宋" w:hAnsi="仿宋" w:eastAsia="仿宋" w:cs="仿宋"/>
          <w:b/>
          <w:highlight w:val="none"/>
        </w:rPr>
        <w:t>开标一览表正面标识式样</w:t>
      </w:r>
    </w:p>
    <w:p>
      <w:pPr>
        <w:rPr>
          <w:rFonts w:ascii="仿宋" w:hAnsi="仿宋" w:eastAsia="仿宋" w:cs="仿宋"/>
          <w:b/>
          <w:sz w:val="44"/>
          <w:szCs w:val="44"/>
          <w:highlight w:val="none"/>
        </w:rPr>
      </w:pPr>
      <w:r>
        <w:rPr>
          <w:highlight w:val="none"/>
        </w:rPr>
        <mc:AlternateContent>
          <mc:Choice Requires="wps">
            <w:drawing>
              <wp:anchor distT="0" distB="0" distL="114300" distR="114300" simplePos="0" relativeHeight="251693056" behindDoc="0" locked="0" layoutInCell="1" allowOverlap="1">
                <wp:simplePos x="0" y="0"/>
                <wp:positionH relativeFrom="column">
                  <wp:posOffset>-138430</wp:posOffset>
                </wp:positionH>
                <wp:positionV relativeFrom="paragraph">
                  <wp:posOffset>186055</wp:posOffset>
                </wp:positionV>
                <wp:extent cx="5595620" cy="8143875"/>
                <wp:effectExtent l="4445" t="4445" r="19685" b="508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5595620" cy="8143875"/>
                        </a:xfrm>
                        <a:prstGeom prst="rect">
                          <a:avLst/>
                        </a:prstGeom>
                        <a:solidFill>
                          <a:srgbClr val="FFFFFF"/>
                        </a:solidFill>
                        <a:ln w="9525">
                          <a:solidFill>
                            <a:srgbClr val="000000"/>
                          </a:solidFill>
                          <a:miter lim="800000"/>
                        </a:ln>
                        <a:effectLst/>
                      </wps:spPr>
                      <wps:txb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开标一览表</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9pt;margin-top:14.65pt;height:641.25pt;width:440.6pt;z-index:251693056;mso-width-relative:page;mso-height-relative:page;" coordsize="21600,21600" o:gfxdata="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S2y2z2gAAAAsBAAAPAAAAAAAA&#10;AAEAIAAAACIAAABkcnMvZG93bnJldi54bWxQSwECFAAUAAAACACHTuJAfKBfF0kCAACYBAAADgAA&#10;AAAAAAABACAAAAApAQAAZHJzL2Uyb0RvYy54bWxQSwUGAAAAAAYABgBZAQAA5AU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开标一览表</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mc:Fallback>
        </mc:AlternateContent>
      </w:r>
      <w:r>
        <w:rPr>
          <w:rFonts w:hint="eastAsia" w:ascii="仿宋" w:hAnsi="仿宋" w:eastAsia="仿宋" w:cs="仿宋"/>
          <w:b/>
          <w:sz w:val="44"/>
          <w:szCs w:val="44"/>
          <w:highlight w:val="none"/>
        </w:rPr>
        <w:br w:type="page"/>
      </w:r>
    </w:p>
    <w:p>
      <w:pPr>
        <w:jc w:val="left"/>
        <w:rPr>
          <w:highlight w:val="none"/>
        </w:rPr>
      </w:pPr>
    </w:p>
    <w:p>
      <w:pPr>
        <w:spacing w:line="560" w:lineRule="exact"/>
        <w:jc w:val="center"/>
        <w:rPr>
          <w:rFonts w:ascii="仿宋" w:hAnsi="仿宋" w:eastAsia="仿宋" w:cs="仿宋"/>
          <w:b/>
          <w:sz w:val="44"/>
          <w:szCs w:val="44"/>
          <w:highlight w:val="none"/>
        </w:rPr>
      </w:pPr>
    </w:p>
    <w:p>
      <w:pPr>
        <w:pStyle w:val="5"/>
        <w:rPr>
          <w:rFonts w:hint="default"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jc w:val="center"/>
        <w:rPr>
          <w:rFonts w:ascii="仿宋" w:hAnsi="仿宋" w:eastAsia="仿宋" w:cs="仿宋"/>
          <w:b/>
          <w:bCs/>
          <w:sz w:val="48"/>
          <w:szCs w:val="48"/>
          <w:highlight w:val="none"/>
          <w:lang w:val="zh-CN"/>
        </w:rPr>
      </w:pPr>
    </w:p>
    <w:p>
      <w:pPr>
        <w:jc w:val="center"/>
        <w:rPr>
          <w:rFonts w:ascii="仿宋" w:hAnsi="仿宋" w:eastAsia="仿宋" w:cs="仿宋"/>
          <w:b/>
          <w:bCs/>
          <w:i/>
          <w:iCs/>
          <w:sz w:val="48"/>
          <w:szCs w:val="48"/>
          <w:highlight w:val="none"/>
        </w:rPr>
      </w:pPr>
      <w:r>
        <w:rPr>
          <w:rFonts w:hint="eastAsia" w:ascii="仿宋" w:hAnsi="仿宋" w:eastAsia="仿宋" w:cs="仿宋"/>
          <w:b/>
          <w:bCs/>
          <w:i/>
          <w:iCs/>
          <w:sz w:val="48"/>
          <w:szCs w:val="48"/>
          <w:highlight w:val="none"/>
          <w:lang w:val="zh-CN"/>
        </w:rPr>
        <w:t>为政府采购</w:t>
      </w:r>
      <w:r>
        <w:rPr>
          <w:rFonts w:hint="eastAsia" w:ascii="仿宋" w:hAnsi="仿宋" w:eastAsia="仿宋" w:cs="仿宋"/>
          <w:b/>
          <w:bCs/>
          <w:i/>
          <w:iCs/>
          <w:sz w:val="48"/>
          <w:szCs w:val="48"/>
          <w:highlight w:val="none"/>
        </w:rPr>
        <w:t xml:space="preserve">  我们更专心</w:t>
      </w:r>
    </w:p>
    <w:p>
      <w:pPr>
        <w:pStyle w:val="5"/>
        <w:rPr>
          <w:rFonts w:hint="default" w:ascii="仿宋" w:hAnsi="仿宋" w:eastAsia="仿宋" w:cs="仿宋"/>
          <w:i/>
          <w:iCs/>
          <w:sz w:val="28"/>
          <w:highlight w:val="none"/>
        </w:rPr>
      </w:pPr>
      <w:r>
        <w:rPr>
          <w:rFonts w:ascii="仿宋" w:hAnsi="仿宋" w:eastAsia="仿宋" w:cs="仿宋"/>
          <w:bCs/>
          <w:i/>
          <w:iCs/>
          <w:sz w:val="48"/>
          <w:szCs w:val="48"/>
          <w:highlight w:val="none"/>
        </w:rPr>
        <w:t xml:space="preserve">        </w:t>
      </w:r>
      <w:r>
        <w:rPr>
          <w:rFonts w:ascii="仿宋" w:hAnsi="仿宋" w:eastAsia="仿宋" w:cs="仿宋"/>
          <w:bCs/>
          <w:i/>
          <w:iCs/>
          <w:sz w:val="48"/>
          <w:szCs w:val="48"/>
          <w:highlight w:val="none"/>
          <w:u w:val="single"/>
        </w:rPr>
        <w:t xml:space="preserve">                      </w:t>
      </w:r>
      <w:r>
        <w:rPr>
          <w:rFonts w:ascii="仿宋" w:hAnsi="仿宋" w:eastAsia="仿宋" w:cs="仿宋"/>
          <w:bCs/>
          <w:i/>
          <w:iCs/>
          <w:sz w:val="48"/>
          <w:szCs w:val="48"/>
          <w:highlight w:val="none"/>
        </w:rPr>
        <w:t xml:space="preserve">      </w:t>
      </w:r>
    </w:p>
    <w:p>
      <w:pPr>
        <w:pStyle w:val="5"/>
        <w:jc w:val="center"/>
        <w:rPr>
          <w:rFonts w:hint="default" w:ascii="仿宋" w:hAnsi="仿宋" w:eastAsia="仿宋" w:cs="仿宋"/>
          <w:bCs/>
          <w:i/>
          <w:iCs/>
          <w:sz w:val="48"/>
          <w:szCs w:val="48"/>
          <w:highlight w:val="none"/>
        </w:rPr>
      </w:pPr>
      <w:r>
        <w:rPr>
          <w:rFonts w:ascii="仿宋" w:hAnsi="仿宋" w:eastAsia="仿宋" w:cs="仿宋"/>
          <w:bCs/>
          <w:i/>
          <w:iCs/>
          <w:sz w:val="48"/>
          <w:szCs w:val="48"/>
          <w:highlight w:val="none"/>
        </w:rPr>
        <w:t>做政府采购  我们更用心</w:t>
      </w: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5"/>
        <w:rPr>
          <w:rFonts w:hint="default" w:ascii="仿宋" w:hAnsi="仿宋" w:eastAsia="仿宋" w:cs="仿宋"/>
          <w:highlight w:val="none"/>
          <w:lang w:val="zh-CN"/>
        </w:rPr>
      </w:pPr>
    </w:p>
    <w:p>
      <w:pPr>
        <w:rPr>
          <w:rFonts w:ascii="仿宋" w:hAnsi="仿宋" w:eastAsia="仿宋" w:cs="仿宋"/>
          <w:highlight w:val="none"/>
          <w:u w:val="single"/>
          <w:lang w:val="zh-CN"/>
        </w:rPr>
      </w:pPr>
    </w:p>
    <w:p>
      <w:pPr>
        <w:pStyle w:val="5"/>
        <w:rPr>
          <w:rFonts w:hint="default" w:ascii="仿宋" w:hAnsi="仿宋" w:eastAsia="仿宋" w:cs="仿宋"/>
          <w:highlight w:val="none"/>
          <w:lang w:val="zh-CN"/>
        </w:rPr>
      </w:pPr>
    </w:p>
    <w:p>
      <w:pPr>
        <w:rPr>
          <w:rFonts w:ascii="仿宋" w:hAnsi="仿宋" w:eastAsia="仿宋" w:cs="仿宋"/>
          <w:sz w:val="40"/>
          <w:szCs w:val="40"/>
          <w:highlight w:val="none"/>
          <w:lang w:val="zh-CN"/>
        </w:rPr>
      </w:pPr>
      <w:r>
        <w:rPr>
          <w:rFonts w:hint="eastAsia" w:ascii="仿宋" w:hAnsi="仿宋" w:eastAsia="仿宋" w:cs="仿宋"/>
          <w:sz w:val="40"/>
          <w:szCs w:val="40"/>
          <w:highlight w:val="none"/>
          <w:lang w:val="zh-CN"/>
        </w:rPr>
        <w:t>华招广和项目管理有限公司</w:t>
      </w:r>
    </w:p>
    <w:p>
      <w:pPr>
        <w:pStyle w:val="5"/>
        <w:rPr>
          <w:rFonts w:hint="default" w:ascii="仿宋" w:hAnsi="仿宋" w:eastAsia="仿宋" w:cs="仿宋"/>
          <w:highlight w:val="none"/>
          <w:u w:val="single"/>
        </w:rPr>
      </w:pPr>
      <w:r>
        <w:rPr>
          <w:rFonts w:ascii="仿宋" w:hAnsi="仿宋" w:eastAsia="仿宋" w:cs="仿宋"/>
          <w:highlight w:val="none"/>
          <w:u w:val="single"/>
        </w:rPr>
        <w:t xml:space="preserve">                                                         </w:t>
      </w:r>
    </w:p>
    <w:p>
      <w:pPr>
        <w:pStyle w:val="5"/>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lang w:val="zh-CN"/>
        </w:rPr>
        <w:t>地</w:t>
      </w:r>
      <w:r>
        <w:rPr>
          <w:rFonts w:ascii="仿宋" w:hAnsi="仿宋" w:eastAsia="仿宋" w:cs="仿宋"/>
          <w:b w:val="0"/>
          <w:bCs/>
          <w:sz w:val="24"/>
          <w:szCs w:val="24"/>
          <w:highlight w:val="none"/>
        </w:rPr>
        <w:t xml:space="preserve">    </w:t>
      </w:r>
      <w:r>
        <w:rPr>
          <w:rFonts w:ascii="仿宋" w:hAnsi="仿宋" w:eastAsia="仿宋" w:cs="仿宋"/>
          <w:b w:val="0"/>
          <w:bCs/>
          <w:sz w:val="24"/>
          <w:szCs w:val="24"/>
          <w:highlight w:val="none"/>
          <w:lang w:val="zh-CN"/>
        </w:rPr>
        <w:t>址：</w:t>
      </w:r>
      <w:r>
        <w:rPr>
          <w:rFonts w:ascii="仿宋" w:hAnsi="仿宋" w:eastAsia="仿宋" w:cs="仿宋"/>
          <w:b w:val="0"/>
          <w:bCs/>
          <w:sz w:val="24"/>
          <w:szCs w:val="24"/>
          <w:highlight w:val="none"/>
        </w:rPr>
        <w:t>西安市朱雀大街南段1号汇成天玺C座18层</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邮    编：710000</w:t>
      </w:r>
    </w:p>
    <w:p>
      <w:pPr>
        <w:pStyle w:val="5"/>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rPr>
        <w:t>电    话：029-87592321</w:t>
      </w:r>
    </w:p>
    <w:p>
      <w:pPr>
        <w:autoSpaceDE w:val="0"/>
        <w:autoSpaceDN w:val="0"/>
        <w:spacing w:line="560" w:lineRule="exact"/>
        <w:rPr>
          <w:rFonts w:hint="default" w:ascii="仿宋" w:hAnsi="仿宋" w:eastAsia="仿宋" w:cs="仿宋"/>
          <w:highlight w:val="none"/>
        </w:rPr>
      </w:pPr>
      <w:r>
        <w:rPr>
          <w:rFonts w:hint="eastAsia" w:ascii="仿宋" w:hAnsi="仿宋" w:eastAsia="仿宋" w:cs="仿宋"/>
          <w:szCs w:val="24"/>
          <w:highlight w:val="none"/>
        </w:rPr>
        <w:t>电子邮箱：hzghxmglyxgs@163.com</w:t>
      </w:r>
      <w:bookmarkStart w:id="248" w:name="_GoBack"/>
      <w:bookmarkEnd w:id="248"/>
      <w:r>
        <w:rPr>
          <w:rFonts w:ascii="仿宋" w:hAnsi="仿宋" w:eastAsia="仿宋" w:cs="仿宋"/>
          <w:highlight w:val="none"/>
          <w:u w:val="single"/>
        </w:rPr>
        <w:t xml:space="preserve">                                                        </w:t>
      </w:r>
    </w:p>
    <w:p>
      <w:pPr>
        <w:pStyle w:val="5"/>
        <w:jc w:val="both"/>
        <w:rPr>
          <w:rFonts w:hint="default" w:ascii="仿宋" w:hAnsi="仿宋" w:eastAsia="仿宋" w:cs="仿宋"/>
          <w:highlight w:val="none"/>
        </w:rPr>
      </w:pPr>
    </w:p>
    <w:p/>
    <w:sectPr>
      <w:headerReference r:id="rId49" w:type="first"/>
      <w:footerReference r:id="rId51" w:type="first"/>
      <w:footerReference r:id="rId50" w:type="default"/>
      <w:pgSz w:w="11907" w:h="16840"/>
      <w:pgMar w:top="1417" w:right="1134" w:bottom="1417" w:left="1304" w:header="935" w:footer="771" w:gutter="567"/>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
      </w:rPr>
    </w:pPr>
  </w:p>
  <w:p>
    <w:pPr>
      <w:spacing w:line="280" w:lineRule="exact"/>
      <w:jc w:val="center"/>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21590</wp:posOffset>
              </wp:positionV>
              <wp:extent cx="102933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7pt;height:11.65pt;width:81.05pt;mso-position-horizontal:center;mso-position-horizontal-relative:margin;mso-wrap-style:none;z-index:251662336;mso-width-relative:page;mso-height-relative:page;" filled="f" stroked="f" coordsize="21600,21600" o:gfxdata="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kDmq0wAAAAUBAAAPAAAAAAAAAAEAIAAAACIAAABkcnMvZG93bnJldi54&#10;bWxQSwECFAAUAAAACACHTuJAWvHWDTgCAABiBAAADgAAAAAAAAABACAAAAAiAQAAZHJzL2Uyb0Rv&#10;Yy54bWxQSwUGAAAAAAYABgBZAQAAzAU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楷体" w:hAnsi="楷体" w:eastAsia="楷体" w:cs="楷体"/>
        <w:b/>
      </w:rPr>
    </w:pPr>
  </w:p>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7620</wp:posOffset>
              </wp:positionV>
              <wp:extent cx="102933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1.65pt;width:81.05pt;mso-position-horizontal:center;mso-position-horizontal-relative:margin;mso-wrap-style:none;z-index:251663360;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bPxIH0wAAAAUBAAAPAAAAAAAAAAEAIAAAACIAAABkcnMvZG93bnJldi54&#10;bWxQSwECFAAUAAAACACHTuJAZ1Li5jgCAABiBAAADgAAAAAAAAABACAAAAAiAQAAZHJzL2Uyb0Rv&#10;Yy54bWxQSwUGAAAAAAYABgBZAQAAzAUAAAAA&#10;">
              <v:path/>
              <v:fill on="f" focussize="0,0"/>
              <v:stroke on="f" weight="0.5pt" joinstyle="miter"/>
              <v:imagedata o:title=""/>
              <o:lock v:ext="edit"/>
              <v:textbox inset="0mm,0mm,0mm,0mm" style="mso-fit-shape-to-text:t;">
                <w:txbxContent>
                  <w:p>
                    <w:pPr>
                      <w:pStyle w:val="8"/>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
      </w:rPr>
    </w:pPr>
  </w:p>
  <w:p>
    <w:pPr>
      <w:spacing w:line="280" w:lineRule="exact"/>
      <w:rPr>
        <w:rFonts w:ascii="仿宋" w:hAnsi="仿宋" w:eastAsia="仿宋" w:cs="仿宋"/>
        <w:b/>
        <w:sz w:val="18"/>
        <w:szCs w:val="18"/>
        <w:u w:val="single"/>
      </w:rPr>
    </w:pPr>
    <w:r>
      <w:rPr>
        <w:rFonts w:ascii="仿宋" w:hAnsi="仿宋" w:eastAsia="仿宋" w:cs="仿宋"/>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172085</wp:posOffset>
              </wp:positionV>
              <wp:extent cx="1029335"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3.55pt;height:11.65pt;width:81.05pt;mso-position-horizontal:center;mso-position-horizontal-relative:margin;mso-wrap-style:none;z-index:251664384;mso-width-relative:page;mso-height-relative:page;" filled="f" stroked="f" coordsize="21600,21600" o:gfxdata="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7GAHdQAAAAGAQAADwAAAAAAAAABACAAAAAiAAAAZHJzL2Rvd25yZXYu&#10;eG1sUEsBAhQAFAAAAAgAh07iQMaSq8U4AgAAYgQAAA4AAAAAAAAAAQAgAAAAIwEAAGRycy9lMm9E&#10;b2MueG1sUEsFBgAAAAAGAAYAWQEAAM0FA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
      </w:rPr>
    </w:pPr>
  </w:p>
  <w:p>
    <w:pPr>
      <w:spacing w:line="280" w:lineRule="exact"/>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仿宋" w:hAnsi="仿宋" w:eastAsia="仿宋" w:cs="仿宋"/>
        <w:bCs/>
        <w:sz w:val="18"/>
        <w:szCs w:val="18"/>
        <w:u w:val="single"/>
      </w:rPr>
    </w:pPr>
    <w:r>
      <w:rPr>
        <w:rFonts w:ascii="仿宋" w:hAnsi="仿宋" w:eastAsia="仿宋" w:cs="仿宋"/>
        <w:bCs/>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7620</wp:posOffset>
              </wp:positionV>
              <wp:extent cx="102933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80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1.65pt;width:81.05pt;mso-position-horizontal:center;mso-position-horizontal-relative:margin;mso-wrap-style:none;z-index:251665408;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bPxIH0wAAAAUBAAAPAAAAAAAAAAEAIAAAACIAAABkcnMvZG93bnJldi54&#10;bWxQSwECFAAUAAAACACHTuJA+zGfLjgCAABiBAAADgAAAAAAAAABACAAAAAiAQAAZHJzL2Uyb0Rv&#10;Yy54bWxQSwUGAAAAAAYABgBZAQAAzAU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80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auto"/>
      <w:rPr>
        <w:sz w:val="18"/>
        <w:szCs w:val="18"/>
      </w:rPr>
    </w:pPr>
    <w:r>
      <w:rPr>
        <w:rFonts w:ascii="仿宋" w:hAnsi="仿宋" w:eastAsia="仿宋" w:cs="仿宋"/>
        <w:sz w:val="18"/>
        <w:szCs w:val="18"/>
      </w:rPr>
      <mc:AlternateContent>
        <mc:Choice Requires="wps">
          <w:drawing>
            <wp:anchor distT="0" distB="0" distL="114300" distR="114300" simplePos="0" relativeHeight="251669504" behindDoc="0" locked="0" layoutInCell="1" allowOverlap="1">
              <wp:simplePos x="0" y="0"/>
              <wp:positionH relativeFrom="margin">
                <wp:posOffset>2375535</wp:posOffset>
              </wp:positionH>
              <wp:positionV relativeFrom="paragraph">
                <wp:posOffset>190500</wp:posOffset>
              </wp:positionV>
              <wp:extent cx="103314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33145" cy="147955"/>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87.05pt;margin-top:15pt;height:11.65pt;width:81.35pt;mso-position-horizontal-relative:margin;mso-wrap-style:none;z-index:251669504;mso-width-relative:page;mso-height-relative:page;" filled="f" stroked="f" coordsize="21600,21600" o:gfxdata="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6Ma11AAAAAkBAAAPAAAAAAAAAAEAIAAA&#10;ACIAAABkcnMvZG93bnJldi54bWxQSwECFAAUAAAACACHTuJASaLbxRACAAARBAAADgAAAAAAAAAB&#10;ACAAAAAjAQAAZHJzL2Uyb0RvYy54bWxQSwUGAAAAAAYABgBZAQAApQUAAAAA&#10;">
              <v:path/>
              <v:fill on="f" focussize="0,0"/>
              <v:stroke on="f" joinstyle="miter"/>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r>
      <w:rPr>
        <w:rFonts w:hint="eastAsia" w:ascii="仿宋" w:hAnsi="仿宋" w:eastAsia="仿宋" w:cs="仿宋"/>
        <w:sz w:val="18"/>
        <w:szCs w:val="18"/>
        <w:u w:val="single"/>
      </w:rPr>
      <w:t>华招广和项目管理有限公司      地 址：西安市朱雀大街南段1号汇成天玺C座18层     电 话：029-85566819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cs="仿宋"/>
        <w:bCs/>
      </w:rPr>
    </w:pPr>
    <w:r>
      <w:rPr>
        <w:rFonts w:hint="eastAsia" w:ascii="仿宋" w:hAnsi="仿宋" w:eastAsia="仿宋" w:cs="仿宋"/>
        <w:bCs/>
        <w:u w:val="single"/>
      </w:rPr>
      <w:t>华招广和项目管理有限公司      地 址：西安市朱雀大街南段1号汇成天玺C座18层     电 话：029-85566819</w:t>
    </w:r>
  </w:p>
  <w:p>
    <w:pPr>
      <w:pStyle w:val="8"/>
      <w:jc w:val="center"/>
      <w:rPr>
        <w:rFonts w:ascii="楷体" w:hAnsi="楷体" w:eastAsia="楷体" w:cs="楷体"/>
        <w:b/>
      </w:rPr>
    </w:pPr>
    <w:r>
      <mc:AlternateContent>
        <mc:Choice Requires="wps">
          <w:drawing>
            <wp:anchor distT="0" distB="0" distL="114300" distR="114300" simplePos="0" relativeHeight="251670528" behindDoc="0" locked="0" layoutInCell="1" allowOverlap="1">
              <wp:simplePos x="0" y="0"/>
              <wp:positionH relativeFrom="margin">
                <wp:posOffset>2308225</wp:posOffset>
              </wp:positionH>
              <wp:positionV relativeFrom="paragraph">
                <wp:posOffset>79375</wp:posOffset>
              </wp:positionV>
              <wp:extent cx="103314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33145" cy="147955"/>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81.75pt;margin-top:6.25pt;height:11.65pt;width:81.35pt;mso-position-horizontal-relative:margin;mso-wrap-style:none;z-index:251670528;mso-width-relative:page;mso-height-relative:page;" filled="f" stroked="f" coordsize="21600,21600" o:gfxdata="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iQKrdUAAAAJAQAADwAAAAAAAAABACAA&#10;AAAiAAAAZHJzL2Rvd25yZXYueG1sUEsBAhQAFAAAAAgAh07iQMD8iWYQAgAAEQQAAA4AAAAAAAAA&#10;AQAgAAAAJAEAAGRycy9lMm9Eb2MueG1sUEsFBgAAAAAGAAYAWQEAAKYFAAAAAA==&#10;">
              <v:path/>
              <v:fill on="f" focussize="0,0"/>
              <v:stroke on="f" joinstyle="miter"/>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p>
    <w:pPr>
      <w:spacing w:line="280" w:lineRule="exact"/>
      <w:jc w:val="center"/>
      <w:rPr>
        <w:rFonts w:ascii="楷体" w:hAnsi="楷体" w:eastAsia="楷体" w:cs="楷体"/>
        <w:b/>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8"/>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8"/>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8"/>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0" w:hanging="360" w:hangingChars="200"/>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85888" behindDoc="0" locked="0" layoutInCell="1" allowOverlap="1">
              <wp:simplePos x="0" y="0"/>
              <wp:positionH relativeFrom="margin">
                <wp:posOffset>2381885</wp:posOffset>
              </wp:positionH>
              <wp:positionV relativeFrom="paragraph">
                <wp:posOffset>103505</wp:posOffset>
              </wp:positionV>
              <wp:extent cx="1029335" cy="14795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7.55pt;margin-top:8.15pt;height:11.65pt;width:81.05pt;mso-position-horizontal-relative:margin;mso-wrap-style:none;z-index:251685888;mso-width-relative:page;mso-height-relative:page;" filled="f" stroked="f" coordsize="21600,21600" o:gfxdata="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XS4ztYAAAAJAQAADwAAAAAAAAABACAAAAAiAAAAZHJzL2Rvd25y&#10;ZXYueG1sUEsBAhQAFAAAAAgAh07iQN5fLPc5AgAAZAQAAA4AAAAAAAAAAQAgAAAAJQEAAGRycy9l&#10;Mm9Eb2MueG1sUEsFBgAAAAAGAAYAWQEAANAFA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p>
    <w:pPr>
      <w:spacing w:line="280" w:lineRule="exact"/>
      <w:rPr>
        <w:rFonts w:ascii="宋体" w:hAnsi="宋体"/>
        <w:b/>
        <w:sz w:val="21"/>
        <w:szCs w:val="16"/>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0" w:hanging="360" w:hangingChars="200"/>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52705</wp:posOffset>
              </wp:positionV>
              <wp:extent cx="1029335" cy="14795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39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15pt;height:11.65pt;width:81.05pt;mso-position-horizontal:center;mso-position-horizontal-relative:margin;mso-wrap-style:none;z-index:251684864;mso-width-relative:page;mso-height-relative:page;" filled="f" stroked="f" coordsize="21600,21600" o:gfxdata="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4Qy2dMAAAAFAQAADwAAAAAAAAABACAAAAAiAAAAZHJzL2Rvd25yZXYu&#10;eG1sUEsBAhQAFAAAAAgAh07iQDBWfok5AgAAZAQAAA4AAAAAAAAAAQAgAAAAIgEAAGRycy9lMm9E&#10;b2MueG1sUEsFBgAAAAAGAAYAWQEAAM0FA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39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p>
    <w:pPr>
      <w:pStyle w:val="8"/>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
      </w:rPr>
    </w:pPr>
  </w:p>
  <w:p>
    <w:pPr>
      <w:spacing w:line="280" w:lineRule="exact"/>
      <w:jc w:val="center"/>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21590</wp:posOffset>
              </wp:positionV>
              <wp:extent cx="1029335" cy="14795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7pt;height:11.65pt;width:81.05pt;mso-position-horizontal:center;mso-position-horizontal-relative:margin;mso-wrap-style:none;z-index:251680768;mso-width-relative:page;mso-height-relative:page;" filled="f" stroked="f" coordsize="21600,21600" o:gfxdata="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ZA5qtMAAAAFAQAADwAAAAAAAAABACAAAAAiAAAAZHJzL2Rvd25yZXYu&#10;eG1sUEsBAhQAFAAAAAgAh07iQH+Tv3g5AgAAZAQAAA4AAAAAAAAAAQAgAAAAIgEAAGRycy9lMm9E&#10;b2MueG1sUEsFBgAAAAAGAAYAWQEAAM0FA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楷体" w:hAnsi="楷体" w:eastAsia="楷体" w:cs="楷体"/>
        <w:b/>
      </w:rPr>
    </w:pPr>
  </w:p>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7620</wp:posOffset>
              </wp:positionV>
              <wp:extent cx="1029335" cy="14795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1.65pt;width:81.05pt;mso-position-horizontal:center;mso-position-horizontal-relative:margin;mso-wrap-style:none;z-index:251681792;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z8SB9MAAAAFAQAADwAAAAAAAAABACAAAAAiAAAAZHJzL2Rvd25yZXYu&#10;eG1sUEsBAhQAFAAAAAgAh07iQLc3Jhw5AgAAZAQAAA4AAAAAAAAAAQAgAAAAIgEAAGRycy9lMm9E&#10;b2MueG1sUEsFBgAAAAAGAAYAWQEAAM0FAAAAAA==&#10;">
              <v:path/>
              <v:fill on="f" focussize="0,0"/>
              <v:stroke on="f" weight="0.5pt" joinstyle="miter"/>
              <v:imagedata o:title=""/>
              <o:lock v:ext="edit"/>
              <v:textbox inset="0mm,0mm,0mm,0mm" style="mso-fit-shape-to-text:t;">
                <w:txbxContent>
                  <w:p>
                    <w:pPr>
                      <w:pStyle w:val="8"/>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
      </w:rPr>
    </w:pPr>
  </w:p>
  <w:p>
    <w:pPr>
      <w:spacing w:line="280" w:lineRule="exact"/>
      <w:rPr>
        <w:rFonts w:ascii="仿宋" w:hAnsi="仿宋" w:eastAsia="仿宋" w:cs="仿宋"/>
        <w:b/>
        <w:sz w:val="18"/>
        <w:szCs w:val="18"/>
        <w:u w:val="single"/>
      </w:rPr>
    </w:pPr>
    <w:r>
      <w:rPr>
        <w:rFonts w:ascii="仿宋" w:hAnsi="仿宋" w:eastAsia="仿宋" w:cs="仿宋"/>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172085</wp:posOffset>
              </wp:positionV>
              <wp:extent cx="1029335" cy="14795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3.55pt;height:11.65pt;width:81.05pt;mso-position-horizontal:center;mso-position-horizontal-relative:margin;mso-wrap-style:none;z-index:251682816;mso-width-relative:page;mso-height-relative:page;" filled="f" stroked="f" coordsize="21600,21600" o:gfxdata="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OxgB3UAAAABgEAAA8AAAAAAAAAAQAgAAAAIgAAAGRycy9kb3ducmV2&#10;LnhtbFBLAQIUABQAAAAIAIdO4kBrJILgOQIAAGQEAAAOAAAAAAAAAAEAIAAAACMBAABkcnMvZTJv&#10;RG9jLnhtbFBLBQYAAAAABgAGAFkBAADOBQ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
      </w:rPr>
    </w:pPr>
  </w:p>
  <w:p>
    <w:pPr>
      <w:spacing w:line="280" w:lineRule="exact"/>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仿宋" w:hAnsi="仿宋" w:eastAsia="仿宋" w:cs="仿宋"/>
        <w:bCs/>
        <w:sz w:val="18"/>
        <w:szCs w:val="18"/>
        <w:u w:val="single"/>
      </w:rPr>
    </w:pPr>
    <w:r>
      <w:rPr>
        <w:rFonts w:ascii="仿宋" w:hAnsi="仿宋" w:eastAsia="仿宋" w:cs="仿宋"/>
        <w:bCs/>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7620</wp:posOffset>
              </wp:positionV>
              <wp:extent cx="1029335" cy="14795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80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1.65pt;width:81.05pt;mso-position-horizontal:center;mso-position-horizontal-relative:margin;mso-wrap-style:none;z-index:251683840;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bPxIH0wAAAAUBAAAPAAAAAAAAAAEAIAAAACIAAABkcnMvZG93bnJldi54&#10;bWxQSwECFAAUAAAACACHTuJAk9c2eDgCAABkBAAADgAAAAAAAAABACAAAAAiAQAAZHJzL2Uyb0Rv&#10;Yy54bWxQSwUGAAAAAAYABgBZAQAAzAU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80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auto"/>
      <w:rPr>
        <w:sz w:val="18"/>
        <w:szCs w:val="18"/>
      </w:rPr>
    </w:pPr>
    <w:r>
      <w:rPr>
        <w:rFonts w:ascii="仿宋" w:hAnsi="仿宋" w:eastAsia="仿宋" w:cs="仿宋"/>
        <w:sz w:val="18"/>
        <w:szCs w:val="18"/>
      </w:rPr>
      <mc:AlternateContent>
        <mc:Choice Requires="wps">
          <w:drawing>
            <wp:anchor distT="0" distB="0" distL="114300" distR="114300" simplePos="0" relativeHeight="251686912" behindDoc="0" locked="0" layoutInCell="1" allowOverlap="1">
              <wp:simplePos x="0" y="0"/>
              <wp:positionH relativeFrom="margin">
                <wp:posOffset>2375535</wp:posOffset>
              </wp:positionH>
              <wp:positionV relativeFrom="paragraph">
                <wp:posOffset>190500</wp:posOffset>
              </wp:positionV>
              <wp:extent cx="1033145" cy="147955"/>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033145" cy="147955"/>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87.05pt;margin-top:15pt;height:11.65pt;width:81.35pt;mso-position-horizontal-relative:margin;mso-wrap-style:none;z-index:251686912;mso-width-relative:page;mso-height-relative:page;" filled="f" stroked="f" coordsize="21600,21600" o:gfxdata="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OjGtdQAAAAJAQAADwAAAAAAAAABACAA&#10;AAAiAAAAZHJzL2Rvd25yZXYueG1sUEsBAhQAFAAAAAgAh07iQExouAARAgAAEwQAAA4AAAAAAAAA&#10;AQAgAAAAIwEAAGRycy9lMm9Eb2MueG1sUEsFBgAAAAAGAAYAWQEAAKYFAAAAAA==&#10;">
              <v:path/>
              <v:fill on="f" focussize="0,0"/>
              <v:stroke on="f" joinstyle="miter"/>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r>
      <w:rPr>
        <w:rFonts w:hint="eastAsia" w:ascii="仿宋" w:hAnsi="仿宋" w:eastAsia="仿宋" w:cs="仿宋"/>
        <w:sz w:val="18"/>
        <w:szCs w:val="18"/>
        <w:u w:val="single"/>
      </w:rPr>
      <w:t>华招广和项目管理有限公司      地 址：西安市朱雀大街南段1号汇成天玺C座18层     电 话：029-85566819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8"/>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cs="仿宋"/>
        <w:bCs/>
      </w:rPr>
    </w:pPr>
    <w:r>
      <w:rPr>
        <w:rFonts w:hint="eastAsia" w:ascii="仿宋" w:hAnsi="仿宋" w:eastAsia="仿宋" w:cs="仿宋"/>
        <w:bCs/>
        <w:u w:val="single"/>
      </w:rPr>
      <w:t>华招广和项目管理有限公司      地 址：西安市朱雀大街南段1号汇成天玺C座18层     电 话：029-85566819</w:t>
    </w:r>
  </w:p>
  <w:p>
    <w:pPr>
      <w:pStyle w:val="8"/>
      <w:jc w:val="center"/>
      <w:rPr>
        <w:rFonts w:ascii="楷体" w:hAnsi="楷体" w:eastAsia="楷体" w:cs="楷体"/>
        <w:b/>
      </w:rPr>
    </w:pPr>
    <w:r>
      <mc:AlternateContent>
        <mc:Choice Requires="wps">
          <w:drawing>
            <wp:anchor distT="0" distB="0" distL="114300" distR="114300" simplePos="0" relativeHeight="251687936" behindDoc="0" locked="0" layoutInCell="1" allowOverlap="1">
              <wp:simplePos x="0" y="0"/>
              <wp:positionH relativeFrom="margin">
                <wp:posOffset>2308225</wp:posOffset>
              </wp:positionH>
              <wp:positionV relativeFrom="paragraph">
                <wp:posOffset>79375</wp:posOffset>
              </wp:positionV>
              <wp:extent cx="1033145" cy="147955"/>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33145" cy="147955"/>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81.75pt;margin-top:6.25pt;height:11.65pt;width:81.35pt;mso-position-horizontal-relative:margin;mso-wrap-style:none;z-index:251687936;mso-width-relative:page;mso-height-relative:page;" filled="f" stroked="f" coordsize="21600,21600" o:gfxdata="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YkCq3VAAAACQEAAA8AAAAAAAAAAQAg&#10;AAAAIgAAAGRycy9kb3ducmV2LnhtbFBLAQIUABQAAAAIAIdO4kB9gRhDEQIAABMEAAAOAAAAAAAA&#10;AAEAIAAAACQBAABkcnMvZTJvRG9jLnhtbFBLBQYAAAAABgAGAFkBAACnBQAAAAA=&#10;">
              <v:path/>
              <v:fill on="f" focussize="0,0"/>
              <v:stroke on="f" joinstyle="miter"/>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p>
    <w:pPr>
      <w:spacing w:line="280" w:lineRule="exact"/>
      <w:jc w:val="center"/>
      <w:rPr>
        <w:rFonts w:ascii="楷体" w:hAnsi="楷体" w:eastAsia="楷体" w:cs="楷体"/>
        <w:b/>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18"/>
        <w:szCs w:val="21"/>
        <w:u w:val="single"/>
      </w:rPr>
    </w:pPr>
    <w:r>
      <w:rPr>
        <w:sz w:val="18"/>
        <w:szCs w:val="21"/>
        <w:u w:val="single"/>
      </w:rPr>
      <mc:AlternateContent>
        <mc:Choice Requires="wps">
          <w:drawing>
            <wp:anchor distT="0" distB="0" distL="114300" distR="114300" simplePos="0" relativeHeight="251671552" behindDoc="0" locked="0" layoutInCell="1" allowOverlap="1">
              <wp:simplePos x="0" y="0"/>
              <wp:positionH relativeFrom="margin">
                <wp:posOffset>2346960</wp:posOffset>
              </wp:positionH>
              <wp:positionV relativeFrom="paragraph">
                <wp:posOffset>183515</wp:posOffset>
              </wp:positionV>
              <wp:extent cx="1090930"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90930" cy="147955"/>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84.8pt;margin-top:14.45pt;height:11.65pt;width:85.9pt;mso-position-horizontal-relative:margin;mso-wrap-style:none;z-index:251671552;mso-width-relative:page;mso-height-relative:page;" filled="f" stroked="f" coordsize="21600,21600" o:gfxdata="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3BuxPXAAAACQEAAA8AAAAAAAAAAQAg&#10;AAAAIgAAAGRycy9kb3ducmV2LnhtbFBLAQIUABQAAAAIAIdO4kD+kYhnDwIAABEEAAAOAAAAAAAA&#10;AAEAIAAAACYBAABkcnMvZTJvRG9jLnhtbFBLBQYAAAAABgAGAFkBAACnBQAAAAA=&#10;">
              <v:path/>
              <v:fill on="f" focussize="0,0"/>
              <v:stroke on="f" joinstyle="miter"/>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r>
      <w:rPr>
        <w:rFonts w:hint="eastAsia"/>
        <w:sz w:val="16"/>
        <w:szCs w:val="20"/>
        <w:u w:val="single"/>
      </w:rPr>
      <w:t>华招广和项目管理有限公司         地 址：西安市朱雀大街南段1号汇成天玺C座18层             电 话：029-85566819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楷体" w:hAnsi="楷体" w:eastAsia="楷体" w:cs="楷体"/>
        <w:b/>
      </w:rPr>
    </w:pPr>
    <w:r>
      <w:rPr>
        <w:rFonts w:hint="eastAsia" w:ascii="仿宋" w:hAnsi="仿宋" w:eastAsia="仿宋" w:cs="仿宋"/>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posOffset>2484755</wp:posOffset>
              </wp:positionH>
              <wp:positionV relativeFrom="paragraph">
                <wp:posOffset>6350</wp:posOffset>
              </wp:positionV>
              <wp:extent cx="103314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3145" cy="147955"/>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95.65pt;margin-top:0.5pt;height:11.65pt;width:81.35pt;mso-position-horizontal-relative:margin;mso-wrap-style:none;z-index:251672576;mso-width-relative:page;mso-height-relative:page;" filled="f" stroked="f" coordsize="21600,21600" o:gfxdata="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QNjyNUAAAAIAQAADwAAAAAAAAABACAA&#10;AAAiAAAAZHJzL2Rvd25yZXYueG1sUEsBAhQAFAAAAAgAh07iQHQ3hhsQAgAAEQQAAA4AAAAAAAAA&#10;AQAgAAAAJAEAAGRycy9lMm9Eb2MueG1sUEsFBgAAAAAGAAYAWQEAAKYFAAAAAA==&#10;">
              <v:path/>
              <v:fill on="f" focussize="0,0"/>
              <v:stroke on="f" joinstyle="miter"/>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0" w:hanging="360" w:hangingChars="200"/>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7456" behindDoc="0" locked="0" layoutInCell="1" allowOverlap="1">
              <wp:simplePos x="0" y="0"/>
              <wp:positionH relativeFrom="margin">
                <wp:posOffset>2381885</wp:posOffset>
              </wp:positionH>
              <wp:positionV relativeFrom="paragraph">
                <wp:posOffset>103505</wp:posOffset>
              </wp:positionV>
              <wp:extent cx="1029335" cy="1479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7.55pt;margin-top:8.15pt;height:11.65pt;width:81.05pt;mso-position-horizontal-relative:margin;mso-wrap-style:none;z-index:251667456;mso-width-relative:page;mso-height-relative:page;" filled="f" stroked="f" coordsize="21600,21600" o:gfxdata="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XS4ztYAAAAJAQAADwAAAAAAAAABACAAAAAiAAAAZHJzL2Rvd25y&#10;ZXYueG1sUEsBAhQAFAAAAAgAh07iQOkN4TI5AgAAZAQAAA4AAAAAAAAAAQAgAAAAJQEAAGRycy9l&#10;Mm9Eb2MueG1sUEsFBgAAAAAGAAYAWQEAANAFA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p>
    <w:pPr>
      <w:spacing w:line="280" w:lineRule="exact"/>
      <w:rPr>
        <w:rFonts w:ascii="宋体" w:hAnsi="宋体"/>
        <w:b/>
        <w:sz w:val="21"/>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0" w:hanging="360" w:hangingChars="200"/>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52705</wp:posOffset>
              </wp:positionV>
              <wp:extent cx="1029335" cy="1479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39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15pt;height:11.65pt;width:81.05pt;mso-position-horizontal:center;mso-position-horizontal-relative:margin;mso-wrap-style:none;z-index:251666432;mso-width-relative:page;mso-height-relative:page;" filled="f" stroked="f" coordsize="21600,21600" o:gfxdata="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hDLZ0wAAAAUBAAAPAAAAAAAAAAEAIAAAACIAAABkcnMvZG93bnJldi54&#10;bWxQSwECFAAUAAAACACHTuJA/brcqjgCAABkBAAADgAAAAAAAAABACAAAAAiAQAAZHJzL2Uyb0Rv&#10;Yy54bWxQSwUGAAAAAAYABgBZAQAAzAUAAAAA&#10;">
              <v:path/>
              <v:fill on="f" focussize="0,0"/>
              <v:stroke on="f" weight="0.5pt" joinstyle="miter"/>
              <v:imagedata o:title=""/>
              <o:lock v:ext="edit"/>
              <v:textbox inset="0mm,0mm,0mm,0mm" style="mso-fit-shape-to-text:t;">
                <w:txbxContent>
                  <w:p>
                    <w:pPr>
                      <w:pStyle w:val="8"/>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39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left"/>
      <w:rPr>
        <w:rFonts w:ascii="楷体" w:hAnsi="楷体" w:eastAsia="楷体" w:cs="楷体"/>
      </w:rPr>
    </w:pPr>
    <w:r>
      <w:rPr>
        <w:rFonts w:hint="eastAsia" w:ascii="仿宋" w:hAnsi="仿宋" w:eastAsia="仿宋" w:cs="仿宋"/>
        <w:bCs/>
        <w:u w:val="single"/>
        <w:lang w:eastAsia="zh-CN"/>
      </w:rPr>
      <w:t xml:space="preserve">实验室仪器设备采购项目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both"/>
      <w:rPr>
        <w:rFonts w:ascii="宋体" w:hAnsi="宋体"/>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both"/>
      <w:rPr>
        <w:rFonts w:ascii="宋体" w:hAnsi="宋体" w:eastAsia="楷体"/>
        <w:u w:val="single"/>
      </w:rPr>
    </w:pPr>
    <w:r>
      <w:rPr>
        <w:rFonts w:hint="eastAsia" w:ascii="仿宋" w:hAnsi="仿宋" w:eastAsia="仿宋" w:cs="仿宋"/>
        <w:bCs/>
        <w:u w:val="single"/>
        <w:lang w:eastAsia="zh-CN"/>
      </w:rPr>
      <w:t xml:space="preserve">实验室仪器设备采购项目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r>
      <w:rPr>
        <w:rFonts w:hint="eastAsia" w:ascii="楷体" w:hAnsi="楷体" w:eastAsia="楷体" w:cs="楷体"/>
        <w:b/>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480" w:lineRule="exact"/>
      <w:jc w:val="both"/>
      <w:rPr>
        <w:rFonts w:ascii="楷体" w:hAnsi="楷体" w:eastAsia="楷体" w:cs="楷体"/>
      </w:rPr>
    </w:pPr>
    <w:r>
      <w:rPr>
        <w:rFonts w:hint="eastAsia" w:ascii="仿宋" w:hAnsi="仿宋" w:eastAsia="仿宋" w:cs="仿宋"/>
        <w:bCs/>
        <w:lang w:eastAsia="zh-CN"/>
      </w:rPr>
      <w:t xml:space="preserve">实验室仪器设备采购项目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eastAsia="仿宋"/>
        <w:lang w:eastAsia="zh-CN"/>
      </w:rPr>
    </w:pPr>
    <w:r>
      <w:rPr>
        <w:rFonts w:hint="eastAsia" w:ascii="仿宋" w:hAnsi="仿宋" w:eastAsia="仿宋" w:cs="仿宋"/>
        <w:bCs/>
        <w:lang w:eastAsia="zh-CN"/>
      </w:rPr>
      <w:t xml:space="preserve">实验室仪器设备采购项目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lang w:eastAsia="zh-CN"/>
      </w:rPr>
      <w:t>公开招标文件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60" w:lineRule="auto"/>
      <w:jc w:val="both"/>
    </w:pPr>
    <w:r>
      <w:rPr>
        <w:rFonts w:hint="eastAsia" w:ascii="仿宋" w:hAnsi="仿宋" w:eastAsia="仿宋" w:cs="仿宋"/>
        <w:bCs/>
        <w:lang w:eastAsia="zh-CN"/>
      </w:rPr>
      <w:t xml:space="preserve">实验室仪器设备采购项目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ascii="仿宋" w:hAnsi="仿宋" w:eastAsia="仿宋" w:cs="仿宋"/>
        <w:bCs/>
        <w:lang w:eastAsia="zh-CN"/>
      </w:rPr>
      <w:t xml:space="preserve">富平县检验检测中心仪器设备采购项目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80" w:lineRule="exact"/>
      <w:jc w:val="both"/>
    </w:pPr>
    <w:r>
      <w:rPr>
        <w:rFonts w:hint="eastAsia" w:ascii="仿宋" w:hAnsi="仿宋" w:eastAsia="仿宋" w:cs="仿宋"/>
        <w:bCs/>
        <w:u w:val="single"/>
        <w:lang w:eastAsia="zh-CN"/>
      </w:rPr>
      <w:t xml:space="preserve">富平县检验检测中心仪器设备采购项目 </w:t>
    </w:r>
    <w:r>
      <w:rPr>
        <w:rFonts w:hint="eastAsia" w:ascii="楷体" w:hAnsi="楷体" w:eastAsia="楷体" w:cs="楷体"/>
        <w:b/>
        <w:u w:val="single"/>
      </w:rPr>
      <w:t xml:space="preserve">                             </w:t>
    </w:r>
    <w:r>
      <w:rPr>
        <w:rFonts w:hint="eastAsia" w:ascii="仿宋" w:hAnsi="仿宋" w:eastAsia="仿宋" w:cs="仿宋"/>
        <w:bCs/>
        <w:u w:val="single"/>
      </w:rPr>
      <w:t xml:space="preserve">   公开招标文件</w:t>
    </w:r>
    <w:r>
      <w:rPr>
        <w:rFonts w:hint="eastAsia" w:ascii="楷体" w:hAnsi="楷体" w:eastAsia="楷体" w:cs="楷体"/>
        <w:b/>
        <w:u w:val="single"/>
      </w:rPr>
      <w:t xml:space="preserve">                        </w:t>
    </w:r>
    <w:r>
      <w:rPr>
        <w:rFonts w:hint="eastAsia" w:ascii="楷体" w:hAnsi="楷体" w:eastAsia="楷体" w:cs="楷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both"/>
      <w:rPr>
        <w:rFonts w:ascii="宋体" w:hAnsi="宋体" w:eastAsia="楷体"/>
        <w:u w:val="single"/>
      </w:rPr>
    </w:pPr>
    <w:r>
      <w:rPr>
        <w:rFonts w:hint="eastAsia" w:ascii="仿宋" w:hAnsi="仿宋" w:eastAsia="仿宋" w:cs="仿宋"/>
        <w:bCs/>
        <w:u w:val="single"/>
        <w:lang w:eastAsia="zh-CN"/>
      </w:rPr>
      <w:t xml:space="preserve">实验室仪器设备采购项目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480" w:lineRule="exact"/>
      <w:jc w:val="both"/>
      <w:rPr>
        <w:rFonts w:ascii="楷体" w:hAnsi="楷体" w:eastAsia="楷体" w:cs="楷体"/>
      </w:rPr>
    </w:pPr>
    <w:r>
      <w:rPr>
        <w:rFonts w:hint="eastAsia" w:ascii="仿宋" w:hAnsi="仿宋" w:eastAsia="仿宋" w:cs="仿宋"/>
        <w:bCs/>
        <w:lang w:eastAsia="zh-CN"/>
      </w:rPr>
      <w:t xml:space="preserve">实验室仪器设备采购项目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eastAsia="仿宋"/>
        <w:lang w:eastAsia="zh-CN"/>
      </w:rPr>
    </w:pPr>
    <w:r>
      <w:rPr>
        <w:rFonts w:hint="eastAsia" w:ascii="仿宋" w:hAnsi="仿宋" w:eastAsia="仿宋" w:cs="仿宋"/>
        <w:bCs/>
        <w:lang w:eastAsia="zh-CN"/>
      </w:rPr>
      <w:t xml:space="preserve">实验室仪器设备采购项目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lang w:eastAsia="zh-CN"/>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60" w:lineRule="auto"/>
      <w:jc w:val="both"/>
    </w:pPr>
    <w:r>
      <w:rPr>
        <w:rFonts w:hint="eastAsia" w:ascii="仿宋" w:hAnsi="仿宋" w:eastAsia="仿宋" w:cs="仿宋"/>
        <w:bCs/>
        <w:lang w:eastAsia="zh-CN"/>
      </w:rPr>
      <w:t xml:space="preserve">实验室仪器设备采购项目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ascii="仿宋" w:hAnsi="仿宋" w:eastAsia="仿宋" w:cs="仿宋"/>
        <w:bCs/>
        <w:lang w:eastAsia="zh-CN"/>
      </w:rPr>
      <w:t xml:space="preserve">富平县检验检测中心仪器设备采购项目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left"/>
      <w:rPr>
        <w:rFonts w:ascii="楷体" w:hAnsi="楷体" w:eastAsia="楷体" w:cs="楷体"/>
      </w:rPr>
    </w:pPr>
    <w:r>
      <w:rPr>
        <w:rFonts w:hint="eastAsia" w:ascii="仿宋" w:hAnsi="仿宋" w:eastAsia="仿宋" w:cs="仿宋"/>
        <w:bCs/>
        <w:u w:val="single"/>
        <w:lang w:eastAsia="zh-CN"/>
      </w:rPr>
      <w:t xml:space="preserve">实验室仪器设备采购项目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07368"/>
    <w:multiLevelType w:val="singleLevel"/>
    <w:tmpl w:val="B1A07368"/>
    <w:lvl w:ilvl="0" w:tentative="0">
      <w:start w:val="1"/>
      <w:numFmt w:val="chineseCounting"/>
      <w:suff w:val="nothing"/>
      <w:lvlText w:val="%1、"/>
      <w:lvlJc w:val="left"/>
      <w:rPr>
        <w:rFonts w:hint="eastAsia"/>
      </w:rPr>
    </w:lvl>
  </w:abstractNum>
  <w:abstractNum w:abstractNumId="1">
    <w:nsid w:val="CA25577A"/>
    <w:multiLevelType w:val="singleLevel"/>
    <w:tmpl w:val="CA25577A"/>
    <w:lvl w:ilvl="0" w:tentative="0">
      <w:start w:val="1"/>
      <w:numFmt w:val="decimal"/>
      <w:suff w:val="nothing"/>
      <w:lvlText w:val="%1、"/>
      <w:lvlJc w:val="left"/>
    </w:lvl>
  </w:abstractNum>
  <w:abstractNum w:abstractNumId="2">
    <w:nsid w:val="F8DC9CD1"/>
    <w:multiLevelType w:val="singleLevel"/>
    <w:tmpl w:val="F8DC9CD1"/>
    <w:lvl w:ilvl="0" w:tentative="0">
      <w:start w:val="6"/>
      <w:numFmt w:val="chineseCounting"/>
      <w:suff w:val="space"/>
      <w:lvlText w:val="第%1章"/>
      <w:lvlJc w:val="left"/>
      <w:rPr>
        <w:rFonts w:hint="eastAsia"/>
      </w:rPr>
    </w:lvl>
  </w:abstractNum>
  <w:abstractNum w:abstractNumId="3">
    <w:nsid w:val="0000000E"/>
    <w:multiLevelType w:val="singleLevel"/>
    <w:tmpl w:val="0000000E"/>
    <w:lvl w:ilvl="0" w:tentative="0">
      <w:start w:val="2"/>
      <w:numFmt w:val="decimal"/>
      <w:suff w:val="nothing"/>
      <w:lvlText w:val="%1）"/>
      <w:lvlJc w:val="left"/>
    </w:lvl>
  </w:abstractNum>
  <w:abstractNum w:abstractNumId="4">
    <w:nsid w:val="01041D89"/>
    <w:multiLevelType w:val="singleLevel"/>
    <w:tmpl w:val="01041D89"/>
    <w:lvl w:ilvl="0" w:tentative="0">
      <w:start w:val="1"/>
      <w:numFmt w:val="chineseCounting"/>
      <w:suff w:val="space"/>
      <w:lvlText w:val="第%1章"/>
      <w:lvlJc w:val="left"/>
      <w:rPr>
        <w:rFonts w:hint="eastAsia"/>
      </w:rPr>
    </w:lvl>
  </w:abstractNum>
  <w:abstractNum w:abstractNumId="5">
    <w:nsid w:val="576A36EB"/>
    <w:multiLevelType w:val="singleLevel"/>
    <w:tmpl w:val="576A36EB"/>
    <w:lvl w:ilvl="0" w:tentative="0">
      <w:start w:val="1"/>
      <w:numFmt w:val="decimal"/>
      <w:suff w:val="nothing"/>
      <w:lvlText w:val="（%1）"/>
      <w:lvlJc w:val="left"/>
    </w:lvl>
  </w:abstractNum>
  <w:abstractNum w:abstractNumId="6">
    <w:nsid w:val="7E2FF1E6"/>
    <w:multiLevelType w:val="singleLevel"/>
    <w:tmpl w:val="7E2FF1E6"/>
    <w:lvl w:ilvl="0" w:tentative="0">
      <w:start w:val="5"/>
      <w:numFmt w:val="chineseCounting"/>
      <w:suff w:val="nothing"/>
      <w:lvlText w:val="%1、"/>
      <w:lvlJc w:val="left"/>
      <w:rPr>
        <w:rFonts w:hint="eastAsia"/>
      </w:r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jY0MWYzYTQwMjc4YjJhNjA2NzRiYWRlNmZlMWQifQ=="/>
  </w:docVars>
  <w:rsids>
    <w:rsidRoot w:val="62F57ABF"/>
    <w:rsid w:val="62F57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bCs/>
      <w:sz w:val="32"/>
      <w:szCs w:val="32"/>
    </w:rPr>
  </w:style>
  <w:style w:type="paragraph" w:styleId="5">
    <w:name w:val="heading 4"/>
    <w:basedOn w:val="1"/>
    <w:next w:val="1"/>
    <w:qFormat/>
    <w:uiPriority w:val="0"/>
    <w:pPr>
      <w:keepNext/>
      <w:keepLines/>
      <w:jc w:val="left"/>
      <w:outlineLvl w:val="3"/>
    </w:pPr>
    <w:rPr>
      <w:rFonts w:hint="eastAsia" w:ascii="Arial" w:hAnsi="Arial" w:eastAsia="宋体" w:cs="Times New Roman"/>
      <w:b/>
      <w:sz w:val="32"/>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6">
    <w:name w:val="Note Heading"/>
    <w:basedOn w:val="1"/>
    <w:next w:val="1"/>
    <w:qFormat/>
    <w:uiPriority w:val="0"/>
    <w:pPr>
      <w:jc w:val="center"/>
    </w:pPr>
  </w:style>
  <w:style w:type="paragraph" w:styleId="7">
    <w:name w:val="Plain Text"/>
    <w:basedOn w:val="1"/>
    <w:qFormat/>
    <w:uiPriority w:val="0"/>
    <w:rPr>
      <w:rFonts w:ascii="宋体" w:hAnsi="Courier New" w:eastAsia="宋体"/>
      <w:sz w:val="21"/>
    </w:rPr>
  </w:style>
  <w:style w:type="paragraph" w:styleId="8">
    <w:name w:val="footer"/>
    <w:basedOn w:val="1"/>
    <w:qFormat/>
    <w:uiPriority w:val="0"/>
    <w:pPr>
      <w:tabs>
        <w:tab w:val="center" w:pos="4153"/>
        <w:tab w:val="right" w:pos="8306"/>
      </w:tabs>
      <w:snapToGrid w:val="0"/>
      <w:jc w:val="left"/>
    </w:pPr>
    <w:rPr>
      <w:rFonts w:eastAsia="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sz w:val="21"/>
      <w:szCs w:val="24"/>
    </w:rPr>
  </w:style>
  <w:style w:type="paragraph" w:styleId="11">
    <w:name w:val="toc 2"/>
    <w:basedOn w:val="1"/>
    <w:next w:val="1"/>
    <w:qFormat/>
    <w:uiPriority w:val="0"/>
    <w:pPr>
      <w:ind w:left="420" w:leftChars="200"/>
    </w:pPr>
    <w:rPr>
      <w:sz w:val="21"/>
      <w:szCs w:val="24"/>
    </w:rPr>
  </w:style>
  <w:style w:type="paragraph" w:styleId="12">
    <w:name w:val="Normal (Web)"/>
    <w:basedOn w:val="1"/>
    <w:qFormat/>
    <w:uiPriority w:val="0"/>
    <w:pPr>
      <w:jc w:val="left"/>
    </w:pPr>
    <w:rPr>
      <w:rFonts w:cs="Times New Roman"/>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Hyperlink"/>
    <w:basedOn w:val="15"/>
    <w:qFormat/>
    <w:uiPriority w:val="0"/>
    <w:rPr>
      <w:rFonts w:ascii="宋体" w:hAnsi="宋体" w:eastAsia="宋体"/>
      <w:b/>
      <w:color w:val="0000FF"/>
      <w:kern w:val="2"/>
      <w:sz w:val="24"/>
      <w:szCs w:val="24"/>
      <w:u w:val="single"/>
      <w:lang w:val="en-US" w:eastAsia="zh-CN" w:bidi="ar-SA"/>
    </w:rPr>
  </w:style>
  <w:style w:type="paragraph" w:customStyle="1" w:styleId="17">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1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19">
    <w:name w:val="p15"/>
    <w:basedOn w:val="1"/>
    <w:qFormat/>
    <w:uiPriority w:val="99"/>
    <w:pPr>
      <w:widowControl/>
    </w:pPr>
    <w:rPr>
      <w:kern w:val="0"/>
      <w:sz w:val="21"/>
      <w:szCs w:val="21"/>
    </w:rPr>
  </w:style>
  <w:style w:type="paragraph" w:customStyle="1" w:styleId="20">
    <w:name w:val="正文 New"/>
    <w:qFormat/>
    <w:uiPriority w:val="99"/>
    <w:pPr>
      <w:widowControl w:val="0"/>
      <w:jc w:val="both"/>
    </w:pPr>
    <w:rPr>
      <w:rFonts w:ascii="Calibri" w:hAnsi="Calibr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1.jpeg"/><Relationship Id="rId52" Type="http://schemas.openxmlformats.org/officeDocument/2006/relationships/theme" Target="theme/theme1.xml"/><Relationship Id="rId51" Type="http://schemas.openxmlformats.org/officeDocument/2006/relationships/footer" Target="footer32.xml"/><Relationship Id="rId50" Type="http://schemas.openxmlformats.org/officeDocument/2006/relationships/footer" Target="footer31.xml"/><Relationship Id="rId5" Type="http://schemas.openxmlformats.org/officeDocument/2006/relationships/header" Target="header3.xml"/><Relationship Id="rId49" Type="http://schemas.openxmlformats.org/officeDocument/2006/relationships/header" Target="header17.xml"/><Relationship Id="rId48" Type="http://schemas.openxmlformats.org/officeDocument/2006/relationships/footer" Target="footer30.xml"/><Relationship Id="rId47" Type="http://schemas.openxmlformats.org/officeDocument/2006/relationships/header" Target="header16.xml"/><Relationship Id="rId46" Type="http://schemas.openxmlformats.org/officeDocument/2006/relationships/footer" Target="footer29.xml"/><Relationship Id="rId45" Type="http://schemas.openxmlformats.org/officeDocument/2006/relationships/footer" Target="footer28.xml"/><Relationship Id="rId44" Type="http://schemas.openxmlformats.org/officeDocument/2006/relationships/footer" Target="footer27.xml"/><Relationship Id="rId43" Type="http://schemas.openxmlformats.org/officeDocument/2006/relationships/header" Target="header15.xml"/><Relationship Id="rId42" Type="http://schemas.openxmlformats.org/officeDocument/2006/relationships/footer" Target="footer26.xml"/><Relationship Id="rId41" Type="http://schemas.openxmlformats.org/officeDocument/2006/relationships/footer" Target="footer25.xml"/><Relationship Id="rId40" Type="http://schemas.openxmlformats.org/officeDocument/2006/relationships/header" Target="header14.xml"/><Relationship Id="rId4" Type="http://schemas.openxmlformats.org/officeDocument/2006/relationships/header" Target="header2.xml"/><Relationship Id="rId39" Type="http://schemas.openxmlformats.org/officeDocument/2006/relationships/header" Target="header13.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header" Target="header12.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header" Target="header10.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2022-06-14T02:58:00Z</dcterms:created>
  <dc:creator>QinL109</dc:creator>
  <cp:lastModifiedBy>QinL109</cp:lastModifiedBy>
  <dcterms:modified xsi:type="dcterms:W3CDTF">2022-06-14T02:59:33Z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8D79FFFB2B2544CD8CDF7E1B5AF2149E</vt:lpwstr>
  </property>
</Properties>
</file>