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bidi w:val="0"/>
        <w:spacing w:line="360" w:lineRule="auto"/>
        <w:ind w:right="-197" w:rightChars="-94"/>
        <w:jc w:val="center"/>
        <w:textAlignment w:val="auto"/>
        <w:outlineLvl w:val="9"/>
        <w:rPr>
          <w:rFonts w:hint="eastAsia" w:ascii="宋体" w:hAnsi="宋体" w:eastAsia="宋体" w:cs="宋体"/>
          <w:b/>
          <w:color w:val="auto"/>
          <w:kern w:val="0"/>
          <w:sz w:val="28"/>
          <w:szCs w:val="28"/>
          <w:highlight w:val="none"/>
        </w:rPr>
      </w:pPr>
      <w:r>
        <w:rPr>
          <w:rFonts w:hint="eastAsia" w:ascii="宋体" w:hAnsi="宋体" w:cs="宋体"/>
          <w:b/>
          <w:color w:val="auto"/>
          <w:kern w:val="0"/>
          <w:sz w:val="28"/>
          <w:szCs w:val="28"/>
          <w:highlight w:val="none"/>
          <w:lang w:eastAsia="zh-CN"/>
        </w:rPr>
        <w:t>富平县云创数字孵化基地一期工程</w:t>
      </w:r>
      <w:r>
        <w:rPr>
          <w:rFonts w:hint="eastAsia" w:ascii="宋体" w:hAnsi="宋体" w:eastAsia="宋体" w:cs="宋体"/>
          <w:b/>
          <w:color w:val="auto"/>
          <w:kern w:val="0"/>
          <w:sz w:val="28"/>
          <w:szCs w:val="28"/>
          <w:highlight w:val="none"/>
          <w:lang w:eastAsia="zh-CN"/>
        </w:rPr>
        <w:t>施工招标</w:t>
      </w:r>
      <w:r>
        <w:rPr>
          <w:rFonts w:hint="eastAsia" w:ascii="宋体" w:hAnsi="宋体" w:eastAsia="宋体" w:cs="宋体"/>
          <w:b/>
          <w:color w:val="auto"/>
          <w:kern w:val="0"/>
          <w:sz w:val="28"/>
          <w:szCs w:val="28"/>
          <w:highlight w:val="none"/>
        </w:rPr>
        <w:t>公告</w:t>
      </w:r>
    </w:p>
    <w:tbl>
      <w:tblPr>
        <w:tblStyle w:val="13"/>
        <w:tblW w:w="90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9004" w:type="dxa"/>
            <w:noWrap w:val="0"/>
            <w:vAlign w:val="top"/>
          </w:tcPr>
          <w:p>
            <w:pPr>
              <w:keepNext w:val="0"/>
              <w:keepLines w:val="0"/>
              <w:pageBreakBefore w:val="0"/>
              <w:widowControl w:val="0"/>
              <w:kinsoku/>
              <w:wordWrap/>
              <w:overflowPunct/>
              <w:topLinePunct w:val="0"/>
              <w:autoSpaceDE w:val="0"/>
              <w:autoSpaceDN w:val="0"/>
              <w:bidi w:val="0"/>
              <w:adjustRightInd w:val="0"/>
              <w:snapToGrid w:val="0"/>
              <w:spacing w:line="360" w:lineRule="auto"/>
              <w:textAlignment w:val="auto"/>
              <w:outlineLvl w:val="9"/>
              <w:rPr>
                <w:rFonts w:hint="eastAsia" w:ascii="宋体" w:hAnsi="宋体" w:eastAsia="宋体" w:cs="宋体"/>
                <w:b/>
                <w:bCs/>
                <w:color w:val="auto"/>
                <w:kern w:val="0"/>
                <w:sz w:val="21"/>
                <w:szCs w:val="21"/>
                <w:highlight w:val="none"/>
                <w:lang w:val="en-US" w:eastAsia="zh-CN"/>
              </w:rPr>
            </w:pPr>
            <w:r>
              <w:rPr>
                <w:rFonts w:hint="eastAsia" w:ascii="宋体" w:hAnsi="宋体" w:eastAsia="宋体" w:cs="宋体"/>
                <w:b/>
                <w:bCs/>
                <w:color w:val="auto"/>
                <w:kern w:val="0"/>
                <w:sz w:val="21"/>
                <w:szCs w:val="21"/>
                <w:highlight w:val="none"/>
                <w:lang w:val="en-US" w:eastAsia="zh-CN"/>
              </w:rPr>
              <w:t>项目概况</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20" w:firstLineChars="200"/>
              <w:textAlignment w:val="auto"/>
              <w:outlineLvl w:val="9"/>
              <w:rPr>
                <w:rFonts w:hint="eastAsia" w:ascii="宋体" w:hAnsi="宋体" w:eastAsia="宋体" w:cs="宋体"/>
                <w:b/>
                <w:bCs/>
                <w:color w:val="auto"/>
                <w:kern w:val="0"/>
                <w:sz w:val="21"/>
                <w:szCs w:val="21"/>
                <w:highlight w:val="none"/>
                <w:vertAlign w:val="baseline"/>
                <w:lang w:val="en-US" w:eastAsia="zh-CN"/>
              </w:rPr>
            </w:pPr>
            <w:r>
              <w:rPr>
                <w:rFonts w:hint="eastAsia" w:ascii="宋体" w:hAnsi="宋体" w:cs="宋体"/>
                <w:color w:val="auto"/>
                <w:kern w:val="0"/>
                <w:sz w:val="21"/>
                <w:szCs w:val="21"/>
                <w:highlight w:val="none"/>
                <w:lang w:val="en-US" w:eastAsia="zh-CN"/>
              </w:rPr>
              <w:t>富平县云创数字孵化基地一期工程</w:t>
            </w:r>
            <w:r>
              <w:rPr>
                <w:rFonts w:hint="eastAsia" w:ascii="宋体" w:hAnsi="宋体" w:eastAsia="宋体" w:cs="宋体"/>
                <w:color w:val="auto"/>
                <w:kern w:val="0"/>
                <w:sz w:val="21"/>
                <w:szCs w:val="21"/>
                <w:highlight w:val="none"/>
                <w:lang w:val="en-US" w:eastAsia="zh-CN"/>
              </w:rPr>
              <w:t>招标项目的潜在投标人应在渭南市临渭区西四路林业大厦四层会议室获取招标文件，并于</w:t>
            </w:r>
            <w:r>
              <w:rPr>
                <w:rFonts w:hint="eastAsia" w:ascii="宋体" w:hAnsi="宋体" w:cs="宋体"/>
                <w:color w:val="auto"/>
                <w:kern w:val="0"/>
                <w:sz w:val="21"/>
                <w:szCs w:val="21"/>
                <w:highlight w:val="none"/>
                <w:lang w:val="en-US" w:eastAsia="zh-CN"/>
              </w:rPr>
              <w:t>2022年06月27日14</w:t>
            </w:r>
            <w:r>
              <w:rPr>
                <w:rFonts w:hint="eastAsia" w:ascii="宋体" w:hAnsi="宋体" w:eastAsia="宋体" w:cs="宋体"/>
                <w:color w:val="auto"/>
                <w:kern w:val="0"/>
                <w:sz w:val="21"/>
                <w:szCs w:val="21"/>
                <w:highlight w:val="none"/>
                <w:lang w:val="en-US" w:eastAsia="zh-CN"/>
              </w:rPr>
              <w:t>时30分</w:t>
            </w:r>
            <w:r>
              <w:rPr>
                <w:rFonts w:hint="eastAsia" w:ascii="宋体" w:hAnsi="宋体" w:eastAsia="宋体" w:cs="宋体"/>
                <w:color w:val="auto"/>
                <w:kern w:val="0"/>
                <w:sz w:val="21"/>
                <w:szCs w:val="21"/>
                <w:highlight w:val="none"/>
                <w:lang w:val="en-US" w:eastAsia="zh-CN"/>
              </w:rPr>
              <w:t>（北京时间）前递交投标文件。</w:t>
            </w:r>
          </w:p>
        </w:tc>
      </w:tr>
    </w:tbl>
    <w:p>
      <w:pPr>
        <w:keepNext w:val="0"/>
        <w:keepLines w:val="0"/>
        <w:pageBreakBefore w:val="0"/>
        <w:widowControl/>
        <w:kinsoku/>
        <w:wordWrap/>
        <w:overflowPunct/>
        <w:topLinePunct w:val="0"/>
        <w:bidi w:val="0"/>
        <w:spacing w:line="360" w:lineRule="auto"/>
        <w:ind w:right="-197" w:rightChars="-94"/>
        <w:jc w:val="left"/>
        <w:textAlignment w:val="auto"/>
        <w:outlineLvl w:val="9"/>
        <w:rPr>
          <w:rFonts w:hint="eastAsia" w:ascii="宋体" w:hAnsi="宋体" w:eastAsia="宋体" w:cs="宋体"/>
          <w:b/>
          <w:bCs w:val="0"/>
          <w:color w:val="auto"/>
          <w:sz w:val="21"/>
          <w:szCs w:val="21"/>
          <w:highlight w:val="none"/>
          <w:lang w:eastAsia="zh-CN"/>
        </w:rPr>
      </w:pPr>
      <w:r>
        <w:rPr>
          <w:rFonts w:hint="eastAsia" w:ascii="宋体" w:hAnsi="宋体" w:eastAsia="宋体" w:cs="宋体"/>
          <w:b/>
          <w:bCs w:val="0"/>
          <w:color w:val="auto"/>
          <w:sz w:val="21"/>
          <w:szCs w:val="21"/>
          <w:highlight w:val="none"/>
          <w:lang w:eastAsia="zh-CN"/>
        </w:rPr>
        <w:t>一、项目基本情况</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20" w:firstLineChars="20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项目编号：HMGJ-DL-2022-028</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20" w:firstLineChars="20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项目名称：</w:t>
      </w:r>
      <w:r>
        <w:rPr>
          <w:rFonts w:hint="eastAsia" w:ascii="宋体" w:hAnsi="宋体" w:cs="宋体"/>
          <w:color w:val="auto"/>
          <w:kern w:val="0"/>
          <w:sz w:val="21"/>
          <w:szCs w:val="21"/>
          <w:highlight w:val="none"/>
          <w:lang w:val="en-US" w:eastAsia="zh-CN"/>
        </w:rPr>
        <w:t>富平县云创数字孵化基地一期工程</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20" w:firstLineChars="20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采购方式：公开招标</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20" w:firstLineChars="20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预算金额：17</w:t>
      </w:r>
      <w:r>
        <w:rPr>
          <w:rFonts w:hint="eastAsia" w:ascii="宋体" w:hAnsi="宋体" w:cs="宋体"/>
          <w:color w:val="auto"/>
          <w:kern w:val="0"/>
          <w:sz w:val="21"/>
          <w:szCs w:val="21"/>
          <w:highlight w:val="none"/>
          <w:lang w:val="en-US" w:eastAsia="zh-CN"/>
        </w:rPr>
        <w:t>,</w:t>
      </w:r>
      <w:r>
        <w:rPr>
          <w:rFonts w:hint="eastAsia" w:ascii="宋体" w:hAnsi="宋体" w:eastAsia="宋体" w:cs="宋体"/>
          <w:color w:val="auto"/>
          <w:kern w:val="0"/>
          <w:sz w:val="21"/>
          <w:szCs w:val="21"/>
          <w:highlight w:val="none"/>
          <w:lang w:val="en-US" w:eastAsia="zh-CN"/>
        </w:rPr>
        <w:t>500</w:t>
      </w:r>
      <w:r>
        <w:rPr>
          <w:rFonts w:hint="eastAsia" w:ascii="宋体" w:hAnsi="宋体" w:cs="宋体"/>
          <w:color w:val="auto"/>
          <w:kern w:val="0"/>
          <w:sz w:val="21"/>
          <w:szCs w:val="21"/>
          <w:highlight w:val="none"/>
          <w:lang w:val="en-US" w:eastAsia="zh-CN"/>
        </w:rPr>
        <w:t>,</w:t>
      </w:r>
      <w:r>
        <w:rPr>
          <w:rFonts w:hint="eastAsia" w:ascii="宋体" w:hAnsi="宋体" w:eastAsia="宋体" w:cs="宋体"/>
          <w:color w:val="auto"/>
          <w:kern w:val="0"/>
          <w:sz w:val="21"/>
          <w:szCs w:val="21"/>
          <w:highlight w:val="none"/>
          <w:lang w:val="en-US" w:eastAsia="zh-CN"/>
        </w:rPr>
        <w:t>000.00元</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20" w:firstLineChars="20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采购需求：</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840" w:firstLineChars="40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合同包1(</w:t>
      </w:r>
      <w:r>
        <w:rPr>
          <w:rFonts w:hint="eastAsia" w:ascii="宋体" w:hAnsi="宋体" w:cs="宋体"/>
          <w:color w:val="auto"/>
          <w:kern w:val="0"/>
          <w:sz w:val="21"/>
          <w:szCs w:val="21"/>
          <w:highlight w:val="none"/>
          <w:lang w:val="en-US" w:eastAsia="zh-CN"/>
        </w:rPr>
        <w:t>富平县云创数字孵化基地一期工程</w:t>
      </w:r>
      <w:r>
        <w:rPr>
          <w:rFonts w:hint="eastAsia" w:ascii="宋体" w:hAnsi="宋体" w:eastAsia="宋体" w:cs="宋体"/>
          <w:color w:val="auto"/>
          <w:kern w:val="0"/>
          <w:sz w:val="21"/>
          <w:szCs w:val="21"/>
          <w:highlight w:val="none"/>
          <w:lang w:val="en-US" w:eastAsia="zh-CN"/>
        </w:rPr>
        <w:t>施工):</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1050" w:firstLineChars="50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合同包预算金额：17</w:t>
      </w:r>
      <w:r>
        <w:rPr>
          <w:rFonts w:hint="eastAsia" w:ascii="宋体" w:hAnsi="宋体" w:cs="宋体"/>
          <w:color w:val="auto"/>
          <w:kern w:val="0"/>
          <w:sz w:val="21"/>
          <w:szCs w:val="21"/>
          <w:highlight w:val="none"/>
          <w:lang w:val="en-US" w:eastAsia="zh-CN"/>
        </w:rPr>
        <w:t>,</w:t>
      </w:r>
      <w:r>
        <w:rPr>
          <w:rFonts w:hint="eastAsia" w:ascii="宋体" w:hAnsi="宋体" w:eastAsia="宋体" w:cs="宋体"/>
          <w:color w:val="auto"/>
          <w:kern w:val="0"/>
          <w:sz w:val="21"/>
          <w:szCs w:val="21"/>
          <w:highlight w:val="none"/>
          <w:lang w:val="en-US" w:eastAsia="zh-CN"/>
        </w:rPr>
        <w:t>500</w:t>
      </w:r>
      <w:r>
        <w:rPr>
          <w:rFonts w:hint="eastAsia" w:ascii="宋体" w:hAnsi="宋体" w:cs="宋体"/>
          <w:color w:val="auto"/>
          <w:kern w:val="0"/>
          <w:sz w:val="21"/>
          <w:szCs w:val="21"/>
          <w:highlight w:val="none"/>
          <w:lang w:val="en-US" w:eastAsia="zh-CN"/>
        </w:rPr>
        <w:t>,</w:t>
      </w:r>
      <w:r>
        <w:rPr>
          <w:rFonts w:hint="eastAsia" w:ascii="宋体" w:hAnsi="宋体" w:eastAsia="宋体" w:cs="宋体"/>
          <w:color w:val="auto"/>
          <w:kern w:val="0"/>
          <w:sz w:val="21"/>
          <w:szCs w:val="21"/>
          <w:highlight w:val="none"/>
          <w:lang w:val="en-US" w:eastAsia="zh-CN"/>
        </w:rPr>
        <w:t>000.00元</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1050" w:firstLineChars="50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合同包最高限价：</w:t>
      </w:r>
      <w:r>
        <w:rPr>
          <w:rFonts w:hint="default" w:ascii="宋体" w:hAnsi="宋体" w:eastAsia="宋体" w:cs="宋体"/>
          <w:i w:val="0"/>
          <w:caps w:val="0"/>
          <w:color w:val="auto"/>
          <w:spacing w:val="0"/>
          <w:kern w:val="0"/>
          <w:sz w:val="21"/>
          <w:szCs w:val="21"/>
          <w:highlight w:val="none"/>
          <w:lang w:val="en-US" w:eastAsia="zh-CN" w:bidi="ar"/>
        </w:rPr>
        <w:t>13</w:t>
      </w:r>
      <w:r>
        <w:rPr>
          <w:rFonts w:hint="eastAsia" w:ascii="宋体" w:hAnsi="宋体" w:cs="宋体"/>
          <w:i w:val="0"/>
          <w:caps w:val="0"/>
          <w:color w:val="auto"/>
          <w:spacing w:val="0"/>
          <w:kern w:val="0"/>
          <w:sz w:val="21"/>
          <w:szCs w:val="21"/>
          <w:highlight w:val="none"/>
          <w:lang w:val="en-US" w:eastAsia="zh-CN" w:bidi="ar"/>
        </w:rPr>
        <w:t>,</w:t>
      </w:r>
      <w:r>
        <w:rPr>
          <w:rFonts w:hint="default" w:ascii="宋体" w:hAnsi="宋体" w:eastAsia="宋体" w:cs="宋体"/>
          <w:i w:val="0"/>
          <w:caps w:val="0"/>
          <w:color w:val="auto"/>
          <w:spacing w:val="0"/>
          <w:kern w:val="0"/>
          <w:sz w:val="21"/>
          <w:szCs w:val="21"/>
          <w:highlight w:val="none"/>
          <w:lang w:val="en-US" w:eastAsia="zh-CN" w:bidi="ar"/>
        </w:rPr>
        <w:t>213</w:t>
      </w:r>
      <w:r>
        <w:rPr>
          <w:rFonts w:hint="eastAsia" w:ascii="宋体" w:hAnsi="宋体" w:cs="宋体"/>
          <w:i w:val="0"/>
          <w:caps w:val="0"/>
          <w:color w:val="auto"/>
          <w:spacing w:val="0"/>
          <w:kern w:val="0"/>
          <w:sz w:val="21"/>
          <w:szCs w:val="21"/>
          <w:highlight w:val="none"/>
          <w:lang w:val="en-US" w:eastAsia="zh-CN" w:bidi="ar"/>
        </w:rPr>
        <w:t>,</w:t>
      </w:r>
      <w:r>
        <w:rPr>
          <w:rFonts w:hint="default" w:ascii="宋体" w:hAnsi="宋体" w:eastAsia="宋体" w:cs="宋体"/>
          <w:i w:val="0"/>
          <w:caps w:val="0"/>
          <w:color w:val="auto"/>
          <w:spacing w:val="0"/>
          <w:kern w:val="0"/>
          <w:sz w:val="21"/>
          <w:szCs w:val="21"/>
          <w:highlight w:val="none"/>
          <w:lang w:val="en-US" w:eastAsia="zh-CN" w:bidi="ar"/>
        </w:rPr>
        <w:t>085.16</w:t>
      </w:r>
      <w:r>
        <w:rPr>
          <w:rFonts w:hint="eastAsia" w:ascii="宋体" w:hAnsi="宋体" w:eastAsia="宋体" w:cs="宋体"/>
          <w:color w:val="auto"/>
          <w:kern w:val="0"/>
          <w:sz w:val="21"/>
          <w:szCs w:val="21"/>
          <w:highlight w:val="none"/>
          <w:lang w:val="en-US" w:eastAsia="zh-CN"/>
        </w:rPr>
        <w:t>元</w:t>
      </w:r>
    </w:p>
    <w:tbl>
      <w:tblPr>
        <w:tblStyle w:val="12"/>
        <w:tblW w:w="8738" w:type="dxa"/>
        <w:jc w:val="center"/>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648"/>
        <w:gridCol w:w="900"/>
        <w:gridCol w:w="2080"/>
        <w:gridCol w:w="720"/>
        <w:gridCol w:w="1095"/>
        <w:gridCol w:w="1649"/>
        <w:gridCol w:w="164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728" w:hRule="atLeast"/>
          <w:tblHeader/>
          <w:jc w:val="center"/>
        </w:trPr>
        <w:tc>
          <w:tcPr>
            <w:tcW w:w="648"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240" w:lineRule="auto"/>
              <w:ind w:left="0" w:right="0"/>
              <w:jc w:val="center"/>
              <w:rPr>
                <w:rFonts w:hint="eastAsia" w:ascii="宋体" w:hAnsi="宋体" w:eastAsia="宋体" w:cs="宋体"/>
                <w:b/>
                <w:i w:val="0"/>
                <w:caps w:val="0"/>
                <w:color w:val="auto"/>
                <w:spacing w:val="0"/>
                <w:sz w:val="21"/>
                <w:szCs w:val="21"/>
                <w:highlight w:val="none"/>
              </w:rPr>
            </w:pPr>
            <w:r>
              <w:rPr>
                <w:rFonts w:hint="eastAsia" w:ascii="宋体" w:hAnsi="宋体" w:eastAsia="宋体" w:cs="宋体"/>
                <w:b/>
                <w:i w:val="0"/>
                <w:caps w:val="0"/>
                <w:color w:val="auto"/>
                <w:spacing w:val="0"/>
                <w:kern w:val="0"/>
                <w:sz w:val="21"/>
                <w:szCs w:val="21"/>
                <w:highlight w:val="none"/>
                <w:lang w:val="en-US" w:eastAsia="zh-CN" w:bidi="ar"/>
              </w:rPr>
              <w:t>品目号</w:t>
            </w:r>
          </w:p>
        </w:tc>
        <w:tc>
          <w:tcPr>
            <w:tcW w:w="90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240" w:lineRule="auto"/>
              <w:ind w:left="0" w:right="0"/>
              <w:jc w:val="center"/>
              <w:rPr>
                <w:rFonts w:hint="eastAsia" w:ascii="宋体" w:hAnsi="宋体" w:eastAsia="宋体" w:cs="宋体"/>
                <w:b/>
                <w:i w:val="0"/>
                <w:caps w:val="0"/>
                <w:color w:val="auto"/>
                <w:spacing w:val="0"/>
                <w:sz w:val="21"/>
                <w:szCs w:val="21"/>
                <w:highlight w:val="none"/>
              </w:rPr>
            </w:pPr>
            <w:r>
              <w:rPr>
                <w:rFonts w:hint="eastAsia" w:ascii="宋体" w:hAnsi="宋体" w:eastAsia="宋体" w:cs="宋体"/>
                <w:b/>
                <w:i w:val="0"/>
                <w:caps w:val="0"/>
                <w:color w:val="auto"/>
                <w:spacing w:val="0"/>
                <w:kern w:val="0"/>
                <w:sz w:val="21"/>
                <w:szCs w:val="21"/>
                <w:highlight w:val="none"/>
                <w:lang w:val="en-US" w:eastAsia="zh-CN" w:bidi="ar"/>
              </w:rPr>
              <w:t>品目名称</w:t>
            </w:r>
          </w:p>
        </w:tc>
        <w:tc>
          <w:tcPr>
            <w:tcW w:w="208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240" w:lineRule="auto"/>
              <w:ind w:left="0" w:right="0"/>
              <w:jc w:val="center"/>
              <w:rPr>
                <w:rFonts w:hint="eastAsia" w:ascii="宋体" w:hAnsi="宋体" w:eastAsia="宋体" w:cs="宋体"/>
                <w:b/>
                <w:i w:val="0"/>
                <w:caps w:val="0"/>
                <w:color w:val="auto"/>
                <w:spacing w:val="0"/>
                <w:sz w:val="21"/>
                <w:szCs w:val="21"/>
                <w:highlight w:val="none"/>
              </w:rPr>
            </w:pPr>
            <w:r>
              <w:rPr>
                <w:rFonts w:hint="eastAsia" w:ascii="宋体" w:hAnsi="宋体" w:eastAsia="宋体" w:cs="宋体"/>
                <w:b/>
                <w:i w:val="0"/>
                <w:caps w:val="0"/>
                <w:color w:val="auto"/>
                <w:spacing w:val="0"/>
                <w:kern w:val="0"/>
                <w:sz w:val="21"/>
                <w:szCs w:val="21"/>
                <w:highlight w:val="none"/>
                <w:lang w:val="en-US" w:eastAsia="zh-CN" w:bidi="ar"/>
              </w:rPr>
              <w:t>采购标的</w:t>
            </w:r>
          </w:p>
        </w:tc>
        <w:tc>
          <w:tcPr>
            <w:tcW w:w="72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240" w:lineRule="auto"/>
              <w:ind w:left="0" w:right="0"/>
              <w:jc w:val="center"/>
              <w:rPr>
                <w:rFonts w:hint="eastAsia" w:ascii="宋体" w:hAnsi="宋体" w:eastAsia="宋体" w:cs="宋体"/>
                <w:b/>
                <w:i w:val="0"/>
                <w:caps w:val="0"/>
                <w:color w:val="auto"/>
                <w:spacing w:val="0"/>
                <w:sz w:val="21"/>
                <w:szCs w:val="21"/>
                <w:highlight w:val="none"/>
              </w:rPr>
            </w:pPr>
            <w:r>
              <w:rPr>
                <w:rFonts w:hint="eastAsia" w:ascii="宋体" w:hAnsi="宋体" w:eastAsia="宋体" w:cs="宋体"/>
                <w:b/>
                <w:i w:val="0"/>
                <w:caps w:val="0"/>
                <w:color w:val="auto"/>
                <w:spacing w:val="0"/>
                <w:kern w:val="0"/>
                <w:sz w:val="21"/>
                <w:szCs w:val="21"/>
                <w:highlight w:val="none"/>
                <w:lang w:val="en-US" w:eastAsia="zh-CN" w:bidi="ar"/>
              </w:rPr>
              <w:t>数量（单位）</w:t>
            </w:r>
          </w:p>
        </w:tc>
        <w:tc>
          <w:tcPr>
            <w:tcW w:w="1095"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240" w:lineRule="auto"/>
              <w:ind w:left="0" w:right="0"/>
              <w:jc w:val="center"/>
              <w:rPr>
                <w:rFonts w:hint="eastAsia" w:ascii="宋体" w:hAnsi="宋体" w:eastAsia="宋体" w:cs="宋体"/>
                <w:b/>
                <w:i w:val="0"/>
                <w:caps w:val="0"/>
                <w:color w:val="auto"/>
                <w:spacing w:val="0"/>
                <w:sz w:val="21"/>
                <w:szCs w:val="21"/>
                <w:highlight w:val="none"/>
              </w:rPr>
            </w:pPr>
            <w:r>
              <w:rPr>
                <w:rFonts w:hint="eastAsia" w:ascii="宋体" w:hAnsi="宋体" w:eastAsia="宋体" w:cs="宋体"/>
                <w:b/>
                <w:i w:val="0"/>
                <w:caps w:val="0"/>
                <w:color w:val="auto"/>
                <w:spacing w:val="0"/>
                <w:kern w:val="0"/>
                <w:sz w:val="21"/>
                <w:szCs w:val="21"/>
                <w:highlight w:val="none"/>
                <w:lang w:val="en-US" w:eastAsia="zh-CN" w:bidi="ar"/>
              </w:rPr>
              <w:t>技术规格、参数及要求</w:t>
            </w:r>
          </w:p>
        </w:tc>
        <w:tc>
          <w:tcPr>
            <w:tcW w:w="1649"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240" w:lineRule="auto"/>
              <w:ind w:left="0" w:right="0"/>
              <w:jc w:val="center"/>
              <w:rPr>
                <w:rFonts w:hint="eastAsia" w:ascii="宋体" w:hAnsi="宋体" w:eastAsia="宋体" w:cs="宋体"/>
                <w:b/>
                <w:i w:val="0"/>
                <w:caps w:val="0"/>
                <w:color w:val="auto"/>
                <w:spacing w:val="0"/>
                <w:sz w:val="21"/>
                <w:szCs w:val="21"/>
                <w:highlight w:val="none"/>
              </w:rPr>
            </w:pPr>
            <w:r>
              <w:rPr>
                <w:rFonts w:hint="eastAsia" w:ascii="宋体" w:hAnsi="宋体" w:eastAsia="宋体" w:cs="宋体"/>
                <w:b/>
                <w:i w:val="0"/>
                <w:caps w:val="0"/>
                <w:color w:val="auto"/>
                <w:spacing w:val="0"/>
                <w:kern w:val="0"/>
                <w:sz w:val="21"/>
                <w:szCs w:val="21"/>
                <w:highlight w:val="none"/>
                <w:lang w:val="en-US" w:eastAsia="zh-CN" w:bidi="ar"/>
              </w:rPr>
              <w:t>品目预算(元)</w:t>
            </w:r>
          </w:p>
        </w:tc>
        <w:tc>
          <w:tcPr>
            <w:tcW w:w="1646"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240" w:lineRule="auto"/>
              <w:ind w:left="0" w:right="0"/>
              <w:jc w:val="center"/>
              <w:rPr>
                <w:rFonts w:hint="eastAsia" w:ascii="宋体" w:hAnsi="宋体" w:eastAsia="宋体" w:cs="宋体"/>
                <w:b/>
                <w:i w:val="0"/>
                <w:caps w:val="0"/>
                <w:color w:val="auto"/>
                <w:spacing w:val="0"/>
                <w:sz w:val="21"/>
                <w:szCs w:val="21"/>
                <w:highlight w:val="none"/>
              </w:rPr>
            </w:pPr>
            <w:r>
              <w:rPr>
                <w:rFonts w:hint="eastAsia" w:ascii="宋体" w:hAnsi="宋体" w:eastAsia="宋体" w:cs="宋体"/>
                <w:b/>
                <w:i w:val="0"/>
                <w:caps w:val="0"/>
                <w:color w:val="auto"/>
                <w:spacing w:val="0"/>
                <w:kern w:val="0"/>
                <w:sz w:val="21"/>
                <w:szCs w:val="21"/>
                <w:highlight w:val="none"/>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80" w:hRule="atLeast"/>
          <w:jc w:val="center"/>
        </w:trPr>
        <w:tc>
          <w:tcPr>
            <w:tcW w:w="648"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240" w:lineRule="auto"/>
              <w:ind w:left="0" w:right="0"/>
              <w:jc w:val="center"/>
              <w:rPr>
                <w:rFonts w:hint="eastAsia" w:ascii="宋体" w:hAnsi="宋体" w:eastAsia="宋体" w:cs="宋体"/>
                <w:i w:val="0"/>
                <w:caps w:val="0"/>
                <w:color w:val="auto"/>
                <w:spacing w:val="0"/>
                <w:sz w:val="21"/>
                <w:szCs w:val="21"/>
                <w:highlight w:val="none"/>
              </w:rPr>
            </w:pPr>
            <w:r>
              <w:rPr>
                <w:rFonts w:hint="eastAsia" w:ascii="宋体" w:hAnsi="宋体" w:eastAsia="宋体" w:cs="宋体"/>
                <w:i w:val="0"/>
                <w:caps w:val="0"/>
                <w:color w:val="auto"/>
                <w:spacing w:val="0"/>
                <w:kern w:val="0"/>
                <w:sz w:val="21"/>
                <w:szCs w:val="21"/>
                <w:highlight w:val="none"/>
                <w:lang w:val="en-US" w:eastAsia="zh-CN" w:bidi="ar"/>
              </w:rPr>
              <w:t>1-1</w:t>
            </w:r>
          </w:p>
        </w:tc>
        <w:tc>
          <w:tcPr>
            <w:tcW w:w="90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240" w:lineRule="auto"/>
              <w:ind w:left="0" w:right="0"/>
              <w:jc w:val="center"/>
              <w:rPr>
                <w:rFonts w:hint="eastAsia" w:ascii="宋体" w:hAnsi="宋体" w:cs="宋体"/>
                <w:i w:val="0"/>
                <w:caps w:val="0"/>
                <w:color w:val="auto"/>
                <w:spacing w:val="0"/>
                <w:kern w:val="0"/>
                <w:sz w:val="21"/>
                <w:szCs w:val="21"/>
                <w:highlight w:val="none"/>
                <w:lang w:val="en-US" w:eastAsia="zh-CN" w:bidi="ar"/>
              </w:rPr>
            </w:pPr>
            <w:r>
              <w:rPr>
                <w:rFonts w:hint="eastAsia" w:ascii="宋体" w:hAnsi="宋体" w:cs="宋体"/>
                <w:i w:val="0"/>
                <w:caps w:val="0"/>
                <w:color w:val="auto"/>
                <w:spacing w:val="0"/>
                <w:kern w:val="0"/>
                <w:sz w:val="21"/>
                <w:szCs w:val="21"/>
                <w:highlight w:val="none"/>
                <w:lang w:val="en-US" w:eastAsia="zh-CN" w:bidi="ar"/>
              </w:rPr>
              <w:t>装修工程</w:t>
            </w:r>
          </w:p>
        </w:tc>
        <w:tc>
          <w:tcPr>
            <w:tcW w:w="208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240" w:lineRule="auto"/>
              <w:ind w:left="0" w:right="0"/>
              <w:jc w:val="center"/>
              <w:rPr>
                <w:rFonts w:hint="eastAsia" w:ascii="宋体" w:hAnsi="宋体" w:cs="宋体"/>
                <w:i w:val="0"/>
                <w:caps w:val="0"/>
                <w:color w:val="auto"/>
                <w:spacing w:val="0"/>
                <w:kern w:val="0"/>
                <w:sz w:val="21"/>
                <w:szCs w:val="21"/>
                <w:highlight w:val="none"/>
                <w:lang w:val="en-US" w:eastAsia="zh-CN" w:bidi="ar"/>
              </w:rPr>
            </w:pPr>
            <w:r>
              <w:rPr>
                <w:rFonts w:hint="eastAsia" w:ascii="宋体" w:hAnsi="宋体" w:cs="宋体"/>
                <w:i w:val="0"/>
                <w:caps w:val="0"/>
                <w:color w:val="auto"/>
                <w:spacing w:val="0"/>
                <w:kern w:val="0"/>
                <w:sz w:val="21"/>
                <w:szCs w:val="21"/>
                <w:highlight w:val="none"/>
                <w:lang w:val="en-US" w:eastAsia="zh-CN" w:bidi="ar"/>
              </w:rPr>
              <w:t>富平县云创数字孵化基地一期工程</w:t>
            </w:r>
          </w:p>
        </w:tc>
        <w:tc>
          <w:tcPr>
            <w:tcW w:w="72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240" w:lineRule="auto"/>
              <w:ind w:left="0" w:right="0"/>
              <w:jc w:val="center"/>
              <w:rPr>
                <w:rFonts w:hint="eastAsia" w:ascii="宋体" w:hAnsi="宋体" w:cs="宋体"/>
                <w:i w:val="0"/>
                <w:caps w:val="0"/>
                <w:color w:val="auto"/>
                <w:spacing w:val="0"/>
                <w:kern w:val="0"/>
                <w:sz w:val="21"/>
                <w:szCs w:val="21"/>
                <w:highlight w:val="none"/>
                <w:lang w:val="en-US" w:eastAsia="zh-CN" w:bidi="ar"/>
              </w:rPr>
            </w:pPr>
            <w:r>
              <w:rPr>
                <w:rFonts w:hint="eastAsia" w:ascii="宋体" w:hAnsi="宋体" w:cs="宋体"/>
                <w:i w:val="0"/>
                <w:caps w:val="0"/>
                <w:color w:val="auto"/>
                <w:spacing w:val="0"/>
                <w:kern w:val="0"/>
                <w:sz w:val="21"/>
                <w:szCs w:val="21"/>
                <w:highlight w:val="none"/>
                <w:lang w:val="en-US" w:eastAsia="zh-CN" w:bidi="ar"/>
              </w:rPr>
              <w:t>1(项)</w:t>
            </w:r>
          </w:p>
        </w:tc>
        <w:tc>
          <w:tcPr>
            <w:tcW w:w="1095"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240" w:lineRule="auto"/>
              <w:ind w:left="0" w:right="0"/>
              <w:jc w:val="center"/>
              <w:rPr>
                <w:rFonts w:hint="eastAsia" w:ascii="宋体" w:hAnsi="宋体" w:eastAsia="宋体" w:cs="宋体"/>
                <w:i w:val="0"/>
                <w:caps w:val="0"/>
                <w:color w:val="auto"/>
                <w:spacing w:val="0"/>
                <w:sz w:val="21"/>
                <w:szCs w:val="21"/>
                <w:highlight w:val="none"/>
              </w:rPr>
            </w:pPr>
            <w:r>
              <w:rPr>
                <w:rFonts w:hint="eastAsia" w:ascii="宋体" w:hAnsi="宋体" w:eastAsia="宋体" w:cs="宋体"/>
                <w:i w:val="0"/>
                <w:caps w:val="0"/>
                <w:color w:val="auto"/>
                <w:spacing w:val="0"/>
                <w:kern w:val="0"/>
                <w:sz w:val="21"/>
                <w:szCs w:val="21"/>
                <w:highlight w:val="none"/>
                <w:lang w:val="en-US" w:eastAsia="zh-CN" w:bidi="ar"/>
              </w:rPr>
              <w:t>详见采购文件</w:t>
            </w:r>
          </w:p>
        </w:tc>
        <w:tc>
          <w:tcPr>
            <w:tcW w:w="1649"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240" w:lineRule="auto"/>
              <w:ind w:left="0" w:right="0"/>
              <w:jc w:val="right"/>
              <w:rPr>
                <w:rFonts w:hint="eastAsia" w:ascii="宋体" w:hAnsi="宋体" w:eastAsia="宋体" w:cs="宋体"/>
                <w:i w:val="0"/>
                <w:caps w:val="0"/>
                <w:color w:val="auto"/>
                <w:spacing w:val="0"/>
                <w:sz w:val="21"/>
                <w:szCs w:val="21"/>
                <w:highlight w:val="none"/>
              </w:rPr>
            </w:pPr>
            <w:r>
              <w:rPr>
                <w:rFonts w:hint="eastAsia" w:ascii="宋体" w:hAnsi="宋体" w:eastAsia="宋体" w:cs="宋体"/>
                <w:color w:val="auto"/>
                <w:kern w:val="0"/>
                <w:sz w:val="21"/>
                <w:szCs w:val="21"/>
                <w:highlight w:val="none"/>
                <w:lang w:val="en-US" w:eastAsia="zh-CN"/>
              </w:rPr>
              <w:t>17</w:t>
            </w:r>
            <w:r>
              <w:rPr>
                <w:rFonts w:hint="eastAsia" w:ascii="宋体" w:hAnsi="宋体" w:cs="宋体"/>
                <w:color w:val="auto"/>
                <w:kern w:val="0"/>
                <w:sz w:val="21"/>
                <w:szCs w:val="21"/>
                <w:highlight w:val="none"/>
                <w:lang w:val="en-US" w:eastAsia="zh-CN"/>
              </w:rPr>
              <w:t>,</w:t>
            </w:r>
            <w:r>
              <w:rPr>
                <w:rFonts w:hint="eastAsia" w:ascii="宋体" w:hAnsi="宋体" w:eastAsia="宋体" w:cs="宋体"/>
                <w:color w:val="auto"/>
                <w:kern w:val="0"/>
                <w:sz w:val="21"/>
                <w:szCs w:val="21"/>
                <w:highlight w:val="none"/>
                <w:lang w:val="en-US" w:eastAsia="zh-CN"/>
              </w:rPr>
              <w:t>500</w:t>
            </w:r>
            <w:r>
              <w:rPr>
                <w:rFonts w:hint="eastAsia" w:ascii="宋体" w:hAnsi="宋体" w:cs="宋体"/>
                <w:color w:val="auto"/>
                <w:kern w:val="0"/>
                <w:sz w:val="21"/>
                <w:szCs w:val="21"/>
                <w:highlight w:val="none"/>
                <w:lang w:val="en-US" w:eastAsia="zh-CN"/>
              </w:rPr>
              <w:t>,</w:t>
            </w:r>
            <w:r>
              <w:rPr>
                <w:rFonts w:hint="eastAsia" w:ascii="宋体" w:hAnsi="宋体" w:eastAsia="宋体" w:cs="宋体"/>
                <w:color w:val="auto"/>
                <w:kern w:val="0"/>
                <w:sz w:val="21"/>
                <w:szCs w:val="21"/>
                <w:highlight w:val="none"/>
                <w:lang w:val="en-US" w:eastAsia="zh-CN"/>
              </w:rPr>
              <w:t>000.00</w:t>
            </w:r>
          </w:p>
        </w:tc>
        <w:tc>
          <w:tcPr>
            <w:tcW w:w="1646"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240" w:lineRule="auto"/>
              <w:ind w:left="0" w:right="0"/>
              <w:jc w:val="right"/>
              <w:rPr>
                <w:rFonts w:hint="eastAsia" w:ascii="宋体" w:hAnsi="宋体" w:eastAsia="宋体" w:cs="宋体"/>
                <w:i w:val="0"/>
                <w:caps w:val="0"/>
                <w:color w:val="auto"/>
                <w:spacing w:val="0"/>
                <w:sz w:val="21"/>
                <w:szCs w:val="21"/>
                <w:highlight w:val="none"/>
              </w:rPr>
            </w:pPr>
            <w:r>
              <w:rPr>
                <w:rFonts w:hint="default" w:ascii="宋体" w:hAnsi="宋体" w:eastAsia="宋体" w:cs="宋体"/>
                <w:i w:val="0"/>
                <w:caps w:val="0"/>
                <w:color w:val="auto"/>
                <w:spacing w:val="0"/>
                <w:kern w:val="0"/>
                <w:sz w:val="21"/>
                <w:szCs w:val="21"/>
                <w:highlight w:val="none"/>
                <w:lang w:val="en-US" w:eastAsia="zh-CN" w:bidi="ar"/>
              </w:rPr>
              <w:t>13</w:t>
            </w:r>
            <w:r>
              <w:rPr>
                <w:rFonts w:hint="eastAsia" w:ascii="宋体" w:hAnsi="宋体" w:cs="宋体"/>
                <w:i w:val="0"/>
                <w:caps w:val="0"/>
                <w:color w:val="auto"/>
                <w:spacing w:val="0"/>
                <w:kern w:val="0"/>
                <w:sz w:val="21"/>
                <w:szCs w:val="21"/>
                <w:highlight w:val="none"/>
                <w:lang w:val="en-US" w:eastAsia="zh-CN" w:bidi="ar"/>
              </w:rPr>
              <w:t>,</w:t>
            </w:r>
            <w:r>
              <w:rPr>
                <w:rFonts w:hint="default" w:ascii="宋体" w:hAnsi="宋体" w:eastAsia="宋体" w:cs="宋体"/>
                <w:i w:val="0"/>
                <w:caps w:val="0"/>
                <w:color w:val="auto"/>
                <w:spacing w:val="0"/>
                <w:kern w:val="0"/>
                <w:sz w:val="21"/>
                <w:szCs w:val="21"/>
                <w:highlight w:val="none"/>
                <w:lang w:val="en-US" w:eastAsia="zh-CN" w:bidi="ar"/>
              </w:rPr>
              <w:t>213</w:t>
            </w:r>
            <w:r>
              <w:rPr>
                <w:rFonts w:hint="eastAsia" w:ascii="宋体" w:hAnsi="宋体" w:cs="宋体"/>
                <w:i w:val="0"/>
                <w:caps w:val="0"/>
                <w:color w:val="auto"/>
                <w:spacing w:val="0"/>
                <w:kern w:val="0"/>
                <w:sz w:val="21"/>
                <w:szCs w:val="21"/>
                <w:highlight w:val="none"/>
                <w:lang w:val="en-US" w:eastAsia="zh-CN" w:bidi="ar"/>
              </w:rPr>
              <w:t>,</w:t>
            </w:r>
            <w:r>
              <w:rPr>
                <w:rFonts w:hint="default" w:ascii="宋体" w:hAnsi="宋体" w:eastAsia="宋体" w:cs="宋体"/>
                <w:i w:val="0"/>
                <w:caps w:val="0"/>
                <w:color w:val="auto"/>
                <w:spacing w:val="0"/>
                <w:kern w:val="0"/>
                <w:sz w:val="21"/>
                <w:szCs w:val="21"/>
                <w:highlight w:val="none"/>
                <w:lang w:val="en-US" w:eastAsia="zh-CN" w:bidi="ar"/>
              </w:rPr>
              <w:t>085.16</w:t>
            </w:r>
          </w:p>
        </w:tc>
      </w:tr>
    </w:tbl>
    <w:p>
      <w:pPr>
        <w:keepNext w:val="0"/>
        <w:keepLines w:val="0"/>
        <w:pageBreakBefore w:val="0"/>
        <w:widowControl w:val="0"/>
        <w:kinsoku/>
        <w:wordWrap/>
        <w:overflowPunct/>
        <w:topLinePunct w:val="0"/>
        <w:autoSpaceDE w:val="0"/>
        <w:autoSpaceDN w:val="0"/>
        <w:bidi w:val="0"/>
        <w:adjustRightInd w:val="0"/>
        <w:snapToGrid w:val="0"/>
        <w:spacing w:line="360" w:lineRule="auto"/>
        <w:ind w:firstLine="1050" w:firstLineChars="50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本合同包不接受联合体投标</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1050" w:firstLineChars="50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合同履行期限：自合同签订之日起</w:t>
      </w:r>
      <w:r>
        <w:rPr>
          <w:rFonts w:hint="eastAsia" w:ascii="宋体" w:hAnsi="宋体" w:cs="宋体"/>
          <w:color w:val="auto"/>
          <w:kern w:val="0"/>
          <w:sz w:val="21"/>
          <w:szCs w:val="21"/>
          <w:highlight w:val="none"/>
          <w:lang w:val="en-US" w:eastAsia="zh-CN"/>
        </w:rPr>
        <w:t>185日历天</w:t>
      </w:r>
      <w:r>
        <w:rPr>
          <w:rFonts w:hint="eastAsia" w:ascii="宋体" w:hAnsi="宋体" w:eastAsia="宋体" w:cs="宋体"/>
          <w:color w:val="auto"/>
          <w:kern w:val="0"/>
          <w:sz w:val="21"/>
          <w:szCs w:val="21"/>
          <w:highlight w:val="none"/>
          <w:lang w:val="en-US" w:eastAsia="zh-CN"/>
        </w:rPr>
        <w:t>完成全部施工内容</w:t>
      </w:r>
      <w:r>
        <w:rPr>
          <w:rFonts w:hint="eastAsia" w:ascii="宋体" w:hAnsi="宋体" w:cs="宋体"/>
          <w:color w:val="auto"/>
          <w:kern w:val="0"/>
          <w:sz w:val="21"/>
          <w:szCs w:val="21"/>
          <w:highlight w:val="none"/>
          <w:lang w:val="en-US" w:eastAsia="zh-CN"/>
        </w:rPr>
        <w:t>。</w:t>
      </w:r>
    </w:p>
    <w:p>
      <w:pPr>
        <w:keepNext w:val="0"/>
        <w:keepLines w:val="0"/>
        <w:pageBreakBefore w:val="0"/>
        <w:widowControl/>
        <w:kinsoku/>
        <w:wordWrap/>
        <w:overflowPunct/>
        <w:topLinePunct w:val="0"/>
        <w:bidi w:val="0"/>
        <w:spacing w:line="360" w:lineRule="auto"/>
        <w:ind w:right="-197" w:rightChars="-94"/>
        <w:jc w:val="left"/>
        <w:textAlignment w:val="auto"/>
        <w:outlineLvl w:val="9"/>
        <w:rPr>
          <w:rFonts w:hint="eastAsia" w:ascii="宋体" w:hAnsi="宋体" w:eastAsia="宋体" w:cs="宋体"/>
          <w:b/>
          <w:bCs w:val="0"/>
          <w:color w:val="auto"/>
          <w:sz w:val="21"/>
          <w:szCs w:val="21"/>
          <w:highlight w:val="none"/>
          <w:lang w:eastAsia="zh-CN"/>
        </w:rPr>
      </w:pPr>
      <w:r>
        <w:rPr>
          <w:rFonts w:hint="eastAsia" w:ascii="宋体" w:hAnsi="宋体" w:eastAsia="宋体" w:cs="宋体"/>
          <w:b/>
          <w:bCs w:val="0"/>
          <w:color w:val="auto"/>
          <w:sz w:val="21"/>
          <w:szCs w:val="21"/>
          <w:highlight w:val="none"/>
          <w:lang w:eastAsia="zh-CN"/>
        </w:rPr>
        <w:t>二、申请人的资格要求：</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20" w:firstLineChars="20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1.满足《中华人民共和国政府釆购法》第二十二条规定；</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20" w:firstLineChars="20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2.落实政府采购政策需满足的资格要求：</w:t>
      </w:r>
    </w:p>
    <w:p>
      <w:pPr>
        <w:keepNext w:val="0"/>
        <w:keepLines w:val="0"/>
        <w:pageBreakBefore w:val="0"/>
        <w:widowControl w:val="0"/>
        <w:kinsoku/>
        <w:wordWrap/>
        <w:overflowPunct/>
        <w:topLinePunct w:val="0"/>
        <w:autoSpaceDE w:val="0"/>
        <w:autoSpaceDN w:val="0"/>
        <w:bidi w:val="0"/>
        <w:adjustRightInd w:val="0"/>
        <w:snapToGrid w:val="0"/>
        <w:spacing w:line="360" w:lineRule="auto"/>
        <w:ind w:left="512" w:leftChars="244" w:firstLine="0" w:firstLineChars="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合同包1(</w:t>
      </w:r>
      <w:r>
        <w:rPr>
          <w:rFonts w:hint="eastAsia" w:ascii="宋体" w:hAnsi="宋体" w:cs="宋体"/>
          <w:color w:val="auto"/>
          <w:kern w:val="0"/>
          <w:sz w:val="21"/>
          <w:szCs w:val="21"/>
          <w:highlight w:val="none"/>
          <w:lang w:val="en-US" w:eastAsia="zh-CN"/>
        </w:rPr>
        <w:t>富平县云创数字孵化基地一期工程</w:t>
      </w:r>
      <w:r>
        <w:rPr>
          <w:rFonts w:hint="eastAsia" w:ascii="宋体" w:hAnsi="宋体" w:eastAsia="宋体" w:cs="宋体"/>
          <w:color w:val="auto"/>
          <w:kern w:val="0"/>
          <w:sz w:val="21"/>
          <w:szCs w:val="21"/>
          <w:highlight w:val="none"/>
          <w:lang w:val="en-US" w:eastAsia="zh-CN"/>
        </w:rPr>
        <w:t>施工)落实政府采购政策需满足的资格要求如下:</w:t>
      </w:r>
    </w:p>
    <w:p>
      <w:pPr>
        <w:keepNext w:val="0"/>
        <w:keepLines w:val="0"/>
        <w:pageBreakBefore w:val="0"/>
        <w:widowControl w:val="0"/>
        <w:kinsoku/>
        <w:wordWrap/>
        <w:overflowPunct/>
        <w:topLinePunct w:val="0"/>
        <w:autoSpaceDE w:val="0"/>
        <w:autoSpaceDN w:val="0"/>
        <w:bidi w:val="0"/>
        <w:adjustRightInd w:val="0"/>
        <w:snapToGrid w:val="0"/>
        <w:spacing w:line="360" w:lineRule="auto"/>
        <w:ind w:left="512" w:leftChars="244" w:firstLine="0" w:firstLineChars="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①《财政部 国家发展改革委关于印发〈节能产品政府采购实施意见〉的通知》（财库〔2004〕185号）；②《国务院办公厅关于建立政府强制采购节能产品制度的通知》（国办发〔2007〕51号）；③《财政部环保总局关于环境标志产品政府采购实施的意见》（财库〔2006〕90号）；④《财政部 司法部关于政府采购支持监狱企业发展有关问题的通知》（财库〔2014〕68号）；⑤《三部门联合发布关于促进残疾人就业政府采购政策的通知》（财库〔2017〕141号）；⑥《财政部 发展改革委 生态环境部 市场监管总局关于调整优化节能产品、环境标志产品政府采购执行机制的通知》（财库〔2019〕9号）；⑦《政府采购促进中小企业发展管理办法》（财库〔2020〕46号）；⑧《陕西省中小企业政府采购信用融资办法》（陕财办采〔2018〕23号）；⑨《关于运用政府采购政策支持乡村产业振兴的通知》（财库〔2021〕19号）。</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20" w:firstLineChars="20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3.本项目的特定资格要求：</w:t>
      </w:r>
    </w:p>
    <w:p>
      <w:pPr>
        <w:keepNext w:val="0"/>
        <w:keepLines w:val="0"/>
        <w:pageBreakBefore w:val="0"/>
        <w:widowControl w:val="0"/>
        <w:kinsoku/>
        <w:wordWrap/>
        <w:overflowPunct/>
        <w:topLinePunct w:val="0"/>
        <w:autoSpaceDE w:val="0"/>
        <w:autoSpaceDN w:val="0"/>
        <w:bidi w:val="0"/>
        <w:adjustRightInd w:val="0"/>
        <w:snapToGrid w:val="0"/>
        <w:spacing w:line="360" w:lineRule="auto"/>
        <w:ind w:left="512" w:leftChars="244" w:firstLine="0" w:firstLineChars="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合同包1(</w:t>
      </w:r>
      <w:r>
        <w:rPr>
          <w:rFonts w:hint="eastAsia" w:ascii="宋体" w:hAnsi="宋体" w:cs="宋体"/>
          <w:color w:val="auto"/>
          <w:kern w:val="0"/>
          <w:sz w:val="21"/>
          <w:szCs w:val="21"/>
          <w:highlight w:val="none"/>
          <w:lang w:val="en-US" w:eastAsia="zh-CN"/>
        </w:rPr>
        <w:t>富平县云创数字孵化基地一期工程</w:t>
      </w:r>
      <w:r>
        <w:rPr>
          <w:rFonts w:hint="eastAsia" w:ascii="宋体" w:hAnsi="宋体" w:eastAsia="宋体" w:cs="宋体"/>
          <w:color w:val="auto"/>
          <w:kern w:val="0"/>
          <w:sz w:val="21"/>
          <w:szCs w:val="21"/>
          <w:highlight w:val="none"/>
          <w:lang w:val="en-US" w:eastAsia="zh-CN"/>
        </w:rPr>
        <w:t>施工)特定资格要求如下:</w:t>
      </w:r>
    </w:p>
    <w:p>
      <w:pPr>
        <w:keepNext w:val="0"/>
        <w:keepLines w:val="0"/>
        <w:pageBreakBefore w:val="0"/>
        <w:widowControl w:val="0"/>
        <w:kinsoku/>
        <w:wordWrap/>
        <w:overflowPunct/>
        <w:topLinePunct w:val="0"/>
        <w:autoSpaceDE w:val="0"/>
        <w:autoSpaceDN w:val="0"/>
        <w:bidi w:val="0"/>
        <w:adjustRightInd w:val="0"/>
        <w:snapToGrid w:val="0"/>
        <w:spacing w:line="360" w:lineRule="auto"/>
        <w:ind w:left="512" w:leftChars="244" w:firstLine="0" w:firstLineChars="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3.1投标人在递交投标文件截止时间前被“信用中国”网站（www.creditchina.gov.cn）和中国政府采购网（www.ccgp.gov.cn）上被列入失信被执行人、</w:t>
      </w:r>
      <w:r>
        <w:rPr>
          <w:rFonts w:hint="eastAsia" w:ascii="宋体" w:hAnsi="宋体" w:cs="宋体"/>
          <w:color w:val="auto"/>
          <w:kern w:val="0"/>
          <w:sz w:val="21"/>
          <w:szCs w:val="21"/>
          <w:highlight w:val="none"/>
          <w:lang w:val="en-US" w:eastAsia="zh-CN"/>
        </w:rPr>
        <w:t>税收违法黑名单</w:t>
      </w:r>
      <w:r>
        <w:rPr>
          <w:rFonts w:hint="eastAsia" w:ascii="宋体" w:hAnsi="宋体" w:eastAsia="宋体" w:cs="宋体"/>
          <w:color w:val="auto"/>
          <w:kern w:val="0"/>
          <w:sz w:val="21"/>
          <w:szCs w:val="21"/>
          <w:highlight w:val="none"/>
          <w:lang w:val="en-US" w:eastAsia="zh-CN"/>
        </w:rPr>
        <w:t>、政府采购严重违法失信行为记录名单的，不得参加投标；</w:t>
      </w:r>
    </w:p>
    <w:p>
      <w:pPr>
        <w:keepNext w:val="0"/>
        <w:keepLines w:val="0"/>
        <w:pageBreakBefore w:val="0"/>
        <w:widowControl w:val="0"/>
        <w:kinsoku/>
        <w:wordWrap/>
        <w:overflowPunct/>
        <w:topLinePunct w:val="0"/>
        <w:autoSpaceDE w:val="0"/>
        <w:autoSpaceDN w:val="0"/>
        <w:bidi w:val="0"/>
        <w:adjustRightInd w:val="0"/>
        <w:snapToGrid w:val="0"/>
        <w:spacing w:line="360" w:lineRule="auto"/>
        <w:ind w:left="512" w:leftChars="244" w:firstLine="0" w:firstLineChars="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3.2投标人应授权合法的人员参加投标全过程，其中法定代表人或其他组织负责人直接参加投标的，须出具法人身份证，并与营业执照上信息一致，或其他组织负责人身份证。授权代表参加投标的，须出具法定代表人或其他组织负责人授权书及授权代表身份证、授权代表本单位证明（在投标人单位近3个月缴纳养老保险证明）；</w:t>
      </w:r>
    </w:p>
    <w:p>
      <w:pPr>
        <w:keepNext w:val="0"/>
        <w:keepLines w:val="0"/>
        <w:pageBreakBefore w:val="0"/>
        <w:widowControl w:val="0"/>
        <w:kinsoku/>
        <w:wordWrap/>
        <w:overflowPunct/>
        <w:topLinePunct w:val="0"/>
        <w:autoSpaceDE w:val="0"/>
        <w:autoSpaceDN w:val="0"/>
        <w:bidi w:val="0"/>
        <w:adjustRightInd w:val="0"/>
        <w:snapToGrid w:val="0"/>
        <w:spacing w:line="360" w:lineRule="auto"/>
        <w:ind w:left="512" w:leftChars="244" w:firstLine="0" w:firstLineChars="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3.3具备建筑工程施工总承包三级及以上资质或建筑装修装饰工程专业承包二级及以上资质；</w:t>
      </w:r>
    </w:p>
    <w:p>
      <w:pPr>
        <w:keepNext w:val="0"/>
        <w:keepLines w:val="0"/>
        <w:pageBreakBefore w:val="0"/>
        <w:widowControl w:val="0"/>
        <w:kinsoku/>
        <w:wordWrap/>
        <w:overflowPunct/>
        <w:topLinePunct w:val="0"/>
        <w:autoSpaceDE w:val="0"/>
        <w:autoSpaceDN w:val="0"/>
        <w:bidi w:val="0"/>
        <w:adjustRightInd w:val="0"/>
        <w:snapToGrid w:val="0"/>
        <w:spacing w:line="360" w:lineRule="auto"/>
        <w:ind w:left="512" w:leftChars="244" w:firstLine="0" w:firstLineChars="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3.4具备有效的安全生产许可证；</w:t>
      </w:r>
    </w:p>
    <w:p>
      <w:pPr>
        <w:keepNext w:val="0"/>
        <w:keepLines w:val="0"/>
        <w:pageBreakBefore w:val="0"/>
        <w:widowControl w:val="0"/>
        <w:kinsoku/>
        <w:wordWrap/>
        <w:overflowPunct/>
        <w:topLinePunct w:val="0"/>
        <w:autoSpaceDE w:val="0"/>
        <w:autoSpaceDN w:val="0"/>
        <w:bidi w:val="0"/>
        <w:adjustRightInd w:val="0"/>
        <w:snapToGrid w:val="0"/>
        <w:spacing w:line="360" w:lineRule="auto"/>
        <w:ind w:left="512" w:leftChars="244" w:firstLine="0" w:firstLineChars="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3.</w:t>
      </w:r>
      <w:r>
        <w:rPr>
          <w:rFonts w:hint="eastAsia" w:ascii="宋体" w:hAnsi="宋体" w:cs="宋体"/>
          <w:color w:val="auto"/>
          <w:kern w:val="0"/>
          <w:sz w:val="21"/>
          <w:szCs w:val="21"/>
          <w:highlight w:val="none"/>
          <w:lang w:val="en-US" w:eastAsia="zh-CN"/>
        </w:rPr>
        <w:t>5</w:t>
      </w:r>
      <w:r>
        <w:rPr>
          <w:rFonts w:hint="eastAsia" w:ascii="宋体" w:hAnsi="宋体" w:eastAsia="宋体" w:cs="宋体"/>
          <w:color w:val="auto"/>
          <w:kern w:val="0"/>
          <w:sz w:val="21"/>
          <w:szCs w:val="21"/>
          <w:highlight w:val="none"/>
          <w:lang w:val="en-US" w:eastAsia="zh-CN"/>
        </w:rPr>
        <w:t>拟派项目经理具备建筑工程专业二级及以上注册建造师资格并具备有效的安全生产考核合格证书，无在建项目、无不良记录。</w:t>
      </w:r>
    </w:p>
    <w:p>
      <w:pPr>
        <w:keepNext w:val="0"/>
        <w:keepLines w:val="0"/>
        <w:pageBreakBefore w:val="0"/>
        <w:widowControl w:val="0"/>
        <w:kinsoku/>
        <w:wordWrap/>
        <w:overflowPunct/>
        <w:topLinePunct w:val="0"/>
        <w:autoSpaceDE w:val="0"/>
        <w:autoSpaceDN w:val="0"/>
        <w:bidi w:val="0"/>
        <w:adjustRightInd w:val="0"/>
        <w:snapToGrid w:val="0"/>
        <w:spacing w:line="360" w:lineRule="auto"/>
        <w:ind w:left="512" w:leftChars="244" w:firstLine="0" w:firstLineChars="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3.</w:t>
      </w:r>
      <w:r>
        <w:rPr>
          <w:rFonts w:hint="eastAsia" w:ascii="宋体" w:hAnsi="宋体" w:cs="宋体"/>
          <w:color w:val="auto"/>
          <w:kern w:val="0"/>
          <w:sz w:val="21"/>
          <w:szCs w:val="21"/>
          <w:highlight w:val="none"/>
          <w:lang w:val="en-US" w:eastAsia="zh-CN"/>
        </w:rPr>
        <w:t>6</w:t>
      </w:r>
      <w:r>
        <w:rPr>
          <w:rFonts w:hint="eastAsia" w:ascii="宋体" w:hAnsi="宋体" w:eastAsia="宋体" w:cs="宋体"/>
          <w:color w:val="auto"/>
          <w:kern w:val="0"/>
          <w:sz w:val="21"/>
          <w:szCs w:val="21"/>
          <w:highlight w:val="none"/>
          <w:lang w:val="en-US" w:eastAsia="zh-CN"/>
        </w:rPr>
        <w:t>企业相关信息（含项目经理）需在“陕西省建筑市场监管与诚信信息发布平台”上查询到并在有效期内、且无不良记录。</w:t>
      </w:r>
    </w:p>
    <w:p>
      <w:pPr>
        <w:keepNext w:val="0"/>
        <w:keepLines w:val="0"/>
        <w:pageBreakBefore w:val="0"/>
        <w:widowControl w:val="0"/>
        <w:kinsoku/>
        <w:wordWrap/>
        <w:overflowPunct/>
        <w:topLinePunct w:val="0"/>
        <w:autoSpaceDE w:val="0"/>
        <w:autoSpaceDN w:val="0"/>
        <w:bidi w:val="0"/>
        <w:adjustRightInd w:val="0"/>
        <w:snapToGrid w:val="0"/>
        <w:spacing w:line="360" w:lineRule="auto"/>
        <w:ind w:left="512" w:leftChars="244" w:firstLine="0" w:firstLineChars="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3.</w:t>
      </w:r>
      <w:r>
        <w:rPr>
          <w:rFonts w:hint="eastAsia" w:ascii="宋体" w:hAnsi="宋体" w:cs="宋体"/>
          <w:color w:val="auto"/>
          <w:kern w:val="0"/>
          <w:sz w:val="21"/>
          <w:szCs w:val="21"/>
          <w:highlight w:val="none"/>
          <w:lang w:val="en-US" w:eastAsia="zh-CN"/>
        </w:rPr>
        <w:t>7</w:t>
      </w:r>
      <w:r>
        <w:rPr>
          <w:rFonts w:hint="eastAsia" w:ascii="宋体" w:hAnsi="宋体" w:eastAsia="宋体" w:cs="宋体"/>
          <w:color w:val="auto"/>
          <w:kern w:val="0"/>
          <w:sz w:val="21"/>
          <w:szCs w:val="21"/>
          <w:highlight w:val="none"/>
          <w:lang w:val="en-US" w:eastAsia="zh-CN"/>
        </w:rPr>
        <w:t>投标人不得存在下列情形之一：</w:t>
      </w:r>
    </w:p>
    <w:p>
      <w:pPr>
        <w:keepNext w:val="0"/>
        <w:keepLines w:val="0"/>
        <w:pageBreakBefore w:val="0"/>
        <w:widowControl w:val="0"/>
        <w:kinsoku/>
        <w:wordWrap/>
        <w:overflowPunct/>
        <w:topLinePunct w:val="0"/>
        <w:autoSpaceDE w:val="0"/>
        <w:autoSpaceDN w:val="0"/>
        <w:bidi w:val="0"/>
        <w:adjustRightInd w:val="0"/>
        <w:snapToGrid w:val="0"/>
        <w:spacing w:line="360" w:lineRule="auto"/>
        <w:ind w:left="512" w:leftChars="244" w:firstLine="0" w:firstLineChars="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（1）单位负责人为同一人或者存在直接控股、管理关系的不同投标人，不得同时参加本次采购活动；</w:t>
      </w:r>
    </w:p>
    <w:p>
      <w:pPr>
        <w:keepNext w:val="0"/>
        <w:keepLines w:val="0"/>
        <w:pageBreakBefore w:val="0"/>
        <w:widowControl w:val="0"/>
        <w:kinsoku/>
        <w:wordWrap/>
        <w:overflowPunct/>
        <w:topLinePunct w:val="0"/>
        <w:autoSpaceDE w:val="0"/>
        <w:autoSpaceDN w:val="0"/>
        <w:bidi w:val="0"/>
        <w:adjustRightInd w:val="0"/>
        <w:snapToGrid w:val="0"/>
        <w:spacing w:line="360" w:lineRule="auto"/>
        <w:ind w:left="512" w:leftChars="244" w:firstLine="0" w:firstLineChars="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（2）为本项目提供整体设计、规范编制或者项目管理、监理、检测等服务的投标人，不得再参加本项目的采购活动；</w:t>
      </w:r>
    </w:p>
    <w:p>
      <w:pPr>
        <w:keepNext w:val="0"/>
        <w:keepLines w:val="0"/>
        <w:pageBreakBefore w:val="0"/>
        <w:widowControl w:val="0"/>
        <w:kinsoku/>
        <w:wordWrap/>
        <w:overflowPunct/>
        <w:topLinePunct w:val="0"/>
        <w:autoSpaceDE w:val="0"/>
        <w:autoSpaceDN w:val="0"/>
        <w:bidi w:val="0"/>
        <w:adjustRightInd w:val="0"/>
        <w:snapToGrid w:val="0"/>
        <w:spacing w:line="360" w:lineRule="auto"/>
        <w:ind w:left="512" w:leftChars="244" w:firstLine="0" w:firstLineChars="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3.</w:t>
      </w:r>
      <w:r>
        <w:rPr>
          <w:rFonts w:hint="eastAsia" w:ascii="宋体" w:hAnsi="宋体" w:cs="宋体"/>
          <w:color w:val="auto"/>
          <w:kern w:val="0"/>
          <w:sz w:val="21"/>
          <w:szCs w:val="21"/>
          <w:highlight w:val="none"/>
          <w:lang w:val="en-US" w:eastAsia="zh-CN"/>
        </w:rPr>
        <w:t>8</w:t>
      </w:r>
      <w:r>
        <w:rPr>
          <w:rFonts w:hint="eastAsia" w:ascii="宋体" w:hAnsi="宋体" w:eastAsia="宋体" w:cs="宋体"/>
          <w:color w:val="auto"/>
          <w:kern w:val="0"/>
          <w:sz w:val="21"/>
          <w:szCs w:val="21"/>
          <w:highlight w:val="none"/>
          <w:lang w:val="en-US" w:eastAsia="zh-CN"/>
        </w:rPr>
        <w:t>需向采购代理机构获取招标文件并登记备案，未向采购代理机构获取招标文件并登记备案的投标人均无资格参加投标。</w:t>
      </w:r>
    </w:p>
    <w:p>
      <w:pPr>
        <w:keepNext w:val="0"/>
        <w:keepLines w:val="0"/>
        <w:pageBreakBefore w:val="0"/>
        <w:widowControl w:val="0"/>
        <w:kinsoku/>
        <w:wordWrap/>
        <w:overflowPunct/>
        <w:topLinePunct w:val="0"/>
        <w:autoSpaceDE w:val="0"/>
        <w:autoSpaceDN w:val="0"/>
        <w:bidi w:val="0"/>
        <w:adjustRightInd w:val="0"/>
        <w:snapToGrid w:val="0"/>
        <w:spacing w:line="360" w:lineRule="auto"/>
        <w:textAlignment w:val="auto"/>
        <w:outlineLvl w:val="9"/>
        <w:rPr>
          <w:rFonts w:hint="eastAsia" w:ascii="宋体" w:hAnsi="宋体" w:eastAsia="宋体" w:cs="宋体"/>
          <w:b/>
          <w:color w:val="auto"/>
          <w:kern w:val="0"/>
          <w:sz w:val="21"/>
          <w:szCs w:val="21"/>
          <w:highlight w:val="none"/>
          <w:lang w:eastAsia="zh-CN"/>
        </w:rPr>
      </w:pPr>
      <w:r>
        <w:rPr>
          <w:rFonts w:hint="eastAsia" w:ascii="宋体" w:hAnsi="宋体" w:eastAsia="宋体" w:cs="宋体"/>
          <w:b/>
          <w:color w:val="auto"/>
          <w:kern w:val="0"/>
          <w:sz w:val="21"/>
          <w:szCs w:val="21"/>
          <w:highlight w:val="none"/>
          <w:lang w:val="en-US" w:eastAsia="zh-CN"/>
        </w:rPr>
        <w:t>三</w:t>
      </w:r>
      <w:r>
        <w:rPr>
          <w:rFonts w:hint="eastAsia" w:ascii="宋体" w:hAnsi="宋体" w:eastAsia="宋体" w:cs="宋体"/>
          <w:b/>
          <w:color w:val="auto"/>
          <w:kern w:val="0"/>
          <w:sz w:val="21"/>
          <w:szCs w:val="21"/>
          <w:highlight w:val="none"/>
        </w:rPr>
        <w:t>、</w:t>
      </w:r>
      <w:r>
        <w:rPr>
          <w:rFonts w:hint="eastAsia" w:ascii="宋体" w:hAnsi="宋体" w:eastAsia="宋体" w:cs="宋体"/>
          <w:b/>
          <w:color w:val="auto"/>
          <w:kern w:val="0"/>
          <w:sz w:val="21"/>
          <w:szCs w:val="21"/>
          <w:highlight w:val="none"/>
          <w:lang w:eastAsia="zh-CN"/>
        </w:rPr>
        <w:t>获取招标文件</w:t>
      </w:r>
    </w:p>
    <w:p>
      <w:pPr>
        <w:keepNext w:val="0"/>
        <w:keepLines w:val="0"/>
        <w:pageBreakBefore w:val="0"/>
        <w:widowControl w:val="0"/>
        <w:kinsoku/>
        <w:wordWrap/>
        <w:overflowPunct/>
        <w:topLinePunct w:val="0"/>
        <w:autoSpaceDE w:val="0"/>
        <w:autoSpaceDN w:val="0"/>
        <w:bidi w:val="0"/>
        <w:adjustRightInd w:val="0"/>
        <w:snapToGrid w:val="0"/>
        <w:spacing w:line="360" w:lineRule="auto"/>
        <w:ind w:left="886" w:leftChars="122" w:hanging="630" w:hangingChars="30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时间：</w:t>
      </w:r>
      <w:r>
        <w:rPr>
          <w:rFonts w:hint="eastAsia" w:ascii="宋体" w:hAnsi="宋体" w:eastAsia="宋体" w:cs="宋体"/>
          <w:color w:val="auto"/>
          <w:kern w:val="0"/>
          <w:sz w:val="21"/>
          <w:szCs w:val="21"/>
          <w:highlight w:val="none"/>
          <w:lang w:val="en-US" w:eastAsia="zh-CN"/>
        </w:rPr>
        <w:t>2022年</w:t>
      </w:r>
      <w:r>
        <w:rPr>
          <w:rFonts w:hint="eastAsia" w:ascii="宋体" w:hAnsi="宋体" w:cs="宋体"/>
          <w:color w:val="auto"/>
          <w:kern w:val="0"/>
          <w:sz w:val="21"/>
          <w:szCs w:val="21"/>
          <w:highlight w:val="none"/>
          <w:lang w:val="en-US" w:eastAsia="zh-CN"/>
        </w:rPr>
        <w:t>06</w:t>
      </w:r>
      <w:r>
        <w:rPr>
          <w:rFonts w:hint="eastAsia" w:ascii="宋体" w:hAnsi="宋体" w:eastAsia="宋体" w:cs="宋体"/>
          <w:color w:val="auto"/>
          <w:kern w:val="0"/>
          <w:sz w:val="21"/>
          <w:szCs w:val="21"/>
          <w:highlight w:val="none"/>
          <w:lang w:val="en-US" w:eastAsia="zh-CN"/>
        </w:rPr>
        <w:t>月</w:t>
      </w:r>
      <w:r>
        <w:rPr>
          <w:rFonts w:hint="eastAsia" w:ascii="宋体" w:hAnsi="宋体" w:cs="宋体"/>
          <w:color w:val="auto"/>
          <w:kern w:val="0"/>
          <w:sz w:val="21"/>
          <w:szCs w:val="21"/>
          <w:highlight w:val="none"/>
          <w:lang w:val="en-US" w:eastAsia="zh-CN"/>
        </w:rPr>
        <w:t>06</w:t>
      </w:r>
      <w:r>
        <w:rPr>
          <w:rFonts w:hint="eastAsia" w:ascii="宋体" w:hAnsi="宋体" w:eastAsia="宋体" w:cs="宋体"/>
          <w:color w:val="auto"/>
          <w:kern w:val="0"/>
          <w:sz w:val="21"/>
          <w:szCs w:val="21"/>
          <w:highlight w:val="none"/>
          <w:lang w:val="en-US" w:eastAsia="zh-CN"/>
        </w:rPr>
        <w:t>日至2022年</w:t>
      </w:r>
      <w:r>
        <w:rPr>
          <w:rFonts w:hint="eastAsia" w:ascii="宋体" w:hAnsi="宋体" w:cs="宋体"/>
          <w:color w:val="auto"/>
          <w:kern w:val="0"/>
          <w:sz w:val="21"/>
          <w:szCs w:val="21"/>
          <w:highlight w:val="none"/>
          <w:lang w:val="en-US" w:eastAsia="zh-CN"/>
        </w:rPr>
        <w:t>06</w:t>
      </w:r>
      <w:r>
        <w:rPr>
          <w:rFonts w:hint="eastAsia" w:ascii="宋体" w:hAnsi="宋体" w:eastAsia="宋体" w:cs="宋体"/>
          <w:color w:val="auto"/>
          <w:kern w:val="0"/>
          <w:sz w:val="21"/>
          <w:szCs w:val="21"/>
          <w:highlight w:val="none"/>
          <w:lang w:val="en-US" w:eastAsia="zh-CN"/>
        </w:rPr>
        <w:t>月</w:t>
      </w:r>
      <w:r>
        <w:rPr>
          <w:rFonts w:hint="eastAsia" w:ascii="宋体" w:hAnsi="宋体" w:cs="宋体"/>
          <w:color w:val="auto"/>
          <w:kern w:val="0"/>
          <w:sz w:val="21"/>
          <w:szCs w:val="21"/>
          <w:highlight w:val="none"/>
          <w:lang w:val="en-US" w:eastAsia="zh-CN"/>
        </w:rPr>
        <w:t>10</w:t>
      </w:r>
      <w:r>
        <w:rPr>
          <w:rFonts w:hint="eastAsia" w:ascii="宋体" w:hAnsi="宋体" w:eastAsia="宋体" w:cs="宋体"/>
          <w:color w:val="auto"/>
          <w:kern w:val="0"/>
          <w:sz w:val="21"/>
          <w:szCs w:val="21"/>
          <w:highlight w:val="none"/>
          <w:lang w:val="en-US" w:eastAsia="zh-CN"/>
        </w:rPr>
        <w:t>日</w:t>
      </w:r>
      <w:r>
        <w:rPr>
          <w:rFonts w:hint="eastAsia" w:ascii="宋体" w:hAnsi="宋体" w:eastAsia="宋体" w:cs="宋体"/>
          <w:color w:val="auto"/>
          <w:kern w:val="0"/>
          <w:sz w:val="21"/>
          <w:szCs w:val="21"/>
          <w:highlight w:val="none"/>
          <w:lang w:val="en-US" w:eastAsia="zh-CN"/>
        </w:rPr>
        <w:t>，每天上午09:00:00至12:00:00，下午14:00:00至17:00:00（北京时间，法定节假日除外）</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20" w:firstLineChars="20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地点：渭南市临渭区西四路林业大厦四层</w:t>
      </w:r>
      <w:r>
        <w:rPr>
          <w:rFonts w:hint="eastAsia" w:ascii="宋体" w:hAnsi="宋体" w:cs="宋体"/>
          <w:color w:val="auto"/>
          <w:kern w:val="0"/>
          <w:sz w:val="21"/>
          <w:szCs w:val="21"/>
          <w:highlight w:val="none"/>
          <w:lang w:val="en-US" w:eastAsia="zh-CN"/>
        </w:rPr>
        <w:t>会议室</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20" w:firstLineChars="20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方式：在线获取</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20" w:firstLineChars="20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售价：免费获取</w:t>
      </w:r>
    </w:p>
    <w:p>
      <w:pPr>
        <w:keepNext w:val="0"/>
        <w:keepLines w:val="0"/>
        <w:pageBreakBefore w:val="0"/>
        <w:widowControl/>
        <w:kinsoku/>
        <w:wordWrap/>
        <w:overflowPunct/>
        <w:topLinePunct w:val="0"/>
        <w:bidi w:val="0"/>
        <w:spacing w:line="360" w:lineRule="auto"/>
        <w:ind w:right="-197" w:rightChars="-94"/>
        <w:jc w:val="left"/>
        <w:textAlignment w:val="auto"/>
        <w:outlineLvl w:val="9"/>
        <w:rPr>
          <w:rFonts w:hint="eastAsia" w:ascii="宋体" w:hAnsi="宋体" w:eastAsia="宋体" w:cs="宋体"/>
          <w:b/>
          <w:bCs w:val="0"/>
          <w:color w:val="auto"/>
          <w:sz w:val="21"/>
          <w:szCs w:val="21"/>
          <w:highlight w:val="none"/>
          <w:lang w:eastAsia="zh-CN"/>
        </w:rPr>
      </w:pPr>
      <w:r>
        <w:rPr>
          <w:rFonts w:hint="eastAsia" w:ascii="宋体" w:hAnsi="宋体" w:eastAsia="宋体" w:cs="宋体"/>
          <w:b/>
          <w:bCs w:val="0"/>
          <w:color w:val="auto"/>
          <w:sz w:val="21"/>
          <w:szCs w:val="21"/>
          <w:highlight w:val="none"/>
          <w:lang w:eastAsia="zh-CN"/>
        </w:rPr>
        <w:t>四、提交投标文件截止时间、开标时间和地点</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20" w:firstLineChars="20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2022年06月27日14</w:t>
      </w:r>
      <w:r>
        <w:rPr>
          <w:rFonts w:hint="eastAsia" w:ascii="宋体" w:hAnsi="宋体" w:eastAsia="宋体" w:cs="宋体"/>
          <w:color w:val="auto"/>
          <w:kern w:val="0"/>
          <w:sz w:val="21"/>
          <w:szCs w:val="21"/>
          <w:highlight w:val="none"/>
          <w:lang w:val="en-US" w:eastAsia="zh-CN"/>
        </w:rPr>
        <w:t>时30分</w:t>
      </w:r>
      <w:r>
        <w:rPr>
          <w:rFonts w:hint="eastAsia" w:ascii="宋体" w:hAnsi="宋体" w:eastAsia="宋体" w:cs="宋体"/>
          <w:color w:val="auto"/>
          <w:kern w:val="0"/>
          <w:sz w:val="21"/>
          <w:szCs w:val="21"/>
          <w:highlight w:val="none"/>
          <w:lang w:val="en-US" w:eastAsia="zh-CN"/>
        </w:rPr>
        <w:t>00秒（北京时间）</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20" w:firstLineChars="20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地点：渭南市临渭区西四路林业大厦四层开标室</w:t>
      </w:r>
    </w:p>
    <w:p>
      <w:pPr>
        <w:keepNext w:val="0"/>
        <w:keepLines w:val="0"/>
        <w:pageBreakBefore w:val="0"/>
        <w:widowControl/>
        <w:kinsoku/>
        <w:wordWrap/>
        <w:overflowPunct/>
        <w:topLinePunct w:val="0"/>
        <w:bidi w:val="0"/>
        <w:spacing w:line="360" w:lineRule="auto"/>
        <w:ind w:right="-197" w:rightChars="-94"/>
        <w:jc w:val="left"/>
        <w:textAlignment w:val="auto"/>
        <w:outlineLvl w:val="9"/>
        <w:rPr>
          <w:rFonts w:hint="eastAsia" w:ascii="宋体" w:hAnsi="宋体" w:eastAsia="宋体" w:cs="宋体"/>
          <w:b/>
          <w:bCs w:val="0"/>
          <w:color w:val="auto"/>
          <w:sz w:val="21"/>
          <w:szCs w:val="21"/>
          <w:highlight w:val="none"/>
          <w:lang w:eastAsia="zh-CN"/>
        </w:rPr>
      </w:pPr>
      <w:r>
        <w:rPr>
          <w:rFonts w:hint="eastAsia" w:ascii="宋体" w:hAnsi="宋体" w:eastAsia="宋体" w:cs="宋体"/>
          <w:b/>
          <w:bCs w:val="0"/>
          <w:color w:val="auto"/>
          <w:sz w:val="21"/>
          <w:szCs w:val="21"/>
          <w:highlight w:val="none"/>
          <w:lang w:eastAsia="zh-CN"/>
        </w:rPr>
        <w:t>五、公告期限</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20" w:firstLineChars="20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自本公告发布之日起5个工作日。</w:t>
      </w:r>
    </w:p>
    <w:p>
      <w:pPr>
        <w:keepNext w:val="0"/>
        <w:keepLines w:val="0"/>
        <w:pageBreakBefore w:val="0"/>
        <w:widowControl/>
        <w:kinsoku/>
        <w:wordWrap/>
        <w:overflowPunct/>
        <w:topLinePunct w:val="0"/>
        <w:bidi w:val="0"/>
        <w:spacing w:line="360" w:lineRule="auto"/>
        <w:ind w:right="-197" w:rightChars="-94"/>
        <w:jc w:val="left"/>
        <w:textAlignment w:val="auto"/>
        <w:outlineLvl w:val="9"/>
        <w:rPr>
          <w:rFonts w:hint="eastAsia" w:ascii="宋体" w:hAnsi="宋体" w:eastAsia="宋体" w:cs="宋体"/>
          <w:b/>
          <w:bCs w:val="0"/>
          <w:color w:val="auto"/>
          <w:sz w:val="21"/>
          <w:szCs w:val="21"/>
          <w:highlight w:val="none"/>
          <w:lang w:eastAsia="zh-CN"/>
        </w:rPr>
      </w:pPr>
      <w:r>
        <w:rPr>
          <w:rFonts w:hint="eastAsia" w:ascii="宋体" w:hAnsi="宋体" w:eastAsia="宋体" w:cs="宋体"/>
          <w:b/>
          <w:bCs w:val="0"/>
          <w:color w:val="auto"/>
          <w:sz w:val="21"/>
          <w:szCs w:val="21"/>
          <w:highlight w:val="none"/>
          <w:lang w:eastAsia="zh-CN"/>
        </w:rPr>
        <w:t>六、其他补充事宜</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20" w:firstLineChars="20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本项目开标地点：渭南市临渭区西四路林业大厦四层开标室</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22" w:firstLineChars="200"/>
        <w:textAlignment w:val="auto"/>
        <w:outlineLvl w:val="9"/>
        <w:rPr>
          <w:rFonts w:hint="eastAsia" w:ascii="宋体" w:hAnsi="宋体" w:eastAsia="宋体" w:cs="宋体"/>
          <w:b/>
          <w:bCs/>
          <w:color w:val="auto"/>
          <w:kern w:val="0"/>
          <w:sz w:val="21"/>
          <w:szCs w:val="21"/>
          <w:highlight w:val="none"/>
          <w:lang w:val="en-US" w:eastAsia="zh-CN"/>
        </w:rPr>
      </w:pPr>
      <w:r>
        <w:rPr>
          <w:rFonts w:hint="eastAsia" w:ascii="宋体" w:hAnsi="宋体" w:eastAsia="宋体" w:cs="宋体"/>
          <w:b/>
          <w:bCs/>
          <w:color w:val="auto"/>
          <w:kern w:val="0"/>
          <w:sz w:val="21"/>
          <w:szCs w:val="21"/>
          <w:highlight w:val="none"/>
          <w:lang w:val="en-US" w:eastAsia="zh-CN"/>
        </w:rPr>
        <w:t>1.本项目专门面向中小企业采购；</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20" w:firstLineChars="20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2.获取招标文件请携带单位介绍信和身份证原件及加盖投标人公章的复印件壹份。3.受新型冠状病毒疫情影响，本项目招标文件获取还可以采用电子邮件形式发送，请在招标文件获取的规定时间内将单位介绍信、经办人身份证复印件加盖公章扫描发至代理机构邮箱（hmzxgs@163.com），并及时联系代理机构工作人员确认，待代理机构工作人员核实无误后向投标人发送招标文件。4.根据陕西省财政厅关于政府采购供应商注册登记有关事项的通知，参加投标的投标人未在陕西省政府采购网（www.ccgp-shaanxi.gov.cn）注册登记加入陕西省政府采购供应商库的，应按要求及时办理注册登记，并接受财政部门监督管理。5.根据疫情防控要求，各投标人仅限1名授权代表参加开标会议。</w:t>
      </w:r>
      <w:bookmarkStart w:id="0" w:name="_GoBack"/>
      <w:bookmarkEnd w:id="0"/>
    </w:p>
    <w:p>
      <w:pPr>
        <w:keepNext w:val="0"/>
        <w:keepLines w:val="0"/>
        <w:pageBreakBefore w:val="0"/>
        <w:widowControl/>
        <w:kinsoku/>
        <w:wordWrap/>
        <w:overflowPunct/>
        <w:topLinePunct w:val="0"/>
        <w:bidi w:val="0"/>
        <w:spacing w:line="360" w:lineRule="auto"/>
        <w:ind w:right="-197" w:rightChars="-94"/>
        <w:jc w:val="left"/>
        <w:textAlignment w:val="auto"/>
        <w:outlineLvl w:val="9"/>
        <w:rPr>
          <w:rFonts w:hint="eastAsia" w:ascii="宋体" w:hAnsi="宋体" w:eastAsia="宋体" w:cs="宋体"/>
          <w:b/>
          <w:bCs w:val="0"/>
          <w:color w:val="auto"/>
          <w:sz w:val="21"/>
          <w:szCs w:val="21"/>
          <w:highlight w:val="none"/>
          <w:lang w:eastAsia="zh-CN"/>
        </w:rPr>
      </w:pPr>
      <w:r>
        <w:rPr>
          <w:rFonts w:hint="eastAsia" w:ascii="宋体" w:hAnsi="宋体" w:eastAsia="宋体" w:cs="宋体"/>
          <w:b/>
          <w:bCs w:val="0"/>
          <w:color w:val="auto"/>
          <w:sz w:val="21"/>
          <w:szCs w:val="21"/>
          <w:highlight w:val="none"/>
          <w:lang w:eastAsia="zh-CN"/>
        </w:rPr>
        <w:t>七、凡对本次采购提出询问，请按以下方式联系。</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20" w:firstLineChars="20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1.釆购人信息</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1050" w:firstLineChars="50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名称：富平县住房和城乡建设局</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1050" w:firstLineChars="50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地址：富平县车站大街西段143号</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1050" w:firstLineChars="50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联系方式：0913-8221295</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20" w:firstLineChars="20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2.釆购代理机构信息</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1050" w:firstLineChars="50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名称：鸿民国际工程咨询有限公司</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1050" w:firstLineChars="50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地址：渭南市临渭区西四路林业大厦四层</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1050" w:firstLineChars="50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联系方式：0913-2087368</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20" w:firstLineChars="20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3.项目联系方式</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1050" w:firstLineChars="50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项目联系人：吝银芳、薛沙</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1050" w:firstLineChars="50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电话：18992361925</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620" w:firstLineChars="220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鸿民国际工程咨询有限公司</w:t>
      </w:r>
    </w:p>
    <w:p>
      <w:pPr>
        <w:pStyle w:val="2"/>
        <w:spacing w:line="360" w:lineRule="auto"/>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 xml:space="preserve">                          </w:t>
      </w:r>
      <w:r>
        <w:rPr>
          <w:rFonts w:hint="eastAsia" w:ascii="宋体" w:hAnsi="宋体" w:eastAsia="宋体" w:cs="宋体"/>
          <w:color w:val="auto"/>
          <w:kern w:val="0"/>
          <w:sz w:val="21"/>
          <w:szCs w:val="21"/>
          <w:highlight w:val="none"/>
          <w:lang w:val="en-US" w:eastAsia="zh-CN"/>
        </w:rPr>
        <w:t xml:space="preserve">   2022年</w:t>
      </w:r>
      <w:r>
        <w:rPr>
          <w:rFonts w:hint="eastAsia" w:cs="宋体"/>
          <w:color w:val="auto"/>
          <w:kern w:val="0"/>
          <w:sz w:val="21"/>
          <w:szCs w:val="21"/>
          <w:highlight w:val="none"/>
          <w:lang w:val="en-US" w:eastAsia="zh-CN"/>
        </w:rPr>
        <w:t>06</w:t>
      </w:r>
      <w:r>
        <w:rPr>
          <w:rFonts w:hint="eastAsia" w:ascii="宋体" w:hAnsi="宋体" w:eastAsia="宋体" w:cs="宋体"/>
          <w:color w:val="auto"/>
          <w:kern w:val="0"/>
          <w:sz w:val="21"/>
          <w:szCs w:val="21"/>
          <w:highlight w:val="none"/>
          <w:lang w:val="en-US" w:eastAsia="zh-CN"/>
        </w:rPr>
        <w:t>月</w:t>
      </w:r>
      <w:r>
        <w:rPr>
          <w:rFonts w:hint="eastAsia" w:cs="宋体"/>
          <w:color w:val="auto"/>
          <w:kern w:val="0"/>
          <w:sz w:val="21"/>
          <w:szCs w:val="21"/>
          <w:highlight w:val="none"/>
          <w:lang w:val="en-US" w:eastAsia="zh-CN"/>
        </w:rPr>
        <w:t>05</w:t>
      </w:r>
      <w:r>
        <w:rPr>
          <w:rFonts w:hint="eastAsia" w:ascii="宋体" w:hAnsi="宋体" w:eastAsia="宋体" w:cs="宋体"/>
          <w:color w:val="auto"/>
          <w:kern w:val="0"/>
          <w:sz w:val="21"/>
          <w:szCs w:val="21"/>
          <w:highlight w:val="none"/>
          <w:lang w:val="en-US" w:eastAsia="zh-CN"/>
        </w:rPr>
        <w:t>日</w:t>
      </w:r>
    </w:p>
    <w:p>
      <w:pPr>
        <w:pStyle w:val="3"/>
        <w:rPr>
          <w:rFonts w:hint="eastAsia" w:ascii="宋体" w:hAnsi="宋体" w:eastAsia="宋体" w:cs="宋体"/>
          <w:color w:val="auto"/>
          <w:kern w:val="0"/>
          <w:sz w:val="21"/>
          <w:szCs w:val="21"/>
          <w:highlight w:val="none"/>
          <w:lang w:val="en-US" w:eastAsia="zh-CN"/>
        </w:rPr>
      </w:pPr>
    </w:p>
    <w:p>
      <w:pPr>
        <w:rPr>
          <w:rFonts w:hint="eastAsia"/>
          <w:color w:val="auto"/>
          <w:lang w:val="en-US" w:eastAsia="zh-CN"/>
        </w:rPr>
      </w:pPr>
    </w:p>
    <w:p>
      <w:pPr>
        <w:pStyle w:val="2"/>
        <w:rPr>
          <w:rFonts w:hint="eastAsia"/>
          <w:color w:val="auto"/>
          <w:lang w:val="en-US" w:eastAsia="zh-CN"/>
        </w:rPr>
      </w:pPr>
    </w:p>
    <w:p>
      <w:pPr>
        <w:rPr>
          <w:color w:val="auto"/>
        </w:rPr>
      </w:pPr>
    </w:p>
    <w:sectPr>
      <w:pgSz w:w="11906" w:h="16838"/>
      <w:pgMar w:top="1417" w:right="1417" w:bottom="1417" w:left="170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0"/>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93E659B"/>
    <w:multiLevelType w:val="multilevel"/>
    <w:tmpl w:val="D93E659B"/>
    <w:lvl w:ilvl="0" w:tentative="0">
      <w:start w:val="1"/>
      <w:numFmt w:val="chineseCountingThousand"/>
      <w:pStyle w:val="4"/>
      <w:suff w:val="space"/>
      <w:lvlText w:val="第 %1 章"/>
      <w:lvlJc w:val="left"/>
      <w:pPr>
        <w:ind w:left="0" w:firstLine="0"/>
      </w:pPr>
      <w:rPr>
        <w:rFonts w:hint="eastAsia" w:cs="Times New Roman"/>
        <w:b w:val="0"/>
        <w:bCs w:val="0"/>
        <w:i w:val="0"/>
        <w:iCs w:val="0"/>
        <w:caps w:val="0"/>
        <w:smallCaps w:val="0"/>
        <w:strike w:val="0"/>
        <w:dstrike w:val="0"/>
        <w:vanish w:val="0"/>
        <w:color w:val="000000"/>
        <w:spacing w:val="0"/>
        <w:kern w:val="0"/>
        <w:position w:val="0"/>
        <w:u w:val="none"/>
        <w:vertAlign w:val="baseline"/>
      </w:rPr>
    </w:lvl>
    <w:lvl w:ilvl="1" w:tentative="0">
      <w:start w:val="1"/>
      <w:numFmt w:val="decimal"/>
      <w:pStyle w:val="5"/>
      <w:isLgl/>
      <w:suff w:val="space"/>
      <w:lvlText w:val="%1.%2"/>
      <w:lvlJc w:val="left"/>
      <w:pPr>
        <w:ind w:left="0" w:firstLine="0"/>
      </w:pPr>
      <w:rPr>
        <w:rFonts w:hint="eastAsia" w:ascii="Arial" w:hAnsi="Arial" w:eastAsia="黑体" w:cs="Times New Roman"/>
        <w:b w:val="0"/>
        <w:bCs w:val="0"/>
        <w:i w:val="0"/>
        <w:iCs w:val="0"/>
        <w:caps w:val="0"/>
        <w:smallCaps w:val="0"/>
        <w:strike w:val="0"/>
        <w:dstrike w:val="0"/>
        <w:vanish w:val="0"/>
        <w:color w:val="auto"/>
        <w:spacing w:val="0"/>
        <w:w w:val="100"/>
        <w:kern w:val="2"/>
        <w:position w:val="0"/>
        <w:sz w:val="36"/>
        <w:u w:val="none"/>
        <w:shd w:val="clear" w:color="auto" w:fill="auto"/>
        <w:vertAlign w:val="baseline"/>
        <w:lang w:val="en-US"/>
      </w:rPr>
    </w:lvl>
    <w:lvl w:ilvl="2" w:tentative="0">
      <w:start w:val="1"/>
      <w:numFmt w:val="decimal"/>
      <w:pStyle w:val="6"/>
      <w:isLgl/>
      <w:suff w:val="space"/>
      <w:lvlText w:val="%1.%2.%3"/>
      <w:lvlJc w:val="left"/>
      <w:pPr>
        <w:ind w:left="0" w:firstLine="0"/>
      </w:pPr>
      <w:rPr>
        <w:rFonts w:hint="eastAsia" w:cs="Times New Roman"/>
        <w:b w:val="0"/>
        <w:bCs w:val="0"/>
        <w:i w:val="0"/>
        <w:iCs w:val="0"/>
        <w:caps w:val="0"/>
        <w:smallCaps w:val="0"/>
        <w:strike w:val="0"/>
        <w:dstrike w:val="0"/>
        <w:vanish w:val="0"/>
        <w:color w:val="000000"/>
        <w:spacing w:val="0"/>
        <w:kern w:val="0"/>
        <w:position w:val="0"/>
        <w:u w:val="none"/>
        <w:vertAlign w:val="baseline"/>
      </w:rPr>
    </w:lvl>
    <w:lvl w:ilvl="3" w:tentative="0">
      <w:start w:val="1"/>
      <w:numFmt w:val="decimal"/>
      <w:pStyle w:val="7"/>
      <w:isLgl/>
      <w:suff w:val="space"/>
      <w:lvlText w:val="%1.%2.%3.%4"/>
      <w:lvlJc w:val="left"/>
      <w:pPr>
        <w:ind w:left="0" w:firstLine="0"/>
      </w:pPr>
      <w:rPr>
        <w:rFonts w:hint="eastAsia" w:ascii="Arial" w:hAnsi="Arial" w:eastAsia="黑体"/>
        <w:b w:val="0"/>
        <w:i w:val="0"/>
        <w:sz w:val="30"/>
      </w:rPr>
    </w:lvl>
    <w:lvl w:ilvl="4" w:tentative="0">
      <w:start w:val="1"/>
      <w:numFmt w:val="decimal"/>
      <w:pStyle w:val="8"/>
      <w:isLgl/>
      <w:suff w:val="space"/>
      <w:lvlText w:val="%1.%2.%3.%4.%5"/>
      <w:lvlJc w:val="left"/>
      <w:pPr>
        <w:ind w:left="0" w:firstLine="0"/>
      </w:pPr>
      <w:rPr>
        <w:rFonts w:hint="eastAsia" w:ascii="Arial" w:hAnsi="Arial" w:eastAsia="黑体"/>
        <w:b w:val="0"/>
        <w:i w:val="0"/>
        <w:sz w:val="28"/>
      </w:rPr>
    </w:lvl>
    <w:lvl w:ilvl="5" w:tentative="0">
      <w:start w:val="1"/>
      <w:numFmt w:val="decimal"/>
      <w:pStyle w:val="9"/>
      <w:isLgl/>
      <w:suff w:val="space"/>
      <w:lvlText w:val="%1.%2.%3.%4.%5.%6"/>
      <w:lvlJc w:val="left"/>
      <w:pPr>
        <w:ind w:left="0" w:firstLine="0"/>
      </w:pPr>
      <w:rPr>
        <w:rFonts w:hint="eastAsia" w:cs="Times New Roman"/>
        <w:b w:val="0"/>
        <w:bCs w:val="0"/>
        <w:i w:val="0"/>
        <w:iCs w:val="0"/>
        <w:caps w:val="0"/>
        <w:smallCaps w:val="0"/>
        <w:strike w:val="0"/>
        <w:dstrike w:val="0"/>
        <w:vanish w:val="0"/>
        <w:color w:val="000000"/>
        <w:spacing w:val="0"/>
        <w:position w:val="0"/>
        <w:u w:val="none"/>
        <w:vertAlign w:val="baseline"/>
      </w:rPr>
    </w:lvl>
    <w:lvl w:ilvl="6" w:tentative="0">
      <w:start w:val="1"/>
      <w:numFmt w:val="decimal"/>
      <w:isLgl/>
      <w:suff w:val="space"/>
      <w:lvlText w:val="%1.%2.%3.%4.%5.%6.%7"/>
      <w:lvlJc w:val="left"/>
      <w:pPr>
        <w:ind w:left="0" w:firstLine="0"/>
      </w:pPr>
      <w:rPr>
        <w:rFonts w:hint="eastAsia" w:cs="Times New Roman"/>
        <w:b w:val="0"/>
        <w:bCs w:val="0"/>
        <w:i w:val="0"/>
        <w:iCs w:val="0"/>
        <w:caps w:val="0"/>
        <w:smallCaps w:val="0"/>
        <w:strike w:val="0"/>
        <w:dstrike w:val="0"/>
        <w:vanish w:val="0"/>
        <w:color w:val="000000"/>
        <w:spacing w:val="0"/>
        <w:position w:val="0"/>
        <w:u w:val="none"/>
        <w:vertAlign w:val="baseline"/>
      </w:rPr>
    </w:lvl>
    <w:lvl w:ilvl="7" w:tentative="0">
      <w:start w:val="1"/>
      <w:numFmt w:val="decimal"/>
      <w:isLgl/>
      <w:suff w:val="space"/>
      <w:lvlText w:val="%1.%2.%3.%4.%5.%6.%7.%8"/>
      <w:lvlJc w:val="left"/>
      <w:pPr>
        <w:ind w:left="0" w:firstLine="0"/>
      </w:pPr>
      <w:rPr>
        <w:rFonts w:hint="eastAsia" w:cs="Times New Roman"/>
        <w:b w:val="0"/>
        <w:bCs w:val="0"/>
        <w:i w:val="0"/>
        <w:iCs w:val="0"/>
        <w:caps w:val="0"/>
        <w:smallCaps w:val="0"/>
        <w:strike w:val="0"/>
        <w:dstrike w:val="0"/>
        <w:vanish w:val="0"/>
        <w:color w:val="000000"/>
        <w:spacing w:val="0"/>
        <w:position w:val="0"/>
        <w:u w:val="none"/>
        <w:vertAlign w:val="baseline"/>
      </w:rPr>
    </w:lvl>
    <w:lvl w:ilvl="8" w:tentative="0">
      <w:start w:val="1"/>
      <w:numFmt w:val="decimal"/>
      <w:isLgl/>
      <w:suff w:val="space"/>
      <w:lvlText w:val="%1.%2.%3.%4.%5.%6.%7.%8.%9"/>
      <w:lvlJc w:val="left"/>
      <w:pPr>
        <w:ind w:left="0" w:firstLine="0"/>
      </w:pPr>
      <w:rPr>
        <w:rFonts w:hint="eastAsia"/>
        <w:b w:val="0"/>
        <w:bCs w:val="0"/>
        <w:i w:val="0"/>
        <w:iCs w:val="0"/>
        <w:caps w:val="0"/>
        <w:smallCaps w:val="0"/>
        <w:strike w:val="0"/>
        <w:dstrike w:val="0"/>
        <w:vanish w:val="0"/>
        <w:color w:val="000000"/>
        <w:spacing w:val="0"/>
        <w:position w:val="0"/>
        <w:u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9A2C61"/>
    <w:rsid w:val="08DC57CE"/>
    <w:rsid w:val="0A475753"/>
    <w:rsid w:val="1B1A7F32"/>
    <w:rsid w:val="24D860FC"/>
    <w:rsid w:val="2D8248A3"/>
    <w:rsid w:val="320A5A08"/>
    <w:rsid w:val="3FCA5FBE"/>
    <w:rsid w:val="4E2646B1"/>
    <w:rsid w:val="4F942150"/>
    <w:rsid w:val="5A9D7D1B"/>
    <w:rsid w:val="60106245"/>
    <w:rsid w:val="63182DFF"/>
    <w:rsid w:val="639A2C61"/>
    <w:rsid w:val="64457056"/>
    <w:rsid w:val="689D1FB4"/>
    <w:rsid w:val="6C611966"/>
    <w:rsid w:val="702307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qFormat/>
    <w:uiPriority w:val="0"/>
    <w:pPr>
      <w:keepNext/>
      <w:keepLines/>
      <w:numPr>
        <w:ilvl w:val="0"/>
        <w:numId w:val="1"/>
      </w:numPr>
      <w:spacing w:before="340" w:beforeLines="0" w:beforeAutospacing="0" w:after="330" w:afterLines="0" w:afterAutospacing="0" w:line="576" w:lineRule="auto"/>
      <w:outlineLvl w:val="0"/>
    </w:pPr>
    <w:rPr>
      <w:b/>
      <w:kern w:val="44"/>
      <w:sz w:val="44"/>
    </w:rPr>
  </w:style>
  <w:style w:type="paragraph" w:styleId="5">
    <w:name w:val="heading 2"/>
    <w:basedOn w:val="1"/>
    <w:next w:val="1"/>
    <w:semiHidden/>
    <w:unhideWhenUsed/>
    <w:qFormat/>
    <w:uiPriority w:val="0"/>
    <w:pPr>
      <w:keepNext/>
      <w:keepLines/>
      <w:numPr>
        <w:ilvl w:val="1"/>
        <w:numId w:val="1"/>
      </w:numPr>
      <w:spacing w:before="240" w:after="120"/>
      <w:ind w:firstLineChars="0"/>
      <w:jc w:val="left"/>
      <w:outlineLvl w:val="1"/>
    </w:pPr>
    <w:rPr>
      <w:rFonts w:ascii="宋体" w:hAnsi="宋体" w:eastAsia="黑体" w:cs="宋体"/>
      <w:bCs/>
      <w:sz w:val="32"/>
      <w:szCs w:val="28"/>
    </w:rPr>
  </w:style>
  <w:style w:type="paragraph" w:styleId="6">
    <w:name w:val="heading 3"/>
    <w:basedOn w:val="1"/>
    <w:next w:val="1"/>
    <w:semiHidden/>
    <w:unhideWhenUsed/>
    <w:qFormat/>
    <w:uiPriority w:val="0"/>
    <w:pPr>
      <w:keepNext/>
      <w:keepLines/>
      <w:numPr>
        <w:ilvl w:val="2"/>
        <w:numId w:val="1"/>
      </w:numPr>
      <w:spacing w:before="260" w:beforeLines="0" w:beforeAutospacing="0" w:after="260" w:afterLines="0" w:afterAutospacing="0" w:line="413" w:lineRule="auto"/>
      <w:outlineLvl w:val="2"/>
    </w:pPr>
    <w:rPr>
      <w:b/>
      <w:sz w:val="32"/>
    </w:rPr>
  </w:style>
  <w:style w:type="paragraph" w:styleId="7">
    <w:name w:val="heading 4"/>
    <w:basedOn w:val="1"/>
    <w:next w:val="1"/>
    <w:semiHidden/>
    <w:unhideWhenUsed/>
    <w:qFormat/>
    <w:uiPriority w:val="0"/>
    <w:pPr>
      <w:keepNext/>
      <w:keepLines/>
      <w:numPr>
        <w:ilvl w:val="3"/>
        <w:numId w:val="1"/>
      </w:numPr>
      <w:spacing w:before="280" w:beforeLines="0" w:beforeAutospacing="0" w:after="290" w:afterLines="0" w:afterAutospacing="0" w:line="372" w:lineRule="auto"/>
      <w:outlineLvl w:val="3"/>
    </w:pPr>
    <w:rPr>
      <w:rFonts w:ascii="Arial" w:hAnsi="Arial" w:eastAsia="黑体"/>
      <w:b/>
      <w:sz w:val="28"/>
    </w:rPr>
  </w:style>
  <w:style w:type="paragraph" w:styleId="8">
    <w:name w:val="heading 5"/>
    <w:basedOn w:val="1"/>
    <w:next w:val="1"/>
    <w:semiHidden/>
    <w:unhideWhenUsed/>
    <w:qFormat/>
    <w:uiPriority w:val="0"/>
    <w:pPr>
      <w:keepNext/>
      <w:keepLines/>
      <w:numPr>
        <w:ilvl w:val="4"/>
        <w:numId w:val="1"/>
      </w:numPr>
      <w:spacing w:before="280" w:beforeLines="0" w:beforeAutospacing="0" w:after="290" w:afterLines="0" w:afterAutospacing="0" w:line="372" w:lineRule="auto"/>
      <w:outlineLvl w:val="4"/>
    </w:pPr>
    <w:rPr>
      <w:b/>
      <w:sz w:val="28"/>
    </w:rPr>
  </w:style>
  <w:style w:type="paragraph" w:styleId="9">
    <w:name w:val="heading 6"/>
    <w:basedOn w:val="1"/>
    <w:next w:val="1"/>
    <w:semiHidden/>
    <w:unhideWhenUsed/>
    <w:qFormat/>
    <w:uiPriority w:val="0"/>
    <w:pPr>
      <w:keepNext/>
      <w:keepLines/>
      <w:numPr>
        <w:ilvl w:val="5"/>
        <w:numId w:val="1"/>
      </w:numPr>
      <w:spacing w:before="240" w:beforeLines="0" w:beforeAutospacing="0" w:after="64" w:afterLines="0" w:afterAutospacing="0" w:line="317" w:lineRule="auto"/>
      <w:outlineLvl w:val="5"/>
    </w:pPr>
    <w:rPr>
      <w:rFonts w:ascii="Arial" w:hAnsi="Arial" w:eastAsia="黑体"/>
      <w:b/>
      <w:sz w:val="24"/>
    </w:rPr>
  </w:style>
  <w:style w:type="character" w:default="1" w:styleId="11">
    <w:name w:val="Default Paragraph Font"/>
    <w:semiHidden/>
    <w:qFormat/>
    <w:uiPriority w:val="0"/>
  </w:style>
  <w:style w:type="table" w:default="1" w:styleId="12">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next w:val="3"/>
    <w:qFormat/>
    <w:uiPriority w:val="0"/>
    <w:pPr>
      <w:tabs>
        <w:tab w:val="left" w:pos="567"/>
      </w:tabs>
      <w:spacing w:before="120" w:line="22" w:lineRule="atLeast"/>
    </w:pPr>
    <w:rPr>
      <w:rFonts w:ascii="宋体" w:hAnsi="宋体"/>
      <w:sz w:val="24"/>
    </w:rPr>
  </w:style>
  <w:style w:type="paragraph" w:styleId="3">
    <w:name w:val="Body Text First Indent"/>
    <w:basedOn w:val="2"/>
    <w:next w:val="1"/>
    <w:qFormat/>
    <w:uiPriority w:val="0"/>
    <w:pPr>
      <w:spacing w:line="312" w:lineRule="auto"/>
      <w:ind w:firstLine="420" w:firstLineChars="100"/>
    </w:pPr>
    <w:rPr>
      <w:rFonts w:eastAsia="宋体"/>
    </w:rPr>
  </w:style>
  <w:style w:type="paragraph" w:styleId="10">
    <w:name w:val="toc 1"/>
    <w:basedOn w:val="1"/>
    <w:next w:val="1"/>
    <w:qFormat/>
    <w:uiPriority w:val="0"/>
    <w:pPr>
      <w:tabs>
        <w:tab w:val="right" w:leader="dot" w:pos="8777"/>
      </w:tabs>
      <w:spacing w:before="120" w:after="120"/>
      <w:jc w:val="left"/>
    </w:pPr>
    <w:rPr>
      <w:rFonts w:ascii="Calibri" w:hAnsi="Calibri" w:eastAsia="宋体" w:cs="Times New Roman"/>
      <w:b/>
      <w:bCs/>
      <w:caps/>
      <w:sz w:val="36"/>
      <w:szCs w:val="36"/>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2022-05-30T00:21:00Z</dcterms:created>
  <dc:creator>芳芳</dc:creator>
  <cp:lastModifiedBy>芳芳</cp:lastModifiedBy>
  <dcterms:modified xsi:type="dcterms:W3CDTF">2022-06-02T06:48:16Z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