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tabs>
          <w:tab w:val="right" w:leader="dot" w:pos="8306"/>
        </w:tabs>
        <w:spacing w:line="360" w:lineRule="auto"/>
        <w:jc w:val="center"/>
        <w:rPr>
          <w:rFonts w:ascii="宋体" w:hAnsi="宋体" w:cs="宋体"/>
          <w:b/>
          <w:bCs/>
          <w:sz w:val="40"/>
          <w:szCs w:val="40"/>
        </w:rPr>
      </w:pPr>
      <w:bookmarkStart w:id="0" w:name="OLE_LINK9"/>
    </w:p>
    <w:p>
      <w:pPr>
        <w:rPr>
          <w:rFonts w:ascii="宋体" w:hAnsi="宋体" w:cs="宋体"/>
          <w:b/>
          <w:bCs/>
          <w:sz w:val="40"/>
          <w:szCs w:val="40"/>
        </w:rPr>
      </w:pPr>
    </w:p>
    <w:p>
      <w:pPr>
        <w:pStyle w:val="19"/>
      </w:pPr>
    </w:p>
    <w:p/>
    <w:p>
      <w:pPr>
        <w:pStyle w:val="21"/>
        <w:tabs>
          <w:tab w:val="right" w:leader="dot" w:pos="8306"/>
        </w:tabs>
        <w:spacing w:line="360" w:lineRule="auto"/>
        <w:jc w:val="center"/>
        <w:rPr>
          <w:rFonts w:ascii="宋体" w:hAnsi="宋体" w:cs="宋体"/>
          <w:b/>
          <w:bCs/>
          <w:sz w:val="40"/>
          <w:szCs w:val="40"/>
        </w:rPr>
      </w:pPr>
      <w:r>
        <w:rPr>
          <w:rFonts w:hint="eastAsia" w:ascii="宋体" w:hAnsi="宋体" w:cs="宋体"/>
          <w:b/>
          <w:bCs/>
          <w:sz w:val="40"/>
          <w:szCs w:val="40"/>
        </w:rPr>
        <w:t>目  录</w:t>
      </w:r>
    </w:p>
    <w:p>
      <w:pPr>
        <w:rPr>
          <w:b/>
          <w:bCs/>
        </w:rPr>
      </w:pP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_Toc12302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第一部分 公开招标公告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_Toc12302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2</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_Toc22122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第二部分 投标人须知前附表</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_Toc22122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_Toc8882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第三部分 投标人须知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_Toc8882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19</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_Toc32628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第四部分 评审标准</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_Toc32628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34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_Toc25931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第五部分 </w:t>
      </w:r>
      <w:r>
        <w:rPr>
          <w:rFonts w:hint="eastAsia" w:ascii="宋体" w:hAnsi="宋体" w:eastAsia="宋体" w:cs="宋体"/>
          <w:b/>
          <w:bCs/>
          <w:sz w:val="32"/>
          <w:szCs w:val="32"/>
          <w:highlight w:val="none"/>
          <w:lang w:val="en-US" w:eastAsia="zh-CN"/>
        </w:rPr>
        <w:t>技术标准和要求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_Toc25931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_Toc15519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第六部分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合同文本及主要条款</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_Toc15519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_Toc11046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第七部分 投标文件格式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_Toc11046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70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_Toc23827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val="en-US" w:eastAsia="zh-CN"/>
        </w:rPr>
        <w:t>第八部分 图纸</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_Toc23827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_Toc16351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w:t>
      </w: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部分</w:t>
      </w:r>
      <w:r>
        <w:rPr>
          <w:rFonts w:hint="eastAsia" w:ascii="宋体" w:hAnsi="宋体" w:eastAsia="宋体" w:cs="宋体"/>
          <w:b/>
          <w:bCs/>
          <w:sz w:val="32"/>
          <w:szCs w:val="32"/>
          <w:highlight w:val="none"/>
          <w:lang w:val="en-US" w:eastAsia="zh-CN"/>
        </w:rPr>
        <w:t xml:space="preserve">  工程量清单</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_Toc16351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115</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end"/>
      </w:r>
    </w:p>
    <w:p/>
    <w:p/>
    <w:p/>
    <w:p/>
    <w:p/>
    <w:p>
      <w:pPr>
        <w:pStyle w:val="2"/>
        <w:rPr>
          <w:rFonts w:ascii="宋体" w:hAnsi="宋体" w:cs="宋体"/>
          <w:highlight w:val="none"/>
        </w:rPr>
      </w:pPr>
      <w:bookmarkStart w:id="1" w:name="_Toc27511"/>
      <w:bookmarkStart w:id="2" w:name="_Toc26575"/>
      <w:bookmarkStart w:id="3" w:name="_Toc20073"/>
      <w:bookmarkStart w:id="4" w:name="_Toc27761"/>
      <w:bookmarkStart w:id="5" w:name="_Toc12302"/>
      <w:bookmarkStart w:id="6" w:name="_Toc27507"/>
      <w:bookmarkStart w:id="7" w:name="_Toc21028"/>
      <w:bookmarkStart w:id="8" w:name="_Toc13065117"/>
      <w:bookmarkStart w:id="9" w:name="_Toc30295"/>
      <w:bookmarkStart w:id="10" w:name="_Toc31083"/>
      <w:bookmarkStart w:id="11" w:name="_Toc30089"/>
      <w:bookmarkStart w:id="12" w:name="_Toc438048787"/>
      <w:bookmarkStart w:id="13" w:name="_Toc2880"/>
      <w:r>
        <w:rPr>
          <w:rFonts w:hint="eastAsia" w:ascii="宋体" w:hAnsi="宋体" w:cs="宋体"/>
          <w:highlight w:val="none"/>
        </w:rPr>
        <w:t>第一部分 公开招标公告</w:t>
      </w:r>
      <w:bookmarkEnd w:id="1"/>
      <w:bookmarkEnd w:id="2"/>
      <w:bookmarkEnd w:id="3"/>
      <w:bookmarkEnd w:id="4"/>
      <w:bookmarkEnd w:id="5"/>
      <w:bookmarkEnd w:id="6"/>
      <w:bookmarkEnd w:id="7"/>
      <w:bookmarkEnd w:id="8"/>
      <w:bookmarkEnd w:id="9"/>
    </w:p>
    <w:p>
      <w:pPr>
        <w:pStyle w:val="123"/>
        <w:keepNext w:val="0"/>
        <w:keepLines w:val="0"/>
        <w:pageBreakBefore w:val="0"/>
        <w:widowControl/>
        <w:kinsoku/>
        <w:wordWrap/>
        <w:overflowPunct/>
        <w:topLinePunct w:val="0"/>
        <w:autoSpaceDE/>
        <w:autoSpaceDN/>
        <w:bidi w:val="0"/>
        <w:adjustRightInd/>
        <w:snapToGrid/>
        <w:spacing w:before="0" w:line="440" w:lineRule="exact"/>
        <w:textAlignment w:val="auto"/>
        <w:rPr>
          <w:rFonts w:hint="eastAsia" w:ascii="宋体" w:hAnsi="宋体" w:eastAsia="宋体" w:cs="宋体"/>
          <w:b/>
          <w:bCs/>
          <w:sz w:val="24"/>
          <w:szCs w:val="24"/>
          <w:highlight w:val="none"/>
          <w:lang w:eastAsia="zh-CN"/>
        </w:rPr>
      </w:pPr>
      <w:bookmarkStart w:id="14" w:name="_Toc18193"/>
      <w:bookmarkStart w:id="15" w:name="_Toc13065118"/>
      <w:bookmarkStart w:id="16" w:name="_Toc19332"/>
      <w:bookmarkStart w:id="17" w:name="_Toc10180"/>
      <w:r>
        <w:rPr>
          <w:rFonts w:hint="eastAsia" w:ascii="宋体" w:hAnsi="宋体" w:eastAsia="宋体" w:cs="宋体"/>
          <w:b/>
          <w:bCs/>
          <w:sz w:val="24"/>
          <w:szCs w:val="24"/>
          <w:highlight w:val="none"/>
        </w:rPr>
        <w:t>项目</w:t>
      </w:r>
      <w:r>
        <w:rPr>
          <w:rFonts w:hint="eastAsia" w:ascii="宋体" w:hAnsi="宋体" w:eastAsia="宋体" w:cs="宋体"/>
          <w:b/>
          <w:bCs/>
          <w:sz w:val="24"/>
          <w:szCs w:val="24"/>
          <w:highlight w:val="none"/>
          <w:lang w:eastAsia="zh-CN"/>
        </w:rPr>
        <w:t>概况</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bCs/>
          <w:lang w:eastAsia="zh-CN" w:bidi="ar-SA"/>
        </w:rPr>
      </w:pPr>
      <w:r>
        <w:rPr>
          <w:rFonts w:hint="eastAsia" w:ascii="宋体" w:hAnsi="宋体" w:eastAsia="宋体" w:cs="宋体"/>
          <w:b/>
          <w:bCs/>
          <w:highlight w:val="none"/>
          <w:lang w:eastAsia="zh-CN" w:bidi="ar-SA"/>
        </w:rPr>
        <w:t>渭南市富平县2023年农村人居环境整治建设项目招标项目的潜在投标人应在陕西省渭南市富平县城关街道办事处书店社区富兴路中段西侧商务楼三楼招标代理部（312室）获取招标文件，并于2023年0</w:t>
      </w:r>
      <w:r>
        <w:rPr>
          <w:rFonts w:hint="eastAsia" w:ascii="宋体" w:hAnsi="宋体" w:eastAsia="宋体" w:cs="宋体"/>
          <w:b/>
          <w:bCs/>
          <w:highlight w:val="none"/>
          <w:lang w:val="en-US" w:eastAsia="zh-CN" w:bidi="ar-SA"/>
        </w:rPr>
        <w:t>9</w:t>
      </w:r>
      <w:r>
        <w:rPr>
          <w:rFonts w:hint="eastAsia" w:ascii="宋体" w:hAnsi="宋体" w:eastAsia="宋体" w:cs="宋体"/>
          <w:b/>
          <w:bCs/>
          <w:highlight w:val="none"/>
          <w:lang w:eastAsia="zh-CN" w:bidi="ar-SA"/>
        </w:rPr>
        <w:t>月</w:t>
      </w:r>
      <w:r>
        <w:rPr>
          <w:rFonts w:hint="eastAsia" w:ascii="宋体" w:hAnsi="宋体" w:eastAsia="宋体" w:cs="宋体"/>
          <w:b/>
          <w:bCs/>
          <w:highlight w:val="none"/>
          <w:lang w:val="en-US" w:eastAsia="zh-CN" w:bidi="ar-SA"/>
        </w:rPr>
        <w:t>12</w:t>
      </w:r>
      <w:r>
        <w:rPr>
          <w:rFonts w:hint="eastAsia" w:ascii="宋体" w:hAnsi="宋体" w:eastAsia="宋体" w:cs="宋体"/>
          <w:b/>
          <w:bCs/>
          <w:highlight w:val="none"/>
          <w:lang w:eastAsia="zh-CN" w:bidi="ar-SA"/>
        </w:rPr>
        <w:t>日09时00分（北京时间）前递</w:t>
      </w:r>
      <w:r>
        <w:rPr>
          <w:rFonts w:hint="eastAsia" w:ascii="宋体" w:hAnsi="宋体" w:eastAsia="宋体" w:cs="宋体"/>
          <w:b/>
          <w:bCs/>
          <w:lang w:eastAsia="zh-CN" w:bidi="ar-SA"/>
        </w:rPr>
        <w:t>交投标文件。</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一、项目基本情况</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lang w:val="en-US" w:eastAsia="zh-CN" w:bidi="ar-SA"/>
        </w:rPr>
      </w:pPr>
      <w:r>
        <w:rPr>
          <w:rFonts w:hint="eastAsia" w:ascii="宋体" w:hAnsi="宋体" w:eastAsia="宋体" w:cs="宋体"/>
          <w:lang w:bidi="ar-SA"/>
        </w:rPr>
        <w:t>项目编号：HSZ2023—CGZB—031</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spacing w:val="0"/>
          <w:sz w:val="24"/>
          <w:lang w:eastAsia="zh-CN" w:bidi="ar-SA"/>
        </w:rPr>
      </w:pPr>
      <w:r>
        <w:rPr>
          <w:rFonts w:hint="eastAsia" w:ascii="宋体" w:hAnsi="宋体" w:eastAsia="宋体" w:cs="宋体"/>
          <w:spacing w:val="0"/>
          <w:sz w:val="24"/>
          <w:lang w:bidi="ar-SA"/>
        </w:rPr>
        <w:t>项目名称：</w:t>
      </w:r>
      <w:r>
        <w:rPr>
          <w:rFonts w:hint="eastAsia" w:ascii="宋体" w:hAnsi="宋体" w:eastAsia="宋体" w:cs="宋体"/>
          <w:spacing w:val="0"/>
          <w:sz w:val="24"/>
          <w:lang w:eastAsia="zh-CN" w:bidi="ar-SA"/>
        </w:rPr>
        <w:t>渭南市富平县2023年农村人居环境整治建设项目</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采</w:t>
      </w:r>
      <w:r>
        <w:rPr>
          <w:rFonts w:hint="eastAsia" w:ascii="宋体" w:hAnsi="宋体" w:eastAsia="宋体" w:cs="宋体"/>
          <w:highlight w:val="none"/>
          <w:lang w:bidi="ar-SA"/>
        </w:rPr>
        <w:t>购方式：公开招标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预算金额：</w:t>
      </w:r>
      <w:r>
        <w:rPr>
          <w:rFonts w:hint="eastAsia" w:ascii="宋体" w:hAnsi="宋体" w:eastAsia="宋体" w:cs="宋体"/>
          <w:highlight w:val="none"/>
          <w:lang w:val="en-US" w:eastAsia="zh-CN" w:bidi="ar-SA"/>
        </w:rPr>
        <w:t>10,093,500.00</w:t>
      </w:r>
      <w:r>
        <w:rPr>
          <w:rFonts w:hint="eastAsia" w:ascii="宋体" w:hAnsi="宋体" w:eastAsia="宋体" w:cs="宋体"/>
          <w:highlight w:val="none"/>
          <w:lang w:bidi="ar-SA"/>
        </w:rPr>
        <w:t>元</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采购需求：</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合同</w:t>
      </w:r>
      <w:r>
        <w:rPr>
          <w:rFonts w:hint="eastAsia" w:ascii="宋体" w:hAnsi="宋体" w:eastAsia="宋体" w:cs="宋体"/>
          <w:kern w:val="0"/>
          <w:sz w:val="24"/>
          <w:szCs w:val="24"/>
          <w:highlight w:val="none"/>
          <w:lang w:val="en-US" w:eastAsia="zh-CN" w:bidi="ar-SA"/>
        </w:rPr>
        <w:t>包1(第1包：留古镇污水管网):</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合同包预算金额：2,257,390.00元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合同包最高限价：2,257,386.71元</w:t>
      </w:r>
    </w:p>
    <w:tbl>
      <w:tblPr>
        <w:tblStyle w:val="29"/>
        <w:tblW w:w="939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4"/>
        <w:gridCol w:w="1350"/>
        <w:gridCol w:w="1729"/>
        <w:gridCol w:w="1113"/>
        <w:gridCol w:w="1388"/>
        <w:gridCol w:w="1695"/>
        <w:gridCol w:w="15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20" w:hRule="atLeast"/>
          <w:tblHeader/>
        </w:trPr>
        <w:tc>
          <w:tcPr>
            <w:tcW w:w="5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06"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1-1</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其他构筑物工程施工</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留古镇污水管网</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1(项)</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2,257,390.00</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2,257,386.71</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合同包2(第2包：</w:t>
      </w:r>
      <w:r>
        <w:rPr>
          <w:rFonts w:hint="eastAsia" w:ascii="宋体" w:hAnsi="宋体" w:eastAsia="宋体" w:cs="宋体"/>
          <w:lang w:val="en-US" w:eastAsia="zh-CN" w:bidi="ar-SA"/>
        </w:rPr>
        <w:t>张桥镇污水管网</w:t>
      </w:r>
      <w:r>
        <w:rPr>
          <w:rFonts w:hint="eastAsia" w:ascii="宋体" w:hAnsi="宋体" w:eastAsia="宋体" w:cs="宋体"/>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合同包预算金额：2,648,320.00元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合同包最高限价：2,648,319.55元</w:t>
      </w:r>
    </w:p>
    <w:tbl>
      <w:tblPr>
        <w:tblStyle w:val="29"/>
        <w:tblW w:w="956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24"/>
        <w:gridCol w:w="1457"/>
        <w:gridCol w:w="1813"/>
        <w:gridCol w:w="1108"/>
        <w:gridCol w:w="1457"/>
        <w:gridCol w:w="1521"/>
        <w:gridCol w:w="15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80" w:hRule="atLeast"/>
          <w:tblHeader/>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50" w:hRule="atLeast"/>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2-1</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其他构筑物工程施工</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张桥镇污水管网</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1(项)</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2,648,320.00</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2,648,319.55</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合同</w:t>
      </w:r>
      <w:r>
        <w:rPr>
          <w:rFonts w:hint="eastAsia" w:ascii="宋体" w:hAnsi="宋体" w:eastAsia="宋体" w:cs="宋体"/>
          <w:highlight w:val="none"/>
          <w:lang w:bidi="ar-SA"/>
        </w:rPr>
        <w:t>包3(第3包：</w:t>
      </w:r>
      <w:r>
        <w:rPr>
          <w:rFonts w:hint="eastAsia" w:ascii="宋体" w:hAnsi="宋体" w:eastAsia="宋体" w:cs="宋体"/>
          <w:highlight w:val="none"/>
          <w:lang w:val="en-US" w:eastAsia="zh-CN" w:bidi="ar-SA"/>
        </w:rPr>
        <w:t>齐村镇污水管网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合同包预算金额：2,275,510.00元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合同包最高限价：2,275,505.59元</w:t>
      </w:r>
    </w:p>
    <w:tbl>
      <w:tblPr>
        <w:tblStyle w:val="29"/>
        <w:tblW w:w="963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0"/>
        <w:gridCol w:w="1555"/>
        <w:gridCol w:w="1730"/>
        <w:gridCol w:w="1035"/>
        <w:gridCol w:w="1335"/>
        <w:gridCol w:w="1620"/>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78" w:hRule="atLeast"/>
          <w:tblHeader/>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（单位）</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01" w:hRule="atLeast"/>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3-1</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齐村镇污水管网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2,275,510.00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2,275,505.59</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w:t>
      </w:r>
      <w:r>
        <w:rPr>
          <w:rFonts w:hint="eastAsia" w:ascii="宋体" w:hAnsi="宋体" w:eastAsia="宋体" w:cs="宋体"/>
          <w:highlight w:val="none"/>
          <w:lang w:bidi="ar-SA"/>
        </w:rPr>
        <w:t>同包4(第4包：</w:t>
      </w:r>
      <w:r>
        <w:rPr>
          <w:rFonts w:hint="eastAsia" w:ascii="宋体" w:hAnsi="宋体" w:eastAsia="宋体" w:cs="宋体"/>
          <w:highlight w:val="none"/>
          <w:lang w:val="en-US" w:eastAsia="zh-CN" w:bidi="ar-SA"/>
        </w:rPr>
        <w:t>到贤镇污水管网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合同包预算金额：2,912,280.00元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合同包最高限价：2,912,279.13元</w:t>
      </w:r>
    </w:p>
    <w:tbl>
      <w:tblPr>
        <w:tblStyle w:val="29"/>
        <w:tblW w:w="945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1"/>
        <w:gridCol w:w="1499"/>
        <w:gridCol w:w="1720"/>
        <w:gridCol w:w="1035"/>
        <w:gridCol w:w="1425"/>
        <w:gridCol w:w="1515"/>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19" w:hRule="atLeast"/>
          <w:tblHeader/>
        </w:trPr>
        <w:tc>
          <w:tcPr>
            <w:tcW w:w="5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（单位）</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05"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4-1</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sz w:val="21"/>
                <w:szCs w:val="21"/>
                <w:lang w:val="en-US" w:eastAsia="zh-CN"/>
              </w:rPr>
              <w:t>到贤镇污水管网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详见</w:t>
            </w:r>
            <w:r>
              <w:rPr>
                <w:rFonts w:hint="eastAsia" w:ascii="宋体" w:hAnsi="宋体" w:eastAsia="宋体" w:cs="宋体"/>
                <w:kern w:val="0"/>
                <w:sz w:val="21"/>
                <w:szCs w:val="21"/>
                <w:lang w:val="en-US" w:eastAsia="zh-CN" w:bidi="ar"/>
              </w:rPr>
              <w:t>采购文件</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2,912,280.00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2,912,279.13</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二、申请人的资格要求：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1.满足《中华人民共和国政府采购法》第二十二条规定;</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2.落实政府采购政策需满足的资格要求：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eastAsia="zh-CN" w:bidi="ar-SA"/>
        </w:rPr>
      </w:pPr>
      <w:r>
        <w:rPr>
          <w:rFonts w:hint="eastAsia" w:ascii="宋体" w:hAnsi="宋体" w:eastAsia="宋体" w:cs="宋体"/>
          <w:lang w:bidi="ar-SA"/>
        </w:rPr>
        <w:t>合同包1(第1包：</w:t>
      </w:r>
      <w:r>
        <w:rPr>
          <w:rFonts w:hint="eastAsia" w:ascii="宋体" w:hAnsi="宋体" w:eastAsia="宋体" w:cs="宋体"/>
          <w:kern w:val="0"/>
          <w:sz w:val="24"/>
          <w:szCs w:val="24"/>
          <w:highlight w:val="none"/>
          <w:lang w:val="en-US" w:eastAsia="zh-CN" w:bidi="ar-SA"/>
        </w:rPr>
        <w:t>留古镇污水管网</w:t>
      </w:r>
      <w:r>
        <w:rPr>
          <w:rFonts w:hint="eastAsia" w:ascii="宋体" w:hAnsi="宋体" w:eastAsia="宋体" w:cs="宋体"/>
          <w:lang w:bidi="ar-SA"/>
        </w:rPr>
        <w:t>)落实政府采购政策需满足的资格要求如下</w:t>
      </w:r>
      <w:r>
        <w:rPr>
          <w:rFonts w:hint="eastAsia" w:ascii="宋体" w:hAnsi="宋体" w:eastAsia="宋体" w:cs="宋体"/>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合同包2(第2包：</w:t>
      </w:r>
      <w:r>
        <w:rPr>
          <w:rFonts w:hint="eastAsia" w:ascii="宋体" w:hAnsi="宋体" w:eastAsia="宋体" w:cs="宋体"/>
          <w:sz w:val="24"/>
          <w:szCs w:val="24"/>
          <w:lang w:val="en-US" w:eastAsia="zh-CN"/>
        </w:rPr>
        <w:t>张桥镇污水管网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left="479" w:leftChars="228"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合同包3(第3包：</w:t>
      </w:r>
      <w:r>
        <w:rPr>
          <w:rFonts w:hint="eastAsia" w:ascii="宋体" w:hAnsi="宋体" w:eastAsia="宋体" w:cs="宋体"/>
          <w:sz w:val="24"/>
          <w:szCs w:val="24"/>
          <w:lang w:val="en-US" w:eastAsia="zh-CN"/>
        </w:rPr>
        <w:t>齐村镇污水管网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合同包4(第4包：</w:t>
      </w:r>
      <w:r>
        <w:rPr>
          <w:rFonts w:hint="eastAsia" w:ascii="宋体" w:hAnsi="宋体" w:eastAsia="宋体" w:cs="宋体"/>
          <w:sz w:val="24"/>
          <w:szCs w:val="24"/>
          <w:lang w:val="en-US" w:eastAsia="zh-CN"/>
        </w:rPr>
        <w:t>到贤镇污水管网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3.本项目的特定资格要求：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bidi="ar-SA"/>
        </w:rPr>
      </w:pPr>
      <w:r>
        <w:rPr>
          <w:rFonts w:hint="eastAsia" w:ascii="宋体" w:hAnsi="宋体" w:eastAsia="宋体" w:cs="宋体"/>
          <w:b/>
          <w:bCs/>
          <w:lang w:bidi="ar-SA"/>
        </w:rPr>
        <w:t>合同包1(第1包：</w:t>
      </w:r>
      <w:r>
        <w:rPr>
          <w:rFonts w:hint="eastAsia" w:ascii="宋体" w:hAnsi="宋体" w:eastAsia="宋体" w:cs="宋体"/>
          <w:b/>
          <w:bCs/>
          <w:lang w:val="en-US" w:eastAsia="zh-CN" w:bidi="ar-SA"/>
        </w:rPr>
        <w:t>留古镇污水管网</w:t>
      </w:r>
      <w:r>
        <w:rPr>
          <w:rFonts w:hint="eastAsia" w:ascii="宋体" w:hAnsi="宋体" w:eastAsia="宋体" w:cs="宋体"/>
          <w:b/>
          <w:bCs/>
          <w:lang w:bidi="ar-SA"/>
        </w:rPr>
        <w:t>)特定资格要求如下:</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合同包2(第2包：</w:t>
      </w:r>
      <w:r>
        <w:rPr>
          <w:rFonts w:hint="eastAsia" w:ascii="宋体" w:hAnsi="宋体" w:eastAsia="宋体" w:cs="宋体"/>
          <w:b/>
          <w:bCs/>
          <w:lang w:val="en-US" w:eastAsia="zh-CN" w:bidi="ar-SA"/>
        </w:rPr>
        <w:t>张桥镇污水管网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rFonts w:hint="eastAsia" w:ascii="宋体" w:hAnsi="宋体" w:eastAsia="宋体" w:cs="宋体"/>
          <w:b/>
          <w:bCs/>
          <w:lang w:eastAsia="zh-CN" w:bidi="ar-SA"/>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w:t>
      </w:r>
      <w:r>
        <w:rPr>
          <w:rFonts w:hint="eastAsia" w:ascii="宋体" w:hAnsi="宋体" w:eastAsia="宋体" w:cs="宋体"/>
          <w:b/>
          <w:bCs/>
          <w:lang w:bidi="ar-SA"/>
        </w:rPr>
        <w:t>合同包3(第3包：</w:t>
      </w:r>
      <w:r>
        <w:rPr>
          <w:rFonts w:hint="eastAsia" w:ascii="宋体" w:hAnsi="宋体" w:eastAsia="宋体" w:cs="宋体"/>
          <w:b/>
          <w:bCs/>
          <w:lang w:val="en-US" w:eastAsia="zh-CN" w:bidi="ar-SA"/>
        </w:rPr>
        <w:t>齐村镇污水管网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firstLine="482" w:firstLineChars="200"/>
        <w:jc w:val="left"/>
        <w:textAlignment w:val="auto"/>
        <w:rPr>
          <w:rFonts w:hint="eastAsia" w:ascii="宋体" w:hAnsi="宋体" w:eastAsia="宋体" w:cs="宋体"/>
          <w:b/>
          <w:bCs/>
          <w:i w:val="0"/>
          <w:iCs w:val="0"/>
          <w:caps w:val="0"/>
          <w:color w:val="auto"/>
          <w:spacing w:val="0"/>
          <w:sz w:val="24"/>
          <w:szCs w:val="24"/>
          <w:highlight w:val="none"/>
          <w:shd w:val="clear" w:fill="FFFFFF"/>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合同包4(第4包：</w:t>
      </w:r>
      <w:r>
        <w:rPr>
          <w:rFonts w:hint="eastAsia" w:ascii="宋体" w:hAnsi="宋体" w:eastAsia="宋体" w:cs="宋体"/>
          <w:b/>
          <w:bCs/>
          <w:lang w:val="en-US" w:eastAsia="zh-CN" w:bidi="ar-SA"/>
        </w:rPr>
        <w:t>到贤镇污水管网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sz w:val="21"/>
          <w:szCs w:val="21"/>
          <w:highlight w:val="none"/>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highlight w:val="none"/>
          <w:lang w:bidi="ar-SA"/>
        </w:rPr>
      </w:pPr>
      <w:r>
        <w:rPr>
          <w:rFonts w:hint="eastAsia" w:ascii="宋体" w:hAnsi="宋体" w:eastAsia="宋体" w:cs="宋体"/>
          <w:b/>
          <w:bCs/>
          <w:lang w:bidi="ar-SA"/>
        </w:rPr>
        <w:t>三、获取</w:t>
      </w:r>
      <w:r>
        <w:rPr>
          <w:rFonts w:hint="eastAsia" w:ascii="宋体" w:hAnsi="宋体" w:eastAsia="宋体" w:cs="宋体"/>
          <w:b/>
          <w:bCs/>
          <w:highlight w:val="none"/>
          <w:lang w:bidi="ar-SA"/>
        </w:rPr>
        <w:t>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时间：2023年08月21日至2023年08月25日，每天上午08:30:00至11:30:00，下午14:30:00至17:30:00（北京时间）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途径：陕西省渭南市富平县城关街道办事处书店社区富兴路中段西侧商务楼三楼招标代理部（312室）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方式：现场获取</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售价：0元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highlight w:val="none"/>
          <w:shd w:val="clear" w:fill="FFFFFF"/>
          <w:lang w:val="en-US"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四、提交投标文件截止时间、开标时间和地点</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时间：2023年09月12日09时00分00秒（北京时间）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提交投标文件地点：陕西省渭南市富平县城关街道办事处书店社区富兴路中段西侧商务楼三楼会议室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开标地点：陕西省渭南市富平县城关街道办事处书店社区富兴路中段西侧商务楼三楼会议室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五、公告期限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自本公告发布之日起5个工作日。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六、其他补充事宜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lang w:val="en-US" w:eastAsia="zh-CN"/>
        </w:rPr>
        <w:t>1、投标</w:t>
      </w:r>
      <w:r>
        <w:rPr>
          <w:rFonts w:hint="eastAsia" w:ascii="宋体" w:hAnsi="宋体" w:eastAsia="宋体" w:cs="宋体"/>
          <w:b w:val="0"/>
          <w:i w:val="0"/>
          <w:iCs w:val="0"/>
          <w:caps w:val="0"/>
          <w:color w:val="auto"/>
          <w:spacing w:val="0"/>
          <w:kern w:val="0"/>
          <w:sz w:val="24"/>
          <w:szCs w:val="24"/>
          <w:shd w:val="clear" w:fill="FFFFFF"/>
          <w:lang w:val="en-US" w:eastAsia="zh-CN" w:bidi="ar-SA"/>
        </w:rPr>
        <w:t>人</w:t>
      </w:r>
      <w:r>
        <w:rPr>
          <w:rFonts w:hint="eastAsia" w:ascii="宋体" w:hAnsi="宋体" w:eastAsia="宋体" w:cs="宋体"/>
          <w:b w:val="0"/>
          <w:bCs w:val="0"/>
          <w:kern w:val="0"/>
          <w:sz w:val="24"/>
          <w:szCs w:val="24"/>
          <w:highlight w:val="none"/>
          <w:lang w:val="en-US" w:eastAsia="zh-CN" w:bidi="ar"/>
        </w:rPr>
        <w:t>获取招标文件请携带单位介绍信、经办人身份证原件及复印件加盖公章，获取时间为工作日。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2、请投标人按照《陕西省财政厅关于政府采购供应商注册登记有关事项的通知》中的要求，通过“陕西省政府采购网”（http://www.ccgp-shaanxi.gov.cn/）注册登记加入陕西省政府采购供应商库。</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left"/>
        <w:textAlignment w:val="auto"/>
        <w:rPr>
          <w:rFonts w:hint="eastAsia" w:ascii="宋体" w:hAnsi="宋体" w:eastAsia="宋体" w:cs="宋体"/>
          <w:color w:val="auto"/>
          <w:sz w:val="24"/>
          <w:szCs w:val="24"/>
        </w:rPr>
      </w:pPr>
      <w:r>
        <w:rPr>
          <w:rStyle w:val="63"/>
          <w:rFonts w:hint="eastAsia" w:ascii="宋体" w:hAnsi="宋体" w:eastAsia="宋体" w:cs="宋体"/>
          <w:i w:val="0"/>
          <w:iCs w:val="0"/>
          <w:caps w:val="0"/>
          <w:color w:val="auto"/>
          <w:spacing w:val="0"/>
          <w:kern w:val="0"/>
          <w:sz w:val="24"/>
          <w:szCs w:val="24"/>
          <w:shd w:val="clear" w:fill="FFFFFF"/>
          <w:lang w:val="en-US" w:eastAsia="zh-CN" w:bidi="ar"/>
        </w:rPr>
        <w:t>3、</w:t>
      </w:r>
      <w:r>
        <w:rPr>
          <w:rFonts w:hint="eastAsia" w:ascii="宋体" w:hAnsi="宋体" w:eastAsia="宋体" w:cs="宋体"/>
          <w:i w:val="0"/>
          <w:iCs w:val="0"/>
          <w:caps w:val="0"/>
          <w:color w:val="auto"/>
          <w:spacing w:val="0"/>
          <w:kern w:val="0"/>
          <w:sz w:val="24"/>
          <w:szCs w:val="24"/>
          <w:shd w:val="clear" w:fill="FFFFFF"/>
          <w:lang w:val="en-US" w:eastAsia="zh-CN" w:bidi="ar"/>
        </w:rPr>
        <w:t>本项目投标文件递交截止时间及开标时间和地点如有变更另行公告。</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七、对本次招标提出询问，请按以下方式联系。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1.采购人信息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0"/>
          <w:sz w:val="24"/>
          <w:highlight w:val="green"/>
        </w:rPr>
      </w:pPr>
      <w:r>
        <w:rPr>
          <w:rFonts w:hint="eastAsia" w:ascii="宋体" w:hAnsi="宋体" w:eastAsia="宋体" w:cs="宋体"/>
          <w:kern w:val="0"/>
          <w:sz w:val="24"/>
          <w:highlight w:val="none"/>
        </w:rPr>
        <w:t>名称：</w:t>
      </w:r>
      <w:r>
        <w:rPr>
          <w:rFonts w:hint="eastAsia" w:ascii="宋体" w:hAnsi="宋体" w:eastAsia="宋体" w:cs="宋体"/>
          <w:kern w:val="0"/>
          <w:sz w:val="24"/>
          <w:highlight w:val="none"/>
          <w:lang w:val="en-US" w:eastAsia="zh-CN"/>
        </w:rPr>
        <w:t>富平县乡村振兴服务中心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地址：</w:t>
      </w:r>
      <w:r>
        <w:rPr>
          <w:rFonts w:hint="eastAsia" w:ascii="宋体" w:hAnsi="宋体" w:eastAsia="宋体" w:cs="宋体"/>
          <w:kern w:val="0"/>
          <w:sz w:val="24"/>
          <w:highlight w:val="none"/>
          <w:lang w:val="en-US" w:eastAsia="zh-CN"/>
        </w:rPr>
        <w:t>富平县金龙大道2号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联系方式：13609139975</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名称：陕西厷森项目管理有限公司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地址：陕西省渭南市富平县城关街道办事处书店社区富兴路中段西侧商务楼</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联系方式：0913-8921111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项目联系人：</w:t>
      </w:r>
      <w:r>
        <w:rPr>
          <w:rFonts w:hint="eastAsia" w:ascii="宋体" w:hAnsi="宋体" w:eastAsia="宋体" w:cs="宋体"/>
          <w:i w:val="0"/>
          <w:iCs w:val="0"/>
          <w:caps w:val="0"/>
          <w:color w:val="auto"/>
          <w:spacing w:val="0"/>
          <w:sz w:val="24"/>
          <w:szCs w:val="24"/>
          <w:highlight w:val="none"/>
          <w:shd w:val="clear" w:fill="FFFFFF"/>
          <w:lang w:val="en-US" w:eastAsia="zh-CN"/>
        </w:rPr>
        <w:t>王</w:t>
      </w:r>
      <w:r>
        <w:rPr>
          <w:rFonts w:hint="eastAsia" w:ascii="宋体" w:hAnsi="宋体" w:eastAsia="宋体" w:cs="宋体"/>
          <w:i w:val="0"/>
          <w:iCs w:val="0"/>
          <w:caps w:val="0"/>
          <w:color w:val="auto"/>
          <w:spacing w:val="0"/>
          <w:sz w:val="24"/>
          <w:szCs w:val="24"/>
          <w:highlight w:val="none"/>
          <w:shd w:val="clear" w:fill="FFFFFF"/>
        </w:rPr>
        <w:t>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电话：0913-8921111</w:t>
      </w:r>
    </w:p>
    <w:p>
      <w:pPr>
        <w:pStyle w:val="2"/>
        <w:pageBreakBefore w:val="0"/>
        <w:kinsoku/>
        <w:overflowPunct/>
        <w:topLinePunct w:val="0"/>
        <w:autoSpaceDE/>
        <w:autoSpaceDN/>
        <w:bidi w:val="0"/>
        <w:adjustRightInd/>
        <w:snapToGrid/>
        <w:spacing w:line="480" w:lineRule="exact"/>
        <w:textAlignment w:val="auto"/>
        <w:rPr>
          <w:rFonts w:hint="eastAsia" w:ascii="宋体" w:hAnsi="宋体" w:cs="宋体"/>
        </w:rPr>
      </w:pPr>
    </w:p>
    <w:p>
      <w:pPr>
        <w:rPr>
          <w:rFonts w:hint="eastAsia" w:ascii="宋体" w:hAnsi="宋体" w:cs="宋体"/>
        </w:rPr>
      </w:pPr>
      <w:r>
        <w:rPr>
          <w:rFonts w:hint="eastAsia" w:ascii="宋体" w:hAnsi="宋体" w:cs="宋体"/>
        </w:rPr>
        <w:br w:type="page"/>
      </w:r>
    </w:p>
    <w:p>
      <w:pPr>
        <w:pStyle w:val="2"/>
        <w:spacing w:line="360" w:lineRule="auto"/>
        <w:rPr>
          <w:rFonts w:ascii="宋体" w:hAnsi="宋体" w:cs="宋体"/>
        </w:rPr>
      </w:pPr>
      <w:bookmarkStart w:id="18" w:name="_Toc31275"/>
      <w:bookmarkStart w:id="19" w:name="_Toc22122"/>
      <w:r>
        <w:rPr>
          <w:rFonts w:hint="eastAsia" w:ascii="宋体" w:hAnsi="宋体" w:cs="宋体"/>
        </w:rPr>
        <w:t>第二部分 投标人须知前附表</w:t>
      </w:r>
      <w:bookmarkEnd w:id="10"/>
      <w:bookmarkEnd w:id="11"/>
      <w:bookmarkEnd w:id="12"/>
      <w:bookmarkEnd w:id="13"/>
      <w:bookmarkEnd w:id="14"/>
      <w:bookmarkEnd w:id="15"/>
      <w:bookmarkEnd w:id="16"/>
      <w:bookmarkEnd w:id="17"/>
      <w:bookmarkEnd w:id="18"/>
      <w:bookmarkEnd w:id="19"/>
    </w:p>
    <w:tbl>
      <w:tblPr>
        <w:tblStyle w:val="29"/>
        <w:tblpPr w:leftFromText="180" w:rightFromText="180" w:vertAnchor="text" w:horzAnchor="page" w:tblpX="1582" w:tblpY="309"/>
        <w:tblOverlap w:val="never"/>
        <w:tblW w:w="93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1739"/>
        <w:gridCol w:w="7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Pr>
          <w:p>
            <w:pPr>
              <w:spacing w:beforeLines="50" w:line="360" w:lineRule="auto"/>
              <w:jc w:val="center"/>
              <w:rPr>
                <w:rFonts w:ascii="宋体" w:hAnsi="宋体" w:cs="宋体"/>
                <w:b/>
                <w:sz w:val="24"/>
                <w:szCs w:val="24"/>
              </w:rPr>
            </w:pPr>
            <w:r>
              <w:rPr>
                <w:rFonts w:hint="eastAsia" w:ascii="宋体" w:hAnsi="宋体" w:cs="宋体"/>
                <w:b/>
                <w:sz w:val="24"/>
                <w:szCs w:val="24"/>
              </w:rPr>
              <w:t>序号</w:t>
            </w:r>
          </w:p>
        </w:tc>
        <w:tc>
          <w:tcPr>
            <w:tcW w:w="1739" w:type="dxa"/>
            <w:vAlign w:val="center"/>
          </w:tcPr>
          <w:p>
            <w:pPr>
              <w:spacing w:beforeLines="50" w:line="360" w:lineRule="auto"/>
              <w:jc w:val="center"/>
              <w:rPr>
                <w:rFonts w:ascii="宋体" w:hAnsi="宋体" w:cs="宋体"/>
                <w:b/>
                <w:sz w:val="24"/>
                <w:szCs w:val="24"/>
              </w:rPr>
            </w:pPr>
            <w:r>
              <w:rPr>
                <w:rFonts w:hint="eastAsia" w:ascii="宋体" w:hAnsi="宋体" w:cs="宋体"/>
                <w:b/>
                <w:sz w:val="24"/>
                <w:szCs w:val="24"/>
              </w:rPr>
              <w:t>条款</w:t>
            </w:r>
          </w:p>
        </w:tc>
        <w:tc>
          <w:tcPr>
            <w:tcW w:w="7045" w:type="dxa"/>
          </w:tcPr>
          <w:p>
            <w:pPr>
              <w:spacing w:beforeLines="50" w:line="360" w:lineRule="auto"/>
              <w:jc w:val="center"/>
              <w:rPr>
                <w:rFonts w:ascii="宋体" w:hAnsi="宋体" w:cs="宋体"/>
                <w:b/>
                <w:sz w:val="24"/>
                <w:szCs w:val="24"/>
              </w:rPr>
            </w:pPr>
            <w:r>
              <w:rPr>
                <w:rFonts w:hint="eastAsia" w:ascii="宋体" w:hAnsi="宋体" w:cs="宋体"/>
                <w:b/>
                <w:sz w:val="24"/>
                <w:szCs w:val="24"/>
              </w:rPr>
              <w:t>编列内容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9" w:hRule="atLeast"/>
        </w:trPr>
        <w:tc>
          <w:tcPr>
            <w:tcW w:w="595" w:type="dxa"/>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1</w:t>
            </w:r>
          </w:p>
        </w:tc>
        <w:tc>
          <w:tcPr>
            <w:tcW w:w="1739" w:type="dxa"/>
            <w:vAlign w:val="center"/>
          </w:tcPr>
          <w:p>
            <w:pPr>
              <w:widowControl/>
              <w:wordWrap w:val="0"/>
              <w:spacing w:line="360" w:lineRule="auto"/>
              <w:jc w:val="center"/>
              <w:rPr>
                <w:rFonts w:ascii="宋体" w:hAnsi="宋体" w:cs="宋体"/>
                <w:sz w:val="24"/>
                <w:szCs w:val="24"/>
              </w:rPr>
            </w:pPr>
            <w:r>
              <w:rPr>
                <w:rFonts w:hint="eastAsia" w:ascii="宋体" w:hAnsi="宋体" w:cs="宋体"/>
                <w:sz w:val="24"/>
                <w:szCs w:val="24"/>
              </w:rPr>
              <w:t>采购人</w:t>
            </w:r>
          </w:p>
        </w:tc>
        <w:tc>
          <w:tcPr>
            <w:tcW w:w="7045" w:type="dxa"/>
            <w:vAlign w:val="center"/>
          </w:tcPr>
          <w:p>
            <w:pPr>
              <w:widowControl/>
              <w:wordWrap w:val="0"/>
              <w:spacing w:line="360" w:lineRule="auto"/>
              <w:jc w:val="left"/>
              <w:rPr>
                <w:rFonts w:hint="default" w:eastAsia="宋体" w:cs="宋体"/>
                <w:sz w:val="24"/>
                <w:szCs w:val="24"/>
                <w:lang w:val="en-US" w:eastAsia="zh-CN"/>
              </w:rPr>
            </w:pPr>
            <w:r>
              <w:rPr>
                <w:rFonts w:hint="eastAsia" w:ascii="宋体" w:hAnsi="宋体" w:cs="宋体"/>
                <w:sz w:val="24"/>
                <w:szCs w:val="24"/>
              </w:rPr>
              <w:t>采购人</w:t>
            </w:r>
            <w:r>
              <w:rPr>
                <w:rFonts w:hint="eastAsia" w:cs="宋体"/>
                <w:sz w:val="24"/>
                <w:szCs w:val="24"/>
                <w:lang w:val="en-US" w:eastAsia="zh-CN"/>
              </w:rPr>
              <w:t>名称：</w:t>
            </w:r>
            <w:r>
              <w:rPr>
                <w:rFonts w:hint="eastAsia" w:cs="宋体"/>
                <w:sz w:val="24"/>
                <w:highlight w:val="none"/>
                <w:lang w:val="en-US" w:eastAsia="zh-CN"/>
              </w:rPr>
              <w:t>富平县乡村振兴服务中心</w:t>
            </w:r>
          </w:p>
          <w:p>
            <w:pPr>
              <w:widowControl/>
              <w:wordWrap w:val="0"/>
              <w:spacing w:line="360" w:lineRule="auto"/>
              <w:jc w:val="left"/>
              <w:rPr>
                <w:rFonts w:hint="eastAsia" w:eastAsia="宋体" w:cs="宋体"/>
                <w:sz w:val="24"/>
                <w:szCs w:val="24"/>
                <w:lang w:val="en-US" w:eastAsia="zh-CN"/>
              </w:rPr>
            </w:pPr>
            <w:r>
              <w:rPr>
                <w:rFonts w:hint="eastAsia" w:eastAsia="宋体" w:cs="宋体"/>
                <w:sz w:val="24"/>
                <w:szCs w:val="24"/>
                <w:lang w:val="en-US" w:eastAsia="zh-CN"/>
              </w:rPr>
              <w:t>地址：</w:t>
            </w:r>
            <w:r>
              <w:rPr>
                <w:rFonts w:hint="eastAsia" w:ascii="宋体" w:hAnsi="宋体" w:eastAsia="宋体" w:cs="Times New Roman"/>
                <w:sz w:val="24"/>
                <w:highlight w:val="none"/>
                <w:lang w:val="en-US" w:eastAsia="zh-CN"/>
              </w:rPr>
              <w:t>富平县金龙大道2号</w:t>
            </w:r>
          </w:p>
          <w:p>
            <w:pPr>
              <w:widowControl/>
              <w:wordWrap w:val="0"/>
              <w:spacing w:line="360" w:lineRule="auto"/>
              <w:jc w:val="left"/>
              <w:rPr>
                <w:rFonts w:hint="default" w:eastAsia="宋体" w:cs="宋体"/>
                <w:sz w:val="24"/>
                <w:szCs w:val="24"/>
                <w:lang w:val="en-US" w:eastAsia="zh-CN"/>
              </w:rPr>
            </w:pPr>
            <w:r>
              <w:rPr>
                <w:rFonts w:hint="eastAsia" w:eastAsia="宋体" w:cs="宋体"/>
                <w:sz w:val="24"/>
                <w:szCs w:val="24"/>
                <w:lang w:val="en-US" w:eastAsia="zh-CN"/>
              </w:rPr>
              <w:t>联系人：</w:t>
            </w:r>
            <w:r>
              <w:rPr>
                <w:rFonts w:hint="eastAsia" w:ascii="宋体" w:hAnsi="宋体" w:cs="宋体"/>
                <w:kern w:val="0"/>
                <w:sz w:val="24"/>
                <w:szCs w:val="24"/>
                <w:highlight w:val="none"/>
                <w:lang w:val="en-US" w:eastAsia="zh-CN" w:bidi="ar"/>
              </w:rPr>
              <w:t>郭先生</w:t>
            </w:r>
          </w:p>
          <w:p>
            <w:pPr>
              <w:widowControl/>
              <w:wordWrap w:val="0"/>
              <w:spacing w:line="360" w:lineRule="auto"/>
              <w:jc w:val="left"/>
              <w:rPr>
                <w:rFonts w:ascii="宋体" w:hAnsi="宋体" w:cs="宋体"/>
                <w:sz w:val="24"/>
                <w:szCs w:val="24"/>
              </w:rPr>
            </w:pPr>
            <w:r>
              <w:rPr>
                <w:rFonts w:hint="eastAsia" w:eastAsia="宋体" w:cs="宋体"/>
                <w:sz w:val="24"/>
                <w:szCs w:val="24"/>
                <w:lang w:val="en-US" w:eastAsia="zh-CN"/>
              </w:rPr>
              <w:t>联系方式：</w:t>
            </w:r>
            <w:r>
              <w:rPr>
                <w:rFonts w:hint="eastAsia" w:ascii="宋体" w:hAnsi="宋体" w:cs="宋体"/>
                <w:kern w:val="2"/>
                <w:sz w:val="24"/>
                <w:szCs w:val="24"/>
                <w:highlight w:val="none"/>
                <w:lang w:val="en-US" w:eastAsia="zh-CN"/>
              </w:rPr>
              <w:t>13609139975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tcBorders>
              <w:top w:val="single" w:color="auto" w:sz="4" w:space="0"/>
            </w:tcBorders>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2</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采购代理机构</w:t>
            </w:r>
          </w:p>
        </w:tc>
        <w:tc>
          <w:tcPr>
            <w:tcW w:w="7045" w:type="dxa"/>
            <w:tcBorders>
              <w:top w:val="single" w:color="auto" w:sz="4" w:space="0"/>
            </w:tcBorders>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采购代理机构：</w:t>
            </w:r>
            <w:r>
              <w:rPr>
                <w:rFonts w:hint="eastAsia" w:ascii="宋体" w:hAnsi="宋体" w:cs="宋体"/>
                <w:kern w:val="0"/>
                <w:sz w:val="24"/>
                <w:szCs w:val="24"/>
                <w:highlight w:val="none"/>
              </w:rPr>
              <w:t>陕西厷森项目管理有限公司</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pacing w:val="-6"/>
                <w:kern w:val="0"/>
                <w:sz w:val="24"/>
                <w:szCs w:val="24"/>
                <w:highlight w:val="none"/>
              </w:rPr>
              <w:t>陕西省渭南市富平县城关街道办事处书店社区富兴路中段西侧商务楼</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联系人：</w:t>
            </w:r>
            <w:r>
              <w:rPr>
                <w:rFonts w:hint="eastAsia"/>
                <w:sz w:val="24"/>
                <w:szCs w:val="24"/>
                <w:highlight w:val="none"/>
                <w:lang w:val="en-US" w:eastAsia="zh-CN"/>
              </w:rPr>
              <w:t>王工</w:t>
            </w:r>
            <w:r>
              <w:rPr>
                <w:rFonts w:hint="eastAsia" w:ascii="宋体" w:hAnsi="宋体" w:cs="宋体"/>
                <w:sz w:val="24"/>
                <w:szCs w:val="24"/>
                <w:highlight w:val="none"/>
              </w:rPr>
              <w:t xml:space="preserve">    </w:t>
            </w:r>
          </w:p>
          <w:p>
            <w:pPr>
              <w:spacing w:line="360" w:lineRule="auto"/>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rPr>
              <w:t>电话：0913-8921111</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18791341915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3</w:t>
            </w:r>
          </w:p>
        </w:tc>
        <w:tc>
          <w:tcPr>
            <w:tcW w:w="1739" w:type="dxa"/>
            <w:tcBorders>
              <w:top w:val="single" w:color="auto" w:sz="4" w:space="0"/>
            </w:tcBorders>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标项名称</w:t>
            </w:r>
          </w:p>
        </w:tc>
        <w:tc>
          <w:tcPr>
            <w:tcW w:w="7045" w:type="dxa"/>
            <w:tcBorders>
              <w:top w:val="single" w:color="auto" w:sz="4" w:space="0"/>
            </w:tcBorders>
            <w:vAlign w:val="center"/>
          </w:tcPr>
          <w:p>
            <w:pPr>
              <w:spacing w:line="360" w:lineRule="auto"/>
              <w:rPr>
                <w:rFonts w:hint="eastAsia" w:ascii="宋体" w:hAnsi="宋体" w:eastAsia="宋体" w:cs="宋体"/>
                <w:spacing w:val="-6"/>
                <w:sz w:val="24"/>
                <w:szCs w:val="24"/>
                <w:highlight w:val="none"/>
                <w:lang w:eastAsia="zh-CN"/>
              </w:rPr>
            </w:pPr>
            <w:r>
              <w:rPr>
                <w:rFonts w:hint="eastAsia" w:ascii="宋体" w:hAnsi="宋体" w:cs="宋体"/>
                <w:spacing w:val="-6"/>
                <w:sz w:val="24"/>
                <w:szCs w:val="24"/>
                <w:highlight w:val="none"/>
                <w:lang w:val="en-US" w:eastAsia="zh-CN"/>
              </w:rPr>
              <w:t>渭南市富平县2023年农村人居环境整治建设项目(第3包：齐村镇污水管网)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4</w:t>
            </w:r>
          </w:p>
        </w:tc>
        <w:tc>
          <w:tcPr>
            <w:tcW w:w="1739" w:type="dxa"/>
            <w:tcBorders>
              <w:top w:val="single" w:color="auto" w:sz="4" w:space="0"/>
            </w:tcBorders>
            <w:vAlign w:val="center"/>
          </w:tcPr>
          <w:p>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标项编号</w:t>
            </w:r>
          </w:p>
        </w:tc>
        <w:tc>
          <w:tcPr>
            <w:tcW w:w="7045" w:type="dxa"/>
            <w:tcBorders>
              <w:top w:val="single" w:color="auto" w:sz="4" w:space="0"/>
            </w:tcBorders>
            <w:vAlign w:val="center"/>
          </w:tcPr>
          <w:p>
            <w:pPr>
              <w:spacing w:line="400" w:lineRule="exact"/>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HSZ2023—CGZB—031-03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5</w:t>
            </w:r>
          </w:p>
        </w:tc>
        <w:tc>
          <w:tcPr>
            <w:tcW w:w="1739" w:type="dxa"/>
            <w:tcBorders>
              <w:top w:val="single" w:color="auto" w:sz="4" w:space="0"/>
            </w:tcBorders>
            <w:vAlign w:val="center"/>
          </w:tcPr>
          <w:p>
            <w:pPr>
              <w:spacing w:line="400" w:lineRule="exact"/>
              <w:jc w:val="center"/>
              <w:rPr>
                <w:rFonts w:ascii="宋体" w:hAnsi="宋体" w:cs="宋体"/>
                <w:sz w:val="24"/>
                <w:szCs w:val="24"/>
              </w:rPr>
            </w:pPr>
            <w:r>
              <w:rPr>
                <w:rFonts w:hint="eastAsia" w:ascii="宋体" w:hAnsi="宋体"/>
                <w:bCs/>
                <w:kern w:val="0"/>
                <w:sz w:val="24"/>
              </w:rPr>
              <w:t>项目性质</w:t>
            </w:r>
          </w:p>
        </w:tc>
        <w:tc>
          <w:tcPr>
            <w:tcW w:w="7045" w:type="dxa"/>
            <w:tcBorders>
              <w:top w:val="single" w:color="auto" w:sz="4" w:space="0"/>
            </w:tcBorders>
            <w:vAlign w:val="center"/>
          </w:tcPr>
          <w:p>
            <w:pPr>
              <w:spacing w:line="360" w:lineRule="auto"/>
              <w:rPr>
                <w:rFonts w:hint="default" w:ascii="宋体" w:hAnsi="宋体" w:eastAsia="宋体" w:cs="宋体"/>
                <w:spacing w:val="-6"/>
                <w:sz w:val="24"/>
                <w:szCs w:val="24"/>
                <w:lang w:val="en-US" w:eastAsia="zh-CN"/>
              </w:rPr>
            </w:pPr>
            <w:r>
              <w:rPr>
                <w:rFonts w:hint="eastAsia" w:ascii="宋体" w:hAnsi="宋体" w:cs="宋体"/>
                <w:spacing w:val="-6"/>
                <w:sz w:val="24"/>
                <w:szCs w:val="24"/>
                <w:lang w:val="en-US" w:eastAsia="zh-CN"/>
              </w:rPr>
              <w:t>工程类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6</w:t>
            </w:r>
          </w:p>
        </w:tc>
        <w:tc>
          <w:tcPr>
            <w:tcW w:w="1739" w:type="dxa"/>
            <w:tcBorders>
              <w:top w:val="single" w:color="auto" w:sz="4" w:space="0"/>
            </w:tcBorders>
            <w:vAlign w:val="center"/>
          </w:tcPr>
          <w:p>
            <w:pPr>
              <w:pStyle w:val="114"/>
              <w:widowControl w:val="0"/>
              <w:spacing w:before="0" w:beforeAutospacing="0" w:after="0" w:afterAutospacing="0" w:line="400" w:lineRule="exact"/>
              <w:rPr>
                <w:rFonts w:eastAsia="宋体"/>
                <w:b w:val="0"/>
                <w:sz w:val="24"/>
                <w:szCs w:val="22"/>
                <w:highlight w:val="none"/>
              </w:rPr>
            </w:pPr>
            <w:r>
              <w:rPr>
                <w:rFonts w:hint="eastAsia" w:eastAsia="宋体"/>
                <w:b w:val="0"/>
                <w:sz w:val="24"/>
                <w:szCs w:val="22"/>
                <w:highlight w:val="none"/>
              </w:rPr>
              <w:t>资金来源</w:t>
            </w:r>
          </w:p>
        </w:tc>
        <w:tc>
          <w:tcPr>
            <w:tcW w:w="7045" w:type="dxa"/>
            <w:tcBorders>
              <w:top w:val="single" w:color="auto" w:sz="4" w:space="0"/>
            </w:tcBorders>
            <w:vAlign w:val="center"/>
          </w:tcPr>
          <w:p>
            <w:pPr>
              <w:widowControl/>
              <w:jc w:val="left"/>
              <w:rPr>
                <w:rFonts w:ascii="宋体" w:hAnsi="宋体"/>
                <w:bCs/>
                <w:kern w:val="0"/>
                <w:sz w:val="24"/>
                <w:highlight w:val="none"/>
              </w:rPr>
            </w:pPr>
            <w:r>
              <w:rPr>
                <w:rFonts w:hint="eastAsia" w:ascii="宋体" w:hAnsi="宋体"/>
                <w:bCs/>
                <w:kern w:val="0"/>
                <w:sz w:val="24"/>
                <w:highlight w:val="none"/>
              </w:rPr>
              <w:t>财政资金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ascii="宋体" w:hAnsi="宋体" w:cs="宋体"/>
                <w:bCs/>
                <w:sz w:val="24"/>
                <w:szCs w:val="24"/>
              </w:rPr>
            </w:pPr>
            <w:r>
              <w:rPr>
                <w:rFonts w:hint="eastAsia" w:ascii="宋体" w:hAnsi="宋体" w:cs="宋体"/>
                <w:bCs/>
                <w:sz w:val="24"/>
                <w:szCs w:val="24"/>
              </w:rPr>
              <w:t>7</w:t>
            </w:r>
          </w:p>
        </w:tc>
        <w:tc>
          <w:tcPr>
            <w:tcW w:w="1739" w:type="dxa"/>
            <w:tcBorders>
              <w:top w:val="single" w:color="auto" w:sz="4" w:space="0"/>
            </w:tcBorders>
            <w:vAlign w:val="center"/>
          </w:tcPr>
          <w:p>
            <w:pPr>
              <w:pStyle w:val="114"/>
              <w:widowControl w:val="0"/>
              <w:spacing w:before="0" w:beforeAutospacing="0" w:after="0" w:afterAutospacing="0" w:line="400" w:lineRule="exact"/>
              <w:rPr>
                <w:rFonts w:cs="宋体"/>
                <w:sz w:val="24"/>
                <w:szCs w:val="24"/>
                <w:highlight w:val="none"/>
              </w:rPr>
            </w:pPr>
            <w:r>
              <w:rPr>
                <w:rFonts w:hint="eastAsia" w:eastAsia="宋体"/>
                <w:b w:val="0"/>
                <w:sz w:val="24"/>
                <w:szCs w:val="24"/>
                <w:highlight w:val="none"/>
                <w:lang w:val="zh-CN"/>
              </w:rPr>
              <w:t>招标范围</w:t>
            </w:r>
          </w:p>
        </w:tc>
        <w:tc>
          <w:tcPr>
            <w:tcW w:w="7045" w:type="dxa"/>
            <w:tcBorders>
              <w:top w:val="single" w:color="auto" w:sz="4" w:space="0"/>
            </w:tcBorders>
            <w:vAlign w:val="center"/>
          </w:tcPr>
          <w:p>
            <w:pPr>
              <w:spacing w:line="400" w:lineRule="exact"/>
              <w:rPr>
                <w:rFonts w:ascii="宋体" w:hAnsi="宋体" w:cs="宋体"/>
                <w:sz w:val="24"/>
                <w:szCs w:val="24"/>
                <w:highlight w:val="none"/>
              </w:rPr>
            </w:pPr>
            <w:r>
              <w:rPr>
                <w:rFonts w:hint="eastAsia" w:ascii="宋体" w:hAnsi="宋体"/>
                <w:bCs/>
                <w:kern w:val="0"/>
                <w:sz w:val="24"/>
                <w:highlight w:val="none"/>
                <w:lang w:val="en-US" w:eastAsia="zh-CN"/>
              </w:rPr>
              <w:t>齐村镇位于富平县城西北方，涝池村位于齐村镇街道北侧，主要工作内容污水管网铺设2776.3m，集水井138座，1000×1000矩形钢筋混凝土排水检查井2座。</w:t>
            </w:r>
            <w:r>
              <w:rPr>
                <w:rFonts w:hint="eastAsia" w:ascii="宋体" w:hAnsi="宋体"/>
                <w:bCs/>
                <w:kern w:val="0"/>
                <w:sz w:val="24"/>
                <w:highlight w:val="none"/>
              </w:rPr>
              <w:t>具体详见招标文件</w:t>
            </w:r>
            <w:r>
              <w:rPr>
                <w:rFonts w:hint="eastAsia" w:cs="宋体"/>
                <w:kern w:val="0"/>
                <w:sz w:val="24"/>
                <w:szCs w:val="24"/>
                <w:highlight w:val="none"/>
              </w:rPr>
              <w:t>第</w:t>
            </w:r>
            <w:r>
              <w:rPr>
                <w:rFonts w:hint="eastAsia" w:cs="宋体"/>
                <w:kern w:val="0"/>
                <w:sz w:val="24"/>
                <w:szCs w:val="24"/>
                <w:highlight w:val="none"/>
                <w:lang w:val="en-US" w:eastAsia="zh-CN"/>
              </w:rPr>
              <w:t>九</w:t>
            </w:r>
            <w:r>
              <w:rPr>
                <w:rFonts w:hint="eastAsia" w:cs="宋体"/>
                <w:kern w:val="0"/>
                <w:sz w:val="24"/>
                <w:szCs w:val="24"/>
                <w:highlight w:val="none"/>
              </w:rPr>
              <w:t>部分</w:t>
            </w:r>
            <w:r>
              <w:rPr>
                <w:rFonts w:hint="eastAsia" w:cs="宋体"/>
                <w:kern w:val="0"/>
                <w:sz w:val="24"/>
                <w:szCs w:val="24"/>
                <w:highlight w:val="none"/>
                <w:lang w:val="en-US" w:eastAsia="zh-CN"/>
              </w:rPr>
              <w:t>工程量清单</w:t>
            </w:r>
            <w:r>
              <w:rPr>
                <w:rFonts w:hint="eastAsia" w:ascii="宋体" w:hAnsi="宋体" w:cs="宋体"/>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pStyle w:val="114"/>
              <w:widowControl w:val="0"/>
              <w:spacing w:before="0" w:beforeAutospacing="0" w:after="0" w:afterAutospacing="0" w:line="400" w:lineRule="exact"/>
              <w:rPr>
                <w:rFonts w:hint="eastAsia" w:eastAsia="宋体"/>
                <w:b w:val="0"/>
                <w:sz w:val="24"/>
                <w:szCs w:val="24"/>
                <w:lang w:val="zh-CN"/>
              </w:rPr>
            </w:pPr>
            <w:r>
              <w:rPr>
                <w:rFonts w:hint="eastAsia" w:eastAsia="宋体"/>
                <w:b w:val="0"/>
                <w:sz w:val="24"/>
                <w:szCs w:val="24"/>
                <w:lang w:val="zh-CN"/>
              </w:rPr>
              <w:t>8</w:t>
            </w:r>
          </w:p>
        </w:tc>
        <w:tc>
          <w:tcPr>
            <w:tcW w:w="1739" w:type="dxa"/>
            <w:tcBorders>
              <w:top w:val="single" w:color="auto" w:sz="4" w:space="0"/>
            </w:tcBorders>
            <w:vAlign w:val="center"/>
          </w:tcPr>
          <w:p>
            <w:pPr>
              <w:pStyle w:val="114"/>
              <w:widowControl w:val="0"/>
              <w:spacing w:before="0" w:beforeAutospacing="0" w:after="0" w:afterAutospacing="0" w:line="400" w:lineRule="exact"/>
              <w:rPr>
                <w:rFonts w:hint="default" w:eastAsia="宋体"/>
                <w:b w:val="0"/>
                <w:sz w:val="24"/>
                <w:szCs w:val="24"/>
                <w:highlight w:val="none"/>
                <w:lang w:val="en-US" w:eastAsia="zh-CN"/>
              </w:rPr>
            </w:pPr>
            <w:r>
              <w:rPr>
                <w:rFonts w:hint="eastAsia" w:eastAsia="宋体"/>
                <w:b w:val="0"/>
                <w:sz w:val="24"/>
                <w:szCs w:val="24"/>
                <w:highlight w:val="none"/>
                <w:lang w:val="en-US" w:eastAsia="zh-CN"/>
              </w:rPr>
              <w:t>工期</w:t>
            </w:r>
          </w:p>
        </w:tc>
        <w:tc>
          <w:tcPr>
            <w:tcW w:w="7045" w:type="dxa"/>
            <w:tcBorders>
              <w:top w:val="single" w:color="auto" w:sz="4" w:space="0"/>
            </w:tcBorders>
            <w:vAlign w:val="center"/>
          </w:tcPr>
          <w:p>
            <w:pPr>
              <w:spacing w:line="360" w:lineRule="exact"/>
              <w:ind w:leftChars="-9" w:hanging="19" w:hangingChars="8"/>
              <w:rPr>
                <w:rFonts w:ascii="宋体" w:hAnsi="宋体" w:cs="宋体"/>
                <w:sz w:val="24"/>
                <w:szCs w:val="24"/>
                <w:highlight w:val="none"/>
              </w:rPr>
            </w:pPr>
            <w:r>
              <w:rPr>
                <w:rFonts w:hint="eastAsia" w:ascii="宋体" w:hAnsi="宋体" w:eastAsia="宋体" w:cs="宋体"/>
                <w:color w:val="auto"/>
                <w:kern w:val="1"/>
                <w:sz w:val="24"/>
                <w:highlight w:val="none"/>
                <w:lang w:val="en-US" w:eastAsia="zh-CN"/>
              </w:rPr>
              <w:t>合同签订后</w:t>
            </w:r>
            <w:r>
              <w:rPr>
                <w:rFonts w:hint="eastAsia" w:ascii="宋体" w:hAnsi="宋体" w:cs="宋体"/>
                <w:color w:val="auto"/>
                <w:kern w:val="1"/>
                <w:sz w:val="24"/>
                <w:highlight w:val="none"/>
                <w:lang w:val="en-US" w:eastAsia="zh-CN"/>
              </w:rPr>
              <w:t>90</w:t>
            </w:r>
            <w:r>
              <w:rPr>
                <w:rFonts w:hint="eastAsia" w:ascii="宋体" w:hAnsi="宋体" w:eastAsia="宋体" w:cs="宋体"/>
                <w:color w:val="auto"/>
                <w:kern w:val="1"/>
                <w:sz w:val="24"/>
                <w:highlight w:val="none"/>
                <w:lang w:val="en-US" w:eastAsia="zh-CN"/>
              </w:rPr>
              <w:t>日历天内施工完毕。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9</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付款方式</w:t>
            </w:r>
          </w:p>
        </w:tc>
        <w:tc>
          <w:tcPr>
            <w:tcW w:w="7045" w:type="dxa"/>
            <w:tcBorders>
              <w:top w:val="single" w:color="auto" w:sz="4" w:space="0"/>
            </w:tcBorders>
            <w:vAlign w:val="center"/>
          </w:tcPr>
          <w:p>
            <w:pPr>
              <w:spacing w:line="360" w:lineRule="exact"/>
              <w:ind w:leftChars="-9" w:hanging="19" w:hangingChars="8"/>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施工完毕初验合格后付至合同价款的80%，待工程决算审计报告双方签字盖章认可后，付至审计价款的97%，剩余3%作为工程质量保修金，缺陷责任期满后付清。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10</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lang w:val="en-US" w:eastAsia="zh-CN"/>
              </w:rPr>
              <w:t>质量标准</w:t>
            </w:r>
          </w:p>
        </w:tc>
        <w:tc>
          <w:tcPr>
            <w:tcW w:w="7045" w:type="dxa"/>
            <w:tcBorders>
              <w:top w:val="single" w:color="auto" w:sz="4" w:space="0"/>
            </w:tcBorders>
            <w:vAlign w:val="center"/>
          </w:tcPr>
          <w:p>
            <w:pPr>
              <w:spacing w:line="360" w:lineRule="exact"/>
              <w:ind w:leftChars="-9" w:hanging="19" w:hangingChars="8"/>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合格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11</w:t>
            </w:r>
          </w:p>
        </w:tc>
        <w:tc>
          <w:tcPr>
            <w:tcW w:w="173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是否专门面向中小企业采购</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12</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联合体投标</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13</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备选方案</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不允许提供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转包、分包</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不得转包、分包。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资格审查方式</w:t>
            </w:r>
          </w:p>
        </w:tc>
        <w:tc>
          <w:tcPr>
            <w:tcW w:w="7045" w:type="dxa"/>
            <w:vAlign w:val="center"/>
          </w:tcPr>
          <w:p>
            <w:pPr>
              <w:spacing w:line="360" w:lineRule="auto"/>
              <w:jc w:val="left"/>
              <w:rPr>
                <w:rFonts w:ascii="宋体" w:hAnsi="宋体" w:cs="宋体"/>
                <w:sz w:val="24"/>
                <w:szCs w:val="24"/>
              </w:rPr>
            </w:pPr>
            <w:r>
              <w:rPr>
                <w:rFonts w:hint="eastAsia" w:ascii="宋体" w:hAnsi="宋体"/>
                <w:spacing w:val="-2"/>
                <w:sz w:val="24"/>
              </w:rPr>
              <w:t>资格后审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1739" w:type="dxa"/>
            <w:tcBorders>
              <w:bottom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投标有效期</w:t>
            </w:r>
          </w:p>
        </w:tc>
        <w:tc>
          <w:tcPr>
            <w:tcW w:w="7045" w:type="dxa"/>
            <w:tcBorders>
              <w:bottom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自递交投标文件截止之日起不少于90日历天。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w:t>
            </w:r>
          </w:p>
        </w:tc>
        <w:tc>
          <w:tcPr>
            <w:tcW w:w="1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kern w:val="1"/>
                <w:sz w:val="24"/>
              </w:rPr>
              <w:t>现场勘查</w:t>
            </w:r>
          </w:p>
        </w:tc>
        <w:tc>
          <w:tcPr>
            <w:tcW w:w="704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4"/>
                <w:szCs w:val="24"/>
              </w:rPr>
            </w:pPr>
            <w:r>
              <w:rPr>
                <w:rFonts w:hint="eastAsia" w:ascii="宋体" w:hAnsi="宋体" w:cs="宋体"/>
                <w:kern w:val="1"/>
                <w:sz w:val="24"/>
              </w:rPr>
              <w:t>不统一组织。投标人认为有必要可自行勘查，并承担所有费用及风险。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2" w:hRule="atLeast"/>
        </w:trPr>
        <w:tc>
          <w:tcPr>
            <w:tcW w:w="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p>
            <w:pPr>
              <w:spacing w:line="360" w:lineRule="auto"/>
              <w:jc w:val="center"/>
              <w:rPr>
                <w:rFonts w:hint="eastAsia" w:ascii="宋体" w:hAnsi="宋体" w:cs="宋体"/>
                <w:sz w:val="24"/>
                <w:szCs w:val="24"/>
              </w:rPr>
            </w:pPr>
            <w:r>
              <w:rPr>
                <w:rFonts w:hint="eastAsia" w:ascii="宋体" w:hAnsi="宋体" w:cs="宋体"/>
                <w:sz w:val="24"/>
                <w:szCs w:val="24"/>
              </w:rPr>
              <w:t>资格要求</w:t>
            </w:r>
          </w:p>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tc>
        <w:tc>
          <w:tcPr>
            <w:tcW w:w="7045" w:type="dxa"/>
            <w:tcBorders>
              <w:top w:val="single" w:color="auto" w:sz="4" w:space="0"/>
              <w:left w:val="single" w:color="auto" w:sz="4" w:space="0"/>
              <w:bottom w:val="single" w:color="auto" w:sz="4" w:space="0"/>
              <w:right w:val="single" w:color="auto" w:sz="4" w:space="0"/>
            </w:tcBorders>
            <w:shd w:val="clear" w:color="auto" w:fill="auto"/>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left="0" w:leftChars="0" w:firstLine="0" w:firstLineChars="0"/>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w:t>
            </w:r>
          </w:p>
          <w:p>
            <w:pPr>
              <w:pStyle w:val="9"/>
              <w:spacing w:line="360" w:lineRule="auto"/>
              <w:ind w:left="0" w:leftChars="0"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（11）提供近三年内在经营活动中无重大违法记录的书面声明；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none"/>
                <w:lang w:val="en-US" w:eastAsia="zh-CN" w:bidi="ar-SA"/>
              </w:rPr>
              <w:br w:type="textWrapping"/>
            </w:r>
            <w:r>
              <w:rPr>
                <w:rFonts w:hint="eastAsia" w:ascii="宋体" w:hAnsi="宋体" w:eastAsia="宋体" w:cs="宋体"/>
                <w:kern w:val="2"/>
                <w:sz w:val="24"/>
                <w:szCs w:val="24"/>
                <w:highlight w:val="none"/>
                <w:lang w:val="en-US" w:eastAsia="zh-CN" w:bidi="ar-SA"/>
              </w:rPr>
              <w:t>（12）提供采购代理机构开具的投标保证金收据原件及银行转账凭证复印件或金融机构、担保机构出具的保函复印件，复印件均须加盖公章；</w:t>
            </w:r>
          </w:p>
          <w:p>
            <w:pPr>
              <w:pStyle w:val="9"/>
              <w:spacing w:line="360" w:lineRule="auto"/>
              <w:ind w:left="0" w:leftChars="0" w:firstLine="0" w:firstLineChars="0"/>
              <w:rPr>
                <w:rFonts w:hint="eastAsia"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green"/>
                <w:lang w:val="en-US" w:eastAsia="zh-CN" w:bidi="ar-SA"/>
              </w:rPr>
              <w:br w:type="textWrapping"/>
            </w: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）提供具有履行本合同所必需的设备和专业技术能力的说明及承诺；</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cs="宋体"/>
                <w:kern w:val="2"/>
                <w:sz w:val="24"/>
                <w:szCs w:val="24"/>
                <w:highlight w:val="none"/>
                <w:lang w:val="en-US" w:eastAsia="zh-CN" w:bidi="ar-SA"/>
              </w:rPr>
              <w:t xml:space="preserve">  </w:t>
            </w:r>
          </w:p>
          <w:p>
            <w:pPr>
              <w:pStyle w:val="9"/>
              <w:spacing w:line="360" w:lineRule="auto"/>
              <w:ind w:left="0" w:leftChars="0" w:firstLine="0" w:firstLineChars="0"/>
              <w:rPr>
                <w:rFonts w:hint="eastAsia" w:ascii="宋体" w:hAnsi="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（15）本项目专门面向中小企业采购，投标人须提供《中小企业声明函》。</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w:t>
            </w:r>
            <w:r>
              <w:rPr>
                <w:rFonts w:hint="eastAsia" w:ascii="宋体" w:hAnsi="宋体" w:cs="宋体"/>
                <w:sz w:val="24"/>
                <w:szCs w:val="24"/>
                <w:highlight w:val="none"/>
                <w:lang w:val="en-US" w:eastAsia="zh-CN"/>
              </w:rPr>
              <w:t>注：对于可通过互联网或相关信息系统查询的信息，可不提供纸质材料。</w:t>
            </w:r>
          </w:p>
          <w:p>
            <w:pPr>
              <w:pStyle w:val="9"/>
              <w:spacing w:line="360" w:lineRule="auto"/>
              <w:rPr>
                <w:sz w:val="24"/>
                <w:szCs w:val="24"/>
              </w:rPr>
            </w:pPr>
            <w:r>
              <w:rPr>
                <w:rFonts w:hint="eastAsia"/>
                <w:b/>
                <w:bCs/>
                <w:sz w:val="24"/>
                <w:szCs w:val="24"/>
                <w:highlight w:val="none"/>
              </w:rPr>
              <w:t>以上</w:t>
            </w:r>
            <w:r>
              <w:rPr>
                <w:rFonts w:hint="eastAsia"/>
                <w:b/>
                <w:bCs/>
                <w:sz w:val="24"/>
                <w:szCs w:val="24"/>
                <w:highlight w:val="none"/>
                <w:lang w:val="en-US" w:eastAsia="zh-CN"/>
              </w:rPr>
              <w:t>为</w:t>
            </w:r>
            <w:r>
              <w:rPr>
                <w:rFonts w:hint="eastAsia"/>
                <w:b/>
                <w:bCs/>
                <w:sz w:val="24"/>
                <w:szCs w:val="24"/>
                <w:highlight w:val="none"/>
              </w:rPr>
              <w:t>资格审查必备资</w:t>
            </w:r>
            <w:r>
              <w:rPr>
                <w:rFonts w:hint="eastAsia"/>
                <w:b/>
                <w:bCs/>
                <w:sz w:val="24"/>
                <w:szCs w:val="24"/>
                <w:highlight w:val="none"/>
                <w:lang w:val="en-US" w:eastAsia="zh-CN"/>
              </w:rPr>
              <w:t>料</w:t>
            </w:r>
            <w:r>
              <w:rPr>
                <w:rFonts w:hint="eastAsia"/>
                <w:b/>
                <w:bCs/>
                <w:sz w:val="24"/>
                <w:szCs w:val="24"/>
                <w:highlight w:val="none"/>
              </w:rPr>
              <w:t>。</w:t>
            </w:r>
            <w:r>
              <w:rPr>
                <w:rFonts w:hint="eastAsia" w:ascii="宋体" w:hAnsi="宋体"/>
                <w:b/>
                <w:bCs/>
                <w:sz w:val="24"/>
                <w:highlight w:val="none"/>
              </w:rPr>
              <w:t>开标时须携带以上资料一套（标袋封装），资格审查时查验。</w:t>
            </w:r>
            <w:r>
              <w:rPr>
                <w:rFonts w:hint="eastAsia"/>
                <w:b/>
                <w:bCs/>
                <w:sz w:val="24"/>
                <w:szCs w:val="24"/>
                <w:highlight w:val="none"/>
              </w:rPr>
              <w:t>未通过资格审查的，其</w:t>
            </w:r>
            <w:r>
              <w:rPr>
                <w:rFonts w:hint="eastAsia"/>
                <w:b/>
                <w:bCs/>
                <w:sz w:val="24"/>
                <w:szCs w:val="24"/>
                <w:highlight w:val="none"/>
                <w:lang w:val="en-US" w:eastAsia="zh-CN"/>
              </w:rPr>
              <w:t>投标</w:t>
            </w:r>
            <w:r>
              <w:rPr>
                <w:rFonts w:hint="eastAsia"/>
                <w:b/>
                <w:bCs/>
                <w:sz w:val="24"/>
                <w:szCs w:val="24"/>
                <w:highlight w:val="none"/>
              </w:rPr>
              <w:t>文件将按无效</w:t>
            </w:r>
            <w:r>
              <w:rPr>
                <w:rFonts w:hint="eastAsia"/>
                <w:b/>
                <w:bCs/>
                <w:sz w:val="24"/>
                <w:szCs w:val="24"/>
                <w:highlight w:val="none"/>
                <w:lang w:val="en-US" w:eastAsia="zh-CN"/>
              </w:rPr>
              <w:t>投标</w:t>
            </w:r>
            <w:r>
              <w:rPr>
                <w:rFonts w:hint="eastAsia"/>
                <w:b/>
                <w:bCs/>
                <w:sz w:val="24"/>
                <w:szCs w:val="24"/>
                <w:highlight w:val="none"/>
              </w:rPr>
              <w:t>处理</w:t>
            </w:r>
            <w:r>
              <w:rPr>
                <w:rFonts w:hint="eastAsia" w:ascii="宋体" w:hAnsi="宋体" w:cs="宋体"/>
                <w:b/>
                <w:bCs/>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595" w:type="dxa"/>
            <w:tcBorders>
              <w:top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投标保证金要求</w:t>
            </w:r>
          </w:p>
        </w:tc>
        <w:tc>
          <w:tcPr>
            <w:tcW w:w="7045" w:type="dxa"/>
            <w:tcBorders>
              <w:top w:val="single" w:color="auto" w:sz="4" w:space="0"/>
            </w:tcBorders>
          </w:tcPr>
          <w:p>
            <w:pPr>
              <w:spacing w:line="360" w:lineRule="auto"/>
              <w:jc w:val="left"/>
              <w:rPr>
                <w:rFonts w:ascii="宋体" w:hAnsi="宋体" w:cs="宋体"/>
                <w:kern w:val="1"/>
                <w:sz w:val="24"/>
                <w:highlight w:val="none"/>
              </w:rPr>
            </w:pPr>
            <w:r>
              <w:rPr>
                <w:rFonts w:hint="eastAsia" w:ascii="宋体" w:hAnsi="宋体" w:cs="宋体"/>
                <w:kern w:val="1"/>
                <w:sz w:val="24"/>
                <w:highlight w:val="none"/>
              </w:rPr>
              <w:t>投标保证金为:人民币</w:t>
            </w:r>
            <w:r>
              <w:rPr>
                <w:rFonts w:hint="eastAsia" w:ascii="宋体" w:hAnsi="宋体" w:cs="宋体"/>
                <w:kern w:val="1"/>
                <w:sz w:val="24"/>
                <w:highlight w:val="none"/>
                <w:lang w:val="en-US" w:eastAsia="zh-CN"/>
              </w:rPr>
              <w:t>叁万元整</w:t>
            </w:r>
            <w:r>
              <w:rPr>
                <w:rFonts w:hint="eastAsia" w:ascii="宋体" w:hAnsi="宋体" w:cs="宋体"/>
                <w:kern w:val="1"/>
                <w:sz w:val="24"/>
                <w:highlight w:val="none"/>
              </w:rPr>
              <w:t>（</w:t>
            </w:r>
            <w:r>
              <w:rPr>
                <w:rFonts w:hint="eastAsia" w:ascii="宋体" w:hAnsi="宋体" w:cs="宋体"/>
                <w:kern w:val="1"/>
                <w:sz w:val="24"/>
                <w:highlight w:val="none"/>
                <w:lang w:val="en-US" w:eastAsia="zh-CN"/>
              </w:rPr>
              <w:t>3</w:t>
            </w:r>
            <w:r>
              <w:rPr>
                <w:rFonts w:hint="eastAsia" w:ascii="宋体" w:hAnsi="宋体" w:cs="宋体"/>
                <w:kern w:val="1"/>
                <w:sz w:val="24"/>
                <w:highlight w:val="none"/>
              </w:rPr>
              <w:t>0000.00元）</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投标保证金的有效期与投标有效期一致（保函有效期为投标有效期延长一个月）。</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形式：银行转账/电汇或金融机构/担保机构出具的保函等非现金形式。</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银行转账/电汇形式缴纳保证金的，须从基本账户转出，并且在递交投标文件截止日前到达采购代理机构指定账户。投标保证金到达采购代理机构指定账户后，投标人须持基本账户信息证明资料在采购代理机构换取投标保证金收据原件，并在投标文件中附</w:t>
            </w:r>
            <w:r>
              <w:rPr>
                <w:rFonts w:hint="eastAsia" w:cs="宋体"/>
                <w:sz w:val="24"/>
                <w:szCs w:val="24"/>
                <w:highlight w:val="none"/>
              </w:rPr>
              <w:t>采购</w:t>
            </w:r>
            <w:r>
              <w:rPr>
                <w:rFonts w:ascii="宋体" w:hAnsi="宋体" w:cs="宋体"/>
                <w:sz w:val="24"/>
                <w:szCs w:val="24"/>
                <w:highlight w:val="none"/>
              </w:rPr>
              <w:t>代理机构出具的</w:t>
            </w:r>
            <w:r>
              <w:rPr>
                <w:rFonts w:hint="eastAsia" w:ascii="宋体" w:hAnsi="宋体" w:cs="宋体"/>
                <w:sz w:val="24"/>
                <w:szCs w:val="24"/>
                <w:highlight w:val="none"/>
              </w:rPr>
              <w:t>投标保证金</w:t>
            </w:r>
            <w:r>
              <w:rPr>
                <w:rFonts w:ascii="宋体" w:hAnsi="宋体" w:cs="宋体"/>
                <w:sz w:val="24"/>
                <w:szCs w:val="24"/>
                <w:highlight w:val="none"/>
              </w:rPr>
              <w:t>收据</w:t>
            </w:r>
            <w:r>
              <w:rPr>
                <w:rFonts w:hint="eastAsia" w:ascii="宋体" w:hAnsi="宋体" w:cs="宋体"/>
                <w:sz w:val="24"/>
                <w:szCs w:val="24"/>
                <w:highlight w:val="none"/>
              </w:rPr>
              <w:t>复印件及银行转账凭证复印件。退还投标保证金时投标人须提供收据原件。</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投标人以保函形式缴纳投标保证金的，须在投标文件递交截止时间前将保函原件提交至采购代理机构备案，并将保函复印件附在投标文件规定处。</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户      名：陕西厷森项目管理有限公司</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开户行名称：中国农业银行股份有限公司富平县支行</w:t>
            </w:r>
          </w:p>
          <w:p>
            <w:pPr>
              <w:spacing w:line="360" w:lineRule="auto"/>
              <w:jc w:val="left"/>
              <w:rPr>
                <w:rFonts w:ascii="宋体" w:hAnsi="宋体" w:cs="宋体"/>
                <w:b/>
                <w:bCs/>
                <w:kern w:val="1"/>
                <w:sz w:val="24"/>
                <w:highlight w:val="none"/>
              </w:rPr>
            </w:pPr>
            <w:r>
              <w:rPr>
                <w:rFonts w:hint="eastAsia" w:ascii="宋体" w:hAnsi="宋体" w:cs="宋体"/>
                <w:b/>
                <w:bCs/>
                <w:sz w:val="24"/>
                <w:szCs w:val="24"/>
                <w:highlight w:val="none"/>
              </w:rPr>
              <w:t>账      号：26555101040024098</w:t>
            </w:r>
          </w:p>
          <w:p>
            <w:pPr>
              <w:spacing w:line="360" w:lineRule="auto"/>
              <w:jc w:val="left"/>
              <w:rPr>
                <w:rFonts w:ascii="宋体" w:hAnsi="宋体" w:cs="宋体"/>
                <w:sz w:val="24"/>
                <w:szCs w:val="24"/>
                <w:highlight w:val="none"/>
              </w:rPr>
            </w:pPr>
            <w:r>
              <w:rPr>
                <w:rFonts w:hint="eastAsia" w:ascii="宋体" w:hAnsi="宋体" w:cs="宋体"/>
                <w:kern w:val="1"/>
                <w:sz w:val="24"/>
                <w:highlight w:val="none"/>
              </w:rPr>
              <w:t>转账事由：</w:t>
            </w:r>
            <w:r>
              <w:rPr>
                <w:rFonts w:hint="eastAsia" w:ascii="宋体" w:hAnsi="宋体" w:cs="宋体"/>
                <w:spacing w:val="-6"/>
                <w:sz w:val="24"/>
                <w:szCs w:val="24"/>
                <w:highlight w:val="none"/>
                <w:lang w:val="en-US" w:eastAsia="zh-CN"/>
              </w:rPr>
              <w:t>渭南市富平县2023年农村人居环境整治建设项目（第3包：齐村镇污水管网）</w:t>
            </w:r>
            <w:r>
              <w:rPr>
                <w:rFonts w:hint="eastAsia" w:ascii="宋体" w:hAnsi="宋体" w:cs="宋体"/>
                <w:kern w:val="1"/>
                <w:sz w:val="24"/>
                <w:highlight w:val="none"/>
              </w:rPr>
              <w:t>投标保证金。（按照要求填写转账事由，项目名称可简写</w:t>
            </w:r>
            <w:r>
              <w:rPr>
                <w:rFonts w:hint="eastAsia" w:ascii="宋体" w:hAnsi="宋体" w:cs="宋体"/>
                <w:kern w:val="1"/>
                <w:sz w:val="24"/>
                <w:highlight w:val="none"/>
                <w:lang w:eastAsia="zh-CN"/>
              </w:rPr>
              <w:t>，</w:t>
            </w:r>
            <w:r>
              <w:rPr>
                <w:rFonts w:hint="eastAsia" w:ascii="宋体" w:hAnsi="宋体" w:cs="宋体"/>
                <w:kern w:val="1"/>
                <w:sz w:val="24"/>
                <w:highlight w:val="none"/>
                <w:lang w:val="en-US" w:eastAsia="zh-CN"/>
              </w:rPr>
              <w:t>但须注明标包名称</w:t>
            </w:r>
            <w:r>
              <w:rPr>
                <w:rFonts w:hint="eastAsia" w:ascii="宋体" w:hAnsi="宋体" w:cs="宋体"/>
                <w:kern w:val="1"/>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1739" w:type="dxa"/>
            <w:vAlign w:val="center"/>
          </w:tcPr>
          <w:p>
            <w:pPr>
              <w:spacing w:line="400" w:lineRule="exact"/>
              <w:jc w:val="center"/>
              <w:rPr>
                <w:rFonts w:ascii="宋体" w:hAnsi="宋体" w:cs="宋体"/>
                <w:color w:val="000000"/>
                <w:sz w:val="24"/>
                <w:szCs w:val="24"/>
                <w:highlight w:val="none"/>
              </w:rPr>
            </w:pPr>
            <w:r>
              <w:rPr>
                <w:rFonts w:hint="eastAsia" w:ascii="宋体" w:hAnsi="宋体"/>
                <w:sz w:val="24"/>
                <w:highlight w:val="none"/>
                <w:lang w:val="en-US" w:eastAsia="zh-CN"/>
              </w:rPr>
              <w:t>最高限</w:t>
            </w:r>
            <w:r>
              <w:rPr>
                <w:rFonts w:hint="eastAsia" w:ascii="宋体" w:hAnsi="宋体"/>
                <w:sz w:val="24"/>
                <w:highlight w:val="none"/>
              </w:rPr>
              <w:t>价</w:t>
            </w:r>
          </w:p>
        </w:tc>
        <w:tc>
          <w:tcPr>
            <w:tcW w:w="7045" w:type="dxa"/>
            <w:vAlign w:val="center"/>
          </w:tcPr>
          <w:p>
            <w:pPr>
              <w:spacing w:line="400" w:lineRule="exact"/>
              <w:rPr>
                <w:rFonts w:ascii="宋体" w:hAnsi="宋体"/>
                <w:sz w:val="24"/>
                <w:highlight w:val="none"/>
              </w:rPr>
            </w:pPr>
            <w:r>
              <w:rPr>
                <w:rFonts w:hint="eastAsia" w:ascii="宋体" w:hAnsi="宋体" w:cs="宋体"/>
                <w:sz w:val="24"/>
                <w:szCs w:val="24"/>
                <w:highlight w:val="none"/>
                <w:lang w:val="en-US" w:eastAsia="zh-CN"/>
              </w:rPr>
              <w:t>贰佰贰拾柒万伍仟伍佰零伍元伍角玖分</w:t>
            </w:r>
            <w:r>
              <w:rPr>
                <w:rFonts w:hint="eastAsia" w:ascii="宋体" w:hAnsi="宋体" w:cs="宋体"/>
                <w:sz w:val="24"/>
                <w:szCs w:val="24"/>
                <w:highlight w:val="none"/>
              </w:rPr>
              <w:t>（</w:t>
            </w:r>
            <w:r>
              <w:rPr>
                <w:rFonts w:hint="eastAsia" w:ascii="宋体" w:hAnsi="宋体" w:cs="宋体"/>
                <w:sz w:val="24"/>
                <w:szCs w:val="24"/>
                <w:highlight w:val="none"/>
                <w:lang w:val="en-US" w:eastAsia="zh-CN"/>
              </w:rPr>
              <w:t>2,275,505.59</w:t>
            </w:r>
            <w:r>
              <w:rPr>
                <w:rFonts w:hint="eastAsia" w:ascii="宋体" w:hAnsi="宋体" w:cs="宋体"/>
                <w:sz w:val="24"/>
                <w:szCs w:val="24"/>
                <w:highlight w:val="none"/>
              </w:rPr>
              <w:t>元）</w:t>
            </w:r>
          </w:p>
          <w:p>
            <w:pPr>
              <w:spacing w:line="400" w:lineRule="exact"/>
              <w:ind w:left="964" w:hanging="964" w:hangingChars="400"/>
              <w:rPr>
                <w:rFonts w:ascii="宋体" w:hAnsi="宋体" w:cs="宋体"/>
                <w:b/>
                <w:bCs/>
                <w:sz w:val="24"/>
                <w:szCs w:val="24"/>
                <w:highlight w:val="none"/>
              </w:rPr>
            </w:pPr>
            <w:r>
              <w:rPr>
                <w:rFonts w:hint="eastAsia" w:ascii="宋体" w:hAnsi="宋体"/>
                <w:b/>
                <w:bCs/>
                <w:sz w:val="24"/>
                <w:highlight w:val="none"/>
              </w:rPr>
              <w:t>任何超过此价的投标报价，采购人不予接受。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21</w:t>
            </w:r>
          </w:p>
        </w:tc>
        <w:tc>
          <w:tcPr>
            <w:tcW w:w="1739" w:type="dxa"/>
            <w:vAlign w:val="center"/>
          </w:tcPr>
          <w:p>
            <w:pPr>
              <w:spacing w:line="400" w:lineRule="exact"/>
              <w:jc w:val="center"/>
              <w:rPr>
                <w:rFonts w:ascii="宋体" w:hAnsi="宋体"/>
                <w:sz w:val="24"/>
              </w:rPr>
            </w:pPr>
            <w:r>
              <w:rPr>
                <w:rFonts w:hint="eastAsia" w:ascii="宋体" w:hAnsi="宋体"/>
                <w:sz w:val="24"/>
              </w:rPr>
              <w:t>递交投标文件</w:t>
            </w:r>
          </w:p>
          <w:p>
            <w:pPr>
              <w:spacing w:line="400" w:lineRule="exact"/>
              <w:jc w:val="center"/>
              <w:rPr>
                <w:rFonts w:ascii="宋体" w:hAnsi="宋体" w:cs="宋体"/>
                <w:color w:val="000000"/>
                <w:sz w:val="24"/>
                <w:szCs w:val="24"/>
              </w:rPr>
            </w:pPr>
            <w:r>
              <w:rPr>
                <w:rFonts w:hint="eastAsia" w:ascii="宋体" w:hAnsi="宋体"/>
                <w:sz w:val="24"/>
              </w:rPr>
              <w:t>截止时间、地点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份 数：正本一份、副本两份及电子U盘两份</w:t>
            </w:r>
          </w:p>
          <w:p>
            <w:pPr>
              <w:spacing w:line="400" w:lineRule="exact"/>
              <w:ind w:left="960" w:hanging="960" w:hangingChars="400"/>
              <w:rPr>
                <w:rFonts w:ascii="宋体" w:hAnsi="宋体"/>
                <w:sz w:val="24"/>
                <w:highlight w:val="none"/>
              </w:rPr>
            </w:pPr>
            <w:r>
              <w:rPr>
                <w:rFonts w:hint="eastAsia" w:ascii="宋体" w:hAnsi="宋体"/>
                <w:sz w:val="24"/>
                <w:highlight w:val="none"/>
              </w:rPr>
              <w:t>时 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地 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0"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w:t>
            </w:r>
          </w:p>
        </w:tc>
        <w:tc>
          <w:tcPr>
            <w:tcW w:w="1739" w:type="dxa"/>
            <w:vAlign w:val="center"/>
          </w:tcPr>
          <w:p>
            <w:pPr>
              <w:spacing w:line="400" w:lineRule="exact"/>
              <w:jc w:val="center"/>
              <w:rPr>
                <w:rFonts w:ascii="宋体" w:hAnsi="宋体" w:cs="宋体"/>
                <w:color w:val="000000"/>
                <w:sz w:val="24"/>
                <w:szCs w:val="24"/>
              </w:rPr>
            </w:pPr>
            <w:r>
              <w:rPr>
                <w:rFonts w:hint="eastAsia" w:ascii="宋体" w:hAnsi="宋体"/>
                <w:sz w:val="24"/>
              </w:rPr>
              <w:t>开标时间及地点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开标时间：202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开标地点：陕西厷森项目管理有限公司会议室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投标文件</w:t>
            </w:r>
            <w:r>
              <w:rPr>
                <w:rFonts w:hint="eastAsia" w:ascii="宋体" w:hAnsi="宋体" w:cs="宋体"/>
                <w:b/>
                <w:bCs/>
                <w:sz w:val="24"/>
                <w:szCs w:val="24"/>
              </w:rPr>
              <w:t>正本一份、副本两份</w:t>
            </w:r>
            <w:r>
              <w:rPr>
                <w:rFonts w:hint="eastAsia" w:ascii="宋体" w:hAnsi="宋体" w:cs="宋体"/>
                <w:sz w:val="24"/>
                <w:szCs w:val="24"/>
              </w:rPr>
              <w:t>，分别胶装成册，且封面须清楚地标明“正本”或“副本”；若正本和副本不符，以正本书面文件为准；</w:t>
            </w:r>
            <w:r>
              <w:rPr>
                <w:rFonts w:hint="eastAsia" w:ascii="宋体" w:hAnsi="宋体"/>
                <w:sz w:val="24"/>
                <w:szCs w:val="24"/>
              </w:rPr>
              <w:t>同时提供与正本内容一致的电子版两份（</w:t>
            </w:r>
            <w:r>
              <w:rPr>
                <w:rFonts w:ascii="宋体" w:hAnsi="宋体"/>
                <w:b/>
                <w:bCs/>
                <w:sz w:val="24"/>
                <w:szCs w:val="24"/>
              </w:rPr>
              <w:t>U</w:t>
            </w:r>
            <w:r>
              <w:rPr>
                <w:rFonts w:hint="eastAsia" w:ascii="宋体" w:hAnsi="宋体"/>
                <w:b/>
                <w:bCs/>
                <w:sz w:val="24"/>
                <w:szCs w:val="24"/>
              </w:rPr>
              <w:t>盘，投标人所提供的电子版投标文件必须为纸质版投标文件的所有内容，格式为word或pdf形式，须密封于正本文件中</w:t>
            </w:r>
            <w:r>
              <w:rPr>
                <w:rFonts w:hint="eastAsia" w:ascii="宋体" w:hAnsi="宋体"/>
                <w:sz w:val="24"/>
                <w:szCs w:val="24"/>
              </w:rPr>
              <w:t>）。不授受邮寄的投标文件。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16"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包装密封</w:t>
            </w:r>
          </w:p>
        </w:tc>
        <w:tc>
          <w:tcPr>
            <w:tcW w:w="7045" w:type="dxa"/>
            <w:vAlign w:val="center"/>
          </w:tcPr>
          <w:p>
            <w:pPr>
              <w:spacing w:line="360" w:lineRule="auto"/>
              <w:ind w:firstLine="480" w:firstLineChars="200"/>
              <w:jc w:val="left"/>
              <w:rPr>
                <w:rFonts w:ascii="宋体" w:hAnsi="宋体" w:cs="宋体"/>
                <w:kern w:val="0"/>
                <w:sz w:val="24"/>
                <w:szCs w:val="24"/>
              </w:rPr>
            </w:pPr>
            <w:r>
              <w:rPr>
                <w:rFonts w:hint="eastAsia" w:ascii="宋体" w:hAnsi="宋体" w:cs="宋体"/>
                <w:sz w:val="24"/>
                <w:szCs w:val="24"/>
              </w:rPr>
              <w:t>资格审查资料、投标文件正本、副本需分开密封装在单独的封袋中（封袋不得有破损），电子版应与投标文件正本一同封装，且在封袋正面标明“资格审查资料”“正本”“副本”字样。封袋应密封，并在封线处加盖投标人公章，封袋正面要注明投标人全称、</w:t>
            </w:r>
            <w:r>
              <w:rPr>
                <w:rFonts w:hint="eastAsia" w:ascii="宋体" w:hAnsi="宋体" w:cs="宋体"/>
                <w:sz w:val="24"/>
                <w:szCs w:val="24"/>
                <w:lang w:eastAsia="zh-CN"/>
              </w:rPr>
              <w:t>标项名称</w:t>
            </w:r>
            <w:r>
              <w:rPr>
                <w:rFonts w:hint="eastAsia" w:ascii="宋体" w:hAnsi="宋体" w:cs="宋体"/>
                <w:sz w:val="24"/>
                <w:szCs w:val="24"/>
              </w:rPr>
              <w:t>、</w:t>
            </w:r>
            <w:r>
              <w:rPr>
                <w:rFonts w:hint="eastAsia" w:ascii="宋体" w:hAnsi="宋体" w:cs="宋体"/>
                <w:sz w:val="24"/>
                <w:szCs w:val="24"/>
                <w:lang w:eastAsia="zh-CN"/>
              </w:rPr>
              <w:t>标项编号</w:t>
            </w:r>
            <w:r>
              <w:rPr>
                <w:rFonts w:hint="eastAsia" w:ascii="宋体" w:hAnsi="宋体" w:cs="宋体"/>
                <w:sz w:val="24"/>
                <w:szCs w:val="24"/>
              </w:rPr>
              <w:t>等标识，且</w:t>
            </w:r>
            <w:r>
              <w:rPr>
                <w:rFonts w:hint="eastAsia" w:ascii="宋体" w:hAnsi="宋体" w:cs="宋体"/>
                <w:kern w:val="0"/>
                <w:sz w:val="24"/>
                <w:szCs w:val="24"/>
              </w:rPr>
              <w:t>投标文件袋上应加盖投标人公章。采购人、采购代理机构有权拒绝未按上述规定进行密封的投标文件</w:t>
            </w:r>
            <w:r>
              <w:rPr>
                <w:rFonts w:hint="eastAsia" w:ascii="宋体" w:hAnsi="宋体" w:cs="宋体"/>
                <w:sz w:val="24"/>
                <w:szCs w:val="24"/>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如果投标人未按上述要求密封及加写标记、误投或过早启封的投标文件，将自行承担其投标文件被视为无效投标文件的风险。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25</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招标代理服务费</w:t>
            </w:r>
          </w:p>
        </w:tc>
        <w:tc>
          <w:tcPr>
            <w:tcW w:w="7045" w:type="dxa"/>
            <w:vAlign w:val="center"/>
          </w:tcPr>
          <w:p>
            <w:pPr>
              <w:pStyle w:val="19"/>
              <w:spacing w:line="360" w:lineRule="auto"/>
              <w:ind w:firstLine="480" w:firstLineChars="200"/>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26</w:t>
            </w:r>
          </w:p>
        </w:tc>
        <w:tc>
          <w:tcPr>
            <w:tcW w:w="1739" w:type="dxa"/>
            <w:vAlign w:val="center"/>
          </w:tcPr>
          <w:p>
            <w:pPr>
              <w:jc w:val="center"/>
              <w:rPr>
                <w:rFonts w:ascii="宋体" w:hAnsi="宋体" w:cs="宋体"/>
                <w:sz w:val="24"/>
                <w:szCs w:val="24"/>
              </w:rPr>
            </w:pPr>
            <w:r>
              <w:rPr>
                <w:rFonts w:hint="eastAsia" w:ascii="宋体" w:hAnsi="宋体" w:cs="宋体"/>
                <w:kern w:val="1"/>
                <w:sz w:val="24"/>
              </w:rPr>
              <w:t>质疑与投诉</w:t>
            </w:r>
          </w:p>
        </w:tc>
        <w:tc>
          <w:tcPr>
            <w:tcW w:w="7045" w:type="dxa"/>
            <w:vAlign w:val="center"/>
          </w:tcPr>
          <w:p>
            <w:pPr>
              <w:spacing w:line="360" w:lineRule="auto"/>
              <w:ind w:firstLine="480" w:firstLineChars="200"/>
              <w:jc w:val="left"/>
              <w:rPr>
                <w:rFonts w:ascii="宋体" w:hAnsi="宋体" w:cs="宋体"/>
                <w:kern w:val="1"/>
                <w:sz w:val="24"/>
              </w:rPr>
            </w:pPr>
            <w:r>
              <w:rPr>
                <w:rFonts w:hint="eastAsia" w:ascii="宋体" w:hAnsi="宋体" w:cs="宋体"/>
                <w:kern w:val="1"/>
                <w:sz w:val="24"/>
              </w:rPr>
              <w:t>质疑、投诉的接收和处理严格按照《中华人民共和国政府采购法》《政府采购</w:t>
            </w:r>
            <w:r>
              <w:rPr>
                <w:rFonts w:hint="eastAsia" w:ascii="宋体" w:hAnsi="宋体" w:cs="宋体"/>
                <w:kern w:val="1"/>
                <w:sz w:val="24"/>
                <w:lang w:eastAsia="zh-CN"/>
              </w:rPr>
              <w:t>投标人</w:t>
            </w:r>
            <w:r>
              <w:rPr>
                <w:rFonts w:hint="eastAsia" w:ascii="宋体" w:hAnsi="宋体" w:cs="宋体"/>
                <w:kern w:val="1"/>
                <w:sz w:val="24"/>
              </w:rPr>
              <w:t>投诉处理办法》《政府采购质疑和投诉办法》《财政部关于加强政府采购</w:t>
            </w:r>
            <w:r>
              <w:rPr>
                <w:rFonts w:hint="eastAsia" w:ascii="宋体" w:hAnsi="宋体" w:cs="宋体"/>
                <w:kern w:val="1"/>
                <w:sz w:val="24"/>
                <w:lang w:eastAsia="zh-CN"/>
              </w:rPr>
              <w:t>投标人</w:t>
            </w:r>
            <w:r>
              <w:rPr>
                <w:rFonts w:hint="eastAsia" w:ascii="宋体" w:hAnsi="宋体" w:cs="宋体"/>
                <w:kern w:val="1"/>
                <w:sz w:val="24"/>
              </w:rPr>
              <w:t>投诉受理审查工作的通知》等的相关规定办理。</w:t>
            </w:r>
          </w:p>
          <w:p>
            <w:pPr>
              <w:spacing w:line="360" w:lineRule="auto"/>
              <w:jc w:val="left"/>
              <w:rPr>
                <w:rFonts w:ascii="宋体" w:hAnsi="宋体" w:cs="宋体"/>
                <w:kern w:val="1"/>
                <w:sz w:val="24"/>
              </w:rPr>
            </w:pPr>
            <w:r>
              <w:rPr>
                <w:rFonts w:hint="eastAsia" w:ascii="宋体" w:hAnsi="宋体" w:cs="宋体"/>
                <w:kern w:val="1"/>
                <w:sz w:val="24"/>
              </w:rPr>
              <w:t>投诉联系方式：0913—8921111</w:t>
            </w:r>
          </w:p>
          <w:p>
            <w:pPr>
              <w:spacing w:line="360" w:lineRule="auto"/>
              <w:rPr>
                <w:rFonts w:ascii="宋体" w:hAnsi="宋体" w:cs="宋体"/>
                <w:sz w:val="24"/>
                <w:szCs w:val="24"/>
                <w:lang w:val="zh-CN"/>
              </w:rPr>
            </w:pPr>
            <w:r>
              <w:rPr>
                <w:rFonts w:hint="eastAsia" w:ascii="宋体" w:hAnsi="宋体" w:cs="宋体"/>
                <w:kern w:val="1"/>
                <w:sz w:val="24"/>
              </w:rPr>
              <w:t>投诉联系地址：同报名地址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27</w:t>
            </w:r>
          </w:p>
        </w:tc>
        <w:tc>
          <w:tcPr>
            <w:tcW w:w="1739" w:type="dxa"/>
            <w:vAlign w:val="center"/>
          </w:tcPr>
          <w:p>
            <w:pPr>
              <w:jc w:val="center"/>
              <w:outlineLvl w:val="9"/>
              <w:rPr>
                <w:rFonts w:hint="eastAsia" w:ascii="宋体" w:hAnsi="宋体" w:cs="宋体"/>
                <w:kern w:val="1"/>
                <w:sz w:val="24"/>
              </w:rPr>
            </w:pPr>
            <w:r>
              <w:rPr>
                <w:rFonts w:hint="eastAsia" w:ascii="宋体" w:hAnsi="宋体" w:eastAsia="宋体" w:cs="宋体"/>
                <w:color w:val="auto"/>
                <w:kern w:val="1"/>
                <w:sz w:val="24"/>
                <w:highlight w:val="none"/>
                <w:lang w:val="en-US" w:eastAsia="zh-CN"/>
              </w:rPr>
              <w:t>其他</w:t>
            </w:r>
          </w:p>
        </w:tc>
        <w:tc>
          <w:tcPr>
            <w:tcW w:w="704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kern w:val="1"/>
                <w:sz w:val="24"/>
              </w:rPr>
            </w:pPr>
            <w:r>
              <w:rPr>
                <w:rFonts w:hint="eastAsia" w:ascii="宋体" w:hAnsi="宋体" w:cs="宋体"/>
                <w:sz w:val="24"/>
                <w:szCs w:val="24"/>
                <w:highlight w:val="none"/>
                <w:lang w:val="en-US" w:eastAsia="zh-CN"/>
              </w:rPr>
              <w:t>本项目工程量清单</w:t>
            </w:r>
            <w:r>
              <w:rPr>
                <w:rFonts w:hint="eastAsia" w:ascii="宋体" w:hAnsi="宋体" w:eastAsia="宋体" w:cs="宋体"/>
                <w:sz w:val="24"/>
                <w:szCs w:val="24"/>
                <w:highlight w:val="none"/>
                <w:lang w:val="en-US" w:eastAsia="zh-CN"/>
              </w:rPr>
              <w:t>采用</w:t>
            </w:r>
            <w:r>
              <w:rPr>
                <w:rFonts w:hint="eastAsia" w:ascii="宋体" w:hAnsi="宋体" w:eastAsia="宋体" w:cs="宋体"/>
                <w:sz w:val="24"/>
                <w:szCs w:val="24"/>
                <w:highlight w:val="none"/>
                <w:lang w:val="zh-CN" w:eastAsia="zh-CN"/>
              </w:rPr>
              <w:t>广联达云计价平台GCCP</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val="zh-CN" w:eastAsia="zh-CN"/>
              </w:rPr>
              <w:t>.0（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zh-CN" w:eastAsia="zh-CN"/>
              </w:rPr>
              <w:t>）版本编制</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投标人电子版标书需包含投标文件的全部内容（包括广联达云计价平台GCCP6.0（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8）版本编制的投标书）。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28</w:t>
            </w:r>
          </w:p>
        </w:tc>
        <w:tc>
          <w:tcPr>
            <w:tcW w:w="1739"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jc w:val="center"/>
              <w:textAlignment w:val="auto"/>
              <w:outlineLvl w:val="9"/>
              <w:rPr>
                <w:rFonts w:hint="eastAsia" w:ascii="宋体" w:hAnsi="宋体" w:eastAsia="宋体" w:cs="宋体"/>
                <w:color w:val="auto"/>
                <w:kern w:val="1"/>
                <w:sz w:val="24"/>
                <w:highlight w:val="none"/>
                <w:lang w:val="en-US" w:eastAsia="zh-CN"/>
              </w:rPr>
            </w:pPr>
            <w:r>
              <w:rPr>
                <w:rFonts w:hint="eastAsia" w:ascii="宋体" w:hAnsi="宋体" w:eastAsia="宋体" w:cs="宋体"/>
                <w:color w:val="auto"/>
                <w:sz w:val="24"/>
                <w:highlight w:val="none"/>
                <w:lang w:val="en-US" w:eastAsia="zh-CN"/>
              </w:rPr>
              <w:t>计算机辅助评标</w:t>
            </w:r>
          </w:p>
        </w:tc>
        <w:tc>
          <w:tcPr>
            <w:tcW w:w="7045"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textAlignment w:val="auto"/>
              <w:outlineLvl w:val="9"/>
              <w:rPr>
                <w:rFonts w:hint="eastAsia" w:ascii="宋体" w:hAnsi="宋体" w:cs="宋体"/>
                <w:sz w:val="24"/>
                <w:szCs w:val="24"/>
                <w:highlight w:val="none"/>
                <w:lang w:val="en-US" w:eastAsia="zh-CN"/>
              </w:rPr>
            </w:pPr>
            <w:r>
              <w:rPr>
                <w:rFonts w:hint="eastAsia" w:ascii="宋体" w:hAnsi="宋体" w:eastAsia="宋体" w:cs="宋体"/>
                <w:color w:val="auto"/>
                <w:sz w:val="24"/>
                <w:highlight w:val="none"/>
                <w:lang w:val="en-US" w:eastAsia="zh-CN"/>
              </w:rPr>
              <w:t>采用广联达软件工程量清单评标系统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29</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评分标准</w:t>
            </w:r>
          </w:p>
        </w:tc>
        <w:tc>
          <w:tcPr>
            <w:tcW w:w="7045" w:type="dxa"/>
            <w:vAlign w:val="center"/>
          </w:tcPr>
          <w:p>
            <w:pPr>
              <w:spacing w:line="360" w:lineRule="auto"/>
              <w:jc w:val="left"/>
              <w:rPr>
                <w:rFonts w:ascii="宋体" w:hAnsi="宋体" w:cs="宋体"/>
                <w:b/>
                <w:bCs/>
                <w:color w:val="000000"/>
                <w:sz w:val="24"/>
                <w:szCs w:val="24"/>
                <w:lang w:val="zh-CN"/>
              </w:rPr>
            </w:pPr>
            <w:r>
              <w:rPr>
                <w:rFonts w:hint="eastAsia" w:ascii="宋体" w:hAnsi="宋体" w:cs="宋体"/>
                <w:color w:val="000000"/>
                <w:sz w:val="24"/>
                <w:szCs w:val="24"/>
              </w:rPr>
              <w:t>详见招</w:t>
            </w:r>
            <w:r>
              <w:rPr>
                <w:rFonts w:hint="eastAsia" w:ascii="宋体" w:hAnsi="宋体" w:cs="宋体"/>
                <w:color w:val="000000"/>
                <w:sz w:val="24"/>
                <w:szCs w:val="24"/>
                <w:highlight w:val="none"/>
              </w:rPr>
              <w:t>标文件第四部分评审标准。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6" w:hRule="atLeast"/>
        </w:trPr>
        <w:tc>
          <w:tcPr>
            <w:tcW w:w="595" w:type="dxa"/>
            <w:vAlign w:val="center"/>
          </w:tcPr>
          <w:p>
            <w:pPr>
              <w:spacing w:line="360" w:lineRule="auto"/>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30</w:t>
            </w:r>
          </w:p>
        </w:tc>
        <w:tc>
          <w:tcPr>
            <w:tcW w:w="8784" w:type="dxa"/>
            <w:gridSpan w:val="2"/>
            <w:vAlign w:val="center"/>
          </w:tcPr>
          <w:p>
            <w:pPr>
              <w:spacing w:line="360" w:lineRule="auto"/>
              <w:jc w:val="left"/>
              <w:rPr>
                <w:rFonts w:ascii="宋体" w:hAnsi="宋体" w:cs="宋体"/>
                <w:color w:val="000000"/>
                <w:sz w:val="24"/>
                <w:szCs w:val="24"/>
              </w:rPr>
            </w:pPr>
            <w:r>
              <w:rPr>
                <w:rFonts w:hint="eastAsia" w:ascii="宋体" w:hAnsi="宋体" w:cs="宋体"/>
                <w:color w:val="000000"/>
                <w:sz w:val="24"/>
                <w:szCs w:val="24"/>
              </w:rPr>
              <w:t>本招标文件未明确的其他事项，按照有关法律、法规或省市有关规定执行。</w:t>
            </w:r>
            <w:r>
              <w:rPr>
                <w:rFonts w:hint="eastAsia" w:ascii="宋体" w:hAnsi="宋体" w:eastAsia="宋体" w:cs="宋体"/>
                <w:color w:val="auto"/>
                <w:sz w:val="24"/>
                <w:szCs w:val="24"/>
                <w:lang w:val="en-US" w:eastAsia="zh-CN"/>
              </w:rPr>
              <w:t>本项目招标代理服务费、预留金具体详见工程量清单。</w:t>
            </w:r>
          </w:p>
        </w:tc>
      </w:tr>
    </w:tbl>
    <w:p>
      <w:pPr>
        <w:pStyle w:val="2"/>
        <w:keepLines w:val="0"/>
        <w:spacing w:line="360" w:lineRule="auto"/>
        <w:jc w:val="both"/>
        <w:rPr>
          <w:rFonts w:ascii="宋体" w:hAnsi="宋体" w:cs="宋体"/>
        </w:rPr>
        <w:sectPr>
          <w:headerReference r:id="rId3" w:type="default"/>
          <w:footerReference r:id="rId4" w:type="default"/>
          <w:pgSz w:w="11906" w:h="16838"/>
          <w:pgMar w:top="1440" w:right="1803" w:bottom="1440" w:left="1800" w:header="851" w:footer="992" w:gutter="0"/>
          <w:pgNumType w:fmt="decimal"/>
          <w:cols w:space="720" w:num="1"/>
          <w:docGrid w:type="lines" w:linePitch="312" w:charSpace="0"/>
        </w:sectPr>
      </w:pPr>
    </w:p>
    <w:p>
      <w:pPr>
        <w:pStyle w:val="2"/>
        <w:keepLines w:val="0"/>
        <w:spacing w:line="360" w:lineRule="auto"/>
        <w:ind w:firstLine="643" w:firstLineChars="200"/>
        <w:rPr>
          <w:rFonts w:ascii="宋体" w:hAnsi="宋体" w:cs="宋体"/>
        </w:rPr>
      </w:pPr>
      <w:bookmarkStart w:id="20" w:name="_Toc13065119"/>
      <w:bookmarkStart w:id="21" w:name="_Toc16545"/>
      <w:bookmarkStart w:id="22" w:name="_Toc25094"/>
      <w:bookmarkStart w:id="23" w:name="_Toc19272"/>
      <w:bookmarkStart w:id="24" w:name="_Toc25736"/>
      <w:bookmarkStart w:id="25" w:name="_Toc10353"/>
      <w:bookmarkStart w:id="26" w:name="_Toc8882"/>
      <w:bookmarkStart w:id="27" w:name="_Toc13532"/>
      <w:bookmarkStart w:id="28" w:name="_Toc26164"/>
      <w:r>
        <w:rPr>
          <w:rFonts w:hint="eastAsia" w:ascii="宋体" w:hAnsi="宋体" w:cs="宋体"/>
        </w:rPr>
        <w:t>第三部分 投标人须知</w:t>
      </w:r>
      <w:bookmarkEnd w:id="20"/>
      <w:bookmarkEnd w:id="21"/>
      <w:bookmarkEnd w:id="22"/>
      <w:bookmarkEnd w:id="23"/>
      <w:bookmarkEnd w:id="24"/>
      <w:bookmarkEnd w:id="25"/>
      <w:bookmarkEnd w:id="26"/>
      <w:bookmarkEnd w:id="27"/>
      <w:bookmarkEnd w:id="28"/>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29" w:name="_Toc12064"/>
      <w:bookmarkStart w:id="30" w:name="_Toc26739"/>
      <w:bookmarkStart w:id="31" w:name="_Toc13065120"/>
      <w:bookmarkStart w:id="32" w:name="_Toc10909"/>
      <w:r>
        <w:rPr>
          <w:rFonts w:hint="eastAsia" w:ascii="宋体" w:hAnsi="宋体" w:cs="宋体"/>
          <w:b/>
          <w:bCs/>
          <w:kern w:val="0"/>
          <w:sz w:val="32"/>
          <w:szCs w:val="28"/>
        </w:rPr>
        <w:t>总则</w:t>
      </w:r>
      <w:bookmarkEnd w:id="29"/>
      <w:bookmarkEnd w:id="30"/>
      <w:bookmarkEnd w:id="31"/>
      <w:bookmarkEnd w:id="32"/>
    </w:p>
    <w:p>
      <w:pPr>
        <w:pStyle w:val="4"/>
        <w:numPr>
          <w:ilvl w:val="0"/>
          <w:numId w:val="2"/>
        </w:numPr>
        <w:spacing w:line="460" w:lineRule="exact"/>
        <w:ind w:firstLine="482" w:firstLineChars="200"/>
        <w:rPr>
          <w:rFonts w:ascii="宋体" w:hAnsi="宋体" w:cs="宋体"/>
          <w:sz w:val="24"/>
          <w:szCs w:val="24"/>
        </w:rPr>
      </w:pPr>
      <w:bookmarkStart w:id="33" w:name="_Toc380336725"/>
      <w:bookmarkStart w:id="34" w:name="_Toc9257"/>
      <w:bookmarkStart w:id="35" w:name="_Toc358364319"/>
      <w:bookmarkStart w:id="36" w:name="_Toc6742"/>
      <w:r>
        <w:rPr>
          <w:rFonts w:hint="eastAsia" w:ascii="宋体" w:hAnsi="宋体" w:cs="宋体"/>
          <w:sz w:val="24"/>
          <w:szCs w:val="24"/>
        </w:rPr>
        <w:t>适用范围</w:t>
      </w:r>
      <w:bookmarkEnd w:id="33"/>
      <w:bookmarkEnd w:id="34"/>
      <w:bookmarkEnd w:id="35"/>
      <w:bookmarkEnd w:id="36"/>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1.1 本招标文件适用于本次采购活动的全过程。</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1.2 本次采购属政府采购，采购人、采购代理机构、投标人、评标委员会的相关行为均受《中华人民共和国政府采购法》《中华人民共和国政府采购法实施条例》等相关法律、法规的约束，其权利受到上述法律、法规的保护。</w:t>
      </w:r>
    </w:p>
    <w:p>
      <w:pPr>
        <w:pStyle w:val="4"/>
        <w:numPr>
          <w:ilvl w:val="0"/>
          <w:numId w:val="2"/>
        </w:numPr>
        <w:spacing w:line="460" w:lineRule="exact"/>
        <w:ind w:firstLine="482" w:firstLineChars="200"/>
        <w:rPr>
          <w:rFonts w:ascii="宋体" w:hAnsi="宋体" w:cs="宋体"/>
          <w:sz w:val="24"/>
          <w:szCs w:val="24"/>
        </w:rPr>
      </w:pPr>
      <w:bookmarkStart w:id="37" w:name="_Toc7922"/>
      <w:bookmarkStart w:id="38" w:name="_Toc11287"/>
      <w:bookmarkStart w:id="39" w:name="_Toc358364320"/>
      <w:bookmarkStart w:id="40" w:name="_Toc380336726"/>
      <w:r>
        <w:rPr>
          <w:rFonts w:hint="eastAsia" w:ascii="宋体" w:hAnsi="宋体" w:cs="宋体"/>
          <w:sz w:val="24"/>
          <w:szCs w:val="24"/>
        </w:rPr>
        <w:t>定义</w:t>
      </w:r>
      <w:bookmarkEnd w:id="37"/>
      <w:bookmarkEnd w:id="38"/>
      <w:bookmarkEnd w:id="39"/>
      <w:bookmarkEnd w:id="40"/>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2.1 “采购人”是指依法进行政府采购的国家机关、事业单位、团体组织。本次政府采购的采购人名称、地址、电话见投标人须知前附表。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2.2 “采购代理机构”是指接受采购人委托，代理采购项目的集中采购机构和其他采购代理机构。本次采购代理机构名称、地址、电话见投标人须知前附表。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2.3 “投标人”是</w:t>
      </w:r>
      <w:r>
        <w:rPr>
          <w:rFonts w:hint="eastAsia" w:ascii="宋体" w:hAnsi="宋体" w:cs="宋体"/>
          <w:sz w:val="24"/>
          <w:szCs w:val="24"/>
        </w:rPr>
        <w:t>参与本项目招标活动的</w:t>
      </w:r>
      <w:r>
        <w:rPr>
          <w:rFonts w:hint="eastAsia" w:ascii="宋体" w:hAnsi="宋体" w:cs="宋体"/>
          <w:color w:val="000000"/>
          <w:sz w:val="24"/>
          <w:szCs w:val="24"/>
        </w:rPr>
        <w:t>法人、其他组织或自然人</w:t>
      </w:r>
      <w:r>
        <w:rPr>
          <w:rFonts w:hint="eastAsia" w:ascii="宋体" w:hAnsi="宋体" w:cs="宋体"/>
          <w:kern w:val="0"/>
          <w:sz w:val="24"/>
          <w:szCs w:val="24"/>
        </w:rPr>
        <w:t>。</w:t>
      </w:r>
    </w:p>
    <w:p>
      <w:pPr>
        <w:widowControl/>
        <w:spacing w:line="46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2.</w:t>
      </w:r>
      <w:r>
        <w:rPr>
          <w:rFonts w:hint="eastAsia" w:ascii="宋体" w:hAnsi="宋体" w:cs="宋体"/>
          <w:b/>
          <w:bCs/>
          <w:kern w:val="0"/>
          <w:sz w:val="24"/>
          <w:szCs w:val="24"/>
          <w:highlight w:val="none"/>
          <w:lang w:val="en-US" w:eastAsia="zh-CN"/>
        </w:rPr>
        <w:t>4</w:t>
      </w:r>
      <w:r>
        <w:rPr>
          <w:rFonts w:hint="eastAsia" w:ascii="宋体" w:hAnsi="宋体" w:cs="宋体"/>
          <w:b/>
          <w:bCs/>
          <w:kern w:val="0"/>
          <w:sz w:val="24"/>
          <w:szCs w:val="24"/>
          <w:highlight w:val="none"/>
        </w:rPr>
        <w:t>本项目所属行业：</w:t>
      </w:r>
      <w:r>
        <w:rPr>
          <w:rFonts w:hint="eastAsia" w:ascii="宋体" w:hAnsi="宋体" w:cs="宋体"/>
          <w:b/>
          <w:bCs/>
          <w:kern w:val="0"/>
          <w:sz w:val="24"/>
          <w:szCs w:val="24"/>
          <w:highlight w:val="none"/>
          <w:lang w:val="en-US" w:eastAsia="zh-CN"/>
        </w:rPr>
        <w:t>建筑业</w:t>
      </w:r>
      <w:r>
        <w:rPr>
          <w:rFonts w:hint="eastAsia" w:ascii="宋体" w:hAnsi="宋体" w:cs="宋体"/>
          <w:b/>
          <w:bCs/>
          <w:kern w:val="0"/>
          <w:sz w:val="24"/>
          <w:szCs w:val="24"/>
          <w:highlight w:val="none"/>
        </w:rPr>
        <w:t>。</w:t>
      </w:r>
    </w:p>
    <w:p>
      <w:pPr>
        <w:pStyle w:val="4"/>
        <w:numPr>
          <w:ilvl w:val="0"/>
          <w:numId w:val="2"/>
        </w:numPr>
        <w:spacing w:line="460" w:lineRule="exact"/>
        <w:ind w:firstLine="482" w:firstLineChars="200"/>
        <w:rPr>
          <w:rFonts w:ascii="宋体" w:hAnsi="宋体" w:cs="宋体"/>
          <w:sz w:val="24"/>
          <w:szCs w:val="24"/>
        </w:rPr>
      </w:pPr>
      <w:bookmarkStart w:id="41" w:name="_Toc23781"/>
      <w:bookmarkStart w:id="42" w:name="_Toc17676"/>
      <w:bookmarkStart w:id="43" w:name="_Toc380336727"/>
      <w:bookmarkStart w:id="44" w:name="_Toc358364321"/>
      <w:r>
        <w:rPr>
          <w:rFonts w:hint="eastAsia" w:ascii="宋体" w:hAnsi="宋体" w:cs="宋体"/>
          <w:sz w:val="24"/>
          <w:szCs w:val="24"/>
        </w:rPr>
        <w:t>合格的</w:t>
      </w:r>
      <w:bookmarkEnd w:id="41"/>
      <w:bookmarkEnd w:id="42"/>
      <w:bookmarkEnd w:id="43"/>
      <w:bookmarkEnd w:id="44"/>
      <w:r>
        <w:rPr>
          <w:rFonts w:hint="eastAsia" w:ascii="宋体" w:hAnsi="宋体" w:cs="宋体"/>
          <w:sz w:val="24"/>
          <w:szCs w:val="24"/>
        </w:rPr>
        <w:t>投标人</w:t>
      </w:r>
    </w:p>
    <w:p>
      <w:pPr>
        <w:spacing w:line="460" w:lineRule="exact"/>
        <w:ind w:firstLine="480" w:firstLineChars="200"/>
      </w:pPr>
      <w:r>
        <w:rPr>
          <w:rFonts w:hint="eastAsia" w:ascii="宋体" w:hAnsi="宋体" w:cs="宋体"/>
          <w:sz w:val="24"/>
          <w:szCs w:val="24"/>
        </w:rPr>
        <w:t>3.1合格的投标人应满足</w:t>
      </w:r>
      <w:r>
        <w:rPr>
          <w:rFonts w:hint="eastAsia" w:ascii="宋体" w:hAnsi="宋体"/>
          <w:sz w:val="24"/>
        </w:rPr>
        <w:t>招标公告“二、申请人的资格要求”中包含的所有内容。</w:t>
      </w:r>
    </w:p>
    <w:p>
      <w:pPr>
        <w:tabs>
          <w:tab w:val="left" w:pos="0"/>
        </w:tabs>
        <w:spacing w:line="460" w:lineRule="exact"/>
        <w:ind w:left="6" w:firstLine="499" w:firstLineChars="208"/>
        <w:jc w:val="left"/>
        <w:rPr>
          <w:rFonts w:hint="eastAsia" w:ascii="宋体" w:hAnsi="宋体" w:eastAsia="宋体" w:cs="宋体"/>
          <w:sz w:val="24"/>
          <w:szCs w:val="24"/>
          <w:lang w:eastAsia="zh-CN"/>
        </w:rPr>
      </w:pPr>
      <w:r>
        <w:rPr>
          <w:rFonts w:hint="eastAsia" w:ascii="宋体" w:hAnsi="宋体" w:cs="宋体"/>
          <w:sz w:val="24"/>
          <w:szCs w:val="24"/>
        </w:rPr>
        <w:t>3.2投标人应遵守有关的国家法律、法规和条例，具备《中华人民共和国政府采购法》和本文件中规定的资格条件</w:t>
      </w:r>
      <w:r>
        <w:rPr>
          <w:rFonts w:hint="eastAsia" w:ascii="宋体" w:hAnsi="宋体" w:cs="宋体"/>
          <w:sz w:val="24"/>
          <w:szCs w:val="24"/>
          <w:lang w:eastAsia="zh-CN"/>
        </w:rPr>
        <w:t>。</w:t>
      </w:r>
    </w:p>
    <w:p>
      <w:pPr>
        <w:tabs>
          <w:tab w:val="left" w:pos="0"/>
        </w:tabs>
        <w:spacing w:line="460" w:lineRule="exact"/>
        <w:ind w:left="6" w:firstLine="499" w:firstLineChars="208"/>
        <w:rPr>
          <w:rFonts w:ascii="宋体" w:hAnsi="宋体" w:cs="宋体"/>
          <w:sz w:val="24"/>
          <w:szCs w:val="24"/>
        </w:rPr>
      </w:pPr>
      <w:r>
        <w:rPr>
          <w:rFonts w:hint="eastAsia" w:ascii="宋体" w:hAnsi="宋体" w:cs="宋体"/>
          <w:sz w:val="24"/>
          <w:szCs w:val="24"/>
        </w:rPr>
        <w:t>3.3投标人获取招标文件时应登记备案，并提供有效联系方式。</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sz w:val="24"/>
          <w:szCs w:val="24"/>
        </w:rPr>
        <w:t>3.4投标人应独立于采购人，不得直接或间接地与采购人为采购本次招标的货物或服务进行设计、编制技术规格和其它文件所委托的咨询公司或其附属机构有任何关联。</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kern w:val="0"/>
          <w:sz w:val="24"/>
          <w:szCs w:val="24"/>
        </w:rPr>
        <w:t>3.5投标人不得存在下列情形之一</w:t>
      </w:r>
      <w:r>
        <w:rPr>
          <w:rFonts w:hint="eastAsia" w:ascii="宋体" w:hAnsi="宋体" w:cs="宋体"/>
          <w:sz w:val="24"/>
          <w:szCs w:val="24"/>
        </w:rPr>
        <w:t>：</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（1）与采购人或采购代理机构存在隶属关系或者其他利害关系。</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（2）与其他投标人的法定代表人为同一人，或者与其他投标人存在直接控股、管理关系。</w:t>
      </w:r>
    </w:p>
    <w:p>
      <w:pPr>
        <w:tabs>
          <w:tab w:val="left" w:pos="0"/>
        </w:tabs>
        <w:spacing w:line="460" w:lineRule="exact"/>
        <w:ind w:left="6" w:firstLine="480" w:firstLineChars="200"/>
        <w:rPr>
          <w:rFonts w:ascii="宋体" w:hAnsi="宋体" w:cs="宋体"/>
          <w:kern w:val="0"/>
          <w:sz w:val="24"/>
          <w:szCs w:val="24"/>
        </w:rPr>
      </w:pPr>
      <w:bookmarkStart w:id="45" w:name="_Toc358364322"/>
      <w:bookmarkStart w:id="46" w:name="_Toc380336728"/>
      <w:bookmarkStart w:id="47" w:name="_Toc540"/>
      <w:bookmarkStart w:id="48" w:name="_Toc22444"/>
      <w:r>
        <w:rPr>
          <w:rFonts w:hint="eastAsia" w:ascii="宋体" w:hAnsi="宋体" w:cs="宋体"/>
          <w:kern w:val="0"/>
          <w:sz w:val="24"/>
          <w:szCs w:val="24"/>
        </w:rPr>
        <w:t>（3）受到刑事处罚或者责令停产停业、吊销许可证或者执照、较大数额罚款等行政处罚。投标人在参加政府采购活动前三年内因违法经营被禁止在一定期限内参加政府活动，期限未满的。</w:t>
      </w:r>
    </w:p>
    <w:p>
      <w:pPr>
        <w:pStyle w:val="4"/>
        <w:numPr>
          <w:ilvl w:val="0"/>
          <w:numId w:val="2"/>
        </w:numPr>
        <w:spacing w:line="460" w:lineRule="exact"/>
        <w:ind w:firstLine="482" w:firstLineChars="200"/>
        <w:rPr>
          <w:rFonts w:ascii="宋体" w:hAnsi="宋体" w:cs="宋体"/>
          <w:sz w:val="24"/>
          <w:szCs w:val="24"/>
        </w:rPr>
      </w:pPr>
      <w:r>
        <w:rPr>
          <w:rFonts w:hint="eastAsia" w:ascii="宋体" w:hAnsi="宋体" w:cs="宋体"/>
          <w:sz w:val="24"/>
          <w:szCs w:val="24"/>
        </w:rPr>
        <w:t>费用</w:t>
      </w:r>
      <w:bookmarkEnd w:id="45"/>
      <w:bookmarkEnd w:id="46"/>
      <w:bookmarkEnd w:id="47"/>
      <w:bookmarkEnd w:id="48"/>
    </w:p>
    <w:p>
      <w:pPr>
        <w:widowControl/>
        <w:wordWrap w:val="0"/>
        <w:snapToGrid w:val="0"/>
        <w:spacing w:beforeLines="50" w:line="460" w:lineRule="exact"/>
        <w:ind w:right="-90" w:rightChars="-43" w:firstLine="480" w:firstLineChars="200"/>
        <w:jc w:val="left"/>
        <w:rPr>
          <w:rFonts w:ascii="宋体" w:hAnsi="宋体" w:cs="宋体"/>
          <w:kern w:val="0"/>
          <w:sz w:val="24"/>
          <w:szCs w:val="24"/>
        </w:rPr>
      </w:pPr>
      <w:r>
        <w:rPr>
          <w:rFonts w:hint="eastAsia" w:ascii="宋体" w:hAnsi="宋体" w:cs="宋体"/>
          <w:kern w:val="0"/>
          <w:sz w:val="24"/>
          <w:szCs w:val="24"/>
        </w:rPr>
        <w:t>投标人应承担所有与准备和参加投标有关的费用，采购代理机构（或采购人)在任何情况下均无义务和责任承担这些费用。</w:t>
      </w:r>
    </w:p>
    <w:p>
      <w:pPr>
        <w:pStyle w:val="4"/>
        <w:numPr>
          <w:ilvl w:val="0"/>
          <w:numId w:val="2"/>
        </w:numPr>
        <w:spacing w:line="460" w:lineRule="exact"/>
        <w:ind w:firstLine="482" w:firstLineChars="200"/>
        <w:rPr>
          <w:rFonts w:ascii="宋体" w:hAnsi="宋体" w:cs="宋体"/>
          <w:sz w:val="24"/>
          <w:szCs w:val="24"/>
          <w:highlight w:val="none"/>
        </w:rPr>
      </w:pPr>
      <w:r>
        <w:rPr>
          <w:rFonts w:hint="eastAsia" w:ascii="宋体" w:hAnsi="宋体" w:cs="宋体"/>
          <w:sz w:val="24"/>
          <w:szCs w:val="24"/>
          <w:highlight w:val="none"/>
        </w:rPr>
        <w:t>政府采购政策支持</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 xml:space="preserve">5.1 对列入财政部、国家发改委发布的《节能产品政府采购品目清单》且属于应当“强制采购的节能产品”，按照规定实行强制采购。 </w:t>
      </w:r>
    </w:p>
    <w:p>
      <w:pPr>
        <w:widowControl/>
        <w:wordWrap w:val="0"/>
        <w:snapToGrid w:val="0"/>
        <w:spacing w:beforeLines="50" w:line="460" w:lineRule="exact"/>
        <w:ind w:right="-90" w:rightChars="-43" w:firstLine="480" w:firstLineChars="200"/>
        <w:jc w:val="left"/>
        <w:rPr>
          <w:rFonts w:ascii="宋体" w:hAnsi="宋体" w:cs="宋体"/>
          <w:color w:val="auto"/>
          <w:kern w:val="0"/>
          <w:sz w:val="24"/>
          <w:szCs w:val="24"/>
          <w:highlight w:val="none"/>
        </w:rPr>
      </w:pPr>
      <w:r>
        <w:rPr>
          <w:rFonts w:hint="eastAsia" w:ascii="宋体" w:hAnsi="宋体" w:cs="宋体"/>
          <w:kern w:val="0"/>
          <w:sz w:val="24"/>
          <w:szCs w:val="24"/>
          <w:highlight w:val="none"/>
        </w:rPr>
        <w:t>5.2 对列入财政部、国家发展改革委员会发布的《节能产品政府采购品目清单》的“非强制采购节能产品”，财政部、环境保护部发布的《环境标志产品政府采购品目清单》的“环境标志产品”以及中小企业（监狱企业及残疾人福利性单位视同小型、微型企业），实行优先采购，按照省级以上财政部门有关政策规定，</w:t>
      </w:r>
      <w:r>
        <w:rPr>
          <w:rFonts w:hint="eastAsia" w:ascii="宋体" w:hAnsi="宋体" w:cs="宋体"/>
          <w:color w:val="auto"/>
          <w:kern w:val="0"/>
          <w:sz w:val="24"/>
          <w:szCs w:val="24"/>
          <w:highlight w:val="none"/>
        </w:rPr>
        <w:t>在评审中享受评审价格优惠折扣 (详见评审标准)。</w:t>
      </w:r>
    </w:p>
    <w:p>
      <w:pPr>
        <w:widowControl/>
        <w:wordWrap w:val="0"/>
        <w:snapToGrid w:val="0"/>
        <w:spacing w:beforeLines="50" w:line="460" w:lineRule="exact"/>
        <w:ind w:right="-90" w:rightChars="-43" w:firstLine="480" w:firstLineChars="200"/>
        <w:jc w:val="left"/>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5.3根据《政府采购促进中小企业发展管理办法》（财库〔2020〕46号）、《关于进一步加大政府采购支持中小企业力度的通知》（财库〔2022〕19号）文件内容及本项目特点，本项目专门面向中小企业采购，不再享受价格扣除。中小企业参加政府采购活动，应当出具本办法规定的《中小企业声明函》，未提供《中小企业声明函》，按无效投标处理。</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w:t>
      </w:r>
      <w:r>
        <w:rPr>
          <w:rFonts w:hint="eastAsia" w:ascii="宋体" w:hAnsi="宋体" w:cs="宋体"/>
          <w:kern w:val="0"/>
          <w:sz w:val="24"/>
          <w:szCs w:val="24"/>
          <w:highlight w:val="none"/>
          <w:lang w:val="en-US" w:eastAsia="zh-CN"/>
        </w:rPr>
        <w:t>4</w:t>
      </w:r>
      <w:r>
        <w:rPr>
          <w:rFonts w:hint="eastAsia" w:ascii="宋体" w:hAnsi="宋体" w:cs="宋体"/>
          <w:kern w:val="0"/>
          <w:sz w:val="24"/>
          <w:szCs w:val="24"/>
          <w:highlight w:val="none"/>
        </w:rPr>
        <w:t xml:space="preserve"> 产品同时属于“非强制采购节能产品”“环境标志产品”的，评审时只有其中一项能享受优惠待遇（投标人自行选择，并在投标文件中填写相关信息及数据）。</w:t>
      </w:r>
    </w:p>
    <w:p>
      <w:pPr>
        <w:spacing w:line="460" w:lineRule="exact"/>
        <w:ind w:firstLine="482" w:firstLineChars="200"/>
        <w:rPr>
          <w:rFonts w:ascii="宋体" w:hAnsi="宋体"/>
          <w:sz w:val="24"/>
          <w:szCs w:val="24"/>
        </w:rPr>
      </w:pPr>
      <w:r>
        <w:rPr>
          <w:rFonts w:hint="eastAsia" w:ascii="宋体" w:hAnsi="宋体" w:cs="宋体"/>
          <w:b/>
          <w:bCs/>
          <w:sz w:val="24"/>
          <w:szCs w:val="24"/>
        </w:rPr>
        <w:t>6、保证金及相关费用收取说明</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highlight w:val="none"/>
          <w:lang w:val="en-US" w:eastAsia="zh-CN"/>
        </w:rPr>
        <w:t>6.1</w:t>
      </w:r>
      <w:r>
        <w:rPr>
          <w:rFonts w:hint="eastAsia" w:ascii="宋体" w:hAnsi="宋体" w:eastAsia="宋体" w:cs="宋体"/>
          <w:kern w:val="0"/>
          <w:sz w:val="24"/>
          <w:szCs w:val="24"/>
        </w:rPr>
        <w:t>投标保证金的数额、形式、缴纳办法和缴纳时间见“投标人须知前附表”。</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sz w:val="24"/>
          <w:szCs w:val="24"/>
          <w:highlight w:val="none"/>
          <w:lang w:val="en-US" w:eastAsia="zh-CN"/>
        </w:rPr>
        <w:t>6.2</w:t>
      </w:r>
      <w:r>
        <w:rPr>
          <w:rFonts w:hint="eastAsia" w:ascii="宋体" w:hAnsi="宋体" w:eastAsia="宋体" w:cs="宋体"/>
          <w:kern w:val="0"/>
          <w:sz w:val="24"/>
          <w:szCs w:val="24"/>
        </w:rPr>
        <w:t xml:space="preserve"> 请将款项汇至以下指定的银行账户内：</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户    名：陕西厷森项目管理有限公司</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开户行名称：中国农业银行股份有限公司富平县支行</w:t>
      </w:r>
    </w:p>
    <w:p>
      <w:pPr>
        <w:widowControl/>
        <w:spacing w:line="360" w:lineRule="auto"/>
        <w:ind w:firstLine="482" w:firstLineChars="200"/>
        <w:outlineLvl w:val="1"/>
        <w:rPr>
          <w:rFonts w:hint="eastAsia" w:ascii="宋体" w:hAnsi="宋体" w:cs="宋体"/>
          <w:b/>
          <w:bCs/>
          <w:sz w:val="24"/>
          <w:szCs w:val="24"/>
        </w:rPr>
      </w:pPr>
      <w:r>
        <w:rPr>
          <w:rFonts w:hint="eastAsia" w:ascii="宋体" w:hAnsi="宋体" w:cs="宋体"/>
          <w:b/>
          <w:bCs/>
          <w:sz w:val="24"/>
          <w:szCs w:val="24"/>
        </w:rPr>
        <w:t>账    号：26555101040024098</w:t>
      </w:r>
    </w:p>
    <w:p>
      <w:pPr>
        <w:pStyle w:val="28"/>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招标文件</w:t>
      </w:r>
    </w:p>
    <w:p>
      <w:pPr>
        <w:pStyle w:val="4"/>
        <w:spacing w:line="360" w:lineRule="auto"/>
        <w:ind w:firstLine="482" w:firstLineChars="200"/>
        <w:rPr>
          <w:rFonts w:ascii="宋体" w:hAnsi="宋体" w:cs="宋体"/>
          <w:sz w:val="24"/>
          <w:szCs w:val="24"/>
        </w:rPr>
      </w:pPr>
      <w:bookmarkStart w:id="49" w:name="_Toc5801"/>
      <w:r>
        <w:rPr>
          <w:rFonts w:hint="eastAsia" w:ascii="宋体" w:hAnsi="宋体" w:cs="宋体"/>
          <w:sz w:val="24"/>
          <w:szCs w:val="24"/>
        </w:rPr>
        <w:t>1、招标文件的构成</w:t>
      </w:r>
      <w:bookmarkEnd w:id="49"/>
    </w:p>
    <w:p>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rPr>
        <w:t>招标文件是投标人准备投标文件和参加投标的依据，同时也是评审的重要依据，具有准法律文件性质。招标文件用以阐明采购项目所需的资格、技术、服务及报价等要求、采购程序、有关规定和注意事项以及合同主要条款等。本招标文</w:t>
      </w:r>
      <w:r>
        <w:rPr>
          <w:rFonts w:hint="eastAsia" w:ascii="宋体" w:hAnsi="宋体" w:cs="宋体"/>
          <w:sz w:val="24"/>
          <w:szCs w:val="24"/>
          <w:highlight w:val="none"/>
        </w:rPr>
        <w:t>件包括以下内容：</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公开招标公告；</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投标人须知前附表；</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评审标准；</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技术标准</w:t>
      </w:r>
      <w:r>
        <w:rPr>
          <w:rFonts w:hint="eastAsia" w:ascii="宋体" w:hAnsi="宋体" w:cs="宋体"/>
          <w:sz w:val="24"/>
          <w:szCs w:val="24"/>
          <w:highlight w:val="none"/>
        </w:rPr>
        <w:t>及要求；</w:t>
      </w:r>
    </w:p>
    <w:p>
      <w:pPr>
        <w:numPr>
          <w:ilvl w:val="0"/>
          <w:numId w:val="3"/>
        </w:numPr>
        <w:tabs>
          <w:tab w:val="left" w:pos="0"/>
        </w:tabs>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合同文本及主要条款；</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rPr>
        <w:t>投标文件格式</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图纸</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工程量清单。</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投标人应认真阅读和充分理解招标文件中所有的事项、格式条款和规范要求。投标人没有对招标文件全面做出实质性响应是投标人的风险。没有按照招标文件要求作出实质性响应的投标文件将按无效标处理。</w:t>
      </w:r>
    </w:p>
    <w:p>
      <w:pPr>
        <w:widowControl/>
        <w:spacing w:line="360" w:lineRule="auto"/>
        <w:ind w:firstLine="482" w:firstLineChars="200"/>
        <w:jc w:val="left"/>
        <w:rPr>
          <w:rFonts w:ascii="宋体" w:hAnsi="宋体" w:cs="宋体"/>
          <w:b/>
          <w:bCs/>
          <w:sz w:val="24"/>
          <w:szCs w:val="24"/>
        </w:rPr>
      </w:pPr>
      <w:bookmarkStart w:id="50" w:name="_Toc19797"/>
      <w:r>
        <w:rPr>
          <w:rFonts w:hint="eastAsia" w:ascii="宋体" w:hAnsi="宋体" w:cs="宋体"/>
          <w:b/>
          <w:bCs/>
          <w:sz w:val="24"/>
          <w:szCs w:val="24"/>
        </w:rPr>
        <w:t>2、</w:t>
      </w:r>
      <w:bookmarkEnd w:id="50"/>
      <w:r>
        <w:rPr>
          <w:rFonts w:hint="eastAsia" w:ascii="宋体" w:hAnsi="宋体" w:cs="宋体"/>
          <w:b/>
          <w:bCs/>
          <w:sz w:val="24"/>
          <w:szCs w:val="24"/>
        </w:rPr>
        <w:t>招标文件询问</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2.1 投标人应认真阅读和充分理解招标文件中所有的事项，如有问题或疑议请及时告知。否则，视为同意招标文件的一切条款和要求并承担由此引起的一切法律责任。凡因投标人对招标文件阅读不深、理解不透、误解、疏漏或因市场行情了解不清造成的后果和风险均由投标人自负。</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2.2对于在递交投标文件截止日前收到的投标人依法提出的询问，</w:t>
      </w:r>
      <w:r>
        <w:rPr>
          <w:rFonts w:ascii="宋体" w:hAnsi="宋体" w:cs="宋体"/>
          <w:sz w:val="24"/>
          <w:szCs w:val="24"/>
        </w:rPr>
        <w:t>采购代理机构将</w:t>
      </w:r>
      <w:r>
        <w:rPr>
          <w:rFonts w:hint="eastAsia" w:ascii="宋体" w:hAnsi="宋体" w:cs="宋体"/>
          <w:sz w:val="24"/>
          <w:szCs w:val="24"/>
        </w:rPr>
        <w:t>及时作出答复，若对招标文件做出实质性变动，则按照相关规定延长投标文件递交截止时间。</w:t>
      </w:r>
    </w:p>
    <w:p>
      <w:pPr>
        <w:pStyle w:val="4"/>
        <w:numPr>
          <w:ilvl w:val="0"/>
          <w:numId w:val="0"/>
        </w:numPr>
        <w:spacing w:line="360" w:lineRule="auto"/>
        <w:ind w:firstLine="482" w:firstLineChars="200"/>
        <w:rPr>
          <w:rFonts w:ascii="宋体" w:hAnsi="宋体" w:cs="宋体"/>
          <w:sz w:val="24"/>
          <w:szCs w:val="24"/>
        </w:rPr>
      </w:pPr>
      <w:bookmarkStart w:id="51" w:name="_Toc6390"/>
      <w:r>
        <w:rPr>
          <w:rFonts w:hint="eastAsia" w:ascii="宋体" w:hAnsi="宋体" w:cs="宋体"/>
          <w:sz w:val="24"/>
          <w:szCs w:val="24"/>
          <w:lang w:val="en-US" w:eastAsia="zh-CN"/>
        </w:rPr>
        <w:t>3、</w:t>
      </w:r>
      <w:r>
        <w:rPr>
          <w:rFonts w:hint="eastAsia" w:ascii="宋体" w:hAnsi="宋体" w:cs="宋体"/>
          <w:sz w:val="24"/>
          <w:szCs w:val="24"/>
        </w:rPr>
        <w:t>招标文件的</w:t>
      </w:r>
      <w:bookmarkEnd w:id="51"/>
      <w:r>
        <w:rPr>
          <w:rFonts w:hint="eastAsia" w:ascii="宋体" w:hAnsi="宋体" w:cs="宋体"/>
          <w:sz w:val="24"/>
          <w:szCs w:val="24"/>
        </w:rPr>
        <w:t>澄清或修改</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3.1采购人</w:t>
      </w:r>
      <w:r>
        <w:rPr>
          <w:rFonts w:ascii="宋体" w:hAnsi="宋体" w:cs="宋体"/>
          <w:sz w:val="24"/>
          <w:szCs w:val="24"/>
          <w:highlight w:val="none"/>
        </w:rPr>
        <w:t>或者采购代理机构可以对已发出的</w:t>
      </w:r>
      <w:r>
        <w:rPr>
          <w:rFonts w:hint="eastAsia" w:ascii="宋体" w:hAnsi="宋体" w:cs="宋体"/>
          <w:sz w:val="24"/>
          <w:szCs w:val="24"/>
          <w:highlight w:val="none"/>
        </w:rPr>
        <w:t>招标文件</w:t>
      </w:r>
      <w:r>
        <w:rPr>
          <w:rFonts w:ascii="宋体" w:hAnsi="宋体" w:cs="宋体"/>
          <w:sz w:val="24"/>
          <w:szCs w:val="24"/>
          <w:highlight w:val="none"/>
        </w:rPr>
        <w:t>进行必要的澄清或者修改，但不得改变采购标的和资格条件。澄清或者修改应当在原公告发布媒体上发布</w:t>
      </w:r>
      <w:r>
        <w:rPr>
          <w:rFonts w:hint="eastAsia" w:ascii="宋体" w:hAnsi="宋体" w:cs="宋体"/>
          <w:sz w:val="24"/>
          <w:szCs w:val="24"/>
          <w:highlight w:val="none"/>
        </w:rPr>
        <w:t>更正</w:t>
      </w:r>
      <w:r>
        <w:rPr>
          <w:rFonts w:ascii="宋体" w:hAnsi="宋体" w:cs="宋体"/>
          <w:sz w:val="24"/>
          <w:szCs w:val="24"/>
          <w:highlight w:val="none"/>
        </w:rPr>
        <w:t>公告。</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3.3澄清或者修改内容为招标文件的组成部分，对所有已领取招标文件的潜在投标人均具有约束力。</w:t>
      </w:r>
    </w:p>
    <w:p>
      <w:pPr>
        <w:pStyle w:val="4"/>
        <w:spacing w:line="360" w:lineRule="auto"/>
        <w:ind w:firstLine="482" w:firstLineChars="200"/>
        <w:rPr>
          <w:rFonts w:ascii="宋体" w:hAnsi="宋体" w:cs="宋体"/>
          <w:sz w:val="24"/>
          <w:szCs w:val="24"/>
        </w:rPr>
      </w:pPr>
      <w:bookmarkStart w:id="52" w:name="_Toc31188"/>
      <w:r>
        <w:rPr>
          <w:rFonts w:hint="eastAsia" w:ascii="宋体" w:hAnsi="宋体" w:cs="宋体"/>
          <w:sz w:val="24"/>
          <w:szCs w:val="24"/>
        </w:rPr>
        <w:t>4、招标文件的获取</w:t>
      </w:r>
      <w:bookmarkEnd w:id="52"/>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4.1投标人必须从代理机构获取招标文件，通过其他渠道获取的招标文件为无效文件。</w:t>
      </w:r>
    </w:p>
    <w:p>
      <w:pPr>
        <w:tabs>
          <w:tab w:val="left" w:pos="3570"/>
        </w:tabs>
        <w:spacing w:line="360" w:lineRule="auto"/>
        <w:ind w:firstLine="480" w:firstLineChars="200"/>
        <w:rPr>
          <w:rFonts w:ascii="宋体" w:hAnsi="宋体"/>
          <w:sz w:val="24"/>
        </w:rPr>
      </w:pPr>
      <w:r>
        <w:rPr>
          <w:rFonts w:hint="eastAsia" w:ascii="宋体" w:hAnsi="宋体"/>
          <w:sz w:val="24"/>
        </w:rPr>
        <w:t>4.2投标人获取招标文件后，应仔细检查招标文件的所有内容，如有残缺等问题应在获得招标文件</w:t>
      </w:r>
      <w:r>
        <w:rPr>
          <w:rFonts w:ascii="宋体" w:hAnsi="宋体"/>
          <w:sz w:val="24"/>
        </w:rPr>
        <w:t>3</w:t>
      </w:r>
      <w:r>
        <w:rPr>
          <w:rFonts w:hint="eastAsia" w:ascii="宋体" w:hAnsi="宋体"/>
          <w:sz w:val="24"/>
        </w:rPr>
        <w:t>日内向采购代理机构提出，否则，由此引起的损失由投标人自行承担。</w:t>
      </w:r>
    </w:p>
    <w:p>
      <w:pPr>
        <w:pStyle w:val="4"/>
        <w:numPr>
          <w:ilvl w:val="0"/>
          <w:numId w:val="0"/>
        </w:numPr>
        <w:spacing w:line="360" w:lineRule="auto"/>
        <w:ind w:firstLine="482" w:firstLineChars="200"/>
        <w:rPr>
          <w:rFonts w:ascii="宋体" w:hAnsi="宋体" w:cs="宋体"/>
          <w:sz w:val="24"/>
          <w:szCs w:val="24"/>
        </w:rPr>
      </w:pPr>
      <w:bookmarkStart w:id="53" w:name="_Toc5095"/>
      <w:r>
        <w:rPr>
          <w:rFonts w:hint="eastAsia" w:ascii="宋体" w:hAnsi="宋体" w:cs="宋体"/>
          <w:sz w:val="24"/>
          <w:szCs w:val="24"/>
          <w:lang w:val="en-US" w:eastAsia="zh-CN"/>
        </w:rPr>
        <w:t>5、</w:t>
      </w:r>
      <w:r>
        <w:rPr>
          <w:rFonts w:hint="eastAsia" w:ascii="宋体" w:hAnsi="宋体" w:cs="宋体"/>
          <w:sz w:val="24"/>
          <w:szCs w:val="24"/>
        </w:rPr>
        <w:t>招标文件的解释权归代理机构及采购人。</w:t>
      </w:r>
      <w:bookmarkEnd w:id="53"/>
    </w:p>
    <w:p>
      <w:pPr>
        <w:ind w:left="420" w:leftChars="200"/>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54" w:name="_Toc23299"/>
      <w:bookmarkStart w:id="55" w:name="_Toc25919"/>
      <w:bookmarkStart w:id="56" w:name="_Toc13065122"/>
      <w:r>
        <w:rPr>
          <w:rFonts w:hint="eastAsia" w:ascii="宋体" w:hAnsi="宋体" w:cs="宋体"/>
          <w:b/>
          <w:bCs/>
          <w:kern w:val="0"/>
          <w:sz w:val="32"/>
          <w:szCs w:val="28"/>
        </w:rPr>
        <w:t>投标文件</w:t>
      </w:r>
      <w:bookmarkEnd w:id="54"/>
      <w:bookmarkEnd w:id="55"/>
      <w:bookmarkEnd w:id="56"/>
    </w:p>
    <w:p>
      <w:pPr>
        <w:pStyle w:val="4"/>
        <w:numPr>
          <w:ilvl w:val="0"/>
          <w:numId w:val="4"/>
        </w:numPr>
        <w:spacing w:line="360" w:lineRule="auto"/>
        <w:rPr>
          <w:rFonts w:ascii="宋体" w:hAnsi="宋体" w:cs="宋体"/>
        </w:rPr>
      </w:pPr>
      <w:bookmarkStart w:id="57" w:name="_Toc17549"/>
      <w:r>
        <w:rPr>
          <w:rFonts w:hint="eastAsia" w:ascii="宋体" w:hAnsi="宋体" w:cs="宋体"/>
        </w:rPr>
        <w:t>投标文件的编制</w:t>
      </w:r>
      <w:bookmarkEnd w:id="57"/>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投标文件必须根据代理机构发布的招标文件格式和顺序认真编制。具体内容</w:t>
      </w:r>
      <w:r>
        <w:rPr>
          <w:rFonts w:hint="eastAsia" w:ascii="宋体" w:hAnsi="宋体" w:cs="宋体"/>
          <w:b/>
          <w:bCs/>
          <w:sz w:val="24"/>
          <w:szCs w:val="24"/>
        </w:rPr>
        <w:t>详见投标文件格式。</w:t>
      </w:r>
    </w:p>
    <w:p>
      <w:pPr>
        <w:pStyle w:val="4"/>
        <w:numPr>
          <w:ilvl w:val="0"/>
          <w:numId w:val="4"/>
        </w:numPr>
        <w:spacing w:line="360" w:lineRule="auto"/>
        <w:rPr>
          <w:rFonts w:ascii="宋体" w:hAnsi="宋体" w:cs="宋体"/>
        </w:rPr>
      </w:pPr>
      <w:r>
        <w:rPr>
          <w:rFonts w:hint="eastAsia" w:ascii="宋体" w:hAnsi="宋体" w:cs="宋体"/>
        </w:rPr>
        <w:t>投标报价</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2.1投标人</w:t>
      </w:r>
      <w:r>
        <w:rPr>
          <w:rFonts w:hint="eastAsia" w:ascii="宋体" w:hAnsi="宋体"/>
          <w:sz w:val="24"/>
          <w:highlight w:val="none"/>
        </w:rPr>
        <w:t>的报价应含所投项目</w:t>
      </w:r>
      <w:r>
        <w:rPr>
          <w:rFonts w:hint="eastAsia" w:ascii="宋体" w:hAnsi="宋体"/>
          <w:sz w:val="24"/>
          <w:highlight w:val="none"/>
          <w:lang w:val="en-US" w:eastAsia="zh-CN"/>
        </w:rPr>
        <w:t>工程</w:t>
      </w:r>
      <w:r>
        <w:rPr>
          <w:rFonts w:hint="eastAsia" w:ascii="宋体" w:hAnsi="宋体"/>
          <w:sz w:val="24"/>
          <w:highlight w:val="none"/>
        </w:rPr>
        <w:t>内容所发生的一切应有费用。</w:t>
      </w:r>
      <w:r>
        <w:rPr>
          <w:rFonts w:hint="eastAsia" w:ascii="宋体" w:hAnsi="宋体"/>
          <w:sz w:val="24"/>
          <w:highlight w:val="none"/>
          <w:lang w:val="en-US" w:eastAsia="zh-CN"/>
        </w:rPr>
        <w:t>投标</w:t>
      </w:r>
      <w:r>
        <w:rPr>
          <w:rFonts w:hint="eastAsia" w:ascii="宋体" w:hAnsi="宋体"/>
          <w:sz w:val="24"/>
          <w:highlight w:val="none"/>
          <w:lang w:eastAsia="zh-CN"/>
        </w:rPr>
        <w:t>报价</w:t>
      </w:r>
      <w:r>
        <w:rPr>
          <w:rFonts w:hint="eastAsia" w:ascii="宋体" w:hAnsi="宋体"/>
          <w:sz w:val="24"/>
          <w:highlight w:val="none"/>
        </w:rPr>
        <w:t>为签订合同的依据</w:t>
      </w:r>
      <w:r>
        <w:rPr>
          <w:rFonts w:hint="eastAsia" w:ascii="宋体" w:hAnsi="宋体" w:cs="宋体"/>
          <w:sz w:val="24"/>
          <w:szCs w:val="24"/>
        </w:rPr>
        <w:t>。</w:t>
      </w:r>
    </w:p>
    <w:p>
      <w:pPr>
        <w:tabs>
          <w:tab w:val="left" w:pos="0"/>
        </w:tabs>
        <w:adjustRightInd w:val="0"/>
        <w:snapToGrid w:val="0"/>
        <w:spacing w:line="360" w:lineRule="auto"/>
        <w:ind w:firstLine="480" w:firstLineChars="200"/>
        <w:jc w:val="left"/>
        <w:rPr>
          <w:rFonts w:hint="eastAsia" w:ascii="宋体" w:hAnsi="宋体" w:cs="宋体"/>
          <w:sz w:val="24"/>
          <w:szCs w:val="24"/>
        </w:rPr>
      </w:pPr>
      <w:bookmarkStart w:id="58" w:name="_Toc29200"/>
      <w:r>
        <w:rPr>
          <w:rFonts w:hint="eastAsia" w:ascii="宋体" w:hAnsi="宋体" w:cs="宋体"/>
          <w:sz w:val="24"/>
          <w:szCs w:val="24"/>
        </w:rPr>
        <w:t>2.2投标人中标后承担本项目中发生的安全事故产生的所有法律及经济责</w:t>
      </w:r>
    </w:p>
    <w:p>
      <w:p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任。</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2.3</w:t>
      </w:r>
      <w:r>
        <w:rPr>
          <w:rFonts w:hint="eastAsia" w:ascii="宋体" w:hAnsi="宋体" w:cs="宋体"/>
          <w:kern w:val="24"/>
          <w:sz w:val="24"/>
        </w:rPr>
        <w:t>投标人投标报价</w:t>
      </w:r>
      <w:r>
        <w:rPr>
          <w:rFonts w:ascii="宋体" w:hAnsi="宋体" w:cs="宋体"/>
          <w:kern w:val="24"/>
          <w:sz w:val="24"/>
        </w:rPr>
        <w:t>在合同实施期间不因市场变化因素而变动</w:t>
      </w:r>
      <w:r>
        <w:rPr>
          <w:rFonts w:hint="eastAsia" w:ascii="宋体" w:hAnsi="宋体" w:cs="宋体"/>
          <w:kern w:val="1"/>
          <w:sz w:val="24"/>
        </w:rPr>
        <w:t>（政策性调整除外）</w:t>
      </w:r>
      <w:r>
        <w:rPr>
          <w:rFonts w:ascii="宋体" w:hAnsi="宋体" w:cs="宋体"/>
          <w:kern w:val="24"/>
          <w:sz w:val="24"/>
        </w:rPr>
        <w:t>。</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2.4投标人应在投标文件中的开标一览表上，</w:t>
      </w:r>
      <w:r>
        <w:rPr>
          <w:rFonts w:hint="eastAsia" w:ascii="宋体" w:hAnsi="宋体" w:cs="宋体"/>
          <w:sz w:val="24"/>
          <w:szCs w:val="24"/>
          <w:highlight w:val="none"/>
        </w:rPr>
        <w:t>标明总报价</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工期</w:t>
      </w:r>
      <w:r>
        <w:rPr>
          <w:rFonts w:hint="eastAsia" w:ascii="宋体" w:hAnsi="宋体" w:cs="宋体"/>
          <w:sz w:val="24"/>
          <w:szCs w:val="24"/>
          <w:highlight w:val="none"/>
        </w:rPr>
        <w:t>、</w:t>
      </w:r>
      <w:r>
        <w:rPr>
          <w:rFonts w:hint="eastAsia" w:ascii="宋体" w:hAnsi="宋体" w:cs="宋体"/>
          <w:sz w:val="24"/>
          <w:szCs w:val="24"/>
          <w:highlight w:val="none"/>
          <w:lang w:val="en-US" w:eastAsia="zh-CN"/>
        </w:rPr>
        <w:t>招标</w:t>
      </w:r>
      <w:r>
        <w:rPr>
          <w:rFonts w:hint="eastAsia" w:ascii="宋体" w:hAnsi="宋体" w:cs="宋体"/>
          <w:sz w:val="24"/>
          <w:szCs w:val="24"/>
          <w:highlight w:val="none"/>
          <w:lang w:eastAsia="zh-CN"/>
        </w:rPr>
        <w:t>文件</w:t>
      </w:r>
      <w:r>
        <w:rPr>
          <w:rFonts w:hint="eastAsia" w:ascii="宋体" w:hAnsi="宋体" w:cs="宋体"/>
          <w:sz w:val="24"/>
          <w:szCs w:val="24"/>
          <w:highlight w:val="none"/>
        </w:rPr>
        <w:t>要求</w:t>
      </w:r>
      <w:r>
        <w:rPr>
          <w:rFonts w:hint="eastAsia" w:ascii="宋体" w:hAnsi="宋体" w:cs="宋体"/>
          <w:sz w:val="24"/>
          <w:szCs w:val="24"/>
          <w:highlight w:val="none"/>
          <w:lang w:val="en-US" w:eastAsia="zh-CN"/>
        </w:rPr>
        <w:t>的</w:t>
      </w:r>
      <w:r>
        <w:rPr>
          <w:rFonts w:hint="eastAsia" w:ascii="宋体" w:hAnsi="宋体" w:cs="宋体"/>
          <w:sz w:val="24"/>
          <w:szCs w:val="24"/>
        </w:rPr>
        <w:t>其他内容；任何有选择的报价不予接受。</w:t>
      </w:r>
    </w:p>
    <w:p>
      <w:pPr>
        <w:pStyle w:val="4"/>
        <w:spacing w:line="360" w:lineRule="auto"/>
        <w:ind w:firstLine="281" w:firstLineChars="100"/>
        <w:rPr>
          <w:rFonts w:ascii="宋体" w:hAnsi="宋体" w:cs="宋体"/>
        </w:rPr>
      </w:pPr>
      <w:r>
        <w:rPr>
          <w:rFonts w:hint="eastAsia" w:ascii="宋体" w:hAnsi="宋体" w:cs="宋体"/>
        </w:rPr>
        <w:t>3、投标货币</w:t>
      </w:r>
      <w:bookmarkEnd w:id="58"/>
    </w:p>
    <w:p>
      <w:pPr>
        <w:spacing w:line="360" w:lineRule="auto"/>
        <w:ind w:firstLine="720" w:firstLineChars="300"/>
        <w:rPr>
          <w:rFonts w:ascii="宋体" w:hAnsi="宋体" w:cs="宋体"/>
          <w:sz w:val="24"/>
          <w:szCs w:val="24"/>
        </w:rPr>
      </w:pPr>
      <w:r>
        <w:rPr>
          <w:rFonts w:hint="eastAsia" w:ascii="宋体" w:hAnsi="宋体" w:cs="宋体"/>
          <w:sz w:val="24"/>
          <w:szCs w:val="24"/>
        </w:rPr>
        <w:t>采购人只接受人民币作为唯一投标货币。</w:t>
      </w:r>
    </w:p>
    <w:p>
      <w:pPr>
        <w:pStyle w:val="4"/>
        <w:spacing w:line="360" w:lineRule="auto"/>
        <w:ind w:firstLine="281" w:firstLineChars="100"/>
        <w:rPr>
          <w:rFonts w:ascii="宋体" w:hAnsi="宋体" w:cs="宋体"/>
        </w:rPr>
      </w:pPr>
      <w:r>
        <w:rPr>
          <w:rFonts w:hint="eastAsia" w:ascii="宋体" w:hAnsi="宋体" w:cs="宋体"/>
        </w:rPr>
        <w:t>4、投标保证金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4.1投标保证金按照投标人须知前附表要求缴纳。</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4.2投标人未按照招标文件要求缴纳投标保证金的或投标保证金的交付单位和投标人的名称不一致，视为无效投标。</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4.3未中标投标人的投标保证金，在中标通知书发出后5个工作日内退还；中标人的投标保证金在采购合同签订后5个工作日内退还（</w:t>
      </w:r>
      <w:r>
        <w:rPr>
          <w:rFonts w:hint="eastAsia" w:ascii="宋体" w:hAnsi="宋体" w:cs="宋体"/>
          <w:sz w:val="24"/>
          <w:szCs w:val="24"/>
          <w:lang w:val="zh-CN"/>
        </w:rPr>
        <w:t>中标人须在合同签订后两个工作日内</w:t>
      </w:r>
      <w:r>
        <w:rPr>
          <w:rFonts w:hint="eastAsia" w:ascii="宋体" w:hAnsi="宋体" w:cs="宋体"/>
          <w:sz w:val="24"/>
          <w:szCs w:val="24"/>
        </w:rPr>
        <w:t>，</w:t>
      </w:r>
      <w:r>
        <w:rPr>
          <w:rFonts w:hint="eastAsia" w:ascii="宋体" w:hAnsi="宋体" w:cs="宋体"/>
          <w:sz w:val="24"/>
          <w:szCs w:val="24"/>
          <w:lang w:val="zh-CN"/>
        </w:rPr>
        <w:t>提供完整的合同扫描件发送至邮箱</w:t>
      </w:r>
      <w:r>
        <w:rPr>
          <w:rFonts w:hint="eastAsia" w:ascii="宋体" w:hAnsi="宋体" w:cs="宋体"/>
          <w:sz w:val="24"/>
          <w:szCs w:val="24"/>
          <w:highlight w:val="none"/>
          <w:lang w:val="en-US" w:eastAsia="zh-CN"/>
        </w:rPr>
        <w:t>694008170@qq.com</w:t>
      </w:r>
      <w:r>
        <w:rPr>
          <w:rFonts w:hint="eastAsia" w:ascii="宋体" w:hAnsi="宋体" w:cs="宋体"/>
          <w:sz w:val="24"/>
          <w:szCs w:val="24"/>
        </w:rPr>
        <w:t>）。</w:t>
      </w:r>
      <w:r>
        <w:rPr>
          <w:rFonts w:hint="eastAsia" w:ascii="宋体" w:hAnsi="宋体" w:cs="宋体"/>
          <w:sz w:val="24"/>
          <w:szCs w:val="24"/>
          <w:lang w:val="zh-CN"/>
        </w:rPr>
        <w:t>由</w:t>
      </w:r>
      <w:r>
        <w:rPr>
          <w:rFonts w:hint="eastAsia" w:ascii="宋体" w:hAnsi="宋体" w:cs="宋体"/>
          <w:sz w:val="24"/>
          <w:szCs w:val="24"/>
        </w:rPr>
        <w:t>投标人</w:t>
      </w:r>
      <w:r>
        <w:rPr>
          <w:rFonts w:hint="eastAsia" w:ascii="宋体" w:hAnsi="宋体" w:cs="宋体"/>
          <w:sz w:val="24"/>
          <w:szCs w:val="24"/>
          <w:lang w:val="zh-CN"/>
        </w:rPr>
        <w:t>自身原因导致未及时退还的，由</w:t>
      </w:r>
      <w:r>
        <w:rPr>
          <w:rFonts w:hint="eastAsia" w:ascii="宋体" w:hAnsi="宋体" w:cs="宋体"/>
          <w:sz w:val="24"/>
          <w:szCs w:val="24"/>
        </w:rPr>
        <w:t>投标人</w:t>
      </w:r>
      <w:r>
        <w:rPr>
          <w:rFonts w:hint="eastAsia" w:ascii="宋体" w:hAnsi="宋体" w:cs="宋体"/>
          <w:sz w:val="24"/>
          <w:szCs w:val="24"/>
          <w:lang w:val="zh-CN"/>
        </w:rPr>
        <w:t>自行负责。</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4.4投标保证金退还方式：</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（1）投标人以银行转账/电汇形式缴纳保证金的，代理机构以银行转账形式退还至投标人基本账户（退还投标保证金时投标人须提供收据原件）。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（2）投标人以金融机构、担保机构保函形式缴纳投标保证金的，开标结束之后代理机构将其保函原件退回（退还时间参照4.3条款）。投标人领取保函原件时须携带法定代表人授权委托书原件。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4.5发生下列情形之一的，代理机构将不予退还投标人缴纳的投标保证金：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（1）投标人在提交投标文件截止时间后撤回投标文件的；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（2）投标人在投标文件中提供虚假材料的；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（3）除因不可抗力或招标文件认可的情形以外，中标人不与采购人签订合同的；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（4）投标人与采购人、其他投标人或者采购代理机构恶意串通的；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（5）招标文件规定的其他情形。</w:t>
      </w:r>
    </w:p>
    <w:p>
      <w:pPr>
        <w:pStyle w:val="4"/>
        <w:spacing w:line="360" w:lineRule="auto"/>
        <w:ind w:firstLine="562" w:firstLineChars="200"/>
        <w:rPr>
          <w:rFonts w:ascii="宋体" w:hAnsi="宋体" w:cs="宋体"/>
        </w:rPr>
      </w:pPr>
      <w:bookmarkStart w:id="59" w:name="_Toc19668"/>
      <w:r>
        <w:rPr>
          <w:rFonts w:hint="eastAsia" w:ascii="宋体" w:hAnsi="宋体" w:cs="宋体"/>
        </w:rPr>
        <w:t>5、投标有效期</w:t>
      </w:r>
      <w:bookmarkEnd w:id="59"/>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5.1投标有效期见投标人须知前附表，不响应投标有效期的，视为无效投标，其投标文件将被拒绝。中标人的投标有效期延长至合同执行完毕。</w:t>
      </w:r>
    </w:p>
    <w:p>
      <w:pPr>
        <w:spacing w:line="450" w:lineRule="exact"/>
        <w:ind w:firstLine="480" w:firstLineChars="200"/>
        <w:rPr>
          <w:rFonts w:ascii="宋体" w:hAnsi="宋体"/>
          <w:sz w:val="24"/>
        </w:rPr>
      </w:pPr>
      <w:r>
        <w:rPr>
          <w:rFonts w:hint="eastAsia" w:ascii="宋体" w:hAnsi="宋体"/>
          <w:sz w:val="24"/>
        </w:rPr>
        <w:t>5.2在投标有效期内，投标人的投标保持有效，投标人不得要求撤销或修改其投标文件。</w:t>
      </w:r>
    </w:p>
    <w:p>
      <w:pPr>
        <w:pStyle w:val="4"/>
        <w:spacing w:line="360" w:lineRule="auto"/>
        <w:ind w:firstLine="562" w:firstLineChars="200"/>
        <w:rPr>
          <w:rFonts w:ascii="宋体" w:hAnsi="宋体" w:cs="宋体"/>
          <w:szCs w:val="32"/>
        </w:rPr>
      </w:pPr>
      <w:bookmarkStart w:id="60" w:name="_Toc24827"/>
      <w:r>
        <w:rPr>
          <w:rFonts w:hint="eastAsia" w:ascii="宋体" w:hAnsi="宋体" w:cs="宋体"/>
        </w:rPr>
        <w:t>6、投标文件的格式、装订、密封和签署</w:t>
      </w:r>
      <w:bookmarkEnd w:id="60"/>
    </w:p>
    <w:p>
      <w:pPr>
        <w:tabs>
          <w:tab w:val="left" w:pos="0"/>
        </w:tabs>
        <w:spacing w:line="360" w:lineRule="auto"/>
        <w:ind w:right="-90" w:rightChars="-43" w:firstLine="480" w:firstLineChars="200"/>
        <w:rPr>
          <w:rFonts w:ascii="宋体" w:hAnsi="宋体" w:cs="宋体"/>
          <w:sz w:val="24"/>
          <w:szCs w:val="24"/>
          <w:highlight w:val="none"/>
        </w:rPr>
      </w:pPr>
      <w:r>
        <w:rPr>
          <w:rFonts w:hint="eastAsia" w:ascii="宋体" w:hAnsi="宋体" w:cs="宋体"/>
          <w:sz w:val="24"/>
          <w:szCs w:val="24"/>
        </w:rPr>
        <w:t>6.1投标人</w:t>
      </w:r>
      <w:r>
        <w:rPr>
          <w:rFonts w:hint="eastAsia" w:ascii="宋体" w:hAnsi="宋体" w:cs="宋体"/>
          <w:kern w:val="24"/>
          <w:sz w:val="24"/>
        </w:rPr>
        <w:t>应当按照招标文件的要求编制投标文件。投标文件应当对招标文</w:t>
      </w:r>
      <w:r>
        <w:rPr>
          <w:rFonts w:hint="eastAsia" w:ascii="宋体" w:hAnsi="宋体" w:cs="宋体"/>
          <w:kern w:val="24"/>
          <w:sz w:val="24"/>
          <w:highlight w:val="none"/>
        </w:rPr>
        <w:t>件提出的要求和条件作出明确响应</w:t>
      </w:r>
      <w:r>
        <w:rPr>
          <w:rFonts w:hint="eastAsia" w:ascii="宋体" w:hAnsi="宋体" w:cs="宋体"/>
          <w:sz w:val="24"/>
          <w:szCs w:val="24"/>
          <w:highlight w:val="none"/>
        </w:rPr>
        <w:t>。</w:t>
      </w:r>
    </w:p>
    <w:p>
      <w:pPr>
        <w:tabs>
          <w:tab w:val="left" w:pos="0"/>
        </w:tabs>
        <w:spacing w:line="360" w:lineRule="auto"/>
        <w:ind w:firstLine="480" w:firstLineChars="200"/>
        <w:rPr>
          <w:rFonts w:ascii="宋体" w:hAnsi="宋体" w:cs="宋体"/>
          <w:kern w:val="24"/>
          <w:sz w:val="24"/>
          <w:highlight w:val="none"/>
        </w:rPr>
      </w:pPr>
      <w:r>
        <w:rPr>
          <w:rFonts w:hint="eastAsia" w:ascii="宋体" w:hAnsi="宋体" w:cs="宋体"/>
          <w:kern w:val="24"/>
          <w:sz w:val="24"/>
          <w:highlight w:val="none"/>
        </w:rPr>
        <w:t>投标人编写投标文件时，请按招标文件“第七部分 投标文件格式”提供的相应格式及顺序编排，投标文件需打印，按A4规格制作，统一胶装（非胶装的投标文件视为无效投标文件）投标文件分别单独胶装、标码（页码应有连续性</w:t>
      </w:r>
      <w:r>
        <w:rPr>
          <w:rFonts w:hint="eastAsia" w:ascii="宋体" w:hAnsi="宋体" w:cs="宋体"/>
          <w:kern w:val="24"/>
          <w:sz w:val="24"/>
          <w:highlight w:val="none"/>
          <w:lang w:eastAsia="zh-CN"/>
        </w:rPr>
        <w:t>，</w:t>
      </w:r>
      <w:r>
        <w:rPr>
          <w:rFonts w:hint="eastAsia" w:ascii="宋体" w:hAnsi="宋体" w:eastAsia="宋体" w:cs="宋体"/>
          <w:color w:val="auto"/>
          <w:kern w:val="24"/>
          <w:sz w:val="24"/>
          <w:highlight w:val="none"/>
        </w:rPr>
        <w:t>但由</w:t>
      </w:r>
      <w:r>
        <w:rPr>
          <w:rFonts w:hint="eastAsia" w:ascii="宋体" w:hAnsi="宋体" w:eastAsia="宋体" w:cs="宋体"/>
          <w:color w:val="auto"/>
          <w:kern w:val="24"/>
          <w:sz w:val="24"/>
          <w:highlight w:val="none"/>
          <w:lang w:val="en-US" w:eastAsia="zh-CN"/>
        </w:rPr>
        <w:t>广联达</w:t>
      </w:r>
      <w:r>
        <w:rPr>
          <w:rFonts w:hint="eastAsia" w:ascii="宋体" w:hAnsi="宋体" w:eastAsia="宋体" w:cs="宋体"/>
          <w:color w:val="auto"/>
          <w:kern w:val="24"/>
          <w:sz w:val="24"/>
          <w:highlight w:val="none"/>
        </w:rPr>
        <w:t>软件编制的内容可除外</w:t>
      </w:r>
      <w:r>
        <w:rPr>
          <w:rFonts w:hint="eastAsia" w:ascii="宋体" w:hAnsi="宋体" w:cs="宋体"/>
          <w:kern w:val="24"/>
          <w:sz w:val="24"/>
          <w:highlight w:val="none"/>
        </w:rPr>
        <w:t>），并标明目录（目录含页码，招标文件中投标文件格式未提供目录，请投标人自行编制），为响应国家环保号召，投标文件建议采用双面打印。</w:t>
      </w:r>
    </w:p>
    <w:p>
      <w:pPr>
        <w:tabs>
          <w:tab w:val="left" w:pos="0"/>
        </w:tabs>
        <w:spacing w:line="360" w:lineRule="auto"/>
        <w:ind w:firstLine="480" w:firstLineChars="200"/>
        <w:rPr>
          <w:rFonts w:ascii="宋体" w:hAnsi="宋体" w:cs="宋体"/>
          <w:kern w:val="24"/>
          <w:sz w:val="24"/>
        </w:rPr>
      </w:pPr>
      <w:r>
        <w:rPr>
          <w:rFonts w:hint="eastAsia" w:ascii="宋体" w:hAnsi="宋体" w:cs="宋体"/>
          <w:kern w:val="24"/>
          <w:sz w:val="24"/>
        </w:rPr>
        <w:t>6.2投标文件的密封</w:t>
      </w:r>
    </w:p>
    <w:p>
      <w:pPr>
        <w:spacing w:line="360" w:lineRule="auto"/>
        <w:ind w:firstLine="482" w:firstLineChars="200"/>
        <w:jc w:val="left"/>
        <w:rPr>
          <w:rFonts w:ascii="宋体" w:hAnsi="宋体" w:cs="宋体"/>
          <w:sz w:val="24"/>
          <w:szCs w:val="24"/>
          <w:highlight w:val="none"/>
        </w:rPr>
      </w:pPr>
      <w:r>
        <w:rPr>
          <w:rFonts w:hint="eastAsia" w:ascii="宋体" w:hAnsi="宋体" w:cs="宋体"/>
          <w:b/>
          <w:bCs/>
          <w:sz w:val="24"/>
          <w:szCs w:val="24"/>
          <w:highlight w:val="none"/>
        </w:rPr>
        <w:t>详见招标文件投标人须知前附表</w:t>
      </w:r>
      <w:r>
        <w:rPr>
          <w:rFonts w:hint="eastAsia" w:ascii="宋体" w:hAnsi="宋体" w:cs="宋体"/>
          <w:b/>
          <w:bCs/>
          <w:sz w:val="24"/>
          <w:szCs w:val="24"/>
          <w:highlight w:val="none"/>
          <w:lang w:val="en-US" w:eastAsia="zh-CN"/>
        </w:rPr>
        <w:t>24</w:t>
      </w:r>
      <w:r>
        <w:rPr>
          <w:rFonts w:hint="eastAsia" w:ascii="宋体" w:hAnsi="宋体" w:cs="宋体"/>
          <w:b/>
          <w:bCs/>
          <w:sz w:val="24"/>
          <w:szCs w:val="24"/>
          <w:highlight w:val="none"/>
        </w:rPr>
        <w:t>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6.3投标文件的签署</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（1）投标人在投标文件中指定页面的落款处，按招标文件要求由投标人的法定代表人或被授权人在规定的签章处签字或盖章。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（2）投标人应按照招标文件要求，在每一份投标文件的正本和副本封面上注明投标人全称并加盖公章。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（3）投标文件应字迹清楚、内容齐全、不得涂改或增删。如有修改和增删，必须由投标人法定代表人或被授权人签字并加盖公章。</w:t>
      </w:r>
    </w:p>
    <w:p>
      <w:pPr>
        <w:spacing w:line="360" w:lineRule="auto"/>
        <w:ind w:firstLine="480" w:firstLineChars="200"/>
        <w:rPr>
          <w:rFonts w:ascii="宋体" w:hAnsi="宋体" w:cs="宋体"/>
          <w:sz w:val="24"/>
          <w:szCs w:val="24"/>
        </w:rPr>
      </w:pPr>
      <w:r>
        <w:rPr>
          <w:rFonts w:hint="eastAsia" w:ascii="宋体" w:hAnsi="宋体" w:cs="宋体"/>
          <w:sz w:val="24"/>
          <w:szCs w:val="24"/>
        </w:rPr>
        <w:t>6.4本次投标只接受简体中文文字的投标文件；如投标文件中出现外文资料，必须配以中文译文。否则，由此引发的一切责任由投标人自负。</w:t>
      </w:r>
    </w:p>
    <w:p>
      <w:pPr>
        <w:pStyle w:val="4"/>
        <w:spacing w:line="360" w:lineRule="auto"/>
        <w:ind w:firstLine="562" w:firstLineChars="200"/>
        <w:rPr>
          <w:rFonts w:ascii="宋体" w:hAnsi="宋体" w:cs="宋体"/>
        </w:rPr>
      </w:pPr>
      <w:bookmarkStart w:id="61" w:name="_Toc22752"/>
      <w:r>
        <w:rPr>
          <w:rFonts w:hint="eastAsia" w:ascii="宋体" w:hAnsi="宋体" w:cs="宋体"/>
        </w:rPr>
        <w:t>7、知识产权</w:t>
      </w:r>
      <w:bookmarkEnd w:id="61"/>
    </w:p>
    <w:p>
      <w:pPr>
        <w:spacing w:line="360" w:lineRule="auto"/>
        <w:ind w:firstLine="480" w:firstLineChars="200"/>
        <w:jc w:val="left"/>
        <w:rPr>
          <w:rFonts w:ascii="宋体" w:hAnsi="宋体" w:cs="宋体"/>
          <w:sz w:val="24"/>
          <w:szCs w:val="24"/>
        </w:rPr>
      </w:pPr>
      <w:r>
        <w:rPr>
          <w:rFonts w:hint="eastAsia" w:ascii="宋体" w:hAnsi="宋体" w:cs="宋体"/>
          <w:sz w:val="24"/>
          <w:szCs w:val="24"/>
        </w:rPr>
        <w:t>7.1投标人应保证在本项目使用的任何产品和服务（包括部分使用）时，不会产生因第三方提出侵犯其专利权、商标权或其它知识产权而引起的法律和经济纠纷，如因专利权、商标权或其它知识产权而引起法律纠纷和经济纠纷，由投标人承担所有相关责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7.2采购人享用本项目在实施过程中产生的知识成果。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7.3投标人如欲在项目实施过程中采用自有知识成果，需在投标文件中声明，并提供相关知识产权证明文件。使用该知识成果后，投标人须提供开发接口和开发手册等技术文档，并承诺提供无限期技术支持，采购人享有永久使用权。</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7.4如投标人所不拥有的知识产权，则在投标报价中必须包括合法获取该知识产权的相关费用。</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2" w:name="_Toc3565"/>
      <w:bookmarkStart w:id="63" w:name="_Toc7624"/>
      <w:bookmarkStart w:id="64" w:name="_Toc13065123"/>
      <w:bookmarkStart w:id="65" w:name="_Toc2312"/>
      <w:bookmarkStart w:id="66" w:name="_Toc3736"/>
      <w:r>
        <w:rPr>
          <w:rFonts w:hint="eastAsia" w:ascii="宋体" w:hAnsi="宋体" w:cs="宋体"/>
          <w:b/>
          <w:bCs/>
          <w:kern w:val="0"/>
          <w:sz w:val="32"/>
          <w:szCs w:val="28"/>
        </w:rPr>
        <w:t>投标文件的递交</w:t>
      </w:r>
      <w:bookmarkEnd w:id="62"/>
      <w:bookmarkEnd w:id="63"/>
      <w:bookmarkEnd w:id="64"/>
      <w:bookmarkEnd w:id="65"/>
    </w:p>
    <w:bookmarkEnd w:id="66"/>
    <w:p>
      <w:pPr>
        <w:spacing w:line="360" w:lineRule="auto"/>
        <w:ind w:firstLine="482" w:firstLineChars="200"/>
        <w:rPr>
          <w:rFonts w:ascii="宋体" w:hAnsi="宋体" w:cs="宋体"/>
          <w:b/>
          <w:bCs/>
          <w:sz w:val="24"/>
          <w:szCs w:val="24"/>
        </w:rPr>
      </w:pPr>
      <w:bookmarkStart w:id="67" w:name="_Toc3685"/>
      <w:r>
        <w:rPr>
          <w:rFonts w:hint="eastAsia" w:ascii="宋体" w:hAnsi="宋体" w:cs="宋体"/>
          <w:b/>
          <w:bCs/>
          <w:sz w:val="24"/>
          <w:szCs w:val="24"/>
        </w:rPr>
        <w:t>1、投标文件递交</w:t>
      </w:r>
      <w:bookmarkEnd w:id="67"/>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1.1投标人必须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1.2逾期送达或者未按照招标文件要求密封的投标文件，采购人、采购代理机构有权拒收。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1.3代理机构</w:t>
      </w:r>
      <w:r>
        <w:rPr>
          <w:rFonts w:hint="eastAsia" w:ascii="宋体" w:hAnsi="宋体" w:cs="宋体"/>
          <w:kern w:val="0"/>
          <w:sz w:val="24"/>
        </w:rPr>
        <w:t>拒绝接受以电话、传真、邮寄、电子邮件形式的投标文件</w:t>
      </w:r>
      <w:r>
        <w:rPr>
          <w:rFonts w:hint="eastAsia" w:ascii="宋体" w:hAnsi="宋体" w:cs="宋体"/>
          <w:sz w:val="24"/>
          <w:szCs w:val="24"/>
        </w:rPr>
        <w:t>。</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1.4无论投标人成交与否，其投标文件恕不退还。</w:t>
      </w:r>
    </w:p>
    <w:p>
      <w:pPr>
        <w:spacing w:line="360" w:lineRule="auto"/>
        <w:ind w:firstLine="482" w:firstLineChars="200"/>
        <w:rPr>
          <w:rFonts w:ascii="宋体" w:hAnsi="宋体" w:cs="宋体"/>
          <w:b/>
          <w:bCs/>
          <w:sz w:val="24"/>
          <w:szCs w:val="24"/>
        </w:rPr>
      </w:pPr>
      <w:bookmarkStart w:id="68" w:name="_Toc12741"/>
      <w:r>
        <w:rPr>
          <w:rFonts w:hint="eastAsia" w:ascii="宋体" w:hAnsi="宋体" w:cs="宋体"/>
          <w:b/>
          <w:bCs/>
          <w:sz w:val="24"/>
          <w:szCs w:val="24"/>
        </w:rPr>
        <w:t>2、投标文件的修改和撤回</w:t>
      </w:r>
      <w:bookmarkEnd w:id="68"/>
    </w:p>
    <w:p>
      <w:pPr>
        <w:tabs>
          <w:tab w:val="left" w:pos="0"/>
        </w:tabs>
        <w:spacing w:line="360" w:lineRule="auto"/>
        <w:ind w:firstLine="480" w:firstLineChars="200"/>
        <w:jc w:val="left"/>
        <w:rPr>
          <w:rFonts w:ascii="宋体" w:hAnsi="宋体"/>
          <w:sz w:val="24"/>
        </w:rPr>
      </w:pPr>
      <w:r>
        <w:rPr>
          <w:rFonts w:hint="eastAsia" w:ascii="宋体" w:hAnsi="宋体"/>
          <w:sz w:val="24"/>
        </w:rPr>
        <w:t xml:space="preserve">2.1 </w:t>
      </w:r>
      <w:r>
        <w:rPr>
          <w:rFonts w:hint="eastAsia" w:ascii="宋体" w:hAnsi="宋体"/>
          <w:sz w:val="24"/>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2.2在投标截止时间之后，投标人不得对其递交的投标文件做任何修改或撤回。</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2.3在投标结束之后，对于投标人正常经营活动必须的资格和证明文件原件，经审查后予以退还。其他投标文件和资料一律不予退还。</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9" w:name="_Toc27066"/>
      <w:bookmarkStart w:id="70" w:name="_Toc14415"/>
      <w:bookmarkStart w:id="71" w:name="_Toc27217"/>
      <w:bookmarkStart w:id="72" w:name="_Toc13065124"/>
      <w:bookmarkStart w:id="73" w:name="_Toc30333"/>
      <w:r>
        <w:rPr>
          <w:rFonts w:hint="eastAsia" w:ascii="宋体" w:hAnsi="宋体" w:cs="宋体"/>
          <w:b/>
          <w:bCs/>
          <w:kern w:val="0"/>
          <w:sz w:val="32"/>
          <w:szCs w:val="28"/>
        </w:rPr>
        <w:t>开标、评审、定标</w:t>
      </w:r>
      <w:bookmarkEnd w:id="69"/>
      <w:bookmarkEnd w:id="70"/>
      <w:bookmarkEnd w:id="71"/>
      <w:bookmarkEnd w:id="72"/>
      <w:bookmarkEnd w:id="73"/>
    </w:p>
    <w:p>
      <w:pPr>
        <w:spacing w:line="360" w:lineRule="auto"/>
        <w:ind w:firstLine="482" w:firstLineChars="200"/>
        <w:rPr>
          <w:rFonts w:ascii="宋体" w:hAnsi="宋体" w:cs="宋体"/>
          <w:b/>
          <w:bCs/>
          <w:sz w:val="24"/>
          <w:szCs w:val="24"/>
        </w:rPr>
      </w:pPr>
      <w:r>
        <w:rPr>
          <w:rFonts w:hint="eastAsia" w:ascii="宋体" w:hAnsi="宋体" w:cs="宋体"/>
          <w:b/>
          <w:bCs/>
          <w:sz w:val="24"/>
          <w:szCs w:val="24"/>
        </w:rPr>
        <w:t>1、开标</w:t>
      </w:r>
    </w:p>
    <w:p>
      <w:pPr>
        <w:spacing w:line="360" w:lineRule="auto"/>
        <w:ind w:firstLine="480" w:firstLineChars="200"/>
        <w:rPr>
          <w:rFonts w:ascii="宋体" w:hAnsi="宋体" w:cs="宋体"/>
          <w:kern w:val="1"/>
          <w:sz w:val="24"/>
          <w:szCs w:val="24"/>
          <w:lang w:val="zh-CN"/>
        </w:rPr>
      </w:pPr>
      <w:r>
        <w:rPr>
          <w:rFonts w:hint="eastAsia" w:ascii="宋体" w:hAnsi="宋体" w:cs="宋体"/>
          <w:kern w:val="1"/>
          <w:sz w:val="24"/>
          <w:szCs w:val="24"/>
          <w:lang w:val="zh-CN"/>
        </w:rPr>
        <w:t>（</w:t>
      </w:r>
      <w:r>
        <w:rPr>
          <w:rFonts w:hint="eastAsia" w:ascii="宋体" w:hAnsi="宋体" w:cs="宋体"/>
          <w:kern w:val="1"/>
          <w:sz w:val="24"/>
          <w:szCs w:val="24"/>
        </w:rPr>
        <w:t>1</w:t>
      </w:r>
      <w:r>
        <w:rPr>
          <w:rFonts w:hint="eastAsia" w:ascii="宋体" w:hAnsi="宋体" w:cs="宋体"/>
          <w:kern w:val="1"/>
          <w:sz w:val="24"/>
          <w:szCs w:val="24"/>
          <w:lang w:val="zh-CN"/>
        </w:rPr>
        <w:t>）</w:t>
      </w:r>
      <w:r>
        <w:rPr>
          <w:rFonts w:ascii="宋体" w:hAnsi="宋体" w:cs="宋体"/>
          <w:kern w:val="1"/>
          <w:sz w:val="24"/>
          <w:szCs w:val="24"/>
          <w:lang w:val="zh-CN"/>
        </w:rPr>
        <w:t>在</w:t>
      </w:r>
      <w:r>
        <w:rPr>
          <w:rFonts w:hint="eastAsia" w:ascii="宋体" w:hAnsi="宋体" w:cs="宋体"/>
          <w:kern w:val="1"/>
          <w:sz w:val="24"/>
          <w:szCs w:val="24"/>
          <w:lang w:val="zh-CN"/>
        </w:rPr>
        <w:t>招标文件</w:t>
      </w:r>
      <w:r>
        <w:rPr>
          <w:rFonts w:ascii="宋体" w:hAnsi="宋体" w:cs="宋体"/>
          <w:kern w:val="1"/>
          <w:sz w:val="24"/>
          <w:szCs w:val="24"/>
          <w:lang w:val="zh-CN"/>
        </w:rPr>
        <w:t>规定的开标时间和地点，由采购代理机构组织开标工作，</w:t>
      </w:r>
      <w:r>
        <w:rPr>
          <w:rFonts w:hint="eastAsia" w:ascii="宋体" w:hAnsi="宋体" w:cs="宋体"/>
          <w:kern w:val="1"/>
          <w:sz w:val="24"/>
          <w:szCs w:val="24"/>
          <w:lang w:val="zh-CN"/>
        </w:rPr>
        <w:t>投标人</w:t>
      </w:r>
      <w:r>
        <w:rPr>
          <w:rFonts w:ascii="宋体" w:hAnsi="宋体" w:cs="宋体"/>
          <w:kern w:val="1"/>
          <w:sz w:val="24"/>
          <w:szCs w:val="24"/>
          <w:lang w:val="zh-CN"/>
        </w:rPr>
        <w:t>须委派代表参加，签名报到以证明其出席。</w:t>
      </w:r>
      <w:r>
        <w:rPr>
          <w:rFonts w:hint="eastAsia" w:ascii="宋体" w:hAnsi="宋体" w:cs="宋体"/>
          <w:kern w:val="1"/>
          <w:sz w:val="24"/>
          <w:szCs w:val="24"/>
        </w:rPr>
        <w:t>开标</w:t>
      </w:r>
      <w:r>
        <w:rPr>
          <w:rFonts w:ascii="宋体" w:hAnsi="宋体" w:cs="宋体"/>
          <w:kern w:val="1"/>
          <w:sz w:val="24"/>
          <w:szCs w:val="24"/>
          <w:lang w:val="zh-CN"/>
        </w:rPr>
        <w:t>整个过程接受</w:t>
      </w:r>
      <w:r>
        <w:rPr>
          <w:rFonts w:ascii="宋体" w:hAnsi="宋体" w:cs="宋体"/>
          <w:kern w:val="1"/>
          <w:sz w:val="24"/>
          <w:szCs w:val="24"/>
        </w:rPr>
        <w:t>监督机构</w:t>
      </w:r>
      <w:r>
        <w:rPr>
          <w:rFonts w:ascii="宋体" w:hAnsi="宋体" w:cs="宋体"/>
          <w:kern w:val="1"/>
          <w:sz w:val="24"/>
          <w:szCs w:val="24"/>
          <w:lang w:val="zh-CN"/>
        </w:rPr>
        <w:t>的监督和管理。</w:t>
      </w:r>
    </w:p>
    <w:p>
      <w:pPr>
        <w:pStyle w:val="80"/>
        <w:numPr>
          <w:ilvl w:val="0"/>
          <w:numId w:val="5"/>
        </w:numPr>
        <w:spacing w:line="360" w:lineRule="auto"/>
        <w:ind w:firstLine="480"/>
        <w:rPr>
          <w:rFonts w:ascii="宋体" w:hAnsi="宋体" w:cs="宋体"/>
          <w:kern w:val="1"/>
          <w:sz w:val="24"/>
          <w:szCs w:val="24"/>
          <w:lang w:val="zh-CN"/>
        </w:rPr>
      </w:pPr>
      <w:r>
        <w:rPr>
          <w:rFonts w:ascii="宋体" w:hAnsi="宋体" w:cs="宋体"/>
          <w:kern w:val="1"/>
          <w:sz w:val="24"/>
          <w:szCs w:val="24"/>
          <w:lang w:val="zh-CN"/>
        </w:rPr>
        <w:t>开标时，由</w:t>
      </w:r>
      <w:r>
        <w:rPr>
          <w:rFonts w:hint="eastAsia" w:ascii="宋体" w:hAnsi="宋体" w:cs="宋体"/>
          <w:kern w:val="1"/>
          <w:sz w:val="24"/>
          <w:szCs w:val="24"/>
          <w:lang w:val="zh-CN"/>
        </w:rPr>
        <w:t>投标人</w:t>
      </w:r>
      <w:r>
        <w:rPr>
          <w:rFonts w:ascii="宋体" w:hAnsi="宋体" w:cs="宋体"/>
          <w:kern w:val="1"/>
          <w:sz w:val="24"/>
          <w:szCs w:val="24"/>
          <w:lang w:val="zh-CN"/>
        </w:rPr>
        <w:t>或其推荐的代表与监</w:t>
      </w:r>
      <w:r>
        <w:rPr>
          <w:rFonts w:hint="eastAsia" w:ascii="宋体" w:hAnsi="宋体" w:cs="宋体"/>
          <w:kern w:val="1"/>
          <w:sz w:val="24"/>
          <w:szCs w:val="24"/>
          <w:lang w:val="zh-CN"/>
        </w:rPr>
        <w:t>标</w:t>
      </w:r>
      <w:r>
        <w:rPr>
          <w:rFonts w:ascii="宋体" w:hAnsi="宋体" w:cs="宋体"/>
          <w:kern w:val="1"/>
          <w:sz w:val="24"/>
          <w:szCs w:val="24"/>
          <w:lang w:val="zh-CN"/>
        </w:rPr>
        <w:t>人共同检查</w:t>
      </w:r>
      <w:r>
        <w:rPr>
          <w:rFonts w:hint="eastAsia" w:ascii="宋体" w:hAnsi="宋体" w:cs="宋体"/>
          <w:kern w:val="1"/>
          <w:sz w:val="24"/>
          <w:szCs w:val="24"/>
          <w:lang w:val="zh-CN"/>
        </w:rPr>
        <w:t>投标文件</w:t>
      </w:r>
      <w:r>
        <w:rPr>
          <w:rFonts w:ascii="宋体" w:hAnsi="宋体" w:cs="宋体"/>
          <w:kern w:val="1"/>
          <w:sz w:val="24"/>
          <w:szCs w:val="24"/>
          <w:lang w:val="zh-CN"/>
        </w:rPr>
        <w:t>的密封情况，经检查无误后，签字确认。</w:t>
      </w:r>
    </w:p>
    <w:p>
      <w:pPr>
        <w:pStyle w:val="80"/>
        <w:numPr>
          <w:ilvl w:val="0"/>
          <w:numId w:val="5"/>
        </w:numPr>
        <w:spacing w:line="360" w:lineRule="auto"/>
        <w:ind w:firstLine="480"/>
        <w:rPr>
          <w:rFonts w:ascii="宋体" w:hAnsi="宋体" w:cs="宋体"/>
          <w:kern w:val="1"/>
          <w:sz w:val="24"/>
          <w:szCs w:val="24"/>
          <w:highlight w:val="none"/>
        </w:rPr>
      </w:pPr>
      <w:r>
        <w:rPr>
          <w:rFonts w:ascii="宋体" w:hAnsi="宋体" w:cs="宋体"/>
          <w:kern w:val="1"/>
          <w:sz w:val="24"/>
          <w:highlight w:val="none"/>
        </w:rPr>
        <w:t>开标时，采购代理机构</w:t>
      </w:r>
      <w:r>
        <w:rPr>
          <w:rFonts w:ascii="宋体" w:hAnsi="宋体" w:cs="宋体"/>
          <w:kern w:val="1"/>
          <w:sz w:val="24"/>
          <w:szCs w:val="24"/>
          <w:highlight w:val="none"/>
          <w:lang w:val="zh-CN"/>
        </w:rPr>
        <w:t>工作人员按照顺序</w:t>
      </w:r>
      <w:r>
        <w:rPr>
          <w:rFonts w:ascii="宋体" w:hAnsi="宋体" w:cs="宋体"/>
          <w:kern w:val="1"/>
          <w:sz w:val="24"/>
          <w:highlight w:val="none"/>
        </w:rPr>
        <w:t>将当众宣读</w:t>
      </w:r>
      <w:r>
        <w:rPr>
          <w:rFonts w:hint="eastAsia" w:ascii="宋体" w:hAnsi="宋体" w:cs="宋体"/>
          <w:kern w:val="1"/>
          <w:sz w:val="24"/>
          <w:highlight w:val="none"/>
        </w:rPr>
        <w:t>投标人</w:t>
      </w:r>
      <w:r>
        <w:rPr>
          <w:rFonts w:ascii="宋体" w:hAnsi="宋体" w:cs="宋体"/>
          <w:kern w:val="1"/>
          <w:sz w:val="24"/>
          <w:highlight w:val="none"/>
        </w:rPr>
        <w:t>名称、</w:t>
      </w:r>
      <w:r>
        <w:rPr>
          <w:rFonts w:hint="eastAsia" w:ascii="宋体" w:hAnsi="宋体" w:cs="宋体"/>
          <w:kern w:val="1"/>
          <w:sz w:val="24"/>
          <w:highlight w:val="none"/>
        </w:rPr>
        <w:t>投标文件份数、</w:t>
      </w:r>
      <w:r>
        <w:rPr>
          <w:rFonts w:ascii="宋体" w:hAnsi="宋体" w:cs="宋体"/>
          <w:kern w:val="1"/>
          <w:sz w:val="24"/>
          <w:highlight w:val="none"/>
        </w:rPr>
        <w:t>投标价格</w:t>
      </w:r>
      <w:r>
        <w:rPr>
          <w:rFonts w:hint="eastAsia" w:ascii="宋体" w:hAnsi="宋体" w:cs="宋体"/>
          <w:kern w:val="1"/>
          <w:sz w:val="24"/>
          <w:highlight w:val="none"/>
          <w:lang w:val="en-US" w:eastAsia="zh-CN"/>
        </w:rPr>
        <w:t>等内容</w:t>
      </w:r>
      <w:r>
        <w:rPr>
          <w:rFonts w:hint="eastAsia" w:ascii="宋体" w:hAnsi="宋体" w:cs="宋体"/>
          <w:kern w:val="1"/>
          <w:sz w:val="24"/>
          <w:highlight w:val="none"/>
          <w:lang w:eastAsia="zh-CN"/>
        </w:rPr>
        <w:t>，</w:t>
      </w:r>
      <w:r>
        <w:rPr>
          <w:rFonts w:hint="eastAsia" w:ascii="宋体" w:hAnsi="宋体" w:eastAsia="宋体" w:cs="宋体"/>
          <w:color w:val="auto"/>
          <w:kern w:val="1"/>
          <w:sz w:val="24"/>
          <w:highlight w:val="none"/>
          <w:lang w:val="en-US" w:eastAsia="zh-CN"/>
        </w:rPr>
        <w:t>并经投标人签字确认，</w:t>
      </w:r>
      <w:r>
        <w:rPr>
          <w:rFonts w:ascii="宋体" w:hAnsi="宋体" w:cs="宋体"/>
          <w:kern w:val="1"/>
          <w:sz w:val="24"/>
          <w:highlight w:val="none"/>
        </w:rPr>
        <w:t>书</w:t>
      </w:r>
      <w:r>
        <w:rPr>
          <w:rFonts w:hint="eastAsia" w:ascii="宋体" w:hAnsi="宋体" w:cs="宋体"/>
          <w:kern w:val="1"/>
          <w:sz w:val="24"/>
          <w:highlight w:val="none"/>
        </w:rPr>
        <w:t>面</w:t>
      </w:r>
      <w:r>
        <w:rPr>
          <w:rFonts w:ascii="宋体" w:hAnsi="宋体" w:cs="宋体"/>
          <w:kern w:val="1"/>
          <w:sz w:val="24"/>
          <w:highlight w:val="none"/>
        </w:rPr>
        <w:t>修改和撤回投标的通知，以及采购代理机构认为合适的其它详细内容。</w:t>
      </w:r>
      <w:r>
        <w:rPr>
          <w:rFonts w:hint="eastAsia" w:ascii="宋体" w:hAnsi="宋体" w:eastAsia="宋体" w:cs="宋体"/>
          <w:color w:val="auto"/>
          <w:kern w:val="1"/>
          <w:sz w:val="24"/>
          <w:highlight w:val="none"/>
        </w:rPr>
        <w:t>只有在开标时唱出的优惠，评标时才予以考虑。</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评标K值为97的整数，评标R值为93的整数。</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抽取</w:t>
      </w:r>
      <w:r>
        <w:rPr>
          <w:rFonts w:hint="eastAsia" w:ascii="宋体" w:hAnsi="宋体" w:cs="宋体"/>
          <w:color w:val="auto"/>
          <w:kern w:val="1"/>
          <w:sz w:val="24"/>
          <w:highlight w:val="none"/>
          <w:lang w:val="en-US" w:eastAsia="zh-CN"/>
        </w:rPr>
        <w:t>全部</w:t>
      </w:r>
      <w:r>
        <w:rPr>
          <w:rFonts w:hint="eastAsia" w:ascii="宋体" w:hAnsi="宋体" w:eastAsia="宋体" w:cs="宋体"/>
          <w:color w:val="auto"/>
          <w:kern w:val="1"/>
          <w:sz w:val="24"/>
          <w:highlight w:val="none"/>
          <w:lang w:val="en-US" w:eastAsia="zh-CN"/>
        </w:rPr>
        <w:t>工程量清单综合单价</w:t>
      </w:r>
      <w:r>
        <w:rPr>
          <w:rFonts w:hint="eastAsia" w:ascii="宋体" w:hAnsi="宋体" w:eastAsia="宋体" w:cs="宋体"/>
          <w:color w:val="auto"/>
          <w:kern w:val="1"/>
          <w:sz w:val="24"/>
          <w:lang w:val="en-US" w:eastAsia="zh-CN"/>
        </w:rPr>
        <w:t>评审项，由评标委员会或投标人代表对抽取的综合单价项进行签字确认</w:t>
      </w:r>
      <w:r>
        <w:rPr>
          <w:rFonts w:hint="eastAsia" w:ascii="宋体" w:hAnsi="宋体" w:eastAsia="宋体" w:cs="宋体"/>
          <w:color w:val="auto"/>
          <w:kern w:val="1"/>
          <w:sz w:val="24"/>
          <w:highlight w:val="none"/>
          <w:lang w:val="en-US" w:eastAsia="zh-CN"/>
        </w:rPr>
        <w:t>。</w:t>
      </w:r>
    </w:p>
    <w:p>
      <w:pPr>
        <w:pStyle w:val="80"/>
        <w:spacing w:line="360" w:lineRule="auto"/>
        <w:ind w:firstLine="480"/>
        <w:rPr>
          <w:rFonts w:ascii="宋体" w:hAnsi="宋体" w:cs="宋体"/>
          <w:kern w:val="1"/>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6</w:t>
      </w:r>
      <w:r>
        <w:rPr>
          <w:rFonts w:hint="eastAsia" w:ascii="宋体" w:hAnsi="宋体" w:cs="宋体"/>
          <w:kern w:val="1"/>
          <w:sz w:val="24"/>
          <w:szCs w:val="24"/>
        </w:rPr>
        <w:t>）</w:t>
      </w:r>
      <w:r>
        <w:rPr>
          <w:rFonts w:ascii="宋体" w:hAnsi="宋体" w:cs="宋体"/>
          <w:kern w:val="1"/>
          <w:sz w:val="24"/>
          <w:szCs w:val="24"/>
        </w:rPr>
        <w:t>开标过程由采购代理机构指定专人记录</w:t>
      </w:r>
      <w:r>
        <w:rPr>
          <w:rFonts w:hint="eastAsia" w:ascii="宋体" w:hAnsi="宋体" w:cs="宋体"/>
          <w:kern w:val="1"/>
          <w:sz w:val="24"/>
          <w:szCs w:val="24"/>
        </w:rPr>
        <w:t>，对开标过程进行摄像</w:t>
      </w:r>
      <w:r>
        <w:rPr>
          <w:rFonts w:ascii="宋体" w:hAnsi="宋体" w:cs="宋体"/>
          <w:kern w:val="1"/>
          <w:sz w:val="24"/>
          <w:szCs w:val="24"/>
        </w:rPr>
        <w:t>。</w:t>
      </w:r>
    </w:p>
    <w:p>
      <w:pPr>
        <w:pStyle w:val="80"/>
        <w:spacing w:line="490" w:lineRule="exact"/>
        <w:ind w:firstLine="480"/>
        <w:rPr>
          <w:rFonts w:ascii="宋体" w:hAnsi="宋体" w:cs="宋体"/>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7</w:t>
      </w:r>
      <w:r>
        <w:rPr>
          <w:rFonts w:hint="eastAsia" w:ascii="宋体" w:hAnsi="宋体" w:cs="宋体"/>
          <w:kern w:val="1"/>
          <w:sz w:val="24"/>
          <w:szCs w:val="24"/>
        </w:rPr>
        <w:t>）</w:t>
      </w:r>
      <w:r>
        <w:rPr>
          <w:rFonts w:ascii="宋体" w:hAnsi="宋体" w:cs="宋体"/>
          <w:kern w:val="1"/>
          <w:sz w:val="24"/>
          <w:szCs w:val="24"/>
          <w:lang w:val="zh-CN"/>
        </w:rPr>
        <w:t>开标后，直到向</w:t>
      </w:r>
      <w:r>
        <w:rPr>
          <w:rFonts w:hint="eastAsia" w:ascii="宋体" w:hAnsi="宋体" w:cs="宋体"/>
          <w:kern w:val="1"/>
          <w:sz w:val="24"/>
          <w:szCs w:val="24"/>
        </w:rPr>
        <w:t>中标</w:t>
      </w:r>
      <w:r>
        <w:rPr>
          <w:rFonts w:ascii="宋体" w:hAnsi="宋体" w:cs="宋体"/>
          <w:kern w:val="1"/>
          <w:sz w:val="24"/>
          <w:szCs w:val="24"/>
          <w:lang w:val="zh-CN"/>
        </w:rPr>
        <w:t>的</w:t>
      </w:r>
      <w:r>
        <w:rPr>
          <w:rFonts w:hint="eastAsia" w:ascii="宋体" w:hAnsi="宋体" w:cs="宋体"/>
          <w:kern w:val="1"/>
          <w:sz w:val="24"/>
          <w:szCs w:val="24"/>
          <w:lang w:val="zh-CN"/>
        </w:rPr>
        <w:t>投标人</w:t>
      </w:r>
      <w:r>
        <w:rPr>
          <w:rFonts w:ascii="宋体" w:hAnsi="宋体" w:cs="宋体"/>
          <w:kern w:val="1"/>
          <w:sz w:val="24"/>
          <w:szCs w:val="24"/>
          <w:lang w:val="zh-CN"/>
        </w:rPr>
        <w:t>授予合同为止，凡与审查、澄清、评价和比较</w:t>
      </w:r>
      <w:r>
        <w:rPr>
          <w:rFonts w:hint="eastAsia" w:ascii="宋体" w:hAnsi="宋体" w:cs="宋体"/>
          <w:kern w:val="1"/>
          <w:sz w:val="24"/>
          <w:szCs w:val="24"/>
        </w:rPr>
        <w:t>投标</w:t>
      </w:r>
      <w:r>
        <w:rPr>
          <w:rFonts w:ascii="宋体" w:hAnsi="宋体" w:cs="宋体"/>
          <w:kern w:val="1"/>
          <w:sz w:val="24"/>
          <w:szCs w:val="24"/>
          <w:lang w:val="zh-CN"/>
        </w:rPr>
        <w:t>的有关资料及授标意见等内容，任何人均不得向</w:t>
      </w:r>
      <w:r>
        <w:rPr>
          <w:rFonts w:hint="eastAsia" w:ascii="宋体" w:hAnsi="宋体" w:cs="宋体"/>
          <w:kern w:val="1"/>
          <w:sz w:val="24"/>
          <w:szCs w:val="24"/>
          <w:lang w:val="zh-CN"/>
        </w:rPr>
        <w:t>投标人</w:t>
      </w:r>
      <w:r>
        <w:rPr>
          <w:rFonts w:ascii="宋体" w:hAnsi="宋体" w:cs="宋体"/>
          <w:kern w:val="1"/>
          <w:sz w:val="24"/>
          <w:szCs w:val="24"/>
          <w:lang w:val="zh-CN"/>
        </w:rPr>
        <w:t>及与评标无关的其他人透露。</w:t>
      </w:r>
    </w:p>
    <w:p>
      <w:pPr>
        <w:tabs>
          <w:tab w:val="left" w:pos="0"/>
        </w:tabs>
        <w:spacing w:line="490" w:lineRule="exact"/>
        <w:ind w:firstLine="480" w:firstLineChars="200"/>
        <w:jc w:val="left"/>
        <w:rPr>
          <w:rFonts w:ascii="宋体" w:hAnsi="宋体" w:cs="宋体"/>
          <w:kern w:val="0"/>
          <w:sz w:val="24"/>
          <w:szCs w:val="24"/>
        </w:rPr>
      </w:pPr>
      <w:r>
        <w:rPr>
          <w:rFonts w:hint="eastAsia" w:ascii="宋体" w:hAnsi="宋体" w:cs="宋体"/>
          <w:kern w:val="0"/>
          <w:sz w:val="24"/>
          <w:szCs w:val="24"/>
        </w:rPr>
        <w:t>（</w:t>
      </w:r>
      <w:r>
        <w:rPr>
          <w:rFonts w:hint="eastAsia" w:ascii="宋体" w:hAnsi="宋体" w:cs="宋体"/>
          <w:kern w:val="0"/>
          <w:sz w:val="24"/>
          <w:szCs w:val="24"/>
          <w:lang w:val="en-US" w:eastAsia="zh-CN"/>
        </w:rPr>
        <w:t>8</w:t>
      </w:r>
      <w:r>
        <w:rPr>
          <w:rFonts w:hint="eastAsia" w:ascii="宋体" w:hAnsi="宋体" w:cs="宋体"/>
          <w:kern w:val="0"/>
          <w:sz w:val="24"/>
          <w:szCs w:val="24"/>
        </w:rPr>
        <w:t>）开标时，投标文件中报价出现下列情况，修正原则为：</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①投标文件中开标一览表内容与投标文件中相应内容不一致的，以开标一览表为准；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②大写金额和小写金额不一致的，以大写金额为准；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③</w:t>
      </w:r>
      <w:r>
        <w:rPr>
          <w:rFonts w:hint="eastAsia" w:asciiTheme="minorEastAsia" w:hAnsiTheme="minorEastAsia" w:cstheme="minorEastAsia"/>
          <w:sz w:val="24"/>
          <w:szCs w:val="24"/>
        </w:rPr>
        <w:t>单价金额小数点或者百分比有明显错位的，以开标一览表的总价为准，并修改单价；</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④</w:t>
      </w:r>
      <w:r>
        <w:rPr>
          <w:rFonts w:hint="eastAsia" w:asciiTheme="minorEastAsia" w:hAnsiTheme="minorEastAsia" w:cstheme="minorEastAsia"/>
          <w:sz w:val="24"/>
          <w:szCs w:val="24"/>
        </w:rPr>
        <w:t>总价金额与按单价汇总金额不一致的，以单价金额计算结果为准；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⑤</w:t>
      </w:r>
      <w:r>
        <w:rPr>
          <w:rFonts w:hint="eastAsia" w:asciiTheme="minorEastAsia" w:hAnsiTheme="minorEastAsia" w:cstheme="minorEastAsia"/>
          <w:sz w:val="24"/>
          <w:szCs w:val="24"/>
        </w:rPr>
        <w:t>投标文件正本与副本不一致的，以正本为准。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同时出现两种以上不一致的，按照前款的顺序修正。</w:t>
      </w:r>
    </w:p>
    <w:p>
      <w:pPr>
        <w:pStyle w:val="4"/>
        <w:spacing w:line="490" w:lineRule="exact"/>
        <w:ind w:firstLine="482" w:firstLineChars="200"/>
        <w:rPr>
          <w:rFonts w:ascii="宋体" w:hAnsi="宋体" w:cs="宋体"/>
          <w:sz w:val="24"/>
          <w:szCs w:val="24"/>
        </w:rPr>
      </w:pPr>
      <w:r>
        <w:rPr>
          <w:rFonts w:hint="eastAsia" w:ascii="宋体" w:hAnsi="宋体" w:cs="宋体"/>
          <w:sz w:val="24"/>
          <w:szCs w:val="24"/>
        </w:rPr>
        <w:t>2、评标委员会</w:t>
      </w:r>
    </w:p>
    <w:p>
      <w:pPr>
        <w:widowControl/>
        <w:spacing w:line="490" w:lineRule="exact"/>
        <w:ind w:firstLine="480" w:firstLineChars="200"/>
        <w:rPr>
          <w:rFonts w:ascii="宋体" w:hAnsi="宋体" w:cs="宋体"/>
          <w:kern w:val="0"/>
          <w:sz w:val="24"/>
          <w:szCs w:val="24"/>
        </w:rPr>
      </w:pPr>
      <w:r>
        <w:rPr>
          <w:rFonts w:hint="eastAsia" w:ascii="宋体" w:hAnsi="宋体" w:cs="宋体"/>
          <w:bCs/>
          <w:kern w:val="1"/>
          <w:sz w:val="24"/>
        </w:rPr>
        <w:t>采购人或者采购代理机构应当从省级以上财政部门设立的政府采购评审专家库</w:t>
      </w:r>
      <w:r>
        <w:rPr>
          <w:rFonts w:hint="eastAsia" w:ascii="宋体" w:hAnsi="宋体" w:cs="宋体"/>
          <w:bCs/>
          <w:kern w:val="1"/>
          <w:sz w:val="24"/>
          <w:highlight w:val="none"/>
        </w:rPr>
        <w:t>中，通过随机方式抽取评审专家。评标委员会由采购人代表和评审专家组成，成员人数应当为</w:t>
      </w:r>
      <w:r>
        <w:rPr>
          <w:rFonts w:hint="eastAsia" w:ascii="宋体" w:hAnsi="宋体" w:cs="宋体"/>
          <w:bCs/>
          <w:kern w:val="1"/>
          <w:sz w:val="24"/>
          <w:highlight w:val="none"/>
          <w:lang w:val="en-US" w:eastAsia="zh-CN"/>
        </w:rPr>
        <w:t>7</w:t>
      </w:r>
      <w:r>
        <w:rPr>
          <w:rFonts w:hint="eastAsia" w:ascii="宋体" w:hAnsi="宋体" w:cs="宋体"/>
          <w:bCs/>
          <w:kern w:val="1"/>
          <w:sz w:val="24"/>
          <w:highlight w:val="none"/>
        </w:rPr>
        <w:t>人以上单数，其中评</w:t>
      </w:r>
      <w:r>
        <w:rPr>
          <w:rFonts w:hint="eastAsia" w:ascii="宋体" w:hAnsi="宋体" w:cs="宋体"/>
          <w:bCs/>
          <w:kern w:val="1"/>
          <w:sz w:val="24"/>
        </w:rPr>
        <w:t>审专家不得少于成员总数的三分之二。评审专家对本单位的采购项目只能作为采购人代表参与评标，采购代理机构工作人员不得参加由本机构代理的政府采购项目的评标。采购代理机构负责评标过程中的记录、联络及评委会交办的其他工作。</w:t>
      </w:r>
    </w:p>
    <w:p>
      <w:pPr>
        <w:widowControl/>
        <w:spacing w:line="490" w:lineRule="exact"/>
        <w:ind w:firstLine="480" w:firstLineChars="200"/>
        <w:rPr>
          <w:rFonts w:ascii="宋体" w:hAnsi="宋体" w:cs="宋体"/>
          <w:b/>
          <w:sz w:val="24"/>
          <w:szCs w:val="24"/>
        </w:rPr>
      </w:pPr>
      <w:r>
        <w:rPr>
          <w:rFonts w:hint="eastAsia" w:ascii="宋体" w:hAnsi="宋体" w:cs="宋体"/>
          <w:kern w:val="0"/>
          <w:sz w:val="24"/>
          <w:szCs w:val="24"/>
        </w:rPr>
        <w:t>评标委员会对各投标人的投标文件进行审查、评估和比较，并推荐出中标候选人。</w:t>
      </w:r>
    </w:p>
    <w:p>
      <w:pPr>
        <w:pStyle w:val="4"/>
        <w:spacing w:line="490" w:lineRule="exact"/>
        <w:ind w:firstLine="482" w:firstLineChars="200"/>
        <w:rPr>
          <w:rFonts w:ascii="宋体" w:hAnsi="宋体" w:cs="宋体"/>
          <w:sz w:val="24"/>
          <w:szCs w:val="24"/>
        </w:rPr>
      </w:pPr>
      <w:bookmarkStart w:id="74" w:name="_Toc385958808"/>
      <w:bookmarkStart w:id="75" w:name="_Toc28085"/>
      <w:bookmarkStart w:id="76" w:name="_Toc27940"/>
      <w:bookmarkStart w:id="77" w:name="_Toc386129876"/>
      <w:r>
        <w:rPr>
          <w:rFonts w:hint="eastAsia" w:ascii="宋体" w:hAnsi="宋体" w:cs="宋体"/>
          <w:sz w:val="24"/>
          <w:szCs w:val="24"/>
        </w:rPr>
        <w:t>3、投标文件初审</w:t>
      </w:r>
      <w:bookmarkEnd w:id="74"/>
      <w:bookmarkEnd w:id="75"/>
      <w:bookmarkEnd w:id="76"/>
      <w:bookmarkEnd w:id="77"/>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3.1投标文件的资格性审查</w:t>
      </w:r>
    </w:p>
    <w:p>
      <w:pPr>
        <w:spacing w:line="360" w:lineRule="auto"/>
        <w:ind w:firstLine="359"/>
        <w:rPr>
          <w:rFonts w:ascii="宋体" w:hAnsi="宋体" w:cs="宋体"/>
          <w:kern w:val="0"/>
          <w:sz w:val="24"/>
          <w:szCs w:val="24"/>
          <w:highlight w:val="none"/>
        </w:rPr>
      </w:pPr>
      <w:r>
        <w:rPr>
          <w:rFonts w:hint="eastAsia" w:ascii="宋体" w:hAnsi="宋体" w:cs="宋体"/>
          <w:kern w:val="0"/>
          <w:sz w:val="24"/>
          <w:szCs w:val="24"/>
          <w:highlight w:val="none"/>
        </w:rPr>
        <w:t>依据法律法规和招标文件的规定，对投标文件中的资格证明文件进行审查，审查投标人是否具备相应资格。</w:t>
      </w:r>
    </w:p>
    <w:p>
      <w:pPr>
        <w:pStyle w:val="15"/>
        <w:spacing w:line="336" w:lineRule="auto"/>
        <w:ind w:firstLine="480" w:firstLineChars="200"/>
        <w:rPr>
          <w:rFonts w:hAnsi="宋体"/>
          <w:color w:val="000000"/>
          <w:sz w:val="24"/>
          <w:szCs w:val="24"/>
          <w:highlight w:val="none"/>
        </w:rPr>
      </w:pPr>
      <w:r>
        <w:rPr>
          <w:rFonts w:hint="eastAsia" w:hAnsi="宋体"/>
          <w:bCs/>
          <w:sz w:val="24"/>
          <w:szCs w:val="24"/>
          <w:highlight w:val="none"/>
        </w:rPr>
        <w:t>开标结束后，</w:t>
      </w:r>
      <w:r>
        <w:rPr>
          <w:rFonts w:hint="eastAsia" w:hAnsi="宋体"/>
          <w:bCs/>
          <w:sz w:val="24"/>
          <w:szCs w:val="24"/>
          <w:highlight w:val="none"/>
          <w:lang w:val="en-US" w:eastAsia="zh-CN"/>
        </w:rPr>
        <w:t>评标委员会</w:t>
      </w:r>
      <w:r>
        <w:rPr>
          <w:rFonts w:hint="eastAsia" w:hAnsi="宋体"/>
          <w:bCs/>
          <w:sz w:val="24"/>
          <w:szCs w:val="24"/>
          <w:highlight w:val="none"/>
        </w:rPr>
        <w:t>首先按照</w:t>
      </w:r>
      <w:r>
        <w:rPr>
          <w:rFonts w:hint="eastAsia" w:hAnsi="宋体"/>
          <w:bCs/>
          <w:sz w:val="24"/>
          <w:szCs w:val="24"/>
          <w:highlight w:val="none"/>
          <w:lang w:eastAsia="zh-CN"/>
        </w:rPr>
        <w:t>招标文件</w:t>
      </w:r>
      <w:r>
        <w:rPr>
          <w:rFonts w:hint="eastAsia" w:hAnsi="宋体"/>
          <w:bCs/>
          <w:sz w:val="24"/>
          <w:szCs w:val="24"/>
          <w:highlight w:val="none"/>
        </w:rPr>
        <w:t>要求对各</w:t>
      </w:r>
      <w:r>
        <w:rPr>
          <w:rFonts w:hint="eastAsia" w:hAnsi="宋体"/>
          <w:bCs/>
          <w:sz w:val="24"/>
          <w:szCs w:val="24"/>
          <w:highlight w:val="none"/>
          <w:lang w:eastAsia="zh-CN"/>
        </w:rPr>
        <w:t>投标人</w:t>
      </w:r>
      <w:r>
        <w:rPr>
          <w:rFonts w:hint="eastAsia" w:hAnsi="宋体"/>
          <w:bCs/>
          <w:sz w:val="24"/>
          <w:szCs w:val="24"/>
          <w:highlight w:val="none"/>
        </w:rPr>
        <w:t>提供的资</w:t>
      </w:r>
      <w:r>
        <w:rPr>
          <w:rFonts w:hint="eastAsia" w:hAnsi="宋体"/>
          <w:bCs/>
          <w:sz w:val="24"/>
          <w:szCs w:val="24"/>
          <w:highlight w:val="none"/>
          <w:lang w:val="en-US" w:eastAsia="zh-CN"/>
        </w:rPr>
        <w:t>格</w:t>
      </w:r>
      <w:r>
        <w:rPr>
          <w:rFonts w:hint="eastAsia" w:hAnsi="宋体"/>
          <w:bCs/>
          <w:sz w:val="24"/>
          <w:szCs w:val="24"/>
          <w:highlight w:val="none"/>
        </w:rPr>
        <w:t>进行审查，投标文件应实质上响应</w:t>
      </w:r>
      <w:r>
        <w:rPr>
          <w:rFonts w:hint="eastAsia" w:hAnsi="宋体"/>
          <w:bCs/>
          <w:sz w:val="24"/>
          <w:szCs w:val="24"/>
          <w:highlight w:val="none"/>
          <w:lang w:eastAsia="zh-CN"/>
        </w:rPr>
        <w:t>招标文件</w:t>
      </w:r>
      <w:r>
        <w:rPr>
          <w:rFonts w:hint="eastAsia" w:hAnsi="宋体"/>
          <w:bCs/>
          <w:sz w:val="24"/>
          <w:szCs w:val="24"/>
          <w:highlight w:val="none"/>
        </w:rPr>
        <w:t>的要求，应与</w:t>
      </w:r>
      <w:r>
        <w:rPr>
          <w:rFonts w:hint="eastAsia" w:hAnsi="宋体"/>
          <w:bCs/>
          <w:sz w:val="24"/>
          <w:szCs w:val="24"/>
          <w:highlight w:val="none"/>
          <w:lang w:eastAsia="zh-CN"/>
        </w:rPr>
        <w:t>招标文件</w:t>
      </w:r>
      <w:r>
        <w:rPr>
          <w:rFonts w:hint="eastAsia" w:hAnsi="宋体"/>
          <w:bCs/>
          <w:sz w:val="24"/>
          <w:szCs w:val="24"/>
          <w:highlight w:val="none"/>
        </w:rPr>
        <w:t>所有条款、条件和规定相符，无显著差异或保留。合格投标人不足3家的，不得评标。审查合格的投标人方可进入评标阶段，缺项或一项不符合要求即不合格，不合格的投标人其投标无效，</w:t>
      </w:r>
      <w:r>
        <w:rPr>
          <w:rFonts w:hint="eastAsia" w:hAnsi="宋体"/>
          <w:color w:val="000000"/>
          <w:sz w:val="24"/>
          <w:szCs w:val="24"/>
          <w:highlight w:val="none"/>
        </w:rPr>
        <w:t>不再进入下一步评审</w:t>
      </w:r>
      <w:r>
        <w:rPr>
          <w:rFonts w:hint="eastAsia" w:hAnsi="宋体"/>
          <w:bCs/>
          <w:sz w:val="24"/>
          <w:szCs w:val="24"/>
          <w:highlight w:val="none"/>
        </w:rPr>
        <w:t>。投标人须在提交投标文件截止时间前单独提交下述资</w:t>
      </w:r>
      <w:r>
        <w:rPr>
          <w:rFonts w:hint="eastAsia" w:hAnsi="宋体"/>
          <w:color w:val="000000"/>
          <w:sz w:val="24"/>
          <w:szCs w:val="24"/>
          <w:highlight w:val="none"/>
        </w:rPr>
        <w:t>格证明材料原件，逾期不接受任何补充资料。</w:t>
      </w:r>
    </w:p>
    <w:p>
      <w:pPr>
        <w:overflowPunct w:val="0"/>
        <w:adjustRightInd w:val="0"/>
        <w:snapToGrid w:val="0"/>
        <w:spacing w:line="490" w:lineRule="exact"/>
        <w:ind w:firstLine="482" w:firstLineChars="200"/>
        <w:rPr>
          <w:rFonts w:ascii="宋体" w:hAnsi="宋体" w:cs="宋体"/>
          <w:b/>
          <w:bCs/>
          <w:kern w:val="0"/>
          <w:sz w:val="24"/>
          <w:szCs w:val="24"/>
        </w:rPr>
      </w:pPr>
      <w:r>
        <w:rPr>
          <w:rFonts w:hint="eastAsia" w:ascii="宋体" w:hAnsi="宋体" w:cs="宋体"/>
          <w:b/>
          <w:bCs/>
          <w:kern w:val="0"/>
          <w:sz w:val="24"/>
          <w:szCs w:val="24"/>
        </w:rPr>
        <w:t>资格审查：</w:t>
      </w:r>
    </w:p>
    <w:p>
      <w:pPr>
        <w:overflowPunct w:val="0"/>
        <w:adjustRightInd w:val="0"/>
        <w:snapToGrid w:val="0"/>
        <w:spacing w:line="49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详见投标人须知前附表</w:t>
      </w:r>
      <w:r>
        <w:rPr>
          <w:rFonts w:hint="eastAsia" w:ascii="宋体" w:hAnsi="宋体" w:cs="宋体"/>
          <w:b/>
          <w:bCs/>
          <w:kern w:val="0"/>
          <w:sz w:val="24"/>
          <w:szCs w:val="24"/>
          <w:highlight w:val="none"/>
          <w:lang w:val="en-US" w:eastAsia="zh-CN"/>
        </w:rPr>
        <w:t>18</w:t>
      </w:r>
      <w:r>
        <w:rPr>
          <w:rFonts w:hint="eastAsia" w:ascii="宋体" w:hAnsi="宋体" w:cs="宋体"/>
          <w:b/>
          <w:bCs/>
          <w:kern w:val="0"/>
          <w:sz w:val="24"/>
          <w:szCs w:val="24"/>
          <w:highlight w:val="none"/>
        </w:rPr>
        <w:t>条</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3.2投标文件符合性审查</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依据招标文件的规定，从投标文件的有效性、完整性和对招标文件的响应程度进行审查，以确定是否对招标文件的实质性内容作出响应。</w:t>
      </w:r>
    </w:p>
    <w:p>
      <w:pPr>
        <w:overflowPunct w:val="0"/>
        <w:adjustRightInd w:val="0"/>
        <w:snapToGrid w:val="0"/>
        <w:spacing w:line="490" w:lineRule="exact"/>
        <w:ind w:firstLine="482" w:firstLineChars="200"/>
        <w:rPr>
          <w:rFonts w:ascii="宋体" w:hAnsi="宋体" w:cs="宋体"/>
          <w:b/>
          <w:bCs/>
          <w:sz w:val="24"/>
          <w:szCs w:val="24"/>
        </w:rPr>
      </w:pPr>
      <w:r>
        <w:rPr>
          <w:rFonts w:hint="eastAsia" w:ascii="宋体" w:hAnsi="宋体" w:cs="宋体"/>
          <w:b/>
          <w:bCs/>
          <w:sz w:val="24"/>
          <w:szCs w:val="24"/>
        </w:rPr>
        <w:t>符合性评审</w:t>
      </w:r>
    </w:p>
    <w:p>
      <w:pPr>
        <w:adjustRightInd w:val="0"/>
        <w:snapToGrid w:val="0"/>
        <w:spacing w:line="490" w:lineRule="exact"/>
        <w:ind w:right="210" w:rightChars="100" w:firstLine="480" w:firstLineChars="200"/>
        <w:rPr>
          <w:rFonts w:ascii="宋体" w:hAnsi="宋体"/>
          <w:color w:val="000000"/>
          <w:sz w:val="24"/>
          <w:szCs w:val="24"/>
        </w:rPr>
      </w:pPr>
      <w:r>
        <w:rPr>
          <w:rFonts w:hint="eastAsia" w:ascii="宋体" w:hAnsi="宋体"/>
          <w:color w:val="000000"/>
          <w:sz w:val="24"/>
          <w:szCs w:val="24"/>
        </w:rPr>
        <w:t>下述内容凡有一项不合格即作</w:t>
      </w:r>
      <w:r>
        <w:rPr>
          <w:rFonts w:hint="eastAsia" w:ascii="宋体" w:hAnsi="宋体"/>
          <w:color w:val="000000"/>
          <w:sz w:val="24"/>
          <w:szCs w:val="24"/>
          <w:highlight w:val="none"/>
        </w:rPr>
        <w:t>为无效</w:t>
      </w: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处理</w:t>
      </w:r>
      <w:r>
        <w:rPr>
          <w:rFonts w:hint="eastAsia" w:ascii="宋体" w:hAnsi="宋体"/>
          <w:color w:val="000000"/>
          <w:sz w:val="24"/>
          <w:szCs w:val="24"/>
        </w:rPr>
        <w:t>，不再进入下一步评审：</w:t>
      </w:r>
    </w:p>
    <w:tbl>
      <w:tblPr>
        <w:tblStyle w:val="29"/>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2270"/>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restart"/>
            <w:vAlign w:val="center"/>
          </w:tcPr>
          <w:p>
            <w:pPr>
              <w:adjustRightInd w:val="0"/>
              <w:snapToGrid w:val="0"/>
              <w:spacing w:line="490" w:lineRule="exact"/>
              <w:ind w:right="210" w:rightChars="100"/>
              <w:jc w:val="center"/>
              <w:rPr>
                <w:rFonts w:ascii="宋体" w:hAnsi="宋体"/>
                <w:color w:val="000000"/>
                <w:sz w:val="24"/>
                <w:szCs w:val="24"/>
              </w:rPr>
            </w:pPr>
            <w:r>
              <w:rPr>
                <w:rFonts w:hint="eastAsia" w:ascii="宋体" w:hAnsi="宋体"/>
                <w:color w:val="000000"/>
                <w:sz w:val="24"/>
                <w:szCs w:val="24"/>
              </w:rPr>
              <w:t>符合性审查</w:t>
            </w:r>
          </w:p>
        </w:tc>
        <w:tc>
          <w:tcPr>
            <w:tcW w:w="227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投标人名称</w:t>
            </w:r>
          </w:p>
        </w:tc>
        <w:tc>
          <w:tcPr>
            <w:tcW w:w="660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投标文件报价</w:t>
            </w:r>
          </w:p>
        </w:tc>
        <w:tc>
          <w:tcPr>
            <w:tcW w:w="6600" w:type="dxa"/>
            <w:vAlign w:val="center"/>
          </w:tcPr>
          <w:p>
            <w:pPr>
              <w:pageBreakBefore w:val="0"/>
              <w:kinsoku/>
              <w:wordWrap/>
              <w:topLinePunct w:val="0"/>
              <w:autoSpaceDE/>
              <w:autoSpaceDN/>
              <w:bidi w:val="0"/>
              <w:adjustRightInd w:val="0"/>
              <w:snapToGrid w:val="0"/>
              <w:spacing w:line="490" w:lineRule="exact"/>
              <w:ind w:right="210" w:rightChars="100"/>
              <w:textAlignment w:val="auto"/>
            </w:pPr>
            <w:r>
              <w:rPr>
                <w:rFonts w:hint="eastAsia" w:ascii="宋体" w:hAnsi="宋体"/>
                <w:color w:val="000000"/>
                <w:sz w:val="24"/>
                <w:szCs w:val="24"/>
                <w:highlight w:val="none"/>
                <w:lang w:val="en-US" w:eastAsia="zh-CN"/>
              </w:rPr>
              <w:t>内容无重大缺漏项，报价唯一，且不能高于最高限价。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47" w:type="dxa"/>
            <w:vMerge w:val="continue"/>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vAlign w:val="center"/>
          </w:tcPr>
          <w:p>
            <w:pPr>
              <w:adjustRightInd w:val="0"/>
              <w:snapToGrid w:val="0"/>
              <w:rPr>
                <w:rFonts w:ascii="宋体" w:hAnsi="宋体"/>
                <w:color w:val="000000"/>
                <w:sz w:val="24"/>
                <w:szCs w:val="24"/>
              </w:rPr>
            </w:pPr>
            <w:r>
              <w:rPr>
                <w:rFonts w:hint="eastAsia" w:ascii="宋体" w:hAnsi="宋体"/>
                <w:color w:val="000000"/>
                <w:sz w:val="24"/>
                <w:szCs w:val="24"/>
              </w:rPr>
              <w:t>投标文件份数</w:t>
            </w:r>
          </w:p>
        </w:tc>
        <w:tc>
          <w:tcPr>
            <w:tcW w:w="6600" w:type="dxa"/>
            <w:vAlign w:val="center"/>
          </w:tcPr>
          <w:p>
            <w:pPr>
              <w:adjustRightInd w:val="0"/>
              <w:snapToGrid w:val="0"/>
              <w:ind w:right="210" w:rightChars="100"/>
              <w:rPr>
                <w:rFonts w:ascii="宋体" w:hAnsi="宋体"/>
                <w:color w:val="000000"/>
                <w:sz w:val="24"/>
                <w:szCs w:val="24"/>
              </w:rPr>
            </w:pPr>
            <w:r>
              <w:rPr>
                <w:rFonts w:hint="eastAsia" w:ascii="宋体" w:hAnsi="宋体"/>
                <w:color w:val="000000"/>
                <w:sz w:val="24"/>
                <w:szCs w:val="24"/>
              </w:rPr>
              <w:t>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投标文件有效性</w:t>
            </w:r>
          </w:p>
        </w:tc>
        <w:tc>
          <w:tcPr>
            <w:tcW w:w="660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投标文件的签署、加盖印章是否合格、有效。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lang w:val="en-US" w:eastAsia="zh-CN"/>
              </w:rPr>
              <w:t>工期</w:t>
            </w:r>
          </w:p>
        </w:tc>
        <w:tc>
          <w:tcPr>
            <w:tcW w:w="6600" w:type="dxa"/>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w:t>
            </w:r>
            <w:r>
              <w:rPr>
                <w:rFonts w:hint="eastAsia" w:ascii="宋体" w:hAnsi="宋体"/>
                <w:color w:val="000000"/>
                <w:sz w:val="24"/>
                <w:szCs w:val="24"/>
                <w:highlight w:val="none"/>
                <w:lang w:val="en-US" w:eastAsia="zh-CN"/>
              </w:rPr>
              <w:t>或优于</w:t>
            </w:r>
            <w:r>
              <w:rPr>
                <w:rFonts w:hint="eastAsia" w:ascii="宋体" w:hAnsi="宋体"/>
                <w:color w:val="000000"/>
                <w:sz w:val="24"/>
                <w:szCs w:val="24"/>
                <w:highlight w:val="none"/>
              </w:rPr>
              <w:t>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投标有效期</w:t>
            </w:r>
          </w:p>
        </w:tc>
        <w:tc>
          <w:tcPr>
            <w:tcW w:w="6600" w:type="dxa"/>
            <w:vAlign w:val="center"/>
          </w:tcPr>
          <w:p>
            <w:pPr>
              <w:adjustRightInd w:val="0"/>
              <w:snapToGrid w:val="0"/>
              <w:spacing w:line="490" w:lineRule="exact"/>
              <w:ind w:right="210" w:rightChars="100"/>
              <w:rPr>
                <w:rFonts w:ascii="宋体" w:hAnsi="宋体"/>
                <w:sz w:val="24"/>
                <w:highlight w:val="none"/>
              </w:rPr>
            </w:pPr>
            <w:r>
              <w:rPr>
                <w:rFonts w:hint="eastAsia" w:ascii="宋体" w:hAnsi="宋体"/>
                <w:color w:val="000000"/>
                <w:sz w:val="24"/>
                <w:szCs w:val="24"/>
                <w:highlight w:val="none"/>
              </w:rPr>
              <w:t>符合或优于招标文件要求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质量标准</w:t>
            </w:r>
          </w:p>
        </w:tc>
        <w:tc>
          <w:tcPr>
            <w:tcW w:w="6600" w:type="dxa"/>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符合招标文件要求</w:t>
            </w:r>
          </w:p>
        </w:tc>
      </w:tr>
    </w:tbl>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3.3经过对投标人投标文件的审查，出现下列情况者（但不限于），按无效投标处理。</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投标人的报价均超过</w:t>
      </w:r>
      <w:r>
        <w:rPr>
          <w:rFonts w:hint="eastAsia" w:ascii="宋体" w:hAnsi="宋体" w:cs="宋体"/>
          <w:sz w:val="24"/>
          <w:szCs w:val="24"/>
          <w:lang w:val="en-US" w:eastAsia="zh-CN"/>
        </w:rPr>
        <w:t>最高限价</w:t>
      </w:r>
      <w:r>
        <w:rPr>
          <w:rFonts w:hint="eastAsia" w:ascii="宋体" w:hAnsi="宋体" w:cs="宋体"/>
          <w:sz w:val="24"/>
          <w:szCs w:val="24"/>
        </w:rPr>
        <w:t>；</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投标人未经过正常渠道获取招标文件，或投标人名称与获取招标文件时登记的投标人名称不符的；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投标文件的装订、签署、盖章不符合招标文件要求；无投标有效期或有效期达不到招标文件要求的；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投标人未按照招标文件要求缴纳投标保证金的或投标保证金的交付单位和投标人的名称不一致；</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投标人针对同一项目递交两份或多份内容不同的投标文件，未书面声明哪一份是有效的或出现选择性报价的；</w:t>
      </w:r>
    </w:p>
    <w:p>
      <w:pPr>
        <w:numPr>
          <w:ilvl w:val="0"/>
          <w:numId w:val="6"/>
        </w:numPr>
        <w:spacing w:line="360" w:lineRule="auto"/>
        <w:ind w:firstLine="480" w:firstLineChars="200"/>
        <w:rPr>
          <w:rFonts w:ascii="宋体" w:hAnsi="宋体" w:cs="宋体"/>
          <w:kern w:val="0"/>
          <w:sz w:val="24"/>
          <w:szCs w:val="24"/>
        </w:rPr>
      </w:pPr>
      <w:r>
        <w:rPr>
          <w:rFonts w:hint="eastAsia" w:ascii="宋体" w:hAnsi="宋体" w:cs="宋体"/>
          <w:sz w:val="24"/>
          <w:szCs w:val="24"/>
        </w:rPr>
        <w:t>如澄清、补正、说明的内容与投标文件内容有重大相悖或矛盾的。</w:t>
      </w:r>
    </w:p>
    <w:p>
      <w:pPr>
        <w:pStyle w:val="4"/>
        <w:spacing w:line="360" w:lineRule="auto"/>
        <w:ind w:firstLine="482" w:firstLineChars="200"/>
        <w:rPr>
          <w:rFonts w:ascii="宋体" w:hAnsi="宋体" w:cs="宋体"/>
          <w:sz w:val="24"/>
          <w:szCs w:val="24"/>
        </w:rPr>
      </w:pPr>
      <w:bookmarkStart w:id="78" w:name="_Toc17705"/>
      <w:r>
        <w:rPr>
          <w:rFonts w:hint="eastAsia" w:ascii="宋体" w:hAnsi="宋体" w:cs="宋体"/>
          <w:sz w:val="24"/>
          <w:szCs w:val="24"/>
        </w:rPr>
        <w:t>4、投标文件澄清</w:t>
      </w:r>
      <w:bookmarkEnd w:id="78"/>
    </w:p>
    <w:p>
      <w:pPr>
        <w:spacing w:line="360" w:lineRule="auto"/>
        <w:ind w:firstLine="480" w:firstLineChars="200"/>
        <w:rPr>
          <w:rFonts w:ascii="宋体" w:hAnsi="宋体" w:cs="宋体"/>
          <w:sz w:val="24"/>
          <w:szCs w:val="24"/>
        </w:rPr>
      </w:pPr>
      <w:r>
        <w:rPr>
          <w:rFonts w:hint="eastAsia" w:ascii="宋体" w:hAnsi="宋体" w:cs="宋体"/>
          <w:sz w:val="24"/>
          <w:szCs w:val="24"/>
        </w:rPr>
        <w:t>4.1 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sz w:val="24"/>
          <w:szCs w:val="24"/>
        </w:rPr>
      </w:pPr>
      <w:r>
        <w:rPr>
          <w:rFonts w:hint="eastAsia" w:ascii="宋体" w:hAnsi="宋体" w:cs="宋体"/>
          <w:sz w:val="24"/>
          <w:szCs w:val="24"/>
        </w:rPr>
        <w:t>4.2 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ind w:firstLine="480" w:firstLineChars="200"/>
        <w:rPr>
          <w:rFonts w:ascii="宋体" w:hAnsi="宋体" w:cs="宋体"/>
          <w:sz w:val="24"/>
          <w:szCs w:val="24"/>
        </w:rPr>
      </w:pPr>
      <w:r>
        <w:rPr>
          <w:rFonts w:hint="eastAsia" w:ascii="宋体" w:hAnsi="宋体" w:cs="宋体"/>
          <w:sz w:val="24"/>
          <w:szCs w:val="24"/>
        </w:rPr>
        <w:t>4.3 评标委员会不接受投标人主动提出的澄清、说明。</w:t>
      </w:r>
    </w:p>
    <w:p>
      <w:pPr>
        <w:spacing w:line="360" w:lineRule="auto"/>
        <w:ind w:firstLine="480" w:firstLineChars="200"/>
        <w:rPr>
          <w:rFonts w:ascii="宋体" w:hAnsi="宋体" w:cs="宋体"/>
          <w:sz w:val="24"/>
          <w:szCs w:val="24"/>
        </w:rPr>
      </w:pPr>
      <w:r>
        <w:rPr>
          <w:rFonts w:hint="eastAsia" w:ascii="宋体" w:hAnsi="宋体" w:cs="宋体"/>
          <w:sz w:val="24"/>
          <w:szCs w:val="24"/>
        </w:rPr>
        <w:t>4.4 有效的书面澄清材料，是投标文件的补充材料，成为投标文件的组成部分。</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5、评审</w:t>
      </w:r>
    </w:p>
    <w:p>
      <w:pPr>
        <w:spacing w:line="360" w:lineRule="auto"/>
        <w:ind w:firstLine="480" w:firstLineChars="200"/>
        <w:rPr>
          <w:rFonts w:ascii="宋体" w:hAnsi="宋体" w:cs="宋体"/>
          <w:sz w:val="24"/>
          <w:szCs w:val="24"/>
        </w:rPr>
      </w:pPr>
      <w:bookmarkStart w:id="79" w:name="_Toc12947"/>
      <w:r>
        <w:rPr>
          <w:rFonts w:hint="eastAsia" w:ascii="宋体" w:hAnsi="宋体" w:cs="宋体"/>
          <w:sz w:val="24"/>
          <w:szCs w:val="24"/>
        </w:rPr>
        <w:t xml:space="preserve">5.1评标委员会有权对在评审过程中出现的一切问题，根据《中华人民共和国政府采购法》《中华人民共和国政府采购法实施条例》的条款，本着公开、公平、公正的原则进行处理。 </w:t>
      </w:r>
    </w:p>
    <w:p>
      <w:pPr>
        <w:spacing w:line="360" w:lineRule="auto"/>
        <w:ind w:firstLine="480" w:firstLineChars="200"/>
        <w:rPr>
          <w:rFonts w:ascii="宋体" w:hAnsi="宋体" w:cs="宋体"/>
          <w:sz w:val="24"/>
          <w:szCs w:val="24"/>
        </w:rPr>
      </w:pPr>
      <w:r>
        <w:rPr>
          <w:rFonts w:hint="eastAsia" w:ascii="宋体" w:hAnsi="宋体" w:cs="宋体"/>
          <w:sz w:val="24"/>
          <w:szCs w:val="24"/>
        </w:rPr>
        <w:t>5.2评标流程</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w:t>
      </w:r>
      <w:r>
        <w:rPr>
          <w:rFonts w:hint="eastAsia" w:ascii="宋体" w:hAnsi="宋体"/>
          <w:bCs/>
          <w:sz w:val="24"/>
          <w:szCs w:val="24"/>
        </w:rPr>
        <w:t>应当依法对投标人的资格进行审查，只有通过资格审查的投标人，</w:t>
      </w:r>
      <w:r>
        <w:rPr>
          <w:rFonts w:hint="eastAsia" w:ascii="宋体" w:hAnsi="宋体" w:cs="宋体"/>
          <w:sz w:val="24"/>
          <w:szCs w:val="24"/>
        </w:rPr>
        <w:t>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评标委员会应当对符合资格的投标人的投标文件进行符合性审查，只有通过符合性审查的投标人，才能进入下一项，否则被淘汰。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7"/>
        </w:numPr>
        <w:spacing w:line="360" w:lineRule="auto"/>
        <w:rPr>
          <w:rFonts w:ascii="宋体" w:hAnsi="宋体" w:cs="宋体"/>
          <w:sz w:val="24"/>
          <w:szCs w:val="24"/>
        </w:rPr>
      </w:pPr>
      <w:r>
        <w:rPr>
          <w:rFonts w:hint="eastAsia" w:ascii="宋体" w:hAnsi="宋体" w:cs="宋体"/>
          <w:sz w:val="24"/>
          <w:szCs w:val="24"/>
        </w:rPr>
        <w:t>对招标文件作出的实质性变动是招标文件的有效组成部分，评标委员</w:t>
      </w:r>
    </w:p>
    <w:p>
      <w:pPr>
        <w:spacing w:line="360" w:lineRule="auto"/>
        <w:rPr>
          <w:rFonts w:ascii="宋体" w:hAnsi="宋体" w:cs="宋体"/>
          <w:sz w:val="24"/>
          <w:szCs w:val="24"/>
        </w:rPr>
      </w:pPr>
      <w:r>
        <w:rPr>
          <w:rFonts w:hint="eastAsia" w:ascii="宋体" w:hAnsi="宋体" w:cs="宋体"/>
          <w:sz w:val="24"/>
          <w:szCs w:val="24"/>
        </w:rPr>
        <w:t>会应当及时以书面形式同时通知所有参加投标的投标人。</w:t>
      </w:r>
    </w:p>
    <w:p>
      <w:pPr>
        <w:widowControl/>
        <w:numPr>
          <w:ilvl w:val="0"/>
          <w:numId w:val="7"/>
        </w:numPr>
        <w:spacing w:line="360" w:lineRule="auto"/>
        <w:rPr>
          <w:rFonts w:ascii="宋体" w:hAnsi="宋体" w:cs="宋体"/>
          <w:sz w:val="24"/>
          <w:szCs w:val="24"/>
        </w:rPr>
      </w:pPr>
      <w:r>
        <w:rPr>
          <w:rFonts w:hint="eastAsia" w:ascii="宋体" w:hAnsi="宋体" w:cs="宋体"/>
          <w:sz w:val="24"/>
          <w:szCs w:val="24"/>
        </w:rPr>
        <w:t>由评标委员会采用综合评分法对提交投标报价的投标人进行综合评分。评标委员会按</w:t>
      </w:r>
      <w:r>
        <w:rPr>
          <w:rFonts w:hint="eastAsia" w:ascii="宋体" w:hAnsi="宋体" w:cs="宋体"/>
          <w:sz w:val="24"/>
          <w:szCs w:val="24"/>
          <w:highlight w:val="none"/>
        </w:rPr>
        <w:t>第四部分评审标准规定的</w:t>
      </w:r>
      <w:r>
        <w:rPr>
          <w:rFonts w:hint="eastAsia" w:ascii="宋体" w:hAnsi="宋体" w:cs="宋体"/>
          <w:sz w:val="24"/>
          <w:szCs w:val="24"/>
        </w:rPr>
        <w:t>各项因素进行比较、自主打分、综合评审。评标委员会将评审得分汇总后，按评审总得分由高到低汇总排序，推荐3名中标候选人；评审得分相同的，按照技术部分优劣顺序推荐。</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6、定标</w:t>
      </w:r>
      <w:bookmarkEnd w:id="79"/>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6.1代理机构在评标结束后1个工作日内将评标报告送达采购人，采购人在收到评标报告后4个工作日内，按照评标报告中推荐的顺序确认第一中标候选人为中标人，同时书面复函代理机构</w:t>
      </w:r>
      <w:r>
        <w:rPr>
          <w:rFonts w:hint="eastAsia" w:ascii="宋体" w:hAnsi="宋体" w:cs="宋体"/>
          <w:sz w:val="24"/>
          <w:szCs w:val="24"/>
          <w:lang w:eastAsia="zh-CN"/>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6.2投标人对中标（成交）结果公告有异议的，按照《中华人民共和国政府采购法》第五十二条之有关规定执行。提出质疑的投标人应当有明确的请求和必要的证明材料，应保证提出的质疑内容及相应证明材料的真实性及来源的合法性，并承担相应的法律责任。</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6.3代理机构收到采购单位定标复函后1个工作日内，在省级以上财政部门指定的媒体上公告中标结果，并向中标人发出中标通知书。中标（成交）结果公告期限为1个工作日。</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6.4中标人拒绝与采购人签订合同的，采购人可以按照评标报告推荐的中标候选人名单排序，确定下一候选人为中标人，也可以重新开展政府采购活动。</w:t>
      </w:r>
    </w:p>
    <w:p>
      <w:pPr>
        <w:spacing w:line="450" w:lineRule="exact"/>
        <w:ind w:firstLine="482" w:firstLineChars="200"/>
        <w:rPr>
          <w:rFonts w:ascii="宋体" w:hAnsi="宋体"/>
          <w:b/>
          <w:sz w:val="24"/>
        </w:rPr>
      </w:pPr>
      <w:r>
        <w:rPr>
          <w:rFonts w:hint="eastAsia" w:ascii="宋体" w:hAnsi="宋体"/>
          <w:b/>
          <w:sz w:val="24"/>
        </w:rPr>
        <w:t>7、中标通知</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.1</w:t>
      </w:r>
      <w:r>
        <w:rPr>
          <w:rFonts w:hint="eastAsia" w:ascii="宋体" w:hAnsi="宋体"/>
          <w:sz w:val="24"/>
        </w:rPr>
        <w:t>中标人确定之后，由采购代理机构</w:t>
      </w:r>
      <w:r>
        <w:rPr>
          <w:rFonts w:ascii="宋体" w:hAnsi="宋体"/>
          <w:sz w:val="24"/>
        </w:rPr>
        <w:t>发出</w:t>
      </w:r>
      <w:r>
        <w:rPr>
          <w:rFonts w:hint="eastAsia" w:ascii="宋体" w:hAnsi="宋体"/>
          <w:sz w:val="24"/>
        </w:rPr>
        <w:t>中标</w:t>
      </w:r>
      <w:r>
        <w:rPr>
          <w:rFonts w:ascii="宋体" w:hAnsi="宋体"/>
          <w:sz w:val="24"/>
        </w:rPr>
        <w:t xml:space="preserve">通知书。 </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.2</w:t>
      </w:r>
      <w:r>
        <w:rPr>
          <w:rFonts w:hint="eastAsia" w:ascii="宋体" w:hAnsi="宋体"/>
          <w:sz w:val="24"/>
        </w:rPr>
        <w:t>中标通知书发出后，采购人不得违法改变中标结果，中标人无正当理由不得放弃中标。</w:t>
      </w:r>
    </w:p>
    <w:p>
      <w:pPr>
        <w:spacing w:line="450" w:lineRule="exact"/>
        <w:ind w:firstLine="480" w:firstLineChars="200"/>
      </w:pPr>
      <w:r>
        <w:rPr>
          <w:rFonts w:hint="eastAsia" w:ascii="宋体" w:hAnsi="宋体"/>
          <w:sz w:val="24"/>
        </w:rPr>
        <w:t>7.3采购人不得向中标人提出任何不合理的要求作为签订合同的条件。</w:t>
      </w:r>
    </w:p>
    <w:p>
      <w:pPr>
        <w:pStyle w:val="19"/>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0" w:name="_Toc740"/>
      <w:bookmarkStart w:id="81" w:name="_Toc19972"/>
      <w:bookmarkStart w:id="82" w:name="_Toc13065125"/>
      <w:bookmarkStart w:id="83" w:name="_Toc25308"/>
      <w:bookmarkStart w:id="84" w:name="_Toc794"/>
      <w:r>
        <w:rPr>
          <w:rFonts w:hint="eastAsia" w:ascii="宋体" w:hAnsi="宋体" w:cs="宋体"/>
          <w:b/>
          <w:bCs/>
          <w:kern w:val="0"/>
          <w:sz w:val="32"/>
          <w:szCs w:val="28"/>
        </w:rPr>
        <w:t>签订合同</w:t>
      </w:r>
      <w:bookmarkEnd w:id="80"/>
      <w:bookmarkEnd w:id="81"/>
      <w:bookmarkEnd w:id="82"/>
      <w:bookmarkEnd w:id="83"/>
      <w:bookmarkEnd w:id="84"/>
    </w:p>
    <w:p>
      <w:pPr>
        <w:spacing w:line="360" w:lineRule="auto"/>
        <w:ind w:firstLine="360" w:firstLineChars="150"/>
        <w:jc w:val="left"/>
        <w:rPr>
          <w:rFonts w:ascii="宋体" w:hAnsi="宋体" w:cs="宋体"/>
          <w:sz w:val="24"/>
          <w:szCs w:val="24"/>
        </w:rPr>
      </w:pPr>
      <w:r>
        <w:rPr>
          <w:rFonts w:hint="eastAsia" w:ascii="宋体" w:hAnsi="宋体" w:cs="宋体"/>
          <w:sz w:val="24"/>
          <w:szCs w:val="24"/>
        </w:rPr>
        <w:t>1、采购人应当自中标通知书发出之日起</w:t>
      </w:r>
      <w:r>
        <w:rPr>
          <w:rFonts w:hint="eastAsia" w:ascii="宋体" w:hAnsi="宋体" w:cs="宋体"/>
          <w:sz w:val="24"/>
          <w:szCs w:val="24"/>
          <w:lang w:val="en-US" w:eastAsia="zh-CN"/>
        </w:rPr>
        <w:t>25</w:t>
      </w:r>
      <w:r>
        <w:rPr>
          <w:rFonts w:hint="eastAsia" w:ascii="宋体" w:hAnsi="宋体" w:cs="宋体"/>
          <w:sz w:val="24"/>
          <w:szCs w:val="24"/>
        </w:rPr>
        <w:t>日内，按照招标文件和中标人投标文件，与中标人签订书面合同。所签订的合同不得对招标文件确定的事项和中标人投标文件作实质性修改</w:t>
      </w:r>
      <w:r>
        <w:rPr>
          <w:rFonts w:hint="eastAsia" w:ascii="宋体" w:hAnsi="宋体" w:cs="宋体"/>
          <w:b/>
          <w:bCs/>
          <w:sz w:val="24"/>
          <w:szCs w:val="24"/>
        </w:rPr>
        <w:t>（中标人须在合同签订后2个工作日内，提供完整的合同扫描件发送至邮</w:t>
      </w:r>
      <w:r>
        <w:rPr>
          <w:rFonts w:hint="eastAsia" w:ascii="宋体" w:hAnsi="宋体" w:cs="宋体"/>
          <w:b/>
          <w:bCs/>
          <w:sz w:val="24"/>
          <w:szCs w:val="24"/>
          <w:highlight w:val="none"/>
        </w:rPr>
        <w:t>箱</w:t>
      </w:r>
      <w:r>
        <w:rPr>
          <w:rFonts w:hint="eastAsia" w:ascii="宋体" w:hAnsi="宋体" w:cs="宋体"/>
          <w:b/>
          <w:bCs/>
          <w:sz w:val="24"/>
          <w:szCs w:val="24"/>
          <w:highlight w:val="none"/>
          <w:lang w:val="en-US" w:eastAsia="zh-CN"/>
        </w:rPr>
        <w:t>694008170@qq.com</w:t>
      </w:r>
      <w:r>
        <w:rPr>
          <w:rFonts w:hint="eastAsia" w:ascii="宋体" w:hAnsi="宋体" w:cs="宋体"/>
          <w:b/>
          <w:bCs/>
          <w:sz w:val="24"/>
          <w:szCs w:val="24"/>
          <w:highlight w:val="none"/>
        </w:rPr>
        <w:t>）</w:t>
      </w:r>
      <w:r>
        <w:rPr>
          <w:rFonts w:hint="eastAsia" w:ascii="宋体" w:hAnsi="宋体" w:cs="宋体"/>
          <w:sz w:val="24"/>
          <w:szCs w:val="24"/>
        </w:rPr>
        <w:t>。中标人无正当理由不得拖延或拒绝与采购人签订书面合同，否则，采购人有权取消该中标资格</w:t>
      </w:r>
      <w:r>
        <w:rPr>
          <w:rFonts w:hint="eastAsia" w:ascii="宋体" w:hAnsi="宋体" w:cs="宋体"/>
          <w:sz w:val="24"/>
          <w:szCs w:val="24"/>
          <w:lang w:eastAsia="zh-CN"/>
        </w:rPr>
        <w:t>、</w:t>
      </w:r>
      <w:r>
        <w:rPr>
          <w:rFonts w:hint="eastAsia" w:ascii="宋体" w:hAnsi="宋体" w:eastAsia="宋体" w:cs="宋体"/>
          <w:color w:val="auto"/>
          <w:sz w:val="24"/>
          <w:szCs w:val="24"/>
          <w:highlight w:val="none"/>
        </w:rPr>
        <w:t>不退还</w:t>
      </w:r>
      <w:r>
        <w:rPr>
          <w:rFonts w:hint="eastAsia" w:ascii="宋体" w:hAnsi="宋体" w:eastAsia="宋体" w:cs="宋体"/>
          <w:color w:val="auto"/>
          <w:sz w:val="24"/>
          <w:szCs w:val="24"/>
          <w:highlight w:val="none"/>
          <w:lang w:eastAsia="zh-CN"/>
        </w:rPr>
        <w:t>投标保证金</w:t>
      </w:r>
      <w:r>
        <w:rPr>
          <w:rFonts w:hint="eastAsia" w:ascii="宋体" w:hAnsi="宋体" w:cs="宋体"/>
          <w:sz w:val="24"/>
          <w:szCs w:val="24"/>
        </w:rPr>
        <w:t>，因此给采购人造成损失的，中标人还应赔偿其全部损失。</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2、采购人应当在合同签订后2个工作日内将政府采购合同在陕西省政府采购网进行公示，招标文件及中标人的投标文件均作为合同的组成部分。</w:t>
      </w:r>
    </w:p>
    <w:p>
      <w:pPr>
        <w:spacing w:line="360" w:lineRule="auto"/>
        <w:ind w:firstLine="360" w:firstLineChars="150"/>
        <w:jc w:val="left"/>
        <w:rPr>
          <w:rFonts w:ascii="宋体" w:hAnsi="宋体" w:cs="宋体"/>
          <w:sz w:val="24"/>
          <w:szCs w:val="24"/>
        </w:rPr>
      </w:pPr>
      <w:bookmarkStart w:id="85" w:name="_Toc8117"/>
      <w:r>
        <w:rPr>
          <w:rFonts w:hint="eastAsia" w:ascii="宋体" w:hAnsi="宋体" w:cs="宋体"/>
          <w:sz w:val="24"/>
          <w:szCs w:val="24"/>
        </w:rPr>
        <w:t>3、根据需要，代理机构应协助采购人监督、协调和处理履约过程中出现的</w:t>
      </w:r>
      <w:bookmarkEnd w:id="85"/>
      <w:bookmarkStart w:id="86" w:name="_Toc2868"/>
      <w:r>
        <w:rPr>
          <w:rFonts w:hint="eastAsia" w:ascii="宋体" w:hAnsi="宋体" w:cs="宋体"/>
          <w:sz w:val="24"/>
          <w:szCs w:val="24"/>
        </w:rPr>
        <w:t>问题。</w:t>
      </w:r>
      <w:bookmarkEnd w:id="86"/>
    </w:p>
    <w:p>
      <w:pPr>
        <w:spacing w:line="360" w:lineRule="auto"/>
        <w:ind w:firstLine="360" w:firstLineChars="150"/>
        <w:jc w:val="left"/>
        <w:rPr>
          <w:rFonts w:ascii="宋体" w:hAnsi="宋体" w:cs="宋体"/>
          <w:sz w:val="24"/>
          <w:szCs w:val="24"/>
        </w:rPr>
      </w:pPr>
      <w:r>
        <w:rPr>
          <w:rFonts w:hint="eastAsia" w:ascii="宋体" w:hAnsi="宋体" w:cs="宋体"/>
          <w:sz w:val="24"/>
          <w:szCs w:val="24"/>
        </w:rPr>
        <w:t>4、富平县财政局在合同履行期间以及履行期后，可以随时检查项目的执行情况，对采购标准、采购内容进行调查核实，并对发现的问题进行处理。</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采购合同的履约验收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olor w:val="auto"/>
          <w:sz w:val="24"/>
          <w:highlight w:val="magenta"/>
          <w:lang w:eastAsia="zh-CN"/>
        </w:rPr>
      </w:pPr>
      <w:r>
        <w:rPr>
          <w:rFonts w:hint="eastAsia" w:ascii="宋体" w:hAnsi="宋体"/>
          <w:color w:val="auto"/>
          <w:sz w:val="24"/>
          <w:highlight w:val="none"/>
          <w:lang w:val="en-US" w:eastAsia="zh-CN"/>
        </w:rPr>
        <w:t>依据相关规定及</w:t>
      </w:r>
      <w:r>
        <w:rPr>
          <w:rFonts w:hint="eastAsia" w:ascii="宋体" w:hAnsi="宋体"/>
          <w:color w:val="auto"/>
          <w:sz w:val="24"/>
          <w:highlight w:val="none"/>
        </w:rPr>
        <w:t>采购人</w:t>
      </w:r>
      <w:r>
        <w:rPr>
          <w:rFonts w:hint="eastAsia" w:ascii="宋体" w:hAnsi="宋体"/>
          <w:color w:val="auto"/>
          <w:sz w:val="24"/>
          <w:highlight w:val="none"/>
          <w:lang w:val="en-US" w:eastAsia="zh-CN"/>
        </w:rPr>
        <w:t>要求</w:t>
      </w:r>
      <w:r>
        <w:rPr>
          <w:rFonts w:hint="eastAsia" w:ascii="宋体" w:hAnsi="宋体"/>
          <w:color w:val="auto"/>
          <w:sz w:val="24"/>
          <w:highlight w:val="none"/>
        </w:rPr>
        <w:t>对</w:t>
      </w:r>
      <w:r>
        <w:rPr>
          <w:rFonts w:hint="eastAsia" w:ascii="宋体" w:hAnsi="宋体"/>
          <w:color w:val="auto"/>
          <w:sz w:val="24"/>
          <w:highlight w:val="none"/>
          <w:lang w:val="en-US" w:eastAsia="zh-CN"/>
        </w:rPr>
        <w:t>投标</w:t>
      </w:r>
      <w:r>
        <w:rPr>
          <w:rFonts w:hint="eastAsia" w:ascii="宋体" w:hAnsi="宋体"/>
          <w:color w:val="auto"/>
          <w:sz w:val="24"/>
          <w:highlight w:val="none"/>
        </w:rPr>
        <w:t>履约情况进行验收。</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7" w:name="_Toc13065126"/>
      <w:bookmarkStart w:id="88" w:name="_Toc6476"/>
      <w:bookmarkStart w:id="89" w:name="_Toc26132"/>
      <w:bookmarkStart w:id="90" w:name="_Toc28110"/>
      <w:bookmarkStart w:id="91" w:name="_Toc28603"/>
      <w:r>
        <w:rPr>
          <w:rFonts w:hint="eastAsia" w:ascii="宋体" w:hAnsi="宋体" w:cs="宋体"/>
          <w:b/>
          <w:bCs/>
          <w:kern w:val="0"/>
          <w:sz w:val="32"/>
          <w:szCs w:val="28"/>
        </w:rPr>
        <w:t>招标代理服务费</w:t>
      </w:r>
      <w:bookmarkEnd w:id="87"/>
      <w:bookmarkEnd w:id="88"/>
      <w:bookmarkEnd w:id="89"/>
      <w:bookmarkEnd w:id="90"/>
      <w:bookmarkEnd w:id="91"/>
    </w:p>
    <w:p>
      <w:pPr>
        <w:widowControl/>
        <w:numPr>
          <w:ilvl w:val="0"/>
          <w:numId w:val="0"/>
        </w:numPr>
        <w:spacing w:line="360" w:lineRule="auto"/>
        <w:ind w:firstLine="480" w:firstLineChars="200"/>
        <w:jc w:val="both"/>
        <w:outlineLvl w:val="1"/>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p>
      <w:pPr>
        <w:widowControl/>
        <w:numPr>
          <w:ilvl w:val="0"/>
          <w:numId w:val="0"/>
        </w:numPr>
        <w:spacing w:line="360" w:lineRule="auto"/>
        <w:ind w:firstLine="643" w:firstLineChars="200"/>
        <w:jc w:val="center"/>
        <w:outlineLvl w:val="1"/>
        <w:rPr>
          <w:rFonts w:ascii="宋体" w:hAnsi="宋体" w:cs="宋体"/>
          <w:b/>
          <w:bCs/>
          <w:kern w:val="0"/>
          <w:sz w:val="32"/>
          <w:szCs w:val="28"/>
        </w:rPr>
      </w:pPr>
      <w:r>
        <w:rPr>
          <w:rFonts w:hint="eastAsia" w:ascii="宋体" w:hAnsi="宋体" w:eastAsia="宋体" w:cs="宋体"/>
          <w:b/>
          <w:bCs/>
          <w:kern w:val="0"/>
          <w:sz w:val="32"/>
          <w:szCs w:val="28"/>
          <w:lang w:val="en-US" w:eastAsia="zh-CN"/>
        </w:rPr>
        <w:t>九、</w:t>
      </w:r>
      <w:r>
        <w:rPr>
          <w:rFonts w:hint="eastAsia" w:ascii="宋体" w:hAnsi="宋体" w:eastAsia="宋体" w:cs="宋体"/>
          <w:b/>
          <w:bCs/>
          <w:kern w:val="0"/>
          <w:sz w:val="32"/>
          <w:szCs w:val="28"/>
        </w:rPr>
        <w:t>其</w:t>
      </w:r>
      <w:r>
        <w:rPr>
          <w:rFonts w:hint="eastAsia" w:ascii="宋体" w:hAnsi="宋体" w:cs="宋体"/>
          <w:b/>
          <w:bCs/>
          <w:kern w:val="0"/>
          <w:sz w:val="32"/>
          <w:szCs w:val="28"/>
        </w:rPr>
        <w:t>他</w:t>
      </w:r>
    </w:p>
    <w:p>
      <w:pPr>
        <w:spacing w:line="360" w:lineRule="auto"/>
        <w:ind w:firstLine="422"/>
        <w:rPr>
          <w:rFonts w:ascii="宋体" w:hAnsi="宋体" w:cs="宋体"/>
          <w:b/>
          <w:kern w:val="1"/>
          <w:sz w:val="24"/>
        </w:rPr>
      </w:pPr>
      <w:r>
        <w:rPr>
          <w:rFonts w:hint="eastAsia" w:ascii="宋体" w:hAnsi="宋体" w:cs="宋体"/>
          <w:b/>
          <w:kern w:val="1"/>
          <w:sz w:val="24"/>
        </w:rPr>
        <w:t>1、</w:t>
      </w:r>
      <w:r>
        <w:rPr>
          <w:rFonts w:ascii="宋体" w:hAnsi="宋体" w:cs="宋体"/>
          <w:b/>
          <w:kern w:val="1"/>
          <w:sz w:val="24"/>
        </w:rPr>
        <w:t>有下列情况之一者，投标文件无效</w:t>
      </w:r>
    </w:p>
    <w:p>
      <w:pPr>
        <w:spacing w:line="360" w:lineRule="auto"/>
        <w:ind w:firstLine="422"/>
        <w:rPr>
          <w:rFonts w:ascii="宋体" w:hAnsi="宋体" w:cs="宋体"/>
          <w:kern w:val="1"/>
          <w:sz w:val="24"/>
        </w:rPr>
      </w:pPr>
      <w:r>
        <w:rPr>
          <w:rFonts w:hint="eastAsia" w:ascii="宋体" w:hAnsi="宋体" w:cs="宋体"/>
          <w:kern w:val="1"/>
          <w:sz w:val="24"/>
        </w:rPr>
        <w:t>1.1投标报价高于</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1.2</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要求装订</w:t>
      </w:r>
      <w:r>
        <w:rPr>
          <w:rFonts w:hint="eastAsia" w:ascii="宋体" w:hAnsi="宋体" w:cs="宋体"/>
          <w:kern w:val="1"/>
          <w:sz w:val="24"/>
        </w:rPr>
        <w:t>、</w:t>
      </w:r>
      <w:r>
        <w:rPr>
          <w:rFonts w:ascii="宋体" w:hAnsi="宋体" w:cs="宋体"/>
          <w:kern w:val="1"/>
          <w:sz w:val="24"/>
        </w:rPr>
        <w:t>封装的；</w:t>
      </w:r>
    </w:p>
    <w:p>
      <w:pPr>
        <w:pStyle w:val="11"/>
        <w:spacing w:line="360" w:lineRule="auto"/>
        <w:ind w:firstLine="420" w:firstLineChars="175"/>
      </w:pPr>
      <w:r>
        <w:rPr>
          <w:rFonts w:hint="eastAsia" w:ascii="宋体" w:hAnsi="宋体" w:cs="宋体"/>
          <w:kern w:val="1"/>
          <w:sz w:val="24"/>
        </w:rPr>
        <w:t>1.3</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w:t>
      </w:r>
      <w:r>
        <w:rPr>
          <w:rFonts w:hint="eastAsia" w:ascii="宋体" w:hAnsi="宋体" w:cs="宋体"/>
          <w:kern w:val="1"/>
          <w:sz w:val="24"/>
        </w:rPr>
        <w:t>提供投标文件及电子版份数的</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1.4未按招标文件要求签署、盖章的；</w:t>
      </w:r>
    </w:p>
    <w:p>
      <w:pPr>
        <w:spacing w:line="360" w:lineRule="auto"/>
        <w:ind w:firstLine="422"/>
        <w:rPr>
          <w:rFonts w:ascii="宋体" w:hAnsi="宋体" w:cs="宋体"/>
          <w:kern w:val="1"/>
          <w:sz w:val="24"/>
        </w:rPr>
      </w:pPr>
      <w:r>
        <w:rPr>
          <w:rFonts w:hint="eastAsia" w:ascii="宋体" w:hAnsi="宋体" w:cs="宋体"/>
          <w:kern w:val="1"/>
          <w:sz w:val="24"/>
        </w:rPr>
        <w:t>1.5不具备招标文件中规定的资格要求的；</w:t>
      </w:r>
    </w:p>
    <w:p>
      <w:pPr>
        <w:spacing w:line="360" w:lineRule="auto"/>
        <w:ind w:firstLine="422"/>
        <w:rPr>
          <w:rFonts w:ascii="宋体" w:hAnsi="宋体" w:cs="宋体"/>
          <w:kern w:val="1"/>
          <w:sz w:val="24"/>
        </w:rPr>
      </w:pPr>
      <w:r>
        <w:rPr>
          <w:rFonts w:hint="eastAsia" w:ascii="宋体" w:hAnsi="宋体" w:cs="宋体"/>
          <w:kern w:val="1"/>
          <w:sz w:val="24"/>
        </w:rPr>
        <w:t xml:space="preserve">1.6 </w:t>
      </w:r>
      <w:r>
        <w:rPr>
          <w:rFonts w:ascii="宋体" w:hAnsi="宋体" w:cs="宋体"/>
          <w:kern w:val="1"/>
          <w:sz w:val="24"/>
        </w:rPr>
        <w:t>不能满足</w:t>
      </w:r>
      <w:r>
        <w:rPr>
          <w:rFonts w:hint="eastAsia" w:ascii="宋体" w:hAnsi="宋体" w:cs="宋体"/>
          <w:kern w:val="1"/>
          <w:sz w:val="24"/>
        </w:rPr>
        <w:t>采购人</w:t>
      </w:r>
      <w:r>
        <w:rPr>
          <w:rFonts w:hint="eastAsia" w:ascii="宋体" w:hAnsi="宋体" w:cs="宋体"/>
          <w:kern w:val="1"/>
          <w:sz w:val="24"/>
          <w:lang w:val="en-US" w:eastAsia="zh-CN"/>
        </w:rPr>
        <w:t>工期</w:t>
      </w:r>
      <w:r>
        <w:rPr>
          <w:rFonts w:ascii="宋体" w:hAnsi="宋体" w:cs="宋体"/>
          <w:kern w:val="1"/>
          <w:sz w:val="24"/>
        </w:rPr>
        <w:t>要求的；</w:t>
      </w:r>
    </w:p>
    <w:p>
      <w:pPr>
        <w:spacing w:line="360" w:lineRule="auto"/>
        <w:ind w:firstLine="422"/>
        <w:rPr>
          <w:rFonts w:ascii="宋体" w:hAnsi="宋体" w:cs="宋体"/>
          <w:kern w:val="1"/>
          <w:sz w:val="24"/>
        </w:rPr>
      </w:pPr>
      <w:r>
        <w:rPr>
          <w:rFonts w:hint="eastAsia" w:ascii="宋体" w:hAnsi="宋体" w:cs="宋体"/>
          <w:kern w:val="1"/>
          <w:sz w:val="24"/>
        </w:rPr>
        <w:t>1.7</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所提供的证书和资料经查有弄虚作假行为的；</w:t>
      </w:r>
    </w:p>
    <w:p>
      <w:pPr>
        <w:spacing w:line="360" w:lineRule="auto"/>
        <w:ind w:firstLine="422"/>
        <w:rPr>
          <w:rFonts w:ascii="宋体" w:hAnsi="宋体" w:cs="宋体"/>
          <w:kern w:val="1"/>
          <w:sz w:val="24"/>
        </w:rPr>
      </w:pPr>
      <w:r>
        <w:rPr>
          <w:rFonts w:hint="eastAsia" w:ascii="宋体" w:hAnsi="宋体" w:cs="宋体"/>
          <w:kern w:val="1"/>
          <w:sz w:val="24"/>
        </w:rPr>
        <w:t>1.8</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在一份投标文件中，报有两个或多个报价，且未书</w:t>
      </w:r>
      <w:r>
        <w:rPr>
          <w:rFonts w:hint="eastAsia" w:ascii="宋体" w:hAnsi="宋体" w:cs="宋体"/>
          <w:kern w:val="1"/>
          <w:sz w:val="24"/>
        </w:rPr>
        <w:t>面</w:t>
      </w:r>
      <w:r>
        <w:rPr>
          <w:rFonts w:ascii="宋体" w:hAnsi="宋体" w:cs="宋体"/>
          <w:kern w:val="1"/>
          <w:sz w:val="24"/>
        </w:rPr>
        <w:t>声明以哪个报价为准；</w:t>
      </w:r>
    </w:p>
    <w:p>
      <w:pPr>
        <w:spacing w:line="360" w:lineRule="auto"/>
        <w:ind w:firstLine="422"/>
        <w:rPr>
          <w:rFonts w:ascii="宋体" w:hAnsi="宋体" w:cs="宋体"/>
          <w:kern w:val="1"/>
          <w:sz w:val="24"/>
        </w:rPr>
      </w:pPr>
      <w:r>
        <w:rPr>
          <w:rFonts w:hint="eastAsia" w:ascii="宋体" w:hAnsi="宋体" w:cs="宋体"/>
          <w:kern w:val="1"/>
          <w:sz w:val="24"/>
        </w:rPr>
        <w:t xml:space="preserve">1.9 </w:t>
      </w:r>
      <w:r>
        <w:rPr>
          <w:rFonts w:ascii="宋体" w:hAnsi="宋体" w:cs="宋体"/>
          <w:kern w:val="1"/>
          <w:sz w:val="24"/>
        </w:rPr>
        <w:t>其他未能实质性响应</w:t>
      </w:r>
      <w:r>
        <w:rPr>
          <w:rFonts w:hint="eastAsia" w:ascii="宋体" w:hAnsi="宋体" w:cs="宋体"/>
          <w:kern w:val="1"/>
          <w:sz w:val="24"/>
        </w:rPr>
        <w:t>招标文件</w:t>
      </w:r>
      <w:r>
        <w:rPr>
          <w:rFonts w:ascii="宋体" w:hAnsi="宋体" w:cs="宋体"/>
          <w:kern w:val="1"/>
          <w:sz w:val="24"/>
        </w:rPr>
        <w:t>的</w:t>
      </w:r>
      <w:r>
        <w:rPr>
          <w:rFonts w:hint="eastAsia"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w:t>
      </w:r>
      <w:r>
        <w:rPr>
          <w:rFonts w:ascii="宋体" w:hAnsi="宋体" w:cs="宋体"/>
          <w:kern w:val="1"/>
          <w:sz w:val="24"/>
        </w:rPr>
        <w:t>.</w:t>
      </w:r>
      <w:r>
        <w:rPr>
          <w:rFonts w:hint="eastAsia" w:ascii="宋体" w:hAnsi="宋体" w:cs="宋体"/>
          <w:kern w:val="1"/>
          <w:sz w:val="24"/>
        </w:rPr>
        <w:t>10含有采购人不能接受的附加条件的；</w:t>
      </w:r>
    </w:p>
    <w:p>
      <w:pPr>
        <w:spacing w:line="360" w:lineRule="auto"/>
        <w:ind w:firstLine="422"/>
        <w:rPr>
          <w:rFonts w:ascii="宋体" w:hAnsi="宋体" w:cs="宋体"/>
          <w:kern w:val="1"/>
          <w:sz w:val="24"/>
        </w:rPr>
      </w:pPr>
      <w:r>
        <w:rPr>
          <w:rFonts w:hint="eastAsia" w:ascii="宋体" w:hAnsi="宋体" w:cs="宋体"/>
          <w:kern w:val="1"/>
          <w:sz w:val="24"/>
        </w:rPr>
        <w:t>1.11</w:t>
      </w:r>
      <w:r>
        <w:rPr>
          <w:rFonts w:ascii="宋体" w:hAnsi="宋体" w:cs="宋体"/>
          <w:kern w:val="1"/>
          <w:sz w:val="24"/>
        </w:rPr>
        <w:t>出现影响招标公正的违法、违规行为的；</w:t>
      </w:r>
    </w:p>
    <w:p>
      <w:pPr>
        <w:spacing w:line="360" w:lineRule="auto"/>
        <w:ind w:firstLine="422"/>
        <w:rPr>
          <w:rFonts w:ascii="宋体" w:hAnsi="宋体" w:cs="宋体"/>
          <w:kern w:val="1"/>
          <w:sz w:val="24"/>
        </w:rPr>
      </w:pPr>
      <w:r>
        <w:rPr>
          <w:rFonts w:hint="eastAsia" w:ascii="宋体" w:hAnsi="宋体" w:cs="宋体"/>
          <w:kern w:val="1"/>
          <w:sz w:val="24"/>
        </w:rPr>
        <w:t>1.12法律、法规和招标文件规定的其他无效情形。</w:t>
      </w:r>
    </w:p>
    <w:p>
      <w:pPr>
        <w:spacing w:line="348" w:lineRule="auto"/>
        <w:ind w:firstLine="422"/>
        <w:rPr>
          <w:rFonts w:ascii="宋体" w:hAnsi="宋体" w:cs="宋体"/>
          <w:b/>
          <w:kern w:val="1"/>
          <w:sz w:val="24"/>
        </w:rPr>
      </w:pPr>
      <w:r>
        <w:rPr>
          <w:rFonts w:hint="eastAsia" w:ascii="宋体" w:hAnsi="宋体" w:cs="宋体"/>
          <w:b/>
          <w:kern w:val="1"/>
          <w:sz w:val="24"/>
        </w:rPr>
        <w:t>2、</w:t>
      </w:r>
      <w:r>
        <w:rPr>
          <w:rFonts w:ascii="宋体" w:hAnsi="宋体" w:cs="宋体"/>
          <w:b/>
          <w:kern w:val="1"/>
          <w:sz w:val="24"/>
        </w:rPr>
        <w:t>废标处理</w:t>
      </w:r>
    </w:p>
    <w:p>
      <w:pPr>
        <w:spacing w:line="348" w:lineRule="auto"/>
        <w:ind w:firstLine="480" w:firstLineChars="200"/>
        <w:rPr>
          <w:rFonts w:ascii="宋体" w:hAnsi="宋体" w:cs="宋体"/>
          <w:kern w:val="1"/>
          <w:sz w:val="24"/>
        </w:rPr>
      </w:pPr>
      <w:r>
        <w:rPr>
          <w:rFonts w:ascii="宋体" w:hAnsi="宋体" w:cs="宋体"/>
          <w:kern w:val="1"/>
          <w:sz w:val="24"/>
        </w:rPr>
        <w:t>在招标中，出现下列情形之一的，</w:t>
      </w:r>
      <w:r>
        <w:rPr>
          <w:rFonts w:hint="eastAsia" w:ascii="宋体" w:hAnsi="宋体" w:cs="宋体"/>
          <w:kern w:val="1"/>
          <w:sz w:val="24"/>
        </w:rPr>
        <w:t>采购代理机构</w:t>
      </w:r>
      <w:r>
        <w:rPr>
          <w:rFonts w:ascii="宋体" w:hAnsi="宋体" w:cs="宋体"/>
          <w:kern w:val="1"/>
          <w:sz w:val="24"/>
        </w:rPr>
        <w:t>有权宣布废标：</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1</w:t>
      </w:r>
      <w:r>
        <w:rPr>
          <w:rFonts w:ascii="宋体" w:hAnsi="宋体" w:cs="宋体"/>
          <w:kern w:val="1"/>
          <w:sz w:val="24"/>
        </w:rPr>
        <w:t>符合专业条件的</w:t>
      </w:r>
      <w:r>
        <w:rPr>
          <w:rFonts w:hint="eastAsia" w:ascii="宋体" w:hAnsi="宋体" w:cs="宋体"/>
          <w:kern w:val="1"/>
          <w:sz w:val="24"/>
        </w:rPr>
        <w:t>投标人</w:t>
      </w:r>
      <w:r>
        <w:rPr>
          <w:rFonts w:ascii="宋体" w:hAnsi="宋体" w:cs="宋体"/>
          <w:kern w:val="1"/>
          <w:sz w:val="24"/>
        </w:rPr>
        <w:t>或对</w:t>
      </w:r>
      <w:r>
        <w:rPr>
          <w:rFonts w:hint="eastAsia" w:ascii="宋体" w:hAnsi="宋体" w:cs="宋体"/>
          <w:kern w:val="1"/>
          <w:sz w:val="24"/>
        </w:rPr>
        <w:t>招标文件</w:t>
      </w:r>
      <w:r>
        <w:rPr>
          <w:rFonts w:ascii="宋体" w:hAnsi="宋体" w:cs="宋体"/>
          <w:kern w:val="1"/>
          <w:sz w:val="24"/>
        </w:rPr>
        <w:t>作实质响应的</w:t>
      </w:r>
      <w:r>
        <w:rPr>
          <w:rFonts w:hint="eastAsia" w:ascii="宋体" w:hAnsi="宋体" w:cs="宋体"/>
          <w:kern w:val="1"/>
          <w:sz w:val="24"/>
        </w:rPr>
        <w:t>投标人</w:t>
      </w:r>
      <w:r>
        <w:rPr>
          <w:rFonts w:ascii="宋体" w:hAnsi="宋体" w:cs="宋体"/>
          <w:kern w:val="1"/>
          <w:sz w:val="24"/>
        </w:rPr>
        <w:t>不足三家的；</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2</w:t>
      </w:r>
      <w:r>
        <w:rPr>
          <w:rFonts w:ascii="宋体" w:hAnsi="宋体" w:cs="宋体"/>
          <w:kern w:val="1"/>
          <w:sz w:val="24"/>
        </w:rPr>
        <w:t>出现影响招标公正的违法、违规行为的；</w:t>
      </w:r>
    </w:p>
    <w:p>
      <w:pPr>
        <w:spacing w:line="348" w:lineRule="auto"/>
        <w:ind w:firstLine="420"/>
        <w:rPr>
          <w:rFonts w:ascii="宋体" w:hAnsi="宋体" w:cs="宋体"/>
          <w:kern w:val="1"/>
          <w:sz w:val="24"/>
        </w:rPr>
      </w:pPr>
      <w:r>
        <w:rPr>
          <w:rFonts w:hint="eastAsia" w:ascii="宋体" w:hAnsi="宋体" w:cs="宋体"/>
          <w:kern w:val="1"/>
          <w:sz w:val="24"/>
        </w:rPr>
        <w:t>2.3投标人</w:t>
      </w:r>
      <w:r>
        <w:rPr>
          <w:rFonts w:ascii="宋体" w:hAnsi="宋体" w:cs="宋体"/>
          <w:kern w:val="1"/>
          <w:sz w:val="24"/>
        </w:rPr>
        <w:t>的报价均超过</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r>
        <w:rPr>
          <w:rFonts w:hint="eastAsia" w:ascii="宋体" w:hAnsi="宋体" w:cs="宋体"/>
          <w:kern w:val="1"/>
          <w:sz w:val="24"/>
        </w:rPr>
        <w:t>采购人</w:t>
      </w:r>
      <w:r>
        <w:rPr>
          <w:rFonts w:ascii="宋体" w:hAnsi="宋体" w:cs="宋体"/>
          <w:kern w:val="1"/>
          <w:sz w:val="24"/>
        </w:rPr>
        <w:t>不能支付的；</w:t>
      </w:r>
    </w:p>
    <w:p>
      <w:pPr>
        <w:spacing w:line="348" w:lineRule="auto"/>
        <w:ind w:firstLine="420"/>
        <w:rPr>
          <w:rFonts w:ascii="宋体" w:hAnsi="宋体" w:cs="宋体"/>
          <w:kern w:val="1"/>
          <w:sz w:val="24"/>
        </w:rPr>
      </w:pPr>
      <w:r>
        <w:rPr>
          <w:rFonts w:ascii="宋体" w:hAnsi="宋体" w:cs="宋体"/>
          <w:kern w:val="1"/>
          <w:sz w:val="24"/>
        </w:rPr>
        <w:t>2.</w:t>
      </w:r>
      <w:r>
        <w:rPr>
          <w:rFonts w:hint="eastAsia" w:ascii="宋体" w:hAnsi="宋体" w:cs="宋体"/>
          <w:kern w:val="1"/>
          <w:sz w:val="24"/>
        </w:rPr>
        <w:t>4</w:t>
      </w:r>
      <w:r>
        <w:rPr>
          <w:rFonts w:ascii="宋体" w:hAnsi="宋体" w:cs="宋体"/>
          <w:kern w:val="1"/>
          <w:sz w:val="24"/>
        </w:rPr>
        <w:t>因重大变故，</w:t>
      </w:r>
      <w:r>
        <w:rPr>
          <w:rFonts w:hint="eastAsia" w:ascii="宋体" w:hAnsi="宋体" w:cs="宋体"/>
          <w:kern w:val="1"/>
          <w:sz w:val="24"/>
        </w:rPr>
        <w:t>采购</w:t>
      </w:r>
      <w:r>
        <w:rPr>
          <w:rFonts w:ascii="宋体" w:hAnsi="宋体" w:cs="宋体"/>
          <w:kern w:val="1"/>
          <w:sz w:val="24"/>
        </w:rPr>
        <w:t>任务取消的。</w:t>
      </w:r>
    </w:p>
    <w:p>
      <w:pPr>
        <w:spacing w:line="360" w:lineRule="auto"/>
        <w:ind w:firstLine="482" w:firstLineChars="200"/>
        <w:rPr>
          <w:rFonts w:ascii="宋体" w:hAnsi="宋体" w:cs="宋体"/>
          <w:b/>
          <w:bCs/>
          <w:sz w:val="24"/>
        </w:rPr>
      </w:pPr>
      <w:r>
        <w:rPr>
          <w:rFonts w:hint="eastAsia" w:ascii="宋体" w:hAnsi="宋体" w:cs="宋体"/>
          <w:b/>
          <w:bCs/>
          <w:sz w:val="24"/>
          <w:lang w:val="en-US" w:eastAsia="zh-CN"/>
        </w:rPr>
        <w:t>3</w:t>
      </w:r>
      <w:r>
        <w:rPr>
          <w:rFonts w:hint="eastAsia" w:ascii="宋体" w:hAnsi="宋体" w:cs="宋体"/>
          <w:b/>
          <w:bCs/>
          <w:sz w:val="24"/>
        </w:rPr>
        <w:t>、政府采购政策</w:t>
      </w:r>
    </w:p>
    <w:p>
      <w:pPr>
        <w:spacing w:line="360" w:lineRule="auto"/>
        <w:ind w:firstLine="480" w:firstLineChars="200"/>
        <w:rPr>
          <w:rFonts w:ascii="宋体" w:hAnsi="宋体" w:cs="宋体"/>
          <w:sz w:val="24"/>
        </w:rPr>
      </w:pPr>
      <w:r>
        <w:rPr>
          <w:rFonts w:hint="eastAsia" w:ascii="宋体" w:hAnsi="宋体" w:cs="宋体"/>
          <w:sz w:val="24"/>
        </w:rPr>
        <w:t>投标报价产品符合财库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19号文件精神，进入节能产品政府采购品目清单（有效期内）的，符合财库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18号文件精神，进入环境标志产品政府采购品目清单（有效期内）的，提供证明文件，在评审中享受评标价格优惠折扣(详见评审标准)。投标单位</w:t>
      </w:r>
      <w:r>
        <w:rPr>
          <w:rFonts w:hint="eastAsia" w:ascii="宋体" w:hAnsi="宋体" w:cs="宋体"/>
          <w:sz w:val="24"/>
          <w:highlight w:val="none"/>
        </w:rPr>
        <w:t>属于（财库</w:t>
      </w:r>
      <w:r>
        <w:rPr>
          <w:rFonts w:hint="eastAsia" w:ascii="宋体" w:hAnsi="宋体" w:cs="宋体"/>
          <w:sz w:val="24"/>
          <w:szCs w:val="24"/>
          <w:highlight w:val="none"/>
        </w:rPr>
        <w:t>〔</w:t>
      </w:r>
      <w:r>
        <w:rPr>
          <w:rFonts w:hint="eastAsia" w:ascii="宋体" w:hAnsi="宋体" w:cs="宋体"/>
          <w:sz w:val="24"/>
          <w:highlight w:val="none"/>
        </w:rPr>
        <w:t>2020</w:t>
      </w:r>
      <w:r>
        <w:rPr>
          <w:rFonts w:hint="eastAsia" w:ascii="宋体" w:hAnsi="宋体" w:cs="宋体"/>
          <w:sz w:val="24"/>
          <w:szCs w:val="24"/>
          <w:highlight w:val="none"/>
        </w:rPr>
        <w:t>〕</w:t>
      </w:r>
      <w:r>
        <w:rPr>
          <w:rFonts w:hint="eastAsia" w:ascii="宋体" w:hAnsi="宋体" w:cs="宋体"/>
          <w:sz w:val="24"/>
          <w:highlight w:val="none"/>
        </w:rPr>
        <w:t>46号）</w:t>
      </w:r>
      <w:r>
        <w:rPr>
          <w:rFonts w:hint="eastAsia" w:ascii="宋体" w:hAnsi="宋体" w:cs="宋体"/>
          <w:sz w:val="24"/>
          <w:highlight w:val="none"/>
          <w:lang w:eastAsia="zh-CN"/>
        </w:rPr>
        <w:t>、</w:t>
      </w:r>
      <w:r>
        <w:rPr>
          <w:rFonts w:hint="eastAsia" w:ascii="宋体" w:hAnsi="宋体"/>
          <w:spacing w:val="4"/>
          <w:sz w:val="24"/>
          <w:highlight w:val="none"/>
        </w:rPr>
        <w:t>（财库〔2022〕19号）</w:t>
      </w:r>
      <w:r>
        <w:rPr>
          <w:rFonts w:hint="eastAsia" w:ascii="宋体" w:hAnsi="宋体" w:cs="宋体"/>
          <w:sz w:val="24"/>
          <w:highlight w:val="none"/>
        </w:rPr>
        <w:t>文件规定的小微企业的，提供中小企业声明函（见招标文件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），在评审中享受评审价格优惠</w:t>
      </w:r>
      <w:r>
        <w:rPr>
          <w:rFonts w:hint="eastAsia" w:ascii="宋体" w:hAnsi="宋体" w:cs="宋体"/>
          <w:sz w:val="24"/>
        </w:rPr>
        <w:t>折扣 (详见评审标准)。投标单位属于（财库</w:t>
      </w:r>
      <w:r>
        <w:rPr>
          <w:rFonts w:hint="eastAsia" w:ascii="宋体" w:hAnsi="宋体" w:cs="宋体"/>
          <w:sz w:val="24"/>
          <w:szCs w:val="24"/>
        </w:rPr>
        <w:t>〔</w:t>
      </w:r>
      <w:r>
        <w:rPr>
          <w:rFonts w:hint="eastAsia" w:ascii="宋体" w:hAnsi="宋体" w:cs="宋体"/>
          <w:sz w:val="24"/>
        </w:rPr>
        <w:t>2014</w:t>
      </w:r>
      <w:r>
        <w:rPr>
          <w:rFonts w:hint="eastAsia" w:ascii="宋体" w:hAnsi="宋体" w:cs="宋体"/>
          <w:sz w:val="24"/>
          <w:szCs w:val="24"/>
        </w:rPr>
        <w:t>〕</w:t>
      </w:r>
      <w:r>
        <w:rPr>
          <w:rFonts w:hint="eastAsia" w:ascii="宋体" w:hAnsi="宋体" w:cs="宋体"/>
          <w:sz w:val="24"/>
        </w:rPr>
        <w:t>68号）文件规定的监狱企业的，提供由省级以上监狱管理局、戒毒管理局出具的属于监狱企业的证明文件，视同小微企业，在评审中享受评审价格优惠折扣 (详见评审标准)。投标单位属于（财库</w:t>
      </w:r>
      <w:r>
        <w:rPr>
          <w:rFonts w:hint="eastAsia" w:ascii="宋体" w:hAnsi="宋体" w:cs="宋体"/>
          <w:sz w:val="24"/>
          <w:szCs w:val="24"/>
        </w:rPr>
        <w:t>〔</w:t>
      </w:r>
      <w:r>
        <w:rPr>
          <w:rFonts w:hint="eastAsia" w:ascii="宋体" w:hAnsi="宋体" w:cs="宋体"/>
          <w:sz w:val="24"/>
        </w:rPr>
        <w:t>2017</w:t>
      </w:r>
      <w:r>
        <w:rPr>
          <w:rFonts w:hint="eastAsia" w:ascii="宋体" w:hAnsi="宋体" w:cs="宋体"/>
          <w:sz w:val="24"/>
          <w:szCs w:val="24"/>
        </w:rPr>
        <w:t>〕</w:t>
      </w:r>
      <w:r>
        <w:rPr>
          <w:rFonts w:hint="eastAsia" w:ascii="宋体" w:hAnsi="宋体" w:cs="宋体"/>
          <w:sz w:val="24"/>
        </w:rPr>
        <w:t>141号）文件规定的残疾人福利性单位的，提供残疾人福利性单位声明</w:t>
      </w:r>
      <w:r>
        <w:rPr>
          <w:rFonts w:hint="eastAsia" w:ascii="宋体" w:hAnsi="宋体" w:cs="宋体"/>
          <w:sz w:val="24"/>
          <w:highlight w:val="none"/>
        </w:rPr>
        <w:t>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w:t>
      </w:r>
      <w:r>
        <w:rPr>
          <w:rFonts w:hint="eastAsia" w:ascii="宋体" w:hAnsi="宋体" w:cs="宋体"/>
          <w:sz w:val="24"/>
        </w:rPr>
        <w:t>，视同小微企业，在评审中享受评审价格优惠折扣 (详见评审标准)。</w:t>
      </w:r>
    </w:p>
    <w:p>
      <w:pPr>
        <w:pStyle w:val="28"/>
        <w:spacing w:line="360" w:lineRule="auto"/>
        <w:ind w:left="0" w:leftChars="0" w:firstLine="482"/>
        <w:rPr>
          <w:rFonts w:ascii="宋体" w:hAnsi="宋体" w:cs="宋体"/>
          <w:b/>
          <w:bCs/>
          <w:sz w:val="24"/>
        </w:rPr>
      </w:pPr>
      <w:r>
        <w:rPr>
          <w:rFonts w:hint="eastAsia" w:ascii="宋体" w:hAnsi="宋体" w:cs="宋体"/>
          <w:b/>
          <w:bCs/>
          <w:sz w:val="24"/>
          <w:lang w:val="en-US" w:eastAsia="zh-CN"/>
        </w:rPr>
        <w:t>4</w:t>
      </w:r>
      <w:r>
        <w:rPr>
          <w:rFonts w:hint="eastAsia" w:ascii="宋体" w:hAnsi="宋体" w:cs="宋体"/>
          <w:b/>
          <w:bCs/>
          <w:sz w:val="24"/>
        </w:rPr>
        <w:t>、政府采购信用担保及信用融资政策</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以及渭南市财政局关于转发《陕西省中小企业政府采购信用融资办法》的通知，为参与渭南市政府采购项目的</w:t>
      </w:r>
      <w:r>
        <w:rPr>
          <w:rFonts w:hint="eastAsia" w:ascii="宋体" w:hAnsi="宋体" w:cs="宋体"/>
          <w:sz w:val="24"/>
          <w:lang w:eastAsia="zh-CN"/>
        </w:rPr>
        <w:t>投标人</w:t>
      </w:r>
      <w:r>
        <w:rPr>
          <w:rFonts w:hint="eastAsia" w:ascii="宋体" w:hAnsi="宋体" w:cs="宋体"/>
          <w:sz w:val="24"/>
        </w:rPr>
        <w:t>提供政府采购信用担保和融资服务。</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中标人缴纳履约保证金（如有）时可自愿选择通过保函的形式缴纳；中标人如果需要融资贷款服务的，可凭成交通知书、政府采购合同等相关资料，按照相关程序申请办理，具体规定可登陆陕西省政府采购网（www.ccgp-shaanxi.gov.cn/）重要通知专栏中查询了解。</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92" w:name="_Toc13048"/>
      <w:bookmarkStart w:id="93" w:name="_Toc13674"/>
      <w:bookmarkStart w:id="94" w:name="_Toc11862"/>
      <w:bookmarkStart w:id="95" w:name="_Toc14280"/>
      <w:bookmarkStart w:id="96" w:name="_Toc13065127"/>
      <w:r>
        <w:rPr>
          <w:rFonts w:hint="eastAsia" w:ascii="宋体" w:hAnsi="宋体" w:cs="宋体"/>
          <w:b/>
          <w:bCs/>
          <w:kern w:val="0"/>
          <w:sz w:val="32"/>
          <w:szCs w:val="28"/>
        </w:rPr>
        <w:t>质疑和投诉</w:t>
      </w:r>
      <w:bookmarkEnd w:id="92"/>
      <w:bookmarkEnd w:id="93"/>
      <w:bookmarkEnd w:id="94"/>
      <w:bookmarkEnd w:id="95"/>
      <w:bookmarkEnd w:id="96"/>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质疑、投诉的接收和处理严格按照《中华人民共和国政府采购法》</w:t>
      </w:r>
      <w:r>
        <w:rPr>
          <w:rFonts w:hint="eastAsia" w:ascii="宋体" w:hAnsi="宋体" w:cs="宋体"/>
          <w:kern w:val="1"/>
          <w:sz w:val="24"/>
        </w:rPr>
        <w:t>《政府采购质疑和投诉办法》</w:t>
      </w:r>
      <w:r>
        <w:rPr>
          <w:rFonts w:hint="eastAsia" w:asciiTheme="minorEastAsia" w:hAnsiTheme="minorEastAsia" w:cstheme="minorEastAsia"/>
          <w:sz w:val="24"/>
          <w:szCs w:val="24"/>
        </w:rPr>
        <w:t>《财政部关于加强政府采购</w:t>
      </w:r>
      <w:r>
        <w:rPr>
          <w:rFonts w:hint="eastAsia" w:asciiTheme="minorEastAsia" w:hAnsiTheme="minorEastAsia" w:cstheme="minorEastAsia"/>
          <w:sz w:val="24"/>
          <w:szCs w:val="24"/>
          <w:lang w:eastAsia="zh-CN"/>
        </w:rPr>
        <w:t>投标人</w:t>
      </w:r>
      <w:r>
        <w:rPr>
          <w:rFonts w:hint="eastAsia" w:asciiTheme="minorEastAsia" w:hAnsiTheme="minorEastAsia" w:cstheme="minorEastAsia"/>
          <w:sz w:val="24"/>
          <w:szCs w:val="24"/>
        </w:rPr>
        <w:t xml:space="preserve">投诉受理审查工作的通知》等的相关规定办理。 </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1、投标人认为招标文件、采购过程和中标结果使自己的权益受到损害的，可以在知道或者应知其权益受到损害之日起七个工作日内，以书面原件形式向采购人或采购代理机构提出质疑，投标人应该在法定质疑期内一次性提出针对同一采购程序环节的质疑，逾期质疑无效。</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2、质疑文件应当包括下列主要内容：</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1）投标人的姓名或者名称、地址、邮编、联系人及联系电话；</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2）质疑项目的名称、编号；</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3）具体、明确的质疑事项和与质疑事项相关的请求；</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4）事实依据；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5）必要的法律依据；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6）提出质疑的日期。</w:t>
      </w:r>
    </w:p>
    <w:p>
      <w:pPr>
        <w:spacing w:line="420" w:lineRule="exact"/>
        <w:ind w:firstLine="480" w:firstLineChars="200"/>
        <w:rPr>
          <w:rFonts w:asciiTheme="minorEastAsia" w:hAnsiTheme="minorEastAsia" w:cstheme="minorEastAsia"/>
          <w:bCs/>
          <w:sz w:val="24"/>
          <w:szCs w:val="24"/>
        </w:rPr>
      </w:pPr>
      <w:r>
        <w:rPr>
          <w:rFonts w:hint="eastAsia" w:asciiTheme="minorEastAsia" w:hAnsiTheme="minorEastAsia" w:cstheme="minorEastAsia"/>
          <w:bCs/>
          <w:sz w:val="24"/>
          <w:szCs w:val="24"/>
        </w:rPr>
        <w:t>3、质疑函应当署名。质疑投标人为自然人的，应当由本人签字；质疑投标人为法人或者其他组织的，应当由法定代表人、主要负责人，或者其授权代表签字或者盖章，并加盖公章。</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4、投标人质疑应当有明确的请求和必要的证明材料。</w:t>
      </w:r>
      <w:r>
        <w:rPr>
          <w:rFonts w:hint="eastAsia" w:asciiTheme="minorEastAsia" w:hAnsiTheme="minorEastAsia" w:cstheme="minorEastAsia"/>
          <w:sz w:val="24"/>
          <w:szCs w:val="24"/>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5、</w:t>
      </w:r>
      <w:r>
        <w:rPr>
          <w:rFonts w:hint="eastAsia" w:asciiTheme="minorEastAsia" w:hAnsiTheme="minorEastAsia" w:cstheme="minorEastAsia"/>
          <w:sz w:val="24"/>
          <w:szCs w:val="24"/>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6、质疑投标人对采购人、采购代理机构的质疑答复不满意，或者采购人、采购代理机构未在规定期限内作出答复的，可以在答复期满后15个工作日内向采购人的同级政府采购监督管理部门提起投诉。</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7、质疑受理部门：陕西厷森项目管理有限公司。</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8、提交质疑文件地点：陕西省渭南市富平县城关街道办事处书店社区富兴路中段西侧商务楼三楼招标代理部（312室）</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9、本次采购活动中，采购代理机构对质疑回复等文件的送达方式为现场取件。</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10、质疑函应当使用中文。</w:t>
      </w:r>
    </w:p>
    <w:p>
      <w:pPr>
        <w:pStyle w:val="2"/>
        <w:keepLines w:val="0"/>
        <w:spacing w:line="360" w:lineRule="auto"/>
        <w:ind w:firstLine="482" w:firstLineChars="200"/>
        <w:rPr>
          <w:sz w:val="24"/>
          <w:szCs w:val="24"/>
        </w:rPr>
        <w:sectPr>
          <w:pgSz w:w="11906" w:h="16838"/>
          <w:pgMar w:top="1440" w:right="1803" w:bottom="1440" w:left="1803" w:header="851" w:footer="992" w:gutter="0"/>
          <w:pgNumType w:fmt="decimal"/>
          <w:cols w:space="720" w:num="1"/>
          <w:docGrid w:type="lines" w:linePitch="319" w:charSpace="0"/>
        </w:sectPr>
      </w:pPr>
      <w:bookmarkStart w:id="97" w:name="_Toc8030"/>
      <w:bookmarkStart w:id="98" w:name="_Toc10430"/>
      <w:bookmarkStart w:id="99" w:name="_Toc19588"/>
      <w:bookmarkStart w:id="100" w:name="_Toc3298"/>
    </w:p>
    <w:p>
      <w:pPr>
        <w:pStyle w:val="2"/>
        <w:keepLines w:val="0"/>
        <w:spacing w:line="360" w:lineRule="auto"/>
        <w:outlineLvl w:val="0"/>
        <w:rPr>
          <w:rFonts w:asciiTheme="minorEastAsia" w:hAnsiTheme="minorEastAsia" w:cstheme="minorEastAsia"/>
          <w:sz w:val="24"/>
          <w:szCs w:val="24"/>
        </w:rPr>
      </w:pPr>
      <w:bookmarkStart w:id="101" w:name="_Toc32628"/>
      <w:bookmarkStart w:id="102" w:name="_Toc13065129"/>
      <w:bookmarkStart w:id="103" w:name="_Toc86"/>
      <w:bookmarkStart w:id="104" w:name="_Toc2819"/>
      <w:bookmarkStart w:id="105" w:name="_Toc16383"/>
      <w:bookmarkStart w:id="106" w:name="_Toc5067"/>
      <w:r>
        <w:rPr>
          <w:rFonts w:hint="eastAsia"/>
        </w:rPr>
        <w:t>第四部分 评审标准</w:t>
      </w:r>
      <w:bookmarkEnd w:id="97"/>
      <w:bookmarkEnd w:id="98"/>
      <w:bookmarkEnd w:id="99"/>
      <w:bookmarkEnd w:id="101"/>
      <w:bookmarkEnd w:id="102"/>
      <w:bookmarkEnd w:id="103"/>
      <w:bookmarkEnd w:id="104"/>
      <w:bookmarkEnd w:id="105"/>
      <w:bookmarkEnd w:id="106"/>
    </w:p>
    <w:p>
      <w:pPr>
        <w:spacing w:line="360" w:lineRule="auto"/>
        <w:rPr>
          <w:rFonts w:hint="eastAsia" w:ascii="宋体" w:hAnsi="宋体" w:eastAsia="宋体" w:cs="宋体"/>
          <w:b/>
          <w:bCs/>
          <w:color w:val="auto"/>
          <w:kern w:val="1"/>
          <w:sz w:val="28"/>
          <w:szCs w:val="24"/>
          <w:highlight w:val="none"/>
          <w:lang w:val="en-US" w:eastAsia="zh-CN" w:bidi="ar-SA"/>
        </w:rPr>
      </w:pPr>
      <w:r>
        <w:rPr>
          <w:rFonts w:hint="eastAsia" w:asciiTheme="minorEastAsia" w:hAnsiTheme="minorEastAsia" w:cstheme="minorEastAsia"/>
          <w:sz w:val="24"/>
          <w:szCs w:val="24"/>
        </w:rPr>
        <w:t>本次评标采用综合评分法，每一投标人的最终得分为所有评委评分的算术平均值。</w:t>
      </w:r>
    </w:p>
    <w:tbl>
      <w:tblPr>
        <w:tblStyle w:val="29"/>
        <w:tblpPr w:leftFromText="180" w:rightFromText="180" w:vertAnchor="text" w:horzAnchor="page" w:tblpX="1349" w:tblpY="1"/>
        <w:tblOverlap w:val="never"/>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370"/>
        <w:gridCol w:w="679"/>
        <w:gridCol w:w="41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41" w:type="dxa"/>
            <w:vMerge w:val="restart"/>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技术</w:t>
            </w:r>
          </w:p>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部分</w:t>
            </w:r>
          </w:p>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b w:val="0"/>
                <w:bCs/>
                <w:color w:val="auto"/>
                <w:highlight w:val="none"/>
                <w:lang w:val="en-US" w:eastAsia="zh-CN"/>
              </w:rPr>
              <w:t>30</w:t>
            </w:r>
            <w:r>
              <w:rPr>
                <w:rFonts w:hint="eastAsia" w:ascii="宋体" w:hAnsi="宋体" w:eastAsia="宋体" w:cs="宋体"/>
                <w:b w:val="0"/>
                <w:bCs/>
                <w:color w:val="auto"/>
                <w:highlight w:val="none"/>
              </w:rPr>
              <w:t>分</w:t>
            </w:r>
          </w:p>
        </w:tc>
        <w:tc>
          <w:tcPr>
            <w:tcW w:w="2370" w:type="dxa"/>
            <w:noWrap w:val="0"/>
            <w:vAlign w:val="center"/>
          </w:tcPr>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项目</w:t>
            </w:r>
          </w:p>
        </w:tc>
        <w:tc>
          <w:tcPr>
            <w:tcW w:w="679" w:type="dxa"/>
            <w:noWrap w:val="0"/>
            <w:vAlign w:val="center"/>
          </w:tcPr>
          <w:p>
            <w:pPr>
              <w:spacing w:line="2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4125"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评分标准</w:t>
            </w:r>
          </w:p>
        </w:tc>
        <w:tc>
          <w:tcPr>
            <w:tcW w:w="2025"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确保工程质量的</w:t>
            </w:r>
          </w:p>
          <w:p>
            <w:pPr>
              <w:spacing w:line="320" w:lineRule="exact"/>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确保安全生产的</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确保文明施工</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环境</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保护的技术组织措施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确保工期的技术组织</w:t>
            </w:r>
          </w:p>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措施及施工进度表</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（横道图或网络图）</w:t>
            </w:r>
          </w:p>
        </w:tc>
        <w:tc>
          <w:tcPr>
            <w:tcW w:w="679" w:type="dxa"/>
            <w:noWrap w:val="0"/>
            <w:vAlign w:val="center"/>
          </w:tcPr>
          <w:p>
            <w:pPr>
              <w:spacing w:line="320" w:lineRule="exact"/>
              <w:jc w:val="center"/>
              <w:rPr>
                <w:rFonts w:hint="eastAsia" w:ascii="宋体" w:hAnsi="宋体" w:eastAsia="宋体" w:cs="宋体"/>
                <w:color w:val="auto"/>
                <w:szCs w:val="21"/>
                <w:highlight w:val="none"/>
                <w:lang w:eastAsia="zh-CN"/>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lang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施工方案</w:t>
            </w:r>
          </w:p>
        </w:tc>
        <w:tc>
          <w:tcPr>
            <w:tcW w:w="679" w:type="dxa"/>
            <w:noWrap w:val="0"/>
            <w:vAlign w:val="center"/>
          </w:tcPr>
          <w:p>
            <w:pPr>
              <w:spacing w:line="320" w:lineRule="exact"/>
              <w:jc w:val="center"/>
              <w:rPr>
                <w:rFonts w:hint="eastAsia" w:ascii="宋体" w:hAnsi="宋体" w:eastAsia="宋体" w:cs="宋体"/>
                <w:b w:val="0"/>
                <w:bCs/>
                <w:color w:val="auto"/>
                <w:highlight w:val="none"/>
                <w:lang w:val="en-US" w:eastAsia="zh-CN"/>
              </w:rPr>
            </w:pPr>
            <w:r>
              <w:rPr>
                <w:rFonts w:hint="eastAsia" w:ascii="宋体" w:hAnsi="宋体" w:cs="宋体"/>
                <w:b w:val="0"/>
                <w:bCs/>
                <w:color w:val="auto"/>
                <w:highlight w:val="none"/>
                <w:lang w:val="en-US" w:eastAsia="zh-CN"/>
              </w:rPr>
              <w:t>5</w:t>
            </w:r>
            <w:r>
              <w:rPr>
                <w:rFonts w:hint="eastAsia" w:ascii="宋体" w:hAnsi="宋体" w:eastAsia="宋体" w:cs="宋体"/>
                <w:b w:val="0"/>
                <w:bCs/>
                <w:color w:val="auto"/>
                <w:highlight w:val="none"/>
                <w:lang w:val="en-US" w:eastAsia="zh-CN"/>
              </w:rPr>
              <w:t>分</w:t>
            </w:r>
          </w:p>
          <w:p>
            <w:pPr>
              <w:pStyle w:val="28"/>
              <w:rPr>
                <w:rFonts w:hint="default"/>
                <w:highlight w:val="none"/>
                <w:lang w:val="en-US" w:eastAsia="zh-CN"/>
              </w:rPr>
            </w:pPr>
            <w:r>
              <w:rPr>
                <w:rFonts w:hint="eastAsia" w:ascii="宋体" w:hAnsi="宋体" w:cs="宋体"/>
                <w:b w:val="0"/>
                <w:bCs/>
                <w:color w:val="auto"/>
                <w:highlight w:val="none"/>
                <w:lang w:val="en-US" w:eastAsia="zh-CN"/>
              </w:rPr>
              <w:t>5</w:t>
            </w:r>
          </w:p>
        </w:tc>
        <w:tc>
          <w:tcPr>
            <w:tcW w:w="4125" w:type="dxa"/>
            <w:noWrap w:val="0"/>
            <w:vAlign w:val="center"/>
          </w:tcPr>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①编制详细、较完整、切实可行的得</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②编制比较详细、可行性一般的得</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lang w:val="en-US" w:eastAsia="zh-CN"/>
              </w:rPr>
              <w:t>③编制粗略、可行性较差的得1-</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pStyle w:val="25"/>
              <w:tabs>
                <w:tab w:val="left" w:pos="1146"/>
                <w:tab w:val="left" w:pos="2565"/>
              </w:tabs>
              <w:spacing w:before="0" w:beforeAutospacing="0" w:after="0" w:afterAutospacing="0" w:line="280" w:lineRule="exact"/>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施工机械设备配备计划及劳动力配备计划</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内容的可行性、合理性等综合评比，1-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企业类似业绩</w:t>
            </w:r>
          </w:p>
        </w:tc>
        <w:tc>
          <w:tcPr>
            <w:tcW w:w="679" w:type="dxa"/>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5分</w:t>
            </w:r>
          </w:p>
        </w:tc>
        <w:tc>
          <w:tcPr>
            <w:tcW w:w="4125" w:type="dxa"/>
            <w:noWrap w:val="0"/>
            <w:vAlign w:val="center"/>
          </w:tcPr>
          <w:p>
            <w:pPr>
              <w:spacing w:line="320" w:lineRule="exact"/>
              <w:jc w:val="left"/>
              <w:rPr>
                <w:rFonts w:hint="eastAsia" w:ascii="宋体" w:hAnsi="宋体" w:eastAsia="宋体" w:cs="宋体"/>
                <w:b w:val="0"/>
                <w:bCs/>
                <w:color w:val="auto"/>
                <w:szCs w:val="21"/>
                <w:highlight w:val="none"/>
              </w:rPr>
            </w:pPr>
            <w:r>
              <w:rPr>
                <w:rFonts w:hint="eastAsia" w:ascii="宋体" w:hAnsi="宋体" w:eastAsia="宋体" w:cs="宋体"/>
                <w:bCs/>
                <w:color w:val="auto"/>
                <w:szCs w:val="21"/>
                <w:highlight w:val="none"/>
              </w:rPr>
              <w:t>提供20</w:t>
            </w: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rPr>
              <w:t>年</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月1日至今完成的类似业绩</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一项得</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分，最多得</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分（须附类似工程业绩</w:t>
            </w:r>
            <w:r>
              <w:rPr>
                <w:rFonts w:hint="eastAsia" w:ascii="宋体" w:hAnsi="宋体" w:eastAsia="宋体" w:cs="宋体"/>
                <w:bCs/>
                <w:color w:val="auto"/>
                <w:szCs w:val="21"/>
                <w:highlight w:val="none"/>
                <w:lang w:val="en-US" w:eastAsia="zh-CN"/>
              </w:rPr>
              <w:t>中标（</w:t>
            </w:r>
            <w:r>
              <w:rPr>
                <w:rFonts w:hint="eastAsia" w:ascii="宋体" w:hAnsi="宋体" w:eastAsia="宋体" w:cs="宋体"/>
                <w:bCs/>
                <w:color w:val="auto"/>
                <w:szCs w:val="21"/>
                <w:highlight w:val="none"/>
                <w:lang w:eastAsia="zh-CN"/>
              </w:rPr>
              <w:t>成交</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eastAsia="zh-CN"/>
              </w:rPr>
              <w:t>通知书</w:t>
            </w:r>
            <w:r>
              <w:rPr>
                <w:rFonts w:hint="eastAsia" w:ascii="宋体" w:hAnsi="宋体" w:eastAsia="宋体" w:cs="宋体"/>
                <w:bCs/>
                <w:color w:val="auto"/>
                <w:szCs w:val="21"/>
                <w:highlight w:val="none"/>
              </w:rPr>
              <w:t>或合同</w:t>
            </w:r>
            <w:r>
              <w:rPr>
                <w:rFonts w:hint="eastAsia" w:ascii="宋体" w:hAnsi="宋体" w:eastAsia="宋体" w:cs="宋体"/>
                <w:bCs/>
                <w:color w:val="auto"/>
                <w:szCs w:val="21"/>
                <w:highlight w:val="none"/>
                <w:lang w:val="en-US" w:eastAsia="zh-CN"/>
              </w:rPr>
              <w:t>或</w:t>
            </w:r>
            <w:r>
              <w:rPr>
                <w:rFonts w:hint="eastAsia" w:ascii="宋体" w:hAnsi="宋体" w:eastAsia="宋体" w:cs="宋体"/>
                <w:bCs/>
                <w:color w:val="auto"/>
                <w:szCs w:val="21"/>
                <w:highlight w:val="none"/>
              </w:rPr>
              <w:t>竣工验收证明材料</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以落款时间为准）</w:t>
            </w:r>
            <w:r>
              <w:rPr>
                <w:rFonts w:hint="eastAsia" w:ascii="宋体" w:hAnsi="宋体" w:eastAsia="宋体" w:cs="宋体"/>
                <w:bCs/>
                <w:color w:val="auto"/>
                <w:szCs w:val="21"/>
                <w:highlight w:val="none"/>
              </w:rPr>
              <w:t>。</w:t>
            </w:r>
          </w:p>
        </w:tc>
        <w:tc>
          <w:tcPr>
            <w:tcW w:w="20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项目机构组成</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5分</w:t>
            </w:r>
          </w:p>
        </w:tc>
        <w:tc>
          <w:tcPr>
            <w:tcW w:w="41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val="en-US" w:eastAsia="zh-CN"/>
              </w:rPr>
              <w:t>具有五大员（质量员、安全员</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施工员、材料员、资料员）上岗证书的每证得0.5分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安全员</w:t>
            </w:r>
            <w:r>
              <w:rPr>
                <w:rFonts w:hint="eastAsia" w:ascii="宋体" w:hAnsi="宋体" w:cs="宋体"/>
                <w:b w:val="0"/>
                <w:bCs/>
                <w:color w:val="auto"/>
                <w:szCs w:val="21"/>
                <w:highlight w:val="none"/>
                <w:lang w:val="en-US" w:eastAsia="zh-CN"/>
              </w:rPr>
              <w:t>须提供安全生产考核证书）</w:t>
            </w:r>
            <w:r>
              <w:rPr>
                <w:rFonts w:hint="eastAsia" w:ascii="宋体" w:hAnsi="宋体" w:eastAsia="宋体" w:cs="宋体"/>
                <w:b w:val="0"/>
                <w:bCs/>
                <w:color w:val="auto"/>
                <w:szCs w:val="21"/>
                <w:highlight w:val="none"/>
                <w:lang w:val="en-US" w:eastAsia="zh-CN"/>
              </w:rPr>
              <w:t>；有相应职称证（初级及以上均可）的每证加0.5分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共计5分。</w:t>
            </w:r>
          </w:p>
        </w:tc>
        <w:tc>
          <w:tcPr>
            <w:tcW w:w="20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41" w:type="dxa"/>
            <w:vMerge w:val="restart"/>
            <w:noWrap w:val="0"/>
            <w:vAlign w:val="center"/>
          </w:tcPr>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商务</w:t>
            </w:r>
          </w:p>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部分</w:t>
            </w:r>
          </w:p>
          <w:p>
            <w:pPr>
              <w:spacing w:line="280" w:lineRule="exact"/>
              <w:jc w:val="center"/>
              <w:rPr>
                <w:rFonts w:hint="eastAsia" w:ascii="宋体" w:hAnsi="宋体" w:eastAsia="宋体" w:cs="宋体"/>
                <w:b w:val="0"/>
                <w:bCs/>
                <w:color w:val="auto"/>
                <w:highlight w:val="none"/>
                <w:lang w:eastAsia="zh-CN"/>
              </w:rPr>
            </w:pPr>
            <w:r>
              <w:rPr>
                <w:rFonts w:hint="eastAsia" w:ascii="宋体" w:hAnsi="宋体" w:eastAsia="宋体" w:cs="宋体"/>
                <w:color w:val="auto"/>
                <w:kern w:val="2"/>
                <w:sz w:val="21"/>
                <w:szCs w:val="21"/>
                <w:highlight w:val="none"/>
                <w:lang w:val="en-US" w:eastAsia="zh-CN"/>
              </w:rPr>
              <w:t>70分</w:t>
            </w:r>
          </w:p>
        </w:tc>
        <w:tc>
          <w:tcPr>
            <w:tcW w:w="2370" w:type="dxa"/>
            <w:noWrap w:val="0"/>
            <w:vAlign w:val="center"/>
          </w:tcPr>
          <w:p>
            <w:pPr>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投标总报价得分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4125" w:type="dxa"/>
            <w:noWrap w:val="0"/>
            <w:vAlign w:val="center"/>
          </w:tcPr>
          <w:p>
            <w:pP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将有效投标总价完全平均后乘以K％作为评标基准价，投标报价低于最高投标限价8%时，将不参与评标基准价计算，投标总价等于该值的得满分，每高1％扣2分，每低1％扣1分，扣完为止。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color w:val="auto"/>
                <w:sz w:val="21"/>
                <w:szCs w:val="21"/>
                <w:highlight w:val="none"/>
              </w:rPr>
              <w:t>注：评标K值</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的整数</w:t>
            </w:r>
          </w:p>
        </w:tc>
        <w:tc>
          <w:tcPr>
            <w:tcW w:w="2025" w:type="dxa"/>
            <w:vMerge w:val="restart"/>
            <w:noWrap w:val="0"/>
            <w:vAlign w:val="center"/>
          </w:tcPr>
          <w:p>
            <w:pPr>
              <w:spacing w:line="320" w:lineRule="exact"/>
              <w:jc w:val="left"/>
              <w:outlineLvl w:val="9"/>
              <w:rPr>
                <w:rFonts w:hint="eastAsia" w:ascii="宋体" w:hAnsi="宋体" w:eastAsia="宋体" w:cs="宋体"/>
                <w:color w:val="auto"/>
                <w:sz w:val="21"/>
                <w:szCs w:val="21"/>
                <w:highlight w:val="yellow"/>
              </w:rPr>
            </w:pPr>
            <w:r>
              <w:rPr>
                <w:rFonts w:hint="eastAsia" w:ascii="宋体" w:hAnsi="宋体" w:eastAsia="宋体" w:cs="宋体"/>
                <w:color w:val="auto"/>
                <w:kern w:val="1"/>
                <w:sz w:val="21"/>
                <w:szCs w:val="21"/>
                <w:highlight w:val="none"/>
              </w:rPr>
              <w:t>政策性加分详见</w:t>
            </w:r>
            <w:r>
              <w:rPr>
                <w:rFonts w:hint="eastAsia" w:ascii="宋体" w:hAnsi="宋体" w:eastAsia="宋体" w:cs="宋体"/>
                <w:color w:val="auto"/>
                <w:kern w:val="1"/>
                <w:sz w:val="21"/>
                <w:szCs w:val="21"/>
                <w:highlight w:val="none"/>
                <w:lang w:eastAsia="zh-CN"/>
              </w:rPr>
              <w:t>招标文件</w:t>
            </w:r>
            <w:r>
              <w:rPr>
                <w:rFonts w:hint="eastAsia" w:ascii="宋体" w:hAnsi="宋体" w:eastAsia="宋体" w:cs="宋体"/>
                <w:color w:val="auto"/>
                <w:kern w:val="1"/>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4"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rPr>
              <w:t>分部分项工程量清单项目综合单价报价得分</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45分</w:t>
            </w:r>
          </w:p>
        </w:tc>
        <w:tc>
          <w:tcPr>
            <w:tcW w:w="4125" w:type="dxa"/>
            <w:noWrap w:val="0"/>
            <w:vAlign w:val="center"/>
          </w:tcPr>
          <w:p>
            <w:pPr>
              <w:outlineLvl w:val="9"/>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评标时</w:t>
            </w:r>
            <w:r>
              <w:rPr>
                <w:rFonts w:hint="eastAsia" w:ascii="宋体" w:hAnsi="宋体" w:eastAsia="宋体" w:cs="宋体"/>
                <w:highlight w:val="none"/>
                <w:lang w:val="en-US" w:eastAsia="zh-CN"/>
              </w:rPr>
              <w:t>抽取</w:t>
            </w:r>
            <w:r>
              <w:rPr>
                <w:rFonts w:hint="eastAsia" w:ascii="宋体" w:hAnsi="宋体" w:cs="宋体"/>
                <w:highlight w:val="none"/>
                <w:lang w:val="en-US" w:eastAsia="zh-CN"/>
              </w:rPr>
              <w:t>全部</w:t>
            </w:r>
            <w:r>
              <w:rPr>
                <w:rFonts w:hint="eastAsia" w:ascii="宋体" w:hAnsi="宋体" w:eastAsia="宋体" w:cs="宋体"/>
                <w:highlight w:val="none"/>
                <w:lang w:eastAsia="zh-CN"/>
              </w:rPr>
              <w:t>工程量清单项目</w:t>
            </w:r>
            <w:r>
              <w:rPr>
                <w:rFonts w:hint="eastAsia" w:ascii="宋体" w:hAnsi="宋体" w:eastAsia="宋体" w:cs="宋体"/>
                <w:highlight w:val="none"/>
              </w:rPr>
              <w:t>作为评分项，每一评分项满分</w:t>
            </w:r>
            <w:r>
              <w:rPr>
                <w:rFonts w:hint="eastAsia" w:ascii="宋体" w:hAnsi="宋体" w:cs="宋体"/>
                <w:highlight w:val="none"/>
                <w:lang w:val="en-US" w:eastAsia="zh-CN"/>
              </w:rPr>
              <w:t>3</w:t>
            </w:r>
            <w:r>
              <w:rPr>
                <w:rFonts w:hint="eastAsia" w:ascii="宋体" w:hAnsi="宋体" w:eastAsia="宋体" w:cs="宋体"/>
                <w:highlight w:val="none"/>
              </w:rPr>
              <w:t>分。</w:t>
            </w:r>
          </w:p>
          <w:p>
            <w:pPr>
              <w:outlineLvl w:val="9"/>
              <w:rPr>
                <w:rFonts w:hint="eastAsia" w:ascii="宋体" w:hAnsi="宋体" w:eastAsia="宋体" w:cs="宋体"/>
                <w:highlight w:val="none"/>
              </w:rPr>
            </w:pPr>
            <w:r>
              <w:rPr>
                <w:rFonts w:hint="eastAsia" w:ascii="宋体" w:hAnsi="宋体" w:eastAsia="宋体" w:cs="宋体"/>
                <w:highlight w:val="none"/>
              </w:rPr>
              <w:t>②投标人综合单价在公布的招标最高限价综合单价110%—70%范围内报价的平均值乘以K%作为评标基准价，综合单价等于评标基准价时得该单项满分；与评标基准价相比，每高1％扣</w:t>
            </w:r>
            <w:r>
              <w:rPr>
                <w:rFonts w:hint="eastAsia" w:ascii="宋体" w:hAnsi="宋体" w:cs="宋体"/>
                <w:highlight w:val="none"/>
                <w:lang w:val="en-US" w:eastAsia="zh-CN"/>
              </w:rPr>
              <w:t>0.1</w:t>
            </w:r>
            <w:r>
              <w:rPr>
                <w:rFonts w:hint="eastAsia" w:ascii="宋体" w:hAnsi="宋体" w:eastAsia="宋体" w:cs="宋体"/>
                <w:highlight w:val="none"/>
              </w:rPr>
              <w:t>分，每低1％扣</w:t>
            </w:r>
            <w:r>
              <w:rPr>
                <w:rFonts w:hint="eastAsia" w:ascii="宋体" w:hAnsi="宋体" w:cs="宋体"/>
                <w:highlight w:val="none"/>
                <w:lang w:val="en-US" w:eastAsia="zh-CN"/>
              </w:rPr>
              <w:t>0.1</w:t>
            </w:r>
            <w:r>
              <w:rPr>
                <w:rFonts w:hint="eastAsia" w:ascii="宋体" w:hAnsi="宋体" w:eastAsia="宋体" w:cs="宋体"/>
                <w:highlight w:val="none"/>
              </w:rPr>
              <w:t>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highlight w:val="none"/>
              </w:rPr>
            </w:pPr>
            <w:r>
              <w:rPr>
                <w:rFonts w:hint="eastAsia" w:ascii="宋体" w:hAnsi="宋体" w:eastAsia="宋体" w:cs="宋体"/>
                <w:b w:val="0"/>
                <w:bCs w:val="0"/>
                <w:highlight w:val="none"/>
              </w:rPr>
              <w:t>注：评标K值为</w:t>
            </w:r>
            <w:r>
              <w:rPr>
                <w:rFonts w:hint="eastAsia" w:ascii="宋体" w:hAnsi="宋体" w:eastAsia="宋体" w:cs="宋体"/>
                <w:b w:val="0"/>
                <w:bCs w:val="0"/>
                <w:highlight w:val="none"/>
                <w:lang w:val="en-US" w:eastAsia="zh-CN"/>
              </w:rPr>
              <w:t>97</w:t>
            </w:r>
            <w:r>
              <w:rPr>
                <w:rFonts w:hint="eastAsia" w:ascii="宋体" w:hAnsi="宋体" w:eastAsia="宋体" w:cs="宋体"/>
                <w:b w:val="0"/>
                <w:bCs w:val="0"/>
                <w:highlight w:val="none"/>
              </w:rPr>
              <w:t>的整数。</w:t>
            </w:r>
          </w:p>
          <w:p>
            <w:pPr>
              <w:outlineLvl w:val="9"/>
              <w:rPr>
                <w:rFonts w:hint="eastAsia" w:ascii="宋体" w:hAnsi="宋体" w:eastAsia="宋体" w:cs="宋体"/>
                <w:highlight w:val="none"/>
                <w:lang w:val="en-US" w:eastAsia="zh-CN"/>
              </w:rPr>
            </w:pPr>
            <w:r>
              <w:rPr>
                <w:rFonts w:hint="eastAsia" w:ascii="宋体" w:hAnsi="宋体" w:eastAsia="宋体" w:cs="宋体"/>
                <w:b/>
                <w:bCs/>
                <w:color w:val="auto"/>
                <w:sz w:val="21"/>
                <w:szCs w:val="21"/>
                <w:highlight w:val="none"/>
                <w:lang w:val="en-US" w:eastAsia="zh-CN"/>
              </w:rPr>
              <w:t>（本项目分部分项工程费为：18</w:t>
            </w:r>
            <w:r>
              <w:rPr>
                <w:rFonts w:hint="eastAsia" w:ascii="宋体" w:hAnsi="宋体" w:cs="宋体"/>
                <w:b/>
                <w:bCs/>
                <w:color w:val="auto"/>
                <w:sz w:val="21"/>
                <w:szCs w:val="21"/>
                <w:highlight w:val="none"/>
                <w:lang w:val="en-US" w:eastAsia="zh-CN"/>
              </w:rPr>
              <w:t>15167.26</w:t>
            </w:r>
            <w:r>
              <w:rPr>
                <w:rFonts w:hint="eastAsia" w:ascii="宋体" w:hAnsi="宋体" w:eastAsia="宋体" w:cs="宋体"/>
                <w:b/>
                <w:bCs/>
                <w:color w:val="auto"/>
                <w:sz w:val="21"/>
                <w:szCs w:val="21"/>
                <w:highlight w:val="none"/>
                <w:lang w:val="en-US" w:eastAsia="zh-CN"/>
              </w:rPr>
              <w:t>元）</w:t>
            </w:r>
          </w:p>
        </w:tc>
        <w:tc>
          <w:tcPr>
            <w:tcW w:w="2025" w:type="dxa"/>
            <w:vMerge w:val="continue"/>
            <w:noWrap w:val="0"/>
            <w:vAlign w:val="center"/>
          </w:tcPr>
          <w:p>
            <w:pPr>
              <w:spacing w:line="320" w:lineRule="exact"/>
              <w:jc w:val="left"/>
              <w:outlineLvl w:val="9"/>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941" w:type="dxa"/>
            <w:vMerge w:val="continue"/>
            <w:noWrap w:val="0"/>
            <w:vAlign w:val="center"/>
          </w:tcPr>
          <w:p>
            <w:pPr>
              <w:spacing w:line="280" w:lineRule="exact"/>
              <w:jc w:val="center"/>
              <w:rPr>
                <w:rFonts w:hint="eastAsia" w:ascii="宋体" w:hAnsi="宋体" w:eastAsia="宋体" w:cs="宋体"/>
                <w:b w:val="0"/>
                <w:bCs/>
                <w:color w:val="auto"/>
                <w:highlight w:val="yellow"/>
                <w:lang w:eastAsia="zh-CN"/>
              </w:rPr>
            </w:pPr>
          </w:p>
        </w:tc>
        <w:tc>
          <w:tcPr>
            <w:tcW w:w="2370" w:type="dxa"/>
            <w:noWrap w:val="0"/>
            <w:vAlign w:val="center"/>
          </w:tcPr>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措施项目费</w:t>
            </w:r>
          </w:p>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总报价得分</w:t>
            </w:r>
          </w:p>
          <w:p>
            <w:pPr>
              <w:spacing w:line="320" w:lineRule="exact"/>
              <w:jc w:val="center"/>
              <w:outlineLvl w:val="9"/>
              <w:rPr>
                <w:rFonts w:hint="eastAsia" w:ascii="宋体" w:hAnsi="宋体" w:eastAsia="宋体" w:cs="宋体"/>
                <w:b w:val="0"/>
                <w:bCs/>
                <w:color w:val="auto"/>
                <w:highlight w:val="none"/>
              </w:rPr>
            </w:pPr>
          </w:p>
        </w:tc>
        <w:tc>
          <w:tcPr>
            <w:tcW w:w="679" w:type="dxa"/>
            <w:noWrap w:val="0"/>
            <w:vAlign w:val="center"/>
          </w:tcPr>
          <w:p>
            <w:pPr>
              <w:spacing w:line="320" w:lineRule="exact"/>
              <w:jc w:val="center"/>
              <w:outlineLvl w:val="9"/>
              <w:rPr>
                <w:rFonts w:hint="eastAsia" w:ascii="宋体" w:hAnsi="宋体" w:eastAsia="宋体" w:cs="宋体"/>
                <w:b w:val="0"/>
                <w:bCs/>
                <w:color w:val="auto"/>
                <w:highlight w:val="none"/>
                <w:lang w:val="en-US" w:eastAsia="zh-CN"/>
              </w:rPr>
            </w:pP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tc>
        <w:tc>
          <w:tcPr>
            <w:tcW w:w="4125" w:type="dxa"/>
            <w:noWrap w:val="0"/>
            <w:vAlign w:val="center"/>
          </w:tcPr>
          <w:p>
            <w:pPr>
              <w:outlineLvl w:val="9"/>
              <w:rPr>
                <w:rFonts w:hint="eastAsia" w:ascii="宋体" w:hAnsi="宋体" w:eastAsia="宋体" w:cs="宋体"/>
              </w:rPr>
            </w:pPr>
            <w:r>
              <w:rPr>
                <w:rFonts w:hint="eastAsia" w:ascii="宋体" w:hAnsi="宋体" w:eastAsia="宋体" w:cs="宋体"/>
              </w:rPr>
              <w:t>在公布的最高投标限价措施项目费总价120%-50%范围内报价的平均值乘以R%作为评标基准价，等于评标基准价时得满分，每增减1%扣0.</w:t>
            </w:r>
            <w:r>
              <w:rPr>
                <w:rFonts w:hint="eastAsia" w:ascii="宋体" w:hAnsi="宋体" w:eastAsia="宋体" w:cs="宋体"/>
                <w:lang w:val="en-US" w:eastAsia="zh-CN"/>
              </w:rPr>
              <w:t>2</w:t>
            </w:r>
            <w:r>
              <w:rPr>
                <w:rFonts w:hint="eastAsia" w:ascii="宋体" w:hAnsi="宋体" w:eastAsia="宋体" w:cs="宋体"/>
              </w:rPr>
              <w:t>分，扣完为止。</w:t>
            </w:r>
          </w:p>
          <w:p>
            <w:pPr>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rPr>
              <w:t>注：评标R值为</w:t>
            </w:r>
            <w:r>
              <w:rPr>
                <w:rFonts w:hint="eastAsia" w:ascii="宋体" w:hAnsi="宋体" w:eastAsia="宋体" w:cs="宋体"/>
                <w:b w:val="0"/>
                <w:bCs w:val="0"/>
                <w:lang w:val="en-US" w:eastAsia="zh-CN"/>
              </w:rPr>
              <w:t>93</w:t>
            </w:r>
            <w:r>
              <w:rPr>
                <w:rFonts w:hint="eastAsia" w:ascii="宋体" w:hAnsi="宋体" w:eastAsia="宋体" w:cs="宋体"/>
                <w:b w:val="0"/>
                <w:bCs w:val="0"/>
              </w:rPr>
              <w:t>的整数。</w:t>
            </w:r>
          </w:p>
          <w:p>
            <w:pPr>
              <w:keepNext w:val="0"/>
              <w:keepLines w:val="0"/>
              <w:widowControl/>
              <w:suppressLineNumbers w:val="0"/>
              <w:jc w:val="left"/>
              <w:rPr>
                <w:rFonts w:hint="eastAsia" w:ascii="宋体" w:hAnsi="宋体" w:eastAsia="宋体" w:cs="宋体"/>
                <w:lang w:val="en-US" w:eastAsia="zh-CN"/>
              </w:rPr>
            </w:pPr>
            <w:r>
              <w:rPr>
                <w:rFonts w:hint="eastAsia" w:ascii="宋体" w:hAnsi="宋体" w:eastAsia="宋体" w:cs="宋体"/>
                <w:b/>
                <w:bCs/>
                <w:color w:val="auto"/>
                <w:sz w:val="21"/>
                <w:szCs w:val="21"/>
                <w:highlight w:val="none"/>
                <w:lang w:val="en-US" w:eastAsia="zh-CN"/>
              </w:rPr>
              <w:t>（本项目措施项目费:</w:t>
            </w:r>
            <w:r>
              <w:rPr>
                <w:rFonts w:hint="eastAsia" w:ascii="宋体" w:hAnsi="宋体" w:cs="宋体"/>
                <w:b/>
                <w:bCs/>
                <w:color w:val="auto"/>
                <w:sz w:val="21"/>
                <w:szCs w:val="21"/>
                <w:highlight w:val="none"/>
                <w:lang w:val="en-US" w:eastAsia="zh-CN"/>
              </w:rPr>
              <w:t>89608.48</w:t>
            </w:r>
            <w:r>
              <w:rPr>
                <w:rFonts w:hint="eastAsia" w:ascii="宋体" w:hAnsi="宋体" w:eastAsia="宋体" w:cs="宋体"/>
                <w:b/>
                <w:bCs/>
                <w:color w:val="auto"/>
                <w:sz w:val="21"/>
                <w:szCs w:val="21"/>
                <w:highlight w:val="none"/>
                <w:lang w:val="en-US" w:eastAsia="zh-CN"/>
              </w:rPr>
              <w:t>元）</w:t>
            </w:r>
          </w:p>
        </w:tc>
        <w:tc>
          <w:tcPr>
            <w:tcW w:w="2025" w:type="dxa"/>
            <w:vMerge w:val="continue"/>
            <w:noWrap w:val="0"/>
            <w:vAlign w:val="center"/>
          </w:tcPr>
          <w:p>
            <w:pPr>
              <w:spacing w:line="320" w:lineRule="exact"/>
              <w:jc w:val="center"/>
              <w:outlineLvl w:val="9"/>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0140" w:type="dxa"/>
            <w:gridSpan w:val="5"/>
            <w:noWrap w:val="0"/>
            <w:vAlign w:val="center"/>
          </w:tcPr>
          <w:p>
            <w:pPr>
              <w:spacing w:line="320" w:lineRule="exact"/>
              <w:jc w:val="left"/>
              <w:rPr>
                <w:rFonts w:hint="eastAsia" w:ascii="宋体" w:hAnsi="宋体" w:eastAsia="宋体" w:cs="宋体"/>
                <w:b w:val="0"/>
                <w:bCs/>
                <w:color w:val="auto"/>
              </w:rPr>
            </w:pPr>
            <w:r>
              <w:rPr>
                <w:rFonts w:hint="eastAsia" w:ascii="宋体" w:hAnsi="宋体" w:eastAsia="宋体" w:cs="宋体"/>
                <w:color w:val="auto"/>
                <w:sz w:val="21"/>
                <w:szCs w:val="21"/>
                <w:highlight w:val="none"/>
              </w:rPr>
              <w:t>评</w:t>
            </w:r>
            <w:r>
              <w:rPr>
                <w:rFonts w:hint="eastAsia" w:ascii="宋体" w:hAnsi="宋体" w:eastAsia="宋体" w:cs="宋体"/>
                <w:color w:val="auto"/>
                <w:sz w:val="21"/>
                <w:szCs w:val="21"/>
                <w:highlight w:val="none"/>
                <w:lang w:val="en-US" w:eastAsia="zh-CN"/>
              </w:rPr>
              <w:t>标委员会</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文件横向对比，自主赋分，有重大错误、缺项或漏项时该子项不得分。按评审程序，推荐综合得分排序前3名作为</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候选人。</w:t>
            </w:r>
          </w:p>
        </w:tc>
      </w:tr>
    </w:tbl>
    <w:p>
      <w:pPr>
        <w:spacing w:line="360" w:lineRule="auto"/>
        <w:rPr>
          <w:rFonts w:ascii="宋体" w:hAnsi="宋体" w:cs="宋体"/>
          <w:sz w:val="24"/>
        </w:rPr>
      </w:pPr>
      <w:r>
        <w:rPr>
          <w:rFonts w:hint="eastAsia" w:ascii="宋体" w:hAnsi="宋体" w:cs="宋体"/>
          <w:sz w:val="24"/>
        </w:rPr>
        <w:t>备注：</w:t>
      </w:r>
    </w:p>
    <w:p>
      <w:pPr>
        <w:spacing w:line="360" w:lineRule="auto"/>
        <w:ind w:firstLine="496" w:firstLineChars="200"/>
        <w:rPr>
          <w:rFonts w:ascii="宋体" w:hAnsi="宋体"/>
          <w:spacing w:val="4"/>
          <w:sz w:val="24"/>
        </w:rPr>
      </w:pPr>
      <w:r>
        <w:rPr>
          <w:rFonts w:hint="eastAsia" w:ascii="宋体" w:hAnsi="宋体"/>
          <w:spacing w:val="4"/>
          <w:sz w:val="24"/>
        </w:rPr>
        <w:t>1、政策性价格优惠折扣规定</w:t>
      </w:r>
    </w:p>
    <w:p>
      <w:pPr>
        <w:spacing w:line="360" w:lineRule="auto"/>
        <w:ind w:firstLine="496" w:firstLineChars="200"/>
        <w:rPr>
          <w:rFonts w:ascii="宋体" w:hAnsi="宋体"/>
          <w:spacing w:val="4"/>
          <w:sz w:val="24"/>
        </w:rPr>
      </w:pPr>
      <w:r>
        <w:rPr>
          <w:rFonts w:hint="eastAsia" w:ascii="宋体" w:hAnsi="宋体"/>
          <w:spacing w:val="4"/>
          <w:sz w:val="24"/>
        </w:rPr>
        <w:t>经符合性审查合格后，对于满足招标文件全部实质性要求并按照规定提交了投标报价的投标文件，按照以下规则进行评审价格的确定。</w:t>
      </w:r>
    </w:p>
    <w:p>
      <w:pPr>
        <w:widowControl/>
        <w:spacing w:line="500" w:lineRule="exact"/>
        <w:ind w:firstLine="496" w:firstLineChars="200"/>
        <w:jc w:val="left"/>
        <w:rPr>
          <w:rFonts w:ascii="宋体" w:hAnsi="宋体" w:cs="宋体"/>
          <w:sz w:val="24"/>
          <w:szCs w:val="24"/>
        </w:rPr>
      </w:pPr>
      <w:r>
        <w:rPr>
          <w:rFonts w:hint="eastAsia" w:ascii="宋体" w:hAnsi="宋体"/>
          <w:spacing w:val="4"/>
          <w:sz w:val="24"/>
        </w:rPr>
        <w:t>1.1</w:t>
      </w:r>
      <w:r>
        <w:rPr>
          <w:rFonts w:hint="eastAsia" w:ascii="宋体" w:hAnsi="宋体" w:cs="宋体"/>
          <w:color w:val="000000"/>
          <w:kern w:val="0"/>
          <w:sz w:val="24"/>
          <w:szCs w:val="24"/>
        </w:rPr>
        <w:t>根据财政部、国家发展改革委《关于印发〈节能产品政府采购实施</w:t>
      </w:r>
    </w:p>
    <w:p>
      <w:pPr>
        <w:widowControl/>
        <w:spacing w:line="500" w:lineRule="exact"/>
        <w:jc w:val="left"/>
        <w:rPr>
          <w:rFonts w:ascii="宋体" w:hAnsi="宋体" w:cs="宋体"/>
          <w:sz w:val="24"/>
          <w:szCs w:val="24"/>
        </w:rPr>
      </w:pPr>
      <w:r>
        <w:rPr>
          <w:rFonts w:hint="eastAsia" w:ascii="宋体" w:hAnsi="宋体" w:cs="宋体"/>
          <w:color w:val="000000"/>
          <w:kern w:val="0"/>
          <w:sz w:val="24"/>
          <w:szCs w:val="24"/>
        </w:rPr>
        <w:t xml:space="preserve">意见〉的通知》（财库〔2004〕185 号）规定“政府采购属于节能产品品目清单的，在技术、服务等指标同等条件下，应当优先采购节能品目清单的节能产品。” </w:t>
      </w:r>
    </w:p>
    <w:p>
      <w:pPr>
        <w:widowControl/>
        <w:spacing w:line="500" w:lineRule="exact"/>
        <w:ind w:firstLine="480" w:firstLineChars="200"/>
        <w:jc w:val="left"/>
        <w:rPr>
          <w:rFonts w:ascii="宋体" w:hAnsi="宋体" w:cs="宋体"/>
          <w:sz w:val="24"/>
          <w:szCs w:val="24"/>
        </w:rPr>
      </w:pPr>
      <w:r>
        <w:rPr>
          <w:rFonts w:hint="eastAsia" w:ascii="宋体" w:hAnsi="宋体" w:cs="宋体"/>
          <w:color w:val="000000"/>
          <w:kern w:val="0"/>
          <w:sz w:val="24"/>
          <w:szCs w:val="24"/>
        </w:rPr>
        <w:t xml:space="preserve">1.2、根据财政部、国家环保总局联合印发《关于环境标志产品政府采购实施的意见》（财库〔2006〕90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spacing w:line="360" w:lineRule="auto"/>
        <w:ind w:firstLine="496" w:firstLineChars="200"/>
        <w:rPr>
          <w:rFonts w:ascii="宋体" w:hAnsi="宋体" w:cs="宋体"/>
          <w:color w:val="000000"/>
          <w:kern w:val="0"/>
          <w:sz w:val="24"/>
          <w:szCs w:val="24"/>
        </w:rPr>
      </w:pPr>
      <w:r>
        <w:rPr>
          <w:rFonts w:hint="eastAsia" w:ascii="宋体" w:hAnsi="宋体"/>
          <w:spacing w:val="4"/>
          <w:sz w:val="24"/>
        </w:rPr>
        <w:t>1.3</w:t>
      </w:r>
      <w:r>
        <w:rPr>
          <w:rFonts w:hint="eastAsia" w:ascii="宋体" w:hAnsi="宋体" w:cs="宋体"/>
          <w:color w:val="000000"/>
          <w:kern w:val="0"/>
          <w:sz w:val="24"/>
          <w:szCs w:val="24"/>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1.5国家确定的节能产品、环境标志产品认证机构详见市场监管总局《关于发布参与实施政府采购节能产品、环境标志产品认证机构名录的公告》（2019 年第 16 号）。</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1.6环境标志产品政府采购品目清单详见财政部、生态环境部《关于印发环境标志产品政府采购品目清单的通知》（财库〔2019〕18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1.7节能产品政府采购品目清单详见财政部、发展改革委《关于印发节能产品政府采购品目清单的通知》（财库〔2019〕19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1.8根据《财政部 农业农村部 国家乡村振兴局关于运用政府采购政策支持乡村产业振兴的通知》（财库〔2021〕19 号），自 2021 年起，各级预算单位应当按照不低于 10%的比例预留年度食堂食材采购份额，通过脱贫地区农副产品网络销售平台采购脱贫地区农副产品。 </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1.9根据陕西省财政厅关于印发《陕西省中小企业政府采购信用融资办法》（陕财办采〔2018〕23 号）规定“银行为参与政府采购融资的中小企业提供的产品，应以信用贷款为主，贷款利率应当优于一般中小企业的贷款利率水平，并将产品信息（包括贷款发放条件、利率优惠、贷款金额）等在陕西政府采购网予以展示。”</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1.10根据《陕西省财政厅关于加快推进我省中小企业政府采购信用融资工作的通知》（陕财办采〔2020〕15 号）规定“有融资需求的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可根据自身情况，在陕西省政府采购信用融资平台（含各市分平台）自主选择金融机构及其融资产品，凭政府采购中标（成交）通知书或政府采购合同向金融机构提出融资申请。” </w:t>
      </w:r>
    </w:p>
    <w:p>
      <w:pPr>
        <w:spacing w:line="360" w:lineRule="auto"/>
        <w:ind w:firstLine="496" w:firstLineChars="200"/>
        <w:rPr>
          <w:rFonts w:ascii="宋体" w:hAnsi="宋体"/>
          <w:spacing w:val="4"/>
          <w:sz w:val="24"/>
        </w:rPr>
      </w:pPr>
      <w:r>
        <w:rPr>
          <w:rFonts w:hint="eastAsia" w:ascii="宋体" w:hAnsi="宋体"/>
          <w:spacing w:val="4"/>
          <w:sz w:val="24"/>
        </w:rPr>
        <w:t>2、投标报价人为小型和微型企业、监狱企业、残疾人福利单位的评审价计算规则：</w:t>
      </w:r>
    </w:p>
    <w:p>
      <w:pPr>
        <w:spacing w:line="360" w:lineRule="auto"/>
        <w:ind w:firstLine="496" w:firstLineChars="200"/>
        <w:rPr>
          <w:rFonts w:ascii="宋体" w:hAnsi="宋体"/>
          <w:spacing w:val="4"/>
          <w:sz w:val="24"/>
        </w:rPr>
      </w:pPr>
      <w:r>
        <w:rPr>
          <w:rFonts w:hint="eastAsia" w:ascii="宋体" w:hAnsi="宋体"/>
          <w:spacing w:val="4"/>
          <w:sz w:val="24"/>
        </w:rPr>
        <w:t>2.1本办法所称中小企业（含中型、小型、微型企业，下同）应当同时符合以下条件：</w:t>
      </w:r>
    </w:p>
    <w:p>
      <w:pPr>
        <w:spacing w:line="360" w:lineRule="auto"/>
        <w:ind w:firstLine="496" w:firstLineChars="200"/>
        <w:rPr>
          <w:rFonts w:ascii="宋体" w:hAnsi="宋体"/>
          <w:spacing w:val="4"/>
          <w:sz w:val="24"/>
        </w:rPr>
      </w:pPr>
      <w:r>
        <w:rPr>
          <w:rFonts w:hint="eastAsia" w:ascii="宋体" w:hAnsi="宋体"/>
          <w:spacing w:val="4"/>
          <w:sz w:val="24"/>
        </w:rPr>
        <w:t>2.1.1符合中小企业划分标准；</w:t>
      </w:r>
    </w:p>
    <w:p>
      <w:pPr>
        <w:spacing w:line="360" w:lineRule="auto"/>
        <w:ind w:firstLine="496" w:firstLineChars="200"/>
        <w:rPr>
          <w:rFonts w:ascii="宋体" w:hAnsi="宋体"/>
          <w:spacing w:val="4"/>
          <w:sz w:val="24"/>
        </w:rPr>
      </w:pPr>
      <w:r>
        <w:rPr>
          <w:rFonts w:hint="eastAsia" w:ascii="宋体" w:hAnsi="宋体"/>
          <w:spacing w:val="4"/>
          <w:sz w:val="24"/>
        </w:rPr>
        <w:t>2.1.2</w:t>
      </w:r>
      <w:bookmarkStart w:id="107" w:name="OLE_LINK1"/>
      <w:r>
        <w:rPr>
          <w:rFonts w:hint="eastAsia" w:ascii="宋体" w:hAnsi="宋体"/>
          <w:spacing w:val="4"/>
          <w:sz w:val="24"/>
        </w:rPr>
        <w:t>提供本企业制造的货物、承担的工程或者服务，或者提供其他中小企业制造的货物。本项所称货物不包括使用大型企业注册商标的货物。</w:t>
      </w:r>
      <w:bookmarkEnd w:id="107"/>
    </w:p>
    <w:p>
      <w:pPr>
        <w:spacing w:line="360" w:lineRule="auto"/>
        <w:ind w:firstLine="496" w:firstLineChars="200"/>
        <w:rPr>
          <w:rFonts w:hint="eastAsia" w:ascii="宋体" w:hAnsi="宋体" w:eastAsia="宋体"/>
          <w:spacing w:val="4"/>
          <w:sz w:val="24"/>
          <w:lang w:eastAsia="zh-CN"/>
        </w:rPr>
      </w:pPr>
      <w:r>
        <w:rPr>
          <w:rFonts w:hint="eastAsia" w:ascii="宋体" w:hAnsi="宋体"/>
          <w:spacing w:val="4"/>
          <w:sz w:val="24"/>
        </w:rPr>
        <w:t>2.2本规定所称中小企业划分标准，是指国务院有关部门根据企业从业人员、营业收入、资产总额等指标制定的中小企业划型标准（工信部联企业〔2011〕300号）</w:t>
      </w:r>
      <w:r>
        <w:rPr>
          <w:rFonts w:hint="eastAsia" w:ascii="宋体" w:hAnsi="宋体"/>
          <w:spacing w:val="4"/>
          <w:sz w:val="24"/>
          <w:lang w:eastAsia="zh-CN"/>
        </w:rPr>
        <w:t>。</w:t>
      </w:r>
    </w:p>
    <w:p>
      <w:pPr>
        <w:spacing w:line="360" w:lineRule="auto"/>
        <w:ind w:firstLine="496" w:firstLineChars="200"/>
        <w:rPr>
          <w:rFonts w:ascii="宋体" w:hAnsi="宋体"/>
          <w:spacing w:val="4"/>
          <w:sz w:val="24"/>
        </w:rPr>
      </w:pPr>
      <w:r>
        <w:rPr>
          <w:rFonts w:hint="eastAsia" w:ascii="宋体" w:hAnsi="宋体"/>
          <w:spacing w:val="4"/>
          <w:sz w:val="24"/>
        </w:rPr>
        <w:t>2.3小型、微型企业提供有中型企业制造的货物的，视同为中型企业；小型、微型、中型企业提供有大型企业制造的货物的，视同为大型企业。</w:t>
      </w:r>
    </w:p>
    <w:p>
      <w:pPr>
        <w:spacing w:line="360" w:lineRule="auto"/>
        <w:ind w:firstLine="496" w:firstLineChars="200"/>
        <w:rPr>
          <w:rFonts w:ascii="宋体" w:hAnsi="宋体"/>
          <w:spacing w:val="4"/>
          <w:sz w:val="24"/>
        </w:rPr>
      </w:pPr>
      <w:r>
        <w:rPr>
          <w:rFonts w:hint="eastAsia" w:ascii="宋体" w:hAnsi="宋体"/>
          <w:spacing w:val="4"/>
          <w:sz w:val="24"/>
        </w:rPr>
        <w:t>2.4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参加政府采购活动时，视同小型、微型企业，享受评审中价格扣除等政府采购促进中小企业发展的政府采购政策。</w:t>
      </w:r>
    </w:p>
    <w:p>
      <w:pPr>
        <w:spacing w:line="360" w:lineRule="auto"/>
        <w:ind w:firstLine="496" w:firstLineChars="200"/>
      </w:pPr>
      <w:r>
        <w:rPr>
          <w:rFonts w:hint="eastAsia" w:ascii="宋体" w:hAnsi="宋体"/>
          <w:spacing w:val="4"/>
          <w:sz w:val="24"/>
        </w:rPr>
        <w:t>2.5符合条件的残疾人福利性单位在参加政府采购活动时，应当提供本通知规定的《残疾人福利性单位声明函》，并对声明的真实性负责。残疾人福利性单位参加政府采购活动时，</w:t>
      </w:r>
      <w:r>
        <w:rPr>
          <w:rFonts w:hint="eastAsia" w:ascii="宋体" w:hAnsi="宋体"/>
          <w:spacing w:val="4"/>
          <w:sz w:val="24"/>
          <w:lang w:val="en-US" w:eastAsia="zh-CN"/>
        </w:rPr>
        <w:t>在评审中享受评审价格优惠折扣 (详见评审标准)</w:t>
      </w:r>
      <w:r>
        <w:rPr>
          <w:rFonts w:hint="eastAsia" w:ascii="宋体" w:hAnsi="宋体"/>
          <w:spacing w:val="4"/>
          <w:sz w:val="24"/>
        </w:rPr>
        <w:t>。</w:t>
      </w:r>
    </w:p>
    <w:p>
      <w:pPr>
        <w:spacing w:line="360" w:lineRule="auto"/>
        <w:ind w:firstLine="496" w:firstLineChars="200"/>
        <w:rPr>
          <w:rFonts w:hint="eastAsia" w:ascii="宋体" w:hAnsi="宋体"/>
          <w:spacing w:val="4"/>
          <w:sz w:val="24"/>
        </w:rPr>
      </w:pPr>
      <w:r>
        <w:rPr>
          <w:rFonts w:hint="eastAsia" w:ascii="宋体" w:hAnsi="宋体"/>
          <w:spacing w:val="4"/>
          <w:sz w:val="24"/>
        </w:rPr>
        <w:t>2.6政策性规定：</w:t>
      </w:r>
    </w:p>
    <w:p>
      <w:pPr>
        <w:widowControl/>
        <w:spacing w:line="360" w:lineRule="auto"/>
        <w:ind w:firstLine="496" w:firstLineChars="200"/>
        <w:rPr>
          <w:rFonts w:hint="eastAsia" w:ascii="宋体" w:hAnsi="宋体"/>
          <w:spacing w:val="4"/>
          <w:sz w:val="24"/>
        </w:rPr>
      </w:pPr>
      <w:r>
        <w:rPr>
          <w:rFonts w:hint="eastAsia" w:ascii="宋体" w:hAnsi="宋体"/>
          <w:spacing w:val="4"/>
          <w:sz w:val="24"/>
          <w:highlight w:val="none"/>
        </w:rPr>
        <w:t>根据《政府采购促进中小企业发展管理办法》（财库〔2020〕46号）及《关于进一步加大政府采购支持中小企业力度的通知》（财库〔2022〕19号）</w:t>
      </w:r>
      <w:r>
        <w:rPr>
          <w:rFonts w:hint="eastAsia" w:ascii="宋体" w:hAnsi="宋体"/>
          <w:spacing w:val="4"/>
          <w:sz w:val="24"/>
          <w:highlight w:val="none"/>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《陕西省财政厅关于进一步落实政府采购支持中小企业相关政策的通知》（陕财办采〔2023〕</w:t>
      </w:r>
      <w:r>
        <w:rPr>
          <w:rFonts w:hint="eastAsia" w:ascii="宋体" w:hAnsi="宋体" w:eastAsia="宋体" w:cs="宋体"/>
          <w:i w:val="0"/>
          <w:iCs w:val="0"/>
          <w:caps w:val="0"/>
          <w:color w:val="auto"/>
          <w:spacing w:val="0"/>
          <w:sz w:val="24"/>
          <w:szCs w:val="24"/>
          <w:shd w:val="clear" w:fill="FFFFFF"/>
          <w:lang w:val="en-US" w:eastAsia="zh-CN"/>
        </w:rPr>
        <w:t>3号）</w:t>
      </w:r>
      <w:r>
        <w:rPr>
          <w:rFonts w:hint="eastAsia" w:ascii="宋体" w:hAnsi="宋体"/>
          <w:spacing w:val="4"/>
          <w:sz w:val="24"/>
        </w:rPr>
        <w:t>文件内容及本项目特点，本项目专门面向中小企业采购，不再享受价格扣除。中小企业参加政府采购活动，应当出具本办法规定的《中小企业声明函》，未提供《中小企业声明函》，</w:t>
      </w:r>
      <w:r>
        <w:rPr>
          <w:rFonts w:hint="eastAsia" w:ascii="宋体" w:hAnsi="宋体"/>
          <w:spacing w:val="4"/>
          <w:sz w:val="24"/>
          <w:highlight w:val="none"/>
        </w:rPr>
        <w:t>按无效</w:t>
      </w:r>
      <w:r>
        <w:rPr>
          <w:rFonts w:hint="eastAsia" w:ascii="宋体" w:hAnsi="宋体"/>
          <w:spacing w:val="4"/>
          <w:sz w:val="24"/>
          <w:highlight w:val="none"/>
          <w:lang w:val="en-US" w:eastAsia="zh-CN"/>
        </w:rPr>
        <w:t>投标</w:t>
      </w:r>
      <w:r>
        <w:rPr>
          <w:rFonts w:hint="eastAsia" w:ascii="宋体" w:hAnsi="宋体"/>
          <w:spacing w:val="4"/>
          <w:sz w:val="24"/>
          <w:highlight w:val="none"/>
        </w:rPr>
        <w:t>处理。</w:t>
      </w:r>
    </w:p>
    <w:p>
      <w:pPr>
        <w:widowControl/>
        <w:spacing w:line="360" w:lineRule="auto"/>
        <w:ind w:firstLine="496" w:firstLineChars="200"/>
        <w:rPr>
          <w:rFonts w:hint="eastAsia" w:ascii="宋体" w:hAnsi="宋体"/>
          <w:spacing w:val="4"/>
          <w:sz w:val="24"/>
        </w:rPr>
      </w:pPr>
      <w:r>
        <w:rPr>
          <w:rFonts w:hint="eastAsia" w:ascii="宋体" w:hAnsi="宋体"/>
          <w:spacing w:val="4"/>
          <w:sz w:val="24"/>
        </w:rPr>
        <w:t>2.</w:t>
      </w:r>
      <w:r>
        <w:rPr>
          <w:rFonts w:hint="eastAsia" w:ascii="宋体" w:hAnsi="宋体"/>
          <w:spacing w:val="4"/>
          <w:sz w:val="24"/>
          <w:lang w:val="en-US" w:eastAsia="zh-CN"/>
        </w:rPr>
        <w:t>7</w:t>
      </w:r>
      <w:r>
        <w:rPr>
          <w:rFonts w:hint="eastAsia" w:ascii="宋体" w:hAnsi="宋体"/>
          <w:spacing w:val="4"/>
          <w:sz w:val="24"/>
        </w:rPr>
        <w:t>对</w:t>
      </w:r>
      <w:r>
        <w:rPr>
          <w:rFonts w:hint="eastAsia" w:ascii="宋体" w:hAnsi="宋体"/>
          <w:spacing w:val="4"/>
          <w:sz w:val="24"/>
          <w:lang w:val="en-US" w:eastAsia="zh-CN"/>
        </w:rPr>
        <w:t>投标</w:t>
      </w:r>
      <w:r>
        <w:rPr>
          <w:rFonts w:hint="eastAsia" w:ascii="宋体" w:hAnsi="宋体"/>
          <w:spacing w:val="4"/>
          <w:sz w:val="24"/>
        </w:rPr>
        <w:t>文件进行综合评审。</w:t>
      </w:r>
      <w:r>
        <w:rPr>
          <w:rFonts w:hint="eastAsia" w:ascii="宋体" w:hAnsi="宋体"/>
          <w:spacing w:val="4"/>
          <w:sz w:val="24"/>
          <w:lang w:val="en-US" w:eastAsia="zh-CN"/>
        </w:rPr>
        <w:t>评标委员会</w:t>
      </w:r>
      <w:r>
        <w:rPr>
          <w:rFonts w:hint="eastAsia" w:ascii="宋体" w:hAnsi="宋体"/>
          <w:spacing w:val="4"/>
          <w:sz w:val="24"/>
        </w:rPr>
        <w:t>只对通过资格审查、实质上响应</w:t>
      </w:r>
      <w:r>
        <w:rPr>
          <w:rFonts w:hint="eastAsia" w:ascii="宋体" w:hAnsi="宋体"/>
          <w:spacing w:val="4"/>
          <w:sz w:val="24"/>
          <w:lang w:val="en-US" w:eastAsia="zh-CN"/>
        </w:rPr>
        <w:t>招标</w:t>
      </w:r>
      <w:r>
        <w:rPr>
          <w:rFonts w:hint="eastAsia" w:ascii="宋体" w:hAnsi="宋体"/>
          <w:spacing w:val="4"/>
          <w:sz w:val="24"/>
        </w:rPr>
        <w:t>文件要求的</w:t>
      </w:r>
      <w:r>
        <w:rPr>
          <w:rFonts w:hint="eastAsia" w:ascii="宋体" w:hAnsi="宋体"/>
          <w:spacing w:val="4"/>
          <w:sz w:val="24"/>
          <w:lang w:val="en-US" w:eastAsia="zh-CN"/>
        </w:rPr>
        <w:t>投标</w:t>
      </w:r>
      <w:r>
        <w:rPr>
          <w:rFonts w:hint="eastAsia" w:ascii="宋体" w:hAnsi="宋体"/>
          <w:spacing w:val="4"/>
          <w:sz w:val="24"/>
        </w:rPr>
        <w:t>文件按照综合评分表进行评审打分。</w:t>
      </w:r>
    </w:p>
    <w:p>
      <w:pPr>
        <w:pStyle w:val="28"/>
        <w:ind w:left="0" w:leftChars="0" w:firstLine="0" w:firstLineChars="0"/>
      </w:pPr>
    </w:p>
    <w:p>
      <w:pPr>
        <w:spacing w:line="400" w:lineRule="exact"/>
        <w:jc w:val="center"/>
        <w:rPr>
          <w:rFonts w:ascii="宋体" w:hAnsi="宋体"/>
          <w:b/>
          <w:sz w:val="24"/>
        </w:rPr>
      </w:pPr>
      <w:r>
        <w:rPr>
          <w:rFonts w:hint="eastAsia" w:ascii="宋体" w:hAnsi="宋体"/>
          <w:b/>
          <w:sz w:val="24"/>
        </w:rPr>
        <w:t>否决投标条件</w:t>
      </w:r>
    </w:p>
    <w:bookmarkEnd w:id="100"/>
    <w:p>
      <w:pPr>
        <w:pStyle w:val="5"/>
        <w:spacing w:line="348" w:lineRule="auto"/>
        <w:rPr>
          <w:rFonts w:hint="default" w:ascii="宋体" w:hAnsi="宋体"/>
          <w:sz w:val="24"/>
          <w:szCs w:val="24"/>
        </w:rPr>
      </w:pPr>
      <w:bookmarkStart w:id="108" w:name="_Toc262"/>
      <w:bookmarkStart w:id="109" w:name="_Toc26757"/>
      <w:bookmarkStart w:id="110" w:name="_Toc13065130"/>
      <w:bookmarkStart w:id="111" w:name="_Toc3021"/>
      <w:r>
        <w:rPr>
          <w:rFonts w:ascii="宋体" w:hAnsi="宋体"/>
          <w:sz w:val="24"/>
          <w:szCs w:val="24"/>
        </w:rPr>
        <w:t>A0.总  则</w:t>
      </w:r>
    </w:p>
    <w:p>
      <w:pPr>
        <w:spacing w:line="348" w:lineRule="auto"/>
        <w:ind w:firstLine="480" w:firstLineChars="200"/>
        <w:rPr>
          <w:rFonts w:ascii="宋体" w:hAnsi="宋体"/>
          <w:sz w:val="24"/>
        </w:rPr>
      </w:pPr>
      <w:r>
        <w:rPr>
          <w:rFonts w:hint="eastAsia" w:ascii="宋体" w:hAnsi="宋体"/>
          <w:sz w:val="24"/>
        </w:rPr>
        <w:t>本附件所集中列示的否决投标条件，是本章“评审标准”的组成部分，是对本章正文部分所规定的否决投标条件的总结和补充，如果出现相互矛盾的情况，以本章正文部分的规定为准。</w:t>
      </w:r>
    </w:p>
    <w:p>
      <w:pPr>
        <w:pStyle w:val="5"/>
        <w:spacing w:line="348" w:lineRule="auto"/>
        <w:rPr>
          <w:rFonts w:hint="default" w:ascii="宋体" w:hAnsi="宋体"/>
          <w:sz w:val="24"/>
          <w:szCs w:val="24"/>
        </w:rPr>
      </w:pPr>
      <w:r>
        <w:rPr>
          <w:rFonts w:ascii="宋体" w:hAnsi="宋体"/>
          <w:sz w:val="24"/>
          <w:szCs w:val="24"/>
        </w:rPr>
        <w:t>A1.否决投标条件</w:t>
      </w:r>
    </w:p>
    <w:p>
      <w:pPr>
        <w:spacing w:line="348" w:lineRule="auto"/>
        <w:ind w:firstLine="480" w:firstLineChars="200"/>
        <w:rPr>
          <w:rFonts w:ascii="宋体" w:hAnsi="宋体"/>
          <w:sz w:val="24"/>
        </w:rPr>
      </w:pPr>
      <w:r>
        <w:rPr>
          <w:rFonts w:hint="eastAsia" w:ascii="宋体" w:hAnsi="宋体"/>
          <w:sz w:val="24"/>
        </w:rPr>
        <w:t>投标人或其投标文件有下列情形之一的，否决其投标：</w:t>
      </w:r>
    </w:p>
    <w:p>
      <w:pPr>
        <w:spacing w:line="348" w:lineRule="auto"/>
        <w:ind w:firstLine="600" w:firstLineChars="250"/>
        <w:rPr>
          <w:rFonts w:ascii="宋体" w:hAnsi="宋体" w:cs="宋体"/>
          <w:kern w:val="1"/>
          <w:sz w:val="24"/>
        </w:rPr>
      </w:pPr>
      <w:r>
        <w:rPr>
          <w:rFonts w:hint="eastAsia" w:ascii="宋体" w:hAnsi="宋体" w:cs="宋体"/>
          <w:kern w:val="1"/>
          <w:sz w:val="24"/>
        </w:rPr>
        <w:t>A1.1投标人的报价均超过</w:t>
      </w:r>
      <w:r>
        <w:rPr>
          <w:rFonts w:hint="eastAsia" w:ascii="宋体" w:hAnsi="宋体" w:cs="宋体"/>
          <w:kern w:val="1"/>
          <w:sz w:val="24"/>
          <w:lang w:val="en-US" w:eastAsia="zh-CN"/>
        </w:rPr>
        <w:t>最高限</w:t>
      </w:r>
      <w:r>
        <w:rPr>
          <w:rFonts w:hint="eastAsia" w:ascii="宋体" w:hAnsi="宋体" w:cs="宋体"/>
          <w:kern w:val="1"/>
          <w:sz w:val="24"/>
        </w:rPr>
        <w:t>价，采购人不能支付的。</w:t>
      </w:r>
    </w:p>
    <w:p>
      <w:pPr>
        <w:spacing w:line="348" w:lineRule="auto"/>
        <w:ind w:firstLine="600" w:firstLineChars="250"/>
        <w:rPr>
          <w:rFonts w:ascii="宋体" w:hAnsi="宋体" w:cs="宋体"/>
          <w:kern w:val="1"/>
          <w:sz w:val="24"/>
        </w:rPr>
      </w:pPr>
      <w:r>
        <w:rPr>
          <w:rFonts w:hint="eastAsia" w:ascii="宋体" w:hAnsi="宋体" w:cs="宋体"/>
          <w:kern w:val="1"/>
          <w:sz w:val="24"/>
        </w:rPr>
        <w:t>A1.2未按照招标文件要求装订、封装的。</w:t>
      </w:r>
    </w:p>
    <w:p>
      <w:pPr>
        <w:spacing w:line="348" w:lineRule="auto"/>
        <w:ind w:firstLine="600" w:firstLineChars="250"/>
        <w:rPr>
          <w:rFonts w:ascii="宋体" w:hAnsi="宋体" w:cs="宋体"/>
          <w:kern w:val="1"/>
          <w:sz w:val="24"/>
        </w:rPr>
      </w:pPr>
      <w:r>
        <w:rPr>
          <w:rFonts w:hint="eastAsia" w:ascii="宋体" w:hAnsi="宋体" w:cs="宋体"/>
          <w:kern w:val="1"/>
          <w:sz w:val="24"/>
        </w:rPr>
        <w:t>A1.3未按招标文件要求签署、盖章的。</w:t>
      </w:r>
    </w:p>
    <w:p>
      <w:pPr>
        <w:spacing w:line="348" w:lineRule="auto"/>
        <w:ind w:firstLine="600" w:firstLineChars="250"/>
        <w:rPr>
          <w:rFonts w:ascii="宋体" w:hAnsi="宋体" w:cs="宋体"/>
          <w:kern w:val="1"/>
          <w:sz w:val="24"/>
        </w:rPr>
      </w:pPr>
      <w:r>
        <w:rPr>
          <w:rFonts w:hint="eastAsia" w:ascii="宋体" w:hAnsi="宋体" w:cs="宋体"/>
          <w:kern w:val="1"/>
          <w:sz w:val="24"/>
        </w:rPr>
        <w:t>A1.4不具备招标文件中规定的资格要求的。</w:t>
      </w:r>
    </w:p>
    <w:p>
      <w:pPr>
        <w:spacing w:line="348" w:lineRule="auto"/>
        <w:ind w:firstLine="600" w:firstLineChars="250"/>
        <w:rPr>
          <w:rFonts w:ascii="宋体" w:hAnsi="宋体" w:cs="宋体"/>
          <w:kern w:val="1"/>
          <w:sz w:val="24"/>
        </w:rPr>
      </w:pPr>
      <w:r>
        <w:rPr>
          <w:rFonts w:hint="eastAsia" w:ascii="宋体" w:hAnsi="宋体" w:cs="宋体"/>
          <w:kern w:val="1"/>
          <w:sz w:val="24"/>
        </w:rPr>
        <w:t>A1.5有串通投标或弄虚作假或有其他违法行为的。</w:t>
      </w:r>
    </w:p>
    <w:p>
      <w:pPr>
        <w:spacing w:line="348" w:lineRule="auto"/>
        <w:ind w:firstLine="600" w:firstLineChars="250"/>
        <w:rPr>
          <w:rFonts w:ascii="宋体" w:hAnsi="宋体" w:cs="宋体"/>
          <w:kern w:val="1"/>
          <w:sz w:val="24"/>
        </w:rPr>
      </w:pPr>
      <w:r>
        <w:rPr>
          <w:rFonts w:hint="eastAsia" w:ascii="宋体" w:hAnsi="宋体" w:cs="宋体"/>
          <w:kern w:val="1"/>
          <w:sz w:val="24"/>
        </w:rPr>
        <w:t>A1.6未按照招标文件要求提供投标文件及电子版份数的。</w:t>
      </w:r>
    </w:p>
    <w:p>
      <w:pPr>
        <w:tabs>
          <w:tab w:val="left" w:pos="2310"/>
        </w:tabs>
        <w:spacing w:line="348" w:lineRule="auto"/>
        <w:ind w:firstLine="600" w:firstLineChars="250"/>
        <w:rPr>
          <w:rFonts w:ascii="宋体" w:hAnsi="宋体" w:cs="宋体"/>
          <w:kern w:val="1"/>
          <w:sz w:val="24"/>
        </w:rPr>
      </w:pPr>
      <w:r>
        <w:rPr>
          <w:rFonts w:hint="eastAsia" w:ascii="宋体" w:hAnsi="宋体" w:cs="宋体"/>
          <w:kern w:val="1"/>
          <w:sz w:val="24"/>
        </w:rPr>
        <w:t>A1.7不能满足采购人</w:t>
      </w:r>
      <w:r>
        <w:rPr>
          <w:rFonts w:hint="eastAsia" w:ascii="宋体" w:hAnsi="宋体" w:cs="宋体"/>
          <w:kern w:val="1"/>
          <w:sz w:val="24"/>
          <w:lang w:val="en-US" w:eastAsia="zh-CN"/>
        </w:rPr>
        <w:t>工期</w:t>
      </w:r>
      <w:r>
        <w:rPr>
          <w:rFonts w:hint="eastAsia" w:ascii="宋体" w:hAnsi="宋体" w:cs="宋体"/>
          <w:kern w:val="1"/>
          <w:sz w:val="24"/>
        </w:rPr>
        <w:t>要求的。</w:t>
      </w:r>
    </w:p>
    <w:p>
      <w:pPr>
        <w:spacing w:line="348" w:lineRule="auto"/>
        <w:ind w:firstLine="600" w:firstLineChars="250"/>
        <w:rPr>
          <w:rFonts w:ascii="宋体" w:hAnsi="宋体" w:cs="宋体"/>
          <w:kern w:val="1"/>
          <w:sz w:val="24"/>
        </w:rPr>
      </w:pPr>
      <w:r>
        <w:rPr>
          <w:rFonts w:hint="eastAsia" w:ascii="宋体" w:hAnsi="宋体" w:cs="宋体"/>
          <w:kern w:val="1"/>
          <w:sz w:val="24"/>
        </w:rPr>
        <w:t>A1.8不按评标委员会要求澄清、说明或补正的。</w:t>
      </w:r>
    </w:p>
    <w:p>
      <w:pPr>
        <w:spacing w:line="348" w:lineRule="auto"/>
        <w:ind w:firstLine="600" w:firstLineChars="250"/>
        <w:rPr>
          <w:rFonts w:ascii="宋体" w:hAnsi="宋体" w:cs="宋体"/>
          <w:kern w:val="1"/>
          <w:sz w:val="24"/>
        </w:rPr>
      </w:pPr>
      <w:r>
        <w:rPr>
          <w:rFonts w:hint="eastAsia" w:ascii="宋体" w:hAnsi="宋体" w:cs="宋体"/>
          <w:kern w:val="1"/>
          <w:sz w:val="24"/>
        </w:rPr>
        <w:t>A1.9在资格评审中，不符合资格审查规定的任何一项评审标准的。</w:t>
      </w:r>
    </w:p>
    <w:p>
      <w:pPr>
        <w:spacing w:line="348" w:lineRule="auto"/>
        <w:ind w:firstLine="600" w:firstLineChars="250"/>
        <w:rPr>
          <w:rFonts w:ascii="宋体" w:hAnsi="宋体" w:cs="宋体"/>
          <w:kern w:val="1"/>
          <w:sz w:val="24"/>
        </w:rPr>
      </w:pPr>
      <w:r>
        <w:rPr>
          <w:rFonts w:hint="eastAsia" w:ascii="宋体" w:hAnsi="宋体" w:cs="宋体"/>
          <w:kern w:val="1"/>
          <w:sz w:val="24"/>
        </w:rPr>
        <w:t>A1.10投标人递交两份或多份内容不同的投标文件，或在一份投标文件中对同一招标项目有两个或多个报价的。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1</w:t>
      </w:r>
      <w:r>
        <w:rPr>
          <w:rFonts w:hint="eastAsia" w:ascii="宋体" w:hAnsi="宋体" w:cs="宋体"/>
          <w:kern w:val="1"/>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2</w:t>
      </w:r>
      <w:r>
        <w:rPr>
          <w:rFonts w:hint="eastAsia" w:ascii="宋体" w:hAnsi="宋体" w:cs="宋体"/>
          <w:kern w:val="1"/>
          <w:sz w:val="24"/>
        </w:rPr>
        <w:t>投标人未实质性响应招标文件要求的投标。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3</w:t>
      </w:r>
      <w:r>
        <w:rPr>
          <w:rFonts w:hint="eastAsia" w:ascii="宋体" w:hAnsi="宋体" w:cs="宋体"/>
          <w:kern w:val="1"/>
          <w:sz w:val="24"/>
        </w:rPr>
        <w:t>其他经评委会确认的未能实质性响应招标文件要求的投标。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4</w:t>
      </w:r>
      <w:r>
        <w:rPr>
          <w:rFonts w:hint="eastAsia" w:ascii="宋体" w:hAnsi="宋体" w:cs="宋体"/>
          <w:kern w:val="1"/>
          <w:sz w:val="24"/>
        </w:rPr>
        <w:t>含有采购人不能接受的附加条件的。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5</w:t>
      </w:r>
      <w:r>
        <w:rPr>
          <w:rFonts w:hint="eastAsia" w:ascii="宋体" w:hAnsi="宋体" w:cs="宋体"/>
          <w:kern w:val="1"/>
          <w:sz w:val="24"/>
        </w:rPr>
        <w:t>法律、法规及行业有规定的其他情形。</w:t>
      </w:r>
    </w:p>
    <w:p>
      <w:pPr>
        <w:pStyle w:val="5"/>
        <w:spacing w:line="348" w:lineRule="auto"/>
        <w:rPr>
          <w:rFonts w:hint="default" w:ascii="宋体" w:hAnsi="宋体"/>
          <w:sz w:val="24"/>
          <w:szCs w:val="24"/>
        </w:rPr>
      </w:pPr>
      <w:r>
        <w:rPr>
          <w:rFonts w:ascii="宋体" w:hAnsi="宋体"/>
          <w:sz w:val="24"/>
          <w:szCs w:val="24"/>
        </w:rPr>
        <w:t>A2.串通投标</w:t>
      </w:r>
    </w:p>
    <w:p>
      <w:pPr>
        <w:spacing w:line="348" w:lineRule="auto"/>
        <w:ind w:firstLine="480" w:firstLineChars="200"/>
        <w:rPr>
          <w:rFonts w:ascii="宋体" w:hAnsi="宋体"/>
          <w:sz w:val="24"/>
        </w:rPr>
      </w:pPr>
      <w:r>
        <w:rPr>
          <w:rFonts w:hint="eastAsia" w:ascii="宋体" w:hAnsi="宋体"/>
          <w:sz w:val="24"/>
        </w:rPr>
        <w:t>A2.1有下列情形之一的，属于投标人相互串通投标：</w:t>
      </w:r>
    </w:p>
    <w:p>
      <w:pPr>
        <w:spacing w:line="348" w:lineRule="auto"/>
        <w:ind w:firstLine="480" w:firstLineChars="200"/>
        <w:rPr>
          <w:rFonts w:ascii="宋体" w:hAnsi="宋体"/>
          <w:sz w:val="24"/>
        </w:rPr>
      </w:pPr>
      <w:r>
        <w:rPr>
          <w:rFonts w:hint="eastAsia" w:ascii="宋体" w:hAnsi="宋体"/>
          <w:sz w:val="24"/>
        </w:rPr>
        <w:t>（1）投标人之间协商投标报价等投标文件的实质性内容；</w:t>
      </w:r>
    </w:p>
    <w:p>
      <w:pPr>
        <w:spacing w:line="348" w:lineRule="auto"/>
        <w:ind w:firstLine="480" w:firstLineChars="200"/>
        <w:rPr>
          <w:rFonts w:ascii="宋体" w:hAnsi="宋体"/>
          <w:sz w:val="24"/>
        </w:rPr>
      </w:pPr>
      <w:r>
        <w:rPr>
          <w:rFonts w:hint="eastAsia" w:ascii="宋体" w:hAnsi="宋体"/>
          <w:sz w:val="24"/>
        </w:rPr>
        <w:t>（2）投标人之间约定中标人；</w:t>
      </w:r>
    </w:p>
    <w:p>
      <w:pPr>
        <w:spacing w:line="348" w:lineRule="auto"/>
        <w:ind w:firstLine="480" w:firstLineChars="200"/>
        <w:rPr>
          <w:rFonts w:ascii="宋体" w:hAnsi="宋体"/>
          <w:sz w:val="24"/>
        </w:rPr>
      </w:pPr>
      <w:r>
        <w:rPr>
          <w:rFonts w:hint="eastAsia" w:ascii="宋体" w:hAnsi="宋体"/>
          <w:sz w:val="24"/>
        </w:rPr>
        <w:t>（3）投标人之间约定部分投标人放弃投标或者中标；</w:t>
      </w:r>
    </w:p>
    <w:p>
      <w:pPr>
        <w:spacing w:line="348" w:lineRule="auto"/>
        <w:ind w:firstLine="480" w:firstLineChars="200"/>
        <w:rPr>
          <w:rFonts w:ascii="宋体" w:hAnsi="宋体"/>
          <w:sz w:val="24"/>
        </w:rPr>
      </w:pPr>
      <w:r>
        <w:rPr>
          <w:rFonts w:hint="eastAsia" w:ascii="宋体" w:hAnsi="宋体"/>
          <w:sz w:val="24"/>
        </w:rPr>
        <w:t>（4）属于同一集团、协会、商会等组织成员的投标人按照该组织要求协同投标；</w:t>
      </w:r>
    </w:p>
    <w:p>
      <w:pPr>
        <w:spacing w:line="348" w:lineRule="auto"/>
        <w:ind w:left="479" w:leftChars="228"/>
        <w:rPr>
          <w:rFonts w:hint="eastAsia" w:ascii="宋体" w:hAnsi="宋体"/>
          <w:sz w:val="24"/>
        </w:rPr>
      </w:pPr>
      <w:r>
        <w:rPr>
          <w:rFonts w:hint="eastAsia" w:ascii="宋体" w:hAnsi="宋体"/>
          <w:sz w:val="24"/>
        </w:rPr>
        <w:t>（5）投标人之间为谋取中标或者排斥特定投标人而采取的其他联合行动。</w:t>
      </w:r>
    </w:p>
    <w:p>
      <w:pPr>
        <w:spacing w:line="348" w:lineRule="auto"/>
        <w:ind w:left="479" w:leftChars="228"/>
        <w:rPr>
          <w:rFonts w:ascii="宋体" w:hAnsi="宋体"/>
          <w:sz w:val="24"/>
        </w:rPr>
      </w:pPr>
      <w:r>
        <w:rPr>
          <w:rFonts w:hint="eastAsia" w:ascii="宋体" w:hAnsi="宋体"/>
          <w:sz w:val="24"/>
        </w:rPr>
        <w:t>A2.2有下列情形之一的，视为投标人相互串通投标：</w:t>
      </w:r>
    </w:p>
    <w:p>
      <w:pPr>
        <w:spacing w:line="348" w:lineRule="auto"/>
        <w:ind w:firstLine="420" w:firstLineChars="175"/>
        <w:rPr>
          <w:rFonts w:ascii="宋体" w:hAnsi="宋体"/>
          <w:sz w:val="24"/>
        </w:rPr>
      </w:pPr>
      <w:r>
        <w:rPr>
          <w:rFonts w:hint="eastAsia" w:ascii="宋体" w:hAnsi="宋体"/>
          <w:sz w:val="24"/>
        </w:rPr>
        <w:t>（1）不同投标人的投标文件由同一单位或者个人编制；</w:t>
      </w:r>
    </w:p>
    <w:p>
      <w:pPr>
        <w:spacing w:line="348" w:lineRule="auto"/>
        <w:ind w:firstLine="420" w:firstLineChars="175"/>
        <w:rPr>
          <w:rFonts w:ascii="宋体" w:hAnsi="宋体"/>
          <w:sz w:val="24"/>
        </w:rPr>
      </w:pPr>
      <w:r>
        <w:rPr>
          <w:rFonts w:hint="eastAsia" w:ascii="宋体" w:hAnsi="宋体"/>
          <w:sz w:val="24"/>
        </w:rPr>
        <w:t>（2）不同投标人委托同一单位或者个人办理投标事宜；</w:t>
      </w:r>
    </w:p>
    <w:p>
      <w:pPr>
        <w:spacing w:line="348" w:lineRule="auto"/>
        <w:ind w:firstLine="420" w:firstLineChars="175"/>
        <w:rPr>
          <w:rFonts w:ascii="宋体" w:hAnsi="宋体"/>
          <w:sz w:val="24"/>
        </w:rPr>
      </w:pPr>
      <w:r>
        <w:rPr>
          <w:rFonts w:hint="eastAsia" w:ascii="宋体" w:hAnsi="宋体"/>
          <w:sz w:val="24"/>
        </w:rPr>
        <w:t>（3）不同投标人的投标文件载明的项目管理成员或者联系人员为同一人；</w:t>
      </w:r>
    </w:p>
    <w:p>
      <w:pPr>
        <w:spacing w:line="348" w:lineRule="auto"/>
        <w:ind w:firstLine="420" w:firstLineChars="175"/>
        <w:rPr>
          <w:rFonts w:ascii="宋体" w:hAnsi="宋体"/>
          <w:sz w:val="24"/>
        </w:rPr>
      </w:pPr>
      <w:r>
        <w:rPr>
          <w:rFonts w:hint="eastAsia" w:ascii="宋体" w:hAnsi="宋体"/>
          <w:sz w:val="24"/>
        </w:rPr>
        <w:t>（4）不同投标人的投标文件异常一致或者投标报价呈规律性差异；</w:t>
      </w:r>
    </w:p>
    <w:p>
      <w:pPr>
        <w:spacing w:line="348" w:lineRule="auto"/>
        <w:ind w:firstLine="420" w:firstLineChars="175"/>
        <w:rPr>
          <w:rFonts w:ascii="宋体" w:hAnsi="宋体"/>
          <w:sz w:val="24"/>
        </w:rPr>
      </w:pPr>
      <w:r>
        <w:rPr>
          <w:rFonts w:hint="eastAsia" w:ascii="宋体" w:hAnsi="宋体"/>
          <w:sz w:val="24"/>
        </w:rPr>
        <w:t>（5）不同投标人的投标文件相互混装；</w:t>
      </w:r>
    </w:p>
    <w:p>
      <w:pPr>
        <w:spacing w:line="348" w:lineRule="auto"/>
        <w:ind w:firstLine="458" w:firstLineChars="191"/>
        <w:rPr>
          <w:rFonts w:ascii="宋体" w:hAnsi="宋体"/>
          <w:sz w:val="24"/>
        </w:rPr>
      </w:pPr>
      <w:r>
        <w:rPr>
          <w:rFonts w:hint="eastAsia" w:ascii="宋体" w:hAnsi="宋体"/>
          <w:sz w:val="24"/>
        </w:rPr>
        <w:t>（6）</w:t>
      </w:r>
      <w:r>
        <w:rPr>
          <w:rFonts w:hint="eastAsia" w:ascii="宋体" w:hAnsi="宋体"/>
          <w:sz w:val="24"/>
          <w:highlight w:val="none"/>
          <w:lang w:val="en-US" w:eastAsia="zh-CN"/>
        </w:rPr>
        <w:t>不同投标人的投标文件由同一电脑编制、上传，或投标报价用同一个预算编制软件密码锁制作或出自同一电子文档</w:t>
      </w:r>
      <w:r>
        <w:rPr>
          <w:rFonts w:hint="eastAsia" w:ascii="宋体" w:hAnsi="宋体"/>
          <w:sz w:val="24"/>
          <w:highlight w:val="none"/>
        </w:rPr>
        <w:t>。</w:t>
      </w:r>
    </w:p>
    <w:p>
      <w:pPr>
        <w:pStyle w:val="5"/>
        <w:spacing w:line="348" w:lineRule="auto"/>
        <w:rPr>
          <w:rFonts w:hint="default" w:ascii="宋体" w:hAnsi="宋体"/>
          <w:sz w:val="24"/>
          <w:szCs w:val="24"/>
        </w:rPr>
      </w:pPr>
      <w:r>
        <w:rPr>
          <w:rFonts w:ascii="宋体" w:hAnsi="宋体"/>
          <w:sz w:val="24"/>
          <w:szCs w:val="24"/>
        </w:rPr>
        <w:t>A3.弄虚作假</w:t>
      </w:r>
    </w:p>
    <w:p>
      <w:pPr>
        <w:spacing w:line="348" w:lineRule="auto"/>
        <w:ind w:firstLine="480" w:firstLineChars="200"/>
        <w:rPr>
          <w:rFonts w:ascii="宋体" w:hAnsi="宋体"/>
          <w:sz w:val="24"/>
        </w:rPr>
      </w:pPr>
      <w:r>
        <w:rPr>
          <w:rFonts w:hint="eastAsia" w:ascii="宋体" w:hAnsi="宋体"/>
          <w:sz w:val="24"/>
        </w:rPr>
        <w:t>投标人有下列情形之一的，属于弄虚作假的行为：</w:t>
      </w:r>
    </w:p>
    <w:p>
      <w:pPr>
        <w:spacing w:line="348" w:lineRule="auto"/>
        <w:ind w:firstLine="600" w:firstLineChars="250"/>
        <w:rPr>
          <w:rFonts w:ascii="宋体" w:hAnsi="宋体"/>
          <w:sz w:val="24"/>
        </w:rPr>
      </w:pPr>
      <w:r>
        <w:rPr>
          <w:rFonts w:hint="eastAsia" w:ascii="宋体" w:hAnsi="宋体"/>
          <w:sz w:val="24"/>
        </w:rPr>
        <w:t>A3.1 使用伪造、变造的许可证件；</w:t>
      </w:r>
    </w:p>
    <w:p>
      <w:pPr>
        <w:spacing w:line="348" w:lineRule="auto"/>
        <w:ind w:firstLine="600" w:firstLineChars="250"/>
        <w:rPr>
          <w:rFonts w:ascii="宋体" w:hAnsi="宋体"/>
          <w:sz w:val="24"/>
        </w:rPr>
      </w:pPr>
      <w:r>
        <w:rPr>
          <w:rFonts w:hint="eastAsia" w:ascii="宋体" w:hAnsi="宋体"/>
          <w:sz w:val="24"/>
        </w:rPr>
        <w:t>A3.2 提供虚假的财务状况或者业绩；</w:t>
      </w:r>
    </w:p>
    <w:p>
      <w:pPr>
        <w:spacing w:line="348" w:lineRule="auto"/>
        <w:ind w:firstLine="600" w:firstLineChars="250"/>
        <w:rPr>
          <w:rFonts w:ascii="宋体" w:hAnsi="宋体"/>
          <w:sz w:val="24"/>
        </w:rPr>
      </w:pPr>
      <w:r>
        <w:rPr>
          <w:rFonts w:hint="eastAsia" w:ascii="宋体" w:hAnsi="宋体"/>
          <w:sz w:val="24"/>
        </w:rPr>
        <w:t>A3.3 提供虚假的项目负责人或者主要技术人员简历、劳动关系证明；</w:t>
      </w:r>
    </w:p>
    <w:p>
      <w:pPr>
        <w:spacing w:line="348" w:lineRule="auto"/>
        <w:ind w:firstLine="600" w:firstLineChars="250"/>
        <w:rPr>
          <w:rFonts w:ascii="宋体" w:hAnsi="宋体"/>
          <w:sz w:val="24"/>
        </w:rPr>
      </w:pPr>
      <w:r>
        <w:rPr>
          <w:rFonts w:hint="eastAsia" w:ascii="宋体" w:hAnsi="宋体"/>
          <w:sz w:val="24"/>
        </w:rPr>
        <w:t>A3.4 提供虚假的信用状况；</w:t>
      </w:r>
    </w:p>
    <w:p>
      <w:pPr>
        <w:spacing w:line="348" w:lineRule="auto"/>
        <w:ind w:firstLine="600" w:firstLineChars="250"/>
        <w:rPr>
          <w:rFonts w:ascii="宋体" w:hAnsi="宋体"/>
          <w:sz w:val="24"/>
        </w:rPr>
      </w:pPr>
      <w:r>
        <w:rPr>
          <w:rFonts w:hint="eastAsia" w:ascii="宋体" w:hAnsi="宋体"/>
          <w:sz w:val="24"/>
        </w:rPr>
        <w:t>A3.5 其他弄虚作假的行为。</w:t>
      </w:r>
    </w:p>
    <w:bookmarkEnd w:id="108"/>
    <w:bookmarkEnd w:id="109"/>
    <w:bookmarkEnd w:id="110"/>
    <w:bookmarkEnd w:id="111"/>
    <w:p>
      <w:pPr>
        <w:pStyle w:val="2"/>
        <w:pageBreakBefore/>
        <w:numPr>
          <w:ilvl w:val="0"/>
          <w:numId w:val="0"/>
        </w:numPr>
        <w:spacing w:line="360" w:lineRule="auto"/>
        <w:jc w:val="center"/>
        <w:outlineLvl w:val="0"/>
        <w:rPr>
          <w:rFonts w:ascii="宋体" w:hAnsi="宋体" w:cs="宋体"/>
        </w:rPr>
      </w:pPr>
      <w:bookmarkStart w:id="112" w:name="_Toc17998"/>
      <w:bookmarkStart w:id="113" w:name="_Toc25931"/>
      <w:bookmarkStart w:id="114" w:name="_Toc13065131"/>
      <w:bookmarkStart w:id="115" w:name="_Toc4877"/>
      <w:bookmarkStart w:id="116" w:name="_Toc2234"/>
      <w:bookmarkStart w:id="117" w:name="_Toc26312"/>
      <w:bookmarkStart w:id="118" w:name="_Toc23741"/>
      <w:r>
        <w:rPr>
          <w:rFonts w:hint="eastAsia" w:ascii="宋体" w:hAnsi="宋体" w:cs="宋体"/>
          <w:lang w:val="en-US" w:eastAsia="zh-CN"/>
        </w:rPr>
        <w:t>第五部分</w:t>
      </w:r>
      <w:r>
        <w:rPr>
          <w:rFonts w:hint="eastAsia"/>
        </w:rPr>
        <w:t xml:space="preserve"> </w:t>
      </w:r>
      <w:r>
        <w:rPr>
          <w:rFonts w:hint="eastAsia" w:ascii="宋体" w:hAnsi="宋体" w:cs="宋体"/>
          <w:lang w:val="en-US" w:eastAsia="zh-CN"/>
        </w:rPr>
        <w:t>技术标准和要求</w:t>
      </w:r>
      <w:bookmarkEnd w:id="112"/>
      <w:bookmarkEnd w:id="113"/>
    </w:p>
    <w:p>
      <w:pPr>
        <w:spacing w:line="360" w:lineRule="auto"/>
        <w:ind w:firstLine="480" w:firstLineChars="20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一、依据设计文件的要求，本招标项目的材料、设备、施工须达到所涉及到的现行中华人民共和国以及省、自治区、直辖市或行业的工程建设标准、规范的要求。</w:t>
      </w:r>
    </w:p>
    <w:p>
      <w:pPr>
        <w:spacing w:line="360" w:lineRule="auto"/>
        <w:ind w:firstLine="480" w:firstLineChars="200"/>
        <w:jc w:val="both"/>
        <w:outlineLvl w:val="9"/>
        <w:rPr>
          <w:rFonts w:hint="eastAsia" w:ascii="宋体" w:hAnsi="宋体" w:eastAsia="宋体" w:cs="宋体"/>
          <w:color w:val="auto"/>
          <w:spacing w:val="12"/>
          <w:sz w:val="24"/>
          <w:szCs w:val="24"/>
        </w:rPr>
      </w:pPr>
      <w:r>
        <w:rPr>
          <w:rFonts w:hint="eastAsia" w:ascii="宋体" w:hAnsi="宋体" w:eastAsia="宋体" w:cs="宋体"/>
          <w:color w:val="auto"/>
          <w:sz w:val="24"/>
          <w:szCs w:val="24"/>
        </w:rPr>
        <w:t>二、根据项目设计要求，该项目的材料、设备、施工除必须达到上述第一条标</w:t>
      </w:r>
      <w:r>
        <w:rPr>
          <w:rFonts w:hint="eastAsia" w:ascii="宋体" w:hAnsi="宋体" w:eastAsia="宋体" w:cs="宋体"/>
          <w:color w:val="auto"/>
          <w:spacing w:val="12"/>
          <w:sz w:val="24"/>
          <w:szCs w:val="24"/>
        </w:rPr>
        <w:t>准外，还应满足设计要求和业主在招标文件中的有关要求。</w:t>
      </w:r>
    </w:p>
    <w:p>
      <w:pPr>
        <w:spacing w:line="360" w:lineRule="auto"/>
        <w:ind w:firstLine="528" w:firstLineChars="200"/>
        <w:outlineLvl w:val="9"/>
        <w:rPr>
          <w:rFonts w:hint="eastAsia" w:ascii="宋体" w:hAnsi="宋体" w:eastAsia="宋体" w:cs="宋体"/>
          <w:color w:val="auto"/>
          <w:spacing w:val="12"/>
          <w:sz w:val="24"/>
          <w:szCs w:val="24"/>
        </w:rPr>
      </w:pPr>
      <w:r>
        <w:rPr>
          <w:rFonts w:hint="eastAsia" w:ascii="宋体" w:hAnsi="宋体" w:eastAsia="宋体" w:cs="宋体"/>
          <w:color w:val="auto"/>
          <w:spacing w:val="12"/>
          <w:sz w:val="24"/>
          <w:szCs w:val="24"/>
        </w:rPr>
        <w:t>三、该项目的材料、设备、施工如无上述第一、二条的标准，在材料、设备的定货采购和施工安装时，应出具生产厂家或施工安装企业在技术监督部门已备案企业标准，并经监理和业主批准后方可实施。</w:t>
      </w:r>
    </w:p>
    <w:p>
      <w:pPr>
        <w:pStyle w:val="23"/>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bookmarkStart w:id="119" w:name="_Toc13273"/>
      <w:bookmarkStart w:id="120" w:name="_Toc13457"/>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both"/>
        <w:outlineLvl w:val="0"/>
        <w:rPr>
          <w:rFonts w:hint="eastAsia" w:ascii="宋体" w:hAnsi="宋体" w:cs="宋体"/>
          <w:b/>
          <w:kern w:val="44"/>
          <w:sz w:val="32"/>
        </w:rPr>
      </w:pPr>
    </w:p>
    <w:p>
      <w:pPr>
        <w:pStyle w:val="28"/>
        <w:rPr>
          <w:rFonts w:hint="eastAsia" w:ascii="宋体" w:hAnsi="宋体" w:cs="宋体"/>
          <w:b/>
          <w:kern w:val="44"/>
          <w:sz w:val="32"/>
        </w:rPr>
      </w:pPr>
    </w:p>
    <w:p>
      <w:pPr>
        <w:pStyle w:val="23"/>
        <w:rPr>
          <w:rFonts w:hint="eastAsia"/>
        </w:rPr>
      </w:pPr>
    </w:p>
    <w:p>
      <w:pPr>
        <w:jc w:val="center"/>
        <w:outlineLvl w:val="0"/>
        <w:rPr>
          <w:rFonts w:hint="eastAsia" w:ascii="宋体" w:hAnsi="宋体" w:eastAsia="宋体" w:cs="宋体"/>
          <w:b/>
          <w:kern w:val="44"/>
          <w:sz w:val="32"/>
        </w:rPr>
      </w:pPr>
      <w:bookmarkStart w:id="121" w:name="_Toc15519"/>
      <w:bookmarkStart w:id="122" w:name="_Toc10728"/>
      <w:r>
        <w:rPr>
          <w:rFonts w:hint="eastAsia" w:ascii="宋体" w:hAnsi="宋体" w:cs="宋体"/>
          <w:b/>
          <w:kern w:val="44"/>
          <w:sz w:val="32"/>
        </w:rPr>
        <w:t>第六部分</w:t>
      </w:r>
      <w:bookmarkEnd w:id="114"/>
      <w:bookmarkEnd w:id="115"/>
      <w:bookmarkEnd w:id="119"/>
      <w:bookmarkEnd w:id="120"/>
      <w:bookmarkStart w:id="123" w:name="_Toc496779872"/>
      <w:bookmarkStart w:id="124" w:name="_Toc13065132"/>
      <w:bookmarkStart w:id="125" w:name="_Toc28870"/>
      <w:bookmarkStart w:id="126" w:name="_Toc21823"/>
      <w:r>
        <w:rPr>
          <w:rFonts w:hint="eastAsia" w:ascii="宋体" w:hAnsi="宋体" w:cs="宋体"/>
          <w:b/>
          <w:kern w:val="44"/>
          <w:sz w:val="32"/>
          <w:lang w:val="en-US" w:eastAsia="zh-CN"/>
        </w:rPr>
        <w:t xml:space="preserve"> </w:t>
      </w:r>
      <w:r>
        <w:rPr>
          <w:rFonts w:hint="eastAsia" w:ascii="宋体" w:hAnsi="宋体" w:eastAsia="宋体" w:cs="宋体"/>
          <w:b/>
          <w:kern w:val="44"/>
          <w:sz w:val="32"/>
        </w:rPr>
        <w:t>合同文本及主要条款</w:t>
      </w:r>
      <w:bookmarkEnd w:id="121"/>
      <w:bookmarkEnd w:id="122"/>
    </w:p>
    <w:p>
      <w:pPr>
        <w:pStyle w:val="19"/>
      </w:pPr>
      <w:r>
        <w:rPr>
          <w:rFonts w:hint="eastAsia" w:ascii="宋体" w:hAnsi="宋体" w:eastAsia="宋体" w:cs="宋体"/>
          <w:b w:val="0"/>
          <w:bCs/>
          <w:sz w:val="36"/>
          <w:szCs w:val="36"/>
        </w:rPr>
        <w:t>（GF-2017-0201）</w:t>
      </w:r>
    </w:p>
    <w:bookmarkEnd w:id="123"/>
    <w:p>
      <w:pPr>
        <w:jc w:val="center"/>
        <w:outlineLvl w:val="9"/>
        <w:rPr>
          <w:rFonts w:hint="eastAsia" w:ascii="宋体" w:hAnsi="宋体"/>
          <w:b/>
          <w:bCs/>
          <w:sz w:val="72"/>
          <w:szCs w:val="72"/>
        </w:rPr>
      </w:pPr>
      <w:bookmarkStart w:id="127" w:name="_Toc5653"/>
    </w:p>
    <w:p>
      <w:pPr>
        <w:jc w:val="center"/>
        <w:outlineLvl w:val="9"/>
        <w:rPr>
          <w:rFonts w:hint="eastAsia" w:ascii="宋体" w:hAnsi="宋体"/>
          <w:b/>
          <w:bCs/>
          <w:sz w:val="72"/>
          <w:szCs w:val="72"/>
        </w:rPr>
      </w:pPr>
    </w:p>
    <w:p>
      <w:pPr>
        <w:jc w:val="center"/>
        <w:outlineLvl w:val="9"/>
        <w:rPr>
          <w:rFonts w:hint="eastAsia" w:ascii="宋体" w:hAnsi="宋体"/>
          <w:b/>
          <w:bCs/>
          <w:sz w:val="72"/>
          <w:szCs w:val="72"/>
        </w:rPr>
      </w:pPr>
    </w:p>
    <w:p>
      <w:pPr>
        <w:jc w:val="center"/>
        <w:outlineLvl w:val="9"/>
        <w:rPr>
          <w:rFonts w:hint="eastAsia" w:ascii="宋体" w:hAnsi="宋体"/>
          <w:b/>
          <w:bCs/>
          <w:sz w:val="32"/>
          <w:szCs w:val="32"/>
        </w:rPr>
      </w:pPr>
      <w:r>
        <w:rPr>
          <w:rFonts w:hint="eastAsia" w:ascii="宋体" w:hAnsi="宋体"/>
          <w:b/>
          <w:bCs/>
          <w:sz w:val="72"/>
          <w:szCs w:val="72"/>
        </w:rPr>
        <w:t>建设工程施工合同</w:t>
      </w:r>
    </w:p>
    <w:p>
      <w:pPr>
        <w:jc w:val="center"/>
        <w:outlineLvl w:val="9"/>
        <w:rPr>
          <w:rFonts w:hint="eastAsia" w:ascii="宋体" w:hAnsi="宋体" w:eastAsia="宋体" w:cs="宋体"/>
          <w:b/>
          <w:bCs/>
          <w:sz w:val="32"/>
          <w:szCs w:val="32"/>
          <w:lang w:eastAsia="zh-CN"/>
        </w:rPr>
      </w:pPr>
      <w:r>
        <w:rPr>
          <w:rFonts w:hint="eastAsia" w:ascii="楷体" w:hAnsi="楷体" w:eastAsia="楷体"/>
          <w:b/>
          <w:bCs/>
          <w:sz w:val="52"/>
          <w:szCs w:val="52"/>
        </w:rPr>
        <w:t xml:space="preserve"> </w:t>
      </w:r>
      <w:r>
        <w:rPr>
          <w:rFonts w:hint="eastAsia" w:ascii="宋体" w:hAnsi="宋体" w:eastAsia="宋体" w:cs="宋体"/>
          <w:b/>
          <w:bCs/>
          <w:sz w:val="36"/>
          <w:szCs w:val="36"/>
          <w:lang w:eastAsia="zh-CN"/>
        </w:rPr>
        <w:t>（</w:t>
      </w:r>
      <w:r>
        <w:rPr>
          <w:rFonts w:hint="eastAsia" w:ascii="宋体" w:hAnsi="宋体" w:eastAsia="宋体" w:cs="宋体"/>
          <w:b/>
          <w:bCs/>
          <w:sz w:val="36"/>
          <w:szCs w:val="36"/>
          <w:lang w:val="en-US" w:eastAsia="zh-CN"/>
        </w:rPr>
        <w:t>示范文本</w:t>
      </w:r>
      <w:r>
        <w:rPr>
          <w:rFonts w:hint="eastAsia" w:ascii="宋体" w:hAnsi="宋体" w:eastAsia="宋体" w:cs="宋体"/>
          <w:b/>
          <w:bCs/>
          <w:sz w:val="36"/>
          <w:szCs w:val="36"/>
          <w:lang w:eastAsia="zh-CN"/>
        </w:rPr>
        <w:t>）</w:t>
      </w:r>
    </w:p>
    <w:p>
      <w:pPr>
        <w:pStyle w:val="23"/>
        <w:rPr>
          <w:rFonts w:hint="eastAsia"/>
        </w:rPr>
      </w:pPr>
    </w:p>
    <w:p>
      <w:pPr>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rPr>
      </w:pPr>
    </w:p>
    <w:p>
      <w:pPr>
        <w:rPr>
          <w:rFonts w:hint="eastAsia" w:ascii="宋体" w:hAnsi="宋体" w:eastAsia="宋体" w:cs="宋体"/>
          <w:b/>
          <w:color w:val="000000"/>
          <w:sz w:val="28"/>
          <w:szCs w:val="28"/>
        </w:rPr>
      </w:pP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4225925</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32.75pt;margin-top:9.45pt;height:36pt;width:57pt;z-index:251661312;mso-width-relative:page;mso-height-relative:page;" filled="f" stroked="t" coordsize="21600,21600" o:gfxdata="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gZBt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住</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房</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城</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乡</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建</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设</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部</w:t>
      </w: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pacing w:val="6"/>
          <w:sz w:val="32"/>
          <w:szCs w:val="28"/>
        </w:rPr>
        <w:t>国家工商行政管理总局</w:t>
      </w:r>
    </w:p>
    <w:p>
      <w:pPr>
        <w:rPr>
          <w:rFonts w:hint="eastAsia" w:ascii="宋体" w:hAnsi="宋体" w:eastAsia="宋体" w:cs="宋体"/>
          <w:b/>
          <w:color w:val="000000"/>
        </w:rPr>
      </w:pPr>
    </w:p>
    <w:p>
      <w:pPr>
        <w:spacing w:line="500" w:lineRule="exact"/>
        <w:ind w:firstLine="420" w:firstLineChars="200"/>
        <w:rPr>
          <w:rFonts w:ascii="宋体" w:hAnsi="宋体" w:cs="宋体"/>
          <w:sz w:val="24"/>
          <w:highlight w:val="none"/>
        </w:rPr>
      </w:pPr>
      <w:r>
        <w:rPr>
          <w:rFonts w:hint="eastAsia" w:ascii="宋体" w:hAnsi="宋体" w:eastAsia="宋体" w:cs="宋体"/>
          <w:b w:val="0"/>
          <w:color w:val="000000"/>
        </w:rPr>
        <w:br w:type="page"/>
      </w:r>
    </w:p>
    <w:p>
      <w:pPr>
        <w:pStyle w:val="136"/>
        <w:spacing w:before="0" w:after="0" w:line="500" w:lineRule="exact"/>
        <w:jc w:val="center"/>
        <w:outlineLvl w:val="9"/>
        <w:rPr>
          <w:rFonts w:hint="eastAsia" w:ascii="宋体" w:hAnsi="宋体" w:eastAsia="宋体" w:cs="宋体"/>
          <w:b w:val="0"/>
          <w:bCs/>
          <w:sz w:val="32"/>
          <w:szCs w:val="32"/>
          <w:lang w:val="zh-CN"/>
        </w:rPr>
      </w:pPr>
      <w:bookmarkStart w:id="128" w:name="_Toc23721"/>
      <w:bookmarkStart w:id="129" w:name="_Toc22481"/>
      <w:r>
        <w:rPr>
          <w:rFonts w:hint="eastAsia" w:ascii="宋体" w:hAnsi="宋体" w:eastAsia="宋体" w:cs="宋体"/>
          <w:b w:val="0"/>
          <w:bCs/>
          <w:sz w:val="32"/>
          <w:szCs w:val="32"/>
          <w:lang w:val="zh-CN"/>
        </w:rPr>
        <w:t>说  明</w:t>
      </w:r>
      <w:bookmarkEnd w:id="128"/>
      <w:bookmarkEnd w:id="129"/>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为了指导建设工程施工合同当事人的签约行为，维护合同当事人的合法权益，依据《中华人民共和国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一、《示范文本》的组成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《示范文本》由合同协议书、通用合同条款和专用合同条款三部分组成。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（一）合同协议书</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通用合同条款是合同当事人根据《中华人民共和国建筑法》、《中华人民共和国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》等法律法规的规定，就工程建设的实施及相关事项，对合同当事人的权利义务作出的原则性约定。</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（三）专用合同条款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500" w:lineRule="exact"/>
        <w:ind w:right="25" w:rightChars="12"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1.专用合同条款的编号应与相应的通用合同条款的编号一致；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2.合同当事人可以通过对专用合同条款的修改，满足具体建设工程的特殊要求，避免直接修改通用合同条款；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3.在专用合同条款中有横道线的地方，合同当事人可针对相应的通用合同条款进行细化、完善、补充、修改或另行约定；如无细化、完善、补充、修改或另行约定，则填写“无”或划“/”。</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二、《示范文本》的性质和适用范围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sz w:val="32"/>
          <w:szCs w:val="32"/>
        </w:rPr>
      </w:pPr>
      <w:r>
        <w:rPr>
          <w:rFonts w:hint="eastAsia" w:ascii="宋体" w:hAnsi="宋体" w:eastAsia="宋体" w:cs="宋体"/>
          <w:b/>
          <w:bCs w:val="0"/>
          <w:color w:val="auto"/>
          <w:sz w:val="32"/>
          <w:szCs w:val="32"/>
        </w:rPr>
        <w:t>第一部分 合同协议书</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lang w:val="en-US" w:eastAsia="zh-CN"/>
        </w:rPr>
      </w:pPr>
      <w:r>
        <w:rPr>
          <w:rFonts w:hint="eastAsia" w:ascii="宋体" w:hAnsi="宋体" w:eastAsia="宋体" w:cs="宋体"/>
          <w:b/>
          <w:color w:val="000000"/>
          <w:sz w:val="24"/>
          <w:szCs w:val="24"/>
          <w:highlight w:val="none"/>
        </w:rPr>
        <w:t>发包人（全称）：</w:t>
      </w:r>
      <w:r>
        <w:rPr>
          <w:rFonts w:hint="eastAsia" w:ascii="宋体" w:hAnsi="宋体" w:cs="宋体"/>
          <w:b/>
          <w:color w:val="000000"/>
          <w:sz w:val="24"/>
          <w:szCs w:val="24"/>
          <w:highlight w:val="none"/>
          <w:lang w:val="en-US" w:eastAsia="zh-CN"/>
        </w:rPr>
        <w:t xml:space="preserve"> </w:t>
      </w:r>
      <w:r>
        <w:rPr>
          <w:rFonts w:hint="eastAsia" w:ascii="宋体" w:hAnsi="宋体" w:cs="宋体"/>
          <w:b/>
          <w:color w:val="000000"/>
          <w:sz w:val="24"/>
          <w:szCs w:val="24"/>
          <w:highlight w:val="none"/>
          <w:u w:val="single"/>
          <w:lang w:val="en-US" w:eastAsia="zh-CN"/>
        </w:rPr>
        <w:t xml:space="preserve">                     </w:t>
      </w:r>
      <w:r>
        <w:rPr>
          <w:rFonts w:hint="eastAsia" w:ascii="宋体" w:hAnsi="宋体" w:eastAsia="宋体" w:cs="宋体"/>
          <w:b w:val="0"/>
          <w:bCs/>
          <w:color w:val="000000"/>
          <w:sz w:val="24"/>
          <w:szCs w:val="24"/>
          <w:highlight w:val="none"/>
          <w:u w:val="single"/>
        </w:rPr>
        <w:t></w:t>
      </w:r>
      <w:r>
        <w:rPr>
          <w:rFonts w:hint="eastAsia" w:ascii="宋体" w:hAnsi="宋体" w:eastAsia="宋体" w:cs="宋体"/>
          <w:b/>
          <w:color w:val="000000"/>
          <w:sz w:val="24"/>
          <w:szCs w:val="24"/>
          <w:highlight w:val="none"/>
          <w:u w:val="single"/>
        </w:rPr>
        <w:t xml:space="preserve">        </w:t>
      </w:r>
      <w:r>
        <w:rPr>
          <w:rFonts w:hint="eastAsia" w:ascii="宋体" w:hAnsi="宋体" w:eastAsia="宋体" w:cs="宋体"/>
          <w:b/>
          <w:color w:val="000000"/>
          <w:sz w:val="24"/>
          <w:szCs w:val="24"/>
          <w:highlight w:val="none"/>
          <w:u w:val="single"/>
          <w:lang w:val="en-US" w:eastAsia="zh-CN"/>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
          <w:color w:val="000000"/>
          <w:sz w:val="24"/>
          <w:szCs w:val="24"/>
          <w:u w:val="single"/>
        </w:rPr>
        <w:t>            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w:t>
      </w:r>
      <w:r>
        <w:rPr>
          <w:rFonts w:hint="eastAsia" w:ascii="宋体" w:hAnsi="宋体" w:eastAsia="宋体" w:cs="宋体"/>
          <w:color w:val="000000"/>
          <w:sz w:val="24"/>
          <w:szCs w:val="24"/>
          <w:lang w:eastAsia="zh-CN"/>
        </w:rPr>
        <w:t>民法典</w:t>
      </w:r>
      <w:r>
        <w:rPr>
          <w:rFonts w:hint="eastAsia" w:ascii="宋体" w:hAnsi="宋体" w:eastAsia="宋体" w:cs="宋体"/>
          <w:color w:val="000000"/>
          <w:sz w:val="24"/>
          <w:szCs w:val="24"/>
        </w:rPr>
        <w:t>》、《中华人民共和国建筑法》及有关法律规定，遵循平等、自愿、公平和诚实信用的原则，双方</w:t>
      </w:r>
      <w:r>
        <w:rPr>
          <w:rFonts w:hint="eastAsia" w:ascii="宋体" w:hAnsi="宋体" w:eastAsia="宋体" w:cs="宋体"/>
          <w:color w:val="000000"/>
          <w:sz w:val="24"/>
          <w:szCs w:val="24"/>
          <w:highlight w:val="none"/>
        </w:rPr>
        <w:t>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w:t>
      </w:r>
      <w:r>
        <w:rPr>
          <w:rFonts w:hint="eastAsia" w:ascii="宋体" w:hAnsi="宋体" w:eastAsia="宋体" w:cs="宋体"/>
          <w:color w:val="000000"/>
          <w:sz w:val="24"/>
          <w:szCs w:val="24"/>
        </w:rPr>
        <w:t>施工及有关事项协商一致，共同达成如下协议：</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0" w:name="_Toc351203481"/>
      <w:r>
        <w:rPr>
          <w:rFonts w:hint="eastAsia" w:ascii="宋体" w:hAnsi="宋体" w:eastAsia="宋体" w:cs="宋体"/>
          <w:b/>
          <w:color w:val="000000"/>
          <w:kern w:val="2"/>
          <w:sz w:val="24"/>
          <w:szCs w:val="24"/>
          <w:lang w:val="en-US" w:eastAsia="zh-CN" w:bidi="ar-SA"/>
        </w:rPr>
        <w:t>一、工程概况</w:t>
      </w:r>
      <w:bookmarkEnd w:id="130"/>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3.工程立项批准文号：</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4.资金来源：</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5.工程内容：</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6.工程承包范围：</w:t>
      </w:r>
    </w:p>
    <w:p>
      <w:pPr>
        <w:pageBreakBefore w:val="0"/>
        <w:widowControl w:val="0"/>
        <w:kinsoku/>
        <w:wordWrap/>
        <w:overflowPunct/>
        <w:topLinePunct w:val="0"/>
        <w:bidi w:val="0"/>
        <w:snapToGrid/>
        <w:spacing w:line="360" w:lineRule="auto"/>
        <w:ind w:firstLine="463" w:firstLineChars="193"/>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1" w:name="_Toc351203482"/>
      <w:r>
        <w:rPr>
          <w:rFonts w:hint="eastAsia" w:ascii="宋体" w:hAnsi="宋体" w:eastAsia="宋体" w:cs="宋体"/>
          <w:b/>
          <w:color w:val="000000"/>
          <w:kern w:val="2"/>
          <w:sz w:val="24"/>
          <w:szCs w:val="24"/>
          <w:lang w:val="en-US" w:eastAsia="zh-CN" w:bidi="ar-SA"/>
        </w:rPr>
        <w:t>二、合同工期</w:t>
      </w:r>
      <w:bookmarkEnd w:id="131"/>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计划开工日期：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工期总日历天数：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天。工期总日历天数与根据前述计划开竣工日期计算的工期天数不一致的，以工期总日历天数为准。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2" w:name="_Toc351203483"/>
      <w:r>
        <w:rPr>
          <w:rFonts w:hint="eastAsia" w:ascii="宋体" w:hAnsi="宋体" w:eastAsia="宋体" w:cs="宋体"/>
          <w:b/>
          <w:color w:val="000000"/>
          <w:kern w:val="2"/>
          <w:sz w:val="24"/>
          <w:szCs w:val="24"/>
          <w:lang w:val="en-US" w:eastAsia="zh-CN" w:bidi="ar-SA"/>
        </w:rPr>
        <w:t>三、质量标准</w:t>
      </w:r>
      <w:bookmarkEnd w:id="132"/>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工程质量符合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合格</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标准。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3" w:name="_Toc351203484"/>
      <w:r>
        <w:rPr>
          <w:rFonts w:hint="eastAsia" w:ascii="宋体" w:hAnsi="宋体" w:eastAsia="宋体" w:cs="宋体"/>
          <w:b/>
          <w:color w:val="000000"/>
          <w:kern w:val="2"/>
          <w:sz w:val="24"/>
          <w:szCs w:val="24"/>
          <w:lang w:val="en-US" w:eastAsia="zh-CN" w:bidi="ar-SA"/>
        </w:rPr>
        <w:t>四、签约合同价与合同价格形式</w:t>
      </w:r>
      <w:bookmarkEnd w:id="133"/>
      <w:r>
        <w:rPr>
          <w:rFonts w:hint="eastAsia" w:ascii="宋体" w:hAnsi="宋体" w:eastAsia="宋体" w:cs="宋体"/>
          <w:b/>
          <w:color w:val="000000"/>
          <w:kern w:val="2"/>
          <w:sz w:val="24"/>
          <w:szCs w:val="24"/>
          <w:lang w:val="en-US" w:eastAsia="zh-CN" w:bidi="ar-SA"/>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1.签约合同价为：</w:t>
      </w:r>
    </w:p>
    <w:p>
      <w:pPr>
        <w:pageBreakBefore w:val="0"/>
        <w:widowControl w:val="0"/>
        <w:kinsoku/>
        <w:wordWrap/>
        <w:overflowPunct/>
        <w:topLinePunct w:val="0"/>
        <w:bidi w:val="0"/>
        <w:snapToGrid/>
        <w:spacing w:line="360" w:lineRule="auto"/>
        <w:ind w:firstLine="600" w:firstLineChars="2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2.合同价格形式：</w:t>
      </w:r>
      <w:r>
        <w:rPr>
          <w:rFonts w:hint="eastAsia" w:ascii="宋体" w:hAnsi="宋体" w:eastAsia="宋体" w:cs="宋体"/>
          <w:color w:val="000000"/>
          <w:sz w:val="24"/>
          <w:szCs w:val="24"/>
          <w:u w:val="single"/>
          <w:lang w:eastAsia="zh-CN"/>
        </w:rPr>
        <w:t>固定综合单价</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4" w:name="_Toc351203485"/>
      <w:r>
        <w:rPr>
          <w:rFonts w:hint="eastAsia" w:ascii="宋体" w:hAnsi="宋体" w:eastAsia="宋体" w:cs="宋体"/>
          <w:b w:val="0"/>
          <w:color w:val="000000"/>
          <w:sz w:val="24"/>
          <w:szCs w:val="24"/>
        </w:rPr>
        <w:t>五、</w:t>
      </w:r>
      <w:bookmarkEnd w:id="134"/>
      <w:r>
        <w:rPr>
          <w:rFonts w:hint="eastAsia" w:ascii="宋体" w:hAnsi="宋体" w:eastAsia="宋体" w:cs="宋体"/>
          <w:b w:val="0"/>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color w:val="000000"/>
          <w:kern w:val="2"/>
          <w:sz w:val="24"/>
          <w:szCs w:val="24"/>
          <w:lang w:val="en-US" w:eastAsia="zh-CN" w:bidi="ar-SA"/>
        </w:rPr>
        <w:t xml:space="preserve">  </w:t>
      </w:r>
      <w:bookmarkStart w:id="135" w:name="_Toc351203486"/>
      <w:r>
        <w:rPr>
          <w:rFonts w:hint="eastAsia" w:ascii="宋体" w:hAnsi="宋体" w:eastAsia="宋体" w:cs="宋体"/>
          <w:b/>
          <w:color w:val="000000"/>
          <w:kern w:val="2"/>
          <w:sz w:val="24"/>
          <w:szCs w:val="24"/>
          <w:lang w:val="en-US" w:eastAsia="zh-CN" w:bidi="ar-SA"/>
        </w:rPr>
        <w:t>六、合同文件构成</w:t>
      </w:r>
      <w:bookmarkEnd w:id="135"/>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本协议书与下列文件一起构成合同文件：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（1）中标通知书（如果有）；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（2）投标函及其附录（如果有）；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）专用合同条款及其附件；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）通用合同条款；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）技术标准和要求；</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）已标价工程量清单或预算书；</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）其他合同文件。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w:t>
      </w:r>
      <w:bookmarkStart w:id="136" w:name="_Toc351203487"/>
      <w:r>
        <w:rPr>
          <w:rFonts w:hint="eastAsia" w:ascii="宋体" w:hAnsi="宋体" w:eastAsia="宋体" w:cs="宋体"/>
          <w:b/>
          <w:color w:val="000000"/>
          <w:sz w:val="24"/>
          <w:szCs w:val="24"/>
        </w:rPr>
        <w:t>七、承诺</w:t>
      </w:r>
      <w:bookmarkEnd w:id="13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1.发包人承诺按照法律规定履行项目审批手续、筹集工程建设资金并按照合同约定的期限和方式支付合同价款。</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3.发包人和承包人通过招投标形式签订合同的，双方理解并承诺不再就同一工程另行签订与合同实质性内容相背离的协议。</w:t>
      </w:r>
    </w:p>
    <w:p>
      <w:pPr>
        <w:pageBreakBefore w:val="0"/>
        <w:widowControl w:val="0"/>
        <w:kinsoku/>
        <w:wordWrap/>
        <w:overflowPunct/>
        <w:topLinePunct w:val="0"/>
        <w:bidi w:val="0"/>
        <w:snapToGrid/>
        <w:spacing w:line="360" w:lineRule="auto"/>
        <w:textAlignment w:val="auto"/>
        <w:rPr>
          <w:rFonts w:hint="eastAsia" w:ascii="宋体" w:hAnsi="宋体" w:eastAsia="宋体" w:cs="宋体"/>
          <w:bCs/>
          <w:color w:val="000000"/>
          <w:sz w:val="24"/>
          <w:szCs w:val="24"/>
        </w:rPr>
      </w:pPr>
      <w:bookmarkStart w:id="137" w:name="_Toc351203488"/>
      <w:r>
        <w:rPr>
          <w:rFonts w:hint="eastAsia" w:ascii="宋体" w:hAnsi="宋体" w:eastAsia="宋体" w:cs="宋体"/>
          <w:b/>
          <w:color w:val="000000"/>
          <w:sz w:val="24"/>
          <w:szCs w:val="24"/>
        </w:rPr>
        <w:t xml:space="preserve">    八、词语含义</w:t>
      </w:r>
      <w:bookmarkEnd w:id="137"/>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本协议书中词语含义与第二部分通用合同条款中赋予的含义相同。</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8" w:name="_Toc351203489"/>
      <w:r>
        <w:rPr>
          <w:rFonts w:hint="eastAsia" w:ascii="宋体" w:hAnsi="宋体" w:eastAsia="宋体" w:cs="宋体"/>
          <w:b w:val="0"/>
          <w:color w:val="000000"/>
          <w:sz w:val="24"/>
          <w:szCs w:val="24"/>
        </w:rPr>
        <w:t>九、签订时间</w:t>
      </w:r>
      <w:bookmarkEnd w:id="13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日签订。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39" w:name="_Toc351203490"/>
      <w:r>
        <w:rPr>
          <w:rFonts w:hint="eastAsia" w:ascii="宋体" w:hAnsi="宋体" w:eastAsia="宋体" w:cs="宋体"/>
          <w:b w:val="0"/>
          <w:color w:val="000000"/>
          <w:sz w:val="24"/>
          <w:szCs w:val="24"/>
        </w:rPr>
        <w:t>十、签订地点</w:t>
      </w:r>
      <w:bookmarkEnd w:id="139"/>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本合同在</w:t>
      </w:r>
      <w:r>
        <w:rPr>
          <w:rFonts w:hint="eastAsia" w:ascii="宋体" w:hAnsi="宋体" w:eastAsia="宋体" w:cs="宋体"/>
          <w:bCs/>
          <w:color w:val="000000"/>
          <w:sz w:val="24"/>
          <w:szCs w:val="24"/>
          <w:u w:val="single"/>
          <w:lang w:val="en-US" w:eastAsia="zh-CN"/>
        </w:rPr>
        <w:t xml:space="preserve"> </w:t>
      </w:r>
      <w:r>
        <w:rPr>
          <w:rFonts w:hint="eastAsia" w:ascii="宋体" w:hAnsi="宋体" w:cs="宋体"/>
          <w:bCs/>
          <w:color w:val="000000"/>
          <w:sz w:val="24"/>
          <w:szCs w:val="24"/>
          <w:u w:val="single"/>
          <w:lang w:val="en-US" w:eastAsia="zh-CN"/>
        </w:rPr>
        <w:t xml:space="preserve">                 </w:t>
      </w:r>
      <w:r>
        <w:rPr>
          <w:rFonts w:hint="eastAsia" w:ascii="宋体" w:hAnsi="宋体" w:eastAsia="宋体" w:cs="宋体"/>
          <w:bCs/>
          <w:color w:val="000000"/>
          <w:sz w:val="24"/>
          <w:szCs w:val="24"/>
        </w:rPr>
        <w:t>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0" w:name="_Toc351203491"/>
      <w:r>
        <w:rPr>
          <w:rFonts w:hint="eastAsia" w:ascii="宋体" w:hAnsi="宋体" w:eastAsia="宋体" w:cs="宋体"/>
          <w:b w:val="0"/>
          <w:color w:val="000000"/>
          <w:sz w:val="24"/>
          <w:szCs w:val="24"/>
        </w:rPr>
        <w:t>十一、补充协议</w:t>
      </w:r>
      <w:bookmarkEnd w:id="14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rPr>
        <w:t>合同未尽事宜，合同当事人另行签订补充协议，补充协议是合同的组成部分。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1" w:name="_Toc351203492"/>
      <w:r>
        <w:rPr>
          <w:rFonts w:hint="eastAsia" w:ascii="宋体" w:hAnsi="宋体" w:eastAsia="宋体" w:cs="宋体"/>
          <w:b w:val="0"/>
          <w:color w:val="000000"/>
          <w:sz w:val="24"/>
          <w:szCs w:val="24"/>
        </w:rPr>
        <w:t>十二、合同生效</w:t>
      </w:r>
      <w:bookmarkEnd w:id="14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本合同自</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双方签字并加盖单位公章后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生效。</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2" w:name="_Toc351203493"/>
      <w:r>
        <w:rPr>
          <w:rFonts w:hint="eastAsia" w:ascii="宋体" w:hAnsi="宋体" w:eastAsia="宋体" w:cs="宋体"/>
          <w:b w:val="0"/>
          <w:color w:val="000000"/>
          <w:sz w:val="24"/>
          <w:szCs w:val="24"/>
        </w:rPr>
        <w:t>十三、合同份数</w:t>
      </w:r>
      <w:bookmarkEnd w:id="142"/>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u w:val="none"/>
        </w:rPr>
        <w:t>本合同一式</w:t>
      </w:r>
      <w:r>
        <w:rPr>
          <w:rFonts w:hint="eastAsia" w:ascii="宋体" w:hAnsi="宋体" w:eastAsia="宋体" w:cs="宋体"/>
          <w:bCs/>
          <w:color w:val="000000"/>
          <w:sz w:val="24"/>
          <w:szCs w:val="24"/>
          <w:u w:val="none"/>
          <w:lang w:eastAsia="zh-CN"/>
        </w:rPr>
        <w:t>捌</w:t>
      </w:r>
      <w:r>
        <w:rPr>
          <w:rFonts w:hint="eastAsia" w:ascii="宋体" w:hAnsi="宋体" w:eastAsia="宋体" w:cs="宋体"/>
          <w:bCs/>
          <w:color w:val="000000"/>
          <w:sz w:val="24"/>
          <w:szCs w:val="24"/>
          <w:u w:val="none"/>
        </w:rPr>
        <w:t>份，均具有同等法律效力，</w:t>
      </w:r>
      <w:r>
        <w:rPr>
          <w:rFonts w:hint="eastAsia" w:ascii="宋体" w:hAnsi="宋体" w:eastAsia="宋体" w:cs="宋体"/>
          <w:bCs/>
          <w:color w:val="000000"/>
          <w:sz w:val="24"/>
          <w:szCs w:val="24"/>
          <w:u w:val="none"/>
          <w:lang w:eastAsia="zh-CN"/>
        </w:rPr>
        <w:t>正本贰份，双方各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eastAsia="zh-CN"/>
        </w:rPr>
        <w:t>壹</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；副本陆份，双方各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val="en-US" w:eastAsia="zh-CN"/>
        </w:rPr>
        <w:t>叁</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当正副本不一致时，以正本为准。</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(公章)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承包人：</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 xml:space="preserve">(公章)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p>
    <w:p>
      <w:pPr>
        <w:pageBreakBefore w:val="0"/>
        <w:widowControl w:val="0"/>
        <w:kinsoku/>
        <w:wordWrap/>
        <w:overflowPunct/>
        <w:topLinePunct w:val="0"/>
        <w:bidi w:val="0"/>
        <w:snapToGrid/>
        <w:spacing w:line="360" w:lineRule="auto"/>
        <w:textAlignment w:val="auto"/>
        <w:rPr>
          <w:rFonts w:hint="default"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p>
    <w:p>
      <w:pPr>
        <w:pageBreakBefore w:val="0"/>
        <w:widowControl w:val="0"/>
        <w:tabs>
          <w:tab w:val="left" w:pos="4410"/>
        </w:tabs>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账  号：</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w:t>
      </w:r>
    </w:p>
    <w:p>
      <w:pPr>
        <w:pStyle w:val="4"/>
        <w:jc w:val="center"/>
        <w:rPr>
          <w:rFonts w:hint="eastAsia" w:ascii="宋体" w:hAnsi="宋体" w:eastAsia="宋体" w:cs="宋体"/>
          <w:sz w:val="44"/>
          <w:szCs w:val="44"/>
        </w:rPr>
      </w:pPr>
      <w:r>
        <w:rPr>
          <w:rFonts w:hint="eastAsia" w:ascii="宋体" w:hAnsi="宋体" w:eastAsia="宋体" w:cs="宋体"/>
        </w:rPr>
        <w:br w:type="page"/>
      </w:r>
      <w:bookmarkStart w:id="143" w:name="_Toc351203494"/>
      <w:r>
        <w:rPr>
          <w:rFonts w:hint="eastAsia" w:ascii="宋体" w:hAnsi="宋体" w:eastAsia="宋体" w:cs="宋体"/>
          <w:sz w:val="32"/>
          <w:szCs w:val="32"/>
        </w:rPr>
        <w:t>第二部分 通用合同条款</w:t>
      </w:r>
      <w:bookmarkEnd w:id="143"/>
      <w:bookmarkStart w:id="144" w:name="_Toc337558727"/>
    </w:p>
    <w:bookmarkEnd w:id="144"/>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eastAsia="zh-CN"/>
        </w:rPr>
      </w:pPr>
      <w:bookmarkStart w:id="145" w:name="_Toc351203632"/>
      <w:r>
        <w:rPr>
          <w:rFonts w:hint="eastAsia" w:ascii="宋体" w:hAnsi="宋体" w:eastAsia="宋体" w:cs="宋体"/>
          <w:sz w:val="24"/>
          <w:szCs w:val="24"/>
          <w:highlight w:val="none"/>
          <w:lang w:val="en-US" w:eastAsia="zh-CN"/>
        </w:rPr>
        <w:t>通用合同条款执行《建设工程施工合同》</w:t>
      </w:r>
      <w:r>
        <w:rPr>
          <w:rFonts w:hint="eastAsia" w:ascii="宋体" w:hAnsi="宋体" w:eastAsia="宋体" w:cs="宋体"/>
          <w:bCs/>
          <w:color w:val="000000"/>
          <w:sz w:val="24"/>
          <w:szCs w:val="24"/>
          <w:highlight w:val="none"/>
        </w:rPr>
        <w:t>（GF</w:t>
      </w:r>
      <w:r>
        <w:rPr>
          <w:rFonts w:hint="eastAsia" w:ascii="宋体" w:hAnsi="宋体" w:eastAsia="宋体" w:cs="宋体"/>
          <w:bCs/>
          <w:color w:val="000000"/>
          <w:sz w:val="24"/>
          <w:szCs w:val="24"/>
          <w:highlight w:val="none"/>
          <w:lang w:val="en-US" w:eastAsia="zh-CN"/>
        </w:rPr>
        <w:t>-</w:t>
      </w:r>
      <w:r>
        <w:rPr>
          <w:rFonts w:hint="eastAsia" w:ascii="宋体" w:hAnsi="宋体" w:eastAsia="宋体" w:cs="宋体"/>
          <w:bCs/>
          <w:color w:val="000000"/>
          <w:sz w:val="24"/>
          <w:szCs w:val="24"/>
          <w:highlight w:val="none"/>
        </w:rPr>
        <w:t>201</w:t>
      </w:r>
      <w:r>
        <w:rPr>
          <w:rFonts w:hint="eastAsia" w:ascii="宋体" w:hAnsi="宋体" w:eastAsia="宋体" w:cs="宋体"/>
          <w:bCs/>
          <w:color w:val="000000"/>
          <w:sz w:val="24"/>
          <w:szCs w:val="24"/>
          <w:highlight w:val="none"/>
          <w:lang w:val="en-US" w:eastAsia="zh-CN"/>
        </w:rPr>
        <w:t>7-0201</w:t>
      </w:r>
      <w:r>
        <w:rPr>
          <w:rFonts w:hint="eastAsia" w:ascii="宋体" w:hAnsi="宋体" w:eastAsia="宋体" w:cs="宋体"/>
          <w:bCs/>
          <w:color w:val="000000"/>
          <w:sz w:val="24"/>
          <w:szCs w:val="24"/>
          <w:highlight w:val="none"/>
        </w:rPr>
        <w:t>）</w:t>
      </w:r>
      <w:r>
        <w:rPr>
          <w:rFonts w:hint="eastAsia" w:ascii="宋体" w:hAnsi="宋体" w:eastAsia="宋体" w:cs="宋体"/>
          <w:bCs/>
          <w:color w:val="000000"/>
          <w:sz w:val="24"/>
          <w:szCs w:val="24"/>
          <w:highlight w:val="none"/>
          <w:lang w:eastAsia="zh-CN"/>
        </w:rPr>
        <w:t>的“通用合同条款”，此处略。</w:t>
      </w:r>
    </w:p>
    <w:p>
      <w:pPr>
        <w:pStyle w:val="4"/>
        <w:jc w:val="center"/>
        <w:rPr>
          <w:rFonts w:hint="eastAsia" w:ascii="宋体" w:hAnsi="宋体" w:eastAsia="宋体" w:cs="宋体"/>
          <w:b/>
          <w:bCs/>
          <w:sz w:val="32"/>
          <w:szCs w:val="32"/>
        </w:rPr>
      </w:pPr>
      <w:r>
        <w:rPr>
          <w:rFonts w:hint="eastAsia" w:ascii="宋体" w:hAnsi="宋体" w:eastAsia="宋体" w:cs="宋体"/>
          <w:sz w:val="44"/>
          <w:szCs w:val="44"/>
        </w:rPr>
        <w:br w:type="page"/>
      </w:r>
      <w:r>
        <w:rPr>
          <w:rFonts w:hint="eastAsia" w:ascii="宋体" w:hAnsi="宋体" w:eastAsia="宋体" w:cs="宋体"/>
          <w:b/>
          <w:bCs/>
          <w:sz w:val="32"/>
          <w:szCs w:val="32"/>
        </w:rPr>
        <w:t>第三部分 专用合同条款</w:t>
      </w:r>
      <w:bookmarkEnd w:id="145"/>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46" w:name="_Toc351203633"/>
      <w:r>
        <w:rPr>
          <w:rFonts w:hint="eastAsia" w:ascii="宋体" w:hAnsi="宋体" w:eastAsia="宋体" w:cs="宋体"/>
          <w:b w:val="0"/>
          <w:color w:val="000000"/>
          <w:sz w:val="24"/>
          <w:szCs w:val="24"/>
        </w:rPr>
        <w:t>1</w:t>
      </w:r>
      <w:bookmarkStart w:id="147" w:name="_Toc292559361"/>
      <w:bookmarkStart w:id="148" w:name="_Toc297048342"/>
      <w:bookmarkStart w:id="149" w:name="_Toc296944495"/>
      <w:bookmarkStart w:id="150" w:name="_Toc297120456"/>
      <w:bookmarkStart w:id="151" w:name="_Toc296347155"/>
      <w:bookmarkStart w:id="152" w:name="_Toc296890984"/>
      <w:bookmarkStart w:id="153" w:name="_Toc292559866"/>
      <w:bookmarkStart w:id="154" w:name="_Toc296346657"/>
      <w:bookmarkStart w:id="155" w:name="_Toc296891196"/>
      <w:bookmarkStart w:id="156" w:name="_Toc296503156"/>
      <w:r>
        <w:rPr>
          <w:rFonts w:hint="eastAsia" w:ascii="宋体" w:hAnsi="宋体" w:eastAsia="宋体" w:cs="宋体"/>
          <w:b w:val="0"/>
          <w:color w:val="000000"/>
          <w:sz w:val="24"/>
          <w:szCs w:val="24"/>
        </w:rPr>
        <w:t>. 一般约定</w:t>
      </w:r>
      <w:bookmarkEnd w:id="146"/>
    </w:p>
    <w:bookmarkEnd w:id="147"/>
    <w:bookmarkEnd w:id="148"/>
    <w:bookmarkEnd w:id="149"/>
    <w:bookmarkEnd w:id="150"/>
    <w:bookmarkEnd w:id="151"/>
    <w:bookmarkEnd w:id="152"/>
    <w:bookmarkEnd w:id="153"/>
    <w:bookmarkEnd w:id="154"/>
    <w:bookmarkEnd w:id="155"/>
    <w:bookmarkEnd w:id="15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7" w:name="_Toc25739"/>
      <w:bookmarkStart w:id="158" w:name="_Toc6556"/>
      <w:r>
        <w:rPr>
          <w:rFonts w:hint="eastAsia" w:ascii="宋体" w:hAnsi="宋体" w:eastAsia="宋体" w:cs="宋体"/>
          <w:color w:val="000000"/>
          <w:sz w:val="24"/>
          <w:szCs w:val="24"/>
        </w:rPr>
        <w:t>1.1 词语定义</w:t>
      </w:r>
      <w:bookmarkEnd w:id="157"/>
      <w:bookmarkEnd w:id="15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1.1.1合同</w:t>
      </w:r>
    </w:p>
    <w:p>
      <w:pPr>
        <w:pageBreakBefore w:val="0"/>
        <w:widowControl w:val="0"/>
        <w:kinsoku/>
        <w:wordWrap/>
        <w:overflowPunct/>
        <w:topLinePunct w:val="0"/>
        <w:bidi w:val="0"/>
        <w:snapToGrid/>
        <w:spacing w:line="360" w:lineRule="auto"/>
        <w:ind w:left="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1.1.1.10其他合同文件包括：</w:t>
      </w:r>
      <w:r>
        <w:rPr>
          <w:rFonts w:hint="eastAsia" w:ascii="宋体" w:hAnsi="宋体" w:eastAsia="宋体" w:cs="宋体"/>
          <w:color w:val="000000"/>
          <w:kern w:val="0"/>
          <w:sz w:val="24"/>
          <w:szCs w:val="24"/>
          <w:u w:val="single"/>
        </w:rPr>
        <w:t>是指经合同当事人约定的与工程施工有关的具有合同约束力的文件或书面协议</w:t>
      </w:r>
      <w:r>
        <w:rPr>
          <w:rFonts w:hint="eastAsia" w:ascii="宋体" w:hAnsi="宋体" w:eastAsia="宋体" w:cs="宋体"/>
          <w:color w:val="000000"/>
          <w:kern w:val="0"/>
          <w:sz w:val="24"/>
          <w:szCs w:val="24"/>
          <w:u w:val="single"/>
          <w:lang w:eastAsia="zh-CN"/>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 合同当事人及其他相关方</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1.1.2.4监理人：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名    称：</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资质类别和等级：</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 工程和设备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1.1.3.7 作为施工现场组成部分的其他场所包括：</w:t>
      </w:r>
      <w:r>
        <w:rPr>
          <w:rFonts w:hint="eastAsia" w:ascii="宋体" w:hAnsi="宋体" w:eastAsia="宋体" w:cs="宋体"/>
          <w:color w:val="000000"/>
          <w:sz w:val="24"/>
          <w:szCs w:val="24"/>
          <w:u w:val="single"/>
          <w:lang w:eastAsia="zh-CN"/>
        </w:rPr>
        <w:t>符合通用合同条款规定的发包人提供的施工场地</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1.1.3.9 永久占地包括：</w:t>
      </w:r>
      <w:r>
        <w:rPr>
          <w:rFonts w:hint="eastAsia" w:ascii="宋体" w:hAnsi="宋体" w:eastAsia="宋体" w:cs="宋体"/>
          <w:color w:val="000000"/>
          <w:sz w:val="24"/>
          <w:szCs w:val="24"/>
          <w:u w:val="single"/>
          <w:lang w:eastAsia="zh-CN"/>
        </w:rPr>
        <w:t>用地红线范围内本工程施工场所</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1.1.3.10 临时占地包括：</w:t>
      </w:r>
      <w:r>
        <w:rPr>
          <w:rFonts w:hint="eastAsia" w:ascii="宋体" w:hAnsi="宋体" w:eastAsia="宋体" w:cs="宋体"/>
          <w:color w:val="000000"/>
          <w:sz w:val="24"/>
          <w:szCs w:val="24"/>
          <w:u w:val="single"/>
          <w:lang w:eastAsia="zh-CN"/>
        </w:rPr>
        <w:t>双方在合同履行过程中确定</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1.3法律 </w:t>
      </w:r>
    </w:p>
    <w:p>
      <w:pPr>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适用于合同的其他规范性文件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 标准和规范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000000"/>
          <w:sz w:val="24"/>
          <w:szCs w:val="24"/>
        </w:rPr>
        <w:t>1.4.1适用于工程的标准规范包括：</w:t>
      </w:r>
      <w:r>
        <w:rPr>
          <w:rFonts w:hint="eastAsia" w:ascii="宋体" w:hAnsi="宋体" w:eastAsia="宋体" w:cs="宋体"/>
          <w:color w:val="auto"/>
          <w:sz w:val="24"/>
          <w:szCs w:val="24"/>
          <w:u w:val="single"/>
          <w:lang w:eastAsia="zh-CN"/>
        </w:rPr>
        <w:t>现行施工验收规范及相关部门规范标准</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9" w:name="_Toc18874"/>
      <w:bookmarkStart w:id="160" w:name="_Toc10792"/>
      <w:r>
        <w:rPr>
          <w:rFonts w:hint="eastAsia" w:ascii="宋体" w:hAnsi="宋体" w:eastAsia="宋体" w:cs="宋体"/>
          <w:color w:val="000000"/>
          <w:sz w:val="24"/>
          <w:szCs w:val="24"/>
        </w:rPr>
        <w:t>1.5 合同文件的优先顺序</w:t>
      </w:r>
      <w:bookmarkEnd w:id="159"/>
      <w:bookmarkEnd w:id="16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合同文件组成及优先顺序为：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1" w:name="_Toc3064"/>
      <w:bookmarkStart w:id="162" w:name="_Toc3910"/>
      <w:r>
        <w:rPr>
          <w:rFonts w:hint="eastAsia" w:ascii="宋体" w:hAnsi="宋体" w:eastAsia="宋体" w:cs="宋体"/>
          <w:color w:val="000000"/>
          <w:sz w:val="24"/>
          <w:szCs w:val="24"/>
        </w:rPr>
        <w:t>1.6 图纸和承包人文件</w:t>
      </w:r>
      <w:bookmarkEnd w:id="161"/>
      <w:bookmarkEnd w:id="162"/>
      <w:r>
        <w:rPr>
          <w:rFonts w:hint="eastAsia" w:ascii="宋体" w:hAnsi="宋体" w:eastAsia="宋体" w:cs="宋体"/>
          <w:color w:val="000000"/>
          <w:sz w:val="24"/>
          <w:szCs w:val="24"/>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 图纸的提供</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发包人向承包人提供图纸的数量：</w:t>
      </w:r>
      <w:r>
        <w:rPr>
          <w:rFonts w:hint="eastAsia" w:ascii="宋体" w:hAnsi="宋体" w:eastAsia="宋体" w:cs="宋体"/>
          <w:color w:val="000000"/>
          <w:sz w:val="24"/>
          <w:szCs w:val="24"/>
          <w:u w:val="single"/>
          <w:lang w:val="en-US" w:eastAsia="zh-CN"/>
        </w:rPr>
        <w:t>2套</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1.6.5 现场图纸准备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关于现场图纸准备的约定：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3" w:name="_Toc21729"/>
      <w:bookmarkStart w:id="164" w:name="_Toc31622"/>
      <w:r>
        <w:rPr>
          <w:rFonts w:hint="eastAsia" w:ascii="宋体" w:hAnsi="宋体" w:eastAsia="宋体" w:cs="宋体"/>
          <w:color w:val="000000"/>
          <w:sz w:val="24"/>
          <w:szCs w:val="24"/>
        </w:rPr>
        <w:t>1.7 联络</w:t>
      </w:r>
      <w:bookmarkEnd w:id="163"/>
      <w:bookmarkEnd w:id="164"/>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1.7.1发包人和承包人应当在</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7 </w:t>
      </w:r>
      <w:r>
        <w:rPr>
          <w:rFonts w:hint="eastAsia" w:ascii="宋体" w:hAnsi="宋体" w:eastAsia="宋体" w:cs="宋体"/>
          <w:color w:val="000000"/>
          <w:kern w:val="0"/>
          <w:sz w:val="24"/>
          <w:szCs w:val="24"/>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1.7.2 发包人接收文件的地点：</w:t>
      </w:r>
      <w:r>
        <w:rPr>
          <w:rFonts w:hint="eastAsia" w:ascii="宋体" w:hAnsi="宋体" w:eastAsia="宋体" w:cs="宋体"/>
          <w:color w:val="000000"/>
          <w:sz w:val="24"/>
          <w:szCs w:val="24"/>
          <w:u w:val="single"/>
          <w:lang w:eastAsia="zh-CN"/>
        </w:rPr>
        <w:t>发包人办公室</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发包人指定的接收人为：</w:t>
      </w:r>
      <w:r>
        <w:rPr>
          <w:rFonts w:hint="eastAsia" w:ascii="宋体" w:hAnsi="宋体" w:eastAsia="宋体" w:cs="宋体"/>
          <w:color w:val="000000"/>
          <w:sz w:val="24"/>
          <w:szCs w:val="24"/>
          <w:u w:val="single"/>
          <w:lang w:eastAsia="zh-CN"/>
        </w:rPr>
        <w:t>发包人驻工地代表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承包人接收文件的地点：</w:t>
      </w:r>
      <w:r>
        <w:rPr>
          <w:rFonts w:hint="eastAsia" w:ascii="宋体" w:hAnsi="宋体" w:eastAsia="宋体" w:cs="宋体"/>
          <w:color w:val="000000"/>
          <w:sz w:val="24"/>
          <w:szCs w:val="24"/>
          <w:u w:val="single"/>
          <w:lang w:eastAsia="zh-CN"/>
        </w:rPr>
        <w:t>项目所在地承包人项目部</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承包人指定的接收人为：</w:t>
      </w:r>
      <w:r>
        <w:rPr>
          <w:rFonts w:hint="eastAsia" w:ascii="宋体" w:hAnsi="宋体" w:eastAsia="宋体" w:cs="宋体"/>
          <w:color w:val="000000"/>
          <w:sz w:val="24"/>
          <w:szCs w:val="24"/>
          <w:u w:val="single"/>
          <w:lang w:eastAsia="zh-CN"/>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监理人接收文件的地点：</w:t>
      </w:r>
      <w:r>
        <w:rPr>
          <w:rFonts w:hint="eastAsia" w:ascii="宋体" w:hAnsi="宋体" w:eastAsia="宋体" w:cs="宋体"/>
          <w:color w:val="000000"/>
          <w:sz w:val="24"/>
          <w:szCs w:val="24"/>
          <w:u w:val="single"/>
          <w:lang w:eastAsia="zh-CN"/>
        </w:rPr>
        <w:t>项目所在地监理人项目部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监理人指定的接收人为：</w:t>
      </w:r>
      <w:r>
        <w:rPr>
          <w:rFonts w:hint="eastAsia" w:ascii="宋体" w:hAnsi="宋体" w:eastAsia="宋体" w:cs="宋体"/>
          <w:color w:val="000000"/>
          <w:sz w:val="24"/>
          <w:szCs w:val="24"/>
          <w:u w:val="single"/>
          <w:lang w:eastAsia="zh-CN"/>
        </w:rPr>
        <w:t>监理工程师</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5" w:name="_Toc29964"/>
      <w:bookmarkStart w:id="166" w:name="_Toc27532"/>
      <w:r>
        <w:rPr>
          <w:rFonts w:hint="eastAsia" w:ascii="宋体" w:hAnsi="宋体" w:eastAsia="宋体" w:cs="宋体"/>
          <w:color w:val="000000"/>
          <w:sz w:val="24"/>
          <w:szCs w:val="24"/>
        </w:rPr>
        <w:t>1.11 知识产权</w:t>
      </w:r>
      <w:bookmarkEnd w:id="165"/>
      <w:bookmarkEnd w:id="16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关于发包人提供的上述文件的使用限制的要求：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1.11.2 关于承包人为实施工程所编制文件的著作权的归属：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关于承包人提供的上述文件的使用限制的要求：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outlineLvl w:val="0"/>
        <w:rPr>
          <w:rFonts w:hint="eastAsia" w:ascii="宋体" w:hAnsi="宋体" w:eastAsia="宋体" w:cs="宋体"/>
          <w:color w:val="000000"/>
          <w:kern w:val="0"/>
          <w:sz w:val="24"/>
          <w:szCs w:val="24"/>
        </w:rPr>
      </w:pPr>
      <w:bookmarkStart w:id="167" w:name="_Toc4618"/>
      <w:bookmarkStart w:id="168" w:name="_Toc31454"/>
      <w:r>
        <w:rPr>
          <w:rFonts w:hint="eastAsia" w:ascii="宋体" w:hAnsi="宋体" w:eastAsia="宋体" w:cs="宋体"/>
          <w:color w:val="000000"/>
          <w:sz w:val="24"/>
          <w:szCs w:val="24"/>
        </w:rPr>
        <w:t>1.11.4 承包人在施工过程中所采用的专利、专有技术、技术秘密的使用费的承担方式：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kern w:val="0"/>
          <w:sz w:val="24"/>
          <w:szCs w:val="24"/>
        </w:rPr>
        <w:t>。</w:t>
      </w:r>
      <w:bookmarkEnd w:id="167"/>
      <w:bookmarkEnd w:id="168"/>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1.13工程量清单错误的修正</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出现工程量清单错误时，是否调整合同价格：</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允许调整合同价格的工程量偏差范围：</w:t>
      </w:r>
      <w:r>
        <w:rPr>
          <w:rFonts w:hint="eastAsia" w:ascii="宋体" w:hAnsi="宋体" w:eastAsia="宋体" w:cs="宋体"/>
          <w:color w:val="000000"/>
          <w:sz w:val="24"/>
          <w:szCs w:val="24"/>
          <w:u w:val="single"/>
          <w:lang w:val="en-US" w:eastAsia="zh-CN"/>
        </w:rPr>
        <w:t xml:space="preserve">据实结算 </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69" w:name="_Toc351203634"/>
      <w:r>
        <w:rPr>
          <w:rFonts w:hint="eastAsia" w:ascii="宋体" w:hAnsi="宋体" w:eastAsia="宋体" w:cs="宋体"/>
          <w:b w:val="0"/>
          <w:color w:val="000000"/>
          <w:sz w:val="24"/>
          <w:szCs w:val="24"/>
        </w:rPr>
        <w:t>2</w:t>
      </w:r>
      <w:bookmarkStart w:id="170" w:name="_Toc296347156"/>
      <w:bookmarkStart w:id="171" w:name="_Toc297048343"/>
      <w:bookmarkStart w:id="172" w:name="_Toc296944496"/>
      <w:bookmarkStart w:id="173" w:name="_Toc292559362"/>
      <w:bookmarkStart w:id="174" w:name="_Toc296890985"/>
      <w:bookmarkStart w:id="175" w:name="_Toc297120457"/>
      <w:bookmarkStart w:id="176" w:name="_Toc296346658"/>
      <w:bookmarkStart w:id="177" w:name="_Toc296503157"/>
      <w:bookmarkStart w:id="178" w:name="_Toc296891197"/>
      <w:bookmarkStart w:id="179" w:name="_Toc292559867"/>
      <w:r>
        <w:rPr>
          <w:rFonts w:hint="eastAsia" w:ascii="宋体" w:hAnsi="宋体" w:eastAsia="宋体" w:cs="宋体"/>
          <w:b w:val="0"/>
          <w:color w:val="000000"/>
          <w:sz w:val="24"/>
          <w:szCs w:val="24"/>
        </w:rPr>
        <w:t>. 发包人</w:t>
      </w:r>
      <w:bookmarkEnd w:id="169"/>
    </w:p>
    <w:bookmarkEnd w:id="170"/>
    <w:bookmarkEnd w:id="171"/>
    <w:bookmarkEnd w:id="172"/>
    <w:bookmarkEnd w:id="173"/>
    <w:bookmarkEnd w:id="174"/>
    <w:bookmarkEnd w:id="175"/>
    <w:bookmarkEnd w:id="176"/>
    <w:bookmarkEnd w:id="177"/>
    <w:bookmarkEnd w:id="178"/>
    <w:bookmarkEnd w:id="179"/>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0" w:name="_Toc30120"/>
      <w:bookmarkStart w:id="181" w:name="_Toc14339"/>
      <w:r>
        <w:rPr>
          <w:rFonts w:hint="eastAsia" w:ascii="宋体" w:hAnsi="宋体" w:eastAsia="宋体" w:cs="宋体"/>
          <w:color w:val="000000"/>
          <w:sz w:val="24"/>
          <w:szCs w:val="24"/>
        </w:rPr>
        <w:t>2.2 发包人代表</w:t>
      </w:r>
      <w:bookmarkEnd w:id="180"/>
      <w:bookmarkEnd w:id="18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发包人代表：</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发包人对发包人代表的授权范围如下：</w:t>
      </w:r>
      <w:r>
        <w:rPr>
          <w:rFonts w:hint="eastAsia" w:ascii="宋体" w:hAnsi="宋体" w:eastAsia="宋体" w:cs="宋体"/>
          <w:color w:val="000000"/>
          <w:sz w:val="24"/>
          <w:szCs w:val="24"/>
          <w:u w:val="single"/>
          <w:lang w:eastAsia="zh-CN"/>
        </w:rPr>
        <w:t>督促指导监理工程师行使职权，协调施工现场各方的关系，协调工程质量、进度和安全文明中存在的问题，解决有关设计和技术签证，办理签认现场经济技术签证，审核工程进度报表</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2" w:name="_Toc12012"/>
      <w:bookmarkStart w:id="183" w:name="_Toc30262"/>
      <w:r>
        <w:rPr>
          <w:rFonts w:hint="eastAsia" w:ascii="宋体" w:hAnsi="宋体" w:eastAsia="宋体" w:cs="宋体"/>
          <w:color w:val="000000"/>
          <w:sz w:val="24"/>
          <w:szCs w:val="24"/>
        </w:rPr>
        <w:t>2.4 施工现场、施工条件和基础资料的提供</w:t>
      </w:r>
      <w:bookmarkEnd w:id="182"/>
      <w:bookmarkEnd w:id="183"/>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2.4.1 提供施工现场</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关于发包人移交施工现场的期限要求：</w:t>
      </w:r>
      <w:r>
        <w:rPr>
          <w:rFonts w:hint="eastAsia" w:ascii="宋体" w:hAnsi="宋体" w:eastAsia="宋体" w:cs="宋体"/>
          <w:color w:val="000000"/>
          <w:sz w:val="24"/>
          <w:szCs w:val="24"/>
          <w:u w:val="single"/>
          <w:lang w:eastAsia="zh-CN"/>
        </w:rPr>
        <w:t>已具备施工条件。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2.4.2 提供施工条件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关于发包人应负责提供施工所需要的条件，包括：</w:t>
      </w:r>
      <w:r>
        <w:rPr>
          <w:rFonts w:hint="eastAsia" w:ascii="宋体" w:hAnsi="宋体" w:eastAsia="宋体" w:cs="宋体"/>
          <w:color w:val="000000"/>
          <w:sz w:val="24"/>
          <w:szCs w:val="24"/>
          <w:u w:val="single"/>
          <w:lang w:eastAsia="zh-CN"/>
        </w:rPr>
        <w:t>施工用水、用电由发包人指定接点，并满足施工要求，接点至施工现场段管道（线）、计量设备由承包人自行解决。单独计量，承包人承担实际发生费用。</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84" w:name="_Toc351203635"/>
      <w:r>
        <w:rPr>
          <w:rFonts w:hint="eastAsia" w:ascii="宋体" w:hAnsi="宋体" w:eastAsia="宋体" w:cs="宋体"/>
          <w:b w:val="0"/>
          <w:color w:val="000000"/>
          <w:sz w:val="24"/>
          <w:szCs w:val="24"/>
        </w:rPr>
        <w:t>3</w:t>
      </w:r>
      <w:bookmarkStart w:id="185" w:name="_Toc296944497"/>
      <w:bookmarkStart w:id="186" w:name="_Toc297120458"/>
      <w:bookmarkStart w:id="187" w:name="_Toc292559868"/>
      <w:bookmarkStart w:id="188" w:name="_Toc296890986"/>
      <w:bookmarkStart w:id="189" w:name="_Toc297048344"/>
      <w:bookmarkStart w:id="190" w:name="_Toc296503158"/>
      <w:bookmarkStart w:id="191" w:name="_Toc296891198"/>
      <w:bookmarkStart w:id="192" w:name="_Toc296346659"/>
      <w:bookmarkStart w:id="193" w:name="_Toc296347157"/>
      <w:bookmarkStart w:id="194" w:name="_Toc292559363"/>
      <w:r>
        <w:rPr>
          <w:rFonts w:hint="eastAsia" w:ascii="宋体" w:hAnsi="宋体" w:eastAsia="宋体" w:cs="宋体"/>
          <w:b w:val="0"/>
          <w:color w:val="000000"/>
          <w:sz w:val="24"/>
          <w:szCs w:val="24"/>
        </w:rPr>
        <w:t>. 承包人</w:t>
      </w:r>
      <w:bookmarkEnd w:id="184"/>
    </w:p>
    <w:bookmarkEnd w:id="185"/>
    <w:bookmarkEnd w:id="186"/>
    <w:bookmarkEnd w:id="187"/>
    <w:bookmarkEnd w:id="188"/>
    <w:bookmarkEnd w:id="189"/>
    <w:bookmarkEnd w:id="190"/>
    <w:bookmarkEnd w:id="191"/>
    <w:bookmarkEnd w:id="192"/>
    <w:bookmarkEnd w:id="193"/>
    <w:bookmarkEnd w:id="19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 承包人的一般义务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（9）</w:t>
      </w:r>
      <w:r>
        <w:rPr>
          <w:rFonts w:hint="eastAsia" w:ascii="宋体" w:hAnsi="宋体" w:eastAsia="宋体" w:cs="宋体"/>
          <w:color w:val="000000"/>
          <w:sz w:val="24"/>
          <w:szCs w:val="24"/>
        </w:rPr>
        <w:t>承包人提交的竣工资料的内容：</w:t>
      </w:r>
      <w:r>
        <w:rPr>
          <w:rFonts w:hint="eastAsia" w:ascii="宋体" w:hAnsi="宋体" w:eastAsia="宋体" w:cs="宋体"/>
          <w:color w:val="000000"/>
          <w:sz w:val="24"/>
          <w:szCs w:val="24"/>
          <w:u w:val="single"/>
          <w:lang w:eastAsia="zh-CN"/>
        </w:rPr>
        <w:t>竣工资料及竣工图</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承包人需要提交的竣工资料套数：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四套</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承包人提交的竣工资料的费用承担：</w:t>
      </w:r>
      <w:r>
        <w:rPr>
          <w:rFonts w:hint="eastAsia" w:ascii="宋体" w:hAnsi="宋体" w:eastAsia="宋体" w:cs="宋体"/>
          <w:color w:val="000000"/>
          <w:sz w:val="24"/>
          <w:szCs w:val="24"/>
          <w:u w:val="single"/>
          <w:lang w:eastAsia="zh-CN"/>
        </w:rPr>
        <w:t>由承包人承担</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承包人提交的竣工资料移交时间</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eastAsia="zh-CN"/>
        </w:rPr>
        <w:t>竣工验收合格后</w:t>
      </w:r>
      <w:r>
        <w:rPr>
          <w:rFonts w:hint="eastAsia" w:ascii="宋体" w:hAnsi="宋体" w:eastAsia="宋体" w:cs="宋体"/>
          <w:color w:val="auto"/>
          <w:sz w:val="24"/>
          <w:szCs w:val="24"/>
          <w:u w:val="single"/>
          <w:lang w:val="en-US" w:eastAsia="zh-CN"/>
        </w:rPr>
        <w:t>三个月内</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承包人提交的竣工资料形式要求：</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纸质版及电子版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（10）承包人应履行的其他义务：</w:t>
      </w:r>
      <w:r>
        <w:rPr>
          <w:rFonts w:hint="eastAsia" w:ascii="宋体" w:hAnsi="宋体" w:eastAsia="宋体" w:cs="宋体"/>
          <w:color w:val="000000"/>
          <w:sz w:val="24"/>
          <w:szCs w:val="24"/>
          <w:u w:val="single"/>
          <w:lang w:eastAsia="zh-CN"/>
        </w:rPr>
        <w:t>双方另行确定</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3.2 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 xml:space="preserve">3.2.1 </w:t>
      </w:r>
      <w:r>
        <w:rPr>
          <w:rFonts w:hint="eastAsia" w:ascii="宋体" w:hAnsi="宋体" w:eastAsia="宋体" w:cs="宋体"/>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建造师执业资格等级：</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建造师注册证书号：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建造师执业印章号：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安全生产考核合格证书号：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承包人对项目经理的授权范围如下：</w:t>
      </w:r>
      <w:r>
        <w:rPr>
          <w:rFonts w:hint="eastAsia" w:ascii="宋体" w:hAnsi="宋体" w:eastAsia="宋体" w:cs="宋体"/>
          <w:color w:val="000000"/>
          <w:sz w:val="24"/>
          <w:szCs w:val="24"/>
          <w:u w:val="single"/>
          <w:lang w:eastAsia="zh-CN"/>
        </w:rPr>
        <w:t>全权负责项目实施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关于项目经理每月在施工现场的时间要求：</w:t>
      </w:r>
      <w:r>
        <w:rPr>
          <w:rFonts w:hint="eastAsia" w:ascii="宋体" w:hAnsi="宋体" w:eastAsia="宋体" w:cs="宋体"/>
          <w:color w:val="000000"/>
          <w:kern w:val="0"/>
          <w:sz w:val="24"/>
          <w:szCs w:val="24"/>
          <w:u w:val="single"/>
          <w:lang w:eastAsia="zh-CN"/>
        </w:rPr>
        <w:t>同招标文件承诺时间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u w:val="single"/>
          <w:lang w:eastAsia="zh-CN"/>
        </w:rPr>
      </w:pPr>
      <w:r>
        <w:rPr>
          <w:rFonts w:hint="eastAsia" w:ascii="宋体" w:hAnsi="宋体" w:eastAsia="宋体" w:cs="宋体"/>
          <w:color w:val="000000"/>
          <w:kern w:val="0"/>
          <w:sz w:val="24"/>
          <w:szCs w:val="24"/>
        </w:rPr>
        <w:t>承包人未提交劳动合同，以及没有为项目经理缴纳社会保险证明的违约责任：</w:t>
      </w:r>
      <w:r>
        <w:rPr>
          <w:rFonts w:hint="eastAsia" w:ascii="宋体" w:hAnsi="宋体" w:eastAsia="宋体" w:cs="宋体"/>
          <w:color w:val="000000"/>
          <w:kern w:val="0"/>
          <w:sz w:val="24"/>
          <w:szCs w:val="24"/>
          <w:u w:val="single"/>
          <w:lang w:eastAsia="zh-CN"/>
        </w:rPr>
        <w:t>承包人与承包人人员基于劳动关系应当办理的社会保险（含工伤保险），均由承包人自行办理并承担法律责任，与发包人无关。</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项目经理未经批准，擅自离开施工现场的违约责任：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1000元/天的违约金，累计3天以上发包人有权要求更换项目经理或解除合同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3.2.3 承包人擅自更换项目经理的违约责任：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10000-20000元的违约金，且发包人有权解除合同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textAlignment w:val="auto"/>
        <w:outlineLvl w:val="0"/>
        <w:rPr>
          <w:rFonts w:hint="eastAsia" w:ascii="宋体" w:hAnsi="宋体" w:eastAsia="宋体" w:cs="宋体"/>
          <w:color w:val="000000"/>
          <w:sz w:val="24"/>
          <w:szCs w:val="24"/>
          <w:lang w:val="en-US"/>
        </w:rPr>
      </w:pPr>
      <w:r>
        <w:rPr>
          <w:rFonts w:hint="eastAsia" w:ascii="宋体" w:hAnsi="宋体" w:eastAsia="宋体" w:cs="宋体"/>
          <w:color w:val="000000"/>
          <w:sz w:val="24"/>
          <w:szCs w:val="24"/>
        </w:rPr>
        <w:t xml:space="preserve">    </w:t>
      </w:r>
      <w:bookmarkStart w:id="195" w:name="_Toc8245"/>
      <w:bookmarkStart w:id="196" w:name="_Toc12454"/>
      <w:r>
        <w:rPr>
          <w:rFonts w:hint="eastAsia" w:ascii="宋体" w:hAnsi="宋体" w:eastAsia="宋体" w:cs="宋体"/>
          <w:color w:val="000000"/>
          <w:sz w:val="24"/>
          <w:szCs w:val="24"/>
        </w:rPr>
        <w:t>3.2.4 承包人无正当理由拒绝更换项目经理的违约责任：</w:t>
      </w:r>
      <w:r>
        <w:rPr>
          <w:rFonts w:hint="eastAsia" w:ascii="宋体" w:hAnsi="宋体" w:eastAsia="宋体" w:cs="宋体"/>
          <w:color w:val="000000"/>
          <w:kern w:val="0"/>
          <w:sz w:val="24"/>
          <w:szCs w:val="24"/>
          <w:u w:val="single"/>
          <w:lang w:eastAsia="zh-CN"/>
        </w:rPr>
        <w:t>同上</w:t>
      </w:r>
      <w:r>
        <w:rPr>
          <w:rFonts w:hint="eastAsia" w:ascii="宋体" w:hAnsi="宋体" w:eastAsia="宋体" w:cs="宋体"/>
          <w:color w:val="000000"/>
          <w:kern w:val="0"/>
          <w:sz w:val="24"/>
          <w:szCs w:val="24"/>
          <w:u w:val="single"/>
          <w:lang w:val="en-US" w:eastAsia="zh-CN"/>
        </w:rPr>
        <w:t>3.2.3条款。</w:t>
      </w:r>
      <w:bookmarkEnd w:id="195"/>
      <w:bookmarkEnd w:id="19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3.3 承包人人员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3.3.1 承包人提交项目管理机构及施工现场管理人员安排报告的期限：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u w:val="single"/>
          <w:lang w:val="en-US" w:eastAsia="zh-CN"/>
        </w:rPr>
        <w:t>2天</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pageBreakBefore w:val="0"/>
        <w:widowControl w:val="0"/>
        <w:kinsoku/>
        <w:wordWrap/>
        <w:overflowPunct/>
        <w:topLinePunct w:val="0"/>
        <w:bidi w:val="0"/>
        <w:snapToGrid/>
        <w:spacing w:line="360" w:lineRule="auto"/>
        <w:ind w:firstLine="480" w:firstLineChars="200"/>
        <w:textAlignment w:val="auto"/>
        <w:rPr>
          <w:rFonts w:hint="default" w:ascii="宋体" w:hAnsi="宋体" w:eastAsia="宋体" w:cs="宋体"/>
          <w:color w:val="auto"/>
          <w:sz w:val="24"/>
          <w:szCs w:val="24"/>
          <w:highlight w:val="none"/>
          <w:u w:val="single"/>
          <w:lang w:val="en-US"/>
        </w:rPr>
      </w:pPr>
      <w:r>
        <w:rPr>
          <w:rFonts w:hint="eastAsia" w:ascii="宋体" w:hAnsi="宋体" w:eastAsia="宋体" w:cs="宋体"/>
          <w:color w:val="000000"/>
          <w:sz w:val="24"/>
          <w:szCs w:val="24"/>
          <w:highlight w:val="none"/>
        </w:rPr>
        <w:t>3.3.3 承包人无正当理由拒绝撤换主要施工管理人员的违约责任：</w:t>
      </w:r>
      <w:r>
        <w:rPr>
          <w:rFonts w:hint="eastAsia" w:ascii="宋体" w:hAnsi="宋体" w:eastAsia="宋体" w:cs="宋体"/>
          <w:color w:val="auto"/>
          <w:sz w:val="24"/>
          <w:szCs w:val="24"/>
          <w:highlight w:val="none"/>
          <w:u w:val="single"/>
          <w:lang w:eastAsia="zh-CN"/>
        </w:rPr>
        <w:t xml:space="preserve"> 处以3000元罚款，承包人承担上述违约给发包人造成的一切损失。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3.3.4 承包人主要施工管理人员离开施工现场的批准要求：</w:t>
      </w:r>
      <w:r>
        <w:rPr>
          <w:rFonts w:hint="eastAsia" w:ascii="宋体" w:hAnsi="宋体" w:eastAsia="宋体" w:cs="宋体"/>
          <w:color w:val="000000"/>
          <w:sz w:val="24"/>
          <w:szCs w:val="24"/>
          <w:u w:val="single"/>
          <w:lang w:eastAsia="zh-CN"/>
        </w:rPr>
        <w:t>由发包人批准，项目经理或技术负责人每次请假时间不得超过</w:t>
      </w:r>
      <w:r>
        <w:rPr>
          <w:rFonts w:hint="eastAsia" w:ascii="宋体" w:hAnsi="宋体" w:eastAsia="宋体" w:cs="宋体"/>
          <w:color w:val="000000"/>
          <w:sz w:val="24"/>
          <w:szCs w:val="24"/>
          <w:u w:val="single"/>
          <w:lang w:val="en-US" w:eastAsia="zh-CN"/>
        </w:rPr>
        <w:t>3天（且不得同时请假），发包人认可后方可离开</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3.3.5承包人擅自更换主要施工管理人员的违约责任：</w:t>
      </w:r>
      <w:r>
        <w:rPr>
          <w:rFonts w:hint="eastAsia" w:ascii="宋体" w:hAnsi="宋体" w:eastAsia="宋体" w:cs="宋体"/>
          <w:color w:val="000000"/>
          <w:kern w:val="0"/>
          <w:sz w:val="24"/>
          <w:szCs w:val="24"/>
          <w:u w:val="single"/>
          <w:lang w:eastAsia="zh-CN"/>
        </w:rPr>
        <w:t>处以</w:t>
      </w:r>
      <w:r>
        <w:rPr>
          <w:rFonts w:hint="eastAsia" w:ascii="宋体" w:hAnsi="宋体" w:eastAsia="宋体" w:cs="宋体"/>
          <w:color w:val="000000"/>
          <w:kern w:val="0"/>
          <w:sz w:val="24"/>
          <w:szCs w:val="24"/>
          <w:u w:val="single"/>
          <w:lang w:val="en-US" w:eastAsia="zh-CN"/>
        </w:rPr>
        <w:t>3000元罚款，且发包人有权解除合同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承包人主要施工管理人员擅自离开施工现场的违约责任：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1000元/天的违约金，并承担因上述原因给发包人造成的相应损失。</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bookmarkStart w:id="197" w:name="_Toc292559869"/>
      <w:bookmarkStart w:id="198" w:name="_Toc300934945"/>
      <w:bookmarkStart w:id="199" w:name="_Toc292559364"/>
      <w:bookmarkStart w:id="200" w:name="_Toc304295523"/>
      <w:bookmarkStart w:id="201" w:name="_Toc303539102"/>
      <w:bookmarkStart w:id="202" w:name="_Toc296890987"/>
      <w:bookmarkStart w:id="203" w:name="_Toc297048345"/>
      <w:bookmarkStart w:id="204" w:name="_Toc296347158"/>
      <w:bookmarkStart w:id="205" w:name="_Toc312677988"/>
      <w:bookmarkStart w:id="206" w:name="_Toc297120459"/>
      <w:bookmarkStart w:id="207" w:name="_Toc296503159"/>
      <w:bookmarkStart w:id="208" w:name="_Toc296944498"/>
      <w:bookmarkStart w:id="209" w:name="_Toc297216151"/>
      <w:bookmarkStart w:id="210" w:name="_Toc296891199"/>
      <w:bookmarkStart w:id="211" w:name="_Toc296346660"/>
      <w:bookmarkStart w:id="212" w:name="_Toc297123492"/>
      <w:r>
        <w:rPr>
          <w:rFonts w:hint="eastAsia" w:ascii="宋体" w:hAnsi="宋体" w:eastAsia="宋体" w:cs="宋体"/>
          <w:color w:val="000000"/>
          <w:sz w:val="24"/>
          <w:szCs w:val="24"/>
        </w:rPr>
        <w:t>.5 分包</w:t>
      </w:r>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bookmarkStart w:id="213" w:name="_Toc318581158"/>
      <w:bookmarkStart w:id="214" w:name="_Toc312677989"/>
      <w:bookmarkStart w:id="215" w:name="_Toc296891200"/>
      <w:bookmarkStart w:id="216" w:name="_Toc300934946"/>
      <w:bookmarkStart w:id="217" w:name="_Toc296890988"/>
      <w:bookmarkStart w:id="218" w:name="_Toc292559870"/>
      <w:bookmarkStart w:id="219" w:name="_Toc296503160"/>
      <w:bookmarkStart w:id="220" w:name="_Toc296346661"/>
      <w:bookmarkStart w:id="221" w:name="_Toc304295524"/>
      <w:bookmarkStart w:id="222" w:name="_Toc292559365"/>
      <w:bookmarkStart w:id="223" w:name="_Toc297120460"/>
      <w:bookmarkStart w:id="224" w:name="_Toc296347159"/>
      <w:bookmarkStart w:id="225" w:name="_Toc297123493"/>
      <w:bookmarkStart w:id="226" w:name="_Toc296944499"/>
      <w:bookmarkStart w:id="227" w:name="_Toc297048346"/>
      <w:bookmarkStart w:id="228" w:name="_Toc303539103"/>
      <w:bookmarkStart w:id="229" w:name="_Toc297216152"/>
      <w:r>
        <w:rPr>
          <w:rFonts w:hint="eastAsia" w:ascii="宋体" w:hAnsi="宋体" w:eastAsia="宋体" w:cs="宋体"/>
          <w:sz w:val="24"/>
          <w:szCs w:val="24"/>
        </w:rPr>
        <w:t>.5.1 分包的一般约定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u w:val="single"/>
          <w:lang w:eastAsia="zh-CN"/>
        </w:rPr>
        <w:t>本工程发包人不同意承包人分包，如承包人需进行专业分包，必须经得发包人书面同意，否则按违约处理</w:t>
      </w:r>
      <w:r>
        <w:rPr>
          <w:rFonts w:hint="eastAsia" w:ascii="宋体" w:hAnsi="宋体" w:eastAsia="宋体" w:cs="宋体"/>
          <w:color w:val="000000"/>
          <w:sz w:val="24"/>
          <w:szCs w:val="24"/>
        </w:rPr>
        <w:t>。</w:t>
      </w:r>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3.6 工程照管与成品、半成品保护</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承包人负责照管工程及工程相关的材料、工程设备的起始时间：</w:t>
      </w:r>
      <w:r>
        <w:rPr>
          <w:rFonts w:hint="eastAsia" w:ascii="宋体" w:hAnsi="宋体" w:eastAsia="宋体" w:cs="宋体"/>
          <w:color w:val="000000"/>
          <w:kern w:val="0"/>
          <w:sz w:val="24"/>
          <w:szCs w:val="24"/>
          <w:u w:val="single"/>
          <w:lang w:eastAsia="zh-CN"/>
        </w:rPr>
        <w:t>项目进场至验收交付前由承包人负责保修，费用由承包人承担</w:t>
      </w:r>
      <w:r>
        <w:rPr>
          <w:rFonts w:hint="eastAsia" w:ascii="宋体" w:hAnsi="宋体" w:eastAsia="宋体" w:cs="宋体"/>
          <w:color w:val="000000"/>
          <w:kern w:val="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3.7 履约担保</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承包人是否提供履约担保：</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承包人提供履约担保的形式、金额及期限的：</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30" w:name="_Toc351203636"/>
      <w:r>
        <w:rPr>
          <w:rFonts w:hint="eastAsia" w:ascii="宋体" w:hAnsi="宋体" w:eastAsia="宋体" w:cs="宋体"/>
          <w:b w:val="0"/>
          <w:color w:val="000000"/>
          <w:sz w:val="24"/>
          <w:szCs w:val="24"/>
        </w:rPr>
        <w:t>4</w:t>
      </w:r>
      <w:bookmarkStart w:id="231" w:name="_Toc296891202"/>
      <w:bookmarkStart w:id="232" w:name="_Toc296503162"/>
      <w:bookmarkStart w:id="233" w:name="_Toc296890990"/>
      <w:bookmarkStart w:id="234" w:name="_Toc296347161"/>
      <w:bookmarkStart w:id="235" w:name="_Toc292559871"/>
      <w:bookmarkStart w:id="236" w:name="_Toc267251413"/>
      <w:bookmarkStart w:id="237" w:name="_Toc297120462"/>
      <w:bookmarkStart w:id="238" w:name="_Toc296944501"/>
      <w:bookmarkStart w:id="239" w:name="_Toc296346663"/>
      <w:bookmarkStart w:id="240" w:name="_Toc297048348"/>
      <w:bookmarkStart w:id="241" w:name="_Toc292559366"/>
      <w:r>
        <w:rPr>
          <w:rFonts w:hint="eastAsia" w:ascii="宋体" w:hAnsi="宋体" w:eastAsia="宋体" w:cs="宋体"/>
          <w:b w:val="0"/>
          <w:color w:val="000000"/>
          <w:sz w:val="24"/>
          <w:szCs w:val="24"/>
        </w:rPr>
        <w:t>. 监</w:t>
      </w:r>
      <w:bookmarkEnd w:id="231"/>
      <w:bookmarkEnd w:id="232"/>
      <w:bookmarkEnd w:id="233"/>
      <w:bookmarkEnd w:id="234"/>
      <w:bookmarkEnd w:id="235"/>
      <w:bookmarkEnd w:id="236"/>
      <w:bookmarkEnd w:id="237"/>
      <w:bookmarkEnd w:id="238"/>
      <w:bookmarkEnd w:id="239"/>
      <w:bookmarkEnd w:id="240"/>
      <w:bookmarkEnd w:id="241"/>
      <w:r>
        <w:rPr>
          <w:rFonts w:hint="eastAsia" w:ascii="宋体" w:hAnsi="宋体" w:eastAsia="宋体" w:cs="宋体"/>
          <w:b w:val="0"/>
          <w:color w:val="000000"/>
          <w:sz w:val="24"/>
          <w:szCs w:val="24"/>
        </w:rPr>
        <w:t>理人</w:t>
      </w:r>
      <w:bookmarkEnd w:id="23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4.1监理人的一般规定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关于监理人的监理内容：</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关于监理人的监理权限：</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关于监理人在施工现场的办公场所、生活场所的提供和费用承担的约定：</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 监理人员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总监理工程师：</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监理工程师执业资格证书号：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关于监理人的其他约定：</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42" w:name="_Toc267251418"/>
      <w:bookmarkStart w:id="243" w:name="_Toc351203637"/>
      <w:r>
        <w:rPr>
          <w:rFonts w:hint="eastAsia" w:ascii="宋体" w:hAnsi="宋体" w:eastAsia="宋体" w:cs="宋体"/>
          <w:b w:val="0"/>
          <w:color w:val="000000"/>
          <w:sz w:val="24"/>
          <w:szCs w:val="24"/>
        </w:rPr>
        <w:t>5</w:t>
      </w:r>
      <w:bookmarkEnd w:id="242"/>
      <w:bookmarkStart w:id="244" w:name="_Toc296346664"/>
      <w:bookmarkStart w:id="245" w:name="_Toc296347162"/>
      <w:bookmarkStart w:id="246" w:name="_Toc292559872"/>
      <w:bookmarkStart w:id="247" w:name="_Toc297048349"/>
      <w:bookmarkStart w:id="248" w:name="_Toc296944502"/>
      <w:bookmarkStart w:id="249" w:name="_Toc292559367"/>
      <w:bookmarkStart w:id="250" w:name="_Toc297120463"/>
      <w:bookmarkStart w:id="251" w:name="_Toc296891203"/>
      <w:bookmarkStart w:id="252" w:name="_Toc296503163"/>
      <w:bookmarkStart w:id="253" w:name="_Toc296890991"/>
      <w:r>
        <w:rPr>
          <w:rFonts w:hint="eastAsia" w:ascii="宋体" w:hAnsi="宋体" w:eastAsia="宋体" w:cs="宋体"/>
          <w:b w:val="0"/>
          <w:color w:val="000000"/>
          <w:sz w:val="24"/>
          <w:szCs w:val="24"/>
        </w:rPr>
        <w:t>. 工程质量</w:t>
      </w:r>
      <w:bookmarkEnd w:id="24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54" w:name="_Toc21831"/>
      <w:bookmarkStart w:id="255" w:name="_Toc25580"/>
      <w:r>
        <w:rPr>
          <w:rFonts w:hint="eastAsia" w:ascii="宋体" w:hAnsi="宋体" w:eastAsia="宋体" w:cs="宋体"/>
          <w:color w:val="000000"/>
          <w:sz w:val="24"/>
          <w:szCs w:val="24"/>
        </w:rPr>
        <w:t>5.1 质量要求</w:t>
      </w:r>
      <w:bookmarkEnd w:id="254"/>
      <w:bookmarkEnd w:id="25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w:t>
      </w:r>
      <w:bookmarkStart w:id="256" w:name="_Toc304295527"/>
      <w:bookmarkStart w:id="257" w:name="_Toc297123496"/>
      <w:bookmarkStart w:id="258" w:name="_Toc318581164"/>
      <w:bookmarkStart w:id="259" w:name="_Toc297216155"/>
      <w:bookmarkStart w:id="260" w:name="_Toc303539106"/>
      <w:bookmarkStart w:id="261" w:name="_Toc300934949"/>
      <w:bookmarkStart w:id="262" w:name="_Toc312677997"/>
      <w:r>
        <w:rPr>
          <w:rFonts w:hint="eastAsia" w:ascii="宋体" w:hAnsi="宋体" w:eastAsia="宋体" w:cs="宋体"/>
          <w:sz w:val="24"/>
          <w:szCs w:val="24"/>
        </w:rPr>
        <w:t>.1.1 特殊质量标准和要求：</w:t>
      </w:r>
      <w:r>
        <w:rPr>
          <w:rFonts w:hint="eastAsia" w:ascii="宋体" w:hAnsi="宋体" w:eastAsia="宋体" w:cs="宋体"/>
          <w:sz w:val="24"/>
          <w:szCs w:val="24"/>
          <w:u w:val="single"/>
          <w:lang w:eastAsia="zh-CN"/>
        </w:rPr>
        <w:t>承包范围内全部工程施工项目，质量标准达到国家现行有关施工质量验收规范合格标准</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63" w:name="_Toc4710"/>
      <w:bookmarkStart w:id="264" w:name="_Toc17821"/>
      <w:r>
        <w:rPr>
          <w:rFonts w:hint="eastAsia" w:ascii="宋体" w:hAnsi="宋体" w:eastAsia="宋体" w:cs="宋体"/>
          <w:color w:val="000000"/>
          <w:sz w:val="24"/>
          <w:szCs w:val="24"/>
        </w:rPr>
        <w:t>5.3 隐蔽工程检查</w:t>
      </w:r>
      <w:bookmarkEnd w:id="263"/>
      <w:bookmarkEnd w:id="2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5.3.2承包人提前通知监理人隐蔽工程检查的期限的约定：</w:t>
      </w:r>
      <w:r>
        <w:rPr>
          <w:rFonts w:hint="eastAsia" w:ascii="宋体" w:hAnsi="宋体" w:eastAsia="宋体" w:cs="宋体"/>
          <w:sz w:val="24"/>
          <w:szCs w:val="24"/>
          <w:u w:val="single"/>
          <w:lang w:eastAsia="zh-CN"/>
        </w:rPr>
        <w:t>共同检查前</w:t>
      </w:r>
      <w:r>
        <w:rPr>
          <w:rFonts w:hint="eastAsia" w:ascii="宋体" w:hAnsi="宋体" w:eastAsia="宋体" w:cs="宋体"/>
          <w:sz w:val="24"/>
          <w:szCs w:val="24"/>
          <w:u w:val="single"/>
          <w:lang w:val="en-US" w:eastAsia="zh-CN"/>
        </w:rPr>
        <w:t>48小时书面通知监理人</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监理人不能按时进行检查时，应提前</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u w:val="single"/>
        </w:rPr>
        <w:t xml:space="preserve">  </w:t>
      </w:r>
      <w:r>
        <w:rPr>
          <w:rFonts w:hint="eastAsia" w:ascii="宋体" w:hAnsi="宋体" w:eastAsia="宋体" w:cs="宋体"/>
          <w:sz w:val="24"/>
          <w:szCs w:val="24"/>
        </w:rPr>
        <w:t>小时提交书面延期要求。</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关于延期最长不得超过：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48</w:t>
      </w:r>
      <w:r>
        <w:rPr>
          <w:rFonts w:hint="eastAsia" w:ascii="宋体" w:hAnsi="宋体" w:eastAsia="宋体" w:cs="宋体"/>
          <w:sz w:val="24"/>
          <w:szCs w:val="24"/>
          <w:u w:val="single"/>
        </w:rPr>
        <w:t xml:space="preserve">  </w:t>
      </w:r>
      <w:r>
        <w:rPr>
          <w:rFonts w:hint="eastAsia" w:ascii="宋体" w:hAnsi="宋体" w:eastAsia="宋体" w:cs="宋体"/>
          <w:sz w:val="24"/>
          <w:szCs w:val="24"/>
        </w:rPr>
        <w:t>小时。</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5" w:name="_Toc351203638"/>
      <w:r>
        <w:rPr>
          <w:rFonts w:hint="eastAsia" w:ascii="宋体" w:hAnsi="宋体" w:eastAsia="宋体" w:cs="宋体"/>
          <w:b w:val="0"/>
          <w:color w:val="000000"/>
          <w:sz w:val="24"/>
          <w:szCs w:val="24"/>
        </w:rPr>
        <w:t>6. 安全文明施工与环境保护</w:t>
      </w:r>
      <w:bookmarkEnd w:id="265"/>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6.1安全文明施工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6.1.1</w:t>
      </w:r>
      <w:r>
        <w:rPr>
          <w:rFonts w:hint="eastAsia" w:ascii="宋体" w:hAnsi="宋体" w:eastAsia="宋体" w:cs="宋体"/>
          <w:color w:val="000000"/>
          <w:sz w:val="24"/>
          <w:szCs w:val="24"/>
        </w:rPr>
        <w:t xml:space="preserve"> 项目安全生产的达标目标及相应事项的约定：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6.1.4 关于治安保卫的特别约定：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6.1.5 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合同当事人对文明施工的要求：</w:t>
      </w:r>
      <w:r>
        <w:rPr>
          <w:rFonts w:hint="eastAsia" w:ascii="宋体" w:hAnsi="宋体" w:eastAsia="宋体" w:cs="宋体"/>
          <w:sz w:val="24"/>
          <w:szCs w:val="24"/>
          <w:u w:val="single"/>
          <w:lang w:eastAsia="zh-CN"/>
        </w:rPr>
        <w:t>执行通用合同条款及国家、省市县关于文明施工有关规定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6.1.6 关于安全文明施工费支付比例和支付期限的约定：</w:t>
      </w:r>
      <w:r>
        <w:rPr>
          <w:rFonts w:hint="eastAsia" w:ascii="宋体" w:hAnsi="宋体" w:eastAsia="宋体" w:cs="宋体"/>
          <w:sz w:val="24"/>
          <w:szCs w:val="24"/>
          <w:u w:val="single"/>
          <w:lang w:eastAsia="zh-CN"/>
        </w:rPr>
        <w:t>随工程进度款的支付同时支付</w:t>
      </w:r>
      <w:r>
        <w:rPr>
          <w:rFonts w:hint="eastAsia" w:ascii="宋体" w:hAnsi="宋体" w:eastAsia="宋体" w:cs="宋体"/>
          <w:sz w:val="24"/>
          <w:szCs w:val="24"/>
        </w:rPr>
        <w:t>。</w:t>
      </w:r>
    </w:p>
    <w:bookmarkEnd w:id="256"/>
    <w:bookmarkEnd w:id="257"/>
    <w:bookmarkEnd w:id="258"/>
    <w:bookmarkEnd w:id="259"/>
    <w:bookmarkEnd w:id="260"/>
    <w:bookmarkEnd w:id="261"/>
    <w:bookmarkEnd w:id="262"/>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6" w:name="_Toc351203639"/>
      <w:r>
        <w:rPr>
          <w:rFonts w:hint="eastAsia" w:ascii="宋体" w:hAnsi="宋体" w:eastAsia="宋体" w:cs="宋体"/>
          <w:b w:val="0"/>
          <w:color w:val="000000"/>
          <w:sz w:val="24"/>
          <w:szCs w:val="24"/>
        </w:rPr>
        <w:t>7. 工期和进度</w:t>
      </w:r>
      <w:bookmarkEnd w:id="26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7.1 施工组织设计</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 xml:space="preserve">7.1.1 </w:t>
      </w:r>
      <w:r>
        <w:rPr>
          <w:rFonts w:hint="eastAsia" w:ascii="宋体" w:hAnsi="宋体" w:eastAsia="宋体" w:cs="宋体"/>
          <w:color w:val="000000"/>
          <w:sz w:val="24"/>
          <w:szCs w:val="24"/>
        </w:rPr>
        <w:t>合</w:t>
      </w:r>
      <w:r>
        <w:rPr>
          <w:rFonts w:hint="eastAsia" w:ascii="宋体" w:hAnsi="宋体" w:eastAsia="宋体" w:cs="宋体"/>
          <w:color w:val="000000"/>
          <w:kern w:val="0"/>
          <w:sz w:val="24"/>
          <w:szCs w:val="24"/>
        </w:rPr>
        <w:t>同当事人约定的施工组织设计应包括的其他内容：</w:t>
      </w:r>
      <w:r>
        <w:rPr>
          <w:rFonts w:hint="eastAsia" w:ascii="宋体" w:hAnsi="宋体" w:eastAsia="宋体" w:cs="宋体"/>
          <w:sz w:val="24"/>
          <w:szCs w:val="24"/>
          <w:u w:val="single"/>
          <w:lang w:eastAsia="zh-CN"/>
        </w:rPr>
        <w:t>按招标文件约定，招标文件无约定的按通用合同条款执行</w:t>
      </w:r>
      <w:r>
        <w:rPr>
          <w:rFonts w:hint="eastAsia" w:ascii="宋体" w:hAnsi="宋体" w:eastAsia="宋体" w:cs="宋体"/>
          <w:sz w:val="24"/>
          <w:szCs w:val="24"/>
        </w:rPr>
        <w:t>。</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7.1.2</w:t>
      </w:r>
      <w:r>
        <w:rPr>
          <w:rFonts w:hint="eastAsia" w:ascii="宋体" w:hAnsi="宋体" w:eastAsia="宋体" w:cs="宋体"/>
          <w:color w:val="000000"/>
          <w:sz w:val="24"/>
          <w:szCs w:val="24"/>
        </w:rPr>
        <w:t xml:space="preserve"> </w:t>
      </w:r>
      <w:r>
        <w:rPr>
          <w:rFonts w:hint="eastAsia" w:ascii="宋体" w:hAnsi="宋体" w:eastAsia="宋体" w:cs="宋体"/>
          <w:color w:val="000000"/>
          <w:kern w:val="0"/>
          <w:sz w:val="24"/>
          <w:szCs w:val="24"/>
        </w:rPr>
        <w:t>施工组织设计的提交和修改</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承包人提交详细施工组织设计的期限的约定：</w:t>
      </w:r>
      <w:r>
        <w:rPr>
          <w:rFonts w:hint="eastAsia" w:ascii="宋体" w:hAnsi="宋体" w:eastAsia="宋体" w:cs="宋体"/>
          <w:sz w:val="24"/>
          <w:szCs w:val="24"/>
          <w:u w:val="single"/>
          <w:lang w:eastAsia="zh-CN"/>
        </w:rPr>
        <w:t>开工前</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发包人和监理人在收到详细的施工组织设计后确认或提出修改意见的期限：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7天内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67" w:name="_Toc303539123"/>
      <w:bookmarkStart w:id="268" w:name="_Toc300934966"/>
      <w:bookmarkStart w:id="269" w:name="_Toc297123514"/>
      <w:bookmarkStart w:id="270" w:name="_Toc312677479"/>
      <w:bookmarkStart w:id="271" w:name="_Toc297216173"/>
      <w:bookmarkStart w:id="272" w:name="_Toc304295541"/>
      <w:bookmarkStart w:id="273" w:name="_Toc312678005"/>
      <w:r>
        <w:rPr>
          <w:rFonts w:hint="eastAsia" w:ascii="宋体" w:hAnsi="宋体" w:eastAsia="宋体" w:cs="宋体"/>
          <w:color w:val="000000"/>
          <w:sz w:val="24"/>
          <w:szCs w:val="24"/>
        </w:rPr>
        <w:t>.2 施工进度计划</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7.2.2 施工进度计划的修订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发包人和监理人在收到修订的施工进度计划后确认或提出修改意见的期限：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5天内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 开工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7.3.1 开工准备</w:t>
      </w:r>
    </w:p>
    <w:p>
      <w:pPr>
        <w:pageBreakBefore w:val="0"/>
        <w:widowControl w:val="0"/>
        <w:kinsoku/>
        <w:wordWrap/>
        <w:overflowPunct/>
        <w:topLinePunct w:val="0"/>
        <w:bidi w:val="0"/>
        <w:snapToGrid/>
        <w:spacing w:line="360" w:lineRule="auto"/>
        <w:ind w:firstLine="645"/>
        <w:jc w:val="left"/>
        <w:textAlignment w:val="auto"/>
        <w:rPr>
          <w:rFonts w:hint="eastAsia" w:ascii="宋体" w:hAnsi="宋体" w:eastAsia="宋体" w:cs="宋体"/>
          <w:sz w:val="24"/>
          <w:szCs w:val="24"/>
          <w:u w:val="single"/>
        </w:rPr>
      </w:pPr>
      <w:r>
        <w:rPr>
          <w:rFonts w:hint="eastAsia" w:ascii="宋体" w:hAnsi="宋体" w:eastAsia="宋体" w:cs="宋体"/>
          <w:color w:val="000000"/>
          <w:sz w:val="24"/>
          <w:szCs w:val="24"/>
        </w:rPr>
        <w:t>关于承包人提交</w:t>
      </w:r>
      <w:r>
        <w:rPr>
          <w:rFonts w:hint="eastAsia" w:ascii="宋体" w:hAnsi="宋体" w:eastAsia="宋体" w:cs="宋体"/>
          <w:color w:val="000000"/>
          <w:kern w:val="0"/>
          <w:sz w:val="24"/>
          <w:szCs w:val="24"/>
        </w:rPr>
        <w:t>工程开工报审表的期限：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lang w:val="en-US" w:eastAsia="zh-CN"/>
        </w:rPr>
        <w:t>7天</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7.3.2开工通知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因发包人原因造成监理人未能在计划开工日期之日起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90</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天内发出开工通知的，承包人有权提出价格调整要求，或者解除合同。</w:t>
      </w:r>
    </w:p>
    <w:bookmarkEnd w:id="267"/>
    <w:bookmarkEnd w:id="268"/>
    <w:bookmarkEnd w:id="269"/>
    <w:bookmarkEnd w:id="270"/>
    <w:bookmarkEnd w:id="271"/>
    <w:bookmarkEnd w:id="272"/>
    <w:bookmarkEnd w:id="2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7.4 测量放线</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7.4.1发包人通过监理人向承包人提供测量基准点、基准线和水准点及其书面资料的期限：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74" w:name="_Toc297216175"/>
      <w:bookmarkStart w:id="275" w:name="_Toc304295546"/>
      <w:bookmarkStart w:id="276" w:name="_Toc300934968"/>
      <w:bookmarkStart w:id="277" w:name="_Toc312678010"/>
      <w:bookmarkStart w:id="278" w:name="_Toc297123516"/>
      <w:bookmarkStart w:id="279" w:name="_Toc303539125"/>
      <w:bookmarkStart w:id="280" w:name="_Toc312677484"/>
      <w:r>
        <w:rPr>
          <w:rFonts w:hint="eastAsia" w:ascii="宋体" w:hAnsi="宋体" w:eastAsia="宋体" w:cs="宋体"/>
          <w:color w:val="000000"/>
          <w:sz w:val="24"/>
          <w:szCs w:val="24"/>
        </w:rPr>
        <w:t>.5 工期延误</w:t>
      </w:r>
    </w:p>
    <w:bookmarkEnd w:id="274"/>
    <w:bookmarkEnd w:id="275"/>
    <w:bookmarkEnd w:id="276"/>
    <w:bookmarkEnd w:id="277"/>
    <w:bookmarkEnd w:id="278"/>
    <w:bookmarkEnd w:id="279"/>
    <w:bookmarkEnd w:id="28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（7）因发包人原因导致工期延误的其他情形：</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1</w:t>
      </w:r>
      <w:r>
        <w:rPr>
          <w:rFonts w:hint="eastAsia" w:ascii="宋体" w:hAnsi="宋体" w:eastAsia="宋体" w:cs="宋体"/>
          <w:sz w:val="24"/>
          <w:szCs w:val="24"/>
          <w:u w:val="single"/>
          <w:lang w:eastAsia="zh-CN"/>
        </w:rPr>
        <w:t>）重大设计变更而影响施工进度；（</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lang w:eastAsia="zh-CN"/>
        </w:rPr>
        <w:t>）政策处理问题影响施工进度；（</w:t>
      </w:r>
      <w:r>
        <w:rPr>
          <w:rFonts w:hint="eastAsia" w:ascii="宋体" w:hAnsi="宋体" w:eastAsia="宋体" w:cs="宋体"/>
          <w:sz w:val="24"/>
          <w:szCs w:val="24"/>
          <w:u w:val="single"/>
          <w:lang w:val="en-US" w:eastAsia="zh-CN"/>
        </w:rPr>
        <w:t>3</w:t>
      </w:r>
      <w:r>
        <w:rPr>
          <w:rFonts w:hint="eastAsia" w:ascii="宋体" w:hAnsi="宋体" w:eastAsia="宋体" w:cs="宋体"/>
          <w:sz w:val="24"/>
          <w:szCs w:val="24"/>
          <w:u w:val="single"/>
          <w:lang w:eastAsia="zh-CN"/>
        </w:rPr>
        <w:t>）因发包人的其它原因造成的工期延误，此延误工期在发生后</w:t>
      </w:r>
      <w:r>
        <w:rPr>
          <w:rFonts w:hint="eastAsia" w:ascii="宋体" w:hAnsi="宋体" w:eastAsia="宋体" w:cs="宋体"/>
          <w:sz w:val="24"/>
          <w:szCs w:val="24"/>
          <w:u w:val="single"/>
          <w:lang w:val="en-US" w:eastAsia="zh-CN"/>
        </w:rPr>
        <w:t>7天内依据规定办理签证逾期不予认可</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w:t>
      </w:r>
      <w:bookmarkStart w:id="281" w:name="_Toc318581169"/>
      <w:bookmarkStart w:id="282" w:name="_Toc312677486"/>
      <w:bookmarkStart w:id="283" w:name="_Toc312678012"/>
      <w:bookmarkStart w:id="284" w:name="_Toc303539127"/>
      <w:bookmarkStart w:id="285" w:name="_Toc304295548"/>
      <w:bookmarkStart w:id="286" w:name="_Toc297123518"/>
      <w:bookmarkStart w:id="287" w:name="_Toc300934970"/>
      <w:bookmarkStart w:id="288" w:name="_Toc297216177"/>
      <w:r>
        <w:rPr>
          <w:rFonts w:hint="eastAsia" w:ascii="宋体" w:hAnsi="宋体" w:eastAsia="宋体" w:cs="宋体"/>
          <w:sz w:val="24"/>
          <w:szCs w:val="24"/>
        </w:rPr>
        <w:t>.5.2 因承包人原因导致工期延误</w:t>
      </w:r>
    </w:p>
    <w:bookmarkEnd w:id="281"/>
    <w:bookmarkEnd w:id="282"/>
    <w:bookmarkEnd w:id="283"/>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因</w:t>
      </w:r>
      <w:bookmarkStart w:id="289" w:name="_Toc312678013"/>
      <w:bookmarkStart w:id="290" w:name="_Toc312677487"/>
      <w:bookmarkStart w:id="291" w:name="_Toc318581170"/>
      <w:r>
        <w:rPr>
          <w:rFonts w:hint="eastAsia" w:ascii="宋体" w:hAnsi="宋体" w:eastAsia="宋体" w:cs="宋体"/>
          <w:sz w:val="24"/>
          <w:szCs w:val="24"/>
        </w:rPr>
        <w:t>承包人原因造成工期延误，逾期竣工违约金的计算方法为：</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u w:val="single"/>
          <w:lang w:eastAsia="zh-CN"/>
        </w:rPr>
        <w:t>工期延迟按合同总价的万分之五</w:t>
      </w:r>
      <w:r>
        <w:rPr>
          <w:rFonts w:hint="eastAsia" w:ascii="宋体" w:hAnsi="宋体" w:eastAsia="宋体" w:cs="宋体"/>
          <w:sz w:val="24"/>
          <w:szCs w:val="24"/>
          <w:u w:val="single"/>
          <w:lang w:val="en-US" w:eastAsia="zh-CN"/>
        </w:rPr>
        <w:t>/天由承包人向发包人支付</w:t>
      </w:r>
      <w:r>
        <w:rPr>
          <w:rFonts w:hint="eastAsia" w:ascii="宋体" w:hAnsi="宋体" w:eastAsia="宋体" w:cs="宋体"/>
          <w:sz w:val="24"/>
          <w:szCs w:val="24"/>
        </w:rPr>
        <w:t>。</w:t>
      </w:r>
      <w:bookmarkEnd w:id="284"/>
      <w:bookmarkEnd w:id="285"/>
      <w:bookmarkEnd w:id="286"/>
      <w:bookmarkEnd w:id="287"/>
      <w:bookmarkEnd w:id="288"/>
      <w:bookmarkEnd w:id="289"/>
      <w:bookmarkEnd w:id="290"/>
    </w:p>
    <w:bookmarkEnd w:id="291"/>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292" w:name="_Toc312678014"/>
      <w:bookmarkStart w:id="293" w:name="_Toc318581171"/>
      <w:r>
        <w:rPr>
          <w:rFonts w:hint="eastAsia" w:ascii="宋体" w:hAnsi="宋体" w:eastAsia="宋体" w:cs="宋体"/>
          <w:sz w:val="24"/>
          <w:szCs w:val="24"/>
        </w:rPr>
        <w:t>期竣工违约金的上限：</w:t>
      </w:r>
      <w:r>
        <w:rPr>
          <w:rFonts w:hint="eastAsia" w:ascii="宋体" w:hAnsi="宋体" w:eastAsia="宋体" w:cs="宋体"/>
          <w:sz w:val="24"/>
          <w:szCs w:val="24"/>
          <w:u w:val="single"/>
          <w:lang w:eastAsia="zh-CN"/>
        </w:rPr>
        <w:t>总额不超过合同价款的</w:t>
      </w:r>
      <w:r>
        <w:rPr>
          <w:rFonts w:hint="eastAsia" w:ascii="宋体" w:hAnsi="宋体" w:eastAsia="宋体" w:cs="宋体"/>
          <w:sz w:val="24"/>
          <w:szCs w:val="24"/>
          <w:u w:val="single"/>
          <w:lang w:val="en-US" w:eastAsia="zh-CN"/>
        </w:rPr>
        <w:t>5%</w:t>
      </w:r>
      <w:r>
        <w:rPr>
          <w:rFonts w:hint="eastAsia" w:ascii="宋体" w:hAnsi="宋体" w:eastAsia="宋体" w:cs="宋体"/>
          <w:sz w:val="24"/>
          <w:szCs w:val="24"/>
        </w:rPr>
        <w:t>。</w:t>
      </w:r>
    </w:p>
    <w:bookmarkEnd w:id="292"/>
    <w:bookmarkEnd w:id="29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94" w:name="_Toc312678017"/>
      <w:bookmarkStart w:id="295" w:name="_Toc303539130"/>
      <w:bookmarkStart w:id="296" w:name="_Toc304295551"/>
      <w:bookmarkStart w:id="297" w:name="_Toc297123521"/>
      <w:bookmarkStart w:id="298" w:name="_Toc297216180"/>
      <w:bookmarkStart w:id="299" w:name="_Toc300934973"/>
      <w:r>
        <w:rPr>
          <w:rFonts w:hint="eastAsia" w:ascii="宋体" w:hAnsi="宋体" w:eastAsia="宋体" w:cs="宋体"/>
          <w:color w:val="000000"/>
          <w:sz w:val="24"/>
          <w:szCs w:val="24"/>
        </w:rPr>
        <w:t>.7异常恶劣的气候条件</w:t>
      </w:r>
    </w:p>
    <w:bookmarkEnd w:id="294"/>
    <w:bookmarkEnd w:id="295"/>
    <w:bookmarkEnd w:id="296"/>
    <w:bookmarkEnd w:id="297"/>
    <w:bookmarkEnd w:id="298"/>
    <w:bookmarkEnd w:id="299"/>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发包人和承包人同意以下情形视为异常恶劣的气候条件：</w:t>
      </w:r>
    </w:p>
    <w:p>
      <w:pPr>
        <w:tabs>
          <w:tab w:val="left" w:pos="360"/>
        </w:tabs>
        <w:spacing w:line="500" w:lineRule="exact"/>
        <w:ind w:right="-540" w:rightChars="-257" w:firstLine="480" w:firstLineChars="200"/>
        <w:rPr>
          <w:rFonts w:hint="eastAsia" w:ascii="宋体" w:hAnsi="宋体" w:eastAsia="宋体" w:cs="宋体"/>
          <w:b w:val="0"/>
          <w:bCs/>
          <w:color w:val="auto"/>
          <w:sz w:val="24"/>
        </w:rPr>
      </w:pPr>
      <w:bookmarkStart w:id="300" w:name="_Toc351203640"/>
      <w:r>
        <w:rPr>
          <w:rFonts w:hint="eastAsia" w:ascii="宋体" w:hAnsi="宋体" w:eastAsia="宋体" w:cs="宋体"/>
          <w:b w:val="0"/>
          <w:bCs/>
          <w:color w:val="auto"/>
          <w:sz w:val="24"/>
        </w:rPr>
        <w:t>（1）</w:t>
      </w:r>
      <w:r>
        <w:rPr>
          <w:rFonts w:hint="eastAsia" w:ascii="宋体" w:hAnsi="宋体" w:eastAsia="宋体" w:cs="宋体"/>
          <w:b w:val="0"/>
          <w:bCs/>
          <w:color w:val="auto"/>
          <w:sz w:val="24"/>
          <w:u w:val="single"/>
        </w:rPr>
        <w:t xml:space="preserve">   风速达到8级以上10级以内的台风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（2）</w:t>
      </w:r>
      <w:r>
        <w:rPr>
          <w:rFonts w:hint="eastAsia" w:ascii="宋体" w:hAnsi="宋体" w:eastAsia="宋体" w:cs="宋体"/>
          <w:b w:val="0"/>
          <w:bCs/>
          <w:color w:val="auto"/>
          <w:sz w:val="24"/>
          <w:u w:val="single"/>
        </w:rPr>
        <w:t xml:space="preserve">  24小时内降雨量大于250mm的特大暴雨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（3）</w:t>
      </w:r>
      <w:r>
        <w:rPr>
          <w:rFonts w:hint="eastAsia" w:ascii="宋体" w:hAnsi="宋体" w:eastAsia="宋体" w:cs="宋体"/>
          <w:b w:val="0"/>
          <w:bCs/>
          <w:color w:val="auto"/>
          <w:sz w:val="24"/>
          <w:u w:val="single"/>
        </w:rPr>
        <w:t xml:space="preserve">  日气温超过42℃或低于-10℃           </w:t>
      </w:r>
      <w:r>
        <w:rPr>
          <w:rFonts w:hint="eastAsia" w:ascii="宋体" w:hAnsi="宋体" w:eastAsia="宋体" w:cs="宋体"/>
          <w:b w:val="0"/>
          <w:bCs/>
          <w:color w:val="auto"/>
          <w:sz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8. 材料与设备</w:t>
      </w:r>
      <w:bookmarkEnd w:id="300"/>
    </w:p>
    <w:bookmarkEnd w:id="244"/>
    <w:bookmarkEnd w:id="245"/>
    <w:bookmarkEnd w:id="246"/>
    <w:bookmarkEnd w:id="247"/>
    <w:bookmarkEnd w:id="248"/>
    <w:bookmarkEnd w:id="249"/>
    <w:bookmarkEnd w:id="250"/>
    <w:bookmarkEnd w:id="251"/>
    <w:bookmarkEnd w:id="252"/>
    <w:bookmarkEnd w:id="25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w:t>
      </w:r>
      <w:bookmarkStart w:id="301" w:name="_Toc297216186"/>
      <w:bookmarkStart w:id="302" w:name="_Toc296890995"/>
      <w:bookmarkStart w:id="303" w:name="_Toc312678019"/>
      <w:bookmarkStart w:id="304" w:name="_Toc296347166"/>
      <w:bookmarkStart w:id="305" w:name="_Toc297120467"/>
      <w:bookmarkStart w:id="306" w:name="_Toc297048353"/>
      <w:bookmarkStart w:id="307" w:name="_Toc296503167"/>
      <w:bookmarkStart w:id="308" w:name="_Toc300934979"/>
      <w:bookmarkStart w:id="309" w:name="_Toc312677493"/>
      <w:bookmarkStart w:id="310" w:name="_Toc296891207"/>
      <w:bookmarkStart w:id="311" w:name="_Toc292559877"/>
      <w:bookmarkStart w:id="312" w:name="_Toc296944506"/>
      <w:bookmarkStart w:id="313" w:name="_Toc296346668"/>
      <w:bookmarkStart w:id="314" w:name="_Toc304295556"/>
      <w:bookmarkStart w:id="315" w:name="_Toc280868654"/>
      <w:bookmarkStart w:id="316" w:name="_Toc297123527"/>
      <w:bookmarkStart w:id="317" w:name="_Toc303539136"/>
      <w:bookmarkStart w:id="318" w:name="_Toc292559372"/>
      <w:bookmarkStart w:id="319" w:name="_Toc280868656"/>
      <w:bookmarkStart w:id="320" w:name="_Toc267251424"/>
      <w:bookmarkStart w:id="321" w:name="_Toc280868655"/>
      <w:r>
        <w:rPr>
          <w:rFonts w:hint="eastAsia" w:ascii="宋体" w:hAnsi="宋体" w:eastAsia="宋体" w:cs="宋体"/>
          <w:color w:val="000000"/>
          <w:sz w:val="24"/>
          <w:szCs w:val="24"/>
        </w:rPr>
        <w:t>.4材料与工程设备的保管与使用</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8</w:t>
      </w:r>
      <w:bookmarkStart w:id="322" w:name="_Toc292559373"/>
      <w:bookmarkStart w:id="323" w:name="_Toc292559878"/>
      <w:bookmarkStart w:id="324" w:name="_Toc296890996"/>
      <w:bookmarkStart w:id="325" w:name="_Toc296346669"/>
      <w:bookmarkStart w:id="326" w:name="_Toc304295557"/>
      <w:bookmarkStart w:id="327" w:name="_Toc303539137"/>
      <w:bookmarkStart w:id="328" w:name="_Toc296503168"/>
      <w:bookmarkStart w:id="329" w:name="_Toc296944507"/>
      <w:bookmarkStart w:id="330" w:name="_Toc312678020"/>
      <w:bookmarkStart w:id="331" w:name="_Toc312677494"/>
      <w:bookmarkStart w:id="332" w:name="_Toc297120468"/>
      <w:bookmarkStart w:id="333" w:name="_Toc318581173"/>
      <w:bookmarkStart w:id="334" w:name="_Toc296347167"/>
      <w:bookmarkStart w:id="335" w:name="_Toc300934980"/>
      <w:bookmarkStart w:id="336" w:name="_Toc297048354"/>
      <w:bookmarkStart w:id="337" w:name="_Toc296891208"/>
      <w:bookmarkStart w:id="338" w:name="_Toc297216187"/>
      <w:bookmarkStart w:id="339" w:name="_Toc297123528"/>
      <w:r>
        <w:rPr>
          <w:rFonts w:hint="eastAsia" w:ascii="宋体" w:hAnsi="宋体" w:eastAsia="宋体" w:cs="宋体"/>
          <w:sz w:val="24"/>
          <w:szCs w:val="24"/>
        </w:rPr>
        <w:t>.4.1发包人供应的材料设备的保管费用的承担：</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bookmarkEnd w:id="322"/>
      <w:bookmarkEnd w:id="32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0" w:name="_Toc1084"/>
      <w:bookmarkStart w:id="341" w:name="_Toc8372"/>
      <w:r>
        <w:rPr>
          <w:rFonts w:hint="eastAsia" w:ascii="宋体" w:hAnsi="宋体" w:eastAsia="宋体" w:cs="宋体"/>
          <w:color w:val="000000"/>
          <w:sz w:val="24"/>
          <w:szCs w:val="24"/>
        </w:rPr>
        <w:t>8.6 样品</w:t>
      </w:r>
      <w:bookmarkEnd w:id="340"/>
      <w:bookmarkEnd w:id="34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8.6.1</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样品的报送与封存</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需要承包人报送样品的材料或工程设备，样品的种类、名称、规格、数量要求：</w:t>
      </w:r>
      <w:r>
        <w:rPr>
          <w:rFonts w:hint="eastAsia" w:ascii="宋体" w:hAnsi="宋体" w:eastAsia="宋体" w:cs="宋体"/>
          <w:sz w:val="24"/>
          <w:szCs w:val="24"/>
          <w:u w:val="single"/>
          <w:lang w:eastAsia="zh-CN"/>
        </w:rPr>
        <w:t>按管理部门要求和发包人要求确定</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2" w:name="_Toc7865"/>
      <w:bookmarkStart w:id="343" w:name="_Toc4282"/>
      <w:r>
        <w:rPr>
          <w:rFonts w:hint="eastAsia" w:ascii="宋体" w:hAnsi="宋体" w:eastAsia="宋体" w:cs="宋体"/>
          <w:color w:val="000000"/>
          <w:sz w:val="24"/>
          <w:szCs w:val="24"/>
        </w:rPr>
        <w:t>8.8 施工设备和临时设施</w:t>
      </w:r>
      <w:bookmarkEnd w:id="342"/>
      <w:bookmarkEnd w:id="343"/>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8.8.1 承包人提供的施工设备和临时设施</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关于修建临时设施费用承担的约定：</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p>
    <w:bookmarkEnd w:id="319"/>
    <w:bookmarkEnd w:id="320"/>
    <w:bookmarkEnd w:id="32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344" w:name="_Toc292559883"/>
      <w:bookmarkStart w:id="345" w:name="_Toc297048359"/>
      <w:bookmarkStart w:id="346" w:name="_Toc296346674"/>
      <w:bookmarkStart w:id="347" w:name="_Toc297120473"/>
      <w:bookmarkStart w:id="348" w:name="_Toc296503173"/>
      <w:bookmarkStart w:id="349" w:name="_Toc267251428"/>
      <w:bookmarkStart w:id="350" w:name="_Toc296944512"/>
      <w:bookmarkStart w:id="351" w:name="_Toc296347172"/>
      <w:bookmarkStart w:id="352" w:name="_Toc296891001"/>
      <w:bookmarkStart w:id="353" w:name="_Toc296891213"/>
      <w:bookmarkStart w:id="354" w:name="_Toc292559378"/>
      <w:bookmarkStart w:id="355" w:name="_Toc267251427"/>
      <w:bookmarkStart w:id="356" w:name="_Toc351203642"/>
      <w:r>
        <w:rPr>
          <w:rFonts w:hint="eastAsia" w:ascii="宋体" w:hAnsi="宋体" w:eastAsia="宋体" w:cs="宋体"/>
          <w:b w:val="0"/>
          <w:color w:val="000000"/>
          <w:sz w:val="24"/>
          <w:szCs w:val="24"/>
        </w:rPr>
        <w:t>1</w:t>
      </w:r>
      <w:bookmarkEnd w:id="344"/>
      <w:bookmarkEnd w:id="345"/>
      <w:bookmarkEnd w:id="346"/>
      <w:bookmarkEnd w:id="347"/>
      <w:bookmarkEnd w:id="348"/>
      <w:bookmarkEnd w:id="349"/>
      <w:bookmarkEnd w:id="350"/>
      <w:bookmarkEnd w:id="351"/>
      <w:bookmarkEnd w:id="352"/>
      <w:bookmarkEnd w:id="353"/>
      <w:bookmarkEnd w:id="354"/>
      <w:bookmarkEnd w:id="355"/>
      <w:bookmarkStart w:id="357" w:name="_Toc297120493"/>
      <w:bookmarkStart w:id="358" w:name="_Toc297216199"/>
      <w:bookmarkStart w:id="359" w:name="_Toc296891233"/>
      <w:bookmarkStart w:id="360" w:name="_Toc296944532"/>
      <w:bookmarkStart w:id="361" w:name="_Toc300934989"/>
      <w:bookmarkStart w:id="362" w:name="_Toc303539146"/>
      <w:bookmarkStart w:id="363" w:name="_Toc304295566"/>
      <w:bookmarkStart w:id="364" w:name="_Toc296346694"/>
      <w:bookmarkStart w:id="365" w:name="_Toc297123540"/>
      <w:bookmarkStart w:id="366" w:name="_Toc292559903"/>
      <w:bookmarkStart w:id="367" w:name="_Toc297048379"/>
      <w:bookmarkStart w:id="368" w:name="_Toc292559398"/>
      <w:bookmarkStart w:id="369" w:name="_Toc296891021"/>
      <w:bookmarkStart w:id="370" w:name="_Toc296347192"/>
      <w:bookmarkStart w:id="371" w:name="_Toc296503193"/>
      <w:bookmarkStart w:id="372" w:name="_Toc312678025"/>
      <w:bookmarkStart w:id="373" w:name="_Toc312677499"/>
      <w:bookmarkStart w:id="374" w:name="_Toc267251440"/>
      <w:bookmarkStart w:id="375" w:name="_Toc267251437"/>
      <w:bookmarkStart w:id="376" w:name="_Toc267251433"/>
      <w:bookmarkStart w:id="377" w:name="_Toc267251439"/>
      <w:bookmarkStart w:id="378" w:name="_Toc267251435"/>
      <w:bookmarkStart w:id="379" w:name="_Toc267251441"/>
      <w:bookmarkStart w:id="380" w:name="_Toc267251442"/>
      <w:r>
        <w:rPr>
          <w:rFonts w:hint="eastAsia" w:ascii="宋体" w:hAnsi="宋体" w:eastAsia="宋体" w:cs="宋体"/>
          <w:b w:val="0"/>
          <w:color w:val="000000"/>
          <w:sz w:val="24"/>
          <w:szCs w:val="24"/>
        </w:rPr>
        <w:t>0. 变更</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bookmarkEnd w:id="372"/>
    <w:bookmarkEnd w:id="3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bookmarkStart w:id="381" w:name="_Toc300934990"/>
      <w:bookmarkStart w:id="382" w:name="_Toc296944533"/>
      <w:bookmarkStart w:id="383" w:name="_Toc292559399"/>
      <w:bookmarkStart w:id="384" w:name="_Toc296347193"/>
      <w:bookmarkStart w:id="385" w:name="_Toc297120494"/>
      <w:bookmarkStart w:id="386" w:name="_Toc297048380"/>
      <w:bookmarkStart w:id="387" w:name="_Toc296503194"/>
      <w:bookmarkStart w:id="388" w:name="_Toc296891234"/>
      <w:bookmarkStart w:id="389" w:name="_Toc303539147"/>
      <w:bookmarkStart w:id="390" w:name="_Toc312678026"/>
      <w:bookmarkStart w:id="391" w:name="_Toc297123541"/>
      <w:bookmarkStart w:id="392" w:name="_Toc297216200"/>
      <w:bookmarkStart w:id="393" w:name="_Toc312677500"/>
      <w:bookmarkStart w:id="394" w:name="_Toc296891022"/>
      <w:bookmarkStart w:id="395" w:name="_Toc304295567"/>
      <w:bookmarkStart w:id="396" w:name="_Toc296346695"/>
      <w:bookmarkStart w:id="397" w:name="_Toc292559904"/>
      <w:r>
        <w:rPr>
          <w:rFonts w:hint="eastAsia" w:ascii="宋体" w:hAnsi="宋体" w:eastAsia="宋体" w:cs="宋体"/>
          <w:color w:val="000000"/>
          <w:sz w:val="24"/>
          <w:szCs w:val="24"/>
        </w:rPr>
        <w:t>0.1变更的范围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关于变更的范围的约定：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98" w:name="_Toc9087"/>
      <w:bookmarkStart w:id="399" w:name="_Toc2018"/>
      <w:r>
        <w:rPr>
          <w:rFonts w:hint="eastAsia" w:ascii="宋体" w:hAnsi="宋体" w:eastAsia="宋体" w:cs="宋体"/>
          <w:color w:val="000000"/>
          <w:sz w:val="24"/>
          <w:szCs w:val="24"/>
        </w:rPr>
        <w:t>10.4 变更估价</w:t>
      </w:r>
      <w:bookmarkEnd w:id="398"/>
      <w:bookmarkEnd w:id="399"/>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10.4.1 变更估价原则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关于变更估价的约定: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10.8 暂列金额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合同当事人关于暂列金额使用的约定：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00" w:name="_Toc351203643"/>
      <w:r>
        <w:rPr>
          <w:rFonts w:hint="eastAsia" w:ascii="宋体" w:hAnsi="宋体" w:eastAsia="宋体" w:cs="宋体"/>
          <w:b w:val="0"/>
          <w:color w:val="000000"/>
          <w:sz w:val="24"/>
          <w:szCs w:val="24"/>
        </w:rPr>
        <w:t>11. 价格调整</w:t>
      </w:r>
      <w:bookmarkEnd w:id="40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01" w:name="_Toc300935000"/>
      <w:bookmarkStart w:id="402" w:name="_Toc292559406"/>
      <w:bookmarkStart w:id="403" w:name="_Toc297048387"/>
      <w:bookmarkStart w:id="404" w:name="_Toc304295577"/>
      <w:bookmarkStart w:id="405" w:name="_Toc297120501"/>
      <w:bookmarkStart w:id="406" w:name="_Toc303539157"/>
      <w:bookmarkStart w:id="407" w:name="_Toc296503201"/>
      <w:bookmarkStart w:id="408" w:name="_Toc296891029"/>
      <w:bookmarkStart w:id="409" w:name="_Toc296944540"/>
      <w:bookmarkStart w:id="410" w:name="_Toc292559911"/>
      <w:bookmarkStart w:id="411" w:name="_Toc296347200"/>
      <w:bookmarkStart w:id="412" w:name="_Toc296891241"/>
      <w:bookmarkStart w:id="413" w:name="_Toc297123550"/>
      <w:bookmarkStart w:id="414" w:name="_Toc296346702"/>
      <w:bookmarkStart w:id="415" w:name="_Toc312678039"/>
      <w:bookmarkStart w:id="416" w:name="_Toc297216209"/>
      <w:r>
        <w:rPr>
          <w:rFonts w:hint="eastAsia" w:ascii="宋体" w:hAnsi="宋体" w:eastAsia="宋体" w:cs="宋体"/>
          <w:color w:val="000000"/>
          <w:sz w:val="24"/>
          <w:szCs w:val="24"/>
        </w:rPr>
        <w:t>11.1 市场价格波动引起的调整</w:t>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市场价格波动是否调整合同价格的约定：</w:t>
      </w:r>
      <w:r>
        <w:rPr>
          <w:rFonts w:hint="eastAsia" w:ascii="宋体" w:hAnsi="宋体" w:eastAsia="宋体" w:cs="宋体"/>
          <w:sz w:val="24"/>
          <w:szCs w:val="24"/>
          <w:u w:val="single"/>
          <w:lang w:eastAsia="zh-CN"/>
        </w:rPr>
        <w:t>执行通用合同条款</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因市场价格波动调整合同价格，采用以下</w:t>
      </w:r>
      <w:r>
        <w:rPr>
          <w:rFonts w:hint="eastAsia" w:ascii="宋体" w:hAnsi="宋体" w:eastAsia="宋体" w:cs="宋体"/>
          <w:sz w:val="24"/>
          <w:szCs w:val="24"/>
        </w:rPr>
        <w:t>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种方式对合同价格进行调整：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第2种方式：采用造价信息进行价格调整。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（2）关于基准价格的约定：</w:t>
      </w:r>
      <w:r>
        <w:rPr>
          <w:rFonts w:hint="eastAsia" w:ascii="宋体" w:hAnsi="宋体" w:eastAsia="宋体" w:cs="宋体"/>
          <w:color w:val="000000"/>
          <w:sz w:val="24"/>
          <w:szCs w:val="24"/>
          <w:u w:val="single"/>
          <w:lang w:eastAsia="zh-CN"/>
        </w:rPr>
        <w:t>投标文件递交截止时间当期《渭南工程造价信息》价格</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①承包人在已标价工程量清单或预算书中载明的材料单价低于基准价格的：专用合同条款合同履行期间材料单价涨幅以基准价格为基础超过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%时，或材料单价跌幅以已标价工程量清单或预算书中载明材料单价为基础超过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%时，材料单价涨幅以已标价工程量清单或预算书中载明材料单价为基础超过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bookmarkEnd w:id="374"/>
    <w:bookmarkEnd w:id="375"/>
    <w:bookmarkEnd w:id="376"/>
    <w:bookmarkEnd w:id="377"/>
    <w:bookmarkEnd w:id="378"/>
    <w:bookmarkEnd w:id="37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17" w:name="_Toc297048391"/>
      <w:bookmarkStart w:id="418" w:name="_Toc296347204"/>
      <w:bookmarkStart w:id="419" w:name="_Toc296944544"/>
      <w:bookmarkStart w:id="420" w:name="_Toc296891033"/>
      <w:bookmarkStart w:id="421" w:name="_Toc296346706"/>
      <w:bookmarkStart w:id="422" w:name="_Toc297120505"/>
      <w:bookmarkStart w:id="423" w:name="_Toc296503205"/>
      <w:bookmarkStart w:id="424" w:name="_Toc292559915"/>
      <w:bookmarkStart w:id="425" w:name="_Toc292559410"/>
      <w:bookmarkStart w:id="426" w:name="_Toc296891245"/>
      <w:bookmarkStart w:id="427" w:name="_Toc351203644"/>
      <w:bookmarkStart w:id="428" w:name="_Toc303539159"/>
      <w:bookmarkStart w:id="429" w:name="_Toc312678040"/>
      <w:bookmarkStart w:id="430" w:name="_Toc297216211"/>
      <w:bookmarkStart w:id="431" w:name="_Toc300935002"/>
      <w:bookmarkStart w:id="432" w:name="_Toc304295579"/>
      <w:bookmarkStart w:id="433" w:name="_Toc297123552"/>
      <w:r>
        <w:rPr>
          <w:rFonts w:hint="eastAsia" w:ascii="宋体" w:hAnsi="宋体" w:eastAsia="宋体" w:cs="宋体"/>
          <w:b w:val="0"/>
          <w:color w:val="000000"/>
          <w:sz w:val="24"/>
          <w:szCs w:val="24"/>
        </w:rPr>
        <w:t xml:space="preserve">12. </w:t>
      </w:r>
      <w:bookmarkEnd w:id="417"/>
      <w:bookmarkEnd w:id="418"/>
      <w:bookmarkEnd w:id="419"/>
      <w:bookmarkEnd w:id="420"/>
      <w:bookmarkEnd w:id="421"/>
      <w:bookmarkEnd w:id="422"/>
      <w:bookmarkEnd w:id="423"/>
      <w:bookmarkEnd w:id="424"/>
      <w:bookmarkEnd w:id="425"/>
      <w:bookmarkEnd w:id="426"/>
      <w:r>
        <w:rPr>
          <w:rFonts w:hint="eastAsia" w:ascii="宋体" w:hAnsi="宋体" w:eastAsia="宋体" w:cs="宋体"/>
          <w:b w:val="0"/>
          <w:color w:val="000000"/>
          <w:sz w:val="24"/>
          <w:szCs w:val="24"/>
        </w:rPr>
        <w:t>合同价格、计量与支付</w:t>
      </w:r>
      <w:bookmarkEnd w:id="427"/>
    </w:p>
    <w:bookmarkEnd w:id="428"/>
    <w:bookmarkEnd w:id="429"/>
    <w:bookmarkEnd w:id="430"/>
    <w:bookmarkEnd w:id="431"/>
    <w:bookmarkEnd w:id="432"/>
    <w:bookmarkEnd w:id="43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34" w:name="_Toc267251461"/>
      <w:bookmarkStart w:id="435" w:name="_Toc292559411"/>
      <w:bookmarkStart w:id="436" w:name="_Toc292559916"/>
      <w:bookmarkStart w:id="437" w:name="_Toc296891034"/>
      <w:bookmarkStart w:id="438" w:name="_Toc297048392"/>
      <w:bookmarkStart w:id="439" w:name="_Toc296891246"/>
      <w:bookmarkStart w:id="440" w:name="_Toc296503206"/>
      <w:bookmarkStart w:id="441" w:name="_Toc296944545"/>
      <w:bookmarkStart w:id="442" w:name="_Toc297120506"/>
      <w:bookmarkStart w:id="443" w:name="_Toc296347205"/>
      <w:bookmarkStart w:id="444" w:name="_Toc296346707"/>
      <w:bookmarkStart w:id="445" w:name="_Toc312678041"/>
      <w:bookmarkStart w:id="446" w:name="_Toc300935003"/>
      <w:bookmarkStart w:id="447" w:name="_Toc297123553"/>
      <w:bookmarkStart w:id="448" w:name="_Toc304295580"/>
      <w:bookmarkStart w:id="449" w:name="_Toc297216212"/>
      <w:bookmarkStart w:id="450" w:name="_Toc303539160"/>
      <w:r>
        <w:rPr>
          <w:rFonts w:hint="eastAsia" w:ascii="宋体" w:hAnsi="宋体" w:eastAsia="宋体" w:cs="宋体"/>
          <w:color w:val="000000"/>
          <w:sz w:val="24"/>
          <w:szCs w:val="24"/>
        </w:rPr>
        <w:t>12.1 合</w:t>
      </w:r>
      <w:bookmarkEnd w:id="434"/>
      <w:bookmarkEnd w:id="435"/>
      <w:bookmarkEnd w:id="436"/>
      <w:r>
        <w:rPr>
          <w:rFonts w:hint="eastAsia" w:ascii="宋体" w:hAnsi="宋体" w:eastAsia="宋体" w:cs="宋体"/>
          <w:color w:val="000000"/>
          <w:sz w:val="24"/>
          <w:szCs w:val="24"/>
        </w:rPr>
        <w:t>同价</w:t>
      </w:r>
      <w:bookmarkEnd w:id="437"/>
      <w:bookmarkEnd w:id="438"/>
      <w:bookmarkEnd w:id="439"/>
      <w:bookmarkEnd w:id="440"/>
      <w:bookmarkEnd w:id="441"/>
      <w:bookmarkEnd w:id="442"/>
      <w:bookmarkEnd w:id="443"/>
      <w:bookmarkEnd w:id="444"/>
      <w:r>
        <w:rPr>
          <w:rFonts w:hint="eastAsia" w:ascii="宋体" w:hAnsi="宋体" w:eastAsia="宋体" w:cs="宋体"/>
          <w:color w:val="000000"/>
          <w:sz w:val="24"/>
          <w:szCs w:val="24"/>
        </w:rPr>
        <w:t>格形式</w:t>
      </w:r>
    </w:p>
    <w:bookmarkEnd w:id="445"/>
    <w:bookmarkEnd w:id="446"/>
    <w:bookmarkEnd w:id="447"/>
    <w:bookmarkEnd w:id="448"/>
    <w:bookmarkEnd w:id="449"/>
    <w:bookmarkEnd w:id="45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1、单价合同。</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综合单价包含的风险范围：</w:t>
      </w:r>
      <w:r>
        <w:rPr>
          <w:rFonts w:hint="eastAsia" w:ascii="宋体" w:hAnsi="宋体" w:eastAsia="宋体" w:cs="宋体"/>
          <w:color w:val="000000"/>
          <w:sz w:val="24"/>
          <w:szCs w:val="24"/>
          <w:u w:val="single"/>
          <w:lang w:eastAsia="zh-CN"/>
        </w:rPr>
        <w:t>①市场材料价格的变化（</w:t>
      </w:r>
      <w:r>
        <w:rPr>
          <w:rFonts w:hint="eastAsia" w:ascii="宋体" w:hAnsi="宋体" w:eastAsia="宋体" w:cs="宋体"/>
          <w:color w:val="000000"/>
          <w:sz w:val="24"/>
          <w:szCs w:val="24"/>
          <w:u w:val="single"/>
          <w:lang w:val="en-US" w:eastAsia="zh-CN"/>
        </w:rPr>
        <w:t>11.1约定的除外</w:t>
      </w:r>
      <w:r>
        <w:rPr>
          <w:rFonts w:hint="eastAsia" w:ascii="宋体" w:hAnsi="宋体" w:eastAsia="宋体" w:cs="宋体"/>
          <w:color w:val="000000"/>
          <w:sz w:val="24"/>
          <w:szCs w:val="24"/>
          <w:u w:val="single"/>
          <w:lang w:eastAsia="zh-CN"/>
        </w:rPr>
        <w:t>）；②响应文件递交截止时间以后政府部门公布的工程价格的动态管理的变化（人工调整除外）；③工程所在地存在的地区差异（包括材料、机械、人工等）；④中国人民银行公布的人民币利率的变化</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风险费用的计算方法：</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风险范围以外合同价格的调整方法：</w:t>
      </w:r>
      <w:r>
        <w:rPr>
          <w:rFonts w:hint="eastAsia" w:ascii="宋体" w:hAnsi="宋体" w:eastAsia="宋体" w:cs="宋体"/>
          <w:color w:val="000000"/>
          <w:sz w:val="24"/>
          <w:szCs w:val="24"/>
          <w:u w:val="single"/>
          <w:lang w:eastAsia="zh-CN"/>
        </w:rPr>
        <w:t>工程变更、签证及发包方有特殊要求时，经发包方确认后按实调整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51" w:name="_Toc312678042"/>
      <w:bookmarkStart w:id="452" w:name="_Toc300935004"/>
      <w:bookmarkStart w:id="453" w:name="_Toc297216213"/>
      <w:bookmarkStart w:id="454" w:name="_Toc297123554"/>
      <w:bookmarkStart w:id="455" w:name="_Toc304295581"/>
      <w:bookmarkStart w:id="456" w:name="_Toc303539161"/>
      <w:bookmarkStart w:id="457" w:name="_Toc296346708"/>
      <w:bookmarkStart w:id="458" w:name="_Toc296891035"/>
      <w:bookmarkStart w:id="459" w:name="_Toc297048393"/>
      <w:bookmarkStart w:id="460" w:name="_Toc296944546"/>
      <w:bookmarkStart w:id="461" w:name="_Toc296891247"/>
      <w:bookmarkStart w:id="462" w:name="_Toc292559917"/>
      <w:bookmarkStart w:id="463" w:name="_Toc297120507"/>
      <w:bookmarkStart w:id="464" w:name="_Toc292559412"/>
      <w:bookmarkStart w:id="465" w:name="_Toc296503207"/>
      <w:bookmarkStart w:id="466" w:name="_Toc296347206"/>
      <w:r>
        <w:rPr>
          <w:rFonts w:hint="eastAsia" w:ascii="宋体" w:hAnsi="宋体" w:eastAsia="宋体" w:cs="宋体"/>
          <w:color w:val="000000"/>
          <w:sz w:val="24"/>
          <w:szCs w:val="24"/>
        </w:rPr>
        <w:t>12.2 预付款</w:t>
      </w:r>
    </w:p>
    <w:bookmarkEnd w:id="451"/>
    <w:bookmarkEnd w:id="452"/>
    <w:bookmarkEnd w:id="453"/>
    <w:bookmarkEnd w:id="454"/>
    <w:bookmarkEnd w:id="455"/>
    <w:bookmarkEnd w:id="45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12.2.1 预付款的支付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预付款支付比例或金额：</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highlight w:val="none"/>
          <w:u w:val="single"/>
          <w:lang w:val="en-US" w:eastAsia="zh-CN"/>
        </w:rPr>
        <w:t xml:space="preserve">  /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预付款支付期限：</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预付款扣回的方式：</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bookmarkEnd w:id="457"/>
    <w:bookmarkEnd w:id="458"/>
    <w:bookmarkEnd w:id="459"/>
    <w:bookmarkEnd w:id="460"/>
    <w:bookmarkEnd w:id="461"/>
    <w:bookmarkEnd w:id="462"/>
    <w:bookmarkEnd w:id="463"/>
    <w:bookmarkEnd w:id="464"/>
    <w:bookmarkEnd w:id="465"/>
    <w:bookmarkEnd w:id="46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 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12.3.1 计量原则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工程量计算规则：</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12.3.2 计量周期</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关于计量周期的约定：</w:t>
      </w:r>
      <w:r>
        <w:rPr>
          <w:rFonts w:hint="eastAsia" w:ascii="宋体" w:hAnsi="宋体" w:eastAsia="宋体" w:cs="宋体"/>
          <w:color w:val="000000"/>
          <w:sz w:val="24"/>
          <w:szCs w:val="24"/>
          <w:u w:val="single"/>
          <w:lang w:eastAsia="zh-CN"/>
        </w:rPr>
        <w:t>按月计量</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12.3.3 单价合同的计量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关于单价合同计量的约定：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12.4 工程进度款支付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none"/>
        </w:rPr>
      </w:pPr>
      <w:bookmarkStart w:id="467" w:name="_Toc292559416"/>
      <w:bookmarkStart w:id="468" w:name="_Toc303539163"/>
      <w:bookmarkStart w:id="469" w:name="_Toc292559921"/>
      <w:bookmarkStart w:id="470" w:name="_Toc297120511"/>
      <w:bookmarkStart w:id="471" w:name="_Toc300935006"/>
      <w:bookmarkStart w:id="472" w:name="_Toc296503211"/>
      <w:bookmarkStart w:id="473" w:name="_Toc296347210"/>
      <w:bookmarkStart w:id="474" w:name="_Toc297123556"/>
      <w:bookmarkStart w:id="475" w:name="_Toc296891251"/>
      <w:bookmarkStart w:id="476" w:name="_Toc296346712"/>
      <w:bookmarkStart w:id="477" w:name="_Toc296944550"/>
      <w:bookmarkStart w:id="478" w:name="_Toc297048397"/>
      <w:bookmarkStart w:id="479" w:name="_Toc297216215"/>
      <w:bookmarkStart w:id="480" w:name="_Toc296891039"/>
      <w:r>
        <w:rPr>
          <w:rFonts w:hint="eastAsia" w:ascii="宋体" w:hAnsi="宋体" w:eastAsia="宋体" w:cs="宋体"/>
          <w:color w:val="000000"/>
          <w:sz w:val="24"/>
          <w:szCs w:val="24"/>
          <w:highlight w:val="none"/>
        </w:rPr>
        <w:t>12.4.1 付款周期</w:t>
      </w:r>
    </w:p>
    <w:p>
      <w:pPr>
        <w:pageBreakBefore w:val="0"/>
        <w:widowControl w:val="0"/>
        <w:kinsoku/>
        <w:wordWrap/>
        <w:overflowPunct/>
        <w:topLinePunct w:val="0"/>
        <w:bidi w:val="0"/>
        <w:snapToGrid/>
        <w:spacing w:after="120"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color w:val="000000"/>
          <w:sz w:val="24"/>
          <w:szCs w:val="24"/>
          <w:highlight w:val="none"/>
          <w:u w:val="none"/>
        </w:rPr>
        <w:t>关于付款周期的约定：</w:t>
      </w:r>
      <w:r>
        <w:rPr>
          <w:rFonts w:hint="eastAsia" w:ascii="宋体" w:hAnsi="宋体" w:cs="宋体"/>
          <w:color w:val="000000"/>
          <w:sz w:val="24"/>
          <w:szCs w:val="24"/>
          <w:highlight w:val="none"/>
          <w:u w:val="single"/>
          <w:lang w:val="en-US" w:eastAsia="zh-CN"/>
        </w:rPr>
        <w:t xml:space="preserve">                  </w:t>
      </w:r>
      <w:r>
        <w:rPr>
          <w:rFonts w:hint="default" w:ascii="宋体" w:hAnsi="宋体" w:eastAsia="宋体" w:cs="宋体"/>
          <w:sz w:val="24"/>
          <w:szCs w:val="24"/>
          <w:highlight w:val="none"/>
          <w:u w:val="single"/>
          <w:lang w:val="en-US" w:eastAsia="zh-CN"/>
        </w:rPr>
        <w:t>。</w:t>
      </w:r>
    </w:p>
    <w:bookmarkEnd w:id="380"/>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highlight w:val="none"/>
        </w:rPr>
      </w:pPr>
      <w:bookmarkStart w:id="481" w:name="_Toc296891263"/>
      <w:bookmarkStart w:id="482" w:name="_Toc292559428"/>
      <w:bookmarkStart w:id="483" w:name="_Toc297048409"/>
      <w:bookmarkStart w:id="484" w:name="_Toc296891051"/>
      <w:bookmarkStart w:id="485" w:name="_Toc297120523"/>
      <w:bookmarkStart w:id="486" w:name="_Toc297216224"/>
      <w:bookmarkStart w:id="487" w:name="_Toc296503223"/>
      <w:bookmarkStart w:id="488" w:name="_Toc296347222"/>
      <w:bookmarkStart w:id="489" w:name="_Toc304295596"/>
      <w:bookmarkStart w:id="490" w:name="_Toc292559933"/>
      <w:bookmarkStart w:id="491" w:name="_Toc296944562"/>
      <w:bookmarkStart w:id="492" w:name="_Toc296346724"/>
      <w:bookmarkStart w:id="493" w:name="_Toc297123565"/>
      <w:bookmarkStart w:id="494" w:name="_Toc303539173"/>
      <w:bookmarkStart w:id="495" w:name="_Toc300935016"/>
      <w:bookmarkStart w:id="496" w:name="_Toc312678056"/>
      <w:bookmarkStart w:id="497" w:name="_Toc267251471"/>
      <w:bookmarkStart w:id="498" w:name="_Toc267251470"/>
      <w:bookmarkStart w:id="499" w:name="_Toc267251473"/>
      <w:bookmarkStart w:id="500" w:name="_Toc267251472"/>
      <w:bookmarkStart w:id="501" w:name="_Toc267251476"/>
      <w:bookmarkStart w:id="502" w:name="_Toc267251475"/>
      <w:bookmarkStart w:id="503" w:name="_Toc267251474"/>
      <w:r>
        <w:rPr>
          <w:rFonts w:hint="eastAsia" w:ascii="宋体" w:hAnsi="宋体" w:eastAsia="宋体" w:cs="宋体"/>
          <w:color w:val="000000"/>
          <w:sz w:val="24"/>
          <w:szCs w:val="24"/>
          <w:highlight w:val="none"/>
        </w:rPr>
        <w:t>13.2 竣工验收</w:t>
      </w:r>
    </w:p>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bookmarkStart w:id="504" w:name="_Toc280868704"/>
      <w:bookmarkStart w:id="505" w:name="_Toc280868705"/>
      <w:bookmarkStart w:id="506" w:name="_Toc280868706"/>
      <w:bookmarkStart w:id="507" w:name="_Toc280868707"/>
      <w:bookmarkStart w:id="508" w:name="_Toc280868708"/>
      <w:bookmarkStart w:id="509" w:name="_Toc280868709"/>
      <w:r>
        <w:rPr>
          <w:rFonts w:hint="eastAsia" w:ascii="宋体" w:hAnsi="宋体" w:eastAsia="宋体" w:cs="宋体"/>
          <w:color w:val="000000"/>
          <w:sz w:val="24"/>
          <w:szCs w:val="24"/>
        </w:rPr>
        <w:t>13.2.2竣工验收程序</w:t>
      </w:r>
      <w:bookmarkEnd w:id="504"/>
    </w:p>
    <w:p>
      <w:pPr>
        <w:pageBreakBefore w:val="0"/>
        <w:widowControl w:val="0"/>
        <w:kinsoku/>
        <w:wordWrap/>
        <w:overflowPunct/>
        <w:topLinePunct w:val="0"/>
        <w:bidi w:val="0"/>
        <w:snapToGrid/>
        <w:spacing w:line="360" w:lineRule="auto"/>
        <w:ind w:left="4916" w:leftChars="284" w:hanging="4320" w:hangingChars="18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关于竣工验收程序的约定：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发包人不按照本项约定组织竣工验收、颁发工程接收证书的违约金的计算方法：</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5"/>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13.2.5移交、接收全部与部分工程</w:t>
      </w:r>
    </w:p>
    <w:bookmarkEnd w:id="50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承包人向发包人移交工程的期限：</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发包人未按本合同约定接收全部或部分工程的，违约金的计算方法为：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7"/>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承包人未按时移交工程的，违约金的计算方法为：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8"/>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0" w:name="_Toc351203646"/>
      <w:r>
        <w:rPr>
          <w:rFonts w:hint="eastAsia" w:ascii="宋体" w:hAnsi="宋体" w:eastAsia="宋体" w:cs="宋体"/>
          <w:b w:val="0"/>
          <w:color w:val="000000"/>
          <w:sz w:val="24"/>
          <w:szCs w:val="24"/>
        </w:rPr>
        <w:t>14. 竣工结算</w:t>
      </w:r>
      <w:bookmarkEnd w:id="51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14.1 竣工结算申请</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承包人提交竣工结算申请单的期限：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竣工结算申请单应包括的内容：</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11" w:name="_Toc32431"/>
      <w:bookmarkStart w:id="512" w:name="_Toc12154"/>
      <w:r>
        <w:rPr>
          <w:rFonts w:hint="eastAsia" w:ascii="宋体" w:hAnsi="宋体" w:eastAsia="宋体" w:cs="宋体"/>
          <w:color w:val="000000"/>
          <w:sz w:val="24"/>
          <w:szCs w:val="24"/>
        </w:rPr>
        <w:t>14.2 竣工结算审核</w:t>
      </w:r>
      <w:bookmarkEnd w:id="511"/>
      <w:bookmarkEnd w:id="512"/>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发包人审批竣工付款申请单的期限：</w:t>
      </w:r>
      <w:r>
        <w:rPr>
          <w:rFonts w:hint="eastAsia" w:ascii="宋体" w:hAnsi="宋体" w:eastAsia="宋体" w:cs="宋体"/>
          <w:sz w:val="24"/>
          <w:szCs w:val="24"/>
          <w:u w:val="single"/>
          <w:lang w:eastAsia="zh-CN"/>
        </w:rPr>
        <w:t>发包人审核须经审计部门审计，审计期限以审计部门的实际审查期限为准，审计期间不计入发包人完成审批竣工付款期限，以审计部门的审计结论作为结算依据，审计完成后</w:t>
      </w:r>
      <w:r>
        <w:rPr>
          <w:rFonts w:hint="eastAsia" w:ascii="宋体" w:hAnsi="宋体" w:eastAsia="宋体" w:cs="宋体"/>
          <w:sz w:val="24"/>
          <w:szCs w:val="24"/>
          <w:u w:val="single"/>
          <w:lang w:val="en-US" w:eastAsia="zh-CN"/>
        </w:rPr>
        <w:t>28天内发包人完成审批竣工付款申请单的工作，审计期限不计入发包人完成审批竣工付款期限。最终结算金额以审计部门的审计结论作为结算依据，承包人不得提出异议。</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t>发包人完成竣工付款的期限：</w:t>
      </w:r>
      <w:r>
        <w:rPr>
          <w:rFonts w:hint="eastAsia" w:ascii="宋体" w:hAnsi="宋体" w:eastAsia="宋体" w:cs="宋体"/>
          <w:sz w:val="24"/>
          <w:szCs w:val="24"/>
          <w:u w:val="single"/>
          <w:lang w:eastAsia="zh-CN"/>
        </w:rPr>
        <w:t>审计结论作出后的合理期限内。因承包人不认可审计结论导致双方发生争议，进而出现付款延迟的，发包人不承担违约责任。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关于竣工付款证书异议部分复核的方式和程序：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14.4 最终结清</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14.4.1 最终结清申请单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承包人提交最终结清申请单的份数：</w:t>
      </w:r>
      <w:r>
        <w:rPr>
          <w:rFonts w:hint="eastAsia" w:ascii="宋体" w:hAnsi="宋体" w:eastAsia="宋体" w:cs="宋体"/>
          <w:color w:val="000000"/>
          <w:sz w:val="24"/>
          <w:szCs w:val="24"/>
          <w:u w:val="single"/>
          <w:lang w:val="en-US" w:eastAsia="zh-CN"/>
        </w:rPr>
        <w:t>陆份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承包人提交最终结算申请单的期限：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r>
        <w:rPr>
          <w:rFonts w:hint="eastAsia" w:ascii="宋体" w:hAnsi="宋体" w:eastAsia="宋体" w:cs="宋体"/>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14.4.2 最终结清证书和支付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（2）发包人完成支付的期限：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497"/>
    <w:bookmarkEnd w:id="498"/>
    <w:bookmarkEnd w:id="499"/>
    <w:bookmarkEnd w:id="500"/>
    <w:bookmarkEnd w:id="501"/>
    <w:bookmarkEnd w:id="502"/>
    <w:bookmarkEnd w:id="503"/>
    <w:bookmarkEnd w:id="50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3" w:name="_Toc351203647"/>
      <w:bookmarkStart w:id="514" w:name="_Toc267251483"/>
      <w:bookmarkStart w:id="515" w:name="_Toc267251482"/>
      <w:bookmarkStart w:id="516" w:name="_Toc267251484"/>
      <w:bookmarkStart w:id="517" w:name="_Toc267251485"/>
      <w:bookmarkStart w:id="518" w:name="_Toc267251489"/>
      <w:bookmarkStart w:id="519" w:name="_Toc267251486"/>
      <w:bookmarkStart w:id="520" w:name="_Toc267251488"/>
      <w:bookmarkStart w:id="521" w:name="_Toc267251490"/>
      <w:bookmarkStart w:id="522" w:name="_Toc267251499"/>
      <w:bookmarkStart w:id="523" w:name="_Toc267251493"/>
      <w:bookmarkStart w:id="524" w:name="_Toc267251502"/>
      <w:bookmarkStart w:id="525" w:name="_Toc267251496"/>
      <w:bookmarkStart w:id="526" w:name="_Toc267251503"/>
      <w:bookmarkStart w:id="527" w:name="_Toc267251491"/>
      <w:bookmarkStart w:id="528" w:name="_Toc267251495"/>
      <w:bookmarkStart w:id="529" w:name="_Toc267251494"/>
      <w:bookmarkStart w:id="530" w:name="_Toc267251492"/>
      <w:bookmarkStart w:id="531" w:name="_Toc267251497"/>
      <w:bookmarkStart w:id="532" w:name="_Toc267251501"/>
      <w:bookmarkStart w:id="533" w:name="_Toc267251498"/>
      <w:bookmarkStart w:id="534" w:name="_Toc267251506"/>
      <w:bookmarkStart w:id="535" w:name="_Toc267251507"/>
      <w:bookmarkStart w:id="536" w:name="_Toc267251504"/>
      <w:bookmarkStart w:id="537" w:name="_Toc267251508"/>
      <w:bookmarkStart w:id="538" w:name="_Toc267251514"/>
      <w:bookmarkStart w:id="539" w:name="_Toc267251510"/>
      <w:bookmarkStart w:id="540" w:name="_Toc267251511"/>
      <w:bookmarkStart w:id="541" w:name="_Toc267251509"/>
      <w:bookmarkStart w:id="542" w:name="_Toc267251515"/>
      <w:bookmarkStart w:id="543" w:name="_Toc267251513"/>
      <w:r>
        <w:rPr>
          <w:rFonts w:hint="eastAsia" w:ascii="宋体" w:hAnsi="宋体" w:eastAsia="宋体" w:cs="宋体"/>
          <w:b w:val="0"/>
          <w:color w:val="000000"/>
          <w:sz w:val="24"/>
          <w:szCs w:val="24"/>
        </w:rPr>
        <w:t>15. 缺陷责任期与保修</w:t>
      </w:r>
      <w:bookmarkEnd w:id="51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15.2缺陷责任期</w:t>
      </w:r>
      <w:bookmarkEnd w:id="51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缺陷责任期的具体期限：</w:t>
      </w:r>
      <w:r>
        <w:rPr>
          <w:rFonts w:hint="eastAsia" w:ascii="宋体" w:hAnsi="宋体" w:eastAsia="宋体" w:cs="宋体"/>
          <w:color w:val="000000"/>
          <w:sz w:val="24"/>
          <w:szCs w:val="24"/>
          <w:u w:val="single"/>
          <w:lang w:val="en-US" w:eastAsia="zh-CN"/>
        </w:rPr>
        <w:t>24个月</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44" w:name="_Toc10406"/>
      <w:bookmarkStart w:id="545" w:name="_Toc3894"/>
      <w:r>
        <w:rPr>
          <w:rFonts w:hint="eastAsia" w:ascii="宋体" w:hAnsi="宋体" w:eastAsia="宋体" w:cs="宋体"/>
          <w:color w:val="000000"/>
          <w:sz w:val="24"/>
          <w:szCs w:val="24"/>
        </w:rPr>
        <w:t>15.3 质量保证金</w:t>
      </w:r>
      <w:bookmarkEnd w:id="544"/>
      <w:bookmarkEnd w:id="54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关于是否扣留质量保证金的约定：</w:t>
      </w:r>
      <w:r>
        <w:rPr>
          <w:rFonts w:hint="eastAsia" w:ascii="宋体" w:hAnsi="宋体" w:eastAsia="宋体" w:cs="宋体"/>
          <w:color w:val="000000"/>
          <w:sz w:val="24"/>
          <w:szCs w:val="24"/>
          <w:u w:val="single"/>
          <w:lang w:eastAsia="zh-CN"/>
        </w:rPr>
        <w:t>扣留</w:t>
      </w:r>
      <w:r>
        <w:rPr>
          <w:rFonts w:hint="eastAsia" w:ascii="宋体" w:hAnsi="宋体" w:eastAsia="宋体" w:cs="宋体"/>
          <w:color w:val="000000"/>
          <w:sz w:val="24"/>
          <w:szCs w:val="24"/>
        </w:rPr>
        <w:t>。在工程项目竣工前，承包人按专用合同条款第3.7条提供履约担保的，发包人不得同时预留工程质量保证金。</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6" w:name="_Toc25017"/>
      <w:bookmarkStart w:id="547" w:name="_Toc17031"/>
      <w:r>
        <w:rPr>
          <w:rFonts w:hint="eastAsia" w:ascii="宋体" w:hAnsi="宋体" w:eastAsia="宋体" w:cs="宋体"/>
          <w:color w:val="000000"/>
          <w:sz w:val="24"/>
          <w:szCs w:val="24"/>
        </w:rPr>
        <w:t>15.3.1 承包人提供质量保证金的方式</w:t>
      </w:r>
      <w:bookmarkEnd w:id="546"/>
      <w:bookmarkEnd w:id="547"/>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质量保证金采用以下第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（1）质量保证金保函，保证金额为：</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 xml:space="preserve">； </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3</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%的工程款；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8" w:name="_Toc22615"/>
      <w:bookmarkStart w:id="549" w:name="_Toc11109"/>
      <w:r>
        <w:rPr>
          <w:rFonts w:hint="eastAsia" w:ascii="宋体" w:hAnsi="宋体" w:eastAsia="宋体" w:cs="宋体"/>
          <w:color w:val="000000"/>
          <w:sz w:val="24"/>
          <w:szCs w:val="24"/>
        </w:rPr>
        <w:t>15.3.2 质量保证金的扣留</w:t>
      </w:r>
      <w:bookmarkEnd w:id="548"/>
      <w:bookmarkEnd w:id="549"/>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质量保证金的扣留采取以下第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eastAsia" w:ascii="宋体" w:hAnsi="宋体" w:eastAsia="宋体" w:cs="宋体"/>
          <w:color w:val="000000"/>
          <w:kern w:val="0"/>
          <w:sz w:val="24"/>
          <w:szCs w:val="24"/>
        </w:rPr>
      </w:pPr>
      <w:bookmarkStart w:id="550" w:name="_Toc1954"/>
      <w:bookmarkStart w:id="551" w:name="_Toc11345"/>
      <w:r>
        <w:rPr>
          <w:rFonts w:hint="eastAsia" w:ascii="宋体" w:hAnsi="宋体" w:eastAsia="宋体" w:cs="宋体"/>
          <w:color w:val="000000"/>
          <w:kern w:val="0"/>
          <w:sz w:val="24"/>
          <w:szCs w:val="24"/>
        </w:rPr>
        <w:t>（2）工程竣工结算时一次性扣留质量保证金；</w:t>
      </w:r>
      <w:bookmarkEnd w:id="550"/>
      <w:bookmarkEnd w:id="55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（3）其他扣留方式: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关于质量保证金的补充约定：</w:t>
      </w:r>
      <w:r>
        <w:rPr>
          <w:rFonts w:hint="eastAsia" w:ascii="宋体" w:hAnsi="宋体" w:eastAsia="宋体" w:cs="宋体"/>
          <w:color w:val="000000"/>
          <w:kern w:val="0"/>
          <w:sz w:val="24"/>
          <w:szCs w:val="24"/>
          <w:u w:val="single"/>
          <w:lang w:eastAsia="zh-CN"/>
        </w:rPr>
        <w:t>质保金无利息</w:t>
      </w:r>
      <w:r>
        <w:rPr>
          <w:rFonts w:hint="eastAsia" w:ascii="宋体" w:hAnsi="宋体" w:eastAsia="宋体" w:cs="宋体"/>
          <w:color w:val="000000"/>
          <w:kern w:val="0"/>
          <w:sz w:val="24"/>
          <w:szCs w:val="24"/>
        </w:rPr>
        <w:t>。</w:t>
      </w:r>
    </w:p>
    <w:bookmarkEnd w:id="515"/>
    <w:bookmarkEnd w:id="51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15.4保修</w:t>
      </w:r>
    </w:p>
    <w:bookmarkEnd w:id="517"/>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15.4.1 保修责任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工程保修期为：</w:t>
      </w:r>
      <w:r>
        <w:rPr>
          <w:rFonts w:hint="eastAsia" w:ascii="宋体" w:hAnsi="宋体" w:eastAsia="宋体" w:cs="宋体"/>
          <w:color w:val="000000"/>
          <w:sz w:val="24"/>
          <w:szCs w:val="24"/>
          <w:u w:val="single"/>
          <w:lang w:eastAsia="zh-CN"/>
        </w:rPr>
        <w:t>见工程质量保修书</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15.4.3 修复通知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承包人收到保修通知并到达工程现场的合理时间：</w:t>
      </w:r>
      <w:r>
        <w:rPr>
          <w:rFonts w:hint="eastAsia" w:ascii="宋体" w:hAnsi="宋体" w:eastAsia="宋体" w:cs="宋体"/>
          <w:color w:val="000000"/>
          <w:kern w:val="0"/>
          <w:sz w:val="24"/>
          <w:szCs w:val="24"/>
          <w:u w:val="single"/>
          <w:lang w:val="en-US" w:eastAsia="zh-CN"/>
        </w:rPr>
        <w:t>24小时内</w:t>
      </w:r>
      <w:r>
        <w:rPr>
          <w:rFonts w:hint="eastAsia" w:ascii="宋体" w:hAnsi="宋体" w:eastAsia="宋体" w:cs="宋体"/>
          <w:color w:val="000000"/>
          <w:kern w:val="0"/>
          <w:sz w:val="24"/>
          <w:szCs w:val="24"/>
        </w:rPr>
        <w:t>。</w:t>
      </w:r>
    </w:p>
    <w:bookmarkEnd w:id="518"/>
    <w:bookmarkEnd w:id="519"/>
    <w:bookmarkEnd w:id="520"/>
    <w:bookmarkEnd w:id="521"/>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2" w:name="_Toc351203648"/>
      <w:bookmarkStart w:id="553" w:name="_Toc280868717"/>
      <w:bookmarkStart w:id="554" w:name="_Toc280868718"/>
      <w:r>
        <w:rPr>
          <w:rFonts w:hint="eastAsia" w:ascii="宋体" w:hAnsi="宋体" w:eastAsia="宋体" w:cs="宋体"/>
          <w:b w:val="0"/>
          <w:color w:val="000000"/>
          <w:sz w:val="24"/>
          <w:szCs w:val="24"/>
        </w:rPr>
        <w:t>16. 违约</w:t>
      </w:r>
      <w:bookmarkEnd w:id="552"/>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5" w:name="_Toc16219"/>
      <w:bookmarkStart w:id="556" w:name="_Toc16912"/>
      <w:r>
        <w:rPr>
          <w:rFonts w:hint="eastAsia" w:ascii="宋体" w:hAnsi="宋体" w:eastAsia="宋体" w:cs="宋体"/>
          <w:color w:val="000000"/>
          <w:sz w:val="24"/>
          <w:szCs w:val="24"/>
        </w:rPr>
        <w:t>16.1 发包人违约</w:t>
      </w:r>
      <w:bookmarkEnd w:id="555"/>
      <w:bookmarkEnd w:id="556"/>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16.1.1发包人违约的情形</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发包人违约的其他情形：</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1500" w:hanging="1200" w:hangingChars="5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16.1.2 发包人违约的责任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发包人违约责任的承担方式和计算方法：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（1）因发包人原因未能在计划开工日期前7天内下达开工通知的违约责任：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298" w:leftChars="142"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（2）因发包人原因未能按合同约定支付合同价款的违约责任：</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eastAsia="zh-CN"/>
        </w:rPr>
        <w:t>执行通用合同条款。</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（3）发包人违反第10.1款〔变更的范围〕第（2）项约定，自行实施被取消的工作或转由他人实施的违约责任：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（5）因发包人违反合同约定造成暂停施工的违约责任：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（6）发包人无正当理由没有在约定期限内发出复工指示，导致承包人无法复工的违约责任：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（7）其他：</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16.1.3 因发包人违约解除合同</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承包人按16.1.1项〔发包人违约的情形〕约定暂停施工满</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60</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天后发包人仍不纠正其违约行为并致使合同目的不能实现的，承包人有权解除合同。</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7" w:name="_Toc5630"/>
      <w:bookmarkStart w:id="558" w:name="_Toc2643"/>
      <w:r>
        <w:rPr>
          <w:rFonts w:hint="eastAsia" w:ascii="宋体" w:hAnsi="宋体" w:eastAsia="宋体" w:cs="宋体"/>
          <w:color w:val="000000"/>
          <w:sz w:val="24"/>
          <w:szCs w:val="24"/>
        </w:rPr>
        <w:t>16.2 承包人违约</w:t>
      </w:r>
      <w:bookmarkEnd w:id="557"/>
      <w:bookmarkEnd w:id="558"/>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16.2.1 承包人违约的情形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zh-CN"/>
        </w:rPr>
        <w:t>）承包人在施工过程中偷工减料的，使用不合格的建筑材料、建筑构配件和设备的，或者不按照工程设计图纸或者施工技术标准施工的其它行为的，承担合同价款百分之二以上百分之四以下的违约金</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zh-CN"/>
        </w:rPr>
        <w:t>）承包人未对建筑材料、建筑构配件、设备和商品混凝土进行检验，或者未对涉及结构安全的试块、试件以及有关材料取样检测的，责令整改，并承担</w:t>
      </w:r>
      <w:r>
        <w:rPr>
          <w:rFonts w:hint="eastAsia" w:ascii="宋体" w:hAnsi="宋体" w:eastAsia="宋体" w:cs="宋体"/>
          <w:color w:val="000000"/>
          <w:kern w:val="0"/>
          <w:sz w:val="24"/>
          <w:szCs w:val="24"/>
          <w:lang w:val="en-US" w:eastAsia="zh-CN"/>
        </w:rPr>
        <w:t>5万元以上20万元以下的违约金。</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16.2.2承包人违约的责任</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承包人违约责任的承担方式和计算方法：</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16.2.3 因承包人违约解除合同</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关于承包人违约解除合同的特别约定：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9" w:name="_Toc351203649"/>
      <w:r>
        <w:rPr>
          <w:rFonts w:hint="eastAsia" w:ascii="宋体" w:hAnsi="宋体" w:eastAsia="宋体" w:cs="宋体"/>
          <w:b w:val="0"/>
          <w:color w:val="000000"/>
          <w:sz w:val="24"/>
          <w:szCs w:val="24"/>
        </w:rPr>
        <w:t>17. 不可抗力</w:t>
      </w:r>
      <w:bookmarkEnd w:id="559"/>
      <w:r>
        <w:rPr>
          <w:rFonts w:hint="eastAsia" w:ascii="宋体" w:hAnsi="宋体" w:eastAsia="宋体" w:cs="宋体"/>
          <w:b w:val="0"/>
          <w:color w:val="000000"/>
          <w:sz w:val="24"/>
          <w:szCs w:val="24"/>
        </w:rPr>
        <w:t xml:space="preserve"> </w:t>
      </w:r>
      <w:bookmarkEnd w:id="55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17.1 不可抗力的确认</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sz w:val="24"/>
          <w:szCs w:val="24"/>
        </w:rPr>
        <w:t>除通用合同条款约定的不可抗力事件之外，视为不可抗力的其他情形</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lang w:val="en-US" w:eastAsia="zh-CN"/>
        </w:rPr>
        <w:t>(1)</w:t>
      </w:r>
      <w:r>
        <w:rPr>
          <w:rFonts w:hint="eastAsia" w:ascii="宋体" w:hAnsi="宋体" w:eastAsia="宋体" w:cs="宋体"/>
          <w:color w:val="000000"/>
          <w:kern w:val="0"/>
          <w:sz w:val="24"/>
          <w:szCs w:val="24"/>
          <w:u w:val="single"/>
          <w:lang w:val="en-US" w:eastAsia="zh-CN"/>
        </w:rPr>
        <w:t>24小时连续雨量达到150mm以上的暴雨（以气象部门发布的公告为准）；(2)台风、里氏8.0级以上的地震、战争、动乱、洪水、空中飞行物坠落</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0" w:name="_Toc3251"/>
      <w:bookmarkStart w:id="561" w:name="_Toc15400"/>
      <w:r>
        <w:rPr>
          <w:rFonts w:hint="eastAsia" w:ascii="宋体" w:hAnsi="宋体" w:eastAsia="宋体" w:cs="宋体"/>
          <w:color w:val="000000"/>
          <w:sz w:val="24"/>
          <w:szCs w:val="24"/>
        </w:rPr>
        <w:t>17.4 因不可抗力解除合同</w:t>
      </w:r>
      <w:bookmarkEnd w:id="560"/>
      <w:bookmarkEnd w:id="561"/>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合同解除后，发包人应在商定或确定发包人应支付款项后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60</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天内完成款项的支付。</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2" w:name="_Toc351203650"/>
      <w:r>
        <w:rPr>
          <w:rFonts w:hint="eastAsia" w:ascii="宋体" w:hAnsi="宋体" w:eastAsia="宋体" w:cs="宋体"/>
          <w:b w:val="0"/>
          <w:color w:val="000000"/>
          <w:sz w:val="24"/>
          <w:szCs w:val="24"/>
        </w:rPr>
        <w:t>18. 保险</w:t>
      </w:r>
      <w:bookmarkEnd w:id="562"/>
    </w:p>
    <w:bookmarkEnd w:id="55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18.1 工程保险</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关于工程保险的特别约定：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3" w:name="_Toc28330"/>
      <w:bookmarkStart w:id="564" w:name="_Toc32640"/>
      <w:r>
        <w:rPr>
          <w:rFonts w:hint="eastAsia" w:ascii="宋体" w:hAnsi="宋体" w:eastAsia="宋体" w:cs="宋体"/>
          <w:color w:val="000000"/>
          <w:sz w:val="24"/>
          <w:szCs w:val="24"/>
        </w:rPr>
        <w:t>18.3 其他保险</w:t>
      </w:r>
      <w:bookmarkEnd w:id="563"/>
      <w:bookmarkEnd w:id="5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关于其他保险的约定：</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承包人是否应为其施工设备等办理财产保险：</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18.7 通知义务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关于变更保险合同时的通知义务的约定：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bookmarkEnd w:id="522"/>
    <w:bookmarkEnd w:id="523"/>
    <w:bookmarkEnd w:id="524"/>
    <w:bookmarkEnd w:id="525"/>
    <w:bookmarkEnd w:id="526"/>
    <w:bookmarkEnd w:id="527"/>
    <w:bookmarkEnd w:id="528"/>
    <w:bookmarkEnd w:id="529"/>
    <w:bookmarkEnd w:id="530"/>
    <w:bookmarkEnd w:id="531"/>
    <w:bookmarkEnd w:id="532"/>
    <w:bookmarkEnd w:id="533"/>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5" w:name="_Toc351203651"/>
      <w:r>
        <w:rPr>
          <w:rFonts w:hint="eastAsia" w:ascii="宋体" w:hAnsi="宋体" w:eastAsia="宋体" w:cs="宋体"/>
          <w:b w:val="0"/>
          <w:color w:val="000000"/>
          <w:sz w:val="24"/>
          <w:szCs w:val="24"/>
        </w:rPr>
        <w:t>20. 争议解决</w:t>
      </w:r>
      <w:bookmarkEnd w:id="565"/>
    </w:p>
    <w:bookmarkEnd w:id="534"/>
    <w:bookmarkEnd w:id="535"/>
    <w:bookmarkEnd w:id="53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6" w:name="_Toc5294"/>
      <w:bookmarkStart w:id="567" w:name="_Toc228"/>
      <w:r>
        <w:rPr>
          <w:rFonts w:hint="eastAsia" w:ascii="宋体" w:hAnsi="宋体" w:eastAsia="宋体" w:cs="宋体"/>
          <w:color w:val="000000"/>
          <w:sz w:val="24"/>
          <w:szCs w:val="24"/>
        </w:rPr>
        <w:t>20.4仲裁或诉讼</w:t>
      </w:r>
      <w:bookmarkEnd w:id="537"/>
      <w:bookmarkEnd w:id="566"/>
      <w:bookmarkEnd w:id="56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因合同及合同有关事项发生的争议，按下列第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种方式解决：</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仲裁委员会申请仲裁；</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富平县</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人民法院起诉。</w:t>
      </w:r>
      <w:bookmarkEnd w:id="538"/>
      <w:bookmarkEnd w:id="539"/>
      <w:bookmarkEnd w:id="540"/>
      <w:bookmarkEnd w:id="541"/>
      <w:bookmarkEnd w:id="542"/>
      <w:bookmarkEnd w:id="543"/>
    </w:p>
    <w:p>
      <w:pPr>
        <w:pageBreakBefore w:val="0"/>
        <w:widowControl w:val="0"/>
        <w:kinsoku/>
        <w:wordWrap/>
        <w:overflowPunct/>
        <w:topLinePunct w:val="0"/>
        <w:bidi w:val="0"/>
        <w:snapToGrid/>
        <w:spacing w:line="360" w:lineRule="auto"/>
        <w:ind w:firstLine="600" w:firstLineChars="200"/>
        <w:jc w:val="left"/>
        <w:textAlignment w:val="auto"/>
        <w:rPr>
          <w:rFonts w:hint="eastAsia" w:ascii="宋体" w:hAnsi="宋体" w:eastAsia="宋体" w:cs="宋体"/>
          <w:color w:val="000000"/>
          <w:sz w:val="30"/>
          <w:szCs w:val="32"/>
        </w:rPr>
      </w:pPr>
    </w:p>
    <w:p>
      <w:pPr>
        <w:jc w:val="center"/>
        <w:outlineLvl w:val="0"/>
        <w:rPr>
          <w:rFonts w:hint="eastAsia" w:ascii="宋体" w:hAnsi="宋体" w:cs="宋体"/>
          <w:b/>
          <w:kern w:val="44"/>
          <w:sz w:val="32"/>
        </w:rPr>
      </w:pPr>
      <w:r>
        <w:rPr>
          <w:rFonts w:hint="eastAsia" w:ascii="宋体" w:hAnsi="宋体" w:eastAsia="宋体" w:cs="宋体"/>
          <w:color w:val="000000"/>
          <w:sz w:val="30"/>
          <w:szCs w:val="32"/>
        </w:rPr>
        <w:br w:type="page"/>
      </w:r>
    </w:p>
    <w:p>
      <w:pPr>
        <w:spacing w:line="360" w:lineRule="auto"/>
        <w:jc w:val="left"/>
        <w:rPr>
          <w:rFonts w:hint="eastAsia" w:ascii="宋体" w:hAnsi="宋体" w:eastAsia="宋体" w:cs="宋体"/>
          <w:b/>
          <w:color w:val="000000"/>
          <w:sz w:val="24"/>
          <w:szCs w:val="24"/>
        </w:rPr>
      </w:pPr>
      <w:bookmarkStart w:id="568" w:name="_Toc351203652"/>
      <w:r>
        <w:rPr>
          <w:rFonts w:hint="eastAsia" w:ascii="宋体" w:hAnsi="宋体" w:eastAsia="宋体" w:cs="宋体"/>
          <w:b w:val="0"/>
          <w:bCs/>
          <w:color w:val="000000"/>
          <w:sz w:val="24"/>
          <w:szCs w:val="24"/>
        </w:rPr>
        <w:t>附件</w:t>
      </w:r>
      <w:bookmarkEnd w:id="568"/>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：工程质量保修书</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2：安全生产合同</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附件3：工程建设项目廉政责任书</w:t>
      </w:r>
    </w:p>
    <w:p>
      <w:pPr>
        <w:spacing w:before="156" w:beforeLines="50" w:after="156" w:afterLines="50" w:line="440" w:lineRule="exact"/>
        <w:jc w:val="center"/>
        <w:rPr>
          <w:rFonts w:hint="eastAsia" w:ascii="宋体" w:hAnsi="宋体" w:eastAsia="宋体" w:cs="宋体"/>
          <w:color w:val="000000"/>
          <w:sz w:val="30"/>
          <w:szCs w:val="30"/>
        </w:rPr>
      </w:pPr>
    </w:p>
    <w:p>
      <w:pPr>
        <w:spacing w:before="156" w:beforeLines="50" w:after="156" w:afterLines="50" w:line="440" w:lineRule="exact"/>
        <w:jc w:val="center"/>
        <w:rPr>
          <w:rFonts w:hint="eastAsia" w:ascii="宋体" w:hAnsi="宋体" w:eastAsia="宋体" w:cs="宋体"/>
          <w:color w:val="000000"/>
          <w:sz w:val="30"/>
          <w:szCs w:val="30"/>
        </w:rPr>
      </w:pPr>
    </w:p>
    <w:p>
      <w:pPr>
        <w:numPr>
          <w:ilvl w:val="0"/>
          <w:numId w:val="0"/>
        </w:numPr>
        <w:spacing w:line="360" w:lineRule="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注：1、</w:t>
      </w:r>
      <w:r>
        <w:rPr>
          <w:rFonts w:hint="eastAsia" w:ascii="宋体" w:hAnsi="宋体" w:eastAsia="宋体" w:cs="宋体"/>
          <w:b/>
          <w:bCs/>
          <w:sz w:val="28"/>
          <w:szCs w:val="28"/>
          <w:highlight w:val="none"/>
        </w:rPr>
        <w:t>其他合同专用条款在合同签定时另行约定</w:t>
      </w:r>
      <w:r>
        <w:rPr>
          <w:rFonts w:hint="eastAsia" w:ascii="宋体" w:hAnsi="宋体" w:eastAsia="宋体" w:cs="宋体"/>
          <w:b/>
          <w:bCs/>
          <w:sz w:val="28"/>
          <w:szCs w:val="28"/>
        </w:rPr>
        <w:t>。</w:t>
      </w:r>
    </w:p>
    <w:p>
      <w:pPr>
        <w:pStyle w:val="28"/>
        <w:ind w:left="0" w:leftChars="0" w:firstLine="562" w:firstLineChars="200"/>
        <w:rPr>
          <w:rFonts w:hint="eastAsia" w:ascii="宋体" w:hAnsi="宋体" w:eastAsia="宋体" w:cs="宋体"/>
          <w:b w:val="0"/>
          <w:bCs/>
          <w:sz w:val="24"/>
          <w:highlight w:val="none"/>
        </w:rPr>
        <w:sectPr>
          <w:footerReference r:id="rId7" w:type="first"/>
          <w:headerReference r:id="rId5" w:type="default"/>
          <w:footerReference r:id="rId6" w:type="default"/>
          <w:pgSz w:w="11906" w:h="16838"/>
          <w:pgMar w:top="1418" w:right="1555" w:bottom="1418" w:left="1531" w:header="851" w:footer="992" w:gutter="0"/>
          <w:pgNumType w:fmt="decimal"/>
          <w:cols w:space="720" w:num="1"/>
          <w:docGrid w:type="lines" w:linePitch="312" w:charSpace="0"/>
        </w:sectPr>
      </w:pPr>
      <w:r>
        <w:rPr>
          <w:rFonts w:hint="eastAsia" w:ascii="宋体" w:hAnsi="宋体" w:eastAsia="宋体" w:cs="宋体"/>
          <w:b/>
          <w:bCs w:val="0"/>
          <w:sz w:val="28"/>
          <w:szCs w:val="28"/>
          <w:highlight w:val="none"/>
          <w:lang w:val="en-US" w:eastAsia="zh-CN"/>
        </w:rPr>
        <w:t>2、</w:t>
      </w:r>
      <w:r>
        <w:rPr>
          <w:rFonts w:hint="eastAsia" w:ascii="宋体" w:hAnsi="宋体" w:eastAsia="宋体" w:cs="宋体"/>
          <w:b/>
          <w:bCs w:val="0"/>
          <w:sz w:val="28"/>
          <w:szCs w:val="28"/>
          <w:highlight w:val="none"/>
        </w:rPr>
        <w:t>采购人应当自</w:t>
      </w:r>
      <w:r>
        <w:rPr>
          <w:rFonts w:hint="eastAsia" w:ascii="宋体" w:hAnsi="宋体" w:eastAsia="宋体" w:cs="宋体"/>
          <w:b/>
          <w:bCs w:val="0"/>
          <w:sz w:val="28"/>
          <w:szCs w:val="28"/>
          <w:highlight w:val="none"/>
          <w:lang w:val="en-US" w:eastAsia="zh-CN"/>
        </w:rPr>
        <w:t>成交</w:t>
      </w:r>
      <w:r>
        <w:rPr>
          <w:rFonts w:hint="eastAsia" w:ascii="宋体" w:hAnsi="宋体" w:eastAsia="宋体" w:cs="宋体"/>
          <w:b/>
          <w:bCs w:val="0"/>
          <w:sz w:val="28"/>
          <w:szCs w:val="28"/>
          <w:highlight w:val="none"/>
        </w:rPr>
        <w:t>通知书发出之日起</w:t>
      </w:r>
      <w:r>
        <w:rPr>
          <w:rFonts w:hint="eastAsia" w:ascii="宋体" w:hAnsi="宋体" w:cs="宋体"/>
          <w:b/>
          <w:bCs w:val="0"/>
          <w:sz w:val="28"/>
          <w:szCs w:val="28"/>
          <w:highlight w:val="none"/>
          <w:lang w:val="en-US" w:eastAsia="zh-CN"/>
        </w:rPr>
        <w:t>25</w:t>
      </w:r>
      <w:r>
        <w:rPr>
          <w:rFonts w:hint="eastAsia" w:ascii="宋体" w:hAnsi="宋体" w:eastAsia="宋体" w:cs="宋体"/>
          <w:b/>
          <w:bCs w:val="0"/>
          <w:sz w:val="28"/>
          <w:szCs w:val="28"/>
          <w:highlight w:val="none"/>
        </w:rPr>
        <w:t>日内与</w:t>
      </w:r>
      <w:r>
        <w:rPr>
          <w:rFonts w:hint="eastAsia" w:ascii="宋体" w:hAnsi="宋体" w:eastAsia="宋体" w:cs="宋体"/>
          <w:b/>
          <w:bCs w:val="0"/>
          <w:sz w:val="28"/>
          <w:szCs w:val="28"/>
          <w:highlight w:val="none"/>
          <w:lang w:val="en-US" w:eastAsia="zh-CN"/>
        </w:rPr>
        <w:t>成交</w:t>
      </w:r>
      <w:r>
        <w:rPr>
          <w:rFonts w:hint="eastAsia" w:ascii="宋体" w:hAnsi="宋体" w:cs="宋体"/>
          <w:b/>
          <w:bCs w:val="0"/>
          <w:sz w:val="28"/>
          <w:szCs w:val="28"/>
          <w:highlight w:val="none"/>
          <w:lang w:val="en-US" w:eastAsia="zh-CN"/>
        </w:rPr>
        <w:t>投标人</w:t>
      </w:r>
      <w:r>
        <w:rPr>
          <w:rFonts w:hint="eastAsia" w:ascii="宋体" w:hAnsi="宋体" w:eastAsia="宋体" w:cs="宋体"/>
          <w:b/>
          <w:bCs w:val="0"/>
          <w:sz w:val="28"/>
          <w:szCs w:val="28"/>
          <w:highlight w:val="none"/>
        </w:rPr>
        <w:t>签订合同，且在合同签订后2个工作日内将此合同在陕西省政府采购网进行公示。</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both"/>
        <w:textAlignment w:val="auto"/>
        <w:rPr>
          <w:rFonts w:hint="eastAsia" w:ascii="宋体" w:hAnsi="宋体" w:eastAsia="宋体" w:cs="宋体"/>
          <w:color w:val="000000"/>
          <w:sz w:val="30"/>
          <w:szCs w:val="30"/>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 xml:space="preserve">1：     </w:t>
      </w:r>
      <w:r>
        <w:rPr>
          <w:rFonts w:hint="eastAsia" w:ascii="宋体" w:hAnsi="宋体" w:eastAsia="宋体" w:cs="宋体"/>
          <w:color w:val="000000"/>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工程质量保修书</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发包人（全称）：</w:t>
      </w:r>
      <w:r>
        <w:rPr>
          <w:rFonts w:hint="eastAsia" w:ascii="宋体" w:hAnsi="宋体" w:cs="宋体"/>
          <w:color w:val="000000"/>
          <w:sz w:val="24"/>
          <w:szCs w:val="24"/>
          <w:u w:val="non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 xml:space="preserve"> ,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non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承包人（全称）：</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发包人和承包人根据《中华人民共和国建筑法》和《建设工程质量管理条例》，经协商一致就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（工程全称）签订工程质量保修书。</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69" w:name="_Toc5025"/>
      <w:bookmarkStart w:id="570" w:name="_Toc26971"/>
      <w:r>
        <w:rPr>
          <w:rFonts w:hint="eastAsia" w:ascii="宋体" w:hAnsi="宋体" w:eastAsia="宋体" w:cs="宋体"/>
          <w:color w:val="000000"/>
          <w:sz w:val="24"/>
          <w:szCs w:val="24"/>
        </w:rPr>
        <w:t>一、工程质量保修范围和内容</w:t>
      </w:r>
      <w:bookmarkEnd w:id="569"/>
      <w:bookmarkEnd w:id="570"/>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承包人在质量保修期内，按照有关法律规定和合同约定，承担工程质量保修责任。</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u w:val="single"/>
          <w:lang w:eastAsia="zh-CN"/>
        </w:rPr>
        <w:t>对承包人施工的内容进行保修，凡属承包人施工质量问题引起的维修，均由承包人负责保修。因发包人或业主使用不当造成的返修费用由责任方负责</w:t>
      </w:r>
      <w:r>
        <w:rPr>
          <w:rFonts w:hint="eastAsia" w:ascii="宋体" w:hAnsi="宋体" w:eastAsia="宋体" w:cs="宋体"/>
          <w:color w:val="000000"/>
          <w:sz w:val="24"/>
          <w:szCs w:val="24"/>
        </w:rPr>
        <w:t>。</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b/>
          <w:color w:val="000000"/>
          <w:sz w:val="24"/>
          <w:szCs w:val="24"/>
        </w:rPr>
        <w:t>　　</w:t>
      </w:r>
      <w:bookmarkStart w:id="571" w:name="_Toc22489"/>
      <w:bookmarkStart w:id="572" w:name="_Toc27420"/>
      <w:r>
        <w:rPr>
          <w:rFonts w:hint="eastAsia" w:ascii="宋体" w:hAnsi="宋体" w:eastAsia="宋体" w:cs="宋体"/>
          <w:color w:val="000000"/>
          <w:sz w:val="24"/>
          <w:szCs w:val="24"/>
        </w:rPr>
        <w:t>二、质量保修期</w:t>
      </w:r>
      <w:bookmarkEnd w:id="571"/>
      <w:bookmarkEnd w:id="572"/>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根据《建设工程质量管理条例》及有关规定，工程的质量保修期如下：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000000"/>
          <w:sz w:val="24"/>
          <w:szCs w:val="24"/>
        </w:rPr>
        <w:t>．</w:t>
      </w:r>
      <w:r>
        <w:rPr>
          <w:rFonts w:hint="eastAsia" w:ascii="宋体" w:hAnsi="宋体" w:eastAsia="宋体" w:cs="宋体"/>
          <w:sz w:val="24"/>
          <w:szCs w:val="24"/>
        </w:rPr>
        <w:t>地基基础工程和主体结构工程为设计文件规定的工程合理使用年限；</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屋面防水工程、有防水要求的卫生间、房间和外墙面的防渗为</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装修工程为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电气管线、给排水管道、设备安装工程为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sz w:val="24"/>
          <w:szCs w:val="24"/>
        </w:rPr>
        <w:t>．</w:t>
      </w:r>
      <w:r>
        <w:rPr>
          <w:rFonts w:hint="eastAsia" w:ascii="宋体" w:hAnsi="宋体" w:eastAsia="宋体" w:cs="宋体"/>
          <w:color w:val="000000"/>
          <w:sz w:val="24"/>
          <w:szCs w:val="24"/>
        </w:rPr>
        <w:t>供热与供冷系统为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个采暖期、供冷期；</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sz w:val="24"/>
          <w:szCs w:val="24"/>
        </w:rPr>
        <w:t>．</w:t>
      </w:r>
      <w:r>
        <w:rPr>
          <w:rFonts w:hint="eastAsia" w:ascii="宋体" w:hAnsi="宋体" w:eastAsia="宋体" w:cs="宋体"/>
          <w:color w:val="000000"/>
          <w:sz w:val="24"/>
          <w:szCs w:val="24"/>
        </w:rPr>
        <w:t>住宅小区内的给排水设施、道路等配套工程为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7</w:t>
      </w:r>
      <w:r>
        <w:rPr>
          <w:rFonts w:hint="eastAsia" w:ascii="宋体" w:hAnsi="宋体" w:eastAsia="宋体" w:cs="宋体"/>
          <w:sz w:val="24"/>
          <w:szCs w:val="24"/>
        </w:rPr>
        <w:t>．</w:t>
      </w:r>
      <w:r>
        <w:rPr>
          <w:rFonts w:hint="eastAsia" w:ascii="宋体" w:hAnsi="宋体" w:eastAsia="宋体" w:cs="宋体"/>
          <w:color w:val="000000"/>
          <w:sz w:val="24"/>
          <w:szCs w:val="24"/>
        </w:rPr>
        <w:t>其他项目保修期限约定如下：</w:t>
      </w:r>
      <w:r>
        <w:rPr>
          <w:rFonts w:hint="eastAsia" w:ascii="宋体" w:hAnsi="宋体" w:eastAsia="宋体" w:cs="宋体"/>
          <w:color w:val="000000"/>
          <w:sz w:val="24"/>
          <w:szCs w:val="24"/>
          <w:u w:val="single"/>
          <w:lang w:eastAsia="zh-CN"/>
        </w:rPr>
        <w:t>按照第</w:t>
      </w:r>
      <w:r>
        <w:rPr>
          <w:rFonts w:hint="eastAsia" w:ascii="宋体" w:hAnsi="宋体" w:eastAsia="宋体" w:cs="宋体"/>
          <w:color w:val="000000"/>
          <w:sz w:val="24"/>
          <w:szCs w:val="24"/>
          <w:u w:val="single"/>
          <w:lang w:val="en-US" w:eastAsia="zh-CN"/>
        </w:rPr>
        <w:t>279号令《建设工程质量管理条例》相关规定执行。</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质量保修期自工程竣工验收合格之日起计算。</w:t>
      </w:r>
    </w:p>
    <w:p>
      <w:pPr>
        <w:spacing w:line="360" w:lineRule="auto"/>
        <w:ind w:firstLine="480" w:firstLineChars="200"/>
        <w:outlineLvl w:val="0"/>
        <w:rPr>
          <w:rFonts w:hint="eastAsia" w:ascii="宋体" w:hAnsi="宋体" w:eastAsia="宋体" w:cs="宋体"/>
          <w:color w:val="000000"/>
          <w:sz w:val="24"/>
          <w:szCs w:val="24"/>
        </w:rPr>
      </w:pPr>
      <w:bookmarkStart w:id="573" w:name="_Toc17595"/>
      <w:bookmarkStart w:id="574" w:name="_Toc30791"/>
      <w:r>
        <w:rPr>
          <w:rFonts w:hint="eastAsia" w:ascii="宋体" w:hAnsi="宋体" w:eastAsia="宋体" w:cs="宋体"/>
          <w:color w:val="000000"/>
          <w:sz w:val="24"/>
          <w:szCs w:val="24"/>
        </w:rPr>
        <w:t>三、缺陷责任期</w:t>
      </w:r>
      <w:bookmarkEnd w:id="573"/>
      <w:bookmarkEnd w:id="574"/>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工程缺陷责任期为</w:t>
      </w:r>
      <w:r>
        <w:rPr>
          <w:rFonts w:hint="eastAsia" w:ascii="宋体" w:hAnsi="宋体" w:eastAsia="宋体" w:cs="宋体"/>
          <w:color w:val="000000"/>
          <w:sz w:val="24"/>
          <w:szCs w:val="24"/>
          <w:u w:val="single"/>
          <w:lang w:val="en-US" w:eastAsia="zh-CN"/>
        </w:rPr>
        <w:t>24</w:t>
      </w:r>
      <w:r>
        <w:rPr>
          <w:rFonts w:hint="eastAsia" w:ascii="宋体" w:hAnsi="宋体" w:eastAsia="宋体" w:cs="宋体"/>
          <w:color w:val="000000"/>
          <w:sz w:val="24"/>
          <w:szCs w:val="24"/>
        </w:rPr>
        <w:t>个月，缺陷责任期自工程通过竣工验收之日起计算。单位工程先于全部工程进行验收，单位工程缺陷责任期自单位工程验收合格之日起算。</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缺陷责任期终止后，发包人应退还剩余的质量保证金。</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bookmarkStart w:id="575" w:name="_Toc3551"/>
      <w:bookmarkStart w:id="576" w:name="_Toc6962"/>
      <w:r>
        <w:rPr>
          <w:rFonts w:hint="eastAsia" w:ascii="宋体" w:hAnsi="宋体" w:eastAsia="宋体" w:cs="宋体"/>
          <w:color w:val="000000"/>
          <w:sz w:val="24"/>
          <w:szCs w:val="24"/>
        </w:rPr>
        <w:t>四、质量保修责任</w:t>
      </w:r>
      <w:bookmarkEnd w:id="575"/>
      <w:bookmarkEnd w:id="576"/>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w:t>
      </w:r>
      <w:r>
        <w:rPr>
          <w:rFonts w:hint="eastAsia" w:ascii="宋体" w:hAnsi="宋体" w:eastAsia="宋体" w:cs="宋体"/>
          <w:color w:val="000000"/>
          <w:sz w:val="24"/>
          <w:szCs w:val="24"/>
        </w:rPr>
        <w:t>属于保修范围、内容的项目，承包人应当在接到保修通知之日起7天内派人保修。承包人不在约定期限内派人保修的，发包人可以委托他人修理。</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发生紧急事故需抢修的，承包人在接到事故通知后，应当立即到达事故现场抢修。</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质量保修完成后，由发包人组织验收。</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77" w:name="_Toc28159"/>
      <w:bookmarkStart w:id="578" w:name="_Toc11752"/>
      <w:r>
        <w:rPr>
          <w:rFonts w:hint="eastAsia" w:ascii="宋体" w:hAnsi="宋体" w:eastAsia="宋体" w:cs="宋体"/>
          <w:color w:val="000000"/>
          <w:sz w:val="24"/>
          <w:szCs w:val="24"/>
        </w:rPr>
        <w:t>五、保修费用</w:t>
      </w:r>
      <w:bookmarkEnd w:id="577"/>
      <w:bookmarkEnd w:id="578"/>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保修费用由造成质量缺陷的责任方承担。</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六、质量保修金</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1．本工程质量保修金为工程结算价款的3％。</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2.本工程双方约定承包人向发包人支付工程质量保修金金额</w:t>
      </w:r>
      <w:r>
        <w:rPr>
          <w:rFonts w:hint="eastAsia" w:ascii="宋体" w:hAnsi="宋体" w:eastAsia="宋体" w:cs="宋体"/>
          <w:color w:val="000000"/>
          <w:sz w:val="24"/>
          <w:szCs w:val="24"/>
          <w:highlight w:val="none"/>
          <w:u w:val="single"/>
        </w:rPr>
        <w:t>为</w:t>
      </w:r>
      <w:r>
        <w:rPr>
          <w:rFonts w:hint="eastAsia" w:ascii="宋体" w:hAnsi="宋体" w:eastAsia="宋体" w:cs="宋体"/>
          <w:color w:val="000000"/>
          <w:sz w:val="24"/>
          <w:szCs w:val="24"/>
          <w:highlight w:val="none"/>
          <w:u w:val="single"/>
          <w:lang w:val="en-US" w:eastAsia="zh-CN"/>
        </w:rPr>
        <w:t>工程结算价款的3％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。质量保修金不计利息。</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七</w:t>
      </w:r>
      <w:r>
        <w:rPr>
          <w:rFonts w:hint="eastAsia" w:ascii="宋体" w:hAnsi="宋体" w:eastAsia="宋体" w:cs="宋体"/>
          <w:color w:val="000000"/>
          <w:sz w:val="24"/>
          <w:szCs w:val="24"/>
          <w:highlight w:val="none"/>
        </w:rPr>
        <w:t>、双方约定的其他工程质量保修事项：</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none"/>
        </w:rPr>
        <w:t>。</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工程质量保修书由发包人、承包人在工程竣工验收前共同签署，作为施工合同附件，其有效期限至保修期满。</w:t>
      </w:r>
    </w:p>
    <w:p>
      <w:pPr>
        <w:spacing w:line="360" w:lineRule="auto"/>
        <w:ind w:firstLine="456" w:firstLineChars="190"/>
        <w:rPr>
          <w:rFonts w:hint="eastAsia" w:ascii="宋体" w:hAnsi="宋体" w:eastAsia="宋体" w:cs="宋体"/>
          <w:color w:val="000000"/>
          <w:sz w:val="24"/>
          <w:szCs w:val="24"/>
          <w:highlight w:val="yellow"/>
        </w:rPr>
      </w:pPr>
    </w:p>
    <w:p>
      <w:pPr>
        <w:spacing w:line="600" w:lineRule="exact"/>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eastAsia="zh-CN"/>
        </w:rPr>
        <w:t>附件</w:t>
      </w:r>
      <w:r>
        <w:rPr>
          <w:rFonts w:hint="eastAsia" w:ascii="宋体" w:hAnsi="宋体" w:eastAsia="宋体" w:cs="宋体"/>
          <w:bCs/>
          <w:color w:val="000000"/>
          <w:sz w:val="24"/>
          <w:szCs w:val="24"/>
          <w:highlight w:val="none"/>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安全生产合同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w:t>
      </w:r>
      <w:r>
        <w:rPr>
          <w:rFonts w:hint="eastAsia" w:ascii="宋体" w:hAnsi="宋体" w:cs="宋体"/>
          <w:sz w:val="24"/>
          <w:szCs w:val="24"/>
          <w:u w:val="singl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4"/>
          <w:szCs w:val="24"/>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为了切实加强施工现场安全生产管理，</w:t>
      </w:r>
      <w:r>
        <w:rPr>
          <w:rFonts w:hint="eastAsia" w:ascii="宋体" w:hAnsi="宋体" w:eastAsia="宋体" w:cs="宋体"/>
          <w:color w:val="000000"/>
          <w:sz w:val="24"/>
          <w:szCs w:val="24"/>
          <w:lang w:eastAsia="zh-CN"/>
        </w:rPr>
        <w:t>确保</w:t>
      </w:r>
      <w:r>
        <w:rPr>
          <w:rFonts w:hint="eastAsia" w:ascii="宋体" w:hAnsi="宋体" w:eastAsia="宋体" w:cs="宋体"/>
          <w:color w:val="000000"/>
          <w:sz w:val="24"/>
          <w:szCs w:val="24"/>
          <w:lang w:val="en-US" w:eastAsia="zh-CN"/>
        </w:rPr>
        <w:t>_______</w:t>
      </w:r>
      <w:r>
        <w:rPr>
          <w:rFonts w:hint="eastAsia" w:ascii="宋体" w:hAnsi="宋体" w:eastAsia="宋体" w:cs="宋体"/>
          <w:color w:val="000000"/>
          <w:sz w:val="24"/>
          <w:szCs w:val="24"/>
        </w:rPr>
        <w:t>项目的顺利实施及相关作业人员的安</w:t>
      </w:r>
      <w:r>
        <w:rPr>
          <w:rFonts w:hint="eastAsia" w:ascii="宋体" w:hAnsi="宋体" w:eastAsia="宋体" w:cs="宋体"/>
          <w:color w:val="000000"/>
          <w:sz w:val="24"/>
          <w:szCs w:val="24"/>
          <w:lang w:eastAsia="zh-CN"/>
        </w:rPr>
        <w:t>全，</w:t>
      </w:r>
      <w:r>
        <w:rPr>
          <w:rFonts w:hint="eastAsia" w:ascii="宋体" w:hAnsi="宋体" w:eastAsia="宋体" w:cs="宋体"/>
          <w:color w:val="000000"/>
          <w:sz w:val="24"/>
          <w:szCs w:val="24"/>
        </w:rPr>
        <w:t>据《中华人民共和国安全生产法》、《建设工程安全生产管理条例》等相关法规定，遵循平等、自愿、公平和诚实信用的原则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签定本合同。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1.发包人职责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（2）按照“安全第一、预防为主”和坚持“管生产必须管安全”的原则进行安全生产管理，做到生产与安全工作同时计划、布置、检查、总结和评比。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（3）重要的安全设施必须坚持与主体工程“三同时”的原则，即：同时设计、同时施工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同时投入使用。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（4）定期召开安全生产调度会，及时传达中央及地方有关安全生产的精神。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（5）组织对承包人施工现场进行安全生产检查，监督承包人及时处理发现的各种安全隐患。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2.承包人职责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（1）严格遵守《中华人民共和国安全生产法》、《建设工程安全生产管理条例》等国家有关安全生产的法律法规。认真执行工程承包合同中的有关安全要求。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坚持“安全第一、预防为主”和坚持“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建立健全安全生产责任制。从项目经理到生产工人的安全生产管理系统必须做到纵向到底，一环不漏；各职能部门、人员的安全生产责任制做到横向到边，人人有责。项目经理是安全生产的第一责任人。现场设置的安全机构，应按</w:t>
      </w:r>
      <w:r>
        <w:rPr>
          <w:rFonts w:hint="eastAsia" w:ascii="宋体" w:hAnsi="宋体" w:eastAsia="宋体" w:cs="宋体"/>
          <w:color w:val="000000"/>
          <w:sz w:val="24"/>
          <w:szCs w:val="24"/>
          <w:lang w:eastAsia="zh-CN"/>
        </w:rPr>
        <w:t>国家相关</w:t>
      </w:r>
      <w:r>
        <w:rPr>
          <w:rFonts w:hint="eastAsia" w:ascii="宋体" w:hAnsi="宋体" w:eastAsia="宋体" w:cs="宋体"/>
          <w:color w:val="000000"/>
          <w:sz w:val="24"/>
          <w:szCs w:val="24"/>
        </w:rPr>
        <w:t>规定的最低数量和资质条件配备专职安全生产管理人员，专职负责所有员工的安全和治安保卫工作及预防事故的发生。安全机构人员有权按有关规定发布指令，并采取保护性措施防止事故发生。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（4）承包人在任何时候都应采取各种合理的预防措施，防止其员工发生任何违法、违禁、暴力或妨碍治安的行为。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潜水等特殊工种的人员，经过专业培训，获得安全操作合格证后，方准持证上岗。施工现场如出现特种作业无证操作现象时，项目经理必须承担管理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（7）操作人员上岗，必须按规定穿戴防护用品。施工负责人和安全员应随时检查劳动防护用品的穿戴情况，不按规定穿戴防护用品的人员不得上岗。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（8）所有</w:t>
      </w:r>
      <w:r>
        <w:rPr>
          <w:rFonts w:hint="eastAsia" w:ascii="宋体" w:hAnsi="宋体" w:eastAsia="宋体" w:cs="宋体"/>
          <w:color w:val="000000"/>
          <w:sz w:val="24"/>
          <w:szCs w:val="24"/>
          <w:lang w:eastAsia="zh-CN"/>
        </w:rPr>
        <w:t>用电设备、</w:t>
      </w:r>
      <w:r>
        <w:rPr>
          <w:rFonts w:hint="eastAsia" w:ascii="宋体" w:hAnsi="宋体" w:eastAsia="宋体" w:cs="宋体"/>
          <w:color w:val="000000"/>
          <w:sz w:val="24"/>
          <w:szCs w:val="24"/>
        </w:rPr>
        <w:t>施工机具设备和高空作业的设备均应定期检查，并有安全员的签字记录，保证其经常处于完好状态；不合格的机具、设备和劳动保护用品严禁使用。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（9）施工中采用新技术、新工艺、新设备、新材料时，必须制定相应的安全技术措施，施工现场必须具有相关的安全标志牌。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（11）安全生产费用按照</w:t>
      </w:r>
      <w:r>
        <w:rPr>
          <w:rFonts w:hint="eastAsia" w:ascii="宋体" w:hAnsi="宋体" w:eastAsia="宋体" w:cs="宋体"/>
          <w:color w:val="000000"/>
          <w:sz w:val="24"/>
          <w:szCs w:val="24"/>
          <w:lang w:eastAsia="zh-CN"/>
        </w:rPr>
        <w:t>国家</w:t>
      </w:r>
      <w:r>
        <w:rPr>
          <w:rFonts w:hint="eastAsia" w:ascii="宋体" w:hAnsi="宋体" w:eastAsia="宋体" w:cs="宋体"/>
          <w:color w:val="000000"/>
          <w:sz w:val="24"/>
          <w:szCs w:val="24"/>
        </w:rPr>
        <w:t>相关规定使用和管理。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如因发包人或承包人违约造成安全事故，将依法追究责任。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w:t>
      </w:r>
      <w:r>
        <w:rPr>
          <w:rFonts w:hint="eastAsia" w:ascii="宋体" w:hAnsi="宋体" w:eastAsia="宋体" w:cs="宋体"/>
          <w:color w:val="000000"/>
          <w:sz w:val="24"/>
          <w:szCs w:val="24"/>
        </w:rPr>
        <w:t>本合同由双方法定代表人或其授权的代理人签署并加盖单位章后生效，全部工程竣工验收后失效。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360" w:lineRule="auto"/>
        <w:rPr>
          <w:rFonts w:hint="eastAsia" w:ascii="宋体" w:hAnsi="宋体" w:eastAsia="宋体" w:cs="宋体"/>
          <w:bCs/>
          <w:color w:val="000000"/>
          <w:sz w:val="24"/>
          <w:szCs w:val="24"/>
        </w:rPr>
      </w:pPr>
    </w:p>
    <w:p>
      <w:pPr>
        <w:spacing w:line="600" w:lineRule="exact"/>
        <w:ind w:firstLine="480" w:firstLineChars="200"/>
        <w:rPr>
          <w:rFonts w:hint="eastAsia" w:ascii="宋体" w:hAnsi="宋体" w:eastAsia="宋体" w:cs="宋体"/>
          <w:color w:val="000000"/>
          <w:sz w:val="24"/>
          <w:szCs w:val="24"/>
          <w:lang w:val="en-US" w:eastAsia="zh-CN"/>
        </w:rPr>
      </w:pPr>
    </w:p>
    <w:p>
      <w:pPr>
        <w:spacing w:line="600" w:lineRule="exact"/>
        <w:ind w:firstLine="480" w:firstLineChars="200"/>
        <w:rPr>
          <w:rFonts w:hint="eastAsia" w:ascii="宋体" w:hAnsi="宋体" w:eastAsia="宋体" w:cs="宋体"/>
          <w:color w:val="000000"/>
          <w:sz w:val="24"/>
          <w:szCs w:val="24"/>
        </w:rPr>
      </w:pPr>
    </w:p>
    <w:p>
      <w:pPr>
        <w:spacing w:line="600" w:lineRule="exact"/>
        <w:ind w:firstLine="480" w:firstLineChars="200"/>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left"/>
        <w:rPr>
          <w:rFonts w:hint="eastAsia" w:ascii="宋体" w:hAnsi="宋体" w:eastAsia="宋体" w:cs="宋体"/>
          <w:sz w:val="32"/>
          <w:szCs w:val="32"/>
          <w:lang w:val="en-US" w:eastAsia="zh-CN"/>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工程建设项目廉政责任书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val="en-US" w:eastAsia="zh-CN"/>
          <w14:textFill>
            <w14:solidFill>
              <w14:schemeClr w14:val="bg1"/>
            </w14:solidFill>
          </w14:textFill>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　第一条双方的责任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（一）应严格遵守国家关于市场准入、项目招标投标、工程建设、施工安装和市场活动等有关法律、法规，相关政策，以及廉政建设的各项规定。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（二）严格执行建设工程项目合同文件，自觉按合同办事。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（三）业务活动必须坚持公开、公平、公正、诚信、透明的原则，不得为获取不正当的利益，损害国家、集体和对方利益，不得违反工程建设管理、施工安装的规章制度。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（四）发现对方在业务活动中有违规、违纪、违法行为的，应及时提醒对方，情节严重的，应向其上级主管部门或纪检监察、司法等有关机关举报。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第二条</w:t>
      </w:r>
      <w:r>
        <w:rPr>
          <w:rFonts w:hint="eastAsia" w:ascii="宋体" w:hAnsi="宋体" w:eastAsia="宋体" w:cs="宋体"/>
          <w:b/>
          <w:bCs/>
          <w:sz w:val="24"/>
          <w:szCs w:val="24"/>
          <w:lang w:eastAsia="zh-CN"/>
        </w:rPr>
        <w:t>发包人</w:t>
      </w:r>
      <w:r>
        <w:rPr>
          <w:rFonts w:hint="eastAsia" w:ascii="宋体" w:hAnsi="宋体" w:eastAsia="宋体" w:cs="宋体"/>
          <w:b/>
          <w:bCs/>
          <w:sz w:val="24"/>
          <w:szCs w:val="24"/>
        </w:rPr>
        <w:t xml:space="preserve">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方的领导和从事该建设工程项目的工作人员，在工程建设的事前、事中、事后应遵守以下规定：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（一）不准向</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和相关单位索要或接受回扣、礼金、有价证券、贵重物品和好处费、感谢费等。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（二）不准在</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和相关单位报销任何应由</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（三）不准要求、暗示和接受</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和相关单位为个人装修住房、婚丧嫁娶、配偶子女的工作安排以及出国（境）、旅游等提供方便。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（四）不准参加有可能影响公正执行公务的</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和相关单位的宴请和健身、娱乐等活动。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（五）不准向</w:t>
      </w:r>
      <w:r>
        <w:rPr>
          <w:rFonts w:hint="eastAsia" w:ascii="宋体" w:hAnsi="宋体" w:eastAsia="宋体" w:cs="宋体"/>
          <w:sz w:val="24"/>
          <w:szCs w:val="24"/>
          <w:lang w:eastAsia="zh-CN"/>
        </w:rPr>
        <w:t>承包人</w:t>
      </w:r>
      <w:r>
        <w:rPr>
          <w:rFonts w:hint="eastAsia" w:ascii="宋体" w:hAnsi="宋体" w:eastAsia="宋体" w:cs="宋体"/>
          <w:sz w:val="24"/>
          <w:szCs w:val="24"/>
        </w:rPr>
        <w:t>介绍或为配偶、子女、亲属参与同</w:t>
      </w:r>
      <w:r>
        <w:rPr>
          <w:rFonts w:hint="eastAsia" w:ascii="宋体" w:hAnsi="宋体" w:eastAsia="宋体" w:cs="宋体"/>
          <w:sz w:val="24"/>
          <w:szCs w:val="24"/>
          <w:lang w:eastAsia="zh-CN"/>
        </w:rPr>
        <w:t>发包人</w:t>
      </w:r>
      <w:r>
        <w:rPr>
          <w:rFonts w:hint="eastAsia" w:ascii="宋体" w:hAnsi="宋体" w:eastAsia="宋体" w:cs="宋体"/>
          <w:sz w:val="24"/>
          <w:szCs w:val="24"/>
        </w:rPr>
        <w:t>项目工程施工合同有关的设备、材料、工程分包、劳务等经济活动。不得以任何理由向</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和相关单位推荐分包单位和要求</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购买项目工程施工合同规定以外的材料、设备等。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第三条</w:t>
      </w:r>
      <w:r>
        <w:rPr>
          <w:rFonts w:hint="eastAsia" w:ascii="宋体" w:hAnsi="宋体" w:eastAsia="宋体" w:cs="宋体"/>
          <w:b/>
          <w:bCs/>
          <w:sz w:val="24"/>
          <w:szCs w:val="24"/>
          <w:lang w:eastAsia="zh-CN"/>
        </w:rPr>
        <w:t>承包人</w:t>
      </w:r>
      <w:r>
        <w:rPr>
          <w:rFonts w:hint="eastAsia" w:ascii="宋体" w:hAnsi="宋体" w:eastAsia="宋体" w:cs="宋体"/>
          <w:b/>
          <w:bCs/>
          <w:sz w:val="24"/>
          <w:szCs w:val="24"/>
        </w:rPr>
        <w:t xml:space="preserve">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应与</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保持正常的业务交往，按照有关法律法规和程序开展业务工作，严格执行工程建设的有关方针、政策，尤其是有关建筑施工安装的强制性标准和规范，并遵守以下规定：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（一）不准以任何理由向</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、相关单位及其工作人员索要、接受或赠送礼金、有价证券、贵重物品和回扣、好处费、感谢费等。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和相关单位报销应由对方或个人支付的费用。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（三）不准接受或暗示为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、相关单位或个人组织有可能影响公正执行公务的宴请、健身、娱乐等活动。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第四条违约责任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w:t>
      </w:r>
      <w:r>
        <w:rPr>
          <w:rFonts w:hint="eastAsia" w:ascii="宋体" w:hAnsi="宋体" w:eastAsia="宋体" w:cs="宋体"/>
          <w:sz w:val="24"/>
          <w:szCs w:val="24"/>
          <w:lang w:eastAsia="zh-CN"/>
        </w:rPr>
        <w:t>发包人</w:t>
      </w:r>
      <w:r>
        <w:rPr>
          <w:rFonts w:hint="eastAsia" w:ascii="宋体" w:hAnsi="宋体" w:eastAsia="宋体" w:cs="宋体"/>
          <w:sz w:val="24"/>
          <w:szCs w:val="24"/>
        </w:rPr>
        <w:t>工作人员有违反本责任书第一、二条责任行为的，按照管理权限，依据有关法律法规和规定给予党纪、政纪处分或组织处理；涉嫌犯罪的，移交司法机关追究刑事责任；给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w:t>
      </w:r>
      <w:r>
        <w:rPr>
          <w:rFonts w:hint="eastAsia" w:ascii="宋体" w:hAnsi="宋体" w:eastAsia="宋体" w:cs="宋体"/>
          <w:sz w:val="24"/>
          <w:szCs w:val="24"/>
          <w:lang w:eastAsia="zh-CN"/>
        </w:rPr>
        <w:t>承包人</w:t>
      </w:r>
      <w:r>
        <w:rPr>
          <w:rFonts w:hint="eastAsia" w:ascii="宋体" w:hAnsi="宋体" w:eastAsia="宋体" w:cs="宋体"/>
          <w:sz w:val="24"/>
          <w:szCs w:val="24"/>
        </w:rPr>
        <w:t>工作人员有违反本责任书第一、三条责任行为的，按照管理权限，依据有关法律法规和规定给予党纪、政纪处分或组织处理；涉嫌犯罪的，移交司法机关追究刑事责任；给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本责任书作为工程施工合同的附件，与工程施工合同具有同等法律效力。经双方签署后立即生效。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本责任书的有效期为双方签署之日起至该工程项目竣工验收合格时止。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color w:val="000000"/>
          <w:sz w:val="24"/>
          <w:szCs w:val="24"/>
          <w:lang w:eastAsia="zh-CN"/>
        </w:rPr>
      </w:pPr>
      <w:r>
        <w:rPr>
          <w:rFonts w:hint="eastAsia" w:ascii="宋体" w:hAnsi="宋体" w:eastAsia="宋体" w:cs="宋体"/>
          <w:b/>
          <w:bCs/>
          <w:color w:val="000000"/>
          <w:sz w:val="24"/>
          <w:szCs w:val="24"/>
          <w:lang w:val="en-US" w:eastAsia="zh-CN"/>
        </w:rPr>
        <w:t>第七条</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b w:val="0"/>
          <w:bCs/>
          <w:sz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center"/>
        <w:outlineLvl w:val="0"/>
        <w:rPr>
          <w:rFonts w:ascii="宋体" w:hAnsi="宋体" w:cs="宋体"/>
          <w:b/>
          <w:w w:val="120"/>
          <w:sz w:val="28"/>
          <w:szCs w:val="28"/>
        </w:rPr>
      </w:pPr>
      <w:bookmarkStart w:id="579" w:name="_Toc11046"/>
      <w:bookmarkStart w:id="580" w:name="_Toc8792"/>
      <w:r>
        <w:rPr>
          <w:rFonts w:hint="eastAsia" w:ascii="宋体" w:hAnsi="宋体" w:cs="宋体"/>
          <w:b/>
          <w:kern w:val="44"/>
          <w:sz w:val="32"/>
        </w:rPr>
        <w:t>第七部分</w:t>
      </w:r>
      <w:r>
        <w:rPr>
          <w:rFonts w:hint="eastAsia" w:ascii="宋体" w:hAnsi="宋体" w:cs="宋体"/>
          <w:b/>
          <w:kern w:val="44"/>
          <w:sz w:val="32"/>
          <w:lang w:val="en-US" w:eastAsia="zh-CN"/>
        </w:rPr>
        <w:t xml:space="preserve"> </w:t>
      </w:r>
      <w:r>
        <w:rPr>
          <w:rFonts w:hint="eastAsia" w:ascii="宋体" w:hAnsi="宋体" w:cs="宋体"/>
          <w:b/>
          <w:kern w:val="44"/>
          <w:sz w:val="32"/>
        </w:rPr>
        <w:t>投标文件格式</w:t>
      </w:r>
      <w:bookmarkEnd w:id="116"/>
      <w:bookmarkEnd w:id="117"/>
      <w:bookmarkEnd w:id="118"/>
      <w:bookmarkEnd w:id="124"/>
      <w:bookmarkEnd w:id="125"/>
      <w:bookmarkEnd w:id="126"/>
      <w:bookmarkEnd w:id="127"/>
      <w:bookmarkEnd w:id="579"/>
      <w:bookmarkEnd w:id="580"/>
      <w:bookmarkStart w:id="581" w:name="_Toc24239"/>
      <w:bookmarkStart w:id="582" w:name="_Toc7459"/>
      <w:r>
        <w:rPr>
          <w:rFonts w:hint="eastAsia" w:ascii="宋体" w:hAnsi="宋体" w:cs="宋体"/>
          <w:b/>
          <w:w w:val="120"/>
          <w:sz w:val="28"/>
          <w:szCs w:val="28"/>
        </w:rPr>
        <w:t xml:space="preserve">                                  </w:t>
      </w:r>
    </w:p>
    <w:p>
      <w:pPr>
        <w:adjustRightInd w:val="0"/>
        <w:snapToGrid w:val="0"/>
        <w:spacing w:line="360" w:lineRule="auto"/>
        <w:ind w:firstLine="6505" w:firstLineChars="1800"/>
        <w:jc w:val="left"/>
        <w:rPr>
          <w:rFonts w:ascii="宋体" w:hAnsi="宋体" w:cs="宋体"/>
          <w:b/>
          <w:w w:val="120"/>
          <w:sz w:val="28"/>
          <w:szCs w:val="28"/>
          <w:highlight w:val="none"/>
          <w:u w:val="single"/>
        </w:rPr>
      </w:pPr>
      <w:bookmarkStart w:id="583" w:name="_Toc2536"/>
      <w:bookmarkStart w:id="584" w:name="_Toc27653"/>
      <w:bookmarkStart w:id="585" w:name="_Toc2272"/>
      <w:r>
        <w:rPr>
          <w:rFonts w:hint="eastAsia"/>
          <w:b/>
          <w:bCs/>
          <w:sz w:val="36"/>
          <w:szCs w:val="36"/>
          <w:highlight w:val="none"/>
        </w:rPr>
        <w:t xml:space="preserve">正本或副本 </w:t>
      </w:r>
      <w:r>
        <w:rPr>
          <w:rFonts w:hint="eastAsia" w:ascii="宋体" w:hAnsi="宋体" w:cs="宋体"/>
          <w:b/>
          <w:w w:val="120"/>
          <w:sz w:val="28"/>
          <w:szCs w:val="28"/>
          <w:highlight w:val="none"/>
        </w:rPr>
        <w:t xml:space="preserve">                       </w:t>
      </w:r>
    </w:p>
    <w:p>
      <w:pPr>
        <w:pStyle w:val="118"/>
        <w:widowControl/>
        <w:spacing w:before="0" w:line="500" w:lineRule="exact"/>
        <w:contextualSpacing/>
        <w:rPr>
          <w:rFonts w:hint="default" w:eastAsia="宋体" w:cs="宋体"/>
          <w:bCs/>
          <w:sz w:val="30"/>
          <w:szCs w:val="30"/>
          <w:highlight w:val="none"/>
          <w:u w:val="single"/>
          <w:lang w:val="en-US" w:eastAsia="zh-CN"/>
        </w:rPr>
      </w:pPr>
      <w:r>
        <w:rPr>
          <w:rFonts w:hint="eastAsia" w:cs="宋体"/>
          <w:bCs/>
          <w:sz w:val="30"/>
          <w:szCs w:val="30"/>
          <w:highlight w:val="none"/>
          <w:u w:val="single"/>
          <w:lang w:eastAsia="zh-CN"/>
        </w:rPr>
        <w:t>标项编号</w:t>
      </w:r>
      <w:r>
        <w:rPr>
          <w:rFonts w:cs="宋体"/>
          <w:bCs/>
          <w:sz w:val="30"/>
          <w:szCs w:val="30"/>
          <w:highlight w:val="none"/>
          <w:u w:val="single"/>
        </w:rPr>
        <w:t>：</w:t>
      </w:r>
      <w:r>
        <w:rPr>
          <w:rFonts w:hint="eastAsia" w:cs="宋体"/>
          <w:bCs/>
          <w:sz w:val="30"/>
          <w:szCs w:val="30"/>
          <w:highlight w:val="none"/>
          <w:u w:val="single"/>
          <w:lang w:eastAsia="zh-CN"/>
        </w:rPr>
        <w:t>HSZ2023—CGZB—031-03</w:t>
      </w:r>
    </w:p>
    <w:p>
      <w:pPr>
        <w:rPr>
          <w:highlight w:val="none"/>
        </w:rPr>
      </w:pPr>
    </w:p>
    <w:p>
      <w:pPr>
        <w:pStyle w:val="19"/>
        <w:rPr>
          <w:highlight w:val="none"/>
        </w:rPr>
      </w:pPr>
    </w:p>
    <w:p>
      <w:pPr>
        <w:rPr>
          <w:highlight w:val="none"/>
        </w:rPr>
      </w:pPr>
    </w:p>
    <w:p>
      <w:pPr>
        <w:adjustRightInd w:val="0"/>
        <w:snapToGrid w:val="0"/>
        <w:spacing w:line="360" w:lineRule="auto"/>
        <w:jc w:val="center"/>
        <w:rPr>
          <w:rFonts w:hint="eastAsia" w:ascii="宋体" w:hAnsi="宋体" w:cs="宋体"/>
          <w:b/>
          <w:spacing w:val="0"/>
          <w:sz w:val="36"/>
          <w:szCs w:val="36"/>
          <w:highlight w:val="none"/>
          <w:lang w:val="en-US" w:eastAsia="zh-CN"/>
        </w:rPr>
      </w:pPr>
      <w:r>
        <w:rPr>
          <w:rFonts w:hint="eastAsia" w:ascii="宋体" w:hAnsi="宋体" w:cs="宋体"/>
          <w:b/>
          <w:spacing w:val="0"/>
          <w:sz w:val="36"/>
          <w:szCs w:val="36"/>
          <w:highlight w:val="none"/>
          <w:lang w:val="en-US" w:eastAsia="zh-CN"/>
        </w:rPr>
        <w:t>渭南市富平县2023年农村人居环境整治建设项目</w:t>
      </w:r>
    </w:p>
    <w:p>
      <w:pPr>
        <w:adjustRightInd w:val="0"/>
        <w:snapToGrid w:val="0"/>
        <w:spacing w:line="360" w:lineRule="auto"/>
        <w:jc w:val="center"/>
        <w:rPr>
          <w:rFonts w:hint="eastAsia" w:ascii="宋体" w:hAnsi="宋体" w:cs="宋体"/>
          <w:b/>
          <w:spacing w:val="0"/>
          <w:sz w:val="30"/>
          <w:szCs w:val="30"/>
          <w:highlight w:val="none"/>
          <w:lang w:eastAsia="zh-CN"/>
        </w:rPr>
      </w:pPr>
    </w:p>
    <w:p>
      <w:pPr>
        <w:adjustRightInd w:val="0"/>
        <w:snapToGrid w:val="0"/>
        <w:spacing w:line="360" w:lineRule="auto"/>
        <w:jc w:val="center"/>
        <w:rPr>
          <w:rFonts w:hint="eastAsia" w:ascii="宋体" w:hAnsi="宋体" w:eastAsia="宋体" w:cs="宋体"/>
          <w:b/>
          <w:spacing w:val="0"/>
          <w:sz w:val="30"/>
          <w:szCs w:val="30"/>
          <w:highlight w:val="none"/>
          <w:lang w:eastAsia="zh-CN"/>
        </w:rPr>
      </w:pPr>
      <w:r>
        <w:rPr>
          <w:rFonts w:hint="eastAsia" w:ascii="宋体" w:hAnsi="宋体" w:cs="宋体"/>
          <w:b/>
          <w:spacing w:val="0"/>
          <w:sz w:val="30"/>
          <w:szCs w:val="30"/>
          <w:highlight w:val="none"/>
          <w:lang w:eastAsia="zh-CN"/>
        </w:rPr>
        <w:t>(第3包：</w:t>
      </w:r>
      <w:r>
        <w:rPr>
          <w:rFonts w:hint="eastAsia" w:ascii="宋体" w:hAnsi="宋体" w:cs="宋体"/>
          <w:b/>
          <w:spacing w:val="0"/>
          <w:sz w:val="30"/>
          <w:szCs w:val="30"/>
          <w:highlight w:val="none"/>
          <w:lang w:val="en-US" w:eastAsia="zh-CN"/>
        </w:rPr>
        <w:t>齐村镇污水管网</w:t>
      </w:r>
      <w:r>
        <w:rPr>
          <w:rFonts w:hint="eastAsia" w:ascii="宋体" w:hAnsi="宋体" w:cs="宋体"/>
          <w:b/>
          <w:spacing w:val="0"/>
          <w:sz w:val="30"/>
          <w:szCs w:val="30"/>
          <w:highlight w:val="none"/>
          <w:lang w:eastAsia="zh-CN"/>
        </w:rPr>
        <w:t>)</w:t>
      </w:r>
    </w:p>
    <w:p>
      <w:pPr>
        <w:adjustRightInd w:val="0"/>
        <w:snapToGrid w:val="0"/>
        <w:spacing w:line="360" w:lineRule="auto"/>
        <w:jc w:val="center"/>
        <w:rPr>
          <w:rFonts w:ascii="宋体" w:hAnsi="宋体" w:cs="宋体"/>
          <w:b/>
          <w:sz w:val="32"/>
          <w:szCs w:val="32"/>
          <w:highlight w:val="none"/>
        </w:rPr>
      </w:pPr>
      <w:r>
        <w:rPr>
          <w:rFonts w:hint="eastAsia" w:ascii="宋体" w:hAnsi="宋体" w:cs="宋体"/>
          <w:b/>
          <w:sz w:val="32"/>
          <w:szCs w:val="32"/>
          <w:highlight w:val="none"/>
        </w:rPr>
        <w:t xml:space="preserve">  </w:t>
      </w:r>
    </w:p>
    <w:p>
      <w:pPr>
        <w:pStyle w:val="19"/>
        <w:rPr>
          <w:rFonts w:ascii="宋体" w:hAnsi="宋体" w:cs="宋体"/>
          <w:b/>
          <w:sz w:val="32"/>
          <w:szCs w:val="32"/>
          <w:highlight w:val="none"/>
        </w:rPr>
      </w:pPr>
    </w:p>
    <w:p>
      <w:pPr>
        <w:pStyle w:val="19"/>
        <w:rPr>
          <w:rFonts w:ascii="宋体" w:hAnsi="宋体" w:cs="宋体"/>
          <w:b/>
          <w:sz w:val="32"/>
          <w:szCs w:val="32"/>
          <w:highlight w:val="none"/>
        </w:rPr>
      </w:pPr>
    </w:p>
    <w:p>
      <w:pPr>
        <w:adjustRightInd w:val="0"/>
        <w:snapToGrid w:val="0"/>
        <w:spacing w:line="360" w:lineRule="auto"/>
        <w:jc w:val="center"/>
        <w:rPr>
          <w:rFonts w:ascii="宋体" w:hAnsi="宋体" w:cs="宋体"/>
          <w:b/>
          <w:sz w:val="52"/>
          <w:szCs w:val="52"/>
        </w:rPr>
      </w:pPr>
      <w:r>
        <w:rPr>
          <w:rFonts w:hint="eastAsia" w:ascii="宋体" w:hAnsi="宋体" w:cs="宋体"/>
          <w:b/>
          <w:sz w:val="72"/>
          <w:szCs w:val="72"/>
        </w:rPr>
        <w:t>投标文件</w:t>
      </w:r>
    </w:p>
    <w:p>
      <w:pPr>
        <w:rPr>
          <w:rFonts w:ascii="宋体" w:hAnsi="宋体" w:cs="宋体"/>
          <w:b/>
          <w:sz w:val="52"/>
          <w:szCs w:val="52"/>
        </w:rPr>
      </w:pPr>
    </w:p>
    <w:p/>
    <w:p/>
    <w:p>
      <w:pPr>
        <w:pStyle w:val="28"/>
      </w:pPr>
    </w:p>
    <w:p>
      <w:pPr>
        <w:pStyle w:val="19"/>
      </w:pPr>
    </w:p>
    <w:p>
      <w:pPr>
        <w:pStyle w:val="9"/>
        <w:spacing w:line="360" w:lineRule="auto"/>
        <w:ind w:firstLine="0"/>
      </w:pPr>
    </w:p>
    <w:p>
      <w:pPr>
        <w:snapToGrid w:val="0"/>
        <w:spacing w:line="360" w:lineRule="auto"/>
        <w:ind w:firstLine="343" w:firstLineChars="100"/>
        <w:jc w:val="left"/>
        <w:rPr>
          <w:rFonts w:ascii="宋体" w:hAnsi="宋体" w:cs="宋体"/>
          <w:b/>
          <w:bCs/>
          <w:sz w:val="32"/>
          <w:szCs w:val="32"/>
          <w:lang w:val="zh-CN"/>
        </w:rPr>
      </w:pPr>
      <w:r>
        <w:rPr>
          <w:rFonts w:hint="eastAsia" w:ascii="宋体" w:hAnsi="宋体" w:cs="宋体"/>
          <w:b/>
          <w:bCs/>
          <w:spacing w:val="11"/>
          <w:sz w:val="32"/>
          <w:szCs w:val="32"/>
          <w:lang w:val="zh-CN"/>
        </w:rPr>
        <w:t>投标人</w:t>
      </w:r>
      <w:r>
        <w:rPr>
          <w:rFonts w:hint="eastAsia" w:ascii="宋体" w:hAnsi="宋体" w:cs="宋体"/>
          <w:b/>
          <w:bCs/>
          <w:spacing w:val="11"/>
          <w:sz w:val="32"/>
          <w:szCs w:val="32"/>
        </w:rPr>
        <w:t>全称</w:t>
      </w:r>
      <w:r>
        <w:rPr>
          <w:rFonts w:hint="eastAsia" w:ascii="宋体" w:hAnsi="宋体" w:cs="宋体"/>
          <w:b/>
          <w:bCs/>
          <w:spacing w:val="11"/>
          <w:sz w:val="32"/>
          <w:szCs w:val="32"/>
          <w:lang w:val="zh-CN"/>
        </w:rPr>
        <w:t>：</w:t>
      </w:r>
      <w:r>
        <w:rPr>
          <w:rFonts w:hint="eastAsia" w:ascii="宋体" w:hAnsi="宋体" w:cs="宋体"/>
          <w:b/>
          <w:bCs/>
          <w:sz w:val="32"/>
          <w:szCs w:val="32"/>
          <w:u w:val="single"/>
        </w:rPr>
        <w:t xml:space="preserve">                          </w:t>
      </w:r>
      <w:r>
        <w:rPr>
          <w:rFonts w:hint="eastAsia" w:ascii="宋体" w:hAnsi="宋体" w:cs="宋体"/>
          <w:b/>
          <w:bCs/>
          <w:sz w:val="32"/>
          <w:szCs w:val="32"/>
          <w:lang w:val="zh-CN"/>
        </w:rPr>
        <w:t>（</w:t>
      </w:r>
      <w:r>
        <w:rPr>
          <w:rFonts w:hint="eastAsia" w:ascii="宋体" w:hAnsi="宋体" w:cs="宋体"/>
          <w:b/>
          <w:bCs/>
          <w:sz w:val="32"/>
          <w:szCs w:val="32"/>
        </w:rPr>
        <w:t>盖</w:t>
      </w:r>
      <w:r>
        <w:rPr>
          <w:rFonts w:hint="eastAsia" w:ascii="宋体" w:hAnsi="宋体" w:cs="宋体"/>
          <w:b/>
          <w:bCs/>
          <w:sz w:val="32"/>
          <w:szCs w:val="32"/>
          <w:lang w:val="zh-CN"/>
        </w:rPr>
        <w:t>章）</w:t>
      </w:r>
    </w:p>
    <w:p>
      <w:pPr>
        <w:pStyle w:val="28"/>
        <w:rPr>
          <w:lang w:val="zh-CN"/>
        </w:rPr>
      </w:pPr>
    </w:p>
    <w:p>
      <w:pPr>
        <w:spacing w:line="440" w:lineRule="exact"/>
        <w:ind w:firstLine="321" w:firstLineChars="100"/>
        <w:rPr>
          <w:rFonts w:ascii="宋体" w:hAnsi="宋体"/>
          <w:b/>
          <w:sz w:val="32"/>
          <w:szCs w:val="32"/>
        </w:rPr>
      </w:pPr>
      <w:bookmarkStart w:id="586" w:name="_Toc5563_WPSOffice_Level1"/>
      <w:bookmarkStart w:id="587" w:name="_Toc14013_WPSOffice_Level1"/>
      <w:r>
        <w:rPr>
          <w:rFonts w:hint="eastAsia" w:ascii="宋体" w:hAnsi="宋体"/>
          <w:b/>
          <w:sz w:val="32"/>
          <w:szCs w:val="32"/>
        </w:rPr>
        <w:t>法定代表人</w:t>
      </w:r>
      <w:bookmarkEnd w:id="586"/>
      <w:bookmarkEnd w:id="587"/>
      <w:bookmarkStart w:id="588" w:name="_Toc27641_WPSOffice_Level1"/>
      <w:bookmarkStart w:id="589" w:name="_Toc28054_WPSOffice_Level1"/>
    </w:p>
    <w:p>
      <w:pPr>
        <w:spacing w:line="440" w:lineRule="exact"/>
        <w:ind w:firstLine="321" w:firstLineChars="100"/>
        <w:rPr>
          <w:rFonts w:ascii="宋体" w:hAnsi="宋体"/>
          <w:b/>
          <w:u w:val="single"/>
        </w:rPr>
      </w:pPr>
      <w:r>
        <w:rPr>
          <w:rFonts w:hint="eastAsia" w:ascii="宋体" w:hAnsi="宋体"/>
          <w:b/>
          <w:sz w:val="32"/>
          <w:szCs w:val="32"/>
        </w:rPr>
        <w:t xml:space="preserve">或被授权人： </w:t>
      </w:r>
      <w:r>
        <w:rPr>
          <w:rFonts w:hint="eastAsia" w:ascii="宋体" w:hAnsi="宋体"/>
          <w:b/>
          <w:u w:val="single"/>
        </w:rPr>
        <w:t xml:space="preserve">                              </w:t>
      </w:r>
      <w:r>
        <w:rPr>
          <w:rFonts w:hint="eastAsia" w:ascii="宋体" w:hAnsi="宋体"/>
          <w:b/>
          <w:sz w:val="32"/>
          <w:szCs w:val="32"/>
        </w:rPr>
        <w:t>（签字或盖章）</w:t>
      </w:r>
      <w:bookmarkEnd w:id="588"/>
      <w:bookmarkEnd w:id="589"/>
    </w:p>
    <w:p>
      <w:pPr>
        <w:pStyle w:val="5"/>
        <w:rPr>
          <w:rFonts w:hint="default"/>
          <w:bCs/>
        </w:rPr>
      </w:pPr>
    </w:p>
    <w:p>
      <w:pPr>
        <w:ind w:firstLine="321" w:firstLineChars="100"/>
        <w:rPr>
          <w:rFonts w:ascii="宋体" w:hAnsi="宋体"/>
          <w:b/>
          <w:sz w:val="32"/>
          <w:szCs w:val="32"/>
        </w:rPr>
      </w:pPr>
      <w:bookmarkStart w:id="590" w:name="_Toc8128_WPSOffice_Level1"/>
      <w:bookmarkStart w:id="591" w:name="_Toc7905_WPSOffice_Level1"/>
      <w:r>
        <w:rPr>
          <w:rFonts w:hint="eastAsia" w:ascii="宋体" w:hAnsi="宋体"/>
          <w:b/>
          <w:sz w:val="32"/>
          <w:szCs w:val="32"/>
        </w:rPr>
        <w:t>日       期：</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月</w:t>
      </w:r>
      <w:r>
        <w:rPr>
          <w:rFonts w:hint="eastAsia" w:ascii="宋体" w:hAnsi="宋体"/>
          <w:b/>
          <w:sz w:val="32"/>
          <w:szCs w:val="32"/>
          <w:u w:val="single"/>
        </w:rPr>
        <w:t xml:space="preserve">         </w:t>
      </w:r>
      <w:r>
        <w:rPr>
          <w:rFonts w:hint="eastAsia" w:ascii="宋体" w:hAnsi="宋体"/>
          <w:b/>
          <w:sz w:val="32"/>
          <w:szCs w:val="32"/>
        </w:rPr>
        <w:t>日</w:t>
      </w:r>
      <w:bookmarkEnd w:id="590"/>
      <w:bookmarkEnd w:id="591"/>
    </w:p>
    <w:p>
      <w:pPr>
        <w:pStyle w:val="11"/>
      </w:pPr>
    </w:p>
    <w:p/>
    <w:p/>
    <w:bookmarkEnd w:id="583"/>
    <w:p>
      <w:pPr>
        <w:jc w:val="center"/>
        <w:rPr>
          <w:b/>
          <w:bCs/>
          <w:sz w:val="32"/>
          <w:szCs w:val="32"/>
        </w:rPr>
      </w:pPr>
      <w:bookmarkStart w:id="592" w:name="_Toc13065133"/>
      <w:r>
        <w:rPr>
          <w:rFonts w:hint="eastAsia"/>
          <w:b/>
          <w:bCs/>
          <w:sz w:val="32"/>
          <w:szCs w:val="32"/>
        </w:rPr>
        <w:t>目  录</w:t>
      </w:r>
    </w:p>
    <w:p>
      <w:pPr>
        <w:pStyle w:val="19"/>
        <w:jc w:val="center"/>
        <w:rPr>
          <w:b/>
          <w:bCs/>
          <w:sz w:val="24"/>
          <w:szCs w:val="24"/>
        </w:rPr>
      </w:pPr>
      <w:r>
        <w:rPr>
          <w:rFonts w:hint="eastAsia"/>
          <w:b/>
          <w:bCs/>
          <w:sz w:val="24"/>
          <w:szCs w:val="24"/>
        </w:rPr>
        <w:t>（投标人自行编制）</w:t>
      </w: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bookmarkEnd w:id="0"/>
    <w:bookmarkEnd w:id="581"/>
    <w:bookmarkEnd w:id="582"/>
    <w:bookmarkEnd w:id="584"/>
    <w:bookmarkEnd w:id="585"/>
    <w:bookmarkEnd w:id="592"/>
    <w:p>
      <w:pPr>
        <w:pStyle w:val="28"/>
        <w:rPr>
          <w:rFonts w:hint="eastAsia" w:ascii="宋体" w:hAnsi="宋体" w:eastAsia="宋体" w:cs="宋体"/>
          <w:b/>
          <w:color w:val="auto"/>
          <w:sz w:val="36"/>
          <w:szCs w:val="36"/>
          <w:highlight w:val="none"/>
        </w:rPr>
      </w:pPr>
    </w:p>
    <w:p>
      <w:pPr>
        <w:pStyle w:val="28"/>
        <w:rPr>
          <w:rFonts w:hint="eastAsia" w:ascii="宋体" w:hAnsi="宋体" w:eastAsia="宋体" w:cs="宋体"/>
          <w:b/>
          <w:color w:val="auto"/>
          <w:sz w:val="36"/>
          <w:szCs w:val="36"/>
          <w:highlight w:val="none"/>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val="en-US" w:eastAsia="zh-CN"/>
        </w:rPr>
        <w:t>第一章、</w:t>
      </w:r>
      <w:r>
        <w:rPr>
          <w:rFonts w:hint="eastAsia" w:ascii="宋体" w:hAnsi="宋体" w:eastAsia="宋体" w:cs="宋体"/>
          <w:b/>
          <w:color w:val="auto"/>
          <w:sz w:val="36"/>
          <w:szCs w:val="36"/>
          <w:highlight w:val="none"/>
        </w:rPr>
        <w:t>资格审查资料</w:t>
      </w: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资格审查资料</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（1）具有独立承担民事责任能力的法人、其他组织或自然人，提供合法有效年报合格的统一社会信用代码营业执照或事业单位法人证书等国家规定的相关证明，自然人参与的提供其身份证明；</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（2）提供法定代表人授权委托书原件（附法定代表人、被授权人身份证复印件）及被授权人身份证原件（法定代表人参会只须提供其身份证原件）；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（3）须具备市政公用工程施工总承包三级及以上级资质；</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（4）须具有建设行政主管部门核发有效的安全生产许可证；</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（5）拟派项目经理须具备市政公用工程注册建造师二级及以上级资格和安全生产考核证书，须提供项目经理无在建工程的相关证明材料或承诺书；</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（6）须提供陕西建设网“陕西省建筑市场监管与诚信信息发布平台”查询到企业基本信息的网页截图并加盖单位公章；</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（7）须提供2022年度经审计的财务报告（成立时间至提交投标文件截止时间不足一年的可提供成立后任意时段的财务报表）；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（8）须提供依法缴纳税收的良好记录（提供投标文件截止时间前六个月内任意一个月份的缴纳凭据复印件并加盖单位公章。依法免税或开标前一年内零申报的投标人应提供相关证明文件）；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（11）提供近三年内在经营活动中无重大违法记录的书面声明；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（12）提供采购代理机构开具的投标保证金收据原件及银行转账凭证复印件或金融机构、担保机构出具的保函复印件，复印件均须加盖公章；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（13）提供单位负责人为同一人或者存在直接控股、管理关系的不同投标人，不得参加同一合同项下的政府采购活动的书面声明；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（14）提供具有履行本合同所必需的设备和专业技术能力的说明及承诺；</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（15）本项目专门面向中小企业采购，投标人须提供《中小企业声明函》。</w:t>
      </w:r>
    </w:p>
    <w:p>
      <w:pPr>
        <w:keepNext w:val="0"/>
        <w:keepLines w:val="0"/>
        <w:pageBreakBefore w:val="0"/>
        <w:widowControl w:val="0"/>
        <w:kinsoku/>
        <w:wordWrap/>
        <w:overflowPunct/>
        <w:topLinePunct w:val="0"/>
        <w:autoSpaceDE w:val="0"/>
        <w:autoSpaceDN/>
        <w:bidi w:val="0"/>
        <w:adjustRightInd/>
        <w:snapToGrid/>
        <w:spacing w:line="420" w:lineRule="exact"/>
        <w:ind w:left="-67" w:leftChars="-32" w:firstLine="831" w:firstLineChars="345"/>
        <w:textAlignment w:val="auto"/>
        <w:outlineLvl w:val="9"/>
        <w:rPr>
          <w:rFonts w:ascii="宋体" w:hAnsi="宋体"/>
          <w:b/>
          <w:bCs/>
          <w:sz w:val="24"/>
          <w:highlight w:val="none"/>
        </w:rPr>
      </w:pPr>
      <w:r>
        <w:rPr>
          <w:rFonts w:hint="eastAsia" w:ascii="宋体" w:hAnsi="宋体"/>
          <w:b/>
          <w:bCs/>
          <w:sz w:val="24"/>
          <w:highlight w:val="none"/>
        </w:rPr>
        <w:t>注：</w:t>
      </w:r>
      <w:r>
        <w:rPr>
          <w:rFonts w:hint="eastAsia" w:ascii="宋体" w:hAnsi="宋体"/>
          <w:b/>
          <w:bCs/>
          <w:sz w:val="24"/>
          <w:highlight w:val="none"/>
          <w:lang w:val="en-US" w:eastAsia="zh-CN"/>
        </w:rPr>
        <w:t>投标</w:t>
      </w:r>
      <w:r>
        <w:rPr>
          <w:rFonts w:hint="eastAsia" w:ascii="宋体" w:hAnsi="宋体"/>
          <w:b/>
          <w:bCs/>
          <w:sz w:val="24"/>
          <w:highlight w:val="none"/>
        </w:rPr>
        <w:t>文件中附以上</w:t>
      </w:r>
      <w:r>
        <w:rPr>
          <w:rFonts w:hint="eastAsia" w:ascii="宋体" w:hAnsi="宋体"/>
          <w:b/>
          <w:bCs/>
          <w:sz w:val="24"/>
          <w:highlight w:val="none"/>
          <w:lang w:val="en-US" w:eastAsia="zh-CN"/>
        </w:rPr>
        <w:t>资料</w:t>
      </w:r>
      <w:r>
        <w:rPr>
          <w:rFonts w:hint="eastAsia" w:ascii="宋体" w:hAnsi="宋体"/>
          <w:b/>
          <w:bCs/>
          <w:sz w:val="24"/>
          <w:highlight w:val="none"/>
        </w:rPr>
        <w:t>的复印件（或扫描件）并加盖</w:t>
      </w:r>
      <w:r>
        <w:rPr>
          <w:rFonts w:hint="eastAsia" w:ascii="宋体" w:hAnsi="宋体"/>
          <w:b/>
          <w:bCs/>
          <w:sz w:val="24"/>
          <w:highlight w:val="none"/>
          <w:lang w:eastAsia="zh-CN"/>
        </w:rPr>
        <w:t>公</w:t>
      </w:r>
      <w:r>
        <w:rPr>
          <w:rFonts w:hint="eastAsia" w:ascii="宋体" w:hAnsi="宋体"/>
          <w:b/>
          <w:bCs/>
          <w:sz w:val="24"/>
          <w:highlight w:val="none"/>
        </w:rPr>
        <w:t>章。</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lang w:eastAsia="zh-CN"/>
        </w:rPr>
      </w:pPr>
      <w:r>
        <w:rPr>
          <w:rFonts w:hint="eastAsia" w:ascii="宋体" w:cs="宋体"/>
          <w:bCs/>
          <w:color w:val="auto"/>
          <w:sz w:val="32"/>
          <w:szCs w:val="32"/>
          <w:lang w:val="en-US" w:eastAsia="zh-CN"/>
        </w:rPr>
        <w:t xml:space="preserve"> </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highlight w:val="none"/>
        </w:rPr>
      </w:pPr>
    </w:p>
    <w:p>
      <w:pPr>
        <w:rPr>
          <w:rFonts w:hint="eastAsia" w:ascii="宋体" w:hAnsi="宋体" w:eastAsia="宋体" w:cs="宋体"/>
          <w:b/>
          <w:bCs/>
          <w:color w:val="auto"/>
          <w:sz w:val="28"/>
          <w:szCs w:val="28"/>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1</w:t>
      </w:r>
      <w:r>
        <w:rPr>
          <w:rFonts w:hint="eastAsia" w:ascii="宋体" w:hAnsi="宋体" w:eastAsia="宋体" w:cs="宋体"/>
          <w:bCs/>
          <w:color w:val="auto"/>
          <w:sz w:val="32"/>
          <w:szCs w:val="32"/>
          <w:highlight w:val="none"/>
        </w:rPr>
        <w:t>：</w:t>
      </w: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1-1</w:t>
      </w:r>
      <w:r>
        <w:rPr>
          <w:rFonts w:hint="eastAsia" w:ascii="宋体" w:hAnsi="宋体" w:eastAsia="宋体" w:cs="宋体"/>
          <w:b/>
          <w:bCs/>
          <w:sz w:val="32"/>
          <w:szCs w:val="32"/>
          <w:highlight w:val="none"/>
        </w:rPr>
        <w:t>法定代表人证明书</w:t>
      </w:r>
    </w:p>
    <w:tbl>
      <w:tblPr>
        <w:tblStyle w:val="2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157"/>
        <w:gridCol w:w="1650"/>
        <w:gridCol w:w="184"/>
        <w:gridCol w:w="2163"/>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highlight w:val="none"/>
              </w:rPr>
              <w:t>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企</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企业名称</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法定地址</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邮政编码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工商登记机关</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highlight w:val="yellow"/>
              </w:rPr>
            </w:pPr>
            <w:r>
              <w:rPr>
                <w:rFonts w:hint="eastAsia" w:ascii="宋体" w:hAnsi="宋体" w:eastAsia="宋体" w:cs="宋体"/>
                <w:kern w:val="0"/>
                <w:sz w:val="24"/>
                <w:szCs w:val="24"/>
              </w:rPr>
              <w:t>统一社会信用代码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jc w:val="center"/>
              <w:rPr>
                <w:rFonts w:hint="eastAsia" w:ascii="宋体" w:hAnsi="宋体" w:eastAsia="宋体" w:cs="宋体"/>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姓名</w:t>
            </w:r>
          </w:p>
        </w:tc>
        <w:tc>
          <w:tcPr>
            <w:tcW w:w="1834" w:type="dxa"/>
            <w:gridSpan w:val="2"/>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性别</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职务</w:t>
            </w:r>
          </w:p>
        </w:tc>
        <w:tc>
          <w:tcPr>
            <w:tcW w:w="1834" w:type="dxa"/>
            <w:gridSpan w:val="2"/>
            <w:vAlign w:val="center"/>
          </w:tcPr>
          <w:p>
            <w:pPr>
              <w:tabs>
                <w:tab w:val="left" w:pos="210"/>
              </w:tabs>
              <w:spacing w:line="360" w:lineRule="auto"/>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联系电话</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传真</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身</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份</w:t>
            </w:r>
          </w:p>
          <w:p>
            <w:pPr>
              <w:jc w:val="center"/>
              <w:rPr>
                <w:rFonts w:hint="eastAsia" w:ascii="宋体" w:hAnsi="宋体" w:eastAsia="宋体" w:cs="宋体"/>
                <w:sz w:val="24"/>
                <w:szCs w:val="24"/>
              </w:rPr>
            </w:pPr>
            <w:r>
              <w:rPr>
                <w:rFonts w:hint="eastAsia" w:ascii="宋体" w:hAnsi="宋体" w:eastAsia="宋体" w:cs="宋体"/>
                <w:kern w:val="0"/>
                <w:sz w:val="24"/>
                <w:szCs w:val="24"/>
              </w:rPr>
              <w:t>证</w:t>
            </w:r>
          </w:p>
        </w:tc>
        <w:tc>
          <w:tcPr>
            <w:tcW w:w="3807" w:type="dxa"/>
            <w:gridSpan w:val="2"/>
            <w:vMerge w:val="restart"/>
            <w:vAlign w:val="center"/>
          </w:tcPr>
          <w:p>
            <w:pPr>
              <w:tabs>
                <w:tab w:val="left" w:pos="210"/>
              </w:tabs>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（复印件或扫描件正反面）</w:t>
            </w:r>
          </w:p>
        </w:tc>
        <w:tc>
          <w:tcPr>
            <w:tcW w:w="4514" w:type="dxa"/>
            <w:gridSpan w:val="3"/>
            <w:vAlign w:val="center"/>
          </w:tcPr>
          <w:p>
            <w:pPr>
              <w:tabs>
                <w:tab w:val="left" w:pos="210"/>
              </w:tabs>
              <w:spacing w:line="360" w:lineRule="auto"/>
              <w:ind w:firstLine="1200" w:firstLineChars="500"/>
              <w:jc w:val="left"/>
              <w:rPr>
                <w:rFonts w:hint="eastAsia" w:ascii="宋体" w:hAnsi="宋体" w:eastAsia="宋体" w:cs="宋体"/>
                <w:kern w:val="0"/>
                <w:sz w:val="24"/>
                <w:szCs w:val="24"/>
              </w:rPr>
            </w:pPr>
            <w:r>
              <w:rPr>
                <w:rFonts w:hint="eastAsia" w:ascii="宋体" w:hAnsi="宋体" w:eastAsia="宋体" w:cs="宋体"/>
                <w:kern w:val="0"/>
                <w:sz w:val="24"/>
                <w:szCs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1119" w:type="dxa"/>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3807" w:type="dxa"/>
            <w:gridSpan w:val="2"/>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4514" w:type="dxa"/>
            <w:gridSpan w:val="3"/>
            <w:vAlign w:val="bottom"/>
          </w:tcPr>
          <w:p>
            <w:pPr>
              <w:tabs>
                <w:tab w:val="left" w:pos="210"/>
              </w:tabs>
              <w:spacing w:line="360" w:lineRule="auto"/>
              <w:ind w:firstLine="2880" w:firstLineChars="1200"/>
              <w:jc w:val="left"/>
              <w:rPr>
                <w:rFonts w:hint="eastAsia" w:ascii="宋体" w:hAnsi="宋体" w:eastAsia="宋体" w:cs="宋体"/>
                <w:kern w:val="0"/>
                <w:sz w:val="24"/>
                <w:szCs w:val="24"/>
              </w:rPr>
            </w:pPr>
            <w:r>
              <w:rPr>
                <w:rFonts w:hint="eastAsia" w:ascii="宋体" w:hAnsi="宋体" w:eastAsia="宋体" w:cs="宋体"/>
                <w:kern w:val="0"/>
                <w:sz w:val="24"/>
                <w:szCs w:val="24"/>
              </w:rPr>
              <w:t>（盖公章）</w:t>
            </w:r>
          </w:p>
          <w:p>
            <w:pPr>
              <w:tabs>
                <w:tab w:val="left" w:pos="210"/>
              </w:tabs>
              <w:spacing w:line="360" w:lineRule="auto"/>
              <w:jc w:val="left"/>
              <w:rPr>
                <w:rFonts w:hint="eastAsia" w:ascii="宋体" w:hAnsi="宋体" w:eastAsia="宋体" w:cs="宋体"/>
                <w:kern w:val="0"/>
                <w:sz w:val="24"/>
                <w:szCs w:val="24"/>
              </w:rPr>
            </w:pPr>
          </w:p>
          <w:p>
            <w:pPr>
              <w:adjustRightInd w:val="0"/>
              <w:snapToGrid w:val="0"/>
              <w:spacing w:line="360" w:lineRule="auto"/>
              <w:ind w:firstLine="480" w:firstLineChars="200"/>
              <w:jc w:val="center"/>
              <w:rPr>
                <w:rFonts w:hint="eastAsia" w:ascii="宋体" w:hAnsi="宋体" w:eastAsia="宋体" w:cs="宋体"/>
                <w:kern w:val="0"/>
                <w:sz w:val="24"/>
                <w:szCs w:val="24"/>
              </w:rPr>
            </w:pPr>
            <w:r>
              <w:rPr>
                <w:rFonts w:hint="eastAsia" w:ascii="宋体" w:hAnsi="宋体" w:eastAsia="宋体" w:cs="宋体"/>
                <w:sz w:val="24"/>
                <w:szCs w:val="24"/>
              </w:rPr>
              <w:t xml:space="preserve">          年    月    日</w:t>
            </w:r>
          </w:p>
        </w:tc>
      </w:tr>
    </w:tbl>
    <w:p>
      <w:pPr>
        <w:pStyle w:val="129"/>
        <w:rPr>
          <w:rFonts w:hint="eastAsia" w:cs="宋体"/>
          <w:sz w:val="24"/>
          <w:szCs w:val="24"/>
          <w:highlight w:val="none"/>
          <w:lang w:eastAsia="zh-CN"/>
        </w:rPr>
      </w:pPr>
    </w:p>
    <w:p>
      <w:pPr>
        <w:pStyle w:val="129"/>
        <w:jc w:val="both"/>
        <w:rPr>
          <w:rFonts w:hint="eastAsia" w:ascii="宋体" w:hAnsi="宋体" w:eastAsia="宋体" w:cs="宋体"/>
          <w:sz w:val="24"/>
          <w:szCs w:val="24"/>
          <w:highlight w:val="none"/>
          <w:lang w:eastAsia="zh-CN"/>
        </w:rPr>
      </w:pPr>
      <w:r>
        <w:rPr>
          <w:rFonts w:hint="eastAsia" w:cs="宋体"/>
          <w:sz w:val="24"/>
          <w:szCs w:val="24"/>
          <w:highlight w:val="none"/>
          <w:lang w:eastAsia="zh-CN"/>
        </w:rPr>
        <w:t>注：法定代表人参会只须提供此表。</w:t>
      </w:r>
    </w:p>
    <w:p>
      <w:pPr>
        <w:rPr>
          <w:rFonts w:hint="eastAsia" w:ascii="宋体" w:hAnsi="宋体" w:eastAsia="宋体" w:cs="宋体"/>
        </w:rPr>
      </w:pPr>
    </w:p>
    <w:p>
      <w:pPr>
        <w:pStyle w:val="19"/>
        <w:rPr>
          <w:rFonts w:hint="eastAsia" w:ascii="宋体" w:hAnsi="宋体" w:eastAsia="宋体" w:cs="宋体"/>
        </w:rPr>
      </w:pPr>
    </w:p>
    <w:p>
      <w:pPr>
        <w:pStyle w:val="11"/>
        <w:rPr>
          <w:rFonts w:hint="eastAsia" w:ascii="宋体" w:hAnsi="宋体" w:eastAsia="宋体" w:cs="宋体"/>
        </w:rPr>
      </w:pP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1-2</w:t>
      </w:r>
      <w:r>
        <w:rPr>
          <w:rFonts w:hint="eastAsia" w:ascii="宋体" w:hAnsi="宋体" w:eastAsia="宋体" w:cs="宋体"/>
          <w:b/>
          <w:bCs/>
          <w:sz w:val="32"/>
          <w:szCs w:val="32"/>
          <w:highlight w:val="none"/>
        </w:rPr>
        <w:t>法定代表人授权书</w:t>
      </w:r>
    </w:p>
    <w:p>
      <w:pPr>
        <w:pStyle w:val="15"/>
        <w:spacing w:line="360" w:lineRule="auto"/>
        <w:jc w:val="left"/>
        <w:rPr>
          <w:rFonts w:hint="eastAsia" w:ascii="宋体" w:hAnsi="宋体" w:eastAsia="宋体" w:cs="宋体"/>
          <w:sz w:val="24"/>
          <w:szCs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p>
      <w:pPr>
        <w:tabs>
          <w:tab w:val="left" w:pos="8820"/>
        </w:tabs>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本授权书声明：我</w:t>
      </w:r>
      <w:r>
        <w:rPr>
          <w:rFonts w:hint="eastAsia" w:ascii="宋体" w:hAnsi="宋体" w:eastAsia="宋体" w:cs="宋体"/>
          <w:sz w:val="24"/>
          <w:u w:val="single"/>
        </w:rPr>
        <w:t xml:space="preserve">       </w:t>
      </w:r>
      <w:r>
        <w:rPr>
          <w:rFonts w:hint="eastAsia" w:ascii="宋体" w:hAnsi="宋体" w:eastAsia="宋体" w:cs="宋体"/>
          <w:sz w:val="24"/>
        </w:rPr>
        <w:t>（法定代表人姓名）系注册于</w:t>
      </w:r>
      <w:r>
        <w:rPr>
          <w:rFonts w:hint="eastAsia" w:ascii="宋体" w:hAnsi="宋体" w:eastAsia="宋体" w:cs="宋体"/>
          <w:sz w:val="24"/>
          <w:u w:val="single"/>
        </w:rPr>
        <w:t xml:space="preserve">       </w:t>
      </w:r>
      <w:r>
        <w:rPr>
          <w:rFonts w:hint="eastAsia" w:ascii="宋体" w:hAnsi="宋体" w:eastAsia="宋体" w:cs="宋体"/>
          <w:sz w:val="24"/>
        </w:rPr>
        <w:t xml:space="preserve">（工商登记机关）的 </w:t>
      </w:r>
      <w:r>
        <w:rPr>
          <w:rFonts w:hint="eastAsia" w:ascii="宋体" w:hAnsi="宋体" w:eastAsia="宋体" w:cs="宋体"/>
          <w:sz w:val="24"/>
          <w:u w:val="single"/>
        </w:rPr>
        <w:t xml:space="preserve">       </w:t>
      </w:r>
      <w:r>
        <w:rPr>
          <w:rFonts w:hint="eastAsia" w:ascii="宋体" w:hAnsi="宋体" w:eastAsia="宋体" w:cs="宋体"/>
          <w:sz w:val="24"/>
        </w:rPr>
        <w:t>（投标人名称）的法定代表人，现代表公司授权</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z w:val="24"/>
          <w:szCs w:val="24"/>
        </w:rPr>
        <w:t>被授权人</w:t>
      </w:r>
      <w:r>
        <w:rPr>
          <w:rFonts w:hint="eastAsia" w:ascii="宋体" w:hAnsi="宋体" w:eastAsia="宋体" w:cs="宋体"/>
          <w:sz w:val="24"/>
        </w:rPr>
        <w:t>的姓名、职务）为我公司合法代理人，代表本公司参加</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cs="宋体"/>
          <w:sz w:val="24"/>
          <w:lang w:val="en-US" w:eastAsia="zh-CN"/>
        </w:rPr>
        <w:t>标项</w:t>
      </w:r>
      <w:r>
        <w:rPr>
          <w:rFonts w:hint="eastAsia" w:ascii="宋体" w:hAnsi="宋体" w:eastAsia="宋体" w:cs="宋体"/>
          <w:sz w:val="24"/>
        </w:rPr>
        <w:t>名称）的采购活动。以我方名义全权处理与该项目有关投标、签订合同以及执行合同等一切事宜。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投标人全称：</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被授权人姓名：</w:t>
      </w:r>
      <w:r>
        <w:rPr>
          <w:rFonts w:hint="eastAsia" w:ascii="宋体" w:hAnsi="宋体" w:eastAsia="宋体" w:cs="宋体"/>
          <w:sz w:val="24"/>
          <w:szCs w:val="24"/>
          <w:u w:val="single"/>
        </w:rPr>
        <w:t xml:space="preserve">            </w:t>
      </w:r>
      <w:r>
        <w:rPr>
          <w:rFonts w:hint="eastAsia" w:ascii="宋体" w:hAnsi="宋体" w:eastAsia="宋体" w:cs="宋体"/>
          <w:sz w:val="24"/>
          <w:szCs w:val="24"/>
        </w:rPr>
        <w:t>（签字） 性别：</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被授权人身份证号码：</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授权日期：</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p>
    <w:tbl>
      <w:tblPr>
        <w:tblStyle w:val="29"/>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1"/>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7" w:hRule="atLeast"/>
          <w:jc w:val="center"/>
        </w:trPr>
        <w:tc>
          <w:tcPr>
            <w:tcW w:w="4641" w:type="dxa"/>
            <w:shd w:val="clear" w:color="auto" w:fill="auto"/>
            <w:vAlign w:val="center"/>
          </w:tcPr>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法定代表人身份证正反面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tc>
        <w:tc>
          <w:tcPr>
            <w:tcW w:w="4517" w:type="dxa"/>
            <w:shd w:val="clear" w:color="auto" w:fill="auto"/>
            <w:vAlign w:val="center"/>
          </w:tcPr>
          <w:p>
            <w:pPr>
              <w:pStyle w:val="15"/>
              <w:spacing w:line="360" w:lineRule="auto"/>
              <w:jc w:val="center"/>
              <w:rPr>
                <w:rFonts w:hint="eastAsia" w:ascii="宋体" w:hAnsi="宋体" w:eastAsia="宋体" w:cs="宋体"/>
                <w:sz w:val="24"/>
                <w:szCs w:val="24"/>
              </w:rPr>
            </w:pP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被授权人身份证正反面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p>
            <w:pPr>
              <w:pStyle w:val="15"/>
              <w:spacing w:line="360" w:lineRule="auto"/>
              <w:ind w:firstLine="480" w:firstLineChars="200"/>
              <w:jc w:val="center"/>
              <w:rPr>
                <w:rFonts w:hint="eastAsia" w:ascii="宋体" w:hAnsi="宋体" w:eastAsia="宋体" w:cs="宋体"/>
                <w:sz w:val="24"/>
                <w:szCs w:val="24"/>
              </w:rPr>
            </w:pPr>
          </w:p>
        </w:tc>
      </w:tr>
    </w:tbl>
    <w:p>
      <w:pPr>
        <w:pStyle w:val="15"/>
        <w:spacing w:line="360" w:lineRule="auto"/>
        <w:ind w:firstLine="480" w:firstLineChars="200"/>
        <w:jc w:val="left"/>
        <w:rPr>
          <w:rFonts w:hint="eastAsia" w:ascii="宋体" w:hAnsi="宋体" w:eastAsia="宋体" w:cs="宋体"/>
          <w:sz w:val="24"/>
          <w:szCs w:val="24"/>
        </w:rPr>
      </w:pPr>
    </w:p>
    <w:p>
      <w:pPr>
        <w:pStyle w:val="129"/>
        <w:jc w:val="both"/>
        <w:rPr>
          <w:rFonts w:hint="eastAsia" w:ascii="宋体" w:hAnsi="宋体" w:eastAsia="宋体" w:cs="宋体"/>
          <w:sz w:val="24"/>
          <w:szCs w:val="24"/>
          <w:highlight w:val="none"/>
          <w:lang w:eastAsia="zh-CN"/>
        </w:rPr>
      </w:pPr>
      <w:r>
        <w:rPr>
          <w:rFonts w:hint="eastAsia" w:cs="宋体"/>
          <w:sz w:val="24"/>
          <w:szCs w:val="24"/>
          <w:lang w:eastAsia="zh-CN"/>
        </w:rPr>
        <w:t>注：</w:t>
      </w:r>
      <w:r>
        <w:rPr>
          <w:rFonts w:hint="eastAsia" w:ascii="宋体" w:hAnsi="宋体" w:eastAsia="宋体" w:cs="宋体"/>
          <w:sz w:val="24"/>
          <w:szCs w:val="24"/>
        </w:rPr>
        <w:t>被授权人</w:t>
      </w:r>
      <w:r>
        <w:rPr>
          <w:rFonts w:hint="eastAsia" w:cs="宋体"/>
          <w:sz w:val="24"/>
          <w:szCs w:val="24"/>
          <w:lang w:eastAsia="zh-CN"/>
        </w:rPr>
        <w:t>参会只须</w:t>
      </w:r>
      <w:r>
        <w:rPr>
          <w:rFonts w:hint="eastAsia" w:cs="宋体"/>
          <w:sz w:val="24"/>
          <w:szCs w:val="24"/>
          <w:highlight w:val="none"/>
          <w:lang w:eastAsia="zh-CN"/>
        </w:rPr>
        <w:t>提供此表。</w:t>
      </w:r>
    </w:p>
    <w:p>
      <w:pPr>
        <w:pStyle w:val="15"/>
        <w:spacing w:line="360" w:lineRule="auto"/>
        <w:ind w:firstLine="480" w:firstLineChars="200"/>
        <w:jc w:val="left"/>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b/>
          <w:sz w:val="10"/>
          <w:szCs w:val="10"/>
          <w:highlight w:val="none"/>
        </w:rPr>
      </w:pPr>
    </w:p>
    <w:p>
      <w:pPr>
        <w:pStyle w:val="19"/>
        <w:rPr>
          <w:rFonts w:hint="eastAsia" w:ascii="宋体" w:hAnsi="宋体"/>
          <w:b/>
          <w:sz w:val="10"/>
          <w:szCs w:val="10"/>
          <w:highlight w:val="none"/>
        </w:rPr>
      </w:pPr>
    </w:p>
    <w:p>
      <w:pPr>
        <w:rPr>
          <w:rFonts w:hint="eastAsia" w:ascii="宋体" w:hAnsi="宋体" w:eastAsia="宋体" w:cs="宋体"/>
          <w:bCs/>
          <w:color w:val="auto"/>
          <w:sz w:val="32"/>
          <w:szCs w:val="32"/>
          <w:highlight w:val="none"/>
        </w:rPr>
      </w:pPr>
    </w:p>
    <w:p>
      <w:pPr>
        <w:rPr>
          <w:rFonts w:hint="eastAsia" w:ascii="宋体" w:hAnsi="宋体"/>
          <w:b/>
          <w:sz w:val="10"/>
          <w:szCs w:val="10"/>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2</w:t>
      </w:r>
      <w:r>
        <w:rPr>
          <w:rFonts w:hint="eastAsia" w:ascii="宋体" w:hAnsi="宋体" w:eastAsia="宋体" w:cs="宋体"/>
          <w:bCs/>
          <w:color w:val="auto"/>
          <w:sz w:val="32"/>
          <w:szCs w:val="32"/>
          <w:highlight w:val="none"/>
        </w:rPr>
        <w:t>：</w:t>
      </w:r>
    </w:p>
    <w:p>
      <w:pPr>
        <w:pStyle w:val="19"/>
        <w:rPr>
          <w:rFonts w:hint="eastAsia"/>
          <w:highlight w:val="yellow"/>
        </w:rPr>
      </w:pPr>
    </w:p>
    <w:p>
      <w:pPr>
        <w:pStyle w:val="116"/>
        <w:rPr>
          <w:bCs/>
          <w:color w:val="000000"/>
          <w:sz w:val="28"/>
          <w:szCs w:val="28"/>
        </w:rPr>
      </w:pPr>
      <w:bookmarkStart w:id="593" w:name="_Toc27704"/>
      <w:bookmarkStart w:id="594" w:name="_Toc3111"/>
      <w:bookmarkStart w:id="595" w:name="_Toc5969"/>
      <w:bookmarkStart w:id="596" w:name="_Toc10938"/>
      <w:r>
        <w:rPr>
          <w:rFonts w:hint="eastAsia"/>
          <w:bCs/>
          <w:color w:val="000000"/>
          <w:sz w:val="28"/>
          <w:szCs w:val="28"/>
        </w:rPr>
        <w:t>近三年内在经营活动中无重大违法记录的书面声明</w:t>
      </w:r>
      <w:bookmarkEnd w:id="593"/>
      <w:bookmarkEnd w:id="594"/>
      <w:bookmarkEnd w:id="595"/>
      <w:bookmarkEnd w:id="596"/>
    </w:p>
    <w:p/>
    <w:p>
      <w:pPr>
        <w:spacing w:line="360" w:lineRule="auto"/>
        <w:rPr>
          <w:rFonts w:ascii="宋体" w:hAnsi="宋体"/>
          <w:sz w:val="24"/>
        </w:rPr>
      </w:pPr>
      <w:r>
        <w:rPr>
          <w:rFonts w:hint="eastAsia" w:ascii="宋体" w:hAnsi="宋体"/>
          <w:sz w:val="24"/>
          <w:u w:val="single"/>
        </w:rPr>
        <w:t xml:space="preserve">             </w:t>
      </w:r>
      <w:r>
        <w:rPr>
          <w:rFonts w:hint="eastAsia" w:ascii="宋体" w:hAnsi="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我方参加贵单位</w:t>
      </w:r>
      <w:r>
        <w:rPr>
          <w:rFonts w:hint="eastAsia" w:ascii="宋体" w:hAnsi="宋体" w:cs="宋体"/>
          <w:sz w:val="24"/>
          <w:lang w:val="en-US" w:eastAsia="zh-CN"/>
        </w:rPr>
        <w:t>组织的</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，现我方向</w:t>
      </w:r>
      <w:r>
        <w:rPr>
          <w:rFonts w:hint="eastAsia" w:ascii="宋体" w:hAnsi="宋体" w:cs="宋体"/>
          <w:sz w:val="24"/>
          <w:lang w:val="en-US" w:eastAsia="zh-CN"/>
        </w:rPr>
        <w:t>贵单位郑</w:t>
      </w:r>
      <w:r>
        <w:rPr>
          <w:rFonts w:hint="eastAsia" w:ascii="宋体" w:hAnsi="宋体" w:cs="宋体"/>
          <w:sz w:val="24"/>
        </w:rPr>
        <w:t>重承诺：</w:t>
      </w:r>
    </w:p>
    <w:p>
      <w:pPr>
        <w:widowControl/>
        <w:spacing w:line="700" w:lineRule="exact"/>
        <w:ind w:firstLine="480"/>
        <w:jc w:val="left"/>
        <w:rPr>
          <w:rFonts w:ascii="宋体" w:hAnsi="宋体" w:cs="宋体"/>
          <w:sz w:val="24"/>
        </w:rPr>
      </w:pPr>
      <w:r>
        <w:rPr>
          <w:rFonts w:hint="eastAsia" w:ascii="宋体" w:hAnsi="宋体" w:cs="宋体"/>
          <w:sz w:val="24"/>
        </w:rPr>
        <w:t>近三年公司企业财务和经营状况良好，具备履行合同能力，无不良经营行为，无重大违法记录，未处于被责令停业、投标资格被取消或者财产被接管、冻结和破产状态，无因投标人违约或不恰当履约引起的合同争议纠纷及仲裁和诉讼记录。如果我方经本项目评标委员会评定为第一中标候选人，在公示期间被他人举报并经招标投标监管机构核实，确认存在上述不良记录，你方即可取消我方第一中标候选人资格，并同意投标保证金不予退还。</w:t>
      </w:r>
    </w:p>
    <w:p>
      <w:pPr>
        <w:spacing w:line="360" w:lineRule="auto"/>
        <w:ind w:firstLine="480"/>
        <w:rPr>
          <w:rFonts w:ascii="宋体" w:hAnsi="宋体" w:cs="宋体"/>
          <w:sz w:val="24"/>
        </w:rPr>
      </w:pPr>
    </w:p>
    <w:p>
      <w:pPr>
        <w:spacing w:line="360" w:lineRule="auto"/>
        <w:rPr>
          <w:rFonts w:ascii="宋体" w:hAnsi="宋体"/>
          <w:sz w:val="24"/>
        </w:rPr>
      </w:pPr>
    </w:p>
    <w:p>
      <w:pPr>
        <w:spacing w:line="800" w:lineRule="exact"/>
        <w:ind w:right="-161"/>
        <w:rPr>
          <w:rFonts w:ascii="宋体" w:hAnsi="宋体" w:cs="仿宋"/>
          <w:sz w:val="28"/>
          <w:szCs w:val="28"/>
        </w:rPr>
      </w:pPr>
      <w:r>
        <w:rPr>
          <w:rFonts w:hint="eastAsia" w:ascii="宋体" w:hAnsi="宋体"/>
          <w:sz w:val="24"/>
        </w:rPr>
        <w:t xml:space="preserve">                投</w:t>
      </w:r>
      <w:r>
        <w:rPr>
          <w:rFonts w:hint="eastAsia" w:ascii="宋体" w:hAnsi="宋体" w:cs="仿宋"/>
          <w:sz w:val="24"/>
        </w:rPr>
        <w:t>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rPr>
          <w:rFonts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both"/>
        <w:outlineLvl w:val="9"/>
        <w:rPr>
          <w:rFonts w:hint="eastAsia" w:ascii="宋体" w:hAnsi="宋体" w:eastAsia="宋体" w:cs="宋体"/>
          <w:color w:val="auto"/>
        </w:rPr>
      </w:pPr>
    </w:p>
    <w:p>
      <w:pPr>
        <w:pStyle w:val="28"/>
        <w:ind w:left="0" w:leftChars="0" w:firstLine="0" w:firstLineChars="0"/>
        <w:rPr>
          <w:rFonts w:hint="eastAsia" w:ascii="宋体" w:hAnsi="宋体" w:eastAsia="宋体" w:cs="宋体"/>
          <w:color w:val="auto"/>
          <w:sz w:val="28"/>
          <w:szCs w:val="28"/>
          <w:lang w:val="en-US" w:eastAsia="zh-CN"/>
        </w:rPr>
      </w:pPr>
    </w:p>
    <w:p>
      <w:pPr>
        <w:pStyle w:val="23"/>
        <w:rPr>
          <w:rFonts w:hint="eastAsia"/>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3</w:t>
      </w:r>
      <w:r>
        <w:rPr>
          <w:rFonts w:hint="eastAsia" w:ascii="宋体" w:hAnsi="宋体" w:eastAsia="宋体" w:cs="宋体"/>
          <w:bCs/>
          <w:color w:val="auto"/>
          <w:sz w:val="32"/>
          <w:szCs w:val="32"/>
          <w:lang w:val="en-US" w:eastAsia="zh-CN"/>
        </w:rPr>
        <w:t>：</w:t>
      </w:r>
    </w:p>
    <w:p>
      <w:pPr>
        <w:pStyle w:val="28"/>
        <w:rPr>
          <w:rFonts w:hint="eastAsia" w:ascii="宋体" w:hAnsi="宋体" w:eastAsia="宋体" w:cs="宋体"/>
          <w:color w:val="auto"/>
          <w:lang w:val="en-US" w:eastAsia="zh-CN"/>
        </w:rPr>
      </w:pPr>
    </w:p>
    <w:p>
      <w:pPr>
        <w:spacing w:line="360" w:lineRule="auto"/>
        <w:jc w:val="center"/>
        <w:rPr>
          <w:rFonts w:ascii="宋体" w:hAnsi="宋体" w:cs="宋体"/>
          <w:b/>
          <w:bCs/>
          <w:spacing w:val="-6"/>
          <w:kern w:val="0"/>
          <w:sz w:val="28"/>
          <w:szCs w:val="28"/>
        </w:rPr>
      </w:pPr>
      <w:r>
        <w:rPr>
          <w:rFonts w:hint="eastAsia" w:ascii="宋体" w:hAnsi="宋体" w:cs="宋体"/>
          <w:b/>
          <w:bCs/>
          <w:kern w:val="0"/>
          <w:sz w:val="28"/>
          <w:szCs w:val="28"/>
        </w:rPr>
        <w:t>“单位负责人为同一人或者存在直接控股、管理关系的不同投标人，不得参加同一合同项下的政府采购活动”</w:t>
      </w:r>
      <w:r>
        <w:rPr>
          <w:rFonts w:hint="eastAsia" w:ascii="宋体" w:hAnsi="宋体" w:cs="宋体"/>
          <w:b/>
          <w:bCs/>
          <w:spacing w:val="-6"/>
          <w:kern w:val="0"/>
          <w:sz w:val="28"/>
          <w:szCs w:val="28"/>
        </w:rPr>
        <w:t>书面声明</w:t>
      </w:r>
    </w:p>
    <w:p>
      <w:pPr>
        <w:spacing w:line="240" w:lineRule="exact"/>
        <w:ind w:left="505"/>
        <w:rPr>
          <w:rFonts w:ascii="宋体" w:hAnsi="宋体" w:cs="宋体"/>
          <w:spacing w:val="-6"/>
          <w:kern w:val="0"/>
          <w:sz w:val="24"/>
          <w:szCs w:val="24"/>
        </w:rPr>
      </w:pPr>
    </w:p>
    <w:p>
      <w:pPr>
        <w:spacing w:line="360"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w:t>
      </w:r>
      <w:r>
        <w:rPr>
          <w:rFonts w:hint="eastAsia" w:ascii="宋体" w:hAnsi="宋体" w:cs="宋体"/>
          <w:sz w:val="24"/>
          <w:lang w:val="en-US" w:eastAsia="zh-CN"/>
        </w:rPr>
        <w:t>公司组织的</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u w:val="single"/>
          <w:lang w:val="en-US" w:eastAsia="zh-CN"/>
        </w:rPr>
        <w:t xml:space="preserve"> </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郑重承诺：</w:t>
      </w:r>
    </w:p>
    <w:p>
      <w:pPr>
        <w:widowControl/>
        <w:spacing w:line="700" w:lineRule="exact"/>
        <w:ind w:firstLine="480"/>
        <w:jc w:val="left"/>
        <w:rPr>
          <w:rFonts w:ascii="宋体" w:hAnsi="宋体" w:cs="宋体"/>
          <w:sz w:val="24"/>
        </w:rPr>
      </w:pPr>
      <w:r>
        <w:rPr>
          <w:rFonts w:hint="eastAsia" w:ascii="宋体" w:hAnsi="宋体" w:cs="宋体"/>
          <w:sz w:val="24"/>
        </w:rPr>
        <w:t>我单位在参加本次政府采购活动中不存在与参加本项目的其他投标人单位负责人为同一人或者存在直接控股、管理关系。本公司对上述承诺的真实性负责。如有虚假，将依法承担相应责任。  </w:t>
      </w:r>
    </w:p>
    <w:p>
      <w:pPr>
        <w:widowControl/>
        <w:spacing w:line="700" w:lineRule="exact"/>
        <w:ind w:firstLine="480"/>
        <w:jc w:val="left"/>
        <w:rPr>
          <w:rFonts w:ascii="宋体" w:hAnsi="宋体" w:cs="宋体"/>
          <w:sz w:val="24"/>
        </w:rPr>
      </w:pPr>
      <w:r>
        <w:rPr>
          <w:rFonts w:hint="eastAsia" w:ascii="宋体" w:hAnsi="宋体" w:cs="宋体"/>
          <w:sz w:val="24"/>
        </w:rPr>
        <w:t>特此承诺。</w:t>
      </w:r>
    </w:p>
    <w:p>
      <w:pPr>
        <w:pStyle w:val="85"/>
        <w:rPr>
          <w:rFonts w:ascii="宋体" w:hAnsi="宋体" w:eastAsia="宋体" w:cs="宋体"/>
          <w:b/>
          <w:sz w:val="36"/>
        </w:rPr>
      </w:pPr>
    </w:p>
    <w:p>
      <w:pPr>
        <w:pStyle w:val="85"/>
        <w:rPr>
          <w:rFonts w:ascii="宋体" w:hAnsi="宋体" w:eastAsia="宋体" w:cs="宋体"/>
          <w:b/>
          <w:sz w:val="36"/>
        </w:rPr>
      </w:pPr>
    </w:p>
    <w:p>
      <w:pPr>
        <w:spacing w:line="800" w:lineRule="exact"/>
        <w:ind w:right="-161" w:firstLine="1920" w:firstLineChars="8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ind w:firstLine="1920" w:firstLineChars="800"/>
      </w:pPr>
      <w:r>
        <w:rPr>
          <w:rFonts w:hint="eastAsia" w:ascii="宋体" w:hAnsi="宋体" w:cs="仿宋"/>
          <w:sz w:val="24"/>
        </w:rPr>
        <w:t xml:space="preserve">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sz w:val="32"/>
          <w:szCs w:val="32"/>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4</w:t>
      </w:r>
      <w:r>
        <w:rPr>
          <w:rFonts w:hint="eastAsia" w:ascii="宋体" w:hAnsi="宋体" w:eastAsia="宋体" w:cs="宋体"/>
          <w:bCs/>
          <w:color w:val="auto"/>
          <w:sz w:val="32"/>
          <w:szCs w:val="32"/>
          <w:lang w:val="en-US" w:eastAsia="zh-CN"/>
        </w:rPr>
        <w:t>：</w:t>
      </w:r>
    </w:p>
    <w:p>
      <w:pPr>
        <w:pStyle w:val="116"/>
        <w:rPr>
          <w:sz w:val="24"/>
          <w:szCs w:val="24"/>
        </w:rPr>
      </w:pPr>
      <w:bookmarkStart w:id="597" w:name="_Toc27267"/>
      <w:bookmarkStart w:id="598" w:name="_Toc852"/>
      <w:bookmarkStart w:id="599" w:name="_Toc13263"/>
      <w:r>
        <w:rPr>
          <w:rFonts w:hint="eastAsia"/>
          <w:sz w:val="28"/>
          <w:szCs w:val="16"/>
        </w:rPr>
        <w:t>具备履行合同所必需的设备和专业技术能力的说明及承诺书</w:t>
      </w:r>
      <w:bookmarkEnd w:id="597"/>
      <w:bookmarkEnd w:id="598"/>
      <w:bookmarkEnd w:id="599"/>
    </w:p>
    <w:p>
      <w:pPr>
        <w:spacing w:line="7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我公司参加贵方组织的</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名称）</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编号）</w:t>
      </w:r>
      <w:r>
        <w:rPr>
          <w:rFonts w:hint="eastAsia" w:ascii="宋体" w:hAnsi="宋体" w:cs="宋体"/>
          <w:color w:val="000000"/>
          <w:sz w:val="24"/>
          <w:szCs w:val="24"/>
          <w:lang w:val="en-US" w:eastAsia="zh-CN"/>
        </w:rPr>
        <w:t>招标</w:t>
      </w:r>
      <w:r>
        <w:rPr>
          <w:rFonts w:hint="eastAsia" w:ascii="宋体" w:hAnsi="宋体" w:cs="宋体"/>
          <w:color w:val="000000"/>
          <w:sz w:val="24"/>
          <w:szCs w:val="24"/>
        </w:rPr>
        <w:t>活动，如我方获得</w:t>
      </w:r>
      <w:r>
        <w:rPr>
          <w:rFonts w:hint="eastAsia" w:ascii="宋体" w:hAnsi="宋体" w:cs="宋体"/>
          <w:color w:val="000000"/>
          <w:sz w:val="24"/>
          <w:szCs w:val="24"/>
          <w:lang w:eastAsia="zh-CN"/>
        </w:rPr>
        <w:t>成交</w:t>
      </w:r>
      <w:r>
        <w:rPr>
          <w:rFonts w:hint="eastAsia" w:ascii="宋体" w:hAnsi="宋体" w:cs="宋体"/>
          <w:color w:val="000000"/>
          <w:sz w:val="24"/>
          <w:szCs w:val="24"/>
        </w:rPr>
        <w:t>资格，我方承诺如下：</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我公司保证具备履行合同所必需的设备和专业技术能力，具有良好的施工技术组织措施、设备调试、施工技术培训等能力。</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如违反以上承诺，本公司愿承担一切法律责任。</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特此承诺！</w:t>
      </w:r>
    </w:p>
    <w:p>
      <w:pPr>
        <w:pStyle w:val="19"/>
        <w:spacing w:line="360" w:lineRule="auto"/>
        <w:rPr>
          <w:rFonts w:ascii="宋体" w:hAnsi="宋体" w:cs="宋体"/>
          <w:color w:val="000000"/>
          <w:sz w:val="24"/>
          <w:szCs w:val="24"/>
        </w:rPr>
      </w:pPr>
    </w:p>
    <w:p>
      <w:pPr>
        <w:pStyle w:val="19"/>
        <w:spacing w:line="360" w:lineRule="auto"/>
        <w:rPr>
          <w:rFonts w:ascii="宋体" w:hAnsi="宋体" w:cs="宋体"/>
          <w:color w:val="000000"/>
          <w:sz w:val="24"/>
          <w:szCs w:val="24"/>
        </w:rPr>
      </w:pPr>
    </w:p>
    <w:p>
      <w:pPr>
        <w:pStyle w:val="19"/>
        <w:spacing w:line="360" w:lineRule="auto"/>
      </w:pPr>
      <w:r>
        <w:rPr>
          <w:rFonts w:hint="eastAsia" w:ascii="宋体" w:hAnsi="宋体" w:cs="宋体"/>
          <w:color w:val="000000"/>
          <w:sz w:val="24"/>
          <w:szCs w:val="24"/>
        </w:rPr>
        <w:t>            </w:t>
      </w:r>
    </w:p>
    <w:p>
      <w:pPr>
        <w:spacing w:line="800" w:lineRule="exact"/>
        <w:ind w:right="-161" w:firstLine="2160" w:firstLineChars="9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2160" w:firstLineChars="9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pStyle w:val="11"/>
      </w:pPr>
    </w:p>
    <w:p>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center"/>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5</w:t>
      </w:r>
      <w:r>
        <w:rPr>
          <w:rFonts w:hint="eastAsia" w:ascii="宋体" w:hAnsi="宋体" w:eastAsia="宋体" w:cs="宋体"/>
          <w:bCs/>
          <w:color w:val="auto"/>
          <w:sz w:val="32"/>
          <w:szCs w:val="32"/>
          <w:lang w:val="en-US" w:eastAsia="zh-CN"/>
        </w:rPr>
        <w:t>：</w:t>
      </w:r>
    </w:p>
    <w:p>
      <w:pPr>
        <w:pStyle w:val="3"/>
        <w:adjustRightInd w:val="0"/>
        <w:spacing w:line="360" w:lineRule="auto"/>
        <w:textAlignment w:val="baseline"/>
        <w:rPr>
          <w:rFonts w:hint="eastAsia" w:ascii="宋体" w:hAnsi="宋体" w:eastAsia="宋体" w:cs="宋体"/>
        </w:rPr>
      </w:pPr>
      <w:r>
        <w:rPr>
          <w:rFonts w:hint="eastAsia" w:ascii="宋体" w:hAnsi="宋体" w:eastAsia="宋体" w:cs="宋体"/>
        </w:rPr>
        <w:t>中小企业声明函</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本公司（联合体）郑重声明，根据《政府采购促进中小企业发展管理办法》（财库</w:t>
      </w:r>
      <w:r>
        <w:rPr>
          <w:rFonts w:hint="eastAsia" w:ascii="宋体" w:hAnsi="宋体" w:eastAsia="宋体" w:cs="宋体"/>
          <w:sz w:val="24"/>
          <w:szCs w:val="24"/>
          <w:highlight w:val="none"/>
        </w:rPr>
        <w:t>〔20</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sz w:val="24"/>
          <w:szCs w:val="18"/>
          <w:highlight w:val="none"/>
          <w:lang w:val="en-US" w:eastAsia="zh-CN"/>
        </w:rPr>
        <w:t>46号）的规定，本公司（联合体）参加</w:t>
      </w:r>
      <w:r>
        <w:rPr>
          <w:rFonts w:hint="eastAsia" w:ascii="宋体" w:hAnsi="宋体" w:eastAsia="宋体" w:cs="宋体"/>
          <w:sz w:val="24"/>
          <w:szCs w:val="18"/>
          <w:highlight w:val="none"/>
          <w:u w:val="single"/>
          <w:lang w:val="en-US" w:eastAsia="zh-CN"/>
        </w:rPr>
        <w:t>（单位名称）</w:t>
      </w:r>
      <w:r>
        <w:rPr>
          <w:rFonts w:hint="eastAsia" w:ascii="宋体" w:hAnsi="宋体" w:eastAsia="宋体" w:cs="宋体"/>
          <w:sz w:val="24"/>
          <w:szCs w:val="18"/>
          <w:highlight w:val="none"/>
          <w:lang w:val="en-US" w:eastAsia="zh-CN"/>
        </w:rPr>
        <w:t>的</w:t>
      </w:r>
      <w:r>
        <w:rPr>
          <w:rFonts w:hint="eastAsia" w:ascii="宋体" w:hAnsi="宋体" w:eastAsia="宋体" w:cs="宋体"/>
          <w:sz w:val="24"/>
          <w:szCs w:val="18"/>
          <w:highlight w:val="none"/>
          <w:u w:val="single"/>
          <w:lang w:val="en-US" w:eastAsia="zh-CN"/>
        </w:rPr>
        <w:t>（项目名称）</w:t>
      </w:r>
      <w:r>
        <w:rPr>
          <w:rFonts w:hint="eastAsia" w:ascii="宋体" w:hAnsi="宋体" w:eastAsia="宋体" w:cs="宋体"/>
          <w:sz w:val="24"/>
          <w:szCs w:val="18"/>
          <w:highlight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134"/>
        <w:keepNext w:val="0"/>
        <w:keepLines w:val="0"/>
        <w:pageBreakBefore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1、</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34"/>
        <w:keepNext w:val="0"/>
        <w:keepLines w:val="0"/>
        <w:pageBreakBefore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2、</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before="105" w:line="460" w:lineRule="exact"/>
        <w:ind w:right="417" w:firstLine="480" w:firstLineChars="200"/>
        <w:jc w:val="both"/>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以上企业，不属于大企业的分支机构，不存在控股股东为大企业的情形，也不存在与大企业的负责人为同一人的情形。</w:t>
      </w:r>
    </w:p>
    <w:p>
      <w:pPr>
        <w:pStyle w:val="11"/>
        <w:keepNext w:val="0"/>
        <w:keepLines w:val="0"/>
        <w:pageBreakBefore w:val="0"/>
        <w:kinsoku/>
        <w:wordWrap/>
        <w:overflowPunct/>
        <w:topLinePunct w:val="0"/>
        <w:autoSpaceDE/>
        <w:autoSpaceDN/>
        <w:bidi w:val="0"/>
        <w:adjustRightInd/>
        <w:snapToGrid/>
        <w:spacing w:line="460" w:lineRule="exact"/>
        <w:ind w:right="372" w:firstLine="480" w:firstLineChars="200"/>
        <w:textAlignment w:val="auto"/>
        <w:rPr>
          <w:highlight w:val="none"/>
        </w:rPr>
      </w:pPr>
      <w:r>
        <w:rPr>
          <w:rFonts w:hint="eastAsia" w:ascii="宋体" w:hAnsi="宋体" w:eastAsia="宋体" w:cs="宋体"/>
          <w:kern w:val="2"/>
          <w:sz w:val="24"/>
          <w:szCs w:val="18"/>
          <w:highlight w:val="none"/>
          <w:lang w:val="en-US" w:eastAsia="zh-CN" w:bidi="ar-SA"/>
        </w:rPr>
        <w:t>本企业对上述声明内容的真实性负责。如有虚假，将依法承担相应责任。</w:t>
      </w:r>
    </w:p>
    <w:p>
      <w:pPr>
        <w:tabs>
          <w:tab w:val="left" w:pos="465"/>
          <w:tab w:val="left" w:pos="780"/>
        </w:tabs>
        <w:spacing w:line="360" w:lineRule="auto"/>
        <w:ind w:firstLine="480" w:firstLineChars="200"/>
        <w:rPr>
          <w:rFonts w:hint="eastAsia" w:ascii="宋体" w:hAnsi="宋体" w:eastAsia="宋体"/>
          <w:sz w:val="24"/>
          <w:highlight w:val="none"/>
          <w:lang w:eastAsia="zh-CN"/>
        </w:rPr>
      </w:pPr>
    </w:p>
    <w:p>
      <w:pPr>
        <w:tabs>
          <w:tab w:val="left" w:pos="465"/>
          <w:tab w:val="left" w:pos="780"/>
        </w:tabs>
        <w:spacing w:line="360" w:lineRule="auto"/>
        <w:ind w:firstLine="480" w:firstLineChars="200"/>
        <w:rPr>
          <w:rFonts w:hint="eastAsia" w:ascii="宋体" w:hAnsi="宋体" w:eastAsia="宋体"/>
          <w:sz w:val="24"/>
          <w:highlight w:val="none"/>
          <w:lang w:eastAsia="zh-CN"/>
        </w:rPr>
      </w:pPr>
      <w:r>
        <w:rPr>
          <w:rFonts w:hint="eastAsia" w:ascii="宋体" w:hAnsi="宋体" w:eastAsia="宋体"/>
          <w:sz w:val="24"/>
          <w:highlight w:val="none"/>
          <w:lang w:eastAsia="zh-CN"/>
        </w:rPr>
        <w:t>（</w:t>
      </w:r>
      <w:r>
        <w:rPr>
          <w:rFonts w:hint="eastAsia" w:ascii="宋体" w:hAnsi="宋体" w:eastAsia="宋体"/>
          <w:sz w:val="24"/>
          <w:highlight w:val="none"/>
          <w:lang w:val="en-US" w:eastAsia="zh-CN"/>
        </w:rPr>
        <w:t>注：从业人员、营业收入、资产总额填报上一年度数据，无上一年度数据的新成立企业可不填报。</w:t>
      </w:r>
      <w:r>
        <w:rPr>
          <w:rFonts w:hint="eastAsia" w:ascii="宋体" w:hAnsi="宋体" w:eastAsia="宋体"/>
          <w:sz w:val="24"/>
          <w:highlight w:val="none"/>
          <w:lang w:eastAsia="zh-CN"/>
        </w:rPr>
        <w:t>）</w:t>
      </w:r>
    </w:p>
    <w:p>
      <w:pPr>
        <w:pStyle w:val="19"/>
        <w:rPr>
          <w:rFonts w:hint="eastAsia" w:ascii="宋体" w:hAnsi="宋体" w:eastAsia="宋体"/>
          <w:sz w:val="24"/>
          <w:highlight w:val="none"/>
          <w:lang w:eastAsia="zh-CN"/>
        </w:rPr>
      </w:pPr>
    </w:p>
    <w:p>
      <w:pPr>
        <w:pStyle w:val="19"/>
        <w:rPr>
          <w:rFonts w:hint="eastAsia" w:ascii="宋体" w:hAnsi="宋体" w:eastAsia="宋体"/>
          <w:sz w:val="24"/>
          <w:highlight w:val="none"/>
          <w:lang w:val="en-US" w:eastAsia="zh-CN"/>
        </w:rPr>
      </w:pPr>
    </w:p>
    <w:p>
      <w:pPr>
        <w:pStyle w:val="19"/>
        <w:rPr>
          <w:rFonts w:hint="eastAsia" w:ascii="宋体" w:hAnsi="宋体" w:eastAsia="宋体"/>
          <w:sz w:val="24"/>
          <w:highlight w:val="none"/>
          <w:lang w:val="en-US" w:eastAsia="zh-CN"/>
        </w:rPr>
      </w:pP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r>
        <w:rPr>
          <w:rFonts w:hint="eastAsia" w:ascii="宋体" w:hAnsi="宋体"/>
          <w:sz w:val="24"/>
          <w:highlight w:val="none"/>
        </w:rPr>
        <w:t>企业名称（盖章）：</w:t>
      </w:r>
      <w:r>
        <w:rPr>
          <w:rFonts w:hint="eastAsia" w:ascii="宋体" w:hAnsi="宋体"/>
          <w:sz w:val="24"/>
          <w:highlight w:val="none"/>
          <w:u w:val="single"/>
          <w:lang w:val="en-US" w:eastAsia="zh-CN"/>
        </w:rPr>
        <w:t xml:space="preserve">            </w:t>
      </w:r>
      <w:r>
        <w:rPr>
          <w:rFonts w:hint="eastAsia" w:ascii="宋体" w:hAnsi="宋体"/>
          <w:color w:val="FFFFFF"/>
          <w:sz w:val="24"/>
          <w:highlight w:val="none"/>
          <w:u w:val="single"/>
          <w:lang w:eastAsia="zh-CN"/>
        </w:rPr>
        <w:t>、</w:t>
      </w:r>
      <w:r>
        <w:rPr>
          <w:rFonts w:hint="eastAsia" w:ascii="宋体" w:hAnsi="宋体"/>
          <w:color w:val="FFFFFF"/>
          <w:sz w:val="24"/>
          <w:highlight w:val="none"/>
          <w:lang w:val="en-US" w:eastAsia="zh-CN"/>
        </w:rPr>
        <w:t xml:space="preserve"> </w:t>
      </w:r>
      <w:r>
        <w:rPr>
          <w:rFonts w:hint="eastAsia" w:ascii="宋体" w:hAnsi="宋体"/>
          <w:sz w:val="24"/>
          <w:highlight w:val="none"/>
          <w:lang w:val="en-US" w:eastAsia="zh-CN"/>
        </w:rPr>
        <w:t xml:space="preserve"> </w:t>
      </w: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after="320" w:afterLines="100" w:line="360" w:lineRule="auto"/>
        <w:ind w:firstLine="4560" w:firstLineChars="1900"/>
        <w:jc w:val="both"/>
        <w:textAlignment w:val="auto"/>
        <w:rPr>
          <w:rFonts w:hint="eastAsia" w:ascii="宋体" w:hAnsi="宋体" w:eastAsia="宋体" w:cs="Times New Roman"/>
          <w:b w:val="0"/>
          <w:kern w:val="2"/>
          <w:sz w:val="24"/>
          <w:szCs w:val="22"/>
          <w:highlight w:val="none"/>
          <w:lang w:val="en-US" w:eastAsia="zh-CN" w:bidi="ar-SA"/>
        </w:rPr>
      </w:pPr>
      <w:r>
        <w:rPr>
          <w:rFonts w:hint="eastAsia" w:ascii="宋体" w:hAnsi="宋体" w:eastAsia="宋体" w:cs="Times New Roman"/>
          <w:b w:val="0"/>
          <w:kern w:val="2"/>
          <w:sz w:val="24"/>
          <w:szCs w:val="22"/>
          <w:highlight w:val="none"/>
          <w:lang w:val="en-US" w:eastAsia="zh-CN" w:bidi="ar-SA"/>
        </w:rPr>
        <w:t>日  期：</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年</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月</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日</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第二章、技术部分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0" w:name="_Toc356155575"/>
      <w:bookmarkEnd w:id="600"/>
      <w:r>
        <w:rPr>
          <w:rFonts w:hint="eastAsia" w:ascii="宋体" w:hAnsi="宋体" w:eastAsia="宋体" w:cs="宋体"/>
          <w:highlight w:val="none"/>
          <w:lang w:val="en-US" w:eastAsia="zh-CN"/>
        </w:rPr>
        <w:t>一、技术部分</w:t>
      </w:r>
    </w:p>
    <w:p>
      <w:pPr>
        <w:topLinePunct w:val="0"/>
        <w:bidi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lang w:eastAsia="zh-CN"/>
        </w:rPr>
        <w:t>投标人</w:t>
      </w:r>
      <w:r>
        <w:rPr>
          <w:rFonts w:hint="eastAsia" w:ascii="宋体" w:hAnsi="宋体" w:cs="宋体"/>
          <w:sz w:val="24"/>
          <w:highlight w:val="none"/>
        </w:rPr>
        <w:t>应编制施工组织设计，内容包括</w:t>
      </w:r>
      <w:r>
        <w:rPr>
          <w:rFonts w:hint="eastAsia" w:ascii="宋体" w:hAnsi="宋体" w:cs="宋体"/>
          <w:sz w:val="24"/>
          <w:highlight w:val="none"/>
          <w:lang w:eastAsia="zh-CN"/>
        </w:rPr>
        <w:t>招标文件</w:t>
      </w:r>
      <w:r>
        <w:rPr>
          <w:rFonts w:hint="eastAsia" w:ascii="宋体" w:hAnsi="宋体" w:cs="宋体"/>
          <w:sz w:val="24"/>
          <w:highlight w:val="none"/>
        </w:rPr>
        <w:t>中规定的内容。编制的具体要求是：应当依据国家及行业现行规范与标准、</w:t>
      </w:r>
      <w:r>
        <w:rPr>
          <w:rFonts w:hint="eastAsia" w:ascii="宋体" w:hAnsi="宋体" w:cs="宋体"/>
          <w:sz w:val="24"/>
          <w:highlight w:val="none"/>
          <w:lang w:eastAsia="zh-CN"/>
        </w:rPr>
        <w:t>招标文件</w:t>
      </w:r>
      <w:r>
        <w:rPr>
          <w:rFonts w:hint="eastAsia" w:ascii="宋体" w:hAnsi="宋体" w:cs="宋体"/>
          <w:sz w:val="24"/>
          <w:highlight w:val="none"/>
        </w:rPr>
        <w:t>各个组成部分对工程的描述以及</w:t>
      </w:r>
      <w:r>
        <w:rPr>
          <w:rFonts w:hint="eastAsia" w:ascii="宋体" w:hAnsi="宋体" w:cs="宋体"/>
          <w:sz w:val="24"/>
          <w:highlight w:val="none"/>
          <w:lang w:eastAsia="zh-CN"/>
        </w:rPr>
        <w:t>投标人</w:t>
      </w:r>
      <w:r>
        <w:rPr>
          <w:rFonts w:hint="eastAsia" w:ascii="宋体" w:hAnsi="宋体" w:cs="宋体"/>
          <w:sz w:val="24"/>
          <w:highlight w:val="none"/>
        </w:rPr>
        <w:t>对工程现场的考察结果，编制本招标工程的施工组织设计。施工组织设计中包括但不限于下列内容：</w:t>
      </w:r>
    </w:p>
    <w:p>
      <w:pPr>
        <w:topLinePunct w:val="0"/>
        <w:bidi w:val="0"/>
        <w:adjustRightInd w:val="0"/>
        <w:snapToGrid w:val="0"/>
        <w:spacing w:line="360" w:lineRule="auto"/>
        <w:ind w:firstLine="480" w:firstLineChars="200"/>
        <w:jc w:val="left"/>
        <w:rPr>
          <w:rFonts w:hint="eastAsia" w:ascii="宋体" w:hAnsi="宋体" w:cs="宋体"/>
          <w:sz w:val="24"/>
          <w:highlight w:val="none"/>
        </w:rPr>
      </w:pP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1、确保工程质量的技术组织措施；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2、确保安全生产的技术组织措施；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3、确保文明施工</w:t>
      </w:r>
      <w:r>
        <w:rPr>
          <w:rFonts w:hint="eastAsia" w:ascii="宋体" w:hAnsi="宋体" w:cs="宋体"/>
          <w:sz w:val="24"/>
          <w:highlight w:val="none"/>
          <w:lang w:val="zh-CN" w:eastAsia="zh-CN"/>
        </w:rPr>
        <w:t>、</w:t>
      </w:r>
      <w:r>
        <w:rPr>
          <w:rFonts w:hint="eastAsia" w:ascii="宋体" w:hAnsi="宋体" w:cs="宋体"/>
          <w:sz w:val="24"/>
          <w:highlight w:val="none"/>
          <w:lang w:val="zh-CN"/>
        </w:rPr>
        <w:t>环境保护的技术组织措施；</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4、确保工期的技术组织措施</w:t>
      </w:r>
      <w:r>
        <w:rPr>
          <w:rFonts w:hint="eastAsia" w:ascii="宋体" w:hAnsi="宋体" w:cs="宋体"/>
          <w:sz w:val="24"/>
          <w:highlight w:val="none"/>
          <w:lang w:val="en-US" w:eastAsia="zh-CN"/>
        </w:rPr>
        <w:t>及施工进</w:t>
      </w:r>
      <w:r>
        <w:rPr>
          <w:rFonts w:hint="eastAsia" w:ascii="宋体" w:hAnsi="宋体" w:eastAsia="宋体" w:cs="宋体"/>
          <w:sz w:val="24"/>
          <w:highlight w:val="none"/>
          <w:lang w:val="en-US" w:eastAsia="zh-CN"/>
        </w:rPr>
        <w:t>度表</w:t>
      </w:r>
      <w:r>
        <w:rPr>
          <w:rFonts w:hint="eastAsia" w:ascii="宋体" w:hAnsi="宋体" w:eastAsia="宋体" w:cs="宋体"/>
          <w:sz w:val="24"/>
          <w:highlight w:val="none"/>
          <w:lang w:val="zh-CN" w:eastAsia="zh-CN"/>
        </w:rPr>
        <w:t>（横道图或网络图</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val="zh-CN" w:eastAsia="zh-CN"/>
        </w:rPr>
        <w:t xml:space="preserve">；          </w:t>
      </w:r>
      <w:r>
        <w:rPr>
          <w:rFonts w:hint="eastAsia" w:ascii="宋体" w:hAnsi="宋体" w:cs="宋体"/>
          <w:sz w:val="24"/>
          <w:highlight w:val="none"/>
          <w:lang w:val="zh-CN"/>
        </w:rPr>
        <w:t xml:space="preserve">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5、施工方案；</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6、施工机械设备配备计划及劳动力配备计划。 </w:t>
      </w:r>
      <w:bookmarkStart w:id="601" w:name="_Toc323734129"/>
    </w:p>
    <w:bookmarkEnd w:id="601"/>
    <w:p>
      <w:pPr>
        <w:rPr>
          <w:rFonts w:hint="eastAsia"/>
          <w:highlight w:val="none"/>
        </w:rPr>
      </w:pP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附表一：拟投入本工程的主要施工设备表</w:t>
      </w:r>
    </w:p>
    <w:tbl>
      <w:tblPr>
        <w:tblStyle w:val="29"/>
        <w:tblW w:w="0" w:type="auto"/>
        <w:jc w:val="center"/>
        <w:tblLayout w:type="fixed"/>
        <w:tblCellMar>
          <w:top w:w="0" w:type="dxa"/>
          <w:left w:w="108" w:type="dxa"/>
          <w:bottom w:w="0" w:type="dxa"/>
          <w:right w:w="108" w:type="dxa"/>
        </w:tblCellMar>
      </w:tblPr>
      <w:tblGrid>
        <w:gridCol w:w="717"/>
        <w:gridCol w:w="1176"/>
        <w:gridCol w:w="791"/>
        <w:gridCol w:w="812"/>
        <w:gridCol w:w="812"/>
        <w:gridCol w:w="1072"/>
        <w:gridCol w:w="936"/>
        <w:gridCol w:w="835"/>
        <w:gridCol w:w="939"/>
        <w:gridCol w:w="835"/>
      </w:tblGrid>
      <w:tr>
        <w:tblPrEx>
          <w:tblCellMar>
            <w:top w:w="0" w:type="dxa"/>
            <w:left w:w="108" w:type="dxa"/>
            <w:bottom w:w="0" w:type="dxa"/>
            <w:right w:w="108" w:type="dxa"/>
          </w:tblCellMar>
        </w:tblPrEx>
        <w:trPr>
          <w:trHeight w:val="91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序号</w:t>
            </w:r>
          </w:p>
        </w:tc>
        <w:tc>
          <w:tcPr>
            <w:tcW w:w="117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设备名称</w:t>
            </w:r>
          </w:p>
        </w:tc>
        <w:tc>
          <w:tcPr>
            <w:tcW w:w="791"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型号</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规格</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数量</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国别</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产地</w:t>
            </w:r>
          </w:p>
        </w:tc>
        <w:tc>
          <w:tcPr>
            <w:tcW w:w="107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制造</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年份</w:t>
            </w:r>
          </w:p>
        </w:tc>
        <w:tc>
          <w:tcPr>
            <w:tcW w:w="93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额定</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功率</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 KW )</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生产</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能力</w:t>
            </w:r>
          </w:p>
        </w:tc>
        <w:tc>
          <w:tcPr>
            <w:tcW w:w="939" w:type="dxa"/>
            <w:tcBorders>
              <w:top w:val="single" w:color="auto" w:sz="4" w:space="0"/>
              <w:left w:val="nil"/>
              <w:bottom w:val="single" w:color="auto" w:sz="4" w:space="0"/>
              <w:right w:val="single" w:color="auto" w:sz="4" w:space="0"/>
            </w:tcBorders>
            <w:noWrap w:val="0"/>
            <w:vAlign w:val="center"/>
          </w:tcPr>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用于施</w:t>
            </w:r>
          </w:p>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工部位</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备注</w:t>
            </w: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ind w:firstLine="480" w:firstLineChars="200"/>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bl>
    <w:p>
      <w:pPr>
        <w:outlineLvl w:val="9"/>
        <w:rPr>
          <w:rFonts w:hint="eastAsia" w:ascii="宋体" w:hAnsi="宋体" w:eastAsia="宋体" w:cs="宋体"/>
          <w:b w:val="0"/>
          <w:bCs/>
          <w:highlight w:val="none"/>
        </w:rPr>
      </w:pPr>
      <w:r>
        <w:rPr>
          <w:rFonts w:hint="eastAsia" w:ascii="宋体" w:hAnsi="宋体" w:eastAsia="宋体" w:cs="宋体"/>
          <w:b w:val="0"/>
          <w:bCs/>
          <w:highlight w:val="none"/>
        </w:rPr>
        <w:t xml:space="preserve"> </w:t>
      </w:r>
    </w:p>
    <w:p>
      <w:pPr>
        <w:spacing w:before="280" w:after="290" w:line="40" w:lineRule="exact"/>
        <w:jc w:val="left"/>
        <w:outlineLvl w:val="9"/>
        <w:rPr>
          <w:rFonts w:hint="eastAsia" w:ascii="宋体" w:hAnsi="宋体" w:eastAsia="宋体" w:cs="宋体"/>
          <w:b w:val="0"/>
          <w:bCs/>
          <w:szCs w:val="21"/>
          <w:highlight w:val="none"/>
        </w:rPr>
      </w:pPr>
    </w:p>
    <w:p>
      <w:pPr>
        <w:pStyle w:val="11"/>
        <w:outlineLvl w:val="9"/>
        <w:rPr>
          <w:rFonts w:hint="eastAsia" w:ascii="宋体" w:hAnsi="宋体" w:eastAsia="宋体" w:cs="宋体"/>
          <w:b w:val="0"/>
          <w:bCs/>
          <w:szCs w:val="21"/>
          <w:highlight w:val="none"/>
        </w:rPr>
      </w:pPr>
    </w:p>
    <w:p>
      <w:pPr>
        <w:outlineLvl w:val="9"/>
        <w:rPr>
          <w:rFonts w:hint="eastAsia"/>
          <w:highlight w:val="none"/>
        </w:rPr>
      </w:pPr>
    </w:p>
    <w:p>
      <w:pPr>
        <w:pStyle w:val="11"/>
        <w:outlineLvl w:val="9"/>
        <w:rPr>
          <w:rFonts w:hint="eastAsia"/>
          <w:highlight w:val="none"/>
        </w:rPr>
      </w:pPr>
    </w:p>
    <w:p>
      <w:pPr>
        <w:spacing w:before="280" w:after="290" w:line="360" w:lineRule="exact"/>
        <w:jc w:val="center"/>
        <w:outlineLvl w:val="9"/>
        <w:rPr>
          <w:rFonts w:hint="eastAsia" w:ascii="宋体" w:hAnsi="宋体" w:eastAsia="宋体" w:cs="宋体"/>
          <w:b w:val="0"/>
          <w:bCs/>
          <w:sz w:val="24"/>
          <w:highlight w:val="none"/>
        </w:rPr>
      </w:pPr>
    </w:p>
    <w:p>
      <w:pPr>
        <w:pStyle w:val="19"/>
        <w:rPr>
          <w:rFonts w:hint="eastAsia"/>
          <w:highlight w:val="none"/>
        </w:rPr>
      </w:pP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w:t>
      </w:r>
      <w:r>
        <w:rPr>
          <w:rFonts w:hint="eastAsia" w:ascii="宋体" w:hAnsi="宋体" w:eastAsia="宋体" w:cs="宋体"/>
          <w:b w:val="0"/>
          <w:bCs/>
          <w:sz w:val="24"/>
          <w:highlight w:val="none"/>
          <w:lang w:val="en-US" w:eastAsia="zh-CN"/>
        </w:rPr>
        <w:t>二</w:t>
      </w:r>
      <w:r>
        <w:rPr>
          <w:rFonts w:hint="eastAsia" w:ascii="宋体" w:hAnsi="宋体" w:eastAsia="宋体" w:cs="宋体"/>
          <w:b w:val="0"/>
          <w:bCs/>
          <w:sz w:val="24"/>
          <w:highlight w:val="none"/>
        </w:rPr>
        <w:t>：劳动力</w:t>
      </w:r>
      <w:r>
        <w:rPr>
          <w:rFonts w:hint="eastAsia" w:ascii="宋体" w:hAnsi="宋体" w:eastAsia="宋体" w:cs="宋体"/>
          <w:b w:val="0"/>
          <w:bCs/>
          <w:sz w:val="24"/>
          <w:highlight w:val="none"/>
          <w:lang w:val="en-US" w:eastAsia="zh-CN"/>
        </w:rPr>
        <w:t>安排</w:t>
      </w:r>
      <w:r>
        <w:rPr>
          <w:rFonts w:hint="eastAsia" w:ascii="宋体" w:hAnsi="宋体" w:eastAsia="宋体" w:cs="宋体"/>
          <w:b w:val="0"/>
          <w:bCs/>
          <w:sz w:val="24"/>
          <w:highlight w:val="none"/>
        </w:rPr>
        <w:t>计划表</w:t>
      </w:r>
    </w:p>
    <w:p>
      <w:pPr>
        <w:spacing w:line="360" w:lineRule="auto"/>
        <w:ind w:firstLine="7200" w:firstLineChars="300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单位：人</w:t>
      </w:r>
    </w:p>
    <w:tbl>
      <w:tblPr>
        <w:tblStyle w:val="29"/>
        <w:tblW w:w="0" w:type="auto"/>
        <w:tblInd w:w="0" w:type="dxa"/>
        <w:tblLayout w:type="fixed"/>
        <w:tblCellMar>
          <w:top w:w="0" w:type="dxa"/>
          <w:left w:w="108" w:type="dxa"/>
          <w:bottom w:w="0" w:type="dxa"/>
          <w:right w:w="108" w:type="dxa"/>
        </w:tblCellMar>
      </w:tblPr>
      <w:tblGrid>
        <w:gridCol w:w="846"/>
        <w:gridCol w:w="1257"/>
        <w:gridCol w:w="1257"/>
        <w:gridCol w:w="1258"/>
        <w:gridCol w:w="1257"/>
        <w:gridCol w:w="1258"/>
        <w:gridCol w:w="1257"/>
        <w:gridCol w:w="1258"/>
      </w:tblGrid>
      <w:tr>
        <w:tblPrEx>
          <w:tblCellMar>
            <w:top w:w="0" w:type="dxa"/>
            <w:left w:w="108" w:type="dxa"/>
            <w:bottom w:w="0" w:type="dxa"/>
            <w:right w:w="108" w:type="dxa"/>
          </w:tblCellMar>
        </w:tblPrEx>
        <w:trPr>
          <w:trHeight w:val="907" w:hRule="atLeast"/>
        </w:trPr>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工种</w:t>
            </w:r>
          </w:p>
        </w:tc>
        <w:tc>
          <w:tcPr>
            <w:tcW w:w="8802" w:type="dxa"/>
            <w:gridSpan w:val="7"/>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按工程施工阶段投入劳动力情况</w:t>
            </w: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bl>
    <w:p>
      <w:pPr>
        <w:pStyle w:val="129"/>
        <w:outlineLvl w:val="9"/>
        <w:rPr>
          <w:rFonts w:hint="eastAsia" w:ascii="宋体" w:hAnsi="宋体" w:eastAsia="宋体" w:cs="宋体"/>
          <w:b w:val="0"/>
          <w:bCs/>
          <w:highlight w:val="none"/>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pStyle w:val="3"/>
        <w:numPr>
          <w:ilvl w:val="0"/>
          <w:numId w:val="0"/>
        </w:numPr>
        <w:topLinePunct w:val="0"/>
        <w:bidi w:val="0"/>
        <w:spacing w:line="360" w:lineRule="auto"/>
        <w:jc w:val="center"/>
        <w:rPr>
          <w:rFonts w:hint="eastAsia" w:ascii="宋体" w:hAnsi="宋体" w:cs="宋体"/>
          <w:highlight w:val="none"/>
          <w:lang w:val="en-US" w:eastAsia="zh-CN"/>
        </w:rPr>
      </w:pPr>
      <w:r>
        <w:rPr>
          <w:rFonts w:hint="eastAsia" w:ascii="宋体" w:hAnsi="宋体" w:cs="宋体"/>
          <w:highlight w:val="none"/>
          <w:lang w:val="en-US" w:eastAsia="zh-CN"/>
        </w:rPr>
        <w:t>二、近年完成的类似项目情况表</w:t>
      </w:r>
    </w:p>
    <w:p>
      <w:pPr>
        <w:spacing w:before="280" w:after="290" w:line="360" w:lineRule="exact"/>
        <w:jc w:val="center"/>
        <w:rPr>
          <w:rFonts w:hint="eastAsia" w:ascii="宋体" w:hAnsi="宋体" w:eastAsia="宋体" w:cs="宋体"/>
          <w:b w:val="0"/>
          <w:bCs/>
          <w:sz w:val="24"/>
          <w:highlight w:val="none"/>
          <w:lang w:val="en-US" w:eastAsia="zh-CN"/>
        </w:rPr>
      </w:pPr>
      <w:r>
        <w:rPr>
          <w:rFonts w:hint="eastAsia" w:ascii="宋体" w:hAnsi="宋体" w:eastAsia="宋体" w:cs="宋体"/>
          <w:b w:val="0"/>
          <w:bCs/>
          <w:sz w:val="24"/>
          <w:highlight w:val="none"/>
          <w:lang w:val="en-US" w:eastAsia="zh-CN"/>
        </w:rPr>
        <w:t>表一：汇总表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835"/>
        <w:gridCol w:w="2053"/>
        <w:gridCol w:w="1804"/>
        <w:gridCol w:w="1500"/>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845" w:type="dxa"/>
            <w:gridSpan w:val="6"/>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企业类似业绩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both"/>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序号</w:t>
            </w: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hAnsi="宋体" w:eastAsia="宋体" w:cs="宋体"/>
                <w:b w:val="0"/>
                <w:bCs/>
                <w:sz w:val="24"/>
                <w:szCs w:val="24"/>
                <w:highlight w:val="none"/>
                <w:vertAlign w:val="baseline"/>
                <w:lang w:val="en-US" w:eastAsia="zh-CN"/>
              </w:rPr>
              <w:t>开、竣工时间</w:t>
            </w: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项目名称</w:t>
            </w:r>
          </w:p>
        </w:tc>
        <w:tc>
          <w:tcPr>
            <w:tcW w:w="1804"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w:t>
            </w:r>
            <w:r>
              <w:rPr>
                <w:rFonts w:hint="eastAsia" w:hAnsi="宋体" w:eastAsia="宋体" w:cs="宋体"/>
                <w:b w:val="0"/>
                <w:bCs/>
                <w:sz w:val="24"/>
                <w:szCs w:val="24"/>
                <w:highlight w:val="none"/>
                <w:vertAlign w:val="baseline"/>
                <w:lang w:val="en-US" w:eastAsia="zh-CN"/>
              </w:rPr>
              <w:t>经理</w:t>
            </w:r>
          </w:p>
        </w:tc>
        <w:tc>
          <w:tcPr>
            <w:tcW w:w="1500"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中标金额</w:t>
            </w: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bl>
    <w:p>
      <w:pPr>
        <w:spacing w:before="280" w:after="290" w:line="360" w:lineRule="exact"/>
        <w:jc w:val="center"/>
        <w:rPr>
          <w:rFonts w:hint="eastAsia" w:ascii="宋体" w:hAnsi="宋体" w:eastAsia="宋体" w:cs="宋体"/>
          <w:b w:val="0"/>
          <w:bCs/>
          <w:highlight w:val="none"/>
          <w:lang w:val="en-US" w:eastAsia="zh-CN"/>
        </w:rPr>
      </w:pPr>
    </w:p>
    <w:p>
      <w:pPr>
        <w:spacing w:before="280" w:after="290" w:line="36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表二：</w:t>
      </w:r>
      <w:r>
        <w:rPr>
          <w:rFonts w:hint="eastAsia" w:ascii="宋体" w:hAnsi="宋体" w:eastAsia="宋体" w:cs="宋体"/>
          <w:b w:val="0"/>
          <w:bCs/>
          <w:sz w:val="24"/>
          <w:szCs w:val="24"/>
          <w:highlight w:val="none"/>
        </w:rPr>
        <w:t>近年完成的类似项目情况表</w:t>
      </w:r>
    </w:p>
    <w:tbl>
      <w:tblPr>
        <w:tblStyle w:val="29"/>
        <w:tblpPr w:leftFromText="180" w:rightFromText="180" w:vertAnchor="text" w:horzAnchor="page" w:tblpXSpec="center" w:tblpY="14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6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项目所在地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发包人地址</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合同价格</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开工日期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竣工日期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承担的工作</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工程质量</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463" w:type="dxa"/>
            <w:noWrap w:val="0"/>
            <w:vAlign w:val="center"/>
          </w:tcPr>
          <w:p>
            <w:pPr>
              <w:topLinePunct/>
              <w:spacing w:line="440" w:lineRule="exact"/>
              <w:jc w:val="center"/>
              <w:rPr>
                <w:rFonts w:hint="default"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项目经理</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技术负责人</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总监理工程师及电话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项目描述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备注</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注：1.每张表格只填写一个工程，并标明表序；</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630" w:leftChars="200" w:hanging="210" w:hanging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类似项目业绩须附</w:t>
      </w:r>
      <w:r>
        <w:rPr>
          <w:rFonts w:hint="eastAsia" w:ascii="宋体" w:hAnsi="宋体" w:cs="宋体"/>
          <w:b w:val="0"/>
          <w:bCs/>
          <w:szCs w:val="21"/>
          <w:highlight w:val="none"/>
          <w:lang w:val="en-US" w:eastAsia="zh-CN"/>
        </w:rPr>
        <w:t>中标</w:t>
      </w:r>
      <w:r>
        <w:rPr>
          <w:rFonts w:hint="eastAsia" w:ascii="宋体" w:hAnsi="宋体" w:cs="宋体"/>
          <w:b w:val="0"/>
          <w:bCs/>
          <w:szCs w:val="21"/>
          <w:highlight w:val="none"/>
          <w:lang w:eastAsia="zh-CN"/>
        </w:rPr>
        <w:t>（成交）通知书</w:t>
      </w:r>
      <w:r>
        <w:rPr>
          <w:rFonts w:hint="eastAsia" w:ascii="宋体" w:hAnsi="宋体" w:eastAsia="宋体" w:cs="宋体"/>
          <w:b w:val="0"/>
          <w:bCs/>
          <w:szCs w:val="21"/>
          <w:highlight w:val="none"/>
        </w:rPr>
        <w:t>或合同</w:t>
      </w:r>
      <w:r>
        <w:rPr>
          <w:rFonts w:hint="eastAsia" w:ascii="宋体" w:hAnsi="宋体" w:cs="宋体"/>
          <w:b w:val="0"/>
          <w:bCs/>
          <w:szCs w:val="21"/>
          <w:highlight w:val="none"/>
          <w:lang w:val="en-US" w:eastAsia="zh-CN"/>
        </w:rPr>
        <w:t>协议书</w:t>
      </w:r>
      <w:r>
        <w:rPr>
          <w:rFonts w:hint="eastAsia" w:ascii="宋体" w:hAnsi="宋体" w:eastAsia="宋体" w:cs="宋体"/>
          <w:b w:val="0"/>
          <w:bCs/>
          <w:szCs w:val="21"/>
          <w:highlight w:val="none"/>
          <w:lang w:val="en-US" w:eastAsia="zh-CN"/>
        </w:rPr>
        <w:t>或</w:t>
      </w:r>
      <w:r>
        <w:rPr>
          <w:rFonts w:hint="eastAsia" w:ascii="宋体" w:hAnsi="宋体" w:eastAsia="宋体" w:cs="宋体"/>
          <w:b w:val="0"/>
          <w:bCs/>
          <w:szCs w:val="21"/>
          <w:highlight w:val="none"/>
        </w:rPr>
        <w:t>竣工验收证明材料的复印件或</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扫描件；</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如近年来，</w:t>
      </w:r>
      <w:r>
        <w:rPr>
          <w:rFonts w:hint="eastAsia" w:ascii="宋体" w:hAnsi="宋体" w:cs="宋体"/>
          <w:b w:val="0"/>
          <w:bCs/>
          <w:szCs w:val="21"/>
          <w:highlight w:val="none"/>
          <w:lang w:val="en-US" w:eastAsia="zh-CN"/>
        </w:rPr>
        <w:t>投标人</w:t>
      </w:r>
      <w:r>
        <w:rPr>
          <w:rFonts w:hint="eastAsia" w:ascii="宋体" w:hAnsi="宋体" w:eastAsia="宋体" w:cs="宋体"/>
          <w:b w:val="0"/>
          <w:bCs/>
          <w:szCs w:val="21"/>
          <w:highlight w:val="none"/>
        </w:rPr>
        <w:t>法人机构发生合法变更或重组或法人名称变更时，应提供相关部门的合法批件或其他相关证明材料来证明其所附业绩的继承性。</w:t>
      </w:r>
    </w:p>
    <w:p>
      <w:pPr>
        <w:pStyle w:val="129"/>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r>
        <w:rPr>
          <w:rFonts w:hint="eastAsia" w:ascii="宋体" w:hAnsi="宋体" w:cs="宋体"/>
          <w:highlight w:val="none"/>
          <w:lang w:val="en-US" w:eastAsia="zh-CN"/>
        </w:rPr>
        <w:t>三</w:t>
      </w:r>
      <w:r>
        <w:rPr>
          <w:rFonts w:hint="eastAsia" w:ascii="宋体" w:hAnsi="宋体" w:eastAsia="宋体" w:cs="宋体"/>
          <w:highlight w:val="none"/>
          <w:lang w:val="en-US" w:eastAsia="zh-CN"/>
        </w:rPr>
        <w:t>、项目机构组成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84"/>
        <w:gridCol w:w="884"/>
        <w:gridCol w:w="1231"/>
        <w:gridCol w:w="1057"/>
        <w:gridCol w:w="1338"/>
        <w:gridCol w:w="2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8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姓名</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性别</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年龄</w:t>
            </w:r>
          </w:p>
        </w:tc>
        <w:tc>
          <w:tcPr>
            <w:tcW w:w="1231"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职称</w:t>
            </w:r>
          </w:p>
        </w:tc>
        <w:tc>
          <w:tcPr>
            <w:tcW w:w="1057"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专业</w:t>
            </w:r>
          </w:p>
        </w:tc>
        <w:tc>
          <w:tcPr>
            <w:tcW w:w="1338"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证书编号</w:t>
            </w:r>
          </w:p>
        </w:tc>
        <w:tc>
          <w:tcPr>
            <w:tcW w:w="23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拟在本项目中</w:t>
            </w:r>
          </w:p>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bl>
    <w:p>
      <w:pPr>
        <w:ind w:left="210" w:leftChars="100" w:firstLine="315" w:firstLineChars="150"/>
        <w:rPr>
          <w:rFonts w:hint="eastAsia" w:ascii="宋体" w:hAnsi="宋体" w:eastAsia="宋体" w:cs="宋体"/>
          <w:b w:val="0"/>
          <w:bCs/>
          <w:szCs w:val="21"/>
          <w:highlight w:val="none"/>
        </w:rPr>
      </w:pPr>
      <w:r>
        <w:rPr>
          <w:rFonts w:hint="eastAsia" w:ascii="宋体" w:hAnsi="宋体" w:eastAsia="宋体" w:cs="宋体"/>
          <w:b w:val="0"/>
          <w:bCs/>
          <w:szCs w:val="21"/>
          <w:highlight w:val="none"/>
        </w:rPr>
        <w:t>注：后附项目部组成人员的相关证件。</w:t>
      </w:r>
    </w:p>
    <w:p>
      <w:pPr>
        <w:outlineLvl w:val="9"/>
        <w:rPr>
          <w:rFonts w:hint="eastAsia" w:ascii="宋体" w:hAnsi="宋体" w:eastAsia="宋体" w:cs="宋体"/>
          <w:b w:val="0"/>
          <w:bCs/>
          <w:highlight w:val="none"/>
        </w:rPr>
      </w:pPr>
    </w:p>
    <w:p>
      <w:pPr>
        <w:outlineLvl w:val="9"/>
        <w:rPr>
          <w:rFonts w:hint="eastAsia" w:ascii="宋体" w:hAnsi="宋体" w:eastAsia="宋体" w:cs="宋体"/>
          <w:color w:val="auto"/>
        </w:rPr>
      </w:pPr>
      <w:r>
        <w:rPr>
          <w:rFonts w:hint="eastAsia" w:ascii="宋体" w:hAnsi="宋体" w:eastAsia="宋体" w:cs="宋体"/>
          <w:color w:val="auto"/>
        </w:rPr>
        <w:t xml:space="preserve"> </w:t>
      </w:r>
    </w:p>
    <w:p>
      <w:pPr>
        <w:pStyle w:val="11"/>
        <w:rPr>
          <w:rFonts w:hint="eastAsia" w:ascii="宋体" w:hAnsi="宋体" w:eastAsia="宋体" w:cs="宋体"/>
          <w:b w:val="0"/>
          <w:bCs/>
          <w:color w:val="auto"/>
          <w:lang w:eastAsia="zh-CN"/>
        </w:rPr>
      </w:pPr>
    </w:p>
    <w:p>
      <w:pPr>
        <w:pStyle w:val="11"/>
        <w:outlineLvl w:val="9"/>
        <w:rPr>
          <w:rFonts w:hint="eastAsia" w:ascii="宋体" w:hAnsi="宋体" w:eastAsia="宋体" w:cs="宋体"/>
          <w:b w:val="0"/>
          <w:bCs/>
          <w:sz w:val="24"/>
          <w:szCs w:val="22"/>
          <w:highlight w:val="none"/>
          <w:lang w:eastAsia="zh-CN"/>
        </w:rPr>
      </w:pPr>
      <w:r>
        <w:rPr>
          <w:rFonts w:hint="eastAsia" w:ascii="宋体" w:hAnsi="宋体" w:eastAsia="宋体" w:cs="宋体"/>
          <w:b w:val="0"/>
          <w:bCs/>
          <w:color w:val="auto"/>
          <w:sz w:val="24"/>
          <w:szCs w:val="22"/>
          <w:lang w:eastAsia="zh-CN"/>
        </w:rPr>
        <w:t>附件</w:t>
      </w:r>
      <w:r>
        <w:rPr>
          <w:rFonts w:hint="eastAsia" w:ascii="宋体" w:hAnsi="宋体" w:cs="宋体"/>
          <w:b w:val="0"/>
          <w:bCs/>
          <w:color w:val="auto"/>
          <w:sz w:val="24"/>
          <w:szCs w:val="22"/>
          <w:lang w:val="en-US" w:eastAsia="zh-CN"/>
        </w:rPr>
        <w:t>1</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sz w:val="24"/>
          <w:szCs w:val="22"/>
          <w:highlight w:val="none"/>
          <w:lang w:eastAsia="zh-CN"/>
        </w:rPr>
        <w:t>拟投入</w:t>
      </w:r>
      <w:r>
        <w:rPr>
          <w:rFonts w:hint="eastAsia" w:ascii="宋体" w:hAnsi="宋体" w:cs="宋体"/>
          <w:b w:val="0"/>
          <w:bCs/>
          <w:sz w:val="24"/>
          <w:szCs w:val="22"/>
          <w:highlight w:val="none"/>
          <w:lang w:val="en-US" w:eastAsia="zh-CN"/>
        </w:rPr>
        <w:t>项目经理</w:t>
      </w:r>
      <w:r>
        <w:rPr>
          <w:rFonts w:hint="eastAsia" w:ascii="宋体" w:hAnsi="宋体" w:eastAsia="宋体" w:cs="宋体"/>
          <w:b w:val="0"/>
          <w:bCs/>
          <w:sz w:val="24"/>
          <w:szCs w:val="22"/>
          <w:highlight w:val="none"/>
          <w:lang w:eastAsia="zh-CN"/>
        </w:rPr>
        <w:t>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cs="宋体"/>
          <w:b w:val="0"/>
          <w:bCs/>
          <w:sz w:val="24"/>
          <w:szCs w:val="22"/>
          <w:highlight w:val="none"/>
          <w:lang w:val="en-US" w:eastAsia="zh-CN"/>
        </w:rPr>
        <w:t>项目经理应附建造师注册证书、安全生产考核合格证书、身份证等</w:t>
      </w:r>
      <w:r>
        <w:rPr>
          <w:rFonts w:hint="eastAsia" w:ascii="宋体" w:hAnsi="宋体" w:eastAsia="宋体"/>
          <w:sz w:val="24"/>
          <w:szCs w:val="24"/>
          <w:highlight w:val="none"/>
          <w:lang w:eastAsia="zh-CN"/>
        </w:rPr>
        <w:t>复印件或扫描件，</w:t>
      </w:r>
      <w:r>
        <w:rPr>
          <w:rFonts w:hint="eastAsia" w:ascii="宋体" w:hAnsi="宋体" w:eastAsia="宋体"/>
          <w:sz w:val="24"/>
          <w:szCs w:val="24"/>
          <w:highlight w:val="none"/>
          <w:lang w:val="en-US" w:eastAsia="zh-CN"/>
        </w:rPr>
        <w:t>并加盖公章</w:t>
      </w:r>
      <w:r>
        <w:rPr>
          <w:rFonts w:hint="eastAsia" w:ascii="宋体" w:hAnsi="宋体" w:eastAsia="宋体"/>
          <w:sz w:val="24"/>
          <w:szCs w:val="24"/>
          <w:highlight w:val="none"/>
          <w:lang w:eastAsia="zh-CN"/>
        </w:rPr>
        <w:t>。</w:t>
      </w:r>
      <w:r>
        <w:rPr>
          <w:rFonts w:hint="eastAsia" w:ascii="宋体" w:hAnsi="宋体" w:eastAsia="宋体"/>
          <w:b/>
          <w:bCs/>
          <w:sz w:val="24"/>
          <w:szCs w:val="24"/>
          <w:highlight w:val="none"/>
          <w:lang w:eastAsia="zh-CN"/>
        </w:rPr>
        <w:t>所有复印件加盖公章</w:t>
      </w:r>
      <w:bookmarkStart w:id="621" w:name="_GoBack"/>
      <w:bookmarkEnd w:id="621"/>
    </w:p>
    <w:p>
      <w:pPr>
        <w:pStyle w:val="28"/>
        <w:rPr>
          <w:rFonts w:hint="eastAsia"/>
          <w:highlight w:val="none"/>
          <w:lang w:val="en-US"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noWrap w:val="0"/>
            <w:vAlign w:val="center"/>
          </w:tcPr>
          <w:p>
            <w:pPr>
              <w:spacing w:line="440" w:lineRule="exact"/>
              <w:jc w:val="center"/>
              <w:rPr>
                <w:rFonts w:hint="eastAsia" w:ascii="宋体" w:hAnsi="宋体" w:eastAsia="宋体" w:cs="宋体"/>
                <w:color w:val="auto"/>
                <w:szCs w:val="21"/>
                <w:highlight w:val="none"/>
              </w:rPr>
            </w:pPr>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noWrap w:val="0"/>
            <w:vAlign w:val="center"/>
          </w:tcPr>
          <w:p>
            <w:pPr>
              <w:spacing w:line="440" w:lineRule="exact"/>
              <w:jc w:val="center"/>
              <w:rPr>
                <w:rFonts w:hint="eastAsia" w:ascii="宋体" w:hAnsi="宋体" w:eastAsia="宋体" w:cs="宋体"/>
                <w:color w:val="auto"/>
                <w:szCs w:val="21"/>
                <w:highlight w:val="none"/>
              </w:rPr>
            </w:pPr>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noWrap w:val="0"/>
            <w:vAlign w:val="top"/>
          </w:tcPr>
          <w:p>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bl>
    <w:p>
      <w:pPr>
        <w:spacing w:line="400" w:lineRule="exact"/>
        <w:rPr>
          <w:rFonts w:hint="eastAsia" w:ascii="宋体" w:hAnsi="宋体" w:eastAsia="宋体" w:cs="宋体"/>
          <w:color w:val="auto"/>
          <w:highlight w:val="none"/>
        </w:rPr>
      </w:pPr>
    </w:p>
    <w:p>
      <w:pPr>
        <w:pStyle w:val="11"/>
        <w:rPr>
          <w:rFonts w:hint="eastAsia" w:ascii="宋体" w:hAnsi="宋体" w:eastAsia="宋体" w:cs="宋体"/>
          <w:b w:val="0"/>
          <w:bCs/>
          <w:color w:val="auto"/>
          <w:highlight w:val="none"/>
          <w:lang w:eastAsia="zh-CN"/>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br w:type="page"/>
      </w:r>
      <w:r>
        <w:rPr>
          <w:rFonts w:hint="eastAsia" w:ascii="宋体" w:hAnsi="宋体" w:eastAsia="宋体" w:cs="宋体"/>
          <w:b w:val="0"/>
          <w:bCs/>
          <w:color w:val="auto"/>
          <w:sz w:val="24"/>
          <w:szCs w:val="22"/>
          <w:highlight w:val="none"/>
          <w:lang w:eastAsia="zh-CN"/>
        </w:rPr>
        <w:t>附件</w:t>
      </w:r>
      <w:r>
        <w:rPr>
          <w:rFonts w:hint="eastAsia" w:ascii="宋体" w:hAnsi="宋体" w:cs="宋体"/>
          <w:b w:val="0"/>
          <w:bCs/>
          <w:color w:val="auto"/>
          <w:sz w:val="24"/>
          <w:szCs w:val="22"/>
          <w:highlight w:val="none"/>
          <w:lang w:val="en-US" w:eastAsia="zh-CN"/>
        </w:rPr>
        <w:t>2</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color w:val="auto"/>
          <w:sz w:val="24"/>
          <w:szCs w:val="22"/>
          <w:highlight w:val="none"/>
          <w:lang w:eastAsia="zh-CN"/>
        </w:rPr>
        <w:t>拟投入技术负责人简历表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t>技术负责人须附</w:t>
      </w:r>
      <w:r>
        <w:rPr>
          <w:rFonts w:hint="eastAsia" w:ascii="宋体" w:hAnsi="宋体"/>
          <w:sz w:val="24"/>
          <w:szCs w:val="24"/>
          <w:highlight w:val="none"/>
          <w:lang w:val="en-US" w:eastAsia="zh-CN"/>
        </w:rPr>
        <w:t>身份证、</w:t>
      </w:r>
      <w:r>
        <w:rPr>
          <w:rFonts w:hint="eastAsia" w:ascii="宋体" w:hAnsi="宋体" w:eastAsia="宋体"/>
          <w:sz w:val="24"/>
          <w:szCs w:val="24"/>
          <w:highlight w:val="none"/>
          <w:lang w:eastAsia="zh-CN"/>
        </w:rPr>
        <w:t>职称证等相关证件的复印件或扫描件。</w:t>
      </w:r>
      <w:r>
        <w:rPr>
          <w:rFonts w:hint="eastAsia" w:ascii="宋体" w:hAnsi="宋体" w:eastAsia="宋体"/>
          <w:b/>
          <w:bCs/>
          <w:sz w:val="24"/>
          <w:szCs w:val="24"/>
          <w:highlight w:val="none"/>
          <w:lang w:eastAsia="zh-CN"/>
        </w:rPr>
        <w:t>所有复印件加盖公章</w:t>
      </w:r>
    </w:p>
    <w:p>
      <w:pPr>
        <w:pStyle w:val="28"/>
        <w:rPr>
          <w:rFonts w:hint="eastAsia"/>
          <w:lang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姓  名</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年 龄</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学 历</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称</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务</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拟在本合同任职</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毕业学校</w:t>
            </w:r>
          </w:p>
        </w:tc>
        <w:tc>
          <w:tcPr>
            <w:tcW w:w="7336" w:type="dxa"/>
            <w:gridSpan w:val="8"/>
            <w:noWrap w:val="0"/>
            <w:vAlign w:val="top"/>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时  间</w:t>
            </w:r>
          </w:p>
        </w:tc>
        <w:tc>
          <w:tcPr>
            <w:tcW w:w="3420" w:type="dxa"/>
            <w:gridSpan w:val="4"/>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担任职务</w:t>
            </w:r>
          </w:p>
        </w:tc>
        <w:tc>
          <w:tcPr>
            <w:tcW w:w="2296" w:type="dxa"/>
            <w:gridSpan w:val="2"/>
            <w:noWrap w:val="0"/>
            <w:vAlign w:val="center"/>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bl>
    <w:p>
      <w:pPr>
        <w:pStyle w:val="11"/>
        <w:rPr>
          <w:rFonts w:hint="eastAsia" w:ascii="宋体" w:hAnsi="宋体" w:eastAsia="宋体" w:cs="宋体"/>
          <w:b w:val="0"/>
          <w:bCs/>
          <w:color w:val="auto"/>
          <w:lang w:val="en-US" w:eastAsia="zh-CN"/>
        </w:rPr>
      </w:pPr>
    </w:p>
    <w:p>
      <w:pPr>
        <w:rPr>
          <w:rFonts w:hint="eastAsia" w:ascii="宋体" w:hAnsi="宋体" w:eastAsia="宋体" w:cs="宋体"/>
          <w:b w:val="0"/>
          <w:bCs/>
          <w:color w:val="auto"/>
        </w:rPr>
      </w:pPr>
    </w:p>
    <w:p>
      <w:pPr>
        <w:spacing w:line="360" w:lineRule="auto"/>
        <w:rPr>
          <w:rFonts w:hint="eastAsia" w:ascii="宋体" w:hAnsi="宋体" w:eastAsia="宋体" w:cs="宋体"/>
          <w:b w:val="0"/>
          <w:bCs/>
          <w:color w:val="auto"/>
        </w:rPr>
      </w:pPr>
    </w:p>
    <w:p>
      <w:pPr>
        <w:pStyle w:val="11"/>
        <w:rPr>
          <w:rFonts w:hint="eastAsia" w:ascii="宋体" w:hAnsi="宋体" w:eastAsia="宋体" w:cs="宋体"/>
          <w:color w:val="auto"/>
        </w:rPr>
      </w:pPr>
    </w:p>
    <w:p>
      <w:pPr>
        <w:pStyle w:val="28"/>
        <w:rPr>
          <w:rFonts w:hint="eastAsia" w:ascii="宋体" w:hAnsi="宋体" w:eastAsia="宋体" w:cs="宋体"/>
          <w:color w:val="auto"/>
          <w:sz w:val="24"/>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2" w:name="_Toc12765"/>
      <w:bookmarkStart w:id="603" w:name="_Toc11401"/>
      <w:r>
        <w:rPr>
          <w:rFonts w:hint="eastAsia" w:ascii="宋体" w:hAnsi="宋体" w:cs="宋体"/>
          <w:highlight w:val="none"/>
          <w:lang w:val="en-US" w:eastAsia="zh-CN"/>
        </w:rPr>
        <w:t>四</w:t>
      </w:r>
      <w:r>
        <w:rPr>
          <w:rFonts w:hint="eastAsia" w:ascii="宋体" w:hAnsi="宋体" w:eastAsia="宋体" w:cs="宋体"/>
          <w:highlight w:val="none"/>
          <w:lang w:val="en-US" w:eastAsia="zh-CN"/>
        </w:rPr>
        <w:t>、承诺书</w:t>
      </w:r>
    </w:p>
    <w:p>
      <w:pPr>
        <w:pStyle w:val="129"/>
        <w:outlineLvl w:val="9"/>
        <w:rPr>
          <w:rFonts w:hint="eastAsia" w:ascii="宋体" w:hAnsi="宋体" w:eastAsia="宋体" w:cs="宋体"/>
          <w:b/>
          <w:bCs w:val="0"/>
          <w:color w:val="auto"/>
          <w:sz w:val="24"/>
          <w:szCs w:val="24"/>
          <w:lang w:eastAsia="zh-CN"/>
        </w:rPr>
      </w:pPr>
    </w:p>
    <w:p>
      <w:pPr>
        <w:pStyle w:val="129"/>
        <w:outlineLvl w:val="9"/>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（格式自拟）</w:t>
      </w:r>
    </w:p>
    <w:p>
      <w:pPr>
        <w:pStyle w:val="129"/>
        <w:outlineLvl w:val="9"/>
        <w:rPr>
          <w:rFonts w:hint="eastAsia" w:ascii="宋体" w:hAnsi="宋体" w:eastAsia="宋体" w:cs="宋体"/>
          <w:color w:val="auto"/>
        </w:rPr>
      </w:pPr>
      <w:r>
        <w:rPr>
          <w:rFonts w:hint="eastAsia" w:ascii="宋体" w:hAnsi="宋体" w:eastAsia="宋体" w:cs="宋体"/>
          <w:color w:val="auto"/>
        </w:rPr>
        <w:t xml:space="preserve"> </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1</w:t>
      </w:r>
      <w:r>
        <w:rPr>
          <w:rFonts w:hint="eastAsia" w:ascii="宋体" w:hAnsi="宋体" w:eastAsia="宋体" w:cs="宋体"/>
          <w:b w:val="0"/>
          <w:bCs/>
          <w:color w:val="auto"/>
          <w:sz w:val="24"/>
        </w:rPr>
        <w:t>、对农民工工资支付方面的承诺；</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2</w:t>
      </w:r>
      <w:r>
        <w:rPr>
          <w:rFonts w:hint="eastAsia" w:ascii="宋体" w:hAnsi="宋体" w:eastAsia="宋体" w:cs="宋体"/>
          <w:b w:val="0"/>
          <w:bCs/>
          <w:color w:val="auto"/>
          <w:sz w:val="24"/>
        </w:rPr>
        <w:t>、不</w:t>
      </w:r>
      <w:r>
        <w:rPr>
          <w:rFonts w:hint="eastAsia" w:ascii="宋体" w:hAnsi="宋体" w:eastAsia="宋体" w:cs="宋体"/>
          <w:b w:val="0"/>
          <w:bCs/>
          <w:color w:val="auto"/>
          <w:sz w:val="24"/>
          <w:lang w:val="en-US" w:eastAsia="zh-CN"/>
        </w:rPr>
        <w:t>转包</w:t>
      </w:r>
      <w:r>
        <w:rPr>
          <w:rFonts w:hint="eastAsia" w:ascii="宋体" w:hAnsi="宋体" w:eastAsia="宋体" w:cs="宋体"/>
          <w:b w:val="0"/>
          <w:bCs/>
          <w:color w:val="auto"/>
          <w:sz w:val="24"/>
        </w:rPr>
        <w:t>、不分包的承诺；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w:t>
      </w:r>
      <w:r>
        <w:rPr>
          <w:rFonts w:hint="eastAsia" w:ascii="宋体" w:hAnsi="宋体" w:eastAsia="宋体" w:cs="宋体"/>
          <w:b w:val="0"/>
          <w:bCs/>
          <w:sz w:val="24"/>
          <w:highlight w:val="none"/>
          <w:lang w:val="en-US" w:eastAsia="zh-CN"/>
        </w:rPr>
        <w:t>对</w:t>
      </w:r>
      <w:r>
        <w:rPr>
          <w:rFonts w:hint="eastAsia" w:ascii="宋体" w:hAnsi="宋体" w:cs="宋体"/>
          <w:b w:val="0"/>
          <w:bCs/>
          <w:sz w:val="24"/>
          <w:highlight w:val="none"/>
          <w:lang w:val="en-US" w:eastAsia="zh-CN"/>
        </w:rPr>
        <w:t>质量标准</w:t>
      </w:r>
      <w:r>
        <w:rPr>
          <w:rFonts w:hint="eastAsia" w:ascii="宋体" w:hAnsi="宋体" w:eastAsia="宋体" w:cs="宋体"/>
          <w:b w:val="0"/>
          <w:bCs/>
          <w:sz w:val="24"/>
          <w:highlight w:val="none"/>
          <w:lang w:val="en-US" w:eastAsia="zh-CN"/>
        </w:rPr>
        <w:t>、工期</w:t>
      </w:r>
      <w:r>
        <w:rPr>
          <w:rFonts w:hint="eastAsia" w:ascii="宋体" w:hAnsi="宋体" w:eastAsia="宋体" w:cs="宋体"/>
          <w:b w:val="0"/>
          <w:bCs/>
          <w:color w:val="auto"/>
          <w:sz w:val="24"/>
          <w:highlight w:val="none"/>
          <w:lang w:val="en-US" w:eastAsia="zh-CN"/>
        </w:rPr>
        <w:t>、投标</w:t>
      </w:r>
      <w:r>
        <w:rPr>
          <w:rFonts w:hint="eastAsia" w:ascii="宋体" w:hAnsi="宋体" w:eastAsia="宋体" w:cs="宋体"/>
          <w:b w:val="0"/>
          <w:bCs/>
          <w:color w:val="auto"/>
          <w:sz w:val="24"/>
          <w:lang w:val="en-US" w:eastAsia="zh-CN"/>
        </w:rPr>
        <w:t>有效期的承诺；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4、补充意见。</w:t>
      </w:r>
    </w:p>
    <w:p>
      <w:pPr>
        <w:spacing w:line="560" w:lineRule="exact"/>
        <w:ind w:firstLine="432" w:firstLineChars="180"/>
        <w:rPr>
          <w:rFonts w:hint="eastAsia" w:ascii="宋体" w:hAnsi="宋体" w:eastAsia="宋体" w:cs="宋体"/>
          <w:b w:val="0"/>
          <w:bCs/>
          <w:color w:val="auto"/>
          <w:sz w:val="24"/>
          <w:lang w:val="en-US" w:eastAsia="zh-CN"/>
        </w:rPr>
      </w:pP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360" w:lineRule="auto"/>
        <w:jc w:val="center"/>
        <w:outlineLvl w:val="9"/>
        <w:rPr>
          <w:rFonts w:hint="eastAsia" w:ascii="宋体" w:hAnsi="宋体" w:eastAsia="宋体" w:cs="宋体"/>
          <w:color w:val="auto"/>
          <w:sz w:val="28"/>
          <w:szCs w:val="28"/>
        </w:rPr>
      </w:pPr>
    </w:p>
    <w:p>
      <w:pPr>
        <w:pStyle w:val="11"/>
        <w:spacing w:line="460" w:lineRule="exact"/>
        <w:ind w:firstLine="2160"/>
        <w:rPr>
          <w:rFonts w:hint="eastAsia" w:ascii="宋体" w:hAnsi="宋体" w:eastAsia="宋体" w:cs="宋体"/>
          <w:color w:val="auto"/>
          <w:sz w:val="24"/>
          <w:u w:val="single"/>
        </w:rPr>
      </w:pPr>
      <w:r>
        <w:rPr>
          <w:rFonts w:hint="eastAsia" w:ascii="宋体" w:hAnsi="宋体" w:eastAsia="宋体" w:cs="宋体"/>
          <w:color w:val="auto"/>
          <w:sz w:val="24"/>
          <w:lang w:eastAsia="zh-CN"/>
        </w:rPr>
        <w:t>投标人</w:t>
      </w:r>
      <w:r>
        <w:rPr>
          <w:rFonts w:hint="eastAsia" w:ascii="宋体" w:hAnsi="宋体" w:eastAsia="宋体" w:cs="宋体"/>
          <w:color w:val="auto"/>
          <w:sz w:val="24"/>
        </w:rPr>
        <w:t>全称：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（盖章）</w:t>
      </w:r>
    </w:p>
    <w:p>
      <w:pPr>
        <w:spacing w:line="360" w:lineRule="auto"/>
        <w:ind w:firstLine="1200"/>
        <w:rPr>
          <w:rFonts w:hint="eastAsia" w:ascii="宋体" w:hAnsi="宋体" w:eastAsia="宋体" w:cs="宋体"/>
          <w:color w:val="auto"/>
          <w:kern w:val="1"/>
          <w:sz w:val="24"/>
          <w:szCs w:val="36"/>
          <w:lang w:val="en-US" w:eastAsia="zh-CN"/>
        </w:rPr>
      </w:pPr>
      <w:r>
        <w:rPr>
          <w:rFonts w:hint="eastAsia" w:ascii="宋体" w:hAnsi="宋体" w:eastAsia="宋体" w:cs="宋体"/>
          <w:color w:val="auto"/>
          <w:kern w:val="1"/>
          <w:sz w:val="24"/>
          <w:szCs w:val="36"/>
          <w:lang w:val="en-US" w:eastAsia="zh-CN"/>
        </w:rPr>
        <w:t xml:space="preserve"> </w:t>
      </w:r>
    </w:p>
    <w:p>
      <w:pPr>
        <w:spacing w:line="360" w:lineRule="auto"/>
        <w:ind w:firstLine="2160"/>
        <w:rPr>
          <w:rFonts w:hint="eastAsia" w:ascii="宋体" w:hAnsi="宋体" w:eastAsia="宋体" w:cs="宋体"/>
          <w:color w:val="auto"/>
          <w:kern w:val="1"/>
          <w:sz w:val="24"/>
          <w:szCs w:val="36"/>
        </w:rPr>
      </w:pPr>
      <w:r>
        <w:rPr>
          <w:rFonts w:hint="eastAsia" w:ascii="宋体" w:hAnsi="宋体" w:eastAsia="宋体" w:cs="宋体"/>
          <w:color w:val="auto"/>
          <w:kern w:val="1"/>
          <w:sz w:val="24"/>
          <w:szCs w:val="36"/>
        </w:rPr>
        <w:t>法定代表人或被授权人：</w:t>
      </w:r>
      <w:r>
        <w:rPr>
          <w:rFonts w:hint="eastAsia" w:ascii="宋体" w:hAnsi="宋体" w:eastAsia="宋体" w:cs="宋体"/>
          <w:i/>
          <w:iCs/>
          <w:color w:val="auto"/>
          <w:kern w:val="1"/>
          <w:sz w:val="24"/>
          <w:szCs w:val="36"/>
          <w:u w:val="single"/>
        </w:rPr>
        <w:t xml:space="preserve">                </w:t>
      </w:r>
      <w:r>
        <w:rPr>
          <w:rFonts w:hint="eastAsia" w:ascii="宋体" w:hAnsi="宋体" w:eastAsia="宋体" w:cs="宋体"/>
          <w:i/>
          <w:iCs/>
          <w:color w:val="auto"/>
          <w:kern w:val="1"/>
          <w:sz w:val="24"/>
          <w:szCs w:val="36"/>
          <w:u w:val="single"/>
          <w:lang w:val="en-US" w:eastAsia="zh-CN"/>
        </w:rPr>
        <w:t xml:space="preserve"> </w:t>
      </w:r>
      <w:r>
        <w:rPr>
          <w:rFonts w:hint="eastAsia" w:ascii="宋体" w:hAnsi="宋体" w:eastAsia="宋体" w:cs="宋体"/>
          <w:color w:val="auto"/>
          <w:kern w:val="1"/>
          <w:sz w:val="24"/>
          <w:u w:val="none"/>
        </w:rPr>
        <w:t>（签字或盖章）</w:t>
      </w:r>
    </w:p>
    <w:p>
      <w:pPr>
        <w:spacing w:line="360" w:lineRule="auto"/>
        <w:ind w:right="600" w:firstLine="3360"/>
        <w:rPr>
          <w:rFonts w:hint="eastAsia" w:ascii="宋体" w:hAnsi="宋体" w:eastAsia="宋体" w:cs="宋体"/>
          <w:color w:val="auto"/>
          <w:kern w:val="1"/>
          <w:sz w:val="24"/>
          <w:szCs w:val="36"/>
        </w:rPr>
      </w:pPr>
    </w:p>
    <w:p>
      <w:pPr>
        <w:pStyle w:val="11"/>
        <w:spacing w:line="460" w:lineRule="exact"/>
        <w:ind w:firstLine="2160" w:firstLineChars="900"/>
        <w:rPr>
          <w:rFonts w:hint="eastAsia" w:ascii="宋体" w:hAnsi="宋体" w:eastAsia="宋体" w:cs="宋体"/>
          <w:color w:val="auto"/>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b/>
          <w:color w:val="auto"/>
        </w:rPr>
        <w:t xml:space="preserve"> </w:t>
      </w:r>
      <w:r>
        <w:rPr>
          <w:rFonts w:hint="eastAsia" w:ascii="宋体" w:hAnsi="宋体" w:eastAsia="宋体" w:cs="宋体"/>
          <w:color w:val="auto"/>
          <w:sz w:val="24"/>
        </w:rPr>
        <w:t>日</w:t>
      </w:r>
    </w:p>
    <w:p>
      <w:pPr>
        <w:spacing w:line="560" w:lineRule="exact"/>
        <w:ind w:firstLine="504" w:firstLineChars="180"/>
        <w:jc w:val="left"/>
        <w:outlineLvl w:val="9"/>
        <w:rPr>
          <w:rFonts w:hint="eastAsia" w:ascii="宋体" w:hAnsi="宋体" w:eastAsia="宋体" w:cs="宋体"/>
          <w:color w:val="auto"/>
          <w:sz w:val="28"/>
          <w:szCs w:val="28"/>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rPr>
          <w:rFonts w:hint="eastAsia"/>
          <w:lang w:val="en-US" w:eastAsia="zh-CN"/>
        </w:rPr>
      </w:pPr>
    </w:p>
    <w:p>
      <w:pPr>
        <w:rPr>
          <w:rFonts w:hint="eastAsia"/>
          <w:lang w:val="en-US" w:eastAsia="zh-CN"/>
        </w:rPr>
      </w:pPr>
    </w:p>
    <w:p>
      <w:pPr>
        <w:jc w:val="center"/>
        <w:rPr>
          <w:rFonts w:hint="eastAsia" w:ascii="宋体" w:hAnsi="宋体" w:eastAsia="宋体" w:cs="宋体"/>
          <w:b/>
          <w:kern w:val="2"/>
          <w:sz w:val="28"/>
          <w:szCs w:val="22"/>
          <w:highlight w:val="none"/>
          <w:lang w:val="en-US" w:eastAsia="zh-CN" w:bidi="ar-SA"/>
        </w:rPr>
      </w:pPr>
      <w:r>
        <w:rPr>
          <w:rFonts w:hint="eastAsia" w:ascii="宋体" w:hAnsi="宋体" w:eastAsia="宋体" w:cs="宋体"/>
          <w:b/>
          <w:kern w:val="2"/>
          <w:sz w:val="28"/>
          <w:szCs w:val="22"/>
          <w:highlight w:val="none"/>
          <w:lang w:val="en-US" w:eastAsia="zh-CN" w:bidi="ar-SA"/>
        </w:rPr>
        <w:t>五、陕西省政府采购投标人拒绝政府采购领域商业贿赂承诺书</w:t>
      </w:r>
    </w:p>
    <w:p>
      <w:pPr>
        <w:widowControl/>
        <w:spacing w:line="360" w:lineRule="auto"/>
        <w:ind w:left="239" w:leftChars="114" w:firstLine="470" w:firstLineChars="196"/>
        <w:jc w:val="left"/>
        <w:outlineLvl w:val="9"/>
        <w:rPr>
          <w:rFonts w:hint="eastAsia" w:ascii="宋体" w:hAnsi="宋体" w:cs="宋体"/>
          <w:kern w:val="0"/>
          <w:sz w:val="24"/>
          <w:highlight w:val="none"/>
        </w:rPr>
      </w:pP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为响应党中央、国务院关于治理政府采购领域商业贿赂行为的号召，我公司在此庄严承诺：</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1、在参与政府采购活动中遵纪守法、诚信经营、公平竞标。</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2、不向政府采购人、代理机构和政府采购评审专家进行任何形式的商业贿赂以谋取交易机会。</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3、不向政府代理机构和采购人提供虚假资质文件或采用虚假应标方式参与政府采购市场竞争并谋取成交。</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4、不采取“围标、陪标”等商业欺诈手段获得政府采购订单。</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5、不采取不正当手段诋毁、排挤其它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6、不在提供商品和服务时“偷梁换柱、以次充好”损害采购人的合法权益。</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7、不与采购人、代理机构</w:t>
      </w:r>
      <w:r>
        <w:rPr>
          <w:rFonts w:hint="eastAsia" w:ascii="宋体" w:hAnsi="宋体" w:cs="宋体"/>
          <w:sz w:val="24"/>
          <w:szCs w:val="28"/>
          <w:highlight w:val="none"/>
          <w:lang w:val="en-US" w:eastAsia="zh-CN"/>
        </w:rPr>
        <w:t>和</w:t>
      </w:r>
      <w:r>
        <w:rPr>
          <w:rFonts w:hint="eastAsia" w:ascii="宋体" w:hAnsi="宋体" w:cs="宋体"/>
          <w:sz w:val="24"/>
          <w:szCs w:val="28"/>
          <w:highlight w:val="none"/>
        </w:rPr>
        <w:t>政府采购评审专家或其它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恶意串通，进行质疑和投诉，维护政府采购市场秩序。</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8、尊重和接受政府采购监督管理部门的监督和</w:t>
      </w:r>
      <w:r>
        <w:rPr>
          <w:rFonts w:hint="eastAsia" w:ascii="宋体" w:hAnsi="宋体" w:cs="宋体"/>
          <w:sz w:val="24"/>
          <w:szCs w:val="28"/>
          <w:highlight w:val="none"/>
          <w:lang w:val="en-US" w:eastAsia="zh-CN"/>
        </w:rPr>
        <w:t>采购</w:t>
      </w:r>
      <w:r>
        <w:rPr>
          <w:rFonts w:hint="eastAsia" w:ascii="宋体" w:hAnsi="宋体" w:cs="宋体"/>
          <w:sz w:val="24"/>
          <w:szCs w:val="28"/>
          <w:highlight w:val="none"/>
        </w:rPr>
        <w:t>代理机构招标采购要求，承担因违约行为给采购人造成的损失。</w:t>
      </w:r>
    </w:p>
    <w:p>
      <w:pPr>
        <w:widowControl/>
        <w:spacing w:line="360" w:lineRule="auto"/>
        <w:ind w:firstLine="480" w:firstLineChars="200"/>
        <w:jc w:val="left"/>
        <w:outlineLvl w:val="9"/>
        <w:rPr>
          <w:rFonts w:hint="eastAsia" w:ascii="宋体" w:hAnsi="宋体" w:cs="宋体"/>
          <w:kern w:val="0"/>
          <w:sz w:val="24"/>
          <w:highlight w:val="none"/>
        </w:rPr>
      </w:pPr>
      <w:r>
        <w:rPr>
          <w:rFonts w:hint="eastAsia" w:ascii="宋体" w:hAnsi="宋体" w:cs="宋体"/>
          <w:sz w:val="24"/>
          <w:szCs w:val="28"/>
          <w:highlight w:val="none"/>
        </w:rPr>
        <w:t>9、不发生其它有悖于政府采购公开、公平、公正和诚信原则的行为。</w:t>
      </w:r>
      <w:r>
        <w:rPr>
          <w:rFonts w:ascii="宋体" w:hAnsi="宋体" w:cs="宋体"/>
          <w:kern w:val="0"/>
          <w:sz w:val="24"/>
          <w:highlight w:val="none"/>
        </w:rPr>
        <w:br w:type="textWrapping"/>
      </w:r>
    </w:p>
    <w:p>
      <w:pPr>
        <w:spacing w:line="480" w:lineRule="auto"/>
        <w:ind w:right="-161"/>
        <w:outlineLvl w:val="9"/>
        <w:rPr>
          <w:rFonts w:hint="eastAsia" w:ascii="宋体" w:hAnsi="宋体" w:cs="仿宋"/>
          <w:sz w:val="24"/>
          <w:highlight w:val="none"/>
        </w:rPr>
      </w:pP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r>
        <w:rPr>
          <w:rFonts w:hint="eastAsia" w:ascii="宋体" w:hAnsi="宋体" w:cs="仿宋"/>
          <w:sz w:val="24"/>
          <w:highlight w:val="none"/>
          <w:lang w:eastAsia="zh-CN"/>
        </w:rPr>
        <w:t>投标人</w:t>
      </w:r>
      <w:r>
        <w:rPr>
          <w:rFonts w:hint="eastAsia" w:ascii="宋体" w:hAnsi="宋体" w:cs="仿宋"/>
          <w:sz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（盖章）</w:t>
      </w:r>
    </w:p>
    <w:p>
      <w:pPr>
        <w:spacing w:line="480" w:lineRule="auto"/>
        <w:outlineLvl w:val="9"/>
        <w:rPr>
          <w:rFonts w:hint="eastAsia" w:ascii="宋体" w:hAnsi="宋体" w:cs="仿宋"/>
          <w:sz w:val="24"/>
          <w:highlight w:val="none"/>
          <w:u w:val="none"/>
          <w:lang w:eastAsia="zh-CN"/>
        </w:rPr>
      </w:pPr>
      <w:r>
        <w:rPr>
          <w:rFonts w:hint="eastAsia" w:ascii="宋体" w:hAnsi="宋体" w:cs="仿宋"/>
          <w:sz w:val="24"/>
          <w:highlight w:val="none"/>
        </w:rPr>
        <w:t xml:space="preserve">              法定代表人或被授权</w:t>
      </w:r>
      <w:r>
        <w:rPr>
          <w:rFonts w:hint="eastAsia" w:ascii="宋体" w:hAnsi="宋体" w:cs="仿宋"/>
          <w:sz w:val="24"/>
          <w:highlight w:val="none"/>
          <w:lang w:val="en-US" w:eastAsia="zh-CN"/>
        </w:rPr>
        <w:t>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u w:val="none"/>
        </w:rPr>
        <w:t>签字</w:t>
      </w:r>
      <w:r>
        <w:rPr>
          <w:rFonts w:hint="eastAsia" w:ascii="宋体" w:hAnsi="宋体" w:cs="仿宋"/>
          <w:sz w:val="24"/>
          <w:highlight w:val="none"/>
          <w:lang w:val="en-US" w:eastAsia="zh-CN"/>
        </w:rPr>
        <w:t>或盖章</w:t>
      </w:r>
      <w:r>
        <w:rPr>
          <w:rFonts w:hint="eastAsia" w:ascii="宋体" w:hAnsi="宋体" w:cs="仿宋"/>
          <w:sz w:val="24"/>
          <w:highlight w:val="none"/>
          <w:u w:val="none"/>
          <w:lang w:eastAsia="zh-CN"/>
        </w:rPr>
        <w:t>）</w:t>
      </w:r>
    </w:p>
    <w:p>
      <w:pPr>
        <w:spacing w:line="480" w:lineRule="auto"/>
        <w:ind w:firstLine="1680" w:firstLineChars="700"/>
        <w:outlineLvl w:val="9"/>
        <w:rPr>
          <w:rFonts w:hint="eastAsia" w:ascii="宋体" w:hAnsi="宋体" w:cs="仿宋"/>
          <w:sz w:val="24"/>
          <w:highlight w:val="none"/>
        </w:rPr>
      </w:pPr>
      <w:r>
        <w:rPr>
          <w:rFonts w:hint="eastAsia" w:ascii="宋体" w:hAnsi="宋体" w:cs="仿宋"/>
          <w:sz w:val="24"/>
          <w:highlight w:val="none"/>
        </w:rPr>
        <w:t>日</w:t>
      </w:r>
      <w:r>
        <w:rPr>
          <w:rFonts w:hint="eastAsia" w:ascii="宋体" w:hAnsi="宋体" w:cs="仿宋"/>
          <w:sz w:val="24"/>
          <w:highlight w:val="none"/>
          <w:lang w:val="en-US" w:eastAsia="zh-CN"/>
        </w:rPr>
        <w:t xml:space="preserve">  </w:t>
      </w:r>
      <w:r>
        <w:rPr>
          <w:rFonts w:hint="eastAsia" w:ascii="宋体" w:hAnsi="宋体" w:cs="仿宋"/>
          <w:sz w:val="24"/>
          <w:highlight w:val="none"/>
        </w:rPr>
        <w:t xml:space="preserve">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rPr>
          <w:rFonts w:hint="eastAsia"/>
          <w:highlight w:val="none"/>
        </w:rPr>
      </w:pPr>
      <w:r>
        <w:rPr>
          <w:rFonts w:hint="eastAsia"/>
          <w:highlight w:val="none"/>
        </w:rPr>
        <w:br w:type="page"/>
      </w:r>
    </w:p>
    <w:bookmarkEnd w:id="602"/>
    <w:bookmarkEnd w:id="603"/>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eastAsia="宋体"/>
          <w:highlight w:val="none"/>
          <w:lang w:eastAsia="zh-CN"/>
        </w:rPr>
      </w:pPr>
      <w:r>
        <w:rPr>
          <w:rFonts w:hint="eastAsia"/>
          <w:highlight w:val="none"/>
        </w:rPr>
        <w:t>附件</w:t>
      </w:r>
      <w:r>
        <w:rPr>
          <w:rFonts w:hint="eastAsia"/>
          <w:highlight w:val="none"/>
          <w:lang w:val="en-US" w:eastAsia="zh-CN"/>
        </w:rPr>
        <w:t>一</w:t>
      </w:r>
      <w:r>
        <w:rPr>
          <w:rFonts w:hint="eastAsia"/>
          <w:highlight w:val="none"/>
        </w:rPr>
        <w:t>、残疾人福利性单位声明</w:t>
      </w:r>
      <w:r>
        <w:rPr>
          <w:rFonts w:hint="eastAsia"/>
          <w:highlight w:val="none"/>
          <w:lang w:eastAsia="zh-CN"/>
        </w:rPr>
        <w:t>（若有）</w:t>
      </w:r>
    </w:p>
    <w:p>
      <w:pPr>
        <w:topLinePunct w:val="0"/>
        <w:bidi w:val="0"/>
        <w:spacing w:line="360" w:lineRule="auto"/>
        <w:ind w:firstLine="504" w:firstLineChars="200"/>
        <w:rPr>
          <w:rFonts w:ascii="宋体" w:hAnsi="宋体"/>
          <w:spacing w:val="6"/>
          <w:sz w:val="24"/>
        </w:rPr>
      </w:pPr>
      <w:bookmarkStart w:id="604" w:name="_Toc13065146"/>
      <w:bookmarkStart w:id="605" w:name="_Toc3053"/>
      <w:bookmarkStart w:id="606" w:name="_Toc28534"/>
      <w:bookmarkStart w:id="607" w:name="_Toc32105"/>
      <w:r>
        <w:rPr>
          <w:rFonts w:hint="eastAsia" w:ascii="宋体" w:hAnsi="宋体"/>
          <w:spacing w:val="6"/>
          <w:sz w:val="24"/>
        </w:rPr>
        <w:t>根据</w:t>
      </w:r>
      <w:r>
        <w:rPr>
          <w:rFonts w:hint="eastAsia" w:ascii="宋体" w:hAnsi="宋体"/>
          <w:spacing w:val="6"/>
          <w:sz w:val="24"/>
          <w:highlight w:val="none"/>
        </w:rPr>
        <w:t>三部门联合发布</w:t>
      </w:r>
      <w:r>
        <w:rPr>
          <w:rFonts w:hint="eastAsia" w:ascii="宋体" w:hAnsi="宋体"/>
          <w:spacing w:val="6"/>
          <w:sz w:val="24"/>
        </w:rPr>
        <w:t>《关于促进残疾人就业政府采购政策的通知》（财库〔2017〕141号）的规定，由</w:t>
      </w:r>
      <w:r>
        <w:rPr>
          <w:rFonts w:hint="eastAsia" w:ascii="宋体" w:hAnsi="宋体"/>
          <w:spacing w:val="6"/>
          <w:sz w:val="24"/>
          <w:lang w:val="en-US" w:eastAsia="zh-CN"/>
        </w:rPr>
        <w:t>投标人</w:t>
      </w:r>
      <w:r>
        <w:rPr>
          <w:rFonts w:hint="eastAsia" w:ascii="宋体" w:hAnsi="宋体"/>
          <w:spacing w:val="6"/>
          <w:sz w:val="24"/>
        </w:rPr>
        <w:t>自行申明，并对申明真实性负责。如有虚假，将依法承担相应责任。</w:t>
      </w:r>
    </w:p>
    <w:p>
      <w:pPr>
        <w:topLinePunct w:val="0"/>
        <w:bidi w:val="0"/>
        <w:spacing w:line="360" w:lineRule="auto"/>
      </w:pPr>
    </w:p>
    <w:p>
      <w:pPr>
        <w:topLinePunct w:val="0"/>
        <w:bidi w:val="0"/>
        <w:spacing w:line="360" w:lineRule="auto"/>
        <w:jc w:val="center"/>
        <w:rPr>
          <w:rFonts w:ascii="宋体" w:hAnsi="宋体" w:cs="宋体"/>
          <w:b/>
          <w:spacing w:val="6"/>
          <w:sz w:val="24"/>
          <w:szCs w:val="24"/>
          <w:highlight w:val="none"/>
        </w:rPr>
      </w:pPr>
      <w:r>
        <w:rPr>
          <w:rFonts w:hint="eastAsia" w:ascii="宋体" w:hAnsi="宋体" w:cs="宋体"/>
          <w:b/>
          <w:spacing w:val="6"/>
          <w:sz w:val="24"/>
          <w:szCs w:val="24"/>
          <w:highlight w:val="none"/>
        </w:rPr>
        <w:t>残疾人福利性单位声明函</w:t>
      </w:r>
    </w:p>
    <w:p>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w:t>
      </w:r>
      <w:r>
        <w:rPr>
          <w:rFonts w:hint="eastAsia" w:ascii="宋体" w:hAnsi="宋体"/>
          <w:color w:val="auto"/>
          <w:spacing w:val="6"/>
          <w:sz w:val="24"/>
          <w:szCs w:val="24"/>
          <w:lang w:eastAsia="zh-CN"/>
        </w:rPr>
        <w:t>、</w:t>
      </w:r>
      <w:r>
        <w:rPr>
          <w:rFonts w:hint="eastAsia" w:ascii="宋体" w:hAnsi="宋体"/>
          <w:color w:val="auto"/>
          <w:spacing w:val="6"/>
          <w:sz w:val="24"/>
          <w:szCs w:val="24"/>
        </w:rPr>
        <w:t>民政部</w:t>
      </w:r>
      <w:r>
        <w:rPr>
          <w:rFonts w:hint="eastAsia" w:ascii="宋体" w:hAnsi="宋体"/>
          <w:color w:val="auto"/>
          <w:spacing w:val="6"/>
          <w:sz w:val="24"/>
          <w:szCs w:val="24"/>
          <w:lang w:eastAsia="zh-CN"/>
        </w:rPr>
        <w:t>、</w:t>
      </w:r>
      <w:r>
        <w:rPr>
          <w:rFonts w:hint="eastAsia" w:ascii="宋体" w:hAnsi="宋体"/>
          <w:color w:val="auto"/>
          <w:spacing w:val="6"/>
          <w:sz w:val="24"/>
          <w:szCs w:val="24"/>
        </w:rPr>
        <w:t>中国残疾人联合会关于促进残疾人就业政府采购政策的通知》（财库</w:t>
      </w:r>
      <w:r>
        <w:rPr>
          <w:rFonts w:hint="eastAsia" w:ascii="宋体" w:hAnsi="宋体"/>
          <w:color w:val="auto"/>
          <w:sz w:val="24"/>
          <w:szCs w:val="24"/>
        </w:rPr>
        <w:t>〔2017〕141</w:t>
      </w:r>
      <w:r>
        <w:rPr>
          <w:rFonts w:hint="eastAsia" w:ascii="宋体" w:hAnsi="宋体"/>
          <w:color w:val="auto"/>
          <w:spacing w:val="6"/>
          <w:sz w:val="24"/>
          <w:szCs w:val="24"/>
        </w:rPr>
        <w:t>号）的规定，本单位为符合条件的残疾人福利性单位，且本单位参加</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单位的</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Cs w:val="21"/>
        </w:rPr>
      </w:pPr>
      <w:r>
        <w:rPr>
          <w:rFonts w:hint="eastAsia" w:ascii="宋体" w:hAnsi="宋体"/>
          <w:color w:val="auto"/>
          <w:spacing w:val="6"/>
          <w:sz w:val="24"/>
          <w:szCs w:val="24"/>
        </w:rPr>
        <w:t>本单位对上述声明的真实性负责。如有虚假，将依法承担相应责任。</w:t>
      </w:r>
    </w:p>
    <w:p>
      <w:pPr>
        <w:pStyle w:val="19"/>
      </w:pPr>
    </w:p>
    <w:p>
      <w:pPr>
        <w:pStyle w:val="11"/>
        <w:numPr>
          <w:ilvl w:val="0"/>
          <w:numId w:val="0"/>
        </w:numPr>
      </w:pPr>
    </w:p>
    <w:p>
      <w:pPr>
        <w:tabs>
          <w:tab w:val="left" w:pos="4860"/>
        </w:tabs>
        <w:topLinePunct w:val="0"/>
        <w:bidi w:val="0"/>
        <w:spacing w:line="360" w:lineRule="auto"/>
        <w:ind w:right="1560"/>
        <w:rPr>
          <w:rFonts w:hint="eastAsia" w:ascii="宋体" w:hAnsi="宋体" w:cs="宋体"/>
          <w:spacing w:val="6"/>
          <w:sz w:val="24"/>
          <w:szCs w:val="24"/>
          <w:u w:val="single"/>
          <w:lang w:val="en-US" w:eastAsia="zh-CN"/>
        </w:rPr>
      </w:pPr>
      <w:r>
        <w:rPr>
          <w:rFonts w:hint="eastAsia" w:ascii="宋体" w:hAnsi="宋体" w:cs="宋体"/>
          <w:spacing w:val="6"/>
          <w:sz w:val="24"/>
          <w:szCs w:val="24"/>
        </w:rPr>
        <w:t>单位名称（盖章）：</w:t>
      </w:r>
      <w:r>
        <w:rPr>
          <w:rFonts w:hint="eastAsia" w:ascii="宋体" w:hAnsi="宋体" w:cs="宋体"/>
          <w:spacing w:val="6"/>
          <w:sz w:val="24"/>
          <w:szCs w:val="24"/>
          <w:u w:val="single"/>
          <w:lang w:val="en-US" w:eastAsia="zh-CN"/>
        </w:rPr>
        <w:t xml:space="preserve">               </w:t>
      </w:r>
      <w:r>
        <w:rPr>
          <w:rFonts w:hint="eastAsia" w:ascii="宋体" w:hAnsi="宋体" w:cs="宋体"/>
          <w:color w:val="FFFFFF" w:themeColor="background1"/>
          <w:spacing w:val="6"/>
          <w:sz w:val="24"/>
          <w:szCs w:val="24"/>
          <w:u w:val="single"/>
          <w:lang w:val="en-US" w:eastAsia="zh-CN"/>
          <w14:textFill>
            <w14:solidFill>
              <w14:schemeClr w14:val="bg1"/>
            </w14:solidFill>
          </w14:textFill>
        </w:rPr>
        <w:t xml:space="preserve"> ， </w:t>
      </w:r>
      <w:r>
        <w:rPr>
          <w:rFonts w:hint="eastAsia" w:ascii="宋体" w:hAnsi="宋体" w:cs="宋体"/>
          <w:spacing w:val="6"/>
          <w:sz w:val="24"/>
          <w:szCs w:val="24"/>
          <w:u w:val="single"/>
          <w:lang w:val="en-US" w:eastAsia="zh-CN"/>
        </w:rPr>
        <w:t xml:space="preserve">            </w:t>
      </w:r>
    </w:p>
    <w:p>
      <w:pPr>
        <w:tabs>
          <w:tab w:val="left" w:pos="4860"/>
        </w:tabs>
        <w:topLinePunct w:val="0"/>
        <w:bidi w:val="0"/>
        <w:spacing w:line="360" w:lineRule="auto"/>
        <w:ind w:right="1560"/>
        <w:rPr>
          <w:rFonts w:hint="default" w:ascii="宋体" w:hAnsi="宋体" w:eastAsia="宋体" w:cs="宋体"/>
          <w:spacing w:val="6"/>
          <w:sz w:val="24"/>
          <w:szCs w:val="24"/>
          <w:lang w:val="en-US" w:eastAsia="zh-CN"/>
        </w:rPr>
      </w:pPr>
      <w:r>
        <w:rPr>
          <w:rFonts w:hint="eastAsia" w:ascii="宋体" w:hAnsi="宋体" w:cs="宋体"/>
          <w:color w:val="FFFFFF"/>
          <w:spacing w:val="6"/>
          <w:sz w:val="24"/>
          <w:szCs w:val="24"/>
          <w:u w:val="single"/>
          <w:lang w:val="en-US" w:eastAsia="zh-CN"/>
        </w:rPr>
        <w:t xml:space="preserve">， </w:t>
      </w:r>
      <w:r>
        <w:rPr>
          <w:rFonts w:hint="eastAsia" w:ascii="宋体" w:hAnsi="宋体" w:cs="宋体"/>
          <w:spacing w:val="6"/>
          <w:sz w:val="24"/>
          <w:szCs w:val="24"/>
          <w:u w:val="single"/>
          <w:lang w:val="en-US" w:eastAsia="zh-CN"/>
        </w:rPr>
        <w:t xml:space="preserve">          </w:t>
      </w:r>
      <w:r>
        <w:rPr>
          <w:rFonts w:hint="eastAsia" w:ascii="宋体" w:hAnsi="宋体" w:cs="宋体"/>
          <w:spacing w:val="6"/>
          <w:sz w:val="24"/>
          <w:szCs w:val="24"/>
          <w:lang w:val="en-US" w:eastAsia="zh-CN"/>
        </w:rPr>
        <w:t xml:space="preserve"> </w:t>
      </w:r>
    </w:p>
    <w:p>
      <w:pPr>
        <w:pStyle w:val="129"/>
        <w:jc w:val="both"/>
        <w:outlineLvl w:val="9"/>
        <w:rPr>
          <w:rFonts w:hint="eastAsia" w:ascii="宋体" w:hAnsi="宋体"/>
          <w:b w:val="0"/>
          <w:bCs/>
          <w:kern w:val="2"/>
          <w:sz w:val="32"/>
          <w:szCs w:val="32"/>
          <w:highlight w:val="none"/>
          <w:lang w:val="en-US" w:eastAsia="zh-CN" w:bidi="ar-SA"/>
        </w:rPr>
      </w:pPr>
      <w:r>
        <w:rPr>
          <w:rFonts w:hint="eastAsia" w:ascii="宋体" w:hAnsi="宋体" w:cs="宋体"/>
          <w:b w:val="0"/>
          <w:bCs/>
          <w:spacing w:val="6"/>
          <w:sz w:val="24"/>
          <w:szCs w:val="24"/>
        </w:rPr>
        <w:t>日  期：</w:t>
      </w:r>
      <w:r>
        <w:rPr>
          <w:rFonts w:hint="eastAsia" w:ascii="宋体" w:hAnsi="宋体"/>
          <w:b w:val="0"/>
          <w:bCs/>
          <w:sz w:val="24"/>
        </w:rPr>
        <w:t xml:space="preserve"> </w:t>
      </w:r>
      <w:r>
        <w:rPr>
          <w:rFonts w:hint="eastAsia" w:ascii="宋体" w:hAnsi="宋体"/>
          <w:b w:val="0"/>
          <w:bCs/>
          <w:sz w:val="24"/>
          <w:u w:val="single"/>
        </w:rPr>
        <w:t xml:space="preserve">      </w:t>
      </w:r>
      <w:r>
        <w:rPr>
          <w:rFonts w:hint="eastAsia" w:ascii="宋体" w:hAnsi="宋体"/>
          <w:b w:val="0"/>
          <w:bCs/>
          <w:sz w:val="24"/>
        </w:rPr>
        <w:t>年</w:t>
      </w:r>
      <w:r>
        <w:rPr>
          <w:rFonts w:hint="eastAsia" w:ascii="宋体" w:hAnsi="宋体"/>
          <w:b w:val="0"/>
          <w:bCs/>
          <w:sz w:val="24"/>
          <w:u w:val="single"/>
        </w:rPr>
        <w:t xml:space="preserve">      </w:t>
      </w:r>
      <w:r>
        <w:rPr>
          <w:rFonts w:hint="eastAsia" w:ascii="宋体" w:hAnsi="宋体"/>
          <w:b w:val="0"/>
          <w:bCs/>
          <w:sz w:val="24"/>
        </w:rPr>
        <w:t>月</w:t>
      </w:r>
      <w:r>
        <w:rPr>
          <w:rFonts w:hint="eastAsia" w:ascii="宋体" w:hAnsi="宋体"/>
          <w:b w:val="0"/>
          <w:bCs/>
          <w:sz w:val="24"/>
          <w:u w:val="single"/>
        </w:rPr>
        <w:t xml:space="preserve">      </w:t>
      </w:r>
      <w:r>
        <w:rPr>
          <w:rFonts w:hint="eastAsia" w:ascii="宋体" w:hAnsi="宋体"/>
          <w:b w:val="0"/>
          <w:bCs/>
          <w:sz w:val="24"/>
        </w:rPr>
        <w:t>日</w:t>
      </w:r>
    </w:p>
    <w:p>
      <w:pPr>
        <w:pStyle w:val="129"/>
        <w:outlineLvl w:val="9"/>
        <w:rPr>
          <w:rFonts w:hint="eastAsia" w:ascii="宋体" w:hAnsi="宋体"/>
          <w:b w:val="0"/>
          <w:bCs/>
          <w:kern w:val="2"/>
          <w:sz w:val="32"/>
          <w:szCs w:val="32"/>
          <w:highlight w:val="none"/>
          <w:lang w:val="en-US" w:eastAsia="zh-CN" w:bidi="ar-SA"/>
        </w:rPr>
      </w:pPr>
    </w:p>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ascii="宋体" w:hAnsi="宋体" w:eastAsia="宋体" w:cs="宋体"/>
          <w:highlight w:val="none"/>
          <w:lang w:eastAsia="zh-CN"/>
        </w:rPr>
      </w:pPr>
      <w:r>
        <w:rPr>
          <w:rFonts w:hint="eastAsia"/>
          <w:highlight w:val="none"/>
        </w:rPr>
        <w:t>附件</w:t>
      </w:r>
      <w:r>
        <w:rPr>
          <w:rFonts w:hint="eastAsia"/>
          <w:highlight w:val="none"/>
          <w:lang w:val="en-US" w:eastAsia="zh-CN"/>
        </w:rPr>
        <w:t>二</w:t>
      </w:r>
      <w:r>
        <w:rPr>
          <w:rFonts w:hint="eastAsia"/>
          <w:highlight w:val="none"/>
        </w:rPr>
        <w:t>、监狱企业证明文件</w:t>
      </w:r>
      <w:bookmarkEnd w:id="604"/>
      <w:bookmarkEnd w:id="605"/>
      <w:bookmarkEnd w:id="606"/>
      <w:bookmarkEnd w:id="607"/>
      <w:r>
        <w:rPr>
          <w:rFonts w:hint="eastAsia"/>
          <w:highlight w:val="none"/>
          <w:lang w:eastAsia="zh-CN"/>
        </w:rPr>
        <w:t>（若有）</w:t>
      </w:r>
    </w:p>
    <w:p>
      <w:pPr>
        <w:topLinePunct w:val="0"/>
        <w:bidi w:val="0"/>
        <w:snapToGrid w:val="0"/>
        <w:spacing w:line="360" w:lineRule="auto"/>
        <w:ind w:firstLine="504" w:firstLineChars="200"/>
        <w:jc w:val="left"/>
        <w:rPr>
          <w:rFonts w:ascii="宋体" w:hAnsi="宋体" w:cs="宋体"/>
          <w:b/>
          <w:bCs/>
          <w:spacing w:val="48"/>
          <w:sz w:val="72"/>
          <w:szCs w:val="72"/>
          <w:highlight w:val="none"/>
        </w:rPr>
      </w:pPr>
      <w:r>
        <w:rPr>
          <w:rFonts w:hint="eastAsia" w:ascii="宋体" w:hAnsi="宋体" w:cs="宋体"/>
          <w:spacing w:val="6"/>
          <w:sz w:val="24"/>
          <w:szCs w:val="24"/>
          <w:highlight w:val="none"/>
        </w:rPr>
        <w:t>说明：根据</w:t>
      </w:r>
      <w:r>
        <w:rPr>
          <w:rFonts w:hint="eastAsia" w:ascii="宋体" w:hAnsi="宋体" w:cs="宋体"/>
          <w:sz w:val="24"/>
          <w:szCs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pPr>
        <w:rPr>
          <w:rFonts w:hint="eastAsia" w:ascii="宋体" w:hAnsi="宋体" w:eastAsia="宋体" w:cs="宋体"/>
          <w:highlight w:val="none"/>
          <w:lang w:eastAsia="zh-CN"/>
        </w:rPr>
      </w:pPr>
      <w:bookmarkStart w:id="608" w:name="_Toc13303"/>
      <w:bookmarkStart w:id="609" w:name="_Toc13065147"/>
      <w:bookmarkStart w:id="610" w:name="_Toc11969"/>
      <w:bookmarkStart w:id="611" w:name="_Toc13122"/>
      <w:bookmarkStart w:id="612" w:name="_Toc563"/>
      <w:bookmarkStart w:id="613" w:name="_Toc2126"/>
      <w:bookmarkStart w:id="614" w:name="_Toc10491"/>
      <w:r>
        <w:rPr>
          <w:rFonts w:hint="eastAsia" w:ascii="宋体" w:hAnsi="宋体" w:cs="宋体"/>
          <w:highlight w:val="none"/>
        </w:rPr>
        <w:br w:type="page"/>
      </w:r>
      <w:bookmarkStart w:id="615" w:name="_Toc5425"/>
      <w:r>
        <w:rPr>
          <w:rFonts w:hint="eastAsia" w:ascii="Cambria" w:hAnsi="Cambria" w:eastAsia="宋体" w:cs="Times New Roman"/>
          <w:b/>
          <w:bCs/>
          <w:kern w:val="2"/>
          <w:sz w:val="32"/>
          <w:szCs w:val="32"/>
          <w:highlight w:val="none"/>
          <w:lang w:val="en-US" w:eastAsia="zh-CN" w:bidi="ar-SA"/>
        </w:rPr>
        <w:t>附件</w:t>
      </w:r>
      <w:r>
        <w:rPr>
          <w:rFonts w:hint="eastAsia" w:ascii="Cambria" w:hAnsi="Cambria" w:cs="Times New Roman"/>
          <w:b/>
          <w:bCs/>
          <w:kern w:val="2"/>
          <w:sz w:val="32"/>
          <w:szCs w:val="32"/>
          <w:highlight w:val="none"/>
          <w:lang w:val="en-US" w:eastAsia="zh-CN" w:bidi="ar-SA"/>
        </w:rPr>
        <w:t>三</w:t>
      </w:r>
      <w:r>
        <w:rPr>
          <w:rFonts w:hint="eastAsia" w:ascii="Cambria" w:hAnsi="Cambria" w:eastAsia="宋体" w:cs="Times New Roman"/>
          <w:b/>
          <w:bCs/>
          <w:kern w:val="2"/>
          <w:sz w:val="32"/>
          <w:szCs w:val="32"/>
          <w:highlight w:val="none"/>
          <w:lang w:val="en-US" w:eastAsia="zh-CN" w:bidi="ar-SA"/>
        </w:rPr>
        <w:t>、“节能产品”，“环境标志产品”证明材料</w:t>
      </w:r>
      <w:bookmarkEnd w:id="608"/>
      <w:bookmarkEnd w:id="609"/>
      <w:bookmarkEnd w:id="610"/>
      <w:bookmarkEnd w:id="611"/>
      <w:bookmarkEnd w:id="612"/>
      <w:bookmarkEnd w:id="613"/>
      <w:bookmarkEnd w:id="614"/>
      <w:bookmarkEnd w:id="615"/>
      <w:r>
        <w:rPr>
          <w:rFonts w:hint="eastAsia" w:ascii="Cambria" w:hAnsi="Cambria" w:eastAsia="宋体" w:cs="Times New Roman"/>
          <w:b/>
          <w:bCs/>
          <w:kern w:val="2"/>
          <w:sz w:val="32"/>
          <w:szCs w:val="32"/>
          <w:highlight w:val="none"/>
          <w:lang w:val="en-US" w:eastAsia="zh-CN" w:bidi="ar-SA"/>
        </w:rPr>
        <w:t>（若有）</w:t>
      </w:r>
    </w:p>
    <w:p>
      <w:pPr>
        <w:widowControl/>
        <w:topLinePunct w:val="0"/>
        <w:bidi w:val="0"/>
        <w:spacing w:line="360" w:lineRule="auto"/>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说明：</w:t>
      </w:r>
    </w:p>
    <w:p>
      <w:pPr>
        <w:widowControl/>
        <w:topLinePunct w:val="0"/>
        <w:bidi w:val="0"/>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rPr>
        <w:t>1、</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提供的产品属于下列情形，应按照规定提供产品列入“节能产品”，“环境标志产品”所在页的复印件（该页包含制造商或企业名称或申请单位名称、规格型号、有效期截止日期等内容），并加盖</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单位章。</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highlight w:val="none"/>
        </w:rPr>
        <w:t>符合政府采购强制采购政策的</w:t>
      </w:r>
      <w:r>
        <w:rPr>
          <w:rFonts w:hint="eastAsia" w:ascii="宋体" w:hAnsi="宋体" w:cs="宋体"/>
          <w:color w:val="auto"/>
          <w:sz w:val="24"/>
          <w:szCs w:val="24"/>
          <w:highlight w:val="none"/>
        </w:rPr>
        <w:t>财政部、</w:t>
      </w:r>
      <w:r>
        <w:rPr>
          <w:rFonts w:hint="eastAsia" w:ascii="宋体" w:hAnsi="宋体" w:cs="宋体"/>
          <w:color w:val="auto"/>
          <w:sz w:val="24"/>
          <w:szCs w:val="24"/>
          <w:highlight w:val="none"/>
          <w:lang w:val="en-US" w:eastAsia="zh-CN"/>
        </w:rPr>
        <w:t>发展改革委</w:t>
      </w:r>
      <w:r>
        <w:rPr>
          <w:rFonts w:hint="eastAsia" w:ascii="宋体" w:hAnsi="宋体" w:cs="宋体"/>
          <w:color w:val="auto"/>
          <w:sz w:val="24"/>
          <w:szCs w:val="24"/>
          <w:highlight w:val="none"/>
        </w:rPr>
        <w:t>发布的《节</w:t>
      </w:r>
      <w:r>
        <w:rPr>
          <w:rFonts w:hint="eastAsia" w:ascii="宋体" w:hAnsi="宋体" w:cs="宋体"/>
          <w:color w:val="auto"/>
          <w:sz w:val="24"/>
          <w:szCs w:val="24"/>
        </w:rPr>
        <w:t>能产品政府采购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清单》中标记的“强制采购节能产品”。</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rPr>
        <w:t>符合政府采购政策的</w:t>
      </w:r>
      <w:r>
        <w:rPr>
          <w:rFonts w:hint="eastAsia" w:ascii="宋体" w:hAnsi="宋体" w:cs="宋体"/>
          <w:color w:val="auto"/>
          <w:sz w:val="24"/>
          <w:szCs w:val="24"/>
        </w:rPr>
        <w:t>财政部、</w:t>
      </w:r>
      <w:r>
        <w:rPr>
          <w:rFonts w:hint="eastAsia" w:ascii="宋体" w:hAnsi="宋体" w:cs="宋体"/>
          <w:color w:val="auto"/>
          <w:sz w:val="24"/>
          <w:szCs w:val="24"/>
          <w:lang w:val="en-US" w:eastAsia="zh-CN"/>
        </w:rPr>
        <w:t>生态环境部</w:t>
      </w:r>
      <w:r>
        <w:rPr>
          <w:rFonts w:hint="eastAsia" w:ascii="宋体" w:hAnsi="宋体" w:cs="宋体"/>
          <w:color w:val="auto"/>
          <w:sz w:val="24"/>
          <w:szCs w:val="24"/>
        </w:rPr>
        <w:t>发布的《环境标志产品政府采购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清单》中标记的“环境标志产品”。</w:t>
      </w:r>
    </w:p>
    <w:p>
      <w:pPr>
        <w:widowControl/>
        <w:topLinePunct w:val="0"/>
        <w:bidi w:val="0"/>
        <w:spacing w:line="360" w:lineRule="auto"/>
        <w:ind w:left="420" w:leftChars="200"/>
        <w:rPr>
          <w:rFonts w:hint="eastAsia" w:ascii="宋体" w:hAnsi="宋体" w:cs="宋体"/>
          <w:color w:val="auto"/>
          <w:sz w:val="24"/>
          <w:szCs w:val="24"/>
        </w:rPr>
      </w:pPr>
      <w:r>
        <w:rPr>
          <w:rFonts w:hint="eastAsia" w:ascii="宋体" w:hAnsi="宋体" w:cs="宋体"/>
          <w:color w:val="auto"/>
          <w:sz w:val="24"/>
          <w:szCs w:val="24"/>
        </w:rPr>
        <w:t>2、未按照上述要求提供的，评审时不予以考虑。</w:t>
      </w:r>
    </w:p>
    <w:p>
      <w:pPr>
        <w:widowControl/>
        <w:topLinePunct w:val="0"/>
        <w:bidi w:val="0"/>
        <w:spacing w:line="360" w:lineRule="auto"/>
        <w:ind w:left="420" w:leftChars="200"/>
        <w:rPr>
          <w:rFonts w:ascii="宋体" w:hAnsi="宋体" w:cs="宋体"/>
          <w:highlight w:val="none"/>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16" w:name="_Toc5087"/>
      <w:r>
        <w:rPr>
          <w:rFonts w:hint="eastAsia" w:ascii="宋体" w:hAnsi="宋体" w:eastAsia="宋体" w:cs="宋体"/>
          <w:highlight w:val="none"/>
          <w:lang w:val="en-US" w:eastAsia="zh-CN"/>
        </w:rPr>
        <w:t>六、</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认为有必要说明的其他问题</w:t>
      </w:r>
      <w:bookmarkEnd w:id="616"/>
    </w:p>
    <w:p>
      <w:pPr>
        <w:pStyle w:val="129"/>
        <w:keepNext w:val="0"/>
        <w:keepLines w:val="0"/>
        <w:pageBreakBefore w:val="0"/>
        <w:widowControl/>
        <w:kinsoku/>
        <w:wordWrap/>
        <w:overflowPunct/>
        <w:topLinePunct w:val="0"/>
        <w:autoSpaceDE/>
        <w:autoSpaceDN/>
        <w:bidi w:val="0"/>
        <w:adjustRightInd/>
        <w:snapToGrid/>
        <w:spacing w:line="600" w:lineRule="exact"/>
        <w:ind w:left="0" w:leftChars="0" w:right="0" w:rightChars="0" w:firstLine="420" w:firstLineChars="175"/>
        <w:jc w:val="center"/>
        <w:textAlignment w:val="auto"/>
        <w:outlineLvl w:val="9"/>
        <w:rPr>
          <w:rFonts w:hint="eastAsia" w:ascii="宋体" w:hAnsi="宋体"/>
          <w:b w:val="0"/>
          <w:bCs/>
          <w:kern w:val="2"/>
          <w:sz w:val="24"/>
          <w:szCs w:val="24"/>
          <w:highlight w:val="none"/>
          <w:lang w:val="en-US" w:eastAsia="zh-CN" w:bidi="ar-SA"/>
        </w:rPr>
      </w:pPr>
      <w:r>
        <w:rPr>
          <w:rFonts w:hint="eastAsia" w:cs="宋体"/>
          <w:b w:val="0"/>
          <w:bCs/>
          <w:sz w:val="24"/>
          <w:szCs w:val="24"/>
          <w:highlight w:val="none"/>
          <w:lang w:eastAsia="zh-CN"/>
        </w:rPr>
        <w:t>投标人</w:t>
      </w:r>
      <w:r>
        <w:rPr>
          <w:rFonts w:hint="eastAsia" w:ascii="宋体" w:hAnsi="宋体" w:cs="宋体"/>
          <w:b w:val="0"/>
          <w:bCs/>
          <w:sz w:val="24"/>
          <w:szCs w:val="24"/>
          <w:highlight w:val="none"/>
        </w:rPr>
        <w:t>根据</w:t>
      </w:r>
      <w:r>
        <w:rPr>
          <w:rFonts w:hint="eastAsia" w:cs="宋体"/>
          <w:b w:val="0"/>
          <w:bCs/>
          <w:sz w:val="24"/>
          <w:szCs w:val="24"/>
          <w:highlight w:val="none"/>
          <w:lang w:eastAsia="zh-CN"/>
        </w:rPr>
        <w:t>招标</w:t>
      </w:r>
      <w:r>
        <w:rPr>
          <w:rFonts w:hint="eastAsia" w:ascii="宋体" w:hAnsi="宋体" w:cs="宋体"/>
          <w:b w:val="0"/>
          <w:bCs/>
          <w:sz w:val="24"/>
          <w:szCs w:val="24"/>
          <w:highlight w:val="none"/>
          <w:lang w:eastAsia="zh-CN"/>
        </w:rPr>
        <w:t>文件</w:t>
      </w:r>
      <w:r>
        <w:rPr>
          <w:rFonts w:hint="eastAsia" w:ascii="宋体" w:hAnsi="宋体" w:cs="宋体"/>
          <w:b w:val="0"/>
          <w:bCs/>
          <w:sz w:val="24"/>
          <w:szCs w:val="24"/>
          <w:highlight w:val="none"/>
        </w:rPr>
        <w:t>规定和要求提供的其他相关资料。</w:t>
      </w:r>
    </w:p>
    <w:p>
      <w:pPr>
        <w:pStyle w:val="129"/>
        <w:outlineLvl w:val="9"/>
        <w:rPr>
          <w:rFonts w:hint="eastAsia" w:ascii="宋体" w:hAnsi="宋体"/>
          <w:b/>
          <w:bCs/>
          <w:kern w:val="2"/>
          <w:sz w:val="32"/>
          <w:szCs w:val="32"/>
          <w:highlight w:val="none"/>
          <w:lang w:val="en-US" w:eastAsia="zh-CN" w:bidi="ar-SA"/>
        </w:rPr>
      </w:pPr>
    </w:p>
    <w:p>
      <w:pPr>
        <w:pStyle w:val="129"/>
        <w:outlineLvl w:val="9"/>
        <w:rPr>
          <w:rFonts w:hint="eastAsia" w:ascii="宋体" w:hAnsi="宋体"/>
          <w:b/>
          <w:bCs/>
          <w:kern w:val="2"/>
          <w:sz w:val="32"/>
          <w:szCs w:val="32"/>
          <w:highlight w:val="none"/>
          <w:lang w:val="en-US" w:eastAsia="zh-CN" w:bidi="ar-SA"/>
        </w:rPr>
      </w:pPr>
    </w:p>
    <w:p>
      <w:pPr>
        <w:jc w:val="center"/>
        <w:outlineLvl w:val="9"/>
        <w:rPr>
          <w:rFonts w:hint="eastAsia" w:ascii="宋体" w:hAnsi="宋体" w:eastAsia="宋体" w:cs="宋体"/>
          <w:b/>
          <w:bCs/>
          <w:color w:val="auto"/>
          <w:sz w:val="36"/>
          <w:szCs w:val="20"/>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br w:type="page"/>
      </w: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第三章、商务部分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rPr>
      </w:pPr>
      <w:r>
        <w:rPr>
          <w:rFonts w:hint="eastAsia" w:ascii="宋体" w:hAnsi="宋体" w:eastAsia="宋体" w:cs="宋体"/>
          <w:color w:val="auto"/>
          <w:lang w:val="en-US" w:eastAsia="zh-CN"/>
        </w:rPr>
        <w:t>一、</w:t>
      </w:r>
      <w:r>
        <w:rPr>
          <w:rFonts w:hint="eastAsia" w:ascii="宋体" w:hAnsi="宋体" w:eastAsia="宋体" w:cs="宋体"/>
          <w:color w:val="auto"/>
        </w:rPr>
        <w:t>投标函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（采购人）</w:t>
      </w:r>
    </w:p>
    <w:p>
      <w:pPr>
        <w:pStyle w:val="61"/>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b/>
          <w:sz w:val="24"/>
          <w:szCs w:val="24"/>
          <w:highlight w:val="none"/>
        </w:rPr>
      </w:pPr>
      <w:r>
        <w:rPr>
          <w:rFonts w:hint="eastAsia" w:ascii="宋体" w:hAnsi="宋体" w:cs="仿宋"/>
          <w:sz w:val="24"/>
          <w:szCs w:val="24"/>
          <w:highlight w:val="none"/>
        </w:rPr>
        <w:t>根据贵方为</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名称）</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编号）</w:t>
      </w:r>
      <w:r>
        <w:rPr>
          <w:rFonts w:hint="eastAsia" w:ascii="宋体" w:hAnsi="宋体" w:cs="仿宋"/>
          <w:sz w:val="24"/>
          <w:szCs w:val="24"/>
          <w:highlight w:val="none"/>
        </w:rPr>
        <w:t>的</w:t>
      </w:r>
      <w:r>
        <w:rPr>
          <w:rFonts w:hint="eastAsia" w:ascii="宋体" w:hAnsi="宋体" w:cs="仿宋"/>
          <w:sz w:val="24"/>
          <w:szCs w:val="24"/>
          <w:highlight w:val="none"/>
          <w:lang w:val="en-US" w:eastAsia="zh-CN"/>
        </w:rPr>
        <w:t>招标</w:t>
      </w:r>
      <w:r>
        <w:rPr>
          <w:rFonts w:hint="eastAsia" w:ascii="宋体" w:hAnsi="宋体" w:cs="仿宋"/>
          <w:sz w:val="24"/>
          <w:szCs w:val="24"/>
          <w:highlight w:val="none"/>
          <w:lang w:eastAsia="zh-CN"/>
        </w:rPr>
        <w:t>文件</w:t>
      </w:r>
      <w:r>
        <w:rPr>
          <w:rFonts w:hint="eastAsia" w:ascii="宋体" w:hAnsi="宋体" w:cs="仿宋"/>
          <w:sz w:val="24"/>
          <w:szCs w:val="24"/>
          <w:highlight w:val="none"/>
        </w:rPr>
        <w:t>，正式授权</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(姓名、职务)代表</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w:t>
      </w:r>
      <w:r>
        <w:rPr>
          <w:rFonts w:hint="eastAsia" w:ascii="宋体" w:hAnsi="宋体" w:cs="仿宋"/>
          <w:sz w:val="24"/>
          <w:szCs w:val="24"/>
          <w:highlight w:val="none"/>
          <w:lang w:val="en-US" w:eastAsia="zh-CN"/>
        </w:rPr>
        <w:t>投标人</w:t>
      </w:r>
      <w:r>
        <w:rPr>
          <w:rFonts w:hint="eastAsia" w:ascii="宋体" w:hAnsi="宋体" w:cs="仿宋"/>
          <w:sz w:val="24"/>
          <w:szCs w:val="24"/>
          <w:highlight w:val="none"/>
        </w:rPr>
        <w:t>名称)提交</w:t>
      </w:r>
      <w:r>
        <w:rPr>
          <w:rFonts w:hint="eastAsia" w:ascii="宋体" w:hAnsi="宋体" w:cs="仿宋"/>
          <w:sz w:val="24"/>
          <w:szCs w:val="24"/>
          <w:highlight w:val="none"/>
          <w:lang w:val="en-US" w:eastAsia="zh-CN"/>
        </w:rPr>
        <w:t>投标</w:t>
      </w:r>
      <w:r>
        <w:rPr>
          <w:rFonts w:hint="eastAsia" w:ascii="宋体" w:hAnsi="宋体" w:cs="仿宋"/>
          <w:sz w:val="24"/>
          <w:szCs w:val="24"/>
          <w:highlight w:val="none"/>
        </w:rPr>
        <w:t>文件正本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份、副本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份、电子U盘</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份。</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(1) </w:t>
      </w:r>
      <w:r>
        <w:rPr>
          <w:rFonts w:hint="eastAsia" w:ascii="宋体" w:hAnsi="宋体" w:cs="仿宋"/>
          <w:sz w:val="24"/>
          <w:highlight w:val="none"/>
          <w:lang w:val="en-US" w:eastAsia="zh-CN"/>
        </w:rPr>
        <w:t>投标函</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(2) </w:t>
      </w:r>
      <w:r>
        <w:rPr>
          <w:rFonts w:hint="eastAsia" w:ascii="宋体" w:hAnsi="宋体" w:cs="仿宋"/>
          <w:sz w:val="24"/>
          <w:highlight w:val="none"/>
          <w:lang w:val="en-US" w:eastAsia="zh-CN"/>
        </w:rPr>
        <w:t>开标一览表</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(3) 按</w:t>
      </w:r>
      <w:r>
        <w:rPr>
          <w:rFonts w:hint="eastAsia" w:ascii="宋体" w:hAnsi="宋体" w:cs="仿宋"/>
          <w:sz w:val="24"/>
          <w:highlight w:val="none"/>
          <w:lang w:val="en-US" w:eastAsia="zh-CN"/>
        </w:rPr>
        <w:t>投标</w:t>
      </w:r>
      <w:r>
        <w:rPr>
          <w:rFonts w:hint="eastAsia" w:ascii="宋体" w:hAnsi="宋体" w:cs="仿宋"/>
          <w:sz w:val="24"/>
          <w:highlight w:val="none"/>
        </w:rPr>
        <w:t>须知要求提供的全部文件和</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要求的</w:t>
      </w:r>
      <w:r>
        <w:rPr>
          <w:rFonts w:hint="eastAsia" w:ascii="宋体" w:hAnsi="宋体" w:cs="仿宋"/>
          <w:sz w:val="24"/>
          <w:highlight w:val="none"/>
          <w:lang w:val="en-US" w:eastAsia="zh-CN"/>
        </w:rPr>
        <w:t>投标</w:t>
      </w:r>
      <w:r>
        <w:rPr>
          <w:rFonts w:hint="eastAsia" w:ascii="宋体" w:hAnsi="宋体" w:cs="仿宋"/>
          <w:sz w:val="24"/>
          <w:highlight w:val="none"/>
        </w:rPr>
        <w:t>文件；</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(4) </w:t>
      </w:r>
      <w:r>
        <w:rPr>
          <w:rFonts w:hint="eastAsia" w:ascii="宋体" w:hAnsi="宋体" w:cs="仿宋"/>
          <w:sz w:val="24"/>
          <w:highlight w:val="none"/>
          <w:lang w:val="en-US" w:eastAsia="zh-CN"/>
        </w:rPr>
        <w:t>投标人</w:t>
      </w:r>
      <w:r>
        <w:rPr>
          <w:rFonts w:hint="eastAsia" w:ascii="宋体" w:hAnsi="宋体" w:cs="仿宋"/>
          <w:sz w:val="24"/>
          <w:highlight w:val="none"/>
        </w:rPr>
        <w:t>资格证明文件；</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cs="仿宋"/>
          <w:sz w:val="24"/>
          <w:highlight w:val="none"/>
        </w:rPr>
        <w:t>(</w:t>
      </w:r>
      <w:r>
        <w:rPr>
          <w:rFonts w:hint="eastAsia" w:ascii="宋体" w:hAnsi="宋体" w:cs="仿宋"/>
          <w:sz w:val="24"/>
          <w:highlight w:val="none"/>
          <w:lang w:val="en-US" w:eastAsia="zh-CN"/>
        </w:rPr>
        <w:t>5</w:t>
      </w:r>
      <w:r>
        <w:rPr>
          <w:rFonts w:hint="eastAsia" w:ascii="宋体" w:hAnsi="宋体" w:cs="仿宋"/>
          <w:sz w:val="24"/>
          <w:highlight w:val="none"/>
        </w:rPr>
        <w:t>)</w:t>
      </w:r>
      <w:r>
        <w:rPr>
          <w:rFonts w:hint="eastAsia" w:ascii="宋体" w:hAnsi="宋体" w:cs="仿宋"/>
          <w:sz w:val="24"/>
          <w:highlight w:val="none"/>
          <w:lang w:val="en-US" w:eastAsia="zh-CN"/>
        </w:rPr>
        <w:t xml:space="preserve"> </w:t>
      </w:r>
      <w:r>
        <w:rPr>
          <w:rFonts w:hint="eastAsia" w:ascii="宋体" w:hAnsi="宋体" w:eastAsia="宋体" w:cs="宋体"/>
          <w:sz w:val="24"/>
          <w:highlight w:val="none"/>
        </w:rPr>
        <w:t>我公司已</w:t>
      </w:r>
      <w:r>
        <w:rPr>
          <w:rFonts w:hint="eastAsia" w:ascii="宋体" w:hAnsi="宋体" w:eastAsia="宋体" w:cs="宋体"/>
          <w:sz w:val="24"/>
          <w:highlight w:val="none"/>
          <w:lang w:val="en-US" w:eastAsia="zh-CN"/>
        </w:rPr>
        <w:t>缴</w:t>
      </w:r>
      <w:r>
        <w:rPr>
          <w:rFonts w:hint="eastAsia" w:ascii="宋体" w:hAnsi="宋体" w:eastAsia="宋体" w:cs="宋体"/>
          <w:sz w:val="24"/>
          <w:highlight w:val="none"/>
        </w:rPr>
        <w:t>纳</w:t>
      </w:r>
      <w:r>
        <w:rPr>
          <w:rFonts w:hint="eastAsia" w:ascii="宋体" w:hAnsi="宋体" w:eastAsia="宋体" w:cs="宋体"/>
          <w:sz w:val="24"/>
          <w:highlight w:val="none"/>
          <w:lang w:val="en-US" w:eastAsia="zh-CN"/>
        </w:rPr>
        <w:t>投标</w:t>
      </w:r>
      <w:r>
        <w:rPr>
          <w:rFonts w:hint="eastAsia" w:ascii="宋体" w:hAnsi="宋体" w:eastAsia="宋体" w:cs="宋体"/>
          <w:sz w:val="24"/>
          <w:highlight w:val="none"/>
          <w:lang w:eastAsia="zh-CN"/>
        </w:rPr>
        <w:t>保证金</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缴纳形式为以下第</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none"/>
          <w:lang w:val="en-US" w:eastAsia="zh-CN"/>
        </w:rPr>
        <w:t>种</w:t>
      </w:r>
      <w:r>
        <w:rPr>
          <w:rFonts w:hint="eastAsia" w:ascii="宋体" w:hAnsi="宋体" w:eastAsia="宋体" w:cs="宋体"/>
          <w:sz w:val="24"/>
          <w:highlight w:val="none"/>
          <w:lang w:val="en-US" w:eastAsia="zh-CN"/>
        </w:rPr>
        <w:t>：</w:t>
      </w:r>
    </w:p>
    <w:p>
      <w:pPr>
        <w:keepNext w:val="0"/>
        <w:keepLines w:val="0"/>
        <w:pageBreakBefore w:val="0"/>
        <w:widowControl w:val="0"/>
        <w:kinsoku/>
        <w:wordWrap/>
        <w:overflowPunct/>
        <w:topLinePunct w:val="0"/>
        <w:autoSpaceDE/>
        <w:autoSpaceDN/>
        <w:bidi w:val="0"/>
        <w:adjustRightInd/>
        <w:spacing w:line="400" w:lineRule="exact"/>
        <w:ind w:firstLine="48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①</w:t>
      </w:r>
      <w:r>
        <w:rPr>
          <w:rFonts w:hint="eastAsia" w:ascii="宋体" w:hAnsi="宋体" w:eastAsia="宋体" w:cs="宋体"/>
          <w:sz w:val="24"/>
          <w:highlight w:val="none"/>
          <w:lang w:val="en-US" w:eastAsia="zh-CN"/>
        </w:rPr>
        <w:t>以银行转账形式，</w:t>
      </w:r>
      <w:r>
        <w:rPr>
          <w:rFonts w:hint="eastAsia" w:ascii="宋体" w:hAnsi="宋体" w:eastAsia="宋体" w:cs="宋体"/>
          <w:sz w:val="24"/>
          <w:highlight w:val="none"/>
        </w:rPr>
        <w:t>金额为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lang w:eastAsia="zh-CN"/>
        </w:rPr>
        <w:t>；</w:t>
      </w:r>
    </w:p>
    <w:p>
      <w:pPr>
        <w:pStyle w:val="19"/>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highlight w:val="none"/>
        </w:rPr>
      </w:pPr>
      <w:r>
        <w:rPr>
          <w:rFonts w:hint="eastAsia" w:ascii="宋体" w:hAnsi="宋体" w:eastAsia="宋体" w:cs="宋体"/>
          <w:sz w:val="24"/>
          <w:highlight w:val="none"/>
        </w:rPr>
        <w:t>②</w:t>
      </w:r>
      <w:r>
        <w:rPr>
          <w:rFonts w:hint="eastAsia" w:ascii="宋体" w:hAnsi="宋体" w:eastAsia="宋体" w:cs="宋体"/>
          <w:sz w:val="24"/>
          <w:highlight w:val="none"/>
          <w:lang w:val="en-US" w:eastAsia="zh-CN"/>
        </w:rPr>
        <w:t>以保函形式，且保函原件已提交至代理机构备案。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ab/>
      </w:r>
      <w:r>
        <w:rPr>
          <w:rFonts w:hint="eastAsia" w:ascii="宋体" w:hAnsi="宋体" w:cs="仿宋"/>
          <w:sz w:val="24"/>
          <w:highlight w:val="none"/>
        </w:rPr>
        <w:t>据此函，签字代表宣布同意如下：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1、我方</w:t>
      </w:r>
      <w:r>
        <w:rPr>
          <w:rFonts w:hint="eastAsia" w:ascii="宋体" w:hAnsi="宋体" w:cs="仿宋"/>
          <w:sz w:val="24"/>
          <w:highlight w:val="none"/>
        </w:rPr>
        <w:t>将按</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的规定履行合同责任和义务；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2、我方</w:t>
      </w:r>
      <w:r>
        <w:rPr>
          <w:rFonts w:hint="eastAsia" w:ascii="宋体" w:hAnsi="宋体" w:cs="仿宋"/>
          <w:sz w:val="24"/>
          <w:highlight w:val="none"/>
        </w:rPr>
        <w:t>已详细审查全部</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，包括修改文件（如有）以及全部参考资料和有关附件。我们完全理解并同意放弃对这方面有不明及误解的权利；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3、</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lang w:eastAsia="zh-CN"/>
        </w:rPr>
        <w:t>有效期为</w:t>
      </w:r>
      <w:r>
        <w:rPr>
          <w:rFonts w:hint="eastAsia" w:ascii="宋体" w:hAnsi="宋体" w:cs="仿宋"/>
          <w:color w:val="auto"/>
          <w:sz w:val="24"/>
          <w:highlight w:val="none"/>
        </w:rPr>
        <w:t>自递交</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rPr>
        <w:t>文件截止之日起</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个日历天；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4、</w:t>
      </w:r>
      <w:r>
        <w:rPr>
          <w:rFonts w:hint="eastAsia" w:ascii="宋体" w:hAnsi="宋体" w:cs="仿宋"/>
          <w:sz w:val="24"/>
          <w:highlight w:val="none"/>
        </w:rPr>
        <w:t>质量</w:t>
      </w:r>
      <w:r>
        <w:rPr>
          <w:rFonts w:hint="eastAsia" w:ascii="宋体" w:hAnsi="宋体" w:cs="仿宋"/>
          <w:sz w:val="24"/>
          <w:highlight w:val="none"/>
          <w:lang w:val="en-US" w:eastAsia="zh-CN"/>
        </w:rPr>
        <w:t>标准</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5、我方</w:t>
      </w:r>
      <w:r>
        <w:rPr>
          <w:rFonts w:hint="eastAsia" w:ascii="宋体" w:hAnsi="宋体" w:cs="仿宋"/>
          <w:sz w:val="24"/>
          <w:highlight w:val="none"/>
        </w:rPr>
        <w:t>同意提供按照贵方可能要求的与其报价有关的一切数据或资料，完全理解贵方不一定要接受最低价的</w:t>
      </w:r>
      <w:r>
        <w:rPr>
          <w:rFonts w:hint="eastAsia" w:ascii="宋体" w:hAnsi="宋体" w:cs="仿宋"/>
          <w:sz w:val="24"/>
          <w:highlight w:val="none"/>
          <w:lang w:val="en-US" w:eastAsia="zh-CN"/>
        </w:rPr>
        <w:t>投标</w:t>
      </w:r>
      <w:r>
        <w:rPr>
          <w:rFonts w:hint="eastAsia" w:ascii="宋体" w:hAnsi="宋体" w:cs="仿宋"/>
          <w:sz w:val="24"/>
          <w:highlight w:val="none"/>
        </w:rPr>
        <w:t>报价。</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6</w:t>
      </w:r>
      <w:r>
        <w:rPr>
          <w:rFonts w:hint="eastAsia" w:ascii="宋体" w:hAnsi="宋体" w:cs="仿宋"/>
          <w:sz w:val="24"/>
          <w:highlight w:val="none"/>
        </w:rPr>
        <w:t>、与本</w:t>
      </w:r>
      <w:r>
        <w:rPr>
          <w:rFonts w:hint="eastAsia" w:ascii="宋体" w:hAnsi="宋体" w:cs="仿宋"/>
          <w:sz w:val="24"/>
          <w:highlight w:val="none"/>
          <w:lang w:val="en-US" w:eastAsia="zh-CN"/>
        </w:rPr>
        <w:t>投标</w:t>
      </w:r>
      <w:r>
        <w:rPr>
          <w:rFonts w:hint="eastAsia" w:ascii="宋体" w:hAnsi="宋体" w:cs="仿宋"/>
          <w:sz w:val="24"/>
          <w:highlight w:val="none"/>
        </w:rPr>
        <w:t>有关的一切正式往来通讯请寄：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地址：</w:t>
      </w:r>
      <w:r>
        <w:rPr>
          <w:rFonts w:hint="eastAsia" w:ascii="宋体" w:hAnsi="宋体" w:cs="仿宋"/>
          <w:sz w:val="24"/>
          <w:highlight w:val="none"/>
          <w:u w:val="single"/>
        </w:rPr>
        <w:t xml:space="preserve">                       </w:t>
      </w:r>
      <w:r>
        <w:rPr>
          <w:rFonts w:hint="eastAsia" w:ascii="宋体" w:hAnsi="宋体" w:cs="仿宋"/>
          <w:sz w:val="24"/>
          <w:highlight w:val="none"/>
        </w:rPr>
        <w:t xml:space="preserve"> 邮编：</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电话：</w:t>
      </w:r>
      <w:r>
        <w:rPr>
          <w:rFonts w:hint="eastAsia" w:ascii="宋体" w:hAnsi="宋体" w:cs="仿宋"/>
          <w:sz w:val="24"/>
          <w:highlight w:val="none"/>
          <w:u w:val="single"/>
        </w:rPr>
        <w:t xml:space="preserve">                       </w:t>
      </w:r>
      <w:r>
        <w:rPr>
          <w:rFonts w:hint="eastAsia" w:ascii="宋体" w:hAnsi="宋体" w:cs="仿宋"/>
          <w:sz w:val="24"/>
          <w:highlight w:val="none"/>
        </w:rPr>
        <w:t xml:space="preserve"> 传真：</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spacing w:line="460" w:lineRule="exact"/>
        <w:ind w:left="479" w:leftChars="228" w:firstLine="0" w:firstLineChars="0"/>
        <w:rPr>
          <w:rFonts w:hint="eastAsia" w:ascii="宋体" w:hAnsi="宋体" w:cs="仿宋"/>
          <w:sz w:val="24"/>
          <w:highlight w:val="none"/>
        </w:rPr>
      </w:pPr>
    </w:p>
    <w:p>
      <w:pPr>
        <w:spacing w:line="460" w:lineRule="exact"/>
        <w:ind w:left="479" w:leftChars="228" w:firstLine="0" w:firstLineChars="0"/>
        <w:rPr>
          <w:rFonts w:hint="eastAsia" w:ascii="宋体" w:hAnsi="宋体" w:cs="仿宋"/>
          <w:sz w:val="24"/>
          <w:highlight w:val="none"/>
        </w:rPr>
      </w:pPr>
      <w:r>
        <w:rPr>
          <w:rFonts w:hint="eastAsia" w:ascii="宋体" w:hAnsi="宋体" w:cs="仿宋"/>
          <w:sz w:val="24"/>
          <w:highlight w:val="none"/>
        </w:rPr>
        <w:br w:type="textWrapping"/>
      </w:r>
      <w:r>
        <w:rPr>
          <w:rFonts w:hint="eastAsia" w:ascii="宋体" w:hAnsi="宋体" w:cs="仿宋"/>
          <w:sz w:val="24"/>
          <w:highlight w:val="none"/>
          <w:lang w:eastAsia="zh-CN"/>
        </w:rPr>
        <w:t>投标人</w:t>
      </w:r>
      <w:r>
        <w:rPr>
          <w:rFonts w:hint="eastAsia" w:hAnsi="宋体" w:cs="宋体"/>
          <w:sz w:val="24"/>
          <w:szCs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bookmarkStart w:id="617" w:name="OLE_LINK49"/>
      <w:r>
        <w:rPr>
          <w:rFonts w:hint="eastAsia" w:ascii="宋体" w:hAnsi="宋体" w:cs="仿宋"/>
          <w:sz w:val="24"/>
          <w:highlight w:val="none"/>
        </w:rPr>
        <w:t>（盖章）</w:t>
      </w:r>
      <w:bookmarkEnd w:id="617"/>
    </w:p>
    <w:p>
      <w:pPr>
        <w:spacing w:line="460" w:lineRule="exact"/>
        <w:ind w:left="479" w:leftChars="228" w:firstLine="0" w:firstLineChars="0"/>
        <w:rPr>
          <w:rFonts w:hint="eastAsia" w:ascii="宋体" w:hAnsi="宋体" w:cs="仿宋"/>
          <w:sz w:val="24"/>
          <w:highlight w:val="none"/>
          <w:lang w:val="en-US" w:eastAsia="zh-CN"/>
        </w:rPr>
      </w:pPr>
      <w:r>
        <w:rPr>
          <w:rFonts w:hint="eastAsia" w:ascii="宋体" w:hAnsi="宋体" w:cs="仿宋"/>
          <w:sz w:val="24"/>
          <w:highlight w:val="none"/>
        </w:rPr>
        <w:t>法定代表人或被</w:t>
      </w:r>
      <w:r>
        <w:rPr>
          <w:rFonts w:hint="eastAsia" w:ascii="宋体" w:hAnsi="宋体" w:cs="仿宋"/>
          <w:sz w:val="24"/>
          <w:highlight w:val="none"/>
          <w:lang w:val="en-US" w:eastAsia="zh-CN"/>
        </w:rPr>
        <w:t>授权人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签字或盖章 </w:t>
      </w:r>
      <w:r>
        <w:rPr>
          <w:rFonts w:hint="eastAsia" w:ascii="宋体" w:hAnsi="宋体" w:cs="仿宋"/>
          <w:sz w:val="24"/>
          <w:highlight w:val="none"/>
          <w:u w:val="none"/>
          <w:lang w:eastAsia="zh-CN"/>
        </w:rPr>
        <w:t>）</w:t>
      </w: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p>
    <w:p>
      <w:pPr>
        <w:spacing w:line="460" w:lineRule="exact"/>
        <w:ind w:left="479" w:leftChars="228" w:firstLine="0" w:firstLineChars="0"/>
        <w:rPr>
          <w:rFonts w:ascii="宋体" w:hAnsi="宋体" w:cs="宋体"/>
          <w:sz w:val="36"/>
          <w:szCs w:val="36"/>
          <w:highlight w:val="none"/>
          <w:u w:val="single"/>
        </w:rPr>
      </w:pPr>
      <w:r>
        <w:rPr>
          <w:rFonts w:hint="eastAsia" w:ascii="宋体" w:hAnsi="宋体" w:cs="仿宋"/>
          <w:sz w:val="24"/>
          <w:highlight w:val="none"/>
        </w:rPr>
        <w:t xml:space="preserve">日期：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pStyle w:val="3"/>
        <w:topLinePunct w:val="0"/>
        <w:bidi w:val="0"/>
        <w:spacing w:line="360" w:lineRule="auto"/>
        <w:rPr>
          <w:rFonts w:ascii="宋体" w:hAnsi="宋体" w:cs="宋体"/>
          <w:highlight w:val="none"/>
        </w:rPr>
        <w:sectPr>
          <w:headerReference r:id="rId8" w:type="default"/>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jc w:val="center"/>
        <w:outlineLvl w:val="9"/>
        <w:rPr>
          <w:rFonts w:hint="eastAsia" w:ascii="宋体" w:hAnsi="宋体" w:eastAsia="宋体" w:cs="宋体"/>
          <w:b/>
          <w:bCs/>
          <w:color w:val="auto"/>
          <w:sz w:val="36"/>
          <w:szCs w:val="20"/>
          <w:lang w:val="en-US" w:eastAsia="zh-CN"/>
        </w:rPr>
      </w:pPr>
      <w:r>
        <w:rPr>
          <w:rFonts w:hint="eastAsia" w:ascii="宋体" w:hAnsi="宋体" w:eastAsia="宋体" w:cs="宋体"/>
          <w:b/>
          <w:bCs/>
          <w:color w:val="auto"/>
          <w:sz w:val="36"/>
          <w:szCs w:val="20"/>
          <w:lang w:val="en-US" w:eastAsia="zh-CN"/>
        </w:rPr>
        <w:t>二、开标一览表</w:t>
      </w:r>
    </w:p>
    <w:p>
      <w:pPr>
        <w:spacing w:line="500" w:lineRule="exact"/>
        <w:outlineLvl w:val="9"/>
        <w:rPr>
          <w:rFonts w:hint="eastAsia" w:ascii="宋体" w:hAnsi="宋体" w:eastAsia="宋体" w:cs="宋体"/>
          <w:color w:val="auto"/>
          <w:sz w:val="28"/>
          <w:u w:val="thick"/>
        </w:rPr>
      </w:pP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none"/>
        </w:rPr>
      </w:pPr>
      <w:r>
        <w:rPr>
          <w:rFonts w:hint="eastAsia" w:ascii="宋体" w:hAnsi="宋体" w:eastAsia="宋体" w:cs="宋体"/>
          <w:b w:val="0"/>
          <w:bCs w:val="0"/>
          <w:color w:val="auto"/>
          <w:sz w:val="24"/>
          <w:lang w:val="en-US" w:eastAsia="zh-CN"/>
        </w:rPr>
        <w:t>标项</w:t>
      </w:r>
      <w:r>
        <w:rPr>
          <w:rFonts w:hint="eastAsia" w:ascii="宋体" w:hAnsi="宋体" w:eastAsia="宋体" w:cs="宋体"/>
          <w:b w:val="0"/>
          <w:bCs w:val="0"/>
          <w:color w:val="auto"/>
          <w:sz w:val="24"/>
        </w:rPr>
        <w:t>名称：</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FFFFFF" w:themeColor="background1"/>
          <w:sz w:val="24"/>
          <w:highlight w:val="none"/>
          <w:u w:val="none"/>
          <w:lang w:val="en-US" w:eastAsia="zh-CN"/>
          <w14:textFill>
            <w14:solidFill>
              <w14:schemeClr w14:val="bg1"/>
            </w14:solidFill>
          </w14:textFill>
        </w:rPr>
        <w:t xml:space="preserve"> </w:t>
      </w:r>
      <w:r>
        <w:rPr>
          <w:rFonts w:hint="eastAsia" w:ascii="宋体" w:hAnsi="宋体" w:eastAsia="宋体" w:cs="宋体"/>
          <w:b w:val="0"/>
          <w:bCs w:val="0"/>
          <w:color w:val="auto"/>
          <w:sz w:val="24"/>
          <w:highlight w:val="none"/>
          <w:u w:val="none"/>
          <w:lang w:val="en-US" w:eastAsia="zh-CN"/>
        </w:rPr>
        <w:t xml:space="preserve">         </w:t>
      </w:r>
      <w:r>
        <w:rPr>
          <w:rFonts w:hint="eastAsia" w:ascii="宋体" w:hAnsi="宋体" w:eastAsia="宋体" w:cs="宋体"/>
          <w:b w:val="0"/>
          <w:bCs w:val="0"/>
          <w:color w:val="auto"/>
          <w:sz w:val="24"/>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single"/>
          <w:lang w:val="en-US" w:eastAsia="zh-CN"/>
        </w:rPr>
      </w:pPr>
      <w:r>
        <w:rPr>
          <w:rFonts w:hint="eastAsia" w:ascii="宋体" w:hAnsi="宋体" w:eastAsia="宋体" w:cs="宋体"/>
          <w:b w:val="0"/>
          <w:bCs w:val="0"/>
          <w:color w:val="auto"/>
          <w:sz w:val="24"/>
          <w:highlight w:val="none"/>
          <w:lang w:val="en-US" w:eastAsia="zh-CN"/>
        </w:rPr>
        <w:t>标项编号：</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auto"/>
          <w:sz w:val="24"/>
          <w:highlight w:val="none"/>
          <w:u w:val="single"/>
          <w:lang w:val="en-US" w:eastAsia="zh-CN"/>
        </w:rPr>
        <w:t xml:space="preserve">              </w:t>
      </w:r>
    </w:p>
    <w:tbl>
      <w:tblPr>
        <w:tblStyle w:val="29"/>
        <w:tblW w:w="8885" w:type="dxa"/>
        <w:tblInd w:w="-5" w:type="dxa"/>
        <w:tblLayout w:type="fixed"/>
        <w:tblCellMar>
          <w:top w:w="0" w:type="dxa"/>
          <w:left w:w="0" w:type="dxa"/>
          <w:bottom w:w="0" w:type="dxa"/>
          <w:right w:w="0" w:type="dxa"/>
        </w:tblCellMar>
      </w:tblPr>
      <w:tblGrid>
        <w:gridCol w:w="2961"/>
        <w:gridCol w:w="1557"/>
        <w:gridCol w:w="4367"/>
      </w:tblGrid>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highlight w:val="none"/>
              </w:rPr>
              <w:t>项目</w:t>
            </w:r>
            <w:r>
              <w:rPr>
                <w:rFonts w:hint="eastAsia" w:ascii="宋体" w:hAnsi="宋体" w:eastAsia="宋体" w:cs="宋体"/>
                <w:b/>
                <w:bCs/>
                <w:color w:val="auto"/>
                <w:sz w:val="24"/>
                <w:highlight w:val="none"/>
                <w:lang w:val="en-US" w:eastAsia="zh-CN"/>
              </w:rPr>
              <w:t>内容</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rPr>
            </w:pPr>
            <w:r>
              <w:rPr>
                <w:rFonts w:hint="eastAsia" w:ascii="宋体" w:hAnsi="宋体" w:eastAsia="宋体" w:cs="宋体"/>
                <w:b/>
                <w:bCs/>
                <w:color w:val="auto"/>
                <w:sz w:val="24"/>
              </w:rPr>
              <w:t>单位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rPr>
              <w:t>投标</w:t>
            </w:r>
            <w:r>
              <w:rPr>
                <w:rFonts w:hint="eastAsia" w:ascii="宋体" w:hAnsi="宋体" w:eastAsia="宋体" w:cs="宋体"/>
                <w:b/>
                <w:bCs/>
                <w:color w:val="auto"/>
                <w:sz w:val="24"/>
                <w:lang w:val="en-US" w:eastAsia="zh-CN"/>
              </w:rPr>
              <w:t>指标</w:t>
            </w: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w:t>
            </w:r>
            <w:r>
              <w:rPr>
                <w:rFonts w:hint="eastAsia" w:ascii="宋体" w:hAnsi="宋体" w:eastAsia="宋体" w:cs="宋体"/>
                <w:color w:val="auto"/>
                <w:sz w:val="24"/>
                <w:highlight w:val="none"/>
                <w:lang w:val="en-US" w:eastAsia="zh-CN"/>
              </w:rPr>
              <w:t>总</w:t>
            </w:r>
            <w:r>
              <w:rPr>
                <w:rFonts w:hint="eastAsia" w:ascii="宋体" w:hAnsi="宋体" w:eastAsia="宋体" w:cs="宋体"/>
                <w:color w:val="auto"/>
                <w:sz w:val="24"/>
                <w:highlight w:val="none"/>
              </w:rPr>
              <w:t>报价</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元</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投标工期</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日历天</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工程质量</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标准</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val="en-US"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经理</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eastAsia="zh-CN"/>
              </w:rPr>
            </w:pPr>
            <w:r>
              <w:rPr>
                <w:rFonts w:hint="eastAsia" w:ascii="宋体" w:hAnsi="宋体" w:eastAsia="宋体" w:cs="宋体"/>
                <w:color w:val="auto"/>
                <w:sz w:val="24"/>
                <w:lang w:eastAsia="zh-CN"/>
              </w:rPr>
              <w:t>姓名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bl>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lang w:eastAsia="zh-CN"/>
        </w:rPr>
        <w:t>投标人</w:t>
      </w:r>
      <w:r>
        <w:rPr>
          <w:rFonts w:hint="eastAsia" w:ascii="宋体" w:hAnsi="宋体" w:eastAsia="宋体" w:cs="宋体"/>
          <w:color w:val="auto"/>
          <w:sz w:val="24"/>
          <w:lang w:val="en-US" w:eastAsia="zh-CN"/>
        </w:rPr>
        <w:t>全称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rPr>
        <w:t>法定代表人或被授权人：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rPr>
        <w:t xml:space="preserve">（签字或盖章）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jc w:val="center"/>
        <w:outlineLvl w:val="9"/>
        <w:rPr>
          <w:rFonts w:hint="eastAsia" w:ascii="宋体" w:hAnsi="宋体" w:eastAsia="宋体" w:cs="宋体"/>
          <w:b/>
          <w:bCs/>
          <w:color w:val="auto"/>
          <w:sz w:val="36"/>
          <w:szCs w:val="20"/>
        </w:rPr>
      </w:pPr>
      <w:r>
        <w:rPr>
          <w:rFonts w:hint="eastAsia" w:ascii="宋体" w:hAnsi="宋体" w:eastAsia="宋体" w:cs="宋体"/>
          <w:b/>
          <w:bCs/>
          <w:color w:val="auto"/>
          <w:sz w:val="36"/>
          <w:szCs w:val="20"/>
          <w:highlight w:val="none"/>
          <w:lang w:val="en-US" w:eastAsia="zh-CN"/>
        </w:rPr>
        <w:t>三</w:t>
      </w:r>
      <w:r>
        <w:rPr>
          <w:rFonts w:hint="eastAsia" w:ascii="宋体" w:hAnsi="宋体" w:eastAsia="宋体" w:cs="宋体"/>
          <w:b/>
          <w:bCs/>
          <w:color w:val="auto"/>
          <w:sz w:val="36"/>
          <w:szCs w:val="20"/>
          <w:highlight w:val="none"/>
        </w:rPr>
        <w:t>、</w:t>
      </w:r>
      <w:r>
        <w:rPr>
          <w:rFonts w:hint="eastAsia" w:ascii="宋体" w:hAnsi="宋体" w:eastAsia="宋体" w:cs="宋体"/>
          <w:b/>
          <w:bCs/>
          <w:color w:val="auto"/>
          <w:sz w:val="36"/>
          <w:szCs w:val="20"/>
        </w:rPr>
        <w:t>已标价工程量清单</w:t>
      </w:r>
    </w:p>
    <w:p>
      <w:pPr>
        <w:jc w:val="center"/>
        <w:outlineLvl w:val="9"/>
        <w:rPr>
          <w:rFonts w:hint="eastAsia" w:ascii="宋体" w:hAnsi="宋体" w:eastAsia="宋体" w:cs="宋体"/>
          <w:b/>
          <w:color w:val="auto"/>
          <w:sz w:val="30"/>
          <w:szCs w:val="30"/>
        </w:rPr>
      </w:pPr>
    </w:p>
    <w:p>
      <w:pPr>
        <w:jc w:val="center"/>
        <w:outlineLvl w:val="9"/>
        <w:rPr>
          <w:rFonts w:hint="eastAsia" w:ascii="宋体" w:hAnsi="宋体" w:eastAsia="宋体" w:cs="宋体"/>
          <w:b/>
          <w:color w:val="auto"/>
          <w:sz w:val="30"/>
          <w:szCs w:val="30"/>
        </w:rPr>
      </w:pPr>
    </w:p>
    <w:p>
      <w:pPr>
        <w:spacing w:line="500" w:lineRule="exact"/>
        <w:jc w:val="center"/>
        <w:outlineLvl w:val="9"/>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lang w:eastAsia="zh-CN"/>
        </w:rPr>
        <w:t>（</w:t>
      </w:r>
      <w:r>
        <w:rPr>
          <w:rFonts w:hint="eastAsia" w:ascii="宋体" w:hAnsi="宋体" w:cs="宋体"/>
          <w:b/>
          <w:color w:val="auto"/>
          <w:sz w:val="30"/>
          <w:szCs w:val="30"/>
          <w:highlight w:val="none"/>
          <w:lang w:val="en-US" w:eastAsia="zh-CN"/>
        </w:rPr>
        <w:t>标项</w:t>
      </w:r>
      <w:r>
        <w:rPr>
          <w:rFonts w:hint="eastAsia" w:ascii="宋体" w:hAnsi="宋体" w:eastAsia="宋体" w:cs="宋体"/>
          <w:b/>
          <w:color w:val="auto"/>
          <w:sz w:val="30"/>
          <w:szCs w:val="30"/>
          <w:highlight w:val="none"/>
          <w:lang w:val="en-US" w:eastAsia="zh-CN"/>
        </w:rPr>
        <w:t>名称</w:t>
      </w:r>
      <w:r>
        <w:rPr>
          <w:rFonts w:hint="eastAsia" w:ascii="宋体" w:hAnsi="宋体" w:eastAsia="宋体" w:cs="宋体"/>
          <w:b/>
          <w:color w:val="auto"/>
          <w:sz w:val="30"/>
          <w:szCs w:val="30"/>
          <w:highlight w:val="none"/>
          <w:lang w:eastAsia="zh-CN"/>
        </w:rPr>
        <w:t>）</w:t>
      </w:r>
    </w:p>
    <w:p>
      <w:pPr>
        <w:pStyle w:val="129"/>
        <w:spacing w:line="360" w:lineRule="auto"/>
        <w:outlineLvl w:val="9"/>
        <w:rPr>
          <w:rFonts w:hint="eastAsia" w:ascii="宋体" w:hAnsi="宋体" w:eastAsia="宋体" w:cs="宋体"/>
          <w:color w:val="auto"/>
          <w:szCs w:val="36"/>
          <w:highlight w:val="none"/>
        </w:rPr>
      </w:pPr>
    </w:p>
    <w:p>
      <w:pPr>
        <w:outlineLvl w:val="9"/>
        <w:rPr>
          <w:rFonts w:hint="eastAsia" w:ascii="宋体" w:hAnsi="宋体" w:eastAsia="宋体" w:cs="宋体"/>
          <w:color w:val="auto"/>
          <w:spacing w:val="-12"/>
          <w:sz w:val="36"/>
          <w:szCs w:val="36"/>
        </w:rPr>
      </w:pPr>
    </w:p>
    <w:p>
      <w:pPr>
        <w:jc w:val="center"/>
        <w:outlineLvl w:val="9"/>
        <w:rPr>
          <w:rFonts w:hint="eastAsia" w:ascii="宋体" w:hAnsi="宋体" w:eastAsia="宋体" w:cs="宋体"/>
          <w:color w:val="auto"/>
          <w:spacing w:val="70"/>
          <w:sz w:val="72"/>
          <w:szCs w:val="72"/>
        </w:rPr>
      </w:pPr>
      <w:r>
        <w:rPr>
          <w:rFonts w:hint="eastAsia" w:ascii="宋体" w:hAnsi="宋体" w:eastAsia="宋体" w:cs="宋体"/>
          <w:color w:val="auto"/>
          <w:spacing w:val="70"/>
          <w:sz w:val="72"/>
          <w:szCs w:val="72"/>
        </w:rPr>
        <w:t>工程量清单计价表</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outlineLvl w:val="9"/>
        <w:rPr>
          <w:rFonts w:hint="eastAsia" w:ascii="宋体" w:hAnsi="宋体" w:eastAsia="宋体" w:cs="宋体"/>
          <w:b/>
          <w:color w:val="auto"/>
          <w:sz w:val="44"/>
          <w:szCs w:val="44"/>
        </w:rPr>
      </w:pP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编 制 单 位：</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法定代表人：</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w:t>
      </w:r>
      <w:r>
        <w:rPr>
          <w:rFonts w:hint="eastAsia" w:ascii="宋体" w:hAnsi="宋体" w:eastAsia="宋体" w:cs="宋体"/>
          <w:b w:val="0"/>
          <w:bCs/>
          <w:color w:val="auto"/>
          <w:sz w:val="32"/>
          <w:lang w:eastAsia="zh-CN"/>
        </w:rPr>
        <w:t>或</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造价师(员)及注册号：</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（签字并盖</w:t>
      </w:r>
      <w:r>
        <w:rPr>
          <w:rFonts w:hint="eastAsia" w:ascii="宋体" w:hAnsi="宋体" w:eastAsia="宋体" w:cs="宋体"/>
          <w:b w:val="0"/>
          <w:bCs/>
          <w:color w:val="auto"/>
          <w:sz w:val="32"/>
          <w:lang w:eastAsia="zh-CN"/>
        </w:rPr>
        <w:t>执</w:t>
      </w:r>
      <w:r>
        <w:rPr>
          <w:rFonts w:hint="eastAsia" w:ascii="宋体" w:hAnsi="宋体" w:eastAsia="宋体" w:cs="宋体"/>
          <w:b w:val="0"/>
          <w:bCs/>
          <w:color w:val="auto"/>
          <w:sz w:val="32"/>
        </w:rPr>
        <w:t>业印章）</w:t>
      </w: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rPr>
      </w:pPr>
      <w:r>
        <w:rPr>
          <w:rFonts w:hint="eastAsia" w:ascii="宋体" w:hAnsi="宋体" w:eastAsia="宋体" w:cs="宋体"/>
          <w:b w:val="0"/>
          <w:bCs/>
          <w:color w:val="auto"/>
          <w:sz w:val="32"/>
        </w:rPr>
        <w:t>编 制  时 间：</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FFFFFF" w:themeColor="background1"/>
          <w:sz w:val="32"/>
          <w:u w:val="thick"/>
          <w14:textFill>
            <w14:solidFill>
              <w14:schemeClr w14:val="bg1"/>
            </w14:solidFill>
          </w14:textFill>
        </w:rPr>
        <w:t>.</w:t>
      </w:r>
    </w:p>
    <w:p>
      <w:pPr>
        <w:pStyle w:val="28"/>
        <w:rPr>
          <w:rFonts w:hint="eastAsia" w:ascii="宋体" w:hAnsi="宋体" w:eastAsia="宋体" w:cs="宋体"/>
          <w:b/>
          <w:bCs/>
          <w:color w:val="auto"/>
          <w:sz w:val="10"/>
          <w:szCs w:val="10"/>
        </w:rPr>
      </w:pPr>
    </w:p>
    <w:p>
      <w:pPr>
        <w:pStyle w:val="28"/>
        <w:ind w:left="0" w:leftChars="0" w:firstLine="0" w:firstLineChars="0"/>
        <w:rPr>
          <w:rFonts w:hint="eastAsia" w:ascii="宋体" w:hAnsi="宋体" w:eastAsia="宋体" w:cs="宋体"/>
          <w:b/>
          <w:bCs/>
          <w:color w:val="auto"/>
          <w:sz w:val="10"/>
          <w:szCs w:val="10"/>
        </w:rPr>
      </w:pPr>
    </w:p>
    <w:p>
      <w:pPr>
        <w:spacing w:line="560" w:lineRule="exact"/>
        <w:jc w:val="center"/>
        <w:outlineLvl w:val="9"/>
        <w:rPr>
          <w:rFonts w:hint="eastAsia" w:ascii="宋体" w:hAnsi="宋体" w:eastAsia="宋体" w:cs="宋体"/>
          <w:b/>
          <w:bCs/>
          <w:color w:val="auto"/>
          <w:sz w:val="30"/>
          <w:szCs w:val="30"/>
        </w:rPr>
      </w:pPr>
    </w:p>
    <w:p>
      <w:pPr>
        <w:spacing w:line="560" w:lineRule="exact"/>
        <w:jc w:val="center"/>
        <w:outlineLvl w:val="9"/>
        <w:rPr>
          <w:rFonts w:hint="eastAsia" w:ascii="宋体" w:hAnsi="宋体" w:eastAsia="宋体" w:cs="宋体"/>
          <w:b/>
          <w:bCs/>
          <w:color w:val="auto"/>
          <w:sz w:val="30"/>
          <w:szCs w:val="30"/>
        </w:rPr>
      </w:pPr>
      <w:r>
        <w:rPr>
          <w:rFonts w:hint="eastAsia" w:ascii="宋体" w:hAnsi="宋体" w:eastAsia="宋体" w:cs="宋体"/>
          <w:b/>
          <w:bCs/>
          <w:color w:val="auto"/>
          <w:sz w:val="30"/>
          <w:szCs w:val="30"/>
        </w:rPr>
        <w:t>已标价工程量清单</w:t>
      </w:r>
    </w:p>
    <w:p>
      <w:pPr>
        <w:spacing w:line="480" w:lineRule="auto"/>
        <w:ind w:left="420"/>
        <w:outlineLvl w:val="9"/>
        <w:rPr>
          <w:rFonts w:hint="eastAsia" w:ascii="宋体" w:hAnsi="宋体" w:eastAsia="宋体" w:cs="宋体"/>
          <w:color w:val="auto"/>
          <w:spacing w:val="1"/>
          <w:sz w:val="24"/>
        </w:rPr>
      </w:pPr>
      <w:r>
        <w:rPr>
          <w:rFonts w:hint="eastAsia" w:ascii="宋体" w:hAnsi="宋体" w:eastAsia="宋体" w:cs="宋体"/>
          <w:color w:val="auto"/>
          <w:spacing w:val="1"/>
          <w:sz w:val="24"/>
        </w:rPr>
        <w:t xml:space="preserve"> </w:t>
      </w:r>
    </w:p>
    <w:p>
      <w:pPr>
        <w:jc w:val="center"/>
        <w:outlineLvl w:val="9"/>
        <w:rPr>
          <w:rFonts w:hint="eastAsia" w:ascii="宋体" w:hAnsi="宋体" w:eastAsia="宋体" w:cs="宋体"/>
          <w:b/>
          <w:bCs/>
          <w:color w:val="auto"/>
          <w:sz w:val="30"/>
          <w:szCs w:val="30"/>
        </w:rPr>
      </w:pPr>
      <w:r>
        <w:rPr>
          <w:rFonts w:hint="eastAsia" w:ascii="宋体" w:hAnsi="宋体" w:eastAsia="宋体" w:cs="宋体"/>
          <w:color w:val="auto"/>
          <w:sz w:val="30"/>
          <w:szCs w:val="30"/>
        </w:rPr>
        <w:t>（</w:t>
      </w:r>
      <w:r>
        <w:rPr>
          <w:rFonts w:hint="eastAsia" w:ascii="宋体" w:hAnsi="宋体" w:eastAsia="宋体" w:cs="宋体"/>
          <w:b/>
          <w:bCs/>
          <w:color w:val="auto"/>
          <w:sz w:val="30"/>
          <w:szCs w:val="30"/>
        </w:rPr>
        <w:t>表格格式以</w:t>
      </w:r>
      <w:r>
        <w:rPr>
          <w:rFonts w:hint="eastAsia" w:ascii="宋体" w:hAnsi="宋体" w:eastAsia="宋体" w:cs="宋体"/>
          <w:b/>
          <w:bCs/>
          <w:color w:val="auto"/>
          <w:sz w:val="30"/>
          <w:szCs w:val="30"/>
          <w:lang w:val="en-US" w:eastAsia="zh-CN"/>
        </w:rPr>
        <w:t>广联达</w:t>
      </w:r>
      <w:r>
        <w:rPr>
          <w:rFonts w:hint="eastAsia" w:ascii="宋体" w:hAnsi="宋体" w:eastAsia="宋体" w:cs="宋体"/>
          <w:b/>
          <w:bCs/>
          <w:color w:val="auto"/>
          <w:sz w:val="30"/>
          <w:szCs w:val="30"/>
        </w:rPr>
        <w:t>软件生成为准）</w:t>
      </w:r>
    </w:p>
    <w:p>
      <w:pPr>
        <w:spacing w:line="480" w:lineRule="auto"/>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（1）投标报价说明；</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（2）投标主要指标汇总表；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（3）工程项目总造价表；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（4）单位工程造价汇总表；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（5）分部分项工程量清单计价表；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（6）措施项目清单计价表；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（7）其他项目清单计价表；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（8）规费、税金项目清单计价表；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（9）分部分项工程量清单综合单价分析表；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（10）措施项目费（综合单价）分析表；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（11）单位工程材料价差表；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（12）单位工程主材表；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（13）其他需要的表格：</w:t>
      </w:r>
    </w:p>
    <w:p>
      <w:pPr>
        <w:spacing w:line="360" w:lineRule="auto"/>
        <w:ind w:firstLine="48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w:t>
      </w:r>
    </w:p>
    <w:p>
      <w:pPr>
        <w:spacing w:line="360" w:lineRule="auto"/>
        <w:ind w:firstLine="480"/>
        <w:outlineLvl w:val="9"/>
        <w:rPr>
          <w:rFonts w:hint="eastAsia" w:ascii="宋体" w:hAnsi="宋体" w:eastAsia="宋体" w:cs="宋体"/>
          <w:color w:val="auto"/>
          <w:sz w:val="24"/>
        </w:rPr>
      </w:pPr>
    </w:p>
    <w:p>
      <w:pPr>
        <w:jc w:val="center"/>
        <w:outlineLvl w:val="9"/>
        <w:rPr>
          <w:rFonts w:hint="eastAsia" w:ascii="宋体" w:hAnsi="宋体" w:eastAsia="宋体" w:cs="宋体"/>
          <w:b/>
          <w:bCs/>
          <w:color w:val="auto"/>
          <w:sz w:val="44"/>
          <w:szCs w:val="44"/>
        </w:rPr>
      </w:pPr>
      <w:r>
        <w:rPr>
          <w:rFonts w:hint="eastAsia" w:ascii="宋体" w:hAnsi="宋体" w:eastAsia="宋体" w:cs="宋体"/>
          <w:b/>
          <w:bCs/>
          <w:color w:val="auto"/>
          <w:sz w:val="44"/>
          <w:szCs w:val="44"/>
        </w:rPr>
        <w:t xml:space="preserve"> </w:t>
      </w: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jc w:val="both"/>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r>
        <w:rPr>
          <w:rFonts w:hint="eastAsia" w:ascii="宋体" w:hAnsi="宋体" w:eastAsia="宋体" w:cs="宋体"/>
          <w:bCs/>
          <w:color w:val="auto"/>
        </w:rPr>
        <w:t>投标报价说明</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1.本报价依据了本工程投标须知和合同文件的有关条款进行编制。</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2.工程量清单报价表中所填入的综合单价和合价均包括人工费、材料费、机械费、管理费、利润以及采用固定价格的工程所测算的风险金等全部费用。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3.措施项目报价表中所填入的措施项目报价，包括为完成本工程项目必须采取的措施所发生的费用。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4.其他项目报价表中所填入的其他项目报价，包括工程量清单报价表和措施项目报价表以外，为完成本工程项目施工可能发生的其他费用。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5.本工程量清单报价表中的每一单项均应填写单价和合价，对没有填写单价和合价的项目费用，视为已包括在工程量清单的其他单价或合价之中。</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6.本报价的币种为</w:t>
      </w:r>
      <w:r>
        <w:rPr>
          <w:rFonts w:hint="eastAsia" w:ascii="宋体" w:hAnsi="宋体" w:eastAsia="宋体" w:cs="宋体"/>
          <w:color w:val="auto"/>
          <w:sz w:val="24"/>
          <w:u w:val="single"/>
        </w:rPr>
        <w:t xml:space="preserve">  人民币  </w:t>
      </w:r>
      <w:r>
        <w:rPr>
          <w:rFonts w:hint="eastAsia" w:ascii="宋体" w:hAnsi="宋体" w:eastAsia="宋体" w:cs="宋体"/>
          <w:color w:val="auto"/>
          <w:sz w:val="24"/>
        </w:rPr>
        <w:t>。</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7.</w:t>
      </w:r>
      <w:r>
        <w:rPr>
          <w:rFonts w:hint="eastAsia" w:ascii="宋体" w:hAnsi="宋体" w:eastAsia="宋体" w:cs="宋体"/>
          <w:color w:val="auto"/>
          <w:sz w:val="24"/>
          <w:lang w:eastAsia="zh-CN"/>
        </w:rPr>
        <w:t>投标人</w:t>
      </w:r>
      <w:r>
        <w:rPr>
          <w:rFonts w:hint="eastAsia" w:ascii="宋体" w:hAnsi="宋体" w:eastAsia="宋体" w:cs="宋体"/>
          <w:color w:val="auto"/>
          <w:sz w:val="24"/>
        </w:rPr>
        <w:t>应将投标报价需要说明的事项，用文字书写与投标报价表一并报送。</w:t>
      </w:r>
    </w:p>
    <w:p>
      <w:pPr>
        <w:pStyle w:val="129"/>
        <w:spacing w:line="360" w:lineRule="auto"/>
        <w:outlineLvl w:val="9"/>
        <w:rPr>
          <w:rFonts w:hint="eastAsia" w:ascii="宋体" w:hAnsi="宋体" w:eastAsia="宋体" w:cs="宋体"/>
          <w:color w:val="auto"/>
          <w:spacing w:val="-24"/>
          <w:szCs w:val="36"/>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suppressAutoHyphens/>
        <w:topLinePunct/>
        <w:spacing w:line="600" w:lineRule="exact"/>
        <w:ind w:firstLine="460" w:firstLineChars="192"/>
        <w:outlineLvl w:val="9"/>
        <w:rPr>
          <w:rFonts w:hint="eastAsia" w:ascii="宋体" w:hAnsi="宋体" w:eastAsia="宋体" w:cs="宋体"/>
          <w:color w:val="auto"/>
          <w:sz w:val="24"/>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28"/>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129"/>
        <w:outlineLvl w:val="9"/>
        <w:rPr>
          <w:rFonts w:hint="eastAsia" w:ascii="宋体" w:hAnsi="宋体" w:eastAsia="宋体" w:cs="宋体"/>
          <w:color w:val="auto"/>
          <w:sz w:val="24"/>
          <w:szCs w:val="24"/>
        </w:rPr>
      </w:pP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b/>
          <w:bCs/>
          <w:color w:val="auto"/>
          <w:sz w:val="30"/>
          <w:szCs w:val="30"/>
          <w:u w:val="single"/>
          <w:lang w:val="en-US" w:eastAsia="zh-CN"/>
        </w:rPr>
      </w:pPr>
      <w:r>
        <w:rPr>
          <w:rFonts w:hint="eastAsia" w:ascii="宋体" w:hAnsi="宋体" w:eastAsia="宋体" w:cs="宋体"/>
          <w:color w:val="auto"/>
          <w:sz w:val="24"/>
          <w:szCs w:val="24"/>
        </w:rPr>
        <w:t xml:space="preserve"> </w:t>
      </w:r>
    </w:p>
    <w:p>
      <w:pPr>
        <w:ind w:firstLine="904" w:firstLineChars="300"/>
        <w:outlineLvl w:val="9"/>
        <w:rPr>
          <w:rFonts w:hint="eastAsia" w:ascii="宋体" w:hAnsi="宋体" w:eastAsia="宋体" w:cs="宋体"/>
          <w:b/>
          <w:bCs/>
          <w:color w:val="auto"/>
          <w:sz w:val="30"/>
          <w:szCs w:val="30"/>
          <w:u w:val="single"/>
          <w:lang w:val="en-US" w:eastAsia="zh-CN"/>
        </w:rPr>
      </w:pPr>
    </w:p>
    <w:p>
      <w:pPr>
        <w:ind w:firstLine="904" w:firstLineChars="300"/>
        <w:outlineLvl w:val="9"/>
        <w:rPr>
          <w:rFonts w:hint="eastAsia" w:ascii="宋体" w:hAnsi="宋体" w:eastAsia="宋体" w:cs="宋体"/>
          <w:b/>
          <w:bCs/>
          <w:color w:val="auto"/>
          <w:sz w:val="28"/>
          <w:szCs w:val="28"/>
          <w:u w:val="single"/>
        </w:rPr>
      </w:pPr>
      <w:r>
        <w:rPr>
          <w:rFonts w:hint="eastAsia" w:ascii="宋体" w:hAnsi="宋体" w:eastAsia="宋体" w:cs="宋体"/>
          <w:b/>
          <w:bCs/>
          <w:color w:val="auto"/>
          <w:sz w:val="30"/>
          <w:szCs w:val="30"/>
          <w:u w:val="single"/>
          <w:lang w:val="en-US" w:eastAsia="zh-CN"/>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none"/>
          <w:lang w:val="en-US" w:eastAsia="zh-CN"/>
        </w:rPr>
        <w:t>（标项名称）</w:t>
      </w:r>
      <w:r>
        <w:rPr>
          <w:rFonts w:hint="eastAsia" w:ascii="宋体" w:hAnsi="宋体" w:eastAsia="宋体" w:cs="宋体"/>
          <w:b/>
          <w:bCs/>
          <w:color w:val="auto"/>
          <w:sz w:val="28"/>
          <w:szCs w:val="28"/>
          <w:highlight w:val="none"/>
          <w:u w:val="none"/>
        </w:rPr>
        <w:t xml:space="preserve"> </w:t>
      </w:r>
    </w:p>
    <w:p>
      <w:pPr>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 xml:space="preserve"> </w:t>
      </w:r>
    </w:p>
    <w:p>
      <w:pPr>
        <w:jc w:val="center"/>
        <w:outlineLvl w:val="9"/>
        <w:rPr>
          <w:rFonts w:hint="eastAsia" w:ascii="宋体" w:hAnsi="宋体" w:eastAsia="宋体" w:cs="宋体"/>
          <w:b/>
          <w:bCs/>
          <w:color w:val="auto"/>
          <w:kern w:val="2"/>
          <w:sz w:val="48"/>
          <w:szCs w:val="48"/>
        </w:rPr>
      </w:pPr>
    </w:p>
    <w:p>
      <w:pPr>
        <w:jc w:val="center"/>
        <w:outlineLvl w:val="9"/>
        <w:rPr>
          <w:rFonts w:hint="eastAsia" w:ascii="宋体" w:hAnsi="宋体" w:eastAsia="宋体" w:cs="宋体"/>
          <w:b/>
          <w:bCs/>
          <w:color w:val="auto"/>
          <w:kern w:val="2"/>
          <w:sz w:val="48"/>
          <w:szCs w:val="48"/>
        </w:rPr>
      </w:pPr>
      <w:r>
        <w:rPr>
          <w:rFonts w:hint="eastAsia" w:ascii="宋体" w:hAnsi="宋体" w:eastAsia="宋体" w:cs="宋体"/>
          <w:b/>
          <w:bCs/>
          <w:color w:val="auto"/>
          <w:kern w:val="2"/>
          <w:sz w:val="48"/>
          <w:szCs w:val="48"/>
        </w:rPr>
        <w:t>投 标 总 价</w:t>
      </w:r>
    </w:p>
    <w:p>
      <w:pPr>
        <w:ind w:left="700"/>
        <w:jc w:val="center"/>
        <w:outlineLvl w:val="9"/>
        <w:rPr>
          <w:rFonts w:hint="eastAsia" w:ascii="宋体" w:hAnsi="宋体" w:eastAsia="宋体" w:cs="宋体"/>
          <w:color w:val="auto"/>
          <w:sz w:val="30"/>
          <w:szCs w:val="30"/>
        </w:rPr>
      </w:pPr>
    </w:p>
    <w:p>
      <w:pPr>
        <w:jc w:val="both"/>
        <w:outlineLvl w:val="9"/>
        <w:rPr>
          <w:rFonts w:hint="eastAsia" w:ascii="宋体" w:hAnsi="宋体" w:eastAsia="宋体" w:cs="宋体"/>
          <w:color w:val="auto"/>
          <w:sz w:val="30"/>
          <w:szCs w:val="30"/>
        </w:rPr>
      </w:pPr>
    </w:p>
    <w:p>
      <w:pPr>
        <w:ind w:left="279" w:leftChars="0" w:hanging="279" w:hangingChars="93"/>
        <w:jc w:val="center"/>
        <w:outlineLvl w:val="9"/>
        <w:rPr>
          <w:rFonts w:hint="eastAsia" w:ascii="宋体" w:hAnsi="宋体" w:eastAsia="宋体" w:cs="宋体"/>
          <w:color w:val="auto"/>
          <w:sz w:val="30"/>
          <w:szCs w:val="30"/>
        </w:rPr>
      </w:pP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投标总价（小写）：</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firstLine="1800"/>
        <w:jc w:val="center"/>
        <w:textAlignment w:val="auto"/>
        <w:outlineLvl w:val="9"/>
        <w:rPr>
          <w:rFonts w:hint="eastAsia" w:ascii="宋体" w:hAnsi="宋体" w:eastAsia="宋体" w:cs="宋体"/>
          <w:color w:val="auto"/>
          <w:sz w:val="30"/>
          <w:szCs w:val="30"/>
        </w:rPr>
      </w:pPr>
    </w:p>
    <w:p>
      <w:pPr>
        <w:pStyle w:val="10"/>
        <w:keepNext w:val="0"/>
        <w:keepLines w:val="0"/>
        <w:pageBreakBefore w:val="0"/>
        <w:widowControl/>
        <w:kinsoku/>
        <w:wordWrap/>
        <w:overflowPunct/>
        <w:topLinePunct w:val="0"/>
        <w:autoSpaceDE/>
        <w:autoSpaceDN/>
        <w:bidi w:val="0"/>
        <w:adjustRightInd/>
        <w:snapToGrid/>
        <w:spacing w:line="800" w:lineRule="exact"/>
        <w:ind w:left="0" w:leftChars="0" w:firstLine="1060" w:firstLineChars="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（大写）：</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left="700" w:firstLine="570"/>
        <w:textAlignment w:val="auto"/>
        <w:outlineLvl w:val="9"/>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rPr>
        <w:t xml:space="preserve"> </w:t>
      </w:r>
      <w:r>
        <w:rPr>
          <w:rFonts w:hint="eastAsia" w:ascii="宋体" w:hAnsi="宋体" w:eastAsia="宋体" w:cs="宋体"/>
          <w:color w:val="auto"/>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both"/>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lang w:eastAsia="zh-CN"/>
        </w:rPr>
        <w:t>投标人</w:t>
      </w:r>
      <w:r>
        <w:rPr>
          <w:rFonts w:hint="eastAsia" w:ascii="宋体" w:hAnsi="宋体" w:eastAsia="宋体" w:cs="宋体"/>
          <w:color w:val="auto"/>
          <w:sz w:val="30"/>
          <w:szCs w:val="30"/>
          <w:lang w:val="en-US" w:eastAsia="zh-CN"/>
        </w:rPr>
        <w:t>全称</w:t>
      </w:r>
      <w:r>
        <w:rPr>
          <w:rFonts w:hint="eastAsia" w:ascii="宋体" w:hAnsi="宋体" w:eastAsia="宋体" w:cs="宋体"/>
          <w:color w:val="auto"/>
          <w:sz w:val="30"/>
          <w:szCs w:val="30"/>
        </w:rPr>
        <w:t>：</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rPr>
        <w:t>（单位盖章）</w:t>
      </w:r>
    </w:p>
    <w:p>
      <w:pPr>
        <w:keepNext w:val="0"/>
        <w:keepLines w:val="0"/>
        <w:pageBreakBefore w:val="0"/>
        <w:widowControl w:val="0"/>
        <w:kinsoku/>
        <w:wordWrap/>
        <w:overflowPunct/>
        <w:topLinePunct w:val="0"/>
        <w:autoSpaceDE/>
        <w:autoSpaceDN/>
        <w:bidi w:val="0"/>
        <w:adjustRightInd/>
        <w:snapToGrid/>
        <w:spacing w:line="400" w:lineRule="exact"/>
        <w:ind w:firstLine="748"/>
        <w:textAlignment w:val="auto"/>
        <w:outlineLvl w:val="9"/>
        <w:rPr>
          <w:rFonts w:hint="eastAsia" w:ascii="宋体" w:hAnsi="宋体" w:eastAsia="宋体" w:cs="宋体"/>
          <w:color w:val="auto"/>
          <w:sz w:val="30"/>
          <w:szCs w:val="30"/>
        </w:rPr>
      </w:pP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法定代表人</w:t>
      </w: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或</w:t>
      </w:r>
      <w:r>
        <w:rPr>
          <w:rFonts w:hint="eastAsia" w:ascii="宋体" w:hAnsi="宋体" w:eastAsia="宋体" w:cs="宋体"/>
          <w:color w:val="auto"/>
          <w:sz w:val="30"/>
          <w:szCs w:val="30"/>
          <w:lang w:val="en-US" w:eastAsia="zh-CN"/>
        </w:rPr>
        <w:t>被</w:t>
      </w:r>
      <w:r>
        <w:rPr>
          <w:rFonts w:hint="eastAsia" w:ascii="宋体" w:hAnsi="宋体" w:eastAsia="宋体" w:cs="宋体"/>
          <w:color w:val="auto"/>
          <w:sz w:val="28"/>
          <w:szCs w:val="28"/>
        </w:rPr>
        <w:t>授权</w:t>
      </w:r>
      <w:r>
        <w:rPr>
          <w:rFonts w:hint="eastAsia" w:ascii="宋体" w:hAnsi="宋体" w:eastAsia="宋体" w:cs="宋体"/>
          <w:color w:val="auto"/>
          <w:sz w:val="30"/>
          <w:szCs w:val="30"/>
        </w:rPr>
        <w:t>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（签字</w:t>
      </w:r>
      <w:r>
        <w:rPr>
          <w:rFonts w:hint="eastAsia" w:ascii="宋体" w:hAnsi="宋体" w:eastAsia="宋体" w:cs="宋体"/>
          <w:color w:val="auto"/>
          <w:sz w:val="28"/>
          <w:szCs w:val="28"/>
        </w:rPr>
        <w:t>或</w:t>
      </w:r>
      <w:r>
        <w:rPr>
          <w:rFonts w:hint="eastAsia" w:ascii="宋体" w:hAnsi="宋体" w:eastAsia="宋体" w:cs="宋体"/>
          <w:color w:val="auto"/>
          <w:sz w:val="30"/>
          <w:szCs w:val="30"/>
        </w:rPr>
        <w:t>盖章）</w:t>
      </w:r>
    </w:p>
    <w:p>
      <w:pPr>
        <w:keepNext w:val="0"/>
        <w:keepLines w:val="0"/>
        <w:pageBreakBefore w:val="0"/>
        <w:kinsoku/>
        <w:wordWrap/>
        <w:overflowPunct/>
        <w:topLinePunct w:val="0"/>
        <w:autoSpaceDE/>
        <w:autoSpaceDN/>
        <w:bidi w:val="0"/>
        <w:adjustRightInd/>
        <w:snapToGrid/>
        <w:spacing w:line="800" w:lineRule="exact"/>
        <w:ind w:left="7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  制  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(造价人员签字盖</w:t>
      </w:r>
      <w:r>
        <w:rPr>
          <w:rFonts w:hint="eastAsia" w:ascii="宋体" w:hAnsi="宋体" w:eastAsia="宋体" w:cs="宋体"/>
          <w:color w:val="auto"/>
          <w:sz w:val="30"/>
          <w:szCs w:val="30"/>
          <w:lang w:eastAsia="zh-CN"/>
        </w:rPr>
        <w:t>执业印</w:t>
      </w:r>
      <w:r>
        <w:rPr>
          <w:rFonts w:hint="eastAsia" w:ascii="宋体" w:hAnsi="宋体" w:eastAsia="宋体" w:cs="宋体"/>
          <w:color w:val="auto"/>
          <w:sz w:val="30"/>
          <w:szCs w:val="30"/>
        </w:rPr>
        <w:t>章)</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编制时间：      年      月     日</w:t>
      </w: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2383"/>
        <w:gridCol w:w="3852"/>
        <w:gridCol w:w="2340"/>
      </w:tblGrid>
      <w:tr>
        <w:tblPrEx>
          <w:tblCellMar>
            <w:top w:w="0" w:type="dxa"/>
            <w:left w:w="108" w:type="dxa"/>
            <w:bottom w:w="0" w:type="dxa"/>
            <w:right w:w="108" w:type="dxa"/>
          </w:tblCellMar>
        </w:tblPrEx>
        <w:trPr>
          <w:trHeight w:val="382" w:hRule="atLeast"/>
        </w:trPr>
        <w:tc>
          <w:tcPr>
            <w:tcW w:w="2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序号</w:t>
            </w:r>
          </w:p>
        </w:tc>
        <w:tc>
          <w:tcPr>
            <w:tcW w:w="385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单项工程名称</w:t>
            </w:r>
          </w:p>
        </w:tc>
        <w:tc>
          <w:tcPr>
            <w:tcW w:w="23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造价（元）</w:t>
            </w: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3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tabs>
          <w:tab w:val="left" w:pos="540"/>
        </w:tabs>
        <w:spacing w:line="480" w:lineRule="auto"/>
        <w:ind w:left="1174" w:hanging="720"/>
        <w:rPr>
          <w:rFonts w:hint="eastAsia" w:ascii="宋体" w:hAnsi="宋体" w:eastAsia="宋体" w:cs="宋体"/>
          <w:b w:val="0"/>
          <w:bCs/>
          <w:color w:val="auto"/>
          <w:sz w:val="24"/>
        </w:rPr>
      </w:pPr>
    </w:p>
    <w:p>
      <w:pPr>
        <w:widowControl/>
        <w:spacing w:line="240" w:lineRule="exact"/>
        <w:rPr>
          <w:rFonts w:hint="eastAsia" w:ascii="宋体" w:hAnsi="宋体" w:eastAsia="宋体" w:cs="宋体"/>
          <w:b w:val="0"/>
          <w:bCs/>
          <w:color w:val="auto"/>
          <w:sz w:val="10"/>
          <w:szCs w:val="10"/>
        </w:rPr>
      </w:pPr>
    </w:p>
    <w:p>
      <w:pPr>
        <w:jc w:val="both"/>
        <w:rPr>
          <w:rFonts w:hint="eastAsia" w:ascii="宋体" w:hAnsi="宋体" w:eastAsia="宋体" w:cs="宋体"/>
          <w:b w:val="0"/>
          <w:bCs/>
          <w:color w:val="auto"/>
          <w:sz w:val="32"/>
        </w:rPr>
      </w:pPr>
    </w:p>
    <w:p>
      <w:pPr>
        <w:pStyle w:val="28"/>
        <w:ind w:left="0" w:leftChars="0" w:firstLine="0" w:firstLineChars="0"/>
        <w:rPr>
          <w:rFonts w:hint="eastAsia" w:ascii="宋体" w:hAnsi="宋体" w:eastAsia="宋体" w:cs="宋体"/>
          <w:b w:val="0"/>
          <w:bCs/>
          <w:color w:val="auto"/>
          <w:sz w:val="32"/>
        </w:rPr>
      </w:pP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449"/>
        <w:gridCol w:w="804"/>
        <w:gridCol w:w="541"/>
        <w:gridCol w:w="901"/>
        <w:gridCol w:w="825"/>
        <w:gridCol w:w="900"/>
        <w:gridCol w:w="585"/>
        <w:gridCol w:w="945"/>
        <w:gridCol w:w="840"/>
        <w:gridCol w:w="705"/>
        <w:gridCol w:w="1275"/>
      </w:tblGrid>
      <w:tr>
        <w:tblPrEx>
          <w:tblCellMar>
            <w:top w:w="0" w:type="dxa"/>
            <w:left w:w="108" w:type="dxa"/>
            <w:bottom w:w="0" w:type="dxa"/>
            <w:right w:w="108" w:type="dxa"/>
          </w:tblCellMar>
        </w:tblPrEx>
        <w:trPr>
          <w:cantSplit/>
          <w:trHeight w:val="570" w:hRule="atLeast"/>
        </w:trPr>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序号</w:t>
            </w:r>
          </w:p>
        </w:tc>
        <w:tc>
          <w:tcPr>
            <w:tcW w:w="80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工程</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名称</w:t>
            </w:r>
          </w:p>
        </w:tc>
        <w:tc>
          <w:tcPr>
            <w:tcW w:w="541"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金</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额</w:t>
            </w:r>
          </w:p>
        </w:tc>
        <w:tc>
          <w:tcPr>
            <w:tcW w:w="6976"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其中：（元）</w:t>
            </w:r>
          </w:p>
        </w:tc>
      </w:tr>
      <w:tr>
        <w:tblPrEx>
          <w:tblCellMar>
            <w:top w:w="0" w:type="dxa"/>
            <w:left w:w="108" w:type="dxa"/>
            <w:bottom w:w="0" w:type="dxa"/>
            <w:right w:w="108" w:type="dxa"/>
          </w:tblCellMar>
        </w:tblPrEx>
        <w:trPr>
          <w:cantSplit/>
          <w:trHeight w:val="580" w:hRule="atLeast"/>
        </w:trPr>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804"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54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分部分项合计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val="0"/>
                <w:bCs/>
                <w:color w:val="auto"/>
                <w:sz w:val="24"/>
              </w:rPr>
            </w:pPr>
            <w:r>
              <w:rPr>
                <w:rFonts w:hint="eastAsia" w:ascii="宋体" w:hAnsi="宋体" w:eastAsia="宋体" w:cs="宋体"/>
                <w:b w:val="0"/>
                <w:bCs/>
                <w:color w:val="auto"/>
                <w:sz w:val="24"/>
              </w:rPr>
              <w:t>措施项目合计</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其他项目合计</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规</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增值税销项税额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附加税</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劳保</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费用</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安全文明</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施工费</w:t>
            </w: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单位工程造价汇总表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第  页共  页</w:t>
      </w:r>
    </w:p>
    <w:tbl>
      <w:tblPr>
        <w:tblStyle w:val="29"/>
        <w:tblW w:w="0" w:type="auto"/>
        <w:tblInd w:w="-108" w:type="dxa"/>
        <w:tblLayout w:type="fixed"/>
        <w:tblCellMar>
          <w:top w:w="0" w:type="dxa"/>
          <w:left w:w="0" w:type="dxa"/>
          <w:bottom w:w="0" w:type="dxa"/>
          <w:right w:w="0" w:type="dxa"/>
        </w:tblCellMar>
      </w:tblPr>
      <w:tblGrid>
        <w:gridCol w:w="1263"/>
        <w:gridCol w:w="5250"/>
        <w:gridCol w:w="2372"/>
      </w:tblGrid>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造  价(元)</w:t>
            </w: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6513"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jc w:val="center"/>
        <w:rPr>
          <w:rFonts w:hint="eastAsia" w:ascii="宋体" w:hAnsi="宋体" w:eastAsia="宋体" w:cs="宋体"/>
          <w:b w:val="0"/>
          <w:bCs/>
          <w:color w:val="auto"/>
          <w:sz w:val="32"/>
        </w:rPr>
      </w:pPr>
      <w:r>
        <w:rPr>
          <w:rFonts w:hint="eastAsia" w:ascii="宋体" w:hAnsi="宋体" w:eastAsia="宋体" w:cs="宋体"/>
          <w:b w:val="0"/>
          <w:bCs/>
          <w:color w:val="auto"/>
          <w:sz w:val="32"/>
        </w:rPr>
        <w:t>分部分项工程量清单计价表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1470"/>
        <w:gridCol w:w="1575"/>
        <w:gridCol w:w="1207"/>
        <w:gridCol w:w="1208"/>
        <w:gridCol w:w="1500"/>
        <w:gridCol w:w="1082"/>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147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项目编码</w:t>
            </w:r>
          </w:p>
        </w:tc>
        <w:tc>
          <w:tcPr>
            <w:tcW w:w="157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120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208"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58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47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7"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本页合计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pStyle w:val="28"/>
        <w:ind w:left="0" w:leftChars="0" w:firstLine="0" w:firstLineChars="0"/>
        <w:rPr>
          <w:rFonts w:hint="eastAsia" w:ascii="宋体" w:hAnsi="宋体" w:eastAsia="宋体" w:cs="宋体"/>
          <w:color w:val="auto"/>
        </w:rPr>
      </w:pPr>
    </w:p>
    <w:p>
      <w:pPr>
        <w:jc w:val="center"/>
        <w:rPr>
          <w:rFonts w:hint="eastAsia" w:ascii="宋体" w:hAnsi="宋体" w:eastAsia="宋体" w:cs="宋体"/>
          <w:color w:val="auto"/>
        </w:rPr>
      </w:pPr>
      <w:r>
        <w:rPr>
          <w:rFonts w:hint="eastAsia" w:ascii="宋体" w:hAnsi="宋体" w:eastAsia="宋体" w:cs="宋体"/>
          <w:b w:val="0"/>
          <w:bCs/>
          <w:color w:val="auto"/>
          <w:sz w:val="32"/>
        </w:rPr>
        <w:t>措施项目清单计价表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2625"/>
        <w:gridCol w:w="1260"/>
        <w:gridCol w:w="1155"/>
        <w:gridCol w:w="1501"/>
        <w:gridCol w:w="150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262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300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262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r>
              <w:rPr>
                <w:rFonts w:hint="eastAsia" w:ascii="宋体" w:hAnsi="宋体" w:eastAsia="宋体" w:cs="宋体"/>
                <w:b w:val="0"/>
                <w:bCs/>
                <w:color w:val="auto"/>
                <w:sz w:val="28"/>
              </w:rPr>
              <w:t>合 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其他项目清单计价表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32"/>
        </w:rPr>
        <w:t>规费、税金项目清单计价表</w:t>
      </w:r>
    </w:p>
    <w:p>
      <w:pP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计量</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  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规费合计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安全文明施工措施费合计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bl>
    <w:p>
      <w:pPr>
        <w:jc w:val="center"/>
        <w:outlineLvl w:val="9"/>
        <w:rPr>
          <w:rFonts w:hint="eastAsia" w:ascii="宋体" w:hAnsi="宋体" w:eastAsia="宋体" w:cs="宋体"/>
          <w:b w:val="0"/>
          <w:bCs/>
          <w:sz w:val="28"/>
        </w:rPr>
      </w:pPr>
      <w:r>
        <w:rPr>
          <w:rFonts w:hint="eastAsia" w:ascii="宋体" w:hAnsi="宋体" w:eastAsia="宋体" w:cs="宋体"/>
          <w:b w:val="0"/>
          <w:bCs/>
          <w:sz w:val="32"/>
        </w:rPr>
        <w:t>分部分项工程量清单综合单价分析表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Layout w:type="fixed"/>
        <w:tblCellMar>
          <w:top w:w="0" w:type="dxa"/>
          <w:left w:w="0" w:type="dxa"/>
          <w:bottom w:w="0" w:type="dxa"/>
          <w:right w:w="0" w:type="dxa"/>
        </w:tblCellMar>
      </w:tblPr>
      <w:tblGrid>
        <w:gridCol w:w="627"/>
        <w:gridCol w:w="900"/>
        <w:gridCol w:w="882"/>
        <w:gridCol w:w="558"/>
        <w:gridCol w:w="741"/>
        <w:gridCol w:w="784"/>
        <w:gridCol w:w="700"/>
        <w:gridCol w:w="733"/>
        <w:gridCol w:w="822"/>
        <w:gridCol w:w="720"/>
        <w:gridCol w:w="720"/>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编码</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7"/>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6"/>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84" w:type="dxa"/>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70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733"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22"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风 险</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bottom w:val="single" w:color="000000" w:sz="8"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auto" w:sz="4"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bl>
    <w:p>
      <w:pPr>
        <w:outlineLvl w:val="9"/>
        <w:rPr>
          <w:rFonts w:hint="eastAsia" w:ascii="宋体" w:hAnsi="宋体" w:eastAsia="宋体" w:cs="宋体"/>
          <w:b w:val="0"/>
          <w:bCs/>
          <w:sz w:val="32"/>
        </w:rPr>
      </w:pPr>
    </w:p>
    <w:p>
      <w:pPr>
        <w:jc w:val="center"/>
        <w:outlineLvl w:val="9"/>
        <w:rPr>
          <w:rFonts w:hint="eastAsia" w:ascii="宋体" w:hAnsi="宋体" w:eastAsia="宋体" w:cs="宋体"/>
          <w:b w:val="0"/>
          <w:bCs/>
          <w:sz w:val="28"/>
        </w:rPr>
      </w:pPr>
      <w:r>
        <w:rPr>
          <w:rFonts w:hint="eastAsia" w:ascii="宋体" w:hAnsi="宋体" w:eastAsia="宋体" w:cs="宋体"/>
          <w:b w:val="0"/>
          <w:bCs/>
          <w:color w:val="auto"/>
          <w:sz w:val="28"/>
        </w:rPr>
        <w:t> </w:t>
      </w:r>
      <w:r>
        <w:rPr>
          <w:rFonts w:hint="eastAsia" w:ascii="宋体" w:hAnsi="宋体" w:eastAsia="宋体" w:cs="宋体"/>
          <w:b w:val="0"/>
          <w:bCs/>
          <w:color w:val="auto"/>
          <w:sz w:val="28"/>
        </w:rPr>
        <w:br w:type="page"/>
      </w:r>
      <w:r>
        <w:rPr>
          <w:rFonts w:hint="eastAsia" w:ascii="宋体" w:hAnsi="宋体" w:eastAsia="宋体" w:cs="宋体"/>
          <w:b w:val="0"/>
          <w:bCs/>
          <w:sz w:val="32"/>
        </w:rPr>
        <w:t>措施项目费(综合单价)分析表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8957" w:type="dxa"/>
        <w:tblInd w:w="108" w:type="dxa"/>
        <w:tblLayout w:type="fixed"/>
        <w:tblCellMar>
          <w:top w:w="0" w:type="dxa"/>
          <w:left w:w="0" w:type="dxa"/>
          <w:bottom w:w="0" w:type="dxa"/>
          <w:right w:w="0" w:type="dxa"/>
        </w:tblCellMar>
      </w:tblPr>
      <w:tblGrid>
        <w:gridCol w:w="627"/>
        <w:gridCol w:w="900"/>
        <w:gridCol w:w="882"/>
        <w:gridCol w:w="558"/>
        <w:gridCol w:w="741"/>
        <w:gridCol w:w="987"/>
        <w:gridCol w:w="855"/>
        <w:gridCol w:w="990"/>
        <w:gridCol w:w="885"/>
        <w:gridCol w:w="762"/>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措施</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数量</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6"/>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5"/>
            <w:tcBorders>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auto" w:sz="4"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auto" w:sz="4"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00"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882"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558"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741"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87" w:type="dxa"/>
            <w:tcBorders>
              <w:top w:val="single" w:color="auto" w:sz="4" w:space="0"/>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85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990"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8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62"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top w:val="single" w:color="auto" w:sz="4" w:space="0"/>
              <w:bottom w:val="single" w:color="auto" w:sz="4"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bl>
    <w:p>
      <w:pPr>
        <w:rPr>
          <w:rFonts w:hint="eastAsia" w:ascii="宋体" w:hAnsi="宋体" w:eastAsia="宋体" w:cs="宋体"/>
          <w:b w:val="0"/>
          <w:bCs/>
          <w:color w:val="auto"/>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单位工程材料价差表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2"/>
        <w:gridCol w:w="945"/>
        <w:gridCol w:w="870"/>
        <w:gridCol w:w="1080"/>
        <w:gridCol w:w="960"/>
        <w:gridCol w:w="990"/>
        <w:gridCol w:w="10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序号</w:t>
            </w:r>
          </w:p>
        </w:tc>
        <w:tc>
          <w:tcPr>
            <w:tcW w:w="945"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材料名称</w:t>
            </w:r>
          </w:p>
        </w:tc>
        <w:tc>
          <w:tcPr>
            <w:tcW w:w="87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单位</w:t>
            </w:r>
          </w:p>
        </w:tc>
        <w:tc>
          <w:tcPr>
            <w:tcW w:w="108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材料量</w:t>
            </w:r>
          </w:p>
        </w:tc>
        <w:tc>
          <w:tcPr>
            <w:tcW w:w="96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预算价</w:t>
            </w:r>
          </w:p>
        </w:tc>
        <w:tc>
          <w:tcPr>
            <w:tcW w:w="99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市场价</w:t>
            </w:r>
          </w:p>
        </w:tc>
        <w:tc>
          <w:tcPr>
            <w:tcW w:w="102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w:t>
            </w:r>
          </w:p>
        </w:tc>
        <w:tc>
          <w:tcPr>
            <w:tcW w:w="180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bl>
    <w:p>
      <w:pPr>
        <w:jc w:val="center"/>
        <w:outlineLvl w:val="9"/>
        <w:rPr>
          <w:rFonts w:hint="eastAsia" w:ascii="宋体" w:hAnsi="宋体" w:eastAsia="宋体" w:cs="宋体"/>
          <w:b w:val="0"/>
          <w:bCs/>
          <w:sz w:val="32"/>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单位工程主材表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2080"/>
        <w:gridCol w:w="1528"/>
        <w:gridCol w:w="1335"/>
        <w:gridCol w:w="1515"/>
        <w:gridCol w:w="1365"/>
      </w:tblGrid>
      <w:tr>
        <w:tblPrEx>
          <w:tblCellMar>
            <w:top w:w="0" w:type="dxa"/>
            <w:left w:w="0" w:type="dxa"/>
            <w:bottom w:w="0" w:type="dxa"/>
            <w:right w:w="0" w:type="dxa"/>
          </w:tblCellMar>
        </w:tblPrEx>
        <w:trPr>
          <w:cantSplit/>
          <w:trHeight w:val="50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序号</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名称</w:t>
            </w:r>
            <w:r>
              <w:rPr>
                <w:rFonts w:hint="eastAsia" w:ascii="宋体" w:hAnsi="宋体" w:eastAsia="宋体" w:cs="宋体"/>
                <w:b w:val="0"/>
                <w:bCs/>
                <w:sz w:val="24"/>
                <w:lang w:val="en-US" w:eastAsia="zh-CN"/>
              </w:rPr>
              <w:t>及</w:t>
            </w:r>
            <w:r>
              <w:rPr>
                <w:rFonts w:hint="eastAsia" w:ascii="宋体" w:hAnsi="宋体" w:eastAsia="宋体" w:cs="宋体"/>
                <w:b w:val="0"/>
                <w:bCs/>
                <w:sz w:val="24"/>
              </w:rPr>
              <w:t>规格</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单位</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材料量</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eastAsia="zh-CN"/>
              </w:rPr>
            </w:pPr>
            <w:r>
              <w:rPr>
                <w:rFonts w:hint="eastAsia" w:ascii="宋体" w:hAnsi="宋体" w:eastAsia="宋体" w:cs="宋体"/>
                <w:b w:val="0"/>
                <w:bCs/>
                <w:sz w:val="24"/>
                <w:lang w:val="en-US" w:eastAsia="zh-CN"/>
              </w:rPr>
              <w:t>市场价</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市场价合价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bl>
    <w:p>
      <w:pPr>
        <w:pStyle w:val="9"/>
        <w:rPr>
          <w:rFonts w:hint="eastAsia" w:ascii="宋体" w:hAnsi="宋体" w:eastAsia="宋体" w:cs="宋体"/>
          <w:b w:val="0"/>
          <w:bCs/>
          <w:color w:val="auto"/>
          <w:spacing w:val="10"/>
          <w:sz w:val="30"/>
          <w:szCs w:val="30"/>
        </w:rPr>
      </w:pPr>
    </w:p>
    <w:p>
      <w:pPr>
        <w:widowControl/>
        <w:spacing w:line="240" w:lineRule="exact"/>
        <w:rPr>
          <w:rFonts w:hint="eastAsia" w:ascii="宋体" w:hAnsi="宋体" w:eastAsia="宋体" w:cs="宋体"/>
          <w:b w:val="0"/>
          <w:bCs/>
          <w:color w:val="auto"/>
          <w:sz w:val="10"/>
          <w:szCs w:val="10"/>
        </w:rPr>
      </w:pPr>
    </w:p>
    <w:p>
      <w:pPr>
        <w:widowControl/>
        <w:spacing w:line="240" w:lineRule="exact"/>
        <w:rPr>
          <w:rFonts w:hint="eastAsia" w:ascii="宋体" w:hAnsi="宋体" w:eastAsia="宋体" w:cs="宋体"/>
          <w:b w:val="0"/>
          <w:bCs/>
          <w:color w:val="auto"/>
          <w:sz w:val="10"/>
          <w:szCs w:val="10"/>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t>其他需要的表格</w:t>
      </w: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jc w:val="center"/>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spacing w:line="360" w:lineRule="auto"/>
        <w:outlineLvl w:val="9"/>
        <w:rPr>
          <w:rFonts w:hint="eastAsia" w:ascii="宋体" w:hAnsi="宋体" w:eastAsia="宋体" w:cs="宋体"/>
          <w:b/>
          <w:bCs/>
          <w:color w:val="auto"/>
          <w:sz w:val="24"/>
        </w:rPr>
      </w:pPr>
    </w:p>
    <w:p>
      <w:pPr>
        <w:spacing w:line="360" w:lineRule="auto"/>
        <w:ind w:firstLine="708" w:firstLineChars="294"/>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jc w:val="both"/>
        <w:outlineLvl w:val="9"/>
        <w:rPr>
          <w:rFonts w:hint="eastAsia" w:ascii="宋体" w:hAnsi="宋体" w:eastAsia="宋体" w:cs="宋体"/>
          <w:color w:val="auto"/>
          <w:sz w:val="30"/>
          <w:szCs w:val="30"/>
          <w:highlight w:val="none"/>
        </w:rPr>
      </w:pPr>
    </w:p>
    <w:p>
      <w:pPr>
        <w:pStyle w:val="19"/>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rPr>
      </w:pPr>
    </w:p>
    <w:p>
      <w:pPr>
        <w:spacing w:line="360" w:lineRule="auto"/>
        <w:jc w:val="center"/>
        <w:outlineLvl w:val="0"/>
        <w:rPr>
          <w:rFonts w:hint="eastAsia" w:ascii="宋体" w:hAnsi="宋体" w:eastAsia="宋体" w:cs="宋体"/>
          <w:b/>
          <w:bCs/>
          <w:color w:val="auto"/>
          <w:sz w:val="36"/>
          <w:szCs w:val="36"/>
        </w:rPr>
      </w:pPr>
    </w:p>
    <w:p>
      <w:pPr>
        <w:numPr>
          <w:ilvl w:val="0"/>
          <w:numId w:val="0"/>
        </w:numPr>
        <w:spacing w:line="360" w:lineRule="auto"/>
        <w:jc w:val="center"/>
        <w:outlineLvl w:val="0"/>
        <w:rPr>
          <w:rFonts w:hint="eastAsia" w:ascii="宋体" w:hAnsi="宋体" w:cs="宋体"/>
          <w:b/>
          <w:bCs/>
          <w:color w:val="auto"/>
          <w:sz w:val="36"/>
          <w:szCs w:val="36"/>
          <w:lang w:val="en-US" w:eastAsia="zh-CN"/>
        </w:rPr>
      </w:pPr>
      <w:bookmarkStart w:id="618" w:name="_Toc23827"/>
      <w:r>
        <w:rPr>
          <w:rFonts w:hint="eastAsia" w:ascii="宋体" w:hAnsi="宋体" w:cs="宋体"/>
          <w:b/>
          <w:bCs/>
          <w:color w:val="auto"/>
          <w:sz w:val="36"/>
          <w:szCs w:val="36"/>
          <w:lang w:val="en-US" w:eastAsia="zh-CN"/>
        </w:rPr>
        <w:t>第八部分 图纸</w:t>
      </w:r>
      <w:bookmarkEnd w:id="618"/>
    </w:p>
    <w:p>
      <w:pPr>
        <w:pStyle w:val="19"/>
        <w:widowControl w:val="0"/>
        <w:numPr>
          <w:ilvl w:val="0"/>
          <w:numId w:val="0"/>
        </w:numPr>
        <w:snapToGrid w:val="0"/>
        <w:jc w:val="left"/>
        <w:rPr>
          <w:rFonts w:hint="eastAsia"/>
        </w:rPr>
      </w:pPr>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spacing w:line="360" w:lineRule="auto"/>
        <w:jc w:val="center"/>
        <w:outlineLvl w:val="0"/>
        <w:rPr>
          <w:rFonts w:hint="eastAsia" w:ascii="宋体" w:hAnsi="宋体" w:eastAsia="宋体" w:cs="宋体"/>
          <w:b/>
          <w:bCs/>
          <w:color w:val="auto"/>
          <w:sz w:val="36"/>
          <w:szCs w:val="36"/>
        </w:rPr>
      </w:pPr>
      <w:bookmarkStart w:id="619" w:name="_Toc12981"/>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bookmarkStart w:id="620" w:name="_Toc16351"/>
      <w:r>
        <w:rPr>
          <w:rFonts w:hint="eastAsia" w:ascii="宋体" w:hAnsi="宋体" w:eastAsia="宋体" w:cs="宋体"/>
          <w:b/>
          <w:bCs/>
          <w:color w:val="auto"/>
          <w:sz w:val="36"/>
          <w:szCs w:val="36"/>
        </w:rPr>
        <w:t>第</w:t>
      </w:r>
      <w:r>
        <w:rPr>
          <w:rFonts w:hint="eastAsia" w:ascii="宋体" w:hAnsi="宋体" w:cs="宋体"/>
          <w:b/>
          <w:bCs/>
          <w:color w:val="auto"/>
          <w:sz w:val="36"/>
          <w:szCs w:val="36"/>
          <w:lang w:val="en-US" w:eastAsia="zh-CN"/>
        </w:rPr>
        <w:t>九</w:t>
      </w:r>
      <w:r>
        <w:rPr>
          <w:rFonts w:hint="eastAsia" w:ascii="宋体" w:hAnsi="宋体" w:eastAsia="宋体" w:cs="宋体"/>
          <w:b/>
          <w:bCs/>
          <w:color w:val="auto"/>
          <w:sz w:val="36"/>
          <w:szCs w:val="36"/>
        </w:rPr>
        <w:t>部分</w:t>
      </w:r>
      <w:r>
        <w:rPr>
          <w:rFonts w:hint="eastAsia" w:ascii="宋体" w:hAnsi="宋体" w:cs="宋体"/>
          <w:b/>
          <w:bCs/>
          <w:color w:val="auto"/>
          <w:sz w:val="36"/>
          <w:szCs w:val="36"/>
          <w:lang w:val="en-US" w:eastAsia="zh-CN"/>
        </w:rPr>
        <w:t xml:space="preserve"> </w:t>
      </w:r>
      <w:r>
        <w:rPr>
          <w:rFonts w:hint="eastAsia" w:ascii="宋体" w:hAnsi="宋体" w:eastAsia="宋体" w:cs="宋体"/>
          <w:b/>
          <w:bCs/>
          <w:color w:val="auto"/>
          <w:sz w:val="36"/>
          <w:szCs w:val="36"/>
          <w:lang w:val="en-US" w:eastAsia="zh-CN"/>
        </w:rPr>
        <w:t>工程量清单</w:t>
      </w:r>
      <w:bookmarkEnd w:id="619"/>
      <w:bookmarkEnd w:id="620"/>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sectPr>
      <w:headerReference r:id="rId10" w:type="default"/>
      <w:footerReference r:id="rId11"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ion">
    <w:altName w:val="新宋体"/>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h9/mcoBAACc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KI7dcYsDv3z/dvnx6/LzK1lW&#10;r1dZoT5AjYkPAVPTcOcH3JvZD+jMxAcVbf4iJYJx1Pd81VcOiYj8aL1arysMCYzNF8Rnj89DhPRW&#10;ekuy0dCIAyy68tN7SGPqnJKrOX+vjSlDNO4vB2JmD8u9jz1mKw37YSK09+0Z+fQ4+4Y6XHVKzDuH&#10;0uY1mY04G/vZOIaoD13Zo1wPwu0xYROlt1xhhJ0K49AKu2nB8lb8eS9Zj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h9/mc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eastAsia="仿宋_GB2312"/>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wPdMoBAACc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ryhx3OLAL9+/XX78uvz8SpbV&#10;8xdZoT5AjYl3AVPT8MYPuDezH9CZiQ8q2vxFSgTjqO/5qq8cEhH50Xq1XlcYEhibL4jP7p+HCOmt&#10;9JZko6ERB1h05af3kMbUOSVXc/5WG1OGaNxfDsTMHpZ7H3vMVhr2w0Ro79sz8ulx9g11uOqUmHcO&#10;pc1rMhtxNvazcQxRH7qyR7kehNfHhE2U3nKFEXYqjEMr7KYFy1vx571k3f9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owPdM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6G2tssBAACcAwAADgAAAGRycy9lMm9Eb2MueG1srVNLjtswDN0X6B0E&#10;7Sdygmk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V/QdJZYbHPjp96/Tn3+nvz/J&#10;vLjOCnUeSky885ga+4+ux71JyiU/oDMR75tg0hcpEYyjvsezvrKPRKRHy8VyWWBIYGy6IA67PPcB&#10;4ifpDElGRQMOMOvKD18gDqlTSqpm3a3SOg9R20cOxEwedukxWbHf9mPjW1cfkU+Hs6+oxVWnRH+2&#10;KG1ak8kIk7GdjL0PatfmPUr1wH/YR2wi95YqDLBjYRxaZjcuWNqKh/ecdfmp1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uhtrbLAQAAnA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wrap="none" lIns="0" tIns="0" rIns="0" bIns="0" upright="0">
                      <a:spAutoFit/>
                    </wps:bodyPr>
                  </wps:wsp>
                </a:graphicData>
              </a:graphic>
            </wp:anchor>
          </w:drawing>
        </mc:Choice>
        <mc:Fallback>
          <w:pict>
            <v:shape id="文本框 104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o8RcsBAACd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SmK5wYmfv387//h1/vmV&#10;LIu3ZZKo91Bh5pPH3DjcuQHTZz+gMzEf2mDSFzkRjCPa6SKwHCIR6VG5KssCQwJj8wXx2fNzHyC+&#10;l86QZNQ04ASzsPz4CHFMnVNSNevuldZ5itr+5UDM5GGp97HHZMVhN0yEdq45IZ8eh19Ti7tOiX6w&#10;qC32F2cjzMZuNg4+qH2XFynVA397iNhE7i1VGGGnwji1zG7asLQWf95z1vNf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FKPEX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wrap="none" lIns="0" tIns="0" rIns="0" bIns="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SFacsBAACd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wpcdzixC8/vl9+/r78+kaW&#10;1eubLFEfoMbM+4C5aXjrB0yf/YDOzHxQ0eYvciIYR4HPV4HlkIjIj9ar9brCkMDYfEF89vA8REjv&#10;pLckGw2NOMEiLD99gDSmzim5mvN32pgyReP+ciBm9rDc+9hjttKwHyZCe9+ekU+Pw2+ow12nxLx3&#10;qG3ek9mIs7GfjWOI+tCVRcr1ILw5Jmyi9JYrjLBTYZxaYTdtWF6Lx/eS9fBX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S0hWn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r>
      <w:rPr>
        <w:rFonts w:hint="eastAsia" w:ascii="宋体" w:hAnsi="宋体" w:cs="宋体"/>
        <w:bCs/>
        <w:u w:val="single"/>
      </w:rPr>
      <w:t xml:space="preserve">    </w:t>
    </w:r>
    <w:r>
      <w:rPr>
        <w:rFonts w:hint="eastAsia" w:ascii="宋体" w:cs="宋体"/>
        <w:sz w:val="21"/>
        <w:szCs w:val="21"/>
        <w:u w:val="single"/>
      </w:rPr>
      <w:t xml:space="preserve"> </w:t>
    </w:r>
    <w:r>
      <w:rPr>
        <w:rFonts w:hint="eastAsia" w:ascii="宋体" w:cs="宋体"/>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rPr>
        <w:rFonts w:cs="宋体"/>
        <w:spacing w:val="-6"/>
        <w:szCs w:val="21"/>
      </w:rPr>
    </w:pPr>
  </w:p>
  <w:p>
    <w:pPr>
      <w:pBdr>
        <w:bottom w:val="single" w:color="auto" w:sz="4" w:space="0"/>
      </w:pBdr>
      <w:jc w:val="right"/>
      <w:rPr>
        <w:rFonts w:ascii="宋体" w:cs="宋体"/>
        <w:spacing w:val="-6"/>
        <w:sz w:val="18"/>
        <w:szCs w:val="18"/>
        <w:highlight w:val="none"/>
        <w:u w:val="single"/>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0" t="0" r="2540" b="2540"/>
          <wp:wrapNone/>
          <wp:docPr id="6" name="WordPictureWatermark20890" descr="5a036a698777cd28861b72655b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890" descr="5a036a698777cd28861b72655b70414"/>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cs="宋体"/>
        <w:i/>
        <w:iCs/>
        <w:spacing w:val="-6"/>
        <w:sz w:val="18"/>
        <w:szCs w:val="18"/>
      </w:rPr>
      <w:t>陕西厷森项目管理有限公</w:t>
    </w:r>
    <w:r>
      <w:rPr>
        <w:rFonts w:hint="eastAsia" w:cs="宋体"/>
        <w:i/>
        <w:iCs/>
        <w:spacing w:val="-6"/>
        <w:sz w:val="18"/>
        <w:szCs w:val="18"/>
        <w:highlight w:val="none"/>
      </w:rPr>
      <w:t>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default" w:ascii="宋体" w:hAnsi="宋体"/>
        <w:szCs w:val="21"/>
        <w:highlight w:val="none"/>
        <w:lang w:val="en-US"/>
      </w:rPr>
    </w:pPr>
    <w:r>
      <w:rPr>
        <w:sz w:val="21"/>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600700" cy="5600700"/>
          <wp:effectExtent l="0" t="0" r="0" b="0"/>
          <wp:wrapNone/>
          <wp:docPr id="4"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highlight w:val="none"/>
        <w:u w:val="single"/>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 xml:space="preserve">招标文件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right="-313" w:rightChars="-149"/>
      <w:jc w:val="left"/>
      <w:rPr>
        <w:rFonts w:ascii="宋体" w:cs="宋体"/>
        <w:sz w:val="18"/>
        <w:szCs w:val="18"/>
        <w:u w:val="single"/>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274310"/>
          <wp:effectExtent l="0" t="0" r="2540" b="2540"/>
          <wp:wrapNone/>
          <wp:docPr id="2" name="WordPictureWatermark27543" descr="厷森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7543" descr="厷森logo"/>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i/>
        <w:iCs/>
        <w:sz w:val="18"/>
        <w:szCs w:val="18"/>
        <w:u w:val="single"/>
        <w:lang w:val="en-US" w:eastAsia="zh-CN"/>
      </w:rPr>
      <w:t xml:space="preserve">                                                           </w:t>
    </w:r>
    <w:r>
      <w:rPr>
        <w:rFonts w:hint="eastAsia"/>
        <w:i/>
        <w:iCs/>
        <w:sz w:val="18"/>
        <w:szCs w:val="18"/>
        <w:highlight w:val="none"/>
        <w:u w:val="single"/>
        <w:lang w:val="en-US" w:eastAsia="zh-CN"/>
      </w:rPr>
      <w:t xml:space="preserve"> 陕西厷森项目管理有限公司招标文件</w:t>
    </w:r>
    <w:r>
      <w:rPr>
        <w:rFonts w:hint="eastAsia" w:ascii="宋体" w:hAnsi="宋体" w:cs="宋体"/>
        <w:bCs/>
        <w:sz w:val="18"/>
        <w:szCs w:val="18"/>
        <w:highlight w:val="none"/>
        <w:u w:val="single"/>
        <w:lang w:val="en-US" w:eastAsia="zh-CN"/>
      </w:rPr>
      <w:t xml:space="preserve"> </w:t>
    </w:r>
    <w:r>
      <w:rPr>
        <w:rFonts w:hint="eastAsia" w:ascii="宋体" w:hAnsi="宋体" w:cs="宋体"/>
        <w:bCs/>
        <w:sz w:val="21"/>
        <w:szCs w:val="21"/>
        <w:u w:val="singl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eastAsia" w:ascii="宋体" w:hAnsi="宋体"/>
        <w:szCs w:val="21"/>
      </w:rPr>
    </w:pPr>
    <w:r>
      <w:rPr>
        <w:sz w:val="21"/>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600700" cy="5600700"/>
          <wp:effectExtent l="0" t="0" r="0" b="0"/>
          <wp:wrapNone/>
          <wp:docPr id="1"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highlight w:val="none"/>
        <w:u w:val="single"/>
        <w:lang w:val="en-US" w:eastAsia="zh-CN"/>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43299"/>
    <w:multiLevelType w:val="singleLevel"/>
    <w:tmpl w:val="D5543299"/>
    <w:lvl w:ilvl="0" w:tentative="0">
      <w:start w:val="2"/>
      <w:numFmt w:val="decimal"/>
      <w:suff w:val="nothing"/>
      <w:lvlText w:val="（%1）"/>
      <w:lvlJc w:val="left"/>
    </w:lvl>
  </w:abstractNum>
  <w:abstractNum w:abstractNumId="1">
    <w:nsid w:val="55DBC918"/>
    <w:multiLevelType w:val="singleLevel"/>
    <w:tmpl w:val="55DBC918"/>
    <w:lvl w:ilvl="0" w:tentative="0">
      <w:start w:val="2"/>
      <w:numFmt w:val="decimal"/>
      <w:suff w:val="nothing"/>
      <w:lvlText w:val="%1."/>
      <w:lvlJc w:val="left"/>
    </w:lvl>
  </w:abstractNum>
  <w:abstractNum w:abstractNumId="2">
    <w:nsid w:val="58BE4A74"/>
    <w:multiLevelType w:val="singleLevel"/>
    <w:tmpl w:val="58BE4A74"/>
    <w:lvl w:ilvl="0" w:tentative="0">
      <w:start w:val="1"/>
      <w:numFmt w:val="chineseCounting"/>
      <w:suff w:val="nothing"/>
      <w:lvlText w:val="%1、"/>
      <w:lvlJc w:val="left"/>
      <w:pPr>
        <w:ind w:firstLine="420"/>
      </w:pPr>
      <w:rPr>
        <w:rFonts w:hint="eastAsia" w:cs="Times New Roman"/>
      </w:rPr>
    </w:lvl>
  </w:abstractNum>
  <w:abstractNum w:abstractNumId="3">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4">
    <w:nsid w:val="58BE4BC8"/>
    <w:multiLevelType w:val="singleLevel"/>
    <w:tmpl w:val="58BE4BC8"/>
    <w:lvl w:ilvl="0" w:tentative="0">
      <w:start w:val="1"/>
      <w:numFmt w:val="decimal"/>
      <w:suff w:val="nothing"/>
      <w:lvlText w:val="%1、"/>
      <w:lvlJc w:val="left"/>
      <w:pPr>
        <w:ind w:firstLine="420"/>
      </w:pPr>
      <w:rPr>
        <w:rFonts w:hint="default" w:cs="Times New Roman"/>
      </w:rPr>
    </w:lvl>
  </w:abstractNum>
  <w:abstractNum w:abstractNumId="5">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6">
    <w:nsid w:val="58E5EC48"/>
    <w:multiLevelType w:val="singleLevel"/>
    <w:tmpl w:val="58E5EC48"/>
    <w:lvl w:ilvl="0" w:tentative="0">
      <w:start w:val="1"/>
      <w:numFmt w:val="decimal"/>
      <w:suff w:val="nothing"/>
      <w:lvlText w:val="（%1）"/>
      <w:lvlJc w:val="left"/>
    </w:lvl>
  </w:abstractNum>
  <w:abstractNum w:abstractNumId="7">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8">
    <w:nsid w:val="59F09AA5"/>
    <w:multiLevelType w:val="singleLevel"/>
    <w:tmpl w:val="59F09AA5"/>
    <w:lvl w:ilvl="0" w:tentative="0">
      <w:start w:val="1"/>
      <w:numFmt w:val="decimal"/>
      <w:suff w:val="nothing"/>
      <w:lvlText w:val="（%1）"/>
      <w:lvlJc w:val="left"/>
      <w:pPr>
        <w:ind w:left="0" w:firstLine="420"/>
      </w:pPr>
      <w:rPr>
        <w:rFonts w:hint="default"/>
      </w:rPr>
    </w:lvl>
  </w:abstractNum>
  <w:num w:numId="1">
    <w:abstractNumId w:val="2"/>
  </w:num>
  <w:num w:numId="2">
    <w:abstractNumId w:val="3"/>
  </w:num>
  <w:num w:numId="3">
    <w:abstractNumId w:val="5"/>
  </w:num>
  <w:num w:numId="4">
    <w:abstractNumId w:val="4"/>
  </w:num>
  <w:num w:numId="5">
    <w:abstractNumId w:val="0"/>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4ZTk3MzhkYjliN2ZiM2U4NWI5ZDZjM2YyYzg0ZDcifQ=="/>
  </w:docVars>
  <w:rsids>
    <w:rsidRoot w:val="2627224F"/>
    <w:rsid w:val="00001425"/>
    <w:rsid w:val="0001161E"/>
    <w:rsid w:val="000218A0"/>
    <w:rsid w:val="000318AE"/>
    <w:rsid w:val="000532E2"/>
    <w:rsid w:val="00056CD8"/>
    <w:rsid w:val="00061B22"/>
    <w:rsid w:val="00063DC7"/>
    <w:rsid w:val="0008294C"/>
    <w:rsid w:val="00097712"/>
    <w:rsid w:val="000A2C3A"/>
    <w:rsid w:val="000B3FC4"/>
    <w:rsid w:val="000B68D4"/>
    <w:rsid w:val="000C0895"/>
    <w:rsid w:val="000C1D1F"/>
    <w:rsid w:val="000D74DF"/>
    <w:rsid w:val="000E55ED"/>
    <w:rsid w:val="000E58A3"/>
    <w:rsid w:val="0011607E"/>
    <w:rsid w:val="0012180F"/>
    <w:rsid w:val="00124640"/>
    <w:rsid w:val="001269B4"/>
    <w:rsid w:val="001304E0"/>
    <w:rsid w:val="00135474"/>
    <w:rsid w:val="00167A28"/>
    <w:rsid w:val="00170EBA"/>
    <w:rsid w:val="0018410D"/>
    <w:rsid w:val="001926F2"/>
    <w:rsid w:val="001A2968"/>
    <w:rsid w:val="001B026F"/>
    <w:rsid w:val="001D523F"/>
    <w:rsid w:val="001F0785"/>
    <w:rsid w:val="001F5A73"/>
    <w:rsid w:val="00201313"/>
    <w:rsid w:val="002165BB"/>
    <w:rsid w:val="00225899"/>
    <w:rsid w:val="00236CEA"/>
    <w:rsid w:val="00241322"/>
    <w:rsid w:val="00247343"/>
    <w:rsid w:val="0025168D"/>
    <w:rsid w:val="0025484D"/>
    <w:rsid w:val="00262E5C"/>
    <w:rsid w:val="002819C9"/>
    <w:rsid w:val="0028240D"/>
    <w:rsid w:val="002878E9"/>
    <w:rsid w:val="00290FBC"/>
    <w:rsid w:val="002A2097"/>
    <w:rsid w:val="002C395B"/>
    <w:rsid w:val="002C5052"/>
    <w:rsid w:val="002D7A6D"/>
    <w:rsid w:val="002E07BF"/>
    <w:rsid w:val="002F6FCA"/>
    <w:rsid w:val="00316E46"/>
    <w:rsid w:val="00337601"/>
    <w:rsid w:val="00347BE2"/>
    <w:rsid w:val="0035067D"/>
    <w:rsid w:val="0035720C"/>
    <w:rsid w:val="00360C09"/>
    <w:rsid w:val="00363180"/>
    <w:rsid w:val="00372123"/>
    <w:rsid w:val="003728B0"/>
    <w:rsid w:val="00375009"/>
    <w:rsid w:val="00386522"/>
    <w:rsid w:val="003A5C89"/>
    <w:rsid w:val="003D21B2"/>
    <w:rsid w:val="003D37C1"/>
    <w:rsid w:val="003E45DE"/>
    <w:rsid w:val="003E65D8"/>
    <w:rsid w:val="003E7B81"/>
    <w:rsid w:val="003F3D18"/>
    <w:rsid w:val="003F410B"/>
    <w:rsid w:val="003F64A7"/>
    <w:rsid w:val="00421499"/>
    <w:rsid w:val="00421711"/>
    <w:rsid w:val="004313A1"/>
    <w:rsid w:val="004456E2"/>
    <w:rsid w:val="00447862"/>
    <w:rsid w:val="00447A3A"/>
    <w:rsid w:val="00462D92"/>
    <w:rsid w:val="00464E74"/>
    <w:rsid w:val="00467536"/>
    <w:rsid w:val="00482B14"/>
    <w:rsid w:val="00490EB6"/>
    <w:rsid w:val="004C11FA"/>
    <w:rsid w:val="004C7358"/>
    <w:rsid w:val="004D70C5"/>
    <w:rsid w:val="005044F7"/>
    <w:rsid w:val="00505696"/>
    <w:rsid w:val="005073F7"/>
    <w:rsid w:val="00520C66"/>
    <w:rsid w:val="00522064"/>
    <w:rsid w:val="00524BC5"/>
    <w:rsid w:val="00534DAB"/>
    <w:rsid w:val="0055158E"/>
    <w:rsid w:val="005556EC"/>
    <w:rsid w:val="0057108C"/>
    <w:rsid w:val="005728D1"/>
    <w:rsid w:val="005737E8"/>
    <w:rsid w:val="005918D7"/>
    <w:rsid w:val="005A1E74"/>
    <w:rsid w:val="005B3960"/>
    <w:rsid w:val="005C0F8E"/>
    <w:rsid w:val="005D7A12"/>
    <w:rsid w:val="005E2798"/>
    <w:rsid w:val="005E2886"/>
    <w:rsid w:val="005F60DA"/>
    <w:rsid w:val="00603C33"/>
    <w:rsid w:val="006140F3"/>
    <w:rsid w:val="006167D9"/>
    <w:rsid w:val="0064069F"/>
    <w:rsid w:val="00644E8B"/>
    <w:rsid w:val="00645208"/>
    <w:rsid w:val="0064541C"/>
    <w:rsid w:val="00646526"/>
    <w:rsid w:val="00652D89"/>
    <w:rsid w:val="0065463C"/>
    <w:rsid w:val="00660E91"/>
    <w:rsid w:val="00661C11"/>
    <w:rsid w:val="006629D9"/>
    <w:rsid w:val="006657C9"/>
    <w:rsid w:val="0067722F"/>
    <w:rsid w:val="0068282F"/>
    <w:rsid w:val="00693668"/>
    <w:rsid w:val="00693E99"/>
    <w:rsid w:val="00696FBA"/>
    <w:rsid w:val="006A140A"/>
    <w:rsid w:val="006A3734"/>
    <w:rsid w:val="006B31C3"/>
    <w:rsid w:val="006B38D0"/>
    <w:rsid w:val="006B71CA"/>
    <w:rsid w:val="006C2788"/>
    <w:rsid w:val="006C6619"/>
    <w:rsid w:val="006D36CA"/>
    <w:rsid w:val="006D4400"/>
    <w:rsid w:val="006D7935"/>
    <w:rsid w:val="006E46DF"/>
    <w:rsid w:val="006F1FD6"/>
    <w:rsid w:val="006F6CE7"/>
    <w:rsid w:val="00732078"/>
    <w:rsid w:val="00735065"/>
    <w:rsid w:val="00743BB4"/>
    <w:rsid w:val="007441D9"/>
    <w:rsid w:val="00763268"/>
    <w:rsid w:val="00792491"/>
    <w:rsid w:val="007B4B60"/>
    <w:rsid w:val="007D1040"/>
    <w:rsid w:val="007D2D0E"/>
    <w:rsid w:val="007D63C4"/>
    <w:rsid w:val="00803D85"/>
    <w:rsid w:val="00803F6A"/>
    <w:rsid w:val="00830982"/>
    <w:rsid w:val="00841916"/>
    <w:rsid w:val="00842F88"/>
    <w:rsid w:val="00855AFE"/>
    <w:rsid w:val="0086026F"/>
    <w:rsid w:val="008824AD"/>
    <w:rsid w:val="00886168"/>
    <w:rsid w:val="008866C0"/>
    <w:rsid w:val="00891290"/>
    <w:rsid w:val="008962A7"/>
    <w:rsid w:val="00897D92"/>
    <w:rsid w:val="008A367A"/>
    <w:rsid w:val="008B7CA5"/>
    <w:rsid w:val="008C1A65"/>
    <w:rsid w:val="008C49CF"/>
    <w:rsid w:val="008D56DD"/>
    <w:rsid w:val="008F6EFE"/>
    <w:rsid w:val="008F752D"/>
    <w:rsid w:val="00916046"/>
    <w:rsid w:val="009178AA"/>
    <w:rsid w:val="00931804"/>
    <w:rsid w:val="009366A8"/>
    <w:rsid w:val="00941AF3"/>
    <w:rsid w:val="00954CF1"/>
    <w:rsid w:val="0095596F"/>
    <w:rsid w:val="0095772E"/>
    <w:rsid w:val="0096033A"/>
    <w:rsid w:val="00973CE8"/>
    <w:rsid w:val="00992691"/>
    <w:rsid w:val="009A009D"/>
    <w:rsid w:val="009A4A76"/>
    <w:rsid w:val="009B616D"/>
    <w:rsid w:val="009D6209"/>
    <w:rsid w:val="00A03C60"/>
    <w:rsid w:val="00A10123"/>
    <w:rsid w:val="00A1793C"/>
    <w:rsid w:val="00A24217"/>
    <w:rsid w:val="00A248F4"/>
    <w:rsid w:val="00A457F0"/>
    <w:rsid w:val="00A4619A"/>
    <w:rsid w:val="00A63494"/>
    <w:rsid w:val="00A73F78"/>
    <w:rsid w:val="00A8343C"/>
    <w:rsid w:val="00A921BA"/>
    <w:rsid w:val="00AA3519"/>
    <w:rsid w:val="00AB0730"/>
    <w:rsid w:val="00AB0D57"/>
    <w:rsid w:val="00AB4BE7"/>
    <w:rsid w:val="00AC4424"/>
    <w:rsid w:val="00AC5517"/>
    <w:rsid w:val="00AC60A6"/>
    <w:rsid w:val="00AC7625"/>
    <w:rsid w:val="00AD72BC"/>
    <w:rsid w:val="00AF042E"/>
    <w:rsid w:val="00AF6941"/>
    <w:rsid w:val="00AF7587"/>
    <w:rsid w:val="00B32079"/>
    <w:rsid w:val="00B561ED"/>
    <w:rsid w:val="00B6617C"/>
    <w:rsid w:val="00B661E8"/>
    <w:rsid w:val="00B721AB"/>
    <w:rsid w:val="00B763A1"/>
    <w:rsid w:val="00B76DB3"/>
    <w:rsid w:val="00B926EC"/>
    <w:rsid w:val="00B94769"/>
    <w:rsid w:val="00BA067C"/>
    <w:rsid w:val="00BA3803"/>
    <w:rsid w:val="00BA4DAB"/>
    <w:rsid w:val="00BA747E"/>
    <w:rsid w:val="00BC1AB3"/>
    <w:rsid w:val="00BC7715"/>
    <w:rsid w:val="00BD2877"/>
    <w:rsid w:val="00BE32F3"/>
    <w:rsid w:val="00BE47C5"/>
    <w:rsid w:val="00C1147B"/>
    <w:rsid w:val="00C56CC2"/>
    <w:rsid w:val="00C735E8"/>
    <w:rsid w:val="00C77720"/>
    <w:rsid w:val="00C875C3"/>
    <w:rsid w:val="00C9140D"/>
    <w:rsid w:val="00C92784"/>
    <w:rsid w:val="00CA477A"/>
    <w:rsid w:val="00CE1F43"/>
    <w:rsid w:val="00CF275C"/>
    <w:rsid w:val="00D01247"/>
    <w:rsid w:val="00D0394F"/>
    <w:rsid w:val="00D05EFC"/>
    <w:rsid w:val="00D560A5"/>
    <w:rsid w:val="00D574E4"/>
    <w:rsid w:val="00D576EF"/>
    <w:rsid w:val="00D723CA"/>
    <w:rsid w:val="00D95D73"/>
    <w:rsid w:val="00DA4229"/>
    <w:rsid w:val="00DA71CD"/>
    <w:rsid w:val="00DB7971"/>
    <w:rsid w:val="00DB7E7B"/>
    <w:rsid w:val="00DC1986"/>
    <w:rsid w:val="00DC7FB0"/>
    <w:rsid w:val="00DD024B"/>
    <w:rsid w:val="00DE737E"/>
    <w:rsid w:val="00E04145"/>
    <w:rsid w:val="00E2340D"/>
    <w:rsid w:val="00E24AFE"/>
    <w:rsid w:val="00E40286"/>
    <w:rsid w:val="00E55562"/>
    <w:rsid w:val="00E6619C"/>
    <w:rsid w:val="00E723EB"/>
    <w:rsid w:val="00E8261A"/>
    <w:rsid w:val="00E84BD2"/>
    <w:rsid w:val="00E9724B"/>
    <w:rsid w:val="00EA1ECE"/>
    <w:rsid w:val="00ED3BD8"/>
    <w:rsid w:val="00EE0B9D"/>
    <w:rsid w:val="00F00625"/>
    <w:rsid w:val="00F234ED"/>
    <w:rsid w:val="00F25511"/>
    <w:rsid w:val="00F738F7"/>
    <w:rsid w:val="00F75245"/>
    <w:rsid w:val="00FA0267"/>
    <w:rsid w:val="00FC5BAE"/>
    <w:rsid w:val="00FD62CF"/>
    <w:rsid w:val="00FF0EC5"/>
    <w:rsid w:val="00FF46C3"/>
    <w:rsid w:val="01003134"/>
    <w:rsid w:val="01007804"/>
    <w:rsid w:val="01062EEC"/>
    <w:rsid w:val="010950EE"/>
    <w:rsid w:val="010B0F13"/>
    <w:rsid w:val="011221F0"/>
    <w:rsid w:val="01135BB2"/>
    <w:rsid w:val="0114771E"/>
    <w:rsid w:val="011C44BE"/>
    <w:rsid w:val="011F1346"/>
    <w:rsid w:val="011F2844"/>
    <w:rsid w:val="0120180D"/>
    <w:rsid w:val="01203FAE"/>
    <w:rsid w:val="012B4C81"/>
    <w:rsid w:val="012C7927"/>
    <w:rsid w:val="012E461D"/>
    <w:rsid w:val="012F3ECF"/>
    <w:rsid w:val="01311E19"/>
    <w:rsid w:val="01312044"/>
    <w:rsid w:val="01335328"/>
    <w:rsid w:val="01364AE0"/>
    <w:rsid w:val="01374E54"/>
    <w:rsid w:val="013A223F"/>
    <w:rsid w:val="013F297A"/>
    <w:rsid w:val="014126C5"/>
    <w:rsid w:val="01461CE6"/>
    <w:rsid w:val="014B2A3C"/>
    <w:rsid w:val="01525A0A"/>
    <w:rsid w:val="01567571"/>
    <w:rsid w:val="015A3E4E"/>
    <w:rsid w:val="015B6D94"/>
    <w:rsid w:val="01610122"/>
    <w:rsid w:val="016A454D"/>
    <w:rsid w:val="016C0FA1"/>
    <w:rsid w:val="016E1781"/>
    <w:rsid w:val="016F1F0F"/>
    <w:rsid w:val="01726325"/>
    <w:rsid w:val="01793C06"/>
    <w:rsid w:val="017947CD"/>
    <w:rsid w:val="017D3840"/>
    <w:rsid w:val="017E0CD4"/>
    <w:rsid w:val="01830099"/>
    <w:rsid w:val="01866C66"/>
    <w:rsid w:val="01883901"/>
    <w:rsid w:val="018856AF"/>
    <w:rsid w:val="01891A3D"/>
    <w:rsid w:val="0189637C"/>
    <w:rsid w:val="01913CF6"/>
    <w:rsid w:val="01920D21"/>
    <w:rsid w:val="01936B1A"/>
    <w:rsid w:val="01987FE8"/>
    <w:rsid w:val="019C7937"/>
    <w:rsid w:val="01A249C3"/>
    <w:rsid w:val="01A26771"/>
    <w:rsid w:val="01A324E9"/>
    <w:rsid w:val="01A40993"/>
    <w:rsid w:val="01A6225E"/>
    <w:rsid w:val="01A769A3"/>
    <w:rsid w:val="01AC2FBF"/>
    <w:rsid w:val="01B14BA6"/>
    <w:rsid w:val="01B40796"/>
    <w:rsid w:val="01B421EA"/>
    <w:rsid w:val="01B70D62"/>
    <w:rsid w:val="01B841E6"/>
    <w:rsid w:val="01B91D0C"/>
    <w:rsid w:val="01B948FB"/>
    <w:rsid w:val="01C06EC1"/>
    <w:rsid w:val="01C32EFC"/>
    <w:rsid w:val="01C963F3"/>
    <w:rsid w:val="01CA216C"/>
    <w:rsid w:val="01CA408B"/>
    <w:rsid w:val="01CC7C92"/>
    <w:rsid w:val="01D0401D"/>
    <w:rsid w:val="01D438AB"/>
    <w:rsid w:val="01D93A75"/>
    <w:rsid w:val="01DB691F"/>
    <w:rsid w:val="01DE2339"/>
    <w:rsid w:val="01E1097C"/>
    <w:rsid w:val="01E21295"/>
    <w:rsid w:val="01E46D89"/>
    <w:rsid w:val="01F12F1C"/>
    <w:rsid w:val="01F90F7C"/>
    <w:rsid w:val="01F94BEF"/>
    <w:rsid w:val="02002CB4"/>
    <w:rsid w:val="02035D03"/>
    <w:rsid w:val="02052EB8"/>
    <w:rsid w:val="02064B47"/>
    <w:rsid w:val="02151639"/>
    <w:rsid w:val="0219549D"/>
    <w:rsid w:val="021F4265"/>
    <w:rsid w:val="02211D91"/>
    <w:rsid w:val="02225B13"/>
    <w:rsid w:val="02226F06"/>
    <w:rsid w:val="022950E4"/>
    <w:rsid w:val="022C0730"/>
    <w:rsid w:val="022E0F57"/>
    <w:rsid w:val="022F6DAC"/>
    <w:rsid w:val="023A3BE4"/>
    <w:rsid w:val="02434D03"/>
    <w:rsid w:val="0245087A"/>
    <w:rsid w:val="02500DDE"/>
    <w:rsid w:val="025475AC"/>
    <w:rsid w:val="02547943"/>
    <w:rsid w:val="02575F45"/>
    <w:rsid w:val="025E02B3"/>
    <w:rsid w:val="0260368F"/>
    <w:rsid w:val="026117A6"/>
    <w:rsid w:val="026223A4"/>
    <w:rsid w:val="02635A76"/>
    <w:rsid w:val="02657376"/>
    <w:rsid w:val="02740B05"/>
    <w:rsid w:val="02740D56"/>
    <w:rsid w:val="02775E4F"/>
    <w:rsid w:val="02797420"/>
    <w:rsid w:val="027A76EE"/>
    <w:rsid w:val="027B35DF"/>
    <w:rsid w:val="027C3072"/>
    <w:rsid w:val="027C4FD4"/>
    <w:rsid w:val="027F6431"/>
    <w:rsid w:val="02854F8C"/>
    <w:rsid w:val="02866093"/>
    <w:rsid w:val="02897931"/>
    <w:rsid w:val="029A2476"/>
    <w:rsid w:val="02A05F43"/>
    <w:rsid w:val="02A64209"/>
    <w:rsid w:val="02BA1941"/>
    <w:rsid w:val="02C170CB"/>
    <w:rsid w:val="02C37237"/>
    <w:rsid w:val="02C40969"/>
    <w:rsid w:val="02C663D5"/>
    <w:rsid w:val="02C77E9A"/>
    <w:rsid w:val="02D145E9"/>
    <w:rsid w:val="02D627D5"/>
    <w:rsid w:val="02E31E63"/>
    <w:rsid w:val="02E4348F"/>
    <w:rsid w:val="02E638FA"/>
    <w:rsid w:val="02E65DE5"/>
    <w:rsid w:val="02E86341"/>
    <w:rsid w:val="02F47738"/>
    <w:rsid w:val="02F61685"/>
    <w:rsid w:val="02F6496A"/>
    <w:rsid w:val="02F81DA8"/>
    <w:rsid w:val="02FA17E2"/>
    <w:rsid w:val="02FC140B"/>
    <w:rsid w:val="02FD4D40"/>
    <w:rsid w:val="030477FF"/>
    <w:rsid w:val="030A0C9E"/>
    <w:rsid w:val="030E7E36"/>
    <w:rsid w:val="031713E0"/>
    <w:rsid w:val="031C5CB6"/>
    <w:rsid w:val="031C6D09"/>
    <w:rsid w:val="0320737B"/>
    <w:rsid w:val="03220E92"/>
    <w:rsid w:val="03236F7D"/>
    <w:rsid w:val="03265180"/>
    <w:rsid w:val="032A1114"/>
    <w:rsid w:val="032D625B"/>
    <w:rsid w:val="032D7D87"/>
    <w:rsid w:val="0333554D"/>
    <w:rsid w:val="03351984"/>
    <w:rsid w:val="0337738D"/>
    <w:rsid w:val="033B65BD"/>
    <w:rsid w:val="033C49A3"/>
    <w:rsid w:val="034026E5"/>
    <w:rsid w:val="0341645D"/>
    <w:rsid w:val="03441037"/>
    <w:rsid w:val="03441E07"/>
    <w:rsid w:val="034C725D"/>
    <w:rsid w:val="034E23EF"/>
    <w:rsid w:val="03541409"/>
    <w:rsid w:val="035B7692"/>
    <w:rsid w:val="035D7179"/>
    <w:rsid w:val="035E2B6B"/>
    <w:rsid w:val="036A76CA"/>
    <w:rsid w:val="036C68BD"/>
    <w:rsid w:val="036F0F6E"/>
    <w:rsid w:val="036F6B27"/>
    <w:rsid w:val="03750A95"/>
    <w:rsid w:val="03766107"/>
    <w:rsid w:val="037C2016"/>
    <w:rsid w:val="037F44A5"/>
    <w:rsid w:val="03820318"/>
    <w:rsid w:val="03825317"/>
    <w:rsid w:val="03830824"/>
    <w:rsid w:val="03854E58"/>
    <w:rsid w:val="0391500C"/>
    <w:rsid w:val="03926F90"/>
    <w:rsid w:val="039520D2"/>
    <w:rsid w:val="03957C11"/>
    <w:rsid w:val="03990047"/>
    <w:rsid w:val="03A30184"/>
    <w:rsid w:val="03AC7D7B"/>
    <w:rsid w:val="03B07A5C"/>
    <w:rsid w:val="03B30EEF"/>
    <w:rsid w:val="03B46C2F"/>
    <w:rsid w:val="03BC71AC"/>
    <w:rsid w:val="03BE3EFE"/>
    <w:rsid w:val="03C10C9F"/>
    <w:rsid w:val="03C1346F"/>
    <w:rsid w:val="03C2153A"/>
    <w:rsid w:val="03C54999"/>
    <w:rsid w:val="03C74BB5"/>
    <w:rsid w:val="03C921C1"/>
    <w:rsid w:val="03CB5DC8"/>
    <w:rsid w:val="03CC3F79"/>
    <w:rsid w:val="03CD78DC"/>
    <w:rsid w:val="03D00D71"/>
    <w:rsid w:val="03D02D9A"/>
    <w:rsid w:val="03D10F97"/>
    <w:rsid w:val="03DB7056"/>
    <w:rsid w:val="03DF1EFE"/>
    <w:rsid w:val="03E8534B"/>
    <w:rsid w:val="03EF1A15"/>
    <w:rsid w:val="03F04490"/>
    <w:rsid w:val="03F276D5"/>
    <w:rsid w:val="03F31D18"/>
    <w:rsid w:val="03F40AE6"/>
    <w:rsid w:val="03F42693"/>
    <w:rsid w:val="03F46A8F"/>
    <w:rsid w:val="03F62DA4"/>
    <w:rsid w:val="04001B14"/>
    <w:rsid w:val="0400564E"/>
    <w:rsid w:val="0405623F"/>
    <w:rsid w:val="040768D8"/>
    <w:rsid w:val="04084A1B"/>
    <w:rsid w:val="040B0AB6"/>
    <w:rsid w:val="0412605C"/>
    <w:rsid w:val="04176B7D"/>
    <w:rsid w:val="041A579A"/>
    <w:rsid w:val="04214831"/>
    <w:rsid w:val="04214C08"/>
    <w:rsid w:val="04222C30"/>
    <w:rsid w:val="0426231D"/>
    <w:rsid w:val="0429788F"/>
    <w:rsid w:val="042D209F"/>
    <w:rsid w:val="042E1A9A"/>
    <w:rsid w:val="042E69E2"/>
    <w:rsid w:val="04363AE8"/>
    <w:rsid w:val="0439188B"/>
    <w:rsid w:val="043C57CC"/>
    <w:rsid w:val="043C6DA3"/>
    <w:rsid w:val="043E0BCF"/>
    <w:rsid w:val="04414BDE"/>
    <w:rsid w:val="044D2E48"/>
    <w:rsid w:val="044F7078"/>
    <w:rsid w:val="0453207F"/>
    <w:rsid w:val="04605760"/>
    <w:rsid w:val="04626F09"/>
    <w:rsid w:val="04642403"/>
    <w:rsid w:val="04670427"/>
    <w:rsid w:val="04690CFA"/>
    <w:rsid w:val="046A0DEF"/>
    <w:rsid w:val="046C7ECB"/>
    <w:rsid w:val="046D004A"/>
    <w:rsid w:val="04741373"/>
    <w:rsid w:val="04755F39"/>
    <w:rsid w:val="04777EA2"/>
    <w:rsid w:val="047F232E"/>
    <w:rsid w:val="04861DC0"/>
    <w:rsid w:val="048A027D"/>
    <w:rsid w:val="048A2800"/>
    <w:rsid w:val="048B3E34"/>
    <w:rsid w:val="04926F71"/>
    <w:rsid w:val="04936845"/>
    <w:rsid w:val="04941931"/>
    <w:rsid w:val="04974CF0"/>
    <w:rsid w:val="049762DA"/>
    <w:rsid w:val="04985B80"/>
    <w:rsid w:val="049C5D00"/>
    <w:rsid w:val="049D5915"/>
    <w:rsid w:val="049F168E"/>
    <w:rsid w:val="04A3117E"/>
    <w:rsid w:val="04A57776"/>
    <w:rsid w:val="04AB0032"/>
    <w:rsid w:val="04AF4F0D"/>
    <w:rsid w:val="04B5286B"/>
    <w:rsid w:val="04B862AB"/>
    <w:rsid w:val="04BE0395"/>
    <w:rsid w:val="04C36920"/>
    <w:rsid w:val="04CB6863"/>
    <w:rsid w:val="04CC1EE6"/>
    <w:rsid w:val="04CD0688"/>
    <w:rsid w:val="04D502BA"/>
    <w:rsid w:val="04DA26C6"/>
    <w:rsid w:val="04E00382"/>
    <w:rsid w:val="04E41122"/>
    <w:rsid w:val="04E552CD"/>
    <w:rsid w:val="04E90B5B"/>
    <w:rsid w:val="04ED41A7"/>
    <w:rsid w:val="04ED70D5"/>
    <w:rsid w:val="04F03C97"/>
    <w:rsid w:val="04F47DBE"/>
    <w:rsid w:val="04F82CAA"/>
    <w:rsid w:val="04FA76DC"/>
    <w:rsid w:val="04FC370F"/>
    <w:rsid w:val="04FE2A2C"/>
    <w:rsid w:val="04FF212C"/>
    <w:rsid w:val="04FF66B7"/>
    <w:rsid w:val="05011E10"/>
    <w:rsid w:val="0502778F"/>
    <w:rsid w:val="050438CD"/>
    <w:rsid w:val="05047743"/>
    <w:rsid w:val="050F6813"/>
    <w:rsid w:val="05183DDF"/>
    <w:rsid w:val="052173A5"/>
    <w:rsid w:val="05217BE4"/>
    <w:rsid w:val="05227110"/>
    <w:rsid w:val="05244AD0"/>
    <w:rsid w:val="052C42A3"/>
    <w:rsid w:val="052E2D90"/>
    <w:rsid w:val="052F113A"/>
    <w:rsid w:val="05341DD6"/>
    <w:rsid w:val="05355995"/>
    <w:rsid w:val="05364CA5"/>
    <w:rsid w:val="053C17DB"/>
    <w:rsid w:val="053C77D5"/>
    <w:rsid w:val="053E3FAF"/>
    <w:rsid w:val="05402991"/>
    <w:rsid w:val="054038F5"/>
    <w:rsid w:val="05477E7D"/>
    <w:rsid w:val="054D5821"/>
    <w:rsid w:val="054E1CE0"/>
    <w:rsid w:val="0550397C"/>
    <w:rsid w:val="05526261"/>
    <w:rsid w:val="055324E3"/>
    <w:rsid w:val="0556496A"/>
    <w:rsid w:val="05581D8F"/>
    <w:rsid w:val="05596570"/>
    <w:rsid w:val="05643A58"/>
    <w:rsid w:val="056F240E"/>
    <w:rsid w:val="05706B86"/>
    <w:rsid w:val="0574143D"/>
    <w:rsid w:val="05791EDF"/>
    <w:rsid w:val="057A7F6E"/>
    <w:rsid w:val="057B326B"/>
    <w:rsid w:val="057C5CDD"/>
    <w:rsid w:val="057F047A"/>
    <w:rsid w:val="05802DCA"/>
    <w:rsid w:val="058525A1"/>
    <w:rsid w:val="058B61B1"/>
    <w:rsid w:val="058D5536"/>
    <w:rsid w:val="059964CB"/>
    <w:rsid w:val="059C3B86"/>
    <w:rsid w:val="05A056BD"/>
    <w:rsid w:val="05A21D66"/>
    <w:rsid w:val="05AF2BAD"/>
    <w:rsid w:val="05AF5597"/>
    <w:rsid w:val="05B80C59"/>
    <w:rsid w:val="05B9052D"/>
    <w:rsid w:val="05B94D7F"/>
    <w:rsid w:val="05C03935"/>
    <w:rsid w:val="05C10833"/>
    <w:rsid w:val="05C23886"/>
    <w:rsid w:val="05C40DFF"/>
    <w:rsid w:val="05C7632C"/>
    <w:rsid w:val="05CF7AB5"/>
    <w:rsid w:val="05D15877"/>
    <w:rsid w:val="05D32B8F"/>
    <w:rsid w:val="05D34A5B"/>
    <w:rsid w:val="05D42325"/>
    <w:rsid w:val="05DB58EB"/>
    <w:rsid w:val="05DC421B"/>
    <w:rsid w:val="05DF009E"/>
    <w:rsid w:val="05DF07F5"/>
    <w:rsid w:val="05E22035"/>
    <w:rsid w:val="05E55D23"/>
    <w:rsid w:val="05E579D3"/>
    <w:rsid w:val="05ED680F"/>
    <w:rsid w:val="05F334FA"/>
    <w:rsid w:val="05F7149D"/>
    <w:rsid w:val="05F72EF0"/>
    <w:rsid w:val="05F75792"/>
    <w:rsid w:val="05F857D2"/>
    <w:rsid w:val="05F96B7B"/>
    <w:rsid w:val="05FD48BE"/>
    <w:rsid w:val="06000B2F"/>
    <w:rsid w:val="060454DB"/>
    <w:rsid w:val="060C3EC5"/>
    <w:rsid w:val="060F737C"/>
    <w:rsid w:val="06110D47"/>
    <w:rsid w:val="061209AC"/>
    <w:rsid w:val="06125BAE"/>
    <w:rsid w:val="061C35C3"/>
    <w:rsid w:val="06210C71"/>
    <w:rsid w:val="06222576"/>
    <w:rsid w:val="0624009C"/>
    <w:rsid w:val="062D73A8"/>
    <w:rsid w:val="063522A9"/>
    <w:rsid w:val="06367DD0"/>
    <w:rsid w:val="063A7C29"/>
    <w:rsid w:val="06426774"/>
    <w:rsid w:val="0644429B"/>
    <w:rsid w:val="06466A0F"/>
    <w:rsid w:val="06475ABC"/>
    <w:rsid w:val="06475B39"/>
    <w:rsid w:val="064D6FFB"/>
    <w:rsid w:val="0655337C"/>
    <w:rsid w:val="06554394"/>
    <w:rsid w:val="065A3CAA"/>
    <w:rsid w:val="066232DB"/>
    <w:rsid w:val="066D1D57"/>
    <w:rsid w:val="066D1EB1"/>
    <w:rsid w:val="06700F66"/>
    <w:rsid w:val="067479A6"/>
    <w:rsid w:val="06747D7B"/>
    <w:rsid w:val="0678023C"/>
    <w:rsid w:val="06796D03"/>
    <w:rsid w:val="067B001D"/>
    <w:rsid w:val="06891ED2"/>
    <w:rsid w:val="068943A3"/>
    <w:rsid w:val="068969E5"/>
    <w:rsid w:val="06897EFF"/>
    <w:rsid w:val="06900AC8"/>
    <w:rsid w:val="06967E64"/>
    <w:rsid w:val="06986394"/>
    <w:rsid w:val="069A5652"/>
    <w:rsid w:val="069B7C33"/>
    <w:rsid w:val="069D3500"/>
    <w:rsid w:val="06AA32FE"/>
    <w:rsid w:val="06AB179D"/>
    <w:rsid w:val="06B058C5"/>
    <w:rsid w:val="06B156A8"/>
    <w:rsid w:val="06B6776D"/>
    <w:rsid w:val="06B70859"/>
    <w:rsid w:val="06BA22CF"/>
    <w:rsid w:val="06BE30D0"/>
    <w:rsid w:val="06C242A6"/>
    <w:rsid w:val="06C41D6C"/>
    <w:rsid w:val="06CC2420"/>
    <w:rsid w:val="06CE2856"/>
    <w:rsid w:val="06CE5099"/>
    <w:rsid w:val="06D82CC1"/>
    <w:rsid w:val="06D8376E"/>
    <w:rsid w:val="06D8687B"/>
    <w:rsid w:val="06DD1C69"/>
    <w:rsid w:val="06DD6865"/>
    <w:rsid w:val="06E37248"/>
    <w:rsid w:val="06E5268E"/>
    <w:rsid w:val="06E56C12"/>
    <w:rsid w:val="06E7155B"/>
    <w:rsid w:val="06E84274"/>
    <w:rsid w:val="06EA3E74"/>
    <w:rsid w:val="06F04422"/>
    <w:rsid w:val="06FC4B75"/>
    <w:rsid w:val="06FD1BF4"/>
    <w:rsid w:val="06FE6B3F"/>
    <w:rsid w:val="06FF3568"/>
    <w:rsid w:val="07050CE6"/>
    <w:rsid w:val="07062E7F"/>
    <w:rsid w:val="07070A6D"/>
    <w:rsid w:val="0707412D"/>
    <w:rsid w:val="070D04FF"/>
    <w:rsid w:val="070E2AFA"/>
    <w:rsid w:val="07104FF1"/>
    <w:rsid w:val="07126147"/>
    <w:rsid w:val="071661B3"/>
    <w:rsid w:val="071F5281"/>
    <w:rsid w:val="0722451B"/>
    <w:rsid w:val="07257018"/>
    <w:rsid w:val="072916E2"/>
    <w:rsid w:val="07332075"/>
    <w:rsid w:val="07341BEC"/>
    <w:rsid w:val="073E562F"/>
    <w:rsid w:val="073F5F9D"/>
    <w:rsid w:val="07405142"/>
    <w:rsid w:val="07450108"/>
    <w:rsid w:val="07467D0B"/>
    <w:rsid w:val="074860B9"/>
    <w:rsid w:val="074F1149"/>
    <w:rsid w:val="0750768E"/>
    <w:rsid w:val="075234C4"/>
    <w:rsid w:val="0753050F"/>
    <w:rsid w:val="07530AE7"/>
    <w:rsid w:val="07540540"/>
    <w:rsid w:val="07591E42"/>
    <w:rsid w:val="07681986"/>
    <w:rsid w:val="076A3DD8"/>
    <w:rsid w:val="076A4FF9"/>
    <w:rsid w:val="076C7B00"/>
    <w:rsid w:val="07772008"/>
    <w:rsid w:val="077C2D67"/>
    <w:rsid w:val="078057A6"/>
    <w:rsid w:val="07810D4D"/>
    <w:rsid w:val="07862691"/>
    <w:rsid w:val="07966C3A"/>
    <w:rsid w:val="0797489E"/>
    <w:rsid w:val="0799781F"/>
    <w:rsid w:val="079A08D8"/>
    <w:rsid w:val="079C1EB4"/>
    <w:rsid w:val="079C5DB1"/>
    <w:rsid w:val="079E2470"/>
    <w:rsid w:val="07A51294"/>
    <w:rsid w:val="07A5520D"/>
    <w:rsid w:val="07B34869"/>
    <w:rsid w:val="07BA4A4C"/>
    <w:rsid w:val="07BF6DCD"/>
    <w:rsid w:val="07C11FF7"/>
    <w:rsid w:val="07C12713"/>
    <w:rsid w:val="07C5765D"/>
    <w:rsid w:val="07C9156B"/>
    <w:rsid w:val="07C91D55"/>
    <w:rsid w:val="07D97D59"/>
    <w:rsid w:val="07DB29DD"/>
    <w:rsid w:val="07DC0503"/>
    <w:rsid w:val="07E31891"/>
    <w:rsid w:val="07E562BD"/>
    <w:rsid w:val="07EC137D"/>
    <w:rsid w:val="07ED31FF"/>
    <w:rsid w:val="07EE32E6"/>
    <w:rsid w:val="07F258C5"/>
    <w:rsid w:val="07F31F57"/>
    <w:rsid w:val="07F36F82"/>
    <w:rsid w:val="07FB26AE"/>
    <w:rsid w:val="07FB4E2D"/>
    <w:rsid w:val="07FE0F7F"/>
    <w:rsid w:val="0800330F"/>
    <w:rsid w:val="08030185"/>
    <w:rsid w:val="08061450"/>
    <w:rsid w:val="08080656"/>
    <w:rsid w:val="08086868"/>
    <w:rsid w:val="080A32C2"/>
    <w:rsid w:val="080B32A9"/>
    <w:rsid w:val="080E42DD"/>
    <w:rsid w:val="08164077"/>
    <w:rsid w:val="08164CEE"/>
    <w:rsid w:val="081A78CC"/>
    <w:rsid w:val="081F0EB3"/>
    <w:rsid w:val="08227B5F"/>
    <w:rsid w:val="082612EA"/>
    <w:rsid w:val="082A6D13"/>
    <w:rsid w:val="082B7661"/>
    <w:rsid w:val="08314CF2"/>
    <w:rsid w:val="08362D51"/>
    <w:rsid w:val="0837398B"/>
    <w:rsid w:val="08381C10"/>
    <w:rsid w:val="08385A0E"/>
    <w:rsid w:val="0843595A"/>
    <w:rsid w:val="084367D4"/>
    <w:rsid w:val="08470072"/>
    <w:rsid w:val="08471E20"/>
    <w:rsid w:val="084920FC"/>
    <w:rsid w:val="084C38DA"/>
    <w:rsid w:val="084C68BA"/>
    <w:rsid w:val="084E6F1A"/>
    <w:rsid w:val="08547E3B"/>
    <w:rsid w:val="085709C6"/>
    <w:rsid w:val="08571370"/>
    <w:rsid w:val="08581E99"/>
    <w:rsid w:val="0859090B"/>
    <w:rsid w:val="085A5DDE"/>
    <w:rsid w:val="085A7B2B"/>
    <w:rsid w:val="085C0709"/>
    <w:rsid w:val="085E716A"/>
    <w:rsid w:val="08626C5A"/>
    <w:rsid w:val="08663638"/>
    <w:rsid w:val="086724C2"/>
    <w:rsid w:val="087150EF"/>
    <w:rsid w:val="087753A5"/>
    <w:rsid w:val="08796FDB"/>
    <w:rsid w:val="087D1536"/>
    <w:rsid w:val="08810C29"/>
    <w:rsid w:val="08850B9A"/>
    <w:rsid w:val="08874DC4"/>
    <w:rsid w:val="088C39B6"/>
    <w:rsid w:val="089C51B2"/>
    <w:rsid w:val="08A132C8"/>
    <w:rsid w:val="08A13470"/>
    <w:rsid w:val="08A35E9E"/>
    <w:rsid w:val="08A862B8"/>
    <w:rsid w:val="08AB2CA4"/>
    <w:rsid w:val="08AB6DCE"/>
    <w:rsid w:val="08AE43D1"/>
    <w:rsid w:val="08AF5C17"/>
    <w:rsid w:val="08B16FB6"/>
    <w:rsid w:val="08B1724A"/>
    <w:rsid w:val="08B32A98"/>
    <w:rsid w:val="08B54BE7"/>
    <w:rsid w:val="08B62F1E"/>
    <w:rsid w:val="08B64ADA"/>
    <w:rsid w:val="08B8047F"/>
    <w:rsid w:val="08B82D1E"/>
    <w:rsid w:val="08BA4DBE"/>
    <w:rsid w:val="08BC3175"/>
    <w:rsid w:val="08BE0114"/>
    <w:rsid w:val="08BF5B2F"/>
    <w:rsid w:val="08C1006C"/>
    <w:rsid w:val="08C94C1A"/>
    <w:rsid w:val="08CC2A52"/>
    <w:rsid w:val="08CE74ED"/>
    <w:rsid w:val="08D15B8E"/>
    <w:rsid w:val="08D16061"/>
    <w:rsid w:val="08D32123"/>
    <w:rsid w:val="08DA35B7"/>
    <w:rsid w:val="08DE6DFC"/>
    <w:rsid w:val="08E02443"/>
    <w:rsid w:val="08E21B49"/>
    <w:rsid w:val="08E356F0"/>
    <w:rsid w:val="08E74017"/>
    <w:rsid w:val="08F13AB9"/>
    <w:rsid w:val="08F520B0"/>
    <w:rsid w:val="08F760EA"/>
    <w:rsid w:val="08F9292E"/>
    <w:rsid w:val="08F9307B"/>
    <w:rsid w:val="08FD30A0"/>
    <w:rsid w:val="09052179"/>
    <w:rsid w:val="09095327"/>
    <w:rsid w:val="09095DD2"/>
    <w:rsid w:val="090A42F6"/>
    <w:rsid w:val="090C1561"/>
    <w:rsid w:val="090C493E"/>
    <w:rsid w:val="09147E57"/>
    <w:rsid w:val="09181711"/>
    <w:rsid w:val="09242161"/>
    <w:rsid w:val="0926412B"/>
    <w:rsid w:val="09266A65"/>
    <w:rsid w:val="09271A18"/>
    <w:rsid w:val="092B1742"/>
    <w:rsid w:val="092D3D00"/>
    <w:rsid w:val="09374F05"/>
    <w:rsid w:val="093946A4"/>
    <w:rsid w:val="09462F6E"/>
    <w:rsid w:val="094656BE"/>
    <w:rsid w:val="09473E35"/>
    <w:rsid w:val="0949327F"/>
    <w:rsid w:val="094D2E76"/>
    <w:rsid w:val="09553882"/>
    <w:rsid w:val="095742E5"/>
    <w:rsid w:val="095C3EBD"/>
    <w:rsid w:val="09601498"/>
    <w:rsid w:val="09603472"/>
    <w:rsid w:val="09652C60"/>
    <w:rsid w:val="096A04BC"/>
    <w:rsid w:val="09704C53"/>
    <w:rsid w:val="09736A5B"/>
    <w:rsid w:val="09736C45"/>
    <w:rsid w:val="097514AE"/>
    <w:rsid w:val="09756E61"/>
    <w:rsid w:val="09797D87"/>
    <w:rsid w:val="097A7578"/>
    <w:rsid w:val="097E1FE3"/>
    <w:rsid w:val="098D41AA"/>
    <w:rsid w:val="09903C9B"/>
    <w:rsid w:val="09913C41"/>
    <w:rsid w:val="09954E0D"/>
    <w:rsid w:val="099866AB"/>
    <w:rsid w:val="09A52485"/>
    <w:rsid w:val="09A60DC8"/>
    <w:rsid w:val="09A755A1"/>
    <w:rsid w:val="09A767DD"/>
    <w:rsid w:val="09AB2B5E"/>
    <w:rsid w:val="09AC1AB1"/>
    <w:rsid w:val="09B63099"/>
    <w:rsid w:val="09B74D83"/>
    <w:rsid w:val="09BA3F98"/>
    <w:rsid w:val="09BB0D18"/>
    <w:rsid w:val="09BD203E"/>
    <w:rsid w:val="09BF4BBC"/>
    <w:rsid w:val="09C13D09"/>
    <w:rsid w:val="09C215D0"/>
    <w:rsid w:val="09C47D05"/>
    <w:rsid w:val="09D13369"/>
    <w:rsid w:val="09D30787"/>
    <w:rsid w:val="09D32452"/>
    <w:rsid w:val="09D75426"/>
    <w:rsid w:val="09DA6CC4"/>
    <w:rsid w:val="09E01D3C"/>
    <w:rsid w:val="09E14FBA"/>
    <w:rsid w:val="09E2027D"/>
    <w:rsid w:val="09E26447"/>
    <w:rsid w:val="09E35932"/>
    <w:rsid w:val="09EA213D"/>
    <w:rsid w:val="09F23917"/>
    <w:rsid w:val="09F61DEB"/>
    <w:rsid w:val="09F62B94"/>
    <w:rsid w:val="09F82B45"/>
    <w:rsid w:val="09F843BD"/>
    <w:rsid w:val="09FD6D58"/>
    <w:rsid w:val="09FE357B"/>
    <w:rsid w:val="09FE53F3"/>
    <w:rsid w:val="09FE6E60"/>
    <w:rsid w:val="0A000F4A"/>
    <w:rsid w:val="0A037134"/>
    <w:rsid w:val="0A070E94"/>
    <w:rsid w:val="0A095380"/>
    <w:rsid w:val="0A0976BB"/>
    <w:rsid w:val="0A0D300D"/>
    <w:rsid w:val="0A110938"/>
    <w:rsid w:val="0A120BE6"/>
    <w:rsid w:val="0A123557"/>
    <w:rsid w:val="0A160314"/>
    <w:rsid w:val="0A1736B4"/>
    <w:rsid w:val="0A183450"/>
    <w:rsid w:val="0A187F18"/>
    <w:rsid w:val="0A1D6581"/>
    <w:rsid w:val="0A287A2F"/>
    <w:rsid w:val="0A2D2AA5"/>
    <w:rsid w:val="0A337FE4"/>
    <w:rsid w:val="0A3D4F76"/>
    <w:rsid w:val="0A3E3F88"/>
    <w:rsid w:val="0A486643"/>
    <w:rsid w:val="0A4C6B2F"/>
    <w:rsid w:val="0A4E331E"/>
    <w:rsid w:val="0A4F1C29"/>
    <w:rsid w:val="0A5046EC"/>
    <w:rsid w:val="0A540824"/>
    <w:rsid w:val="0A54305F"/>
    <w:rsid w:val="0A59162A"/>
    <w:rsid w:val="0A596228"/>
    <w:rsid w:val="0A5A4F7A"/>
    <w:rsid w:val="0A5D1DCF"/>
    <w:rsid w:val="0A5E198B"/>
    <w:rsid w:val="0A5E521F"/>
    <w:rsid w:val="0A6168E5"/>
    <w:rsid w:val="0A672A35"/>
    <w:rsid w:val="0A6D36A5"/>
    <w:rsid w:val="0A7161F8"/>
    <w:rsid w:val="0A77320C"/>
    <w:rsid w:val="0A7D45F6"/>
    <w:rsid w:val="0A7D6C96"/>
    <w:rsid w:val="0A7F158A"/>
    <w:rsid w:val="0A821813"/>
    <w:rsid w:val="0A8C4DCE"/>
    <w:rsid w:val="0AA06A1A"/>
    <w:rsid w:val="0AA1601E"/>
    <w:rsid w:val="0AA42EF3"/>
    <w:rsid w:val="0AA572D2"/>
    <w:rsid w:val="0AC740A1"/>
    <w:rsid w:val="0AD17533"/>
    <w:rsid w:val="0AD41965"/>
    <w:rsid w:val="0AD51F79"/>
    <w:rsid w:val="0AD54E6C"/>
    <w:rsid w:val="0AD57EDA"/>
    <w:rsid w:val="0AD72F5E"/>
    <w:rsid w:val="0ADA6C24"/>
    <w:rsid w:val="0ADB2CF4"/>
    <w:rsid w:val="0ADE0E35"/>
    <w:rsid w:val="0ADE2EB4"/>
    <w:rsid w:val="0AE1679E"/>
    <w:rsid w:val="0AE20F92"/>
    <w:rsid w:val="0AE4604C"/>
    <w:rsid w:val="0AE56138"/>
    <w:rsid w:val="0AE62833"/>
    <w:rsid w:val="0AE71698"/>
    <w:rsid w:val="0AE723E7"/>
    <w:rsid w:val="0AE75361"/>
    <w:rsid w:val="0AE92B96"/>
    <w:rsid w:val="0AEC1362"/>
    <w:rsid w:val="0AEE6FEF"/>
    <w:rsid w:val="0AF269D8"/>
    <w:rsid w:val="0AF45D84"/>
    <w:rsid w:val="0B04049C"/>
    <w:rsid w:val="0B05741A"/>
    <w:rsid w:val="0B07672E"/>
    <w:rsid w:val="0B0F33A1"/>
    <w:rsid w:val="0B100BEF"/>
    <w:rsid w:val="0B1150BC"/>
    <w:rsid w:val="0B1306DF"/>
    <w:rsid w:val="0B1338B1"/>
    <w:rsid w:val="0B152F83"/>
    <w:rsid w:val="0B232DBE"/>
    <w:rsid w:val="0B2461E4"/>
    <w:rsid w:val="0B27485A"/>
    <w:rsid w:val="0B275F39"/>
    <w:rsid w:val="0B293E96"/>
    <w:rsid w:val="0B3051DA"/>
    <w:rsid w:val="0B365062"/>
    <w:rsid w:val="0B3A75DC"/>
    <w:rsid w:val="0B3C19E4"/>
    <w:rsid w:val="0B3C2D15"/>
    <w:rsid w:val="0B3D4999"/>
    <w:rsid w:val="0B3F393E"/>
    <w:rsid w:val="0B4076DA"/>
    <w:rsid w:val="0B416E3D"/>
    <w:rsid w:val="0B466CE5"/>
    <w:rsid w:val="0B470389"/>
    <w:rsid w:val="0B4F127B"/>
    <w:rsid w:val="0B4F4203"/>
    <w:rsid w:val="0B507A4C"/>
    <w:rsid w:val="0B55069D"/>
    <w:rsid w:val="0B5603ED"/>
    <w:rsid w:val="0B566928"/>
    <w:rsid w:val="0B57681E"/>
    <w:rsid w:val="0B591783"/>
    <w:rsid w:val="0B5A00BC"/>
    <w:rsid w:val="0B5B229F"/>
    <w:rsid w:val="0B5D1A85"/>
    <w:rsid w:val="0B612AD9"/>
    <w:rsid w:val="0B664CB4"/>
    <w:rsid w:val="0B6C5862"/>
    <w:rsid w:val="0B725406"/>
    <w:rsid w:val="0B7255AC"/>
    <w:rsid w:val="0B752A31"/>
    <w:rsid w:val="0B763D8A"/>
    <w:rsid w:val="0B790DCF"/>
    <w:rsid w:val="0B7B7F17"/>
    <w:rsid w:val="0B7E024F"/>
    <w:rsid w:val="0B822872"/>
    <w:rsid w:val="0B8D185C"/>
    <w:rsid w:val="0B94048D"/>
    <w:rsid w:val="0B9453D7"/>
    <w:rsid w:val="0B956B00"/>
    <w:rsid w:val="0BA04018"/>
    <w:rsid w:val="0BA1174D"/>
    <w:rsid w:val="0BA505E7"/>
    <w:rsid w:val="0BAC6D0F"/>
    <w:rsid w:val="0BAE0408"/>
    <w:rsid w:val="0BAE21B6"/>
    <w:rsid w:val="0BB31A32"/>
    <w:rsid w:val="0BB5243F"/>
    <w:rsid w:val="0BB73761"/>
    <w:rsid w:val="0BBC4218"/>
    <w:rsid w:val="0BC26830"/>
    <w:rsid w:val="0BC35C62"/>
    <w:rsid w:val="0BCD5DB2"/>
    <w:rsid w:val="0BCE021F"/>
    <w:rsid w:val="0BD02C08"/>
    <w:rsid w:val="0BD51E39"/>
    <w:rsid w:val="0BD7072D"/>
    <w:rsid w:val="0BDD543F"/>
    <w:rsid w:val="0BE429B8"/>
    <w:rsid w:val="0BE53742"/>
    <w:rsid w:val="0BE608FA"/>
    <w:rsid w:val="0BED0F30"/>
    <w:rsid w:val="0BED26A5"/>
    <w:rsid w:val="0BED3564"/>
    <w:rsid w:val="0BFC73C5"/>
    <w:rsid w:val="0C000C64"/>
    <w:rsid w:val="0C083FBC"/>
    <w:rsid w:val="0C087B18"/>
    <w:rsid w:val="0C0A3890"/>
    <w:rsid w:val="0C0D1497"/>
    <w:rsid w:val="0C10037C"/>
    <w:rsid w:val="0C105D40"/>
    <w:rsid w:val="0C142961"/>
    <w:rsid w:val="0C160487"/>
    <w:rsid w:val="0C18186D"/>
    <w:rsid w:val="0C191D25"/>
    <w:rsid w:val="0C1A3C17"/>
    <w:rsid w:val="0C1F63D0"/>
    <w:rsid w:val="0C274894"/>
    <w:rsid w:val="0C2766ED"/>
    <w:rsid w:val="0C3A5DFB"/>
    <w:rsid w:val="0C3B6140"/>
    <w:rsid w:val="0C3D6F66"/>
    <w:rsid w:val="0C3F2350"/>
    <w:rsid w:val="0C445727"/>
    <w:rsid w:val="0C497F29"/>
    <w:rsid w:val="0C4E20BC"/>
    <w:rsid w:val="0C51581C"/>
    <w:rsid w:val="0C523489"/>
    <w:rsid w:val="0C5343CC"/>
    <w:rsid w:val="0C611EEF"/>
    <w:rsid w:val="0C6236CC"/>
    <w:rsid w:val="0C623820"/>
    <w:rsid w:val="0C6378E2"/>
    <w:rsid w:val="0C651F42"/>
    <w:rsid w:val="0C6815D2"/>
    <w:rsid w:val="0C69316A"/>
    <w:rsid w:val="0C6B11CB"/>
    <w:rsid w:val="0C6D4FE5"/>
    <w:rsid w:val="0C6E31C5"/>
    <w:rsid w:val="0C700CCD"/>
    <w:rsid w:val="0C8573BB"/>
    <w:rsid w:val="0C887015"/>
    <w:rsid w:val="0C9201FB"/>
    <w:rsid w:val="0C931AD8"/>
    <w:rsid w:val="0C992E66"/>
    <w:rsid w:val="0C9F6FE3"/>
    <w:rsid w:val="0CB22239"/>
    <w:rsid w:val="0CB5191B"/>
    <w:rsid w:val="0CB6728F"/>
    <w:rsid w:val="0CB832EC"/>
    <w:rsid w:val="0CBA6404"/>
    <w:rsid w:val="0CC7352F"/>
    <w:rsid w:val="0CC760E7"/>
    <w:rsid w:val="0CC87F8F"/>
    <w:rsid w:val="0CC9430E"/>
    <w:rsid w:val="0CCC0CCA"/>
    <w:rsid w:val="0CCC27BC"/>
    <w:rsid w:val="0CCE2AEE"/>
    <w:rsid w:val="0CCE58A1"/>
    <w:rsid w:val="0CD45C4C"/>
    <w:rsid w:val="0CD46DC8"/>
    <w:rsid w:val="0CD520F0"/>
    <w:rsid w:val="0CDA48C7"/>
    <w:rsid w:val="0CDB347F"/>
    <w:rsid w:val="0CDC021F"/>
    <w:rsid w:val="0CE02843"/>
    <w:rsid w:val="0CE07266"/>
    <w:rsid w:val="0CE34F4E"/>
    <w:rsid w:val="0CE6046C"/>
    <w:rsid w:val="0CF06A77"/>
    <w:rsid w:val="0CF17826"/>
    <w:rsid w:val="0CF23024"/>
    <w:rsid w:val="0CF4624C"/>
    <w:rsid w:val="0CFD25BD"/>
    <w:rsid w:val="0CFE5DC0"/>
    <w:rsid w:val="0D074274"/>
    <w:rsid w:val="0D077CF2"/>
    <w:rsid w:val="0D0B7AB6"/>
    <w:rsid w:val="0D105646"/>
    <w:rsid w:val="0D1644B7"/>
    <w:rsid w:val="0D21591F"/>
    <w:rsid w:val="0D2E1801"/>
    <w:rsid w:val="0D32282C"/>
    <w:rsid w:val="0D42057A"/>
    <w:rsid w:val="0D452987"/>
    <w:rsid w:val="0D4E5C7B"/>
    <w:rsid w:val="0D4F4555"/>
    <w:rsid w:val="0D513613"/>
    <w:rsid w:val="0D524188"/>
    <w:rsid w:val="0D550A19"/>
    <w:rsid w:val="0D5C6164"/>
    <w:rsid w:val="0D643474"/>
    <w:rsid w:val="0D6545BE"/>
    <w:rsid w:val="0D6A7EEB"/>
    <w:rsid w:val="0D6D25BC"/>
    <w:rsid w:val="0D740738"/>
    <w:rsid w:val="0D7955CF"/>
    <w:rsid w:val="0D885882"/>
    <w:rsid w:val="0D893239"/>
    <w:rsid w:val="0D896991"/>
    <w:rsid w:val="0D8B4065"/>
    <w:rsid w:val="0D8B4EFD"/>
    <w:rsid w:val="0D8B68C3"/>
    <w:rsid w:val="0D933F5C"/>
    <w:rsid w:val="0D9941F9"/>
    <w:rsid w:val="0D9A2D80"/>
    <w:rsid w:val="0D9B4988"/>
    <w:rsid w:val="0DA70BFE"/>
    <w:rsid w:val="0DA800E4"/>
    <w:rsid w:val="0DAB20F5"/>
    <w:rsid w:val="0DAF6060"/>
    <w:rsid w:val="0DAF633B"/>
    <w:rsid w:val="0DB87CDB"/>
    <w:rsid w:val="0DC70833"/>
    <w:rsid w:val="0DC75129"/>
    <w:rsid w:val="0DC85D2F"/>
    <w:rsid w:val="0DCA3310"/>
    <w:rsid w:val="0DD34156"/>
    <w:rsid w:val="0DD37994"/>
    <w:rsid w:val="0DD42B44"/>
    <w:rsid w:val="0DD65208"/>
    <w:rsid w:val="0DD8774E"/>
    <w:rsid w:val="0DDA5565"/>
    <w:rsid w:val="0DE37E33"/>
    <w:rsid w:val="0DE539C7"/>
    <w:rsid w:val="0DE636D5"/>
    <w:rsid w:val="0DE65566"/>
    <w:rsid w:val="0DEB3020"/>
    <w:rsid w:val="0DED16BC"/>
    <w:rsid w:val="0DF635C6"/>
    <w:rsid w:val="0DFC545B"/>
    <w:rsid w:val="0E0020A8"/>
    <w:rsid w:val="0E033EAF"/>
    <w:rsid w:val="0E056CD2"/>
    <w:rsid w:val="0E074135"/>
    <w:rsid w:val="0E0C42FA"/>
    <w:rsid w:val="0E0E04A2"/>
    <w:rsid w:val="0E123B3F"/>
    <w:rsid w:val="0E144FF4"/>
    <w:rsid w:val="0E15476E"/>
    <w:rsid w:val="0E175326"/>
    <w:rsid w:val="0E1937C3"/>
    <w:rsid w:val="0E232A1F"/>
    <w:rsid w:val="0E2A72FD"/>
    <w:rsid w:val="0E301A16"/>
    <w:rsid w:val="0E342CD9"/>
    <w:rsid w:val="0E374987"/>
    <w:rsid w:val="0E381521"/>
    <w:rsid w:val="0E414801"/>
    <w:rsid w:val="0E4320F9"/>
    <w:rsid w:val="0E46098D"/>
    <w:rsid w:val="0E4A0540"/>
    <w:rsid w:val="0E4A0CDF"/>
    <w:rsid w:val="0E507C98"/>
    <w:rsid w:val="0E597398"/>
    <w:rsid w:val="0E603C26"/>
    <w:rsid w:val="0E603C3C"/>
    <w:rsid w:val="0E6045E3"/>
    <w:rsid w:val="0E646387"/>
    <w:rsid w:val="0E735FE8"/>
    <w:rsid w:val="0E76345F"/>
    <w:rsid w:val="0E781564"/>
    <w:rsid w:val="0E7E0566"/>
    <w:rsid w:val="0E833DCE"/>
    <w:rsid w:val="0E8423E2"/>
    <w:rsid w:val="0E84603F"/>
    <w:rsid w:val="0E871431"/>
    <w:rsid w:val="0E8A366B"/>
    <w:rsid w:val="0E8A7252"/>
    <w:rsid w:val="0E8E422D"/>
    <w:rsid w:val="0E954722"/>
    <w:rsid w:val="0E981762"/>
    <w:rsid w:val="0E982363"/>
    <w:rsid w:val="0E9D6C3E"/>
    <w:rsid w:val="0EA33B28"/>
    <w:rsid w:val="0EA91CC7"/>
    <w:rsid w:val="0EA95919"/>
    <w:rsid w:val="0EAB125F"/>
    <w:rsid w:val="0EAC50D3"/>
    <w:rsid w:val="0EB05079"/>
    <w:rsid w:val="0EB27F91"/>
    <w:rsid w:val="0EB31197"/>
    <w:rsid w:val="0EB4708C"/>
    <w:rsid w:val="0EB95FAB"/>
    <w:rsid w:val="0EBE643B"/>
    <w:rsid w:val="0EC0292C"/>
    <w:rsid w:val="0EC237A5"/>
    <w:rsid w:val="0EC3241C"/>
    <w:rsid w:val="0EC35F79"/>
    <w:rsid w:val="0EC56195"/>
    <w:rsid w:val="0EC76A92"/>
    <w:rsid w:val="0EC91799"/>
    <w:rsid w:val="0EC9748B"/>
    <w:rsid w:val="0ED64863"/>
    <w:rsid w:val="0ED75093"/>
    <w:rsid w:val="0ED75BD6"/>
    <w:rsid w:val="0ED9400A"/>
    <w:rsid w:val="0EDA7072"/>
    <w:rsid w:val="0EDE5C1C"/>
    <w:rsid w:val="0EDF5707"/>
    <w:rsid w:val="0EE003CE"/>
    <w:rsid w:val="0EE02FCE"/>
    <w:rsid w:val="0EE20189"/>
    <w:rsid w:val="0EE54E47"/>
    <w:rsid w:val="0EE64F87"/>
    <w:rsid w:val="0EE95A8D"/>
    <w:rsid w:val="0EEA5645"/>
    <w:rsid w:val="0EEC5E1E"/>
    <w:rsid w:val="0EEF3211"/>
    <w:rsid w:val="0EF0245E"/>
    <w:rsid w:val="0EF037EE"/>
    <w:rsid w:val="0EF4121A"/>
    <w:rsid w:val="0EF8651C"/>
    <w:rsid w:val="0EF97BEC"/>
    <w:rsid w:val="0EFE6A85"/>
    <w:rsid w:val="0F013A8B"/>
    <w:rsid w:val="0F04457D"/>
    <w:rsid w:val="0F056591"/>
    <w:rsid w:val="0F087E2F"/>
    <w:rsid w:val="0F0B3C25"/>
    <w:rsid w:val="0F0B620A"/>
    <w:rsid w:val="0F1113DA"/>
    <w:rsid w:val="0F130CAE"/>
    <w:rsid w:val="0F1818D3"/>
    <w:rsid w:val="0F2F116D"/>
    <w:rsid w:val="0F3076D3"/>
    <w:rsid w:val="0F33612E"/>
    <w:rsid w:val="0F365DF3"/>
    <w:rsid w:val="0F377FAE"/>
    <w:rsid w:val="0F386123"/>
    <w:rsid w:val="0F386966"/>
    <w:rsid w:val="0F3B5837"/>
    <w:rsid w:val="0F4119C3"/>
    <w:rsid w:val="0F4129DD"/>
    <w:rsid w:val="0F413A1C"/>
    <w:rsid w:val="0F490310"/>
    <w:rsid w:val="0F4B48EC"/>
    <w:rsid w:val="0F4E700E"/>
    <w:rsid w:val="0F600D55"/>
    <w:rsid w:val="0F6641CC"/>
    <w:rsid w:val="0F706100"/>
    <w:rsid w:val="0F713824"/>
    <w:rsid w:val="0F7F6343"/>
    <w:rsid w:val="0F8227D2"/>
    <w:rsid w:val="0F851D59"/>
    <w:rsid w:val="0F893FE7"/>
    <w:rsid w:val="0F8A28E1"/>
    <w:rsid w:val="0F8A309C"/>
    <w:rsid w:val="0F8E0759"/>
    <w:rsid w:val="0F903322"/>
    <w:rsid w:val="0F917E25"/>
    <w:rsid w:val="0F955B67"/>
    <w:rsid w:val="0F957915"/>
    <w:rsid w:val="0FA0024F"/>
    <w:rsid w:val="0FA72D16"/>
    <w:rsid w:val="0FAD1102"/>
    <w:rsid w:val="0FAD2E15"/>
    <w:rsid w:val="0FAF4474"/>
    <w:rsid w:val="0FB271F5"/>
    <w:rsid w:val="0FB366A7"/>
    <w:rsid w:val="0FB57FB7"/>
    <w:rsid w:val="0FB70B54"/>
    <w:rsid w:val="0FBA413A"/>
    <w:rsid w:val="0FBB537A"/>
    <w:rsid w:val="0FC04705"/>
    <w:rsid w:val="0FC1070A"/>
    <w:rsid w:val="0FC44498"/>
    <w:rsid w:val="0FC66DA3"/>
    <w:rsid w:val="0FC7172C"/>
    <w:rsid w:val="0FD1747B"/>
    <w:rsid w:val="0FD25B35"/>
    <w:rsid w:val="0FD66F12"/>
    <w:rsid w:val="0FDA113A"/>
    <w:rsid w:val="0FE231F9"/>
    <w:rsid w:val="0FEA3255"/>
    <w:rsid w:val="0FED59A3"/>
    <w:rsid w:val="0FF00638"/>
    <w:rsid w:val="0FF1401F"/>
    <w:rsid w:val="0FF4489B"/>
    <w:rsid w:val="0FF70A05"/>
    <w:rsid w:val="0FFA04AD"/>
    <w:rsid w:val="0FFA6576"/>
    <w:rsid w:val="0FFB556F"/>
    <w:rsid w:val="10081C26"/>
    <w:rsid w:val="100958BE"/>
    <w:rsid w:val="10095C3C"/>
    <w:rsid w:val="100F5919"/>
    <w:rsid w:val="10150089"/>
    <w:rsid w:val="10150A56"/>
    <w:rsid w:val="10175EBE"/>
    <w:rsid w:val="101C54ED"/>
    <w:rsid w:val="101E07A1"/>
    <w:rsid w:val="10272E98"/>
    <w:rsid w:val="102B46B7"/>
    <w:rsid w:val="102B5455"/>
    <w:rsid w:val="10352EA6"/>
    <w:rsid w:val="1035455E"/>
    <w:rsid w:val="10366EEB"/>
    <w:rsid w:val="103905B3"/>
    <w:rsid w:val="103966FB"/>
    <w:rsid w:val="103E3E44"/>
    <w:rsid w:val="10401A61"/>
    <w:rsid w:val="104D4694"/>
    <w:rsid w:val="104F3524"/>
    <w:rsid w:val="10507115"/>
    <w:rsid w:val="10547441"/>
    <w:rsid w:val="105855E3"/>
    <w:rsid w:val="105C6685"/>
    <w:rsid w:val="105E064F"/>
    <w:rsid w:val="106B6839"/>
    <w:rsid w:val="106B68C8"/>
    <w:rsid w:val="10702130"/>
    <w:rsid w:val="108005C5"/>
    <w:rsid w:val="108031BF"/>
    <w:rsid w:val="10811587"/>
    <w:rsid w:val="10846F9E"/>
    <w:rsid w:val="108B0D18"/>
    <w:rsid w:val="108D683E"/>
    <w:rsid w:val="108D7573"/>
    <w:rsid w:val="108E6DDE"/>
    <w:rsid w:val="1097590F"/>
    <w:rsid w:val="109F3705"/>
    <w:rsid w:val="10AA5642"/>
    <w:rsid w:val="10AA7D92"/>
    <w:rsid w:val="10B407FA"/>
    <w:rsid w:val="10B464C1"/>
    <w:rsid w:val="10B72A0C"/>
    <w:rsid w:val="10B77D5F"/>
    <w:rsid w:val="10BB02F6"/>
    <w:rsid w:val="10BD339A"/>
    <w:rsid w:val="10BE10ED"/>
    <w:rsid w:val="10BF34ED"/>
    <w:rsid w:val="10C04E65"/>
    <w:rsid w:val="10C14777"/>
    <w:rsid w:val="10C31666"/>
    <w:rsid w:val="10C4254B"/>
    <w:rsid w:val="10C44A9C"/>
    <w:rsid w:val="10CA7A92"/>
    <w:rsid w:val="10D40C6B"/>
    <w:rsid w:val="10D7330B"/>
    <w:rsid w:val="10DA58DF"/>
    <w:rsid w:val="10DE248A"/>
    <w:rsid w:val="10E5105E"/>
    <w:rsid w:val="10E60CE0"/>
    <w:rsid w:val="10F26029"/>
    <w:rsid w:val="10F26EBE"/>
    <w:rsid w:val="10F360AF"/>
    <w:rsid w:val="10F90377"/>
    <w:rsid w:val="10F93ED3"/>
    <w:rsid w:val="10FB0D51"/>
    <w:rsid w:val="10FF1E8F"/>
    <w:rsid w:val="110249E5"/>
    <w:rsid w:val="11025D25"/>
    <w:rsid w:val="11033349"/>
    <w:rsid w:val="11065F9C"/>
    <w:rsid w:val="11085E49"/>
    <w:rsid w:val="11096177"/>
    <w:rsid w:val="111636C4"/>
    <w:rsid w:val="11184704"/>
    <w:rsid w:val="111A00E0"/>
    <w:rsid w:val="11203B56"/>
    <w:rsid w:val="11233669"/>
    <w:rsid w:val="1129294F"/>
    <w:rsid w:val="112B06EC"/>
    <w:rsid w:val="11320B95"/>
    <w:rsid w:val="1133150F"/>
    <w:rsid w:val="1135236C"/>
    <w:rsid w:val="11360189"/>
    <w:rsid w:val="113A14B4"/>
    <w:rsid w:val="113A2BC1"/>
    <w:rsid w:val="113F584A"/>
    <w:rsid w:val="113F6970"/>
    <w:rsid w:val="11412079"/>
    <w:rsid w:val="11432B84"/>
    <w:rsid w:val="114415F3"/>
    <w:rsid w:val="11446697"/>
    <w:rsid w:val="11447845"/>
    <w:rsid w:val="114526C7"/>
    <w:rsid w:val="114809B7"/>
    <w:rsid w:val="114C6BED"/>
    <w:rsid w:val="115413EC"/>
    <w:rsid w:val="11551A52"/>
    <w:rsid w:val="115701D1"/>
    <w:rsid w:val="115C70AA"/>
    <w:rsid w:val="115E3FEE"/>
    <w:rsid w:val="116403BE"/>
    <w:rsid w:val="116457F1"/>
    <w:rsid w:val="11671430"/>
    <w:rsid w:val="116875ED"/>
    <w:rsid w:val="116A6B7F"/>
    <w:rsid w:val="11717863"/>
    <w:rsid w:val="11724A16"/>
    <w:rsid w:val="11782C2C"/>
    <w:rsid w:val="1179537F"/>
    <w:rsid w:val="117A087F"/>
    <w:rsid w:val="117A728F"/>
    <w:rsid w:val="118063A3"/>
    <w:rsid w:val="1182036D"/>
    <w:rsid w:val="118E093D"/>
    <w:rsid w:val="11907125"/>
    <w:rsid w:val="119202A7"/>
    <w:rsid w:val="11924912"/>
    <w:rsid w:val="1193374C"/>
    <w:rsid w:val="119448EF"/>
    <w:rsid w:val="11994315"/>
    <w:rsid w:val="11A7633B"/>
    <w:rsid w:val="11AB1672"/>
    <w:rsid w:val="11AC0F46"/>
    <w:rsid w:val="11AC1DC2"/>
    <w:rsid w:val="11AF221B"/>
    <w:rsid w:val="11B361D3"/>
    <w:rsid w:val="11B50633"/>
    <w:rsid w:val="11B74101"/>
    <w:rsid w:val="11BB4D58"/>
    <w:rsid w:val="11BD3AD8"/>
    <w:rsid w:val="11C22C26"/>
    <w:rsid w:val="11C45C1E"/>
    <w:rsid w:val="11C72224"/>
    <w:rsid w:val="11CA3BB3"/>
    <w:rsid w:val="11D0732A"/>
    <w:rsid w:val="11D315E3"/>
    <w:rsid w:val="11D51889"/>
    <w:rsid w:val="11D61B8D"/>
    <w:rsid w:val="11D9099A"/>
    <w:rsid w:val="11DB1585"/>
    <w:rsid w:val="11DB182B"/>
    <w:rsid w:val="11E71C30"/>
    <w:rsid w:val="11EB2E68"/>
    <w:rsid w:val="11ED58FC"/>
    <w:rsid w:val="11F0520D"/>
    <w:rsid w:val="11F27A58"/>
    <w:rsid w:val="11F528AC"/>
    <w:rsid w:val="11F5593C"/>
    <w:rsid w:val="120314AE"/>
    <w:rsid w:val="120639FA"/>
    <w:rsid w:val="120E5507"/>
    <w:rsid w:val="12141E42"/>
    <w:rsid w:val="12145C5B"/>
    <w:rsid w:val="121B3D38"/>
    <w:rsid w:val="121E2EC6"/>
    <w:rsid w:val="121E703D"/>
    <w:rsid w:val="12200EE7"/>
    <w:rsid w:val="122071D4"/>
    <w:rsid w:val="122B3ECD"/>
    <w:rsid w:val="122B64F4"/>
    <w:rsid w:val="122F60E5"/>
    <w:rsid w:val="12301330"/>
    <w:rsid w:val="12342FA9"/>
    <w:rsid w:val="12397847"/>
    <w:rsid w:val="123D010A"/>
    <w:rsid w:val="123F6BEE"/>
    <w:rsid w:val="124165F2"/>
    <w:rsid w:val="12455DD6"/>
    <w:rsid w:val="124A1857"/>
    <w:rsid w:val="124C4822"/>
    <w:rsid w:val="12535865"/>
    <w:rsid w:val="1255782F"/>
    <w:rsid w:val="12586076"/>
    <w:rsid w:val="1259398C"/>
    <w:rsid w:val="125A7EC9"/>
    <w:rsid w:val="125D0A5F"/>
    <w:rsid w:val="125E3460"/>
    <w:rsid w:val="12604067"/>
    <w:rsid w:val="12637C0C"/>
    <w:rsid w:val="12696426"/>
    <w:rsid w:val="126B0F5D"/>
    <w:rsid w:val="126E27BF"/>
    <w:rsid w:val="127051DA"/>
    <w:rsid w:val="12740CB0"/>
    <w:rsid w:val="12751016"/>
    <w:rsid w:val="12785659"/>
    <w:rsid w:val="12793BBE"/>
    <w:rsid w:val="127A1DF5"/>
    <w:rsid w:val="127E20C9"/>
    <w:rsid w:val="12837EF9"/>
    <w:rsid w:val="128C33F4"/>
    <w:rsid w:val="128F08FE"/>
    <w:rsid w:val="1296571C"/>
    <w:rsid w:val="1298482E"/>
    <w:rsid w:val="12A52565"/>
    <w:rsid w:val="12A54CF9"/>
    <w:rsid w:val="12A8795F"/>
    <w:rsid w:val="12AB744F"/>
    <w:rsid w:val="12AD1675"/>
    <w:rsid w:val="12AD766B"/>
    <w:rsid w:val="12AE60BB"/>
    <w:rsid w:val="12B44E7E"/>
    <w:rsid w:val="12B72298"/>
    <w:rsid w:val="12B74F46"/>
    <w:rsid w:val="12C50511"/>
    <w:rsid w:val="12C62A75"/>
    <w:rsid w:val="12CC7AF2"/>
    <w:rsid w:val="12CD5B8C"/>
    <w:rsid w:val="12D76496"/>
    <w:rsid w:val="12E70A5B"/>
    <w:rsid w:val="12E8371F"/>
    <w:rsid w:val="12F157AA"/>
    <w:rsid w:val="12F167EE"/>
    <w:rsid w:val="12F249E5"/>
    <w:rsid w:val="12FE3A23"/>
    <w:rsid w:val="130A686C"/>
    <w:rsid w:val="131374F1"/>
    <w:rsid w:val="13147444"/>
    <w:rsid w:val="131A1E32"/>
    <w:rsid w:val="131C06AC"/>
    <w:rsid w:val="131E415F"/>
    <w:rsid w:val="13202953"/>
    <w:rsid w:val="1321035B"/>
    <w:rsid w:val="13286CF2"/>
    <w:rsid w:val="132A2A6A"/>
    <w:rsid w:val="132E3E47"/>
    <w:rsid w:val="13320FC1"/>
    <w:rsid w:val="13327CB6"/>
    <w:rsid w:val="133310F1"/>
    <w:rsid w:val="13345697"/>
    <w:rsid w:val="133B485B"/>
    <w:rsid w:val="133E02C4"/>
    <w:rsid w:val="13487675"/>
    <w:rsid w:val="134C478E"/>
    <w:rsid w:val="13577988"/>
    <w:rsid w:val="135875D7"/>
    <w:rsid w:val="136622CD"/>
    <w:rsid w:val="1369394C"/>
    <w:rsid w:val="136C01BA"/>
    <w:rsid w:val="136C1589"/>
    <w:rsid w:val="136C1804"/>
    <w:rsid w:val="136D782A"/>
    <w:rsid w:val="13700BD9"/>
    <w:rsid w:val="1370286E"/>
    <w:rsid w:val="13710699"/>
    <w:rsid w:val="137447B2"/>
    <w:rsid w:val="1375401A"/>
    <w:rsid w:val="13767A5D"/>
    <w:rsid w:val="137B4C1A"/>
    <w:rsid w:val="137B4F00"/>
    <w:rsid w:val="137C6117"/>
    <w:rsid w:val="13801C28"/>
    <w:rsid w:val="13810202"/>
    <w:rsid w:val="138D11BC"/>
    <w:rsid w:val="13906656"/>
    <w:rsid w:val="13966DC9"/>
    <w:rsid w:val="13991B53"/>
    <w:rsid w:val="139A492C"/>
    <w:rsid w:val="139A4983"/>
    <w:rsid w:val="139D2FCC"/>
    <w:rsid w:val="13A66FCF"/>
    <w:rsid w:val="13AC3D90"/>
    <w:rsid w:val="13AE0B07"/>
    <w:rsid w:val="13B011C1"/>
    <w:rsid w:val="13B30CB1"/>
    <w:rsid w:val="13B44283"/>
    <w:rsid w:val="13B708E5"/>
    <w:rsid w:val="13B80076"/>
    <w:rsid w:val="13B81E24"/>
    <w:rsid w:val="13BB1914"/>
    <w:rsid w:val="13BE764B"/>
    <w:rsid w:val="13C22D0E"/>
    <w:rsid w:val="13C9592A"/>
    <w:rsid w:val="13CA3666"/>
    <w:rsid w:val="13CC15EC"/>
    <w:rsid w:val="13CD32F8"/>
    <w:rsid w:val="13CE33F5"/>
    <w:rsid w:val="13CF6465"/>
    <w:rsid w:val="13CF6578"/>
    <w:rsid w:val="13CF6F1E"/>
    <w:rsid w:val="13D05052"/>
    <w:rsid w:val="13D053C0"/>
    <w:rsid w:val="13D84C83"/>
    <w:rsid w:val="13DE1D0D"/>
    <w:rsid w:val="13E45E7F"/>
    <w:rsid w:val="13E578ED"/>
    <w:rsid w:val="13E9390C"/>
    <w:rsid w:val="13EA744D"/>
    <w:rsid w:val="13F82B68"/>
    <w:rsid w:val="13FA41EA"/>
    <w:rsid w:val="13FB7F63"/>
    <w:rsid w:val="14013E63"/>
    <w:rsid w:val="1407681E"/>
    <w:rsid w:val="14084BE5"/>
    <w:rsid w:val="140C48AA"/>
    <w:rsid w:val="141150C2"/>
    <w:rsid w:val="1414703B"/>
    <w:rsid w:val="14190C64"/>
    <w:rsid w:val="141B71EA"/>
    <w:rsid w:val="14200296"/>
    <w:rsid w:val="14217CFD"/>
    <w:rsid w:val="142E48C5"/>
    <w:rsid w:val="143C230A"/>
    <w:rsid w:val="143E62C7"/>
    <w:rsid w:val="143F0470"/>
    <w:rsid w:val="143F56D8"/>
    <w:rsid w:val="14422092"/>
    <w:rsid w:val="144853E4"/>
    <w:rsid w:val="144F1742"/>
    <w:rsid w:val="144F423A"/>
    <w:rsid w:val="14553B17"/>
    <w:rsid w:val="14563B05"/>
    <w:rsid w:val="145839BD"/>
    <w:rsid w:val="14612E51"/>
    <w:rsid w:val="146E3C5C"/>
    <w:rsid w:val="14795A57"/>
    <w:rsid w:val="147B27A9"/>
    <w:rsid w:val="147E12E2"/>
    <w:rsid w:val="14847F58"/>
    <w:rsid w:val="148729C0"/>
    <w:rsid w:val="14885B11"/>
    <w:rsid w:val="148B5FDF"/>
    <w:rsid w:val="148D32B1"/>
    <w:rsid w:val="148D505F"/>
    <w:rsid w:val="148D7DE3"/>
    <w:rsid w:val="148E7601"/>
    <w:rsid w:val="1497087B"/>
    <w:rsid w:val="14983A03"/>
    <w:rsid w:val="149C20CC"/>
    <w:rsid w:val="149C7998"/>
    <w:rsid w:val="14A04D95"/>
    <w:rsid w:val="14A4369D"/>
    <w:rsid w:val="14A45235"/>
    <w:rsid w:val="14B17CD9"/>
    <w:rsid w:val="14B568A6"/>
    <w:rsid w:val="14B60062"/>
    <w:rsid w:val="14B845A5"/>
    <w:rsid w:val="14BC3A36"/>
    <w:rsid w:val="14BE3BD2"/>
    <w:rsid w:val="14BF71E2"/>
    <w:rsid w:val="14C017BE"/>
    <w:rsid w:val="14C37A2D"/>
    <w:rsid w:val="14C440AC"/>
    <w:rsid w:val="14C64696"/>
    <w:rsid w:val="14C7479D"/>
    <w:rsid w:val="14C91BF2"/>
    <w:rsid w:val="14CD554F"/>
    <w:rsid w:val="14D4064F"/>
    <w:rsid w:val="14DD7B5E"/>
    <w:rsid w:val="14DF07F1"/>
    <w:rsid w:val="14E82FB5"/>
    <w:rsid w:val="14ED76EE"/>
    <w:rsid w:val="14F419E6"/>
    <w:rsid w:val="14F45351"/>
    <w:rsid w:val="14F47C7A"/>
    <w:rsid w:val="14F52C04"/>
    <w:rsid w:val="14F5605B"/>
    <w:rsid w:val="14F57F05"/>
    <w:rsid w:val="14FA2EE1"/>
    <w:rsid w:val="14FB46BE"/>
    <w:rsid w:val="15063063"/>
    <w:rsid w:val="150B42E6"/>
    <w:rsid w:val="150C226D"/>
    <w:rsid w:val="1512342C"/>
    <w:rsid w:val="15151529"/>
    <w:rsid w:val="15170075"/>
    <w:rsid w:val="151862D3"/>
    <w:rsid w:val="15194B44"/>
    <w:rsid w:val="15211C4B"/>
    <w:rsid w:val="152359C3"/>
    <w:rsid w:val="15273101"/>
    <w:rsid w:val="152B6CB1"/>
    <w:rsid w:val="15304AF9"/>
    <w:rsid w:val="15310D03"/>
    <w:rsid w:val="15322B1F"/>
    <w:rsid w:val="15350657"/>
    <w:rsid w:val="1543657E"/>
    <w:rsid w:val="15456394"/>
    <w:rsid w:val="154A2C2B"/>
    <w:rsid w:val="154D40B5"/>
    <w:rsid w:val="154F4420"/>
    <w:rsid w:val="154F70A8"/>
    <w:rsid w:val="15524029"/>
    <w:rsid w:val="15550324"/>
    <w:rsid w:val="15550B09"/>
    <w:rsid w:val="155550C1"/>
    <w:rsid w:val="156264EB"/>
    <w:rsid w:val="156A35F2"/>
    <w:rsid w:val="15730A76"/>
    <w:rsid w:val="15761223"/>
    <w:rsid w:val="157773D5"/>
    <w:rsid w:val="15822CBA"/>
    <w:rsid w:val="15824F12"/>
    <w:rsid w:val="158518D4"/>
    <w:rsid w:val="158665FA"/>
    <w:rsid w:val="158965AB"/>
    <w:rsid w:val="158F3879"/>
    <w:rsid w:val="158F4E06"/>
    <w:rsid w:val="15903037"/>
    <w:rsid w:val="1594066F"/>
    <w:rsid w:val="159517A5"/>
    <w:rsid w:val="159B7CE9"/>
    <w:rsid w:val="15A005F4"/>
    <w:rsid w:val="15A517B3"/>
    <w:rsid w:val="15AC7766"/>
    <w:rsid w:val="15B04949"/>
    <w:rsid w:val="15B12A79"/>
    <w:rsid w:val="15B2493F"/>
    <w:rsid w:val="15B50CAE"/>
    <w:rsid w:val="15B81890"/>
    <w:rsid w:val="15BC637B"/>
    <w:rsid w:val="15C40F54"/>
    <w:rsid w:val="15CB4C4B"/>
    <w:rsid w:val="15CC5AFC"/>
    <w:rsid w:val="15CE5D7B"/>
    <w:rsid w:val="15CF7D42"/>
    <w:rsid w:val="15D60C87"/>
    <w:rsid w:val="15D849FF"/>
    <w:rsid w:val="15DA3392"/>
    <w:rsid w:val="15DD5B72"/>
    <w:rsid w:val="15DE0AD3"/>
    <w:rsid w:val="15E23CA8"/>
    <w:rsid w:val="15E6394D"/>
    <w:rsid w:val="15E67EEB"/>
    <w:rsid w:val="15E97C2B"/>
    <w:rsid w:val="15EC04AB"/>
    <w:rsid w:val="15EE58BD"/>
    <w:rsid w:val="15EE7D7F"/>
    <w:rsid w:val="15F258EB"/>
    <w:rsid w:val="15F304A6"/>
    <w:rsid w:val="15F43279"/>
    <w:rsid w:val="15FE3F61"/>
    <w:rsid w:val="160216BE"/>
    <w:rsid w:val="16037CB5"/>
    <w:rsid w:val="160475A2"/>
    <w:rsid w:val="160A3A04"/>
    <w:rsid w:val="16110AAB"/>
    <w:rsid w:val="16147F7C"/>
    <w:rsid w:val="161517B0"/>
    <w:rsid w:val="161843E8"/>
    <w:rsid w:val="161E57D1"/>
    <w:rsid w:val="16233B86"/>
    <w:rsid w:val="162639BD"/>
    <w:rsid w:val="16290DB7"/>
    <w:rsid w:val="16347255"/>
    <w:rsid w:val="163A4B06"/>
    <w:rsid w:val="163C2165"/>
    <w:rsid w:val="163C4F8E"/>
    <w:rsid w:val="163D1C04"/>
    <w:rsid w:val="164353F4"/>
    <w:rsid w:val="16471F00"/>
    <w:rsid w:val="164B2344"/>
    <w:rsid w:val="16513E3F"/>
    <w:rsid w:val="165903B2"/>
    <w:rsid w:val="165A6D47"/>
    <w:rsid w:val="165C118C"/>
    <w:rsid w:val="16642C5D"/>
    <w:rsid w:val="166B3507"/>
    <w:rsid w:val="166C15CD"/>
    <w:rsid w:val="166E5C64"/>
    <w:rsid w:val="16711F4D"/>
    <w:rsid w:val="167675D0"/>
    <w:rsid w:val="1679513A"/>
    <w:rsid w:val="167F3913"/>
    <w:rsid w:val="167F6E20"/>
    <w:rsid w:val="16815BE2"/>
    <w:rsid w:val="16890A28"/>
    <w:rsid w:val="168A0F26"/>
    <w:rsid w:val="168A2A8D"/>
    <w:rsid w:val="168D3A3C"/>
    <w:rsid w:val="16924EA1"/>
    <w:rsid w:val="16930926"/>
    <w:rsid w:val="16946039"/>
    <w:rsid w:val="169466CD"/>
    <w:rsid w:val="16950229"/>
    <w:rsid w:val="169575D4"/>
    <w:rsid w:val="16977926"/>
    <w:rsid w:val="16985F3D"/>
    <w:rsid w:val="169D3CC0"/>
    <w:rsid w:val="169E25FB"/>
    <w:rsid w:val="16A15858"/>
    <w:rsid w:val="16A2748D"/>
    <w:rsid w:val="16AC2EA4"/>
    <w:rsid w:val="16B0772A"/>
    <w:rsid w:val="16BE3BF5"/>
    <w:rsid w:val="16C062F5"/>
    <w:rsid w:val="16CD3E38"/>
    <w:rsid w:val="16CF09F2"/>
    <w:rsid w:val="16CF779E"/>
    <w:rsid w:val="16D1671C"/>
    <w:rsid w:val="16D231FD"/>
    <w:rsid w:val="16D276A1"/>
    <w:rsid w:val="16D66364"/>
    <w:rsid w:val="16D93E61"/>
    <w:rsid w:val="16DF3B6C"/>
    <w:rsid w:val="16E01DBD"/>
    <w:rsid w:val="16E1516A"/>
    <w:rsid w:val="16E17674"/>
    <w:rsid w:val="16E17F5C"/>
    <w:rsid w:val="16E34E6D"/>
    <w:rsid w:val="16E674C6"/>
    <w:rsid w:val="16ED44DA"/>
    <w:rsid w:val="16F10D99"/>
    <w:rsid w:val="16F45E25"/>
    <w:rsid w:val="16F53B3D"/>
    <w:rsid w:val="16F90E8F"/>
    <w:rsid w:val="16FA4837"/>
    <w:rsid w:val="170705E0"/>
    <w:rsid w:val="1713458C"/>
    <w:rsid w:val="171C14A6"/>
    <w:rsid w:val="171C4303"/>
    <w:rsid w:val="171D7E6B"/>
    <w:rsid w:val="17231CAA"/>
    <w:rsid w:val="1727500D"/>
    <w:rsid w:val="172D70F6"/>
    <w:rsid w:val="172F4211"/>
    <w:rsid w:val="17304B16"/>
    <w:rsid w:val="17314406"/>
    <w:rsid w:val="173613DA"/>
    <w:rsid w:val="173B0A77"/>
    <w:rsid w:val="173E6AE4"/>
    <w:rsid w:val="174054EB"/>
    <w:rsid w:val="17413563"/>
    <w:rsid w:val="17451F1D"/>
    <w:rsid w:val="17471E3D"/>
    <w:rsid w:val="17497536"/>
    <w:rsid w:val="174F0CF1"/>
    <w:rsid w:val="17575561"/>
    <w:rsid w:val="175B7696"/>
    <w:rsid w:val="1765690C"/>
    <w:rsid w:val="17687F8B"/>
    <w:rsid w:val="176A3D29"/>
    <w:rsid w:val="176A68A7"/>
    <w:rsid w:val="176C1F49"/>
    <w:rsid w:val="1773644F"/>
    <w:rsid w:val="177C0A3A"/>
    <w:rsid w:val="177E6662"/>
    <w:rsid w:val="17845510"/>
    <w:rsid w:val="17892738"/>
    <w:rsid w:val="178D0712"/>
    <w:rsid w:val="17907B2D"/>
    <w:rsid w:val="17944956"/>
    <w:rsid w:val="179B2775"/>
    <w:rsid w:val="17A06173"/>
    <w:rsid w:val="17A2672F"/>
    <w:rsid w:val="17AF034A"/>
    <w:rsid w:val="17AF65B7"/>
    <w:rsid w:val="17B56054"/>
    <w:rsid w:val="17C01E12"/>
    <w:rsid w:val="17C275B7"/>
    <w:rsid w:val="17C3000B"/>
    <w:rsid w:val="17C53A66"/>
    <w:rsid w:val="17CF6836"/>
    <w:rsid w:val="17D0103E"/>
    <w:rsid w:val="17D827EA"/>
    <w:rsid w:val="17DA303F"/>
    <w:rsid w:val="17DD34E6"/>
    <w:rsid w:val="17DE2E88"/>
    <w:rsid w:val="17DF536C"/>
    <w:rsid w:val="17DF5E1F"/>
    <w:rsid w:val="17E368AA"/>
    <w:rsid w:val="17E83BE6"/>
    <w:rsid w:val="17ED1C84"/>
    <w:rsid w:val="17F35B20"/>
    <w:rsid w:val="17F45D06"/>
    <w:rsid w:val="17F673BF"/>
    <w:rsid w:val="17F84D3F"/>
    <w:rsid w:val="17F957A2"/>
    <w:rsid w:val="17FF4DDD"/>
    <w:rsid w:val="180666F8"/>
    <w:rsid w:val="180C2C59"/>
    <w:rsid w:val="180E295A"/>
    <w:rsid w:val="180E6245"/>
    <w:rsid w:val="18131F6B"/>
    <w:rsid w:val="18151CAB"/>
    <w:rsid w:val="18193B3C"/>
    <w:rsid w:val="181C337B"/>
    <w:rsid w:val="182254AA"/>
    <w:rsid w:val="182374F6"/>
    <w:rsid w:val="18265EA4"/>
    <w:rsid w:val="182860AD"/>
    <w:rsid w:val="182B2B8C"/>
    <w:rsid w:val="18353501"/>
    <w:rsid w:val="1835729E"/>
    <w:rsid w:val="18386835"/>
    <w:rsid w:val="183B1C41"/>
    <w:rsid w:val="183C74C7"/>
    <w:rsid w:val="183D0E38"/>
    <w:rsid w:val="1841587E"/>
    <w:rsid w:val="18466DEE"/>
    <w:rsid w:val="184810CA"/>
    <w:rsid w:val="18500482"/>
    <w:rsid w:val="18504D21"/>
    <w:rsid w:val="185750A7"/>
    <w:rsid w:val="185B1AC4"/>
    <w:rsid w:val="185C3993"/>
    <w:rsid w:val="18651489"/>
    <w:rsid w:val="1869193F"/>
    <w:rsid w:val="18697B91"/>
    <w:rsid w:val="186B3909"/>
    <w:rsid w:val="186F1C22"/>
    <w:rsid w:val="186F3E63"/>
    <w:rsid w:val="18755B54"/>
    <w:rsid w:val="187857E7"/>
    <w:rsid w:val="187B19AA"/>
    <w:rsid w:val="187E4D81"/>
    <w:rsid w:val="188321C6"/>
    <w:rsid w:val="18882132"/>
    <w:rsid w:val="18887381"/>
    <w:rsid w:val="188B5373"/>
    <w:rsid w:val="188D6745"/>
    <w:rsid w:val="1890336F"/>
    <w:rsid w:val="18921717"/>
    <w:rsid w:val="189255FF"/>
    <w:rsid w:val="189524DA"/>
    <w:rsid w:val="18954E2A"/>
    <w:rsid w:val="18A106D2"/>
    <w:rsid w:val="18A72D74"/>
    <w:rsid w:val="18A84C38"/>
    <w:rsid w:val="18B708FC"/>
    <w:rsid w:val="18BF7702"/>
    <w:rsid w:val="18C5362B"/>
    <w:rsid w:val="18C64FE3"/>
    <w:rsid w:val="18C66D91"/>
    <w:rsid w:val="18C748B7"/>
    <w:rsid w:val="18C9062F"/>
    <w:rsid w:val="18D03FD4"/>
    <w:rsid w:val="18D16B77"/>
    <w:rsid w:val="18D877BA"/>
    <w:rsid w:val="18DE48E4"/>
    <w:rsid w:val="19082C7D"/>
    <w:rsid w:val="19097F62"/>
    <w:rsid w:val="190B0C48"/>
    <w:rsid w:val="190C54C2"/>
    <w:rsid w:val="1917194A"/>
    <w:rsid w:val="191D12A3"/>
    <w:rsid w:val="191E683E"/>
    <w:rsid w:val="19246125"/>
    <w:rsid w:val="19265A82"/>
    <w:rsid w:val="19297320"/>
    <w:rsid w:val="19297837"/>
    <w:rsid w:val="192B202A"/>
    <w:rsid w:val="192B4234"/>
    <w:rsid w:val="192B7DC9"/>
    <w:rsid w:val="192F739D"/>
    <w:rsid w:val="193443DF"/>
    <w:rsid w:val="19394B72"/>
    <w:rsid w:val="193970F4"/>
    <w:rsid w:val="193A32DB"/>
    <w:rsid w:val="193A5AAC"/>
    <w:rsid w:val="193E101D"/>
    <w:rsid w:val="194048F0"/>
    <w:rsid w:val="19411E15"/>
    <w:rsid w:val="19476147"/>
    <w:rsid w:val="194A0672"/>
    <w:rsid w:val="194B08E8"/>
    <w:rsid w:val="194E583C"/>
    <w:rsid w:val="194F2AC4"/>
    <w:rsid w:val="19520625"/>
    <w:rsid w:val="19530091"/>
    <w:rsid w:val="19533DD5"/>
    <w:rsid w:val="195C76F5"/>
    <w:rsid w:val="1968609A"/>
    <w:rsid w:val="19710C2C"/>
    <w:rsid w:val="197236A1"/>
    <w:rsid w:val="197560A2"/>
    <w:rsid w:val="19762565"/>
    <w:rsid w:val="197655EB"/>
    <w:rsid w:val="19773DDC"/>
    <w:rsid w:val="19791ACE"/>
    <w:rsid w:val="197E141A"/>
    <w:rsid w:val="197E3D71"/>
    <w:rsid w:val="197F603B"/>
    <w:rsid w:val="198804EA"/>
    <w:rsid w:val="198B1296"/>
    <w:rsid w:val="198C1D89"/>
    <w:rsid w:val="198D1038"/>
    <w:rsid w:val="198E1CA7"/>
    <w:rsid w:val="199025CE"/>
    <w:rsid w:val="19930637"/>
    <w:rsid w:val="199C3495"/>
    <w:rsid w:val="19A44297"/>
    <w:rsid w:val="19A50B09"/>
    <w:rsid w:val="19A76BC3"/>
    <w:rsid w:val="19A970D4"/>
    <w:rsid w:val="19AD04E9"/>
    <w:rsid w:val="19B15905"/>
    <w:rsid w:val="19BA2FF8"/>
    <w:rsid w:val="19BA6D87"/>
    <w:rsid w:val="19C455D7"/>
    <w:rsid w:val="19CD185F"/>
    <w:rsid w:val="19D63920"/>
    <w:rsid w:val="19D9405B"/>
    <w:rsid w:val="19DC5618"/>
    <w:rsid w:val="19DD5DA3"/>
    <w:rsid w:val="19E562D7"/>
    <w:rsid w:val="19E630E0"/>
    <w:rsid w:val="19EE14D2"/>
    <w:rsid w:val="19F33BB6"/>
    <w:rsid w:val="19F37C38"/>
    <w:rsid w:val="19F960FE"/>
    <w:rsid w:val="19FE5AEF"/>
    <w:rsid w:val="1A080F4B"/>
    <w:rsid w:val="1A08209F"/>
    <w:rsid w:val="1A08532B"/>
    <w:rsid w:val="1A0C4C78"/>
    <w:rsid w:val="1A136006"/>
    <w:rsid w:val="1A1408C4"/>
    <w:rsid w:val="1A1678A4"/>
    <w:rsid w:val="1A1A4322"/>
    <w:rsid w:val="1A231FC1"/>
    <w:rsid w:val="1A2368DC"/>
    <w:rsid w:val="1A2560CC"/>
    <w:rsid w:val="1A2944B5"/>
    <w:rsid w:val="1A324F2D"/>
    <w:rsid w:val="1A3348FA"/>
    <w:rsid w:val="1A3366A8"/>
    <w:rsid w:val="1A361CF4"/>
    <w:rsid w:val="1A3644A0"/>
    <w:rsid w:val="1A390DA1"/>
    <w:rsid w:val="1A3A253B"/>
    <w:rsid w:val="1A3A3B97"/>
    <w:rsid w:val="1A3A4E3F"/>
    <w:rsid w:val="1A3B215F"/>
    <w:rsid w:val="1A433138"/>
    <w:rsid w:val="1A462475"/>
    <w:rsid w:val="1A49700A"/>
    <w:rsid w:val="1A4A25EA"/>
    <w:rsid w:val="1A4E5290"/>
    <w:rsid w:val="1A502129"/>
    <w:rsid w:val="1A503212"/>
    <w:rsid w:val="1A522CD0"/>
    <w:rsid w:val="1A535142"/>
    <w:rsid w:val="1A5921BF"/>
    <w:rsid w:val="1A597685"/>
    <w:rsid w:val="1A5B5E41"/>
    <w:rsid w:val="1A60295C"/>
    <w:rsid w:val="1A6F65AE"/>
    <w:rsid w:val="1A705206"/>
    <w:rsid w:val="1A752922"/>
    <w:rsid w:val="1A7C671A"/>
    <w:rsid w:val="1A7F18ED"/>
    <w:rsid w:val="1A8109DB"/>
    <w:rsid w:val="1A860534"/>
    <w:rsid w:val="1A886D9D"/>
    <w:rsid w:val="1A8D1E64"/>
    <w:rsid w:val="1A8F6A8F"/>
    <w:rsid w:val="1A91604E"/>
    <w:rsid w:val="1A943E3F"/>
    <w:rsid w:val="1A981A6B"/>
    <w:rsid w:val="1AA650CC"/>
    <w:rsid w:val="1AA72BF2"/>
    <w:rsid w:val="1AAC7323"/>
    <w:rsid w:val="1AC11530"/>
    <w:rsid w:val="1AC23C44"/>
    <w:rsid w:val="1AC353CE"/>
    <w:rsid w:val="1AC73A9B"/>
    <w:rsid w:val="1AD0039B"/>
    <w:rsid w:val="1AD72BEF"/>
    <w:rsid w:val="1ADA7469"/>
    <w:rsid w:val="1AF11218"/>
    <w:rsid w:val="1AF673CB"/>
    <w:rsid w:val="1AF916A0"/>
    <w:rsid w:val="1AF9599B"/>
    <w:rsid w:val="1AFA2B7A"/>
    <w:rsid w:val="1AFA71C6"/>
    <w:rsid w:val="1AFD6C62"/>
    <w:rsid w:val="1AFF3F52"/>
    <w:rsid w:val="1B012302"/>
    <w:rsid w:val="1B01768D"/>
    <w:rsid w:val="1B02370A"/>
    <w:rsid w:val="1B041BAE"/>
    <w:rsid w:val="1B047751"/>
    <w:rsid w:val="1B0A10EB"/>
    <w:rsid w:val="1B115D3C"/>
    <w:rsid w:val="1B126383"/>
    <w:rsid w:val="1B155A5A"/>
    <w:rsid w:val="1B190381"/>
    <w:rsid w:val="1B19550F"/>
    <w:rsid w:val="1B1E0896"/>
    <w:rsid w:val="1B1F2F36"/>
    <w:rsid w:val="1B2317D5"/>
    <w:rsid w:val="1B2742A6"/>
    <w:rsid w:val="1B2F54E0"/>
    <w:rsid w:val="1B2F77D1"/>
    <w:rsid w:val="1B340A9F"/>
    <w:rsid w:val="1B35007F"/>
    <w:rsid w:val="1B3501FE"/>
    <w:rsid w:val="1B3A2EB2"/>
    <w:rsid w:val="1B4038CA"/>
    <w:rsid w:val="1B431654"/>
    <w:rsid w:val="1B530957"/>
    <w:rsid w:val="1B545838"/>
    <w:rsid w:val="1B60619E"/>
    <w:rsid w:val="1B61194D"/>
    <w:rsid w:val="1B633043"/>
    <w:rsid w:val="1B67410E"/>
    <w:rsid w:val="1B6A1300"/>
    <w:rsid w:val="1B6C76E2"/>
    <w:rsid w:val="1B7174C9"/>
    <w:rsid w:val="1B72447D"/>
    <w:rsid w:val="1B724FAE"/>
    <w:rsid w:val="1B770573"/>
    <w:rsid w:val="1B787A45"/>
    <w:rsid w:val="1B794F11"/>
    <w:rsid w:val="1B7C0450"/>
    <w:rsid w:val="1B7E7DF7"/>
    <w:rsid w:val="1B807337"/>
    <w:rsid w:val="1B83324C"/>
    <w:rsid w:val="1B844153"/>
    <w:rsid w:val="1B8D1AA4"/>
    <w:rsid w:val="1B8D7494"/>
    <w:rsid w:val="1B916C9D"/>
    <w:rsid w:val="1B961464"/>
    <w:rsid w:val="1B965141"/>
    <w:rsid w:val="1B9930D0"/>
    <w:rsid w:val="1B9A09A9"/>
    <w:rsid w:val="1B9C123D"/>
    <w:rsid w:val="1B9E5DA3"/>
    <w:rsid w:val="1B9F4EB4"/>
    <w:rsid w:val="1BA01531"/>
    <w:rsid w:val="1BA47C58"/>
    <w:rsid w:val="1BA733F4"/>
    <w:rsid w:val="1BA809D0"/>
    <w:rsid w:val="1BAB7DC8"/>
    <w:rsid w:val="1BB720FB"/>
    <w:rsid w:val="1BB80F43"/>
    <w:rsid w:val="1BB81729"/>
    <w:rsid w:val="1BC010BD"/>
    <w:rsid w:val="1BC05D23"/>
    <w:rsid w:val="1BC170B5"/>
    <w:rsid w:val="1BC5558E"/>
    <w:rsid w:val="1BC85289"/>
    <w:rsid w:val="1BC8629A"/>
    <w:rsid w:val="1BD3178E"/>
    <w:rsid w:val="1BD729AB"/>
    <w:rsid w:val="1BDC02C0"/>
    <w:rsid w:val="1BE102BA"/>
    <w:rsid w:val="1BE32C15"/>
    <w:rsid w:val="1BE33AA0"/>
    <w:rsid w:val="1BE67BA8"/>
    <w:rsid w:val="1BEA4E1F"/>
    <w:rsid w:val="1BEB7072"/>
    <w:rsid w:val="1BEF23DE"/>
    <w:rsid w:val="1BF0529D"/>
    <w:rsid w:val="1BF15C4F"/>
    <w:rsid w:val="1BF331CB"/>
    <w:rsid w:val="1BF5421B"/>
    <w:rsid w:val="1BF70F5F"/>
    <w:rsid w:val="1BF9747E"/>
    <w:rsid w:val="1BFC4230"/>
    <w:rsid w:val="1C0360CD"/>
    <w:rsid w:val="1C161AFC"/>
    <w:rsid w:val="1C177904"/>
    <w:rsid w:val="1C183DA8"/>
    <w:rsid w:val="1C196B76"/>
    <w:rsid w:val="1C1B4CF1"/>
    <w:rsid w:val="1C1B7D70"/>
    <w:rsid w:val="1C2D16F9"/>
    <w:rsid w:val="1C2F4C4D"/>
    <w:rsid w:val="1C303166"/>
    <w:rsid w:val="1C394E23"/>
    <w:rsid w:val="1C397A16"/>
    <w:rsid w:val="1C3B69E6"/>
    <w:rsid w:val="1C3B7A96"/>
    <w:rsid w:val="1C4B5294"/>
    <w:rsid w:val="1C4E1577"/>
    <w:rsid w:val="1C5056FA"/>
    <w:rsid w:val="1C533F23"/>
    <w:rsid w:val="1C623BDE"/>
    <w:rsid w:val="1C63596F"/>
    <w:rsid w:val="1C661CE8"/>
    <w:rsid w:val="1C694603"/>
    <w:rsid w:val="1C6C0ADC"/>
    <w:rsid w:val="1C6C7C4F"/>
    <w:rsid w:val="1C710DED"/>
    <w:rsid w:val="1C764031"/>
    <w:rsid w:val="1C7D0152"/>
    <w:rsid w:val="1C7F5BD5"/>
    <w:rsid w:val="1C8064A2"/>
    <w:rsid w:val="1C824B6F"/>
    <w:rsid w:val="1C8B27CB"/>
    <w:rsid w:val="1C8E4DE6"/>
    <w:rsid w:val="1C9002FD"/>
    <w:rsid w:val="1C907E29"/>
    <w:rsid w:val="1C946516"/>
    <w:rsid w:val="1CA01171"/>
    <w:rsid w:val="1CA13D9D"/>
    <w:rsid w:val="1CA218C3"/>
    <w:rsid w:val="1CA50578"/>
    <w:rsid w:val="1CA7658D"/>
    <w:rsid w:val="1CAD5170"/>
    <w:rsid w:val="1CB02232"/>
    <w:rsid w:val="1CB11549"/>
    <w:rsid w:val="1CBB50F6"/>
    <w:rsid w:val="1CC358F8"/>
    <w:rsid w:val="1CC443BC"/>
    <w:rsid w:val="1CC56212"/>
    <w:rsid w:val="1CC83698"/>
    <w:rsid w:val="1CCA5EDC"/>
    <w:rsid w:val="1CCB0B08"/>
    <w:rsid w:val="1CCB517E"/>
    <w:rsid w:val="1CCC238E"/>
    <w:rsid w:val="1CD04682"/>
    <w:rsid w:val="1CD363B4"/>
    <w:rsid w:val="1CD557F5"/>
    <w:rsid w:val="1CDE4300"/>
    <w:rsid w:val="1CDE5F2E"/>
    <w:rsid w:val="1CE14A9F"/>
    <w:rsid w:val="1CE26164"/>
    <w:rsid w:val="1CE7377A"/>
    <w:rsid w:val="1CEC51A2"/>
    <w:rsid w:val="1CF06AD2"/>
    <w:rsid w:val="1CF428AD"/>
    <w:rsid w:val="1CF540E9"/>
    <w:rsid w:val="1CF625B4"/>
    <w:rsid w:val="1CF66EDB"/>
    <w:rsid w:val="1CFA5CB6"/>
    <w:rsid w:val="1D036806"/>
    <w:rsid w:val="1D057733"/>
    <w:rsid w:val="1D06581D"/>
    <w:rsid w:val="1D081D19"/>
    <w:rsid w:val="1D09305B"/>
    <w:rsid w:val="1D0B1216"/>
    <w:rsid w:val="1D0C4F8F"/>
    <w:rsid w:val="1D0E51AB"/>
    <w:rsid w:val="1D0F137C"/>
    <w:rsid w:val="1D105E73"/>
    <w:rsid w:val="1D1105A6"/>
    <w:rsid w:val="1D1111F4"/>
    <w:rsid w:val="1D117D0E"/>
    <w:rsid w:val="1D1B5D73"/>
    <w:rsid w:val="1D1E3640"/>
    <w:rsid w:val="1D221D1C"/>
    <w:rsid w:val="1D29146A"/>
    <w:rsid w:val="1D2A4BB9"/>
    <w:rsid w:val="1D3509E7"/>
    <w:rsid w:val="1D3617D5"/>
    <w:rsid w:val="1D385997"/>
    <w:rsid w:val="1D395A93"/>
    <w:rsid w:val="1D3B6442"/>
    <w:rsid w:val="1D3D1D59"/>
    <w:rsid w:val="1D3D4EFF"/>
    <w:rsid w:val="1D41571A"/>
    <w:rsid w:val="1D4468A5"/>
    <w:rsid w:val="1D4604A0"/>
    <w:rsid w:val="1D4C127B"/>
    <w:rsid w:val="1D4D182F"/>
    <w:rsid w:val="1D4F464A"/>
    <w:rsid w:val="1D526E45"/>
    <w:rsid w:val="1D534505"/>
    <w:rsid w:val="1D57761F"/>
    <w:rsid w:val="1D5801D4"/>
    <w:rsid w:val="1D593E7B"/>
    <w:rsid w:val="1D5F3DD6"/>
    <w:rsid w:val="1D5F61F4"/>
    <w:rsid w:val="1D5F77BD"/>
    <w:rsid w:val="1D61177E"/>
    <w:rsid w:val="1D665FC2"/>
    <w:rsid w:val="1D69073A"/>
    <w:rsid w:val="1D6B0D1C"/>
    <w:rsid w:val="1D6B1212"/>
    <w:rsid w:val="1D6B34E3"/>
    <w:rsid w:val="1D6B43AB"/>
    <w:rsid w:val="1D6B652D"/>
    <w:rsid w:val="1D6B7F07"/>
    <w:rsid w:val="1D840FC9"/>
    <w:rsid w:val="1D8E52A2"/>
    <w:rsid w:val="1D8F2083"/>
    <w:rsid w:val="1D940782"/>
    <w:rsid w:val="1D951B3B"/>
    <w:rsid w:val="1D99466A"/>
    <w:rsid w:val="1DA14B26"/>
    <w:rsid w:val="1DA245A8"/>
    <w:rsid w:val="1DA75245"/>
    <w:rsid w:val="1DB1045E"/>
    <w:rsid w:val="1DB1057B"/>
    <w:rsid w:val="1DB473A9"/>
    <w:rsid w:val="1DC56DAD"/>
    <w:rsid w:val="1DC64F3F"/>
    <w:rsid w:val="1DCA02F1"/>
    <w:rsid w:val="1DCC309C"/>
    <w:rsid w:val="1DD06C77"/>
    <w:rsid w:val="1DD106B2"/>
    <w:rsid w:val="1DD24FC2"/>
    <w:rsid w:val="1DD67A76"/>
    <w:rsid w:val="1DD92509"/>
    <w:rsid w:val="1DDA071D"/>
    <w:rsid w:val="1DDC0E05"/>
    <w:rsid w:val="1DE67509"/>
    <w:rsid w:val="1DE859FC"/>
    <w:rsid w:val="1DE87901"/>
    <w:rsid w:val="1DEA1774"/>
    <w:rsid w:val="1DED1AF3"/>
    <w:rsid w:val="1DF13940"/>
    <w:rsid w:val="1DF1714B"/>
    <w:rsid w:val="1DF35D76"/>
    <w:rsid w:val="1DF624AB"/>
    <w:rsid w:val="1DF97E9A"/>
    <w:rsid w:val="1DFB3D52"/>
    <w:rsid w:val="1DFE1DA0"/>
    <w:rsid w:val="1DFE3C88"/>
    <w:rsid w:val="1E010F09"/>
    <w:rsid w:val="1E01766F"/>
    <w:rsid w:val="1E05035C"/>
    <w:rsid w:val="1E056255"/>
    <w:rsid w:val="1E110320"/>
    <w:rsid w:val="1E1A00BD"/>
    <w:rsid w:val="1E22147C"/>
    <w:rsid w:val="1E225692"/>
    <w:rsid w:val="1E225A10"/>
    <w:rsid w:val="1E2647C5"/>
    <w:rsid w:val="1E270D11"/>
    <w:rsid w:val="1E290557"/>
    <w:rsid w:val="1E29229C"/>
    <w:rsid w:val="1E2B2EF4"/>
    <w:rsid w:val="1E35088A"/>
    <w:rsid w:val="1E36298C"/>
    <w:rsid w:val="1E3B2065"/>
    <w:rsid w:val="1E3E5B1D"/>
    <w:rsid w:val="1E3E73CA"/>
    <w:rsid w:val="1E445B9E"/>
    <w:rsid w:val="1E461357"/>
    <w:rsid w:val="1E4835AA"/>
    <w:rsid w:val="1E485CD4"/>
    <w:rsid w:val="1E487326"/>
    <w:rsid w:val="1E4C0723"/>
    <w:rsid w:val="1E4C1AE7"/>
    <w:rsid w:val="1E4E7921"/>
    <w:rsid w:val="1E525B7D"/>
    <w:rsid w:val="1E562965"/>
    <w:rsid w:val="1E5D1164"/>
    <w:rsid w:val="1E5E18A6"/>
    <w:rsid w:val="1E693A19"/>
    <w:rsid w:val="1E6F3E43"/>
    <w:rsid w:val="1E7352C5"/>
    <w:rsid w:val="1E782B66"/>
    <w:rsid w:val="1E7B60D9"/>
    <w:rsid w:val="1E7F212C"/>
    <w:rsid w:val="1E831280"/>
    <w:rsid w:val="1E833684"/>
    <w:rsid w:val="1E892A6C"/>
    <w:rsid w:val="1E8F7C25"/>
    <w:rsid w:val="1E9E40AC"/>
    <w:rsid w:val="1EA00347"/>
    <w:rsid w:val="1EA10CC3"/>
    <w:rsid w:val="1EA46C54"/>
    <w:rsid w:val="1EB14BBC"/>
    <w:rsid w:val="1EB853BB"/>
    <w:rsid w:val="1EBA5A8A"/>
    <w:rsid w:val="1EBB51CC"/>
    <w:rsid w:val="1EC01EB9"/>
    <w:rsid w:val="1EC075AC"/>
    <w:rsid w:val="1EC12E72"/>
    <w:rsid w:val="1EC154E2"/>
    <w:rsid w:val="1ECA1771"/>
    <w:rsid w:val="1ECC0E79"/>
    <w:rsid w:val="1ECF4FF6"/>
    <w:rsid w:val="1ED33FB6"/>
    <w:rsid w:val="1ED93181"/>
    <w:rsid w:val="1EDB10BC"/>
    <w:rsid w:val="1EDE58A7"/>
    <w:rsid w:val="1EE12DE6"/>
    <w:rsid w:val="1EE86F01"/>
    <w:rsid w:val="1EEA6771"/>
    <w:rsid w:val="1EF04B68"/>
    <w:rsid w:val="1EF36406"/>
    <w:rsid w:val="1EF41EED"/>
    <w:rsid w:val="1EF53F2C"/>
    <w:rsid w:val="1EF60990"/>
    <w:rsid w:val="1EF609DE"/>
    <w:rsid w:val="1EF657D6"/>
    <w:rsid w:val="1EFA3E2F"/>
    <w:rsid w:val="1F0423C1"/>
    <w:rsid w:val="1F0B19A2"/>
    <w:rsid w:val="1F100B9C"/>
    <w:rsid w:val="1F122CEA"/>
    <w:rsid w:val="1F130856"/>
    <w:rsid w:val="1F1477B2"/>
    <w:rsid w:val="1F20387C"/>
    <w:rsid w:val="1F204D21"/>
    <w:rsid w:val="1F206854"/>
    <w:rsid w:val="1F244EC9"/>
    <w:rsid w:val="1F2962CC"/>
    <w:rsid w:val="1F2E0EDB"/>
    <w:rsid w:val="1F3328B1"/>
    <w:rsid w:val="1F347A3E"/>
    <w:rsid w:val="1F354C71"/>
    <w:rsid w:val="1F390D6E"/>
    <w:rsid w:val="1F3C3FCE"/>
    <w:rsid w:val="1F3D3F33"/>
    <w:rsid w:val="1F411DF6"/>
    <w:rsid w:val="1F451678"/>
    <w:rsid w:val="1F456059"/>
    <w:rsid w:val="1F49098D"/>
    <w:rsid w:val="1F4B6242"/>
    <w:rsid w:val="1F4B6622"/>
    <w:rsid w:val="1F4B7FF0"/>
    <w:rsid w:val="1F4C29B9"/>
    <w:rsid w:val="1F4C5B16"/>
    <w:rsid w:val="1F4E4783"/>
    <w:rsid w:val="1F5676C2"/>
    <w:rsid w:val="1F5720F8"/>
    <w:rsid w:val="1F593F9E"/>
    <w:rsid w:val="1F5A5FA4"/>
    <w:rsid w:val="1F5B6F6B"/>
    <w:rsid w:val="1F5E599C"/>
    <w:rsid w:val="1F615A66"/>
    <w:rsid w:val="1F645556"/>
    <w:rsid w:val="1F64696C"/>
    <w:rsid w:val="1F6E4AC2"/>
    <w:rsid w:val="1F70717D"/>
    <w:rsid w:val="1F713DE0"/>
    <w:rsid w:val="1F7461C7"/>
    <w:rsid w:val="1F7532BF"/>
    <w:rsid w:val="1F7E79E6"/>
    <w:rsid w:val="1F823268"/>
    <w:rsid w:val="1F8452B0"/>
    <w:rsid w:val="1F891014"/>
    <w:rsid w:val="1F895E51"/>
    <w:rsid w:val="1F8A0069"/>
    <w:rsid w:val="1F8C78F6"/>
    <w:rsid w:val="1F8C7E81"/>
    <w:rsid w:val="1F8D35FC"/>
    <w:rsid w:val="1F957785"/>
    <w:rsid w:val="1F9C53C9"/>
    <w:rsid w:val="1F9C70FC"/>
    <w:rsid w:val="1F9E7433"/>
    <w:rsid w:val="1FA073B6"/>
    <w:rsid w:val="1FA2292D"/>
    <w:rsid w:val="1FA45BA1"/>
    <w:rsid w:val="1FA5049A"/>
    <w:rsid w:val="1FA50E12"/>
    <w:rsid w:val="1FAE5652"/>
    <w:rsid w:val="1FB42039"/>
    <w:rsid w:val="1FB46F2B"/>
    <w:rsid w:val="1FB831D4"/>
    <w:rsid w:val="1FCA18F8"/>
    <w:rsid w:val="1FCC205A"/>
    <w:rsid w:val="1FCD0309"/>
    <w:rsid w:val="1FD438E2"/>
    <w:rsid w:val="1FD44E44"/>
    <w:rsid w:val="1FD46237"/>
    <w:rsid w:val="1FD70AAB"/>
    <w:rsid w:val="1FD72595"/>
    <w:rsid w:val="1FD77AD6"/>
    <w:rsid w:val="1FE13597"/>
    <w:rsid w:val="1FE17B30"/>
    <w:rsid w:val="1FE4317C"/>
    <w:rsid w:val="1FEF250D"/>
    <w:rsid w:val="1FF229D9"/>
    <w:rsid w:val="1FF26E97"/>
    <w:rsid w:val="1FF471C0"/>
    <w:rsid w:val="1FF64400"/>
    <w:rsid w:val="1FFA2262"/>
    <w:rsid w:val="20025D99"/>
    <w:rsid w:val="200316D0"/>
    <w:rsid w:val="200414A7"/>
    <w:rsid w:val="200932AB"/>
    <w:rsid w:val="20093F32"/>
    <w:rsid w:val="200A2125"/>
    <w:rsid w:val="200A6F4E"/>
    <w:rsid w:val="200C75C9"/>
    <w:rsid w:val="20101579"/>
    <w:rsid w:val="20104270"/>
    <w:rsid w:val="201156E0"/>
    <w:rsid w:val="20125573"/>
    <w:rsid w:val="201A25A9"/>
    <w:rsid w:val="202C4994"/>
    <w:rsid w:val="202F2BA9"/>
    <w:rsid w:val="20323369"/>
    <w:rsid w:val="20332269"/>
    <w:rsid w:val="2034753D"/>
    <w:rsid w:val="20360CA0"/>
    <w:rsid w:val="203911AD"/>
    <w:rsid w:val="203D202F"/>
    <w:rsid w:val="203F0992"/>
    <w:rsid w:val="204013AE"/>
    <w:rsid w:val="204321D8"/>
    <w:rsid w:val="2045469E"/>
    <w:rsid w:val="20463887"/>
    <w:rsid w:val="204C2272"/>
    <w:rsid w:val="2054435F"/>
    <w:rsid w:val="20587268"/>
    <w:rsid w:val="20640B75"/>
    <w:rsid w:val="20660EAB"/>
    <w:rsid w:val="206C46C2"/>
    <w:rsid w:val="206D3AEA"/>
    <w:rsid w:val="20704D39"/>
    <w:rsid w:val="20713A86"/>
    <w:rsid w:val="20745325"/>
    <w:rsid w:val="2076382B"/>
    <w:rsid w:val="207A72F4"/>
    <w:rsid w:val="207D68CF"/>
    <w:rsid w:val="20806AAB"/>
    <w:rsid w:val="20823EE5"/>
    <w:rsid w:val="20857532"/>
    <w:rsid w:val="208758EB"/>
    <w:rsid w:val="20883D29"/>
    <w:rsid w:val="208B40FD"/>
    <w:rsid w:val="209147F1"/>
    <w:rsid w:val="209413C5"/>
    <w:rsid w:val="209650C2"/>
    <w:rsid w:val="20971516"/>
    <w:rsid w:val="209B2556"/>
    <w:rsid w:val="20A37E01"/>
    <w:rsid w:val="20AA2F21"/>
    <w:rsid w:val="20AC09F5"/>
    <w:rsid w:val="20AD0837"/>
    <w:rsid w:val="20AE4F8B"/>
    <w:rsid w:val="20B26BD9"/>
    <w:rsid w:val="20B6448D"/>
    <w:rsid w:val="20BA318A"/>
    <w:rsid w:val="20C52024"/>
    <w:rsid w:val="20C568B2"/>
    <w:rsid w:val="20C63920"/>
    <w:rsid w:val="20D25D47"/>
    <w:rsid w:val="20D6409B"/>
    <w:rsid w:val="20D72F1C"/>
    <w:rsid w:val="20DA51DB"/>
    <w:rsid w:val="20DA75D5"/>
    <w:rsid w:val="20DD2ECA"/>
    <w:rsid w:val="20DD4FBB"/>
    <w:rsid w:val="20E45D3C"/>
    <w:rsid w:val="20E53102"/>
    <w:rsid w:val="20E71F9A"/>
    <w:rsid w:val="20E77401"/>
    <w:rsid w:val="20EA55E7"/>
    <w:rsid w:val="20ED62CF"/>
    <w:rsid w:val="20F76CAB"/>
    <w:rsid w:val="20FD531A"/>
    <w:rsid w:val="21017264"/>
    <w:rsid w:val="210448FA"/>
    <w:rsid w:val="21045E01"/>
    <w:rsid w:val="210522E4"/>
    <w:rsid w:val="2108460E"/>
    <w:rsid w:val="210863BA"/>
    <w:rsid w:val="210F0963"/>
    <w:rsid w:val="2110329F"/>
    <w:rsid w:val="21127C03"/>
    <w:rsid w:val="21167BF2"/>
    <w:rsid w:val="21190878"/>
    <w:rsid w:val="211D50E0"/>
    <w:rsid w:val="21216D67"/>
    <w:rsid w:val="21232449"/>
    <w:rsid w:val="2123761F"/>
    <w:rsid w:val="2132447D"/>
    <w:rsid w:val="213443EE"/>
    <w:rsid w:val="21350F58"/>
    <w:rsid w:val="21380E53"/>
    <w:rsid w:val="2149131F"/>
    <w:rsid w:val="21497695"/>
    <w:rsid w:val="214C6D81"/>
    <w:rsid w:val="214E7A42"/>
    <w:rsid w:val="214F21F3"/>
    <w:rsid w:val="215971EF"/>
    <w:rsid w:val="215C2FC3"/>
    <w:rsid w:val="215F1009"/>
    <w:rsid w:val="21695FF1"/>
    <w:rsid w:val="21696F33"/>
    <w:rsid w:val="216A0295"/>
    <w:rsid w:val="216C7669"/>
    <w:rsid w:val="21705A00"/>
    <w:rsid w:val="217365B6"/>
    <w:rsid w:val="21771371"/>
    <w:rsid w:val="217857F2"/>
    <w:rsid w:val="217A7AE2"/>
    <w:rsid w:val="217D46AD"/>
    <w:rsid w:val="217F3A8E"/>
    <w:rsid w:val="217F5C9F"/>
    <w:rsid w:val="218126A3"/>
    <w:rsid w:val="21815F4B"/>
    <w:rsid w:val="21857502"/>
    <w:rsid w:val="218C088C"/>
    <w:rsid w:val="218D01E8"/>
    <w:rsid w:val="21A019C2"/>
    <w:rsid w:val="21A216F8"/>
    <w:rsid w:val="21A4686F"/>
    <w:rsid w:val="21A7594B"/>
    <w:rsid w:val="21A76537"/>
    <w:rsid w:val="21AC45D0"/>
    <w:rsid w:val="21B067AA"/>
    <w:rsid w:val="21B1064A"/>
    <w:rsid w:val="21B53414"/>
    <w:rsid w:val="21B61234"/>
    <w:rsid w:val="21B93937"/>
    <w:rsid w:val="21C574E2"/>
    <w:rsid w:val="21CD7DAF"/>
    <w:rsid w:val="21D35F24"/>
    <w:rsid w:val="21D82C00"/>
    <w:rsid w:val="21DF059A"/>
    <w:rsid w:val="21E5038E"/>
    <w:rsid w:val="21E72DD3"/>
    <w:rsid w:val="21F12B69"/>
    <w:rsid w:val="21F559A0"/>
    <w:rsid w:val="21F77AD2"/>
    <w:rsid w:val="21FC79A2"/>
    <w:rsid w:val="21FE7581"/>
    <w:rsid w:val="220074F2"/>
    <w:rsid w:val="22023E63"/>
    <w:rsid w:val="220426D8"/>
    <w:rsid w:val="22094BC0"/>
    <w:rsid w:val="221106A8"/>
    <w:rsid w:val="22135C18"/>
    <w:rsid w:val="22176285"/>
    <w:rsid w:val="22177AC5"/>
    <w:rsid w:val="22186A88"/>
    <w:rsid w:val="22251DA0"/>
    <w:rsid w:val="22284619"/>
    <w:rsid w:val="222A1058"/>
    <w:rsid w:val="22307D1C"/>
    <w:rsid w:val="223410C9"/>
    <w:rsid w:val="22341211"/>
    <w:rsid w:val="223B1C68"/>
    <w:rsid w:val="223C6316"/>
    <w:rsid w:val="223E6CF8"/>
    <w:rsid w:val="2240622F"/>
    <w:rsid w:val="22430AEF"/>
    <w:rsid w:val="22435CE5"/>
    <w:rsid w:val="2248180D"/>
    <w:rsid w:val="224F38EE"/>
    <w:rsid w:val="22562E34"/>
    <w:rsid w:val="2256775F"/>
    <w:rsid w:val="22573150"/>
    <w:rsid w:val="225906DB"/>
    <w:rsid w:val="225B432C"/>
    <w:rsid w:val="22610C1B"/>
    <w:rsid w:val="226118D9"/>
    <w:rsid w:val="2266002D"/>
    <w:rsid w:val="2267797B"/>
    <w:rsid w:val="2268567C"/>
    <w:rsid w:val="22690C21"/>
    <w:rsid w:val="226E3CDB"/>
    <w:rsid w:val="22744112"/>
    <w:rsid w:val="2277383C"/>
    <w:rsid w:val="227B15D3"/>
    <w:rsid w:val="227B752B"/>
    <w:rsid w:val="227C1E95"/>
    <w:rsid w:val="227D0357"/>
    <w:rsid w:val="227E638C"/>
    <w:rsid w:val="22802E3B"/>
    <w:rsid w:val="228713BB"/>
    <w:rsid w:val="228B2CEF"/>
    <w:rsid w:val="228C104B"/>
    <w:rsid w:val="228C4BA7"/>
    <w:rsid w:val="228D0A5C"/>
    <w:rsid w:val="228F73A6"/>
    <w:rsid w:val="22915D2C"/>
    <w:rsid w:val="229E0D7F"/>
    <w:rsid w:val="229F43EC"/>
    <w:rsid w:val="22A00653"/>
    <w:rsid w:val="22A237F4"/>
    <w:rsid w:val="22A42061"/>
    <w:rsid w:val="22A63ADF"/>
    <w:rsid w:val="22A76C82"/>
    <w:rsid w:val="22A84FAD"/>
    <w:rsid w:val="22B748B9"/>
    <w:rsid w:val="22B83BEE"/>
    <w:rsid w:val="22B84C4C"/>
    <w:rsid w:val="22B934C3"/>
    <w:rsid w:val="22BE177D"/>
    <w:rsid w:val="22C02AA3"/>
    <w:rsid w:val="22C63187"/>
    <w:rsid w:val="22C63C28"/>
    <w:rsid w:val="22C677C0"/>
    <w:rsid w:val="22C86117"/>
    <w:rsid w:val="22C95768"/>
    <w:rsid w:val="22CD3E43"/>
    <w:rsid w:val="22CF7947"/>
    <w:rsid w:val="22D42DC9"/>
    <w:rsid w:val="22D632E0"/>
    <w:rsid w:val="22D749E3"/>
    <w:rsid w:val="22D85971"/>
    <w:rsid w:val="22DC3300"/>
    <w:rsid w:val="22DC6591"/>
    <w:rsid w:val="22DD3C85"/>
    <w:rsid w:val="22DE33C9"/>
    <w:rsid w:val="22E2653F"/>
    <w:rsid w:val="22E767CA"/>
    <w:rsid w:val="22F07FC9"/>
    <w:rsid w:val="22F2415E"/>
    <w:rsid w:val="22F64FA7"/>
    <w:rsid w:val="22FA2603"/>
    <w:rsid w:val="230021F3"/>
    <w:rsid w:val="2300273E"/>
    <w:rsid w:val="23021658"/>
    <w:rsid w:val="23061866"/>
    <w:rsid w:val="230C4C8F"/>
    <w:rsid w:val="230D036C"/>
    <w:rsid w:val="230E7CB2"/>
    <w:rsid w:val="2310236D"/>
    <w:rsid w:val="23110894"/>
    <w:rsid w:val="23115859"/>
    <w:rsid w:val="23136144"/>
    <w:rsid w:val="23166CD4"/>
    <w:rsid w:val="231921B3"/>
    <w:rsid w:val="232748D0"/>
    <w:rsid w:val="23282378"/>
    <w:rsid w:val="232A616E"/>
    <w:rsid w:val="23330171"/>
    <w:rsid w:val="23342037"/>
    <w:rsid w:val="23352111"/>
    <w:rsid w:val="23356002"/>
    <w:rsid w:val="23395C62"/>
    <w:rsid w:val="23424A5B"/>
    <w:rsid w:val="23447C62"/>
    <w:rsid w:val="23490CEA"/>
    <w:rsid w:val="235377B3"/>
    <w:rsid w:val="235A4CA6"/>
    <w:rsid w:val="235D1F76"/>
    <w:rsid w:val="23602CFC"/>
    <w:rsid w:val="236529E2"/>
    <w:rsid w:val="23680F16"/>
    <w:rsid w:val="23711F94"/>
    <w:rsid w:val="23750E48"/>
    <w:rsid w:val="23750F47"/>
    <w:rsid w:val="23773046"/>
    <w:rsid w:val="237A5348"/>
    <w:rsid w:val="237B2CE8"/>
    <w:rsid w:val="23812232"/>
    <w:rsid w:val="238241FC"/>
    <w:rsid w:val="23825FAA"/>
    <w:rsid w:val="2388623A"/>
    <w:rsid w:val="238A265F"/>
    <w:rsid w:val="23934CCD"/>
    <w:rsid w:val="23981997"/>
    <w:rsid w:val="239A424C"/>
    <w:rsid w:val="239C52BE"/>
    <w:rsid w:val="23B42767"/>
    <w:rsid w:val="23B75C54"/>
    <w:rsid w:val="23B77DA9"/>
    <w:rsid w:val="23B94D41"/>
    <w:rsid w:val="23BC326A"/>
    <w:rsid w:val="23BF2D5B"/>
    <w:rsid w:val="23C7123D"/>
    <w:rsid w:val="23C96A5F"/>
    <w:rsid w:val="23CD37DD"/>
    <w:rsid w:val="23CF4D61"/>
    <w:rsid w:val="23D042F9"/>
    <w:rsid w:val="23D305B4"/>
    <w:rsid w:val="23D70034"/>
    <w:rsid w:val="23E303FA"/>
    <w:rsid w:val="23E7750B"/>
    <w:rsid w:val="23E83EBD"/>
    <w:rsid w:val="23EA165C"/>
    <w:rsid w:val="23EB1DA2"/>
    <w:rsid w:val="23EF13C8"/>
    <w:rsid w:val="23F607F7"/>
    <w:rsid w:val="23FE3883"/>
    <w:rsid w:val="24050CC9"/>
    <w:rsid w:val="24081987"/>
    <w:rsid w:val="2409167F"/>
    <w:rsid w:val="24095A83"/>
    <w:rsid w:val="240C14FD"/>
    <w:rsid w:val="241C0256"/>
    <w:rsid w:val="241D3375"/>
    <w:rsid w:val="241E70B5"/>
    <w:rsid w:val="24215A11"/>
    <w:rsid w:val="242A28CA"/>
    <w:rsid w:val="242C58B6"/>
    <w:rsid w:val="242D2A4F"/>
    <w:rsid w:val="242D516F"/>
    <w:rsid w:val="24356AFB"/>
    <w:rsid w:val="24376D95"/>
    <w:rsid w:val="2438240A"/>
    <w:rsid w:val="243C5EB5"/>
    <w:rsid w:val="243E7E27"/>
    <w:rsid w:val="243F184B"/>
    <w:rsid w:val="2443398C"/>
    <w:rsid w:val="24445BD7"/>
    <w:rsid w:val="244607BD"/>
    <w:rsid w:val="244B27CB"/>
    <w:rsid w:val="24506376"/>
    <w:rsid w:val="2452474F"/>
    <w:rsid w:val="245247ED"/>
    <w:rsid w:val="24575A93"/>
    <w:rsid w:val="245C0B5D"/>
    <w:rsid w:val="245D0C35"/>
    <w:rsid w:val="245F00EC"/>
    <w:rsid w:val="246833F2"/>
    <w:rsid w:val="246E390D"/>
    <w:rsid w:val="247109A9"/>
    <w:rsid w:val="24712DF3"/>
    <w:rsid w:val="247602B6"/>
    <w:rsid w:val="247F2B43"/>
    <w:rsid w:val="24822276"/>
    <w:rsid w:val="24824629"/>
    <w:rsid w:val="2489303D"/>
    <w:rsid w:val="248B0D01"/>
    <w:rsid w:val="248D10AB"/>
    <w:rsid w:val="248E4340"/>
    <w:rsid w:val="249174AB"/>
    <w:rsid w:val="24A26904"/>
    <w:rsid w:val="24A3267C"/>
    <w:rsid w:val="24A61A5A"/>
    <w:rsid w:val="24A87A27"/>
    <w:rsid w:val="24AC1531"/>
    <w:rsid w:val="24AC7783"/>
    <w:rsid w:val="24AC799B"/>
    <w:rsid w:val="24AD52A9"/>
    <w:rsid w:val="24AF2DCF"/>
    <w:rsid w:val="24B554A8"/>
    <w:rsid w:val="24B941B6"/>
    <w:rsid w:val="24BA4601"/>
    <w:rsid w:val="24BB1774"/>
    <w:rsid w:val="24BE1264"/>
    <w:rsid w:val="24BF4873"/>
    <w:rsid w:val="24C45B58"/>
    <w:rsid w:val="24CF623F"/>
    <w:rsid w:val="24D40A88"/>
    <w:rsid w:val="24D57E72"/>
    <w:rsid w:val="24D6035C"/>
    <w:rsid w:val="24D8787B"/>
    <w:rsid w:val="24DA1DB0"/>
    <w:rsid w:val="24DB0068"/>
    <w:rsid w:val="24DB1E16"/>
    <w:rsid w:val="24DE7A99"/>
    <w:rsid w:val="24E07368"/>
    <w:rsid w:val="24E12286"/>
    <w:rsid w:val="24E231A5"/>
    <w:rsid w:val="24E67721"/>
    <w:rsid w:val="24EC4738"/>
    <w:rsid w:val="24ED782C"/>
    <w:rsid w:val="24EE1B49"/>
    <w:rsid w:val="24EE7D9B"/>
    <w:rsid w:val="24EF7670"/>
    <w:rsid w:val="24F1163A"/>
    <w:rsid w:val="24F133E8"/>
    <w:rsid w:val="24F4697D"/>
    <w:rsid w:val="24F96555"/>
    <w:rsid w:val="25002D7C"/>
    <w:rsid w:val="250204D4"/>
    <w:rsid w:val="25027E2C"/>
    <w:rsid w:val="2503311B"/>
    <w:rsid w:val="25090201"/>
    <w:rsid w:val="250B7321"/>
    <w:rsid w:val="250C45A5"/>
    <w:rsid w:val="250C5F33"/>
    <w:rsid w:val="250D12B9"/>
    <w:rsid w:val="250D7CA8"/>
    <w:rsid w:val="250F6919"/>
    <w:rsid w:val="251356CC"/>
    <w:rsid w:val="251451FC"/>
    <w:rsid w:val="25170A4B"/>
    <w:rsid w:val="25240ECD"/>
    <w:rsid w:val="252641CD"/>
    <w:rsid w:val="2527158B"/>
    <w:rsid w:val="252C5776"/>
    <w:rsid w:val="252E1698"/>
    <w:rsid w:val="252F0423"/>
    <w:rsid w:val="252F5CBE"/>
    <w:rsid w:val="25352E48"/>
    <w:rsid w:val="2539291F"/>
    <w:rsid w:val="253A4F76"/>
    <w:rsid w:val="253B4663"/>
    <w:rsid w:val="25432BB7"/>
    <w:rsid w:val="25444B60"/>
    <w:rsid w:val="25477EEC"/>
    <w:rsid w:val="25527474"/>
    <w:rsid w:val="25546786"/>
    <w:rsid w:val="25566ADC"/>
    <w:rsid w:val="25583467"/>
    <w:rsid w:val="255F7AD2"/>
    <w:rsid w:val="25611BE1"/>
    <w:rsid w:val="256242E5"/>
    <w:rsid w:val="256311CD"/>
    <w:rsid w:val="2567404C"/>
    <w:rsid w:val="25697422"/>
    <w:rsid w:val="256D4FBD"/>
    <w:rsid w:val="256E66BF"/>
    <w:rsid w:val="257015BD"/>
    <w:rsid w:val="2571545A"/>
    <w:rsid w:val="25725CDB"/>
    <w:rsid w:val="2577132A"/>
    <w:rsid w:val="25783B40"/>
    <w:rsid w:val="25785623"/>
    <w:rsid w:val="25816870"/>
    <w:rsid w:val="258425F6"/>
    <w:rsid w:val="25847118"/>
    <w:rsid w:val="25872510"/>
    <w:rsid w:val="25872D6C"/>
    <w:rsid w:val="25877155"/>
    <w:rsid w:val="25892C61"/>
    <w:rsid w:val="258A00CC"/>
    <w:rsid w:val="258C4EBE"/>
    <w:rsid w:val="2590731F"/>
    <w:rsid w:val="25A8265E"/>
    <w:rsid w:val="25AA58E4"/>
    <w:rsid w:val="25AA68DC"/>
    <w:rsid w:val="25B54415"/>
    <w:rsid w:val="25B811A4"/>
    <w:rsid w:val="25B81283"/>
    <w:rsid w:val="25BC1C48"/>
    <w:rsid w:val="25BC39F6"/>
    <w:rsid w:val="25BD776E"/>
    <w:rsid w:val="25C21DC9"/>
    <w:rsid w:val="25C2271D"/>
    <w:rsid w:val="25C37995"/>
    <w:rsid w:val="25CB3600"/>
    <w:rsid w:val="25D5317F"/>
    <w:rsid w:val="25D672CF"/>
    <w:rsid w:val="25D742B8"/>
    <w:rsid w:val="25DF4E66"/>
    <w:rsid w:val="25ED3B82"/>
    <w:rsid w:val="25EE0198"/>
    <w:rsid w:val="25EE7E5B"/>
    <w:rsid w:val="25EF520E"/>
    <w:rsid w:val="25F05041"/>
    <w:rsid w:val="25F629B8"/>
    <w:rsid w:val="25FA62CC"/>
    <w:rsid w:val="25FC3DF2"/>
    <w:rsid w:val="25FE1583"/>
    <w:rsid w:val="25FE46E5"/>
    <w:rsid w:val="25FF0B09"/>
    <w:rsid w:val="260333D3"/>
    <w:rsid w:val="260524F6"/>
    <w:rsid w:val="26063EAB"/>
    <w:rsid w:val="26091F1C"/>
    <w:rsid w:val="260F0AEA"/>
    <w:rsid w:val="261249F1"/>
    <w:rsid w:val="26146EBB"/>
    <w:rsid w:val="261F222B"/>
    <w:rsid w:val="26211AAB"/>
    <w:rsid w:val="262275D1"/>
    <w:rsid w:val="26252697"/>
    <w:rsid w:val="2627214A"/>
    <w:rsid w:val="2627224F"/>
    <w:rsid w:val="262B5CFD"/>
    <w:rsid w:val="262E7F0A"/>
    <w:rsid w:val="263314EF"/>
    <w:rsid w:val="263514EC"/>
    <w:rsid w:val="263749FA"/>
    <w:rsid w:val="26381AA7"/>
    <w:rsid w:val="26393298"/>
    <w:rsid w:val="26396DF4"/>
    <w:rsid w:val="263C13C6"/>
    <w:rsid w:val="263F49E3"/>
    <w:rsid w:val="26440858"/>
    <w:rsid w:val="26446FFE"/>
    <w:rsid w:val="264721E6"/>
    <w:rsid w:val="2648426C"/>
    <w:rsid w:val="2649175C"/>
    <w:rsid w:val="264F6618"/>
    <w:rsid w:val="265410BA"/>
    <w:rsid w:val="26543D58"/>
    <w:rsid w:val="26592FF8"/>
    <w:rsid w:val="265B0A5D"/>
    <w:rsid w:val="265B7429"/>
    <w:rsid w:val="266175E0"/>
    <w:rsid w:val="266320C3"/>
    <w:rsid w:val="266360FF"/>
    <w:rsid w:val="2665408D"/>
    <w:rsid w:val="26676B5D"/>
    <w:rsid w:val="266A585F"/>
    <w:rsid w:val="266B0640"/>
    <w:rsid w:val="266B3647"/>
    <w:rsid w:val="266C5AA6"/>
    <w:rsid w:val="266D732B"/>
    <w:rsid w:val="266F46D8"/>
    <w:rsid w:val="26703B56"/>
    <w:rsid w:val="26733559"/>
    <w:rsid w:val="26760294"/>
    <w:rsid w:val="26763E47"/>
    <w:rsid w:val="267A08C3"/>
    <w:rsid w:val="267C13D7"/>
    <w:rsid w:val="267D4377"/>
    <w:rsid w:val="26812E2A"/>
    <w:rsid w:val="268325C6"/>
    <w:rsid w:val="268563D9"/>
    <w:rsid w:val="268A3AF4"/>
    <w:rsid w:val="268D6C84"/>
    <w:rsid w:val="26920BFA"/>
    <w:rsid w:val="26926505"/>
    <w:rsid w:val="269A442B"/>
    <w:rsid w:val="269F0FBB"/>
    <w:rsid w:val="269F203F"/>
    <w:rsid w:val="26A26494"/>
    <w:rsid w:val="26A341FE"/>
    <w:rsid w:val="26A34BB6"/>
    <w:rsid w:val="26A36964"/>
    <w:rsid w:val="26A37D66"/>
    <w:rsid w:val="26A61FB0"/>
    <w:rsid w:val="26AA0022"/>
    <w:rsid w:val="26AA72EA"/>
    <w:rsid w:val="26B35600"/>
    <w:rsid w:val="26B447B0"/>
    <w:rsid w:val="26BC3DE9"/>
    <w:rsid w:val="26BE554B"/>
    <w:rsid w:val="26BF4740"/>
    <w:rsid w:val="26C012C4"/>
    <w:rsid w:val="26C64400"/>
    <w:rsid w:val="26C84EB5"/>
    <w:rsid w:val="26D112E8"/>
    <w:rsid w:val="26DA227B"/>
    <w:rsid w:val="26DA7037"/>
    <w:rsid w:val="26DE174A"/>
    <w:rsid w:val="26E853FB"/>
    <w:rsid w:val="26EC4376"/>
    <w:rsid w:val="26EE0051"/>
    <w:rsid w:val="26EF72E5"/>
    <w:rsid w:val="26F2755F"/>
    <w:rsid w:val="26F7412E"/>
    <w:rsid w:val="27020517"/>
    <w:rsid w:val="27037435"/>
    <w:rsid w:val="27083CC6"/>
    <w:rsid w:val="270B0E4A"/>
    <w:rsid w:val="270F7D00"/>
    <w:rsid w:val="27180E6A"/>
    <w:rsid w:val="271E393C"/>
    <w:rsid w:val="27206206"/>
    <w:rsid w:val="27214DDC"/>
    <w:rsid w:val="272468C8"/>
    <w:rsid w:val="2726030E"/>
    <w:rsid w:val="27260538"/>
    <w:rsid w:val="272A0E33"/>
    <w:rsid w:val="272C7F27"/>
    <w:rsid w:val="272F2518"/>
    <w:rsid w:val="27306A51"/>
    <w:rsid w:val="27321A96"/>
    <w:rsid w:val="27337CE7"/>
    <w:rsid w:val="273C548C"/>
    <w:rsid w:val="273E1312"/>
    <w:rsid w:val="273E50FE"/>
    <w:rsid w:val="274023D4"/>
    <w:rsid w:val="27472A8A"/>
    <w:rsid w:val="274A2F77"/>
    <w:rsid w:val="274F2678"/>
    <w:rsid w:val="27512132"/>
    <w:rsid w:val="275343C9"/>
    <w:rsid w:val="27540DC5"/>
    <w:rsid w:val="275F2B1D"/>
    <w:rsid w:val="27663E92"/>
    <w:rsid w:val="276854B7"/>
    <w:rsid w:val="27750300"/>
    <w:rsid w:val="27755612"/>
    <w:rsid w:val="27785443"/>
    <w:rsid w:val="27797016"/>
    <w:rsid w:val="277B7628"/>
    <w:rsid w:val="277F27A6"/>
    <w:rsid w:val="27855A95"/>
    <w:rsid w:val="2786160F"/>
    <w:rsid w:val="27885D20"/>
    <w:rsid w:val="278A754A"/>
    <w:rsid w:val="278F046E"/>
    <w:rsid w:val="27922D5C"/>
    <w:rsid w:val="27977ABF"/>
    <w:rsid w:val="279B588D"/>
    <w:rsid w:val="27A01812"/>
    <w:rsid w:val="27A40BE5"/>
    <w:rsid w:val="27A87F7C"/>
    <w:rsid w:val="27AF3919"/>
    <w:rsid w:val="27B70919"/>
    <w:rsid w:val="27BF3329"/>
    <w:rsid w:val="27C14E50"/>
    <w:rsid w:val="27C24F9E"/>
    <w:rsid w:val="27C358B2"/>
    <w:rsid w:val="27C65FE0"/>
    <w:rsid w:val="27D163B4"/>
    <w:rsid w:val="27D30F6B"/>
    <w:rsid w:val="27DA5093"/>
    <w:rsid w:val="27DD249C"/>
    <w:rsid w:val="27DE05C8"/>
    <w:rsid w:val="27DE1FDE"/>
    <w:rsid w:val="27E308FA"/>
    <w:rsid w:val="27EB1D1A"/>
    <w:rsid w:val="27EC60E8"/>
    <w:rsid w:val="27ED1081"/>
    <w:rsid w:val="27F154AD"/>
    <w:rsid w:val="27FA26BD"/>
    <w:rsid w:val="27FA5A8E"/>
    <w:rsid w:val="27FB59EA"/>
    <w:rsid w:val="27FD7609"/>
    <w:rsid w:val="28041684"/>
    <w:rsid w:val="280B6F64"/>
    <w:rsid w:val="280E5F34"/>
    <w:rsid w:val="28171541"/>
    <w:rsid w:val="281D1535"/>
    <w:rsid w:val="28215957"/>
    <w:rsid w:val="282544F1"/>
    <w:rsid w:val="282B2E4E"/>
    <w:rsid w:val="282B36F9"/>
    <w:rsid w:val="282E2B52"/>
    <w:rsid w:val="282F3FE3"/>
    <w:rsid w:val="28304227"/>
    <w:rsid w:val="2834442B"/>
    <w:rsid w:val="28375C3F"/>
    <w:rsid w:val="283837F0"/>
    <w:rsid w:val="2839352C"/>
    <w:rsid w:val="283A1A04"/>
    <w:rsid w:val="283B4018"/>
    <w:rsid w:val="28445064"/>
    <w:rsid w:val="28465AEF"/>
    <w:rsid w:val="2848038F"/>
    <w:rsid w:val="2851721B"/>
    <w:rsid w:val="28537F15"/>
    <w:rsid w:val="28551EE0"/>
    <w:rsid w:val="28552BCB"/>
    <w:rsid w:val="285919D0"/>
    <w:rsid w:val="285D6F31"/>
    <w:rsid w:val="2863099A"/>
    <w:rsid w:val="28651F8E"/>
    <w:rsid w:val="28666E69"/>
    <w:rsid w:val="286C20D3"/>
    <w:rsid w:val="286E1B45"/>
    <w:rsid w:val="286F41BF"/>
    <w:rsid w:val="28735BED"/>
    <w:rsid w:val="287813D0"/>
    <w:rsid w:val="28792F08"/>
    <w:rsid w:val="287B7541"/>
    <w:rsid w:val="288934AB"/>
    <w:rsid w:val="288E2C22"/>
    <w:rsid w:val="28906823"/>
    <w:rsid w:val="289522DC"/>
    <w:rsid w:val="28960D6E"/>
    <w:rsid w:val="28971912"/>
    <w:rsid w:val="28983D9A"/>
    <w:rsid w:val="289A17FA"/>
    <w:rsid w:val="28A10C81"/>
    <w:rsid w:val="28A42CA6"/>
    <w:rsid w:val="28AB1AFF"/>
    <w:rsid w:val="28AB6959"/>
    <w:rsid w:val="28AC2342"/>
    <w:rsid w:val="28AC38D0"/>
    <w:rsid w:val="28AD51D5"/>
    <w:rsid w:val="28B0635B"/>
    <w:rsid w:val="28B46361"/>
    <w:rsid w:val="28B66811"/>
    <w:rsid w:val="28B92E20"/>
    <w:rsid w:val="28B93CEB"/>
    <w:rsid w:val="28BB48BD"/>
    <w:rsid w:val="28BF2566"/>
    <w:rsid w:val="28C11323"/>
    <w:rsid w:val="28C1485E"/>
    <w:rsid w:val="28C15D8C"/>
    <w:rsid w:val="28C52DD3"/>
    <w:rsid w:val="28CB4E9B"/>
    <w:rsid w:val="28D507DF"/>
    <w:rsid w:val="28D80EB1"/>
    <w:rsid w:val="28E1683E"/>
    <w:rsid w:val="28E457C3"/>
    <w:rsid w:val="28E6684D"/>
    <w:rsid w:val="28E76532"/>
    <w:rsid w:val="28EF1DE2"/>
    <w:rsid w:val="28F12267"/>
    <w:rsid w:val="28F220C4"/>
    <w:rsid w:val="28F61498"/>
    <w:rsid w:val="28F74628"/>
    <w:rsid w:val="28F931A5"/>
    <w:rsid w:val="28FE247D"/>
    <w:rsid w:val="29014904"/>
    <w:rsid w:val="29015BC3"/>
    <w:rsid w:val="2903143E"/>
    <w:rsid w:val="29054C32"/>
    <w:rsid w:val="29076A9A"/>
    <w:rsid w:val="29097ECC"/>
    <w:rsid w:val="29125951"/>
    <w:rsid w:val="29135962"/>
    <w:rsid w:val="291839B5"/>
    <w:rsid w:val="291D46EF"/>
    <w:rsid w:val="2921252E"/>
    <w:rsid w:val="29260BD9"/>
    <w:rsid w:val="29273BB3"/>
    <w:rsid w:val="29273C55"/>
    <w:rsid w:val="292B5F75"/>
    <w:rsid w:val="292D0C08"/>
    <w:rsid w:val="293F54E2"/>
    <w:rsid w:val="29414CA5"/>
    <w:rsid w:val="29455AB0"/>
    <w:rsid w:val="29461F4E"/>
    <w:rsid w:val="29475CCC"/>
    <w:rsid w:val="294B0175"/>
    <w:rsid w:val="294B0C38"/>
    <w:rsid w:val="295214CC"/>
    <w:rsid w:val="2959155B"/>
    <w:rsid w:val="295B34F2"/>
    <w:rsid w:val="295E4DC4"/>
    <w:rsid w:val="296106A0"/>
    <w:rsid w:val="29626F9D"/>
    <w:rsid w:val="29651BB7"/>
    <w:rsid w:val="296A4A30"/>
    <w:rsid w:val="296E3259"/>
    <w:rsid w:val="2973086F"/>
    <w:rsid w:val="29791BFE"/>
    <w:rsid w:val="297F37AD"/>
    <w:rsid w:val="298A5A48"/>
    <w:rsid w:val="298B1C1A"/>
    <w:rsid w:val="298C7B83"/>
    <w:rsid w:val="29916F47"/>
    <w:rsid w:val="29952549"/>
    <w:rsid w:val="29961D73"/>
    <w:rsid w:val="299A2F3B"/>
    <w:rsid w:val="299C5A6D"/>
    <w:rsid w:val="299D08FE"/>
    <w:rsid w:val="29A2277C"/>
    <w:rsid w:val="29A25D23"/>
    <w:rsid w:val="29A9708B"/>
    <w:rsid w:val="29AC6EF0"/>
    <w:rsid w:val="29B541E3"/>
    <w:rsid w:val="29B570DA"/>
    <w:rsid w:val="29BD5EDB"/>
    <w:rsid w:val="29BD730C"/>
    <w:rsid w:val="29BF1D06"/>
    <w:rsid w:val="29C07606"/>
    <w:rsid w:val="29C23473"/>
    <w:rsid w:val="29C55EA2"/>
    <w:rsid w:val="29C623D0"/>
    <w:rsid w:val="29C65C6A"/>
    <w:rsid w:val="29CD61E9"/>
    <w:rsid w:val="29CF1B15"/>
    <w:rsid w:val="29D10A88"/>
    <w:rsid w:val="29D134AC"/>
    <w:rsid w:val="29D2095F"/>
    <w:rsid w:val="29D82DC8"/>
    <w:rsid w:val="29DA08EE"/>
    <w:rsid w:val="29E17ECF"/>
    <w:rsid w:val="29E259F5"/>
    <w:rsid w:val="29E2725F"/>
    <w:rsid w:val="29E50A16"/>
    <w:rsid w:val="29EC6F70"/>
    <w:rsid w:val="29EF5FDF"/>
    <w:rsid w:val="29F35235"/>
    <w:rsid w:val="29FB7C0A"/>
    <w:rsid w:val="2A017BB1"/>
    <w:rsid w:val="2A0B3843"/>
    <w:rsid w:val="2A12374C"/>
    <w:rsid w:val="2A1446E9"/>
    <w:rsid w:val="2A152AED"/>
    <w:rsid w:val="2A16668A"/>
    <w:rsid w:val="2A217069"/>
    <w:rsid w:val="2A2635DB"/>
    <w:rsid w:val="2A2E0169"/>
    <w:rsid w:val="2A2F7769"/>
    <w:rsid w:val="2A3049B2"/>
    <w:rsid w:val="2A316BB5"/>
    <w:rsid w:val="2A3669E2"/>
    <w:rsid w:val="2A420E32"/>
    <w:rsid w:val="2A441BE1"/>
    <w:rsid w:val="2A4A0382"/>
    <w:rsid w:val="2A542820"/>
    <w:rsid w:val="2A5A6FF7"/>
    <w:rsid w:val="2A622692"/>
    <w:rsid w:val="2A635EE4"/>
    <w:rsid w:val="2A652A4B"/>
    <w:rsid w:val="2A6943C9"/>
    <w:rsid w:val="2A6B0D61"/>
    <w:rsid w:val="2A6D3510"/>
    <w:rsid w:val="2A73489F"/>
    <w:rsid w:val="2A756869"/>
    <w:rsid w:val="2A79283B"/>
    <w:rsid w:val="2A7A79DB"/>
    <w:rsid w:val="2A7F4FF2"/>
    <w:rsid w:val="2A864FDF"/>
    <w:rsid w:val="2A882F23"/>
    <w:rsid w:val="2A8C02B9"/>
    <w:rsid w:val="2A922372"/>
    <w:rsid w:val="2A93015F"/>
    <w:rsid w:val="2A953AAB"/>
    <w:rsid w:val="2A9578CF"/>
    <w:rsid w:val="2A986767"/>
    <w:rsid w:val="2A9D2A74"/>
    <w:rsid w:val="2A9E64C0"/>
    <w:rsid w:val="2A9F5694"/>
    <w:rsid w:val="2AA02867"/>
    <w:rsid w:val="2AA342DA"/>
    <w:rsid w:val="2AA36936"/>
    <w:rsid w:val="2AA607D0"/>
    <w:rsid w:val="2AA817A1"/>
    <w:rsid w:val="2AAA4036"/>
    <w:rsid w:val="2AAA432F"/>
    <w:rsid w:val="2AAD3246"/>
    <w:rsid w:val="2AAF3448"/>
    <w:rsid w:val="2AB357E7"/>
    <w:rsid w:val="2AB70C30"/>
    <w:rsid w:val="2AB7478C"/>
    <w:rsid w:val="2AB96756"/>
    <w:rsid w:val="2AC007B1"/>
    <w:rsid w:val="2AC37FE8"/>
    <w:rsid w:val="2AC9578D"/>
    <w:rsid w:val="2ACC524E"/>
    <w:rsid w:val="2AD82286"/>
    <w:rsid w:val="2AD879D3"/>
    <w:rsid w:val="2ADA0EC4"/>
    <w:rsid w:val="2ADB0A4B"/>
    <w:rsid w:val="2AE142A2"/>
    <w:rsid w:val="2AE317C0"/>
    <w:rsid w:val="2AE44B15"/>
    <w:rsid w:val="2AE74CDE"/>
    <w:rsid w:val="2AE9168F"/>
    <w:rsid w:val="2AE94914"/>
    <w:rsid w:val="2AED63FF"/>
    <w:rsid w:val="2AF27EBA"/>
    <w:rsid w:val="2AFB7D22"/>
    <w:rsid w:val="2B000827"/>
    <w:rsid w:val="2B053749"/>
    <w:rsid w:val="2B067436"/>
    <w:rsid w:val="2B0B17FB"/>
    <w:rsid w:val="2B0B2D29"/>
    <w:rsid w:val="2B0C12CB"/>
    <w:rsid w:val="2B110340"/>
    <w:rsid w:val="2B147E30"/>
    <w:rsid w:val="2B1846C0"/>
    <w:rsid w:val="2B1E3E63"/>
    <w:rsid w:val="2B2160A9"/>
    <w:rsid w:val="2B255B99"/>
    <w:rsid w:val="2B2B7793"/>
    <w:rsid w:val="2B303AFB"/>
    <w:rsid w:val="2B307780"/>
    <w:rsid w:val="2B377729"/>
    <w:rsid w:val="2B3B53BD"/>
    <w:rsid w:val="2B3C1135"/>
    <w:rsid w:val="2B3D2437"/>
    <w:rsid w:val="2B4C4814"/>
    <w:rsid w:val="2B50106B"/>
    <w:rsid w:val="2B527D7B"/>
    <w:rsid w:val="2B5733FC"/>
    <w:rsid w:val="2B593380"/>
    <w:rsid w:val="2B604B36"/>
    <w:rsid w:val="2B627D0F"/>
    <w:rsid w:val="2B640091"/>
    <w:rsid w:val="2B670A0F"/>
    <w:rsid w:val="2B6A3EF4"/>
    <w:rsid w:val="2B6E34F9"/>
    <w:rsid w:val="2B6E702C"/>
    <w:rsid w:val="2B6F4590"/>
    <w:rsid w:val="2B76113B"/>
    <w:rsid w:val="2B7A5984"/>
    <w:rsid w:val="2B8478B8"/>
    <w:rsid w:val="2B8A6344"/>
    <w:rsid w:val="2B937561"/>
    <w:rsid w:val="2B955445"/>
    <w:rsid w:val="2B9C5C45"/>
    <w:rsid w:val="2BA3725F"/>
    <w:rsid w:val="2BA424FB"/>
    <w:rsid w:val="2BA560A2"/>
    <w:rsid w:val="2BB23B01"/>
    <w:rsid w:val="2BB516A9"/>
    <w:rsid w:val="2BB62588"/>
    <w:rsid w:val="2BBD71E9"/>
    <w:rsid w:val="2BBE7D9C"/>
    <w:rsid w:val="2BC069D0"/>
    <w:rsid w:val="2BC17EDD"/>
    <w:rsid w:val="2BC25AA0"/>
    <w:rsid w:val="2BC3325D"/>
    <w:rsid w:val="2BC443F0"/>
    <w:rsid w:val="2BD1187D"/>
    <w:rsid w:val="2BD146D3"/>
    <w:rsid w:val="2BD66E93"/>
    <w:rsid w:val="2BD80E5D"/>
    <w:rsid w:val="2BD963BF"/>
    <w:rsid w:val="2BDD0222"/>
    <w:rsid w:val="2BE0305B"/>
    <w:rsid w:val="2BE24A4B"/>
    <w:rsid w:val="2BE5357A"/>
    <w:rsid w:val="2BEB6DE3"/>
    <w:rsid w:val="2BF0264B"/>
    <w:rsid w:val="2BF10D96"/>
    <w:rsid w:val="2BF83D59"/>
    <w:rsid w:val="2BF85E48"/>
    <w:rsid w:val="2BF917A0"/>
    <w:rsid w:val="2BF95D2D"/>
    <w:rsid w:val="2C0757FC"/>
    <w:rsid w:val="2C0B2FE1"/>
    <w:rsid w:val="2C0E63AD"/>
    <w:rsid w:val="2C1520B2"/>
    <w:rsid w:val="2C1975C8"/>
    <w:rsid w:val="2C2046D9"/>
    <w:rsid w:val="2C2140E6"/>
    <w:rsid w:val="2C2219F8"/>
    <w:rsid w:val="2C221D7F"/>
    <w:rsid w:val="2C2422F5"/>
    <w:rsid w:val="2C251BC9"/>
    <w:rsid w:val="2C271DE5"/>
    <w:rsid w:val="2C272C50"/>
    <w:rsid w:val="2C2A6CCA"/>
    <w:rsid w:val="2C2C11A9"/>
    <w:rsid w:val="2C2E58D0"/>
    <w:rsid w:val="2C321F86"/>
    <w:rsid w:val="2C3562B0"/>
    <w:rsid w:val="2C37654D"/>
    <w:rsid w:val="2C3A5674"/>
    <w:rsid w:val="2C3D5164"/>
    <w:rsid w:val="2C3F2C8B"/>
    <w:rsid w:val="2C4107DD"/>
    <w:rsid w:val="2C43106D"/>
    <w:rsid w:val="2C4402A1"/>
    <w:rsid w:val="2C4577A5"/>
    <w:rsid w:val="2C491D5B"/>
    <w:rsid w:val="2C4C1128"/>
    <w:rsid w:val="2C4C7B55"/>
    <w:rsid w:val="2C4F2B83"/>
    <w:rsid w:val="2C506C46"/>
    <w:rsid w:val="2C514900"/>
    <w:rsid w:val="2C520C10"/>
    <w:rsid w:val="2C573A5F"/>
    <w:rsid w:val="2C576226"/>
    <w:rsid w:val="2C5B6F76"/>
    <w:rsid w:val="2C5D5307"/>
    <w:rsid w:val="2C5E01A5"/>
    <w:rsid w:val="2C5E20F5"/>
    <w:rsid w:val="2C5E2E5D"/>
    <w:rsid w:val="2C65241F"/>
    <w:rsid w:val="2C6604C6"/>
    <w:rsid w:val="2C772424"/>
    <w:rsid w:val="2C7843EE"/>
    <w:rsid w:val="2C7958F2"/>
    <w:rsid w:val="2C7C4174"/>
    <w:rsid w:val="2C7F30F3"/>
    <w:rsid w:val="2C845779"/>
    <w:rsid w:val="2C8D5567"/>
    <w:rsid w:val="2C8E0AF7"/>
    <w:rsid w:val="2C907661"/>
    <w:rsid w:val="2C926CFE"/>
    <w:rsid w:val="2C9446A0"/>
    <w:rsid w:val="2C953AD4"/>
    <w:rsid w:val="2C95454E"/>
    <w:rsid w:val="2C990E6B"/>
    <w:rsid w:val="2C9C5919"/>
    <w:rsid w:val="2C9D0FCA"/>
    <w:rsid w:val="2C9D6639"/>
    <w:rsid w:val="2CA44AAB"/>
    <w:rsid w:val="2CA80644"/>
    <w:rsid w:val="2CAA5BC4"/>
    <w:rsid w:val="2CAE12D2"/>
    <w:rsid w:val="2CB53674"/>
    <w:rsid w:val="2CBA0C4B"/>
    <w:rsid w:val="2CBD627B"/>
    <w:rsid w:val="2CBE1E15"/>
    <w:rsid w:val="2CBF3C5F"/>
    <w:rsid w:val="2CC0773C"/>
    <w:rsid w:val="2CC50EEE"/>
    <w:rsid w:val="2CC71A6D"/>
    <w:rsid w:val="2CCA5CDB"/>
    <w:rsid w:val="2CCF61FB"/>
    <w:rsid w:val="2CD0610E"/>
    <w:rsid w:val="2CD146ED"/>
    <w:rsid w:val="2CD26059"/>
    <w:rsid w:val="2CD50EF0"/>
    <w:rsid w:val="2CD51C67"/>
    <w:rsid w:val="2CD66EBE"/>
    <w:rsid w:val="2CD70BB0"/>
    <w:rsid w:val="2CDC4150"/>
    <w:rsid w:val="2CE94323"/>
    <w:rsid w:val="2CEB6263"/>
    <w:rsid w:val="2CEF1E41"/>
    <w:rsid w:val="2CF10A74"/>
    <w:rsid w:val="2CF617E0"/>
    <w:rsid w:val="2CF67B21"/>
    <w:rsid w:val="2CF9108B"/>
    <w:rsid w:val="2CFF4342"/>
    <w:rsid w:val="2CFF5BF3"/>
    <w:rsid w:val="2D0179E1"/>
    <w:rsid w:val="2D053F6D"/>
    <w:rsid w:val="2D0B1F59"/>
    <w:rsid w:val="2D1012D8"/>
    <w:rsid w:val="2D16631A"/>
    <w:rsid w:val="2D181AC2"/>
    <w:rsid w:val="2D1835FE"/>
    <w:rsid w:val="2D230D74"/>
    <w:rsid w:val="2D241DD6"/>
    <w:rsid w:val="2D2A3954"/>
    <w:rsid w:val="2D312285"/>
    <w:rsid w:val="2D35408E"/>
    <w:rsid w:val="2D3955E5"/>
    <w:rsid w:val="2D3C40F0"/>
    <w:rsid w:val="2D411EA5"/>
    <w:rsid w:val="2D43042D"/>
    <w:rsid w:val="2D485B6F"/>
    <w:rsid w:val="2D497A50"/>
    <w:rsid w:val="2D4B1D94"/>
    <w:rsid w:val="2D4D7D4B"/>
    <w:rsid w:val="2D517D71"/>
    <w:rsid w:val="2D554697"/>
    <w:rsid w:val="2D5A4743"/>
    <w:rsid w:val="2D613AC1"/>
    <w:rsid w:val="2D656721"/>
    <w:rsid w:val="2D662499"/>
    <w:rsid w:val="2D6C5D01"/>
    <w:rsid w:val="2D727090"/>
    <w:rsid w:val="2D774D62"/>
    <w:rsid w:val="2D857FEC"/>
    <w:rsid w:val="2D8621F8"/>
    <w:rsid w:val="2D871654"/>
    <w:rsid w:val="2D88240F"/>
    <w:rsid w:val="2D8F19F0"/>
    <w:rsid w:val="2D8F3CF6"/>
    <w:rsid w:val="2D901481"/>
    <w:rsid w:val="2D9406EF"/>
    <w:rsid w:val="2D963C58"/>
    <w:rsid w:val="2D9807A1"/>
    <w:rsid w:val="2DA25AC2"/>
    <w:rsid w:val="2DA25FFC"/>
    <w:rsid w:val="2DA64C92"/>
    <w:rsid w:val="2DA76D39"/>
    <w:rsid w:val="2DB226E2"/>
    <w:rsid w:val="2DB94CBF"/>
    <w:rsid w:val="2DBB5165"/>
    <w:rsid w:val="2DBB723B"/>
    <w:rsid w:val="2DBC620C"/>
    <w:rsid w:val="2DBD62BA"/>
    <w:rsid w:val="2DBE4083"/>
    <w:rsid w:val="2DC15622"/>
    <w:rsid w:val="2DC15F99"/>
    <w:rsid w:val="2DC37DF1"/>
    <w:rsid w:val="2DC600C0"/>
    <w:rsid w:val="2DD538DD"/>
    <w:rsid w:val="2DD903C7"/>
    <w:rsid w:val="2DDC40B3"/>
    <w:rsid w:val="2DDE16C1"/>
    <w:rsid w:val="2DE23E93"/>
    <w:rsid w:val="2DE25FC3"/>
    <w:rsid w:val="2DE47637"/>
    <w:rsid w:val="2DE57B52"/>
    <w:rsid w:val="2DE75388"/>
    <w:rsid w:val="2DEE4806"/>
    <w:rsid w:val="2DEE4968"/>
    <w:rsid w:val="2DF051CB"/>
    <w:rsid w:val="2DF33D2D"/>
    <w:rsid w:val="2DFE26D1"/>
    <w:rsid w:val="2E045F3A"/>
    <w:rsid w:val="2E075A2A"/>
    <w:rsid w:val="2E0917A2"/>
    <w:rsid w:val="2E094D9E"/>
    <w:rsid w:val="2E0C4DEE"/>
    <w:rsid w:val="2E0D173F"/>
    <w:rsid w:val="2E0E6DB8"/>
    <w:rsid w:val="2E0F2E8D"/>
    <w:rsid w:val="2E147411"/>
    <w:rsid w:val="2E162111"/>
    <w:rsid w:val="2E163EBF"/>
    <w:rsid w:val="2E1B30B1"/>
    <w:rsid w:val="2E1B3416"/>
    <w:rsid w:val="2E1C21D8"/>
    <w:rsid w:val="2E1C419B"/>
    <w:rsid w:val="2E1E611B"/>
    <w:rsid w:val="2E232138"/>
    <w:rsid w:val="2E25231D"/>
    <w:rsid w:val="2E255E84"/>
    <w:rsid w:val="2E287A1E"/>
    <w:rsid w:val="2E2906D2"/>
    <w:rsid w:val="2E315785"/>
    <w:rsid w:val="2E342CEB"/>
    <w:rsid w:val="2E3556E5"/>
    <w:rsid w:val="2E3D71DE"/>
    <w:rsid w:val="2E47269F"/>
    <w:rsid w:val="2E4A3463"/>
    <w:rsid w:val="2E4A5917"/>
    <w:rsid w:val="2E4C78E1"/>
    <w:rsid w:val="2E4D7B8F"/>
    <w:rsid w:val="2E514EF7"/>
    <w:rsid w:val="2E5377B9"/>
    <w:rsid w:val="2E556251"/>
    <w:rsid w:val="2E5D389C"/>
    <w:rsid w:val="2E5F22BF"/>
    <w:rsid w:val="2E5F7614"/>
    <w:rsid w:val="2E6469D8"/>
    <w:rsid w:val="2E666904"/>
    <w:rsid w:val="2E66701C"/>
    <w:rsid w:val="2E6C3ADF"/>
    <w:rsid w:val="2E787E11"/>
    <w:rsid w:val="2E7C1FAB"/>
    <w:rsid w:val="2E802A78"/>
    <w:rsid w:val="2E84707B"/>
    <w:rsid w:val="2E870919"/>
    <w:rsid w:val="2E916D04"/>
    <w:rsid w:val="2E92203B"/>
    <w:rsid w:val="2E94319B"/>
    <w:rsid w:val="2E97001C"/>
    <w:rsid w:val="2E9759B4"/>
    <w:rsid w:val="2EA03493"/>
    <w:rsid w:val="2EA0654E"/>
    <w:rsid w:val="2EA63495"/>
    <w:rsid w:val="2EA748CD"/>
    <w:rsid w:val="2EA91C03"/>
    <w:rsid w:val="2EAE3A6E"/>
    <w:rsid w:val="2EB5336C"/>
    <w:rsid w:val="2EB827BF"/>
    <w:rsid w:val="2EC5013A"/>
    <w:rsid w:val="2EC77E32"/>
    <w:rsid w:val="2ECF4E42"/>
    <w:rsid w:val="2ED20D19"/>
    <w:rsid w:val="2EDC0AE5"/>
    <w:rsid w:val="2EDC0C65"/>
    <w:rsid w:val="2EE50371"/>
    <w:rsid w:val="2EE7793B"/>
    <w:rsid w:val="2EEE4606"/>
    <w:rsid w:val="2EF11198"/>
    <w:rsid w:val="2EF74E24"/>
    <w:rsid w:val="2EF75A9F"/>
    <w:rsid w:val="2EF87A03"/>
    <w:rsid w:val="2EFA036D"/>
    <w:rsid w:val="2EFE0BDB"/>
    <w:rsid w:val="2F050949"/>
    <w:rsid w:val="2F072349"/>
    <w:rsid w:val="2F083808"/>
    <w:rsid w:val="2F0C1921"/>
    <w:rsid w:val="2F0D4710"/>
    <w:rsid w:val="2F2148C9"/>
    <w:rsid w:val="2F2548A9"/>
    <w:rsid w:val="2F2F7C4C"/>
    <w:rsid w:val="2F33289B"/>
    <w:rsid w:val="2F3A7014"/>
    <w:rsid w:val="2F3C7C3D"/>
    <w:rsid w:val="2F3E1BCE"/>
    <w:rsid w:val="2F3E2AF7"/>
    <w:rsid w:val="2F431FAB"/>
    <w:rsid w:val="2F454537"/>
    <w:rsid w:val="2F4920B0"/>
    <w:rsid w:val="2F493211"/>
    <w:rsid w:val="2F4D3B7A"/>
    <w:rsid w:val="2F5017EC"/>
    <w:rsid w:val="2F51469C"/>
    <w:rsid w:val="2F544D49"/>
    <w:rsid w:val="2F560A17"/>
    <w:rsid w:val="2F5A788A"/>
    <w:rsid w:val="2F601EEB"/>
    <w:rsid w:val="2F645F1B"/>
    <w:rsid w:val="2F6649D2"/>
    <w:rsid w:val="2F6A44C2"/>
    <w:rsid w:val="2F6C3CD3"/>
    <w:rsid w:val="2F715851"/>
    <w:rsid w:val="2F725125"/>
    <w:rsid w:val="2F752ED7"/>
    <w:rsid w:val="2F82523D"/>
    <w:rsid w:val="2F835FDB"/>
    <w:rsid w:val="2F843944"/>
    <w:rsid w:val="2F9158E4"/>
    <w:rsid w:val="2F9325C4"/>
    <w:rsid w:val="2F947791"/>
    <w:rsid w:val="2F984ABB"/>
    <w:rsid w:val="2FA34D2D"/>
    <w:rsid w:val="2FA54131"/>
    <w:rsid w:val="2FB3434C"/>
    <w:rsid w:val="2FB70AD9"/>
    <w:rsid w:val="2FBC1F77"/>
    <w:rsid w:val="2FBC3C2B"/>
    <w:rsid w:val="2FC06204"/>
    <w:rsid w:val="2FC55CA8"/>
    <w:rsid w:val="2FCD6740"/>
    <w:rsid w:val="2FD3374C"/>
    <w:rsid w:val="2FD363F5"/>
    <w:rsid w:val="2FD805C2"/>
    <w:rsid w:val="2FDA3087"/>
    <w:rsid w:val="2FDD1CDA"/>
    <w:rsid w:val="2FDD7B29"/>
    <w:rsid w:val="2FE14059"/>
    <w:rsid w:val="2FE50952"/>
    <w:rsid w:val="2FE778C1"/>
    <w:rsid w:val="2FEA73B1"/>
    <w:rsid w:val="2FF026EC"/>
    <w:rsid w:val="2FF37B0F"/>
    <w:rsid w:val="2FF844AE"/>
    <w:rsid w:val="2FFA243D"/>
    <w:rsid w:val="2FFC07B5"/>
    <w:rsid w:val="2FFE59DF"/>
    <w:rsid w:val="30045969"/>
    <w:rsid w:val="300523EA"/>
    <w:rsid w:val="300B2CBB"/>
    <w:rsid w:val="300F613A"/>
    <w:rsid w:val="30106688"/>
    <w:rsid w:val="30161F54"/>
    <w:rsid w:val="30163A54"/>
    <w:rsid w:val="3017625B"/>
    <w:rsid w:val="30182D75"/>
    <w:rsid w:val="302549DF"/>
    <w:rsid w:val="3027087B"/>
    <w:rsid w:val="3027147E"/>
    <w:rsid w:val="302D309B"/>
    <w:rsid w:val="302F4A4E"/>
    <w:rsid w:val="30316E08"/>
    <w:rsid w:val="30333DB6"/>
    <w:rsid w:val="3038636F"/>
    <w:rsid w:val="303972CE"/>
    <w:rsid w:val="303C1AC7"/>
    <w:rsid w:val="303D5733"/>
    <w:rsid w:val="304100AE"/>
    <w:rsid w:val="30444929"/>
    <w:rsid w:val="30474804"/>
    <w:rsid w:val="304772F0"/>
    <w:rsid w:val="30494BBA"/>
    <w:rsid w:val="304E2470"/>
    <w:rsid w:val="3050331D"/>
    <w:rsid w:val="305168AB"/>
    <w:rsid w:val="30534F57"/>
    <w:rsid w:val="30561692"/>
    <w:rsid w:val="305B26F0"/>
    <w:rsid w:val="305D0164"/>
    <w:rsid w:val="305D4027"/>
    <w:rsid w:val="305D5DD5"/>
    <w:rsid w:val="305F38FB"/>
    <w:rsid w:val="305F7D9F"/>
    <w:rsid w:val="3063519D"/>
    <w:rsid w:val="30635469"/>
    <w:rsid w:val="30646AFB"/>
    <w:rsid w:val="306A22A0"/>
    <w:rsid w:val="307752AA"/>
    <w:rsid w:val="307F652F"/>
    <w:rsid w:val="30800B34"/>
    <w:rsid w:val="30847DCA"/>
    <w:rsid w:val="30896BCA"/>
    <w:rsid w:val="308B2C20"/>
    <w:rsid w:val="308B4B9A"/>
    <w:rsid w:val="308C0468"/>
    <w:rsid w:val="308D008F"/>
    <w:rsid w:val="30906CF1"/>
    <w:rsid w:val="3091494E"/>
    <w:rsid w:val="30921C9C"/>
    <w:rsid w:val="309E3449"/>
    <w:rsid w:val="30A076FE"/>
    <w:rsid w:val="30AA13BF"/>
    <w:rsid w:val="30AB1389"/>
    <w:rsid w:val="30AB6B41"/>
    <w:rsid w:val="30AC262A"/>
    <w:rsid w:val="30AE2535"/>
    <w:rsid w:val="30AF528F"/>
    <w:rsid w:val="30B01389"/>
    <w:rsid w:val="30B86D95"/>
    <w:rsid w:val="30BA66BA"/>
    <w:rsid w:val="30BD270A"/>
    <w:rsid w:val="30BD6874"/>
    <w:rsid w:val="30C16E78"/>
    <w:rsid w:val="30C72D28"/>
    <w:rsid w:val="30CB28C6"/>
    <w:rsid w:val="30CD2E6A"/>
    <w:rsid w:val="30D14AC9"/>
    <w:rsid w:val="30D37E45"/>
    <w:rsid w:val="30DF3920"/>
    <w:rsid w:val="30E34687"/>
    <w:rsid w:val="30E6316D"/>
    <w:rsid w:val="30E738F1"/>
    <w:rsid w:val="30E83A79"/>
    <w:rsid w:val="30E95FAE"/>
    <w:rsid w:val="30E97669"/>
    <w:rsid w:val="30EB0136"/>
    <w:rsid w:val="30EC10AB"/>
    <w:rsid w:val="30EF2137"/>
    <w:rsid w:val="30F001E8"/>
    <w:rsid w:val="30F07616"/>
    <w:rsid w:val="30F62E09"/>
    <w:rsid w:val="30F91FEF"/>
    <w:rsid w:val="30FD69CE"/>
    <w:rsid w:val="30FF6E8C"/>
    <w:rsid w:val="310249E4"/>
    <w:rsid w:val="310929CF"/>
    <w:rsid w:val="310B4701"/>
    <w:rsid w:val="310D15A9"/>
    <w:rsid w:val="310E5321"/>
    <w:rsid w:val="310E53EA"/>
    <w:rsid w:val="31115103"/>
    <w:rsid w:val="31141567"/>
    <w:rsid w:val="31176C2F"/>
    <w:rsid w:val="31195802"/>
    <w:rsid w:val="311B65F7"/>
    <w:rsid w:val="311E2E75"/>
    <w:rsid w:val="31232326"/>
    <w:rsid w:val="31233262"/>
    <w:rsid w:val="312767D4"/>
    <w:rsid w:val="312A5E85"/>
    <w:rsid w:val="312C6A4F"/>
    <w:rsid w:val="312E32CE"/>
    <w:rsid w:val="31302DF3"/>
    <w:rsid w:val="31310263"/>
    <w:rsid w:val="313308E4"/>
    <w:rsid w:val="313605D9"/>
    <w:rsid w:val="313C64B8"/>
    <w:rsid w:val="313E4759"/>
    <w:rsid w:val="313F54DB"/>
    <w:rsid w:val="314112F0"/>
    <w:rsid w:val="31413001"/>
    <w:rsid w:val="31434FCB"/>
    <w:rsid w:val="3144475C"/>
    <w:rsid w:val="31456F95"/>
    <w:rsid w:val="314618C4"/>
    <w:rsid w:val="314A45AB"/>
    <w:rsid w:val="314C2C11"/>
    <w:rsid w:val="315413C9"/>
    <w:rsid w:val="3159659D"/>
    <w:rsid w:val="315E433F"/>
    <w:rsid w:val="315F16D9"/>
    <w:rsid w:val="316008EA"/>
    <w:rsid w:val="316136A3"/>
    <w:rsid w:val="31620517"/>
    <w:rsid w:val="31684A32"/>
    <w:rsid w:val="316D029A"/>
    <w:rsid w:val="31715187"/>
    <w:rsid w:val="3172455E"/>
    <w:rsid w:val="3172478D"/>
    <w:rsid w:val="31751127"/>
    <w:rsid w:val="3178755D"/>
    <w:rsid w:val="31794E91"/>
    <w:rsid w:val="317F5F59"/>
    <w:rsid w:val="31814E02"/>
    <w:rsid w:val="318370A7"/>
    <w:rsid w:val="31857392"/>
    <w:rsid w:val="31857973"/>
    <w:rsid w:val="3188286F"/>
    <w:rsid w:val="318E323E"/>
    <w:rsid w:val="31921939"/>
    <w:rsid w:val="31926D16"/>
    <w:rsid w:val="31932E01"/>
    <w:rsid w:val="31992F69"/>
    <w:rsid w:val="319B2558"/>
    <w:rsid w:val="319F3B8B"/>
    <w:rsid w:val="31A039D3"/>
    <w:rsid w:val="31AA56E2"/>
    <w:rsid w:val="31AA56FC"/>
    <w:rsid w:val="31AC7E95"/>
    <w:rsid w:val="31B00187"/>
    <w:rsid w:val="31B0525A"/>
    <w:rsid w:val="31B444D7"/>
    <w:rsid w:val="31B45EC9"/>
    <w:rsid w:val="31B71515"/>
    <w:rsid w:val="31BB24FA"/>
    <w:rsid w:val="31C27677"/>
    <w:rsid w:val="31C3610C"/>
    <w:rsid w:val="31C975C2"/>
    <w:rsid w:val="31CB232A"/>
    <w:rsid w:val="31D0141E"/>
    <w:rsid w:val="31D04FB3"/>
    <w:rsid w:val="31D05DD6"/>
    <w:rsid w:val="31D36D38"/>
    <w:rsid w:val="31D75713"/>
    <w:rsid w:val="31D95C6E"/>
    <w:rsid w:val="31DD529A"/>
    <w:rsid w:val="31DF5C45"/>
    <w:rsid w:val="31E367AE"/>
    <w:rsid w:val="31E51A80"/>
    <w:rsid w:val="31F17154"/>
    <w:rsid w:val="31F255AF"/>
    <w:rsid w:val="31F55BE4"/>
    <w:rsid w:val="31FD161E"/>
    <w:rsid w:val="32002EBC"/>
    <w:rsid w:val="320115E3"/>
    <w:rsid w:val="32030C0C"/>
    <w:rsid w:val="3207424B"/>
    <w:rsid w:val="32075FF9"/>
    <w:rsid w:val="32096FC1"/>
    <w:rsid w:val="320C7843"/>
    <w:rsid w:val="320F30FF"/>
    <w:rsid w:val="32145B2B"/>
    <w:rsid w:val="32154B41"/>
    <w:rsid w:val="321B0C55"/>
    <w:rsid w:val="321B6EAB"/>
    <w:rsid w:val="321E71B6"/>
    <w:rsid w:val="3220355E"/>
    <w:rsid w:val="322272D6"/>
    <w:rsid w:val="3225727D"/>
    <w:rsid w:val="322E6794"/>
    <w:rsid w:val="32340C0C"/>
    <w:rsid w:val="32427031"/>
    <w:rsid w:val="3243695C"/>
    <w:rsid w:val="32456B21"/>
    <w:rsid w:val="3249330A"/>
    <w:rsid w:val="324C6F95"/>
    <w:rsid w:val="324E226E"/>
    <w:rsid w:val="324E6731"/>
    <w:rsid w:val="325020C3"/>
    <w:rsid w:val="325026DC"/>
    <w:rsid w:val="32525C30"/>
    <w:rsid w:val="32525C32"/>
    <w:rsid w:val="325D030E"/>
    <w:rsid w:val="3260395B"/>
    <w:rsid w:val="326054F7"/>
    <w:rsid w:val="32621481"/>
    <w:rsid w:val="32645BE1"/>
    <w:rsid w:val="326777FB"/>
    <w:rsid w:val="32686EF7"/>
    <w:rsid w:val="326912E8"/>
    <w:rsid w:val="32691B85"/>
    <w:rsid w:val="326E012D"/>
    <w:rsid w:val="32751F4F"/>
    <w:rsid w:val="327D450D"/>
    <w:rsid w:val="327E0733"/>
    <w:rsid w:val="328535BD"/>
    <w:rsid w:val="328A1B57"/>
    <w:rsid w:val="328B23B6"/>
    <w:rsid w:val="328B2A00"/>
    <w:rsid w:val="328E2276"/>
    <w:rsid w:val="329247C6"/>
    <w:rsid w:val="32986B1E"/>
    <w:rsid w:val="329B7461"/>
    <w:rsid w:val="329C24BC"/>
    <w:rsid w:val="329F26D5"/>
    <w:rsid w:val="32A203E8"/>
    <w:rsid w:val="32A873EF"/>
    <w:rsid w:val="32A967C2"/>
    <w:rsid w:val="32AA59C8"/>
    <w:rsid w:val="32AC739C"/>
    <w:rsid w:val="32B55A55"/>
    <w:rsid w:val="32B74055"/>
    <w:rsid w:val="32B81710"/>
    <w:rsid w:val="32B87D44"/>
    <w:rsid w:val="32C4075A"/>
    <w:rsid w:val="32C52A38"/>
    <w:rsid w:val="32C947C5"/>
    <w:rsid w:val="32D4454C"/>
    <w:rsid w:val="32D55A9F"/>
    <w:rsid w:val="32DC090D"/>
    <w:rsid w:val="32DE58E0"/>
    <w:rsid w:val="32E3721E"/>
    <w:rsid w:val="32E91BA2"/>
    <w:rsid w:val="32E965A6"/>
    <w:rsid w:val="32EA2F15"/>
    <w:rsid w:val="32F17AA1"/>
    <w:rsid w:val="32F341BB"/>
    <w:rsid w:val="32FC5DF9"/>
    <w:rsid w:val="32FD1B00"/>
    <w:rsid w:val="32FF3174"/>
    <w:rsid w:val="330001A2"/>
    <w:rsid w:val="3301513E"/>
    <w:rsid w:val="33094FDB"/>
    <w:rsid w:val="331115D1"/>
    <w:rsid w:val="331D74CA"/>
    <w:rsid w:val="331F3816"/>
    <w:rsid w:val="331F3C0A"/>
    <w:rsid w:val="331F7372"/>
    <w:rsid w:val="33244988"/>
    <w:rsid w:val="33351AC6"/>
    <w:rsid w:val="333628C2"/>
    <w:rsid w:val="3337290D"/>
    <w:rsid w:val="33373FF4"/>
    <w:rsid w:val="333948D8"/>
    <w:rsid w:val="333F39BD"/>
    <w:rsid w:val="334119DE"/>
    <w:rsid w:val="33434A04"/>
    <w:rsid w:val="33451369"/>
    <w:rsid w:val="334713E7"/>
    <w:rsid w:val="33590AD6"/>
    <w:rsid w:val="335C0F0C"/>
    <w:rsid w:val="335E433E"/>
    <w:rsid w:val="335F4F84"/>
    <w:rsid w:val="3360315F"/>
    <w:rsid w:val="336163E5"/>
    <w:rsid w:val="33643E44"/>
    <w:rsid w:val="336521FC"/>
    <w:rsid w:val="33686F6B"/>
    <w:rsid w:val="33734D90"/>
    <w:rsid w:val="33745910"/>
    <w:rsid w:val="337C2EBB"/>
    <w:rsid w:val="337E678E"/>
    <w:rsid w:val="3381627F"/>
    <w:rsid w:val="338861FA"/>
    <w:rsid w:val="338A6DDB"/>
    <w:rsid w:val="338E1FE5"/>
    <w:rsid w:val="33920133"/>
    <w:rsid w:val="33921C21"/>
    <w:rsid w:val="339253B4"/>
    <w:rsid w:val="339935EA"/>
    <w:rsid w:val="339C78AE"/>
    <w:rsid w:val="33A2273B"/>
    <w:rsid w:val="33A424EC"/>
    <w:rsid w:val="33A45AC9"/>
    <w:rsid w:val="33A66585"/>
    <w:rsid w:val="33AB50A9"/>
    <w:rsid w:val="33AF4B9A"/>
    <w:rsid w:val="33B248AE"/>
    <w:rsid w:val="33B52CFC"/>
    <w:rsid w:val="33B71CA0"/>
    <w:rsid w:val="33BA05A5"/>
    <w:rsid w:val="33BE302F"/>
    <w:rsid w:val="33BE4DDD"/>
    <w:rsid w:val="33C14665"/>
    <w:rsid w:val="33C20C21"/>
    <w:rsid w:val="33C848DE"/>
    <w:rsid w:val="33D13D52"/>
    <w:rsid w:val="33D22506"/>
    <w:rsid w:val="33D47F63"/>
    <w:rsid w:val="33D91C17"/>
    <w:rsid w:val="33DF4D1F"/>
    <w:rsid w:val="33E00AF7"/>
    <w:rsid w:val="33E125AF"/>
    <w:rsid w:val="33EA4F8B"/>
    <w:rsid w:val="33EB2B01"/>
    <w:rsid w:val="33ED56C2"/>
    <w:rsid w:val="33EE7E19"/>
    <w:rsid w:val="33EF4F96"/>
    <w:rsid w:val="33F16F60"/>
    <w:rsid w:val="33FE167D"/>
    <w:rsid w:val="34030732"/>
    <w:rsid w:val="3404617B"/>
    <w:rsid w:val="340A0B61"/>
    <w:rsid w:val="340B7010"/>
    <w:rsid w:val="340D366E"/>
    <w:rsid w:val="340D6D73"/>
    <w:rsid w:val="340E399D"/>
    <w:rsid w:val="34104270"/>
    <w:rsid w:val="34114A86"/>
    <w:rsid w:val="34136117"/>
    <w:rsid w:val="34146092"/>
    <w:rsid w:val="3415057E"/>
    <w:rsid w:val="3417273F"/>
    <w:rsid w:val="341744ED"/>
    <w:rsid w:val="34197582"/>
    <w:rsid w:val="341C1AB6"/>
    <w:rsid w:val="341D6F6C"/>
    <w:rsid w:val="3420533D"/>
    <w:rsid w:val="34234820"/>
    <w:rsid w:val="34243090"/>
    <w:rsid w:val="34246214"/>
    <w:rsid w:val="342D539D"/>
    <w:rsid w:val="342E1F62"/>
    <w:rsid w:val="342F7A89"/>
    <w:rsid w:val="3431735D"/>
    <w:rsid w:val="34355D8A"/>
    <w:rsid w:val="343D0DDD"/>
    <w:rsid w:val="343E5CBB"/>
    <w:rsid w:val="343F6E6E"/>
    <w:rsid w:val="344238A7"/>
    <w:rsid w:val="34463E3D"/>
    <w:rsid w:val="344A5CAF"/>
    <w:rsid w:val="344C5633"/>
    <w:rsid w:val="344F36E3"/>
    <w:rsid w:val="345179FF"/>
    <w:rsid w:val="345968B4"/>
    <w:rsid w:val="345F6557"/>
    <w:rsid w:val="34627E84"/>
    <w:rsid w:val="346339F7"/>
    <w:rsid w:val="34692F9B"/>
    <w:rsid w:val="347145C8"/>
    <w:rsid w:val="34732681"/>
    <w:rsid w:val="34761B3D"/>
    <w:rsid w:val="3478116F"/>
    <w:rsid w:val="347E456C"/>
    <w:rsid w:val="348509AB"/>
    <w:rsid w:val="348511E1"/>
    <w:rsid w:val="34853B4C"/>
    <w:rsid w:val="34880010"/>
    <w:rsid w:val="34882392"/>
    <w:rsid w:val="348E2A01"/>
    <w:rsid w:val="349020B2"/>
    <w:rsid w:val="349D31D6"/>
    <w:rsid w:val="349F4C0E"/>
    <w:rsid w:val="34A01D29"/>
    <w:rsid w:val="34A3527D"/>
    <w:rsid w:val="34A83397"/>
    <w:rsid w:val="34AA5361"/>
    <w:rsid w:val="34AA710F"/>
    <w:rsid w:val="34B74AAA"/>
    <w:rsid w:val="34BA1C4A"/>
    <w:rsid w:val="34BE4CD3"/>
    <w:rsid w:val="34C13B22"/>
    <w:rsid w:val="34CA1DEA"/>
    <w:rsid w:val="34CB6C79"/>
    <w:rsid w:val="34CC52D7"/>
    <w:rsid w:val="34CE72A2"/>
    <w:rsid w:val="34D37235"/>
    <w:rsid w:val="34DE35C9"/>
    <w:rsid w:val="34E4309B"/>
    <w:rsid w:val="34E95E89"/>
    <w:rsid w:val="34ED2EF3"/>
    <w:rsid w:val="34F272C1"/>
    <w:rsid w:val="34F352B3"/>
    <w:rsid w:val="34F66FC6"/>
    <w:rsid w:val="34F9247A"/>
    <w:rsid w:val="34FA3C46"/>
    <w:rsid w:val="34FB6280"/>
    <w:rsid w:val="350169F6"/>
    <w:rsid w:val="35042C88"/>
    <w:rsid w:val="35044F8B"/>
    <w:rsid w:val="350529D6"/>
    <w:rsid w:val="350C5DEE"/>
    <w:rsid w:val="350F0E92"/>
    <w:rsid w:val="35145C56"/>
    <w:rsid w:val="35197D24"/>
    <w:rsid w:val="351C14EE"/>
    <w:rsid w:val="351D373B"/>
    <w:rsid w:val="351E10B4"/>
    <w:rsid w:val="351E633B"/>
    <w:rsid w:val="351F3659"/>
    <w:rsid w:val="352214DD"/>
    <w:rsid w:val="352650CF"/>
    <w:rsid w:val="3527739F"/>
    <w:rsid w:val="352B0250"/>
    <w:rsid w:val="352B39C4"/>
    <w:rsid w:val="352B64A2"/>
    <w:rsid w:val="352C01F6"/>
    <w:rsid w:val="352D1179"/>
    <w:rsid w:val="352E1AEE"/>
    <w:rsid w:val="35346BD2"/>
    <w:rsid w:val="35372174"/>
    <w:rsid w:val="35390373"/>
    <w:rsid w:val="353A66E5"/>
    <w:rsid w:val="353D1B92"/>
    <w:rsid w:val="353D7F83"/>
    <w:rsid w:val="354B08F2"/>
    <w:rsid w:val="354C773B"/>
    <w:rsid w:val="354F4AA4"/>
    <w:rsid w:val="355616B2"/>
    <w:rsid w:val="355A55FC"/>
    <w:rsid w:val="355B7F36"/>
    <w:rsid w:val="356D00D1"/>
    <w:rsid w:val="35727C2D"/>
    <w:rsid w:val="35737C33"/>
    <w:rsid w:val="35753BC1"/>
    <w:rsid w:val="357E5C64"/>
    <w:rsid w:val="3583008C"/>
    <w:rsid w:val="358362DE"/>
    <w:rsid w:val="358425CE"/>
    <w:rsid w:val="35874917"/>
    <w:rsid w:val="358B1967"/>
    <w:rsid w:val="358B6F41"/>
    <w:rsid w:val="358E63A1"/>
    <w:rsid w:val="359304E7"/>
    <w:rsid w:val="35940B6D"/>
    <w:rsid w:val="359812FD"/>
    <w:rsid w:val="3599571B"/>
    <w:rsid w:val="359A06C6"/>
    <w:rsid w:val="359D32E0"/>
    <w:rsid w:val="35A41C98"/>
    <w:rsid w:val="35A4435F"/>
    <w:rsid w:val="35A61FCC"/>
    <w:rsid w:val="35A82007"/>
    <w:rsid w:val="35AC653F"/>
    <w:rsid w:val="35BE61A8"/>
    <w:rsid w:val="35C11291"/>
    <w:rsid w:val="35CE02C9"/>
    <w:rsid w:val="35D34A87"/>
    <w:rsid w:val="35D7687D"/>
    <w:rsid w:val="35E020D8"/>
    <w:rsid w:val="35E413D4"/>
    <w:rsid w:val="35EF127D"/>
    <w:rsid w:val="35F33E14"/>
    <w:rsid w:val="3602788A"/>
    <w:rsid w:val="3609005C"/>
    <w:rsid w:val="360E3D96"/>
    <w:rsid w:val="3612040C"/>
    <w:rsid w:val="36121581"/>
    <w:rsid w:val="36145188"/>
    <w:rsid w:val="36181B53"/>
    <w:rsid w:val="361B22BC"/>
    <w:rsid w:val="361C0301"/>
    <w:rsid w:val="362058DB"/>
    <w:rsid w:val="36211653"/>
    <w:rsid w:val="36251EBF"/>
    <w:rsid w:val="36253801"/>
    <w:rsid w:val="36266C69"/>
    <w:rsid w:val="362C14FD"/>
    <w:rsid w:val="36321B14"/>
    <w:rsid w:val="363526E6"/>
    <w:rsid w:val="36354609"/>
    <w:rsid w:val="363650FE"/>
    <w:rsid w:val="36372C24"/>
    <w:rsid w:val="363919B9"/>
    <w:rsid w:val="363A6F0D"/>
    <w:rsid w:val="363B44C3"/>
    <w:rsid w:val="36400719"/>
    <w:rsid w:val="36486BE0"/>
    <w:rsid w:val="364C4C52"/>
    <w:rsid w:val="364F26FB"/>
    <w:rsid w:val="3659691A"/>
    <w:rsid w:val="36606E07"/>
    <w:rsid w:val="366B29C6"/>
    <w:rsid w:val="366D6646"/>
    <w:rsid w:val="36705294"/>
    <w:rsid w:val="367327CB"/>
    <w:rsid w:val="36736A6D"/>
    <w:rsid w:val="367B5207"/>
    <w:rsid w:val="36810F25"/>
    <w:rsid w:val="368872AE"/>
    <w:rsid w:val="368928F9"/>
    <w:rsid w:val="36897EB8"/>
    <w:rsid w:val="368A29B4"/>
    <w:rsid w:val="368C2F70"/>
    <w:rsid w:val="369D2AEB"/>
    <w:rsid w:val="369F5F8F"/>
    <w:rsid w:val="36A007CA"/>
    <w:rsid w:val="36A1205A"/>
    <w:rsid w:val="36A46172"/>
    <w:rsid w:val="36A571EF"/>
    <w:rsid w:val="36AE55F7"/>
    <w:rsid w:val="36AF07F7"/>
    <w:rsid w:val="36BC0923"/>
    <w:rsid w:val="36BC5656"/>
    <w:rsid w:val="36BD75CE"/>
    <w:rsid w:val="36C20FB8"/>
    <w:rsid w:val="36C516CE"/>
    <w:rsid w:val="36C70F51"/>
    <w:rsid w:val="36CC7811"/>
    <w:rsid w:val="36CD0D6A"/>
    <w:rsid w:val="36CD7058"/>
    <w:rsid w:val="36CF7301"/>
    <w:rsid w:val="36D05553"/>
    <w:rsid w:val="36D179A9"/>
    <w:rsid w:val="36DE434B"/>
    <w:rsid w:val="36E45419"/>
    <w:rsid w:val="36E56B24"/>
    <w:rsid w:val="36E644C3"/>
    <w:rsid w:val="36E8472B"/>
    <w:rsid w:val="36E863B2"/>
    <w:rsid w:val="36EC1C72"/>
    <w:rsid w:val="36F2588A"/>
    <w:rsid w:val="36F31240"/>
    <w:rsid w:val="36F37CC1"/>
    <w:rsid w:val="36F70249"/>
    <w:rsid w:val="36F9612C"/>
    <w:rsid w:val="36FA0395"/>
    <w:rsid w:val="370041AB"/>
    <w:rsid w:val="37007793"/>
    <w:rsid w:val="370666E5"/>
    <w:rsid w:val="3707129E"/>
    <w:rsid w:val="3708457D"/>
    <w:rsid w:val="370B658B"/>
    <w:rsid w:val="370B7CC7"/>
    <w:rsid w:val="370C148E"/>
    <w:rsid w:val="370E607B"/>
    <w:rsid w:val="37175297"/>
    <w:rsid w:val="37185F51"/>
    <w:rsid w:val="371B483F"/>
    <w:rsid w:val="371D65C9"/>
    <w:rsid w:val="371F37AB"/>
    <w:rsid w:val="37215DAE"/>
    <w:rsid w:val="37236DDA"/>
    <w:rsid w:val="37241894"/>
    <w:rsid w:val="372A0548"/>
    <w:rsid w:val="372E0621"/>
    <w:rsid w:val="372E145D"/>
    <w:rsid w:val="3730757F"/>
    <w:rsid w:val="37352EA6"/>
    <w:rsid w:val="373704C0"/>
    <w:rsid w:val="37391E99"/>
    <w:rsid w:val="373E0304"/>
    <w:rsid w:val="37424565"/>
    <w:rsid w:val="3742623A"/>
    <w:rsid w:val="37466A9F"/>
    <w:rsid w:val="374D5623"/>
    <w:rsid w:val="374E46CA"/>
    <w:rsid w:val="375111F8"/>
    <w:rsid w:val="375165B0"/>
    <w:rsid w:val="37532F10"/>
    <w:rsid w:val="375C36F9"/>
    <w:rsid w:val="375D3942"/>
    <w:rsid w:val="37643692"/>
    <w:rsid w:val="37655C25"/>
    <w:rsid w:val="376932B2"/>
    <w:rsid w:val="37701869"/>
    <w:rsid w:val="37785578"/>
    <w:rsid w:val="378077E9"/>
    <w:rsid w:val="37811CB3"/>
    <w:rsid w:val="378123A9"/>
    <w:rsid w:val="378679C0"/>
    <w:rsid w:val="378C4B98"/>
    <w:rsid w:val="378E1589"/>
    <w:rsid w:val="37915811"/>
    <w:rsid w:val="37923F09"/>
    <w:rsid w:val="379320DC"/>
    <w:rsid w:val="37933CBD"/>
    <w:rsid w:val="379501B2"/>
    <w:rsid w:val="37952393"/>
    <w:rsid w:val="37993A3D"/>
    <w:rsid w:val="379B2BF5"/>
    <w:rsid w:val="379D0DCE"/>
    <w:rsid w:val="379E57EB"/>
    <w:rsid w:val="379F16E2"/>
    <w:rsid w:val="37A02F8A"/>
    <w:rsid w:val="37A150EE"/>
    <w:rsid w:val="37A75B88"/>
    <w:rsid w:val="37B039DD"/>
    <w:rsid w:val="37B75186"/>
    <w:rsid w:val="37B85D07"/>
    <w:rsid w:val="37D735C5"/>
    <w:rsid w:val="37DB3BF1"/>
    <w:rsid w:val="37E000EA"/>
    <w:rsid w:val="37E02666"/>
    <w:rsid w:val="37E662D8"/>
    <w:rsid w:val="37E67A3D"/>
    <w:rsid w:val="37E90096"/>
    <w:rsid w:val="37EA3426"/>
    <w:rsid w:val="37F25401"/>
    <w:rsid w:val="3809747C"/>
    <w:rsid w:val="380B4369"/>
    <w:rsid w:val="3810197F"/>
    <w:rsid w:val="381551E7"/>
    <w:rsid w:val="3818637F"/>
    <w:rsid w:val="38196A86"/>
    <w:rsid w:val="381A3FC1"/>
    <w:rsid w:val="381B10DB"/>
    <w:rsid w:val="381C20D2"/>
    <w:rsid w:val="381F6A6C"/>
    <w:rsid w:val="38216E4B"/>
    <w:rsid w:val="382A2A41"/>
    <w:rsid w:val="38367638"/>
    <w:rsid w:val="38374A1E"/>
    <w:rsid w:val="38381E43"/>
    <w:rsid w:val="384004B6"/>
    <w:rsid w:val="3842422E"/>
    <w:rsid w:val="38467AA7"/>
    <w:rsid w:val="3847606F"/>
    <w:rsid w:val="38485ABF"/>
    <w:rsid w:val="38491438"/>
    <w:rsid w:val="384A53D0"/>
    <w:rsid w:val="384D672F"/>
    <w:rsid w:val="38573188"/>
    <w:rsid w:val="385F1A9D"/>
    <w:rsid w:val="38685317"/>
    <w:rsid w:val="386F7F7A"/>
    <w:rsid w:val="38732DE2"/>
    <w:rsid w:val="38742065"/>
    <w:rsid w:val="387614EB"/>
    <w:rsid w:val="3877434B"/>
    <w:rsid w:val="38792759"/>
    <w:rsid w:val="387E7B23"/>
    <w:rsid w:val="3883540B"/>
    <w:rsid w:val="38837647"/>
    <w:rsid w:val="388436E3"/>
    <w:rsid w:val="3887609D"/>
    <w:rsid w:val="388E0DD7"/>
    <w:rsid w:val="388E23BE"/>
    <w:rsid w:val="388F61C5"/>
    <w:rsid w:val="38915088"/>
    <w:rsid w:val="389205E6"/>
    <w:rsid w:val="3893670F"/>
    <w:rsid w:val="389712F2"/>
    <w:rsid w:val="38A125F7"/>
    <w:rsid w:val="38A663B8"/>
    <w:rsid w:val="38AB3E1E"/>
    <w:rsid w:val="38AF1ED0"/>
    <w:rsid w:val="38AF4EC4"/>
    <w:rsid w:val="38B00A21"/>
    <w:rsid w:val="38B123BA"/>
    <w:rsid w:val="38B17379"/>
    <w:rsid w:val="38B467AE"/>
    <w:rsid w:val="38B74C10"/>
    <w:rsid w:val="38BE76E1"/>
    <w:rsid w:val="38C2711D"/>
    <w:rsid w:val="38CA3793"/>
    <w:rsid w:val="38CB65C7"/>
    <w:rsid w:val="38CE3EF3"/>
    <w:rsid w:val="38D427F3"/>
    <w:rsid w:val="38D96215"/>
    <w:rsid w:val="38DD3307"/>
    <w:rsid w:val="38DE3ED2"/>
    <w:rsid w:val="38DE55D9"/>
    <w:rsid w:val="38DE7810"/>
    <w:rsid w:val="38E00EF5"/>
    <w:rsid w:val="38E138CB"/>
    <w:rsid w:val="38EC5BC9"/>
    <w:rsid w:val="38ED18D4"/>
    <w:rsid w:val="38ED6782"/>
    <w:rsid w:val="38FB09D8"/>
    <w:rsid w:val="39021957"/>
    <w:rsid w:val="390442EF"/>
    <w:rsid w:val="39126395"/>
    <w:rsid w:val="39146693"/>
    <w:rsid w:val="39170CCD"/>
    <w:rsid w:val="391E0BC3"/>
    <w:rsid w:val="39212DA8"/>
    <w:rsid w:val="39261A80"/>
    <w:rsid w:val="39270577"/>
    <w:rsid w:val="39293DB0"/>
    <w:rsid w:val="392C4597"/>
    <w:rsid w:val="392E47B3"/>
    <w:rsid w:val="3932357B"/>
    <w:rsid w:val="393270B7"/>
    <w:rsid w:val="393578EF"/>
    <w:rsid w:val="393625B5"/>
    <w:rsid w:val="39372EBC"/>
    <w:rsid w:val="393A2AC7"/>
    <w:rsid w:val="393B5666"/>
    <w:rsid w:val="393C6EE3"/>
    <w:rsid w:val="393E7758"/>
    <w:rsid w:val="39433837"/>
    <w:rsid w:val="394411D7"/>
    <w:rsid w:val="39464BAF"/>
    <w:rsid w:val="394915ED"/>
    <w:rsid w:val="394C1EB6"/>
    <w:rsid w:val="394C7AC1"/>
    <w:rsid w:val="394D7FB9"/>
    <w:rsid w:val="39517562"/>
    <w:rsid w:val="39632F1B"/>
    <w:rsid w:val="39651A36"/>
    <w:rsid w:val="39677CC5"/>
    <w:rsid w:val="396A032E"/>
    <w:rsid w:val="396C73D8"/>
    <w:rsid w:val="397108E1"/>
    <w:rsid w:val="3972255F"/>
    <w:rsid w:val="39736669"/>
    <w:rsid w:val="39757CFD"/>
    <w:rsid w:val="3976015D"/>
    <w:rsid w:val="39763C36"/>
    <w:rsid w:val="39777F08"/>
    <w:rsid w:val="39783192"/>
    <w:rsid w:val="397A3554"/>
    <w:rsid w:val="397B72CC"/>
    <w:rsid w:val="397C463E"/>
    <w:rsid w:val="397C5E2A"/>
    <w:rsid w:val="397D3044"/>
    <w:rsid w:val="397E36C9"/>
    <w:rsid w:val="398106C2"/>
    <w:rsid w:val="3981091E"/>
    <w:rsid w:val="39835C6C"/>
    <w:rsid w:val="398630C2"/>
    <w:rsid w:val="39885A58"/>
    <w:rsid w:val="398B5761"/>
    <w:rsid w:val="398C6DBF"/>
    <w:rsid w:val="39920BD7"/>
    <w:rsid w:val="3993389C"/>
    <w:rsid w:val="39936BAE"/>
    <w:rsid w:val="399762E2"/>
    <w:rsid w:val="399B2FCD"/>
    <w:rsid w:val="399C171C"/>
    <w:rsid w:val="39A03524"/>
    <w:rsid w:val="39A54C26"/>
    <w:rsid w:val="39A7077C"/>
    <w:rsid w:val="39A86010"/>
    <w:rsid w:val="39A9496D"/>
    <w:rsid w:val="39AB279D"/>
    <w:rsid w:val="39AB7F90"/>
    <w:rsid w:val="39AD2B96"/>
    <w:rsid w:val="39B02815"/>
    <w:rsid w:val="39B0341A"/>
    <w:rsid w:val="39B06F76"/>
    <w:rsid w:val="39B13AE1"/>
    <w:rsid w:val="39B2465E"/>
    <w:rsid w:val="39B527DE"/>
    <w:rsid w:val="39BA0EBE"/>
    <w:rsid w:val="39BA2F79"/>
    <w:rsid w:val="39C64ED6"/>
    <w:rsid w:val="39CA2F2C"/>
    <w:rsid w:val="39CF3A9F"/>
    <w:rsid w:val="39CF5FC1"/>
    <w:rsid w:val="39D2076D"/>
    <w:rsid w:val="39D46396"/>
    <w:rsid w:val="39DF37C7"/>
    <w:rsid w:val="39E1337C"/>
    <w:rsid w:val="39E3559D"/>
    <w:rsid w:val="39E43E25"/>
    <w:rsid w:val="39E901AB"/>
    <w:rsid w:val="39E956F8"/>
    <w:rsid w:val="39EB4535"/>
    <w:rsid w:val="39ED01CA"/>
    <w:rsid w:val="39EE7A9E"/>
    <w:rsid w:val="39F12C4F"/>
    <w:rsid w:val="39F16DEF"/>
    <w:rsid w:val="39F350B4"/>
    <w:rsid w:val="39F63D01"/>
    <w:rsid w:val="39FC39DB"/>
    <w:rsid w:val="3A0239A7"/>
    <w:rsid w:val="3A0429E9"/>
    <w:rsid w:val="3A054EF3"/>
    <w:rsid w:val="3A092826"/>
    <w:rsid w:val="3A0D0C8E"/>
    <w:rsid w:val="3A106317"/>
    <w:rsid w:val="3A1516DD"/>
    <w:rsid w:val="3A15545C"/>
    <w:rsid w:val="3A1E7D1D"/>
    <w:rsid w:val="3A2013FC"/>
    <w:rsid w:val="3A254C5F"/>
    <w:rsid w:val="3A284A0F"/>
    <w:rsid w:val="3A2D5D3F"/>
    <w:rsid w:val="3A2E433E"/>
    <w:rsid w:val="3A341FB8"/>
    <w:rsid w:val="3A34339D"/>
    <w:rsid w:val="3A350C7C"/>
    <w:rsid w:val="3A392C4F"/>
    <w:rsid w:val="3A395059"/>
    <w:rsid w:val="3A3B35A8"/>
    <w:rsid w:val="3A3E6C77"/>
    <w:rsid w:val="3A45073E"/>
    <w:rsid w:val="3A496124"/>
    <w:rsid w:val="3A4A3277"/>
    <w:rsid w:val="3A4D4BA5"/>
    <w:rsid w:val="3A52627F"/>
    <w:rsid w:val="3A5C69C8"/>
    <w:rsid w:val="3A5D0643"/>
    <w:rsid w:val="3A616551"/>
    <w:rsid w:val="3A621B47"/>
    <w:rsid w:val="3A647F63"/>
    <w:rsid w:val="3A6A51A1"/>
    <w:rsid w:val="3A6B53FF"/>
    <w:rsid w:val="3A6E2742"/>
    <w:rsid w:val="3A760B3B"/>
    <w:rsid w:val="3A7726A3"/>
    <w:rsid w:val="3A80678C"/>
    <w:rsid w:val="3A881CA1"/>
    <w:rsid w:val="3A886068"/>
    <w:rsid w:val="3A8A27A0"/>
    <w:rsid w:val="3A8A395D"/>
    <w:rsid w:val="3A8B7512"/>
    <w:rsid w:val="3A8D3267"/>
    <w:rsid w:val="3A96260F"/>
    <w:rsid w:val="3A995F05"/>
    <w:rsid w:val="3A99714B"/>
    <w:rsid w:val="3A9A3ECB"/>
    <w:rsid w:val="3A9C52F8"/>
    <w:rsid w:val="3A9E33F2"/>
    <w:rsid w:val="3AA505E9"/>
    <w:rsid w:val="3AA52726"/>
    <w:rsid w:val="3AA6755E"/>
    <w:rsid w:val="3AA74255"/>
    <w:rsid w:val="3AAA1C17"/>
    <w:rsid w:val="3AB201FD"/>
    <w:rsid w:val="3AB74334"/>
    <w:rsid w:val="3ABC210D"/>
    <w:rsid w:val="3ABE56C2"/>
    <w:rsid w:val="3ABE6790"/>
    <w:rsid w:val="3ABF5BB3"/>
    <w:rsid w:val="3AC458AB"/>
    <w:rsid w:val="3AC52EF5"/>
    <w:rsid w:val="3AC63734"/>
    <w:rsid w:val="3AD30754"/>
    <w:rsid w:val="3AD31A4B"/>
    <w:rsid w:val="3AD60CE0"/>
    <w:rsid w:val="3AD66EB0"/>
    <w:rsid w:val="3AD74069"/>
    <w:rsid w:val="3AD924FC"/>
    <w:rsid w:val="3AE10910"/>
    <w:rsid w:val="3AE3337B"/>
    <w:rsid w:val="3AE8362A"/>
    <w:rsid w:val="3AE95C9E"/>
    <w:rsid w:val="3AEA2FF5"/>
    <w:rsid w:val="3AEC0519"/>
    <w:rsid w:val="3AF344ED"/>
    <w:rsid w:val="3AF61300"/>
    <w:rsid w:val="3AF7262D"/>
    <w:rsid w:val="3AF81849"/>
    <w:rsid w:val="3AFB3E3C"/>
    <w:rsid w:val="3B034C6D"/>
    <w:rsid w:val="3B035FAC"/>
    <w:rsid w:val="3B0A7BF4"/>
    <w:rsid w:val="3B0B35D7"/>
    <w:rsid w:val="3B0B7BBE"/>
    <w:rsid w:val="3B0D3357"/>
    <w:rsid w:val="3B0D6CDE"/>
    <w:rsid w:val="3B120F02"/>
    <w:rsid w:val="3B1866F7"/>
    <w:rsid w:val="3B1B48C3"/>
    <w:rsid w:val="3B200D23"/>
    <w:rsid w:val="3B222E14"/>
    <w:rsid w:val="3B281C89"/>
    <w:rsid w:val="3B293484"/>
    <w:rsid w:val="3B376687"/>
    <w:rsid w:val="3B385475"/>
    <w:rsid w:val="3B393AFD"/>
    <w:rsid w:val="3B3E6939"/>
    <w:rsid w:val="3B407DA3"/>
    <w:rsid w:val="3B4258FF"/>
    <w:rsid w:val="3B443E1A"/>
    <w:rsid w:val="3B4873E0"/>
    <w:rsid w:val="3B4B5E26"/>
    <w:rsid w:val="3B4F12B2"/>
    <w:rsid w:val="3B556027"/>
    <w:rsid w:val="3B561D9F"/>
    <w:rsid w:val="3B5A5862"/>
    <w:rsid w:val="3B5B5607"/>
    <w:rsid w:val="3B617804"/>
    <w:rsid w:val="3B6444BC"/>
    <w:rsid w:val="3B656DAD"/>
    <w:rsid w:val="3B690FA6"/>
    <w:rsid w:val="3B6A75F8"/>
    <w:rsid w:val="3B6D6A48"/>
    <w:rsid w:val="3B6E533A"/>
    <w:rsid w:val="3B702E61"/>
    <w:rsid w:val="3B730A2C"/>
    <w:rsid w:val="3B73373D"/>
    <w:rsid w:val="3B752987"/>
    <w:rsid w:val="3B763095"/>
    <w:rsid w:val="3B775F6D"/>
    <w:rsid w:val="3B7C5A11"/>
    <w:rsid w:val="3B7C7A57"/>
    <w:rsid w:val="3B7D63C1"/>
    <w:rsid w:val="3B820679"/>
    <w:rsid w:val="3B864B4B"/>
    <w:rsid w:val="3B866E3A"/>
    <w:rsid w:val="3B8E384C"/>
    <w:rsid w:val="3B9248F5"/>
    <w:rsid w:val="3B936B4F"/>
    <w:rsid w:val="3B945EDD"/>
    <w:rsid w:val="3B951644"/>
    <w:rsid w:val="3B951AFA"/>
    <w:rsid w:val="3B9728DF"/>
    <w:rsid w:val="3B9821AC"/>
    <w:rsid w:val="3B9C1EA7"/>
    <w:rsid w:val="3B9D009B"/>
    <w:rsid w:val="3BA448B8"/>
    <w:rsid w:val="3BAC19BF"/>
    <w:rsid w:val="3BAC5E63"/>
    <w:rsid w:val="3BB22B57"/>
    <w:rsid w:val="3BB3231B"/>
    <w:rsid w:val="3BB951F0"/>
    <w:rsid w:val="3BB97B7E"/>
    <w:rsid w:val="3BBC60A6"/>
    <w:rsid w:val="3BBF0959"/>
    <w:rsid w:val="3BC6586D"/>
    <w:rsid w:val="3BC66F24"/>
    <w:rsid w:val="3BCE7285"/>
    <w:rsid w:val="3BCF5464"/>
    <w:rsid w:val="3BD80A06"/>
    <w:rsid w:val="3BDF51E6"/>
    <w:rsid w:val="3BE64ED1"/>
    <w:rsid w:val="3BE949C1"/>
    <w:rsid w:val="3BEF4E15"/>
    <w:rsid w:val="3BF03FA1"/>
    <w:rsid w:val="3BF13876"/>
    <w:rsid w:val="3BF35840"/>
    <w:rsid w:val="3BF37A3A"/>
    <w:rsid w:val="3BF97790"/>
    <w:rsid w:val="3BFB3448"/>
    <w:rsid w:val="3BFF67A6"/>
    <w:rsid w:val="3C05198A"/>
    <w:rsid w:val="3C061420"/>
    <w:rsid w:val="3C0A04BB"/>
    <w:rsid w:val="3C0A0D91"/>
    <w:rsid w:val="3C1363C5"/>
    <w:rsid w:val="3C153E14"/>
    <w:rsid w:val="3C313209"/>
    <w:rsid w:val="3C333092"/>
    <w:rsid w:val="3C3360EC"/>
    <w:rsid w:val="3C3519B4"/>
    <w:rsid w:val="3C361BF9"/>
    <w:rsid w:val="3C3673E3"/>
    <w:rsid w:val="3C371BD0"/>
    <w:rsid w:val="3C3A37C1"/>
    <w:rsid w:val="3C3B1219"/>
    <w:rsid w:val="3C3D6ABB"/>
    <w:rsid w:val="3C405A01"/>
    <w:rsid w:val="3C4100AA"/>
    <w:rsid w:val="3C411E5D"/>
    <w:rsid w:val="3C452831"/>
    <w:rsid w:val="3C476173"/>
    <w:rsid w:val="3C4E70A7"/>
    <w:rsid w:val="3C562FA2"/>
    <w:rsid w:val="3C591B47"/>
    <w:rsid w:val="3C594A48"/>
    <w:rsid w:val="3C597D99"/>
    <w:rsid w:val="3C5A4AEA"/>
    <w:rsid w:val="3C5B0AE9"/>
    <w:rsid w:val="3C5B32B7"/>
    <w:rsid w:val="3C5B3F03"/>
    <w:rsid w:val="3C5E2B94"/>
    <w:rsid w:val="3C5E3A9B"/>
    <w:rsid w:val="3C5F3002"/>
    <w:rsid w:val="3C6C52B9"/>
    <w:rsid w:val="3C6E69D8"/>
    <w:rsid w:val="3C700DBA"/>
    <w:rsid w:val="3C7057AE"/>
    <w:rsid w:val="3C7079B7"/>
    <w:rsid w:val="3C720470"/>
    <w:rsid w:val="3C7526BD"/>
    <w:rsid w:val="3C773D14"/>
    <w:rsid w:val="3C7940FC"/>
    <w:rsid w:val="3C89687C"/>
    <w:rsid w:val="3C8C0DEF"/>
    <w:rsid w:val="3C8D2B6B"/>
    <w:rsid w:val="3C901535"/>
    <w:rsid w:val="3C957DC7"/>
    <w:rsid w:val="3C96723D"/>
    <w:rsid w:val="3C9A4CAF"/>
    <w:rsid w:val="3C9B215F"/>
    <w:rsid w:val="3C9E5D1B"/>
    <w:rsid w:val="3CA31C94"/>
    <w:rsid w:val="3CA53C3A"/>
    <w:rsid w:val="3CA97F92"/>
    <w:rsid w:val="3CB42132"/>
    <w:rsid w:val="3CBA7D19"/>
    <w:rsid w:val="3CC1259B"/>
    <w:rsid w:val="3CC66FB1"/>
    <w:rsid w:val="3CCC33FC"/>
    <w:rsid w:val="3CD031D6"/>
    <w:rsid w:val="3CD17EF5"/>
    <w:rsid w:val="3CD94A35"/>
    <w:rsid w:val="3CDB062D"/>
    <w:rsid w:val="3CDE4A3A"/>
    <w:rsid w:val="3CDE5E29"/>
    <w:rsid w:val="3CE4796C"/>
    <w:rsid w:val="3CE91B4F"/>
    <w:rsid w:val="3CEA1C78"/>
    <w:rsid w:val="3CED01D9"/>
    <w:rsid w:val="3CED3423"/>
    <w:rsid w:val="3CEF4259"/>
    <w:rsid w:val="3CF10B1A"/>
    <w:rsid w:val="3CF85973"/>
    <w:rsid w:val="3CF92A3E"/>
    <w:rsid w:val="3D05582A"/>
    <w:rsid w:val="3D056B83"/>
    <w:rsid w:val="3D0D359A"/>
    <w:rsid w:val="3D0E0905"/>
    <w:rsid w:val="3D0E256C"/>
    <w:rsid w:val="3D130FC6"/>
    <w:rsid w:val="3D153738"/>
    <w:rsid w:val="3D2123DC"/>
    <w:rsid w:val="3D257CCB"/>
    <w:rsid w:val="3D275B5F"/>
    <w:rsid w:val="3D2A5291"/>
    <w:rsid w:val="3D2E673C"/>
    <w:rsid w:val="3D3279A2"/>
    <w:rsid w:val="3D3529EB"/>
    <w:rsid w:val="3D3A3E48"/>
    <w:rsid w:val="3D3D73C1"/>
    <w:rsid w:val="3D407A7F"/>
    <w:rsid w:val="3D45106B"/>
    <w:rsid w:val="3D485717"/>
    <w:rsid w:val="3D4B3AD3"/>
    <w:rsid w:val="3D4B442E"/>
    <w:rsid w:val="3D521260"/>
    <w:rsid w:val="3D5347E8"/>
    <w:rsid w:val="3D5368A9"/>
    <w:rsid w:val="3D570147"/>
    <w:rsid w:val="3D5C2CD7"/>
    <w:rsid w:val="3D5C684E"/>
    <w:rsid w:val="3D606F05"/>
    <w:rsid w:val="3D6437F6"/>
    <w:rsid w:val="3D647239"/>
    <w:rsid w:val="3D65451B"/>
    <w:rsid w:val="3D654AF7"/>
    <w:rsid w:val="3D6761C4"/>
    <w:rsid w:val="3D6B3554"/>
    <w:rsid w:val="3D6B3E28"/>
    <w:rsid w:val="3D6D69CE"/>
    <w:rsid w:val="3D6E0485"/>
    <w:rsid w:val="3D6E0AC0"/>
    <w:rsid w:val="3D6E702C"/>
    <w:rsid w:val="3D700B7D"/>
    <w:rsid w:val="3D725312"/>
    <w:rsid w:val="3D7345FE"/>
    <w:rsid w:val="3D7875A1"/>
    <w:rsid w:val="3D793529"/>
    <w:rsid w:val="3D7A7775"/>
    <w:rsid w:val="3D7B31C1"/>
    <w:rsid w:val="3D7E7C25"/>
    <w:rsid w:val="3D801355"/>
    <w:rsid w:val="3D8A23FE"/>
    <w:rsid w:val="3D8F2EAB"/>
    <w:rsid w:val="3D8F6766"/>
    <w:rsid w:val="3D8F7596"/>
    <w:rsid w:val="3D9B618F"/>
    <w:rsid w:val="3D9C4B60"/>
    <w:rsid w:val="3D9D3C6A"/>
    <w:rsid w:val="3D9D5A63"/>
    <w:rsid w:val="3D9F0366"/>
    <w:rsid w:val="3DA030FE"/>
    <w:rsid w:val="3DA051F9"/>
    <w:rsid w:val="3DA93E71"/>
    <w:rsid w:val="3DAB2C2B"/>
    <w:rsid w:val="3DAF7D1C"/>
    <w:rsid w:val="3DB13B3B"/>
    <w:rsid w:val="3DB37602"/>
    <w:rsid w:val="3DB43136"/>
    <w:rsid w:val="3DB77E75"/>
    <w:rsid w:val="3DBA662D"/>
    <w:rsid w:val="3DBF50E9"/>
    <w:rsid w:val="3DC37232"/>
    <w:rsid w:val="3DC54D12"/>
    <w:rsid w:val="3DC61209"/>
    <w:rsid w:val="3DC70F93"/>
    <w:rsid w:val="3DC7670C"/>
    <w:rsid w:val="3DC86F3F"/>
    <w:rsid w:val="3DCE5824"/>
    <w:rsid w:val="3DD12636"/>
    <w:rsid w:val="3DD872E3"/>
    <w:rsid w:val="3DDA450F"/>
    <w:rsid w:val="3DDD0555"/>
    <w:rsid w:val="3DDD2971"/>
    <w:rsid w:val="3DDE00BC"/>
    <w:rsid w:val="3DE050FC"/>
    <w:rsid w:val="3DE511B8"/>
    <w:rsid w:val="3DFA5E58"/>
    <w:rsid w:val="3DFC6F52"/>
    <w:rsid w:val="3DFC7BC4"/>
    <w:rsid w:val="3E0169BD"/>
    <w:rsid w:val="3E09754A"/>
    <w:rsid w:val="3E0E6CBD"/>
    <w:rsid w:val="3E100248"/>
    <w:rsid w:val="3E156126"/>
    <w:rsid w:val="3E18254F"/>
    <w:rsid w:val="3E1A3557"/>
    <w:rsid w:val="3E1F08C0"/>
    <w:rsid w:val="3E2241BA"/>
    <w:rsid w:val="3E241CE0"/>
    <w:rsid w:val="3E252D88"/>
    <w:rsid w:val="3E260217"/>
    <w:rsid w:val="3E285E1A"/>
    <w:rsid w:val="3E2C62B6"/>
    <w:rsid w:val="3E2D328B"/>
    <w:rsid w:val="3E2E4D02"/>
    <w:rsid w:val="3E3208A1"/>
    <w:rsid w:val="3E4127ED"/>
    <w:rsid w:val="3E423560"/>
    <w:rsid w:val="3E483C21"/>
    <w:rsid w:val="3E485E32"/>
    <w:rsid w:val="3E4B0F7B"/>
    <w:rsid w:val="3E4B3466"/>
    <w:rsid w:val="3E517805"/>
    <w:rsid w:val="3E5313C9"/>
    <w:rsid w:val="3E53730D"/>
    <w:rsid w:val="3E560FAC"/>
    <w:rsid w:val="3E5700F6"/>
    <w:rsid w:val="3E5A1BA6"/>
    <w:rsid w:val="3E5A1CAB"/>
    <w:rsid w:val="3E5E69EC"/>
    <w:rsid w:val="3E6447D3"/>
    <w:rsid w:val="3E66679D"/>
    <w:rsid w:val="3E674CA9"/>
    <w:rsid w:val="3E691C66"/>
    <w:rsid w:val="3E6A11AF"/>
    <w:rsid w:val="3E6C1DC1"/>
    <w:rsid w:val="3E6D196A"/>
    <w:rsid w:val="3E6E00B4"/>
    <w:rsid w:val="3E730A04"/>
    <w:rsid w:val="3E767056"/>
    <w:rsid w:val="3E79027E"/>
    <w:rsid w:val="3E7A59BC"/>
    <w:rsid w:val="3E7C17D8"/>
    <w:rsid w:val="3E7E2CC0"/>
    <w:rsid w:val="3E840881"/>
    <w:rsid w:val="3E8B6203"/>
    <w:rsid w:val="3E8C4533"/>
    <w:rsid w:val="3E92012A"/>
    <w:rsid w:val="3E974124"/>
    <w:rsid w:val="3EA3328C"/>
    <w:rsid w:val="3EAB39AE"/>
    <w:rsid w:val="3EAC737E"/>
    <w:rsid w:val="3EAD1BD6"/>
    <w:rsid w:val="3EB412B6"/>
    <w:rsid w:val="3EB43064"/>
    <w:rsid w:val="3EB721C8"/>
    <w:rsid w:val="3EB83054"/>
    <w:rsid w:val="3EB9672D"/>
    <w:rsid w:val="3EBC7FD1"/>
    <w:rsid w:val="3EC534C3"/>
    <w:rsid w:val="3EC7628C"/>
    <w:rsid w:val="3ED52161"/>
    <w:rsid w:val="3ED90D1D"/>
    <w:rsid w:val="3EDB5ADF"/>
    <w:rsid w:val="3EDC442B"/>
    <w:rsid w:val="3EDE42D3"/>
    <w:rsid w:val="3EDE7341"/>
    <w:rsid w:val="3EE42B23"/>
    <w:rsid w:val="3EE67FA1"/>
    <w:rsid w:val="3EE777A6"/>
    <w:rsid w:val="3EE86598"/>
    <w:rsid w:val="3EEA4E7D"/>
    <w:rsid w:val="3EED41A9"/>
    <w:rsid w:val="3EED7D6E"/>
    <w:rsid w:val="3EFA388E"/>
    <w:rsid w:val="3EFB0A3F"/>
    <w:rsid w:val="3EFC297C"/>
    <w:rsid w:val="3EFE7BBA"/>
    <w:rsid w:val="3F011E35"/>
    <w:rsid w:val="3F0A3166"/>
    <w:rsid w:val="3F0A7700"/>
    <w:rsid w:val="3F1343EB"/>
    <w:rsid w:val="3F1B3AE9"/>
    <w:rsid w:val="3F1E0483"/>
    <w:rsid w:val="3F1E2BD3"/>
    <w:rsid w:val="3F1E40AA"/>
    <w:rsid w:val="3F220916"/>
    <w:rsid w:val="3F2738D6"/>
    <w:rsid w:val="3F291D74"/>
    <w:rsid w:val="3F3B3785"/>
    <w:rsid w:val="3F3E39FD"/>
    <w:rsid w:val="3F400D9C"/>
    <w:rsid w:val="3F444465"/>
    <w:rsid w:val="3F482AC1"/>
    <w:rsid w:val="3F4C7741"/>
    <w:rsid w:val="3F5168CC"/>
    <w:rsid w:val="3F531626"/>
    <w:rsid w:val="3F5A497A"/>
    <w:rsid w:val="3F620D12"/>
    <w:rsid w:val="3F636006"/>
    <w:rsid w:val="3F6452BF"/>
    <w:rsid w:val="3F647A93"/>
    <w:rsid w:val="3F6B006B"/>
    <w:rsid w:val="3F710F55"/>
    <w:rsid w:val="3F746C97"/>
    <w:rsid w:val="3F760C61"/>
    <w:rsid w:val="3F7A2500"/>
    <w:rsid w:val="3F7C43FB"/>
    <w:rsid w:val="3F80388E"/>
    <w:rsid w:val="3F814D82"/>
    <w:rsid w:val="3F847C9F"/>
    <w:rsid w:val="3F8F3AD1"/>
    <w:rsid w:val="3F9110C5"/>
    <w:rsid w:val="3F916483"/>
    <w:rsid w:val="3F9664B6"/>
    <w:rsid w:val="3F9A1DAD"/>
    <w:rsid w:val="3F9E1BA9"/>
    <w:rsid w:val="3F9E7787"/>
    <w:rsid w:val="3FA0746C"/>
    <w:rsid w:val="3FA11C2C"/>
    <w:rsid w:val="3FA151BD"/>
    <w:rsid w:val="3FA46EF8"/>
    <w:rsid w:val="3FA53811"/>
    <w:rsid w:val="3FAB2959"/>
    <w:rsid w:val="3FAB3BC3"/>
    <w:rsid w:val="3FAE21A9"/>
    <w:rsid w:val="3FAE3EA9"/>
    <w:rsid w:val="3FB15339"/>
    <w:rsid w:val="3FB62309"/>
    <w:rsid w:val="3FB71387"/>
    <w:rsid w:val="3FBC4AFE"/>
    <w:rsid w:val="3FC16EC0"/>
    <w:rsid w:val="3FC754F1"/>
    <w:rsid w:val="3FCF7005"/>
    <w:rsid w:val="3FD31C10"/>
    <w:rsid w:val="3FD65154"/>
    <w:rsid w:val="3FD85478"/>
    <w:rsid w:val="3FDB2873"/>
    <w:rsid w:val="3FDF05B5"/>
    <w:rsid w:val="3FE217D5"/>
    <w:rsid w:val="3FE536F1"/>
    <w:rsid w:val="3FEC68A5"/>
    <w:rsid w:val="3FEC708A"/>
    <w:rsid w:val="3FEE7B8C"/>
    <w:rsid w:val="3FF30FE7"/>
    <w:rsid w:val="3FF43934"/>
    <w:rsid w:val="3FF658FE"/>
    <w:rsid w:val="3FF8575E"/>
    <w:rsid w:val="3FFB04F6"/>
    <w:rsid w:val="3FFE4131"/>
    <w:rsid w:val="40027E63"/>
    <w:rsid w:val="40097F09"/>
    <w:rsid w:val="400B1A16"/>
    <w:rsid w:val="400C3A1F"/>
    <w:rsid w:val="400D645C"/>
    <w:rsid w:val="400D75B9"/>
    <w:rsid w:val="400E2C48"/>
    <w:rsid w:val="4012026D"/>
    <w:rsid w:val="40173D62"/>
    <w:rsid w:val="401B2013"/>
    <w:rsid w:val="401C74E5"/>
    <w:rsid w:val="401D28E1"/>
    <w:rsid w:val="401D38D0"/>
    <w:rsid w:val="4023022C"/>
    <w:rsid w:val="402C3D16"/>
    <w:rsid w:val="402D0985"/>
    <w:rsid w:val="402E6E46"/>
    <w:rsid w:val="403C77B5"/>
    <w:rsid w:val="403F2E01"/>
    <w:rsid w:val="40416213"/>
    <w:rsid w:val="4042224F"/>
    <w:rsid w:val="40436D96"/>
    <w:rsid w:val="40437516"/>
    <w:rsid w:val="40460634"/>
    <w:rsid w:val="404B2046"/>
    <w:rsid w:val="404D2C45"/>
    <w:rsid w:val="404D40B5"/>
    <w:rsid w:val="404F62FC"/>
    <w:rsid w:val="40585922"/>
    <w:rsid w:val="405961D5"/>
    <w:rsid w:val="405C25C8"/>
    <w:rsid w:val="406D0F97"/>
    <w:rsid w:val="406F33F3"/>
    <w:rsid w:val="407022E7"/>
    <w:rsid w:val="407046CC"/>
    <w:rsid w:val="40750F19"/>
    <w:rsid w:val="4075767E"/>
    <w:rsid w:val="40766165"/>
    <w:rsid w:val="40795DED"/>
    <w:rsid w:val="407F417D"/>
    <w:rsid w:val="40801640"/>
    <w:rsid w:val="40822175"/>
    <w:rsid w:val="40837963"/>
    <w:rsid w:val="4084115C"/>
    <w:rsid w:val="4086235B"/>
    <w:rsid w:val="408847A8"/>
    <w:rsid w:val="408B4299"/>
    <w:rsid w:val="408C0F41"/>
    <w:rsid w:val="409273D5"/>
    <w:rsid w:val="409C5716"/>
    <w:rsid w:val="40A02D3B"/>
    <w:rsid w:val="40A86E8B"/>
    <w:rsid w:val="40AA0BC3"/>
    <w:rsid w:val="40AB493B"/>
    <w:rsid w:val="40AE724A"/>
    <w:rsid w:val="40B21825"/>
    <w:rsid w:val="40B25CC9"/>
    <w:rsid w:val="40B35057"/>
    <w:rsid w:val="40B5207A"/>
    <w:rsid w:val="40B5430A"/>
    <w:rsid w:val="40B97CC5"/>
    <w:rsid w:val="40BA20F7"/>
    <w:rsid w:val="40BC471D"/>
    <w:rsid w:val="40BD4DD1"/>
    <w:rsid w:val="40BD7BA9"/>
    <w:rsid w:val="40C07CF1"/>
    <w:rsid w:val="40C155F9"/>
    <w:rsid w:val="40C3660D"/>
    <w:rsid w:val="40C63523"/>
    <w:rsid w:val="40C87446"/>
    <w:rsid w:val="40CB0B39"/>
    <w:rsid w:val="40D0644F"/>
    <w:rsid w:val="40D15E5C"/>
    <w:rsid w:val="40D45C40"/>
    <w:rsid w:val="40D75730"/>
    <w:rsid w:val="40DD1DF1"/>
    <w:rsid w:val="40DE086C"/>
    <w:rsid w:val="40DE338E"/>
    <w:rsid w:val="40E845DC"/>
    <w:rsid w:val="40E86A07"/>
    <w:rsid w:val="40E93FEB"/>
    <w:rsid w:val="40EE401E"/>
    <w:rsid w:val="40F026C5"/>
    <w:rsid w:val="40F07D41"/>
    <w:rsid w:val="40F51D18"/>
    <w:rsid w:val="40FB7670"/>
    <w:rsid w:val="40FE6C29"/>
    <w:rsid w:val="41003E00"/>
    <w:rsid w:val="41050749"/>
    <w:rsid w:val="41063608"/>
    <w:rsid w:val="41065A4D"/>
    <w:rsid w:val="41067F1D"/>
    <w:rsid w:val="410C77D4"/>
    <w:rsid w:val="4110028F"/>
    <w:rsid w:val="411126EE"/>
    <w:rsid w:val="411424E0"/>
    <w:rsid w:val="41151557"/>
    <w:rsid w:val="411878E2"/>
    <w:rsid w:val="411D0F60"/>
    <w:rsid w:val="411E7D17"/>
    <w:rsid w:val="41202C33"/>
    <w:rsid w:val="41225822"/>
    <w:rsid w:val="41227C0F"/>
    <w:rsid w:val="4123062F"/>
    <w:rsid w:val="4123289E"/>
    <w:rsid w:val="412461B8"/>
    <w:rsid w:val="41260948"/>
    <w:rsid w:val="41284945"/>
    <w:rsid w:val="412D4550"/>
    <w:rsid w:val="412F731A"/>
    <w:rsid w:val="41303C39"/>
    <w:rsid w:val="41314B84"/>
    <w:rsid w:val="41344275"/>
    <w:rsid w:val="41377F7D"/>
    <w:rsid w:val="413C5702"/>
    <w:rsid w:val="413D30B5"/>
    <w:rsid w:val="41411080"/>
    <w:rsid w:val="41432DC5"/>
    <w:rsid w:val="4143702E"/>
    <w:rsid w:val="414747BE"/>
    <w:rsid w:val="414A4739"/>
    <w:rsid w:val="414F74CB"/>
    <w:rsid w:val="41590192"/>
    <w:rsid w:val="41597EF3"/>
    <w:rsid w:val="415B6654"/>
    <w:rsid w:val="415C4D9E"/>
    <w:rsid w:val="415D10A5"/>
    <w:rsid w:val="41611034"/>
    <w:rsid w:val="41624A6B"/>
    <w:rsid w:val="41662EBF"/>
    <w:rsid w:val="416745BC"/>
    <w:rsid w:val="417029FF"/>
    <w:rsid w:val="41702BA7"/>
    <w:rsid w:val="417720DE"/>
    <w:rsid w:val="41791DB0"/>
    <w:rsid w:val="417A11CD"/>
    <w:rsid w:val="417C2EE6"/>
    <w:rsid w:val="417E7FC6"/>
    <w:rsid w:val="417F09A2"/>
    <w:rsid w:val="41834689"/>
    <w:rsid w:val="418B0A2D"/>
    <w:rsid w:val="418B51A9"/>
    <w:rsid w:val="419239FE"/>
    <w:rsid w:val="419375CC"/>
    <w:rsid w:val="419B28B5"/>
    <w:rsid w:val="419E1DAA"/>
    <w:rsid w:val="419F5237"/>
    <w:rsid w:val="41A072B7"/>
    <w:rsid w:val="41A16B9D"/>
    <w:rsid w:val="41A41AB6"/>
    <w:rsid w:val="41A73354"/>
    <w:rsid w:val="41A75102"/>
    <w:rsid w:val="41A84771"/>
    <w:rsid w:val="41AA69A0"/>
    <w:rsid w:val="41AC4A2E"/>
    <w:rsid w:val="41AD5D7E"/>
    <w:rsid w:val="41B17D2F"/>
    <w:rsid w:val="41B713B1"/>
    <w:rsid w:val="41B9517E"/>
    <w:rsid w:val="41BD712D"/>
    <w:rsid w:val="41BF32C6"/>
    <w:rsid w:val="41C10EF6"/>
    <w:rsid w:val="41C948D0"/>
    <w:rsid w:val="41CB0D86"/>
    <w:rsid w:val="41CC6917"/>
    <w:rsid w:val="41D12A32"/>
    <w:rsid w:val="41D24CBF"/>
    <w:rsid w:val="41D301C3"/>
    <w:rsid w:val="41D430EE"/>
    <w:rsid w:val="41D473A2"/>
    <w:rsid w:val="41D623AF"/>
    <w:rsid w:val="41D63C39"/>
    <w:rsid w:val="41DF6CE7"/>
    <w:rsid w:val="41E04F73"/>
    <w:rsid w:val="41E74680"/>
    <w:rsid w:val="41EA4795"/>
    <w:rsid w:val="41EE1379"/>
    <w:rsid w:val="41F04D64"/>
    <w:rsid w:val="41F06AA9"/>
    <w:rsid w:val="41FA7F94"/>
    <w:rsid w:val="42004812"/>
    <w:rsid w:val="42021DAB"/>
    <w:rsid w:val="420460B1"/>
    <w:rsid w:val="42084E87"/>
    <w:rsid w:val="420A1A22"/>
    <w:rsid w:val="420C1409"/>
    <w:rsid w:val="420E142A"/>
    <w:rsid w:val="4214206C"/>
    <w:rsid w:val="421C47C3"/>
    <w:rsid w:val="422B79E6"/>
    <w:rsid w:val="422C1AAB"/>
    <w:rsid w:val="422D1756"/>
    <w:rsid w:val="422D7A89"/>
    <w:rsid w:val="422F49B3"/>
    <w:rsid w:val="42317DC0"/>
    <w:rsid w:val="42350960"/>
    <w:rsid w:val="423821FE"/>
    <w:rsid w:val="4238615A"/>
    <w:rsid w:val="42395B25"/>
    <w:rsid w:val="423B270E"/>
    <w:rsid w:val="42462387"/>
    <w:rsid w:val="424F50EB"/>
    <w:rsid w:val="42507548"/>
    <w:rsid w:val="425228BE"/>
    <w:rsid w:val="42532D25"/>
    <w:rsid w:val="42585EE5"/>
    <w:rsid w:val="4259608C"/>
    <w:rsid w:val="425A4FFA"/>
    <w:rsid w:val="425A6618"/>
    <w:rsid w:val="425C2B83"/>
    <w:rsid w:val="4266184F"/>
    <w:rsid w:val="42661890"/>
    <w:rsid w:val="42670D5D"/>
    <w:rsid w:val="426E0A2C"/>
    <w:rsid w:val="42742856"/>
    <w:rsid w:val="427712E5"/>
    <w:rsid w:val="4278040A"/>
    <w:rsid w:val="427E5E03"/>
    <w:rsid w:val="42802614"/>
    <w:rsid w:val="42852EE7"/>
    <w:rsid w:val="42853BC4"/>
    <w:rsid w:val="4286077E"/>
    <w:rsid w:val="42887F33"/>
    <w:rsid w:val="428B6323"/>
    <w:rsid w:val="428D1027"/>
    <w:rsid w:val="428D6746"/>
    <w:rsid w:val="4290203A"/>
    <w:rsid w:val="429310E0"/>
    <w:rsid w:val="42935635"/>
    <w:rsid w:val="429A29BE"/>
    <w:rsid w:val="429C0A4F"/>
    <w:rsid w:val="429E5E2B"/>
    <w:rsid w:val="42A16488"/>
    <w:rsid w:val="42A1786E"/>
    <w:rsid w:val="42A24692"/>
    <w:rsid w:val="42A51ABD"/>
    <w:rsid w:val="42A55DD8"/>
    <w:rsid w:val="42A6360C"/>
    <w:rsid w:val="42A95235"/>
    <w:rsid w:val="42AD7445"/>
    <w:rsid w:val="42B01704"/>
    <w:rsid w:val="42BE10E1"/>
    <w:rsid w:val="42BF6593"/>
    <w:rsid w:val="42C43D5E"/>
    <w:rsid w:val="42C65A5C"/>
    <w:rsid w:val="42C6699B"/>
    <w:rsid w:val="42C6780A"/>
    <w:rsid w:val="42C74A57"/>
    <w:rsid w:val="42CC4106"/>
    <w:rsid w:val="42CD493E"/>
    <w:rsid w:val="42D27F5D"/>
    <w:rsid w:val="42D31113"/>
    <w:rsid w:val="42EA174A"/>
    <w:rsid w:val="42ED3A8D"/>
    <w:rsid w:val="42ED424B"/>
    <w:rsid w:val="42EE6831"/>
    <w:rsid w:val="42F15475"/>
    <w:rsid w:val="42F26B16"/>
    <w:rsid w:val="42F56341"/>
    <w:rsid w:val="43002315"/>
    <w:rsid w:val="43022BA6"/>
    <w:rsid w:val="43067A75"/>
    <w:rsid w:val="43072A8C"/>
    <w:rsid w:val="430805E8"/>
    <w:rsid w:val="431B4CC6"/>
    <w:rsid w:val="431F1AE3"/>
    <w:rsid w:val="43207407"/>
    <w:rsid w:val="432102D2"/>
    <w:rsid w:val="432350F5"/>
    <w:rsid w:val="432F3601"/>
    <w:rsid w:val="432F53AF"/>
    <w:rsid w:val="43364990"/>
    <w:rsid w:val="433858A5"/>
    <w:rsid w:val="43396E4C"/>
    <w:rsid w:val="433977A1"/>
    <w:rsid w:val="433C2899"/>
    <w:rsid w:val="433D0867"/>
    <w:rsid w:val="433E1A96"/>
    <w:rsid w:val="433E4FDE"/>
    <w:rsid w:val="433E78CA"/>
    <w:rsid w:val="43475F96"/>
    <w:rsid w:val="43485070"/>
    <w:rsid w:val="434E42B0"/>
    <w:rsid w:val="435466AE"/>
    <w:rsid w:val="43553488"/>
    <w:rsid w:val="43560B8E"/>
    <w:rsid w:val="435874F8"/>
    <w:rsid w:val="43587DF9"/>
    <w:rsid w:val="435B2CBB"/>
    <w:rsid w:val="4362063D"/>
    <w:rsid w:val="43624B38"/>
    <w:rsid w:val="4365472B"/>
    <w:rsid w:val="43684901"/>
    <w:rsid w:val="436F39FE"/>
    <w:rsid w:val="436F612A"/>
    <w:rsid w:val="437D38AA"/>
    <w:rsid w:val="43837BE2"/>
    <w:rsid w:val="43853221"/>
    <w:rsid w:val="43866F99"/>
    <w:rsid w:val="438753A5"/>
    <w:rsid w:val="43895BAA"/>
    <w:rsid w:val="438A08E1"/>
    <w:rsid w:val="438C344E"/>
    <w:rsid w:val="438E32A3"/>
    <w:rsid w:val="43920E07"/>
    <w:rsid w:val="43951B04"/>
    <w:rsid w:val="439B16D3"/>
    <w:rsid w:val="439D70E1"/>
    <w:rsid w:val="43A40C40"/>
    <w:rsid w:val="43A55671"/>
    <w:rsid w:val="43A833B4"/>
    <w:rsid w:val="43AA7CDE"/>
    <w:rsid w:val="43AF21E3"/>
    <w:rsid w:val="43B21B3C"/>
    <w:rsid w:val="43BB1E41"/>
    <w:rsid w:val="43BF19EB"/>
    <w:rsid w:val="43C3511C"/>
    <w:rsid w:val="43C47745"/>
    <w:rsid w:val="43C81AEA"/>
    <w:rsid w:val="43CC70A2"/>
    <w:rsid w:val="43CD5D45"/>
    <w:rsid w:val="43DB6E09"/>
    <w:rsid w:val="43DD153F"/>
    <w:rsid w:val="43DE4CA9"/>
    <w:rsid w:val="43E50164"/>
    <w:rsid w:val="43E72A56"/>
    <w:rsid w:val="43E9351B"/>
    <w:rsid w:val="43E97722"/>
    <w:rsid w:val="43EE3BCE"/>
    <w:rsid w:val="43EF2D90"/>
    <w:rsid w:val="43EF4B3E"/>
    <w:rsid w:val="43F218CD"/>
    <w:rsid w:val="43F23DEE"/>
    <w:rsid w:val="43F715ED"/>
    <w:rsid w:val="43F723C5"/>
    <w:rsid w:val="43F92B15"/>
    <w:rsid w:val="43FF72F3"/>
    <w:rsid w:val="440526BA"/>
    <w:rsid w:val="44057E6C"/>
    <w:rsid w:val="44064FEB"/>
    <w:rsid w:val="44095C00"/>
    <w:rsid w:val="440A3764"/>
    <w:rsid w:val="441319D4"/>
    <w:rsid w:val="441A4019"/>
    <w:rsid w:val="441B02D9"/>
    <w:rsid w:val="44250560"/>
    <w:rsid w:val="442A56DD"/>
    <w:rsid w:val="442E02A9"/>
    <w:rsid w:val="4431444C"/>
    <w:rsid w:val="4432245C"/>
    <w:rsid w:val="44355BE5"/>
    <w:rsid w:val="443A7211"/>
    <w:rsid w:val="444B19BD"/>
    <w:rsid w:val="444F0953"/>
    <w:rsid w:val="44512125"/>
    <w:rsid w:val="445366B4"/>
    <w:rsid w:val="445554AE"/>
    <w:rsid w:val="445725A9"/>
    <w:rsid w:val="44576322"/>
    <w:rsid w:val="445C0339"/>
    <w:rsid w:val="445D081A"/>
    <w:rsid w:val="445F3FCD"/>
    <w:rsid w:val="445F7F16"/>
    <w:rsid w:val="44655A6C"/>
    <w:rsid w:val="44661F82"/>
    <w:rsid w:val="446E0159"/>
    <w:rsid w:val="44701D3F"/>
    <w:rsid w:val="44701F88"/>
    <w:rsid w:val="44745843"/>
    <w:rsid w:val="448332EB"/>
    <w:rsid w:val="448F7C8D"/>
    <w:rsid w:val="449418A7"/>
    <w:rsid w:val="449758F1"/>
    <w:rsid w:val="44982BA3"/>
    <w:rsid w:val="44984355"/>
    <w:rsid w:val="449F1F8D"/>
    <w:rsid w:val="449F6191"/>
    <w:rsid w:val="44A8226D"/>
    <w:rsid w:val="44AA08C6"/>
    <w:rsid w:val="44AB1181"/>
    <w:rsid w:val="44B042E0"/>
    <w:rsid w:val="44B10855"/>
    <w:rsid w:val="44B51A44"/>
    <w:rsid w:val="44B55FD8"/>
    <w:rsid w:val="44B756D3"/>
    <w:rsid w:val="44B85D83"/>
    <w:rsid w:val="44C12312"/>
    <w:rsid w:val="44C45FCB"/>
    <w:rsid w:val="44C700EB"/>
    <w:rsid w:val="44CC6EC7"/>
    <w:rsid w:val="44CE340F"/>
    <w:rsid w:val="44CF5D0D"/>
    <w:rsid w:val="44D46A23"/>
    <w:rsid w:val="44D55E33"/>
    <w:rsid w:val="44D61D0D"/>
    <w:rsid w:val="44D92AF9"/>
    <w:rsid w:val="44DE52DB"/>
    <w:rsid w:val="44DF2E05"/>
    <w:rsid w:val="44E10504"/>
    <w:rsid w:val="44E21AE2"/>
    <w:rsid w:val="44E672C4"/>
    <w:rsid w:val="44E76EC4"/>
    <w:rsid w:val="44E97418"/>
    <w:rsid w:val="44EF4A70"/>
    <w:rsid w:val="44F22B38"/>
    <w:rsid w:val="44F40544"/>
    <w:rsid w:val="44F468B0"/>
    <w:rsid w:val="44F97D82"/>
    <w:rsid w:val="44FD214B"/>
    <w:rsid w:val="44FF31EF"/>
    <w:rsid w:val="450C6A1E"/>
    <w:rsid w:val="4513485D"/>
    <w:rsid w:val="4517259F"/>
    <w:rsid w:val="451919AB"/>
    <w:rsid w:val="451C5E07"/>
    <w:rsid w:val="451C6129"/>
    <w:rsid w:val="451E6E63"/>
    <w:rsid w:val="45303661"/>
    <w:rsid w:val="45337E9A"/>
    <w:rsid w:val="45342FB5"/>
    <w:rsid w:val="453523C5"/>
    <w:rsid w:val="453556A9"/>
    <w:rsid w:val="45357EA7"/>
    <w:rsid w:val="45363ABA"/>
    <w:rsid w:val="453749EF"/>
    <w:rsid w:val="454B2248"/>
    <w:rsid w:val="4550153F"/>
    <w:rsid w:val="45506B85"/>
    <w:rsid w:val="4557180B"/>
    <w:rsid w:val="45571D44"/>
    <w:rsid w:val="45591DA2"/>
    <w:rsid w:val="456139B4"/>
    <w:rsid w:val="456557C0"/>
    <w:rsid w:val="45660998"/>
    <w:rsid w:val="456652D4"/>
    <w:rsid w:val="45665536"/>
    <w:rsid w:val="45687326"/>
    <w:rsid w:val="456B5291"/>
    <w:rsid w:val="45714B00"/>
    <w:rsid w:val="457178AF"/>
    <w:rsid w:val="45726B02"/>
    <w:rsid w:val="457E58D8"/>
    <w:rsid w:val="45807C51"/>
    <w:rsid w:val="45817A56"/>
    <w:rsid w:val="45831547"/>
    <w:rsid w:val="458459B4"/>
    <w:rsid w:val="458472AA"/>
    <w:rsid w:val="45863281"/>
    <w:rsid w:val="458B3F95"/>
    <w:rsid w:val="458B6A18"/>
    <w:rsid w:val="45917F47"/>
    <w:rsid w:val="459209AD"/>
    <w:rsid w:val="459B6E69"/>
    <w:rsid w:val="459E681C"/>
    <w:rsid w:val="45A33E32"/>
    <w:rsid w:val="45A93D0A"/>
    <w:rsid w:val="45AA2F38"/>
    <w:rsid w:val="45AE4A10"/>
    <w:rsid w:val="45AF3554"/>
    <w:rsid w:val="45B11D3C"/>
    <w:rsid w:val="45B50767"/>
    <w:rsid w:val="45B577FB"/>
    <w:rsid w:val="45C14295"/>
    <w:rsid w:val="45C16E1E"/>
    <w:rsid w:val="45C46501"/>
    <w:rsid w:val="45C50D92"/>
    <w:rsid w:val="45C81048"/>
    <w:rsid w:val="45C81AEB"/>
    <w:rsid w:val="45D17627"/>
    <w:rsid w:val="45DE26B3"/>
    <w:rsid w:val="45E83F3B"/>
    <w:rsid w:val="45EA0B8E"/>
    <w:rsid w:val="45EA380F"/>
    <w:rsid w:val="45ED4CEC"/>
    <w:rsid w:val="45F13915"/>
    <w:rsid w:val="45F8417E"/>
    <w:rsid w:val="45FA0581"/>
    <w:rsid w:val="45FD0DD8"/>
    <w:rsid w:val="45FD31A0"/>
    <w:rsid w:val="45FF6D73"/>
    <w:rsid w:val="4601483F"/>
    <w:rsid w:val="46020B59"/>
    <w:rsid w:val="46025A85"/>
    <w:rsid w:val="4604250D"/>
    <w:rsid w:val="46050649"/>
    <w:rsid w:val="46075783"/>
    <w:rsid w:val="46082562"/>
    <w:rsid w:val="460919AF"/>
    <w:rsid w:val="460F09FC"/>
    <w:rsid w:val="461261D4"/>
    <w:rsid w:val="461614D1"/>
    <w:rsid w:val="461B1D4C"/>
    <w:rsid w:val="461B6CB9"/>
    <w:rsid w:val="46222FA9"/>
    <w:rsid w:val="462463CA"/>
    <w:rsid w:val="46267C8E"/>
    <w:rsid w:val="46282F02"/>
    <w:rsid w:val="46294D35"/>
    <w:rsid w:val="462A34D8"/>
    <w:rsid w:val="462B6913"/>
    <w:rsid w:val="46333335"/>
    <w:rsid w:val="46370E5D"/>
    <w:rsid w:val="463824A7"/>
    <w:rsid w:val="463D1172"/>
    <w:rsid w:val="46461115"/>
    <w:rsid w:val="464B0D72"/>
    <w:rsid w:val="464D00EA"/>
    <w:rsid w:val="464E27DB"/>
    <w:rsid w:val="465530CB"/>
    <w:rsid w:val="46591C14"/>
    <w:rsid w:val="465C62D1"/>
    <w:rsid w:val="465D39A3"/>
    <w:rsid w:val="465E0DA1"/>
    <w:rsid w:val="465F41FD"/>
    <w:rsid w:val="46607F75"/>
    <w:rsid w:val="46622601"/>
    <w:rsid w:val="46624633"/>
    <w:rsid w:val="4667617D"/>
    <w:rsid w:val="466A3C64"/>
    <w:rsid w:val="466F7AB5"/>
    <w:rsid w:val="46717FE7"/>
    <w:rsid w:val="46760020"/>
    <w:rsid w:val="467B6E4D"/>
    <w:rsid w:val="46806AC4"/>
    <w:rsid w:val="46831733"/>
    <w:rsid w:val="46843E78"/>
    <w:rsid w:val="46876A4B"/>
    <w:rsid w:val="46894427"/>
    <w:rsid w:val="468B57A1"/>
    <w:rsid w:val="468F4738"/>
    <w:rsid w:val="46977D3E"/>
    <w:rsid w:val="46977E68"/>
    <w:rsid w:val="4698770F"/>
    <w:rsid w:val="469D645B"/>
    <w:rsid w:val="469D6AD4"/>
    <w:rsid w:val="469E4A14"/>
    <w:rsid w:val="46A5613A"/>
    <w:rsid w:val="46A7659A"/>
    <w:rsid w:val="46A81809"/>
    <w:rsid w:val="46B1633A"/>
    <w:rsid w:val="46B32D53"/>
    <w:rsid w:val="46B66388"/>
    <w:rsid w:val="46B9723B"/>
    <w:rsid w:val="46BC5B60"/>
    <w:rsid w:val="46BC7555"/>
    <w:rsid w:val="46BD5BD2"/>
    <w:rsid w:val="46BE5932"/>
    <w:rsid w:val="46C123A8"/>
    <w:rsid w:val="46C26A33"/>
    <w:rsid w:val="46C525E5"/>
    <w:rsid w:val="46C56050"/>
    <w:rsid w:val="46CC6BFA"/>
    <w:rsid w:val="46D30747"/>
    <w:rsid w:val="46D36999"/>
    <w:rsid w:val="46D93CB5"/>
    <w:rsid w:val="46E02CF1"/>
    <w:rsid w:val="46F00088"/>
    <w:rsid w:val="46F20FCA"/>
    <w:rsid w:val="46FA1BEA"/>
    <w:rsid w:val="46FA61CA"/>
    <w:rsid w:val="46FB75DC"/>
    <w:rsid w:val="46FC6823"/>
    <w:rsid w:val="46FE1B09"/>
    <w:rsid w:val="47006D88"/>
    <w:rsid w:val="47020100"/>
    <w:rsid w:val="47084895"/>
    <w:rsid w:val="47112922"/>
    <w:rsid w:val="4712071F"/>
    <w:rsid w:val="47162ACD"/>
    <w:rsid w:val="47167332"/>
    <w:rsid w:val="471759A0"/>
    <w:rsid w:val="4721058C"/>
    <w:rsid w:val="47211E7A"/>
    <w:rsid w:val="472349C7"/>
    <w:rsid w:val="47265372"/>
    <w:rsid w:val="47292A66"/>
    <w:rsid w:val="472D148C"/>
    <w:rsid w:val="472D42FC"/>
    <w:rsid w:val="47305B9A"/>
    <w:rsid w:val="47310AD0"/>
    <w:rsid w:val="473D733B"/>
    <w:rsid w:val="47441683"/>
    <w:rsid w:val="4745039A"/>
    <w:rsid w:val="47450A0B"/>
    <w:rsid w:val="474B6530"/>
    <w:rsid w:val="474E1A03"/>
    <w:rsid w:val="474F3E27"/>
    <w:rsid w:val="47503428"/>
    <w:rsid w:val="475A2115"/>
    <w:rsid w:val="475E0AEC"/>
    <w:rsid w:val="47630D4C"/>
    <w:rsid w:val="47636D1E"/>
    <w:rsid w:val="47680760"/>
    <w:rsid w:val="476A5FE9"/>
    <w:rsid w:val="4778529A"/>
    <w:rsid w:val="477C0DDF"/>
    <w:rsid w:val="47872BF4"/>
    <w:rsid w:val="47885167"/>
    <w:rsid w:val="478A0735"/>
    <w:rsid w:val="478A6D01"/>
    <w:rsid w:val="478D3666"/>
    <w:rsid w:val="47917A79"/>
    <w:rsid w:val="47970E5D"/>
    <w:rsid w:val="479E0D55"/>
    <w:rsid w:val="479F0E39"/>
    <w:rsid w:val="479F23EE"/>
    <w:rsid w:val="47A30A38"/>
    <w:rsid w:val="47A43510"/>
    <w:rsid w:val="47A66DD8"/>
    <w:rsid w:val="47B40579"/>
    <w:rsid w:val="47B82E2C"/>
    <w:rsid w:val="47C3074F"/>
    <w:rsid w:val="47C50E8D"/>
    <w:rsid w:val="47CD163B"/>
    <w:rsid w:val="47D100BC"/>
    <w:rsid w:val="47D15FD4"/>
    <w:rsid w:val="47DB5B06"/>
    <w:rsid w:val="47DB78B4"/>
    <w:rsid w:val="47E10C42"/>
    <w:rsid w:val="47EB1158"/>
    <w:rsid w:val="47ED75E7"/>
    <w:rsid w:val="47EF79CD"/>
    <w:rsid w:val="47FB7376"/>
    <w:rsid w:val="4804055D"/>
    <w:rsid w:val="48064C66"/>
    <w:rsid w:val="480F3E36"/>
    <w:rsid w:val="48122A1B"/>
    <w:rsid w:val="481259BB"/>
    <w:rsid w:val="48141018"/>
    <w:rsid w:val="48147269"/>
    <w:rsid w:val="48171535"/>
    <w:rsid w:val="481A757C"/>
    <w:rsid w:val="481B00A8"/>
    <w:rsid w:val="482640F1"/>
    <w:rsid w:val="482963CC"/>
    <w:rsid w:val="482A2773"/>
    <w:rsid w:val="482D76F2"/>
    <w:rsid w:val="482E7706"/>
    <w:rsid w:val="482F762F"/>
    <w:rsid w:val="483864B9"/>
    <w:rsid w:val="483A63F4"/>
    <w:rsid w:val="483D7F24"/>
    <w:rsid w:val="483E55C6"/>
    <w:rsid w:val="484140BD"/>
    <w:rsid w:val="48417B79"/>
    <w:rsid w:val="48423C89"/>
    <w:rsid w:val="48455675"/>
    <w:rsid w:val="484B300C"/>
    <w:rsid w:val="484C4AC8"/>
    <w:rsid w:val="484C6A03"/>
    <w:rsid w:val="485919D9"/>
    <w:rsid w:val="485A3B70"/>
    <w:rsid w:val="485E04E5"/>
    <w:rsid w:val="485E3E25"/>
    <w:rsid w:val="48677399"/>
    <w:rsid w:val="48701C86"/>
    <w:rsid w:val="48783354"/>
    <w:rsid w:val="487970CD"/>
    <w:rsid w:val="48866ABE"/>
    <w:rsid w:val="48930DA9"/>
    <w:rsid w:val="48A161A1"/>
    <w:rsid w:val="48A26623"/>
    <w:rsid w:val="48A57E4B"/>
    <w:rsid w:val="48A759E8"/>
    <w:rsid w:val="48AB4EE8"/>
    <w:rsid w:val="48B06F92"/>
    <w:rsid w:val="48B20590"/>
    <w:rsid w:val="48B3438D"/>
    <w:rsid w:val="48B81095"/>
    <w:rsid w:val="48BD511A"/>
    <w:rsid w:val="48C35895"/>
    <w:rsid w:val="48C8461B"/>
    <w:rsid w:val="48CA47D2"/>
    <w:rsid w:val="48D662CD"/>
    <w:rsid w:val="48DF2CE3"/>
    <w:rsid w:val="48E30FB9"/>
    <w:rsid w:val="48E4219B"/>
    <w:rsid w:val="48E82215"/>
    <w:rsid w:val="48EE0054"/>
    <w:rsid w:val="48F4520F"/>
    <w:rsid w:val="48F50E49"/>
    <w:rsid w:val="49001E86"/>
    <w:rsid w:val="4902321B"/>
    <w:rsid w:val="49041D4B"/>
    <w:rsid w:val="49074985"/>
    <w:rsid w:val="49076D34"/>
    <w:rsid w:val="49081412"/>
    <w:rsid w:val="49085136"/>
    <w:rsid w:val="490A0F69"/>
    <w:rsid w:val="490D30D9"/>
    <w:rsid w:val="490D6B25"/>
    <w:rsid w:val="490E3A2E"/>
    <w:rsid w:val="490E45E5"/>
    <w:rsid w:val="490F522C"/>
    <w:rsid w:val="4910673F"/>
    <w:rsid w:val="49114885"/>
    <w:rsid w:val="49124C25"/>
    <w:rsid w:val="49152A04"/>
    <w:rsid w:val="49186A2C"/>
    <w:rsid w:val="4920575D"/>
    <w:rsid w:val="492515B8"/>
    <w:rsid w:val="4925753D"/>
    <w:rsid w:val="492701DC"/>
    <w:rsid w:val="492D05E3"/>
    <w:rsid w:val="493E20EB"/>
    <w:rsid w:val="49405929"/>
    <w:rsid w:val="49417983"/>
    <w:rsid w:val="494456D0"/>
    <w:rsid w:val="49493074"/>
    <w:rsid w:val="494E2307"/>
    <w:rsid w:val="49513299"/>
    <w:rsid w:val="495456D9"/>
    <w:rsid w:val="49581ECB"/>
    <w:rsid w:val="4958656A"/>
    <w:rsid w:val="495B7446"/>
    <w:rsid w:val="495E6573"/>
    <w:rsid w:val="496275B7"/>
    <w:rsid w:val="496A6A03"/>
    <w:rsid w:val="496C26BE"/>
    <w:rsid w:val="496C61AD"/>
    <w:rsid w:val="496D50BB"/>
    <w:rsid w:val="496E1FE2"/>
    <w:rsid w:val="49704296"/>
    <w:rsid w:val="4972249A"/>
    <w:rsid w:val="49731D6E"/>
    <w:rsid w:val="49792B30"/>
    <w:rsid w:val="497A21FA"/>
    <w:rsid w:val="497C543F"/>
    <w:rsid w:val="49812342"/>
    <w:rsid w:val="498126DD"/>
    <w:rsid w:val="498139EB"/>
    <w:rsid w:val="49830203"/>
    <w:rsid w:val="498973B4"/>
    <w:rsid w:val="49903E4F"/>
    <w:rsid w:val="49940858"/>
    <w:rsid w:val="49996AAA"/>
    <w:rsid w:val="49A1017B"/>
    <w:rsid w:val="49A72E29"/>
    <w:rsid w:val="49B50FDF"/>
    <w:rsid w:val="49B82984"/>
    <w:rsid w:val="49BB5BEF"/>
    <w:rsid w:val="49C425C9"/>
    <w:rsid w:val="49CB4176"/>
    <w:rsid w:val="49D14C7B"/>
    <w:rsid w:val="49D62747"/>
    <w:rsid w:val="49D71EC2"/>
    <w:rsid w:val="49E02177"/>
    <w:rsid w:val="49E36EF3"/>
    <w:rsid w:val="49E41CF8"/>
    <w:rsid w:val="49E45312"/>
    <w:rsid w:val="49E62540"/>
    <w:rsid w:val="49EA64E2"/>
    <w:rsid w:val="49F271EF"/>
    <w:rsid w:val="49F64E88"/>
    <w:rsid w:val="49F712AC"/>
    <w:rsid w:val="49FB508B"/>
    <w:rsid w:val="4A0054E4"/>
    <w:rsid w:val="4A0B4355"/>
    <w:rsid w:val="4A0D5D1E"/>
    <w:rsid w:val="4A121587"/>
    <w:rsid w:val="4A171692"/>
    <w:rsid w:val="4A1C2405"/>
    <w:rsid w:val="4A1F7E98"/>
    <w:rsid w:val="4A214479"/>
    <w:rsid w:val="4A217E0C"/>
    <w:rsid w:val="4A225C6E"/>
    <w:rsid w:val="4A241A55"/>
    <w:rsid w:val="4A2506E5"/>
    <w:rsid w:val="4A29393B"/>
    <w:rsid w:val="4A2977B4"/>
    <w:rsid w:val="4A310105"/>
    <w:rsid w:val="4A3239D7"/>
    <w:rsid w:val="4A400B94"/>
    <w:rsid w:val="4A4554B8"/>
    <w:rsid w:val="4A4968C9"/>
    <w:rsid w:val="4A4C3C76"/>
    <w:rsid w:val="4A525E27"/>
    <w:rsid w:val="4A541B9F"/>
    <w:rsid w:val="4A5751EC"/>
    <w:rsid w:val="4A582F08"/>
    <w:rsid w:val="4A5D62EB"/>
    <w:rsid w:val="4A65709D"/>
    <w:rsid w:val="4A661E77"/>
    <w:rsid w:val="4A6A5B68"/>
    <w:rsid w:val="4A6E0EB3"/>
    <w:rsid w:val="4A776981"/>
    <w:rsid w:val="4A851907"/>
    <w:rsid w:val="4A8C7696"/>
    <w:rsid w:val="4A9A4203"/>
    <w:rsid w:val="4A9F0B63"/>
    <w:rsid w:val="4AA3440B"/>
    <w:rsid w:val="4AAE7501"/>
    <w:rsid w:val="4AB04A32"/>
    <w:rsid w:val="4AB30EDE"/>
    <w:rsid w:val="4AB344AE"/>
    <w:rsid w:val="4AB368C6"/>
    <w:rsid w:val="4AB54412"/>
    <w:rsid w:val="4ABF0762"/>
    <w:rsid w:val="4AC22EB5"/>
    <w:rsid w:val="4AC3091D"/>
    <w:rsid w:val="4ACA2D4C"/>
    <w:rsid w:val="4ACC7988"/>
    <w:rsid w:val="4AD117FF"/>
    <w:rsid w:val="4AD933B4"/>
    <w:rsid w:val="4ADD1B95"/>
    <w:rsid w:val="4ADD3D3A"/>
    <w:rsid w:val="4AE27108"/>
    <w:rsid w:val="4AE64EED"/>
    <w:rsid w:val="4AE87797"/>
    <w:rsid w:val="4AEC50CD"/>
    <w:rsid w:val="4AEE3576"/>
    <w:rsid w:val="4AEE6AEC"/>
    <w:rsid w:val="4AF15640"/>
    <w:rsid w:val="4AF800D7"/>
    <w:rsid w:val="4AFD1BAD"/>
    <w:rsid w:val="4AFD545B"/>
    <w:rsid w:val="4B022001"/>
    <w:rsid w:val="4B03318A"/>
    <w:rsid w:val="4B05290C"/>
    <w:rsid w:val="4B052E99"/>
    <w:rsid w:val="4B055D7D"/>
    <w:rsid w:val="4B094738"/>
    <w:rsid w:val="4B136702"/>
    <w:rsid w:val="4B15222C"/>
    <w:rsid w:val="4B166E55"/>
    <w:rsid w:val="4B1A6945"/>
    <w:rsid w:val="4B2652EA"/>
    <w:rsid w:val="4B2B641C"/>
    <w:rsid w:val="4B2E6D15"/>
    <w:rsid w:val="4B313166"/>
    <w:rsid w:val="4B341F77"/>
    <w:rsid w:val="4B3541B9"/>
    <w:rsid w:val="4B38501D"/>
    <w:rsid w:val="4B3B34E4"/>
    <w:rsid w:val="4B3B48AC"/>
    <w:rsid w:val="4B433C9E"/>
    <w:rsid w:val="4B440C3A"/>
    <w:rsid w:val="4B4578F1"/>
    <w:rsid w:val="4B490FD8"/>
    <w:rsid w:val="4B4A6374"/>
    <w:rsid w:val="4B4C0FEF"/>
    <w:rsid w:val="4B4D1818"/>
    <w:rsid w:val="4B4D3787"/>
    <w:rsid w:val="4B5515CE"/>
    <w:rsid w:val="4B552B31"/>
    <w:rsid w:val="4B56300C"/>
    <w:rsid w:val="4B5E535D"/>
    <w:rsid w:val="4B5F2836"/>
    <w:rsid w:val="4B6174F7"/>
    <w:rsid w:val="4B621997"/>
    <w:rsid w:val="4B646C3B"/>
    <w:rsid w:val="4B647BC0"/>
    <w:rsid w:val="4B6B7AF9"/>
    <w:rsid w:val="4B720E45"/>
    <w:rsid w:val="4B723A77"/>
    <w:rsid w:val="4B79438C"/>
    <w:rsid w:val="4B7A787A"/>
    <w:rsid w:val="4B7C5B20"/>
    <w:rsid w:val="4B7D207A"/>
    <w:rsid w:val="4B7D2D66"/>
    <w:rsid w:val="4B83538E"/>
    <w:rsid w:val="4B844EA1"/>
    <w:rsid w:val="4B852B80"/>
    <w:rsid w:val="4B875EB6"/>
    <w:rsid w:val="4B882B62"/>
    <w:rsid w:val="4B8D42B7"/>
    <w:rsid w:val="4B900046"/>
    <w:rsid w:val="4B982B19"/>
    <w:rsid w:val="4B9C55AC"/>
    <w:rsid w:val="4B9F3186"/>
    <w:rsid w:val="4B9F424C"/>
    <w:rsid w:val="4BA217B3"/>
    <w:rsid w:val="4BA32DDE"/>
    <w:rsid w:val="4BA607FF"/>
    <w:rsid w:val="4BA663CD"/>
    <w:rsid w:val="4BAB749C"/>
    <w:rsid w:val="4BAD39AC"/>
    <w:rsid w:val="4BAD7D08"/>
    <w:rsid w:val="4BAE56DB"/>
    <w:rsid w:val="4BB0230F"/>
    <w:rsid w:val="4BB02869"/>
    <w:rsid w:val="4BB67D6D"/>
    <w:rsid w:val="4BBC2ADC"/>
    <w:rsid w:val="4BBD5522"/>
    <w:rsid w:val="4BC15012"/>
    <w:rsid w:val="4BC30D8B"/>
    <w:rsid w:val="4BC32126"/>
    <w:rsid w:val="4BC40B83"/>
    <w:rsid w:val="4BC4611C"/>
    <w:rsid w:val="4BC92119"/>
    <w:rsid w:val="4BCB5E91"/>
    <w:rsid w:val="4BD05255"/>
    <w:rsid w:val="4BD40471"/>
    <w:rsid w:val="4BDA60D4"/>
    <w:rsid w:val="4BDB24A2"/>
    <w:rsid w:val="4BDE26DD"/>
    <w:rsid w:val="4BDE2E72"/>
    <w:rsid w:val="4BE0551D"/>
    <w:rsid w:val="4BE17463"/>
    <w:rsid w:val="4BE62E4E"/>
    <w:rsid w:val="4BF23BFB"/>
    <w:rsid w:val="4BF34406"/>
    <w:rsid w:val="4BF93DFB"/>
    <w:rsid w:val="4BFE6267"/>
    <w:rsid w:val="4C0163A1"/>
    <w:rsid w:val="4C017B05"/>
    <w:rsid w:val="4C080E93"/>
    <w:rsid w:val="4C08154F"/>
    <w:rsid w:val="4C0A664E"/>
    <w:rsid w:val="4C0B2731"/>
    <w:rsid w:val="4C0C7503"/>
    <w:rsid w:val="4C1C3FF5"/>
    <w:rsid w:val="4C2061DD"/>
    <w:rsid w:val="4C240E8D"/>
    <w:rsid w:val="4C2615DE"/>
    <w:rsid w:val="4C2C6008"/>
    <w:rsid w:val="4C2D26A8"/>
    <w:rsid w:val="4C331A92"/>
    <w:rsid w:val="4C35274E"/>
    <w:rsid w:val="4C393A63"/>
    <w:rsid w:val="4C42674D"/>
    <w:rsid w:val="4C4611EE"/>
    <w:rsid w:val="4C4739D8"/>
    <w:rsid w:val="4C4A6EA0"/>
    <w:rsid w:val="4C551646"/>
    <w:rsid w:val="4C5B1C3B"/>
    <w:rsid w:val="4C5D11DF"/>
    <w:rsid w:val="4C5D445F"/>
    <w:rsid w:val="4C5E6182"/>
    <w:rsid w:val="4C5E6D05"/>
    <w:rsid w:val="4C692A76"/>
    <w:rsid w:val="4C6D0DD6"/>
    <w:rsid w:val="4C6F73DE"/>
    <w:rsid w:val="4C716A38"/>
    <w:rsid w:val="4C72630D"/>
    <w:rsid w:val="4C782FF1"/>
    <w:rsid w:val="4C7958ED"/>
    <w:rsid w:val="4C79769B"/>
    <w:rsid w:val="4C7D1FFD"/>
    <w:rsid w:val="4C7D53DD"/>
    <w:rsid w:val="4C813C02"/>
    <w:rsid w:val="4C83051A"/>
    <w:rsid w:val="4C8670D9"/>
    <w:rsid w:val="4C887BD9"/>
    <w:rsid w:val="4C893CB6"/>
    <w:rsid w:val="4C8E5B51"/>
    <w:rsid w:val="4C8F3363"/>
    <w:rsid w:val="4C963176"/>
    <w:rsid w:val="4C9818E6"/>
    <w:rsid w:val="4C9E3DAB"/>
    <w:rsid w:val="4CA0703D"/>
    <w:rsid w:val="4CA51FC2"/>
    <w:rsid w:val="4CAA3CF8"/>
    <w:rsid w:val="4CAE11C9"/>
    <w:rsid w:val="4CB009AA"/>
    <w:rsid w:val="4CB725CD"/>
    <w:rsid w:val="4CB873AE"/>
    <w:rsid w:val="4CCA5FFF"/>
    <w:rsid w:val="4CCA7EF7"/>
    <w:rsid w:val="4CCB22E3"/>
    <w:rsid w:val="4CCB66C2"/>
    <w:rsid w:val="4CCE3E8B"/>
    <w:rsid w:val="4CD07C03"/>
    <w:rsid w:val="4CD40D75"/>
    <w:rsid w:val="4CDA0E04"/>
    <w:rsid w:val="4CE0596C"/>
    <w:rsid w:val="4CE40B61"/>
    <w:rsid w:val="4CE72F59"/>
    <w:rsid w:val="4CF5763E"/>
    <w:rsid w:val="4CF86815"/>
    <w:rsid w:val="4CFB71A3"/>
    <w:rsid w:val="4CFE10D5"/>
    <w:rsid w:val="4CFE5DF2"/>
    <w:rsid w:val="4CFF2F8E"/>
    <w:rsid w:val="4D063625"/>
    <w:rsid w:val="4D096AB9"/>
    <w:rsid w:val="4D0A39C2"/>
    <w:rsid w:val="4D0D42ED"/>
    <w:rsid w:val="4D135D42"/>
    <w:rsid w:val="4D137A97"/>
    <w:rsid w:val="4D170DF4"/>
    <w:rsid w:val="4D1876B7"/>
    <w:rsid w:val="4D1E7969"/>
    <w:rsid w:val="4D236248"/>
    <w:rsid w:val="4D2441C8"/>
    <w:rsid w:val="4D2479C4"/>
    <w:rsid w:val="4D3059D0"/>
    <w:rsid w:val="4D326D39"/>
    <w:rsid w:val="4D3F7CBF"/>
    <w:rsid w:val="4D403184"/>
    <w:rsid w:val="4D42303A"/>
    <w:rsid w:val="4D4254BB"/>
    <w:rsid w:val="4D453A21"/>
    <w:rsid w:val="4D46030D"/>
    <w:rsid w:val="4D4751DB"/>
    <w:rsid w:val="4D4759EB"/>
    <w:rsid w:val="4D4B3F67"/>
    <w:rsid w:val="4D4B54DB"/>
    <w:rsid w:val="4D4D57C3"/>
    <w:rsid w:val="4D4F72DC"/>
    <w:rsid w:val="4D5755C2"/>
    <w:rsid w:val="4D5C086E"/>
    <w:rsid w:val="4D5C2482"/>
    <w:rsid w:val="4D5C3245"/>
    <w:rsid w:val="4D5C66A0"/>
    <w:rsid w:val="4D627368"/>
    <w:rsid w:val="4D646B35"/>
    <w:rsid w:val="4D6A58D2"/>
    <w:rsid w:val="4D6D34A9"/>
    <w:rsid w:val="4D6D3C20"/>
    <w:rsid w:val="4D6F280D"/>
    <w:rsid w:val="4D6F650B"/>
    <w:rsid w:val="4D7377DA"/>
    <w:rsid w:val="4D766153"/>
    <w:rsid w:val="4D796B28"/>
    <w:rsid w:val="4D7A36CB"/>
    <w:rsid w:val="4D7C5A87"/>
    <w:rsid w:val="4D7D421C"/>
    <w:rsid w:val="4D7E7D01"/>
    <w:rsid w:val="4D8602C2"/>
    <w:rsid w:val="4D864459"/>
    <w:rsid w:val="4D8879BE"/>
    <w:rsid w:val="4D8B3B2A"/>
    <w:rsid w:val="4D8B50BB"/>
    <w:rsid w:val="4D8C4093"/>
    <w:rsid w:val="4DA347FC"/>
    <w:rsid w:val="4DA83D5D"/>
    <w:rsid w:val="4DA90472"/>
    <w:rsid w:val="4DAA79A6"/>
    <w:rsid w:val="4DAC584E"/>
    <w:rsid w:val="4DB27309"/>
    <w:rsid w:val="4DB4158B"/>
    <w:rsid w:val="4DB50433"/>
    <w:rsid w:val="4DB537F5"/>
    <w:rsid w:val="4DB71AAB"/>
    <w:rsid w:val="4DB74CFE"/>
    <w:rsid w:val="4DB814A8"/>
    <w:rsid w:val="4DB92821"/>
    <w:rsid w:val="4DB954CB"/>
    <w:rsid w:val="4DBC1CC4"/>
    <w:rsid w:val="4DBF4340"/>
    <w:rsid w:val="4DC016A2"/>
    <w:rsid w:val="4DC14928"/>
    <w:rsid w:val="4DC40DEA"/>
    <w:rsid w:val="4DC46301"/>
    <w:rsid w:val="4DC4703C"/>
    <w:rsid w:val="4DC92A9E"/>
    <w:rsid w:val="4DCA6A78"/>
    <w:rsid w:val="4DCE319C"/>
    <w:rsid w:val="4DD0474D"/>
    <w:rsid w:val="4DD8240A"/>
    <w:rsid w:val="4DE209C2"/>
    <w:rsid w:val="4DE92730"/>
    <w:rsid w:val="4DEC2106"/>
    <w:rsid w:val="4DEF56E8"/>
    <w:rsid w:val="4DF172F7"/>
    <w:rsid w:val="4DF460FE"/>
    <w:rsid w:val="4DF57D7D"/>
    <w:rsid w:val="4DF671A8"/>
    <w:rsid w:val="4DFC1A53"/>
    <w:rsid w:val="4DFE3CC8"/>
    <w:rsid w:val="4E031912"/>
    <w:rsid w:val="4E07688D"/>
    <w:rsid w:val="4E0A507F"/>
    <w:rsid w:val="4E105DDD"/>
    <w:rsid w:val="4E1230AB"/>
    <w:rsid w:val="4E125B03"/>
    <w:rsid w:val="4E1B549F"/>
    <w:rsid w:val="4E203834"/>
    <w:rsid w:val="4E216B73"/>
    <w:rsid w:val="4E233D62"/>
    <w:rsid w:val="4E24578C"/>
    <w:rsid w:val="4E246953"/>
    <w:rsid w:val="4E2A12B1"/>
    <w:rsid w:val="4E2B0E69"/>
    <w:rsid w:val="4E2B2C17"/>
    <w:rsid w:val="4E2D0D44"/>
    <w:rsid w:val="4E307EA6"/>
    <w:rsid w:val="4E41500E"/>
    <w:rsid w:val="4E45008A"/>
    <w:rsid w:val="4E455A90"/>
    <w:rsid w:val="4E4E418E"/>
    <w:rsid w:val="4E500A37"/>
    <w:rsid w:val="4E501C6F"/>
    <w:rsid w:val="4E5B03D9"/>
    <w:rsid w:val="4E5B22B6"/>
    <w:rsid w:val="4E5C660C"/>
    <w:rsid w:val="4E5F4380"/>
    <w:rsid w:val="4E661EF9"/>
    <w:rsid w:val="4E6924C0"/>
    <w:rsid w:val="4E6A476C"/>
    <w:rsid w:val="4E750C73"/>
    <w:rsid w:val="4E760089"/>
    <w:rsid w:val="4E793C22"/>
    <w:rsid w:val="4E796078"/>
    <w:rsid w:val="4E7B3AD0"/>
    <w:rsid w:val="4E7E6F40"/>
    <w:rsid w:val="4E887901"/>
    <w:rsid w:val="4E9208EE"/>
    <w:rsid w:val="4E9609EB"/>
    <w:rsid w:val="4E99003A"/>
    <w:rsid w:val="4E997846"/>
    <w:rsid w:val="4E9D56D5"/>
    <w:rsid w:val="4E9D5A62"/>
    <w:rsid w:val="4E9F61B2"/>
    <w:rsid w:val="4EA45213"/>
    <w:rsid w:val="4EA902EC"/>
    <w:rsid w:val="4EAA4484"/>
    <w:rsid w:val="4EAA77E4"/>
    <w:rsid w:val="4EAB3CC9"/>
    <w:rsid w:val="4EAF4233"/>
    <w:rsid w:val="4EB97965"/>
    <w:rsid w:val="4EBA6729"/>
    <w:rsid w:val="4EBE7190"/>
    <w:rsid w:val="4EC07B6C"/>
    <w:rsid w:val="4EC56BC8"/>
    <w:rsid w:val="4EC66AF2"/>
    <w:rsid w:val="4ECA088B"/>
    <w:rsid w:val="4ECC264C"/>
    <w:rsid w:val="4ED137BE"/>
    <w:rsid w:val="4ED96E11"/>
    <w:rsid w:val="4EDB1894"/>
    <w:rsid w:val="4EDF55DA"/>
    <w:rsid w:val="4EEA2299"/>
    <w:rsid w:val="4EEB463D"/>
    <w:rsid w:val="4EEF72DD"/>
    <w:rsid w:val="4EF0383D"/>
    <w:rsid w:val="4EF24283"/>
    <w:rsid w:val="4EFB083B"/>
    <w:rsid w:val="4F0033FB"/>
    <w:rsid w:val="4F036AB5"/>
    <w:rsid w:val="4F04355A"/>
    <w:rsid w:val="4F091ADF"/>
    <w:rsid w:val="4F0A7123"/>
    <w:rsid w:val="4F1D0B27"/>
    <w:rsid w:val="4F1F2DEA"/>
    <w:rsid w:val="4F2151FA"/>
    <w:rsid w:val="4F25688E"/>
    <w:rsid w:val="4F261E16"/>
    <w:rsid w:val="4F266F9D"/>
    <w:rsid w:val="4F28562A"/>
    <w:rsid w:val="4F29799A"/>
    <w:rsid w:val="4F2A3762"/>
    <w:rsid w:val="4F2C30EB"/>
    <w:rsid w:val="4F2E0C11"/>
    <w:rsid w:val="4F2E0DB1"/>
    <w:rsid w:val="4F3869D1"/>
    <w:rsid w:val="4F3D2C02"/>
    <w:rsid w:val="4F3F1F47"/>
    <w:rsid w:val="4F486739"/>
    <w:rsid w:val="4F4C07BE"/>
    <w:rsid w:val="4F50502B"/>
    <w:rsid w:val="4F523CAA"/>
    <w:rsid w:val="4F555105"/>
    <w:rsid w:val="4F556652"/>
    <w:rsid w:val="4F565199"/>
    <w:rsid w:val="4F5A286E"/>
    <w:rsid w:val="4F5A7C58"/>
    <w:rsid w:val="4F5F3F83"/>
    <w:rsid w:val="4F5F64CA"/>
    <w:rsid w:val="4F624871"/>
    <w:rsid w:val="4F63251F"/>
    <w:rsid w:val="4F64474F"/>
    <w:rsid w:val="4F682EED"/>
    <w:rsid w:val="4F6A2956"/>
    <w:rsid w:val="4F6B2106"/>
    <w:rsid w:val="4F7B372A"/>
    <w:rsid w:val="4F7E796F"/>
    <w:rsid w:val="4F806F93"/>
    <w:rsid w:val="4F831104"/>
    <w:rsid w:val="4F88459D"/>
    <w:rsid w:val="4F894099"/>
    <w:rsid w:val="4F8F79DB"/>
    <w:rsid w:val="4F936563"/>
    <w:rsid w:val="4F9445C0"/>
    <w:rsid w:val="4F9911F2"/>
    <w:rsid w:val="4F9D53F3"/>
    <w:rsid w:val="4FAB1220"/>
    <w:rsid w:val="4FAB4B91"/>
    <w:rsid w:val="4FAC7D88"/>
    <w:rsid w:val="4FB20A4F"/>
    <w:rsid w:val="4FB6366E"/>
    <w:rsid w:val="4FB75DB3"/>
    <w:rsid w:val="4FBA3848"/>
    <w:rsid w:val="4FBC257F"/>
    <w:rsid w:val="4FBC2EE7"/>
    <w:rsid w:val="4FBD5A97"/>
    <w:rsid w:val="4FC5001A"/>
    <w:rsid w:val="4FC5279C"/>
    <w:rsid w:val="4FC64E0F"/>
    <w:rsid w:val="4FCC12A9"/>
    <w:rsid w:val="4FCD54C2"/>
    <w:rsid w:val="4FD17F00"/>
    <w:rsid w:val="4FD41C1D"/>
    <w:rsid w:val="4FD434C2"/>
    <w:rsid w:val="4FD86729"/>
    <w:rsid w:val="4FE439C5"/>
    <w:rsid w:val="4FE71594"/>
    <w:rsid w:val="4FE94B38"/>
    <w:rsid w:val="4FE94D8A"/>
    <w:rsid w:val="4FED2322"/>
    <w:rsid w:val="4FF30438"/>
    <w:rsid w:val="4FF4152A"/>
    <w:rsid w:val="4FF6499C"/>
    <w:rsid w:val="4FF95A19"/>
    <w:rsid w:val="4FFD53C6"/>
    <w:rsid w:val="50031D5F"/>
    <w:rsid w:val="500372BE"/>
    <w:rsid w:val="50081462"/>
    <w:rsid w:val="50132396"/>
    <w:rsid w:val="5016574A"/>
    <w:rsid w:val="501D23B5"/>
    <w:rsid w:val="502618E8"/>
    <w:rsid w:val="50262E44"/>
    <w:rsid w:val="50293B10"/>
    <w:rsid w:val="502D71E5"/>
    <w:rsid w:val="503264DF"/>
    <w:rsid w:val="50331A06"/>
    <w:rsid w:val="50377F99"/>
    <w:rsid w:val="503C0967"/>
    <w:rsid w:val="503D1B16"/>
    <w:rsid w:val="5047212F"/>
    <w:rsid w:val="504A3A63"/>
    <w:rsid w:val="50534C15"/>
    <w:rsid w:val="50591CBD"/>
    <w:rsid w:val="505A09AE"/>
    <w:rsid w:val="505A233D"/>
    <w:rsid w:val="505C17AE"/>
    <w:rsid w:val="50663F60"/>
    <w:rsid w:val="50695154"/>
    <w:rsid w:val="506D39BB"/>
    <w:rsid w:val="50764693"/>
    <w:rsid w:val="507B6BB2"/>
    <w:rsid w:val="508027C1"/>
    <w:rsid w:val="508109E7"/>
    <w:rsid w:val="50812E67"/>
    <w:rsid w:val="50821395"/>
    <w:rsid w:val="50886933"/>
    <w:rsid w:val="508E47DC"/>
    <w:rsid w:val="50901457"/>
    <w:rsid w:val="5091666A"/>
    <w:rsid w:val="509D3C24"/>
    <w:rsid w:val="50A760E0"/>
    <w:rsid w:val="50AE3F83"/>
    <w:rsid w:val="50B04818"/>
    <w:rsid w:val="50B263A5"/>
    <w:rsid w:val="50BC3FD7"/>
    <w:rsid w:val="50BE645F"/>
    <w:rsid w:val="50C354C0"/>
    <w:rsid w:val="50C41766"/>
    <w:rsid w:val="50C421B6"/>
    <w:rsid w:val="50C84A3C"/>
    <w:rsid w:val="50CA28B8"/>
    <w:rsid w:val="50CA6717"/>
    <w:rsid w:val="50CC74DB"/>
    <w:rsid w:val="50CF60A6"/>
    <w:rsid w:val="50CF69B2"/>
    <w:rsid w:val="50CF7A4B"/>
    <w:rsid w:val="50D13F4A"/>
    <w:rsid w:val="50D44420"/>
    <w:rsid w:val="50D544E6"/>
    <w:rsid w:val="50DE4774"/>
    <w:rsid w:val="50E34A17"/>
    <w:rsid w:val="50E93175"/>
    <w:rsid w:val="50F12A00"/>
    <w:rsid w:val="50F16AE8"/>
    <w:rsid w:val="51045A97"/>
    <w:rsid w:val="510A432F"/>
    <w:rsid w:val="510C6D30"/>
    <w:rsid w:val="51107E34"/>
    <w:rsid w:val="51145EEF"/>
    <w:rsid w:val="511C36C7"/>
    <w:rsid w:val="511E67B3"/>
    <w:rsid w:val="51236D38"/>
    <w:rsid w:val="512856F8"/>
    <w:rsid w:val="512A3F5C"/>
    <w:rsid w:val="512E6320"/>
    <w:rsid w:val="51324EFF"/>
    <w:rsid w:val="51330760"/>
    <w:rsid w:val="5137564E"/>
    <w:rsid w:val="51377F55"/>
    <w:rsid w:val="51380BC4"/>
    <w:rsid w:val="514472BF"/>
    <w:rsid w:val="514513FE"/>
    <w:rsid w:val="514E0A72"/>
    <w:rsid w:val="51576FE4"/>
    <w:rsid w:val="516158F7"/>
    <w:rsid w:val="5164091A"/>
    <w:rsid w:val="5167040A"/>
    <w:rsid w:val="51677132"/>
    <w:rsid w:val="516B2962"/>
    <w:rsid w:val="51715495"/>
    <w:rsid w:val="51786BB7"/>
    <w:rsid w:val="51821D52"/>
    <w:rsid w:val="51845251"/>
    <w:rsid w:val="51890380"/>
    <w:rsid w:val="51907961"/>
    <w:rsid w:val="51917235"/>
    <w:rsid w:val="51983EBC"/>
    <w:rsid w:val="519A247D"/>
    <w:rsid w:val="519B3A2A"/>
    <w:rsid w:val="519C1BD8"/>
    <w:rsid w:val="519C4566"/>
    <w:rsid w:val="519F488C"/>
    <w:rsid w:val="51A74CAA"/>
    <w:rsid w:val="51A94F7A"/>
    <w:rsid w:val="51AA6E19"/>
    <w:rsid w:val="51B057A2"/>
    <w:rsid w:val="51B11EA4"/>
    <w:rsid w:val="51B25AF4"/>
    <w:rsid w:val="51B42A74"/>
    <w:rsid w:val="51B91FA5"/>
    <w:rsid w:val="51BB74C1"/>
    <w:rsid w:val="51C05980"/>
    <w:rsid w:val="51C64D21"/>
    <w:rsid w:val="51C94C21"/>
    <w:rsid w:val="51CB714A"/>
    <w:rsid w:val="51CD407E"/>
    <w:rsid w:val="51CF2963"/>
    <w:rsid w:val="51D16815"/>
    <w:rsid w:val="51D535C6"/>
    <w:rsid w:val="51D54DA4"/>
    <w:rsid w:val="51DD69E8"/>
    <w:rsid w:val="51DF2B63"/>
    <w:rsid w:val="51E00356"/>
    <w:rsid w:val="51E657D3"/>
    <w:rsid w:val="51E90E1F"/>
    <w:rsid w:val="51EF25BD"/>
    <w:rsid w:val="51EF6367"/>
    <w:rsid w:val="51F8168C"/>
    <w:rsid w:val="51F84C97"/>
    <w:rsid w:val="51F855F5"/>
    <w:rsid w:val="51FD2B1C"/>
    <w:rsid w:val="520513A7"/>
    <w:rsid w:val="520713EF"/>
    <w:rsid w:val="520923F4"/>
    <w:rsid w:val="520A21CC"/>
    <w:rsid w:val="520C0F02"/>
    <w:rsid w:val="520E388F"/>
    <w:rsid w:val="521B35BC"/>
    <w:rsid w:val="521D4F6D"/>
    <w:rsid w:val="5222282D"/>
    <w:rsid w:val="522463C9"/>
    <w:rsid w:val="522719C3"/>
    <w:rsid w:val="522C14EF"/>
    <w:rsid w:val="522E244C"/>
    <w:rsid w:val="52302A27"/>
    <w:rsid w:val="5233653E"/>
    <w:rsid w:val="52345E56"/>
    <w:rsid w:val="52376308"/>
    <w:rsid w:val="52381345"/>
    <w:rsid w:val="523839A7"/>
    <w:rsid w:val="52385E3A"/>
    <w:rsid w:val="523C53F3"/>
    <w:rsid w:val="524155DF"/>
    <w:rsid w:val="524648A4"/>
    <w:rsid w:val="52483433"/>
    <w:rsid w:val="52484592"/>
    <w:rsid w:val="524B1233"/>
    <w:rsid w:val="525266F9"/>
    <w:rsid w:val="52547F54"/>
    <w:rsid w:val="525A3D10"/>
    <w:rsid w:val="525E35BB"/>
    <w:rsid w:val="526130AB"/>
    <w:rsid w:val="52651A32"/>
    <w:rsid w:val="526B5D33"/>
    <w:rsid w:val="526C508D"/>
    <w:rsid w:val="526F036D"/>
    <w:rsid w:val="527257D7"/>
    <w:rsid w:val="52734B8D"/>
    <w:rsid w:val="5274328E"/>
    <w:rsid w:val="527816F3"/>
    <w:rsid w:val="527B7D00"/>
    <w:rsid w:val="527C37D0"/>
    <w:rsid w:val="527D342F"/>
    <w:rsid w:val="527F45C4"/>
    <w:rsid w:val="52823325"/>
    <w:rsid w:val="52903EFA"/>
    <w:rsid w:val="52912B89"/>
    <w:rsid w:val="52942857"/>
    <w:rsid w:val="52952D55"/>
    <w:rsid w:val="52956EEB"/>
    <w:rsid w:val="52986C0E"/>
    <w:rsid w:val="529E08FC"/>
    <w:rsid w:val="529E7DC9"/>
    <w:rsid w:val="52A1157D"/>
    <w:rsid w:val="52A347DC"/>
    <w:rsid w:val="52A86F2C"/>
    <w:rsid w:val="52AF5BE3"/>
    <w:rsid w:val="52B16B33"/>
    <w:rsid w:val="52B52B00"/>
    <w:rsid w:val="52B71C18"/>
    <w:rsid w:val="52BA00FD"/>
    <w:rsid w:val="52C27FEE"/>
    <w:rsid w:val="52C3621E"/>
    <w:rsid w:val="52CC3474"/>
    <w:rsid w:val="52D01FDF"/>
    <w:rsid w:val="52D7336D"/>
    <w:rsid w:val="52D93587"/>
    <w:rsid w:val="52D9787C"/>
    <w:rsid w:val="52DF3B5C"/>
    <w:rsid w:val="52E15F9A"/>
    <w:rsid w:val="52E2424D"/>
    <w:rsid w:val="52E55A8A"/>
    <w:rsid w:val="52E57838"/>
    <w:rsid w:val="52EE70B4"/>
    <w:rsid w:val="52F02A03"/>
    <w:rsid w:val="52F0613A"/>
    <w:rsid w:val="52F06651"/>
    <w:rsid w:val="52F608A6"/>
    <w:rsid w:val="52FA5645"/>
    <w:rsid w:val="52FC0BE7"/>
    <w:rsid w:val="52FC3289"/>
    <w:rsid w:val="53051DCC"/>
    <w:rsid w:val="53067089"/>
    <w:rsid w:val="53071EA5"/>
    <w:rsid w:val="53073C53"/>
    <w:rsid w:val="530809D2"/>
    <w:rsid w:val="530A29D6"/>
    <w:rsid w:val="530A42FA"/>
    <w:rsid w:val="530E39F4"/>
    <w:rsid w:val="530F1E5B"/>
    <w:rsid w:val="531600C3"/>
    <w:rsid w:val="53180B91"/>
    <w:rsid w:val="532452B2"/>
    <w:rsid w:val="53267327"/>
    <w:rsid w:val="5327465E"/>
    <w:rsid w:val="532B05DF"/>
    <w:rsid w:val="532C3DAC"/>
    <w:rsid w:val="532E78D7"/>
    <w:rsid w:val="53305443"/>
    <w:rsid w:val="53307005"/>
    <w:rsid w:val="53312A7E"/>
    <w:rsid w:val="533F0644"/>
    <w:rsid w:val="53444D11"/>
    <w:rsid w:val="53451812"/>
    <w:rsid w:val="534A1D91"/>
    <w:rsid w:val="534E1882"/>
    <w:rsid w:val="534F55FA"/>
    <w:rsid w:val="534F61D0"/>
    <w:rsid w:val="53523FBA"/>
    <w:rsid w:val="535423AC"/>
    <w:rsid w:val="53542C10"/>
    <w:rsid w:val="535449BE"/>
    <w:rsid w:val="535515D7"/>
    <w:rsid w:val="53566988"/>
    <w:rsid w:val="53586858"/>
    <w:rsid w:val="535A23CC"/>
    <w:rsid w:val="535B4CF0"/>
    <w:rsid w:val="535B6C3D"/>
    <w:rsid w:val="53603363"/>
    <w:rsid w:val="53607B41"/>
    <w:rsid w:val="53615BCC"/>
    <w:rsid w:val="5367191A"/>
    <w:rsid w:val="53682217"/>
    <w:rsid w:val="536C3951"/>
    <w:rsid w:val="536E29E4"/>
    <w:rsid w:val="536E3359"/>
    <w:rsid w:val="53715570"/>
    <w:rsid w:val="53715801"/>
    <w:rsid w:val="5371731E"/>
    <w:rsid w:val="537C680F"/>
    <w:rsid w:val="53853FB2"/>
    <w:rsid w:val="538B6878"/>
    <w:rsid w:val="53966D85"/>
    <w:rsid w:val="53986FA1"/>
    <w:rsid w:val="539A692E"/>
    <w:rsid w:val="539F20DD"/>
    <w:rsid w:val="53A12192"/>
    <w:rsid w:val="53A21BCD"/>
    <w:rsid w:val="53A661DC"/>
    <w:rsid w:val="53B117CE"/>
    <w:rsid w:val="53BA08AE"/>
    <w:rsid w:val="53BC278B"/>
    <w:rsid w:val="53BD6600"/>
    <w:rsid w:val="53BF658E"/>
    <w:rsid w:val="53C02DB2"/>
    <w:rsid w:val="53C07AF5"/>
    <w:rsid w:val="53C30FF9"/>
    <w:rsid w:val="53C56416"/>
    <w:rsid w:val="53C678E1"/>
    <w:rsid w:val="53D8114B"/>
    <w:rsid w:val="53DA3115"/>
    <w:rsid w:val="53DA713D"/>
    <w:rsid w:val="53DB083C"/>
    <w:rsid w:val="53DC0E4B"/>
    <w:rsid w:val="53DD16B4"/>
    <w:rsid w:val="53E30AC4"/>
    <w:rsid w:val="53E576C3"/>
    <w:rsid w:val="53E66DC7"/>
    <w:rsid w:val="53E75832"/>
    <w:rsid w:val="53EB6B3D"/>
    <w:rsid w:val="53EE4E13"/>
    <w:rsid w:val="53EE758D"/>
    <w:rsid w:val="53F45F21"/>
    <w:rsid w:val="53F8093D"/>
    <w:rsid w:val="53F82E41"/>
    <w:rsid w:val="53F86401"/>
    <w:rsid w:val="53F96E26"/>
    <w:rsid w:val="53FA2C9C"/>
    <w:rsid w:val="53FB308C"/>
    <w:rsid w:val="53FD4718"/>
    <w:rsid w:val="5400093A"/>
    <w:rsid w:val="54014147"/>
    <w:rsid w:val="540B2A32"/>
    <w:rsid w:val="540E01D5"/>
    <w:rsid w:val="540F33D1"/>
    <w:rsid w:val="5415239F"/>
    <w:rsid w:val="541A765F"/>
    <w:rsid w:val="541F757A"/>
    <w:rsid w:val="54246F98"/>
    <w:rsid w:val="54280CB2"/>
    <w:rsid w:val="542B41CB"/>
    <w:rsid w:val="542F2AC2"/>
    <w:rsid w:val="54302CEC"/>
    <w:rsid w:val="543A0058"/>
    <w:rsid w:val="543D5F80"/>
    <w:rsid w:val="543E150A"/>
    <w:rsid w:val="54404ACC"/>
    <w:rsid w:val="544475A5"/>
    <w:rsid w:val="54470F13"/>
    <w:rsid w:val="544C4264"/>
    <w:rsid w:val="54630653"/>
    <w:rsid w:val="546679F1"/>
    <w:rsid w:val="54680CBE"/>
    <w:rsid w:val="546B36BC"/>
    <w:rsid w:val="546C151C"/>
    <w:rsid w:val="54731FF4"/>
    <w:rsid w:val="54772588"/>
    <w:rsid w:val="547747B8"/>
    <w:rsid w:val="54792907"/>
    <w:rsid w:val="547B4453"/>
    <w:rsid w:val="547F24EC"/>
    <w:rsid w:val="54853AE4"/>
    <w:rsid w:val="5486504B"/>
    <w:rsid w:val="54866291"/>
    <w:rsid w:val="54866DF9"/>
    <w:rsid w:val="5489519A"/>
    <w:rsid w:val="548E5B56"/>
    <w:rsid w:val="5490141E"/>
    <w:rsid w:val="54901540"/>
    <w:rsid w:val="54972DB4"/>
    <w:rsid w:val="5499255E"/>
    <w:rsid w:val="549B3740"/>
    <w:rsid w:val="54A306CE"/>
    <w:rsid w:val="54A940B3"/>
    <w:rsid w:val="54B90DB5"/>
    <w:rsid w:val="54BA1075"/>
    <w:rsid w:val="54C35AAA"/>
    <w:rsid w:val="54C47921"/>
    <w:rsid w:val="54C546CB"/>
    <w:rsid w:val="54C73D61"/>
    <w:rsid w:val="54CD4A28"/>
    <w:rsid w:val="54CE2D9B"/>
    <w:rsid w:val="54D1276A"/>
    <w:rsid w:val="54D23DEC"/>
    <w:rsid w:val="54D329B1"/>
    <w:rsid w:val="54D57109"/>
    <w:rsid w:val="54DC110F"/>
    <w:rsid w:val="54DE09E3"/>
    <w:rsid w:val="54E104D3"/>
    <w:rsid w:val="54E164AC"/>
    <w:rsid w:val="54E64FC8"/>
    <w:rsid w:val="54EA2DD0"/>
    <w:rsid w:val="54EF0A04"/>
    <w:rsid w:val="54FA2D30"/>
    <w:rsid w:val="54FC48C4"/>
    <w:rsid w:val="55003D5C"/>
    <w:rsid w:val="55074B60"/>
    <w:rsid w:val="55083F99"/>
    <w:rsid w:val="55094750"/>
    <w:rsid w:val="550C4EE7"/>
    <w:rsid w:val="550D767C"/>
    <w:rsid w:val="551118CD"/>
    <w:rsid w:val="55125FBC"/>
    <w:rsid w:val="5516196A"/>
    <w:rsid w:val="55171490"/>
    <w:rsid w:val="551800F4"/>
    <w:rsid w:val="55197AE4"/>
    <w:rsid w:val="55197C6D"/>
    <w:rsid w:val="55202DAA"/>
    <w:rsid w:val="55205FA9"/>
    <w:rsid w:val="5525067F"/>
    <w:rsid w:val="552569D1"/>
    <w:rsid w:val="552650E4"/>
    <w:rsid w:val="552A00CC"/>
    <w:rsid w:val="552C5BF2"/>
    <w:rsid w:val="55342CF9"/>
    <w:rsid w:val="55354549"/>
    <w:rsid w:val="553B010C"/>
    <w:rsid w:val="554012E7"/>
    <w:rsid w:val="55405E0E"/>
    <w:rsid w:val="55406298"/>
    <w:rsid w:val="55411377"/>
    <w:rsid w:val="55496AED"/>
    <w:rsid w:val="554D5451"/>
    <w:rsid w:val="554F5882"/>
    <w:rsid w:val="555053ED"/>
    <w:rsid w:val="55545C05"/>
    <w:rsid w:val="55550E70"/>
    <w:rsid w:val="555962BC"/>
    <w:rsid w:val="555B09F2"/>
    <w:rsid w:val="555C38F1"/>
    <w:rsid w:val="555C5C1A"/>
    <w:rsid w:val="555D7A84"/>
    <w:rsid w:val="5560183C"/>
    <w:rsid w:val="55652E9C"/>
    <w:rsid w:val="55710244"/>
    <w:rsid w:val="55761804"/>
    <w:rsid w:val="557B50EB"/>
    <w:rsid w:val="557D1DB1"/>
    <w:rsid w:val="557F27D3"/>
    <w:rsid w:val="55857A26"/>
    <w:rsid w:val="55894A97"/>
    <w:rsid w:val="558E4E4E"/>
    <w:rsid w:val="558F4964"/>
    <w:rsid w:val="55904169"/>
    <w:rsid w:val="55926A28"/>
    <w:rsid w:val="55992746"/>
    <w:rsid w:val="55A0038E"/>
    <w:rsid w:val="55A24ADC"/>
    <w:rsid w:val="55A734CB"/>
    <w:rsid w:val="55A77BFE"/>
    <w:rsid w:val="55A93609"/>
    <w:rsid w:val="55C93441"/>
    <w:rsid w:val="55CB01E7"/>
    <w:rsid w:val="55D032AA"/>
    <w:rsid w:val="55D047EE"/>
    <w:rsid w:val="55D32512"/>
    <w:rsid w:val="55D3606E"/>
    <w:rsid w:val="55D47094"/>
    <w:rsid w:val="55D50762"/>
    <w:rsid w:val="55D85B01"/>
    <w:rsid w:val="55DB13C7"/>
    <w:rsid w:val="55E02539"/>
    <w:rsid w:val="55E20AE0"/>
    <w:rsid w:val="55E22755"/>
    <w:rsid w:val="55E479DC"/>
    <w:rsid w:val="55E7195A"/>
    <w:rsid w:val="55EE2F8A"/>
    <w:rsid w:val="55F13D03"/>
    <w:rsid w:val="55F438D3"/>
    <w:rsid w:val="55FF50B5"/>
    <w:rsid w:val="56026953"/>
    <w:rsid w:val="560D3E7C"/>
    <w:rsid w:val="560D40F4"/>
    <w:rsid w:val="560D7527"/>
    <w:rsid w:val="56126FE8"/>
    <w:rsid w:val="56143D1E"/>
    <w:rsid w:val="5614486B"/>
    <w:rsid w:val="561E6770"/>
    <w:rsid w:val="56226FF5"/>
    <w:rsid w:val="56287A19"/>
    <w:rsid w:val="562E7EAE"/>
    <w:rsid w:val="562F6192"/>
    <w:rsid w:val="56344320"/>
    <w:rsid w:val="56357D2E"/>
    <w:rsid w:val="563805C7"/>
    <w:rsid w:val="563D2AD2"/>
    <w:rsid w:val="564124D7"/>
    <w:rsid w:val="56414F54"/>
    <w:rsid w:val="56466009"/>
    <w:rsid w:val="564B02FA"/>
    <w:rsid w:val="564C2347"/>
    <w:rsid w:val="564C670A"/>
    <w:rsid w:val="56531826"/>
    <w:rsid w:val="565503DF"/>
    <w:rsid w:val="56551179"/>
    <w:rsid w:val="565606F1"/>
    <w:rsid w:val="565724E6"/>
    <w:rsid w:val="565B2641"/>
    <w:rsid w:val="56637ABC"/>
    <w:rsid w:val="566B62A7"/>
    <w:rsid w:val="566F3D5C"/>
    <w:rsid w:val="5670727D"/>
    <w:rsid w:val="567217C4"/>
    <w:rsid w:val="56726959"/>
    <w:rsid w:val="56781483"/>
    <w:rsid w:val="567C04B4"/>
    <w:rsid w:val="567C1531"/>
    <w:rsid w:val="56837A94"/>
    <w:rsid w:val="568455BA"/>
    <w:rsid w:val="56871FA7"/>
    <w:rsid w:val="568A588C"/>
    <w:rsid w:val="568B1FB7"/>
    <w:rsid w:val="568E5362"/>
    <w:rsid w:val="56915DB5"/>
    <w:rsid w:val="5698019F"/>
    <w:rsid w:val="569B59A6"/>
    <w:rsid w:val="569C1580"/>
    <w:rsid w:val="56AB2B47"/>
    <w:rsid w:val="56AC27F3"/>
    <w:rsid w:val="56AF77B6"/>
    <w:rsid w:val="56B04601"/>
    <w:rsid w:val="56B8399E"/>
    <w:rsid w:val="56B83A3F"/>
    <w:rsid w:val="56BD4FF3"/>
    <w:rsid w:val="56D913B4"/>
    <w:rsid w:val="56DC5E89"/>
    <w:rsid w:val="56DF0A43"/>
    <w:rsid w:val="56E10C98"/>
    <w:rsid w:val="56E25429"/>
    <w:rsid w:val="56E61DD1"/>
    <w:rsid w:val="56E7481B"/>
    <w:rsid w:val="56EA0FB8"/>
    <w:rsid w:val="56ED315F"/>
    <w:rsid w:val="56F37F9C"/>
    <w:rsid w:val="56F52D2D"/>
    <w:rsid w:val="56F62F1B"/>
    <w:rsid w:val="56FB1303"/>
    <w:rsid w:val="56FC76C8"/>
    <w:rsid w:val="57021AB1"/>
    <w:rsid w:val="57037B44"/>
    <w:rsid w:val="57037E12"/>
    <w:rsid w:val="570578B8"/>
    <w:rsid w:val="570C5CDB"/>
    <w:rsid w:val="570D3816"/>
    <w:rsid w:val="57132F95"/>
    <w:rsid w:val="57153D80"/>
    <w:rsid w:val="571701DC"/>
    <w:rsid w:val="57174A35"/>
    <w:rsid w:val="57184DC1"/>
    <w:rsid w:val="57187654"/>
    <w:rsid w:val="571B7CCD"/>
    <w:rsid w:val="571E5A0F"/>
    <w:rsid w:val="57201E67"/>
    <w:rsid w:val="57233025"/>
    <w:rsid w:val="57256D9D"/>
    <w:rsid w:val="57266671"/>
    <w:rsid w:val="57287DF4"/>
    <w:rsid w:val="5729418F"/>
    <w:rsid w:val="572A2376"/>
    <w:rsid w:val="572D4E3F"/>
    <w:rsid w:val="572D56F6"/>
    <w:rsid w:val="572E30A9"/>
    <w:rsid w:val="573179AE"/>
    <w:rsid w:val="5735433A"/>
    <w:rsid w:val="57362969"/>
    <w:rsid w:val="57364B06"/>
    <w:rsid w:val="573B41B1"/>
    <w:rsid w:val="573F1670"/>
    <w:rsid w:val="574718D1"/>
    <w:rsid w:val="574758DE"/>
    <w:rsid w:val="57483BA8"/>
    <w:rsid w:val="57532421"/>
    <w:rsid w:val="57551AD9"/>
    <w:rsid w:val="57581355"/>
    <w:rsid w:val="57582BCF"/>
    <w:rsid w:val="575D0040"/>
    <w:rsid w:val="575E6F94"/>
    <w:rsid w:val="57606393"/>
    <w:rsid w:val="57616C6A"/>
    <w:rsid w:val="5762097D"/>
    <w:rsid w:val="576A2A02"/>
    <w:rsid w:val="576C5FC1"/>
    <w:rsid w:val="576F626A"/>
    <w:rsid w:val="57754959"/>
    <w:rsid w:val="577A4762"/>
    <w:rsid w:val="577E200A"/>
    <w:rsid w:val="577F5DB3"/>
    <w:rsid w:val="57802850"/>
    <w:rsid w:val="5781112B"/>
    <w:rsid w:val="57824BAC"/>
    <w:rsid w:val="57892510"/>
    <w:rsid w:val="578D66BD"/>
    <w:rsid w:val="5791084C"/>
    <w:rsid w:val="579A6CE9"/>
    <w:rsid w:val="579E4C42"/>
    <w:rsid w:val="579F3A82"/>
    <w:rsid w:val="57A228EF"/>
    <w:rsid w:val="57A9725D"/>
    <w:rsid w:val="57AC4DC9"/>
    <w:rsid w:val="57AD602B"/>
    <w:rsid w:val="57B2263A"/>
    <w:rsid w:val="57B26712"/>
    <w:rsid w:val="57B36157"/>
    <w:rsid w:val="57B64948"/>
    <w:rsid w:val="57B65C47"/>
    <w:rsid w:val="57BA1382"/>
    <w:rsid w:val="57BB5090"/>
    <w:rsid w:val="57BC1265"/>
    <w:rsid w:val="57C63600"/>
    <w:rsid w:val="57CF00A5"/>
    <w:rsid w:val="57CF0A12"/>
    <w:rsid w:val="57D52DEB"/>
    <w:rsid w:val="57D757CC"/>
    <w:rsid w:val="57DA08D6"/>
    <w:rsid w:val="57DF47EB"/>
    <w:rsid w:val="57E3253A"/>
    <w:rsid w:val="57E8417C"/>
    <w:rsid w:val="57EF0C7A"/>
    <w:rsid w:val="57F038A5"/>
    <w:rsid w:val="57F30C49"/>
    <w:rsid w:val="57F8000E"/>
    <w:rsid w:val="57F95B34"/>
    <w:rsid w:val="57F96756"/>
    <w:rsid w:val="58012754"/>
    <w:rsid w:val="580277DA"/>
    <w:rsid w:val="58070251"/>
    <w:rsid w:val="580A4410"/>
    <w:rsid w:val="580C78F7"/>
    <w:rsid w:val="581140EC"/>
    <w:rsid w:val="58117322"/>
    <w:rsid w:val="58134E48"/>
    <w:rsid w:val="58163C9A"/>
    <w:rsid w:val="58167C83"/>
    <w:rsid w:val="58191BB0"/>
    <w:rsid w:val="581C01D4"/>
    <w:rsid w:val="58240E03"/>
    <w:rsid w:val="582A051E"/>
    <w:rsid w:val="582D1E65"/>
    <w:rsid w:val="582F7466"/>
    <w:rsid w:val="58403763"/>
    <w:rsid w:val="58430210"/>
    <w:rsid w:val="58466F8B"/>
    <w:rsid w:val="58541C5E"/>
    <w:rsid w:val="58544CD9"/>
    <w:rsid w:val="58564BFB"/>
    <w:rsid w:val="58573DE0"/>
    <w:rsid w:val="585838C1"/>
    <w:rsid w:val="585B5FCB"/>
    <w:rsid w:val="585E11D7"/>
    <w:rsid w:val="5863214C"/>
    <w:rsid w:val="58660B69"/>
    <w:rsid w:val="586715AF"/>
    <w:rsid w:val="586B4C84"/>
    <w:rsid w:val="586E18C6"/>
    <w:rsid w:val="5871333D"/>
    <w:rsid w:val="58717162"/>
    <w:rsid w:val="5875165E"/>
    <w:rsid w:val="58767DB1"/>
    <w:rsid w:val="587E33D7"/>
    <w:rsid w:val="588673C8"/>
    <w:rsid w:val="588B2C30"/>
    <w:rsid w:val="58900246"/>
    <w:rsid w:val="589048E8"/>
    <w:rsid w:val="58951D01"/>
    <w:rsid w:val="589E6E07"/>
    <w:rsid w:val="58A156FA"/>
    <w:rsid w:val="58A77359"/>
    <w:rsid w:val="58AB09F2"/>
    <w:rsid w:val="58AE1381"/>
    <w:rsid w:val="58B229C6"/>
    <w:rsid w:val="58B307FB"/>
    <w:rsid w:val="58B55EFF"/>
    <w:rsid w:val="58B57CAD"/>
    <w:rsid w:val="58BA1069"/>
    <w:rsid w:val="58BC626D"/>
    <w:rsid w:val="58BF0745"/>
    <w:rsid w:val="58C1672F"/>
    <w:rsid w:val="58C22906"/>
    <w:rsid w:val="58C94A86"/>
    <w:rsid w:val="58CF4D7F"/>
    <w:rsid w:val="58D00F8B"/>
    <w:rsid w:val="58DD6E52"/>
    <w:rsid w:val="58DE0D08"/>
    <w:rsid w:val="58E037FA"/>
    <w:rsid w:val="58E42340"/>
    <w:rsid w:val="58F003FB"/>
    <w:rsid w:val="58F85DEC"/>
    <w:rsid w:val="58FA51C6"/>
    <w:rsid w:val="58FD3732"/>
    <w:rsid w:val="590078A7"/>
    <w:rsid w:val="59013E15"/>
    <w:rsid w:val="59065139"/>
    <w:rsid w:val="5908576F"/>
    <w:rsid w:val="590A0E79"/>
    <w:rsid w:val="590B5CFD"/>
    <w:rsid w:val="590D737E"/>
    <w:rsid w:val="590E560F"/>
    <w:rsid w:val="590F18C3"/>
    <w:rsid w:val="59185078"/>
    <w:rsid w:val="592225B7"/>
    <w:rsid w:val="59240C23"/>
    <w:rsid w:val="59262959"/>
    <w:rsid w:val="592B7294"/>
    <w:rsid w:val="592B7F6F"/>
    <w:rsid w:val="59312C0D"/>
    <w:rsid w:val="59373972"/>
    <w:rsid w:val="59385789"/>
    <w:rsid w:val="593A5023"/>
    <w:rsid w:val="593B1C22"/>
    <w:rsid w:val="593F3512"/>
    <w:rsid w:val="5943175D"/>
    <w:rsid w:val="59463872"/>
    <w:rsid w:val="5946683E"/>
    <w:rsid w:val="594B66EF"/>
    <w:rsid w:val="59505C28"/>
    <w:rsid w:val="595B1124"/>
    <w:rsid w:val="595F0841"/>
    <w:rsid w:val="59613991"/>
    <w:rsid w:val="59636D61"/>
    <w:rsid w:val="59674D78"/>
    <w:rsid w:val="596826EE"/>
    <w:rsid w:val="597459BF"/>
    <w:rsid w:val="5977711A"/>
    <w:rsid w:val="5980650D"/>
    <w:rsid w:val="59816E23"/>
    <w:rsid w:val="59834957"/>
    <w:rsid w:val="59835FFD"/>
    <w:rsid w:val="5986548D"/>
    <w:rsid w:val="598B62A8"/>
    <w:rsid w:val="598C266D"/>
    <w:rsid w:val="598D29D8"/>
    <w:rsid w:val="59922CF9"/>
    <w:rsid w:val="59926240"/>
    <w:rsid w:val="599B50F5"/>
    <w:rsid w:val="599D4457"/>
    <w:rsid w:val="59A46E4C"/>
    <w:rsid w:val="59A541C5"/>
    <w:rsid w:val="59A70FED"/>
    <w:rsid w:val="59AA5338"/>
    <w:rsid w:val="59AC5554"/>
    <w:rsid w:val="59B166C6"/>
    <w:rsid w:val="59B25DDC"/>
    <w:rsid w:val="59B65D2A"/>
    <w:rsid w:val="59B73AE7"/>
    <w:rsid w:val="59BA4164"/>
    <w:rsid w:val="59BC53C2"/>
    <w:rsid w:val="59BC57FA"/>
    <w:rsid w:val="59BF0E77"/>
    <w:rsid w:val="59C06909"/>
    <w:rsid w:val="59C970BD"/>
    <w:rsid w:val="59D56F71"/>
    <w:rsid w:val="59D61D59"/>
    <w:rsid w:val="59DA5B42"/>
    <w:rsid w:val="59DC43D8"/>
    <w:rsid w:val="59E17DF7"/>
    <w:rsid w:val="59E30120"/>
    <w:rsid w:val="59E3308C"/>
    <w:rsid w:val="59E3669C"/>
    <w:rsid w:val="59E70281"/>
    <w:rsid w:val="59F0142D"/>
    <w:rsid w:val="59F910FB"/>
    <w:rsid w:val="59FA21B2"/>
    <w:rsid w:val="59FB2037"/>
    <w:rsid w:val="59FB71E1"/>
    <w:rsid w:val="59FC6946"/>
    <w:rsid w:val="5A04713E"/>
    <w:rsid w:val="5A0E0EE3"/>
    <w:rsid w:val="5A0E20C1"/>
    <w:rsid w:val="5A0E3B19"/>
    <w:rsid w:val="5A0F163F"/>
    <w:rsid w:val="5A123DF7"/>
    <w:rsid w:val="5A125034"/>
    <w:rsid w:val="5A1435B0"/>
    <w:rsid w:val="5A162F05"/>
    <w:rsid w:val="5A1636B2"/>
    <w:rsid w:val="5A186745"/>
    <w:rsid w:val="5A1A21AB"/>
    <w:rsid w:val="5A2138D1"/>
    <w:rsid w:val="5A214864"/>
    <w:rsid w:val="5A2275C4"/>
    <w:rsid w:val="5A2F5D76"/>
    <w:rsid w:val="5A3024EC"/>
    <w:rsid w:val="5A31694B"/>
    <w:rsid w:val="5A3A1D28"/>
    <w:rsid w:val="5A3B7940"/>
    <w:rsid w:val="5A400973"/>
    <w:rsid w:val="5A4179D2"/>
    <w:rsid w:val="5A487B6F"/>
    <w:rsid w:val="5A587CD5"/>
    <w:rsid w:val="5A5E3BED"/>
    <w:rsid w:val="5A5F5C4B"/>
    <w:rsid w:val="5A5F6EE1"/>
    <w:rsid w:val="5A6221B9"/>
    <w:rsid w:val="5A630F5A"/>
    <w:rsid w:val="5A6329B4"/>
    <w:rsid w:val="5A672016"/>
    <w:rsid w:val="5A6B2076"/>
    <w:rsid w:val="5A6B2D19"/>
    <w:rsid w:val="5A741D10"/>
    <w:rsid w:val="5A76379A"/>
    <w:rsid w:val="5A7949C1"/>
    <w:rsid w:val="5A7B000A"/>
    <w:rsid w:val="5A7E67A5"/>
    <w:rsid w:val="5A876BA6"/>
    <w:rsid w:val="5A8C56CF"/>
    <w:rsid w:val="5A90452E"/>
    <w:rsid w:val="5A947201"/>
    <w:rsid w:val="5A95780F"/>
    <w:rsid w:val="5A9658BC"/>
    <w:rsid w:val="5A997D30"/>
    <w:rsid w:val="5AA16693"/>
    <w:rsid w:val="5AA224B3"/>
    <w:rsid w:val="5AA549B2"/>
    <w:rsid w:val="5AA96F37"/>
    <w:rsid w:val="5AB02E22"/>
    <w:rsid w:val="5AB1738D"/>
    <w:rsid w:val="5AB26F08"/>
    <w:rsid w:val="5AB43D8B"/>
    <w:rsid w:val="5AB93649"/>
    <w:rsid w:val="5ABB2F87"/>
    <w:rsid w:val="5ABC3575"/>
    <w:rsid w:val="5AC34637"/>
    <w:rsid w:val="5AC604FA"/>
    <w:rsid w:val="5AC65BFE"/>
    <w:rsid w:val="5ACB7C5C"/>
    <w:rsid w:val="5ACD031F"/>
    <w:rsid w:val="5AD00974"/>
    <w:rsid w:val="5AD06A85"/>
    <w:rsid w:val="5AD549DF"/>
    <w:rsid w:val="5AD55C93"/>
    <w:rsid w:val="5AD563E4"/>
    <w:rsid w:val="5AD574F7"/>
    <w:rsid w:val="5AD84127"/>
    <w:rsid w:val="5ADA5C94"/>
    <w:rsid w:val="5ADC7386"/>
    <w:rsid w:val="5ADF1011"/>
    <w:rsid w:val="5AE06341"/>
    <w:rsid w:val="5AE40D1D"/>
    <w:rsid w:val="5AE56731"/>
    <w:rsid w:val="5AE605F2"/>
    <w:rsid w:val="5AE9537A"/>
    <w:rsid w:val="5AF41DDD"/>
    <w:rsid w:val="5AF9686E"/>
    <w:rsid w:val="5AFF5AA2"/>
    <w:rsid w:val="5AFF5CC8"/>
    <w:rsid w:val="5B07270A"/>
    <w:rsid w:val="5B0B2FAE"/>
    <w:rsid w:val="5B124846"/>
    <w:rsid w:val="5B15431A"/>
    <w:rsid w:val="5B1A0DBC"/>
    <w:rsid w:val="5B210DC0"/>
    <w:rsid w:val="5B21301B"/>
    <w:rsid w:val="5B244CFB"/>
    <w:rsid w:val="5B2E059D"/>
    <w:rsid w:val="5B333F43"/>
    <w:rsid w:val="5B3730E9"/>
    <w:rsid w:val="5B380F06"/>
    <w:rsid w:val="5B390D3E"/>
    <w:rsid w:val="5B447788"/>
    <w:rsid w:val="5B480891"/>
    <w:rsid w:val="5B494D5F"/>
    <w:rsid w:val="5B4E6197"/>
    <w:rsid w:val="5B5104F9"/>
    <w:rsid w:val="5B512775"/>
    <w:rsid w:val="5B5343C7"/>
    <w:rsid w:val="5B570556"/>
    <w:rsid w:val="5B570BE2"/>
    <w:rsid w:val="5B594284"/>
    <w:rsid w:val="5B5C08B4"/>
    <w:rsid w:val="5B5C3E43"/>
    <w:rsid w:val="5B5D0855"/>
    <w:rsid w:val="5B5E462C"/>
    <w:rsid w:val="5B642E61"/>
    <w:rsid w:val="5B655A02"/>
    <w:rsid w:val="5B6F4BA1"/>
    <w:rsid w:val="5B773940"/>
    <w:rsid w:val="5B793646"/>
    <w:rsid w:val="5B7B3323"/>
    <w:rsid w:val="5B7B6414"/>
    <w:rsid w:val="5B7B7600"/>
    <w:rsid w:val="5B7E44DD"/>
    <w:rsid w:val="5B811CF5"/>
    <w:rsid w:val="5B841BB9"/>
    <w:rsid w:val="5B852AAE"/>
    <w:rsid w:val="5B8539E0"/>
    <w:rsid w:val="5B857E0A"/>
    <w:rsid w:val="5B86497F"/>
    <w:rsid w:val="5B8B03E6"/>
    <w:rsid w:val="5B8E4815"/>
    <w:rsid w:val="5B8E7678"/>
    <w:rsid w:val="5B9169E8"/>
    <w:rsid w:val="5B943375"/>
    <w:rsid w:val="5B9462A0"/>
    <w:rsid w:val="5B9A7567"/>
    <w:rsid w:val="5BA40A64"/>
    <w:rsid w:val="5BA819B8"/>
    <w:rsid w:val="5BA85462"/>
    <w:rsid w:val="5BAA5AC3"/>
    <w:rsid w:val="5BAC4E3A"/>
    <w:rsid w:val="5BAD3F14"/>
    <w:rsid w:val="5BAF13D5"/>
    <w:rsid w:val="5BB47107"/>
    <w:rsid w:val="5BB64165"/>
    <w:rsid w:val="5BB71F8E"/>
    <w:rsid w:val="5BB942E1"/>
    <w:rsid w:val="5BB95D06"/>
    <w:rsid w:val="5BBB7CD0"/>
    <w:rsid w:val="5BBD11EE"/>
    <w:rsid w:val="5BBF26BF"/>
    <w:rsid w:val="5BC02E62"/>
    <w:rsid w:val="5BC052E6"/>
    <w:rsid w:val="5BC20252"/>
    <w:rsid w:val="5BC422EA"/>
    <w:rsid w:val="5BC57CCC"/>
    <w:rsid w:val="5BCA1CC1"/>
    <w:rsid w:val="5BCB2052"/>
    <w:rsid w:val="5BD90156"/>
    <w:rsid w:val="5BDD4493"/>
    <w:rsid w:val="5BEA68BD"/>
    <w:rsid w:val="5BEC1C38"/>
    <w:rsid w:val="5BED59B0"/>
    <w:rsid w:val="5BEF0CC0"/>
    <w:rsid w:val="5BF215EF"/>
    <w:rsid w:val="5BFB6AEB"/>
    <w:rsid w:val="5BFD5B55"/>
    <w:rsid w:val="5C012B8C"/>
    <w:rsid w:val="5C046988"/>
    <w:rsid w:val="5C083738"/>
    <w:rsid w:val="5C0870DF"/>
    <w:rsid w:val="5C0A47B4"/>
    <w:rsid w:val="5C0E0EC4"/>
    <w:rsid w:val="5C0E6052"/>
    <w:rsid w:val="5C200DAC"/>
    <w:rsid w:val="5C205D85"/>
    <w:rsid w:val="5C284C11"/>
    <w:rsid w:val="5C292E8C"/>
    <w:rsid w:val="5C2A2355"/>
    <w:rsid w:val="5C2E61FE"/>
    <w:rsid w:val="5C301587"/>
    <w:rsid w:val="5C313AEE"/>
    <w:rsid w:val="5C322049"/>
    <w:rsid w:val="5C3435DF"/>
    <w:rsid w:val="5C347159"/>
    <w:rsid w:val="5C362AF4"/>
    <w:rsid w:val="5C3760B7"/>
    <w:rsid w:val="5C3878B9"/>
    <w:rsid w:val="5C3B671B"/>
    <w:rsid w:val="5C3E4720"/>
    <w:rsid w:val="5C3F3061"/>
    <w:rsid w:val="5C4724C5"/>
    <w:rsid w:val="5C48534A"/>
    <w:rsid w:val="5C4A4F8E"/>
    <w:rsid w:val="5C4A6502"/>
    <w:rsid w:val="5C4E4E01"/>
    <w:rsid w:val="5C4F49AF"/>
    <w:rsid w:val="5C526BB4"/>
    <w:rsid w:val="5C58107B"/>
    <w:rsid w:val="5C5872E0"/>
    <w:rsid w:val="5C587E46"/>
    <w:rsid w:val="5C5A16DE"/>
    <w:rsid w:val="5C5D48E3"/>
    <w:rsid w:val="5C5D4AED"/>
    <w:rsid w:val="5C604688"/>
    <w:rsid w:val="5C6132B9"/>
    <w:rsid w:val="5C620096"/>
    <w:rsid w:val="5C6267B2"/>
    <w:rsid w:val="5C6478D3"/>
    <w:rsid w:val="5C67646B"/>
    <w:rsid w:val="5C6A557D"/>
    <w:rsid w:val="5C6C154B"/>
    <w:rsid w:val="5C6E5234"/>
    <w:rsid w:val="5C710051"/>
    <w:rsid w:val="5C725B44"/>
    <w:rsid w:val="5C735813"/>
    <w:rsid w:val="5C7659A5"/>
    <w:rsid w:val="5C784327"/>
    <w:rsid w:val="5C7A01AC"/>
    <w:rsid w:val="5C814627"/>
    <w:rsid w:val="5C821B8D"/>
    <w:rsid w:val="5C822E9A"/>
    <w:rsid w:val="5C841E70"/>
    <w:rsid w:val="5C8A1451"/>
    <w:rsid w:val="5C991080"/>
    <w:rsid w:val="5C9B09C7"/>
    <w:rsid w:val="5C9D2D1B"/>
    <w:rsid w:val="5CA15571"/>
    <w:rsid w:val="5CA534DF"/>
    <w:rsid w:val="5CAB7301"/>
    <w:rsid w:val="5CBD02FA"/>
    <w:rsid w:val="5CBF50C4"/>
    <w:rsid w:val="5CC0373E"/>
    <w:rsid w:val="5CC85BD5"/>
    <w:rsid w:val="5CCA7EAC"/>
    <w:rsid w:val="5CCC5468"/>
    <w:rsid w:val="5CCF224E"/>
    <w:rsid w:val="5CD26123"/>
    <w:rsid w:val="5CD43FA2"/>
    <w:rsid w:val="5CDC6150"/>
    <w:rsid w:val="5CE018DD"/>
    <w:rsid w:val="5CE32EA9"/>
    <w:rsid w:val="5CED2E2A"/>
    <w:rsid w:val="5CF3349A"/>
    <w:rsid w:val="5CF42B46"/>
    <w:rsid w:val="5CFC6AC3"/>
    <w:rsid w:val="5D047455"/>
    <w:rsid w:val="5D05429E"/>
    <w:rsid w:val="5D094A6B"/>
    <w:rsid w:val="5D096819"/>
    <w:rsid w:val="5D0F2E7B"/>
    <w:rsid w:val="5D1107D7"/>
    <w:rsid w:val="5D145DF3"/>
    <w:rsid w:val="5D1A0773"/>
    <w:rsid w:val="5D1D764A"/>
    <w:rsid w:val="5D1F603D"/>
    <w:rsid w:val="5D264A53"/>
    <w:rsid w:val="5D296EBB"/>
    <w:rsid w:val="5D2D1B33"/>
    <w:rsid w:val="5D2E44D2"/>
    <w:rsid w:val="5D3257EC"/>
    <w:rsid w:val="5D347D3A"/>
    <w:rsid w:val="5D3F048D"/>
    <w:rsid w:val="5D406C34"/>
    <w:rsid w:val="5D447317"/>
    <w:rsid w:val="5D447F2D"/>
    <w:rsid w:val="5D454F4C"/>
    <w:rsid w:val="5D470913"/>
    <w:rsid w:val="5D4B17CC"/>
    <w:rsid w:val="5D4C79C8"/>
    <w:rsid w:val="5D561CDD"/>
    <w:rsid w:val="5D5C5417"/>
    <w:rsid w:val="5D5E113D"/>
    <w:rsid w:val="5D611C26"/>
    <w:rsid w:val="5D6264DB"/>
    <w:rsid w:val="5D65791C"/>
    <w:rsid w:val="5D675EB2"/>
    <w:rsid w:val="5D711629"/>
    <w:rsid w:val="5D765279"/>
    <w:rsid w:val="5D79166E"/>
    <w:rsid w:val="5D7A4129"/>
    <w:rsid w:val="5D7D3D5F"/>
    <w:rsid w:val="5D7E69EB"/>
    <w:rsid w:val="5D814602"/>
    <w:rsid w:val="5D886737"/>
    <w:rsid w:val="5D895C28"/>
    <w:rsid w:val="5D8F5795"/>
    <w:rsid w:val="5D90232E"/>
    <w:rsid w:val="5D947255"/>
    <w:rsid w:val="5D9C0F59"/>
    <w:rsid w:val="5D9D50ED"/>
    <w:rsid w:val="5D9E7F62"/>
    <w:rsid w:val="5DA27464"/>
    <w:rsid w:val="5DA30A52"/>
    <w:rsid w:val="5DA37D9C"/>
    <w:rsid w:val="5DA417A4"/>
    <w:rsid w:val="5DA54794"/>
    <w:rsid w:val="5DA73B40"/>
    <w:rsid w:val="5DAD53F7"/>
    <w:rsid w:val="5DAF5613"/>
    <w:rsid w:val="5DB214EA"/>
    <w:rsid w:val="5DB6074F"/>
    <w:rsid w:val="5DB70023"/>
    <w:rsid w:val="5DB95516"/>
    <w:rsid w:val="5DBC108B"/>
    <w:rsid w:val="5DBF1C73"/>
    <w:rsid w:val="5DC0337C"/>
    <w:rsid w:val="5DC31E6E"/>
    <w:rsid w:val="5DC531F2"/>
    <w:rsid w:val="5DC75C69"/>
    <w:rsid w:val="5DCD45AE"/>
    <w:rsid w:val="5DD048A3"/>
    <w:rsid w:val="5DD318C6"/>
    <w:rsid w:val="5DD83B83"/>
    <w:rsid w:val="5DE04977"/>
    <w:rsid w:val="5DE631A3"/>
    <w:rsid w:val="5DEF43EC"/>
    <w:rsid w:val="5DF107EF"/>
    <w:rsid w:val="5DF15D64"/>
    <w:rsid w:val="5DF30675"/>
    <w:rsid w:val="5DF84047"/>
    <w:rsid w:val="5DFD0F2D"/>
    <w:rsid w:val="5DFE323B"/>
    <w:rsid w:val="5DFF17B2"/>
    <w:rsid w:val="5E027F73"/>
    <w:rsid w:val="5E036D6D"/>
    <w:rsid w:val="5E074110"/>
    <w:rsid w:val="5E076336"/>
    <w:rsid w:val="5E08087F"/>
    <w:rsid w:val="5E0C4C09"/>
    <w:rsid w:val="5E0D5AA9"/>
    <w:rsid w:val="5E1020CD"/>
    <w:rsid w:val="5E146A5A"/>
    <w:rsid w:val="5E16435B"/>
    <w:rsid w:val="5E1728CA"/>
    <w:rsid w:val="5E19209F"/>
    <w:rsid w:val="5E1C25DE"/>
    <w:rsid w:val="5E1E4E67"/>
    <w:rsid w:val="5E1E7813"/>
    <w:rsid w:val="5E1F405D"/>
    <w:rsid w:val="5E204A73"/>
    <w:rsid w:val="5E207D2A"/>
    <w:rsid w:val="5E254DA9"/>
    <w:rsid w:val="5E280F21"/>
    <w:rsid w:val="5E282CCF"/>
    <w:rsid w:val="5E2B3A18"/>
    <w:rsid w:val="5E31172B"/>
    <w:rsid w:val="5E385560"/>
    <w:rsid w:val="5E443FAD"/>
    <w:rsid w:val="5E4641D8"/>
    <w:rsid w:val="5E465D87"/>
    <w:rsid w:val="5E473B1A"/>
    <w:rsid w:val="5E4B3CC5"/>
    <w:rsid w:val="5E4C533A"/>
    <w:rsid w:val="5E4D7538"/>
    <w:rsid w:val="5E4E6BDA"/>
    <w:rsid w:val="5E562962"/>
    <w:rsid w:val="5E566F77"/>
    <w:rsid w:val="5E581806"/>
    <w:rsid w:val="5E5C7FAC"/>
    <w:rsid w:val="5E5D6E1D"/>
    <w:rsid w:val="5E693A13"/>
    <w:rsid w:val="5E6A32E8"/>
    <w:rsid w:val="5E710B1A"/>
    <w:rsid w:val="5E7209AC"/>
    <w:rsid w:val="5E761C8C"/>
    <w:rsid w:val="5E773A85"/>
    <w:rsid w:val="5E7B0F20"/>
    <w:rsid w:val="5E871F83"/>
    <w:rsid w:val="5E872C01"/>
    <w:rsid w:val="5E8903CC"/>
    <w:rsid w:val="5E8E1E7B"/>
    <w:rsid w:val="5E930A90"/>
    <w:rsid w:val="5E93283E"/>
    <w:rsid w:val="5E933865"/>
    <w:rsid w:val="5E947845"/>
    <w:rsid w:val="5E965054"/>
    <w:rsid w:val="5E983210"/>
    <w:rsid w:val="5E9A0A73"/>
    <w:rsid w:val="5E9A27FB"/>
    <w:rsid w:val="5E9B1E4B"/>
    <w:rsid w:val="5E9D5D87"/>
    <w:rsid w:val="5E9E248A"/>
    <w:rsid w:val="5E9F11E3"/>
    <w:rsid w:val="5EA171A1"/>
    <w:rsid w:val="5EA57A53"/>
    <w:rsid w:val="5EAD5A56"/>
    <w:rsid w:val="5EAF584A"/>
    <w:rsid w:val="5EB1181D"/>
    <w:rsid w:val="5EC07287"/>
    <w:rsid w:val="5EC46E9C"/>
    <w:rsid w:val="5EC47770"/>
    <w:rsid w:val="5EC52109"/>
    <w:rsid w:val="5EC54E1F"/>
    <w:rsid w:val="5EC75CFF"/>
    <w:rsid w:val="5ECF0E36"/>
    <w:rsid w:val="5EDA3266"/>
    <w:rsid w:val="5EDC2437"/>
    <w:rsid w:val="5EDC6635"/>
    <w:rsid w:val="5EDF242A"/>
    <w:rsid w:val="5EE72C45"/>
    <w:rsid w:val="5EEC4A3D"/>
    <w:rsid w:val="5EEC4CC9"/>
    <w:rsid w:val="5EEC6CFC"/>
    <w:rsid w:val="5EED033F"/>
    <w:rsid w:val="5EF048AB"/>
    <w:rsid w:val="5EF07C91"/>
    <w:rsid w:val="5EF1432E"/>
    <w:rsid w:val="5EF31084"/>
    <w:rsid w:val="5EF60352"/>
    <w:rsid w:val="5EFA40F0"/>
    <w:rsid w:val="5EFC424F"/>
    <w:rsid w:val="5EFC6474"/>
    <w:rsid w:val="5F025C16"/>
    <w:rsid w:val="5F091611"/>
    <w:rsid w:val="5F0A6251"/>
    <w:rsid w:val="5F0C439F"/>
    <w:rsid w:val="5F0F6E79"/>
    <w:rsid w:val="5F1212B8"/>
    <w:rsid w:val="5F1254DC"/>
    <w:rsid w:val="5F1C210F"/>
    <w:rsid w:val="5F1D65AC"/>
    <w:rsid w:val="5F1E782F"/>
    <w:rsid w:val="5F21245D"/>
    <w:rsid w:val="5F221E09"/>
    <w:rsid w:val="5F2224B3"/>
    <w:rsid w:val="5F235711"/>
    <w:rsid w:val="5F265461"/>
    <w:rsid w:val="5F2901F4"/>
    <w:rsid w:val="5F2B2BA2"/>
    <w:rsid w:val="5F2C67EF"/>
    <w:rsid w:val="5F310A0D"/>
    <w:rsid w:val="5F3431B4"/>
    <w:rsid w:val="5F353F1D"/>
    <w:rsid w:val="5F374064"/>
    <w:rsid w:val="5F3778E0"/>
    <w:rsid w:val="5F387DD8"/>
    <w:rsid w:val="5F422D82"/>
    <w:rsid w:val="5F440905"/>
    <w:rsid w:val="5F475D87"/>
    <w:rsid w:val="5F480702"/>
    <w:rsid w:val="5F4B4EC7"/>
    <w:rsid w:val="5F4E3839"/>
    <w:rsid w:val="5F4E5B1E"/>
    <w:rsid w:val="5F51779F"/>
    <w:rsid w:val="5F523100"/>
    <w:rsid w:val="5F536AAB"/>
    <w:rsid w:val="5F5A150C"/>
    <w:rsid w:val="5F5B52DC"/>
    <w:rsid w:val="5F5D4003"/>
    <w:rsid w:val="5F5D6311"/>
    <w:rsid w:val="5F6076DB"/>
    <w:rsid w:val="5F610F9A"/>
    <w:rsid w:val="5F680147"/>
    <w:rsid w:val="5F686A33"/>
    <w:rsid w:val="5F69359F"/>
    <w:rsid w:val="5F6C259C"/>
    <w:rsid w:val="5F6E0BB6"/>
    <w:rsid w:val="5F71740E"/>
    <w:rsid w:val="5F751F44"/>
    <w:rsid w:val="5F766CFA"/>
    <w:rsid w:val="5F79151A"/>
    <w:rsid w:val="5F8429C7"/>
    <w:rsid w:val="5F8619E8"/>
    <w:rsid w:val="5F8905EB"/>
    <w:rsid w:val="5F896904"/>
    <w:rsid w:val="5F8C11BB"/>
    <w:rsid w:val="5F8C72EE"/>
    <w:rsid w:val="5F9212BA"/>
    <w:rsid w:val="5F9920D6"/>
    <w:rsid w:val="5F9B6FC6"/>
    <w:rsid w:val="5FAA5D4F"/>
    <w:rsid w:val="5FAD02B9"/>
    <w:rsid w:val="5FB03DBE"/>
    <w:rsid w:val="5FBE2FCD"/>
    <w:rsid w:val="5FC11070"/>
    <w:rsid w:val="5FC678BF"/>
    <w:rsid w:val="5FC72CEE"/>
    <w:rsid w:val="5FC77BFC"/>
    <w:rsid w:val="5FD15188"/>
    <w:rsid w:val="5FD3253C"/>
    <w:rsid w:val="5FDC7055"/>
    <w:rsid w:val="5FDD178F"/>
    <w:rsid w:val="5FE06FC9"/>
    <w:rsid w:val="5FE6523E"/>
    <w:rsid w:val="5FEC48FC"/>
    <w:rsid w:val="5FED41D0"/>
    <w:rsid w:val="5FF24A12"/>
    <w:rsid w:val="5FF47CF3"/>
    <w:rsid w:val="5FFA6448"/>
    <w:rsid w:val="60030606"/>
    <w:rsid w:val="6005151A"/>
    <w:rsid w:val="60063ADC"/>
    <w:rsid w:val="600B28A8"/>
    <w:rsid w:val="600B4656"/>
    <w:rsid w:val="600C100B"/>
    <w:rsid w:val="601608CD"/>
    <w:rsid w:val="60167401"/>
    <w:rsid w:val="602064B8"/>
    <w:rsid w:val="602541FB"/>
    <w:rsid w:val="602816AC"/>
    <w:rsid w:val="60284E3F"/>
    <w:rsid w:val="602C20DD"/>
    <w:rsid w:val="6037369D"/>
    <w:rsid w:val="60391F21"/>
    <w:rsid w:val="603C77C8"/>
    <w:rsid w:val="603F3938"/>
    <w:rsid w:val="60402552"/>
    <w:rsid w:val="60405D6F"/>
    <w:rsid w:val="60430D7C"/>
    <w:rsid w:val="60442474"/>
    <w:rsid w:val="604579EC"/>
    <w:rsid w:val="604B6EFE"/>
    <w:rsid w:val="60522EC1"/>
    <w:rsid w:val="605329E5"/>
    <w:rsid w:val="60544E96"/>
    <w:rsid w:val="60553E35"/>
    <w:rsid w:val="60584606"/>
    <w:rsid w:val="605D2530"/>
    <w:rsid w:val="605E6A76"/>
    <w:rsid w:val="606A3A73"/>
    <w:rsid w:val="60742798"/>
    <w:rsid w:val="607C7302"/>
    <w:rsid w:val="607E6697"/>
    <w:rsid w:val="6082698A"/>
    <w:rsid w:val="608600BC"/>
    <w:rsid w:val="608A5AD8"/>
    <w:rsid w:val="608B7AD4"/>
    <w:rsid w:val="608D62CD"/>
    <w:rsid w:val="60911000"/>
    <w:rsid w:val="609A3E44"/>
    <w:rsid w:val="609B3C2C"/>
    <w:rsid w:val="609C4812"/>
    <w:rsid w:val="609F359E"/>
    <w:rsid w:val="609F5400"/>
    <w:rsid w:val="60A24FBB"/>
    <w:rsid w:val="60A26D69"/>
    <w:rsid w:val="60A61978"/>
    <w:rsid w:val="60A62EE2"/>
    <w:rsid w:val="60A63F10"/>
    <w:rsid w:val="60A71FDB"/>
    <w:rsid w:val="60AC5E39"/>
    <w:rsid w:val="60B12374"/>
    <w:rsid w:val="60B12B22"/>
    <w:rsid w:val="60B527F0"/>
    <w:rsid w:val="60B7202F"/>
    <w:rsid w:val="60B7783F"/>
    <w:rsid w:val="60BA3F67"/>
    <w:rsid w:val="60BE14AF"/>
    <w:rsid w:val="60C3310C"/>
    <w:rsid w:val="60C969EB"/>
    <w:rsid w:val="60CB5CDD"/>
    <w:rsid w:val="60D61108"/>
    <w:rsid w:val="60DD7931"/>
    <w:rsid w:val="60DE5220"/>
    <w:rsid w:val="60E41E22"/>
    <w:rsid w:val="60E845E7"/>
    <w:rsid w:val="60EA6D7D"/>
    <w:rsid w:val="60ED6CE8"/>
    <w:rsid w:val="60EE6452"/>
    <w:rsid w:val="60EF275F"/>
    <w:rsid w:val="60F40CBC"/>
    <w:rsid w:val="60F96218"/>
    <w:rsid w:val="60FA4DF7"/>
    <w:rsid w:val="6101220D"/>
    <w:rsid w:val="61021FC3"/>
    <w:rsid w:val="610462EB"/>
    <w:rsid w:val="61080461"/>
    <w:rsid w:val="610C4D18"/>
    <w:rsid w:val="610E766C"/>
    <w:rsid w:val="61136602"/>
    <w:rsid w:val="61137C66"/>
    <w:rsid w:val="6115578D"/>
    <w:rsid w:val="611B3596"/>
    <w:rsid w:val="611B4D6D"/>
    <w:rsid w:val="61241E74"/>
    <w:rsid w:val="61243FCB"/>
    <w:rsid w:val="612E2CF2"/>
    <w:rsid w:val="612E5C9A"/>
    <w:rsid w:val="61325CC5"/>
    <w:rsid w:val="61391A39"/>
    <w:rsid w:val="61435843"/>
    <w:rsid w:val="6144585C"/>
    <w:rsid w:val="614474AA"/>
    <w:rsid w:val="61461BF6"/>
    <w:rsid w:val="61493646"/>
    <w:rsid w:val="614B2BEA"/>
    <w:rsid w:val="614C74D5"/>
    <w:rsid w:val="6151234E"/>
    <w:rsid w:val="61522896"/>
    <w:rsid w:val="6155027F"/>
    <w:rsid w:val="61573FF7"/>
    <w:rsid w:val="615A563E"/>
    <w:rsid w:val="615D341A"/>
    <w:rsid w:val="61602A12"/>
    <w:rsid w:val="6164029E"/>
    <w:rsid w:val="61681591"/>
    <w:rsid w:val="616D55C9"/>
    <w:rsid w:val="61716D55"/>
    <w:rsid w:val="617833EE"/>
    <w:rsid w:val="61926DDD"/>
    <w:rsid w:val="61927D9E"/>
    <w:rsid w:val="6193125E"/>
    <w:rsid w:val="6194154E"/>
    <w:rsid w:val="61980E6A"/>
    <w:rsid w:val="61994CE9"/>
    <w:rsid w:val="619B7A3A"/>
    <w:rsid w:val="61A22319"/>
    <w:rsid w:val="61A86601"/>
    <w:rsid w:val="61A92379"/>
    <w:rsid w:val="61AB65E2"/>
    <w:rsid w:val="61AD1E69"/>
    <w:rsid w:val="61B42655"/>
    <w:rsid w:val="61BB49C6"/>
    <w:rsid w:val="61BC02FE"/>
    <w:rsid w:val="61C1748A"/>
    <w:rsid w:val="61C35C85"/>
    <w:rsid w:val="61C55405"/>
    <w:rsid w:val="61C6180C"/>
    <w:rsid w:val="61C716AD"/>
    <w:rsid w:val="61C857A1"/>
    <w:rsid w:val="61CB0DDF"/>
    <w:rsid w:val="61CF0052"/>
    <w:rsid w:val="61CF5F64"/>
    <w:rsid w:val="61D2367E"/>
    <w:rsid w:val="61D612E1"/>
    <w:rsid w:val="61D66580"/>
    <w:rsid w:val="61D814EC"/>
    <w:rsid w:val="61DB17E0"/>
    <w:rsid w:val="61DE0274"/>
    <w:rsid w:val="61E00BF2"/>
    <w:rsid w:val="61E13FF1"/>
    <w:rsid w:val="61E14B85"/>
    <w:rsid w:val="61E30AB5"/>
    <w:rsid w:val="61E364C7"/>
    <w:rsid w:val="61E47894"/>
    <w:rsid w:val="61E4789B"/>
    <w:rsid w:val="61E87C12"/>
    <w:rsid w:val="61EA6C19"/>
    <w:rsid w:val="61EB04E9"/>
    <w:rsid w:val="61EE5FDE"/>
    <w:rsid w:val="61F83F31"/>
    <w:rsid w:val="61F90265"/>
    <w:rsid w:val="61F96E5C"/>
    <w:rsid w:val="61FC7721"/>
    <w:rsid w:val="62037CDB"/>
    <w:rsid w:val="62037F72"/>
    <w:rsid w:val="620561FC"/>
    <w:rsid w:val="620911E6"/>
    <w:rsid w:val="620D5B20"/>
    <w:rsid w:val="62143C96"/>
    <w:rsid w:val="621560CD"/>
    <w:rsid w:val="62163F21"/>
    <w:rsid w:val="621C28C5"/>
    <w:rsid w:val="621C6A8C"/>
    <w:rsid w:val="62220A82"/>
    <w:rsid w:val="62235D9B"/>
    <w:rsid w:val="622D1EAE"/>
    <w:rsid w:val="622D3072"/>
    <w:rsid w:val="622F06A4"/>
    <w:rsid w:val="622F287E"/>
    <w:rsid w:val="622F4266"/>
    <w:rsid w:val="6230517A"/>
    <w:rsid w:val="62353C0D"/>
    <w:rsid w:val="62376AA4"/>
    <w:rsid w:val="62391369"/>
    <w:rsid w:val="623A1F62"/>
    <w:rsid w:val="623E4541"/>
    <w:rsid w:val="62462A72"/>
    <w:rsid w:val="624C4692"/>
    <w:rsid w:val="62513914"/>
    <w:rsid w:val="625A207B"/>
    <w:rsid w:val="625B65DE"/>
    <w:rsid w:val="6261335C"/>
    <w:rsid w:val="626263E7"/>
    <w:rsid w:val="626F5370"/>
    <w:rsid w:val="62712EA0"/>
    <w:rsid w:val="62734468"/>
    <w:rsid w:val="62777B94"/>
    <w:rsid w:val="627D5CDF"/>
    <w:rsid w:val="628030DA"/>
    <w:rsid w:val="62850405"/>
    <w:rsid w:val="628770F5"/>
    <w:rsid w:val="628D4331"/>
    <w:rsid w:val="628E1C9B"/>
    <w:rsid w:val="62904ECE"/>
    <w:rsid w:val="629479AE"/>
    <w:rsid w:val="629613AA"/>
    <w:rsid w:val="629B4D69"/>
    <w:rsid w:val="629D0520"/>
    <w:rsid w:val="629E7A04"/>
    <w:rsid w:val="62A327AB"/>
    <w:rsid w:val="62A345BE"/>
    <w:rsid w:val="62A62D8E"/>
    <w:rsid w:val="62AB132C"/>
    <w:rsid w:val="62AD7C4B"/>
    <w:rsid w:val="62AF39BF"/>
    <w:rsid w:val="62AF67FD"/>
    <w:rsid w:val="62BA4A1D"/>
    <w:rsid w:val="62BD3F7A"/>
    <w:rsid w:val="62BE3A5A"/>
    <w:rsid w:val="62BE738E"/>
    <w:rsid w:val="62C51434"/>
    <w:rsid w:val="62C5540B"/>
    <w:rsid w:val="62C746D1"/>
    <w:rsid w:val="62D04E7D"/>
    <w:rsid w:val="62D35508"/>
    <w:rsid w:val="62D97AC0"/>
    <w:rsid w:val="62DA5AA9"/>
    <w:rsid w:val="62DE42A4"/>
    <w:rsid w:val="62E7076F"/>
    <w:rsid w:val="62EA6460"/>
    <w:rsid w:val="62EE2739"/>
    <w:rsid w:val="62EF64B1"/>
    <w:rsid w:val="62F24FC7"/>
    <w:rsid w:val="62F4555C"/>
    <w:rsid w:val="62FF1540"/>
    <w:rsid w:val="63003C91"/>
    <w:rsid w:val="63022B63"/>
    <w:rsid w:val="63030F14"/>
    <w:rsid w:val="63050D5E"/>
    <w:rsid w:val="630930CF"/>
    <w:rsid w:val="630B32EB"/>
    <w:rsid w:val="630D631C"/>
    <w:rsid w:val="63107B68"/>
    <w:rsid w:val="6317593F"/>
    <w:rsid w:val="63224579"/>
    <w:rsid w:val="6322707F"/>
    <w:rsid w:val="632767A3"/>
    <w:rsid w:val="632C5B9E"/>
    <w:rsid w:val="6332093C"/>
    <w:rsid w:val="6333577A"/>
    <w:rsid w:val="63380AEB"/>
    <w:rsid w:val="6338634B"/>
    <w:rsid w:val="633914DA"/>
    <w:rsid w:val="633A597E"/>
    <w:rsid w:val="633C160F"/>
    <w:rsid w:val="633D1561"/>
    <w:rsid w:val="6344286C"/>
    <w:rsid w:val="634A27A9"/>
    <w:rsid w:val="634C4575"/>
    <w:rsid w:val="634C4857"/>
    <w:rsid w:val="635018BA"/>
    <w:rsid w:val="635D166D"/>
    <w:rsid w:val="636649C5"/>
    <w:rsid w:val="636C0070"/>
    <w:rsid w:val="63745878"/>
    <w:rsid w:val="637C531A"/>
    <w:rsid w:val="637F5B0C"/>
    <w:rsid w:val="63806113"/>
    <w:rsid w:val="63810427"/>
    <w:rsid w:val="638B0660"/>
    <w:rsid w:val="63954B7E"/>
    <w:rsid w:val="63A4104A"/>
    <w:rsid w:val="63A50A3A"/>
    <w:rsid w:val="63A51282"/>
    <w:rsid w:val="63A6553C"/>
    <w:rsid w:val="63AD4CC3"/>
    <w:rsid w:val="63AE5BFD"/>
    <w:rsid w:val="63AE65F9"/>
    <w:rsid w:val="63AF3EC4"/>
    <w:rsid w:val="63B60024"/>
    <w:rsid w:val="63B67957"/>
    <w:rsid w:val="63B82631"/>
    <w:rsid w:val="63BB5D1B"/>
    <w:rsid w:val="63C42CFE"/>
    <w:rsid w:val="63C55353"/>
    <w:rsid w:val="63C56A8D"/>
    <w:rsid w:val="63C805C3"/>
    <w:rsid w:val="63C939AD"/>
    <w:rsid w:val="63C97787"/>
    <w:rsid w:val="63CB37F8"/>
    <w:rsid w:val="63CE4319"/>
    <w:rsid w:val="63DC3361"/>
    <w:rsid w:val="63DC3B35"/>
    <w:rsid w:val="63E42011"/>
    <w:rsid w:val="63F23CAD"/>
    <w:rsid w:val="63FB1945"/>
    <w:rsid w:val="63FD6A94"/>
    <w:rsid w:val="63FE4FB2"/>
    <w:rsid w:val="6401066A"/>
    <w:rsid w:val="640C09F2"/>
    <w:rsid w:val="64160336"/>
    <w:rsid w:val="641A42BA"/>
    <w:rsid w:val="641E7B03"/>
    <w:rsid w:val="642721DA"/>
    <w:rsid w:val="642806D0"/>
    <w:rsid w:val="642A2394"/>
    <w:rsid w:val="642A6993"/>
    <w:rsid w:val="642D780B"/>
    <w:rsid w:val="642F125B"/>
    <w:rsid w:val="64371EBE"/>
    <w:rsid w:val="64383B44"/>
    <w:rsid w:val="643E1F3A"/>
    <w:rsid w:val="643F18F7"/>
    <w:rsid w:val="64487C27"/>
    <w:rsid w:val="644C6080"/>
    <w:rsid w:val="64524F4A"/>
    <w:rsid w:val="6453132F"/>
    <w:rsid w:val="64591E34"/>
    <w:rsid w:val="645A5518"/>
    <w:rsid w:val="645E04C8"/>
    <w:rsid w:val="64637E86"/>
    <w:rsid w:val="646C727B"/>
    <w:rsid w:val="646D7C09"/>
    <w:rsid w:val="646F5E7F"/>
    <w:rsid w:val="647052BF"/>
    <w:rsid w:val="647506C8"/>
    <w:rsid w:val="647B62CD"/>
    <w:rsid w:val="647E3905"/>
    <w:rsid w:val="647F2AE0"/>
    <w:rsid w:val="647F7A80"/>
    <w:rsid w:val="648E2DA7"/>
    <w:rsid w:val="648E5C15"/>
    <w:rsid w:val="649410BE"/>
    <w:rsid w:val="64A036C7"/>
    <w:rsid w:val="64A75A4D"/>
    <w:rsid w:val="64A7639A"/>
    <w:rsid w:val="64B74DAD"/>
    <w:rsid w:val="64B82FFF"/>
    <w:rsid w:val="64C22BED"/>
    <w:rsid w:val="64C26CC6"/>
    <w:rsid w:val="64CB319C"/>
    <w:rsid w:val="64CC61C4"/>
    <w:rsid w:val="64D05783"/>
    <w:rsid w:val="64D21925"/>
    <w:rsid w:val="64D91523"/>
    <w:rsid w:val="64DB2E27"/>
    <w:rsid w:val="64DB327A"/>
    <w:rsid w:val="64DF72DB"/>
    <w:rsid w:val="64E060B2"/>
    <w:rsid w:val="64E64EE2"/>
    <w:rsid w:val="64E75BE0"/>
    <w:rsid w:val="64E82A68"/>
    <w:rsid w:val="64EA6F30"/>
    <w:rsid w:val="64EC5F80"/>
    <w:rsid w:val="64F2292E"/>
    <w:rsid w:val="64F7798C"/>
    <w:rsid w:val="64FB0B12"/>
    <w:rsid w:val="64FE29DC"/>
    <w:rsid w:val="65000502"/>
    <w:rsid w:val="6502071E"/>
    <w:rsid w:val="65061630"/>
    <w:rsid w:val="65073683"/>
    <w:rsid w:val="650C6EA7"/>
    <w:rsid w:val="650F6421"/>
    <w:rsid w:val="65104227"/>
    <w:rsid w:val="651264A6"/>
    <w:rsid w:val="651B17E0"/>
    <w:rsid w:val="651E49B9"/>
    <w:rsid w:val="65200779"/>
    <w:rsid w:val="65207B85"/>
    <w:rsid w:val="652712A7"/>
    <w:rsid w:val="652A422D"/>
    <w:rsid w:val="6533177F"/>
    <w:rsid w:val="653A1C66"/>
    <w:rsid w:val="65404ACE"/>
    <w:rsid w:val="6541718B"/>
    <w:rsid w:val="6547794B"/>
    <w:rsid w:val="654B50FB"/>
    <w:rsid w:val="654E412D"/>
    <w:rsid w:val="655054C3"/>
    <w:rsid w:val="6550643C"/>
    <w:rsid w:val="65523576"/>
    <w:rsid w:val="655422A7"/>
    <w:rsid w:val="65572A55"/>
    <w:rsid w:val="65590675"/>
    <w:rsid w:val="655A2308"/>
    <w:rsid w:val="655A52DF"/>
    <w:rsid w:val="655E1C20"/>
    <w:rsid w:val="655F791E"/>
    <w:rsid w:val="656302B8"/>
    <w:rsid w:val="656C4A70"/>
    <w:rsid w:val="657060D7"/>
    <w:rsid w:val="6573290C"/>
    <w:rsid w:val="657A2B3B"/>
    <w:rsid w:val="65804F20"/>
    <w:rsid w:val="658E4B68"/>
    <w:rsid w:val="658F7423"/>
    <w:rsid w:val="659114A0"/>
    <w:rsid w:val="659121DB"/>
    <w:rsid w:val="659339E5"/>
    <w:rsid w:val="65991FC7"/>
    <w:rsid w:val="659C52EB"/>
    <w:rsid w:val="65A12770"/>
    <w:rsid w:val="65A92947"/>
    <w:rsid w:val="65AD106A"/>
    <w:rsid w:val="65AD31D9"/>
    <w:rsid w:val="65AF4F70"/>
    <w:rsid w:val="65AF6805"/>
    <w:rsid w:val="65B13C06"/>
    <w:rsid w:val="65BB78E4"/>
    <w:rsid w:val="65C02A6E"/>
    <w:rsid w:val="65C03F18"/>
    <w:rsid w:val="65C0428A"/>
    <w:rsid w:val="65C6174B"/>
    <w:rsid w:val="65D00C02"/>
    <w:rsid w:val="65D200F0"/>
    <w:rsid w:val="65D21CB0"/>
    <w:rsid w:val="65D44422"/>
    <w:rsid w:val="65D65610"/>
    <w:rsid w:val="65D91E94"/>
    <w:rsid w:val="65DC3009"/>
    <w:rsid w:val="65DF37E2"/>
    <w:rsid w:val="65E13446"/>
    <w:rsid w:val="65E4721E"/>
    <w:rsid w:val="65E64857"/>
    <w:rsid w:val="65E676F8"/>
    <w:rsid w:val="65E81D63"/>
    <w:rsid w:val="65F14FC5"/>
    <w:rsid w:val="65F66E6F"/>
    <w:rsid w:val="65F75DA9"/>
    <w:rsid w:val="65FA015C"/>
    <w:rsid w:val="65FD6D35"/>
    <w:rsid w:val="65FF6711"/>
    <w:rsid w:val="66014531"/>
    <w:rsid w:val="66035B03"/>
    <w:rsid w:val="660364FC"/>
    <w:rsid w:val="660758C0"/>
    <w:rsid w:val="660B64A8"/>
    <w:rsid w:val="660E1F7C"/>
    <w:rsid w:val="661462F7"/>
    <w:rsid w:val="66150AEC"/>
    <w:rsid w:val="661554B4"/>
    <w:rsid w:val="66157FDD"/>
    <w:rsid w:val="661616CC"/>
    <w:rsid w:val="661815B7"/>
    <w:rsid w:val="66183250"/>
    <w:rsid w:val="661F4781"/>
    <w:rsid w:val="662A7156"/>
    <w:rsid w:val="662F7E8A"/>
    <w:rsid w:val="66321AD5"/>
    <w:rsid w:val="663501B5"/>
    <w:rsid w:val="6640260B"/>
    <w:rsid w:val="66423A30"/>
    <w:rsid w:val="664D7777"/>
    <w:rsid w:val="66527B55"/>
    <w:rsid w:val="665F2320"/>
    <w:rsid w:val="66602A3C"/>
    <w:rsid w:val="66630048"/>
    <w:rsid w:val="666648FA"/>
    <w:rsid w:val="666D606B"/>
    <w:rsid w:val="666E1EA6"/>
    <w:rsid w:val="66717971"/>
    <w:rsid w:val="66731991"/>
    <w:rsid w:val="66754F1F"/>
    <w:rsid w:val="66757894"/>
    <w:rsid w:val="66774FFF"/>
    <w:rsid w:val="66806B78"/>
    <w:rsid w:val="6681089B"/>
    <w:rsid w:val="66811B16"/>
    <w:rsid w:val="668B5CC3"/>
    <w:rsid w:val="668F1B3D"/>
    <w:rsid w:val="66906271"/>
    <w:rsid w:val="66912405"/>
    <w:rsid w:val="6699380F"/>
    <w:rsid w:val="66A242C6"/>
    <w:rsid w:val="66A35B42"/>
    <w:rsid w:val="66AA73C3"/>
    <w:rsid w:val="66AD5908"/>
    <w:rsid w:val="66AF0431"/>
    <w:rsid w:val="66B218BC"/>
    <w:rsid w:val="66B66F1C"/>
    <w:rsid w:val="66B94801"/>
    <w:rsid w:val="66BA009A"/>
    <w:rsid w:val="66BA437D"/>
    <w:rsid w:val="66BC7E18"/>
    <w:rsid w:val="66C919F0"/>
    <w:rsid w:val="66CD6B09"/>
    <w:rsid w:val="66CD7798"/>
    <w:rsid w:val="66D021B9"/>
    <w:rsid w:val="66D06C75"/>
    <w:rsid w:val="66D13DA9"/>
    <w:rsid w:val="66D20AA7"/>
    <w:rsid w:val="66D561C6"/>
    <w:rsid w:val="66D85757"/>
    <w:rsid w:val="66D87CC6"/>
    <w:rsid w:val="66DD3671"/>
    <w:rsid w:val="66E17246"/>
    <w:rsid w:val="66E257DB"/>
    <w:rsid w:val="66E30E48"/>
    <w:rsid w:val="66E71DA3"/>
    <w:rsid w:val="66E97006"/>
    <w:rsid w:val="66FD780E"/>
    <w:rsid w:val="66FE4958"/>
    <w:rsid w:val="670047E9"/>
    <w:rsid w:val="6700734A"/>
    <w:rsid w:val="67010AE3"/>
    <w:rsid w:val="670268D2"/>
    <w:rsid w:val="6707201B"/>
    <w:rsid w:val="670D272C"/>
    <w:rsid w:val="6710473A"/>
    <w:rsid w:val="67136376"/>
    <w:rsid w:val="671E2C82"/>
    <w:rsid w:val="672008A7"/>
    <w:rsid w:val="67211A50"/>
    <w:rsid w:val="67217CF4"/>
    <w:rsid w:val="6723377E"/>
    <w:rsid w:val="67251571"/>
    <w:rsid w:val="672820A0"/>
    <w:rsid w:val="672D42FD"/>
    <w:rsid w:val="67322B5A"/>
    <w:rsid w:val="67334BBF"/>
    <w:rsid w:val="67341840"/>
    <w:rsid w:val="67380427"/>
    <w:rsid w:val="673B44A9"/>
    <w:rsid w:val="67423D5E"/>
    <w:rsid w:val="6742643A"/>
    <w:rsid w:val="674E19F8"/>
    <w:rsid w:val="674F5E43"/>
    <w:rsid w:val="67525F37"/>
    <w:rsid w:val="67562BBA"/>
    <w:rsid w:val="67576A72"/>
    <w:rsid w:val="675C443B"/>
    <w:rsid w:val="675E762D"/>
    <w:rsid w:val="67601D1F"/>
    <w:rsid w:val="676236F6"/>
    <w:rsid w:val="67650711"/>
    <w:rsid w:val="67652C28"/>
    <w:rsid w:val="67687F00"/>
    <w:rsid w:val="67694A84"/>
    <w:rsid w:val="676B7D24"/>
    <w:rsid w:val="676D113F"/>
    <w:rsid w:val="677551D7"/>
    <w:rsid w:val="67775802"/>
    <w:rsid w:val="678169CD"/>
    <w:rsid w:val="67822658"/>
    <w:rsid w:val="678E0D62"/>
    <w:rsid w:val="67902011"/>
    <w:rsid w:val="67925D7F"/>
    <w:rsid w:val="6794124F"/>
    <w:rsid w:val="679621A7"/>
    <w:rsid w:val="679F7EE3"/>
    <w:rsid w:val="67A14EDF"/>
    <w:rsid w:val="67A55390"/>
    <w:rsid w:val="67A94E81"/>
    <w:rsid w:val="67AA2F7E"/>
    <w:rsid w:val="67AF1774"/>
    <w:rsid w:val="67B101D9"/>
    <w:rsid w:val="67BC1058"/>
    <w:rsid w:val="67BC508B"/>
    <w:rsid w:val="67BE4DE6"/>
    <w:rsid w:val="67C12BBB"/>
    <w:rsid w:val="67C31314"/>
    <w:rsid w:val="67C373D8"/>
    <w:rsid w:val="67C9107F"/>
    <w:rsid w:val="67C96D3B"/>
    <w:rsid w:val="67E16680"/>
    <w:rsid w:val="67E72C52"/>
    <w:rsid w:val="67EB3F9D"/>
    <w:rsid w:val="67F13C8E"/>
    <w:rsid w:val="67F37F60"/>
    <w:rsid w:val="67FD2BAD"/>
    <w:rsid w:val="67FF28CE"/>
    <w:rsid w:val="68002120"/>
    <w:rsid w:val="68024279"/>
    <w:rsid w:val="68024591"/>
    <w:rsid w:val="68127303"/>
    <w:rsid w:val="6817787B"/>
    <w:rsid w:val="6819555D"/>
    <w:rsid w:val="681A39B2"/>
    <w:rsid w:val="681E791B"/>
    <w:rsid w:val="681F59BE"/>
    <w:rsid w:val="682754B9"/>
    <w:rsid w:val="68282249"/>
    <w:rsid w:val="68324E76"/>
    <w:rsid w:val="68336E40"/>
    <w:rsid w:val="683445E3"/>
    <w:rsid w:val="683801D8"/>
    <w:rsid w:val="6839250D"/>
    <w:rsid w:val="683948E7"/>
    <w:rsid w:val="683949F8"/>
    <w:rsid w:val="683D3229"/>
    <w:rsid w:val="683E6420"/>
    <w:rsid w:val="683F4619"/>
    <w:rsid w:val="683F57E5"/>
    <w:rsid w:val="68442DFB"/>
    <w:rsid w:val="68481C4E"/>
    <w:rsid w:val="684E48EB"/>
    <w:rsid w:val="684E5A28"/>
    <w:rsid w:val="68540545"/>
    <w:rsid w:val="685A36F4"/>
    <w:rsid w:val="685F3791"/>
    <w:rsid w:val="68633281"/>
    <w:rsid w:val="68654C36"/>
    <w:rsid w:val="68667A1C"/>
    <w:rsid w:val="686B2BBF"/>
    <w:rsid w:val="686B65DA"/>
    <w:rsid w:val="68762CDF"/>
    <w:rsid w:val="687C3287"/>
    <w:rsid w:val="687E7427"/>
    <w:rsid w:val="688144C7"/>
    <w:rsid w:val="68823BC2"/>
    <w:rsid w:val="68853EBD"/>
    <w:rsid w:val="688733A1"/>
    <w:rsid w:val="688B79B4"/>
    <w:rsid w:val="688D7DD5"/>
    <w:rsid w:val="688E301D"/>
    <w:rsid w:val="688F75B7"/>
    <w:rsid w:val="6890562A"/>
    <w:rsid w:val="68925915"/>
    <w:rsid w:val="689A3706"/>
    <w:rsid w:val="689C69F1"/>
    <w:rsid w:val="689D4BFE"/>
    <w:rsid w:val="689F47D3"/>
    <w:rsid w:val="68A325DB"/>
    <w:rsid w:val="68A52671"/>
    <w:rsid w:val="68A539BA"/>
    <w:rsid w:val="68A85138"/>
    <w:rsid w:val="68AA71BD"/>
    <w:rsid w:val="68AF3151"/>
    <w:rsid w:val="68B059AC"/>
    <w:rsid w:val="68B54406"/>
    <w:rsid w:val="68B67FDA"/>
    <w:rsid w:val="68BF4264"/>
    <w:rsid w:val="68C0206C"/>
    <w:rsid w:val="68C41468"/>
    <w:rsid w:val="68C622D1"/>
    <w:rsid w:val="68C96A49"/>
    <w:rsid w:val="68CD12BF"/>
    <w:rsid w:val="68CE612B"/>
    <w:rsid w:val="68D2013F"/>
    <w:rsid w:val="68D36EC5"/>
    <w:rsid w:val="68DA68C9"/>
    <w:rsid w:val="68DB4E9D"/>
    <w:rsid w:val="68DD05BA"/>
    <w:rsid w:val="68E17254"/>
    <w:rsid w:val="68E74D69"/>
    <w:rsid w:val="68E814B4"/>
    <w:rsid w:val="68F43DD2"/>
    <w:rsid w:val="68F74660"/>
    <w:rsid w:val="68F91EAB"/>
    <w:rsid w:val="68FA27D2"/>
    <w:rsid w:val="68FD0787"/>
    <w:rsid w:val="69051C8D"/>
    <w:rsid w:val="69076303"/>
    <w:rsid w:val="69092CB4"/>
    <w:rsid w:val="690D6969"/>
    <w:rsid w:val="69121CDB"/>
    <w:rsid w:val="69121E3A"/>
    <w:rsid w:val="69143028"/>
    <w:rsid w:val="69154D60"/>
    <w:rsid w:val="69197DE4"/>
    <w:rsid w:val="691B43A2"/>
    <w:rsid w:val="691F4D9F"/>
    <w:rsid w:val="69224DAD"/>
    <w:rsid w:val="69297E2D"/>
    <w:rsid w:val="692A3D9F"/>
    <w:rsid w:val="692A64B6"/>
    <w:rsid w:val="692C792A"/>
    <w:rsid w:val="692E0B97"/>
    <w:rsid w:val="692E3608"/>
    <w:rsid w:val="692F7608"/>
    <w:rsid w:val="69337A5B"/>
    <w:rsid w:val="693A32EC"/>
    <w:rsid w:val="69404BD1"/>
    <w:rsid w:val="69422323"/>
    <w:rsid w:val="6944525A"/>
    <w:rsid w:val="694A6DBA"/>
    <w:rsid w:val="694C1F68"/>
    <w:rsid w:val="694F4AAA"/>
    <w:rsid w:val="69513F23"/>
    <w:rsid w:val="695D7D0E"/>
    <w:rsid w:val="695F5FFA"/>
    <w:rsid w:val="69601908"/>
    <w:rsid w:val="69653029"/>
    <w:rsid w:val="696C357B"/>
    <w:rsid w:val="696C5A0F"/>
    <w:rsid w:val="696D496F"/>
    <w:rsid w:val="69767E6B"/>
    <w:rsid w:val="69784210"/>
    <w:rsid w:val="697B187F"/>
    <w:rsid w:val="697D4817"/>
    <w:rsid w:val="697F233D"/>
    <w:rsid w:val="69805096"/>
    <w:rsid w:val="69824661"/>
    <w:rsid w:val="69847953"/>
    <w:rsid w:val="69870F26"/>
    <w:rsid w:val="69917E2E"/>
    <w:rsid w:val="69920CF7"/>
    <w:rsid w:val="69941BCF"/>
    <w:rsid w:val="69984244"/>
    <w:rsid w:val="699954C4"/>
    <w:rsid w:val="699B6A4B"/>
    <w:rsid w:val="699D36D6"/>
    <w:rsid w:val="69A00D26"/>
    <w:rsid w:val="69A41DA4"/>
    <w:rsid w:val="69A51FDE"/>
    <w:rsid w:val="69A9560C"/>
    <w:rsid w:val="69AD78DB"/>
    <w:rsid w:val="69AE2C22"/>
    <w:rsid w:val="69B13A1D"/>
    <w:rsid w:val="69B53FB1"/>
    <w:rsid w:val="69B779BF"/>
    <w:rsid w:val="69B97B4F"/>
    <w:rsid w:val="69BA7A8A"/>
    <w:rsid w:val="69BD196C"/>
    <w:rsid w:val="69BE5A03"/>
    <w:rsid w:val="69C25173"/>
    <w:rsid w:val="69C4304B"/>
    <w:rsid w:val="69C97A5C"/>
    <w:rsid w:val="69CD7FDE"/>
    <w:rsid w:val="69CF08EE"/>
    <w:rsid w:val="69D20FC4"/>
    <w:rsid w:val="69D4540C"/>
    <w:rsid w:val="69D70F29"/>
    <w:rsid w:val="69DA3B03"/>
    <w:rsid w:val="69DC6DAF"/>
    <w:rsid w:val="69E33EC3"/>
    <w:rsid w:val="69E5671D"/>
    <w:rsid w:val="69E876E0"/>
    <w:rsid w:val="69EF5BB4"/>
    <w:rsid w:val="69F7195E"/>
    <w:rsid w:val="69FA5231"/>
    <w:rsid w:val="69FB201D"/>
    <w:rsid w:val="69FB7FCC"/>
    <w:rsid w:val="69FD66D9"/>
    <w:rsid w:val="69FE6A1A"/>
    <w:rsid w:val="6A036D04"/>
    <w:rsid w:val="6A050031"/>
    <w:rsid w:val="6A07214F"/>
    <w:rsid w:val="6A102F95"/>
    <w:rsid w:val="6A1D38D3"/>
    <w:rsid w:val="6A1E150A"/>
    <w:rsid w:val="6A1E7B5D"/>
    <w:rsid w:val="6A1F25CE"/>
    <w:rsid w:val="6A216F91"/>
    <w:rsid w:val="6A266C6B"/>
    <w:rsid w:val="6A2922A9"/>
    <w:rsid w:val="6A3139E5"/>
    <w:rsid w:val="6A3246BA"/>
    <w:rsid w:val="6A416CC1"/>
    <w:rsid w:val="6A425119"/>
    <w:rsid w:val="6A4D5AEB"/>
    <w:rsid w:val="6A4E480E"/>
    <w:rsid w:val="6A505A87"/>
    <w:rsid w:val="6A527A52"/>
    <w:rsid w:val="6A560907"/>
    <w:rsid w:val="6A5C3E7D"/>
    <w:rsid w:val="6A5C64A0"/>
    <w:rsid w:val="6A5D3EC1"/>
    <w:rsid w:val="6A5D41D8"/>
    <w:rsid w:val="6A5E186A"/>
    <w:rsid w:val="6A641533"/>
    <w:rsid w:val="6A644255"/>
    <w:rsid w:val="6A667E2A"/>
    <w:rsid w:val="6A68502A"/>
    <w:rsid w:val="6A686392"/>
    <w:rsid w:val="6A713D5E"/>
    <w:rsid w:val="6A72476B"/>
    <w:rsid w:val="6A726283"/>
    <w:rsid w:val="6A7B4CEF"/>
    <w:rsid w:val="6A881C93"/>
    <w:rsid w:val="6A8B2637"/>
    <w:rsid w:val="6A8B2F63"/>
    <w:rsid w:val="6A8D493E"/>
    <w:rsid w:val="6A8F62C5"/>
    <w:rsid w:val="6A947F47"/>
    <w:rsid w:val="6A995B70"/>
    <w:rsid w:val="6A9A4F55"/>
    <w:rsid w:val="6A9C7E3D"/>
    <w:rsid w:val="6A9E4A45"/>
    <w:rsid w:val="6A9E67F3"/>
    <w:rsid w:val="6AA30E24"/>
    <w:rsid w:val="6AAD7101"/>
    <w:rsid w:val="6AAE27AE"/>
    <w:rsid w:val="6AB13C32"/>
    <w:rsid w:val="6AB24EED"/>
    <w:rsid w:val="6ABE4147"/>
    <w:rsid w:val="6ABE41AB"/>
    <w:rsid w:val="6AC03191"/>
    <w:rsid w:val="6AC23A28"/>
    <w:rsid w:val="6AC70C30"/>
    <w:rsid w:val="6AC730A0"/>
    <w:rsid w:val="6AC81763"/>
    <w:rsid w:val="6ACC4C83"/>
    <w:rsid w:val="6ACE79F6"/>
    <w:rsid w:val="6ACF37F3"/>
    <w:rsid w:val="6AD043CA"/>
    <w:rsid w:val="6AD10080"/>
    <w:rsid w:val="6AD201D3"/>
    <w:rsid w:val="6AD2649C"/>
    <w:rsid w:val="6AD44289"/>
    <w:rsid w:val="6AD46B9C"/>
    <w:rsid w:val="6AD62431"/>
    <w:rsid w:val="6ADC298C"/>
    <w:rsid w:val="6ADC37BF"/>
    <w:rsid w:val="6ADE785B"/>
    <w:rsid w:val="6ADF0BB9"/>
    <w:rsid w:val="6AE12B83"/>
    <w:rsid w:val="6AE2354A"/>
    <w:rsid w:val="6AE306AA"/>
    <w:rsid w:val="6AED25C2"/>
    <w:rsid w:val="6AEF52A0"/>
    <w:rsid w:val="6AF03F81"/>
    <w:rsid w:val="6AF264B0"/>
    <w:rsid w:val="6AF5498E"/>
    <w:rsid w:val="6AF663F4"/>
    <w:rsid w:val="6AF8649D"/>
    <w:rsid w:val="6AFE35D8"/>
    <w:rsid w:val="6B001349"/>
    <w:rsid w:val="6B025962"/>
    <w:rsid w:val="6B052B6C"/>
    <w:rsid w:val="6B081B3A"/>
    <w:rsid w:val="6B0B323B"/>
    <w:rsid w:val="6B0B7C00"/>
    <w:rsid w:val="6B1573A1"/>
    <w:rsid w:val="6B173965"/>
    <w:rsid w:val="6B191BBF"/>
    <w:rsid w:val="6B1F10AD"/>
    <w:rsid w:val="6B1F228E"/>
    <w:rsid w:val="6B22477C"/>
    <w:rsid w:val="6B234079"/>
    <w:rsid w:val="6B301873"/>
    <w:rsid w:val="6B320A31"/>
    <w:rsid w:val="6B37697F"/>
    <w:rsid w:val="6B3A6355"/>
    <w:rsid w:val="6B3B04E6"/>
    <w:rsid w:val="6B3C7DBA"/>
    <w:rsid w:val="6B491DA4"/>
    <w:rsid w:val="6B493658"/>
    <w:rsid w:val="6B4A7F71"/>
    <w:rsid w:val="6B4D72A6"/>
    <w:rsid w:val="6B533FFC"/>
    <w:rsid w:val="6B5633DC"/>
    <w:rsid w:val="6B594672"/>
    <w:rsid w:val="6B5A39AA"/>
    <w:rsid w:val="6B5B27A4"/>
    <w:rsid w:val="6B5D28FD"/>
    <w:rsid w:val="6B5E4D2E"/>
    <w:rsid w:val="6B6A1CF0"/>
    <w:rsid w:val="6B71223A"/>
    <w:rsid w:val="6B775DEA"/>
    <w:rsid w:val="6B784CB8"/>
    <w:rsid w:val="6B7B698C"/>
    <w:rsid w:val="6B84480E"/>
    <w:rsid w:val="6B870E70"/>
    <w:rsid w:val="6B8A2F58"/>
    <w:rsid w:val="6B8D59EB"/>
    <w:rsid w:val="6B917D81"/>
    <w:rsid w:val="6B961BC0"/>
    <w:rsid w:val="6B963D7E"/>
    <w:rsid w:val="6B96511F"/>
    <w:rsid w:val="6B99520C"/>
    <w:rsid w:val="6BA37E39"/>
    <w:rsid w:val="6BA47F2E"/>
    <w:rsid w:val="6BA934E3"/>
    <w:rsid w:val="6BAA566B"/>
    <w:rsid w:val="6BAC0D5A"/>
    <w:rsid w:val="6BAE1DF0"/>
    <w:rsid w:val="6BBB0B76"/>
    <w:rsid w:val="6BBB676B"/>
    <w:rsid w:val="6BC100D9"/>
    <w:rsid w:val="6BC3630F"/>
    <w:rsid w:val="6BC43CA8"/>
    <w:rsid w:val="6BC503D5"/>
    <w:rsid w:val="6BC55D19"/>
    <w:rsid w:val="6BC60AD9"/>
    <w:rsid w:val="6BCF0C2E"/>
    <w:rsid w:val="6BD03E15"/>
    <w:rsid w:val="6BD24BEE"/>
    <w:rsid w:val="6BD27A7C"/>
    <w:rsid w:val="6BD50823"/>
    <w:rsid w:val="6BD91B10"/>
    <w:rsid w:val="6BDD4BC4"/>
    <w:rsid w:val="6BE01F18"/>
    <w:rsid w:val="6BE02E3B"/>
    <w:rsid w:val="6BE116D3"/>
    <w:rsid w:val="6BF07522"/>
    <w:rsid w:val="6BF15048"/>
    <w:rsid w:val="6BF16DF6"/>
    <w:rsid w:val="6BF40694"/>
    <w:rsid w:val="6C005E3C"/>
    <w:rsid w:val="6C01657E"/>
    <w:rsid w:val="6C051D57"/>
    <w:rsid w:val="6C064AD5"/>
    <w:rsid w:val="6C0721B0"/>
    <w:rsid w:val="6C0D5EBB"/>
    <w:rsid w:val="6C0E79A8"/>
    <w:rsid w:val="6C0F6BDB"/>
    <w:rsid w:val="6C153D23"/>
    <w:rsid w:val="6C1A1797"/>
    <w:rsid w:val="6C1E6A82"/>
    <w:rsid w:val="6C221AF9"/>
    <w:rsid w:val="6C240BE4"/>
    <w:rsid w:val="6C2568BC"/>
    <w:rsid w:val="6C262D9A"/>
    <w:rsid w:val="6C280E0F"/>
    <w:rsid w:val="6C2947E2"/>
    <w:rsid w:val="6C2A7865"/>
    <w:rsid w:val="6C2E518D"/>
    <w:rsid w:val="6C335661"/>
    <w:rsid w:val="6C341C98"/>
    <w:rsid w:val="6C416CFA"/>
    <w:rsid w:val="6C45090D"/>
    <w:rsid w:val="6C4568C1"/>
    <w:rsid w:val="6C45694D"/>
    <w:rsid w:val="6C4A186C"/>
    <w:rsid w:val="6C4A4E3C"/>
    <w:rsid w:val="6C4B4AB5"/>
    <w:rsid w:val="6C4D3E69"/>
    <w:rsid w:val="6C516770"/>
    <w:rsid w:val="6C552EB7"/>
    <w:rsid w:val="6C5744AD"/>
    <w:rsid w:val="6C59217D"/>
    <w:rsid w:val="6C5A1986"/>
    <w:rsid w:val="6C5D1219"/>
    <w:rsid w:val="6C620EF9"/>
    <w:rsid w:val="6C68355C"/>
    <w:rsid w:val="6C6A54FD"/>
    <w:rsid w:val="6C6D6A63"/>
    <w:rsid w:val="6C712F5E"/>
    <w:rsid w:val="6C7213B4"/>
    <w:rsid w:val="6C7A3290"/>
    <w:rsid w:val="6C7A6DEC"/>
    <w:rsid w:val="6C7F4B7F"/>
    <w:rsid w:val="6C801317"/>
    <w:rsid w:val="6C8A34D8"/>
    <w:rsid w:val="6C8D5E07"/>
    <w:rsid w:val="6C90453C"/>
    <w:rsid w:val="6C90660F"/>
    <w:rsid w:val="6C9221C3"/>
    <w:rsid w:val="6C924B9B"/>
    <w:rsid w:val="6C951E77"/>
    <w:rsid w:val="6C953C26"/>
    <w:rsid w:val="6C9B5E9B"/>
    <w:rsid w:val="6C9C4FB4"/>
    <w:rsid w:val="6C9D17CB"/>
    <w:rsid w:val="6C9F201F"/>
    <w:rsid w:val="6CA23144"/>
    <w:rsid w:val="6CAA3EA4"/>
    <w:rsid w:val="6CAD71C1"/>
    <w:rsid w:val="6CB6063C"/>
    <w:rsid w:val="6CB95B66"/>
    <w:rsid w:val="6CBA151E"/>
    <w:rsid w:val="6CBA394A"/>
    <w:rsid w:val="6CBC7404"/>
    <w:rsid w:val="6CC825A4"/>
    <w:rsid w:val="6CC87C19"/>
    <w:rsid w:val="6CCA035C"/>
    <w:rsid w:val="6CD23F69"/>
    <w:rsid w:val="6CD27A7B"/>
    <w:rsid w:val="6CD7423E"/>
    <w:rsid w:val="6CE35561"/>
    <w:rsid w:val="6CE4292C"/>
    <w:rsid w:val="6CE64481"/>
    <w:rsid w:val="6CEB7CE9"/>
    <w:rsid w:val="6CED36EE"/>
    <w:rsid w:val="6CEE23D6"/>
    <w:rsid w:val="6CF00D46"/>
    <w:rsid w:val="6CF43042"/>
    <w:rsid w:val="6CF6746A"/>
    <w:rsid w:val="6CFC1DAD"/>
    <w:rsid w:val="6CFE4273"/>
    <w:rsid w:val="6CFF3136"/>
    <w:rsid w:val="6D013069"/>
    <w:rsid w:val="6D022818"/>
    <w:rsid w:val="6D026FD1"/>
    <w:rsid w:val="6D0E0AA8"/>
    <w:rsid w:val="6D0F4CEB"/>
    <w:rsid w:val="6D19235B"/>
    <w:rsid w:val="6D1C0218"/>
    <w:rsid w:val="6D1C7B85"/>
    <w:rsid w:val="6D2345CE"/>
    <w:rsid w:val="6D2516B5"/>
    <w:rsid w:val="6D2A0C0F"/>
    <w:rsid w:val="6D2A5F4C"/>
    <w:rsid w:val="6D2C593B"/>
    <w:rsid w:val="6D2D03F9"/>
    <w:rsid w:val="6D2E2F30"/>
    <w:rsid w:val="6D3150FF"/>
    <w:rsid w:val="6D353D4F"/>
    <w:rsid w:val="6D401DE3"/>
    <w:rsid w:val="6D417909"/>
    <w:rsid w:val="6D486011"/>
    <w:rsid w:val="6D496955"/>
    <w:rsid w:val="6D4B00CB"/>
    <w:rsid w:val="6D4F251D"/>
    <w:rsid w:val="6D516BE4"/>
    <w:rsid w:val="6D5414EE"/>
    <w:rsid w:val="6D545672"/>
    <w:rsid w:val="6D5A167D"/>
    <w:rsid w:val="6D615337"/>
    <w:rsid w:val="6D634360"/>
    <w:rsid w:val="6D6D4D5D"/>
    <w:rsid w:val="6D6E49AE"/>
    <w:rsid w:val="6D7003C4"/>
    <w:rsid w:val="6D7047F0"/>
    <w:rsid w:val="6D751BED"/>
    <w:rsid w:val="6D75681C"/>
    <w:rsid w:val="6D780CD8"/>
    <w:rsid w:val="6D8141AA"/>
    <w:rsid w:val="6D8704B3"/>
    <w:rsid w:val="6D8B304C"/>
    <w:rsid w:val="6D8F68C7"/>
    <w:rsid w:val="6D9103BE"/>
    <w:rsid w:val="6D91263F"/>
    <w:rsid w:val="6D916A0C"/>
    <w:rsid w:val="6D973ED7"/>
    <w:rsid w:val="6D9914F3"/>
    <w:rsid w:val="6D9B320D"/>
    <w:rsid w:val="6D9E588E"/>
    <w:rsid w:val="6DA12A70"/>
    <w:rsid w:val="6DA553BF"/>
    <w:rsid w:val="6DA57E98"/>
    <w:rsid w:val="6DA677FB"/>
    <w:rsid w:val="6DA73C10"/>
    <w:rsid w:val="6DA87988"/>
    <w:rsid w:val="6DA94262"/>
    <w:rsid w:val="6DAA3701"/>
    <w:rsid w:val="6DAA54AF"/>
    <w:rsid w:val="6DAC6562"/>
    <w:rsid w:val="6DAD6BA4"/>
    <w:rsid w:val="6DAE2A69"/>
    <w:rsid w:val="6DB56BE2"/>
    <w:rsid w:val="6DB70CB4"/>
    <w:rsid w:val="6DB828F9"/>
    <w:rsid w:val="6DBB76BC"/>
    <w:rsid w:val="6DBC0AE6"/>
    <w:rsid w:val="6DBC51E2"/>
    <w:rsid w:val="6DC1709C"/>
    <w:rsid w:val="6DC339DA"/>
    <w:rsid w:val="6DC810E1"/>
    <w:rsid w:val="6DC83361"/>
    <w:rsid w:val="6DC927F3"/>
    <w:rsid w:val="6DD2717C"/>
    <w:rsid w:val="6DD6303F"/>
    <w:rsid w:val="6DD8201C"/>
    <w:rsid w:val="6DDA22A2"/>
    <w:rsid w:val="6DDB4C8B"/>
    <w:rsid w:val="6DDB5FDC"/>
    <w:rsid w:val="6DDD4A85"/>
    <w:rsid w:val="6DE12F09"/>
    <w:rsid w:val="6DE36788"/>
    <w:rsid w:val="6DF84366"/>
    <w:rsid w:val="6DFD4FAE"/>
    <w:rsid w:val="6E037A80"/>
    <w:rsid w:val="6E094352"/>
    <w:rsid w:val="6E0A2C2C"/>
    <w:rsid w:val="6E0B25D1"/>
    <w:rsid w:val="6E1254EB"/>
    <w:rsid w:val="6E166FE8"/>
    <w:rsid w:val="6E180937"/>
    <w:rsid w:val="6E1F5E9D"/>
    <w:rsid w:val="6E224134"/>
    <w:rsid w:val="6E2711F5"/>
    <w:rsid w:val="6E293733"/>
    <w:rsid w:val="6E2B020D"/>
    <w:rsid w:val="6E380007"/>
    <w:rsid w:val="6E3A43B9"/>
    <w:rsid w:val="6E3D4575"/>
    <w:rsid w:val="6E3E3B2E"/>
    <w:rsid w:val="6E4020D9"/>
    <w:rsid w:val="6E52235E"/>
    <w:rsid w:val="6E5372E8"/>
    <w:rsid w:val="6E542280"/>
    <w:rsid w:val="6E570520"/>
    <w:rsid w:val="6E570BFB"/>
    <w:rsid w:val="6E62182A"/>
    <w:rsid w:val="6E652417"/>
    <w:rsid w:val="6E6C6C08"/>
    <w:rsid w:val="6E714D6C"/>
    <w:rsid w:val="6E732046"/>
    <w:rsid w:val="6E7543FA"/>
    <w:rsid w:val="6E7553D8"/>
    <w:rsid w:val="6E776CD1"/>
    <w:rsid w:val="6E827CC9"/>
    <w:rsid w:val="6E877296"/>
    <w:rsid w:val="6E894460"/>
    <w:rsid w:val="6E8E6B7E"/>
    <w:rsid w:val="6E92195E"/>
    <w:rsid w:val="6E934A2D"/>
    <w:rsid w:val="6E992E30"/>
    <w:rsid w:val="6E9C129B"/>
    <w:rsid w:val="6E9C74ED"/>
    <w:rsid w:val="6E9F0D8B"/>
    <w:rsid w:val="6E9F2B3A"/>
    <w:rsid w:val="6EA12D56"/>
    <w:rsid w:val="6EA3439B"/>
    <w:rsid w:val="6EA63EC8"/>
    <w:rsid w:val="6EA857B7"/>
    <w:rsid w:val="6EA87067"/>
    <w:rsid w:val="6EA92216"/>
    <w:rsid w:val="6EAB5982"/>
    <w:rsid w:val="6EAD4F3C"/>
    <w:rsid w:val="6EB74BA1"/>
    <w:rsid w:val="6EC20982"/>
    <w:rsid w:val="6EC53C86"/>
    <w:rsid w:val="6EC5731C"/>
    <w:rsid w:val="6ED16875"/>
    <w:rsid w:val="6ED217E0"/>
    <w:rsid w:val="6ED84B21"/>
    <w:rsid w:val="6EDD2500"/>
    <w:rsid w:val="6EE043C5"/>
    <w:rsid w:val="6EE449F0"/>
    <w:rsid w:val="6EE47BEF"/>
    <w:rsid w:val="6EEB48A6"/>
    <w:rsid w:val="6EF03271"/>
    <w:rsid w:val="6EF036D5"/>
    <w:rsid w:val="6EFE5EC2"/>
    <w:rsid w:val="6F031BB8"/>
    <w:rsid w:val="6F055DDD"/>
    <w:rsid w:val="6F0A4261"/>
    <w:rsid w:val="6F166DBE"/>
    <w:rsid w:val="6F1B1041"/>
    <w:rsid w:val="6F1B3489"/>
    <w:rsid w:val="6F2179F2"/>
    <w:rsid w:val="6F23108A"/>
    <w:rsid w:val="6F2A7665"/>
    <w:rsid w:val="6F2D3ABC"/>
    <w:rsid w:val="6F2F3B23"/>
    <w:rsid w:val="6F35524C"/>
    <w:rsid w:val="6F3626B6"/>
    <w:rsid w:val="6F3D6021"/>
    <w:rsid w:val="6F3F40AE"/>
    <w:rsid w:val="6F40431D"/>
    <w:rsid w:val="6F5008F1"/>
    <w:rsid w:val="6F507239"/>
    <w:rsid w:val="6F526023"/>
    <w:rsid w:val="6F545065"/>
    <w:rsid w:val="6F54601A"/>
    <w:rsid w:val="6F571F58"/>
    <w:rsid w:val="6F584027"/>
    <w:rsid w:val="6F5B6516"/>
    <w:rsid w:val="6F66151D"/>
    <w:rsid w:val="6F6D3F5B"/>
    <w:rsid w:val="6F6E723B"/>
    <w:rsid w:val="6F720290"/>
    <w:rsid w:val="6F727785"/>
    <w:rsid w:val="6F751AEC"/>
    <w:rsid w:val="6F766EE8"/>
    <w:rsid w:val="6F767D3E"/>
    <w:rsid w:val="6F7A29A2"/>
    <w:rsid w:val="6F814220"/>
    <w:rsid w:val="6F815117"/>
    <w:rsid w:val="6F8B1310"/>
    <w:rsid w:val="6F8C242C"/>
    <w:rsid w:val="6F916FD9"/>
    <w:rsid w:val="6F92269E"/>
    <w:rsid w:val="6F9C4652"/>
    <w:rsid w:val="6FA153A1"/>
    <w:rsid w:val="6FA40B61"/>
    <w:rsid w:val="6FAD1286"/>
    <w:rsid w:val="6FB72BF1"/>
    <w:rsid w:val="6FB75C61"/>
    <w:rsid w:val="6FB857E1"/>
    <w:rsid w:val="6FC010C7"/>
    <w:rsid w:val="6FC66C45"/>
    <w:rsid w:val="6FCA41D5"/>
    <w:rsid w:val="6FD112E9"/>
    <w:rsid w:val="6FD35191"/>
    <w:rsid w:val="6FDB2CDC"/>
    <w:rsid w:val="6FE0386A"/>
    <w:rsid w:val="6FE43961"/>
    <w:rsid w:val="6FE766F0"/>
    <w:rsid w:val="6FEA169B"/>
    <w:rsid w:val="6FEB5FFA"/>
    <w:rsid w:val="6FFB2B49"/>
    <w:rsid w:val="6FFE668D"/>
    <w:rsid w:val="7003239B"/>
    <w:rsid w:val="7003344C"/>
    <w:rsid w:val="700818A1"/>
    <w:rsid w:val="700A134E"/>
    <w:rsid w:val="700A1E44"/>
    <w:rsid w:val="700D5F0B"/>
    <w:rsid w:val="700E550F"/>
    <w:rsid w:val="700F1666"/>
    <w:rsid w:val="70133FD8"/>
    <w:rsid w:val="70154D5D"/>
    <w:rsid w:val="70157976"/>
    <w:rsid w:val="701A228A"/>
    <w:rsid w:val="701B6EF9"/>
    <w:rsid w:val="701D0E62"/>
    <w:rsid w:val="701D465E"/>
    <w:rsid w:val="702328BA"/>
    <w:rsid w:val="702A2DF0"/>
    <w:rsid w:val="702A7045"/>
    <w:rsid w:val="702D4E89"/>
    <w:rsid w:val="70344CCF"/>
    <w:rsid w:val="70375AA1"/>
    <w:rsid w:val="703A1C27"/>
    <w:rsid w:val="703A5210"/>
    <w:rsid w:val="703D4092"/>
    <w:rsid w:val="704861E4"/>
    <w:rsid w:val="704F233D"/>
    <w:rsid w:val="705302E1"/>
    <w:rsid w:val="70550ABC"/>
    <w:rsid w:val="70557DC5"/>
    <w:rsid w:val="70605E77"/>
    <w:rsid w:val="70635279"/>
    <w:rsid w:val="70641D62"/>
    <w:rsid w:val="706758D9"/>
    <w:rsid w:val="706B36B5"/>
    <w:rsid w:val="706E21B7"/>
    <w:rsid w:val="7079502A"/>
    <w:rsid w:val="707A385E"/>
    <w:rsid w:val="707B4A66"/>
    <w:rsid w:val="70802CB0"/>
    <w:rsid w:val="70837875"/>
    <w:rsid w:val="708B0407"/>
    <w:rsid w:val="708F3F4F"/>
    <w:rsid w:val="709661BE"/>
    <w:rsid w:val="70981F36"/>
    <w:rsid w:val="709E0652"/>
    <w:rsid w:val="709F313F"/>
    <w:rsid w:val="70A079E1"/>
    <w:rsid w:val="70AB5A06"/>
    <w:rsid w:val="70AC5641"/>
    <w:rsid w:val="70B2124A"/>
    <w:rsid w:val="70B44FCD"/>
    <w:rsid w:val="70B623BC"/>
    <w:rsid w:val="70BD4701"/>
    <w:rsid w:val="70BE46CB"/>
    <w:rsid w:val="70C46AD1"/>
    <w:rsid w:val="70C630FE"/>
    <w:rsid w:val="70C650E1"/>
    <w:rsid w:val="70C66AA3"/>
    <w:rsid w:val="70C77220"/>
    <w:rsid w:val="70C82C80"/>
    <w:rsid w:val="70CB1428"/>
    <w:rsid w:val="70CC1BE0"/>
    <w:rsid w:val="70CF0C0E"/>
    <w:rsid w:val="70CF46E1"/>
    <w:rsid w:val="70D00880"/>
    <w:rsid w:val="70D15D5E"/>
    <w:rsid w:val="70D171F6"/>
    <w:rsid w:val="70D22AEF"/>
    <w:rsid w:val="70D56CE6"/>
    <w:rsid w:val="70D72A5F"/>
    <w:rsid w:val="70D77061"/>
    <w:rsid w:val="70DC5670"/>
    <w:rsid w:val="70E82687"/>
    <w:rsid w:val="70F01D72"/>
    <w:rsid w:val="70F52D62"/>
    <w:rsid w:val="71107F51"/>
    <w:rsid w:val="71142B12"/>
    <w:rsid w:val="71143D27"/>
    <w:rsid w:val="71155A96"/>
    <w:rsid w:val="711772FF"/>
    <w:rsid w:val="71186BD3"/>
    <w:rsid w:val="711A0DDC"/>
    <w:rsid w:val="711E3963"/>
    <w:rsid w:val="711F7F62"/>
    <w:rsid w:val="71200B67"/>
    <w:rsid w:val="7121607F"/>
    <w:rsid w:val="71224FB2"/>
    <w:rsid w:val="712346B8"/>
    <w:rsid w:val="71267542"/>
    <w:rsid w:val="712B2DAA"/>
    <w:rsid w:val="712B4B58"/>
    <w:rsid w:val="712B6906"/>
    <w:rsid w:val="712E3490"/>
    <w:rsid w:val="71302D3F"/>
    <w:rsid w:val="71327C95"/>
    <w:rsid w:val="713333A0"/>
    <w:rsid w:val="71347EB1"/>
    <w:rsid w:val="71357785"/>
    <w:rsid w:val="713914AE"/>
    <w:rsid w:val="713A3AAC"/>
    <w:rsid w:val="713E0971"/>
    <w:rsid w:val="713F7859"/>
    <w:rsid w:val="71406350"/>
    <w:rsid w:val="7145186B"/>
    <w:rsid w:val="71476D5F"/>
    <w:rsid w:val="71551CC6"/>
    <w:rsid w:val="71583B49"/>
    <w:rsid w:val="71583E08"/>
    <w:rsid w:val="715A1C1A"/>
    <w:rsid w:val="715D3C03"/>
    <w:rsid w:val="715E0A8A"/>
    <w:rsid w:val="7170308B"/>
    <w:rsid w:val="717209D9"/>
    <w:rsid w:val="71736338"/>
    <w:rsid w:val="71765BB0"/>
    <w:rsid w:val="71796C2C"/>
    <w:rsid w:val="717C3606"/>
    <w:rsid w:val="718561BC"/>
    <w:rsid w:val="71880E12"/>
    <w:rsid w:val="7188660D"/>
    <w:rsid w:val="718926B9"/>
    <w:rsid w:val="718D6D31"/>
    <w:rsid w:val="719105C5"/>
    <w:rsid w:val="7195201D"/>
    <w:rsid w:val="7198319C"/>
    <w:rsid w:val="719E503F"/>
    <w:rsid w:val="71A372FA"/>
    <w:rsid w:val="71A76853"/>
    <w:rsid w:val="71AA4D57"/>
    <w:rsid w:val="71AC3D91"/>
    <w:rsid w:val="71AC3DD3"/>
    <w:rsid w:val="71AE486B"/>
    <w:rsid w:val="71B11502"/>
    <w:rsid w:val="71B47A1F"/>
    <w:rsid w:val="71B70688"/>
    <w:rsid w:val="71BA3CBA"/>
    <w:rsid w:val="71CB714B"/>
    <w:rsid w:val="71CD0AF5"/>
    <w:rsid w:val="71CD371C"/>
    <w:rsid w:val="71CF1988"/>
    <w:rsid w:val="71D018AC"/>
    <w:rsid w:val="71DF42C6"/>
    <w:rsid w:val="71E305E5"/>
    <w:rsid w:val="71E3407F"/>
    <w:rsid w:val="71E65261"/>
    <w:rsid w:val="71EB1615"/>
    <w:rsid w:val="71F31F1B"/>
    <w:rsid w:val="71F56CCA"/>
    <w:rsid w:val="71F90A82"/>
    <w:rsid w:val="71FF0740"/>
    <w:rsid w:val="71FF0BB1"/>
    <w:rsid w:val="720158B9"/>
    <w:rsid w:val="7204014E"/>
    <w:rsid w:val="72081BF1"/>
    <w:rsid w:val="72097980"/>
    <w:rsid w:val="720D425E"/>
    <w:rsid w:val="720E14EF"/>
    <w:rsid w:val="720E4D26"/>
    <w:rsid w:val="721017D9"/>
    <w:rsid w:val="72112245"/>
    <w:rsid w:val="7213431D"/>
    <w:rsid w:val="72145BBE"/>
    <w:rsid w:val="72181D2B"/>
    <w:rsid w:val="721A6A7C"/>
    <w:rsid w:val="722364E4"/>
    <w:rsid w:val="722A27F2"/>
    <w:rsid w:val="722A43FB"/>
    <w:rsid w:val="722B625B"/>
    <w:rsid w:val="72317421"/>
    <w:rsid w:val="72343EE1"/>
    <w:rsid w:val="72364E53"/>
    <w:rsid w:val="72374108"/>
    <w:rsid w:val="723F139C"/>
    <w:rsid w:val="7242215A"/>
    <w:rsid w:val="72451E9C"/>
    <w:rsid w:val="72587BCF"/>
    <w:rsid w:val="725E5AD7"/>
    <w:rsid w:val="726372B2"/>
    <w:rsid w:val="726444B5"/>
    <w:rsid w:val="72737F5D"/>
    <w:rsid w:val="72760AA9"/>
    <w:rsid w:val="727962A4"/>
    <w:rsid w:val="727C294C"/>
    <w:rsid w:val="727C2B53"/>
    <w:rsid w:val="727C2F01"/>
    <w:rsid w:val="727F1B91"/>
    <w:rsid w:val="72842772"/>
    <w:rsid w:val="72896FE0"/>
    <w:rsid w:val="728A58AF"/>
    <w:rsid w:val="728A7F8D"/>
    <w:rsid w:val="728E5F19"/>
    <w:rsid w:val="728E5FA6"/>
    <w:rsid w:val="729158BC"/>
    <w:rsid w:val="72AA156E"/>
    <w:rsid w:val="72AD0E9C"/>
    <w:rsid w:val="72AD1200"/>
    <w:rsid w:val="72AD6799"/>
    <w:rsid w:val="72B017B9"/>
    <w:rsid w:val="72B36742"/>
    <w:rsid w:val="72B744DE"/>
    <w:rsid w:val="72BF294A"/>
    <w:rsid w:val="72C07522"/>
    <w:rsid w:val="72C55003"/>
    <w:rsid w:val="72C856A1"/>
    <w:rsid w:val="72D158E3"/>
    <w:rsid w:val="72D35992"/>
    <w:rsid w:val="72D5138A"/>
    <w:rsid w:val="72D7796E"/>
    <w:rsid w:val="72E938F6"/>
    <w:rsid w:val="72EC7783"/>
    <w:rsid w:val="72F03A8C"/>
    <w:rsid w:val="72F21DD2"/>
    <w:rsid w:val="72F53670"/>
    <w:rsid w:val="72F76DE5"/>
    <w:rsid w:val="72F83A2A"/>
    <w:rsid w:val="72FB01C7"/>
    <w:rsid w:val="7301332C"/>
    <w:rsid w:val="73013FCC"/>
    <w:rsid w:val="730438B3"/>
    <w:rsid w:val="7306660A"/>
    <w:rsid w:val="730859D9"/>
    <w:rsid w:val="731137DF"/>
    <w:rsid w:val="7312433D"/>
    <w:rsid w:val="73125D69"/>
    <w:rsid w:val="73132BE4"/>
    <w:rsid w:val="73133AF6"/>
    <w:rsid w:val="731A6B84"/>
    <w:rsid w:val="73245D0B"/>
    <w:rsid w:val="732B5CBF"/>
    <w:rsid w:val="73326E3D"/>
    <w:rsid w:val="73347C31"/>
    <w:rsid w:val="733A012C"/>
    <w:rsid w:val="734336C8"/>
    <w:rsid w:val="7346211D"/>
    <w:rsid w:val="73465C7A"/>
    <w:rsid w:val="734C0DF5"/>
    <w:rsid w:val="73506AF8"/>
    <w:rsid w:val="73547991"/>
    <w:rsid w:val="73567049"/>
    <w:rsid w:val="73572C7D"/>
    <w:rsid w:val="735B1C8A"/>
    <w:rsid w:val="735E4905"/>
    <w:rsid w:val="736305DA"/>
    <w:rsid w:val="736420AD"/>
    <w:rsid w:val="73656E16"/>
    <w:rsid w:val="736575E9"/>
    <w:rsid w:val="736600CA"/>
    <w:rsid w:val="736938A6"/>
    <w:rsid w:val="737064D3"/>
    <w:rsid w:val="737517E8"/>
    <w:rsid w:val="73770764"/>
    <w:rsid w:val="737D7637"/>
    <w:rsid w:val="73867E54"/>
    <w:rsid w:val="738B33F7"/>
    <w:rsid w:val="738E35DC"/>
    <w:rsid w:val="738E6C88"/>
    <w:rsid w:val="739169F9"/>
    <w:rsid w:val="73922C6D"/>
    <w:rsid w:val="739323EF"/>
    <w:rsid w:val="7393558B"/>
    <w:rsid w:val="73951DD9"/>
    <w:rsid w:val="739A46DA"/>
    <w:rsid w:val="739E67EF"/>
    <w:rsid w:val="739F5740"/>
    <w:rsid w:val="73A13750"/>
    <w:rsid w:val="73A20611"/>
    <w:rsid w:val="73A34547"/>
    <w:rsid w:val="73A66B51"/>
    <w:rsid w:val="73AA00D2"/>
    <w:rsid w:val="73AE07FC"/>
    <w:rsid w:val="73B34155"/>
    <w:rsid w:val="73B70C3F"/>
    <w:rsid w:val="73B74A13"/>
    <w:rsid w:val="73B821F0"/>
    <w:rsid w:val="73B84D7F"/>
    <w:rsid w:val="73BB0416"/>
    <w:rsid w:val="73BC2D19"/>
    <w:rsid w:val="73C05A2C"/>
    <w:rsid w:val="73C13552"/>
    <w:rsid w:val="73C264F7"/>
    <w:rsid w:val="73C96FD0"/>
    <w:rsid w:val="73CB62A0"/>
    <w:rsid w:val="73D47531"/>
    <w:rsid w:val="73DC038C"/>
    <w:rsid w:val="73DD68A3"/>
    <w:rsid w:val="73E55492"/>
    <w:rsid w:val="73E711FF"/>
    <w:rsid w:val="73E8763A"/>
    <w:rsid w:val="73EF00BF"/>
    <w:rsid w:val="73EF6311"/>
    <w:rsid w:val="73F01E7F"/>
    <w:rsid w:val="73F443EF"/>
    <w:rsid w:val="73F7188C"/>
    <w:rsid w:val="73FD0342"/>
    <w:rsid w:val="740022CC"/>
    <w:rsid w:val="740058CE"/>
    <w:rsid w:val="74031DA5"/>
    <w:rsid w:val="74054204"/>
    <w:rsid w:val="74097864"/>
    <w:rsid w:val="740A00A8"/>
    <w:rsid w:val="740A7083"/>
    <w:rsid w:val="740C0444"/>
    <w:rsid w:val="740D6F00"/>
    <w:rsid w:val="74161FAF"/>
    <w:rsid w:val="741D35FD"/>
    <w:rsid w:val="74226C90"/>
    <w:rsid w:val="7428537F"/>
    <w:rsid w:val="742C78A8"/>
    <w:rsid w:val="742D0BE7"/>
    <w:rsid w:val="742D4234"/>
    <w:rsid w:val="74312486"/>
    <w:rsid w:val="74321EA4"/>
    <w:rsid w:val="74377BFA"/>
    <w:rsid w:val="743B6796"/>
    <w:rsid w:val="743F4CBA"/>
    <w:rsid w:val="744911D4"/>
    <w:rsid w:val="7449394A"/>
    <w:rsid w:val="744A249E"/>
    <w:rsid w:val="74501802"/>
    <w:rsid w:val="74546A79"/>
    <w:rsid w:val="745766D2"/>
    <w:rsid w:val="745E6FF3"/>
    <w:rsid w:val="74605A9F"/>
    <w:rsid w:val="746774A9"/>
    <w:rsid w:val="746C7962"/>
    <w:rsid w:val="74700B04"/>
    <w:rsid w:val="74702B90"/>
    <w:rsid w:val="74754992"/>
    <w:rsid w:val="7480024E"/>
    <w:rsid w:val="748165C8"/>
    <w:rsid w:val="74831126"/>
    <w:rsid w:val="74842A2E"/>
    <w:rsid w:val="748A000B"/>
    <w:rsid w:val="748D1686"/>
    <w:rsid w:val="748D20F6"/>
    <w:rsid w:val="748F2E4C"/>
    <w:rsid w:val="74905874"/>
    <w:rsid w:val="74906DE2"/>
    <w:rsid w:val="74942EB6"/>
    <w:rsid w:val="749E119A"/>
    <w:rsid w:val="74A34951"/>
    <w:rsid w:val="74A356E3"/>
    <w:rsid w:val="74A5202A"/>
    <w:rsid w:val="74B11819"/>
    <w:rsid w:val="74BE727F"/>
    <w:rsid w:val="74C3605D"/>
    <w:rsid w:val="74C45C6F"/>
    <w:rsid w:val="74C4779E"/>
    <w:rsid w:val="74CA6FDB"/>
    <w:rsid w:val="74D223B7"/>
    <w:rsid w:val="74D33EF6"/>
    <w:rsid w:val="74D55507"/>
    <w:rsid w:val="74D63631"/>
    <w:rsid w:val="74D81279"/>
    <w:rsid w:val="74D86DA5"/>
    <w:rsid w:val="74DB3A77"/>
    <w:rsid w:val="74DB6895"/>
    <w:rsid w:val="74DC4AE7"/>
    <w:rsid w:val="74DF1EE2"/>
    <w:rsid w:val="74F31E31"/>
    <w:rsid w:val="74F65C53"/>
    <w:rsid w:val="74F80225"/>
    <w:rsid w:val="74FB652E"/>
    <w:rsid w:val="74FD680C"/>
    <w:rsid w:val="74FE55EB"/>
    <w:rsid w:val="750674FF"/>
    <w:rsid w:val="75094B79"/>
    <w:rsid w:val="751174A8"/>
    <w:rsid w:val="751264DB"/>
    <w:rsid w:val="75157FF9"/>
    <w:rsid w:val="75164DF8"/>
    <w:rsid w:val="75183155"/>
    <w:rsid w:val="751B093F"/>
    <w:rsid w:val="751B57F0"/>
    <w:rsid w:val="75295853"/>
    <w:rsid w:val="752A6B80"/>
    <w:rsid w:val="752B54B7"/>
    <w:rsid w:val="752D1F53"/>
    <w:rsid w:val="752D3960"/>
    <w:rsid w:val="75316A1B"/>
    <w:rsid w:val="753B10E2"/>
    <w:rsid w:val="753C5586"/>
    <w:rsid w:val="753E2170"/>
    <w:rsid w:val="7541494A"/>
    <w:rsid w:val="75430F11"/>
    <w:rsid w:val="7544443B"/>
    <w:rsid w:val="754903C6"/>
    <w:rsid w:val="754D4F5C"/>
    <w:rsid w:val="754D61AF"/>
    <w:rsid w:val="75502DDF"/>
    <w:rsid w:val="75554BE9"/>
    <w:rsid w:val="756005FE"/>
    <w:rsid w:val="756330F2"/>
    <w:rsid w:val="756500D8"/>
    <w:rsid w:val="75680F7D"/>
    <w:rsid w:val="756C004F"/>
    <w:rsid w:val="75714D6B"/>
    <w:rsid w:val="7571796F"/>
    <w:rsid w:val="75743EA6"/>
    <w:rsid w:val="7579243F"/>
    <w:rsid w:val="757B6ECE"/>
    <w:rsid w:val="7583768E"/>
    <w:rsid w:val="758415F2"/>
    <w:rsid w:val="75865631"/>
    <w:rsid w:val="75881453"/>
    <w:rsid w:val="758A087C"/>
    <w:rsid w:val="758C7216"/>
    <w:rsid w:val="758E31BA"/>
    <w:rsid w:val="758E43BC"/>
    <w:rsid w:val="75907030"/>
    <w:rsid w:val="7592364E"/>
    <w:rsid w:val="75963A72"/>
    <w:rsid w:val="759C163C"/>
    <w:rsid w:val="75A17723"/>
    <w:rsid w:val="75A17F18"/>
    <w:rsid w:val="75AF4B9B"/>
    <w:rsid w:val="75B456A9"/>
    <w:rsid w:val="75B96BD7"/>
    <w:rsid w:val="75BA77F7"/>
    <w:rsid w:val="75BC377B"/>
    <w:rsid w:val="75BD025D"/>
    <w:rsid w:val="75C16A7E"/>
    <w:rsid w:val="75C22A6A"/>
    <w:rsid w:val="75C50AA6"/>
    <w:rsid w:val="75C5557C"/>
    <w:rsid w:val="75CB4B5C"/>
    <w:rsid w:val="75CE1F56"/>
    <w:rsid w:val="75D51537"/>
    <w:rsid w:val="75D94171"/>
    <w:rsid w:val="75DA6B4D"/>
    <w:rsid w:val="75DC1862"/>
    <w:rsid w:val="75DD0827"/>
    <w:rsid w:val="75E4177A"/>
    <w:rsid w:val="75E763F2"/>
    <w:rsid w:val="75E77659"/>
    <w:rsid w:val="75E955C7"/>
    <w:rsid w:val="75E96D48"/>
    <w:rsid w:val="75EA51DF"/>
    <w:rsid w:val="75EB6A1C"/>
    <w:rsid w:val="75ED6AB4"/>
    <w:rsid w:val="75EF43A6"/>
    <w:rsid w:val="75F23A85"/>
    <w:rsid w:val="75F93BCE"/>
    <w:rsid w:val="76036868"/>
    <w:rsid w:val="7605792A"/>
    <w:rsid w:val="760650F7"/>
    <w:rsid w:val="760A697A"/>
    <w:rsid w:val="760D4FED"/>
    <w:rsid w:val="76141979"/>
    <w:rsid w:val="761756AB"/>
    <w:rsid w:val="761D1893"/>
    <w:rsid w:val="76201FB0"/>
    <w:rsid w:val="76206C56"/>
    <w:rsid w:val="76257DC8"/>
    <w:rsid w:val="762C5B76"/>
    <w:rsid w:val="762F0EBE"/>
    <w:rsid w:val="762F1954"/>
    <w:rsid w:val="76393F05"/>
    <w:rsid w:val="763C01B9"/>
    <w:rsid w:val="763C5112"/>
    <w:rsid w:val="763F6BA9"/>
    <w:rsid w:val="764372EA"/>
    <w:rsid w:val="76464DAE"/>
    <w:rsid w:val="764A79E8"/>
    <w:rsid w:val="764B2A9E"/>
    <w:rsid w:val="764C0D99"/>
    <w:rsid w:val="764E2556"/>
    <w:rsid w:val="764F3097"/>
    <w:rsid w:val="76562678"/>
    <w:rsid w:val="765C0472"/>
    <w:rsid w:val="766070F8"/>
    <w:rsid w:val="76622599"/>
    <w:rsid w:val="76663F15"/>
    <w:rsid w:val="766F7295"/>
    <w:rsid w:val="76800BFA"/>
    <w:rsid w:val="768221B2"/>
    <w:rsid w:val="76852F5D"/>
    <w:rsid w:val="76892D63"/>
    <w:rsid w:val="768A098F"/>
    <w:rsid w:val="769D4442"/>
    <w:rsid w:val="76A358F7"/>
    <w:rsid w:val="76A372BD"/>
    <w:rsid w:val="76A4051E"/>
    <w:rsid w:val="76A60EF4"/>
    <w:rsid w:val="76AF515A"/>
    <w:rsid w:val="76B61F68"/>
    <w:rsid w:val="76C50A0A"/>
    <w:rsid w:val="76C57364"/>
    <w:rsid w:val="76C57E80"/>
    <w:rsid w:val="76CA3AB2"/>
    <w:rsid w:val="76CC1292"/>
    <w:rsid w:val="76D1022B"/>
    <w:rsid w:val="76D12B30"/>
    <w:rsid w:val="76D33CC8"/>
    <w:rsid w:val="76D465B7"/>
    <w:rsid w:val="76D727DC"/>
    <w:rsid w:val="76DF524F"/>
    <w:rsid w:val="76DF5D48"/>
    <w:rsid w:val="76E02ED7"/>
    <w:rsid w:val="76E04038"/>
    <w:rsid w:val="76E25CB9"/>
    <w:rsid w:val="76E77C47"/>
    <w:rsid w:val="76E831A2"/>
    <w:rsid w:val="76E97048"/>
    <w:rsid w:val="76EC6B38"/>
    <w:rsid w:val="76EF2665"/>
    <w:rsid w:val="76EF6628"/>
    <w:rsid w:val="76F66629"/>
    <w:rsid w:val="770519A8"/>
    <w:rsid w:val="77067BF3"/>
    <w:rsid w:val="77072277"/>
    <w:rsid w:val="770B500D"/>
    <w:rsid w:val="77112A42"/>
    <w:rsid w:val="77123106"/>
    <w:rsid w:val="77140107"/>
    <w:rsid w:val="77163028"/>
    <w:rsid w:val="771A460C"/>
    <w:rsid w:val="771F0BD0"/>
    <w:rsid w:val="77210231"/>
    <w:rsid w:val="77274406"/>
    <w:rsid w:val="773329B9"/>
    <w:rsid w:val="7738425E"/>
    <w:rsid w:val="77395CCE"/>
    <w:rsid w:val="773A7DA2"/>
    <w:rsid w:val="773B637B"/>
    <w:rsid w:val="773C014B"/>
    <w:rsid w:val="773C186D"/>
    <w:rsid w:val="773D64AD"/>
    <w:rsid w:val="77401BB9"/>
    <w:rsid w:val="77417657"/>
    <w:rsid w:val="77446FFD"/>
    <w:rsid w:val="77447530"/>
    <w:rsid w:val="77476031"/>
    <w:rsid w:val="774A4095"/>
    <w:rsid w:val="774E334F"/>
    <w:rsid w:val="774F7C12"/>
    <w:rsid w:val="77507508"/>
    <w:rsid w:val="77533270"/>
    <w:rsid w:val="77540CC2"/>
    <w:rsid w:val="775766A7"/>
    <w:rsid w:val="7758241F"/>
    <w:rsid w:val="775E6045"/>
    <w:rsid w:val="77606FB7"/>
    <w:rsid w:val="77607679"/>
    <w:rsid w:val="77630B68"/>
    <w:rsid w:val="7763329E"/>
    <w:rsid w:val="776B5FEB"/>
    <w:rsid w:val="776C4EAA"/>
    <w:rsid w:val="776E579F"/>
    <w:rsid w:val="7776408C"/>
    <w:rsid w:val="777646E0"/>
    <w:rsid w:val="777703EE"/>
    <w:rsid w:val="777765DF"/>
    <w:rsid w:val="777A4144"/>
    <w:rsid w:val="777B137F"/>
    <w:rsid w:val="777C610E"/>
    <w:rsid w:val="777F79AC"/>
    <w:rsid w:val="77804C1E"/>
    <w:rsid w:val="77915E86"/>
    <w:rsid w:val="779276DF"/>
    <w:rsid w:val="779D63B6"/>
    <w:rsid w:val="77A2539E"/>
    <w:rsid w:val="77A31E3D"/>
    <w:rsid w:val="77A358F4"/>
    <w:rsid w:val="77A45509"/>
    <w:rsid w:val="77A64F39"/>
    <w:rsid w:val="77A809DD"/>
    <w:rsid w:val="77A954AE"/>
    <w:rsid w:val="77AA204E"/>
    <w:rsid w:val="77AB69F3"/>
    <w:rsid w:val="77AC5D96"/>
    <w:rsid w:val="77AE3DED"/>
    <w:rsid w:val="77B079F2"/>
    <w:rsid w:val="77BF7760"/>
    <w:rsid w:val="77C424B5"/>
    <w:rsid w:val="77CC4EA5"/>
    <w:rsid w:val="77CD01BE"/>
    <w:rsid w:val="77D14534"/>
    <w:rsid w:val="77D23F80"/>
    <w:rsid w:val="77D62267"/>
    <w:rsid w:val="77DB2827"/>
    <w:rsid w:val="77DF1812"/>
    <w:rsid w:val="77E2543A"/>
    <w:rsid w:val="77EC6D7C"/>
    <w:rsid w:val="77EF3007"/>
    <w:rsid w:val="77F3539D"/>
    <w:rsid w:val="77F35A95"/>
    <w:rsid w:val="77F81D5F"/>
    <w:rsid w:val="77FA6C87"/>
    <w:rsid w:val="77FC09B3"/>
    <w:rsid w:val="77FF06E5"/>
    <w:rsid w:val="78022AB4"/>
    <w:rsid w:val="78030F54"/>
    <w:rsid w:val="78094CD2"/>
    <w:rsid w:val="780B7492"/>
    <w:rsid w:val="7811326E"/>
    <w:rsid w:val="78132452"/>
    <w:rsid w:val="78160310"/>
    <w:rsid w:val="781722D1"/>
    <w:rsid w:val="781815F1"/>
    <w:rsid w:val="781A7BEC"/>
    <w:rsid w:val="78203AD8"/>
    <w:rsid w:val="78216CB5"/>
    <w:rsid w:val="7822794E"/>
    <w:rsid w:val="782528C7"/>
    <w:rsid w:val="78394FEB"/>
    <w:rsid w:val="78397B5B"/>
    <w:rsid w:val="784175A2"/>
    <w:rsid w:val="784533BC"/>
    <w:rsid w:val="784A46EA"/>
    <w:rsid w:val="784A674C"/>
    <w:rsid w:val="784F230A"/>
    <w:rsid w:val="78511996"/>
    <w:rsid w:val="7859644F"/>
    <w:rsid w:val="78615997"/>
    <w:rsid w:val="78615D56"/>
    <w:rsid w:val="786404F8"/>
    <w:rsid w:val="78644A01"/>
    <w:rsid w:val="786646C8"/>
    <w:rsid w:val="78697706"/>
    <w:rsid w:val="786D3CA8"/>
    <w:rsid w:val="7871485D"/>
    <w:rsid w:val="787808B2"/>
    <w:rsid w:val="787D0E06"/>
    <w:rsid w:val="787E2D5F"/>
    <w:rsid w:val="787E67C4"/>
    <w:rsid w:val="7896410E"/>
    <w:rsid w:val="7898066E"/>
    <w:rsid w:val="78991719"/>
    <w:rsid w:val="789F64BE"/>
    <w:rsid w:val="78A15077"/>
    <w:rsid w:val="78A51694"/>
    <w:rsid w:val="78A53F0E"/>
    <w:rsid w:val="78A57A81"/>
    <w:rsid w:val="78A774B5"/>
    <w:rsid w:val="78AA2807"/>
    <w:rsid w:val="78AC0C16"/>
    <w:rsid w:val="78B8315F"/>
    <w:rsid w:val="78BA56C5"/>
    <w:rsid w:val="78BE0FF9"/>
    <w:rsid w:val="78C009A3"/>
    <w:rsid w:val="78C31C50"/>
    <w:rsid w:val="78C7160B"/>
    <w:rsid w:val="78C73499"/>
    <w:rsid w:val="78C83AD2"/>
    <w:rsid w:val="78C94588"/>
    <w:rsid w:val="78D53B03"/>
    <w:rsid w:val="78D8306D"/>
    <w:rsid w:val="78D8771D"/>
    <w:rsid w:val="78DA215C"/>
    <w:rsid w:val="78DD4E10"/>
    <w:rsid w:val="78DD6986"/>
    <w:rsid w:val="78DD7CAE"/>
    <w:rsid w:val="78E93E8F"/>
    <w:rsid w:val="78EA6370"/>
    <w:rsid w:val="78EC332C"/>
    <w:rsid w:val="78EE5878"/>
    <w:rsid w:val="78FA0DB4"/>
    <w:rsid w:val="78FB5758"/>
    <w:rsid w:val="78FD327E"/>
    <w:rsid w:val="78FE674C"/>
    <w:rsid w:val="790463BB"/>
    <w:rsid w:val="790B621C"/>
    <w:rsid w:val="790C4639"/>
    <w:rsid w:val="79121892"/>
    <w:rsid w:val="79144124"/>
    <w:rsid w:val="791B1956"/>
    <w:rsid w:val="791D1483"/>
    <w:rsid w:val="79246A5D"/>
    <w:rsid w:val="79256C69"/>
    <w:rsid w:val="7925799D"/>
    <w:rsid w:val="79294073"/>
    <w:rsid w:val="792C3B64"/>
    <w:rsid w:val="79323FCE"/>
    <w:rsid w:val="79325E7B"/>
    <w:rsid w:val="7936011E"/>
    <w:rsid w:val="79392B18"/>
    <w:rsid w:val="793D0A2E"/>
    <w:rsid w:val="793D3187"/>
    <w:rsid w:val="79427986"/>
    <w:rsid w:val="79440956"/>
    <w:rsid w:val="79441D7F"/>
    <w:rsid w:val="79442C36"/>
    <w:rsid w:val="79455660"/>
    <w:rsid w:val="794E2756"/>
    <w:rsid w:val="794E5888"/>
    <w:rsid w:val="794F33AE"/>
    <w:rsid w:val="79516F63"/>
    <w:rsid w:val="79565544"/>
    <w:rsid w:val="795977AB"/>
    <w:rsid w:val="795A479E"/>
    <w:rsid w:val="79625A0A"/>
    <w:rsid w:val="79680FD1"/>
    <w:rsid w:val="796A1C4D"/>
    <w:rsid w:val="796D48BB"/>
    <w:rsid w:val="796E1666"/>
    <w:rsid w:val="79703A50"/>
    <w:rsid w:val="79704839"/>
    <w:rsid w:val="79707027"/>
    <w:rsid w:val="7972610A"/>
    <w:rsid w:val="797911D5"/>
    <w:rsid w:val="797A39C8"/>
    <w:rsid w:val="797A667D"/>
    <w:rsid w:val="797D462A"/>
    <w:rsid w:val="797E6557"/>
    <w:rsid w:val="79835A95"/>
    <w:rsid w:val="798A5C60"/>
    <w:rsid w:val="798B1D26"/>
    <w:rsid w:val="79940A0F"/>
    <w:rsid w:val="79957FE6"/>
    <w:rsid w:val="799941DB"/>
    <w:rsid w:val="799C7C70"/>
    <w:rsid w:val="799E5512"/>
    <w:rsid w:val="79A07515"/>
    <w:rsid w:val="79A07713"/>
    <w:rsid w:val="79A3664E"/>
    <w:rsid w:val="79A9103A"/>
    <w:rsid w:val="79A9150E"/>
    <w:rsid w:val="79AB36F9"/>
    <w:rsid w:val="79B24AE7"/>
    <w:rsid w:val="79B42643"/>
    <w:rsid w:val="79B56B78"/>
    <w:rsid w:val="79B922B0"/>
    <w:rsid w:val="79BB267C"/>
    <w:rsid w:val="79C00A58"/>
    <w:rsid w:val="79C75910"/>
    <w:rsid w:val="79C76180"/>
    <w:rsid w:val="79CB7E52"/>
    <w:rsid w:val="79CE42E6"/>
    <w:rsid w:val="79CE5C52"/>
    <w:rsid w:val="79D27333"/>
    <w:rsid w:val="79D84646"/>
    <w:rsid w:val="79DA3531"/>
    <w:rsid w:val="79DB6714"/>
    <w:rsid w:val="79DD1D32"/>
    <w:rsid w:val="79DE270F"/>
    <w:rsid w:val="79E1494E"/>
    <w:rsid w:val="79E20483"/>
    <w:rsid w:val="79E75A29"/>
    <w:rsid w:val="79E875CE"/>
    <w:rsid w:val="79EC1779"/>
    <w:rsid w:val="79EF06E6"/>
    <w:rsid w:val="79FB1C69"/>
    <w:rsid w:val="79FB7442"/>
    <w:rsid w:val="79FC3D51"/>
    <w:rsid w:val="7A00729F"/>
    <w:rsid w:val="7A0168D7"/>
    <w:rsid w:val="7A036672"/>
    <w:rsid w:val="7A0A78BD"/>
    <w:rsid w:val="7A164393"/>
    <w:rsid w:val="7A1935EB"/>
    <w:rsid w:val="7A1A39BC"/>
    <w:rsid w:val="7A1E78E9"/>
    <w:rsid w:val="7A1F0FD2"/>
    <w:rsid w:val="7A2D495B"/>
    <w:rsid w:val="7A302411"/>
    <w:rsid w:val="7A3620D4"/>
    <w:rsid w:val="7A362F5F"/>
    <w:rsid w:val="7A402138"/>
    <w:rsid w:val="7A406F10"/>
    <w:rsid w:val="7A4153ED"/>
    <w:rsid w:val="7A464EA4"/>
    <w:rsid w:val="7A5A1EB0"/>
    <w:rsid w:val="7A606A3C"/>
    <w:rsid w:val="7A636044"/>
    <w:rsid w:val="7A637111"/>
    <w:rsid w:val="7A64724F"/>
    <w:rsid w:val="7A6675BE"/>
    <w:rsid w:val="7A6A66F1"/>
    <w:rsid w:val="7A6C17EC"/>
    <w:rsid w:val="7A711763"/>
    <w:rsid w:val="7A726F30"/>
    <w:rsid w:val="7A784499"/>
    <w:rsid w:val="7A7C4F56"/>
    <w:rsid w:val="7A804167"/>
    <w:rsid w:val="7A864519"/>
    <w:rsid w:val="7A9102F8"/>
    <w:rsid w:val="7A9E1180"/>
    <w:rsid w:val="7AA20F75"/>
    <w:rsid w:val="7AA608CD"/>
    <w:rsid w:val="7AA72418"/>
    <w:rsid w:val="7AA8546C"/>
    <w:rsid w:val="7AA87C16"/>
    <w:rsid w:val="7AAB2866"/>
    <w:rsid w:val="7AAC2678"/>
    <w:rsid w:val="7AB40DE3"/>
    <w:rsid w:val="7AB97D65"/>
    <w:rsid w:val="7ABA0095"/>
    <w:rsid w:val="7ABD560B"/>
    <w:rsid w:val="7AC15EB2"/>
    <w:rsid w:val="7ACA5466"/>
    <w:rsid w:val="7ACC5880"/>
    <w:rsid w:val="7ACF0C4A"/>
    <w:rsid w:val="7ACF1DB4"/>
    <w:rsid w:val="7AD41DBD"/>
    <w:rsid w:val="7AD45C10"/>
    <w:rsid w:val="7AD65B35"/>
    <w:rsid w:val="7ADA52E6"/>
    <w:rsid w:val="7AE30252"/>
    <w:rsid w:val="7AE446F6"/>
    <w:rsid w:val="7AEE07A7"/>
    <w:rsid w:val="7AF2143A"/>
    <w:rsid w:val="7AF947AE"/>
    <w:rsid w:val="7AF94C45"/>
    <w:rsid w:val="7AFC558C"/>
    <w:rsid w:val="7B03007B"/>
    <w:rsid w:val="7B0919CD"/>
    <w:rsid w:val="7B0A6A9B"/>
    <w:rsid w:val="7B0D2818"/>
    <w:rsid w:val="7B0E073E"/>
    <w:rsid w:val="7B123D44"/>
    <w:rsid w:val="7B1822AD"/>
    <w:rsid w:val="7B2157B8"/>
    <w:rsid w:val="7B226FCC"/>
    <w:rsid w:val="7B2576E8"/>
    <w:rsid w:val="7B277FF3"/>
    <w:rsid w:val="7B2C7E4B"/>
    <w:rsid w:val="7B2E0035"/>
    <w:rsid w:val="7B317A68"/>
    <w:rsid w:val="7B326F0A"/>
    <w:rsid w:val="7B3404E9"/>
    <w:rsid w:val="7B39396B"/>
    <w:rsid w:val="7B3E78B5"/>
    <w:rsid w:val="7B4038F6"/>
    <w:rsid w:val="7B444776"/>
    <w:rsid w:val="7B4838F6"/>
    <w:rsid w:val="7B4B7233"/>
    <w:rsid w:val="7B4D406F"/>
    <w:rsid w:val="7B4D68DE"/>
    <w:rsid w:val="7B4E48B9"/>
    <w:rsid w:val="7B531250"/>
    <w:rsid w:val="7B533629"/>
    <w:rsid w:val="7B551A5F"/>
    <w:rsid w:val="7B560A24"/>
    <w:rsid w:val="7B57126A"/>
    <w:rsid w:val="7B57666D"/>
    <w:rsid w:val="7B587A97"/>
    <w:rsid w:val="7B5C206A"/>
    <w:rsid w:val="7B5C387E"/>
    <w:rsid w:val="7B5C5041"/>
    <w:rsid w:val="7B5C5613"/>
    <w:rsid w:val="7B5E723B"/>
    <w:rsid w:val="7B621FAB"/>
    <w:rsid w:val="7B657F71"/>
    <w:rsid w:val="7B66643B"/>
    <w:rsid w:val="7B6D6C43"/>
    <w:rsid w:val="7B721187"/>
    <w:rsid w:val="7B777538"/>
    <w:rsid w:val="7B79776E"/>
    <w:rsid w:val="7B7D702E"/>
    <w:rsid w:val="7B8A72C5"/>
    <w:rsid w:val="7B8C7512"/>
    <w:rsid w:val="7B902FE1"/>
    <w:rsid w:val="7B9217A9"/>
    <w:rsid w:val="7B94175A"/>
    <w:rsid w:val="7B947AED"/>
    <w:rsid w:val="7B994E29"/>
    <w:rsid w:val="7B9C5739"/>
    <w:rsid w:val="7B9F23CB"/>
    <w:rsid w:val="7BA30736"/>
    <w:rsid w:val="7BA43E56"/>
    <w:rsid w:val="7BA44F2C"/>
    <w:rsid w:val="7BA55136"/>
    <w:rsid w:val="7BAA2525"/>
    <w:rsid w:val="7BAA39C4"/>
    <w:rsid w:val="7BB06386"/>
    <w:rsid w:val="7BBA0FB3"/>
    <w:rsid w:val="7BBF3362"/>
    <w:rsid w:val="7BC067D3"/>
    <w:rsid w:val="7BC10FD1"/>
    <w:rsid w:val="7BC63DD7"/>
    <w:rsid w:val="7BCB2421"/>
    <w:rsid w:val="7BCE2CB0"/>
    <w:rsid w:val="7BD00A96"/>
    <w:rsid w:val="7BD06FF3"/>
    <w:rsid w:val="7BD379D2"/>
    <w:rsid w:val="7BD553EE"/>
    <w:rsid w:val="7BDF0F51"/>
    <w:rsid w:val="7BED390B"/>
    <w:rsid w:val="7BEF06A2"/>
    <w:rsid w:val="7BF256D2"/>
    <w:rsid w:val="7BF319E9"/>
    <w:rsid w:val="7BF36DC6"/>
    <w:rsid w:val="7BF73FB5"/>
    <w:rsid w:val="7BF761EF"/>
    <w:rsid w:val="7BFA03E5"/>
    <w:rsid w:val="7BFC5A6F"/>
    <w:rsid w:val="7BFD0D57"/>
    <w:rsid w:val="7BFE3F5B"/>
    <w:rsid w:val="7C010CEF"/>
    <w:rsid w:val="7C05076A"/>
    <w:rsid w:val="7C056938"/>
    <w:rsid w:val="7C0952EC"/>
    <w:rsid w:val="7C105077"/>
    <w:rsid w:val="7C1B525F"/>
    <w:rsid w:val="7C1C2053"/>
    <w:rsid w:val="7C293B31"/>
    <w:rsid w:val="7C2E2D80"/>
    <w:rsid w:val="7C301D1F"/>
    <w:rsid w:val="7C353A19"/>
    <w:rsid w:val="7C365871"/>
    <w:rsid w:val="7C3E55E2"/>
    <w:rsid w:val="7C445DA4"/>
    <w:rsid w:val="7C453B9F"/>
    <w:rsid w:val="7C4D2E32"/>
    <w:rsid w:val="7C4E011B"/>
    <w:rsid w:val="7C4E101C"/>
    <w:rsid w:val="7C4E5B9F"/>
    <w:rsid w:val="7C4E6509"/>
    <w:rsid w:val="7C540E4A"/>
    <w:rsid w:val="7C552BD0"/>
    <w:rsid w:val="7C574A54"/>
    <w:rsid w:val="7C60651C"/>
    <w:rsid w:val="7C615A99"/>
    <w:rsid w:val="7C655F22"/>
    <w:rsid w:val="7C68464B"/>
    <w:rsid w:val="7C6855B6"/>
    <w:rsid w:val="7C7A6994"/>
    <w:rsid w:val="7C7B56C3"/>
    <w:rsid w:val="7C83686C"/>
    <w:rsid w:val="7C8415C1"/>
    <w:rsid w:val="7C8562B8"/>
    <w:rsid w:val="7C866DDF"/>
    <w:rsid w:val="7C8A57FB"/>
    <w:rsid w:val="7C8D13A2"/>
    <w:rsid w:val="7C8D2B6B"/>
    <w:rsid w:val="7C902B80"/>
    <w:rsid w:val="7C9061B7"/>
    <w:rsid w:val="7C927095"/>
    <w:rsid w:val="7C945CA8"/>
    <w:rsid w:val="7C96281D"/>
    <w:rsid w:val="7C9941EE"/>
    <w:rsid w:val="7CA33B0F"/>
    <w:rsid w:val="7CA43A3E"/>
    <w:rsid w:val="7CA80E08"/>
    <w:rsid w:val="7CA96B55"/>
    <w:rsid w:val="7CAA1288"/>
    <w:rsid w:val="7CAF2594"/>
    <w:rsid w:val="7CB138B5"/>
    <w:rsid w:val="7CB82DCD"/>
    <w:rsid w:val="7CB90024"/>
    <w:rsid w:val="7CBE4960"/>
    <w:rsid w:val="7CBE6E1B"/>
    <w:rsid w:val="7CBE7CFC"/>
    <w:rsid w:val="7CC21491"/>
    <w:rsid w:val="7CC52305"/>
    <w:rsid w:val="7CC53A0C"/>
    <w:rsid w:val="7CC55E61"/>
    <w:rsid w:val="7CCA29EA"/>
    <w:rsid w:val="7CCA7C7E"/>
    <w:rsid w:val="7CD01E59"/>
    <w:rsid w:val="7CD24A22"/>
    <w:rsid w:val="7CD37E56"/>
    <w:rsid w:val="7CD42548"/>
    <w:rsid w:val="7CD45C1A"/>
    <w:rsid w:val="7CD45FD4"/>
    <w:rsid w:val="7CDA454B"/>
    <w:rsid w:val="7CDB18A2"/>
    <w:rsid w:val="7CDC76CB"/>
    <w:rsid w:val="7CDD1E20"/>
    <w:rsid w:val="7CDE3587"/>
    <w:rsid w:val="7CE356D1"/>
    <w:rsid w:val="7CE56503"/>
    <w:rsid w:val="7CE57657"/>
    <w:rsid w:val="7CF10C7F"/>
    <w:rsid w:val="7CF91FAF"/>
    <w:rsid w:val="7D00232F"/>
    <w:rsid w:val="7D051EE9"/>
    <w:rsid w:val="7D0B2580"/>
    <w:rsid w:val="7D114325"/>
    <w:rsid w:val="7D140B97"/>
    <w:rsid w:val="7D190045"/>
    <w:rsid w:val="7D1F1850"/>
    <w:rsid w:val="7D210B17"/>
    <w:rsid w:val="7D214456"/>
    <w:rsid w:val="7D2B758F"/>
    <w:rsid w:val="7D313BCF"/>
    <w:rsid w:val="7D3827CB"/>
    <w:rsid w:val="7D3B0E6C"/>
    <w:rsid w:val="7D3E0BCE"/>
    <w:rsid w:val="7D4055A4"/>
    <w:rsid w:val="7D430709"/>
    <w:rsid w:val="7D455E83"/>
    <w:rsid w:val="7D4C3EFE"/>
    <w:rsid w:val="7D4D5E56"/>
    <w:rsid w:val="7D572791"/>
    <w:rsid w:val="7D5770CD"/>
    <w:rsid w:val="7D584F27"/>
    <w:rsid w:val="7D5D5376"/>
    <w:rsid w:val="7D5D621D"/>
    <w:rsid w:val="7D5F2B74"/>
    <w:rsid w:val="7D674E65"/>
    <w:rsid w:val="7D6750A1"/>
    <w:rsid w:val="7D684B82"/>
    <w:rsid w:val="7D6A2205"/>
    <w:rsid w:val="7D74511C"/>
    <w:rsid w:val="7D7C7255"/>
    <w:rsid w:val="7D7D673C"/>
    <w:rsid w:val="7D7E0D2E"/>
    <w:rsid w:val="7D837BB4"/>
    <w:rsid w:val="7D845D1C"/>
    <w:rsid w:val="7D870AAB"/>
    <w:rsid w:val="7D8A4816"/>
    <w:rsid w:val="7D8E26F7"/>
    <w:rsid w:val="7D8F09B7"/>
    <w:rsid w:val="7D980C52"/>
    <w:rsid w:val="7D9A2209"/>
    <w:rsid w:val="7DA22A9B"/>
    <w:rsid w:val="7DA43CC8"/>
    <w:rsid w:val="7DA56900"/>
    <w:rsid w:val="7DA9460F"/>
    <w:rsid w:val="7DAF42AA"/>
    <w:rsid w:val="7DB72589"/>
    <w:rsid w:val="7DB87774"/>
    <w:rsid w:val="7DBA7990"/>
    <w:rsid w:val="7DBD3851"/>
    <w:rsid w:val="7DC37201"/>
    <w:rsid w:val="7DC80B9A"/>
    <w:rsid w:val="7DD07800"/>
    <w:rsid w:val="7DD1715F"/>
    <w:rsid w:val="7DD779A6"/>
    <w:rsid w:val="7DDA6CC2"/>
    <w:rsid w:val="7DDB65A9"/>
    <w:rsid w:val="7DDD2B72"/>
    <w:rsid w:val="7DDF4980"/>
    <w:rsid w:val="7DDF73F6"/>
    <w:rsid w:val="7DE03DE0"/>
    <w:rsid w:val="7DE65FBE"/>
    <w:rsid w:val="7DE762AB"/>
    <w:rsid w:val="7DE87DB5"/>
    <w:rsid w:val="7DF53C6C"/>
    <w:rsid w:val="7DFF6F70"/>
    <w:rsid w:val="7E005F1C"/>
    <w:rsid w:val="7E0431A5"/>
    <w:rsid w:val="7E044B98"/>
    <w:rsid w:val="7E0529E8"/>
    <w:rsid w:val="7E070902"/>
    <w:rsid w:val="7E0B244A"/>
    <w:rsid w:val="7E0F0CFE"/>
    <w:rsid w:val="7E105802"/>
    <w:rsid w:val="7E114F20"/>
    <w:rsid w:val="7E165F9B"/>
    <w:rsid w:val="7E1702C4"/>
    <w:rsid w:val="7E1D1CCD"/>
    <w:rsid w:val="7E1E7A08"/>
    <w:rsid w:val="7E2461C2"/>
    <w:rsid w:val="7E255027"/>
    <w:rsid w:val="7E2A78AE"/>
    <w:rsid w:val="7E2B657B"/>
    <w:rsid w:val="7E310735"/>
    <w:rsid w:val="7E354291"/>
    <w:rsid w:val="7E3A2104"/>
    <w:rsid w:val="7E3B2283"/>
    <w:rsid w:val="7E4053E9"/>
    <w:rsid w:val="7E450337"/>
    <w:rsid w:val="7E4A5B2A"/>
    <w:rsid w:val="7E4F2ABF"/>
    <w:rsid w:val="7E5647CA"/>
    <w:rsid w:val="7E5C0C60"/>
    <w:rsid w:val="7E5F24B7"/>
    <w:rsid w:val="7E625DEC"/>
    <w:rsid w:val="7E661CD9"/>
    <w:rsid w:val="7E6853F3"/>
    <w:rsid w:val="7E693587"/>
    <w:rsid w:val="7E6B60E7"/>
    <w:rsid w:val="7E6C3708"/>
    <w:rsid w:val="7E70004F"/>
    <w:rsid w:val="7E7E3374"/>
    <w:rsid w:val="7E805331"/>
    <w:rsid w:val="7E826950"/>
    <w:rsid w:val="7E835FD4"/>
    <w:rsid w:val="7E8450DF"/>
    <w:rsid w:val="7E886CC1"/>
    <w:rsid w:val="7E894537"/>
    <w:rsid w:val="7E8F43E6"/>
    <w:rsid w:val="7E904003"/>
    <w:rsid w:val="7E9064E4"/>
    <w:rsid w:val="7E9A41C3"/>
    <w:rsid w:val="7E9E1215"/>
    <w:rsid w:val="7E9E2E0E"/>
    <w:rsid w:val="7EA01BA8"/>
    <w:rsid w:val="7EA16CDD"/>
    <w:rsid w:val="7EA618B4"/>
    <w:rsid w:val="7EB0347A"/>
    <w:rsid w:val="7EB2269E"/>
    <w:rsid w:val="7EB76F44"/>
    <w:rsid w:val="7EB924C3"/>
    <w:rsid w:val="7EBE0DBA"/>
    <w:rsid w:val="7EC5039A"/>
    <w:rsid w:val="7EC65D26"/>
    <w:rsid w:val="7EC969F2"/>
    <w:rsid w:val="7ECA3C03"/>
    <w:rsid w:val="7ECC4D3D"/>
    <w:rsid w:val="7ED31952"/>
    <w:rsid w:val="7ED44A81"/>
    <w:rsid w:val="7ED4627F"/>
    <w:rsid w:val="7ED92098"/>
    <w:rsid w:val="7EE12CFA"/>
    <w:rsid w:val="7EE135B7"/>
    <w:rsid w:val="7EE4759A"/>
    <w:rsid w:val="7EEF1D76"/>
    <w:rsid w:val="7EF700FE"/>
    <w:rsid w:val="7EF73EBA"/>
    <w:rsid w:val="7EF763BE"/>
    <w:rsid w:val="7EFA4422"/>
    <w:rsid w:val="7EFA7777"/>
    <w:rsid w:val="7EFC0C2A"/>
    <w:rsid w:val="7EFE15E3"/>
    <w:rsid w:val="7EFE1AFE"/>
    <w:rsid w:val="7EFF5CB3"/>
    <w:rsid w:val="7EFF5E34"/>
    <w:rsid w:val="7EFF6A48"/>
    <w:rsid w:val="7F042813"/>
    <w:rsid w:val="7F0A0B34"/>
    <w:rsid w:val="7F0B05EF"/>
    <w:rsid w:val="7F0D004B"/>
    <w:rsid w:val="7F0F62B2"/>
    <w:rsid w:val="7F17307C"/>
    <w:rsid w:val="7F1C60C1"/>
    <w:rsid w:val="7F1F0921"/>
    <w:rsid w:val="7F207CC7"/>
    <w:rsid w:val="7F237D5D"/>
    <w:rsid w:val="7F283570"/>
    <w:rsid w:val="7F290827"/>
    <w:rsid w:val="7F2C666B"/>
    <w:rsid w:val="7F300550"/>
    <w:rsid w:val="7F32011F"/>
    <w:rsid w:val="7F380338"/>
    <w:rsid w:val="7F385010"/>
    <w:rsid w:val="7F3A0EED"/>
    <w:rsid w:val="7F420300"/>
    <w:rsid w:val="7F453811"/>
    <w:rsid w:val="7F490F49"/>
    <w:rsid w:val="7F4A6AF1"/>
    <w:rsid w:val="7F5275A1"/>
    <w:rsid w:val="7F5565BE"/>
    <w:rsid w:val="7F5869A6"/>
    <w:rsid w:val="7F59084B"/>
    <w:rsid w:val="7F594F87"/>
    <w:rsid w:val="7F5F1816"/>
    <w:rsid w:val="7F6400A2"/>
    <w:rsid w:val="7F675D28"/>
    <w:rsid w:val="7F6851CA"/>
    <w:rsid w:val="7F697B21"/>
    <w:rsid w:val="7F6A2CF0"/>
    <w:rsid w:val="7F6D2CDA"/>
    <w:rsid w:val="7F6D458E"/>
    <w:rsid w:val="7F712B11"/>
    <w:rsid w:val="7F7405C7"/>
    <w:rsid w:val="7F792F33"/>
    <w:rsid w:val="7F7D591C"/>
    <w:rsid w:val="7F7F75D9"/>
    <w:rsid w:val="7F8042C1"/>
    <w:rsid w:val="7F8134FC"/>
    <w:rsid w:val="7F852FBC"/>
    <w:rsid w:val="7F8653C6"/>
    <w:rsid w:val="7F865E46"/>
    <w:rsid w:val="7F875650"/>
    <w:rsid w:val="7F87781F"/>
    <w:rsid w:val="7F9327C9"/>
    <w:rsid w:val="7F9541FE"/>
    <w:rsid w:val="7F9959A2"/>
    <w:rsid w:val="7F9A62E1"/>
    <w:rsid w:val="7F9B10FB"/>
    <w:rsid w:val="7F9B3C13"/>
    <w:rsid w:val="7F9B439A"/>
    <w:rsid w:val="7F9B7217"/>
    <w:rsid w:val="7F9D50CB"/>
    <w:rsid w:val="7FA04963"/>
    <w:rsid w:val="7FA10D08"/>
    <w:rsid w:val="7FA709E5"/>
    <w:rsid w:val="7FA72249"/>
    <w:rsid w:val="7FAB2DFC"/>
    <w:rsid w:val="7FAD2DB0"/>
    <w:rsid w:val="7FB25CE3"/>
    <w:rsid w:val="7FB64187"/>
    <w:rsid w:val="7FB67FCF"/>
    <w:rsid w:val="7FB74EB9"/>
    <w:rsid w:val="7FBB354B"/>
    <w:rsid w:val="7FBC1A96"/>
    <w:rsid w:val="7FC40652"/>
    <w:rsid w:val="7FC56178"/>
    <w:rsid w:val="7FC95F3B"/>
    <w:rsid w:val="7FCC672C"/>
    <w:rsid w:val="7FCF7D77"/>
    <w:rsid w:val="7FD377FF"/>
    <w:rsid w:val="7FD821D2"/>
    <w:rsid w:val="7FD91806"/>
    <w:rsid w:val="7FDD5BB8"/>
    <w:rsid w:val="7FF52B8E"/>
    <w:rsid w:val="7FFB603E"/>
    <w:rsid w:val="7FFC08D5"/>
    <w:rsid w:val="7FFD1ABA"/>
    <w:rsid w:val="7FFD7F2F"/>
    <w:rsid w:val="7FFE07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nhideWhenUsed="0" w:uiPriority="1"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4"/>
    <w:qFormat/>
    <w:uiPriority w:val="99"/>
    <w:pPr>
      <w:keepNext/>
      <w:keepLines/>
      <w:spacing w:line="576" w:lineRule="auto"/>
      <w:jc w:val="center"/>
      <w:outlineLvl w:val="0"/>
    </w:pPr>
    <w:rPr>
      <w:rFonts w:ascii="Times New Roman" w:hAnsi="Times New Roman"/>
      <w:b/>
      <w:kern w:val="44"/>
      <w:sz w:val="32"/>
    </w:rPr>
  </w:style>
  <w:style w:type="paragraph" w:styleId="3">
    <w:name w:val="heading 2"/>
    <w:basedOn w:val="1"/>
    <w:next w:val="1"/>
    <w:link w:val="50"/>
    <w:qFormat/>
    <w:uiPriority w:val="99"/>
    <w:pPr>
      <w:keepNext/>
      <w:keepLines/>
      <w:spacing w:line="413" w:lineRule="auto"/>
      <w:jc w:val="center"/>
      <w:outlineLvl w:val="1"/>
    </w:pPr>
    <w:rPr>
      <w:rFonts w:ascii="Arial" w:hAnsi="Arial"/>
      <w:b/>
      <w:sz w:val="28"/>
    </w:rPr>
  </w:style>
  <w:style w:type="paragraph" w:styleId="4">
    <w:name w:val="heading 3"/>
    <w:basedOn w:val="1"/>
    <w:next w:val="1"/>
    <w:link w:val="51"/>
    <w:qFormat/>
    <w:uiPriority w:val="99"/>
    <w:pPr>
      <w:keepNext/>
      <w:keepLines/>
      <w:spacing w:line="413" w:lineRule="auto"/>
      <w:outlineLvl w:val="2"/>
    </w:pPr>
    <w:rPr>
      <w:b/>
      <w:sz w:val="28"/>
    </w:rPr>
  </w:style>
  <w:style w:type="paragraph" w:styleId="5">
    <w:name w:val="heading 4"/>
    <w:basedOn w:val="1"/>
    <w:next w:val="1"/>
    <w:unhideWhenUsed/>
    <w:qFormat/>
    <w:locked/>
    <w:uiPriority w:val="0"/>
    <w:pPr>
      <w:keepNext/>
      <w:keepLines/>
      <w:jc w:val="left"/>
      <w:outlineLvl w:val="3"/>
    </w:pPr>
    <w:rPr>
      <w:rFonts w:hint="eastAsia" w:ascii="Arial" w:hAnsi="Arial"/>
      <w:b/>
      <w:sz w:val="32"/>
    </w:rPr>
  </w:style>
  <w:style w:type="paragraph" w:styleId="6">
    <w:name w:val="heading 5"/>
    <w:basedOn w:val="1"/>
    <w:next w:val="1"/>
    <w:qFormat/>
    <w:locked/>
    <w:uiPriority w:val="0"/>
    <w:pPr>
      <w:keepNext/>
      <w:keepLines/>
      <w:spacing w:line="372" w:lineRule="auto"/>
      <w:outlineLvl w:val="4"/>
    </w:pPr>
    <w:rPr>
      <w:b/>
      <w:bCs/>
      <w:sz w:val="28"/>
      <w:szCs w:val="28"/>
    </w:rPr>
  </w:style>
  <w:style w:type="paragraph" w:styleId="7">
    <w:name w:val="heading 6"/>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8">
    <w:name w:val="heading 8"/>
    <w:basedOn w:val="1"/>
    <w:next w:val="1"/>
    <w:qFormat/>
    <w:locked/>
    <w:uiPriority w:val="1"/>
    <w:pPr>
      <w:spacing w:before="1"/>
      <w:ind w:left="223"/>
      <w:outlineLvl w:val="7"/>
    </w:pPr>
    <w:rPr>
      <w:rFonts w:ascii="宋体" w:hAnsi="宋体" w:cs="宋体"/>
      <w:b/>
      <w:bCs/>
      <w:sz w:val="24"/>
      <w:szCs w:val="24"/>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pPr>
    <w:rPr>
      <w:szCs w:val="20"/>
    </w:rPr>
  </w:style>
  <w:style w:type="paragraph" w:styleId="10">
    <w:name w:val="annotation text"/>
    <w:basedOn w:val="1"/>
    <w:link w:val="52"/>
    <w:qFormat/>
    <w:uiPriority w:val="99"/>
    <w:pPr>
      <w:jc w:val="left"/>
    </w:pPr>
    <w:rPr>
      <w:rFonts w:ascii="宋体"/>
      <w:kern w:val="0"/>
      <w:sz w:val="34"/>
    </w:rPr>
  </w:style>
  <w:style w:type="paragraph" w:styleId="11">
    <w:name w:val="Body Text"/>
    <w:basedOn w:val="1"/>
    <w:next w:val="1"/>
    <w:link w:val="53"/>
    <w:qFormat/>
    <w:uiPriority w:val="99"/>
  </w:style>
  <w:style w:type="paragraph" w:styleId="12">
    <w:name w:val="Body Text Indent"/>
    <w:basedOn w:val="1"/>
    <w:unhideWhenUsed/>
    <w:qFormat/>
    <w:uiPriority w:val="99"/>
    <w:pPr>
      <w:ind w:left="420" w:leftChars="200"/>
    </w:pPr>
  </w:style>
  <w:style w:type="paragraph" w:styleId="13">
    <w:name w:val="Block Text"/>
    <w:basedOn w:val="1"/>
    <w:qFormat/>
    <w:uiPriority w:val="0"/>
    <w:pPr>
      <w:ind w:left="1440" w:leftChars="700" w:right="700" w:rightChars="700"/>
    </w:pPr>
  </w:style>
  <w:style w:type="paragraph" w:styleId="14">
    <w:name w:val="toc 3"/>
    <w:basedOn w:val="1"/>
    <w:next w:val="1"/>
    <w:qFormat/>
    <w:uiPriority w:val="99"/>
    <w:pPr>
      <w:ind w:left="840" w:leftChars="400"/>
    </w:pPr>
  </w:style>
  <w:style w:type="paragraph" w:styleId="15">
    <w:name w:val="Plain Text"/>
    <w:basedOn w:val="1"/>
    <w:link w:val="54"/>
    <w:qFormat/>
    <w:uiPriority w:val="99"/>
    <w:pPr>
      <w:spacing w:line="324" w:lineRule="auto"/>
    </w:pPr>
    <w:rPr>
      <w:rFonts w:ascii="宋体" w:hAnsi="Courier New" w:cs="Courier New"/>
      <w:szCs w:val="21"/>
    </w:rPr>
  </w:style>
  <w:style w:type="paragraph" w:styleId="16">
    <w:name w:val="Date"/>
    <w:basedOn w:val="1"/>
    <w:next w:val="1"/>
    <w:unhideWhenUsed/>
    <w:qFormat/>
    <w:uiPriority w:val="99"/>
    <w:rPr>
      <w:rFonts w:ascii="Copperplate Gothic Bold" w:hAnsi="Copperplate Gothic Bold"/>
      <w:sz w:val="32"/>
      <w:szCs w:val="20"/>
    </w:rPr>
  </w:style>
  <w:style w:type="paragraph" w:styleId="17">
    <w:name w:val="Body Text Indent 2"/>
    <w:basedOn w:val="1"/>
    <w:link w:val="55"/>
    <w:qFormat/>
    <w:uiPriority w:val="99"/>
    <w:pPr>
      <w:spacing w:after="120" w:line="480" w:lineRule="auto"/>
      <w:ind w:left="420" w:leftChars="200"/>
    </w:pPr>
  </w:style>
  <w:style w:type="paragraph" w:styleId="18">
    <w:name w:val="Balloon Text"/>
    <w:basedOn w:val="1"/>
    <w:link w:val="56"/>
    <w:qFormat/>
    <w:uiPriority w:val="99"/>
    <w:rPr>
      <w:sz w:val="18"/>
      <w:szCs w:val="18"/>
    </w:rPr>
  </w:style>
  <w:style w:type="paragraph" w:styleId="19">
    <w:name w:val="footer"/>
    <w:basedOn w:val="1"/>
    <w:next w:val="11"/>
    <w:link w:val="57"/>
    <w:qFormat/>
    <w:uiPriority w:val="99"/>
    <w:pPr>
      <w:tabs>
        <w:tab w:val="center" w:pos="4153"/>
        <w:tab w:val="right" w:pos="8306"/>
      </w:tabs>
      <w:snapToGrid w:val="0"/>
      <w:jc w:val="left"/>
    </w:pPr>
    <w:rPr>
      <w:sz w:val="18"/>
      <w:szCs w:val="18"/>
    </w:rPr>
  </w:style>
  <w:style w:type="paragraph" w:styleId="20">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footnote text"/>
    <w:basedOn w:val="1"/>
    <w:next w:val="20"/>
    <w:qFormat/>
    <w:uiPriority w:val="0"/>
    <w:pPr>
      <w:snapToGrid w:val="0"/>
      <w:jc w:val="left"/>
    </w:pPr>
  </w:style>
  <w:style w:type="paragraph" w:styleId="23">
    <w:name w:val="toc 2"/>
    <w:basedOn w:val="1"/>
    <w:next w:val="1"/>
    <w:qFormat/>
    <w:uiPriority w:val="39"/>
    <w:pPr>
      <w:ind w:left="420" w:leftChars="200"/>
    </w:pPr>
  </w:style>
  <w:style w:type="paragraph" w:styleId="24">
    <w:name w:val="Body Text 2"/>
    <w:basedOn w:val="1"/>
    <w:link w:val="59"/>
    <w:qFormat/>
    <w:uiPriority w:val="99"/>
    <w:pPr>
      <w:jc w:val="center"/>
    </w:pPr>
    <w:rPr>
      <w:b/>
      <w:spacing w:val="-20"/>
      <w:w w:val="130"/>
      <w:sz w:val="48"/>
      <w:szCs w:val="20"/>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6">
    <w:name w:val="annotation subject"/>
    <w:basedOn w:val="10"/>
    <w:next w:val="10"/>
    <w:link w:val="79"/>
    <w:unhideWhenUsed/>
    <w:qFormat/>
    <w:uiPriority w:val="99"/>
    <w:rPr>
      <w:rFonts w:ascii="Calibri"/>
      <w:b/>
      <w:bCs/>
      <w:kern w:val="2"/>
      <w:sz w:val="21"/>
    </w:rPr>
  </w:style>
  <w:style w:type="paragraph" w:styleId="27">
    <w:name w:val="Body Text First Indent"/>
    <w:basedOn w:val="11"/>
    <w:next w:val="1"/>
    <w:qFormat/>
    <w:uiPriority w:val="0"/>
    <w:pPr>
      <w:autoSpaceDE w:val="0"/>
      <w:autoSpaceDN w:val="0"/>
      <w:spacing w:line="560" w:lineRule="exact"/>
      <w:ind w:firstLine="420" w:firstLineChars="100"/>
    </w:pPr>
    <w:rPr>
      <w:rFonts w:hAnsi="宋体"/>
      <w:szCs w:val="24"/>
    </w:rPr>
  </w:style>
  <w:style w:type="paragraph" w:styleId="28">
    <w:name w:val="Body Text First Indent 2"/>
    <w:basedOn w:val="12"/>
    <w:qFormat/>
    <w:uiPriority w:val="0"/>
    <w:pPr>
      <w:ind w:firstLine="420" w:firstLineChars="200"/>
    </w:p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99"/>
    <w:rPr>
      <w:rFonts w:cs="Times New Roman"/>
      <w:b/>
      <w:sz w:val="24"/>
      <w:szCs w:val="24"/>
    </w:rPr>
  </w:style>
  <w:style w:type="character" w:styleId="33">
    <w:name w:val="page number"/>
    <w:basedOn w:val="31"/>
    <w:qFormat/>
    <w:uiPriority w:val="99"/>
    <w:rPr>
      <w:rFonts w:cs="Times New Roman"/>
    </w:rPr>
  </w:style>
  <w:style w:type="character" w:styleId="34">
    <w:name w:val="FollowedHyperlink"/>
    <w:basedOn w:val="31"/>
    <w:unhideWhenUsed/>
    <w:qFormat/>
    <w:uiPriority w:val="99"/>
    <w:rPr>
      <w:rFonts w:hint="eastAsia" w:ascii="宋体" w:hAnsi="宋体" w:eastAsia="宋体" w:cs="宋体"/>
      <w:color w:val="000000"/>
      <w:sz w:val="18"/>
      <w:szCs w:val="18"/>
      <w:u w:val="none"/>
    </w:rPr>
  </w:style>
  <w:style w:type="character" w:styleId="35">
    <w:name w:val="Emphasis"/>
    <w:basedOn w:val="31"/>
    <w:qFormat/>
    <w:uiPriority w:val="99"/>
    <w:rPr>
      <w:rFonts w:cs="Times New Roman"/>
      <w:i/>
      <w:iCs/>
    </w:rPr>
  </w:style>
  <w:style w:type="character" w:styleId="36">
    <w:name w:val="HTML Definition"/>
    <w:basedOn w:val="31"/>
    <w:unhideWhenUsed/>
    <w:qFormat/>
    <w:uiPriority w:val="99"/>
  </w:style>
  <w:style w:type="character" w:styleId="37">
    <w:name w:val="HTML Variable"/>
    <w:basedOn w:val="31"/>
    <w:unhideWhenUsed/>
    <w:qFormat/>
    <w:uiPriority w:val="99"/>
  </w:style>
  <w:style w:type="character" w:styleId="38">
    <w:name w:val="Hyperlink"/>
    <w:basedOn w:val="31"/>
    <w:qFormat/>
    <w:uiPriority w:val="99"/>
    <w:rPr>
      <w:rFonts w:cs="Times New Roman"/>
      <w:color w:val="0000FF"/>
      <w:u w:val="single"/>
    </w:rPr>
  </w:style>
  <w:style w:type="character" w:styleId="39">
    <w:name w:val="HTML Code"/>
    <w:basedOn w:val="31"/>
    <w:unhideWhenUsed/>
    <w:qFormat/>
    <w:uiPriority w:val="99"/>
    <w:rPr>
      <w:rFonts w:hint="default" w:ascii="Consolas" w:hAnsi="Consolas" w:eastAsia="Consolas" w:cs="Consolas"/>
      <w:color w:val="C7254E"/>
      <w:sz w:val="21"/>
      <w:szCs w:val="21"/>
      <w:shd w:val="clear" w:color="auto" w:fill="F9F2F4"/>
    </w:rPr>
  </w:style>
  <w:style w:type="character" w:styleId="40">
    <w:name w:val="annotation reference"/>
    <w:basedOn w:val="31"/>
    <w:qFormat/>
    <w:uiPriority w:val="99"/>
    <w:rPr>
      <w:rFonts w:cs="Times New Roman"/>
      <w:sz w:val="21"/>
    </w:rPr>
  </w:style>
  <w:style w:type="character" w:styleId="41">
    <w:name w:val="HTML Cite"/>
    <w:basedOn w:val="31"/>
    <w:qFormat/>
    <w:uiPriority w:val="99"/>
    <w:rPr>
      <w:rFonts w:cs="Times New Roman"/>
      <w:sz w:val="24"/>
      <w:szCs w:val="24"/>
    </w:rPr>
  </w:style>
  <w:style w:type="character" w:styleId="42">
    <w:name w:val="HTML Keyboard"/>
    <w:basedOn w:val="31"/>
    <w:unhideWhenUsed/>
    <w:qFormat/>
    <w:uiPriority w:val="99"/>
    <w:rPr>
      <w:rFonts w:ascii="Consolas" w:hAnsi="Consolas" w:eastAsia="Consolas" w:cs="Consolas"/>
      <w:color w:val="FFFFFF"/>
      <w:sz w:val="21"/>
      <w:szCs w:val="21"/>
      <w:shd w:val="clear" w:color="auto" w:fill="333333"/>
    </w:rPr>
  </w:style>
  <w:style w:type="character" w:styleId="43">
    <w:name w:val="HTML Sample"/>
    <w:basedOn w:val="31"/>
    <w:unhideWhenUsed/>
    <w:qFormat/>
    <w:uiPriority w:val="99"/>
    <w:rPr>
      <w:rFonts w:hint="default" w:ascii="Consolas" w:hAnsi="Consolas" w:eastAsia="Consolas" w:cs="Consolas"/>
      <w:sz w:val="21"/>
      <w:szCs w:val="21"/>
    </w:rPr>
  </w:style>
  <w:style w:type="paragraph" w:customStyle="1" w:styleId="44">
    <w:name w:val="首行缩进"/>
    <w:basedOn w:val="1"/>
    <w:qFormat/>
    <w:uiPriority w:val="99"/>
    <w:pPr>
      <w:ind w:firstLine="480" w:firstLineChars="200"/>
    </w:pPr>
    <w:rPr>
      <w:lang w:val="zh-CN"/>
    </w:rPr>
  </w:style>
  <w:style w:type="paragraph" w:customStyle="1" w:styleId="45">
    <w:name w:val="样式 首行缩进:  2 字符"/>
    <w:basedOn w:val="1"/>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46">
    <w:name w:val="Footer"/>
    <w:basedOn w:val="1"/>
    <w:qFormat/>
    <w:uiPriority w:val="0"/>
    <w:pPr>
      <w:tabs>
        <w:tab w:val="center" w:pos="4153"/>
        <w:tab w:val="right" w:pos="8306"/>
      </w:tabs>
      <w:snapToGrid w:val="0"/>
      <w:jc w:val="left"/>
    </w:pPr>
    <w:rPr>
      <w:sz w:val="18"/>
      <w:szCs w:val="18"/>
    </w:rPr>
  </w:style>
  <w:style w:type="paragraph" w:customStyle="1" w:styleId="47">
    <w:name w:val="页脚1"/>
    <w:basedOn w:val="1"/>
    <w:qFormat/>
    <w:uiPriority w:val="0"/>
    <w:pPr>
      <w:tabs>
        <w:tab w:val="center" w:pos="4153"/>
        <w:tab w:val="right" w:pos="8306"/>
      </w:tabs>
      <w:snapToGrid w:val="0"/>
      <w:jc w:val="left"/>
    </w:pPr>
    <w:rPr>
      <w:sz w:val="18"/>
      <w:szCs w:val="18"/>
    </w:rPr>
  </w:style>
  <w:style w:type="paragraph" w:customStyle="1" w:styleId="48">
    <w:name w:val="无间隔1"/>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49">
    <w:name w:val="标题 1 Char"/>
    <w:basedOn w:val="31"/>
    <w:link w:val="2"/>
    <w:qFormat/>
    <w:locked/>
    <w:uiPriority w:val="99"/>
    <w:rPr>
      <w:rFonts w:ascii="Calibri" w:hAnsi="Calibri" w:cs="Times New Roman"/>
      <w:b/>
      <w:bCs/>
      <w:kern w:val="44"/>
      <w:sz w:val="44"/>
      <w:szCs w:val="44"/>
    </w:rPr>
  </w:style>
  <w:style w:type="character" w:customStyle="1" w:styleId="50">
    <w:name w:val="标题 2 Char"/>
    <w:basedOn w:val="31"/>
    <w:link w:val="3"/>
    <w:semiHidden/>
    <w:qFormat/>
    <w:locked/>
    <w:uiPriority w:val="99"/>
    <w:rPr>
      <w:rFonts w:ascii="Cambria" w:hAnsi="Cambria" w:eastAsia="宋体" w:cs="Times New Roman"/>
      <w:b/>
      <w:bCs/>
      <w:sz w:val="32"/>
      <w:szCs w:val="32"/>
    </w:rPr>
  </w:style>
  <w:style w:type="character" w:customStyle="1" w:styleId="51">
    <w:name w:val="标题 3 Char"/>
    <w:basedOn w:val="31"/>
    <w:link w:val="4"/>
    <w:semiHidden/>
    <w:qFormat/>
    <w:locked/>
    <w:uiPriority w:val="99"/>
    <w:rPr>
      <w:rFonts w:ascii="Calibri" w:hAnsi="Calibri" w:eastAsia="宋体" w:cs="Times New Roman"/>
      <w:b/>
      <w:bCs/>
      <w:sz w:val="28"/>
      <w:szCs w:val="32"/>
    </w:rPr>
  </w:style>
  <w:style w:type="character" w:customStyle="1" w:styleId="52">
    <w:name w:val="批注文字 Char"/>
    <w:basedOn w:val="31"/>
    <w:link w:val="10"/>
    <w:qFormat/>
    <w:locked/>
    <w:uiPriority w:val="99"/>
    <w:rPr>
      <w:rFonts w:ascii="宋体" w:hAnsi="Calibri" w:eastAsia="宋体" w:cs="Times New Roman"/>
      <w:sz w:val="22"/>
      <w:szCs w:val="22"/>
    </w:rPr>
  </w:style>
  <w:style w:type="character" w:customStyle="1" w:styleId="53">
    <w:name w:val="正文文本 Char"/>
    <w:basedOn w:val="31"/>
    <w:link w:val="11"/>
    <w:semiHidden/>
    <w:qFormat/>
    <w:locked/>
    <w:uiPriority w:val="99"/>
    <w:rPr>
      <w:rFonts w:ascii="Calibri" w:hAnsi="Calibri" w:cs="Times New Roman"/>
    </w:rPr>
  </w:style>
  <w:style w:type="character" w:customStyle="1" w:styleId="54">
    <w:name w:val="纯文本 Char"/>
    <w:basedOn w:val="31"/>
    <w:link w:val="15"/>
    <w:semiHidden/>
    <w:qFormat/>
    <w:locked/>
    <w:uiPriority w:val="99"/>
    <w:rPr>
      <w:rFonts w:ascii="宋体" w:hAnsi="Courier New" w:cs="Courier New"/>
      <w:sz w:val="21"/>
      <w:szCs w:val="21"/>
    </w:rPr>
  </w:style>
  <w:style w:type="character" w:customStyle="1" w:styleId="55">
    <w:name w:val="正文文本缩进 2 Char"/>
    <w:basedOn w:val="31"/>
    <w:link w:val="17"/>
    <w:semiHidden/>
    <w:qFormat/>
    <w:locked/>
    <w:uiPriority w:val="99"/>
    <w:rPr>
      <w:rFonts w:ascii="Calibri" w:hAnsi="Calibri" w:cs="Times New Roman"/>
    </w:rPr>
  </w:style>
  <w:style w:type="character" w:customStyle="1" w:styleId="56">
    <w:name w:val="批注框文本 Char"/>
    <w:basedOn w:val="31"/>
    <w:link w:val="18"/>
    <w:qFormat/>
    <w:locked/>
    <w:uiPriority w:val="99"/>
    <w:rPr>
      <w:rFonts w:ascii="Calibri" w:hAnsi="Calibri" w:eastAsia="宋体" w:cs="Times New Roman"/>
      <w:kern w:val="2"/>
      <w:sz w:val="18"/>
      <w:szCs w:val="18"/>
    </w:rPr>
  </w:style>
  <w:style w:type="character" w:customStyle="1" w:styleId="57">
    <w:name w:val="页脚 Char"/>
    <w:basedOn w:val="31"/>
    <w:link w:val="19"/>
    <w:semiHidden/>
    <w:qFormat/>
    <w:locked/>
    <w:uiPriority w:val="99"/>
    <w:rPr>
      <w:rFonts w:ascii="Calibri" w:hAnsi="Calibri" w:cs="Times New Roman"/>
      <w:sz w:val="18"/>
      <w:szCs w:val="18"/>
    </w:rPr>
  </w:style>
  <w:style w:type="character" w:customStyle="1" w:styleId="58">
    <w:name w:val="页眉 Char"/>
    <w:basedOn w:val="31"/>
    <w:link w:val="20"/>
    <w:semiHidden/>
    <w:qFormat/>
    <w:locked/>
    <w:uiPriority w:val="99"/>
    <w:rPr>
      <w:rFonts w:ascii="Calibri" w:hAnsi="Calibri" w:cs="Times New Roman"/>
      <w:sz w:val="18"/>
      <w:szCs w:val="18"/>
    </w:rPr>
  </w:style>
  <w:style w:type="character" w:customStyle="1" w:styleId="59">
    <w:name w:val="正文文本 2 Char"/>
    <w:basedOn w:val="31"/>
    <w:link w:val="24"/>
    <w:semiHidden/>
    <w:qFormat/>
    <w:locked/>
    <w:uiPriority w:val="99"/>
    <w:rPr>
      <w:rFonts w:ascii="Calibri" w:hAnsi="Calibri" w:cs="Times New Roman"/>
    </w:rPr>
  </w:style>
  <w:style w:type="paragraph" w:customStyle="1" w:styleId="60">
    <w:name w:val="Char2 Char Char Char"/>
    <w:basedOn w:val="1"/>
    <w:qFormat/>
    <w:uiPriority w:val="99"/>
    <w:rPr>
      <w:rFonts w:ascii="Tahoma" w:hAnsi="Tahoma"/>
      <w:sz w:val="24"/>
      <w:szCs w:val="20"/>
    </w:rPr>
  </w:style>
  <w:style w:type="paragraph" w:customStyle="1" w:styleId="61">
    <w:name w:val="列出段落1"/>
    <w:basedOn w:val="1"/>
    <w:qFormat/>
    <w:uiPriority w:val="99"/>
    <w:pPr>
      <w:ind w:firstLine="420" w:firstLineChars="200"/>
    </w:pPr>
  </w:style>
  <w:style w:type="character" w:customStyle="1" w:styleId="62">
    <w:name w:val="10"/>
    <w:basedOn w:val="31"/>
    <w:qFormat/>
    <w:uiPriority w:val="99"/>
    <w:rPr>
      <w:rFonts w:ascii="Calibri" w:hAnsi="Calibri" w:cs="Times New Roman"/>
    </w:rPr>
  </w:style>
  <w:style w:type="character" w:customStyle="1" w:styleId="63">
    <w:name w:val="15"/>
    <w:basedOn w:val="31"/>
    <w:qFormat/>
    <w:uiPriority w:val="99"/>
    <w:rPr>
      <w:rFonts w:ascii="Calibri" w:hAnsi="Calibri" w:cs="Times New Roman"/>
      <w:i/>
      <w:iCs/>
    </w:rPr>
  </w:style>
  <w:style w:type="paragraph" w:customStyle="1" w:styleId="64">
    <w:name w:val="_Style 2"/>
    <w:basedOn w:val="1"/>
    <w:qFormat/>
    <w:uiPriority w:val="99"/>
    <w:pPr>
      <w:ind w:firstLine="420" w:firstLineChars="200"/>
    </w:pPr>
  </w:style>
  <w:style w:type="character" w:customStyle="1" w:styleId="65">
    <w:name w:val="apple-style-span"/>
    <w:qFormat/>
    <w:uiPriority w:val="99"/>
  </w:style>
  <w:style w:type="character" w:customStyle="1" w:styleId="66">
    <w:name w:val="del"/>
    <w:basedOn w:val="31"/>
    <w:qFormat/>
    <w:uiPriority w:val="99"/>
    <w:rPr>
      <w:rFonts w:cs="Times New Roman"/>
    </w:rPr>
  </w:style>
  <w:style w:type="character" w:customStyle="1" w:styleId="67">
    <w:name w:val="del1"/>
    <w:basedOn w:val="31"/>
    <w:qFormat/>
    <w:uiPriority w:val="99"/>
    <w:rPr>
      <w:rFonts w:cs="Times New Roman"/>
      <w:vanish/>
      <w:color w:val="666666"/>
      <w:sz w:val="18"/>
      <w:szCs w:val="18"/>
      <w:u w:val="single"/>
    </w:rPr>
  </w:style>
  <w:style w:type="character" w:customStyle="1" w:styleId="68">
    <w:name w:val="del2"/>
    <w:basedOn w:val="31"/>
    <w:qFormat/>
    <w:uiPriority w:val="99"/>
    <w:rPr>
      <w:rFonts w:cs="Times New Roman"/>
      <w:vanish/>
    </w:rPr>
  </w:style>
  <w:style w:type="character" w:customStyle="1" w:styleId="69">
    <w:name w:val="del3"/>
    <w:basedOn w:val="31"/>
    <w:qFormat/>
    <w:uiPriority w:val="99"/>
    <w:rPr>
      <w:rFonts w:cs="Times New Roman"/>
      <w:vanish/>
    </w:rPr>
  </w:style>
  <w:style w:type="paragraph" w:customStyle="1" w:styleId="70">
    <w:name w:val="_Style 4"/>
    <w:basedOn w:val="1"/>
    <w:qFormat/>
    <w:uiPriority w:val="99"/>
    <w:pPr>
      <w:ind w:firstLine="420" w:firstLineChars="200"/>
    </w:pPr>
  </w:style>
  <w:style w:type="paragraph" w:customStyle="1" w:styleId="71">
    <w:name w:val="pa-19"/>
    <w:basedOn w:val="1"/>
    <w:qFormat/>
    <w:uiPriority w:val="0"/>
    <w:pPr>
      <w:widowControl/>
      <w:spacing w:before="100" w:beforeAutospacing="1" w:after="100" w:afterAutospacing="1"/>
      <w:jc w:val="left"/>
    </w:pPr>
    <w:rPr>
      <w:rFonts w:ascii="宋体" w:hAnsi="宋体" w:cs="宋体"/>
      <w:kern w:val="0"/>
      <w:sz w:val="24"/>
    </w:rPr>
  </w:style>
  <w:style w:type="character" w:customStyle="1" w:styleId="72">
    <w:name w:val="button"/>
    <w:basedOn w:val="31"/>
    <w:qFormat/>
    <w:uiPriority w:val="0"/>
  </w:style>
  <w:style w:type="character" w:customStyle="1" w:styleId="73">
    <w:name w:val="tmpztreemove_arrow"/>
    <w:basedOn w:val="31"/>
    <w:qFormat/>
    <w:uiPriority w:val="0"/>
    <w:rPr>
      <w:shd w:val="clear" w:color="auto" w:fill="FFFFFF"/>
    </w:rPr>
  </w:style>
  <w:style w:type="character" w:customStyle="1" w:styleId="74">
    <w:name w:val="old"/>
    <w:basedOn w:val="31"/>
    <w:qFormat/>
    <w:uiPriority w:val="0"/>
    <w:rPr>
      <w:color w:val="999999"/>
    </w:rPr>
  </w:style>
  <w:style w:type="character" w:customStyle="1" w:styleId="75">
    <w:name w:val="hover3"/>
    <w:basedOn w:val="31"/>
    <w:qFormat/>
    <w:uiPriority w:val="0"/>
    <w:rPr>
      <w:shd w:val="clear" w:color="auto" w:fill="EEEEEE"/>
    </w:rPr>
  </w:style>
  <w:style w:type="character" w:customStyle="1" w:styleId="76">
    <w:name w:val="hour_am"/>
    <w:basedOn w:val="31"/>
    <w:qFormat/>
    <w:uiPriority w:val="0"/>
  </w:style>
  <w:style w:type="character" w:customStyle="1" w:styleId="77">
    <w:name w:val="hour_pm"/>
    <w:basedOn w:val="31"/>
    <w:qFormat/>
    <w:uiPriority w:val="0"/>
  </w:style>
  <w:style w:type="character" w:customStyle="1" w:styleId="78">
    <w:name w:val="glyphicon4"/>
    <w:basedOn w:val="31"/>
    <w:qFormat/>
    <w:uiPriority w:val="0"/>
  </w:style>
  <w:style w:type="character" w:customStyle="1" w:styleId="79">
    <w:name w:val="批注主题 Char"/>
    <w:basedOn w:val="52"/>
    <w:link w:val="26"/>
    <w:semiHidden/>
    <w:qFormat/>
    <w:uiPriority w:val="99"/>
    <w:rPr>
      <w:rFonts w:ascii="Calibri" w:hAnsi="Calibri" w:eastAsia="宋体" w:cs="Times New Roman"/>
      <w:b/>
      <w:bCs/>
      <w:kern w:val="2"/>
      <w:sz w:val="21"/>
      <w:szCs w:val="22"/>
    </w:rPr>
  </w:style>
  <w:style w:type="paragraph" w:customStyle="1" w:styleId="80">
    <w:name w:val="列出段落2"/>
    <w:basedOn w:val="1"/>
    <w:unhideWhenUsed/>
    <w:qFormat/>
    <w:uiPriority w:val="99"/>
    <w:pPr>
      <w:ind w:firstLine="420" w:firstLineChars="200"/>
    </w:pPr>
  </w:style>
  <w:style w:type="paragraph" w:customStyle="1" w:styleId="81">
    <w:name w:val="列出段落21"/>
    <w:basedOn w:val="1"/>
    <w:qFormat/>
    <w:uiPriority w:val="99"/>
    <w:pPr>
      <w:ind w:firstLine="420" w:firstLineChars="200"/>
    </w:pPr>
  </w:style>
  <w:style w:type="paragraph" w:customStyle="1" w:styleId="82">
    <w:name w:val="正文缩进1"/>
    <w:basedOn w:val="1"/>
    <w:qFormat/>
    <w:uiPriority w:val="0"/>
    <w:pPr>
      <w:ind w:firstLine="420" w:firstLineChars="200"/>
    </w:pPr>
  </w:style>
  <w:style w:type="paragraph" w:customStyle="1" w:styleId="83">
    <w:name w:val="Table Paragraph"/>
    <w:basedOn w:val="1"/>
    <w:qFormat/>
    <w:uiPriority w:val="1"/>
    <w:pPr>
      <w:autoSpaceDE w:val="0"/>
      <w:autoSpaceDN w:val="0"/>
      <w:adjustRightInd w:val="0"/>
      <w:jc w:val="left"/>
    </w:pPr>
    <w:rPr>
      <w:rFonts w:ascii="Times New Roman" w:hAnsi="Times New Roman"/>
      <w:kern w:val="0"/>
      <w:sz w:val="24"/>
      <w:szCs w:val="24"/>
    </w:rPr>
  </w:style>
  <w:style w:type="character" w:customStyle="1" w:styleId="84">
    <w:name w:val="标题 1 Char1"/>
    <w:basedOn w:val="31"/>
    <w:link w:val="2"/>
    <w:qFormat/>
    <w:locked/>
    <w:uiPriority w:val="99"/>
    <w:rPr>
      <w:rFonts w:ascii="Times New Roman" w:hAnsi="Times New Roman" w:eastAsia="宋体" w:cs="Times New Roman"/>
      <w:b/>
      <w:kern w:val="44"/>
      <w:sz w:val="32"/>
    </w:rPr>
  </w:style>
  <w:style w:type="paragraph" w:customStyle="1" w:styleId="85">
    <w:name w:val="Default"/>
    <w:qFormat/>
    <w:uiPriority w:val="0"/>
    <w:pPr>
      <w:widowControl w:val="0"/>
      <w:autoSpaceDE w:val="0"/>
      <w:autoSpaceDN w:val="0"/>
      <w:adjustRightInd w:val="0"/>
    </w:pPr>
    <w:rPr>
      <w:rFonts w:ascii="Minion" w:hAnsi="Times New Roman" w:eastAsia="Minion" w:cs="Times New Roman"/>
      <w:color w:val="000000"/>
      <w:sz w:val="24"/>
      <w:lang w:val="en-US" w:eastAsia="zh-CN" w:bidi="ar-SA"/>
    </w:rPr>
  </w:style>
  <w:style w:type="table" w:customStyle="1" w:styleId="86">
    <w:name w:val="网格型1"/>
    <w:basedOn w:val="2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7">
    <w:name w:val="hilite6"/>
    <w:basedOn w:val="31"/>
    <w:qFormat/>
    <w:uiPriority w:val="0"/>
    <w:rPr>
      <w:color w:val="FFFFFF"/>
      <w:shd w:val="clear" w:color="auto" w:fill="666666"/>
    </w:rPr>
  </w:style>
  <w:style w:type="character" w:customStyle="1" w:styleId="88">
    <w:name w:val="xdrichtextbox"/>
    <w:basedOn w:val="31"/>
    <w:qFormat/>
    <w:uiPriority w:val="0"/>
    <w:rPr>
      <w:color w:val="auto"/>
      <w:sz w:val="18"/>
      <w:szCs w:val="18"/>
      <w:u w:val="none"/>
      <w:bdr w:val="single" w:color="DCDCDC" w:sz="8" w:space="0"/>
      <w:shd w:val="clear" w:color="auto" w:fill="auto"/>
    </w:rPr>
  </w:style>
  <w:style w:type="character" w:customStyle="1" w:styleId="89">
    <w:name w:val="cdropright"/>
    <w:basedOn w:val="31"/>
    <w:qFormat/>
    <w:uiPriority w:val="0"/>
  </w:style>
  <w:style w:type="character" w:customStyle="1" w:styleId="90">
    <w:name w:val="ico16"/>
    <w:basedOn w:val="31"/>
    <w:qFormat/>
    <w:uiPriority w:val="0"/>
  </w:style>
  <w:style w:type="character" w:customStyle="1" w:styleId="91">
    <w:name w:val="ico161"/>
    <w:basedOn w:val="31"/>
    <w:qFormat/>
    <w:uiPriority w:val="0"/>
  </w:style>
  <w:style w:type="character" w:customStyle="1" w:styleId="92">
    <w:name w:val="ico162"/>
    <w:basedOn w:val="31"/>
    <w:qFormat/>
    <w:uiPriority w:val="0"/>
  </w:style>
  <w:style w:type="character" w:customStyle="1" w:styleId="93">
    <w:name w:val="drapbtn"/>
    <w:basedOn w:val="31"/>
    <w:qFormat/>
    <w:uiPriority w:val="0"/>
  </w:style>
  <w:style w:type="character" w:customStyle="1" w:styleId="94">
    <w:name w:val="cdropleft"/>
    <w:basedOn w:val="31"/>
    <w:qFormat/>
    <w:uiPriority w:val="0"/>
  </w:style>
  <w:style w:type="character" w:customStyle="1" w:styleId="95">
    <w:name w:val="active7"/>
    <w:basedOn w:val="31"/>
    <w:qFormat/>
    <w:uiPriority w:val="0"/>
    <w:rPr>
      <w:color w:val="00FF00"/>
      <w:shd w:val="clear" w:color="auto" w:fill="111111"/>
    </w:rPr>
  </w:style>
  <w:style w:type="character" w:customStyle="1" w:styleId="96">
    <w:name w:val="biggerthanmax"/>
    <w:basedOn w:val="31"/>
    <w:qFormat/>
    <w:uiPriority w:val="0"/>
    <w:rPr>
      <w:shd w:val="clear" w:color="auto" w:fill="FFFF00"/>
    </w:rPr>
  </w:style>
  <w:style w:type="character" w:customStyle="1" w:styleId="97">
    <w:name w:val="browse_class&gt;span"/>
    <w:basedOn w:val="31"/>
    <w:qFormat/>
    <w:uiPriority w:val="0"/>
  </w:style>
  <w:style w:type="character" w:customStyle="1" w:styleId="98">
    <w:name w:val="button4"/>
    <w:basedOn w:val="31"/>
    <w:qFormat/>
    <w:uiPriority w:val="0"/>
  </w:style>
  <w:style w:type="character" w:customStyle="1" w:styleId="99">
    <w:name w:val="w32"/>
    <w:basedOn w:val="31"/>
    <w:qFormat/>
    <w:uiPriority w:val="0"/>
  </w:style>
  <w:style w:type="character" w:customStyle="1" w:styleId="100">
    <w:name w:val="hover44"/>
    <w:basedOn w:val="31"/>
    <w:qFormat/>
    <w:uiPriority w:val="0"/>
    <w:rPr>
      <w:color w:val="FFFFFF"/>
    </w:rPr>
  </w:style>
  <w:style w:type="character" w:customStyle="1" w:styleId="101">
    <w:name w:val="estimate_gray"/>
    <w:basedOn w:val="31"/>
    <w:qFormat/>
    <w:uiPriority w:val="0"/>
    <w:rPr>
      <w:color w:val="FFFFFF"/>
    </w:rPr>
  </w:style>
  <w:style w:type="character" w:customStyle="1" w:styleId="102">
    <w:name w:val="edit_class"/>
    <w:basedOn w:val="31"/>
    <w:qFormat/>
    <w:uiPriority w:val="0"/>
  </w:style>
  <w:style w:type="character" w:customStyle="1" w:styleId="103">
    <w:name w:val="pagechatarealistclose_box"/>
    <w:basedOn w:val="31"/>
    <w:qFormat/>
    <w:uiPriority w:val="0"/>
  </w:style>
  <w:style w:type="character" w:customStyle="1" w:styleId="104">
    <w:name w:val="pagechatarealistclose_box1"/>
    <w:basedOn w:val="31"/>
    <w:qFormat/>
    <w:uiPriority w:val="0"/>
  </w:style>
  <w:style w:type="character" w:customStyle="1" w:styleId="105">
    <w:name w:val="moreaction32"/>
    <w:basedOn w:val="31"/>
    <w:qFormat/>
    <w:uiPriority w:val="0"/>
  </w:style>
  <w:style w:type="character" w:customStyle="1" w:styleId="106">
    <w:name w:val="liked_gray"/>
    <w:basedOn w:val="31"/>
    <w:qFormat/>
    <w:uiPriority w:val="0"/>
    <w:rPr>
      <w:color w:val="FFFFFF"/>
    </w:rPr>
  </w:style>
  <w:style w:type="character" w:customStyle="1" w:styleId="107">
    <w:name w:val="cy"/>
    <w:basedOn w:val="31"/>
    <w:qFormat/>
    <w:uiPriority w:val="0"/>
  </w:style>
  <w:style w:type="character" w:customStyle="1" w:styleId="108">
    <w:name w:val="after"/>
    <w:basedOn w:val="31"/>
    <w:qFormat/>
    <w:uiPriority w:val="0"/>
    <w:rPr>
      <w:sz w:val="0"/>
      <w:szCs w:val="0"/>
    </w:rPr>
  </w:style>
  <w:style w:type="character" w:customStyle="1" w:styleId="109">
    <w:name w:val="design_class"/>
    <w:basedOn w:val="31"/>
    <w:qFormat/>
    <w:uiPriority w:val="0"/>
  </w:style>
  <w:style w:type="character" w:customStyle="1" w:styleId="110">
    <w:name w:val="ico1654"/>
    <w:basedOn w:val="31"/>
    <w:qFormat/>
    <w:uiPriority w:val="0"/>
  </w:style>
  <w:style w:type="character" w:customStyle="1" w:styleId="111">
    <w:name w:val="ico1655"/>
    <w:basedOn w:val="31"/>
    <w:qFormat/>
    <w:uiPriority w:val="0"/>
  </w:style>
  <w:style w:type="character" w:customStyle="1" w:styleId="112">
    <w:name w:val="ico1656"/>
    <w:basedOn w:val="31"/>
    <w:qFormat/>
    <w:uiPriority w:val="0"/>
  </w:style>
  <w:style w:type="character" w:customStyle="1" w:styleId="113">
    <w:name w:val="active2"/>
    <w:basedOn w:val="31"/>
    <w:qFormat/>
    <w:uiPriority w:val="0"/>
    <w:rPr>
      <w:color w:val="00FF00"/>
      <w:shd w:val="clear" w:color="auto" w:fill="111111"/>
    </w:rPr>
  </w:style>
  <w:style w:type="paragraph" w:customStyle="1" w:styleId="114">
    <w:name w:val="xl31"/>
    <w:basedOn w:val="1"/>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5">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6">
    <w:name w:val="样式 标题 1 + 宋体 小二 居中 段前: 15.6 磅 段后: 23.4 磅 行距: 单倍行距"/>
    <w:basedOn w:val="2"/>
    <w:qFormat/>
    <w:uiPriority w:val="0"/>
    <w:pPr>
      <w:spacing w:line="240" w:lineRule="auto"/>
    </w:pPr>
    <w:rPr>
      <w:rFonts w:ascii="宋体" w:hAnsi="宋体" w:cs="宋体"/>
      <w:sz w:val="36"/>
      <w:szCs w:val="20"/>
    </w:rPr>
  </w:style>
  <w:style w:type="paragraph" w:customStyle="1" w:styleId="117">
    <w:name w:val="Body text|1"/>
    <w:basedOn w:val="1"/>
    <w:qFormat/>
    <w:uiPriority w:val="0"/>
    <w:pPr>
      <w:spacing w:line="480" w:lineRule="auto"/>
    </w:pPr>
    <w:rPr>
      <w:rFonts w:ascii="MingLiU" w:hAnsi="MingLiU" w:eastAsia="MingLiU" w:cs="MingLiU"/>
      <w:sz w:val="19"/>
      <w:szCs w:val="19"/>
      <w:lang w:val="zh-TW" w:eastAsia="zh-TW" w:bidi="zh-TW"/>
    </w:rPr>
  </w:style>
  <w:style w:type="paragraph" w:customStyle="1" w:styleId="118">
    <w:name w:val="title1"/>
    <w:basedOn w:val="1"/>
    <w:qFormat/>
    <w:uiPriority w:val="0"/>
    <w:pPr>
      <w:spacing w:before="150"/>
      <w:jc w:val="left"/>
    </w:pPr>
    <w:rPr>
      <w:rFonts w:hint="eastAsia" w:ascii="宋体" w:hAnsi="宋体"/>
      <w:b/>
      <w:kern w:val="0"/>
      <w:sz w:val="22"/>
    </w:rPr>
  </w:style>
  <w:style w:type="paragraph" w:customStyle="1" w:styleId="119">
    <w:name w:val="title11"/>
    <w:basedOn w:val="1"/>
    <w:qFormat/>
    <w:uiPriority w:val="0"/>
    <w:pPr>
      <w:spacing w:before="150"/>
      <w:jc w:val="left"/>
    </w:pPr>
    <w:rPr>
      <w:b/>
      <w:kern w:val="0"/>
      <w:sz w:val="22"/>
    </w:rPr>
  </w:style>
  <w:style w:type="paragraph" w:customStyle="1" w:styleId="120">
    <w:name w:val="正文格式"/>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21">
    <w:name w:val="普通(网站) Char"/>
    <w:basedOn w:val="1"/>
    <w:qFormat/>
    <w:uiPriority w:val="0"/>
    <w:pPr>
      <w:spacing w:before="100" w:beforeAutospacing="1" w:after="100" w:afterAutospacing="1"/>
      <w:jc w:val="left"/>
    </w:pPr>
    <w:rPr>
      <w:rFonts w:hint="eastAsia" w:ascii="宋体" w:hAnsi="宋体"/>
      <w:kern w:val="0"/>
      <w:sz w:val="24"/>
      <w:szCs w:val="24"/>
    </w:rPr>
  </w:style>
  <w:style w:type="character" w:customStyle="1" w:styleId="122">
    <w:name w:val="NormalCharacter"/>
    <w:semiHidden/>
    <w:qFormat/>
    <w:uiPriority w:val="0"/>
  </w:style>
  <w:style w:type="paragraph" w:customStyle="1" w:styleId="123">
    <w:name w:val="title13"/>
    <w:basedOn w:val="1"/>
    <w:qFormat/>
    <w:uiPriority w:val="0"/>
    <w:pPr>
      <w:spacing w:before="120"/>
      <w:jc w:val="left"/>
    </w:pPr>
    <w:rPr>
      <w:b/>
      <w:kern w:val="0"/>
      <w:sz w:val="18"/>
      <w:szCs w:val="18"/>
    </w:rPr>
  </w:style>
  <w:style w:type="character" w:customStyle="1" w:styleId="124">
    <w:name w:val="font01"/>
    <w:basedOn w:val="31"/>
    <w:qFormat/>
    <w:uiPriority w:val="0"/>
    <w:rPr>
      <w:rFonts w:hint="eastAsia" w:ascii="宋体" w:hAnsi="宋体" w:eastAsia="宋体" w:cs="宋体"/>
      <w:color w:val="000000"/>
      <w:sz w:val="21"/>
      <w:szCs w:val="21"/>
      <w:u w:val="none"/>
    </w:rPr>
  </w:style>
  <w:style w:type="paragraph" w:customStyle="1" w:styleId="1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6">
    <w:name w:val="indent"/>
    <w:basedOn w:val="31"/>
    <w:qFormat/>
    <w:uiPriority w:val="0"/>
  </w:style>
  <w:style w:type="character" w:customStyle="1" w:styleId="127">
    <w:name w:val="glyphicon"/>
    <w:basedOn w:val="31"/>
    <w:qFormat/>
    <w:uiPriority w:val="0"/>
  </w:style>
  <w:style w:type="paragraph" w:customStyle="1" w:styleId="128">
    <w:name w:val="TOC 标题1"/>
    <w:basedOn w:val="2"/>
    <w:next w:val="1"/>
    <w:qFormat/>
    <w:uiPriority w:val="0"/>
    <w:pPr>
      <w:outlineLvl w:val="9"/>
    </w:pPr>
  </w:style>
  <w:style w:type="paragraph" w:customStyle="1" w:styleId="129">
    <w:name w:val="目录"/>
    <w:basedOn w:val="1"/>
    <w:qFormat/>
    <w:uiPriority w:val="0"/>
    <w:pPr>
      <w:widowControl/>
      <w:jc w:val="center"/>
    </w:pPr>
    <w:rPr>
      <w:rFonts w:ascii="宋体" w:hAnsi="宋体"/>
      <w:b/>
      <w:sz w:val="36"/>
      <w:szCs w:val="20"/>
    </w:rPr>
  </w:style>
  <w:style w:type="paragraph" w:customStyle="1" w:styleId="130">
    <w:name w:val="普通正文"/>
    <w:basedOn w:val="1"/>
    <w:qFormat/>
    <w:uiPriority w:val="0"/>
    <w:pPr>
      <w:spacing w:before="120" w:after="120" w:line="360" w:lineRule="auto"/>
      <w:ind w:firstLine="480"/>
      <w:jc w:val="left"/>
    </w:pPr>
    <w:rPr>
      <w:rFonts w:ascii="Arial" w:hAnsi="Arial" w:cs="Arial"/>
      <w:sz w:val="24"/>
    </w:rPr>
  </w:style>
  <w:style w:type="paragraph" w:customStyle="1" w:styleId="131">
    <w:name w:val="Char Char Char Char Char Char Char1 Char"/>
    <w:basedOn w:val="1"/>
    <w:qFormat/>
    <w:uiPriority w:val="0"/>
    <w:rPr>
      <w:rFonts w:ascii="Tahoma" w:hAnsi="Tahoma" w:cs="Tahoma"/>
      <w:kern w:val="1"/>
      <w:sz w:val="24"/>
      <w:szCs w:val="32"/>
    </w:rPr>
  </w:style>
  <w:style w:type="character" w:customStyle="1" w:styleId="132">
    <w:name w:val="font31"/>
    <w:basedOn w:val="31"/>
    <w:qFormat/>
    <w:uiPriority w:val="0"/>
    <w:rPr>
      <w:rFonts w:hint="eastAsia" w:ascii="宋体" w:hAnsi="宋体" w:eastAsia="宋体" w:cs="宋体"/>
      <w:color w:val="000000"/>
      <w:sz w:val="18"/>
      <w:szCs w:val="18"/>
      <w:u w:val="none"/>
    </w:rPr>
  </w:style>
  <w:style w:type="character" w:customStyle="1" w:styleId="133">
    <w:name w:val="fontstyle01"/>
    <w:qFormat/>
    <w:uiPriority w:val="0"/>
    <w:rPr>
      <w:rFonts w:hint="eastAsia" w:ascii="新宋体" w:hAnsi="新宋体" w:eastAsia="新宋体"/>
      <w:color w:val="000000"/>
      <w:sz w:val="22"/>
      <w:szCs w:val="22"/>
    </w:rPr>
  </w:style>
  <w:style w:type="paragraph" w:styleId="134">
    <w:name w:val="List Paragraph"/>
    <w:basedOn w:val="1"/>
    <w:unhideWhenUsed/>
    <w:qFormat/>
    <w:uiPriority w:val="99"/>
    <w:pPr>
      <w:ind w:firstLine="420" w:firstLineChars="200"/>
    </w:pPr>
  </w:style>
  <w:style w:type="paragraph" w:customStyle="1" w:styleId="135">
    <w:name w:val="彩色列表 - 强调文字颜色 11"/>
    <w:basedOn w:val="1"/>
    <w:qFormat/>
    <w:uiPriority w:val="34"/>
    <w:pPr>
      <w:ind w:firstLine="420"/>
    </w:pPr>
    <w:rPr>
      <w:rFonts w:ascii="Times New Roman" w:hAnsi="Times New Roman"/>
      <w:sz w:val="28"/>
    </w:rPr>
  </w:style>
  <w:style w:type="paragraph" w:customStyle="1" w:styleId="136">
    <w:name w:val="_Style 5"/>
    <w:basedOn w:val="2"/>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6AA082-8E47-41A4-8A2D-E93439AC7006}">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113</Pages>
  <Words>44117</Words>
  <Characters>46389</Characters>
  <Lines>387</Lines>
  <Paragraphs>109</Paragraphs>
  <TotalTime>0</TotalTime>
  <ScaleCrop>false</ScaleCrop>
  <LinksUpToDate>false</LinksUpToDate>
  <CharactersWithSpaces>51924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2018-08-02T12:39:00Z</dcterms:created>
  <dc:creator>Administrator</dc:creator>
  <cp:lastModifiedBy>Da琳程。</cp:lastModifiedBy>
  <cp:lastPrinted>2023-02-02T00:24:00Z</cp:lastPrinted>
  <dcterms:modified xsi:type="dcterms:W3CDTF">2023-09-05T08:37:24Z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6B48C2EEAF724A7D91230593583EEADA_13</vt:lpwstr>
  </property>
</Properties>
</file>