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tabs>
          <w:tab w:val="right" w:leader="dot" w:pos="8306"/>
        </w:tabs>
        <w:spacing w:line="360" w:lineRule="auto"/>
        <w:jc w:val="center"/>
        <w:rPr>
          <w:rFonts w:ascii="宋体" w:hAnsi="宋体" w:cs="宋体"/>
          <w:b/>
          <w:bCs/>
          <w:sz w:val="40"/>
          <w:szCs w:val="40"/>
        </w:rPr>
      </w:pPr>
      <w:bookmarkStart w:id="0" w:name="OLE_LINK9"/>
    </w:p>
    <w:p>
      <w:pPr>
        <w:rPr>
          <w:rFonts w:ascii="宋体" w:hAnsi="宋体" w:cs="宋体"/>
          <w:b/>
          <w:bCs/>
          <w:sz w:val="40"/>
          <w:szCs w:val="40"/>
        </w:rPr>
      </w:pPr>
    </w:p>
    <w:p>
      <w:pPr>
        <w:pStyle w:val="19"/>
      </w:pPr>
    </w:p>
    <w:p/>
    <w:p>
      <w:pPr>
        <w:pStyle w:val="21"/>
        <w:tabs>
          <w:tab w:val="right" w:leader="dot" w:pos="8306"/>
        </w:tabs>
        <w:spacing w:line="360" w:lineRule="auto"/>
        <w:jc w:val="center"/>
        <w:rPr>
          <w:rFonts w:ascii="宋体" w:hAnsi="宋体" w:cs="宋体"/>
          <w:b/>
          <w:bCs/>
          <w:sz w:val="40"/>
          <w:szCs w:val="40"/>
        </w:rPr>
      </w:pPr>
      <w:r>
        <w:rPr>
          <w:rFonts w:hint="eastAsia" w:ascii="宋体" w:hAnsi="宋体" w:cs="宋体"/>
          <w:b/>
          <w:bCs/>
          <w:sz w:val="40"/>
          <w:szCs w:val="40"/>
        </w:rPr>
        <w:t>目  录</w:t>
      </w:r>
    </w:p>
    <w:p>
      <w:pPr>
        <w:rPr>
          <w:b/>
          <w:bCs/>
        </w:rPr>
      </w:pP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TOC \o "1-1" \h \u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_Toc12302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第一部分 公开招标公告</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_Toc12302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2</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_Toc22122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第二部分 投标人须知前附表</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_Toc22122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14</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_Toc8882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第三部分 投标人须知</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_Toc8882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19</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_Toc32628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第四部分 评审标准</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_Toc32628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34</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_Toc25931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 xml:space="preserve">第五部分 </w:t>
      </w:r>
      <w:r>
        <w:rPr>
          <w:rFonts w:hint="eastAsia" w:ascii="宋体" w:hAnsi="宋体" w:eastAsia="宋体" w:cs="宋体"/>
          <w:b/>
          <w:bCs/>
          <w:sz w:val="32"/>
          <w:szCs w:val="32"/>
          <w:highlight w:val="none"/>
          <w:lang w:val="en-US" w:eastAsia="zh-CN"/>
        </w:rPr>
        <w:t>技术标准和要求</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_Toc25931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40</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_Toc15519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 xml:space="preserve">第六部分 </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合同文本及主要条款</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_Toc15519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41</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_Toc11046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第七部分 投标文件格式</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_Toc11046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70</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_Toc23827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lang w:val="en-US" w:eastAsia="zh-CN"/>
        </w:rPr>
        <w:t>第八部分 图纸</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_Toc23827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114</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HYPERLINK \l _Toc16351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第</w:t>
      </w: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部分</w:t>
      </w:r>
      <w:r>
        <w:rPr>
          <w:rFonts w:hint="eastAsia" w:ascii="宋体" w:hAnsi="宋体" w:eastAsia="宋体" w:cs="宋体"/>
          <w:b/>
          <w:bCs/>
          <w:sz w:val="32"/>
          <w:szCs w:val="32"/>
          <w:highlight w:val="none"/>
          <w:lang w:val="en-US" w:eastAsia="zh-CN"/>
        </w:rPr>
        <w:t xml:space="preserve">  工程量清单</w:t>
      </w:r>
      <w:r>
        <w:rPr>
          <w:rFonts w:hint="eastAsia" w:ascii="宋体" w:hAnsi="宋体" w:eastAsia="宋体" w:cs="宋体"/>
          <w:b/>
          <w:bCs/>
          <w:sz w:val="32"/>
          <w:szCs w:val="32"/>
          <w:highlight w:val="none"/>
        </w:rPr>
        <w:tab/>
      </w:r>
      <w:r>
        <w:rPr>
          <w:rFonts w:hint="eastAsia" w:ascii="宋体" w:hAnsi="宋体" w:eastAsia="宋体" w:cs="宋体"/>
          <w:b/>
          <w:bCs/>
          <w:sz w:val="32"/>
          <w:szCs w:val="32"/>
          <w:highlight w:val="none"/>
        </w:rPr>
        <w:fldChar w:fldCharType="begin"/>
      </w:r>
      <w:r>
        <w:rPr>
          <w:rFonts w:hint="eastAsia" w:ascii="宋体" w:hAnsi="宋体" w:eastAsia="宋体" w:cs="宋体"/>
          <w:b/>
          <w:bCs/>
          <w:sz w:val="32"/>
          <w:szCs w:val="32"/>
          <w:highlight w:val="none"/>
        </w:rPr>
        <w:instrText xml:space="preserve"> PAGEREF _Toc16351 \h </w:instrText>
      </w:r>
      <w:r>
        <w:rPr>
          <w:rFonts w:hint="eastAsia" w:ascii="宋体" w:hAnsi="宋体" w:eastAsia="宋体" w:cs="宋体"/>
          <w:b/>
          <w:bCs/>
          <w:sz w:val="32"/>
          <w:szCs w:val="32"/>
          <w:highlight w:val="none"/>
        </w:rPr>
        <w:fldChar w:fldCharType="separate"/>
      </w:r>
      <w:r>
        <w:rPr>
          <w:rFonts w:hint="eastAsia" w:ascii="宋体" w:hAnsi="宋体" w:eastAsia="宋体" w:cs="宋体"/>
          <w:b/>
          <w:bCs/>
          <w:sz w:val="32"/>
          <w:szCs w:val="32"/>
          <w:highlight w:val="none"/>
        </w:rPr>
        <w:t>115</w:t>
      </w:r>
      <w:r>
        <w:rPr>
          <w:rFonts w:hint="eastAsia" w:ascii="宋体" w:hAnsi="宋体" w:eastAsia="宋体" w:cs="宋体"/>
          <w:b/>
          <w:bCs/>
          <w:sz w:val="32"/>
          <w:szCs w:val="32"/>
          <w:highlight w:val="none"/>
        </w:rPr>
        <w:fldChar w:fldCharType="end"/>
      </w:r>
      <w:r>
        <w:rPr>
          <w:rFonts w:hint="eastAsia" w:ascii="宋体" w:hAnsi="宋体" w:eastAsia="宋体" w:cs="宋体"/>
          <w:b/>
          <w:bCs/>
          <w:sz w:val="32"/>
          <w:szCs w:val="32"/>
          <w:highlight w:val="none"/>
        </w:rPr>
        <w:fldChar w:fldCharType="end"/>
      </w:r>
    </w:p>
    <w:p>
      <w:pPr>
        <w:pStyle w:val="21"/>
        <w:keepNext w:val="0"/>
        <w:keepLines w:val="0"/>
        <w:pageBreakBefore w:val="0"/>
        <w:tabs>
          <w:tab w:val="right" w:leader="middle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fldChar w:fldCharType="end"/>
      </w:r>
    </w:p>
    <w:p/>
    <w:p/>
    <w:p/>
    <w:p/>
    <w:p/>
    <w:p>
      <w:pPr>
        <w:pStyle w:val="2"/>
        <w:rPr>
          <w:rFonts w:ascii="宋体" w:hAnsi="宋体" w:cs="宋体"/>
          <w:highlight w:val="none"/>
        </w:rPr>
      </w:pPr>
      <w:bookmarkStart w:id="1" w:name="_Toc27511"/>
      <w:bookmarkStart w:id="2" w:name="_Toc30295"/>
      <w:bookmarkStart w:id="3" w:name="_Toc20073"/>
      <w:bookmarkStart w:id="4" w:name="_Toc27507"/>
      <w:bookmarkStart w:id="5" w:name="_Toc12302"/>
      <w:bookmarkStart w:id="6" w:name="_Toc26575"/>
      <w:bookmarkStart w:id="7" w:name="_Toc21028"/>
      <w:bookmarkStart w:id="8" w:name="_Toc13065117"/>
      <w:bookmarkStart w:id="9" w:name="_Toc27761"/>
      <w:bookmarkStart w:id="10" w:name="_Toc31083"/>
      <w:bookmarkStart w:id="11" w:name="_Toc30089"/>
      <w:bookmarkStart w:id="12" w:name="_Toc438048787"/>
      <w:bookmarkStart w:id="13" w:name="_Toc2880"/>
      <w:r>
        <w:rPr>
          <w:rFonts w:hint="eastAsia" w:ascii="宋体" w:hAnsi="宋体" w:cs="宋体"/>
          <w:highlight w:val="none"/>
        </w:rPr>
        <w:t>第一部分 公开招标公告</w:t>
      </w:r>
      <w:bookmarkEnd w:id="1"/>
      <w:bookmarkEnd w:id="2"/>
      <w:bookmarkEnd w:id="3"/>
      <w:bookmarkEnd w:id="4"/>
      <w:bookmarkEnd w:id="5"/>
      <w:bookmarkEnd w:id="6"/>
      <w:bookmarkEnd w:id="7"/>
      <w:bookmarkEnd w:id="8"/>
      <w:bookmarkEnd w:id="9"/>
    </w:p>
    <w:p>
      <w:pPr>
        <w:pStyle w:val="123"/>
        <w:keepNext w:val="0"/>
        <w:keepLines w:val="0"/>
        <w:pageBreakBefore w:val="0"/>
        <w:widowControl/>
        <w:kinsoku/>
        <w:wordWrap/>
        <w:overflowPunct/>
        <w:topLinePunct w:val="0"/>
        <w:autoSpaceDE/>
        <w:autoSpaceDN/>
        <w:bidi w:val="0"/>
        <w:adjustRightInd/>
        <w:snapToGrid/>
        <w:spacing w:before="0" w:line="440" w:lineRule="exact"/>
        <w:textAlignment w:val="auto"/>
        <w:rPr>
          <w:rFonts w:hint="eastAsia" w:ascii="宋体" w:hAnsi="宋体" w:eastAsia="宋体" w:cs="宋体"/>
          <w:b/>
          <w:bCs/>
          <w:sz w:val="24"/>
          <w:szCs w:val="24"/>
          <w:highlight w:val="none"/>
          <w:lang w:eastAsia="zh-CN"/>
        </w:rPr>
      </w:pPr>
      <w:bookmarkStart w:id="14" w:name="_Toc13065118"/>
      <w:bookmarkStart w:id="15" w:name="_Toc10180"/>
      <w:bookmarkStart w:id="16" w:name="_Toc19332"/>
      <w:bookmarkStart w:id="17" w:name="_Toc18193"/>
      <w:r>
        <w:rPr>
          <w:rFonts w:hint="eastAsia" w:ascii="宋体" w:hAnsi="宋体" w:eastAsia="宋体" w:cs="宋体"/>
          <w:b/>
          <w:bCs/>
          <w:sz w:val="24"/>
          <w:szCs w:val="24"/>
          <w:highlight w:val="none"/>
        </w:rPr>
        <w:t>项目</w:t>
      </w:r>
      <w:r>
        <w:rPr>
          <w:rFonts w:hint="eastAsia" w:ascii="宋体" w:hAnsi="宋体" w:eastAsia="宋体" w:cs="宋体"/>
          <w:b/>
          <w:bCs/>
          <w:sz w:val="24"/>
          <w:szCs w:val="24"/>
          <w:highlight w:val="none"/>
          <w:lang w:eastAsia="zh-CN"/>
        </w:rPr>
        <w:t>概况</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bCs/>
          <w:lang w:eastAsia="zh-CN" w:bidi="ar-SA"/>
        </w:rPr>
      </w:pPr>
      <w:r>
        <w:rPr>
          <w:rFonts w:hint="eastAsia" w:ascii="宋体" w:hAnsi="宋体" w:eastAsia="宋体" w:cs="宋体"/>
          <w:b/>
          <w:bCs/>
          <w:highlight w:val="none"/>
          <w:lang w:eastAsia="zh-CN" w:bidi="ar-SA"/>
        </w:rPr>
        <w:t>渭南市富平县2023年农村人居环境整治建设项目招标项目的潜在投标人应在陕西省渭南市富平县城关街道办事处书店社区富兴路中段西侧商务楼三楼招标代理部（312室）获取招标文件，并于2023年0</w:t>
      </w:r>
      <w:r>
        <w:rPr>
          <w:rFonts w:hint="eastAsia" w:ascii="宋体" w:hAnsi="宋体" w:eastAsia="宋体" w:cs="宋体"/>
          <w:b/>
          <w:bCs/>
          <w:highlight w:val="none"/>
          <w:lang w:val="en-US" w:eastAsia="zh-CN" w:bidi="ar-SA"/>
        </w:rPr>
        <w:t>9</w:t>
      </w:r>
      <w:r>
        <w:rPr>
          <w:rFonts w:hint="eastAsia" w:ascii="宋体" w:hAnsi="宋体" w:eastAsia="宋体" w:cs="宋体"/>
          <w:b/>
          <w:bCs/>
          <w:highlight w:val="none"/>
          <w:lang w:eastAsia="zh-CN" w:bidi="ar-SA"/>
        </w:rPr>
        <w:t>月</w:t>
      </w:r>
      <w:r>
        <w:rPr>
          <w:rFonts w:hint="eastAsia" w:ascii="宋体" w:hAnsi="宋体" w:eastAsia="宋体" w:cs="宋体"/>
          <w:b/>
          <w:bCs/>
          <w:highlight w:val="none"/>
          <w:lang w:val="en-US" w:eastAsia="zh-CN" w:bidi="ar-SA"/>
        </w:rPr>
        <w:t>12</w:t>
      </w:r>
      <w:r>
        <w:rPr>
          <w:rFonts w:hint="eastAsia" w:ascii="宋体" w:hAnsi="宋体" w:eastAsia="宋体" w:cs="宋体"/>
          <w:b/>
          <w:bCs/>
          <w:highlight w:val="none"/>
          <w:lang w:eastAsia="zh-CN" w:bidi="ar-SA"/>
        </w:rPr>
        <w:t>日09时00分（北京时间）前递</w:t>
      </w:r>
      <w:r>
        <w:rPr>
          <w:rFonts w:hint="eastAsia" w:ascii="宋体" w:hAnsi="宋体" w:eastAsia="宋体" w:cs="宋体"/>
          <w:b/>
          <w:bCs/>
          <w:lang w:eastAsia="zh-CN" w:bidi="ar-SA"/>
        </w:rPr>
        <w:t>交投标文件。</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
          <w:bCs/>
          <w:lang w:bidi="ar-SA"/>
        </w:rPr>
      </w:pPr>
      <w:r>
        <w:rPr>
          <w:rFonts w:hint="eastAsia" w:ascii="宋体" w:hAnsi="宋体" w:eastAsia="宋体" w:cs="宋体"/>
          <w:b/>
          <w:bCs/>
          <w:lang w:bidi="ar-SA"/>
        </w:rPr>
        <w:t>一、项目基本情况</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宋体" w:hAnsi="宋体" w:eastAsia="宋体" w:cs="宋体"/>
          <w:lang w:val="en-US" w:eastAsia="zh-CN" w:bidi="ar-SA"/>
        </w:rPr>
      </w:pPr>
      <w:r>
        <w:rPr>
          <w:rFonts w:hint="eastAsia" w:ascii="宋体" w:hAnsi="宋体" w:eastAsia="宋体" w:cs="宋体"/>
          <w:lang w:bidi="ar-SA"/>
        </w:rPr>
        <w:t>项目编号：HSZ2023—CGZB—031</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spacing w:val="0"/>
          <w:sz w:val="24"/>
          <w:lang w:eastAsia="zh-CN" w:bidi="ar-SA"/>
        </w:rPr>
      </w:pPr>
      <w:r>
        <w:rPr>
          <w:rFonts w:hint="eastAsia" w:ascii="宋体" w:hAnsi="宋体" w:eastAsia="宋体" w:cs="宋体"/>
          <w:spacing w:val="0"/>
          <w:sz w:val="24"/>
          <w:lang w:bidi="ar-SA"/>
        </w:rPr>
        <w:t>项目名称：</w:t>
      </w:r>
      <w:r>
        <w:rPr>
          <w:rFonts w:hint="eastAsia" w:ascii="宋体" w:hAnsi="宋体" w:eastAsia="宋体" w:cs="宋体"/>
          <w:spacing w:val="0"/>
          <w:sz w:val="24"/>
          <w:lang w:eastAsia="zh-CN" w:bidi="ar-SA"/>
        </w:rPr>
        <w:t>渭南市富平县2023年农村人居环境整治建设项目</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lang w:bidi="ar-SA"/>
        </w:rPr>
        <w:t>采</w:t>
      </w:r>
      <w:r>
        <w:rPr>
          <w:rFonts w:hint="eastAsia" w:ascii="宋体" w:hAnsi="宋体" w:eastAsia="宋体" w:cs="宋体"/>
          <w:highlight w:val="none"/>
          <w:lang w:bidi="ar-SA"/>
        </w:rPr>
        <w:t>购方式：公开招标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highlight w:val="none"/>
          <w:lang w:bidi="ar-SA"/>
        </w:rPr>
        <w:t>预算金额：</w:t>
      </w:r>
      <w:r>
        <w:rPr>
          <w:rFonts w:hint="eastAsia" w:ascii="宋体" w:hAnsi="宋体" w:eastAsia="宋体" w:cs="宋体"/>
          <w:highlight w:val="none"/>
          <w:lang w:val="en-US" w:eastAsia="zh-CN" w:bidi="ar-SA"/>
        </w:rPr>
        <w:t>10,093,500.00</w:t>
      </w:r>
      <w:r>
        <w:rPr>
          <w:rFonts w:hint="eastAsia" w:ascii="宋体" w:hAnsi="宋体" w:eastAsia="宋体" w:cs="宋体"/>
          <w:highlight w:val="none"/>
          <w:lang w:bidi="ar-SA"/>
        </w:rPr>
        <w:t>元</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highlight w:val="none"/>
          <w:lang w:bidi="ar-SA"/>
        </w:rPr>
        <w:t>采购需求：</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highlight w:val="none"/>
          <w:lang w:bidi="ar-SA"/>
        </w:rPr>
        <w:t>合同</w:t>
      </w:r>
      <w:r>
        <w:rPr>
          <w:rFonts w:hint="eastAsia" w:ascii="宋体" w:hAnsi="宋体" w:eastAsia="宋体" w:cs="宋体"/>
          <w:kern w:val="0"/>
          <w:sz w:val="24"/>
          <w:szCs w:val="24"/>
          <w:highlight w:val="none"/>
          <w:lang w:val="en-US" w:eastAsia="zh-CN" w:bidi="ar-SA"/>
        </w:rPr>
        <w:t>包1(第1包：留古镇污水管网):</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合同包预算金额：2,257,390.00元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合同包最高限价：2,257,386.71元</w:t>
      </w:r>
    </w:p>
    <w:tbl>
      <w:tblPr>
        <w:tblStyle w:val="29"/>
        <w:tblW w:w="9399"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64"/>
        <w:gridCol w:w="1350"/>
        <w:gridCol w:w="1729"/>
        <w:gridCol w:w="1113"/>
        <w:gridCol w:w="1388"/>
        <w:gridCol w:w="1695"/>
        <w:gridCol w:w="15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20" w:hRule="atLeast"/>
          <w:tblHeader/>
        </w:trPr>
        <w:tc>
          <w:tcPr>
            <w:tcW w:w="5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品目号</w:t>
            </w:r>
          </w:p>
        </w:tc>
        <w:tc>
          <w:tcPr>
            <w:tcW w:w="13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品目名称</w:t>
            </w:r>
          </w:p>
        </w:tc>
        <w:tc>
          <w:tcPr>
            <w:tcW w:w="17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采购标的</w:t>
            </w:r>
          </w:p>
        </w:tc>
        <w:tc>
          <w:tcPr>
            <w:tcW w:w="11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数量</w:t>
            </w: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（单位）</w:t>
            </w:r>
          </w:p>
        </w:tc>
        <w:tc>
          <w:tcPr>
            <w:tcW w:w="13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技术规格、参数及要求</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品目预算(元)</w:t>
            </w:r>
          </w:p>
        </w:tc>
        <w:tc>
          <w:tcPr>
            <w:tcW w:w="15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06"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highlight w:val="none"/>
              </w:rPr>
            </w:pPr>
            <w:r>
              <w:rPr>
                <w:rFonts w:ascii="宋体" w:hAnsi="宋体" w:eastAsia="宋体" w:cs="宋体"/>
                <w:kern w:val="0"/>
                <w:sz w:val="21"/>
                <w:szCs w:val="21"/>
                <w:highlight w:val="none"/>
                <w:lang w:val="en-US" w:eastAsia="zh-CN" w:bidi="ar"/>
              </w:rPr>
              <w:t>1-1</w:t>
            </w:r>
          </w:p>
        </w:tc>
        <w:tc>
          <w:tcPr>
            <w:tcW w:w="13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其他构筑物工程施工</w:t>
            </w:r>
          </w:p>
        </w:tc>
        <w:tc>
          <w:tcPr>
            <w:tcW w:w="17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留古镇污水管网</w:t>
            </w:r>
          </w:p>
        </w:tc>
        <w:tc>
          <w:tcPr>
            <w:tcW w:w="11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1(项)</w:t>
            </w:r>
          </w:p>
        </w:tc>
        <w:tc>
          <w:tcPr>
            <w:tcW w:w="13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详见</w:t>
            </w:r>
            <w:r>
              <w:rPr>
                <w:rFonts w:hint="eastAsia" w:ascii="宋体" w:hAnsi="宋体" w:eastAsia="宋体" w:cs="宋体"/>
                <w:kern w:val="0"/>
                <w:sz w:val="21"/>
                <w:szCs w:val="21"/>
                <w:highlight w:val="none"/>
                <w:lang w:val="en-US" w:eastAsia="zh-CN" w:bidi="ar"/>
              </w:rPr>
              <w:t>采购文件</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2,257,390.00</w:t>
            </w:r>
          </w:p>
        </w:tc>
        <w:tc>
          <w:tcPr>
            <w:tcW w:w="15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2,257,386.71</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合同包2(第2包：</w:t>
      </w:r>
      <w:r>
        <w:rPr>
          <w:rFonts w:hint="eastAsia" w:ascii="宋体" w:hAnsi="宋体" w:eastAsia="宋体" w:cs="宋体"/>
          <w:lang w:val="en-US" w:eastAsia="zh-CN" w:bidi="ar-SA"/>
        </w:rPr>
        <w:t>张桥镇污水管网</w:t>
      </w:r>
      <w:r>
        <w:rPr>
          <w:rFonts w:hint="eastAsia" w:ascii="宋体" w:hAnsi="宋体" w:eastAsia="宋体" w:cs="宋体"/>
          <w:lang w:bidi="ar-SA"/>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合同包预算金额：2,648,320.00元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合同包最高限价：2,648,319.55元</w:t>
      </w:r>
    </w:p>
    <w:tbl>
      <w:tblPr>
        <w:tblStyle w:val="29"/>
        <w:tblW w:w="9564"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24"/>
        <w:gridCol w:w="1457"/>
        <w:gridCol w:w="1813"/>
        <w:gridCol w:w="1108"/>
        <w:gridCol w:w="1457"/>
        <w:gridCol w:w="1521"/>
        <w:gridCol w:w="158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80" w:hRule="atLeast"/>
          <w:tblHeader/>
        </w:trPr>
        <w:tc>
          <w:tcPr>
            <w:tcW w:w="6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品目号</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品目名称</w:t>
            </w:r>
          </w:p>
        </w:tc>
        <w:tc>
          <w:tcPr>
            <w:tcW w:w="18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采购标的</w:t>
            </w:r>
          </w:p>
        </w:tc>
        <w:tc>
          <w:tcPr>
            <w:tcW w:w="11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数量</w:t>
            </w:r>
            <w:r>
              <w:rPr>
                <w:rFonts w:hint="eastAsia" w:ascii="宋体" w:hAnsi="宋体" w:eastAsia="宋体" w:cs="宋体"/>
                <w:b/>
                <w:bCs/>
                <w:kern w:val="0"/>
                <w:sz w:val="21"/>
                <w:szCs w:val="21"/>
                <w:highlight w:val="none"/>
                <w:lang w:val="en-US" w:eastAsia="zh-CN" w:bidi="ar"/>
              </w:rPr>
              <w:t xml:space="preserve">  </w:t>
            </w:r>
            <w:r>
              <w:rPr>
                <w:rFonts w:ascii="宋体" w:hAnsi="宋体" w:eastAsia="宋体" w:cs="宋体"/>
                <w:b/>
                <w:bCs/>
                <w:kern w:val="0"/>
                <w:sz w:val="21"/>
                <w:szCs w:val="21"/>
                <w:highlight w:val="none"/>
                <w:lang w:val="en-US" w:eastAsia="zh-CN" w:bidi="ar"/>
              </w:rPr>
              <w:t>（单位）</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技术规格、参数及要求</w:t>
            </w:r>
          </w:p>
        </w:tc>
        <w:tc>
          <w:tcPr>
            <w:tcW w:w="152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品目预算(元)</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highlight w:val="none"/>
              </w:rPr>
            </w:pPr>
            <w:r>
              <w:rPr>
                <w:rFonts w:ascii="宋体" w:hAnsi="宋体" w:eastAsia="宋体" w:cs="宋体"/>
                <w:b/>
                <w:bCs/>
                <w:kern w:val="0"/>
                <w:sz w:val="21"/>
                <w:szCs w:val="21"/>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50" w:hRule="atLeast"/>
        </w:trPr>
        <w:tc>
          <w:tcPr>
            <w:tcW w:w="6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highlight w:val="none"/>
              </w:rPr>
            </w:pPr>
            <w:r>
              <w:rPr>
                <w:rFonts w:ascii="宋体" w:hAnsi="宋体" w:eastAsia="宋体" w:cs="宋体"/>
                <w:kern w:val="0"/>
                <w:sz w:val="21"/>
                <w:szCs w:val="21"/>
                <w:highlight w:val="none"/>
                <w:lang w:val="en-US" w:eastAsia="zh-CN" w:bidi="ar"/>
              </w:rPr>
              <w:t>2-1</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hint="eastAsia" w:ascii="宋体" w:hAnsi="宋体" w:eastAsia="宋体" w:cs="宋体"/>
                <w:kern w:val="0"/>
                <w:sz w:val="21"/>
                <w:szCs w:val="21"/>
                <w:highlight w:val="none"/>
                <w:lang w:val="en-US" w:eastAsia="zh-CN" w:bidi="ar"/>
              </w:rPr>
              <w:t>其他构筑物工程施工</w:t>
            </w:r>
          </w:p>
        </w:tc>
        <w:tc>
          <w:tcPr>
            <w:tcW w:w="18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hint="eastAsia" w:ascii="宋体" w:hAnsi="宋体" w:eastAsia="宋体" w:cs="宋体"/>
                <w:kern w:val="0"/>
                <w:sz w:val="21"/>
                <w:szCs w:val="21"/>
                <w:highlight w:val="none"/>
                <w:lang w:val="en-US" w:eastAsia="zh-CN" w:bidi="ar"/>
              </w:rPr>
              <w:t>张桥镇污水管网</w:t>
            </w:r>
          </w:p>
        </w:tc>
        <w:tc>
          <w:tcPr>
            <w:tcW w:w="11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kern w:val="0"/>
                <w:sz w:val="21"/>
                <w:szCs w:val="21"/>
                <w:highlight w:val="none"/>
                <w:lang w:val="en-US" w:eastAsia="zh-CN" w:bidi="ar"/>
              </w:rPr>
              <w:t>1(项)</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kern w:val="0"/>
                <w:sz w:val="21"/>
                <w:szCs w:val="21"/>
                <w:highlight w:val="none"/>
                <w:lang w:val="en-US" w:eastAsia="zh-CN" w:bidi="ar"/>
              </w:rPr>
              <w:t>详见</w:t>
            </w:r>
            <w:r>
              <w:rPr>
                <w:rFonts w:hint="eastAsia" w:ascii="宋体" w:hAnsi="宋体" w:eastAsia="宋体" w:cs="宋体"/>
                <w:kern w:val="0"/>
                <w:sz w:val="21"/>
                <w:szCs w:val="21"/>
                <w:highlight w:val="none"/>
                <w:lang w:val="en-US" w:eastAsia="zh-CN" w:bidi="ar"/>
              </w:rPr>
              <w:t>采购文件</w:t>
            </w:r>
          </w:p>
        </w:tc>
        <w:tc>
          <w:tcPr>
            <w:tcW w:w="152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sz w:val="21"/>
                <w:szCs w:val="21"/>
                <w:highlight w:val="none"/>
              </w:rPr>
              <w:t>2,648,320.00</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sz w:val="21"/>
                <w:szCs w:val="21"/>
                <w:highlight w:val="none"/>
              </w:rPr>
            </w:pPr>
            <w:r>
              <w:rPr>
                <w:rFonts w:ascii="宋体" w:hAnsi="宋体" w:eastAsia="宋体" w:cs="宋体"/>
                <w:sz w:val="21"/>
                <w:szCs w:val="21"/>
                <w:highlight w:val="none"/>
              </w:rPr>
              <w:t>2,648,319.55</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lang w:bidi="ar-SA"/>
        </w:rPr>
        <w:t>合同</w:t>
      </w:r>
      <w:r>
        <w:rPr>
          <w:rFonts w:hint="eastAsia" w:ascii="宋体" w:hAnsi="宋体" w:eastAsia="宋体" w:cs="宋体"/>
          <w:highlight w:val="none"/>
          <w:lang w:bidi="ar-SA"/>
        </w:rPr>
        <w:t>包3(第3包：</w:t>
      </w:r>
      <w:r>
        <w:rPr>
          <w:rFonts w:hint="eastAsia" w:ascii="宋体" w:hAnsi="宋体" w:eastAsia="宋体" w:cs="宋体"/>
          <w:highlight w:val="none"/>
          <w:lang w:val="en-US" w:eastAsia="zh-CN" w:bidi="ar-SA"/>
        </w:rPr>
        <w:t>齐村镇污水管网</w:t>
      </w:r>
      <w:r>
        <w:rPr>
          <w:rFonts w:hint="eastAsia" w:ascii="宋体" w:hAnsi="宋体" w:eastAsia="宋体" w:cs="宋体"/>
          <w:highlight w:val="none"/>
          <w:lang w:bidi="ar-SA"/>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合同包预算金额：2,275,510.00元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合同包最高限价：2,275,505.59元</w:t>
      </w:r>
    </w:p>
    <w:tbl>
      <w:tblPr>
        <w:tblStyle w:val="29"/>
        <w:tblW w:w="963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0"/>
        <w:gridCol w:w="1555"/>
        <w:gridCol w:w="1730"/>
        <w:gridCol w:w="1035"/>
        <w:gridCol w:w="1335"/>
        <w:gridCol w:w="1620"/>
        <w:gridCol w:w="1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78" w:hRule="atLeast"/>
          <w:tblHeader/>
        </w:trPr>
        <w:tc>
          <w:tcPr>
            <w:tcW w:w="6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品目号</w:t>
            </w:r>
          </w:p>
        </w:tc>
        <w:tc>
          <w:tcPr>
            <w:tcW w:w="15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品目名称</w:t>
            </w:r>
          </w:p>
        </w:tc>
        <w:tc>
          <w:tcPr>
            <w:tcW w:w="17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采购标的</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hint="eastAsia" w:ascii="宋体" w:hAnsi="宋体" w:eastAsia="宋体" w:cs="宋体"/>
                <w:b/>
                <w:bCs/>
                <w:kern w:val="0"/>
                <w:sz w:val="21"/>
                <w:szCs w:val="21"/>
                <w:lang w:val="en-US" w:eastAsia="zh-CN" w:bidi="ar"/>
              </w:rPr>
              <w:t xml:space="preserve">  </w:t>
            </w:r>
            <w:r>
              <w:rPr>
                <w:rFonts w:ascii="宋体" w:hAnsi="宋体" w:eastAsia="宋体" w:cs="宋体"/>
                <w:b/>
                <w:bCs/>
                <w:kern w:val="0"/>
                <w:sz w:val="21"/>
                <w:szCs w:val="21"/>
                <w:lang w:val="en-US" w:eastAsia="zh-CN" w:bidi="ar"/>
              </w:rPr>
              <w:t>数量</w:t>
            </w:r>
            <w:r>
              <w:rPr>
                <w:rFonts w:hint="eastAsia" w:ascii="宋体" w:hAnsi="宋体" w:eastAsia="宋体" w:cs="宋体"/>
                <w:b/>
                <w:bCs/>
                <w:kern w:val="0"/>
                <w:sz w:val="21"/>
                <w:szCs w:val="21"/>
                <w:lang w:val="en-US" w:eastAsia="zh-CN" w:bidi="ar"/>
              </w:rPr>
              <w:t xml:space="preserve"> </w:t>
            </w:r>
            <w:r>
              <w:rPr>
                <w:rFonts w:ascii="宋体" w:hAnsi="宋体" w:eastAsia="宋体" w:cs="宋体"/>
                <w:b/>
                <w:bCs/>
                <w:kern w:val="0"/>
                <w:sz w:val="21"/>
                <w:szCs w:val="21"/>
                <w:lang w:val="en-US" w:eastAsia="zh-CN" w:bidi="ar"/>
              </w:rPr>
              <w:t>（单位）</w:t>
            </w:r>
          </w:p>
        </w:tc>
        <w:tc>
          <w:tcPr>
            <w:tcW w:w="13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技术规格、参数及要求</w:t>
            </w:r>
          </w:p>
        </w:tc>
        <w:tc>
          <w:tcPr>
            <w:tcW w:w="16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品目预算(元)</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01" w:hRule="atLeast"/>
        </w:trPr>
        <w:tc>
          <w:tcPr>
            <w:tcW w:w="6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3-1</w:t>
            </w:r>
          </w:p>
        </w:tc>
        <w:tc>
          <w:tcPr>
            <w:tcW w:w="15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ascii="宋体" w:hAnsi="宋体" w:eastAsia="宋体" w:cs="宋体"/>
                <w:kern w:val="0"/>
                <w:sz w:val="21"/>
                <w:szCs w:val="21"/>
                <w:lang w:val="en-US" w:eastAsia="zh-CN" w:bidi="ar"/>
              </w:rPr>
              <w:t>其他构筑物工程施工</w:t>
            </w:r>
          </w:p>
        </w:tc>
        <w:tc>
          <w:tcPr>
            <w:tcW w:w="17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ascii="宋体" w:hAnsi="宋体" w:eastAsia="宋体" w:cs="宋体"/>
                <w:kern w:val="0"/>
                <w:sz w:val="21"/>
                <w:szCs w:val="21"/>
                <w:lang w:val="en-US" w:eastAsia="zh-CN" w:bidi="ar"/>
              </w:rPr>
              <w:t>齐村镇污水管网</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1(项)</w:t>
            </w:r>
          </w:p>
        </w:tc>
        <w:tc>
          <w:tcPr>
            <w:tcW w:w="13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highlight w:val="none"/>
              </w:rPr>
            </w:pPr>
            <w:r>
              <w:rPr>
                <w:rFonts w:ascii="宋体" w:hAnsi="宋体" w:eastAsia="宋体" w:cs="宋体"/>
                <w:kern w:val="0"/>
                <w:sz w:val="21"/>
                <w:szCs w:val="21"/>
                <w:highlight w:val="none"/>
                <w:lang w:val="en-US" w:eastAsia="zh-CN" w:bidi="ar"/>
              </w:rPr>
              <w:t>详见</w:t>
            </w:r>
            <w:r>
              <w:rPr>
                <w:rFonts w:hint="eastAsia" w:ascii="宋体" w:hAnsi="宋体" w:eastAsia="宋体" w:cs="宋体"/>
                <w:kern w:val="0"/>
                <w:sz w:val="21"/>
                <w:szCs w:val="21"/>
                <w:highlight w:val="none"/>
                <w:lang w:val="en-US" w:eastAsia="zh-CN" w:bidi="ar"/>
              </w:rPr>
              <w:t>采购文件</w:t>
            </w:r>
          </w:p>
        </w:tc>
        <w:tc>
          <w:tcPr>
            <w:tcW w:w="16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2,275,510.00</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2,275,505.59</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highlight w:val="none"/>
          <w:lang w:bidi="ar-SA"/>
        </w:rPr>
      </w:pPr>
      <w:r>
        <w:rPr>
          <w:rFonts w:hint="eastAsia" w:ascii="宋体" w:hAnsi="宋体" w:eastAsia="宋体" w:cs="宋体"/>
          <w:lang w:bidi="ar-SA"/>
        </w:rPr>
        <w:t>合</w:t>
      </w:r>
      <w:r>
        <w:rPr>
          <w:rFonts w:hint="eastAsia" w:ascii="宋体" w:hAnsi="宋体" w:eastAsia="宋体" w:cs="宋体"/>
          <w:highlight w:val="none"/>
          <w:lang w:bidi="ar-SA"/>
        </w:rPr>
        <w:t>同包4(第4包：</w:t>
      </w:r>
      <w:r>
        <w:rPr>
          <w:rFonts w:hint="eastAsia" w:ascii="宋体" w:hAnsi="宋体" w:eastAsia="宋体" w:cs="宋体"/>
          <w:highlight w:val="none"/>
          <w:lang w:val="en-US" w:eastAsia="zh-CN" w:bidi="ar-SA"/>
        </w:rPr>
        <w:t>到贤镇污水管网</w:t>
      </w:r>
      <w:r>
        <w:rPr>
          <w:rFonts w:hint="eastAsia" w:ascii="宋体" w:hAnsi="宋体" w:eastAsia="宋体" w:cs="宋体"/>
          <w:highlight w:val="none"/>
          <w:lang w:bidi="ar-SA"/>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合同包预算金额：2,912,280.00元</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960" w:firstLineChars="40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合同包最高限价：2,912,279.13元</w:t>
      </w:r>
    </w:p>
    <w:tbl>
      <w:tblPr>
        <w:tblStyle w:val="29"/>
        <w:tblW w:w="945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61"/>
        <w:gridCol w:w="1499"/>
        <w:gridCol w:w="1720"/>
        <w:gridCol w:w="1035"/>
        <w:gridCol w:w="1425"/>
        <w:gridCol w:w="1515"/>
        <w:gridCol w:w="16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19" w:hRule="atLeast"/>
          <w:tblHeader/>
        </w:trPr>
        <w:tc>
          <w:tcPr>
            <w:tcW w:w="5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0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品目号</w:t>
            </w:r>
          </w:p>
        </w:tc>
        <w:tc>
          <w:tcPr>
            <w:tcW w:w="14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品目名称</w:t>
            </w:r>
          </w:p>
        </w:tc>
        <w:tc>
          <w:tcPr>
            <w:tcW w:w="17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采购标的</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 xml:space="preserve">  </w:t>
            </w:r>
            <w:r>
              <w:rPr>
                <w:rFonts w:ascii="宋体" w:hAnsi="宋体" w:eastAsia="宋体" w:cs="宋体"/>
                <w:b/>
                <w:bCs/>
                <w:kern w:val="0"/>
                <w:sz w:val="21"/>
                <w:szCs w:val="21"/>
                <w:lang w:val="en-US" w:eastAsia="zh-CN" w:bidi="ar"/>
              </w:rPr>
              <w:t>数量</w:t>
            </w:r>
            <w:r>
              <w:rPr>
                <w:rFonts w:hint="eastAsia" w:ascii="宋体" w:hAnsi="宋体" w:eastAsia="宋体" w:cs="宋体"/>
                <w:b/>
                <w:bCs/>
                <w:kern w:val="0"/>
                <w:sz w:val="21"/>
                <w:szCs w:val="21"/>
                <w:lang w:val="en-US" w:eastAsia="zh-CN" w:bidi="ar"/>
              </w:rPr>
              <w:t xml:space="preserve"> </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（单位）</w:t>
            </w:r>
          </w:p>
        </w:tc>
        <w:tc>
          <w:tcPr>
            <w:tcW w:w="14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技术规格、参数及要求</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品目预算(元)</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05"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4-1</w:t>
            </w:r>
          </w:p>
        </w:tc>
        <w:tc>
          <w:tcPr>
            <w:tcW w:w="14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ascii="宋体" w:hAnsi="宋体" w:eastAsia="宋体" w:cs="宋体"/>
                <w:kern w:val="0"/>
                <w:sz w:val="21"/>
                <w:szCs w:val="21"/>
                <w:lang w:val="en-US" w:eastAsia="zh-CN" w:bidi="ar"/>
              </w:rPr>
              <w:t>其他构筑物工程施工</w:t>
            </w:r>
          </w:p>
        </w:tc>
        <w:tc>
          <w:tcPr>
            <w:tcW w:w="172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hint="eastAsia"/>
                <w:sz w:val="21"/>
                <w:szCs w:val="21"/>
                <w:lang w:val="en-US" w:eastAsia="zh-CN"/>
              </w:rPr>
              <w:t>到贤镇污水管网</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1(项)</w:t>
            </w:r>
          </w:p>
        </w:tc>
        <w:tc>
          <w:tcPr>
            <w:tcW w:w="14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sz w:val="21"/>
                <w:szCs w:val="21"/>
              </w:rPr>
            </w:pPr>
            <w:r>
              <w:rPr>
                <w:rFonts w:ascii="宋体" w:hAnsi="宋体" w:eastAsia="宋体" w:cs="宋体"/>
                <w:kern w:val="0"/>
                <w:sz w:val="21"/>
                <w:szCs w:val="21"/>
                <w:lang w:val="en-US" w:eastAsia="zh-CN" w:bidi="ar"/>
              </w:rPr>
              <w:t>详见</w:t>
            </w:r>
            <w:r>
              <w:rPr>
                <w:rFonts w:hint="eastAsia" w:ascii="宋体" w:hAnsi="宋体" w:eastAsia="宋体" w:cs="宋体"/>
                <w:kern w:val="0"/>
                <w:sz w:val="21"/>
                <w:szCs w:val="21"/>
                <w:lang w:val="en-US" w:eastAsia="zh-CN" w:bidi="ar"/>
              </w:rPr>
              <w:t>采购文件</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2,912,280.00</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40" w:lineRule="exact"/>
              <w:ind w:left="0" w:right="0"/>
              <w:jc w:val="center"/>
              <w:textAlignment w:val="auto"/>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2,912,279.13</w:t>
            </w:r>
          </w:p>
        </w:tc>
      </w:tr>
    </w:tbl>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本合同包不接受联合体投标</w:t>
      </w:r>
    </w:p>
    <w:p>
      <w:pPr>
        <w:pStyle w:val="25"/>
        <w:keepNext w:val="0"/>
        <w:keepLines w:val="0"/>
        <w:pageBreakBefore w:val="0"/>
        <w:widowControl/>
        <w:tabs>
          <w:tab w:val="left" w:pos="840"/>
        </w:tabs>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合同履行期限：具体服务起止日期以合同签订时间为准。</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
          <w:bCs/>
          <w:lang w:bidi="ar-SA"/>
        </w:rPr>
      </w:pPr>
      <w:r>
        <w:rPr>
          <w:rFonts w:hint="eastAsia" w:ascii="宋体" w:hAnsi="宋体" w:eastAsia="宋体" w:cs="宋体"/>
          <w:b/>
          <w:bCs/>
          <w:lang w:bidi="ar-SA"/>
        </w:rPr>
        <w:t>二、申请人的资格要求：</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1.满足《中华人民共和国政府采购法》第二十二条规定;</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lang w:bidi="ar-SA"/>
        </w:rPr>
      </w:pPr>
      <w:r>
        <w:rPr>
          <w:rFonts w:hint="eastAsia" w:ascii="宋体" w:hAnsi="宋体" w:eastAsia="宋体" w:cs="宋体"/>
          <w:lang w:bidi="ar-SA"/>
        </w:rPr>
        <w:t>2.落实政府采购政策需满足的资格要求：</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lang w:eastAsia="zh-CN" w:bidi="ar-SA"/>
        </w:rPr>
      </w:pPr>
      <w:r>
        <w:rPr>
          <w:rFonts w:hint="eastAsia" w:ascii="宋体" w:hAnsi="宋体" w:eastAsia="宋体" w:cs="宋体"/>
          <w:lang w:bidi="ar-SA"/>
        </w:rPr>
        <w:t>合同包1(第1包：</w:t>
      </w:r>
      <w:r>
        <w:rPr>
          <w:rFonts w:hint="eastAsia" w:ascii="宋体" w:hAnsi="宋体" w:eastAsia="宋体" w:cs="宋体"/>
          <w:kern w:val="0"/>
          <w:sz w:val="24"/>
          <w:szCs w:val="24"/>
          <w:highlight w:val="none"/>
          <w:lang w:val="en-US" w:eastAsia="zh-CN" w:bidi="ar-SA"/>
        </w:rPr>
        <w:t>留古镇污水管网</w:t>
      </w:r>
      <w:r>
        <w:rPr>
          <w:rFonts w:hint="eastAsia" w:ascii="宋体" w:hAnsi="宋体" w:eastAsia="宋体" w:cs="宋体"/>
          <w:lang w:bidi="ar-SA"/>
        </w:rPr>
        <w:t>)落实政府采购政策需满足的资格要求如下</w:t>
      </w:r>
      <w:r>
        <w:rPr>
          <w:rFonts w:hint="eastAsia" w:ascii="宋体" w:hAnsi="宋体" w:eastAsia="宋体" w:cs="宋体"/>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合同包2(第2包：</w:t>
      </w:r>
      <w:r>
        <w:rPr>
          <w:rFonts w:hint="eastAsia" w:ascii="宋体" w:hAnsi="宋体" w:eastAsia="宋体" w:cs="宋体"/>
          <w:sz w:val="24"/>
          <w:szCs w:val="24"/>
          <w:lang w:val="en-US" w:eastAsia="zh-CN"/>
        </w:rPr>
        <w:t>张桥镇污水管网</w:t>
      </w:r>
      <w:r>
        <w:rPr>
          <w:rFonts w:hint="eastAsia" w:ascii="宋体" w:hAnsi="宋体" w:eastAsia="宋体" w:cs="宋体"/>
          <w:sz w:val="24"/>
          <w:szCs w:val="24"/>
        </w:rPr>
        <w:t>)落实政府采购政策需满足的资格要求如下</w:t>
      </w:r>
      <w:r>
        <w:rPr>
          <w:rFonts w:hint="eastAsia" w:ascii="宋体" w:hAnsi="宋体" w:eastAsia="宋体" w:cs="宋体"/>
          <w:sz w:val="24"/>
          <w:szCs w:val="24"/>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keepNext w:val="0"/>
        <w:keepLines w:val="0"/>
        <w:pageBreakBefore w:val="0"/>
        <w:widowControl w:val="0"/>
        <w:kinsoku/>
        <w:wordWrap/>
        <w:overflowPunct/>
        <w:topLinePunct w:val="0"/>
        <w:autoSpaceDE/>
        <w:autoSpaceDN/>
        <w:bidi w:val="0"/>
        <w:adjustRightInd/>
        <w:snapToGrid/>
        <w:spacing w:line="460" w:lineRule="exact"/>
        <w:ind w:left="479" w:leftChars="228" w:firstLine="0" w:firstLineChars="0"/>
        <w:textAlignment w:val="auto"/>
        <w:rPr>
          <w:rFonts w:hint="eastAsia" w:ascii="宋体" w:hAnsi="宋体" w:eastAsia="宋体" w:cs="宋体"/>
          <w:sz w:val="24"/>
          <w:szCs w:val="24"/>
          <w:lang w:eastAsia="zh-CN"/>
        </w:rPr>
      </w:pPr>
      <w:r>
        <w:rPr>
          <w:rFonts w:hint="eastAsia" w:ascii="宋体" w:hAnsi="宋体" w:eastAsia="宋体" w:cs="宋体"/>
          <w:sz w:val="24"/>
          <w:szCs w:val="24"/>
        </w:rPr>
        <w:t>合同包3(第3包：</w:t>
      </w:r>
      <w:r>
        <w:rPr>
          <w:rFonts w:hint="eastAsia" w:ascii="宋体" w:hAnsi="宋体" w:eastAsia="宋体" w:cs="宋体"/>
          <w:sz w:val="24"/>
          <w:szCs w:val="24"/>
          <w:lang w:val="en-US" w:eastAsia="zh-CN"/>
        </w:rPr>
        <w:t>齐村镇污水管网</w:t>
      </w:r>
      <w:r>
        <w:rPr>
          <w:rFonts w:hint="eastAsia" w:ascii="宋体" w:hAnsi="宋体" w:eastAsia="宋体" w:cs="宋体"/>
          <w:sz w:val="24"/>
          <w:szCs w:val="24"/>
        </w:rPr>
        <w:t>)落实政府采购政策需满足的资格要求如下</w:t>
      </w:r>
      <w:r>
        <w:rPr>
          <w:rFonts w:hint="eastAsia" w:ascii="宋体" w:hAnsi="宋体" w:eastAsia="宋体" w:cs="宋体"/>
          <w:sz w:val="24"/>
          <w:szCs w:val="24"/>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合同包4(第4包：</w:t>
      </w:r>
      <w:r>
        <w:rPr>
          <w:rFonts w:hint="eastAsia" w:ascii="宋体" w:hAnsi="宋体" w:eastAsia="宋体" w:cs="宋体"/>
          <w:sz w:val="24"/>
          <w:szCs w:val="24"/>
          <w:lang w:val="en-US" w:eastAsia="zh-CN"/>
        </w:rPr>
        <w:t>到贤镇污水管网</w:t>
      </w:r>
      <w:r>
        <w:rPr>
          <w:rFonts w:hint="eastAsia" w:ascii="宋体" w:hAnsi="宋体" w:eastAsia="宋体" w:cs="宋体"/>
          <w:sz w:val="24"/>
          <w:szCs w:val="24"/>
        </w:rPr>
        <w:t>)落实政府采购政策需满足的资格要求如下</w:t>
      </w:r>
      <w:r>
        <w:rPr>
          <w:rFonts w:hint="eastAsia" w:ascii="宋体" w:hAnsi="宋体" w:eastAsia="宋体" w:cs="宋体"/>
          <w:sz w:val="24"/>
          <w:szCs w:val="24"/>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依据《中华人民共和国政府采购法》和《中华人民共和国政府采购法实施条例》的有关规定，落实政府采购政策，详见招标文件。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（1）《节能产品政府采购实施意见》（财库〔2004〕185号）；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（2）《环境标志产品政府采购实施的意见》（财库〔2006〕90号）；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（3）《国务院办公厅关于建立政府强制采购节能产品制度的通知》（国办发〔2007〕51号）；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（4）《财政部司法部关于政府采购支持监狱企业发展有关问题的通知》（财库〔2014〕68号）；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（5）三部门联合发布《关于促进残疾人就业政府采购政策的通知》（财库〔2017〕141号）；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（6）《财政部发展改革委生态环境部市场监管总局关于调整优化节能产品、环境标志产品政府采购执行机制的通知》（财库〔2019〕9号）；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（7）《关于促进政府采购公平竞争优化营商环境的通知》（财库（2019）38号）；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（8）《财政部 农业农村部 国家乡村振兴局关于运用政府采购政策支持乡村产业振兴的通知》（财库〔2021〕19号）；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（9）陕西省财政厅《关于进一步加强政府绿色采购有关问题的通知》（陕财办采〔2021〕29号）；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（10）陕西省财政厅关于印发《陕西省中小企业政府采购信用融资办法》（陕财办采〔2018〕23号）；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（11）《陕西省财政厅关于加快推进我省中小企业政府采购信用融资工作的通知》（陕财办采〔2020〕15号）；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（12）《政府采购促进中小企业发展管理办法》（财库〔2020〕46号）；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（13）《关于进一步加大政府采购支持中小企业力度的通知》（财库〔2022〕19号）；</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（14）《陕西省财政厅关于进一步落实政府采购支持中小企业相关政策的通知》（陕财办采〔2023〕3号）；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（15）《陕西省财政厅关于进一步优化政府采购营商环境有关事项的通知》（陕财办采（2023）4号）。</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b/>
          <w:bCs/>
          <w:lang w:bidi="ar-SA"/>
        </w:rPr>
      </w:pPr>
      <w:r>
        <w:rPr>
          <w:rFonts w:hint="eastAsia" w:ascii="宋体" w:hAnsi="宋体" w:eastAsia="宋体" w:cs="宋体"/>
          <w:b/>
          <w:bCs/>
          <w:lang w:bidi="ar-SA"/>
        </w:rPr>
        <w:t>3.本项目的特定资格要求：</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宋体" w:hAnsi="宋体" w:eastAsia="宋体" w:cs="宋体"/>
          <w:b/>
          <w:bCs/>
          <w:lang w:bidi="ar-SA"/>
        </w:rPr>
      </w:pPr>
      <w:r>
        <w:rPr>
          <w:rFonts w:hint="eastAsia" w:ascii="宋体" w:hAnsi="宋体" w:eastAsia="宋体" w:cs="宋体"/>
          <w:b/>
          <w:bCs/>
          <w:lang w:bidi="ar-SA"/>
        </w:rPr>
        <w:t>合同包1(第1包：</w:t>
      </w:r>
      <w:r>
        <w:rPr>
          <w:rFonts w:hint="eastAsia" w:ascii="宋体" w:hAnsi="宋体" w:eastAsia="宋体" w:cs="宋体"/>
          <w:b/>
          <w:bCs/>
          <w:lang w:val="en-US" w:eastAsia="zh-CN" w:bidi="ar-SA"/>
        </w:rPr>
        <w:t>留古镇污水管网</w:t>
      </w:r>
      <w:r>
        <w:rPr>
          <w:rFonts w:hint="eastAsia" w:ascii="宋体" w:hAnsi="宋体" w:eastAsia="宋体" w:cs="宋体"/>
          <w:b/>
          <w:bCs/>
          <w:lang w:bidi="ar-SA"/>
        </w:rPr>
        <w:t>)特定资格要求如下:</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注：对于可通过互联网或相关信息系统查询的信息，可不提供纸质材料。</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宋体" w:hAnsi="宋体" w:eastAsia="宋体" w:cs="宋体"/>
          <w:b/>
          <w:bCs/>
          <w:lang w:eastAsia="zh-CN" w:bidi="ar-SA"/>
        </w:rPr>
      </w:pPr>
      <w:r>
        <w:rPr>
          <w:rFonts w:hint="eastAsia" w:ascii="宋体" w:hAnsi="宋体" w:eastAsia="宋体" w:cs="宋体"/>
          <w:b/>
          <w:bCs/>
          <w:lang w:bidi="ar-SA"/>
        </w:rPr>
        <w:t>合同包2(第2包：</w:t>
      </w:r>
      <w:r>
        <w:rPr>
          <w:rFonts w:hint="eastAsia" w:ascii="宋体" w:hAnsi="宋体" w:eastAsia="宋体" w:cs="宋体"/>
          <w:b/>
          <w:bCs/>
          <w:lang w:val="en-US" w:eastAsia="zh-CN" w:bidi="ar-SA"/>
        </w:rPr>
        <w:t>张桥镇污水管网</w:t>
      </w:r>
      <w:r>
        <w:rPr>
          <w:rFonts w:hint="eastAsia" w:ascii="宋体" w:hAnsi="宋体" w:eastAsia="宋体" w:cs="宋体"/>
          <w:b/>
          <w:bCs/>
          <w:lang w:bidi="ar-SA"/>
        </w:rPr>
        <w:t>)特定资格要求如下</w:t>
      </w:r>
      <w:r>
        <w:rPr>
          <w:rFonts w:hint="eastAsia" w:ascii="宋体" w:hAnsi="宋体" w:eastAsia="宋体" w:cs="宋体"/>
          <w:b/>
          <w:bCs/>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374" w:firstLine="482" w:firstLineChars="200"/>
        <w:jc w:val="both"/>
        <w:textAlignment w:val="auto"/>
        <w:rPr>
          <w:rFonts w:hint="eastAsia" w:ascii="宋体" w:hAnsi="宋体" w:eastAsia="宋体" w:cs="宋体"/>
          <w:b/>
          <w:bCs/>
          <w:lang w:eastAsia="zh-CN" w:bidi="ar-SA"/>
        </w:rPr>
      </w:pPr>
      <w:r>
        <w:rPr>
          <w:rFonts w:hint="eastAsia" w:ascii="宋体" w:hAnsi="宋体" w:eastAsia="宋体" w:cs="宋体"/>
          <w:b/>
          <w:bCs/>
          <w:i w:val="0"/>
          <w:iCs w:val="0"/>
          <w:caps w:val="0"/>
          <w:color w:val="auto"/>
          <w:spacing w:val="0"/>
          <w:sz w:val="24"/>
          <w:szCs w:val="24"/>
          <w:shd w:val="clear" w:fill="FFFFFF"/>
        </w:rPr>
        <w:t>注：对于可通过互联网或相关信息系统查询的信息，可不提供纸质材料。</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w:t>
      </w:r>
      <w:r>
        <w:rPr>
          <w:rFonts w:hint="eastAsia" w:ascii="宋体" w:hAnsi="宋体" w:eastAsia="宋体" w:cs="宋体"/>
          <w:b/>
          <w:bCs/>
          <w:lang w:bidi="ar-SA"/>
        </w:rPr>
        <w:t>合同包3(第3包：</w:t>
      </w:r>
      <w:r>
        <w:rPr>
          <w:rFonts w:hint="eastAsia" w:ascii="宋体" w:hAnsi="宋体" w:eastAsia="宋体" w:cs="宋体"/>
          <w:b/>
          <w:bCs/>
          <w:lang w:val="en-US" w:eastAsia="zh-CN" w:bidi="ar-SA"/>
        </w:rPr>
        <w:t>齐村镇污水管网</w:t>
      </w:r>
      <w:r>
        <w:rPr>
          <w:rFonts w:hint="eastAsia" w:ascii="宋体" w:hAnsi="宋体" w:eastAsia="宋体" w:cs="宋体"/>
          <w:b/>
          <w:bCs/>
          <w:lang w:bidi="ar-SA"/>
        </w:rPr>
        <w:t>)特定资格要求如下</w:t>
      </w:r>
      <w:r>
        <w:rPr>
          <w:rFonts w:hint="eastAsia" w:ascii="宋体" w:hAnsi="宋体" w:eastAsia="宋体" w:cs="宋体"/>
          <w:b/>
          <w:bCs/>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firstLine="482" w:firstLineChars="200"/>
        <w:jc w:val="left"/>
        <w:textAlignment w:val="auto"/>
        <w:rPr>
          <w:rFonts w:hint="eastAsia" w:ascii="宋体" w:hAnsi="宋体" w:eastAsia="宋体" w:cs="宋体"/>
          <w:b/>
          <w:bCs/>
          <w:i w:val="0"/>
          <w:iCs w:val="0"/>
          <w:caps w:val="0"/>
          <w:color w:val="auto"/>
          <w:spacing w:val="0"/>
          <w:sz w:val="24"/>
          <w:szCs w:val="24"/>
          <w:highlight w:val="none"/>
          <w:shd w:val="clear" w:fill="FFFFFF"/>
        </w:rPr>
      </w:pPr>
      <w:r>
        <w:rPr>
          <w:rFonts w:hint="eastAsia" w:ascii="宋体" w:hAnsi="宋体" w:eastAsia="宋体" w:cs="宋体"/>
          <w:b/>
          <w:bCs/>
          <w:i w:val="0"/>
          <w:iCs w:val="0"/>
          <w:caps w:val="0"/>
          <w:color w:val="auto"/>
          <w:spacing w:val="0"/>
          <w:sz w:val="24"/>
          <w:szCs w:val="24"/>
          <w:highlight w:val="none"/>
          <w:shd w:val="clear" w:fill="FFFFFF"/>
        </w:rPr>
        <w:t>注：对于可通过互联网或相关信息系统查询的信息，可不提供纸质材料。</w:t>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60" w:lineRule="exact"/>
        <w:ind w:right="0"/>
        <w:jc w:val="left"/>
        <w:textAlignment w:val="auto"/>
        <w:rPr>
          <w:rFonts w:hint="eastAsia" w:ascii="宋体" w:hAnsi="宋体" w:eastAsia="宋体" w:cs="宋体"/>
          <w:b/>
          <w:bCs/>
          <w:lang w:eastAsia="zh-CN" w:bidi="ar-SA"/>
        </w:rPr>
      </w:pPr>
      <w:r>
        <w:rPr>
          <w:rFonts w:hint="eastAsia" w:ascii="宋体" w:hAnsi="宋体" w:eastAsia="宋体" w:cs="宋体"/>
          <w:b/>
          <w:bCs/>
          <w:lang w:bidi="ar-SA"/>
        </w:rPr>
        <w:t>合同包4(第4包：</w:t>
      </w:r>
      <w:r>
        <w:rPr>
          <w:rFonts w:hint="eastAsia" w:ascii="宋体" w:hAnsi="宋体" w:eastAsia="宋体" w:cs="宋体"/>
          <w:b/>
          <w:bCs/>
          <w:lang w:val="en-US" w:eastAsia="zh-CN" w:bidi="ar-SA"/>
        </w:rPr>
        <w:t>到贤镇污水管网</w:t>
      </w:r>
      <w:r>
        <w:rPr>
          <w:rFonts w:hint="eastAsia" w:ascii="宋体" w:hAnsi="宋体" w:eastAsia="宋体" w:cs="宋体"/>
          <w:b/>
          <w:bCs/>
          <w:lang w:bidi="ar-SA"/>
        </w:rPr>
        <w:t>)特定资格要求如下</w:t>
      </w:r>
      <w:r>
        <w:rPr>
          <w:rFonts w:hint="eastAsia" w:ascii="宋体" w:hAnsi="宋体" w:eastAsia="宋体" w:cs="宋体"/>
          <w:b/>
          <w:bCs/>
          <w:lang w:eastAsia="zh-CN" w:bidi="ar-SA"/>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11</w:t>
      </w:r>
      <w:r>
        <w:rPr>
          <w:rFonts w:hint="eastAsia" w:ascii="宋体" w:hAnsi="宋体" w:eastAsia="宋体" w:cs="宋体"/>
          <w:i w:val="0"/>
          <w:iCs w:val="0"/>
          <w:caps w:val="0"/>
          <w:color w:val="auto"/>
          <w:spacing w:val="0"/>
          <w:sz w:val="24"/>
          <w:szCs w:val="24"/>
          <w:highlight w:val="none"/>
          <w:shd w:val="clear" w:fill="FFFFFF"/>
        </w:rPr>
        <w:t>）提供近三年内在经营活动中无重大违法记录的书面声明；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12</w:t>
      </w:r>
      <w:r>
        <w:rPr>
          <w:rFonts w:hint="eastAsia" w:ascii="宋体" w:hAnsi="宋体" w:eastAsia="宋体" w:cs="宋体"/>
          <w:i w:val="0"/>
          <w:iCs w:val="0"/>
          <w:caps w:val="0"/>
          <w:color w:val="auto"/>
          <w:spacing w:val="0"/>
          <w:sz w:val="24"/>
          <w:szCs w:val="24"/>
          <w:highlight w:val="none"/>
          <w:shd w:val="clear" w:fill="FFFFFF"/>
        </w:rPr>
        <w:t>）提供采购代理机构开具的投标保证金收据原件及银行转账凭证复印件或金融机构、担保机构出具的保函复印件，复印件均须加盖公章；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13</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（1</w:t>
      </w:r>
      <w:r>
        <w:rPr>
          <w:rFonts w:hint="eastAsia" w:ascii="宋体" w:hAnsi="宋体" w:eastAsia="宋体" w:cs="宋体"/>
          <w:i w:val="0"/>
          <w:iCs w:val="0"/>
          <w:caps w:val="0"/>
          <w:color w:val="auto"/>
          <w:spacing w:val="0"/>
          <w:sz w:val="24"/>
          <w:szCs w:val="24"/>
          <w:highlight w:val="none"/>
          <w:shd w:val="clear" w:fill="FFFFFF"/>
          <w:lang w:val="en-US" w:eastAsia="zh-CN"/>
        </w:rPr>
        <w:t>4</w:t>
      </w:r>
      <w:r>
        <w:rPr>
          <w:rFonts w:hint="eastAsia" w:ascii="宋体" w:hAnsi="宋体" w:eastAsia="宋体" w:cs="宋体"/>
          <w:i w:val="0"/>
          <w:iCs w:val="0"/>
          <w:caps w:val="0"/>
          <w:color w:val="auto"/>
          <w:spacing w:val="0"/>
          <w:sz w:val="24"/>
          <w:szCs w:val="24"/>
          <w:highlight w:val="none"/>
          <w:shd w:val="clear" w:fill="FFFFFF"/>
        </w:rPr>
        <w:t>）提供具有履行本合同所必需的设备和专业技术能力的说明及承诺；</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15</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kern w:val="0"/>
          <w:sz w:val="24"/>
          <w:szCs w:val="24"/>
          <w:highlight w:val="none"/>
          <w:lang w:val="en-US" w:eastAsia="zh-CN" w:bidi="ar"/>
        </w:rPr>
        <w:t>本项目专门面向中小企业采购，投标人须提供《中小企业声明函》。</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60" w:lineRule="exact"/>
        <w:ind w:right="374" w:firstLine="482" w:firstLineChars="200"/>
        <w:jc w:val="both"/>
        <w:textAlignment w:val="auto"/>
        <w:rPr>
          <w:sz w:val="21"/>
          <w:szCs w:val="21"/>
          <w:highlight w:val="none"/>
        </w:rPr>
      </w:pPr>
      <w:r>
        <w:rPr>
          <w:rFonts w:hint="eastAsia" w:ascii="宋体" w:hAnsi="宋体" w:eastAsia="宋体" w:cs="宋体"/>
          <w:b/>
          <w:bCs/>
          <w:i w:val="0"/>
          <w:iCs w:val="0"/>
          <w:caps w:val="0"/>
          <w:color w:val="auto"/>
          <w:spacing w:val="0"/>
          <w:sz w:val="24"/>
          <w:szCs w:val="24"/>
          <w:highlight w:val="none"/>
          <w:shd w:val="clear" w:fill="FFFFFF"/>
        </w:rPr>
        <w:t>注：对于可通过互联网或相关信息系统查询的信息，可不提供纸质材料。</w:t>
      </w:r>
    </w:p>
    <w:p>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b/>
          <w:bCs/>
          <w:highlight w:val="none"/>
          <w:lang w:bidi="ar-SA"/>
        </w:rPr>
      </w:pPr>
      <w:r>
        <w:rPr>
          <w:rFonts w:hint="eastAsia" w:ascii="宋体" w:hAnsi="宋体" w:eastAsia="宋体" w:cs="宋体"/>
          <w:b/>
          <w:bCs/>
          <w:lang w:bidi="ar-SA"/>
        </w:rPr>
        <w:t>三、获取</w:t>
      </w:r>
      <w:r>
        <w:rPr>
          <w:rFonts w:hint="eastAsia" w:ascii="宋体" w:hAnsi="宋体" w:eastAsia="宋体" w:cs="宋体"/>
          <w:b/>
          <w:bCs/>
          <w:highlight w:val="none"/>
          <w:lang w:bidi="ar-SA"/>
        </w:rPr>
        <w:t>招标文件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val="en-US" w:eastAsia="zh-CN"/>
        </w:rPr>
      </w:pPr>
      <w:r>
        <w:rPr>
          <w:rFonts w:hint="eastAsia" w:ascii="宋体" w:hAnsi="宋体" w:eastAsia="宋体" w:cs="宋体"/>
          <w:i w:val="0"/>
          <w:iCs w:val="0"/>
          <w:caps w:val="0"/>
          <w:color w:val="auto"/>
          <w:spacing w:val="0"/>
          <w:sz w:val="24"/>
          <w:szCs w:val="24"/>
          <w:highlight w:val="none"/>
          <w:shd w:val="clear" w:fill="FFFFFF"/>
          <w:lang w:val="en-US" w:eastAsia="zh-CN"/>
        </w:rPr>
        <w:t>时间：2023年08月21日至2023年08月25日，每天上午08:30:00至11:30:00，下午14:30:00至17:30:00（北京时间）</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途径：陕西省渭南市富平县城关街道办事处书店社区富兴路中段西侧商务楼三楼招标代理部（312室）</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方式：现场获取</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售价：0元</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highlight w:val="none"/>
          <w:shd w:val="clear" w:fill="FFFFFF"/>
          <w:lang w:val="en-US" w:eastAsia="zh-CN"/>
        </w:rPr>
      </w:pPr>
      <w:r>
        <w:rPr>
          <w:rFonts w:hint="eastAsia" w:ascii="宋体" w:hAnsi="宋体" w:eastAsia="宋体" w:cs="宋体"/>
          <w:b/>
          <w:bCs/>
          <w:i w:val="0"/>
          <w:iCs w:val="0"/>
          <w:caps w:val="0"/>
          <w:color w:val="auto"/>
          <w:spacing w:val="0"/>
          <w:sz w:val="24"/>
          <w:szCs w:val="24"/>
          <w:highlight w:val="none"/>
          <w:shd w:val="clear" w:fill="FFFFFF"/>
          <w:lang w:val="en-US" w:eastAsia="zh-CN"/>
        </w:rPr>
        <w:t>四、提交投标文件截止时间、开标时间和地点</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时间：2023年09月12日09时00分00秒（北京时间）</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提交投标文件地点：陕西省渭南市富平县城关街道办事处书店社区富兴路中段西侧商务楼三楼会议室</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开标地点：陕西省渭南市富平县城关街道办事处书店社区富兴路中段西侧商务楼三楼会议室</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五、公告期限</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lang w:val="en-US" w:eastAsia="zh-CN"/>
        </w:rPr>
        <w:t>自本公告发布之日起5个工作日。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六、其他补充事宜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lang w:val="en-US" w:eastAsia="zh-CN"/>
        </w:rPr>
        <w:t>1、投标</w:t>
      </w:r>
      <w:r>
        <w:rPr>
          <w:rFonts w:hint="eastAsia" w:ascii="宋体" w:hAnsi="宋体" w:eastAsia="宋体" w:cs="宋体"/>
          <w:b w:val="0"/>
          <w:i w:val="0"/>
          <w:iCs w:val="0"/>
          <w:caps w:val="0"/>
          <w:color w:val="auto"/>
          <w:spacing w:val="0"/>
          <w:kern w:val="0"/>
          <w:sz w:val="24"/>
          <w:szCs w:val="24"/>
          <w:shd w:val="clear" w:fill="FFFFFF"/>
          <w:lang w:val="en-US" w:eastAsia="zh-CN" w:bidi="ar-SA"/>
        </w:rPr>
        <w:t>人</w:t>
      </w:r>
      <w:r>
        <w:rPr>
          <w:rFonts w:hint="eastAsia" w:ascii="宋体" w:hAnsi="宋体" w:eastAsia="宋体" w:cs="宋体"/>
          <w:b w:val="0"/>
          <w:bCs w:val="0"/>
          <w:kern w:val="0"/>
          <w:sz w:val="24"/>
          <w:szCs w:val="24"/>
          <w:highlight w:val="none"/>
          <w:lang w:val="en-US" w:eastAsia="zh-CN" w:bidi="ar"/>
        </w:rPr>
        <w:t>获取招标文件请携带单位介绍信、经办人身份证原件及复印件加盖公章，获取时间为工作日。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2、请投标人按照《陕西省财政厅关于政府采购供应商注册登记有关事项的通知》中的要求，通过“陕西省政府采购网”（http://www.ccgp-shaanxi.gov.cn/）注册登记加入陕西省政府采购供应商库。</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left"/>
        <w:textAlignment w:val="auto"/>
        <w:rPr>
          <w:rFonts w:hint="eastAsia" w:ascii="宋体" w:hAnsi="宋体" w:eastAsia="宋体" w:cs="宋体"/>
          <w:color w:val="auto"/>
          <w:sz w:val="24"/>
          <w:szCs w:val="24"/>
        </w:rPr>
      </w:pPr>
      <w:r>
        <w:rPr>
          <w:rStyle w:val="63"/>
          <w:rFonts w:hint="eastAsia" w:ascii="宋体" w:hAnsi="宋体" w:eastAsia="宋体" w:cs="宋体"/>
          <w:i w:val="0"/>
          <w:iCs w:val="0"/>
          <w:caps w:val="0"/>
          <w:color w:val="auto"/>
          <w:spacing w:val="0"/>
          <w:kern w:val="0"/>
          <w:sz w:val="24"/>
          <w:szCs w:val="24"/>
          <w:shd w:val="clear" w:fill="FFFFFF"/>
          <w:lang w:val="en-US" w:eastAsia="zh-CN" w:bidi="ar"/>
        </w:rPr>
        <w:t>3、</w:t>
      </w:r>
      <w:r>
        <w:rPr>
          <w:rFonts w:hint="eastAsia" w:ascii="宋体" w:hAnsi="宋体" w:eastAsia="宋体" w:cs="宋体"/>
          <w:i w:val="0"/>
          <w:iCs w:val="0"/>
          <w:caps w:val="0"/>
          <w:color w:val="auto"/>
          <w:spacing w:val="0"/>
          <w:kern w:val="0"/>
          <w:sz w:val="24"/>
          <w:szCs w:val="24"/>
          <w:shd w:val="clear" w:fill="FFFFFF"/>
          <w:lang w:val="en-US" w:eastAsia="zh-CN" w:bidi="ar"/>
        </w:rPr>
        <w:t>本项目投标文件递交截止时间及开标时间和地点如有变更另行公告。</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jc w:val="both"/>
        <w:textAlignment w:val="auto"/>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七、对本次招标提出询问，请按以下方式联系。</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1.采购人信息</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0"/>
          <w:sz w:val="24"/>
          <w:highlight w:val="green"/>
        </w:rPr>
      </w:pPr>
      <w:r>
        <w:rPr>
          <w:rFonts w:hint="eastAsia" w:ascii="宋体" w:hAnsi="宋体" w:eastAsia="宋体" w:cs="宋体"/>
          <w:kern w:val="0"/>
          <w:sz w:val="24"/>
          <w:highlight w:val="none"/>
        </w:rPr>
        <w:t>名称：</w:t>
      </w:r>
      <w:r>
        <w:rPr>
          <w:rFonts w:hint="eastAsia" w:ascii="宋体" w:hAnsi="宋体" w:eastAsia="宋体" w:cs="宋体"/>
          <w:kern w:val="0"/>
          <w:sz w:val="24"/>
          <w:highlight w:val="none"/>
          <w:lang w:val="en-US" w:eastAsia="zh-CN"/>
        </w:rPr>
        <w:t>富平县乡村振兴服务中心</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rPr>
        <w:t>地址：</w:t>
      </w:r>
      <w:r>
        <w:rPr>
          <w:rFonts w:hint="eastAsia" w:ascii="宋体" w:hAnsi="宋体" w:eastAsia="宋体" w:cs="宋体"/>
          <w:kern w:val="0"/>
          <w:sz w:val="24"/>
          <w:highlight w:val="none"/>
          <w:lang w:val="en-US" w:eastAsia="zh-CN"/>
        </w:rPr>
        <w:t>富平县金龙大道2号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联系方式：13609139975</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名称：陕西厷森项目管理有限公司</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地址：陕西省渭南市富平县城关街道办事处书店社区富兴路中段西侧商务楼</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联系方式：0913-8921111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fill="FFFFFF"/>
        </w:rPr>
        <w:t>项目联系人：</w:t>
      </w:r>
      <w:r>
        <w:rPr>
          <w:rFonts w:hint="eastAsia" w:ascii="宋体" w:hAnsi="宋体" w:eastAsia="宋体" w:cs="宋体"/>
          <w:i w:val="0"/>
          <w:iCs w:val="0"/>
          <w:caps w:val="0"/>
          <w:color w:val="auto"/>
          <w:spacing w:val="0"/>
          <w:sz w:val="24"/>
          <w:szCs w:val="24"/>
          <w:highlight w:val="none"/>
          <w:shd w:val="clear" w:fill="FFFFFF"/>
          <w:lang w:val="en-US" w:eastAsia="zh-CN"/>
        </w:rPr>
        <w:t>王</w:t>
      </w:r>
      <w:r>
        <w:rPr>
          <w:rFonts w:hint="eastAsia" w:ascii="宋体" w:hAnsi="宋体" w:eastAsia="宋体" w:cs="宋体"/>
          <w:i w:val="0"/>
          <w:iCs w:val="0"/>
          <w:caps w:val="0"/>
          <w:color w:val="auto"/>
          <w:spacing w:val="0"/>
          <w:sz w:val="24"/>
          <w:szCs w:val="24"/>
          <w:highlight w:val="none"/>
          <w:shd w:val="clear" w:fill="FFFFFF"/>
        </w:rPr>
        <w:t>工</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电话：0913-8921111</w:t>
      </w:r>
    </w:p>
    <w:p>
      <w:pPr>
        <w:pStyle w:val="2"/>
        <w:pageBreakBefore w:val="0"/>
        <w:kinsoku/>
        <w:overflowPunct/>
        <w:topLinePunct w:val="0"/>
        <w:autoSpaceDE/>
        <w:autoSpaceDN/>
        <w:bidi w:val="0"/>
        <w:adjustRightInd/>
        <w:snapToGrid/>
        <w:spacing w:line="480" w:lineRule="exact"/>
        <w:textAlignment w:val="auto"/>
        <w:rPr>
          <w:rFonts w:hint="eastAsia" w:ascii="宋体" w:hAnsi="宋体" w:cs="宋体"/>
        </w:rPr>
      </w:pPr>
    </w:p>
    <w:p>
      <w:pPr>
        <w:rPr>
          <w:rFonts w:hint="eastAsia" w:ascii="宋体" w:hAnsi="宋体" w:cs="宋体"/>
        </w:rPr>
      </w:pPr>
      <w:r>
        <w:rPr>
          <w:rFonts w:hint="eastAsia" w:ascii="宋体" w:hAnsi="宋体" w:cs="宋体"/>
        </w:rPr>
        <w:br w:type="page"/>
      </w:r>
    </w:p>
    <w:p>
      <w:pPr>
        <w:pStyle w:val="2"/>
        <w:spacing w:line="360" w:lineRule="auto"/>
        <w:rPr>
          <w:rFonts w:ascii="宋体" w:hAnsi="宋体" w:cs="宋体"/>
        </w:rPr>
      </w:pPr>
      <w:bookmarkStart w:id="18" w:name="_Toc22122"/>
      <w:bookmarkStart w:id="19" w:name="_Toc31275"/>
      <w:r>
        <w:rPr>
          <w:rFonts w:hint="eastAsia" w:ascii="宋体" w:hAnsi="宋体" w:cs="宋体"/>
        </w:rPr>
        <w:t>第二部分 投标人须知前附表</w:t>
      </w:r>
      <w:bookmarkEnd w:id="10"/>
      <w:bookmarkEnd w:id="11"/>
      <w:bookmarkEnd w:id="12"/>
      <w:bookmarkEnd w:id="13"/>
      <w:bookmarkEnd w:id="14"/>
      <w:bookmarkEnd w:id="15"/>
      <w:bookmarkEnd w:id="16"/>
      <w:bookmarkEnd w:id="17"/>
      <w:bookmarkEnd w:id="18"/>
      <w:bookmarkEnd w:id="19"/>
    </w:p>
    <w:tbl>
      <w:tblPr>
        <w:tblStyle w:val="29"/>
        <w:tblpPr w:leftFromText="180" w:rightFromText="180" w:vertAnchor="text" w:horzAnchor="page" w:tblpX="1582" w:tblpY="309"/>
        <w:tblOverlap w:val="never"/>
        <w:tblW w:w="937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5"/>
        <w:gridCol w:w="1739"/>
        <w:gridCol w:w="70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Pr>
          <w:p>
            <w:pPr>
              <w:spacing w:beforeLines="50" w:line="360" w:lineRule="auto"/>
              <w:jc w:val="center"/>
              <w:rPr>
                <w:rFonts w:ascii="宋体" w:hAnsi="宋体" w:cs="宋体"/>
                <w:b/>
                <w:sz w:val="24"/>
                <w:szCs w:val="24"/>
              </w:rPr>
            </w:pPr>
            <w:r>
              <w:rPr>
                <w:rFonts w:hint="eastAsia" w:ascii="宋体" w:hAnsi="宋体" w:cs="宋体"/>
                <w:b/>
                <w:sz w:val="24"/>
                <w:szCs w:val="24"/>
              </w:rPr>
              <w:t>序号</w:t>
            </w:r>
          </w:p>
        </w:tc>
        <w:tc>
          <w:tcPr>
            <w:tcW w:w="1739" w:type="dxa"/>
            <w:vAlign w:val="center"/>
          </w:tcPr>
          <w:p>
            <w:pPr>
              <w:spacing w:beforeLines="50" w:line="360" w:lineRule="auto"/>
              <w:jc w:val="center"/>
              <w:rPr>
                <w:rFonts w:ascii="宋体" w:hAnsi="宋体" w:cs="宋体"/>
                <w:b/>
                <w:sz w:val="24"/>
                <w:szCs w:val="24"/>
              </w:rPr>
            </w:pPr>
            <w:r>
              <w:rPr>
                <w:rFonts w:hint="eastAsia" w:ascii="宋体" w:hAnsi="宋体" w:cs="宋体"/>
                <w:b/>
                <w:sz w:val="24"/>
                <w:szCs w:val="24"/>
              </w:rPr>
              <w:t>条款</w:t>
            </w:r>
          </w:p>
        </w:tc>
        <w:tc>
          <w:tcPr>
            <w:tcW w:w="7045" w:type="dxa"/>
          </w:tcPr>
          <w:p>
            <w:pPr>
              <w:spacing w:beforeLines="50" w:line="360" w:lineRule="auto"/>
              <w:jc w:val="center"/>
              <w:rPr>
                <w:rFonts w:ascii="宋体" w:hAnsi="宋体" w:cs="宋体"/>
                <w:b/>
                <w:sz w:val="24"/>
                <w:szCs w:val="24"/>
              </w:rPr>
            </w:pPr>
            <w:r>
              <w:rPr>
                <w:rFonts w:hint="eastAsia" w:ascii="宋体" w:hAnsi="宋体" w:cs="宋体"/>
                <w:b/>
                <w:sz w:val="24"/>
                <w:szCs w:val="24"/>
              </w:rPr>
              <w:t>编列内容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69" w:hRule="atLeast"/>
        </w:trPr>
        <w:tc>
          <w:tcPr>
            <w:tcW w:w="595" w:type="dxa"/>
          </w:tcPr>
          <w:p>
            <w:pPr>
              <w:spacing w:beforeLines="50" w:line="360" w:lineRule="auto"/>
              <w:jc w:val="center"/>
              <w:rPr>
                <w:rFonts w:ascii="宋体" w:hAnsi="宋体" w:cs="宋体"/>
                <w:bCs/>
                <w:sz w:val="24"/>
                <w:szCs w:val="24"/>
              </w:rPr>
            </w:pPr>
          </w:p>
          <w:p>
            <w:pPr>
              <w:spacing w:beforeLines="50" w:line="360" w:lineRule="auto"/>
              <w:jc w:val="center"/>
              <w:rPr>
                <w:rFonts w:ascii="宋体" w:hAnsi="宋体" w:cs="宋体"/>
                <w:bCs/>
                <w:sz w:val="24"/>
                <w:szCs w:val="24"/>
              </w:rPr>
            </w:pPr>
            <w:r>
              <w:rPr>
                <w:rFonts w:hint="eastAsia" w:ascii="宋体" w:hAnsi="宋体" w:cs="宋体"/>
                <w:bCs/>
                <w:sz w:val="24"/>
                <w:szCs w:val="24"/>
              </w:rPr>
              <w:t>1</w:t>
            </w:r>
          </w:p>
        </w:tc>
        <w:tc>
          <w:tcPr>
            <w:tcW w:w="1739" w:type="dxa"/>
            <w:vAlign w:val="center"/>
          </w:tcPr>
          <w:p>
            <w:pPr>
              <w:widowControl/>
              <w:wordWrap w:val="0"/>
              <w:spacing w:line="360" w:lineRule="auto"/>
              <w:jc w:val="center"/>
              <w:rPr>
                <w:rFonts w:ascii="宋体" w:hAnsi="宋体" w:cs="宋体"/>
                <w:sz w:val="24"/>
                <w:szCs w:val="24"/>
              </w:rPr>
            </w:pPr>
            <w:r>
              <w:rPr>
                <w:rFonts w:hint="eastAsia" w:ascii="宋体" w:hAnsi="宋体" w:cs="宋体"/>
                <w:sz w:val="24"/>
                <w:szCs w:val="24"/>
              </w:rPr>
              <w:t>采购人</w:t>
            </w:r>
          </w:p>
        </w:tc>
        <w:tc>
          <w:tcPr>
            <w:tcW w:w="7045" w:type="dxa"/>
            <w:vAlign w:val="center"/>
          </w:tcPr>
          <w:p>
            <w:pPr>
              <w:widowControl/>
              <w:wordWrap w:val="0"/>
              <w:spacing w:line="360" w:lineRule="auto"/>
              <w:jc w:val="left"/>
              <w:rPr>
                <w:rFonts w:hint="default" w:eastAsia="宋体" w:cs="宋体"/>
                <w:sz w:val="24"/>
                <w:szCs w:val="24"/>
                <w:lang w:val="en-US" w:eastAsia="zh-CN"/>
              </w:rPr>
            </w:pPr>
            <w:r>
              <w:rPr>
                <w:rFonts w:hint="eastAsia" w:ascii="宋体" w:hAnsi="宋体" w:cs="宋体"/>
                <w:sz w:val="24"/>
                <w:szCs w:val="24"/>
              </w:rPr>
              <w:t>采购人</w:t>
            </w:r>
            <w:r>
              <w:rPr>
                <w:rFonts w:hint="eastAsia" w:cs="宋体"/>
                <w:sz w:val="24"/>
                <w:szCs w:val="24"/>
                <w:lang w:val="en-US" w:eastAsia="zh-CN"/>
              </w:rPr>
              <w:t>名称：</w:t>
            </w:r>
            <w:r>
              <w:rPr>
                <w:rFonts w:hint="eastAsia" w:cs="宋体"/>
                <w:sz w:val="24"/>
                <w:highlight w:val="none"/>
                <w:lang w:val="en-US" w:eastAsia="zh-CN"/>
              </w:rPr>
              <w:t>富平县乡村振兴服务中心</w:t>
            </w:r>
          </w:p>
          <w:p>
            <w:pPr>
              <w:widowControl/>
              <w:wordWrap w:val="0"/>
              <w:spacing w:line="360" w:lineRule="auto"/>
              <w:jc w:val="left"/>
              <w:rPr>
                <w:rFonts w:hint="eastAsia" w:eastAsia="宋体" w:cs="宋体"/>
                <w:sz w:val="24"/>
                <w:szCs w:val="24"/>
                <w:lang w:val="en-US" w:eastAsia="zh-CN"/>
              </w:rPr>
            </w:pPr>
            <w:r>
              <w:rPr>
                <w:rFonts w:hint="eastAsia" w:eastAsia="宋体" w:cs="宋体"/>
                <w:sz w:val="24"/>
                <w:szCs w:val="24"/>
                <w:lang w:val="en-US" w:eastAsia="zh-CN"/>
              </w:rPr>
              <w:t>地址：</w:t>
            </w:r>
            <w:r>
              <w:rPr>
                <w:rFonts w:hint="eastAsia" w:ascii="宋体" w:hAnsi="宋体" w:eastAsia="宋体" w:cs="Times New Roman"/>
                <w:sz w:val="24"/>
                <w:highlight w:val="none"/>
                <w:lang w:val="en-US" w:eastAsia="zh-CN"/>
              </w:rPr>
              <w:t>富平县金龙大道2号</w:t>
            </w:r>
          </w:p>
          <w:p>
            <w:pPr>
              <w:widowControl/>
              <w:wordWrap w:val="0"/>
              <w:spacing w:line="360" w:lineRule="auto"/>
              <w:jc w:val="left"/>
              <w:rPr>
                <w:rFonts w:hint="default" w:eastAsia="宋体" w:cs="宋体"/>
                <w:sz w:val="24"/>
                <w:szCs w:val="24"/>
                <w:lang w:val="en-US" w:eastAsia="zh-CN"/>
              </w:rPr>
            </w:pPr>
            <w:r>
              <w:rPr>
                <w:rFonts w:hint="eastAsia" w:eastAsia="宋体" w:cs="宋体"/>
                <w:sz w:val="24"/>
                <w:szCs w:val="24"/>
                <w:lang w:val="en-US" w:eastAsia="zh-CN"/>
              </w:rPr>
              <w:t>联系人：</w:t>
            </w:r>
            <w:r>
              <w:rPr>
                <w:rFonts w:hint="eastAsia" w:ascii="宋体" w:hAnsi="宋体" w:cs="宋体"/>
                <w:kern w:val="0"/>
                <w:sz w:val="24"/>
                <w:szCs w:val="24"/>
                <w:highlight w:val="none"/>
                <w:lang w:val="en-US" w:eastAsia="zh-CN" w:bidi="ar"/>
              </w:rPr>
              <w:t>郭先生</w:t>
            </w:r>
          </w:p>
          <w:p>
            <w:pPr>
              <w:widowControl/>
              <w:wordWrap w:val="0"/>
              <w:spacing w:line="360" w:lineRule="auto"/>
              <w:jc w:val="left"/>
              <w:rPr>
                <w:rFonts w:ascii="宋体" w:hAnsi="宋体" w:cs="宋体"/>
                <w:sz w:val="24"/>
                <w:szCs w:val="24"/>
              </w:rPr>
            </w:pPr>
            <w:r>
              <w:rPr>
                <w:rFonts w:hint="eastAsia" w:eastAsia="宋体" w:cs="宋体"/>
                <w:sz w:val="24"/>
                <w:szCs w:val="24"/>
                <w:lang w:val="en-US" w:eastAsia="zh-CN"/>
              </w:rPr>
              <w:t>联系方式：</w:t>
            </w:r>
            <w:r>
              <w:rPr>
                <w:rFonts w:hint="eastAsia" w:ascii="宋体" w:hAnsi="宋体" w:cs="宋体"/>
                <w:kern w:val="2"/>
                <w:sz w:val="24"/>
                <w:szCs w:val="24"/>
                <w:highlight w:val="none"/>
                <w:lang w:val="en-US" w:eastAsia="zh-CN"/>
              </w:rPr>
              <w:t>13609139975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22" w:hRule="atLeast"/>
        </w:trPr>
        <w:tc>
          <w:tcPr>
            <w:tcW w:w="595" w:type="dxa"/>
            <w:tcBorders>
              <w:top w:val="single" w:color="auto" w:sz="4" w:space="0"/>
            </w:tcBorders>
          </w:tcPr>
          <w:p>
            <w:pPr>
              <w:spacing w:beforeLines="50" w:line="360" w:lineRule="auto"/>
              <w:jc w:val="center"/>
              <w:rPr>
                <w:rFonts w:ascii="宋体" w:hAnsi="宋体" w:cs="宋体"/>
                <w:bCs/>
                <w:sz w:val="24"/>
                <w:szCs w:val="24"/>
              </w:rPr>
            </w:pPr>
          </w:p>
          <w:p>
            <w:pPr>
              <w:spacing w:beforeLines="50" w:line="360" w:lineRule="auto"/>
              <w:jc w:val="center"/>
              <w:rPr>
                <w:rFonts w:ascii="宋体" w:hAnsi="宋体" w:cs="宋体"/>
                <w:bCs/>
                <w:sz w:val="24"/>
                <w:szCs w:val="24"/>
              </w:rPr>
            </w:pPr>
            <w:r>
              <w:rPr>
                <w:rFonts w:hint="eastAsia" w:ascii="宋体" w:hAnsi="宋体" w:cs="宋体"/>
                <w:bCs/>
                <w:sz w:val="24"/>
                <w:szCs w:val="24"/>
              </w:rPr>
              <w:t>2</w:t>
            </w:r>
          </w:p>
        </w:tc>
        <w:tc>
          <w:tcPr>
            <w:tcW w:w="1739" w:type="dxa"/>
            <w:tcBorders>
              <w:top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采购代理机构</w:t>
            </w:r>
          </w:p>
        </w:tc>
        <w:tc>
          <w:tcPr>
            <w:tcW w:w="7045" w:type="dxa"/>
            <w:tcBorders>
              <w:top w:val="single" w:color="auto" w:sz="4" w:space="0"/>
            </w:tcBorders>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采购代理机构：</w:t>
            </w:r>
            <w:r>
              <w:rPr>
                <w:rFonts w:hint="eastAsia" w:ascii="宋体" w:hAnsi="宋体" w:cs="宋体"/>
                <w:kern w:val="0"/>
                <w:sz w:val="24"/>
                <w:szCs w:val="24"/>
                <w:highlight w:val="none"/>
              </w:rPr>
              <w:t>陕西厷森项目管理有限公司</w:t>
            </w:r>
          </w:p>
          <w:p>
            <w:pPr>
              <w:spacing w:line="360" w:lineRule="auto"/>
              <w:jc w:val="left"/>
              <w:rPr>
                <w:rFonts w:ascii="宋体" w:hAnsi="宋体" w:cs="宋体"/>
                <w:sz w:val="24"/>
                <w:szCs w:val="24"/>
                <w:highlight w:val="none"/>
              </w:rPr>
            </w:pPr>
            <w:r>
              <w:rPr>
                <w:rFonts w:hint="eastAsia" w:ascii="宋体" w:hAnsi="宋体" w:cs="宋体"/>
                <w:sz w:val="24"/>
                <w:szCs w:val="24"/>
                <w:highlight w:val="none"/>
              </w:rPr>
              <w:t>地址：</w:t>
            </w:r>
            <w:r>
              <w:rPr>
                <w:rFonts w:hint="eastAsia" w:ascii="宋体" w:hAnsi="宋体" w:cs="宋体"/>
                <w:spacing w:val="-6"/>
                <w:kern w:val="0"/>
                <w:sz w:val="24"/>
                <w:szCs w:val="24"/>
                <w:highlight w:val="none"/>
              </w:rPr>
              <w:t>陕西省渭南市富平县城关街道办事处书店社区富兴路中段西侧商务楼</w:t>
            </w:r>
          </w:p>
          <w:p>
            <w:pPr>
              <w:spacing w:line="360" w:lineRule="auto"/>
              <w:jc w:val="left"/>
              <w:rPr>
                <w:rFonts w:ascii="宋体" w:hAnsi="宋体" w:cs="宋体"/>
                <w:sz w:val="24"/>
                <w:szCs w:val="24"/>
                <w:highlight w:val="none"/>
              </w:rPr>
            </w:pPr>
            <w:r>
              <w:rPr>
                <w:rFonts w:hint="eastAsia" w:ascii="宋体" w:hAnsi="宋体" w:cs="宋体"/>
                <w:sz w:val="24"/>
                <w:szCs w:val="24"/>
                <w:highlight w:val="none"/>
              </w:rPr>
              <w:t>联系人：</w:t>
            </w:r>
            <w:r>
              <w:rPr>
                <w:rFonts w:hint="eastAsia"/>
                <w:sz w:val="24"/>
                <w:szCs w:val="24"/>
                <w:highlight w:val="none"/>
                <w:lang w:val="en-US" w:eastAsia="zh-CN"/>
              </w:rPr>
              <w:t>王工</w:t>
            </w:r>
            <w:r>
              <w:rPr>
                <w:rFonts w:hint="eastAsia" w:ascii="宋体" w:hAnsi="宋体" w:cs="宋体"/>
                <w:sz w:val="24"/>
                <w:szCs w:val="24"/>
                <w:highlight w:val="none"/>
              </w:rPr>
              <w:t xml:space="preserve">    </w:t>
            </w:r>
          </w:p>
          <w:p>
            <w:pPr>
              <w:spacing w:line="360" w:lineRule="auto"/>
              <w:jc w:val="left"/>
              <w:rPr>
                <w:rFonts w:hint="default" w:ascii="宋体" w:hAnsi="宋体" w:eastAsia="宋体" w:cs="宋体"/>
                <w:sz w:val="24"/>
                <w:szCs w:val="24"/>
                <w:highlight w:val="none"/>
                <w:lang w:val="en-US" w:eastAsia="zh-CN"/>
              </w:rPr>
            </w:pPr>
            <w:r>
              <w:rPr>
                <w:rFonts w:hint="eastAsia" w:ascii="宋体" w:hAnsi="宋体" w:cs="宋体"/>
                <w:sz w:val="24"/>
                <w:szCs w:val="24"/>
                <w:highlight w:val="none"/>
              </w:rPr>
              <w:t>电话：0913-8921111</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17392128836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3</w:t>
            </w:r>
          </w:p>
        </w:tc>
        <w:tc>
          <w:tcPr>
            <w:tcW w:w="1739" w:type="dxa"/>
            <w:tcBorders>
              <w:top w:val="single" w:color="auto" w:sz="4" w:space="0"/>
            </w:tcBorders>
            <w:vAlign w:val="center"/>
          </w:tcPr>
          <w:p>
            <w:pPr>
              <w:spacing w:line="360" w:lineRule="auto"/>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标项名称</w:t>
            </w:r>
          </w:p>
        </w:tc>
        <w:tc>
          <w:tcPr>
            <w:tcW w:w="7045" w:type="dxa"/>
            <w:tcBorders>
              <w:top w:val="single" w:color="auto" w:sz="4" w:space="0"/>
            </w:tcBorders>
            <w:vAlign w:val="center"/>
          </w:tcPr>
          <w:p>
            <w:pPr>
              <w:spacing w:line="360" w:lineRule="auto"/>
              <w:rPr>
                <w:rFonts w:hint="eastAsia" w:ascii="宋体" w:hAnsi="宋体" w:eastAsia="宋体" w:cs="宋体"/>
                <w:spacing w:val="-6"/>
                <w:sz w:val="24"/>
                <w:szCs w:val="24"/>
                <w:highlight w:val="none"/>
                <w:lang w:eastAsia="zh-CN"/>
              </w:rPr>
            </w:pPr>
            <w:r>
              <w:rPr>
                <w:rFonts w:hint="eastAsia" w:ascii="宋体" w:hAnsi="宋体" w:cs="宋体"/>
                <w:spacing w:val="-6"/>
                <w:sz w:val="24"/>
                <w:szCs w:val="24"/>
                <w:highlight w:val="none"/>
                <w:lang w:val="en-US" w:eastAsia="zh-CN"/>
              </w:rPr>
              <w:t>渭南市富平县2023年农村人居环境整治建设项目(第2包：张桥镇污水管网)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4</w:t>
            </w:r>
          </w:p>
        </w:tc>
        <w:tc>
          <w:tcPr>
            <w:tcW w:w="1739" w:type="dxa"/>
            <w:tcBorders>
              <w:top w:val="single" w:color="auto" w:sz="4" w:space="0"/>
            </w:tcBorders>
            <w:vAlign w:val="center"/>
          </w:tcPr>
          <w:p>
            <w:pPr>
              <w:spacing w:line="4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标项编号</w:t>
            </w:r>
          </w:p>
        </w:tc>
        <w:tc>
          <w:tcPr>
            <w:tcW w:w="7045" w:type="dxa"/>
            <w:tcBorders>
              <w:top w:val="single" w:color="auto" w:sz="4" w:space="0"/>
            </w:tcBorders>
            <w:vAlign w:val="center"/>
          </w:tcPr>
          <w:p>
            <w:pPr>
              <w:spacing w:line="400" w:lineRule="exact"/>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HSZ2023—CGZB—031</w:t>
            </w:r>
            <w:r>
              <w:rPr>
                <w:rFonts w:hint="eastAsia" w:ascii="宋体" w:hAnsi="宋体" w:cs="宋体"/>
                <w:color w:val="auto"/>
                <w:sz w:val="24"/>
                <w:szCs w:val="24"/>
                <w:highlight w:val="none"/>
                <w:lang w:val="en-US" w:eastAsia="zh-CN"/>
              </w:rPr>
              <w:t>-02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5</w:t>
            </w:r>
          </w:p>
        </w:tc>
        <w:tc>
          <w:tcPr>
            <w:tcW w:w="1739" w:type="dxa"/>
            <w:tcBorders>
              <w:top w:val="single" w:color="auto" w:sz="4" w:space="0"/>
            </w:tcBorders>
            <w:vAlign w:val="center"/>
          </w:tcPr>
          <w:p>
            <w:pPr>
              <w:spacing w:line="400" w:lineRule="exact"/>
              <w:jc w:val="center"/>
              <w:rPr>
                <w:rFonts w:ascii="宋体" w:hAnsi="宋体" w:cs="宋体"/>
                <w:sz w:val="24"/>
                <w:szCs w:val="24"/>
              </w:rPr>
            </w:pPr>
            <w:r>
              <w:rPr>
                <w:rFonts w:hint="eastAsia" w:ascii="宋体" w:hAnsi="宋体"/>
                <w:bCs/>
                <w:kern w:val="0"/>
                <w:sz w:val="24"/>
              </w:rPr>
              <w:t>项目性质</w:t>
            </w:r>
          </w:p>
        </w:tc>
        <w:tc>
          <w:tcPr>
            <w:tcW w:w="7045" w:type="dxa"/>
            <w:tcBorders>
              <w:top w:val="single" w:color="auto" w:sz="4" w:space="0"/>
            </w:tcBorders>
            <w:vAlign w:val="center"/>
          </w:tcPr>
          <w:p>
            <w:pPr>
              <w:spacing w:line="360" w:lineRule="auto"/>
              <w:rPr>
                <w:rFonts w:hint="default" w:ascii="宋体" w:hAnsi="宋体" w:eastAsia="宋体" w:cs="宋体"/>
                <w:spacing w:val="-6"/>
                <w:sz w:val="24"/>
                <w:szCs w:val="24"/>
                <w:lang w:val="en-US" w:eastAsia="zh-CN"/>
              </w:rPr>
            </w:pPr>
            <w:r>
              <w:rPr>
                <w:rFonts w:hint="eastAsia" w:ascii="宋体" w:hAnsi="宋体" w:cs="宋体"/>
                <w:spacing w:val="-6"/>
                <w:sz w:val="24"/>
                <w:szCs w:val="24"/>
                <w:lang w:val="en-US" w:eastAsia="zh-CN"/>
              </w:rPr>
              <w:t>工程类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6</w:t>
            </w:r>
          </w:p>
        </w:tc>
        <w:tc>
          <w:tcPr>
            <w:tcW w:w="1739" w:type="dxa"/>
            <w:tcBorders>
              <w:top w:val="single" w:color="auto" w:sz="4" w:space="0"/>
            </w:tcBorders>
            <w:vAlign w:val="center"/>
          </w:tcPr>
          <w:p>
            <w:pPr>
              <w:pStyle w:val="114"/>
              <w:widowControl w:val="0"/>
              <w:spacing w:before="0" w:beforeAutospacing="0" w:after="0" w:afterAutospacing="0" w:line="400" w:lineRule="exact"/>
              <w:rPr>
                <w:rFonts w:eastAsia="宋体"/>
                <w:b w:val="0"/>
                <w:sz w:val="24"/>
                <w:szCs w:val="22"/>
                <w:highlight w:val="none"/>
              </w:rPr>
            </w:pPr>
            <w:r>
              <w:rPr>
                <w:rFonts w:hint="eastAsia" w:eastAsia="宋体"/>
                <w:b w:val="0"/>
                <w:sz w:val="24"/>
                <w:szCs w:val="22"/>
                <w:highlight w:val="none"/>
              </w:rPr>
              <w:t>资金来源</w:t>
            </w:r>
          </w:p>
        </w:tc>
        <w:tc>
          <w:tcPr>
            <w:tcW w:w="7045" w:type="dxa"/>
            <w:tcBorders>
              <w:top w:val="single" w:color="auto" w:sz="4" w:space="0"/>
            </w:tcBorders>
            <w:vAlign w:val="center"/>
          </w:tcPr>
          <w:p>
            <w:pPr>
              <w:widowControl/>
              <w:jc w:val="left"/>
              <w:rPr>
                <w:rFonts w:ascii="宋体" w:hAnsi="宋体"/>
                <w:bCs/>
                <w:kern w:val="0"/>
                <w:sz w:val="24"/>
                <w:highlight w:val="none"/>
              </w:rPr>
            </w:pPr>
            <w:r>
              <w:rPr>
                <w:rFonts w:hint="eastAsia" w:ascii="宋体" w:hAnsi="宋体"/>
                <w:bCs/>
                <w:kern w:val="0"/>
                <w:sz w:val="24"/>
                <w:highlight w:val="none"/>
              </w:rPr>
              <w:t>财政资金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spacing w:beforeLines="50" w:line="360" w:lineRule="auto"/>
              <w:jc w:val="center"/>
              <w:rPr>
                <w:rFonts w:ascii="宋体" w:hAnsi="宋体" w:cs="宋体"/>
                <w:bCs/>
                <w:sz w:val="24"/>
                <w:szCs w:val="24"/>
              </w:rPr>
            </w:pPr>
            <w:r>
              <w:rPr>
                <w:rFonts w:hint="eastAsia" w:ascii="宋体" w:hAnsi="宋体" w:cs="宋体"/>
                <w:bCs/>
                <w:sz w:val="24"/>
                <w:szCs w:val="24"/>
              </w:rPr>
              <w:t>7</w:t>
            </w:r>
          </w:p>
        </w:tc>
        <w:tc>
          <w:tcPr>
            <w:tcW w:w="1739" w:type="dxa"/>
            <w:tcBorders>
              <w:top w:val="single" w:color="auto" w:sz="4" w:space="0"/>
            </w:tcBorders>
            <w:vAlign w:val="center"/>
          </w:tcPr>
          <w:p>
            <w:pPr>
              <w:pStyle w:val="114"/>
              <w:widowControl w:val="0"/>
              <w:spacing w:before="0" w:beforeAutospacing="0" w:after="0" w:afterAutospacing="0" w:line="400" w:lineRule="exact"/>
              <w:rPr>
                <w:rFonts w:cs="宋体"/>
                <w:sz w:val="24"/>
                <w:szCs w:val="24"/>
                <w:highlight w:val="none"/>
              </w:rPr>
            </w:pPr>
            <w:r>
              <w:rPr>
                <w:rFonts w:hint="eastAsia" w:eastAsia="宋体"/>
                <w:b w:val="0"/>
                <w:sz w:val="24"/>
                <w:szCs w:val="24"/>
                <w:highlight w:val="none"/>
                <w:lang w:val="zh-CN"/>
              </w:rPr>
              <w:t>招标范围</w:t>
            </w:r>
          </w:p>
        </w:tc>
        <w:tc>
          <w:tcPr>
            <w:tcW w:w="7045" w:type="dxa"/>
            <w:tcBorders>
              <w:top w:val="single" w:color="auto" w:sz="4" w:space="0"/>
            </w:tcBorders>
            <w:vAlign w:val="center"/>
          </w:tcPr>
          <w:p>
            <w:pPr>
              <w:spacing w:line="400" w:lineRule="exac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张桥镇位于富平县城东侧，甘井村位于张桥镇街道北侧，主要工作内容污水管网铺设1887.1m，集水井88座，700×700矩形钢筋混凝土排水检查井4座；</w:t>
            </w:r>
          </w:p>
          <w:p>
            <w:pPr>
              <w:spacing w:line="400" w:lineRule="exact"/>
              <w:rPr>
                <w:rFonts w:ascii="宋体" w:hAnsi="宋体" w:cs="宋体"/>
                <w:sz w:val="24"/>
                <w:szCs w:val="24"/>
                <w:highlight w:val="none"/>
              </w:rPr>
            </w:pPr>
            <w:r>
              <w:rPr>
                <w:rFonts w:hint="eastAsia" w:ascii="宋体" w:hAnsi="宋体"/>
                <w:bCs/>
                <w:kern w:val="0"/>
                <w:sz w:val="24"/>
                <w:highlight w:val="none"/>
                <w:lang w:val="en-US" w:eastAsia="zh-CN"/>
              </w:rPr>
              <w:t>张桥村位于张桥镇镇区，主要工作内容污水管网铺设1357.41m，集水井71座，700×700矩形钢筋混凝土排水检查井2座。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pStyle w:val="114"/>
              <w:widowControl w:val="0"/>
              <w:spacing w:before="0" w:beforeAutospacing="0" w:after="0" w:afterAutospacing="0" w:line="400" w:lineRule="exact"/>
              <w:rPr>
                <w:rFonts w:hint="eastAsia" w:eastAsia="宋体"/>
                <w:b w:val="0"/>
                <w:sz w:val="24"/>
                <w:szCs w:val="24"/>
                <w:lang w:val="zh-CN"/>
              </w:rPr>
            </w:pPr>
            <w:r>
              <w:rPr>
                <w:rFonts w:hint="eastAsia" w:eastAsia="宋体"/>
                <w:b w:val="0"/>
                <w:sz w:val="24"/>
                <w:szCs w:val="24"/>
                <w:lang w:val="zh-CN"/>
              </w:rPr>
              <w:t>8</w:t>
            </w:r>
          </w:p>
        </w:tc>
        <w:tc>
          <w:tcPr>
            <w:tcW w:w="1739" w:type="dxa"/>
            <w:tcBorders>
              <w:top w:val="single" w:color="auto" w:sz="4" w:space="0"/>
            </w:tcBorders>
            <w:vAlign w:val="center"/>
          </w:tcPr>
          <w:p>
            <w:pPr>
              <w:pStyle w:val="114"/>
              <w:widowControl w:val="0"/>
              <w:spacing w:before="0" w:beforeAutospacing="0" w:after="0" w:afterAutospacing="0" w:line="400" w:lineRule="exact"/>
              <w:rPr>
                <w:rFonts w:hint="default" w:eastAsia="宋体"/>
                <w:b w:val="0"/>
                <w:sz w:val="24"/>
                <w:szCs w:val="24"/>
                <w:highlight w:val="none"/>
                <w:lang w:val="en-US" w:eastAsia="zh-CN"/>
              </w:rPr>
            </w:pPr>
            <w:r>
              <w:rPr>
                <w:rFonts w:hint="eastAsia" w:eastAsia="宋体"/>
                <w:b w:val="0"/>
                <w:sz w:val="24"/>
                <w:szCs w:val="24"/>
                <w:highlight w:val="none"/>
                <w:lang w:val="en-US" w:eastAsia="zh-CN"/>
              </w:rPr>
              <w:t>工期</w:t>
            </w:r>
          </w:p>
        </w:tc>
        <w:tc>
          <w:tcPr>
            <w:tcW w:w="7045" w:type="dxa"/>
            <w:tcBorders>
              <w:top w:val="single" w:color="auto" w:sz="4" w:space="0"/>
            </w:tcBorders>
            <w:vAlign w:val="center"/>
          </w:tcPr>
          <w:p>
            <w:pPr>
              <w:spacing w:line="360" w:lineRule="exact"/>
              <w:ind w:leftChars="-9" w:hanging="19" w:hangingChars="8"/>
              <w:rPr>
                <w:rFonts w:ascii="宋体" w:hAnsi="宋体" w:cs="宋体"/>
                <w:sz w:val="24"/>
                <w:szCs w:val="24"/>
                <w:highlight w:val="none"/>
              </w:rPr>
            </w:pPr>
            <w:r>
              <w:rPr>
                <w:rFonts w:hint="eastAsia" w:ascii="宋体" w:hAnsi="宋体" w:eastAsia="宋体" w:cs="宋体"/>
                <w:color w:val="auto"/>
                <w:kern w:val="1"/>
                <w:sz w:val="24"/>
                <w:highlight w:val="none"/>
                <w:lang w:val="en-US" w:eastAsia="zh-CN"/>
              </w:rPr>
              <w:t>合同签订后</w:t>
            </w:r>
            <w:r>
              <w:rPr>
                <w:rFonts w:hint="eastAsia" w:ascii="宋体" w:hAnsi="宋体" w:cs="宋体"/>
                <w:color w:val="auto"/>
                <w:kern w:val="1"/>
                <w:sz w:val="24"/>
                <w:highlight w:val="none"/>
                <w:lang w:val="en-US" w:eastAsia="zh-CN"/>
              </w:rPr>
              <w:t>90</w:t>
            </w:r>
            <w:r>
              <w:rPr>
                <w:rFonts w:hint="eastAsia" w:ascii="宋体" w:hAnsi="宋体" w:eastAsia="宋体" w:cs="宋体"/>
                <w:color w:val="auto"/>
                <w:kern w:val="1"/>
                <w:sz w:val="24"/>
                <w:highlight w:val="none"/>
                <w:lang w:val="en-US" w:eastAsia="zh-CN"/>
              </w:rPr>
              <w:t>日历天内施工完毕。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9</w:t>
            </w:r>
          </w:p>
        </w:tc>
        <w:tc>
          <w:tcPr>
            <w:tcW w:w="1739" w:type="dxa"/>
            <w:tcBorders>
              <w:top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付款方式</w:t>
            </w:r>
          </w:p>
        </w:tc>
        <w:tc>
          <w:tcPr>
            <w:tcW w:w="7045" w:type="dxa"/>
            <w:tcBorders>
              <w:top w:val="single" w:color="auto" w:sz="4" w:space="0"/>
            </w:tcBorders>
            <w:vAlign w:val="center"/>
          </w:tcPr>
          <w:p>
            <w:pPr>
              <w:spacing w:line="360" w:lineRule="exact"/>
              <w:ind w:leftChars="-9" w:hanging="19" w:hangingChars="8"/>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施工完毕初验合格后付至合同价款的80%，待工程决算审计报告双方签字盖章认可后，付至审计价款的97%，剩余3%作为工程质量保修金，缺陷责任期满后付清。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ascii="宋体" w:hAnsi="宋体" w:cs="宋体"/>
                <w:bCs/>
                <w:sz w:val="24"/>
                <w:szCs w:val="24"/>
              </w:rPr>
            </w:pPr>
            <w:r>
              <w:rPr>
                <w:rFonts w:hint="eastAsia" w:ascii="宋体" w:hAnsi="宋体" w:cs="宋体"/>
                <w:bCs/>
                <w:sz w:val="24"/>
                <w:szCs w:val="24"/>
              </w:rPr>
              <w:t>10</w:t>
            </w:r>
          </w:p>
        </w:tc>
        <w:tc>
          <w:tcPr>
            <w:tcW w:w="1739" w:type="dxa"/>
            <w:tcBorders>
              <w:top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lang w:val="en-US" w:eastAsia="zh-CN"/>
              </w:rPr>
              <w:t>质量标准</w:t>
            </w:r>
          </w:p>
        </w:tc>
        <w:tc>
          <w:tcPr>
            <w:tcW w:w="7045" w:type="dxa"/>
            <w:tcBorders>
              <w:top w:val="single" w:color="auto" w:sz="4" w:space="0"/>
            </w:tcBorders>
            <w:vAlign w:val="center"/>
          </w:tcPr>
          <w:p>
            <w:pPr>
              <w:spacing w:line="360" w:lineRule="exact"/>
              <w:ind w:leftChars="-9" w:hanging="19" w:hangingChars="8"/>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合格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spacing w:beforeLines="50"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11</w:t>
            </w:r>
          </w:p>
        </w:tc>
        <w:tc>
          <w:tcPr>
            <w:tcW w:w="173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是否专门面向中小企业采购</w:t>
            </w:r>
          </w:p>
        </w:tc>
        <w:tc>
          <w:tcPr>
            <w:tcW w:w="704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spacing w:beforeLines="50"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12</w:t>
            </w:r>
          </w:p>
        </w:tc>
        <w:tc>
          <w:tcPr>
            <w:tcW w:w="1739" w:type="dxa"/>
            <w:tcBorders>
              <w:top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联合体投标</w:t>
            </w:r>
          </w:p>
        </w:tc>
        <w:tc>
          <w:tcPr>
            <w:tcW w:w="7045" w:type="dxa"/>
            <w:tcBorders>
              <w:top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不接受联合体投标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spacing w:beforeLines="50" w:line="360" w:lineRule="auto"/>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13</w:t>
            </w:r>
          </w:p>
        </w:tc>
        <w:tc>
          <w:tcPr>
            <w:tcW w:w="1739" w:type="dxa"/>
            <w:tcBorders>
              <w:top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备选方案</w:t>
            </w:r>
          </w:p>
        </w:tc>
        <w:tc>
          <w:tcPr>
            <w:tcW w:w="7045" w:type="dxa"/>
            <w:tcBorders>
              <w:top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不允许提供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14</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转包、分包</w:t>
            </w:r>
          </w:p>
        </w:tc>
        <w:tc>
          <w:tcPr>
            <w:tcW w:w="7045" w:type="dxa"/>
            <w:vAlign w:val="center"/>
          </w:tcPr>
          <w:p>
            <w:pPr>
              <w:spacing w:line="360" w:lineRule="auto"/>
              <w:jc w:val="left"/>
              <w:rPr>
                <w:rFonts w:ascii="宋体" w:hAnsi="宋体" w:cs="宋体"/>
                <w:sz w:val="24"/>
                <w:szCs w:val="24"/>
              </w:rPr>
            </w:pPr>
            <w:r>
              <w:rPr>
                <w:rFonts w:hint="eastAsia" w:ascii="宋体" w:hAnsi="宋体" w:cs="宋体"/>
                <w:sz w:val="24"/>
                <w:szCs w:val="24"/>
              </w:rPr>
              <w:t>不得转包、分包。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15</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资格审查方式</w:t>
            </w:r>
          </w:p>
        </w:tc>
        <w:tc>
          <w:tcPr>
            <w:tcW w:w="7045" w:type="dxa"/>
            <w:vAlign w:val="center"/>
          </w:tcPr>
          <w:p>
            <w:pPr>
              <w:spacing w:line="360" w:lineRule="auto"/>
              <w:jc w:val="left"/>
              <w:rPr>
                <w:rFonts w:ascii="宋体" w:hAnsi="宋体" w:cs="宋体"/>
                <w:sz w:val="24"/>
                <w:szCs w:val="24"/>
              </w:rPr>
            </w:pPr>
            <w:r>
              <w:rPr>
                <w:rFonts w:hint="eastAsia" w:ascii="宋体" w:hAnsi="宋体"/>
                <w:spacing w:val="-2"/>
                <w:sz w:val="24"/>
              </w:rPr>
              <w:t>资格后审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1739" w:type="dxa"/>
            <w:tcBorders>
              <w:bottom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投标有效期</w:t>
            </w:r>
          </w:p>
        </w:tc>
        <w:tc>
          <w:tcPr>
            <w:tcW w:w="7045" w:type="dxa"/>
            <w:tcBorders>
              <w:bottom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自递交投标文件截止之日起不少于90日历天。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17</w:t>
            </w:r>
          </w:p>
        </w:tc>
        <w:tc>
          <w:tcPr>
            <w:tcW w:w="1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szCs w:val="24"/>
              </w:rPr>
            </w:pPr>
            <w:r>
              <w:rPr>
                <w:rFonts w:hint="eastAsia" w:ascii="宋体" w:hAnsi="宋体" w:cs="宋体"/>
                <w:kern w:val="1"/>
                <w:sz w:val="24"/>
              </w:rPr>
              <w:t>现场勘查</w:t>
            </w:r>
          </w:p>
        </w:tc>
        <w:tc>
          <w:tcPr>
            <w:tcW w:w="7045"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4"/>
                <w:szCs w:val="24"/>
              </w:rPr>
            </w:pPr>
            <w:r>
              <w:rPr>
                <w:rFonts w:hint="eastAsia" w:ascii="宋体" w:hAnsi="宋体" w:cs="宋体"/>
                <w:kern w:val="1"/>
                <w:sz w:val="24"/>
              </w:rPr>
              <w:t>不统一组织。投标人认为有必要可自行勘查，并承担所有费用及风险。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2" w:hRule="atLeast"/>
        </w:trPr>
        <w:tc>
          <w:tcPr>
            <w:tcW w:w="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173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p>
          <w:p>
            <w:pPr>
              <w:spacing w:line="360" w:lineRule="auto"/>
              <w:jc w:val="center"/>
              <w:rPr>
                <w:rFonts w:ascii="宋体" w:hAnsi="宋体" w:cs="宋体"/>
                <w:sz w:val="24"/>
                <w:szCs w:val="24"/>
              </w:rPr>
            </w:pPr>
          </w:p>
          <w:p>
            <w:pPr>
              <w:spacing w:line="360" w:lineRule="auto"/>
              <w:jc w:val="center"/>
              <w:rPr>
                <w:rFonts w:hint="eastAsia" w:ascii="宋体" w:hAnsi="宋体" w:cs="宋体"/>
                <w:sz w:val="24"/>
                <w:szCs w:val="24"/>
              </w:rPr>
            </w:pPr>
            <w:r>
              <w:rPr>
                <w:rFonts w:hint="eastAsia" w:ascii="宋体" w:hAnsi="宋体" w:cs="宋体"/>
                <w:sz w:val="24"/>
                <w:szCs w:val="24"/>
              </w:rPr>
              <w:t>资格要求</w:t>
            </w:r>
          </w:p>
          <w:p>
            <w:pPr>
              <w:spacing w:line="360" w:lineRule="auto"/>
              <w:jc w:val="center"/>
              <w:rPr>
                <w:rFonts w:ascii="宋体" w:hAnsi="宋体" w:cs="宋体"/>
                <w:sz w:val="24"/>
                <w:szCs w:val="24"/>
              </w:rPr>
            </w:pPr>
          </w:p>
          <w:p>
            <w:pPr>
              <w:spacing w:line="360" w:lineRule="auto"/>
              <w:jc w:val="center"/>
              <w:rPr>
                <w:rFonts w:ascii="宋体" w:hAnsi="宋体" w:cs="宋体"/>
                <w:sz w:val="24"/>
                <w:szCs w:val="24"/>
              </w:rPr>
            </w:pPr>
          </w:p>
        </w:tc>
        <w:tc>
          <w:tcPr>
            <w:tcW w:w="7045" w:type="dxa"/>
            <w:tcBorders>
              <w:top w:val="single" w:color="auto" w:sz="4" w:space="0"/>
              <w:left w:val="single" w:color="auto" w:sz="4" w:space="0"/>
              <w:bottom w:val="single" w:color="auto" w:sz="4" w:space="0"/>
              <w:right w:val="single" w:color="auto" w:sz="4" w:space="0"/>
            </w:tcBorders>
            <w:shd w:val="clear" w:color="auto" w:fill="auto"/>
          </w:tcPr>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（1）具有独立承担民事责任能力的法人、其他组织或自然人，提供合法有效年报合格的统一社会信用代码营业执照或事业单位法人证书等国家规定的相关证明，自然人参与的提供其身份证明；</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（2）提供法定代表人授权委托书原件（附法定代表人、被授权人身份证复印件）及被授权人身份证原件（法定代表人参会只须提供其身份证原件）；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3</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sz w:val="24"/>
                <w:szCs w:val="24"/>
                <w:highlight w:val="none"/>
                <w:lang w:val="en-US" w:eastAsia="zh-CN"/>
              </w:rPr>
              <w:t>须具备市政公用工程施工总承包三级及以上级资质</w:t>
            </w:r>
            <w:r>
              <w:rPr>
                <w:rFonts w:hint="eastAsia" w:ascii="宋体" w:hAnsi="宋体" w:eastAsia="宋体" w:cs="宋体"/>
                <w:i w:val="0"/>
                <w:iCs w:val="0"/>
                <w:caps w:val="0"/>
                <w:color w:val="auto"/>
                <w:spacing w:val="0"/>
                <w:sz w:val="24"/>
                <w:szCs w:val="24"/>
                <w:highlight w:val="none"/>
                <w:shd w:val="clear" w:fill="FFFFFF"/>
              </w:rPr>
              <w:t>；</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eastAsia="宋体" w:cs="宋体"/>
                <w:b w:val="0"/>
                <w:bCs w:val="0"/>
                <w:sz w:val="24"/>
                <w:szCs w:val="24"/>
                <w:highlight w:val="none"/>
                <w:lang w:val="en-US" w:eastAsia="zh-CN"/>
              </w:rPr>
              <w:t>须具有建设行政主管部门核发有效的安全生产许可证；</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left"/>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b w:val="0"/>
                <w:bCs w:val="0"/>
                <w:sz w:val="24"/>
                <w:szCs w:val="24"/>
                <w:highlight w:val="none"/>
                <w:lang w:val="en-US" w:eastAsia="zh-CN"/>
              </w:rPr>
              <w:t>拟派项目经理须具备市政公用工程注册建造师二级及以上级资格和安全生产考核证书，须提供项目经理无在建工程的相关证明材料或承诺书；</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kern w:val="2"/>
                <w:sz w:val="24"/>
                <w:szCs w:val="24"/>
                <w:highlight w:val="none"/>
                <w:lang w:val="en-US" w:eastAsia="zh-CN" w:bidi="ar-SA"/>
              </w:rPr>
              <w:t>（6）须提供陕西建设网“陕西省建筑市场监管与诚信信息发布平台”查询到企业基本信息的网页截图并加盖单位公章；</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7</w:t>
            </w:r>
            <w:r>
              <w:rPr>
                <w:rFonts w:hint="eastAsia" w:ascii="宋体" w:hAnsi="宋体" w:eastAsia="宋体" w:cs="宋体"/>
                <w:i w:val="0"/>
                <w:iCs w:val="0"/>
                <w:caps w:val="0"/>
                <w:color w:val="auto"/>
                <w:spacing w:val="0"/>
                <w:sz w:val="24"/>
                <w:szCs w:val="24"/>
                <w:highlight w:val="none"/>
                <w:shd w:val="clear" w:fill="FFFFFF"/>
              </w:rPr>
              <w:t>）须提供202</w:t>
            </w:r>
            <w:r>
              <w:rPr>
                <w:rFonts w:hint="eastAsia" w:ascii="宋体" w:hAnsi="宋体" w:eastAsia="宋体" w:cs="宋体"/>
                <w:i w:val="0"/>
                <w:iCs w:val="0"/>
                <w:caps w:val="0"/>
                <w:color w:val="auto"/>
                <w:spacing w:val="0"/>
                <w:sz w:val="24"/>
                <w:szCs w:val="24"/>
                <w:highlight w:val="none"/>
                <w:shd w:val="clear" w:fill="FFFFFF"/>
                <w:lang w:val="en-US" w:eastAsia="zh-CN"/>
              </w:rPr>
              <w:t>2</w:t>
            </w:r>
            <w:r>
              <w:rPr>
                <w:rFonts w:hint="eastAsia" w:ascii="宋体" w:hAnsi="宋体" w:eastAsia="宋体" w:cs="宋体"/>
                <w:i w:val="0"/>
                <w:iCs w:val="0"/>
                <w:caps w:val="0"/>
                <w:color w:val="auto"/>
                <w:spacing w:val="0"/>
                <w:sz w:val="24"/>
                <w:szCs w:val="24"/>
                <w:highlight w:val="none"/>
                <w:shd w:val="clear" w:fill="FFFFFF"/>
              </w:rPr>
              <w:t>年度经审计的财务报告（成立时间至提交投标文件截止时间不足一年的可提供成立后任意时段的财务报表）； </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8</w:t>
            </w:r>
            <w:r>
              <w:rPr>
                <w:rFonts w:hint="eastAsia" w:ascii="宋体" w:hAnsi="宋体" w:eastAsia="宋体" w:cs="宋体"/>
                <w:i w:val="0"/>
                <w:iCs w:val="0"/>
                <w:caps w:val="0"/>
                <w:color w:val="auto"/>
                <w:spacing w:val="0"/>
                <w:sz w:val="24"/>
                <w:szCs w:val="24"/>
                <w:highlight w:val="none"/>
                <w:shd w:val="clear" w:fill="FFFFFF"/>
              </w:rPr>
              <w:t>）须提供依法缴纳税收的良好记录（提供投标文件截止时间前六个月内任意一个月份的缴纳凭据复印件并加盖单位公章。依法免税或开标前一年内零申报的投标人应提供相关证明文件）；</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9</w:t>
            </w:r>
            <w:r>
              <w:rPr>
                <w:rFonts w:hint="eastAsia" w:ascii="宋体" w:hAnsi="宋体" w:eastAsia="宋体" w:cs="宋体"/>
                <w:i w:val="0"/>
                <w:iCs w:val="0"/>
                <w:caps w:val="0"/>
                <w:color w:val="auto"/>
                <w:spacing w:val="0"/>
                <w:sz w:val="24"/>
                <w:szCs w:val="24"/>
                <w:highlight w:val="none"/>
                <w:shd w:val="clear" w:fill="FFFFFF"/>
              </w:rPr>
              <w:t>）须提供依法缴纳社会保障资金的良好记录（提供投标文件截止时间前六个月内任意一个月份的缴纳凭据复印件并加盖单位公章。依法不需要缴纳社会保障资金的投标人应提供相关证明文件）； </w:t>
            </w:r>
          </w:p>
          <w:p>
            <w:pPr>
              <w:pStyle w:val="9"/>
              <w:spacing w:line="360" w:lineRule="auto"/>
              <w:ind w:left="0" w:leftChars="0" w:firstLine="0" w:firstLineChars="0"/>
              <w:rPr>
                <w:rFonts w:hint="eastAsia" w:ascii="宋体" w:hAnsi="宋体" w:eastAsia="宋体" w:cs="宋体"/>
                <w:i w:val="0"/>
                <w:iCs w:val="0"/>
                <w:caps w:val="0"/>
                <w:color w:val="auto"/>
                <w:spacing w:val="0"/>
                <w:sz w:val="24"/>
                <w:szCs w:val="24"/>
                <w:highlight w:val="none"/>
                <w:shd w:val="clear" w:fill="FFFFFF"/>
              </w:rPr>
            </w:pPr>
            <w:r>
              <w:rPr>
                <w:rFonts w:hint="eastAsia" w:ascii="宋体" w:hAnsi="宋体" w:eastAsia="宋体" w:cs="宋体"/>
                <w:i w:val="0"/>
                <w:iCs w:val="0"/>
                <w:caps w:val="0"/>
                <w:color w:val="auto"/>
                <w:spacing w:val="0"/>
                <w:sz w:val="24"/>
                <w:szCs w:val="24"/>
                <w:highlight w:val="none"/>
                <w:shd w:val="clear" w:fill="FFFFFF"/>
              </w:rPr>
              <w:t>（</w:t>
            </w:r>
            <w:r>
              <w:rPr>
                <w:rFonts w:hint="eastAsia" w:ascii="宋体" w:hAnsi="宋体" w:eastAsia="宋体" w:cs="宋体"/>
                <w:i w:val="0"/>
                <w:iCs w:val="0"/>
                <w:caps w:val="0"/>
                <w:color w:val="auto"/>
                <w:spacing w:val="0"/>
                <w:sz w:val="24"/>
                <w:szCs w:val="24"/>
                <w:highlight w:val="none"/>
                <w:shd w:val="clear" w:fill="FFFFFF"/>
                <w:lang w:val="en-US" w:eastAsia="zh-CN"/>
              </w:rPr>
              <w:t>10</w:t>
            </w:r>
            <w:r>
              <w:rPr>
                <w:rFonts w:hint="eastAsia" w:ascii="宋体" w:hAnsi="宋体" w:eastAsia="宋体" w:cs="宋体"/>
                <w:i w:val="0"/>
                <w:iCs w:val="0"/>
                <w:caps w:val="0"/>
                <w:color w:val="auto"/>
                <w:spacing w:val="0"/>
                <w:sz w:val="24"/>
                <w:szCs w:val="24"/>
                <w:highlight w:val="none"/>
                <w:shd w:val="clear" w:fill="FFFFFF"/>
              </w:rPr>
              <w:t>）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w:t>
            </w:r>
          </w:p>
          <w:p>
            <w:pPr>
              <w:pStyle w:val="9"/>
              <w:spacing w:line="360" w:lineRule="auto"/>
              <w:ind w:left="0" w:leftChars="0" w:firstLine="0" w:firstLineChars="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（11）提供近三年内在经营活动中无重大违法记录的书面声明；</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ascii="宋体" w:hAnsi="宋体" w:eastAsia="宋体" w:cs="宋体"/>
                <w:kern w:val="2"/>
                <w:sz w:val="24"/>
                <w:szCs w:val="24"/>
                <w:highlight w:val="none"/>
                <w:lang w:val="en-US" w:eastAsia="zh-CN" w:bidi="ar-SA"/>
              </w:rPr>
              <w:t>  </w:t>
            </w:r>
            <w:r>
              <w:rPr>
                <w:rFonts w:hint="eastAsia" w:ascii="宋体" w:hAnsi="宋体" w:eastAsia="宋体" w:cs="宋体"/>
                <w:kern w:val="2"/>
                <w:sz w:val="24"/>
                <w:szCs w:val="24"/>
                <w:highlight w:val="none"/>
                <w:lang w:val="en-US" w:eastAsia="zh-CN" w:bidi="ar-SA"/>
              </w:rPr>
              <w:br w:type="textWrapping"/>
            </w:r>
            <w:r>
              <w:rPr>
                <w:rFonts w:hint="eastAsia" w:ascii="宋体" w:hAnsi="宋体" w:eastAsia="宋体" w:cs="宋体"/>
                <w:kern w:val="2"/>
                <w:sz w:val="24"/>
                <w:szCs w:val="24"/>
                <w:highlight w:val="none"/>
                <w:lang w:val="en-US" w:eastAsia="zh-CN" w:bidi="ar-SA"/>
              </w:rPr>
              <w:t>（12）提供采购代理机构开具的投标保证金收据原件及银行转账凭证复印件或金融机构、担保机构出具的保函复印件，复印件均须加盖公章；</w:t>
            </w:r>
          </w:p>
          <w:p>
            <w:pPr>
              <w:pStyle w:val="9"/>
              <w:spacing w:line="360" w:lineRule="auto"/>
              <w:ind w:left="0" w:leftChars="0" w:firstLine="0" w:firstLineChars="0"/>
              <w:rPr>
                <w:rFonts w:hint="eastAsia"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r>
              <w:rPr>
                <w:rFonts w:hint="eastAsia"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w:t>
            </w:r>
            <w:r>
              <w:rPr>
                <w:rFonts w:hint="eastAsia" w:ascii="宋体" w:hAnsi="宋体" w:eastAsia="宋体" w:cs="宋体"/>
                <w:i w:val="0"/>
                <w:iCs w:val="0"/>
                <w:caps w:val="0"/>
                <w:color w:val="auto"/>
                <w:spacing w:val="0"/>
                <w:sz w:val="24"/>
                <w:szCs w:val="24"/>
                <w:highlight w:val="none"/>
                <w:shd w:val="clear" w:fill="FFFFFF"/>
              </w:rPr>
              <w:t>提供单位负责人为同一人或者存在直接控股、管理关系的不同投标人，不得参加同一合同项下的政府采购活动的书面声明；</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ascii="宋体" w:hAnsi="宋体" w:eastAsia="宋体" w:cs="宋体"/>
                <w:kern w:val="2"/>
                <w:sz w:val="24"/>
                <w:szCs w:val="24"/>
                <w:highlight w:val="none"/>
                <w:lang w:val="en-US" w:eastAsia="zh-CN" w:bidi="ar-SA"/>
              </w:rPr>
              <w:t>  </w:t>
            </w:r>
            <w:r>
              <w:rPr>
                <w:rFonts w:hint="eastAsia" w:ascii="宋体" w:hAnsi="宋体" w:eastAsia="宋体" w:cs="宋体"/>
                <w:kern w:val="2"/>
                <w:sz w:val="24"/>
                <w:szCs w:val="24"/>
                <w:highlight w:val="green"/>
                <w:lang w:val="en-US" w:eastAsia="zh-CN" w:bidi="ar-SA"/>
              </w:rPr>
              <w:br w:type="textWrapping"/>
            </w:r>
            <w:r>
              <w:rPr>
                <w:rFonts w:hint="eastAsia" w:ascii="宋体" w:hAnsi="宋体" w:eastAsia="宋体" w:cs="宋体"/>
                <w:kern w:val="2"/>
                <w:sz w:val="24"/>
                <w:szCs w:val="24"/>
                <w:highlight w:val="none"/>
                <w:lang w:val="en-US" w:eastAsia="zh-CN" w:bidi="ar-SA"/>
              </w:rPr>
              <w:t>（1</w:t>
            </w:r>
            <w:r>
              <w:rPr>
                <w:rFonts w:hint="eastAsia" w:cs="宋体"/>
                <w:kern w:val="2"/>
                <w:sz w:val="24"/>
                <w:szCs w:val="24"/>
                <w:highlight w:val="none"/>
                <w:lang w:val="en-US" w:eastAsia="zh-CN" w:bidi="ar-SA"/>
              </w:rPr>
              <w:t>4</w:t>
            </w:r>
            <w:r>
              <w:rPr>
                <w:rFonts w:hint="eastAsia" w:ascii="宋体" w:hAnsi="宋体" w:eastAsia="宋体" w:cs="宋体"/>
                <w:kern w:val="2"/>
                <w:sz w:val="24"/>
                <w:szCs w:val="24"/>
                <w:highlight w:val="none"/>
                <w:lang w:val="en-US" w:eastAsia="zh-CN" w:bidi="ar-SA"/>
              </w:rPr>
              <w:t>）提供具有履行本合同所必需的设备和专业技术能力的说明及承诺；</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cs="宋体"/>
                <w:kern w:val="2"/>
                <w:sz w:val="24"/>
                <w:szCs w:val="24"/>
                <w:highlight w:val="none"/>
                <w:lang w:val="en-US" w:eastAsia="zh-CN" w:bidi="ar-SA"/>
              </w:rPr>
              <w:t xml:space="preserve">  </w:t>
            </w:r>
          </w:p>
          <w:p>
            <w:pPr>
              <w:pStyle w:val="9"/>
              <w:spacing w:line="360" w:lineRule="auto"/>
              <w:ind w:left="0" w:leftChars="0" w:firstLine="0" w:firstLineChars="0"/>
              <w:rPr>
                <w:rFonts w:hint="eastAsia" w:ascii="宋体" w:hAnsi="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（15）本项目专门面向中小企业采购，投标人须提供《中小企业声明函》。</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原件</w:t>
            </w:r>
            <w:r>
              <w:rPr>
                <w:rFonts w:hint="eastAsia" w:ascii="宋体" w:hAnsi="宋体" w:eastAsia="宋体" w:cs="宋体"/>
                <w:b/>
                <w:bCs/>
                <w:sz w:val="24"/>
                <w:szCs w:val="24"/>
                <w:highlight w:val="none"/>
                <w:lang w:eastAsia="zh-CN"/>
              </w:rPr>
              <w:t>）</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w:t>
            </w:r>
            <w:r>
              <w:rPr>
                <w:rFonts w:hint="eastAsia" w:ascii="宋体" w:hAnsi="宋体" w:cs="宋体"/>
                <w:sz w:val="24"/>
                <w:szCs w:val="24"/>
                <w:highlight w:val="none"/>
                <w:lang w:val="en-US" w:eastAsia="zh-CN"/>
              </w:rPr>
              <w:t>注：对于可通过互联网或相关信息系统查询的信息，可不提供纸质材料。</w:t>
            </w:r>
          </w:p>
          <w:p>
            <w:pPr>
              <w:pStyle w:val="9"/>
              <w:spacing w:line="360" w:lineRule="auto"/>
              <w:rPr>
                <w:sz w:val="24"/>
                <w:szCs w:val="24"/>
              </w:rPr>
            </w:pPr>
            <w:r>
              <w:rPr>
                <w:rFonts w:hint="eastAsia"/>
                <w:b/>
                <w:bCs/>
                <w:sz w:val="24"/>
                <w:szCs w:val="24"/>
                <w:highlight w:val="none"/>
              </w:rPr>
              <w:t>以上</w:t>
            </w:r>
            <w:r>
              <w:rPr>
                <w:rFonts w:hint="eastAsia"/>
                <w:b/>
                <w:bCs/>
                <w:sz w:val="24"/>
                <w:szCs w:val="24"/>
                <w:highlight w:val="none"/>
                <w:lang w:val="en-US" w:eastAsia="zh-CN"/>
              </w:rPr>
              <w:t>为</w:t>
            </w:r>
            <w:r>
              <w:rPr>
                <w:rFonts w:hint="eastAsia"/>
                <w:b/>
                <w:bCs/>
                <w:sz w:val="24"/>
                <w:szCs w:val="24"/>
                <w:highlight w:val="none"/>
              </w:rPr>
              <w:t>资格审查必备资</w:t>
            </w:r>
            <w:r>
              <w:rPr>
                <w:rFonts w:hint="eastAsia"/>
                <w:b/>
                <w:bCs/>
                <w:sz w:val="24"/>
                <w:szCs w:val="24"/>
                <w:highlight w:val="none"/>
                <w:lang w:val="en-US" w:eastAsia="zh-CN"/>
              </w:rPr>
              <w:t>料</w:t>
            </w:r>
            <w:r>
              <w:rPr>
                <w:rFonts w:hint="eastAsia"/>
                <w:b/>
                <w:bCs/>
                <w:sz w:val="24"/>
                <w:szCs w:val="24"/>
                <w:highlight w:val="none"/>
              </w:rPr>
              <w:t>。</w:t>
            </w:r>
            <w:r>
              <w:rPr>
                <w:rFonts w:hint="eastAsia" w:ascii="宋体" w:hAnsi="宋体"/>
                <w:b/>
                <w:bCs/>
                <w:sz w:val="24"/>
                <w:highlight w:val="none"/>
              </w:rPr>
              <w:t>开标时须携带以上资料一套（标袋封装），资格审查时查验。</w:t>
            </w:r>
            <w:r>
              <w:rPr>
                <w:rFonts w:hint="eastAsia"/>
                <w:b/>
                <w:bCs/>
                <w:sz w:val="24"/>
                <w:szCs w:val="24"/>
                <w:highlight w:val="none"/>
              </w:rPr>
              <w:t>未通过资格审查的，其</w:t>
            </w:r>
            <w:r>
              <w:rPr>
                <w:rFonts w:hint="eastAsia"/>
                <w:b/>
                <w:bCs/>
                <w:sz w:val="24"/>
                <w:szCs w:val="24"/>
                <w:highlight w:val="none"/>
                <w:lang w:val="en-US" w:eastAsia="zh-CN"/>
              </w:rPr>
              <w:t>投标</w:t>
            </w:r>
            <w:r>
              <w:rPr>
                <w:rFonts w:hint="eastAsia"/>
                <w:b/>
                <w:bCs/>
                <w:sz w:val="24"/>
                <w:szCs w:val="24"/>
                <w:highlight w:val="none"/>
              </w:rPr>
              <w:t>文件将按无效</w:t>
            </w:r>
            <w:r>
              <w:rPr>
                <w:rFonts w:hint="eastAsia"/>
                <w:b/>
                <w:bCs/>
                <w:sz w:val="24"/>
                <w:szCs w:val="24"/>
                <w:highlight w:val="none"/>
                <w:lang w:val="en-US" w:eastAsia="zh-CN"/>
              </w:rPr>
              <w:t>投标</w:t>
            </w:r>
            <w:r>
              <w:rPr>
                <w:rFonts w:hint="eastAsia"/>
                <w:b/>
                <w:bCs/>
                <w:sz w:val="24"/>
                <w:szCs w:val="24"/>
                <w:highlight w:val="none"/>
              </w:rPr>
              <w:t>处理</w:t>
            </w:r>
            <w:r>
              <w:rPr>
                <w:rFonts w:hint="eastAsia" w:ascii="宋体" w:hAnsi="宋体" w:cs="宋体"/>
                <w:b/>
                <w:bCs/>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1" w:hRule="atLeast"/>
        </w:trPr>
        <w:tc>
          <w:tcPr>
            <w:tcW w:w="595" w:type="dxa"/>
            <w:tcBorders>
              <w:top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1739" w:type="dxa"/>
            <w:tcBorders>
              <w:top w:val="single" w:color="auto" w:sz="4" w:space="0"/>
            </w:tcBorders>
            <w:vAlign w:val="center"/>
          </w:tcPr>
          <w:p>
            <w:pPr>
              <w:spacing w:line="360" w:lineRule="auto"/>
              <w:jc w:val="center"/>
              <w:rPr>
                <w:rFonts w:ascii="宋体" w:hAnsi="宋体" w:cs="宋体"/>
                <w:sz w:val="24"/>
                <w:szCs w:val="24"/>
              </w:rPr>
            </w:pPr>
            <w:r>
              <w:rPr>
                <w:rFonts w:hint="eastAsia" w:ascii="宋体" w:hAnsi="宋体" w:cs="宋体"/>
                <w:color w:val="000000"/>
                <w:sz w:val="24"/>
                <w:szCs w:val="24"/>
              </w:rPr>
              <w:t>投标保证金要求</w:t>
            </w:r>
          </w:p>
        </w:tc>
        <w:tc>
          <w:tcPr>
            <w:tcW w:w="7045" w:type="dxa"/>
            <w:tcBorders>
              <w:top w:val="single" w:color="auto" w:sz="4" w:space="0"/>
            </w:tcBorders>
          </w:tcPr>
          <w:p>
            <w:pPr>
              <w:spacing w:line="360" w:lineRule="auto"/>
              <w:jc w:val="left"/>
              <w:rPr>
                <w:rFonts w:ascii="宋体" w:hAnsi="宋体" w:cs="宋体"/>
                <w:kern w:val="1"/>
                <w:sz w:val="24"/>
                <w:highlight w:val="none"/>
              </w:rPr>
            </w:pPr>
            <w:r>
              <w:rPr>
                <w:rFonts w:hint="eastAsia" w:ascii="宋体" w:hAnsi="宋体" w:cs="宋体"/>
                <w:kern w:val="1"/>
                <w:sz w:val="24"/>
                <w:highlight w:val="none"/>
              </w:rPr>
              <w:t>投标保证金为:人民币</w:t>
            </w:r>
            <w:r>
              <w:rPr>
                <w:rFonts w:hint="eastAsia" w:ascii="宋体" w:hAnsi="宋体" w:cs="宋体"/>
                <w:kern w:val="1"/>
                <w:sz w:val="24"/>
                <w:highlight w:val="none"/>
                <w:lang w:val="en-US" w:eastAsia="zh-CN"/>
              </w:rPr>
              <w:t>叁万元整</w:t>
            </w:r>
            <w:r>
              <w:rPr>
                <w:rFonts w:hint="eastAsia" w:ascii="宋体" w:hAnsi="宋体" w:cs="宋体"/>
                <w:kern w:val="1"/>
                <w:sz w:val="24"/>
                <w:highlight w:val="none"/>
              </w:rPr>
              <w:t>（</w:t>
            </w:r>
            <w:r>
              <w:rPr>
                <w:rFonts w:hint="eastAsia" w:ascii="宋体" w:hAnsi="宋体" w:cs="宋体"/>
                <w:kern w:val="1"/>
                <w:sz w:val="24"/>
                <w:highlight w:val="none"/>
                <w:lang w:val="en-US" w:eastAsia="zh-CN"/>
              </w:rPr>
              <w:t>3</w:t>
            </w:r>
            <w:r>
              <w:rPr>
                <w:rFonts w:hint="eastAsia" w:ascii="宋体" w:hAnsi="宋体" w:cs="宋体"/>
                <w:kern w:val="1"/>
                <w:sz w:val="24"/>
                <w:highlight w:val="none"/>
              </w:rPr>
              <w:t>0000.00元）</w:t>
            </w:r>
          </w:p>
          <w:p>
            <w:pPr>
              <w:spacing w:line="360" w:lineRule="auto"/>
              <w:ind w:firstLine="480" w:firstLineChars="200"/>
              <w:jc w:val="left"/>
              <w:rPr>
                <w:rFonts w:ascii="宋体" w:hAnsi="宋体" w:cs="宋体"/>
                <w:kern w:val="1"/>
                <w:sz w:val="24"/>
                <w:highlight w:val="none"/>
              </w:rPr>
            </w:pPr>
            <w:r>
              <w:rPr>
                <w:rFonts w:hint="eastAsia" w:ascii="宋体" w:hAnsi="宋体" w:cs="宋体"/>
                <w:kern w:val="1"/>
                <w:sz w:val="24"/>
                <w:highlight w:val="none"/>
              </w:rPr>
              <w:t>投标保证金的有效期与投标有效期一致（保函有效期为投标有效期延长一个月）。</w:t>
            </w:r>
          </w:p>
          <w:p>
            <w:pPr>
              <w:spacing w:line="360" w:lineRule="auto"/>
              <w:ind w:firstLine="480" w:firstLineChars="200"/>
              <w:jc w:val="left"/>
              <w:rPr>
                <w:rFonts w:ascii="宋体" w:hAnsi="宋体" w:cs="宋体"/>
                <w:kern w:val="1"/>
                <w:sz w:val="24"/>
                <w:highlight w:val="none"/>
              </w:rPr>
            </w:pPr>
            <w:r>
              <w:rPr>
                <w:rFonts w:hint="eastAsia" w:ascii="宋体" w:hAnsi="宋体" w:cs="宋体"/>
                <w:kern w:val="1"/>
                <w:sz w:val="24"/>
                <w:highlight w:val="none"/>
              </w:rPr>
              <w:t>形式：银行转账/电汇或金融机构/担保机构出具的保函等非现金形式。</w:t>
            </w:r>
          </w:p>
          <w:p>
            <w:pPr>
              <w:widowControl/>
              <w:tabs>
                <w:tab w:val="left" w:pos="0"/>
              </w:tabs>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人以银行转账/电汇形式缴纳保证金的，须从基本账户转出，并且在递交投标文件截止日前到达采购代理机构指定账户。投标保证金到达采购代理机构指定账户后，投标人须持基本账户信息证明资料在采购代理机构换取投标保证金收据原件，并在投标文件中附</w:t>
            </w:r>
            <w:r>
              <w:rPr>
                <w:rFonts w:hint="eastAsia" w:cs="宋体"/>
                <w:sz w:val="24"/>
                <w:szCs w:val="24"/>
                <w:highlight w:val="none"/>
              </w:rPr>
              <w:t>采购</w:t>
            </w:r>
            <w:r>
              <w:rPr>
                <w:rFonts w:ascii="宋体" w:hAnsi="宋体" w:cs="宋体"/>
                <w:sz w:val="24"/>
                <w:szCs w:val="24"/>
                <w:highlight w:val="none"/>
              </w:rPr>
              <w:t>代理机构出具的</w:t>
            </w:r>
            <w:r>
              <w:rPr>
                <w:rFonts w:hint="eastAsia" w:ascii="宋体" w:hAnsi="宋体" w:cs="宋体"/>
                <w:sz w:val="24"/>
                <w:szCs w:val="24"/>
                <w:highlight w:val="none"/>
              </w:rPr>
              <w:t>投标保证金</w:t>
            </w:r>
            <w:r>
              <w:rPr>
                <w:rFonts w:ascii="宋体" w:hAnsi="宋体" w:cs="宋体"/>
                <w:sz w:val="24"/>
                <w:szCs w:val="24"/>
                <w:highlight w:val="none"/>
              </w:rPr>
              <w:t>收据</w:t>
            </w:r>
            <w:r>
              <w:rPr>
                <w:rFonts w:hint="eastAsia" w:ascii="宋体" w:hAnsi="宋体" w:cs="宋体"/>
                <w:sz w:val="24"/>
                <w:szCs w:val="24"/>
                <w:highlight w:val="none"/>
              </w:rPr>
              <w:t>复印件及银行转账凭证复印件。退还投标保证金时投标人须提供收据原件。</w:t>
            </w:r>
          </w:p>
          <w:p>
            <w:pPr>
              <w:widowControl/>
              <w:tabs>
                <w:tab w:val="left" w:pos="0"/>
              </w:tabs>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投标人以保函形式缴纳投标保证金的，须在投标文件递交截止时间前将保函原件提交至采购代理机构备案，并将保函复印件附在投标文件规定处。</w:t>
            </w:r>
          </w:p>
          <w:p>
            <w:pPr>
              <w:spacing w:line="360" w:lineRule="auto"/>
              <w:jc w:val="left"/>
              <w:rPr>
                <w:rFonts w:ascii="宋体" w:hAnsi="宋体" w:cs="宋体"/>
                <w:b/>
                <w:bCs/>
                <w:sz w:val="24"/>
                <w:szCs w:val="24"/>
                <w:highlight w:val="none"/>
              </w:rPr>
            </w:pPr>
            <w:r>
              <w:rPr>
                <w:rFonts w:hint="eastAsia" w:ascii="宋体" w:hAnsi="宋体" w:cs="宋体"/>
                <w:b/>
                <w:bCs/>
                <w:sz w:val="24"/>
                <w:szCs w:val="24"/>
                <w:highlight w:val="none"/>
              </w:rPr>
              <w:t>户      名：陕西厷森项目管理有限公司</w:t>
            </w:r>
          </w:p>
          <w:p>
            <w:pPr>
              <w:spacing w:line="360" w:lineRule="auto"/>
              <w:jc w:val="left"/>
              <w:rPr>
                <w:rFonts w:ascii="宋体" w:hAnsi="宋体" w:cs="宋体"/>
                <w:b/>
                <w:bCs/>
                <w:sz w:val="24"/>
                <w:szCs w:val="24"/>
                <w:highlight w:val="none"/>
              </w:rPr>
            </w:pPr>
            <w:r>
              <w:rPr>
                <w:rFonts w:hint="eastAsia" w:ascii="宋体" w:hAnsi="宋体" w:cs="宋体"/>
                <w:b/>
                <w:bCs/>
                <w:sz w:val="24"/>
                <w:szCs w:val="24"/>
                <w:highlight w:val="none"/>
              </w:rPr>
              <w:t>开户行名称：中国农业银行股份有限公司富平县支行</w:t>
            </w:r>
          </w:p>
          <w:p>
            <w:pPr>
              <w:spacing w:line="360" w:lineRule="auto"/>
              <w:jc w:val="left"/>
              <w:rPr>
                <w:rFonts w:ascii="宋体" w:hAnsi="宋体" w:cs="宋体"/>
                <w:b/>
                <w:bCs/>
                <w:kern w:val="1"/>
                <w:sz w:val="24"/>
                <w:highlight w:val="none"/>
              </w:rPr>
            </w:pPr>
            <w:r>
              <w:rPr>
                <w:rFonts w:hint="eastAsia" w:ascii="宋体" w:hAnsi="宋体" w:cs="宋体"/>
                <w:b/>
                <w:bCs/>
                <w:sz w:val="24"/>
                <w:szCs w:val="24"/>
                <w:highlight w:val="none"/>
              </w:rPr>
              <w:t>账      号：26555101040024098</w:t>
            </w:r>
          </w:p>
          <w:p>
            <w:pPr>
              <w:spacing w:line="360" w:lineRule="auto"/>
              <w:jc w:val="left"/>
              <w:rPr>
                <w:rFonts w:ascii="宋体" w:hAnsi="宋体" w:cs="宋体"/>
                <w:sz w:val="24"/>
                <w:szCs w:val="24"/>
                <w:highlight w:val="none"/>
              </w:rPr>
            </w:pPr>
            <w:r>
              <w:rPr>
                <w:rFonts w:hint="eastAsia" w:ascii="宋体" w:hAnsi="宋体" w:cs="宋体"/>
                <w:kern w:val="1"/>
                <w:sz w:val="24"/>
                <w:highlight w:val="none"/>
              </w:rPr>
              <w:t>转账事由：</w:t>
            </w:r>
            <w:r>
              <w:rPr>
                <w:rFonts w:hint="eastAsia" w:ascii="宋体" w:hAnsi="宋体" w:cs="宋体"/>
                <w:spacing w:val="-6"/>
                <w:sz w:val="24"/>
                <w:szCs w:val="24"/>
                <w:highlight w:val="none"/>
                <w:lang w:val="en-US" w:eastAsia="zh-CN"/>
              </w:rPr>
              <w:t>渭南市富平县2023年农村人居环境整治建设项目</w:t>
            </w:r>
            <w:r>
              <w:rPr>
                <w:rFonts w:hint="eastAsia" w:ascii="宋体" w:hAnsi="宋体" w:cs="宋体"/>
                <w:spacing w:val="-6"/>
                <w:sz w:val="24"/>
                <w:szCs w:val="24"/>
                <w:highlight w:val="none"/>
                <w:lang w:eastAsia="zh-CN"/>
              </w:rPr>
              <w:t>（</w:t>
            </w:r>
            <w:r>
              <w:rPr>
                <w:rFonts w:hint="eastAsia" w:ascii="宋体" w:hAnsi="宋体"/>
                <w:bCs/>
                <w:color w:val="000000"/>
                <w:sz w:val="24"/>
                <w:szCs w:val="24"/>
                <w:highlight w:val="none"/>
                <w:lang w:val="en-US" w:eastAsia="zh-CN"/>
              </w:rPr>
              <w:t>第2</w:t>
            </w:r>
            <w:r>
              <w:rPr>
                <w:rFonts w:hint="eastAsia" w:ascii="宋体" w:hAnsi="宋体"/>
                <w:bCs/>
                <w:color w:val="000000"/>
                <w:sz w:val="24"/>
                <w:szCs w:val="24"/>
                <w:highlight w:val="none"/>
                <w:u w:val="single"/>
                <w:lang w:val="en-US" w:eastAsia="zh-CN"/>
              </w:rPr>
              <w:t xml:space="preserve">    </w:t>
            </w:r>
            <w:r>
              <w:rPr>
                <w:rFonts w:hint="eastAsia" w:ascii="宋体" w:hAnsi="宋体"/>
                <w:bCs/>
                <w:color w:val="000000"/>
                <w:sz w:val="24"/>
                <w:szCs w:val="24"/>
                <w:highlight w:val="none"/>
                <w:lang w:val="en-US" w:eastAsia="zh-CN"/>
              </w:rPr>
              <w:t>包:</w:t>
            </w:r>
            <w:r>
              <w:rPr>
                <w:rFonts w:hint="eastAsia" w:ascii="宋体" w:hAnsi="宋体" w:cs="宋体"/>
                <w:spacing w:val="-6"/>
                <w:sz w:val="24"/>
                <w:szCs w:val="24"/>
                <w:highlight w:val="none"/>
                <w:lang w:val="en-US" w:eastAsia="zh-CN"/>
              </w:rPr>
              <w:t>张桥镇污水管网</w:t>
            </w:r>
            <w:r>
              <w:rPr>
                <w:rFonts w:hint="eastAsia" w:ascii="宋体" w:hAnsi="宋体" w:cs="宋体"/>
                <w:kern w:val="1"/>
                <w:sz w:val="24"/>
                <w:highlight w:val="none"/>
                <w:lang w:eastAsia="zh-CN"/>
              </w:rPr>
              <w:t>）</w:t>
            </w:r>
            <w:r>
              <w:rPr>
                <w:rFonts w:hint="eastAsia" w:ascii="宋体" w:hAnsi="宋体" w:cs="宋体"/>
                <w:kern w:val="1"/>
                <w:sz w:val="24"/>
                <w:highlight w:val="none"/>
              </w:rPr>
              <w:t>投标保证金。（按照要求填写转账事由，项目名称可简写</w:t>
            </w:r>
            <w:r>
              <w:rPr>
                <w:rFonts w:hint="eastAsia" w:ascii="宋体" w:hAnsi="宋体" w:cs="宋体"/>
                <w:kern w:val="1"/>
                <w:sz w:val="24"/>
                <w:highlight w:val="none"/>
                <w:lang w:eastAsia="zh-CN"/>
              </w:rPr>
              <w:t>，</w:t>
            </w:r>
            <w:r>
              <w:rPr>
                <w:rFonts w:hint="eastAsia" w:ascii="宋体" w:hAnsi="宋体" w:cs="宋体"/>
                <w:kern w:val="1"/>
                <w:sz w:val="24"/>
                <w:highlight w:val="none"/>
                <w:lang w:val="en-US" w:eastAsia="zh-CN"/>
              </w:rPr>
              <w:t>但须注明标包名称</w:t>
            </w:r>
            <w:r>
              <w:rPr>
                <w:rFonts w:hint="eastAsia" w:ascii="宋体" w:hAnsi="宋体" w:cs="宋体"/>
                <w:kern w:val="1"/>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1"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w:t>
            </w:r>
          </w:p>
        </w:tc>
        <w:tc>
          <w:tcPr>
            <w:tcW w:w="1739" w:type="dxa"/>
            <w:vAlign w:val="center"/>
          </w:tcPr>
          <w:p>
            <w:pPr>
              <w:spacing w:line="400" w:lineRule="exact"/>
              <w:jc w:val="center"/>
              <w:rPr>
                <w:rFonts w:ascii="宋体" w:hAnsi="宋体" w:cs="宋体"/>
                <w:color w:val="000000"/>
                <w:sz w:val="24"/>
                <w:szCs w:val="24"/>
                <w:highlight w:val="none"/>
              </w:rPr>
            </w:pPr>
            <w:r>
              <w:rPr>
                <w:rFonts w:hint="eastAsia" w:ascii="宋体" w:hAnsi="宋体"/>
                <w:sz w:val="24"/>
                <w:highlight w:val="none"/>
                <w:lang w:val="en-US" w:eastAsia="zh-CN"/>
              </w:rPr>
              <w:t>最高限</w:t>
            </w:r>
            <w:r>
              <w:rPr>
                <w:rFonts w:hint="eastAsia" w:ascii="宋体" w:hAnsi="宋体"/>
                <w:sz w:val="24"/>
                <w:highlight w:val="none"/>
              </w:rPr>
              <w:t>价</w:t>
            </w:r>
          </w:p>
        </w:tc>
        <w:tc>
          <w:tcPr>
            <w:tcW w:w="7045" w:type="dxa"/>
            <w:vAlign w:val="center"/>
          </w:tcPr>
          <w:p>
            <w:pPr>
              <w:spacing w:line="400" w:lineRule="exact"/>
              <w:rPr>
                <w:rFonts w:ascii="宋体" w:hAnsi="宋体"/>
                <w:sz w:val="24"/>
                <w:highlight w:val="none"/>
              </w:rPr>
            </w:pPr>
            <w:r>
              <w:rPr>
                <w:rFonts w:hint="eastAsia" w:ascii="宋体" w:hAnsi="宋体" w:cs="宋体"/>
                <w:sz w:val="24"/>
                <w:szCs w:val="24"/>
                <w:highlight w:val="none"/>
                <w:lang w:val="en-US" w:eastAsia="zh-CN"/>
              </w:rPr>
              <w:t>贰佰陆拾肆万捌仟叁佰壹拾玖元伍角伍分</w:t>
            </w:r>
            <w:r>
              <w:rPr>
                <w:rFonts w:hint="eastAsia" w:ascii="宋体" w:hAnsi="宋体" w:cs="宋体"/>
                <w:sz w:val="24"/>
                <w:szCs w:val="24"/>
                <w:highlight w:val="none"/>
              </w:rPr>
              <w:t>（</w:t>
            </w:r>
            <w:r>
              <w:rPr>
                <w:rFonts w:hint="eastAsia" w:ascii="宋体" w:hAnsi="宋体" w:cs="宋体"/>
                <w:sz w:val="24"/>
                <w:szCs w:val="24"/>
                <w:highlight w:val="none"/>
                <w:lang w:val="en-US" w:eastAsia="zh-CN"/>
              </w:rPr>
              <w:t>2,648,319.55</w:t>
            </w:r>
            <w:r>
              <w:rPr>
                <w:rFonts w:hint="eastAsia" w:ascii="宋体" w:hAnsi="宋体" w:cs="宋体"/>
                <w:sz w:val="24"/>
                <w:szCs w:val="24"/>
                <w:highlight w:val="none"/>
              </w:rPr>
              <w:t>元）</w:t>
            </w:r>
          </w:p>
          <w:p>
            <w:pPr>
              <w:spacing w:line="400" w:lineRule="exact"/>
              <w:ind w:left="964" w:hanging="964" w:hangingChars="400"/>
              <w:rPr>
                <w:rFonts w:ascii="宋体" w:hAnsi="宋体" w:cs="宋体"/>
                <w:b/>
                <w:bCs/>
                <w:sz w:val="24"/>
                <w:szCs w:val="24"/>
                <w:highlight w:val="none"/>
              </w:rPr>
            </w:pPr>
            <w:r>
              <w:rPr>
                <w:rFonts w:hint="eastAsia" w:ascii="宋体" w:hAnsi="宋体"/>
                <w:b/>
                <w:bCs/>
                <w:sz w:val="24"/>
                <w:highlight w:val="none"/>
              </w:rPr>
              <w:t>任何超过此价的投标报价，采购人不予接受。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4"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21</w:t>
            </w:r>
          </w:p>
        </w:tc>
        <w:tc>
          <w:tcPr>
            <w:tcW w:w="1739" w:type="dxa"/>
            <w:vAlign w:val="center"/>
          </w:tcPr>
          <w:p>
            <w:pPr>
              <w:spacing w:line="400" w:lineRule="exact"/>
              <w:jc w:val="center"/>
              <w:rPr>
                <w:rFonts w:ascii="宋体" w:hAnsi="宋体"/>
                <w:sz w:val="24"/>
              </w:rPr>
            </w:pPr>
            <w:r>
              <w:rPr>
                <w:rFonts w:hint="eastAsia" w:ascii="宋体" w:hAnsi="宋体"/>
                <w:sz w:val="24"/>
              </w:rPr>
              <w:t>递交投标文件</w:t>
            </w:r>
          </w:p>
          <w:p>
            <w:pPr>
              <w:spacing w:line="400" w:lineRule="exact"/>
              <w:jc w:val="center"/>
              <w:rPr>
                <w:rFonts w:ascii="宋体" w:hAnsi="宋体" w:cs="宋体"/>
                <w:color w:val="000000"/>
                <w:sz w:val="24"/>
                <w:szCs w:val="24"/>
              </w:rPr>
            </w:pPr>
            <w:r>
              <w:rPr>
                <w:rFonts w:hint="eastAsia" w:ascii="宋体" w:hAnsi="宋体"/>
                <w:sz w:val="24"/>
              </w:rPr>
              <w:t>截止时间、地点</w:t>
            </w:r>
          </w:p>
        </w:tc>
        <w:tc>
          <w:tcPr>
            <w:tcW w:w="7045" w:type="dxa"/>
            <w:vAlign w:val="center"/>
          </w:tcPr>
          <w:p>
            <w:pPr>
              <w:spacing w:line="400" w:lineRule="exact"/>
              <w:ind w:left="960" w:hanging="960" w:hangingChars="400"/>
              <w:rPr>
                <w:rFonts w:ascii="宋体" w:hAnsi="宋体"/>
                <w:sz w:val="24"/>
                <w:highlight w:val="none"/>
              </w:rPr>
            </w:pPr>
            <w:r>
              <w:rPr>
                <w:rFonts w:hint="eastAsia" w:ascii="宋体" w:hAnsi="宋体"/>
                <w:sz w:val="24"/>
                <w:highlight w:val="none"/>
              </w:rPr>
              <w:t>份 数：正本一份、副本两份及电子U盘两份</w:t>
            </w:r>
          </w:p>
          <w:p>
            <w:pPr>
              <w:spacing w:line="400" w:lineRule="exact"/>
              <w:ind w:left="960" w:hanging="960" w:hangingChars="400"/>
              <w:rPr>
                <w:rFonts w:ascii="宋体" w:hAnsi="宋体"/>
                <w:sz w:val="24"/>
                <w:highlight w:val="none"/>
              </w:rPr>
            </w:pPr>
            <w:r>
              <w:rPr>
                <w:rFonts w:hint="eastAsia" w:ascii="宋体" w:hAnsi="宋体"/>
                <w:sz w:val="24"/>
                <w:highlight w:val="none"/>
              </w:rPr>
              <w:t>时 间：202</w:t>
            </w:r>
            <w:r>
              <w:rPr>
                <w:rFonts w:hint="eastAsia" w:ascii="宋体" w:hAnsi="宋体"/>
                <w:sz w:val="24"/>
                <w:highlight w:val="none"/>
                <w:lang w:val="en-US" w:eastAsia="zh-CN"/>
              </w:rPr>
              <w:t>3</w:t>
            </w:r>
            <w:r>
              <w:rPr>
                <w:rFonts w:hint="eastAsia" w:ascii="宋体" w:hAnsi="宋体"/>
                <w:sz w:val="24"/>
                <w:highlight w:val="none"/>
              </w:rPr>
              <w:t>年</w:t>
            </w:r>
            <w:r>
              <w:rPr>
                <w:rFonts w:hint="eastAsia" w:ascii="宋体" w:hAnsi="宋体"/>
                <w:sz w:val="24"/>
                <w:highlight w:val="none"/>
                <w:lang w:val="en-US" w:eastAsia="zh-CN"/>
              </w:rPr>
              <w:t>09</w:t>
            </w:r>
            <w:r>
              <w:rPr>
                <w:rFonts w:hint="eastAsia" w:ascii="宋体" w:hAnsi="宋体"/>
                <w:sz w:val="24"/>
                <w:highlight w:val="none"/>
              </w:rPr>
              <w:t>月</w:t>
            </w:r>
            <w:r>
              <w:rPr>
                <w:rFonts w:hint="eastAsia" w:ascii="宋体" w:hAnsi="宋体"/>
                <w:sz w:val="24"/>
                <w:highlight w:val="none"/>
                <w:lang w:val="en-US" w:eastAsia="zh-CN"/>
              </w:rPr>
              <w:t>12</w:t>
            </w:r>
            <w:r>
              <w:rPr>
                <w:rFonts w:hint="eastAsia" w:ascii="宋体" w:hAnsi="宋体"/>
                <w:sz w:val="24"/>
                <w:highlight w:val="none"/>
              </w:rPr>
              <w:t>日</w:t>
            </w:r>
            <w:r>
              <w:rPr>
                <w:rFonts w:hint="eastAsia" w:ascii="宋体" w:hAnsi="宋体"/>
                <w:sz w:val="24"/>
                <w:highlight w:val="none"/>
                <w:lang w:val="en-US" w:eastAsia="zh-CN"/>
              </w:rPr>
              <w:t>09</w:t>
            </w:r>
            <w:r>
              <w:rPr>
                <w:rFonts w:hint="eastAsia" w:ascii="宋体" w:hAnsi="宋体"/>
                <w:sz w:val="24"/>
                <w:highlight w:val="none"/>
              </w:rPr>
              <w:t>:</w:t>
            </w:r>
            <w:r>
              <w:rPr>
                <w:rFonts w:hint="eastAsia" w:ascii="宋体" w:hAnsi="宋体"/>
                <w:sz w:val="24"/>
                <w:highlight w:val="none"/>
                <w:lang w:val="en-US" w:eastAsia="zh-CN"/>
              </w:rPr>
              <w:t>00</w:t>
            </w:r>
            <w:r>
              <w:rPr>
                <w:rFonts w:hint="eastAsia" w:ascii="宋体" w:hAnsi="宋体"/>
                <w:sz w:val="24"/>
                <w:highlight w:val="none"/>
              </w:rPr>
              <w:t xml:space="preserve"> (北京时间)</w:t>
            </w:r>
          </w:p>
          <w:p>
            <w:pPr>
              <w:tabs>
                <w:tab w:val="left" w:pos="1080"/>
                <w:tab w:val="left" w:pos="3240"/>
              </w:tabs>
              <w:spacing w:line="420" w:lineRule="exact"/>
              <w:rPr>
                <w:rFonts w:ascii="宋体" w:hAnsi="宋体"/>
                <w:sz w:val="24"/>
                <w:highlight w:val="none"/>
              </w:rPr>
            </w:pPr>
            <w:r>
              <w:rPr>
                <w:rFonts w:hint="eastAsia" w:ascii="宋体" w:hAnsi="宋体"/>
                <w:sz w:val="24"/>
                <w:highlight w:val="none"/>
              </w:rPr>
              <w:t>地 点：陕西厷森项目管理有限公司会议室</w:t>
            </w:r>
          </w:p>
          <w:p>
            <w:pPr>
              <w:spacing w:line="360" w:lineRule="auto"/>
              <w:jc w:val="left"/>
              <w:rPr>
                <w:rFonts w:ascii="宋体" w:hAnsi="宋体" w:cs="宋体"/>
                <w:b/>
                <w:bCs/>
                <w:sz w:val="24"/>
                <w:szCs w:val="24"/>
                <w:highlight w:val="none"/>
              </w:rPr>
            </w:pPr>
            <w:r>
              <w:rPr>
                <w:rFonts w:hint="eastAsia" w:ascii="宋体" w:hAnsi="宋体"/>
                <w:sz w:val="24"/>
                <w:highlight w:val="none"/>
              </w:rPr>
              <w:t>（详细地址：陕西省渭南市富平县城关街道办事处书店社区富兴路中段西侧商务楼三楼）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70"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22</w:t>
            </w:r>
          </w:p>
        </w:tc>
        <w:tc>
          <w:tcPr>
            <w:tcW w:w="1739" w:type="dxa"/>
            <w:vAlign w:val="center"/>
          </w:tcPr>
          <w:p>
            <w:pPr>
              <w:spacing w:line="400" w:lineRule="exact"/>
              <w:jc w:val="center"/>
              <w:rPr>
                <w:rFonts w:ascii="宋体" w:hAnsi="宋体" w:cs="宋体"/>
                <w:color w:val="000000"/>
                <w:sz w:val="24"/>
                <w:szCs w:val="24"/>
              </w:rPr>
            </w:pPr>
            <w:r>
              <w:rPr>
                <w:rFonts w:hint="eastAsia" w:ascii="宋体" w:hAnsi="宋体"/>
                <w:sz w:val="24"/>
              </w:rPr>
              <w:t>开标时间及地点</w:t>
            </w:r>
          </w:p>
        </w:tc>
        <w:tc>
          <w:tcPr>
            <w:tcW w:w="7045" w:type="dxa"/>
            <w:vAlign w:val="center"/>
          </w:tcPr>
          <w:p>
            <w:pPr>
              <w:spacing w:line="400" w:lineRule="exact"/>
              <w:ind w:left="960" w:hanging="960" w:hangingChars="400"/>
              <w:rPr>
                <w:rFonts w:ascii="宋体" w:hAnsi="宋体"/>
                <w:sz w:val="24"/>
                <w:highlight w:val="none"/>
              </w:rPr>
            </w:pPr>
            <w:r>
              <w:rPr>
                <w:rFonts w:hint="eastAsia" w:ascii="宋体" w:hAnsi="宋体"/>
                <w:sz w:val="24"/>
                <w:highlight w:val="none"/>
              </w:rPr>
              <w:t>开标时间：202</w:t>
            </w:r>
            <w:r>
              <w:rPr>
                <w:rFonts w:hint="eastAsia" w:ascii="宋体" w:hAnsi="宋体"/>
                <w:sz w:val="24"/>
                <w:highlight w:val="none"/>
                <w:lang w:val="en-US" w:eastAsia="zh-CN"/>
              </w:rPr>
              <w:t>3</w:t>
            </w:r>
            <w:r>
              <w:rPr>
                <w:rFonts w:hint="eastAsia" w:ascii="宋体" w:hAnsi="宋体"/>
                <w:sz w:val="24"/>
                <w:highlight w:val="none"/>
              </w:rPr>
              <w:t>年</w:t>
            </w:r>
            <w:r>
              <w:rPr>
                <w:rFonts w:hint="eastAsia" w:ascii="宋体" w:hAnsi="宋体"/>
                <w:sz w:val="24"/>
                <w:highlight w:val="none"/>
                <w:lang w:val="en-US" w:eastAsia="zh-CN"/>
              </w:rPr>
              <w:t>09</w:t>
            </w:r>
            <w:r>
              <w:rPr>
                <w:rFonts w:hint="eastAsia" w:ascii="宋体" w:hAnsi="宋体"/>
                <w:sz w:val="24"/>
                <w:highlight w:val="none"/>
              </w:rPr>
              <w:t>月</w:t>
            </w:r>
            <w:r>
              <w:rPr>
                <w:rFonts w:hint="eastAsia" w:ascii="宋体" w:hAnsi="宋体"/>
                <w:sz w:val="24"/>
                <w:highlight w:val="none"/>
                <w:lang w:val="en-US" w:eastAsia="zh-CN"/>
              </w:rPr>
              <w:t>12</w:t>
            </w:r>
            <w:r>
              <w:rPr>
                <w:rFonts w:hint="eastAsia" w:ascii="宋体" w:hAnsi="宋体"/>
                <w:sz w:val="24"/>
                <w:highlight w:val="none"/>
              </w:rPr>
              <w:t>日</w:t>
            </w:r>
            <w:r>
              <w:rPr>
                <w:rFonts w:hint="eastAsia" w:ascii="宋体" w:hAnsi="宋体"/>
                <w:sz w:val="24"/>
                <w:highlight w:val="none"/>
                <w:lang w:val="en-US" w:eastAsia="zh-CN"/>
              </w:rPr>
              <w:t>09</w:t>
            </w:r>
            <w:r>
              <w:rPr>
                <w:rFonts w:hint="eastAsia" w:ascii="宋体" w:hAnsi="宋体"/>
                <w:sz w:val="24"/>
                <w:highlight w:val="none"/>
              </w:rPr>
              <w:t>:</w:t>
            </w:r>
            <w:r>
              <w:rPr>
                <w:rFonts w:hint="eastAsia" w:ascii="宋体" w:hAnsi="宋体"/>
                <w:sz w:val="24"/>
                <w:highlight w:val="none"/>
                <w:lang w:val="en-US" w:eastAsia="zh-CN"/>
              </w:rPr>
              <w:t>00</w:t>
            </w:r>
            <w:r>
              <w:rPr>
                <w:rFonts w:hint="eastAsia" w:ascii="宋体" w:hAnsi="宋体"/>
                <w:sz w:val="24"/>
                <w:highlight w:val="none"/>
              </w:rPr>
              <w:t xml:space="preserve"> (北京时间)</w:t>
            </w:r>
          </w:p>
          <w:p>
            <w:pPr>
              <w:tabs>
                <w:tab w:val="left" w:pos="1080"/>
                <w:tab w:val="left" w:pos="3240"/>
              </w:tabs>
              <w:spacing w:line="420" w:lineRule="exact"/>
              <w:rPr>
                <w:rFonts w:ascii="宋体" w:hAnsi="宋体"/>
                <w:sz w:val="24"/>
                <w:highlight w:val="none"/>
              </w:rPr>
            </w:pPr>
            <w:r>
              <w:rPr>
                <w:rFonts w:hint="eastAsia" w:ascii="宋体" w:hAnsi="宋体"/>
                <w:sz w:val="24"/>
                <w:highlight w:val="none"/>
              </w:rPr>
              <w:t>开标地点：陕西厷森项目管理有限公司会议室</w:t>
            </w:r>
          </w:p>
          <w:p>
            <w:pPr>
              <w:spacing w:line="360" w:lineRule="auto"/>
              <w:jc w:val="left"/>
              <w:rPr>
                <w:rFonts w:ascii="宋体" w:hAnsi="宋体" w:cs="宋体"/>
                <w:b/>
                <w:bCs/>
                <w:sz w:val="24"/>
                <w:szCs w:val="24"/>
                <w:highlight w:val="none"/>
              </w:rPr>
            </w:pPr>
            <w:r>
              <w:rPr>
                <w:rFonts w:hint="eastAsia" w:ascii="宋体" w:hAnsi="宋体"/>
                <w:sz w:val="24"/>
                <w:highlight w:val="none"/>
              </w:rPr>
              <w:t>（详细地址：陕西省渭南市富平县城关街道办事处书店社区富兴路中段西侧商务楼三楼）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22"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23</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投标文件</w:t>
            </w:r>
          </w:p>
        </w:tc>
        <w:tc>
          <w:tcPr>
            <w:tcW w:w="7045" w:type="dxa"/>
            <w:vAlign w:val="center"/>
          </w:tcPr>
          <w:p>
            <w:pPr>
              <w:spacing w:line="360" w:lineRule="auto"/>
              <w:jc w:val="left"/>
              <w:rPr>
                <w:rFonts w:ascii="宋体" w:hAnsi="宋体" w:cs="宋体"/>
                <w:sz w:val="24"/>
                <w:szCs w:val="24"/>
              </w:rPr>
            </w:pPr>
            <w:r>
              <w:rPr>
                <w:rFonts w:hint="eastAsia" w:ascii="宋体" w:hAnsi="宋体" w:cs="宋体"/>
                <w:sz w:val="24"/>
                <w:szCs w:val="24"/>
              </w:rPr>
              <w:t>投标文件</w:t>
            </w:r>
            <w:r>
              <w:rPr>
                <w:rFonts w:hint="eastAsia" w:ascii="宋体" w:hAnsi="宋体" w:cs="宋体"/>
                <w:b/>
                <w:bCs/>
                <w:sz w:val="24"/>
                <w:szCs w:val="24"/>
              </w:rPr>
              <w:t>正本一份、副本两份</w:t>
            </w:r>
            <w:r>
              <w:rPr>
                <w:rFonts w:hint="eastAsia" w:ascii="宋体" w:hAnsi="宋体" w:cs="宋体"/>
                <w:sz w:val="24"/>
                <w:szCs w:val="24"/>
              </w:rPr>
              <w:t>，分别胶装成册，且封面须清楚地标明“正本”或“副本”；若正本和副本不符，以正本书面文件为准；</w:t>
            </w:r>
            <w:r>
              <w:rPr>
                <w:rFonts w:hint="eastAsia" w:ascii="宋体" w:hAnsi="宋体"/>
                <w:sz w:val="24"/>
                <w:szCs w:val="24"/>
              </w:rPr>
              <w:t>同时提供与正本内容一致的电子版两份（</w:t>
            </w:r>
            <w:r>
              <w:rPr>
                <w:rFonts w:ascii="宋体" w:hAnsi="宋体"/>
                <w:b/>
                <w:bCs/>
                <w:sz w:val="24"/>
                <w:szCs w:val="24"/>
              </w:rPr>
              <w:t>U</w:t>
            </w:r>
            <w:r>
              <w:rPr>
                <w:rFonts w:hint="eastAsia" w:ascii="宋体" w:hAnsi="宋体"/>
                <w:b/>
                <w:bCs/>
                <w:sz w:val="24"/>
                <w:szCs w:val="24"/>
              </w:rPr>
              <w:t>盘，投标人所提供的电子版投标文件必须为纸质版投标文件的所有内容，格式为word或pdf形式，须密封于正本文件中</w:t>
            </w:r>
            <w:r>
              <w:rPr>
                <w:rFonts w:hint="eastAsia" w:ascii="宋体" w:hAnsi="宋体"/>
                <w:sz w:val="24"/>
                <w:szCs w:val="24"/>
              </w:rPr>
              <w:t>）。不授受邮寄的投标文件。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16"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24</w:t>
            </w:r>
          </w:p>
        </w:tc>
        <w:tc>
          <w:tcPr>
            <w:tcW w:w="1739" w:type="dxa"/>
            <w:vAlign w:val="center"/>
          </w:tcPr>
          <w:p>
            <w:pPr>
              <w:spacing w:line="360" w:lineRule="auto"/>
              <w:jc w:val="center"/>
              <w:rPr>
                <w:rFonts w:ascii="宋体" w:hAnsi="宋体" w:cs="宋体"/>
                <w:sz w:val="24"/>
                <w:szCs w:val="24"/>
              </w:rPr>
            </w:pPr>
            <w:r>
              <w:rPr>
                <w:rFonts w:hint="eastAsia" w:ascii="宋体" w:hAnsi="宋体" w:cs="宋体"/>
                <w:sz w:val="24"/>
                <w:szCs w:val="24"/>
              </w:rPr>
              <w:t>包装密封</w:t>
            </w:r>
          </w:p>
        </w:tc>
        <w:tc>
          <w:tcPr>
            <w:tcW w:w="7045" w:type="dxa"/>
            <w:vAlign w:val="center"/>
          </w:tcPr>
          <w:p>
            <w:pPr>
              <w:spacing w:line="360" w:lineRule="auto"/>
              <w:ind w:firstLine="480" w:firstLineChars="200"/>
              <w:jc w:val="left"/>
              <w:rPr>
                <w:rFonts w:ascii="宋体" w:hAnsi="宋体" w:cs="宋体"/>
                <w:kern w:val="0"/>
                <w:sz w:val="24"/>
                <w:szCs w:val="24"/>
              </w:rPr>
            </w:pPr>
            <w:r>
              <w:rPr>
                <w:rFonts w:hint="eastAsia" w:ascii="宋体" w:hAnsi="宋体" w:cs="宋体"/>
                <w:sz w:val="24"/>
                <w:szCs w:val="24"/>
              </w:rPr>
              <w:t>资格审查资料、投标文件正本、副本需分开密封装在单独的封袋中（封袋不得有破损），电子版应与投标文件正本一同封装，且在封袋正面标明“资格审查资料”“正本”“副本”字样。封袋应密封，并在封线处加盖投标人公章，封袋正面要注明投标人全称、</w:t>
            </w:r>
            <w:r>
              <w:rPr>
                <w:rFonts w:hint="eastAsia" w:ascii="宋体" w:hAnsi="宋体" w:cs="宋体"/>
                <w:sz w:val="24"/>
                <w:szCs w:val="24"/>
                <w:lang w:eastAsia="zh-CN"/>
              </w:rPr>
              <w:t>标项名称</w:t>
            </w:r>
            <w:r>
              <w:rPr>
                <w:rFonts w:hint="eastAsia" w:ascii="宋体" w:hAnsi="宋体" w:cs="宋体"/>
                <w:sz w:val="24"/>
                <w:szCs w:val="24"/>
              </w:rPr>
              <w:t>、</w:t>
            </w:r>
            <w:r>
              <w:rPr>
                <w:rFonts w:hint="eastAsia" w:ascii="宋体" w:hAnsi="宋体" w:cs="宋体"/>
                <w:sz w:val="24"/>
                <w:szCs w:val="24"/>
                <w:lang w:eastAsia="zh-CN"/>
              </w:rPr>
              <w:t>标项编号</w:t>
            </w:r>
            <w:r>
              <w:rPr>
                <w:rFonts w:hint="eastAsia" w:ascii="宋体" w:hAnsi="宋体" w:cs="宋体"/>
                <w:sz w:val="24"/>
                <w:szCs w:val="24"/>
              </w:rPr>
              <w:t>等标识，且</w:t>
            </w:r>
            <w:r>
              <w:rPr>
                <w:rFonts w:hint="eastAsia" w:ascii="宋体" w:hAnsi="宋体" w:cs="宋体"/>
                <w:kern w:val="0"/>
                <w:sz w:val="24"/>
                <w:szCs w:val="24"/>
              </w:rPr>
              <w:t>投标文件袋上应加盖投标人公章。采购人、采购代理机构有权拒绝未按上述规定进行密封的投标文件</w:t>
            </w:r>
            <w:r>
              <w:rPr>
                <w:rFonts w:hint="eastAsia" w:ascii="宋体" w:hAnsi="宋体" w:cs="宋体"/>
                <w:sz w:val="24"/>
                <w:szCs w:val="24"/>
              </w:rPr>
              <w:t>。</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如果投标人未按上述要求密封及加写标记、误投或过早启封的投标文件，将自行承担其投标文件被视为无效投标文件的风险。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4" w:hRule="atLeast"/>
        </w:trPr>
        <w:tc>
          <w:tcPr>
            <w:tcW w:w="59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25</w:t>
            </w:r>
          </w:p>
        </w:tc>
        <w:tc>
          <w:tcPr>
            <w:tcW w:w="1739" w:type="dxa"/>
            <w:vAlign w:val="center"/>
          </w:tcPr>
          <w:p>
            <w:pPr>
              <w:spacing w:line="360" w:lineRule="auto"/>
              <w:jc w:val="center"/>
              <w:rPr>
                <w:rFonts w:ascii="宋体" w:hAnsi="宋体" w:cs="宋体"/>
                <w:sz w:val="24"/>
                <w:szCs w:val="24"/>
              </w:rPr>
            </w:pPr>
            <w:r>
              <w:rPr>
                <w:rFonts w:hint="eastAsia" w:ascii="宋体" w:hAnsi="宋体" w:cs="宋体"/>
                <w:color w:val="000000"/>
                <w:sz w:val="24"/>
                <w:szCs w:val="24"/>
              </w:rPr>
              <w:t>招标代理服务费</w:t>
            </w:r>
          </w:p>
        </w:tc>
        <w:tc>
          <w:tcPr>
            <w:tcW w:w="7045" w:type="dxa"/>
            <w:vAlign w:val="center"/>
          </w:tcPr>
          <w:p>
            <w:pPr>
              <w:pStyle w:val="19"/>
              <w:spacing w:line="360" w:lineRule="auto"/>
              <w:ind w:firstLine="480" w:firstLineChars="200"/>
            </w:pPr>
            <w:r>
              <w:rPr>
                <w:rFonts w:hint="eastAsia" w:ascii="宋体" w:hAnsi="宋体" w:eastAsia="宋体" w:cs="宋体"/>
                <w:kern w:val="0"/>
                <w:sz w:val="24"/>
                <w:szCs w:val="24"/>
                <w:highlight w:val="none"/>
                <w:lang w:val="en-US" w:eastAsia="zh-CN"/>
              </w:rPr>
              <w:t>采购代理机构参照国家计委印发《招标代理服务收费管理暂行办法》的通知（计价格[2002]1980号）收取。按照《国家发展和改革委员会办公厅关于招标代理服务收费有关问题的通知》（发改办价格〔2003〕857号）规定向中标人收取代理服务费。招标代理费计入工程造价。具体金额详见中标（成交）结果公告，在领取中标通知书时向采购代理机构一次付清（现金或转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pPr>
              <w:tabs>
                <w:tab w:val="left" w:pos="202"/>
              </w:tabs>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26</w:t>
            </w:r>
          </w:p>
        </w:tc>
        <w:tc>
          <w:tcPr>
            <w:tcW w:w="1739" w:type="dxa"/>
            <w:vAlign w:val="center"/>
          </w:tcPr>
          <w:p>
            <w:pPr>
              <w:jc w:val="center"/>
              <w:rPr>
                <w:rFonts w:ascii="宋体" w:hAnsi="宋体" w:cs="宋体"/>
                <w:sz w:val="24"/>
                <w:szCs w:val="24"/>
              </w:rPr>
            </w:pPr>
            <w:r>
              <w:rPr>
                <w:rFonts w:hint="eastAsia" w:ascii="宋体" w:hAnsi="宋体" w:cs="宋体"/>
                <w:kern w:val="1"/>
                <w:sz w:val="24"/>
              </w:rPr>
              <w:t>质疑与投诉</w:t>
            </w:r>
          </w:p>
        </w:tc>
        <w:tc>
          <w:tcPr>
            <w:tcW w:w="7045" w:type="dxa"/>
            <w:vAlign w:val="center"/>
          </w:tcPr>
          <w:p>
            <w:pPr>
              <w:spacing w:line="360" w:lineRule="auto"/>
              <w:ind w:firstLine="480" w:firstLineChars="200"/>
              <w:jc w:val="left"/>
              <w:rPr>
                <w:rFonts w:ascii="宋体" w:hAnsi="宋体" w:cs="宋体"/>
                <w:kern w:val="1"/>
                <w:sz w:val="24"/>
              </w:rPr>
            </w:pPr>
            <w:r>
              <w:rPr>
                <w:rFonts w:hint="eastAsia" w:ascii="宋体" w:hAnsi="宋体" w:cs="宋体"/>
                <w:kern w:val="1"/>
                <w:sz w:val="24"/>
              </w:rPr>
              <w:t>质疑、投诉的接收和处理严格按照《中华人民共和国政府采购法》《政府采购</w:t>
            </w:r>
            <w:r>
              <w:rPr>
                <w:rFonts w:hint="eastAsia" w:ascii="宋体" w:hAnsi="宋体" w:cs="宋体"/>
                <w:kern w:val="1"/>
                <w:sz w:val="24"/>
                <w:lang w:eastAsia="zh-CN"/>
              </w:rPr>
              <w:t>投标人</w:t>
            </w:r>
            <w:r>
              <w:rPr>
                <w:rFonts w:hint="eastAsia" w:ascii="宋体" w:hAnsi="宋体" w:cs="宋体"/>
                <w:kern w:val="1"/>
                <w:sz w:val="24"/>
              </w:rPr>
              <w:t>投诉处理办法》《政府采购质疑和投诉办法》《财政部关于加强政府采购</w:t>
            </w:r>
            <w:r>
              <w:rPr>
                <w:rFonts w:hint="eastAsia" w:ascii="宋体" w:hAnsi="宋体" w:cs="宋体"/>
                <w:kern w:val="1"/>
                <w:sz w:val="24"/>
                <w:lang w:eastAsia="zh-CN"/>
              </w:rPr>
              <w:t>投标人</w:t>
            </w:r>
            <w:r>
              <w:rPr>
                <w:rFonts w:hint="eastAsia" w:ascii="宋体" w:hAnsi="宋体" w:cs="宋体"/>
                <w:kern w:val="1"/>
                <w:sz w:val="24"/>
              </w:rPr>
              <w:t>投诉受理审查工作的通知》等的相关规定办理。</w:t>
            </w:r>
          </w:p>
          <w:p>
            <w:pPr>
              <w:spacing w:line="360" w:lineRule="auto"/>
              <w:jc w:val="left"/>
              <w:rPr>
                <w:rFonts w:ascii="宋体" w:hAnsi="宋体" w:cs="宋体"/>
                <w:kern w:val="1"/>
                <w:sz w:val="24"/>
              </w:rPr>
            </w:pPr>
            <w:r>
              <w:rPr>
                <w:rFonts w:hint="eastAsia" w:ascii="宋体" w:hAnsi="宋体" w:cs="宋体"/>
                <w:kern w:val="1"/>
                <w:sz w:val="24"/>
              </w:rPr>
              <w:t>投诉联系方式：0913—8921111</w:t>
            </w:r>
          </w:p>
          <w:p>
            <w:pPr>
              <w:spacing w:line="360" w:lineRule="auto"/>
              <w:rPr>
                <w:rFonts w:ascii="宋体" w:hAnsi="宋体" w:cs="宋体"/>
                <w:sz w:val="24"/>
                <w:szCs w:val="24"/>
                <w:lang w:val="zh-CN"/>
              </w:rPr>
            </w:pPr>
            <w:r>
              <w:rPr>
                <w:rFonts w:hint="eastAsia" w:ascii="宋体" w:hAnsi="宋体" w:cs="宋体"/>
                <w:kern w:val="1"/>
                <w:sz w:val="24"/>
              </w:rPr>
              <w:t>投诉联系地址：同报名地址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pPr>
              <w:tabs>
                <w:tab w:val="left" w:pos="202"/>
              </w:tabs>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27</w:t>
            </w:r>
          </w:p>
        </w:tc>
        <w:tc>
          <w:tcPr>
            <w:tcW w:w="1739" w:type="dxa"/>
            <w:vAlign w:val="center"/>
          </w:tcPr>
          <w:p>
            <w:pPr>
              <w:jc w:val="center"/>
              <w:outlineLvl w:val="9"/>
              <w:rPr>
                <w:rFonts w:hint="eastAsia" w:ascii="宋体" w:hAnsi="宋体" w:cs="宋体"/>
                <w:kern w:val="1"/>
                <w:sz w:val="24"/>
              </w:rPr>
            </w:pPr>
            <w:r>
              <w:rPr>
                <w:rFonts w:hint="eastAsia" w:ascii="宋体" w:hAnsi="宋体" w:eastAsia="宋体" w:cs="宋体"/>
                <w:color w:val="auto"/>
                <w:kern w:val="1"/>
                <w:sz w:val="24"/>
                <w:highlight w:val="none"/>
                <w:lang w:val="en-US" w:eastAsia="zh-CN"/>
              </w:rPr>
              <w:t>其他</w:t>
            </w:r>
          </w:p>
        </w:tc>
        <w:tc>
          <w:tcPr>
            <w:tcW w:w="704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kern w:val="1"/>
                <w:sz w:val="24"/>
              </w:rPr>
            </w:pPr>
            <w:r>
              <w:rPr>
                <w:rFonts w:hint="eastAsia" w:ascii="宋体" w:hAnsi="宋体" w:cs="宋体"/>
                <w:sz w:val="24"/>
                <w:szCs w:val="24"/>
                <w:highlight w:val="none"/>
                <w:lang w:val="en-US" w:eastAsia="zh-CN"/>
              </w:rPr>
              <w:t>本项目工程量清单</w:t>
            </w:r>
            <w:r>
              <w:rPr>
                <w:rFonts w:hint="eastAsia" w:ascii="宋体" w:hAnsi="宋体" w:eastAsia="宋体" w:cs="宋体"/>
                <w:sz w:val="24"/>
                <w:szCs w:val="24"/>
                <w:highlight w:val="none"/>
                <w:lang w:val="en-US" w:eastAsia="zh-CN"/>
              </w:rPr>
              <w:t>采用</w:t>
            </w:r>
            <w:r>
              <w:rPr>
                <w:rFonts w:hint="eastAsia" w:ascii="宋体" w:hAnsi="宋体" w:eastAsia="宋体" w:cs="宋体"/>
                <w:sz w:val="24"/>
                <w:szCs w:val="24"/>
                <w:highlight w:val="none"/>
                <w:lang w:val="zh-CN" w:eastAsia="zh-CN"/>
              </w:rPr>
              <w:t>广联达云计价平台GCCP</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val="zh-CN" w:eastAsia="zh-CN"/>
              </w:rPr>
              <w:t>.0（</w:t>
            </w:r>
            <w:r>
              <w:rPr>
                <w:rFonts w:hint="eastAsia" w:ascii="宋体" w:hAnsi="宋体" w:eastAsia="宋体" w:cs="宋体"/>
                <w:sz w:val="24"/>
                <w:szCs w:val="24"/>
                <w:highlight w:val="none"/>
                <w:lang w:val="en-US" w:eastAsia="zh-CN"/>
              </w:rPr>
              <w:t>6.4100.23.11</w:t>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zh-CN" w:eastAsia="zh-CN"/>
              </w:rPr>
              <w:t>）版本编制</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投标人电子版标书需包含投标文件的全部内容（包括广联达云计价平台GCCP6.0（</w:t>
            </w:r>
            <w:r>
              <w:rPr>
                <w:rFonts w:hint="eastAsia" w:ascii="宋体" w:hAnsi="宋体" w:eastAsia="宋体" w:cs="宋体"/>
                <w:sz w:val="24"/>
                <w:szCs w:val="24"/>
                <w:highlight w:val="none"/>
                <w:lang w:val="en-US" w:eastAsia="zh-CN"/>
              </w:rPr>
              <w:t>6.4100.23.11</w:t>
            </w:r>
            <w:r>
              <w:rPr>
                <w:rFonts w:hint="eastAsia" w:ascii="宋体" w:hAnsi="宋体" w:cs="宋体"/>
                <w:sz w:val="24"/>
                <w:szCs w:val="24"/>
                <w:highlight w:val="none"/>
                <w:lang w:val="en-US" w:eastAsia="zh-CN"/>
              </w:rPr>
              <w:t>8）版本编制的投标书）。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pPr>
              <w:tabs>
                <w:tab w:val="left" w:pos="202"/>
              </w:tabs>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28</w:t>
            </w:r>
          </w:p>
        </w:tc>
        <w:tc>
          <w:tcPr>
            <w:tcW w:w="1739" w:type="dxa"/>
            <w:vAlign w:val="center"/>
          </w:tcPr>
          <w:p>
            <w:pPr>
              <w:keepNext w:val="0"/>
              <w:keepLines w:val="0"/>
              <w:pageBreakBefore w:val="0"/>
              <w:widowControl w:val="0"/>
              <w:tabs>
                <w:tab w:val="left" w:pos="1080"/>
                <w:tab w:val="left" w:pos="3240"/>
              </w:tabs>
              <w:kinsoku/>
              <w:wordWrap/>
              <w:overflowPunct/>
              <w:topLinePunct w:val="0"/>
              <w:autoSpaceDN/>
              <w:bidi w:val="0"/>
              <w:adjustRightInd/>
              <w:snapToGrid/>
              <w:spacing w:line="480" w:lineRule="exact"/>
              <w:ind w:right="0" w:rightChars="0"/>
              <w:jc w:val="center"/>
              <w:textAlignment w:val="auto"/>
              <w:outlineLvl w:val="9"/>
              <w:rPr>
                <w:rFonts w:hint="eastAsia" w:ascii="宋体" w:hAnsi="宋体" w:eastAsia="宋体" w:cs="宋体"/>
                <w:color w:val="auto"/>
                <w:kern w:val="1"/>
                <w:sz w:val="24"/>
                <w:highlight w:val="none"/>
                <w:lang w:val="en-US" w:eastAsia="zh-CN"/>
              </w:rPr>
            </w:pPr>
            <w:r>
              <w:rPr>
                <w:rFonts w:hint="eastAsia" w:ascii="宋体" w:hAnsi="宋体" w:eastAsia="宋体" w:cs="宋体"/>
                <w:color w:val="auto"/>
                <w:sz w:val="24"/>
                <w:highlight w:val="none"/>
                <w:lang w:val="en-US" w:eastAsia="zh-CN"/>
              </w:rPr>
              <w:t>计算机辅助评标</w:t>
            </w:r>
          </w:p>
        </w:tc>
        <w:tc>
          <w:tcPr>
            <w:tcW w:w="7045" w:type="dxa"/>
            <w:vAlign w:val="center"/>
          </w:tcPr>
          <w:p>
            <w:pPr>
              <w:keepNext w:val="0"/>
              <w:keepLines w:val="0"/>
              <w:pageBreakBefore w:val="0"/>
              <w:widowControl w:val="0"/>
              <w:tabs>
                <w:tab w:val="left" w:pos="1080"/>
                <w:tab w:val="left" w:pos="3240"/>
              </w:tabs>
              <w:kinsoku/>
              <w:wordWrap/>
              <w:overflowPunct/>
              <w:topLinePunct w:val="0"/>
              <w:autoSpaceDN/>
              <w:bidi w:val="0"/>
              <w:adjustRightInd/>
              <w:snapToGrid/>
              <w:spacing w:line="480" w:lineRule="exact"/>
              <w:ind w:right="0" w:rightChars="0"/>
              <w:textAlignment w:val="auto"/>
              <w:outlineLvl w:val="9"/>
              <w:rPr>
                <w:rFonts w:hint="eastAsia" w:ascii="宋体" w:hAnsi="宋体" w:cs="宋体"/>
                <w:sz w:val="24"/>
                <w:szCs w:val="24"/>
                <w:highlight w:val="none"/>
                <w:lang w:val="en-US" w:eastAsia="zh-CN"/>
              </w:rPr>
            </w:pPr>
            <w:r>
              <w:rPr>
                <w:rFonts w:hint="eastAsia" w:ascii="宋体" w:hAnsi="宋体" w:eastAsia="宋体" w:cs="宋体"/>
                <w:color w:val="auto"/>
                <w:sz w:val="24"/>
                <w:highlight w:val="none"/>
                <w:lang w:val="en-US" w:eastAsia="zh-CN"/>
              </w:rPr>
              <w:t>采用广联达软件工程量清单评标系统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29</w:t>
            </w:r>
          </w:p>
        </w:tc>
        <w:tc>
          <w:tcPr>
            <w:tcW w:w="1739" w:type="dxa"/>
            <w:vAlign w:val="center"/>
          </w:tcPr>
          <w:p>
            <w:pPr>
              <w:spacing w:line="360" w:lineRule="auto"/>
              <w:jc w:val="center"/>
              <w:rPr>
                <w:rFonts w:ascii="宋体" w:hAnsi="宋体" w:cs="宋体"/>
                <w:sz w:val="24"/>
                <w:szCs w:val="24"/>
              </w:rPr>
            </w:pPr>
            <w:r>
              <w:rPr>
                <w:rFonts w:hint="eastAsia" w:ascii="宋体" w:hAnsi="宋体" w:cs="宋体"/>
                <w:color w:val="000000"/>
                <w:sz w:val="24"/>
                <w:szCs w:val="24"/>
              </w:rPr>
              <w:t>评分标准</w:t>
            </w:r>
          </w:p>
        </w:tc>
        <w:tc>
          <w:tcPr>
            <w:tcW w:w="7045" w:type="dxa"/>
            <w:vAlign w:val="center"/>
          </w:tcPr>
          <w:p>
            <w:pPr>
              <w:spacing w:line="360" w:lineRule="auto"/>
              <w:jc w:val="left"/>
              <w:rPr>
                <w:rFonts w:ascii="宋体" w:hAnsi="宋体" w:cs="宋体"/>
                <w:b/>
                <w:bCs/>
                <w:color w:val="000000"/>
                <w:sz w:val="24"/>
                <w:szCs w:val="24"/>
                <w:lang w:val="zh-CN"/>
              </w:rPr>
            </w:pPr>
            <w:r>
              <w:rPr>
                <w:rFonts w:hint="eastAsia" w:ascii="宋体" w:hAnsi="宋体" w:cs="宋体"/>
                <w:color w:val="000000"/>
                <w:sz w:val="24"/>
                <w:szCs w:val="24"/>
              </w:rPr>
              <w:t>详见招</w:t>
            </w:r>
            <w:r>
              <w:rPr>
                <w:rFonts w:hint="eastAsia" w:ascii="宋体" w:hAnsi="宋体" w:cs="宋体"/>
                <w:color w:val="000000"/>
                <w:sz w:val="24"/>
                <w:szCs w:val="24"/>
                <w:highlight w:val="none"/>
              </w:rPr>
              <w:t>标文件第四部分评审标准。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86" w:hRule="atLeast"/>
        </w:trPr>
        <w:tc>
          <w:tcPr>
            <w:tcW w:w="595" w:type="dxa"/>
            <w:vAlign w:val="center"/>
          </w:tcPr>
          <w:p>
            <w:pPr>
              <w:spacing w:line="360" w:lineRule="auto"/>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30</w:t>
            </w:r>
          </w:p>
        </w:tc>
        <w:tc>
          <w:tcPr>
            <w:tcW w:w="8784" w:type="dxa"/>
            <w:gridSpan w:val="2"/>
            <w:vAlign w:val="center"/>
          </w:tcPr>
          <w:p>
            <w:pPr>
              <w:spacing w:line="360" w:lineRule="auto"/>
              <w:jc w:val="left"/>
              <w:rPr>
                <w:rFonts w:ascii="宋体" w:hAnsi="宋体" w:cs="宋体"/>
                <w:color w:val="000000"/>
                <w:sz w:val="24"/>
                <w:szCs w:val="24"/>
              </w:rPr>
            </w:pPr>
            <w:r>
              <w:rPr>
                <w:rFonts w:hint="eastAsia" w:ascii="宋体" w:hAnsi="宋体" w:cs="宋体"/>
                <w:color w:val="000000"/>
                <w:sz w:val="24"/>
                <w:szCs w:val="24"/>
              </w:rPr>
              <w:t>本招标文件未明确的其他事项，按照有关法律、法规或省市有关规定执行。</w:t>
            </w:r>
            <w:r>
              <w:rPr>
                <w:rFonts w:hint="eastAsia" w:ascii="宋体" w:hAnsi="宋体" w:eastAsia="宋体" w:cs="宋体"/>
                <w:color w:val="auto"/>
                <w:sz w:val="24"/>
                <w:szCs w:val="24"/>
                <w:lang w:val="en-US" w:eastAsia="zh-CN"/>
              </w:rPr>
              <w:t>本项目招标代理服务费、预留金具体详见工程量清单。</w:t>
            </w:r>
          </w:p>
        </w:tc>
      </w:tr>
    </w:tbl>
    <w:p>
      <w:pPr>
        <w:pStyle w:val="2"/>
        <w:keepLines w:val="0"/>
        <w:spacing w:line="360" w:lineRule="auto"/>
        <w:jc w:val="both"/>
        <w:rPr>
          <w:rFonts w:ascii="宋体" w:hAnsi="宋体" w:cs="宋体"/>
        </w:rPr>
        <w:sectPr>
          <w:headerReference r:id="rId3" w:type="default"/>
          <w:footerReference r:id="rId4" w:type="default"/>
          <w:pgSz w:w="11906" w:h="16838"/>
          <w:pgMar w:top="1440" w:right="1803" w:bottom="1440" w:left="1800" w:header="851" w:footer="992" w:gutter="0"/>
          <w:pgNumType w:fmt="decimal"/>
          <w:cols w:space="720" w:num="1"/>
          <w:docGrid w:type="lines" w:linePitch="312" w:charSpace="0"/>
        </w:sectPr>
      </w:pPr>
    </w:p>
    <w:p>
      <w:pPr>
        <w:pStyle w:val="2"/>
        <w:keepLines w:val="0"/>
        <w:spacing w:line="360" w:lineRule="auto"/>
        <w:ind w:firstLine="643" w:firstLineChars="200"/>
        <w:rPr>
          <w:rFonts w:ascii="宋体" w:hAnsi="宋体" w:cs="宋体"/>
        </w:rPr>
      </w:pPr>
      <w:bookmarkStart w:id="20" w:name="_Toc10353"/>
      <w:bookmarkStart w:id="21" w:name="_Toc8882"/>
      <w:bookmarkStart w:id="22" w:name="_Toc19272"/>
      <w:bookmarkStart w:id="23" w:name="_Toc13065119"/>
      <w:bookmarkStart w:id="24" w:name="_Toc25736"/>
      <w:bookmarkStart w:id="25" w:name="_Toc16545"/>
      <w:bookmarkStart w:id="26" w:name="_Toc26164"/>
      <w:bookmarkStart w:id="27" w:name="_Toc25094"/>
      <w:bookmarkStart w:id="28" w:name="_Toc13532"/>
      <w:r>
        <w:rPr>
          <w:rFonts w:hint="eastAsia" w:ascii="宋体" w:hAnsi="宋体" w:cs="宋体"/>
        </w:rPr>
        <w:t>第三部分 投标人须知</w:t>
      </w:r>
      <w:bookmarkEnd w:id="20"/>
      <w:bookmarkEnd w:id="21"/>
      <w:bookmarkEnd w:id="22"/>
      <w:bookmarkEnd w:id="23"/>
      <w:bookmarkEnd w:id="24"/>
      <w:bookmarkEnd w:id="25"/>
      <w:bookmarkEnd w:id="26"/>
      <w:bookmarkEnd w:id="27"/>
      <w:bookmarkEnd w:id="28"/>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29" w:name="_Toc12064"/>
      <w:bookmarkStart w:id="30" w:name="_Toc10909"/>
      <w:bookmarkStart w:id="31" w:name="_Toc13065120"/>
      <w:bookmarkStart w:id="32" w:name="_Toc26739"/>
      <w:r>
        <w:rPr>
          <w:rFonts w:hint="eastAsia" w:ascii="宋体" w:hAnsi="宋体" w:cs="宋体"/>
          <w:b/>
          <w:bCs/>
          <w:kern w:val="0"/>
          <w:sz w:val="32"/>
          <w:szCs w:val="28"/>
        </w:rPr>
        <w:t>总则</w:t>
      </w:r>
      <w:bookmarkEnd w:id="29"/>
      <w:bookmarkEnd w:id="30"/>
      <w:bookmarkEnd w:id="31"/>
      <w:bookmarkEnd w:id="32"/>
    </w:p>
    <w:p>
      <w:pPr>
        <w:pStyle w:val="4"/>
        <w:numPr>
          <w:ilvl w:val="0"/>
          <w:numId w:val="2"/>
        </w:numPr>
        <w:spacing w:line="460" w:lineRule="exact"/>
        <w:ind w:firstLine="482" w:firstLineChars="200"/>
        <w:rPr>
          <w:rFonts w:ascii="宋体" w:hAnsi="宋体" w:cs="宋体"/>
          <w:sz w:val="24"/>
          <w:szCs w:val="24"/>
        </w:rPr>
      </w:pPr>
      <w:bookmarkStart w:id="33" w:name="_Toc6742"/>
      <w:bookmarkStart w:id="34" w:name="_Toc380336725"/>
      <w:bookmarkStart w:id="35" w:name="_Toc358364319"/>
      <w:bookmarkStart w:id="36" w:name="_Toc9257"/>
      <w:r>
        <w:rPr>
          <w:rFonts w:hint="eastAsia" w:ascii="宋体" w:hAnsi="宋体" w:cs="宋体"/>
          <w:sz w:val="24"/>
          <w:szCs w:val="24"/>
        </w:rPr>
        <w:t>适用范围</w:t>
      </w:r>
      <w:bookmarkEnd w:id="33"/>
      <w:bookmarkEnd w:id="34"/>
      <w:bookmarkEnd w:id="35"/>
      <w:bookmarkEnd w:id="36"/>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1.1 本招标文件适用于本次采购活动的全过程。</w:t>
      </w:r>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1.2 本次采购属政府采购，采购人、采购代理机构、投标人、评标委员会的相关行为均受《中华人民共和国政府采购法》《中华人民共和国政府采购法实施条例》等相关法律、法规的约束，其权利受到上述法律、法规的保护。</w:t>
      </w:r>
    </w:p>
    <w:p>
      <w:pPr>
        <w:pStyle w:val="4"/>
        <w:numPr>
          <w:ilvl w:val="0"/>
          <w:numId w:val="2"/>
        </w:numPr>
        <w:spacing w:line="460" w:lineRule="exact"/>
        <w:ind w:firstLine="482" w:firstLineChars="200"/>
        <w:rPr>
          <w:rFonts w:ascii="宋体" w:hAnsi="宋体" w:cs="宋体"/>
          <w:sz w:val="24"/>
          <w:szCs w:val="24"/>
        </w:rPr>
      </w:pPr>
      <w:bookmarkStart w:id="37" w:name="_Toc358364320"/>
      <w:bookmarkStart w:id="38" w:name="_Toc380336726"/>
      <w:bookmarkStart w:id="39" w:name="_Toc7922"/>
      <w:bookmarkStart w:id="40" w:name="_Toc11287"/>
      <w:r>
        <w:rPr>
          <w:rFonts w:hint="eastAsia" w:ascii="宋体" w:hAnsi="宋体" w:cs="宋体"/>
          <w:sz w:val="24"/>
          <w:szCs w:val="24"/>
        </w:rPr>
        <w:t>定义</w:t>
      </w:r>
      <w:bookmarkEnd w:id="37"/>
      <w:bookmarkEnd w:id="38"/>
      <w:bookmarkEnd w:id="39"/>
      <w:bookmarkEnd w:id="40"/>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2.1 “采购人”是指依法进行政府采购的国家机关、事业单位、团体组织。本次政府采购的采购人名称、地址、电话见投标人须知前附表。</w:t>
      </w:r>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2.2 “采购代理机构”是指接受采购人委托，代理采购项目的集中采购机构和其他采购代理机构。本次采购代理机构名称、地址、电话见投标人须知前附表。</w:t>
      </w:r>
    </w:p>
    <w:p>
      <w:pPr>
        <w:widowControl/>
        <w:spacing w:line="460" w:lineRule="exact"/>
        <w:ind w:firstLine="480" w:firstLineChars="200"/>
        <w:rPr>
          <w:rFonts w:ascii="宋体" w:hAnsi="宋体" w:cs="宋体"/>
          <w:kern w:val="0"/>
          <w:sz w:val="24"/>
          <w:szCs w:val="24"/>
        </w:rPr>
      </w:pPr>
      <w:r>
        <w:rPr>
          <w:rFonts w:hint="eastAsia" w:ascii="宋体" w:hAnsi="宋体" w:cs="宋体"/>
          <w:kern w:val="0"/>
          <w:sz w:val="24"/>
          <w:szCs w:val="24"/>
        </w:rPr>
        <w:t>2.3 “投标人”是</w:t>
      </w:r>
      <w:r>
        <w:rPr>
          <w:rFonts w:hint="eastAsia" w:ascii="宋体" w:hAnsi="宋体" w:cs="宋体"/>
          <w:sz w:val="24"/>
          <w:szCs w:val="24"/>
        </w:rPr>
        <w:t>参与本项目招标活动的</w:t>
      </w:r>
      <w:r>
        <w:rPr>
          <w:rFonts w:hint="eastAsia" w:ascii="宋体" w:hAnsi="宋体" w:cs="宋体"/>
          <w:color w:val="000000"/>
          <w:sz w:val="24"/>
          <w:szCs w:val="24"/>
        </w:rPr>
        <w:t>法人、其他组织或自然人</w:t>
      </w:r>
      <w:r>
        <w:rPr>
          <w:rFonts w:hint="eastAsia" w:ascii="宋体" w:hAnsi="宋体" w:cs="宋体"/>
          <w:kern w:val="0"/>
          <w:sz w:val="24"/>
          <w:szCs w:val="24"/>
        </w:rPr>
        <w:t>。</w:t>
      </w:r>
    </w:p>
    <w:p>
      <w:pPr>
        <w:widowControl/>
        <w:spacing w:line="460" w:lineRule="exact"/>
        <w:ind w:firstLine="482" w:firstLineChars="200"/>
        <w:rPr>
          <w:rFonts w:ascii="宋体" w:hAnsi="宋体" w:cs="宋体"/>
          <w:b/>
          <w:bCs/>
          <w:kern w:val="0"/>
          <w:sz w:val="24"/>
          <w:szCs w:val="24"/>
          <w:highlight w:val="none"/>
        </w:rPr>
      </w:pPr>
      <w:r>
        <w:rPr>
          <w:rFonts w:hint="eastAsia" w:ascii="宋体" w:hAnsi="宋体" w:cs="宋体"/>
          <w:b/>
          <w:bCs/>
          <w:kern w:val="0"/>
          <w:sz w:val="24"/>
          <w:szCs w:val="24"/>
          <w:highlight w:val="none"/>
        </w:rPr>
        <w:t>2.</w:t>
      </w:r>
      <w:r>
        <w:rPr>
          <w:rFonts w:hint="eastAsia" w:ascii="宋体" w:hAnsi="宋体" w:cs="宋体"/>
          <w:b/>
          <w:bCs/>
          <w:kern w:val="0"/>
          <w:sz w:val="24"/>
          <w:szCs w:val="24"/>
          <w:highlight w:val="none"/>
          <w:lang w:val="en-US" w:eastAsia="zh-CN"/>
        </w:rPr>
        <w:t>4</w:t>
      </w:r>
      <w:r>
        <w:rPr>
          <w:rFonts w:hint="eastAsia" w:ascii="宋体" w:hAnsi="宋体" w:cs="宋体"/>
          <w:b/>
          <w:bCs/>
          <w:kern w:val="0"/>
          <w:sz w:val="24"/>
          <w:szCs w:val="24"/>
          <w:highlight w:val="none"/>
        </w:rPr>
        <w:t>本项目所属行业：</w:t>
      </w:r>
      <w:r>
        <w:rPr>
          <w:rFonts w:hint="eastAsia" w:ascii="宋体" w:hAnsi="宋体" w:cs="宋体"/>
          <w:b/>
          <w:bCs/>
          <w:kern w:val="0"/>
          <w:sz w:val="24"/>
          <w:szCs w:val="24"/>
          <w:highlight w:val="none"/>
          <w:lang w:val="en-US" w:eastAsia="zh-CN"/>
        </w:rPr>
        <w:t>建筑业</w:t>
      </w:r>
      <w:r>
        <w:rPr>
          <w:rFonts w:hint="eastAsia" w:ascii="宋体" w:hAnsi="宋体" w:cs="宋体"/>
          <w:b/>
          <w:bCs/>
          <w:kern w:val="0"/>
          <w:sz w:val="24"/>
          <w:szCs w:val="24"/>
          <w:highlight w:val="none"/>
        </w:rPr>
        <w:t>。</w:t>
      </w:r>
    </w:p>
    <w:p>
      <w:pPr>
        <w:pStyle w:val="4"/>
        <w:numPr>
          <w:ilvl w:val="0"/>
          <w:numId w:val="2"/>
        </w:numPr>
        <w:spacing w:line="460" w:lineRule="exact"/>
        <w:ind w:firstLine="482" w:firstLineChars="200"/>
        <w:rPr>
          <w:rFonts w:ascii="宋体" w:hAnsi="宋体" w:cs="宋体"/>
          <w:sz w:val="24"/>
          <w:szCs w:val="24"/>
        </w:rPr>
      </w:pPr>
      <w:bookmarkStart w:id="41" w:name="_Toc17676"/>
      <w:bookmarkStart w:id="42" w:name="_Toc380336727"/>
      <w:bookmarkStart w:id="43" w:name="_Toc358364321"/>
      <w:bookmarkStart w:id="44" w:name="_Toc23781"/>
      <w:r>
        <w:rPr>
          <w:rFonts w:hint="eastAsia" w:ascii="宋体" w:hAnsi="宋体" w:cs="宋体"/>
          <w:sz w:val="24"/>
          <w:szCs w:val="24"/>
        </w:rPr>
        <w:t>合格的</w:t>
      </w:r>
      <w:bookmarkEnd w:id="41"/>
      <w:bookmarkEnd w:id="42"/>
      <w:bookmarkEnd w:id="43"/>
      <w:bookmarkEnd w:id="44"/>
      <w:r>
        <w:rPr>
          <w:rFonts w:hint="eastAsia" w:ascii="宋体" w:hAnsi="宋体" w:cs="宋体"/>
          <w:sz w:val="24"/>
          <w:szCs w:val="24"/>
        </w:rPr>
        <w:t>投标人</w:t>
      </w:r>
    </w:p>
    <w:p>
      <w:pPr>
        <w:spacing w:line="460" w:lineRule="exact"/>
        <w:ind w:firstLine="480" w:firstLineChars="200"/>
      </w:pPr>
      <w:r>
        <w:rPr>
          <w:rFonts w:hint="eastAsia" w:ascii="宋体" w:hAnsi="宋体" w:cs="宋体"/>
          <w:sz w:val="24"/>
          <w:szCs w:val="24"/>
        </w:rPr>
        <w:t>3.1合格的投标人应满足</w:t>
      </w:r>
      <w:r>
        <w:rPr>
          <w:rFonts w:hint="eastAsia" w:ascii="宋体" w:hAnsi="宋体"/>
          <w:sz w:val="24"/>
        </w:rPr>
        <w:t>招标公告“二、申请人的资格要求”中包含的所有内容。</w:t>
      </w:r>
    </w:p>
    <w:p>
      <w:pPr>
        <w:tabs>
          <w:tab w:val="left" w:pos="0"/>
        </w:tabs>
        <w:spacing w:line="460" w:lineRule="exact"/>
        <w:ind w:left="6" w:firstLine="499" w:firstLineChars="208"/>
        <w:jc w:val="left"/>
        <w:rPr>
          <w:rFonts w:hint="eastAsia" w:ascii="宋体" w:hAnsi="宋体" w:eastAsia="宋体" w:cs="宋体"/>
          <w:sz w:val="24"/>
          <w:szCs w:val="24"/>
          <w:lang w:eastAsia="zh-CN"/>
        </w:rPr>
      </w:pPr>
      <w:r>
        <w:rPr>
          <w:rFonts w:hint="eastAsia" w:ascii="宋体" w:hAnsi="宋体" w:cs="宋体"/>
          <w:sz w:val="24"/>
          <w:szCs w:val="24"/>
        </w:rPr>
        <w:t>3.2投标人应遵守有关的国家法律、法规和条例，具备《中华人民共和国政府采购法》和本文件中规定的资格条件</w:t>
      </w:r>
      <w:r>
        <w:rPr>
          <w:rFonts w:hint="eastAsia" w:ascii="宋体" w:hAnsi="宋体" w:cs="宋体"/>
          <w:sz w:val="24"/>
          <w:szCs w:val="24"/>
          <w:lang w:eastAsia="zh-CN"/>
        </w:rPr>
        <w:t>。</w:t>
      </w:r>
    </w:p>
    <w:p>
      <w:pPr>
        <w:tabs>
          <w:tab w:val="left" w:pos="0"/>
        </w:tabs>
        <w:spacing w:line="460" w:lineRule="exact"/>
        <w:ind w:left="6" w:firstLine="499" w:firstLineChars="208"/>
        <w:rPr>
          <w:rFonts w:ascii="宋体" w:hAnsi="宋体" w:cs="宋体"/>
          <w:sz w:val="24"/>
          <w:szCs w:val="24"/>
        </w:rPr>
      </w:pPr>
      <w:r>
        <w:rPr>
          <w:rFonts w:hint="eastAsia" w:ascii="宋体" w:hAnsi="宋体" w:cs="宋体"/>
          <w:sz w:val="24"/>
          <w:szCs w:val="24"/>
        </w:rPr>
        <w:t>3.3投标人获取招标文件时应登记备案，并提供有效联系方式。</w:t>
      </w:r>
    </w:p>
    <w:p>
      <w:pPr>
        <w:tabs>
          <w:tab w:val="left" w:pos="0"/>
        </w:tabs>
        <w:spacing w:line="460" w:lineRule="exact"/>
        <w:ind w:left="5" w:firstLine="518" w:firstLineChars="216"/>
        <w:rPr>
          <w:rFonts w:ascii="宋体" w:hAnsi="宋体" w:cs="宋体"/>
          <w:kern w:val="0"/>
          <w:sz w:val="24"/>
          <w:szCs w:val="24"/>
        </w:rPr>
      </w:pPr>
      <w:r>
        <w:rPr>
          <w:rFonts w:hint="eastAsia" w:ascii="宋体" w:hAnsi="宋体" w:cs="宋体"/>
          <w:sz w:val="24"/>
          <w:szCs w:val="24"/>
        </w:rPr>
        <w:t>3.4投标人应独立于采购人，不得直接或间接地与采购人为采购本次招标的货物或服务进行设计、编制技术规格和其它文件所委托的咨询公司或其附属机构有任何关联。</w:t>
      </w:r>
    </w:p>
    <w:p>
      <w:pPr>
        <w:tabs>
          <w:tab w:val="left" w:pos="0"/>
        </w:tabs>
        <w:spacing w:line="460" w:lineRule="exact"/>
        <w:ind w:left="5" w:firstLine="518" w:firstLineChars="216"/>
        <w:rPr>
          <w:rFonts w:ascii="宋体" w:hAnsi="宋体" w:cs="宋体"/>
          <w:kern w:val="0"/>
          <w:sz w:val="24"/>
          <w:szCs w:val="24"/>
        </w:rPr>
      </w:pPr>
      <w:r>
        <w:rPr>
          <w:rFonts w:hint="eastAsia" w:ascii="宋体" w:hAnsi="宋体" w:cs="宋体"/>
          <w:kern w:val="0"/>
          <w:sz w:val="24"/>
          <w:szCs w:val="24"/>
        </w:rPr>
        <w:t>3.5投标人不得存在下列情形之一</w:t>
      </w:r>
      <w:r>
        <w:rPr>
          <w:rFonts w:hint="eastAsia" w:ascii="宋体" w:hAnsi="宋体" w:cs="宋体"/>
          <w:sz w:val="24"/>
          <w:szCs w:val="24"/>
        </w:rPr>
        <w:t>：</w:t>
      </w:r>
    </w:p>
    <w:p>
      <w:pPr>
        <w:tabs>
          <w:tab w:val="left" w:pos="0"/>
        </w:tabs>
        <w:spacing w:line="460" w:lineRule="exact"/>
        <w:ind w:left="6" w:firstLine="480" w:firstLineChars="200"/>
        <w:rPr>
          <w:rFonts w:ascii="宋体" w:hAnsi="宋体" w:cs="宋体"/>
          <w:kern w:val="0"/>
          <w:sz w:val="24"/>
          <w:szCs w:val="24"/>
        </w:rPr>
      </w:pPr>
      <w:r>
        <w:rPr>
          <w:rFonts w:hint="eastAsia" w:ascii="宋体" w:hAnsi="宋体" w:cs="宋体"/>
          <w:kern w:val="0"/>
          <w:sz w:val="24"/>
          <w:szCs w:val="24"/>
        </w:rPr>
        <w:t>（1）与采购人或采购代理机构存在隶属关系或者其他利害关系。</w:t>
      </w:r>
    </w:p>
    <w:p>
      <w:pPr>
        <w:tabs>
          <w:tab w:val="left" w:pos="0"/>
        </w:tabs>
        <w:spacing w:line="460" w:lineRule="exact"/>
        <w:ind w:left="6" w:firstLine="480" w:firstLineChars="200"/>
        <w:rPr>
          <w:rFonts w:ascii="宋体" w:hAnsi="宋体" w:cs="宋体"/>
          <w:kern w:val="0"/>
          <w:sz w:val="24"/>
          <w:szCs w:val="24"/>
        </w:rPr>
      </w:pPr>
      <w:r>
        <w:rPr>
          <w:rFonts w:hint="eastAsia" w:ascii="宋体" w:hAnsi="宋体" w:cs="宋体"/>
          <w:kern w:val="0"/>
          <w:sz w:val="24"/>
          <w:szCs w:val="24"/>
        </w:rPr>
        <w:t>（2）与其他投标人的法定代表人为同一人，或者与其他投标人存在直接控股、管理关系。</w:t>
      </w:r>
    </w:p>
    <w:p>
      <w:pPr>
        <w:tabs>
          <w:tab w:val="left" w:pos="0"/>
        </w:tabs>
        <w:spacing w:line="460" w:lineRule="exact"/>
        <w:ind w:left="6" w:firstLine="480" w:firstLineChars="200"/>
        <w:rPr>
          <w:rFonts w:ascii="宋体" w:hAnsi="宋体" w:cs="宋体"/>
          <w:kern w:val="0"/>
          <w:sz w:val="24"/>
          <w:szCs w:val="24"/>
        </w:rPr>
      </w:pPr>
      <w:bookmarkStart w:id="45" w:name="_Toc380336728"/>
      <w:bookmarkStart w:id="46" w:name="_Toc540"/>
      <w:bookmarkStart w:id="47" w:name="_Toc22444"/>
      <w:bookmarkStart w:id="48" w:name="_Toc358364322"/>
      <w:r>
        <w:rPr>
          <w:rFonts w:hint="eastAsia" w:ascii="宋体" w:hAnsi="宋体" w:cs="宋体"/>
          <w:kern w:val="0"/>
          <w:sz w:val="24"/>
          <w:szCs w:val="24"/>
        </w:rPr>
        <w:t>（3）受到刑事处罚或者责令停产停业、吊销许可证或者执照、较大数额罚款等行政处罚。投标人在参加政府采购活动前三年内因违法经营被禁止在一定期限内参加政府活动，期限未满的。</w:t>
      </w:r>
    </w:p>
    <w:p>
      <w:pPr>
        <w:pStyle w:val="4"/>
        <w:numPr>
          <w:ilvl w:val="0"/>
          <w:numId w:val="2"/>
        </w:numPr>
        <w:spacing w:line="460" w:lineRule="exact"/>
        <w:ind w:firstLine="482" w:firstLineChars="200"/>
        <w:rPr>
          <w:rFonts w:ascii="宋体" w:hAnsi="宋体" w:cs="宋体"/>
          <w:sz w:val="24"/>
          <w:szCs w:val="24"/>
        </w:rPr>
      </w:pPr>
      <w:r>
        <w:rPr>
          <w:rFonts w:hint="eastAsia" w:ascii="宋体" w:hAnsi="宋体" w:cs="宋体"/>
          <w:sz w:val="24"/>
          <w:szCs w:val="24"/>
        </w:rPr>
        <w:t>费用</w:t>
      </w:r>
      <w:bookmarkEnd w:id="45"/>
      <w:bookmarkEnd w:id="46"/>
      <w:bookmarkEnd w:id="47"/>
      <w:bookmarkEnd w:id="48"/>
    </w:p>
    <w:p>
      <w:pPr>
        <w:widowControl/>
        <w:wordWrap w:val="0"/>
        <w:snapToGrid w:val="0"/>
        <w:spacing w:beforeLines="50" w:line="460" w:lineRule="exact"/>
        <w:ind w:right="-90" w:rightChars="-43" w:firstLine="480" w:firstLineChars="200"/>
        <w:jc w:val="left"/>
        <w:rPr>
          <w:rFonts w:ascii="宋体" w:hAnsi="宋体" w:cs="宋体"/>
          <w:kern w:val="0"/>
          <w:sz w:val="24"/>
          <w:szCs w:val="24"/>
        </w:rPr>
      </w:pPr>
      <w:r>
        <w:rPr>
          <w:rFonts w:hint="eastAsia" w:ascii="宋体" w:hAnsi="宋体" w:cs="宋体"/>
          <w:kern w:val="0"/>
          <w:sz w:val="24"/>
          <w:szCs w:val="24"/>
        </w:rPr>
        <w:t>投标人应承担所有与准备和参加投标有关的费用，采购代理机构（或采购人)在任何情况下均无义务和责任承担这些费用。</w:t>
      </w:r>
    </w:p>
    <w:p>
      <w:pPr>
        <w:pStyle w:val="4"/>
        <w:numPr>
          <w:ilvl w:val="0"/>
          <w:numId w:val="2"/>
        </w:numPr>
        <w:spacing w:line="460" w:lineRule="exact"/>
        <w:ind w:firstLine="482" w:firstLineChars="200"/>
        <w:rPr>
          <w:rFonts w:ascii="宋体" w:hAnsi="宋体" w:cs="宋体"/>
          <w:sz w:val="24"/>
          <w:szCs w:val="24"/>
          <w:highlight w:val="none"/>
        </w:rPr>
      </w:pPr>
      <w:r>
        <w:rPr>
          <w:rFonts w:hint="eastAsia" w:ascii="宋体" w:hAnsi="宋体" w:cs="宋体"/>
          <w:sz w:val="24"/>
          <w:szCs w:val="24"/>
          <w:highlight w:val="none"/>
        </w:rPr>
        <w:t>政府采购政策支持</w:t>
      </w:r>
    </w:p>
    <w:p>
      <w:pPr>
        <w:widowControl/>
        <w:wordWrap w:val="0"/>
        <w:snapToGrid w:val="0"/>
        <w:spacing w:beforeLines="50" w:line="460" w:lineRule="exact"/>
        <w:ind w:right="-90" w:rightChars="-43"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 xml:space="preserve">5.1 对列入财政部、国家发改委发布的《节能产品政府采购品目清单》且属于应当“强制采购的节能产品”，按照规定实行强制采购。 </w:t>
      </w:r>
    </w:p>
    <w:p>
      <w:pPr>
        <w:widowControl/>
        <w:wordWrap w:val="0"/>
        <w:snapToGrid w:val="0"/>
        <w:spacing w:beforeLines="50" w:line="460" w:lineRule="exact"/>
        <w:ind w:right="-90" w:rightChars="-43" w:firstLine="480" w:firstLineChars="200"/>
        <w:jc w:val="left"/>
        <w:rPr>
          <w:rFonts w:ascii="宋体" w:hAnsi="宋体" w:cs="宋体"/>
          <w:color w:val="auto"/>
          <w:kern w:val="0"/>
          <w:sz w:val="24"/>
          <w:szCs w:val="24"/>
          <w:highlight w:val="none"/>
        </w:rPr>
      </w:pPr>
      <w:r>
        <w:rPr>
          <w:rFonts w:hint="eastAsia" w:ascii="宋体" w:hAnsi="宋体" w:cs="宋体"/>
          <w:kern w:val="0"/>
          <w:sz w:val="24"/>
          <w:szCs w:val="24"/>
          <w:highlight w:val="none"/>
        </w:rPr>
        <w:t>5.2 对列入财政部、国家发展改革委员会发布的《节能产品政府采购品目清单》的“非强制采购节能产品”，财政部、环境保护部发布的《环境标志产品政府采购品目清单》的“环境标志产品”以及中小企业（监狱企业及残疾人福利性单位视同小型、微型企业），实行优先采购，按照省级以上财政部门有关政策规定，</w:t>
      </w:r>
      <w:r>
        <w:rPr>
          <w:rFonts w:hint="eastAsia" w:ascii="宋体" w:hAnsi="宋体" w:cs="宋体"/>
          <w:color w:val="auto"/>
          <w:kern w:val="0"/>
          <w:sz w:val="24"/>
          <w:szCs w:val="24"/>
          <w:highlight w:val="none"/>
        </w:rPr>
        <w:t>在评审中享受评审价格优惠折扣 (详见评审标准)。</w:t>
      </w:r>
    </w:p>
    <w:p>
      <w:pPr>
        <w:widowControl/>
        <w:wordWrap w:val="0"/>
        <w:snapToGrid w:val="0"/>
        <w:spacing w:beforeLines="50" w:line="460" w:lineRule="exact"/>
        <w:ind w:right="-90" w:rightChars="-43" w:firstLine="480" w:firstLineChars="200"/>
        <w:jc w:val="left"/>
        <w:rPr>
          <w:rFonts w:hint="default"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5.3根据《政府采购促进中小企业发展管理办法》（财库〔2020〕46号）、《关于进一步加大政府采购支持中小企业力度的通知》（财库〔2022〕19号）文件内容及本项目特点，本项目专门面向中小企业采购，不再享受价格扣除。中小企业参加政府采购活动，应当出具本办法规定的《中小企业声明函》，未提供《中小企业声明函》，按无效投标处理。</w:t>
      </w:r>
    </w:p>
    <w:p>
      <w:pPr>
        <w:widowControl/>
        <w:wordWrap w:val="0"/>
        <w:snapToGrid w:val="0"/>
        <w:spacing w:beforeLines="50" w:line="460" w:lineRule="exact"/>
        <w:ind w:right="-90" w:rightChars="-43"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5.</w:t>
      </w:r>
      <w:r>
        <w:rPr>
          <w:rFonts w:hint="eastAsia" w:ascii="宋体" w:hAnsi="宋体" w:cs="宋体"/>
          <w:kern w:val="0"/>
          <w:sz w:val="24"/>
          <w:szCs w:val="24"/>
          <w:highlight w:val="none"/>
          <w:lang w:val="en-US" w:eastAsia="zh-CN"/>
        </w:rPr>
        <w:t>4</w:t>
      </w:r>
      <w:r>
        <w:rPr>
          <w:rFonts w:hint="eastAsia" w:ascii="宋体" w:hAnsi="宋体" w:cs="宋体"/>
          <w:kern w:val="0"/>
          <w:sz w:val="24"/>
          <w:szCs w:val="24"/>
          <w:highlight w:val="none"/>
        </w:rPr>
        <w:t xml:space="preserve"> 产品同时属于“非强制采购节能产品”“环境标志产品”的，评审时只有其中一项能享受优惠待遇（投标人自行选择，并在投标文件中填写相关信息及数据）。</w:t>
      </w:r>
    </w:p>
    <w:p>
      <w:pPr>
        <w:spacing w:line="460" w:lineRule="exact"/>
        <w:ind w:firstLine="482" w:firstLineChars="200"/>
        <w:rPr>
          <w:rFonts w:ascii="宋体" w:hAnsi="宋体"/>
          <w:sz w:val="24"/>
          <w:szCs w:val="24"/>
        </w:rPr>
      </w:pPr>
      <w:r>
        <w:rPr>
          <w:rFonts w:hint="eastAsia" w:ascii="宋体" w:hAnsi="宋体" w:cs="宋体"/>
          <w:b/>
          <w:bCs/>
          <w:sz w:val="24"/>
          <w:szCs w:val="24"/>
        </w:rPr>
        <w:t>6、保证金及相关费用收取说明</w:t>
      </w:r>
    </w:p>
    <w:p>
      <w:pPr>
        <w:widowControl/>
        <w:wordWrap w:val="0"/>
        <w:snapToGrid w:val="0"/>
        <w:spacing w:beforeLines="50" w:line="460" w:lineRule="exact"/>
        <w:ind w:right="-90" w:rightChars="-43"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highlight w:val="none"/>
          <w:lang w:val="en-US" w:eastAsia="zh-CN"/>
        </w:rPr>
        <w:t>6.1</w:t>
      </w:r>
      <w:r>
        <w:rPr>
          <w:rFonts w:hint="eastAsia" w:ascii="宋体" w:hAnsi="宋体" w:eastAsia="宋体" w:cs="宋体"/>
          <w:kern w:val="0"/>
          <w:sz w:val="24"/>
          <w:szCs w:val="24"/>
        </w:rPr>
        <w:t>投标保证金的数额、形式、缴纳办法和缴纳时间见“投标人须知前附表”。</w:t>
      </w:r>
    </w:p>
    <w:p>
      <w:pPr>
        <w:widowControl/>
        <w:wordWrap w:val="0"/>
        <w:snapToGrid w:val="0"/>
        <w:spacing w:beforeLines="50" w:line="460" w:lineRule="exact"/>
        <w:ind w:right="-90" w:rightChars="-43" w:firstLine="480" w:firstLineChars="200"/>
        <w:jc w:val="left"/>
        <w:rPr>
          <w:rFonts w:hint="eastAsia" w:ascii="宋体" w:hAnsi="宋体" w:eastAsia="宋体" w:cs="宋体"/>
          <w:kern w:val="0"/>
          <w:sz w:val="24"/>
          <w:szCs w:val="24"/>
        </w:rPr>
      </w:pPr>
      <w:r>
        <w:rPr>
          <w:rFonts w:hint="eastAsia" w:ascii="宋体" w:hAnsi="宋体"/>
          <w:sz w:val="24"/>
          <w:szCs w:val="24"/>
          <w:highlight w:val="none"/>
          <w:lang w:val="en-US" w:eastAsia="zh-CN"/>
        </w:rPr>
        <w:t>6.2</w:t>
      </w:r>
      <w:r>
        <w:rPr>
          <w:rFonts w:hint="eastAsia" w:ascii="宋体" w:hAnsi="宋体" w:eastAsia="宋体" w:cs="宋体"/>
          <w:kern w:val="0"/>
          <w:sz w:val="24"/>
          <w:szCs w:val="24"/>
        </w:rPr>
        <w:t xml:space="preserve"> 请将款项汇至以下指定的银行账户内：</w:t>
      </w: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户    名：陕西厷森项目管理有限公司</w:t>
      </w:r>
    </w:p>
    <w:p>
      <w:pPr>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开户行名称：中国农业银行股份有限公司富平县支行</w:t>
      </w:r>
    </w:p>
    <w:p>
      <w:pPr>
        <w:widowControl/>
        <w:spacing w:line="360" w:lineRule="auto"/>
        <w:ind w:firstLine="482" w:firstLineChars="200"/>
        <w:outlineLvl w:val="1"/>
        <w:rPr>
          <w:rFonts w:hint="eastAsia" w:ascii="宋体" w:hAnsi="宋体" w:cs="宋体"/>
          <w:b/>
          <w:bCs/>
          <w:sz w:val="24"/>
          <w:szCs w:val="24"/>
        </w:rPr>
      </w:pPr>
      <w:r>
        <w:rPr>
          <w:rFonts w:hint="eastAsia" w:ascii="宋体" w:hAnsi="宋体" w:cs="宋体"/>
          <w:b/>
          <w:bCs/>
          <w:sz w:val="24"/>
          <w:szCs w:val="24"/>
        </w:rPr>
        <w:t>账    号：26555101040024098</w:t>
      </w:r>
    </w:p>
    <w:p>
      <w:pPr>
        <w:pStyle w:val="28"/>
      </w:pPr>
    </w:p>
    <w:p>
      <w:pPr>
        <w:widowControl/>
        <w:numPr>
          <w:ilvl w:val="0"/>
          <w:numId w:val="1"/>
        </w:numPr>
        <w:spacing w:line="360" w:lineRule="auto"/>
        <w:ind w:firstLine="643" w:firstLineChars="200"/>
        <w:jc w:val="center"/>
        <w:outlineLvl w:val="1"/>
        <w:rPr>
          <w:rFonts w:ascii="宋体" w:hAnsi="宋体" w:cs="宋体"/>
          <w:b/>
          <w:bCs/>
          <w:kern w:val="0"/>
          <w:sz w:val="32"/>
          <w:szCs w:val="28"/>
        </w:rPr>
      </w:pPr>
      <w:r>
        <w:rPr>
          <w:rFonts w:hint="eastAsia" w:ascii="宋体" w:hAnsi="宋体" w:cs="宋体"/>
          <w:b/>
          <w:bCs/>
          <w:kern w:val="0"/>
          <w:sz w:val="32"/>
          <w:szCs w:val="28"/>
        </w:rPr>
        <w:t>招标文件</w:t>
      </w:r>
    </w:p>
    <w:p>
      <w:pPr>
        <w:pStyle w:val="4"/>
        <w:spacing w:line="360" w:lineRule="auto"/>
        <w:ind w:firstLine="482" w:firstLineChars="200"/>
        <w:rPr>
          <w:rFonts w:ascii="宋体" w:hAnsi="宋体" w:cs="宋体"/>
          <w:sz w:val="24"/>
          <w:szCs w:val="24"/>
        </w:rPr>
      </w:pPr>
      <w:bookmarkStart w:id="49" w:name="_Toc5801"/>
      <w:r>
        <w:rPr>
          <w:rFonts w:hint="eastAsia" w:ascii="宋体" w:hAnsi="宋体" w:cs="宋体"/>
          <w:sz w:val="24"/>
          <w:szCs w:val="24"/>
        </w:rPr>
        <w:t>1、招标文件的构成</w:t>
      </w:r>
      <w:bookmarkEnd w:id="49"/>
    </w:p>
    <w:p>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rPr>
        <w:t>招标文件是投标人准备投标文件和参加投标的依据，同时也是评审的重要依据，具有准法律文件性质。招标文件用以阐明采购项目所需的资格、技术、服务及报价等要求、采购程序、有关规定和注意事项以及合同主要条款等。本招标文</w:t>
      </w:r>
      <w:r>
        <w:rPr>
          <w:rFonts w:hint="eastAsia" w:ascii="宋体" w:hAnsi="宋体" w:cs="宋体"/>
          <w:sz w:val="24"/>
          <w:szCs w:val="24"/>
          <w:highlight w:val="none"/>
        </w:rPr>
        <w:t>件包括以下内容：</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公开招标公告；</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投标人须知前附表；</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投标人须知；</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评审标准；</w:t>
      </w:r>
    </w:p>
    <w:p>
      <w:pPr>
        <w:numPr>
          <w:ilvl w:val="0"/>
          <w:numId w:val="3"/>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lang w:val="en-US" w:eastAsia="zh-CN"/>
        </w:rPr>
        <w:t>技术标准</w:t>
      </w:r>
      <w:r>
        <w:rPr>
          <w:rFonts w:hint="eastAsia" w:ascii="宋体" w:hAnsi="宋体" w:cs="宋体"/>
          <w:sz w:val="24"/>
          <w:szCs w:val="24"/>
          <w:highlight w:val="none"/>
        </w:rPr>
        <w:t>及要求；</w:t>
      </w:r>
    </w:p>
    <w:p>
      <w:pPr>
        <w:numPr>
          <w:ilvl w:val="0"/>
          <w:numId w:val="3"/>
        </w:numPr>
        <w:tabs>
          <w:tab w:val="left" w:pos="0"/>
        </w:tabs>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合同文本及主要条款；</w:t>
      </w:r>
    </w:p>
    <w:p>
      <w:pPr>
        <w:numPr>
          <w:ilvl w:val="0"/>
          <w:numId w:val="3"/>
        </w:numPr>
        <w:tabs>
          <w:tab w:val="left" w:pos="0"/>
        </w:tabs>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rPr>
        <w:t>投标文件格式</w:t>
      </w:r>
      <w:r>
        <w:rPr>
          <w:rFonts w:hint="eastAsia" w:ascii="宋体" w:hAnsi="宋体" w:cs="宋体"/>
          <w:sz w:val="24"/>
          <w:szCs w:val="24"/>
          <w:highlight w:val="none"/>
          <w:lang w:eastAsia="zh-CN"/>
        </w:rPr>
        <w:t>；</w:t>
      </w:r>
    </w:p>
    <w:p>
      <w:pPr>
        <w:numPr>
          <w:ilvl w:val="0"/>
          <w:numId w:val="3"/>
        </w:numPr>
        <w:tabs>
          <w:tab w:val="left" w:pos="0"/>
        </w:tabs>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图纸</w:t>
      </w:r>
      <w:r>
        <w:rPr>
          <w:rFonts w:hint="eastAsia" w:ascii="宋体" w:hAnsi="宋体" w:cs="宋体"/>
          <w:sz w:val="24"/>
          <w:szCs w:val="24"/>
          <w:highlight w:val="none"/>
          <w:lang w:eastAsia="zh-CN"/>
        </w:rPr>
        <w:t>；</w:t>
      </w:r>
    </w:p>
    <w:p>
      <w:pPr>
        <w:numPr>
          <w:ilvl w:val="0"/>
          <w:numId w:val="3"/>
        </w:numPr>
        <w:tabs>
          <w:tab w:val="left" w:pos="0"/>
        </w:tabs>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工程量清单。</w:t>
      </w:r>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投标人应认真阅读和充分理解招标文件中所有的事项、格式条款和规范要求。投标人没有对招标文件全面做出实质性响应是投标人的风险。没有按照招标文件要求作出实质性响应的投标文件将按无效标处理。</w:t>
      </w:r>
    </w:p>
    <w:p>
      <w:pPr>
        <w:widowControl/>
        <w:spacing w:line="360" w:lineRule="auto"/>
        <w:ind w:firstLine="482" w:firstLineChars="200"/>
        <w:jc w:val="left"/>
        <w:rPr>
          <w:rFonts w:ascii="宋体" w:hAnsi="宋体" w:cs="宋体"/>
          <w:b/>
          <w:bCs/>
          <w:sz w:val="24"/>
          <w:szCs w:val="24"/>
        </w:rPr>
      </w:pPr>
      <w:bookmarkStart w:id="50" w:name="_Toc19797"/>
      <w:r>
        <w:rPr>
          <w:rFonts w:hint="eastAsia" w:ascii="宋体" w:hAnsi="宋体" w:cs="宋体"/>
          <w:b/>
          <w:bCs/>
          <w:sz w:val="24"/>
          <w:szCs w:val="24"/>
        </w:rPr>
        <w:t>2、</w:t>
      </w:r>
      <w:bookmarkEnd w:id="50"/>
      <w:r>
        <w:rPr>
          <w:rFonts w:hint="eastAsia" w:ascii="宋体" w:hAnsi="宋体" w:cs="宋体"/>
          <w:b/>
          <w:bCs/>
          <w:sz w:val="24"/>
          <w:szCs w:val="24"/>
        </w:rPr>
        <w:t>招标文件询问</w:t>
      </w:r>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2.1 投标人应认真阅读和充分理解招标文件中所有的事项，如有问题或疑议请及时告知。否则，视为同意招标文件的一切条款和要求并承担由此引起的一切法律责任。凡因投标人对招标文件阅读不深、理解不透、误解、疏漏或因市场行情了解不清造成的后果和风险均由投标人自负。</w:t>
      </w:r>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2.2对于在递交投标文件截止日前收到的投标人依法提出的询问，</w:t>
      </w:r>
      <w:r>
        <w:rPr>
          <w:rFonts w:ascii="宋体" w:hAnsi="宋体" w:cs="宋体"/>
          <w:sz w:val="24"/>
          <w:szCs w:val="24"/>
        </w:rPr>
        <w:t>采购代理机构将</w:t>
      </w:r>
      <w:r>
        <w:rPr>
          <w:rFonts w:hint="eastAsia" w:ascii="宋体" w:hAnsi="宋体" w:cs="宋体"/>
          <w:sz w:val="24"/>
          <w:szCs w:val="24"/>
        </w:rPr>
        <w:t>及时作出答复，若对招标文件做出实质性变动，则按照相关规定延长投标文件递交截止时间。</w:t>
      </w:r>
    </w:p>
    <w:p>
      <w:pPr>
        <w:pStyle w:val="4"/>
        <w:numPr>
          <w:ilvl w:val="0"/>
          <w:numId w:val="0"/>
        </w:numPr>
        <w:spacing w:line="360" w:lineRule="auto"/>
        <w:ind w:firstLine="482" w:firstLineChars="200"/>
        <w:rPr>
          <w:rFonts w:ascii="宋体" w:hAnsi="宋体" w:cs="宋体"/>
          <w:sz w:val="24"/>
          <w:szCs w:val="24"/>
        </w:rPr>
      </w:pPr>
      <w:bookmarkStart w:id="51" w:name="_Toc6390"/>
      <w:r>
        <w:rPr>
          <w:rFonts w:hint="eastAsia" w:ascii="宋体" w:hAnsi="宋体" w:cs="宋体"/>
          <w:sz w:val="24"/>
          <w:szCs w:val="24"/>
          <w:lang w:val="en-US" w:eastAsia="zh-CN"/>
        </w:rPr>
        <w:t>3、</w:t>
      </w:r>
      <w:r>
        <w:rPr>
          <w:rFonts w:hint="eastAsia" w:ascii="宋体" w:hAnsi="宋体" w:cs="宋体"/>
          <w:sz w:val="24"/>
          <w:szCs w:val="24"/>
        </w:rPr>
        <w:t>招标文件的</w:t>
      </w:r>
      <w:bookmarkEnd w:id="51"/>
      <w:r>
        <w:rPr>
          <w:rFonts w:hint="eastAsia" w:ascii="宋体" w:hAnsi="宋体" w:cs="宋体"/>
          <w:sz w:val="24"/>
          <w:szCs w:val="24"/>
        </w:rPr>
        <w:t>澄清或修改</w:t>
      </w:r>
    </w:p>
    <w:p>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3.1采购人</w:t>
      </w:r>
      <w:r>
        <w:rPr>
          <w:rFonts w:ascii="宋体" w:hAnsi="宋体" w:cs="宋体"/>
          <w:sz w:val="24"/>
          <w:szCs w:val="24"/>
          <w:highlight w:val="none"/>
        </w:rPr>
        <w:t>或者采购代理机构可以对已发出的</w:t>
      </w:r>
      <w:r>
        <w:rPr>
          <w:rFonts w:hint="eastAsia" w:ascii="宋体" w:hAnsi="宋体" w:cs="宋体"/>
          <w:sz w:val="24"/>
          <w:szCs w:val="24"/>
          <w:highlight w:val="none"/>
        </w:rPr>
        <w:t>招标文件</w:t>
      </w:r>
      <w:r>
        <w:rPr>
          <w:rFonts w:ascii="宋体" w:hAnsi="宋体" w:cs="宋体"/>
          <w:sz w:val="24"/>
          <w:szCs w:val="24"/>
          <w:highlight w:val="none"/>
        </w:rPr>
        <w:t>进行必要的澄清或者修改，但不得改变采购标的和资格条件。澄清或者修改应当在原公告发布媒体上发布</w:t>
      </w:r>
      <w:r>
        <w:rPr>
          <w:rFonts w:hint="eastAsia" w:ascii="宋体" w:hAnsi="宋体" w:cs="宋体"/>
          <w:sz w:val="24"/>
          <w:szCs w:val="24"/>
          <w:highlight w:val="none"/>
        </w:rPr>
        <w:t>更正</w:t>
      </w:r>
      <w:r>
        <w:rPr>
          <w:rFonts w:ascii="宋体" w:hAnsi="宋体" w:cs="宋体"/>
          <w:sz w:val="24"/>
          <w:szCs w:val="24"/>
          <w:highlight w:val="none"/>
        </w:rPr>
        <w:t>公告。</w:t>
      </w:r>
    </w:p>
    <w:p>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3.2 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3.3澄清或者修改内容为招标文件的组成部分，对所有已领取招标文件的潜在投标人均具有约束力。</w:t>
      </w:r>
    </w:p>
    <w:p>
      <w:pPr>
        <w:pStyle w:val="4"/>
        <w:spacing w:line="360" w:lineRule="auto"/>
        <w:ind w:firstLine="482" w:firstLineChars="200"/>
        <w:rPr>
          <w:rFonts w:ascii="宋体" w:hAnsi="宋体" w:cs="宋体"/>
          <w:sz w:val="24"/>
          <w:szCs w:val="24"/>
        </w:rPr>
      </w:pPr>
      <w:bookmarkStart w:id="52" w:name="_Toc31188"/>
      <w:r>
        <w:rPr>
          <w:rFonts w:hint="eastAsia" w:ascii="宋体" w:hAnsi="宋体" w:cs="宋体"/>
          <w:sz w:val="24"/>
          <w:szCs w:val="24"/>
        </w:rPr>
        <w:t>4、招标文件的获取</w:t>
      </w:r>
      <w:bookmarkEnd w:id="52"/>
    </w:p>
    <w:p>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4.1投标人必须从代理机构获取招标文件，通过其他渠道获取的招标文件为无效文件。</w:t>
      </w:r>
    </w:p>
    <w:p>
      <w:pPr>
        <w:tabs>
          <w:tab w:val="left" w:pos="3570"/>
        </w:tabs>
        <w:spacing w:line="360" w:lineRule="auto"/>
        <w:ind w:firstLine="480" w:firstLineChars="200"/>
        <w:rPr>
          <w:rFonts w:ascii="宋体" w:hAnsi="宋体"/>
          <w:sz w:val="24"/>
        </w:rPr>
      </w:pPr>
      <w:r>
        <w:rPr>
          <w:rFonts w:hint="eastAsia" w:ascii="宋体" w:hAnsi="宋体"/>
          <w:sz w:val="24"/>
        </w:rPr>
        <w:t>4.2投标人获取招标文件后，应仔细检查招标文件的所有内容，如有残缺等问题应在获得招标文件</w:t>
      </w:r>
      <w:r>
        <w:rPr>
          <w:rFonts w:ascii="宋体" w:hAnsi="宋体"/>
          <w:sz w:val="24"/>
        </w:rPr>
        <w:t>3</w:t>
      </w:r>
      <w:r>
        <w:rPr>
          <w:rFonts w:hint="eastAsia" w:ascii="宋体" w:hAnsi="宋体"/>
          <w:sz w:val="24"/>
        </w:rPr>
        <w:t>日内向采购代理机构提出，否则，由此引起的损失由投标人自行承担。</w:t>
      </w:r>
    </w:p>
    <w:p>
      <w:pPr>
        <w:pStyle w:val="4"/>
        <w:numPr>
          <w:ilvl w:val="0"/>
          <w:numId w:val="0"/>
        </w:numPr>
        <w:spacing w:line="360" w:lineRule="auto"/>
        <w:ind w:firstLine="482" w:firstLineChars="200"/>
        <w:rPr>
          <w:rFonts w:ascii="宋体" w:hAnsi="宋体" w:cs="宋体"/>
          <w:sz w:val="24"/>
          <w:szCs w:val="24"/>
        </w:rPr>
      </w:pPr>
      <w:bookmarkStart w:id="53" w:name="_Toc5095"/>
      <w:r>
        <w:rPr>
          <w:rFonts w:hint="eastAsia" w:ascii="宋体" w:hAnsi="宋体" w:cs="宋体"/>
          <w:sz w:val="24"/>
          <w:szCs w:val="24"/>
          <w:lang w:val="en-US" w:eastAsia="zh-CN"/>
        </w:rPr>
        <w:t>5、</w:t>
      </w:r>
      <w:r>
        <w:rPr>
          <w:rFonts w:hint="eastAsia" w:ascii="宋体" w:hAnsi="宋体" w:cs="宋体"/>
          <w:sz w:val="24"/>
          <w:szCs w:val="24"/>
        </w:rPr>
        <w:t>招标文件的解释权归代理机构及采购人。</w:t>
      </w:r>
      <w:bookmarkEnd w:id="53"/>
    </w:p>
    <w:p>
      <w:pPr>
        <w:ind w:left="420" w:leftChars="200"/>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54" w:name="_Toc25919"/>
      <w:bookmarkStart w:id="55" w:name="_Toc13065122"/>
      <w:bookmarkStart w:id="56" w:name="_Toc23299"/>
      <w:r>
        <w:rPr>
          <w:rFonts w:hint="eastAsia" w:ascii="宋体" w:hAnsi="宋体" w:cs="宋体"/>
          <w:b/>
          <w:bCs/>
          <w:kern w:val="0"/>
          <w:sz w:val="32"/>
          <w:szCs w:val="28"/>
        </w:rPr>
        <w:t>投标文件</w:t>
      </w:r>
      <w:bookmarkEnd w:id="54"/>
      <w:bookmarkEnd w:id="55"/>
      <w:bookmarkEnd w:id="56"/>
    </w:p>
    <w:p>
      <w:pPr>
        <w:pStyle w:val="4"/>
        <w:numPr>
          <w:ilvl w:val="0"/>
          <w:numId w:val="4"/>
        </w:numPr>
        <w:spacing w:line="360" w:lineRule="auto"/>
        <w:rPr>
          <w:rFonts w:ascii="宋体" w:hAnsi="宋体" w:cs="宋体"/>
        </w:rPr>
      </w:pPr>
      <w:bookmarkStart w:id="57" w:name="_Toc17549"/>
      <w:r>
        <w:rPr>
          <w:rFonts w:hint="eastAsia" w:ascii="宋体" w:hAnsi="宋体" w:cs="宋体"/>
        </w:rPr>
        <w:t>投标文件的编制</w:t>
      </w:r>
      <w:bookmarkEnd w:id="57"/>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投标文件必须根据代理机构发布的招标文件格式和顺序认真编制。具体内容</w:t>
      </w:r>
      <w:r>
        <w:rPr>
          <w:rFonts w:hint="eastAsia" w:ascii="宋体" w:hAnsi="宋体" w:cs="宋体"/>
          <w:b/>
          <w:bCs/>
          <w:sz w:val="24"/>
          <w:szCs w:val="24"/>
        </w:rPr>
        <w:t>详见投标文件格式。</w:t>
      </w:r>
    </w:p>
    <w:p>
      <w:pPr>
        <w:pStyle w:val="4"/>
        <w:numPr>
          <w:ilvl w:val="0"/>
          <w:numId w:val="4"/>
        </w:numPr>
        <w:spacing w:line="360" w:lineRule="auto"/>
        <w:rPr>
          <w:rFonts w:ascii="宋体" w:hAnsi="宋体" w:cs="宋体"/>
        </w:rPr>
      </w:pPr>
      <w:r>
        <w:rPr>
          <w:rFonts w:hint="eastAsia" w:ascii="宋体" w:hAnsi="宋体" w:cs="宋体"/>
        </w:rPr>
        <w:t>投标报价</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2.1投标人</w:t>
      </w:r>
      <w:r>
        <w:rPr>
          <w:rFonts w:hint="eastAsia" w:ascii="宋体" w:hAnsi="宋体"/>
          <w:sz w:val="24"/>
          <w:highlight w:val="none"/>
        </w:rPr>
        <w:t>的报价应含所投项目</w:t>
      </w:r>
      <w:r>
        <w:rPr>
          <w:rFonts w:hint="eastAsia" w:ascii="宋体" w:hAnsi="宋体"/>
          <w:sz w:val="24"/>
          <w:highlight w:val="none"/>
          <w:lang w:val="en-US" w:eastAsia="zh-CN"/>
        </w:rPr>
        <w:t>工程</w:t>
      </w:r>
      <w:r>
        <w:rPr>
          <w:rFonts w:hint="eastAsia" w:ascii="宋体" w:hAnsi="宋体"/>
          <w:sz w:val="24"/>
          <w:highlight w:val="none"/>
        </w:rPr>
        <w:t>内容所发生的一切应有费用。</w:t>
      </w:r>
      <w:r>
        <w:rPr>
          <w:rFonts w:hint="eastAsia" w:ascii="宋体" w:hAnsi="宋体"/>
          <w:sz w:val="24"/>
          <w:highlight w:val="none"/>
          <w:lang w:val="en-US" w:eastAsia="zh-CN"/>
        </w:rPr>
        <w:t>投标</w:t>
      </w:r>
      <w:r>
        <w:rPr>
          <w:rFonts w:hint="eastAsia" w:ascii="宋体" w:hAnsi="宋体"/>
          <w:sz w:val="24"/>
          <w:highlight w:val="none"/>
          <w:lang w:eastAsia="zh-CN"/>
        </w:rPr>
        <w:t>报价</w:t>
      </w:r>
      <w:r>
        <w:rPr>
          <w:rFonts w:hint="eastAsia" w:ascii="宋体" w:hAnsi="宋体"/>
          <w:sz w:val="24"/>
          <w:highlight w:val="none"/>
        </w:rPr>
        <w:t>为签订合同的依据</w:t>
      </w:r>
      <w:r>
        <w:rPr>
          <w:rFonts w:hint="eastAsia" w:ascii="宋体" w:hAnsi="宋体" w:cs="宋体"/>
          <w:sz w:val="24"/>
          <w:szCs w:val="24"/>
        </w:rPr>
        <w:t>。</w:t>
      </w:r>
    </w:p>
    <w:p>
      <w:pPr>
        <w:tabs>
          <w:tab w:val="left" w:pos="0"/>
        </w:tabs>
        <w:adjustRightInd w:val="0"/>
        <w:snapToGrid w:val="0"/>
        <w:spacing w:line="360" w:lineRule="auto"/>
        <w:ind w:firstLine="480" w:firstLineChars="200"/>
        <w:jc w:val="left"/>
        <w:rPr>
          <w:rFonts w:hint="eastAsia" w:ascii="宋体" w:hAnsi="宋体" w:cs="宋体"/>
          <w:sz w:val="24"/>
          <w:szCs w:val="24"/>
        </w:rPr>
      </w:pPr>
      <w:bookmarkStart w:id="58" w:name="_Toc29200"/>
      <w:r>
        <w:rPr>
          <w:rFonts w:hint="eastAsia" w:ascii="宋体" w:hAnsi="宋体" w:cs="宋体"/>
          <w:sz w:val="24"/>
          <w:szCs w:val="24"/>
        </w:rPr>
        <w:t>2.2投标人中标后承担本项目中发生的安全事故产生的所有法律及经济责</w:t>
      </w:r>
    </w:p>
    <w:p>
      <w:pPr>
        <w:tabs>
          <w:tab w:val="left" w:pos="0"/>
        </w:tabs>
        <w:adjustRightInd w:val="0"/>
        <w:snapToGrid w:val="0"/>
        <w:spacing w:line="360" w:lineRule="auto"/>
        <w:jc w:val="left"/>
        <w:rPr>
          <w:rFonts w:ascii="宋体" w:hAnsi="宋体" w:cs="宋体"/>
          <w:sz w:val="24"/>
          <w:szCs w:val="24"/>
        </w:rPr>
      </w:pPr>
      <w:r>
        <w:rPr>
          <w:rFonts w:hint="eastAsia" w:ascii="宋体" w:hAnsi="宋体" w:cs="宋体"/>
          <w:sz w:val="24"/>
          <w:szCs w:val="24"/>
        </w:rPr>
        <w:t>任。</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2.3</w:t>
      </w:r>
      <w:r>
        <w:rPr>
          <w:rFonts w:hint="eastAsia" w:ascii="宋体" w:hAnsi="宋体" w:cs="宋体"/>
          <w:kern w:val="24"/>
          <w:sz w:val="24"/>
        </w:rPr>
        <w:t>投标人投标报价</w:t>
      </w:r>
      <w:r>
        <w:rPr>
          <w:rFonts w:ascii="宋体" w:hAnsi="宋体" w:cs="宋体"/>
          <w:kern w:val="24"/>
          <w:sz w:val="24"/>
        </w:rPr>
        <w:t>在合同实施期间不因市场变化因素而变动</w:t>
      </w:r>
      <w:r>
        <w:rPr>
          <w:rFonts w:hint="eastAsia" w:ascii="宋体" w:hAnsi="宋体" w:cs="宋体"/>
          <w:kern w:val="1"/>
          <w:sz w:val="24"/>
        </w:rPr>
        <w:t>（政策性调整除外）</w:t>
      </w:r>
      <w:r>
        <w:rPr>
          <w:rFonts w:ascii="宋体" w:hAnsi="宋体" w:cs="宋体"/>
          <w:kern w:val="24"/>
          <w:sz w:val="24"/>
        </w:rPr>
        <w:t>。</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2.4投标人应在投标文件中的开标一览表上，</w:t>
      </w:r>
      <w:r>
        <w:rPr>
          <w:rFonts w:hint="eastAsia" w:ascii="宋体" w:hAnsi="宋体" w:cs="宋体"/>
          <w:sz w:val="24"/>
          <w:szCs w:val="24"/>
          <w:highlight w:val="none"/>
        </w:rPr>
        <w:t>标明总报价</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工期</w:t>
      </w:r>
      <w:r>
        <w:rPr>
          <w:rFonts w:hint="eastAsia" w:ascii="宋体" w:hAnsi="宋体" w:cs="宋体"/>
          <w:sz w:val="24"/>
          <w:szCs w:val="24"/>
          <w:highlight w:val="none"/>
        </w:rPr>
        <w:t>、</w:t>
      </w:r>
      <w:r>
        <w:rPr>
          <w:rFonts w:hint="eastAsia" w:ascii="宋体" w:hAnsi="宋体" w:cs="宋体"/>
          <w:sz w:val="24"/>
          <w:szCs w:val="24"/>
          <w:highlight w:val="none"/>
          <w:lang w:val="en-US" w:eastAsia="zh-CN"/>
        </w:rPr>
        <w:t>招标</w:t>
      </w:r>
      <w:r>
        <w:rPr>
          <w:rFonts w:hint="eastAsia" w:ascii="宋体" w:hAnsi="宋体" w:cs="宋体"/>
          <w:sz w:val="24"/>
          <w:szCs w:val="24"/>
          <w:highlight w:val="none"/>
          <w:lang w:eastAsia="zh-CN"/>
        </w:rPr>
        <w:t>文件</w:t>
      </w:r>
      <w:r>
        <w:rPr>
          <w:rFonts w:hint="eastAsia" w:ascii="宋体" w:hAnsi="宋体" w:cs="宋体"/>
          <w:sz w:val="24"/>
          <w:szCs w:val="24"/>
          <w:highlight w:val="none"/>
        </w:rPr>
        <w:t>要求</w:t>
      </w:r>
      <w:r>
        <w:rPr>
          <w:rFonts w:hint="eastAsia" w:ascii="宋体" w:hAnsi="宋体" w:cs="宋体"/>
          <w:sz w:val="24"/>
          <w:szCs w:val="24"/>
          <w:highlight w:val="none"/>
          <w:lang w:val="en-US" w:eastAsia="zh-CN"/>
        </w:rPr>
        <w:t>的</w:t>
      </w:r>
      <w:r>
        <w:rPr>
          <w:rFonts w:hint="eastAsia" w:ascii="宋体" w:hAnsi="宋体" w:cs="宋体"/>
          <w:sz w:val="24"/>
          <w:szCs w:val="24"/>
        </w:rPr>
        <w:t>其他内容；任何有选择的报价不予接受。</w:t>
      </w:r>
    </w:p>
    <w:p>
      <w:pPr>
        <w:pStyle w:val="4"/>
        <w:spacing w:line="360" w:lineRule="auto"/>
        <w:ind w:firstLine="281" w:firstLineChars="100"/>
        <w:rPr>
          <w:rFonts w:ascii="宋体" w:hAnsi="宋体" w:cs="宋体"/>
        </w:rPr>
      </w:pPr>
      <w:r>
        <w:rPr>
          <w:rFonts w:hint="eastAsia" w:ascii="宋体" w:hAnsi="宋体" w:cs="宋体"/>
        </w:rPr>
        <w:t>3、投标货币</w:t>
      </w:r>
      <w:bookmarkEnd w:id="58"/>
    </w:p>
    <w:p>
      <w:pPr>
        <w:spacing w:line="360" w:lineRule="auto"/>
        <w:ind w:firstLine="720" w:firstLineChars="300"/>
        <w:rPr>
          <w:rFonts w:ascii="宋体" w:hAnsi="宋体" w:cs="宋体"/>
          <w:sz w:val="24"/>
          <w:szCs w:val="24"/>
        </w:rPr>
      </w:pPr>
      <w:r>
        <w:rPr>
          <w:rFonts w:hint="eastAsia" w:ascii="宋体" w:hAnsi="宋体" w:cs="宋体"/>
          <w:sz w:val="24"/>
          <w:szCs w:val="24"/>
        </w:rPr>
        <w:t>采购人只接受人民币作为唯一投标货币。</w:t>
      </w:r>
    </w:p>
    <w:p>
      <w:pPr>
        <w:pStyle w:val="4"/>
        <w:spacing w:line="360" w:lineRule="auto"/>
        <w:ind w:firstLine="281" w:firstLineChars="100"/>
        <w:rPr>
          <w:rFonts w:ascii="宋体" w:hAnsi="宋体" w:cs="宋体"/>
        </w:rPr>
      </w:pPr>
      <w:r>
        <w:rPr>
          <w:rFonts w:hint="eastAsia" w:ascii="宋体" w:hAnsi="宋体" w:cs="宋体"/>
        </w:rPr>
        <w:t>4、投标保证金</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4.1投标保证金按照投标人须知前附表要求缴纳。</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4.2投标人未按照招标文件要求缴纳投标保证金的或投标保证金的交付单位和投标人的名称不一致，视为无效投标。</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4.3未中标投标人的投标保证金，在中标通知书发出后5个工作日内退还；中标人的投标保证金在采购合同签订后5个工作日内退还（</w:t>
      </w:r>
      <w:r>
        <w:rPr>
          <w:rFonts w:hint="eastAsia" w:ascii="宋体" w:hAnsi="宋体" w:cs="宋体"/>
          <w:sz w:val="24"/>
          <w:szCs w:val="24"/>
          <w:lang w:val="zh-CN"/>
        </w:rPr>
        <w:t>中标人须在合同签订后两个工作日内</w:t>
      </w:r>
      <w:r>
        <w:rPr>
          <w:rFonts w:hint="eastAsia" w:ascii="宋体" w:hAnsi="宋体" w:cs="宋体"/>
          <w:sz w:val="24"/>
          <w:szCs w:val="24"/>
        </w:rPr>
        <w:t>，</w:t>
      </w:r>
      <w:r>
        <w:rPr>
          <w:rFonts w:hint="eastAsia" w:ascii="宋体" w:hAnsi="宋体" w:cs="宋体"/>
          <w:sz w:val="24"/>
          <w:szCs w:val="24"/>
          <w:lang w:val="zh-CN"/>
        </w:rPr>
        <w:t>提供完整的合同扫描件发送至邮箱</w:t>
      </w:r>
      <w:r>
        <w:rPr>
          <w:rFonts w:hint="eastAsia" w:ascii="宋体" w:hAnsi="宋体" w:cs="宋体"/>
          <w:sz w:val="24"/>
          <w:szCs w:val="24"/>
          <w:highlight w:val="none"/>
          <w:lang w:val="en-US" w:eastAsia="zh-CN"/>
        </w:rPr>
        <w:t>1163938795</w:t>
      </w:r>
      <w:r>
        <w:rPr>
          <w:rFonts w:hint="eastAsia" w:ascii="宋体" w:hAnsi="宋体" w:cs="宋体"/>
          <w:sz w:val="24"/>
          <w:szCs w:val="24"/>
          <w:highlight w:val="none"/>
        </w:rPr>
        <w:t>@qq.com</w:t>
      </w:r>
      <w:r>
        <w:rPr>
          <w:rFonts w:hint="eastAsia" w:ascii="宋体" w:hAnsi="宋体" w:cs="宋体"/>
          <w:sz w:val="24"/>
          <w:szCs w:val="24"/>
        </w:rPr>
        <w:t>）。</w:t>
      </w:r>
      <w:r>
        <w:rPr>
          <w:rFonts w:hint="eastAsia" w:ascii="宋体" w:hAnsi="宋体" w:cs="宋体"/>
          <w:sz w:val="24"/>
          <w:szCs w:val="24"/>
          <w:lang w:val="zh-CN"/>
        </w:rPr>
        <w:t>由</w:t>
      </w:r>
      <w:r>
        <w:rPr>
          <w:rFonts w:hint="eastAsia" w:ascii="宋体" w:hAnsi="宋体" w:cs="宋体"/>
          <w:sz w:val="24"/>
          <w:szCs w:val="24"/>
        </w:rPr>
        <w:t>投标人</w:t>
      </w:r>
      <w:r>
        <w:rPr>
          <w:rFonts w:hint="eastAsia" w:ascii="宋体" w:hAnsi="宋体" w:cs="宋体"/>
          <w:sz w:val="24"/>
          <w:szCs w:val="24"/>
          <w:lang w:val="zh-CN"/>
        </w:rPr>
        <w:t>自身原因导致未及时退还的，由</w:t>
      </w:r>
      <w:r>
        <w:rPr>
          <w:rFonts w:hint="eastAsia" w:ascii="宋体" w:hAnsi="宋体" w:cs="宋体"/>
          <w:sz w:val="24"/>
          <w:szCs w:val="24"/>
        </w:rPr>
        <w:t>投标人</w:t>
      </w:r>
      <w:r>
        <w:rPr>
          <w:rFonts w:hint="eastAsia" w:ascii="宋体" w:hAnsi="宋体" w:cs="宋体"/>
          <w:sz w:val="24"/>
          <w:szCs w:val="24"/>
          <w:lang w:val="zh-CN"/>
        </w:rPr>
        <w:t>自行负责。</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4.4投标保证金退还方式：</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（1）投标人以银行转账/电汇形式缴纳保证金的，代理机构以银行转账形式退还至投标人基本账户（退还投标保证金时投标人须提供收据原件）。</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（2）投标人以金融机构、担保机构保函形式缴纳投标保证金的，开标结束之后代理机构将其保函原件退回（退还时间参照4.3条款）。投标人领取保函原件时须携带法定代表人授权委托书原件。</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4.5发生下列情形之一的，代理机构将不予退还投标人缴纳的投标保证金：</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（1）投标人在提交投标文件截止时间后撤回投标文件的；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（2）投标人在投标文件中提供虚假材料的；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（3）除因不可抗力或招标文件认可的情形以外，中标人不与采购人签订合同的；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（4）投标人与采购人、其他投标人或者采购代理机构恶意串通的；</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（5）招标文件规定的其他情形。</w:t>
      </w:r>
    </w:p>
    <w:p>
      <w:pPr>
        <w:pStyle w:val="4"/>
        <w:spacing w:line="360" w:lineRule="auto"/>
        <w:ind w:firstLine="562" w:firstLineChars="200"/>
        <w:rPr>
          <w:rFonts w:ascii="宋体" w:hAnsi="宋体" w:cs="宋体"/>
        </w:rPr>
      </w:pPr>
      <w:bookmarkStart w:id="59" w:name="_Toc19668"/>
      <w:r>
        <w:rPr>
          <w:rFonts w:hint="eastAsia" w:ascii="宋体" w:hAnsi="宋体" w:cs="宋体"/>
        </w:rPr>
        <w:t>5、投标有效期</w:t>
      </w:r>
      <w:bookmarkEnd w:id="59"/>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5.1投标有效期见投标人须知前附表，不响应投标有效期的，视为无效投标，其投标文件将被拒绝。中标人的投标有效期延长至合同执行完毕。</w:t>
      </w:r>
    </w:p>
    <w:p>
      <w:pPr>
        <w:spacing w:line="450" w:lineRule="exact"/>
        <w:ind w:firstLine="480" w:firstLineChars="200"/>
        <w:rPr>
          <w:rFonts w:ascii="宋体" w:hAnsi="宋体"/>
          <w:sz w:val="24"/>
        </w:rPr>
      </w:pPr>
      <w:r>
        <w:rPr>
          <w:rFonts w:hint="eastAsia" w:ascii="宋体" w:hAnsi="宋体"/>
          <w:sz w:val="24"/>
        </w:rPr>
        <w:t>5.2在投标有效期内，投标人的投标保持有效，投标人不得要求撤销或修改其投标文件。</w:t>
      </w:r>
    </w:p>
    <w:p>
      <w:pPr>
        <w:pStyle w:val="4"/>
        <w:spacing w:line="360" w:lineRule="auto"/>
        <w:ind w:firstLine="562" w:firstLineChars="200"/>
        <w:rPr>
          <w:rFonts w:ascii="宋体" w:hAnsi="宋体" w:cs="宋体"/>
          <w:szCs w:val="32"/>
        </w:rPr>
      </w:pPr>
      <w:bookmarkStart w:id="60" w:name="_Toc24827"/>
      <w:r>
        <w:rPr>
          <w:rFonts w:hint="eastAsia" w:ascii="宋体" w:hAnsi="宋体" w:cs="宋体"/>
        </w:rPr>
        <w:t>6、投标文件的格式、装订、密封和签署</w:t>
      </w:r>
      <w:bookmarkEnd w:id="60"/>
    </w:p>
    <w:p>
      <w:pPr>
        <w:tabs>
          <w:tab w:val="left" w:pos="0"/>
        </w:tabs>
        <w:spacing w:line="360" w:lineRule="auto"/>
        <w:ind w:right="-90" w:rightChars="-43" w:firstLine="480" w:firstLineChars="200"/>
        <w:rPr>
          <w:rFonts w:ascii="宋体" w:hAnsi="宋体" w:cs="宋体"/>
          <w:sz w:val="24"/>
          <w:szCs w:val="24"/>
          <w:highlight w:val="none"/>
        </w:rPr>
      </w:pPr>
      <w:r>
        <w:rPr>
          <w:rFonts w:hint="eastAsia" w:ascii="宋体" w:hAnsi="宋体" w:cs="宋体"/>
          <w:sz w:val="24"/>
          <w:szCs w:val="24"/>
        </w:rPr>
        <w:t>6.1投标人</w:t>
      </w:r>
      <w:r>
        <w:rPr>
          <w:rFonts w:hint="eastAsia" w:ascii="宋体" w:hAnsi="宋体" w:cs="宋体"/>
          <w:kern w:val="24"/>
          <w:sz w:val="24"/>
        </w:rPr>
        <w:t>应当按照招标文件的要求编制投标文件。投标文件应当对招标文</w:t>
      </w:r>
      <w:r>
        <w:rPr>
          <w:rFonts w:hint="eastAsia" w:ascii="宋体" w:hAnsi="宋体" w:cs="宋体"/>
          <w:kern w:val="24"/>
          <w:sz w:val="24"/>
          <w:highlight w:val="none"/>
        </w:rPr>
        <w:t>件提出的要求和条件作出明确响应</w:t>
      </w:r>
      <w:r>
        <w:rPr>
          <w:rFonts w:hint="eastAsia" w:ascii="宋体" w:hAnsi="宋体" w:cs="宋体"/>
          <w:sz w:val="24"/>
          <w:szCs w:val="24"/>
          <w:highlight w:val="none"/>
        </w:rPr>
        <w:t>。</w:t>
      </w:r>
    </w:p>
    <w:p>
      <w:pPr>
        <w:tabs>
          <w:tab w:val="left" w:pos="0"/>
        </w:tabs>
        <w:spacing w:line="360" w:lineRule="auto"/>
        <w:ind w:firstLine="480" w:firstLineChars="200"/>
        <w:rPr>
          <w:rFonts w:ascii="宋体" w:hAnsi="宋体" w:cs="宋体"/>
          <w:kern w:val="24"/>
          <w:sz w:val="24"/>
          <w:highlight w:val="none"/>
        </w:rPr>
      </w:pPr>
      <w:r>
        <w:rPr>
          <w:rFonts w:hint="eastAsia" w:ascii="宋体" w:hAnsi="宋体" w:cs="宋体"/>
          <w:kern w:val="24"/>
          <w:sz w:val="24"/>
          <w:highlight w:val="none"/>
        </w:rPr>
        <w:t>投标人编写投标文件时，请按招标文件“第七部分 投标文件格式”提供的相应格式及顺序编排，投标文件需打印，按A4规格制作，统一胶装（非胶装的投标文件视为无效投标文件）投标文件分别单独胶装、标码（页码应有连续性</w:t>
      </w:r>
      <w:r>
        <w:rPr>
          <w:rFonts w:hint="eastAsia" w:ascii="宋体" w:hAnsi="宋体" w:cs="宋体"/>
          <w:kern w:val="24"/>
          <w:sz w:val="24"/>
          <w:highlight w:val="none"/>
          <w:lang w:eastAsia="zh-CN"/>
        </w:rPr>
        <w:t>，</w:t>
      </w:r>
      <w:r>
        <w:rPr>
          <w:rFonts w:hint="eastAsia" w:ascii="宋体" w:hAnsi="宋体" w:eastAsia="宋体" w:cs="宋体"/>
          <w:color w:val="auto"/>
          <w:kern w:val="24"/>
          <w:sz w:val="24"/>
          <w:highlight w:val="none"/>
        </w:rPr>
        <w:t>但由</w:t>
      </w:r>
      <w:r>
        <w:rPr>
          <w:rFonts w:hint="eastAsia" w:ascii="宋体" w:hAnsi="宋体" w:eastAsia="宋体" w:cs="宋体"/>
          <w:color w:val="auto"/>
          <w:kern w:val="24"/>
          <w:sz w:val="24"/>
          <w:highlight w:val="none"/>
          <w:lang w:val="en-US" w:eastAsia="zh-CN"/>
        </w:rPr>
        <w:t>广联达</w:t>
      </w:r>
      <w:r>
        <w:rPr>
          <w:rFonts w:hint="eastAsia" w:ascii="宋体" w:hAnsi="宋体" w:eastAsia="宋体" w:cs="宋体"/>
          <w:color w:val="auto"/>
          <w:kern w:val="24"/>
          <w:sz w:val="24"/>
          <w:highlight w:val="none"/>
        </w:rPr>
        <w:t>软件编制的内容可除外</w:t>
      </w:r>
      <w:r>
        <w:rPr>
          <w:rFonts w:hint="eastAsia" w:ascii="宋体" w:hAnsi="宋体" w:cs="宋体"/>
          <w:kern w:val="24"/>
          <w:sz w:val="24"/>
          <w:highlight w:val="none"/>
        </w:rPr>
        <w:t>），并标明目录（目录含页码，招标文件中投标文件格式未提供目录，请投标人自行编制），为响应国家环保号召，投标文件建议采用双面打印。</w:t>
      </w:r>
    </w:p>
    <w:p>
      <w:pPr>
        <w:tabs>
          <w:tab w:val="left" w:pos="0"/>
        </w:tabs>
        <w:spacing w:line="360" w:lineRule="auto"/>
        <w:ind w:firstLine="480" w:firstLineChars="200"/>
        <w:rPr>
          <w:rFonts w:ascii="宋体" w:hAnsi="宋体" w:cs="宋体"/>
          <w:kern w:val="24"/>
          <w:sz w:val="24"/>
        </w:rPr>
      </w:pPr>
      <w:r>
        <w:rPr>
          <w:rFonts w:hint="eastAsia" w:ascii="宋体" w:hAnsi="宋体" w:cs="宋体"/>
          <w:kern w:val="24"/>
          <w:sz w:val="24"/>
        </w:rPr>
        <w:t>6.2投标文件的密封</w:t>
      </w:r>
    </w:p>
    <w:p>
      <w:pPr>
        <w:spacing w:line="360" w:lineRule="auto"/>
        <w:ind w:firstLine="482" w:firstLineChars="200"/>
        <w:jc w:val="left"/>
        <w:rPr>
          <w:rFonts w:ascii="宋体" w:hAnsi="宋体" w:cs="宋体"/>
          <w:sz w:val="24"/>
          <w:szCs w:val="24"/>
          <w:highlight w:val="none"/>
        </w:rPr>
      </w:pPr>
      <w:r>
        <w:rPr>
          <w:rFonts w:hint="eastAsia" w:ascii="宋体" w:hAnsi="宋体" w:cs="宋体"/>
          <w:b/>
          <w:bCs/>
          <w:sz w:val="24"/>
          <w:szCs w:val="24"/>
          <w:highlight w:val="none"/>
        </w:rPr>
        <w:t>详见招标文件投标人须知前附表</w:t>
      </w:r>
      <w:r>
        <w:rPr>
          <w:rFonts w:hint="eastAsia" w:ascii="宋体" w:hAnsi="宋体" w:cs="宋体"/>
          <w:b/>
          <w:bCs/>
          <w:sz w:val="24"/>
          <w:szCs w:val="24"/>
          <w:highlight w:val="none"/>
          <w:lang w:val="en-US" w:eastAsia="zh-CN"/>
        </w:rPr>
        <w:t>24</w:t>
      </w:r>
      <w:r>
        <w:rPr>
          <w:rFonts w:hint="eastAsia" w:ascii="宋体" w:hAnsi="宋体" w:cs="宋体"/>
          <w:b/>
          <w:bCs/>
          <w:sz w:val="24"/>
          <w:szCs w:val="24"/>
          <w:highlight w:val="none"/>
        </w:rPr>
        <w:t>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6.3投标文件的签署</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（1）投标人在投标文件中指定页面的落款处，按招标文件要求由投标人的法定代表人或被授权人在规定的签章处签字或盖章。</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（2）投标人应按照招标文件要求，在每一份投标文件的正本和副本封面上注明投标人全称并加盖公章。</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（3）投标文件应字迹清楚、内容齐全、不得涂改或增删。如有修改和增删，必须由投标人法定代表人或被授权人签字并加盖公章。</w:t>
      </w:r>
    </w:p>
    <w:p>
      <w:pPr>
        <w:spacing w:line="360" w:lineRule="auto"/>
        <w:ind w:firstLine="480" w:firstLineChars="200"/>
        <w:rPr>
          <w:rFonts w:ascii="宋体" w:hAnsi="宋体" w:cs="宋体"/>
          <w:sz w:val="24"/>
          <w:szCs w:val="24"/>
        </w:rPr>
      </w:pPr>
      <w:r>
        <w:rPr>
          <w:rFonts w:hint="eastAsia" w:ascii="宋体" w:hAnsi="宋体" w:cs="宋体"/>
          <w:sz w:val="24"/>
          <w:szCs w:val="24"/>
        </w:rPr>
        <w:t>6.4本次投标只接受简体中文文字的投标文件；如投标文件中出现外文资料，必须配以中文译文。否则，由此引发的一切责任由投标人自负。</w:t>
      </w:r>
    </w:p>
    <w:p>
      <w:pPr>
        <w:pStyle w:val="4"/>
        <w:spacing w:line="360" w:lineRule="auto"/>
        <w:ind w:firstLine="562" w:firstLineChars="200"/>
        <w:rPr>
          <w:rFonts w:ascii="宋体" w:hAnsi="宋体" w:cs="宋体"/>
        </w:rPr>
      </w:pPr>
      <w:bookmarkStart w:id="61" w:name="_Toc22752"/>
      <w:r>
        <w:rPr>
          <w:rFonts w:hint="eastAsia" w:ascii="宋体" w:hAnsi="宋体" w:cs="宋体"/>
        </w:rPr>
        <w:t>7、知识产权</w:t>
      </w:r>
      <w:bookmarkEnd w:id="61"/>
    </w:p>
    <w:p>
      <w:pPr>
        <w:spacing w:line="360" w:lineRule="auto"/>
        <w:ind w:firstLine="480" w:firstLineChars="200"/>
        <w:jc w:val="left"/>
        <w:rPr>
          <w:rFonts w:ascii="宋体" w:hAnsi="宋体" w:cs="宋体"/>
          <w:sz w:val="24"/>
          <w:szCs w:val="24"/>
        </w:rPr>
      </w:pPr>
      <w:r>
        <w:rPr>
          <w:rFonts w:hint="eastAsia" w:ascii="宋体" w:hAnsi="宋体" w:cs="宋体"/>
          <w:sz w:val="24"/>
          <w:szCs w:val="24"/>
        </w:rPr>
        <w:t>7.1投标人应保证在本项目使用的任何产品和服务（包括部分使用）时，不会产生因第三方提出侵犯其专利权、商标权或其它知识产权而引起的法律和经济纠纷，如因专利权、商标权或其它知识产权而引起法律纠纷和经济纠纷，由投标人承担所有相关责任。</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7.2采购人享用本项目在实施过程中产生的知识成果。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7.3投标人如欲在项目实施过程中采用自有知识成果，需在投标文件中声明，并提供相关知识产权证明文件。使用该知识成果后，投标人须提供开发接口和开发手册等技术文档，并承诺提供无限期技术支持，采购人享有永久使用权。</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7.4如投标人所不拥有的知识产权，则在投标报价中必须包括合法获取该知识产权的相关费用。</w:t>
      </w: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62" w:name="_Toc13065123"/>
      <w:bookmarkStart w:id="63" w:name="_Toc7624"/>
      <w:bookmarkStart w:id="64" w:name="_Toc3565"/>
      <w:bookmarkStart w:id="65" w:name="_Toc2312"/>
      <w:bookmarkStart w:id="66" w:name="_Toc3736"/>
      <w:r>
        <w:rPr>
          <w:rFonts w:hint="eastAsia" w:ascii="宋体" w:hAnsi="宋体" w:cs="宋体"/>
          <w:b/>
          <w:bCs/>
          <w:kern w:val="0"/>
          <w:sz w:val="32"/>
          <w:szCs w:val="28"/>
        </w:rPr>
        <w:t>投标文件的递交</w:t>
      </w:r>
      <w:bookmarkEnd w:id="62"/>
      <w:bookmarkEnd w:id="63"/>
      <w:bookmarkEnd w:id="64"/>
      <w:bookmarkEnd w:id="65"/>
    </w:p>
    <w:bookmarkEnd w:id="66"/>
    <w:p>
      <w:pPr>
        <w:spacing w:line="360" w:lineRule="auto"/>
        <w:ind w:firstLine="482" w:firstLineChars="200"/>
        <w:rPr>
          <w:rFonts w:ascii="宋体" w:hAnsi="宋体" w:cs="宋体"/>
          <w:b/>
          <w:bCs/>
          <w:sz w:val="24"/>
          <w:szCs w:val="24"/>
        </w:rPr>
      </w:pPr>
      <w:bookmarkStart w:id="67" w:name="_Toc3685"/>
      <w:r>
        <w:rPr>
          <w:rFonts w:hint="eastAsia" w:ascii="宋体" w:hAnsi="宋体" w:cs="宋体"/>
          <w:b/>
          <w:bCs/>
          <w:sz w:val="24"/>
          <w:szCs w:val="24"/>
        </w:rPr>
        <w:t>1、投标文件递交</w:t>
      </w:r>
      <w:bookmarkEnd w:id="67"/>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1.1投标人必须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1.2逾期送达或者未按照招标文件要求密封的投标文件，采购人、采购代理机构有权拒收。</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1.3代理机构</w:t>
      </w:r>
      <w:r>
        <w:rPr>
          <w:rFonts w:hint="eastAsia" w:ascii="宋体" w:hAnsi="宋体" w:cs="宋体"/>
          <w:kern w:val="0"/>
          <w:sz w:val="24"/>
        </w:rPr>
        <w:t>拒绝接受以电话、传真、邮寄、电子邮件形式的投标文件</w:t>
      </w:r>
      <w:r>
        <w:rPr>
          <w:rFonts w:hint="eastAsia" w:ascii="宋体" w:hAnsi="宋体" w:cs="宋体"/>
          <w:sz w:val="24"/>
          <w:szCs w:val="24"/>
        </w:rPr>
        <w:t>。</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1.4无论投标人成交与否，其投标文件恕不退还。</w:t>
      </w:r>
    </w:p>
    <w:p>
      <w:pPr>
        <w:spacing w:line="360" w:lineRule="auto"/>
        <w:ind w:firstLine="482" w:firstLineChars="200"/>
        <w:rPr>
          <w:rFonts w:ascii="宋体" w:hAnsi="宋体" w:cs="宋体"/>
          <w:b/>
          <w:bCs/>
          <w:sz w:val="24"/>
          <w:szCs w:val="24"/>
        </w:rPr>
      </w:pPr>
      <w:bookmarkStart w:id="68" w:name="_Toc12741"/>
      <w:r>
        <w:rPr>
          <w:rFonts w:hint="eastAsia" w:ascii="宋体" w:hAnsi="宋体" w:cs="宋体"/>
          <w:b/>
          <w:bCs/>
          <w:sz w:val="24"/>
          <w:szCs w:val="24"/>
        </w:rPr>
        <w:t>2、投标文件的修改和撤回</w:t>
      </w:r>
      <w:bookmarkEnd w:id="68"/>
    </w:p>
    <w:p>
      <w:pPr>
        <w:tabs>
          <w:tab w:val="left" w:pos="0"/>
        </w:tabs>
        <w:spacing w:line="360" w:lineRule="auto"/>
        <w:ind w:firstLine="480" w:firstLineChars="200"/>
        <w:jc w:val="left"/>
        <w:rPr>
          <w:rFonts w:ascii="宋体" w:hAnsi="宋体"/>
          <w:sz w:val="24"/>
        </w:rPr>
      </w:pPr>
      <w:r>
        <w:rPr>
          <w:rFonts w:hint="eastAsia" w:ascii="宋体" w:hAnsi="宋体"/>
          <w:sz w:val="24"/>
        </w:rPr>
        <w:t xml:space="preserve">2.1 </w:t>
      </w:r>
      <w:r>
        <w:rPr>
          <w:rFonts w:hint="eastAsia" w:ascii="宋体" w:hAnsi="宋体"/>
          <w:sz w:val="24"/>
          <w:highlight w:val="none"/>
        </w:rPr>
        <w:t>投标人在投标截止时间前，可以对所递交的投标文件进行补充、修改或者撤回，并书面通知采购人或者采购代理机构。补充、修改的内容应当按照招标文件要求签署、盖章、密封后，作为投标文件的组成部分。</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2.2在投标截止时间之后，投标人不得对其递交的投标文件做任何修改或撤回。</w:t>
      </w:r>
    </w:p>
    <w:p>
      <w:pPr>
        <w:widowControl/>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2.3在投标结束之后，对于投标人正常经营活动必须的资格和证明文件原件，经审查后予以退还。其他投标文件和资料一律不予退还。</w:t>
      </w:r>
    </w:p>
    <w:p>
      <w:pPr>
        <w:pStyle w:val="11"/>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69" w:name="_Toc13065124"/>
      <w:bookmarkStart w:id="70" w:name="_Toc30333"/>
      <w:bookmarkStart w:id="71" w:name="_Toc14415"/>
      <w:bookmarkStart w:id="72" w:name="_Toc27066"/>
      <w:bookmarkStart w:id="73" w:name="_Toc27217"/>
      <w:r>
        <w:rPr>
          <w:rFonts w:hint="eastAsia" w:ascii="宋体" w:hAnsi="宋体" w:cs="宋体"/>
          <w:b/>
          <w:bCs/>
          <w:kern w:val="0"/>
          <w:sz w:val="32"/>
          <w:szCs w:val="28"/>
        </w:rPr>
        <w:t>开标、评审、定标</w:t>
      </w:r>
      <w:bookmarkEnd w:id="69"/>
      <w:bookmarkEnd w:id="70"/>
      <w:bookmarkEnd w:id="71"/>
      <w:bookmarkEnd w:id="72"/>
      <w:bookmarkEnd w:id="73"/>
    </w:p>
    <w:p>
      <w:pPr>
        <w:spacing w:line="360" w:lineRule="auto"/>
        <w:ind w:firstLine="482" w:firstLineChars="200"/>
        <w:rPr>
          <w:rFonts w:ascii="宋体" w:hAnsi="宋体" w:cs="宋体"/>
          <w:b/>
          <w:bCs/>
          <w:sz w:val="24"/>
          <w:szCs w:val="24"/>
        </w:rPr>
      </w:pPr>
      <w:r>
        <w:rPr>
          <w:rFonts w:hint="eastAsia" w:ascii="宋体" w:hAnsi="宋体" w:cs="宋体"/>
          <w:b/>
          <w:bCs/>
          <w:sz w:val="24"/>
          <w:szCs w:val="24"/>
        </w:rPr>
        <w:t>1、开标</w:t>
      </w:r>
    </w:p>
    <w:p>
      <w:pPr>
        <w:spacing w:line="360" w:lineRule="auto"/>
        <w:ind w:firstLine="480" w:firstLineChars="200"/>
        <w:rPr>
          <w:rFonts w:ascii="宋体" w:hAnsi="宋体" w:cs="宋体"/>
          <w:kern w:val="1"/>
          <w:sz w:val="24"/>
          <w:szCs w:val="24"/>
          <w:lang w:val="zh-CN"/>
        </w:rPr>
      </w:pPr>
      <w:r>
        <w:rPr>
          <w:rFonts w:hint="eastAsia" w:ascii="宋体" w:hAnsi="宋体" w:cs="宋体"/>
          <w:kern w:val="1"/>
          <w:sz w:val="24"/>
          <w:szCs w:val="24"/>
          <w:lang w:val="zh-CN"/>
        </w:rPr>
        <w:t>（</w:t>
      </w:r>
      <w:r>
        <w:rPr>
          <w:rFonts w:hint="eastAsia" w:ascii="宋体" w:hAnsi="宋体" w:cs="宋体"/>
          <w:kern w:val="1"/>
          <w:sz w:val="24"/>
          <w:szCs w:val="24"/>
        </w:rPr>
        <w:t>1</w:t>
      </w:r>
      <w:r>
        <w:rPr>
          <w:rFonts w:hint="eastAsia" w:ascii="宋体" w:hAnsi="宋体" w:cs="宋体"/>
          <w:kern w:val="1"/>
          <w:sz w:val="24"/>
          <w:szCs w:val="24"/>
          <w:lang w:val="zh-CN"/>
        </w:rPr>
        <w:t>）</w:t>
      </w:r>
      <w:r>
        <w:rPr>
          <w:rFonts w:ascii="宋体" w:hAnsi="宋体" w:cs="宋体"/>
          <w:kern w:val="1"/>
          <w:sz w:val="24"/>
          <w:szCs w:val="24"/>
          <w:lang w:val="zh-CN"/>
        </w:rPr>
        <w:t>在</w:t>
      </w:r>
      <w:r>
        <w:rPr>
          <w:rFonts w:hint="eastAsia" w:ascii="宋体" w:hAnsi="宋体" w:cs="宋体"/>
          <w:kern w:val="1"/>
          <w:sz w:val="24"/>
          <w:szCs w:val="24"/>
          <w:lang w:val="zh-CN"/>
        </w:rPr>
        <w:t>招标文件</w:t>
      </w:r>
      <w:r>
        <w:rPr>
          <w:rFonts w:ascii="宋体" w:hAnsi="宋体" w:cs="宋体"/>
          <w:kern w:val="1"/>
          <w:sz w:val="24"/>
          <w:szCs w:val="24"/>
          <w:lang w:val="zh-CN"/>
        </w:rPr>
        <w:t>规定的开标时间和地点，由采购代理机构组织开标工作，</w:t>
      </w:r>
      <w:r>
        <w:rPr>
          <w:rFonts w:hint="eastAsia" w:ascii="宋体" w:hAnsi="宋体" w:cs="宋体"/>
          <w:kern w:val="1"/>
          <w:sz w:val="24"/>
          <w:szCs w:val="24"/>
          <w:lang w:val="zh-CN"/>
        </w:rPr>
        <w:t>投标人</w:t>
      </w:r>
      <w:r>
        <w:rPr>
          <w:rFonts w:ascii="宋体" w:hAnsi="宋体" w:cs="宋体"/>
          <w:kern w:val="1"/>
          <w:sz w:val="24"/>
          <w:szCs w:val="24"/>
          <w:lang w:val="zh-CN"/>
        </w:rPr>
        <w:t>须委派代表参加，签名报到以证明其出席。</w:t>
      </w:r>
      <w:r>
        <w:rPr>
          <w:rFonts w:hint="eastAsia" w:ascii="宋体" w:hAnsi="宋体" w:cs="宋体"/>
          <w:kern w:val="1"/>
          <w:sz w:val="24"/>
          <w:szCs w:val="24"/>
        </w:rPr>
        <w:t>开标</w:t>
      </w:r>
      <w:r>
        <w:rPr>
          <w:rFonts w:ascii="宋体" w:hAnsi="宋体" w:cs="宋体"/>
          <w:kern w:val="1"/>
          <w:sz w:val="24"/>
          <w:szCs w:val="24"/>
          <w:lang w:val="zh-CN"/>
        </w:rPr>
        <w:t>整个过程接受</w:t>
      </w:r>
      <w:r>
        <w:rPr>
          <w:rFonts w:ascii="宋体" w:hAnsi="宋体" w:cs="宋体"/>
          <w:kern w:val="1"/>
          <w:sz w:val="24"/>
          <w:szCs w:val="24"/>
        </w:rPr>
        <w:t>监督机构</w:t>
      </w:r>
      <w:r>
        <w:rPr>
          <w:rFonts w:ascii="宋体" w:hAnsi="宋体" w:cs="宋体"/>
          <w:kern w:val="1"/>
          <w:sz w:val="24"/>
          <w:szCs w:val="24"/>
          <w:lang w:val="zh-CN"/>
        </w:rPr>
        <w:t>的监督和管理。</w:t>
      </w:r>
    </w:p>
    <w:p>
      <w:pPr>
        <w:pStyle w:val="80"/>
        <w:numPr>
          <w:ilvl w:val="0"/>
          <w:numId w:val="5"/>
        </w:numPr>
        <w:spacing w:line="360" w:lineRule="auto"/>
        <w:ind w:firstLine="480"/>
        <w:rPr>
          <w:rFonts w:ascii="宋体" w:hAnsi="宋体" w:cs="宋体"/>
          <w:kern w:val="1"/>
          <w:sz w:val="24"/>
          <w:szCs w:val="24"/>
          <w:lang w:val="zh-CN"/>
        </w:rPr>
      </w:pPr>
      <w:r>
        <w:rPr>
          <w:rFonts w:ascii="宋体" w:hAnsi="宋体" w:cs="宋体"/>
          <w:kern w:val="1"/>
          <w:sz w:val="24"/>
          <w:szCs w:val="24"/>
          <w:lang w:val="zh-CN"/>
        </w:rPr>
        <w:t>开标时，由</w:t>
      </w:r>
      <w:r>
        <w:rPr>
          <w:rFonts w:hint="eastAsia" w:ascii="宋体" w:hAnsi="宋体" w:cs="宋体"/>
          <w:kern w:val="1"/>
          <w:sz w:val="24"/>
          <w:szCs w:val="24"/>
          <w:lang w:val="zh-CN"/>
        </w:rPr>
        <w:t>投标人</w:t>
      </w:r>
      <w:r>
        <w:rPr>
          <w:rFonts w:ascii="宋体" w:hAnsi="宋体" w:cs="宋体"/>
          <w:kern w:val="1"/>
          <w:sz w:val="24"/>
          <w:szCs w:val="24"/>
          <w:lang w:val="zh-CN"/>
        </w:rPr>
        <w:t>或其推荐的代表与监</w:t>
      </w:r>
      <w:r>
        <w:rPr>
          <w:rFonts w:hint="eastAsia" w:ascii="宋体" w:hAnsi="宋体" w:cs="宋体"/>
          <w:kern w:val="1"/>
          <w:sz w:val="24"/>
          <w:szCs w:val="24"/>
          <w:lang w:val="zh-CN"/>
        </w:rPr>
        <w:t>标</w:t>
      </w:r>
      <w:r>
        <w:rPr>
          <w:rFonts w:ascii="宋体" w:hAnsi="宋体" w:cs="宋体"/>
          <w:kern w:val="1"/>
          <w:sz w:val="24"/>
          <w:szCs w:val="24"/>
          <w:lang w:val="zh-CN"/>
        </w:rPr>
        <w:t>人共同检查</w:t>
      </w:r>
      <w:r>
        <w:rPr>
          <w:rFonts w:hint="eastAsia" w:ascii="宋体" w:hAnsi="宋体" w:cs="宋体"/>
          <w:kern w:val="1"/>
          <w:sz w:val="24"/>
          <w:szCs w:val="24"/>
          <w:lang w:val="zh-CN"/>
        </w:rPr>
        <w:t>投标文件</w:t>
      </w:r>
      <w:r>
        <w:rPr>
          <w:rFonts w:ascii="宋体" w:hAnsi="宋体" w:cs="宋体"/>
          <w:kern w:val="1"/>
          <w:sz w:val="24"/>
          <w:szCs w:val="24"/>
          <w:lang w:val="zh-CN"/>
        </w:rPr>
        <w:t>的密封情况，经检查无误后，签字确认。</w:t>
      </w:r>
    </w:p>
    <w:p>
      <w:pPr>
        <w:pStyle w:val="80"/>
        <w:numPr>
          <w:ilvl w:val="0"/>
          <w:numId w:val="5"/>
        </w:numPr>
        <w:spacing w:line="360" w:lineRule="auto"/>
        <w:ind w:firstLine="480"/>
        <w:rPr>
          <w:rFonts w:ascii="宋体" w:hAnsi="宋体" w:cs="宋体"/>
          <w:kern w:val="1"/>
          <w:sz w:val="24"/>
          <w:szCs w:val="24"/>
          <w:highlight w:val="none"/>
        </w:rPr>
      </w:pPr>
      <w:r>
        <w:rPr>
          <w:rFonts w:ascii="宋体" w:hAnsi="宋体" w:cs="宋体"/>
          <w:kern w:val="1"/>
          <w:sz w:val="24"/>
          <w:highlight w:val="none"/>
        </w:rPr>
        <w:t>开标时，采购代理机构</w:t>
      </w:r>
      <w:r>
        <w:rPr>
          <w:rFonts w:ascii="宋体" w:hAnsi="宋体" w:cs="宋体"/>
          <w:kern w:val="1"/>
          <w:sz w:val="24"/>
          <w:szCs w:val="24"/>
          <w:highlight w:val="none"/>
          <w:lang w:val="zh-CN"/>
        </w:rPr>
        <w:t>工作人员按照顺序</w:t>
      </w:r>
      <w:r>
        <w:rPr>
          <w:rFonts w:ascii="宋体" w:hAnsi="宋体" w:cs="宋体"/>
          <w:kern w:val="1"/>
          <w:sz w:val="24"/>
          <w:highlight w:val="none"/>
        </w:rPr>
        <w:t>将当众宣读</w:t>
      </w:r>
      <w:r>
        <w:rPr>
          <w:rFonts w:hint="eastAsia" w:ascii="宋体" w:hAnsi="宋体" w:cs="宋体"/>
          <w:kern w:val="1"/>
          <w:sz w:val="24"/>
          <w:highlight w:val="none"/>
        </w:rPr>
        <w:t>投标人</w:t>
      </w:r>
      <w:r>
        <w:rPr>
          <w:rFonts w:ascii="宋体" w:hAnsi="宋体" w:cs="宋体"/>
          <w:kern w:val="1"/>
          <w:sz w:val="24"/>
          <w:highlight w:val="none"/>
        </w:rPr>
        <w:t>名称、</w:t>
      </w:r>
      <w:r>
        <w:rPr>
          <w:rFonts w:hint="eastAsia" w:ascii="宋体" w:hAnsi="宋体" w:cs="宋体"/>
          <w:kern w:val="1"/>
          <w:sz w:val="24"/>
          <w:highlight w:val="none"/>
        </w:rPr>
        <w:t>投标文件份数、</w:t>
      </w:r>
      <w:r>
        <w:rPr>
          <w:rFonts w:ascii="宋体" w:hAnsi="宋体" w:cs="宋体"/>
          <w:kern w:val="1"/>
          <w:sz w:val="24"/>
          <w:highlight w:val="none"/>
        </w:rPr>
        <w:t>投标价格</w:t>
      </w:r>
      <w:r>
        <w:rPr>
          <w:rFonts w:hint="eastAsia" w:ascii="宋体" w:hAnsi="宋体" w:cs="宋体"/>
          <w:kern w:val="1"/>
          <w:sz w:val="24"/>
          <w:highlight w:val="none"/>
          <w:lang w:val="en-US" w:eastAsia="zh-CN"/>
        </w:rPr>
        <w:t>等内容</w:t>
      </w:r>
      <w:r>
        <w:rPr>
          <w:rFonts w:hint="eastAsia" w:ascii="宋体" w:hAnsi="宋体" w:cs="宋体"/>
          <w:kern w:val="1"/>
          <w:sz w:val="24"/>
          <w:highlight w:val="none"/>
          <w:lang w:eastAsia="zh-CN"/>
        </w:rPr>
        <w:t>，</w:t>
      </w:r>
      <w:r>
        <w:rPr>
          <w:rFonts w:hint="eastAsia" w:ascii="宋体" w:hAnsi="宋体" w:eastAsia="宋体" w:cs="宋体"/>
          <w:color w:val="auto"/>
          <w:kern w:val="1"/>
          <w:sz w:val="24"/>
          <w:highlight w:val="none"/>
          <w:lang w:val="en-US" w:eastAsia="zh-CN"/>
        </w:rPr>
        <w:t>并经投标人签字确认，</w:t>
      </w:r>
      <w:r>
        <w:rPr>
          <w:rFonts w:ascii="宋体" w:hAnsi="宋体" w:cs="宋体"/>
          <w:kern w:val="1"/>
          <w:sz w:val="24"/>
          <w:highlight w:val="none"/>
        </w:rPr>
        <w:t>书</w:t>
      </w:r>
      <w:r>
        <w:rPr>
          <w:rFonts w:hint="eastAsia" w:ascii="宋体" w:hAnsi="宋体" w:cs="宋体"/>
          <w:kern w:val="1"/>
          <w:sz w:val="24"/>
          <w:highlight w:val="none"/>
        </w:rPr>
        <w:t>面</w:t>
      </w:r>
      <w:r>
        <w:rPr>
          <w:rFonts w:ascii="宋体" w:hAnsi="宋体" w:cs="宋体"/>
          <w:kern w:val="1"/>
          <w:sz w:val="24"/>
          <w:highlight w:val="none"/>
        </w:rPr>
        <w:t>修改和撤回投标的通知，以及采购代理机构认为合适的其它详细内容。</w:t>
      </w:r>
      <w:r>
        <w:rPr>
          <w:rFonts w:hint="eastAsia" w:ascii="宋体" w:hAnsi="宋体" w:eastAsia="宋体" w:cs="宋体"/>
          <w:color w:val="auto"/>
          <w:kern w:val="1"/>
          <w:sz w:val="24"/>
          <w:highlight w:val="none"/>
        </w:rPr>
        <w:t>只有在开标时唱出的优惠，评标时才予以考虑。</w:t>
      </w:r>
    </w:p>
    <w:p>
      <w:pPr>
        <w:pStyle w:val="80"/>
        <w:numPr>
          <w:ilvl w:val="0"/>
          <w:numId w:val="5"/>
        </w:numPr>
        <w:spacing w:line="360" w:lineRule="auto"/>
        <w:ind w:firstLine="480"/>
        <w:rPr>
          <w:rFonts w:ascii="宋体" w:hAnsi="宋体" w:cs="宋体"/>
          <w:kern w:val="1"/>
          <w:sz w:val="24"/>
          <w:szCs w:val="24"/>
          <w:highlight w:val="none"/>
        </w:rPr>
      </w:pPr>
      <w:r>
        <w:rPr>
          <w:rFonts w:hint="eastAsia" w:ascii="宋体" w:hAnsi="宋体" w:eastAsia="宋体" w:cs="宋体"/>
          <w:color w:val="auto"/>
          <w:kern w:val="1"/>
          <w:sz w:val="24"/>
          <w:highlight w:val="none"/>
          <w:lang w:val="en-US" w:eastAsia="zh-CN"/>
        </w:rPr>
        <w:t>评标K值为97的整数，评标R值为93的整数。</w:t>
      </w:r>
    </w:p>
    <w:p>
      <w:pPr>
        <w:pStyle w:val="80"/>
        <w:numPr>
          <w:ilvl w:val="0"/>
          <w:numId w:val="5"/>
        </w:numPr>
        <w:spacing w:line="360" w:lineRule="auto"/>
        <w:ind w:firstLine="480"/>
        <w:rPr>
          <w:rFonts w:ascii="宋体" w:hAnsi="宋体" w:cs="宋体"/>
          <w:kern w:val="1"/>
          <w:sz w:val="24"/>
          <w:szCs w:val="24"/>
          <w:highlight w:val="none"/>
        </w:rPr>
      </w:pPr>
      <w:r>
        <w:rPr>
          <w:rFonts w:hint="eastAsia" w:ascii="宋体" w:hAnsi="宋体" w:eastAsia="宋体" w:cs="宋体"/>
          <w:color w:val="auto"/>
          <w:kern w:val="1"/>
          <w:sz w:val="24"/>
          <w:highlight w:val="none"/>
          <w:lang w:val="en-US" w:eastAsia="zh-CN"/>
        </w:rPr>
        <w:t>抽取</w:t>
      </w:r>
      <w:r>
        <w:rPr>
          <w:rFonts w:hint="eastAsia" w:ascii="宋体" w:hAnsi="宋体" w:cs="宋体"/>
          <w:color w:val="auto"/>
          <w:kern w:val="1"/>
          <w:sz w:val="24"/>
          <w:highlight w:val="none"/>
          <w:lang w:val="en-US" w:eastAsia="zh-CN"/>
        </w:rPr>
        <w:t>全部</w:t>
      </w:r>
      <w:r>
        <w:rPr>
          <w:rFonts w:hint="eastAsia" w:ascii="宋体" w:hAnsi="宋体" w:eastAsia="宋体" w:cs="宋体"/>
          <w:color w:val="auto"/>
          <w:kern w:val="1"/>
          <w:sz w:val="24"/>
          <w:highlight w:val="none"/>
          <w:lang w:val="en-US" w:eastAsia="zh-CN"/>
        </w:rPr>
        <w:t>工程量清单综合单价</w:t>
      </w:r>
      <w:r>
        <w:rPr>
          <w:rFonts w:hint="eastAsia" w:ascii="宋体" w:hAnsi="宋体" w:eastAsia="宋体" w:cs="宋体"/>
          <w:color w:val="auto"/>
          <w:kern w:val="1"/>
          <w:sz w:val="24"/>
          <w:lang w:val="en-US" w:eastAsia="zh-CN"/>
        </w:rPr>
        <w:t>评审项，由评标委员会或投标人代表对抽取的综合单价项进行签字确认</w:t>
      </w:r>
      <w:r>
        <w:rPr>
          <w:rFonts w:hint="eastAsia" w:ascii="宋体" w:hAnsi="宋体" w:eastAsia="宋体" w:cs="宋体"/>
          <w:color w:val="auto"/>
          <w:kern w:val="1"/>
          <w:sz w:val="24"/>
          <w:highlight w:val="none"/>
          <w:lang w:val="en-US" w:eastAsia="zh-CN"/>
        </w:rPr>
        <w:t>。</w:t>
      </w:r>
    </w:p>
    <w:p>
      <w:pPr>
        <w:pStyle w:val="80"/>
        <w:spacing w:line="360" w:lineRule="auto"/>
        <w:ind w:firstLine="480"/>
        <w:rPr>
          <w:rFonts w:ascii="宋体" w:hAnsi="宋体" w:cs="宋体"/>
          <w:kern w:val="1"/>
          <w:sz w:val="24"/>
          <w:szCs w:val="24"/>
        </w:rPr>
      </w:pPr>
      <w:r>
        <w:rPr>
          <w:rFonts w:hint="eastAsia" w:ascii="宋体" w:hAnsi="宋体" w:cs="宋体"/>
          <w:kern w:val="1"/>
          <w:sz w:val="24"/>
          <w:szCs w:val="24"/>
        </w:rPr>
        <w:t>（</w:t>
      </w:r>
      <w:r>
        <w:rPr>
          <w:rFonts w:hint="eastAsia" w:ascii="宋体" w:hAnsi="宋体" w:cs="宋体"/>
          <w:kern w:val="1"/>
          <w:sz w:val="24"/>
          <w:szCs w:val="24"/>
          <w:lang w:val="en-US" w:eastAsia="zh-CN"/>
        </w:rPr>
        <w:t>6</w:t>
      </w:r>
      <w:r>
        <w:rPr>
          <w:rFonts w:hint="eastAsia" w:ascii="宋体" w:hAnsi="宋体" w:cs="宋体"/>
          <w:kern w:val="1"/>
          <w:sz w:val="24"/>
          <w:szCs w:val="24"/>
        </w:rPr>
        <w:t>）</w:t>
      </w:r>
      <w:r>
        <w:rPr>
          <w:rFonts w:ascii="宋体" w:hAnsi="宋体" w:cs="宋体"/>
          <w:kern w:val="1"/>
          <w:sz w:val="24"/>
          <w:szCs w:val="24"/>
        </w:rPr>
        <w:t>开标过程由采购代理机构指定专人记录</w:t>
      </w:r>
      <w:r>
        <w:rPr>
          <w:rFonts w:hint="eastAsia" w:ascii="宋体" w:hAnsi="宋体" w:cs="宋体"/>
          <w:kern w:val="1"/>
          <w:sz w:val="24"/>
          <w:szCs w:val="24"/>
        </w:rPr>
        <w:t>，对开标过程进行摄像</w:t>
      </w:r>
      <w:r>
        <w:rPr>
          <w:rFonts w:ascii="宋体" w:hAnsi="宋体" w:cs="宋体"/>
          <w:kern w:val="1"/>
          <w:sz w:val="24"/>
          <w:szCs w:val="24"/>
        </w:rPr>
        <w:t>。</w:t>
      </w:r>
    </w:p>
    <w:p>
      <w:pPr>
        <w:pStyle w:val="80"/>
        <w:spacing w:line="490" w:lineRule="exact"/>
        <w:ind w:firstLine="480"/>
        <w:rPr>
          <w:rFonts w:ascii="宋体" w:hAnsi="宋体" w:cs="宋体"/>
          <w:sz w:val="24"/>
          <w:szCs w:val="24"/>
        </w:rPr>
      </w:pPr>
      <w:r>
        <w:rPr>
          <w:rFonts w:hint="eastAsia" w:ascii="宋体" w:hAnsi="宋体" w:cs="宋体"/>
          <w:kern w:val="1"/>
          <w:sz w:val="24"/>
          <w:szCs w:val="24"/>
        </w:rPr>
        <w:t>（</w:t>
      </w:r>
      <w:r>
        <w:rPr>
          <w:rFonts w:hint="eastAsia" w:ascii="宋体" w:hAnsi="宋体" w:cs="宋体"/>
          <w:kern w:val="1"/>
          <w:sz w:val="24"/>
          <w:szCs w:val="24"/>
          <w:lang w:val="en-US" w:eastAsia="zh-CN"/>
        </w:rPr>
        <w:t>7</w:t>
      </w:r>
      <w:r>
        <w:rPr>
          <w:rFonts w:hint="eastAsia" w:ascii="宋体" w:hAnsi="宋体" w:cs="宋体"/>
          <w:kern w:val="1"/>
          <w:sz w:val="24"/>
          <w:szCs w:val="24"/>
        </w:rPr>
        <w:t>）</w:t>
      </w:r>
      <w:r>
        <w:rPr>
          <w:rFonts w:ascii="宋体" w:hAnsi="宋体" w:cs="宋体"/>
          <w:kern w:val="1"/>
          <w:sz w:val="24"/>
          <w:szCs w:val="24"/>
          <w:lang w:val="zh-CN"/>
        </w:rPr>
        <w:t>开标后，直到向</w:t>
      </w:r>
      <w:r>
        <w:rPr>
          <w:rFonts w:hint="eastAsia" w:ascii="宋体" w:hAnsi="宋体" w:cs="宋体"/>
          <w:kern w:val="1"/>
          <w:sz w:val="24"/>
          <w:szCs w:val="24"/>
        </w:rPr>
        <w:t>中标</w:t>
      </w:r>
      <w:r>
        <w:rPr>
          <w:rFonts w:ascii="宋体" w:hAnsi="宋体" w:cs="宋体"/>
          <w:kern w:val="1"/>
          <w:sz w:val="24"/>
          <w:szCs w:val="24"/>
          <w:lang w:val="zh-CN"/>
        </w:rPr>
        <w:t>的</w:t>
      </w:r>
      <w:r>
        <w:rPr>
          <w:rFonts w:hint="eastAsia" w:ascii="宋体" w:hAnsi="宋体" w:cs="宋体"/>
          <w:kern w:val="1"/>
          <w:sz w:val="24"/>
          <w:szCs w:val="24"/>
          <w:lang w:val="zh-CN"/>
        </w:rPr>
        <w:t>投标人</w:t>
      </w:r>
      <w:r>
        <w:rPr>
          <w:rFonts w:ascii="宋体" w:hAnsi="宋体" w:cs="宋体"/>
          <w:kern w:val="1"/>
          <w:sz w:val="24"/>
          <w:szCs w:val="24"/>
          <w:lang w:val="zh-CN"/>
        </w:rPr>
        <w:t>授予合同为止，凡与审查、澄清、评价和比较</w:t>
      </w:r>
      <w:r>
        <w:rPr>
          <w:rFonts w:hint="eastAsia" w:ascii="宋体" w:hAnsi="宋体" w:cs="宋体"/>
          <w:kern w:val="1"/>
          <w:sz w:val="24"/>
          <w:szCs w:val="24"/>
        </w:rPr>
        <w:t>投标</w:t>
      </w:r>
      <w:r>
        <w:rPr>
          <w:rFonts w:ascii="宋体" w:hAnsi="宋体" w:cs="宋体"/>
          <w:kern w:val="1"/>
          <w:sz w:val="24"/>
          <w:szCs w:val="24"/>
          <w:lang w:val="zh-CN"/>
        </w:rPr>
        <w:t>的有关资料及授标意见等内容，任何人均不得向</w:t>
      </w:r>
      <w:r>
        <w:rPr>
          <w:rFonts w:hint="eastAsia" w:ascii="宋体" w:hAnsi="宋体" w:cs="宋体"/>
          <w:kern w:val="1"/>
          <w:sz w:val="24"/>
          <w:szCs w:val="24"/>
          <w:lang w:val="zh-CN"/>
        </w:rPr>
        <w:t>投标人</w:t>
      </w:r>
      <w:r>
        <w:rPr>
          <w:rFonts w:ascii="宋体" w:hAnsi="宋体" w:cs="宋体"/>
          <w:kern w:val="1"/>
          <w:sz w:val="24"/>
          <w:szCs w:val="24"/>
          <w:lang w:val="zh-CN"/>
        </w:rPr>
        <w:t>及与评标无关的其他人透露。</w:t>
      </w:r>
    </w:p>
    <w:p>
      <w:pPr>
        <w:tabs>
          <w:tab w:val="left" w:pos="0"/>
        </w:tabs>
        <w:spacing w:line="490" w:lineRule="exact"/>
        <w:ind w:firstLine="480" w:firstLineChars="200"/>
        <w:jc w:val="left"/>
        <w:rPr>
          <w:rFonts w:ascii="宋体" w:hAnsi="宋体" w:cs="宋体"/>
          <w:kern w:val="0"/>
          <w:sz w:val="24"/>
          <w:szCs w:val="24"/>
        </w:rPr>
      </w:pPr>
      <w:r>
        <w:rPr>
          <w:rFonts w:hint="eastAsia" w:ascii="宋体" w:hAnsi="宋体" w:cs="宋体"/>
          <w:kern w:val="0"/>
          <w:sz w:val="24"/>
          <w:szCs w:val="24"/>
        </w:rPr>
        <w:t>（</w:t>
      </w:r>
      <w:r>
        <w:rPr>
          <w:rFonts w:hint="eastAsia" w:ascii="宋体" w:hAnsi="宋体" w:cs="宋体"/>
          <w:kern w:val="0"/>
          <w:sz w:val="24"/>
          <w:szCs w:val="24"/>
          <w:lang w:val="en-US" w:eastAsia="zh-CN"/>
        </w:rPr>
        <w:t>8</w:t>
      </w:r>
      <w:r>
        <w:rPr>
          <w:rFonts w:hint="eastAsia" w:ascii="宋体" w:hAnsi="宋体" w:cs="宋体"/>
          <w:kern w:val="0"/>
          <w:sz w:val="24"/>
          <w:szCs w:val="24"/>
        </w:rPr>
        <w:t>）开标时，投标文件中报价出现下列情况，修正原则为：</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①投标文件中开标一览表内容与投标文件中相应内容不一致的，以开标一览表为准；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②大写金额和小写金额不一致的，以大写金额为准；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宋体" w:hAnsi="宋体" w:cs="宋体"/>
          <w:sz w:val="24"/>
          <w:szCs w:val="24"/>
        </w:rPr>
        <w:t>③</w:t>
      </w:r>
      <w:r>
        <w:rPr>
          <w:rFonts w:hint="eastAsia" w:asciiTheme="minorEastAsia" w:hAnsiTheme="minorEastAsia" w:cstheme="minorEastAsia"/>
          <w:sz w:val="24"/>
          <w:szCs w:val="24"/>
        </w:rPr>
        <w:t>单价金额小数点或者百分比有明显错位的，以开标一览表的总价为准，并修改单价；</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宋体" w:hAnsi="宋体" w:cs="宋体"/>
          <w:sz w:val="24"/>
          <w:szCs w:val="24"/>
        </w:rPr>
        <w:t>④</w:t>
      </w:r>
      <w:r>
        <w:rPr>
          <w:rFonts w:hint="eastAsia" w:asciiTheme="minorEastAsia" w:hAnsiTheme="minorEastAsia" w:cstheme="minorEastAsia"/>
          <w:sz w:val="24"/>
          <w:szCs w:val="24"/>
        </w:rPr>
        <w:t>总价金额与按单价汇总金额不一致的，以单价金额计算结果为准；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宋体" w:hAnsi="宋体" w:cs="宋体"/>
          <w:sz w:val="24"/>
          <w:szCs w:val="24"/>
        </w:rPr>
        <w:t>⑤</w:t>
      </w:r>
      <w:r>
        <w:rPr>
          <w:rFonts w:hint="eastAsia" w:asciiTheme="minorEastAsia" w:hAnsiTheme="minorEastAsia" w:cstheme="minorEastAsia"/>
          <w:sz w:val="24"/>
          <w:szCs w:val="24"/>
        </w:rPr>
        <w:t>投标文件正本与副本不一致的，以正本为准。</w:t>
      </w:r>
    </w:p>
    <w:p>
      <w:pPr>
        <w:widowControl/>
        <w:tabs>
          <w:tab w:val="left" w:pos="0"/>
        </w:tabs>
        <w:spacing w:line="490" w:lineRule="exact"/>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同时出现两种以上不一致的，按照前款的顺序修正。</w:t>
      </w:r>
    </w:p>
    <w:p>
      <w:pPr>
        <w:pStyle w:val="4"/>
        <w:spacing w:line="490" w:lineRule="exact"/>
        <w:ind w:firstLine="482" w:firstLineChars="200"/>
        <w:rPr>
          <w:rFonts w:ascii="宋体" w:hAnsi="宋体" w:cs="宋体"/>
          <w:sz w:val="24"/>
          <w:szCs w:val="24"/>
        </w:rPr>
      </w:pPr>
      <w:r>
        <w:rPr>
          <w:rFonts w:hint="eastAsia" w:ascii="宋体" w:hAnsi="宋体" w:cs="宋体"/>
          <w:sz w:val="24"/>
          <w:szCs w:val="24"/>
        </w:rPr>
        <w:t>2、评标委员会</w:t>
      </w:r>
    </w:p>
    <w:p>
      <w:pPr>
        <w:widowControl/>
        <w:spacing w:line="490" w:lineRule="exact"/>
        <w:ind w:firstLine="480" w:firstLineChars="200"/>
        <w:rPr>
          <w:rFonts w:ascii="宋体" w:hAnsi="宋体" w:cs="宋体"/>
          <w:kern w:val="0"/>
          <w:sz w:val="24"/>
          <w:szCs w:val="24"/>
        </w:rPr>
      </w:pPr>
      <w:r>
        <w:rPr>
          <w:rFonts w:hint="eastAsia" w:ascii="宋体" w:hAnsi="宋体" w:cs="宋体"/>
          <w:bCs/>
          <w:kern w:val="1"/>
          <w:sz w:val="24"/>
        </w:rPr>
        <w:t>采购人或者采购代理机构应当从省级以上财政部门设立的政府采购评审专家库</w:t>
      </w:r>
      <w:r>
        <w:rPr>
          <w:rFonts w:hint="eastAsia" w:ascii="宋体" w:hAnsi="宋体" w:cs="宋体"/>
          <w:bCs/>
          <w:kern w:val="1"/>
          <w:sz w:val="24"/>
          <w:highlight w:val="none"/>
        </w:rPr>
        <w:t>中，通过随机方式抽取评审专家。评标委员会由采购人代表和评审专家组成，成员人数应当为</w:t>
      </w:r>
      <w:r>
        <w:rPr>
          <w:rFonts w:hint="eastAsia" w:ascii="宋体" w:hAnsi="宋体" w:cs="宋体"/>
          <w:bCs/>
          <w:kern w:val="1"/>
          <w:sz w:val="24"/>
          <w:highlight w:val="none"/>
          <w:lang w:val="en-US" w:eastAsia="zh-CN"/>
        </w:rPr>
        <w:t>7</w:t>
      </w:r>
      <w:r>
        <w:rPr>
          <w:rFonts w:hint="eastAsia" w:ascii="宋体" w:hAnsi="宋体" w:cs="宋体"/>
          <w:bCs/>
          <w:kern w:val="1"/>
          <w:sz w:val="24"/>
          <w:highlight w:val="none"/>
        </w:rPr>
        <w:t>人以上单数，其中评</w:t>
      </w:r>
      <w:r>
        <w:rPr>
          <w:rFonts w:hint="eastAsia" w:ascii="宋体" w:hAnsi="宋体" w:cs="宋体"/>
          <w:bCs/>
          <w:kern w:val="1"/>
          <w:sz w:val="24"/>
        </w:rPr>
        <w:t>审专家不得少于成员总数的三分之二。评审专家对本单位的采购项目只能作为采购人代表参与评标，采购代理机构工作人员不得参加由本机构代理的政府采购项目的评标。采购代理机构负责评标过程中的记录、联络及评委会交办的其他工作。</w:t>
      </w:r>
    </w:p>
    <w:p>
      <w:pPr>
        <w:widowControl/>
        <w:spacing w:line="490" w:lineRule="exact"/>
        <w:ind w:firstLine="480" w:firstLineChars="200"/>
        <w:rPr>
          <w:rFonts w:ascii="宋体" w:hAnsi="宋体" w:cs="宋体"/>
          <w:b/>
          <w:sz w:val="24"/>
          <w:szCs w:val="24"/>
        </w:rPr>
      </w:pPr>
      <w:r>
        <w:rPr>
          <w:rFonts w:hint="eastAsia" w:ascii="宋体" w:hAnsi="宋体" w:cs="宋体"/>
          <w:kern w:val="0"/>
          <w:sz w:val="24"/>
          <w:szCs w:val="24"/>
        </w:rPr>
        <w:t>评标委员会对各投标人的投标文件进行审查、评估和比较，并推荐出中标候选人。</w:t>
      </w:r>
    </w:p>
    <w:p>
      <w:pPr>
        <w:pStyle w:val="4"/>
        <w:spacing w:line="490" w:lineRule="exact"/>
        <w:ind w:firstLine="482" w:firstLineChars="200"/>
        <w:rPr>
          <w:rFonts w:ascii="宋体" w:hAnsi="宋体" w:cs="宋体"/>
          <w:sz w:val="24"/>
          <w:szCs w:val="24"/>
        </w:rPr>
      </w:pPr>
      <w:bookmarkStart w:id="74" w:name="_Toc27940"/>
      <w:bookmarkStart w:id="75" w:name="_Toc386129876"/>
      <w:bookmarkStart w:id="76" w:name="_Toc385958808"/>
      <w:bookmarkStart w:id="77" w:name="_Toc28085"/>
      <w:r>
        <w:rPr>
          <w:rFonts w:hint="eastAsia" w:ascii="宋体" w:hAnsi="宋体" w:cs="宋体"/>
          <w:sz w:val="24"/>
          <w:szCs w:val="24"/>
        </w:rPr>
        <w:t>3、投标文件初审</w:t>
      </w:r>
      <w:bookmarkEnd w:id="74"/>
      <w:bookmarkEnd w:id="75"/>
      <w:bookmarkEnd w:id="76"/>
      <w:bookmarkEnd w:id="77"/>
    </w:p>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3.1投标文件的资格性审查</w:t>
      </w:r>
    </w:p>
    <w:p>
      <w:pPr>
        <w:spacing w:line="360" w:lineRule="auto"/>
        <w:ind w:firstLine="359"/>
        <w:rPr>
          <w:rFonts w:ascii="宋体" w:hAnsi="宋体" w:cs="宋体"/>
          <w:kern w:val="0"/>
          <w:sz w:val="24"/>
          <w:szCs w:val="24"/>
          <w:highlight w:val="none"/>
        </w:rPr>
      </w:pPr>
      <w:r>
        <w:rPr>
          <w:rFonts w:hint="eastAsia" w:ascii="宋体" w:hAnsi="宋体" w:cs="宋体"/>
          <w:kern w:val="0"/>
          <w:sz w:val="24"/>
          <w:szCs w:val="24"/>
          <w:highlight w:val="none"/>
        </w:rPr>
        <w:t>依据法律法规和招标文件的规定，对投标文件中的资格证明文件进行审查，审查投标人是否具备相应资格。</w:t>
      </w:r>
    </w:p>
    <w:p>
      <w:pPr>
        <w:pStyle w:val="15"/>
        <w:spacing w:line="336" w:lineRule="auto"/>
        <w:ind w:firstLine="480" w:firstLineChars="200"/>
        <w:rPr>
          <w:rFonts w:hAnsi="宋体"/>
          <w:color w:val="000000"/>
          <w:sz w:val="24"/>
          <w:szCs w:val="24"/>
          <w:highlight w:val="none"/>
        </w:rPr>
      </w:pPr>
      <w:r>
        <w:rPr>
          <w:rFonts w:hint="eastAsia" w:hAnsi="宋体"/>
          <w:bCs/>
          <w:sz w:val="24"/>
          <w:szCs w:val="24"/>
          <w:highlight w:val="none"/>
        </w:rPr>
        <w:t>开标结束后，</w:t>
      </w:r>
      <w:r>
        <w:rPr>
          <w:rFonts w:hint="eastAsia" w:hAnsi="宋体"/>
          <w:bCs/>
          <w:sz w:val="24"/>
          <w:szCs w:val="24"/>
          <w:highlight w:val="none"/>
          <w:lang w:val="en-US" w:eastAsia="zh-CN"/>
        </w:rPr>
        <w:t>评标委员会</w:t>
      </w:r>
      <w:r>
        <w:rPr>
          <w:rFonts w:hint="eastAsia" w:hAnsi="宋体"/>
          <w:bCs/>
          <w:sz w:val="24"/>
          <w:szCs w:val="24"/>
          <w:highlight w:val="none"/>
        </w:rPr>
        <w:t>首先按照</w:t>
      </w:r>
      <w:r>
        <w:rPr>
          <w:rFonts w:hint="eastAsia" w:hAnsi="宋体"/>
          <w:bCs/>
          <w:sz w:val="24"/>
          <w:szCs w:val="24"/>
          <w:highlight w:val="none"/>
          <w:lang w:eastAsia="zh-CN"/>
        </w:rPr>
        <w:t>招标文件</w:t>
      </w:r>
      <w:r>
        <w:rPr>
          <w:rFonts w:hint="eastAsia" w:hAnsi="宋体"/>
          <w:bCs/>
          <w:sz w:val="24"/>
          <w:szCs w:val="24"/>
          <w:highlight w:val="none"/>
        </w:rPr>
        <w:t>要求对各</w:t>
      </w:r>
      <w:r>
        <w:rPr>
          <w:rFonts w:hint="eastAsia" w:hAnsi="宋体"/>
          <w:bCs/>
          <w:sz w:val="24"/>
          <w:szCs w:val="24"/>
          <w:highlight w:val="none"/>
          <w:lang w:eastAsia="zh-CN"/>
        </w:rPr>
        <w:t>投标人</w:t>
      </w:r>
      <w:r>
        <w:rPr>
          <w:rFonts w:hint="eastAsia" w:hAnsi="宋体"/>
          <w:bCs/>
          <w:sz w:val="24"/>
          <w:szCs w:val="24"/>
          <w:highlight w:val="none"/>
        </w:rPr>
        <w:t>提供的资</w:t>
      </w:r>
      <w:r>
        <w:rPr>
          <w:rFonts w:hint="eastAsia" w:hAnsi="宋体"/>
          <w:bCs/>
          <w:sz w:val="24"/>
          <w:szCs w:val="24"/>
          <w:highlight w:val="none"/>
          <w:lang w:val="en-US" w:eastAsia="zh-CN"/>
        </w:rPr>
        <w:t>格</w:t>
      </w:r>
      <w:r>
        <w:rPr>
          <w:rFonts w:hint="eastAsia" w:hAnsi="宋体"/>
          <w:bCs/>
          <w:sz w:val="24"/>
          <w:szCs w:val="24"/>
          <w:highlight w:val="none"/>
        </w:rPr>
        <w:t>进行审查，投标文件应实质上响应</w:t>
      </w:r>
      <w:r>
        <w:rPr>
          <w:rFonts w:hint="eastAsia" w:hAnsi="宋体"/>
          <w:bCs/>
          <w:sz w:val="24"/>
          <w:szCs w:val="24"/>
          <w:highlight w:val="none"/>
          <w:lang w:eastAsia="zh-CN"/>
        </w:rPr>
        <w:t>招标文件</w:t>
      </w:r>
      <w:r>
        <w:rPr>
          <w:rFonts w:hint="eastAsia" w:hAnsi="宋体"/>
          <w:bCs/>
          <w:sz w:val="24"/>
          <w:szCs w:val="24"/>
          <w:highlight w:val="none"/>
        </w:rPr>
        <w:t>的要求，应与</w:t>
      </w:r>
      <w:r>
        <w:rPr>
          <w:rFonts w:hint="eastAsia" w:hAnsi="宋体"/>
          <w:bCs/>
          <w:sz w:val="24"/>
          <w:szCs w:val="24"/>
          <w:highlight w:val="none"/>
          <w:lang w:eastAsia="zh-CN"/>
        </w:rPr>
        <w:t>招标文件</w:t>
      </w:r>
      <w:r>
        <w:rPr>
          <w:rFonts w:hint="eastAsia" w:hAnsi="宋体"/>
          <w:bCs/>
          <w:sz w:val="24"/>
          <w:szCs w:val="24"/>
          <w:highlight w:val="none"/>
        </w:rPr>
        <w:t>所有条款、条件和规定相符，无显著差异或保留。合格投标人不足3家的，不得评标。审查合格的投标人方可进入评标阶段，缺项或一项不符合要求即不合格，不合格的投标人其投标无效，</w:t>
      </w:r>
      <w:r>
        <w:rPr>
          <w:rFonts w:hint="eastAsia" w:hAnsi="宋体"/>
          <w:color w:val="000000"/>
          <w:sz w:val="24"/>
          <w:szCs w:val="24"/>
          <w:highlight w:val="none"/>
        </w:rPr>
        <w:t>不再进入下一步评审</w:t>
      </w:r>
      <w:r>
        <w:rPr>
          <w:rFonts w:hint="eastAsia" w:hAnsi="宋体"/>
          <w:bCs/>
          <w:sz w:val="24"/>
          <w:szCs w:val="24"/>
          <w:highlight w:val="none"/>
        </w:rPr>
        <w:t>。投标人须在提交投标文件截止时间前单独提交下述资</w:t>
      </w:r>
      <w:r>
        <w:rPr>
          <w:rFonts w:hint="eastAsia" w:hAnsi="宋体"/>
          <w:color w:val="000000"/>
          <w:sz w:val="24"/>
          <w:szCs w:val="24"/>
          <w:highlight w:val="none"/>
        </w:rPr>
        <w:t>格证明材料原件，逾期不接受任何补充资料。</w:t>
      </w:r>
    </w:p>
    <w:p>
      <w:pPr>
        <w:overflowPunct w:val="0"/>
        <w:adjustRightInd w:val="0"/>
        <w:snapToGrid w:val="0"/>
        <w:spacing w:line="490" w:lineRule="exact"/>
        <w:ind w:firstLine="482" w:firstLineChars="200"/>
        <w:rPr>
          <w:rFonts w:ascii="宋体" w:hAnsi="宋体" w:cs="宋体"/>
          <w:b/>
          <w:bCs/>
          <w:kern w:val="0"/>
          <w:sz w:val="24"/>
          <w:szCs w:val="24"/>
        </w:rPr>
      </w:pPr>
      <w:r>
        <w:rPr>
          <w:rFonts w:hint="eastAsia" w:ascii="宋体" w:hAnsi="宋体" w:cs="宋体"/>
          <w:b/>
          <w:bCs/>
          <w:kern w:val="0"/>
          <w:sz w:val="24"/>
          <w:szCs w:val="24"/>
        </w:rPr>
        <w:t>资格审查：</w:t>
      </w:r>
    </w:p>
    <w:p>
      <w:pPr>
        <w:overflowPunct w:val="0"/>
        <w:adjustRightInd w:val="0"/>
        <w:snapToGrid w:val="0"/>
        <w:spacing w:line="490" w:lineRule="exact"/>
        <w:ind w:firstLine="482" w:firstLineChars="200"/>
        <w:rPr>
          <w:rFonts w:ascii="宋体" w:hAnsi="宋体" w:cs="宋体"/>
          <w:b/>
          <w:bCs/>
          <w:kern w:val="0"/>
          <w:sz w:val="24"/>
          <w:szCs w:val="24"/>
          <w:highlight w:val="none"/>
        </w:rPr>
      </w:pPr>
      <w:r>
        <w:rPr>
          <w:rFonts w:hint="eastAsia" w:ascii="宋体" w:hAnsi="宋体" w:cs="宋体"/>
          <w:b/>
          <w:bCs/>
          <w:kern w:val="0"/>
          <w:sz w:val="24"/>
          <w:szCs w:val="24"/>
          <w:highlight w:val="none"/>
        </w:rPr>
        <w:t>详见投标人须知前附表</w:t>
      </w:r>
      <w:r>
        <w:rPr>
          <w:rFonts w:hint="eastAsia" w:ascii="宋体" w:hAnsi="宋体" w:cs="宋体"/>
          <w:b/>
          <w:bCs/>
          <w:kern w:val="0"/>
          <w:sz w:val="24"/>
          <w:szCs w:val="24"/>
          <w:highlight w:val="none"/>
          <w:lang w:val="en-US" w:eastAsia="zh-CN"/>
        </w:rPr>
        <w:t>18</w:t>
      </w:r>
      <w:r>
        <w:rPr>
          <w:rFonts w:hint="eastAsia" w:ascii="宋体" w:hAnsi="宋体" w:cs="宋体"/>
          <w:b/>
          <w:bCs/>
          <w:kern w:val="0"/>
          <w:sz w:val="24"/>
          <w:szCs w:val="24"/>
          <w:highlight w:val="none"/>
        </w:rPr>
        <w:t>条</w:t>
      </w:r>
    </w:p>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3.2投标文件符合性审查</w:t>
      </w:r>
    </w:p>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依据招标文件的规定，从投标文件的有效性、完整性和对招标文件的响应程度进行审查，以确定是否对招标文件的实质性内容作出响应。</w:t>
      </w:r>
    </w:p>
    <w:p>
      <w:pPr>
        <w:overflowPunct w:val="0"/>
        <w:adjustRightInd w:val="0"/>
        <w:snapToGrid w:val="0"/>
        <w:spacing w:line="490" w:lineRule="exact"/>
        <w:ind w:firstLine="482" w:firstLineChars="200"/>
        <w:rPr>
          <w:rFonts w:ascii="宋体" w:hAnsi="宋体" w:cs="宋体"/>
          <w:b/>
          <w:bCs/>
          <w:sz w:val="24"/>
          <w:szCs w:val="24"/>
        </w:rPr>
      </w:pPr>
      <w:r>
        <w:rPr>
          <w:rFonts w:hint="eastAsia" w:ascii="宋体" w:hAnsi="宋体" w:cs="宋体"/>
          <w:b/>
          <w:bCs/>
          <w:sz w:val="24"/>
          <w:szCs w:val="24"/>
        </w:rPr>
        <w:t>符合性评审</w:t>
      </w:r>
    </w:p>
    <w:p>
      <w:pPr>
        <w:adjustRightInd w:val="0"/>
        <w:snapToGrid w:val="0"/>
        <w:spacing w:line="490" w:lineRule="exact"/>
        <w:ind w:right="210" w:rightChars="100" w:firstLine="480" w:firstLineChars="200"/>
        <w:rPr>
          <w:rFonts w:ascii="宋体" w:hAnsi="宋体"/>
          <w:color w:val="000000"/>
          <w:sz w:val="24"/>
          <w:szCs w:val="24"/>
        </w:rPr>
      </w:pPr>
      <w:r>
        <w:rPr>
          <w:rFonts w:hint="eastAsia" w:ascii="宋体" w:hAnsi="宋体"/>
          <w:color w:val="000000"/>
          <w:sz w:val="24"/>
          <w:szCs w:val="24"/>
        </w:rPr>
        <w:t>下述内容凡有一项不合格即作</w:t>
      </w:r>
      <w:r>
        <w:rPr>
          <w:rFonts w:hint="eastAsia" w:ascii="宋体" w:hAnsi="宋体"/>
          <w:color w:val="000000"/>
          <w:sz w:val="24"/>
          <w:szCs w:val="24"/>
          <w:highlight w:val="none"/>
        </w:rPr>
        <w:t>为无效</w:t>
      </w:r>
      <w:r>
        <w:rPr>
          <w:rFonts w:hint="eastAsia" w:ascii="宋体" w:hAnsi="宋体"/>
          <w:color w:val="000000"/>
          <w:sz w:val="24"/>
          <w:szCs w:val="24"/>
          <w:highlight w:val="none"/>
          <w:lang w:val="en-US" w:eastAsia="zh-CN"/>
        </w:rPr>
        <w:t>投标</w:t>
      </w:r>
      <w:r>
        <w:rPr>
          <w:rFonts w:hint="eastAsia" w:ascii="宋体" w:hAnsi="宋体"/>
          <w:color w:val="000000"/>
          <w:sz w:val="24"/>
          <w:szCs w:val="24"/>
          <w:highlight w:val="none"/>
        </w:rPr>
        <w:t>处理</w:t>
      </w:r>
      <w:r>
        <w:rPr>
          <w:rFonts w:hint="eastAsia" w:ascii="宋体" w:hAnsi="宋体"/>
          <w:color w:val="000000"/>
          <w:sz w:val="24"/>
          <w:szCs w:val="24"/>
        </w:rPr>
        <w:t>，不再进入下一步评审：</w:t>
      </w:r>
    </w:p>
    <w:tbl>
      <w:tblPr>
        <w:tblStyle w:val="29"/>
        <w:tblW w:w="9417" w:type="dxa"/>
        <w:jc w:val="center"/>
        <w:tblLayout w:type="fixed"/>
        <w:tblCellMar>
          <w:top w:w="0" w:type="dxa"/>
          <w:left w:w="108" w:type="dxa"/>
          <w:bottom w:w="0" w:type="dxa"/>
          <w:right w:w="108" w:type="dxa"/>
        </w:tblCellMar>
      </w:tblPr>
      <w:tblGrid>
        <w:gridCol w:w="547"/>
        <w:gridCol w:w="2270"/>
        <w:gridCol w:w="6600"/>
      </w:tblGrid>
      <w:tr>
        <w:tblPrEx>
          <w:tblCellMar>
            <w:top w:w="0" w:type="dxa"/>
            <w:left w:w="108" w:type="dxa"/>
            <w:bottom w:w="0" w:type="dxa"/>
            <w:right w:w="108" w:type="dxa"/>
          </w:tblCellMar>
        </w:tblPrEx>
        <w:trPr>
          <w:trHeight w:val="733" w:hRule="atLeast"/>
          <w:jc w:val="center"/>
        </w:trPr>
        <w:tc>
          <w:tcPr>
            <w:tcW w:w="547" w:type="dxa"/>
            <w:vMerge w:val="restart"/>
            <w:tcBorders>
              <w:top w:val="single" w:color="auto" w:sz="4" w:space="0"/>
              <w:left w:val="single" w:color="auto" w:sz="4" w:space="0"/>
              <w:right w:val="single" w:color="auto" w:sz="4" w:space="0"/>
            </w:tcBorders>
            <w:vAlign w:val="center"/>
          </w:tcPr>
          <w:p>
            <w:pPr>
              <w:adjustRightInd w:val="0"/>
              <w:snapToGrid w:val="0"/>
              <w:spacing w:line="490" w:lineRule="exact"/>
              <w:ind w:right="210" w:rightChars="100"/>
              <w:jc w:val="center"/>
              <w:rPr>
                <w:rFonts w:ascii="宋体" w:hAnsi="宋体"/>
                <w:color w:val="000000"/>
                <w:sz w:val="24"/>
                <w:szCs w:val="24"/>
              </w:rPr>
            </w:pPr>
            <w:r>
              <w:rPr>
                <w:rFonts w:hint="eastAsia" w:ascii="宋体" w:hAnsi="宋体"/>
                <w:color w:val="000000"/>
                <w:sz w:val="24"/>
                <w:szCs w:val="24"/>
              </w:rPr>
              <w:t>符合性审查</w:t>
            </w:r>
          </w:p>
        </w:tc>
        <w:tc>
          <w:tcPr>
            <w:tcW w:w="2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投标人名称</w:t>
            </w:r>
          </w:p>
        </w:tc>
        <w:tc>
          <w:tcPr>
            <w:tcW w:w="6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与营业执照一致</w:t>
            </w:r>
          </w:p>
        </w:tc>
      </w:tr>
      <w:tr>
        <w:tblPrEx>
          <w:tblCellMar>
            <w:top w:w="0" w:type="dxa"/>
            <w:left w:w="108" w:type="dxa"/>
            <w:bottom w:w="0" w:type="dxa"/>
            <w:right w:w="108" w:type="dxa"/>
          </w:tblCellMar>
        </w:tblPrEx>
        <w:trPr>
          <w:trHeight w:val="733" w:hRule="atLeast"/>
          <w:jc w:val="center"/>
        </w:trPr>
        <w:tc>
          <w:tcPr>
            <w:tcW w:w="547" w:type="dxa"/>
            <w:vMerge w:val="continue"/>
            <w:tcBorders>
              <w:left w:val="single" w:color="auto" w:sz="4" w:space="0"/>
              <w:right w:val="single" w:color="auto" w:sz="4" w:space="0"/>
            </w:tcBorders>
            <w:vAlign w:val="center"/>
          </w:tcPr>
          <w:p>
            <w:pPr>
              <w:adjustRightInd w:val="0"/>
              <w:snapToGrid w:val="0"/>
              <w:spacing w:line="490" w:lineRule="exact"/>
              <w:ind w:right="210" w:rightChars="100"/>
              <w:jc w:val="center"/>
              <w:rPr>
                <w:rFonts w:ascii="宋体" w:hAnsi="宋体"/>
                <w:color w:val="000000"/>
                <w:sz w:val="24"/>
                <w:szCs w:val="24"/>
              </w:rPr>
            </w:pPr>
          </w:p>
        </w:tc>
        <w:tc>
          <w:tcPr>
            <w:tcW w:w="2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投标文件报价</w:t>
            </w:r>
          </w:p>
        </w:tc>
        <w:tc>
          <w:tcPr>
            <w:tcW w:w="6600"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autoSpaceDE/>
              <w:autoSpaceDN/>
              <w:bidi w:val="0"/>
              <w:adjustRightInd w:val="0"/>
              <w:snapToGrid w:val="0"/>
              <w:spacing w:line="490" w:lineRule="exact"/>
              <w:ind w:right="210" w:rightChars="100"/>
              <w:textAlignment w:val="auto"/>
            </w:pPr>
            <w:r>
              <w:rPr>
                <w:rFonts w:hint="eastAsia" w:ascii="宋体" w:hAnsi="宋体"/>
                <w:color w:val="000000"/>
                <w:sz w:val="24"/>
                <w:szCs w:val="24"/>
                <w:highlight w:val="none"/>
                <w:lang w:val="en-US" w:eastAsia="zh-CN"/>
              </w:rPr>
              <w:t>内容无重大缺漏项，报价唯一，且不能高于最高限价。</w:t>
            </w:r>
          </w:p>
        </w:tc>
      </w:tr>
      <w:tr>
        <w:tblPrEx>
          <w:tblCellMar>
            <w:top w:w="0" w:type="dxa"/>
            <w:left w:w="108" w:type="dxa"/>
            <w:bottom w:w="0" w:type="dxa"/>
            <w:right w:w="108" w:type="dxa"/>
          </w:tblCellMar>
        </w:tblPrEx>
        <w:trPr>
          <w:trHeight w:val="518" w:hRule="atLeast"/>
          <w:jc w:val="center"/>
        </w:trPr>
        <w:tc>
          <w:tcPr>
            <w:tcW w:w="547" w:type="dxa"/>
            <w:vMerge w:val="continue"/>
            <w:tcBorders>
              <w:left w:val="single" w:color="auto" w:sz="4" w:space="0"/>
              <w:right w:val="single" w:color="auto" w:sz="4" w:space="0"/>
            </w:tcBorders>
            <w:vAlign w:val="center"/>
          </w:tcPr>
          <w:p>
            <w:pPr>
              <w:adjustRightInd w:val="0"/>
              <w:snapToGrid w:val="0"/>
              <w:spacing w:line="490" w:lineRule="exact"/>
              <w:ind w:right="210" w:rightChars="100"/>
              <w:jc w:val="center"/>
              <w:rPr>
                <w:rFonts w:ascii="宋体" w:hAnsi="宋体"/>
                <w:color w:val="000000"/>
                <w:sz w:val="24"/>
                <w:szCs w:val="24"/>
              </w:rPr>
            </w:pPr>
          </w:p>
        </w:tc>
        <w:tc>
          <w:tcPr>
            <w:tcW w:w="227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olor w:val="000000"/>
                <w:sz w:val="24"/>
                <w:szCs w:val="24"/>
              </w:rPr>
            </w:pPr>
            <w:r>
              <w:rPr>
                <w:rFonts w:hint="eastAsia" w:ascii="宋体" w:hAnsi="宋体"/>
                <w:color w:val="000000"/>
                <w:sz w:val="24"/>
                <w:szCs w:val="24"/>
              </w:rPr>
              <w:t>投标文件份数</w:t>
            </w:r>
          </w:p>
        </w:tc>
        <w:tc>
          <w:tcPr>
            <w:tcW w:w="6600" w:type="dxa"/>
            <w:tcBorders>
              <w:top w:val="single" w:color="auto" w:sz="4" w:space="0"/>
              <w:left w:val="single" w:color="auto" w:sz="4" w:space="0"/>
              <w:bottom w:val="single" w:color="auto" w:sz="4" w:space="0"/>
              <w:right w:val="single" w:color="auto" w:sz="4" w:space="0"/>
            </w:tcBorders>
            <w:vAlign w:val="center"/>
          </w:tcPr>
          <w:p>
            <w:pPr>
              <w:adjustRightInd w:val="0"/>
              <w:snapToGrid w:val="0"/>
              <w:ind w:right="210" w:rightChars="100"/>
              <w:rPr>
                <w:rFonts w:ascii="宋体" w:hAnsi="宋体"/>
                <w:color w:val="000000"/>
                <w:sz w:val="24"/>
                <w:szCs w:val="24"/>
              </w:rPr>
            </w:pPr>
            <w:r>
              <w:rPr>
                <w:rFonts w:hint="eastAsia" w:ascii="宋体" w:hAnsi="宋体"/>
                <w:color w:val="000000"/>
                <w:sz w:val="24"/>
                <w:szCs w:val="24"/>
              </w:rPr>
              <w:t>符合招标文件要求</w:t>
            </w:r>
          </w:p>
        </w:tc>
      </w:tr>
      <w:tr>
        <w:tblPrEx>
          <w:tblCellMar>
            <w:top w:w="0" w:type="dxa"/>
            <w:left w:w="108" w:type="dxa"/>
            <w:bottom w:w="0" w:type="dxa"/>
            <w:right w:w="108" w:type="dxa"/>
          </w:tblCellMar>
        </w:tblPrEx>
        <w:trPr>
          <w:trHeight w:val="733" w:hRule="atLeast"/>
          <w:jc w:val="center"/>
        </w:trPr>
        <w:tc>
          <w:tcPr>
            <w:tcW w:w="547" w:type="dxa"/>
            <w:vMerge w:val="continue"/>
            <w:tcBorders>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p>
        </w:tc>
        <w:tc>
          <w:tcPr>
            <w:tcW w:w="2270" w:type="dxa"/>
            <w:tcBorders>
              <w:top w:val="single" w:color="auto" w:sz="4" w:space="0"/>
              <w:left w:val="nil"/>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投标文件有效性</w:t>
            </w:r>
          </w:p>
        </w:tc>
        <w:tc>
          <w:tcPr>
            <w:tcW w:w="6600" w:type="dxa"/>
            <w:tcBorders>
              <w:top w:val="single" w:color="auto" w:sz="4" w:space="0"/>
              <w:left w:val="nil"/>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r>
              <w:rPr>
                <w:rFonts w:hint="eastAsia" w:ascii="宋体" w:hAnsi="宋体"/>
                <w:color w:val="000000"/>
                <w:sz w:val="24"/>
                <w:szCs w:val="24"/>
              </w:rPr>
              <w:t>投标文件的签署、加盖印章是否合格、有效。</w:t>
            </w:r>
          </w:p>
        </w:tc>
      </w:tr>
      <w:tr>
        <w:tblPrEx>
          <w:tblCellMar>
            <w:top w:w="0" w:type="dxa"/>
            <w:left w:w="108" w:type="dxa"/>
            <w:bottom w:w="0" w:type="dxa"/>
            <w:right w:w="108" w:type="dxa"/>
          </w:tblCellMar>
        </w:tblPrEx>
        <w:trPr>
          <w:trHeight w:val="733" w:hRule="atLeast"/>
          <w:jc w:val="center"/>
        </w:trPr>
        <w:tc>
          <w:tcPr>
            <w:tcW w:w="547" w:type="dxa"/>
            <w:vMerge w:val="continue"/>
            <w:tcBorders>
              <w:top w:val="single" w:color="auto" w:sz="4" w:space="0"/>
              <w:left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p>
        </w:tc>
        <w:tc>
          <w:tcPr>
            <w:tcW w:w="2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hint="eastAsia" w:ascii="宋体" w:hAnsi="宋体" w:eastAsia="宋体"/>
                <w:color w:val="000000"/>
                <w:sz w:val="24"/>
                <w:szCs w:val="24"/>
                <w:highlight w:val="none"/>
                <w:lang w:eastAsia="zh-CN"/>
              </w:rPr>
            </w:pPr>
            <w:r>
              <w:rPr>
                <w:rFonts w:hint="eastAsia" w:ascii="宋体" w:hAnsi="宋体"/>
                <w:color w:val="000000"/>
                <w:sz w:val="24"/>
                <w:szCs w:val="24"/>
                <w:highlight w:val="none"/>
                <w:lang w:val="en-US" w:eastAsia="zh-CN"/>
              </w:rPr>
              <w:t>工期</w:t>
            </w:r>
          </w:p>
        </w:tc>
        <w:tc>
          <w:tcPr>
            <w:tcW w:w="6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符合</w:t>
            </w:r>
            <w:r>
              <w:rPr>
                <w:rFonts w:hint="eastAsia" w:ascii="宋体" w:hAnsi="宋体"/>
                <w:color w:val="000000"/>
                <w:sz w:val="24"/>
                <w:szCs w:val="24"/>
                <w:highlight w:val="none"/>
                <w:lang w:val="en-US" w:eastAsia="zh-CN"/>
              </w:rPr>
              <w:t>或优于</w:t>
            </w:r>
            <w:r>
              <w:rPr>
                <w:rFonts w:hint="eastAsia" w:ascii="宋体" w:hAnsi="宋体"/>
                <w:color w:val="000000"/>
                <w:sz w:val="24"/>
                <w:szCs w:val="24"/>
                <w:highlight w:val="none"/>
              </w:rPr>
              <w:t>招标文件要求</w:t>
            </w:r>
          </w:p>
        </w:tc>
      </w:tr>
      <w:tr>
        <w:tblPrEx>
          <w:tblCellMar>
            <w:top w:w="0" w:type="dxa"/>
            <w:left w:w="108" w:type="dxa"/>
            <w:bottom w:w="0" w:type="dxa"/>
            <w:right w:w="108" w:type="dxa"/>
          </w:tblCellMar>
        </w:tblPrEx>
        <w:trPr>
          <w:trHeight w:val="733" w:hRule="atLeast"/>
          <w:jc w:val="center"/>
        </w:trPr>
        <w:tc>
          <w:tcPr>
            <w:tcW w:w="547" w:type="dxa"/>
            <w:vMerge w:val="continue"/>
            <w:tcBorders>
              <w:left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p>
        </w:tc>
        <w:tc>
          <w:tcPr>
            <w:tcW w:w="2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投标有效期</w:t>
            </w:r>
          </w:p>
        </w:tc>
        <w:tc>
          <w:tcPr>
            <w:tcW w:w="6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sz w:val="24"/>
                <w:highlight w:val="none"/>
              </w:rPr>
            </w:pPr>
            <w:r>
              <w:rPr>
                <w:rFonts w:hint="eastAsia" w:ascii="宋体" w:hAnsi="宋体"/>
                <w:color w:val="000000"/>
                <w:sz w:val="24"/>
                <w:szCs w:val="24"/>
                <w:highlight w:val="none"/>
              </w:rPr>
              <w:t>符合或优于招标文件要求</w:t>
            </w:r>
          </w:p>
        </w:tc>
      </w:tr>
      <w:tr>
        <w:tblPrEx>
          <w:tblCellMar>
            <w:top w:w="0" w:type="dxa"/>
            <w:left w:w="108" w:type="dxa"/>
            <w:bottom w:w="0" w:type="dxa"/>
            <w:right w:w="108" w:type="dxa"/>
          </w:tblCellMar>
        </w:tblPrEx>
        <w:trPr>
          <w:trHeight w:val="733" w:hRule="atLeast"/>
          <w:jc w:val="center"/>
        </w:trPr>
        <w:tc>
          <w:tcPr>
            <w:tcW w:w="547" w:type="dxa"/>
            <w:vMerge w:val="continue"/>
            <w:tcBorders>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rPr>
            </w:pPr>
          </w:p>
        </w:tc>
        <w:tc>
          <w:tcPr>
            <w:tcW w:w="22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hint="default" w:ascii="宋体" w:hAnsi="宋体" w:eastAsia="宋体"/>
                <w:color w:val="000000"/>
                <w:sz w:val="24"/>
                <w:szCs w:val="24"/>
                <w:highlight w:val="none"/>
                <w:lang w:val="en-US" w:eastAsia="zh-CN"/>
              </w:rPr>
            </w:pPr>
            <w:r>
              <w:rPr>
                <w:rFonts w:hint="eastAsia" w:ascii="宋体" w:hAnsi="宋体"/>
                <w:color w:val="000000"/>
                <w:sz w:val="24"/>
                <w:szCs w:val="24"/>
                <w:highlight w:val="none"/>
                <w:lang w:val="en-US" w:eastAsia="zh-CN"/>
              </w:rPr>
              <w:t>质量标准</w:t>
            </w:r>
          </w:p>
        </w:tc>
        <w:tc>
          <w:tcPr>
            <w:tcW w:w="66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符合招标文件要求</w:t>
            </w:r>
          </w:p>
        </w:tc>
      </w:tr>
    </w:tbl>
    <w:p>
      <w:pPr>
        <w:overflowPunct w:val="0"/>
        <w:adjustRightInd w:val="0"/>
        <w:snapToGrid w:val="0"/>
        <w:spacing w:line="490" w:lineRule="exact"/>
        <w:ind w:firstLine="480" w:firstLineChars="200"/>
        <w:rPr>
          <w:rFonts w:ascii="宋体" w:hAnsi="宋体" w:cs="宋体"/>
          <w:kern w:val="0"/>
          <w:sz w:val="24"/>
          <w:szCs w:val="24"/>
        </w:rPr>
      </w:pPr>
      <w:r>
        <w:rPr>
          <w:rFonts w:hint="eastAsia" w:ascii="宋体" w:hAnsi="宋体" w:cs="宋体"/>
          <w:kern w:val="0"/>
          <w:sz w:val="24"/>
          <w:szCs w:val="24"/>
        </w:rPr>
        <w:t>3.3经过对投标人投标文件的审查，出现下列情况者（但不限于），按无效投标处理。</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投标人的报价均超过</w:t>
      </w:r>
      <w:r>
        <w:rPr>
          <w:rFonts w:hint="eastAsia" w:ascii="宋体" w:hAnsi="宋体" w:cs="宋体"/>
          <w:sz w:val="24"/>
          <w:szCs w:val="24"/>
          <w:lang w:val="en-US" w:eastAsia="zh-CN"/>
        </w:rPr>
        <w:t>最高限价</w:t>
      </w:r>
      <w:r>
        <w:rPr>
          <w:rFonts w:hint="eastAsia" w:ascii="宋体" w:hAnsi="宋体" w:cs="宋体"/>
          <w:sz w:val="24"/>
          <w:szCs w:val="24"/>
        </w:rPr>
        <w:t>；</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投标人未经过正常渠道获取招标文件，或投标人名称与获取招标文件时登记的投标人名称不符的；</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投标文件的装订、签署、盖章不符合招标文件要求；无投标有效期或有效期达不到招标文件要求的；</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投标人未按照招标文件要求缴纳投标保证金的或投标保证金的交付单位和投标人的名称不一致；</w:t>
      </w:r>
    </w:p>
    <w:p>
      <w:pPr>
        <w:numPr>
          <w:ilvl w:val="0"/>
          <w:numId w:val="6"/>
        </w:numPr>
        <w:spacing w:line="490" w:lineRule="exact"/>
        <w:ind w:firstLine="480" w:firstLineChars="200"/>
        <w:rPr>
          <w:rFonts w:ascii="宋体" w:hAnsi="宋体" w:cs="宋体"/>
          <w:sz w:val="24"/>
          <w:szCs w:val="24"/>
        </w:rPr>
      </w:pPr>
      <w:r>
        <w:rPr>
          <w:rFonts w:hint="eastAsia" w:ascii="宋体" w:hAnsi="宋体" w:cs="宋体"/>
          <w:sz w:val="24"/>
          <w:szCs w:val="24"/>
        </w:rPr>
        <w:t>投标人针对同一项目递交两份或多份内容不同的投标文件，未书面声明哪一份是有效的或出现选择性报价的；</w:t>
      </w:r>
    </w:p>
    <w:p>
      <w:pPr>
        <w:numPr>
          <w:ilvl w:val="0"/>
          <w:numId w:val="6"/>
        </w:numPr>
        <w:spacing w:line="360" w:lineRule="auto"/>
        <w:ind w:firstLine="480" w:firstLineChars="200"/>
        <w:rPr>
          <w:rFonts w:ascii="宋体" w:hAnsi="宋体" w:cs="宋体"/>
          <w:kern w:val="0"/>
          <w:sz w:val="24"/>
          <w:szCs w:val="24"/>
        </w:rPr>
      </w:pPr>
      <w:r>
        <w:rPr>
          <w:rFonts w:hint="eastAsia" w:ascii="宋体" w:hAnsi="宋体" w:cs="宋体"/>
          <w:sz w:val="24"/>
          <w:szCs w:val="24"/>
        </w:rPr>
        <w:t>如澄清、补正、说明的内容与投标文件内容有重大相悖或矛盾的。</w:t>
      </w:r>
    </w:p>
    <w:p>
      <w:pPr>
        <w:pStyle w:val="4"/>
        <w:spacing w:line="360" w:lineRule="auto"/>
        <w:ind w:firstLine="482" w:firstLineChars="200"/>
        <w:rPr>
          <w:rFonts w:ascii="宋体" w:hAnsi="宋体" w:cs="宋体"/>
          <w:sz w:val="24"/>
          <w:szCs w:val="24"/>
        </w:rPr>
      </w:pPr>
      <w:bookmarkStart w:id="78" w:name="_Toc17705"/>
      <w:r>
        <w:rPr>
          <w:rFonts w:hint="eastAsia" w:ascii="宋体" w:hAnsi="宋体" w:cs="宋体"/>
          <w:sz w:val="24"/>
          <w:szCs w:val="24"/>
        </w:rPr>
        <w:t>4、投标文件澄清</w:t>
      </w:r>
      <w:bookmarkEnd w:id="78"/>
    </w:p>
    <w:p>
      <w:pPr>
        <w:spacing w:line="360" w:lineRule="auto"/>
        <w:ind w:firstLine="480" w:firstLineChars="200"/>
        <w:rPr>
          <w:rFonts w:ascii="宋体" w:hAnsi="宋体" w:cs="宋体"/>
          <w:sz w:val="24"/>
          <w:szCs w:val="24"/>
        </w:rPr>
      </w:pPr>
      <w:r>
        <w:rPr>
          <w:rFonts w:hint="eastAsia" w:ascii="宋体" w:hAnsi="宋体" w:cs="宋体"/>
          <w:sz w:val="24"/>
          <w:szCs w:val="24"/>
        </w:rPr>
        <w:t>4.1 对于投标文件中含义不明确、同类问题表述不一致或者有明显文字和计算错误的内容，评标委员会应当以书面形式要求投标人作出必要的澄清、说明或者补正。</w:t>
      </w:r>
    </w:p>
    <w:p>
      <w:pPr>
        <w:spacing w:line="360" w:lineRule="auto"/>
        <w:ind w:firstLine="480" w:firstLineChars="200"/>
        <w:rPr>
          <w:rFonts w:ascii="宋体" w:hAnsi="宋体" w:cs="宋体"/>
          <w:sz w:val="24"/>
          <w:szCs w:val="24"/>
        </w:rPr>
      </w:pPr>
      <w:r>
        <w:rPr>
          <w:rFonts w:hint="eastAsia" w:ascii="宋体" w:hAnsi="宋体" w:cs="宋体"/>
          <w:sz w:val="24"/>
          <w:szCs w:val="24"/>
        </w:rPr>
        <w:t>4.2 投标人的澄清、说明或者补正应当采用书面形式，并加盖公章，或者由法定代表人或其授权的代表签字。投标人的澄清、说明或者补正不得超出投标文件的范围或者改变投标文件的实质性内容。</w:t>
      </w:r>
    </w:p>
    <w:p>
      <w:pPr>
        <w:spacing w:line="360" w:lineRule="auto"/>
        <w:ind w:firstLine="480" w:firstLineChars="200"/>
        <w:rPr>
          <w:rFonts w:ascii="宋体" w:hAnsi="宋体" w:cs="宋体"/>
          <w:sz w:val="24"/>
          <w:szCs w:val="24"/>
        </w:rPr>
      </w:pPr>
      <w:r>
        <w:rPr>
          <w:rFonts w:hint="eastAsia" w:ascii="宋体" w:hAnsi="宋体" w:cs="宋体"/>
          <w:sz w:val="24"/>
          <w:szCs w:val="24"/>
        </w:rPr>
        <w:t>4.3 评标委员会不接受投标人主动提出的澄清、说明。</w:t>
      </w:r>
    </w:p>
    <w:p>
      <w:pPr>
        <w:spacing w:line="360" w:lineRule="auto"/>
        <w:ind w:firstLine="480" w:firstLineChars="200"/>
        <w:rPr>
          <w:rFonts w:ascii="宋体" w:hAnsi="宋体" w:cs="宋体"/>
          <w:sz w:val="24"/>
          <w:szCs w:val="24"/>
        </w:rPr>
      </w:pPr>
      <w:r>
        <w:rPr>
          <w:rFonts w:hint="eastAsia" w:ascii="宋体" w:hAnsi="宋体" w:cs="宋体"/>
          <w:sz w:val="24"/>
          <w:szCs w:val="24"/>
        </w:rPr>
        <w:t>4.4 有效的书面澄清材料，是投标文件的补充材料，成为投标文件的组成部分。</w:t>
      </w:r>
    </w:p>
    <w:p>
      <w:pPr>
        <w:pStyle w:val="4"/>
        <w:spacing w:line="360" w:lineRule="auto"/>
        <w:ind w:firstLine="482" w:firstLineChars="200"/>
        <w:rPr>
          <w:rFonts w:ascii="宋体" w:hAnsi="宋体" w:cs="宋体"/>
          <w:sz w:val="24"/>
          <w:szCs w:val="24"/>
        </w:rPr>
      </w:pPr>
      <w:r>
        <w:rPr>
          <w:rFonts w:hint="eastAsia" w:ascii="宋体" w:hAnsi="宋体" w:cs="宋体"/>
          <w:sz w:val="24"/>
          <w:szCs w:val="24"/>
        </w:rPr>
        <w:t>5、评审</w:t>
      </w:r>
    </w:p>
    <w:p>
      <w:pPr>
        <w:spacing w:line="360" w:lineRule="auto"/>
        <w:ind w:firstLine="480" w:firstLineChars="200"/>
        <w:rPr>
          <w:rFonts w:ascii="宋体" w:hAnsi="宋体" w:cs="宋体"/>
          <w:sz w:val="24"/>
          <w:szCs w:val="24"/>
        </w:rPr>
      </w:pPr>
      <w:bookmarkStart w:id="79" w:name="_Toc12947"/>
      <w:r>
        <w:rPr>
          <w:rFonts w:hint="eastAsia" w:ascii="宋体" w:hAnsi="宋体" w:cs="宋体"/>
          <w:sz w:val="24"/>
          <w:szCs w:val="24"/>
        </w:rPr>
        <w:t xml:space="preserve">5.1评标委员会有权对在评审过程中出现的一切问题，根据《中华人民共和国政府采购法》《中华人民共和国政府采购法实施条例》的条款，本着公开、公平、公正的原则进行处理。 </w:t>
      </w:r>
    </w:p>
    <w:p>
      <w:pPr>
        <w:spacing w:line="360" w:lineRule="auto"/>
        <w:ind w:firstLine="480" w:firstLineChars="200"/>
        <w:rPr>
          <w:rFonts w:ascii="宋体" w:hAnsi="宋体" w:cs="宋体"/>
          <w:sz w:val="24"/>
          <w:szCs w:val="24"/>
        </w:rPr>
      </w:pPr>
      <w:r>
        <w:rPr>
          <w:rFonts w:hint="eastAsia" w:ascii="宋体" w:hAnsi="宋体" w:cs="宋体"/>
          <w:sz w:val="24"/>
          <w:szCs w:val="24"/>
        </w:rPr>
        <w:t>5.2评标流程</w:t>
      </w:r>
    </w:p>
    <w:p>
      <w:pPr>
        <w:numPr>
          <w:ilvl w:val="0"/>
          <w:numId w:val="7"/>
        </w:numPr>
        <w:spacing w:line="360" w:lineRule="auto"/>
        <w:rPr>
          <w:rFonts w:ascii="宋体" w:hAnsi="宋体" w:cs="宋体"/>
          <w:sz w:val="24"/>
          <w:szCs w:val="24"/>
        </w:rPr>
      </w:pPr>
      <w:r>
        <w:rPr>
          <w:rFonts w:hint="eastAsia" w:ascii="宋体" w:hAnsi="宋体" w:cs="宋体"/>
          <w:sz w:val="24"/>
          <w:szCs w:val="24"/>
        </w:rPr>
        <w:t>评标委员会</w:t>
      </w:r>
      <w:r>
        <w:rPr>
          <w:rFonts w:hint="eastAsia" w:ascii="宋体" w:hAnsi="宋体"/>
          <w:bCs/>
          <w:sz w:val="24"/>
          <w:szCs w:val="24"/>
        </w:rPr>
        <w:t>应当依法对投标人的资格进行审查，只有通过资格审查的投标人，</w:t>
      </w:r>
      <w:r>
        <w:rPr>
          <w:rFonts w:hint="eastAsia" w:ascii="宋体" w:hAnsi="宋体" w:cs="宋体"/>
          <w:sz w:val="24"/>
          <w:szCs w:val="24"/>
        </w:rPr>
        <w:t>才能进入下一项，否则被淘汰。</w:t>
      </w:r>
    </w:p>
    <w:p>
      <w:pPr>
        <w:numPr>
          <w:ilvl w:val="0"/>
          <w:numId w:val="7"/>
        </w:numPr>
        <w:spacing w:line="360" w:lineRule="auto"/>
        <w:rPr>
          <w:rFonts w:ascii="宋体" w:hAnsi="宋体" w:cs="宋体"/>
          <w:sz w:val="24"/>
          <w:szCs w:val="24"/>
        </w:rPr>
      </w:pPr>
      <w:r>
        <w:rPr>
          <w:rFonts w:hint="eastAsia" w:ascii="宋体" w:hAnsi="宋体" w:cs="宋体"/>
          <w:sz w:val="24"/>
          <w:szCs w:val="24"/>
        </w:rPr>
        <w:t>评标委员会应当对符合资格的投标人的投标文件进行符合性审查，只有通过符合性审查的投标人，才能进入下一项，否则被淘汰。</w:t>
      </w:r>
    </w:p>
    <w:p>
      <w:pPr>
        <w:numPr>
          <w:ilvl w:val="0"/>
          <w:numId w:val="7"/>
        </w:numPr>
        <w:spacing w:line="360" w:lineRule="auto"/>
        <w:rPr>
          <w:rFonts w:ascii="宋体" w:hAnsi="宋体" w:cs="宋体"/>
          <w:sz w:val="24"/>
          <w:szCs w:val="24"/>
        </w:rPr>
      </w:pPr>
      <w:r>
        <w:rPr>
          <w:rFonts w:hint="eastAsia" w:ascii="宋体" w:hAnsi="宋体" w:cs="宋体"/>
          <w:sz w:val="24"/>
          <w:szCs w:val="24"/>
          <w:shd w:val="clear" w:color="auto" w:fill="FFFFFF"/>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0"/>
          <w:numId w:val="7"/>
        </w:numPr>
        <w:spacing w:line="360" w:lineRule="auto"/>
        <w:rPr>
          <w:rFonts w:ascii="宋体" w:hAnsi="宋体" w:cs="宋体"/>
          <w:sz w:val="24"/>
          <w:szCs w:val="24"/>
        </w:rPr>
      </w:pPr>
      <w:r>
        <w:rPr>
          <w:rFonts w:hint="eastAsia" w:ascii="宋体" w:hAnsi="宋体" w:cs="宋体"/>
          <w:sz w:val="24"/>
          <w:szCs w:val="24"/>
        </w:rPr>
        <w:t>对招标文件作出的实质性变动是招标文件的有效组成部分，评标委员</w:t>
      </w:r>
    </w:p>
    <w:p>
      <w:pPr>
        <w:spacing w:line="360" w:lineRule="auto"/>
        <w:rPr>
          <w:rFonts w:ascii="宋体" w:hAnsi="宋体" w:cs="宋体"/>
          <w:sz w:val="24"/>
          <w:szCs w:val="24"/>
        </w:rPr>
      </w:pPr>
      <w:r>
        <w:rPr>
          <w:rFonts w:hint="eastAsia" w:ascii="宋体" w:hAnsi="宋体" w:cs="宋体"/>
          <w:sz w:val="24"/>
          <w:szCs w:val="24"/>
        </w:rPr>
        <w:t>会应当及时以书面形式同时通知所有参加投标的投标人。</w:t>
      </w:r>
    </w:p>
    <w:p>
      <w:pPr>
        <w:widowControl/>
        <w:numPr>
          <w:ilvl w:val="0"/>
          <w:numId w:val="7"/>
        </w:numPr>
        <w:spacing w:line="360" w:lineRule="auto"/>
        <w:rPr>
          <w:rFonts w:ascii="宋体" w:hAnsi="宋体" w:cs="宋体"/>
          <w:sz w:val="24"/>
          <w:szCs w:val="24"/>
        </w:rPr>
      </w:pPr>
      <w:r>
        <w:rPr>
          <w:rFonts w:hint="eastAsia" w:ascii="宋体" w:hAnsi="宋体" w:cs="宋体"/>
          <w:sz w:val="24"/>
          <w:szCs w:val="24"/>
        </w:rPr>
        <w:t>由评标委员会采用综合评分法对提交投标报价的投标人进行综合评分。评标委员会按</w:t>
      </w:r>
      <w:r>
        <w:rPr>
          <w:rFonts w:hint="eastAsia" w:ascii="宋体" w:hAnsi="宋体" w:cs="宋体"/>
          <w:sz w:val="24"/>
          <w:szCs w:val="24"/>
          <w:highlight w:val="none"/>
        </w:rPr>
        <w:t>第四部分评审标准规定的</w:t>
      </w:r>
      <w:r>
        <w:rPr>
          <w:rFonts w:hint="eastAsia" w:ascii="宋体" w:hAnsi="宋体" w:cs="宋体"/>
          <w:sz w:val="24"/>
          <w:szCs w:val="24"/>
        </w:rPr>
        <w:t>各项因素进行比较、自主打分、综合评审。评标委员会将评审得分汇总后，按评审总得分由高到低汇总排序，推荐3名中标候选人；评审得分相同的，按照技术部分优劣顺序推荐。</w:t>
      </w:r>
    </w:p>
    <w:p>
      <w:pPr>
        <w:pStyle w:val="4"/>
        <w:spacing w:line="360" w:lineRule="auto"/>
        <w:ind w:firstLine="482" w:firstLineChars="200"/>
        <w:rPr>
          <w:rFonts w:ascii="宋体" w:hAnsi="宋体" w:cs="宋体"/>
          <w:sz w:val="24"/>
          <w:szCs w:val="24"/>
        </w:rPr>
      </w:pPr>
      <w:r>
        <w:rPr>
          <w:rFonts w:hint="eastAsia" w:ascii="宋体" w:hAnsi="宋体" w:cs="宋体"/>
          <w:sz w:val="24"/>
          <w:szCs w:val="24"/>
        </w:rPr>
        <w:t>6、定标</w:t>
      </w:r>
      <w:bookmarkEnd w:id="79"/>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cs="宋体"/>
          <w:sz w:val="24"/>
          <w:szCs w:val="24"/>
        </w:rPr>
        <w:t>6.1代理机构在评标结束后1个工作日内将评标报告送达采购人，采购人在收到评标报告后4个工作日内，按照评标报告中推荐的顺序确认第一中标候选人为中标人，同时书面复函代理机构</w:t>
      </w:r>
      <w:r>
        <w:rPr>
          <w:rFonts w:hint="eastAsia" w:ascii="宋体" w:hAnsi="宋体" w:cs="宋体"/>
          <w:sz w:val="24"/>
          <w:szCs w:val="24"/>
          <w:lang w:eastAsia="zh-CN"/>
        </w:rPr>
        <w:t>。</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6.2投标人对中标（成交）结果公告有异议的，按照《中华人民共和国政府采购法》第五十二条之有关规定执行。提出质疑的投标人应当有明确的请求和必要的证明材料，应保证提出的质疑内容及相应证明材料的真实性及来源的合法性，并承担相应的法律责任。</w:t>
      </w:r>
    </w:p>
    <w:p>
      <w:pPr>
        <w:spacing w:line="360" w:lineRule="auto"/>
        <w:ind w:firstLine="360" w:firstLineChars="150"/>
        <w:jc w:val="left"/>
        <w:rPr>
          <w:rFonts w:ascii="宋体" w:hAnsi="宋体" w:cs="宋体"/>
          <w:sz w:val="24"/>
          <w:szCs w:val="24"/>
        </w:rPr>
      </w:pPr>
      <w:r>
        <w:rPr>
          <w:rFonts w:hint="eastAsia" w:ascii="宋体" w:hAnsi="宋体" w:cs="宋体"/>
          <w:sz w:val="24"/>
          <w:szCs w:val="24"/>
        </w:rPr>
        <w:t>6.3代理机构收到采购单位定标复函后1个工作日内，在省级以上财政部门指定的媒体上公告中标结果，并向中标人发出中标通知书。中标（成交）结果公告期限为1个工作日。</w:t>
      </w:r>
    </w:p>
    <w:p>
      <w:pPr>
        <w:spacing w:line="360" w:lineRule="auto"/>
        <w:ind w:firstLine="360" w:firstLineChars="150"/>
        <w:jc w:val="left"/>
        <w:rPr>
          <w:rFonts w:ascii="宋体" w:hAnsi="宋体" w:cs="宋体"/>
          <w:sz w:val="24"/>
          <w:szCs w:val="24"/>
        </w:rPr>
      </w:pPr>
      <w:r>
        <w:rPr>
          <w:rFonts w:hint="eastAsia" w:ascii="宋体" w:hAnsi="宋体" w:cs="宋体"/>
          <w:sz w:val="24"/>
          <w:szCs w:val="24"/>
        </w:rPr>
        <w:t>6.4中标人拒绝与采购人签订合同的，采购人可以按照评标报告推荐的中标候选人名单排序，确定下一候选人为中标人，也可以重新开展政府采购活动。</w:t>
      </w:r>
    </w:p>
    <w:p>
      <w:pPr>
        <w:spacing w:line="450" w:lineRule="exact"/>
        <w:ind w:firstLine="482" w:firstLineChars="200"/>
        <w:rPr>
          <w:rFonts w:ascii="宋体" w:hAnsi="宋体"/>
          <w:b/>
          <w:sz w:val="24"/>
        </w:rPr>
      </w:pPr>
      <w:r>
        <w:rPr>
          <w:rFonts w:hint="eastAsia" w:ascii="宋体" w:hAnsi="宋体"/>
          <w:b/>
          <w:sz w:val="24"/>
        </w:rPr>
        <w:t>7、中标通知</w:t>
      </w:r>
    </w:p>
    <w:p>
      <w:pPr>
        <w:spacing w:line="450" w:lineRule="exact"/>
        <w:ind w:firstLine="480" w:firstLineChars="200"/>
        <w:rPr>
          <w:rFonts w:ascii="宋体" w:hAnsi="宋体"/>
          <w:sz w:val="24"/>
        </w:rPr>
      </w:pPr>
      <w:r>
        <w:rPr>
          <w:rFonts w:hint="eastAsia" w:ascii="宋体" w:hAnsi="宋体"/>
          <w:sz w:val="24"/>
        </w:rPr>
        <w:t>7</w:t>
      </w:r>
      <w:r>
        <w:rPr>
          <w:rFonts w:ascii="宋体" w:hAnsi="宋体"/>
          <w:sz w:val="24"/>
        </w:rPr>
        <w:t>.1</w:t>
      </w:r>
      <w:r>
        <w:rPr>
          <w:rFonts w:hint="eastAsia" w:ascii="宋体" w:hAnsi="宋体"/>
          <w:sz w:val="24"/>
        </w:rPr>
        <w:t>中标人确定之后，由采购代理机构</w:t>
      </w:r>
      <w:r>
        <w:rPr>
          <w:rFonts w:ascii="宋体" w:hAnsi="宋体"/>
          <w:sz w:val="24"/>
        </w:rPr>
        <w:t>发出</w:t>
      </w:r>
      <w:r>
        <w:rPr>
          <w:rFonts w:hint="eastAsia" w:ascii="宋体" w:hAnsi="宋体"/>
          <w:sz w:val="24"/>
        </w:rPr>
        <w:t>中标</w:t>
      </w:r>
      <w:r>
        <w:rPr>
          <w:rFonts w:ascii="宋体" w:hAnsi="宋体"/>
          <w:sz w:val="24"/>
        </w:rPr>
        <w:t xml:space="preserve">通知书。 </w:t>
      </w:r>
    </w:p>
    <w:p>
      <w:pPr>
        <w:spacing w:line="450" w:lineRule="exact"/>
        <w:ind w:firstLine="480" w:firstLineChars="200"/>
        <w:rPr>
          <w:rFonts w:ascii="宋体" w:hAnsi="宋体"/>
          <w:sz w:val="24"/>
        </w:rPr>
      </w:pPr>
      <w:r>
        <w:rPr>
          <w:rFonts w:hint="eastAsia" w:ascii="宋体" w:hAnsi="宋体"/>
          <w:sz w:val="24"/>
        </w:rPr>
        <w:t>7</w:t>
      </w:r>
      <w:r>
        <w:rPr>
          <w:rFonts w:ascii="宋体" w:hAnsi="宋体"/>
          <w:sz w:val="24"/>
        </w:rPr>
        <w:t>.2</w:t>
      </w:r>
      <w:r>
        <w:rPr>
          <w:rFonts w:hint="eastAsia" w:ascii="宋体" w:hAnsi="宋体"/>
          <w:sz w:val="24"/>
        </w:rPr>
        <w:t>中标通知书发出后，采购人不得违法改变中标结果，中标人无正当理由不得放弃中标。</w:t>
      </w:r>
    </w:p>
    <w:p>
      <w:pPr>
        <w:spacing w:line="450" w:lineRule="exact"/>
        <w:ind w:firstLine="480" w:firstLineChars="200"/>
      </w:pPr>
      <w:r>
        <w:rPr>
          <w:rFonts w:hint="eastAsia" w:ascii="宋体" w:hAnsi="宋体"/>
          <w:sz w:val="24"/>
        </w:rPr>
        <w:t>7.3采购人不得向中标人提出任何不合理的要求作为签订合同的条件。</w:t>
      </w:r>
    </w:p>
    <w:p>
      <w:pPr>
        <w:pStyle w:val="19"/>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80" w:name="_Toc13065125"/>
      <w:bookmarkStart w:id="81" w:name="_Toc794"/>
      <w:bookmarkStart w:id="82" w:name="_Toc25308"/>
      <w:bookmarkStart w:id="83" w:name="_Toc740"/>
      <w:bookmarkStart w:id="84" w:name="_Toc19972"/>
      <w:r>
        <w:rPr>
          <w:rFonts w:hint="eastAsia" w:ascii="宋体" w:hAnsi="宋体" w:cs="宋体"/>
          <w:b/>
          <w:bCs/>
          <w:kern w:val="0"/>
          <w:sz w:val="32"/>
          <w:szCs w:val="28"/>
        </w:rPr>
        <w:t>签订合同</w:t>
      </w:r>
      <w:bookmarkEnd w:id="80"/>
      <w:bookmarkEnd w:id="81"/>
      <w:bookmarkEnd w:id="82"/>
      <w:bookmarkEnd w:id="83"/>
      <w:bookmarkEnd w:id="84"/>
    </w:p>
    <w:p>
      <w:pPr>
        <w:spacing w:line="360" w:lineRule="auto"/>
        <w:ind w:firstLine="360" w:firstLineChars="150"/>
        <w:jc w:val="left"/>
        <w:rPr>
          <w:rFonts w:ascii="宋体" w:hAnsi="宋体" w:cs="宋体"/>
          <w:sz w:val="24"/>
          <w:szCs w:val="24"/>
        </w:rPr>
      </w:pPr>
      <w:r>
        <w:rPr>
          <w:rFonts w:hint="eastAsia" w:ascii="宋体" w:hAnsi="宋体" w:cs="宋体"/>
          <w:sz w:val="24"/>
          <w:szCs w:val="24"/>
        </w:rPr>
        <w:t>1、采购人应当自中标通知书发出之日起</w:t>
      </w:r>
      <w:r>
        <w:rPr>
          <w:rFonts w:hint="eastAsia" w:ascii="宋体" w:hAnsi="宋体" w:cs="宋体"/>
          <w:sz w:val="24"/>
          <w:szCs w:val="24"/>
          <w:lang w:val="en-US" w:eastAsia="zh-CN"/>
        </w:rPr>
        <w:t>25</w:t>
      </w:r>
      <w:r>
        <w:rPr>
          <w:rFonts w:hint="eastAsia" w:ascii="宋体" w:hAnsi="宋体" w:cs="宋体"/>
          <w:sz w:val="24"/>
          <w:szCs w:val="24"/>
        </w:rPr>
        <w:t>日内，按照招标文件和中标人投标文件，与中标人签订书面合同。所签订的合同不得对招标文件确定的事项和中标人投标文件作实质性修改</w:t>
      </w:r>
      <w:r>
        <w:rPr>
          <w:rFonts w:hint="eastAsia" w:ascii="宋体" w:hAnsi="宋体" w:cs="宋体"/>
          <w:b/>
          <w:bCs/>
          <w:sz w:val="24"/>
          <w:szCs w:val="24"/>
        </w:rPr>
        <w:t>（中标人须在合同签订后2个工作日内，提供完整的合同扫描件发送至邮</w:t>
      </w:r>
      <w:r>
        <w:rPr>
          <w:rFonts w:hint="eastAsia" w:ascii="宋体" w:hAnsi="宋体" w:cs="宋体"/>
          <w:b/>
          <w:bCs/>
          <w:sz w:val="24"/>
          <w:szCs w:val="24"/>
          <w:highlight w:val="none"/>
        </w:rPr>
        <w:t>箱</w:t>
      </w:r>
      <w:r>
        <w:rPr>
          <w:rFonts w:hint="eastAsia" w:ascii="宋体" w:hAnsi="宋体" w:cs="宋体"/>
          <w:b/>
          <w:bCs/>
          <w:sz w:val="24"/>
          <w:szCs w:val="24"/>
          <w:highlight w:val="none"/>
          <w:lang w:val="en-US" w:eastAsia="zh-CN"/>
        </w:rPr>
        <w:t>1163938795</w:t>
      </w:r>
      <w:r>
        <w:rPr>
          <w:rFonts w:hint="eastAsia" w:ascii="宋体" w:hAnsi="宋体" w:cs="宋体"/>
          <w:b/>
          <w:bCs/>
          <w:sz w:val="24"/>
          <w:szCs w:val="24"/>
          <w:highlight w:val="none"/>
        </w:rPr>
        <w:t>@qq.com）</w:t>
      </w:r>
      <w:r>
        <w:rPr>
          <w:rFonts w:hint="eastAsia" w:ascii="宋体" w:hAnsi="宋体" w:cs="宋体"/>
          <w:sz w:val="24"/>
          <w:szCs w:val="24"/>
        </w:rPr>
        <w:t>。中标人无正当理由不得拖延或拒绝与采购人签订书面合同，否则，采购人有权取消该中标资格</w:t>
      </w:r>
      <w:r>
        <w:rPr>
          <w:rFonts w:hint="eastAsia" w:ascii="宋体" w:hAnsi="宋体" w:cs="宋体"/>
          <w:sz w:val="24"/>
          <w:szCs w:val="24"/>
          <w:lang w:eastAsia="zh-CN"/>
        </w:rPr>
        <w:t>、</w:t>
      </w:r>
      <w:r>
        <w:rPr>
          <w:rFonts w:hint="eastAsia" w:ascii="宋体" w:hAnsi="宋体" w:eastAsia="宋体" w:cs="宋体"/>
          <w:color w:val="auto"/>
          <w:sz w:val="24"/>
          <w:szCs w:val="24"/>
          <w:highlight w:val="none"/>
        </w:rPr>
        <w:t>不退还</w:t>
      </w:r>
      <w:r>
        <w:rPr>
          <w:rFonts w:hint="eastAsia" w:ascii="宋体" w:hAnsi="宋体" w:eastAsia="宋体" w:cs="宋体"/>
          <w:color w:val="auto"/>
          <w:sz w:val="24"/>
          <w:szCs w:val="24"/>
          <w:highlight w:val="none"/>
          <w:lang w:eastAsia="zh-CN"/>
        </w:rPr>
        <w:t>投标保证金</w:t>
      </w:r>
      <w:r>
        <w:rPr>
          <w:rFonts w:hint="eastAsia" w:ascii="宋体" w:hAnsi="宋体" w:cs="宋体"/>
          <w:sz w:val="24"/>
          <w:szCs w:val="24"/>
        </w:rPr>
        <w:t>，因此给采购人造成损失的，中标人还应赔偿其全部损失。</w:t>
      </w:r>
    </w:p>
    <w:p>
      <w:pPr>
        <w:spacing w:line="360" w:lineRule="auto"/>
        <w:ind w:firstLine="360" w:firstLineChars="150"/>
        <w:jc w:val="left"/>
        <w:rPr>
          <w:rFonts w:ascii="宋体" w:hAnsi="宋体" w:cs="宋体"/>
          <w:sz w:val="24"/>
          <w:szCs w:val="24"/>
        </w:rPr>
      </w:pPr>
      <w:r>
        <w:rPr>
          <w:rFonts w:hint="eastAsia" w:ascii="宋体" w:hAnsi="宋体" w:cs="宋体"/>
          <w:sz w:val="24"/>
          <w:szCs w:val="24"/>
        </w:rPr>
        <w:t>2、采购人应当在合同签订后2个工作日内将政府采购合同在陕西省政府采购网进行公示，招标文件及中标人的投标文件均作为合同的组成部分。</w:t>
      </w:r>
    </w:p>
    <w:p>
      <w:pPr>
        <w:spacing w:line="360" w:lineRule="auto"/>
        <w:ind w:firstLine="360" w:firstLineChars="150"/>
        <w:jc w:val="left"/>
        <w:rPr>
          <w:rFonts w:ascii="宋体" w:hAnsi="宋体" w:cs="宋体"/>
          <w:sz w:val="24"/>
          <w:szCs w:val="24"/>
        </w:rPr>
      </w:pPr>
      <w:bookmarkStart w:id="85" w:name="_Toc8117"/>
      <w:r>
        <w:rPr>
          <w:rFonts w:hint="eastAsia" w:ascii="宋体" w:hAnsi="宋体" w:cs="宋体"/>
          <w:sz w:val="24"/>
          <w:szCs w:val="24"/>
        </w:rPr>
        <w:t>3、根据需要，代理机构应协助采购人监督、协调和处理履约过程中出现的</w:t>
      </w:r>
      <w:bookmarkEnd w:id="85"/>
      <w:bookmarkStart w:id="86" w:name="_Toc2868"/>
      <w:r>
        <w:rPr>
          <w:rFonts w:hint="eastAsia" w:ascii="宋体" w:hAnsi="宋体" w:cs="宋体"/>
          <w:sz w:val="24"/>
          <w:szCs w:val="24"/>
        </w:rPr>
        <w:t>问题。</w:t>
      </w:r>
      <w:bookmarkEnd w:id="86"/>
    </w:p>
    <w:p>
      <w:pPr>
        <w:spacing w:line="360" w:lineRule="auto"/>
        <w:ind w:firstLine="360" w:firstLineChars="150"/>
        <w:jc w:val="left"/>
        <w:rPr>
          <w:rFonts w:ascii="宋体" w:hAnsi="宋体" w:cs="宋体"/>
          <w:sz w:val="24"/>
          <w:szCs w:val="24"/>
        </w:rPr>
      </w:pPr>
      <w:r>
        <w:rPr>
          <w:rFonts w:hint="eastAsia" w:ascii="宋体" w:hAnsi="宋体" w:cs="宋体"/>
          <w:sz w:val="24"/>
          <w:szCs w:val="24"/>
        </w:rPr>
        <w:t>4、富平县财政局在合同履行期间以及履行期后，可以随时检查项目的执行情况，对采购标准、采购内容进行调查核实，并对发现的问题进行处理。</w:t>
      </w:r>
    </w:p>
    <w:p>
      <w:pPr>
        <w:pStyle w:val="11"/>
      </w:pPr>
    </w:p>
    <w:p>
      <w:pPr>
        <w:widowControl/>
        <w:numPr>
          <w:ilvl w:val="0"/>
          <w:numId w:val="1"/>
        </w:numPr>
        <w:spacing w:line="360" w:lineRule="auto"/>
        <w:ind w:firstLine="643" w:firstLineChars="200"/>
        <w:jc w:val="center"/>
        <w:outlineLvl w:val="1"/>
        <w:rPr>
          <w:rFonts w:ascii="宋体" w:hAnsi="宋体" w:cs="宋体"/>
          <w:b/>
          <w:bCs/>
          <w:kern w:val="0"/>
          <w:sz w:val="32"/>
          <w:szCs w:val="28"/>
        </w:rPr>
      </w:pPr>
      <w:r>
        <w:rPr>
          <w:rFonts w:hint="eastAsia" w:ascii="宋体" w:hAnsi="宋体" w:cs="宋体"/>
          <w:b/>
          <w:bCs/>
          <w:kern w:val="0"/>
          <w:sz w:val="32"/>
          <w:szCs w:val="28"/>
        </w:rPr>
        <w:t>采购合同的履约验收</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eastAsia="宋体"/>
          <w:color w:val="auto"/>
          <w:sz w:val="24"/>
          <w:highlight w:val="magenta"/>
          <w:lang w:eastAsia="zh-CN"/>
        </w:rPr>
      </w:pPr>
      <w:r>
        <w:rPr>
          <w:rFonts w:hint="eastAsia" w:ascii="宋体" w:hAnsi="宋体"/>
          <w:color w:val="auto"/>
          <w:sz w:val="24"/>
          <w:highlight w:val="none"/>
          <w:lang w:val="en-US" w:eastAsia="zh-CN"/>
        </w:rPr>
        <w:t>依据相关规定及</w:t>
      </w:r>
      <w:r>
        <w:rPr>
          <w:rFonts w:hint="eastAsia" w:ascii="宋体" w:hAnsi="宋体"/>
          <w:color w:val="auto"/>
          <w:sz w:val="24"/>
          <w:highlight w:val="none"/>
        </w:rPr>
        <w:t>采购人</w:t>
      </w:r>
      <w:r>
        <w:rPr>
          <w:rFonts w:hint="eastAsia" w:ascii="宋体" w:hAnsi="宋体"/>
          <w:color w:val="auto"/>
          <w:sz w:val="24"/>
          <w:highlight w:val="none"/>
          <w:lang w:val="en-US" w:eastAsia="zh-CN"/>
        </w:rPr>
        <w:t>要求</w:t>
      </w:r>
      <w:r>
        <w:rPr>
          <w:rFonts w:hint="eastAsia" w:ascii="宋体" w:hAnsi="宋体"/>
          <w:color w:val="auto"/>
          <w:sz w:val="24"/>
          <w:highlight w:val="none"/>
        </w:rPr>
        <w:t>对</w:t>
      </w:r>
      <w:r>
        <w:rPr>
          <w:rFonts w:hint="eastAsia" w:ascii="宋体" w:hAnsi="宋体"/>
          <w:color w:val="auto"/>
          <w:sz w:val="24"/>
          <w:highlight w:val="none"/>
          <w:lang w:val="en-US" w:eastAsia="zh-CN"/>
        </w:rPr>
        <w:t>投标</w:t>
      </w:r>
      <w:r>
        <w:rPr>
          <w:rFonts w:hint="eastAsia" w:ascii="宋体" w:hAnsi="宋体"/>
          <w:color w:val="auto"/>
          <w:sz w:val="24"/>
          <w:highlight w:val="none"/>
        </w:rPr>
        <w:t>履约情况进行验收。</w:t>
      </w:r>
    </w:p>
    <w:p>
      <w:pPr>
        <w:pStyle w:val="11"/>
      </w:pP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87" w:name="_Toc6476"/>
      <w:bookmarkStart w:id="88" w:name="_Toc28110"/>
      <w:bookmarkStart w:id="89" w:name="_Toc13065126"/>
      <w:bookmarkStart w:id="90" w:name="_Toc28603"/>
      <w:bookmarkStart w:id="91" w:name="_Toc26132"/>
      <w:r>
        <w:rPr>
          <w:rFonts w:hint="eastAsia" w:ascii="宋体" w:hAnsi="宋体" w:cs="宋体"/>
          <w:b/>
          <w:bCs/>
          <w:kern w:val="0"/>
          <w:sz w:val="32"/>
          <w:szCs w:val="28"/>
        </w:rPr>
        <w:t>招标代理服务费</w:t>
      </w:r>
      <w:bookmarkEnd w:id="87"/>
      <w:bookmarkEnd w:id="88"/>
      <w:bookmarkEnd w:id="89"/>
      <w:bookmarkEnd w:id="90"/>
      <w:bookmarkEnd w:id="91"/>
    </w:p>
    <w:p>
      <w:pPr>
        <w:widowControl/>
        <w:numPr>
          <w:ilvl w:val="0"/>
          <w:numId w:val="0"/>
        </w:numPr>
        <w:spacing w:line="360" w:lineRule="auto"/>
        <w:ind w:firstLine="480" w:firstLineChars="200"/>
        <w:jc w:val="both"/>
        <w:outlineLvl w:val="1"/>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采购代理机构参照国家计委印发《招标代理服务收费管理暂行办法》的通知（计价格[2002]1980号）收取。按照《国家发展和改革委员会办公厅关于招标代理服务收费有关问题的通知》（发改办价格〔2003〕857号）规定向中标人收取代理服务费。招标代理费计入工程造价。具体金额详见中标（成交）结果公告，在领取中标通知书时向采购代理机构一次付清（现金或转账）。</w:t>
      </w:r>
    </w:p>
    <w:p>
      <w:pPr>
        <w:widowControl/>
        <w:numPr>
          <w:ilvl w:val="0"/>
          <w:numId w:val="0"/>
        </w:numPr>
        <w:spacing w:line="360" w:lineRule="auto"/>
        <w:ind w:firstLine="643" w:firstLineChars="200"/>
        <w:jc w:val="center"/>
        <w:outlineLvl w:val="1"/>
        <w:rPr>
          <w:rFonts w:ascii="宋体" w:hAnsi="宋体" w:cs="宋体"/>
          <w:b/>
          <w:bCs/>
          <w:kern w:val="0"/>
          <w:sz w:val="32"/>
          <w:szCs w:val="28"/>
        </w:rPr>
      </w:pPr>
      <w:r>
        <w:rPr>
          <w:rFonts w:hint="eastAsia" w:ascii="宋体" w:hAnsi="宋体" w:eastAsia="宋体" w:cs="宋体"/>
          <w:b/>
          <w:bCs/>
          <w:kern w:val="0"/>
          <w:sz w:val="32"/>
          <w:szCs w:val="28"/>
          <w:lang w:val="en-US" w:eastAsia="zh-CN"/>
        </w:rPr>
        <w:t>九、</w:t>
      </w:r>
      <w:r>
        <w:rPr>
          <w:rFonts w:hint="eastAsia" w:ascii="宋体" w:hAnsi="宋体" w:eastAsia="宋体" w:cs="宋体"/>
          <w:b/>
          <w:bCs/>
          <w:kern w:val="0"/>
          <w:sz w:val="32"/>
          <w:szCs w:val="28"/>
        </w:rPr>
        <w:t>其</w:t>
      </w:r>
      <w:r>
        <w:rPr>
          <w:rFonts w:hint="eastAsia" w:ascii="宋体" w:hAnsi="宋体" w:cs="宋体"/>
          <w:b/>
          <w:bCs/>
          <w:kern w:val="0"/>
          <w:sz w:val="32"/>
          <w:szCs w:val="28"/>
        </w:rPr>
        <w:t>他</w:t>
      </w:r>
    </w:p>
    <w:p>
      <w:pPr>
        <w:spacing w:line="360" w:lineRule="auto"/>
        <w:ind w:firstLine="422"/>
        <w:rPr>
          <w:rFonts w:ascii="宋体" w:hAnsi="宋体" w:cs="宋体"/>
          <w:b/>
          <w:kern w:val="1"/>
          <w:sz w:val="24"/>
        </w:rPr>
      </w:pPr>
      <w:r>
        <w:rPr>
          <w:rFonts w:hint="eastAsia" w:ascii="宋体" w:hAnsi="宋体" w:cs="宋体"/>
          <w:b/>
          <w:kern w:val="1"/>
          <w:sz w:val="24"/>
        </w:rPr>
        <w:t>1、</w:t>
      </w:r>
      <w:r>
        <w:rPr>
          <w:rFonts w:ascii="宋体" w:hAnsi="宋体" w:cs="宋体"/>
          <w:b/>
          <w:kern w:val="1"/>
          <w:sz w:val="24"/>
        </w:rPr>
        <w:t>有下列情况之一者，投标文件无效</w:t>
      </w:r>
    </w:p>
    <w:p>
      <w:pPr>
        <w:spacing w:line="360" w:lineRule="auto"/>
        <w:ind w:firstLine="422"/>
        <w:rPr>
          <w:rFonts w:ascii="宋体" w:hAnsi="宋体" w:cs="宋体"/>
          <w:kern w:val="1"/>
          <w:sz w:val="24"/>
        </w:rPr>
      </w:pPr>
      <w:r>
        <w:rPr>
          <w:rFonts w:hint="eastAsia" w:ascii="宋体" w:hAnsi="宋体" w:cs="宋体"/>
          <w:kern w:val="1"/>
          <w:sz w:val="24"/>
        </w:rPr>
        <w:t>1.1投标报价高于</w:t>
      </w:r>
      <w:r>
        <w:rPr>
          <w:rFonts w:hint="eastAsia" w:ascii="宋体" w:hAnsi="宋体" w:cs="宋体"/>
          <w:kern w:val="1"/>
          <w:sz w:val="24"/>
          <w:lang w:val="en-US" w:eastAsia="zh-CN"/>
        </w:rPr>
        <w:t>最高限</w:t>
      </w:r>
      <w:r>
        <w:rPr>
          <w:rFonts w:hint="eastAsia" w:ascii="宋体" w:hAnsi="宋体" w:cs="宋体"/>
          <w:kern w:val="1"/>
          <w:sz w:val="24"/>
        </w:rPr>
        <w:t>价</w:t>
      </w:r>
      <w:r>
        <w:rPr>
          <w:rFonts w:ascii="宋体" w:hAnsi="宋体" w:cs="宋体"/>
          <w:kern w:val="1"/>
          <w:sz w:val="24"/>
        </w:rPr>
        <w:t>；</w:t>
      </w:r>
    </w:p>
    <w:p>
      <w:pPr>
        <w:spacing w:line="360" w:lineRule="auto"/>
        <w:ind w:firstLine="422"/>
        <w:rPr>
          <w:rFonts w:ascii="宋体" w:hAnsi="宋体" w:cs="宋体"/>
          <w:kern w:val="1"/>
          <w:sz w:val="24"/>
        </w:rPr>
      </w:pPr>
      <w:r>
        <w:rPr>
          <w:rFonts w:hint="eastAsia" w:ascii="宋体" w:hAnsi="宋体" w:cs="宋体"/>
          <w:kern w:val="1"/>
          <w:sz w:val="24"/>
        </w:rPr>
        <w:t>1.2</w:t>
      </w:r>
      <w:r>
        <w:rPr>
          <w:rFonts w:ascii="宋体" w:hAnsi="宋体" w:cs="宋体"/>
          <w:kern w:val="1"/>
          <w:sz w:val="24"/>
        </w:rPr>
        <w:t>未按照</w:t>
      </w:r>
      <w:r>
        <w:rPr>
          <w:rFonts w:hint="eastAsia" w:ascii="宋体" w:hAnsi="宋体" w:cs="宋体"/>
          <w:kern w:val="1"/>
          <w:sz w:val="24"/>
        </w:rPr>
        <w:t>招标文件</w:t>
      </w:r>
      <w:r>
        <w:rPr>
          <w:rFonts w:ascii="宋体" w:hAnsi="宋体" w:cs="宋体"/>
          <w:kern w:val="1"/>
          <w:sz w:val="24"/>
        </w:rPr>
        <w:t>要求装订</w:t>
      </w:r>
      <w:r>
        <w:rPr>
          <w:rFonts w:hint="eastAsia" w:ascii="宋体" w:hAnsi="宋体" w:cs="宋体"/>
          <w:kern w:val="1"/>
          <w:sz w:val="24"/>
        </w:rPr>
        <w:t>、</w:t>
      </w:r>
      <w:r>
        <w:rPr>
          <w:rFonts w:ascii="宋体" w:hAnsi="宋体" w:cs="宋体"/>
          <w:kern w:val="1"/>
          <w:sz w:val="24"/>
        </w:rPr>
        <w:t>封装的；</w:t>
      </w:r>
    </w:p>
    <w:p>
      <w:pPr>
        <w:pStyle w:val="11"/>
        <w:spacing w:line="360" w:lineRule="auto"/>
        <w:ind w:firstLine="420" w:firstLineChars="175"/>
      </w:pPr>
      <w:r>
        <w:rPr>
          <w:rFonts w:hint="eastAsia" w:ascii="宋体" w:hAnsi="宋体" w:cs="宋体"/>
          <w:kern w:val="1"/>
          <w:sz w:val="24"/>
        </w:rPr>
        <w:t>1.3</w:t>
      </w:r>
      <w:r>
        <w:rPr>
          <w:rFonts w:ascii="宋体" w:hAnsi="宋体" w:cs="宋体"/>
          <w:kern w:val="1"/>
          <w:sz w:val="24"/>
        </w:rPr>
        <w:t>未按照</w:t>
      </w:r>
      <w:r>
        <w:rPr>
          <w:rFonts w:hint="eastAsia" w:ascii="宋体" w:hAnsi="宋体" w:cs="宋体"/>
          <w:kern w:val="1"/>
          <w:sz w:val="24"/>
        </w:rPr>
        <w:t>招标文件</w:t>
      </w:r>
      <w:r>
        <w:rPr>
          <w:rFonts w:ascii="宋体" w:hAnsi="宋体" w:cs="宋体"/>
          <w:kern w:val="1"/>
          <w:sz w:val="24"/>
        </w:rPr>
        <w:t>要求</w:t>
      </w:r>
      <w:r>
        <w:rPr>
          <w:rFonts w:hint="eastAsia" w:ascii="宋体" w:hAnsi="宋体" w:cs="宋体"/>
          <w:kern w:val="1"/>
          <w:sz w:val="24"/>
        </w:rPr>
        <w:t>提供投标文件及电子版份数的</w:t>
      </w:r>
      <w:r>
        <w:rPr>
          <w:rFonts w:ascii="宋体" w:hAnsi="宋体" w:cs="宋体"/>
          <w:kern w:val="1"/>
          <w:sz w:val="24"/>
        </w:rPr>
        <w:t>；</w:t>
      </w:r>
    </w:p>
    <w:p>
      <w:pPr>
        <w:spacing w:line="360" w:lineRule="auto"/>
        <w:ind w:firstLine="422"/>
        <w:rPr>
          <w:rFonts w:ascii="宋体" w:hAnsi="宋体" w:cs="宋体"/>
          <w:kern w:val="1"/>
          <w:sz w:val="24"/>
        </w:rPr>
      </w:pPr>
      <w:r>
        <w:rPr>
          <w:rFonts w:hint="eastAsia" w:ascii="宋体" w:hAnsi="宋体" w:cs="宋体"/>
          <w:kern w:val="1"/>
          <w:sz w:val="24"/>
        </w:rPr>
        <w:t>1.4未按招标文件要求签署、盖章的；</w:t>
      </w:r>
    </w:p>
    <w:p>
      <w:pPr>
        <w:spacing w:line="360" w:lineRule="auto"/>
        <w:ind w:firstLine="422"/>
        <w:rPr>
          <w:rFonts w:ascii="宋体" w:hAnsi="宋体" w:cs="宋体"/>
          <w:kern w:val="1"/>
          <w:sz w:val="24"/>
        </w:rPr>
      </w:pPr>
      <w:r>
        <w:rPr>
          <w:rFonts w:hint="eastAsia" w:ascii="宋体" w:hAnsi="宋体" w:cs="宋体"/>
          <w:kern w:val="1"/>
          <w:sz w:val="24"/>
        </w:rPr>
        <w:t>1.5不具备招标文件中规定的资格要求的；</w:t>
      </w:r>
    </w:p>
    <w:p>
      <w:pPr>
        <w:spacing w:line="360" w:lineRule="auto"/>
        <w:ind w:firstLine="422"/>
        <w:rPr>
          <w:rFonts w:ascii="宋体" w:hAnsi="宋体" w:cs="宋体"/>
          <w:kern w:val="1"/>
          <w:sz w:val="24"/>
        </w:rPr>
      </w:pPr>
      <w:r>
        <w:rPr>
          <w:rFonts w:hint="eastAsia" w:ascii="宋体" w:hAnsi="宋体" w:cs="宋体"/>
          <w:kern w:val="1"/>
          <w:sz w:val="24"/>
        </w:rPr>
        <w:t xml:space="preserve">1.6 </w:t>
      </w:r>
      <w:r>
        <w:rPr>
          <w:rFonts w:ascii="宋体" w:hAnsi="宋体" w:cs="宋体"/>
          <w:kern w:val="1"/>
          <w:sz w:val="24"/>
        </w:rPr>
        <w:t>不能满足</w:t>
      </w:r>
      <w:r>
        <w:rPr>
          <w:rFonts w:hint="eastAsia" w:ascii="宋体" w:hAnsi="宋体" w:cs="宋体"/>
          <w:kern w:val="1"/>
          <w:sz w:val="24"/>
        </w:rPr>
        <w:t>采购人</w:t>
      </w:r>
      <w:r>
        <w:rPr>
          <w:rFonts w:hint="eastAsia" w:ascii="宋体" w:hAnsi="宋体" w:cs="宋体"/>
          <w:kern w:val="1"/>
          <w:sz w:val="24"/>
          <w:lang w:val="en-US" w:eastAsia="zh-CN"/>
        </w:rPr>
        <w:t>工期</w:t>
      </w:r>
      <w:r>
        <w:rPr>
          <w:rFonts w:ascii="宋体" w:hAnsi="宋体" w:cs="宋体"/>
          <w:kern w:val="1"/>
          <w:sz w:val="24"/>
        </w:rPr>
        <w:t>要求的；</w:t>
      </w:r>
    </w:p>
    <w:p>
      <w:pPr>
        <w:spacing w:line="360" w:lineRule="auto"/>
        <w:ind w:firstLine="422"/>
        <w:rPr>
          <w:rFonts w:ascii="宋体" w:hAnsi="宋体" w:cs="宋体"/>
          <w:kern w:val="1"/>
          <w:sz w:val="24"/>
        </w:rPr>
      </w:pPr>
      <w:r>
        <w:rPr>
          <w:rFonts w:hint="eastAsia" w:ascii="宋体" w:hAnsi="宋体" w:cs="宋体"/>
          <w:kern w:val="1"/>
          <w:sz w:val="24"/>
        </w:rPr>
        <w:t>1.7</w:t>
      </w:r>
      <w:r>
        <w:rPr>
          <w:rFonts w:ascii="宋体" w:hAnsi="宋体" w:cs="宋体"/>
          <w:kern w:val="1"/>
          <w:sz w:val="24"/>
        </w:rPr>
        <w:t xml:space="preserve"> </w:t>
      </w:r>
      <w:r>
        <w:rPr>
          <w:rFonts w:hint="eastAsia" w:ascii="宋体" w:hAnsi="宋体" w:cs="宋体"/>
          <w:kern w:val="1"/>
          <w:sz w:val="24"/>
        </w:rPr>
        <w:t>投标人</w:t>
      </w:r>
      <w:r>
        <w:rPr>
          <w:rFonts w:ascii="宋体" w:hAnsi="宋体" w:cs="宋体"/>
          <w:kern w:val="1"/>
          <w:sz w:val="24"/>
        </w:rPr>
        <w:t>所提供的证书和资料经查有弄虚作假行为的；</w:t>
      </w:r>
    </w:p>
    <w:p>
      <w:pPr>
        <w:spacing w:line="360" w:lineRule="auto"/>
        <w:ind w:firstLine="422"/>
        <w:rPr>
          <w:rFonts w:ascii="宋体" w:hAnsi="宋体" w:cs="宋体"/>
          <w:kern w:val="1"/>
          <w:sz w:val="24"/>
        </w:rPr>
      </w:pPr>
      <w:r>
        <w:rPr>
          <w:rFonts w:hint="eastAsia" w:ascii="宋体" w:hAnsi="宋体" w:cs="宋体"/>
          <w:kern w:val="1"/>
          <w:sz w:val="24"/>
        </w:rPr>
        <w:t>1.8</w:t>
      </w:r>
      <w:r>
        <w:rPr>
          <w:rFonts w:ascii="宋体" w:hAnsi="宋体" w:cs="宋体"/>
          <w:kern w:val="1"/>
          <w:sz w:val="24"/>
        </w:rPr>
        <w:t xml:space="preserve"> </w:t>
      </w:r>
      <w:r>
        <w:rPr>
          <w:rFonts w:hint="eastAsia" w:ascii="宋体" w:hAnsi="宋体" w:cs="宋体"/>
          <w:kern w:val="1"/>
          <w:sz w:val="24"/>
        </w:rPr>
        <w:t>投标人</w:t>
      </w:r>
      <w:r>
        <w:rPr>
          <w:rFonts w:ascii="宋体" w:hAnsi="宋体" w:cs="宋体"/>
          <w:kern w:val="1"/>
          <w:sz w:val="24"/>
        </w:rPr>
        <w:t>在一份投标文件中，报有两个或多个报价，且未书</w:t>
      </w:r>
      <w:r>
        <w:rPr>
          <w:rFonts w:hint="eastAsia" w:ascii="宋体" w:hAnsi="宋体" w:cs="宋体"/>
          <w:kern w:val="1"/>
          <w:sz w:val="24"/>
        </w:rPr>
        <w:t>面</w:t>
      </w:r>
      <w:r>
        <w:rPr>
          <w:rFonts w:ascii="宋体" w:hAnsi="宋体" w:cs="宋体"/>
          <w:kern w:val="1"/>
          <w:sz w:val="24"/>
        </w:rPr>
        <w:t>声明以哪个报价为准；</w:t>
      </w:r>
    </w:p>
    <w:p>
      <w:pPr>
        <w:spacing w:line="360" w:lineRule="auto"/>
        <w:ind w:firstLine="422"/>
        <w:rPr>
          <w:rFonts w:ascii="宋体" w:hAnsi="宋体" w:cs="宋体"/>
          <w:kern w:val="1"/>
          <w:sz w:val="24"/>
        </w:rPr>
      </w:pPr>
      <w:r>
        <w:rPr>
          <w:rFonts w:hint="eastAsia" w:ascii="宋体" w:hAnsi="宋体" w:cs="宋体"/>
          <w:kern w:val="1"/>
          <w:sz w:val="24"/>
        </w:rPr>
        <w:t xml:space="preserve">1.9 </w:t>
      </w:r>
      <w:r>
        <w:rPr>
          <w:rFonts w:ascii="宋体" w:hAnsi="宋体" w:cs="宋体"/>
          <w:kern w:val="1"/>
          <w:sz w:val="24"/>
        </w:rPr>
        <w:t>其他未能实质性响应</w:t>
      </w:r>
      <w:r>
        <w:rPr>
          <w:rFonts w:hint="eastAsia" w:ascii="宋体" w:hAnsi="宋体" w:cs="宋体"/>
          <w:kern w:val="1"/>
          <w:sz w:val="24"/>
        </w:rPr>
        <w:t>招标文件</w:t>
      </w:r>
      <w:r>
        <w:rPr>
          <w:rFonts w:ascii="宋体" w:hAnsi="宋体" w:cs="宋体"/>
          <w:kern w:val="1"/>
          <w:sz w:val="24"/>
        </w:rPr>
        <w:t>的</w:t>
      </w:r>
      <w:r>
        <w:rPr>
          <w:rFonts w:hint="eastAsia" w:ascii="宋体" w:hAnsi="宋体" w:cs="宋体"/>
          <w:kern w:val="1"/>
          <w:sz w:val="24"/>
        </w:rPr>
        <w:t>；</w:t>
      </w:r>
    </w:p>
    <w:p>
      <w:pPr>
        <w:spacing w:line="360" w:lineRule="auto"/>
        <w:ind w:firstLine="422"/>
        <w:rPr>
          <w:rFonts w:ascii="宋体" w:hAnsi="宋体" w:cs="宋体"/>
          <w:kern w:val="1"/>
          <w:sz w:val="24"/>
        </w:rPr>
      </w:pPr>
      <w:r>
        <w:rPr>
          <w:rFonts w:hint="eastAsia" w:ascii="宋体" w:hAnsi="宋体" w:cs="宋体"/>
          <w:kern w:val="1"/>
          <w:sz w:val="24"/>
        </w:rPr>
        <w:t>1</w:t>
      </w:r>
      <w:r>
        <w:rPr>
          <w:rFonts w:ascii="宋体" w:hAnsi="宋体" w:cs="宋体"/>
          <w:kern w:val="1"/>
          <w:sz w:val="24"/>
        </w:rPr>
        <w:t>.</w:t>
      </w:r>
      <w:r>
        <w:rPr>
          <w:rFonts w:hint="eastAsia" w:ascii="宋体" w:hAnsi="宋体" w:cs="宋体"/>
          <w:kern w:val="1"/>
          <w:sz w:val="24"/>
        </w:rPr>
        <w:t>10含有采购人不能接受的附加条件的；</w:t>
      </w:r>
    </w:p>
    <w:p>
      <w:pPr>
        <w:spacing w:line="360" w:lineRule="auto"/>
        <w:ind w:firstLine="422"/>
        <w:rPr>
          <w:rFonts w:ascii="宋体" w:hAnsi="宋体" w:cs="宋体"/>
          <w:kern w:val="1"/>
          <w:sz w:val="24"/>
        </w:rPr>
      </w:pPr>
      <w:r>
        <w:rPr>
          <w:rFonts w:hint="eastAsia" w:ascii="宋体" w:hAnsi="宋体" w:cs="宋体"/>
          <w:kern w:val="1"/>
          <w:sz w:val="24"/>
        </w:rPr>
        <w:t>1.11</w:t>
      </w:r>
      <w:r>
        <w:rPr>
          <w:rFonts w:ascii="宋体" w:hAnsi="宋体" w:cs="宋体"/>
          <w:kern w:val="1"/>
          <w:sz w:val="24"/>
        </w:rPr>
        <w:t>出现影响招标公正的违法、违规行为的；</w:t>
      </w:r>
    </w:p>
    <w:p>
      <w:pPr>
        <w:spacing w:line="360" w:lineRule="auto"/>
        <w:ind w:firstLine="422"/>
        <w:rPr>
          <w:rFonts w:ascii="宋体" w:hAnsi="宋体" w:cs="宋体"/>
          <w:kern w:val="1"/>
          <w:sz w:val="24"/>
        </w:rPr>
      </w:pPr>
      <w:r>
        <w:rPr>
          <w:rFonts w:hint="eastAsia" w:ascii="宋体" w:hAnsi="宋体" w:cs="宋体"/>
          <w:kern w:val="1"/>
          <w:sz w:val="24"/>
        </w:rPr>
        <w:t>1.12法律、法规和招标文件规定的其他无效情形。</w:t>
      </w:r>
    </w:p>
    <w:p>
      <w:pPr>
        <w:spacing w:line="348" w:lineRule="auto"/>
        <w:ind w:firstLine="422"/>
        <w:rPr>
          <w:rFonts w:ascii="宋体" w:hAnsi="宋体" w:cs="宋体"/>
          <w:b/>
          <w:kern w:val="1"/>
          <w:sz w:val="24"/>
        </w:rPr>
      </w:pPr>
      <w:r>
        <w:rPr>
          <w:rFonts w:hint="eastAsia" w:ascii="宋体" w:hAnsi="宋体" w:cs="宋体"/>
          <w:b/>
          <w:kern w:val="1"/>
          <w:sz w:val="24"/>
        </w:rPr>
        <w:t>2、</w:t>
      </w:r>
      <w:r>
        <w:rPr>
          <w:rFonts w:ascii="宋体" w:hAnsi="宋体" w:cs="宋体"/>
          <w:b/>
          <w:kern w:val="1"/>
          <w:sz w:val="24"/>
        </w:rPr>
        <w:t>废标处理</w:t>
      </w:r>
    </w:p>
    <w:p>
      <w:pPr>
        <w:spacing w:line="348" w:lineRule="auto"/>
        <w:ind w:firstLine="480" w:firstLineChars="200"/>
        <w:rPr>
          <w:rFonts w:ascii="宋体" w:hAnsi="宋体" w:cs="宋体"/>
          <w:kern w:val="1"/>
          <w:sz w:val="24"/>
        </w:rPr>
      </w:pPr>
      <w:r>
        <w:rPr>
          <w:rFonts w:ascii="宋体" w:hAnsi="宋体" w:cs="宋体"/>
          <w:kern w:val="1"/>
          <w:sz w:val="24"/>
        </w:rPr>
        <w:t>在招标中，出现下列情形之一的，</w:t>
      </w:r>
      <w:r>
        <w:rPr>
          <w:rFonts w:hint="eastAsia" w:ascii="宋体" w:hAnsi="宋体" w:cs="宋体"/>
          <w:kern w:val="1"/>
          <w:sz w:val="24"/>
        </w:rPr>
        <w:t>采购代理机构</w:t>
      </w:r>
      <w:r>
        <w:rPr>
          <w:rFonts w:ascii="宋体" w:hAnsi="宋体" w:cs="宋体"/>
          <w:kern w:val="1"/>
          <w:sz w:val="24"/>
        </w:rPr>
        <w:t>有权宣布废标：</w:t>
      </w:r>
    </w:p>
    <w:p>
      <w:pPr>
        <w:spacing w:line="348" w:lineRule="auto"/>
        <w:ind w:firstLine="420"/>
        <w:rPr>
          <w:rFonts w:ascii="宋体" w:hAnsi="宋体" w:cs="宋体"/>
          <w:kern w:val="1"/>
          <w:sz w:val="24"/>
        </w:rPr>
      </w:pPr>
      <w:r>
        <w:rPr>
          <w:rFonts w:hint="eastAsia" w:ascii="宋体" w:hAnsi="宋体" w:cs="宋体"/>
          <w:kern w:val="1"/>
          <w:sz w:val="24"/>
        </w:rPr>
        <w:t>2</w:t>
      </w:r>
      <w:r>
        <w:rPr>
          <w:rFonts w:ascii="宋体" w:hAnsi="宋体" w:cs="宋体"/>
          <w:kern w:val="1"/>
          <w:sz w:val="24"/>
        </w:rPr>
        <w:t>.</w:t>
      </w:r>
      <w:r>
        <w:rPr>
          <w:rFonts w:hint="eastAsia" w:ascii="宋体" w:hAnsi="宋体" w:cs="宋体"/>
          <w:kern w:val="1"/>
          <w:sz w:val="24"/>
        </w:rPr>
        <w:t>1</w:t>
      </w:r>
      <w:r>
        <w:rPr>
          <w:rFonts w:ascii="宋体" w:hAnsi="宋体" w:cs="宋体"/>
          <w:kern w:val="1"/>
          <w:sz w:val="24"/>
        </w:rPr>
        <w:t>符合专业条件的</w:t>
      </w:r>
      <w:r>
        <w:rPr>
          <w:rFonts w:hint="eastAsia" w:ascii="宋体" w:hAnsi="宋体" w:cs="宋体"/>
          <w:kern w:val="1"/>
          <w:sz w:val="24"/>
        </w:rPr>
        <w:t>投标人</w:t>
      </w:r>
      <w:r>
        <w:rPr>
          <w:rFonts w:ascii="宋体" w:hAnsi="宋体" w:cs="宋体"/>
          <w:kern w:val="1"/>
          <w:sz w:val="24"/>
        </w:rPr>
        <w:t>或对</w:t>
      </w:r>
      <w:r>
        <w:rPr>
          <w:rFonts w:hint="eastAsia" w:ascii="宋体" w:hAnsi="宋体" w:cs="宋体"/>
          <w:kern w:val="1"/>
          <w:sz w:val="24"/>
        </w:rPr>
        <w:t>招标文件</w:t>
      </w:r>
      <w:r>
        <w:rPr>
          <w:rFonts w:ascii="宋体" w:hAnsi="宋体" w:cs="宋体"/>
          <w:kern w:val="1"/>
          <w:sz w:val="24"/>
        </w:rPr>
        <w:t>作实质响应的</w:t>
      </w:r>
      <w:r>
        <w:rPr>
          <w:rFonts w:hint="eastAsia" w:ascii="宋体" w:hAnsi="宋体" w:cs="宋体"/>
          <w:kern w:val="1"/>
          <w:sz w:val="24"/>
        </w:rPr>
        <w:t>投标人</w:t>
      </w:r>
      <w:r>
        <w:rPr>
          <w:rFonts w:ascii="宋体" w:hAnsi="宋体" w:cs="宋体"/>
          <w:kern w:val="1"/>
          <w:sz w:val="24"/>
        </w:rPr>
        <w:t>不足三家的；</w:t>
      </w:r>
    </w:p>
    <w:p>
      <w:pPr>
        <w:spacing w:line="348" w:lineRule="auto"/>
        <w:ind w:firstLine="420"/>
        <w:rPr>
          <w:rFonts w:ascii="宋体" w:hAnsi="宋体" w:cs="宋体"/>
          <w:kern w:val="1"/>
          <w:sz w:val="24"/>
        </w:rPr>
      </w:pPr>
      <w:r>
        <w:rPr>
          <w:rFonts w:hint="eastAsia" w:ascii="宋体" w:hAnsi="宋体" w:cs="宋体"/>
          <w:kern w:val="1"/>
          <w:sz w:val="24"/>
        </w:rPr>
        <w:t>2</w:t>
      </w:r>
      <w:r>
        <w:rPr>
          <w:rFonts w:ascii="宋体" w:hAnsi="宋体" w:cs="宋体"/>
          <w:kern w:val="1"/>
          <w:sz w:val="24"/>
        </w:rPr>
        <w:t>.</w:t>
      </w:r>
      <w:r>
        <w:rPr>
          <w:rFonts w:hint="eastAsia" w:ascii="宋体" w:hAnsi="宋体" w:cs="宋体"/>
          <w:kern w:val="1"/>
          <w:sz w:val="24"/>
        </w:rPr>
        <w:t>2</w:t>
      </w:r>
      <w:r>
        <w:rPr>
          <w:rFonts w:ascii="宋体" w:hAnsi="宋体" w:cs="宋体"/>
          <w:kern w:val="1"/>
          <w:sz w:val="24"/>
        </w:rPr>
        <w:t>出现影响招标公正的违法、违规行为的；</w:t>
      </w:r>
    </w:p>
    <w:p>
      <w:pPr>
        <w:spacing w:line="348" w:lineRule="auto"/>
        <w:ind w:firstLine="420"/>
        <w:rPr>
          <w:rFonts w:ascii="宋体" w:hAnsi="宋体" w:cs="宋体"/>
          <w:kern w:val="1"/>
          <w:sz w:val="24"/>
        </w:rPr>
      </w:pPr>
      <w:r>
        <w:rPr>
          <w:rFonts w:hint="eastAsia" w:ascii="宋体" w:hAnsi="宋体" w:cs="宋体"/>
          <w:kern w:val="1"/>
          <w:sz w:val="24"/>
        </w:rPr>
        <w:t>2.3投标人</w:t>
      </w:r>
      <w:r>
        <w:rPr>
          <w:rFonts w:ascii="宋体" w:hAnsi="宋体" w:cs="宋体"/>
          <w:kern w:val="1"/>
          <w:sz w:val="24"/>
        </w:rPr>
        <w:t>的报价均超过</w:t>
      </w:r>
      <w:r>
        <w:rPr>
          <w:rFonts w:hint="eastAsia" w:ascii="宋体" w:hAnsi="宋体" w:cs="宋体"/>
          <w:kern w:val="1"/>
          <w:sz w:val="24"/>
          <w:lang w:val="en-US" w:eastAsia="zh-CN"/>
        </w:rPr>
        <w:t>最高限</w:t>
      </w:r>
      <w:r>
        <w:rPr>
          <w:rFonts w:hint="eastAsia" w:ascii="宋体" w:hAnsi="宋体" w:cs="宋体"/>
          <w:kern w:val="1"/>
          <w:sz w:val="24"/>
        </w:rPr>
        <w:t>价</w:t>
      </w:r>
      <w:r>
        <w:rPr>
          <w:rFonts w:ascii="宋体" w:hAnsi="宋体" w:cs="宋体"/>
          <w:kern w:val="1"/>
          <w:sz w:val="24"/>
        </w:rPr>
        <w:t>，</w:t>
      </w:r>
      <w:r>
        <w:rPr>
          <w:rFonts w:hint="eastAsia" w:ascii="宋体" w:hAnsi="宋体" w:cs="宋体"/>
          <w:kern w:val="1"/>
          <w:sz w:val="24"/>
        </w:rPr>
        <w:t>采购人</w:t>
      </w:r>
      <w:r>
        <w:rPr>
          <w:rFonts w:ascii="宋体" w:hAnsi="宋体" w:cs="宋体"/>
          <w:kern w:val="1"/>
          <w:sz w:val="24"/>
        </w:rPr>
        <w:t>不能支付的；</w:t>
      </w:r>
    </w:p>
    <w:p>
      <w:pPr>
        <w:spacing w:line="348" w:lineRule="auto"/>
        <w:ind w:firstLine="420"/>
        <w:rPr>
          <w:rFonts w:ascii="宋体" w:hAnsi="宋体" w:cs="宋体"/>
          <w:kern w:val="1"/>
          <w:sz w:val="24"/>
        </w:rPr>
      </w:pPr>
      <w:r>
        <w:rPr>
          <w:rFonts w:ascii="宋体" w:hAnsi="宋体" w:cs="宋体"/>
          <w:kern w:val="1"/>
          <w:sz w:val="24"/>
        </w:rPr>
        <w:t>2.</w:t>
      </w:r>
      <w:r>
        <w:rPr>
          <w:rFonts w:hint="eastAsia" w:ascii="宋体" w:hAnsi="宋体" w:cs="宋体"/>
          <w:kern w:val="1"/>
          <w:sz w:val="24"/>
        </w:rPr>
        <w:t>4</w:t>
      </w:r>
      <w:r>
        <w:rPr>
          <w:rFonts w:ascii="宋体" w:hAnsi="宋体" w:cs="宋体"/>
          <w:kern w:val="1"/>
          <w:sz w:val="24"/>
        </w:rPr>
        <w:t>因重大变故，</w:t>
      </w:r>
      <w:r>
        <w:rPr>
          <w:rFonts w:hint="eastAsia" w:ascii="宋体" w:hAnsi="宋体" w:cs="宋体"/>
          <w:kern w:val="1"/>
          <w:sz w:val="24"/>
        </w:rPr>
        <w:t>采购</w:t>
      </w:r>
      <w:r>
        <w:rPr>
          <w:rFonts w:ascii="宋体" w:hAnsi="宋体" w:cs="宋体"/>
          <w:kern w:val="1"/>
          <w:sz w:val="24"/>
        </w:rPr>
        <w:t>任务取消的。</w:t>
      </w:r>
    </w:p>
    <w:p>
      <w:pPr>
        <w:spacing w:line="360" w:lineRule="auto"/>
        <w:ind w:firstLine="482" w:firstLineChars="200"/>
        <w:rPr>
          <w:rFonts w:ascii="宋体" w:hAnsi="宋体" w:cs="宋体"/>
          <w:b/>
          <w:bCs/>
          <w:sz w:val="24"/>
        </w:rPr>
      </w:pPr>
      <w:r>
        <w:rPr>
          <w:rFonts w:hint="eastAsia" w:ascii="宋体" w:hAnsi="宋体" w:cs="宋体"/>
          <w:b/>
          <w:bCs/>
          <w:sz w:val="24"/>
          <w:lang w:val="en-US" w:eastAsia="zh-CN"/>
        </w:rPr>
        <w:t>3</w:t>
      </w:r>
      <w:r>
        <w:rPr>
          <w:rFonts w:hint="eastAsia" w:ascii="宋体" w:hAnsi="宋体" w:cs="宋体"/>
          <w:b/>
          <w:bCs/>
          <w:sz w:val="24"/>
        </w:rPr>
        <w:t>、政府采购政策</w:t>
      </w:r>
    </w:p>
    <w:p>
      <w:pPr>
        <w:spacing w:line="360" w:lineRule="auto"/>
        <w:ind w:firstLine="480" w:firstLineChars="200"/>
        <w:rPr>
          <w:rFonts w:ascii="宋体" w:hAnsi="宋体" w:cs="宋体"/>
          <w:sz w:val="24"/>
        </w:rPr>
      </w:pPr>
      <w:r>
        <w:rPr>
          <w:rFonts w:hint="eastAsia" w:ascii="宋体" w:hAnsi="宋体" w:cs="宋体"/>
          <w:sz w:val="24"/>
        </w:rPr>
        <w:t>投标报价产品符合财库</w:t>
      </w:r>
      <w:r>
        <w:rPr>
          <w:rFonts w:hint="eastAsia" w:ascii="宋体" w:hAnsi="宋体" w:cs="宋体"/>
          <w:sz w:val="24"/>
          <w:szCs w:val="24"/>
        </w:rPr>
        <w:t>〔</w:t>
      </w:r>
      <w:r>
        <w:rPr>
          <w:rFonts w:hint="eastAsia" w:ascii="宋体" w:hAnsi="宋体" w:cs="宋体"/>
          <w:sz w:val="24"/>
        </w:rPr>
        <w:t>2019</w:t>
      </w:r>
      <w:r>
        <w:rPr>
          <w:rFonts w:hint="eastAsia" w:ascii="宋体" w:hAnsi="宋体" w:cs="宋体"/>
          <w:sz w:val="24"/>
          <w:szCs w:val="24"/>
        </w:rPr>
        <w:t>〕</w:t>
      </w:r>
      <w:r>
        <w:rPr>
          <w:rFonts w:hint="eastAsia" w:ascii="宋体" w:hAnsi="宋体" w:cs="宋体"/>
          <w:sz w:val="24"/>
        </w:rPr>
        <w:t>19号文件精神，进入节能产品政府采购品目清单（有效期内）的，符合财库</w:t>
      </w:r>
      <w:r>
        <w:rPr>
          <w:rFonts w:hint="eastAsia" w:ascii="宋体" w:hAnsi="宋体" w:cs="宋体"/>
          <w:sz w:val="24"/>
          <w:szCs w:val="24"/>
        </w:rPr>
        <w:t>〔</w:t>
      </w:r>
      <w:r>
        <w:rPr>
          <w:rFonts w:hint="eastAsia" w:ascii="宋体" w:hAnsi="宋体" w:cs="宋体"/>
          <w:sz w:val="24"/>
        </w:rPr>
        <w:t>2019</w:t>
      </w:r>
      <w:r>
        <w:rPr>
          <w:rFonts w:hint="eastAsia" w:ascii="宋体" w:hAnsi="宋体" w:cs="宋体"/>
          <w:sz w:val="24"/>
          <w:szCs w:val="24"/>
        </w:rPr>
        <w:t>〕</w:t>
      </w:r>
      <w:r>
        <w:rPr>
          <w:rFonts w:hint="eastAsia" w:ascii="宋体" w:hAnsi="宋体" w:cs="宋体"/>
          <w:sz w:val="24"/>
        </w:rPr>
        <w:t>18号文件精神，进入环境标志产品政府采购品目清单（有效期内）的，提供证明文件，在评审中享受评标价格优惠折扣(详见评审标准)。投标单位</w:t>
      </w:r>
      <w:r>
        <w:rPr>
          <w:rFonts w:hint="eastAsia" w:ascii="宋体" w:hAnsi="宋体" w:cs="宋体"/>
          <w:sz w:val="24"/>
          <w:highlight w:val="none"/>
        </w:rPr>
        <w:t>属于（财库</w:t>
      </w:r>
      <w:r>
        <w:rPr>
          <w:rFonts w:hint="eastAsia" w:ascii="宋体" w:hAnsi="宋体" w:cs="宋体"/>
          <w:sz w:val="24"/>
          <w:szCs w:val="24"/>
          <w:highlight w:val="none"/>
        </w:rPr>
        <w:t>〔</w:t>
      </w:r>
      <w:r>
        <w:rPr>
          <w:rFonts w:hint="eastAsia" w:ascii="宋体" w:hAnsi="宋体" w:cs="宋体"/>
          <w:sz w:val="24"/>
          <w:highlight w:val="none"/>
        </w:rPr>
        <w:t>2020</w:t>
      </w:r>
      <w:r>
        <w:rPr>
          <w:rFonts w:hint="eastAsia" w:ascii="宋体" w:hAnsi="宋体" w:cs="宋体"/>
          <w:sz w:val="24"/>
          <w:szCs w:val="24"/>
          <w:highlight w:val="none"/>
        </w:rPr>
        <w:t>〕</w:t>
      </w:r>
      <w:r>
        <w:rPr>
          <w:rFonts w:hint="eastAsia" w:ascii="宋体" w:hAnsi="宋体" w:cs="宋体"/>
          <w:sz w:val="24"/>
          <w:highlight w:val="none"/>
        </w:rPr>
        <w:t>46号）</w:t>
      </w:r>
      <w:r>
        <w:rPr>
          <w:rFonts w:hint="eastAsia" w:ascii="宋体" w:hAnsi="宋体" w:cs="宋体"/>
          <w:sz w:val="24"/>
          <w:highlight w:val="none"/>
          <w:lang w:eastAsia="zh-CN"/>
        </w:rPr>
        <w:t>、</w:t>
      </w:r>
      <w:r>
        <w:rPr>
          <w:rFonts w:hint="eastAsia" w:ascii="宋体" w:hAnsi="宋体"/>
          <w:spacing w:val="4"/>
          <w:sz w:val="24"/>
          <w:highlight w:val="none"/>
        </w:rPr>
        <w:t>（财库〔2022〕19号）</w:t>
      </w:r>
      <w:r>
        <w:rPr>
          <w:rFonts w:hint="eastAsia" w:ascii="宋体" w:hAnsi="宋体" w:cs="宋体"/>
          <w:sz w:val="24"/>
          <w:highlight w:val="none"/>
        </w:rPr>
        <w:t>文件规定的小微企业的，提供中小企业声明函（见招标文件</w:t>
      </w:r>
      <w:r>
        <w:rPr>
          <w:rFonts w:hint="eastAsia" w:ascii="宋体" w:hAnsi="宋体" w:cs="宋体"/>
          <w:sz w:val="24"/>
          <w:highlight w:val="none"/>
          <w:lang w:val="en-US" w:eastAsia="zh-CN"/>
        </w:rPr>
        <w:t>第七部分投标文件格式</w:t>
      </w:r>
      <w:r>
        <w:rPr>
          <w:rFonts w:hint="eastAsia" w:ascii="宋体" w:hAnsi="宋体" w:cs="宋体"/>
          <w:sz w:val="24"/>
          <w:highlight w:val="none"/>
        </w:rPr>
        <w:t>），在评审中享受评审价格优惠</w:t>
      </w:r>
      <w:r>
        <w:rPr>
          <w:rFonts w:hint="eastAsia" w:ascii="宋体" w:hAnsi="宋体" w:cs="宋体"/>
          <w:sz w:val="24"/>
        </w:rPr>
        <w:t>折扣 (详见评审标准)。投标单位属于（财库</w:t>
      </w:r>
      <w:r>
        <w:rPr>
          <w:rFonts w:hint="eastAsia" w:ascii="宋体" w:hAnsi="宋体" w:cs="宋体"/>
          <w:sz w:val="24"/>
          <w:szCs w:val="24"/>
        </w:rPr>
        <w:t>〔</w:t>
      </w:r>
      <w:r>
        <w:rPr>
          <w:rFonts w:hint="eastAsia" w:ascii="宋体" w:hAnsi="宋体" w:cs="宋体"/>
          <w:sz w:val="24"/>
        </w:rPr>
        <w:t>2014</w:t>
      </w:r>
      <w:r>
        <w:rPr>
          <w:rFonts w:hint="eastAsia" w:ascii="宋体" w:hAnsi="宋体" w:cs="宋体"/>
          <w:sz w:val="24"/>
          <w:szCs w:val="24"/>
        </w:rPr>
        <w:t>〕</w:t>
      </w:r>
      <w:r>
        <w:rPr>
          <w:rFonts w:hint="eastAsia" w:ascii="宋体" w:hAnsi="宋体" w:cs="宋体"/>
          <w:sz w:val="24"/>
        </w:rPr>
        <w:t>68号）文件规定的监狱企业的，提供由省级以上监狱管理局、戒毒管理局出具的属于监狱企业的证明文件，视同小微企业，在评审中享受评审价格优惠折扣 (详见评审标准)。投标单位属于（财库</w:t>
      </w:r>
      <w:r>
        <w:rPr>
          <w:rFonts w:hint="eastAsia" w:ascii="宋体" w:hAnsi="宋体" w:cs="宋体"/>
          <w:sz w:val="24"/>
          <w:szCs w:val="24"/>
        </w:rPr>
        <w:t>〔</w:t>
      </w:r>
      <w:r>
        <w:rPr>
          <w:rFonts w:hint="eastAsia" w:ascii="宋体" w:hAnsi="宋体" w:cs="宋体"/>
          <w:sz w:val="24"/>
        </w:rPr>
        <w:t>2017</w:t>
      </w:r>
      <w:r>
        <w:rPr>
          <w:rFonts w:hint="eastAsia" w:ascii="宋体" w:hAnsi="宋体" w:cs="宋体"/>
          <w:sz w:val="24"/>
          <w:szCs w:val="24"/>
        </w:rPr>
        <w:t>〕</w:t>
      </w:r>
      <w:r>
        <w:rPr>
          <w:rFonts w:hint="eastAsia" w:ascii="宋体" w:hAnsi="宋体" w:cs="宋体"/>
          <w:sz w:val="24"/>
        </w:rPr>
        <w:t>141号）文件规定的残疾人福利性单位的，提供残疾人福利性单位声明</w:t>
      </w:r>
      <w:r>
        <w:rPr>
          <w:rFonts w:hint="eastAsia" w:ascii="宋体" w:hAnsi="宋体" w:cs="宋体"/>
          <w:sz w:val="24"/>
          <w:highlight w:val="none"/>
        </w:rPr>
        <w:t>函（见招标文件</w:t>
      </w:r>
      <w:r>
        <w:rPr>
          <w:rFonts w:hint="eastAsia" w:ascii="宋体" w:hAnsi="宋体" w:cs="宋体"/>
          <w:sz w:val="24"/>
          <w:highlight w:val="none"/>
          <w:lang w:val="en-US" w:eastAsia="zh-CN"/>
        </w:rPr>
        <w:t>第七部分投标文件格式</w:t>
      </w:r>
      <w:r>
        <w:rPr>
          <w:rFonts w:hint="eastAsia" w:ascii="宋体" w:hAnsi="宋体" w:cs="宋体"/>
          <w:sz w:val="24"/>
          <w:highlight w:val="none"/>
        </w:rPr>
        <w:t>）</w:t>
      </w:r>
      <w:r>
        <w:rPr>
          <w:rFonts w:hint="eastAsia" w:ascii="宋体" w:hAnsi="宋体" w:cs="宋体"/>
          <w:sz w:val="24"/>
        </w:rPr>
        <w:t>，视同小微企业，在评审中享受评审价格优惠折扣 (详见评审标准)。</w:t>
      </w:r>
    </w:p>
    <w:p>
      <w:pPr>
        <w:pStyle w:val="28"/>
        <w:spacing w:line="360" w:lineRule="auto"/>
        <w:ind w:left="0" w:leftChars="0" w:firstLine="482"/>
        <w:rPr>
          <w:rFonts w:ascii="宋体" w:hAnsi="宋体" w:cs="宋体"/>
          <w:b/>
          <w:bCs/>
          <w:sz w:val="24"/>
        </w:rPr>
      </w:pPr>
      <w:r>
        <w:rPr>
          <w:rFonts w:hint="eastAsia" w:ascii="宋体" w:hAnsi="宋体" w:cs="宋体"/>
          <w:b/>
          <w:bCs/>
          <w:sz w:val="24"/>
          <w:lang w:val="en-US" w:eastAsia="zh-CN"/>
        </w:rPr>
        <w:t>4</w:t>
      </w:r>
      <w:r>
        <w:rPr>
          <w:rFonts w:hint="eastAsia" w:ascii="宋体" w:hAnsi="宋体" w:cs="宋体"/>
          <w:b/>
          <w:bCs/>
          <w:sz w:val="24"/>
        </w:rPr>
        <w:t>、政府采购信用担保及信用融资政策</w:t>
      </w:r>
    </w:p>
    <w:p>
      <w:pPr>
        <w:kinsoku w:val="0"/>
        <w:overflowPunct w:val="0"/>
        <w:autoSpaceDE w:val="0"/>
        <w:autoSpaceDN w:val="0"/>
        <w:spacing w:line="360" w:lineRule="auto"/>
        <w:ind w:firstLine="480" w:firstLineChars="200"/>
        <w:jc w:val="left"/>
        <w:rPr>
          <w:rFonts w:ascii="宋体" w:hAnsi="宋体" w:cs="宋体"/>
          <w:sz w:val="24"/>
        </w:rPr>
      </w:pPr>
      <w:r>
        <w:rPr>
          <w:rFonts w:hint="eastAsia" w:ascii="宋体" w:hAnsi="宋体" w:cs="宋体"/>
          <w:sz w:val="24"/>
        </w:rPr>
        <w:t>为支持和促进中小企业发展，进一步发挥政府采购政策功能作用，根据《财政部关于开展政府采购信用担保试点工作的通知》《陕西省政府采购信用担保试点工作实施方案（试行）》和陕西省财政厅关于印发《陕西省中小企业政府采购信用融资办法》，以及渭南市财政局关于转发《陕西省中小企业政府采购信用融资办法》的通知，为参与渭南市政府采购项目的</w:t>
      </w:r>
      <w:r>
        <w:rPr>
          <w:rFonts w:hint="eastAsia" w:ascii="宋体" w:hAnsi="宋体" w:cs="宋体"/>
          <w:sz w:val="24"/>
          <w:lang w:eastAsia="zh-CN"/>
        </w:rPr>
        <w:t>投标人</w:t>
      </w:r>
      <w:r>
        <w:rPr>
          <w:rFonts w:hint="eastAsia" w:ascii="宋体" w:hAnsi="宋体" w:cs="宋体"/>
          <w:sz w:val="24"/>
        </w:rPr>
        <w:t>提供政府采购信用担保和融资服务。</w:t>
      </w:r>
    </w:p>
    <w:p>
      <w:pPr>
        <w:kinsoku w:val="0"/>
        <w:overflowPunct w:val="0"/>
        <w:autoSpaceDE w:val="0"/>
        <w:autoSpaceDN w:val="0"/>
        <w:spacing w:line="360" w:lineRule="auto"/>
        <w:ind w:firstLine="480" w:firstLineChars="200"/>
        <w:jc w:val="left"/>
        <w:rPr>
          <w:rFonts w:ascii="宋体" w:hAnsi="宋体" w:cs="宋体"/>
          <w:sz w:val="24"/>
        </w:rPr>
      </w:pPr>
      <w:r>
        <w:rPr>
          <w:rFonts w:hint="eastAsia" w:ascii="宋体" w:hAnsi="宋体" w:cs="宋体"/>
          <w:sz w:val="24"/>
        </w:rPr>
        <w:t>中标人缴纳履约保证金（如有）时可自愿选择通过保函的形式缴纳；中标人如果需要融资贷款服务的，可凭成交通知书、政府采购合同等相关资料，按照相关程序申请办理，具体规定可登陆陕西省政府采购网（www.ccgp-shaanxi.gov.cn/）重要通知专栏中查询了解。</w:t>
      </w:r>
    </w:p>
    <w:p>
      <w:pPr>
        <w:widowControl/>
        <w:numPr>
          <w:ilvl w:val="0"/>
          <w:numId w:val="1"/>
        </w:numPr>
        <w:spacing w:line="360" w:lineRule="auto"/>
        <w:ind w:firstLine="643" w:firstLineChars="200"/>
        <w:jc w:val="center"/>
        <w:outlineLvl w:val="1"/>
        <w:rPr>
          <w:rFonts w:ascii="宋体" w:hAnsi="宋体" w:cs="宋体"/>
          <w:b/>
          <w:bCs/>
          <w:kern w:val="0"/>
          <w:sz w:val="32"/>
          <w:szCs w:val="28"/>
        </w:rPr>
      </w:pPr>
      <w:bookmarkStart w:id="92" w:name="_Toc14280"/>
      <w:bookmarkStart w:id="93" w:name="_Toc13065127"/>
      <w:bookmarkStart w:id="94" w:name="_Toc11862"/>
      <w:bookmarkStart w:id="95" w:name="_Toc13674"/>
      <w:bookmarkStart w:id="96" w:name="_Toc13048"/>
      <w:r>
        <w:rPr>
          <w:rFonts w:hint="eastAsia" w:ascii="宋体" w:hAnsi="宋体" w:cs="宋体"/>
          <w:b/>
          <w:bCs/>
          <w:kern w:val="0"/>
          <w:sz w:val="32"/>
          <w:szCs w:val="28"/>
        </w:rPr>
        <w:t>质疑和投诉</w:t>
      </w:r>
      <w:bookmarkEnd w:id="92"/>
      <w:bookmarkEnd w:id="93"/>
      <w:bookmarkEnd w:id="94"/>
      <w:bookmarkEnd w:id="95"/>
      <w:bookmarkEnd w:id="96"/>
    </w:p>
    <w:p>
      <w:pPr>
        <w:spacing w:line="360" w:lineRule="auto"/>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质疑、投诉的接收和处理严格按照《中华人民共和国政府采购法》</w:t>
      </w:r>
      <w:r>
        <w:rPr>
          <w:rFonts w:hint="eastAsia" w:ascii="宋体" w:hAnsi="宋体" w:cs="宋体"/>
          <w:kern w:val="1"/>
          <w:sz w:val="24"/>
        </w:rPr>
        <w:t>《政府采购质疑和投诉办法》</w:t>
      </w:r>
      <w:r>
        <w:rPr>
          <w:rFonts w:hint="eastAsia" w:asciiTheme="minorEastAsia" w:hAnsiTheme="minorEastAsia" w:cstheme="minorEastAsia"/>
          <w:sz w:val="24"/>
          <w:szCs w:val="24"/>
        </w:rPr>
        <w:t>《财政部关于加强政府采购</w:t>
      </w:r>
      <w:r>
        <w:rPr>
          <w:rFonts w:hint="eastAsia" w:asciiTheme="minorEastAsia" w:hAnsiTheme="minorEastAsia" w:cstheme="minorEastAsia"/>
          <w:sz w:val="24"/>
          <w:szCs w:val="24"/>
          <w:lang w:eastAsia="zh-CN"/>
        </w:rPr>
        <w:t>投标人</w:t>
      </w:r>
      <w:r>
        <w:rPr>
          <w:rFonts w:hint="eastAsia" w:asciiTheme="minorEastAsia" w:hAnsiTheme="minorEastAsia" w:cstheme="minorEastAsia"/>
          <w:sz w:val="24"/>
          <w:szCs w:val="24"/>
        </w:rPr>
        <w:t xml:space="preserve">投诉受理审查工作的通知》等的相关规定办理。 </w:t>
      </w:r>
    </w:p>
    <w:p>
      <w:pPr>
        <w:spacing w:line="420" w:lineRule="exact"/>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1、投标人认为招标文件、采购过程和中标结果使自己的权益受到损害的，可以在知道或者应知其权益受到损害之日起七个工作日内，以书面原件形式向采购人或采购代理机构提出质疑，投标人应该在法定质疑期内一次性提出针对同一采购程序环节的质疑，逾期质疑无效。</w:t>
      </w:r>
    </w:p>
    <w:p>
      <w:pPr>
        <w:spacing w:line="420" w:lineRule="exact"/>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2、质疑文件应当包括下列主要内容：</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1）投标人的姓名或者名称、地址、邮编、联系人及联系电话；</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2）质疑项目的名称、编号；</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3）具体、明确的质疑事项和与质疑事项相关的请求；</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4）事实依据；</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5）必要的法律依据；</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6）提出质疑的日期。</w:t>
      </w:r>
    </w:p>
    <w:p>
      <w:pPr>
        <w:spacing w:line="420" w:lineRule="exact"/>
        <w:ind w:firstLine="480" w:firstLineChars="200"/>
        <w:rPr>
          <w:rFonts w:asciiTheme="minorEastAsia" w:hAnsiTheme="minorEastAsia" w:cstheme="minorEastAsia"/>
          <w:bCs/>
          <w:sz w:val="24"/>
          <w:szCs w:val="24"/>
        </w:rPr>
      </w:pPr>
      <w:r>
        <w:rPr>
          <w:rFonts w:hint="eastAsia" w:asciiTheme="minorEastAsia" w:hAnsiTheme="minorEastAsia" w:cstheme="minorEastAsia"/>
          <w:bCs/>
          <w:sz w:val="24"/>
          <w:szCs w:val="24"/>
        </w:rPr>
        <w:t>3、质疑函应当署名。质疑投标人为自然人的，应当由本人签字；质疑投标人为法人或者其他组织的，应当由法定代表人、主要负责人，或者其授权代表签字或者盖章，并加盖公章。</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bCs/>
          <w:sz w:val="24"/>
          <w:szCs w:val="24"/>
        </w:rPr>
        <w:t>4、投标人质疑应当有明确的请求和必要的证明材料。</w:t>
      </w:r>
      <w:r>
        <w:rPr>
          <w:rFonts w:hint="eastAsia" w:asciiTheme="minorEastAsia" w:hAnsiTheme="minorEastAsia" w:cstheme="minorEastAsia"/>
          <w:sz w:val="24"/>
          <w:szCs w:val="24"/>
        </w:rPr>
        <w:t>质疑内容不得含有虚假、恶意成份。依照谁主张谁举证的原则，提出质疑者必须同时提交相关确凿的证据材料和注明证据的确切来源，证据来源必须合法，采购代理机构有权将质疑函转发质疑事项各关联方，请其作出解释说明。对捏造事实、滥用维权扰乱采购秩序的恶意质疑者，将依法处理。</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bCs/>
          <w:sz w:val="24"/>
          <w:szCs w:val="24"/>
        </w:rPr>
        <w:t>5、</w:t>
      </w:r>
      <w:r>
        <w:rPr>
          <w:rFonts w:hint="eastAsia" w:asciiTheme="minorEastAsia" w:hAnsiTheme="minorEastAsia" w:cstheme="minorEastAsia"/>
          <w:sz w:val="24"/>
          <w:szCs w:val="24"/>
        </w:rPr>
        <w:t>质疑文件提交方式：由自然人本人或法定代表人或者主要负责人携带书面原件及身份证明原件到现场提交（自然人本人或法定代表人或者主要负责人不能到达现场的，可以委托他人到现场代交，但必须出具授权委托书原件，明确委托事宜。同时被委托人须携带身份证明原件），否则不予受理。</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6、质疑投标人对采购人、采购代理机构的质疑答复不满意，或者采购人、采购代理机构未在规定期限内作出答复的，可以在答复期满后15个工作日内向采购人的同级政府采购监督管理部门提起投诉。</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7、质疑受理部门：陕西厷森项目管理有限公司。</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8、提交质疑文件地点：陕西省渭南市富平县城关街道办事处书店社区富兴路中段西侧商务楼三楼招标代理部（312室）</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9、本次采购活动中，采购代理机构对质疑回复等文件的送达方式为现场取件。</w:t>
      </w:r>
    </w:p>
    <w:p>
      <w:pPr>
        <w:spacing w:line="42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10、质疑函应当使用中文。</w:t>
      </w:r>
    </w:p>
    <w:p>
      <w:pPr>
        <w:pStyle w:val="2"/>
        <w:keepLines w:val="0"/>
        <w:spacing w:line="360" w:lineRule="auto"/>
        <w:ind w:firstLine="482" w:firstLineChars="200"/>
        <w:rPr>
          <w:sz w:val="24"/>
          <w:szCs w:val="24"/>
        </w:rPr>
        <w:sectPr>
          <w:pgSz w:w="11906" w:h="16838"/>
          <w:pgMar w:top="1440" w:right="1803" w:bottom="1440" w:left="1803" w:header="851" w:footer="992" w:gutter="0"/>
          <w:pgNumType w:fmt="decimal"/>
          <w:cols w:space="720" w:num="1"/>
          <w:docGrid w:type="lines" w:linePitch="319" w:charSpace="0"/>
        </w:sectPr>
      </w:pPr>
      <w:bookmarkStart w:id="97" w:name="_Toc19588"/>
      <w:bookmarkStart w:id="98" w:name="_Toc10430"/>
      <w:bookmarkStart w:id="99" w:name="_Toc8030"/>
      <w:bookmarkStart w:id="100" w:name="_Toc3298"/>
    </w:p>
    <w:p>
      <w:pPr>
        <w:pStyle w:val="2"/>
        <w:keepLines w:val="0"/>
        <w:spacing w:line="360" w:lineRule="auto"/>
        <w:outlineLvl w:val="0"/>
        <w:rPr>
          <w:rFonts w:asciiTheme="minorEastAsia" w:hAnsiTheme="minorEastAsia" w:cstheme="minorEastAsia"/>
          <w:sz w:val="24"/>
          <w:szCs w:val="24"/>
        </w:rPr>
      </w:pPr>
      <w:bookmarkStart w:id="101" w:name="_Toc16383"/>
      <w:bookmarkStart w:id="102" w:name="_Toc2819"/>
      <w:bookmarkStart w:id="103" w:name="_Toc5067"/>
      <w:bookmarkStart w:id="104" w:name="_Toc86"/>
      <w:bookmarkStart w:id="105" w:name="_Toc32628"/>
      <w:bookmarkStart w:id="106" w:name="_Toc13065129"/>
      <w:r>
        <w:rPr>
          <w:rFonts w:hint="eastAsia"/>
        </w:rPr>
        <w:t>第四部分 评审标准</w:t>
      </w:r>
      <w:bookmarkEnd w:id="97"/>
      <w:bookmarkEnd w:id="98"/>
      <w:bookmarkEnd w:id="99"/>
      <w:bookmarkEnd w:id="101"/>
      <w:bookmarkEnd w:id="102"/>
      <w:bookmarkEnd w:id="103"/>
      <w:bookmarkEnd w:id="104"/>
      <w:bookmarkEnd w:id="105"/>
      <w:bookmarkEnd w:id="106"/>
    </w:p>
    <w:p>
      <w:pPr>
        <w:spacing w:line="360" w:lineRule="auto"/>
        <w:rPr>
          <w:rFonts w:hint="eastAsia" w:ascii="宋体" w:hAnsi="宋体" w:eastAsia="宋体" w:cs="宋体"/>
          <w:b/>
          <w:bCs/>
          <w:color w:val="auto"/>
          <w:kern w:val="1"/>
          <w:sz w:val="28"/>
          <w:szCs w:val="24"/>
          <w:highlight w:val="none"/>
          <w:lang w:val="en-US" w:eastAsia="zh-CN" w:bidi="ar-SA"/>
        </w:rPr>
      </w:pPr>
      <w:r>
        <w:rPr>
          <w:rFonts w:hint="eastAsia" w:asciiTheme="minorEastAsia" w:hAnsiTheme="minorEastAsia" w:cstheme="minorEastAsia"/>
          <w:sz w:val="24"/>
          <w:szCs w:val="24"/>
        </w:rPr>
        <w:t>本次评标采用综合评分法，每一投标人的最终得分为所有评委评分的算术平均值。</w:t>
      </w:r>
    </w:p>
    <w:tbl>
      <w:tblPr>
        <w:tblStyle w:val="29"/>
        <w:tblpPr w:leftFromText="180" w:rightFromText="180" w:vertAnchor="text" w:horzAnchor="page" w:tblpX="1349" w:tblpY="1"/>
        <w:tblOverlap w:val="never"/>
        <w:tblW w:w="10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370"/>
        <w:gridCol w:w="679"/>
        <w:gridCol w:w="4301"/>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41" w:type="dxa"/>
            <w:vMerge w:val="restart"/>
            <w:noWrap w:val="0"/>
            <w:vAlign w:val="center"/>
          </w:tcPr>
          <w:p>
            <w:pPr>
              <w:spacing w:line="320" w:lineRule="exact"/>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rPr>
              <w:t>技术</w:t>
            </w:r>
          </w:p>
          <w:p>
            <w:pPr>
              <w:spacing w:line="320" w:lineRule="exact"/>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rPr>
              <w:t>部分</w:t>
            </w:r>
          </w:p>
          <w:p>
            <w:pPr>
              <w:spacing w:line="280" w:lineRule="exact"/>
              <w:jc w:val="center"/>
              <w:rPr>
                <w:rFonts w:hint="eastAsia" w:ascii="宋体" w:hAnsi="宋体" w:eastAsia="宋体" w:cs="宋体"/>
                <w:color w:val="auto"/>
                <w:szCs w:val="21"/>
                <w:highlight w:val="none"/>
                <w:lang w:eastAsia="zh-CN"/>
              </w:rPr>
            </w:pPr>
            <w:r>
              <w:rPr>
                <w:rFonts w:hint="eastAsia" w:ascii="宋体" w:hAnsi="宋体" w:eastAsia="宋体" w:cs="宋体"/>
                <w:b w:val="0"/>
                <w:bCs/>
                <w:color w:val="auto"/>
                <w:highlight w:val="none"/>
                <w:lang w:val="en-US" w:eastAsia="zh-CN"/>
              </w:rPr>
              <w:t>30</w:t>
            </w:r>
            <w:r>
              <w:rPr>
                <w:rFonts w:hint="eastAsia" w:ascii="宋体" w:hAnsi="宋体" w:eastAsia="宋体" w:cs="宋体"/>
                <w:b w:val="0"/>
                <w:bCs/>
                <w:color w:val="auto"/>
                <w:highlight w:val="none"/>
              </w:rPr>
              <w:t>分</w:t>
            </w:r>
          </w:p>
        </w:tc>
        <w:tc>
          <w:tcPr>
            <w:tcW w:w="2370" w:type="dxa"/>
            <w:noWrap w:val="0"/>
            <w:vAlign w:val="center"/>
          </w:tcPr>
          <w:p>
            <w:pPr>
              <w:spacing w:line="28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项目</w:t>
            </w:r>
          </w:p>
        </w:tc>
        <w:tc>
          <w:tcPr>
            <w:tcW w:w="679" w:type="dxa"/>
            <w:noWrap w:val="0"/>
            <w:vAlign w:val="center"/>
          </w:tcPr>
          <w:p>
            <w:pPr>
              <w:spacing w:line="2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4301" w:type="dxa"/>
            <w:noWrap w:val="0"/>
            <w:vAlign w:val="center"/>
          </w:tcPr>
          <w:p>
            <w:pPr>
              <w:spacing w:line="28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评分标准</w:t>
            </w:r>
          </w:p>
        </w:tc>
        <w:tc>
          <w:tcPr>
            <w:tcW w:w="1849" w:type="dxa"/>
            <w:noWrap w:val="0"/>
            <w:vAlign w:val="center"/>
          </w:tcPr>
          <w:p>
            <w:pPr>
              <w:spacing w:line="28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确保工程质量的</w:t>
            </w:r>
          </w:p>
          <w:p>
            <w:pPr>
              <w:spacing w:line="320" w:lineRule="exact"/>
              <w:jc w:val="center"/>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技术组织措施</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301" w:type="dxa"/>
            <w:noWrap w:val="0"/>
            <w:vAlign w:val="center"/>
          </w:tcPr>
          <w:p>
            <w:pPr>
              <w:spacing w:line="32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1849"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确保安全生产的</w:t>
            </w:r>
          </w:p>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技术组织措施</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301" w:type="dxa"/>
            <w:noWrap w:val="0"/>
            <w:vAlign w:val="center"/>
          </w:tcPr>
          <w:p>
            <w:pPr>
              <w:spacing w:line="320" w:lineRule="exact"/>
              <w:jc w:val="left"/>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1849"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确保文明施工</w:t>
            </w: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rPr>
              <w:t>环境</w:t>
            </w:r>
          </w:p>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保护的技术组织措施</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301" w:type="dxa"/>
            <w:noWrap w:val="0"/>
            <w:vAlign w:val="center"/>
          </w:tcPr>
          <w:p>
            <w:pPr>
              <w:spacing w:line="320" w:lineRule="exact"/>
              <w:jc w:val="left"/>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1849"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确保工期的技术组织</w:t>
            </w:r>
          </w:p>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措施及施工进度表</w:t>
            </w:r>
          </w:p>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（横道图或网络图）</w:t>
            </w:r>
          </w:p>
        </w:tc>
        <w:tc>
          <w:tcPr>
            <w:tcW w:w="679" w:type="dxa"/>
            <w:noWrap w:val="0"/>
            <w:vAlign w:val="center"/>
          </w:tcPr>
          <w:p>
            <w:pPr>
              <w:spacing w:line="320" w:lineRule="exact"/>
              <w:jc w:val="center"/>
              <w:rPr>
                <w:rFonts w:hint="eastAsia" w:ascii="宋体" w:hAnsi="宋体" w:eastAsia="宋体" w:cs="宋体"/>
                <w:color w:val="auto"/>
                <w:szCs w:val="21"/>
                <w:highlight w:val="none"/>
                <w:lang w:eastAsia="zh-CN"/>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301" w:type="dxa"/>
            <w:noWrap w:val="0"/>
            <w:vAlign w:val="center"/>
          </w:tcPr>
          <w:p>
            <w:pPr>
              <w:spacing w:line="320" w:lineRule="exact"/>
              <w:jc w:val="left"/>
              <w:rPr>
                <w:rFonts w:hint="eastAsia" w:ascii="宋体" w:hAnsi="宋体" w:eastAsia="宋体" w:cs="宋体"/>
                <w:color w:val="auto"/>
                <w:szCs w:val="21"/>
                <w:highlight w:val="none"/>
                <w:lang w:eastAsia="zh-CN"/>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1849" w:type="dxa"/>
            <w:noWrap w:val="0"/>
            <w:vAlign w:val="center"/>
          </w:tcPr>
          <w:p>
            <w:pPr>
              <w:spacing w:line="280" w:lineRule="exact"/>
              <w:rPr>
                <w:rFonts w:hint="eastAsia" w:ascii="宋体" w:hAnsi="宋体" w:eastAsia="宋体" w:cs="宋体"/>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施工方案</w:t>
            </w:r>
          </w:p>
        </w:tc>
        <w:tc>
          <w:tcPr>
            <w:tcW w:w="679" w:type="dxa"/>
            <w:noWrap w:val="0"/>
            <w:vAlign w:val="center"/>
          </w:tcPr>
          <w:p>
            <w:pPr>
              <w:spacing w:line="320" w:lineRule="exact"/>
              <w:jc w:val="center"/>
              <w:rPr>
                <w:rFonts w:hint="eastAsia" w:ascii="宋体" w:hAnsi="宋体" w:eastAsia="宋体" w:cs="宋体"/>
                <w:b w:val="0"/>
                <w:bCs/>
                <w:color w:val="auto"/>
                <w:highlight w:val="none"/>
                <w:lang w:val="en-US" w:eastAsia="zh-CN"/>
              </w:rPr>
            </w:pPr>
            <w:r>
              <w:rPr>
                <w:rFonts w:hint="eastAsia" w:ascii="宋体" w:hAnsi="宋体" w:cs="宋体"/>
                <w:b w:val="0"/>
                <w:bCs/>
                <w:color w:val="auto"/>
                <w:highlight w:val="none"/>
                <w:lang w:val="en-US" w:eastAsia="zh-CN"/>
              </w:rPr>
              <w:t>5</w:t>
            </w:r>
            <w:r>
              <w:rPr>
                <w:rFonts w:hint="eastAsia" w:ascii="宋体" w:hAnsi="宋体" w:eastAsia="宋体" w:cs="宋体"/>
                <w:b w:val="0"/>
                <w:bCs/>
                <w:color w:val="auto"/>
                <w:highlight w:val="none"/>
                <w:lang w:val="en-US" w:eastAsia="zh-CN"/>
              </w:rPr>
              <w:t>分</w:t>
            </w:r>
          </w:p>
          <w:p>
            <w:pPr>
              <w:pStyle w:val="28"/>
              <w:rPr>
                <w:rFonts w:hint="default"/>
                <w:highlight w:val="none"/>
                <w:lang w:val="en-US" w:eastAsia="zh-CN"/>
              </w:rPr>
            </w:pPr>
            <w:r>
              <w:rPr>
                <w:rFonts w:hint="eastAsia" w:ascii="宋体" w:hAnsi="宋体" w:cs="宋体"/>
                <w:b w:val="0"/>
                <w:bCs/>
                <w:color w:val="auto"/>
                <w:highlight w:val="none"/>
                <w:lang w:val="en-US" w:eastAsia="zh-CN"/>
              </w:rPr>
              <w:t>5</w:t>
            </w:r>
          </w:p>
        </w:tc>
        <w:tc>
          <w:tcPr>
            <w:tcW w:w="4301" w:type="dxa"/>
            <w:noWrap w:val="0"/>
            <w:vAlign w:val="center"/>
          </w:tcPr>
          <w:p>
            <w:pPr>
              <w:spacing w:line="320" w:lineRule="exact"/>
              <w:jc w:val="left"/>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内容的可行性、完整性等综合评比：</w:t>
            </w:r>
          </w:p>
          <w:p>
            <w:pPr>
              <w:spacing w:line="320" w:lineRule="exact"/>
              <w:jc w:val="left"/>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①编制详细、较完整、切实可行的得</w:t>
            </w:r>
            <w:r>
              <w:rPr>
                <w:rFonts w:hint="eastAsia" w:ascii="宋体" w:hAnsi="宋体" w:cs="宋体"/>
                <w:b w:val="0"/>
                <w:bCs/>
                <w:color w:val="auto"/>
                <w:szCs w:val="21"/>
                <w:highlight w:val="none"/>
                <w:lang w:val="en-US" w:eastAsia="zh-CN"/>
              </w:rPr>
              <w:t>4</w:t>
            </w:r>
            <w:r>
              <w:rPr>
                <w:rFonts w:hint="eastAsia" w:ascii="宋体" w:hAnsi="宋体" w:eastAsia="宋体" w:cs="宋体"/>
                <w:b w:val="0"/>
                <w:bCs/>
                <w:color w:val="auto"/>
                <w:szCs w:val="21"/>
                <w:highlight w:val="none"/>
                <w:lang w:val="en-US" w:eastAsia="zh-CN"/>
              </w:rPr>
              <w:t>-</w:t>
            </w:r>
            <w:r>
              <w:rPr>
                <w:rFonts w:hint="eastAsia" w:ascii="宋体" w:hAnsi="宋体" w:cs="宋体"/>
                <w:b w:val="0"/>
                <w:bCs/>
                <w:color w:val="auto"/>
                <w:szCs w:val="21"/>
                <w:highlight w:val="none"/>
                <w:lang w:val="en-US" w:eastAsia="zh-CN"/>
              </w:rPr>
              <w:t>5</w:t>
            </w:r>
            <w:r>
              <w:rPr>
                <w:rFonts w:hint="eastAsia" w:ascii="宋体" w:hAnsi="宋体" w:eastAsia="宋体" w:cs="宋体"/>
                <w:b w:val="0"/>
                <w:bCs/>
                <w:color w:val="auto"/>
                <w:szCs w:val="21"/>
                <w:highlight w:val="none"/>
                <w:lang w:val="en-US" w:eastAsia="zh-CN"/>
              </w:rPr>
              <w:t>分；</w:t>
            </w:r>
          </w:p>
          <w:p>
            <w:pPr>
              <w:spacing w:line="320" w:lineRule="exact"/>
              <w:jc w:val="left"/>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lang w:val="en-US" w:eastAsia="zh-CN"/>
              </w:rPr>
              <w:t>②编制比较详细、可行性一般的得</w:t>
            </w:r>
            <w:r>
              <w:rPr>
                <w:rFonts w:hint="eastAsia" w:ascii="宋体" w:hAnsi="宋体" w:cs="宋体"/>
                <w:b w:val="0"/>
                <w:bCs/>
                <w:color w:val="auto"/>
                <w:szCs w:val="21"/>
                <w:highlight w:val="none"/>
                <w:lang w:val="en-US" w:eastAsia="zh-CN"/>
              </w:rPr>
              <w:t>2</w:t>
            </w:r>
            <w:r>
              <w:rPr>
                <w:rFonts w:hint="eastAsia" w:ascii="宋体" w:hAnsi="宋体" w:eastAsia="宋体" w:cs="宋体"/>
                <w:b w:val="0"/>
                <w:bCs/>
                <w:color w:val="auto"/>
                <w:szCs w:val="21"/>
                <w:highlight w:val="none"/>
                <w:lang w:val="en-US" w:eastAsia="zh-CN"/>
              </w:rPr>
              <w:t>-</w:t>
            </w:r>
            <w:r>
              <w:rPr>
                <w:rFonts w:hint="eastAsia" w:ascii="宋体" w:hAnsi="宋体" w:cs="宋体"/>
                <w:b w:val="0"/>
                <w:bCs/>
                <w:color w:val="auto"/>
                <w:szCs w:val="21"/>
                <w:highlight w:val="none"/>
                <w:lang w:val="en-US" w:eastAsia="zh-CN"/>
              </w:rPr>
              <w:t>4</w:t>
            </w:r>
            <w:r>
              <w:rPr>
                <w:rFonts w:hint="eastAsia" w:ascii="宋体" w:hAnsi="宋体" w:eastAsia="宋体" w:cs="宋体"/>
                <w:b w:val="0"/>
                <w:bCs/>
                <w:color w:val="auto"/>
                <w:szCs w:val="21"/>
                <w:highlight w:val="none"/>
                <w:lang w:val="en-US" w:eastAsia="zh-CN"/>
              </w:rPr>
              <w:t>分；</w:t>
            </w:r>
          </w:p>
          <w:p>
            <w:pPr>
              <w:spacing w:line="32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lang w:val="en-US" w:eastAsia="zh-CN"/>
              </w:rPr>
              <w:t>③编制粗略、可行性较差的得1-</w:t>
            </w:r>
            <w:r>
              <w:rPr>
                <w:rFonts w:hint="eastAsia" w:ascii="宋体" w:hAnsi="宋体" w:cs="宋体"/>
                <w:b w:val="0"/>
                <w:bCs/>
                <w:color w:val="auto"/>
                <w:szCs w:val="21"/>
                <w:highlight w:val="none"/>
                <w:lang w:val="en-US" w:eastAsia="zh-CN"/>
              </w:rPr>
              <w:t>2</w:t>
            </w:r>
            <w:r>
              <w:rPr>
                <w:rFonts w:hint="eastAsia" w:ascii="宋体" w:hAnsi="宋体" w:eastAsia="宋体" w:cs="宋体"/>
                <w:b w:val="0"/>
                <w:bCs/>
                <w:color w:val="auto"/>
                <w:szCs w:val="21"/>
                <w:highlight w:val="none"/>
                <w:lang w:val="en-US" w:eastAsia="zh-CN"/>
              </w:rPr>
              <w:t>分。</w:t>
            </w:r>
          </w:p>
        </w:tc>
        <w:tc>
          <w:tcPr>
            <w:tcW w:w="1849" w:type="dxa"/>
            <w:noWrap w:val="0"/>
            <w:vAlign w:val="center"/>
          </w:tcPr>
          <w:p>
            <w:pPr>
              <w:pStyle w:val="25"/>
              <w:tabs>
                <w:tab w:val="left" w:pos="1146"/>
                <w:tab w:val="left" w:pos="2565"/>
              </w:tabs>
              <w:spacing w:before="0" w:beforeAutospacing="0" w:after="0" w:afterAutospacing="0" w:line="280" w:lineRule="exact"/>
              <w:rPr>
                <w:rFonts w:hint="default"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941" w:type="dxa"/>
            <w:vMerge w:val="continue"/>
            <w:noWrap w:val="0"/>
            <w:vAlign w:val="center"/>
          </w:tcPr>
          <w:p>
            <w:pPr>
              <w:spacing w:line="280" w:lineRule="exact"/>
              <w:rPr>
                <w:rFonts w:hint="eastAsia" w:ascii="宋体" w:hAnsi="宋体" w:eastAsia="宋体" w:cs="宋体"/>
                <w:color w:val="auto"/>
                <w:szCs w:val="21"/>
                <w:highlight w:val="none"/>
              </w:rPr>
            </w:pPr>
          </w:p>
        </w:tc>
        <w:tc>
          <w:tcPr>
            <w:tcW w:w="2370" w:type="dxa"/>
            <w:noWrap w:val="0"/>
            <w:vAlign w:val="center"/>
          </w:tcPr>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Cs w:val="21"/>
                <w:highlight w:val="none"/>
              </w:rPr>
              <w:t>施工机械设备配备计划及劳动力配备计划</w:t>
            </w:r>
          </w:p>
        </w:tc>
        <w:tc>
          <w:tcPr>
            <w:tcW w:w="679" w:type="dxa"/>
            <w:noWrap w:val="0"/>
            <w:vAlign w:val="center"/>
          </w:tcPr>
          <w:p>
            <w:pPr>
              <w:spacing w:line="320" w:lineRule="exact"/>
              <w:jc w:val="center"/>
              <w:rPr>
                <w:rFonts w:hint="eastAsia" w:ascii="宋体" w:hAnsi="宋体" w:eastAsia="宋体" w:cs="宋体"/>
                <w:color w:val="auto"/>
                <w:szCs w:val="21"/>
                <w:highlight w:val="none"/>
              </w:rPr>
            </w:pPr>
            <w:r>
              <w:rPr>
                <w:rFonts w:hint="eastAsia" w:ascii="宋体" w:hAnsi="宋体" w:cs="宋体"/>
                <w:b w:val="0"/>
                <w:bCs/>
                <w:color w:val="auto"/>
                <w:highlight w:val="none"/>
                <w:lang w:val="en-US" w:eastAsia="zh-CN"/>
              </w:rPr>
              <w:t>3</w:t>
            </w:r>
            <w:r>
              <w:rPr>
                <w:rFonts w:hint="eastAsia" w:ascii="宋体" w:hAnsi="宋体" w:eastAsia="宋体" w:cs="宋体"/>
                <w:b w:val="0"/>
                <w:bCs/>
                <w:color w:val="auto"/>
                <w:highlight w:val="none"/>
                <w:lang w:val="en-US" w:eastAsia="zh-CN"/>
              </w:rPr>
              <w:t>分</w:t>
            </w:r>
          </w:p>
        </w:tc>
        <w:tc>
          <w:tcPr>
            <w:tcW w:w="4301" w:type="dxa"/>
            <w:noWrap w:val="0"/>
            <w:vAlign w:val="center"/>
          </w:tcPr>
          <w:p>
            <w:pPr>
              <w:spacing w:line="320" w:lineRule="exact"/>
              <w:jc w:val="left"/>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评委根据编制</w:t>
            </w:r>
            <w:r>
              <w:rPr>
                <w:rFonts w:hint="eastAsia" w:ascii="宋体" w:hAnsi="宋体" w:eastAsia="宋体" w:cs="宋体"/>
                <w:b w:val="0"/>
                <w:bCs/>
                <w:color w:val="auto"/>
                <w:szCs w:val="21"/>
                <w:highlight w:val="none"/>
                <w:lang w:val="en-US" w:eastAsia="zh-CN"/>
              </w:rPr>
              <w:t>内容的可行性、合理性等综合评比，1-</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分。</w:t>
            </w:r>
          </w:p>
        </w:tc>
        <w:tc>
          <w:tcPr>
            <w:tcW w:w="1849" w:type="dxa"/>
            <w:noWrap w:val="0"/>
            <w:vAlign w:val="center"/>
          </w:tcPr>
          <w:p>
            <w:pPr>
              <w:spacing w:line="28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1" w:type="dxa"/>
            <w:vMerge w:val="continue"/>
            <w:noWrap w:val="0"/>
            <w:vAlign w:val="center"/>
          </w:tcPr>
          <w:p>
            <w:pPr>
              <w:spacing w:line="280" w:lineRule="exact"/>
              <w:rPr>
                <w:rFonts w:hint="eastAsia" w:ascii="宋体" w:hAnsi="宋体" w:eastAsia="宋体" w:cs="宋体"/>
                <w:b w:val="0"/>
                <w:bCs/>
                <w:color w:val="auto"/>
                <w:highlight w:val="none"/>
              </w:rPr>
            </w:pPr>
          </w:p>
        </w:tc>
        <w:tc>
          <w:tcPr>
            <w:tcW w:w="2370" w:type="dxa"/>
            <w:noWrap w:val="0"/>
            <w:vAlign w:val="center"/>
          </w:tcPr>
          <w:p>
            <w:pPr>
              <w:spacing w:line="320" w:lineRule="exact"/>
              <w:jc w:val="center"/>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企业类似业绩</w:t>
            </w:r>
          </w:p>
        </w:tc>
        <w:tc>
          <w:tcPr>
            <w:tcW w:w="679" w:type="dxa"/>
            <w:noWrap w:val="0"/>
            <w:vAlign w:val="center"/>
          </w:tcPr>
          <w:p>
            <w:pPr>
              <w:spacing w:line="320" w:lineRule="exact"/>
              <w:jc w:val="center"/>
              <w:rPr>
                <w:rFonts w:hint="eastAsia" w:ascii="宋体" w:hAnsi="宋体" w:eastAsia="宋体" w:cs="宋体"/>
                <w:b w:val="0"/>
                <w:bCs/>
                <w:color w:val="auto"/>
                <w:highlight w:val="none"/>
              </w:rPr>
            </w:pPr>
            <w:r>
              <w:rPr>
                <w:rFonts w:hint="eastAsia" w:ascii="宋体" w:hAnsi="宋体" w:eastAsia="宋体" w:cs="宋体"/>
                <w:b w:val="0"/>
                <w:bCs/>
                <w:color w:val="auto"/>
                <w:highlight w:val="none"/>
                <w:lang w:val="en-US" w:eastAsia="zh-CN"/>
              </w:rPr>
              <w:t>5分</w:t>
            </w:r>
          </w:p>
        </w:tc>
        <w:tc>
          <w:tcPr>
            <w:tcW w:w="4301" w:type="dxa"/>
            <w:noWrap w:val="0"/>
            <w:vAlign w:val="center"/>
          </w:tcPr>
          <w:p>
            <w:pPr>
              <w:spacing w:line="320" w:lineRule="exact"/>
              <w:jc w:val="left"/>
              <w:rPr>
                <w:rFonts w:hint="eastAsia" w:ascii="宋体" w:hAnsi="宋体" w:eastAsia="宋体" w:cs="宋体"/>
                <w:b w:val="0"/>
                <w:bCs/>
                <w:color w:val="auto"/>
                <w:szCs w:val="21"/>
                <w:highlight w:val="none"/>
              </w:rPr>
            </w:pPr>
            <w:r>
              <w:rPr>
                <w:rFonts w:hint="eastAsia" w:ascii="宋体" w:hAnsi="宋体" w:eastAsia="宋体" w:cs="宋体"/>
                <w:bCs/>
                <w:color w:val="auto"/>
                <w:szCs w:val="21"/>
                <w:highlight w:val="none"/>
              </w:rPr>
              <w:t>提供20</w:t>
            </w:r>
            <w:r>
              <w:rPr>
                <w:rFonts w:hint="eastAsia" w:ascii="宋体" w:hAnsi="宋体" w:cs="宋体"/>
                <w:bCs/>
                <w:color w:val="auto"/>
                <w:szCs w:val="21"/>
                <w:highlight w:val="none"/>
                <w:lang w:val="en-US" w:eastAsia="zh-CN"/>
              </w:rPr>
              <w:t>20</w:t>
            </w:r>
            <w:r>
              <w:rPr>
                <w:rFonts w:hint="eastAsia" w:ascii="宋体" w:hAnsi="宋体" w:eastAsia="宋体" w:cs="宋体"/>
                <w:bCs/>
                <w:color w:val="auto"/>
                <w:szCs w:val="21"/>
                <w:highlight w:val="none"/>
              </w:rPr>
              <w:t>年</w:t>
            </w:r>
            <w:r>
              <w:rPr>
                <w:rFonts w:hint="eastAsia" w:ascii="宋体" w:hAnsi="宋体" w:cs="宋体"/>
                <w:bCs/>
                <w:color w:val="auto"/>
                <w:szCs w:val="21"/>
                <w:highlight w:val="none"/>
                <w:lang w:val="en-US" w:eastAsia="zh-CN"/>
              </w:rPr>
              <w:t>6</w:t>
            </w:r>
            <w:r>
              <w:rPr>
                <w:rFonts w:hint="eastAsia" w:ascii="宋体" w:hAnsi="宋体" w:eastAsia="宋体" w:cs="宋体"/>
                <w:bCs/>
                <w:color w:val="auto"/>
                <w:szCs w:val="21"/>
                <w:highlight w:val="none"/>
              </w:rPr>
              <w:t>月1日至今完成的类似业绩</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一项得</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分，最多得</w:t>
            </w:r>
            <w:r>
              <w:rPr>
                <w:rFonts w:hint="eastAsia" w:ascii="宋体" w:hAnsi="宋体" w:eastAsia="宋体" w:cs="宋体"/>
                <w:bCs/>
                <w:color w:val="auto"/>
                <w:szCs w:val="21"/>
                <w:highlight w:val="none"/>
                <w:lang w:val="en-US" w:eastAsia="zh-CN"/>
              </w:rPr>
              <w:t>5</w:t>
            </w:r>
            <w:r>
              <w:rPr>
                <w:rFonts w:hint="eastAsia" w:ascii="宋体" w:hAnsi="宋体" w:eastAsia="宋体" w:cs="宋体"/>
                <w:bCs/>
                <w:color w:val="auto"/>
                <w:szCs w:val="21"/>
                <w:highlight w:val="none"/>
              </w:rPr>
              <w:t>分（须附类似工程业绩</w:t>
            </w:r>
            <w:r>
              <w:rPr>
                <w:rFonts w:hint="eastAsia" w:ascii="宋体" w:hAnsi="宋体" w:eastAsia="宋体" w:cs="宋体"/>
                <w:bCs/>
                <w:color w:val="auto"/>
                <w:szCs w:val="21"/>
                <w:highlight w:val="none"/>
                <w:lang w:val="en-US" w:eastAsia="zh-CN"/>
              </w:rPr>
              <w:t>中标（</w:t>
            </w:r>
            <w:r>
              <w:rPr>
                <w:rFonts w:hint="eastAsia" w:ascii="宋体" w:hAnsi="宋体" w:eastAsia="宋体" w:cs="宋体"/>
                <w:bCs/>
                <w:color w:val="auto"/>
                <w:szCs w:val="21"/>
                <w:highlight w:val="none"/>
                <w:lang w:eastAsia="zh-CN"/>
              </w:rPr>
              <w:t>成交</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eastAsia="zh-CN"/>
              </w:rPr>
              <w:t>通知书</w:t>
            </w:r>
            <w:r>
              <w:rPr>
                <w:rFonts w:hint="eastAsia" w:ascii="宋体" w:hAnsi="宋体" w:eastAsia="宋体" w:cs="宋体"/>
                <w:bCs/>
                <w:color w:val="auto"/>
                <w:szCs w:val="21"/>
                <w:highlight w:val="none"/>
              </w:rPr>
              <w:t>或合同</w:t>
            </w:r>
            <w:r>
              <w:rPr>
                <w:rFonts w:hint="eastAsia" w:ascii="宋体" w:hAnsi="宋体" w:eastAsia="宋体" w:cs="宋体"/>
                <w:bCs/>
                <w:color w:val="auto"/>
                <w:szCs w:val="21"/>
                <w:highlight w:val="none"/>
                <w:lang w:val="en-US" w:eastAsia="zh-CN"/>
              </w:rPr>
              <w:t>或</w:t>
            </w:r>
            <w:r>
              <w:rPr>
                <w:rFonts w:hint="eastAsia" w:ascii="宋体" w:hAnsi="宋体" w:eastAsia="宋体" w:cs="宋体"/>
                <w:bCs/>
                <w:color w:val="auto"/>
                <w:szCs w:val="21"/>
                <w:highlight w:val="none"/>
              </w:rPr>
              <w:t>竣工验收证明材料</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以落款时间为准）</w:t>
            </w:r>
            <w:r>
              <w:rPr>
                <w:rFonts w:hint="eastAsia" w:ascii="宋体" w:hAnsi="宋体" w:eastAsia="宋体" w:cs="宋体"/>
                <w:bCs/>
                <w:color w:val="auto"/>
                <w:szCs w:val="21"/>
                <w:highlight w:val="none"/>
              </w:rPr>
              <w:t>。</w:t>
            </w:r>
          </w:p>
        </w:tc>
        <w:tc>
          <w:tcPr>
            <w:tcW w:w="184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投标文件</w:t>
            </w:r>
            <w:r>
              <w:rPr>
                <w:rFonts w:hint="eastAsia" w:ascii="宋体" w:hAnsi="宋体" w:eastAsia="宋体" w:cs="宋体"/>
                <w:color w:val="auto"/>
                <w:sz w:val="21"/>
                <w:szCs w:val="21"/>
                <w:highlight w:val="none"/>
              </w:rPr>
              <w:t>中附复印件或扫描件并加盖公章</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941" w:type="dxa"/>
            <w:vMerge w:val="continue"/>
            <w:noWrap w:val="0"/>
            <w:vAlign w:val="center"/>
          </w:tcPr>
          <w:p>
            <w:pPr>
              <w:spacing w:line="280" w:lineRule="exact"/>
              <w:rPr>
                <w:rFonts w:hint="eastAsia" w:ascii="宋体" w:hAnsi="宋体" w:eastAsia="宋体" w:cs="宋体"/>
                <w:b w:val="0"/>
                <w:bCs/>
                <w:color w:val="auto"/>
                <w:highlight w:val="none"/>
              </w:rPr>
            </w:pPr>
          </w:p>
        </w:tc>
        <w:tc>
          <w:tcPr>
            <w:tcW w:w="237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项目机构组成</w:t>
            </w: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highlight w:val="none"/>
                <w:lang w:val="en-US" w:eastAsia="zh-CN"/>
              </w:rPr>
              <w:t>5分</w:t>
            </w:r>
          </w:p>
        </w:tc>
        <w:tc>
          <w:tcPr>
            <w:tcW w:w="430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lang w:val="en-US" w:eastAsia="zh-CN"/>
              </w:rPr>
              <w:t>具有五大员（质量员、安全员</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施工员、材料员、资料员）上岗证书的每证得0.5分</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安全员</w:t>
            </w:r>
            <w:r>
              <w:rPr>
                <w:rFonts w:hint="eastAsia" w:ascii="宋体" w:hAnsi="宋体" w:cs="宋体"/>
                <w:b w:val="0"/>
                <w:bCs/>
                <w:color w:val="auto"/>
                <w:szCs w:val="21"/>
                <w:highlight w:val="none"/>
                <w:lang w:val="en-US" w:eastAsia="zh-CN"/>
              </w:rPr>
              <w:t>须提供安全生产考核证书）</w:t>
            </w:r>
            <w:r>
              <w:rPr>
                <w:rFonts w:hint="eastAsia" w:ascii="宋体" w:hAnsi="宋体" w:eastAsia="宋体" w:cs="宋体"/>
                <w:b w:val="0"/>
                <w:bCs/>
                <w:color w:val="auto"/>
                <w:szCs w:val="21"/>
                <w:highlight w:val="none"/>
                <w:lang w:val="en-US" w:eastAsia="zh-CN"/>
              </w:rPr>
              <w:t>；有相应职称证（初级及以上均可）的每证加0.5分</w:t>
            </w:r>
            <w:r>
              <w:rPr>
                <w:rFonts w:hint="eastAsia" w:ascii="宋体" w:hAnsi="宋体" w:cs="宋体"/>
                <w:b w:val="0"/>
                <w:bCs/>
                <w:color w:val="auto"/>
                <w:szCs w:val="21"/>
                <w:highlight w:val="none"/>
                <w:lang w:val="en-US" w:eastAsia="zh-CN"/>
              </w:rPr>
              <w:t>；</w:t>
            </w:r>
            <w:r>
              <w:rPr>
                <w:rFonts w:hint="eastAsia" w:ascii="宋体" w:hAnsi="宋体" w:eastAsia="宋体" w:cs="宋体"/>
                <w:b w:val="0"/>
                <w:bCs/>
                <w:color w:val="auto"/>
                <w:szCs w:val="21"/>
                <w:highlight w:val="none"/>
                <w:lang w:val="en-US" w:eastAsia="zh-CN"/>
              </w:rPr>
              <w:t>共计5分。</w:t>
            </w:r>
          </w:p>
        </w:tc>
        <w:tc>
          <w:tcPr>
            <w:tcW w:w="184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宋体" w:hAnsi="宋体" w:eastAsia="宋体" w:cs="宋体"/>
                <w:b w:val="0"/>
                <w:bCs/>
                <w:color w:val="auto"/>
                <w:highlight w:val="none"/>
              </w:rPr>
            </w:pPr>
            <w:r>
              <w:rPr>
                <w:rFonts w:hint="eastAsia" w:ascii="宋体" w:hAnsi="宋体" w:eastAsia="宋体" w:cs="宋体"/>
                <w:color w:val="auto"/>
                <w:sz w:val="21"/>
                <w:szCs w:val="21"/>
                <w:highlight w:val="none"/>
                <w:lang w:val="en-US" w:eastAsia="zh-CN"/>
              </w:rPr>
              <w:t>投标文件</w:t>
            </w:r>
            <w:r>
              <w:rPr>
                <w:rFonts w:hint="eastAsia" w:ascii="宋体" w:hAnsi="宋体" w:eastAsia="宋体" w:cs="宋体"/>
                <w:color w:val="auto"/>
                <w:sz w:val="21"/>
                <w:szCs w:val="21"/>
                <w:highlight w:val="none"/>
              </w:rPr>
              <w:t>中附复印件或扫描件并加盖公章</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941" w:type="dxa"/>
            <w:vMerge w:val="restart"/>
            <w:noWrap w:val="0"/>
            <w:vAlign w:val="center"/>
          </w:tcPr>
          <w:p>
            <w:pPr>
              <w:spacing w:line="28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商务</w:t>
            </w:r>
          </w:p>
          <w:p>
            <w:pPr>
              <w:spacing w:line="28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部分</w:t>
            </w:r>
          </w:p>
          <w:p>
            <w:pPr>
              <w:spacing w:line="280" w:lineRule="exact"/>
              <w:jc w:val="center"/>
              <w:rPr>
                <w:rFonts w:hint="eastAsia" w:ascii="宋体" w:hAnsi="宋体" w:eastAsia="宋体" w:cs="宋体"/>
                <w:b w:val="0"/>
                <w:bCs/>
                <w:color w:val="auto"/>
                <w:highlight w:val="none"/>
                <w:lang w:eastAsia="zh-CN"/>
              </w:rPr>
            </w:pPr>
            <w:r>
              <w:rPr>
                <w:rFonts w:hint="eastAsia" w:ascii="宋体" w:hAnsi="宋体" w:eastAsia="宋体" w:cs="宋体"/>
                <w:color w:val="auto"/>
                <w:kern w:val="2"/>
                <w:sz w:val="21"/>
                <w:szCs w:val="21"/>
                <w:highlight w:val="none"/>
                <w:lang w:val="en-US" w:eastAsia="zh-CN"/>
              </w:rPr>
              <w:t>70分</w:t>
            </w:r>
          </w:p>
        </w:tc>
        <w:tc>
          <w:tcPr>
            <w:tcW w:w="2370" w:type="dxa"/>
            <w:noWrap w:val="0"/>
            <w:vAlign w:val="center"/>
          </w:tcPr>
          <w:p>
            <w:pPr>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投标总报价得分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rPr>
            </w:pP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lang w:val="en-US" w:eastAsia="zh-CN"/>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4301" w:type="dxa"/>
            <w:noWrap w:val="0"/>
            <w:vAlign w:val="center"/>
          </w:tcPr>
          <w:p>
            <w:pP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将有效投标总价完全平均后乘以K％作为评标基准价，投标报价低于最高投标限价8%时，将不参与评标基准价计算，投标总价等于该值的得满分，每高1％扣2分，每低1％扣1分，扣完为止。</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color w:val="auto"/>
                <w:sz w:val="21"/>
                <w:szCs w:val="21"/>
                <w:highlight w:val="none"/>
              </w:rPr>
              <w:t>注：评标K值</w:t>
            </w:r>
            <w:r>
              <w:rPr>
                <w:rFonts w:hint="eastAsia" w:ascii="宋体" w:hAnsi="宋体" w:eastAsia="宋体" w:cs="宋体"/>
                <w:color w:val="auto"/>
                <w:sz w:val="21"/>
                <w:szCs w:val="21"/>
                <w:highlight w:val="none"/>
                <w:lang w:val="en-US" w:eastAsia="zh-CN"/>
              </w:rPr>
              <w:t>为</w:t>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的整数</w:t>
            </w:r>
          </w:p>
        </w:tc>
        <w:tc>
          <w:tcPr>
            <w:tcW w:w="1849" w:type="dxa"/>
            <w:vMerge w:val="restart"/>
            <w:noWrap w:val="0"/>
            <w:vAlign w:val="center"/>
          </w:tcPr>
          <w:p>
            <w:pPr>
              <w:spacing w:line="320" w:lineRule="exact"/>
              <w:jc w:val="left"/>
              <w:outlineLvl w:val="9"/>
              <w:rPr>
                <w:rFonts w:hint="eastAsia" w:ascii="宋体" w:hAnsi="宋体" w:eastAsia="宋体" w:cs="宋体"/>
                <w:color w:val="auto"/>
                <w:sz w:val="21"/>
                <w:szCs w:val="21"/>
                <w:highlight w:val="yellow"/>
              </w:rPr>
            </w:pPr>
            <w:r>
              <w:rPr>
                <w:rFonts w:hint="eastAsia" w:ascii="宋体" w:hAnsi="宋体" w:eastAsia="宋体" w:cs="宋体"/>
                <w:color w:val="auto"/>
                <w:kern w:val="1"/>
                <w:sz w:val="21"/>
                <w:szCs w:val="21"/>
                <w:highlight w:val="none"/>
              </w:rPr>
              <w:t>政策性加分详见</w:t>
            </w:r>
            <w:r>
              <w:rPr>
                <w:rFonts w:hint="eastAsia" w:ascii="宋体" w:hAnsi="宋体" w:eastAsia="宋体" w:cs="宋体"/>
                <w:color w:val="auto"/>
                <w:kern w:val="1"/>
                <w:sz w:val="21"/>
                <w:szCs w:val="21"/>
                <w:highlight w:val="none"/>
                <w:lang w:eastAsia="zh-CN"/>
              </w:rPr>
              <w:t>招标文件</w:t>
            </w:r>
            <w:r>
              <w:rPr>
                <w:rFonts w:hint="eastAsia" w:ascii="宋体" w:hAnsi="宋体" w:eastAsia="宋体" w:cs="宋体"/>
                <w:color w:val="auto"/>
                <w:kern w:val="1"/>
                <w:sz w:val="21"/>
                <w:szCs w:val="21"/>
                <w:highlight w:val="none"/>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5" w:hRule="atLeast"/>
        </w:trPr>
        <w:tc>
          <w:tcPr>
            <w:tcW w:w="941" w:type="dxa"/>
            <w:vMerge w:val="continue"/>
            <w:noWrap w:val="0"/>
            <w:vAlign w:val="center"/>
          </w:tcPr>
          <w:p>
            <w:pPr>
              <w:spacing w:line="280" w:lineRule="exact"/>
              <w:rPr>
                <w:rFonts w:hint="eastAsia" w:ascii="宋体" w:hAnsi="宋体" w:eastAsia="宋体" w:cs="宋体"/>
                <w:b w:val="0"/>
                <w:bCs/>
                <w:color w:val="auto"/>
                <w:highlight w:val="none"/>
              </w:rPr>
            </w:pPr>
          </w:p>
        </w:tc>
        <w:tc>
          <w:tcPr>
            <w:tcW w:w="237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rPr>
            </w:pPr>
            <w:r>
              <w:rPr>
                <w:rFonts w:hint="eastAsia" w:ascii="宋体" w:hAnsi="宋体" w:eastAsia="宋体" w:cs="宋体"/>
                <w:color w:val="auto"/>
                <w:sz w:val="21"/>
                <w:szCs w:val="21"/>
                <w:highlight w:val="none"/>
              </w:rPr>
              <w:t>分部分项工程量清单项目综合单价报价得分</w:t>
            </w:r>
          </w:p>
        </w:tc>
        <w:tc>
          <w:tcPr>
            <w:tcW w:w="67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highlight w:val="none"/>
                <w:lang w:val="en-US" w:eastAsia="zh-CN"/>
              </w:rPr>
              <w:t>45分</w:t>
            </w:r>
          </w:p>
        </w:tc>
        <w:tc>
          <w:tcPr>
            <w:tcW w:w="4301" w:type="dxa"/>
            <w:noWrap w:val="0"/>
            <w:vAlign w:val="center"/>
          </w:tcPr>
          <w:p>
            <w:pPr>
              <w:outlineLvl w:val="9"/>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1 \* GB3 </w:instrText>
            </w:r>
            <w:r>
              <w:rPr>
                <w:rFonts w:hint="eastAsia" w:ascii="宋体" w:hAnsi="宋体" w:eastAsia="宋体" w:cs="宋体"/>
                <w:highlight w:val="none"/>
              </w:rPr>
              <w:fldChar w:fldCharType="separate"/>
            </w:r>
            <w:r>
              <w:rPr>
                <w:rFonts w:hint="eastAsia" w:ascii="宋体" w:hAnsi="宋体" w:eastAsia="宋体" w:cs="宋体"/>
                <w:highlight w:val="none"/>
              </w:rPr>
              <w:t>①</w:t>
            </w:r>
            <w:r>
              <w:rPr>
                <w:rFonts w:hint="eastAsia" w:ascii="宋体" w:hAnsi="宋体" w:eastAsia="宋体" w:cs="宋体"/>
                <w:highlight w:val="none"/>
              </w:rPr>
              <w:fldChar w:fldCharType="end"/>
            </w:r>
            <w:r>
              <w:rPr>
                <w:rFonts w:hint="eastAsia" w:ascii="宋体" w:hAnsi="宋体" w:eastAsia="宋体" w:cs="宋体"/>
                <w:highlight w:val="none"/>
              </w:rPr>
              <w:t>评标时</w:t>
            </w:r>
            <w:r>
              <w:rPr>
                <w:rFonts w:hint="eastAsia" w:ascii="宋体" w:hAnsi="宋体" w:eastAsia="宋体" w:cs="宋体"/>
                <w:highlight w:val="none"/>
                <w:lang w:val="en-US" w:eastAsia="zh-CN"/>
              </w:rPr>
              <w:t>抽取</w:t>
            </w:r>
            <w:r>
              <w:rPr>
                <w:rFonts w:hint="eastAsia" w:ascii="宋体" w:hAnsi="宋体" w:cs="宋体"/>
                <w:highlight w:val="none"/>
                <w:lang w:val="en-US" w:eastAsia="zh-CN"/>
              </w:rPr>
              <w:t>全部</w:t>
            </w:r>
            <w:r>
              <w:rPr>
                <w:rFonts w:hint="eastAsia" w:ascii="宋体" w:hAnsi="宋体" w:eastAsia="宋体" w:cs="宋体"/>
                <w:highlight w:val="none"/>
                <w:lang w:eastAsia="zh-CN"/>
              </w:rPr>
              <w:t>工程量清单项目</w:t>
            </w:r>
            <w:r>
              <w:rPr>
                <w:rFonts w:hint="eastAsia" w:ascii="宋体" w:hAnsi="宋体" w:eastAsia="宋体" w:cs="宋体"/>
                <w:highlight w:val="none"/>
              </w:rPr>
              <w:t>作为评分项，每一评分项满分</w:t>
            </w:r>
            <w:r>
              <w:rPr>
                <w:rFonts w:hint="eastAsia" w:ascii="宋体" w:hAnsi="宋体" w:cs="宋体"/>
                <w:highlight w:val="none"/>
                <w:lang w:val="en-US" w:eastAsia="zh-CN"/>
              </w:rPr>
              <w:t>1.07</w:t>
            </w:r>
            <w:r>
              <w:rPr>
                <w:rFonts w:hint="eastAsia" w:ascii="宋体" w:hAnsi="宋体" w:eastAsia="宋体" w:cs="宋体"/>
                <w:highlight w:val="none"/>
              </w:rPr>
              <w:t>分。</w:t>
            </w:r>
          </w:p>
          <w:p>
            <w:pPr>
              <w:outlineLvl w:val="9"/>
              <w:rPr>
                <w:rFonts w:hint="eastAsia" w:ascii="宋体" w:hAnsi="宋体" w:eastAsia="宋体" w:cs="宋体"/>
                <w:highlight w:val="none"/>
              </w:rPr>
            </w:pPr>
            <w:r>
              <w:rPr>
                <w:rFonts w:hint="eastAsia" w:ascii="宋体" w:hAnsi="宋体" w:eastAsia="宋体" w:cs="宋体"/>
                <w:highlight w:val="none"/>
              </w:rPr>
              <w:t>②投标人综合单价在公布的招标最高限价综合单价110%—70%范围内报价的平均值乘以K%作为评标基准价，综合单价等于评标基准价时得该单项满分；与评标基准价相比，每高1％扣</w:t>
            </w:r>
            <w:r>
              <w:rPr>
                <w:rFonts w:hint="eastAsia" w:ascii="宋体" w:hAnsi="宋体" w:cs="宋体"/>
                <w:highlight w:val="none"/>
                <w:lang w:val="en-US" w:eastAsia="zh-CN"/>
              </w:rPr>
              <w:t>0.03</w:t>
            </w:r>
            <w:r>
              <w:rPr>
                <w:rFonts w:hint="eastAsia" w:ascii="宋体" w:hAnsi="宋体" w:eastAsia="宋体" w:cs="宋体"/>
                <w:highlight w:val="none"/>
              </w:rPr>
              <w:t>分，每低1％扣</w:t>
            </w:r>
            <w:r>
              <w:rPr>
                <w:rFonts w:hint="eastAsia" w:ascii="宋体" w:hAnsi="宋体" w:cs="宋体"/>
                <w:highlight w:val="none"/>
                <w:lang w:val="en-US" w:eastAsia="zh-CN"/>
              </w:rPr>
              <w:t>0.03</w:t>
            </w:r>
            <w:r>
              <w:rPr>
                <w:rFonts w:hint="eastAsia" w:ascii="宋体" w:hAnsi="宋体" w:eastAsia="宋体" w:cs="宋体"/>
                <w:highlight w:val="none"/>
              </w:rPr>
              <w:t>分，扣完为止。</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highlight w:val="none"/>
              </w:rPr>
            </w:pPr>
            <w:r>
              <w:rPr>
                <w:rFonts w:hint="eastAsia" w:ascii="宋体" w:hAnsi="宋体" w:eastAsia="宋体" w:cs="宋体"/>
                <w:b w:val="0"/>
                <w:bCs w:val="0"/>
                <w:highlight w:val="none"/>
              </w:rPr>
              <w:t>注：评标K值为</w:t>
            </w:r>
            <w:r>
              <w:rPr>
                <w:rFonts w:hint="eastAsia" w:ascii="宋体" w:hAnsi="宋体" w:eastAsia="宋体" w:cs="宋体"/>
                <w:b w:val="0"/>
                <w:bCs w:val="0"/>
                <w:highlight w:val="none"/>
                <w:lang w:val="en-US" w:eastAsia="zh-CN"/>
              </w:rPr>
              <w:t>97</w:t>
            </w:r>
            <w:r>
              <w:rPr>
                <w:rFonts w:hint="eastAsia" w:ascii="宋体" w:hAnsi="宋体" w:eastAsia="宋体" w:cs="宋体"/>
                <w:b w:val="0"/>
                <w:bCs w:val="0"/>
                <w:highlight w:val="none"/>
              </w:rPr>
              <w:t>的整数。</w:t>
            </w:r>
          </w:p>
          <w:p>
            <w:pPr>
              <w:outlineLvl w:val="9"/>
              <w:rPr>
                <w:rFonts w:hint="eastAsia" w:ascii="宋体" w:hAnsi="宋体" w:eastAsia="宋体" w:cs="宋体"/>
                <w:highlight w:val="none"/>
                <w:lang w:val="en-US" w:eastAsia="zh-CN"/>
              </w:rPr>
            </w:pPr>
            <w:r>
              <w:rPr>
                <w:rFonts w:hint="eastAsia" w:ascii="宋体" w:hAnsi="宋体" w:eastAsia="宋体" w:cs="宋体"/>
                <w:b/>
                <w:bCs/>
                <w:color w:val="auto"/>
                <w:sz w:val="21"/>
                <w:szCs w:val="21"/>
                <w:highlight w:val="none"/>
                <w:lang w:val="en-US" w:eastAsia="zh-CN"/>
              </w:rPr>
              <w:t>（本项目分部分项工程费为：2112777.16元）</w:t>
            </w:r>
          </w:p>
        </w:tc>
        <w:tc>
          <w:tcPr>
            <w:tcW w:w="1849" w:type="dxa"/>
            <w:vMerge w:val="continue"/>
            <w:noWrap w:val="0"/>
            <w:vAlign w:val="center"/>
          </w:tcPr>
          <w:p>
            <w:pPr>
              <w:spacing w:line="320" w:lineRule="exact"/>
              <w:jc w:val="left"/>
              <w:outlineLvl w:val="9"/>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941" w:type="dxa"/>
            <w:vMerge w:val="continue"/>
            <w:noWrap w:val="0"/>
            <w:vAlign w:val="center"/>
          </w:tcPr>
          <w:p>
            <w:pPr>
              <w:spacing w:line="280" w:lineRule="exact"/>
              <w:jc w:val="center"/>
              <w:rPr>
                <w:rFonts w:hint="eastAsia" w:ascii="宋体" w:hAnsi="宋体" w:eastAsia="宋体" w:cs="宋体"/>
                <w:b w:val="0"/>
                <w:bCs/>
                <w:color w:val="auto"/>
                <w:highlight w:val="yellow"/>
                <w:lang w:eastAsia="zh-CN"/>
              </w:rPr>
            </w:pPr>
          </w:p>
        </w:tc>
        <w:tc>
          <w:tcPr>
            <w:tcW w:w="2370" w:type="dxa"/>
            <w:noWrap w:val="0"/>
            <w:vAlign w:val="center"/>
          </w:tcPr>
          <w:p>
            <w:pPr>
              <w:ind w:left="630" w:hanging="630" w:hangingChars="30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措施项目费</w:t>
            </w:r>
          </w:p>
          <w:p>
            <w:pPr>
              <w:ind w:left="630" w:hanging="630" w:hangingChars="30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总报价得分</w:t>
            </w:r>
          </w:p>
          <w:p>
            <w:pPr>
              <w:spacing w:line="320" w:lineRule="exact"/>
              <w:jc w:val="center"/>
              <w:outlineLvl w:val="9"/>
              <w:rPr>
                <w:rFonts w:hint="eastAsia" w:ascii="宋体" w:hAnsi="宋体" w:eastAsia="宋体" w:cs="宋体"/>
                <w:b w:val="0"/>
                <w:bCs/>
                <w:color w:val="auto"/>
                <w:highlight w:val="none"/>
              </w:rPr>
            </w:pPr>
          </w:p>
        </w:tc>
        <w:tc>
          <w:tcPr>
            <w:tcW w:w="679" w:type="dxa"/>
            <w:noWrap w:val="0"/>
            <w:vAlign w:val="center"/>
          </w:tcPr>
          <w:p>
            <w:pPr>
              <w:spacing w:line="320" w:lineRule="exact"/>
              <w:jc w:val="center"/>
              <w:outlineLvl w:val="9"/>
              <w:rPr>
                <w:rFonts w:hint="eastAsia" w:ascii="宋体" w:hAnsi="宋体" w:eastAsia="宋体" w:cs="宋体"/>
                <w:b w:val="0"/>
                <w:bCs/>
                <w:color w:val="auto"/>
                <w:highlight w:val="none"/>
                <w:lang w:val="en-US" w:eastAsia="zh-CN"/>
              </w:rPr>
            </w:pP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tc>
        <w:tc>
          <w:tcPr>
            <w:tcW w:w="4301" w:type="dxa"/>
            <w:noWrap w:val="0"/>
            <w:vAlign w:val="center"/>
          </w:tcPr>
          <w:p>
            <w:pPr>
              <w:outlineLvl w:val="9"/>
              <w:rPr>
                <w:rFonts w:hint="eastAsia" w:ascii="宋体" w:hAnsi="宋体" w:eastAsia="宋体" w:cs="宋体"/>
              </w:rPr>
            </w:pPr>
            <w:r>
              <w:rPr>
                <w:rFonts w:hint="eastAsia" w:ascii="宋体" w:hAnsi="宋体" w:eastAsia="宋体" w:cs="宋体"/>
              </w:rPr>
              <w:t>在公布的最高投标限价措施项目费总价120%-50%范围内报价的平均值乘以R%作为评标基准价，等于评标基准价时得满分，每增减1%扣0.</w:t>
            </w:r>
            <w:r>
              <w:rPr>
                <w:rFonts w:hint="eastAsia" w:ascii="宋体" w:hAnsi="宋体" w:eastAsia="宋体" w:cs="宋体"/>
                <w:lang w:val="en-US" w:eastAsia="zh-CN"/>
              </w:rPr>
              <w:t>2</w:t>
            </w:r>
            <w:r>
              <w:rPr>
                <w:rFonts w:hint="eastAsia" w:ascii="宋体" w:hAnsi="宋体" w:eastAsia="宋体" w:cs="宋体"/>
              </w:rPr>
              <w:t>分，扣完为止。</w:t>
            </w:r>
          </w:p>
          <w:p>
            <w:pPr>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rPr>
              <w:t>注：评标R值为</w:t>
            </w:r>
            <w:r>
              <w:rPr>
                <w:rFonts w:hint="eastAsia" w:ascii="宋体" w:hAnsi="宋体" w:eastAsia="宋体" w:cs="宋体"/>
                <w:b w:val="0"/>
                <w:bCs w:val="0"/>
                <w:lang w:val="en-US" w:eastAsia="zh-CN"/>
              </w:rPr>
              <w:t>93</w:t>
            </w:r>
            <w:r>
              <w:rPr>
                <w:rFonts w:hint="eastAsia" w:ascii="宋体" w:hAnsi="宋体" w:eastAsia="宋体" w:cs="宋体"/>
                <w:b w:val="0"/>
                <w:bCs w:val="0"/>
              </w:rPr>
              <w:t>的整数。</w:t>
            </w:r>
          </w:p>
          <w:p>
            <w:pPr>
              <w:keepNext w:val="0"/>
              <w:keepLines w:val="0"/>
              <w:widowControl/>
              <w:suppressLineNumbers w:val="0"/>
              <w:jc w:val="left"/>
              <w:rPr>
                <w:rFonts w:hint="eastAsia" w:ascii="宋体" w:hAnsi="宋体" w:eastAsia="宋体" w:cs="宋体"/>
                <w:lang w:val="en-US" w:eastAsia="zh-CN"/>
              </w:rPr>
            </w:pPr>
            <w:r>
              <w:rPr>
                <w:rFonts w:hint="eastAsia" w:ascii="宋体" w:hAnsi="宋体" w:eastAsia="宋体" w:cs="宋体"/>
                <w:b/>
                <w:bCs/>
                <w:color w:val="auto"/>
                <w:sz w:val="21"/>
                <w:szCs w:val="21"/>
                <w:highlight w:val="none"/>
                <w:lang w:val="en-US" w:eastAsia="zh-CN"/>
              </w:rPr>
              <w:t>（本项目措施项目费:</w:t>
            </w:r>
            <w:r>
              <w:rPr>
                <w:rFonts w:hint="eastAsia" w:ascii="宋体" w:hAnsi="宋体" w:cs="宋体"/>
                <w:b/>
                <w:bCs/>
                <w:color w:val="auto"/>
                <w:sz w:val="21"/>
                <w:szCs w:val="21"/>
                <w:highlight w:val="none"/>
                <w:lang w:val="en-US" w:eastAsia="zh-CN"/>
              </w:rPr>
              <w:t>104600.23</w:t>
            </w:r>
            <w:r>
              <w:rPr>
                <w:rFonts w:hint="eastAsia" w:ascii="宋体" w:hAnsi="宋体" w:eastAsia="宋体" w:cs="宋体"/>
                <w:b/>
                <w:bCs/>
                <w:color w:val="auto"/>
                <w:sz w:val="21"/>
                <w:szCs w:val="21"/>
                <w:highlight w:val="none"/>
                <w:lang w:val="en-US" w:eastAsia="zh-CN"/>
              </w:rPr>
              <w:t>元）</w:t>
            </w:r>
          </w:p>
        </w:tc>
        <w:tc>
          <w:tcPr>
            <w:tcW w:w="1849" w:type="dxa"/>
            <w:vMerge w:val="continue"/>
            <w:noWrap w:val="0"/>
            <w:vAlign w:val="center"/>
          </w:tcPr>
          <w:p>
            <w:pPr>
              <w:spacing w:line="320" w:lineRule="exact"/>
              <w:jc w:val="center"/>
              <w:outlineLvl w:val="9"/>
              <w:rPr>
                <w:rFonts w:hint="eastAsia" w:ascii="宋体" w:hAnsi="宋体" w:eastAsia="宋体" w:cs="宋体"/>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0140" w:type="dxa"/>
            <w:gridSpan w:val="5"/>
            <w:noWrap w:val="0"/>
            <w:vAlign w:val="center"/>
          </w:tcPr>
          <w:p>
            <w:pPr>
              <w:spacing w:line="320" w:lineRule="exact"/>
              <w:jc w:val="left"/>
              <w:rPr>
                <w:rFonts w:hint="eastAsia" w:ascii="宋体" w:hAnsi="宋体" w:eastAsia="宋体" w:cs="宋体"/>
                <w:b w:val="0"/>
                <w:bCs/>
                <w:color w:val="auto"/>
              </w:rPr>
            </w:pPr>
            <w:r>
              <w:rPr>
                <w:rFonts w:hint="eastAsia" w:ascii="宋体" w:hAnsi="宋体" w:eastAsia="宋体" w:cs="宋体"/>
                <w:color w:val="auto"/>
                <w:sz w:val="21"/>
                <w:szCs w:val="21"/>
                <w:highlight w:val="none"/>
              </w:rPr>
              <w:t>评</w:t>
            </w:r>
            <w:r>
              <w:rPr>
                <w:rFonts w:hint="eastAsia" w:ascii="宋体" w:hAnsi="宋体" w:eastAsia="宋体" w:cs="宋体"/>
                <w:color w:val="auto"/>
                <w:sz w:val="21"/>
                <w:szCs w:val="21"/>
                <w:highlight w:val="none"/>
                <w:lang w:val="en-US" w:eastAsia="zh-CN"/>
              </w:rPr>
              <w:t>标委员会</w:t>
            </w: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文件横向对比，自主赋分，有重大错误、缺项或漏项时该子项不得分。按评审程序，推荐综合得分排序前3名作为</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候选人。</w:t>
            </w:r>
          </w:p>
        </w:tc>
      </w:tr>
    </w:tbl>
    <w:p>
      <w:pPr>
        <w:spacing w:line="360" w:lineRule="auto"/>
        <w:rPr>
          <w:rFonts w:ascii="宋体" w:hAnsi="宋体" w:cs="宋体"/>
          <w:sz w:val="24"/>
        </w:rPr>
      </w:pPr>
      <w:r>
        <w:rPr>
          <w:rFonts w:hint="eastAsia" w:ascii="宋体" w:hAnsi="宋体" w:cs="宋体"/>
          <w:sz w:val="24"/>
        </w:rPr>
        <w:t>备注：</w:t>
      </w:r>
    </w:p>
    <w:p>
      <w:pPr>
        <w:spacing w:line="360" w:lineRule="auto"/>
        <w:ind w:firstLine="496" w:firstLineChars="200"/>
        <w:rPr>
          <w:rFonts w:ascii="宋体" w:hAnsi="宋体"/>
          <w:spacing w:val="4"/>
          <w:sz w:val="24"/>
        </w:rPr>
      </w:pPr>
      <w:r>
        <w:rPr>
          <w:rFonts w:hint="eastAsia" w:ascii="宋体" w:hAnsi="宋体"/>
          <w:spacing w:val="4"/>
          <w:sz w:val="24"/>
        </w:rPr>
        <w:t>1、政策性价格优惠折扣规定</w:t>
      </w:r>
    </w:p>
    <w:p>
      <w:pPr>
        <w:spacing w:line="360" w:lineRule="auto"/>
        <w:ind w:firstLine="496" w:firstLineChars="200"/>
        <w:rPr>
          <w:rFonts w:ascii="宋体" w:hAnsi="宋体"/>
          <w:spacing w:val="4"/>
          <w:sz w:val="24"/>
        </w:rPr>
      </w:pPr>
      <w:r>
        <w:rPr>
          <w:rFonts w:hint="eastAsia" w:ascii="宋体" w:hAnsi="宋体"/>
          <w:spacing w:val="4"/>
          <w:sz w:val="24"/>
        </w:rPr>
        <w:t>经符合性审查合格后，对于满足招标文件全部实质性要求并按照规定提交了投标报价的投标文件，按照以下规则进行评审价格的确定。</w:t>
      </w:r>
    </w:p>
    <w:p>
      <w:pPr>
        <w:widowControl/>
        <w:spacing w:line="500" w:lineRule="exact"/>
        <w:ind w:firstLine="496" w:firstLineChars="200"/>
        <w:jc w:val="left"/>
        <w:rPr>
          <w:rFonts w:ascii="宋体" w:hAnsi="宋体" w:cs="宋体"/>
          <w:sz w:val="24"/>
          <w:szCs w:val="24"/>
        </w:rPr>
      </w:pPr>
      <w:r>
        <w:rPr>
          <w:rFonts w:hint="eastAsia" w:ascii="宋体" w:hAnsi="宋体"/>
          <w:spacing w:val="4"/>
          <w:sz w:val="24"/>
        </w:rPr>
        <w:t>1.1</w:t>
      </w:r>
      <w:r>
        <w:rPr>
          <w:rFonts w:hint="eastAsia" w:ascii="宋体" w:hAnsi="宋体" w:cs="宋体"/>
          <w:color w:val="000000"/>
          <w:kern w:val="0"/>
          <w:sz w:val="24"/>
          <w:szCs w:val="24"/>
        </w:rPr>
        <w:t>根据财政部、国家发展改革委《关于印发〈节能产品政府采购实施</w:t>
      </w:r>
    </w:p>
    <w:p>
      <w:pPr>
        <w:widowControl/>
        <w:spacing w:line="500" w:lineRule="exact"/>
        <w:jc w:val="left"/>
        <w:rPr>
          <w:rFonts w:ascii="宋体" w:hAnsi="宋体" w:cs="宋体"/>
          <w:sz w:val="24"/>
          <w:szCs w:val="24"/>
        </w:rPr>
      </w:pPr>
      <w:r>
        <w:rPr>
          <w:rFonts w:hint="eastAsia" w:ascii="宋体" w:hAnsi="宋体" w:cs="宋体"/>
          <w:color w:val="000000"/>
          <w:kern w:val="0"/>
          <w:sz w:val="24"/>
          <w:szCs w:val="24"/>
        </w:rPr>
        <w:t xml:space="preserve">意见〉的通知》（财库〔2004〕185 号）规定“政府采购属于节能产品品目清单的，在技术、服务等指标同等条件下，应当优先采购节能品目清单的节能产品。” </w:t>
      </w:r>
    </w:p>
    <w:p>
      <w:pPr>
        <w:widowControl/>
        <w:spacing w:line="500" w:lineRule="exact"/>
        <w:ind w:firstLine="480" w:firstLineChars="200"/>
        <w:jc w:val="left"/>
        <w:rPr>
          <w:rFonts w:ascii="宋体" w:hAnsi="宋体" w:cs="宋体"/>
          <w:sz w:val="24"/>
          <w:szCs w:val="24"/>
        </w:rPr>
      </w:pPr>
      <w:r>
        <w:rPr>
          <w:rFonts w:hint="eastAsia" w:ascii="宋体" w:hAnsi="宋体" w:cs="宋体"/>
          <w:color w:val="000000"/>
          <w:kern w:val="0"/>
          <w:sz w:val="24"/>
          <w:szCs w:val="24"/>
        </w:rPr>
        <w:t xml:space="preserve">1.2、根据财政部、国家环保总局联合印发《关于环境标志产品政府采购实施的意见》（财库〔2006〕90 号）规定“采购人采购的产品属于环境标志产品政府采购清单中品目的，在性能、技术、服务等指标同等条件下，应当优先采购清单中的产品。” </w:t>
      </w:r>
    </w:p>
    <w:p>
      <w:pPr>
        <w:spacing w:line="360" w:lineRule="auto"/>
        <w:ind w:firstLine="496" w:firstLineChars="200"/>
        <w:rPr>
          <w:rFonts w:ascii="宋体" w:hAnsi="宋体" w:cs="宋体"/>
          <w:color w:val="000000"/>
          <w:kern w:val="0"/>
          <w:sz w:val="24"/>
          <w:szCs w:val="24"/>
        </w:rPr>
      </w:pPr>
      <w:r>
        <w:rPr>
          <w:rFonts w:hint="eastAsia" w:ascii="宋体" w:hAnsi="宋体"/>
          <w:spacing w:val="4"/>
          <w:sz w:val="24"/>
        </w:rPr>
        <w:t>1.3</w:t>
      </w:r>
      <w:r>
        <w:rPr>
          <w:rFonts w:hint="eastAsia" w:ascii="宋体" w:hAnsi="宋体" w:cs="宋体"/>
          <w:color w:val="000000"/>
          <w:kern w:val="0"/>
          <w:sz w:val="24"/>
          <w:szCs w:val="24"/>
        </w:rPr>
        <w:t xml:space="preserve">根据国务院办公厅《关于建立政府强制采购节能产品制度的通知》（国办发〔2007〕51 号）有关要求，在技术、服务等指标满足采购需求的前提下，要优先采购节能产品，对部分节能效果、性能等达到要求的产品，实行强制采购。 </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1.4根据财政部、国家发改委、生态环境部、市场监管总局联合印发《关于调整优化节能产品、环境标志产品政府采购执行机制的通知》（财库〔2019〕9 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1.5国家确定的节能产品、环境标志产品认证机构详见市场监管总局《关于发布参与实施政府采购节能产品、环境标志产品认证机构名录的公告》（2019 年第 16 号）。</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 xml:space="preserve">1.6环境标志产品政府采购品目清单详见财政部、生态环境部《关于印发环境标志产品政府采购品目清单的通知》（财库〔2019〕18 号）。 </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 xml:space="preserve">1.7节能产品政府采购品目清单详见财政部、发展改革委《关于印发节能产品政府采购品目清单的通知》（财库〔2019〕19 号）。 </w:t>
      </w:r>
    </w:p>
    <w:p>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 xml:space="preserve">1.8根据《财政部 农业农村部 国家乡村振兴局关于运用政府采购政策支持乡村产业振兴的通知》（财库〔2021〕19 号），自 2021 年起，各级预算单位应当按照不低于 10%的比例预留年度食堂食材采购份额，通过脱贫地区农副产品网络销售平台采购脱贫地区农副产品。 </w:t>
      </w:r>
    </w:p>
    <w:p>
      <w:pPr>
        <w:widowControl/>
        <w:spacing w:line="50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1.9根据陕西省财政厅关于印发《陕西省中小企业政府采购信用融资办法》（陕财办采〔2018〕23 号）规定“银行为参与政府采购融资的中小企业提供的产品，应以信用贷款为主，贷款利率应当优于一般中小企业的贷款利率水平，并将产品信息（包括贷款发放条件、利率优惠、贷款金额）等在陕西政府采购网予以展示。”</w:t>
      </w:r>
    </w:p>
    <w:p>
      <w:pPr>
        <w:widowControl/>
        <w:spacing w:line="50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1.10根据《陕西省财政厅关于加快推进我省中小企业政府采购信用融资工作的通知》（陕财办采〔2020〕15 号）规定“有融资需求的</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 xml:space="preserve">可根据自身情况，在陕西省政府采购信用融资平台（含各市分平台）自主选择金融机构及其融资产品，凭政府采购中标（成交）通知书或政府采购合同向金融机构提出融资申请。” </w:t>
      </w:r>
    </w:p>
    <w:p>
      <w:pPr>
        <w:spacing w:line="360" w:lineRule="auto"/>
        <w:ind w:firstLine="496" w:firstLineChars="200"/>
        <w:rPr>
          <w:rFonts w:ascii="宋体" w:hAnsi="宋体"/>
          <w:spacing w:val="4"/>
          <w:sz w:val="24"/>
        </w:rPr>
      </w:pPr>
      <w:r>
        <w:rPr>
          <w:rFonts w:hint="eastAsia" w:ascii="宋体" w:hAnsi="宋体"/>
          <w:spacing w:val="4"/>
          <w:sz w:val="24"/>
        </w:rPr>
        <w:t>2、投标报价人为小型和微型企业、监狱企业、残疾人福利单位的评审价计算规则：</w:t>
      </w:r>
    </w:p>
    <w:p>
      <w:pPr>
        <w:spacing w:line="360" w:lineRule="auto"/>
        <w:ind w:firstLine="496" w:firstLineChars="200"/>
        <w:rPr>
          <w:rFonts w:ascii="宋体" w:hAnsi="宋体"/>
          <w:spacing w:val="4"/>
          <w:sz w:val="24"/>
        </w:rPr>
      </w:pPr>
      <w:r>
        <w:rPr>
          <w:rFonts w:hint="eastAsia" w:ascii="宋体" w:hAnsi="宋体"/>
          <w:spacing w:val="4"/>
          <w:sz w:val="24"/>
        </w:rPr>
        <w:t>2.1本办法所称中小企业（含中型、小型、微型企业，下同）应当同时符合以下条件：</w:t>
      </w:r>
    </w:p>
    <w:p>
      <w:pPr>
        <w:spacing w:line="360" w:lineRule="auto"/>
        <w:ind w:firstLine="496" w:firstLineChars="200"/>
        <w:rPr>
          <w:rFonts w:ascii="宋体" w:hAnsi="宋体"/>
          <w:spacing w:val="4"/>
          <w:sz w:val="24"/>
        </w:rPr>
      </w:pPr>
      <w:r>
        <w:rPr>
          <w:rFonts w:hint="eastAsia" w:ascii="宋体" w:hAnsi="宋体"/>
          <w:spacing w:val="4"/>
          <w:sz w:val="24"/>
        </w:rPr>
        <w:t>2.1.1符合中小企业划分标准；</w:t>
      </w:r>
    </w:p>
    <w:p>
      <w:pPr>
        <w:spacing w:line="360" w:lineRule="auto"/>
        <w:ind w:firstLine="496" w:firstLineChars="200"/>
        <w:rPr>
          <w:rFonts w:ascii="宋体" w:hAnsi="宋体"/>
          <w:spacing w:val="4"/>
          <w:sz w:val="24"/>
        </w:rPr>
      </w:pPr>
      <w:r>
        <w:rPr>
          <w:rFonts w:hint="eastAsia" w:ascii="宋体" w:hAnsi="宋体"/>
          <w:spacing w:val="4"/>
          <w:sz w:val="24"/>
        </w:rPr>
        <w:t>2.1.2</w:t>
      </w:r>
      <w:bookmarkStart w:id="107" w:name="OLE_LINK1"/>
      <w:r>
        <w:rPr>
          <w:rFonts w:hint="eastAsia" w:ascii="宋体" w:hAnsi="宋体"/>
          <w:spacing w:val="4"/>
          <w:sz w:val="24"/>
        </w:rPr>
        <w:t>提供本企业制造的货物、承担的工程或者服务，或者提供其他中小企业制造的货物。本项所称货物不包括使用大型企业注册商标的货物。</w:t>
      </w:r>
      <w:bookmarkEnd w:id="107"/>
    </w:p>
    <w:p>
      <w:pPr>
        <w:spacing w:line="360" w:lineRule="auto"/>
        <w:ind w:firstLine="496" w:firstLineChars="200"/>
        <w:rPr>
          <w:rFonts w:hint="eastAsia" w:ascii="宋体" w:hAnsi="宋体" w:eastAsia="宋体"/>
          <w:spacing w:val="4"/>
          <w:sz w:val="24"/>
          <w:lang w:eastAsia="zh-CN"/>
        </w:rPr>
      </w:pPr>
      <w:r>
        <w:rPr>
          <w:rFonts w:hint="eastAsia" w:ascii="宋体" w:hAnsi="宋体"/>
          <w:spacing w:val="4"/>
          <w:sz w:val="24"/>
        </w:rPr>
        <w:t>2.2本规定所称中小企业划分标准，是指国务院有关部门根据企业从业人员、营业收入、资产总额等指标制定的中小企业划型标准（工信部联企业〔2011〕300号）</w:t>
      </w:r>
      <w:r>
        <w:rPr>
          <w:rFonts w:hint="eastAsia" w:ascii="宋体" w:hAnsi="宋体"/>
          <w:spacing w:val="4"/>
          <w:sz w:val="24"/>
          <w:lang w:eastAsia="zh-CN"/>
        </w:rPr>
        <w:t>。</w:t>
      </w:r>
    </w:p>
    <w:p>
      <w:pPr>
        <w:spacing w:line="360" w:lineRule="auto"/>
        <w:ind w:firstLine="496" w:firstLineChars="200"/>
        <w:rPr>
          <w:rFonts w:ascii="宋体" w:hAnsi="宋体"/>
          <w:spacing w:val="4"/>
          <w:sz w:val="24"/>
        </w:rPr>
      </w:pPr>
      <w:r>
        <w:rPr>
          <w:rFonts w:hint="eastAsia" w:ascii="宋体" w:hAnsi="宋体"/>
          <w:spacing w:val="4"/>
          <w:sz w:val="24"/>
        </w:rPr>
        <w:t>2.3小型、微型企业提供有中型企业制造的货物的，视同为中型企业；小型、微型、中型企业提供有大型企业制造的货物的，视同为大型企业。</w:t>
      </w:r>
    </w:p>
    <w:p>
      <w:pPr>
        <w:spacing w:line="360" w:lineRule="auto"/>
        <w:ind w:firstLine="496" w:firstLineChars="200"/>
        <w:rPr>
          <w:rFonts w:ascii="宋体" w:hAnsi="宋体"/>
          <w:spacing w:val="4"/>
          <w:sz w:val="24"/>
        </w:rPr>
      </w:pPr>
      <w:r>
        <w:rPr>
          <w:rFonts w:hint="eastAsia" w:ascii="宋体" w:hAnsi="宋体"/>
          <w:spacing w:val="4"/>
          <w:sz w:val="24"/>
        </w:rPr>
        <w:t>2.4本办法所称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在参加政府采购活动时，视同小型、微型企业，享受评审中价格扣除等政府采购促进中小企业发展的政府采购政策。</w:t>
      </w:r>
    </w:p>
    <w:p>
      <w:pPr>
        <w:spacing w:line="360" w:lineRule="auto"/>
        <w:ind w:firstLine="496" w:firstLineChars="200"/>
      </w:pPr>
      <w:r>
        <w:rPr>
          <w:rFonts w:hint="eastAsia" w:ascii="宋体" w:hAnsi="宋体"/>
          <w:spacing w:val="4"/>
          <w:sz w:val="24"/>
        </w:rPr>
        <w:t>2.5符合条件的残疾人福利性单位在参加政府采购活动时，应当提供本通知规定的《残疾人福利性单位声明函》，并对声明的真实性负责。残疾人福利性单位参加政府采购活动时，</w:t>
      </w:r>
      <w:r>
        <w:rPr>
          <w:rFonts w:hint="eastAsia" w:ascii="宋体" w:hAnsi="宋体"/>
          <w:spacing w:val="4"/>
          <w:sz w:val="24"/>
          <w:lang w:val="en-US" w:eastAsia="zh-CN"/>
        </w:rPr>
        <w:t>在评审中享受评审价格优惠折扣 (详见评审标准)</w:t>
      </w:r>
      <w:r>
        <w:rPr>
          <w:rFonts w:hint="eastAsia" w:ascii="宋体" w:hAnsi="宋体"/>
          <w:spacing w:val="4"/>
          <w:sz w:val="24"/>
        </w:rPr>
        <w:t>。</w:t>
      </w:r>
    </w:p>
    <w:p>
      <w:pPr>
        <w:spacing w:line="360" w:lineRule="auto"/>
        <w:ind w:firstLine="496" w:firstLineChars="200"/>
        <w:rPr>
          <w:rFonts w:hint="eastAsia" w:ascii="宋体" w:hAnsi="宋体"/>
          <w:spacing w:val="4"/>
          <w:sz w:val="24"/>
        </w:rPr>
      </w:pPr>
      <w:r>
        <w:rPr>
          <w:rFonts w:hint="eastAsia" w:ascii="宋体" w:hAnsi="宋体"/>
          <w:spacing w:val="4"/>
          <w:sz w:val="24"/>
        </w:rPr>
        <w:t>2.6政策性规定：</w:t>
      </w:r>
    </w:p>
    <w:p>
      <w:pPr>
        <w:widowControl/>
        <w:spacing w:line="360" w:lineRule="auto"/>
        <w:ind w:firstLine="496" w:firstLineChars="200"/>
        <w:rPr>
          <w:rFonts w:hint="eastAsia" w:ascii="宋体" w:hAnsi="宋体"/>
          <w:spacing w:val="4"/>
          <w:sz w:val="24"/>
        </w:rPr>
      </w:pPr>
      <w:r>
        <w:rPr>
          <w:rFonts w:hint="eastAsia" w:ascii="宋体" w:hAnsi="宋体"/>
          <w:spacing w:val="4"/>
          <w:sz w:val="24"/>
          <w:highlight w:val="none"/>
        </w:rPr>
        <w:t>根据《政府采购促进中小企业发展管理办法》（财库〔2020〕46号）及《关于进一步加大政府采购支持中小企业力度的通知》（财库〔2022〕19号）</w:t>
      </w:r>
      <w:r>
        <w:rPr>
          <w:rFonts w:hint="eastAsia" w:ascii="宋体" w:hAnsi="宋体"/>
          <w:spacing w:val="4"/>
          <w:sz w:val="24"/>
          <w:highlight w:val="none"/>
          <w:lang w:eastAsia="zh-CN"/>
        </w:rPr>
        <w:t>、</w:t>
      </w:r>
      <w:r>
        <w:rPr>
          <w:rFonts w:hint="eastAsia" w:ascii="宋体" w:hAnsi="宋体" w:eastAsia="宋体" w:cs="宋体"/>
          <w:i w:val="0"/>
          <w:iCs w:val="0"/>
          <w:caps w:val="0"/>
          <w:color w:val="auto"/>
          <w:spacing w:val="0"/>
          <w:sz w:val="24"/>
          <w:szCs w:val="24"/>
          <w:highlight w:val="none"/>
          <w:shd w:val="clear" w:fill="FFFFFF"/>
          <w:lang w:val="en-US" w:eastAsia="zh-CN"/>
        </w:rPr>
        <w:t>《陕西省财政厅关于进一步落实政府采购支持中小企业相关政策的通知》（陕财办采〔2023〕</w:t>
      </w:r>
      <w:r>
        <w:rPr>
          <w:rFonts w:hint="eastAsia" w:ascii="宋体" w:hAnsi="宋体" w:eastAsia="宋体" w:cs="宋体"/>
          <w:i w:val="0"/>
          <w:iCs w:val="0"/>
          <w:caps w:val="0"/>
          <w:color w:val="auto"/>
          <w:spacing w:val="0"/>
          <w:sz w:val="24"/>
          <w:szCs w:val="24"/>
          <w:shd w:val="clear" w:fill="FFFFFF"/>
          <w:lang w:val="en-US" w:eastAsia="zh-CN"/>
        </w:rPr>
        <w:t>3号）</w:t>
      </w:r>
      <w:r>
        <w:rPr>
          <w:rFonts w:hint="eastAsia" w:ascii="宋体" w:hAnsi="宋体"/>
          <w:spacing w:val="4"/>
          <w:sz w:val="24"/>
        </w:rPr>
        <w:t>文件内容及本项目特点，本项目专门面向中小企业采购，不再享受价格扣除。中小企业参加政府采购活动，应当出具本办法规定的《中小企业声明函》，未提供《中小企业声明函》，</w:t>
      </w:r>
      <w:r>
        <w:rPr>
          <w:rFonts w:hint="eastAsia" w:ascii="宋体" w:hAnsi="宋体"/>
          <w:spacing w:val="4"/>
          <w:sz w:val="24"/>
          <w:highlight w:val="none"/>
        </w:rPr>
        <w:t>按无效</w:t>
      </w:r>
      <w:r>
        <w:rPr>
          <w:rFonts w:hint="eastAsia" w:ascii="宋体" w:hAnsi="宋体"/>
          <w:spacing w:val="4"/>
          <w:sz w:val="24"/>
          <w:highlight w:val="none"/>
          <w:lang w:val="en-US" w:eastAsia="zh-CN"/>
        </w:rPr>
        <w:t>投标</w:t>
      </w:r>
      <w:r>
        <w:rPr>
          <w:rFonts w:hint="eastAsia" w:ascii="宋体" w:hAnsi="宋体"/>
          <w:spacing w:val="4"/>
          <w:sz w:val="24"/>
          <w:highlight w:val="none"/>
        </w:rPr>
        <w:t>处理。</w:t>
      </w:r>
    </w:p>
    <w:p>
      <w:pPr>
        <w:widowControl/>
        <w:spacing w:line="360" w:lineRule="auto"/>
        <w:ind w:firstLine="496" w:firstLineChars="200"/>
        <w:rPr>
          <w:rFonts w:hint="eastAsia" w:ascii="宋体" w:hAnsi="宋体"/>
          <w:spacing w:val="4"/>
          <w:sz w:val="24"/>
        </w:rPr>
      </w:pPr>
      <w:r>
        <w:rPr>
          <w:rFonts w:hint="eastAsia" w:ascii="宋体" w:hAnsi="宋体"/>
          <w:spacing w:val="4"/>
          <w:sz w:val="24"/>
        </w:rPr>
        <w:t>2.</w:t>
      </w:r>
      <w:r>
        <w:rPr>
          <w:rFonts w:hint="eastAsia" w:ascii="宋体" w:hAnsi="宋体"/>
          <w:spacing w:val="4"/>
          <w:sz w:val="24"/>
          <w:lang w:val="en-US" w:eastAsia="zh-CN"/>
        </w:rPr>
        <w:t>7</w:t>
      </w:r>
      <w:r>
        <w:rPr>
          <w:rFonts w:hint="eastAsia" w:ascii="宋体" w:hAnsi="宋体"/>
          <w:spacing w:val="4"/>
          <w:sz w:val="24"/>
        </w:rPr>
        <w:t>对</w:t>
      </w:r>
      <w:r>
        <w:rPr>
          <w:rFonts w:hint="eastAsia" w:ascii="宋体" w:hAnsi="宋体"/>
          <w:spacing w:val="4"/>
          <w:sz w:val="24"/>
          <w:lang w:val="en-US" w:eastAsia="zh-CN"/>
        </w:rPr>
        <w:t>投标</w:t>
      </w:r>
      <w:r>
        <w:rPr>
          <w:rFonts w:hint="eastAsia" w:ascii="宋体" w:hAnsi="宋体"/>
          <w:spacing w:val="4"/>
          <w:sz w:val="24"/>
        </w:rPr>
        <w:t>文件进行综合评审。</w:t>
      </w:r>
      <w:r>
        <w:rPr>
          <w:rFonts w:hint="eastAsia" w:ascii="宋体" w:hAnsi="宋体"/>
          <w:spacing w:val="4"/>
          <w:sz w:val="24"/>
          <w:lang w:val="en-US" w:eastAsia="zh-CN"/>
        </w:rPr>
        <w:t>评标委员会</w:t>
      </w:r>
      <w:r>
        <w:rPr>
          <w:rFonts w:hint="eastAsia" w:ascii="宋体" w:hAnsi="宋体"/>
          <w:spacing w:val="4"/>
          <w:sz w:val="24"/>
        </w:rPr>
        <w:t>只对通过资格审查、实质上响应</w:t>
      </w:r>
      <w:r>
        <w:rPr>
          <w:rFonts w:hint="eastAsia" w:ascii="宋体" w:hAnsi="宋体"/>
          <w:spacing w:val="4"/>
          <w:sz w:val="24"/>
          <w:lang w:val="en-US" w:eastAsia="zh-CN"/>
        </w:rPr>
        <w:t>招标</w:t>
      </w:r>
      <w:r>
        <w:rPr>
          <w:rFonts w:hint="eastAsia" w:ascii="宋体" w:hAnsi="宋体"/>
          <w:spacing w:val="4"/>
          <w:sz w:val="24"/>
        </w:rPr>
        <w:t>文件要求的</w:t>
      </w:r>
      <w:r>
        <w:rPr>
          <w:rFonts w:hint="eastAsia" w:ascii="宋体" w:hAnsi="宋体"/>
          <w:spacing w:val="4"/>
          <w:sz w:val="24"/>
          <w:lang w:val="en-US" w:eastAsia="zh-CN"/>
        </w:rPr>
        <w:t>投标</w:t>
      </w:r>
      <w:r>
        <w:rPr>
          <w:rFonts w:hint="eastAsia" w:ascii="宋体" w:hAnsi="宋体"/>
          <w:spacing w:val="4"/>
          <w:sz w:val="24"/>
        </w:rPr>
        <w:t>文件按照综合评分表进行评审打分。</w:t>
      </w:r>
    </w:p>
    <w:p>
      <w:pPr>
        <w:pStyle w:val="28"/>
        <w:ind w:left="0" w:leftChars="0" w:firstLine="0" w:firstLineChars="0"/>
      </w:pPr>
    </w:p>
    <w:p>
      <w:pPr>
        <w:spacing w:line="400" w:lineRule="exact"/>
        <w:jc w:val="center"/>
        <w:rPr>
          <w:rFonts w:ascii="宋体" w:hAnsi="宋体"/>
          <w:b/>
          <w:sz w:val="24"/>
        </w:rPr>
      </w:pPr>
      <w:r>
        <w:rPr>
          <w:rFonts w:hint="eastAsia" w:ascii="宋体" w:hAnsi="宋体"/>
          <w:b/>
          <w:sz w:val="24"/>
        </w:rPr>
        <w:t>否决投标条件</w:t>
      </w:r>
    </w:p>
    <w:bookmarkEnd w:id="100"/>
    <w:p>
      <w:pPr>
        <w:pStyle w:val="5"/>
        <w:spacing w:line="348" w:lineRule="auto"/>
        <w:rPr>
          <w:rFonts w:hint="default" w:ascii="宋体" w:hAnsi="宋体"/>
          <w:sz w:val="24"/>
          <w:szCs w:val="24"/>
        </w:rPr>
      </w:pPr>
      <w:bookmarkStart w:id="108" w:name="_Toc26757"/>
      <w:bookmarkStart w:id="109" w:name="_Toc3021"/>
      <w:bookmarkStart w:id="110" w:name="_Toc13065130"/>
      <w:bookmarkStart w:id="111" w:name="_Toc262"/>
      <w:r>
        <w:rPr>
          <w:rFonts w:ascii="宋体" w:hAnsi="宋体"/>
          <w:sz w:val="24"/>
          <w:szCs w:val="24"/>
        </w:rPr>
        <w:t>A0.总  则</w:t>
      </w:r>
    </w:p>
    <w:p>
      <w:pPr>
        <w:spacing w:line="348" w:lineRule="auto"/>
        <w:ind w:firstLine="480" w:firstLineChars="200"/>
        <w:rPr>
          <w:rFonts w:ascii="宋体" w:hAnsi="宋体"/>
          <w:sz w:val="24"/>
        </w:rPr>
      </w:pPr>
      <w:r>
        <w:rPr>
          <w:rFonts w:hint="eastAsia" w:ascii="宋体" w:hAnsi="宋体"/>
          <w:sz w:val="24"/>
        </w:rPr>
        <w:t>本附件所集中列示的否决投标条件，是本章“评审标准”的组成部分，是对本章正文部分所规定的否决投标条件的总结和补充，如果出现相互矛盾的情况，以本章正文部分的规定为准。</w:t>
      </w:r>
    </w:p>
    <w:p>
      <w:pPr>
        <w:pStyle w:val="5"/>
        <w:spacing w:line="348" w:lineRule="auto"/>
        <w:rPr>
          <w:rFonts w:hint="default" w:ascii="宋体" w:hAnsi="宋体"/>
          <w:sz w:val="24"/>
          <w:szCs w:val="24"/>
        </w:rPr>
      </w:pPr>
      <w:r>
        <w:rPr>
          <w:rFonts w:ascii="宋体" w:hAnsi="宋体"/>
          <w:sz w:val="24"/>
          <w:szCs w:val="24"/>
        </w:rPr>
        <w:t>A1.否决投标条件</w:t>
      </w:r>
    </w:p>
    <w:p>
      <w:pPr>
        <w:spacing w:line="348" w:lineRule="auto"/>
        <w:ind w:firstLine="480" w:firstLineChars="200"/>
        <w:rPr>
          <w:rFonts w:ascii="宋体" w:hAnsi="宋体"/>
          <w:sz w:val="24"/>
        </w:rPr>
      </w:pPr>
      <w:r>
        <w:rPr>
          <w:rFonts w:hint="eastAsia" w:ascii="宋体" w:hAnsi="宋体"/>
          <w:sz w:val="24"/>
        </w:rPr>
        <w:t>投标人或其投标文件有下列情形之一的，否决其投标：</w:t>
      </w:r>
    </w:p>
    <w:p>
      <w:pPr>
        <w:spacing w:line="348" w:lineRule="auto"/>
        <w:ind w:firstLine="600" w:firstLineChars="250"/>
        <w:rPr>
          <w:rFonts w:ascii="宋体" w:hAnsi="宋体" w:cs="宋体"/>
          <w:kern w:val="1"/>
          <w:sz w:val="24"/>
        </w:rPr>
      </w:pPr>
      <w:r>
        <w:rPr>
          <w:rFonts w:hint="eastAsia" w:ascii="宋体" w:hAnsi="宋体" w:cs="宋体"/>
          <w:kern w:val="1"/>
          <w:sz w:val="24"/>
        </w:rPr>
        <w:t>A1.1投标人的报价均超过</w:t>
      </w:r>
      <w:r>
        <w:rPr>
          <w:rFonts w:hint="eastAsia" w:ascii="宋体" w:hAnsi="宋体" w:cs="宋体"/>
          <w:kern w:val="1"/>
          <w:sz w:val="24"/>
          <w:lang w:val="en-US" w:eastAsia="zh-CN"/>
        </w:rPr>
        <w:t>最高限</w:t>
      </w:r>
      <w:r>
        <w:rPr>
          <w:rFonts w:hint="eastAsia" w:ascii="宋体" w:hAnsi="宋体" w:cs="宋体"/>
          <w:kern w:val="1"/>
          <w:sz w:val="24"/>
        </w:rPr>
        <w:t>价，采购人不能支付的。</w:t>
      </w:r>
    </w:p>
    <w:p>
      <w:pPr>
        <w:spacing w:line="348" w:lineRule="auto"/>
        <w:ind w:firstLine="600" w:firstLineChars="250"/>
        <w:rPr>
          <w:rFonts w:ascii="宋体" w:hAnsi="宋体" w:cs="宋体"/>
          <w:kern w:val="1"/>
          <w:sz w:val="24"/>
        </w:rPr>
      </w:pPr>
      <w:r>
        <w:rPr>
          <w:rFonts w:hint="eastAsia" w:ascii="宋体" w:hAnsi="宋体" w:cs="宋体"/>
          <w:kern w:val="1"/>
          <w:sz w:val="24"/>
        </w:rPr>
        <w:t>A1.2未按照招标文件要求装订、封装的。</w:t>
      </w:r>
    </w:p>
    <w:p>
      <w:pPr>
        <w:spacing w:line="348" w:lineRule="auto"/>
        <w:ind w:firstLine="600" w:firstLineChars="250"/>
        <w:rPr>
          <w:rFonts w:ascii="宋体" w:hAnsi="宋体" w:cs="宋体"/>
          <w:kern w:val="1"/>
          <w:sz w:val="24"/>
        </w:rPr>
      </w:pPr>
      <w:r>
        <w:rPr>
          <w:rFonts w:hint="eastAsia" w:ascii="宋体" w:hAnsi="宋体" w:cs="宋体"/>
          <w:kern w:val="1"/>
          <w:sz w:val="24"/>
        </w:rPr>
        <w:t>A1.3未按招标文件要求签署、盖章的。</w:t>
      </w:r>
    </w:p>
    <w:p>
      <w:pPr>
        <w:spacing w:line="348" w:lineRule="auto"/>
        <w:ind w:firstLine="600" w:firstLineChars="250"/>
        <w:rPr>
          <w:rFonts w:ascii="宋体" w:hAnsi="宋体" w:cs="宋体"/>
          <w:kern w:val="1"/>
          <w:sz w:val="24"/>
        </w:rPr>
      </w:pPr>
      <w:r>
        <w:rPr>
          <w:rFonts w:hint="eastAsia" w:ascii="宋体" w:hAnsi="宋体" w:cs="宋体"/>
          <w:kern w:val="1"/>
          <w:sz w:val="24"/>
        </w:rPr>
        <w:t>A1.4不具备招标文件中规定的资格要求的。</w:t>
      </w:r>
    </w:p>
    <w:p>
      <w:pPr>
        <w:spacing w:line="348" w:lineRule="auto"/>
        <w:ind w:firstLine="600" w:firstLineChars="250"/>
        <w:rPr>
          <w:rFonts w:ascii="宋体" w:hAnsi="宋体" w:cs="宋体"/>
          <w:kern w:val="1"/>
          <w:sz w:val="24"/>
        </w:rPr>
      </w:pPr>
      <w:r>
        <w:rPr>
          <w:rFonts w:hint="eastAsia" w:ascii="宋体" w:hAnsi="宋体" w:cs="宋体"/>
          <w:kern w:val="1"/>
          <w:sz w:val="24"/>
        </w:rPr>
        <w:t>A1.5有串通投标或弄虚作假或有其他违法行为的。</w:t>
      </w:r>
    </w:p>
    <w:p>
      <w:pPr>
        <w:spacing w:line="348" w:lineRule="auto"/>
        <w:ind w:firstLine="600" w:firstLineChars="250"/>
        <w:rPr>
          <w:rFonts w:ascii="宋体" w:hAnsi="宋体" w:cs="宋体"/>
          <w:kern w:val="1"/>
          <w:sz w:val="24"/>
        </w:rPr>
      </w:pPr>
      <w:r>
        <w:rPr>
          <w:rFonts w:hint="eastAsia" w:ascii="宋体" w:hAnsi="宋体" w:cs="宋体"/>
          <w:kern w:val="1"/>
          <w:sz w:val="24"/>
        </w:rPr>
        <w:t>A1.6未按照招标文件要求提供投标文件及电子版份数的。</w:t>
      </w:r>
    </w:p>
    <w:p>
      <w:pPr>
        <w:tabs>
          <w:tab w:val="left" w:pos="2310"/>
        </w:tabs>
        <w:spacing w:line="348" w:lineRule="auto"/>
        <w:ind w:firstLine="600" w:firstLineChars="250"/>
        <w:rPr>
          <w:rFonts w:ascii="宋体" w:hAnsi="宋体" w:cs="宋体"/>
          <w:kern w:val="1"/>
          <w:sz w:val="24"/>
        </w:rPr>
      </w:pPr>
      <w:r>
        <w:rPr>
          <w:rFonts w:hint="eastAsia" w:ascii="宋体" w:hAnsi="宋体" w:cs="宋体"/>
          <w:kern w:val="1"/>
          <w:sz w:val="24"/>
        </w:rPr>
        <w:t>A1.7不能满足采购人</w:t>
      </w:r>
      <w:r>
        <w:rPr>
          <w:rFonts w:hint="eastAsia" w:ascii="宋体" w:hAnsi="宋体" w:cs="宋体"/>
          <w:kern w:val="1"/>
          <w:sz w:val="24"/>
          <w:lang w:val="en-US" w:eastAsia="zh-CN"/>
        </w:rPr>
        <w:t>工期</w:t>
      </w:r>
      <w:r>
        <w:rPr>
          <w:rFonts w:hint="eastAsia" w:ascii="宋体" w:hAnsi="宋体" w:cs="宋体"/>
          <w:kern w:val="1"/>
          <w:sz w:val="24"/>
        </w:rPr>
        <w:t>要求的。</w:t>
      </w:r>
    </w:p>
    <w:p>
      <w:pPr>
        <w:spacing w:line="348" w:lineRule="auto"/>
        <w:ind w:firstLine="600" w:firstLineChars="250"/>
        <w:rPr>
          <w:rFonts w:ascii="宋体" w:hAnsi="宋体" w:cs="宋体"/>
          <w:kern w:val="1"/>
          <w:sz w:val="24"/>
        </w:rPr>
      </w:pPr>
      <w:r>
        <w:rPr>
          <w:rFonts w:hint="eastAsia" w:ascii="宋体" w:hAnsi="宋体" w:cs="宋体"/>
          <w:kern w:val="1"/>
          <w:sz w:val="24"/>
        </w:rPr>
        <w:t>A1.8不按评标委员会要求澄清、说明或补正的。</w:t>
      </w:r>
    </w:p>
    <w:p>
      <w:pPr>
        <w:spacing w:line="348" w:lineRule="auto"/>
        <w:ind w:firstLine="600" w:firstLineChars="250"/>
        <w:rPr>
          <w:rFonts w:ascii="宋体" w:hAnsi="宋体" w:cs="宋体"/>
          <w:kern w:val="1"/>
          <w:sz w:val="24"/>
        </w:rPr>
      </w:pPr>
      <w:r>
        <w:rPr>
          <w:rFonts w:hint="eastAsia" w:ascii="宋体" w:hAnsi="宋体" w:cs="宋体"/>
          <w:kern w:val="1"/>
          <w:sz w:val="24"/>
        </w:rPr>
        <w:t>A1.9在资格评审中，不符合资格审查规定的任何一项评审标准的。</w:t>
      </w:r>
    </w:p>
    <w:p>
      <w:pPr>
        <w:spacing w:line="348" w:lineRule="auto"/>
        <w:ind w:firstLine="600" w:firstLineChars="250"/>
        <w:rPr>
          <w:rFonts w:ascii="宋体" w:hAnsi="宋体" w:cs="宋体"/>
          <w:kern w:val="1"/>
          <w:sz w:val="24"/>
        </w:rPr>
      </w:pPr>
      <w:r>
        <w:rPr>
          <w:rFonts w:hint="eastAsia" w:ascii="宋体" w:hAnsi="宋体" w:cs="宋体"/>
          <w:kern w:val="1"/>
          <w:sz w:val="24"/>
        </w:rPr>
        <w:t>A1.10投标人递交两份或多份内容不同的投标文件，或在一份投标文件中对同一招标项目有两个或多个报价的。</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1</w:t>
      </w:r>
      <w:r>
        <w:rPr>
          <w:rFonts w:hint="eastAsia" w:ascii="宋体" w:hAnsi="宋体" w:cs="宋体"/>
          <w:kern w:val="1"/>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2</w:t>
      </w:r>
      <w:r>
        <w:rPr>
          <w:rFonts w:hint="eastAsia" w:ascii="宋体" w:hAnsi="宋体" w:cs="宋体"/>
          <w:kern w:val="1"/>
          <w:sz w:val="24"/>
        </w:rPr>
        <w:t>投标人未实质性响应招标文件要求的投标。</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3</w:t>
      </w:r>
      <w:r>
        <w:rPr>
          <w:rFonts w:hint="eastAsia" w:ascii="宋体" w:hAnsi="宋体" w:cs="宋体"/>
          <w:kern w:val="1"/>
          <w:sz w:val="24"/>
        </w:rPr>
        <w:t>其他经评委会确认的未能实质性响应招标文件要求的投标。</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4</w:t>
      </w:r>
      <w:r>
        <w:rPr>
          <w:rFonts w:hint="eastAsia" w:ascii="宋体" w:hAnsi="宋体" w:cs="宋体"/>
          <w:kern w:val="1"/>
          <w:sz w:val="24"/>
        </w:rPr>
        <w:t>含有采购人不能接受的附加条件的。</w:t>
      </w:r>
    </w:p>
    <w:p>
      <w:pPr>
        <w:spacing w:line="348" w:lineRule="auto"/>
        <w:ind w:firstLine="600" w:firstLineChars="250"/>
        <w:rPr>
          <w:rFonts w:ascii="宋体" w:hAnsi="宋体" w:cs="宋体"/>
          <w:kern w:val="1"/>
          <w:sz w:val="24"/>
        </w:rPr>
      </w:pPr>
      <w:r>
        <w:rPr>
          <w:rFonts w:hint="eastAsia" w:ascii="宋体" w:hAnsi="宋体" w:cs="宋体"/>
          <w:kern w:val="1"/>
          <w:sz w:val="24"/>
        </w:rPr>
        <w:t>A1.1</w:t>
      </w:r>
      <w:r>
        <w:rPr>
          <w:rFonts w:hint="eastAsia" w:ascii="宋体" w:hAnsi="宋体" w:cs="宋体"/>
          <w:kern w:val="1"/>
          <w:sz w:val="24"/>
          <w:lang w:val="en-US" w:eastAsia="zh-CN"/>
        </w:rPr>
        <w:t>5</w:t>
      </w:r>
      <w:r>
        <w:rPr>
          <w:rFonts w:hint="eastAsia" w:ascii="宋体" w:hAnsi="宋体" w:cs="宋体"/>
          <w:kern w:val="1"/>
          <w:sz w:val="24"/>
        </w:rPr>
        <w:t>法律、法规及行业有规定的其他情形。</w:t>
      </w:r>
    </w:p>
    <w:p>
      <w:pPr>
        <w:pStyle w:val="5"/>
        <w:spacing w:line="348" w:lineRule="auto"/>
        <w:rPr>
          <w:rFonts w:hint="default" w:ascii="宋体" w:hAnsi="宋体"/>
          <w:sz w:val="24"/>
          <w:szCs w:val="24"/>
        </w:rPr>
      </w:pPr>
      <w:r>
        <w:rPr>
          <w:rFonts w:ascii="宋体" w:hAnsi="宋体"/>
          <w:sz w:val="24"/>
          <w:szCs w:val="24"/>
        </w:rPr>
        <w:t>A2.串通投标</w:t>
      </w:r>
    </w:p>
    <w:p>
      <w:pPr>
        <w:spacing w:line="348" w:lineRule="auto"/>
        <w:ind w:firstLine="480" w:firstLineChars="200"/>
        <w:rPr>
          <w:rFonts w:ascii="宋体" w:hAnsi="宋体"/>
          <w:sz w:val="24"/>
        </w:rPr>
      </w:pPr>
      <w:r>
        <w:rPr>
          <w:rFonts w:hint="eastAsia" w:ascii="宋体" w:hAnsi="宋体"/>
          <w:sz w:val="24"/>
        </w:rPr>
        <w:t>A2.1有下列情形之一的，属于投标人相互串通投标：</w:t>
      </w:r>
    </w:p>
    <w:p>
      <w:pPr>
        <w:spacing w:line="348" w:lineRule="auto"/>
        <w:ind w:firstLine="480" w:firstLineChars="200"/>
        <w:rPr>
          <w:rFonts w:ascii="宋体" w:hAnsi="宋体"/>
          <w:sz w:val="24"/>
        </w:rPr>
      </w:pPr>
      <w:r>
        <w:rPr>
          <w:rFonts w:hint="eastAsia" w:ascii="宋体" w:hAnsi="宋体"/>
          <w:sz w:val="24"/>
        </w:rPr>
        <w:t>（1）投标人之间协商投标报价等投标文件的实质性内容；</w:t>
      </w:r>
    </w:p>
    <w:p>
      <w:pPr>
        <w:spacing w:line="348" w:lineRule="auto"/>
        <w:ind w:firstLine="480" w:firstLineChars="200"/>
        <w:rPr>
          <w:rFonts w:ascii="宋体" w:hAnsi="宋体"/>
          <w:sz w:val="24"/>
        </w:rPr>
      </w:pPr>
      <w:r>
        <w:rPr>
          <w:rFonts w:hint="eastAsia" w:ascii="宋体" w:hAnsi="宋体"/>
          <w:sz w:val="24"/>
        </w:rPr>
        <w:t>（2）投标人之间约定中标人；</w:t>
      </w:r>
    </w:p>
    <w:p>
      <w:pPr>
        <w:spacing w:line="348" w:lineRule="auto"/>
        <w:ind w:firstLine="480" w:firstLineChars="200"/>
        <w:rPr>
          <w:rFonts w:ascii="宋体" w:hAnsi="宋体"/>
          <w:sz w:val="24"/>
        </w:rPr>
      </w:pPr>
      <w:r>
        <w:rPr>
          <w:rFonts w:hint="eastAsia" w:ascii="宋体" w:hAnsi="宋体"/>
          <w:sz w:val="24"/>
        </w:rPr>
        <w:t>（3）投标人之间约定部分投标人放弃投标或者中标；</w:t>
      </w:r>
    </w:p>
    <w:p>
      <w:pPr>
        <w:spacing w:line="348" w:lineRule="auto"/>
        <w:ind w:firstLine="480" w:firstLineChars="200"/>
        <w:rPr>
          <w:rFonts w:ascii="宋体" w:hAnsi="宋体"/>
          <w:sz w:val="24"/>
        </w:rPr>
      </w:pPr>
      <w:r>
        <w:rPr>
          <w:rFonts w:hint="eastAsia" w:ascii="宋体" w:hAnsi="宋体"/>
          <w:sz w:val="24"/>
        </w:rPr>
        <w:t>（4）属于同一集团、协会、商会等组织成员的投标人按照该组织要求协同投标；</w:t>
      </w:r>
    </w:p>
    <w:p>
      <w:pPr>
        <w:spacing w:line="348" w:lineRule="auto"/>
        <w:ind w:left="479" w:leftChars="228"/>
        <w:rPr>
          <w:rFonts w:hint="eastAsia" w:ascii="宋体" w:hAnsi="宋体"/>
          <w:sz w:val="24"/>
        </w:rPr>
      </w:pPr>
      <w:r>
        <w:rPr>
          <w:rFonts w:hint="eastAsia" w:ascii="宋体" w:hAnsi="宋体"/>
          <w:sz w:val="24"/>
        </w:rPr>
        <w:t>（5）投标人之间为谋取中标或者排斥特定投标人而采取的其他联合行动。</w:t>
      </w:r>
    </w:p>
    <w:p>
      <w:pPr>
        <w:spacing w:line="348" w:lineRule="auto"/>
        <w:ind w:left="479" w:leftChars="228"/>
        <w:rPr>
          <w:rFonts w:ascii="宋体" w:hAnsi="宋体"/>
          <w:sz w:val="24"/>
        </w:rPr>
      </w:pPr>
      <w:r>
        <w:rPr>
          <w:rFonts w:hint="eastAsia" w:ascii="宋体" w:hAnsi="宋体"/>
          <w:sz w:val="24"/>
        </w:rPr>
        <w:t>A2.2有下列情形之一的，视为投标人相互串通投标：</w:t>
      </w:r>
    </w:p>
    <w:p>
      <w:pPr>
        <w:spacing w:line="348" w:lineRule="auto"/>
        <w:ind w:firstLine="420" w:firstLineChars="175"/>
        <w:rPr>
          <w:rFonts w:ascii="宋体" w:hAnsi="宋体"/>
          <w:sz w:val="24"/>
        </w:rPr>
      </w:pPr>
      <w:r>
        <w:rPr>
          <w:rFonts w:hint="eastAsia" w:ascii="宋体" w:hAnsi="宋体"/>
          <w:sz w:val="24"/>
        </w:rPr>
        <w:t>（1）不同投标人的投标文件由同一单位或者个人编制；</w:t>
      </w:r>
    </w:p>
    <w:p>
      <w:pPr>
        <w:spacing w:line="348" w:lineRule="auto"/>
        <w:ind w:firstLine="420" w:firstLineChars="175"/>
        <w:rPr>
          <w:rFonts w:ascii="宋体" w:hAnsi="宋体"/>
          <w:sz w:val="24"/>
        </w:rPr>
      </w:pPr>
      <w:r>
        <w:rPr>
          <w:rFonts w:hint="eastAsia" w:ascii="宋体" w:hAnsi="宋体"/>
          <w:sz w:val="24"/>
        </w:rPr>
        <w:t>（2）不同投标人委托同一单位或者个人办理投标事宜；</w:t>
      </w:r>
    </w:p>
    <w:p>
      <w:pPr>
        <w:spacing w:line="348" w:lineRule="auto"/>
        <w:ind w:firstLine="420" w:firstLineChars="175"/>
        <w:rPr>
          <w:rFonts w:ascii="宋体" w:hAnsi="宋体"/>
          <w:sz w:val="24"/>
        </w:rPr>
      </w:pPr>
      <w:r>
        <w:rPr>
          <w:rFonts w:hint="eastAsia" w:ascii="宋体" w:hAnsi="宋体"/>
          <w:sz w:val="24"/>
        </w:rPr>
        <w:t>（3）不同投标人的投标文件载明的项目管理成员或者联系人员为同一人；</w:t>
      </w:r>
    </w:p>
    <w:p>
      <w:pPr>
        <w:spacing w:line="348" w:lineRule="auto"/>
        <w:ind w:firstLine="420" w:firstLineChars="175"/>
        <w:rPr>
          <w:rFonts w:ascii="宋体" w:hAnsi="宋体"/>
          <w:sz w:val="24"/>
        </w:rPr>
      </w:pPr>
      <w:r>
        <w:rPr>
          <w:rFonts w:hint="eastAsia" w:ascii="宋体" w:hAnsi="宋体"/>
          <w:sz w:val="24"/>
        </w:rPr>
        <w:t>（4）不同投标人的投标文件异常一致或者投标报价呈规律性差异；</w:t>
      </w:r>
    </w:p>
    <w:p>
      <w:pPr>
        <w:spacing w:line="348" w:lineRule="auto"/>
        <w:ind w:firstLine="420" w:firstLineChars="175"/>
        <w:rPr>
          <w:rFonts w:ascii="宋体" w:hAnsi="宋体"/>
          <w:sz w:val="24"/>
        </w:rPr>
      </w:pPr>
      <w:r>
        <w:rPr>
          <w:rFonts w:hint="eastAsia" w:ascii="宋体" w:hAnsi="宋体"/>
          <w:sz w:val="24"/>
        </w:rPr>
        <w:t>（5）不同投标人的投标文件相互混装；</w:t>
      </w:r>
    </w:p>
    <w:p>
      <w:pPr>
        <w:spacing w:line="348" w:lineRule="auto"/>
        <w:ind w:firstLine="458" w:firstLineChars="191"/>
        <w:rPr>
          <w:rFonts w:ascii="宋体" w:hAnsi="宋体"/>
          <w:sz w:val="24"/>
        </w:rPr>
      </w:pPr>
      <w:r>
        <w:rPr>
          <w:rFonts w:hint="eastAsia" w:ascii="宋体" w:hAnsi="宋体"/>
          <w:sz w:val="24"/>
        </w:rPr>
        <w:t>（6）</w:t>
      </w:r>
      <w:r>
        <w:rPr>
          <w:rFonts w:hint="eastAsia" w:ascii="宋体" w:hAnsi="宋体"/>
          <w:sz w:val="24"/>
          <w:highlight w:val="none"/>
          <w:lang w:val="en-US" w:eastAsia="zh-CN"/>
        </w:rPr>
        <w:t>不同投标人的投标文件由同一电脑编制、上传，或投标报价用同一个预算编制软件密码锁制作或出自同一电子文档</w:t>
      </w:r>
      <w:r>
        <w:rPr>
          <w:rFonts w:hint="eastAsia" w:ascii="宋体" w:hAnsi="宋体"/>
          <w:sz w:val="24"/>
          <w:highlight w:val="none"/>
        </w:rPr>
        <w:t>。</w:t>
      </w:r>
    </w:p>
    <w:p>
      <w:pPr>
        <w:pStyle w:val="5"/>
        <w:spacing w:line="348" w:lineRule="auto"/>
        <w:rPr>
          <w:rFonts w:hint="default" w:ascii="宋体" w:hAnsi="宋体"/>
          <w:sz w:val="24"/>
          <w:szCs w:val="24"/>
        </w:rPr>
      </w:pPr>
      <w:r>
        <w:rPr>
          <w:rFonts w:ascii="宋体" w:hAnsi="宋体"/>
          <w:sz w:val="24"/>
          <w:szCs w:val="24"/>
        </w:rPr>
        <w:t>A3.弄虚作假</w:t>
      </w:r>
    </w:p>
    <w:p>
      <w:pPr>
        <w:spacing w:line="348" w:lineRule="auto"/>
        <w:ind w:firstLine="480" w:firstLineChars="200"/>
        <w:rPr>
          <w:rFonts w:ascii="宋体" w:hAnsi="宋体"/>
          <w:sz w:val="24"/>
        </w:rPr>
      </w:pPr>
      <w:r>
        <w:rPr>
          <w:rFonts w:hint="eastAsia" w:ascii="宋体" w:hAnsi="宋体"/>
          <w:sz w:val="24"/>
        </w:rPr>
        <w:t>投标人有下列情形之一的，属于弄虚作假的行为：</w:t>
      </w:r>
    </w:p>
    <w:p>
      <w:pPr>
        <w:spacing w:line="348" w:lineRule="auto"/>
        <w:ind w:firstLine="600" w:firstLineChars="250"/>
        <w:rPr>
          <w:rFonts w:ascii="宋体" w:hAnsi="宋体"/>
          <w:sz w:val="24"/>
        </w:rPr>
      </w:pPr>
      <w:r>
        <w:rPr>
          <w:rFonts w:hint="eastAsia" w:ascii="宋体" w:hAnsi="宋体"/>
          <w:sz w:val="24"/>
        </w:rPr>
        <w:t>A3.1 使用伪造、变造的许可证件；</w:t>
      </w:r>
    </w:p>
    <w:p>
      <w:pPr>
        <w:spacing w:line="348" w:lineRule="auto"/>
        <w:ind w:firstLine="600" w:firstLineChars="250"/>
        <w:rPr>
          <w:rFonts w:ascii="宋体" w:hAnsi="宋体"/>
          <w:sz w:val="24"/>
        </w:rPr>
      </w:pPr>
      <w:r>
        <w:rPr>
          <w:rFonts w:hint="eastAsia" w:ascii="宋体" w:hAnsi="宋体"/>
          <w:sz w:val="24"/>
        </w:rPr>
        <w:t>A3.2 提供虚假的财务状况或者业绩；</w:t>
      </w:r>
    </w:p>
    <w:p>
      <w:pPr>
        <w:spacing w:line="348" w:lineRule="auto"/>
        <w:ind w:firstLine="600" w:firstLineChars="250"/>
        <w:rPr>
          <w:rFonts w:ascii="宋体" w:hAnsi="宋体"/>
          <w:sz w:val="24"/>
        </w:rPr>
      </w:pPr>
      <w:r>
        <w:rPr>
          <w:rFonts w:hint="eastAsia" w:ascii="宋体" w:hAnsi="宋体"/>
          <w:sz w:val="24"/>
        </w:rPr>
        <w:t>A3.3 提供虚假的项目负责人或者主要技术人员简历、劳动关系证明；</w:t>
      </w:r>
    </w:p>
    <w:p>
      <w:pPr>
        <w:spacing w:line="348" w:lineRule="auto"/>
        <w:ind w:firstLine="600" w:firstLineChars="250"/>
        <w:rPr>
          <w:rFonts w:ascii="宋体" w:hAnsi="宋体"/>
          <w:sz w:val="24"/>
        </w:rPr>
      </w:pPr>
      <w:r>
        <w:rPr>
          <w:rFonts w:hint="eastAsia" w:ascii="宋体" w:hAnsi="宋体"/>
          <w:sz w:val="24"/>
        </w:rPr>
        <w:t>A3.4 提供虚假的信用状况；</w:t>
      </w:r>
    </w:p>
    <w:p>
      <w:pPr>
        <w:spacing w:line="348" w:lineRule="auto"/>
        <w:ind w:firstLine="600" w:firstLineChars="250"/>
        <w:rPr>
          <w:rFonts w:ascii="宋体" w:hAnsi="宋体"/>
          <w:sz w:val="24"/>
        </w:rPr>
      </w:pPr>
      <w:r>
        <w:rPr>
          <w:rFonts w:hint="eastAsia" w:ascii="宋体" w:hAnsi="宋体"/>
          <w:sz w:val="24"/>
        </w:rPr>
        <w:t>A3.5 其他弄虚作假的行为。</w:t>
      </w:r>
    </w:p>
    <w:bookmarkEnd w:id="108"/>
    <w:bookmarkEnd w:id="109"/>
    <w:bookmarkEnd w:id="110"/>
    <w:bookmarkEnd w:id="111"/>
    <w:p>
      <w:pPr>
        <w:pStyle w:val="2"/>
        <w:pageBreakBefore/>
        <w:numPr>
          <w:ilvl w:val="0"/>
          <w:numId w:val="0"/>
        </w:numPr>
        <w:spacing w:line="360" w:lineRule="auto"/>
        <w:jc w:val="center"/>
        <w:outlineLvl w:val="0"/>
        <w:rPr>
          <w:rFonts w:ascii="宋体" w:hAnsi="宋体" w:cs="宋体"/>
        </w:rPr>
      </w:pPr>
      <w:bookmarkStart w:id="112" w:name="_Toc17998"/>
      <w:bookmarkStart w:id="113" w:name="_Toc25931"/>
      <w:bookmarkStart w:id="114" w:name="_Toc13065131"/>
      <w:bookmarkStart w:id="115" w:name="_Toc4877"/>
      <w:bookmarkStart w:id="116" w:name="_Toc23741"/>
      <w:bookmarkStart w:id="117" w:name="_Toc2234"/>
      <w:bookmarkStart w:id="118" w:name="_Toc26312"/>
      <w:r>
        <w:rPr>
          <w:rFonts w:hint="eastAsia" w:ascii="宋体" w:hAnsi="宋体" w:cs="宋体"/>
          <w:lang w:val="en-US" w:eastAsia="zh-CN"/>
        </w:rPr>
        <w:t>第五部分</w:t>
      </w:r>
      <w:r>
        <w:rPr>
          <w:rFonts w:hint="eastAsia"/>
        </w:rPr>
        <w:t xml:space="preserve"> </w:t>
      </w:r>
      <w:r>
        <w:rPr>
          <w:rFonts w:hint="eastAsia" w:ascii="宋体" w:hAnsi="宋体" w:cs="宋体"/>
          <w:lang w:val="en-US" w:eastAsia="zh-CN"/>
        </w:rPr>
        <w:t>技术标准和要求</w:t>
      </w:r>
      <w:bookmarkEnd w:id="112"/>
      <w:bookmarkEnd w:id="113"/>
    </w:p>
    <w:p>
      <w:pPr>
        <w:spacing w:line="360" w:lineRule="auto"/>
        <w:ind w:firstLine="480" w:firstLineChars="200"/>
        <w:jc w:val="both"/>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一、依据设计文件的要求，本招标项目的材料、设备、施工须达到所涉及到的现行中华人民共和国以及省、自治区、直辖市或行业的工程建设标准、规范的要求。</w:t>
      </w:r>
    </w:p>
    <w:p>
      <w:pPr>
        <w:spacing w:line="360" w:lineRule="auto"/>
        <w:ind w:firstLine="480" w:firstLineChars="200"/>
        <w:jc w:val="both"/>
        <w:outlineLvl w:val="9"/>
        <w:rPr>
          <w:rFonts w:hint="eastAsia" w:ascii="宋体" w:hAnsi="宋体" w:eastAsia="宋体" w:cs="宋体"/>
          <w:color w:val="auto"/>
          <w:spacing w:val="12"/>
          <w:sz w:val="24"/>
          <w:szCs w:val="24"/>
        </w:rPr>
      </w:pPr>
      <w:r>
        <w:rPr>
          <w:rFonts w:hint="eastAsia" w:ascii="宋体" w:hAnsi="宋体" w:eastAsia="宋体" w:cs="宋体"/>
          <w:color w:val="auto"/>
          <w:sz w:val="24"/>
          <w:szCs w:val="24"/>
        </w:rPr>
        <w:t>二、根据项目设计要求，该项目的材料、设备、施工除必须达到上述第一条标</w:t>
      </w:r>
      <w:r>
        <w:rPr>
          <w:rFonts w:hint="eastAsia" w:ascii="宋体" w:hAnsi="宋体" w:eastAsia="宋体" w:cs="宋体"/>
          <w:color w:val="auto"/>
          <w:spacing w:val="12"/>
          <w:sz w:val="24"/>
          <w:szCs w:val="24"/>
        </w:rPr>
        <w:t>准外，还应满足设计要求和业主在招标文件中的有关要求。</w:t>
      </w:r>
    </w:p>
    <w:p>
      <w:pPr>
        <w:spacing w:line="360" w:lineRule="auto"/>
        <w:ind w:firstLine="528" w:firstLineChars="200"/>
        <w:outlineLvl w:val="9"/>
        <w:rPr>
          <w:rFonts w:hint="eastAsia" w:ascii="宋体" w:hAnsi="宋体" w:eastAsia="宋体" w:cs="宋体"/>
          <w:color w:val="auto"/>
          <w:spacing w:val="12"/>
          <w:sz w:val="24"/>
          <w:szCs w:val="24"/>
        </w:rPr>
      </w:pPr>
      <w:r>
        <w:rPr>
          <w:rFonts w:hint="eastAsia" w:ascii="宋体" w:hAnsi="宋体" w:eastAsia="宋体" w:cs="宋体"/>
          <w:color w:val="auto"/>
          <w:spacing w:val="12"/>
          <w:sz w:val="24"/>
          <w:szCs w:val="24"/>
        </w:rPr>
        <w:t>三、该项目的材料、设备、施工如无上述第一、二条的标准，在材料、设备的定货采购和施工安装时，应出具生产厂家或施工安装企业在技术监督部门已备案企业标准，并经监理和业主批准后方可实施。</w:t>
      </w:r>
    </w:p>
    <w:p>
      <w:pPr>
        <w:pStyle w:val="23"/>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pPr>
        <w:pStyle w:val="19"/>
        <w:rPr>
          <w:highlight w:val="yellow"/>
        </w:rPr>
      </w:pPr>
    </w:p>
    <w:p>
      <w:bookmarkStart w:id="119" w:name="_Toc13457"/>
      <w:bookmarkStart w:id="120" w:name="_Toc13273"/>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center"/>
        <w:outlineLvl w:val="0"/>
        <w:rPr>
          <w:rFonts w:hint="eastAsia" w:ascii="宋体" w:hAnsi="宋体" w:cs="宋体"/>
          <w:b/>
          <w:kern w:val="44"/>
          <w:sz w:val="32"/>
        </w:rPr>
      </w:pPr>
    </w:p>
    <w:p>
      <w:pPr>
        <w:jc w:val="both"/>
        <w:outlineLvl w:val="0"/>
        <w:rPr>
          <w:rFonts w:hint="eastAsia" w:ascii="宋体" w:hAnsi="宋体" w:cs="宋体"/>
          <w:b/>
          <w:kern w:val="44"/>
          <w:sz w:val="32"/>
        </w:rPr>
      </w:pPr>
    </w:p>
    <w:p>
      <w:pPr>
        <w:pStyle w:val="28"/>
        <w:rPr>
          <w:rFonts w:hint="eastAsia" w:ascii="宋体" w:hAnsi="宋体" w:cs="宋体"/>
          <w:b/>
          <w:kern w:val="44"/>
          <w:sz w:val="32"/>
        </w:rPr>
      </w:pPr>
    </w:p>
    <w:p>
      <w:pPr>
        <w:pStyle w:val="23"/>
        <w:rPr>
          <w:rFonts w:hint="eastAsia"/>
        </w:rPr>
      </w:pPr>
    </w:p>
    <w:p>
      <w:pPr>
        <w:jc w:val="center"/>
        <w:outlineLvl w:val="0"/>
        <w:rPr>
          <w:rFonts w:hint="eastAsia" w:ascii="宋体" w:hAnsi="宋体" w:eastAsia="宋体" w:cs="宋体"/>
          <w:b/>
          <w:kern w:val="44"/>
          <w:sz w:val="32"/>
        </w:rPr>
      </w:pPr>
      <w:bookmarkStart w:id="121" w:name="_Toc15519"/>
      <w:bookmarkStart w:id="122" w:name="_Toc10728"/>
      <w:r>
        <w:rPr>
          <w:rFonts w:hint="eastAsia" w:ascii="宋体" w:hAnsi="宋体" w:cs="宋体"/>
          <w:b/>
          <w:kern w:val="44"/>
          <w:sz w:val="32"/>
        </w:rPr>
        <w:t>第六部分</w:t>
      </w:r>
      <w:bookmarkEnd w:id="114"/>
      <w:bookmarkEnd w:id="115"/>
      <w:bookmarkEnd w:id="119"/>
      <w:bookmarkEnd w:id="120"/>
      <w:bookmarkStart w:id="123" w:name="_Toc496779872"/>
      <w:bookmarkStart w:id="124" w:name="_Toc21823"/>
      <w:bookmarkStart w:id="125" w:name="_Toc13065132"/>
      <w:bookmarkStart w:id="126" w:name="_Toc28870"/>
      <w:r>
        <w:rPr>
          <w:rFonts w:hint="eastAsia" w:ascii="宋体" w:hAnsi="宋体" w:cs="宋体"/>
          <w:b/>
          <w:kern w:val="44"/>
          <w:sz w:val="32"/>
          <w:lang w:val="en-US" w:eastAsia="zh-CN"/>
        </w:rPr>
        <w:t xml:space="preserve"> </w:t>
      </w:r>
      <w:r>
        <w:rPr>
          <w:rFonts w:hint="eastAsia" w:ascii="宋体" w:hAnsi="宋体" w:eastAsia="宋体" w:cs="宋体"/>
          <w:b/>
          <w:kern w:val="44"/>
          <w:sz w:val="32"/>
        </w:rPr>
        <w:t>合同文本及主要条款</w:t>
      </w:r>
      <w:bookmarkEnd w:id="121"/>
      <w:bookmarkEnd w:id="122"/>
    </w:p>
    <w:p>
      <w:pPr>
        <w:pStyle w:val="19"/>
      </w:pPr>
      <w:r>
        <w:rPr>
          <w:rFonts w:hint="eastAsia" w:ascii="宋体" w:hAnsi="宋体" w:eastAsia="宋体" w:cs="宋体"/>
          <w:b w:val="0"/>
          <w:bCs/>
          <w:sz w:val="36"/>
          <w:szCs w:val="36"/>
        </w:rPr>
        <w:t>（GF-2017-0201）</w:t>
      </w:r>
    </w:p>
    <w:bookmarkEnd w:id="123"/>
    <w:p>
      <w:pPr>
        <w:jc w:val="center"/>
        <w:outlineLvl w:val="9"/>
        <w:rPr>
          <w:rFonts w:hint="eastAsia" w:ascii="宋体" w:hAnsi="宋体"/>
          <w:b/>
          <w:bCs/>
          <w:sz w:val="72"/>
          <w:szCs w:val="72"/>
        </w:rPr>
      </w:pPr>
      <w:bookmarkStart w:id="127" w:name="_Toc5653"/>
    </w:p>
    <w:p>
      <w:pPr>
        <w:jc w:val="center"/>
        <w:outlineLvl w:val="9"/>
        <w:rPr>
          <w:rFonts w:hint="eastAsia" w:ascii="宋体" w:hAnsi="宋体"/>
          <w:b/>
          <w:bCs/>
          <w:sz w:val="72"/>
          <w:szCs w:val="72"/>
        </w:rPr>
      </w:pPr>
    </w:p>
    <w:p>
      <w:pPr>
        <w:jc w:val="center"/>
        <w:outlineLvl w:val="9"/>
        <w:rPr>
          <w:rFonts w:hint="eastAsia" w:ascii="宋体" w:hAnsi="宋体"/>
          <w:b/>
          <w:bCs/>
          <w:sz w:val="72"/>
          <w:szCs w:val="72"/>
        </w:rPr>
      </w:pPr>
    </w:p>
    <w:p>
      <w:pPr>
        <w:jc w:val="center"/>
        <w:outlineLvl w:val="9"/>
        <w:rPr>
          <w:rFonts w:hint="eastAsia" w:ascii="宋体" w:hAnsi="宋体"/>
          <w:b/>
          <w:bCs/>
          <w:sz w:val="32"/>
          <w:szCs w:val="32"/>
        </w:rPr>
      </w:pPr>
      <w:r>
        <w:rPr>
          <w:rFonts w:hint="eastAsia" w:ascii="宋体" w:hAnsi="宋体"/>
          <w:b/>
          <w:bCs/>
          <w:sz w:val="72"/>
          <w:szCs w:val="72"/>
        </w:rPr>
        <w:t>建设工程施工合同</w:t>
      </w:r>
    </w:p>
    <w:p>
      <w:pPr>
        <w:jc w:val="center"/>
        <w:outlineLvl w:val="9"/>
        <w:rPr>
          <w:rFonts w:hint="eastAsia" w:ascii="宋体" w:hAnsi="宋体" w:eastAsia="宋体" w:cs="宋体"/>
          <w:b/>
          <w:bCs/>
          <w:sz w:val="36"/>
          <w:szCs w:val="36"/>
        </w:rPr>
      </w:pPr>
      <w:r>
        <w:rPr>
          <w:rFonts w:hint="eastAsia" w:ascii="宋体" w:hAnsi="宋体" w:eastAsia="宋体" w:cs="宋体"/>
          <w:b/>
          <w:bCs/>
          <w:sz w:val="36"/>
          <w:szCs w:val="36"/>
          <w:lang w:eastAsia="zh-CN"/>
        </w:rPr>
        <w:t>（</w:t>
      </w:r>
      <w:r>
        <w:rPr>
          <w:rFonts w:hint="eastAsia" w:ascii="宋体" w:hAnsi="宋体" w:eastAsia="宋体" w:cs="宋体"/>
          <w:b/>
          <w:bCs/>
          <w:sz w:val="36"/>
          <w:szCs w:val="36"/>
          <w:lang w:val="en-US" w:eastAsia="zh-CN"/>
        </w:rPr>
        <w:t>示范文本</w:t>
      </w:r>
      <w:r>
        <w:rPr>
          <w:rFonts w:hint="eastAsia" w:ascii="宋体" w:hAnsi="宋体" w:eastAsia="宋体" w:cs="宋体"/>
          <w:b/>
          <w:bCs/>
          <w:sz w:val="36"/>
          <w:szCs w:val="36"/>
          <w:lang w:eastAsia="zh-CN"/>
        </w:rPr>
        <w:t>）</w:t>
      </w:r>
      <w:r>
        <w:rPr>
          <w:rFonts w:hint="eastAsia" w:ascii="宋体" w:hAnsi="宋体" w:eastAsia="宋体" w:cs="宋体"/>
          <w:b/>
          <w:bCs/>
          <w:sz w:val="36"/>
          <w:szCs w:val="36"/>
        </w:rPr>
        <w:t xml:space="preserve"> </w:t>
      </w:r>
    </w:p>
    <w:p>
      <w:pPr>
        <w:pStyle w:val="23"/>
        <w:rPr>
          <w:rFonts w:hint="eastAsia"/>
        </w:rPr>
      </w:pPr>
    </w:p>
    <w:p>
      <w:pPr>
        <w:rPr>
          <w:rFonts w:hint="eastAsia" w:ascii="宋体" w:hAnsi="宋体" w:eastAsia="宋体" w:cs="宋体"/>
          <w:b/>
          <w:color w:val="000000"/>
          <w:sz w:val="28"/>
          <w:szCs w:val="28"/>
        </w:rPr>
      </w:pPr>
    </w:p>
    <w:p>
      <w:pPr>
        <w:rPr>
          <w:rFonts w:hint="eastAsia" w:ascii="宋体" w:hAnsi="宋体" w:eastAsia="宋体" w:cs="宋体"/>
          <w:b/>
          <w:color w:val="000000"/>
          <w:sz w:val="28"/>
          <w:szCs w:val="28"/>
        </w:rPr>
      </w:pPr>
    </w:p>
    <w:p>
      <w:pPr>
        <w:pStyle w:val="28"/>
        <w:rPr>
          <w:rFonts w:hint="eastAsia" w:ascii="宋体" w:hAnsi="宋体" w:eastAsia="宋体" w:cs="宋体"/>
          <w:b/>
          <w:color w:val="000000"/>
          <w:sz w:val="28"/>
          <w:szCs w:val="28"/>
        </w:rPr>
      </w:pPr>
    </w:p>
    <w:p>
      <w:pPr>
        <w:pStyle w:val="23"/>
        <w:rPr>
          <w:rFonts w:hint="eastAsia" w:ascii="宋体" w:hAnsi="宋体" w:eastAsia="宋体" w:cs="宋体"/>
          <w:b/>
          <w:color w:val="000000"/>
          <w:sz w:val="28"/>
          <w:szCs w:val="28"/>
        </w:rPr>
      </w:pPr>
    </w:p>
    <w:p>
      <w:pPr>
        <w:rPr>
          <w:rFonts w:hint="eastAsia" w:ascii="宋体" w:hAnsi="宋体" w:eastAsia="宋体" w:cs="宋体"/>
          <w:b/>
          <w:color w:val="000000"/>
          <w:sz w:val="28"/>
          <w:szCs w:val="28"/>
        </w:rPr>
      </w:pPr>
    </w:p>
    <w:p>
      <w:pPr>
        <w:pStyle w:val="28"/>
        <w:rPr>
          <w:rFonts w:hint="eastAsia" w:ascii="宋体" w:hAnsi="宋体" w:eastAsia="宋体" w:cs="宋体"/>
          <w:b/>
          <w:color w:val="000000"/>
          <w:sz w:val="28"/>
          <w:szCs w:val="28"/>
        </w:rPr>
      </w:pPr>
    </w:p>
    <w:p>
      <w:pPr>
        <w:pStyle w:val="23"/>
        <w:rPr>
          <w:rFonts w:hint="eastAsia"/>
        </w:rPr>
      </w:pPr>
    </w:p>
    <w:p>
      <w:pPr>
        <w:rPr>
          <w:rFonts w:hint="eastAsia" w:ascii="宋体" w:hAnsi="宋体" w:eastAsia="宋体" w:cs="宋体"/>
          <w:b/>
          <w:color w:val="000000"/>
          <w:sz w:val="28"/>
          <w:szCs w:val="28"/>
        </w:rPr>
      </w:pPr>
    </w:p>
    <w:p>
      <w:pPr>
        <w:ind w:right="2199" w:rightChars="1047"/>
        <w:jc w:val="distribute"/>
        <w:rPr>
          <w:rFonts w:hint="eastAsia" w:ascii="宋体" w:hAnsi="宋体" w:eastAsia="宋体" w:cs="宋体"/>
          <w:b/>
          <w:color w:val="000000"/>
          <w:sz w:val="32"/>
          <w:szCs w:val="28"/>
        </w:rPr>
      </w:pPr>
      <w:r>
        <w:rPr>
          <w:rFonts w:hint="eastAsia"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4225925</wp:posOffset>
                </wp:positionH>
                <wp:positionV relativeFrom="paragraph">
                  <wp:posOffset>120015</wp:posOffset>
                </wp:positionV>
                <wp:extent cx="723900" cy="4572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32.75pt;margin-top:9.45pt;height:36pt;width:57pt;z-index:251661312;mso-width-relative:page;mso-height-relative:page;" filled="f" stroked="t" coordsize="21600,21600" o:gfxdata="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SgZBtgAAAAJAQAADwAAAAAAAAABACAAAAAiAAAAZHJz&#10;L2Rvd25yZXYueG1sUEsBAhQAFAAAAAgAh07iQLn1a2MEAgAADAQAAA4AAAAAAAAAAQAgAAAAJwEA&#10;AGRycy9lMm9Eb2MueG1sUEsFBgAAAAAGAAYAWQEAAJ0FAAAAAA==&#10;">
                <v:fill on="f" focussize="0,0"/>
                <v:stroke color="#FFFFFF" joinstyle="miter"/>
                <v:imagedata o:title=""/>
                <o:lock v:ext="edit" aspectratio="f"/>
                <v:textbox>
                  <w:txbxContent>
                    <w:p>
                      <w:pPr>
                        <w:rPr>
                          <w:rFonts w:hint="eastAsia"/>
                          <w:b/>
                          <w:bCs/>
                          <w:sz w:val="32"/>
                        </w:rPr>
                      </w:pPr>
                      <w:r>
                        <w:rPr>
                          <w:rFonts w:hint="eastAsia"/>
                          <w:b/>
                          <w:bCs/>
                          <w:sz w:val="32"/>
                        </w:rPr>
                        <w:t>制定</w:t>
                      </w:r>
                    </w:p>
                  </w:txbxContent>
                </v:textbox>
              </v:shape>
            </w:pict>
          </mc:Fallback>
        </mc:AlternateConten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住</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房</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城</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乡</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建</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设</w:t>
      </w: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z w:val="32"/>
          <w:szCs w:val="28"/>
        </w:rPr>
        <w:t>部</w:t>
      </w:r>
    </w:p>
    <w:p>
      <w:pPr>
        <w:ind w:right="2199" w:rightChars="1047"/>
        <w:jc w:val="distribute"/>
        <w:rPr>
          <w:rFonts w:hint="eastAsia" w:ascii="宋体" w:hAnsi="宋体" w:eastAsia="宋体" w:cs="宋体"/>
          <w:b/>
          <w:color w:val="000000"/>
          <w:sz w:val="32"/>
          <w:szCs w:val="28"/>
        </w:rPr>
      </w:pPr>
      <w:r>
        <w:rPr>
          <w:rFonts w:hint="eastAsia" w:ascii="宋体" w:hAnsi="宋体" w:eastAsia="宋体" w:cs="宋体"/>
          <w:b/>
          <w:color w:val="000000"/>
          <w:sz w:val="32"/>
          <w:szCs w:val="28"/>
          <w:lang w:val="en-US" w:eastAsia="zh-CN"/>
        </w:rPr>
        <w:t xml:space="preserve">                </w:t>
      </w:r>
      <w:r>
        <w:rPr>
          <w:rFonts w:hint="eastAsia" w:ascii="宋体" w:hAnsi="宋体" w:eastAsia="宋体" w:cs="宋体"/>
          <w:b/>
          <w:color w:val="000000"/>
          <w:spacing w:val="6"/>
          <w:sz w:val="32"/>
          <w:szCs w:val="28"/>
        </w:rPr>
        <w:t>国家工商行政管理总局</w:t>
      </w:r>
    </w:p>
    <w:p>
      <w:pPr>
        <w:rPr>
          <w:rFonts w:hint="eastAsia" w:ascii="宋体" w:hAnsi="宋体" w:eastAsia="宋体" w:cs="宋体"/>
          <w:b/>
          <w:color w:val="000000"/>
        </w:rPr>
      </w:pPr>
    </w:p>
    <w:p>
      <w:pPr>
        <w:spacing w:line="500" w:lineRule="exact"/>
        <w:ind w:firstLine="420" w:firstLineChars="200"/>
        <w:rPr>
          <w:rFonts w:ascii="宋体" w:hAnsi="宋体" w:cs="宋体"/>
          <w:sz w:val="24"/>
          <w:highlight w:val="none"/>
        </w:rPr>
      </w:pPr>
      <w:r>
        <w:rPr>
          <w:rFonts w:hint="eastAsia" w:ascii="宋体" w:hAnsi="宋体" w:eastAsia="宋体" w:cs="宋体"/>
          <w:b w:val="0"/>
          <w:color w:val="000000"/>
        </w:rPr>
        <w:br w:type="page"/>
      </w:r>
    </w:p>
    <w:p>
      <w:pPr>
        <w:pStyle w:val="136"/>
        <w:spacing w:before="0" w:after="0" w:line="500" w:lineRule="exact"/>
        <w:jc w:val="center"/>
        <w:outlineLvl w:val="9"/>
        <w:rPr>
          <w:rFonts w:hint="eastAsia" w:ascii="宋体" w:hAnsi="宋体" w:eastAsia="宋体" w:cs="宋体"/>
          <w:b w:val="0"/>
          <w:bCs/>
          <w:sz w:val="32"/>
          <w:szCs w:val="32"/>
          <w:lang w:val="zh-CN"/>
        </w:rPr>
      </w:pPr>
      <w:bookmarkStart w:id="128" w:name="_Toc23721"/>
      <w:bookmarkStart w:id="129" w:name="_Toc22481"/>
      <w:r>
        <w:rPr>
          <w:rFonts w:hint="eastAsia" w:ascii="宋体" w:hAnsi="宋体" w:eastAsia="宋体" w:cs="宋体"/>
          <w:b w:val="0"/>
          <w:bCs/>
          <w:sz w:val="32"/>
          <w:szCs w:val="32"/>
          <w:lang w:val="zh-CN"/>
        </w:rPr>
        <w:t>说  明</w:t>
      </w:r>
      <w:bookmarkEnd w:id="128"/>
      <w:bookmarkEnd w:id="129"/>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为了指导建设工程施工合同当事人的签约行为，维护合同当事人的合法权益，依据《中华人民共和国</w:t>
      </w:r>
      <w:r>
        <w:rPr>
          <w:rFonts w:hint="eastAsia" w:ascii="宋体" w:hAnsi="宋体" w:eastAsia="宋体" w:cs="宋体"/>
          <w:b w:val="0"/>
          <w:bCs/>
          <w:sz w:val="24"/>
          <w:lang w:val="en-US" w:eastAsia="zh-CN"/>
        </w:rPr>
        <w:t>民法典</w:t>
      </w:r>
      <w:r>
        <w:rPr>
          <w:rFonts w:hint="eastAsia" w:ascii="宋体" w:hAnsi="宋体" w:eastAsia="宋体" w:cs="宋体"/>
          <w:b w:val="0"/>
          <w:bCs/>
          <w:sz w:val="24"/>
        </w:rPr>
        <w:t>》、《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一、《示范文本》的组成</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《示范文本》由合同协议书、通用合同条款和专用合同条款三部分组成。</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（一）合同协议书</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示范文本》合同协议书共计13条，主要包括：工程概况、合同工期、质量标准、签约合同价和合同价格形式、项目经理、合同文件构成、承诺以及合同生效条件等重要内容，集中约定了合同当事人基本的合同权利义务。</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（二）通用合同条款</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通用合同条款是合同当事人根据《中华人民共和国建筑法》、《中华人民共和国</w:t>
      </w:r>
      <w:r>
        <w:rPr>
          <w:rFonts w:hint="eastAsia" w:ascii="宋体" w:hAnsi="宋体" w:eastAsia="宋体" w:cs="宋体"/>
          <w:b w:val="0"/>
          <w:bCs/>
          <w:sz w:val="24"/>
          <w:lang w:val="en-US" w:eastAsia="zh-CN"/>
        </w:rPr>
        <w:t>民法典</w:t>
      </w:r>
      <w:r>
        <w:rPr>
          <w:rFonts w:hint="eastAsia" w:ascii="宋体" w:hAnsi="宋体" w:eastAsia="宋体" w:cs="宋体"/>
          <w:b w:val="0"/>
          <w:bCs/>
          <w:sz w:val="24"/>
        </w:rPr>
        <w:t>》等法律法规的规定，就工程建设的实施及相关事项，对合同当事人的权利义务作出的原则性约定。</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（三）专用合同条款</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spacing w:line="500" w:lineRule="exact"/>
        <w:ind w:right="25" w:rightChars="12"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1.专用合同条款的编号应与相应的通用合同条款的编号一致；</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2.合同当事人可以通过对专用合同条款的修改，满足具体建设工程的特殊要求，避免直接修改通用合同条款；</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3.在专用合同条款中有横道线的地方，合同当事人可针对相应的通用合同条款进行细化、完善、补充、修改或另行约定；如无细化、完善、补充、修改或另行约定，则填写“无”或划“/”。</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二、《示范文本》的性质和适用范围</w:t>
      </w:r>
    </w:p>
    <w:p>
      <w:pPr>
        <w:spacing w:line="500" w:lineRule="exact"/>
        <w:ind w:firstLine="480" w:firstLineChars="200"/>
        <w:outlineLvl w:val="9"/>
        <w:rPr>
          <w:rFonts w:hint="eastAsia" w:ascii="宋体" w:hAnsi="宋体" w:eastAsia="宋体" w:cs="宋体"/>
          <w:b w:val="0"/>
          <w:bCs/>
          <w:sz w:val="24"/>
        </w:rPr>
      </w:pPr>
      <w:r>
        <w:rPr>
          <w:rFonts w:hint="eastAsia" w:ascii="宋体" w:hAnsi="宋体" w:eastAsia="宋体" w:cs="宋体"/>
          <w:b w:val="0"/>
          <w:bCs/>
          <w:sz w:val="24"/>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color w:val="auto"/>
          <w:sz w:val="32"/>
          <w:szCs w:val="32"/>
        </w:rPr>
      </w:pPr>
    </w:p>
    <w:p>
      <w:pPr>
        <w:jc w:val="center"/>
        <w:rPr>
          <w:rFonts w:hint="eastAsia" w:ascii="宋体" w:hAnsi="宋体" w:eastAsia="宋体" w:cs="宋体"/>
          <w:b/>
          <w:bCs w:val="0"/>
          <w:sz w:val="32"/>
          <w:szCs w:val="32"/>
        </w:rPr>
      </w:pPr>
      <w:r>
        <w:rPr>
          <w:rFonts w:hint="eastAsia" w:ascii="宋体" w:hAnsi="宋体" w:eastAsia="宋体" w:cs="宋体"/>
          <w:b/>
          <w:bCs w:val="0"/>
          <w:color w:val="auto"/>
          <w:sz w:val="32"/>
          <w:szCs w:val="32"/>
        </w:rPr>
        <w:t>第一部分 合同协议书</w:t>
      </w:r>
    </w:p>
    <w:p>
      <w:pPr>
        <w:pageBreakBefore w:val="0"/>
        <w:widowControl w:val="0"/>
        <w:kinsoku/>
        <w:wordWrap/>
        <w:overflowPunct/>
        <w:topLinePunct w:val="0"/>
        <w:bidi w:val="0"/>
        <w:snapToGrid/>
        <w:spacing w:line="360" w:lineRule="auto"/>
        <w:textAlignment w:val="auto"/>
        <w:rPr>
          <w:rFonts w:hint="eastAsia" w:ascii="宋体" w:hAnsi="宋体" w:eastAsia="宋体" w:cs="宋体"/>
          <w:b/>
          <w:color w:val="000000"/>
          <w:sz w:val="24"/>
          <w:szCs w:val="24"/>
          <w:u w:val="single"/>
          <w:lang w:val="en-US" w:eastAsia="zh-CN"/>
        </w:rPr>
      </w:pPr>
      <w:r>
        <w:rPr>
          <w:rFonts w:hint="eastAsia" w:ascii="宋体" w:hAnsi="宋体" w:eastAsia="宋体" w:cs="宋体"/>
          <w:b/>
          <w:color w:val="000000"/>
          <w:sz w:val="24"/>
          <w:szCs w:val="24"/>
          <w:highlight w:val="none"/>
        </w:rPr>
        <w:t>发包人（全称）：</w:t>
      </w:r>
      <w:r>
        <w:rPr>
          <w:rFonts w:hint="eastAsia" w:ascii="宋体" w:hAnsi="宋体" w:cs="宋体"/>
          <w:b/>
          <w:color w:val="000000"/>
          <w:sz w:val="24"/>
          <w:szCs w:val="24"/>
          <w:highlight w:val="none"/>
          <w:lang w:val="en-US" w:eastAsia="zh-CN"/>
        </w:rPr>
        <w:t xml:space="preserve"> </w:t>
      </w:r>
      <w:r>
        <w:rPr>
          <w:rFonts w:hint="eastAsia" w:ascii="宋体" w:hAnsi="宋体" w:cs="宋体"/>
          <w:b/>
          <w:color w:val="000000"/>
          <w:sz w:val="24"/>
          <w:szCs w:val="24"/>
          <w:highlight w:val="none"/>
          <w:u w:val="single"/>
          <w:lang w:val="en-US" w:eastAsia="zh-CN"/>
        </w:rPr>
        <w:t xml:space="preserve">                     </w:t>
      </w:r>
      <w:r>
        <w:rPr>
          <w:rFonts w:hint="eastAsia" w:ascii="宋体" w:hAnsi="宋体" w:eastAsia="宋体" w:cs="宋体"/>
          <w:b w:val="0"/>
          <w:bCs/>
          <w:color w:val="000000"/>
          <w:sz w:val="24"/>
          <w:szCs w:val="24"/>
          <w:highlight w:val="none"/>
          <w:u w:val="single"/>
        </w:rPr>
        <w:t></w:t>
      </w:r>
      <w:r>
        <w:rPr>
          <w:rFonts w:hint="eastAsia" w:ascii="宋体" w:hAnsi="宋体" w:eastAsia="宋体" w:cs="宋体"/>
          <w:b/>
          <w:color w:val="000000"/>
          <w:sz w:val="24"/>
          <w:szCs w:val="24"/>
          <w:highlight w:val="none"/>
          <w:u w:val="single"/>
        </w:rPr>
        <w:t xml:space="preserve">        </w:t>
      </w:r>
      <w:r>
        <w:rPr>
          <w:rFonts w:hint="eastAsia" w:ascii="宋体" w:hAnsi="宋体" w:eastAsia="宋体" w:cs="宋体"/>
          <w:b/>
          <w:color w:val="000000"/>
          <w:sz w:val="24"/>
          <w:szCs w:val="24"/>
          <w:highlight w:val="none"/>
          <w:u w:val="single"/>
          <w:lang w:val="en-US" w:eastAsia="zh-CN"/>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b/>
          <w:color w:val="000000"/>
          <w:sz w:val="24"/>
          <w:szCs w:val="24"/>
          <w:u w:val="single"/>
        </w:rPr>
      </w:pPr>
      <w:r>
        <w:rPr>
          <w:rFonts w:hint="eastAsia" w:ascii="宋体" w:hAnsi="宋体" w:eastAsia="宋体" w:cs="宋体"/>
          <w:b/>
          <w:color w:val="000000"/>
          <w:sz w:val="24"/>
          <w:szCs w:val="24"/>
        </w:rPr>
        <w:t>承包人（全称）：</w:t>
      </w:r>
      <w:r>
        <w:rPr>
          <w:rFonts w:hint="eastAsia" w:ascii="宋体" w:hAnsi="宋体" w:eastAsia="宋体" w:cs="宋体"/>
          <w:b/>
          <w:color w:val="000000"/>
          <w:sz w:val="24"/>
          <w:szCs w:val="24"/>
          <w:u w:val="single"/>
        </w:rPr>
        <w:t>              </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根据《中华人民共和国</w:t>
      </w:r>
      <w:r>
        <w:rPr>
          <w:rFonts w:hint="eastAsia" w:ascii="宋体" w:hAnsi="宋体" w:eastAsia="宋体" w:cs="宋体"/>
          <w:color w:val="000000"/>
          <w:sz w:val="24"/>
          <w:szCs w:val="24"/>
          <w:lang w:eastAsia="zh-CN"/>
        </w:rPr>
        <w:t>民法典</w:t>
      </w:r>
      <w:r>
        <w:rPr>
          <w:rFonts w:hint="eastAsia" w:ascii="宋体" w:hAnsi="宋体" w:eastAsia="宋体" w:cs="宋体"/>
          <w:color w:val="000000"/>
          <w:sz w:val="24"/>
          <w:szCs w:val="24"/>
        </w:rPr>
        <w:t>》、《中华人民共和国建筑法》及有关法律规定，遵循平等、自愿、公平和诚实信用的原则，双方</w:t>
      </w:r>
      <w:r>
        <w:rPr>
          <w:rFonts w:hint="eastAsia" w:ascii="宋体" w:hAnsi="宋体" w:eastAsia="宋体" w:cs="宋体"/>
          <w:color w:val="000000"/>
          <w:sz w:val="24"/>
          <w:szCs w:val="24"/>
          <w:highlight w:val="none"/>
        </w:rPr>
        <w:t>就</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工程</w:t>
      </w:r>
      <w:r>
        <w:rPr>
          <w:rFonts w:hint="eastAsia" w:ascii="宋体" w:hAnsi="宋体" w:eastAsia="宋体" w:cs="宋体"/>
          <w:color w:val="000000"/>
          <w:sz w:val="24"/>
          <w:szCs w:val="24"/>
        </w:rPr>
        <w:t>施工及有关事项协商一致，共同达成如下协议：</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0" w:name="_Toc351203481"/>
      <w:r>
        <w:rPr>
          <w:rFonts w:hint="eastAsia" w:ascii="宋体" w:hAnsi="宋体" w:eastAsia="宋体" w:cs="宋体"/>
          <w:b/>
          <w:color w:val="000000"/>
          <w:kern w:val="2"/>
          <w:sz w:val="24"/>
          <w:szCs w:val="24"/>
          <w:lang w:val="en-US" w:eastAsia="zh-CN" w:bidi="ar-SA"/>
        </w:rPr>
        <w:t>一、工程概况</w:t>
      </w:r>
      <w:bookmarkEnd w:id="130"/>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color w:val="000000"/>
          <w:sz w:val="24"/>
          <w:szCs w:val="24"/>
          <w:u w:val="single"/>
        </w:rPr>
      </w:pPr>
      <w:r>
        <w:rPr>
          <w:rFonts w:hint="eastAsia" w:ascii="宋体" w:hAnsi="宋体" w:eastAsia="宋体" w:cs="宋体"/>
          <w:bCs/>
          <w:color w:val="000000"/>
          <w:sz w:val="24"/>
          <w:szCs w:val="24"/>
        </w:rPr>
        <w:t>1.工程名称</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2.工程地点：</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3.工程立项批准文号：</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4.资金来源：</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5.工程内容：</w:t>
      </w:r>
      <w:r>
        <w:rPr>
          <w:rFonts w:hint="eastAsia" w:ascii="宋体" w:hAnsi="宋体" w:eastAsia="宋体" w:cs="宋体"/>
          <w:color w:val="000000"/>
          <w:sz w:val="24"/>
          <w:szCs w:val="24"/>
          <w:u w:val="single"/>
        </w:rPr>
        <w:t xml:space="preserve">       </w:t>
      </w:r>
      <w:r>
        <w:rPr>
          <w:rFonts w:hint="eastAsia" w:ascii="宋体" w:hAnsi="宋体" w:eastAsia="宋体" w:cs="宋体"/>
          <w:bCs/>
          <w:color w:val="000000"/>
          <w:sz w:val="24"/>
          <w:szCs w:val="24"/>
        </w:rPr>
        <w:t>。</w:t>
      </w:r>
    </w:p>
    <w:p>
      <w:pPr>
        <w:pageBreakBefore w:val="0"/>
        <w:widowControl w:val="0"/>
        <w:kinsoku/>
        <w:wordWrap/>
        <w:overflowPunct/>
        <w:topLinePunct w:val="0"/>
        <w:bidi w:val="0"/>
        <w:snapToGrid/>
        <w:spacing w:line="360" w:lineRule="auto"/>
        <w:ind w:firstLine="470" w:firstLineChars="196"/>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6.工程承包范围：</w:t>
      </w:r>
    </w:p>
    <w:p>
      <w:pPr>
        <w:pageBreakBefore w:val="0"/>
        <w:widowControl w:val="0"/>
        <w:kinsoku/>
        <w:wordWrap/>
        <w:overflowPunct/>
        <w:topLinePunct w:val="0"/>
        <w:bidi w:val="0"/>
        <w:snapToGrid/>
        <w:spacing w:line="360" w:lineRule="auto"/>
        <w:ind w:firstLine="463" w:firstLineChars="193"/>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1" w:name="_Toc351203482"/>
      <w:r>
        <w:rPr>
          <w:rFonts w:hint="eastAsia" w:ascii="宋体" w:hAnsi="宋体" w:eastAsia="宋体" w:cs="宋体"/>
          <w:b/>
          <w:color w:val="000000"/>
          <w:kern w:val="2"/>
          <w:sz w:val="24"/>
          <w:szCs w:val="24"/>
          <w:lang w:val="en-US" w:eastAsia="zh-CN" w:bidi="ar-SA"/>
        </w:rPr>
        <w:t>二、合同工期</w:t>
      </w:r>
      <w:bookmarkEnd w:id="131"/>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计划开工日期：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日。</w:t>
      </w:r>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计划竣工日期：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日。</w:t>
      </w:r>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工期总日历天数：</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rPr>
        <w:t>天。工期总日历天数与根据前述计划开竣工日期计算的工期天数不一致的，以工期总日历天数为准。</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2" w:name="_Toc351203483"/>
      <w:r>
        <w:rPr>
          <w:rFonts w:hint="eastAsia" w:ascii="宋体" w:hAnsi="宋体" w:eastAsia="宋体" w:cs="宋体"/>
          <w:b/>
          <w:color w:val="000000"/>
          <w:kern w:val="2"/>
          <w:sz w:val="24"/>
          <w:szCs w:val="24"/>
          <w:lang w:val="en-US" w:eastAsia="zh-CN" w:bidi="ar-SA"/>
        </w:rPr>
        <w:t>三、质量标准</w:t>
      </w:r>
      <w:bookmarkEnd w:id="132"/>
    </w:p>
    <w:p>
      <w:pPr>
        <w:pageBreakBefore w:val="0"/>
        <w:widowControl w:val="0"/>
        <w:kinsoku/>
        <w:wordWrap/>
        <w:overflowPunct/>
        <w:topLinePunct w:val="0"/>
        <w:bidi w:val="0"/>
        <w:snapToGrid/>
        <w:spacing w:line="360" w:lineRule="auto"/>
        <w:ind w:firstLine="459"/>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工程质量符合</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CN"/>
        </w:rPr>
        <w:t>合格</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标准。</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kern w:val="2"/>
          <w:sz w:val="24"/>
          <w:szCs w:val="24"/>
          <w:lang w:val="en-US" w:eastAsia="zh-CN" w:bidi="ar-SA"/>
        </w:rPr>
        <w:t xml:space="preserve">    </w:t>
      </w:r>
      <w:bookmarkStart w:id="133" w:name="_Toc351203484"/>
      <w:r>
        <w:rPr>
          <w:rFonts w:hint="eastAsia" w:ascii="宋体" w:hAnsi="宋体" w:eastAsia="宋体" w:cs="宋体"/>
          <w:b/>
          <w:color w:val="000000"/>
          <w:kern w:val="2"/>
          <w:sz w:val="24"/>
          <w:szCs w:val="24"/>
          <w:lang w:val="en-US" w:eastAsia="zh-CN" w:bidi="ar-SA"/>
        </w:rPr>
        <w:t>四、签约合同价与合同价格形式</w:t>
      </w:r>
      <w:bookmarkEnd w:id="133"/>
      <w:r>
        <w:rPr>
          <w:rFonts w:hint="eastAsia" w:ascii="宋体" w:hAnsi="宋体" w:eastAsia="宋体" w:cs="宋体"/>
          <w:b/>
          <w:color w:val="000000"/>
          <w:kern w:val="2"/>
          <w:sz w:val="24"/>
          <w:szCs w:val="24"/>
          <w:lang w:val="en-US" w:eastAsia="zh-CN" w:bidi="ar-SA"/>
        </w:rPr>
        <w:tab/>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1.签约合同价为：</w:t>
      </w:r>
    </w:p>
    <w:p>
      <w:pPr>
        <w:pageBreakBefore w:val="0"/>
        <w:widowControl w:val="0"/>
        <w:kinsoku/>
        <w:wordWrap/>
        <w:overflowPunct/>
        <w:topLinePunct w:val="0"/>
        <w:bidi w:val="0"/>
        <w:snapToGrid/>
        <w:spacing w:line="360" w:lineRule="auto"/>
        <w:ind w:firstLine="600" w:firstLineChars="25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2.合同价格形式：</w:t>
      </w:r>
      <w:r>
        <w:rPr>
          <w:rFonts w:hint="eastAsia" w:ascii="宋体" w:hAnsi="宋体" w:eastAsia="宋体" w:cs="宋体"/>
          <w:color w:val="000000"/>
          <w:sz w:val="24"/>
          <w:szCs w:val="24"/>
          <w:u w:val="single"/>
          <w:lang w:eastAsia="zh-CN"/>
        </w:rPr>
        <w:t>固定综合单价</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134" w:name="_Toc351203485"/>
      <w:r>
        <w:rPr>
          <w:rFonts w:hint="eastAsia" w:ascii="宋体" w:hAnsi="宋体" w:eastAsia="宋体" w:cs="宋体"/>
          <w:b w:val="0"/>
          <w:color w:val="000000"/>
          <w:sz w:val="24"/>
          <w:szCs w:val="24"/>
        </w:rPr>
        <w:t>五、</w:t>
      </w:r>
      <w:bookmarkEnd w:id="134"/>
      <w:r>
        <w:rPr>
          <w:rFonts w:hint="eastAsia" w:ascii="宋体" w:hAnsi="宋体" w:eastAsia="宋体" w:cs="宋体"/>
          <w:b w:val="0"/>
          <w:color w:val="000000"/>
          <w:sz w:val="24"/>
          <w:szCs w:val="24"/>
        </w:rPr>
        <w:t>项目经理</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承包人项目经理：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color w:val="000000"/>
          <w:kern w:val="2"/>
          <w:sz w:val="24"/>
          <w:szCs w:val="24"/>
          <w:lang w:val="en-US" w:eastAsia="zh-CN" w:bidi="ar-SA"/>
        </w:rPr>
        <w:t xml:space="preserve">  </w:t>
      </w:r>
      <w:bookmarkStart w:id="135" w:name="_Toc351203486"/>
      <w:r>
        <w:rPr>
          <w:rFonts w:hint="eastAsia" w:ascii="宋体" w:hAnsi="宋体" w:eastAsia="宋体" w:cs="宋体"/>
          <w:b/>
          <w:color w:val="000000"/>
          <w:kern w:val="2"/>
          <w:sz w:val="24"/>
          <w:szCs w:val="24"/>
          <w:lang w:val="en-US" w:eastAsia="zh-CN" w:bidi="ar-SA"/>
        </w:rPr>
        <w:t>六、合同文件构成</w:t>
      </w:r>
      <w:bookmarkEnd w:id="135"/>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本协议书与下列文件一起构成合同文件：</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（1）中标通知书（如果有）；</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（2）投标函及其附录（如果有）；</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）专用合同条款及其附件；</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）通用合同条款；</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）技术标准和要求；</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）已标价工程量清单或预算书；</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）其他合同文件。</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在合同订立及履行过程中形成的与合同有关的文件均构成合同文件组成部分。</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上述各项合同文件包括合同当事人就该项合同文件所作出的补充和修改，属于同一类内容的文件，应以最新签署的为准。专用合同条款及其附件须经合同当事人签字或盖章。</w:t>
      </w:r>
    </w:p>
    <w:p>
      <w:pPr>
        <w:pageBreakBefore w:val="0"/>
        <w:widowControl w:val="0"/>
        <w:kinsoku/>
        <w:wordWrap/>
        <w:overflowPunct/>
        <w:topLinePunct w:val="0"/>
        <w:bidi w:val="0"/>
        <w:snapToGrid/>
        <w:spacing w:line="360" w:lineRule="auto"/>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    </w:t>
      </w:r>
      <w:bookmarkStart w:id="136" w:name="_Toc351203487"/>
      <w:r>
        <w:rPr>
          <w:rFonts w:hint="eastAsia" w:ascii="宋体" w:hAnsi="宋体" w:eastAsia="宋体" w:cs="宋体"/>
          <w:b/>
          <w:color w:val="000000"/>
          <w:sz w:val="24"/>
          <w:szCs w:val="24"/>
        </w:rPr>
        <w:t>七、承诺</w:t>
      </w:r>
      <w:bookmarkEnd w:id="136"/>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1.发包人承诺按照法律规定履行项目审批手续、筹集工程建设资金并按照合同约定的期限和方式支付合同价款。</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2.承包人承诺按照法律规定及合同约定组织完成工程施工，确保工程质量和安全，不进行转包及违法分包，并在缺陷责任期及保修期内承担相应的工程维修责任。</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3.发包人和承包人通过招投标形式签订合同的，双方理解并承诺不再就同一工程另行签订与合同实质性内容相背离的协议。</w:t>
      </w:r>
    </w:p>
    <w:p>
      <w:pPr>
        <w:pageBreakBefore w:val="0"/>
        <w:widowControl w:val="0"/>
        <w:kinsoku/>
        <w:wordWrap/>
        <w:overflowPunct/>
        <w:topLinePunct w:val="0"/>
        <w:bidi w:val="0"/>
        <w:snapToGrid/>
        <w:spacing w:line="360" w:lineRule="auto"/>
        <w:textAlignment w:val="auto"/>
        <w:rPr>
          <w:rFonts w:hint="eastAsia" w:ascii="宋体" w:hAnsi="宋体" w:eastAsia="宋体" w:cs="宋体"/>
          <w:bCs/>
          <w:color w:val="000000"/>
          <w:sz w:val="24"/>
          <w:szCs w:val="24"/>
        </w:rPr>
      </w:pPr>
      <w:bookmarkStart w:id="137" w:name="_Toc351203488"/>
      <w:r>
        <w:rPr>
          <w:rFonts w:hint="eastAsia" w:ascii="宋体" w:hAnsi="宋体" w:eastAsia="宋体" w:cs="宋体"/>
          <w:b/>
          <w:color w:val="000000"/>
          <w:sz w:val="24"/>
          <w:szCs w:val="24"/>
        </w:rPr>
        <w:t xml:space="preserve">    八、词语含义</w:t>
      </w:r>
      <w:bookmarkEnd w:id="137"/>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本协议书中词语含义与第二部分通用合同条款中赋予的含义相同。</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r>
        <w:rPr>
          <w:rFonts w:hint="eastAsia" w:ascii="宋体" w:hAnsi="宋体" w:eastAsia="宋体" w:cs="宋体"/>
          <w:b w:val="0"/>
          <w:color w:val="000000"/>
          <w:sz w:val="24"/>
          <w:szCs w:val="24"/>
        </w:rPr>
        <w:t xml:space="preserve">  </w:t>
      </w:r>
      <w:bookmarkStart w:id="138" w:name="_Toc351203489"/>
      <w:r>
        <w:rPr>
          <w:rFonts w:hint="eastAsia" w:ascii="宋体" w:hAnsi="宋体" w:eastAsia="宋体" w:cs="宋体"/>
          <w:b w:val="0"/>
          <w:color w:val="000000"/>
          <w:sz w:val="24"/>
          <w:szCs w:val="24"/>
        </w:rPr>
        <w:t>九、签订时间</w:t>
      </w:r>
      <w:bookmarkEnd w:id="138"/>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本合同于</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年</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月</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日签订。</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39" w:name="_Toc351203490"/>
      <w:r>
        <w:rPr>
          <w:rFonts w:hint="eastAsia" w:ascii="宋体" w:hAnsi="宋体" w:eastAsia="宋体" w:cs="宋体"/>
          <w:b w:val="0"/>
          <w:color w:val="000000"/>
          <w:sz w:val="24"/>
          <w:szCs w:val="24"/>
        </w:rPr>
        <w:t>十、签订地点</w:t>
      </w:r>
      <w:bookmarkEnd w:id="139"/>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本合同在</w:t>
      </w:r>
      <w:r>
        <w:rPr>
          <w:rFonts w:hint="eastAsia" w:ascii="宋体" w:hAnsi="宋体" w:eastAsia="宋体" w:cs="宋体"/>
          <w:bCs/>
          <w:color w:val="000000"/>
          <w:sz w:val="24"/>
          <w:szCs w:val="24"/>
          <w:u w:val="single"/>
          <w:lang w:val="en-US" w:eastAsia="zh-CN"/>
        </w:rPr>
        <w:t xml:space="preserve"> </w:t>
      </w:r>
      <w:r>
        <w:rPr>
          <w:rFonts w:hint="eastAsia" w:ascii="宋体" w:hAnsi="宋体" w:cs="宋体"/>
          <w:bCs/>
          <w:color w:val="000000"/>
          <w:sz w:val="24"/>
          <w:szCs w:val="24"/>
          <w:u w:val="single"/>
          <w:lang w:val="en-US" w:eastAsia="zh-CN"/>
        </w:rPr>
        <w:t xml:space="preserve">                 </w:t>
      </w:r>
      <w:r>
        <w:rPr>
          <w:rFonts w:hint="eastAsia" w:ascii="宋体" w:hAnsi="宋体" w:eastAsia="宋体" w:cs="宋体"/>
          <w:bCs/>
          <w:color w:val="000000"/>
          <w:sz w:val="24"/>
          <w:szCs w:val="24"/>
        </w:rPr>
        <w:t>签订。</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40" w:name="_Toc351203491"/>
      <w:r>
        <w:rPr>
          <w:rFonts w:hint="eastAsia" w:ascii="宋体" w:hAnsi="宋体" w:eastAsia="宋体" w:cs="宋体"/>
          <w:b w:val="0"/>
          <w:color w:val="000000"/>
          <w:sz w:val="24"/>
          <w:szCs w:val="24"/>
        </w:rPr>
        <w:t>十一、补充协议</w:t>
      </w:r>
      <w:bookmarkEnd w:id="140"/>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
          <w:bCs/>
          <w:color w:val="000000"/>
          <w:sz w:val="24"/>
          <w:szCs w:val="24"/>
        </w:rPr>
      </w:pPr>
      <w:r>
        <w:rPr>
          <w:rFonts w:hint="eastAsia" w:ascii="宋体" w:hAnsi="宋体" w:eastAsia="宋体" w:cs="宋体"/>
          <w:bCs/>
          <w:color w:val="000000"/>
          <w:sz w:val="24"/>
          <w:szCs w:val="24"/>
        </w:rPr>
        <w:t>合同未尽事宜，合同当事人另行签订补充协议，补充协议是合同的组成部分。</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41" w:name="_Toc351203492"/>
      <w:r>
        <w:rPr>
          <w:rFonts w:hint="eastAsia" w:ascii="宋体" w:hAnsi="宋体" w:eastAsia="宋体" w:cs="宋体"/>
          <w:b w:val="0"/>
          <w:color w:val="000000"/>
          <w:sz w:val="24"/>
          <w:szCs w:val="24"/>
        </w:rPr>
        <w:t>十二、合同生效</w:t>
      </w:r>
      <w:bookmarkEnd w:id="141"/>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本合同自</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u w:val="single"/>
          <w:lang w:eastAsia="zh-CN"/>
        </w:rPr>
        <w:t>双方签字并加盖单位公章后</w:t>
      </w:r>
      <w:r>
        <w:rPr>
          <w:rFonts w:hint="eastAsia" w:ascii="宋体" w:hAnsi="宋体" w:eastAsia="宋体" w:cs="宋体"/>
          <w:bCs/>
          <w:color w:val="000000"/>
          <w:sz w:val="24"/>
          <w:szCs w:val="24"/>
          <w:u w:val="single"/>
        </w:rPr>
        <w:t xml:space="preserve"> </w:t>
      </w:r>
      <w:r>
        <w:rPr>
          <w:rFonts w:hint="eastAsia" w:ascii="宋体" w:hAnsi="宋体" w:eastAsia="宋体" w:cs="宋体"/>
          <w:bCs/>
          <w:color w:val="000000"/>
          <w:sz w:val="24"/>
          <w:szCs w:val="24"/>
        </w:rPr>
        <w:t>生效。</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Cs w:val="0"/>
          <w:color w:val="000000"/>
          <w:sz w:val="24"/>
          <w:szCs w:val="24"/>
        </w:rPr>
      </w:pPr>
      <w:r>
        <w:rPr>
          <w:rFonts w:hint="eastAsia" w:ascii="宋体" w:hAnsi="宋体" w:eastAsia="宋体" w:cs="宋体"/>
          <w:bCs w:val="0"/>
          <w:color w:val="000000"/>
          <w:sz w:val="24"/>
          <w:szCs w:val="24"/>
        </w:rPr>
        <w:t xml:space="preserve">    </w:t>
      </w:r>
      <w:bookmarkStart w:id="142" w:name="_Toc351203493"/>
      <w:r>
        <w:rPr>
          <w:rFonts w:hint="eastAsia" w:ascii="宋体" w:hAnsi="宋体" w:eastAsia="宋体" w:cs="宋体"/>
          <w:b w:val="0"/>
          <w:color w:val="000000"/>
          <w:sz w:val="24"/>
          <w:szCs w:val="24"/>
        </w:rPr>
        <w:t>十三、合同份数</w:t>
      </w:r>
      <w:bookmarkEnd w:id="142"/>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u w:val="none"/>
        </w:rPr>
        <w:t>本合同一式</w:t>
      </w:r>
      <w:r>
        <w:rPr>
          <w:rFonts w:hint="eastAsia" w:ascii="宋体" w:hAnsi="宋体" w:eastAsia="宋体" w:cs="宋体"/>
          <w:bCs/>
          <w:color w:val="000000"/>
          <w:sz w:val="24"/>
          <w:szCs w:val="24"/>
          <w:u w:val="none"/>
          <w:lang w:eastAsia="zh-CN"/>
        </w:rPr>
        <w:t>捌</w:t>
      </w:r>
      <w:r>
        <w:rPr>
          <w:rFonts w:hint="eastAsia" w:ascii="宋体" w:hAnsi="宋体" w:eastAsia="宋体" w:cs="宋体"/>
          <w:bCs/>
          <w:color w:val="000000"/>
          <w:sz w:val="24"/>
          <w:szCs w:val="24"/>
          <w:u w:val="none"/>
        </w:rPr>
        <w:t>份，均具有同等法律效力，</w:t>
      </w:r>
      <w:r>
        <w:rPr>
          <w:rFonts w:hint="eastAsia" w:ascii="宋体" w:hAnsi="宋体" w:eastAsia="宋体" w:cs="宋体"/>
          <w:bCs/>
          <w:color w:val="000000"/>
          <w:sz w:val="24"/>
          <w:szCs w:val="24"/>
          <w:u w:val="none"/>
          <w:lang w:eastAsia="zh-CN"/>
        </w:rPr>
        <w:t>正本贰份，双方各</w:t>
      </w:r>
      <w:r>
        <w:rPr>
          <w:rFonts w:hint="eastAsia" w:ascii="宋体" w:hAnsi="宋体" w:eastAsia="宋体" w:cs="宋体"/>
          <w:bCs/>
          <w:color w:val="000000"/>
          <w:sz w:val="24"/>
          <w:szCs w:val="24"/>
          <w:u w:val="none"/>
        </w:rPr>
        <w:t>执</w:t>
      </w:r>
      <w:r>
        <w:rPr>
          <w:rFonts w:hint="eastAsia" w:ascii="宋体" w:hAnsi="宋体" w:eastAsia="宋体" w:cs="宋体"/>
          <w:bCs/>
          <w:color w:val="000000"/>
          <w:sz w:val="24"/>
          <w:szCs w:val="24"/>
          <w:u w:val="none"/>
          <w:lang w:eastAsia="zh-CN"/>
        </w:rPr>
        <w:t>壹</w:t>
      </w:r>
      <w:r>
        <w:rPr>
          <w:rFonts w:hint="eastAsia" w:ascii="宋体" w:hAnsi="宋体" w:eastAsia="宋体" w:cs="宋体"/>
          <w:bCs/>
          <w:color w:val="000000"/>
          <w:sz w:val="24"/>
          <w:szCs w:val="24"/>
          <w:u w:val="none"/>
        </w:rPr>
        <w:t>份</w:t>
      </w:r>
      <w:r>
        <w:rPr>
          <w:rFonts w:hint="eastAsia" w:ascii="宋体" w:hAnsi="宋体" w:eastAsia="宋体" w:cs="宋体"/>
          <w:bCs/>
          <w:color w:val="000000"/>
          <w:sz w:val="24"/>
          <w:szCs w:val="24"/>
          <w:u w:val="none"/>
          <w:lang w:eastAsia="zh-CN"/>
        </w:rPr>
        <w:t>；副本陆份，双方各</w:t>
      </w:r>
      <w:r>
        <w:rPr>
          <w:rFonts w:hint="eastAsia" w:ascii="宋体" w:hAnsi="宋体" w:eastAsia="宋体" w:cs="宋体"/>
          <w:bCs/>
          <w:color w:val="000000"/>
          <w:sz w:val="24"/>
          <w:szCs w:val="24"/>
          <w:u w:val="none"/>
        </w:rPr>
        <w:t>执</w:t>
      </w:r>
      <w:r>
        <w:rPr>
          <w:rFonts w:hint="eastAsia" w:ascii="宋体" w:hAnsi="宋体" w:eastAsia="宋体" w:cs="宋体"/>
          <w:bCs/>
          <w:color w:val="000000"/>
          <w:sz w:val="24"/>
          <w:szCs w:val="24"/>
          <w:u w:val="none"/>
          <w:lang w:val="en-US" w:eastAsia="zh-CN"/>
        </w:rPr>
        <w:t>叁</w:t>
      </w:r>
      <w:r>
        <w:rPr>
          <w:rFonts w:hint="eastAsia" w:ascii="宋体" w:hAnsi="宋体" w:eastAsia="宋体" w:cs="宋体"/>
          <w:bCs/>
          <w:color w:val="000000"/>
          <w:sz w:val="24"/>
          <w:szCs w:val="24"/>
          <w:u w:val="none"/>
        </w:rPr>
        <w:t>份。</w:t>
      </w:r>
      <w:r>
        <w:rPr>
          <w:rFonts w:hint="eastAsia" w:ascii="宋体" w:hAnsi="宋体" w:eastAsia="宋体" w:cs="宋体"/>
          <w:bCs/>
          <w:color w:val="000000"/>
          <w:sz w:val="24"/>
          <w:szCs w:val="24"/>
          <w:u w:val="none"/>
          <w:lang w:eastAsia="zh-CN"/>
        </w:rPr>
        <w:t>当正副本不一致时，以正本为准。</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(公章)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承包人：</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rPr>
        <w:t xml:space="preserve">(公章)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法定代表人</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法定代表人</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 xml:space="preserve">          </w:t>
      </w:r>
    </w:p>
    <w:p>
      <w:pPr>
        <w:pageBreakBefore w:val="0"/>
        <w:widowControl w:val="0"/>
        <w:kinsoku/>
        <w:wordWrap/>
        <w:overflowPunct/>
        <w:topLinePunct w:val="0"/>
        <w:bidi w:val="0"/>
        <w:snapToGrid/>
        <w:spacing w:line="360" w:lineRule="auto"/>
        <w:textAlignment w:val="auto"/>
        <w:rPr>
          <w:rFonts w:hint="default"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或其委托代理人（签字）：</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或其委托代理人（签字）：</w:t>
      </w:r>
      <w:r>
        <w:rPr>
          <w:rFonts w:hint="eastAsia" w:ascii="宋体" w:hAnsi="宋体" w:eastAsia="宋体" w:cs="宋体"/>
          <w:color w:val="000000"/>
          <w:sz w:val="24"/>
          <w:szCs w:val="24"/>
          <w:highlight w:val="none"/>
          <w:u w:val="single"/>
          <w:lang w:val="en-US" w:eastAsia="zh-CN"/>
        </w:rPr>
        <w:t xml:space="preserve">      </w:t>
      </w:r>
    </w:p>
    <w:p>
      <w:pPr>
        <w:pageBreakBefore w:val="0"/>
        <w:widowControl w:val="0"/>
        <w:tabs>
          <w:tab w:val="left" w:pos="4410"/>
        </w:tabs>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组织机构代码</w:t>
      </w:r>
      <w:r>
        <w:rPr>
          <w:rFonts w:hint="eastAsia" w:ascii="宋体" w:hAnsi="宋体" w:eastAsia="宋体" w:cs="宋体"/>
          <w:color w:val="000000"/>
          <w:sz w:val="24"/>
          <w:szCs w:val="24"/>
          <w:highlight w:val="none"/>
          <w:lang w:val="en-US" w:eastAsia="zh-CN"/>
        </w:rPr>
        <w:t>:</w:t>
      </w:r>
      <w:r>
        <w:rPr>
          <w:rFonts w:hint="eastAsia" w:ascii="宋体" w:hAnsi="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组织机构代码：</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  话：</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电  话：</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传  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传  真：</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开户银行：</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账  号：</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eastAsia="宋体" w:cs="宋体"/>
          <w:color w:val="000000"/>
          <w:sz w:val="24"/>
          <w:szCs w:val="24"/>
        </w:rPr>
        <w:t>账  号：</w:t>
      </w:r>
      <w:r>
        <w:rPr>
          <w:rFonts w:hint="eastAsia" w:ascii="宋体" w:hAnsi="宋体" w:eastAsia="宋体" w:cs="宋体"/>
          <w:color w:val="000000"/>
          <w:sz w:val="24"/>
          <w:szCs w:val="24"/>
          <w:u w:val="single"/>
        </w:rPr>
        <w:t xml:space="preserve">     </w:t>
      </w:r>
    </w:p>
    <w:p>
      <w:pPr>
        <w:pStyle w:val="4"/>
        <w:jc w:val="center"/>
        <w:rPr>
          <w:rFonts w:hint="eastAsia" w:ascii="宋体" w:hAnsi="宋体" w:eastAsia="宋体" w:cs="宋体"/>
          <w:sz w:val="44"/>
          <w:szCs w:val="44"/>
        </w:rPr>
      </w:pPr>
      <w:r>
        <w:rPr>
          <w:rFonts w:hint="eastAsia" w:ascii="宋体" w:hAnsi="宋体" w:eastAsia="宋体" w:cs="宋体"/>
        </w:rPr>
        <w:br w:type="page"/>
      </w:r>
      <w:bookmarkStart w:id="143" w:name="_Toc351203494"/>
      <w:r>
        <w:rPr>
          <w:rFonts w:hint="eastAsia" w:ascii="宋体" w:hAnsi="宋体" w:eastAsia="宋体" w:cs="宋体"/>
          <w:sz w:val="32"/>
          <w:szCs w:val="32"/>
        </w:rPr>
        <w:t>第二部分 通用合同条款</w:t>
      </w:r>
      <w:bookmarkEnd w:id="143"/>
      <w:bookmarkStart w:id="144" w:name="_Toc337558727"/>
    </w:p>
    <w:bookmarkEnd w:id="144"/>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sz w:val="24"/>
          <w:szCs w:val="24"/>
          <w:highlight w:val="none"/>
          <w:lang w:eastAsia="zh-CN"/>
        </w:rPr>
      </w:pPr>
      <w:bookmarkStart w:id="145" w:name="_Toc351203632"/>
      <w:r>
        <w:rPr>
          <w:rFonts w:hint="eastAsia" w:ascii="宋体" w:hAnsi="宋体" w:eastAsia="宋体" w:cs="宋体"/>
          <w:sz w:val="24"/>
          <w:szCs w:val="24"/>
          <w:highlight w:val="none"/>
          <w:lang w:val="en-US" w:eastAsia="zh-CN"/>
        </w:rPr>
        <w:t>通用合同条款执行《建设工程施工合同》</w:t>
      </w:r>
      <w:r>
        <w:rPr>
          <w:rFonts w:hint="eastAsia" w:ascii="宋体" w:hAnsi="宋体" w:eastAsia="宋体" w:cs="宋体"/>
          <w:bCs/>
          <w:color w:val="000000"/>
          <w:sz w:val="24"/>
          <w:szCs w:val="24"/>
          <w:highlight w:val="none"/>
        </w:rPr>
        <w:t>（GF</w:t>
      </w:r>
      <w:r>
        <w:rPr>
          <w:rFonts w:hint="eastAsia" w:ascii="宋体" w:hAnsi="宋体" w:eastAsia="宋体" w:cs="宋体"/>
          <w:bCs/>
          <w:color w:val="000000"/>
          <w:sz w:val="24"/>
          <w:szCs w:val="24"/>
          <w:highlight w:val="none"/>
          <w:lang w:val="en-US" w:eastAsia="zh-CN"/>
        </w:rPr>
        <w:t>-</w:t>
      </w:r>
      <w:r>
        <w:rPr>
          <w:rFonts w:hint="eastAsia" w:ascii="宋体" w:hAnsi="宋体" w:eastAsia="宋体" w:cs="宋体"/>
          <w:bCs/>
          <w:color w:val="000000"/>
          <w:sz w:val="24"/>
          <w:szCs w:val="24"/>
          <w:highlight w:val="none"/>
        </w:rPr>
        <w:t>201</w:t>
      </w:r>
      <w:r>
        <w:rPr>
          <w:rFonts w:hint="eastAsia" w:ascii="宋体" w:hAnsi="宋体" w:eastAsia="宋体" w:cs="宋体"/>
          <w:bCs/>
          <w:color w:val="000000"/>
          <w:sz w:val="24"/>
          <w:szCs w:val="24"/>
          <w:highlight w:val="none"/>
          <w:lang w:val="en-US" w:eastAsia="zh-CN"/>
        </w:rPr>
        <w:t>7-0201</w:t>
      </w:r>
      <w:r>
        <w:rPr>
          <w:rFonts w:hint="eastAsia" w:ascii="宋体" w:hAnsi="宋体" w:eastAsia="宋体" w:cs="宋体"/>
          <w:bCs/>
          <w:color w:val="000000"/>
          <w:sz w:val="24"/>
          <w:szCs w:val="24"/>
          <w:highlight w:val="none"/>
        </w:rPr>
        <w:t>）</w:t>
      </w:r>
      <w:r>
        <w:rPr>
          <w:rFonts w:hint="eastAsia" w:ascii="宋体" w:hAnsi="宋体" w:eastAsia="宋体" w:cs="宋体"/>
          <w:bCs/>
          <w:color w:val="000000"/>
          <w:sz w:val="24"/>
          <w:szCs w:val="24"/>
          <w:highlight w:val="none"/>
          <w:lang w:eastAsia="zh-CN"/>
        </w:rPr>
        <w:t>的“通用合同条款”，此处略。</w:t>
      </w:r>
    </w:p>
    <w:p>
      <w:pPr>
        <w:pStyle w:val="4"/>
        <w:jc w:val="center"/>
        <w:rPr>
          <w:rFonts w:hint="eastAsia" w:ascii="宋体" w:hAnsi="宋体" w:eastAsia="宋体" w:cs="宋体"/>
          <w:b/>
          <w:bCs/>
          <w:sz w:val="32"/>
          <w:szCs w:val="32"/>
        </w:rPr>
      </w:pPr>
      <w:r>
        <w:rPr>
          <w:rFonts w:hint="eastAsia" w:ascii="宋体" w:hAnsi="宋体" w:eastAsia="宋体" w:cs="宋体"/>
          <w:sz w:val="44"/>
          <w:szCs w:val="44"/>
        </w:rPr>
        <w:br w:type="page"/>
      </w:r>
      <w:r>
        <w:rPr>
          <w:rFonts w:hint="eastAsia" w:ascii="宋体" w:hAnsi="宋体" w:eastAsia="宋体" w:cs="宋体"/>
          <w:b/>
          <w:bCs/>
          <w:sz w:val="32"/>
          <w:szCs w:val="32"/>
        </w:rPr>
        <w:t>第三部分 专用合同条款</w:t>
      </w:r>
      <w:bookmarkEnd w:id="145"/>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146" w:name="_Toc351203633"/>
      <w:r>
        <w:rPr>
          <w:rFonts w:hint="eastAsia" w:ascii="宋体" w:hAnsi="宋体" w:eastAsia="宋体" w:cs="宋体"/>
          <w:b w:val="0"/>
          <w:color w:val="000000"/>
          <w:sz w:val="24"/>
          <w:szCs w:val="24"/>
        </w:rPr>
        <w:t>1</w:t>
      </w:r>
      <w:bookmarkStart w:id="147" w:name="_Toc296503156"/>
      <w:bookmarkStart w:id="148" w:name="_Toc297120456"/>
      <w:bookmarkStart w:id="149" w:name="_Toc296347155"/>
      <w:bookmarkStart w:id="150" w:name="_Toc296346657"/>
      <w:bookmarkStart w:id="151" w:name="_Toc297048342"/>
      <w:bookmarkStart w:id="152" w:name="_Toc292559866"/>
      <w:bookmarkStart w:id="153" w:name="_Toc296891196"/>
      <w:bookmarkStart w:id="154" w:name="_Toc292559361"/>
      <w:bookmarkStart w:id="155" w:name="_Toc296944495"/>
      <w:bookmarkStart w:id="156" w:name="_Toc296890984"/>
      <w:r>
        <w:rPr>
          <w:rFonts w:hint="eastAsia" w:ascii="宋体" w:hAnsi="宋体" w:eastAsia="宋体" w:cs="宋体"/>
          <w:b w:val="0"/>
          <w:color w:val="000000"/>
          <w:sz w:val="24"/>
          <w:szCs w:val="24"/>
        </w:rPr>
        <w:t>. 一般约定</w:t>
      </w:r>
      <w:bookmarkEnd w:id="146"/>
    </w:p>
    <w:bookmarkEnd w:id="147"/>
    <w:bookmarkEnd w:id="148"/>
    <w:bookmarkEnd w:id="149"/>
    <w:bookmarkEnd w:id="150"/>
    <w:bookmarkEnd w:id="151"/>
    <w:bookmarkEnd w:id="152"/>
    <w:bookmarkEnd w:id="153"/>
    <w:bookmarkEnd w:id="154"/>
    <w:bookmarkEnd w:id="155"/>
    <w:bookmarkEnd w:id="156"/>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57" w:name="_Toc6556"/>
      <w:bookmarkStart w:id="158" w:name="_Toc25739"/>
      <w:r>
        <w:rPr>
          <w:rFonts w:hint="eastAsia" w:ascii="宋体" w:hAnsi="宋体" w:eastAsia="宋体" w:cs="宋体"/>
          <w:color w:val="000000"/>
          <w:sz w:val="24"/>
          <w:szCs w:val="24"/>
        </w:rPr>
        <w:t>1.1 词语定义</w:t>
      </w:r>
      <w:bookmarkEnd w:id="157"/>
      <w:bookmarkEnd w:id="158"/>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1.1.1合同</w:t>
      </w:r>
    </w:p>
    <w:p>
      <w:pPr>
        <w:pageBreakBefore w:val="0"/>
        <w:widowControl w:val="0"/>
        <w:kinsoku/>
        <w:wordWrap/>
        <w:overflowPunct/>
        <w:topLinePunct w:val="0"/>
        <w:bidi w:val="0"/>
        <w:snapToGrid/>
        <w:spacing w:line="360" w:lineRule="auto"/>
        <w:ind w:left="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1.1.1.10其他合同文件包括：</w:t>
      </w:r>
      <w:r>
        <w:rPr>
          <w:rFonts w:hint="eastAsia" w:ascii="宋体" w:hAnsi="宋体" w:eastAsia="宋体" w:cs="宋体"/>
          <w:color w:val="000000"/>
          <w:kern w:val="0"/>
          <w:sz w:val="24"/>
          <w:szCs w:val="24"/>
          <w:u w:val="single"/>
        </w:rPr>
        <w:t>是指经合同当事人约定的与工程施工有关的具有合同约束力的文件或书面协议</w:t>
      </w:r>
      <w:r>
        <w:rPr>
          <w:rFonts w:hint="eastAsia" w:ascii="宋体" w:hAnsi="宋体" w:eastAsia="宋体" w:cs="宋体"/>
          <w:color w:val="000000"/>
          <w:kern w:val="0"/>
          <w:sz w:val="24"/>
          <w:szCs w:val="24"/>
          <w:u w:val="single"/>
          <w:lang w:eastAsia="zh-CN"/>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 合同当事人及其他相关方</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1.1.2.4监理人：</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名    称：</w:t>
      </w:r>
      <w:r>
        <w:rPr>
          <w:rFonts w:hint="eastAsia" w:ascii="宋体" w:hAnsi="宋体" w:eastAsia="宋体" w:cs="宋体"/>
          <w:color w:val="000000"/>
          <w:sz w:val="24"/>
          <w:szCs w:val="24"/>
          <w:u w:val="single"/>
        </w:rPr>
        <w:t xml:space="preserve">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资质类别和等级：</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 工程和设备</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1.1.3.7 作为施工现场组成部分的其他场所包括：</w:t>
      </w:r>
      <w:r>
        <w:rPr>
          <w:rFonts w:hint="eastAsia" w:ascii="宋体" w:hAnsi="宋体" w:eastAsia="宋体" w:cs="宋体"/>
          <w:color w:val="000000"/>
          <w:sz w:val="24"/>
          <w:szCs w:val="24"/>
          <w:u w:val="single"/>
          <w:lang w:eastAsia="zh-CN"/>
        </w:rPr>
        <w:t>符合通用合同条款规定的发包人提供的施工场地</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1.1.3.9 永久占地包括：</w:t>
      </w:r>
      <w:r>
        <w:rPr>
          <w:rFonts w:hint="eastAsia" w:ascii="宋体" w:hAnsi="宋体" w:eastAsia="宋体" w:cs="宋体"/>
          <w:color w:val="000000"/>
          <w:sz w:val="24"/>
          <w:szCs w:val="24"/>
          <w:u w:val="single"/>
          <w:lang w:eastAsia="zh-CN"/>
        </w:rPr>
        <w:t>用地红线范围内本工程施工场所</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1.1.3.10 临时占地包括：</w:t>
      </w:r>
      <w:r>
        <w:rPr>
          <w:rFonts w:hint="eastAsia" w:ascii="宋体" w:hAnsi="宋体" w:eastAsia="宋体" w:cs="宋体"/>
          <w:color w:val="000000"/>
          <w:sz w:val="24"/>
          <w:szCs w:val="24"/>
          <w:u w:val="single"/>
          <w:lang w:eastAsia="zh-CN"/>
        </w:rPr>
        <w:t>双方在合同履行过程中确定</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1.3法律 </w:t>
      </w:r>
    </w:p>
    <w:p>
      <w:pPr>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适用于合同的其他规范性文件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 标准和规范</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000000"/>
          <w:sz w:val="24"/>
          <w:szCs w:val="24"/>
        </w:rPr>
        <w:t>1.4.1适用于工程的标准规范包括：</w:t>
      </w:r>
      <w:r>
        <w:rPr>
          <w:rFonts w:hint="eastAsia" w:ascii="宋体" w:hAnsi="宋体" w:eastAsia="宋体" w:cs="宋体"/>
          <w:color w:val="auto"/>
          <w:sz w:val="24"/>
          <w:szCs w:val="24"/>
          <w:u w:val="single"/>
          <w:lang w:eastAsia="zh-CN"/>
        </w:rPr>
        <w:t>现行施工验收规范及相关部门规范标准</w:t>
      </w:r>
      <w:r>
        <w:rPr>
          <w:rFonts w:hint="eastAsia" w:ascii="宋体" w:hAnsi="宋体" w:eastAsia="宋体" w:cs="宋体"/>
          <w:color w:val="auto"/>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59" w:name="_Toc10792"/>
      <w:bookmarkStart w:id="160" w:name="_Toc18874"/>
      <w:r>
        <w:rPr>
          <w:rFonts w:hint="eastAsia" w:ascii="宋体" w:hAnsi="宋体" w:eastAsia="宋体" w:cs="宋体"/>
          <w:color w:val="000000"/>
          <w:sz w:val="24"/>
          <w:szCs w:val="24"/>
        </w:rPr>
        <w:t>1.5 合同文件的优先顺序</w:t>
      </w:r>
      <w:bookmarkEnd w:id="159"/>
      <w:bookmarkEnd w:id="160"/>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合同文件组成及优先顺序为：</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61" w:name="_Toc3064"/>
      <w:bookmarkStart w:id="162" w:name="_Toc3910"/>
      <w:r>
        <w:rPr>
          <w:rFonts w:hint="eastAsia" w:ascii="宋体" w:hAnsi="宋体" w:eastAsia="宋体" w:cs="宋体"/>
          <w:color w:val="000000"/>
          <w:sz w:val="24"/>
          <w:szCs w:val="24"/>
        </w:rPr>
        <w:t>1.6 图纸和承包人文件</w:t>
      </w:r>
      <w:bookmarkEnd w:id="161"/>
      <w:bookmarkEnd w:id="162"/>
      <w:r>
        <w:rPr>
          <w:rFonts w:hint="eastAsia" w:ascii="宋体" w:hAnsi="宋体" w:eastAsia="宋体" w:cs="宋体"/>
          <w:color w:val="000000"/>
          <w:sz w:val="24"/>
          <w:szCs w:val="24"/>
        </w:rPr>
        <w:tab/>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 图纸的提供</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发包人向承包人提供图纸的期限：</w:t>
      </w:r>
      <w:r>
        <w:rPr>
          <w:rFonts w:hint="eastAsia" w:ascii="宋体" w:hAnsi="宋体" w:eastAsia="宋体" w:cs="宋体"/>
          <w:color w:val="000000"/>
          <w:sz w:val="24"/>
          <w:szCs w:val="24"/>
          <w:u w:val="single"/>
          <w:lang w:eastAsia="zh-CN"/>
        </w:rPr>
        <w:t>开工前</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发包人向承包人提供图纸的数量：</w:t>
      </w:r>
      <w:r>
        <w:rPr>
          <w:rFonts w:hint="eastAsia" w:ascii="宋体" w:hAnsi="宋体" w:eastAsia="宋体" w:cs="宋体"/>
          <w:color w:val="000000"/>
          <w:sz w:val="24"/>
          <w:szCs w:val="24"/>
          <w:u w:val="single"/>
          <w:lang w:val="en-US" w:eastAsia="zh-CN"/>
        </w:rPr>
        <w:t>2套</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1.6.5 现场图纸准备</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关于现场图纸准备的约定：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63" w:name="_Toc21729"/>
      <w:bookmarkStart w:id="164" w:name="_Toc31622"/>
      <w:r>
        <w:rPr>
          <w:rFonts w:hint="eastAsia" w:ascii="宋体" w:hAnsi="宋体" w:eastAsia="宋体" w:cs="宋体"/>
          <w:color w:val="000000"/>
          <w:sz w:val="24"/>
          <w:szCs w:val="24"/>
        </w:rPr>
        <w:t>1.7 联络</w:t>
      </w:r>
      <w:bookmarkEnd w:id="163"/>
      <w:bookmarkEnd w:id="164"/>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1.7.1发包人和承包人应当在</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sz w:val="24"/>
          <w:szCs w:val="24"/>
          <w:u w:val="single"/>
          <w:lang w:val="en-US" w:eastAsia="zh-CN"/>
        </w:rPr>
        <w:t xml:space="preserve">7 </w:t>
      </w:r>
      <w:r>
        <w:rPr>
          <w:rFonts w:hint="eastAsia" w:ascii="宋体" w:hAnsi="宋体" w:eastAsia="宋体" w:cs="宋体"/>
          <w:color w:val="000000"/>
          <w:kern w:val="0"/>
          <w:sz w:val="24"/>
          <w:szCs w:val="24"/>
        </w:rPr>
        <w:t>天内将与合同有关的通知、批准、证明、证书、指示、指令、要求、请求、同意、意见、确定和决定等书面函件送达对方当事人。</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1.7.2 发包人接收文件的地点：</w:t>
      </w:r>
      <w:r>
        <w:rPr>
          <w:rFonts w:hint="eastAsia" w:ascii="宋体" w:hAnsi="宋体" w:eastAsia="宋体" w:cs="宋体"/>
          <w:color w:val="000000"/>
          <w:sz w:val="24"/>
          <w:szCs w:val="24"/>
          <w:u w:val="single"/>
          <w:lang w:eastAsia="zh-CN"/>
        </w:rPr>
        <w:t>发包人办公室</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发包人指定的接收人为：</w:t>
      </w:r>
      <w:r>
        <w:rPr>
          <w:rFonts w:hint="eastAsia" w:ascii="宋体" w:hAnsi="宋体" w:eastAsia="宋体" w:cs="宋体"/>
          <w:color w:val="000000"/>
          <w:sz w:val="24"/>
          <w:szCs w:val="24"/>
          <w:u w:val="single"/>
          <w:lang w:eastAsia="zh-CN"/>
        </w:rPr>
        <w:t>发包人驻工地代表</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承包人接收文件的地点：</w:t>
      </w:r>
      <w:r>
        <w:rPr>
          <w:rFonts w:hint="eastAsia" w:ascii="宋体" w:hAnsi="宋体" w:eastAsia="宋体" w:cs="宋体"/>
          <w:color w:val="000000"/>
          <w:sz w:val="24"/>
          <w:szCs w:val="24"/>
          <w:u w:val="single"/>
          <w:lang w:eastAsia="zh-CN"/>
        </w:rPr>
        <w:t>项目所在地承包人项目部</w:t>
      </w:r>
      <w:r>
        <w:rPr>
          <w:rFonts w:hint="eastAsia" w:ascii="宋体" w:hAnsi="宋体" w:eastAsia="宋体" w:cs="宋体"/>
          <w:color w:val="00000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承包人指定的接收人为：</w:t>
      </w:r>
      <w:r>
        <w:rPr>
          <w:rFonts w:hint="eastAsia" w:ascii="宋体" w:hAnsi="宋体" w:eastAsia="宋体" w:cs="宋体"/>
          <w:color w:val="000000"/>
          <w:sz w:val="24"/>
          <w:szCs w:val="24"/>
          <w:u w:val="single"/>
          <w:lang w:eastAsia="zh-CN"/>
        </w:rPr>
        <w:t>承包人项目经理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监理人接收文件的地点：</w:t>
      </w:r>
      <w:r>
        <w:rPr>
          <w:rFonts w:hint="eastAsia" w:ascii="宋体" w:hAnsi="宋体" w:eastAsia="宋体" w:cs="宋体"/>
          <w:color w:val="000000"/>
          <w:sz w:val="24"/>
          <w:szCs w:val="24"/>
          <w:u w:val="single"/>
          <w:lang w:eastAsia="zh-CN"/>
        </w:rPr>
        <w:t>项目所在地监理人项目部</w:t>
      </w:r>
      <w:r>
        <w:rPr>
          <w:rFonts w:hint="eastAsia" w:ascii="宋体" w:hAnsi="宋体" w:eastAsia="宋体" w:cs="宋体"/>
          <w:color w:val="000000"/>
          <w:sz w:val="24"/>
          <w:szCs w:val="24"/>
          <w:u w:val="single"/>
        </w:rPr>
        <w:t xml:space="preserve"> 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监理人指定的接收人为：</w:t>
      </w:r>
      <w:r>
        <w:rPr>
          <w:rFonts w:hint="eastAsia" w:ascii="宋体" w:hAnsi="宋体" w:eastAsia="宋体" w:cs="宋体"/>
          <w:color w:val="000000"/>
          <w:sz w:val="24"/>
          <w:szCs w:val="24"/>
          <w:u w:val="single"/>
          <w:lang w:eastAsia="zh-CN"/>
        </w:rPr>
        <w:t>监理工程师</w:t>
      </w:r>
      <w:r>
        <w:rPr>
          <w:rFonts w:hint="eastAsia" w:ascii="宋体" w:hAnsi="宋体" w:eastAsia="宋体" w:cs="宋体"/>
          <w:color w:val="000000"/>
          <w:sz w:val="24"/>
          <w:szCs w:val="24"/>
          <w:u w:val="single"/>
        </w:rPr>
        <w:t xml:space="preserve">     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65" w:name="_Toc29964"/>
      <w:bookmarkStart w:id="166" w:name="_Toc27532"/>
      <w:r>
        <w:rPr>
          <w:rFonts w:hint="eastAsia" w:ascii="宋体" w:hAnsi="宋体" w:eastAsia="宋体" w:cs="宋体"/>
          <w:color w:val="000000"/>
          <w:sz w:val="24"/>
          <w:szCs w:val="24"/>
        </w:rPr>
        <w:t>1.11 知识产权</w:t>
      </w:r>
      <w:bookmarkEnd w:id="165"/>
      <w:bookmarkEnd w:id="166"/>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关于发包人提供的上述文件的使用限制的要求：</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1.11.2 关于承包人为实施工程所编制文件的著作权的归属：</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关于承包人提供的上述文件的使用限制的要求：</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outlineLvl w:val="0"/>
        <w:rPr>
          <w:rFonts w:hint="eastAsia" w:ascii="宋体" w:hAnsi="宋体" w:eastAsia="宋体" w:cs="宋体"/>
          <w:color w:val="000000"/>
          <w:kern w:val="0"/>
          <w:sz w:val="24"/>
          <w:szCs w:val="24"/>
        </w:rPr>
      </w:pPr>
      <w:bookmarkStart w:id="167" w:name="_Toc31454"/>
      <w:bookmarkStart w:id="168" w:name="_Toc4618"/>
      <w:r>
        <w:rPr>
          <w:rFonts w:hint="eastAsia" w:ascii="宋体" w:hAnsi="宋体" w:eastAsia="宋体" w:cs="宋体"/>
          <w:color w:val="000000"/>
          <w:sz w:val="24"/>
          <w:szCs w:val="24"/>
        </w:rPr>
        <w:t>1.11.4 承包人在施工过程中所采用的专利、专有技术、技术秘密的使用费的承担方式：</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kern w:val="0"/>
          <w:sz w:val="24"/>
          <w:szCs w:val="24"/>
        </w:rPr>
        <w:t>。</w:t>
      </w:r>
      <w:bookmarkEnd w:id="167"/>
      <w:bookmarkEnd w:id="168"/>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1.13工程量清单错误的修正</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出现工程量清单错误时，是否调整合同价格：</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允许调整合同价格的工程量偏差范围：</w:t>
      </w:r>
      <w:r>
        <w:rPr>
          <w:rFonts w:hint="eastAsia" w:ascii="宋体" w:hAnsi="宋体" w:eastAsia="宋体" w:cs="宋体"/>
          <w:color w:val="000000"/>
          <w:sz w:val="24"/>
          <w:szCs w:val="24"/>
          <w:u w:val="single"/>
          <w:lang w:val="en-US" w:eastAsia="zh-CN"/>
        </w:rPr>
        <w:t xml:space="preserve">据实结算 </w:t>
      </w:r>
      <w:r>
        <w:rPr>
          <w:rFonts w:hint="eastAsia" w:ascii="宋体" w:hAnsi="宋体" w:eastAsia="宋体" w:cs="宋体"/>
          <w:color w:val="000000"/>
          <w:kern w:val="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169" w:name="_Toc351203634"/>
      <w:r>
        <w:rPr>
          <w:rFonts w:hint="eastAsia" w:ascii="宋体" w:hAnsi="宋体" w:eastAsia="宋体" w:cs="宋体"/>
          <w:b w:val="0"/>
          <w:color w:val="000000"/>
          <w:sz w:val="24"/>
          <w:szCs w:val="24"/>
        </w:rPr>
        <w:t>2</w:t>
      </w:r>
      <w:bookmarkStart w:id="170" w:name="_Toc297120457"/>
      <w:bookmarkStart w:id="171" w:name="_Toc296503157"/>
      <w:bookmarkStart w:id="172" w:name="_Toc292559867"/>
      <w:bookmarkStart w:id="173" w:name="_Toc297048343"/>
      <w:bookmarkStart w:id="174" w:name="_Toc296891197"/>
      <w:bookmarkStart w:id="175" w:name="_Toc296346658"/>
      <w:bookmarkStart w:id="176" w:name="_Toc296944496"/>
      <w:bookmarkStart w:id="177" w:name="_Toc296347156"/>
      <w:bookmarkStart w:id="178" w:name="_Toc296890985"/>
      <w:bookmarkStart w:id="179" w:name="_Toc292559362"/>
      <w:r>
        <w:rPr>
          <w:rFonts w:hint="eastAsia" w:ascii="宋体" w:hAnsi="宋体" w:eastAsia="宋体" w:cs="宋体"/>
          <w:b w:val="0"/>
          <w:color w:val="000000"/>
          <w:sz w:val="24"/>
          <w:szCs w:val="24"/>
        </w:rPr>
        <w:t>. 发包人</w:t>
      </w:r>
      <w:bookmarkEnd w:id="169"/>
    </w:p>
    <w:bookmarkEnd w:id="170"/>
    <w:bookmarkEnd w:id="171"/>
    <w:bookmarkEnd w:id="172"/>
    <w:bookmarkEnd w:id="173"/>
    <w:bookmarkEnd w:id="174"/>
    <w:bookmarkEnd w:id="175"/>
    <w:bookmarkEnd w:id="176"/>
    <w:bookmarkEnd w:id="177"/>
    <w:bookmarkEnd w:id="178"/>
    <w:bookmarkEnd w:id="179"/>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80" w:name="_Toc14339"/>
      <w:bookmarkStart w:id="181" w:name="_Toc30120"/>
      <w:r>
        <w:rPr>
          <w:rFonts w:hint="eastAsia" w:ascii="宋体" w:hAnsi="宋体" w:eastAsia="宋体" w:cs="宋体"/>
          <w:color w:val="000000"/>
          <w:sz w:val="24"/>
          <w:szCs w:val="24"/>
        </w:rPr>
        <w:t>2.2 发包人代表</w:t>
      </w:r>
      <w:bookmarkEnd w:id="180"/>
      <w:bookmarkEnd w:id="181"/>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发包人代表：</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身份证号：</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职    务：</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发包人对发包人代表的授权范围如下：</w:t>
      </w:r>
      <w:r>
        <w:rPr>
          <w:rFonts w:hint="eastAsia" w:ascii="宋体" w:hAnsi="宋体" w:eastAsia="宋体" w:cs="宋体"/>
          <w:color w:val="000000"/>
          <w:sz w:val="24"/>
          <w:szCs w:val="24"/>
          <w:u w:val="single"/>
          <w:lang w:eastAsia="zh-CN"/>
        </w:rPr>
        <w:t>督促指导监理工程师行使职权，协调施工现场各方的关系，协调工程质量、进度和安全文明中存在的问题，解决有关设计和技术签证，办理签认现场经济技术签证，审核工程进度报表</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182" w:name="_Toc12012"/>
      <w:bookmarkStart w:id="183" w:name="_Toc30262"/>
      <w:r>
        <w:rPr>
          <w:rFonts w:hint="eastAsia" w:ascii="宋体" w:hAnsi="宋体" w:eastAsia="宋体" w:cs="宋体"/>
          <w:color w:val="000000"/>
          <w:sz w:val="24"/>
          <w:szCs w:val="24"/>
        </w:rPr>
        <w:t>2.4 施工现场、施工条件和基础资料的提供</w:t>
      </w:r>
      <w:bookmarkEnd w:id="182"/>
      <w:bookmarkEnd w:id="183"/>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2.4.1 提供施工现场</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lang w:eastAsia="zh-CN"/>
        </w:rPr>
      </w:pPr>
      <w:r>
        <w:rPr>
          <w:rFonts w:hint="eastAsia" w:ascii="宋体" w:hAnsi="宋体" w:eastAsia="宋体" w:cs="宋体"/>
          <w:color w:val="000000"/>
          <w:sz w:val="24"/>
          <w:szCs w:val="24"/>
        </w:rPr>
        <w:t>关于发包人移交施工现场的期限要求：</w:t>
      </w:r>
      <w:r>
        <w:rPr>
          <w:rFonts w:hint="eastAsia" w:ascii="宋体" w:hAnsi="宋体" w:eastAsia="宋体" w:cs="宋体"/>
          <w:color w:val="000000"/>
          <w:sz w:val="24"/>
          <w:szCs w:val="24"/>
          <w:u w:val="single"/>
          <w:lang w:eastAsia="zh-CN"/>
        </w:rPr>
        <w:t>已具备施工条件。</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2.4.2 提供施工条件</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lang w:eastAsia="zh-CN"/>
        </w:rPr>
      </w:pPr>
      <w:r>
        <w:rPr>
          <w:rFonts w:hint="eastAsia" w:ascii="宋体" w:hAnsi="宋体" w:eastAsia="宋体" w:cs="宋体"/>
          <w:color w:val="000000"/>
          <w:sz w:val="24"/>
          <w:szCs w:val="24"/>
        </w:rPr>
        <w:t>关于发包人应负责提供施工所需要的条件，包括：</w:t>
      </w:r>
      <w:r>
        <w:rPr>
          <w:rFonts w:hint="eastAsia" w:ascii="宋体" w:hAnsi="宋体" w:eastAsia="宋体" w:cs="宋体"/>
          <w:color w:val="000000"/>
          <w:sz w:val="24"/>
          <w:szCs w:val="24"/>
          <w:u w:val="single"/>
          <w:lang w:eastAsia="zh-CN"/>
        </w:rPr>
        <w:t>施工用水、用电由发包人指定接点，并满足施工要求，接点至施工现场段管道（线）、计量设备由承包人自行解决。单独计量，承包人承担实际发生费用。</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184" w:name="_Toc351203635"/>
      <w:r>
        <w:rPr>
          <w:rFonts w:hint="eastAsia" w:ascii="宋体" w:hAnsi="宋体" w:eastAsia="宋体" w:cs="宋体"/>
          <w:b w:val="0"/>
          <w:color w:val="000000"/>
          <w:sz w:val="24"/>
          <w:szCs w:val="24"/>
        </w:rPr>
        <w:t>3</w:t>
      </w:r>
      <w:bookmarkStart w:id="185" w:name="_Toc296346659"/>
      <w:bookmarkStart w:id="186" w:name="_Toc296347157"/>
      <w:bookmarkStart w:id="187" w:name="_Toc292559868"/>
      <w:bookmarkStart w:id="188" w:name="_Toc297120458"/>
      <w:bookmarkStart w:id="189" w:name="_Toc292559363"/>
      <w:bookmarkStart w:id="190" w:name="_Toc296503158"/>
      <w:bookmarkStart w:id="191" w:name="_Toc296944497"/>
      <w:bookmarkStart w:id="192" w:name="_Toc296890986"/>
      <w:bookmarkStart w:id="193" w:name="_Toc297048344"/>
      <w:bookmarkStart w:id="194" w:name="_Toc296891198"/>
      <w:r>
        <w:rPr>
          <w:rFonts w:hint="eastAsia" w:ascii="宋体" w:hAnsi="宋体" w:eastAsia="宋体" w:cs="宋体"/>
          <w:b w:val="0"/>
          <w:color w:val="000000"/>
          <w:sz w:val="24"/>
          <w:szCs w:val="24"/>
        </w:rPr>
        <w:t>. 承包人</w:t>
      </w:r>
      <w:bookmarkEnd w:id="184"/>
    </w:p>
    <w:bookmarkEnd w:id="185"/>
    <w:bookmarkEnd w:id="186"/>
    <w:bookmarkEnd w:id="187"/>
    <w:bookmarkEnd w:id="188"/>
    <w:bookmarkEnd w:id="189"/>
    <w:bookmarkEnd w:id="190"/>
    <w:bookmarkEnd w:id="191"/>
    <w:bookmarkEnd w:id="192"/>
    <w:bookmarkEnd w:id="193"/>
    <w:bookmarkEnd w:id="194"/>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3.1 承包人的一般义务</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（9）</w:t>
      </w:r>
      <w:r>
        <w:rPr>
          <w:rFonts w:hint="eastAsia" w:ascii="宋体" w:hAnsi="宋体" w:eastAsia="宋体" w:cs="宋体"/>
          <w:color w:val="000000"/>
          <w:sz w:val="24"/>
          <w:szCs w:val="24"/>
        </w:rPr>
        <w:t>承包人提交的竣工资料的内容：</w:t>
      </w:r>
      <w:r>
        <w:rPr>
          <w:rFonts w:hint="eastAsia" w:ascii="宋体" w:hAnsi="宋体" w:eastAsia="宋体" w:cs="宋体"/>
          <w:color w:val="000000"/>
          <w:sz w:val="24"/>
          <w:szCs w:val="24"/>
          <w:u w:val="single"/>
          <w:lang w:eastAsia="zh-CN"/>
        </w:rPr>
        <w:t>竣工资料及竣工图</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承包人需要提交的竣工资料套数：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四套</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left="638" w:leftChars="304"/>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承包人提交的竣工资料的费用承担：</w:t>
      </w:r>
      <w:r>
        <w:rPr>
          <w:rFonts w:hint="eastAsia" w:ascii="宋体" w:hAnsi="宋体" w:eastAsia="宋体" w:cs="宋体"/>
          <w:color w:val="000000"/>
          <w:sz w:val="24"/>
          <w:szCs w:val="24"/>
          <w:u w:val="single"/>
          <w:lang w:eastAsia="zh-CN"/>
        </w:rPr>
        <w:t>由承包人承担</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left="638" w:leftChars="304"/>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承包人提交的竣工资料移交时间</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eastAsia="zh-CN"/>
        </w:rPr>
        <w:t>竣工验收合格后</w:t>
      </w:r>
      <w:r>
        <w:rPr>
          <w:rFonts w:hint="eastAsia" w:ascii="宋体" w:hAnsi="宋体" w:eastAsia="宋体" w:cs="宋体"/>
          <w:color w:val="auto"/>
          <w:sz w:val="24"/>
          <w:szCs w:val="24"/>
          <w:u w:val="single"/>
          <w:lang w:val="en-US" w:eastAsia="zh-CN"/>
        </w:rPr>
        <w:t>三个月内</w:t>
      </w:r>
      <w:r>
        <w:rPr>
          <w:rFonts w:hint="eastAsia" w:ascii="宋体" w:hAnsi="宋体" w:eastAsia="宋体" w:cs="宋体"/>
          <w:color w:val="auto"/>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承包人提交的竣工资料形式要求：</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纸质版及电子版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（10）承包人应履行的其他义务：</w:t>
      </w:r>
      <w:r>
        <w:rPr>
          <w:rFonts w:hint="eastAsia" w:ascii="宋体" w:hAnsi="宋体" w:eastAsia="宋体" w:cs="宋体"/>
          <w:color w:val="000000"/>
          <w:sz w:val="24"/>
          <w:szCs w:val="24"/>
          <w:u w:val="single"/>
          <w:lang w:eastAsia="zh-CN"/>
        </w:rPr>
        <w:t>双方另行确定</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3.2 项目经理</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 xml:space="preserve">3.2.1 </w:t>
      </w:r>
      <w:r>
        <w:rPr>
          <w:rFonts w:hint="eastAsia" w:ascii="宋体" w:hAnsi="宋体" w:eastAsia="宋体" w:cs="宋体"/>
          <w:color w:val="000000"/>
          <w:sz w:val="24"/>
          <w:szCs w:val="24"/>
        </w:rPr>
        <w:t>项目经理：</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身份证号：</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建造师执业资格等级：</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建造师注册证书号：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建造师执业印章号：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安全生产考核合格证书号：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承包人对项目经理的授权范围如下：</w:t>
      </w:r>
      <w:r>
        <w:rPr>
          <w:rFonts w:hint="eastAsia" w:ascii="宋体" w:hAnsi="宋体" w:eastAsia="宋体" w:cs="宋体"/>
          <w:color w:val="000000"/>
          <w:sz w:val="24"/>
          <w:szCs w:val="24"/>
          <w:u w:val="single"/>
          <w:lang w:eastAsia="zh-CN"/>
        </w:rPr>
        <w:t>全权负责项目实施</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关于项目经理每月在施工现场的时间要求：</w:t>
      </w:r>
      <w:r>
        <w:rPr>
          <w:rFonts w:hint="eastAsia" w:ascii="宋体" w:hAnsi="宋体" w:eastAsia="宋体" w:cs="宋体"/>
          <w:color w:val="000000"/>
          <w:kern w:val="0"/>
          <w:sz w:val="24"/>
          <w:szCs w:val="24"/>
          <w:u w:val="single"/>
          <w:lang w:eastAsia="zh-CN"/>
        </w:rPr>
        <w:t>同招标文件承诺时间</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u w:val="single"/>
          <w:lang w:eastAsia="zh-CN"/>
        </w:rPr>
      </w:pPr>
      <w:r>
        <w:rPr>
          <w:rFonts w:hint="eastAsia" w:ascii="宋体" w:hAnsi="宋体" w:eastAsia="宋体" w:cs="宋体"/>
          <w:color w:val="000000"/>
          <w:kern w:val="0"/>
          <w:sz w:val="24"/>
          <w:szCs w:val="24"/>
        </w:rPr>
        <w:t>承包人未提交劳动合同，以及没有为项目经理缴纳社会保险证明的违约责任：</w:t>
      </w:r>
      <w:r>
        <w:rPr>
          <w:rFonts w:hint="eastAsia" w:ascii="宋体" w:hAnsi="宋体" w:eastAsia="宋体" w:cs="宋体"/>
          <w:color w:val="000000"/>
          <w:kern w:val="0"/>
          <w:sz w:val="24"/>
          <w:szCs w:val="24"/>
          <w:u w:val="single"/>
          <w:lang w:eastAsia="zh-CN"/>
        </w:rPr>
        <w:t>承包人与承包人人员基于劳动关系应当办理的社会保险（含工伤保险），均由承包人自行办理并承担法律责任，与发包人无关。</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kern w:val="0"/>
          <w:sz w:val="24"/>
          <w:szCs w:val="24"/>
        </w:rPr>
        <w:t>项目经理未经批准，擅自离开施工现场的违约责任：</w:t>
      </w:r>
      <w:r>
        <w:rPr>
          <w:rFonts w:hint="eastAsia" w:ascii="宋体" w:hAnsi="宋体" w:eastAsia="宋体" w:cs="宋体"/>
          <w:color w:val="000000"/>
          <w:kern w:val="0"/>
          <w:sz w:val="24"/>
          <w:szCs w:val="24"/>
          <w:u w:val="single"/>
          <w:lang w:eastAsia="zh-CN"/>
        </w:rPr>
        <w:t>承包人承担</w:t>
      </w:r>
      <w:r>
        <w:rPr>
          <w:rFonts w:hint="eastAsia" w:ascii="宋体" w:hAnsi="宋体" w:eastAsia="宋体" w:cs="宋体"/>
          <w:color w:val="000000"/>
          <w:kern w:val="0"/>
          <w:sz w:val="24"/>
          <w:szCs w:val="24"/>
          <w:u w:val="single"/>
          <w:lang w:val="en-US" w:eastAsia="zh-CN"/>
        </w:rPr>
        <w:t>1000元/天的违约金，累计3天以上发包人有权要求更换项目经理或解除合同</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3.2.3 承包人擅自更换项目经理的违约责任：</w:t>
      </w:r>
      <w:r>
        <w:rPr>
          <w:rFonts w:hint="eastAsia" w:ascii="宋体" w:hAnsi="宋体" w:eastAsia="宋体" w:cs="宋体"/>
          <w:color w:val="000000"/>
          <w:kern w:val="0"/>
          <w:sz w:val="24"/>
          <w:szCs w:val="24"/>
          <w:u w:val="single"/>
          <w:lang w:eastAsia="zh-CN"/>
        </w:rPr>
        <w:t>承包人承担</w:t>
      </w:r>
      <w:r>
        <w:rPr>
          <w:rFonts w:hint="eastAsia" w:ascii="宋体" w:hAnsi="宋体" w:eastAsia="宋体" w:cs="宋体"/>
          <w:color w:val="000000"/>
          <w:kern w:val="0"/>
          <w:sz w:val="24"/>
          <w:szCs w:val="24"/>
          <w:u w:val="single"/>
          <w:lang w:val="en-US" w:eastAsia="zh-CN"/>
        </w:rPr>
        <w:t>10000-20000元的违约金，且发包人有权解除合同</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textAlignment w:val="auto"/>
        <w:outlineLvl w:val="0"/>
        <w:rPr>
          <w:rFonts w:hint="eastAsia" w:ascii="宋体" w:hAnsi="宋体" w:eastAsia="宋体" w:cs="宋体"/>
          <w:color w:val="000000"/>
          <w:sz w:val="24"/>
          <w:szCs w:val="24"/>
          <w:lang w:val="en-US"/>
        </w:rPr>
      </w:pPr>
      <w:r>
        <w:rPr>
          <w:rFonts w:hint="eastAsia" w:ascii="宋体" w:hAnsi="宋体" w:eastAsia="宋体" w:cs="宋体"/>
          <w:color w:val="000000"/>
          <w:sz w:val="24"/>
          <w:szCs w:val="24"/>
        </w:rPr>
        <w:t xml:space="preserve">    </w:t>
      </w:r>
      <w:bookmarkStart w:id="195" w:name="_Toc12454"/>
      <w:bookmarkStart w:id="196" w:name="_Toc8245"/>
      <w:r>
        <w:rPr>
          <w:rFonts w:hint="eastAsia" w:ascii="宋体" w:hAnsi="宋体" w:eastAsia="宋体" w:cs="宋体"/>
          <w:color w:val="000000"/>
          <w:sz w:val="24"/>
          <w:szCs w:val="24"/>
        </w:rPr>
        <w:t>3.2.4 承包人无正当理由拒绝更换项目经理的违约责任：</w:t>
      </w:r>
      <w:r>
        <w:rPr>
          <w:rFonts w:hint="eastAsia" w:ascii="宋体" w:hAnsi="宋体" w:eastAsia="宋体" w:cs="宋体"/>
          <w:color w:val="000000"/>
          <w:kern w:val="0"/>
          <w:sz w:val="24"/>
          <w:szCs w:val="24"/>
          <w:u w:val="single"/>
          <w:lang w:eastAsia="zh-CN"/>
        </w:rPr>
        <w:t>同上</w:t>
      </w:r>
      <w:r>
        <w:rPr>
          <w:rFonts w:hint="eastAsia" w:ascii="宋体" w:hAnsi="宋体" w:eastAsia="宋体" w:cs="宋体"/>
          <w:color w:val="000000"/>
          <w:kern w:val="0"/>
          <w:sz w:val="24"/>
          <w:szCs w:val="24"/>
          <w:u w:val="single"/>
          <w:lang w:val="en-US" w:eastAsia="zh-CN"/>
        </w:rPr>
        <w:t>3.2.3条款。</w:t>
      </w:r>
      <w:bookmarkEnd w:id="195"/>
      <w:bookmarkEnd w:id="196"/>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3.3 承包人人员</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3.3.1 承包人提交项目管理机构及施工现场管理人员安排报告的期限：</w:t>
      </w:r>
      <w:r>
        <w:rPr>
          <w:rFonts w:hint="eastAsia" w:ascii="宋体" w:hAnsi="宋体" w:eastAsia="宋体" w:cs="宋体"/>
          <w:color w:val="000000"/>
          <w:sz w:val="24"/>
          <w:szCs w:val="24"/>
          <w:u w:val="single"/>
          <w:lang w:eastAsia="zh-CN"/>
        </w:rPr>
        <w:t>开工前</w:t>
      </w:r>
      <w:r>
        <w:rPr>
          <w:rFonts w:hint="eastAsia" w:ascii="宋体" w:hAnsi="宋体" w:eastAsia="宋体" w:cs="宋体"/>
          <w:color w:val="000000"/>
          <w:sz w:val="24"/>
          <w:szCs w:val="24"/>
          <w:u w:val="single"/>
          <w:lang w:val="en-US" w:eastAsia="zh-CN"/>
        </w:rPr>
        <w:t>2天</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pageBreakBefore w:val="0"/>
        <w:widowControl w:val="0"/>
        <w:kinsoku/>
        <w:wordWrap/>
        <w:overflowPunct/>
        <w:topLinePunct w:val="0"/>
        <w:bidi w:val="0"/>
        <w:snapToGrid/>
        <w:spacing w:line="360" w:lineRule="auto"/>
        <w:ind w:firstLine="480" w:firstLineChars="200"/>
        <w:textAlignment w:val="auto"/>
        <w:rPr>
          <w:rFonts w:hint="default" w:ascii="宋体" w:hAnsi="宋体" w:eastAsia="宋体" w:cs="宋体"/>
          <w:color w:val="auto"/>
          <w:sz w:val="24"/>
          <w:szCs w:val="24"/>
          <w:highlight w:val="none"/>
          <w:u w:val="single"/>
          <w:lang w:val="en-US"/>
        </w:rPr>
      </w:pPr>
      <w:r>
        <w:rPr>
          <w:rFonts w:hint="eastAsia" w:ascii="宋体" w:hAnsi="宋体" w:eastAsia="宋体" w:cs="宋体"/>
          <w:color w:val="000000"/>
          <w:sz w:val="24"/>
          <w:szCs w:val="24"/>
          <w:highlight w:val="none"/>
        </w:rPr>
        <w:t>3.3.3 承包人无正当理由拒绝撤换主要施工管理人员的违约责任：</w:t>
      </w:r>
      <w:r>
        <w:rPr>
          <w:rFonts w:hint="eastAsia" w:ascii="宋体" w:hAnsi="宋体" w:eastAsia="宋体" w:cs="宋体"/>
          <w:color w:val="auto"/>
          <w:sz w:val="24"/>
          <w:szCs w:val="24"/>
          <w:highlight w:val="none"/>
          <w:u w:val="single"/>
          <w:lang w:eastAsia="zh-CN"/>
        </w:rPr>
        <w:t xml:space="preserve"> 处以3000元罚款，承包人承担上述违约给发包人造成的一切损失。 </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3.3.4 承包人主要施工管理人员离开施工现场的批准要求：</w:t>
      </w:r>
      <w:r>
        <w:rPr>
          <w:rFonts w:hint="eastAsia" w:ascii="宋体" w:hAnsi="宋体" w:eastAsia="宋体" w:cs="宋体"/>
          <w:color w:val="000000"/>
          <w:sz w:val="24"/>
          <w:szCs w:val="24"/>
          <w:u w:val="single"/>
          <w:lang w:eastAsia="zh-CN"/>
        </w:rPr>
        <w:t>由发包人批准，项目经理或技术负责人每次请假时间不得超过</w:t>
      </w:r>
      <w:r>
        <w:rPr>
          <w:rFonts w:hint="eastAsia" w:ascii="宋体" w:hAnsi="宋体" w:eastAsia="宋体" w:cs="宋体"/>
          <w:color w:val="000000"/>
          <w:sz w:val="24"/>
          <w:szCs w:val="24"/>
          <w:u w:val="single"/>
          <w:lang w:val="en-US" w:eastAsia="zh-CN"/>
        </w:rPr>
        <w:t>3天（且不得同时请假），发包人认可后方可离开</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3.3.5承包人擅自更换主要施工管理人员的违约责任：</w:t>
      </w:r>
      <w:r>
        <w:rPr>
          <w:rFonts w:hint="eastAsia" w:ascii="宋体" w:hAnsi="宋体" w:eastAsia="宋体" w:cs="宋体"/>
          <w:color w:val="000000"/>
          <w:kern w:val="0"/>
          <w:sz w:val="24"/>
          <w:szCs w:val="24"/>
          <w:u w:val="single"/>
          <w:lang w:eastAsia="zh-CN"/>
        </w:rPr>
        <w:t>处以</w:t>
      </w:r>
      <w:r>
        <w:rPr>
          <w:rFonts w:hint="eastAsia" w:ascii="宋体" w:hAnsi="宋体" w:eastAsia="宋体" w:cs="宋体"/>
          <w:color w:val="000000"/>
          <w:kern w:val="0"/>
          <w:sz w:val="24"/>
          <w:szCs w:val="24"/>
          <w:u w:val="single"/>
          <w:lang w:val="en-US" w:eastAsia="zh-CN"/>
        </w:rPr>
        <w:t>3000元罚款，且发包人有权解除合同</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承包人主要施工管理人员擅自离开施工现场的违约责任：</w:t>
      </w:r>
      <w:r>
        <w:rPr>
          <w:rFonts w:hint="eastAsia" w:ascii="宋体" w:hAnsi="宋体" w:eastAsia="宋体" w:cs="宋体"/>
          <w:color w:val="000000"/>
          <w:kern w:val="0"/>
          <w:sz w:val="24"/>
          <w:szCs w:val="24"/>
          <w:u w:val="single"/>
          <w:lang w:eastAsia="zh-CN"/>
        </w:rPr>
        <w:t>承包人承担</w:t>
      </w:r>
      <w:r>
        <w:rPr>
          <w:rFonts w:hint="eastAsia" w:ascii="宋体" w:hAnsi="宋体" w:eastAsia="宋体" w:cs="宋体"/>
          <w:color w:val="000000"/>
          <w:kern w:val="0"/>
          <w:sz w:val="24"/>
          <w:szCs w:val="24"/>
          <w:u w:val="single"/>
          <w:lang w:val="en-US" w:eastAsia="zh-CN"/>
        </w:rPr>
        <w:t>1000元/天的违约金，并承担因上述原因给发包人造成的相应损失。</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w:t>
      </w:r>
      <w:bookmarkStart w:id="197" w:name="_Toc296347158"/>
      <w:bookmarkStart w:id="198" w:name="_Toc296890987"/>
      <w:bookmarkStart w:id="199" w:name="_Toc297216151"/>
      <w:bookmarkStart w:id="200" w:name="_Toc297048345"/>
      <w:bookmarkStart w:id="201" w:name="_Toc292559869"/>
      <w:bookmarkStart w:id="202" w:name="_Toc296944498"/>
      <w:bookmarkStart w:id="203" w:name="_Toc292559364"/>
      <w:bookmarkStart w:id="204" w:name="_Toc312677988"/>
      <w:bookmarkStart w:id="205" w:name="_Toc296346660"/>
      <w:bookmarkStart w:id="206" w:name="_Toc304295523"/>
      <w:bookmarkStart w:id="207" w:name="_Toc303539102"/>
      <w:bookmarkStart w:id="208" w:name="_Toc297123492"/>
      <w:bookmarkStart w:id="209" w:name="_Toc296891199"/>
      <w:bookmarkStart w:id="210" w:name="_Toc300934945"/>
      <w:bookmarkStart w:id="211" w:name="_Toc297120459"/>
      <w:bookmarkStart w:id="212" w:name="_Toc296503159"/>
      <w:r>
        <w:rPr>
          <w:rFonts w:hint="eastAsia" w:ascii="宋体" w:hAnsi="宋体" w:eastAsia="宋体" w:cs="宋体"/>
          <w:color w:val="000000"/>
          <w:sz w:val="24"/>
          <w:szCs w:val="24"/>
        </w:rPr>
        <w:t>.5 分包</w:t>
      </w:r>
    </w:p>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bookmarkStart w:id="213" w:name="_Toc312677989"/>
      <w:bookmarkStart w:id="214" w:name="_Toc297120460"/>
      <w:bookmarkStart w:id="215" w:name="_Toc303539103"/>
      <w:bookmarkStart w:id="216" w:name="_Toc318581158"/>
      <w:bookmarkStart w:id="217" w:name="_Toc296346661"/>
      <w:bookmarkStart w:id="218" w:name="_Toc296944499"/>
      <w:bookmarkStart w:id="219" w:name="_Toc296503160"/>
      <w:bookmarkStart w:id="220" w:name="_Toc297123493"/>
      <w:bookmarkStart w:id="221" w:name="_Toc292559870"/>
      <w:bookmarkStart w:id="222" w:name="_Toc296347159"/>
      <w:bookmarkStart w:id="223" w:name="_Toc296891200"/>
      <w:bookmarkStart w:id="224" w:name="_Toc304295524"/>
      <w:bookmarkStart w:id="225" w:name="_Toc297216152"/>
      <w:bookmarkStart w:id="226" w:name="_Toc297048346"/>
      <w:bookmarkStart w:id="227" w:name="_Toc300934946"/>
      <w:bookmarkStart w:id="228" w:name="_Toc292559365"/>
      <w:bookmarkStart w:id="229" w:name="_Toc296890988"/>
      <w:r>
        <w:rPr>
          <w:rFonts w:hint="eastAsia" w:ascii="宋体" w:hAnsi="宋体" w:eastAsia="宋体" w:cs="宋体"/>
          <w:sz w:val="24"/>
          <w:szCs w:val="24"/>
        </w:rPr>
        <w:t>.5.1 分包的一般约定</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u w:val="single"/>
          <w:lang w:eastAsia="zh-CN"/>
        </w:rPr>
        <w:t>本工程发包人不同意承包人分包，如承包人需进行专业分包，必须经得发包人书面同意，否则按违约处理</w:t>
      </w:r>
      <w:r>
        <w:rPr>
          <w:rFonts w:hint="eastAsia" w:ascii="宋体" w:hAnsi="宋体" w:eastAsia="宋体" w:cs="宋体"/>
          <w:color w:val="000000"/>
          <w:sz w:val="24"/>
          <w:szCs w:val="24"/>
        </w:rPr>
        <w:t>。</w:t>
      </w:r>
    </w:p>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3.6 工程照管与成品、半成品保护</w:t>
      </w:r>
    </w:p>
    <w:p>
      <w:pPr>
        <w:pageBreakBefore w:val="0"/>
        <w:widowControl w:val="0"/>
        <w:kinsoku/>
        <w:wordWrap/>
        <w:overflowPunct/>
        <w:topLinePunct w:val="0"/>
        <w:bidi w:val="0"/>
        <w:snapToGrid/>
        <w:spacing w:before="120" w:after="120" w:line="360" w:lineRule="auto"/>
        <w:ind w:firstLine="480" w:firstLineChars="200"/>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承包人负责照管工程及工程相关的材料、工程设备的起始时间：</w:t>
      </w:r>
      <w:r>
        <w:rPr>
          <w:rFonts w:hint="eastAsia" w:ascii="宋体" w:hAnsi="宋体" w:eastAsia="宋体" w:cs="宋体"/>
          <w:color w:val="000000"/>
          <w:kern w:val="0"/>
          <w:sz w:val="24"/>
          <w:szCs w:val="24"/>
          <w:u w:val="single"/>
          <w:lang w:eastAsia="zh-CN"/>
        </w:rPr>
        <w:t>项目进场至验收交付前由承包人负责保修，费用由承包人承担</w:t>
      </w:r>
      <w:r>
        <w:rPr>
          <w:rFonts w:hint="eastAsia" w:ascii="宋体" w:hAnsi="宋体" w:eastAsia="宋体" w:cs="宋体"/>
          <w:color w:val="000000"/>
          <w:kern w:val="0"/>
          <w:sz w:val="24"/>
          <w:szCs w:val="24"/>
          <w:u w:val="single"/>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3.7 履约担保</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承包人是否提供履约担保：</w:t>
      </w:r>
      <w:r>
        <w:rPr>
          <w:rFonts w:hint="eastAsia" w:ascii="宋体" w:hAnsi="宋体" w:eastAsia="宋体" w:cs="宋体"/>
          <w:color w:val="000000"/>
          <w:sz w:val="24"/>
          <w:szCs w:val="24"/>
          <w:u w:val="single"/>
          <w:lang w:eastAsia="zh-CN"/>
        </w:rPr>
        <w:t>按招标文件执行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承包人提供履约担保的形式、金额及期限的：</w:t>
      </w:r>
      <w:r>
        <w:rPr>
          <w:rFonts w:hint="eastAsia" w:ascii="宋体" w:hAnsi="宋体" w:eastAsia="宋体" w:cs="宋体"/>
          <w:color w:val="000000"/>
          <w:sz w:val="24"/>
          <w:szCs w:val="24"/>
          <w:u w:val="single"/>
          <w:lang w:eastAsia="zh-CN"/>
        </w:rPr>
        <w:t>按招标文件执行</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30" w:name="_Toc351203636"/>
      <w:r>
        <w:rPr>
          <w:rFonts w:hint="eastAsia" w:ascii="宋体" w:hAnsi="宋体" w:eastAsia="宋体" w:cs="宋体"/>
          <w:b w:val="0"/>
          <w:color w:val="000000"/>
          <w:sz w:val="24"/>
          <w:szCs w:val="24"/>
        </w:rPr>
        <w:t>4</w:t>
      </w:r>
      <w:bookmarkStart w:id="231" w:name="_Toc296891202"/>
      <w:bookmarkStart w:id="232" w:name="_Toc292559871"/>
      <w:bookmarkStart w:id="233" w:name="_Toc296944501"/>
      <w:bookmarkStart w:id="234" w:name="_Toc267251413"/>
      <w:bookmarkStart w:id="235" w:name="_Toc296503162"/>
      <w:bookmarkStart w:id="236" w:name="_Toc296347161"/>
      <w:bookmarkStart w:id="237" w:name="_Toc297120462"/>
      <w:bookmarkStart w:id="238" w:name="_Toc296890990"/>
      <w:bookmarkStart w:id="239" w:name="_Toc292559366"/>
      <w:bookmarkStart w:id="240" w:name="_Toc297048348"/>
      <w:bookmarkStart w:id="241" w:name="_Toc296346663"/>
      <w:r>
        <w:rPr>
          <w:rFonts w:hint="eastAsia" w:ascii="宋体" w:hAnsi="宋体" w:eastAsia="宋体" w:cs="宋体"/>
          <w:b w:val="0"/>
          <w:color w:val="000000"/>
          <w:sz w:val="24"/>
          <w:szCs w:val="24"/>
        </w:rPr>
        <w:t>. 监</w:t>
      </w:r>
      <w:bookmarkEnd w:id="231"/>
      <w:bookmarkEnd w:id="232"/>
      <w:bookmarkEnd w:id="233"/>
      <w:bookmarkEnd w:id="234"/>
      <w:bookmarkEnd w:id="235"/>
      <w:bookmarkEnd w:id="236"/>
      <w:bookmarkEnd w:id="237"/>
      <w:bookmarkEnd w:id="238"/>
      <w:bookmarkEnd w:id="239"/>
      <w:bookmarkEnd w:id="240"/>
      <w:bookmarkEnd w:id="241"/>
      <w:r>
        <w:rPr>
          <w:rFonts w:hint="eastAsia" w:ascii="宋体" w:hAnsi="宋体" w:eastAsia="宋体" w:cs="宋体"/>
          <w:b w:val="0"/>
          <w:color w:val="000000"/>
          <w:sz w:val="24"/>
          <w:szCs w:val="24"/>
        </w:rPr>
        <w:t>理人</w:t>
      </w:r>
      <w:bookmarkEnd w:id="230"/>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4.1监理人的一般规定</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关于监理人的监理内容：</w:t>
      </w:r>
      <w:r>
        <w:rPr>
          <w:rFonts w:hint="eastAsia" w:ascii="宋体" w:hAnsi="宋体" w:eastAsia="宋体" w:cs="宋体"/>
          <w:color w:val="000000"/>
          <w:sz w:val="24"/>
          <w:szCs w:val="24"/>
          <w:u w:val="single"/>
          <w:lang w:eastAsia="zh-CN"/>
        </w:rPr>
        <w:t>执行监理合同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关于监理人的监理权限：</w:t>
      </w:r>
      <w:r>
        <w:rPr>
          <w:rFonts w:hint="eastAsia" w:ascii="宋体" w:hAnsi="宋体" w:eastAsia="宋体" w:cs="宋体"/>
          <w:color w:val="000000"/>
          <w:sz w:val="24"/>
          <w:szCs w:val="24"/>
          <w:u w:val="single"/>
          <w:lang w:eastAsia="zh-CN"/>
        </w:rPr>
        <w:t>执行监理合同</w:t>
      </w:r>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关于监理人在施工现场的办公场所、生活场所的提供和费用承担的约定：</w:t>
      </w:r>
      <w:r>
        <w:rPr>
          <w:rFonts w:hint="eastAsia" w:ascii="宋体" w:hAnsi="宋体" w:eastAsia="宋体" w:cs="宋体"/>
          <w:color w:val="000000"/>
          <w:sz w:val="24"/>
          <w:szCs w:val="24"/>
          <w:u w:val="single"/>
          <w:lang w:eastAsia="zh-CN"/>
        </w:rPr>
        <w:t>执行监理合同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4.2 监理人员</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总监理工程师：</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姓    名：</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职    务：</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监理工程师执业资格证书号：</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通信地址：</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关于监理人的其他约定：</w:t>
      </w:r>
      <w:r>
        <w:rPr>
          <w:rFonts w:hint="eastAsia" w:ascii="宋体" w:hAnsi="宋体" w:eastAsia="宋体" w:cs="宋体"/>
          <w:color w:val="000000"/>
          <w:sz w:val="24"/>
          <w:szCs w:val="24"/>
          <w:u w:val="single"/>
        </w:rPr>
        <w:t>   </w:t>
      </w:r>
      <w:r>
        <w:rPr>
          <w:rFonts w:hint="eastAsia" w:ascii="宋体" w:hAnsi="宋体" w:eastAsia="宋体" w:cs="宋体"/>
          <w:color w:val="00000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42" w:name="_Toc267251418"/>
      <w:bookmarkStart w:id="243" w:name="_Toc351203637"/>
      <w:r>
        <w:rPr>
          <w:rFonts w:hint="eastAsia" w:ascii="宋体" w:hAnsi="宋体" w:eastAsia="宋体" w:cs="宋体"/>
          <w:b w:val="0"/>
          <w:color w:val="000000"/>
          <w:sz w:val="24"/>
          <w:szCs w:val="24"/>
        </w:rPr>
        <w:t>5</w:t>
      </w:r>
      <w:bookmarkEnd w:id="242"/>
      <w:bookmarkStart w:id="244" w:name="_Toc296891203"/>
      <w:bookmarkStart w:id="245" w:name="_Toc296890991"/>
      <w:bookmarkStart w:id="246" w:name="_Toc297048349"/>
      <w:bookmarkStart w:id="247" w:name="_Toc292559367"/>
      <w:bookmarkStart w:id="248" w:name="_Toc296346664"/>
      <w:bookmarkStart w:id="249" w:name="_Toc296503163"/>
      <w:bookmarkStart w:id="250" w:name="_Toc292559872"/>
      <w:bookmarkStart w:id="251" w:name="_Toc297120463"/>
      <w:bookmarkStart w:id="252" w:name="_Toc296944502"/>
      <w:bookmarkStart w:id="253" w:name="_Toc296347162"/>
      <w:r>
        <w:rPr>
          <w:rFonts w:hint="eastAsia" w:ascii="宋体" w:hAnsi="宋体" w:eastAsia="宋体" w:cs="宋体"/>
          <w:b w:val="0"/>
          <w:color w:val="000000"/>
          <w:sz w:val="24"/>
          <w:szCs w:val="24"/>
        </w:rPr>
        <w:t>. 工程质量</w:t>
      </w:r>
      <w:bookmarkEnd w:id="243"/>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254" w:name="_Toc21831"/>
      <w:bookmarkStart w:id="255" w:name="_Toc25580"/>
      <w:r>
        <w:rPr>
          <w:rFonts w:hint="eastAsia" w:ascii="宋体" w:hAnsi="宋体" w:eastAsia="宋体" w:cs="宋体"/>
          <w:color w:val="000000"/>
          <w:sz w:val="24"/>
          <w:szCs w:val="24"/>
        </w:rPr>
        <w:t>5.1 质量要求</w:t>
      </w:r>
      <w:bookmarkEnd w:id="254"/>
      <w:bookmarkEnd w:id="255"/>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w:t>
      </w:r>
      <w:bookmarkStart w:id="256" w:name="_Toc297123496"/>
      <w:bookmarkStart w:id="257" w:name="_Toc297216155"/>
      <w:bookmarkStart w:id="258" w:name="_Toc312677997"/>
      <w:bookmarkStart w:id="259" w:name="_Toc300934949"/>
      <w:bookmarkStart w:id="260" w:name="_Toc303539106"/>
      <w:bookmarkStart w:id="261" w:name="_Toc318581164"/>
      <w:bookmarkStart w:id="262" w:name="_Toc304295527"/>
      <w:r>
        <w:rPr>
          <w:rFonts w:hint="eastAsia" w:ascii="宋体" w:hAnsi="宋体" w:eastAsia="宋体" w:cs="宋体"/>
          <w:sz w:val="24"/>
          <w:szCs w:val="24"/>
        </w:rPr>
        <w:t>.1.1 特殊质量标准和要求：</w:t>
      </w:r>
      <w:r>
        <w:rPr>
          <w:rFonts w:hint="eastAsia" w:ascii="宋体" w:hAnsi="宋体" w:eastAsia="宋体" w:cs="宋体"/>
          <w:sz w:val="24"/>
          <w:szCs w:val="24"/>
          <w:u w:val="single"/>
          <w:lang w:eastAsia="zh-CN"/>
        </w:rPr>
        <w:t>承包范围内全部工程施工项目，质量标准达到国家现行有关施工质量验收规范合格标准</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263" w:name="_Toc17821"/>
      <w:bookmarkStart w:id="264" w:name="_Toc4710"/>
      <w:r>
        <w:rPr>
          <w:rFonts w:hint="eastAsia" w:ascii="宋体" w:hAnsi="宋体" w:eastAsia="宋体" w:cs="宋体"/>
          <w:color w:val="000000"/>
          <w:sz w:val="24"/>
          <w:szCs w:val="24"/>
        </w:rPr>
        <w:t>5.3 隐蔽工程检查</w:t>
      </w:r>
      <w:bookmarkEnd w:id="263"/>
      <w:bookmarkEnd w:id="264"/>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5.3.2承包人提前通知监理人隐蔽工程检查的期限的约定：</w:t>
      </w:r>
      <w:r>
        <w:rPr>
          <w:rFonts w:hint="eastAsia" w:ascii="宋体" w:hAnsi="宋体" w:eastAsia="宋体" w:cs="宋体"/>
          <w:sz w:val="24"/>
          <w:szCs w:val="24"/>
          <w:u w:val="single"/>
          <w:lang w:eastAsia="zh-CN"/>
        </w:rPr>
        <w:t>共同检查前</w:t>
      </w:r>
      <w:r>
        <w:rPr>
          <w:rFonts w:hint="eastAsia" w:ascii="宋体" w:hAnsi="宋体" w:eastAsia="宋体" w:cs="宋体"/>
          <w:sz w:val="24"/>
          <w:szCs w:val="24"/>
          <w:u w:val="single"/>
          <w:lang w:val="en-US" w:eastAsia="zh-CN"/>
        </w:rPr>
        <w:t>48小时书面通知监理人</w:t>
      </w:r>
      <w:r>
        <w:rPr>
          <w:rFonts w:hint="eastAsia" w:ascii="宋体" w:hAnsi="宋体" w:eastAsia="宋体" w:cs="宋体"/>
          <w:sz w:val="24"/>
          <w:szCs w:val="24"/>
          <w:u w:val="single"/>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监理人不能按时进行检查时，应提前</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24</w:t>
      </w:r>
      <w:r>
        <w:rPr>
          <w:rFonts w:hint="eastAsia" w:ascii="宋体" w:hAnsi="宋体" w:eastAsia="宋体" w:cs="宋体"/>
          <w:sz w:val="24"/>
          <w:szCs w:val="24"/>
          <w:u w:val="single"/>
        </w:rPr>
        <w:t xml:space="preserve">  </w:t>
      </w:r>
      <w:r>
        <w:rPr>
          <w:rFonts w:hint="eastAsia" w:ascii="宋体" w:hAnsi="宋体" w:eastAsia="宋体" w:cs="宋体"/>
          <w:sz w:val="24"/>
          <w:szCs w:val="24"/>
        </w:rPr>
        <w:t>小时提交书面延期要求。</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关于延期最长不得超过：</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48</w:t>
      </w:r>
      <w:r>
        <w:rPr>
          <w:rFonts w:hint="eastAsia" w:ascii="宋体" w:hAnsi="宋体" w:eastAsia="宋体" w:cs="宋体"/>
          <w:sz w:val="24"/>
          <w:szCs w:val="24"/>
          <w:u w:val="single"/>
        </w:rPr>
        <w:t xml:space="preserve">  </w:t>
      </w:r>
      <w:r>
        <w:rPr>
          <w:rFonts w:hint="eastAsia" w:ascii="宋体" w:hAnsi="宋体" w:eastAsia="宋体" w:cs="宋体"/>
          <w:sz w:val="24"/>
          <w:szCs w:val="24"/>
        </w:rPr>
        <w:t>小时。</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65" w:name="_Toc351203638"/>
      <w:r>
        <w:rPr>
          <w:rFonts w:hint="eastAsia" w:ascii="宋体" w:hAnsi="宋体" w:eastAsia="宋体" w:cs="宋体"/>
          <w:b w:val="0"/>
          <w:color w:val="000000"/>
          <w:sz w:val="24"/>
          <w:szCs w:val="24"/>
        </w:rPr>
        <w:t>6. 安全文明施工与环境保护</w:t>
      </w:r>
      <w:bookmarkEnd w:id="265"/>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6.1安全文明施工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6.1.1</w:t>
      </w:r>
      <w:r>
        <w:rPr>
          <w:rFonts w:hint="eastAsia" w:ascii="宋体" w:hAnsi="宋体" w:eastAsia="宋体" w:cs="宋体"/>
          <w:color w:val="000000"/>
          <w:sz w:val="24"/>
          <w:szCs w:val="24"/>
        </w:rPr>
        <w:t xml:space="preserve"> 项目安全生产的达标目标及相应事项的约定：</w:t>
      </w:r>
      <w:r>
        <w:rPr>
          <w:rFonts w:hint="eastAsia" w:ascii="宋体" w:hAnsi="宋体" w:eastAsia="宋体" w:cs="宋体"/>
          <w:sz w:val="24"/>
          <w:szCs w:val="24"/>
          <w:u w:val="single"/>
          <w:lang w:eastAsia="zh-CN"/>
        </w:rPr>
        <w:t>执行通用合同条款及国家、省市县有关规定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6.1.4 关于治安保卫的特别约定：</w:t>
      </w:r>
      <w:r>
        <w:rPr>
          <w:rFonts w:hint="eastAsia" w:ascii="宋体" w:hAnsi="宋体" w:eastAsia="宋体" w:cs="宋体"/>
          <w:sz w:val="24"/>
          <w:szCs w:val="24"/>
          <w:u w:val="single"/>
          <w:lang w:eastAsia="zh-CN"/>
        </w:rPr>
        <w:t>执行通用合同条款及国家、省市县有关规定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关于编制施工场地治安管理计划的约定：</w:t>
      </w:r>
      <w:r>
        <w:rPr>
          <w:rFonts w:hint="eastAsia" w:ascii="宋体" w:hAnsi="宋体" w:eastAsia="宋体" w:cs="宋体"/>
          <w:sz w:val="24"/>
          <w:szCs w:val="24"/>
          <w:u w:val="single"/>
          <w:lang w:eastAsia="zh-CN"/>
        </w:rPr>
        <w:t>执行通用合同条款及国家、省市县有关规定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6.1.5 文明施工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合同当事人对文明施工的要求：</w:t>
      </w:r>
      <w:r>
        <w:rPr>
          <w:rFonts w:hint="eastAsia" w:ascii="宋体" w:hAnsi="宋体" w:eastAsia="宋体" w:cs="宋体"/>
          <w:sz w:val="24"/>
          <w:szCs w:val="24"/>
          <w:u w:val="single"/>
          <w:lang w:eastAsia="zh-CN"/>
        </w:rPr>
        <w:t>执行通用合同条款及国家、省市县关于文明施工有关规定</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6.1.6 关于安全文明施工费支付比例和支付期限的约定：</w:t>
      </w:r>
      <w:r>
        <w:rPr>
          <w:rFonts w:hint="eastAsia" w:ascii="宋体" w:hAnsi="宋体" w:eastAsia="宋体" w:cs="宋体"/>
          <w:sz w:val="24"/>
          <w:szCs w:val="24"/>
          <w:u w:val="single"/>
          <w:lang w:eastAsia="zh-CN"/>
        </w:rPr>
        <w:t>随工程进度款的支付同时支付</w:t>
      </w:r>
      <w:r>
        <w:rPr>
          <w:rFonts w:hint="eastAsia" w:ascii="宋体" w:hAnsi="宋体" w:eastAsia="宋体" w:cs="宋体"/>
          <w:sz w:val="24"/>
          <w:szCs w:val="24"/>
        </w:rPr>
        <w:t>。</w:t>
      </w:r>
    </w:p>
    <w:bookmarkEnd w:id="256"/>
    <w:bookmarkEnd w:id="257"/>
    <w:bookmarkEnd w:id="258"/>
    <w:bookmarkEnd w:id="259"/>
    <w:bookmarkEnd w:id="260"/>
    <w:bookmarkEnd w:id="261"/>
    <w:bookmarkEnd w:id="262"/>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266" w:name="_Toc351203639"/>
      <w:r>
        <w:rPr>
          <w:rFonts w:hint="eastAsia" w:ascii="宋体" w:hAnsi="宋体" w:eastAsia="宋体" w:cs="宋体"/>
          <w:b w:val="0"/>
          <w:color w:val="000000"/>
          <w:sz w:val="24"/>
          <w:szCs w:val="24"/>
        </w:rPr>
        <w:t>7. 工期和进度</w:t>
      </w:r>
      <w:bookmarkEnd w:id="266"/>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7.1 施工组织设计</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sz w:val="24"/>
          <w:szCs w:val="24"/>
        </w:rPr>
        <w:t xml:space="preserve">7.1.1 </w:t>
      </w:r>
      <w:r>
        <w:rPr>
          <w:rFonts w:hint="eastAsia" w:ascii="宋体" w:hAnsi="宋体" w:eastAsia="宋体" w:cs="宋体"/>
          <w:color w:val="000000"/>
          <w:sz w:val="24"/>
          <w:szCs w:val="24"/>
        </w:rPr>
        <w:t>合</w:t>
      </w:r>
      <w:r>
        <w:rPr>
          <w:rFonts w:hint="eastAsia" w:ascii="宋体" w:hAnsi="宋体" w:eastAsia="宋体" w:cs="宋体"/>
          <w:color w:val="000000"/>
          <w:kern w:val="0"/>
          <w:sz w:val="24"/>
          <w:szCs w:val="24"/>
        </w:rPr>
        <w:t>同当事人约定的施工组织设计应包括的其他内容：</w:t>
      </w:r>
      <w:r>
        <w:rPr>
          <w:rFonts w:hint="eastAsia" w:ascii="宋体" w:hAnsi="宋体" w:eastAsia="宋体" w:cs="宋体"/>
          <w:sz w:val="24"/>
          <w:szCs w:val="24"/>
          <w:u w:val="single"/>
          <w:lang w:eastAsia="zh-CN"/>
        </w:rPr>
        <w:t>按招标文件约定，招标文件无约定的按通用合同条款执行</w:t>
      </w:r>
      <w:r>
        <w:rPr>
          <w:rFonts w:hint="eastAsia" w:ascii="宋体" w:hAnsi="宋体" w:eastAsia="宋体" w:cs="宋体"/>
          <w:sz w:val="24"/>
          <w:szCs w:val="24"/>
        </w:rPr>
        <w:t>。</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sz w:val="24"/>
          <w:szCs w:val="24"/>
        </w:rPr>
        <w:t>7.1.2</w:t>
      </w:r>
      <w:r>
        <w:rPr>
          <w:rFonts w:hint="eastAsia" w:ascii="宋体" w:hAnsi="宋体" w:eastAsia="宋体" w:cs="宋体"/>
          <w:color w:val="000000"/>
          <w:sz w:val="24"/>
          <w:szCs w:val="24"/>
        </w:rPr>
        <w:t xml:space="preserve"> </w:t>
      </w:r>
      <w:r>
        <w:rPr>
          <w:rFonts w:hint="eastAsia" w:ascii="宋体" w:hAnsi="宋体" w:eastAsia="宋体" w:cs="宋体"/>
          <w:color w:val="000000"/>
          <w:kern w:val="0"/>
          <w:sz w:val="24"/>
          <w:szCs w:val="24"/>
        </w:rPr>
        <w:t>施工组织设计的提交和修改</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rPr>
        <w:t>承包人提交详细施工组织设计的期限的约定：</w:t>
      </w:r>
      <w:r>
        <w:rPr>
          <w:rFonts w:hint="eastAsia" w:ascii="宋体" w:hAnsi="宋体" w:eastAsia="宋体" w:cs="宋体"/>
          <w:sz w:val="24"/>
          <w:szCs w:val="24"/>
          <w:u w:val="single"/>
          <w:lang w:eastAsia="zh-CN"/>
        </w:rPr>
        <w:t>开工前</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发包人和监理人在收到详细的施工组织设计后确认或提出修改意见的期限：</w:t>
      </w:r>
      <w:r>
        <w:rPr>
          <w:rFonts w:hint="eastAsia" w:ascii="宋体" w:hAnsi="宋体" w:eastAsia="宋体" w:cs="宋体"/>
          <w:sz w:val="24"/>
          <w:szCs w:val="24"/>
          <w:u w:val="single"/>
          <w:lang w:eastAsia="zh-CN"/>
        </w:rPr>
        <w:t>收到后</w:t>
      </w:r>
      <w:r>
        <w:rPr>
          <w:rFonts w:hint="eastAsia" w:ascii="宋体" w:hAnsi="宋体" w:eastAsia="宋体" w:cs="宋体"/>
          <w:sz w:val="24"/>
          <w:szCs w:val="24"/>
          <w:u w:val="single"/>
          <w:lang w:val="en-US" w:eastAsia="zh-CN"/>
        </w:rPr>
        <w:t>7天内</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267" w:name="_Toc297123514"/>
      <w:bookmarkStart w:id="268" w:name="_Toc312678005"/>
      <w:bookmarkStart w:id="269" w:name="_Toc303539123"/>
      <w:bookmarkStart w:id="270" w:name="_Toc304295541"/>
      <w:bookmarkStart w:id="271" w:name="_Toc312677479"/>
      <w:bookmarkStart w:id="272" w:name="_Toc300934966"/>
      <w:bookmarkStart w:id="273" w:name="_Toc297216173"/>
      <w:r>
        <w:rPr>
          <w:rFonts w:hint="eastAsia" w:ascii="宋体" w:hAnsi="宋体" w:eastAsia="宋体" w:cs="宋体"/>
          <w:color w:val="000000"/>
          <w:sz w:val="24"/>
          <w:szCs w:val="24"/>
        </w:rPr>
        <w:t>.2 施工进度计划</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7.2.2 施工进度计划的修订</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发包人和监理人在收到修订的施工进度计划后确认或提出修改意见的期限：</w:t>
      </w:r>
      <w:r>
        <w:rPr>
          <w:rFonts w:hint="eastAsia" w:ascii="宋体" w:hAnsi="宋体" w:eastAsia="宋体" w:cs="宋体"/>
          <w:sz w:val="24"/>
          <w:szCs w:val="24"/>
          <w:u w:val="single"/>
          <w:lang w:eastAsia="zh-CN"/>
        </w:rPr>
        <w:t>收到后</w:t>
      </w:r>
      <w:r>
        <w:rPr>
          <w:rFonts w:hint="eastAsia" w:ascii="宋体" w:hAnsi="宋体" w:eastAsia="宋体" w:cs="宋体"/>
          <w:sz w:val="24"/>
          <w:szCs w:val="24"/>
          <w:u w:val="single"/>
          <w:lang w:val="en-US" w:eastAsia="zh-CN"/>
        </w:rPr>
        <w:t>5天内</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7.3 开工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7.3.1 开工准备</w:t>
      </w:r>
    </w:p>
    <w:p>
      <w:pPr>
        <w:pageBreakBefore w:val="0"/>
        <w:widowControl w:val="0"/>
        <w:kinsoku/>
        <w:wordWrap/>
        <w:overflowPunct/>
        <w:topLinePunct w:val="0"/>
        <w:bidi w:val="0"/>
        <w:snapToGrid/>
        <w:spacing w:line="360" w:lineRule="auto"/>
        <w:ind w:firstLine="645"/>
        <w:jc w:val="left"/>
        <w:textAlignment w:val="auto"/>
        <w:rPr>
          <w:rFonts w:hint="eastAsia" w:ascii="宋体" w:hAnsi="宋体" w:eastAsia="宋体" w:cs="宋体"/>
          <w:sz w:val="24"/>
          <w:szCs w:val="24"/>
          <w:u w:val="single"/>
        </w:rPr>
      </w:pPr>
      <w:r>
        <w:rPr>
          <w:rFonts w:hint="eastAsia" w:ascii="宋体" w:hAnsi="宋体" w:eastAsia="宋体" w:cs="宋体"/>
          <w:color w:val="000000"/>
          <w:sz w:val="24"/>
          <w:szCs w:val="24"/>
        </w:rPr>
        <w:t>关于承包人提交</w:t>
      </w:r>
      <w:r>
        <w:rPr>
          <w:rFonts w:hint="eastAsia" w:ascii="宋体" w:hAnsi="宋体" w:eastAsia="宋体" w:cs="宋体"/>
          <w:color w:val="000000"/>
          <w:kern w:val="0"/>
          <w:sz w:val="24"/>
          <w:szCs w:val="24"/>
        </w:rPr>
        <w:t>工程开工报审表的期限：</w:t>
      </w:r>
      <w:r>
        <w:rPr>
          <w:rFonts w:hint="eastAsia" w:ascii="宋体" w:hAnsi="宋体" w:eastAsia="宋体" w:cs="宋体"/>
          <w:sz w:val="24"/>
          <w:szCs w:val="24"/>
          <w:u w:val="single"/>
          <w:lang w:eastAsia="zh-CN"/>
        </w:rPr>
        <w:t>合同签订后、开工前</w:t>
      </w:r>
      <w:r>
        <w:rPr>
          <w:rFonts w:hint="eastAsia" w:ascii="宋体" w:hAnsi="宋体" w:eastAsia="宋体" w:cs="宋体"/>
          <w:sz w:val="24"/>
          <w:szCs w:val="24"/>
          <w:u w:val="single"/>
          <w:lang w:val="en-US" w:eastAsia="zh-CN"/>
        </w:rPr>
        <w:t>7天</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7.3.2开工通知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因发包人原因造成监理人未能在计划开工日期之日起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90</w:t>
      </w:r>
      <w:r>
        <w:rPr>
          <w:rFonts w:hint="eastAsia" w:ascii="宋体" w:hAnsi="宋体" w:eastAsia="宋体" w:cs="宋体"/>
          <w:sz w:val="24"/>
          <w:szCs w:val="24"/>
          <w:u w:val="single"/>
        </w:rPr>
        <w:t xml:space="preserve">  </w:t>
      </w:r>
      <w:r>
        <w:rPr>
          <w:rFonts w:hint="eastAsia" w:ascii="宋体" w:hAnsi="宋体" w:eastAsia="宋体" w:cs="宋体"/>
          <w:color w:val="000000"/>
          <w:sz w:val="24"/>
          <w:szCs w:val="24"/>
        </w:rPr>
        <w:t>天内发出开工通知的，承包人有权提出价格调整要求，或者解除合同。</w:t>
      </w:r>
    </w:p>
    <w:bookmarkEnd w:id="267"/>
    <w:bookmarkEnd w:id="268"/>
    <w:bookmarkEnd w:id="269"/>
    <w:bookmarkEnd w:id="270"/>
    <w:bookmarkEnd w:id="271"/>
    <w:bookmarkEnd w:id="272"/>
    <w:bookmarkEnd w:id="27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7.4 测量放线</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7.4.1发包人通过监理人向承包人提供测量基准点、基准线和水准点及其书面资料的期限：</w:t>
      </w:r>
      <w:r>
        <w:rPr>
          <w:rFonts w:hint="eastAsia" w:ascii="宋体" w:hAnsi="宋体" w:eastAsia="宋体" w:cs="宋体"/>
          <w:sz w:val="24"/>
          <w:szCs w:val="24"/>
          <w:u w:val="single"/>
          <w:lang w:eastAsia="zh-CN"/>
        </w:rPr>
        <w:t>合同签订后、开工前</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274" w:name="_Toc297216175"/>
      <w:bookmarkStart w:id="275" w:name="_Toc312677484"/>
      <w:bookmarkStart w:id="276" w:name="_Toc303539125"/>
      <w:bookmarkStart w:id="277" w:name="_Toc300934968"/>
      <w:bookmarkStart w:id="278" w:name="_Toc297123516"/>
      <w:bookmarkStart w:id="279" w:name="_Toc304295546"/>
      <w:bookmarkStart w:id="280" w:name="_Toc312678010"/>
      <w:r>
        <w:rPr>
          <w:rFonts w:hint="eastAsia" w:ascii="宋体" w:hAnsi="宋体" w:eastAsia="宋体" w:cs="宋体"/>
          <w:color w:val="000000"/>
          <w:sz w:val="24"/>
          <w:szCs w:val="24"/>
        </w:rPr>
        <w:t>.5 工期延误</w:t>
      </w:r>
    </w:p>
    <w:bookmarkEnd w:id="274"/>
    <w:bookmarkEnd w:id="275"/>
    <w:bookmarkEnd w:id="276"/>
    <w:bookmarkEnd w:id="277"/>
    <w:bookmarkEnd w:id="278"/>
    <w:bookmarkEnd w:id="279"/>
    <w:bookmarkEnd w:id="280"/>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7.5.1 因发包人原因导致工期延误</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（7）因发包人原因导致工期延误的其他情形：</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lang w:val="en-US" w:eastAsia="zh-CN"/>
        </w:rPr>
        <w:t>1</w:t>
      </w:r>
      <w:r>
        <w:rPr>
          <w:rFonts w:hint="eastAsia" w:ascii="宋体" w:hAnsi="宋体" w:eastAsia="宋体" w:cs="宋体"/>
          <w:sz w:val="24"/>
          <w:szCs w:val="24"/>
          <w:u w:val="single"/>
          <w:lang w:eastAsia="zh-CN"/>
        </w:rPr>
        <w:t>）重大设计变更而影响施工进度；（</w:t>
      </w:r>
      <w:r>
        <w:rPr>
          <w:rFonts w:hint="eastAsia" w:ascii="宋体" w:hAnsi="宋体" w:eastAsia="宋体" w:cs="宋体"/>
          <w:sz w:val="24"/>
          <w:szCs w:val="24"/>
          <w:u w:val="single"/>
          <w:lang w:val="en-US" w:eastAsia="zh-CN"/>
        </w:rPr>
        <w:t>2</w:t>
      </w:r>
      <w:r>
        <w:rPr>
          <w:rFonts w:hint="eastAsia" w:ascii="宋体" w:hAnsi="宋体" w:eastAsia="宋体" w:cs="宋体"/>
          <w:sz w:val="24"/>
          <w:szCs w:val="24"/>
          <w:u w:val="single"/>
          <w:lang w:eastAsia="zh-CN"/>
        </w:rPr>
        <w:t>）政策处理问题影响施工进度；（</w:t>
      </w:r>
      <w:r>
        <w:rPr>
          <w:rFonts w:hint="eastAsia" w:ascii="宋体" w:hAnsi="宋体" w:eastAsia="宋体" w:cs="宋体"/>
          <w:sz w:val="24"/>
          <w:szCs w:val="24"/>
          <w:u w:val="single"/>
          <w:lang w:val="en-US" w:eastAsia="zh-CN"/>
        </w:rPr>
        <w:t>3</w:t>
      </w:r>
      <w:r>
        <w:rPr>
          <w:rFonts w:hint="eastAsia" w:ascii="宋体" w:hAnsi="宋体" w:eastAsia="宋体" w:cs="宋体"/>
          <w:sz w:val="24"/>
          <w:szCs w:val="24"/>
          <w:u w:val="single"/>
          <w:lang w:eastAsia="zh-CN"/>
        </w:rPr>
        <w:t>）因发包人的其它原因造成的工期延误，此延误工期在发生后</w:t>
      </w:r>
      <w:r>
        <w:rPr>
          <w:rFonts w:hint="eastAsia" w:ascii="宋体" w:hAnsi="宋体" w:eastAsia="宋体" w:cs="宋体"/>
          <w:sz w:val="24"/>
          <w:szCs w:val="24"/>
          <w:u w:val="single"/>
          <w:lang w:val="en-US" w:eastAsia="zh-CN"/>
        </w:rPr>
        <w:t>7天内依据规定办理签证逾期不予认可</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w:t>
      </w:r>
      <w:bookmarkStart w:id="281" w:name="_Toc312678012"/>
      <w:bookmarkStart w:id="282" w:name="_Toc318581169"/>
      <w:bookmarkStart w:id="283" w:name="_Toc312677486"/>
      <w:bookmarkStart w:id="284" w:name="_Toc297123518"/>
      <w:bookmarkStart w:id="285" w:name="_Toc303539127"/>
      <w:bookmarkStart w:id="286" w:name="_Toc304295548"/>
      <w:bookmarkStart w:id="287" w:name="_Toc297216177"/>
      <w:bookmarkStart w:id="288" w:name="_Toc300934970"/>
      <w:r>
        <w:rPr>
          <w:rFonts w:hint="eastAsia" w:ascii="宋体" w:hAnsi="宋体" w:eastAsia="宋体" w:cs="宋体"/>
          <w:sz w:val="24"/>
          <w:szCs w:val="24"/>
        </w:rPr>
        <w:t>.5.2 因承包人原因导致工期延误</w:t>
      </w:r>
    </w:p>
    <w:bookmarkEnd w:id="281"/>
    <w:bookmarkEnd w:id="282"/>
    <w:bookmarkEnd w:id="283"/>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因</w:t>
      </w:r>
      <w:bookmarkStart w:id="289" w:name="_Toc312678013"/>
      <w:bookmarkStart w:id="290" w:name="_Toc312677487"/>
      <w:bookmarkStart w:id="291" w:name="_Toc318581170"/>
      <w:r>
        <w:rPr>
          <w:rFonts w:hint="eastAsia" w:ascii="宋体" w:hAnsi="宋体" w:eastAsia="宋体" w:cs="宋体"/>
          <w:sz w:val="24"/>
          <w:szCs w:val="24"/>
        </w:rPr>
        <w:t>承包人原因造成工期延误，逾期竣工违约金的计算方法为：</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u w:val="single"/>
          <w:lang w:eastAsia="zh-CN"/>
        </w:rPr>
        <w:t>工期延迟按合同总价的万分之五</w:t>
      </w:r>
      <w:r>
        <w:rPr>
          <w:rFonts w:hint="eastAsia" w:ascii="宋体" w:hAnsi="宋体" w:eastAsia="宋体" w:cs="宋体"/>
          <w:sz w:val="24"/>
          <w:szCs w:val="24"/>
          <w:u w:val="single"/>
          <w:lang w:val="en-US" w:eastAsia="zh-CN"/>
        </w:rPr>
        <w:t>/天由承包人向发包人支付</w:t>
      </w:r>
      <w:r>
        <w:rPr>
          <w:rFonts w:hint="eastAsia" w:ascii="宋体" w:hAnsi="宋体" w:eastAsia="宋体" w:cs="宋体"/>
          <w:sz w:val="24"/>
          <w:szCs w:val="24"/>
        </w:rPr>
        <w:t>。</w:t>
      </w:r>
      <w:bookmarkEnd w:id="284"/>
      <w:bookmarkEnd w:id="285"/>
      <w:bookmarkEnd w:id="286"/>
      <w:bookmarkEnd w:id="287"/>
      <w:bookmarkEnd w:id="288"/>
      <w:bookmarkEnd w:id="289"/>
      <w:bookmarkEnd w:id="290"/>
    </w:p>
    <w:bookmarkEnd w:id="291"/>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因承包人原因造成工期延误，逾</w:t>
      </w:r>
      <w:bookmarkStart w:id="292" w:name="_Toc312678014"/>
      <w:bookmarkStart w:id="293" w:name="_Toc318581171"/>
      <w:r>
        <w:rPr>
          <w:rFonts w:hint="eastAsia" w:ascii="宋体" w:hAnsi="宋体" w:eastAsia="宋体" w:cs="宋体"/>
          <w:sz w:val="24"/>
          <w:szCs w:val="24"/>
        </w:rPr>
        <w:t>期竣工违约金的上限：</w:t>
      </w:r>
      <w:r>
        <w:rPr>
          <w:rFonts w:hint="eastAsia" w:ascii="宋体" w:hAnsi="宋体" w:eastAsia="宋体" w:cs="宋体"/>
          <w:sz w:val="24"/>
          <w:szCs w:val="24"/>
          <w:u w:val="single"/>
          <w:lang w:eastAsia="zh-CN"/>
        </w:rPr>
        <w:t>总额不超过合同价款的</w:t>
      </w:r>
      <w:r>
        <w:rPr>
          <w:rFonts w:hint="eastAsia" w:ascii="宋体" w:hAnsi="宋体" w:eastAsia="宋体" w:cs="宋体"/>
          <w:sz w:val="24"/>
          <w:szCs w:val="24"/>
          <w:u w:val="single"/>
          <w:lang w:val="en-US" w:eastAsia="zh-CN"/>
        </w:rPr>
        <w:t>5%</w:t>
      </w:r>
      <w:r>
        <w:rPr>
          <w:rFonts w:hint="eastAsia" w:ascii="宋体" w:hAnsi="宋体" w:eastAsia="宋体" w:cs="宋体"/>
          <w:sz w:val="24"/>
          <w:szCs w:val="24"/>
        </w:rPr>
        <w:t>。</w:t>
      </w:r>
    </w:p>
    <w:bookmarkEnd w:id="292"/>
    <w:bookmarkEnd w:id="29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bookmarkStart w:id="294" w:name="_Toc303539130"/>
      <w:bookmarkStart w:id="295" w:name="_Toc297216180"/>
      <w:bookmarkStart w:id="296" w:name="_Toc300934973"/>
      <w:bookmarkStart w:id="297" w:name="_Toc297123521"/>
      <w:bookmarkStart w:id="298" w:name="_Toc304295551"/>
      <w:bookmarkStart w:id="299" w:name="_Toc312678017"/>
      <w:r>
        <w:rPr>
          <w:rFonts w:hint="eastAsia" w:ascii="宋体" w:hAnsi="宋体" w:eastAsia="宋体" w:cs="宋体"/>
          <w:color w:val="000000"/>
          <w:sz w:val="24"/>
          <w:szCs w:val="24"/>
        </w:rPr>
        <w:t>.7异常恶劣的气候条件</w:t>
      </w:r>
    </w:p>
    <w:bookmarkEnd w:id="294"/>
    <w:bookmarkEnd w:id="295"/>
    <w:bookmarkEnd w:id="296"/>
    <w:bookmarkEnd w:id="297"/>
    <w:bookmarkEnd w:id="298"/>
    <w:bookmarkEnd w:id="299"/>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发包人和承包人同意以下情形视为异常恶劣的气候条件：</w:t>
      </w:r>
    </w:p>
    <w:p>
      <w:pPr>
        <w:tabs>
          <w:tab w:val="left" w:pos="360"/>
        </w:tabs>
        <w:spacing w:line="500" w:lineRule="exact"/>
        <w:ind w:right="-540" w:rightChars="-257" w:firstLine="480" w:firstLineChars="200"/>
        <w:rPr>
          <w:rFonts w:hint="eastAsia" w:ascii="宋体" w:hAnsi="宋体" w:eastAsia="宋体" w:cs="宋体"/>
          <w:b w:val="0"/>
          <w:bCs/>
          <w:color w:val="auto"/>
          <w:sz w:val="24"/>
        </w:rPr>
      </w:pPr>
      <w:bookmarkStart w:id="300" w:name="_Toc351203640"/>
      <w:r>
        <w:rPr>
          <w:rFonts w:hint="eastAsia" w:ascii="宋体" w:hAnsi="宋体" w:eastAsia="宋体" w:cs="宋体"/>
          <w:b w:val="0"/>
          <w:bCs/>
          <w:color w:val="auto"/>
          <w:sz w:val="24"/>
        </w:rPr>
        <w:t>（1）</w:t>
      </w:r>
      <w:r>
        <w:rPr>
          <w:rFonts w:hint="eastAsia" w:ascii="宋体" w:hAnsi="宋体" w:eastAsia="宋体" w:cs="宋体"/>
          <w:b w:val="0"/>
          <w:bCs/>
          <w:color w:val="auto"/>
          <w:sz w:val="24"/>
          <w:u w:val="single"/>
        </w:rPr>
        <w:t xml:space="preserve">   风速达到8级以上10级以内的台风     </w:t>
      </w:r>
      <w:r>
        <w:rPr>
          <w:rFonts w:hint="eastAsia" w:ascii="宋体" w:hAnsi="宋体" w:eastAsia="宋体" w:cs="宋体"/>
          <w:b w:val="0"/>
          <w:bCs/>
          <w:color w:val="auto"/>
          <w:sz w:val="24"/>
        </w:rPr>
        <w:t>；</w:t>
      </w:r>
    </w:p>
    <w:p>
      <w:pPr>
        <w:tabs>
          <w:tab w:val="left" w:pos="360"/>
        </w:tabs>
        <w:spacing w:line="500" w:lineRule="exact"/>
        <w:ind w:right="-540" w:rightChars="-257" w:firstLine="480" w:firstLineChars="200"/>
        <w:rPr>
          <w:rFonts w:hint="eastAsia" w:ascii="宋体" w:hAnsi="宋体" w:eastAsia="宋体" w:cs="宋体"/>
          <w:b w:val="0"/>
          <w:bCs/>
          <w:color w:val="auto"/>
          <w:sz w:val="24"/>
        </w:rPr>
      </w:pPr>
      <w:r>
        <w:rPr>
          <w:rFonts w:hint="eastAsia" w:ascii="宋体" w:hAnsi="宋体" w:eastAsia="宋体" w:cs="宋体"/>
          <w:b w:val="0"/>
          <w:bCs/>
          <w:color w:val="auto"/>
          <w:sz w:val="24"/>
        </w:rPr>
        <w:t>（2）</w:t>
      </w:r>
      <w:r>
        <w:rPr>
          <w:rFonts w:hint="eastAsia" w:ascii="宋体" w:hAnsi="宋体" w:eastAsia="宋体" w:cs="宋体"/>
          <w:b w:val="0"/>
          <w:bCs/>
          <w:color w:val="auto"/>
          <w:sz w:val="24"/>
          <w:u w:val="single"/>
        </w:rPr>
        <w:t xml:space="preserve">  24小时内降雨量大于250mm的特大暴雨  </w:t>
      </w:r>
      <w:r>
        <w:rPr>
          <w:rFonts w:hint="eastAsia" w:ascii="宋体" w:hAnsi="宋体" w:eastAsia="宋体" w:cs="宋体"/>
          <w:b w:val="0"/>
          <w:bCs/>
          <w:color w:val="auto"/>
          <w:sz w:val="24"/>
        </w:rPr>
        <w:t>；</w:t>
      </w:r>
    </w:p>
    <w:p>
      <w:pPr>
        <w:tabs>
          <w:tab w:val="left" w:pos="360"/>
        </w:tabs>
        <w:spacing w:line="500" w:lineRule="exact"/>
        <w:ind w:right="-540" w:rightChars="-257" w:firstLine="480" w:firstLineChars="200"/>
        <w:rPr>
          <w:rFonts w:hint="eastAsia" w:ascii="宋体" w:hAnsi="宋体" w:eastAsia="宋体" w:cs="宋体"/>
          <w:b w:val="0"/>
          <w:bCs/>
          <w:color w:val="auto"/>
          <w:sz w:val="24"/>
        </w:rPr>
      </w:pPr>
      <w:r>
        <w:rPr>
          <w:rFonts w:hint="eastAsia" w:ascii="宋体" w:hAnsi="宋体" w:eastAsia="宋体" w:cs="宋体"/>
          <w:b w:val="0"/>
          <w:bCs/>
          <w:color w:val="auto"/>
          <w:sz w:val="24"/>
        </w:rPr>
        <w:t>（3）</w:t>
      </w:r>
      <w:r>
        <w:rPr>
          <w:rFonts w:hint="eastAsia" w:ascii="宋体" w:hAnsi="宋体" w:eastAsia="宋体" w:cs="宋体"/>
          <w:b w:val="0"/>
          <w:bCs/>
          <w:color w:val="auto"/>
          <w:sz w:val="24"/>
          <w:u w:val="single"/>
        </w:rPr>
        <w:t xml:space="preserve">  日气温超过42℃或低于-10℃           </w:t>
      </w:r>
      <w:r>
        <w:rPr>
          <w:rFonts w:hint="eastAsia" w:ascii="宋体" w:hAnsi="宋体" w:eastAsia="宋体" w:cs="宋体"/>
          <w:b w:val="0"/>
          <w:bCs/>
          <w:color w:val="auto"/>
          <w:sz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8. 材料与设备</w:t>
      </w:r>
      <w:bookmarkEnd w:id="300"/>
    </w:p>
    <w:bookmarkEnd w:id="244"/>
    <w:bookmarkEnd w:id="245"/>
    <w:bookmarkEnd w:id="246"/>
    <w:bookmarkEnd w:id="247"/>
    <w:bookmarkEnd w:id="248"/>
    <w:bookmarkEnd w:id="249"/>
    <w:bookmarkEnd w:id="250"/>
    <w:bookmarkEnd w:id="251"/>
    <w:bookmarkEnd w:id="252"/>
    <w:bookmarkEnd w:id="25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w:t>
      </w:r>
      <w:bookmarkStart w:id="301" w:name="_Toc297048353"/>
      <w:bookmarkStart w:id="302" w:name="_Toc297123527"/>
      <w:bookmarkStart w:id="303" w:name="_Toc303539136"/>
      <w:bookmarkStart w:id="304" w:name="_Toc296346668"/>
      <w:bookmarkStart w:id="305" w:name="_Toc296503167"/>
      <w:bookmarkStart w:id="306" w:name="_Toc296890995"/>
      <w:bookmarkStart w:id="307" w:name="_Toc297216186"/>
      <w:bookmarkStart w:id="308" w:name="_Toc297120467"/>
      <w:bookmarkStart w:id="309" w:name="_Toc296347166"/>
      <w:bookmarkStart w:id="310" w:name="_Toc296944506"/>
      <w:bookmarkStart w:id="311" w:name="_Toc312678019"/>
      <w:bookmarkStart w:id="312" w:name="_Toc300934979"/>
      <w:bookmarkStart w:id="313" w:name="_Toc304295556"/>
      <w:bookmarkStart w:id="314" w:name="_Toc312677493"/>
      <w:bookmarkStart w:id="315" w:name="_Toc292559372"/>
      <w:bookmarkStart w:id="316" w:name="_Toc292559877"/>
      <w:bookmarkStart w:id="317" w:name="_Toc296891207"/>
      <w:bookmarkStart w:id="318" w:name="_Toc280868654"/>
      <w:bookmarkStart w:id="319" w:name="_Toc280868655"/>
      <w:bookmarkStart w:id="320" w:name="_Toc280868656"/>
      <w:bookmarkStart w:id="321" w:name="_Toc267251424"/>
      <w:r>
        <w:rPr>
          <w:rFonts w:hint="eastAsia" w:ascii="宋体" w:hAnsi="宋体" w:eastAsia="宋体" w:cs="宋体"/>
          <w:color w:val="000000"/>
          <w:sz w:val="24"/>
          <w:szCs w:val="24"/>
        </w:rPr>
        <w:t>.4材料与工程设备的保管与使用</w:t>
      </w:r>
    </w:p>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Pr>
        <w:pageBreakBefore w:val="0"/>
        <w:widowControl w:val="0"/>
        <w:kinsoku/>
        <w:wordWrap/>
        <w:overflowPunct/>
        <w:topLinePunct w:val="0"/>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8</w:t>
      </w:r>
      <w:bookmarkStart w:id="322" w:name="_Toc292559373"/>
      <w:bookmarkStart w:id="323" w:name="_Toc292559878"/>
      <w:bookmarkStart w:id="324" w:name="_Toc296347167"/>
      <w:bookmarkStart w:id="325" w:name="_Toc296944507"/>
      <w:bookmarkStart w:id="326" w:name="_Toc297048354"/>
      <w:bookmarkStart w:id="327" w:name="_Toc312678020"/>
      <w:bookmarkStart w:id="328" w:name="_Toc296890996"/>
      <w:bookmarkStart w:id="329" w:name="_Toc296891208"/>
      <w:bookmarkStart w:id="330" w:name="_Toc297123528"/>
      <w:bookmarkStart w:id="331" w:name="_Toc296346669"/>
      <w:bookmarkStart w:id="332" w:name="_Toc296503168"/>
      <w:bookmarkStart w:id="333" w:name="_Toc304295557"/>
      <w:bookmarkStart w:id="334" w:name="_Toc318581173"/>
      <w:bookmarkStart w:id="335" w:name="_Toc297216187"/>
      <w:bookmarkStart w:id="336" w:name="_Toc300934980"/>
      <w:bookmarkStart w:id="337" w:name="_Toc303539137"/>
      <w:bookmarkStart w:id="338" w:name="_Toc312677494"/>
      <w:bookmarkStart w:id="339" w:name="_Toc297120468"/>
      <w:r>
        <w:rPr>
          <w:rFonts w:hint="eastAsia" w:ascii="宋体" w:hAnsi="宋体" w:eastAsia="宋体" w:cs="宋体"/>
          <w:sz w:val="24"/>
          <w:szCs w:val="24"/>
        </w:rPr>
        <w:t>.4.1发包人供应的材料设备的保管费用的承担：</w:t>
      </w:r>
      <w:r>
        <w:rPr>
          <w:rFonts w:hint="eastAsia" w:ascii="宋体" w:hAnsi="宋体" w:eastAsia="宋体" w:cs="宋体"/>
          <w:sz w:val="24"/>
          <w:szCs w:val="24"/>
          <w:u w:val="single"/>
          <w:lang w:eastAsia="zh-CN"/>
        </w:rPr>
        <w:t>由承包人承担</w:t>
      </w:r>
      <w:r>
        <w:rPr>
          <w:rFonts w:hint="eastAsia" w:ascii="宋体" w:hAnsi="宋体" w:eastAsia="宋体" w:cs="宋体"/>
          <w:sz w:val="24"/>
          <w:szCs w:val="24"/>
        </w:rPr>
        <w:t>。</w:t>
      </w:r>
      <w:bookmarkEnd w:id="322"/>
      <w:bookmarkEnd w:id="323"/>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340" w:name="_Toc8372"/>
      <w:bookmarkStart w:id="341" w:name="_Toc1084"/>
      <w:r>
        <w:rPr>
          <w:rFonts w:hint="eastAsia" w:ascii="宋体" w:hAnsi="宋体" w:eastAsia="宋体" w:cs="宋体"/>
          <w:color w:val="000000"/>
          <w:sz w:val="24"/>
          <w:szCs w:val="24"/>
        </w:rPr>
        <w:t>8.6 样品</w:t>
      </w:r>
      <w:bookmarkEnd w:id="340"/>
      <w:bookmarkEnd w:id="341"/>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8.6.1</w:t>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rPr>
        <w:t>样品的报送与封存</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rPr>
        <w:t>需要承包人报送样品的材料或工程设备，样品的种类、名称、规格、数量要求：</w:t>
      </w:r>
      <w:r>
        <w:rPr>
          <w:rFonts w:hint="eastAsia" w:ascii="宋体" w:hAnsi="宋体" w:eastAsia="宋体" w:cs="宋体"/>
          <w:sz w:val="24"/>
          <w:szCs w:val="24"/>
          <w:u w:val="single"/>
          <w:lang w:eastAsia="zh-CN"/>
        </w:rPr>
        <w:t>按管理部门要求和发包人要求确定</w:t>
      </w:r>
      <w:r>
        <w:rPr>
          <w:rFonts w:hint="eastAsia" w:ascii="宋体" w:hAnsi="宋体" w:eastAsia="宋体" w:cs="宋体"/>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342" w:name="_Toc4282"/>
      <w:bookmarkStart w:id="343" w:name="_Toc7865"/>
      <w:r>
        <w:rPr>
          <w:rFonts w:hint="eastAsia" w:ascii="宋体" w:hAnsi="宋体" w:eastAsia="宋体" w:cs="宋体"/>
          <w:color w:val="000000"/>
          <w:sz w:val="24"/>
          <w:szCs w:val="24"/>
        </w:rPr>
        <w:t>8.8 施工设备和临时设施</w:t>
      </w:r>
      <w:bookmarkEnd w:id="342"/>
      <w:bookmarkEnd w:id="343"/>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8.8.1 承包人提供的施工设备和临时设施</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关于修建临时设施费用承担的约定：</w:t>
      </w:r>
      <w:r>
        <w:rPr>
          <w:rFonts w:hint="eastAsia" w:ascii="宋体" w:hAnsi="宋体" w:eastAsia="宋体" w:cs="宋体"/>
          <w:sz w:val="24"/>
          <w:szCs w:val="24"/>
          <w:u w:val="single"/>
          <w:lang w:eastAsia="zh-CN"/>
        </w:rPr>
        <w:t>由承包人承担</w:t>
      </w:r>
      <w:r>
        <w:rPr>
          <w:rFonts w:hint="eastAsia" w:ascii="宋体" w:hAnsi="宋体" w:eastAsia="宋体" w:cs="宋体"/>
          <w:sz w:val="24"/>
          <w:szCs w:val="24"/>
        </w:rPr>
        <w:t>。</w:t>
      </w:r>
    </w:p>
    <w:bookmarkEnd w:id="319"/>
    <w:bookmarkEnd w:id="320"/>
    <w:bookmarkEnd w:id="32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344" w:name="_Toc297120473"/>
      <w:bookmarkStart w:id="345" w:name="_Toc292559378"/>
      <w:bookmarkStart w:id="346" w:name="_Toc267251428"/>
      <w:bookmarkStart w:id="347" w:name="_Toc296503173"/>
      <w:bookmarkStart w:id="348" w:name="_Toc296944512"/>
      <w:bookmarkStart w:id="349" w:name="_Toc296347172"/>
      <w:bookmarkStart w:id="350" w:name="_Toc296891213"/>
      <w:bookmarkStart w:id="351" w:name="_Toc297048359"/>
      <w:bookmarkStart w:id="352" w:name="_Toc292559883"/>
      <w:bookmarkStart w:id="353" w:name="_Toc296346674"/>
      <w:bookmarkStart w:id="354" w:name="_Toc267251427"/>
      <w:bookmarkStart w:id="355" w:name="_Toc296891001"/>
      <w:bookmarkStart w:id="356" w:name="_Toc351203642"/>
      <w:r>
        <w:rPr>
          <w:rFonts w:hint="eastAsia" w:ascii="宋体" w:hAnsi="宋体" w:eastAsia="宋体" w:cs="宋体"/>
          <w:b w:val="0"/>
          <w:color w:val="000000"/>
          <w:sz w:val="24"/>
          <w:szCs w:val="24"/>
        </w:rPr>
        <w:t>1</w:t>
      </w:r>
      <w:bookmarkEnd w:id="344"/>
      <w:bookmarkEnd w:id="345"/>
      <w:bookmarkEnd w:id="346"/>
      <w:bookmarkEnd w:id="347"/>
      <w:bookmarkEnd w:id="348"/>
      <w:bookmarkEnd w:id="349"/>
      <w:bookmarkEnd w:id="350"/>
      <w:bookmarkEnd w:id="351"/>
      <w:bookmarkEnd w:id="352"/>
      <w:bookmarkEnd w:id="353"/>
      <w:bookmarkEnd w:id="354"/>
      <w:bookmarkEnd w:id="355"/>
      <w:bookmarkStart w:id="357" w:name="_Toc300934989"/>
      <w:bookmarkStart w:id="358" w:name="_Toc297048379"/>
      <w:bookmarkStart w:id="359" w:name="_Toc296944532"/>
      <w:bookmarkStart w:id="360" w:name="_Toc297123540"/>
      <w:bookmarkStart w:id="361" w:name="_Toc297120493"/>
      <w:bookmarkStart w:id="362" w:name="_Toc303539146"/>
      <w:bookmarkStart w:id="363" w:name="_Toc296891233"/>
      <w:bookmarkStart w:id="364" w:name="_Toc292559398"/>
      <w:bookmarkStart w:id="365" w:name="_Toc296347192"/>
      <w:bookmarkStart w:id="366" w:name="_Toc296891021"/>
      <w:bookmarkStart w:id="367" w:name="_Toc296346694"/>
      <w:bookmarkStart w:id="368" w:name="_Toc292559903"/>
      <w:bookmarkStart w:id="369" w:name="_Toc296503193"/>
      <w:bookmarkStart w:id="370" w:name="_Toc297216199"/>
      <w:bookmarkStart w:id="371" w:name="_Toc304295566"/>
      <w:bookmarkStart w:id="372" w:name="_Toc312678025"/>
      <w:bookmarkStart w:id="373" w:name="_Toc312677499"/>
      <w:bookmarkStart w:id="374" w:name="_Toc267251440"/>
      <w:bookmarkStart w:id="375" w:name="_Toc267251433"/>
      <w:bookmarkStart w:id="376" w:name="_Toc267251435"/>
      <w:bookmarkStart w:id="377" w:name="_Toc267251441"/>
      <w:bookmarkStart w:id="378" w:name="_Toc267251439"/>
      <w:bookmarkStart w:id="379" w:name="_Toc267251437"/>
      <w:bookmarkStart w:id="380" w:name="_Toc267251442"/>
      <w:r>
        <w:rPr>
          <w:rFonts w:hint="eastAsia" w:ascii="宋体" w:hAnsi="宋体" w:eastAsia="宋体" w:cs="宋体"/>
          <w:b w:val="0"/>
          <w:color w:val="000000"/>
          <w:sz w:val="24"/>
          <w:szCs w:val="24"/>
        </w:rPr>
        <w:t>0. 变更</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bookmarkEnd w:id="372"/>
    <w:bookmarkEnd w:id="37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bookmarkStart w:id="381" w:name="_Toc303539147"/>
      <w:bookmarkStart w:id="382" w:name="_Toc296944533"/>
      <w:bookmarkStart w:id="383" w:name="_Toc297216200"/>
      <w:bookmarkStart w:id="384" w:name="_Toc297120494"/>
      <w:bookmarkStart w:id="385" w:name="_Toc312677500"/>
      <w:bookmarkStart w:id="386" w:name="_Toc296503194"/>
      <w:bookmarkStart w:id="387" w:name="_Toc297048380"/>
      <w:bookmarkStart w:id="388" w:name="_Toc296347193"/>
      <w:bookmarkStart w:id="389" w:name="_Toc296891022"/>
      <w:bookmarkStart w:id="390" w:name="_Toc297123541"/>
      <w:bookmarkStart w:id="391" w:name="_Toc296891234"/>
      <w:bookmarkStart w:id="392" w:name="_Toc300934990"/>
      <w:bookmarkStart w:id="393" w:name="_Toc304295567"/>
      <w:bookmarkStart w:id="394" w:name="_Toc312678026"/>
      <w:bookmarkStart w:id="395" w:name="_Toc292559399"/>
      <w:bookmarkStart w:id="396" w:name="_Toc296346695"/>
      <w:bookmarkStart w:id="397" w:name="_Toc292559904"/>
      <w:r>
        <w:rPr>
          <w:rFonts w:hint="eastAsia" w:ascii="宋体" w:hAnsi="宋体" w:eastAsia="宋体" w:cs="宋体"/>
          <w:color w:val="000000"/>
          <w:sz w:val="24"/>
          <w:szCs w:val="24"/>
        </w:rPr>
        <w:t>0.1变更的范围</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关于变更的范围的约定：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398" w:name="_Toc2018"/>
      <w:bookmarkStart w:id="399" w:name="_Toc9087"/>
      <w:r>
        <w:rPr>
          <w:rFonts w:hint="eastAsia" w:ascii="宋体" w:hAnsi="宋体" w:eastAsia="宋体" w:cs="宋体"/>
          <w:color w:val="000000"/>
          <w:sz w:val="24"/>
          <w:szCs w:val="24"/>
        </w:rPr>
        <w:t>10.4 变更估价</w:t>
      </w:r>
      <w:bookmarkEnd w:id="398"/>
      <w:bookmarkEnd w:id="399"/>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10.4.1 变更估价原则</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 xml:space="preserve">关于变更估价的约定: </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10.8 暂列金额</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合同当事人关于暂列金额使用的约定：</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400" w:name="_Toc351203643"/>
      <w:r>
        <w:rPr>
          <w:rFonts w:hint="eastAsia" w:ascii="宋体" w:hAnsi="宋体" w:eastAsia="宋体" w:cs="宋体"/>
          <w:b w:val="0"/>
          <w:color w:val="000000"/>
          <w:sz w:val="24"/>
          <w:szCs w:val="24"/>
        </w:rPr>
        <w:t>11. 价格调整</w:t>
      </w:r>
      <w:bookmarkEnd w:id="400"/>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bookmarkStart w:id="401" w:name="_Toc304295577"/>
      <w:bookmarkStart w:id="402" w:name="_Toc297120501"/>
      <w:bookmarkStart w:id="403" w:name="_Toc297123550"/>
      <w:bookmarkStart w:id="404" w:name="_Toc312678039"/>
      <w:bookmarkStart w:id="405" w:name="_Toc303539157"/>
      <w:bookmarkStart w:id="406" w:name="_Toc296346702"/>
      <w:bookmarkStart w:id="407" w:name="_Toc296503201"/>
      <w:bookmarkStart w:id="408" w:name="_Toc297048387"/>
      <w:bookmarkStart w:id="409" w:name="_Toc296891241"/>
      <w:bookmarkStart w:id="410" w:name="_Toc300935000"/>
      <w:bookmarkStart w:id="411" w:name="_Toc296891029"/>
      <w:bookmarkStart w:id="412" w:name="_Toc297216209"/>
      <w:bookmarkStart w:id="413" w:name="_Toc296944540"/>
      <w:bookmarkStart w:id="414" w:name="_Toc296347200"/>
      <w:bookmarkStart w:id="415" w:name="_Toc292559406"/>
      <w:bookmarkStart w:id="416" w:name="_Toc292559911"/>
      <w:r>
        <w:rPr>
          <w:rFonts w:hint="eastAsia" w:ascii="宋体" w:hAnsi="宋体" w:eastAsia="宋体" w:cs="宋体"/>
          <w:color w:val="000000"/>
          <w:sz w:val="24"/>
          <w:szCs w:val="24"/>
        </w:rPr>
        <w:t>11.1 市场价格波动引起的调整</w:t>
      </w:r>
    </w:p>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市场价格波动是否调整合同价格的约定：</w:t>
      </w:r>
      <w:r>
        <w:rPr>
          <w:rFonts w:hint="eastAsia" w:ascii="宋体" w:hAnsi="宋体" w:eastAsia="宋体" w:cs="宋体"/>
          <w:sz w:val="24"/>
          <w:szCs w:val="24"/>
          <w:u w:val="single"/>
          <w:lang w:eastAsia="zh-CN"/>
        </w:rPr>
        <w:t>执行通用合同条款</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因市场价格波动调整合同价格，采用以下</w:t>
      </w:r>
      <w:r>
        <w:rPr>
          <w:rFonts w:hint="eastAsia" w:ascii="宋体" w:hAnsi="宋体" w:eastAsia="宋体" w:cs="宋体"/>
          <w:sz w:val="24"/>
          <w:szCs w:val="24"/>
        </w:rPr>
        <w:t>第</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w:t>
      </w:r>
      <w:r>
        <w:rPr>
          <w:rFonts w:hint="eastAsia" w:ascii="宋体" w:hAnsi="宋体" w:eastAsia="宋体" w:cs="宋体"/>
          <w:sz w:val="24"/>
          <w:szCs w:val="24"/>
          <w:u w:val="single"/>
        </w:rPr>
        <w:t xml:space="preserve"> </w:t>
      </w:r>
      <w:r>
        <w:rPr>
          <w:rFonts w:hint="eastAsia" w:ascii="宋体" w:hAnsi="宋体" w:eastAsia="宋体" w:cs="宋体"/>
          <w:color w:val="000000"/>
          <w:sz w:val="24"/>
          <w:szCs w:val="24"/>
        </w:rPr>
        <w:t>种方式对合同价格进行调整：</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第2种方式：采用造价信息进行价格调整。</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（2）关于基准价格的约定：</w:t>
      </w:r>
      <w:r>
        <w:rPr>
          <w:rFonts w:hint="eastAsia" w:ascii="宋体" w:hAnsi="宋体" w:eastAsia="宋体" w:cs="宋体"/>
          <w:color w:val="000000"/>
          <w:sz w:val="24"/>
          <w:szCs w:val="24"/>
          <w:u w:val="single"/>
          <w:lang w:eastAsia="zh-CN"/>
        </w:rPr>
        <w:t>投标文件递交截止时间当期《渭南工程造价信息》价格</w:t>
      </w:r>
      <w:r>
        <w:rPr>
          <w:rFonts w:hint="eastAsia" w:ascii="宋体" w:hAnsi="宋体" w:eastAsia="宋体" w:cs="宋体"/>
          <w:sz w:val="24"/>
          <w:szCs w:val="24"/>
          <w:u w:val="single"/>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①承包人在已标价工程量清单或预算书中载明的材料单价低于基准价格的：专用合同条款合同履行期间材料单价涨幅以基准价格为基础超过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rPr>
        <w:t>%时，或材料单价跌幅以已标价工程量清单或预算书中载明材料单价为基础超过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%时，其超过部分</w:t>
      </w:r>
      <w:r>
        <w:rPr>
          <w:rFonts w:hint="eastAsia" w:ascii="宋体" w:hAnsi="宋体" w:eastAsia="宋体" w:cs="宋体"/>
          <w:color w:val="000000"/>
          <w:sz w:val="24"/>
          <w:szCs w:val="24"/>
          <w:lang w:eastAsia="zh-CN"/>
        </w:rPr>
        <w:t>根据投标文件递交截止时间</w:t>
      </w:r>
      <w:r>
        <w:rPr>
          <w:rFonts w:hint="eastAsia" w:ascii="宋体" w:hAnsi="宋体" w:eastAsia="宋体" w:cs="宋体"/>
          <w:color w:val="000000"/>
          <w:sz w:val="24"/>
          <w:szCs w:val="24"/>
          <w:u w:val="none"/>
          <w:lang w:eastAsia="zh-CN"/>
        </w:rPr>
        <w:t>当期《渭南工程造价信息》价格，与实际供应时当期《渭南工程造价信息》价格的差额调整价格，差价部分仅计取规费、税金及安全文明施工费。</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rPr>
        <w:t>%时，材料单价涨幅以已标价工程量清单或预算书中载明材料单价为基础超过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%时，其超过部分</w:t>
      </w:r>
      <w:r>
        <w:rPr>
          <w:rFonts w:hint="eastAsia" w:ascii="宋体" w:hAnsi="宋体" w:eastAsia="宋体" w:cs="宋体"/>
          <w:color w:val="000000"/>
          <w:sz w:val="24"/>
          <w:szCs w:val="24"/>
          <w:lang w:eastAsia="zh-CN"/>
        </w:rPr>
        <w:t>根据投标文件递交截止时间</w:t>
      </w:r>
      <w:r>
        <w:rPr>
          <w:rFonts w:hint="eastAsia" w:ascii="宋体" w:hAnsi="宋体" w:eastAsia="宋体" w:cs="宋体"/>
          <w:color w:val="000000"/>
          <w:sz w:val="24"/>
          <w:szCs w:val="24"/>
          <w:u w:val="none"/>
          <w:lang w:eastAsia="zh-CN"/>
        </w:rPr>
        <w:t>当期《渭南工程造价信息》价格，与实际供应时当期《渭南工程造价信息》价格的差额调整价格，差价部分仅计取规费、税金及安全文明施工费。</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%时，其超过部分</w:t>
      </w:r>
      <w:r>
        <w:rPr>
          <w:rFonts w:hint="eastAsia" w:ascii="宋体" w:hAnsi="宋体" w:eastAsia="宋体" w:cs="宋体"/>
          <w:color w:val="000000"/>
          <w:sz w:val="24"/>
          <w:szCs w:val="24"/>
          <w:lang w:eastAsia="zh-CN"/>
        </w:rPr>
        <w:t>根据投标文件递交截止时间</w:t>
      </w:r>
      <w:r>
        <w:rPr>
          <w:rFonts w:hint="eastAsia" w:ascii="宋体" w:hAnsi="宋体" w:eastAsia="宋体" w:cs="宋体"/>
          <w:color w:val="000000"/>
          <w:sz w:val="24"/>
          <w:szCs w:val="24"/>
          <w:u w:val="none"/>
          <w:lang w:eastAsia="zh-CN"/>
        </w:rPr>
        <w:t>当期《渭南工程造价信息》价格，与实际供应时当期《渭南工程造价信息》价格的差额调整价格，差价部分仅计取规费、税金及安全文明施工费。</w:t>
      </w:r>
    </w:p>
    <w:bookmarkEnd w:id="374"/>
    <w:bookmarkEnd w:id="375"/>
    <w:bookmarkEnd w:id="376"/>
    <w:bookmarkEnd w:id="377"/>
    <w:bookmarkEnd w:id="378"/>
    <w:bookmarkEnd w:id="379"/>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417" w:name="_Toc297048391"/>
      <w:bookmarkStart w:id="418" w:name="_Toc296346706"/>
      <w:bookmarkStart w:id="419" w:name="_Toc292559915"/>
      <w:bookmarkStart w:id="420" w:name="_Toc296891245"/>
      <w:bookmarkStart w:id="421" w:name="_Toc296944544"/>
      <w:bookmarkStart w:id="422" w:name="_Toc292559410"/>
      <w:bookmarkStart w:id="423" w:name="_Toc296891033"/>
      <w:bookmarkStart w:id="424" w:name="_Toc297120505"/>
      <w:bookmarkStart w:id="425" w:name="_Toc296503205"/>
      <w:bookmarkStart w:id="426" w:name="_Toc296347204"/>
      <w:bookmarkStart w:id="427" w:name="_Toc351203644"/>
      <w:bookmarkStart w:id="428" w:name="_Toc297216211"/>
      <w:bookmarkStart w:id="429" w:name="_Toc304295579"/>
      <w:bookmarkStart w:id="430" w:name="_Toc312678040"/>
      <w:bookmarkStart w:id="431" w:name="_Toc300935002"/>
      <w:bookmarkStart w:id="432" w:name="_Toc303539159"/>
      <w:bookmarkStart w:id="433" w:name="_Toc297123552"/>
      <w:r>
        <w:rPr>
          <w:rFonts w:hint="eastAsia" w:ascii="宋体" w:hAnsi="宋体" w:eastAsia="宋体" w:cs="宋体"/>
          <w:b w:val="0"/>
          <w:color w:val="000000"/>
          <w:sz w:val="24"/>
          <w:szCs w:val="24"/>
        </w:rPr>
        <w:t xml:space="preserve">12. </w:t>
      </w:r>
      <w:bookmarkEnd w:id="417"/>
      <w:bookmarkEnd w:id="418"/>
      <w:bookmarkEnd w:id="419"/>
      <w:bookmarkEnd w:id="420"/>
      <w:bookmarkEnd w:id="421"/>
      <w:bookmarkEnd w:id="422"/>
      <w:bookmarkEnd w:id="423"/>
      <w:bookmarkEnd w:id="424"/>
      <w:bookmarkEnd w:id="425"/>
      <w:bookmarkEnd w:id="426"/>
      <w:r>
        <w:rPr>
          <w:rFonts w:hint="eastAsia" w:ascii="宋体" w:hAnsi="宋体" w:eastAsia="宋体" w:cs="宋体"/>
          <w:b w:val="0"/>
          <w:color w:val="000000"/>
          <w:sz w:val="24"/>
          <w:szCs w:val="24"/>
        </w:rPr>
        <w:t>合同价格、计量与支付</w:t>
      </w:r>
      <w:bookmarkEnd w:id="427"/>
    </w:p>
    <w:bookmarkEnd w:id="428"/>
    <w:bookmarkEnd w:id="429"/>
    <w:bookmarkEnd w:id="430"/>
    <w:bookmarkEnd w:id="431"/>
    <w:bookmarkEnd w:id="432"/>
    <w:bookmarkEnd w:id="433"/>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bookmarkStart w:id="434" w:name="_Toc292559916"/>
      <w:bookmarkStart w:id="435" w:name="_Toc292559411"/>
      <w:bookmarkStart w:id="436" w:name="_Toc267251461"/>
      <w:bookmarkStart w:id="437" w:name="_Toc296347205"/>
      <w:bookmarkStart w:id="438" w:name="_Toc297120506"/>
      <w:bookmarkStart w:id="439" w:name="_Toc296503206"/>
      <w:bookmarkStart w:id="440" w:name="_Toc297048392"/>
      <w:bookmarkStart w:id="441" w:name="_Toc296891034"/>
      <w:bookmarkStart w:id="442" w:name="_Toc296346707"/>
      <w:bookmarkStart w:id="443" w:name="_Toc296891246"/>
      <w:bookmarkStart w:id="444" w:name="_Toc296944545"/>
      <w:bookmarkStart w:id="445" w:name="_Toc312678041"/>
      <w:bookmarkStart w:id="446" w:name="_Toc303539160"/>
      <w:bookmarkStart w:id="447" w:name="_Toc297123553"/>
      <w:bookmarkStart w:id="448" w:name="_Toc300935003"/>
      <w:bookmarkStart w:id="449" w:name="_Toc297216212"/>
      <w:bookmarkStart w:id="450" w:name="_Toc304295580"/>
      <w:r>
        <w:rPr>
          <w:rFonts w:hint="eastAsia" w:ascii="宋体" w:hAnsi="宋体" w:eastAsia="宋体" w:cs="宋体"/>
          <w:color w:val="000000"/>
          <w:sz w:val="24"/>
          <w:szCs w:val="24"/>
        </w:rPr>
        <w:t>12.1 合</w:t>
      </w:r>
      <w:bookmarkEnd w:id="434"/>
      <w:bookmarkEnd w:id="435"/>
      <w:bookmarkEnd w:id="436"/>
      <w:r>
        <w:rPr>
          <w:rFonts w:hint="eastAsia" w:ascii="宋体" w:hAnsi="宋体" w:eastAsia="宋体" w:cs="宋体"/>
          <w:color w:val="000000"/>
          <w:sz w:val="24"/>
          <w:szCs w:val="24"/>
        </w:rPr>
        <w:t>同价</w:t>
      </w:r>
      <w:bookmarkEnd w:id="437"/>
      <w:bookmarkEnd w:id="438"/>
      <w:bookmarkEnd w:id="439"/>
      <w:bookmarkEnd w:id="440"/>
      <w:bookmarkEnd w:id="441"/>
      <w:bookmarkEnd w:id="442"/>
      <w:bookmarkEnd w:id="443"/>
      <w:bookmarkEnd w:id="444"/>
      <w:r>
        <w:rPr>
          <w:rFonts w:hint="eastAsia" w:ascii="宋体" w:hAnsi="宋体" w:eastAsia="宋体" w:cs="宋体"/>
          <w:color w:val="000000"/>
          <w:sz w:val="24"/>
          <w:szCs w:val="24"/>
        </w:rPr>
        <w:t>格形式</w:t>
      </w:r>
    </w:p>
    <w:bookmarkEnd w:id="445"/>
    <w:bookmarkEnd w:id="446"/>
    <w:bookmarkEnd w:id="447"/>
    <w:bookmarkEnd w:id="448"/>
    <w:bookmarkEnd w:id="449"/>
    <w:bookmarkEnd w:id="450"/>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1、单价合同。</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综合单价包含的风险范围：</w:t>
      </w:r>
      <w:r>
        <w:rPr>
          <w:rFonts w:hint="eastAsia" w:ascii="宋体" w:hAnsi="宋体" w:eastAsia="宋体" w:cs="宋体"/>
          <w:color w:val="000000"/>
          <w:sz w:val="24"/>
          <w:szCs w:val="24"/>
          <w:u w:val="single"/>
          <w:lang w:eastAsia="zh-CN"/>
        </w:rPr>
        <w:t>①市场材料价格的变化（</w:t>
      </w:r>
      <w:r>
        <w:rPr>
          <w:rFonts w:hint="eastAsia" w:ascii="宋体" w:hAnsi="宋体" w:eastAsia="宋体" w:cs="宋体"/>
          <w:color w:val="000000"/>
          <w:sz w:val="24"/>
          <w:szCs w:val="24"/>
          <w:u w:val="single"/>
          <w:lang w:val="en-US" w:eastAsia="zh-CN"/>
        </w:rPr>
        <w:t>11.1约定的除外</w:t>
      </w:r>
      <w:r>
        <w:rPr>
          <w:rFonts w:hint="eastAsia" w:ascii="宋体" w:hAnsi="宋体" w:eastAsia="宋体" w:cs="宋体"/>
          <w:color w:val="000000"/>
          <w:sz w:val="24"/>
          <w:szCs w:val="24"/>
          <w:u w:val="single"/>
          <w:lang w:eastAsia="zh-CN"/>
        </w:rPr>
        <w:t>）；②响应文件递交截止时间以后政府部门公布的工程价格的动态管理的变化（人工调整除外）；③工程所在地存在的地区差异（包括材料、机械、人工等）；④中国人民银行公布的人民币利率的变化</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风险费用的计算方法：</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风险范围以外合同价格的调整方法：</w:t>
      </w:r>
      <w:r>
        <w:rPr>
          <w:rFonts w:hint="eastAsia" w:ascii="宋体" w:hAnsi="宋体" w:eastAsia="宋体" w:cs="宋体"/>
          <w:color w:val="000000"/>
          <w:sz w:val="24"/>
          <w:szCs w:val="24"/>
          <w:u w:val="single"/>
          <w:lang w:eastAsia="zh-CN"/>
        </w:rPr>
        <w:t>工程变更、签证及发包方有特殊要求时，经发包方确认后按实调整</w:t>
      </w:r>
      <w:r>
        <w:rPr>
          <w:rFonts w:hint="eastAsia" w:ascii="宋体" w:hAnsi="宋体" w:eastAsia="宋体" w:cs="宋体"/>
          <w:color w:val="000000"/>
          <w:sz w:val="24"/>
          <w:szCs w:val="24"/>
          <w:u w:val="single"/>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bookmarkStart w:id="451" w:name="_Toc297123554"/>
      <w:bookmarkStart w:id="452" w:name="_Toc312678042"/>
      <w:bookmarkStart w:id="453" w:name="_Toc297216213"/>
      <w:bookmarkStart w:id="454" w:name="_Toc300935004"/>
      <w:bookmarkStart w:id="455" w:name="_Toc303539161"/>
      <w:bookmarkStart w:id="456" w:name="_Toc304295581"/>
      <w:bookmarkStart w:id="457" w:name="_Toc292559917"/>
      <w:bookmarkStart w:id="458" w:name="_Toc296891035"/>
      <w:bookmarkStart w:id="459" w:name="_Toc297048393"/>
      <w:bookmarkStart w:id="460" w:name="_Toc296503207"/>
      <w:bookmarkStart w:id="461" w:name="_Toc296891247"/>
      <w:bookmarkStart w:id="462" w:name="_Toc296347206"/>
      <w:bookmarkStart w:id="463" w:name="_Toc292559412"/>
      <w:bookmarkStart w:id="464" w:name="_Toc296944546"/>
      <w:bookmarkStart w:id="465" w:name="_Toc297120507"/>
      <w:bookmarkStart w:id="466" w:name="_Toc296346708"/>
      <w:r>
        <w:rPr>
          <w:rFonts w:hint="eastAsia" w:ascii="宋体" w:hAnsi="宋体" w:eastAsia="宋体" w:cs="宋体"/>
          <w:color w:val="000000"/>
          <w:sz w:val="24"/>
          <w:szCs w:val="24"/>
        </w:rPr>
        <w:t>12.2 预付款</w:t>
      </w:r>
    </w:p>
    <w:bookmarkEnd w:id="451"/>
    <w:bookmarkEnd w:id="452"/>
    <w:bookmarkEnd w:id="453"/>
    <w:bookmarkEnd w:id="454"/>
    <w:bookmarkEnd w:id="455"/>
    <w:bookmarkEnd w:id="45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12.2.1 预付款的支付</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预付款支付比例或金额：</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highlight w:val="none"/>
          <w:u w:val="single"/>
          <w:lang w:val="en-US" w:eastAsia="zh-CN"/>
        </w:rPr>
        <w:t xml:space="preserve">  /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spacing w:line="360" w:lineRule="auto"/>
        <w:ind w:firstLine="480" w:firstLineChars="200"/>
        <w:jc w:val="left"/>
        <w:rPr>
          <w:rFonts w:hint="eastAsia" w:ascii="宋体" w:hAnsi="宋体" w:eastAsia="宋体" w:cs="宋体"/>
          <w:b w:val="0"/>
          <w:bCs/>
          <w:color w:val="auto"/>
          <w:sz w:val="24"/>
        </w:rPr>
      </w:pPr>
      <w:r>
        <w:rPr>
          <w:rFonts w:hint="eastAsia" w:ascii="宋体" w:hAnsi="宋体" w:eastAsia="宋体" w:cs="宋体"/>
          <w:b w:val="0"/>
          <w:bCs/>
          <w:color w:val="auto"/>
          <w:sz w:val="24"/>
        </w:rPr>
        <w:t>预付款支付期限：</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rPr>
        <w:t>。</w:t>
      </w:r>
    </w:p>
    <w:p>
      <w:pPr>
        <w:spacing w:line="360" w:lineRule="auto"/>
        <w:ind w:firstLine="480" w:firstLineChars="200"/>
        <w:jc w:val="left"/>
        <w:rPr>
          <w:rFonts w:hint="eastAsia" w:ascii="宋体" w:hAnsi="宋体" w:eastAsia="宋体" w:cs="宋体"/>
          <w:b w:val="0"/>
          <w:bCs/>
          <w:color w:val="auto"/>
          <w:sz w:val="24"/>
        </w:rPr>
      </w:pPr>
      <w:r>
        <w:rPr>
          <w:rFonts w:hint="eastAsia" w:ascii="宋体" w:hAnsi="宋体" w:eastAsia="宋体" w:cs="宋体"/>
          <w:b w:val="0"/>
          <w:bCs/>
          <w:color w:val="auto"/>
          <w:sz w:val="24"/>
        </w:rPr>
        <w:t>预付款扣回的方式：</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u w:val="single"/>
          <w:lang w:val="en-US" w:eastAsia="zh-CN"/>
        </w:rPr>
        <w:t xml:space="preserve">  </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4"/>
        </w:rPr>
        <w:t>。</w:t>
      </w:r>
    </w:p>
    <w:bookmarkEnd w:id="457"/>
    <w:bookmarkEnd w:id="458"/>
    <w:bookmarkEnd w:id="459"/>
    <w:bookmarkEnd w:id="460"/>
    <w:bookmarkEnd w:id="461"/>
    <w:bookmarkEnd w:id="462"/>
    <w:bookmarkEnd w:id="463"/>
    <w:bookmarkEnd w:id="464"/>
    <w:bookmarkEnd w:id="465"/>
    <w:bookmarkEnd w:id="466"/>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 计量</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12.3.1 计量原则</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工程量计算规则：</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12.3.2 计量周期</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关于计量周期的约定：</w:t>
      </w:r>
      <w:r>
        <w:rPr>
          <w:rFonts w:hint="eastAsia" w:ascii="宋体" w:hAnsi="宋体" w:eastAsia="宋体" w:cs="宋体"/>
          <w:color w:val="000000"/>
          <w:sz w:val="24"/>
          <w:szCs w:val="24"/>
          <w:u w:val="single"/>
          <w:lang w:eastAsia="zh-CN"/>
        </w:rPr>
        <w:t>按月计量</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12.3.3 单价合同的计量</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关于单价合同计量的约定：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12.4 工程进度款支付</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highlight w:val="none"/>
        </w:rPr>
      </w:pPr>
      <w:bookmarkStart w:id="467" w:name="_Toc296891251"/>
      <w:bookmarkStart w:id="468" w:name="_Toc296346712"/>
      <w:bookmarkStart w:id="469" w:name="_Toc296944550"/>
      <w:bookmarkStart w:id="470" w:name="_Toc296347210"/>
      <w:bookmarkStart w:id="471" w:name="_Toc296503211"/>
      <w:bookmarkStart w:id="472" w:name="_Toc300935006"/>
      <w:bookmarkStart w:id="473" w:name="_Toc296891039"/>
      <w:bookmarkStart w:id="474" w:name="_Toc297120511"/>
      <w:bookmarkStart w:id="475" w:name="_Toc292559416"/>
      <w:bookmarkStart w:id="476" w:name="_Toc297123556"/>
      <w:bookmarkStart w:id="477" w:name="_Toc297216215"/>
      <w:bookmarkStart w:id="478" w:name="_Toc297048397"/>
      <w:bookmarkStart w:id="479" w:name="_Toc303539163"/>
      <w:bookmarkStart w:id="480" w:name="_Toc292559921"/>
      <w:r>
        <w:rPr>
          <w:rFonts w:hint="eastAsia" w:ascii="宋体" w:hAnsi="宋体" w:eastAsia="宋体" w:cs="宋体"/>
          <w:color w:val="000000"/>
          <w:sz w:val="24"/>
          <w:szCs w:val="24"/>
          <w:highlight w:val="none"/>
        </w:rPr>
        <w:t>12.4.1 付款周期</w:t>
      </w:r>
    </w:p>
    <w:p>
      <w:pPr>
        <w:pageBreakBefore w:val="0"/>
        <w:widowControl w:val="0"/>
        <w:kinsoku/>
        <w:wordWrap/>
        <w:overflowPunct/>
        <w:topLinePunct w:val="0"/>
        <w:bidi w:val="0"/>
        <w:snapToGrid/>
        <w:spacing w:after="120" w:line="360" w:lineRule="auto"/>
        <w:ind w:firstLine="480" w:firstLineChars="200"/>
        <w:textAlignment w:val="auto"/>
        <w:rPr>
          <w:rFonts w:hint="default" w:ascii="宋体" w:hAnsi="宋体" w:eastAsia="宋体" w:cs="宋体"/>
          <w:sz w:val="24"/>
          <w:szCs w:val="24"/>
          <w:highlight w:val="none"/>
          <w:u w:val="single"/>
          <w:lang w:val="en-US" w:eastAsia="zh-CN"/>
        </w:rPr>
      </w:pPr>
      <w:r>
        <w:rPr>
          <w:rFonts w:hint="eastAsia" w:ascii="宋体" w:hAnsi="宋体" w:eastAsia="宋体" w:cs="宋体"/>
          <w:color w:val="000000"/>
          <w:sz w:val="24"/>
          <w:szCs w:val="24"/>
          <w:highlight w:val="none"/>
          <w:u w:val="none"/>
        </w:rPr>
        <w:t>关于付款周期的约定：</w:t>
      </w:r>
      <w:r>
        <w:rPr>
          <w:rFonts w:hint="eastAsia" w:ascii="宋体" w:hAnsi="宋体" w:cs="宋体"/>
          <w:color w:val="000000"/>
          <w:sz w:val="24"/>
          <w:szCs w:val="24"/>
          <w:highlight w:val="none"/>
          <w:u w:val="single"/>
          <w:lang w:val="en-US" w:eastAsia="zh-CN"/>
        </w:rPr>
        <w:t xml:space="preserve">                  </w:t>
      </w:r>
      <w:r>
        <w:rPr>
          <w:rFonts w:hint="default" w:ascii="宋体" w:hAnsi="宋体" w:eastAsia="宋体" w:cs="宋体"/>
          <w:sz w:val="24"/>
          <w:szCs w:val="24"/>
          <w:highlight w:val="none"/>
          <w:u w:val="single"/>
          <w:lang w:val="en-US" w:eastAsia="zh-CN"/>
        </w:rPr>
        <w:t>。</w:t>
      </w:r>
    </w:p>
    <w:bookmarkEnd w:id="380"/>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highlight w:val="none"/>
        </w:rPr>
      </w:pPr>
      <w:bookmarkStart w:id="481" w:name="_Toc296503223"/>
      <w:bookmarkStart w:id="482" w:name="_Toc296347222"/>
      <w:bookmarkStart w:id="483" w:name="_Toc297216224"/>
      <w:bookmarkStart w:id="484" w:name="_Toc296346724"/>
      <w:bookmarkStart w:id="485" w:name="_Toc300935016"/>
      <w:bookmarkStart w:id="486" w:name="_Toc297120523"/>
      <w:bookmarkStart w:id="487" w:name="_Toc303539173"/>
      <w:bookmarkStart w:id="488" w:name="_Toc304295596"/>
      <w:bookmarkStart w:id="489" w:name="_Toc296891263"/>
      <w:bookmarkStart w:id="490" w:name="_Toc296891051"/>
      <w:bookmarkStart w:id="491" w:name="_Toc292559428"/>
      <w:bookmarkStart w:id="492" w:name="_Toc312678056"/>
      <w:bookmarkStart w:id="493" w:name="_Toc297123565"/>
      <w:bookmarkStart w:id="494" w:name="_Toc296944562"/>
      <w:bookmarkStart w:id="495" w:name="_Toc292559933"/>
      <w:bookmarkStart w:id="496" w:name="_Toc297048409"/>
      <w:bookmarkStart w:id="497" w:name="_Toc267251475"/>
      <w:bookmarkStart w:id="498" w:name="_Toc267251473"/>
      <w:bookmarkStart w:id="499" w:name="_Toc267251471"/>
      <w:bookmarkStart w:id="500" w:name="_Toc267251476"/>
      <w:bookmarkStart w:id="501" w:name="_Toc267251470"/>
      <w:bookmarkStart w:id="502" w:name="_Toc267251472"/>
      <w:bookmarkStart w:id="503" w:name="_Toc267251474"/>
      <w:r>
        <w:rPr>
          <w:rFonts w:hint="eastAsia" w:ascii="宋体" w:hAnsi="宋体" w:eastAsia="宋体" w:cs="宋体"/>
          <w:color w:val="000000"/>
          <w:sz w:val="24"/>
          <w:szCs w:val="24"/>
          <w:highlight w:val="none"/>
        </w:rPr>
        <w:t>13.2 竣工验收</w:t>
      </w:r>
    </w:p>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bookmarkStart w:id="504" w:name="_Toc280868704"/>
      <w:bookmarkStart w:id="505" w:name="_Toc280868705"/>
      <w:bookmarkStart w:id="506" w:name="_Toc280868706"/>
      <w:bookmarkStart w:id="507" w:name="_Toc280868707"/>
      <w:bookmarkStart w:id="508" w:name="_Toc280868708"/>
      <w:bookmarkStart w:id="509" w:name="_Toc280868709"/>
      <w:r>
        <w:rPr>
          <w:rFonts w:hint="eastAsia" w:ascii="宋体" w:hAnsi="宋体" w:eastAsia="宋体" w:cs="宋体"/>
          <w:color w:val="000000"/>
          <w:sz w:val="24"/>
          <w:szCs w:val="24"/>
        </w:rPr>
        <w:t>13.2.2竣工验收程序</w:t>
      </w:r>
      <w:bookmarkEnd w:id="504"/>
    </w:p>
    <w:p>
      <w:pPr>
        <w:pageBreakBefore w:val="0"/>
        <w:widowControl w:val="0"/>
        <w:kinsoku/>
        <w:wordWrap/>
        <w:overflowPunct/>
        <w:topLinePunct w:val="0"/>
        <w:bidi w:val="0"/>
        <w:snapToGrid/>
        <w:spacing w:line="360" w:lineRule="auto"/>
        <w:ind w:left="4916" w:leftChars="284" w:hanging="4320" w:hangingChars="18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关于竣工验收程序的约定：</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发包人不按照本项约定组织竣工验收、颁发工程接收证书的违约金的计算方法：</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505"/>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13.2.5移交、接收全部与部分工程</w:t>
      </w:r>
    </w:p>
    <w:bookmarkEnd w:id="506"/>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承包人向发包人移交工程的期限：</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kern w:val="0"/>
          <w:sz w:val="24"/>
          <w:szCs w:val="24"/>
        </w:rPr>
        <w:t>发包人未按本合同约定接收全部或部分工程的，违约金的计算方法为：</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507"/>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承包人未按时移交工程的，违约金的计算方法为：</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508"/>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10" w:name="_Toc351203646"/>
      <w:r>
        <w:rPr>
          <w:rFonts w:hint="eastAsia" w:ascii="宋体" w:hAnsi="宋体" w:eastAsia="宋体" w:cs="宋体"/>
          <w:b w:val="0"/>
          <w:color w:val="000000"/>
          <w:sz w:val="24"/>
          <w:szCs w:val="24"/>
        </w:rPr>
        <w:t>14. 竣工结算</w:t>
      </w:r>
      <w:bookmarkEnd w:id="510"/>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14.1 竣工结算申请</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承包人提交竣工结算申请单的期限：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rPr>
        <w:t>竣工结算申请单应包括的内容：</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11" w:name="_Toc12154"/>
      <w:bookmarkStart w:id="512" w:name="_Toc32431"/>
      <w:r>
        <w:rPr>
          <w:rFonts w:hint="eastAsia" w:ascii="宋体" w:hAnsi="宋体" w:eastAsia="宋体" w:cs="宋体"/>
          <w:color w:val="000000"/>
          <w:sz w:val="24"/>
          <w:szCs w:val="24"/>
        </w:rPr>
        <w:t>14.2 竣工结算审核</w:t>
      </w:r>
      <w:bookmarkEnd w:id="511"/>
      <w:bookmarkEnd w:id="512"/>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发包人审批竣工付款申请单的期限：</w:t>
      </w:r>
      <w:r>
        <w:rPr>
          <w:rFonts w:hint="eastAsia" w:ascii="宋体" w:hAnsi="宋体" w:eastAsia="宋体" w:cs="宋体"/>
          <w:sz w:val="24"/>
          <w:szCs w:val="24"/>
          <w:u w:val="single"/>
          <w:lang w:eastAsia="zh-CN"/>
        </w:rPr>
        <w:t>发包人审核须经审计部门审计，审计期限以审计部门的实际审查期限为准，审计期间不计入发包人完成审批竣工付款期限，以审计部门的审计结论作为结算依据，审计完成后</w:t>
      </w:r>
      <w:r>
        <w:rPr>
          <w:rFonts w:hint="eastAsia" w:ascii="宋体" w:hAnsi="宋体" w:eastAsia="宋体" w:cs="宋体"/>
          <w:sz w:val="24"/>
          <w:szCs w:val="24"/>
          <w:u w:val="single"/>
          <w:lang w:val="en-US" w:eastAsia="zh-CN"/>
        </w:rPr>
        <w:t>28天内发包人完成审批竣工付款申请单的工作，审计期限不计入发包人完成审批竣工付款期限。最终结算金额以审计部门的审计结论作为结算依据，承包人不得提出异议。</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u w:val="single"/>
          <w:lang w:eastAsia="zh-CN"/>
        </w:rPr>
      </w:pPr>
      <w:r>
        <w:rPr>
          <w:rFonts w:hint="eastAsia" w:ascii="宋体" w:hAnsi="宋体" w:eastAsia="宋体" w:cs="宋体"/>
          <w:sz w:val="24"/>
          <w:szCs w:val="24"/>
        </w:rPr>
        <w:t>发包人完成竣工付款的期限：</w:t>
      </w:r>
      <w:r>
        <w:rPr>
          <w:rFonts w:hint="eastAsia" w:ascii="宋体" w:hAnsi="宋体" w:eastAsia="宋体" w:cs="宋体"/>
          <w:sz w:val="24"/>
          <w:szCs w:val="24"/>
          <w:u w:val="single"/>
          <w:lang w:eastAsia="zh-CN"/>
        </w:rPr>
        <w:t>审计结论作出后的合理期限内。因承包人不认可审计结论导致双方发生争议，进而出现付款延迟的，发包人不承担违约责任。</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关于竣工付款证书异议部分复核的方式和程序：</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14.4 最终结清</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14.4.1 最终结清申请单</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承包人提交最终结清申请单的份数：</w:t>
      </w:r>
      <w:r>
        <w:rPr>
          <w:rFonts w:hint="eastAsia" w:ascii="宋体" w:hAnsi="宋体" w:eastAsia="宋体" w:cs="宋体"/>
          <w:color w:val="000000"/>
          <w:sz w:val="24"/>
          <w:szCs w:val="24"/>
          <w:u w:val="single"/>
          <w:lang w:val="en-US" w:eastAsia="zh-CN"/>
        </w:rPr>
        <w:t>陆份</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rPr>
        <w:t>承包人提交最终结算申请单的期限：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r>
        <w:rPr>
          <w:rFonts w:hint="eastAsia" w:ascii="宋体" w:hAnsi="宋体" w:eastAsia="宋体" w:cs="宋体"/>
          <w:sz w:val="24"/>
          <w:szCs w:val="24"/>
        </w:rPr>
        <w:t xml:space="preserve"> </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14.4.2 最终结清证书和支付</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（1）发包人完成最终结清申请单的审批并颁发最终结清证书的期限：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（2）发包人完成支付的期限：</w:t>
      </w:r>
      <w:r>
        <w:rPr>
          <w:rFonts w:hint="eastAsia" w:ascii="宋体" w:hAnsi="宋体" w:eastAsia="宋体" w:cs="宋体"/>
          <w:color w:val="000000"/>
          <w:sz w:val="24"/>
          <w:szCs w:val="24"/>
          <w:u w:val="single"/>
          <w:lang w:eastAsia="zh-CN"/>
        </w:rPr>
        <w:t>执行通用合同条款</w:t>
      </w:r>
      <w:r>
        <w:rPr>
          <w:rFonts w:hint="eastAsia" w:ascii="宋体" w:hAnsi="宋体" w:eastAsia="宋体" w:cs="宋体"/>
          <w:color w:val="000000"/>
          <w:sz w:val="24"/>
          <w:szCs w:val="24"/>
        </w:rPr>
        <w:t>。</w:t>
      </w:r>
    </w:p>
    <w:bookmarkEnd w:id="497"/>
    <w:bookmarkEnd w:id="498"/>
    <w:bookmarkEnd w:id="499"/>
    <w:bookmarkEnd w:id="500"/>
    <w:bookmarkEnd w:id="501"/>
    <w:bookmarkEnd w:id="502"/>
    <w:bookmarkEnd w:id="503"/>
    <w:bookmarkEnd w:id="509"/>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13" w:name="_Toc351203647"/>
      <w:bookmarkStart w:id="514" w:name="_Toc267251483"/>
      <w:bookmarkStart w:id="515" w:name="_Toc267251484"/>
      <w:bookmarkStart w:id="516" w:name="_Toc267251482"/>
      <w:bookmarkStart w:id="517" w:name="_Toc267251485"/>
      <w:bookmarkStart w:id="518" w:name="_Toc267251488"/>
      <w:bookmarkStart w:id="519" w:name="_Toc267251490"/>
      <w:bookmarkStart w:id="520" w:name="_Toc267251486"/>
      <w:bookmarkStart w:id="521" w:name="_Toc267251489"/>
      <w:bookmarkStart w:id="522" w:name="_Toc267251494"/>
      <w:bookmarkStart w:id="523" w:name="_Toc267251496"/>
      <w:bookmarkStart w:id="524" w:name="_Toc267251497"/>
      <w:bookmarkStart w:id="525" w:name="_Toc267251491"/>
      <w:bookmarkStart w:id="526" w:name="_Toc267251499"/>
      <w:bookmarkStart w:id="527" w:name="_Toc267251495"/>
      <w:bookmarkStart w:id="528" w:name="_Toc267251501"/>
      <w:bookmarkStart w:id="529" w:name="_Toc267251493"/>
      <w:bookmarkStart w:id="530" w:name="_Toc267251503"/>
      <w:bookmarkStart w:id="531" w:name="_Toc267251498"/>
      <w:bookmarkStart w:id="532" w:name="_Toc267251502"/>
      <w:bookmarkStart w:id="533" w:name="_Toc267251492"/>
      <w:bookmarkStart w:id="534" w:name="_Toc267251507"/>
      <w:bookmarkStart w:id="535" w:name="_Toc267251504"/>
      <w:bookmarkStart w:id="536" w:name="_Toc267251506"/>
      <w:bookmarkStart w:id="537" w:name="_Toc267251508"/>
      <w:bookmarkStart w:id="538" w:name="_Toc267251513"/>
      <w:bookmarkStart w:id="539" w:name="_Toc267251510"/>
      <w:bookmarkStart w:id="540" w:name="_Toc267251509"/>
      <w:bookmarkStart w:id="541" w:name="_Toc267251514"/>
      <w:bookmarkStart w:id="542" w:name="_Toc267251511"/>
      <w:bookmarkStart w:id="543" w:name="_Toc267251515"/>
      <w:r>
        <w:rPr>
          <w:rFonts w:hint="eastAsia" w:ascii="宋体" w:hAnsi="宋体" w:eastAsia="宋体" w:cs="宋体"/>
          <w:b w:val="0"/>
          <w:color w:val="000000"/>
          <w:sz w:val="24"/>
          <w:szCs w:val="24"/>
        </w:rPr>
        <w:t>15. 缺陷责任期与保修</w:t>
      </w:r>
      <w:bookmarkEnd w:id="513"/>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15.2缺陷责任期</w:t>
      </w:r>
      <w:bookmarkEnd w:id="514"/>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缺陷责任期的具体期限：</w:t>
      </w:r>
      <w:r>
        <w:rPr>
          <w:rFonts w:hint="eastAsia" w:ascii="宋体" w:hAnsi="宋体" w:eastAsia="宋体" w:cs="宋体"/>
          <w:color w:val="000000"/>
          <w:sz w:val="24"/>
          <w:szCs w:val="24"/>
          <w:u w:val="single"/>
          <w:lang w:val="en-US" w:eastAsia="zh-CN"/>
        </w:rPr>
        <w:t>24个月</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44" w:name="_Toc10406"/>
      <w:bookmarkStart w:id="545" w:name="_Toc3894"/>
      <w:r>
        <w:rPr>
          <w:rFonts w:hint="eastAsia" w:ascii="宋体" w:hAnsi="宋体" w:eastAsia="宋体" w:cs="宋体"/>
          <w:color w:val="000000"/>
          <w:sz w:val="24"/>
          <w:szCs w:val="24"/>
        </w:rPr>
        <w:t>15.3 质量保证金</w:t>
      </w:r>
      <w:bookmarkEnd w:id="544"/>
      <w:bookmarkEnd w:id="545"/>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关于是否扣留质量保证金的约定：</w:t>
      </w:r>
      <w:r>
        <w:rPr>
          <w:rFonts w:hint="eastAsia" w:ascii="宋体" w:hAnsi="宋体" w:eastAsia="宋体" w:cs="宋体"/>
          <w:color w:val="000000"/>
          <w:sz w:val="24"/>
          <w:szCs w:val="24"/>
          <w:u w:val="single"/>
          <w:lang w:eastAsia="zh-CN"/>
        </w:rPr>
        <w:t>扣留</w:t>
      </w:r>
      <w:r>
        <w:rPr>
          <w:rFonts w:hint="eastAsia" w:ascii="宋体" w:hAnsi="宋体" w:eastAsia="宋体" w:cs="宋体"/>
          <w:color w:val="000000"/>
          <w:sz w:val="24"/>
          <w:szCs w:val="24"/>
        </w:rPr>
        <w:t>。在工程项目竣工前，承包人按专用合同条款第3.7条提供履约担保的，发包人不得同时预留工程质量保证金。</w:t>
      </w:r>
    </w:p>
    <w:p>
      <w:pPr>
        <w:pageBreakBefore w:val="0"/>
        <w:widowControl w:val="0"/>
        <w:kinsoku/>
        <w:wordWrap/>
        <w:overflowPunct/>
        <w:topLinePunct w:val="0"/>
        <w:bidi w:val="0"/>
        <w:snapToGrid/>
        <w:spacing w:line="360" w:lineRule="auto"/>
        <w:ind w:firstLine="480" w:firstLineChars="200"/>
        <w:jc w:val="left"/>
        <w:textAlignment w:val="auto"/>
        <w:outlineLvl w:val="0"/>
        <w:rPr>
          <w:rFonts w:hint="eastAsia" w:ascii="宋体" w:hAnsi="宋体" w:eastAsia="宋体" w:cs="宋体"/>
          <w:color w:val="000000"/>
          <w:sz w:val="24"/>
          <w:szCs w:val="24"/>
        </w:rPr>
      </w:pPr>
      <w:bookmarkStart w:id="546" w:name="_Toc25017"/>
      <w:bookmarkStart w:id="547" w:name="_Toc17031"/>
      <w:r>
        <w:rPr>
          <w:rFonts w:hint="eastAsia" w:ascii="宋体" w:hAnsi="宋体" w:eastAsia="宋体" w:cs="宋体"/>
          <w:color w:val="000000"/>
          <w:sz w:val="24"/>
          <w:szCs w:val="24"/>
        </w:rPr>
        <w:t>15.3.1 承包人提供质量保证金的方式</w:t>
      </w:r>
      <w:bookmarkEnd w:id="546"/>
      <w:bookmarkEnd w:id="547"/>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质量保证金采用以下第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（1）质量保证金保函，保证金额为：</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 xml:space="preserve">； </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3</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%的工程款；</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（3）其他方式:</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outlineLvl w:val="0"/>
        <w:rPr>
          <w:rFonts w:hint="eastAsia" w:ascii="宋体" w:hAnsi="宋体" w:eastAsia="宋体" w:cs="宋体"/>
          <w:color w:val="000000"/>
          <w:sz w:val="24"/>
          <w:szCs w:val="24"/>
        </w:rPr>
      </w:pPr>
      <w:bookmarkStart w:id="548" w:name="_Toc22615"/>
      <w:bookmarkStart w:id="549" w:name="_Toc11109"/>
      <w:r>
        <w:rPr>
          <w:rFonts w:hint="eastAsia" w:ascii="宋体" w:hAnsi="宋体" w:eastAsia="宋体" w:cs="宋体"/>
          <w:color w:val="000000"/>
          <w:sz w:val="24"/>
          <w:szCs w:val="24"/>
        </w:rPr>
        <w:t>15.3.2 质量保证金的扣留</w:t>
      </w:r>
      <w:bookmarkEnd w:id="548"/>
      <w:bookmarkEnd w:id="549"/>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质量保证金的扣留采取以下第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（1）在支付工程进度款时逐次扣留，在此情形下，质量保证金的计算基数不包括预付款的支付、扣回以及价格调整的金额；</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0"/>
        <w:rPr>
          <w:rFonts w:hint="eastAsia" w:ascii="宋体" w:hAnsi="宋体" w:eastAsia="宋体" w:cs="宋体"/>
          <w:color w:val="000000"/>
          <w:kern w:val="0"/>
          <w:sz w:val="24"/>
          <w:szCs w:val="24"/>
        </w:rPr>
      </w:pPr>
      <w:bookmarkStart w:id="550" w:name="_Toc11345"/>
      <w:bookmarkStart w:id="551" w:name="_Toc1954"/>
      <w:r>
        <w:rPr>
          <w:rFonts w:hint="eastAsia" w:ascii="宋体" w:hAnsi="宋体" w:eastAsia="宋体" w:cs="宋体"/>
          <w:color w:val="000000"/>
          <w:kern w:val="0"/>
          <w:sz w:val="24"/>
          <w:szCs w:val="24"/>
        </w:rPr>
        <w:t>（2）工程竣工结算时一次性扣留质量保证金；</w:t>
      </w:r>
      <w:bookmarkEnd w:id="550"/>
      <w:bookmarkEnd w:id="551"/>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（3）其他扣留方式:</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关于质量保证金的补充约定：</w:t>
      </w:r>
      <w:r>
        <w:rPr>
          <w:rFonts w:hint="eastAsia" w:ascii="宋体" w:hAnsi="宋体" w:eastAsia="宋体" w:cs="宋体"/>
          <w:color w:val="000000"/>
          <w:kern w:val="0"/>
          <w:sz w:val="24"/>
          <w:szCs w:val="24"/>
          <w:u w:val="single"/>
          <w:lang w:eastAsia="zh-CN"/>
        </w:rPr>
        <w:t>质保金无利息</w:t>
      </w:r>
      <w:r>
        <w:rPr>
          <w:rFonts w:hint="eastAsia" w:ascii="宋体" w:hAnsi="宋体" w:eastAsia="宋体" w:cs="宋体"/>
          <w:color w:val="000000"/>
          <w:kern w:val="0"/>
          <w:sz w:val="24"/>
          <w:szCs w:val="24"/>
        </w:rPr>
        <w:t>。</w:t>
      </w:r>
    </w:p>
    <w:bookmarkEnd w:id="515"/>
    <w:bookmarkEnd w:id="516"/>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15.4保修</w:t>
      </w:r>
    </w:p>
    <w:bookmarkEnd w:id="517"/>
    <w:p>
      <w:pPr>
        <w:pageBreakBefore w:val="0"/>
        <w:widowControl w:val="0"/>
        <w:kinsoku/>
        <w:wordWrap/>
        <w:overflowPunct/>
        <w:topLinePunct w:val="0"/>
        <w:bidi w:val="0"/>
        <w:snapToGrid/>
        <w:spacing w:line="360" w:lineRule="auto"/>
        <w:ind w:firstLine="468" w:firstLineChars="195"/>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15.4.1 保修责任</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工程保修期为：</w:t>
      </w:r>
      <w:r>
        <w:rPr>
          <w:rFonts w:hint="eastAsia" w:ascii="宋体" w:hAnsi="宋体" w:eastAsia="宋体" w:cs="宋体"/>
          <w:color w:val="000000"/>
          <w:sz w:val="24"/>
          <w:szCs w:val="24"/>
          <w:u w:val="single"/>
          <w:lang w:eastAsia="zh-CN"/>
        </w:rPr>
        <w:t>见工程质量保修书</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68" w:firstLineChars="195"/>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15.4.3 修复通知</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承包人收到保修通知并到达工程现场的合理时间：</w:t>
      </w:r>
      <w:r>
        <w:rPr>
          <w:rFonts w:hint="eastAsia" w:ascii="宋体" w:hAnsi="宋体" w:eastAsia="宋体" w:cs="宋体"/>
          <w:color w:val="000000"/>
          <w:kern w:val="0"/>
          <w:sz w:val="24"/>
          <w:szCs w:val="24"/>
          <w:u w:val="single"/>
          <w:lang w:val="en-US" w:eastAsia="zh-CN"/>
        </w:rPr>
        <w:t>24小时内</w:t>
      </w:r>
      <w:r>
        <w:rPr>
          <w:rFonts w:hint="eastAsia" w:ascii="宋体" w:hAnsi="宋体" w:eastAsia="宋体" w:cs="宋体"/>
          <w:color w:val="000000"/>
          <w:kern w:val="0"/>
          <w:sz w:val="24"/>
          <w:szCs w:val="24"/>
        </w:rPr>
        <w:t>。</w:t>
      </w:r>
    </w:p>
    <w:bookmarkEnd w:id="518"/>
    <w:bookmarkEnd w:id="519"/>
    <w:bookmarkEnd w:id="520"/>
    <w:bookmarkEnd w:id="521"/>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52" w:name="_Toc351203648"/>
      <w:bookmarkStart w:id="553" w:name="_Toc280868717"/>
      <w:bookmarkStart w:id="554" w:name="_Toc280868718"/>
      <w:r>
        <w:rPr>
          <w:rFonts w:hint="eastAsia" w:ascii="宋体" w:hAnsi="宋体" w:eastAsia="宋体" w:cs="宋体"/>
          <w:b w:val="0"/>
          <w:color w:val="000000"/>
          <w:sz w:val="24"/>
          <w:szCs w:val="24"/>
        </w:rPr>
        <w:t>16. 违约</w:t>
      </w:r>
      <w:bookmarkEnd w:id="552"/>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55" w:name="_Toc16912"/>
      <w:bookmarkStart w:id="556" w:name="_Toc16219"/>
      <w:r>
        <w:rPr>
          <w:rFonts w:hint="eastAsia" w:ascii="宋体" w:hAnsi="宋体" w:eastAsia="宋体" w:cs="宋体"/>
          <w:color w:val="000000"/>
          <w:sz w:val="24"/>
          <w:szCs w:val="24"/>
        </w:rPr>
        <w:t>16.1 发包人违约</w:t>
      </w:r>
      <w:bookmarkEnd w:id="555"/>
      <w:bookmarkEnd w:id="556"/>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16.1.1发包人违约的情形</w:t>
      </w:r>
    </w:p>
    <w:p>
      <w:pPr>
        <w:pageBreakBefore w:val="0"/>
        <w:widowControl w:val="0"/>
        <w:kinsoku/>
        <w:wordWrap/>
        <w:overflowPunct/>
        <w:topLinePunct w:val="0"/>
        <w:bidi w:val="0"/>
        <w:snapToGrid/>
        <w:spacing w:line="360" w:lineRule="auto"/>
        <w:ind w:left="1316" w:leftChars="284" w:hanging="720" w:hangingChars="3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发包人违约的其他情形：</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left="1500" w:hanging="1200" w:hangingChars="5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    16.1.2 发包人违约的责任</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发包人违约责任的承担方式和计算方法：</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（1）因发包人原因未能在计划开工日期前7天内下达开工通知的违约责任：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left="298" w:leftChars="142" w:firstLine="240" w:firstLineChars="1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（2）因发包人原因未能按合同约定支付合同价款的违约责任：</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eastAsia="zh-CN"/>
        </w:rPr>
        <w:t>执行通用合同条款。</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（3）发包人违反第10.1款〔变更的范围〕第（2）项约定，自行实施被取消的工作或转由他人实施的违约责任：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（4）发包人提供的材料、工程设备的规格、数量或质量不符合合同约定，或因发包人原因导致交货日期延误或交货地点变更等情况的违约责任：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（5）因发包人违反合同约定造成暂停施工的违约责任：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（6）发包人无正当理由没有在约定期限内发出复工指示，导致承包人无法复工的违约责任：</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（7）其他：</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16.1.3 因发包人违约解除合同</w:t>
      </w:r>
    </w:p>
    <w:p>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承包人按16.1.1项〔发包人违约的情形〕约定暂停施工满</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60</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天后发包人仍不纠正其违约行为并致使合同目的不能实现的，承包人有权解除合同。</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57" w:name="_Toc5630"/>
      <w:bookmarkStart w:id="558" w:name="_Toc2643"/>
      <w:r>
        <w:rPr>
          <w:rFonts w:hint="eastAsia" w:ascii="宋体" w:hAnsi="宋体" w:eastAsia="宋体" w:cs="宋体"/>
          <w:color w:val="000000"/>
          <w:sz w:val="24"/>
          <w:szCs w:val="24"/>
        </w:rPr>
        <w:t>16.2 承包人违约</w:t>
      </w:r>
      <w:bookmarkEnd w:id="557"/>
      <w:bookmarkEnd w:id="558"/>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16.2.1 承包人违约的情形</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lang w:eastAsia="zh-CN"/>
        </w:rPr>
        <w:t>）承包人在施工过程中偷工减料的，使用不合格的建筑材料、建筑构配件和设备的，或者不按照工程设计图纸或者施工技术标准施工的其它行为的，承担合同价款百分之二以上百分之四以下的违约金</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lang w:eastAsia="zh-CN"/>
        </w:rPr>
        <w:t>）承包人未对建筑材料、建筑构配件、设备和商品混凝土进行检验，或者未对涉及结构安全的试块、试件以及有关材料取样检测的，责令整改，并承担</w:t>
      </w:r>
      <w:r>
        <w:rPr>
          <w:rFonts w:hint="eastAsia" w:ascii="宋体" w:hAnsi="宋体" w:eastAsia="宋体" w:cs="宋体"/>
          <w:color w:val="000000"/>
          <w:kern w:val="0"/>
          <w:sz w:val="24"/>
          <w:szCs w:val="24"/>
          <w:lang w:val="en-US" w:eastAsia="zh-CN"/>
        </w:rPr>
        <w:t>5万元以上20万元以下的违约金。</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16.2.2承包人违约的责任</w:t>
      </w:r>
    </w:p>
    <w:p>
      <w:pPr>
        <w:pageBreakBefore w:val="0"/>
        <w:widowControl w:val="0"/>
        <w:kinsoku/>
        <w:wordWrap/>
        <w:overflowPunct/>
        <w:topLinePunct w:val="0"/>
        <w:bidi w:val="0"/>
        <w:snapToGrid/>
        <w:spacing w:line="360" w:lineRule="auto"/>
        <w:ind w:left="1316" w:leftChars="284" w:hanging="720" w:hangingChars="3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承包人违约责任的承担方式和计算方法：</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r>
        <w:rPr>
          <w:rFonts w:hint="eastAsia" w:ascii="宋体" w:hAnsi="宋体" w:eastAsia="宋体" w:cs="宋体"/>
          <w:color w:val="000000"/>
          <w:sz w:val="24"/>
          <w:szCs w:val="24"/>
        </w:rPr>
        <w:t xml:space="preserve">    </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16.2.3 因承包人违约解除合同</w:t>
      </w:r>
    </w:p>
    <w:p>
      <w:pPr>
        <w:pageBreakBefore w:val="0"/>
        <w:widowControl w:val="0"/>
        <w:kinsoku/>
        <w:wordWrap/>
        <w:overflowPunct/>
        <w:topLinePunct w:val="0"/>
        <w:bidi w:val="0"/>
        <w:snapToGrid/>
        <w:spacing w:before="120" w:after="120"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关于承包人违约解除合同的特别约定：</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before="120" w:after="120"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发包人继续使用承包人在施工现场的材料、设备、临时工程、承包人文件和由承包人或以其名义编制的其他文件的费用承担方式：</w:t>
      </w:r>
      <w:r>
        <w:rPr>
          <w:rFonts w:hint="eastAsia" w:ascii="宋体" w:hAnsi="宋体" w:eastAsia="宋体" w:cs="宋体"/>
          <w:color w:val="000000"/>
          <w:kern w:val="0"/>
          <w:sz w:val="24"/>
          <w:szCs w:val="24"/>
          <w:u w:val="single"/>
          <w:lang w:eastAsia="zh-CN"/>
        </w:rPr>
        <w:t>执行通用合同条款</w:t>
      </w:r>
      <w:r>
        <w:rPr>
          <w:rFonts w:hint="eastAsia" w:ascii="宋体" w:hAnsi="宋体" w:eastAsia="宋体" w:cs="宋体"/>
          <w:color w:val="000000"/>
          <w:kern w:val="0"/>
          <w:sz w:val="24"/>
          <w:szCs w:val="24"/>
        </w:rPr>
        <w:t>。</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59" w:name="_Toc351203649"/>
      <w:r>
        <w:rPr>
          <w:rFonts w:hint="eastAsia" w:ascii="宋体" w:hAnsi="宋体" w:eastAsia="宋体" w:cs="宋体"/>
          <w:b w:val="0"/>
          <w:color w:val="000000"/>
          <w:sz w:val="24"/>
          <w:szCs w:val="24"/>
        </w:rPr>
        <w:t>17. 不可抗力</w:t>
      </w:r>
      <w:bookmarkEnd w:id="559"/>
      <w:r>
        <w:rPr>
          <w:rFonts w:hint="eastAsia" w:ascii="宋体" w:hAnsi="宋体" w:eastAsia="宋体" w:cs="宋体"/>
          <w:b w:val="0"/>
          <w:color w:val="000000"/>
          <w:sz w:val="24"/>
          <w:szCs w:val="24"/>
        </w:rPr>
        <w:t xml:space="preserve"> </w:t>
      </w:r>
      <w:bookmarkEnd w:id="553"/>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17.1 不可抗力的确认</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u w:val="single"/>
        </w:rPr>
      </w:pPr>
      <w:r>
        <w:rPr>
          <w:rFonts w:hint="eastAsia" w:ascii="宋体" w:hAnsi="宋体" w:eastAsia="宋体" w:cs="宋体"/>
          <w:color w:val="000000"/>
          <w:sz w:val="24"/>
          <w:szCs w:val="24"/>
        </w:rPr>
        <w:t>除通用合同条款约定的不可抗力事件之外，视为不可抗力的其他情形</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u w:val="single"/>
          <w:lang w:val="en-US" w:eastAsia="zh-CN"/>
        </w:rPr>
        <w:t>(1)</w:t>
      </w:r>
      <w:r>
        <w:rPr>
          <w:rFonts w:hint="eastAsia" w:ascii="宋体" w:hAnsi="宋体" w:eastAsia="宋体" w:cs="宋体"/>
          <w:color w:val="000000"/>
          <w:kern w:val="0"/>
          <w:sz w:val="24"/>
          <w:szCs w:val="24"/>
          <w:u w:val="single"/>
          <w:lang w:val="en-US" w:eastAsia="zh-CN"/>
        </w:rPr>
        <w:t>24小时连续雨量达到150mm以上的暴雨（以气象部门发布的公告为准）；(2)台风、里氏8.0级以上的地震、战争、动乱、洪水、空中飞行物坠落</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60" w:name="_Toc15400"/>
      <w:bookmarkStart w:id="561" w:name="_Toc3251"/>
      <w:r>
        <w:rPr>
          <w:rFonts w:hint="eastAsia" w:ascii="宋体" w:hAnsi="宋体" w:eastAsia="宋体" w:cs="宋体"/>
          <w:color w:val="000000"/>
          <w:sz w:val="24"/>
          <w:szCs w:val="24"/>
        </w:rPr>
        <w:t>17.4 因不可抗力解除合同</w:t>
      </w:r>
      <w:bookmarkEnd w:id="560"/>
      <w:bookmarkEnd w:id="561"/>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合同解除后，发包人应在商定或确定发包人应支付款项后</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60</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天内完成款项的支付。</w:t>
      </w:r>
    </w:p>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62" w:name="_Toc351203650"/>
      <w:r>
        <w:rPr>
          <w:rFonts w:hint="eastAsia" w:ascii="宋体" w:hAnsi="宋体" w:eastAsia="宋体" w:cs="宋体"/>
          <w:b w:val="0"/>
          <w:color w:val="000000"/>
          <w:sz w:val="24"/>
          <w:szCs w:val="24"/>
        </w:rPr>
        <w:t>18. 保险</w:t>
      </w:r>
      <w:bookmarkEnd w:id="562"/>
    </w:p>
    <w:bookmarkEnd w:id="554"/>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18.1 工程保险</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关于工程保险的特别约定：</w:t>
      </w:r>
      <w:r>
        <w:rPr>
          <w:rFonts w:hint="eastAsia" w:ascii="宋体" w:hAnsi="宋体" w:eastAsia="宋体" w:cs="宋体"/>
          <w:color w:val="000000"/>
          <w:sz w:val="24"/>
          <w:szCs w:val="24"/>
          <w:u w:val="single"/>
          <w:lang w:eastAsia="zh-CN"/>
        </w:rPr>
        <w:t>按通用合同条款执行</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63" w:name="_Toc32640"/>
      <w:bookmarkStart w:id="564" w:name="_Toc28330"/>
      <w:r>
        <w:rPr>
          <w:rFonts w:hint="eastAsia" w:ascii="宋体" w:hAnsi="宋体" w:eastAsia="宋体" w:cs="宋体"/>
          <w:color w:val="000000"/>
          <w:sz w:val="24"/>
          <w:szCs w:val="24"/>
        </w:rPr>
        <w:t>18.3 其他保险</w:t>
      </w:r>
      <w:bookmarkEnd w:id="563"/>
      <w:bookmarkEnd w:id="564"/>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关于其他保险的约定：</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w:t>
      </w:r>
    </w:p>
    <w:p>
      <w:pPr>
        <w:pageBreakBefore w:val="0"/>
        <w:widowControl w:val="0"/>
        <w:kinsoku/>
        <w:wordWrap/>
        <w:overflowPunct/>
        <w:topLinePunct w:val="0"/>
        <w:bidi w:val="0"/>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承包人是否应为其施工设备等办理财产保险：</w:t>
      </w:r>
      <w:r>
        <w:rPr>
          <w:rFonts w:hint="eastAsia" w:ascii="宋体" w:hAnsi="宋体" w:eastAsia="宋体" w:cs="宋体"/>
          <w:color w:val="000000"/>
          <w:sz w:val="24"/>
          <w:szCs w:val="24"/>
          <w:u w:val="single"/>
          <w:lang w:eastAsia="zh-CN"/>
        </w:rPr>
        <w:t>按通用合同条款执行</w:t>
      </w:r>
      <w:r>
        <w:rPr>
          <w:rFonts w:hint="eastAsia" w:ascii="宋体" w:hAnsi="宋体" w:eastAsia="宋体" w:cs="宋体"/>
          <w:color w:val="000000"/>
          <w:sz w:val="24"/>
          <w:szCs w:val="24"/>
        </w:rPr>
        <w:t>。</w:t>
      </w:r>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18.7 通知义务</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关于变更保险合同时的通知义务的约定：</w:t>
      </w:r>
      <w:r>
        <w:rPr>
          <w:rFonts w:hint="eastAsia" w:ascii="宋体" w:hAnsi="宋体" w:eastAsia="宋体" w:cs="宋体"/>
          <w:color w:val="000000"/>
          <w:sz w:val="24"/>
          <w:szCs w:val="24"/>
          <w:u w:val="single"/>
          <w:lang w:eastAsia="zh-CN"/>
        </w:rPr>
        <w:t>按通用合同条款执行</w:t>
      </w:r>
      <w:r>
        <w:rPr>
          <w:rFonts w:hint="eastAsia" w:ascii="宋体" w:hAnsi="宋体" w:eastAsia="宋体" w:cs="宋体"/>
          <w:color w:val="000000"/>
          <w:sz w:val="24"/>
          <w:szCs w:val="24"/>
        </w:rPr>
        <w:t>。</w:t>
      </w:r>
    </w:p>
    <w:bookmarkEnd w:id="522"/>
    <w:bookmarkEnd w:id="523"/>
    <w:bookmarkEnd w:id="524"/>
    <w:bookmarkEnd w:id="525"/>
    <w:bookmarkEnd w:id="526"/>
    <w:bookmarkEnd w:id="527"/>
    <w:bookmarkEnd w:id="528"/>
    <w:bookmarkEnd w:id="529"/>
    <w:bookmarkEnd w:id="530"/>
    <w:bookmarkEnd w:id="531"/>
    <w:bookmarkEnd w:id="532"/>
    <w:bookmarkEnd w:id="533"/>
    <w:p>
      <w:pPr>
        <w:pStyle w:val="5"/>
        <w:pageBreakBefore w:val="0"/>
        <w:widowControl w:val="0"/>
        <w:kinsoku/>
        <w:wordWrap/>
        <w:overflowPunct/>
        <w:topLinePunct w:val="0"/>
        <w:bidi w:val="0"/>
        <w:snapToGrid/>
        <w:spacing w:before="120" w:after="120" w:line="360" w:lineRule="auto"/>
        <w:textAlignment w:val="auto"/>
        <w:rPr>
          <w:rFonts w:hint="eastAsia" w:ascii="宋体" w:hAnsi="宋体" w:eastAsia="宋体" w:cs="宋体"/>
          <w:b w:val="0"/>
          <w:color w:val="000000"/>
          <w:sz w:val="24"/>
          <w:szCs w:val="24"/>
        </w:rPr>
      </w:pPr>
      <w:bookmarkStart w:id="565" w:name="_Toc351203651"/>
      <w:r>
        <w:rPr>
          <w:rFonts w:hint="eastAsia" w:ascii="宋体" w:hAnsi="宋体" w:eastAsia="宋体" w:cs="宋体"/>
          <w:b w:val="0"/>
          <w:color w:val="000000"/>
          <w:sz w:val="24"/>
          <w:szCs w:val="24"/>
        </w:rPr>
        <w:t>20. 争议解决</w:t>
      </w:r>
      <w:bookmarkEnd w:id="565"/>
    </w:p>
    <w:bookmarkEnd w:id="534"/>
    <w:bookmarkEnd w:id="535"/>
    <w:bookmarkEnd w:id="536"/>
    <w:p>
      <w:pPr>
        <w:pageBreakBefore w:val="0"/>
        <w:widowControl w:val="0"/>
        <w:kinsoku/>
        <w:wordWrap/>
        <w:overflowPunct/>
        <w:topLinePunct w:val="0"/>
        <w:bidi w:val="0"/>
        <w:snapToGrid/>
        <w:spacing w:after="120" w:line="360" w:lineRule="auto"/>
        <w:ind w:firstLine="480" w:firstLineChars="200"/>
        <w:textAlignment w:val="auto"/>
        <w:outlineLvl w:val="0"/>
        <w:rPr>
          <w:rFonts w:hint="eastAsia" w:ascii="宋体" w:hAnsi="宋体" w:eastAsia="宋体" w:cs="宋体"/>
          <w:color w:val="000000"/>
          <w:sz w:val="24"/>
          <w:szCs w:val="24"/>
        </w:rPr>
      </w:pPr>
      <w:bookmarkStart w:id="566" w:name="_Toc5294"/>
      <w:bookmarkStart w:id="567" w:name="_Toc228"/>
      <w:r>
        <w:rPr>
          <w:rFonts w:hint="eastAsia" w:ascii="宋体" w:hAnsi="宋体" w:eastAsia="宋体" w:cs="宋体"/>
          <w:color w:val="000000"/>
          <w:sz w:val="24"/>
          <w:szCs w:val="24"/>
        </w:rPr>
        <w:t>20.4仲裁或诉讼</w:t>
      </w:r>
      <w:bookmarkEnd w:id="537"/>
      <w:bookmarkEnd w:id="566"/>
      <w:bookmarkEnd w:id="567"/>
    </w:p>
    <w:p>
      <w:pPr>
        <w:pageBreakBefore w:val="0"/>
        <w:widowControl w:val="0"/>
        <w:kinsoku/>
        <w:wordWrap/>
        <w:overflowPunct/>
        <w:topLinePunct w:val="0"/>
        <w:bidi w:val="0"/>
        <w:snapToGrid/>
        <w:spacing w:after="12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因合同及合同有关事项发生的争议，按下列第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种方式解决：</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仲裁委员会申请仲裁；</w:t>
      </w: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CN"/>
        </w:rPr>
        <w:t>富平县</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人民法院起诉。</w:t>
      </w:r>
      <w:bookmarkEnd w:id="538"/>
      <w:bookmarkEnd w:id="539"/>
      <w:bookmarkEnd w:id="540"/>
      <w:bookmarkEnd w:id="541"/>
      <w:bookmarkEnd w:id="542"/>
      <w:bookmarkEnd w:id="543"/>
    </w:p>
    <w:p>
      <w:pPr>
        <w:pageBreakBefore w:val="0"/>
        <w:widowControl w:val="0"/>
        <w:kinsoku/>
        <w:wordWrap/>
        <w:overflowPunct/>
        <w:topLinePunct w:val="0"/>
        <w:bidi w:val="0"/>
        <w:snapToGrid/>
        <w:spacing w:line="360" w:lineRule="auto"/>
        <w:ind w:firstLine="600" w:firstLineChars="200"/>
        <w:jc w:val="left"/>
        <w:textAlignment w:val="auto"/>
        <w:rPr>
          <w:rFonts w:hint="eastAsia" w:ascii="宋体" w:hAnsi="宋体" w:eastAsia="宋体" w:cs="宋体"/>
          <w:color w:val="000000"/>
          <w:sz w:val="30"/>
          <w:szCs w:val="32"/>
        </w:rPr>
      </w:pPr>
    </w:p>
    <w:p>
      <w:pPr>
        <w:jc w:val="center"/>
        <w:outlineLvl w:val="0"/>
        <w:rPr>
          <w:rFonts w:hint="eastAsia" w:ascii="宋体" w:hAnsi="宋体" w:cs="宋体"/>
          <w:b/>
          <w:kern w:val="44"/>
          <w:sz w:val="32"/>
        </w:rPr>
      </w:pPr>
      <w:r>
        <w:rPr>
          <w:rFonts w:hint="eastAsia" w:ascii="宋体" w:hAnsi="宋体" w:eastAsia="宋体" w:cs="宋体"/>
          <w:color w:val="000000"/>
          <w:sz w:val="30"/>
          <w:szCs w:val="32"/>
        </w:rPr>
        <w:br w:type="page"/>
      </w:r>
    </w:p>
    <w:p>
      <w:pPr>
        <w:spacing w:line="360" w:lineRule="auto"/>
        <w:jc w:val="left"/>
        <w:rPr>
          <w:rFonts w:hint="eastAsia" w:ascii="宋体" w:hAnsi="宋体" w:eastAsia="宋体" w:cs="宋体"/>
          <w:b/>
          <w:color w:val="000000"/>
          <w:sz w:val="24"/>
          <w:szCs w:val="24"/>
        </w:rPr>
      </w:pPr>
      <w:bookmarkStart w:id="568" w:name="_Toc351203652"/>
      <w:r>
        <w:rPr>
          <w:rFonts w:hint="eastAsia" w:ascii="宋体" w:hAnsi="宋体" w:eastAsia="宋体" w:cs="宋体"/>
          <w:b w:val="0"/>
          <w:bCs/>
          <w:color w:val="000000"/>
          <w:sz w:val="24"/>
          <w:szCs w:val="24"/>
        </w:rPr>
        <w:t>附件</w:t>
      </w:r>
      <w:bookmarkEnd w:id="568"/>
    </w:p>
    <w:p>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附件</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：工程质量保修书</w:t>
      </w:r>
    </w:p>
    <w:p>
      <w:pPr>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附件</w:t>
      </w:r>
      <w:r>
        <w:rPr>
          <w:rFonts w:hint="eastAsia" w:ascii="宋体" w:hAnsi="宋体" w:eastAsia="宋体" w:cs="宋体"/>
          <w:color w:val="000000"/>
          <w:sz w:val="24"/>
          <w:szCs w:val="24"/>
          <w:lang w:val="en-US" w:eastAsia="zh-CN"/>
        </w:rPr>
        <w:t>2：安全生产合同</w:t>
      </w:r>
    </w:p>
    <w:p>
      <w:pPr>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附件3：工程建设项目廉政责任书</w:t>
      </w:r>
    </w:p>
    <w:p>
      <w:pPr>
        <w:spacing w:before="156" w:beforeLines="50" w:after="156" w:afterLines="50" w:line="440" w:lineRule="exact"/>
        <w:jc w:val="center"/>
        <w:rPr>
          <w:rFonts w:hint="eastAsia" w:ascii="宋体" w:hAnsi="宋体" w:eastAsia="宋体" w:cs="宋体"/>
          <w:color w:val="000000"/>
          <w:sz w:val="30"/>
          <w:szCs w:val="30"/>
        </w:rPr>
      </w:pPr>
    </w:p>
    <w:p>
      <w:pPr>
        <w:spacing w:before="156" w:beforeLines="50" w:after="156" w:afterLines="50" w:line="440" w:lineRule="exact"/>
        <w:jc w:val="center"/>
        <w:rPr>
          <w:rFonts w:hint="eastAsia" w:ascii="宋体" w:hAnsi="宋体" w:eastAsia="宋体" w:cs="宋体"/>
          <w:color w:val="000000"/>
          <w:sz w:val="30"/>
          <w:szCs w:val="30"/>
        </w:rPr>
      </w:pPr>
    </w:p>
    <w:p>
      <w:pPr>
        <w:numPr>
          <w:ilvl w:val="0"/>
          <w:numId w:val="0"/>
        </w:numPr>
        <w:spacing w:line="360" w:lineRule="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注：1、</w:t>
      </w:r>
      <w:r>
        <w:rPr>
          <w:rFonts w:hint="eastAsia" w:ascii="宋体" w:hAnsi="宋体" w:eastAsia="宋体" w:cs="宋体"/>
          <w:b/>
          <w:bCs/>
          <w:sz w:val="28"/>
          <w:szCs w:val="28"/>
          <w:highlight w:val="none"/>
        </w:rPr>
        <w:t>其他合同专用条款在合同签定时另行约定</w:t>
      </w:r>
      <w:r>
        <w:rPr>
          <w:rFonts w:hint="eastAsia" w:ascii="宋体" w:hAnsi="宋体" w:eastAsia="宋体" w:cs="宋体"/>
          <w:b/>
          <w:bCs/>
          <w:sz w:val="28"/>
          <w:szCs w:val="28"/>
        </w:rPr>
        <w:t>。</w:t>
      </w:r>
    </w:p>
    <w:p>
      <w:pPr>
        <w:pStyle w:val="28"/>
        <w:ind w:left="0" w:leftChars="0" w:firstLine="562" w:firstLineChars="200"/>
        <w:rPr>
          <w:rFonts w:hint="eastAsia" w:ascii="宋体" w:hAnsi="宋体" w:eastAsia="宋体" w:cs="宋体"/>
          <w:b w:val="0"/>
          <w:bCs/>
          <w:sz w:val="24"/>
          <w:highlight w:val="none"/>
        </w:rPr>
        <w:sectPr>
          <w:footerReference r:id="rId7" w:type="first"/>
          <w:headerReference r:id="rId5" w:type="default"/>
          <w:footerReference r:id="rId6" w:type="default"/>
          <w:pgSz w:w="11906" w:h="16838"/>
          <w:pgMar w:top="1418" w:right="1555" w:bottom="1418" w:left="1531" w:header="851" w:footer="992" w:gutter="0"/>
          <w:pgNumType w:fmt="decimal"/>
          <w:cols w:space="720" w:num="1"/>
          <w:docGrid w:type="lines" w:linePitch="312" w:charSpace="0"/>
        </w:sectPr>
      </w:pPr>
      <w:r>
        <w:rPr>
          <w:rFonts w:hint="eastAsia" w:ascii="宋体" w:hAnsi="宋体" w:eastAsia="宋体" w:cs="宋体"/>
          <w:b/>
          <w:bCs w:val="0"/>
          <w:sz w:val="28"/>
          <w:szCs w:val="28"/>
          <w:highlight w:val="none"/>
          <w:lang w:val="en-US" w:eastAsia="zh-CN"/>
        </w:rPr>
        <w:t>2、</w:t>
      </w:r>
      <w:r>
        <w:rPr>
          <w:rFonts w:hint="eastAsia" w:ascii="宋体" w:hAnsi="宋体" w:eastAsia="宋体" w:cs="宋体"/>
          <w:b/>
          <w:bCs w:val="0"/>
          <w:sz w:val="28"/>
          <w:szCs w:val="28"/>
          <w:highlight w:val="none"/>
        </w:rPr>
        <w:t>采购人应当自</w:t>
      </w:r>
      <w:r>
        <w:rPr>
          <w:rFonts w:hint="eastAsia" w:ascii="宋体" w:hAnsi="宋体" w:eastAsia="宋体" w:cs="宋体"/>
          <w:b/>
          <w:bCs w:val="0"/>
          <w:sz w:val="28"/>
          <w:szCs w:val="28"/>
          <w:highlight w:val="none"/>
          <w:lang w:val="en-US" w:eastAsia="zh-CN"/>
        </w:rPr>
        <w:t>成交</w:t>
      </w:r>
      <w:r>
        <w:rPr>
          <w:rFonts w:hint="eastAsia" w:ascii="宋体" w:hAnsi="宋体" w:eastAsia="宋体" w:cs="宋体"/>
          <w:b/>
          <w:bCs w:val="0"/>
          <w:sz w:val="28"/>
          <w:szCs w:val="28"/>
          <w:highlight w:val="none"/>
        </w:rPr>
        <w:t>通知书发出之日起</w:t>
      </w:r>
      <w:r>
        <w:rPr>
          <w:rFonts w:hint="eastAsia" w:ascii="宋体" w:hAnsi="宋体" w:cs="宋体"/>
          <w:b/>
          <w:bCs w:val="0"/>
          <w:sz w:val="28"/>
          <w:szCs w:val="28"/>
          <w:highlight w:val="none"/>
          <w:lang w:val="en-US" w:eastAsia="zh-CN"/>
        </w:rPr>
        <w:t>25</w:t>
      </w:r>
      <w:r>
        <w:rPr>
          <w:rFonts w:hint="eastAsia" w:ascii="宋体" w:hAnsi="宋体" w:eastAsia="宋体" w:cs="宋体"/>
          <w:b/>
          <w:bCs w:val="0"/>
          <w:sz w:val="28"/>
          <w:szCs w:val="28"/>
          <w:highlight w:val="none"/>
        </w:rPr>
        <w:t>日内与</w:t>
      </w:r>
      <w:r>
        <w:rPr>
          <w:rFonts w:hint="eastAsia" w:ascii="宋体" w:hAnsi="宋体" w:eastAsia="宋体" w:cs="宋体"/>
          <w:b/>
          <w:bCs w:val="0"/>
          <w:sz w:val="28"/>
          <w:szCs w:val="28"/>
          <w:highlight w:val="none"/>
          <w:lang w:val="en-US" w:eastAsia="zh-CN"/>
        </w:rPr>
        <w:t>成交</w:t>
      </w:r>
      <w:r>
        <w:rPr>
          <w:rFonts w:hint="eastAsia" w:ascii="宋体" w:hAnsi="宋体" w:cs="宋体"/>
          <w:b/>
          <w:bCs w:val="0"/>
          <w:sz w:val="28"/>
          <w:szCs w:val="28"/>
          <w:highlight w:val="none"/>
          <w:lang w:val="en-US" w:eastAsia="zh-CN"/>
        </w:rPr>
        <w:t>投标人</w:t>
      </w:r>
      <w:r>
        <w:rPr>
          <w:rFonts w:hint="eastAsia" w:ascii="宋体" w:hAnsi="宋体" w:eastAsia="宋体" w:cs="宋体"/>
          <w:b/>
          <w:bCs w:val="0"/>
          <w:sz w:val="28"/>
          <w:szCs w:val="28"/>
          <w:highlight w:val="none"/>
        </w:rPr>
        <w:t>签订合同，且在合同签订后2个工作日内将此合同在陕西省政府采购网进行公示。</w:t>
      </w:r>
    </w:p>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jc w:val="both"/>
        <w:textAlignment w:val="auto"/>
        <w:rPr>
          <w:rFonts w:hint="eastAsia" w:ascii="宋体" w:hAnsi="宋体" w:eastAsia="宋体" w:cs="宋体"/>
          <w:color w:val="000000"/>
          <w:sz w:val="30"/>
          <w:szCs w:val="30"/>
          <w:lang w:val="en-US" w:eastAsia="zh-CN"/>
        </w:rPr>
      </w:pPr>
      <w:r>
        <w:rPr>
          <w:rFonts w:hint="eastAsia" w:ascii="宋体" w:hAnsi="宋体" w:eastAsia="宋体" w:cs="宋体"/>
          <w:color w:val="000000"/>
          <w:sz w:val="24"/>
          <w:szCs w:val="24"/>
          <w:lang w:eastAsia="zh-CN"/>
        </w:rPr>
        <w:t>附件</w:t>
      </w:r>
      <w:r>
        <w:rPr>
          <w:rFonts w:hint="eastAsia" w:ascii="宋体" w:hAnsi="宋体" w:eastAsia="宋体" w:cs="宋体"/>
          <w:color w:val="000000"/>
          <w:sz w:val="24"/>
          <w:szCs w:val="24"/>
          <w:lang w:val="en-US" w:eastAsia="zh-CN"/>
        </w:rPr>
        <w:t xml:space="preserve">1：     </w:t>
      </w:r>
      <w:r>
        <w:rPr>
          <w:rFonts w:hint="eastAsia" w:ascii="宋体" w:hAnsi="宋体" w:eastAsia="宋体" w:cs="宋体"/>
          <w:color w:val="000000"/>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工程质量保修书</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发包人（全称）：</w:t>
      </w:r>
      <w:r>
        <w:rPr>
          <w:rFonts w:hint="eastAsia" w:ascii="宋体" w:hAnsi="宋体" w:cs="宋体"/>
          <w:color w:val="000000"/>
          <w:sz w:val="24"/>
          <w:szCs w:val="24"/>
          <w:u w:val="none"/>
          <w:lang w:val="en-US" w:eastAsia="zh-CN"/>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FFFFFF" w:themeColor="background1"/>
          <w:sz w:val="24"/>
          <w:szCs w:val="24"/>
          <w:u w:val="single"/>
          <w:lang w:val="en-US" w:eastAsia="zh-CN"/>
          <w14:textFill>
            <w14:solidFill>
              <w14:schemeClr w14:val="bg1"/>
            </w14:solidFill>
          </w14:textFill>
        </w:rPr>
        <w:t xml:space="preserve"> ,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non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承包人（全称）：</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发包人和承包人根据《中华人民共和国建筑法》和《建设工程质量管理条例》，经协商一致就</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（工程全称）签订工程质量保修书。</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w:t>
      </w:r>
      <w:bookmarkStart w:id="569" w:name="_Toc5025"/>
      <w:bookmarkStart w:id="570" w:name="_Toc26971"/>
      <w:r>
        <w:rPr>
          <w:rFonts w:hint="eastAsia" w:ascii="宋体" w:hAnsi="宋体" w:eastAsia="宋体" w:cs="宋体"/>
          <w:color w:val="000000"/>
          <w:sz w:val="24"/>
          <w:szCs w:val="24"/>
        </w:rPr>
        <w:t>一、工程质量保修范围和内容</w:t>
      </w:r>
      <w:bookmarkEnd w:id="569"/>
      <w:bookmarkEnd w:id="570"/>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承包人在质量保修期内，按照有关法律规定和合同约定，承担工程质量保修责任。</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u w:val="single"/>
          <w:lang w:eastAsia="zh-CN"/>
        </w:rPr>
        <w:t>对承包人施工的内容进行保修，凡属承包人施工质量问题引起的维修，均由承包人负责保修。因发包人或业主使用不当造成的返修费用由责任方负责</w:t>
      </w:r>
      <w:r>
        <w:rPr>
          <w:rFonts w:hint="eastAsia" w:ascii="宋体" w:hAnsi="宋体" w:eastAsia="宋体" w:cs="宋体"/>
          <w:color w:val="000000"/>
          <w:sz w:val="24"/>
          <w:szCs w:val="24"/>
        </w:rPr>
        <w:t>。</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b/>
          <w:color w:val="000000"/>
          <w:sz w:val="24"/>
          <w:szCs w:val="24"/>
        </w:rPr>
        <w:t>　　</w:t>
      </w:r>
      <w:bookmarkStart w:id="571" w:name="_Toc27420"/>
      <w:bookmarkStart w:id="572" w:name="_Toc22489"/>
      <w:r>
        <w:rPr>
          <w:rFonts w:hint="eastAsia" w:ascii="宋体" w:hAnsi="宋体" w:eastAsia="宋体" w:cs="宋体"/>
          <w:color w:val="000000"/>
          <w:sz w:val="24"/>
          <w:szCs w:val="24"/>
        </w:rPr>
        <w:t>二、质量保修期</w:t>
      </w:r>
      <w:bookmarkEnd w:id="571"/>
      <w:bookmarkEnd w:id="572"/>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根据《建设工程质量管理条例》及有关规定，工程的质量保修期如下：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color w:val="000000"/>
          <w:sz w:val="24"/>
          <w:szCs w:val="24"/>
        </w:rPr>
        <w:t>．</w:t>
      </w:r>
      <w:r>
        <w:rPr>
          <w:rFonts w:hint="eastAsia" w:ascii="宋体" w:hAnsi="宋体" w:eastAsia="宋体" w:cs="宋体"/>
          <w:sz w:val="24"/>
          <w:szCs w:val="24"/>
        </w:rPr>
        <w:t>地基基础工程和主体结构工程为设计文件规定的工程合理使用年限；</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sz w:val="24"/>
          <w:szCs w:val="24"/>
        </w:rPr>
        <w:t>．</w:t>
      </w:r>
      <w:r>
        <w:rPr>
          <w:rFonts w:hint="eastAsia" w:ascii="宋体" w:hAnsi="宋体" w:eastAsia="宋体" w:cs="宋体"/>
          <w:color w:val="000000"/>
          <w:sz w:val="24"/>
          <w:szCs w:val="24"/>
        </w:rPr>
        <w:t>屋面防水工程、有防水要求的卫生间、房间和外墙面的防渗为</w:t>
      </w:r>
      <w:r>
        <w:rPr>
          <w:rFonts w:hint="eastAsia" w:ascii="宋体" w:hAnsi="宋体" w:eastAsia="宋体" w:cs="宋体"/>
          <w:color w:val="000000"/>
          <w:sz w:val="24"/>
          <w:szCs w:val="24"/>
          <w:u w:val="single"/>
          <w:lang w:val="en-US" w:eastAsia="zh-CN"/>
        </w:rPr>
        <w:t>5</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sz w:val="24"/>
          <w:szCs w:val="24"/>
        </w:rPr>
        <w:t>．</w:t>
      </w:r>
      <w:r>
        <w:rPr>
          <w:rFonts w:hint="eastAsia" w:ascii="宋体" w:hAnsi="宋体" w:eastAsia="宋体" w:cs="宋体"/>
          <w:color w:val="000000"/>
          <w:sz w:val="24"/>
          <w:szCs w:val="24"/>
        </w:rPr>
        <w:t>装修工程为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sz w:val="24"/>
          <w:szCs w:val="24"/>
        </w:rPr>
        <w:t>．</w:t>
      </w:r>
      <w:r>
        <w:rPr>
          <w:rFonts w:hint="eastAsia" w:ascii="宋体" w:hAnsi="宋体" w:eastAsia="宋体" w:cs="宋体"/>
          <w:color w:val="000000"/>
          <w:sz w:val="24"/>
          <w:szCs w:val="24"/>
        </w:rPr>
        <w:t>电气管线、给排水管道、设备安装工程为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sz w:val="24"/>
          <w:szCs w:val="24"/>
        </w:rPr>
        <w:t>．</w:t>
      </w:r>
      <w:r>
        <w:rPr>
          <w:rFonts w:hint="eastAsia" w:ascii="宋体" w:hAnsi="宋体" w:eastAsia="宋体" w:cs="宋体"/>
          <w:color w:val="000000"/>
          <w:sz w:val="24"/>
          <w:szCs w:val="24"/>
        </w:rPr>
        <w:t>供热与供冷系统为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个采暖期、供冷期；</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sz w:val="24"/>
          <w:szCs w:val="24"/>
        </w:rPr>
        <w:t>．</w:t>
      </w:r>
      <w:r>
        <w:rPr>
          <w:rFonts w:hint="eastAsia" w:ascii="宋体" w:hAnsi="宋体" w:eastAsia="宋体" w:cs="宋体"/>
          <w:color w:val="000000"/>
          <w:sz w:val="24"/>
          <w:szCs w:val="24"/>
        </w:rPr>
        <w:t>住宅小区内的给排水设施、道路等配套工程为</w:t>
      </w:r>
      <w:r>
        <w:rPr>
          <w:rFonts w:hint="eastAsia" w:ascii="宋体" w:hAnsi="宋体" w:eastAsia="宋体" w:cs="宋体"/>
          <w:color w:val="000000"/>
          <w:sz w:val="24"/>
          <w:szCs w:val="24"/>
          <w:u w:val="single"/>
          <w:lang w:val="en-US" w:eastAsia="zh-CN"/>
        </w:rPr>
        <w:t>2</w:t>
      </w:r>
      <w:r>
        <w:rPr>
          <w:rFonts w:hint="eastAsia" w:ascii="宋体" w:hAnsi="宋体" w:eastAsia="宋体" w:cs="宋体"/>
          <w:color w:val="000000"/>
          <w:sz w:val="24"/>
          <w:szCs w:val="24"/>
        </w:rPr>
        <w:t>年；</w:t>
      </w:r>
    </w:p>
    <w:p>
      <w:pPr>
        <w:spacing w:line="360" w:lineRule="auto"/>
        <w:ind w:left="420" w:leftChars="200" w:firstLine="120" w:firstLineChars="50"/>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7</w:t>
      </w:r>
      <w:r>
        <w:rPr>
          <w:rFonts w:hint="eastAsia" w:ascii="宋体" w:hAnsi="宋体" w:eastAsia="宋体" w:cs="宋体"/>
          <w:sz w:val="24"/>
          <w:szCs w:val="24"/>
        </w:rPr>
        <w:t>．</w:t>
      </w:r>
      <w:r>
        <w:rPr>
          <w:rFonts w:hint="eastAsia" w:ascii="宋体" w:hAnsi="宋体" w:eastAsia="宋体" w:cs="宋体"/>
          <w:color w:val="000000"/>
          <w:sz w:val="24"/>
          <w:szCs w:val="24"/>
        </w:rPr>
        <w:t>其他项目保修期限约定如下：</w:t>
      </w:r>
      <w:r>
        <w:rPr>
          <w:rFonts w:hint="eastAsia" w:ascii="宋体" w:hAnsi="宋体" w:eastAsia="宋体" w:cs="宋体"/>
          <w:color w:val="000000"/>
          <w:sz w:val="24"/>
          <w:szCs w:val="24"/>
          <w:u w:val="single"/>
          <w:lang w:eastAsia="zh-CN"/>
        </w:rPr>
        <w:t>按照第</w:t>
      </w:r>
      <w:r>
        <w:rPr>
          <w:rFonts w:hint="eastAsia" w:ascii="宋体" w:hAnsi="宋体" w:eastAsia="宋体" w:cs="宋体"/>
          <w:color w:val="000000"/>
          <w:sz w:val="24"/>
          <w:szCs w:val="24"/>
          <w:u w:val="single"/>
          <w:lang w:val="en-US" w:eastAsia="zh-CN"/>
        </w:rPr>
        <w:t>279号令《建设工程质量管理条例》相关规定执行。</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质量保修期自工程竣工验收合格之日起计算。</w:t>
      </w:r>
    </w:p>
    <w:p>
      <w:pPr>
        <w:spacing w:line="360" w:lineRule="auto"/>
        <w:ind w:firstLine="480" w:firstLineChars="200"/>
        <w:outlineLvl w:val="0"/>
        <w:rPr>
          <w:rFonts w:hint="eastAsia" w:ascii="宋体" w:hAnsi="宋体" w:eastAsia="宋体" w:cs="宋体"/>
          <w:color w:val="000000"/>
          <w:sz w:val="24"/>
          <w:szCs w:val="24"/>
        </w:rPr>
      </w:pPr>
      <w:bookmarkStart w:id="573" w:name="_Toc30791"/>
      <w:bookmarkStart w:id="574" w:name="_Toc17595"/>
      <w:r>
        <w:rPr>
          <w:rFonts w:hint="eastAsia" w:ascii="宋体" w:hAnsi="宋体" w:eastAsia="宋体" w:cs="宋体"/>
          <w:color w:val="000000"/>
          <w:sz w:val="24"/>
          <w:szCs w:val="24"/>
        </w:rPr>
        <w:t>三、缺陷责任期</w:t>
      </w:r>
      <w:bookmarkEnd w:id="573"/>
      <w:bookmarkEnd w:id="574"/>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工程缺陷责任期为</w:t>
      </w:r>
      <w:r>
        <w:rPr>
          <w:rFonts w:hint="eastAsia" w:ascii="宋体" w:hAnsi="宋体" w:eastAsia="宋体" w:cs="宋体"/>
          <w:color w:val="000000"/>
          <w:sz w:val="24"/>
          <w:szCs w:val="24"/>
          <w:u w:val="single"/>
          <w:lang w:val="en-US" w:eastAsia="zh-CN"/>
        </w:rPr>
        <w:t>24</w:t>
      </w:r>
      <w:r>
        <w:rPr>
          <w:rFonts w:hint="eastAsia" w:ascii="宋体" w:hAnsi="宋体" w:eastAsia="宋体" w:cs="宋体"/>
          <w:color w:val="000000"/>
          <w:sz w:val="24"/>
          <w:szCs w:val="24"/>
        </w:rPr>
        <w:t>个月，缺陷责任期自工程通过竣工验收之日起计算。单位工程先于全部工程进行验收，单位工程缺陷责任期自单位工程验收合格之日起算。</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缺陷责任期终止后，发包人应退还剩余的质量保证金。</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bookmarkStart w:id="575" w:name="_Toc3551"/>
      <w:bookmarkStart w:id="576" w:name="_Toc6962"/>
      <w:r>
        <w:rPr>
          <w:rFonts w:hint="eastAsia" w:ascii="宋体" w:hAnsi="宋体" w:eastAsia="宋体" w:cs="宋体"/>
          <w:color w:val="000000"/>
          <w:sz w:val="24"/>
          <w:szCs w:val="24"/>
        </w:rPr>
        <w:t>四、质量保修责任</w:t>
      </w:r>
      <w:bookmarkEnd w:id="575"/>
      <w:bookmarkEnd w:id="576"/>
    </w:p>
    <w:p>
      <w:pPr>
        <w:spacing w:line="360" w:lineRule="auto"/>
        <w:ind w:left="105"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w:t>
      </w:r>
      <w:r>
        <w:rPr>
          <w:rFonts w:hint="eastAsia" w:ascii="宋体" w:hAnsi="宋体" w:eastAsia="宋体" w:cs="宋体"/>
          <w:color w:val="000000"/>
          <w:sz w:val="24"/>
          <w:szCs w:val="24"/>
        </w:rPr>
        <w:t>属于保修范围、内容的项目，承包人应当在接到保修通知之日起7天内派人保修。承包人不在约定期限内派人保修的，发包人可以委托他人修理。</w:t>
      </w:r>
    </w:p>
    <w:p>
      <w:pPr>
        <w:spacing w:line="360" w:lineRule="auto"/>
        <w:ind w:left="105"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sz w:val="24"/>
          <w:szCs w:val="24"/>
        </w:rPr>
        <w:t>．</w:t>
      </w:r>
      <w:r>
        <w:rPr>
          <w:rFonts w:hint="eastAsia" w:ascii="宋体" w:hAnsi="宋体" w:eastAsia="宋体" w:cs="宋体"/>
          <w:color w:val="000000"/>
          <w:sz w:val="24"/>
          <w:szCs w:val="24"/>
        </w:rPr>
        <w:t>发生紧急事故需抢修的，承包人在接到事故通知后，应当立即到达事故现场抢修。</w:t>
      </w:r>
    </w:p>
    <w:p>
      <w:pPr>
        <w:spacing w:line="360" w:lineRule="auto"/>
        <w:ind w:left="105" w:leftChars="50" w:firstLine="491" w:firstLineChars="205"/>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sz w:val="24"/>
          <w:szCs w:val="24"/>
        </w:rPr>
        <w:t>．</w:t>
      </w:r>
      <w:r>
        <w:rPr>
          <w:rFonts w:hint="eastAsia" w:ascii="宋体" w:hAnsi="宋体" w:eastAsia="宋体" w:cs="宋体"/>
          <w:color w:val="000000"/>
          <w:sz w:val="24"/>
          <w:szCs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20" w:leftChars="200" w:firstLine="120" w:firstLineChars="5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sz w:val="24"/>
          <w:szCs w:val="24"/>
        </w:rPr>
        <w:t>．</w:t>
      </w:r>
      <w:r>
        <w:rPr>
          <w:rFonts w:hint="eastAsia" w:ascii="宋体" w:hAnsi="宋体" w:eastAsia="宋体" w:cs="宋体"/>
          <w:color w:val="000000"/>
          <w:sz w:val="24"/>
          <w:szCs w:val="24"/>
        </w:rPr>
        <w:t>质量保修完成后，由发包人组织验收。</w:t>
      </w:r>
    </w:p>
    <w:p>
      <w:pPr>
        <w:spacing w:line="360" w:lineRule="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w:t>
      </w:r>
      <w:bookmarkStart w:id="577" w:name="_Toc28159"/>
      <w:bookmarkStart w:id="578" w:name="_Toc11752"/>
      <w:r>
        <w:rPr>
          <w:rFonts w:hint="eastAsia" w:ascii="宋体" w:hAnsi="宋体" w:eastAsia="宋体" w:cs="宋体"/>
          <w:color w:val="000000"/>
          <w:sz w:val="24"/>
          <w:szCs w:val="24"/>
        </w:rPr>
        <w:t>五、保修费用</w:t>
      </w:r>
      <w:bookmarkEnd w:id="577"/>
      <w:bookmarkEnd w:id="578"/>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保修费用由造成质量缺陷的责任方承担。</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六、质量保修金</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1．本工程质量保修金为工程结算价款的3％。</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2.本工程双方约定承包人向发包人支付工程质量保修金金额</w:t>
      </w:r>
      <w:r>
        <w:rPr>
          <w:rFonts w:hint="eastAsia" w:ascii="宋体" w:hAnsi="宋体" w:eastAsia="宋体" w:cs="宋体"/>
          <w:color w:val="000000"/>
          <w:sz w:val="24"/>
          <w:szCs w:val="24"/>
          <w:highlight w:val="none"/>
          <w:u w:val="single"/>
        </w:rPr>
        <w:t>为</w:t>
      </w:r>
      <w:r>
        <w:rPr>
          <w:rFonts w:hint="eastAsia" w:ascii="宋体" w:hAnsi="宋体" w:eastAsia="宋体" w:cs="宋体"/>
          <w:color w:val="000000"/>
          <w:sz w:val="24"/>
          <w:szCs w:val="24"/>
          <w:highlight w:val="none"/>
          <w:u w:val="single"/>
          <w:lang w:val="en-US" w:eastAsia="zh-CN"/>
        </w:rPr>
        <w:t>工程结算价款的3％</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。质量保修金不计利息。</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七</w:t>
      </w:r>
      <w:r>
        <w:rPr>
          <w:rFonts w:hint="eastAsia" w:ascii="宋体" w:hAnsi="宋体" w:eastAsia="宋体" w:cs="宋体"/>
          <w:color w:val="000000"/>
          <w:sz w:val="24"/>
          <w:szCs w:val="24"/>
          <w:highlight w:val="none"/>
        </w:rPr>
        <w:t>、双方约定的其他工程质量保修事项：</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none"/>
        </w:rPr>
        <w:t>。</w:t>
      </w:r>
    </w:p>
    <w:p>
      <w:pPr>
        <w:spacing w:line="360" w:lineRule="auto"/>
        <w:ind w:firstLine="456" w:firstLineChars="19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工程质量保修书由发包人、承包人在工程竣工验收前共同签署，作为施工合同附件，其有效期限至保修期满。</w:t>
      </w:r>
    </w:p>
    <w:p>
      <w:pPr>
        <w:spacing w:line="360" w:lineRule="auto"/>
        <w:ind w:firstLine="456" w:firstLineChars="190"/>
        <w:rPr>
          <w:rFonts w:hint="eastAsia" w:ascii="宋体" w:hAnsi="宋体" w:eastAsia="宋体" w:cs="宋体"/>
          <w:color w:val="000000"/>
          <w:sz w:val="24"/>
          <w:szCs w:val="24"/>
          <w:highlight w:val="yellow"/>
        </w:rPr>
      </w:pPr>
    </w:p>
    <w:p>
      <w:pPr>
        <w:spacing w:line="600" w:lineRule="exact"/>
        <w:rPr>
          <w:rFonts w:hint="eastAsia" w:ascii="宋体" w:hAnsi="宋体" w:eastAsia="宋体" w:cs="宋体"/>
          <w:color w:val="000000"/>
          <w:sz w:val="24"/>
          <w:szCs w:val="24"/>
        </w:rPr>
      </w:pP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（盖章）　     </w:t>
      </w:r>
      <w:r>
        <w:rPr>
          <w:rFonts w:hint="eastAsia" w:ascii="宋体" w:hAnsi="宋体" w:eastAsia="宋体" w:cs="宋体"/>
          <w:color w:val="000000"/>
          <w:sz w:val="24"/>
          <w:szCs w:val="24"/>
          <w:lang w:eastAsia="zh-CN"/>
        </w:rPr>
        <w:t>承包</w:t>
      </w:r>
      <w:r>
        <w:rPr>
          <w:rFonts w:hint="eastAsia" w:ascii="宋体" w:hAnsi="宋体" w:eastAsia="宋体" w:cs="宋体"/>
          <w:color w:val="000000"/>
          <w:sz w:val="24"/>
          <w:szCs w:val="24"/>
        </w:rPr>
        <w:t>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（盖章）</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法定代表人签字： 　　           法定代表人签字：</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       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w:t>
      </w:r>
    </w:p>
    <w:p>
      <w:pPr>
        <w:spacing w:line="60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u w:val="none"/>
        </w:rPr>
        <w:t xml:space="preserve"> 年    月   日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color w:val="000000"/>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color w:val="000000"/>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bCs/>
          <w:color w:val="000000"/>
          <w:sz w:val="24"/>
          <w:szCs w:val="24"/>
          <w:highlight w:val="none"/>
          <w:lang w:val="en-US" w:eastAsia="zh-CN"/>
        </w:rPr>
      </w:pPr>
      <w:r>
        <w:rPr>
          <w:rFonts w:hint="eastAsia" w:ascii="宋体" w:hAnsi="宋体" w:eastAsia="宋体" w:cs="宋体"/>
          <w:bCs/>
          <w:color w:val="000000"/>
          <w:sz w:val="24"/>
          <w:szCs w:val="24"/>
          <w:highlight w:val="none"/>
          <w:lang w:eastAsia="zh-CN"/>
        </w:rPr>
        <w:t>附件</w:t>
      </w:r>
      <w:r>
        <w:rPr>
          <w:rFonts w:hint="eastAsia" w:ascii="宋体" w:hAnsi="宋体" w:eastAsia="宋体" w:cs="宋体"/>
          <w:bCs/>
          <w:color w:val="000000"/>
          <w:sz w:val="24"/>
          <w:szCs w:val="24"/>
          <w:highlight w:val="none"/>
          <w:lang w:val="en-US" w:eastAsia="zh-CN"/>
        </w:rPr>
        <w:t xml:space="preserve">2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安全生产合同</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发包人（全称）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ascii="宋体" w:hAnsi="宋体" w:cs="宋体"/>
          <w:color w:val="FFFFFF" w:themeColor="background1"/>
          <w:sz w:val="24"/>
          <w:szCs w:val="24"/>
          <w:u w:val="single"/>
          <w:lang w:val="en-US" w:eastAsia="zh-CN"/>
          <w14:textFill>
            <w14:solidFill>
              <w14:schemeClr w14:val="bg1"/>
            </w14:solidFill>
          </w14:textFill>
        </w:rPr>
        <w:t>。</w:t>
      </w:r>
      <w:r>
        <w:rPr>
          <w:rFonts w:hint="eastAsia" w:ascii="宋体" w:hAnsi="宋体" w:cs="宋体"/>
          <w:sz w:val="24"/>
          <w:szCs w:val="24"/>
          <w:u w:val="single"/>
          <w:lang w:val="en-US" w:eastAsia="zh-CN"/>
        </w:rPr>
        <w:t xml:space="preserve">          </w:t>
      </w:r>
      <w:r>
        <w:rPr>
          <w:rFonts w:hint="eastAsia" w:ascii="宋体" w:hAnsi="宋体" w:cs="宋体"/>
          <w:sz w:val="24"/>
          <w:szCs w:val="24"/>
          <w:u w:val="none"/>
          <w:lang w:val="en-US" w:eastAsia="zh-CN"/>
        </w:rPr>
        <w:t xml:space="preserve">               </w:t>
      </w:r>
      <w:r>
        <w:rPr>
          <w:rFonts w:hint="eastAsia" w:ascii="宋体" w:hAnsi="宋体" w:cs="宋体"/>
          <w:sz w:val="24"/>
          <w:szCs w:val="24"/>
          <w:highlight w:val="none"/>
          <w:u w:val="none"/>
          <w:lang w:val="en-US" w:eastAsia="zh-CN"/>
        </w:rPr>
        <w:t xml:space="preserve">   </w:t>
      </w: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olor w:val="000000"/>
          <w:sz w:val="24"/>
          <w:szCs w:val="24"/>
        </w:rPr>
      </w:pPr>
      <w:r>
        <w:rPr>
          <w:rFonts w:hint="eastAsia" w:ascii="宋体" w:hAnsi="宋体" w:eastAsia="宋体" w:cs="宋体"/>
          <w:sz w:val="24"/>
          <w:szCs w:val="24"/>
          <w:lang w:eastAsia="zh-CN"/>
        </w:rPr>
        <w:t>承包人</w:t>
      </w:r>
      <w:r>
        <w:rPr>
          <w:rFonts w:hint="eastAsia" w:ascii="宋体" w:hAnsi="宋体" w:eastAsia="宋体" w:cs="宋体"/>
          <w:sz w:val="24"/>
          <w:szCs w:val="24"/>
        </w:rPr>
        <w:t>（</w:t>
      </w:r>
      <w:r>
        <w:rPr>
          <w:rFonts w:hint="eastAsia" w:ascii="宋体" w:hAnsi="宋体" w:eastAsia="宋体" w:cs="宋体"/>
          <w:sz w:val="24"/>
          <w:szCs w:val="24"/>
          <w:lang w:eastAsia="zh-CN"/>
        </w:rPr>
        <w:t>全称</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为了切实加强施工现场安全生产管理，</w:t>
      </w:r>
      <w:r>
        <w:rPr>
          <w:rFonts w:hint="eastAsia" w:ascii="宋体" w:hAnsi="宋体" w:eastAsia="宋体" w:cs="宋体"/>
          <w:color w:val="000000"/>
          <w:sz w:val="24"/>
          <w:szCs w:val="24"/>
          <w:lang w:eastAsia="zh-CN"/>
        </w:rPr>
        <w:t>确保</w:t>
      </w:r>
      <w:r>
        <w:rPr>
          <w:rFonts w:hint="eastAsia" w:ascii="宋体" w:hAnsi="宋体" w:eastAsia="宋体" w:cs="宋体"/>
          <w:color w:val="000000"/>
          <w:sz w:val="24"/>
          <w:szCs w:val="24"/>
          <w:lang w:val="en-US" w:eastAsia="zh-CN"/>
        </w:rPr>
        <w:t>_______</w:t>
      </w:r>
      <w:r>
        <w:rPr>
          <w:rFonts w:hint="eastAsia" w:ascii="宋体" w:hAnsi="宋体" w:eastAsia="宋体" w:cs="宋体"/>
          <w:color w:val="000000"/>
          <w:sz w:val="24"/>
          <w:szCs w:val="24"/>
        </w:rPr>
        <w:t>项目的顺利实施及相关作业人员的安</w:t>
      </w:r>
      <w:r>
        <w:rPr>
          <w:rFonts w:hint="eastAsia" w:ascii="宋体" w:hAnsi="宋体" w:eastAsia="宋体" w:cs="宋体"/>
          <w:color w:val="000000"/>
          <w:sz w:val="24"/>
          <w:szCs w:val="24"/>
          <w:lang w:eastAsia="zh-CN"/>
        </w:rPr>
        <w:t>全，</w:t>
      </w:r>
      <w:r>
        <w:rPr>
          <w:rFonts w:hint="eastAsia" w:ascii="宋体" w:hAnsi="宋体" w:eastAsia="宋体" w:cs="宋体"/>
          <w:color w:val="000000"/>
          <w:sz w:val="24"/>
          <w:szCs w:val="24"/>
        </w:rPr>
        <w:t>据《中华人民共和国安全生产法》、《建设工程安全生产管理条例》等相关法规定，遵循平等、自愿、公平和诚实信用的原则</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none"/>
          <w:lang w:val="en-US" w:eastAsia="zh-CN"/>
        </w:rPr>
        <w:t>签定本合同。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1.发包人职责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（1）严格遵守国家有关安全生产的法律法规，认真执行工程承包合同中的有关安全要求。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（2）按照“安全第一、预防为主”和坚持“管生产必须管安全”的原则进行安全生产管理，做到生产与安全工作同时计划、布置、检查、总结和评比。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（3）重要的安全设施必须坚持与主体工程“三同时”的原则，即：同时设计、同时施工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同时投入使用。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（4）定期召开安全生产调度会，及时传达中央及地方有关安全生产的精神。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（5）组织对承包人施工现场进行安全生产检查，监督承包人及时处理发现的各种安全隐患。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2.承包人职责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（1）严格遵守《中华人民共和国安全生产法》、《建设工程安全生产管理条例》等国家有关安全生产的法律法规。认真执行工程承包合同中的有关安全要求。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坚持“安全第一、预防为主”和坚持“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建立健全安全生产责任制。从项目经理到生产工人的安全生产管理系统必须做到纵向到底，一环不漏；各职能部门、人员的安全生产责任制做到横向到边，人人有责。项目经理是安全生产的第一责任人。现场设置的安全机构，应按</w:t>
      </w:r>
      <w:r>
        <w:rPr>
          <w:rFonts w:hint="eastAsia" w:ascii="宋体" w:hAnsi="宋体" w:eastAsia="宋体" w:cs="宋体"/>
          <w:color w:val="000000"/>
          <w:sz w:val="24"/>
          <w:szCs w:val="24"/>
          <w:lang w:eastAsia="zh-CN"/>
        </w:rPr>
        <w:t>国家相关</w:t>
      </w:r>
      <w:r>
        <w:rPr>
          <w:rFonts w:hint="eastAsia" w:ascii="宋体" w:hAnsi="宋体" w:eastAsia="宋体" w:cs="宋体"/>
          <w:color w:val="000000"/>
          <w:sz w:val="24"/>
          <w:szCs w:val="24"/>
        </w:rPr>
        <w:t>规定的最低数量和资质条件配备专职安全生产管理人员，专职负责所有员工的安全和治安保卫工作及预防事故的发生。安全机构人员有权按有关规定发布指令，并采取保护性措施防止事故发生。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（4）承包人在任何时候都应采取各种合理的预防措施，防止其员工发生任何违法、违禁、暴力或妨碍治安的行为。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潜水等特殊工种的人员，经过专业培训，获得安全操作合格证后，方准持证上岗。施工现场如出现特种作业无证操作现象时，项目经理必须承担管理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（6）对于易燃易爆的材料除应专门妥善保管之外，还应配备有足够的消防设施，所有施工人员都应熟悉消防设备的性能和使用方法；承包人不得将任何种类的爆炸物给予、易货或以其他方式转让给任何其他人。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（7）操作人员上岗，必须按规定穿戴防护用品。施工负责人和安全员应随时检查劳动防护用品的穿戴情况，不按规定穿戴防护用品的人员不得上岗。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（8）所有</w:t>
      </w:r>
      <w:r>
        <w:rPr>
          <w:rFonts w:hint="eastAsia" w:ascii="宋体" w:hAnsi="宋体" w:eastAsia="宋体" w:cs="宋体"/>
          <w:color w:val="000000"/>
          <w:sz w:val="24"/>
          <w:szCs w:val="24"/>
          <w:lang w:eastAsia="zh-CN"/>
        </w:rPr>
        <w:t>用电设备、</w:t>
      </w:r>
      <w:r>
        <w:rPr>
          <w:rFonts w:hint="eastAsia" w:ascii="宋体" w:hAnsi="宋体" w:eastAsia="宋体" w:cs="宋体"/>
          <w:color w:val="000000"/>
          <w:sz w:val="24"/>
          <w:szCs w:val="24"/>
        </w:rPr>
        <w:t>施工机具设备和高空作业的设备均应定期检查，并有安全员的签字记录，保证其经常处于完好状态；不合格的机具、设备和劳动保护用品严禁使用。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（9）施工中采用新技术、新工艺、新设备、新材料时，必须制定相应的安全技术措施，施工现场必须具有相关的安全标志牌。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（11）安全生产费用按照</w:t>
      </w:r>
      <w:r>
        <w:rPr>
          <w:rFonts w:hint="eastAsia" w:ascii="宋体" w:hAnsi="宋体" w:eastAsia="宋体" w:cs="宋体"/>
          <w:color w:val="000000"/>
          <w:sz w:val="24"/>
          <w:szCs w:val="24"/>
          <w:lang w:eastAsia="zh-CN"/>
        </w:rPr>
        <w:t>国家</w:t>
      </w:r>
      <w:r>
        <w:rPr>
          <w:rFonts w:hint="eastAsia" w:ascii="宋体" w:hAnsi="宋体" w:eastAsia="宋体" w:cs="宋体"/>
          <w:color w:val="000000"/>
          <w:sz w:val="24"/>
          <w:szCs w:val="24"/>
        </w:rPr>
        <w:t>相关规定使用和管理。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3.违约责任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如因发包人或承包人违约造成安全事故，将依法追究责任。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color w:val="000000"/>
          <w:sz w:val="24"/>
          <w:szCs w:val="24"/>
        </w:rPr>
        <w:t>4.</w:t>
      </w:r>
      <w:r>
        <w:rPr>
          <w:rFonts w:hint="eastAsia" w:ascii="宋体" w:hAnsi="宋体" w:eastAsia="宋体" w:cs="宋体"/>
          <w:color w:val="000000"/>
          <w:sz w:val="24"/>
          <w:szCs w:val="24"/>
        </w:rPr>
        <w:t>本合同由双方法定代表人或其授权的代理人签署并加盖单位章后生效，全部工程竣工验收后失效。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Cs/>
          <w:color w:val="000000"/>
          <w:sz w:val="24"/>
          <w:szCs w:val="24"/>
        </w:rPr>
        <w:t>本合同正本</w:t>
      </w:r>
      <w:r>
        <w:rPr>
          <w:rFonts w:hint="eastAsia" w:ascii="宋体" w:hAnsi="宋体" w:eastAsia="宋体" w:cs="宋体"/>
          <w:bCs/>
          <w:color w:val="000000"/>
          <w:sz w:val="24"/>
          <w:szCs w:val="24"/>
          <w:lang w:eastAsia="zh-CN"/>
        </w:rPr>
        <w:t>贰</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陆</w:t>
      </w:r>
      <w:r>
        <w:rPr>
          <w:rFonts w:hint="eastAsia" w:ascii="宋体" w:hAnsi="宋体" w:eastAsia="宋体" w:cs="宋体"/>
          <w:bCs/>
          <w:color w:val="000000"/>
          <w:sz w:val="24"/>
          <w:szCs w:val="24"/>
        </w:rPr>
        <w:t>份。合同双方各执正本</w:t>
      </w:r>
      <w:r>
        <w:rPr>
          <w:rFonts w:hint="eastAsia" w:ascii="宋体" w:hAnsi="宋体" w:eastAsia="宋体" w:cs="宋体"/>
          <w:bCs/>
          <w:color w:val="000000"/>
          <w:sz w:val="24"/>
          <w:szCs w:val="24"/>
          <w:lang w:eastAsia="zh-CN"/>
        </w:rPr>
        <w:t>壹</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叁</w:t>
      </w:r>
      <w:r>
        <w:rPr>
          <w:rFonts w:hint="eastAsia" w:ascii="宋体" w:hAnsi="宋体" w:eastAsia="宋体" w:cs="宋体"/>
          <w:bCs/>
          <w:color w:val="000000"/>
          <w:sz w:val="24"/>
          <w:szCs w:val="24"/>
        </w:rPr>
        <w:t>份。</w:t>
      </w:r>
    </w:p>
    <w:p>
      <w:pPr>
        <w:spacing w:line="360" w:lineRule="auto"/>
        <w:rPr>
          <w:rFonts w:hint="eastAsia" w:ascii="宋体" w:hAnsi="宋体" w:eastAsia="宋体" w:cs="宋体"/>
          <w:bCs/>
          <w:color w:val="000000"/>
          <w:sz w:val="24"/>
          <w:szCs w:val="24"/>
        </w:rPr>
      </w:pPr>
    </w:p>
    <w:p>
      <w:pPr>
        <w:spacing w:line="600" w:lineRule="exact"/>
        <w:ind w:firstLine="480" w:firstLineChars="200"/>
        <w:rPr>
          <w:rFonts w:hint="eastAsia" w:ascii="宋体" w:hAnsi="宋体" w:eastAsia="宋体" w:cs="宋体"/>
          <w:color w:val="000000"/>
          <w:sz w:val="24"/>
          <w:szCs w:val="24"/>
          <w:lang w:val="en-US" w:eastAsia="zh-CN"/>
        </w:rPr>
      </w:pPr>
    </w:p>
    <w:p>
      <w:pPr>
        <w:spacing w:line="600" w:lineRule="exact"/>
        <w:ind w:firstLine="480" w:firstLineChars="200"/>
        <w:rPr>
          <w:rFonts w:hint="eastAsia" w:ascii="宋体" w:hAnsi="宋体" w:eastAsia="宋体" w:cs="宋体"/>
          <w:color w:val="000000"/>
          <w:sz w:val="24"/>
          <w:szCs w:val="24"/>
        </w:rPr>
      </w:pPr>
    </w:p>
    <w:p>
      <w:pPr>
        <w:spacing w:line="600" w:lineRule="exact"/>
        <w:ind w:firstLine="480" w:firstLineChars="200"/>
        <w:rPr>
          <w:rFonts w:hint="eastAsia" w:ascii="宋体" w:hAnsi="宋体" w:eastAsia="宋体" w:cs="宋体"/>
          <w:color w:val="000000"/>
          <w:sz w:val="24"/>
          <w:szCs w:val="24"/>
        </w:rPr>
      </w:pP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（盖章）　     </w:t>
      </w:r>
      <w:r>
        <w:rPr>
          <w:rFonts w:hint="eastAsia" w:ascii="宋体" w:hAnsi="宋体" w:eastAsia="宋体" w:cs="宋体"/>
          <w:color w:val="000000"/>
          <w:sz w:val="24"/>
          <w:szCs w:val="24"/>
          <w:lang w:eastAsia="zh-CN"/>
        </w:rPr>
        <w:t>承包</w:t>
      </w:r>
      <w:r>
        <w:rPr>
          <w:rFonts w:hint="eastAsia" w:ascii="宋体" w:hAnsi="宋体" w:eastAsia="宋体" w:cs="宋体"/>
          <w:color w:val="000000"/>
          <w:sz w:val="24"/>
          <w:szCs w:val="24"/>
        </w:rPr>
        <w:t>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（盖章）</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法定代表人签字： 　　           法定代表人签字：</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       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w:t>
      </w:r>
    </w:p>
    <w:p>
      <w:pPr>
        <w:spacing w:line="600" w:lineRule="exact"/>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u w:val="none"/>
        </w:rPr>
        <w:t xml:space="preserve"> 年    月   日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年    月   日</w:t>
      </w:r>
    </w:p>
    <w:p>
      <w:pPr>
        <w:jc w:val="left"/>
        <w:rPr>
          <w:rFonts w:hint="eastAsia" w:ascii="宋体" w:hAnsi="宋体" w:eastAsia="宋体" w:cs="宋体"/>
          <w:sz w:val="32"/>
          <w:szCs w:val="32"/>
          <w:lang w:val="en-US" w:eastAsia="zh-CN"/>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br w:type="page"/>
      </w: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工程建设项目廉政责任书</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发包人（全称）</w:t>
      </w: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val="en-US" w:eastAsia="zh-CN"/>
          <w14:textFill>
            <w14:solidFill>
              <w14:schemeClr w14:val="bg1"/>
            </w14:solidFill>
          </w14:textFill>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承包人</w:t>
      </w:r>
      <w:r>
        <w:rPr>
          <w:rFonts w:hint="eastAsia" w:ascii="宋体" w:hAnsi="宋体" w:eastAsia="宋体" w:cs="宋体"/>
          <w:sz w:val="24"/>
          <w:szCs w:val="24"/>
        </w:rPr>
        <w:t>（</w:t>
      </w:r>
      <w:r>
        <w:rPr>
          <w:rFonts w:hint="eastAsia" w:ascii="宋体" w:hAnsi="宋体" w:eastAsia="宋体" w:cs="宋体"/>
          <w:sz w:val="24"/>
          <w:szCs w:val="24"/>
          <w:lang w:eastAsia="zh-CN"/>
        </w:rPr>
        <w:t>全称</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sz w:val="24"/>
          <w:szCs w:val="24"/>
          <w:u w:val="single"/>
          <w:lang w:val="en-US" w:eastAsia="zh-CN"/>
        </w:rPr>
        <w:t xml:space="preserve">  ，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xml:space="preserve">　第一条双方的责任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（一）应严格遵守国家关于市场准入、项目招标投标、工程建设、施工安装和市场活动等有关法律、法规，相关政策，以及廉政建设的各项规定。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（二）严格执行建设工程项目合同文件，自觉按合同办事。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（三）业务活动必须坚持公开、公平、公正、诚信、透明的原则，不得为获取不正当的利益，损害国家、集体和对方利益，不得违反工程建设管理、施工安装的规章制度。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（四）发现对方在业务活动中有违规、违纪、违法行为的，应及时提醒对方，情节严重的，应向其上级主管部门或纪检监察、司法等有关机关举报。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第二条</w:t>
      </w:r>
      <w:r>
        <w:rPr>
          <w:rFonts w:hint="eastAsia" w:ascii="宋体" w:hAnsi="宋体" w:eastAsia="宋体" w:cs="宋体"/>
          <w:b/>
          <w:bCs/>
          <w:sz w:val="24"/>
          <w:szCs w:val="24"/>
          <w:lang w:eastAsia="zh-CN"/>
        </w:rPr>
        <w:t>发包人</w:t>
      </w:r>
      <w:r>
        <w:rPr>
          <w:rFonts w:hint="eastAsia" w:ascii="宋体" w:hAnsi="宋体" w:eastAsia="宋体" w:cs="宋体"/>
          <w:b/>
          <w:bCs/>
          <w:sz w:val="24"/>
          <w:szCs w:val="24"/>
        </w:rPr>
        <w:t xml:space="preserve">方的责任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方的领导和从事该建设工程项目的工作人员，在工程建设的事前、事中、事后应遵守以下规定：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（一）不准向</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和相关单位索要或接受回扣、礼金、有价证券、贵重物品和好处费、感谢费等。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（二）不准在</w:t>
      </w:r>
      <w:r>
        <w:rPr>
          <w:rFonts w:hint="eastAsia" w:ascii="宋体" w:hAnsi="宋体" w:eastAsia="宋体" w:cs="宋体"/>
          <w:sz w:val="24"/>
          <w:szCs w:val="24"/>
          <w:lang w:eastAsia="zh-CN"/>
        </w:rPr>
        <w:t>承包人</w:t>
      </w:r>
      <w:r>
        <w:rPr>
          <w:rFonts w:hint="eastAsia" w:ascii="宋体" w:hAnsi="宋体" w:eastAsia="宋体" w:cs="宋体"/>
          <w:sz w:val="24"/>
          <w:szCs w:val="24"/>
        </w:rPr>
        <w:t>和相关单位报销任何应由</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或个人支付的费用。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（三）不准要求、暗示和接受</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和相关单位为个人装修住房、婚丧嫁娶、配偶子女的工作安排以及出国（境）、旅游等提供方便。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（四）不准参加有可能影响公正执行公务的</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和相关单位的宴请和健身、娱乐等活动。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（五）不准向</w:t>
      </w:r>
      <w:r>
        <w:rPr>
          <w:rFonts w:hint="eastAsia" w:ascii="宋体" w:hAnsi="宋体" w:eastAsia="宋体" w:cs="宋体"/>
          <w:sz w:val="24"/>
          <w:szCs w:val="24"/>
          <w:lang w:eastAsia="zh-CN"/>
        </w:rPr>
        <w:t>承包人</w:t>
      </w:r>
      <w:r>
        <w:rPr>
          <w:rFonts w:hint="eastAsia" w:ascii="宋体" w:hAnsi="宋体" w:eastAsia="宋体" w:cs="宋体"/>
          <w:sz w:val="24"/>
          <w:szCs w:val="24"/>
        </w:rPr>
        <w:t>介绍或为配偶、子女、亲属参与同</w:t>
      </w:r>
      <w:r>
        <w:rPr>
          <w:rFonts w:hint="eastAsia" w:ascii="宋体" w:hAnsi="宋体" w:eastAsia="宋体" w:cs="宋体"/>
          <w:sz w:val="24"/>
          <w:szCs w:val="24"/>
          <w:lang w:eastAsia="zh-CN"/>
        </w:rPr>
        <w:t>发包人</w:t>
      </w:r>
      <w:r>
        <w:rPr>
          <w:rFonts w:hint="eastAsia" w:ascii="宋体" w:hAnsi="宋体" w:eastAsia="宋体" w:cs="宋体"/>
          <w:sz w:val="24"/>
          <w:szCs w:val="24"/>
        </w:rPr>
        <w:t>项目工程施工合同有关的设备、材料、工程分包、劳务等经济活动。不得以任何理由向</w:t>
      </w:r>
      <w:r>
        <w:rPr>
          <w:rFonts w:hint="eastAsia" w:ascii="宋体" w:hAnsi="宋体" w:eastAsia="宋体" w:cs="宋体"/>
          <w:sz w:val="24"/>
          <w:szCs w:val="24"/>
          <w:lang w:eastAsia="zh-CN"/>
        </w:rPr>
        <w:t>承包人</w:t>
      </w:r>
      <w:r>
        <w:rPr>
          <w:rFonts w:hint="eastAsia" w:ascii="宋体" w:hAnsi="宋体" w:eastAsia="宋体" w:cs="宋体"/>
          <w:sz w:val="24"/>
          <w:szCs w:val="24"/>
        </w:rPr>
        <w:t>和相关单位推荐分包单位和要求</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购买项目工程施工合同规定以外的材料、设备等。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第三条</w:t>
      </w:r>
      <w:r>
        <w:rPr>
          <w:rFonts w:hint="eastAsia" w:ascii="宋体" w:hAnsi="宋体" w:eastAsia="宋体" w:cs="宋体"/>
          <w:b/>
          <w:bCs/>
          <w:sz w:val="24"/>
          <w:szCs w:val="24"/>
          <w:lang w:eastAsia="zh-CN"/>
        </w:rPr>
        <w:t>承包人</w:t>
      </w:r>
      <w:r>
        <w:rPr>
          <w:rFonts w:hint="eastAsia" w:ascii="宋体" w:hAnsi="宋体" w:eastAsia="宋体" w:cs="宋体"/>
          <w:b/>
          <w:bCs/>
          <w:sz w:val="24"/>
          <w:szCs w:val="24"/>
        </w:rPr>
        <w:t xml:space="preserve">的责任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应与</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保持正常的业务交往，按照有关法律法规和程序开展业务工作，严格执行工程建设的有关方针、政策，尤其是有关建筑施工安装的强制性标准和规范，并遵守以下规定：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（一）不准以任何理由向</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、相关单位及其工作人员索要、接受或赠送礼金、有价证券、贵重物品和回扣、好处费、感谢费等。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（二）不准以任何理由为</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和相关单位报销应由对方或个人支付的费用。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（三）不准接受或暗示为</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、相关单位或个人装修住房、婚丧嫁娶、配偶子女的工作安排以及出国（境）、旅游等提供方便。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（四）不准以任何理由为</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、相关单位或个人组织有可能影响公正执行公务的宴请、健身、娱乐等活动。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b/>
          <w:bCs/>
          <w:sz w:val="24"/>
          <w:szCs w:val="24"/>
        </w:rPr>
        <w:t xml:space="preserve">第四条违约责任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（一）</w:t>
      </w:r>
      <w:r>
        <w:rPr>
          <w:rFonts w:hint="eastAsia" w:ascii="宋体" w:hAnsi="宋体" w:eastAsia="宋体" w:cs="宋体"/>
          <w:sz w:val="24"/>
          <w:szCs w:val="24"/>
          <w:lang w:eastAsia="zh-CN"/>
        </w:rPr>
        <w:t>发包人</w:t>
      </w:r>
      <w:r>
        <w:rPr>
          <w:rFonts w:hint="eastAsia" w:ascii="宋体" w:hAnsi="宋体" w:eastAsia="宋体" w:cs="宋体"/>
          <w:sz w:val="24"/>
          <w:szCs w:val="24"/>
        </w:rPr>
        <w:t>工作人员有违反本责任书第一、二条责任行为的，按照管理权限，依据有关法律法规和规定给予党纪、政纪处分或组织处理；涉嫌犯罪的，移交司法机关追究刑事责任；给</w:t>
      </w:r>
      <w:r>
        <w:rPr>
          <w:rFonts w:hint="eastAsia" w:ascii="宋体" w:hAnsi="宋体" w:eastAsia="宋体" w:cs="宋体"/>
          <w:sz w:val="24"/>
          <w:szCs w:val="24"/>
          <w:lang w:eastAsia="zh-CN"/>
        </w:rPr>
        <w:t>承包人</w:t>
      </w:r>
      <w:r>
        <w:rPr>
          <w:rFonts w:hint="eastAsia" w:ascii="宋体" w:hAnsi="宋体" w:eastAsia="宋体" w:cs="宋体"/>
          <w:sz w:val="24"/>
          <w:szCs w:val="24"/>
        </w:rPr>
        <w:t xml:space="preserve">单位造成经济损失的，应予以赔偿。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sz w:val="24"/>
          <w:szCs w:val="24"/>
        </w:rPr>
      </w:pPr>
      <w:r>
        <w:rPr>
          <w:rFonts w:hint="eastAsia" w:ascii="宋体" w:hAnsi="宋体" w:eastAsia="宋体" w:cs="宋体"/>
          <w:sz w:val="24"/>
          <w:szCs w:val="24"/>
        </w:rPr>
        <w:t>　　（二）</w:t>
      </w:r>
      <w:r>
        <w:rPr>
          <w:rFonts w:hint="eastAsia" w:ascii="宋体" w:hAnsi="宋体" w:eastAsia="宋体" w:cs="宋体"/>
          <w:sz w:val="24"/>
          <w:szCs w:val="24"/>
          <w:lang w:eastAsia="zh-CN"/>
        </w:rPr>
        <w:t>承包人</w:t>
      </w:r>
      <w:r>
        <w:rPr>
          <w:rFonts w:hint="eastAsia" w:ascii="宋体" w:hAnsi="宋体" w:eastAsia="宋体" w:cs="宋体"/>
          <w:sz w:val="24"/>
          <w:szCs w:val="24"/>
        </w:rPr>
        <w:t>工作人员有违反本责任书第一、三条责任行为的，按照管理权限，依据有关法律法规和规定给予党纪、政纪处分或组织处理；涉嫌犯罪的，移交司法机关追究刑事责任；给</w:t>
      </w:r>
      <w:r>
        <w:rPr>
          <w:rFonts w:hint="eastAsia" w:ascii="宋体" w:hAnsi="宋体" w:eastAsia="宋体" w:cs="宋体"/>
          <w:sz w:val="24"/>
          <w:szCs w:val="24"/>
          <w:lang w:eastAsia="zh-CN"/>
        </w:rPr>
        <w:t>发包人</w:t>
      </w:r>
      <w:r>
        <w:rPr>
          <w:rFonts w:hint="eastAsia" w:ascii="宋体" w:hAnsi="宋体" w:eastAsia="宋体" w:cs="宋体"/>
          <w:sz w:val="24"/>
          <w:szCs w:val="24"/>
        </w:rPr>
        <w:t xml:space="preserve">单位造成经济损失的，应予以赔偿。 </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第五条</w:t>
      </w:r>
      <w:r>
        <w:rPr>
          <w:rFonts w:hint="eastAsia" w:ascii="宋体" w:hAnsi="宋体" w:eastAsia="宋体" w:cs="宋体"/>
          <w:sz w:val="24"/>
          <w:szCs w:val="24"/>
        </w:rPr>
        <w:t xml:space="preserve">本责任书作为工程施工合同的附件，与工程施工合同具有同等法律效力。经双方签署后立即生效。 </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第六条</w:t>
      </w:r>
      <w:r>
        <w:rPr>
          <w:rFonts w:hint="eastAsia" w:ascii="宋体" w:hAnsi="宋体" w:eastAsia="宋体" w:cs="宋体"/>
          <w:sz w:val="24"/>
          <w:szCs w:val="24"/>
        </w:rPr>
        <w:t xml:space="preserve">本责任书的有效期为双方签署之日起至该工程项目竣工验收合格时止。 </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color w:val="000000"/>
          <w:sz w:val="24"/>
          <w:szCs w:val="24"/>
          <w:lang w:eastAsia="zh-CN"/>
        </w:rPr>
      </w:pPr>
      <w:r>
        <w:rPr>
          <w:rFonts w:hint="eastAsia" w:ascii="宋体" w:hAnsi="宋体" w:eastAsia="宋体" w:cs="宋体"/>
          <w:b/>
          <w:bCs/>
          <w:color w:val="000000"/>
          <w:sz w:val="24"/>
          <w:szCs w:val="24"/>
          <w:lang w:val="en-US" w:eastAsia="zh-CN"/>
        </w:rPr>
        <w:t>第七条</w:t>
      </w:r>
      <w:r>
        <w:rPr>
          <w:rFonts w:hint="eastAsia" w:ascii="宋体" w:hAnsi="宋体" w:eastAsia="宋体" w:cs="宋体"/>
          <w:bCs/>
          <w:color w:val="000000"/>
          <w:sz w:val="24"/>
          <w:szCs w:val="24"/>
        </w:rPr>
        <w:t>本合同正本</w:t>
      </w:r>
      <w:r>
        <w:rPr>
          <w:rFonts w:hint="eastAsia" w:ascii="宋体" w:hAnsi="宋体" w:eastAsia="宋体" w:cs="宋体"/>
          <w:bCs/>
          <w:color w:val="000000"/>
          <w:sz w:val="24"/>
          <w:szCs w:val="24"/>
          <w:lang w:eastAsia="zh-CN"/>
        </w:rPr>
        <w:t>贰</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陆</w:t>
      </w:r>
      <w:r>
        <w:rPr>
          <w:rFonts w:hint="eastAsia" w:ascii="宋体" w:hAnsi="宋体" w:eastAsia="宋体" w:cs="宋体"/>
          <w:bCs/>
          <w:color w:val="000000"/>
          <w:sz w:val="24"/>
          <w:szCs w:val="24"/>
        </w:rPr>
        <w:t>份。合同双方各执正本</w:t>
      </w:r>
      <w:r>
        <w:rPr>
          <w:rFonts w:hint="eastAsia" w:ascii="宋体" w:hAnsi="宋体" w:eastAsia="宋体" w:cs="宋体"/>
          <w:bCs/>
          <w:color w:val="000000"/>
          <w:sz w:val="24"/>
          <w:szCs w:val="24"/>
          <w:lang w:eastAsia="zh-CN"/>
        </w:rPr>
        <w:t>壹</w:t>
      </w:r>
      <w:r>
        <w:rPr>
          <w:rFonts w:hint="eastAsia" w:ascii="宋体" w:hAnsi="宋体" w:eastAsia="宋体" w:cs="宋体"/>
          <w:bCs/>
          <w:color w:val="000000"/>
          <w:sz w:val="24"/>
          <w:szCs w:val="24"/>
        </w:rPr>
        <w:t>份，副本</w:t>
      </w:r>
      <w:r>
        <w:rPr>
          <w:rFonts w:hint="eastAsia" w:ascii="宋体" w:hAnsi="宋体" w:eastAsia="宋体" w:cs="宋体"/>
          <w:bCs/>
          <w:color w:val="000000"/>
          <w:sz w:val="24"/>
          <w:szCs w:val="24"/>
          <w:lang w:eastAsia="zh-CN"/>
        </w:rPr>
        <w:t>叁</w:t>
      </w:r>
      <w:r>
        <w:rPr>
          <w:rFonts w:hint="eastAsia" w:ascii="宋体" w:hAnsi="宋体" w:eastAsia="宋体" w:cs="宋体"/>
          <w:bCs/>
          <w:color w:val="000000"/>
          <w:sz w:val="24"/>
          <w:szCs w:val="24"/>
        </w:rPr>
        <w:t>份。</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发包人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 xml:space="preserve">（盖章）　        </w:t>
      </w:r>
      <w:r>
        <w:rPr>
          <w:rFonts w:hint="eastAsia" w:ascii="宋体" w:hAnsi="宋体" w:eastAsia="宋体" w:cs="宋体"/>
          <w:color w:val="000000"/>
          <w:sz w:val="24"/>
          <w:szCs w:val="24"/>
          <w:lang w:eastAsia="zh-CN"/>
        </w:rPr>
        <w:t>承包</w:t>
      </w:r>
      <w:r>
        <w:rPr>
          <w:rFonts w:hint="eastAsia" w:ascii="宋体" w:hAnsi="宋体" w:eastAsia="宋体" w:cs="宋体"/>
          <w:color w:val="000000"/>
          <w:sz w:val="24"/>
          <w:szCs w:val="24"/>
        </w:rPr>
        <w:t>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（盖章）</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法定代表人签字： 　　           法定代表人签字：</w:t>
      </w:r>
    </w:p>
    <w:p>
      <w:pPr>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       或其授权的代理人</w:t>
      </w:r>
      <w:r>
        <w:rPr>
          <w:rFonts w:hint="eastAsia" w:ascii="宋体" w:hAnsi="宋体" w:eastAsia="宋体" w:cs="宋体"/>
          <w:color w:val="000000"/>
          <w:sz w:val="24"/>
          <w:szCs w:val="24"/>
          <w:lang w:eastAsia="zh-CN"/>
        </w:rPr>
        <w:t>（签字）</w:t>
      </w:r>
      <w:r>
        <w:rPr>
          <w:rFonts w:hint="eastAsia" w:ascii="宋体" w:hAnsi="宋体" w:eastAsia="宋体" w:cs="宋体"/>
          <w:color w:val="000000"/>
          <w:sz w:val="24"/>
          <w:szCs w:val="24"/>
        </w:rPr>
        <w:t>：</w:t>
      </w:r>
    </w:p>
    <w:p>
      <w:pPr>
        <w:spacing w:line="600" w:lineRule="exact"/>
        <w:ind w:firstLine="240" w:firstLineChars="100"/>
        <w:rPr>
          <w:rFonts w:hint="eastAsia" w:ascii="宋体" w:hAnsi="宋体" w:eastAsia="宋体" w:cs="宋体"/>
          <w:b w:val="0"/>
          <w:bCs/>
          <w:sz w:val="24"/>
        </w:rPr>
      </w:pPr>
      <w:r>
        <w:rPr>
          <w:rFonts w:hint="eastAsia" w:ascii="宋体" w:hAnsi="宋体" w:eastAsia="宋体" w:cs="宋体"/>
          <w:color w:val="000000"/>
          <w:sz w:val="24"/>
          <w:szCs w:val="24"/>
          <w:u w:val="none"/>
        </w:rPr>
        <w:t xml:space="preserve"> 年    月   日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u w:val="none"/>
        </w:rPr>
        <w:t xml:space="preserve">           </w:t>
      </w:r>
      <w:r>
        <w:rPr>
          <w:rFonts w:hint="eastAsia" w:ascii="宋体" w:hAnsi="宋体" w:eastAsia="宋体" w:cs="宋体"/>
          <w:color w:val="000000"/>
          <w:sz w:val="24"/>
          <w:szCs w:val="24"/>
          <w:u w:val="none"/>
          <w:lang w:val="en-US" w:eastAsia="zh-CN"/>
        </w:rPr>
        <w:t xml:space="preserve">  </w:t>
      </w:r>
      <w:r>
        <w:rPr>
          <w:rFonts w:hint="eastAsia" w:ascii="宋体" w:hAnsi="宋体" w:eastAsia="宋体" w:cs="宋体"/>
          <w:color w:val="000000"/>
          <w:sz w:val="24"/>
          <w:szCs w:val="24"/>
          <w:u w:val="none"/>
        </w:rPr>
        <w:t xml:space="preserve">  年    月   日</w:t>
      </w:r>
    </w:p>
    <w:p>
      <w:pPr>
        <w:jc w:val="center"/>
        <w:outlineLvl w:val="0"/>
        <w:rPr>
          <w:rFonts w:ascii="宋体" w:hAnsi="宋体" w:cs="宋体"/>
          <w:b/>
          <w:w w:val="120"/>
          <w:sz w:val="28"/>
          <w:szCs w:val="28"/>
        </w:rPr>
      </w:pPr>
      <w:bookmarkStart w:id="579" w:name="_Toc11046"/>
      <w:bookmarkStart w:id="580" w:name="_Toc8792"/>
      <w:r>
        <w:rPr>
          <w:rFonts w:hint="eastAsia" w:ascii="宋体" w:hAnsi="宋体" w:cs="宋体"/>
          <w:b/>
          <w:kern w:val="44"/>
          <w:sz w:val="32"/>
        </w:rPr>
        <w:t>第七部分</w:t>
      </w:r>
      <w:r>
        <w:rPr>
          <w:rFonts w:hint="eastAsia" w:ascii="宋体" w:hAnsi="宋体" w:cs="宋体"/>
          <w:b/>
          <w:kern w:val="44"/>
          <w:sz w:val="32"/>
          <w:lang w:val="en-US" w:eastAsia="zh-CN"/>
        </w:rPr>
        <w:t xml:space="preserve"> </w:t>
      </w:r>
      <w:r>
        <w:rPr>
          <w:rFonts w:hint="eastAsia" w:ascii="宋体" w:hAnsi="宋体" w:cs="宋体"/>
          <w:b/>
          <w:kern w:val="44"/>
          <w:sz w:val="32"/>
        </w:rPr>
        <w:t>投标文件格式</w:t>
      </w:r>
      <w:bookmarkEnd w:id="116"/>
      <w:bookmarkEnd w:id="117"/>
      <w:bookmarkEnd w:id="118"/>
      <w:bookmarkEnd w:id="124"/>
      <w:bookmarkEnd w:id="125"/>
      <w:bookmarkEnd w:id="126"/>
      <w:bookmarkEnd w:id="127"/>
      <w:bookmarkEnd w:id="579"/>
      <w:bookmarkEnd w:id="580"/>
      <w:bookmarkStart w:id="581" w:name="_Toc24239"/>
      <w:bookmarkStart w:id="582" w:name="_Toc7459"/>
      <w:r>
        <w:rPr>
          <w:rFonts w:hint="eastAsia" w:ascii="宋体" w:hAnsi="宋体" w:cs="宋体"/>
          <w:b/>
          <w:w w:val="120"/>
          <w:sz w:val="28"/>
          <w:szCs w:val="28"/>
        </w:rPr>
        <w:t xml:space="preserve">                                  </w:t>
      </w:r>
    </w:p>
    <w:p>
      <w:pPr>
        <w:adjustRightInd w:val="0"/>
        <w:snapToGrid w:val="0"/>
        <w:spacing w:line="360" w:lineRule="auto"/>
        <w:ind w:firstLine="6505" w:firstLineChars="1800"/>
        <w:jc w:val="left"/>
        <w:rPr>
          <w:rFonts w:ascii="宋体" w:hAnsi="宋体" w:cs="宋体"/>
          <w:b/>
          <w:w w:val="120"/>
          <w:sz w:val="28"/>
          <w:szCs w:val="28"/>
          <w:highlight w:val="none"/>
          <w:u w:val="single"/>
        </w:rPr>
      </w:pPr>
      <w:bookmarkStart w:id="583" w:name="_Toc2536"/>
      <w:bookmarkStart w:id="584" w:name="_Toc2272"/>
      <w:bookmarkStart w:id="585" w:name="_Toc27653"/>
      <w:r>
        <w:rPr>
          <w:rFonts w:hint="eastAsia"/>
          <w:b/>
          <w:bCs/>
          <w:sz w:val="36"/>
          <w:szCs w:val="36"/>
          <w:highlight w:val="none"/>
        </w:rPr>
        <w:t xml:space="preserve">正本或副本 </w:t>
      </w:r>
      <w:r>
        <w:rPr>
          <w:rFonts w:hint="eastAsia" w:ascii="宋体" w:hAnsi="宋体" w:cs="宋体"/>
          <w:b/>
          <w:w w:val="120"/>
          <w:sz w:val="28"/>
          <w:szCs w:val="28"/>
          <w:highlight w:val="none"/>
        </w:rPr>
        <w:t xml:space="preserve">                       </w:t>
      </w:r>
    </w:p>
    <w:p>
      <w:pPr>
        <w:pStyle w:val="118"/>
        <w:widowControl/>
        <w:spacing w:before="0" w:line="500" w:lineRule="exact"/>
        <w:contextualSpacing/>
        <w:rPr>
          <w:rFonts w:hint="default" w:eastAsia="宋体" w:cs="宋体"/>
          <w:bCs/>
          <w:sz w:val="30"/>
          <w:szCs w:val="30"/>
          <w:highlight w:val="none"/>
          <w:u w:val="single"/>
          <w:lang w:val="en-US" w:eastAsia="zh-CN"/>
        </w:rPr>
      </w:pPr>
      <w:r>
        <w:rPr>
          <w:rFonts w:hint="eastAsia" w:cs="宋体"/>
          <w:bCs/>
          <w:sz w:val="30"/>
          <w:szCs w:val="30"/>
          <w:highlight w:val="none"/>
          <w:u w:val="single"/>
          <w:lang w:eastAsia="zh-CN"/>
        </w:rPr>
        <w:t>标项编号</w:t>
      </w:r>
      <w:r>
        <w:rPr>
          <w:rFonts w:cs="宋体"/>
          <w:bCs/>
          <w:sz w:val="30"/>
          <w:szCs w:val="30"/>
          <w:highlight w:val="none"/>
          <w:u w:val="single"/>
        </w:rPr>
        <w:t>：</w:t>
      </w:r>
      <w:r>
        <w:rPr>
          <w:rFonts w:hint="eastAsia" w:cs="宋体"/>
          <w:bCs/>
          <w:sz w:val="30"/>
          <w:szCs w:val="30"/>
          <w:highlight w:val="none"/>
          <w:u w:val="single"/>
          <w:lang w:eastAsia="zh-CN"/>
        </w:rPr>
        <w:t>HSZ2023—CGZB—031</w:t>
      </w:r>
      <w:r>
        <w:rPr>
          <w:rFonts w:hint="eastAsia" w:cs="宋体"/>
          <w:bCs/>
          <w:sz w:val="30"/>
          <w:szCs w:val="30"/>
          <w:highlight w:val="none"/>
          <w:u w:val="single"/>
          <w:lang w:val="en-US" w:eastAsia="zh-CN"/>
        </w:rPr>
        <w:t>-02</w:t>
      </w:r>
    </w:p>
    <w:p>
      <w:pPr>
        <w:rPr>
          <w:highlight w:val="none"/>
        </w:rPr>
      </w:pPr>
    </w:p>
    <w:p>
      <w:pPr>
        <w:pStyle w:val="19"/>
        <w:rPr>
          <w:highlight w:val="none"/>
        </w:rPr>
      </w:pPr>
    </w:p>
    <w:p>
      <w:pPr>
        <w:rPr>
          <w:highlight w:val="none"/>
        </w:rPr>
      </w:pPr>
    </w:p>
    <w:p>
      <w:pPr>
        <w:adjustRightInd w:val="0"/>
        <w:snapToGrid w:val="0"/>
        <w:spacing w:line="360" w:lineRule="auto"/>
        <w:jc w:val="center"/>
        <w:rPr>
          <w:rFonts w:hint="eastAsia" w:ascii="宋体" w:hAnsi="宋体" w:cs="宋体"/>
          <w:b/>
          <w:spacing w:val="0"/>
          <w:sz w:val="36"/>
          <w:szCs w:val="36"/>
          <w:highlight w:val="none"/>
          <w:lang w:val="en-US" w:eastAsia="zh-CN"/>
        </w:rPr>
      </w:pPr>
      <w:r>
        <w:rPr>
          <w:rFonts w:hint="eastAsia" w:ascii="宋体" w:hAnsi="宋体" w:cs="宋体"/>
          <w:b/>
          <w:spacing w:val="0"/>
          <w:sz w:val="36"/>
          <w:szCs w:val="36"/>
          <w:highlight w:val="none"/>
          <w:lang w:val="en-US" w:eastAsia="zh-CN"/>
        </w:rPr>
        <w:t>渭南市富平县2023年农村人居环境整治建设项目</w:t>
      </w:r>
    </w:p>
    <w:p>
      <w:pPr>
        <w:adjustRightInd w:val="0"/>
        <w:snapToGrid w:val="0"/>
        <w:spacing w:line="360" w:lineRule="auto"/>
        <w:jc w:val="center"/>
        <w:rPr>
          <w:rFonts w:hint="eastAsia" w:ascii="宋体" w:hAnsi="宋体" w:cs="宋体"/>
          <w:b/>
          <w:spacing w:val="0"/>
          <w:sz w:val="30"/>
          <w:szCs w:val="30"/>
          <w:highlight w:val="none"/>
          <w:lang w:eastAsia="zh-CN"/>
        </w:rPr>
      </w:pPr>
    </w:p>
    <w:p>
      <w:pPr>
        <w:adjustRightInd w:val="0"/>
        <w:snapToGrid w:val="0"/>
        <w:spacing w:line="360" w:lineRule="auto"/>
        <w:jc w:val="center"/>
        <w:rPr>
          <w:rFonts w:hint="eastAsia" w:ascii="宋体" w:hAnsi="宋体" w:eastAsia="宋体" w:cs="宋体"/>
          <w:b/>
          <w:spacing w:val="0"/>
          <w:sz w:val="30"/>
          <w:szCs w:val="30"/>
          <w:highlight w:val="none"/>
          <w:lang w:eastAsia="zh-CN"/>
        </w:rPr>
      </w:pPr>
      <w:r>
        <w:rPr>
          <w:rFonts w:hint="eastAsia" w:ascii="宋体" w:hAnsi="宋体" w:cs="宋体"/>
          <w:b/>
          <w:spacing w:val="0"/>
          <w:sz w:val="30"/>
          <w:szCs w:val="30"/>
          <w:highlight w:val="none"/>
          <w:lang w:eastAsia="zh-CN"/>
        </w:rPr>
        <w:t>(第</w:t>
      </w:r>
      <w:r>
        <w:rPr>
          <w:rFonts w:hint="eastAsia" w:ascii="宋体" w:hAnsi="宋体" w:cs="宋体"/>
          <w:b/>
          <w:spacing w:val="0"/>
          <w:sz w:val="30"/>
          <w:szCs w:val="30"/>
          <w:highlight w:val="none"/>
          <w:lang w:val="en-US" w:eastAsia="zh-CN"/>
        </w:rPr>
        <w:t>2</w:t>
      </w:r>
      <w:r>
        <w:rPr>
          <w:rFonts w:hint="eastAsia" w:ascii="宋体" w:hAnsi="宋体" w:cs="宋体"/>
          <w:b/>
          <w:spacing w:val="0"/>
          <w:sz w:val="30"/>
          <w:szCs w:val="30"/>
          <w:highlight w:val="none"/>
          <w:lang w:eastAsia="zh-CN"/>
        </w:rPr>
        <w:t>包：</w:t>
      </w:r>
      <w:r>
        <w:rPr>
          <w:rFonts w:hint="eastAsia" w:ascii="宋体" w:hAnsi="宋体" w:cs="宋体"/>
          <w:b/>
          <w:spacing w:val="0"/>
          <w:sz w:val="30"/>
          <w:szCs w:val="30"/>
          <w:highlight w:val="none"/>
          <w:lang w:val="en-US" w:eastAsia="zh-CN"/>
        </w:rPr>
        <w:t>张桥镇污水管网</w:t>
      </w:r>
      <w:r>
        <w:rPr>
          <w:rFonts w:hint="eastAsia" w:ascii="宋体" w:hAnsi="宋体" w:cs="宋体"/>
          <w:b/>
          <w:spacing w:val="0"/>
          <w:sz w:val="30"/>
          <w:szCs w:val="30"/>
          <w:highlight w:val="none"/>
          <w:lang w:eastAsia="zh-CN"/>
        </w:rPr>
        <w:t>)</w:t>
      </w:r>
    </w:p>
    <w:p>
      <w:pPr>
        <w:adjustRightInd w:val="0"/>
        <w:snapToGrid w:val="0"/>
        <w:spacing w:line="360" w:lineRule="auto"/>
        <w:jc w:val="center"/>
        <w:rPr>
          <w:rFonts w:ascii="宋体" w:hAnsi="宋体" w:cs="宋体"/>
          <w:b/>
          <w:sz w:val="32"/>
          <w:szCs w:val="32"/>
          <w:highlight w:val="none"/>
        </w:rPr>
      </w:pPr>
      <w:r>
        <w:rPr>
          <w:rFonts w:hint="eastAsia" w:ascii="宋体" w:hAnsi="宋体" w:cs="宋体"/>
          <w:b/>
          <w:sz w:val="32"/>
          <w:szCs w:val="32"/>
          <w:highlight w:val="none"/>
        </w:rPr>
        <w:t xml:space="preserve">  </w:t>
      </w:r>
    </w:p>
    <w:p>
      <w:pPr>
        <w:pStyle w:val="19"/>
        <w:rPr>
          <w:rFonts w:ascii="宋体" w:hAnsi="宋体" w:cs="宋体"/>
          <w:b/>
          <w:sz w:val="32"/>
          <w:szCs w:val="32"/>
          <w:highlight w:val="none"/>
        </w:rPr>
      </w:pPr>
    </w:p>
    <w:p>
      <w:pPr>
        <w:pStyle w:val="19"/>
        <w:rPr>
          <w:rFonts w:ascii="宋体" w:hAnsi="宋体" w:cs="宋体"/>
          <w:b/>
          <w:sz w:val="32"/>
          <w:szCs w:val="32"/>
          <w:highlight w:val="none"/>
        </w:rPr>
      </w:pPr>
    </w:p>
    <w:p>
      <w:pPr>
        <w:adjustRightInd w:val="0"/>
        <w:snapToGrid w:val="0"/>
        <w:spacing w:line="360" w:lineRule="auto"/>
        <w:jc w:val="center"/>
        <w:rPr>
          <w:rFonts w:ascii="宋体" w:hAnsi="宋体" w:cs="宋体"/>
          <w:b/>
          <w:sz w:val="52"/>
          <w:szCs w:val="52"/>
        </w:rPr>
      </w:pPr>
      <w:r>
        <w:rPr>
          <w:rFonts w:hint="eastAsia" w:ascii="宋体" w:hAnsi="宋体" w:cs="宋体"/>
          <w:b/>
          <w:sz w:val="72"/>
          <w:szCs w:val="72"/>
        </w:rPr>
        <w:t>投标文件</w:t>
      </w:r>
    </w:p>
    <w:p>
      <w:pPr>
        <w:rPr>
          <w:rFonts w:ascii="宋体" w:hAnsi="宋体" w:cs="宋体"/>
          <w:b/>
          <w:sz w:val="52"/>
          <w:szCs w:val="52"/>
        </w:rPr>
      </w:pPr>
    </w:p>
    <w:p/>
    <w:p/>
    <w:p>
      <w:pPr>
        <w:pStyle w:val="28"/>
      </w:pPr>
    </w:p>
    <w:p>
      <w:pPr>
        <w:pStyle w:val="19"/>
      </w:pPr>
    </w:p>
    <w:p>
      <w:pPr>
        <w:pStyle w:val="9"/>
        <w:spacing w:line="360" w:lineRule="auto"/>
        <w:ind w:firstLine="0"/>
      </w:pPr>
    </w:p>
    <w:p>
      <w:pPr>
        <w:snapToGrid w:val="0"/>
        <w:spacing w:line="360" w:lineRule="auto"/>
        <w:ind w:firstLine="343" w:firstLineChars="100"/>
        <w:jc w:val="left"/>
        <w:rPr>
          <w:rFonts w:ascii="宋体" w:hAnsi="宋体" w:cs="宋体"/>
          <w:b/>
          <w:bCs/>
          <w:sz w:val="32"/>
          <w:szCs w:val="32"/>
          <w:lang w:val="zh-CN"/>
        </w:rPr>
      </w:pPr>
      <w:r>
        <w:rPr>
          <w:rFonts w:hint="eastAsia" w:ascii="宋体" w:hAnsi="宋体" w:cs="宋体"/>
          <w:b/>
          <w:bCs/>
          <w:spacing w:val="11"/>
          <w:sz w:val="32"/>
          <w:szCs w:val="32"/>
          <w:lang w:val="zh-CN"/>
        </w:rPr>
        <w:t>投标人</w:t>
      </w:r>
      <w:r>
        <w:rPr>
          <w:rFonts w:hint="eastAsia" w:ascii="宋体" w:hAnsi="宋体" w:cs="宋体"/>
          <w:b/>
          <w:bCs/>
          <w:spacing w:val="11"/>
          <w:sz w:val="32"/>
          <w:szCs w:val="32"/>
        </w:rPr>
        <w:t>全称</w:t>
      </w:r>
      <w:r>
        <w:rPr>
          <w:rFonts w:hint="eastAsia" w:ascii="宋体" w:hAnsi="宋体" w:cs="宋体"/>
          <w:b/>
          <w:bCs/>
          <w:spacing w:val="11"/>
          <w:sz w:val="32"/>
          <w:szCs w:val="32"/>
          <w:lang w:val="zh-CN"/>
        </w:rPr>
        <w:t>：</w:t>
      </w:r>
      <w:r>
        <w:rPr>
          <w:rFonts w:hint="eastAsia" w:ascii="宋体" w:hAnsi="宋体" w:cs="宋体"/>
          <w:b/>
          <w:bCs/>
          <w:sz w:val="32"/>
          <w:szCs w:val="32"/>
          <w:u w:val="single"/>
        </w:rPr>
        <w:t xml:space="preserve">                          </w:t>
      </w:r>
      <w:r>
        <w:rPr>
          <w:rFonts w:hint="eastAsia" w:ascii="宋体" w:hAnsi="宋体" w:cs="宋体"/>
          <w:b/>
          <w:bCs/>
          <w:sz w:val="32"/>
          <w:szCs w:val="32"/>
          <w:lang w:val="zh-CN"/>
        </w:rPr>
        <w:t>（</w:t>
      </w:r>
      <w:r>
        <w:rPr>
          <w:rFonts w:hint="eastAsia" w:ascii="宋体" w:hAnsi="宋体" w:cs="宋体"/>
          <w:b/>
          <w:bCs/>
          <w:sz w:val="32"/>
          <w:szCs w:val="32"/>
        </w:rPr>
        <w:t>盖</w:t>
      </w:r>
      <w:r>
        <w:rPr>
          <w:rFonts w:hint="eastAsia" w:ascii="宋体" w:hAnsi="宋体" w:cs="宋体"/>
          <w:b/>
          <w:bCs/>
          <w:sz w:val="32"/>
          <w:szCs w:val="32"/>
          <w:lang w:val="zh-CN"/>
        </w:rPr>
        <w:t>章）</w:t>
      </w:r>
    </w:p>
    <w:p>
      <w:pPr>
        <w:pStyle w:val="28"/>
        <w:rPr>
          <w:lang w:val="zh-CN"/>
        </w:rPr>
      </w:pPr>
    </w:p>
    <w:p>
      <w:pPr>
        <w:spacing w:line="440" w:lineRule="exact"/>
        <w:ind w:firstLine="321" w:firstLineChars="100"/>
        <w:rPr>
          <w:rFonts w:ascii="宋体" w:hAnsi="宋体"/>
          <w:b/>
          <w:sz w:val="32"/>
          <w:szCs w:val="32"/>
        </w:rPr>
      </w:pPr>
      <w:bookmarkStart w:id="586" w:name="_Toc5563_WPSOffice_Level1"/>
      <w:bookmarkStart w:id="587" w:name="_Toc14013_WPSOffice_Level1"/>
      <w:r>
        <w:rPr>
          <w:rFonts w:hint="eastAsia" w:ascii="宋体" w:hAnsi="宋体"/>
          <w:b/>
          <w:sz w:val="32"/>
          <w:szCs w:val="32"/>
        </w:rPr>
        <w:t>法定代表人</w:t>
      </w:r>
      <w:bookmarkEnd w:id="586"/>
      <w:bookmarkEnd w:id="587"/>
      <w:bookmarkStart w:id="588" w:name="_Toc28054_WPSOffice_Level1"/>
      <w:bookmarkStart w:id="589" w:name="_Toc27641_WPSOffice_Level1"/>
    </w:p>
    <w:p>
      <w:pPr>
        <w:spacing w:line="440" w:lineRule="exact"/>
        <w:ind w:firstLine="321" w:firstLineChars="100"/>
        <w:rPr>
          <w:rFonts w:ascii="宋体" w:hAnsi="宋体"/>
          <w:b/>
          <w:u w:val="single"/>
        </w:rPr>
      </w:pPr>
      <w:r>
        <w:rPr>
          <w:rFonts w:hint="eastAsia" w:ascii="宋体" w:hAnsi="宋体"/>
          <w:b/>
          <w:sz w:val="32"/>
          <w:szCs w:val="32"/>
        </w:rPr>
        <w:t xml:space="preserve">或被授权人： </w:t>
      </w:r>
      <w:r>
        <w:rPr>
          <w:rFonts w:hint="eastAsia" w:ascii="宋体" w:hAnsi="宋体"/>
          <w:b/>
          <w:u w:val="single"/>
        </w:rPr>
        <w:t xml:space="preserve">                              </w:t>
      </w:r>
      <w:r>
        <w:rPr>
          <w:rFonts w:hint="eastAsia" w:ascii="宋体" w:hAnsi="宋体"/>
          <w:b/>
          <w:sz w:val="32"/>
          <w:szCs w:val="32"/>
        </w:rPr>
        <w:t>（签字或盖章）</w:t>
      </w:r>
      <w:bookmarkEnd w:id="588"/>
      <w:bookmarkEnd w:id="589"/>
    </w:p>
    <w:p>
      <w:pPr>
        <w:pStyle w:val="5"/>
        <w:rPr>
          <w:rFonts w:hint="default"/>
          <w:bCs/>
        </w:rPr>
      </w:pPr>
    </w:p>
    <w:p>
      <w:pPr>
        <w:ind w:firstLine="321" w:firstLineChars="100"/>
        <w:rPr>
          <w:rFonts w:ascii="宋体" w:hAnsi="宋体"/>
          <w:b/>
          <w:sz w:val="32"/>
          <w:szCs w:val="32"/>
        </w:rPr>
      </w:pPr>
      <w:bookmarkStart w:id="590" w:name="_Toc8128_WPSOffice_Level1"/>
      <w:bookmarkStart w:id="591" w:name="_Toc7905_WPSOffice_Level1"/>
      <w:r>
        <w:rPr>
          <w:rFonts w:hint="eastAsia" w:ascii="宋体" w:hAnsi="宋体"/>
          <w:b/>
          <w:sz w:val="32"/>
          <w:szCs w:val="32"/>
        </w:rPr>
        <w:t>日       期：</w:t>
      </w:r>
      <w:r>
        <w:rPr>
          <w:rFonts w:hint="eastAsia" w:ascii="宋体" w:hAnsi="宋体"/>
          <w:b/>
          <w:sz w:val="32"/>
          <w:szCs w:val="32"/>
          <w:u w:val="single"/>
        </w:rPr>
        <w:t xml:space="preserve">          </w:t>
      </w:r>
      <w:r>
        <w:rPr>
          <w:rFonts w:hint="eastAsia" w:ascii="宋体" w:hAnsi="宋体"/>
          <w:b/>
          <w:sz w:val="32"/>
          <w:szCs w:val="32"/>
        </w:rPr>
        <w:t>年</w:t>
      </w:r>
      <w:r>
        <w:rPr>
          <w:rFonts w:hint="eastAsia" w:ascii="宋体" w:hAnsi="宋体"/>
          <w:b/>
          <w:sz w:val="32"/>
          <w:szCs w:val="32"/>
          <w:u w:val="single"/>
        </w:rPr>
        <w:t xml:space="preserve">        </w:t>
      </w:r>
      <w:r>
        <w:rPr>
          <w:rFonts w:hint="eastAsia" w:ascii="宋体" w:hAnsi="宋体"/>
          <w:b/>
          <w:sz w:val="32"/>
          <w:szCs w:val="32"/>
        </w:rPr>
        <w:t>月</w:t>
      </w:r>
      <w:r>
        <w:rPr>
          <w:rFonts w:hint="eastAsia" w:ascii="宋体" w:hAnsi="宋体"/>
          <w:b/>
          <w:sz w:val="32"/>
          <w:szCs w:val="32"/>
          <w:u w:val="single"/>
        </w:rPr>
        <w:t xml:space="preserve">         </w:t>
      </w:r>
      <w:r>
        <w:rPr>
          <w:rFonts w:hint="eastAsia" w:ascii="宋体" w:hAnsi="宋体"/>
          <w:b/>
          <w:sz w:val="32"/>
          <w:szCs w:val="32"/>
        </w:rPr>
        <w:t>日</w:t>
      </w:r>
      <w:bookmarkEnd w:id="590"/>
      <w:bookmarkEnd w:id="591"/>
    </w:p>
    <w:p>
      <w:pPr>
        <w:pStyle w:val="11"/>
      </w:pPr>
    </w:p>
    <w:p/>
    <w:p/>
    <w:bookmarkEnd w:id="583"/>
    <w:p>
      <w:pPr>
        <w:jc w:val="center"/>
        <w:rPr>
          <w:b/>
          <w:bCs/>
          <w:sz w:val="32"/>
          <w:szCs w:val="32"/>
        </w:rPr>
      </w:pPr>
      <w:bookmarkStart w:id="592" w:name="_Toc13065133"/>
      <w:r>
        <w:rPr>
          <w:rFonts w:hint="eastAsia"/>
          <w:b/>
          <w:bCs/>
          <w:sz w:val="32"/>
          <w:szCs w:val="32"/>
        </w:rPr>
        <w:t>目  录</w:t>
      </w:r>
    </w:p>
    <w:p>
      <w:pPr>
        <w:pStyle w:val="19"/>
        <w:jc w:val="center"/>
        <w:rPr>
          <w:b/>
          <w:bCs/>
          <w:sz w:val="24"/>
          <w:szCs w:val="24"/>
        </w:rPr>
      </w:pPr>
      <w:r>
        <w:rPr>
          <w:rFonts w:hint="eastAsia"/>
          <w:b/>
          <w:bCs/>
          <w:sz w:val="24"/>
          <w:szCs w:val="24"/>
        </w:rPr>
        <w:t>（投标人自行编制）</w:t>
      </w: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p>
      <w:pPr>
        <w:pStyle w:val="19"/>
        <w:jc w:val="center"/>
        <w:rPr>
          <w:b/>
          <w:bCs/>
          <w:sz w:val="24"/>
          <w:szCs w:val="24"/>
        </w:rPr>
      </w:pPr>
    </w:p>
    <w:bookmarkEnd w:id="0"/>
    <w:bookmarkEnd w:id="581"/>
    <w:bookmarkEnd w:id="582"/>
    <w:bookmarkEnd w:id="584"/>
    <w:bookmarkEnd w:id="585"/>
    <w:bookmarkEnd w:id="592"/>
    <w:p>
      <w:pPr>
        <w:pStyle w:val="28"/>
        <w:rPr>
          <w:rFonts w:hint="eastAsia" w:ascii="宋体" w:hAnsi="宋体" w:eastAsia="宋体" w:cs="宋体"/>
          <w:b/>
          <w:color w:val="auto"/>
          <w:sz w:val="36"/>
          <w:szCs w:val="36"/>
          <w:highlight w:val="none"/>
        </w:rPr>
      </w:pPr>
    </w:p>
    <w:p>
      <w:pPr>
        <w:pStyle w:val="28"/>
        <w:rPr>
          <w:rFonts w:hint="eastAsia" w:ascii="宋体" w:hAnsi="宋体" w:eastAsia="宋体" w:cs="宋体"/>
          <w:b/>
          <w:color w:val="auto"/>
          <w:sz w:val="36"/>
          <w:szCs w:val="36"/>
          <w:highlight w:val="none"/>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val="en-US" w:eastAsia="zh-CN"/>
        </w:rPr>
        <w:t>第一章、</w:t>
      </w:r>
      <w:r>
        <w:rPr>
          <w:rFonts w:hint="eastAsia" w:ascii="宋体" w:hAnsi="宋体" w:eastAsia="宋体" w:cs="宋体"/>
          <w:b/>
          <w:color w:val="auto"/>
          <w:sz w:val="36"/>
          <w:szCs w:val="36"/>
          <w:highlight w:val="none"/>
        </w:rPr>
        <w:t>资格审查资料</w:t>
      </w: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pStyle w:val="28"/>
        <w:widowControl w:val="0"/>
        <w:numPr>
          <w:ilvl w:val="0"/>
          <w:numId w:val="0"/>
        </w:numPr>
        <w:spacing w:after="120"/>
        <w:jc w:val="both"/>
        <w:rPr>
          <w:rFonts w:hint="eastAsia" w:ascii="宋体" w:hAnsi="宋体" w:eastAsia="宋体" w:cs="宋体"/>
          <w:color w:val="auto"/>
        </w:rPr>
      </w:pPr>
    </w:p>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资格审查资料</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（1）具有独立承担民事责任能力的法人、其他组织或自然人，提供合法有效年报合格的统一社会信用代码营业执照或事业单位法人证书等国家规定的相关证明，自然人参与的提供其身份证明；</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（2）提供法定代表人授权委托书原件（附法定代表人、被授权人身份证复印件）及被授权人身份证原件（法定代表人参会只须提供其身份证原件）；</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（3）须具备市政公用工程施工总承包三级及以上级资质；</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（4）须具有建设行政主管部门核发有效的安全生产许可证；</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（5）拟派项目经理须具备市政公用工程注册建造师二级及以上级资格和安全生产考核证书，须提供项目经理无在建工程的相关证明材料或承诺书；</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（6）须提供陕西建设网“陕西省建筑市场监管与诚信信息发布平台”查询到企业基本信息的网页截图并加盖单位公章；</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（7）须提供2022年度经审计的财务报告（成立时间至提交投标文件截止时间不足一年的可提供成立后任意时段的财务报表）；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（8）须提供依法缴纳税收的良好记录（提供投标文件截止时间前六个月内任意一个月份的缴纳凭据复印件并加盖单位公章。依法免税或开标前一年内零申报的投标人应提供相关证明文件）；</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（9）须提供依法缴纳社会保障资金的良好记录（提供投标文件截止时间前六个月内任意一个月份的缴纳凭据复印件并加盖单位公章。依法不需要缴纳社会保障资金的投标人应提供相关证明文件）；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最终以采购代理机构评审现场查询结果为准）；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（11）提供近三年内在经营活动中无重大违法记录的书面声明；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（12）提供采购代理机构开具的投标保证金收据原件及银行转账凭证复印件或金融机构、担保机构出具的保函复印件，复印件均须加盖公章；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（13）提供单位负责人为同一人或者存在直接控股、管理关系的不同投标人，不得参加同一合同项下的政府采购活动的书面声明；  </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（14）提供具有履行本合同所必需的设备和专业技术能力的说明及承诺；</w:t>
      </w:r>
    </w:p>
    <w:p>
      <w:pPr>
        <w:pStyle w:val="9"/>
        <w:spacing w:line="360" w:lineRule="auto"/>
        <w:ind w:firstLine="720" w:firstLineChars="3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（15）本项目专门面向中小企业采购，投标人须提供《中小企业声明函》。</w:t>
      </w:r>
    </w:p>
    <w:p>
      <w:pPr>
        <w:keepNext w:val="0"/>
        <w:keepLines w:val="0"/>
        <w:pageBreakBefore w:val="0"/>
        <w:widowControl w:val="0"/>
        <w:kinsoku/>
        <w:wordWrap/>
        <w:overflowPunct/>
        <w:topLinePunct w:val="0"/>
        <w:autoSpaceDE w:val="0"/>
        <w:autoSpaceDN/>
        <w:bidi w:val="0"/>
        <w:adjustRightInd/>
        <w:snapToGrid/>
        <w:spacing w:line="420" w:lineRule="exact"/>
        <w:ind w:left="-67" w:leftChars="-32" w:firstLine="831" w:firstLineChars="345"/>
        <w:textAlignment w:val="auto"/>
        <w:outlineLvl w:val="9"/>
        <w:rPr>
          <w:rFonts w:ascii="宋体" w:hAnsi="宋体"/>
          <w:b/>
          <w:bCs/>
          <w:sz w:val="24"/>
          <w:highlight w:val="none"/>
        </w:rPr>
      </w:pPr>
      <w:r>
        <w:rPr>
          <w:rFonts w:hint="eastAsia" w:ascii="宋体" w:hAnsi="宋体"/>
          <w:b/>
          <w:bCs/>
          <w:sz w:val="24"/>
          <w:highlight w:val="none"/>
        </w:rPr>
        <w:t>注：</w:t>
      </w:r>
      <w:r>
        <w:rPr>
          <w:rFonts w:hint="eastAsia" w:ascii="宋体" w:hAnsi="宋体"/>
          <w:b/>
          <w:bCs/>
          <w:sz w:val="24"/>
          <w:highlight w:val="none"/>
          <w:lang w:val="en-US" w:eastAsia="zh-CN"/>
        </w:rPr>
        <w:t>投标</w:t>
      </w:r>
      <w:r>
        <w:rPr>
          <w:rFonts w:hint="eastAsia" w:ascii="宋体" w:hAnsi="宋体"/>
          <w:b/>
          <w:bCs/>
          <w:sz w:val="24"/>
          <w:highlight w:val="none"/>
        </w:rPr>
        <w:t>文件中附以上</w:t>
      </w:r>
      <w:r>
        <w:rPr>
          <w:rFonts w:hint="eastAsia" w:ascii="宋体" w:hAnsi="宋体"/>
          <w:b/>
          <w:bCs/>
          <w:sz w:val="24"/>
          <w:highlight w:val="none"/>
          <w:lang w:val="en-US" w:eastAsia="zh-CN"/>
        </w:rPr>
        <w:t>资料</w:t>
      </w:r>
      <w:r>
        <w:rPr>
          <w:rFonts w:hint="eastAsia" w:ascii="宋体" w:hAnsi="宋体"/>
          <w:b/>
          <w:bCs/>
          <w:sz w:val="24"/>
          <w:highlight w:val="none"/>
        </w:rPr>
        <w:t>的复印件（或扫描件）并加盖</w:t>
      </w:r>
      <w:r>
        <w:rPr>
          <w:rFonts w:hint="eastAsia" w:ascii="宋体" w:hAnsi="宋体"/>
          <w:b/>
          <w:bCs/>
          <w:sz w:val="24"/>
          <w:highlight w:val="none"/>
          <w:lang w:eastAsia="zh-CN"/>
        </w:rPr>
        <w:t>公</w:t>
      </w:r>
      <w:r>
        <w:rPr>
          <w:rFonts w:hint="eastAsia" w:ascii="宋体" w:hAnsi="宋体"/>
          <w:b/>
          <w:bCs/>
          <w:sz w:val="24"/>
          <w:highlight w:val="none"/>
        </w:rPr>
        <w:t>章。</w:t>
      </w: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lang w:eastAsia="zh-CN"/>
        </w:rPr>
      </w:pPr>
      <w:r>
        <w:rPr>
          <w:rFonts w:hint="eastAsia" w:ascii="宋体" w:cs="宋体"/>
          <w:bCs/>
          <w:color w:val="auto"/>
          <w:sz w:val="32"/>
          <w:szCs w:val="32"/>
          <w:lang w:val="en-US" w:eastAsia="zh-CN"/>
        </w:rPr>
        <w:t xml:space="preserve"> </w:t>
      </w: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pStyle w:val="27"/>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rPr>
          <w:rFonts w:hint="eastAsia" w:ascii="宋体" w:hAnsi="宋体" w:eastAsia="宋体" w:cs="宋体"/>
          <w:bCs/>
          <w:color w:val="auto"/>
          <w:sz w:val="32"/>
          <w:szCs w:val="32"/>
        </w:rPr>
      </w:pPr>
    </w:p>
    <w:p>
      <w:pPr>
        <w:rPr>
          <w:rFonts w:hint="eastAsia" w:ascii="宋体" w:hAnsi="宋体" w:eastAsia="宋体" w:cs="宋体"/>
          <w:bCs/>
          <w:color w:val="auto"/>
          <w:sz w:val="32"/>
          <w:szCs w:val="32"/>
          <w:highlight w:val="none"/>
        </w:rPr>
      </w:pPr>
    </w:p>
    <w:p>
      <w:pPr>
        <w:rPr>
          <w:rFonts w:hint="eastAsia" w:ascii="宋体" w:hAnsi="宋体" w:eastAsia="宋体" w:cs="宋体"/>
          <w:b/>
          <w:bCs/>
          <w:color w:val="auto"/>
          <w:sz w:val="28"/>
          <w:szCs w:val="28"/>
          <w:highlight w:val="none"/>
        </w:rPr>
      </w:pPr>
      <w:r>
        <w:rPr>
          <w:rFonts w:hint="eastAsia" w:ascii="宋体" w:hAnsi="宋体" w:eastAsia="宋体" w:cs="宋体"/>
          <w:bCs/>
          <w:color w:val="auto"/>
          <w:sz w:val="32"/>
          <w:szCs w:val="32"/>
          <w:highlight w:val="none"/>
        </w:rPr>
        <w:t>格式</w:t>
      </w:r>
      <w:r>
        <w:rPr>
          <w:rFonts w:hint="eastAsia" w:ascii="宋体" w:hAnsi="宋体" w:eastAsia="宋体" w:cs="宋体"/>
          <w:bCs/>
          <w:color w:val="auto"/>
          <w:sz w:val="32"/>
          <w:szCs w:val="32"/>
          <w:highlight w:val="none"/>
          <w:lang w:val="en-US" w:eastAsia="zh-CN"/>
        </w:rPr>
        <w:t>1</w:t>
      </w:r>
      <w:r>
        <w:rPr>
          <w:rFonts w:hint="eastAsia" w:ascii="宋体" w:hAnsi="宋体" w:eastAsia="宋体" w:cs="宋体"/>
          <w:bCs/>
          <w:color w:val="auto"/>
          <w:sz w:val="32"/>
          <w:szCs w:val="32"/>
          <w:highlight w:val="none"/>
        </w:rPr>
        <w:t>：</w:t>
      </w:r>
    </w:p>
    <w:p>
      <w:pPr>
        <w:spacing w:line="360" w:lineRule="auto"/>
        <w:jc w:val="center"/>
        <w:rPr>
          <w:rFonts w:hint="eastAsia" w:ascii="宋体" w:hAnsi="宋体" w:eastAsia="宋体" w:cs="宋体"/>
          <w:b/>
          <w:bCs/>
          <w:sz w:val="32"/>
          <w:szCs w:val="32"/>
          <w:highlight w:val="none"/>
        </w:rPr>
      </w:pPr>
      <w:r>
        <w:rPr>
          <w:rFonts w:hint="eastAsia" w:ascii="宋体" w:hAnsi="宋体" w:cs="宋体"/>
          <w:b/>
          <w:bCs/>
          <w:sz w:val="32"/>
          <w:szCs w:val="32"/>
          <w:highlight w:val="none"/>
          <w:lang w:val="en-US" w:eastAsia="zh-CN"/>
        </w:rPr>
        <w:t>1-1</w:t>
      </w:r>
      <w:r>
        <w:rPr>
          <w:rFonts w:hint="eastAsia" w:ascii="宋体" w:hAnsi="宋体" w:eastAsia="宋体" w:cs="宋体"/>
          <w:b/>
          <w:bCs/>
          <w:sz w:val="32"/>
          <w:szCs w:val="32"/>
          <w:highlight w:val="none"/>
        </w:rPr>
        <w:t>法定代表人证明书</w:t>
      </w:r>
    </w:p>
    <w:tbl>
      <w:tblPr>
        <w:tblStyle w:val="29"/>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157"/>
        <w:gridCol w:w="1650"/>
        <w:gridCol w:w="184"/>
        <w:gridCol w:w="2163"/>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440" w:type="dxa"/>
            <w:gridSpan w:val="6"/>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highlight w:val="none"/>
              </w:rPr>
              <w:t>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sz w:val="24"/>
                <w:highlight w:val="none"/>
              </w:rPr>
              <w:t>采购人名称</w:t>
            </w:r>
            <w:r>
              <w:rPr>
                <w:rFonts w:hint="eastAsia" w:ascii="宋体" w:hAnsi="宋体" w:eastAsia="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19" w:type="dxa"/>
            <w:vMerge w:val="restart"/>
            <w:vAlign w:val="center"/>
          </w:tcPr>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企</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业</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法</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人</w:t>
            </w: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企业名称</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法定地址</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邮政编码</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工商登记机关</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119" w:type="dxa"/>
            <w:vMerge w:val="continue"/>
            <w:vAlign w:val="center"/>
          </w:tcPr>
          <w:p>
            <w:pPr>
              <w:tabs>
                <w:tab w:val="left" w:pos="210"/>
              </w:tabs>
              <w:spacing w:line="360" w:lineRule="auto"/>
              <w:ind w:firstLine="480" w:firstLineChars="200"/>
              <w:jc w:val="center"/>
              <w:rPr>
                <w:rFonts w:hint="eastAsia" w:ascii="宋体" w:hAnsi="宋体" w:eastAsia="宋体" w:cs="宋体"/>
                <w:kern w:val="0"/>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highlight w:val="yellow"/>
              </w:rPr>
            </w:pPr>
            <w:r>
              <w:rPr>
                <w:rFonts w:hint="eastAsia" w:ascii="宋体" w:hAnsi="宋体" w:eastAsia="宋体" w:cs="宋体"/>
                <w:kern w:val="0"/>
                <w:sz w:val="24"/>
                <w:szCs w:val="24"/>
              </w:rPr>
              <w:t>统一社会信用代码</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119" w:type="dxa"/>
            <w:vMerge w:val="restart"/>
            <w:vAlign w:val="center"/>
          </w:tcPr>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法</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定</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代</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表</w:t>
            </w:r>
          </w:p>
          <w:p>
            <w:pPr>
              <w:jc w:val="center"/>
              <w:rPr>
                <w:rFonts w:hint="eastAsia" w:ascii="宋体" w:hAnsi="宋体" w:eastAsia="宋体" w:cs="宋体"/>
                <w:sz w:val="24"/>
                <w:szCs w:val="24"/>
              </w:rPr>
            </w:pPr>
            <w:r>
              <w:rPr>
                <w:rFonts w:hint="eastAsia" w:ascii="宋体" w:hAnsi="宋体" w:eastAsia="宋体" w:cs="宋体"/>
                <w:kern w:val="0"/>
                <w:sz w:val="24"/>
                <w:szCs w:val="24"/>
              </w:rPr>
              <w:t>人</w:t>
            </w: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姓名</w:t>
            </w:r>
          </w:p>
        </w:tc>
        <w:tc>
          <w:tcPr>
            <w:tcW w:w="1834" w:type="dxa"/>
            <w:gridSpan w:val="2"/>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c>
          <w:tcPr>
            <w:tcW w:w="2163"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性别</w:t>
            </w:r>
          </w:p>
        </w:tc>
        <w:tc>
          <w:tcPr>
            <w:tcW w:w="2167" w:type="dxa"/>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119" w:type="dxa"/>
            <w:vMerge w:val="continue"/>
            <w:vAlign w:val="center"/>
          </w:tcPr>
          <w:p>
            <w:pPr>
              <w:rPr>
                <w:rFonts w:hint="eastAsia" w:ascii="宋体" w:hAnsi="宋体" w:eastAsia="宋体" w:cs="宋体"/>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职务</w:t>
            </w:r>
          </w:p>
        </w:tc>
        <w:tc>
          <w:tcPr>
            <w:tcW w:w="1834" w:type="dxa"/>
            <w:gridSpan w:val="2"/>
            <w:vAlign w:val="center"/>
          </w:tcPr>
          <w:p>
            <w:pPr>
              <w:tabs>
                <w:tab w:val="left" w:pos="210"/>
              </w:tabs>
              <w:spacing w:line="360" w:lineRule="auto"/>
              <w:jc w:val="left"/>
              <w:rPr>
                <w:rFonts w:hint="eastAsia" w:ascii="宋体" w:hAnsi="宋体" w:eastAsia="宋体" w:cs="宋体"/>
                <w:kern w:val="0"/>
                <w:sz w:val="24"/>
                <w:szCs w:val="24"/>
              </w:rPr>
            </w:pPr>
          </w:p>
        </w:tc>
        <w:tc>
          <w:tcPr>
            <w:tcW w:w="2163"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联系电话</w:t>
            </w:r>
          </w:p>
        </w:tc>
        <w:tc>
          <w:tcPr>
            <w:tcW w:w="2167" w:type="dxa"/>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119" w:type="dxa"/>
            <w:vMerge w:val="continue"/>
            <w:vAlign w:val="center"/>
          </w:tcPr>
          <w:p>
            <w:pPr>
              <w:rPr>
                <w:rFonts w:hint="eastAsia" w:ascii="宋体" w:hAnsi="宋体" w:eastAsia="宋体" w:cs="宋体"/>
                <w:sz w:val="24"/>
                <w:szCs w:val="24"/>
              </w:rPr>
            </w:pPr>
          </w:p>
        </w:tc>
        <w:tc>
          <w:tcPr>
            <w:tcW w:w="2157" w:type="dxa"/>
            <w:vAlign w:val="center"/>
          </w:tcPr>
          <w:p>
            <w:pPr>
              <w:tabs>
                <w:tab w:val="left" w:pos="210"/>
              </w:tabs>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传真</w:t>
            </w:r>
          </w:p>
        </w:tc>
        <w:tc>
          <w:tcPr>
            <w:tcW w:w="6164" w:type="dxa"/>
            <w:gridSpan w:val="4"/>
            <w:vAlign w:val="center"/>
          </w:tcPr>
          <w:p>
            <w:pPr>
              <w:tabs>
                <w:tab w:val="left" w:pos="210"/>
              </w:tabs>
              <w:spacing w:line="360" w:lineRule="auto"/>
              <w:jc w:val="left"/>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1119" w:type="dxa"/>
            <w:vMerge w:val="restart"/>
            <w:vAlign w:val="center"/>
          </w:tcPr>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法</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定</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代</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表</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人</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身</w:t>
            </w:r>
          </w:p>
          <w:p>
            <w:pPr>
              <w:tabs>
                <w:tab w:val="left" w:pos="210"/>
              </w:tabs>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份</w:t>
            </w:r>
          </w:p>
          <w:p>
            <w:pPr>
              <w:jc w:val="center"/>
              <w:rPr>
                <w:rFonts w:hint="eastAsia" w:ascii="宋体" w:hAnsi="宋体" w:eastAsia="宋体" w:cs="宋体"/>
                <w:sz w:val="24"/>
                <w:szCs w:val="24"/>
              </w:rPr>
            </w:pPr>
            <w:r>
              <w:rPr>
                <w:rFonts w:hint="eastAsia" w:ascii="宋体" w:hAnsi="宋体" w:eastAsia="宋体" w:cs="宋体"/>
                <w:kern w:val="0"/>
                <w:sz w:val="24"/>
                <w:szCs w:val="24"/>
              </w:rPr>
              <w:t>证</w:t>
            </w:r>
          </w:p>
        </w:tc>
        <w:tc>
          <w:tcPr>
            <w:tcW w:w="3807" w:type="dxa"/>
            <w:gridSpan w:val="2"/>
            <w:vMerge w:val="restart"/>
            <w:vAlign w:val="center"/>
          </w:tcPr>
          <w:p>
            <w:pPr>
              <w:tabs>
                <w:tab w:val="left" w:pos="210"/>
              </w:tabs>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（复印件或扫描件正反面）</w:t>
            </w:r>
          </w:p>
        </w:tc>
        <w:tc>
          <w:tcPr>
            <w:tcW w:w="4514" w:type="dxa"/>
            <w:gridSpan w:val="3"/>
            <w:vAlign w:val="center"/>
          </w:tcPr>
          <w:p>
            <w:pPr>
              <w:tabs>
                <w:tab w:val="left" w:pos="210"/>
              </w:tabs>
              <w:spacing w:line="360" w:lineRule="auto"/>
              <w:ind w:firstLine="1200" w:firstLineChars="500"/>
              <w:jc w:val="left"/>
              <w:rPr>
                <w:rFonts w:hint="eastAsia" w:ascii="宋体" w:hAnsi="宋体" w:eastAsia="宋体" w:cs="宋体"/>
                <w:kern w:val="0"/>
                <w:sz w:val="24"/>
                <w:szCs w:val="24"/>
              </w:rPr>
            </w:pPr>
            <w:r>
              <w:rPr>
                <w:rFonts w:hint="eastAsia" w:ascii="宋体" w:hAnsi="宋体" w:eastAsia="宋体" w:cs="宋体"/>
                <w:kern w:val="0"/>
                <w:sz w:val="24"/>
                <w:szCs w:val="24"/>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1119" w:type="dxa"/>
            <w:vMerge w:val="continue"/>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c>
          <w:tcPr>
            <w:tcW w:w="3807" w:type="dxa"/>
            <w:gridSpan w:val="2"/>
            <w:vMerge w:val="continue"/>
            <w:vAlign w:val="center"/>
          </w:tcPr>
          <w:p>
            <w:pPr>
              <w:tabs>
                <w:tab w:val="left" w:pos="210"/>
              </w:tabs>
              <w:spacing w:line="360" w:lineRule="auto"/>
              <w:ind w:firstLine="480" w:firstLineChars="200"/>
              <w:jc w:val="left"/>
              <w:rPr>
                <w:rFonts w:hint="eastAsia" w:ascii="宋体" w:hAnsi="宋体" w:eastAsia="宋体" w:cs="宋体"/>
                <w:kern w:val="0"/>
                <w:sz w:val="24"/>
                <w:szCs w:val="24"/>
              </w:rPr>
            </w:pPr>
          </w:p>
        </w:tc>
        <w:tc>
          <w:tcPr>
            <w:tcW w:w="4514" w:type="dxa"/>
            <w:gridSpan w:val="3"/>
            <w:vAlign w:val="bottom"/>
          </w:tcPr>
          <w:p>
            <w:pPr>
              <w:tabs>
                <w:tab w:val="left" w:pos="210"/>
              </w:tabs>
              <w:spacing w:line="360" w:lineRule="auto"/>
              <w:ind w:firstLine="2880" w:firstLineChars="1200"/>
              <w:jc w:val="left"/>
              <w:rPr>
                <w:rFonts w:hint="eastAsia" w:ascii="宋体" w:hAnsi="宋体" w:eastAsia="宋体" w:cs="宋体"/>
                <w:kern w:val="0"/>
                <w:sz w:val="24"/>
                <w:szCs w:val="24"/>
              </w:rPr>
            </w:pPr>
            <w:r>
              <w:rPr>
                <w:rFonts w:hint="eastAsia" w:ascii="宋体" w:hAnsi="宋体" w:eastAsia="宋体" w:cs="宋体"/>
                <w:kern w:val="0"/>
                <w:sz w:val="24"/>
                <w:szCs w:val="24"/>
              </w:rPr>
              <w:t>（盖公章）</w:t>
            </w:r>
          </w:p>
          <w:p>
            <w:pPr>
              <w:tabs>
                <w:tab w:val="left" w:pos="210"/>
              </w:tabs>
              <w:spacing w:line="360" w:lineRule="auto"/>
              <w:jc w:val="left"/>
              <w:rPr>
                <w:rFonts w:hint="eastAsia" w:ascii="宋体" w:hAnsi="宋体" w:eastAsia="宋体" w:cs="宋体"/>
                <w:kern w:val="0"/>
                <w:sz w:val="24"/>
                <w:szCs w:val="24"/>
              </w:rPr>
            </w:pPr>
          </w:p>
          <w:p>
            <w:pPr>
              <w:adjustRightInd w:val="0"/>
              <w:snapToGrid w:val="0"/>
              <w:spacing w:line="360" w:lineRule="auto"/>
              <w:ind w:firstLine="480" w:firstLineChars="200"/>
              <w:jc w:val="center"/>
              <w:rPr>
                <w:rFonts w:hint="eastAsia" w:ascii="宋体" w:hAnsi="宋体" w:eastAsia="宋体" w:cs="宋体"/>
                <w:kern w:val="0"/>
                <w:sz w:val="24"/>
                <w:szCs w:val="24"/>
              </w:rPr>
            </w:pPr>
            <w:r>
              <w:rPr>
                <w:rFonts w:hint="eastAsia" w:ascii="宋体" w:hAnsi="宋体" w:eastAsia="宋体" w:cs="宋体"/>
                <w:sz w:val="24"/>
                <w:szCs w:val="24"/>
              </w:rPr>
              <w:t xml:space="preserve">          年    月    日</w:t>
            </w:r>
          </w:p>
        </w:tc>
      </w:tr>
    </w:tbl>
    <w:p>
      <w:pPr>
        <w:pStyle w:val="129"/>
        <w:rPr>
          <w:rFonts w:hint="eastAsia" w:cs="宋体"/>
          <w:sz w:val="24"/>
          <w:szCs w:val="24"/>
          <w:highlight w:val="none"/>
          <w:lang w:eastAsia="zh-CN"/>
        </w:rPr>
      </w:pPr>
    </w:p>
    <w:p>
      <w:pPr>
        <w:pStyle w:val="129"/>
        <w:jc w:val="both"/>
        <w:rPr>
          <w:rFonts w:hint="eastAsia" w:ascii="宋体" w:hAnsi="宋体" w:eastAsia="宋体" w:cs="宋体"/>
          <w:sz w:val="24"/>
          <w:szCs w:val="24"/>
          <w:highlight w:val="none"/>
          <w:lang w:eastAsia="zh-CN"/>
        </w:rPr>
      </w:pPr>
      <w:r>
        <w:rPr>
          <w:rFonts w:hint="eastAsia" w:cs="宋体"/>
          <w:sz w:val="24"/>
          <w:szCs w:val="24"/>
          <w:highlight w:val="none"/>
          <w:lang w:eastAsia="zh-CN"/>
        </w:rPr>
        <w:t>注：法定代表人参会只须提供此表。</w:t>
      </w:r>
    </w:p>
    <w:p>
      <w:pPr>
        <w:rPr>
          <w:rFonts w:hint="eastAsia" w:ascii="宋体" w:hAnsi="宋体" w:eastAsia="宋体" w:cs="宋体"/>
        </w:rPr>
      </w:pPr>
    </w:p>
    <w:p>
      <w:pPr>
        <w:pStyle w:val="19"/>
        <w:rPr>
          <w:rFonts w:hint="eastAsia" w:ascii="宋体" w:hAnsi="宋体" w:eastAsia="宋体" w:cs="宋体"/>
        </w:rPr>
      </w:pPr>
    </w:p>
    <w:p>
      <w:pPr>
        <w:pStyle w:val="11"/>
        <w:rPr>
          <w:rFonts w:hint="eastAsia" w:ascii="宋体" w:hAnsi="宋体" w:eastAsia="宋体" w:cs="宋体"/>
        </w:rPr>
      </w:pPr>
    </w:p>
    <w:p>
      <w:pPr>
        <w:spacing w:line="360" w:lineRule="auto"/>
        <w:jc w:val="center"/>
        <w:rPr>
          <w:rFonts w:hint="eastAsia" w:ascii="宋体" w:hAnsi="宋体" w:eastAsia="宋体" w:cs="宋体"/>
          <w:b/>
          <w:bCs/>
          <w:sz w:val="32"/>
          <w:szCs w:val="32"/>
          <w:highlight w:val="none"/>
        </w:rPr>
      </w:pPr>
      <w:r>
        <w:rPr>
          <w:rFonts w:hint="eastAsia" w:ascii="宋体" w:hAnsi="宋体" w:cs="宋体"/>
          <w:b/>
          <w:bCs/>
          <w:sz w:val="32"/>
          <w:szCs w:val="32"/>
          <w:highlight w:val="none"/>
          <w:lang w:val="en-US" w:eastAsia="zh-CN"/>
        </w:rPr>
        <w:t>1-2</w:t>
      </w:r>
      <w:r>
        <w:rPr>
          <w:rFonts w:hint="eastAsia" w:ascii="宋体" w:hAnsi="宋体" w:eastAsia="宋体" w:cs="宋体"/>
          <w:b/>
          <w:bCs/>
          <w:sz w:val="32"/>
          <w:szCs w:val="32"/>
          <w:highlight w:val="none"/>
        </w:rPr>
        <w:t>法定代表人授权书</w:t>
      </w:r>
    </w:p>
    <w:p>
      <w:pPr>
        <w:pStyle w:val="15"/>
        <w:spacing w:line="360" w:lineRule="auto"/>
        <w:jc w:val="left"/>
        <w:rPr>
          <w:rFonts w:hint="eastAsia" w:ascii="宋体" w:hAnsi="宋体" w:eastAsia="宋体" w:cs="宋体"/>
          <w:sz w:val="24"/>
          <w:szCs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sz w:val="24"/>
          <w:highlight w:val="none"/>
        </w:rPr>
        <w:t>采购人名称</w:t>
      </w:r>
      <w:r>
        <w:rPr>
          <w:rFonts w:hint="eastAsia" w:ascii="宋体" w:hAnsi="宋体" w:eastAsia="宋体" w:cs="宋体"/>
          <w:sz w:val="24"/>
          <w:highlight w:val="none"/>
        </w:rPr>
        <w:t>）：</w:t>
      </w:r>
    </w:p>
    <w:p>
      <w:pPr>
        <w:tabs>
          <w:tab w:val="left" w:pos="8820"/>
        </w:tabs>
        <w:spacing w:line="360" w:lineRule="auto"/>
        <w:ind w:firstLine="480" w:firstLineChars="200"/>
        <w:rPr>
          <w:rFonts w:hint="eastAsia" w:ascii="宋体" w:hAnsi="宋体" w:eastAsia="宋体" w:cs="宋体"/>
          <w:sz w:val="24"/>
          <w:u w:val="single"/>
        </w:rPr>
      </w:pPr>
      <w:r>
        <w:rPr>
          <w:rFonts w:hint="eastAsia" w:ascii="宋体" w:hAnsi="宋体" w:eastAsia="宋体" w:cs="宋体"/>
          <w:sz w:val="24"/>
        </w:rPr>
        <w:t>本授权书声明：我</w:t>
      </w:r>
      <w:r>
        <w:rPr>
          <w:rFonts w:hint="eastAsia" w:ascii="宋体" w:hAnsi="宋体" w:eastAsia="宋体" w:cs="宋体"/>
          <w:sz w:val="24"/>
          <w:u w:val="single"/>
        </w:rPr>
        <w:t xml:space="preserve">       </w:t>
      </w:r>
      <w:r>
        <w:rPr>
          <w:rFonts w:hint="eastAsia" w:ascii="宋体" w:hAnsi="宋体" w:eastAsia="宋体" w:cs="宋体"/>
          <w:sz w:val="24"/>
        </w:rPr>
        <w:t>（法定代表人姓名）系注册于</w:t>
      </w:r>
      <w:r>
        <w:rPr>
          <w:rFonts w:hint="eastAsia" w:ascii="宋体" w:hAnsi="宋体" w:eastAsia="宋体" w:cs="宋体"/>
          <w:sz w:val="24"/>
          <w:u w:val="single"/>
        </w:rPr>
        <w:t xml:space="preserve">       </w:t>
      </w:r>
      <w:r>
        <w:rPr>
          <w:rFonts w:hint="eastAsia" w:ascii="宋体" w:hAnsi="宋体" w:eastAsia="宋体" w:cs="宋体"/>
          <w:sz w:val="24"/>
        </w:rPr>
        <w:t xml:space="preserve">（工商登记机关）的 </w:t>
      </w:r>
      <w:r>
        <w:rPr>
          <w:rFonts w:hint="eastAsia" w:ascii="宋体" w:hAnsi="宋体" w:eastAsia="宋体" w:cs="宋体"/>
          <w:sz w:val="24"/>
          <w:u w:val="single"/>
        </w:rPr>
        <w:t xml:space="preserve">       </w:t>
      </w:r>
      <w:r>
        <w:rPr>
          <w:rFonts w:hint="eastAsia" w:ascii="宋体" w:hAnsi="宋体" w:eastAsia="宋体" w:cs="宋体"/>
          <w:sz w:val="24"/>
        </w:rPr>
        <w:t>（投标人名称）的法定代表人，现代表公司授权</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eastAsia="宋体" w:cs="宋体"/>
          <w:sz w:val="24"/>
          <w:szCs w:val="24"/>
        </w:rPr>
        <w:t>被授权人</w:t>
      </w:r>
      <w:r>
        <w:rPr>
          <w:rFonts w:hint="eastAsia" w:ascii="宋体" w:hAnsi="宋体" w:eastAsia="宋体" w:cs="宋体"/>
          <w:sz w:val="24"/>
        </w:rPr>
        <w:t>的姓名、职务）为我公司合法代理人，代表本公司参加</w:t>
      </w:r>
      <w:r>
        <w:rPr>
          <w:rFonts w:hint="eastAsia" w:ascii="宋体" w:hAnsi="宋体" w:eastAsia="宋体" w:cs="宋体"/>
          <w:sz w:val="24"/>
          <w:u w:val="single"/>
        </w:rPr>
        <w:t xml:space="preserve">          </w:t>
      </w:r>
      <w:r>
        <w:rPr>
          <w:rFonts w:hint="eastAsia" w:ascii="宋体" w:hAnsi="宋体" w:eastAsia="宋体" w:cs="宋体"/>
          <w:sz w:val="24"/>
        </w:rPr>
        <w:t>（</w:t>
      </w:r>
      <w:r>
        <w:rPr>
          <w:rFonts w:hint="eastAsia" w:ascii="宋体" w:hAnsi="宋体" w:cs="宋体"/>
          <w:sz w:val="24"/>
          <w:lang w:val="en-US" w:eastAsia="zh-CN"/>
        </w:rPr>
        <w:t>标项</w:t>
      </w:r>
      <w:r>
        <w:rPr>
          <w:rFonts w:hint="eastAsia" w:ascii="宋体" w:hAnsi="宋体" w:eastAsia="宋体" w:cs="宋体"/>
          <w:sz w:val="24"/>
        </w:rPr>
        <w:t>名称）的采购活动。以我方名义全权处理与该项目有关投标、签订合同以及执行合同等一切事宜。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rPr>
        <w:t>委托期限：</w:t>
      </w:r>
      <w:r>
        <w:rPr>
          <w:rFonts w:hint="eastAsia" w:ascii="宋体" w:hAnsi="宋体" w:eastAsia="宋体" w:cs="宋体"/>
          <w:sz w:val="24"/>
          <w:u w:val="single"/>
        </w:rPr>
        <w:t xml:space="preserve">             </w:t>
      </w:r>
      <w:r>
        <w:rPr>
          <w:rFonts w:hint="eastAsia" w:ascii="宋体" w:hAnsi="宋体" w:eastAsia="宋体" w:cs="宋体"/>
          <w:sz w:val="24"/>
        </w:rPr>
        <w:t>。</w:t>
      </w:r>
    </w:p>
    <w:p>
      <w:pPr>
        <w:pStyle w:val="1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投标人全称：</w:t>
      </w:r>
      <w:r>
        <w:rPr>
          <w:rFonts w:hint="eastAsia" w:ascii="宋体" w:hAnsi="宋体" w:eastAsia="宋体" w:cs="宋体"/>
          <w:sz w:val="24"/>
          <w:szCs w:val="24"/>
          <w:u w:val="single"/>
        </w:rPr>
        <w:t xml:space="preserve">                                             </w:t>
      </w:r>
      <w:r>
        <w:rPr>
          <w:rFonts w:hint="eastAsia" w:ascii="宋体" w:hAnsi="宋体" w:eastAsia="宋体" w:cs="宋体"/>
          <w:sz w:val="24"/>
          <w:szCs w:val="24"/>
        </w:rPr>
        <w:t>（盖章）</w:t>
      </w:r>
    </w:p>
    <w:p>
      <w:pPr>
        <w:pStyle w:val="1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被授权人姓名：</w:t>
      </w:r>
      <w:r>
        <w:rPr>
          <w:rFonts w:hint="eastAsia" w:ascii="宋体" w:hAnsi="宋体" w:eastAsia="宋体" w:cs="宋体"/>
          <w:sz w:val="24"/>
          <w:szCs w:val="24"/>
          <w:u w:val="single"/>
        </w:rPr>
        <w:t xml:space="preserve">            </w:t>
      </w:r>
      <w:r>
        <w:rPr>
          <w:rFonts w:hint="eastAsia" w:ascii="宋体" w:hAnsi="宋体" w:eastAsia="宋体" w:cs="宋体"/>
          <w:sz w:val="24"/>
          <w:szCs w:val="24"/>
        </w:rPr>
        <w:t>（签字） 性别：</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职务：</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被授权人身份证号码：</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联系地址：</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联系电话：</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授权日期：</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color w:val="FFFFFF" w:themeColor="background1"/>
          <w:sz w:val="24"/>
          <w:szCs w:val="24"/>
          <w:u w:val="single"/>
          <w:lang w:eastAsia="zh-CN"/>
          <w14:textFill>
            <w14:solidFill>
              <w14:schemeClr w14:val="bg1"/>
            </w14:solidFill>
          </w14:textFill>
        </w:rPr>
        <w:t>、</w:t>
      </w:r>
      <w:r>
        <w:rPr>
          <w:rFonts w:hint="eastAsia" w:ascii="宋体" w:hAnsi="宋体" w:eastAsia="宋体" w:cs="宋体"/>
          <w:sz w:val="24"/>
          <w:szCs w:val="24"/>
          <w:u w:val="single"/>
        </w:rPr>
        <w:t xml:space="preserve">                                                     </w:t>
      </w:r>
    </w:p>
    <w:p>
      <w:pPr>
        <w:pStyle w:val="15"/>
        <w:spacing w:line="360" w:lineRule="auto"/>
        <w:ind w:firstLine="480" w:firstLineChars="200"/>
        <w:jc w:val="left"/>
        <w:rPr>
          <w:rFonts w:hint="eastAsia" w:ascii="宋体" w:hAnsi="宋体" w:eastAsia="宋体" w:cs="宋体"/>
          <w:sz w:val="24"/>
          <w:szCs w:val="24"/>
        </w:rPr>
      </w:pPr>
    </w:p>
    <w:tbl>
      <w:tblPr>
        <w:tblStyle w:val="29"/>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1"/>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7" w:hRule="atLeast"/>
          <w:jc w:val="center"/>
        </w:trPr>
        <w:tc>
          <w:tcPr>
            <w:tcW w:w="4641" w:type="dxa"/>
            <w:shd w:val="clear" w:color="auto" w:fill="auto"/>
            <w:vAlign w:val="center"/>
          </w:tcPr>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法定代表人身份证正反面</w:t>
            </w:r>
          </w:p>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复印件或扫描件</w:t>
            </w:r>
          </w:p>
          <w:p>
            <w:pPr>
              <w:pStyle w:val="15"/>
              <w:spacing w:line="360" w:lineRule="auto"/>
              <w:jc w:val="center"/>
              <w:rPr>
                <w:rFonts w:hint="eastAsia" w:ascii="宋体" w:hAnsi="宋体" w:eastAsia="宋体" w:cs="宋体"/>
                <w:sz w:val="24"/>
                <w:szCs w:val="24"/>
              </w:rPr>
            </w:pPr>
          </w:p>
        </w:tc>
        <w:tc>
          <w:tcPr>
            <w:tcW w:w="4517" w:type="dxa"/>
            <w:shd w:val="clear" w:color="auto" w:fill="auto"/>
            <w:vAlign w:val="center"/>
          </w:tcPr>
          <w:p>
            <w:pPr>
              <w:pStyle w:val="15"/>
              <w:spacing w:line="360" w:lineRule="auto"/>
              <w:jc w:val="center"/>
              <w:rPr>
                <w:rFonts w:hint="eastAsia" w:ascii="宋体" w:hAnsi="宋体" w:eastAsia="宋体" w:cs="宋体"/>
                <w:sz w:val="24"/>
                <w:szCs w:val="24"/>
              </w:rPr>
            </w:pPr>
          </w:p>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被授权人身份证正反面</w:t>
            </w:r>
          </w:p>
          <w:p>
            <w:pPr>
              <w:pStyle w:val="15"/>
              <w:spacing w:line="360" w:lineRule="auto"/>
              <w:jc w:val="center"/>
              <w:rPr>
                <w:rFonts w:hint="eastAsia" w:ascii="宋体" w:hAnsi="宋体" w:eastAsia="宋体" w:cs="宋体"/>
                <w:sz w:val="24"/>
                <w:szCs w:val="24"/>
              </w:rPr>
            </w:pPr>
            <w:r>
              <w:rPr>
                <w:rFonts w:hint="eastAsia" w:ascii="宋体" w:hAnsi="宋体" w:eastAsia="宋体" w:cs="宋体"/>
                <w:sz w:val="24"/>
                <w:szCs w:val="24"/>
              </w:rPr>
              <w:t>复印件或扫描件</w:t>
            </w:r>
          </w:p>
          <w:p>
            <w:pPr>
              <w:pStyle w:val="15"/>
              <w:spacing w:line="360" w:lineRule="auto"/>
              <w:jc w:val="center"/>
              <w:rPr>
                <w:rFonts w:hint="eastAsia" w:ascii="宋体" w:hAnsi="宋体" w:eastAsia="宋体" w:cs="宋体"/>
                <w:sz w:val="24"/>
                <w:szCs w:val="24"/>
              </w:rPr>
            </w:pPr>
          </w:p>
          <w:p>
            <w:pPr>
              <w:pStyle w:val="15"/>
              <w:spacing w:line="360" w:lineRule="auto"/>
              <w:ind w:firstLine="480" w:firstLineChars="200"/>
              <w:jc w:val="center"/>
              <w:rPr>
                <w:rFonts w:hint="eastAsia" w:ascii="宋体" w:hAnsi="宋体" w:eastAsia="宋体" w:cs="宋体"/>
                <w:sz w:val="24"/>
                <w:szCs w:val="24"/>
              </w:rPr>
            </w:pPr>
          </w:p>
        </w:tc>
      </w:tr>
    </w:tbl>
    <w:p>
      <w:pPr>
        <w:pStyle w:val="15"/>
        <w:spacing w:line="360" w:lineRule="auto"/>
        <w:ind w:firstLine="480" w:firstLineChars="200"/>
        <w:jc w:val="left"/>
        <w:rPr>
          <w:rFonts w:hint="eastAsia" w:ascii="宋体" w:hAnsi="宋体" w:eastAsia="宋体" w:cs="宋体"/>
          <w:sz w:val="24"/>
          <w:szCs w:val="24"/>
        </w:rPr>
      </w:pPr>
    </w:p>
    <w:p>
      <w:pPr>
        <w:pStyle w:val="129"/>
        <w:jc w:val="both"/>
        <w:rPr>
          <w:rFonts w:hint="eastAsia" w:ascii="宋体" w:hAnsi="宋体" w:eastAsia="宋体" w:cs="宋体"/>
          <w:sz w:val="24"/>
          <w:szCs w:val="24"/>
          <w:highlight w:val="none"/>
          <w:lang w:eastAsia="zh-CN"/>
        </w:rPr>
      </w:pPr>
      <w:r>
        <w:rPr>
          <w:rFonts w:hint="eastAsia" w:cs="宋体"/>
          <w:sz w:val="24"/>
          <w:szCs w:val="24"/>
          <w:lang w:eastAsia="zh-CN"/>
        </w:rPr>
        <w:t>注：</w:t>
      </w:r>
      <w:r>
        <w:rPr>
          <w:rFonts w:hint="eastAsia" w:ascii="宋体" w:hAnsi="宋体" w:eastAsia="宋体" w:cs="宋体"/>
          <w:sz w:val="24"/>
          <w:szCs w:val="24"/>
        </w:rPr>
        <w:t>被授权人</w:t>
      </w:r>
      <w:r>
        <w:rPr>
          <w:rFonts w:hint="eastAsia" w:cs="宋体"/>
          <w:sz w:val="24"/>
          <w:szCs w:val="24"/>
          <w:lang w:eastAsia="zh-CN"/>
        </w:rPr>
        <w:t>参会只须</w:t>
      </w:r>
      <w:r>
        <w:rPr>
          <w:rFonts w:hint="eastAsia" w:cs="宋体"/>
          <w:sz w:val="24"/>
          <w:szCs w:val="24"/>
          <w:highlight w:val="none"/>
          <w:lang w:eastAsia="zh-CN"/>
        </w:rPr>
        <w:t>提供此表。</w:t>
      </w:r>
    </w:p>
    <w:p>
      <w:pPr>
        <w:pStyle w:val="15"/>
        <w:spacing w:line="360" w:lineRule="auto"/>
        <w:ind w:firstLine="480" w:firstLineChars="200"/>
        <w:jc w:val="left"/>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宋体" w:hAnsi="宋体"/>
          <w:b/>
          <w:sz w:val="10"/>
          <w:szCs w:val="10"/>
          <w:highlight w:val="none"/>
        </w:rPr>
      </w:pPr>
    </w:p>
    <w:p>
      <w:pPr>
        <w:pStyle w:val="19"/>
        <w:rPr>
          <w:rFonts w:hint="eastAsia" w:ascii="宋体" w:hAnsi="宋体"/>
          <w:b/>
          <w:sz w:val="10"/>
          <w:szCs w:val="10"/>
          <w:highlight w:val="none"/>
        </w:rPr>
      </w:pPr>
    </w:p>
    <w:p>
      <w:pPr>
        <w:rPr>
          <w:rFonts w:hint="eastAsia" w:ascii="宋体" w:hAnsi="宋体" w:eastAsia="宋体" w:cs="宋体"/>
          <w:bCs/>
          <w:color w:val="auto"/>
          <w:sz w:val="32"/>
          <w:szCs w:val="32"/>
          <w:highlight w:val="none"/>
        </w:rPr>
      </w:pPr>
    </w:p>
    <w:p>
      <w:pPr>
        <w:rPr>
          <w:rFonts w:hint="eastAsia" w:ascii="宋体" w:hAnsi="宋体"/>
          <w:b/>
          <w:sz w:val="10"/>
          <w:szCs w:val="10"/>
          <w:highlight w:val="none"/>
        </w:rPr>
      </w:pPr>
      <w:r>
        <w:rPr>
          <w:rFonts w:hint="eastAsia" w:ascii="宋体" w:hAnsi="宋体" w:eastAsia="宋体" w:cs="宋体"/>
          <w:bCs/>
          <w:color w:val="auto"/>
          <w:sz w:val="32"/>
          <w:szCs w:val="32"/>
          <w:highlight w:val="none"/>
        </w:rPr>
        <w:t>格式</w:t>
      </w:r>
      <w:r>
        <w:rPr>
          <w:rFonts w:hint="eastAsia" w:ascii="宋体" w:hAnsi="宋体" w:eastAsia="宋体" w:cs="宋体"/>
          <w:bCs/>
          <w:color w:val="auto"/>
          <w:sz w:val="32"/>
          <w:szCs w:val="32"/>
          <w:highlight w:val="none"/>
          <w:lang w:val="en-US" w:eastAsia="zh-CN"/>
        </w:rPr>
        <w:t>2</w:t>
      </w:r>
      <w:r>
        <w:rPr>
          <w:rFonts w:hint="eastAsia" w:ascii="宋体" w:hAnsi="宋体" w:eastAsia="宋体" w:cs="宋体"/>
          <w:bCs/>
          <w:color w:val="auto"/>
          <w:sz w:val="32"/>
          <w:szCs w:val="32"/>
          <w:highlight w:val="none"/>
        </w:rPr>
        <w:t>：</w:t>
      </w:r>
    </w:p>
    <w:p>
      <w:pPr>
        <w:pStyle w:val="19"/>
        <w:rPr>
          <w:rFonts w:hint="eastAsia"/>
          <w:highlight w:val="yellow"/>
        </w:rPr>
      </w:pPr>
    </w:p>
    <w:p>
      <w:pPr>
        <w:pStyle w:val="116"/>
        <w:rPr>
          <w:bCs/>
          <w:color w:val="000000"/>
          <w:sz w:val="28"/>
          <w:szCs w:val="28"/>
        </w:rPr>
      </w:pPr>
      <w:bookmarkStart w:id="593" w:name="_Toc3111"/>
      <w:bookmarkStart w:id="594" w:name="_Toc10938"/>
      <w:bookmarkStart w:id="595" w:name="_Toc27704"/>
      <w:bookmarkStart w:id="596" w:name="_Toc5969"/>
      <w:r>
        <w:rPr>
          <w:rFonts w:hint="eastAsia"/>
          <w:bCs/>
          <w:color w:val="000000"/>
          <w:sz w:val="28"/>
          <w:szCs w:val="28"/>
        </w:rPr>
        <w:t>近三年内在经营活动中无重大违法记录的书面声明</w:t>
      </w:r>
      <w:bookmarkEnd w:id="593"/>
      <w:bookmarkEnd w:id="594"/>
      <w:bookmarkEnd w:id="595"/>
      <w:bookmarkEnd w:id="596"/>
    </w:p>
    <w:p/>
    <w:p>
      <w:pPr>
        <w:spacing w:line="360" w:lineRule="auto"/>
        <w:rPr>
          <w:rFonts w:ascii="宋体" w:hAnsi="宋体"/>
          <w:sz w:val="24"/>
        </w:rPr>
      </w:pPr>
      <w:r>
        <w:rPr>
          <w:rFonts w:hint="eastAsia" w:ascii="宋体" w:hAnsi="宋体"/>
          <w:sz w:val="24"/>
          <w:u w:val="single"/>
        </w:rPr>
        <w:t xml:space="preserve">             </w:t>
      </w:r>
      <w:r>
        <w:rPr>
          <w:rFonts w:hint="eastAsia" w:ascii="宋体" w:hAnsi="宋体"/>
          <w:sz w:val="24"/>
        </w:rPr>
        <w:t>（采购人名称）：</w:t>
      </w:r>
    </w:p>
    <w:p>
      <w:pPr>
        <w:widowControl/>
        <w:spacing w:line="700" w:lineRule="exact"/>
        <w:ind w:firstLine="480"/>
        <w:jc w:val="left"/>
        <w:rPr>
          <w:rFonts w:ascii="宋体" w:hAnsi="宋体" w:cs="宋体"/>
          <w:sz w:val="24"/>
        </w:rPr>
      </w:pPr>
      <w:r>
        <w:rPr>
          <w:rFonts w:hint="eastAsia" w:ascii="宋体" w:hAnsi="宋体" w:cs="宋体"/>
          <w:sz w:val="24"/>
        </w:rPr>
        <w:t>我方参加贵单位</w:t>
      </w:r>
      <w:r>
        <w:rPr>
          <w:rFonts w:hint="eastAsia" w:ascii="宋体" w:hAnsi="宋体" w:cs="宋体"/>
          <w:sz w:val="24"/>
          <w:lang w:val="en-US" w:eastAsia="zh-CN"/>
        </w:rPr>
        <w:t>组织的</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名称）</w:t>
      </w:r>
      <w:r>
        <w:rPr>
          <w:rFonts w:hint="eastAsia" w:ascii="宋体" w:hAnsi="宋体" w:cs="宋体"/>
          <w:sz w:val="24"/>
          <w:u w:val="single"/>
        </w:rPr>
        <w:t>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编号）</w:t>
      </w:r>
      <w:r>
        <w:rPr>
          <w:rFonts w:hint="eastAsia" w:ascii="宋体" w:hAnsi="宋体" w:cs="宋体"/>
          <w:sz w:val="24"/>
          <w:lang w:val="en-US" w:eastAsia="zh-CN"/>
        </w:rPr>
        <w:t>招标活动</w:t>
      </w:r>
      <w:r>
        <w:rPr>
          <w:rFonts w:hint="eastAsia" w:ascii="宋体" w:hAnsi="宋体" w:cs="宋体"/>
          <w:sz w:val="24"/>
        </w:rPr>
        <w:t>，现我方向</w:t>
      </w:r>
      <w:r>
        <w:rPr>
          <w:rFonts w:hint="eastAsia" w:ascii="宋体" w:hAnsi="宋体" w:cs="宋体"/>
          <w:sz w:val="24"/>
          <w:lang w:val="en-US" w:eastAsia="zh-CN"/>
        </w:rPr>
        <w:t>贵单位郑</w:t>
      </w:r>
      <w:r>
        <w:rPr>
          <w:rFonts w:hint="eastAsia" w:ascii="宋体" w:hAnsi="宋体" w:cs="宋体"/>
          <w:sz w:val="24"/>
        </w:rPr>
        <w:t>重承诺：</w:t>
      </w:r>
    </w:p>
    <w:p>
      <w:pPr>
        <w:widowControl/>
        <w:spacing w:line="700" w:lineRule="exact"/>
        <w:ind w:firstLine="480"/>
        <w:jc w:val="left"/>
        <w:rPr>
          <w:rFonts w:ascii="宋体" w:hAnsi="宋体" w:cs="宋体"/>
          <w:sz w:val="24"/>
        </w:rPr>
      </w:pPr>
      <w:r>
        <w:rPr>
          <w:rFonts w:hint="eastAsia" w:ascii="宋体" w:hAnsi="宋体" w:cs="宋体"/>
          <w:sz w:val="24"/>
        </w:rPr>
        <w:t>近三年公司企业财务和经营状况良好，具备履行合同能力，无不良经营行为，无重大违法记录，未处于被责令停业、投标资格被取消或者财产被接管、冻结和破产状态，无因投标人违约或不恰当履约引起的合同争议纠纷及仲裁和诉讼记录。如果我方经本项目评标委员会评定为第一中标候选人，在公示期间被他人举报并经招标投标监管机构核实，确认存在上述不良记录，你方即可取消我方第一中标候选人资格，并同意投标保证金不予退还。</w:t>
      </w:r>
    </w:p>
    <w:p>
      <w:pPr>
        <w:spacing w:line="360" w:lineRule="auto"/>
        <w:ind w:firstLine="480"/>
        <w:rPr>
          <w:rFonts w:ascii="宋体" w:hAnsi="宋体" w:cs="宋体"/>
          <w:sz w:val="24"/>
        </w:rPr>
      </w:pPr>
    </w:p>
    <w:p>
      <w:pPr>
        <w:spacing w:line="360" w:lineRule="auto"/>
        <w:rPr>
          <w:rFonts w:ascii="宋体" w:hAnsi="宋体"/>
          <w:sz w:val="24"/>
        </w:rPr>
      </w:pPr>
    </w:p>
    <w:p>
      <w:pPr>
        <w:spacing w:line="800" w:lineRule="exact"/>
        <w:ind w:right="-161"/>
        <w:rPr>
          <w:rFonts w:ascii="宋体" w:hAnsi="宋体" w:cs="仿宋"/>
          <w:sz w:val="28"/>
          <w:szCs w:val="28"/>
        </w:rPr>
      </w:pPr>
      <w:r>
        <w:rPr>
          <w:rFonts w:hint="eastAsia" w:ascii="宋体" w:hAnsi="宋体"/>
          <w:sz w:val="24"/>
        </w:rPr>
        <w:t xml:space="preserve">                投</w:t>
      </w:r>
      <w:r>
        <w:rPr>
          <w:rFonts w:hint="eastAsia" w:ascii="宋体" w:hAnsi="宋体" w:cs="仿宋"/>
          <w:sz w:val="24"/>
        </w:rPr>
        <w:t>标人全称：</w:t>
      </w:r>
      <w:r>
        <w:rPr>
          <w:rFonts w:hint="eastAsia" w:ascii="宋体" w:hAnsi="宋体" w:cs="仿宋"/>
          <w:sz w:val="24"/>
          <w:u w:val="single"/>
        </w:rPr>
        <w:t xml:space="preserve">                                </w:t>
      </w:r>
      <w:r>
        <w:rPr>
          <w:rFonts w:hint="eastAsia" w:ascii="宋体" w:hAnsi="宋体" w:cs="仿宋"/>
          <w:sz w:val="24"/>
        </w:rPr>
        <w:t>（盖章）</w:t>
      </w:r>
    </w:p>
    <w:p>
      <w:pPr>
        <w:spacing w:line="800" w:lineRule="exact"/>
        <w:ind w:firstLine="1920" w:firstLineChars="800"/>
      </w:pPr>
      <w:r>
        <w:rPr>
          <w:rFonts w:hint="eastAsia" w:ascii="宋体" w:hAnsi="宋体" w:cs="宋体"/>
          <w:kern w:val="1"/>
          <w:sz w:val="24"/>
          <w:szCs w:val="36"/>
        </w:rPr>
        <w:t>法定代表人或</w:t>
      </w:r>
      <w:r>
        <w:rPr>
          <w:rFonts w:hint="eastAsia" w:ascii="宋体" w:hAnsi="宋体" w:cs="宋体"/>
          <w:sz w:val="24"/>
        </w:rPr>
        <w:t>被授权人</w:t>
      </w:r>
      <w:r>
        <w:rPr>
          <w:rFonts w:hint="eastAsia" w:ascii="宋体" w:hAnsi="宋体" w:cs="宋体"/>
          <w:kern w:val="1"/>
          <w:sz w:val="24"/>
          <w:szCs w:val="36"/>
        </w:rPr>
        <w:t>：</w:t>
      </w:r>
      <w:r>
        <w:rPr>
          <w:rFonts w:hint="eastAsia" w:ascii="宋体" w:hAnsi="宋体" w:cs="宋体"/>
          <w:i/>
          <w:iCs/>
          <w:kern w:val="1"/>
          <w:sz w:val="24"/>
          <w:szCs w:val="36"/>
          <w:u w:val="single"/>
        </w:rPr>
        <w:t xml:space="preserve">                </w:t>
      </w:r>
      <w:r>
        <w:rPr>
          <w:rFonts w:hint="eastAsia" w:ascii="宋体" w:hAnsi="宋体" w:cs="宋体"/>
          <w:kern w:val="1"/>
          <w:sz w:val="24"/>
        </w:rPr>
        <w:t>（签字或盖章）</w:t>
      </w:r>
    </w:p>
    <w:p>
      <w:pPr>
        <w:spacing w:line="800" w:lineRule="exact"/>
        <w:rPr>
          <w:rFonts w:ascii="宋体" w:hAnsi="宋体" w:cs="仿宋"/>
          <w:sz w:val="24"/>
        </w:rPr>
      </w:pPr>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pStyle w:val="129"/>
        <w:outlineLvl w:val="9"/>
        <w:rPr>
          <w:rFonts w:hint="eastAsia" w:ascii="宋体" w:hAnsi="宋体" w:eastAsia="宋体" w:cs="宋体"/>
          <w:color w:val="auto"/>
        </w:rPr>
      </w:pPr>
    </w:p>
    <w:p>
      <w:pPr>
        <w:pStyle w:val="129"/>
        <w:jc w:val="both"/>
        <w:outlineLvl w:val="9"/>
        <w:rPr>
          <w:rFonts w:hint="eastAsia" w:ascii="宋体" w:hAnsi="宋体" w:eastAsia="宋体" w:cs="宋体"/>
          <w:color w:val="auto"/>
        </w:rPr>
      </w:pPr>
    </w:p>
    <w:p>
      <w:pPr>
        <w:pStyle w:val="28"/>
        <w:ind w:left="0" w:leftChars="0" w:firstLine="0" w:firstLineChars="0"/>
        <w:rPr>
          <w:rFonts w:hint="eastAsia" w:ascii="宋体" w:hAnsi="宋体" w:eastAsia="宋体" w:cs="宋体"/>
          <w:color w:val="auto"/>
          <w:sz w:val="28"/>
          <w:szCs w:val="28"/>
          <w:lang w:val="en-US" w:eastAsia="zh-CN"/>
        </w:rPr>
      </w:pPr>
    </w:p>
    <w:p>
      <w:pPr>
        <w:pStyle w:val="23"/>
        <w:rPr>
          <w:rFonts w:hint="eastAsia"/>
          <w:lang w:val="en-US" w:eastAsia="zh-CN"/>
        </w:rPr>
      </w:pPr>
    </w:p>
    <w:p>
      <w:pPr>
        <w:rPr>
          <w:rFonts w:hint="eastAsia" w:ascii="宋体" w:hAnsi="宋体" w:eastAsia="宋体" w:cs="宋体"/>
          <w:bCs/>
          <w:color w:val="auto"/>
          <w:sz w:val="32"/>
          <w:szCs w:val="32"/>
          <w:lang w:val="en-US" w:eastAsia="zh-CN"/>
        </w:rPr>
      </w:pPr>
      <w:r>
        <w:rPr>
          <w:rFonts w:hint="eastAsia" w:ascii="宋体" w:hAnsi="宋体" w:eastAsia="宋体" w:cs="宋体"/>
          <w:bCs/>
          <w:color w:val="auto"/>
          <w:sz w:val="32"/>
          <w:szCs w:val="32"/>
          <w:lang w:val="en-US" w:eastAsia="zh-CN"/>
        </w:rPr>
        <w:t>格式</w:t>
      </w:r>
      <w:r>
        <w:rPr>
          <w:rFonts w:hint="eastAsia" w:ascii="宋体" w:hAnsi="宋体" w:cs="宋体"/>
          <w:bCs/>
          <w:color w:val="auto"/>
          <w:sz w:val="32"/>
          <w:szCs w:val="32"/>
          <w:lang w:val="en-US" w:eastAsia="zh-CN"/>
        </w:rPr>
        <w:t>3</w:t>
      </w:r>
      <w:r>
        <w:rPr>
          <w:rFonts w:hint="eastAsia" w:ascii="宋体" w:hAnsi="宋体" w:eastAsia="宋体" w:cs="宋体"/>
          <w:bCs/>
          <w:color w:val="auto"/>
          <w:sz w:val="32"/>
          <w:szCs w:val="32"/>
          <w:lang w:val="en-US" w:eastAsia="zh-CN"/>
        </w:rPr>
        <w:t>：</w:t>
      </w:r>
    </w:p>
    <w:p>
      <w:pPr>
        <w:pStyle w:val="28"/>
        <w:rPr>
          <w:rFonts w:hint="eastAsia" w:ascii="宋体" w:hAnsi="宋体" w:eastAsia="宋体" w:cs="宋体"/>
          <w:color w:val="auto"/>
          <w:lang w:val="en-US" w:eastAsia="zh-CN"/>
        </w:rPr>
      </w:pPr>
    </w:p>
    <w:p>
      <w:pPr>
        <w:spacing w:line="360" w:lineRule="auto"/>
        <w:jc w:val="center"/>
        <w:rPr>
          <w:rFonts w:ascii="宋体" w:hAnsi="宋体" w:cs="宋体"/>
          <w:b/>
          <w:bCs/>
          <w:spacing w:val="-6"/>
          <w:kern w:val="0"/>
          <w:sz w:val="28"/>
          <w:szCs w:val="28"/>
        </w:rPr>
      </w:pPr>
      <w:r>
        <w:rPr>
          <w:rFonts w:hint="eastAsia" w:ascii="宋体" w:hAnsi="宋体" w:cs="宋体"/>
          <w:b/>
          <w:bCs/>
          <w:kern w:val="0"/>
          <w:sz w:val="28"/>
          <w:szCs w:val="28"/>
        </w:rPr>
        <w:t>“单位负责人为同一人或者存在直接控股、管理关系的不同投标人，不得参加同一合同项下的政府采购活动”</w:t>
      </w:r>
      <w:r>
        <w:rPr>
          <w:rFonts w:hint="eastAsia" w:ascii="宋体" w:hAnsi="宋体" w:cs="宋体"/>
          <w:b/>
          <w:bCs/>
          <w:spacing w:val="-6"/>
          <w:kern w:val="0"/>
          <w:sz w:val="28"/>
          <w:szCs w:val="28"/>
        </w:rPr>
        <w:t>书面声明</w:t>
      </w:r>
    </w:p>
    <w:p>
      <w:pPr>
        <w:spacing w:line="240" w:lineRule="exact"/>
        <w:ind w:left="505"/>
        <w:rPr>
          <w:rFonts w:ascii="宋体" w:hAnsi="宋体" w:cs="宋体"/>
          <w:spacing w:val="-6"/>
          <w:kern w:val="0"/>
          <w:sz w:val="24"/>
          <w:szCs w:val="24"/>
        </w:rPr>
      </w:pPr>
    </w:p>
    <w:p>
      <w:pPr>
        <w:spacing w:line="360" w:lineRule="auto"/>
        <w:rPr>
          <w:rFonts w:ascii="宋体" w:hAnsi="宋体" w:cs="宋体"/>
          <w:sz w:val="24"/>
        </w:rPr>
      </w:pPr>
      <w:r>
        <w:rPr>
          <w:rFonts w:hint="eastAsia" w:ascii="宋体" w:hAnsi="宋体" w:cs="宋体"/>
          <w:sz w:val="24"/>
          <w:u w:val="single"/>
        </w:rPr>
        <w:t xml:space="preserve">             </w:t>
      </w:r>
      <w:r>
        <w:rPr>
          <w:rFonts w:hint="eastAsia" w:ascii="宋体" w:hAnsi="宋体" w:cs="宋体"/>
          <w:sz w:val="24"/>
        </w:rPr>
        <w:t>（采购人名称）：</w:t>
      </w:r>
    </w:p>
    <w:p>
      <w:pPr>
        <w:widowControl/>
        <w:spacing w:line="700" w:lineRule="exact"/>
        <w:ind w:firstLine="480"/>
        <w:jc w:val="left"/>
        <w:rPr>
          <w:rFonts w:ascii="宋体" w:hAnsi="宋体" w:cs="宋体"/>
          <w:sz w:val="24"/>
        </w:rPr>
      </w:pPr>
      <w:r>
        <w:rPr>
          <w:rFonts w:hint="eastAsia" w:ascii="宋体" w:hAnsi="宋体" w:cs="宋体"/>
          <w:sz w:val="24"/>
        </w:rPr>
        <w:t>我方参加贵</w:t>
      </w:r>
      <w:r>
        <w:rPr>
          <w:rFonts w:hint="eastAsia" w:ascii="宋体" w:hAnsi="宋体" w:cs="宋体"/>
          <w:sz w:val="24"/>
          <w:lang w:val="en-US" w:eastAsia="zh-CN"/>
        </w:rPr>
        <w:t>公司组织的</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名称）</w:t>
      </w:r>
      <w:r>
        <w:rPr>
          <w:rFonts w:hint="eastAsia" w:ascii="宋体" w:hAnsi="宋体" w:cs="宋体"/>
          <w:sz w:val="24"/>
          <w:u w:val="single"/>
        </w:rPr>
        <w:t>   </w:t>
      </w:r>
      <w:r>
        <w:rPr>
          <w:rFonts w:hint="eastAsia" w:ascii="宋体" w:hAnsi="宋体" w:cs="宋体"/>
          <w:sz w:val="24"/>
          <w:u w:val="single"/>
          <w:lang w:val="en-US" w:eastAsia="zh-CN"/>
        </w:rPr>
        <w:t xml:space="preserve"> </w:t>
      </w:r>
      <w:r>
        <w:rPr>
          <w:rFonts w:hint="eastAsia" w:ascii="宋体" w:hAnsi="宋体" w:cs="宋体"/>
          <w:sz w:val="24"/>
          <w:u w:val="single"/>
        </w:rPr>
        <w:t> </w:t>
      </w:r>
      <w:r>
        <w:rPr>
          <w:rFonts w:hint="eastAsia" w:ascii="宋体" w:hAnsi="宋体" w:cs="宋体"/>
          <w:sz w:val="24"/>
        </w:rPr>
        <w:t>（</w:t>
      </w:r>
      <w:r>
        <w:rPr>
          <w:rFonts w:hint="eastAsia" w:ascii="宋体" w:hAnsi="宋体" w:cs="宋体"/>
          <w:sz w:val="24"/>
          <w:lang w:val="en-US" w:eastAsia="zh-CN"/>
        </w:rPr>
        <w:t>标项</w:t>
      </w:r>
      <w:r>
        <w:rPr>
          <w:rFonts w:hint="eastAsia" w:ascii="宋体" w:hAnsi="宋体" w:cs="宋体"/>
          <w:sz w:val="24"/>
        </w:rPr>
        <w:t>编号）</w:t>
      </w:r>
      <w:r>
        <w:rPr>
          <w:rFonts w:hint="eastAsia" w:ascii="宋体" w:hAnsi="宋体" w:cs="宋体"/>
          <w:sz w:val="24"/>
          <w:lang w:val="en-US" w:eastAsia="zh-CN"/>
        </w:rPr>
        <w:t>招标活动，</w:t>
      </w:r>
      <w:r>
        <w:rPr>
          <w:rFonts w:hint="eastAsia" w:ascii="宋体" w:hAnsi="宋体" w:cs="宋体"/>
          <w:sz w:val="24"/>
        </w:rPr>
        <w:t>郑重承诺：</w:t>
      </w:r>
    </w:p>
    <w:p>
      <w:pPr>
        <w:widowControl/>
        <w:spacing w:line="700" w:lineRule="exact"/>
        <w:ind w:firstLine="480"/>
        <w:jc w:val="left"/>
        <w:rPr>
          <w:rFonts w:ascii="宋体" w:hAnsi="宋体" w:cs="宋体"/>
          <w:sz w:val="24"/>
        </w:rPr>
      </w:pPr>
      <w:r>
        <w:rPr>
          <w:rFonts w:hint="eastAsia" w:ascii="宋体" w:hAnsi="宋体" w:cs="宋体"/>
          <w:sz w:val="24"/>
        </w:rPr>
        <w:t>我单位在参加本次政府采购活动中不存在与参加本项目的其他投标人单位负责人为同一人或者存在直接控股、管理关系。本公司对上述承诺的真实性负责。如有虚假，将依法承担相应责任。  </w:t>
      </w:r>
    </w:p>
    <w:p>
      <w:pPr>
        <w:widowControl/>
        <w:spacing w:line="700" w:lineRule="exact"/>
        <w:ind w:firstLine="480"/>
        <w:jc w:val="left"/>
        <w:rPr>
          <w:rFonts w:ascii="宋体" w:hAnsi="宋体" w:cs="宋体"/>
          <w:sz w:val="24"/>
        </w:rPr>
      </w:pPr>
      <w:r>
        <w:rPr>
          <w:rFonts w:hint="eastAsia" w:ascii="宋体" w:hAnsi="宋体" w:cs="宋体"/>
          <w:sz w:val="24"/>
        </w:rPr>
        <w:t>特此承诺。</w:t>
      </w:r>
    </w:p>
    <w:p>
      <w:pPr>
        <w:pStyle w:val="85"/>
        <w:rPr>
          <w:rFonts w:ascii="宋体" w:hAnsi="宋体" w:eastAsia="宋体" w:cs="宋体"/>
          <w:b/>
          <w:sz w:val="36"/>
        </w:rPr>
      </w:pPr>
    </w:p>
    <w:p>
      <w:pPr>
        <w:pStyle w:val="85"/>
        <w:rPr>
          <w:rFonts w:ascii="宋体" w:hAnsi="宋体" w:eastAsia="宋体" w:cs="宋体"/>
          <w:b/>
          <w:sz w:val="36"/>
        </w:rPr>
      </w:pPr>
    </w:p>
    <w:p>
      <w:pPr>
        <w:spacing w:line="800" w:lineRule="exact"/>
        <w:ind w:right="-161" w:firstLine="1920" w:firstLineChars="800"/>
        <w:rPr>
          <w:rFonts w:ascii="宋体" w:hAnsi="宋体" w:cs="仿宋"/>
          <w:sz w:val="28"/>
          <w:szCs w:val="28"/>
        </w:rPr>
      </w:pPr>
      <w:r>
        <w:rPr>
          <w:rFonts w:hint="eastAsia" w:ascii="宋体" w:hAnsi="宋体" w:cs="仿宋"/>
          <w:sz w:val="24"/>
        </w:rPr>
        <w:t>投标人全称：</w:t>
      </w:r>
      <w:r>
        <w:rPr>
          <w:rFonts w:hint="eastAsia" w:ascii="宋体" w:hAnsi="宋体" w:cs="仿宋"/>
          <w:sz w:val="24"/>
          <w:u w:val="single"/>
        </w:rPr>
        <w:t xml:space="preserve">                                </w:t>
      </w:r>
      <w:r>
        <w:rPr>
          <w:rFonts w:hint="eastAsia" w:ascii="宋体" w:hAnsi="宋体" w:cs="仿宋"/>
          <w:sz w:val="24"/>
        </w:rPr>
        <w:t>（盖章）</w:t>
      </w:r>
    </w:p>
    <w:p>
      <w:pPr>
        <w:spacing w:line="800" w:lineRule="exact"/>
        <w:ind w:firstLine="1920" w:firstLineChars="800"/>
      </w:pPr>
      <w:r>
        <w:rPr>
          <w:rFonts w:hint="eastAsia" w:ascii="宋体" w:hAnsi="宋体" w:cs="宋体"/>
          <w:kern w:val="1"/>
          <w:sz w:val="24"/>
          <w:szCs w:val="36"/>
        </w:rPr>
        <w:t>法定代表人或</w:t>
      </w:r>
      <w:r>
        <w:rPr>
          <w:rFonts w:hint="eastAsia" w:ascii="宋体" w:hAnsi="宋体" w:cs="宋体"/>
          <w:sz w:val="24"/>
        </w:rPr>
        <w:t>被授权人</w:t>
      </w:r>
      <w:r>
        <w:rPr>
          <w:rFonts w:hint="eastAsia" w:ascii="宋体" w:hAnsi="宋体" w:cs="宋体"/>
          <w:kern w:val="1"/>
          <w:sz w:val="24"/>
          <w:szCs w:val="36"/>
        </w:rPr>
        <w:t>：</w:t>
      </w:r>
      <w:r>
        <w:rPr>
          <w:rFonts w:hint="eastAsia" w:ascii="宋体" w:hAnsi="宋体" w:cs="宋体"/>
          <w:i/>
          <w:iCs/>
          <w:kern w:val="1"/>
          <w:sz w:val="24"/>
          <w:szCs w:val="36"/>
          <w:u w:val="single"/>
        </w:rPr>
        <w:t xml:space="preserve">                </w:t>
      </w:r>
      <w:r>
        <w:rPr>
          <w:rFonts w:hint="eastAsia" w:ascii="宋体" w:hAnsi="宋体" w:cs="宋体"/>
          <w:kern w:val="1"/>
          <w:sz w:val="24"/>
        </w:rPr>
        <w:t>（签字或盖章）</w:t>
      </w:r>
    </w:p>
    <w:p>
      <w:pPr>
        <w:spacing w:line="800" w:lineRule="exact"/>
        <w:ind w:firstLine="1920" w:firstLineChars="800"/>
      </w:pPr>
      <w:r>
        <w:rPr>
          <w:rFonts w:hint="eastAsia" w:ascii="宋体" w:hAnsi="宋体" w:cs="仿宋"/>
          <w:sz w:val="24"/>
        </w:rPr>
        <w:t xml:space="preserve">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sz w:val="32"/>
          <w:szCs w:val="32"/>
          <w:lang w:val="en-US" w:eastAsia="zh-CN"/>
        </w:rPr>
      </w:pPr>
    </w:p>
    <w:p>
      <w:pPr>
        <w:rPr>
          <w:rFonts w:hint="eastAsia" w:ascii="宋体" w:hAnsi="宋体" w:eastAsia="宋体" w:cs="宋体"/>
          <w:bCs/>
          <w:color w:val="auto"/>
          <w:sz w:val="32"/>
          <w:szCs w:val="32"/>
          <w:lang w:val="en-US" w:eastAsia="zh-CN"/>
        </w:rPr>
      </w:pPr>
      <w:r>
        <w:rPr>
          <w:rFonts w:hint="eastAsia" w:ascii="宋体" w:hAnsi="宋体" w:eastAsia="宋体" w:cs="宋体"/>
          <w:bCs/>
          <w:color w:val="auto"/>
          <w:sz w:val="32"/>
          <w:szCs w:val="32"/>
          <w:lang w:val="en-US" w:eastAsia="zh-CN"/>
        </w:rPr>
        <w:t>格式</w:t>
      </w:r>
      <w:r>
        <w:rPr>
          <w:rFonts w:hint="eastAsia" w:ascii="宋体" w:hAnsi="宋体" w:cs="宋体"/>
          <w:bCs/>
          <w:color w:val="auto"/>
          <w:sz w:val="32"/>
          <w:szCs w:val="32"/>
          <w:lang w:val="en-US" w:eastAsia="zh-CN"/>
        </w:rPr>
        <w:t>4</w:t>
      </w:r>
      <w:r>
        <w:rPr>
          <w:rFonts w:hint="eastAsia" w:ascii="宋体" w:hAnsi="宋体" w:eastAsia="宋体" w:cs="宋体"/>
          <w:bCs/>
          <w:color w:val="auto"/>
          <w:sz w:val="32"/>
          <w:szCs w:val="32"/>
          <w:lang w:val="en-US" w:eastAsia="zh-CN"/>
        </w:rPr>
        <w:t>：</w:t>
      </w:r>
    </w:p>
    <w:p>
      <w:pPr>
        <w:pStyle w:val="116"/>
        <w:rPr>
          <w:sz w:val="24"/>
          <w:szCs w:val="24"/>
        </w:rPr>
      </w:pPr>
      <w:bookmarkStart w:id="597" w:name="_Toc27267"/>
      <w:bookmarkStart w:id="598" w:name="_Toc852"/>
      <w:bookmarkStart w:id="599" w:name="_Toc13263"/>
      <w:r>
        <w:rPr>
          <w:rFonts w:hint="eastAsia"/>
          <w:sz w:val="28"/>
          <w:szCs w:val="16"/>
        </w:rPr>
        <w:t>具备履行合同所必需的设备和专业技术能力的说明及承诺书</w:t>
      </w:r>
      <w:bookmarkEnd w:id="597"/>
      <w:bookmarkEnd w:id="598"/>
      <w:bookmarkEnd w:id="599"/>
    </w:p>
    <w:p>
      <w:pPr>
        <w:spacing w:line="700" w:lineRule="exact"/>
        <w:rPr>
          <w:rFonts w:ascii="宋体" w:hAnsi="宋体" w:cs="宋体"/>
          <w:sz w:val="24"/>
        </w:rPr>
      </w:pPr>
      <w:r>
        <w:rPr>
          <w:rFonts w:hint="eastAsia" w:ascii="宋体" w:hAnsi="宋体" w:cs="宋体"/>
          <w:sz w:val="24"/>
          <w:u w:val="single"/>
        </w:rPr>
        <w:t xml:space="preserve">             </w:t>
      </w:r>
      <w:r>
        <w:rPr>
          <w:rFonts w:hint="eastAsia" w:ascii="宋体" w:hAnsi="宋体" w:cs="宋体"/>
          <w:sz w:val="24"/>
        </w:rPr>
        <w:t>（采购人名称）：</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我公司参加贵方组织的</w:t>
      </w:r>
      <w:r>
        <w:rPr>
          <w:rFonts w:hint="eastAsia" w:ascii="宋体" w:hAnsi="宋体" w:cs="宋体"/>
          <w:color w:val="000000"/>
          <w:sz w:val="24"/>
          <w:szCs w:val="24"/>
          <w:u w:val="single"/>
        </w:rPr>
        <w:t>      </w:t>
      </w:r>
      <w:r>
        <w:rPr>
          <w:rFonts w:hint="eastAsia" w:ascii="宋体" w:hAnsi="宋体" w:cs="宋体"/>
          <w:color w:val="000000"/>
          <w:sz w:val="24"/>
          <w:szCs w:val="24"/>
        </w:rPr>
        <w:t>（</w:t>
      </w:r>
      <w:r>
        <w:rPr>
          <w:rFonts w:hint="eastAsia" w:ascii="宋体" w:hAnsi="宋体" w:cs="宋体"/>
          <w:color w:val="000000"/>
          <w:sz w:val="24"/>
          <w:szCs w:val="24"/>
          <w:lang w:val="en-US" w:eastAsia="zh-CN"/>
        </w:rPr>
        <w:t>标项</w:t>
      </w:r>
      <w:r>
        <w:rPr>
          <w:rFonts w:hint="eastAsia" w:ascii="宋体" w:hAnsi="宋体" w:cs="宋体"/>
          <w:color w:val="000000"/>
          <w:sz w:val="24"/>
          <w:szCs w:val="24"/>
        </w:rPr>
        <w:t>名称）</w:t>
      </w:r>
      <w:r>
        <w:rPr>
          <w:rFonts w:hint="eastAsia" w:ascii="宋体" w:hAnsi="宋体" w:cs="宋体"/>
          <w:color w:val="000000"/>
          <w:sz w:val="24"/>
          <w:szCs w:val="24"/>
          <w:u w:val="single"/>
        </w:rPr>
        <w:t>      </w:t>
      </w:r>
      <w:r>
        <w:rPr>
          <w:rFonts w:hint="eastAsia" w:ascii="宋体" w:hAnsi="宋体" w:cs="宋体"/>
          <w:color w:val="000000"/>
          <w:sz w:val="24"/>
          <w:szCs w:val="24"/>
        </w:rPr>
        <w:t>（</w:t>
      </w:r>
      <w:r>
        <w:rPr>
          <w:rFonts w:hint="eastAsia" w:ascii="宋体" w:hAnsi="宋体" w:cs="宋体"/>
          <w:color w:val="000000"/>
          <w:sz w:val="24"/>
          <w:szCs w:val="24"/>
          <w:lang w:val="en-US" w:eastAsia="zh-CN"/>
        </w:rPr>
        <w:t>标项</w:t>
      </w:r>
      <w:r>
        <w:rPr>
          <w:rFonts w:hint="eastAsia" w:ascii="宋体" w:hAnsi="宋体" w:cs="宋体"/>
          <w:color w:val="000000"/>
          <w:sz w:val="24"/>
          <w:szCs w:val="24"/>
        </w:rPr>
        <w:t>编号）</w:t>
      </w:r>
      <w:r>
        <w:rPr>
          <w:rFonts w:hint="eastAsia" w:ascii="宋体" w:hAnsi="宋体" w:cs="宋体"/>
          <w:color w:val="000000"/>
          <w:sz w:val="24"/>
          <w:szCs w:val="24"/>
          <w:lang w:val="en-US" w:eastAsia="zh-CN"/>
        </w:rPr>
        <w:t>招标</w:t>
      </w:r>
      <w:r>
        <w:rPr>
          <w:rFonts w:hint="eastAsia" w:ascii="宋体" w:hAnsi="宋体" w:cs="宋体"/>
          <w:color w:val="000000"/>
          <w:sz w:val="24"/>
          <w:szCs w:val="24"/>
        </w:rPr>
        <w:t>活动，如我方获得</w:t>
      </w:r>
      <w:r>
        <w:rPr>
          <w:rFonts w:hint="eastAsia" w:ascii="宋体" w:hAnsi="宋体" w:cs="宋体"/>
          <w:color w:val="000000"/>
          <w:sz w:val="24"/>
          <w:szCs w:val="24"/>
          <w:lang w:eastAsia="zh-CN"/>
        </w:rPr>
        <w:t>成交</w:t>
      </w:r>
      <w:r>
        <w:rPr>
          <w:rFonts w:hint="eastAsia" w:ascii="宋体" w:hAnsi="宋体" w:cs="宋体"/>
          <w:color w:val="000000"/>
          <w:sz w:val="24"/>
          <w:szCs w:val="24"/>
        </w:rPr>
        <w:t>资格，我方承诺如下：</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我公司保证具备履行合同所必需的设备和专业技术能力，具有良好的施工技术组织措施、设备调试、施工技术培训等能力。</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如违反以上承诺，本公司愿承担一切法律责任。</w:t>
      </w:r>
    </w:p>
    <w:p>
      <w:pPr>
        <w:pStyle w:val="19"/>
        <w:spacing w:line="700" w:lineRule="exact"/>
        <w:ind w:firstLine="480" w:firstLineChars="200"/>
        <w:rPr>
          <w:rFonts w:ascii="宋体" w:hAnsi="宋体" w:cs="宋体"/>
          <w:color w:val="000000"/>
          <w:sz w:val="24"/>
          <w:szCs w:val="24"/>
        </w:rPr>
      </w:pPr>
      <w:r>
        <w:rPr>
          <w:rFonts w:hint="eastAsia" w:ascii="宋体" w:hAnsi="宋体" w:cs="宋体"/>
          <w:color w:val="000000"/>
          <w:sz w:val="24"/>
          <w:szCs w:val="24"/>
        </w:rPr>
        <w:t>特此承诺！</w:t>
      </w:r>
    </w:p>
    <w:p>
      <w:pPr>
        <w:pStyle w:val="19"/>
        <w:spacing w:line="360" w:lineRule="auto"/>
        <w:rPr>
          <w:rFonts w:ascii="宋体" w:hAnsi="宋体" w:cs="宋体"/>
          <w:color w:val="000000"/>
          <w:sz w:val="24"/>
          <w:szCs w:val="24"/>
        </w:rPr>
      </w:pPr>
    </w:p>
    <w:p>
      <w:pPr>
        <w:pStyle w:val="19"/>
        <w:spacing w:line="360" w:lineRule="auto"/>
        <w:rPr>
          <w:rFonts w:ascii="宋体" w:hAnsi="宋体" w:cs="宋体"/>
          <w:color w:val="000000"/>
          <w:sz w:val="24"/>
          <w:szCs w:val="24"/>
        </w:rPr>
      </w:pPr>
    </w:p>
    <w:p>
      <w:pPr>
        <w:pStyle w:val="19"/>
        <w:spacing w:line="360" w:lineRule="auto"/>
      </w:pPr>
      <w:r>
        <w:rPr>
          <w:rFonts w:hint="eastAsia" w:ascii="宋体" w:hAnsi="宋体" w:cs="宋体"/>
          <w:color w:val="000000"/>
          <w:sz w:val="24"/>
          <w:szCs w:val="24"/>
        </w:rPr>
        <w:t>            </w:t>
      </w:r>
    </w:p>
    <w:p>
      <w:pPr>
        <w:spacing w:line="800" w:lineRule="exact"/>
        <w:ind w:right="-161" w:firstLine="2160" w:firstLineChars="900"/>
        <w:rPr>
          <w:rFonts w:ascii="宋体" w:hAnsi="宋体" w:cs="仿宋"/>
          <w:sz w:val="28"/>
          <w:szCs w:val="28"/>
        </w:rPr>
      </w:pPr>
      <w:r>
        <w:rPr>
          <w:rFonts w:hint="eastAsia" w:ascii="宋体" w:hAnsi="宋体" w:cs="仿宋"/>
          <w:sz w:val="24"/>
        </w:rPr>
        <w:t>投标人全称：</w:t>
      </w:r>
      <w:r>
        <w:rPr>
          <w:rFonts w:hint="eastAsia" w:ascii="宋体" w:hAnsi="宋体" w:cs="仿宋"/>
          <w:sz w:val="24"/>
          <w:u w:val="single"/>
        </w:rPr>
        <w:t xml:space="preserve">                                </w:t>
      </w:r>
      <w:r>
        <w:rPr>
          <w:rFonts w:hint="eastAsia" w:ascii="宋体" w:hAnsi="宋体" w:cs="仿宋"/>
          <w:sz w:val="24"/>
        </w:rPr>
        <w:t>（盖章）</w:t>
      </w:r>
    </w:p>
    <w:p>
      <w:pPr>
        <w:spacing w:line="800" w:lineRule="exact"/>
        <w:ind w:firstLine="2160" w:firstLineChars="900"/>
      </w:pPr>
      <w:r>
        <w:rPr>
          <w:rFonts w:hint="eastAsia" w:ascii="宋体" w:hAnsi="宋体" w:cs="宋体"/>
          <w:kern w:val="1"/>
          <w:sz w:val="24"/>
          <w:szCs w:val="36"/>
        </w:rPr>
        <w:t>法定代表人或</w:t>
      </w:r>
      <w:r>
        <w:rPr>
          <w:rFonts w:hint="eastAsia" w:ascii="宋体" w:hAnsi="宋体" w:cs="宋体"/>
          <w:sz w:val="24"/>
        </w:rPr>
        <w:t>被授权人</w:t>
      </w:r>
      <w:r>
        <w:rPr>
          <w:rFonts w:hint="eastAsia" w:ascii="宋体" w:hAnsi="宋体" w:cs="宋体"/>
          <w:kern w:val="1"/>
          <w:sz w:val="24"/>
          <w:szCs w:val="36"/>
        </w:rPr>
        <w:t>：</w:t>
      </w:r>
      <w:r>
        <w:rPr>
          <w:rFonts w:hint="eastAsia" w:ascii="宋体" w:hAnsi="宋体" w:cs="宋体"/>
          <w:i/>
          <w:iCs/>
          <w:kern w:val="1"/>
          <w:sz w:val="24"/>
          <w:szCs w:val="36"/>
          <w:u w:val="single"/>
        </w:rPr>
        <w:t xml:space="preserve">                </w:t>
      </w:r>
      <w:r>
        <w:rPr>
          <w:rFonts w:hint="eastAsia" w:ascii="宋体" w:hAnsi="宋体" w:cs="宋体"/>
          <w:kern w:val="1"/>
          <w:sz w:val="24"/>
        </w:rPr>
        <w:t>（签字或盖章）</w:t>
      </w:r>
    </w:p>
    <w:p>
      <w:pPr>
        <w:pStyle w:val="11"/>
      </w:pPr>
    </w:p>
    <w:p>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pStyle w:val="129"/>
        <w:outlineLvl w:val="9"/>
        <w:rPr>
          <w:rFonts w:hint="eastAsia" w:ascii="宋体" w:hAnsi="宋体" w:eastAsia="宋体" w:cs="宋体"/>
          <w:color w:val="auto"/>
        </w:rPr>
      </w:pPr>
    </w:p>
    <w:p>
      <w:pPr>
        <w:pStyle w:val="129"/>
        <w:jc w:val="center"/>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rPr>
          <w:rFonts w:hint="eastAsia" w:ascii="宋体" w:hAnsi="宋体" w:eastAsia="宋体" w:cs="宋体"/>
          <w:bCs/>
          <w:color w:val="auto"/>
          <w:sz w:val="32"/>
          <w:szCs w:val="32"/>
          <w:lang w:val="en-US" w:eastAsia="zh-CN"/>
        </w:rPr>
      </w:pPr>
      <w:r>
        <w:rPr>
          <w:rFonts w:hint="eastAsia" w:ascii="宋体" w:hAnsi="宋体" w:eastAsia="宋体" w:cs="宋体"/>
          <w:bCs/>
          <w:color w:val="auto"/>
          <w:sz w:val="32"/>
          <w:szCs w:val="32"/>
          <w:lang w:val="en-US" w:eastAsia="zh-CN"/>
        </w:rPr>
        <w:t>格式</w:t>
      </w:r>
      <w:r>
        <w:rPr>
          <w:rFonts w:hint="eastAsia" w:ascii="宋体" w:hAnsi="宋体" w:cs="宋体"/>
          <w:bCs/>
          <w:color w:val="auto"/>
          <w:sz w:val="32"/>
          <w:szCs w:val="32"/>
          <w:lang w:val="en-US" w:eastAsia="zh-CN"/>
        </w:rPr>
        <w:t>5</w:t>
      </w:r>
      <w:r>
        <w:rPr>
          <w:rFonts w:hint="eastAsia" w:ascii="宋体" w:hAnsi="宋体" w:eastAsia="宋体" w:cs="宋体"/>
          <w:bCs/>
          <w:color w:val="auto"/>
          <w:sz w:val="32"/>
          <w:szCs w:val="32"/>
          <w:lang w:val="en-US" w:eastAsia="zh-CN"/>
        </w:rPr>
        <w:t>：</w:t>
      </w:r>
    </w:p>
    <w:p>
      <w:pPr>
        <w:pStyle w:val="3"/>
        <w:adjustRightInd w:val="0"/>
        <w:spacing w:line="360" w:lineRule="auto"/>
        <w:textAlignment w:val="baseline"/>
        <w:rPr>
          <w:rFonts w:hint="eastAsia" w:ascii="宋体" w:hAnsi="宋体" w:eastAsia="宋体" w:cs="宋体"/>
        </w:rPr>
      </w:pPr>
      <w:r>
        <w:rPr>
          <w:rFonts w:hint="eastAsia" w:ascii="宋体" w:hAnsi="宋体" w:eastAsia="宋体" w:cs="宋体"/>
        </w:rPr>
        <w:t>中小企业声明函</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本公司（联合体）郑重声明，根据《政府采购促进中小企业发展管理办法》（财库</w:t>
      </w:r>
      <w:r>
        <w:rPr>
          <w:rFonts w:hint="eastAsia" w:ascii="宋体" w:hAnsi="宋体" w:eastAsia="宋体" w:cs="宋体"/>
          <w:sz w:val="24"/>
          <w:szCs w:val="24"/>
          <w:highlight w:val="none"/>
        </w:rPr>
        <w:t>〔20</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w:t>
      </w:r>
      <w:r>
        <w:rPr>
          <w:rFonts w:hint="eastAsia" w:ascii="宋体" w:hAnsi="宋体" w:eastAsia="宋体" w:cs="宋体"/>
          <w:sz w:val="24"/>
          <w:szCs w:val="18"/>
          <w:highlight w:val="none"/>
          <w:lang w:val="en-US" w:eastAsia="zh-CN"/>
        </w:rPr>
        <w:t>46号）的规定，本公司（联合体）参加</w:t>
      </w:r>
      <w:r>
        <w:rPr>
          <w:rFonts w:hint="eastAsia" w:ascii="宋体" w:hAnsi="宋体" w:eastAsia="宋体" w:cs="宋体"/>
          <w:sz w:val="24"/>
          <w:szCs w:val="18"/>
          <w:highlight w:val="none"/>
          <w:u w:val="single"/>
          <w:lang w:val="en-US" w:eastAsia="zh-CN"/>
        </w:rPr>
        <w:t>（单位名称）</w:t>
      </w:r>
      <w:r>
        <w:rPr>
          <w:rFonts w:hint="eastAsia" w:ascii="宋体" w:hAnsi="宋体" w:eastAsia="宋体" w:cs="宋体"/>
          <w:sz w:val="24"/>
          <w:szCs w:val="18"/>
          <w:highlight w:val="none"/>
          <w:lang w:val="en-US" w:eastAsia="zh-CN"/>
        </w:rPr>
        <w:t>的</w:t>
      </w:r>
      <w:r>
        <w:rPr>
          <w:rFonts w:hint="eastAsia" w:ascii="宋体" w:hAnsi="宋体" w:eastAsia="宋体" w:cs="宋体"/>
          <w:sz w:val="24"/>
          <w:szCs w:val="18"/>
          <w:highlight w:val="none"/>
          <w:u w:val="single"/>
          <w:lang w:val="en-US" w:eastAsia="zh-CN"/>
        </w:rPr>
        <w:t>（项目名称）</w:t>
      </w:r>
      <w:r>
        <w:rPr>
          <w:rFonts w:hint="eastAsia" w:ascii="宋体" w:hAnsi="宋体" w:eastAsia="宋体" w:cs="宋体"/>
          <w:sz w:val="24"/>
          <w:szCs w:val="18"/>
          <w:highlight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134"/>
        <w:keepNext w:val="0"/>
        <w:keepLines w:val="0"/>
        <w:pageBreakBefore w:val="0"/>
        <w:numPr>
          <w:ilvl w:val="0"/>
          <w:numId w:val="0"/>
        </w:numPr>
        <w:tabs>
          <w:tab w:val="left" w:pos="1183"/>
          <w:tab w:val="left" w:pos="1484"/>
          <w:tab w:val="left" w:pos="4662"/>
          <w:tab w:val="left" w:pos="6903"/>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1、</w:t>
      </w:r>
      <w:r>
        <w:rPr>
          <w:rFonts w:hint="eastAsia" w:ascii="宋体" w:hAnsi="宋体" w:eastAsia="宋体" w:cs="宋体"/>
          <w:kern w:val="2"/>
          <w:sz w:val="24"/>
          <w:szCs w:val="18"/>
          <w:highlight w:val="none"/>
          <w:u w:val="single"/>
          <w:lang w:val="en-US" w:eastAsia="zh-CN" w:bidi="ar-SA"/>
        </w:rPr>
        <w:t>（标的名称）</w:t>
      </w:r>
      <w:r>
        <w:rPr>
          <w:rFonts w:hint="eastAsia" w:ascii="宋体" w:hAnsi="宋体" w:eastAsia="宋体" w:cs="宋体"/>
          <w:kern w:val="2"/>
          <w:sz w:val="24"/>
          <w:szCs w:val="18"/>
          <w:highlight w:val="none"/>
          <w:lang w:val="en-US" w:eastAsia="zh-CN" w:bidi="ar-SA"/>
        </w:rPr>
        <w:t>，属于</w:t>
      </w:r>
      <w:r>
        <w:rPr>
          <w:rFonts w:hint="eastAsia" w:ascii="宋体" w:hAnsi="宋体" w:eastAsia="宋体" w:cs="宋体"/>
          <w:kern w:val="2"/>
          <w:sz w:val="24"/>
          <w:szCs w:val="18"/>
          <w:highlight w:val="none"/>
          <w:u w:val="single"/>
          <w:lang w:val="en-US" w:eastAsia="zh-CN" w:bidi="ar-SA"/>
        </w:rPr>
        <w:t>（采购文件中明确的所属行业）</w:t>
      </w:r>
      <w:r>
        <w:rPr>
          <w:rFonts w:hint="eastAsia" w:ascii="宋体" w:hAnsi="宋体" w:eastAsia="宋体" w:cs="宋体"/>
          <w:kern w:val="2"/>
          <w:sz w:val="24"/>
          <w:szCs w:val="18"/>
          <w:highlight w:val="none"/>
          <w:lang w:val="en-US" w:eastAsia="zh-CN" w:bidi="ar-SA"/>
        </w:rPr>
        <w:t>；承建（承接）企业为</w:t>
      </w:r>
      <w:r>
        <w:rPr>
          <w:rFonts w:hint="eastAsia" w:ascii="宋体" w:hAnsi="宋体" w:eastAsia="宋体" w:cs="宋体"/>
          <w:kern w:val="2"/>
          <w:sz w:val="24"/>
          <w:szCs w:val="18"/>
          <w:highlight w:val="none"/>
          <w:u w:val="single"/>
          <w:lang w:val="en-US" w:eastAsia="zh-CN" w:bidi="ar-SA"/>
        </w:rPr>
        <w:t>（企业名称）</w:t>
      </w:r>
      <w:r>
        <w:rPr>
          <w:rFonts w:hint="eastAsia" w:ascii="宋体" w:hAnsi="宋体" w:eastAsia="宋体" w:cs="宋体"/>
          <w:kern w:val="2"/>
          <w:sz w:val="24"/>
          <w:szCs w:val="18"/>
          <w:highlight w:val="none"/>
          <w:lang w:val="en-US" w:eastAsia="zh-CN" w:bidi="ar-SA"/>
        </w:rPr>
        <w:t>，从业人员</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人，营业收入为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万元，资产总额为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万元，属于</w:t>
      </w:r>
      <w:r>
        <w:rPr>
          <w:rFonts w:hint="eastAsia" w:ascii="宋体" w:hAnsi="宋体" w:eastAsia="宋体" w:cs="宋体"/>
          <w:kern w:val="2"/>
          <w:sz w:val="24"/>
          <w:szCs w:val="18"/>
          <w:highlight w:val="none"/>
          <w:u w:val="single"/>
          <w:lang w:val="en-US" w:eastAsia="zh-CN" w:bidi="ar-SA"/>
        </w:rPr>
        <w:t>（中型企业、小型企业、微型企业）</w:t>
      </w:r>
      <w:r>
        <w:rPr>
          <w:rFonts w:hint="eastAsia" w:ascii="宋体" w:hAnsi="宋体" w:eastAsia="宋体" w:cs="宋体"/>
          <w:kern w:val="2"/>
          <w:sz w:val="24"/>
          <w:szCs w:val="18"/>
          <w:highlight w:val="none"/>
          <w:lang w:val="en-US" w:eastAsia="zh-CN" w:bidi="ar-SA"/>
        </w:rPr>
        <w:t>；</w:t>
      </w:r>
    </w:p>
    <w:p>
      <w:pPr>
        <w:pStyle w:val="134"/>
        <w:keepNext w:val="0"/>
        <w:keepLines w:val="0"/>
        <w:pageBreakBefore w:val="0"/>
        <w:numPr>
          <w:ilvl w:val="0"/>
          <w:numId w:val="0"/>
        </w:numPr>
        <w:tabs>
          <w:tab w:val="left" w:pos="1165"/>
          <w:tab w:val="left" w:pos="1183"/>
          <w:tab w:val="left" w:pos="4362"/>
          <w:tab w:val="left" w:pos="6577"/>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2、</w:t>
      </w:r>
      <w:r>
        <w:rPr>
          <w:rFonts w:hint="eastAsia" w:ascii="宋体" w:hAnsi="宋体" w:eastAsia="宋体" w:cs="宋体"/>
          <w:kern w:val="2"/>
          <w:sz w:val="24"/>
          <w:szCs w:val="18"/>
          <w:highlight w:val="none"/>
          <w:u w:val="single"/>
          <w:lang w:val="en-US" w:eastAsia="zh-CN" w:bidi="ar-SA"/>
        </w:rPr>
        <w:t>（标的名称）</w:t>
      </w:r>
      <w:r>
        <w:rPr>
          <w:rFonts w:hint="eastAsia" w:ascii="宋体" w:hAnsi="宋体" w:eastAsia="宋体" w:cs="宋体"/>
          <w:kern w:val="2"/>
          <w:sz w:val="24"/>
          <w:szCs w:val="18"/>
          <w:highlight w:val="none"/>
          <w:lang w:val="en-US" w:eastAsia="zh-CN" w:bidi="ar-SA"/>
        </w:rPr>
        <w:t>，属于</w:t>
      </w:r>
      <w:r>
        <w:rPr>
          <w:rFonts w:hint="eastAsia" w:ascii="宋体" w:hAnsi="宋体" w:eastAsia="宋体" w:cs="宋体"/>
          <w:kern w:val="2"/>
          <w:sz w:val="24"/>
          <w:szCs w:val="18"/>
          <w:highlight w:val="none"/>
          <w:u w:val="single"/>
          <w:lang w:val="en-US" w:eastAsia="zh-CN" w:bidi="ar-SA"/>
        </w:rPr>
        <w:t>（采购文件中明确的所属行业）</w:t>
      </w:r>
      <w:r>
        <w:rPr>
          <w:rFonts w:hint="eastAsia" w:ascii="宋体" w:hAnsi="宋体" w:eastAsia="宋体" w:cs="宋体"/>
          <w:kern w:val="2"/>
          <w:sz w:val="24"/>
          <w:szCs w:val="18"/>
          <w:highlight w:val="none"/>
          <w:lang w:val="en-US" w:eastAsia="zh-CN" w:bidi="ar-SA"/>
        </w:rPr>
        <w:t>；承建（承接）企业为</w:t>
      </w:r>
      <w:r>
        <w:rPr>
          <w:rFonts w:hint="eastAsia" w:ascii="宋体" w:hAnsi="宋体" w:eastAsia="宋体" w:cs="宋体"/>
          <w:kern w:val="2"/>
          <w:sz w:val="24"/>
          <w:szCs w:val="18"/>
          <w:highlight w:val="none"/>
          <w:u w:val="single"/>
          <w:lang w:val="en-US" w:eastAsia="zh-CN" w:bidi="ar-SA"/>
        </w:rPr>
        <w:t>（企业名称）</w:t>
      </w:r>
      <w:r>
        <w:rPr>
          <w:rFonts w:hint="eastAsia" w:ascii="宋体" w:hAnsi="宋体" w:eastAsia="宋体" w:cs="宋体"/>
          <w:kern w:val="2"/>
          <w:sz w:val="24"/>
          <w:szCs w:val="18"/>
          <w:highlight w:val="none"/>
          <w:lang w:val="en-US" w:eastAsia="zh-CN" w:bidi="ar-SA"/>
        </w:rPr>
        <w:t>，从业人员</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人，营业收入为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万元，资产总额为</w:t>
      </w:r>
      <w:r>
        <w:rPr>
          <w:rFonts w:hint="eastAsia" w:ascii="宋体" w:hAnsi="宋体" w:eastAsia="宋体" w:cs="宋体"/>
          <w:kern w:val="2"/>
          <w:sz w:val="24"/>
          <w:szCs w:val="18"/>
          <w:highlight w:val="none"/>
          <w:u w:val="single"/>
          <w:lang w:val="en-US" w:eastAsia="zh-CN" w:bidi="ar-SA"/>
        </w:rPr>
        <w:t xml:space="preserve">    </w:t>
      </w:r>
      <w:r>
        <w:rPr>
          <w:rFonts w:hint="eastAsia" w:ascii="宋体" w:hAnsi="宋体" w:eastAsia="宋体" w:cs="宋体"/>
          <w:kern w:val="2"/>
          <w:sz w:val="24"/>
          <w:szCs w:val="18"/>
          <w:highlight w:val="none"/>
          <w:lang w:val="en-US" w:eastAsia="zh-CN" w:bidi="ar-SA"/>
        </w:rPr>
        <w:t>万元，属于</w:t>
      </w:r>
      <w:r>
        <w:rPr>
          <w:rFonts w:hint="eastAsia" w:ascii="宋体" w:hAnsi="宋体" w:eastAsia="宋体" w:cs="宋体"/>
          <w:kern w:val="2"/>
          <w:sz w:val="24"/>
          <w:szCs w:val="18"/>
          <w:highlight w:val="none"/>
          <w:u w:val="single"/>
          <w:lang w:val="en-US" w:eastAsia="zh-CN" w:bidi="ar-SA"/>
        </w:rPr>
        <w:t>（中型企业、小型企业、微型企业）</w:t>
      </w:r>
      <w:r>
        <w:rPr>
          <w:rFonts w:hint="eastAsia" w:ascii="宋体" w:hAnsi="宋体" w:eastAsia="宋体" w:cs="宋体"/>
          <w:kern w:val="2"/>
          <w:sz w:val="24"/>
          <w:szCs w:val="18"/>
          <w:highlight w:val="none"/>
          <w:lang w:val="en-US" w:eastAsia="zh-CN" w:bidi="ar-SA"/>
        </w:rPr>
        <w:t>；</w:t>
      </w:r>
    </w:p>
    <w:p>
      <w:pPr>
        <w:pStyle w:val="11"/>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w:t>
      </w:r>
    </w:p>
    <w:p>
      <w:pPr>
        <w:pStyle w:val="11"/>
        <w:keepNext w:val="0"/>
        <w:keepLines w:val="0"/>
        <w:pageBreakBefore w:val="0"/>
        <w:kinsoku/>
        <w:wordWrap/>
        <w:overflowPunct/>
        <w:topLinePunct w:val="0"/>
        <w:autoSpaceDE/>
        <w:autoSpaceDN/>
        <w:bidi w:val="0"/>
        <w:adjustRightInd/>
        <w:snapToGrid/>
        <w:spacing w:before="105" w:line="460" w:lineRule="exact"/>
        <w:ind w:right="417" w:firstLine="480" w:firstLineChars="200"/>
        <w:jc w:val="both"/>
        <w:textAlignment w:val="auto"/>
        <w:rPr>
          <w:rFonts w:hint="eastAsia" w:ascii="宋体" w:hAnsi="宋体" w:eastAsia="宋体" w:cs="宋体"/>
          <w:kern w:val="2"/>
          <w:sz w:val="24"/>
          <w:szCs w:val="18"/>
          <w:highlight w:val="none"/>
          <w:lang w:val="en-US" w:eastAsia="zh-CN" w:bidi="ar-SA"/>
        </w:rPr>
      </w:pPr>
      <w:r>
        <w:rPr>
          <w:rFonts w:hint="eastAsia" w:ascii="宋体" w:hAnsi="宋体" w:eastAsia="宋体" w:cs="宋体"/>
          <w:kern w:val="2"/>
          <w:sz w:val="24"/>
          <w:szCs w:val="18"/>
          <w:highlight w:val="none"/>
          <w:lang w:val="en-US" w:eastAsia="zh-CN" w:bidi="ar-SA"/>
        </w:rPr>
        <w:t>以上企业，不属于大企业的分支机构，不存在控股股东为大企业的情形，也不存在与大企业的负责人为同一人的情形。</w:t>
      </w:r>
    </w:p>
    <w:p>
      <w:pPr>
        <w:pStyle w:val="11"/>
        <w:keepNext w:val="0"/>
        <w:keepLines w:val="0"/>
        <w:pageBreakBefore w:val="0"/>
        <w:kinsoku/>
        <w:wordWrap/>
        <w:overflowPunct/>
        <w:topLinePunct w:val="0"/>
        <w:autoSpaceDE/>
        <w:autoSpaceDN/>
        <w:bidi w:val="0"/>
        <w:adjustRightInd/>
        <w:snapToGrid/>
        <w:spacing w:line="460" w:lineRule="exact"/>
        <w:ind w:right="372" w:firstLine="480" w:firstLineChars="200"/>
        <w:textAlignment w:val="auto"/>
        <w:rPr>
          <w:highlight w:val="none"/>
        </w:rPr>
      </w:pPr>
      <w:r>
        <w:rPr>
          <w:rFonts w:hint="eastAsia" w:ascii="宋体" w:hAnsi="宋体" w:eastAsia="宋体" w:cs="宋体"/>
          <w:kern w:val="2"/>
          <w:sz w:val="24"/>
          <w:szCs w:val="18"/>
          <w:highlight w:val="none"/>
          <w:lang w:val="en-US" w:eastAsia="zh-CN" w:bidi="ar-SA"/>
        </w:rPr>
        <w:t>本企业对上述声明内容的真实性负责。如有虚假，将依法承担相应责任。</w:t>
      </w:r>
    </w:p>
    <w:p>
      <w:pPr>
        <w:tabs>
          <w:tab w:val="left" w:pos="465"/>
          <w:tab w:val="left" w:pos="780"/>
        </w:tabs>
        <w:spacing w:line="360" w:lineRule="auto"/>
        <w:ind w:firstLine="480" w:firstLineChars="200"/>
        <w:rPr>
          <w:rFonts w:hint="eastAsia" w:ascii="宋体" w:hAnsi="宋体" w:eastAsia="宋体"/>
          <w:sz w:val="24"/>
          <w:highlight w:val="none"/>
          <w:lang w:eastAsia="zh-CN"/>
        </w:rPr>
      </w:pPr>
    </w:p>
    <w:p>
      <w:pPr>
        <w:tabs>
          <w:tab w:val="left" w:pos="465"/>
          <w:tab w:val="left" w:pos="780"/>
        </w:tabs>
        <w:spacing w:line="360" w:lineRule="auto"/>
        <w:ind w:firstLine="480" w:firstLineChars="200"/>
        <w:rPr>
          <w:rFonts w:hint="eastAsia" w:ascii="宋体" w:hAnsi="宋体" w:eastAsia="宋体"/>
          <w:sz w:val="24"/>
          <w:highlight w:val="none"/>
          <w:lang w:eastAsia="zh-CN"/>
        </w:rPr>
      </w:pPr>
      <w:r>
        <w:rPr>
          <w:rFonts w:hint="eastAsia" w:ascii="宋体" w:hAnsi="宋体" w:eastAsia="宋体"/>
          <w:sz w:val="24"/>
          <w:highlight w:val="none"/>
          <w:lang w:eastAsia="zh-CN"/>
        </w:rPr>
        <w:t>（</w:t>
      </w:r>
      <w:r>
        <w:rPr>
          <w:rFonts w:hint="eastAsia" w:ascii="宋体" w:hAnsi="宋体" w:eastAsia="宋体"/>
          <w:sz w:val="24"/>
          <w:highlight w:val="none"/>
          <w:lang w:val="en-US" w:eastAsia="zh-CN"/>
        </w:rPr>
        <w:t>注：从业人员、营业收入、资产总额填报上一年度数据，无上一年度数据的新成立企业可不填报。</w:t>
      </w:r>
      <w:r>
        <w:rPr>
          <w:rFonts w:hint="eastAsia" w:ascii="宋体" w:hAnsi="宋体" w:eastAsia="宋体"/>
          <w:sz w:val="24"/>
          <w:highlight w:val="none"/>
          <w:lang w:eastAsia="zh-CN"/>
        </w:rPr>
        <w:t>）</w:t>
      </w:r>
    </w:p>
    <w:p>
      <w:pPr>
        <w:pStyle w:val="19"/>
        <w:rPr>
          <w:rFonts w:hint="eastAsia" w:ascii="宋体" w:hAnsi="宋体" w:eastAsia="宋体"/>
          <w:sz w:val="24"/>
          <w:highlight w:val="none"/>
          <w:lang w:eastAsia="zh-CN"/>
        </w:rPr>
      </w:pPr>
    </w:p>
    <w:p>
      <w:pPr>
        <w:pStyle w:val="19"/>
        <w:rPr>
          <w:rFonts w:hint="eastAsia" w:ascii="宋体" w:hAnsi="宋体" w:eastAsia="宋体"/>
          <w:sz w:val="24"/>
          <w:highlight w:val="none"/>
          <w:lang w:val="en-US" w:eastAsia="zh-CN"/>
        </w:rPr>
      </w:pPr>
    </w:p>
    <w:p>
      <w:pPr>
        <w:pStyle w:val="19"/>
        <w:rPr>
          <w:rFonts w:hint="eastAsia" w:ascii="宋体" w:hAnsi="宋体" w:eastAsia="宋体"/>
          <w:sz w:val="24"/>
          <w:highlight w:val="none"/>
          <w:lang w:val="en-US" w:eastAsia="zh-CN"/>
        </w:rPr>
      </w:pPr>
    </w:p>
    <w:p>
      <w:pPr>
        <w:tabs>
          <w:tab w:val="left" w:pos="465"/>
          <w:tab w:val="left" w:pos="780"/>
        </w:tabs>
        <w:spacing w:line="360" w:lineRule="auto"/>
        <w:ind w:firstLine="4560" w:firstLineChars="1900"/>
        <w:outlineLvl w:val="9"/>
        <w:rPr>
          <w:rFonts w:hint="eastAsia" w:ascii="宋体" w:hAnsi="宋体"/>
          <w:sz w:val="24"/>
          <w:highlight w:val="none"/>
          <w:lang w:val="en-US" w:eastAsia="zh-CN"/>
        </w:rPr>
      </w:pPr>
      <w:r>
        <w:rPr>
          <w:rFonts w:hint="eastAsia" w:ascii="宋体" w:hAnsi="宋体"/>
          <w:sz w:val="24"/>
          <w:highlight w:val="none"/>
        </w:rPr>
        <w:t>企业名称（盖章）：</w:t>
      </w:r>
      <w:r>
        <w:rPr>
          <w:rFonts w:hint="eastAsia" w:ascii="宋体" w:hAnsi="宋体"/>
          <w:sz w:val="24"/>
          <w:highlight w:val="none"/>
          <w:u w:val="single"/>
          <w:lang w:val="en-US" w:eastAsia="zh-CN"/>
        </w:rPr>
        <w:t xml:space="preserve">            </w:t>
      </w:r>
      <w:r>
        <w:rPr>
          <w:rFonts w:hint="eastAsia" w:ascii="宋体" w:hAnsi="宋体"/>
          <w:color w:val="FFFFFF"/>
          <w:sz w:val="24"/>
          <w:highlight w:val="none"/>
          <w:u w:val="single"/>
          <w:lang w:eastAsia="zh-CN"/>
        </w:rPr>
        <w:t>、</w:t>
      </w:r>
      <w:r>
        <w:rPr>
          <w:rFonts w:hint="eastAsia" w:ascii="宋体" w:hAnsi="宋体"/>
          <w:color w:val="FFFFFF"/>
          <w:sz w:val="24"/>
          <w:highlight w:val="none"/>
          <w:lang w:val="en-US" w:eastAsia="zh-CN"/>
        </w:rPr>
        <w:t xml:space="preserve"> </w:t>
      </w:r>
      <w:r>
        <w:rPr>
          <w:rFonts w:hint="eastAsia" w:ascii="宋体" w:hAnsi="宋体"/>
          <w:sz w:val="24"/>
          <w:highlight w:val="none"/>
          <w:lang w:val="en-US" w:eastAsia="zh-CN"/>
        </w:rPr>
        <w:t xml:space="preserve"> </w:t>
      </w:r>
    </w:p>
    <w:p>
      <w:pPr>
        <w:tabs>
          <w:tab w:val="left" w:pos="465"/>
          <w:tab w:val="left" w:pos="780"/>
        </w:tabs>
        <w:spacing w:line="360" w:lineRule="auto"/>
        <w:ind w:firstLine="4560" w:firstLineChars="1900"/>
        <w:outlineLvl w:val="9"/>
        <w:rPr>
          <w:rFonts w:hint="eastAsia" w:ascii="宋体" w:hAnsi="宋体"/>
          <w:sz w:val="24"/>
          <w:highlight w:val="none"/>
          <w:lang w:val="en-US" w:eastAsia="zh-CN"/>
        </w:rPr>
      </w:pPr>
    </w:p>
    <w:p>
      <w:pPr>
        <w:pStyle w:val="3"/>
        <w:keepNext/>
        <w:keepLines/>
        <w:pageBreakBefore w:val="0"/>
        <w:widowControl w:val="0"/>
        <w:kinsoku/>
        <w:wordWrap/>
        <w:overflowPunct/>
        <w:topLinePunct w:val="0"/>
        <w:autoSpaceDE/>
        <w:autoSpaceDN/>
        <w:bidi w:val="0"/>
        <w:adjustRightInd/>
        <w:snapToGrid/>
        <w:spacing w:after="320" w:afterLines="100" w:line="360" w:lineRule="auto"/>
        <w:ind w:firstLine="4560" w:firstLineChars="1900"/>
        <w:jc w:val="both"/>
        <w:textAlignment w:val="auto"/>
        <w:rPr>
          <w:rFonts w:hint="eastAsia" w:ascii="宋体" w:hAnsi="宋体" w:eastAsia="宋体" w:cs="Times New Roman"/>
          <w:b w:val="0"/>
          <w:kern w:val="2"/>
          <w:sz w:val="24"/>
          <w:szCs w:val="22"/>
          <w:highlight w:val="none"/>
          <w:lang w:val="en-US" w:eastAsia="zh-CN" w:bidi="ar-SA"/>
        </w:rPr>
      </w:pPr>
      <w:r>
        <w:rPr>
          <w:rFonts w:hint="eastAsia" w:ascii="宋体" w:hAnsi="宋体" w:eastAsia="宋体" w:cs="Times New Roman"/>
          <w:b w:val="0"/>
          <w:kern w:val="2"/>
          <w:sz w:val="24"/>
          <w:szCs w:val="22"/>
          <w:highlight w:val="none"/>
          <w:lang w:val="en-US" w:eastAsia="zh-CN" w:bidi="ar-SA"/>
        </w:rPr>
        <w:t>日  期：</w:t>
      </w:r>
      <w:r>
        <w:rPr>
          <w:rFonts w:hint="eastAsia" w:ascii="宋体" w:hAnsi="宋体" w:eastAsia="宋体" w:cs="Times New Roman"/>
          <w:b w:val="0"/>
          <w:kern w:val="2"/>
          <w:sz w:val="24"/>
          <w:szCs w:val="22"/>
          <w:highlight w:val="none"/>
          <w:u w:val="single"/>
          <w:lang w:val="en-US" w:eastAsia="zh-CN" w:bidi="ar-SA"/>
        </w:rPr>
        <w:t xml:space="preserve">      </w:t>
      </w:r>
      <w:r>
        <w:rPr>
          <w:rFonts w:hint="eastAsia" w:ascii="宋体" w:hAnsi="宋体" w:eastAsia="宋体" w:cs="Times New Roman"/>
          <w:b w:val="0"/>
          <w:kern w:val="2"/>
          <w:sz w:val="24"/>
          <w:szCs w:val="22"/>
          <w:highlight w:val="none"/>
          <w:lang w:val="en-US" w:eastAsia="zh-CN" w:bidi="ar-SA"/>
        </w:rPr>
        <w:t>年</w:t>
      </w:r>
      <w:r>
        <w:rPr>
          <w:rFonts w:hint="eastAsia" w:ascii="宋体" w:hAnsi="宋体" w:eastAsia="宋体" w:cs="Times New Roman"/>
          <w:b w:val="0"/>
          <w:kern w:val="2"/>
          <w:sz w:val="24"/>
          <w:szCs w:val="22"/>
          <w:highlight w:val="none"/>
          <w:u w:val="single"/>
          <w:lang w:val="en-US" w:eastAsia="zh-CN" w:bidi="ar-SA"/>
        </w:rPr>
        <w:t xml:space="preserve">     </w:t>
      </w:r>
      <w:r>
        <w:rPr>
          <w:rFonts w:hint="eastAsia" w:ascii="宋体" w:hAnsi="宋体" w:eastAsia="宋体" w:cs="Times New Roman"/>
          <w:b w:val="0"/>
          <w:kern w:val="2"/>
          <w:sz w:val="24"/>
          <w:szCs w:val="22"/>
          <w:highlight w:val="none"/>
          <w:lang w:val="en-US" w:eastAsia="zh-CN" w:bidi="ar-SA"/>
        </w:rPr>
        <w:t>月</w:t>
      </w:r>
      <w:r>
        <w:rPr>
          <w:rFonts w:hint="eastAsia" w:ascii="宋体" w:hAnsi="宋体" w:eastAsia="宋体" w:cs="Times New Roman"/>
          <w:b w:val="0"/>
          <w:kern w:val="2"/>
          <w:sz w:val="24"/>
          <w:szCs w:val="22"/>
          <w:highlight w:val="none"/>
          <w:u w:val="single"/>
          <w:lang w:val="en-US" w:eastAsia="zh-CN" w:bidi="ar-SA"/>
        </w:rPr>
        <w:t xml:space="preserve">     </w:t>
      </w:r>
      <w:r>
        <w:rPr>
          <w:rFonts w:hint="eastAsia" w:ascii="宋体" w:hAnsi="宋体" w:eastAsia="宋体" w:cs="Times New Roman"/>
          <w:b w:val="0"/>
          <w:kern w:val="2"/>
          <w:sz w:val="24"/>
          <w:szCs w:val="22"/>
          <w:highlight w:val="none"/>
          <w:lang w:val="en-US" w:eastAsia="zh-CN" w:bidi="ar-SA"/>
        </w:rPr>
        <w:t>日</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t>第二章、技术部分</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bookmarkStart w:id="600" w:name="_Toc356155575"/>
      <w:bookmarkEnd w:id="600"/>
      <w:r>
        <w:rPr>
          <w:rFonts w:hint="eastAsia" w:ascii="宋体" w:hAnsi="宋体" w:eastAsia="宋体" w:cs="宋体"/>
          <w:highlight w:val="none"/>
          <w:lang w:val="en-US" w:eastAsia="zh-CN"/>
        </w:rPr>
        <w:t>一、技术部分</w:t>
      </w:r>
    </w:p>
    <w:p>
      <w:pPr>
        <w:topLinePunct w:val="0"/>
        <w:bidi w:val="0"/>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lang w:eastAsia="zh-CN"/>
        </w:rPr>
        <w:t>投标人</w:t>
      </w:r>
      <w:r>
        <w:rPr>
          <w:rFonts w:hint="eastAsia" w:ascii="宋体" w:hAnsi="宋体" w:cs="宋体"/>
          <w:sz w:val="24"/>
          <w:highlight w:val="none"/>
        </w:rPr>
        <w:t>应编制施工组织设计，内容包括</w:t>
      </w:r>
      <w:r>
        <w:rPr>
          <w:rFonts w:hint="eastAsia" w:ascii="宋体" w:hAnsi="宋体" w:cs="宋体"/>
          <w:sz w:val="24"/>
          <w:highlight w:val="none"/>
          <w:lang w:eastAsia="zh-CN"/>
        </w:rPr>
        <w:t>招标文件</w:t>
      </w:r>
      <w:r>
        <w:rPr>
          <w:rFonts w:hint="eastAsia" w:ascii="宋体" w:hAnsi="宋体" w:cs="宋体"/>
          <w:sz w:val="24"/>
          <w:highlight w:val="none"/>
        </w:rPr>
        <w:t>中规定的内容。编制的具体要求是：应当依据国家及行业现行规范与标准、</w:t>
      </w:r>
      <w:r>
        <w:rPr>
          <w:rFonts w:hint="eastAsia" w:ascii="宋体" w:hAnsi="宋体" w:cs="宋体"/>
          <w:sz w:val="24"/>
          <w:highlight w:val="none"/>
          <w:lang w:eastAsia="zh-CN"/>
        </w:rPr>
        <w:t>招标文件</w:t>
      </w:r>
      <w:r>
        <w:rPr>
          <w:rFonts w:hint="eastAsia" w:ascii="宋体" w:hAnsi="宋体" w:cs="宋体"/>
          <w:sz w:val="24"/>
          <w:highlight w:val="none"/>
        </w:rPr>
        <w:t>各个组成部分对工程的描述以及</w:t>
      </w:r>
      <w:r>
        <w:rPr>
          <w:rFonts w:hint="eastAsia" w:ascii="宋体" w:hAnsi="宋体" w:cs="宋体"/>
          <w:sz w:val="24"/>
          <w:highlight w:val="none"/>
          <w:lang w:eastAsia="zh-CN"/>
        </w:rPr>
        <w:t>投标人</w:t>
      </w:r>
      <w:r>
        <w:rPr>
          <w:rFonts w:hint="eastAsia" w:ascii="宋体" w:hAnsi="宋体" w:cs="宋体"/>
          <w:sz w:val="24"/>
          <w:highlight w:val="none"/>
        </w:rPr>
        <w:t>对工程现场的考察结果，编制本招标工程的施工组织设计。施工组织设计中包括但不限于下列内容：</w:t>
      </w:r>
    </w:p>
    <w:p>
      <w:pPr>
        <w:topLinePunct w:val="0"/>
        <w:bidi w:val="0"/>
        <w:adjustRightInd w:val="0"/>
        <w:snapToGrid w:val="0"/>
        <w:spacing w:line="360" w:lineRule="auto"/>
        <w:ind w:firstLine="480" w:firstLineChars="200"/>
        <w:jc w:val="left"/>
        <w:rPr>
          <w:rFonts w:hint="eastAsia" w:ascii="宋体" w:hAnsi="宋体" w:cs="宋体"/>
          <w:sz w:val="24"/>
          <w:highlight w:val="none"/>
        </w:rPr>
      </w:pP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 xml:space="preserve">1、确保工程质量的技术组织措施；           </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 xml:space="preserve">2、确保安全生产的技术组织措施；          </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3、确保文明施工</w:t>
      </w:r>
      <w:r>
        <w:rPr>
          <w:rFonts w:hint="eastAsia" w:ascii="宋体" w:hAnsi="宋体" w:cs="宋体"/>
          <w:sz w:val="24"/>
          <w:highlight w:val="none"/>
          <w:lang w:val="zh-CN" w:eastAsia="zh-CN"/>
        </w:rPr>
        <w:t>、</w:t>
      </w:r>
      <w:r>
        <w:rPr>
          <w:rFonts w:hint="eastAsia" w:ascii="宋体" w:hAnsi="宋体" w:cs="宋体"/>
          <w:sz w:val="24"/>
          <w:highlight w:val="none"/>
          <w:lang w:val="zh-CN"/>
        </w:rPr>
        <w:t>环境保护的技术组织措施；</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4、确保工期的技术组织措施</w:t>
      </w:r>
      <w:r>
        <w:rPr>
          <w:rFonts w:hint="eastAsia" w:ascii="宋体" w:hAnsi="宋体" w:cs="宋体"/>
          <w:sz w:val="24"/>
          <w:highlight w:val="none"/>
          <w:lang w:val="en-US" w:eastAsia="zh-CN"/>
        </w:rPr>
        <w:t>及施工进</w:t>
      </w:r>
      <w:r>
        <w:rPr>
          <w:rFonts w:hint="eastAsia" w:ascii="宋体" w:hAnsi="宋体" w:eastAsia="宋体" w:cs="宋体"/>
          <w:sz w:val="24"/>
          <w:highlight w:val="none"/>
          <w:lang w:val="en-US" w:eastAsia="zh-CN"/>
        </w:rPr>
        <w:t>度表</w:t>
      </w:r>
      <w:r>
        <w:rPr>
          <w:rFonts w:hint="eastAsia" w:ascii="宋体" w:hAnsi="宋体" w:eastAsia="宋体" w:cs="宋体"/>
          <w:sz w:val="24"/>
          <w:highlight w:val="none"/>
          <w:lang w:val="zh-CN" w:eastAsia="zh-CN"/>
        </w:rPr>
        <w:t>（横道图或网络图</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val="zh-CN" w:eastAsia="zh-CN"/>
        </w:rPr>
        <w:t xml:space="preserve">；          </w:t>
      </w:r>
      <w:r>
        <w:rPr>
          <w:rFonts w:hint="eastAsia" w:ascii="宋体" w:hAnsi="宋体" w:cs="宋体"/>
          <w:sz w:val="24"/>
          <w:highlight w:val="none"/>
          <w:lang w:val="zh-CN"/>
        </w:rPr>
        <w:t xml:space="preserve">    </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cs="宋体"/>
          <w:sz w:val="24"/>
          <w:highlight w:val="none"/>
          <w:lang w:val="zh-CN"/>
        </w:rPr>
      </w:pPr>
      <w:r>
        <w:rPr>
          <w:rFonts w:hint="eastAsia" w:ascii="宋体" w:hAnsi="宋体" w:cs="宋体"/>
          <w:sz w:val="24"/>
          <w:highlight w:val="none"/>
          <w:lang w:val="zh-CN"/>
        </w:rPr>
        <w:t>5、施工方案；</w:t>
      </w:r>
      <w:r>
        <w:rPr>
          <w:rFonts w:hint="eastAsia" w:ascii="宋体" w:hAnsi="宋体" w:cs="宋体"/>
          <w:sz w:val="24"/>
          <w:highlight w:val="none"/>
        </w:rPr>
        <w:t xml:space="preserve">                              </w:t>
      </w:r>
    </w:p>
    <w:p>
      <w:pPr>
        <w:topLinePunct w:val="0"/>
        <w:bidi w:val="0"/>
        <w:adjustRightInd w:val="0"/>
        <w:snapToGrid w:val="0"/>
        <w:spacing w:line="360" w:lineRule="auto"/>
        <w:ind w:firstLine="480" w:firstLineChars="200"/>
        <w:jc w:val="left"/>
        <w:rPr>
          <w:rFonts w:hint="eastAsia" w:ascii="宋体" w:hAnsi="宋体" w:eastAsia="宋体" w:cs="宋体"/>
          <w:sz w:val="24"/>
          <w:highlight w:val="none"/>
          <w:lang w:val="zh-CN"/>
        </w:rPr>
      </w:pPr>
      <w:r>
        <w:rPr>
          <w:rFonts w:hint="eastAsia" w:ascii="宋体" w:hAnsi="宋体" w:eastAsia="宋体" w:cs="宋体"/>
          <w:sz w:val="24"/>
          <w:highlight w:val="none"/>
          <w:lang w:val="zh-CN"/>
        </w:rPr>
        <w:t xml:space="preserve">6、施工机械设备配备计划及劳动力配备计划。 </w:t>
      </w:r>
      <w:bookmarkStart w:id="601" w:name="_Toc323734129"/>
    </w:p>
    <w:bookmarkEnd w:id="601"/>
    <w:p>
      <w:pPr>
        <w:rPr>
          <w:rFonts w:hint="eastAsia"/>
          <w:highlight w:val="none"/>
        </w:rPr>
      </w:pP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spacing w:before="280" w:after="290" w:line="360" w:lineRule="exact"/>
        <w:jc w:val="both"/>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附表一：拟投入本工程的主要施工设备表</w:t>
      </w:r>
    </w:p>
    <w:tbl>
      <w:tblPr>
        <w:tblStyle w:val="29"/>
        <w:tblW w:w="0" w:type="auto"/>
        <w:jc w:val="center"/>
        <w:tblLayout w:type="fixed"/>
        <w:tblCellMar>
          <w:top w:w="0" w:type="dxa"/>
          <w:left w:w="108" w:type="dxa"/>
          <w:bottom w:w="0" w:type="dxa"/>
          <w:right w:w="108" w:type="dxa"/>
        </w:tblCellMar>
      </w:tblPr>
      <w:tblGrid>
        <w:gridCol w:w="717"/>
        <w:gridCol w:w="1176"/>
        <w:gridCol w:w="791"/>
        <w:gridCol w:w="812"/>
        <w:gridCol w:w="812"/>
        <w:gridCol w:w="1072"/>
        <w:gridCol w:w="936"/>
        <w:gridCol w:w="835"/>
        <w:gridCol w:w="939"/>
        <w:gridCol w:w="835"/>
      </w:tblGrid>
      <w:tr>
        <w:tblPrEx>
          <w:tblCellMar>
            <w:top w:w="0" w:type="dxa"/>
            <w:left w:w="108" w:type="dxa"/>
            <w:bottom w:w="0" w:type="dxa"/>
            <w:right w:w="108" w:type="dxa"/>
          </w:tblCellMar>
        </w:tblPrEx>
        <w:trPr>
          <w:trHeight w:val="91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序号</w:t>
            </w:r>
          </w:p>
        </w:tc>
        <w:tc>
          <w:tcPr>
            <w:tcW w:w="1176"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设备名称</w:t>
            </w:r>
          </w:p>
        </w:tc>
        <w:tc>
          <w:tcPr>
            <w:tcW w:w="791"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型号</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规格</w:t>
            </w:r>
          </w:p>
        </w:tc>
        <w:tc>
          <w:tcPr>
            <w:tcW w:w="812"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数量</w:t>
            </w:r>
          </w:p>
        </w:tc>
        <w:tc>
          <w:tcPr>
            <w:tcW w:w="812"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国别</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产地</w:t>
            </w:r>
          </w:p>
        </w:tc>
        <w:tc>
          <w:tcPr>
            <w:tcW w:w="1072"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制造</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年份</w:t>
            </w:r>
          </w:p>
        </w:tc>
        <w:tc>
          <w:tcPr>
            <w:tcW w:w="936"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额定</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功率</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 KW )</w:t>
            </w:r>
          </w:p>
        </w:tc>
        <w:tc>
          <w:tcPr>
            <w:tcW w:w="835"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生产</w:t>
            </w:r>
          </w:p>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能力</w:t>
            </w:r>
          </w:p>
        </w:tc>
        <w:tc>
          <w:tcPr>
            <w:tcW w:w="939" w:type="dxa"/>
            <w:tcBorders>
              <w:top w:val="single" w:color="auto" w:sz="4" w:space="0"/>
              <w:left w:val="nil"/>
              <w:bottom w:val="single" w:color="auto" w:sz="4" w:space="0"/>
              <w:right w:val="single" w:color="auto" w:sz="4" w:space="0"/>
            </w:tcBorders>
            <w:noWrap w:val="0"/>
            <w:vAlign w:val="center"/>
          </w:tcPr>
          <w:p>
            <w:pP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用于施</w:t>
            </w:r>
          </w:p>
          <w:p>
            <w:pP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工部位</w:t>
            </w:r>
          </w:p>
        </w:tc>
        <w:tc>
          <w:tcPr>
            <w:tcW w:w="835" w:type="dxa"/>
            <w:tcBorders>
              <w:top w:val="single" w:color="auto" w:sz="4" w:space="0"/>
              <w:left w:val="nil"/>
              <w:bottom w:val="single" w:color="auto" w:sz="4" w:space="0"/>
              <w:right w:val="single" w:color="auto" w:sz="4" w:space="0"/>
            </w:tcBorders>
            <w:noWrap w:val="0"/>
            <w:vAlign w:val="center"/>
          </w:tcPr>
          <w:p>
            <w:pPr>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备注</w:t>
            </w: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ind w:firstLine="480" w:firstLineChars="200"/>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6"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rPr>
          <w:trHeight w:val="727"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17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791"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1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1072"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6"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939"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c>
          <w:tcPr>
            <w:tcW w:w="835" w:type="dxa"/>
            <w:tcBorders>
              <w:top w:val="single" w:color="auto" w:sz="4" w:space="0"/>
              <w:left w:val="nil"/>
              <w:bottom w:val="single" w:color="auto" w:sz="4" w:space="0"/>
              <w:right w:val="single" w:color="auto" w:sz="4" w:space="0"/>
            </w:tcBorders>
            <w:noWrap w:val="0"/>
            <w:vAlign w:val="top"/>
          </w:tcPr>
          <w:p>
            <w:pPr>
              <w:spacing w:line="360" w:lineRule="auto"/>
              <w:outlineLvl w:val="9"/>
              <w:rPr>
                <w:rFonts w:hint="eastAsia" w:ascii="宋体" w:hAnsi="宋体" w:eastAsia="宋体" w:cs="宋体"/>
                <w:b w:val="0"/>
                <w:bCs/>
                <w:sz w:val="24"/>
                <w:highlight w:val="none"/>
              </w:rPr>
            </w:pPr>
          </w:p>
        </w:tc>
      </w:tr>
    </w:tbl>
    <w:p>
      <w:pPr>
        <w:outlineLvl w:val="9"/>
        <w:rPr>
          <w:rFonts w:hint="eastAsia" w:ascii="宋体" w:hAnsi="宋体" w:eastAsia="宋体" w:cs="宋体"/>
          <w:b w:val="0"/>
          <w:bCs/>
          <w:highlight w:val="none"/>
        </w:rPr>
      </w:pPr>
      <w:r>
        <w:rPr>
          <w:rFonts w:hint="eastAsia" w:ascii="宋体" w:hAnsi="宋体" w:eastAsia="宋体" w:cs="宋体"/>
          <w:b w:val="0"/>
          <w:bCs/>
          <w:highlight w:val="none"/>
        </w:rPr>
        <w:t xml:space="preserve"> </w:t>
      </w:r>
    </w:p>
    <w:p>
      <w:pPr>
        <w:spacing w:before="280" w:after="290" w:line="40" w:lineRule="exact"/>
        <w:jc w:val="left"/>
        <w:outlineLvl w:val="9"/>
        <w:rPr>
          <w:rFonts w:hint="eastAsia" w:ascii="宋体" w:hAnsi="宋体" w:eastAsia="宋体" w:cs="宋体"/>
          <w:b w:val="0"/>
          <w:bCs/>
          <w:szCs w:val="21"/>
          <w:highlight w:val="none"/>
        </w:rPr>
      </w:pPr>
    </w:p>
    <w:p>
      <w:pPr>
        <w:pStyle w:val="11"/>
        <w:outlineLvl w:val="9"/>
        <w:rPr>
          <w:rFonts w:hint="eastAsia" w:ascii="宋体" w:hAnsi="宋体" w:eastAsia="宋体" w:cs="宋体"/>
          <w:b w:val="0"/>
          <w:bCs/>
          <w:szCs w:val="21"/>
          <w:highlight w:val="none"/>
        </w:rPr>
      </w:pPr>
    </w:p>
    <w:p>
      <w:pPr>
        <w:outlineLvl w:val="9"/>
        <w:rPr>
          <w:rFonts w:hint="eastAsia"/>
          <w:highlight w:val="none"/>
        </w:rPr>
      </w:pPr>
    </w:p>
    <w:p>
      <w:pPr>
        <w:pStyle w:val="11"/>
        <w:outlineLvl w:val="9"/>
        <w:rPr>
          <w:rFonts w:hint="eastAsia"/>
          <w:highlight w:val="none"/>
        </w:rPr>
      </w:pPr>
    </w:p>
    <w:p>
      <w:pPr>
        <w:spacing w:before="280" w:after="290" w:line="360" w:lineRule="exact"/>
        <w:jc w:val="center"/>
        <w:outlineLvl w:val="9"/>
        <w:rPr>
          <w:rFonts w:hint="eastAsia" w:ascii="宋体" w:hAnsi="宋体" w:eastAsia="宋体" w:cs="宋体"/>
          <w:b w:val="0"/>
          <w:bCs/>
          <w:sz w:val="24"/>
          <w:highlight w:val="none"/>
        </w:rPr>
      </w:pPr>
    </w:p>
    <w:p>
      <w:pPr>
        <w:pStyle w:val="19"/>
        <w:rPr>
          <w:rFonts w:hint="eastAsia"/>
          <w:highlight w:val="none"/>
        </w:rPr>
      </w:pPr>
    </w:p>
    <w:p>
      <w:pPr>
        <w:spacing w:before="280" w:after="290" w:line="360" w:lineRule="exact"/>
        <w:jc w:val="both"/>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附表</w:t>
      </w:r>
      <w:r>
        <w:rPr>
          <w:rFonts w:hint="eastAsia" w:ascii="宋体" w:hAnsi="宋体" w:eastAsia="宋体" w:cs="宋体"/>
          <w:b w:val="0"/>
          <w:bCs/>
          <w:sz w:val="24"/>
          <w:highlight w:val="none"/>
          <w:lang w:val="en-US" w:eastAsia="zh-CN"/>
        </w:rPr>
        <w:t>二</w:t>
      </w:r>
      <w:r>
        <w:rPr>
          <w:rFonts w:hint="eastAsia" w:ascii="宋体" w:hAnsi="宋体" w:eastAsia="宋体" w:cs="宋体"/>
          <w:b w:val="0"/>
          <w:bCs/>
          <w:sz w:val="24"/>
          <w:highlight w:val="none"/>
        </w:rPr>
        <w:t>：劳动力</w:t>
      </w:r>
      <w:r>
        <w:rPr>
          <w:rFonts w:hint="eastAsia" w:ascii="宋体" w:hAnsi="宋体" w:eastAsia="宋体" w:cs="宋体"/>
          <w:b w:val="0"/>
          <w:bCs/>
          <w:sz w:val="24"/>
          <w:highlight w:val="none"/>
          <w:lang w:val="en-US" w:eastAsia="zh-CN"/>
        </w:rPr>
        <w:t>安排</w:t>
      </w:r>
      <w:r>
        <w:rPr>
          <w:rFonts w:hint="eastAsia" w:ascii="宋体" w:hAnsi="宋体" w:eastAsia="宋体" w:cs="宋体"/>
          <w:b w:val="0"/>
          <w:bCs/>
          <w:sz w:val="24"/>
          <w:highlight w:val="none"/>
        </w:rPr>
        <w:t>计划表</w:t>
      </w:r>
    </w:p>
    <w:p>
      <w:pPr>
        <w:spacing w:line="360" w:lineRule="auto"/>
        <w:ind w:firstLine="7200" w:firstLineChars="3000"/>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单位：人</w:t>
      </w:r>
    </w:p>
    <w:tbl>
      <w:tblPr>
        <w:tblStyle w:val="29"/>
        <w:tblW w:w="0" w:type="auto"/>
        <w:tblInd w:w="0" w:type="dxa"/>
        <w:tblLayout w:type="fixed"/>
        <w:tblCellMar>
          <w:top w:w="0" w:type="dxa"/>
          <w:left w:w="108" w:type="dxa"/>
          <w:bottom w:w="0" w:type="dxa"/>
          <w:right w:w="108" w:type="dxa"/>
        </w:tblCellMar>
      </w:tblPr>
      <w:tblGrid>
        <w:gridCol w:w="846"/>
        <w:gridCol w:w="1257"/>
        <w:gridCol w:w="1257"/>
        <w:gridCol w:w="1258"/>
        <w:gridCol w:w="1257"/>
        <w:gridCol w:w="1258"/>
        <w:gridCol w:w="1257"/>
        <w:gridCol w:w="1258"/>
      </w:tblGrid>
      <w:tr>
        <w:tblPrEx>
          <w:tblCellMar>
            <w:top w:w="0" w:type="dxa"/>
            <w:left w:w="108" w:type="dxa"/>
            <w:bottom w:w="0" w:type="dxa"/>
            <w:right w:w="108" w:type="dxa"/>
          </w:tblCellMar>
        </w:tblPrEx>
        <w:trPr>
          <w:trHeight w:val="907" w:hRule="atLeast"/>
        </w:trPr>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工种</w:t>
            </w:r>
          </w:p>
        </w:tc>
        <w:tc>
          <w:tcPr>
            <w:tcW w:w="8802" w:type="dxa"/>
            <w:gridSpan w:val="7"/>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jc w:val="center"/>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按工程施工阶段投入劳动力情况</w:t>
            </w: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r>
        <w:tblPrEx>
          <w:tblCellMar>
            <w:top w:w="0" w:type="dxa"/>
            <w:left w:w="108" w:type="dxa"/>
            <w:bottom w:w="0" w:type="dxa"/>
            <w:right w:w="108" w:type="dxa"/>
          </w:tblCellMar>
        </w:tblPrEx>
        <w:tc>
          <w:tcPr>
            <w:tcW w:w="846" w:type="dxa"/>
            <w:tcBorders>
              <w:top w:val="inset" w:color="auto" w:sz="6" w:space="0"/>
              <w:left w:val="inset" w:color="auto" w:sz="6"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7"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c>
          <w:tcPr>
            <w:tcW w:w="1258" w:type="dxa"/>
            <w:tcBorders>
              <w:top w:val="inset" w:color="auto" w:sz="6" w:space="0"/>
              <w:left w:val="single" w:color="auto" w:sz="0" w:space="0"/>
              <w:bottom w:val="inset" w:color="auto" w:sz="6" w:space="0"/>
              <w:right w:val="inset" w:color="auto" w:sz="6" w:space="0"/>
            </w:tcBorders>
            <w:noWrap w:val="0"/>
            <w:vAlign w:val="center"/>
          </w:tcPr>
          <w:p>
            <w:pPr>
              <w:spacing w:line="360" w:lineRule="auto"/>
              <w:ind w:firstLine="480" w:firstLineChars="200"/>
              <w:outlineLvl w:val="9"/>
              <w:rPr>
                <w:rFonts w:hint="eastAsia" w:ascii="宋体" w:hAnsi="宋体" w:eastAsia="宋体" w:cs="宋体"/>
                <w:b w:val="0"/>
                <w:bCs/>
                <w:sz w:val="24"/>
                <w:highlight w:val="none"/>
              </w:rPr>
            </w:pPr>
          </w:p>
        </w:tc>
      </w:tr>
    </w:tbl>
    <w:p>
      <w:pPr>
        <w:pStyle w:val="129"/>
        <w:outlineLvl w:val="9"/>
        <w:rPr>
          <w:rFonts w:hint="eastAsia" w:ascii="宋体" w:hAnsi="宋体" w:eastAsia="宋体" w:cs="宋体"/>
          <w:b w:val="0"/>
          <w:bCs/>
          <w:highlight w:val="none"/>
        </w:rPr>
      </w:pPr>
    </w:p>
    <w:p>
      <w:pPr>
        <w:spacing w:before="280" w:after="290" w:line="360" w:lineRule="exact"/>
        <w:ind w:firstLine="240" w:firstLineChars="100"/>
        <w:jc w:val="both"/>
        <w:outlineLvl w:val="9"/>
        <w:rPr>
          <w:rFonts w:hint="eastAsia" w:ascii="宋体" w:hAnsi="宋体" w:eastAsia="宋体" w:cs="宋体"/>
          <w:color w:val="auto"/>
          <w:sz w:val="24"/>
          <w:szCs w:val="24"/>
        </w:rPr>
      </w:pPr>
    </w:p>
    <w:p>
      <w:pPr>
        <w:spacing w:before="280" w:after="290" w:line="360" w:lineRule="exact"/>
        <w:ind w:firstLine="240" w:firstLineChars="100"/>
        <w:jc w:val="both"/>
        <w:outlineLvl w:val="9"/>
        <w:rPr>
          <w:rFonts w:hint="eastAsia" w:ascii="宋体" w:hAnsi="宋体" w:eastAsia="宋体" w:cs="宋体"/>
          <w:color w:val="auto"/>
          <w:sz w:val="24"/>
          <w:szCs w:val="24"/>
        </w:rPr>
      </w:pPr>
    </w:p>
    <w:p>
      <w:pPr>
        <w:spacing w:before="280" w:after="290" w:line="360" w:lineRule="exact"/>
        <w:ind w:firstLine="240" w:firstLineChars="100"/>
        <w:jc w:val="both"/>
        <w:outlineLvl w:val="9"/>
        <w:rPr>
          <w:rFonts w:hint="eastAsia" w:ascii="宋体" w:hAnsi="宋体" w:eastAsia="宋体" w:cs="宋体"/>
          <w:color w:val="auto"/>
          <w:sz w:val="24"/>
          <w:szCs w:val="24"/>
        </w:rPr>
      </w:pPr>
    </w:p>
    <w:p>
      <w:pPr>
        <w:pStyle w:val="3"/>
        <w:numPr>
          <w:ilvl w:val="0"/>
          <w:numId w:val="0"/>
        </w:numPr>
        <w:topLinePunct w:val="0"/>
        <w:bidi w:val="0"/>
        <w:spacing w:line="360" w:lineRule="auto"/>
        <w:jc w:val="center"/>
        <w:rPr>
          <w:rFonts w:hint="eastAsia" w:ascii="宋体" w:hAnsi="宋体" w:cs="宋体"/>
          <w:highlight w:val="none"/>
          <w:lang w:val="en-US" w:eastAsia="zh-CN"/>
        </w:rPr>
      </w:pPr>
      <w:r>
        <w:rPr>
          <w:rFonts w:hint="eastAsia" w:ascii="宋体" w:hAnsi="宋体" w:cs="宋体"/>
          <w:highlight w:val="none"/>
          <w:lang w:val="en-US" w:eastAsia="zh-CN"/>
        </w:rPr>
        <w:t>二、近年完成的类似项目情况表</w:t>
      </w:r>
    </w:p>
    <w:p>
      <w:pPr>
        <w:spacing w:before="280" w:after="290" w:line="360" w:lineRule="exact"/>
        <w:jc w:val="center"/>
        <w:rPr>
          <w:rFonts w:hint="eastAsia" w:ascii="宋体" w:hAnsi="宋体" w:eastAsia="宋体" w:cs="宋体"/>
          <w:b w:val="0"/>
          <w:bCs/>
          <w:sz w:val="24"/>
          <w:highlight w:val="none"/>
          <w:lang w:val="en-US" w:eastAsia="zh-CN"/>
        </w:rPr>
      </w:pPr>
      <w:r>
        <w:rPr>
          <w:rFonts w:hint="eastAsia" w:ascii="宋体" w:hAnsi="宋体" w:eastAsia="宋体" w:cs="宋体"/>
          <w:b w:val="0"/>
          <w:bCs/>
          <w:sz w:val="24"/>
          <w:highlight w:val="none"/>
          <w:lang w:val="en-US" w:eastAsia="zh-CN"/>
        </w:rPr>
        <w:t>表一：汇总表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835"/>
        <w:gridCol w:w="2053"/>
        <w:gridCol w:w="1804"/>
        <w:gridCol w:w="1500"/>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845" w:type="dxa"/>
            <w:gridSpan w:val="6"/>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企业类似业绩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both"/>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序号</w:t>
            </w: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hAnsi="宋体" w:eastAsia="宋体" w:cs="宋体"/>
                <w:b w:val="0"/>
                <w:bCs/>
                <w:sz w:val="24"/>
                <w:szCs w:val="24"/>
                <w:highlight w:val="none"/>
                <w:vertAlign w:val="baseline"/>
                <w:lang w:val="en-US" w:eastAsia="zh-CN"/>
              </w:rPr>
              <w:t>开、竣工时间</w:t>
            </w: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项目名称</w:t>
            </w:r>
          </w:p>
        </w:tc>
        <w:tc>
          <w:tcPr>
            <w:tcW w:w="1804" w:type="dxa"/>
            <w:noWrap w:val="0"/>
            <w:vAlign w:val="center"/>
          </w:tcPr>
          <w:p>
            <w:pPr>
              <w:pStyle w:val="129"/>
              <w:widowControl/>
              <w:numPr>
                <w:ilvl w:val="0"/>
                <w:numId w:val="0"/>
              </w:numPr>
              <w:jc w:val="center"/>
              <w:rPr>
                <w:rFonts w:hint="default"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项目</w:t>
            </w:r>
            <w:r>
              <w:rPr>
                <w:rFonts w:hint="eastAsia" w:hAnsi="宋体" w:eastAsia="宋体" w:cs="宋体"/>
                <w:b w:val="0"/>
                <w:bCs/>
                <w:sz w:val="24"/>
                <w:szCs w:val="24"/>
                <w:highlight w:val="none"/>
                <w:vertAlign w:val="baseline"/>
                <w:lang w:val="en-US" w:eastAsia="zh-CN"/>
              </w:rPr>
              <w:t>经理</w:t>
            </w:r>
          </w:p>
        </w:tc>
        <w:tc>
          <w:tcPr>
            <w:tcW w:w="1500" w:type="dxa"/>
            <w:noWrap w:val="0"/>
            <w:vAlign w:val="center"/>
          </w:tcPr>
          <w:p>
            <w:pPr>
              <w:pStyle w:val="129"/>
              <w:widowControl/>
              <w:numPr>
                <w:ilvl w:val="0"/>
                <w:numId w:val="0"/>
              </w:numPr>
              <w:jc w:val="center"/>
              <w:rPr>
                <w:rFonts w:hint="default"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中标金额</w:t>
            </w: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r>
              <w:rPr>
                <w:rFonts w:hint="eastAsia" w:ascii="宋体" w:hAnsi="宋体" w:eastAsia="宋体" w:cs="宋体"/>
                <w:b w:val="0"/>
                <w:bCs/>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35"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205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804"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1500"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c>
          <w:tcPr>
            <w:tcW w:w="893" w:type="dxa"/>
            <w:noWrap w:val="0"/>
            <w:vAlign w:val="center"/>
          </w:tcPr>
          <w:p>
            <w:pPr>
              <w:pStyle w:val="129"/>
              <w:widowControl/>
              <w:numPr>
                <w:ilvl w:val="0"/>
                <w:numId w:val="0"/>
              </w:numPr>
              <w:jc w:val="center"/>
              <w:rPr>
                <w:rFonts w:hint="eastAsia" w:ascii="宋体" w:hAnsi="宋体" w:eastAsia="宋体" w:cs="宋体"/>
                <w:b w:val="0"/>
                <w:bCs/>
                <w:sz w:val="24"/>
                <w:szCs w:val="24"/>
                <w:highlight w:val="none"/>
                <w:vertAlign w:val="baseline"/>
                <w:lang w:val="en-US" w:eastAsia="zh-CN"/>
              </w:rPr>
            </w:pPr>
          </w:p>
        </w:tc>
      </w:tr>
    </w:tbl>
    <w:p>
      <w:pPr>
        <w:spacing w:before="280" w:after="290" w:line="360" w:lineRule="exact"/>
        <w:jc w:val="center"/>
        <w:rPr>
          <w:rFonts w:hint="eastAsia" w:ascii="宋体" w:hAnsi="宋体" w:eastAsia="宋体" w:cs="宋体"/>
          <w:b w:val="0"/>
          <w:bCs/>
          <w:highlight w:val="none"/>
          <w:lang w:val="en-US" w:eastAsia="zh-CN"/>
        </w:rPr>
      </w:pPr>
    </w:p>
    <w:p>
      <w:pPr>
        <w:spacing w:before="280" w:after="290" w:line="36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表二：</w:t>
      </w:r>
      <w:r>
        <w:rPr>
          <w:rFonts w:hint="eastAsia" w:ascii="宋体" w:hAnsi="宋体" w:eastAsia="宋体" w:cs="宋体"/>
          <w:b w:val="0"/>
          <w:bCs/>
          <w:sz w:val="24"/>
          <w:szCs w:val="24"/>
          <w:highlight w:val="none"/>
        </w:rPr>
        <w:t>近年完成的类似项目情况表</w:t>
      </w:r>
    </w:p>
    <w:tbl>
      <w:tblPr>
        <w:tblStyle w:val="29"/>
        <w:tblpPr w:leftFromText="180" w:rightFromText="180" w:vertAnchor="text" w:horzAnchor="page" w:tblpXSpec="center" w:tblpY="149"/>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6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项目名称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项目所在地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发包人名称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发包人地址</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发包人电话</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合同价格</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开工日期</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竣工日期</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承担的工作</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工程质量</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463" w:type="dxa"/>
            <w:noWrap w:val="0"/>
            <w:vAlign w:val="center"/>
          </w:tcPr>
          <w:p>
            <w:pPr>
              <w:topLinePunct/>
              <w:spacing w:line="440" w:lineRule="exact"/>
              <w:jc w:val="center"/>
              <w:rPr>
                <w:rFonts w:hint="default"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项目经理</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技术负责人</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总监理工程师及电话</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项目描述</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p>
            <w:pPr>
              <w:topLinePunct/>
              <w:spacing w:line="440" w:lineRule="exact"/>
              <w:rPr>
                <w:rFonts w:hint="eastAsia" w:ascii="宋体" w:hAnsi="宋体" w:eastAsia="宋体" w:cs="宋体"/>
                <w:b w:val="0"/>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463" w:type="dxa"/>
            <w:noWrap w:val="0"/>
            <w:vAlign w:val="center"/>
          </w:tcPr>
          <w:p>
            <w:pPr>
              <w:topLinePunct/>
              <w:spacing w:line="440" w:lineRule="exact"/>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备注</w:t>
            </w:r>
          </w:p>
        </w:tc>
        <w:tc>
          <w:tcPr>
            <w:tcW w:w="6380" w:type="dxa"/>
            <w:noWrap w:val="0"/>
            <w:vAlign w:val="top"/>
          </w:tcPr>
          <w:p>
            <w:pPr>
              <w:topLinePunct/>
              <w:spacing w:line="440" w:lineRule="exact"/>
              <w:rPr>
                <w:rFonts w:hint="eastAsia" w:ascii="宋体" w:hAnsi="宋体" w:eastAsia="宋体" w:cs="宋体"/>
                <w:b w:val="0"/>
                <w:bCs/>
                <w:sz w:val="24"/>
                <w:szCs w:val="24"/>
                <w:highlight w:val="none"/>
              </w:rPr>
            </w:pPr>
          </w:p>
        </w:tc>
      </w:tr>
    </w:tbl>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rPr>
        <w:t>注：1.每张表格只填写一个工程，并标明表序；</w:t>
      </w:r>
    </w:p>
    <w:p>
      <w:pPr>
        <w:keepNext w:val="0"/>
        <w:keepLines w:val="0"/>
        <w:pageBreakBefore w:val="0"/>
        <w:widowControl w:val="0"/>
        <w:numPr>
          <w:ilvl w:val="0"/>
          <w:numId w:val="8"/>
        </w:numPr>
        <w:kinsoku/>
        <w:wordWrap/>
        <w:overflowPunct/>
        <w:topLinePunct w:val="0"/>
        <w:autoSpaceDE/>
        <w:autoSpaceDN/>
        <w:bidi w:val="0"/>
        <w:adjustRightInd/>
        <w:snapToGrid/>
        <w:spacing w:line="288" w:lineRule="auto"/>
        <w:ind w:left="630" w:leftChars="200" w:hanging="210" w:hangingChars="100"/>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rPr>
        <w:t>类似项目业绩须附</w:t>
      </w:r>
      <w:r>
        <w:rPr>
          <w:rFonts w:hint="eastAsia" w:ascii="宋体" w:hAnsi="宋体" w:cs="宋体"/>
          <w:b w:val="0"/>
          <w:bCs/>
          <w:szCs w:val="21"/>
          <w:highlight w:val="none"/>
          <w:lang w:val="en-US" w:eastAsia="zh-CN"/>
        </w:rPr>
        <w:t>中标</w:t>
      </w:r>
      <w:r>
        <w:rPr>
          <w:rFonts w:hint="eastAsia" w:ascii="宋体" w:hAnsi="宋体" w:cs="宋体"/>
          <w:b w:val="0"/>
          <w:bCs/>
          <w:szCs w:val="21"/>
          <w:highlight w:val="none"/>
          <w:lang w:eastAsia="zh-CN"/>
        </w:rPr>
        <w:t>（成交）通知书</w:t>
      </w:r>
      <w:r>
        <w:rPr>
          <w:rFonts w:hint="eastAsia" w:ascii="宋体" w:hAnsi="宋体" w:eastAsia="宋体" w:cs="宋体"/>
          <w:b w:val="0"/>
          <w:bCs/>
          <w:szCs w:val="21"/>
          <w:highlight w:val="none"/>
        </w:rPr>
        <w:t>或合同</w:t>
      </w:r>
      <w:r>
        <w:rPr>
          <w:rFonts w:hint="eastAsia" w:ascii="宋体" w:hAnsi="宋体" w:cs="宋体"/>
          <w:b w:val="0"/>
          <w:bCs/>
          <w:szCs w:val="21"/>
          <w:highlight w:val="none"/>
          <w:lang w:val="en-US" w:eastAsia="zh-CN"/>
        </w:rPr>
        <w:t>协议书</w:t>
      </w:r>
      <w:r>
        <w:rPr>
          <w:rFonts w:hint="eastAsia" w:ascii="宋体" w:hAnsi="宋体" w:eastAsia="宋体" w:cs="宋体"/>
          <w:b w:val="0"/>
          <w:bCs/>
          <w:szCs w:val="21"/>
          <w:highlight w:val="none"/>
          <w:lang w:val="en-US" w:eastAsia="zh-CN"/>
        </w:rPr>
        <w:t>或</w:t>
      </w:r>
      <w:r>
        <w:rPr>
          <w:rFonts w:hint="eastAsia" w:ascii="宋体" w:hAnsi="宋体" w:eastAsia="宋体" w:cs="宋体"/>
          <w:b w:val="0"/>
          <w:bCs/>
          <w:szCs w:val="21"/>
          <w:highlight w:val="none"/>
        </w:rPr>
        <w:t>竣工验收证明材料的复印件或</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100"/>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rPr>
        <w:t>扫描件；</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lang w:val="en-US" w:eastAsia="zh-CN"/>
        </w:rPr>
        <w:t>3.</w:t>
      </w:r>
      <w:r>
        <w:rPr>
          <w:rFonts w:hint="eastAsia" w:ascii="宋体" w:hAnsi="宋体" w:eastAsia="宋体" w:cs="宋体"/>
          <w:b w:val="0"/>
          <w:bCs/>
          <w:szCs w:val="21"/>
          <w:highlight w:val="none"/>
        </w:rPr>
        <w:t>如近年来，</w:t>
      </w:r>
      <w:r>
        <w:rPr>
          <w:rFonts w:hint="eastAsia" w:ascii="宋体" w:hAnsi="宋体" w:cs="宋体"/>
          <w:b w:val="0"/>
          <w:bCs/>
          <w:szCs w:val="21"/>
          <w:highlight w:val="none"/>
          <w:lang w:val="en-US" w:eastAsia="zh-CN"/>
        </w:rPr>
        <w:t>投标人</w:t>
      </w:r>
      <w:r>
        <w:rPr>
          <w:rFonts w:hint="eastAsia" w:ascii="宋体" w:hAnsi="宋体" w:eastAsia="宋体" w:cs="宋体"/>
          <w:b w:val="0"/>
          <w:bCs/>
          <w:szCs w:val="21"/>
          <w:highlight w:val="none"/>
        </w:rPr>
        <w:t>法人机构发生合法变更或重组或法人名称变更时，应提供相关部门的合法批件或其他相关证明材料来证明其所附业绩的继承性。</w:t>
      </w:r>
    </w:p>
    <w:p>
      <w:pPr>
        <w:pStyle w:val="129"/>
        <w:outlineLvl w:val="9"/>
        <w:rPr>
          <w:rFonts w:hint="eastAsia" w:ascii="宋体" w:hAnsi="宋体"/>
          <w:b/>
          <w:bCs/>
          <w:kern w:val="2"/>
          <w:sz w:val="32"/>
          <w:szCs w:val="32"/>
          <w:highlight w:val="none"/>
          <w:lang w:val="en-US" w:eastAsia="zh-CN" w:bidi="ar-SA"/>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r>
        <w:rPr>
          <w:rFonts w:hint="eastAsia" w:ascii="宋体" w:hAnsi="宋体" w:cs="宋体"/>
          <w:highlight w:val="none"/>
          <w:lang w:val="en-US" w:eastAsia="zh-CN"/>
        </w:rPr>
        <w:t>三</w:t>
      </w:r>
      <w:r>
        <w:rPr>
          <w:rFonts w:hint="eastAsia" w:ascii="宋体" w:hAnsi="宋体" w:eastAsia="宋体" w:cs="宋体"/>
          <w:highlight w:val="none"/>
          <w:lang w:val="en-US" w:eastAsia="zh-CN"/>
        </w:rPr>
        <w:t>、项目机构组成</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84"/>
        <w:gridCol w:w="884"/>
        <w:gridCol w:w="1231"/>
        <w:gridCol w:w="1057"/>
        <w:gridCol w:w="1338"/>
        <w:gridCol w:w="23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81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姓名</w:t>
            </w:r>
          </w:p>
        </w:tc>
        <w:tc>
          <w:tcPr>
            <w:tcW w:w="88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性别</w:t>
            </w:r>
          </w:p>
        </w:tc>
        <w:tc>
          <w:tcPr>
            <w:tcW w:w="88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年龄</w:t>
            </w:r>
          </w:p>
        </w:tc>
        <w:tc>
          <w:tcPr>
            <w:tcW w:w="1231"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职称</w:t>
            </w:r>
          </w:p>
        </w:tc>
        <w:tc>
          <w:tcPr>
            <w:tcW w:w="1057"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专业</w:t>
            </w:r>
          </w:p>
        </w:tc>
        <w:tc>
          <w:tcPr>
            <w:tcW w:w="1338"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证书编号</w:t>
            </w:r>
          </w:p>
        </w:tc>
        <w:tc>
          <w:tcPr>
            <w:tcW w:w="2314" w:type="dxa"/>
            <w:noWrap w:val="0"/>
            <w:vAlign w:val="center"/>
          </w:tcPr>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拟在本项目中</w:t>
            </w:r>
          </w:p>
          <w:p>
            <w:pPr>
              <w:jc w:val="center"/>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1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884" w:type="dxa"/>
            <w:noWrap w:val="0"/>
            <w:vAlign w:val="center"/>
          </w:tcPr>
          <w:p>
            <w:pPr>
              <w:jc w:val="center"/>
              <w:rPr>
                <w:rFonts w:hint="eastAsia" w:ascii="宋体" w:hAnsi="宋体" w:eastAsia="宋体" w:cs="宋体"/>
                <w:b w:val="0"/>
                <w:bCs/>
                <w:sz w:val="24"/>
                <w:szCs w:val="24"/>
                <w:highlight w:val="none"/>
              </w:rPr>
            </w:pPr>
          </w:p>
        </w:tc>
        <w:tc>
          <w:tcPr>
            <w:tcW w:w="1231" w:type="dxa"/>
            <w:noWrap w:val="0"/>
            <w:vAlign w:val="center"/>
          </w:tcPr>
          <w:p>
            <w:pPr>
              <w:jc w:val="center"/>
              <w:rPr>
                <w:rFonts w:hint="eastAsia" w:ascii="宋体" w:hAnsi="宋体" w:eastAsia="宋体" w:cs="宋体"/>
                <w:b w:val="0"/>
                <w:bCs/>
                <w:sz w:val="24"/>
                <w:szCs w:val="24"/>
                <w:highlight w:val="none"/>
              </w:rPr>
            </w:pPr>
          </w:p>
        </w:tc>
        <w:tc>
          <w:tcPr>
            <w:tcW w:w="1057" w:type="dxa"/>
            <w:noWrap w:val="0"/>
            <w:vAlign w:val="center"/>
          </w:tcPr>
          <w:p>
            <w:pPr>
              <w:jc w:val="center"/>
              <w:rPr>
                <w:rFonts w:hint="eastAsia" w:ascii="宋体" w:hAnsi="宋体" w:eastAsia="宋体" w:cs="宋体"/>
                <w:b w:val="0"/>
                <w:bCs/>
                <w:sz w:val="24"/>
                <w:szCs w:val="24"/>
                <w:highlight w:val="none"/>
              </w:rPr>
            </w:pPr>
          </w:p>
        </w:tc>
        <w:tc>
          <w:tcPr>
            <w:tcW w:w="1338" w:type="dxa"/>
            <w:noWrap w:val="0"/>
            <w:vAlign w:val="center"/>
          </w:tcPr>
          <w:p>
            <w:pPr>
              <w:jc w:val="center"/>
              <w:rPr>
                <w:rFonts w:hint="eastAsia" w:ascii="宋体" w:hAnsi="宋体" w:eastAsia="宋体" w:cs="宋体"/>
                <w:b w:val="0"/>
                <w:bCs/>
                <w:sz w:val="24"/>
                <w:szCs w:val="24"/>
                <w:highlight w:val="none"/>
              </w:rPr>
            </w:pPr>
          </w:p>
        </w:tc>
        <w:tc>
          <w:tcPr>
            <w:tcW w:w="2314" w:type="dxa"/>
            <w:noWrap w:val="0"/>
            <w:vAlign w:val="center"/>
          </w:tcPr>
          <w:p>
            <w:pPr>
              <w:jc w:val="center"/>
              <w:rPr>
                <w:rFonts w:hint="eastAsia" w:ascii="宋体" w:hAnsi="宋体" w:eastAsia="宋体" w:cs="宋体"/>
                <w:b w:val="0"/>
                <w:bCs/>
                <w:sz w:val="24"/>
                <w:szCs w:val="24"/>
                <w:highlight w:val="none"/>
              </w:rPr>
            </w:pPr>
          </w:p>
        </w:tc>
      </w:tr>
    </w:tbl>
    <w:p>
      <w:pPr>
        <w:ind w:left="210" w:leftChars="100" w:firstLine="315" w:firstLineChars="150"/>
        <w:rPr>
          <w:rFonts w:hint="eastAsia" w:ascii="宋体" w:hAnsi="宋体" w:eastAsia="宋体" w:cs="宋体"/>
          <w:b w:val="0"/>
          <w:bCs/>
          <w:szCs w:val="21"/>
          <w:highlight w:val="none"/>
        </w:rPr>
      </w:pPr>
      <w:r>
        <w:rPr>
          <w:rFonts w:hint="eastAsia" w:ascii="宋体" w:hAnsi="宋体" w:eastAsia="宋体" w:cs="宋体"/>
          <w:b w:val="0"/>
          <w:bCs/>
          <w:szCs w:val="21"/>
          <w:highlight w:val="none"/>
        </w:rPr>
        <w:t>注：后附项目部组成人员的相关证件。</w:t>
      </w:r>
    </w:p>
    <w:p>
      <w:pPr>
        <w:outlineLvl w:val="9"/>
        <w:rPr>
          <w:rFonts w:hint="eastAsia" w:ascii="宋体" w:hAnsi="宋体" w:eastAsia="宋体" w:cs="宋体"/>
          <w:b w:val="0"/>
          <w:bCs/>
          <w:highlight w:val="none"/>
        </w:rPr>
      </w:pPr>
    </w:p>
    <w:p>
      <w:pPr>
        <w:outlineLvl w:val="9"/>
        <w:rPr>
          <w:rFonts w:hint="eastAsia" w:ascii="宋体" w:hAnsi="宋体" w:eastAsia="宋体" w:cs="宋体"/>
          <w:color w:val="auto"/>
        </w:rPr>
      </w:pPr>
      <w:r>
        <w:rPr>
          <w:rFonts w:hint="eastAsia" w:ascii="宋体" w:hAnsi="宋体" w:eastAsia="宋体" w:cs="宋体"/>
          <w:color w:val="auto"/>
        </w:rPr>
        <w:t xml:space="preserve"> </w:t>
      </w:r>
    </w:p>
    <w:p>
      <w:pPr>
        <w:pStyle w:val="11"/>
        <w:rPr>
          <w:rFonts w:hint="eastAsia" w:ascii="宋体" w:hAnsi="宋体" w:eastAsia="宋体" w:cs="宋体"/>
          <w:b w:val="0"/>
          <w:bCs/>
          <w:color w:val="auto"/>
          <w:lang w:eastAsia="zh-CN"/>
        </w:rPr>
      </w:pPr>
    </w:p>
    <w:p>
      <w:pPr>
        <w:pStyle w:val="11"/>
        <w:outlineLvl w:val="9"/>
        <w:rPr>
          <w:rFonts w:hint="eastAsia" w:ascii="宋体" w:hAnsi="宋体" w:eastAsia="宋体" w:cs="宋体"/>
          <w:b w:val="0"/>
          <w:bCs/>
          <w:sz w:val="24"/>
          <w:szCs w:val="22"/>
          <w:highlight w:val="none"/>
          <w:lang w:eastAsia="zh-CN"/>
        </w:rPr>
      </w:pPr>
      <w:r>
        <w:rPr>
          <w:rFonts w:hint="eastAsia" w:ascii="宋体" w:hAnsi="宋体" w:eastAsia="宋体" w:cs="宋体"/>
          <w:b w:val="0"/>
          <w:bCs/>
          <w:color w:val="auto"/>
          <w:sz w:val="24"/>
          <w:szCs w:val="22"/>
          <w:lang w:eastAsia="zh-CN"/>
        </w:rPr>
        <w:t>附件</w:t>
      </w:r>
      <w:r>
        <w:rPr>
          <w:rFonts w:hint="eastAsia" w:ascii="宋体" w:hAnsi="宋体" w:cs="宋体"/>
          <w:b w:val="0"/>
          <w:bCs/>
          <w:color w:val="auto"/>
          <w:sz w:val="24"/>
          <w:szCs w:val="22"/>
          <w:lang w:val="en-US" w:eastAsia="zh-CN"/>
        </w:rPr>
        <w:t>1</w:t>
      </w:r>
      <w:r>
        <w:rPr>
          <w:rFonts w:hint="eastAsia" w:ascii="宋体" w:hAnsi="宋体" w:eastAsia="宋体" w:cs="宋体"/>
          <w:b w:val="0"/>
          <w:bCs/>
          <w:color w:val="auto"/>
          <w:sz w:val="24"/>
          <w:szCs w:val="22"/>
          <w:highlight w:val="none"/>
          <w:lang w:val="en-US" w:eastAsia="zh-CN"/>
        </w:rPr>
        <w:t>：</w:t>
      </w:r>
      <w:r>
        <w:rPr>
          <w:rFonts w:hint="eastAsia" w:ascii="宋体" w:hAnsi="宋体" w:eastAsia="宋体" w:cs="宋体"/>
          <w:b w:val="0"/>
          <w:bCs/>
          <w:sz w:val="24"/>
          <w:szCs w:val="22"/>
          <w:highlight w:val="none"/>
          <w:lang w:eastAsia="zh-CN"/>
        </w:rPr>
        <w:t>拟投入</w:t>
      </w:r>
      <w:r>
        <w:rPr>
          <w:rFonts w:hint="eastAsia" w:ascii="宋体" w:hAnsi="宋体" w:eastAsia="宋体" w:cs="宋体"/>
          <w:b w:val="0"/>
          <w:bCs/>
          <w:sz w:val="24"/>
          <w:szCs w:val="22"/>
          <w:highlight w:val="none"/>
          <w:lang w:val="en-US" w:eastAsia="zh-CN"/>
        </w:rPr>
        <w:t>项目经理</w:t>
      </w:r>
      <w:r>
        <w:rPr>
          <w:rFonts w:hint="eastAsia" w:ascii="宋体" w:hAnsi="宋体" w:eastAsia="宋体" w:cs="宋体"/>
          <w:b w:val="0"/>
          <w:bCs/>
          <w:sz w:val="24"/>
          <w:szCs w:val="22"/>
          <w:highlight w:val="none"/>
          <w:lang w:eastAsia="zh-CN"/>
        </w:rPr>
        <w:t>简历表</w:t>
      </w:r>
    </w:p>
    <w:p>
      <w:pPr>
        <w:spacing w:line="400" w:lineRule="exact"/>
        <w:ind w:firstLine="480" w:firstLineChars="200"/>
        <w:outlineLvl w:val="9"/>
        <w:rPr>
          <w:rFonts w:hint="eastAsia" w:ascii="宋体" w:hAnsi="宋体" w:eastAsia="宋体"/>
          <w:sz w:val="24"/>
          <w:szCs w:val="24"/>
          <w:highlight w:val="none"/>
          <w:lang w:eastAsia="zh-CN"/>
        </w:rPr>
      </w:pPr>
      <w:r>
        <w:rPr>
          <w:rFonts w:hint="eastAsia" w:ascii="宋体" w:hAnsi="宋体" w:eastAsia="宋体"/>
          <w:sz w:val="24"/>
          <w:szCs w:val="24"/>
          <w:highlight w:val="none"/>
          <w:lang w:eastAsia="zh-CN"/>
        </w:rPr>
        <w:t>项目</w:t>
      </w:r>
      <w:r>
        <w:rPr>
          <w:rFonts w:hint="eastAsia" w:ascii="宋体" w:hAnsi="宋体" w:eastAsia="宋体"/>
          <w:sz w:val="24"/>
          <w:szCs w:val="24"/>
          <w:highlight w:val="none"/>
          <w:lang w:val="en-US" w:eastAsia="zh-CN"/>
        </w:rPr>
        <w:t>经理应</w:t>
      </w:r>
      <w:r>
        <w:rPr>
          <w:rFonts w:hint="eastAsia" w:ascii="宋体" w:hAnsi="宋体" w:eastAsia="宋体"/>
          <w:sz w:val="24"/>
          <w:szCs w:val="24"/>
          <w:highlight w:val="none"/>
          <w:lang w:eastAsia="zh-CN"/>
        </w:rPr>
        <w:t>附</w:t>
      </w:r>
      <w:r>
        <w:rPr>
          <w:rFonts w:hint="eastAsia" w:ascii="宋体" w:hAnsi="宋体" w:eastAsia="宋体"/>
          <w:sz w:val="24"/>
          <w:szCs w:val="24"/>
          <w:highlight w:val="none"/>
          <w:lang w:val="en-US" w:eastAsia="zh-CN"/>
        </w:rPr>
        <w:t>建造师注册证书、安全生产考核合格证书</w:t>
      </w: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身份证</w:t>
      </w:r>
      <w:r>
        <w:rPr>
          <w:rFonts w:hint="eastAsia" w:ascii="宋体" w:hAnsi="宋体" w:eastAsia="宋体"/>
          <w:sz w:val="24"/>
          <w:szCs w:val="24"/>
          <w:highlight w:val="none"/>
          <w:lang w:eastAsia="zh-CN"/>
        </w:rPr>
        <w:t>等复印件或扫描件</w:t>
      </w:r>
      <w:r>
        <w:rPr>
          <w:rFonts w:hint="eastAsia" w:ascii="宋体" w:hAnsi="宋体"/>
          <w:sz w:val="24"/>
          <w:szCs w:val="24"/>
          <w:highlight w:val="none"/>
          <w:lang w:eastAsia="zh-CN"/>
        </w:rPr>
        <w:t>，</w:t>
      </w:r>
      <w:r>
        <w:rPr>
          <w:rFonts w:hint="eastAsia" w:ascii="宋体" w:hAnsi="宋体" w:eastAsia="宋体"/>
          <w:sz w:val="24"/>
          <w:szCs w:val="24"/>
          <w:highlight w:val="none"/>
          <w:lang w:val="en-US" w:eastAsia="zh-CN"/>
        </w:rPr>
        <w:t>并加盖公章</w:t>
      </w:r>
      <w:r>
        <w:rPr>
          <w:rFonts w:hint="eastAsia" w:ascii="宋体" w:hAnsi="宋体" w:eastAsia="宋体"/>
          <w:sz w:val="24"/>
          <w:szCs w:val="24"/>
          <w:highlight w:val="none"/>
          <w:lang w:eastAsia="zh-CN"/>
        </w:rPr>
        <w:t>。</w:t>
      </w:r>
      <w:r>
        <w:rPr>
          <w:rFonts w:hint="eastAsia" w:ascii="宋体" w:hAnsi="宋体" w:eastAsia="宋体"/>
          <w:b/>
          <w:bCs/>
          <w:sz w:val="24"/>
          <w:szCs w:val="24"/>
          <w:highlight w:val="none"/>
          <w:lang w:eastAsia="zh-CN"/>
        </w:rPr>
        <w:t>所有复印件加盖公章</w:t>
      </w:r>
    </w:p>
    <w:p>
      <w:pPr>
        <w:pStyle w:val="28"/>
        <w:rPr>
          <w:rFonts w:hint="eastAsia"/>
          <w:highlight w:val="none"/>
          <w:lang w:val="en-US" w:eastAsia="zh-CN"/>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noWrap w:val="0"/>
            <w:vAlign w:val="center"/>
          </w:tcPr>
          <w:p>
            <w:pPr>
              <w:spacing w:line="440" w:lineRule="exact"/>
              <w:jc w:val="center"/>
              <w:rPr>
                <w:rFonts w:hint="eastAsia" w:ascii="宋体" w:hAnsi="宋体" w:eastAsia="宋体" w:cs="宋体"/>
                <w:color w:val="auto"/>
                <w:szCs w:val="21"/>
                <w:highlight w:val="none"/>
              </w:rPr>
            </w:pPr>
          </w:p>
        </w:tc>
        <w:tc>
          <w:tcPr>
            <w:tcW w:w="927"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noWrap w:val="0"/>
            <w:vAlign w:val="center"/>
          </w:tcPr>
          <w:p>
            <w:pPr>
              <w:spacing w:line="440" w:lineRule="exact"/>
              <w:jc w:val="center"/>
              <w:rPr>
                <w:rFonts w:hint="eastAsia" w:ascii="宋体" w:hAnsi="宋体" w:eastAsia="宋体" w:cs="宋体"/>
                <w:color w:val="auto"/>
                <w:szCs w:val="21"/>
                <w:highlight w:val="none"/>
              </w:rPr>
            </w:pPr>
          </w:p>
        </w:tc>
        <w:tc>
          <w:tcPr>
            <w:tcW w:w="2130" w:type="dxa"/>
            <w:gridSpan w:val="3"/>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noWrap w:val="0"/>
            <w:vAlign w:val="center"/>
          </w:tcPr>
          <w:p>
            <w:pPr>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noWrap w:val="0"/>
            <w:vAlign w:val="center"/>
          </w:tcPr>
          <w:p>
            <w:pPr>
              <w:spacing w:line="440" w:lineRule="exact"/>
              <w:jc w:val="center"/>
              <w:rPr>
                <w:rFonts w:hint="eastAsia" w:ascii="宋体" w:hAnsi="宋体" w:eastAsia="宋体" w:cs="宋体"/>
                <w:color w:val="auto"/>
                <w:szCs w:val="21"/>
                <w:highlight w:val="none"/>
              </w:rPr>
            </w:pPr>
          </w:p>
        </w:tc>
        <w:tc>
          <w:tcPr>
            <w:tcW w:w="927"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noWrap w:val="0"/>
            <w:vAlign w:val="center"/>
          </w:tcPr>
          <w:p>
            <w:pPr>
              <w:spacing w:line="440" w:lineRule="exact"/>
              <w:jc w:val="center"/>
              <w:rPr>
                <w:rFonts w:hint="eastAsia" w:ascii="宋体" w:hAnsi="宋体" w:eastAsia="宋体" w:cs="宋体"/>
                <w:color w:val="auto"/>
                <w:szCs w:val="21"/>
                <w:highlight w:val="none"/>
              </w:rPr>
            </w:pPr>
          </w:p>
        </w:tc>
        <w:tc>
          <w:tcPr>
            <w:tcW w:w="2130" w:type="dxa"/>
            <w:gridSpan w:val="3"/>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noWrap w:val="0"/>
            <w:vAlign w:val="center"/>
          </w:tcPr>
          <w:p>
            <w:pPr>
              <w:spacing w:line="44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noWrap w:val="0"/>
            <w:vAlign w:val="top"/>
          </w:tcPr>
          <w:p>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noWrap w:val="0"/>
            <w:vAlign w:val="center"/>
          </w:tcPr>
          <w:p>
            <w:pPr>
              <w:spacing w:line="4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noWrap w:val="0"/>
            <w:vAlign w:val="center"/>
          </w:tcPr>
          <w:p>
            <w:pPr>
              <w:spacing w:line="440" w:lineRule="exact"/>
              <w:jc w:val="center"/>
              <w:rPr>
                <w:rFonts w:hint="eastAsia" w:ascii="宋体" w:hAnsi="宋体" w:eastAsia="宋体" w:cs="宋体"/>
                <w:color w:val="auto"/>
                <w:szCs w:val="21"/>
                <w:highlight w:val="none"/>
              </w:rPr>
            </w:pPr>
            <w:bookmarkStart w:id="621" w:name="_GoBack"/>
            <w:bookmarkEnd w:id="621"/>
            <w:r>
              <w:rPr>
                <w:rFonts w:hint="eastAsia" w:ascii="宋体" w:hAnsi="宋体" w:eastAsia="宋体" w:cs="宋体"/>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highlight w:val="none"/>
              </w:rPr>
            </w:pPr>
          </w:p>
        </w:tc>
        <w:tc>
          <w:tcPr>
            <w:tcW w:w="3420" w:type="dxa"/>
            <w:gridSpan w:val="4"/>
            <w:noWrap w:val="0"/>
            <w:vAlign w:val="top"/>
          </w:tcPr>
          <w:p>
            <w:pPr>
              <w:spacing w:line="440" w:lineRule="exact"/>
              <w:rPr>
                <w:rFonts w:hint="eastAsia" w:ascii="宋体" w:hAnsi="宋体" w:eastAsia="宋体" w:cs="宋体"/>
                <w:color w:val="auto"/>
                <w:szCs w:val="21"/>
                <w:highlight w:val="none"/>
              </w:rPr>
            </w:pPr>
          </w:p>
        </w:tc>
        <w:tc>
          <w:tcPr>
            <w:tcW w:w="1261" w:type="dxa"/>
            <w:noWrap w:val="0"/>
            <w:vAlign w:val="top"/>
          </w:tcPr>
          <w:p>
            <w:pPr>
              <w:spacing w:line="440" w:lineRule="exact"/>
              <w:rPr>
                <w:rFonts w:hint="eastAsia" w:ascii="宋体" w:hAnsi="宋体" w:eastAsia="宋体" w:cs="宋体"/>
                <w:color w:val="auto"/>
                <w:szCs w:val="21"/>
                <w:highlight w:val="none"/>
              </w:rPr>
            </w:pPr>
          </w:p>
        </w:tc>
        <w:tc>
          <w:tcPr>
            <w:tcW w:w="2296" w:type="dxa"/>
            <w:gridSpan w:val="2"/>
            <w:noWrap w:val="0"/>
            <w:vAlign w:val="top"/>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highlight w:val="none"/>
              </w:rPr>
            </w:pPr>
          </w:p>
        </w:tc>
        <w:tc>
          <w:tcPr>
            <w:tcW w:w="3420" w:type="dxa"/>
            <w:gridSpan w:val="4"/>
            <w:noWrap w:val="0"/>
            <w:vAlign w:val="top"/>
          </w:tcPr>
          <w:p>
            <w:pPr>
              <w:spacing w:line="440" w:lineRule="exact"/>
              <w:rPr>
                <w:rFonts w:hint="eastAsia" w:ascii="宋体" w:hAnsi="宋体" w:eastAsia="宋体" w:cs="宋体"/>
                <w:color w:val="auto"/>
                <w:szCs w:val="21"/>
                <w:highlight w:val="none"/>
              </w:rPr>
            </w:pPr>
          </w:p>
        </w:tc>
        <w:tc>
          <w:tcPr>
            <w:tcW w:w="1261" w:type="dxa"/>
            <w:noWrap w:val="0"/>
            <w:vAlign w:val="top"/>
          </w:tcPr>
          <w:p>
            <w:pPr>
              <w:spacing w:line="440" w:lineRule="exact"/>
              <w:rPr>
                <w:rFonts w:hint="eastAsia" w:ascii="宋体" w:hAnsi="宋体" w:eastAsia="宋体" w:cs="宋体"/>
                <w:color w:val="auto"/>
                <w:szCs w:val="21"/>
                <w:highlight w:val="none"/>
              </w:rPr>
            </w:pPr>
          </w:p>
        </w:tc>
        <w:tc>
          <w:tcPr>
            <w:tcW w:w="2296" w:type="dxa"/>
            <w:gridSpan w:val="2"/>
            <w:noWrap w:val="0"/>
            <w:vAlign w:val="top"/>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highlight w:val="none"/>
              </w:rPr>
            </w:pPr>
          </w:p>
        </w:tc>
        <w:tc>
          <w:tcPr>
            <w:tcW w:w="3420" w:type="dxa"/>
            <w:gridSpan w:val="4"/>
            <w:noWrap w:val="0"/>
            <w:vAlign w:val="top"/>
          </w:tcPr>
          <w:p>
            <w:pPr>
              <w:spacing w:line="440" w:lineRule="exact"/>
              <w:rPr>
                <w:rFonts w:hint="eastAsia" w:ascii="宋体" w:hAnsi="宋体" w:eastAsia="宋体" w:cs="宋体"/>
                <w:color w:val="auto"/>
                <w:szCs w:val="21"/>
                <w:highlight w:val="none"/>
              </w:rPr>
            </w:pPr>
          </w:p>
        </w:tc>
        <w:tc>
          <w:tcPr>
            <w:tcW w:w="1261" w:type="dxa"/>
            <w:noWrap w:val="0"/>
            <w:vAlign w:val="top"/>
          </w:tcPr>
          <w:p>
            <w:pPr>
              <w:spacing w:line="440" w:lineRule="exact"/>
              <w:rPr>
                <w:rFonts w:hint="eastAsia" w:ascii="宋体" w:hAnsi="宋体" w:eastAsia="宋体" w:cs="宋体"/>
                <w:color w:val="auto"/>
                <w:szCs w:val="21"/>
                <w:highlight w:val="none"/>
              </w:rPr>
            </w:pPr>
          </w:p>
        </w:tc>
        <w:tc>
          <w:tcPr>
            <w:tcW w:w="2296" w:type="dxa"/>
            <w:gridSpan w:val="2"/>
            <w:noWrap w:val="0"/>
            <w:vAlign w:val="top"/>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highlight w:val="none"/>
              </w:rPr>
            </w:pPr>
          </w:p>
        </w:tc>
        <w:tc>
          <w:tcPr>
            <w:tcW w:w="3420" w:type="dxa"/>
            <w:gridSpan w:val="4"/>
            <w:noWrap w:val="0"/>
            <w:vAlign w:val="center"/>
          </w:tcPr>
          <w:p>
            <w:pPr>
              <w:spacing w:line="440" w:lineRule="exact"/>
              <w:rPr>
                <w:rFonts w:hint="eastAsia" w:ascii="宋体" w:hAnsi="宋体" w:eastAsia="宋体" w:cs="宋体"/>
                <w:color w:val="auto"/>
                <w:szCs w:val="21"/>
                <w:highlight w:val="none"/>
              </w:rPr>
            </w:pPr>
          </w:p>
        </w:tc>
        <w:tc>
          <w:tcPr>
            <w:tcW w:w="1261" w:type="dxa"/>
            <w:noWrap w:val="0"/>
            <w:vAlign w:val="center"/>
          </w:tcPr>
          <w:p>
            <w:pPr>
              <w:spacing w:line="440" w:lineRule="exact"/>
              <w:rPr>
                <w:rFonts w:hint="eastAsia" w:ascii="宋体" w:hAnsi="宋体" w:eastAsia="宋体" w:cs="宋体"/>
                <w:color w:val="auto"/>
                <w:szCs w:val="21"/>
                <w:highlight w:val="none"/>
              </w:rPr>
            </w:pPr>
          </w:p>
        </w:tc>
        <w:tc>
          <w:tcPr>
            <w:tcW w:w="2296" w:type="dxa"/>
            <w:gridSpan w:val="2"/>
            <w:noWrap w:val="0"/>
            <w:vAlign w:val="center"/>
          </w:tcPr>
          <w:p>
            <w:pPr>
              <w:spacing w:line="440" w:lineRule="exact"/>
              <w:rPr>
                <w:rFonts w:hint="eastAsia" w:ascii="宋体" w:hAnsi="宋体" w:eastAsia="宋体" w:cs="宋体"/>
                <w:color w:val="auto"/>
                <w:szCs w:val="21"/>
                <w:highlight w:val="none"/>
              </w:rPr>
            </w:pPr>
          </w:p>
        </w:tc>
      </w:tr>
    </w:tbl>
    <w:p>
      <w:pPr>
        <w:spacing w:line="400" w:lineRule="exact"/>
        <w:rPr>
          <w:rFonts w:hint="eastAsia" w:ascii="宋体" w:hAnsi="宋体" w:eastAsia="宋体" w:cs="宋体"/>
          <w:color w:val="auto"/>
          <w:highlight w:val="none"/>
        </w:rPr>
      </w:pPr>
    </w:p>
    <w:p>
      <w:pPr>
        <w:pStyle w:val="11"/>
        <w:rPr>
          <w:rFonts w:hint="eastAsia" w:ascii="宋体" w:hAnsi="宋体" w:eastAsia="宋体" w:cs="宋体"/>
          <w:b w:val="0"/>
          <w:bCs/>
          <w:color w:val="auto"/>
          <w:highlight w:val="none"/>
          <w:lang w:eastAsia="zh-CN"/>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br w:type="page"/>
      </w:r>
      <w:r>
        <w:rPr>
          <w:rFonts w:hint="eastAsia" w:ascii="宋体" w:hAnsi="宋体" w:eastAsia="宋体" w:cs="宋体"/>
          <w:b w:val="0"/>
          <w:bCs/>
          <w:color w:val="auto"/>
          <w:sz w:val="24"/>
          <w:szCs w:val="22"/>
          <w:highlight w:val="none"/>
          <w:lang w:eastAsia="zh-CN"/>
        </w:rPr>
        <w:t>附件</w:t>
      </w:r>
      <w:r>
        <w:rPr>
          <w:rFonts w:hint="eastAsia" w:ascii="宋体" w:hAnsi="宋体" w:cs="宋体"/>
          <w:b w:val="0"/>
          <w:bCs/>
          <w:color w:val="auto"/>
          <w:sz w:val="24"/>
          <w:szCs w:val="22"/>
          <w:highlight w:val="none"/>
          <w:lang w:val="en-US" w:eastAsia="zh-CN"/>
        </w:rPr>
        <w:t>2</w:t>
      </w:r>
      <w:r>
        <w:rPr>
          <w:rFonts w:hint="eastAsia" w:ascii="宋体" w:hAnsi="宋体" w:eastAsia="宋体" w:cs="宋体"/>
          <w:b w:val="0"/>
          <w:bCs/>
          <w:color w:val="auto"/>
          <w:sz w:val="24"/>
          <w:szCs w:val="22"/>
          <w:highlight w:val="none"/>
          <w:lang w:val="en-US" w:eastAsia="zh-CN"/>
        </w:rPr>
        <w:t>：</w:t>
      </w:r>
      <w:r>
        <w:rPr>
          <w:rFonts w:hint="eastAsia" w:ascii="宋体" w:hAnsi="宋体" w:eastAsia="宋体" w:cs="宋体"/>
          <w:b w:val="0"/>
          <w:bCs/>
          <w:color w:val="auto"/>
          <w:sz w:val="24"/>
          <w:szCs w:val="22"/>
          <w:highlight w:val="none"/>
          <w:lang w:eastAsia="zh-CN"/>
        </w:rPr>
        <w:t>拟投入技术负责人简历表</w:t>
      </w:r>
    </w:p>
    <w:p>
      <w:pPr>
        <w:spacing w:line="400" w:lineRule="exact"/>
        <w:ind w:firstLine="480" w:firstLineChars="200"/>
        <w:outlineLvl w:val="9"/>
        <w:rPr>
          <w:rFonts w:hint="eastAsia" w:ascii="宋体" w:hAnsi="宋体" w:eastAsia="宋体"/>
          <w:sz w:val="24"/>
          <w:szCs w:val="24"/>
          <w:highlight w:val="none"/>
          <w:lang w:eastAsia="zh-CN"/>
        </w:rPr>
      </w:pPr>
      <w:r>
        <w:rPr>
          <w:rFonts w:hint="eastAsia" w:ascii="宋体" w:hAnsi="宋体" w:eastAsia="宋体"/>
          <w:sz w:val="24"/>
          <w:szCs w:val="24"/>
          <w:highlight w:val="none"/>
          <w:lang w:eastAsia="zh-CN"/>
        </w:rPr>
        <w:t>技术负责人须附</w:t>
      </w:r>
      <w:r>
        <w:rPr>
          <w:rFonts w:hint="eastAsia" w:ascii="宋体" w:hAnsi="宋体"/>
          <w:sz w:val="24"/>
          <w:szCs w:val="24"/>
          <w:highlight w:val="none"/>
          <w:lang w:val="en-US" w:eastAsia="zh-CN"/>
        </w:rPr>
        <w:t>身份证、</w:t>
      </w:r>
      <w:r>
        <w:rPr>
          <w:rFonts w:hint="eastAsia" w:ascii="宋体" w:hAnsi="宋体" w:eastAsia="宋体"/>
          <w:sz w:val="24"/>
          <w:szCs w:val="24"/>
          <w:highlight w:val="none"/>
          <w:lang w:eastAsia="zh-CN"/>
        </w:rPr>
        <w:t>职称证等相关证件的复印件或扫描件。</w:t>
      </w:r>
      <w:r>
        <w:rPr>
          <w:rFonts w:hint="eastAsia" w:ascii="宋体" w:hAnsi="宋体" w:eastAsia="宋体"/>
          <w:b/>
          <w:bCs/>
          <w:sz w:val="24"/>
          <w:szCs w:val="24"/>
          <w:highlight w:val="none"/>
          <w:lang w:eastAsia="zh-CN"/>
        </w:rPr>
        <w:t>所有复印件加盖公章</w:t>
      </w:r>
    </w:p>
    <w:p>
      <w:pPr>
        <w:pStyle w:val="28"/>
        <w:rPr>
          <w:rFonts w:hint="eastAsia"/>
          <w:lang w:eastAsia="zh-CN"/>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姓  名</w:t>
            </w:r>
          </w:p>
        </w:tc>
        <w:tc>
          <w:tcPr>
            <w:tcW w:w="1079" w:type="dxa"/>
            <w:gridSpan w:val="2"/>
            <w:noWrap w:val="0"/>
            <w:vAlign w:val="center"/>
          </w:tcPr>
          <w:p>
            <w:pPr>
              <w:spacing w:line="440" w:lineRule="exact"/>
              <w:jc w:val="center"/>
              <w:rPr>
                <w:rFonts w:hint="eastAsia" w:ascii="宋体" w:hAnsi="宋体" w:eastAsia="宋体" w:cs="宋体"/>
                <w:color w:val="auto"/>
                <w:szCs w:val="21"/>
              </w:rPr>
            </w:pPr>
          </w:p>
        </w:tc>
        <w:tc>
          <w:tcPr>
            <w:tcW w:w="927"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年 龄</w:t>
            </w:r>
          </w:p>
        </w:tc>
        <w:tc>
          <w:tcPr>
            <w:tcW w:w="1065" w:type="dxa"/>
            <w:noWrap w:val="0"/>
            <w:vAlign w:val="center"/>
          </w:tcPr>
          <w:p>
            <w:pPr>
              <w:spacing w:line="440" w:lineRule="exact"/>
              <w:jc w:val="center"/>
              <w:rPr>
                <w:rFonts w:hint="eastAsia" w:ascii="宋体" w:hAnsi="宋体" w:eastAsia="宋体" w:cs="宋体"/>
                <w:color w:val="auto"/>
                <w:szCs w:val="21"/>
              </w:rPr>
            </w:pPr>
          </w:p>
        </w:tc>
        <w:tc>
          <w:tcPr>
            <w:tcW w:w="2130" w:type="dxa"/>
            <w:gridSpan w:val="3"/>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学 历</w:t>
            </w:r>
          </w:p>
        </w:tc>
        <w:tc>
          <w:tcPr>
            <w:tcW w:w="2135" w:type="dxa"/>
            <w:noWrap w:val="0"/>
            <w:vAlign w:val="center"/>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职  称</w:t>
            </w:r>
          </w:p>
        </w:tc>
        <w:tc>
          <w:tcPr>
            <w:tcW w:w="1079" w:type="dxa"/>
            <w:gridSpan w:val="2"/>
            <w:noWrap w:val="0"/>
            <w:vAlign w:val="center"/>
          </w:tcPr>
          <w:p>
            <w:pPr>
              <w:spacing w:line="440" w:lineRule="exact"/>
              <w:jc w:val="center"/>
              <w:rPr>
                <w:rFonts w:hint="eastAsia" w:ascii="宋体" w:hAnsi="宋体" w:eastAsia="宋体" w:cs="宋体"/>
                <w:color w:val="auto"/>
                <w:szCs w:val="21"/>
              </w:rPr>
            </w:pPr>
          </w:p>
        </w:tc>
        <w:tc>
          <w:tcPr>
            <w:tcW w:w="927"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职 务</w:t>
            </w:r>
          </w:p>
        </w:tc>
        <w:tc>
          <w:tcPr>
            <w:tcW w:w="1065" w:type="dxa"/>
            <w:noWrap w:val="0"/>
            <w:vAlign w:val="center"/>
          </w:tcPr>
          <w:p>
            <w:pPr>
              <w:spacing w:line="440" w:lineRule="exact"/>
              <w:jc w:val="center"/>
              <w:rPr>
                <w:rFonts w:hint="eastAsia" w:ascii="宋体" w:hAnsi="宋体" w:eastAsia="宋体" w:cs="宋体"/>
                <w:color w:val="auto"/>
                <w:szCs w:val="21"/>
              </w:rPr>
            </w:pPr>
          </w:p>
        </w:tc>
        <w:tc>
          <w:tcPr>
            <w:tcW w:w="2130" w:type="dxa"/>
            <w:gridSpan w:val="3"/>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拟在本合同任职</w:t>
            </w:r>
          </w:p>
        </w:tc>
        <w:tc>
          <w:tcPr>
            <w:tcW w:w="2135" w:type="dxa"/>
            <w:noWrap w:val="0"/>
            <w:vAlign w:val="center"/>
          </w:tcPr>
          <w:p>
            <w:pPr>
              <w:spacing w:line="4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毕业学校</w:t>
            </w:r>
          </w:p>
        </w:tc>
        <w:tc>
          <w:tcPr>
            <w:tcW w:w="7336" w:type="dxa"/>
            <w:gridSpan w:val="8"/>
            <w:noWrap w:val="0"/>
            <w:vAlign w:val="top"/>
          </w:tcPr>
          <w:p>
            <w:pPr>
              <w:spacing w:line="440" w:lineRule="exact"/>
              <w:rPr>
                <w:rFonts w:hint="eastAsia" w:ascii="宋体" w:hAnsi="宋体" w:eastAsia="宋体" w:cs="宋体"/>
                <w:color w:val="auto"/>
                <w:szCs w:val="21"/>
              </w:rPr>
            </w:pPr>
            <w:r>
              <w:rPr>
                <w:rFonts w:hint="eastAsia" w:ascii="宋体" w:hAnsi="宋体" w:eastAsia="宋体" w:cs="宋体"/>
                <w:color w:val="auto"/>
                <w:szCs w:val="21"/>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时  间</w:t>
            </w:r>
          </w:p>
        </w:tc>
        <w:tc>
          <w:tcPr>
            <w:tcW w:w="3420" w:type="dxa"/>
            <w:gridSpan w:val="4"/>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参加过的类似项目</w:t>
            </w:r>
          </w:p>
        </w:tc>
        <w:tc>
          <w:tcPr>
            <w:tcW w:w="1261" w:type="dxa"/>
            <w:noWrap w:val="0"/>
            <w:vAlign w:val="center"/>
          </w:tcPr>
          <w:p>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担任职务</w:t>
            </w:r>
          </w:p>
        </w:tc>
        <w:tc>
          <w:tcPr>
            <w:tcW w:w="2296" w:type="dxa"/>
            <w:gridSpan w:val="2"/>
            <w:noWrap w:val="0"/>
            <w:vAlign w:val="center"/>
          </w:tcPr>
          <w:p>
            <w:pPr>
              <w:spacing w:line="440" w:lineRule="exact"/>
              <w:rPr>
                <w:rFonts w:hint="eastAsia" w:ascii="宋体" w:hAnsi="宋体" w:eastAsia="宋体" w:cs="宋体"/>
                <w:color w:val="auto"/>
                <w:szCs w:val="21"/>
              </w:rPr>
            </w:pPr>
            <w:r>
              <w:rPr>
                <w:rFonts w:hint="eastAsia" w:ascii="宋体" w:hAnsi="宋体" w:eastAsia="宋体" w:cs="宋体"/>
                <w:color w:val="auto"/>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rPr>
            </w:pPr>
          </w:p>
        </w:tc>
        <w:tc>
          <w:tcPr>
            <w:tcW w:w="3420" w:type="dxa"/>
            <w:gridSpan w:val="4"/>
            <w:noWrap w:val="0"/>
            <w:vAlign w:val="top"/>
          </w:tcPr>
          <w:p>
            <w:pPr>
              <w:spacing w:line="440" w:lineRule="exact"/>
              <w:rPr>
                <w:rFonts w:hint="eastAsia" w:ascii="宋体" w:hAnsi="宋体" w:eastAsia="宋体" w:cs="宋体"/>
                <w:color w:val="auto"/>
                <w:szCs w:val="21"/>
              </w:rPr>
            </w:pPr>
          </w:p>
        </w:tc>
        <w:tc>
          <w:tcPr>
            <w:tcW w:w="1261" w:type="dxa"/>
            <w:noWrap w:val="0"/>
            <w:vAlign w:val="top"/>
          </w:tcPr>
          <w:p>
            <w:pPr>
              <w:spacing w:line="440" w:lineRule="exact"/>
              <w:rPr>
                <w:rFonts w:hint="eastAsia" w:ascii="宋体" w:hAnsi="宋体" w:eastAsia="宋体" w:cs="宋体"/>
                <w:color w:val="auto"/>
                <w:szCs w:val="21"/>
              </w:rPr>
            </w:pPr>
          </w:p>
        </w:tc>
        <w:tc>
          <w:tcPr>
            <w:tcW w:w="2296" w:type="dxa"/>
            <w:gridSpan w:val="2"/>
            <w:noWrap w:val="0"/>
            <w:vAlign w:val="top"/>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rPr>
            </w:pPr>
          </w:p>
        </w:tc>
        <w:tc>
          <w:tcPr>
            <w:tcW w:w="3420" w:type="dxa"/>
            <w:gridSpan w:val="4"/>
            <w:noWrap w:val="0"/>
            <w:vAlign w:val="top"/>
          </w:tcPr>
          <w:p>
            <w:pPr>
              <w:spacing w:line="440" w:lineRule="exact"/>
              <w:rPr>
                <w:rFonts w:hint="eastAsia" w:ascii="宋体" w:hAnsi="宋体" w:eastAsia="宋体" w:cs="宋体"/>
                <w:color w:val="auto"/>
                <w:szCs w:val="21"/>
              </w:rPr>
            </w:pPr>
          </w:p>
        </w:tc>
        <w:tc>
          <w:tcPr>
            <w:tcW w:w="1261" w:type="dxa"/>
            <w:noWrap w:val="0"/>
            <w:vAlign w:val="top"/>
          </w:tcPr>
          <w:p>
            <w:pPr>
              <w:spacing w:line="440" w:lineRule="exact"/>
              <w:rPr>
                <w:rFonts w:hint="eastAsia" w:ascii="宋体" w:hAnsi="宋体" w:eastAsia="宋体" w:cs="宋体"/>
                <w:color w:val="auto"/>
                <w:szCs w:val="21"/>
              </w:rPr>
            </w:pPr>
          </w:p>
        </w:tc>
        <w:tc>
          <w:tcPr>
            <w:tcW w:w="2296" w:type="dxa"/>
            <w:gridSpan w:val="2"/>
            <w:noWrap w:val="0"/>
            <w:vAlign w:val="top"/>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top"/>
          </w:tcPr>
          <w:p>
            <w:pPr>
              <w:spacing w:line="440" w:lineRule="exact"/>
              <w:rPr>
                <w:rFonts w:hint="eastAsia" w:ascii="宋体" w:hAnsi="宋体" w:eastAsia="宋体" w:cs="宋体"/>
                <w:color w:val="auto"/>
                <w:szCs w:val="21"/>
              </w:rPr>
            </w:pPr>
          </w:p>
        </w:tc>
        <w:tc>
          <w:tcPr>
            <w:tcW w:w="3420" w:type="dxa"/>
            <w:gridSpan w:val="4"/>
            <w:noWrap w:val="0"/>
            <w:vAlign w:val="top"/>
          </w:tcPr>
          <w:p>
            <w:pPr>
              <w:spacing w:line="440" w:lineRule="exact"/>
              <w:rPr>
                <w:rFonts w:hint="eastAsia" w:ascii="宋体" w:hAnsi="宋体" w:eastAsia="宋体" w:cs="宋体"/>
                <w:color w:val="auto"/>
                <w:szCs w:val="21"/>
              </w:rPr>
            </w:pPr>
          </w:p>
        </w:tc>
        <w:tc>
          <w:tcPr>
            <w:tcW w:w="1261" w:type="dxa"/>
            <w:noWrap w:val="0"/>
            <w:vAlign w:val="top"/>
          </w:tcPr>
          <w:p>
            <w:pPr>
              <w:spacing w:line="440" w:lineRule="exact"/>
              <w:rPr>
                <w:rFonts w:hint="eastAsia" w:ascii="宋体" w:hAnsi="宋体" w:eastAsia="宋体" w:cs="宋体"/>
                <w:color w:val="auto"/>
                <w:szCs w:val="21"/>
              </w:rPr>
            </w:pPr>
          </w:p>
        </w:tc>
        <w:tc>
          <w:tcPr>
            <w:tcW w:w="2296" w:type="dxa"/>
            <w:gridSpan w:val="2"/>
            <w:noWrap w:val="0"/>
            <w:vAlign w:val="top"/>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noWrap w:val="0"/>
            <w:vAlign w:val="center"/>
          </w:tcPr>
          <w:p>
            <w:pPr>
              <w:spacing w:line="440" w:lineRule="exact"/>
              <w:rPr>
                <w:rFonts w:hint="eastAsia" w:ascii="宋体" w:hAnsi="宋体" w:eastAsia="宋体" w:cs="宋体"/>
                <w:color w:val="auto"/>
                <w:szCs w:val="21"/>
              </w:rPr>
            </w:pPr>
          </w:p>
        </w:tc>
        <w:tc>
          <w:tcPr>
            <w:tcW w:w="3420" w:type="dxa"/>
            <w:gridSpan w:val="4"/>
            <w:noWrap w:val="0"/>
            <w:vAlign w:val="center"/>
          </w:tcPr>
          <w:p>
            <w:pPr>
              <w:spacing w:line="440" w:lineRule="exact"/>
              <w:rPr>
                <w:rFonts w:hint="eastAsia" w:ascii="宋体" w:hAnsi="宋体" w:eastAsia="宋体" w:cs="宋体"/>
                <w:color w:val="auto"/>
                <w:szCs w:val="21"/>
              </w:rPr>
            </w:pPr>
          </w:p>
        </w:tc>
        <w:tc>
          <w:tcPr>
            <w:tcW w:w="1261" w:type="dxa"/>
            <w:noWrap w:val="0"/>
            <w:vAlign w:val="center"/>
          </w:tcPr>
          <w:p>
            <w:pPr>
              <w:spacing w:line="440" w:lineRule="exact"/>
              <w:rPr>
                <w:rFonts w:hint="eastAsia" w:ascii="宋体" w:hAnsi="宋体" w:eastAsia="宋体" w:cs="宋体"/>
                <w:color w:val="auto"/>
                <w:szCs w:val="21"/>
              </w:rPr>
            </w:pPr>
          </w:p>
        </w:tc>
        <w:tc>
          <w:tcPr>
            <w:tcW w:w="2296" w:type="dxa"/>
            <w:gridSpan w:val="2"/>
            <w:noWrap w:val="0"/>
            <w:vAlign w:val="center"/>
          </w:tcPr>
          <w:p>
            <w:pPr>
              <w:spacing w:line="440" w:lineRule="exact"/>
              <w:rPr>
                <w:rFonts w:hint="eastAsia" w:ascii="宋体" w:hAnsi="宋体" w:eastAsia="宋体" w:cs="宋体"/>
                <w:color w:val="auto"/>
                <w:szCs w:val="21"/>
              </w:rPr>
            </w:pPr>
          </w:p>
        </w:tc>
      </w:tr>
    </w:tbl>
    <w:p>
      <w:pPr>
        <w:pStyle w:val="11"/>
        <w:rPr>
          <w:rFonts w:hint="eastAsia" w:ascii="宋体" w:hAnsi="宋体" w:eastAsia="宋体" w:cs="宋体"/>
          <w:b w:val="0"/>
          <w:bCs/>
          <w:color w:val="auto"/>
          <w:lang w:val="en-US" w:eastAsia="zh-CN"/>
        </w:rPr>
      </w:pPr>
    </w:p>
    <w:p>
      <w:pPr>
        <w:rPr>
          <w:rFonts w:hint="eastAsia" w:ascii="宋体" w:hAnsi="宋体" w:eastAsia="宋体" w:cs="宋体"/>
          <w:b w:val="0"/>
          <w:bCs/>
          <w:color w:val="auto"/>
        </w:rPr>
      </w:pPr>
    </w:p>
    <w:p>
      <w:pPr>
        <w:spacing w:line="360" w:lineRule="auto"/>
        <w:rPr>
          <w:rFonts w:hint="eastAsia" w:ascii="宋体" w:hAnsi="宋体" w:eastAsia="宋体" w:cs="宋体"/>
          <w:b w:val="0"/>
          <w:bCs/>
          <w:color w:val="auto"/>
        </w:rPr>
      </w:pPr>
    </w:p>
    <w:p>
      <w:pPr>
        <w:pStyle w:val="11"/>
        <w:rPr>
          <w:rFonts w:hint="eastAsia" w:ascii="宋体" w:hAnsi="宋体" w:eastAsia="宋体" w:cs="宋体"/>
          <w:color w:val="auto"/>
        </w:rPr>
      </w:pPr>
    </w:p>
    <w:p>
      <w:pPr>
        <w:pStyle w:val="28"/>
        <w:rPr>
          <w:rFonts w:hint="eastAsia" w:ascii="宋体" w:hAnsi="宋体" w:eastAsia="宋体" w:cs="宋体"/>
          <w:color w:val="auto"/>
          <w:sz w:val="24"/>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bookmarkStart w:id="602" w:name="_Toc11401"/>
      <w:bookmarkStart w:id="603" w:name="_Toc12765"/>
      <w:r>
        <w:rPr>
          <w:rFonts w:hint="eastAsia" w:ascii="宋体" w:hAnsi="宋体" w:cs="宋体"/>
          <w:highlight w:val="none"/>
          <w:lang w:val="en-US" w:eastAsia="zh-CN"/>
        </w:rPr>
        <w:t>四</w:t>
      </w:r>
      <w:r>
        <w:rPr>
          <w:rFonts w:hint="eastAsia" w:ascii="宋体" w:hAnsi="宋体" w:eastAsia="宋体" w:cs="宋体"/>
          <w:highlight w:val="none"/>
          <w:lang w:val="en-US" w:eastAsia="zh-CN"/>
        </w:rPr>
        <w:t>、承诺书</w:t>
      </w:r>
    </w:p>
    <w:p>
      <w:pPr>
        <w:pStyle w:val="129"/>
        <w:outlineLvl w:val="9"/>
        <w:rPr>
          <w:rFonts w:hint="eastAsia" w:ascii="宋体" w:hAnsi="宋体" w:eastAsia="宋体" w:cs="宋体"/>
          <w:b/>
          <w:bCs w:val="0"/>
          <w:color w:val="auto"/>
          <w:sz w:val="24"/>
          <w:szCs w:val="24"/>
          <w:lang w:eastAsia="zh-CN"/>
        </w:rPr>
      </w:pPr>
    </w:p>
    <w:p>
      <w:pPr>
        <w:pStyle w:val="129"/>
        <w:outlineLvl w:val="9"/>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lang w:eastAsia="zh-CN"/>
        </w:rPr>
        <w:t>（格式自拟）</w:t>
      </w:r>
    </w:p>
    <w:p>
      <w:pPr>
        <w:pStyle w:val="129"/>
        <w:outlineLvl w:val="9"/>
        <w:rPr>
          <w:rFonts w:hint="eastAsia" w:ascii="宋体" w:hAnsi="宋体" w:eastAsia="宋体" w:cs="宋体"/>
          <w:color w:val="auto"/>
        </w:rPr>
      </w:pPr>
      <w:r>
        <w:rPr>
          <w:rFonts w:hint="eastAsia" w:ascii="宋体" w:hAnsi="宋体" w:eastAsia="宋体" w:cs="宋体"/>
          <w:color w:val="auto"/>
        </w:rPr>
        <w:t xml:space="preserve"> </w:t>
      </w:r>
    </w:p>
    <w:p>
      <w:pPr>
        <w:spacing w:line="560" w:lineRule="exact"/>
        <w:ind w:firstLine="432" w:firstLineChars="180"/>
        <w:rPr>
          <w:rFonts w:hint="eastAsia" w:ascii="宋体" w:hAnsi="宋体" w:eastAsia="宋体" w:cs="宋体"/>
          <w:b w:val="0"/>
          <w:bCs/>
          <w:color w:val="auto"/>
          <w:sz w:val="24"/>
        </w:rPr>
      </w:pPr>
      <w:r>
        <w:rPr>
          <w:rFonts w:hint="eastAsia" w:ascii="宋体" w:hAnsi="宋体" w:eastAsia="宋体" w:cs="宋体"/>
          <w:b w:val="0"/>
          <w:bCs/>
          <w:color w:val="auto"/>
          <w:sz w:val="24"/>
          <w:lang w:val="en-US" w:eastAsia="zh-CN"/>
        </w:rPr>
        <w:t>1</w:t>
      </w:r>
      <w:r>
        <w:rPr>
          <w:rFonts w:hint="eastAsia" w:ascii="宋体" w:hAnsi="宋体" w:eastAsia="宋体" w:cs="宋体"/>
          <w:b w:val="0"/>
          <w:bCs/>
          <w:color w:val="auto"/>
          <w:sz w:val="24"/>
        </w:rPr>
        <w:t>、对农民工工资支付方面的承诺；</w:t>
      </w:r>
    </w:p>
    <w:p>
      <w:pPr>
        <w:spacing w:line="560" w:lineRule="exact"/>
        <w:ind w:firstLine="432" w:firstLineChars="180"/>
        <w:rPr>
          <w:rFonts w:hint="eastAsia" w:ascii="宋体" w:hAnsi="宋体" w:eastAsia="宋体" w:cs="宋体"/>
          <w:b w:val="0"/>
          <w:bCs/>
          <w:color w:val="auto"/>
          <w:sz w:val="24"/>
        </w:rPr>
      </w:pPr>
      <w:r>
        <w:rPr>
          <w:rFonts w:hint="eastAsia" w:ascii="宋体" w:hAnsi="宋体" w:eastAsia="宋体" w:cs="宋体"/>
          <w:b w:val="0"/>
          <w:bCs/>
          <w:color w:val="auto"/>
          <w:sz w:val="24"/>
          <w:lang w:val="en-US" w:eastAsia="zh-CN"/>
        </w:rPr>
        <w:t>2</w:t>
      </w:r>
      <w:r>
        <w:rPr>
          <w:rFonts w:hint="eastAsia" w:ascii="宋体" w:hAnsi="宋体" w:eastAsia="宋体" w:cs="宋体"/>
          <w:b w:val="0"/>
          <w:bCs/>
          <w:color w:val="auto"/>
          <w:sz w:val="24"/>
        </w:rPr>
        <w:t>、不</w:t>
      </w:r>
      <w:r>
        <w:rPr>
          <w:rFonts w:hint="eastAsia" w:ascii="宋体" w:hAnsi="宋体" w:eastAsia="宋体" w:cs="宋体"/>
          <w:b w:val="0"/>
          <w:bCs/>
          <w:color w:val="auto"/>
          <w:sz w:val="24"/>
          <w:lang w:val="en-US" w:eastAsia="zh-CN"/>
        </w:rPr>
        <w:t>转包</w:t>
      </w:r>
      <w:r>
        <w:rPr>
          <w:rFonts w:hint="eastAsia" w:ascii="宋体" w:hAnsi="宋体" w:eastAsia="宋体" w:cs="宋体"/>
          <w:b w:val="0"/>
          <w:bCs/>
          <w:color w:val="auto"/>
          <w:sz w:val="24"/>
        </w:rPr>
        <w:t>、不分包的承诺；</w:t>
      </w:r>
    </w:p>
    <w:p>
      <w:pPr>
        <w:spacing w:line="560" w:lineRule="exact"/>
        <w:ind w:firstLine="432" w:firstLineChars="180"/>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3、</w:t>
      </w:r>
      <w:r>
        <w:rPr>
          <w:rFonts w:hint="eastAsia" w:ascii="宋体" w:hAnsi="宋体" w:eastAsia="宋体" w:cs="宋体"/>
          <w:b w:val="0"/>
          <w:bCs/>
          <w:sz w:val="24"/>
          <w:highlight w:val="none"/>
          <w:lang w:val="en-US" w:eastAsia="zh-CN"/>
        </w:rPr>
        <w:t>对</w:t>
      </w:r>
      <w:r>
        <w:rPr>
          <w:rFonts w:hint="eastAsia" w:ascii="宋体" w:hAnsi="宋体" w:cs="宋体"/>
          <w:b w:val="0"/>
          <w:bCs/>
          <w:sz w:val="24"/>
          <w:highlight w:val="none"/>
          <w:lang w:val="en-US" w:eastAsia="zh-CN"/>
        </w:rPr>
        <w:t>质量标准</w:t>
      </w:r>
      <w:r>
        <w:rPr>
          <w:rFonts w:hint="eastAsia" w:ascii="宋体" w:hAnsi="宋体" w:eastAsia="宋体" w:cs="宋体"/>
          <w:b w:val="0"/>
          <w:bCs/>
          <w:sz w:val="24"/>
          <w:highlight w:val="none"/>
          <w:lang w:val="en-US" w:eastAsia="zh-CN"/>
        </w:rPr>
        <w:t>、工期</w:t>
      </w:r>
      <w:r>
        <w:rPr>
          <w:rFonts w:hint="eastAsia" w:ascii="宋体" w:hAnsi="宋体" w:eastAsia="宋体" w:cs="宋体"/>
          <w:b w:val="0"/>
          <w:bCs/>
          <w:color w:val="auto"/>
          <w:sz w:val="24"/>
          <w:highlight w:val="none"/>
          <w:lang w:val="en-US" w:eastAsia="zh-CN"/>
        </w:rPr>
        <w:t>、投标</w:t>
      </w:r>
      <w:r>
        <w:rPr>
          <w:rFonts w:hint="eastAsia" w:ascii="宋体" w:hAnsi="宋体" w:eastAsia="宋体" w:cs="宋体"/>
          <w:b w:val="0"/>
          <w:bCs/>
          <w:color w:val="auto"/>
          <w:sz w:val="24"/>
          <w:lang w:val="en-US" w:eastAsia="zh-CN"/>
        </w:rPr>
        <w:t>有效期的承诺；</w:t>
      </w:r>
    </w:p>
    <w:p>
      <w:pPr>
        <w:spacing w:line="560" w:lineRule="exact"/>
        <w:ind w:firstLine="432" w:firstLineChars="180"/>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4、补充意见。</w:t>
      </w:r>
    </w:p>
    <w:p>
      <w:pPr>
        <w:spacing w:line="560" w:lineRule="exact"/>
        <w:ind w:firstLine="432" w:firstLineChars="180"/>
        <w:rPr>
          <w:rFonts w:hint="eastAsia" w:ascii="宋体" w:hAnsi="宋体" w:eastAsia="宋体" w:cs="宋体"/>
          <w:b w:val="0"/>
          <w:bCs/>
          <w:color w:val="auto"/>
          <w:sz w:val="24"/>
          <w:lang w:val="en-US" w:eastAsia="zh-CN"/>
        </w:rPr>
      </w:pPr>
    </w:p>
    <w:p>
      <w:pPr>
        <w:spacing w:line="560" w:lineRule="exact"/>
        <w:ind w:firstLine="504" w:firstLineChars="180"/>
        <w:outlineLvl w:val="9"/>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560" w:lineRule="exact"/>
        <w:ind w:firstLine="504" w:firstLineChars="180"/>
        <w:outlineLvl w:val="9"/>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560" w:lineRule="exact"/>
        <w:ind w:firstLine="504" w:firstLineChars="180"/>
        <w:outlineLvl w:val="9"/>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360" w:lineRule="auto"/>
        <w:jc w:val="center"/>
        <w:outlineLvl w:val="9"/>
        <w:rPr>
          <w:rFonts w:hint="eastAsia" w:ascii="宋体" w:hAnsi="宋体" w:eastAsia="宋体" w:cs="宋体"/>
          <w:color w:val="auto"/>
          <w:sz w:val="28"/>
          <w:szCs w:val="28"/>
        </w:rPr>
      </w:pPr>
    </w:p>
    <w:p>
      <w:pPr>
        <w:pStyle w:val="11"/>
        <w:spacing w:line="460" w:lineRule="exact"/>
        <w:ind w:firstLine="2160"/>
        <w:rPr>
          <w:rFonts w:hint="eastAsia" w:ascii="宋体" w:hAnsi="宋体" w:eastAsia="宋体" w:cs="宋体"/>
          <w:color w:val="auto"/>
          <w:sz w:val="24"/>
          <w:u w:val="single"/>
        </w:rPr>
      </w:pPr>
      <w:r>
        <w:rPr>
          <w:rFonts w:hint="eastAsia" w:ascii="宋体" w:hAnsi="宋体" w:eastAsia="宋体" w:cs="宋体"/>
          <w:color w:val="auto"/>
          <w:sz w:val="24"/>
          <w:lang w:eastAsia="zh-CN"/>
        </w:rPr>
        <w:t>投标人</w:t>
      </w:r>
      <w:r>
        <w:rPr>
          <w:rFonts w:hint="eastAsia" w:ascii="宋体" w:hAnsi="宋体" w:eastAsia="宋体" w:cs="宋体"/>
          <w:color w:val="auto"/>
          <w:sz w:val="24"/>
        </w:rPr>
        <w:t>全称：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（盖章）</w:t>
      </w:r>
    </w:p>
    <w:p>
      <w:pPr>
        <w:spacing w:line="360" w:lineRule="auto"/>
        <w:ind w:firstLine="1200"/>
        <w:rPr>
          <w:rFonts w:hint="eastAsia" w:ascii="宋体" w:hAnsi="宋体" w:eastAsia="宋体" w:cs="宋体"/>
          <w:color w:val="auto"/>
          <w:kern w:val="1"/>
          <w:sz w:val="24"/>
          <w:szCs w:val="36"/>
          <w:lang w:val="en-US" w:eastAsia="zh-CN"/>
        </w:rPr>
      </w:pPr>
      <w:r>
        <w:rPr>
          <w:rFonts w:hint="eastAsia" w:ascii="宋体" w:hAnsi="宋体" w:eastAsia="宋体" w:cs="宋体"/>
          <w:color w:val="auto"/>
          <w:kern w:val="1"/>
          <w:sz w:val="24"/>
          <w:szCs w:val="36"/>
          <w:lang w:val="en-US" w:eastAsia="zh-CN"/>
        </w:rPr>
        <w:t xml:space="preserve"> </w:t>
      </w:r>
    </w:p>
    <w:p>
      <w:pPr>
        <w:spacing w:line="360" w:lineRule="auto"/>
        <w:ind w:firstLine="2160"/>
        <w:rPr>
          <w:rFonts w:hint="eastAsia" w:ascii="宋体" w:hAnsi="宋体" w:eastAsia="宋体" w:cs="宋体"/>
          <w:color w:val="auto"/>
          <w:kern w:val="1"/>
          <w:sz w:val="24"/>
          <w:szCs w:val="36"/>
        </w:rPr>
      </w:pPr>
      <w:r>
        <w:rPr>
          <w:rFonts w:hint="eastAsia" w:ascii="宋体" w:hAnsi="宋体" w:eastAsia="宋体" w:cs="宋体"/>
          <w:color w:val="auto"/>
          <w:kern w:val="1"/>
          <w:sz w:val="24"/>
          <w:szCs w:val="36"/>
        </w:rPr>
        <w:t>法定代表人或被授权人：</w:t>
      </w:r>
      <w:r>
        <w:rPr>
          <w:rFonts w:hint="eastAsia" w:ascii="宋体" w:hAnsi="宋体" w:eastAsia="宋体" w:cs="宋体"/>
          <w:i/>
          <w:iCs/>
          <w:color w:val="auto"/>
          <w:kern w:val="1"/>
          <w:sz w:val="24"/>
          <w:szCs w:val="36"/>
          <w:u w:val="single"/>
        </w:rPr>
        <w:t xml:space="preserve">                </w:t>
      </w:r>
      <w:r>
        <w:rPr>
          <w:rFonts w:hint="eastAsia" w:ascii="宋体" w:hAnsi="宋体" w:eastAsia="宋体" w:cs="宋体"/>
          <w:i/>
          <w:iCs/>
          <w:color w:val="auto"/>
          <w:kern w:val="1"/>
          <w:sz w:val="24"/>
          <w:szCs w:val="36"/>
          <w:u w:val="single"/>
          <w:lang w:val="en-US" w:eastAsia="zh-CN"/>
        </w:rPr>
        <w:t xml:space="preserve"> </w:t>
      </w:r>
      <w:r>
        <w:rPr>
          <w:rFonts w:hint="eastAsia" w:ascii="宋体" w:hAnsi="宋体" w:eastAsia="宋体" w:cs="宋体"/>
          <w:color w:val="auto"/>
          <w:kern w:val="1"/>
          <w:sz w:val="24"/>
          <w:u w:val="none"/>
        </w:rPr>
        <w:t>（签字或盖章）</w:t>
      </w:r>
    </w:p>
    <w:p>
      <w:pPr>
        <w:spacing w:line="360" w:lineRule="auto"/>
        <w:ind w:right="600" w:firstLine="3360"/>
        <w:rPr>
          <w:rFonts w:hint="eastAsia" w:ascii="宋体" w:hAnsi="宋体" w:eastAsia="宋体" w:cs="宋体"/>
          <w:color w:val="auto"/>
          <w:kern w:val="1"/>
          <w:sz w:val="24"/>
          <w:szCs w:val="36"/>
        </w:rPr>
      </w:pPr>
    </w:p>
    <w:p>
      <w:pPr>
        <w:pStyle w:val="11"/>
        <w:spacing w:line="460" w:lineRule="exact"/>
        <w:ind w:firstLine="2160" w:firstLineChars="900"/>
        <w:rPr>
          <w:rFonts w:hint="eastAsia" w:ascii="宋体" w:hAnsi="宋体" w:eastAsia="宋体" w:cs="宋体"/>
          <w:color w:val="auto"/>
        </w:rPr>
      </w:pPr>
      <w:r>
        <w:rPr>
          <w:rFonts w:hint="eastAsia" w:ascii="宋体" w:hAnsi="宋体" w:eastAsia="宋体" w:cs="宋体"/>
          <w:color w:val="auto"/>
          <w:sz w:val="24"/>
        </w:rPr>
        <w:t>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b/>
          <w:color w:val="auto"/>
        </w:rPr>
        <w:t xml:space="preserve"> </w:t>
      </w:r>
      <w:r>
        <w:rPr>
          <w:rFonts w:hint="eastAsia" w:ascii="宋体" w:hAnsi="宋体" w:eastAsia="宋体" w:cs="宋体"/>
          <w:color w:val="auto"/>
          <w:sz w:val="24"/>
        </w:rPr>
        <w:t>日</w:t>
      </w:r>
    </w:p>
    <w:p>
      <w:pPr>
        <w:spacing w:line="560" w:lineRule="exact"/>
        <w:ind w:firstLine="504" w:firstLineChars="180"/>
        <w:jc w:val="left"/>
        <w:outlineLvl w:val="9"/>
        <w:rPr>
          <w:rFonts w:hint="eastAsia" w:ascii="宋体" w:hAnsi="宋体" w:eastAsia="宋体" w:cs="宋体"/>
          <w:color w:val="auto"/>
          <w:sz w:val="28"/>
          <w:szCs w:val="28"/>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p>
    <w:p>
      <w:pPr>
        <w:rPr>
          <w:rFonts w:hint="eastAsia"/>
          <w:lang w:val="en-US" w:eastAsia="zh-CN"/>
        </w:rPr>
      </w:pPr>
    </w:p>
    <w:p>
      <w:pPr>
        <w:rPr>
          <w:rFonts w:hint="eastAsia"/>
          <w:lang w:val="en-US" w:eastAsia="zh-CN"/>
        </w:rPr>
      </w:pPr>
    </w:p>
    <w:p>
      <w:pPr>
        <w:jc w:val="center"/>
        <w:rPr>
          <w:rFonts w:hint="eastAsia" w:ascii="宋体" w:hAnsi="宋体" w:eastAsia="宋体" w:cs="宋体"/>
          <w:b/>
          <w:kern w:val="2"/>
          <w:sz w:val="28"/>
          <w:szCs w:val="22"/>
          <w:highlight w:val="none"/>
          <w:lang w:val="en-US" w:eastAsia="zh-CN" w:bidi="ar-SA"/>
        </w:rPr>
      </w:pPr>
      <w:r>
        <w:rPr>
          <w:rFonts w:hint="eastAsia" w:ascii="宋体" w:hAnsi="宋体" w:eastAsia="宋体" w:cs="宋体"/>
          <w:b/>
          <w:kern w:val="2"/>
          <w:sz w:val="28"/>
          <w:szCs w:val="22"/>
          <w:highlight w:val="none"/>
          <w:lang w:val="en-US" w:eastAsia="zh-CN" w:bidi="ar-SA"/>
        </w:rPr>
        <w:t>五、陕西省政府采购投标人拒绝政府采购领域商业贿赂承诺书</w:t>
      </w:r>
    </w:p>
    <w:p>
      <w:pPr>
        <w:widowControl/>
        <w:spacing w:line="360" w:lineRule="auto"/>
        <w:ind w:left="239" w:leftChars="114" w:firstLine="470" w:firstLineChars="196"/>
        <w:jc w:val="left"/>
        <w:outlineLvl w:val="9"/>
        <w:rPr>
          <w:rFonts w:hint="eastAsia" w:ascii="宋体" w:hAnsi="宋体" w:cs="宋体"/>
          <w:kern w:val="0"/>
          <w:sz w:val="24"/>
          <w:highlight w:val="none"/>
        </w:rPr>
      </w:pP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为响应党中央、国务院关于治理政府采购领域商业贿赂行为的号召，我公司在此庄严承诺：</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1、在参与政府采购活动中遵纪守法、诚信经营、公平竞标。</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2、不向政府采购人、代理机构和政府采购评审专家进行任何形式的商业贿赂以谋取交易机会。</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3、不向政府代理机构和采购人提供虚假资质文件或采用虚假应标方式参与政府采购市场竞争并谋取成交。</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4、不采取“围标、陪标”等商业欺诈手段获得政府采购订单。</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5、不采取不正当手段诋毁、排挤其它</w:t>
      </w:r>
      <w:r>
        <w:rPr>
          <w:rFonts w:hint="eastAsia" w:ascii="宋体" w:hAnsi="宋体" w:cs="宋体"/>
          <w:sz w:val="24"/>
          <w:szCs w:val="28"/>
          <w:highlight w:val="none"/>
          <w:lang w:eastAsia="zh-CN"/>
        </w:rPr>
        <w:t>投标人</w:t>
      </w:r>
      <w:r>
        <w:rPr>
          <w:rFonts w:hint="eastAsia" w:ascii="宋体" w:hAnsi="宋体" w:cs="宋体"/>
          <w:sz w:val="24"/>
          <w:szCs w:val="28"/>
          <w:highlight w:val="none"/>
        </w:rPr>
        <w:t>。</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6、不在提供商品和服务时“偷梁换柱、以次充好”损害采购人的合法权益。</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7、不与采购人、代理机构</w:t>
      </w:r>
      <w:r>
        <w:rPr>
          <w:rFonts w:hint="eastAsia" w:ascii="宋体" w:hAnsi="宋体" w:cs="宋体"/>
          <w:sz w:val="24"/>
          <w:szCs w:val="28"/>
          <w:highlight w:val="none"/>
          <w:lang w:val="en-US" w:eastAsia="zh-CN"/>
        </w:rPr>
        <w:t>和</w:t>
      </w:r>
      <w:r>
        <w:rPr>
          <w:rFonts w:hint="eastAsia" w:ascii="宋体" w:hAnsi="宋体" w:cs="宋体"/>
          <w:sz w:val="24"/>
          <w:szCs w:val="28"/>
          <w:highlight w:val="none"/>
        </w:rPr>
        <w:t>政府采购评审专家或其它</w:t>
      </w:r>
      <w:r>
        <w:rPr>
          <w:rFonts w:hint="eastAsia" w:ascii="宋体" w:hAnsi="宋体" w:cs="宋体"/>
          <w:sz w:val="24"/>
          <w:szCs w:val="28"/>
          <w:highlight w:val="none"/>
          <w:lang w:eastAsia="zh-CN"/>
        </w:rPr>
        <w:t>投标人</w:t>
      </w:r>
      <w:r>
        <w:rPr>
          <w:rFonts w:hint="eastAsia" w:ascii="宋体" w:hAnsi="宋体" w:cs="宋体"/>
          <w:sz w:val="24"/>
          <w:szCs w:val="28"/>
          <w:highlight w:val="none"/>
        </w:rPr>
        <w:t>恶意串通，进行质疑和投诉，维护政府采购市场秩序。</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8、尊重和接受政府采购监督管理部门的监督和</w:t>
      </w:r>
      <w:r>
        <w:rPr>
          <w:rFonts w:hint="eastAsia" w:ascii="宋体" w:hAnsi="宋体" w:cs="宋体"/>
          <w:sz w:val="24"/>
          <w:szCs w:val="28"/>
          <w:highlight w:val="none"/>
          <w:lang w:val="en-US" w:eastAsia="zh-CN"/>
        </w:rPr>
        <w:t>采购</w:t>
      </w:r>
      <w:r>
        <w:rPr>
          <w:rFonts w:hint="eastAsia" w:ascii="宋体" w:hAnsi="宋体" w:cs="宋体"/>
          <w:sz w:val="24"/>
          <w:szCs w:val="28"/>
          <w:highlight w:val="none"/>
        </w:rPr>
        <w:t>代理机构招标采购要求，承担因违约行为给采购人造成的损失。</w:t>
      </w:r>
    </w:p>
    <w:p>
      <w:pPr>
        <w:widowControl/>
        <w:spacing w:line="360" w:lineRule="auto"/>
        <w:ind w:firstLine="480" w:firstLineChars="200"/>
        <w:jc w:val="left"/>
        <w:outlineLvl w:val="9"/>
        <w:rPr>
          <w:rFonts w:hint="eastAsia" w:ascii="宋体" w:hAnsi="宋体" w:cs="宋体"/>
          <w:kern w:val="0"/>
          <w:sz w:val="24"/>
          <w:highlight w:val="none"/>
        </w:rPr>
      </w:pPr>
      <w:r>
        <w:rPr>
          <w:rFonts w:hint="eastAsia" w:ascii="宋体" w:hAnsi="宋体" w:cs="宋体"/>
          <w:sz w:val="24"/>
          <w:szCs w:val="28"/>
          <w:highlight w:val="none"/>
        </w:rPr>
        <w:t>9、不发生其它有悖于政府采购公开、公平、公正和诚信原则的行为。</w:t>
      </w:r>
      <w:r>
        <w:rPr>
          <w:rFonts w:ascii="宋体" w:hAnsi="宋体" w:cs="宋体"/>
          <w:kern w:val="0"/>
          <w:sz w:val="24"/>
          <w:highlight w:val="none"/>
        </w:rPr>
        <w:br w:type="textWrapping"/>
      </w:r>
    </w:p>
    <w:p>
      <w:pPr>
        <w:spacing w:line="480" w:lineRule="auto"/>
        <w:ind w:right="-161"/>
        <w:outlineLvl w:val="9"/>
        <w:rPr>
          <w:rFonts w:hint="eastAsia" w:ascii="宋体" w:hAnsi="宋体" w:cs="仿宋"/>
          <w:sz w:val="24"/>
          <w:highlight w:val="none"/>
        </w:rPr>
      </w:pPr>
      <w:r>
        <w:rPr>
          <w:rFonts w:hint="eastAsia" w:ascii="宋体" w:hAnsi="宋体" w:cs="仿宋"/>
          <w:sz w:val="24"/>
          <w:highlight w:val="none"/>
        </w:rPr>
        <w:t xml:space="preserve"> </w:t>
      </w:r>
      <w:r>
        <w:rPr>
          <w:rFonts w:hint="eastAsia" w:ascii="宋体" w:hAnsi="宋体" w:cs="仿宋"/>
          <w:sz w:val="24"/>
          <w:highlight w:val="none"/>
          <w:lang w:val="en-US" w:eastAsia="zh-CN"/>
        </w:rPr>
        <w:t xml:space="preserve">             </w:t>
      </w:r>
      <w:r>
        <w:rPr>
          <w:rFonts w:hint="eastAsia" w:ascii="宋体" w:hAnsi="宋体" w:cs="仿宋"/>
          <w:sz w:val="24"/>
          <w:highlight w:val="none"/>
          <w:lang w:eastAsia="zh-CN"/>
        </w:rPr>
        <w:t>投标人</w:t>
      </w:r>
      <w:r>
        <w:rPr>
          <w:rFonts w:hint="eastAsia" w:ascii="宋体" w:hAnsi="宋体" w:cs="仿宋"/>
          <w:sz w:val="24"/>
          <w:highlight w:val="none"/>
          <w:lang w:val="en-US" w:eastAsia="zh-CN"/>
        </w:rPr>
        <w:t>全称</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（盖章）</w:t>
      </w:r>
    </w:p>
    <w:p>
      <w:pPr>
        <w:spacing w:line="480" w:lineRule="auto"/>
        <w:outlineLvl w:val="9"/>
        <w:rPr>
          <w:rFonts w:hint="eastAsia" w:ascii="宋体" w:hAnsi="宋体" w:cs="仿宋"/>
          <w:sz w:val="24"/>
          <w:highlight w:val="none"/>
          <w:u w:val="none"/>
          <w:lang w:eastAsia="zh-CN"/>
        </w:rPr>
      </w:pPr>
      <w:r>
        <w:rPr>
          <w:rFonts w:hint="eastAsia" w:ascii="宋体" w:hAnsi="宋体" w:cs="仿宋"/>
          <w:sz w:val="24"/>
          <w:highlight w:val="none"/>
        </w:rPr>
        <w:t xml:space="preserve">              法定代表人或被授权</w:t>
      </w:r>
      <w:r>
        <w:rPr>
          <w:rFonts w:hint="eastAsia" w:ascii="宋体" w:hAnsi="宋体" w:cs="仿宋"/>
          <w:sz w:val="24"/>
          <w:highlight w:val="none"/>
          <w:lang w:val="en-US" w:eastAsia="zh-CN"/>
        </w:rPr>
        <w:t>人</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none"/>
          <w:lang w:eastAsia="zh-CN"/>
        </w:rPr>
        <w:t>（</w:t>
      </w:r>
      <w:r>
        <w:rPr>
          <w:rFonts w:hint="eastAsia" w:ascii="宋体" w:hAnsi="宋体" w:cs="仿宋"/>
          <w:sz w:val="24"/>
          <w:highlight w:val="none"/>
          <w:u w:val="none"/>
        </w:rPr>
        <w:t>签字</w:t>
      </w:r>
      <w:r>
        <w:rPr>
          <w:rFonts w:hint="eastAsia" w:ascii="宋体" w:hAnsi="宋体" w:cs="仿宋"/>
          <w:sz w:val="24"/>
          <w:highlight w:val="none"/>
          <w:lang w:val="en-US" w:eastAsia="zh-CN"/>
        </w:rPr>
        <w:t>或盖章</w:t>
      </w:r>
      <w:r>
        <w:rPr>
          <w:rFonts w:hint="eastAsia" w:ascii="宋体" w:hAnsi="宋体" w:cs="仿宋"/>
          <w:sz w:val="24"/>
          <w:highlight w:val="none"/>
          <w:u w:val="none"/>
          <w:lang w:eastAsia="zh-CN"/>
        </w:rPr>
        <w:t>）</w:t>
      </w:r>
    </w:p>
    <w:p>
      <w:pPr>
        <w:spacing w:line="480" w:lineRule="auto"/>
        <w:ind w:firstLine="1680" w:firstLineChars="700"/>
        <w:outlineLvl w:val="9"/>
        <w:rPr>
          <w:rFonts w:hint="eastAsia" w:ascii="宋体" w:hAnsi="宋体" w:cs="仿宋"/>
          <w:sz w:val="24"/>
          <w:highlight w:val="none"/>
        </w:rPr>
      </w:pPr>
      <w:r>
        <w:rPr>
          <w:rFonts w:hint="eastAsia" w:ascii="宋体" w:hAnsi="宋体" w:cs="仿宋"/>
          <w:sz w:val="24"/>
          <w:highlight w:val="none"/>
        </w:rPr>
        <w:t>日</w:t>
      </w:r>
      <w:r>
        <w:rPr>
          <w:rFonts w:hint="eastAsia" w:ascii="宋体" w:hAnsi="宋体" w:cs="仿宋"/>
          <w:sz w:val="24"/>
          <w:highlight w:val="none"/>
          <w:lang w:val="en-US" w:eastAsia="zh-CN"/>
        </w:rPr>
        <w:t xml:space="preserve">  </w:t>
      </w:r>
      <w:r>
        <w:rPr>
          <w:rFonts w:hint="eastAsia" w:ascii="宋体" w:hAnsi="宋体" w:cs="仿宋"/>
          <w:sz w:val="24"/>
          <w:highlight w:val="none"/>
        </w:rPr>
        <w:t xml:space="preserve">期：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日</w:t>
      </w:r>
    </w:p>
    <w:p>
      <w:pPr>
        <w:rPr>
          <w:rFonts w:hint="eastAsia"/>
          <w:highlight w:val="none"/>
        </w:rPr>
      </w:pPr>
      <w:r>
        <w:rPr>
          <w:rFonts w:hint="eastAsia"/>
          <w:highlight w:val="none"/>
        </w:rPr>
        <w:br w:type="page"/>
      </w:r>
    </w:p>
    <w:bookmarkEnd w:id="602"/>
    <w:bookmarkEnd w:id="603"/>
    <w:p>
      <w:pPr>
        <w:pStyle w:val="3"/>
        <w:keepNext/>
        <w:keepLines/>
        <w:pageBreakBefore w:val="0"/>
        <w:widowControl w:val="0"/>
        <w:kinsoku/>
        <w:wordWrap/>
        <w:overflowPunct/>
        <w:topLinePunct w:val="0"/>
        <w:autoSpaceDE/>
        <w:autoSpaceDN/>
        <w:bidi w:val="0"/>
        <w:adjustRightInd/>
        <w:snapToGrid/>
        <w:spacing w:after="320" w:afterLines="100" w:line="360" w:lineRule="auto"/>
        <w:jc w:val="center"/>
        <w:textAlignment w:val="auto"/>
        <w:rPr>
          <w:rFonts w:hint="eastAsia" w:eastAsia="宋体"/>
          <w:highlight w:val="none"/>
          <w:lang w:eastAsia="zh-CN"/>
        </w:rPr>
      </w:pPr>
      <w:r>
        <w:rPr>
          <w:rFonts w:hint="eastAsia"/>
          <w:highlight w:val="none"/>
        </w:rPr>
        <w:t>附件</w:t>
      </w:r>
      <w:r>
        <w:rPr>
          <w:rFonts w:hint="eastAsia"/>
          <w:highlight w:val="none"/>
          <w:lang w:val="en-US" w:eastAsia="zh-CN"/>
        </w:rPr>
        <w:t>一</w:t>
      </w:r>
      <w:r>
        <w:rPr>
          <w:rFonts w:hint="eastAsia"/>
          <w:highlight w:val="none"/>
        </w:rPr>
        <w:t>、残疾人福利性单位声明</w:t>
      </w:r>
      <w:r>
        <w:rPr>
          <w:rFonts w:hint="eastAsia"/>
          <w:highlight w:val="none"/>
          <w:lang w:eastAsia="zh-CN"/>
        </w:rPr>
        <w:t>（若有）</w:t>
      </w:r>
    </w:p>
    <w:p>
      <w:pPr>
        <w:topLinePunct w:val="0"/>
        <w:bidi w:val="0"/>
        <w:spacing w:line="360" w:lineRule="auto"/>
        <w:ind w:firstLine="504" w:firstLineChars="200"/>
        <w:rPr>
          <w:rFonts w:ascii="宋体" w:hAnsi="宋体"/>
          <w:spacing w:val="6"/>
          <w:sz w:val="24"/>
        </w:rPr>
      </w:pPr>
      <w:bookmarkStart w:id="604" w:name="_Toc28534"/>
      <w:bookmarkStart w:id="605" w:name="_Toc32105"/>
      <w:bookmarkStart w:id="606" w:name="_Toc3053"/>
      <w:bookmarkStart w:id="607" w:name="_Toc13065146"/>
      <w:r>
        <w:rPr>
          <w:rFonts w:hint="eastAsia" w:ascii="宋体" w:hAnsi="宋体"/>
          <w:spacing w:val="6"/>
          <w:sz w:val="24"/>
        </w:rPr>
        <w:t>根据</w:t>
      </w:r>
      <w:r>
        <w:rPr>
          <w:rFonts w:hint="eastAsia" w:ascii="宋体" w:hAnsi="宋体"/>
          <w:spacing w:val="6"/>
          <w:sz w:val="24"/>
          <w:highlight w:val="none"/>
        </w:rPr>
        <w:t>三部门联合发布</w:t>
      </w:r>
      <w:r>
        <w:rPr>
          <w:rFonts w:hint="eastAsia" w:ascii="宋体" w:hAnsi="宋体"/>
          <w:spacing w:val="6"/>
          <w:sz w:val="24"/>
        </w:rPr>
        <w:t>《关于促进残疾人就业政府采购政策的通知》（财库〔2017〕141号）的规定，由</w:t>
      </w:r>
      <w:r>
        <w:rPr>
          <w:rFonts w:hint="eastAsia" w:ascii="宋体" w:hAnsi="宋体"/>
          <w:spacing w:val="6"/>
          <w:sz w:val="24"/>
          <w:lang w:val="en-US" w:eastAsia="zh-CN"/>
        </w:rPr>
        <w:t>投标人</w:t>
      </w:r>
      <w:r>
        <w:rPr>
          <w:rFonts w:hint="eastAsia" w:ascii="宋体" w:hAnsi="宋体"/>
          <w:spacing w:val="6"/>
          <w:sz w:val="24"/>
        </w:rPr>
        <w:t>自行申明，并对申明真实性负责。如有虚假，将依法承担相应责任。</w:t>
      </w:r>
    </w:p>
    <w:p>
      <w:pPr>
        <w:topLinePunct w:val="0"/>
        <w:bidi w:val="0"/>
        <w:spacing w:line="360" w:lineRule="auto"/>
      </w:pPr>
    </w:p>
    <w:p>
      <w:pPr>
        <w:topLinePunct w:val="0"/>
        <w:bidi w:val="0"/>
        <w:spacing w:line="360" w:lineRule="auto"/>
        <w:jc w:val="center"/>
        <w:rPr>
          <w:rFonts w:ascii="宋体" w:hAnsi="宋体" w:cs="宋体"/>
          <w:b/>
          <w:spacing w:val="6"/>
          <w:sz w:val="24"/>
          <w:szCs w:val="24"/>
          <w:highlight w:val="none"/>
        </w:rPr>
      </w:pPr>
      <w:r>
        <w:rPr>
          <w:rFonts w:hint="eastAsia" w:ascii="宋体" w:hAnsi="宋体" w:cs="宋体"/>
          <w:b/>
          <w:spacing w:val="6"/>
          <w:sz w:val="24"/>
          <w:szCs w:val="24"/>
          <w:highlight w:val="none"/>
        </w:rPr>
        <w:t>残疾人福利性单位声明函</w:t>
      </w:r>
    </w:p>
    <w:p>
      <w:pPr>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本单位郑重声明，根据《财政部</w:t>
      </w:r>
      <w:r>
        <w:rPr>
          <w:rFonts w:hint="eastAsia" w:ascii="宋体" w:hAnsi="宋体"/>
          <w:color w:val="auto"/>
          <w:spacing w:val="6"/>
          <w:sz w:val="24"/>
          <w:szCs w:val="24"/>
          <w:lang w:eastAsia="zh-CN"/>
        </w:rPr>
        <w:t>、</w:t>
      </w:r>
      <w:r>
        <w:rPr>
          <w:rFonts w:hint="eastAsia" w:ascii="宋体" w:hAnsi="宋体"/>
          <w:color w:val="auto"/>
          <w:spacing w:val="6"/>
          <w:sz w:val="24"/>
          <w:szCs w:val="24"/>
        </w:rPr>
        <w:t>民政部</w:t>
      </w:r>
      <w:r>
        <w:rPr>
          <w:rFonts w:hint="eastAsia" w:ascii="宋体" w:hAnsi="宋体"/>
          <w:color w:val="auto"/>
          <w:spacing w:val="6"/>
          <w:sz w:val="24"/>
          <w:szCs w:val="24"/>
          <w:lang w:eastAsia="zh-CN"/>
        </w:rPr>
        <w:t>、</w:t>
      </w:r>
      <w:r>
        <w:rPr>
          <w:rFonts w:hint="eastAsia" w:ascii="宋体" w:hAnsi="宋体"/>
          <w:color w:val="auto"/>
          <w:spacing w:val="6"/>
          <w:sz w:val="24"/>
          <w:szCs w:val="24"/>
        </w:rPr>
        <w:t>中国残疾人联合会关于促进残疾人就业政府采购政策的通知》（财库</w:t>
      </w:r>
      <w:r>
        <w:rPr>
          <w:rFonts w:hint="eastAsia" w:ascii="宋体" w:hAnsi="宋体"/>
          <w:color w:val="auto"/>
          <w:sz w:val="24"/>
          <w:szCs w:val="24"/>
        </w:rPr>
        <w:t>〔2017〕141</w:t>
      </w:r>
      <w:r>
        <w:rPr>
          <w:rFonts w:hint="eastAsia" w:ascii="宋体" w:hAnsi="宋体"/>
          <w:color w:val="auto"/>
          <w:spacing w:val="6"/>
          <w:sz w:val="24"/>
          <w:szCs w:val="24"/>
        </w:rPr>
        <w:t>号）的规定，本单位为符合条件的残疾人福利性单位，且本单位参加</w:t>
      </w:r>
      <w:r>
        <w:rPr>
          <w:rFonts w:hint="eastAsia" w:ascii="宋体" w:hAnsi="宋体"/>
          <w:color w:val="auto"/>
          <w:spacing w:val="6"/>
          <w:sz w:val="24"/>
          <w:szCs w:val="24"/>
          <w:u w:val="single"/>
          <w:lang w:val="en-US" w:eastAsia="zh-CN"/>
        </w:rPr>
        <w:t xml:space="preserve">     </w:t>
      </w:r>
      <w:r>
        <w:rPr>
          <w:rFonts w:hint="eastAsia" w:ascii="宋体" w:hAnsi="宋体"/>
          <w:color w:val="auto"/>
          <w:spacing w:val="6"/>
          <w:sz w:val="24"/>
          <w:szCs w:val="24"/>
        </w:rPr>
        <w:t>单位的</w:t>
      </w:r>
      <w:r>
        <w:rPr>
          <w:rFonts w:hint="eastAsia" w:ascii="宋体" w:hAnsi="宋体"/>
          <w:color w:val="auto"/>
          <w:spacing w:val="6"/>
          <w:sz w:val="24"/>
          <w:szCs w:val="24"/>
          <w:u w:val="single"/>
          <w:lang w:val="en-US" w:eastAsia="zh-CN"/>
        </w:rPr>
        <w:t xml:space="preserve">       </w:t>
      </w:r>
      <w:r>
        <w:rPr>
          <w:rFonts w:hint="eastAsia" w:ascii="宋体" w:hAnsi="宋体"/>
          <w:color w:val="auto"/>
          <w:spacing w:val="6"/>
          <w:sz w:val="24"/>
          <w:szCs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spacing w:val="6"/>
          <w:szCs w:val="21"/>
        </w:rPr>
      </w:pPr>
      <w:r>
        <w:rPr>
          <w:rFonts w:hint="eastAsia" w:ascii="宋体" w:hAnsi="宋体"/>
          <w:color w:val="auto"/>
          <w:spacing w:val="6"/>
          <w:sz w:val="24"/>
          <w:szCs w:val="24"/>
        </w:rPr>
        <w:t>本单位对上述声明的真实性负责。如有虚假，将依法承担相应责任。</w:t>
      </w:r>
    </w:p>
    <w:p>
      <w:pPr>
        <w:pStyle w:val="19"/>
      </w:pPr>
    </w:p>
    <w:p>
      <w:pPr>
        <w:pStyle w:val="11"/>
        <w:numPr>
          <w:ilvl w:val="0"/>
          <w:numId w:val="0"/>
        </w:numPr>
      </w:pPr>
    </w:p>
    <w:p>
      <w:pPr>
        <w:tabs>
          <w:tab w:val="left" w:pos="4860"/>
        </w:tabs>
        <w:topLinePunct w:val="0"/>
        <w:bidi w:val="0"/>
        <w:spacing w:line="360" w:lineRule="auto"/>
        <w:ind w:right="1560"/>
        <w:rPr>
          <w:rFonts w:hint="eastAsia" w:ascii="宋体" w:hAnsi="宋体" w:cs="宋体"/>
          <w:spacing w:val="6"/>
          <w:sz w:val="24"/>
          <w:szCs w:val="24"/>
          <w:u w:val="single"/>
          <w:lang w:val="en-US" w:eastAsia="zh-CN"/>
        </w:rPr>
      </w:pPr>
      <w:r>
        <w:rPr>
          <w:rFonts w:hint="eastAsia" w:ascii="宋体" w:hAnsi="宋体" w:cs="宋体"/>
          <w:spacing w:val="6"/>
          <w:sz w:val="24"/>
          <w:szCs w:val="24"/>
        </w:rPr>
        <w:t>单位名称（盖章）：</w:t>
      </w:r>
      <w:r>
        <w:rPr>
          <w:rFonts w:hint="eastAsia" w:ascii="宋体" w:hAnsi="宋体" w:cs="宋体"/>
          <w:spacing w:val="6"/>
          <w:sz w:val="24"/>
          <w:szCs w:val="24"/>
          <w:u w:val="single"/>
          <w:lang w:val="en-US" w:eastAsia="zh-CN"/>
        </w:rPr>
        <w:t xml:space="preserve">               </w:t>
      </w:r>
      <w:r>
        <w:rPr>
          <w:rFonts w:hint="eastAsia" w:ascii="宋体" w:hAnsi="宋体" w:cs="宋体"/>
          <w:color w:val="FFFFFF" w:themeColor="background1"/>
          <w:spacing w:val="6"/>
          <w:sz w:val="24"/>
          <w:szCs w:val="24"/>
          <w:u w:val="single"/>
          <w:lang w:val="en-US" w:eastAsia="zh-CN"/>
          <w14:textFill>
            <w14:solidFill>
              <w14:schemeClr w14:val="bg1"/>
            </w14:solidFill>
          </w14:textFill>
        </w:rPr>
        <w:t xml:space="preserve"> ， </w:t>
      </w:r>
      <w:r>
        <w:rPr>
          <w:rFonts w:hint="eastAsia" w:ascii="宋体" w:hAnsi="宋体" w:cs="宋体"/>
          <w:spacing w:val="6"/>
          <w:sz w:val="24"/>
          <w:szCs w:val="24"/>
          <w:u w:val="single"/>
          <w:lang w:val="en-US" w:eastAsia="zh-CN"/>
        </w:rPr>
        <w:t xml:space="preserve">            </w:t>
      </w:r>
    </w:p>
    <w:p>
      <w:pPr>
        <w:tabs>
          <w:tab w:val="left" w:pos="4860"/>
        </w:tabs>
        <w:topLinePunct w:val="0"/>
        <w:bidi w:val="0"/>
        <w:spacing w:line="360" w:lineRule="auto"/>
        <w:ind w:right="1560"/>
        <w:rPr>
          <w:rFonts w:hint="default" w:ascii="宋体" w:hAnsi="宋体" w:eastAsia="宋体" w:cs="宋体"/>
          <w:spacing w:val="6"/>
          <w:sz w:val="24"/>
          <w:szCs w:val="24"/>
          <w:lang w:val="en-US" w:eastAsia="zh-CN"/>
        </w:rPr>
      </w:pPr>
      <w:r>
        <w:rPr>
          <w:rFonts w:hint="eastAsia" w:ascii="宋体" w:hAnsi="宋体" w:cs="宋体"/>
          <w:color w:val="FFFFFF"/>
          <w:spacing w:val="6"/>
          <w:sz w:val="24"/>
          <w:szCs w:val="24"/>
          <w:u w:val="single"/>
          <w:lang w:val="en-US" w:eastAsia="zh-CN"/>
        </w:rPr>
        <w:t xml:space="preserve">， </w:t>
      </w:r>
      <w:r>
        <w:rPr>
          <w:rFonts w:hint="eastAsia" w:ascii="宋体" w:hAnsi="宋体" w:cs="宋体"/>
          <w:spacing w:val="6"/>
          <w:sz w:val="24"/>
          <w:szCs w:val="24"/>
          <w:u w:val="single"/>
          <w:lang w:val="en-US" w:eastAsia="zh-CN"/>
        </w:rPr>
        <w:t xml:space="preserve">          </w:t>
      </w:r>
      <w:r>
        <w:rPr>
          <w:rFonts w:hint="eastAsia" w:ascii="宋体" w:hAnsi="宋体" w:cs="宋体"/>
          <w:spacing w:val="6"/>
          <w:sz w:val="24"/>
          <w:szCs w:val="24"/>
          <w:lang w:val="en-US" w:eastAsia="zh-CN"/>
        </w:rPr>
        <w:t xml:space="preserve"> </w:t>
      </w:r>
    </w:p>
    <w:p>
      <w:pPr>
        <w:pStyle w:val="129"/>
        <w:jc w:val="both"/>
        <w:outlineLvl w:val="9"/>
        <w:rPr>
          <w:rFonts w:hint="eastAsia" w:ascii="宋体" w:hAnsi="宋体"/>
          <w:b w:val="0"/>
          <w:bCs/>
          <w:kern w:val="2"/>
          <w:sz w:val="32"/>
          <w:szCs w:val="32"/>
          <w:highlight w:val="none"/>
          <w:lang w:val="en-US" w:eastAsia="zh-CN" w:bidi="ar-SA"/>
        </w:rPr>
      </w:pPr>
      <w:r>
        <w:rPr>
          <w:rFonts w:hint="eastAsia" w:ascii="宋体" w:hAnsi="宋体" w:cs="宋体"/>
          <w:b w:val="0"/>
          <w:bCs/>
          <w:spacing w:val="6"/>
          <w:sz w:val="24"/>
          <w:szCs w:val="24"/>
        </w:rPr>
        <w:t>日  期：</w:t>
      </w:r>
      <w:r>
        <w:rPr>
          <w:rFonts w:hint="eastAsia" w:ascii="宋体" w:hAnsi="宋体"/>
          <w:b w:val="0"/>
          <w:bCs/>
          <w:sz w:val="24"/>
        </w:rPr>
        <w:t xml:space="preserve"> </w:t>
      </w:r>
      <w:r>
        <w:rPr>
          <w:rFonts w:hint="eastAsia" w:ascii="宋体" w:hAnsi="宋体"/>
          <w:b w:val="0"/>
          <w:bCs/>
          <w:sz w:val="24"/>
          <w:u w:val="single"/>
        </w:rPr>
        <w:t xml:space="preserve">      </w:t>
      </w:r>
      <w:r>
        <w:rPr>
          <w:rFonts w:hint="eastAsia" w:ascii="宋体" w:hAnsi="宋体"/>
          <w:b w:val="0"/>
          <w:bCs/>
          <w:sz w:val="24"/>
        </w:rPr>
        <w:t>年</w:t>
      </w:r>
      <w:r>
        <w:rPr>
          <w:rFonts w:hint="eastAsia" w:ascii="宋体" w:hAnsi="宋体"/>
          <w:b w:val="0"/>
          <w:bCs/>
          <w:sz w:val="24"/>
          <w:u w:val="single"/>
        </w:rPr>
        <w:t xml:space="preserve">      </w:t>
      </w:r>
      <w:r>
        <w:rPr>
          <w:rFonts w:hint="eastAsia" w:ascii="宋体" w:hAnsi="宋体"/>
          <w:b w:val="0"/>
          <w:bCs/>
          <w:sz w:val="24"/>
        </w:rPr>
        <w:t>月</w:t>
      </w:r>
      <w:r>
        <w:rPr>
          <w:rFonts w:hint="eastAsia" w:ascii="宋体" w:hAnsi="宋体"/>
          <w:b w:val="0"/>
          <w:bCs/>
          <w:sz w:val="24"/>
          <w:u w:val="single"/>
        </w:rPr>
        <w:t xml:space="preserve">      </w:t>
      </w:r>
      <w:r>
        <w:rPr>
          <w:rFonts w:hint="eastAsia" w:ascii="宋体" w:hAnsi="宋体"/>
          <w:b w:val="0"/>
          <w:bCs/>
          <w:sz w:val="24"/>
        </w:rPr>
        <w:t>日</w:t>
      </w:r>
    </w:p>
    <w:p>
      <w:pPr>
        <w:pStyle w:val="129"/>
        <w:outlineLvl w:val="9"/>
        <w:rPr>
          <w:rFonts w:hint="eastAsia" w:ascii="宋体" w:hAnsi="宋体"/>
          <w:b w:val="0"/>
          <w:bCs/>
          <w:kern w:val="2"/>
          <w:sz w:val="32"/>
          <w:szCs w:val="32"/>
          <w:highlight w:val="none"/>
          <w:lang w:val="en-US" w:eastAsia="zh-CN" w:bidi="ar-SA"/>
        </w:rPr>
      </w:pPr>
    </w:p>
    <w:p>
      <w:pPr>
        <w:pStyle w:val="3"/>
        <w:keepNext/>
        <w:keepLines/>
        <w:pageBreakBefore w:val="0"/>
        <w:widowControl w:val="0"/>
        <w:kinsoku/>
        <w:wordWrap/>
        <w:overflowPunct/>
        <w:topLinePunct w:val="0"/>
        <w:autoSpaceDE/>
        <w:autoSpaceDN/>
        <w:bidi w:val="0"/>
        <w:adjustRightInd/>
        <w:snapToGrid/>
        <w:spacing w:after="320" w:afterLines="100" w:line="360" w:lineRule="auto"/>
        <w:jc w:val="center"/>
        <w:textAlignment w:val="auto"/>
        <w:rPr>
          <w:rFonts w:hint="eastAsia" w:ascii="宋体" w:hAnsi="宋体" w:eastAsia="宋体" w:cs="宋体"/>
          <w:highlight w:val="none"/>
          <w:lang w:eastAsia="zh-CN"/>
        </w:rPr>
      </w:pPr>
      <w:r>
        <w:rPr>
          <w:rFonts w:hint="eastAsia"/>
          <w:highlight w:val="none"/>
        </w:rPr>
        <w:t>附件</w:t>
      </w:r>
      <w:r>
        <w:rPr>
          <w:rFonts w:hint="eastAsia"/>
          <w:highlight w:val="none"/>
          <w:lang w:val="en-US" w:eastAsia="zh-CN"/>
        </w:rPr>
        <w:t>二</w:t>
      </w:r>
      <w:r>
        <w:rPr>
          <w:rFonts w:hint="eastAsia"/>
          <w:highlight w:val="none"/>
        </w:rPr>
        <w:t>、监狱企业证明文件</w:t>
      </w:r>
      <w:bookmarkEnd w:id="604"/>
      <w:bookmarkEnd w:id="605"/>
      <w:bookmarkEnd w:id="606"/>
      <w:bookmarkEnd w:id="607"/>
      <w:r>
        <w:rPr>
          <w:rFonts w:hint="eastAsia"/>
          <w:highlight w:val="none"/>
          <w:lang w:eastAsia="zh-CN"/>
        </w:rPr>
        <w:t>（若有）</w:t>
      </w:r>
    </w:p>
    <w:p>
      <w:pPr>
        <w:topLinePunct w:val="0"/>
        <w:bidi w:val="0"/>
        <w:snapToGrid w:val="0"/>
        <w:spacing w:line="360" w:lineRule="auto"/>
        <w:ind w:firstLine="504" w:firstLineChars="200"/>
        <w:jc w:val="left"/>
        <w:rPr>
          <w:rFonts w:ascii="宋体" w:hAnsi="宋体" w:cs="宋体"/>
          <w:b/>
          <w:bCs/>
          <w:spacing w:val="48"/>
          <w:sz w:val="72"/>
          <w:szCs w:val="72"/>
          <w:highlight w:val="none"/>
        </w:rPr>
      </w:pPr>
      <w:r>
        <w:rPr>
          <w:rFonts w:hint="eastAsia" w:ascii="宋体" w:hAnsi="宋体" w:cs="宋体"/>
          <w:spacing w:val="6"/>
          <w:sz w:val="24"/>
          <w:szCs w:val="24"/>
          <w:highlight w:val="none"/>
        </w:rPr>
        <w:t>说明：根据</w:t>
      </w:r>
      <w:r>
        <w:rPr>
          <w:rFonts w:hint="eastAsia" w:ascii="宋体" w:hAnsi="宋体" w:cs="宋体"/>
          <w:sz w:val="24"/>
          <w:szCs w:val="24"/>
          <w:highlight w:val="none"/>
        </w:rPr>
        <w:t>《关于政府采购支持监狱企业发展有关问题的通知》（财库〔2014〕68号）的规定，监狱企业参加政府采购活动时，应当提供由省级以上监狱管理局、戒毒管理局（含新疆生产建设兵团）出具的属于监狱企业的证明文件。</w:t>
      </w:r>
    </w:p>
    <w:p>
      <w:pPr>
        <w:rPr>
          <w:rFonts w:hint="eastAsia" w:ascii="宋体" w:hAnsi="宋体" w:eastAsia="宋体" w:cs="宋体"/>
          <w:highlight w:val="none"/>
          <w:lang w:eastAsia="zh-CN"/>
        </w:rPr>
      </w:pPr>
      <w:bookmarkStart w:id="608" w:name="_Toc10491"/>
      <w:bookmarkStart w:id="609" w:name="_Toc2126"/>
      <w:bookmarkStart w:id="610" w:name="_Toc13122"/>
      <w:bookmarkStart w:id="611" w:name="_Toc563"/>
      <w:bookmarkStart w:id="612" w:name="_Toc13065147"/>
      <w:bookmarkStart w:id="613" w:name="_Toc13303"/>
      <w:bookmarkStart w:id="614" w:name="_Toc11969"/>
      <w:r>
        <w:rPr>
          <w:rFonts w:hint="eastAsia" w:ascii="宋体" w:hAnsi="宋体" w:cs="宋体"/>
          <w:highlight w:val="none"/>
        </w:rPr>
        <w:br w:type="page"/>
      </w:r>
      <w:bookmarkStart w:id="615" w:name="_Toc5425"/>
      <w:r>
        <w:rPr>
          <w:rFonts w:hint="eastAsia" w:ascii="Cambria" w:hAnsi="Cambria" w:eastAsia="宋体" w:cs="Times New Roman"/>
          <w:b/>
          <w:bCs/>
          <w:kern w:val="2"/>
          <w:sz w:val="32"/>
          <w:szCs w:val="32"/>
          <w:highlight w:val="none"/>
          <w:lang w:val="en-US" w:eastAsia="zh-CN" w:bidi="ar-SA"/>
        </w:rPr>
        <w:t>附件</w:t>
      </w:r>
      <w:r>
        <w:rPr>
          <w:rFonts w:hint="eastAsia" w:ascii="Cambria" w:hAnsi="Cambria" w:cs="Times New Roman"/>
          <w:b/>
          <w:bCs/>
          <w:kern w:val="2"/>
          <w:sz w:val="32"/>
          <w:szCs w:val="32"/>
          <w:highlight w:val="none"/>
          <w:lang w:val="en-US" w:eastAsia="zh-CN" w:bidi="ar-SA"/>
        </w:rPr>
        <w:t>三</w:t>
      </w:r>
      <w:r>
        <w:rPr>
          <w:rFonts w:hint="eastAsia" w:ascii="Cambria" w:hAnsi="Cambria" w:eastAsia="宋体" w:cs="Times New Roman"/>
          <w:b/>
          <w:bCs/>
          <w:kern w:val="2"/>
          <w:sz w:val="32"/>
          <w:szCs w:val="32"/>
          <w:highlight w:val="none"/>
          <w:lang w:val="en-US" w:eastAsia="zh-CN" w:bidi="ar-SA"/>
        </w:rPr>
        <w:t>、“节能产品”，“环境标志产品”证明材料</w:t>
      </w:r>
      <w:bookmarkEnd w:id="608"/>
      <w:bookmarkEnd w:id="609"/>
      <w:bookmarkEnd w:id="610"/>
      <w:bookmarkEnd w:id="611"/>
      <w:bookmarkEnd w:id="612"/>
      <w:bookmarkEnd w:id="613"/>
      <w:bookmarkEnd w:id="614"/>
      <w:bookmarkEnd w:id="615"/>
      <w:r>
        <w:rPr>
          <w:rFonts w:hint="eastAsia" w:ascii="Cambria" w:hAnsi="Cambria" w:eastAsia="宋体" w:cs="Times New Roman"/>
          <w:b/>
          <w:bCs/>
          <w:kern w:val="2"/>
          <w:sz w:val="32"/>
          <w:szCs w:val="32"/>
          <w:highlight w:val="none"/>
          <w:lang w:val="en-US" w:eastAsia="zh-CN" w:bidi="ar-SA"/>
        </w:rPr>
        <w:t>（若有）</w:t>
      </w:r>
    </w:p>
    <w:p>
      <w:pPr>
        <w:widowControl/>
        <w:topLinePunct w:val="0"/>
        <w:bidi w:val="0"/>
        <w:spacing w:line="360" w:lineRule="auto"/>
        <w:ind w:firstLine="504" w:firstLineChars="200"/>
        <w:rPr>
          <w:rFonts w:ascii="宋体" w:hAnsi="宋体" w:cs="宋体"/>
          <w:color w:val="auto"/>
          <w:spacing w:val="6"/>
          <w:sz w:val="24"/>
          <w:szCs w:val="24"/>
        </w:rPr>
      </w:pPr>
      <w:r>
        <w:rPr>
          <w:rFonts w:hint="eastAsia" w:ascii="宋体" w:hAnsi="宋体" w:cs="宋体"/>
          <w:color w:val="auto"/>
          <w:spacing w:val="6"/>
          <w:sz w:val="24"/>
          <w:szCs w:val="24"/>
        </w:rPr>
        <w:t>说明：</w:t>
      </w:r>
    </w:p>
    <w:p>
      <w:pPr>
        <w:widowControl/>
        <w:topLinePunct w:val="0"/>
        <w:bidi w:val="0"/>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rPr>
        <w:t>1、</w:t>
      </w:r>
      <w:r>
        <w:rPr>
          <w:rFonts w:hint="eastAsia" w:ascii="宋体" w:hAnsi="宋体" w:cs="宋体"/>
          <w:color w:val="auto"/>
          <w:spacing w:val="6"/>
          <w:sz w:val="24"/>
          <w:szCs w:val="24"/>
          <w:highlight w:val="none"/>
          <w:lang w:val="en-US" w:eastAsia="zh-CN"/>
        </w:rPr>
        <w:t>投标人</w:t>
      </w:r>
      <w:r>
        <w:rPr>
          <w:rFonts w:hint="eastAsia" w:ascii="宋体" w:hAnsi="宋体" w:cs="宋体"/>
          <w:color w:val="auto"/>
          <w:spacing w:val="6"/>
          <w:sz w:val="24"/>
          <w:szCs w:val="24"/>
          <w:highlight w:val="none"/>
        </w:rPr>
        <w:t>提供的产品属于下列情形，应按照规定提供产品列入“节能产品”，“环境标志产品”所在页的复印件（该页包含制造商或企业名称或申请单位名称、规格型号、有效期截止日期等内容），并加盖</w:t>
      </w:r>
      <w:r>
        <w:rPr>
          <w:rFonts w:hint="eastAsia" w:ascii="宋体" w:hAnsi="宋体" w:cs="宋体"/>
          <w:color w:val="auto"/>
          <w:spacing w:val="6"/>
          <w:sz w:val="24"/>
          <w:szCs w:val="24"/>
          <w:highlight w:val="none"/>
          <w:lang w:val="en-US" w:eastAsia="zh-CN"/>
        </w:rPr>
        <w:t>投标人</w:t>
      </w:r>
      <w:r>
        <w:rPr>
          <w:rFonts w:hint="eastAsia" w:ascii="宋体" w:hAnsi="宋体" w:cs="宋体"/>
          <w:color w:val="auto"/>
          <w:spacing w:val="6"/>
          <w:sz w:val="24"/>
          <w:szCs w:val="24"/>
          <w:highlight w:val="none"/>
        </w:rPr>
        <w:t>单位章。</w:t>
      </w:r>
    </w:p>
    <w:p>
      <w:pPr>
        <w:widowControl/>
        <w:numPr>
          <w:ilvl w:val="0"/>
          <w:numId w:val="9"/>
        </w:numPr>
        <w:topLinePunct w:val="0"/>
        <w:bidi w:val="0"/>
        <w:spacing w:line="360" w:lineRule="auto"/>
        <w:ind w:firstLine="504" w:firstLineChars="200"/>
        <w:rPr>
          <w:rFonts w:ascii="宋体" w:hAnsi="宋体" w:cs="宋体"/>
          <w:color w:val="auto"/>
          <w:sz w:val="24"/>
          <w:szCs w:val="24"/>
        </w:rPr>
      </w:pPr>
      <w:r>
        <w:rPr>
          <w:rFonts w:hint="eastAsia" w:ascii="宋体" w:hAnsi="宋体" w:cs="宋体"/>
          <w:color w:val="auto"/>
          <w:spacing w:val="6"/>
          <w:sz w:val="24"/>
          <w:szCs w:val="24"/>
          <w:highlight w:val="none"/>
        </w:rPr>
        <w:t>符合政府采购强制采购政策的</w:t>
      </w:r>
      <w:r>
        <w:rPr>
          <w:rFonts w:hint="eastAsia" w:ascii="宋体" w:hAnsi="宋体" w:cs="宋体"/>
          <w:color w:val="auto"/>
          <w:sz w:val="24"/>
          <w:szCs w:val="24"/>
          <w:highlight w:val="none"/>
        </w:rPr>
        <w:t>财政部、</w:t>
      </w:r>
      <w:r>
        <w:rPr>
          <w:rFonts w:hint="eastAsia" w:ascii="宋体" w:hAnsi="宋体" w:cs="宋体"/>
          <w:color w:val="auto"/>
          <w:sz w:val="24"/>
          <w:szCs w:val="24"/>
          <w:highlight w:val="none"/>
          <w:lang w:val="en-US" w:eastAsia="zh-CN"/>
        </w:rPr>
        <w:t>发展改革委</w:t>
      </w:r>
      <w:r>
        <w:rPr>
          <w:rFonts w:hint="eastAsia" w:ascii="宋体" w:hAnsi="宋体" w:cs="宋体"/>
          <w:color w:val="auto"/>
          <w:sz w:val="24"/>
          <w:szCs w:val="24"/>
          <w:highlight w:val="none"/>
        </w:rPr>
        <w:t>发布的《节</w:t>
      </w:r>
      <w:r>
        <w:rPr>
          <w:rFonts w:hint="eastAsia" w:ascii="宋体" w:hAnsi="宋体" w:cs="宋体"/>
          <w:color w:val="auto"/>
          <w:sz w:val="24"/>
          <w:szCs w:val="24"/>
        </w:rPr>
        <w:t>能产品政府采购</w:t>
      </w:r>
      <w:r>
        <w:rPr>
          <w:rFonts w:hint="eastAsia" w:ascii="宋体" w:hAnsi="宋体" w:cs="宋体"/>
          <w:color w:val="auto"/>
          <w:sz w:val="24"/>
          <w:szCs w:val="24"/>
          <w:lang w:val="en-US" w:eastAsia="zh-CN"/>
        </w:rPr>
        <w:t>品目</w:t>
      </w:r>
      <w:r>
        <w:rPr>
          <w:rFonts w:hint="eastAsia" w:ascii="宋体" w:hAnsi="宋体" w:cs="宋体"/>
          <w:color w:val="auto"/>
          <w:sz w:val="24"/>
          <w:szCs w:val="24"/>
        </w:rPr>
        <w:t>清单》中标记的“强制采购节能产品”。</w:t>
      </w:r>
    </w:p>
    <w:p>
      <w:pPr>
        <w:widowControl/>
        <w:numPr>
          <w:ilvl w:val="0"/>
          <w:numId w:val="9"/>
        </w:numPr>
        <w:topLinePunct w:val="0"/>
        <w:bidi w:val="0"/>
        <w:spacing w:line="360" w:lineRule="auto"/>
        <w:ind w:firstLine="504" w:firstLineChars="200"/>
        <w:rPr>
          <w:rFonts w:ascii="宋体" w:hAnsi="宋体" w:cs="宋体"/>
          <w:color w:val="auto"/>
          <w:sz w:val="24"/>
          <w:szCs w:val="24"/>
        </w:rPr>
      </w:pPr>
      <w:r>
        <w:rPr>
          <w:rFonts w:hint="eastAsia" w:ascii="宋体" w:hAnsi="宋体" w:cs="宋体"/>
          <w:color w:val="auto"/>
          <w:spacing w:val="6"/>
          <w:sz w:val="24"/>
          <w:szCs w:val="24"/>
        </w:rPr>
        <w:t>符合政府采购政策的</w:t>
      </w:r>
      <w:r>
        <w:rPr>
          <w:rFonts w:hint="eastAsia" w:ascii="宋体" w:hAnsi="宋体" w:cs="宋体"/>
          <w:color w:val="auto"/>
          <w:sz w:val="24"/>
          <w:szCs w:val="24"/>
        </w:rPr>
        <w:t>财政部、</w:t>
      </w:r>
      <w:r>
        <w:rPr>
          <w:rFonts w:hint="eastAsia" w:ascii="宋体" w:hAnsi="宋体" w:cs="宋体"/>
          <w:color w:val="auto"/>
          <w:sz w:val="24"/>
          <w:szCs w:val="24"/>
          <w:lang w:val="en-US" w:eastAsia="zh-CN"/>
        </w:rPr>
        <w:t>生态环境部</w:t>
      </w:r>
      <w:r>
        <w:rPr>
          <w:rFonts w:hint="eastAsia" w:ascii="宋体" w:hAnsi="宋体" w:cs="宋体"/>
          <w:color w:val="auto"/>
          <w:sz w:val="24"/>
          <w:szCs w:val="24"/>
        </w:rPr>
        <w:t>发布的《环境标志产品政府采购</w:t>
      </w:r>
      <w:r>
        <w:rPr>
          <w:rFonts w:hint="eastAsia" w:ascii="宋体" w:hAnsi="宋体" w:cs="宋体"/>
          <w:color w:val="auto"/>
          <w:sz w:val="24"/>
          <w:szCs w:val="24"/>
          <w:lang w:val="en-US" w:eastAsia="zh-CN"/>
        </w:rPr>
        <w:t>品目</w:t>
      </w:r>
      <w:r>
        <w:rPr>
          <w:rFonts w:hint="eastAsia" w:ascii="宋体" w:hAnsi="宋体" w:cs="宋体"/>
          <w:color w:val="auto"/>
          <w:sz w:val="24"/>
          <w:szCs w:val="24"/>
        </w:rPr>
        <w:t>清单》中标记的“环境标志产品”。</w:t>
      </w:r>
    </w:p>
    <w:p>
      <w:pPr>
        <w:widowControl/>
        <w:topLinePunct w:val="0"/>
        <w:bidi w:val="0"/>
        <w:spacing w:line="360" w:lineRule="auto"/>
        <w:ind w:left="420" w:leftChars="200"/>
        <w:rPr>
          <w:rFonts w:hint="eastAsia" w:ascii="宋体" w:hAnsi="宋体" w:cs="宋体"/>
          <w:color w:val="auto"/>
          <w:sz w:val="24"/>
          <w:szCs w:val="24"/>
        </w:rPr>
      </w:pPr>
      <w:r>
        <w:rPr>
          <w:rFonts w:hint="eastAsia" w:ascii="宋体" w:hAnsi="宋体" w:cs="宋体"/>
          <w:color w:val="auto"/>
          <w:sz w:val="24"/>
          <w:szCs w:val="24"/>
        </w:rPr>
        <w:t>2、未按照上述要求提供的，评审时不予以考虑。</w:t>
      </w:r>
    </w:p>
    <w:p>
      <w:pPr>
        <w:widowControl/>
        <w:topLinePunct w:val="0"/>
        <w:bidi w:val="0"/>
        <w:spacing w:line="360" w:lineRule="auto"/>
        <w:ind w:left="420" w:leftChars="200"/>
        <w:rPr>
          <w:rFonts w:ascii="宋体" w:hAnsi="宋体" w:cs="宋体"/>
          <w:highlight w:val="none"/>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129"/>
        <w:jc w:val="both"/>
        <w:outlineLvl w:val="9"/>
        <w:rPr>
          <w:rFonts w:hint="eastAsia" w:ascii="宋体" w:hAnsi="宋体"/>
          <w:b/>
          <w:bCs/>
          <w:kern w:val="2"/>
          <w:sz w:val="32"/>
          <w:szCs w:val="32"/>
          <w:highlight w:val="none"/>
          <w:lang w:val="en-US" w:eastAsia="zh-CN" w:bidi="ar-SA"/>
        </w:rPr>
      </w:pPr>
    </w:p>
    <w:p>
      <w:pPr>
        <w:pStyle w:val="3"/>
        <w:numPr>
          <w:ilvl w:val="0"/>
          <w:numId w:val="0"/>
        </w:numPr>
        <w:topLinePunct w:val="0"/>
        <w:bidi w:val="0"/>
        <w:spacing w:line="360" w:lineRule="auto"/>
        <w:jc w:val="center"/>
        <w:rPr>
          <w:rFonts w:hint="eastAsia" w:ascii="宋体" w:hAnsi="宋体" w:eastAsia="宋体" w:cs="宋体"/>
          <w:highlight w:val="none"/>
          <w:lang w:val="en-US" w:eastAsia="zh-CN"/>
        </w:rPr>
      </w:pPr>
      <w:bookmarkStart w:id="616" w:name="_Toc5087"/>
      <w:r>
        <w:rPr>
          <w:rFonts w:hint="eastAsia" w:ascii="宋体" w:hAnsi="宋体" w:eastAsia="宋体" w:cs="宋体"/>
          <w:highlight w:val="none"/>
          <w:lang w:val="en-US" w:eastAsia="zh-CN"/>
        </w:rPr>
        <w:t>六、</w:t>
      </w:r>
      <w:r>
        <w:rPr>
          <w:rFonts w:hint="eastAsia" w:ascii="宋体" w:hAnsi="宋体" w:cs="宋体"/>
          <w:highlight w:val="none"/>
          <w:lang w:val="en-US" w:eastAsia="zh-CN"/>
        </w:rPr>
        <w:t>投标人</w:t>
      </w:r>
      <w:r>
        <w:rPr>
          <w:rFonts w:hint="eastAsia" w:ascii="宋体" w:hAnsi="宋体" w:eastAsia="宋体" w:cs="宋体"/>
          <w:highlight w:val="none"/>
          <w:lang w:val="en-US" w:eastAsia="zh-CN"/>
        </w:rPr>
        <w:t>认为有必要说明的其他问题</w:t>
      </w:r>
      <w:bookmarkEnd w:id="616"/>
    </w:p>
    <w:p>
      <w:pPr>
        <w:pStyle w:val="129"/>
        <w:keepNext w:val="0"/>
        <w:keepLines w:val="0"/>
        <w:pageBreakBefore w:val="0"/>
        <w:widowControl/>
        <w:kinsoku/>
        <w:wordWrap/>
        <w:overflowPunct/>
        <w:topLinePunct w:val="0"/>
        <w:autoSpaceDE/>
        <w:autoSpaceDN/>
        <w:bidi w:val="0"/>
        <w:adjustRightInd/>
        <w:snapToGrid/>
        <w:spacing w:line="600" w:lineRule="exact"/>
        <w:ind w:left="0" w:leftChars="0" w:right="0" w:rightChars="0" w:firstLine="420" w:firstLineChars="175"/>
        <w:jc w:val="center"/>
        <w:textAlignment w:val="auto"/>
        <w:outlineLvl w:val="9"/>
        <w:rPr>
          <w:rFonts w:hint="eastAsia" w:ascii="宋体" w:hAnsi="宋体"/>
          <w:b w:val="0"/>
          <w:bCs/>
          <w:kern w:val="2"/>
          <w:sz w:val="24"/>
          <w:szCs w:val="24"/>
          <w:highlight w:val="none"/>
          <w:lang w:val="en-US" w:eastAsia="zh-CN" w:bidi="ar-SA"/>
        </w:rPr>
      </w:pPr>
      <w:r>
        <w:rPr>
          <w:rFonts w:hint="eastAsia" w:cs="宋体"/>
          <w:b w:val="0"/>
          <w:bCs/>
          <w:sz w:val="24"/>
          <w:szCs w:val="24"/>
          <w:highlight w:val="none"/>
          <w:lang w:eastAsia="zh-CN"/>
        </w:rPr>
        <w:t>投标人</w:t>
      </w:r>
      <w:r>
        <w:rPr>
          <w:rFonts w:hint="eastAsia" w:ascii="宋体" w:hAnsi="宋体" w:cs="宋体"/>
          <w:b w:val="0"/>
          <w:bCs/>
          <w:sz w:val="24"/>
          <w:szCs w:val="24"/>
          <w:highlight w:val="none"/>
        </w:rPr>
        <w:t>根据</w:t>
      </w:r>
      <w:r>
        <w:rPr>
          <w:rFonts w:hint="eastAsia" w:cs="宋体"/>
          <w:b w:val="0"/>
          <w:bCs/>
          <w:sz w:val="24"/>
          <w:szCs w:val="24"/>
          <w:highlight w:val="none"/>
          <w:lang w:eastAsia="zh-CN"/>
        </w:rPr>
        <w:t>招标</w:t>
      </w:r>
      <w:r>
        <w:rPr>
          <w:rFonts w:hint="eastAsia" w:ascii="宋体" w:hAnsi="宋体" w:cs="宋体"/>
          <w:b w:val="0"/>
          <w:bCs/>
          <w:sz w:val="24"/>
          <w:szCs w:val="24"/>
          <w:highlight w:val="none"/>
          <w:lang w:eastAsia="zh-CN"/>
        </w:rPr>
        <w:t>文件</w:t>
      </w:r>
      <w:r>
        <w:rPr>
          <w:rFonts w:hint="eastAsia" w:ascii="宋体" w:hAnsi="宋体" w:cs="宋体"/>
          <w:b w:val="0"/>
          <w:bCs/>
          <w:sz w:val="24"/>
          <w:szCs w:val="24"/>
          <w:highlight w:val="none"/>
        </w:rPr>
        <w:t>规定和要求提供的其他相关资料。</w:t>
      </w:r>
    </w:p>
    <w:p>
      <w:pPr>
        <w:pStyle w:val="129"/>
        <w:outlineLvl w:val="9"/>
        <w:rPr>
          <w:rFonts w:hint="eastAsia" w:ascii="宋体" w:hAnsi="宋体"/>
          <w:b/>
          <w:bCs/>
          <w:kern w:val="2"/>
          <w:sz w:val="32"/>
          <w:szCs w:val="32"/>
          <w:highlight w:val="none"/>
          <w:lang w:val="en-US" w:eastAsia="zh-CN" w:bidi="ar-SA"/>
        </w:rPr>
      </w:pPr>
    </w:p>
    <w:p>
      <w:pPr>
        <w:pStyle w:val="129"/>
        <w:outlineLvl w:val="9"/>
        <w:rPr>
          <w:rFonts w:hint="eastAsia" w:ascii="宋体" w:hAnsi="宋体"/>
          <w:b/>
          <w:bCs/>
          <w:kern w:val="2"/>
          <w:sz w:val="32"/>
          <w:szCs w:val="32"/>
          <w:highlight w:val="none"/>
          <w:lang w:val="en-US" w:eastAsia="zh-CN" w:bidi="ar-SA"/>
        </w:rPr>
      </w:pPr>
    </w:p>
    <w:p>
      <w:pPr>
        <w:jc w:val="center"/>
        <w:outlineLvl w:val="9"/>
        <w:rPr>
          <w:rFonts w:hint="eastAsia" w:ascii="宋体" w:hAnsi="宋体" w:eastAsia="宋体" w:cs="宋体"/>
          <w:b/>
          <w:bCs/>
          <w:color w:val="auto"/>
          <w:sz w:val="36"/>
          <w:szCs w:val="20"/>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br w:type="page"/>
      </w: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p>
    <w:p>
      <w:pPr>
        <w:numPr>
          <w:ilvl w:val="0"/>
          <w:numId w:val="0"/>
        </w:numPr>
        <w:spacing w:line="360" w:lineRule="auto"/>
        <w:jc w:val="center"/>
        <w:outlineLvl w:val="9"/>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t>第三章、商务部分</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rPr>
      </w:pPr>
      <w:r>
        <w:rPr>
          <w:rFonts w:hint="eastAsia" w:ascii="宋体" w:hAnsi="宋体" w:eastAsia="宋体" w:cs="宋体"/>
          <w:color w:val="auto"/>
          <w:lang w:val="en-US" w:eastAsia="zh-CN"/>
        </w:rPr>
        <w:t>一、</w:t>
      </w:r>
      <w:r>
        <w:rPr>
          <w:rFonts w:hint="eastAsia" w:ascii="宋体" w:hAnsi="宋体" w:eastAsia="宋体" w:cs="宋体"/>
          <w:color w:val="auto"/>
        </w:rPr>
        <w:t>投标函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仿宋"/>
          <w:sz w:val="24"/>
          <w:highlight w:val="none"/>
        </w:rPr>
      </w:pPr>
      <w:r>
        <w:rPr>
          <w:rFonts w:hint="eastAsia" w:ascii="宋体" w:hAnsi="宋体" w:cs="仿宋"/>
          <w:sz w:val="24"/>
          <w:highlight w:val="none"/>
        </w:rPr>
        <w:t>致：</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（采购人）</w:t>
      </w:r>
    </w:p>
    <w:p>
      <w:pPr>
        <w:pStyle w:val="61"/>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b/>
          <w:sz w:val="24"/>
          <w:szCs w:val="24"/>
          <w:highlight w:val="none"/>
        </w:rPr>
      </w:pPr>
      <w:r>
        <w:rPr>
          <w:rFonts w:hint="eastAsia" w:ascii="宋体" w:hAnsi="宋体" w:cs="仿宋"/>
          <w:sz w:val="24"/>
          <w:szCs w:val="24"/>
          <w:highlight w:val="none"/>
        </w:rPr>
        <w:t>根据贵方为</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none"/>
        </w:rPr>
        <w:t>（</w:t>
      </w:r>
      <w:r>
        <w:rPr>
          <w:rFonts w:hint="eastAsia" w:ascii="宋体" w:hAnsi="宋体" w:cs="仿宋"/>
          <w:sz w:val="24"/>
          <w:szCs w:val="24"/>
          <w:highlight w:val="none"/>
          <w:u w:val="none"/>
          <w:lang w:val="en-US" w:eastAsia="zh-CN"/>
        </w:rPr>
        <w:t>标项</w:t>
      </w:r>
      <w:r>
        <w:rPr>
          <w:rFonts w:hint="eastAsia" w:ascii="宋体" w:hAnsi="宋体" w:cs="仿宋"/>
          <w:sz w:val="24"/>
          <w:szCs w:val="24"/>
          <w:highlight w:val="none"/>
          <w:u w:val="none"/>
        </w:rPr>
        <w:t>名称）</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none"/>
        </w:rPr>
        <w:t>（</w:t>
      </w:r>
      <w:r>
        <w:rPr>
          <w:rFonts w:hint="eastAsia" w:ascii="宋体" w:hAnsi="宋体" w:cs="仿宋"/>
          <w:sz w:val="24"/>
          <w:szCs w:val="24"/>
          <w:highlight w:val="none"/>
          <w:u w:val="none"/>
          <w:lang w:val="en-US" w:eastAsia="zh-CN"/>
        </w:rPr>
        <w:t>标项</w:t>
      </w:r>
      <w:r>
        <w:rPr>
          <w:rFonts w:hint="eastAsia" w:ascii="宋体" w:hAnsi="宋体" w:cs="仿宋"/>
          <w:sz w:val="24"/>
          <w:szCs w:val="24"/>
          <w:highlight w:val="none"/>
          <w:u w:val="none"/>
        </w:rPr>
        <w:t>编号）</w:t>
      </w:r>
      <w:r>
        <w:rPr>
          <w:rFonts w:hint="eastAsia" w:ascii="宋体" w:hAnsi="宋体" w:cs="仿宋"/>
          <w:sz w:val="24"/>
          <w:szCs w:val="24"/>
          <w:highlight w:val="none"/>
        </w:rPr>
        <w:t>的</w:t>
      </w:r>
      <w:r>
        <w:rPr>
          <w:rFonts w:hint="eastAsia" w:ascii="宋体" w:hAnsi="宋体" w:cs="仿宋"/>
          <w:sz w:val="24"/>
          <w:szCs w:val="24"/>
          <w:highlight w:val="none"/>
          <w:lang w:val="en-US" w:eastAsia="zh-CN"/>
        </w:rPr>
        <w:t>招标</w:t>
      </w:r>
      <w:r>
        <w:rPr>
          <w:rFonts w:hint="eastAsia" w:ascii="宋体" w:hAnsi="宋体" w:cs="仿宋"/>
          <w:sz w:val="24"/>
          <w:szCs w:val="24"/>
          <w:highlight w:val="none"/>
          <w:lang w:eastAsia="zh-CN"/>
        </w:rPr>
        <w:t>文件</w:t>
      </w:r>
      <w:r>
        <w:rPr>
          <w:rFonts w:hint="eastAsia" w:ascii="宋体" w:hAnsi="宋体" w:cs="仿宋"/>
          <w:sz w:val="24"/>
          <w:szCs w:val="24"/>
          <w:highlight w:val="none"/>
        </w:rPr>
        <w:t>，正式授权</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(姓名、职务)代表</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w:t>
      </w:r>
      <w:r>
        <w:rPr>
          <w:rFonts w:hint="eastAsia" w:ascii="宋体" w:hAnsi="宋体" w:cs="仿宋"/>
          <w:sz w:val="24"/>
          <w:szCs w:val="24"/>
          <w:highlight w:val="none"/>
          <w:lang w:val="en-US" w:eastAsia="zh-CN"/>
        </w:rPr>
        <w:t>投标人</w:t>
      </w:r>
      <w:r>
        <w:rPr>
          <w:rFonts w:hint="eastAsia" w:ascii="宋体" w:hAnsi="宋体" w:cs="仿宋"/>
          <w:sz w:val="24"/>
          <w:szCs w:val="24"/>
          <w:highlight w:val="none"/>
        </w:rPr>
        <w:t>名称)提交</w:t>
      </w:r>
      <w:r>
        <w:rPr>
          <w:rFonts w:hint="eastAsia" w:ascii="宋体" w:hAnsi="宋体" w:cs="仿宋"/>
          <w:sz w:val="24"/>
          <w:szCs w:val="24"/>
          <w:highlight w:val="none"/>
          <w:lang w:val="en-US" w:eastAsia="zh-CN"/>
        </w:rPr>
        <w:t>投标</w:t>
      </w:r>
      <w:r>
        <w:rPr>
          <w:rFonts w:hint="eastAsia" w:ascii="宋体" w:hAnsi="宋体" w:cs="仿宋"/>
          <w:sz w:val="24"/>
          <w:szCs w:val="24"/>
          <w:highlight w:val="none"/>
        </w:rPr>
        <w:t>文件正本</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rPr>
        <w:t>份、副本</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rPr>
        <w:t>份、电子U盘</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份。</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 xml:space="preserve">(1) </w:t>
      </w:r>
      <w:r>
        <w:rPr>
          <w:rFonts w:hint="eastAsia" w:ascii="宋体" w:hAnsi="宋体" w:cs="仿宋"/>
          <w:sz w:val="24"/>
          <w:highlight w:val="none"/>
          <w:lang w:val="en-US" w:eastAsia="zh-CN"/>
        </w:rPr>
        <w:t>投标函</w:t>
      </w:r>
      <w:r>
        <w:rPr>
          <w:rFonts w:hint="eastAsia" w:ascii="宋体" w:hAnsi="宋体" w:cs="仿宋"/>
          <w:sz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 xml:space="preserve">(2) </w:t>
      </w:r>
      <w:r>
        <w:rPr>
          <w:rFonts w:hint="eastAsia" w:ascii="宋体" w:hAnsi="宋体" w:cs="仿宋"/>
          <w:sz w:val="24"/>
          <w:highlight w:val="none"/>
          <w:lang w:val="en-US" w:eastAsia="zh-CN"/>
        </w:rPr>
        <w:t>开标一览表</w:t>
      </w:r>
      <w:r>
        <w:rPr>
          <w:rFonts w:hint="eastAsia" w:ascii="宋体" w:hAnsi="宋体" w:cs="仿宋"/>
          <w:sz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(3) 按</w:t>
      </w:r>
      <w:r>
        <w:rPr>
          <w:rFonts w:hint="eastAsia" w:ascii="宋体" w:hAnsi="宋体" w:cs="仿宋"/>
          <w:sz w:val="24"/>
          <w:highlight w:val="none"/>
          <w:lang w:val="en-US" w:eastAsia="zh-CN"/>
        </w:rPr>
        <w:t>投标</w:t>
      </w:r>
      <w:r>
        <w:rPr>
          <w:rFonts w:hint="eastAsia" w:ascii="宋体" w:hAnsi="宋体" w:cs="仿宋"/>
          <w:sz w:val="24"/>
          <w:highlight w:val="none"/>
        </w:rPr>
        <w:t>须知要求提供的全部文件和</w:t>
      </w:r>
      <w:r>
        <w:rPr>
          <w:rFonts w:hint="eastAsia" w:ascii="宋体" w:hAnsi="宋体" w:cs="仿宋"/>
          <w:sz w:val="24"/>
          <w:highlight w:val="none"/>
          <w:lang w:val="en-US" w:eastAsia="zh-CN"/>
        </w:rPr>
        <w:t>招标</w:t>
      </w:r>
      <w:r>
        <w:rPr>
          <w:rFonts w:hint="eastAsia" w:ascii="宋体" w:hAnsi="宋体" w:cs="仿宋"/>
          <w:sz w:val="24"/>
          <w:highlight w:val="none"/>
          <w:lang w:eastAsia="zh-CN"/>
        </w:rPr>
        <w:t>文件</w:t>
      </w:r>
      <w:r>
        <w:rPr>
          <w:rFonts w:hint="eastAsia" w:ascii="宋体" w:hAnsi="宋体" w:cs="仿宋"/>
          <w:sz w:val="24"/>
          <w:highlight w:val="none"/>
        </w:rPr>
        <w:t>要求的</w:t>
      </w:r>
      <w:r>
        <w:rPr>
          <w:rFonts w:hint="eastAsia" w:ascii="宋体" w:hAnsi="宋体" w:cs="仿宋"/>
          <w:sz w:val="24"/>
          <w:highlight w:val="none"/>
          <w:lang w:val="en-US" w:eastAsia="zh-CN"/>
        </w:rPr>
        <w:t>投标</w:t>
      </w:r>
      <w:r>
        <w:rPr>
          <w:rFonts w:hint="eastAsia" w:ascii="宋体" w:hAnsi="宋体" w:cs="仿宋"/>
          <w:sz w:val="24"/>
          <w:highlight w:val="none"/>
        </w:rPr>
        <w:t>文件；</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s="仿宋"/>
          <w:sz w:val="24"/>
          <w:highlight w:val="none"/>
        </w:rPr>
      </w:pPr>
      <w:r>
        <w:rPr>
          <w:rFonts w:hint="eastAsia" w:ascii="宋体" w:hAnsi="宋体" w:cs="仿宋"/>
          <w:sz w:val="24"/>
          <w:highlight w:val="none"/>
        </w:rPr>
        <w:t xml:space="preserve">(4) </w:t>
      </w:r>
      <w:r>
        <w:rPr>
          <w:rFonts w:hint="eastAsia" w:ascii="宋体" w:hAnsi="宋体" w:cs="仿宋"/>
          <w:sz w:val="24"/>
          <w:highlight w:val="none"/>
          <w:lang w:val="en-US" w:eastAsia="zh-CN"/>
        </w:rPr>
        <w:t>投标人</w:t>
      </w:r>
      <w:r>
        <w:rPr>
          <w:rFonts w:hint="eastAsia" w:ascii="宋体" w:hAnsi="宋体" w:cs="仿宋"/>
          <w:sz w:val="24"/>
          <w:highlight w:val="none"/>
        </w:rPr>
        <w:t>资格证明文件；</w:t>
      </w:r>
    </w:p>
    <w:p>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sz w:val="24"/>
          <w:highlight w:val="none"/>
          <w:lang w:val="en-US" w:eastAsia="zh-CN"/>
        </w:rPr>
      </w:pPr>
      <w:r>
        <w:rPr>
          <w:rFonts w:hint="eastAsia" w:ascii="宋体" w:hAnsi="宋体" w:cs="仿宋"/>
          <w:sz w:val="24"/>
          <w:highlight w:val="none"/>
        </w:rPr>
        <w:t>(</w:t>
      </w:r>
      <w:r>
        <w:rPr>
          <w:rFonts w:hint="eastAsia" w:ascii="宋体" w:hAnsi="宋体" w:cs="仿宋"/>
          <w:sz w:val="24"/>
          <w:highlight w:val="none"/>
          <w:lang w:val="en-US" w:eastAsia="zh-CN"/>
        </w:rPr>
        <w:t>5</w:t>
      </w:r>
      <w:r>
        <w:rPr>
          <w:rFonts w:hint="eastAsia" w:ascii="宋体" w:hAnsi="宋体" w:cs="仿宋"/>
          <w:sz w:val="24"/>
          <w:highlight w:val="none"/>
        </w:rPr>
        <w:t>)</w:t>
      </w:r>
      <w:r>
        <w:rPr>
          <w:rFonts w:hint="eastAsia" w:ascii="宋体" w:hAnsi="宋体" w:cs="仿宋"/>
          <w:sz w:val="24"/>
          <w:highlight w:val="none"/>
          <w:lang w:val="en-US" w:eastAsia="zh-CN"/>
        </w:rPr>
        <w:t xml:space="preserve"> </w:t>
      </w:r>
      <w:r>
        <w:rPr>
          <w:rFonts w:hint="eastAsia" w:ascii="宋体" w:hAnsi="宋体" w:eastAsia="宋体" w:cs="宋体"/>
          <w:sz w:val="24"/>
          <w:highlight w:val="none"/>
        </w:rPr>
        <w:t>我公司已</w:t>
      </w:r>
      <w:r>
        <w:rPr>
          <w:rFonts w:hint="eastAsia" w:ascii="宋体" w:hAnsi="宋体" w:eastAsia="宋体" w:cs="宋体"/>
          <w:sz w:val="24"/>
          <w:highlight w:val="none"/>
          <w:lang w:val="en-US" w:eastAsia="zh-CN"/>
        </w:rPr>
        <w:t>缴</w:t>
      </w:r>
      <w:r>
        <w:rPr>
          <w:rFonts w:hint="eastAsia" w:ascii="宋体" w:hAnsi="宋体" w:eastAsia="宋体" w:cs="宋体"/>
          <w:sz w:val="24"/>
          <w:highlight w:val="none"/>
        </w:rPr>
        <w:t>纳</w:t>
      </w:r>
      <w:r>
        <w:rPr>
          <w:rFonts w:hint="eastAsia" w:ascii="宋体" w:hAnsi="宋体" w:eastAsia="宋体" w:cs="宋体"/>
          <w:sz w:val="24"/>
          <w:highlight w:val="none"/>
          <w:lang w:val="en-US" w:eastAsia="zh-CN"/>
        </w:rPr>
        <w:t>投标</w:t>
      </w:r>
      <w:r>
        <w:rPr>
          <w:rFonts w:hint="eastAsia" w:ascii="宋体" w:hAnsi="宋体" w:eastAsia="宋体" w:cs="宋体"/>
          <w:sz w:val="24"/>
          <w:highlight w:val="none"/>
          <w:lang w:eastAsia="zh-CN"/>
        </w:rPr>
        <w:t>保证金</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缴纳形式为以下第</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none"/>
          <w:lang w:val="en-US" w:eastAsia="zh-CN"/>
        </w:rPr>
        <w:t>种</w:t>
      </w:r>
      <w:r>
        <w:rPr>
          <w:rFonts w:hint="eastAsia" w:ascii="宋体" w:hAnsi="宋体" w:eastAsia="宋体" w:cs="宋体"/>
          <w:sz w:val="24"/>
          <w:highlight w:val="none"/>
          <w:lang w:val="en-US" w:eastAsia="zh-CN"/>
        </w:rPr>
        <w:t>：</w:t>
      </w:r>
    </w:p>
    <w:p>
      <w:pPr>
        <w:keepNext w:val="0"/>
        <w:keepLines w:val="0"/>
        <w:pageBreakBefore w:val="0"/>
        <w:widowControl w:val="0"/>
        <w:kinsoku/>
        <w:wordWrap/>
        <w:overflowPunct/>
        <w:topLinePunct w:val="0"/>
        <w:autoSpaceDE/>
        <w:autoSpaceDN/>
        <w:bidi w:val="0"/>
        <w:adjustRightInd/>
        <w:spacing w:line="400" w:lineRule="exact"/>
        <w:ind w:firstLine="48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rPr>
        <w:t>①</w:t>
      </w:r>
      <w:r>
        <w:rPr>
          <w:rFonts w:hint="eastAsia" w:ascii="宋体" w:hAnsi="宋体" w:eastAsia="宋体" w:cs="宋体"/>
          <w:sz w:val="24"/>
          <w:highlight w:val="none"/>
          <w:lang w:val="en-US" w:eastAsia="zh-CN"/>
        </w:rPr>
        <w:t>以银行转账形式，</w:t>
      </w:r>
      <w:r>
        <w:rPr>
          <w:rFonts w:hint="eastAsia" w:ascii="宋体" w:hAnsi="宋体" w:eastAsia="宋体" w:cs="宋体"/>
          <w:sz w:val="24"/>
          <w:highlight w:val="none"/>
        </w:rPr>
        <w:t>金额为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lang w:eastAsia="zh-CN"/>
        </w:rPr>
        <w:t>；</w:t>
      </w:r>
    </w:p>
    <w:p>
      <w:pPr>
        <w:pStyle w:val="19"/>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highlight w:val="none"/>
        </w:rPr>
      </w:pPr>
      <w:r>
        <w:rPr>
          <w:rFonts w:hint="eastAsia" w:ascii="宋体" w:hAnsi="宋体" w:eastAsia="宋体" w:cs="宋体"/>
          <w:sz w:val="24"/>
          <w:highlight w:val="none"/>
        </w:rPr>
        <w:t>②</w:t>
      </w:r>
      <w:r>
        <w:rPr>
          <w:rFonts w:hint="eastAsia" w:ascii="宋体" w:hAnsi="宋体" w:eastAsia="宋体" w:cs="宋体"/>
          <w:sz w:val="24"/>
          <w:highlight w:val="none"/>
          <w:lang w:val="en-US" w:eastAsia="zh-CN"/>
        </w:rPr>
        <w:t>以保函形式，且保函原件已提交至代理机构备案。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仿宋"/>
          <w:sz w:val="24"/>
          <w:highlight w:val="none"/>
        </w:rPr>
      </w:pPr>
      <w:r>
        <w:rPr>
          <w:rFonts w:hint="eastAsia" w:ascii="宋体" w:hAnsi="宋体" w:cs="仿宋"/>
          <w:sz w:val="24"/>
          <w:highlight w:val="none"/>
        </w:rPr>
        <w:tab/>
      </w:r>
      <w:r>
        <w:rPr>
          <w:rFonts w:hint="eastAsia" w:ascii="宋体" w:hAnsi="宋体" w:cs="仿宋"/>
          <w:sz w:val="24"/>
          <w:highlight w:val="none"/>
        </w:rPr>
        <w:t>据此函，签字代表宣布同意如下：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lang w:val="en-US" w:eastAsia="zh-CN"/>
        </w:rPr>
        <w:t>1、我方</w:t>
      </w:r>
      <w:r>
        <w:rPr>
          <w:rFonts w:hint="eastAsia" w:ascii="宋体" w:hAnsi="宋体" w:cs="仿宋"/>
          <w:sz w:val="24"/>
          <w:highlight w:val="none"/>
        </w:rPr>
        <w:t>将按</w:t>
      </w:r>
      <w:r>
        <w:rPr>
          <w:rFonts w:hint="eastAsia" w:ascii="宋体" w:hAnsi="宋体" w:cs="仿宋"/>
          <w:sz w:val="24"/>
          <w:highlight w:val="none"/>
          <w:lang w:val="en-US" w:eastAsia="zh-CN"/>
        </w:rPr>
        <w:t>招标</w:t>
      </w:r>
      <w:r>
        <w:rPr>
          <w:rFonts w:hint="eastAsia" w:ascii="宋体" w:hAnsi="宋体" w:cs="仿宋"/>
          <w:sz w:val="24"/>
          <w:highlight w:val="none"/>
          <w:lang w:eastAsia="zh-CN"/>
        </w:rPr>
        <w:t>文件</w:t>
      </w:r>
      <w:r>
        <w:rPr>
          <w:rFonts w:hint="eastAsia" w:ascii="宋体" w:hAnsi="宋体" w:cs="仿宋"/>
          <w:sz w:val="24"/>
          <w:highlight w:val="none"/>
        </w:rPr>
        <w:t>的规定履行合同责任和义务；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lang w:val="en-US" w:eastAsia="zh-CN"/>
        </w:rPr>
        <w:t>2、我方</w:t>
      </w:r>
      <w:r>
        <w:rPr>
          <w:rFonts w:hint="eastAsia" w:ascii="宋体" w:hAnsi="宋体" w:cs="仿宋"/>
          <w:sz w:val="24"/>
          <w:highlight w:val="none"/>
        </w:rPr>
        <w:t>已详细审查全部</w:t>
      </w:r>
      <w:r>
        <w:rPr>
          <w:rFonts w:hint="eastAsia" w:ascii="宋体" w:hAnsi="宋体" w:cs="仿宋"/>
          <w:sz w:val="24"/>
          <w:highlight w:val="none"/>
          <w:lang w:val="en-US" w:eastAsia="zh-CN"/>
        </w:rPr>
        <w:t>招标</w:t>
      </w:r>
      <w:r>
        <w:rPr>
          <w:rFonts w:hint="eastAsia" w:ascii="宋体" w:hAnsi="宋体" w:cs="仿宋"/>
          <w:sz w:val="24"/>
          <w:highlight w:val="none"/>
          <w:lang w:eastAsia="zh-CN"/>
        </w:rPr>
        <w:t>文件</w:t>
      </w:r>
      <w:r>
        <w:rPr>
          <w:rFonts w:hint="eastAsia" w:ascii="宋体" w:hAnsi="宋体" w:cs="仿宋"/>
          <w:sz w:val="24"/>
          <w:highlight w:val="none"/>
        </w:rPr>
        <w:t>，包括修改文件（如有）以及全部参考资料和有关附件。我们完全理解并同意放弃对这方面有不明及误解的权利；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3、</w:t>
      </w:r>
      <w:r>
        <w:rPr>
          <w:rFonts w:hint="eastAsia" w:ascii="宋体" w:hAnsi="宋体" w:cs="仿宋"/>
          <w:color w:val="auto"/>
          <w:sz w:val="24"/>
          <w:highlight w:val="none"/>
          <w:lang w:val="en-US" w:eastAsia="zh-CN"/>
        </w:rPr>
        <w:t>投标</w:t>
      </w:r>
      <w:r>
        <w:rPr>
          <w:rFonts w:hint="eastAsia" w:ascii="宋体" w:hAnsi="宋体" w:cs="仿宋"/>
          <w:color w:val="auto"/>
          <w:sz w:val="24"/>
          <w:highlight w:val="none"/>
          <w:lang w:eastAsia="zh-CN"/>
        </w:rPr>
        <w:t>有效期为</w:t>
      </w:r>
      <w:r>
        <w:rPr>
          <w:rFonts w:hint="eastAsia" w:ascii="宋体" w:hAnsi="宋体" w:cs="仿宋"/>
          <w:color w:val="auto"/>
          <w:sz w:val="24"/>
          <w:highlight w:val="none"/>
        </w:rPr>
        <w:t>自递交</w:t>
      </w:r>
      <w:r>
        <w:rPr>
          <w:rFonts w:hint="eastAsia" w:ascii="宋体" w:hAnsi="宋体" w:cs="仿宋"/>
          <w:color w:val="auto"/>
          <w:sz w:val="24"/>
          <w:highlight w:val="none"/>
          <w:lang w:val="en-US" w:eastAsia="zh-CN"/>
        </w:rPr>
        <w:t>投标</w:t>
      </w:r>
      <w:r>
        <w:rPr>
          <w:rFonts w:hint="eastAsia" w:ascii="宋体" w:hAnsi="宋体" w:cs="仿宋"/>
          <w:color w:val="auto"/>
          <w:sz w:val="24"/>
          <w:highlight w:val="none"/>
        </w:rPr>
        <w:t>文件截止之日起</w:t>
      </w:r>
      <w:r>
        <w:rPr>
          <w:rFonts w:hint="eastAsia" w:ascii="宋体" w:hAnsi="宋体" w:cs="仿宋"/>
          <w:color w:val="auto"/>
          <w:sz w:val="24"/>
          <w:highlight w:val="none"/>
          <w:u w:val="single"/>
        </w:rPr>
        <w:t xml:space="preserve">     </w:t>
      </w:r>
      <w:r>
        <w:rPr>
          <w:rFonts w:hint="eastAsia" w:ascii="宋体" w:hAnsi="宋体" w:cs="仿宋"/>
          <w:color w:val="auto"/>
          <w:sz w:val="24"/>
          <w:highlight w:val="none"/>
        </w:rPr>
        <w:t>个日历天；</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4、</w:t>
      </w:r>
      <w:r>
        <w:rPr>
          <w:rFonts w:hint="eastAsia" w:ascii="宋体" w:hAnsi="宋体" w:cs="仿宋"/>
          <w:sz w:val="24"/>
          <w:highlight w:val="none"/>
        </w:rPr>
        <w:t>质量</w:t>
      </w:r>
      <w:r>
        <w:rPr>
          <w:rFonts w:hint="eastAsia" w:ascii="宋体" w:hAnsi="宋体" w:cs="仿宋"/>
          <w:sz w:val="24"/>
          <w:highlight w:val="none"/>
          <w:lang w:val="en-US" w:eastAsia="zh-CN"/>
        </w:rPr>
        <w:t>标准</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none"/>
          <w:lang w:eastAsia="zh-CN"/>
        </w:rPr>
        <w:t>；</w:t>
      </w:r>
      <w:r>
        <w:rPr>
          <w:rFonts w:hint="eastAsia" w:ascii="宋体" w:hAnsi="宋体" w:cs="仿宋"/>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5、我方</w:t>
      </w:r>
      <w:r>
        <w:rPr>
          <w:rFonts w:hint="eastAsia" w:ascii="宋体" w:hAnsi="宋体" w:cs="仿宋"/>
          <w:sz w:val="24"/>
          <w:highlight w:val="none"/>
        </w:rPr>
        <w:t>同意提供按照贵方可能要求的与其报价有关的一切数据或资料，完全理解贵方不一定要接受最低价的</w:t>
      </w:r>
      <w:r>
        <w:rPr>
          <w:rFonts w:hint="eastAsia" w:ascii="宋体" w:hAnsi="宋体" w:cs="仿宋"/>
          <w:sz w:val="24"/>
          <w:highlight w:val="none"/>
          <w:lang w:val="en-US" w:eastAsia="zh-CN"/>
        </w:rPr>
        <w:t>投标</w:t>
      </w:r>
      <w:r>
        <w:rPr>
          <w:rFonts w:hint="eastAsia" w:ascii="宋体" w:hAnsi="宋体" w:cs="仿宋"/>
          <w:sz w:val="24"/>
          <w:highlight w:val="none"/>
        </w:rPr>
        <w:t>报价。</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cs="仿宋"/>
          <w:sz w:val="24"/>
          <w:highlight w:val="none"/>
        </w:rPr>
      </w:pPr>
      <w:r>
        <w:rPr>
          <w:rFonts w:hint="eastAsia" w:ascii="宋体" w:hAnsi="宋体" w:cs="仿宋"/>
          <w:sz w:val="24"/>
          <w:highlight w:val="none"/>
          <w:lang w:val="en-US" w:eastAsia="zh-CN"/>
        </w:rPr>
        <w:t>6</w:t>
      </w:r>
      <w:r>
        <w:rPr>
          <w:rFonts w:hint="eastAsia" w:ascii="宋体" w:hAnsi="宋体" w:cs="仿宋"/>
          <w:sz w:val="24"/>
          <w:highlight w:val="none"/>
        </w:rPr>
        <w:t>、与本</w:t>
      </w:r>
      <w:r>
        <w:rPr>
          <w:rFonts w:hint="eastAsia" w:ascii="宋体" w:hAnsi="宋体" w:cs="仿宋"/>
          <w:sz w:val="24"/>
          <w:highlight w:val="none"/>
          <w:lang w:val="en-US" w:eastAsia="zh-CN"/>
        </w:rPr>
        <w:t>投标</w:t>
      </w:r>
      <w:r>
        <w:rPr>
          <w:rFonts w:hint="eastAsia" w:ascii="宋体" w:hAnsi="宋体" w:cs="仿宋"/>
          <w:sz w:val="24"/>
          <w:highlight w:val="none"/>
        </w:rPr>
        <w:t>有关的一切正式往来通讯请寄：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rPr>
        <w:t>地址：</w:t>
      </w:r>
      <w:r>
        <w:rPr>
          <w:rFonts w:hint="eastAsia" w:ascii="宋体" w:hAnsi="宋体" w:cs="仿宋"/>
          <w:sz w:val="24"/>
          <w:highlight w:val="none"/>
          <w:u w:val="single"/>
        </w:rPr>
        <w:t xml:space="preserve">                       </w:t>
      </w:r>
      <w:r>
        <w:rPr>
          <w:rFonts w:hint="eastAsia" w:ascii="宋体" w:hAnsi="宋体" w:cs="仿宋"/>
          <w:sz w:val="24"/>
          <w:highlight w:val="none"/>
        </w:rPr>
        <w:t xml:space="preserve"> 邮编：</w:t>
      </w:r>
      <w:r>
        <w:rPr>
          <w:rFonts w:hint="eastAsia" w:ascii="宋体" w:hAnsi="宋体" w:cs="仿宋"/>
          <w:sz w:val="24"/>
          <w:highlight w:val="none"/>
          <w:u w:val="single"/>
        </w:rPr>
        <w:t xml:space="preserve">                         </w:t>
      </w:r>
      <w:r>
        <w:rPr>
          <w:rFonts w:hint="eastAsia" w:ascii="宋体" w:hAnsi="宋体" w:cs="仿宋"/>
          <w:color w:val="FFFFFF"/>
          <w:sz w:val="24"/>
          <w:highlight w:val="none"/>
          <w:u w:val="single"/>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仿宋"/>
          <w:sz w:val="24"/>
          <w:highlight w:val="none"/>
        </w:rPr>
      </w:pPr>
      <w:r>
        <w:rPr>
          <w:rFonts w:hint="eastAsia" w:ascii="宋体" w:hAnsi="宋体" w:cs="仿宋"/>
          <w:sz w:val="24"/>
          <w:highlight w:val="none"/>
        </w:rPr>
        <w:t>电话：</w:t>
      </w:r>
      <w:r>
        <w:rPr>
          <w:rFonts w:hint="eastAsia" w:ascii="宋体" w:hAnsi="宋体" w:cs="仿宋"/>
          <w:sz w:val="24"/>
          <w:highlight w:val="none"/>
          <w:u w:val="single"/>
        </w:rPr>
        <w:t xml:space="preserve">                       </w:t>
      </w:r>
      <w:r>
        <w:rPr>
          <w:rFonts w:hint="eastAsia" w:ascii="宋体" w:hAnsi="宋体" w:cs="仿宋"/>
          <w:sz w:val="24"/>
          <w:highlight w:val="none"/>
        </w:rPr>
        <w:t xml:space="preserve"> 传真：</w:t>
      </w:r>
      <w:r>
        <w:rPr>
          <w:rFonts w:hint="eastAsia" w:ascii="宋体" w:hAnsi="宋体" w:cs="仿宋"/>
          <w:sz w:val="24"/>
          <w:highlight w:val="none"/>
          <w:u w:val="single"/>
        </w:rPr>
        <w:t xml:space="preserve">                         </w:t>
      </w:r>
      <w:r>
        <w:rPr>
          <w:rFonts w:hint="eastAsia" w:ascii="宋体" w:hAnsi="宋体" w:cs="仿宋"/>
          <w:color w:val="FFFFFF"/>
          <w:sz w:val="24"/>
          <w:highlight w:val="none"/>
          <w:u w:val="single"/>
        </w:rPr>
        <w:t>.</w:t>
      </w:r>
    </w:p>
    <w:p>
      <w:pPr>
        <w:spacing w:line="460" w:lineRule="exact"/>
        <w:ind w:left="479" w:leftChars="228" w:firstLine="0" w:firstLineChars="0"/>
        <w:rPr>
          <w:rFonts w:hint="eastAsia" w:ascii="宋体" w:hAnsi="宋体" w:cs="仿宋"/>
          <w:sz w:val="24"/>
          <w:highlight w:val="none"/>
        </w:rPr>
      </w:pPr>
    </w:p>
    <w:p>
      <w:pPr>
        <w:spacing w:line="460" w:lineRule="exact"/>
        <w:ind w:left="479" w:leftChars="228" w:firstLine="0" w:firstLineChars="0"/>
        <w:rPr>
          <w:rFonts w:hint="eastAsia" w:ascii="宋体" w:hAnsi="宋体" w:cs="仿宋"/>
          <w:sz w:val="24"/>
          <w:highlight w:val="none"/>
        </w:rPr>
      </w:pPr>
      <w:r>
        <w:rPr>
          <w:rFonts w:hint="eastAsia" w:ascii="宋体" w:hAnsi="宋体" w:cs="仿宋"/>
          <w:sz w:val="24"/>
          <w:highlight w:val="none"/>
        </w:rPr>
        <w:br w:type="textWrapping"/>
      </w:r>
      <w:r>
        <w:rPr>
          <w:rFonts w:hint="eastAsia" w:ascii="宋体" w:hAnsi="宋体" w:cs="仿宋"/>
          <w:sz w:val="24"/>
          <w:highlight w:val="none"/>
          <w:lang w:eastAsia="zh-CN"/>
        </w:rPr>
        <w:t>投标人</w:t>
      </w:r>
      <w:r>
        <w:rPr>
          <w:rFonts w:hint="eastAsia" w:hAnsi="宋体" w:cs="宋体"/>
          <w:sz w:val="24"/>
          <w:szCs w:val="24"/>
          <w:highlight w:val="none"/>
          <w:lang w:val="en-US" w:eastAsia="zh-CN"/>
        </w:rPr>
        <w:t>全称</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bookmarkStart w:id="617" w:name="OLE_LINK49"/>
      <w:r>
        <w:rPr>
          <w:rFonts w:hint="eastAsia" w:ascii="宋体" w:hAnsi="宋体" w:cs="仿宋"/>
          <w:sz w:val="24"/>
          <w:highlight w:val="none"/>
        </w:rPr>
        <w:t>（盖章）</w:t>
      </w:r>
      <w:bookmarkEnd w:id="617"/>
    </w:p>
    <w:p>
      <w:pPr>
        <w:spacing w:line="460" w:lineRule="exact"/>
        <w:ind w:left="479" w:leftChars="228" w:firstLine="0" w:firstLineChars="0"/>
        <w:rPr>
          <w:rFonts w:hint="eastAsia" w:ascii="宋体" w:hAnsi="宋体" w:cs="仿宋"/>
          <w:sz w:val="24"/>
          <w:highlight w:val="none"/>
          <w:lang w:val="en-US" w:eastAsia="zh-CN"/>
        </w:rPr>
      </w:pPr>
      <w:r>
        <w:rPr>
          <w:rFonts w:hint="eastAsia" w:ascii="宋体" w:hAnsi="宋体" w:cs="仿宋"/>
          <w:sz w:val="24"/>
          <w:highlight w:val="none"/>
        </w:rPr>
        <w:t>法定代表人或被</w:t>
      </w:r>
      <w:r>
        <w:rPr>
          <w:rFonts w:hint="eastAsia" w:ascii="宋体" w:hAnsi="宋体" w:cs="仿宋"/>
          <w:sz w:val="24"/>
          <w:highlight w:val="none"/>
          <w:lang w:val="en-US" w:eastAsia="zh-CN"/>
        </w:rPr>
        <w:t>授权人</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none"/>
          <w:lang w:eastAsia="zh-CN"/>
        </w:rPr>
        <w:t>（</w:t>
      </w:r>
      <w:r>
        <w:rPr>
          <w:rFonts w:hint="eastAsia" w:ascii="宋体" w:hAnsi="宋体" w:cs="仿宋"/>
          <w:sz w:val="24"/>
          <w:highlight w:val="none"/>
        </w:rPr>
        <w:t xml:space="preserve">签字或盖章 </w:t>
      </w:r>
      <w:r>
        <w:rPr>
          <w:rFonts w:hint="eastAsia" w:ascii="宋体" w:hAnsi="宋体" w:cs="仿宋"/>
          <w:sz w:val="24"/>
          <w:highlight w:val="none"/>
          <w:u w:val="none"/>
          <w:lang w:eastAsia="zh-CN"/>
        </w:rPr>
        <w:t>）</w:t>
      </w:r>
      <w:r>
        <w:rPr>
          <w:rFonts w:hint="eastAsia" w:ascii="宋体" w:hAnsi="宋体" w:cs="仿宋"/>
          <w:sz w:val="24"/>
          <w:highlight w:val="none"/>
        </w:rPr>
        <w:t xml:space="preserve"> </w:t>
      </w:r>
      <w:r>
        <w:rPr>
          <w:rFonts w:hint="eastAsia" w:ascii="宋体" w:hAnsi="宋体" w:cs="仿宋"/>
          <w:sz w:val="24"/>
          <w:highlight w:val="none"/>
          <w:lang w:val="en-US" w:eastAsia="zh-CN"/>
        </w:rPr>
        <w:t xml:space="preserve">  </w:t>
      </w:r>
    </w:p>
    <w:p>
      <w:pPr>
        <w:spacing w:line="460" w:lineRule="exact"/>
        <w:ind w:left="479" w:leftChars="228" w:firstLine="0" w:firstLineChars="0"/>
        <w:rPr>
          <w:rFonts w:ascii="宋体" w:hAnsi="宋体" w:cs="宋体"/>
          <w:sz w:val="36"/>
          <w:szCs w:val="36"/>
          <w:highlight w:val="none"/>
          <w:u w:val="single"/>
        </w:rPr>
      </w:pPr>
      <w:r>
        <w:rPr>
          <w:rFonts w:hint="eastAsia" w:ascii="宋体" w:hAnsi="宋体" w:cs="仿宋"/>
          <w:sz w:val="24"/>
          <w:highlight w:val="none"/>
        </w:rPr>
        <w:t xml:space="preserve">日期：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日</w:t>
      </w:r>
    </w:p>
    <w:p>
      <w:pPr>
        <w:pStyle w:val="3"/>
        <w:topLinePunct w:val="0"/>
        <w:bidi w:val="0"/>
        <w:spacing w:line="360" w:lineRule="auto"/>
        <w:rPr>
          <w:rFonts w:ascii="宋体" w:hAnsi="宋体" w:cs="宋体"/>
          <w:highlight w:val="none"/>
        </w:rPr>
        <w:sectPr>
          <w:headerReference r:id="rId8" w:type="default"/>
          <w:footerReference r:id="rId9"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pPr>
    </w:p>
    <w:p>
      <w:pPr>
        <w:jc w:val="center"/>
        <w:outlineLvl w:val="9"/>
        <w:rPr>
          <w:rFonts w:hint="eastAsia" w:ascii="宋体" w:hAnsi="宋体" w:eastAsia="宋体" w:cs="宋体"/>
          <w:b/>
          <w:bCs/>
          <w:color w:val="auto"/>
          <w:sz w:val="36"/>
          <w:szCs w:val="20"/>
          <w:lang w:val="en-US" w:eastAsia="zh-CN"/>
        </w:rPr>
      </w:pPr>
      <w:r>
        <w:rPr>
          <w:rFonts w:hint="eastAsia" w:ascii="宋体" w:hAnsi="宋体" w:eastAsia="宋体" w:cs="宋体"/>
          <w:b/>
          <w:bCs/>
          <w:color w:val="auto"/>
          <w:sz w:val="36"/>
          <w:szCs w:val="20"/>
          <w:lang w:val="en-US" w:eastAsia="zh-CN"/>
        </w:rPr>
        <w:t>二、开标一览表</w:t>
      </w:r>
    </w:p>
    <w:p>
      <w:pPr>
        <w:spacing w:line="500" w:lineRule="exact"/>
        <w:outlineLvl w:val="9"/>
        <w:rPr>
          <w:rFonts w:hint="eastAsia" w:ascii="宋体" w:hAnsi="宋体" w:eastAsia="宋体" w:cs="宋体"/>
          <w:color w:val="auto"/>
          <w:sz w:val="28"/>
          <w:u w:val="thick"/>
        </w:rPr>
      </w:pP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val="0"/>
          <w:bCs w:val="0"/>
          <w:color w:val="auto"/>
          <w:sz w:val="24"/>
          <w:highlight w:val="none"/>
          <w:u w:val="none"/>
        </w:rPr>
      </w:pPr>
      <w:r>
        <w:rPr>
          <w:rFonts w:hint="eastAsia" w:ascii="宋体" w:hAnsi="宋体" w:eastAsia="宋体" w:cs="宋体"/>
          <w:b w:val="0"/>
          <w:bCs w:val="0"/>
          <w:color w:val="auto"/>
          <w:sz w:val="24"/>
          <w:lang w:val="en-US" w:eastAsia="zh-CN"/>
        </w:rPr>
        <w:t>标项</w:t>
      </w:r>
      <w:r>
        <w:rPr>
          <w:rFonts w:hint="eastAsia" w:ascii="宋体" w:hAnsi="宋体" w:eastAsia="宋体" w:cs="宋体"/>
          <w:b w:val="0"/>
          <w:bCs w:val="0"/>
          <w:color w:val="auto"/>
          <w:sz w:val="24"/>
        </w:rPr>
        <w:t>名称：</w:t>
      </w:r>
      <w:r>
        <w:rPr>
          <w:rFonts w:hint="eastAsia" w:ascii="宋体" w:hAnsi="宋体" w:eastAsia="宋体" w:cs="宋体"/>
          <w:b w:val="0"/>
          <w:bCs w:val="0"/>
          <w:color w:val="auto"/>
          <w:sz w:val="24"/>
          <w:highlight w:val="none"/>
          <w:u w:val="single"/>
          <w:lang w:val="en-US" w:eastAsia="zh-CN"/>
        </w:rPr>
        <w:t xml:space="preserve"> </w:t>
      </w:r>
      <w:r>
        <w:rPr>
          <w:rFonts w:hint="eastAsia" w:ascii="宋体" w:hAnsi="宋体" w:cs="宋体"/>
          <w:b w:val="0"/>
          <w:bCs w:val="0"/>
          <w:color w:val="auto"/>
          <w:sz w:val="24"/>
          <w:highlight w:val="none"/>
          <w:u w:val="single"/>
          <w:lang w:val="en-US" w:eastAsia="zh-CN"/>
        </w:rPr>
        <w:t xml:space="preserve">                      </w:t>
      </w:r>
      <w:r>
        <w:rPr>
          <w:rFonts w:hint="eastAsia" w:ascii="宋体" w:hAnsi="宋体" w:cs="宋体"/>
          <w:b w:val="0"/>
          <w:bCs w:val="0"/>
          <w:color w:val="FFFFFF" w:themeColor="background1"/>
          <w:sz w:val="24"/>
          <w:highlight w:val="none"/>
          <w:u w:val="single"/>
          <w:lang w:val="en-US" w:eastAsia="zh-CN"/>
          <w14:textFill>
            <w14:solidFill>
              <w14:schemeClr w14:val="bg1"/>
            </w14:solidFill>
          </w14:textFill>
        </w:rPr>
        <w:t>。</w:t>
      </w:r>
      <w:r>
        <w:rPr>
          <w:rFonts w:hint="eastAsia" w:ascii="宋体" w:hAnsi="宋体" w:eastAsia="宋体" w:cs="宋体"/>
          <w:b w:val="0"/>
          <w:bCs w:val="0"/>
          <w:color w:val="FFFFFF" w:themeColor="background1"/>
          <w:sz w:val="24"/>
          <w:highlight w:val="none"/>
          <w:u w:val="none"/>
          <w:lang w:val="en-US" w:eastAsia="zh-CN"/>
          <w14:textFill>
            <w14:solidFill>
              <w14:schemeClr w14:val="bg1"/>
            </w14:solidFill>
          </w14:textFill>
        </w:rPr>
        <w:t xml:space="preserve"> </w:t>
      </w:r>
      <w:r>
        <w:rPr>
          <w:rFonts w:hint="eastAsia" w:ascii="宋体" w:hAnsi="宋体" w:eastAsia="宋体" w:cs="宋体"/>
          <w:b w:val="0"/>
          <w:bCs w:val="0"/>
          <w:color w:val="auto"/>
          <w:sz w:val="24"/>
          <w:highlight w:val="none"/>
          <w:u w:val="none"/>
          <w:lang w:val="en-US" w:eastAsia="zh-CN"/>
        </w:rPr>
        <w:t xml:space="preserve">         </w:t>
      </w:r>
      <w:r>
        <w:rPr>
          <w:rFonts w:hint="eastAsia" w:ascii="宋体" w:hAnsi="宋体" w:eastAsia="宋体" w:cs="宋体"/>
          <w:b w:val="0"/>
          <w:bCs w:val="0"/>
          <w:color w:val="auto"/>
          <w:sz w:val="24"/>
          <w:highlight w:val="none"/>
          <w:u w:val="none"/>
        </w:rPr>
        <w:t xml:space="preserve"> </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val="0"/>
          <w:bCs w:val="0"/>
          <w:color w:val="auto"/>
          <w:sz w:val="24"/>
          <w:highlight w:val="none"/>
          <w:u w:val="single"/>
          <w:lang w:val="en-US" w:eastAsia="zh-CN"/>
        </w:rPr>
      </w:pPr>
      <w:r>
        <w:rPr>
          <w:rFonts w:hint="eastAsia" w:ascii="宋体" w:hAnsi="宋体" w:eastAsia="宋体" w:cs="宋体"/>
          <w:b w:val="0"/>
          <w:bCs w:val="0"/>
          <w:color w:val="auto"/>
          <w:sz w:val="24"/>
          <w:highlight w:val="none"/>
          <w:lang w:val="en-US" w:eastAsia="zh-CN"/>
        </w:rPr>
        <w:t>标项编号：</w:t>
      </w:r>
      <w:r>
        <w:rPr>
          <w:rFonts w:hint="eastAsia" w:ascii="宋体" w:hAnsi="宋体" w:cs="宋体"/>
          <w:b w:val="0"/>
          <w:bCs w:val="0"/>
          <w:color w:val="auto"/>
          <w:sz w:val="24"/>
          <w:highlight w:val="none"/>
          <w:u w:val="single"/>
          <w:lang w:val="en-US" w:eastAsia="zh-CN"/>
        </w:rPr>
        <w:t xml:space="preserve">                        </w:t>
      </w:r>
      <w:r>
        <w:rPr>
          <w:rFonts w:hint="eastAsia" w:ascii="宋体" w:hAnsi="宋体" w:cs="宋体"/>
          <w:b w:val="0"/>
          <w:bCs w:val="0"/>
          <w:color w:val="FFFFFF" w:themeColor="background1"/>
          <w:sz w:val="24"/>
          <w:highlight w:val="none"/>
          <w:u w:val="single"/>
          <w:lang w:val="en-US" w:eastAsia="zh-CN"/>
          <w14:textFill>
            <w14:solidFill>
              <w14:schemeClr w14:val="bg1"/>
            </w14:solidFill>
          </w14:textFill>
        </w:rPr>
        <w:t>。</w:t>
      </w:r>
      <w:r>
        <w:rPr>
          <w:rFonts w:hint="eastAsia" w:ascii="宋体" w:hAnsi="宋体" w:eastAsia="宋体" w:cs="宋体"/>
          <w:b w:val="0"/>
          <w:bCs w:val="0"/>
          <w:color w:val="auto"/>
          <w:sz w:val="24"/>
          <w:highlight w:val="none"/>
          <w:u w:val="single"/>
          <w:lang w:val="en-US" w:eastAsia="zh-CN"/>
        </w:rPr>
        <w:t xml:space="preserve">              </w:t>
      </w:r>
    </w:p>
    <w:tbl>
      <w:tblPr>
        <w:tblStyle w:val="29"/>
        <w:tblW w:w="8885" w:type="dxa"/>
        <w:tblInd w:w="-5" w:type="dxa"/>
        <w:tblLayout w:type="fixed"/>
        <w:tblCellMar>
          <w:top w:w="0" w:type="dxa"/>
          <w:left w:w="0" w:type="dxa"/>
          <w:bottom w:w="0" w:type="dxa"/>
          <w:right w:w="0" w:type="dxa"/>
        </w:tblCellMar>
      </w:tblPr>
      <w:tblGrid>
        <w:gridCol w:w="2961"/>
        <w:gridCol w:w="1557"/>
        <w:gridCol w:w="4367"/>
      </w:tblGrid>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bCs/>
                <w:color w:val="auto"/>
                <w:sz w:val="24"/>
                <w:lang w:eastAsia="zh-CN"/>
              </w:rPr>
            </w:pPr>
            <w:r>
              <w:rPr>
                <w:rFonts w:hint="eastAsia" w:ascii="宋体" w:hAnsi="宋体" w:eastAsia="宋体" w:cs="宋体"/>
                <w:b/>
                <w:bCs/>
                <w:color w:val="auto"/>
                <w:sz w:val="24"/>
                <w:highlight w:val="none"/>
              </w:rPr>
              <w:t>项目</w:t>
            </w:r>
            <w:r>
              <w:rPr>
                <w:rFonts w:hint="eastAsia" w:ascii="宋体" w:hAnsi="宋体" w:eastAsia="宋体" w:cs="宋体"/>
                <w:b/>
                <w:bCs/>
                <w:color w:val="auto"/>
                <w:sz w:val="24"/>
                <w:highlight w:val="none"/>
                <w:lang w:val="en-US" w:eastAsia="zh-CN"/>
              </w:rPr>
              <w:t>内容</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b/>
                <w:bCs/>
                <w:color w:val="auto"/>
                <w:sz w:val="24"/>
              </w:rPr>
            </w:pPr>
            <w:r>
              <w:rPr>
                <w:rFonts w:hint="eastAsia" w:ascii="宋体" w:hAnsi="宋体" w:eastAsia="宋体" w:cs="宋体"/>
                <w:b/>
                <w:bCs/>
                <w:color w:val="auto"/>
                <w:sz w:val="24"/>
              </w:rPr>
              <w:t>单位</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b/>
                <w:bCs/>
                <w:color w:val="auto"/>
                <w:sz w:val="24"/>
                <w:lang w:eastAsia="zh-CN"/>
              </w:rPr>
            </w:pPr>
            <w:r>
              <w:rPr>
                <w:rFonts w:hint="eastAsia" w:ascii="宋体" w:hAnsi="宋体" w:eastAsia="宋体" w:cs="宋体"/>
                <w:b/>
                <w:bCs/>
                <w:color w:val="auto"/>
                <w:sz w:val="24"/>
              </w:rPr>
              <w:t>投标</w:t>
            </w:r>
            <w:r>
              <w:rPr>
                <w:rFonts w:hint="eastAsia" w:ascii="宋体" w:hAnsi="宋体" w:eastAsia="宋体" w:cs="宋体"/>
                <w:b/>
                <w:bCs/>
                <w:color w:val="auto"/>
                <w:sz w:val="24"/>
                <w:lang w:val="en-US" w:eastAsia="zh-CN"/>
              </w:rPr>
              <w:t>指标</w:t>
            </w: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w:t>
            </w:r>
            <w:r>
              <w:rPr>
                <w:rFonts w:hint="eastAsia" w:ascii="宋体" w:hAnsi="宋体" w:eastAsia="宋体" w:cs="宋体"/>
                <w:color w:val="auto"/>
                <w:sz w:val="24"/>
                <w:highlight w:val="none"/>
                <w:lang w:val="en-US" w:eastAsia="zh-CN"/>
              </w:rPr>
              <w:t>总</w:t>
            </w:r>
            <w:r>
              <w:rPr>
                <w:rFonts w:hint="eastAsia" w:ascii="宋体" w:hAnsi="宋体" w:eastAsia="宋体" w:cs="宋体"/>
                <w:color w:val="auto"/>
                <w:sz w:val="24"/>
                <w:highlight w:val="none"/>
              </w:rPr>
              <w:t>报价</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元</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投标工期</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日历天</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工程质量</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r>
              <w:rPr>
                <w:rFonts w:hint="eastAsia" w:ascii="宋体" w:hAnsi="宋体" w:eastAsia="宋体" w:cs="宋体"/>
                <w:color w:val="auto"/>
                <w:sz w:val="24"/>
              </w:rPr>
              <w:t>标准</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r>
        <w:tblPrEx>
          <w:tblCellMar>
            <w:top w:w="0" w:type="dxa"/>
            <w:left w:w="0" w:type="dxa"/>
            <w:bottom w:w="0" w:type="dxa"/>
            <w:right w:w="0" w:type="dxa"/>
          </w:tblCellMar>
        </w:tblPrEx>
        <w:trPr>
          <w:trHeight w:val="567" w:hRule="atLeast"/>
        </w:trPr>
        <w:tc>
          <w:tcPr>
            <w:tcW w:w="296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lang w:val="en-US" w:eastAsia="zh-CN"/>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val="en-US" w:eastAsia="zh-CN"/>
              </w:rPr>
              <w:t>经理</w:t>
            </w:r>
          </w:p>
        </w:tc>
        <w:tc>
          <w:tcPr>
            <w:tcW w:w="155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lang w:eastAsia="zh-CN"/>
              </w:rPr>
            </w:pPr>
            <w:r>
              <w:rPr>
                <w:rFonts w:hint="eastAsia" w:ascii="宋体" w:hAnsi="宋体" w:eastAsia="宋体" w:cs="宋体"/>
                <w:color w:val="auto"/>
                <w:sz w:val="24"/>
                <w:lang w:eastAsia="zh-CN"/>
              </w:rPr>
              <w:t>姓名</w:t>
            </w:r>
          </w:p>
        </w:tc>
        <w:tc>
          <w:tcPr>
            <w:tcW w:w="4367"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color w:val="auto"/>
                <w:sz w:val="24"/>
              </w:rPr>
            </w:pPr>
          </w:p>
        </w:tc>
      </w:tr>
    </w:tbl>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ind w:firstLine="1920" w:firstLineChars="800"/>
        <w:outlineLvl w:val="9"/>
        <w:rPr>
          <w:rFonts w:hint="eastAsia" w:ascii="宋体" w:hAnsi="宋体" w:eastAsia="宋体" w:cs="宋体"/>
          <w:color w:val="auto"/>
          <w:sz w:val="24"/>
        </w:rPr>
      </w:pPr>
      <w:r>
        <w:rPr>
          <w:rFonts w:hint="eastAsia" w:ascii="宋体" w:hAnsi="宋体" w:eastAsia="宋体" w:cs="宋体"/>
          <w:color w:val="auto"/>
          <w:sz w:val="24"/>
          <w:lang w:eastAsia="zh-CN"/>
        </w:rPr>
        <w:t>投标人</w:t>
      </w:r>
      <w:r>
        <w:rPr>
          <w:rFonts w:hint="eastAsia" w:ascii="宋体" w:hAnsi="宋体" w:eastAsia="宋体" w:cs="宋体"/>
          <w:color w:val="auto"/>
          <w:sz w:val="24"/>
          <w:lang w:val="en-US" w:eastAsia="zh-CN"/>
        </w:rPr>
        <w:t>全称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（盖章）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ind w:firstLine="1920" w:firstLineChars="800"/>
        <w:outlineLvl w:val="9"/>
        <w:rPr>
          <w:rFonts w:hint="eastAsia" w:ascii="宋体" w:hAnsi="宋体" w:eastAsia="宋体" w:cs="宋体"/>
          <w:color w:val="auto"/>
          <w:sz w:val="24"/>
        </w:rPr>
      </w:pPr>
      <w:r>
        <w:rPr>
          <w:rFonts w:hint="eastAsia" w:ascii="宋体" w:hAnsi="宋体" w:eastAsia="宋体" w:cs="宋体"/>
          <w:color w:val="auto"/>
          <w:sz w:val="24"/>
        </w:rPr>
        <w:t>法定代表人或被授权人：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none"/>
        </w:rPr>
        <w:t xml:space="preserve">（签字或盖章） </w:t>
      </w:r>
    </w:p>
    <w:p>
      <w:pPr>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pPr>
        <w:outlineLvl w:val="9"/>
        <w:rPr>
          <w:rFonts w:hint="eastAsia" w:ascii="宋体" w:hAnsi="宋体" w:eastAsia="宋体" w:cs="宋体"/>
          <w:color w:val="auto"/>
          <w:sz w:val="2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日期：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pStyle w:val="129"/>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outlineLvl w:val="9"/>
        <w:rPr>
          <w:rFonts w:hint="eastAsia" w:ascii="宋体" w:hAnsi="宋体" w:eastAsia="宋体" w:cs="宋体"/>
          <w:color w:val="auto"/>
          <w:lang w:val="en-US" w:eastAsia="zh-CN"/>
        </w:rPr>
      </w:pPr>
    </w:p>
    <w:p>
      <w:pPr>
        <w:pStyle w:val="129"/>
        <w:jc w:val="both"/>
        <w:outlineLvl w:val="9"/>
        <w:rPr>
          <w:rFonts w:hint="eastAsia" w:ascii="宋体" w:hAnsi="宋体" w:eastAsia="宋体" w:cs="宋体"/>
          <w:color w:val="auto"/>
          <w:lang w:val="en-US" w:eastAsia="zh-CN"/>
        </w:rPr>
      </w:pPr>
    </w:p>
    <w:p>
      <w:pPr>
        <w:jc w:val="center"/>
        <w:outlineLvl w:val="9"/>
        <w:rPr>
          <w:rFonts w:hint="eastAsia" w:ascii="宋体" w:hAnsi="宋体" w:eastAsia="宋体" w:cs="宋体"/>
          <w:b/>
          <w:bCs/>
          <w:color w:val="auto"/>
          <w:sz w:val="36"/>
          <w:szCs w:val="20"/>
        </w:rPr>
      </w:pPr>
      <w:r>
        <w:rPr>
          <w:rFonts w:hint="eastAsia" w:ascii="宋体" w:hAnsi="宋体" w:eastAsia="宋体" w:cs="宋体"/>
          <w:b/>
          <w:bCs/>
          <w:color w:val="auto"/>
          <w:sz w:val="36"/>
          <w:szCs w:val="20"/>
          <w:highlight w:val="none"/>
          <w:lang w:val="en-US" w:eastAsia="zh-CN"/>
        </w:rPr>
        <w:t>三</w:t>
      </w:r>
      <w:r>
        <w:rPr>
          <w:rFonts w:hint="eastAsia" w:ascii="宋体" w:hAnsi="宋体" w:eastAsia="宋体" w:cs="宋体"/>
          <w:b/>
          <w:bCs/>
          <w:color w:val="auto"/>
          <w:sz w:val="36"/>
          <w:szCs w:val="20"/>
          <w:highlight w:val="none"/>
        </w:rPr>
        <w:t>、</w:t>
      </w:r>
      <w:r>
        <w:rPr>
          <w:rFonts w:hint="eastAsia" w:ascii="宋体" w:hAnsi="宋体" w:eastAsia="宋体" w:cs="宋体"/>
          <w:b/>
          <w:bCs/>
          <w:color w:val="auto"/>
          <w:sz w:val="36"/>
          <w:szCs w:val="20"/>
        </w:rPr>
        <w:t>已标价工程量清单</w:t>
      </w:r>
    </w:p>
    <w:p>
      <w:pPr>
        <w:jc w:val="center"/>
        <w:outlineLvl w:val="9"/>
        <w:rPr>
          <w:rFonts w:hint="eastAsia" w:ascii="宋体" w:hAnsi="宋体" w:eastAsia="宋体" w:cs="宋体"/>
          <w:b/>
          <w:color w:val="auto"/>
          <w:sz w:val="30"/>
          <w:szCs w:val="30"/>
        </w:rPr>
      </w:pPr>
    </w:p>
    <w:p>
      <w:pPr>
        <w:jc w:val="center"/>
        <w:outlineLvl w:val="9"/>
        <w:rPr>
          <w:rFonts w:hint="eastAsia" w:ascii="宋体" w:hAnsi="宋体" w:eastAsia="宋体" w:cs="宋体"/>
          <w:b/>
          <w:color w:val="auto"/>
          <w:sz w:val="30"/>
          <w:szCs w:val="30"/>
        </w:rPr>
      </w:pPr>
    </w:p>
    <w:p>
      <w:pPr>
        <w:spacing w:line="500" w:lineRule="exact"/>
        <w:jc w:val="center"/>
        <w:outlineLvl w:val="9"/>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lang w:eastAsia="zh-CN"/>
        </w:rPr>
        <w:t>（</w:t>
      </w:r>
      <w:r>
        <w:rPr>
          <w:rFonts w:hint="eastAsia" w:ascii="宋体" w:hAnsi="宋体" w:cs="宋体"/>
          <w:b/>
          <w:color w:val="auto"/>
          <w:sz w:val="30"/>
          <w:szCs w:val="30"/>
          <w:highlight w:val="none"/>
          <w:lang w:val="en-US" w:eastAsia="zh-CN"/>
        </w:rPr>
        <w:t>标项</w:t>
      </w:r>
      <w:r>
        <w:rPr>
          <w:rFonts w:hint="eastAsia" w:ascii="宋体" w:hAnsi="宋体" w:eastAsia="宋体" w:cs="宋体"/>
          <w:b/>
          <w:color w:val="auto"/>
          <w:sz w:val="30"/>
          <w:szCs w:val="30"/>
          <w:highlight w:val="none"/>
          <w:lang w:val="en-US" w:eastAsia="zh-CN"/>
        </w:rPr>
        <w:t>名称</w:t>
      </w:r>
      <w:r>
        <w:rPr>
          <w:rFonts w:hint="eastAsia" w:ascii="宋体" w:hAnsi="宋体" w:eastAsia="宋体" w:cs="宋体"/>
          <w:b/>
          <w:color w:val="auto"/>
          <w:sz w:val="30"/>
          <w:szCs w:val="30"/>
          <w:highlight w:val="none"/>
          <w:lang w:eastAsia="zh-CN"/>
        </w:rPr>
        <w:t>）</w:t>
      </w:r>
    </w:p>
    <w:p>
      <w:pPr>
        <w:pStyle w:val="129"/>
        <w:spacing w:line="360" w:lineRule="auto"/>
        <w:outlineLvl w:val="9"/>
        <w:rPr>
          <w:rFonts w:hint="eastAsia" w:ascii="宋体" w:hAnsi="宋体" w:eastAsia="宋体" w:cs="宋体"/>
          <w:color w:val="auto"/>
          <w:szCs w:val="36"/>
          <w:highlight w:val="none"/>
        </w:rPr>
      </w:pPr>
    </w:p>
    <w:p>
      <w:pPr>
        <w:outlineLvl w:val="9"/>
        <w:rPr>
          <w:rFonts w:hint="eastAsia" w:ascii="宋体" w:hAnsi="宋体" w:eastAsia="宋体" w:cs="宋体"/>
          <w:color w:val="auto"/>
          <w:spacing w:val="-12"/>
          <w:sz w:val="36"/>
          <w:szCs w:val="36"/>
        </w:rPr>
      </w:pPr>
    </w:p>
    <w:p>
      <w:pPr>
        <w:jc w:val="center"/>
        <w:outlineLvl w:val="9"/>
        <w:rPr>
          <w:rFonts w:hint="eastAsia" w:ascii="宋体" w:hAnsi="宋体" w:eastAsia="宋体" w:cs="宋体"/>
          <w:color w:val="auto"/>
          <w:spacing w:val="70"/>
          <w:sz w:val="72"/>
          <w:szCs w:val="72"/>
        </w:rPr>
      </w:pPr>
      <w:r>
        <w:rPr>
          <w:rFonts w:hint="eastAsia" w:ascii="宋体" w:hAnsi="宋体" w:eastAsia="宋体" w:cs="宋体"/>
          <w:color w:val="auto"/>
          <w:spacing w:val="70"/>
          <w:sz w:val="72"/>
          <w:szCs w:val="72"/>
        </w:rPr>
        <w:t>工程量清单计价表</w:t>
      </w:r>
    </w:p>
    <w:p>
      <w:pPr>
        <w:outlineLvl w:val="9"/>
        <w:rPr>
          <w:rFonts w:hint="eastAsia" w:ascii="宋体" w:hAnsi="宋体" w:eastAsia="宋体" w:cs="宋体"/>
          <w:color w:val="auto"/>
        </w:rPr>
      </w:pPr>
    </w:p>
    <w:p>
      <w:pPr>
        <w:outlineLvl w:val="9"/>
        <w:rPr>
          <w:rFonts w:hint="eastAsia" w:ascii="宋体" w:hAnsi="宋体" w:eastAsia="宋体" w:cs="宋体"/>
          <w:color w:val="auto"/>
        </w:rPr>
      </w:pPr>
    </w:p>
    <w:p>
      <w:pPr>
        <w:outlineLvl w:val="9"/>
        <w:rPr>
          <w:rFonts w:hint="eastAsia" w:ascii="宋体" w:hAnsi="宋体" w:eastAsia="宋体" w:cs="宋体"/>
          <w:b/>
          <w:color w:val="auto"/>
          <w:sz w:val="44"/>
          <w:szCs w:val="44"/>
        </w:rPr>
      </w:pPr>
    </w:p>
    <w:p>
      <w:pPr>
        <w:outlineLvl w:val="9"/>
        <w:rPr>
          <w:rFonts w:hint="eastAsia" w:ascii="宋体" w:hAnsi="宋体" w:eastAsia="宋体" w:cs="宋体"/>
          <w:color w:val="auto"/>
        </w:rPr>
      </w:pPr>
    </w:p>
    <w:p>
      <w:pPr>
        <w:outlineLvl w:val="9"/>
        <w:rPr>
          <w:rFonts w:hint="eastAsia" w:ascii="宋体" w:hAnsi="宋体" w:eastAsia="宋体" w:cs="宋体"/>
          <w:color w:val="auto"/>
        </w:rPr>
      </w:pPr>
    </w:p>
    <w:p>
      <w:pPr>
        <w:ind w:firstLine="640" w:firstLineChars="200"/>
        <w:outlineLvl w:val="9"/>
        <w:rPr>
          <w:rFonts w:hint="eastAsia" w:ascii="宋体" w:hAnsi="宋体" w:eastAsia="宋体" w:cs="宋体"/>
          <w:b w:val="0"/>
          <w:bCs/>
          <w:color w:val="auto"/>
          <w:sz w:val="32"/>
        </w:rPr>
      </w:pPr>
      <w:r>
        <w:rPr>
          <w:rFonts w:hint="eastAsia" w:ascii="宋体" w:hAnsi="宋体" w:eastAsia="宋体" w:cs="宋体"/>
          <w:b w:val="0"/>
          <w:bCs/>
          <w:color w:val="auto"/>
          <w:sz w:val="32"/>
        </w:rPr>
        <w:t>编 制 单 位：</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auto"/>
          <w:sz w:val="32"/>
        </w:rPr>
        <w:t>（盖章）</w:t>
      </w:r>
    </w:p>
    <w:p>
      <w:pPr>
        <w:jc w:val="center"/>
        <w:outlineLvl w:val="9"/>
        <w:rPr>
          <w:rFonts w:hint="eastAsia" w:ascii="宋体" w:hAnsi="宋体" w:eastAsia="宋体" w:cs="宋体"/>
          <w:b w:val="0"/>
          <w:bCs/>
          <w:color w:val="auto"/>
          <w:sz w:val="72"/>
        </w:rPr>
      </w:pPr>
    </w:p>
    <w:p>
      <w:pPr>
        <w:ind w:firstLine="640" w:firstLineChars="200"/>
        <w:outlineLvl w:val="9"/>
        <w:rPr>
          <w:rFonts w:hint="eastAsia" w:ascii="宋体" w:hAnsi="宋体" w:eastAsia="宋体" w:cs="宋体"/>
          <w:b w:val="0"/>
          <w:bCs/>
          <w:color w:val="auto"/>
          <w:sz w:val="32"/>
        </w:rPr>
      </w:pPr>
      <w:r>
        <w:rPr>
          <w:rFonts w:hint="eastAsia" w:ascii="宋体" w:hAnsi="宋体" w:eastAsia="宋体" w:cs="宋体"/>
          <w:b w:val="0"/>
          <w:bCs/>
          <w:color w:val="auto"/>
          <w:sz w:val="32"/>
        </w:rPr>
        <w:t>法定代表人：</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auto"/>
          <w:sz w:val="32"/>
        </w:rPr>
        <w:t>（签字</w:t>
      </w:r>
      <w:r>
        <w:rPr>
          <w:rFonts w:hint="eastAsia" w:ascii="宋体" w:hAnsi="宋体" w:eastAsia="宋体" w:cs="宋体"/>
          <w:b w:val="0"/>
          <w:bCs/>
          <w:color w:val="auto"/>
          <w:sz w:val="32"/>
          <w:lang w:eastAsia="zh-CN"/>
        </w:rPr>
        <w:t>或</w:t>
      </w:r>
      <w:r>
        <w:rPr>
          <w:rFonts w:hint="eastAsia" w:ascii="宋体" w:hAnsi="宋体" w:eastAsia="宋体" w:cs="宋体"/>
          <w:b w:val="0"/>
          <w:bCs/>
          <w:color w:val="auto"/>
          <w:sz w:val="32"/>
        </w:rPr>
        <w:t>盖章）</w:t>
      </w:r>
    </w:p>
    <w:p>
      <w:pPr>
        <w:jc w:val="center"/>
        <w:outlineLvl w:val="9"/>
        <w:rPr>
          <w:rFonts w:hint="eastAsia" w:ascii="宋体" w:hAnsi="宋体" w:eastAsia="宋体" w:cs="宋体"/>
          <w:b w:val="0"/>
          <w:bCs/>
          <w:color w:val="auto"/>
          <w:sz w:val="72"/>
        </w:rPr>
      </w:pPr>
    </w:p>
    <w:p>
      <w:pPr>
        <w:ind w:firstLine="640" w:firstLineChars="200"/>
        <w:outlineLvl w:val="9"/>
        <w:rPr>
          <w:rFonts w:hint="eastAsia" w:ascii="宋体" w:hAnsi="宋体" w:eastAsia="宋体" w:cs="宋体"/>
          <w:b w:val="0"/>
          <w:bCs/>
          <w:color w:val="auto"/>
          <w:sz w:val="32"/>
        </w:rPr>
      </w:pPr>
      <w:r>
        <w:rPr>
          <w:rFonts w:hint="eastAsia" w:ascii="宋体" w:hAnsi="宋体" w:eastAsia="宋体" w:cs="宋体"/>
          <w:b w:val="0"/>
          <w:bCs/>
          <w:color w:val="auto"/>
          <w:sz w:val="32"/>
        </w:rPr>
        <w:t>造价师(员)及注册号：</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auto"/>
          <w:sz w:val="32"/>
        </w:rPr>
        <w:t>（签字并盖</w:t>
      </w:r>
      <w:r>
        <w:rPr>
          <w:rFonts w:hint="eastAsia" w:ascii="宋体" w:hAnsi="宋体" w:eastAsia="宋体" w:cs="宋体"/>
          <w:b w:val="0"/>
          <w:bCs/>
          <w:color w:val="auto"/>
          <w:sz w:val="32"/>
          <w:lang w:eastAsia="zh-CN"/>
        </w:rPr>
        <w:t>执</w:t>
      </w:r>
      <w:r>
        <w:rPr>
          <w:rFonts w:hint="eastAsia" w:ascii="宋体" w:hAnsi="宋体" w:eastAsia="宋体" w:cs="宋体"/>
          <w:b w:val="0"/>
          <w:bCs/>
          <w:color w:val="auto"/>
          <w:sz w:val="32"/>
        </w:rPr>
        <w:t>业印章）</w:t>
      </w:r>
    </w:p>
    <w:p>
      <w:pPr>
        <w:ind w:firstLine="640" w:firstLineChars="200"/>
        <w:outlineLvl w:val="9"/>
        <w:rPr>
          <w:rFonts w:hint="eastAsia" w:ascii="宋体" w:hAnsi="宋体" w:eastAsia="宋体" w:cs="宋体"/>
          <w:b w:val="0"/>
          <w:bCs/>
          <w:color w:val="auto"/>
          <w:sz w:val="32"/>
        </w:rPr>
      </w:pPr>
    </w:p>
    <w:p>
      <w:pPr>
        <w:ind w:firstLine="640" w:firstLineChars="200"/>
        <w:outlineLvl w:val="9"/>
        <w:rPr>
          <w:rFonts w:hint="eastAsia" w:ascii="宋体" w:hAnsi="宋体" w:eastAsia="宋体" w:cs="宋体"/>
          <w:b w:val="0"/>
          <w:bCs/>
          <w:color w:val="auto"/>
          <w:sz w:val="32"/>
        </w:rPr>
      </w:pPr>
    </w:p>
    <w:p>
      <w:pPr>
        <w:ind w:firstLine="640" w:firstLineChars="200"/>
        <w:outlineLvl w:val="9"/>
        <w:rPr>
          <w:rFonts w:hint="eastAsia" w:ascii="宋体" w:hAnsi="宋体" w:eastAsia="宋体" w:cs="宋体"/>
          <w:b w:val="0"/>
          <w:bCs/>
          <w:color w:val="auto"/>
        </w:rPr>
      </w:pPr>
      <w:r>
        <w:rPr>
          <w:rFonts w:hint="eastAsia" w:ascii="宋体" w:hAnsi="宋体" w:eastAsia="宋体" w:cs="宋体"/>
          <w:b w:val="0"/>
          <w:bCs/>
          <w:color w:val="auto"/>
          <w:sz w:val="32"/>
        </w:rPr>
        <w:t>编 制  时 间：</w:t>
      </w:r>
      <w:r>
        <w:rPr>
          <w:rFonts w:hint="eastAsia" w:ascii="宋体" w:hAnsi="宋体" w:eastAsia="宋体" w:cs="宋体"/>
          <w:b w:val="0"/>
          <w:bCs/>
          <w:color w:val="auto"/>
          <w:sz w:val="32"/>
          <w:u w:val="thick"/>
        </w:rPr>
        <w:t xml:space="preserve">                                </w:t>
      </w:r>
      <w:r>
        <w:rPr>
          <w:rFonts w:hint="eastAsia" w:ascii="宋体" w:hAnsi="宋体" w:eastAsia="宋体" w:cs="宋体"/>
          <w:b w:val="0"/>
          <w:bCs/>
          <w:color w:val="FFFFFF" w:themeColor="background1"/>
          <w:sz w:val="32"/>
          <w:u w:val="thick"/>
          <w14:textFill>
            <w14:solidFill>
              <w14:schemeClr w14:val="bg1"/>
            </w14:solidFill>
          </w14:textFill>
        </w:rPr>
        <w:t>.</w:t>
      </w:r>
    </w:p>
    <w:p>
      <w:pPr>
        <w:pStyle w:val="28"/>
        <w:rPr>
          <w:rFonts w:hint="eastAsia" w:ascii="宋体" w:hAnsi="宋体" w:eastAsia="宋体" w:cs="宋体"/>
          <w:b/>
          <w:bCs/>
          <w:color w:val="auto"/>
          <w:sz w:val="10"/>
          <w:szCs w:val="10"/>
        </w:rPr>
      </w:pPr>
    </w:p>
    <w:p>
      <w:pPr>
        <w:pStyle w:val="28"/>
        <w:ind w:left="0" w:leftChars="0" w:firstLine="0" w:firstLineChars="0"/>
        <w:rPr>
          <w:rFonts w:hint="eastAsia" w:ascii="宋体" w:hAnsi="宋体" w:eastAsia="宋体" w:cs="宋体"/>
          <w:b/>
          <w:bCs/>
          <w:color w:val="auto"/>
          <w:sz w:val="10"/>
          <w:szCs w:val="10"/>
        </w:rPr>
      </w:pPr>
    </w:p>
    <w:p>
      <w:pPr>
        <w:spacing w:line="560" w:lineRule="exact"/>
        <w:jc w:val="center"/>
        <w:outlineLvl w:val="9"/>
        <w:rPr>
          <w:rFonts w:hint="eastAsia" w:ascii="宋体" w:hAnsi="宋体" w:eastAsia="宋体" w:cs="宋体"/>
          <w:b/>
          <w:bCs/>
          <w:color w:val="auto"/>
          <w:sz w:val="30"/>
          <w:szCs w:val="30"/>
        </w:rPr>
      </w:pPr>
    </w:p>
    <w:p>
      <w:pPr>
        <w:spacing w:line="560" w:lineRule="exact"/>
        <w:jc w:val="center"/>
        <w:outlineLvl w:val="9"/>
        <w:rPr>
          <w:rFonts w:hint="eastAsia" w:ascii="宋体" w:hAnsi="宋体" w:eastAsia="宋体" w:cs="宋体"/>
          <w:b/>
          <w:bCs/>
          <w:color w:val="auto"/>
          <w:sz w:val="30"/>
          <w:szCs w:val="30"/>
        </w:rPr>
      </w:pPr>
      <w:r>
        <w:rPr>
          <w:rFonts w:hint="eastAsia" w:ascii="宋体" w:hAnsi="宋体" w:eastAsia="宋体" w:cs="宋体"/>
          <w:b/>
          <w:bCs/>
          <w:color w:val="auto"/>
          <w:sz w:val="30"/>
          <w:szCs w:val="30"/>
        </w:rPr>
        <w:t>已标价工程量清单</w:t>
      </w:r>
    </w:p>
    <w:p>
      <w:pPr>
        <w:spacing w:line="480" w:lineRule="auto"/>
        <w:ind w:left="420"/>
        <w:outlineLvl w:val="9"/>
        <w:rPr>
          <w:rFonts w:hint="eastAsia" w:ascii="宋体" w:hAnsi="宋体" w:eastAsia="宋体" w:cs="宋体"/>
          <w:color w:val="auto"/>
          <w:spacing w:val="1"/>
          <w:sz w:val="24"/>
        </w:rPr>
      </w:pPr>
      <w:r>
        <w:rPr>
          <w:rFonts w:hint="eastAsia" w:ascii="宋体" w:hAnsi="宋体" w:eastAsia="宋体" w:cs="宋体"/>
          <w:color w:val="auto"/>
          <w:spacing w:val="1"/>
          <w:sz w:val="24"/>
        </w:rPr>
        <w:t xml:space="preserve"> </w:t>
      </w:r>
    </w:p>
    <w:p>
      <w:pPr>
        <w:jc w:val="center"/>
        <w:outlineLvl w:val="9"/>
        <w:rPr>
          <w:rFonts w:hint="eastAsia" w:ascii="宋体" w:hAnsi="宋体" w:eastAsia="宋体" w:cs="宋体"/>
          <w:b/>
          <w:bCs/>
          <w:color w:val="auto"/>
          <w:sz w:val="30"/>
          <w:szCs w:val="30"/>
        </w:rPr>
      </w:pPr>
      <w:r>
        <w:rPr>
          <w:rFonts w:hint="eastAsia" w:ascii="宋体" w:hAnsi="宋体" w:eastAsia="宋体" w:cs="宋体"/>
          <w:color w:val="auto"/>
          <w:sz w:val="30"/>
          <w:szCs w:val="30"/>
        </w:rPr>
        <w:t>（</w:t>
      </w:r>
      <w:r>
        <w:rPr>
          <w:rFonts w:hint="eastAsia" w:ascii="宋体" w:hAnsi="宋体" w:eastAsia="宋体" w:cs="宋体"/>
          <w:b/>
          <w:bCs/>
          <w:color w:val="auto"/>
          <w:sz w:val="30"/>
          <w:szCs w:val="30"/>
        </w:rPr>
        <w:t>表格格式以</w:t>
      </w:r>
      <w:r>
        <w:rPr>
          <w:rFonts w:hint="eastAsia" w:ascii="宋体" w:hAnsi="宋体" w:eastAsia="宋体" w:cs="宋体"/>
          <w:b/>
          <w:bCs/>
          <w:color w:val="auto"/>
          <w:sz w:val="30"/>
          <w:szCs w:val="30"/>
          <w:lang w:val="en-US" w:eastAsia="zh-CN"/>
        </w:rPr>
        <w:t>广联达</w:t>
      </w:r>
      <w:r>
        <w:rPr>
          <w:rFonts w:hint="eastAsia" w:ascii="宋体" w:hAnsi="宋体" w:eastAsia="宋体" w:cs="宋体"/>
          <w:b/>
          <w:bCs/>
          <w:color w:val="auto"/>
          <w:sz w:val="30"/>
          <w:szCs w:val="30"/>
        </w:rPr>
        <w:t>软件生成为准）</w:t>
      </w:r>
    </w:p>
    <w:p>
      <w:pPr>
        <w:spacing w:line="480" w:lineRule="auto"/>
        <w:outlineLvl w:val="9"/>
        <w:rPr>
          <w:rFonts w:hint="eastAsia" w:ascii="宋体" w:hAnsi="宋体" w:eastAsia="宋体" w:cs="宋体"/>
          <w:b/>
          <w:bCs/>
          <w:color w:val="auto"/>
          <w:sz w:val="24"/>
        </w:rPr>
      </w:pPr>
      <w:r>
        <w:rPr>
          <w:rFonts w:hint="eastAsia" w:ascii="宋体" w:hAnsi="宋体" w:eastAsia="宋体" w:cs="宋体"/>
          <w:b/>
          <w:bCs/>
          <w:color w:val="auto"/>
          <w:sz w:val="24"/>
        </w:rPr>
        <w:t xml:space="preserve"> </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（1）投标报价说明；</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（2）投标主要指标汇总表；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（3）工程项目总造价表；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（4）单位工程造价汇总表；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（5）分部分项工程量清单计价表；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（6）措施项目清单计价表；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（7）其他项目清单计价表；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（8）规费、税金项目清单计价表；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（9）分部分项工程量清单综合单价分析表；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（10）措施项目费（综合单价）分析表；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（11）单位工程材料价差表；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（12）单位工程主材表；</w:t>
      </w:r>
    </w:p>
    <w:p>
      <w:pPr>
        <w:spacing w:line="360" w:lineRule="auto"/>
        <w:ind w:firstLine="480"/>
        <w:outlineLvl w:val="9"/>
        <w:rPr>
          <w:rFonts w:hint="eastAsia" w:ascii="宋体" w:hAnsi="宋体" w:cs="宋体"/>
          <w:bCs/>
          <w:sz w:val="24"/>
          <w:highlight w:val="none"/>
        </w:rPr>
      </w:pPr>
      <w:r>
        <w:rPr>
          <w:rFonts w:hint="eastAsia" w:ascii="宋体" w:hAnsi="宋体" w:cs="宋体"/>
          <w:bCs/>
          <w:sz w:val="24"/>
          <w:highlight w:val="none"/>
        </w:rPr>
        <w:t>（13）其他需要的表格：</w:t>
      </w:r>
    </w:p>
    <w:p>
      <w:pPr>
        <w:spacing w:line="360" w:lineRule="auto"/>
        <w:ind w:firstLine="480"/>
        <w:outlineLvl w:val="9"/>
        <w:rPr>
          <w:rFonts w:hint="eastAsia" w:ascii="宋体" w:hAnsi="宋体" w:eastAsia="宋体" w:cs="宋体"/>
          <w:b w:val="0"/>
          <w:bCs/>
          <w:sz w:val="24"/>
          <w:highlight w:val="none"/>
        </w:rPr>
      </w:pPr>
      <w:r>
        <w:rPr>
          <w:rFonts w:hint="eastAsia" w:ascii="宋体" w:hAnsi="宋体" w:eastAsia="宋体" w:cs="宋体"/>
          <w:b w:val="0"/>
          <w:bCs/>
          <w:sz w:val="24"/>
          <w:highlight w:val="none"/>
        </w:rPr>
        <w:t>————————————————————————————————</w:t>
      </w:r>
    </w:p>
    <w:p>
      <w:pPr>
        <w:spacing w:line="360" w:lineRule="auto"/>
        <w:ind w:firstLine="480"/>
        <w:outlineLvl w:val="9"/>
        <w:rPr>
          <w:rFonts w:hint="eastAsia" w:ascii="宋体" w:hAnsi="宋体" w:eastAsia="宋体" w:cs="宋体"/>
          <w:color w:val="auto"/>
          <w:sz w:val="24"/>
        </w:rPr>
      </w:pPr>
    </w:p>
    <w:p>
      <w:pPr>
        <w:jc w:val="center"/>
        <w:outlineLvl w:val="9"/>
        <w:rPr>
          <w:rFonts w:hint="eastAsia" w:ascii="宋体" w:hAnsi="宋体" w:eastAsia="宋体" w:cs="宋体"/>
          <w:b/>
          <w:bCs/>
          <w:color w:val="auto"/>
          <w:sz w:val="44"/>
          <w:szCs w:val="44"/>
        </w:rPr>
      </w:pPr>
      <w:r>
        <w:rPr>
          <w:rFonts w:hint="eastAsia" w:ascii="宋体" w:hAnsi="宋体" w:eastAsia="宋体" w:cs="宋体"/>
          <w:b/>
          <w:bCs/>
          <w:color w:val="auto"/>
          <w:sz w:val="44"/>
          <w:szCs w:val="44"/>
        </w:rPr>
        <w:t xml:space="preserve"> </w:t>
      </w:r>
    </w:p>
    <w:p>
      <w:pPr>
        <w:pStyle w:val="129"/>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p>
    <w:p>
      <w:pPr>
        <w:pStyle w:val="129"/>
        <w:jc w:val="both"/>
        <w:outlineLvl w:val="9"/>
        <w:rPr>
          <w:rFonts w:hint="eastAsia" w:ascii="宋体" w:hAnsi="宋体" w:eastAsia="宋体" w:cs="宋体"/>
          <w:bCs/>
          <w:color w:val="auto"/>
        </w:rPr>
      </w:pPr>
    </w:p>
    <w:p>
      <w:pPr>
        <w:pStyle w:val="129"/>
        <w:outlineLvl w:val="9"/>
        <w:rPr>
          <w:rFonts w:hint="eastAsia" w:ascii="宋体" w:hAnsi="宋体" w:eastAsia="宋体" w:cs="宋体"/>
          <w:bCs/>
          <w:color w:val="auto"/>
        </w:rPr>
      </w:pPr>
      <w:r>
        <w:rPr>
          <w:rFonts w:hint="eastAsia" w:ascii="宋体" w:hAnsi="宋体" w:eastAsia="宋体" w:cs="宋体"/>
          <w:bCs/>
          <w:color w:val="auto"/>
        </w:rPr>
        <w:t>投标报价说明</w:t>
      </w:r>
    </w:p>
    <w:p>
      <w:pPr>
        <w:outlineLvl w:val="9"/>
        <w:rPr>
          <w:rFonts w:hint="eastAsia" w:ascii="宋体" w:hAnsi="宋体" w:eastAsia="宋体" w:cs="宋体"/>
          <w:color w:val="auto"/>
        </w:rPr>
      </w:pPr>
    </w:p>
    <w:p>
      <w:pPr>
        <w:outlineLvl w:val="9"/>
        <w:rPr>
          <w:rFonts w:hint="eastAsia" w:ascii="宋体" w:hAnsi="宋体" w:eastAsia="宋体" w:cs="宋体"/>
          <w:color w:val="auto"/>
        </w:rPr>
      </w:pP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1.本报价依据了本工程投标须知和合同文件的有关条款进行编制。</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2.工程量清单报价表中所填入的综合单价和合价均包括人工费、材料费、机械费、管理费、利润以及采用固定价格的工程所测算的风险金等全部费用。</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3.措施项目报价表中所填入的措施项目报价，包括为完成本工程项目必须采取的措施所发生的费用。</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4.其他项目报价表中所填入的其他项目报价，包括工程量清单报价表和措施项目报价表以外，为完成本工程项目施工可能发生的其他费用。</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5.本工程量清单报价表中的每一单项均应填写单价和合价，对没有填写单价和合价的项目费用，视为已包括在工程量清单的其他单价或合价之中。</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6.本报价的币种为</w:t>
      </w:r>
      <w:r>
        <w:rPr>
          <w:rFonts w:hint="eastAsia" w:ascii="宋体" w:hAnsi="宋体" w:eastAsia="宋体" w:cs="宋体"/>
          <w:color w:val="auto"/>
          <w:sz w:val="24"/>
          <w:u w:val="single"/>
        </w:rPr>
        <w:t xml:space="preserve">  人民币  </w:t>
      </w:r>
      <w:r>
        <w:rPr>
          <w:rFonts w:hint="eastAsia" w:ascii="宋体" w:hAnsi="宋体" w:eastAsia="宋体" w:cs="宋体"/>
          <w:color w:val="auto"/>
          <w:sz w:val="24"/>
        </w:rPr>
        <w:t>。</w:t>
      </w:r>
    </w:p>
    <w:p>
      <w:pPr>
        <w:spacing w:line="560" w:lineRule="exact"/>
        <w:ind w:firstLine="480"/>
        <w:outlineLvl w:val="9"/>
        <w:rPr>
          <w:rFonts w:hint="eastAsia" w:ascii="宋体" w:hAnsi="宋体" w:eastAsia="宋体" w:cs="宋体"/>
          <w:color w:val="auto"/>
          <w:sz w:val="24"/>
        </w:rPr>
      </w:pPr>
      <w:r>
        <w:rPr>
          <w:rFonts w:hint="eastAsia" w:ascii="宋体" w:hAnsi="宋体" w:eastAsia="宋体" w:cs="宋体"/>
          <w:color w:val="auto"/>
          <w:sz w:val="24"/>
        </w:rPr>
        <w:t>7.</w:t>
      </w:r>
      <w:r>
        <w:rPr>
          <w:rFonts w:hint="eastAsia" w:ascii="宋体" w:hAnsi="宋体" w:eastAsia="宋体" w:cs="宋体"/>
          <w:color w:val="auto"/>
          <w:sz w:val="24"/>
          <w:lang w:eastAsia="zh-CN"/>
        </w:rPr>
        <w:t>投标人</w:t>
      </w:r>
      <w:r>
        <w:rPr>
          <w:rFonts w:hint="eastAsia" w:ascii="宋体" w:hAnsi="宋体" w:eastAsia="宋体" w:cs="宋体"/>
          <w:color w:val="auto"/>
          <w:sz w:val="24"/>
        </w:rPr>
        <w:t>应将投标报价需要说明的事项，用文字书写与投标报价表一并报送。</w:t>
      </w:r>
    </w:p>
    <w:p>
      <w:pPr>
        <w:pStyle w:val="129"/>
        <w:spacing w:line="360" w:lineRule="auto"/>
        <w:outlineLvl w:val="9"/>
        <w:rPr>
          <w:rFonts w:hint="eastAsia" w:ascii="宋体" w:hAnsi="宋体" w:eastAsia="宋体" w:cs="宋体"/>
          <w:color w:val="auto"/>
          <w:spacing w:val="-24"/>
          <w:szCs w:val="36"/>
        </w:rPr>
      </w:pPr>
      <w:r>
        <w:rPr>
          <w:rFonts w:hint="eastAsia" w:ascii="宋体" w:hAnsi="宋体" w:eastAsia="宋体" w:cs="宋体"/>
          <w:color w:val="auto"/>
          <w:spacing w:val="-24"/>
        </w:rPr>
        <w:t xml:space="preserve"> </w:t>
      </w:r>
    </w:p>
    <w:p>
      <w:pPr>
        <w:pStyle w:val="129"/>
        <w:spacing w:line="360" w:lineRule="auto"/>
        <w:outlineLvl w:val="9"/>
        <w:rPr>
          <w:rFonts w:hint="eastAsia" w:ascii="宋体" w:hAnsi="宋体" w:eastAsia="宋体" w:cs="宋体"/>
          <w:color w:val="auto"/>
          <w:spacing w:val="-24"/>
        </w:rPr>
      </w:pPr>
      <w:r>
        <w:rPr>
          <w:rFonts w:hint="eastAsia" w:ascii="宋体" w:hAnsi="宋体" w:eastAsia="宋体" w:cs="宋体"/>
          <w:color w:val="auto"/>
          <w:spacing w:val="-24"/>
        </w:rPr>
        <w:t xml:space="preserve"> </w:t>
      </w:r>
    </w:p>
    <w:p>
      <w:pPr>
        <w:pStyle w:val="129"/>
        <w:spacing w:line="360" w:lineRule="auto"/>
        <w:outlineLvl w:val="9"/>
        <w:rPr>
          <w:rFonts w:hint="eastAsia" w:ascii="宋体" w:hAnsi="宋体" w:eastAsia="宋体" w:cs="宋体"/>
          <w:color w:val="auto"/>
          <w:spacing w:val="-24"/>
        </w:rPr>
      </w:pPr>
      <w:r>
        <w:rPr>
          <w:rFonts w:hint="eastAsia" w:ascii="宋体" w:hAnsi="宋体" w:eastAsia="宋体" w:cs="宋体"/>
          <w:color w:val="auto"/>
          <w:spacing w:val="-24"/>
        </w:rPr>
        <w:t xml:space="preserve"> </w:t>
      </w:r>
    </w:p>
    <w:p>
      <w:pPr>
        <w:suppressAutoHyphens/>
        <w:topLinePunct/>
        <w:spacing w:line="600" w:lineRule="exact"/>
        <w:ind w:firstLine="460" w:firstLineChars="192"/>
        <w:outlineLvl w:val="9"/>
        <w:rPr>
          <w:rFonts w:hint="eastAsia" w:ascii="宋体" w:hAnsi="宋体" w:eastAsia="宋体" w:cs="宋体"/>
          <w:color w:val="auto"/>
          <w:sz w:val="24"/>
        </w:rPr>
      </w:pPr>
    </w:p>
    <w:p>
      <w:pPr>
        <w:spacing w:line="500" w:lineRule="exact"/>
        <w:outlineLvl w:val="9"/>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pStyle w:val="28"/>
        <w:rPr>
          <w:rFonts w:hint="eastAsia" w:ascii="宋体" w:hAnsi="宋体" w:eastAsia="宋体" w:cs="宋体"/>
          <w:color w:val="auto"/>
          <w:sz w:val="28"/>
          <w:u w:val="thick"/>
        </w:rPr>
      </w:pPr>
    </w:p>
    <w:p>
      <w:pPr>
        <w:spacing w:line="500" w:lineRule="exact"/>
        <w:outlineLvl w:val="9"/>
        <w:rPr>
          <w:rFonts w:hint="eastAsia" w:ascii="宋体" w:hAnsi="宋体" w:eastAsia="宋体" w:cs="宋体"/>
          <w:color w:val="auto"/>
          <w:sz w:val="28"/>
          <w:u w:val="thick"/>
        </w:rPr>
      </w:pPr>
    </w:p>
    <w:p>
      <w:pPr>
        <w:pStyle w:val="129"/>
        <w:outlineLvl w:val="9"/>
        <w:rPr>
          <w:rFonts w:hint="eastAsia" w:ascii="宋体" w:hAnsi="宋体" w:eastAsia="宋体" w:cs="宋体"/>
          <w:color w:val="auto"/>
          <w:sz w:val="24"/>
          <w:szCs w:val="24"/>
        </w:rPr>
      </w:pPr>
    </w:p>
    <w:p>
      <w:pPr>
        <w:pStyle w:val="129"/>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129"/>
        <w:outlineLvl w:val="9"/>
        <w:rPr>
          <w:rFonts w:hint="eastAsia" w:ascii="宋体" w:hAnsi="宋体" w:eastAsia="宋体" w:cs="宋体"/>
          <w:b/>
          <w:bCs/>
          <w:color w:val="auto"/>
          <w:sz w:val="30"/>
          <w:szCs w:val="30"/>
          <w:u w:val="single"/>
          <w:lang w:val="en-US" w:eastAsia="zh-CN"/>
        </w:rPr>
      </w:pPr>
      <w:r>
        <w:rPr>
          <w:rFonts w:hint="eastAsia" w:ascii="宋体" w:hAnsi="宋体" w:eastAsia="宋体" w:cs="宋体"/>
          <w:color w:val="auto"/>
          <w:sz w:val="24"/>
          <w:szCs w:val="24"/>
        </w:rPr>
        <w:t xml:space="preserve"> </w:t>
      </w:r>
    </w:p>
    <w:p>
      <w:pPr>
        <w:ind w:firstLine="904" w:firstLineChars="300"/>
        <w:outlineLvl w:val="9"/>
        <w:rPr>
          <w:rFonts w:hint="eastAsia" w:ascii="宋体" w:hAnsi="宋体" w:eastAsia="宋体" w:cs="宋体"/>
          <w:b/>
          <w:bCs/>
          <w:color w:val="auto"/>
          <w:sz w:val="30"/>
          <w:szCs w:val="30"/>
          <w:u w:val="single"/>
          <w:lang w:val="en-US" w:eastAsia="zh-CN"/>
        </w:rPr>
      </w:pPr>
    </w:p>
    <w:p>
      <w:pPr>
        <w:ind w:firstLine="904" w:firstLineChars="300"/>
        <w:outlineLvl w:val="9"/>
        <w:rPr>
          <w:rFonts w:hint="eastAsia" w:ascii="宋体" w:hAnsi="宋体" w:eastAsia="宋体" w:cs="宋体"/>
          <w:b/>
          <w:bCs/>
          <w:color w:val="auto"/>
          <w:sz w:val="28"/>
          <w:szCs w:val="28"/>
          <w:u w:val="single"/>
        </w:rPr>
      </w:pPr>
      <w:r>
        <w:rPr>
          <w:rFonts w:hint="eastAsia" w:ascii="宋体" w:hAnsi="宋体" w:eastAsia="宋体" w:cs="宋体"/>
          <w:b/>
          <w:bCs/>
          <w:color w:val="auto"/>
          <w:sz w:val="30"/>
          <w:szCs w:val="30"/>
          <w:u w:val="single"/>
          <w:lang w:val="en-US" w:eastAsia="zh-CN"/>
        </w:rPr>
        <w:t xml:space="preserve">                               </w:t>
      </w:r>
      <w:r>
        <w:rPr>
          <w:rFonts w:hint="eastAsia" w:ascii="宋体" w:hAnsi="宋体" w:eastAsia="宋体" w:cs="宋体"/>
          <w:b/>
          <w:bCs/>
          <w:color w:val="auto"/>
          <w:sz w:val="30"/>
          <w:szCs w:val="30"/>
          <w:highlight w:val="none"/>
          <w:u w:val="single"/>
          <w:lang w:val="en-US" w:eastAsia="zh-CN"/>
        </w:rPr>
        <w:t xml:space="preserve">   </w:t>
      </w:r>
      <w:r>
        <w:rPr>
          <w:rFonts w:hint="eastAsia" w:ascii="宋体" w:hAnsi="宋体" w:eastAsia="宋体" w:cs="宋体"/>
          <w:b/>
          <w:bCs/>
          <w:color w:val="auto"/>
          <w:sz w:val="30"/>
          <w:szCs w:val="30"/>
          <w:highlight w:val="none"/>
          <w:u w:val="none"/>
          <w:lang w:val="en-US" w:eastAsia="zh-CN"/>
        </w:rPr>
        <w:t>（标项名称）</w:t>
      </w:r>
      <w:r>
        <w:rPr>
          <w:rFonts w:hint="eastAsia" w:ascii="宋体" w:hAnsi="宋体" w:eastAsia="宋体" w:cs="宋体"/>
          <w:b/>
          <w:bCs/>
          <w:color w:val="auto"/>
          <w:sz w:val="28"/>
          <w:szCs w:val="28"/>
          <w:highlight w:val="none"/>
          <w:u w:val="none"/>
        </w:rPr>
        <w:t xml:space="preserve"> </w:t>
      </w:r>
    </w:p>
    <w:p>
      <w:pPr>
        <w:outlineLvl w:val="9"/>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lang w:val="en-US" w:eastAsia="zh-CN"/>
        </w:rPr>
        <w:t xml:space="preserve"> </w:t>
      </w:r>
    </w:p>
    <w:p>
      <w:pPr>
        <w:jc w:val="center"/>
        <w:outlineLvl w:val="9"/>
        <w:rPr>
          <w:rFonts w:hint="eastAsia" w:ascii="宋体" w:hAnsi="宋体" w:eastAsia="宋体" w:cs="宋体"/>
          <w:b/>
          <w:bCs/>
          <w:color w:val="auto"/>
          <w:kern w:val="2"/>
          <w:sz w:val="48"/>
          <w:szCs w:val="48"/>
        </w:rPr>
      </w:pPr>
    </w:p>
    <w:p>
      <w:pPr>
        <w:jc w:val="center"/>
        <w:outlineLvl w:val="9"/>
        <w:rPr>
          <w:rFonts w:hint="eastAsia" w:ascii="宋体" w:hAnsi="宋体" w:eastAsia="宋体" w:cs="宋体"/>
          <w:b/>
          <w:bCs/>
          <w:color w:val="auto"/>
          <w:kern w:val="2"/>
          <w:sz w:val="48"/>
          <w:szCs w:val="48"/>
        </w:rPr>
      </w:pPr>
      <w:r>
        <w:rPr>
          <w:rFonts w:hint="eastAsia" w:ascii="宋体" w:hAnsi="宋体" w:eastAsia="宋体" w:cs="宋体"/>
          <w:b/>
          <w:bCs/>
          <w:color w:val="auto"/>
          <w:kern w:val="2"/>
          <w:sz w:val="48"/>
          <w:szCs w:val="48"/>
        </w:rPr>
        <w:t>投 标 总 价</w:t>
      </w:r>
    </w:p>
    <w:p>
      <w:pPr>
        <w:ind w:left="700"/>
        <w:jc w:val="center"/>
        <w:outlineLvl w:val="9"/>
        <w:rPr>
          <w:rFonts w:hint="eastAsia" w:ascii="宋体" w:hAnsi="宋体" w:eastAsia="宋体" w:cs="宋体"/>
          <w:color w:val="auto"/>
          <w:sz w:val="30"/>
          <w:szCs w:val="30"/>
        </w:rPr>
      </w:pPr>
    </w:p>
    <w:p>
      <w:pPr>
        <w:jc w:val="both"/>
        <w:outlineLvl w:val="9"/>
        <w:rPr>
          <w:rFonts w:hint="eastAsia" w:ascii="宋体" w:hAnsi="宋体" w:eastAsia="宋体" w:cs="宋体"/>
          <w:color w:val="auto"/>
          <w:sz w:val="30"/>
          <w:szCs w:val="30"/>
        </w:rPr>
      </w:pPr>
    </w:p>
    <w:p>
      <w:pPr>
        <w:ind w:left="279" w:leftChars="0" w:hanging="279" w:hangingChars="93"/>
        <w:jc w:val="center"/>
        <w:outlineLvl w:val="9"/>
        <w:rPr>
          <w:rFonts w:hint="eastAsia" w:ascii="宋体" w:hAnsi="宋体" w:eastAsia="宋体" w:cs="宋体"/>
          <w:color w:val="auto"/>
          <w:sz w:val="30"/>
          <w:szCs w:val="30"/>
        </w:rPr>
      </w:pPr>
      <w:r>
        <w:rPr>
          <w:rFonts w:hint="eastAsia" w:ascii="宋体" w:hAnsi="宋体" w:eastAsia="宋体" w:cs="宋体"/>
          <w:color w:val="auto"/>
          <w:sz w:val="30"/>
          <w:szCs w:val="30"/>
          <w:lang w:val="en-US" w:eastAsia="zh-CN"/>
        </w:rPr>
        <w:t xml:space="preserve"> </w:t>
      </w:r>
      <w:r>
        <w:rPr>
          <w:rFonts w:hint="eastAsia" w:ascii="宋体" w:hAnsi="宋体" w:eastAsia="宋体" w:cs="宋体"/>
          <w:color w:val="auto"/>
          <w:sz w:val="30"/>
          <w:szCs w:val="30"/>
        </w:rPr>
        <w:t>投标总价（小写）：</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r>
        <w:rPr>
          <w:rFonts w:hint="eastAsia" w:ascii="宋体" w:hAnsi="宋体" w:eastAsia="宋体" w:cs="宋体"/>
          <w:color w:val="FFFFFF" w:themeColor="background1"/>
          <w:sz w:val="30"/>
          <w:szCs w:val="30"/>
          <w14:textFill>
            <w14:solidFill>
              <w14:schemeClr w14:val="bg1"/>
            </w14:solidFill>
          </w14:textFill>
        </w:rPr>
        <w:t>.</w:t>
      </w:r>
    </w:p>
    <w:p>
      <w:pPr>
        <w:pStyle w:val="10"/>
        <w:keepNext w:val="0"/>
        <w:keepLines w:val="0"/>
        <w:pageBreakBefore w:val="0"/>
        <w:widowControl/>
        <w:kinsoku/>
        <w:wordWrap/>
        <w:overflowPunct/>
        <w:topLinePunct w:val="0"/>
        <w:autoSpaceDE/>
        <w:autoSpaceDN/>
        <w:bidi w:val="0"/>
        <w:adjustRightInd/>
        <w:snapToGrid/>
        <w:spacing w:line="800" w:lineRule="exact"/>
        <w:ind w:firstLine="1800"/>
        <w:jc w:val="center"/>
        <w:textAlignment w:val="auto"/>
        <w:outlineLvl w:val="9"/>
        <w:rPr>
          <w:rFonts w:hint="eastAsia" w:ascii="宋体" w:hAnsi="宋体" w:eastAsia="宋体" w:cs="宋体"/>
          <w:color w:val="auto"/>
          <w:sz w:val="30"/>
          <w:szCs w:val="30"/>
        </w:rPr>
      </w:pPr>
    </w:p>
    <w:p>
      <w:pPr>
        <w:pStyle w:val="10"/>
        <w:keepNext w:val="0"/>
        <w:keepLines w:val="0"/>
        <w:pageBreakBefore w:val="0"/>
        <w:widowControl/>
        <w:kinsoku/>
        <w:wordWrap/>
        <w:overflowPunct/>
        <w:topLinePunct w:val="0"/>
        <w:autoSpaceDE/>
        <w:autoSpaceDN/>
        <w:bidi w:val="0"/>
        <w:adjustRightInd/>
        <w:snapToGrid/>
        <w:spacing w:line="800" w:lineRule="exact"/>
        <w:ind w:left="0" w:leftChars="0" w:firstLine="1060" w:firstLineChars="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（大写）：</w:t>
      </w:r>
      <w:r>
        <w:rPr>
          <w:rFonts w:hint="eastAsia" w:ascii="宋体" w:hAnsi="宋体" w:eastAsia="宋体" w:cs="宋体"/>
          <w:color w:val="auto"/>
          <w:sz w:val="30"/>
          <w:szCs w:val="30"/>
          <w:u w:val="single"/>
        </w:rPr>
        <w:t xml:space="preserve">                                 </w:t>
      </w:r>
      <w:r>
        <w:rPr>
          <w:rFonts w:hint="eastAsia" w:ascii="宋体" w:hAnsi="宋体" w:eastAsia="宋体" w:cs="宋体"/>
          <w:color w:val="FFFFFF" w:themeColor="background1"/>
          <w:sz w:val="30"/>
          <w:szCs w:val="30"/>
          <w14:textFill>
            <w14:solidFill>
              <w14:schemeClr w14:val="bg1"/>
            </w14:solidFill>
          </w14:textFill>
        </w:rPr>
        <w:t>.</w:t>
      </w:r>
    </w:p>
    <w:p>
      <w:pPr>
        <w:pStyle w:val="10"/>
        <w:keepNext w:val="0"/>
        <w:keepLines w:val="0"/>
        <w:pageBreakBefore w:val="0"/>
        <w:widowControl/>
        <w:kinsoku/>
        <w:wordWrap/>
        <w:overflowPunct/>
        <w:topLinePunct w:val="0"/>
        <w:autoSpaceDE/>
        <w:autoSpaceDN/>
        <w:bidi w:val="0"/>
        <w:adjustRightInd/>
        <w:snapToGrid/>
        <w:spacing w:line="800" w:lineRule="exact"/>
        <w:ind w:left="700" w:firstLine="570"/>
        <w:textAlignment w:val="auto"/>
        <w:outlineLvl w:val="9"/>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rPr>
        <w:t xml:space="preserve"> </w:t>
      </w:r>
      <w:r>
        <w:rPr>
          <w:rFonts w:hint="eastAsia" w:ascii="宋体" w:hAnsi="宋体" w:eastAsia="宋体" w:cs="宋体"/>
          <w:color w:val="auto"/>
          <w:sz w:val="30"/>
          <w:szCs w:val="30"/>
          <w:lang w:val="en-US" w:eastAsia="zh-CN"/>
        </w:rPr>
        <w:t xml:space="preserve">  </w:t>
      </w:r>
    </w:p>
    <w:p>
      <w:pPr>
        <w:keepNext w:val="0"/>
        <w:keepLines w:val="0"/>
        <w:pageBreakBefore w:val="0"/>
        <w:kinsoku/>
        <w:wordWrap/>
        <w:overflowPunct/>
        <w:topLinePunct w:val="0"/>
        <w:autoSpaceDE/>
        <w:autoSpaceDN/>
        <w:bidi w:val="0"/>
        <w:adjustRightInd/>
        <w:snapToGrid/>
        <w:spacing w:line="800" w:lineRule="exact"/>
        <w:ind w:firstLine="300" w:firstLineChars="100"/>
        <w:jc w:val="both"/>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lang w:eastAsia="zh-CN"/>
        </w:rPr>
        <w:t>投标人</w:t>
      </w:r>
      <w:r>
        <w:rPr>
          <w:rFonts w:hint="eastAsia" w:ascii="宋体" w:hAnsi="宋体" w:eastAsia="宋体" w:cs="宋体"/>
          <w:color w:val="auto"/>
          <w:sz w:val="30"/>
          <w:szCs w:val="30"/>
          <w:lang w:val="en-US" w:eastAsia="zh-CN"/>
        </w:rPr>
        <w:t>全称</w:t>
      </w:r>
      <w:r>
        <w:rPr>
          <w:rFonts w:hint="eastAsia" w:ascii="宋体" w:hAnsi="宋体" w:eastAsia="宋体" w:cs="宋体"/>
          <w:color w:val="auto"/>
          <w:sz w:val="30"/>
          <w:szCs w:val="30"/>
        </w:rPr>
        <w:t>：</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rPr>
        <w:t>（单位盖章）</w:t>
      </w:r>
    </w:p>
    <w:p>
      <w:pPr>
        <w:keepNext w:val="0"/>
        <w:keepLines w:val="0"/>
        <w:pageBreakBefore w:val="0"/>
        <w:widowControl w:val="0"/>
        <w:kinsoku/>
        <w:wordWrap/>
        <w:overflowPunct/>
        <w:topLinePunct w:val="0"/>
        <w:autoSpaceDE/>
        <w:autoSpaceDN/>
        <w:bidi w:val="0"/>
        <w:adjustRightInd/>
        <w:snapToGrid/>
        <w:spacing w:line="400" w:lineRule="exact"/>
        <w:ind w:firstLine="748"/>
        <w:textAlignment w:val="auto"/>
        <w:outlineLvl w:val="9"/>
        <w:rPr>
          <w:rFonts w:hint="eastAsia" w:ascii="宋体" w:hAnsi="宋体" w:eastAsia="宋体" w:cs="宋体"/>
          <w:color w:val="auto"/>
          <w:sz w:val="30"/>
          <w:szCs w:val="30"/>
        </w:rPr>
      </w:pPr>
    </w:p>
    <w:p>
      <w:pPr>
        <w:keepNext w:val="0"/>
        <w:keepLines w:val="0"/>
        <w:pageBreakBefore w:val="0"/>
        <w:widowControl w:val="0"/>
        <w:kinsoku/>
        <w:wordWrap/>
        <w:overflowPunct/>
        <w:topLinePunct w:val="0"/>
        <w:autoSpaceDE/>
        <w:autoSpaceDN/>
        <w:bidi w:val="0"/>
        <w:adjustRightInd/>
        <w:snapToGrid/>
        <w:spacing w:line="400" w:lineRule="exact"/>
        <w:ind w:firstLine="300" w:firstLineChars="100"/>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法定代表人</w:t>
      </w:r>
    </w:p>
    <w:p>
      <w:pPr>
        <w:keepNext w:val="0"/>
        <w:keepLines w:val="0"/>
        <w:pageBreakBefore w:val="0"/>
        <w:widowControl w:val="0"/>
        <w:kinsoku/>
        <w:wordWrap/>
        <w:overflowPunct/>
        <w:topLinePunct w:val="0"/>
        <w:autoSpaceDE/>
        <w:autoSpaceDN/>
        <w:bidi w:val="0"/>
        <w:adjustRightInd/>
        <w:snapToGrid/>
        <w:spacing w:line="400" w:lineRule="exact"/>
        <w:ind w:firstLine="300" w:firstLineChars="100"/>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或</w:t>
      </w:r>
      <w:r>
        <w:rPr>
          <w:rFonts w:hint="eastAsia" w:ascii="宋体" w:hAnsi="宋体" w:eastAsia="宋体" w:cs="宋体"/>
          <w:color w:val="auto"/>
          <w:sz w:val="30"/>
          <w:szCs w:val="30"/>
          <w:lang w:val="en-US" w:eastAsia="zh-CN"/>
        </w:rPr>
        <w:t>被</w:t>
      </w:r>
      <w:r>
        <w:rPr>
          <w:rFonts w:hint="eastAsia" w:ascii="宋体" w:hAnsi="宋体" w:eastAsia="宋体" w:cs="宋体"/>
          <w:color w:val="auto"/>
          <w:sz w:val="28"/>
          <w:szCs w:val="28"/>
        </w:rPr>
        <w:t>授权</w:t>
      </w:r>
      <w:r>
        <w:rPr>
          <w:rFonts w:hint="eastAsia" w:ascii="宋体" w:hAnsi="宋体" w:eastAsia="宋体" w:cs="宋体"/>
          <w:color w:val="auto"/>
          <w:sz w:val="30"/>
          <w:szCs w:val="30"/>
        </w:rPr>
        <w:t>人：</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rPr>
        <w:t>（签字</w:t>
      </w:r>
      <w:r>
        <w:rPr>
          <w:rFonts w:hint="eastAsia" w:ascii="宋体" w:hAnsi="宋体" w:eastAsia="宋体" w:cs="宋体"/>
          <w:color w:val="auto"/>
          <w:sz w:val="28"/>
          <w:szCs w:val="28"/>
        </w:rPr>
        <w:t>或</w:t>
      </w:r>
      <w:r>
        <w:rPr>
          <w:rFonts w:hint="eastAsia" w:ascii="宋体" w:hAnsi="宋体" w:eastAsia="宋体" w:cs="宋体"/>
          <w:color w:val="auto"/>
          <w:sz w:val="30"/>
          <w:szCs w:val="30"/>
        </w:rPr>
        <w:t>盖章）</w:t>
      </w:r>
    </w:p>
    <w:p>
      <w:pPr>
        <w:keepNext w:val="0"/>
        <w:keepLines w:val="0"/>
        <w:pageBreakBefore w:val="0"/>
        <w:kinsoku/>
        <w:wordWrap/>
        <w:overflowPunct/>
        <w:topLinePunct w:val="0"/>
        <w:autoSpaceDE/>
        <w:autoSpaceDN/>
        <w:bidi w:val="0"/>
        <w:adjustRightInd/>
        <w:snapToGrid/>
        <w:spacing w:line="800" w:lineRule="exact"/>
        <w:ind w:left="70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 xml:space="preserve"> </w:t>
      </w:r>
    </w:p>
    <w:p>
      <w:pPr>
        <w:keepNext w:val="0"/>
        <w:keepLines w:val="0"/>
        <w:pageBreakBefore w:val="0"/>
        <w:kinsoku/>
        <w:wordWrap/>
        <w:overflowPunct/>
        <w:topLinePunct w:val="0"/>
        <w:autoSpaceDE/>
        <w:autoSpaceDN/>
        <w:bidi w:val="0"/>
        <w:adjustRightInd/>
        <w:snapToGrid/>
        <w:spacing w:line="800" w:lineRule="exact"/>
        <w:ind w:firstLine="300" w:firstLineChars="10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编  制  人：</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u w:val="single"/>
          <w:lang w:val="en-US" w:eastAsia="zh-CN"/>
        </w:rPr>
        <w:t xml:space="preserve"> </w:t>
      </w:r>
      <w:r>
        <w:rPr>
          <w:rFonts w:hint="eastAsia" w:ascii="宋体" w:hAnsi="宋体" w:eastAsia="宋体" w:cs="宋体"/>
          <w:color w:val="auto"/>
          <w:sz w:val="30"/>
          <w:szCs w:val="30"/>
          <w:u w:val="single"/>
        </w:rPr>
        <w:t xml:space="preserve">  </w:t>
      </w:r>
      <w:r>
        <w:rPr>
          <w:rFonts w:hint="eastAsia" w:ascii="宋体" w:hAnsi="宋体" w:eastAsia="宋体" w:cs="宋体"/>
          <w:color w:val="auto"/>
          <w:sz w:val="30"/>
          <w:szCs w:val="30"/>
        </w:rPr>
        <w:t>(造价人员签字盖</w:t>
      </w:r>
      <w:r>
        <w:rPr>
          <w:rFonts w:hint="eastAsia" w:ascii="宋体" w:hAnsi="宋体" w:eastAsia="宋体" w:cs="宋体"/>
          <w:color w:val="auto"/>
          <w:sz w:val="30"/>
          <w:szCs w:val="30"/>
          <w:lang w:eastAsia="zh-CN"/>
        </w:rPr>
        <w:t>执业印</w:t>
      </w:r>
      <w:r>
        <w:rPr>
          <w:rFonts w:hint="eastAsia" w:ascii="宋体" w:hAnsi="宋体" w:eastAsia="宋体" w:cs="宋体"/>
          <w:color w:val="auto"/>
          <w:sz w:val="30"/>
          <w:szCs w:val="30"/>
        </w:rPr>
        <w:t>章)</w:t>
      </w:r>
    </w:p>
    <w:p>
      <w:pPr>
        <w:keepNext w:val="0"/>
        <w:keepLines w:val="0"/>
        <w:pageBreakBefore w:val="0"/>
        <w:kinsoku/>
        <w:wordWrap/>
        <w:overflowPunct/>
        <w:topLinePunct w:val="0"/>
        <w:autoSpaceDE/>
        <w:autoSpaceDN/>
        <w:bidi w:val="0"/>
        <w:adjustRightInd/>
        <w:snapToGrid/>
        <w:spacing w:line="800" w:lineRule="exact"/>
        <w:ind w:firstLine="300" w:firstLineChars="100"/>
        <w:jc w:val="center"/>
        <w:textAlignment w:val="auto"/>
        <w:outlineLvl w:val="9"/>
        <w:rPr>
          <w:rFonts w:hint="eastAsia" w:ascii="宋体" w:hAnsi="宋体" w:eastAsia="宋体" w:cs="宋体"/>
          <w:color w:val="auto"/>
          <w:sz w:val="30"/>
          <w:szCs w:val="30"/>
        </w:rPr>
      </w:pPr>
    </w:p>
    <w:p>
      <w:pPr>
        <w:keepNext w:val="0"/>
        <w:keepLines w:val="0"/>
        <w:pageBreakBefore w:val="0"/>
        <w:kinsoku/>
        <w:wordWrap/>
        <w:overflowPunct/>
        <w:topLinePunct w:val="0"/>
        <w:autoSpaceDE/>
        <w:autoSpaceDN/>
        <w:bidi w:val="0"/>
        <w:adjustRightInd/>
        <w:snapToGrid/>
        <w:spacing w:line="800" w:lineRule="exact"/>
        <w:ind w:firstLine="300" w:firstLineChars="100"/>
        <w:jc w:val="center"/>
        <w:textAlignment w:val="auto"/>
        <w:outlineLvl w:val="9"/>
        <w:rPr>
          <w:rFonts w:hint="eastAsia" w:ascii="宋体" w:hAnsi="宋体" w:eastAsia="宋体" w:cs="宋体"/>
          <w:color w:val="auto"/>
          <w:sz w:val="30"/>
          <w:szCs w:val="30"/>
        </w:rPr>
      </w:pPr>
      <w:r>
        <w:rPr>
          <w:rFonts w:hint="eastAsia" w:ascii="宋体" w:hAnsi="宋体" w:eastAsia="宋体" w:cs="宋体"/>
          <w:color w:val="auto"/>
          <w:sz w:val="30"/>
          <w:szCs w:val="30"/>
        </w:rPr>
        <w:t>编制时间：      年      月     日</w:t>
      </w:r>
    </w:p>
    <w:p>
      <w:pPr>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p>
    <w:p>
      <w:pPr>
        <w:jc w:val="center"/>
        <w:rPr>
          <w:rFonts w:hint="eastAsia" w:ascii="宋体" w:hAnsi="宋体" w:eastAsia="宋体" w:cs="宋体"/>
          <w:b w:val="0"/>
          <w:bCs/>
          <w:color w:val="auto"/>
          <w:sz w:val="32"/>
          <w:szCs w:val="32"/>
        </w:rPr>
      </w:pPr>
      <w:r>
        <w:rPr>
          <w:rFonts w:hint="eastAsia" w:ascii="宋体" w:hAnsi="宋体" w:eastAsia="宋体" w:cs="宋体"/>
          <w:b w:val="0"/>
          <w:bCs/>
          <w:color w:val="auto"/>
          <w:sz w:val="32"/>
          <w:szCs w:val="32"/>
        </w:rPr>
        <w:t>工程项目总造价表</w:t>
      </w:r>
    </w:p>
    <w:p>
      <w:pPr>
        <w:rPr>
          <w:rFonts w:hint="eastAsia" w:ascii="宋体" w:hAnsi="宋体" w:eastAsia="宋体" w:cs="宋体"/>
          <w:b w:val="0"/>
          <w:bCs/>
          <w:color w:val="auto"/>
          <w:sz w:val="24"/>
        </w:rPr>
      </w:pPr>
      <w:r>
        <w:rPr>
          <w:rFonts w:hint="eastAsia" w:ascii="宋体" w:hAnsi="宋体" w:eastAsia="宋体" w:cs="宋体"/>
          <w:b w:val="0"/>
          <w:bCs/>
          <w:color w:val="auto"/>
          <w:sz w:val="24"/>
        </w:rPr>
        <w:t>项目名称：                                           第  页  共  页</w:t>
      </w:r>
    </w:p>
    <w:tbl>
      <w:tblPr>
        <w:tblStyle w:val="29"/>
        <w:tblW w:w="0" w:type="auto"/>
        <w:tblInd w:w="0" w:type="dxa"/>
        <w:tblLayout w:type="fixed"/>
        <w:tblCellMar>
          <w:top w:w="0" w:type="dxa"/>
          <w:left w:w="108" w:type="dxa"/>
          <w:bottom w:w="0" w:type="dxa"/>
          <w:right w:w="108" w:type="dxa"/>
        </w:tblCellMar>
      </w:tblPr>
      <w:tblGrid>
        <w:gridCol w:w="2383"/>
        <w:gridCol w:w="3852"/>
        <w:gridCol w:w="2340"/>
      </w:tblGrid>
      <w:tr>
        <w:tblPrEx>
          <w:tblCellMar>
            <w:top w:w="0" w:type="dxa"/>
            <w:left w:w="108" w:type="dxa"/>
            <w:bottom w:w="0" w:type="dxa"/>
            <w:right w:w="108" w:type="dxa"/>
          </w:tblCellMar>
        </w:tblPrEx>
        <w:trPr>
          <w:trHeight w:val="382" w:hRule="atLeast"/>
        </w:trPr>
        <w:tc>
          <w:tcPr>
            <w:tcW w:w="23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序号</w:t>
            </w:r>
          </w:p>
        </w:tc>
        <w:tc>
          <w:tcPr>
            <w:tcW w:w="385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单项工程名称</w:t>
            </w:r>
          </w:p>
        </w:tc>
        <w:tc>
          <w:tcPr>
            <w:tcW w:w="23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造价（元）</w:t>
            </w: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1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634" w:hRule="atLeast"/>
        </w:trPr>
        <w:tc>
          <w:tcPr>
            <w:tcW w:w="2383"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3852"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23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bl>
    <w:p>
      <w:pPr>
        <w:tabs>
          <w:tab w:val="left" w:pos="540"/>
        </w:tabs>
        <w:spacing w:line="480" w:lineRule="auto"/>
        <w:ind w:left="1174" w:hanging="720"/>
        <w:rPr>
          <w:rFonts w:hint="eastAsia" w:ascii="宋体" w:hAnsi="宋体" w:eastAsia="宋体" w:cs="宋体"/>
          <w:b w:val="0"/>
          <w:bCs/>
          <w:color w:val="auto"/>
          <w:sz w:val="24"/>
        </w:rPr>
      </w:pPr>
    </w:p>
    <w:p>
      <w:pPr>
        <w:widowControl/>
        <w:spacing w:line="240" w:lineRule="exact"/>
        <w:rPr>
          <w:rFonts w:hint="eastAsia" w:ascii="宋体" w:hAnsi="宋体" w:eastAsia="宋体" w:cs="宋体"/>
          <w:b w:val="0"/>
          <w:bCs/>
          <w:color w:val="auto"/>
          <w:sz w:val="10"/>
          <w:szCs w:val="10"/>
        </w:rPr>
      </w:pPr>
    </w:p>
    <w:p>
      <w:pPr>
        <w:jc w:val="both"/>
        <w:rPr>
          <w:rFonts w:hint="eastAsia" w:ascii="宋体" w:hAnsi="宋体" w:eastAsia="宋体" w:cs="宋体"/>
          <w:b w:val="0"/>
          <w:bCs/>
          <w:color w:val="auto"/>
          <w:sz w:val="32"/>
        </w:rPr>
      </w:pPr>
    </w:p>
    <w:p>
      <w:pPr>
        <w:pStyle w:val="28"/>
        <w:ind w:left="0" w:leftChars="0" w:firstLine="0" w:firstLineChars="0"/>
        <w:rPr>
          <w:rFonts w:hint="eastAsia" w:ascii="宋体" w:hAnsi="宋体" w:eastAsia="宋体" w:cs="宋体"/>
          <w:b w:val="0"/>
          <w:bCs/>
          <w:color w:val="auto"/>
          <w:sz w:val="32"/>
        </w:rPr>
      </w:pPr>
    </w:p>
    <w:p>
      <w:pPr>
        <w:jc w:val="center"/>
        <w:rPr>
          <w:rFonts w:hint="eastAsia" w:ascii="宋体" w:hAnsi="宋体" w:eastAsia="宋体" w:cs="宋体"/>
          <w:b w:val="0"/>
          <w:bCs/>
          <w:color w:val="auto"/>
          <w:sz w:val="32"/>
          <w:szCs w:val="32"/>
        </w:rPr>
      </w:pPr>
      <w:r>
        <w:rPr>
          <w:rFonts w:hint="eastAsia" w:ascii="宋体" w:hAnsi="宋体" w:eastAsia="宋体" w:cs="宋体"/>
          <w:b w:val="0"/>
          <w:bCs/>
          <w:color w:val="auto"/>
          <w:sz w:val="32"/>
          <w:szCs w:val="32"/>
        </w:rPr>
        <w:t>工程项目总造价表</w:t>
      </w:r>
    </w:p>
    <w:p>
      <w:pPr>
        <w:rPr>
          <w:rFonts w:hint="eastAsia" w:ascii="宋体" w:hAnsi="宋体" w:eastAsia="宋体" w:cs="宋体"/>
          <w:b w:val="0"/>
          <w:bCs/>
          <w:color w:val="auto"/>
          <w:sz w:val="24"/>
        </w:rPr>
      </w:pPr>
      <w:r>
        <w:rPr>
          <w:rFonts w:hint="eastAsia" w:ascii="宋体" w:hAnsi="宋体" w:eastAsia="宋体" w:cs="宋体"/>
          <w:b w:val="0"/>
          <w:bCs/>
          <w:color w:val="auto"/>
          <w:sz w:val="24"/>
        </w:rPr>
        <w:t>项目名称：                                           第  页  共  页</w:t>
      </w:r>
    </w:p>
    <w:tbl>
      <w:tblPr>
        <w:tblStyle w:val="29"/>
        <w:tblW w:w="0" w:type="auto"/>
        <w:tblInd w:w="0" w:type="dxa"/>
        <w:tblLayout w:type="fixed"/>
        <w:tblCellMar>
          <w:top w:w="0" w:type="dxa"/>
          <w:left w:w="108" w:type="dxa"/>
          <w:bottom w:w="0" w:type="dxa"/>
          <w:right w:w="108" w:type="dxa"/>
        </w:tblCellMar>
      </w:tblPr>
      <w:tblGrid>
        <w:gridCol w:w="449"/>
        <w:gridCol w:w="804"/>
        <w:gridCol w:w="541"/>
        <w:gridCol w:w="901"/>
        <w:gridCol w:w="825"/>
        <w:gridCol w:w="900"/>
        <w:gridCol w:w="585"/>
        <w:gridCol w:w="945"/>
        <w:gridCol w:w="840"/>
        <w:gridCol w:w="705"/>
        <w:gridCol w:w="1275"/>
      </w:tblGrid>
      <w:tr>
        <w:tblPrEx>
          <w:tblCellMar>
            <w:top w:w="0" w:type="dxa"/>
            <w:left w:w="108" w:type="dxa"/>
            <w:bottom w:w="0" w:type="dxa"/>
            <w:right w:w="108" w:type="dxa"/>
          </w:tblCellMar>
        </w:tblPrEx>
        <w:trPr>
          <w:cantSplit/>
          <w:trHeight w:val="570" w:hRule="atLeast"/>
        </w:trPr>
        <w:tc>
          <w:tcPr>
            <w:tcW w:w="449"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序号</w:t>
            </w:r>
          </w:p>
        </w:tc>
        <w:tc>
          <w:tcPr>
            <w:tcW w:w="804"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工程</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名称</w:t>
            </w:r>
          </w:p>
        </w:tc>
        <w:tc>
          <w:tcPr>
            <w:tcW w:w="541"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金</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额</w:t>
            </w:r>
          </w:p>
        </w:tc>
        <w:tc>
          <w:tcPr>
            <w:tcW w:w="6976"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其中：（元）</w:t>
            </w:r>
          </w:p>
        </w:tc>
      </w:tr>
      <w:tr>
        <w:tblPrEx>
          <w:tblCellMar>
            <w:top w:w="0" w:type="dxa"/>
            <w:left w:w="108" w:type="dxa"/>
            <w:bottom w:w="0" w:type="dxa"/>
            <w:right w:w="108" w:type="dxa"/>
          </w:tblCellMar>
        </w:tblPrEx>
        <w:trPr>
          <w:cantSplit/>
          <w:trHeight w:val="580" w:hRule="atLeast"/>
        </w:trPr>
        <w:tc>
          <w:tcPr>
            <w:tcW w:w="449"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4"/>
              </w:rPr>
            </w:pPr>
          </w:p>
        </w:tc>
        <w:tc>
          <w:tcPr>
            <w:tcW w:w="804"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4"/>
              </w:rPr>
            </w:pPr>
          </w:p>
        </w:tc>
        <w:tc>
          <w:tcPr>
            <w:tcW w:w="541"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分部分项合计</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val="0"/>
                <w:bCs/>
                <w:color w:val="auto"/>
                <w:sz w:val="24"/>
              </w:rPr>
            </w:pPr>
            <w:r>
              <w:rPr>
                <w:rFonts w:hint="eastAsia" w:ascii="宋体" w:hAnsi="宋体" w:eastAsia="宋体" w:cs="宋体"/>
                <w:b w:val="0"/>
                <w:bCs/>
                <w:color w:val="auto"/>
                <w:sz w:val="24"/>
              </w:rPr>
              <w:t>措施项目合计</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其他项目合计</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规</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费</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增值税销项税额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附加税</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劳保</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费用</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安全文明</w:t>
            </w:r>
          </w:p>
          <w:p>
            <w:pPr>
              <w:jc w:val="center"/>
              <w:rPr>
                <w:rFonts w:hint="eastAsia" w:ascii="宋体" w:hAnsi="宋体" w:eastAsia="宋体" w:cs="宋体"/>
                <w:b w:val="0"/>
                <w:bCs/>
                <w:color w:val="auto"/>
                <w:sz w:val="24"/>
              </w:rPr>
            </w:pPr>
            <w:r>
              <w:rPr>
                <w:rFonts w:hint="eastAsia" w:ascii="宋体" w:hAnsi="宋体" w:eastAsia="宋体" w:cs="宋体"/>
                <w:b w:val="0"/>
                <w:bCs/>
                <w:color w:val="auto"/>
                <w:sz w:val="24"/>
              </w:rPr>
              <w:t>施工费</w:t>
            </w: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r>
        <w:tblPrEx>
          <w:tblCellMar>
            <w:top w:w="0" w:type="dxa"/>
            <w:left w:w="108" w:type="dxa"/>
            <w:bottom w:w="0" w:type="dxa"/>
            <w:right w:w="108" w:type="dxa"/>
          </w:tblCellMar>
        </w:tblPrEx>
        <w:trPr>
          <w:trHeight w:val="567" w:hRule="atLeast"/>
        </w:trPr>
        <w:tc>
          <w:tcPr>
            <w:tcW w:w="449"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4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1"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2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0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58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94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840"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70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c>
          <w:tcPr>
            <w:tcW w:w="1275" w:type="dxa"/>
            <w:tcBorders>
              <w:top w:val="single" w:color="000000" w:sz="4" w:space="0"/>
              <w:left w:val="single" w:color="000000" w:sz="4" w:space="0"/>
              <w:bottom w:val="single" w:color="000000" w:sz="4" w:space="0"/>
              <w:right w:val="single" w:color="000000" w:sz="4" w:space="0"/>
            </w:tcBorders>
            <w:noWrap w:val="0"/>
            <w:vAlign w:val="top"/>
          </w:tcPr>
          <w:p>
            <w:pPr>
              <w:rPr>
                <w:rFonts w:hint="eastAsia" w:ascii="宋体" w:hAnsi="宋体" w:eastAsia="宋体" w:cs="宋体"/>
                <w:b w:val="0"/>
                <w:bCs/>
                <w:color w:val="auto"/>
                <w:sz w:val="24"/>
              </w:rPr>
            </w:pPr>
          </w:p>
        </w:tc>
      </w:tr>
    </w:tbl>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28"/>
        </w:rPr>
      </w:pPr>
      <w:r>
        <w:rPr>
          <w:rFonts w:hint="eastAsia" w:ascii="宋体" w:hAnsi="宋体" w:eastAsia="宋体" w:cs="宋体"/>
          <w:b w:val="0"/>
          <w:bCs/>
          <w:color w:val="auto"/>
          <w:sz w:val="32"/>
        </w:rPr>
        <w:t>单位工程造价汇总表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第  页共  页</w:t>
      </w:r>
    </w:p>
    <w:tbl>
      <w:tblPr>
        <w:tblStyle w:val="29"/>
        <w:tblW w:w="0" w:type="auto"/>
        <w:tblInd w:w="-108" w:type="dxa"/>
        <w:tblLayout w:type="fixed"/>
        <w:tblCellMar>
          <w:top w:w="0" w:type="dxa"/>
          <w:left w:w="0" w:type="dxa"/>
          <w:bottom w:w="0" w:type="dxa"/>
          <w:right w:w="0" w:type="dxa"/>
        </w:tblCellMar>
      </w:tblPr>
      <w:tblGrid>
        <w:gridCol w:w="1263"/>
        <w:gridCol w:w="5250"/>
        <w:gridCol w:w="2372"/>
      </w:tblGrid>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 目 名 称</w:t>
            </w: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造  价(元)</w:t>
            </w: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126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525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6513"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  计</w:t>
            </w:r>
          </w:p>
        </w:tc>
        <w:tc>
          <w:tcPr>
            <w:tcW w:w="237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bl>
    <w:p>
      <w:pPr>
        <w:jc w:val="center"/>
        <w:rPr>
          <w:rFonts w:hint="eastAsia" w:ascii="宋体" w:hAnsi="宋体" w:eastAsia="宋体" w:cs="宋体"/>
          <w:b w:val="0"/>
          <w:bCs/>
          <w:color w:val="auto"/>
          <w:sz w:val="32"/>
        </w:rPr>
      </w:pPr>
      <w:r>
        <w:rPr>
          <w:rFonts w:hint="eastAsia" w:ascii="宋体" w:hAnsi="宋体" w:eastAsia="宋体" w:cs="宋体"/>
          <w:b w:val="0"/>
          <w:bCs/>
          <w:color w:val="auto"/>
          <w:sz w:val="32"/>
        </w:rPr>
        <w:t>分部分项工程量清单计价表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专业：               第  页 共  页</w:t>
      </w:r>
    </w:p>
    <w:tbl>
      <w:tblPr>
        <w:tblStyle w:val="29"/>
        <w:tblW w:w="8885" w:type="dxa"/>
        <w:tblInd w:w="-108" w:type="dxa"/>
        <w:tblLayout w:type="fixed"/>
        <w:tblCellMar>
          <w:top w:w="0" w:type="dxa"/>
          <w:left w:w="0" w:type="dxa"/>
          <w:bottom w:w="0" w:type="dxa"/>
          <w:right w:w="0" w:type="dxa"/>
        </w:tblCellMar>
      </w:tblPr>
      <w:tblGrid>
        <w:gridCol w:w="843"/>
        <w:gridCol w:w="1470"/>
        <w:gridCol w:w="1575"/>
        <w:gridCol w:w="1207"/>
        <w:gridCol w:w="1208"/>
        <w:gridCol w:w="1500"/>
        <w:gridCol w:w="1082"/>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147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项目编码</w:t>
            </w:r>
          </w:p>
        </w:tc>
        <w:tc>
          <w:tcPr>
            <w:tcW w:w="157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项目名称</w:t>
            </w:r>
          </w:p>
        </w:tc>
        <w:tc>
          <w:tcPr>
            <w:tcW w:w="120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计量</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单位</w:t>
            </w:r>
          </w:p>
        </w:tc>
        <w:tc>
          <w:tcPr>
            <w:tcW w:w="1208"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工程</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数量</w:t>
            </w:r>
          </w:p>
        </w:tc>
        <w:tc>
          <w:tcPr>
            <w:tcW w:w="2582"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金额(元)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470"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57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207"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208"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综合单价</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合价</w:t>
            </w: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47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7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3888"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本页合计</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r>
        <w:tblPrEx>
          <w:tblCellMar>
            <w:top w:w="0" w:type="dxa"/>
            <w:left w:w="0" w:type="dxa"/>
            <w:bottom w:w="0" w:type="dxa"/>
            <w:right w:w="0" w:type="dxa"/>
          </w:tblCellMar>
        </w:tblPrEx>
        <w:trPr>
          <w:trHeight w:val="567" w:hRule="atLeast"/>
        </w:trPr>
        <w:tc>
          <w:tcPr>
            <w:tcW w:w="3888" w:type="dxa"/>
            <w:gridSpan w:val="3"/>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合计</w:t>
            </w:r>
          </w:p>
        </w:tc>
        <w:tc>
          <w:tcPr>
            <w:tcW w:w="120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208"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b w:val="0"/>
                <w:bCs/>
                <w:color w:val="auto"/>
                <w:sz w:val="28"/>
                <w:u w:val="single"/>
              </w:rPr>
            </w:pPr>
          </w:p>
        </w:tc>
      </w:tr>
    </w:tbl>
    <w:p>
      <w:pPr>
        <w:pStyle w:val="28"/>
        <w:ind w:left="0" w:leftChars="0" w:firstLine="0" w:firstLineChars="0"/>
        <w:rPr>
          <w:rFonts w:hint="eastAsia" w:ascii="宋体" w:hAnsi="宋体" w:eastAsia="宋体" w:cs="宋体"/>
          <w:color w:val="auto"/>
        </w:rPr>
      </w:pPr>
    </w:p>
    <w:p>
      <w:pPr>
        <w:jc w:val="center"/>
        <w:rPr>
          <w:rFonts w:hint="eastAsia" w:ascii="宋体" w:hAnsi="宋体" w:eastAsia="宋体" w:cs="宋体"/>
          <w:color w:val="auto"/>
        </w:rPr>
      </w:pPr>
      <w:r>
        <w:rPr>
          <w:rFonts w:hint="eastAsia" w:ascii="宋体" w:hAnsi="宋体" w:eastAsia="宋体" w:cs="宋体"/>
          <w:b w:val="0"/>
          <w:bCs/>
          <w:color w:val="auto"/>
          <w:sz w:val="32"/>
        </w:rPr>
        <w:t>措施项目清单计价表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专业：               第  页 共  页</w:t>
      </w:r>
    </w:p>
    <w:tbl>
      <w:tblPr>
        <w:tblStyle w:val="29"/>
        <w:tblW w:w="8885" w:type="dxa"/>
        <w:tblInd w:w="-108" w:type="dxa"/>
        <w:tblLayout w:type="fixed"/>
        <w:tblCellMar>
          <w:top w:w="0" w:type="dxa"/>
          <w:left w:w="0" w:type="dxa"/>
          <w:bottom w:w="0" w:type="dxa"/>
          <w:right w:w="0" w:type="dxa"/>
        </w:tblCellMar>
      </w:tblPr>
      <w:tblGrid>
        <w:gridCol w:w="843"/>
        <w:gridCol w:w="2625"/>
        <w:gridCol w:w="1260"/>
        <w:gridCol w:w="1155"/>
        <w:gridCol w:w="1501"/>
        <w:gridCol w:w="1501"/>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262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 目 名 称</w:t>
            </w:r>
          </w:p>
        </w:tc>
        <w:tc>
          <w:tcPr>
            <w:tcW w:w="126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计量</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单位</w:t>
            </w:r>
          </w:p>
        </w:tc>
        <w:tc>
          <w:tcPr>
            <w:tcW w:w="11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工程</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数量</w:t>
            </w:r>
          </w:p>
        </w:tc>
        <w:tc>
          <w:tcPr>
            <w:tcW w:w="3002"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金额(元)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262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综合单价</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合价</w:t>
            </w: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262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r>
              <w:rPr>
                <w:rFonts w:hint="eastAsia" w:ascii="宋体" w:hAnsi="宋体" w:eastAsia="宋体" w:cs="宋体"/>
                <w:b w:val="0"/>
                <w:bCs/>
                <w:color w:val="auto"/>
                <w:sz w:val="28"/>
              </w:rPr>
              <w:t>合 计</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1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u w:val="single"/>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bl>
    <w:p>
      <w:pPr>
        <w:jc w:val="center"/>
        <w:rPr>
          <w:rFonts w:hint="eastAsia" w:ascii="宋体" w:hAnsi="宋体" w:eastAsia="宋体" w:cs="宋体"/>
          <w:b w:val="0"/>
          <w:bCs/>
          <w:color w:val="auto"/>
          <w:sz w:val="28"/>
        </w:rPr>
      </w:pPr>
      <w:r>
        <w:rPr>
          <w:rFonts w:hint="eastAsia" w:ascii="宋体" w:hAnsi="宋体" w:eastAsia="宋体" w:cs="宋体"/>
          <w:b w:val="0"/>
          <w:bCs/>
          <w:color w:val="auto"/>
          <w:sz w:val="32"/>
        </w:rPr>
        <w:t>其他项目清单计价表</w:t>
      </w:r>
    </w:p>
    <w:p>
      <w:pPr>
        <w:rPr>
          <w:rFonts w:hint="eastAsia" w:ascii="宋体" w:hAnsi="宋体" w:eastAsia="宋体" w:cs="宋体"/>
          <w:b w:val="0"/>
          <w:bCs/>
          <w:color w:val="auto"/>
          <w:sz w:val="28"/>
        </w:rPr>
      </w:pPr>
      <w:r>
        <w:rPr>
          <w:rFonts w:hint="eastAsia" w:ascii="宋体" w:hAnsi="宋体" w:eastAsia="宋体" w:cs="宋体"/>
          <w:b w:val="0"/>
          <w:bCs/>
          <w:color w:val="auto"/>
          <w:sz w:val="28"/>
        </w:rPr>
        <w:t>工程名称：                 专业：               第  页 共  页</w:t>
      </w:r>
    </w:p>
    <w:tbl>
      <w:tblPr>
        <w:tblStyle w:val="29"/>
        <w:tblW w:w="8885" w:type="dxa"/>
        <w:tblInd w:w="-108" w:type="dxa"/>
        <w:tblLayout w:type="fixed"/>
        <w:tblCellMar>
          <w:top w:w="0" w:type="dxa"/>
          <w:left w:w="0" w:type="dxa"/>
          <w:bottom w:w="0" w:type="dxa"/>
          <w:right w:w="0" w:type="dxa"/>
        </w:tblCellMar>
      </w:tblPr>
      <w:tblGrid>
        <w:gridCol w:w="843"/>
        <w:gridCol w:w="3255"/>
        <w:gridCol w:w="945"/>
        <w:gridCol w:w="945"/>
        <w:gridCol w:w="1376"/>
        <w:gridCol w:w="1521"/>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序号</w:t>
            </w:r>
          </w:p>
        </w:tc>
        <w:tc>
          <w:tcPr>
            <w:tcW w:w="32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项目名称</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计量</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单位</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工程</w:t>
            </w:r>
          </w:p>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数量</w:t>
            </w:r>
          </w:p>
        </w:tc>
        <w:tc>
          <w:tcPr>
            <w:tcW w:w="2897"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金  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325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综合单价</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  价</w:t>
            </w: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r>
        <w:tblPrEx>
          <w:tblCellMar>
            <w:top w:w="0" w:type="dxa"/>
            <w:left w:w="0" w:type="dxa"/>
            <w:bottom w:w="0" w:type="dxa"/>
            <w:right w:w="0" w:type="dxa"/>
          </w:tblCellMar>
        </w:tblPrEx>
        <w:trPr>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r>
              <w:rPr>
                <w:rFonts w:hint="eastAsia" w:ascii="宋体" w:hAnsi="宋体" w:eastAsia="宋体" w:cs="宋体"/>
                <w:b w:val="0"/>
                <w:bCs/>
                <w:color w:val="auto"/>
                <w:sz w:val="28"/>
              </w:rPr>
              <w:t>合  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rPr>
            </w:pPr>
          </w:p>
        </w:tc>
      </w:tr>
    </w:tbl>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32"/>
        </w:rPr>
        <w:t>规费、税金项目清单计价表</w:t>
      </w:r>
    </w:p>
    <w:p>
      <w:pP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工程名称：                 专业：               第  页 共  页</w:t>
      </w:r>
    </w:p>
    <w:tbl>
      <w:tblPr>
        <w:tblStyle w:val="29"/>
        <w:tblW w:w="0" w:type="auto"/>
        <w:tblInd w:w="-108" w:type="dxa"/>
        <w:tblLayout w:type="fixed"/>
        <w:tblCellMar>
          <w:top w:w="0" w:type="dxa"/>
          <w:left w:w="0" w:type="dxa"/>
          <w:bottom w:w="0" w:type="dxa"/>
          <w:right w:w="0" w:type="dxa"/>
        </w:tblCellMar>
      </w:tblPr>
      <w:tblGrid>
        <w:gridCol w:w="843"/>
        <w:gridCol w:w="3255"/>
        <w:gridCol w:w="945"/>
        <w:gridCol w:w="945"/>
        <w:gridCol w:w="1376"/>
        <w:gridCol w:w="1521"/>
      </w:tblGrid>
      <w:tr>
        <w:tblPrEx>
          <w:tblCellMar>
            <w:top w:w="0" w:type="dxa"/>
            <w:left w:w="0" w:type="dxa"/>
            <w:bottom w:w="0" w:type="dxa"/>
            <w:right w:w="0" w:type="dxa"/>
          </w:tblCellMar>
        </w:tblPrEx>
        <w:trPr>
          <w:cantSplit/>
        </w:trPr>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序号</w:t>
            </w:r>
          </w:p>
        </w:tc>
        <w:tc>
          <w:tcPr>
            <w:tcW w:w="32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项目名称</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计量</w:t>
            </w:r>
          </w:p>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单位</w:t>
            </w:r>
          </w:p>
        </w:tc>
        <w:tc>
          <w:tcPr>
            <w:tcW w:w="94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工程</w:t>
            </w:r>
          </w:p>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数量</w:t>
            </w:r>
          </w:p>
        </w:tc>
        <w:tc>
          <w:tcPr>
            <w:tcW w:w="2897"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金  额(元)</w:t>
            </w:r>
          </w:p>
        </w:tc>
      </w:tr>
      <w:tr>
        <w:tblPrEx>
          <w:tblCellMar>
            <w:top w:w="0" w:type="dxa"/>
            <w:left w:w="0" w:type="dxa"/>
            <w:bottom w:w="0" w:type="dxa"/>
            <w:right w:w="0" w:type="dxa"/>
          </w:tblCellMar>
        </w:tblPrEx>
        <w:trPr>
          <w:cantSplit/>
        </w:trPr>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325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945" w:type="dxa"/>
            <w:vMerge w:val="continue"/>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综合单价</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合  价</w:t>
            </w: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7364" w:type="dxa"/>
            <w:gridSpan w:val="5"/>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规费合计</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7364" w:type="dxa"/>
            <w:gridSpan w:val="5"/>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安全文明施工措施费合计</w:t>
            </w: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32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c>
          <w:tcPr>
            <w:tcW w:w="15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color w:val="auto"/>
                <w:sz w:val="28"/>
                <w:szCs w:val="28"/>
              </w:rPr>
            </w:pPr>
          </w:p>
        </w:tc>
      </w:tr>
    </w:tbl>
    <w:p>
      <w:pPr>
        <w:jc w:val="center"/>
        <w:outlineLvl w:val="9"/>
        <w:rPr>
          <w:rFonts w:hint="eastAsia" w:ascii="宋体" w:hAnsi="宋体" w:eastAsia="宋体" w:cs="宋体"/>
          <w:b w:val="0"/>
          <w:bCs/>
          <w:sz w:val="28"/>
        </w:rPr>
      </w:pPr>
      <w:r>
        <w:rPr>
          <w:rFonts w:hint="eastAsia" w:ascii="宋体" w:hAnsi="宋体" w:eastAsia="宋体" w:cs="宋体"/>
          <w:b w:val="0"/>
          <w:bCs/>
          <w:sz w:val="32"/>
        </w:rPr>
        <w:t>分部分项工程量清单综合单价分析表</w:t>
      </w:r>
    </w:p>
    <w:p>
      <w:pPr>
        <w:jc w:val="left"/>
        <w:outlineLvl w:val="9"/>
        <w:rPr>
          <w:rFonts w:hint="eastAsia" w:ascii="宋体" w:hAnsi="宋体" w:eastAsia="宋体" w:cs="宋体"/>
          <w:b w:val="0"/>
          <w:bCs/>
          <w:sz w:val="28"/>
        </w:rPr>
      </w:pPr>
      <w:r>
        <w:rPr>
          <w:rFonts w:hint="eastAsia" w:ascii="宋体" w:hAnsi="宋体" w:eastAsia="宋体" w:cs="宋体"/>
          <w:b w:val="0"/>
          <w:bCs/>
          <w:sz w:val="28"/>
        </w:rPr>
        <w:t>工程名称：        专业         第   页共   页</w:t>
      </w:r>
    </w:p>
    <w:tbl>
      <w:tblPr>
        <w:tblStyle w:val="29"/>
        <w:tblW w:w="0" w:type="auto"/>
        <w:tblInd w:w="108" w:type="dxa"/>
        <w:tblLayout w:type="fixed"/>
        <w:tblCellMar>
          <w:top w:w="0" w:type="dxa"/>
          <w:left w:w="0" w:type="dxa"/>
          <w:bottom w:w="0" w:type="dxa"/>
          <w:right w:w="0" w:type="dxa"/>
        </w:tblCellMar>
      </w:tblPr>
      <w:tblGrid>
        <w:gridCol w:w="627"/>
        <w:gridCol w:w="900"/>
        <w:gridCol w:w="882"/>
        <w:gridCol w:w="558"/>
        <w:gridCol w:w="741"/>
        <w:gridCol w:w="784"/>
        <w:gridCol w:w="700"/>
        <w:gridCol w:w="733"/>
        <w:gridCol w:w="822"/>
        <w:gridCol w:w="720"/>
        <w:gridCol w:w="720"/>
        <w:gridCol w:w="770"/>
      </w:tblGrid>
      <w:tr>
        <w:tblPrEx>
          <w:tblCellMar>
            <w:top w:w="0" w:type="dxa"/>
            <w:left w:w="0" w:type="dxa"/>
            <w:bottom w:w="0" w:type="dxa"/>
            <w:right w:w="0" w:type="dxa"/>
          </w:tblCellMar>
        </w:tblPrEx>
        <w:trPr>
          <w:trHeight w:val="397" w:hRule="atLeast"/>
        </w:trPr>
        <w:tc>
          <w:tcPr>
            <w:tcW w:w="627" w:type="dxa"/>
            <w:vMerge w:val="restart"/>
            <w:tcBorders>
              <w:top w:val="single" w:color="auto" w:sz="4" w:space="0"/>
              <w:left w:val="single" w:color="auto" w:sz="4" w:space="0"/>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序号</w:t>
            </w:r>
          </w:p>
        </w:tc>
        <w:tc>
          <w:tcPr>
            <w:tcW w:w="900"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项目</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编码</w:t>
            </w:r>
          </w:p>
        </w:tc>
        <w:tc>
          <w:tcPr>
            <w:tcW w:w="882"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项目</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名称</w:t>
            </w:r>
          </w:p>
        </w:tc>
        <w:tc>
          <w:tcPr>
            <w:tcW w:w="558"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单位</w:t>
            </w:r>
          </w:p>
        </w:tc>
        <w:tc>
          <w:tcPr>
            <w:tcW w:w="741"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组价</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依据</w:t>
            </w:r>
          </w:p>
        </w:tc>
        <w:tc>
          <w:tcPr>
            <w:tcW w:w="5249" w:type="dxa"/>
            <w:gridSpan w:val="7"/>
            <w:tcBorders>
              <w:top w:val="single" w:color="auto" w:sz="4" w:space="0"/>
              <w:bottom w:val="single" w:color="000000" w:sz="8" w:space="0"/>
              <w:right w:val="single" w:color="auto" w:sz="4"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综 合 单 价（元）</w:t>
            </w:r>
          </w:p>
        </w:tc>
      </w:tr>
      <w:tr>
        <w:tblPrEx>
          <w:tblCellMar>
            <w:top w:w="0" w:type="dxa"/>
            <w:left w:w="0" w:type="dxa"/>
            <w:bottom w:w="0" w:type="dxa"/>
            <w:right w:w="0" w:type="dxa"/>
          </w:tblCellMar>
        </w:tblPrEx>
        <w:trPr>
          <w:trHeight w:val="397" w:hRule="atLeast"/>
        </w:trPr>
        <w:tc>
          <w:tcPr>
            <w:tcW w:w="627" w:type="dxa"/>
            <w:vMerge w:val="continue"/>
            <w:tcBorders>
              <w:top w:val="single" w:color="000000" w:sz="12" w:space="0"/>
              <w:left w:val="single" w:color="auto" w:sz="4"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900"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882"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558"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41"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4479" w:type="dxa"/>
            <w:gridSpan w:val="6"/>
            <w:tcBorders>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其</w:t>
            </w:r>
            <w:r>
              <w:rPr>
                <w:rFonts w:hint="eastAsia" w:ascii="宋体" w:hAnsi="宋体" w:eastAsia="宋体" w:cs="宋体"/>
                <w:b w:val="0"/>
                <w:bCs/>
                <w:sz w:val="24"/>
                <w:szCs w:val="24"/>
                <w:lang w:val="en-GB"/>
              </w:rPr>
              <w:t xml:space="preserve">      </w:t>
            </w:r>
            <w:r>
              <w:rPr>
                <w:rFonts w:hint="eastAsia" w:ascii="宋体" w:hAnsi="宋体" w:eastAsia="宋体" w:cs="宋体"/>
                <w:b w:val="0"/>
                <w:bCs/>
                <w:sz w:val="24"/>
                <w:szCs w:val="24"/>
              </w:rPr>
              <w:t>中</w:t>
            </w:r>
          </w:p>
        </w:tc>
        <w:tc>
          <w:tcPr>
            <w:tcW w:w="770" w:type="dxa"/>
            <w:vMerge w:val="restart"/>
            <w:tcBorders>
              <w:bottom w:val="single" w:color="000000" w:sz="8" w:space="0"/>
              <w:right w:val="single" w:color="auto" w:sz="4" w:space="0"/>
            </w:tcBorders>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szCs w:val="24"/>
              </w:rPr>
              <w:t>合 计</w:t>
            </w:r>
          </w:p>
        </w:tc>
      </w:tr>
      <w:tr>
        <w:tblPrEx>
          <w:tblCellMar>
            <w:top w:w="0" w:type="dxa"/>
            <w:left w:w="0" w:type="dxa"/>
            <w:bottom w:w="0" w:type="dxa"/>
            <w:right w:w="0" w:type="dxa"/>
          </w:tblCellMar>
        </w:tblPrEx>
        <w:trPr>
          <w:trHeight w:val="397" w:hRule="atLeast"/>
        </w:trPr>
        <w:tc>
          <w:tcPr>
            <w:tcW w:w="627" w:type="dxa"/>
            <w:vMerge w:val="continue"/>
            <w:tcBorders>
              <w:top w:val="single" w:color="000000" w:sz="12" w:space="0"/>
              <w:left w:val="single" w:color="auto" w:sz="4"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900"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882"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558"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41" w:type="dxa"/>
            <w:vMerge w:val="continue"/>
            <w:tcBorders>
              <w:top w:val="single" w:color="000000" w:sz="12" w:space="0"/>
              <w:bottom w:val="single" w:color="000000" w:sz="8"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84" w:type="dxa"/>
            <w:tcBorders>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人工费</w:t>
            </w:r>
          </w:p>
        </w:tc>
        <w:tc>
          <w:tcPr>
            <w:tcW w:w="700"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材料费</w:t>
            </w:r>
          </w:p>
        </w:tc>
        <w:tc>
          <w:tcPr>
            <w:tcW w:w="733"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机械费</w:t>
            </w:r>
          </w:p>
        </w:tc>
        <w:tc>
          <w:tcPr>
            <w:tcW w:w="822"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风 险</w:t>
            </w:r>
          </w:p>
        </w:tc>
        <w:tc>
          <w:tcPr>
            <w:tcW w:w="720"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管理费</w:t>
            </w:r>
          </w:p>
        </w:tc>
        <w:tc>
          <w:tcPr>
            <w:tcW w:w="720" w:type="dxa"/>
            <w:tcBorders>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利 润</w:t>
            </w:r>
          </w:p>
        </w:tc>
        <w:tc>
          <w:tcPr>
            <w:tcW w:w="770" w:type="dxa"/>
            <w:vMerge w:val="continue"/>
            <w:tcBorders>
              <w:bottom w:val="single" w:color="000000" w:sz="8" w:space="0"/>
              <w:right w:val="single" w:color="auto" w:sz="4" w:space="0"/>
            </w:tcBorders>
            <w:noWrap w:val="0"/>
            <w:vAlign w:val="center"/>
          </w:tcPr>
          <w:p>
            <w:pPr>
              <w:outlineLvl w:val="9"/>
              <w:rPr>
                <w:rFonts w:hint="eastAsia" w:ascii="宋体" w:hAnsi="宋体" w:eastAsia="宋体" w:cs="宋体"/>
                <w:b w:val="0"/>
                <w:bCs/>
                <w:szCs w:val="21"/>
              </w:rPr>
            </w:pP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000000" w:sz="8"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000000" w:sz="8"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000000" w:sz="8"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r>
        <w:tblPrEx>
          <w:tblCellMar>
            <w:top w:w="0" w:type="dxa"/>
            <w:left w:w="0" w:type="dxa"/>
            <w:bottom w:w="0" w:type="dxa"/>
            <w:right w:w="0" w:type="dxa"/>
          </w:tblCellMar>
        </w:tblPrEx>
        <w:trPr>
          <w:trHeight w:val="510" w:hRule="atLeast"/>
        </w:trPr>
        <w:tc>
          <w:tcPr>
            <w:tcW w:w="627" w:type="dxa"/>
            <w:tcBorders>
              <w:left w:val="single" w:color="auto" w:sz="4" w:space="0"/>
              <w:bottom w:val="single" w:color="auto" w:sz="4" w:space="0"/>
              <w:right w:val="single" w:color="000000" w:sz="8"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90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82"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558"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41"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84"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0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33"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822"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20" w:type="dxa"/>
            <w:tcBorders>
              <w:bottom w:val="single" w:color="auto" w:sz="4" w:space="0"/>
              <w:right w:val="single" w:color="000000" w:sz="8"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c>
          <w:tcPr>
            <w:tcW w:w="770" w:type="dxa"/>
            <w:tcBorders>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lang w:val="en-GB"/>
              </w:rPr>
              <w:t> </w:t>
            </w:r>
          </w:p>
        </w:tc>
      </w:tr>
    </w:tbl>
    <w:p>
      <w:pPr>
        <w:outlineLvl w:val="9"/>
        <w:rPr>
          <w:rFonts w:hint="eastAsia" w:ascii="宋体" w:hAnsi="宋体" w:eastAsia="宋体" w:cs="宋体"/>
          <w:b w:val="0"/>
          <w:bCs/>
          <w:sz w:val="32"/>
        </w:rPr>
      </w:pPr>
    </w:p>
    <w:p>
      <w:pPr>
        <w:jc w:val="center"/>
        <w:outlineLvl w:val="9"/>
        <w:rPr>
          <w:rFonts w:hint="eastAsia" w:ascii="宋体" w:hAnsi="宋体" w:eastAsia="宋体" w:cs="宋体"/>
          <w:b w:val="0"/>
          <w:bCs/>
          <w:sz w:val="28"/>
        </w:rPr>
      </w:pPr>
      <w:r>
        <w:rPr>
          <w:rFonts w:hint="eastAsia" w:ascii="宋体" w:hAnsi="宋体" w:eastAsia="宋体" w:cs="宋体"/>
          <w:b w:val="0"/>
          <w:bCs/>
          <w:color w:val="auto"/>
          <w:sz w:val="28"/>
        </w:rPr>
        <w:t> </w:t>
      </w:r>
      <w:r>
        <w:rPr>
          <w:rFonts w:hint="eastAsia" w:ascii="宋体" w:hAnsi="宋体" w:eastAsia="宋体" w:cs="宋体"/>
          <w:b w:val="0"/>
          <w:bCs/>
          <w:color w:val="auto"/>
          <w:sz w:val="28"/>
        </w:rPr>
        <w:br w:type="page"/>
      </w:r>
      <w:r>
        <w:rPr>
          <w:rFonts w:hint="eastAsia" w:ascii="宋体" w:hAnsi="宋体" w:eastAsia="宋体" w:cs="宋体"/>
          <w:b w:val="0"/>
          <w:bCs/>
          <w:sz w:val="32"/>
        </w:rPr>
        <w:t>措施项目费(综合单价)分析表</w:t>
      </w:r>
    </w:p>
    <w:p>
      <w:pPr>
        <w:jc w:val="left"/>
        <w:outlineLvl w:val="9"/>
        <w:rPr>
          <w:rFonts w:hint="eastAsia" w:ascii="宋体" w:hAnsi="宋体" w:eastAsia="宋体" w:cs="宋体"/>
          <w:b w:val="0"/>
          <w:bCs/>
          <w:sz w:val="28"/>
        </w:rPr>
      </w:pPr>
      <w:r>
        <w:rPr>
          <w:rFonts w:hint="eastAsia" w:ascii="宋体" w:hAnsi="宋体" w:eastAsia="宋体" w:cs="宋体"/>
          <w:b w:val="0"/>
          <w:bCs/>
          <w:sz w:val="28"/>
        </w:rPr>
        <w:t>工程名称：        专业         第   页共   页</w:t>
      </w:r>
    </w:p>
    <w:tbl>
      <w:tblPr>
        <w:tblStyle w:val="29"/>
        <w:tblW w:w="8957" w:type="dxa"/>
        <w:tblInd w:w="108" w:type="dxa"/>
        <w:tblLayout w:type="fixed"/>
        <w:tblCellMar>
          <w:top w:w="0" w:type="dxa"/>
          <w:left w:w="0" w:type="dxa"/>
          <w:bottom w:w="0" w:type="dxa"/>
          <w:right w:w="0" w:type="dxa"/>
        </w:tblCellMar>
      </w:tblPr>
      <w:tblGrid>
        <w:gridCol w:w="627"/>
        <w:gridCol w:w="900"/>
        <w:gridCol w:w="882"/>
        <w:gridCol w:w="558"/>
        <w:gridCol w:w="741"/>
        <w:gridCol w:w="987"/>
        <w:gridCol w:w="855"/>
        <w:gridCol w:w="990"/>
        <w:gridCol w:w="885"/>
        <w:gridCol w:w="762"/>
        <w:gridCol w:w="770"/>
      </w:tblGrid>
      <w:tr>
        <w:tblPrEx>
          <w:tblCellMar>
            <w:top w:w="0" w:type="dxa"/>
            <w:left w:w="0" w:type="dxa"/>
            <w:bottom w:w="0" w:type="dxa"/>
            <w:right w:w="0" w:type="dxa"/>
          </w:tblCellMar>
        </w:tblPrEx>
        <w:trPr>
          <w:trHeight w:val="397" w:hRule="atLeast"/>
        </w:trPr>
        <w:tc>
          <w:tcPr>
            <w:tcW w:w="627" w:type="dxa"/>
            <w:vMerge w:val="restart"/>
            <w:tcBorders>
              <w:top w:val="single" w:color="auto" w:sz="4" w:space="0"/>
              <w:left w:val="single" w:color="auto" w:sz="4" w:space="0"/>
              <w:bottom w:val="single" w:color="000000" w:sz="8"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序号</w:t>
            </w:r>
          </w:p>
        </w:tc>
        <w:tc>
          <w:tcPr>
            <w:tcW w:w="900"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措施</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项目</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名称</w:t>
            </w:r>
          </w:p>
        </w:tc>
        <w:tc>
          <w:tcPr>
            <w:tcW w:w="882"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单位</w:t>
            </w:r>
          </w:p>
        </w:tc>
        <w:tc>
          <w:tcPr>
            <w:tcW w:w="558"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数量</w:t>
            </w:r>
          </w:p>
        </w:tc>
        <w:tc>
          <w:tcPr>
            <w:tcW w:w="741" w:type="dxa"/>
            <w:vMerge w:val="restart"/>
            <w:tcBorders>
              <w:top w:val="single" w:color="auto" w:sz="4" w:space="0"/>
              <w:bottom w:val="single" w:color="000000" w:sz="8"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组价</w:t>
            </w:r>
          </w:p>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依据</w:t>
            </w:r>
          </w:p>
        </w:tc>
        <w:tc>
          <w:tcPr>
            <w:tcW w:w="5249" w:type="dxa"/>
            <w:gridSpan w:val="6"/>
            <w:tcBorders>
              <w:top w:val="single" w:color="auto" w:sz="4" w:space="0"/>
              <w:bottom w:val="single" w:color="000000" w:sz="8" w:space="0"/>
              <w:right w:val="single" w:color="auto" w:sz="4"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综 合 单 价（元）</w:t>
            </w:r>
          </w:p>
        </w:tc>
      </w:tr>
      <w:tr>
        <w:tblPrEx>
          <w:tblCellMar>
            <w:top w:w="0" w:type="dxa"/>
            <w:left w:w="0" w:type="dxa"/>
            <w:bottom w:w="0" w:type="dxa"/>
            <w:right w:w="0" w:type="dxa"/>
          </w:tblCellMar>
        </w:tblPrEx>
        <w:trPr>
          <w:trHeight w:val="397" w:hRule="atLeast"/>
        </w:trPr>
        <w:tc>
          <w:tcPr>
            <w:tcW w:w="627" w:type="dxa"/>
            <w:vMerge w:val="continue"/>
            <w:tcBorders>
              <w:top w:val="single" w:color="000000" w:sz="12" w:space="0"/>
              <w:left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900"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882"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558"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741" w:type="dxa"/>
            <w:vMerge w:val="continue"/>
            <w:tcBorders>
              <w:top w:val="single" w:color="000000" w:sz="12" w:space="0"/>
              <w:bottom w:val="single" w:color="auto" w:sz="4" w:space="0"/>
              <w:right w:val="single" w:color="000000" w:sz="8" w:space="0"/>
            </w:tcBorders>
            <w:noWrap w:val="0"/>
            <w:vAlign w:val="center"/>
          </w:tcPr>
          <w:p>
            <w:pPr>
              <w:outlineLvl w:val="9"/>
              <w:rPr>
                <w:rFonts w:hint="eastAsia" w:ascii="宋体" w:hAnsi="宋体" w:eastAsia="宋体" w:cs="宋体"/>
                <w:b w:val="0"/>
                <w:bCs/>
                <w:sz w:val="24"/>
                <w:szCs w:val="24"/>
              </w:rPr>
            </w:pPr>
          </w:p>
        </w:tc>
        <w:tc>
          <w:tcPr>
            <w:tcW w:w="4479" w:type="dxa"/>
            <w:gridSpan w:val="5"/>
            <w:tcBorders>
              <w:bottom w:val="single" w:color="auto" w:sz="4"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其</w:t>
            </w:r>
            <w:r>
              <w:rPr>
                <w:rFonts w:hint="eastAsia" w:ascii="宋体" w:hAnsi="宋体" w:eastAsia="宋体" w:cs="宋体"/>
                <w:b w:val="0"/>
                <w:bCs/>
                <w:sz w:val="24"/>
                <w:szCs w:val="24"/>
                <w:lang w:val="en-GB"/>
              </w:rPr>
              <w:t xml:space="preserve">      </w:t>
            </w:r>
            <w:r>
              <w:rPr>
                <w:rFonts w:hint="eastAsia" w:ascii="宋体" w:hAnsi="宋体" w:eastAsia="宋体" w:cs="宋体"/>
                <w:b w:val="0"/>
                <w:bCs/>
                <w:sz w:val="24"/>
                <w:szCs w:val="24"/>
              </w:rPr>
              <w:t>中</w:t>
            </w:r>
          </w:p>
        </w:tc>
        <w:tc>
          <w:tcPr>
            <w:tcW w:w="770" w:type="dxa"/>
            <w:vMerge w:val="restart"/>
            <w:tcBorders>
              <w:bottom w:val="single" w:color="auto" w:sz="4" w:space="0"/>
              <w:right w:val="single" w:color="auto" w:sz="4"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合 计</w:t>
            </w:r>
          </w:p>
        </w:tc>
      </w:tr>
      <w:tr>
        <w:tblPrEx>
          <w:tblCellMar>
            <w:top w:w="0" w:type="dxa"/>
            <w:left w:w="0" w:type="dxa"/>
            <w:bottom w:w="0" w:type="dxa"/>
            <w:right w:w="0" w:type="dxa"/>
          </w:tblCellMar>
        </w:tblPrEx>
        <w:trPr>
          <w:trHeight w:val="397" w:hRule="atLeast"/>
        </w:trPr>
        <w:tc>
          <w:tcPr>
            <w:tcW w:w="627" w:type="dxa"/>
            <w:vMerge w:val="continue"/>
            <w:tcBorders>
              <w:top w:val="single" w:color="auto" w:sz="4" w:space="0"/>
              <w:left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900"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882"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558"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741" w:type="dxa"/>
            <w:vMerge w:val="continue"/>
            <w:tcBorders>
              <w:top w:val="single" w:color="auto" w:sz="4" w:space="0"/>
              <w:bottom w:val="single" w:color="auto" w:sz="4" w:space="0"/>
              <w:right w:val="single" w:color="000000" w:sz="8" w:space="0"/>
            </w:tcBorders>
            <w:noWrap w:val="0"/>
            <w:vAlign w:val="center"/>
          </w:tcPr>
          <w:p>
            <w:pPr>
              <w:outlineLvl w:val="9"/>
              <w:rPr>
                <w:rFonts w:hint="eastAsia" w:ascii="宋体" w:hAnsi="宋体" w:eastAsia="宋体" w:cs="宋体"/>
                <w:b w:val="0"/>
                <w:bCs/>
                <w:szCs w:val="21"/>
              </w:rPr>
            </w:pPr>
          </w:p>
        </w:tc>
        <w:tc>
          <w:tcPr>
            <w:tcW w:w="987" w:type="dxa"/>
            <w:tcBorders>
              <w:top w:val="single" w:color="auto" w:sz="4" w:space="0"/>
              <w:bottom w:val="single" w:color="auto" w:sz="4" w:space="0"/>
              <w:right w:val="single" w:color="000000" w:sz="8" w:space="0"/>
            </w:tcBorders>
            <w:noWrap w:val="0"/>
            <w:tcMar>
              <w:left w:w="108" w:type="dxa"/>
              <w:right w:w="108" w:type="dxa"/>
            </w:tcMar>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人工费</w:t>
            </w:r>
          </w:p>
        </w:tc>
        <w:tc>
          <w:tcPr>
            <w:tcW w:w="855"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材料费</w:t>
            </w:r>
          </w:p>
        </w:tc>
        <w:tc>
          <w:tcPr>
            <w:tcW w:w="990"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机械费</w:t>
            </w:r>
          </w:p>
        </w:tc>
        <w:tc>
          <w:tcPr>
            <w:tcW w:w="885"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管理费</w:t>
            </w:r>
          </w:p>
        </w:tc>
        <w:tc>
          <w:tcPr>
            <w:tcW w:w="762" w:type="dxa"/>
            <w:tcBorders>
              <w:top w:val="single" w:color="auto" w:sz="4" w:space="0"/>
              <w:bottom w:val="single" w:color="auto" w:sz="4" w:space="0"/>
              <w:right w:val="single" w:color="000000" w:sz="8" w:space="0"/>
            </w:tcBorders>
            <w:noWrap w:val="0"/>
            <w:vAlign w:val="center"/>
          </w:tcPr>
          <w:p>
            <w:pPr>
              <w:spacing w:line="360" w:lineRule="auto"/>
              <w:jc w:val="center"/>
              <w:outlineLvl w:val="9"/>
              <w:rPr>
                <w:rFonts w:hint="eastAsia" w:ascii="宋体" w:hAnsi="宋体" w:eastAsia="宋体" w:cs="宋体"/>
                <w:b w:val="0"/>
                <w:bCs/>
                <w:sz w:val="24"/>
                <w:szCs w:val="24"/>
              </w:rPr>
            </w:pPr>
            <w:r>
              <w:rPr>
                <w:rFonts w:hint="eastAsia" w:ascii="宋体" w:hAnsi="宋体" w:eastAsia="宋体" w:cs="宋体"/>
                <w:b w:val="0"/>
                <w:bCs/>
                <w:sz w:val="24"/>
                <w:szCs w:val="24"/>
              </w:rPr>
              <w:t>利 润</w:t>
            </w:r>
          </w:p>
        </w:tc>
        <w:tc>
          <w:tcPr>
            <w:tcW w:w="770" w:type="dxa"/>
            <w:vMerge w:val="continue"/>
            <w:tcBorders>
              <w:top w:val="single" w:color="auto" w:sz="4" w:space="0"/>
              <w:bottom w:val="single" w:color="auto" w:sz="4" w:space="0"/>
              <w:right w:val="single" w:color="auto" w:sz="4" w:space="0"/>
            </w:tcBorders>
            <w:noWrap w:val="0"/>
            <w:vAlign w:val="center"/>
          </w:tcPr>
          <w:p>
            <w:pPr>
              <w:outlineLvl w:val="9"/>
              <w:rPr>
                <w:rFonts w:hint="eastAsia" w:ascii="宋体" w:hAnsi="宋体" w:eastAsia="宋体" w:cs="宋体"/>
                <w:b w:val="0"/>
                <w:bCs/>
                <w:szCs w:val="21"/>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18"/>
                <w:szCs w:val="18"/>
                <w:lang w:val="en-GB"/>
              </w:rPr>
              <w:t> </w:t>
            </w: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r>
        <w:tblPrEx>
          <w:tblCellMar>
            <w:top w:w="0" w:type="dxa"/>
            <w:left w:w="0" w:type="dxa"/>
            <w:bottom w:w="0" w:type="dxa"/>
            <w:right w:w="0" w:type="dxa"/>
          </w:tblCellMar>
        </w:tblPrEx>
        <w:trPr>
          <w:trHeight w:val="510" w:hRule="atLeast"/>
        </w:trPr>
        <w:tc>
          <w:tcPr>
            <w:tcW w:w="627" w:type="dxa"/>
            <w:tcBorders>
              <w:top w:val="single" w:color="auto" w:sz="4" w:space="0"/>
              <w:left w:val="single" w:color="auto" w:sz="4" w:space="0"/>
              <w:bottom w:val="single" w:color="auto" w:sz="4" w:space="0"/>
              <w:right w:val="single" w:color="auto" w:sz="4" w:space="0"/>
            </w:tcBorders>
            <w:noWrap w:val="0"/>
            <w:tcMar>
              <w:left w:w="108" w:type="dxa"/>
              <w:right w:w="108" w:type="dxa"/>
            </w:tcMar>
            <w:vAlign w:val="center"/>
          </w:tcPr>
          <w:p>
            <w:pPr>
              <w:spacing w:line="360" w:lineRule="auto"/>
              <w:outlineLvl w:val="9"/>
              <w:rPr>
                <w:rFonts w:hint="eastAsia" w:ascii="宋体" w:hAnsi="宋体" w:eastAsia="宋体" w:cs="宋体"/>
                <w:b w:val="0"/>
                <w:bCs/>
                <w:sz w:val="18"/>
                <w:szCs w:val="18"/>
                <w:lang w:val="en-G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Cs w:val="21"/>
              </w:rPr>
            </w:pP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c>
          <w:tcPr>
            <w:tcW w:w="7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9"/>
              <w:rPr>
                <w:rFonts w:hint="eastAsia" w:ascii="宋体" w:hAnsi="宋体" w:eastAsia="宋体" w:cs="宋体"/>
                <w:b w:val="0"/>
                <w:bCs/>
                <w:sz w:val="18"/>
                <w:szCs w:val="18"/>
                <w:lang w:val="en-GB"/>
              </w:rPr>
            </w:pPr>
          </w:p>
        </w:tc>
      </w:tr>
    </w:tbl>
    <w:p>
      <w:pPr>
        <w:rPr>
          <w:rFonts w:hint="eastAsia" w:ascii="宋体" w:hAnsi="宋体" w:eastAsia="宋体" w:cs="宋体"/>
          <w:b w:val="0"/>
          <w:bCs/>
          <w:color w:val="auto"/>
        </w:rPr>
      </w:pPr>
    </w:p>
    <w:p>
      <w:pPr>
        <w:jc w:val="center"/>
        <w:outlineLvl w:val="9"/>
        <w:rPr>
          <w:rFonts w:hint="eastAsia" w:ascii="宋体" w:hAnsi="宋体" w:eastAsia="宋体" w:cs="宋体"/>
          <w:b w:val="0"/>
          <w:bCs/>
          <w:sz w:val="32"/>
        </w:rPr>
      </w:pPr>
      <w:r>
        <w:rPr>
          <w:rFonts w:hint="eastAsia" w:ascii="宋体" w:hAnsi="宋体" w:eastAsia="宋体" w:cs="宋体"/>
          <w:b w:val="0"/>
          <w:bCs/>
          <w:sz w:val="32"/>
        </w:rPr>
        <w:t>单位工程材料价差表</w:t>
      </w:r>
    </w:p>
    <w:p>
      <w:pPr>
        <w:outlineLvl w:val="9"/>
        <w:rPr>
          <w:rFonts w:hint="eastAsia" w:ascii="宋体" w:hAnsi="宋体" w:eastAsia="宋体" w:cs="宋体"/>
          <w:b w:val="0"/>
          <w:bCs/>
          <w:sz w:val="28"/>
        </w:rPr>
      </w:pPr>
      <w:r>
        <w:rPr>
          <w:rFonts w:hint="eastAsia" w:ascii="宋体" w:hAnsi="宋体" w:eastAsia="宋体" w:cs="宋体"/>
          <w:b w:val="0"/>
          <w:bCs/>
          <w:sz w:val="28"/>
        </w:rPr>
        <w:t>工程名称:                   专业    第   页共   页</w:t>
      </w:r>
    </w:p>
    <w:tbl>
      <w:tblPr>
        <w:tblStyle w:val="2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2"/>
        <w:gridCol w:w="945"/>
        <w:gridCol w:w="870"/>
        <w:gridCol w:w="1080"/>
        <w:gridCol w:w="960"/>
        <w:gridCol w:w="990"/>
        <w:gridCol w:w="102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7"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序号</w:t>
            </w:r>
          </w:p>
        </w:tc>
        <w:tc>
          <w:tcPr>
            <w:tcW w:w="945" w:type="dxa"/>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材料名称</w:t>
            </w:r>
          </w:p>
        </w:tc>
        <w:tc>
          <w:tcPr>
            <w:tcW w:w="870" w:type="dxa"/>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单位</w:t>
            </w:r>
          </w:p>
        </w:tc>
        <w:tc>
          <w:tcPr>
            <w:tcW w:w="1080" w:type="dxa"/>
            <w:noWrap w:val="0"/>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Cs w:val="21"/>
              </w:rPr>
              <w:t>材料量</w:t>
            </w:r>
          </w:p>
        </w:tc>
        <w:tc>
          <w:tcPr>
            <w:tcW w:w="96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预算价</w:t>
            </w:r>
          </w:p>
        </w:tc>
        <w:tc>
          <w:tcPr>
            <w:tcW w:w="99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市场价</w:t>
            </w:r>
          </w:p>
        </w:tc>
        <w:tc>
          <w:tcPr>
            <w:tcW w:w="102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价差</w:t>
            </w:r>
          </w:p>
        </w:tc>
        <w:tc>
          <w:tcPr>
            <w:tcW w:w="1800" w:type="dxa"/>
            <w:noWrap w:val="0"/>
            <w:vAlign w:val="center"/>
          </w:tcPr>
          <w:p>
            <w:pPr>
              <w:spacing w:line="360" w:lineRule="auto"/>
              <w:jc w:val="center"/>
              <w:outlineLvl w:val="9"/>
              <w:rPr>
                <w:rFonts w:hint="eastAsia" w:ascii="宋体" w:hAnsi="宋体" w:eastAsia="宋体" w:cs="宋体"/>
                <w:b w:val="0"/>
                <w:bCs/>
                <w:sz w:val="24"/>
              </w:rPr>
            </w:pPr>
            <w:r>
              <w:rPr>
                <w:rFonts w:hint="eastAsia" w:ascii="宋体" w:hAnsi="宋体" w:eastAsia="宋体" w:cs="宋体"/>
                <w:b w:val="0"/>
                <w:bCs/>
                <w:sz w:val="24"/>
              </w:rPr>
              <w:t>价差合计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45" w:type="dxa"/>
            <w:noWrap w:val="0"/>
            <w:vAlign w:val="center"/>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87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1080" w:type="dxa"/>
            <w:noWrap w:val="0"/>
            <w:vAlign w:val="top"/>
          </w:tcPr>
          <w:p>
            <w:pPr>
              <w:spacing w:line="360" w:lineRule="auto"/>
              <w:outlineLvl w:val="9"/>
              <w:rPr>
                <w:rFonts w:hint="eastAsia" w:ascii="宋体" w:hAnsi="宋体" w:eastAsia="宋体" w:cs="宋体"/>
                <w:b w:val="0"/>
                <w:bCs/>
                <w:szCs w:val="21"/>
              </w:rPr>
            </w:pPr>
            <w:r>
              <w:rPr>
                <w:rFonts w:hint="eastAsia" w:ascii="宋体" w:hAnsi="宋体" w:eastAsia="宋体" w:cs="宋体"/>
                <w:b w:val="0"/>
                <w:bCs/>
                <w:sz w:val="24"/>
              </w:rPr>
              <w:t> </w:t>
            </w: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892" w:type="dxa"/>
            <w:noWrap w:val="0"/>
            <w:tcMar>
              <w:left w:w="108" w:type="dxa"/>
              <w:right w:w="108" w:type="dxa"/>
            </w:tcMar>
            <w:vAlign w:val="center"/>
          </w:tcPr>
          <w:p>
            <w:pPr>
              <w:spacing w:line="360" w:lineRule="auto"/>
              <w:jc w:val="center"/>
              <w:outlineLvl w:val="9"/>
              <w:rPr>
                <w:rFonts w:hint="eastAsia" w:ascii="宋体" w:hAnsi="宋体" w:eastAsia="宋体" w:cs="宋体"/>
                <w:b w:val="0"/>
                <w:bCs/>
                <w:sz w:val="24"/>
              </w:rPr>
            </w:pPr>
          </w:p>
        </w:tc>
        <w:tc>
          <w:tcPr>
            <w:tcW w:w="945" w:type="dxa"/>
            <w:noWrap w:val="0"/>
            <w:vAlign w:val="center"/>
          </w:tcPr>
          <w:p>
            <w:pPr>
              <w:spacing w:line="360" w:lineRule="auto"/>
              <w:outlineLvl w:val="9"/>
              <w:rPr>
                <w:rFonts w:hint="eastAsia" w:ascii="宋体" w:hAnsi="宋体" w:eastAsia="宋体" w:cs="宋体"/>
                <w:b w:val="0"/>
                <w:bCs/>
                <w:sz w:val="24"/>
              </w:rPr>
            </w:pPr>
          </w:p>
        </w:tc>
        <w:tc>
          <w:tcPr>
            <w:tcW w:w="870" w:type="dxa"/>
            <w:noWrap w:val="0"/>
            <w:vAlign w:val="top"/>
          </w:tcPr>
          <w:p>
            <w:pPr>
              <w:spacing w:line="360" w:lineRule="auto"/>
              <w:outlineLvl w:val="9"/>
              <w:rPr>
                <w:rFonts w:hint="eastAsia" w:ascii="宋体" w:hAnsi="宋体" w:eastAsia="宋体" w:cs="宋体"/>
                <w:b w:val="0"/>
                <w:bCs/>
                <w:sz w:val="24"/>
              </w:rPr>
            </w:pPr>
          </w:p>
        </w:tc>
        <w:tc>
          <w:tcPr>
            <w:tcW w:w="1080" w:type="dxa"/>
            <w:noWrap w:val="0"/>
            <w:vAlign w:val="top"/>
          </w:tcPr>
          <w:p>
            <w:pPr>
              <w:spacing w:line="360" w:lineRule="auto"/>
              <w:outlineLvl w:val="9"/>
              <w:rPr>
                <w:rFonts w:hint="eastAsia" w:ascii="宋体" w:hAnsi="宋体" w:eastAsia="宋体" w:cs="宋体"/>
                <w:b w:val="0"/>
                <w:bCs/>
                <w:sz w:val="24"/>
              </w:rPr>
            </w:pPr>
          </w:p>
        </w:tc>
        <w:tc>
          <w:tcPr>
            <w:tcW w:w="960" w:type="dxa"/>
            <w:noWrap w:val="0"/>
            <w:vAlign w:val="top"/>
          </w:tcPr>
          <w:p>
            <w:pPr>
              <w:spacing w:line="360" w:lineRule="auto"/>
              <w:outlineLvl w:val="9"/>
              <w:rPr>
                <w:rFonts w:hint="eastAsia" w:ascii="宋体" w:hAnsi="宋体" w:eastAsia="宋体" w:cs="宋体"/>
                <w:b w:val="0"/>
                <w:bCs/>
                <w:sz w:val="24"/>
              </w:rPr>
            </w:pPr>
          </w:p>
        </w:tc>
        <w:tc>
          <w:tcPr>
            <w:tcW w:w="990" w:type="dxa"/>
            <w:noWrap w:val="0"/>
            <w:vAlign w:val="top"/>
          </w:tcPr>
          <w:p>
            <w:pPr>
              <w:spacing w:line="360" w:lineRule="auto"/>
              <w:outlineLvl w:val="9"/>
              <w:rPr>
                <w:rFonts w:hint="eastAsia" w:ascii="宋体" w:hAnsi="宋体" w:eastAsia="宋体" w:cs="宋体"/>
                <w:b w:val="0"/>
                <w:bCs/>
                <w:sz w:val="24"/>
              </w:rPr>
            </w:pPr>
          </w:p>
        </w:tc>
        <w:tc>
          <w:tcPr>
            <w:tcW w:w="1020" w:type="dxa"/>
            <w:noWrap w:val="0"/>
            <w:vAlign w:val="top"/>
          </w:tcPr>
          <w:p>
            <w:pPr>
              <w:spacing w:line="360" w:lineRule="auto"/>
              <w:outlineLvl w:val="9"/>
              <w:rPr>
                <w:rFonts w:hint="eastAsia" w:ascii="宋体" w:hAnsi="宋体" w:eastAsia="宋体" w:cs="宋体"/>
                <w:b w:val="0"/>
                <w:bCs/>
                <w:sz w:val="24"/>
              </w:rPr>
            </w:pPr>
          </w:p>
        </w:tc>
        <w:tc>
          <w:tcPr>
            <w:tcW w:w="1800" w:type="dxa"/>
            <w:noWrap w:val="0"/>
            <w:vAlign w:val="top"/>
          </w:tcPr>
          <w:p>
            <w:pPr>
              <w:spacing w:line="360" w:lineRule="auto"/>
              <w:outlineLvl w:val="9"/>
              <w:rPr>
                <w:rFonts w:hint="eastAsia" w:ascii="宋体" w:hAnsi="宋体" w:eastAsia="宋体" w:cs="宋体"/>
                <w:b w:val="0"/>
                <w:bCs/>
                <w:sz w:val="24"/>
              </w:rPr>
            </w:pPr>
          </w:p>
        </w:tc>
      </w:tr>
    </w:tbl>
    <w:p>
      <w:pPr>
        <w:jc w:val="center"/>
        <w:outlineLvl w:val="9"/>
        <w:rPr>
          <w:rFonts w:hint="eastAsia" w:ascii="宋体" w:hAnsi="宋体" w:eastAsia="宋体" w:cs="宋体"/>
          <w:b w:val="0"/>
          <w:bCs/>
          <w:sz w:val="32"/>
        </w:rPr>
      </w:pPr>
    </w:p>
    <w:p>
      <w:pPr>
        <w:jc w:val="center"/>
        <w:outlineLvl w:val="9"/>
        <w:rPr>
          <w:rFonts w:hint="eastAsia" w:ascii="宋体" w:hAnsi="宋体" w:eastAsia="宋体" w:cs="宋体"/>
          <w:b w:val="0"/>
          <w:bCs/>
          <w:sz w:val="32"/>
        </w:rPr>
      </w:pPr>
      <w:r>
        <w:rPr>
          <w:rFonts w:hint="eastAsia" w:ascii="宋体" w:hAnsi="宋体" w:eastAsia="宋体" w:cs="宋体"/>
          <w:b w:val="0"/>
          <w:bCs/>
          <w:sz w:val="32"/>
        </w:rPr>
        <w:t>单位工程主材表</w:t>
      </w:r>
    </w:p>
    <w:p>
      <w:pPr>
        <w:outlineLvl w:val="9"/>
        <w:rPr>
          <w:rFonts w:hint="eastAsia" w:ascii="宋体" w:hAnsi="宋体" w:eastAsia="宋体" w:cs="宋体"/>
          <w:b w:val="0"/>
          <w:bCs/>
          <w:sz w:val="28"/>
        </w:rPr>
      </w:pPr>
      <w:r>
        <w:rPr>
          <w:rFonts w:hint="eastAsia" w:ascii="宋体" w:hAnsi="宋体" w:eastAsia="宋体" w:cs="宋体"/>
          <w:b w:val="0"/>
          <w:bCs/>
          <w:sz w:val="28"/>
        </w:rPr>
        <w:t>工程名称：                 专业：               第  页 共  页</w:t>
      </w:r>
    </w:p>
    <w:tbl>
      <w:tblPr>
        <w:tblStyle w:val="29"/>
        <w:tblW w:w="0" w:type="auto"/>
        <w:tblInd w:w="-108" w:type="dxa"/>
        <w:tblLayout w:type="fixed"/>
        <w:tblCellMar>
          <w:top w:w="0" w:type="dxa"/>
          <w:left w:w="0" w:type="dxa"/>
          <w:bottom w:w="0" w:type="dxa"/>
          <w:right w:w="0" w:type="dxa"/>
        </w:tblCellMar>
      </w:tblPr>
      <w:tblGrid>
        <w:gridCol w:w="843"/>
        <w:gridCol w:w="2080"/>
        <w:gridCol w:w="1528"/>
        <w:gridCol w:w="1335"/>
        <w:gridCol w:w="1515"/>
        <w:gridCol w:w="1365"/>
      </w:tblGrid>
      <w:tr>
        <w:tblPrEx>
          <w:tblCellMar>
            <w:top w:w="0" w:type="dxa"/>
            <w:left w:w="0" w:type="dxa"/>
            <w:bottom w:w="0" w:type="dxa"/>
            <w:right w:w="0" w:type="dxa"/>
          </w:tblCellMar>
        </w:tblPrEx>
        <w:trPr>
          <w:cantSplit/>
          <w:trHeight w:val="50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r>
              <w:rPr>
                <w:rFonts w:hint="eastAsia" w:ascii="宋体" w:hAnsi="宋体" w:eastAsia="宋体" w:cs="宋体"/>
                <w:b w:val="0"/>
                <w:bCs/>
                <w:sz w:val="24"/>
              </w:rPr>
              <w:t>序号</w:t>
            </w: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r>
              <w:rPr>
                <w:rFonts w:hint="eastAsia" w:ascii="宋体" w:hAnsi="宋体" w:eastAsia="宋体" w:cs="宋体"/>
                <w:b w:val="0"/>
                <w:bCs/>
                <w:sz w:val="24"/>
              </w:rPr>
              <w:t>名称</w:t>
            </w:r>
            <w:r>
              <w:rPr>
                <w:rFonts w:hint="eastAsia" w:ascii="宋体" w:hAnsi="宋体" w:eastAsia="宋体" w:cs="宋体"/>
                <w:b w:val="0"/>
                <w:bCs/>
                <w:sz w:val="24"/>
                <w:lang w:val="en-US" w:eastAsia="zh-CN"/>
              </w:rPr>
              <w:t>及</w:t>
            </w:r>
            <w:r>
              <w:rPr>
                <w:rFonts w:hint="eastAsia" w:ascii="宋体" w:hAnsi="宋体" w:eastAsia="宋体" w:cs="宋体"/>
                <w:b w:val="0"/>
                <w:bCs/>
                <w:sz w:val="24"/>
              </w:rPr>
              <w:t>规格</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r>
              <w:rPr>
                <w:rFonts w:hint="eastAsia" w:ascii="宋体" w:hAnsi="宋体" w:eastAsia="宋体" w:cs="宋体"/>
                <w:b w:val="0"/>
                <w:bCs/>
                <w:sz w:val="24"/>
              </w:rPr>
              <w:t>单位</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材料量</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lang w:eastAsia="zh-CN"/>
              </w:rPr>
            </w:pPr>
            <w:r>
              <w:rPr>
                <w:rFonts w:hint="eastAsia" w:ascii="宋体" w:hAnsi="宋体" w:eastAsia="宋体" w:cs="宋体"/>
                <w:b w:val="0"/>
                <w:bCs/>
                <w:sz w:val="24"/>
                <w:lang w:val="en-US" w:eastAsia="zh-CN"/>
              </w:rPr>
              <w:t>市场价</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市场价合价</w:t>
            </w: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r>
        <w:tblPrEx>
          <w:tblCellMar>
            <w:top w:w="0" w:type="dxa"/>
            <w:left w:w="0" w:type="dxa"/>
            <w:bottom w:w="0" w:type="dxa"/>
            <w:right w:w="0" w:type="dxa"/>
          </w:tblCellMar>
        </w:tblPrEx>
        <w:trPr>
          <w:cantSplit/>
          <w:trHeight w:val="567" w:hRule="atLeast"/>
        </w:trPr>
        <w:tc>
          <w:tcPr>
            <w:tcW w:w="84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208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28"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val="0"/>
                <w:bCs/>
                <w:sz w:val="24"/>
              </w:rPr>
            </w:pPr>
          </w:p>
        </w:tc>
      </w:tr>
    </w:tbl>
    <w:p>
      <w:pPr>
        <w:pStyle w:val="9"/>
        <w:rPr>
          <w:rFonts w:hint="eastAsia" w:ascii="宋体" w:hAnsi="宋体" w:eastAsia="宋体" w:cs="宋体"/>
          <w:b w:val="0"/>
          <w:bCs/>
          <w:color w:val="auto"/>
          <w:spacing w:val="10"/>
          <w:sz w:val="30"/>
          <w:szCs w:val="30"/>
        </w:rPr>
      </w:pPr>
    </w:p>
    <w:p>
      <w:pPr>
        <w:widowControl/>
        <w:spacing w:line="240" w:lineRule="exact"/>
        <w:rPr>
          <w:rFonts w:hint="eastAsia" w:ascii="宋体" w:hAnsi="宋体" w:eastAsia="宋体" w:cs="宋体"/>
          <w:b w:val="0"/>
          <w:bCs/>
          <w:color w:val="auto"/>
          <w:sz w:val="10"/>
          <w:szCs w:val="10"/>
        </w:rPr>
      </w:pPr>
    </w:p>
    <w:p>
      <w:pPr>
        <w:widowControl/>
        <w:spacing w:line="240" w:lineRule="exact"/>
        <w:rPr>
          <w:rFonts w:hint="eastAsia" w:ascii="宋体" w:hAnsi="宋体" w:eastAsia="宋体" w:cs="宋体"/>
          <w:b w:val="0"/>
          <w:bCs/>
          <w:color w:val="auto"/>
          <w:sz w:val="10"/>
          <w:szCs w:val="10"/>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highlight w:val="none"/>
        </w:rPr>
      </w:pPr>
      <w:r>
        <w:rPr>
          <w:rFonts w:hint="eastAsia" w:ascii="宋体" w:hAnsi="宋体" w:eastAsia="宋体" w:cs="宋体"/>
          <w:b w:val="0"/>
          <w:bCs/>
          <w:color w:val="auto"/>
          <w:sz w:val="32"/>
          <w:highlight w:val="none"/>
        </w:rPr>
        <w:t>其他需要的表格</w:t>
      </w: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jc w:val="center"/>
        <w:rPr>
          <w:rFonts w:hint="eastAsia" w:ascii="宋体" w:hAnsi="宋体" w:eastAsia="宋体" w:cs="宋体"/>
          <w:b w:val="0"/>
          <w:bCs/>
          <w:color w:val="auto"/>
          <w:sz w:val="32"/>
        </w:rPr>
      </w:pPr>
    </w:p>
    <w:p>
      <w:pPr>
        <w:pStyle w:val="19"/>
        <w:rPr>
          <w:rFonts w:hint="eastAsia" w:ascii="宋体" w:hAnsi="宋体" w:eastAsia="宋体" w:cs="宋体"/>
          <w:b w:val="0"/>
          <w:bCs/>
          <w:color w:val="auto"/>
          <w:sz w:val="32"/>
        </w:rPr>
      </w:pPr>
    </w:p>
    <w:p>
      <w:pPr>
        <w:pStyle w:val="19"/>
        <w:rPr>
          <w:rFonts w:hint="eastAsia" w:ascii="宋体" w:hAnsi="宋体" w:eastAsia="宋体" w:cs="宋体"/>
          <w:b w:val="0"/>
          <w:bCs/>
          <w:color w:val="auto"/>
          <w:sz w:val="32"/>
        </w:rPr>
      </w:pPr>
    </w:p>
    <w:p>
      <w:pPr>
        <w:jc w:val="center"/>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p>
    <w:p>
      <w:pPr>
        <w:pStyle w:val="28"/>
        <w:rPr>
          <w:rFonts w:hint="eastAsia" w:ascii="宋体" w:hAnsi="宋体" w:eastAsia="宋体" w:cs="宋体"/>
          <w:b/>
          <w:bCs/>
          <w:color w:val="auto"/>
          <w:sz w:val="32"/>
          <w:szCs w:val="32"/>
        </w:rPr>
      </w:pPr>
    </w:p>
    <w:p>
      <w:pPr>
        <w:pStyle w:val="28"/>
        <w:rPr>
          <w:rFonts w:hint="eastAsia" w:ascii="宋体" w:hAnsi="宋体" w:eastAsia="宋体" w:cs="宋体"/>
          <w:b/>
          <w:bCs/>
          <w:color w:val="auto"/>
          <w:sz w:val="32"/>
          <w:szCs w:val="32"/>
        </w:rPr>
      </w:pPr>
    </w:p>
    <w:p>
      <w:pPr>
        <w:pStyle w:val="28"/>
        <w:rPr>
          <w:rFonts w:hint="eastAsia" w:ascii="宋体" w:hAnsi="宋体" w:eastAsia="宋体" w:cs="宋体"/>
          <w:b/>
          <w:bCs/>
          <w:color w:val="auto"/>
          <w:sz w:val="32"/>
          <w:szCs w:val="32"/>
        </w:rPr>
      </w:pPr>
    </w:p>
    <w:p>
      <w:pPr>
        <w:pStyle w:val="28"/>
        <w:rPr>
          <w:rFonts w:hint="eastAsia" w:ascii="宋体" w:hAnsi="宋体" w:eastAsia="宋体" w:cs="宋体"/>
          <w:b/>
          <w:bCs/>
          <w:color w:val="auto"/>
          <w:sz w:val="32"/>
          <w:szCs w:val="32"/>
        </w:rPr>
      </w:pPr>
    </w:p>
    <w:p>
      <w:pPr>
        <w:spacing w:line="360" w:lineRule="auto"/>
        <w:outlineLvl w:val="9"/>
        <w:rPr>
          <w:rFonts w:hint="eastAsia" w:ascii="宋体" w:hAnsi="宋体" w:eastAsia="宋体" w:cs="宋体"/>
          <w:b/>
          <w:bCs/>
          <w:color w:val="auto"/>
          <w:sz w:val="24"/>
        </w:rPr>
      </w:pPr>
    </w:p>
    <w:p>
      <w:pPr>
        <w:spacing w:line="360" w:lineRule="auto"/>
        <w:ind w:firstLine="708" w:firstLineChars="294"/>
        <w:outlineLvl w:val="9"/>
        <w:rPr>
          <w:rFonts w:hint="eastAsia" w:ascii="宋体" w:hAnsi="宋体" w:eastAsia="宋体" w:cs="宋体"/>
          <w:b/>
          <w:bCs/>
          <w:color w:val="auto"/>
          <w:sz w:val="24"/>
        </w:rPr>
      </w:pPr>
      <w:r>
        <w:rPr>
          <w:rFonts w:hint="eastAsia" w:ascii="宋体" w:hAnsi="宋体" w:eastAsia="宋体" w:cs="宋体"/>
          <w:b/>
          <w:bCs/>
          <w:color w:val="auto"/>
          <w:sz w:val="24"/>
        </w:rPr>
        <w:t xml:space="preserve"> </w:t>
      </w: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pStyle w:val="28"/>
        <w:rPr>
          <w:rFonts w:hint="eastAsia" w:ascii="宋体" w:hAnsi="宋体" w:eastAsia="宋体" w:cs="宋体"/>
          <w:b/>
          <w:bCs/>
          <w:color w:val="auto"/>
          <w:sz w:val="24"/>
        </w:rPr>
      </w:pPr>
    </w:p>
    <w:p>
      <w:pPr>
        <w:jc w:val="both"/>
        <w:outlineLvl w:val="9"/>
        <w:rPr>
          <w:rFonts w:hint="eastAsia" w:ascii="宋体" w:hAnsi="宋体" w:eastAsia="宋体" w:cs="宋体"/>
          <w:color w:val="auto"/>
          <w:sz w:val="30"/>
          <w:szCs w:val="30"/>
          <w:highlight w:val="none"/>
        </w:rPr>
      </w:pPr>
    </w:p>
    <w:p>
      <w:pPr>
        <w:pStyle w:val="19"/>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pStyle w:val="28"/>
        <w:rPr>
          <w:rFonts w:hint="eastAsia" w:ascii="宋体" w:hAnsi="宋体" w:eastAsia="宋体" w:cs="宋体"/>
          <w:b/>
          <w:bCs/>
          <w:color w:val="auto"/>
          <w:sz w:val="36"/>
          <w:szCs w:val="36"/>
        </w:rPr>
      </w:pPr>
    </w:p>
    <w:p>
      <w:pPr>
        <w:pStyle w:val="23"/>
        <w:rPr>
          <w:rFonts w:hint="eastAsia" w:ascii="宋体" w:hAnsi="宋体" w:eastAsia="宋体" w:cs="宋体"/>
          <w:b/>
          <w:bCs/>
          <w:color w:val="auto"/>
          <w:sz w:val="36"/>
          <w:szCs w:val="36"/>
        </w:rPr>
      </w:pPr>
    </w:p>
    <w:p>
      <w:pPr>
        <w:rPr>
          <w:rFonts w:hint="eastAsia" w:ascii="宋体" w:hAnsi="宋体" w:eastAsia="宋体" w:cs="宋体"/>
          <w:b/>
          <w:bCs/>
          <w:color w:val="auto"/>
          <w:sz w:val="36"/>
          <w:szCs w:val="36"/>
        </w:rPr>
      </w:pPr>
    </w:p>
    <w:p>
      <w:pPr>
        <w:pStyle w:val="28"/>
        <w:rPr>
          <w:rFonts w:hint="eastAsia" w:ascii="宋体" w:hAnsi="宋体" w:eastAsia="宋体" w:cs="宋体"/>
          <w:b/>
          <w:bCs/>
          <w:color w:val="auto"/>
          <w:sz w:val="36"/>
          <w:szCs w:val="36"/>
        </w:rPr>
      </w:pPr>
    </w:p>
    <w:p>
      <w:pPr>
        <w:pStyle w:val="23"/>
        <w:rPr>
          <w:rFonts w:hint="eastAsia" w:ascii="宋体" w:hAnsi="宋体" w:eastAsia="宋体" w:cs="宋体"/>
          <w:b/>
          <w:bCs/>
          <w:color w:val="auto"/>
          <w:sz w:val="36"/>
          <w:szCs w:val="36"/>
        </w:rPr>
      </w:pPr>
    </w:p>
    <w:p>
      <w:pPr>
        <w:rPr>
          <w:rFonts w:hint="eastAsia"/>
        </w:rPr>
      </w:pPr>
    </w:p>
    <w:p>
      <w:pPr>
        <w:spacing w:line="360" w:lineRule="auto"/>
        <w:jc w:val="center"/>
        <w:outlineLvl w:val="0"/>
        <w:rPr>
          <w:rFonts w:hint="eastAsia" w:ascii="宋体" w:hAnsi="宋体" w:eastAsia="宋体" w:cs="宋体"/>
          <w:b/>
          <w:bCs/>
          <w:color w:val="auto"/>
          <w:sz w:val="36"/>
          <w:szCs w:val="36"/>
        </w:rPr>
      </w:pPr>
    </w:p>
    <w:p>
      <w:pPr>
        <w:numPr>
          <w:ilvl w:val="0"/>
          <w:numId w:val="0"/>
        </w:numPr>
        <w:spacing w:line="360" w:lineRule="auto"/>
        <w:jc w:val="center"/>
        <w:outlineLvl w:val="0"/>
        <w:rPr>
          <w:rFonts w:hint="eastAsia" w:ascii="宋体" w:hAnsi="宋体" w:cs="宋体"/>
          <w:b/>
          <w:bCs/>
          <w:color w:val="auto"/>
          <w:sz w:val="36"/>
          <w:szCs w:val="36"/>
          <w:lang w:val="en-US" w:eastAsia="zh-CN"/>
        </w:rPr>
      </w:pPr>
      <w:bookmarkStart w:id="618" w:name="_Toc23827"/>
      <w:r>
        <w:rPr>
          <w:rFonts w:hint="eastAsia" w:ascii="宋体" w:hAnsi="宋体" w:cs="宋体"/>
          <w:b/>
          <w:bCs/>
          <w:color w:val="auto"/>
          <w:sz w:val="36"/>
          <w:szCs w:val="36"/>
          <w:lang w:val="en-US" w:eastAsia="zh-CN"/>
        </w:rPr>
        <w:t>第八部分 图纸</w:t>
      </w:r>
      <w:bookmarkEnd w:id="618"/>
    </w:p>
    <w:p>
      <w:pPr>
        <w:pStyle w:val="19"/>
        <w:widowControl w:val="0"/>
        <w:numPr>
          <w:ilvl w:val="0"/>
          <w:numId w:val="0"/>
        </w:numPr>
        <w:snapToGrid w:val="0"/>
        <w:jc w:val="left"/>
        <w:rPr>
          <w:rFonts w:hint="eastAsia"/>
        </w:rPr>
      </w:pPr>
    </w:p>
    <w:p>
      <w:pPr>
        <w:jc w:val="center"/>
        <w:outlineLvl w:val="9"/>
        <w:rPr>
          <w:rFonts w:hint="eastAsia" w:ascii="宋体" w:hAnsi="宋体" w:eastAsia="宋体" w:cs="宋体"/>
          <w:b w:val="0"/>
          <w:bCs/>
          <w:color w:val="auto"/>
          <w:kern w:val="1"/>
          <w:sz w:val="32"/>
          <w:szCs w:val="22"/>
          <w:lang w:eastAsia="zh-CN"/>
        </w:rPr>
      </w:pPr>
      <w:r>
        <w:rPr>
          <w:rFonts w:hint="eastAsia" w:ascii="宋体" w:hAnsi="宋体" w:eastAsia="宋体" w:cs="宋体"/>
          <w:b w:val="0"/>
          <w:bCs/>
          <w:color w:val="auto"/>
          <w:kern w:val="1"/>
          <w:sz w:val="32"/>
          <w:szCs w:val="22"/>
          <w:lang w:eastAsia="zh-CN"/>
        </w:rPr>
        <w:t>（</w:t>
      </w:r>
      <w:r>
        <w:rPr>
          <w:rFonts w:hint="eastAsia" w:ascii="宋体" w:hAnsi="宋体" w:cs="宋体"/>
          <w:b w:val="0"/>
          <w:bCs/>
          <w:color w:val="auto"/>
          <w:kern w:val="1"/>
          <w:sz w:val="32"/>
          <w:szCs w:val="22"/>
          <w:lang w:val="en-US" w:eastAsia="zh-CN"/>
        </w:rPr>
        <w:t>另册</w:t>
      </w:r>
      <w:r>
        <w:rPr>
          <w:rFonts w:hint="eastAsia" w:ascii="宋体" w:hAnsi="宋体" w:eastAsia="宋体" w:cs="宋体"/>
          <w:b w:val="0"/>
          <w:bCs/>
          <w:color w:val="auto"/>
          <w:kern w:val="1"/>
          <w:sz w:val="32"/>
          <w:szCs w:val="22"/>
          <w:lang w:eastAsia="zh-CN"/>
        </w:rPr>
        <w:t>）</w:t>
      </w:r>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pStyle w:val="19"/>
      </w:pPr>
    </w:p>
    <w:p>
      <w:pPr>
        <w:pStyle w:val="11"/>
      </w:pPr>
    </w:p>
    <w:p/>
    <w:p>
      <w:pPr>
        <w:spacing w:line="360" w:lineRule="auto"/>
        <w:jc w:val="center"/>
        <w:outlineLvl w:val="0"/>
        <w:rPr>
          <w:rFonts w:hint="eastAsia" w:ascii="宋体" w:hAnsi="宋体" w:eastAsia="宋体" w:cs="宋体"/>
          <w:b/>
          <w:bCs/>
          <w:color w:val="auto"/>
          <w:sz w:val="36"/>
          <w:szCs w:val="36"/>
        </w:rPr>
      </w:pPr>
      <w:bookmarkStart w:id="619" w:name="_Toc12981"/>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p>
    <w:p>
      <w:pPr>
        <w:spacing w:line="360" w:lineRule="auto"/>
        <w:jc w:val="center"/>
        <w:outlineLvl w:val="0"/>
        <w:rPr>
          <w:rFonts w:hint="eastAsia" w:ascii="宋体" w:hAnsi="宋体" w:eastAsia="宋体" w:cs="宋体"/>
          <w:b/>
          <w:bCs/>
          <w:color w:val="auto"/>
          <w:sz w:val="36"/>
          <w:szCs w:val="36"/>
        </w:rPr>
      </w:pPr>
      <w:bookmarkStart w:id="620" w:name="_Toc16351"/>
      <w:r>
        <w:rPr>
          <w:rFonts w:hint="eastAsia" w:ascii="宋体" w:hAnsi="宋体" w:eastAsia="宋体" w:cs="宋体"/>
          <w:b/>
          <w:bCs/>
          <w:color w:val="auto"/>
          <w:sz w:val="36"/>
          <w:szCs w:val="36"/>
        </w:rPr>
        <w:t>第</w:t>
      </w:r>
      <w:r>
        <w:rPr>
          <w:rFonts w:hint="eastAsia" w:ascii="宋体" w:hAnsi="宋体" w:cs="宋体"/>
          <w:b/>
          <w:bCs/>
          <w:color w:val="auto"/>
          <w:sz w:val="36"/>
          <w:szCs w:val="36"/>
          <w:lang w:val="en-US" w:eastAsia="zh-CN"/>
        </w:rPr>
        <w:t>九</w:t>
      </w:r>
      <w:r>
        <w:rPr>
          <w:rFonts w:hint="eastAsia" w:ascii="宋体" w:hAnsi="宋体" w:eastAsia="宋体" w:cs="宋体"/>
          <w:b/>
          <w:bCs/>
          <w:color w:val="auto"/>
          <w:sz w:val="36"/>
          <w:szCs w:val="36"/>
        </w:rPr>
        <w:t>部分</w:t>
      </w:r>
      <w:r>
        <w:rPr>
          <w:rFonts w:hint="eastAsia" w:ascii="宋体" w:hAnsi="宋体" w:cs="宋体"/>
          <w:b/>
          <w:bCs/>
          <w:color w:val="auto"/>
          <w:sz w:val="36"/>
          <w:szCs w:val="36"/>
          <w:lang w:val="en-US" w:eastAsia="zh-CN"/>
        </w:rPr>
        <w:t xml:space="preserve"> </w:t>
      </w:r>
      <w:r>
        <w:rPr>
          <w:rFonts w:hint="eastAsia" w:ascii="宋体" w:hAnsi="宋体" w:eastAsia="宋体" w:cs="宋体"/>
          <w:b/>
          <w:bCs/>
          <w:color w:val="auto"/>
          <w:sz w:val="36"/>
          <w:szCs w:val="36"/>
          <w:lang w:val="en-US" w:eastAsia="zh-CN"/>
        </w:rPr>
        <w:t>工程量清单</w:t>
      </w:r>
      <w:bookmarkEnd w:id="619"/>
      <w:bookmarkEnd w:id="620"/>
    </w:p>
    <w:p>
      <w:pPr>
        <w:jc w:val="center"/>
        <w:outlineLvl w:val="9"/>
        <w:rPr>
          <w:rFonts w:hint="eastAsia" w:ascii="宋体" w:hAnsi="宋体" w:eastAsia="宋体" w:cs="宋体"/>
          <w:b w:val="0"/>
          <w:bCs/>
          <w:color w:val="auto"/>
          <w:kern w:val="1"/>
          <w:sz w:val="32"/>
          <w:szCs w:val="22"/>
          <w:lang w:eastAsia="zh-CN"/>
        </w:rPr>
      </w:pPr>
      <w:r>
        <w:rPr>
          <w:rFonts w:hint="eastAsia" w:ascii="宋体" w:hAnsi="宋体" w:eastAsia="宋体" w:cs="宋体"/>
          <w:b w:val="0"/>
          <w:bCs/>
          <w:color w:val="auto"/>
          <w:kern w:val="1"/>
          <w:sz w:val="32"/>
          <w:szCs w:val="22"/>
          <w:lang w:eastAsia="zh-CN"/>
        </w:rPr>
        <w:t>（</w:t>
      </w:r>
      <w:r>
        <w:rPr>
          <w:rFonts w:hint="eastAsia" w:ascii="宋体" w:hAnsi="宋体" w:cs="宋体"/>
          <w:b w:val="0"/>
          <w:bCs/>
          <w:color w:val="auto"/>
          <w:kern w:val="1"/>
          <w:sz w:val="32"/>
          <w:szCs w:val="22"/>
          <w:lang w:val="en-US" w:eastAsia="zh-CN"/>
        </w:rPr>
        <w:t>另册</w:t>
      </w:r>
      <w:r>
        <w:rPr>
          <w:rFonts w:hint="eastAsia" w:ascii="宋体" w:hAnsi="宋体" w:eastAsia="宋体" w:cs="宋体"/>
          <w:b w:val="0"/>
          <w:bCs/>
          <w:color w:val="auto"/>
          <w:kern w:val="1"/>
          <w:sz w:val="32"/>
          <w:szCs w:val="22"/>
          <w:lang w:eastAsia="zh-CN"/>
        </w:rPr>
        <w:t>）</w:t>
      </w:r>
    </w:p>
    <w:p>
      <w:pPr>
        <w:pStyle w:val="19"/>
      </w:pPr>
    </w:p>
    <w:sectPr>
      <w:headerReference r:id="rId10" w:type="default"/>
      <w:footerReference r:id="rId11" w:type="default"/>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pperplate Gothic Bold">
    <w:altName w:val="Segoe Print"/>
    <w:panose1 w:val="020E0705020206020404"/>
    <w:charset w:val="00"/>
    <w:family w:val="swiss"/>
    <w:pitch w:val="default"/>
    <w:sig w:usb0="00000000" w:usb1="00000000" w:usb2="00000000" w:usb3="00000000" w:csb0="20000001"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inion">
    <w:altName w:val="新宋体"/>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wps:txbx>
                    <wps:bodyPr wrap="none" lIns="0" tIns="0" rIns="0" bIns="0" upright="0">
                      <a:spAutoFit/>
                    </wps:bodyPr>
                  </wps:wsp>
                </a:graphicData>
              </a:graphic>
            </wp:anchor>
          </w:drawing>
        </mc:Choice>
        <mc:Fallback>
          <w:pict>
            <v:shape id="文本框 104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h9/mcoBAACc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KI7dcYsDv3z/dvnx6/LzK1lW&#10;r1dZoT5AjYkPAVPTcOcH3JvZD+jMxAcVbf4iJYJx1Pd81VcOiYj8aL1arysMCYzNF8Rnj89DhPRW&#10;ekuy0dCIAyy68tN7SGPqnJKrOX+vjSlDNO4vB2JmD8u9jz1mKw37YSK09+0Z+fQ4+4Y6XHVKzDuH&#10;0uY1mY04G/vZOIaoD13Zo1wPwu0xYROlt1xhhJ0K49AKu2nB8lb8eS9Zjz/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h9/mcoBAACcAwAADgAAAAAAAAABACAAAAAeAQAAZHJzL2Uyb0Rv&#10;Yy54bWxQSwUGAAAAAAYABgBZAQAAWgU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eastAsia="仿宋_GB2312"/>
        <w:sz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文本框 104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wPdMoBAACcAwAADgAAAGRycy9lMm9Eb2MueG1srVNNrtMwEN4jcQfL&#10;e+q0AlS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Lahryhx3OLAL9+/XX78uvz8SpbV&#10;8xdZoT5AjYl3AVPT8MYPuDezH9CZiQ8q2vxFSgTjqO/5qq8cEhH50Xq1XlcYEhibL4jP7p+HCOmt&#10;9JZko6ERB1h05af3kMbUOSVXc/5WG1OGaNxfDsTMHpZ7H3vMVhr2w0Ro79sz8ulx9g11uOqUmHcO&#10;pc1rMhtxNvazcQxRH7qyR7kehNfHhE2U3nKFEXYqjEMr7KYFy1vx571k3f9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owPdMoBAACcAwAADgAAAAAAAAABACAAAAAeAQAAZHJzL2Uyb0Rv&#10;Yy54bWxQSwUGAAAAAAYABgBZAQAAWgU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文本框 104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uhtrbLAQAAnAMAAA4AAAAAAAAAAQAgAAAAHgEAAGRycy9lMm9E&#10;b2MueG1sUEsFBgAAAAAGAAYAWQEAAFsFA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cs="宋体"/>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60</w:t>
                          </w:r>
                          <w:r>
                            <w:fldChar w:fldCharType="end"/>
                          </w:r>
                          <w:r>
                            <w:t xml:space="preserve"> 页</w:t>
                          </w:r>
                        </w:p>
                      </w:txbxContent>
                    </wps:txbx>
                    <wps:bodyPr wrap="none" lIns="0" tIns="0" rIns="0" bIns="0" upright="0">
                      <a:spAutoFit/>
                    </wps:bodyPr>
                  </wps:wsp>
                </a:graphicData>
              </a:graphic>
            </wp:anchor>
          </w:drawing>
        </mc:Choice>
        <mc:Fallback>
          <w:pict>
            <v:shape id="文本框 104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Uo8RcsBAACdAwAADgAAAGRycy9lMm9Eb2MueG1srVNLbtswEN0XyB0I&#10;7mPKRlE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4CSmK5wYmfv387//h1/vmV&#10;LIu3ZZKo91Bh5pPH3DjcuQHTZz+gMzEf2mDSFzkRjCPa6SKwHCIR6VG5KssCQwJj8wXx2fNzHyC+&#10;l86QZNQ04ASzsPz4CHFMnVNSNevuldZ5itr+5UDM5GGp97HHZMVhN0yEdq45IZ8eh19Ti7tOiX6w&#10;qC32F2cjzMZuNg4+qH2XFynVA397iNhE7i1VGGGnwji1zG7asLQWf95z1vNf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FKPEXLAQAAnQMAAA4AAAAAAAAAAQAgAAAAHgEAAGRycy9lMm9E&#10;b2MueG1sUEsFBgAAAAAGAAYAWQEAAFsFA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60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cs="宋体"/>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wrap="none" lIns="0" tIns="0" rIns="0" bIns="0" upright="0">
                      <a:spAutoFit/>
                    </wps:bodyPr>
                  </wps:wsp>
                </a:graphicData>
              </a:graphic>
            </wp:anchor>
          </w:drawing>
        </mc:Choice>
        <mc:Fallback>
          <w:pict>
            <v:shape id="文本框 104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LSFacsBAACd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iwpcdzixC8/vl9+/r78+kaW&#10;1eubLFEfoMbM+4C5aXjrB0yf/YDOzHxQ0eYvciIYR4HPV4HlkIjIj9ar9brCkMDYfEF89vA8REjv&#10;pLckGw2NOMEiLD99gDSmzim5mvN32pgyReP+ciBm9rDc+9hjttKwHyZCe9+ekU+Pw2+ow12nxLx3&#10;qG3ek9mIs7GfjWOI+tCVRcr1ILw5Jmyi9JYrjLBTYZxaYTdtWF6Lx/eS9fBXb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S0hWnLAQAAnQMAAA4AAAAAAAAAAQAgAAAAHgEAAGRycy9lMm9E&#10;b2MueG1sUEsFBgAAAAAGAAYAWQEAAFsFA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r>
      <w:rPr>
        <w:rFonts w:hint="eastAsia" w:ascii="宋体" w:hAnsi="宋体" w:cs="宋体"/>
        <w:bCs/>
        <w:u w:val="single"/>
      </w:rPr>
      <w:t xml:space="preserve">    </w:t>
    </w:r>
    <w:r>
      <w:rPr>
        <w:rFonts w:hint="eastAsia" w:ascii="宋体" w:cs="宋体"/>
        <w:sz w:val="21"/>
        <w:szCs w:val="21"/>
        <w:u w:val="single"/>
      </w:rPr>
      <w:t xml:space="preserve"> </w:t>
    </w:r>
    <w:r>
      <w:rPr>
        <w:rFonts w:hint="eastAsia" w:ascii="宋体" w:cs="宋体"/>
        <w:u w:val="single"/>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rPr>
        <w:rFonts w:cs="宋体"/>
        <w:spacing w:val="-6"/>
        <w:szCs w:val="21"/>
      </w:rPr>
    </w:pPr>
  </w:p>
  <w:p>
    <w:pPr>
      <w:pBdr>
        <w:bottom w:val="single" w:color="auto" w:sz="4" w:space="0"/>
      </w:pBdr>
      <w:jc w:val="right"/>
      <w:rPr>
        <w:rFonts w:ascii="宋体" w:cs="宋体"/>
        <w:spacing w:val="-6"/>
        <w:sz w:val="18"/>
        <w:szCs w:val="18"/>
        <w:highlight w:val="none"/>
        <w:u w:val="single"/>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5274310"/>
          <wp:effectExtent l="0" t="0" r="2540" b="2540"/>
          <wp:wrapNone/>
          <wp:docPr id="6" name="WordPictureWatermark20890" descr="5a036a698777cd28861b72655b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20890" descr="5a036a698777cd28861b72655b70414"/>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r>
      <w:rPr>
        <w:rFonts w:hint="eastAsia" w:cs="宋体"/>
        <w:i/>
        <w:iCs/>
        <w:spacing w:val="-6"/>
        <w:sz w:val="18"/>
        <w:szCs w:val="18"/>
      </w:rPr>
      <w:t>陕西厷森项目管理有限公</w:t>
    </w:r>
    <w:r>
      <w:rPr>
        <w:rFonts w:hint="eastAsia" w:cs="宋体"/>
        <w:i/>
        <w:iCs/>
        <w:spacing w:val="-6"/>
        <w:sz w:val="18"/>
        <w:szCs w:val="18"/>
        <w:highlight w:val="none"/>
      </w:rPr>
      <w:t>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360" w:lineRule="auto"/>
      <w:ind w:right="-313" w:rightChars="-149"/>
      <w:jc w:val="left"/>
      <w:rPr>
        <w:rFonts w:hint="default" w:ascii="宋体" w:hAnsi="宋体"/>
        <w:szCs w:val="21"/>
        <w:highlight w:val="none"/>
        <w:lang w:val="en-US"/>
      </w:rPr>
    </w:pPr>
    <w:r>
      <w:rPr>
        <w:sz w:val="21"/>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600700" cy="5600700"/>
          <wp:effectExtent l="0" t="0" r="0" b="0"/>
          <wp:wrapNone/>
          <wp:docPr id="4" name="WordPictureWatermark39804" descr="厷森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9804" descr="厷森新logo"/>
                  <pic:cNvPicPr>
                    <a:picLocks noChangeAspect="1"/>
                  </pic:cNvPicPr>
                </pic:nvPicPr>
                <pic:blipFill>
                  <a:blip r:embed="rId1">
                    <a:lum bright="69998" contrast="-70001"/>
                  </a:blip>
                  <a:stretch>
                    <a:fillRect/>
                  </a:stretch>
                </pic:blipFill>
                <pic:spPr>
                  <a:xfrm>
                    <a:off x="0" y="0"/>
                    <a:ext cx="5600700" cy="5600700"/>
                  </a:xfrm>
                  <a:prstGeom prst="rect">
                    <a:avLst/>
                  </a:prstGeom>
                  <a:noFill/>
                  <a:ln>
                    <a:noFill/>
                  </a:ln>
                </pic:spPr>
              </pic:pic>
            </a:graphicData>
          </a:graphic>
        </wp:anchor>
      </w:drawing>
    </w:r>
    <w:r>
      <w:rPr>
        <w:rFonts w:hint="eastAsia" w:ascii="宋体" w:hAnsi="宋体" w:cs="宋体"/>
        <w:bCs/>
        <w:sz w:val="18"/>
        <w:szCs w:val="18"/>
        <w:u w:val="single"/>
      </w:rPr>
      <w:t xml:space="preserve">           </w:t>
    </w:r>
    <w:r>
      <w:rPr>
        <w:rFonts w:hint="eastAsia" w:ascii="宋体" w:hAnsi="宋体" w:cs="宋体"/>
        <w:bCs/>
        <w:sz w:val="18"/>
        <w:szCs w:val="18"/>
        <w:u w:val="single"/>
        <w:lang w:val="en-US" w:eastAsia="zh-CN"/>
      </w:rPr>
      <w:t xml:space="preserve">                                             </w:t>
    </w:r>
    <w:r>
      <w:rPr>
        <w:rFonts w:hint="eastAsia" w:ascii="宋体" w:hAnsi="宋体" w:cs="宋体"/>
        <w:bCs/>
        <w:sz w:val="18"/>
        <w:szCs w:val="18"/>
        <w:u w:val="single"/>
      </w:rPr>
      <w:t xml:space="preserve"> </w:t>
    </w:r>
    <w:r>
      <w:rPr>
        <w:rFonts w:hint="eastAsia" w:ascii="宋体" w:hAnsi="宋体" w:cs="宋体"/>
        <w:bCs/>
        <w:sz w:val="18"/>
        <w:szCs w:val="18"/>
        <w:u w:val="single"/>
        <w:lang w:val="en-US" w:eastAsia="zh-CN"/>
      </w:rPr>
      <w:t xml:space="preserve">      </w:t>
    </w:r>
    <w:r>
      <w:rPr>
        <w:rFonts w:hint="eastAsia" w:ascii="宋体" w:hAnsi="宋体" w:cs="宋体"/>
        <w:bCs/>
        <w:sz w:val="18"/>
        <w:szCs w:val="18"/>
        <w:u w:val="single"/>
      </w:rPr>
      <w:t xml:space="preserve"> </w:t>
    </w:r>
    <w:r>
      <w:rPr>
        <w:rFonts w:hint="eastAsia" w:ascii="宋体" w:hAnsi="宋体" w:cs="宋体"/>
        <w:bCs/>
        <w:sz w:val="18"/>
        <w:szCs w:val="18"/>
        <w:highlight w:val="none"/>
        <w:u w:val="single"/>
      </w:rPr>
      <w:t xml:space="preserve"> </w:t>
    </w:r>
    <w:r>
      <w:rPr>
        <w:rFonts w:hint="eastAsia" w:ascii="宋体" w:hAnsi="宋体" w:eastAsia="宋体" w:cs="宋体"/>
        <w:i/>
        <w:iCs/>
        <w:sz w:val="18"/>
        <w:szCs w:val="18"/>
        <w:highlight w:val="none"/>
        <w:u w:val="single"/>
      </w:rPr>
      <w:t>陕西厷森项目管理有限公司</w:t>
    </w:r>
    <w:r>
      <w:rPr>
        <w:rFonts w:hint="eastAsia" w:ascii="宋体" w:hAnsi="宋体" w:cs="宋体"/>
        <w:i/>
        <w:iCs/>
        <w:sz w:val="18"/>
        <w:szCs w:val="18"/>
        <w:highlight w:val="none"/>
        <w:u w:val="single"/>
        <w:lang w:val="en-US" w:eastAsia="zh-CN"/>
      </w:rPr>
      <w:t xml:space="preserve">招标文件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ind w:right="-313" w:rightChars="-149"/>
      <w:jc w:val="left"/>
      <w:rPr>
        <w:rFonts w:ascii="宋体" w:cs="宋体"/>
        <w:sz w:val="18"/>
        <w:szCs w:val="18"/>
        <w:u w:val="single"/>
      </w:rPr>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5274310"/>
          <wp:effectExtent l="0" t="0" r="2540" b="2540"/>
          <wp:wrapNone/>
          <wp:docPr id="2" name="WordPictureWatermark27543" descr="厷森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7543" descr="厷森logo"/>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r>
      <w:rPr>
        <w:rFonts w:hint="eastAsia"/>
        <w:i/>
        <w:iCs/>
        <w:sz w:val="18"/>
        <w:szCs w:val="18"/>
        <w:u w:val="single"/>
        <w:lang w:val="en-US" w:eastAsia="zh-CN"/>
      </w:rPr>
      <w:t xml:space="preserve">                                                           </w:t>
    </w:r>
    <w:r>
      <w:rPr>
        <w:rFonts w:hint="eastAsia"/>
        <w:i/>
        <w:iCs/>
        <w:sz w:val="18"/>
        <w:szCs w:val="18"/>
        <w:highlight w:val="none"/>
        <w:u w:val="single"/>
        <w:lang w:val="en-US" w:eastAsia="zh-CN"/>
      </w:rPr>
      <w:t xml:space="preserve"> 陕西厷森项目管理有限公司招标文件</w:t>
    </w:r>
    <w:r>
      <w:rPr>
        <w:rFonts w:hint="eastAsia" w:ascii="宋体" w:hAnsi="宋体" w:cs="宋体"/>
        <w:bCs/>
        <w:sz w:val="18"/>
        <w:szCs w:val="18"/>
        <w:highlight w:val="none"/>
        <w:u w:val="single"/>
        <w:lang w:val="en-US" w:eastAsia="zh-CN"/>
      </w:rPr>
      <w:t xml:space="preserve"> </w:t>
    </w:r>
    <w:r>
      <w:rPr>
        <w:rFonts w:hint="eastAsia" w:ascii="宋体" w:hAnsi="宋体" w:cs="宋体"/>
        <w:bCs/>
        <w:sz w:val="21"/>
        <w:szCs w:val="21"/>
        <w:u w:val="single"/>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360" w:lineRule="auto"/>
      <w:ind w:right="-313" w:rightChars="-149"/>
      <w:jc w:val="left"/>
      <w:rPr>
        <w:rFonts w:hint="eastAsia" w:ascii="宋体" w:hAnsi="宋体"/>
        <w:szCs w:val="21"/>
      </w:rPr>
    </w:pPr>
    <w:r>
      <w:rPr>
        <w:sz w:val="21"/>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600700" cy="5600700"/>
          <wp:effectExtent l="0" t="0" r="0" b="0"/>
          <wp:wrapNone/>
          <wp:docPr id="1" name="WordPictureWatermark39804" descr="厷森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9804" descr="厷森新logo"/>
                  <pic:cNvPicPr>
                    <a:picLocks noChangeAspect="1"/>
                  </pic:cNvPicPr>
                </pic:nvPicPr>
                <pic:blipFill>
                  <a:blip r:embed="rId1">
                    <a:lum bright="69998" contrast="-70001"/>
                  </a:blip>
                  <a:stretch>
                    <a:fillRect/>
                  </a:stretch>
                </pic:blipFill>
                <pic:spPr>
                  <a:xfrm>
                    <a:off x="0" y="0"/>
                    <a:ext cx="5600700" cy="5600700"/>
                  </a:xfrm>
                  <a:prstGeom prst="rect">
                    <a:avLst/>
                  </a:prstGeom>
                  <a:noFill/>
                  <a:ln>
                    <a:noFill/>
                  </a:ln>
                </pic:spPr>
              </pic:pic>
            </a:graphicData>
          </a:graphic>
        </wp:anchor>
      </w:drawing>
    </w:r>
    <w:r>
      <w:rPr>
        <w:rFonts w:hint="eastAsia" w:ascii="宋体" w:hAnsi="宋体" w:cs="宋体"/>
        <w:bCs/>
        <w:sz w:val="18"/>
        <w:szCs w:val="18"/>
        <w:u w:val="single"/>
      </w:rPr>
      <w:t xml:space="preserve">           </w:t>
    </w:r>
    <w:r>
      <w:rPr>
        <w:rFonts w:hint="eastAsia" w:ascii="宋体" w:hAnsi="宋体" w:cs="宋体"/>
        <w:bCs/>
        <w:sz w:val="18"/>
        <w:szCs w:val="18"/>
        <w:u w:val="single"/>
        <w:lang w:val="en-US" w:eastAsia="zh-CN"/>
      </w:rPr>
      <w:t xml:space="preserve">                                             </w:t>
    </w:r>
    <w:r>
      <w:rPr>
        <w:rFonts w:hint="eastAsia" w:ascii="宋体" w:hAnsi="宋体" w:cs="宋体"/>
        <w:bCs/>
        <w:sz w:val="18"/>
        <w:szCs w:val="18"/>
        <w:highlight w:val="none"/>
        <w:u w:val="single"/>
        <w:lang w:val="en-US" w:eastAsia="zh-CN"/>
      </w:rPr>
      <w:t xml:space="preserve">   </w:t>
    </w:r>
    <w:r>
      <w:rPr>
        <w:rFonts w:hint="eastAsia" w:ascii="宋体" w:hAnsi="宋体" w:eastAsia="宋体" w:cs="宋体"/>
        <w:i/>
        <w:iCs/>
        <w:sz w:val="18"/>
        <w:szCs w:val="18"/>
        <w:highlight w:val="none"/>
        <w:u w:val="single"/>
      </w:rPr>
      <w:t>陕西厷森项目管理有限公司</w:t>
    </w:r>
    <w:r>
      <w:rPr>
        <w:rFonts w:hint="eastAsia" w:ascii="宋体" w:hAnsi="宋体" w:cs="宋体"/>
        <w:i/>
        <w:iCs/>
        <w:sz w:val="18"/>
        <w:szCs w:val="18"/>
        <w:highlight w:val="none"/>
        <w:u w:val="single"/>
        <w:lang w:val="en-US" w:eastAsia="zh-CN"/>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43299"/>
    <w:multiLevelType w:val="singleLevel"/>
    <w:tmpl w:val="D5543299"/>
    <w:lvl w:ilvl="0" w:tentative="0">
      <w:start w:val="2"/>
      <w:numFmt w:val="decimal"/>
      <w:suff w:val="nothing"/>
      <w:lvlText w:val="（%1）"/>
      <w:lvlJc w:val="left"/>
    </w:lvl>
  </w:abstractNum>
  <w:abstractNum w:abstractNumId="1">
    <w:nsid w:val="55DBC918"/>
    <w:multiLevelType w:val="singleLevel"/>
    <w:tmpl w:val="55DBC918"/>
    <w:lvl w:ilvl="0" w:tentative="0">
      <w:start w:val="2"/>
      <w:numFmt w:val="decimal"/>
      <w:suff w:val="nothing"/>
      <w:lvlText w:val="%1."/>
      <w:lvlJc w:val="left"/>
    </w:lvl>
  </w:abstractNum>
  <w:abstractNum w:abstractNumId="2">
    <w:nsid w:val="58BE4A74"/>
    <w:multiLevelType w:val="singleLevel"/>
    <w:tmpl w:val="58BE4A74"/>
    <w:lvl w:ilvl="0" w:tentative="0">
      <w:start w:val="1"/>
      <w:numFmt w:val="chineseCounting"/>
      <w:suff w:val="nothing"/>
      <w:lvlText w:val="%1、"/>
      <w:lvlJc w:val="left"/>
      <w:pPr>
        <w:ind w:firstLine="420"/>
      </w:pPr>
      <w:rPr>
        <w:rFonts w:hint="eastAsia" w:cs="Times New Roman"/>
      </w:rPr>
    </w:lvl>
  </w:abstractNum>
  <w:abstractNum w:abstractNumId="3">
    <w:nsid w:val="58BE4ABA"/>
    <w:multiLevelType w:val="singleLevel"/>
    <w:tmpl w:val="58BE4ABA"/>
    <w:lvl w:ilvl="0" w:tentative="0">
      <w:start w:val="1"/>
      <w:numFmt w:val="decimal"/>
      <w:suff w:val="nothing"/>
      <w:lvlText w:val="%1、"/>
      <w:lvlJc w:val="left"/>
      <w:pPr>
        <w:ind w:firstLine="420"/>
      </w:pPr>
      <w:rPr>
        <w:rFonts w:hint="default" w:cs="Times New Roman"/>
      </w:rPr>
    </w:lvl>
  </w:abstractNum>
  <w:abstractNum w:abstractNumId="4">
    <w:nsid w:val="58BE4BC8"/>
    <w:multiLevelType w:val="singleLevel"/>
    <w:tmpl w:val="58BE4BC8"/>
    <w:lvl w:ilvl="0" w:tentative="0">
      <w:start w:val="1"/>
      <w:numFmt w:val="decimal"/>
      <w:suff w:val="nothing"/>
      <w:lvlText w:val="%1、"/>
      <w:lvlJc w:val="left"/>
      <w:pPr>
        <w:ind w:firstLine="420"/>
      </w:pPr>
      <w:rPr>
        <w:rFonts w:hint="default" w:cs="Times New Roman"/>
      </w:rPr>
    </w:lvl>
  </w:abstractNum>
  <w:abstractNum w:abstractNumId="5">
    <w:nsid w:val="58C0AD6D"/>
    <w:multiLevelType w:val="singleLevel"/>
    <w:tmpl w:val="58C0AD6D"/>
    <w:lvl w:ilvl="0" w:tentative="0">
      <w:start w:val="1"/>
      <w:numFmt w:val="decimal"/>
      <w:suff w:val="nothing"/>
      <w:lvlText w:val="（%1）"/>
      <w:lvlJc w:val="left"/>
      <w:pPr>
        <w:ind w:firstLine="420"/>
      </w:pPr>
      <w:rPr>
        <w:rFonts w:hint="default" w:cs="Times New Roman"/>
      </w:rPr>
    </w:lvl>
  </w:abstractNum>
  <w:abstractNum w:abstractNumId="6">
    <w:nsid w:val="58E5EC48"/>
    <w:multiLevelType w:val="singleLevel"/>
    <w:tmpl w:val="58E5EC48"/>
    <w:lvl w:ilvl="0" w:tentative="0">
      <w:start w:val="1"/>
      <w:numFmt w:val="decimal"/>
      <w:suff w:val="nothing"/>
      <w:lvlText w:val="（%1）"/>
      <w:lvlJc w:val="left"/>
    </w:lvl>
  </w:abstractNum>
  <w:abstractNum w:abstractNumId="7">
    <w:nsid w:val="59F08EA7"/>
    <w:multiLevelType w:val="singleLevel"/>
    <w:tmpl w:val="59F08EA7"/>
    <w:lvl w:ilvl="0" w:tentative="0">
      <w:start w:val="1"/>
      <w:numFmt w:val="decimal"/>
      <w:suff w:val="nothing"/>
      <w:lvlText w:val="（%1）"/>
      <w:lvlJc w:val="left"/>
      <w:pPr>
        <w:ind w:left="0" w:firstLine="420"/>
      </w:pPr>
      <w:rPr>
        <w:rFonts w:hint="default"/>
      </w:rPr>
    </w:lvl>
  </w:abstractNum>
  <w:abstractNum w:abstractNumId="8">
    <w:nsid w:val="59F09AA5"/>
    <w:multiLevelType w:val="singleLevel"/>
    <w:tmpl w:val="59F09AA5"/>
    <w:lvl w:ilvl="0" w:tentative="0">
      <w:start w:val="1"/>
      <w:numFmt w:val="decimal"/>
      <w:suff w:val="nothing"/>
      <w:lvlText w:val="（%1）"/>
      <w:lvlJc w:val="left"/>
      <w:pPr>
        <w:ind w:left="0" w:firstLine="420"/>
      </w:pPr>
      <w:rPr>
        <w:rFonts w:hint="default"/>
      </w:rPr>
    </w:lvl>
  </w:abstractNum>
  <w:num w:numId="1">
    <w:abstractNumId w:val="2"/>
  </w:num>
  <w:num w:numId="2">
    <w:abstractNumId w:val="3"/>
  </w:num>
  <w:num w:numId="3">
    <w:abstractNumId w:val="5"/>
  </w:num>
  <w:num w:numId="4">
    <w:abstractNumId w:val="4"/>
  </w:num>
  <w:num w:numId="5">
    <w:abstractNumId w:val="0"/>
  </w:num>
  <w:num w:numId="6">
    <w:abstractNumId w:val="7"/>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kY2QwNzZiMDQwNmNhYjg5ZGM0MjFjNTE2Yjk5ZTgifQ=="/>
  </w:docVars>
  <w:rsids>
    <w:rsidRoot w:val="2627224F"/>
    <w:rsid w:val="00001425"/>
    <w:rsid w:val="0001161E"/>
    <w:rsid w:val="000218A0"/>
    <w:rsid w:val="000318AE"/>
    <w:rsid w:val="000532E2"/>
    <w:rsid w:val="00056CD8"/>
    <w:rsid w:val="00061B22"/>
    <w:rsid w:val="00063DC7"/>
    <w:rsid w:val="0008294C"/>
    <w:rsid w:val="00097712"/>
    <w:rsid w:val="000A2C3A"/>
    <w:rsid w:val="000B3FC4"/>
    <w:rsid w:val="000B68D4"/>
    <w:rsid w:val="000C0895"/>
    <w:rsid w:val="000C1D1F"/>
    <w:rsid w:val="000D74DF"/>
    <w:rsid w:val="000E55ED"/>
    <w:rsid w:val="000E58A3"/>
    <w:rsid w:val="0011607E"/>
    <w:rsid w:val="0012180F"/>
    <w:rsid w:val="00124640"/>
    <w:rsid w:val="001269B4"/>
    <w:rsid w:val="001304E0"/>
    <w:rsid w:val="00135474"/>
    <w:rsid w:val="00167A28"/>
    <w:rsid w:val="00170EBA"/>
    <w:rsid w:val="0018410D"/>
    <w:rsid w:val="001926F2"/>
    <w:rsid w:val="001A2968"/>
    <w:rsid w:val="001B026F"/>
    <w:rsid w:val="001D523F"/>
    <w:rsid w:val="001F0785"/>
    <w:rsid w:val="001F5A73"/>
    <w:rsid w:val="00201313"/>
    <w:rsid w:val="002165BB"/>
    <w:rsid w:val="00225899"/>
    <w:rsid w:val="00236CEA"/>
    <w:rsid w:val="00241322"/>
    <w:rsid w:val="00247343"/>
    <w:rsid w:val="0025168D"/>
    <w:rsid w:val="0025484D"/>
    <w:rsid w:val="00262E5C"/>
    <w:rsid w:val="002819C9"/>
    <w:rsid w:val="0028240D"/>
    <w:rsid w:val="002878E9"/>
    <w:rsid w:val="00290FBC"/>
    <w:rsid w:val="002A2097"/>
    <w:rsid w:val="002C395B"/>
    <w:rsid w:val="002C5052"/>
    <w:rsid w:val="002D7A6D"/>
    <w:rsid w:val="002E07BF"/>
    <w:rsid w:val="002F6FCA"/>
    <w:rsid w:val="00316E46"/>
    <w:rsid w:val="00337601"/>
    <w:rsid w:val="00347BE2"/>
    <w:rsid w:val="0035067D"/>
    <w:rsid w:val="0035720C"/>
    <w:rsid w:val="00360C09"/>
    <w:rsid w:val="00363180"/>
    <w:rsid w:val="00372123"/>
    <w:rsid w:val="003728B0"/>
    <w:rsid w:val="00375009"/>
    <w:rsid w:val="00386522"/>
    <w:rsid w:val="003A58BD"/>
    <w:rsid w:val="003A5C89"/>
    <w:rsid w:val="003D21B2"/>
    <w:rsid w:val="003D37C1"/>
    <w:rsid w:val="003E45DE"/>
    <w:rsid w:val="003E65D8"/>
    <w:rsid w:val="003E7B81"/>
    <w:rsid w:val="003F3D18"/>
    <w:rsid w:val="003F410B"/>
    <w:rsid w:val="003F64A7"/>
    <w:rsid w:val="00421499"/>
    <w:rsid w:val="00421711"/>
    <w:rsid w:val="004313A1"/>
    <w:rsid w:val="004456E2"/>
    <w:rsid w:val="00447862"/>
    <w:rsid w:val="00447A3A"/>
    <w:rsid w:val="00462D92"/>
    <w:rsid w:val="00464E74"/>
    <w:rsid w:val="00467536"/>
    <w:rsid w:val="00482B14"/>
    <w:rsid w:val="00490EB6"/>
    <w:rsid w:val="004C11FA"/>
    <w:rsid w:val="004C7358"/>
    <w:rsid w:val="004D70C5"/>
    <w:rsid w:val="005044F7"/>
    <w:rsid w:val="00505696"/>
    <w:rsid w:val="005073F7"/>
    <w:rsid w:val="00520C66"/>
    <w:rsid w:val="00522064"/>
    <w:rsid w:val="00524BC5"/>
    <w:rsid w:val="00534DAB"/>
    <w:rsid w:val="0055158E"/>
    <w:rsid w:val="005556EC"/>
    <w:rsid w:val="0057108C"/>
    <w:rsid w:val="005728D1"/>
    <w:rsid w:val="005737E8"/>
    <w:rsid w:val="005918D7"/>
    <w:rsid w:val="005A1E74"/>
    <w:rsid w:val="005B3960"/>
    <w:rsid w:val="005C0F8E"/>
    <w:rsid w:val="005D7A12"/>
    <w:rsid w:val="005E2798"/>
    <w:rsid w:val="005E2886"/>
    <w:rsid w:val="005F60DA"/>
    <w:rsid w:val="00603C33"/>
    <w:rsid w:val="006140F3"/>
    <w:rsid w:val="006167D9"/>
    <w:rsid w:val="0064069F"/>
    <w:rsid w:val="00644E8B"/>
    <w:rsid w:val="00645208"/>
    <w:rsid w:val="0064541C"/>
    <w:rsid w:val="00646526"/>
    <w:rsid w:val="00652D89"/>
    <w:rsid w:val="0065463C"/>
    <w:rsid w:val="00660E91"/>
    <w:rsid w:val="00661C11"/>
    <w:rsid w:val="006629D9"/>
    <w:rsid w:val="006657C9"/>
    <w:rsid w:val="0067722F"/>
    <w:rsid w:val="0068282F"/>
    <w:rsid w:val="00693668"/>
    <w:rsid w:val="00693E99"/>
    <w:rsid w:val="00696FBA"/>
    <w:rsid w:val="006A140A"/>
    <w:rsid w:val="006A3734"/>
    <w:rsid w:val="006B31C3"/>
    <w:rsid w:val="006B38D0"/>
    <w:rsid w:val="006B71CA"/>
    <w:rsid w:val="006C2788"/>
    <w:rsid w:val="006C6619"/>
    <w:rsid w:val="006D36CA"/>
    <w:rsid w:val="006D4400"/>
    <w:rsid w:val="006D7935"/>
    <w:rsid w:val="006E46DF"/>
    <w:rsid w:val="006F1FD6"/>
    <w:rsid w:val="006F6CE7"/>
    <w:rsid w:val="00732078"/>
    <w:rsid w:val="00735065"/>
    <w:rsid w:val="00743BB4"/>
    <w:rsid w:val="007441D9"/>
    <w:rsid w:val="00763268"/>
    <w:rsid w:val="00792491"/>
    <w:rsid w:val="007B4B60"/>
    <w:rsid w:val="007D1040"/>
    <w:rsid w:val="007D2D0E"/>
    <w:rsid w:val="007D63C4"/>
    <w:rsid w:val="00803D85"/>
    <w:rsid w:val="00803F6A"/>
    <w:rsid w:val="00830982"/>
    <w:rsid w:val="00841916"/>
    <w:rsid w:val="00842F88"/>
    <w:rsid w:val="00855AFE"/>
    <w:rsid w:val="0086026F"/>
    <w:rsid w:val="008824AD"/>
    <w:rsid w:val="00886168"/>
    <w:rsid w:val="008866C0"/>
    <w:rsid w:val="00891290"/>
    <w:rsid w:val="008962A7"/>
    <w:rsid w:val="00897D92"/>
    <w:rsid w:val="008A367A"/>
    <w:rsid w:val="008B7CA5"/>
    <w:rsid w:val="008C1A65"/>
    <w:rsid w:val="008C49CF"/>
    <w:rsid w:val="008D56DD"/>
    <w:rsid w:val="008F6EFE"/>
    <w:rsid w:val="008F752D"/>
    <w:rsid w:val="00916046"/>
    <w:rsid w:val="009178AA"/>
    <w:rsid w:val="00931804"/>
    <w:rsid w:val="009366A8"/>
    <w:rsid w:val="00941AF3"/>
    <w:rsid w:val="00954CF1"/>
    <w:rsid w:val="0095596F"/>
    <w:rsid w:val="0095772E"/>
    <w:rsid w:val="0096033A"/>
    <w:rsid w:val="00973CE8"/>
    <w:rsid w:val="00992691"/>
    <w:rsid w:val="009A009D"/>
    <w:rsid w:val="009A4A76"/>
    <w:rsid w:val="009B616D"/>
    <w:rsid w:val="009D6209"/>
    <w:rsid w:val="00A03C60"/>
    <w:rsid w:val="00A10123"/>
    <w:rsid w:val="00A1793C"/>
    <w:rsid w:val="00A24217"/>
    <w:rsid w:val="00A248F4"/>
    <w:rsid w:val="00A457F0"/>
    <w:rsid w:val="00A4619A"/>
    <w:rsid w:val="00A63494"/>
    <w:rsid w:val="00A73F78"/>
    <w:rsid w:val="00A8343C"/>
    <w:rsid w:val="00A921BA"/>
    <w:rsid w:val="00AA3519"/>
    <w:rsid w:val="00AB0730"/>
    <w:rsid w:val="00AB0D57"/>
    <w:rsid w:val="00AB4BE7"/>
    <w:rsid w:val="00AC4424"/>
    <w:rsid w:val="00AC5517"/>
    <w:rsid w:val="00AC60A6"/>
    <w:rsid w:val="00AC7625"/>
    <w:rsid w:val="00AD72BC"/>
    <w:rsid w:val="00AF042E"/>
    <w:rsid w:val="00AF6941"/>
    <w:rsid w:val="00AF7587"/>
    <w:rsid w:val="00B32079"/>
    <w:rsid w:val="00B561ED"/>
    <w:rsid w:val="00B6617C"/>
    <w:rsid w:val="00B661E8"/>
    <w:rsid w:val="00B721AB"/>
    <w:rsid w:val="00B763A1"/>
    <w:rsid w:val="00B76DB3"/>
    <w:rsid w:val="00B926EC"/>
    <w:rsid w:val="00B94769"/>
    <w:rsid w:val="00BA067C"/>
    <w:rsid w:val="00BA3803"/>
    <w:rsid w:val="00BA4DAB"/>
    <w:rsid w:val="00BA747E"/>
    <w:rsid w:val="00BC1AB3"/>
    <w:rsid w:val="00BC7715"/>
    <w:rsid w:val="00BD2877"/>
    <w:rsid w:val="00BE32F3"/>
    <w:rsid w:val="00BE47C5"/>
    <w:rsid w:val="00C1147B"/>
    <w:rsid w:val="00C56CC2"/>
    <w:rsid w:val="00C735E8"/>
    <w:rsid w:val="00C77720"/>
    <w:rsid w:val="00C875C3"/>
    <w:rsid w:val="00C9140D"/>
    <w:rsid w:val="00C92784"/>
    <w:rsid w:val="00CA477A"/>
    <w:rsid w:val="00CE1F43"/>
    <w:rsid w:val="00CF275C"/>
    <w:rsid w:val="00D01247"/>
    <w:rsid w:val="00D0394F"/>
    <w:rsid w:val="00D05EFC"/>
    <w:rsid w:val="00D560A5"/>
    <w:rsid w:val="00D574E4"/>
    <w:rsid w:val="00D576EF"/>
    <w:rsid w:val="00D723CA"/>
    <w:rsid w:val="00D95D73"/>
    <w:rsid w:val="00DA4229"/>
    <w:rsid w:val="00DA71CD"/>
    <w:rsid w:val="00DB7971"/>
    <w:rsid w:val="00DB7E7B"/>
    <w:rsid w:val="00DC1986"/>
    <w:rsid w:val="00DC7FB0"/>
    <w:rsid w:val="00DD024B"/>
    <w:rsid w:val="00DE737E"/>
    <w:rsid w:val="00E04145"/>
    <w:rsid w:val="00E2340D"/>
    <w:rsid w:val="00E24AFE"/>
    <w:rsid w:val="00E40286"/>
    <w:rsid w:val="00E55562"/>
    <w:rsid w:val="00E6619C"/>
    <w:rsid w:val="00E723EB"/>
    <w:rsid w:val="00E8261A"/>
    <w:rsid w:val="00E84BD2"/>
    <w:rsid w:val="00E9724B"/>
    <w:rsid w:val="00EA1ECE"/>
    <w:rsid w:val="00ED3BD8"/>
    <w:rsid w:val="00EE0B9D"/>
    <w:rsid w:val="00F00625"/>
    <w:rsid w:val="00F234ED"/>
    <w:rsid w:val="00F25511"/>
    <w:rsid w:val="00F738F7"/>
    <w:rsid w:val="00F75245"/>
    <w:rsid w:val="00FA0267"/>
    <w:rsid w:val="00FC5BAE"/>
    <w:rsid w:val="00FD62CF"/>
    <w:rsid w:val="00FF0EC5"/>
    <w:rsid w:val="00FF46C3"/>
    <w:rsid w:val="01003134"/>
    <w:rsid w:val="01007804"/>
    <w:rsid w:val="01062EEC"/>
    <w:rsid w:val="010950EE"/>
    <w:rsid w:val="010B0F13"/>
    <w:rsid w:val="011221F0"/>
    <w:rsid w:val="01135BB2"/>
    <w:rsid w:val="0114771E"/>
    <w:rsid w:val="011C44BE"/>
    <w:rsid w:val="011F1346"/>
    <w:rsid w:val="011F2844"/>
    <w:rsid w:val="0120180D"/>
    <w:rsid w:val="01203FAE"/>
    <w:rsid w:val="012B4C81"/>
    <w:rsid w:val="012C7927"/>
    <w:rsid w:val="012E461D"/>
    <w:rsid w:val="012F3ECF"/>
    <w:rsid w:val="01311E19"/>
    <w:rsid w:val="01312044"/>
    <w:rsid w:val="01335328"/>
    <w:rsid w:val="01364AE0"/>
    <w:rsid w:val="01374E54"/>
    <w:rsid w:val="013A223F"/>
    <w:rsid w:val="013F297A"/>
    <w:rsid w:val="014126C5"/>
    <w:rsid w:val="01461CE6"/>
    <w:rsid w:val="014B2A3C"/>
    <w:rsid w:val="01525A0A"/>
    <w:rsid w:val="01567571"/>
    <w:rsid w:val="015A3E4E"/>
    <w:rsid w:val="015B6D94"/>
    <w:rsid w:val="01610122"/>
    <w:rsid w:val="016A454D"/>
    <w:rsid w:val="016C0FA1"/>
    <w:rsid w:val="016E1781"/>
    <w:rsid w:val="016F1F0F"/>
    <w:rsid w:val="01726325"/>
    <w:rsid w:val="01793C06"/>
    <w:rsid w:val="017947CD"/>
    <w:rsid w:val="017D3840"/>
    <w:rsid w:val="017E0CD4"/>
    <w:rsid w:val="01804A4C"/>
    <w:rsid w:val="01830099"/>
    <w:rsid w:val="01866C66"/>
    <w:rsid w:val="01883901"/>
    <w:rsid w:val="018856AF"/>
    <w:rsid w:val="01891A3D"/>
    <w:rsid w:val="0189637C"/>
    <w:rsid w:val="01913CF6"/>
    <w:rsid w:val="01920D21"/>
    <w:rsid w:val="01936B1A"/>
    <w:rsid w:val="01987FE8"/>
    <w:rsid w:val="019C7937"/>
    <w:rsid w:val="01A249C3"/>
    <w:rsid w:val="01A26771"/>
    <w:rsid w:val="01A324E9"/>
    <w:rsid w:val="01A40993"/>
    <w:rsid w:val="01A6225E"/>
    <w:rsid w:val="01A769A3"/>
    <w:rsid w:val="01AC2FBF"/>
    <w:rsid w:val="01B14BA6"/>
    <w:rsid w:val="01B40796"/>
    <w:rsid w:val="01B421EA"/>
    <w:rsid w:val="01B70D62"/>
    <w:rsid w:val="01B841E6"/>
    <w:rsid w:val="01B91D0C"/>
    <w:rsid w:val="01B948FB"/>
    <w:rsid w:val="01C06EC1"/>
    <w:rsid w:val="01C32EFC"/>
    <w:rsid w:val="01C963F3"/>
    <w:rsid w:val="01CA216C"/>
    <w:rsid w:val="01CA408B"/>
    <w:rsid w:val="01CC7C92"/>
    <w:rsid w:val="01D0401D"/>
    <w:rsid w:val="01D152A8"/>
    <w:rsid w:val="01D438AB"/>
    <w:rsid w:val="01D93A75"/>
    <w:rsid w:val="01DB691F"/>
    <w:rsid w:val="01DE2339"/>
    <w:rsid w:val="01E1097C"/>
    <w:rsid w:val="01E21295"/>
    <w:rsid w:val="01E46D89"/>
    <w:rsid w:val="01F12F1C"/>
    <w:rsid w:val="01F90F7C"/>
    <w:rsid w:val="01F94BEF"/>
    <w:rsid w:val="02002CB4"/>
    <w:rsid w:val="02035D03"/>
    <w:rsid w:val="02052EB8"/>
    <w:rsid w:val="02064B47"/>
    <w:rsid w:val="02151639"/>
    <w:rsid w:val="0219549D"/>
    <w:rsid w:val="021F4265"/>
    <w:rsid w:val="02211D91"/>
    <w:rsid w:val="02225B13"/>
    <w:rsid w:val="02226F06"/>
    <w:rsid w:val="022950E4"/>
    <w:rsid w:val="022C0730"/>
    <w:rsid w:val="022E0F57"/>
    <w:rsid w:val="022F6DAC"/>
    <w:rsid w:val="023A3BE4"/>
    <w:rsid w:val="02434D03"/>
    <w:rsid w:val="0245087A"/>
    <w:rsid w:val="02500DDE"/>
    <w:rsid w:val="025475AC"/>
    <w:rsid w:val="02547943"/>
    <w:rsid w:val="02575F45"/>
    <w:rsid w:val="025E02B3"/>
    <w:rsid w:val="0260368F"/>
    <w:rsid w:val="026117A6"/>
    <w:rsid w:val="026223A4"/>
    <w:rsid w:val="02635A76"/>
    <w:rsid w:val="02657376"/>
    <w:rsid w:val="02740B05"/>
    <w:rsid w:val="02740D56"/>
    <w:rsid w:val="02775E4F"/>
    <w:rsid w:val="02797420"/>
    <w:rsid w:val="027A76EE"/>
    <w:rsid w:val="027B35DF"/>
    <w:rsid w:val="027C3072"/>
    <w:rsid w:val="027C4FD4"/>
    <w:rsid w:val="027F6431"/>
    <w:rsid w:val="02854F8C"/>
    <w:rsid w:val="02866093"/>
    <w:rsid w:val="02897931"/>
    <w:rsid w:val="029A2476"/>
    <w:rsid w:val="02A05F43"/>
    <w:rsid w:val="02A64209"/>
    <w:rsid w:val="02BA1941"/>
    <w:rsid w:val="02C170CB"/>
    <w:rsid w:val="02C37237"/>
    <w:rsid w:val="02C40969"/>
    <w:rsid w:val="02C663D5"/>
    <w:rsid w:val="02C77E9A"/>
    <w:rsid w:val="02D145E9"/>
    <w:rsid w:val="02D627D5"/>
    <w:rsid w:val="02E31E63"/>
    <w:rsid w:val="02E4348F"/>
    <w:rsid w:val="02E638FA"/>
    <w:rsid w:val="02E65DE5"/>
    <w:rsid w:val="02E86341"/>
    <w:rsid w:val="02F47738"/>
    <w:rsid w:val="02F61685"/>
    <w:rsid w:val="02F6496A"/>
    <w:rsid w:val="02F81DA8"/>
    <w:rsid w:val="02FA17E2"/>
    <w:rsid w:val="02FC140B"/>
    <w:rsid w:val="02FD4D40"/>
    <w:rsid w:val="030477FF"/>
    <w:rsid w:val="030A0C9E"/>
    <w:rsid w:val="030E7E36"/>
    <w:rsid w:val="031713E0"/>
    <w:rsid w:val="031C5CB6"/>
    <w:rsid w:val="031C6D09"/>
    <w:rsid w:val="0320737B"/>
    <w:rsid w:val="03220E92"/>
    <w:rsid w:val="03236F7D"/>
    <w:rsid w:val="03265180"/>
    <w:rsid w:val="032A1114"/>
    <w:rsid w:val="032D625B"/>
    <w:rsid w:val="032D7D87"/>
    <w:rsid w:val="0333554D"/>
    <w:rsid w:val="03351984"/>
    <w:rsid w:val="0337738D"/>
    <w:rsid w:val="033B65BD"/>
    <w:rsid w:val="033C49A3"/>
    <w:rsid w:val="034026E5"/>
    <w:rsid w:val="0341645D"/>
    <w:rsid w:val="03441037"/>
    <w:rsid w:val="03441E07"/>
    <w:rsid w:val="034C725D"/>
    <w:rsid w:val="034E23EF"/>
    <w:rsid w:val="03541409"/>
    <w:rsid w:val="035B7692"/>
    <w:rsid w:val="035D7179"/>
    <w:rsid w:val="035E2B6B"/>
    <w:rsid w:val="036A76CA"/>
    <w:rsid w:val="036C68BD"/>
    <w:rsid w:val="036F0F6E"/>
    <w:rsid w:val="036F6B27"/>
    <w:rsid w:val="03750A95"/>
    <w:rsid w:val="03766107"/>
    <w:rsid w:val="037C2016"/>
    <w:rsid w:val="037F44A5"/>
    <w:rsid w:val="03820318"/>
    <w:rsid w:val="03825317"/>
    <w:rsid w:val="03830824"/>
    <w:rsid w:val="03854E58"/>
    <w:rsid w:val="0391500C"/>
    <w:rsid w:val="03926F90"/>
    <w:rsid w:val="039520D2"/>
    <w:rsid w:val="03957C11"/>
    <w:rsid w:val="03990047"/>
    <w:rsid w:val="03A30184"/>
    <w:rsid w:val="03AC7D7B"/>
    <w:rsid w:val="03B07A5C"/>
    <w:rsid w:val="03B30EEF"/>
    <w:rsid w:val="03B46C2F"/>
    <w:rsid w:val="03BC71AC"/>
    <w:rsid w:val="03BE3EFE"/>
    <w:rsid w:val="03C10C9F"/>
    <w:rsid w:val="03C1346F"/>
    <w:rsid w:val="03C2153A"/>
    <w:rsid w:val="03C54999"/>
    <w:rsid w:val="03C74BB5"/>
    <w:rsid w:val="03C921C1"/>
    <w:rsid w:val="03CB5DC8"/>
    <w:rsid w:val="03CC3F79"/>
    <w:rsid w:val="03CD78DC"/>
    <w:rsid w:val="03D00D71"/>
    <w:rsid w:val="03D02D9A"/>
    <w:rsid w:val="03D10F97"/>
    <w:rsid w:val="03DB7056"/>
    <w:rsid w:val="03DF1EFE"/>
    <w:rsid w:val="03E8534B"/>
    <w:rsid w:val="03EF1A15"/>
    <w:rsid w:val="03F04490"/>
    <w:rsid w:val="03F276D5"/>
    <w:rsid w:val="03F31D18"/>
    <w:rsid w:val="03F40AE6"/>
    <w:rsid w:val="03F42693"/>
    <w:rsid w:val="03F46A8F"/>
    <w:rsid w:val="03F62DA4"/>
    <w:rsid w:val="04001B14"/>
    <w:rsid w:val="0400564E"/>
    <w:rsid w:val="0405623F"/>
    <w:rsid w:val="040768D8"/>
    <w:rsid w:val="04084A1B"/>
    <w:rsid w:val="040B0AB6"/>
    <w:rsid w:val="0412605C"/>
    <w:rsid w:val="04176B7D"/>
    <w:rsid w:val="041A579A"/>
    <w:rsid w:val="04214831"/>
    <w:rsid w:val="04214C08"/>
    <w:rsid w:val="04222C30"/>
    <w:rsid w:val="0426231D"/>
    <w:rsid w:val="0429788F"/>
    <w:rsid w:val="042D209F"/>
    <w:rsid w:val="042E1A9A"/>
    <w:rsid w:val="042E69E2"/>
    <w:rsid w:val="04363AE8"/>
    <w:rsid w:val="0439188B"/>
    <w:rsid w:val="043C57CC"/>
    <w:rsid w:val="043C6DA3"/>
    <w:rsid w:val="043E0BCF"/>
    <w:rsid w:val="04414BDE"/>
    <w:rsid w:val="044D2E48"/>
    <w:rsid w:val="044F7078"/>
    <w:rsid w:val="0453207F"/>
    <w:rsid w:val="04605760"/>
    <w:rsid w:val="04626F09"/>
    <w:rsid w:val="04642403"/>
    <w:rsid w:val="04670427"/>
    <w:rsid w:val="04690CFA"/>
    <w:rsid w:val="046A0DEF"/>
    <w:rsid w:val="046C7ECB"/>
    <w:rsid w:val="046D004A"/>
    <w:rsid w:val="04741373"/>
    <w:rsid w:val="04755F39"/>
    <w:rsid w:val="04777EA2"/>
    <w:rsid w:val="047F232E"/>
    <w:rsid w:val="04861DC0"/>
    <w:rsid w:val="048A027D"/>
    <w:rsid w:val="048A2800"/>
    <w:rsid w:val="048B3E34"/>
    <w:rsid w:val="04926F71"/>
    <w:rsid w:val="04936845"/>
    <w:rsid w:val="04941931"/>
    <w:rsid w:val="04974CF0"/>
    <w:rsid w:val="049762DA"/>
    <w:rsid w:val="04985B80"/>
    <w:rsid w:val="049C5D00"/>
    <w:rsid w:val="049D5915"/>
    <w:rsid w:val="049F168E"/>
    <w:rsid w:val="04A3117E"/>
    <w:rsid w:val="04A57776"/>
    <w:rsid w:val="04AB0032"/>
    <w:rsid w:val="04AF4F0D"/>
    <w:rsid w:val="04B5286B"/>
    <w:rsid w:val="04B862AB"/>
    <w:rsid w:val="04BE0395"/>
    <w:rsid w:val="04C36920"/>
    <w:rsid w:val="04CB6863"/>
    <w:rsid w:val="04CC1EE6"/>
    <w:rsid w:val="04CD0688"/>
    <w:rsid w:val="04D502BA"/>
    <w:rsid w:val="04DA26C6"/>
    <w:rsid w:val="04DC0C65"/>
    <w:rsid w:val="04E00382"/>
    <w:rsid w:val="04E41122"/>
    <w:rsid w:val="04E552CD"/>
    <w:rsid w:val="04E90B5B"/>
    <w:rsid w:val="04ED41A7"/>
    <w:rsid w:val="04ED70D5"/>
    <w:rsid w:val="04F03C97"/>
    <w:rsid w:val="04F47DBE"/>
    <w:rsid w:val="04F82CAA"/>
    <w:rsid w:val="04FA76DC"/>
    <w:rsid w:val="04FC370F"/>
    <w:rsid w:val="04FE2A2C"/>
    <w:rsid w:val="04FF212C"/>
    <w:rsid w:val="04FF66B7"/>
    <w:rsid w:val="05011E10"/>
    <w:rsid w:val="0502778F"/>
    <w:rsid w:val="050438CD"/>
    <w:rsid w:val="05047743"/>
    <w:rsid w:val="050F6813"/>
    <w:rsid w:val="05183DDF"/>
    <w:rsid w:val="052173A5"/>
    <w:rsid w:val="05217BE4"/>
    <w:rsid w:val="05227110"/>
    <w:rsid w:val="05244AD0"/>
    <w:rsid w:val="052C42A3"/>
    <w:rsid w:val="052E2D90"/>
    <w:rsid w:val="052F113A"/>
    <w:rsid w:val="05341DD6"/>
    <w:rsid w:val="05355995"/>
    <w:rsid w:val="05364CA5"/>
    <w:rsid w:val="053C17DB"/>
    <w:rsid w:val="053C77D5"/>
    <w:rsid w:val="053E3FAF"/>
    <w:rsid w:val="05402991"/>
    <w:rsid w:val="054038F5"/>
    <w:rsid w:val="05477E7D"/>
    <w:rsid w:val="054D5821"/>
    <w:rsid w:val="054E1CE0"/>
    <w:rsid w:val="0550397C"/>
    <w:rsid w:val="05526261"/>
    <w:rsid w:val="055324E3"/>
    <w:rsid w:val="0556496A"/>
    <w:rsid w:val="05581D8F"/>
    <w:rsid w:val="05596570"/>
    <w:rsid w:val="05643A58"/>
    <w:rsid w:val="056F240E"/>
    <w:rsid w:val="05706B86"/>
    <w:rsid w:val="0574143D"/>
    <w:rsid w:val="057523EE"/>
    <w:rsid w:val="05791EDF"/>
    <w:rsid w:val="057A7F6E"/>
    <w:rsid w:val="057B326B"/>
    <w:rsid w:val="057C5CDD"/>
    <w:rsid w:val="057F047A"/>
    <w:rsid w:val="05802DCA"/>
    <w:rsid w:val="058525A1"/>
    <w:rsid w:val="058B61B1"/>
    <w:rsid w:val="058D5536"/>
    <w:rsid w:val="059964CB"/>
    <w:rsid w:val="059C3B86"/>
    <w:rsid w:val="05A056BD"/>
    <w:rsid w:val="05A21D66"/>
    <w:rsid w:val="05AF2BAD"/>
    <w:rsid w:val="05AF5597"/>
    <w:rsid w:val="05B80C59"/>
    <w:rsid w:val="05B9052D"/>
    <w:rsid w:val="05B94D7F"/>
    <w:rsid w:val="05C03935"/>
    <w:rsid w:val="05C10833"/>
    <w:rsid w:val="05C23886"/>
    <w:rsid w:val="05C40DFF"/>
    <w:rsid w:val="05C7632C"/>
    <w:rsid w:val="05CF7AB5"/>
    <w:rsid w:val="05D15877"/>
    <w:rsid w:val="05D32B8F"/>
    <w:rsid w:val="05D34A5B"/>
    <w:rsid w:val="05D42325"/>
    <w:rsid w:val="05DB58EB"/>
    <w:rsid w:val="05DC421B"/>
    <w:rsid w:val="05DF009E"/>
    <w:rsid w:val="05DF07F5"/>
    <w:rsid w:val="05E22035"/>
    <w:rsid w:val="05E55D23"/>
    <w:rsid w:val="05E579D3"/>
    <w:rsid w:val="05ED680F"/>
    <w:rsid w:val="05F334FA"/>
    <w:rsid w:val="05F7149D"/>
    <w:rsid w:val="05F72EF0"/>
    <w:rsid w:val="05F75792"/>
    <w:rsid w:val="05F857D2"/>
    <w:rsid w:val="05F96B7B"/>
    <w:rsid w:val="05FD48BE"/>
    <w:rsid w:val="06000B2F"/>
    <w:rsid w:val="060454DB"/>
    <w:rsid w:val="060C3EC5"/>
    <w:rsid w:val="060F737C"/>
    <w:rsid w:val="06110D47"/>
    <w:rsid w:val="061209AC"/>
    <w:rsid w:val="06125BAE"/>
    <w:rsid w:val="061C35C3"/>
    <w:rsid w:val="06210C71"/>
    <w:rsid w:val="06222576"/>
    <w:rsid w:val="0624009C"/>
    <w:rsid w:val="062D73A8"/>
    <w:rsid w:val="063522A9"/>
    <w:rsid w:val="06367DD0"/>
    <w:rsid w:val="063A7C29"/>
    <w:rsid w:val="06426774"/>
    <w:rsid w:val="0644429B"/>
    <w:rsid w:val="06466A0F"/>
    <w:rsid w:val="06475ABC"/>
    <w:rsid w:val="06475B39"/>
    <w:rsid w:val="064D6FFB"/>
    <w:rsid w:val="0655337C"/>
    <w:rsid w:val="06554394"/>
    <w:rsid w:val="065A3CAA"/>
    <w:rsid w:val="066232DB"/>
    <w:rsid w:val="066D1D57"/>
    <w:rsid w:val="066D1EB1"/>
    <w:rsid w:val="06700F66"/>
    <w:rsid w:val="06732DD2"/>
    <w:rsid w:val="067479A6"/>
    <w:rsid w:val="06747D7B"/>
    <w:rsid w:val="0678023C"/>
    <w:rsid w:val="06796D03"/>
    <w:rsid w:val="067B001D"/>
    <w:rsid w:val="06891ED2"/>
    <w:rsid w:val="068943A3"/>
    <w:rsid w:val="068969E5"/>
    <w:rsid w:val="06897EFF"/>
    <w:rsid w:val="06900AC8"/>
    <w:rsid w:val="06967E64"/>
    <w:rsid w:val="06986394"/>
    <w:rsid w:val="069A5652"/>
    <w:rsid w:val="069B7C33"/>
    <w:rsid w:val="069D3500"/>
    <w:rsid w:val="06AA32FE"/>
    <w:rsid w:val="06AB179D"/>
    <w:rsid w:val="06B058C5"/>
    <w:rsid w:val="06B156A8"/>
    <w:rsid w:val="06B6776D"/>
    <w:rsid w:val="06B70859"/>
    <w:rsid w:val="06BA22CF"/>
    <w:rsid w:val="06BE30D0"/>
    <w:rsid w:val="06C242A6"/>
    <w:rsid w:val="06C41D6C"/>
    <w:rsid w:val="06CC2420"/>
    <w:rsid w:val="06CE2856"/>
    <w:rsid w:val="06CE5099"/>
    <w:rsid w:val="06D82CC1"/>
    <w:rsid w:val="06D8376E"/>
    <w:rsid w:val="06D8687B"/>
    <w:rsid w:val="06DD1C69"/>
    <w:rsid w:val="06DD6865"/>
    <w:rsid w:val="06E37248"/>
    <w:rsid w:val="06E5268E"/>
    <w:rsid w:val="06E56C12"/>
    <w:rsid w:val="06E7155B"/>
    <w:rsid w:val="06E84274"/>
    <w:rsid w:val="06EA3E74"/>
    <w:rsid w:val="06F04422"/>
    <w:rsid w:val="06FC4B75"/>
    <w:rsid w:val="06FD1BF4"/>
    <w:rsid w:val="06FE6B3F"/>
    <w:rsid w:val="06FF3568"/>
    <w:rsid w:val="07050CE6"/>
    <w:rsid w:val="07062E7F"/>
    <w:rsid w:val="07070A6D"/>
    <w:rsid w:val="0707412D"/>
    <w:rsid w:val="070D04FF"/>
    <w:rsid w:val="070E2AFA"/>
    <w:rsid w:val="07104FF1"/>
    <w:rsid w:val="07126147"/>
    <w:rsid w:val="071661B3"/>
    <w:rsid w:val="071F5281"/>
    <w:rsid w:val="0722451B"/>
    <w:rsid w:val="07257018"/>
    <w:rsid w:val="072916E2"/>
    <w:rsid w:val="07332075"/>
    <w:rsid w:val="07341BEC"/>
    <w:rsid w:val="073E562F"/>
    <w:rsid w:val="073F5F9D"/>
    <w:rsid w:val="07405142"/>
    <w:rsid w:val="07450108"/>
    <w:rsid w:val="07465DF0"/>
    <w:rsid w:val="07467D0B"/>
    <w:rsid w:val="074860B9"/>
    <w:rsid w:val="074F1149"/>
    <w:rsid w:val="0750768E"/>
    <w:rsid w:val="075234C4"/>
    <w:rsid w:val="0753050F"/>
    <w:rsid w:val="07530AE7"/>
    <w:rsid w:val="07540540"/>
    <w:rsid w:val="07591E42"/>
    <w:rsid w:val="07681986"/>
    <w:rsid w:val="076A3DD8"/>
    <w:rsid w:val="076A4FF9"/>
    <w:rsid w:val="076C7B00"/>
    <w:rsid w:val="07772008"/>
    <w:rsid w:val="077C2D67"/>
    <w:rsid w:val="078057A6"/>
    <w:rsid w:val="07810D4D"/>
    <w:rsid w:val="07862691"/>
    <w:rsid w:val="07966C3A"/>
    <w:rsid w:val="0797489E"/>
    <w:rsid w:val="0799781F"/>
    <w:rsid w:val="079A08D8"/>
    <w:rsid w:val="079C1EB4"/>
    <w:rsid w:val="079C5DB1"/>
    <w:rsid w:val="079E2470"/>
    <w:rsid w:val="07A51294"/>
    <w:rsid w:val="07A5520D"/>
    <w:rsid w:val="07B34869"/>
    <w:rsid w:val="07BA4A4C"/>
    <w:rsid w:val="07BF6DCD"/>
    <w:rsid w:val="07C11FF7"/>
    <w:rsid w:val="07C12713"/>
    <w:rsid w:val="07C5765D"/>
    <w:rsid w:val="07C9156B"/>
    <w:rsid w:val="07C91D55"/>
    <w:rsid w:val="07D97D59"/>
    <w:rsid w:val="07DB29DD"/>
    <w:rsid w:val="07DC0503"/>
    <w:rsid w:val="07E31891"/>
    <w:rsid w:val="07E562BD"/>
    <w:rsid w:val="07EC137D"/>
    <w:rsid w:val="07ED31FF"/>
    <w:rsid w:val="07EE32E6"/>
    <w:rsid w:val="07F258C5"/>
    <w:rsid w:val="07F31F57"/>
    <w:rsid w:val="07F36F82"/>
    <w:rsid w:val="07FB26AE"/>
    <w:rsid w:val="07FB4E2D"/>
    <w:rsid w:val="07FE0F7F"/>
    <w:rsid w:val="0800330F"/>
    <w:rsid w:val="08030185"/>
    <w:rsid w:val="08061450"/>
    <w:rsid w:val="08080656"/>
    <w:rsid w:val="08086868"/>
    <w:rsid w:val="080A32C2"/>
    <w:rsid w:val="080B32A9"/>
    <w:rsid w:val="080E42DD"/>
    <w:rsid w:val="08164077"/>
    <w:rsid w:val="08164CEE"/>
    <w:rsid w:val="081A78CC"/>
    <w:rsid w:val="081F0EB3"/>
    <w:rsid w:val="08227B5F"/>
    <w:rsid w:val="082612EA"/>
    <w:rsid w:val="082A6D13"/>
    <w:rsid w:val="082B7661"/>
    <w:rsid w:val="08314CF2"/>
    <w:rsid w:val="08326375"/>
    <w:rsid w:val="08362D51"/>
    <w:rsid w:val="0837398B"/>
    <w:rsid w:val="08381C10"/>
    <w:rsid w:val="08385A0E"/>
    <w:rsid w:val="08430582"/>
    <w:rsid w:val="0843595A"/>
    <w:rsid w:val="084367D4"/>
    <w:rsid w:val="08470072"/>
    <w:rsid w:val="08471E20"/>
    <w:rsid w:val="084920FC"/>
    <w:rsid w:val="084C38DA"/>
    <w:rsid w:val="084C68BA"/>
    <w:rsid w:val="084E6F1A"/>
    <w:rsid w:val="08547E3B"/>
    <w:rsid w:val="085709C6"/>
    <w:rsid w:val="08571370"/>
    <w:rsid w:val="08581E99"/>
    <w:rsid w:val="0859090B"/>
    <w:rsid w:val="085A5DDE"/>
    <w:rsid w:val="085A7B2B"/>
    <w:rsid w:val="085C0709"/>
    <w:rsid w:val="085E716A"/>
    <w:rsid w:val="08626C5A"/>
    <w:rsid w:val="08663638"/>
    <w:rsid w:val="086724C2"/>
    <w:rsid w:val="087150EF"/>
    <w:rsid w:val="087753A5"/>
    <w:rsid w:val="08796FDB"/>
    <w:rsid w:val="087D1536"/>
    <w:rsid w:val="08810C29"/>
    <w:rsid w:val="08850B9A"/>
    <w:rsid w:val="08874DC4"/>
    <w:rsid w:val="088C39B6"/>
    <w:rsid w:val="089C51B2"/>
    <w:rsid w:val="08A132C8"/>
    <w:rsid w:val="08A13470"/>
    <w:rsid w:val="08A35E9E"/>
    <w:rsid w:val="08A862B8"/>
    <w:rsid w:val="08AB2CA4"/>
    <w:rsid w:val="08AB6DCE"/>
    <w:rsid w:val="08AE43D1"/>
    <w:rsid w:val="08AF5C17"/>
    <w:rsid w:val="08B16FB6"/>
    <w:rsid w:val="08B1724A"/>
    <w:rsid w:val="08B32A98"/>
    <w:rsid w:val="08B54BE7"/>
    <w:rsid w:val="08B62F1E"/>
    <w:rsid w:val="08B64ADA"/>
    <w:rsid w:val="08B8047F"/>
    <w:rsid w:val="08B82D1E"/>
    <w:rsid w:val="08BA4DBE"/>
    <w:rsid w:val="08BC3175"/>
    <w:rsid w:val="08BE0114"/>
    <w:rsid w:val="08BF5B2F"/>
    <w:rsid w:val="08C1006C"/>
    <w:rsid w:val="08C94C1A"/>
    <w:rsid w:val="08CC2A52"/>
    <w:rsid w:val="08CE74ED"/>
    <w:rsid w:val="08D15B8E"/>
    <w:rsid w:val="08D16061"/>
    <w:rsid w:val="08D32123"/>
    <w:rsid w:val="08DA35B7"/>
    <w:rsid w:val="08DE6DFC"/>
    <w:rsid w:val="08E02443"/>
    <w:rsid w:val="08E21B49"/>
    <w:rsid w:val="08E356F0"/>
    <w:rsid w:val="08E74017"/>
    <w:rsid w:val="08F13AB9"/>
    <w:rsid w:val="08F520B0"/>
    <w:rsid w:val="08F760EA"/>
    <w:rsid w:val="08F9292E"/>
    <w:rsid w:val="08F9307B"/>
    <w:rsid w:val="08FD30A0"/>
    <w:rsid w:val="09052179"/>
    <w:rsid w:val="09095327"/>
    <w:rsid w:val="09095DD2"/>
    <w:rsid w:val="090A42F6"/>
    <w:rsid w:val="090C1561"/>
    <w:rsid w:val="090C493E"/>
    <w:rsid w:val="09147E57"/>
    <w:rsid w:val="09181711"/>
    <w:rsid w:val="09242161"/>
    <w:rsid w:val="0926412B"/>
    <w:rsid w:val="09266A65"/>
    <w:rsid w:val="09271A18"/>
    <w:rsid w:val="092B1742"/>
    <w:rsid w:val="092D3D00"/>
    <w:rsid w:val="09374F05"/>
    <w:rsid w:val="093946A4"/>
    <w:rsid w:val="09462F6E"/>
    <w:rsid w:val="094656BE"/>
    <w:rsid w:val="09473E35"/>
    <w:rsid w:val="0949327F"/>
    <w:rsid w:val="094D2E76"/>
    <w:rsid w:val="09553882"/>
    <w:rsid w:val="095742E5"/>
    <w:rsid w:val="095C3EBD"/>
    <w:rsid w:val="09601498"/>
    <w:rsid w:val="09603472"/>
    <w:rsid w:val="09652C60"/>
    <w:rsid w:val="096A04BC"/>
    <w:rsid w:val="09704C53"/>
    <w:rsid w:val="09736A5B"/>
    <w:rsid w:val="09736C45"/>
    <w:rsid w:val="097514AE"/>
    <w:rsid w:val="09756E61"/>
    <w:rsid w:val="09797D87"/>
    <w:rsid w:val="097A7578"/>
    <w:rsid w:val="097E1FE3"/>
    <w:rsid w:val="098D41AA"/>
    <w:rsid w:val="09903C9B"/>
    <w:rsid w:val="09913C41"/>
    <w:rsid w:val="09954E0D"/>
    <w:rsid w:val="099866AB"/>
    <w:rsid w:val="099C43EE"/>
    <w:rsid w:val="09A52485"/>
    <w:rsid w:val="09A60DC8"/>
    <w:rsid w:val="09A755A1"/>
    <w:rsid w:val="09A767DD"/>
    <w:rsid w:val="09AB2B5E"/>
    <w:rsid w:val="09AC1AB1"/>
    <w:rsid w:val="09B63099"/>
    <w:rsid w:val="09B74D83"/>
    <w:rsid w:val="09BA3F98"/>
    <w:rsid w:val="09BB0D18"/>
    <w:rsid w:val="09BD203E"/>
    <w:rsid w:val="09BF4BBC"/>
    <w:rsid w:val="09C13D09"/>
    <w:rsid w:val="09C215D0"/>
    <w:rsid w:val="09C47D05"/>
    <w:rsid w:val="09D13369"/>
    <w:rsid w:val="09D30787"/>
    <w:rsid w:val="09D32452"/>
    <w:rsid w:val="09D75426"/>
    <w:rsid w:val="09DA6CC4"/>
    <w:rsid w:val="09E01D3C"/>
    <w:rsid w:val="09E14FBA"/>
    <w:rsid w:val="09E2027D"/>
    <w:rsid w:val="09E26447"/>
    <w:rsid w:val="09E35932"/>
    <w:rsid w:val="09EA213D"/>
    <w:rsid w:val="09F23917"/>
    <w:rsid w:val="09F61DEB"/>
    <w:rsid w:val="09F62B94"/>
    <w:rsid w:val="09F82B45"/>
    <w:rsid w:val="09F843BD"/>
    <w:rsid w:val="09FD6D58"/>
    <w:rsid w:val="09FE357B"/>
    <w:rsid w:val="09FE53F3"/>
    <w:rsid w:val="09FE6E60"/>
    <w:rsid w:val="0A000F4A"/>
    <w:rsid w:val="0A037134"/>
    <w:rsid w:val="0A053D41"/>
    <w:rsid w:val="0A070E94"/>
    <w:rsid w:val="0A095380"/>
    <w:rsid w:val="0A0976BB"/>
    <w:rsid w:val="0A0D300D"/>
    <w:rsid w:val="0A110938"/>
    <w:rsid w:val="0A120BE6"/>
    <w:rsid w:val="0A123557"/>
    <w:rsid w:val="0A160314"/>
    <w:rsid w:val="0A1736B4"/>
    <w:rsid w:val="0A183450"/>
    <w:rsid w:val="0A187F18"/>
    <w:rsid w:val="0A1D6581"/>
    <w:rsid w:val="0A287A2F"/>
    <w:rsid w:val="0A2D2AA5"/>
    <w:rsid w:val="0A337FE4"/>
    <w:rsid w:val="0A3D4F76"/>
    <w:rsid w:val="0A3E3F88"/>
    <w:rsid w:val="0A486643"/>
    <w:rsid w:val="0A4C6B2F"/>
    <w:rsid w:val="0A4E331E"/>
    <w:rsid w:val="0A4F1C29"/>
    <w:rsid w:val="0A5046EC"/>
    <w:rsid w:val="0A540824"/>
    <w:rsid w:val="0A54305F"/>
    <w:rsid w:val="0A59162A"/>
    <w:rsid w:val="0A596228"/>
    <w:rsid w:val="0A5A4F7A"/>
    <w:rsid w:val="0A5D1DCF"/>
    <w:rsid w:val="0A5E198B"/>
    <w:rsid w:val="0A5E521F"/>
    <w:rsid w:val="0A6168E5"/>
    <w:rsid w:val="0A672A35"/>
    <w:rsid w:val="0A6D36A5"/>
    <w:rsid w:val="0A7161F8"/>
    <w:rsid w:val="0A77320C"/>
    <w:rsid w:val="0A7D45F6"/>
    <w:rsid w:val="0A7D6C96"/>
    <w:rsid w:val="0A7F158A"/>
    <w:rsid w:val="0A821813"/>
    <w:rsid w:val="0A84735B"/>
    <w:rsid w:val="0A8C4DCE"/>
    <w:rsid w:val="0AA06A1A"/>
    <w:rsid w:val="0AA1601E"/>
    <w:rsid w:val="0AA42EF3"/>
    <w:rsid w:val="0AA572D2"/>
    <w:rsid w:val="0AC740A1"/>
    <w:rsid w:val="0AD17533"/>
    <w:rsid w:val="0AD41965"/>
    <w:rsid w:val="0AD51F79"/>
    <w:rsid w:val="0AD54E6C"/>
    <w:rsid w:val="0AD57EDA"/>
    <w:rsid w:val="0AD72F5E"/>
    <w:rsid w:val="0ADA6C24"/>
    <w:rsid w:val="0ADB2CF4"/>
    <w:rsid w:val="0ADE0E35"/>
    <w:rsid w:val="0ADE2EB4"/>
    <w:rsid w:val="0AE1679E"/>
    <w:rsid w:val="0AE20F92"/>
    <w:rsid w:val="0AE4604C"/>
    <w:rsid w:val="0AE56138"/>
    <w:rsid w:val="0AE62833"/>
    <w:rsid w:val="0AE71698"/>
    <w:rsid w:val="0AE723E7"/>
    <w:rsid w:val="0AE75361"/>
    <w:rsid w:val="0AE92B96"/>
    <w:rsid w:val="0AEC1362"/>
    <w:rsid w:val="0AEE6FEF"/>
    <w:rsid w:val="0AF269D8"/>
    <w:rsid w:val="0AF45D84"/>
    <w:rsid w:val="0B04049C"/>
    <w:rsid w:val="0B05741A"/>
    <w:rsid w:val="0B07672E"/>
    <w:rsid w:val="0B0F33A1"/>
    <w:rsid w:val="0B100BEF"/>
    <w:rsid w:val="0B1150BC"/>
    <w:rsid w:val="0B1306DF"/>
    <w:rsid w:val="0B1338B1"/>
    <w:rsid w:val="0B152F83"/>
    <w:rsid w:val="0B232DBE"/>
    <w:rsid w:val="0B2461E4"/>
    <w:rsid w:val="0B27485A"/>
    <w:rsid w:val="0B275F39"/>
    <w:rsid w:val="0B293E96"/>
    <w:rsid w:val="0B3051DA"/>
    <w:rsid w:val="0B365062"/>
    <w:rsid w:val="0B3A75DC"/>
    <w:rsid w:val="0B3C19E4"/>
    <w:rsid w:val="0B3C2D15"/>
    <w:rsid w:val="0B3D4999"/>
    <w:rsid w:val="0B3F393E"/>
    <w:rsid w:val="0B4076DA"/>
    <w:rsid w:val="0B416E3D"/>
    <w:rsid w:val="0B466CE5"/>
    <w:rsid w:val="0B470389"/>
    <w:rsid w:val="0B4F127B"/>
    <w:rsid w:val="0B4F4203"/>
    <w:rsid w:val="0B507A4C"/>
    <w:rsid w:val="0B55069D"/>
    <w:rsid w:val="0B5603ED"/>
    <w:rsid w:val="0B566928"/>
    <w:rsid w:val="0B57681E"/>
    <w:rsid w:val="0B591783"/>
    <w:rsid w:val="0B5A00BC"/>
    <w:rsid w:val="0B5B229F"/>
    <w:rsid w:val="0B5D1A85"/>
    <w:rsid w:val="0B612AD9"/>
    <w:rsid w:val="0B664CB4"/>
    <w:rsid w:val="0B6C5862"/>
    <w:rsid w:val="0B725406"/>
    <w:rsid w:val="0B7255AC"/>
    <w:rsid w:val="0B752A31"/>
    <w:rsid w:val="0B763D8A"/>
    <w:rsid w:val="0B790DCF"/>
    <w:rsid w:val="0B7B7F17"/>
    <w:rsid w:val="0B7E024F"/>
    <w:rsid w:val="0B822872"/>
    <w:rsid w:val="0B8D185C"/>
    <w:rsid w:val="0B94048D"/>
    <w:rsid w:val="0B9453D7"/>
    <w:rsid w:val="0B956B00"/>
    <w:rsid w:val="0BA04018"/>
    <w:rsid w:val="0BA1174D"/>
    <w:rsid w:val="0BA505E7"/>
    <w:rsid w:val="0BAC6D0F"/>
    <w:rsid w:val="0BAE0408"/>
    <w:rsid w:val="0BAE21B6"/>
    <w:rsid w:val="0BB31A32"/>
    <w:rsid w:val="0BB5243F"/>
    <w:rsid w:val="0BB73761"/>
    <w:rsid w:val="0BBC4218"/>
    <w:rsid w:val="0BC26830"/>
    <w:rsid w:val="0BC35C62"/>
    <w:rsid w:val="0BCD5DB2"/>
    <w:rsid w:val="0BCE021F"/>
    <w:rsid w:val="0BD02C08"/>
    <w:rsid w:val="0BD51E39"/>
    <w:rsid w:val="0BD7072D"/>
    <w:rsid w:val="0BDD543F"/>
    <w:rsid w:val="0BE429B8"/>
    <w:rsid w:val="0BE53742"/>
    <w:rsid w:val="0BE608FA"/>
    <w:rsid w:val="0BED0F30"/>
    <w:rsid w:val="0BED26A5"/>
    <w:rsid w:val="0BED3564"/>
    <w:rsid w:val="0BFC73C5"/>
    <w:rsid w:val="0C000C64"/>
    <w:rsid w:val="0C083FBC"/>
    <w:rsid w:val="0C087B18"/>
    <w:rsid w:val="0C0A3890"/>
    <w:rsid w:val="0C0D1497"/>
    <w:rsid w:val="0C10037C"/>
    <w:rsid w:val="0C105D40"/>
    <w:rsid w:val="0C142961"/>
    <w:rsid w:val="0C160487"/>
    <w:rsid w:val="0C18186D"/>
    <w:rsid w:val="0C191D25"/>
    <w:rsid w:val="0C1A3C17"/>
    <w:rsid w:val="0C1F63D0"/>
    <w:rsid w:val="0C274894"/>
    <w:rsid w:val="0C2766ED"/>
    <w:rsid w:val="0C3A5DFB"/>
    <w:rsid w:val="0C3B6140"/>
    <w:rsid w:val="0C3D6F66"/>
    <w:rsid w:val="0C3F2350"/>
    <w:rsid w:val="0C445727"/>
    <w:rsid w:val="0C497F29"/>
    <w:rsid w:val="0C4E20BC"/>
    <w:rsid w:val="0C51581C"/>
    <w:rsid w:val="0C523489"/>
    <w:rsid w:val="0C5343CC"/>
    <w:rsid w:val="0C611EEF"/>
    <w:rsid w:val="0C6236CC"/>
    <w:rsid w:val="0C623820"/>
    <w:rsid w:val="0C6378E2"/>
    <w:rsid w:val="0C651F42"/>
    <w:rsid w:val="0C6815D2"/>
    <w:rsid w:val="0C69316A"/>
    <w:rsid w:val="0C6B11CB"/>
    <w:rsid w:val="0C6D4FE5"/>
    <w:rsid w:val="0C6E31C5"/>
    <w:rsid w:val="0C700CCD"/>
    <w:rsid w:val="0C8573BB"/>
    <w:rsid w:val="0C887015"/>
    <w:rsid w:val="0C9201FB"/>
    <w:rsid w:val="0C931AD8"/>
    <w:rsid w:val="0C992E66"/>
    <w:rsid w:val="0C9F6FE3"/>
    <w:rsid w:val="0CB22239"/>
    <w:rsid w:val="0CB5191B"/>
    <w:rsid w:val="0CB6728F"/>
    <w:rsid w:val="0CB832EC"/>
    <w:rsid w:val="0CBA6404"/>
    <w:rsid w:val="0CC7352F"/>
    <w:rsid w:val="0CC760E7"/>
    <w:rsid w:val="0CC87F8F"/>
    <w:rsid w:val="0CC9430E"/>
    <w:rsid w:val="0CCC0CCA"/>
    <w:rsid w:val="0CCC27BC"/>
    <w:rsid w:val="0CCE2AEE"/>
    <w:rsid w:val="0CCE58A1"/>
    <w:rsid w:val="0CD45C4C"/>
    <w:rsid w:val="0CD46DC8"/>
    <w:rsid w:val="0CD520F0"/>
    <w:rsid w:val="0CDA48C7"/>
    <w:rsid w:val="0CDB347F"/>
    <w:rsid w:val="0CDC021F"/>
    <w:rsid w:val="0CE02843"/>
    <w:rsid w:val="0CE07266"/>
    <w:rsid w:val="0CE34F4E"/>
    <w:rsid w:val="0CE6046C"/>
    <w:rsid w:val="0CF06A77"/>
    <w:rsid w:val="0CF17826"/>
    <w:rsid w:val="0CF23024"/>
    <w:rsid w:val="0CF4624C"/>
    <w:rsid w:val="0CFD25BD"/>
    <w:rsid w:val="0CFE5DC0"/>
    <w:rsid w:val="0D074274"/>
    <w:rsid w:val="0D077CF2"/>
    <w:rsid w:val="0D0B7AB6"/>
    <w:rsid w:val="0D105646"/>
    <w:rsid w:val="0D1644B7"/>
    <w:rsid w:val="0D21591F"/>
    <w:rsid w:val="0D2E1801"/>
    <w:rsid w:val="0D305579"/>
    <w:rsid w:val="0D32282C"/>
    <w:rsid w:val="0D42057A"/>
    <w:rsid w:val="0D452987"/>
    <w:rsid w:val="0D4E5C7B"/>
    <w:rsid w:val="0D4F4555"/>
    <w:rsid w:val="0D513613"/>
    <w:rsid w:val="0D524188"/>
    <w:rsid w:val="0D550A19"/>
    <w:rsid w:val="0D5C6164"/>
    <w:rsid w:val="0D643474"/>
    <w:rsid w:val="0D6545BE"/>
    <w:rsid w:val="0D6A7EEB"/>
    <w:rsid w:val="0D6D25BC"/>
    <w:rsid w:val="0D740738"/>
    <w:rsid w:val="0D7955CF"/>
    <w:rsid w:val="0D885882"/>
    <w:rsid w:val="0D893239"/>
    <w:rsid w:val="0D896991"/>
    <w:rsid w:val="0D8B4065"/>
    <w:rsid w:val="0D8B4EFD"/>
    <w:rsid w:val="0D8B68C3"/>
    <w:rsid w:val="0D933F5C"/>
    <w:rsid w:val="0D9941F9"/>
    <w:rsid w:val="0D9A2D80"/>
    <w:rsid w:val="0D9B4988"/>
    <w:rsid w:val="0DA70BFE"/>
    <w:rsid w:val="0DA800E4"/>
    <w:rsid w:val="0DAB20F5"/>
    <w:rsid w:val="0DAF6060"/>
    <w:rsid w:val="0DAF633B"/>
    <w:rsid w:val="0DB31D06"/>
    <w:rsid w:val="0DB87CDB"/>
    <w:rsid w:val="0DC70833"/>
    <w:rsid w:val="0DC75129"/>
    <w:rsid w:val="0DC85D2F"/>
    <w:rsid w:val="0DCA3310"/>
    <w:rsid w:val="0DD34156"/>
    <w:rsid w:val="0DD37994"/>
    <w:rsid w:val="0DD42B44"/>
    <w:rsid w:val="0DD65208"/>
    <w:rsid w:val="0DD8774E"/>
    <w:rsid w:val="0DDA5565"/>
    <w:rsid w:val="0DE01021"/>
    <w:rsid w:val="0DE37E33"/>
    <w:rsid w:val="0DE539C7"/>
    <w:rsid w:val="0DE636D5"/>
    <w:rsid w:val="0DE65566"/>
    <w:rsid w:val="0DEB3020"/>
    <w:rsid w:val="0DED16BC"/>
    <w:rsid w:val="0DF635C6"/>
    <w:rsid w:val="0DFC545B"/>
    <w:rsid w:val="0E0020A8"/>
    <w:rsid w:val="0E033EAF"/>
    <w:rsid w:val="0E056CD2"/>
    <w:rsid w:val="0E074135"/>
    <w:rsid w:val="0E0C42FA"/>
    <w:rsid w:val="0E0E04A2"/>
    <w:rsid w:val="0E123B3F"/>
    <w:rsid w:val="0E144FF4"/>
    <w:rsid w:val="0E15476E"/>
    <w:rsid w:val="0E175326"/>
    <w:rsid w:val="0E1937C3"/>
    <w:rsid w:val="0E232A1F"/>
    <w:rsid w:val="0E2A72FD"/>
    <w:rsid w:val="0E301A16"/>
    <w:rsid w:val="0E342CD9"/>
    <w:rsid w:val="0E374987"/>
    <w:rsid w:val="0E381521"/>
    <w:rsid w:val="0E414801"/>
    <w:rsid w:val="0E4320F9"/>
    <w:rsid w:val="0E46098D"/>
    <w:rsid w:val="0E4A0540"/>
    <w:rsid w:val="0E4A0CDF"/>
    <w:rsid w:val="0E507C98"/>
    <w:rsid w:val="0E597398"/>
    <w:rsid w:val="0E603C26"/>
    <w:rsid w:val="0E603C3C"/>
    <w:rsid w:val="0E6045E3"/>
    <w:rsid w:val="0E646387"/>
    <w:rsid w:val="0E735FE8"/>
    <w:rsid w:val="0E76345F"/>
    <w:rsid w:val="0E781564"/>
    <w:rsid w:val="0E7E0566"/>
    <w:rsid w:val="0E833DCE"/>
    <w:rsid w:val="0E8423E2"/>
    <w:rsid w:val="0E84603F"/>
    <w:rsid w:val="0E871431"/>
    <w:rsid w:val="0E8A366B"/>
    <w:rsid w:val="0E8A7252"/>
    <w:rsid w:val="0E8E422D"/>
    <w:rsid w:val="0E954722"/>
    <w:rsid w:val="0E981762"/>
    <w:rsid w:val="0E982363"/>
    <w:rsid w:val="0E9D6C3E"/>
    <w:rsid w:val="0EA33B28"/>
    <w:rsid w:val="0EA53D44"/>
    <w:rsid w:val="0EA91CC7"/>
    <w:rsid w:val="0EA95919"/>
    <w:rsid w:val="0EAB125F"/>
    <w:rsid w:val="0EAC50D3"/>
    <w:rsid w:val="0EB05079"/>
    <w:rsid w:val="0EB27F91"/>
    <w:rsid w:val="0EB31197"/>
    <w:rsid w:val="0EB4708C"/>
    <w:rsid w:val="0EB95FAB"/>
    <w:rsid w:val="0EBE643B"/>
    <w:rsid w:val="0EC0292C"/>
    <w:rsid w:val="0EC237A5"/>
    <w:rsid w:val="0EC3241C"/>
    <w:rsid w:val="0EC35F79"/>
    <w:rsid w:val="0EC56195"/>
    <w:rsid w:val="0EC76A92"/>
    <w:rsid w:val="0EC91799"/>
    <w:rsid w:val="0EC9748B"/>
    <w:rsid w:val="0ED33CAE"/>
    <w:rsid w:val="0ED64863"/>
    <w:rsid w:val="0ED75093"/>
    <w:rsid w:val="0ED75BD6"/>
    <w:rsid w:val="0ED9400A"/>
    <w:rsid w:val="0EDA7072"/>
    <w:rsid w:val="0EDE5C1C"/>
    <w:rsid w:val="0EDF5707"/>
    <w:rsid w:val="0EE003CE"/>
    <w:rsid w:val="0EE02FCE"/>
    <w:rsid w:val="0EE20189"/>
    <w:rsid w:val="0EE54E47"/>
    <w:rsid w:val="0EE64F87"/>
    <w:rsid w:val="0EE95A8D"/>
    <w:rsid w:val="0EEA5645"/>
    <w:rsid w:val="0EEC5E1E"/>
    <w:rsid w:val="0EEF3211"/>
    <w:rsid w:val="0EF0245E"/>
    <w:rsid w:val="0EF037EE"/>
    <w:rsid w:val="0EF4121A"/>
    <w:rsid w:val="0EF8651C"/>
    <w:rsid w:val="0EF97BEC"/>
    <w:rsid w:val="0EFE6A85"/>
    <w:rsid w:val="0F013A8B"/>
    <w:rsid w:val="0F04457D"/>
    <w:rsid w:val="0F056591"/>
    <w:rsid w:val="0F087E2F"/>
    <w:rsid w:val="0F0B3C25"/>
    <w:rsid w:val="0F0B620A"/>
    <w:rsid w:val="0F1113DA"/>
    <w:rsid w:val="0F130CAE"/>
    <w:rsid w:val="0F1818D3"/>
    <w:rsid w:val="0F2F116D"/>
    <w:rsid w:val="0F3076D3"/>
    <w:rsid w:val="0F33612E"/>
    <w:rsid w:val="0F365DF3"/>
    <w:rsid w:val="0F377FAE"/>
    <w:rsid w:val="0F386123"/>
    <w:rsid w:val="0F386966"/>
    <w:rsid w:val="0F3B5837"/>
    <w:rsid w:val="0F4119C3"/>
    <w:rsid w:val="0F4129DD"/>
    <w:rsid w:val="0F413A1C"/>
    <w:rsid w:val="0F490310"/>
    <w:rsid w:val="0F4B48EC"/>
    <w:rsid w:val="0F4E700E"/>
    <w:rsid w:val="0F600D55"/>
    <w:rsid w:val="0F6641CC"/>
    <w:rsid w:val="0F706100"/>
    <w:rsid w:val="0F713824"/>
    <w:rsid w:val="0F7F6343"/>
    <w:rsid w:val="0F8227D2"/>
    <w:rsid w:val="0F851D59"/>
    <w:rsid w:val="0F893FE7"/>
    <w:rsid w:val="0F8A28E1"/>
    <w:rsid w:val="0F8A309C"/>
    <w:rsid w:val="0F8E0759"/>
    <w:rsid w:val="0F903322"/>
    <w:rsid w:val="0F917E25"/>
    <w:rsid w:val="0F955B67"/>
    <w:rsid w:val="0F957915"/>
    <w:rsid w:val="0F9F2542"/>
    <w:rsid w:val="0FA0024F"/>
    <w:rsid w:val="0FA72D16"/>
    <w:rsid w:val="0FAD1102"/>
    <w:rsid w:val="0FAD2E15"/>
    <w:rsid w:val="0FAF4474"/>
    <w:rsid w:val="0FB271F5"/>
    <w:rsid w:val="0FB366A7"/>
    <w:rsid w:val="0FB57FB7"/>
    <w:rsid w:val="0FB70B54"/>
    <w:rsid w:val="0FBA413A"/>
    <w:rsid w:val="0FBB537A"/>
    <w:rsid w:val="0FC04705"/>
    <w:rsid w:val="0FC1070A"/>
    <w:rsid w:val="0FC44498"/>
    <w:rsid w:val="0FC66DA3"/>
    <w:rsid w:val="0FC7172C"/>
    <w:rsid w:val="0FCE1079"/>
    <w:rsid w:val="0FD1747B"/>
    <w:rsid w:val="0FD25B35"/>
    <w:rsid w:val="0FD66F12"/>
    <w:rsid w:val="0FDA113A"/>
    <w:rsid w:val="0FE231F9"/>
    <w:rsid w:val="0FEA3255"/>
    <w:rsid w:val="0FED59A3"/>
    <w:rsid w:val="0FF00638"/>
    <w:rsid w:val="0FF1401F"/>
    <w:rsid w:val="0FF4489B"/>
    <w:rsid w:val="0FF70A05"/>
    <w:rsid w:val="0FF87EA4"/>
    <w:rsid w:val="0FFA04AD"/>
    <w:rsid w:val="0FFA6576"/>
    <w:rsid w:val="0FFB556F"/>
    <w:rsid w:val="10081C26"/>
    <w:rsid w:val="100958BE"/>
    <w:rsid w:val="10095C3C"/>
    <w:rsid w:val="100F5919"/>
    <w:rsid w:val="10150089"/>
    <w:rsid w:val="10150A56"/>
    <w:rsid w:val="10175EBE"/>
    <w:rsid w:val="101C54ED"/>
    <w:rsid w:val="101E07A1"/>
    <w:rsid w:val="10272E98"/>
    <w:rsid w:val="102B46B7"/>
    <w:rsid w:val="102B5455"/>
    <w:rsid w:val="10352EA6"/>
    <w:rsid w:val="1035455E"/>
    <w:rsid w:val="10366EEB"/>
    <w:rsid w:val="103905B3"/>
    <w:rsid w:val="103966FB"/>
    <w:rsid w:val="103E3E44"/>
    <w:rsid w:val="10401A61"/>
    <w:rsid w:val="104D4694"/>
    <w:rsid w:val="104F3524"/>
    <w:rsid w:val="10507115"/>
    <w:rsid w:val="10547441"/>
    <w:rsid w:val="105855E3"/>
    <w:rsid w:val="105C6685"/>
    <w:rsid w:val="105E064F"/>
    <w:rsid w:val="106B6839"/>
    <w:rsid w:val="106B68C8"/>
    <w:rsid w:val="10702130"/>
    <w:rsid w:val="108005C5"/>
    <w:rsid w:val="108031BF"/>
    <w:rsid w:val="10811587"/>
    <w:rsid w:val="10846F9E"/>
    <w:rsid w:val="108B0D18"/>
    <w:rsid w:val="108D683E"/>
    <w:rsid w:val="108D7573"/>
    <w:rsid w:val="108E6DDE"/>
    <w:rsid w:val="1097590F"/>
    <w:rsid w:val="109F3705"/>
    <w:rsid w:val="10AA5642"/>
    <w:rsid w:val="10AA7D92"/>
    <w:rsid w:val="10B407FA"/>
    <w:rsid w:val="10B464C1"/>
    <w:rsid w:val="10B72A0C"/>
    <w:rsid w:val="10B77D5F"/>
    <w:rsid w:val="10BB02F6"/>
    <w:rsid w:val="10BD339A"/>
    <w:rsid w:val="10BE10ED"/>
    <w:rsid w:val="10BF34ED"/>
    <w:rsid w:val="10C04E65"/>
    <w:rsid w:val="10C14777"/>
    <w:rsid w:val="10C31666"/>
    <w:rsid w:val="10C4254B"/>
    <w:rsid w:val="10C44A9C"/>
    <w:rsid w:val="10CA7A92"/>
    <w:rsid w:val="10D40C6B"/>
    <w:rsid w:val="10D7330B"/>
    <w:rsid w:val="10DA58DF"/>
    <w:rsid w:val="10DE248A"/>
    <w:rsid w:val="10E5105E"/>
    <w:rsid w:val="10E60CE0"/>
    <w:rsid w:val="10F26029"/>
    <w:rsid w:val="10F26EBE"/>
    <w:rsid w:val="10F360AF"/>
    <w:rsid w:val="10F90377"/>
    <w:rsid w:val="10F93ED3"/>
    <w:rsid w:val="10FB0D51"/>
    <w:rsid w:val="10FF1E8F"/>
    <w:rsid w:val="110249E5"/>
    <w:rsid w:val="11025D25"/>
    <w:rsid w:val="11033349"/>
    <w:rsid w:val="11065F9C"/>
    <w:rsid w:val="11085E49"/>
    <w:rsid w:val="11096177"/>
    <w:rsid w:val="111636C4"/>
    <w:rsid w:val="11184704"/>
    <w:rsid w:val="111A00E0"/>
    <w:rsid w:val="11203B56"/>
    <w:rsid w:val="11233669"/>
    <w:rsid w:val="1129294F"/>
    <w:rsid w:val="112B06EC"/>
    <w:rsid w:val="11320B95"/>
    <w:rsid w:val="1133150F"/>
    <w:rsid w:val="1135236C"/>
    <w:rsid w:val="11360189"/>
    <w:rsid w:val="113A14B4"/>
    <w:rsid w:val="113A2BC1"/>
    <w:rsid w:val="113F584A"/>
    <w:rsid w:val="113F6970"/>
    <w:rsid w:val="11412079"/>
    <w:rsid w:val="11432B84"/>
    <w:rsid w:val="114415F3"/>
    <w:rsid w:val="11446697"/>
    <w:rsid w:val="11447845"/>
    <w:rsid w:val="114526C7"/>
    <w:rsid w:val="114809B7"/>
    <w:rsid w:val="114C6BED"/>
    <w:rsid w:val="115413EC"/>
    <w:rsid w:val="11551A52"/>
    <w:rsid w:val="115701D1"/>
    <w:rsid w:val="115C70AA"/>
    <w:rsid w:val="115E3FEE"/>
    <w:rsid w:val="116403BE"/>
    <w:rsid w:val="116457F1"/>
    <w:rsid w:val="11671430"/>
    <w:rsid w:val="116875ED"/>
    <w:rsid w:val="116A6B7F"/>
    <w:rsid w:val="11717863"/>
    <w:rsid w:val="11724A16"/>
    <w:rsid w:val="11782C2C"/>
    <w:rsid w:val="1179537F"/>
    <w:rsid w:val="117A087F"/>
    <w:rsid w:val="117A728F"/>
    <w:rsid w:val="118063A3"/>
    <w:rsid w:val="1182036D"/>
    <w:rsid w:val="118E093D"/>
    <w:rsid w:val="11907125"/>
    <w:rsid w:val="119202A7"/>
    <w:rsid w:val="11924912"/>
    <w:rsid w:val="1193374C"/>
    <w:rsid w:val="119448EF"/>
    <w:rsid w:val="11994315"/>
    <w:rsid w:val="11A7633B"/>
    <w:rsid w:val="11AB1672"/>
    <w:rsid w:val="11AC0F46"/>
    <w:rsid w:val="11AC1DC2"/>
    <w:rsid w:val="11AF221B"/>
    <w:rsid w:val="11B361D3"/>
    <w:rsid w:val="11B50633"/>
    <w:rsid w:val="11B74101"/>
    <w:rsid w:val="11BB4D58"/>
    <w:rsid w:val="11BD3AD8"/>
    <w:rsid w:val="11C22C26"/>
    <w:rsid w:val="11C45C1E"/>
    <w:rsid w:val="11C72224"/>
    <w:rsid w:val="11CA3BB3"/>
    <w:rsid w:val="11D0732A"/>
    <w:rsid w:val="11D315E3"/>
    <w:rsid w:val="11D51889"/>
    <w:rsid w:val="11D61B8D"/>
    <w:rsid w:val="11D9099A"/>
    <w:rsid w:val="11DB1585"/>
    <w:rsid w:val="11DB182B"/>
    <w:rsid w:val="11E71C30"/>
    <w:rsid w:val="11EB2E68"/>
    <w:rsid w:val="11ED58FC"/>
    <w:rsid w:val="11F0520D"/>
    <w:rsid w:val="11F27A58"/>
    <w:rsid w:val="11F528AC"/>
    <w:rsid w:val="11F5593C"/>
    <w:rsid w:val="120314AE"/>
    <w:rsid w:val="120639FA"/>
    <w:rsid w:val="120E5507"/>
    <w:rsid w:val="12141E42"/>
    <w:rsid w:val="12145C5B"/>
    <w:rsid w:val="121B3D38"/>
    <w:rsid w:val="121E2EC6"/>
    <w:rsid w:val="121E703D"/>
    <w:rsid w:val="12200EE7"/>
    <w:rsid w:val="122071D4"/>
    <w:rsid w:val="122B3ECD"/>
    <w:rsid w:val="122B64F4"/>
    <w:rsid w:val="122F60E5"/>
    <w:rsid w:val="12301330"/>
    <w:rsid w:val="12342FA9"/>
    <w:rsid w:val="12397847"/>
    <w:rsid w:val="123D010A"/>
    <w:rsid w:val="123F6BEE"/>
    <w:rsid w:val="124165F2"/>
    <w:rsid w:val="12455DD6"/>
    <w:rsid w:val="124A1857"/>
    <w:rsid w:val="124C4822"/>
    <w:rsid w:val="12535865"/>
    <w:rsid w:val="1255782F"/>
    <w:rsid w:val="12586076"/>
    <w:rsid w:val="1259398C"/>
    <w:rsid w:val="125A7EC9"/>
    <w:rsid w:val="125D0A5F"/>
    <w:rsid w:val="125E3460"/>
    <w:rsid w:val="12604067"/>
    <w:rsid w:val="126161D4"/>
    <w:rsid w:val="12637C0C"/>
    <w:rsid w:val="12696426"/>
    <w:rsid w:val="126B0F5D"/>
    <w:rsid w:val="126E27BF"/>
    <w:rsid w:val="127051DA"/>
    <w:rsid w:val="12740CB0"/>
    <w:rsid w:val="12751016"/>
    <w:rsid w:val="12785659"/>
    <w:rsid w:val="12791770"/>
    <w:rsid w:val="12793BBE"/>
    <w:rsid w:val="127A1DF5"/>
    <w:rsid w:val="127E20C9"/>
    <w:rsid w:val="12837EF9"/>
    <w:rsid w:val="128C33F4"/>
    <w:rsid w:val="128F08FE"/>
    <w:rsid w:val="1296571C"/>
    <w:rsid w:val="1298482E"/>
    <w:rsid w:val="12A52565"/>
    <w:rsid w:val="12A54CF9"/>
    <w:rsid w:val="12A8795F"/>
    <w:rsid w:val="12AB744F"/>
    <w:rsid w:val="12AD1675"/>
    <w:rsid w:val="12AD766B"/>
    <w:rsid w:val="12AE60BB"/>
    <w:rsid w:val="12B44E7E"/>
    <w:rsid w:val="12B72298"/>
    <w:rsid w:val="12B74F46"/>
    <w:rsid w:val="12C50511"/>
    <w:rsid w:val="12C62A75"/>
    <w:rsid w:val="12CC7AF2"/>
    <w:rsid w:val="12CD5B8C"/>
    <w:rsid w:val="12D76496"/>
    <w:rsid w:val="12E70A5B"/>
    <w:rsid w:val="12E8371F"/>
    <w:rsid w:val="12F157AA"/>
    <w:rsid w:val="12F167EE"/>
    <w:rsid w:val="12F249E5"/>
    <w:rsid w:val="12FE3A23"/>
    <w:rsid w:val="13023513"/>
    <w:rsid w:val="130A686C"/>
    <w:rsid w:val="131374F1"/>
    <w:rsid w:val="13147444"/>
    <w:rsid w:val="131A1E32"/>
    <w:rsid w:val="131C06AC"/>
    <w:rsid w:val="131E415F"/>
    <w:rsid w:val="13202953"/>
    <w:rsid w:val="1321035B"/>
    <w:rsid w:val="13286CF2"/>
    <w:rsid w:val="132A2A6A"/>
    <w:rsid w:val="132E3E47"/>
    <w:rsid w:val="13320FC1"/>
    <w:rsid w:val="13327CB6"/>
    <w:rsid w:val="133310F1"/>
    <w:rsid w:val="13345697"/>
    <w:rsid w:val="133B485B"/>
    <w:rsid w:val="133E02C4"/>
    <w:rsid w:val="13487675"/>
    <w:rsid w:val="134C478E"/>
    <w:rsid w:val="13577988"/>
    <w:rsid w:val="135875D7"/>
    <w:rsid w:val="136622CD"/>
    <w:rsid w:val="1369394C"/>
    <w:rsid w:val="136C01BA"/>
    <w:rsid w:val="136C1589"/>
    <w:rsid w:val="136C1804"/>
    <w:rsid w:val="136D782A"/>
    <w:rsid w:val="13700BD9"/>
    <w:rsid w:val="1370286E"/>
    <w:rsid w:val="13710699"/>
    <w:rsid w:val="137447B2"/>
    <w:rsid w:val="1375401A"/>
    <w:rsid w:val="13767A5D"/>
    <w:rsid w:val="137B4C1A"/>
    <w:rsid w:val="137B4F00"/>
    <w:rsid w:val="137C6117"/>
    <w:rsid w:val="13801C28"/>
    <w:rsid w:val="13810202"/>
    <w:rsid w:val="138D11BC"/>
    <w:rsid w:val="13906656"/>
    <w:rsid w:val="13966DC9"/>
    <w:rsid w:val="13991B53"/>
    <w:rsid w:val="139A492C"/>
    <w:rsid w:val="139A4983"/>
    <w:rsid w:val="139D2FCC"/>
    <w:rsid w:val="13A66FCF"/>
    <w:rsid w:val="13AC3D90"/>
    <w:rsid w:val="13AE0B07"/>
    <w:rsid w:val="13B011C1"/>
    <w:rsid w:val="13B30CB1"/>
    <w:rsid w:val="13B44283"/>
    <w:rsid w:val="13B708E5"/>
    <w:rsid w:val="13B80076"/>
    <w:rsid w:val="13B81E24"/>
    <w:rsid w:val="13BB1914"/>
    <w:rsid w:val="13BE764B"/>
    <w:rsid w:val="13C22D0E"/>
    <w:rsid w:val="13C9592A"/>
    <w:rsid w:val="13CA3666"/>
    <w:rsid w:val="13CC15EC"/>
    <w:rsid w:val="13CD32F8"/>
    <w:rsid w:val="13CE33F5"/>
    <w:rsid w:val="13CF6465"/>
    <w:rsid w:val="13CF6578"/>
    <w:rsid w:val="13CF6F1E"/>
    <w:rsid w:val="13D05052"/>
    <w:rsid w:val="13D053C0"/>
    <w:rsid w:val="13D84C83"/>
    <w:rsid w:val="13DE1D0D"/>
    <w:rsid w:val="13E45E7F"/>
    <w:rsid w:val="13E578ED"/>
    <w:rsid w:val="13E9390C"/>
    <w:rsid w:val="13EA744D"/>
    <w:rsid w:val="13F82B68"/>
    <w:rsid w:val="13FA41EA"/>
    <w:rsid w:val="13FB7F63"/>
    <w:rsid w:val="14013E63"/>
    <w:rsid w:val="1407681E"/>
    <w:rsid w:val="14084BE5"/>
    <w:rsid w:val="140C48AA"/>
    <w:rsid w:val="141150C2"/>
    <w:rsid w:val="1414703B"/>
    <w:rsid w:val="14190C64"/>
    <w:rsid w:val="141B71EA"/>
    <w:rsid w:val="14200296"/>
    <w:rsid w:val="14217CFD"/>
    <w:rsid w:val="142E48C5"/>
    <w:rsid w:val="143C230A"/>
    <w:rsid w:val="143E62C7"/>
    <w:rsid w:val="143F0470"/>
    <w:rsid w:val="143F56D8"/>
    <w:rsid w:val="14422092"/>
    <w:rsid w:val="144853E4"/>
    <w:rsid w:val="144F1742"/>
    <w:rsid w:val="144F423A"/>
    <w:rsid w:val="14553B17"/>
    <w:rsid w:val="14563B05"/>
    <w:rsid w:val="145839BD"/>
    <w:rsid w:val="14612E51"/>
    <w:rsid w:val="146E3C5C"/>
    <w:rsid w:val="14795A57"/>
    <w:rsid w:val="147B27A9"/>
    <w:rsid w:val="147E12E2"/>
    <w:rsid w:val="14847F58"/>
    <w:rsid w:val="148729C0"/>
    <w:rsid w:val="14885B11"/>
    <w:rsid w:val="148B5FDF"/>
    <w:rsid w:val="148D32B1"/>
    <w:rsid w:val="148D505F"/>
    <w:rsid w:val="148D7DE3"/>
    <w:rsid w:val="148E7601"/>
    <w:rsid w:val="1497087B"/>
    <w:rsid w:val="14983A03"/>
    <w:rsid w:val="149C20CC"/>
    <w:rsid w:val="149C7998"/>
    <w:rsid w:val="14A04D95"/>
    <w:rsid w:val="14A4369D"/>
    <w:rsid w:val="14A45235"/>
    <w:rsid w:val="14B17CD9"/>
    <w:rsid w:val="14B568A6"/>
    <w:rsid w:val="14B60062"/>
    <w:rsid w:val="14B845A5"/>
    <w:rsid w:val="14BC3A36"/>
    <w:rsid w:val="14BE3BD2"/>
    <w:rsid w:val="14BF71E2"/>
    <w:rsid w:val="14C017BE"/>
    <w:rsid w:val="14C37A2D"/>
    <w:rsid w:val="14C440AC"/>
    <w:rsid w:val="14C64696"/>
    <w:rsid w:val="14C7479D"/>
    <w:rsid w:val="14C91BF2"/>
    <w:rsid w:val="14CD554F"/>
    <w:rsid w:val="14D4064F"/>
    <w:rsid w:val="14D40EDF"/>
    <w:rsid w:val="14DD7B5E"/>
    <w:rsid w:val="14DF07F1"/>
    <w:rsid w:val="14E82FB5"/>
    <w:rsid w:val="14ED76EE"/>
    <w:rsid w:val="14F419E6"/>
    <w:rsid w:val="14F45351"/>
    <w:rsid w:val="14F47C7A"/>
    <w:rsid w:val="14F52C04"/>
    <w:rsid w:val="14F5605B"/>
    <w:rsid w:val="14F57F05"/>
    <w:rsid w:val="14FA2EE1"/>
    <w:rsid w:val="14FB46BE"/>
    <w:rsid w:val="15063063"/>
    <w:rsid w:val="150B42E6"/>
    <w:rsid w:val="150C226D"/>
    <w:rsid w:val="1512342C"/>
    <w:rsid w:val="15151529"/>
    <w:rsid w:val="15170075"/>
    <w:rsid w:val="151862D3"/>
    <w:rsid w:val="15194B44"/>
    <w:rsid w:val="15211C4B"/>
    <w:rsid w:val="152359C3"/>
    <w:rsid w:val="15273101"/>
    <w:rsid w:val="152B6CB1"/>
    <w:rsid w:val="15304AF9"/>
    <w:rsid w:val="15310D03"/>
    <w:rsid w:val="15322B1F"/>
    <w:rsid w:val="15350657"/>
    <w:rsid w:val="1543657E"/>
    <w:rsid w:val="15456394"/>
    <w:rsid w:val="154A2C2B"/>
    <w:rsid w:val="154D40B5"/>
    <w:rsid w:val="154F4420"/>
    <w:rsid w:val="154F70A8"/>
    <w:rsid w:val="15524029"/>
    <w:rsid w:val="15550324"/>
    <w:rsid w:val="15550B09"/>
    <w:rsid w:val="155550C1"/>
    <w:rsid w:val="156264EB"/>
    <w:rsid w:val="156A35F2"/>
    <w:rsid w:val="15730A76"/>
    <w:rsid w:val="15761223"/>
    <w:rsid w:val="157773D5"/>
    <w:rsid w:val="15822CBA"/>
    <w:rsid w:val="15824F12"/>
    <w:rsid w:val="158518D4"/>
    <w:rsid w:val="158665FA"/>
    <w:rsid w:val="158965AB"/>
    <w:rsid w:val="158F3879"/>
    <w:rsid w:val="158F4E06"/>
    <w:rsid w:val="15903037"/>
    <w:rsid w:val="1594066F"/>
    <w:rsid w:val="159517A5"/>
    <w:rsid w:val="159B7CE9"/>
    <w:rsid w:val="15A005F4"/>
    <w:rsid w:val="15A517B3"/>
    <w:rsid w:val="15AC7766"/>
    <w:rsid w:val="15B04949"/>
    <w:rsid w:val="15B12A79"/>
    <w:rsid w:val="15B2493F"/>
    <w:rsid w:val="15B50CAE"/>
    <w:rsid w:val="15B81890"/>
    <w:rsid w:val="15BC637B"/>
    <w:rsid w:val="15C40F54"/>
    <w:rsid w:val="15CB4C4B"/>
    <w:rsid w:val="15CC5AFC"/>
    <w:rsid w:val="15CE5D7B"/>
    <w:rsid w:val="15CF7D42"/>
    <w:rsid w:val="15D60C87"/>
    <w:rsid w:val="15D849FF"/>
    <w:rsid w:val="15DA3392"/>
    <w:rsid w:val="15DD5B72"/>
    <w:rsid w:val="15DE0AD3"/>
    <w:rsid w:val="15E23CA8"/>
    <w:rsid w:val="15E6394D"/>
    <w:rsid w:val="15E67EEB"/>
    <w:rsid w:val="15E97C2B"/>
    <w:rsid w:val="15EC04AB"/>
    <w:rsid w:val="15EE58BD"/>
    <w:rsid w:val="15EE7D7F"/>
    <w:rsid w:val="15F258EB"/>
    <w:rsid w:val="15F304A6"/>
    <w:rsid w:val="15F43279"/>
    <w:rsid w:val="15FE3F61"/>
    <w:rsid w:val="160216BE"/>
    <w:rsid w:val="16037CB5"/>
    <w:rsid w:val="160475A2"/>
    <w:rsid w:val="160A3A04"/>
    <w:rsid w:val="16110AAB"/>
    <w:rsid w:val="16147F7C"/>
    <w:rsid w:val="161517B0"/>
    <w:rsid w:val="161843E8"/>
    <w:rsid w:val="161E57D1"/>
    <w:rsid w:val="16233B86"/>
    <w:rsid w:val="162639BD"/>
    <w:rsid w:val="16290DB7"/>
    <w:rsid w:val="16347255"/>
    <w:rsid w:val="163A4B06"/>
    <w:rsid w:val="163C2165"/>
    <w:rsid w:val="163C4F8E"/>
    <w:rsid w:val="163D1C04"/>
    <w:rsid w:val="164353F4"/>
    <w:rsid w:val="16471F00"/>
    <w:rsid w:val="164B2344"/>
    <w:rsid w:val="16513E3F"/>
    <w:rsid w:val="165903B2"/>
    <w:rsid w:val="165A6D47"/>
    <w:rsid w:val="165C118C"/>
    <w:rsid w:val="16636EA2"/>
    <w:rsid w:val="16642C5D"/>
    <w:rsid w:val="166B3507"/>
    <w:rsid w:val="166C15CD"/>
    <w:rsid w:val="166E5C64"/>
    <w:rsid w:val="16711F4D"/>
    <w:rsid w:val="167675D0"/>
    <w:rsid w:val="1679513A"/>
    <w:rsid w:val="167F3913"/>
    <w:rsid w:val="167F6E20"/>
    <w:rsid w:val="16815BE2"/>
    <w:rsid w:val="16890A28"/>
    <w:rsid w:val="168A0F26"/>
    <w:rsid w:val="168A2A8D"/>
    <w:rsid w:val="168D3A3C"/>
    <w:rsid w:val="16924EA1"/>
    <w:rsid w:val="16930926"/>
    <w:rsid w:val="16946039"/>
    <w:rsid w:val="169466CD"/>
    <w:rsid w:val="16950229"/>
    <w:rsid w:val="169575D4"/>
    <w:rsid w:val="16977926"/>
    <w:rsid w:val="16985F3D"/>
    <w:rsid w:val="169D3CC0"/>
    <w:rsid w:val="169E25FB"/>
    <w:rsid w:val="16A15858"/>
    <w:rsid w:val="16A2748D"/>
    <w:rsid w:val="16AC2EA4"/>
    <w:rsid w:val="16B0772A"/>
    <w:rsid w:val="16BE3BF5"/>
    <w:rsid w:val="16C062F5"/>
    <w:rsid w:val="16CD3E38"/>
    <w:rsid w:val="16CF09F2"/>
    <w:rsid w:val="16CF779E"/>
    <w:rsid w:val="16D1671C"/>
    <w:rsid w:val="16D231FD"/>
    <w:rsid w:val="16D276A1"/>
    <w:rsid w:val="16D66364"/>
    <w:rsid w:val="16D93E61"/>
    <w:rsid w:val="16DF3B6C"/>
    <w:rsid w:val="16E01DBD"/>
    <w:rsid w:val="16E1516A"/>
    <w:rsid w:val="16E17674"/>
    <w:rsid w:val="16E17F5C"/>
    <w:rsid w:val="16E34E6D"/>
    <w:rsid w:val="16E674C6"/>
    <w:rsid w:val="16ED44DA"/>
    <w:rsid w:val="16F10D99"/>
    <w:rsid w:val="16F45E25"/>
    <w:rsid w:val="16F53B3D"/>
    <w:rsid w:val="16F90E8F"/>
    <w:rsid w:val="16FA4837"/>
    <w:rsid w:val="170705E0"/>
    <w:rsid w:val="1713458C"/>
    <w:rsid w:val="171C14A6"/>
    <w:rsid w:val="171C4303"/>
    <w:rsid w:val="171D7E6B"/>
    <w:rsid w:val="17231CAA"/>
    <w:rsid w:val="1727500D"/>
    <w:rsid w:val="172D70F6"/>
    <w:rsid w:val="172F4211"/>
    <w:rsid w:val="17304B16"/>
    <w:rsid w:val="17314406"/>
    <w:rsid w:val="173613DA"/>
    <w:rsid w:val="173B0A77"/>
    <w:rsid w:val="173E6AE4"/>
    <w:rsid w:val="174054EB"/>
    <w:rsid w:val="17413563"/>
    <w:rsid w:val="17451F1D"/>
    <w:rsid w:val="17471E3D"/>
    <w:rsid w:val="17497536"/>
    <w:rsid w:val="174F0CF1"/>
    <w:rsid w:val="175207E1"/>
    <w:rsid w:val="17544559"/>
    <w:rsid w:val="17575561"/>
    <w:rsid w:val="175B7696"/>
    <w:rsid w:val="1765690C"/>
    <w:rsid w:val="17687F8B"/>
    <w:rsid w:val="176A3D29"/>
    <w:rsid w:val="176A68A7"/>
    <w:rsid w:val="176C1F49"/>
    <w:rsid w:val="1773644F"/>
    <w:rsid w:val="177C0A3A"/>
    <w:rsid w:val="177E6662"/>
    <w:rsid w:val="17845510"/>
    <w:rsid w:val="17892738"/>
    <w:rsid w:val="178A2A52"/>
    <w:rsid w:val="178D0712"/>
    <w:rsid w:val="17907B2D"/>
    <w:rsid w:val="17944956"/>
    <w:rsid w:val="179B2775"/>
    <w:rsid w:val="17A06173"/>
    <w:rsid w:val="17A2672F"/>
    <w:rsid w:val="17AF034A"/>
    <w:rsid w:val="17AF65B7"/>
    <w:rsid w:val="17B56054"/>
    <w:rsid w:val="17C01E12"/>
    <w:rsid w:val="17C275B7"/>
    <w:rsid w:val="17C3000B"/>
    <w:rsid w:val="17C53A66"/>
    <w:rsid w:val="17CF6836"/>
    <w:rsid w:val="17D0103E"/>
    <w:rsid w:val="17D827EA"/>
    <w:rsid w:val="17DA303F"/>
    <w:rsid w:val="17DD34E6"/>
    <w:rsid w:val="17DE2E88"/>
    <w:rsid w:val="17DF536C"/>
    <w:rsid w:val="17DF5E1F"/>
    <w:rsid w:val="17E368AA"/>
    <w:rsid w:val="17E83BE6"/>
    <w:rsid w:val="17ED1C84"/>
    <w:rsid w:val="17F35B20"/>
    <w:rsid w:val="17F45D06"/>
    <w:rsid w:val="17F673BF"/>
    <w:rsid w:val="17F84D3F"/>
    <w:rsid w:val="17F957A2"/>
    <w:rsid w:val="17FF4DDD"/>
    <w:rsid w:val="180666F8"/>
    <w:rsid w:val="180C2C59"/>
    <w:rsid w:val="180E295A"/>
    <w:rsid w:val="180E6245"/>
    <w:rsid w:val="18131F6B"/>
    <w:rsid w:val="18151CAB"/>
    <w:rsid w:val="18193B3C"/>
    <w:rsid w:val="181C337B"/>
    <w:rsid w:val="182254AA"/>
    <w:rsid w:val="182374F6"/>
    <w:rsid w:val="18265EA4"/>
    <w:rsid w:val="182860AD"/>
    <w:rsid w:val="182B2B8C"/>
    <w:rsid w:val="18353501"/>
    <w:rsid w:val="1835729E"/>
    <w:rsid w:val="18386835"/>
    <w:rsid w:val="183B1C41"/>
    <w:rsid w:val="183C74C7"/>
    <w:rsid w:val="183D0E38"/>
    <w:rsid w:val="1841587E"/>
    <w:rsid w:val="18466DEE"/>
    <w:rsid w:val="184810CA"/>
    <w:rsid w:val="18500482"/>
    <w:rsid w:val="18504D21"/>
    <w:rsid w:val="185750A7"/>
    <w:rsid w:val="185B1AC4"/>
    <w:rsid w:val="185C3993"/>
    <w:rsid w:val="18651489"/>
    <w:rsid w:val="1869193F"/>
    <w:rsid w:val="18697B91"/>
    <w:rsid w:val="186B3909"/>
    <w:rsid w:val="186F1C22"/>
    <w:rsid w:val="186F3E63"/>
    <w:rsid w:val="18755B54"/>
    <w:rsid w:val="187857E7"/>
    <w:rsid w:val="187B19AA"/>
    <w:rsid w:val="187E4D81"/>
    <w:rsid w:val="188321C6"/>
    <w:rsid w:val="18882132"/>
    <w:rsid w:val="18887381"/>
    <w:rsid w:val="188B5373"/>
    <w:rsid w:val="188D6745"/>
    <w:rsid w:val="1890336F"/>
    <w:rsid w:val="18921717"/>
    <w:rsid w:val="189255FF"/>
    <w:rsid w:val="189524DA"/>
    <w:rsid w:val="18954E2A"/>
    <w:rsid w:val="18A106D2"/>
    <w:rsid w:val="18A72D74"/>
    <w:rsid w:val="18A84C38"/>
    <w:rsid w:val="18B708FC"/>
    <w:rsid w:val="18BF7702"/>
    <w:rsid w:val="18C5362B"/>
    <w:rsid w:val="18C64FE3"/>
    <w:rsid w:val="18C66D91"/>
    <w:rsid w:val="18C748B7"/>
    <w:rsid w:val="18C9062F"/>
    <w:rsid w:val="18D03FD4"/>
    <w:rsid w:val="18D16B77"/>
    <w:rsid w:val="18D877BA"/>
    <w:rsid w:val="18DE48E4"/>
    <w:rsid w:val="19082C7D"/>
    <w:rsid w:val="19097F62"/>
    <w:rsid w:val="190B0C48"/>
    <w:rsid w:val="190C54C2"/>
    <w:rsid w:val="1917194A"/>
    <w:rsid w:val="191D12A3"/>
    <w:rsid w:val="191E683E"/>
    <w:rsid w:val="19246125"/>
    <w:rsid w:val="19265A82"/>
    <w:rsid w:val="19297320"/>
    <w:rsid w:val="19297837"/>
    <w:rsid w:val="192B202A"/>
    <w:rsid w:val="192B4234"/>
    <w:rsid w:val="192B7DC9"/>
    <w:rsid w:val="192F739D"/>
    <w:rsid w:val="193443DF"/>
    <w:rsid w:val="19394B72"/>
    <w:rsid w:val="193970F4"/>
    <w:rsid w:val="193A32DB"/>
    <w:rsid w:val="193A5AAC"/>
    <w:rsid w:val="193E101D"/>
    <w:rsid w:val="194048F0"/>
    <w:rsid w:val="19411E15"/>
    <w:rsid w:val="19476147"/>
    <w:rsid w:val="194A0672"/>
    <w:rsid w:val="194B08E8"/>
    <w:rsid w:val="194E583C"/>
    <w:rsid w:val="194F2AC4"/>
    <w:rsid w:val="19520625"/>
    <w:rsid w:val="19530091"/>
    <w:rsid w:val="19533DD5"/>
    <w:rsid w:val="195C76F5"/>
    <w:rsid w:val="1968609A"/>
    <w:rsid w:val="19710C2C"/>
    <w:rsid w:val="197236A1"/>
    <w:rsid w:val="197560A2"/>
    <w:rsid w:val="19762565"/>
    <w:rsid w:val="197655EB"/>
    <w:rsid w:val="19773DDC"/>
    <w:rsid w:val="19791ACE"/>
    <w:rsid w:val="197E141A"/>
    <w:rsid w:val="197E3D71"/>
    <w:rsid w:val="197F603B"/>
    <w:rsid w:val="198804EA"/>
    <w:rsid w:val="198B1296"/>
    <w:rsid w:val="198C1D89"/>
    <w:rsid w:val="198D1038"/>
    <w:rsid w:val="198E1CA7"/>
    <w:rsid w:val="199025CE"/>
    <w:rsid w:val="19930637"/>
    <w:rsid w:val="199C3495"/>
    <w:rsid w:val="19A44297"/>
    <w:rsid w:val="19A50B09"/>
    <w:rsid w:val="19A76BC3"/>
    <w:rsid w:val="19A970D4"/>
    <w:rsid w:val="19AD04E9"/>
    <w:rsid w:val="19B15905"/>
    <w:rsid w:val="19BA2FF8"/>
    <w:rsid w:val="19BA6D87"/>
    <w:rsid w:val="19C455D7"/>
    <w:rsid w:val="19CC487B"/>
    <w:rsid w:val="19CD185F"/>
    <w:rsid w:val="19D63920"/>
    <w:rsid w:val="19D9405B"/>
    <w:rsid w:val="19DC5618"/>
    <w:rsid w:val="19DD5DA3"/>
    <w:rsid w:val="19E562D7"/>
    <w:rsid w:val="19E630E0"/>
    <w:rsid w:val="19EE14D2"/>
    <w:rsid w:val="19F33BB6"/>
    <w:rsid w:val="19F37C38"/>
    <w:rsid w:val="19F960FE"/>
    <w:rsid w:val="19FE5AEF"/>
    <w:rsid w:val="1A080F4B"/>
    <w:rsid w:val="1A08209F"/>
    <w:rsid w:val="1A08532B"/>
    <w:rsid w:val="1A0C4C78"/>
    <w:rsid w:val="1A136006"/>
    <w:rsid w:val="1A1408C4"/>
    <w:rsid w:val="1A1678A4"/>
    <w:rsid w:val="1A1A4322"/>
    <w:rsid w:val="1A231FC1"/>
    <w:rsid w:val="1A2368DC"/>
    <w:rsid w:val="1A2560CC"/>
    <w:rsid w:val="1A2944B5"/>
    <w:rsid w:val="1A324F2D"/>
    <w:rsid w:val="1A3348FA"/>
    <w:rsid w:val="1A3366A8"/>
    <w:rsid w:val="1A361CF4"/>
    <w:rsid w:val="1A3644A0"/>
    <w:rsid w:val="1A390DA1"/>
    <w:rsid w:val="1A3A253B"/>
    <w:rsid w:val="1A3A3B97"/>
    <w:rsid w:val="1A3A4E3F"/>
    <w:rsid w:val="1A3B215F"/>
    <w:rsid w:val="1A433138"/>
    <w:rsid w:val="1A462475"/>
    <w:rsid w:val="1A49700A"/>
    <w:rsid w:val="1A4A25EA"/>
    <w:rsid w:val="1A4E5290"/>
    <w:rsid w:val="1A502129"/>
    <w:rsid w:val="1A503212"/>
    <w:rsid w:val="1A522CD0"/>
    <w:rsid w:val="1A535142"/>
    <w:rsid w:val="1A5921BF"/>
    <w:rsid w:val="1A597685"/>
    <w:rsid w:val="1A5B5E41"/>
    <w:rsid w:val="1A60295C"/>
    <w:rsid w:val="1A6F65AE"/>
    <w:rsid w:val="1A705206"/>
    <w:rsid w:val="1A752922"/>
    <w:rsid w:val="1A7736F5"/>
    <w:rsid w:val="1A7C671A"/>
    <w:rsid w:val="1A7F18ED"/>
    <w:rsid w:val="1A8109DB"/>
    <w:rsid w:val="1A860534"/>
    <w:rsid w:val="1A886D9D"/>
    <w:rsid w:val="1A8D1E64"/>
    <w:rsid w:val="1A8F6A8F"/>
    <w:rsid w:val="1A91604E"/>
    <w:rsid w:val="1A943E3F"/>
    <w:rsid w:val="1A981A6B"/>
    <w:rsid w:val="1AA650CC"/>
    <w:rsid w:val="1AA72BF2"/>
    <w:rsid w:val="1AAC7323"/>
    <w:rsid w:val="1AC11530"/>
    <w:rsid w:val="1AC23C44"/>
    <w:rsid w:val="1AC353CE"/>
    <w:rsid w:val="1AC73A9B"/>
    <w:rsid w:val="1AD0039B"/>
    <w:rsid w:val="1AD72BEF"/>
    <w:rsid w:val="1ADA7469"/>
    <w:rsid w:val="1AF11218"/>
    <w:rsid w:val="1AF673CB"/>
    <w:rsid w:val="1AF916A0"/>
    <w:rsid w:val="1AF9599B"/>
    <w:rsid w:val="1AFA2B7A"/>
    <w:rsid w:val="1AFA71C6"/>
    <w:rsid w:val="1AFD6C62"/>
    <w:rsid w:val="1AFF3F52"/>
    <w:rsid w:val="1B012302"/>
    <w:rsid w:val="1B01768D"/>
    <w:rsid w:val="1B02370A"/>
    <w:rsid w:val="1B041BAE"/>
    <w:rsid w:val="1B047751"/>
    <w:rsid w:val="1B0A10EB"/>
    <w:rsid w:val="1B115D3C"/>
    <w:rsid w:val="1B126383"/>
    <w:rsid w:val="1B155A5A"/>
    <w:rsid w:val="1B190381"/>
    <w:rsid w:val="1B19550F"/>
    <w:rsid w:val="1B1E0896"/>
    <w:rsid w:val="1B1F2F36"/>
    <w:rsid w:val="1B2317D5"/>
    <w:rsid w:val="1B2742A6"/>
    <w:rsid w:val="1B2F54E0"/>
    <w:rsid w:val="1B2F77D1"/>
    <w:rsid w:val="1B340A9F"/>
    <w:rsid w:val="1B35007F"/>
    <w:rsid w:val="1B3501FE"/>
    <w:rsid w:val="1B3A2EB2"/>
    <w:rsid w:val="1B4038CA"/>
    <w:rsid w:val="1B431654"/>
    <w:rsid w:val="1B530957"/>
    <w:rsid w:val="1B545838"/>
    <w:rsid w:val="1B60619E"/>
    <w:rsid w:val="1B61194D"/>
    <w:rsid w:val="1B633043"/>
    <w:rsid w:val="1B67410E"/>
    <w:rsid w:val="1B6A1300"/>
    <w:rsid w:val="1B6C76E2"/>
    <w:rsid w:val="1B7174C9"/>
    <w:rsid w:val="1B72447D"/>
    <w:rsid w:val="1B724FAE"/>
    <w:rsid w:val="1B770573"/>
    <w:rsid w:val="1B787A45"/>
    <w:rsid w:val="1B794F11"/>
    <w:rsid w:val="1B7C0450"/>
    <w:rsid w:val="1B7E7DF7"/>
    <w:rsid w:val="1B807337"/>
    <w:rsid w:val="1B83324C"/>
    <w:rsid w:val="1B844153"/>
    <w:rsid w:val="1B8D1AA4"/>
    <w:rsid w:val="1B8D7494"/>
    <w:rsid w:val="1B916C9D"/>
    <w:rsid w:val="1B961464"/>
    <w:rsid w:val="1B965141"/>
    <w:rsid w:val="1B9930D0"/>
    <w:rsid w:val="1B9A09A9"/>
    <w:rsid w:val="1B9C123D"/>
    <w:rsid w:val="1B9E5DA3"/>
    <w:rsid w:val="1B9F4EB4"/>
    <w:rsid w:val="1BA01531"/>
    <w:rsid w:val="1BA47C58"/>
    <w:rsid w:val="1BA733F4"/>
    <w:rsid w:val="1BA809D0"/>
    <w:rsid w:val="1BAB7DC8"/>
    <w:rsid w:val="1BAD4238"/>
    <w:rsid w:val="1BB720FB"/>
    <w:rsid w:val="1BB80F43"/>
    <w:rsid w:val="1BB81729"/>
    <w:rsid w:val="1BC010BD"/>
    <w:rsid w:val="1BC05D23"/>
    <w:rsid w:val="1BC170B5"/>
    <w:rsid w:val="1BC5558E"/>
    <w:rsid w:val="1BC85289"/>
    <w:rsid w:val="1BC8629A"/>
    <w:rsid w:val="1BD3178E"/>
    <w:rsid w:val="1BD729AB"/>
    <w:rsid w:val="1BDC02C0"/>
    <w:rsid w:val="1BE102BA"/>
    <w:rsid w:val="1BE32C15"/>
    <w:rsid w:val="1BE33AA0"/>
    <w:rsid w:val="1BE67BA8"/>
    <w:rsid w:val="1BEA4E1F"/>
    <w:rsid w:val="1BEB7072"/>
    <w:rsid w:val="1BEF23DE"/>
    <w:rsid w:val="1BF0529D"/>
    <w:rsid w:val="1BF15C4F"/>
    <w:rsid w:val="1BF331CB"/>
    <w:rsid w:val="1BF5421B"/>
    <w:rsid w:val="1BF70F5F"/>
    <w:rsid w:val="1BF9747E"/>
    <w:rsid w:val="1BFC4230"/>
    <w:rsid w:val="1C0360CD"/>
    <w:rsid w:val="1C161AFC"/>
    <w:rsid w:val="1C177904"/>
    <w:rsid w:val="1C183DA8"/>
    <w:rsid w:val="1C196B76"/>
    <w:rsid w:val="1C1B4CF1"/>
    <w:rsid w:val="1C1B7D70"/>
    <w:rsid w:val="1C2D16F9"/>
    <w:rsid w:val="1C2F4C4D"/>
    <w:rsid w:val="1C303166"/>
    <w:rsid w:val="1C394E23"/>
    <w:rsid w:val="1C397A16"/>
    <w:rsid w:val="1C3B69E6"/>
    <w:rsid w:val="1C3B7A96"/>
    <w:rsid w:val="1C4B5294"/>
    <w:rsid w:val="1C4E1577"/>
    <w:rsid w:val="1C5056FA"/>
    <w:rsid w:val="1C533F23"/>
    <w:rsid w:val="1C623BDE"/>
    <w:rsid w:val="1C63596F"/>
    <w:rsid w:val="1C661CE8"/>
    <w:rsid w:val="1C694603"/>
    <w:rsid w:val="1C6C0ADC"/>
    <w:rsid w:val="1C6C7C4F"/>
    <w:rsid w:val="1C710DED"/>
    <w:rsid w:val="1C764031"/>
    <w:rsid w:val="1C7D0152"/>
    <w:rsid w:val="1C7F5BD5"/>
    <w:rsid w:val="1C8064A2"/>
    <w:rsid w:val="1C824B6F"/>
    <w:rsid w:val="1C8B27CB"/>
    <w:rsid w:val="1C8E4DE6"/>
    <w:rsid w:val="1C9002FD"/>
    <w:rsid w:val="1C907E29"/>
    <w:rsid w:val="1C946516"/>
    <w:rsid w:val="1CA01171"/>
    <w:rsid w:val="1CA13D9D"/>
    <w:rsid w:val="1CA218C3"/>
    <w:rsid w:val="1CA50578"/>
    <w:rsid w:val="1CA7658D"/>
    <w:rsid w:val="1CAD5170"/>
    <w:rsid w:val="1CB02232"/>
    <w:rsid w:val="1CB11549"/>
    <w:rsid w:val="1CBB50F6"/>
    <w:rsid w:val="1CC358F8"/>
    <w:rsid w:val="1CC443BC"/>
    <w:rsid w:val="1CC56212"/>
    <w:rsid w:val="1CC83698"/>
    <w:rsid w:val="1CCA5EDC"/>
    <w:rsid w:val="1CCB0B08"/>
    <w:rsid w:val="1CCB517E"/>
    <w:rsid w:val="1CCC238E"/>
    <w:rsid w:val="1CD04682"/>
    <w:rsid w:val="1CD363B4"/>
    <w:rsid w:val="1CD557F5"/>
    <w:rsid w:val="1CDD28FB"/>
    <w:rsid w:val="1CDE4300"/>
    <w:rsid w:val="1CDE5F2E"/>
    <w:rsid w:val="1CE14A9F"/>
    <w:rsid w:val="1CE26164"/>
    <w:rsid w:val="1CE7377A"/>
    <w:rsid w:val="1CEC51A2"/>
    <w:rsid w:val="1CF06AD2"/>
    <w:rsid w:val="1CF428AD"/>
    <w:rsid w:val="1CF540E9"/>
    <w:rsid w:val="1CF625B4"/>
    <w:rsid w:val="1CF66EDB"/>
    <w:rsid w:val="1CFA5CB6"/>
    <w:rsid w:val="1D036806"/>
    <w:rsid w:val="1D057733"/>
    <w:rsid w:val="1D06581D"/>
    <w:rsid w:val="1D081D19"/>
    <w:rsid w:val="1D09305B"/>
    <w:rsid w:val="1D0B1216"/>
    <w:rsid w:val="1D0C4F8F"/>
    <w:rsid w:val="1D0E51AB"/>
    <w:rsid w:val="1D0F137C"/>
    <w:rsid w:val="1D105E73"/>
    <w:rsid w:val="1D1105A6"/>
    <w:rsid w:val="1D1111F4"/>
    <w:rsid w:val="1D117D0E"/>
    <w:rsid w:val="1D1B5D73"/>
    <w:rsid w:val="1D1E3640"/>
    <w:rsid w:val="1D221D1C"/>
    <w:rsid w:val="1D29146A"/>
    <w:rsid w:val="1D2A4BB9"/>
    <w:rsid w:val="1D3509E7"/>
    <w:rsid w:val="1D3617D5"/>
    <w:rsid w:val="1D385997"/>
    <w:rsid w:val="1D395A93"/>
    <w:rsid w:val="1D3B6442"/>
    <w:rsid w:val="1D3D1D59"/>
    <w:rsid w:val="1D3D4EFF"/>
    <w:rsid w:val="1D41571A"/>
    <w:rsid w:val="1D4468A5"/>
    <w:rsid w:val="1D4604A0"/>
    <w:rsid w:val="1D4C127B"/>
    <w:rsid w:val="1D4D182F"/>
    <w:rsid w:val="1D4F464A"/>
    <w:rsid w:val="1D526E45"/>
    <w:rsid w:val="1D534505"/>
    <w:rsid w:val="1D57761F"/>
    <w:rsid w:val="1D5801D4"/>
    <w:rsid w:val="1D593E7B"/>
    <w:rsid w:val="1D5F3DD6"/>
    <w:rsid w:val="1D5F61F4"/>
    <w:rsid w:val="1D5F77BD"/>
    <w:rsid w:val="1D61177E"/>
    <w:rsid w:val="1D665FC2"/>
    <w:rsid w:val="1D69073A"/>
    <w:rsid w:val="1D6B0D1C"/>
    <w:rsid w:val="1D6B1212"/>
    <w:rsid w:val="1D6B34E3"/>
    <w:rsid w:val="1D6B43AB"/>
    <w:rsid w:val="1D6B652D"/>
    <w:rsid w:val="1D6B7F07"/>
    <w:rsid w:val="1D840FC9"/>
    <w:rsid w:val="1D8E52A2"/>
    <w:rsid w:val="1D8F2083"/>
    <w:rsid w:val="1D940782"/>
    <w:rsid w:val="1D951B3B"/>
    <w:rsid w:val="1D99466A"/>
    <w:rsid w:val="1DA14B26"/>
    <w:rsid w:val="1DA245A8"/>
    <w:rsid w:val="1DA75245"/>
    <w:rsid w:val="1DB1045E"/>
    <w:rsid w:val="1DB1057B"/>
    <w:rsid w:val="1DB473A9"/>
    <w:rsid w:val="1DC15D79"/>
    <w:rsid w:val="1DC56DAD"/>
    <w:rsid w:val="1DC64F3F"/>
    <w:rsid w:val="1DCA02F1"/>
    <w:rsid w:val="1DCC309C"/>
    <w:rsid w:val="1DD06C77"/>
    <w:rsid w:val="1DD106B2"/>
    <w:rsid w:val="1DD24FC2"/>
    <w:rsid w:val="1DD67A76"/>
    <w:rsid w:val="1DD92509"/>
    <w:rsid w:val="1DDA071D"/>
    <w:rsid w:val="1DDC0E05"/>
    <w:rsid w:val="1DE67509"/>
    <w:rsid w:val="1DE859FC"/>
    <w:rsid w:val="1DE87901"/>
    <w:rsid w:val="1DEA1774"/>
    <w:rsid w:val="1DED1AF3"/>
    <w:rsid w:val="1DF13940"/>
    <w:rsid w:val="1DF1714B"/>
    <w:rsid w:val="1DF35D76"/>
    <w:rsid w:val="1DF624AB"/>
    <w:rsid w:val="1DF97E9A"/>
    <w:rsid w:val="1DFB3D52"/>
    <w:rsid w:val="1DFB572F"/>
    <w:rsid w:val="1DFE1DA0"/>
    <w:rsid w:val="1DFE3C88"/>
    <w:rsid w:val="1E010F09"/>
    <w:rsid w:val="1E01766F"/>
    <w:rsid w:val="1E05035C"/>
    <w:rsid w:val="1E056255"/>
    <w:rsid w:val="1E110320"/>
    <w:rsid w:val="1E1A00BD"/>
    <w:rsid w:val="1E22147C"/>
    <w:rsid w:val="1E225692"/>
    <w:rsid w:val="1E225A10"/>
    <w:rsid w:val="1E2647C5"/>
    <w:rsid w:val="1E270D11"/>
    <w:rsid w:val="1E290557"/>
    <w:rsid w:val="1E29229C"/>
    <w:rsid w:val="1E2B2EF4"/>
    <w:rsid w:val="1E35088A"/>
    <w:rsid w:val="1E36298C"/>
    <w:rsid w:val="1E3B2065"/>
    <w:rsid w:val="1E3E5B1D"/>
    <w:rsid w:val="1E3E73CA"/>
    <w:rsid w:val="1E445B9E"/>
    <w:rsid w:val="1E461357"/>
    <w:rsid w:val="1E4835AA"/>
    <w:rsid w:val="1E485CD4"/>
    <w:rsid w:val="1E487326"/>
    <w:rsid w:val="1E4C0723"/>
    <w:rsid w:val="1E4C1AE7"/>
    <w:rsid w:val="1E4E7921"/>
    <w:rsid w:val="1E525B7D"/>
    <w:rsid w:val="1E562965"/>
    <w:rsid w:val="1E5D1164"/>
    <w:rsid w:val="1E5E18A6"/>
    <w:rsid w:val="1E693A19"/>
    <w:rsid w:val="1E6F3E43"/>
    <w:rsid w:val="1E7352C5"/>
    <w:rsid w:val="1E782B66"/>
    <w:rsid w:val="1E7B60D9"/>
    <w:rsid w:val="1E7F212C"/>
    <w:rsid w:val="1E831280"/>
    <w:rsid w:val="1E833684"/>
    <w:rsid w:val="1E892A6C"/>
    <w:rsid w:val="1E8F7C25"/>
    <w:rsid w:val="1E934DDA"/>
    <w:rsid w:val="1E9E40AC"/>
    <w:rsid w:val="1EA00347"/>
    <w:rsid w:val="1EA10CC3"/>
    <w:rsid w:val="1EA46C54"/>
    <w:rsid w:val="1EB14BBC"/>
    <w:rsid w:val="1EB853BB"/>
    <w:rsid w:val="1EBA5A8A"/>
    <w:rsid w:val="1EBB51CC"/>
    <w:rsid w:val="1EC01EB9"/>
    <w:rsid w:val="1EC075AC"/>
    <w:rsid w:val="1EC12E72"/>
    <w:rsid w:val="1EC154E2"/>
    <w:rsid w:val="1ECA1771"/>
    <w:rsid w:val="1ECC0E79"/>
    <w:rsid w:val="1ECF4FF6"/>
    <w:rsid w:val="1ED33FB6"/>
    <w:rsid w:val="1ED93181"/>
    <w:rsid w:val="1EDB10BC"/>
    <w:rsid w:val="1EDE58A7"/>
    <w:rsid w:val="1EE12DE6"/>
    <w:rsid w:val="1EE86F01"/>
    <w:rsid w:val="1EEA6771"/>
    <w:rsid w:val="1EF04B68"/>
    <w:rsid w:val="1EF36406"/>
    <w:rsid w:val="1EF41EED"/>
    <w:rsid w:val="1EF53F2C"/>
    <w:rsid w:val="1EF60990"/>
    <w:rsid w:val="1EF609DE"/>
    <w:rsid w:val="1EF657D6"/>
    <w:rsid w:val="1EFA3E2F"/>
    <w:rsid w:val="1F0423C1"/>
    <w:rsid w:val="1F0B19A2"/>
    <w:rsid w:val="1F100B9C"/>
    <w:rsid w:val="1F122CEA"/>
    <w:rsid w:val="1F130856"/>
    <w:rsid w:val="1F1477B2"/>
    <w:rsid w:val="1F20387C"/>
    <w:rsid w:val="1F204D21"/>
    <w:rsid w:val="1F206854"/>
    <w:rsid w:val="1F244EC9"/>
    <w:rsid w:val="1F2962CC"/>
    <w:rsid w:val="1F2E0EDB"/>
    <w:rsid w:val="1F3328B1"/>
    <w:rsid w:val="1F347A3E"/>
    <w:rsid w:val="1F354C71"/>
    <w:rsid w:val="1F390D6E"/>
    <w:rsid w:val="1F3C3FCE"/>
    <w:rsid w:val="1F3D3F33"/>
    <w:rsid w:val="1F411DF6"/>
    <w:rsid w:val="1F451678"/>
    <w:rsid w:val="1F456059"/>
    <w:rsid w:val="1F49098D"/>
    <w:rsid w:val="1F4B6242"/>
    <w:rsid w:val="1F4B6622"/>
    <w:rsid w:val="1F4B7FF0"/>
    <w:rsid w:val="1F4C29B9"/>
    <w:rsid w:val="1F4C5B16"/>
    <w:rsid w:val="1F4E4783"/>
    <w:rsid w:val="1F5676C2"/>
    <w:rsid w:val="1F5720F8"/>
    <w:rsid w:val="1F593F9E"/>
    <w:rsid w:val="1F5A5FA4"/>
    <w:rsid w:val="1F5B6F6B"/>
    <w:rsid w:val="1F5E599C"/>
    <w:rsid w:val="1F615A66"/>
    <w:rsid w:val="1F645556"/>
    <w:rsid w:val="1F64696C"/>
    <w:rsid w:val="1F6E4AC2"/>
    <w:rsid w:val="1F70717D"/>
    <w:rsid w:val="1F713DE0"/>
    <w:rsid w:val="1F7461C7"/>
    <w:rsid w:val="1F7532BF"/>
    <w:rsid w:val="1F7E79E6"/>
    <w:rsid w:val="1F823268"/>
    <w:rsid w:val="1F8452B0"/>
    <w:rsid w:val="1F891014"/>
    <w:rsid w:val="1F895E51"/>
    <w:rsid w:val="1F8A0069"/>
    <w:rsid w:val="1F8C78F6"/>
    <w:rsid w:val="1F8C7E81"/>
    <w:rsid w:val="1F8D35FC"/>
    <w:rsid w:val="1F957785"/>
    <w:rsid w:val="1F9C53C9"/>
    <w:rsid w:val="1F9C70FC"/>
    <w:rsid w:val="1F9E7433"/>
    <w:rsid w:val="1FA073B6"/>
    <w:rsid w:val="1FA2292D"/>
    <w:rsid w:val="1FA45BA1"/>
    <w:rsid w:val="1FA5049A"/>
    <w:rsid w:val="1FA50E12"/>
    <w:rsid w:val="1FAE5652"/>
    <w:rsid w:val="1FB42039"/>
    <w:rsid w:val="1FB46F2B"/>
    <w:rsid w:val="1FB831D4"/>
    <w:rsid w:val="1FCA18F8"/>
    <w:rsid w:val="1FCC205A"/>
    <w:rsid w:val="1FCD0309"/>
    <w:rsid w:val="1FD438E2"/>
    <w:rsid w:val="1FD44E44"/>
    <w:rsid w:val="1FD46237"/>
    <w:rsid w:val="1FD70AAB"/>
    <w:rsid w:val="1FD72595"/>
    <w:rsid w:val="1FD77AD6"/>
    <w:rsid w:val="1FE13597"/>
    <w:rsid w:val="1FE17B30"/>
    <w:rsid w:val="1FE4317C"/>
    <w:rsid w:val="1FEF250D"/>
    <w:rsid w:val="1FF229D9"/>
    <w:rsid w:val="1FF26E97"/>
    <w:rsid w:val="1FF471C0"/>
    <w:rsid w:val="1FF64400"/>
    <w:rsid w:val="1FFA2262"/>
    <w:rsid w:val="20025D99"/>
    <w:rsid w:val="200316D0"/>
    <w:rsid w:val="200414A7"/>
    <w:rsid w:val="200932AB"/>
    <w:rsid w:val="20093F32"/>
    <w:rsid w:val="200A2125"/>
    <w:rsid w:val="200A6F4E"/>
    <w:rsid w:val="200C75C9"/>
    <w:rsid w:val="20101579"/>
    <w:rsid w:val="20104270"/>
    <w:rsid w:val="201156E0"/>
    <w:rsid w:val="20125573"/>
    <w:rsid w:val="201A25A9"/>
    <w:rsid w:val="202C4994"/>
    <w:rsid w:val="202F2BA9"/>
    <w:rsid w:val="20323369"/>
    <w:rsid w:val="20332269"/>
    <w:rsid w:val="2034753D"/>
    <w:rsid w:val="20360CA0"/>
    <w:rsid w:val="203911AD"/>
    <w:rsid w:val="203D202F"/>
    <w:rsid w:val="203F0992"/>
    <w:rsid w:val="204013AE"/>
    <w:rsid w:val="204321D8"/>
    <w:rsid w:val="2045469E"/>
    <w:rsid w:val="20463887"/>
    <w:rsid w:val="204C2272"/>
    <w:rsid w:val="2054435F"/>
    <w:rsid w:val="20587268"/>
    <w:rsid w:val="20640B75"/>
    <w:rsid w:val="20660EAB"/>
    <w:rsid w:val="206C46C2"/>
    <w:rsid w:val="206D3AEA"/>
    <w:rsid w:val="20704D39"/>
    <w:rsid w:val="20713A86"/>
    <w:rsid w:val="20745325"/>
    <w:rsid w:val="2076382B"/>
    <w:rsid w:val="207A72F4"/>
    <w:rsid w:val="207D68CF"/>
    <w:rsid w:val="20806AAB"/>
    <w:rsid w:val="20823EE5"/>
    <w:rsid w:val="20857532"/>
    <w:rsid w:val="208758EB"/>
    <w:rsid w:val="20883D29"/>
    <w:rsid w:val="208B40FD"/>
    <w:rsid w:val="209147F1"/>
    <w:rsid w:val="209413C5"/>
    <w:rsid w:val="209650C2"/>
    <w:rsid w:val="20971516"/>
    <w:rsid w:val="209B2556"/>
    <w:rsid w:val="20A37E01"/>
    <w:rsid w:val="20AA2F21"/>
    <w:rsid w:val="20AC09F5"/>
    <w:rsid w:val="20AD0837"/>
    <w:rsid w:val="20AE4F8B"/>
    <w:rsid w:val="20AF2801"/>
    <w:rsid w:val="20B26BD9"/>
    <w:rsid w:val="20B6448D"/>
    <w:rsid w:val="20BA318A"/>
    <w:rsid w:val="20C52024"/>
    <w:rsid w:val="20C568B2"/>
    <w:rsid w:val="20C63920"/>
    <w:rsid w:val="20D25D47"/>
    <w:rsid w:val="20D6409B"/>
    <w:rsid w:val="20D72F1C"/>
    <w:rsid w:val="20DA51DB"/>
    <w:rsid w:val="20DA75D5"/>
    <w:rsid w:val="20DD2ECA"/>
    <w:rsid w:val="20DD4FBB"/>
    <w:rsid w:val="20E45D3C"/>
    <w:rsid w:val="20E53102"/>
    <w:rsid w:val="20E71F9A"/>
    <w:rsid w:val="20E77401"/>
    <w:rsid w:val="20EA55E7"/>
    <w:rsid w:val="20ED62CF"/>
    <w:rsid w:val="20F76CAB"/>
    <w:rsid w:val="20FD531A"/>
    <w:rsid w:val="21017264"/>
    <w:rsid w:val="210448FA"/>
    <w:rsid w:val="21045E01"/>
    <w:rsid w:val="210522E4"/>
    <w:rsid w:val="2108460E"/>
    <w:rsid w:val="210863BA"/>
    <w:rsid w:val="210F0963"/>
    <w:rsid w:val="2110329F"/>
    <w:rsid w:val="21127C03"/>
    <w:rsid w:val="21167BF2"/>
    <w:rsid w:val="21190878"/>
    <w:rsid w:val="211D50E0"/>
    <w:rsid w:val="21216D67"/>
    <w:rsid w:val="21232449"/>
    <w:rsid w:val="2123761F"/>
    <w:rsid w:val="2132447D"/>
    <w:rsid w:val="213443EE"/>
    <w:rsid w:val="21350F58"/>
    <w:rsid w:val="21380E53"/>
    <w:rsid w:val="2149131F"/>
    <w:rsid w:val="21497695"/>
    <w:rsid w:val="214C6D81"/>
    <w:rsid w:val="214E7A42"/>
    <w:rsid w:val="214F21F3"/>
    <w:rsid w:val="215971EF"/>
    <w:rsid w:val="215C2FC3"/>
    <w:rsid w:val="215F1009"/>
    <w:rsid w:val="21695FF1"/>
    <w:rsid w:val="21696F33"/>
    <w:rsid w:val="216A0295"/>
    <w:rsid w:val="216C7669"/>
    <w:rsid w:val="21705A00"/>
    <w:rsid w:val="217365B6"/>
    <w:rsid w:val="21771371"/>
    <w:rsid w:val="217857F2"/>
    <w:rsid w:val="217A7AE2"/>
    <w:rsid w:val="217D46AD"/>
    <w:rsid w:val="217F3A8E"/>
    <w:rsid w:val="217F5C9F"/>
    <w:rsid w:val="218126A3"/>
    <w:rsid w:val="21815F4B"/>
    <w:rsid w:val="21857502"/>
    <w:rsid w:val="218C088C"/>
    <w:rsid w:val="218D01E8"/>
    <w:rsid w:val="21A019C2"/>
    <w:rsid w:val="21A216F8"/>
    <w:rsid w:val="21A4686F"/>
    <w:rsid w:val="21A7594B"/>
    <w:rsid w:val="21A76537"/>
    <w:rsid w:val="21AC45D0"/>
    <w:rsid w:val="21B067AA"/>
    <w:rsid w:val="21B1064A"/>
    <w:rsid w:val="21B53414"/>
    <w:rsid w:val="21B61234"/>
    <w:rsid w:val="21B93937"/>
    <w:rsid w:val="21C574E2"/>
    <w:rsid w:val="21CD7DAF"/>
    <w:rsid w:val="21D35F24"/>
    <w:rsid w:val="21D82C00"/>
    <w:rsid w:val="21DF059A"/>
    <w:rsid w:val="21E5038E"/>
    <w:rsid w:val="21E72DD3"/>
    <w:rsid w:val="21F12B69"/>
    <w:rsid w:val="21F559A0"/>
    <w:rsid w:val="21F77AD2"/>
    <w:rsid w:val="21FC79A2"/>
    <w:rsid w:val="21FE7581"/>
    <w:rsid w:val="220074F2"/>
    <w:rsid w:val="22023E63"/>
    <w:rsid w:val="220426D8"/>
    <w:rsid w:val="22094BC0"/>
    <w:rsid w:val="221106A8"/>
    <w:rsid w:val="22135C18"/>
    <w:rsid w:val="22176285"/>
    <w:rsid w:val="22177AC5"/>
    <w:rsid w:val="22186A88"/>
    <w:rsid w:val="22251DA0"/>
    <w:rsid w:val="22284619"/>
    <w:rsid w:val="222A1058"/>
    <w:rsid w:val="22307D1C"/>
    <w:rsid w:val="223410C9"/>
    <w:rsid w:val="22341211"/>
    <w:rsid w:val="223B1C68"/>
    <w:rsid w:val="223C6316"/>
    <w:rsid w:val="223E6CF8"/>
    <w:rsid w:val="2240622F"/>
    <w:rsid w:val="22430AEF"/>
    <w:rsid w:val="22431452"/>
    <w:rsid w:val="22435CE5"/>
    <w:rsid w:val="2248180D"/>
    <w:rsid w:val="224F38EE"/>
    <w:rsid w:val="22562E34"/>
    <w:rsid w:val="2256775F"/>
    <w:rsid w:val="22573150"/>
    <w:rsid w:val="225906DB"/>
    <w:rsid w:val="225B432C"/>
    <w:rsid w:val="22610C1B"/>
    <w:rsid w:val="226118D9"/>
    <w:rsid w:val="2266002D"/>
    <w:rsid w:val="2267797B"/>
    <w:rsid w:val="2268567C"/>
    <w:rsid w:val="22690C21"/>
    <w:rsid w:val="226E3CDB"/>
    <w:rsid w:val="22744112"/>
    <w:rsid w:val="2277383C"/>
    <w:rsid w:val="227B15D3"/>
    <w:rsid w:val="227B752B"/>
    <w:rsid w:val="227C1E95"/>
    <w:rsid w:val="227D0357"/>
    <w:rsid w:val="227E638C"/>
    <w:rsid w:val="22802E3B"/>
    <w:rsid w:val="228713BB"/>
    <w:rsid w:val="228B2CEF"/>
    <w:rsid w:val="228C104B"/>
    <w:rsid w:val="228C4BA7"/>
    <w:rsid w:val="228D0A5C"/>
    <w:rsid w:val="228F73A6"/>
    <w:rsid w:val="22915D2C"/>
    <w:rsid w:val="229E0D7F"/>
    <w:rsid w:val="229F43EC"/>
    <w:rsid w:val="22A00653"/>
    <w:rsid w:val="22A237F4"/>
    <w:rsid w:val="22A42061"/>
    <w:rsid w:val="22A63ADF"/>
    <w:rsid w:val="22A76C82"/>
    <w:rsid w:val="22A84FAD"/>
    <w:rsid w:val="22B748B9"/>
    <w:rsid w:val="22B83BEE"/>
    <w:rsid w:val="22B84C4C"/>
    <w:rsid w:val="22B934C3"/>
    <w:rsid w:val="22BE177D"/>
    <w:rsid w:val="22C02AA3"/>
    <w:rsid w:val="22C63187"/>
    <w:rsid w:val="22C63C28"/>
    <w:rsid w:val="22C677C0"/>
    <w:rsid w:val="22C86117"/>
    <w:rsid w:val="22C95768"/>
    <w:rsid w:val="22CD3E43"/>
    <w:rsid w:val="22CF7947"/>
    <w:rsid w:val="22D42DC9"/>
    <w:rsid w:val="22D632E0"/>
    <w:rsid w:val="22D749E3"/>
    <w:rsid w:val="22D85971"/>
    <w:rsid w:val="22DC3300"/>
    <w:rsid w:val="22DC6591"/>
    <w:rsid w:val="22DD3C85"/>
    <w:rsid w:val="22DE33C9"/>
    <w:rsid w:val="22E2653F"/>
    <w:rsid w:val="22E767CA"/>
    <w:rsid w:val="22F07FC9"/>
    <w:rsid w:val="22F2415E"/>
    <w:rsid w:val="22F64FA7"/>
    <w:rsid w:val="22FA2603"/>
    <w:rsid w:val="230021F3"/>
    <w:rsid w:val="2300273E"/>
    <w:rsid w:val="23021658"/>
    <w:rsid w:val="23061866"/>
    <w:rsid w:val="230C4C8F"/>
    <w:rsid w:val="230D036C"/>
    <w:rsid w:val="230E7CB2"/>
    <w:rsid w:val="2310236D"/>
    <w:rsid w:val="23110894"/>
    <w:rsid w:val="23115859"/>
    <w:rsid w:val="23136144"/>
    <w:rsid w:val="23166CD4"/>
    <w:rsid w:val="231921B3"/>
    <w:rsid w:val="232748D0"/>
    <w:rsid w:val="23282378"/>
    <w:rsid w:val="232A616E"/>
    <w:rsid w:val="23330171"/>
    <w:rsid w:val="23342037"/>
    <w:rsid w:val="23352111"/>
    <w:rsid w:val="23356002"/>
    <w:rsid w:val="23395C62"/>
    <w:rsid w:val="23424A5B"/>
    <w:rsid w:val="23447C62"/>
    <w:rsid w:val="23490CEA"/>
    <w:rsid w:val="235377B3"/>
    <w:rsid w:val="235A4CA6"/>
    <w:rsid w:val="235D1F76"/>
    <w:rsid w:val="23602CFC"/>
    <w:rsid w:val="236529E2"/>
    <w:rsid w:val="23680F16"/>
    <w:rsid w:val="23711F94"/>
    <w:rsid w:val="23750E48"/>
    <w:rsid w:val="23750F47"/>
    <w:rsid w:val="23773046"/>
    <w:rsid w:val="237A5348"/>
    <w:rsid w:val="237B2CE8"/>
    <w:rsid w:val="23812232"/>
    <w:rsid w:val="238241FC"/>
    <w:rsid w:val="23825FAA"/>
    <w:rsid w:val="2388623A"/>
    <w:rsid w:val="238A265F"/>
    <w:rsid w:val="23934CCD"/>
    <w:rsid w:val="23981997"/>
    <w:rsid w:val="239A424C"/>
    <w:rsid w:val="239C52BE"/>
    <w:rsid w:val="23B42767"/>
    <w:rsid w:val="23B75C54"/>
    <w:rsid w:val="23B77DA9"/>
    <w:rsid w:val="23B94D41"/>
    <w:rsid w:val="23BC326A"/>
    <w:rsid w:val="23BF2D5B"/>
    <w:rsid w:val="23C7123D"/>
    <w:rsid w:val="23C96A5F"/>
    <w:rsid w:val="23CD37DD"/>
    <w:rsid w:val="23CF4D61"/>
    <w:rsid w:val="23D042F9"/>
    <w:rsid w:val="23D305B4"/>
    <w:rsid w:val="23D70034"/>
    <w:rsid w:val="23E303FA"/>
    <w:rsid w:val="23E7750B"/>
    <w:rsid w:val="23E83EBD"/>
    <w:rsid w:val="23EA165C"/>
    <w:rsid w:val="23EB1DA2"/>
    <w:rsid w:val="23EF13C8"/>
    <w:rsid w:val="23F21382"/>
    <w:rsid w:val="23F607F7"/>
    <w:rsid w:val="23FE3883"/>
    <w:rsid w:val="24050CC9"/>
    <w:rsid w:val="24081987"/>
    <w:rsid w:val="2409167F"/>
    <w:rsid w:val="24095A83"/>
    <w:rsid w:val="240C14FD"/>
    <w:rsid w:val="241C0256"/>
    <w:rsid w:val="241D3375"/>
    <w:rsid w:val="241E70B5"/>
    <w:rsid w:val="24215A11"/>
    <w:rsid w:val="242A28CA"/>
    <w:rsid w:val="242C58B6"/>
    <w:rsid w:val="242D2A4F"/>
    <w:rsid w:val="242D516F"/>
    <w:rsid w:val="24356AFB"/>
    <w:rsid w:val="24376D95"/>
    <w:rsid w:val="2438240A"/>
    <w:rsid w:val="243C5EB5"/>
    <w:rsid w:val="243E7E27"/>
    <w:rsid w:val="243F184B"/>
    <w:rsid w:val="2443398C"/>
    <w:rsid w:val="24445BD7"/>
    <w:rsid w:val="244607BD"/>
    <w:rsid w:val="244B27CB"/>
    <w:rsid w:val="24506376"/>
    <w:rsid w:val="2452474F"/>
    <w:rsid w:val="245247ED"/>
    <w:rsid w:val="24575A93"/>
    <w:rsid w:val="245C0B5D"/>
    <w:rsid w:val="245D0C35"/>
    <w:rsid w:val="245F00EC"/>
    <w:rsid w:val="246833F2"/>
    <w:rsid w:val="246E390D"/>
    <w:rsid w:val="247109A9"/>
    <w:rsid w:val="24712DF3"/>
    <w:rsid w:val="247602B6"/>
    <w:rsid w:val="247F2B43"/>
    <w:rsid w:val="24822276"/>
    <w:rsid w:val="24824629"/>
    <w:rsid w:val="2489303D"/>
    <w:rsid w:val="248B0D01"/>
    <w:rsid w:val="248D10AB"/>
    <w:rsid w:val="248E4340"/>
    <w:rsid w:val="249174AB"/>
    <w:rsid w:val="24A26904"/>
    <w:rsid w:val="24A3267C"/>
    <w:rsid w:val="24A61A5A"/>
    <w:rsid w:val="24A87A27"/>
    <w:rsid w:val="24AC1531"/>
    <w:rsid w:val="24AC7783"/>
    <w:rsid w:val="24AC799B"/>
    <w:rsid w:val="24AD52A9"/>
    <w:rsid w:val="24AF2DCF"/>
    <w:rsid w:val="24B554A8"/>
    <w:rsid w:val="24B941B6"/>
    <w:rsid w:val="24BA4601"/>
    <w:rsid w:val="24BB1774"/>
    <w:rsid w:val="24BE1264"/>
    <w:rsid w:val="24BF4873"/>
    <w:rsid w:val="24C45B58"/>
    <w:rsid w:val="24CF623F"/>
    <w:rsid w:val="24D40A88"/>
    <w:rsid w:val="24D57E72"/>
    <w:rsid w:val="24D6035C"/>
    <w:rsid w:val="24D8787B"/>
    <w:rsid w:val="24DA1DB0"/>
    <w:rsid w:val="24DB0068"/>
    <w:rsid w:val="24DB1E16"/>
    <w:rsid w:val="24DE7A99"/>
    <w:rsid w:val="24E07368"/>
    <w:rsid w:val="24E12286"/>
    <w:rsid w:val="24E231A5"/>
    <w:rsid w:val="24E67721"/>
    <w:rsid w:val="24EC4738"/>
    <w:rsid w:val="24ED782C"/>
    <w:rsid w:val="24EE1B49"/>
    <w:rsid w:val="24EE7D9B"/>
    <w:rsid w:val="24EF7670"/>
    <w:rsid w:val="24F1163A"/>
    <w:rsid w:val="24F133E8"/>
    <w:rsid w:val="24F4697D"/>
    <w:rsid w:val="24F96555"/>
    <w:rsid w:val="25002D7C"/>
    <w:rsid w:val="250204D4"/>
    <w:rsid w:val="25027E2C"/>
    <w:rsid w:val="2503311B"/>
    <w:rsid w:val="25090201"/>
    <w:rsid w:val="250B7321"/>
    <w:rsid w:val="250C45A5"/>
    <w:rsid w:val="250C5F33"/>
    <w:rsid w:val="250D12B9"/>
    <w:rsid w:val="250D7CA8"/>
    <w:rsid w:val="250F6919"/>
    <w:rsid w:val="251356CC"/>
    <w:rsid w:val="251451FC"/>
    <w:rsid w:val="25170A4B"/>
    <w:rsid w:val="25240ECD"/>
    <w:rsid w:val="252641CD"/>
    <w:rsid w:val="2527158B"/>
    <w:rsid w:val="252C5776"/>
    <w:rsid w:val="252E1698"/>
    <w:rsid w:val="252F0423"/>
    <w:rsid w:val="252F5CBE"/>
    <w:rsid w:val="25352E48"/>
    <w:rsid w:val="2539291F"/>
    <w:rsid w:val="253A4F76"/>
    <w:rsid w:val="253B4663"/>
    <w:rsid w:val="25432BB7"/>
    <w:rsid w:val="25444B60"/>
    <w:rsid w:val="25477EEC"/>
    <w:rsid w:val="25527474"/>
    <w:rsid w:val="25546786"/>
    <w:rsid w:val="25566ADC"/>
    <w:rsid w:val="25583467"/>
    <w:rsid w:val="255F7AD2"/>
    <w:rsid w:val="25611BE1"/>
    <w:rsid w:val="256242E5"/>
    <w:rsid w:val="256311CD"/>
    <w:rsid w:val="2567404C"/>
    <w:rsid w:val="25697422"/>
    <w:rsid w:val="256D4FBD"/>
    <w:rsid w:val="256E66BF"/>
    <w:rsid w:val="257015BD"/>
    <w:rsid w:val="2571545A"/>
    <w:rsid w:val="25725CDB"/>
    <w:rsid w:val="2577132A"/>
    <w:rsid w:val="25783B40"/>
    <w:rsid w:val="25785623"/>
    <w:rsid w:val="25816870"/>
    <w:rsid w:val="258425F6"/>
    <w:rsid w:val="25847118"/>
    <w:rsid w:val="25872510"/>
    <w:rsid w:val="25872D6C"/>
    <w:rsid w:val="25877155"/>
    <w:rsid w:val="25892C61"/>
    <w:rsid w:val="258A00CC"/>
    <w:rsid w:val="258C4EBE"/>
    <w:rsid w:val="2590731F"/>
    <w:rsid w:val="25A8265E"/>
    <w:rsid w:val="25AA58E4"/>
    <w:rsid w:val="25AA68DC"/>
    <w:rsid w:val="25B54415"/>
    <w:rsid w:val="25B811A4"/>
    <w:rsid w:val="25B81283"/>
    <w:rsid w:val="25BC1C48"/>
    <w:rsid w:val="25BC39F6"/>
    <w:rsid w:val="25BD776E"/>
    <w:rsid w:val="25C21DC9"/>
    <w:rsid w:val="25C2271D"/>
    <w:rsid w:val="25C37995"/>
    <w:rsid w:val="25CB3600"/>
    <w:rsid w:val="25D5317F"/>
    <w:rsid w:val="25D672CF"/>
    <w:rsid w:val="25D742B8"/>
    <w:rsid w:val="25DF4E66"/>
    <w:rsid w:val="25ED3B82"/>
    <w:rsid w:val="25EE0198"/>
    <w:rsid w:val="25EE7E5B"/>
    <w:rsid w:val="25EF520E"/>
    <w:rsid w:val="25F05041"/>
    <w:rsid w:val="25F629B8"/>
    <w:rsid w:val="25FA62CC"/>
    <w:rsid w:val="25FC3DF2"/>
    <w:rsid w:val="25FE1583"/>
    <w:rsid w:val="25FE46E5"/>
    <w:rsid w:val="25FF0B09"/>
    <w:rsid w:val="260333D3"/>
    <w:rsid w:val="260524F6"/>
    <w:rsid w:val="26063EAB"/>
    <w:rsid w:val="26091F1C"/>
    <w:rsid w:val="260F0AEA"/>
    <w:rsid w:val="261249F1"/>
    <w:rsid w:val="26146EBB"/>
    <w:rsid w:val="261F222B"/>
    <w:rsid w:val="26211AAB"/>
    <w:rsid w:val="262275D1"/>
    <w:rsid w:val="26252697"/>
    <w:rsid w:val="2627214A"/>
    <w:rsid w:val="2627224F"/>
    <w:rsid w:val="262B5CFD"/>
    <w:rsid w:val="262E7F0A"/>
    <w:rsid w:val="263314EF"/>
    <w:rsid w:val="263514EC"/>
    <w:rsid w:val="263749FA"/>
    <w:rsid w:val="26381AA7"/>
    <w:rsid w:val="26393298"/>
    <w:rsid w:val="26396DF4"/>
    <w:rsid w:val="263C13C6"/>
    <w:rsid w:val="263F49E3"/>
    <w:rsid w:val="26440858"/>
    <w:rsid w:val="26446FFE"/>
    <w:rsid w:val="264721E6"/>
    <w:rsid w:val="2648426C"/>
    <w:rsid w:val="2649175C"/>
    <w:rsid w:val="264B4D7A"/>
    <w:rsid w:val="264F6618"/>
    <w:rsid w:val="265410BA"/>
    <w:rsid w:val="26543D58"/>
    <w:rsid w:val="26592FF8"/>
    <w:rsid w:val="265B0A5D"/>
    <w:rsid w:val="265B7429"/>
    <w:rsid w:val="266175E0"/>
    <w:rsid w:val="266320C3"/>
    <w:rsid w:val="266360FF"/>
    <w:rsid w:val="2665408D"/>
    <w:rsid w:val="26676B5D"/>
    <w:rsid w:val="266A585F"/>
    <w:rsid w:val="266B0640"/>
    <w:rsid w:val="266B3647"/>
    <w:rsid w:val="266C5AA6"/>
    <w:rsid w:val="266D732B"/>
    <w:rsid w:val="266F46D8"/>
    <w:rsid w:val="26703B56"/>
    <w:rsid w:val="26733559"/>
    <w:rsid w:val="26760294"/>
    <w:rsid w:val="26763E47"/>
    <w:rsid w:val="267A08C3"/>
    <w:rsid w:val="267C13D7"/>
    <w:rsid w:val="267D4377"/>
    <w:rsid w:val="26812E2A"/>
    <w:rsid w:val="268325C6"/>
    <w:rsid w:val="268563D9"/>
    <w:rsid w:val="268A3AF4"/>
    <w:rsid w:val="268D6C84"/>
    <w:rsid w:val="26920BFA"/>
    <w:rsid w:val="26926505"/>
    <w:rsid w:val="269A442B"/>
    <w:rsid w:val="269F0FBB"/>
    <w:rsid w:val="269F203F"/>
    <w:rsid w:val="26A26494"/>
    <w:rsid w:val="26A341FE"/>
    <w:rsid w:val="26A34BB6"/>
    <w:rsid w:val="26A36964"/>
    <w:rsid w:val="26A37D66"/>
    <w:rsid w:val="26A61FB0"/>
    <w:rsid w:val="26AA0022"/>
    <w:rsid w:val="26AA72EA"/>
    <w:rsid w:val="26B3099F"/>
    <w:rsid w:val="26B35600"/>
    <w:rsid w:val="26B447B0"/>
    <w:rsid w:val="26BC3DE9"/>
    <w:rsid w:val="26BE554B"/>
    <w:rsid w:val="26BF4740"/>
    <w:rsid w:val="26C012C4"/>
    <w:rsid w:val="26C64400"/>
    <w:rsid w:val="26C84EB5"/>
    <w:rsid w:val="26D112E8"/>
    <w:rsid w:val="26DA227B"/>
    <w:rsid w:val="26DA7037"/>
    <w:rsid w:val="26DE174A"/>
    <w:rsid w:val="26E853FB"/>
    <w:rsid w:val="26EC4376"/>
    <w:rsid w:val="26EE0051"/>
    <w:rsid w:val="26EF72E5"/>
    <w:rsid w:val="26F2755F"/>
    <w:rsid w:val="26F7412E"/>
    <w:rsid w:val="27020517"/>
    <w:rsid w:val="27037435"/>
    <w:rsid w:val="27083CC6"/>
    <w:rsid w:val="270B0E4A"/>
    <w:rsid w:val="270F7D00"/>
    <w:rsid w:val="27180E6A"/>
    <w:rsid w:val="271E393C"/>
    <w:rsid w:val="27206206"/>
    <w:rsid w:val="27214DDC"/>
    <w:rsid w:val="272468C8"/>
    <w:rsid w:val="2726030E"/>
    <w:rsid w:val="27260538"/>
    <w:rsid w:val="272A0E33"/>
    <w:rsid w:val="272C7F27"/>
    <w:rsid w:val="272F2518"/>
    <w:rsid w:val="27306A51"/>
    <w:rsid w:val="27321A96"/>
    <w:rsid w:val="27337CE7"/>
    <w:rsid w:val="273C548C"/>
    <w:rsid w:val="273E1312"/>
    <w:rsid w:val="273E50FE"/>
    <w:rsid w:val="274023D4"/>
    <w:rsid w:val="27472A8A"/>
    <w:rsid w:val="274A2F77"/>
    <w:rsid w:val="274F2678"/>
    <w:rsid w:val="27512132"/>
    <w:rsid w:val="275343C9"/>
    <w:rsid w:val="27540DC5"/>
    <w:rsid w:val="275F2B1D"/>
    <w:rsid w:val="27663E92"/>
    <w:rsid w:val="276854B7"/>
    <w:rsid w:val="276C4FA7"/>
    <w:rsid w:val="27750300"/>
    <w:rsid w:val="27755612"/>
    <w:rsid w:val="27785443"/>
    <w:rsid w:val="27797016"/>
    <w:rsid w:val="277B7628"/>
    <w:rsid w:val="277F27A6"/>
    <w:rsid w:val="27855A95"/>
    <w:rsid w:val="2786160F"/>
    <w:rsid w:val="27885D20"/>
    <w:rsid w:val="278A754A"/>
    <w:rsid w:val="278D2A66"/>
    <w:rsid w:val="278F046E"/>
    <w:rsid w:val="27922D5C"/>
    <w:rsid w:val="27977ABF"/>
    <w:rsid w:val="279B588D"/>
    <w:rsid w:val="27A01812"/>
    <w:rsid w:val="27A40BE5"/>
    <w:rsid w:val="27A87F7C"/>
    <w:rsid w:val="27AF3919"/>
    <w:rsid w:val="27B70919"/>
    <w:rsid w:val="27BF3329"/>
    <w:rsid w:val="27C14E50"/>
    <w:rsid w:val="27C24F9E"/>
    <w:rsid w:val="27C358B2"/>
    <w:rsid w:val="27C65FE0"/>
    <w:rsid w:val="27D163B4"/>
    <w:rsid w:val="27D30F6B"/>
    <w:rsid w:val="27DA5093"/>
    <w:rsid w:val="27DD249C"/>
    <w:rsid w:val="27DE05C8"/>
    <w:rsid w:val="27DE1FDE"/>
    <w:rsid w:val="27E308FA"/>
    <w:rsid w:val="27EB1D1A"/>
    <w:rsid w:val="27EC60E8"/>
    <w:rsid w:val="27ED1081"/>
    <w:rsid w:val="27F154AD"/>
    <w:rsid w:val="27FA26BD"/>
    <w:rsid w:val="27FA5A8E"/>
    <w:rsid w:val="27FB59EA"/>
    <w:rsid w:val="27FD7609"/>
    <w:rsid w:val="28041684"/>
    <w:rsid w:val="280B6F64"/>
    <w:rsid w:val="280E5F34"/>
    <w:rsid w:val="28171541"/>
    <w:rsid w:val="281D1535"/>
    <w:rsid w:val="28215957"/>
    <w:rsid w:val="282544F1"/>
    <w:rsid w:val="282B2E4E"/>
    <w:rsid w:val="282B36F9"/>
    <w:rsid w:val="282E2B52"/>
    <w:rsid w:val="282F3FE3"/>
    <w:rsid w:val="28304227"/>
    <w:rsid w:val="2834442B"/>
    <w:rsid w:val="28375C3F"/>
    <w:rsid w:val="283837F0"/>
    <w:rsid w:val="2839352C"/>
    <w:rsid w:val="283A1A04"/>
    <w:rsid w:val="283B4018"/>
    <w:rsid w:val="28445064"/>
    <w:rsid w:val="28465AEF"/>
    <w:rsid w:val="2848038F"/>
    <w:rsid w:val="2851721B"/>
    <w:rsid w:val="28537F15"/>
    <w:rsid w:val="28551EE0"/>
    <w:rsid w:val="28552BCB"/>
    <w:rsid w:val="285919D0"/>
    <w:rsid w:val="285D6F31"/>
    <w:rsid w:val="285E0D94"/>
    <w:rsid w:val="2863099A"/>
    <w:rsid w:val="28651F8E"/>
    <w:rsid w:val="28666E69"/>
    <w:rsid w:val="286C20D3"/>
    <w:rsid w:val="286E1B45"/>
    <w:rsid w:val="286F41BF"/>
    <w:rsid w:val="28735BED"/>
    <w:rsid w:val="287813D0"/>
    <w:rsid w:val="28792F08"/>
    <w:rsid w:val="287B7541"/>
    <w:rsid w:val="288934AB"/>
    <w:rsid w:val="288E2C22"/>
    <w:rsid w:val="28906823"/>
    <w:rsid w:val="289522DC"/>
    <w:rsid w:val="28960D6E"/>
    <w:rsid w:val="28971912"/>
    <w:rsid w:val="28983D9A"/>
    <w:rsid w:val="289A17FA"/>
    <w:rsid w:val="28A10C81"/>
    <w:rsid w:val="28A42CA6"/>
    <w:rsid w:val="28AB1AFF"/>
    <w:rsid w:val="28AB6959"/>
    <w:rsid w:val="28AC2342"/>
    <w:rsid w:val="28AC38D0"/>
    <w:rsid w:val="28AD51D5"/>
    <w:rsid w:val="28B0635B"/>
    <w:rsid w:val="28B46361"/>
    <w:rsid w:val="28B66811"/>
    <w:rsid w:val="28B92E20"/>
    <w:rsid w:val="28B93CEB"/>
    <w:rsid w:val="28BB48BD"/>
    <w:rsid w:val="28BF2566"/>
    <w:rsid w:val="28C11323"/>
    <w:rsid w:val="28C1485E"/>
    <w:rsid w:val="28C15D8C"/>
    <w:rsid w:val="28C52DD3"/>
    <w:rsid w:val="28CB4E9B"/>
    <w:rsid w:val="28D507DF"/>
    <w:rsid w:val="28D80EB1"/>
    <w:rsid w:val="28E1683E"/>
    <w:rsid w:val="28E457C3"/>
    <w:rsid w:val="28E6684D"/>
    <w:rsid w:val="28E76532"/>
    <w:rsid w:val="28EF1DE2"/>
    <w:rsid w:val="28F12267"/>
    <w:rsid w:val="28F220C4"/>
    <w:rsid w:val="28F61498"/>
    <w:rsid w:val="28F74628"/>
    <w:rsid w:val="28F931A5"/>
    <w:rsid w:val="28FE247D"/>
    <w:rsid w:val="29014904"/>
    <w:rsid w:val="29015BC3"/>
    <w:rsid w:val="2903143E"/>
    <w:rsid w:val="29054C32"/>
    <w:rsid w:val="29076A9A"/>
    <w:rsid w:val="29097ECC"/>
    <w:rsid w:val="290F389D"/>
    <w:rsid w:val="29125951"/>
    <w:rsid w:val="29135962"/>
    <w:rsid w:val="291839B5"/>
    <w:rsid w:val="291D46EF"/>
    <w:rsid w:val="2921252E"/>
    <w:rsid w:val="29260BD9"/>
    <w:rsid w:val="29273BB3"/>
    <w:rsid w:val="29273C55"/>
    <w:rsid w:val="292B5F75"/>
    <w:rsid w:val="292D0C08"/>
    <w:rsid w:val="293F54E2"/>
    <w:rsid w:val="29414CA5"/>
    <w:rsid w:val="29455AB0"/>
    <w:rsid w:val="29461F4E"/>
    <w:rsid w:val="29475CCC"/>
    <w:rsid w:val="294B0175"/>
    <w:rsid w:val="294B0C38"/>
    <w:rsid w:val="295214CC"/>
    <w:rsid w:val="2959155B"/>
    <w:rsid w:val="295B34F2"/>
    <w:rsid w:val="295E4DC4"/>
    <w:rsid w:val="296106A0"/>
    <w:rsid w:val="29626F9D"/>
    <w:rsid w:val="29651BB7"/>
    <w:rsid w:val="296A4A30"/>
    <w:rsid w:val="296E3259"/>
    <w:rsid w:val="2973086F"/>
    <w:rsid w:val="29791BFE"/>
    <w:rsid w:val="297F37AD"/>
    <w:rsid w:val="298A5A48"/>
    <w:rsid w:val="298B1C1A"/>
    <w:rsid w:val="298C7B83"/>
    <w:rsid w:val="298E51F4"/>
    <w:rsid w:val="29916F47"/>
    <w:rsid w:val="29952549"/>
    <w:rsid w:val="29961D73"/>
    <w:rsid w:val="299A2F3B"/>
    <w:rsid w:val="299C5A6D"/>
    <w:rsid w:val="299D08FE"/>
    <w:rsid w:val="29A2277C"/>
    <w:rsid w:val="29A25D23"/>
    <w:rsid w:val="29A9708B"/>
    <w:rsid w:val="29AC6EF0"/>
    <w:rsid w:val="29B541E3"/>
    <w:rsid w:val="29B570DA"/>
    <w:rsid w:val="29B6075C"/>
    <w:rsid w:val="29BD5EDB"/>
    <w:rsid w:val="29BD730C"/>
    <w:rsid w:val="29BF1D06"/>
    <w:rsid w:val="29C07606"/>
    <w:rsid w:val="29C23473"/>
    <w:rsid w:val="29C55EA2"/>
    <w:rsid w:val="29C623D0"/>
    <w:rsid w:val="29C65C6A"/>
    <w:rsid w:val="29CD61E9"/>
    <w:rsid w:val="29CF1B15"/>
    <w:rsid w:val="29D10A88"/>
    <w:rsid w:val="29D134AC"/>
    <w:rsid w:val="29D2095F"/>
    <w:rsid w:val="29D82DC8"/>
    <w:rsid w:val="29DA08EE"/>
    <w:rsid w:val="29E17ECF"/>
    <w:rsid w:val="29E259F5"/>
    <w:rsid w:val="29E2725F"/>
    <w:rsid w:val="29E50A16"/>
    <w:rsid w:val="29EC6F70"/>
    <w:rsid w:val="29EF5FDF"/>
    <w:rsid w:val="29F35235"/>
    <w:rsid w:val="29FB7C0A"/>
    <w:rsid w:val="2A017BB1"/>
    <w:rsid w:val="2A0B3843"/>
    <w:rsid w:val="2A12374C"/>
    <w:rsid w:val="2A1446E9"/>
    <w:rsid w:val="2A152AED"/>
    <w:rsid w:val="2A16668A"/>
    <w:rsid w:val="2A217069"/>
    <w:rsid w:val="2A2635DB"/>
    <w:rsid w:val="2A2E0169"/>
    <w:rsid w:val="2A2F7769"/>
    <w:rsid w:val="2A3049B2"/>
    <w:rsid w:val="2A316BB5"/>
    <w:rsid w:val="2A3669E2"/>
    <w:rsid w:val="2A420E32"/>
    <w:rsid w:val="2A441BE1"/>
    <w:rsid w:val="2A4A0382"/>
    <w:rsid w:val="2A542820"/>
    <w:rsid w:val="2A5A6FF7"/>
    <w:rsid w:val="2A622692"/>
    <w:rsid w:val="2A635EE4"/>
    <w:rsid w:val="2A652A4B"/>
    <w:rsid w:val="2A6943C9"/>
    <w:rsid w:val="2A6B0D61"/>
    <w:rsid w:val="2A6D3510"/>
    <w:rsid w:val="2A73489F"/>
    <w:rsid w:val="2A756869"/>
    <w:rsid w:val="2A79283B"/>
    <w:rsid w:val="2A7A79DB"/>
    <w:rsid w:val="2A7F4FF2"/>
    <w:rsid w:val="2A864FDF"/>
    <w:rsid w:val="2A882F23"/>
    <w:rsid w:val="2A8C02B9"/>
    <w:rsid w:val="2A922372"/>
    <w:rsid w:val="2A93015F"/>
    <w:rsid w:val="2A953AAB"/>
    <w:rsid w:val="2A9578CF"/>
    <w:rsid w:val="2A986767"/>
    <w:rsid w:val="2A994305"/>
    <w:rsid w:val="2A9D2A74"/>
    <w:rsid w:val="2A9E64C0"/>
    <w:rsid w:val="2A9F5694"/>
    <w:rsid w:val="2AA02867"/>
    <w:rsid w:val="2AA342DA"/>
    <w:rsid w:val="2AA36936"/>
    <w:rsid w:val="2AA607D0"/>
    <w:rsid w:val="2AA817A1"/>
    <w:rsid w:val="2AAA4036"/>
    <w:rsid w:val="2AAA432F"/>
    <w:rsid w:val="2AAD3246"/>
    <w:rsid w:val="2AAF3448"/>
    <w:rsid w:val="2AB357E7"/>
    <w:rsid w:val="2AB70C30"/>
    <w:rsid w:val="2AB7478C"/>
    <w:rsid w:val="2AB96756"/>
    <w:rsid w:val="2AC007B1"/>
    <w:rsid w:val="2AC37FE8"/>
    <w:rsid w:val="2AC9578D"/>
    <w:rsid w:val="2ACC524E"/>
    <w:rsid w:val="2AD82286"/>
    <w:rsid w:val="2AD879D3"/>
    <w:rsid w:val="2ADA0EC4"/>
    <w:rsid w:val="2ADB0A4B"/>
    <w:rsid w:val="2AE142A2"/>
    <w:rsid w:val="2AE317C0"/>
    <w:rsid w:val="2AE44B15"/>
    <w:rsid w:val="2AE74CDE"/>
    <w:rsid w:val="2AE9168F"/>
    <w:rsid w:val="2AE94914"/>
    <w:rsid w:val="2AED63FF"/>
    <w:rsid w:val="2AF27EBA"/>
    <w:rsid w:val="2AFB7D22"/>
    <w:rsid w:val="2B000827"/>
    <w:rsid w:val="2B053749"/>
    <w:rsid w:val="2B067436"/>
    <w:rsid w:val="2B0B17FB"/>
    <w:rsid w:val="2B0B2D29"/>
    <w:rsid w:val="2B0C12CB"/>
    <w:rsid w:val="2B110340"/>
    <w:rsid w:val="2B147E30"/>
    <w:rsid w:val="2B1846C0"/>
    <w:rsid w:val="2B1E3E63"/>
    <w:rsid w:val="2B2160A9"/>
    <w:rsid w:val="2B255B99"/>
    <w:rsid w:val="2B2B7793"/>
    <w:rsid w:val="2B303AFB"/>
    <w:rsid w:val="2B307780"/>
    <w:rsid w:val="2B377729"/>
    <w:rsid w:val="2B3B53BD"/>
    <w:rsid w:val="2B3C1135"/>
    <w:rsid w:val="2B3D2437"/>
    <w:rsid w:val="2B4C4814"/>
    <w:rsid w:val="2B50106B"/>
    <w:rsid w:val="2B527D7B"/>
    <w:rsid w:val="2B5733FC"/>
    <w:rsid w:val="2B593380"/>
    <w:rsid w:val="2B604B36"/>
    <w:rsid w:val="2B627D0F"/>
    <w:rsid w:val="2B640091"/>
    <w:rsid w:val="2B670A0F"/>
    <w:rsid w:val="2B6A3EF4"/>
    <w:rsid w:val="2B6E34F9"/>
    <w:rsid w:val="2B6E702C"/>
    <w:rsid w:val="2B6F4590"/>
    <w:rsid w:val="2B76113B"/>
    <w:rsid w:val="2B7A5984"/>
    <w:rsid w:val="2B8478B8"/>
    <w:rsid w:val="2B8A6344"/>
    <w:rsid w:val="2B937561"/>
    <w:rsid w:val="2B955445"/>
    <w:rsid w:val="2B9C5C45"/>
    <w:rsid w:val="2BA3725F"/>
    <w:rsid w:val="2BA424FB"/>
    <w:rsid w:val="2BA560A2"/>
    <w:rsid w:val="2BB23B01"/>
    <w:rsid w:val="2BB516A9"/>
    <w:rsid w:val="2BB62588"/>
    <w:rsid w:val="2BBD71E9"/>
    <w:rsid w:val="2BBE7D9C"/>
    <w:rsid w:val="2BC069D0"/>
    <w:rsid w:val="2BC17EDD"/>
    <w:rsid w:val="2BC25AA0"/>
    <w:rsid w:val="2BC3325D"/>
    <w:rsid w:val="2BC443F0"/>
    <w:rsid w:val="2BD1187D"/>
    <w:rsid w:val="2BD146D3"/>
    <w:rsid w:val="2BD66E93"/>
    <w:rsid w:val="2BD80E5D"/>
    <w:rsid w:val="2BD963BF"/>
    <w:rsid w:val="2BDD0222"/>
    <w:rsid w:val="2BE0305B"/>
    <w:rsid w:val="2BE24A4B"/>
    <w:rsid w:val="2BE5357A"/>
    <w:rsid w:val="2BEB6DE3"/>
    <w:rsid w:val="2BF0264B"/>
    <w:rsid w:val="2BF10D96"/>
    <w:rsid w:val="2BF83D59"/>
    <w:rsid w:val="2BF85E48"/>
    <w:rsid w:val="2BF917A0"/>
    <w:rsid w:val="2BF95D2D"/>
    <w:rsid w:val="2C0757FC"/>
    <w:rsid w:val="2C0B2FE1"/>
    <w:rsid w:val="2C0E63AD"/>
    <w:rsid w:val="2C1520B2"/>
    <w:rsid w:val="2C1975C8"/>
    <w:rsid w:val="2C2046D9"/>
    <w:rsid w:val="2C2140E6"/>
    <w:rsid w:val="2C2219F8"/>
    <w:rsid w:val="2C221D7F"/>
    <w:rsid w:val="2C2422F5"/>
    <w:rsid w:val="2C251BC9"/>
    <w:rsid w:val="2C271DE5"/>
    <w:rsid w:val="2C272C50"/>
    <w:rsid w:val="2C2A6CCA"/>
    <w:rsid w:val="2C2C11A9"/>
    <w:rsid w:val="2C2E58D0"/>
    <w:rsid w:val="2C321F86"/>
    <w:rsid w:val="2C3562B0"/>
    <w:rsid w:val="2C37654D"/>
    <w:rsid w:val="2C3A5674"/>
    <w:rsid w:val="2C3D5164"/>
    <w:rsid w:val="2C3F2C8B"/>
    <w:rsid w:val="2C4107DD"/>
    <w:rsid w:val="2C43106D"/>
    <w:rsid w:val="2C4402A1"/>
    <w:rsid w:val="2C4577A5"/>
    <w:rsid w:val="2C491D5B"/>
    <w:rsid w:val="2C4C1128"/>
    <w:rsid w:val="2C4C1E7C"/>
    <w:rsid w:val="2C4C7B55"/>
    <w:rsid w:val="2C4F2B83"/>
    <w:rsid w:val="2C506C46"/>
    <w:rsid w:val="2C514900"/>
    <w:rsid w:val="2C520C10"/>
    <w:rsid w:val="2C573A5F"/>
    <w:rsid w:val="2C576226"/>
    <w:rsid w:val="2C5B6F76"/>
    <w:rsid w:val="2C5D5307"/>
    <w:rsid w:val="2C5E01A5"/>
    <w:rsid w:val="2C5E20F5"/>
    <w:rsid w:val="2C5E2E5D"/>
    <w:rsid w:val="2C65241F"/>
    <w:rsid w:val="2C6604C6"/>
    <w:rsid w:val="2C772424"/>
    <w:rsid w:val="2C7843EE"/>
    <w:rsid w:val="2C7958F2"/>
    <w:rsid w:val="2C7C4174"/>
    <w:rsid w:val="2C7F30F3"/>
    <w:rsid w:val="2C845779"/>
    <w:rsid w:val="2C8D5567"/>
    <w:rsid w:val="2C8E0AF7"/>
    <w:rsid w:val="2C907661"/>
    <w:rsid w:val="2C926CFE"/>
    <w:rsid w:val="2C9446A0"/>
    <w:rsid w:val="2C953AD4"/>
    <w:rsid w:val="2C95454E"/>
    <w:rsid w:val="2C990E6B"/>
    <w:rsid w:val="2C9C5919"/>
    <w:rsid w:val="2C9D0FCA"/>
    <w:rsid w:val="2C9D6639"/>
    <w:rsid w:val="2CA44AAB"/>
    <w:rsid w:val="2CA80644"/>
    <w:rsid w:val="2CAA5BC4"/>
    <w:rsid w:val="2CAE12D2"/>
    <w:rsid w:val="2CB53674"/>
    <w:rsid w:val="2CBA0C4B"/>
    <w:rsid w:val="2CBD627B"/>
    <w:rsid w:val="2CBE1E15"/>
    <w:rsid w:val="2CBF3C5F"/>
    <w:rsid w:val="2CC0773C"/>
    <w:rsid w:val="2CC50EEE"/>
    <w:rsid w:val="2CC71A6D"/>
    <w:rsid w:val="2CCA5CDB"/>
    <w:rsid w:val="2CCF61FB"/>
    <w:rsid w:val="2CD0610E"/>
    <w:rsid w:val="2CD146ED"/>
    <w:rsid w:val="2CD26059"/>
    <w:rsid w:val="2CD50EF0"/>
    <w:rsid w:val="2CD51C67"/>
    <w:rsid w:val="2CD66EBE"/>
    <w:rsid w:val="2CD70BB0"/>
    <w:rsid w:val="2CDC4150"/>
    <w:rsid w:val="2CE94323"/>
    <w:rsid w:val="2CEB6263"/>
    <w:rsid w:val="2CEF1E41"/>
    <w:rsid w:val="2CF10A74"/>
    <w:rsid w:val="2CF617E0"/>
    <w:rsid w:val="2CF67B21"/>
    <w:rsid w:val="2CF9108B"/>
    <w:rsid w:val="2CFF4342"/>
    <w:rsid w:val="2CFF5BF3"/>
    <w:rsid w:val="2D0179E1"/>
    <w:rsid w:val="2D053F6D"/>
    <w:rsid w:val="2D0B1F59"/>
    <w:rsid w:val="2D1012D8"/>
    <w:rsid w:val="2D16631A"/>
    <w:rsid w:val="2D181AC2"/>
    <w:rsid w:val="2D1835FE"/>
    <w:rsid w:val="2D230D74"/>
    <w:rsid w:val="2D241DD6"/>
    <w:rsid w:val="2D2A3954"/>
    <w:rsid w:val="2D312285"/>
    <w:rsid w:val="2D35408E"/>
    <w:rsid w:val="2D3955E5"/>
    <w:rsid w:val="2D3C40F0"/>
    <w:rsid w:val="2D411EA5"/>
    <w:rsid w:val="2D43042D"/>
    <w:rsid w:val="2D485B6F"/>
    <w:rsid w:val="2D497A50"/>
    <w:rsid w:val="2D4B1D94"/>
    <w:rsid w:val="2D4D7D4B"/>
    <w:rsid w:val="2D517D71"/>
    <w:rsid w:val="2D554697"/>
    <w:rsid w:val="2D5A4743"/>
    <w:rsid w:val="2D613AC1"/>
    <w:rsid w:val="2D656721"/>
    <w:rsid w:val="2D662499"/>
    <w:rsid w:val="2D6C5D01"/>
    <w:rsid w:val="2D727090"/>
    <w:rsid w:val="2D774D62"/>
    <w:rsid w:val="2D857FEC"/>
    <w:rsid w:val="2D8621F8"/>
    <w:rsid w:val="2D871654"/>
    <w:rsid w:val="2D88240F"/>
    <w:rsid w:val="2D8F19F0"/>
    <w:rsid w:val="2D8F3CF6"/>
    <w:rsid w:val="2D901481"/>
    <w:rsid w:val="2D9406EF"/>
    <w:rsid w:val="2D963C58"/>
    <w:rsid w:val="2D9807A1"/>
    <w:rsid w:val="2DA25AC2"/>
    <w:rsid w:val="2DA25FFC"/>
    <w:rsid w:val="2DA64C92"/>
    <w:rsid w:val="2DA76D39"/>
    <w:rsid w:val="2DB226E2"/>
    <w:rsid w:val="2DB94CBF"/>
    <w:rsid w:val="2DBB5165"/>
    <w:rsid w:val="2DBB723B"/>
    <w:rsid w:val="2DBC620C"/>
    <w:rsid w:val="2DBD62BA"/>
    <w:rsid w:val="2DBE4083"/>
    <w:rsid w:val="2DC15622"/>
    <w:rsid w:val="2DC15F99"/>
    <w:rsid w:val="2DC37DF1"/>
    <w:rsid w:val="2DC600C0"/>
    <w:rsid w:val="2DD538DD"/>
    <w:rsid w:val="2DD903C7"/>
    <w:rsid w:val="2DDC40B3"/>
    <w:rsid w:val="2DDE16C1"/>
    <w:rsid w:val="2DE23E93"/>
    <w:rsid w:val="2DE25FC3"/>
    <w:rsid w:val="2DE47637"/>
    <w:rsid w:val="2DE57B52"/>
    <w:rsid w:val="2DE75388"/>
    <w:rsid w:val="2DEE4806"/>
    <w:rsid w:val="2DEE4968"/>
    <w:rsid w:val="2DF051CB"/>
    <w:rsid w:val="2DF33D2D"/>
    <w:rsid w:val="2DFE26D1"/>
    <w:rsid w:val="2E045F3A"/>
    <w:rsid w:val="2E075A2A"/>
    <w:rsid w:val="2E0917A2"/>
    <w:rsid w:val="2E094D9E"/>
    <w:rsid w:val="2E0C4DEE"/>
    <w:rsid w:val="2E0D173F"/>
    <w:rsid w:val="2E0E6DB8"/>
    <w:rsid w:val="2E0F2E8D"/>
    <w:rsid w:val="2E147411"/>
    <w:rsid w:val="2E162111"/>
    <w:rsid w:val="2E163EBF"/>
    <w:rsid w:val="2E1B30B1"/>
    <w:rsid w:val="2E1B3416"/>
    <w:rsid w:val="2E1C21D8"/>
    <w:rsid w:val="2E1C419B"/>
    <w:rsid w:val="2E1E611B"/>
    <w:rsid w:val="2E232138"/>
    <w:rsid w:val="2E25231D"/>
    <w:rsid w:val="2E255E84"/>
    <w:rsid w:val="2E287A1E"/>
    <w:rsid w:val="2E2906D2"/>
    <w:rsid w:val="2E315785"/>
    <w:rsid w:val="2E342CEB"/>
    <w:rsid w:val="2E3556E5"/>
    <w:rsid w:val="2E3D71DE"/>
    <w:rsid w:val="2E47269F"/>
    <w:rsid w:val="2E4A3463"/>
    <w:rsid w:val="2E4A5917"/>
    <w:rsid w:val="2E4C78E1"/>
    <w:rsid w:val="2E4D7B8F"/>
    <w:rsid w:val="2E514EF7"/>
    <w:rsid w:val="2E5377B9"/>
    <w:rsid w:val="2E556251"/>
    <w:rsid w:val="2E5D389C"/>
    <w:rsid w:val="2E5F22BF"/>
    <w:rsid w:val="2E5F7614"/>
    <w:rsid w:val="2E6469D8"/>
    <w:rsid w:val="2E666904"/>
    <w:rsid w:val="2E66701C"/>
    <w:rsid w:val="2E6C3ADF"/>
    <w:rsid w:val="2E787E11"/>
    <w:rsid w:val="2E7C1FAB"/>
    <w:rsid w:val="2E7F3812"/>
    <w:rsid w:val="2E802A78"/>
    <w:rsid w:val="2E84707B"/>
    <w:rsid w:val="2E870919"/>
    <w:rsid w:val="2E916D04"/>
    <w:rsid w:val="2E92203B"/>
    <w:rsid w:val="2E94319B"/>
    <w:rsid w:val="2E97001C"/>
    <w:rsid w:val="2E9759B4"/>
    <w:rsid w:val="2EA03493"/>
    <w:rsid w:val="2EA0654E"/>
    <w:rsid w:val="2EA27501"/>
    <w:rsid w:val="2EA63495"/>
    <w:rsid w:val="2EA748CD"/>
    <w:rsid w:val="2EA91C03"/>
    <w:rsid w:val="2EAE3A6E"/>
    <w:rsid w:val="2EB5336C"/>
    <w:rsid w:val="2EB827BF"/>
    <w:rsid w:val="2EC5013A"/>
    <w:rsid w:val="2EC77E32"/>
    <w:rsid w:val="2ECF4E42"/>
    <w:rsid w:val="2ED20D19"/>
    <w:rsid w:val="2EDC0AE5"/>
    <w:rsid w:val="2EDC0C65"/>
    <w:rsid w:val="2EE50371"/>
    <w:rsid w:val="2EE7793B"/>
    <w:rsid w:val="2EEE4606"/>
    <w:rsid w:val="2EF11198"/>
    <w:rsid w:val="2EF74E24"/>
    <w:rsid w:val="2EF75A9F"/>
    <w:rsid w:val="2EF87A03"/>
    <w:rsid w:val="2EFA036D"/>
    <w:rsid w:val="2EFE0BDB"/>
    <w:rsid w:val="2F050949"/>
    <w:rsid w:val="2F072349"/>
    <w:rsid w:val="2F083808"/>
    <w:rsid w:val="2F0C1921"/>
    <w:rsid w:val="2F0D4710"/>
    <w:rsid w:val="2F2148C9"/>
    <w:rsid w:val="2F2548A9"/>
    <w:rsid w:val="2F2F7C4C"/>
    <w:rsid w:val="2F33289B"/>
    <w:rsid w:val="2F3A7014"/>
    <w:rsid w:val="2F3C7C3D"/>
    <w:rsid w:val="2F3E1BCE"/>
    <w:rsid w:val="2F3E2AF7"/>
    <w:rsid w:val="2F431FAB"/>
    <w:rsid w:val="2F454537"/>
    <w:rsid w:val="2F4920B0"/>
    <w:rsid w:val="2F493211"/>
    <w:rsid w:val="2F4D3B7A"/>
    <w:rsid w:val="2F5017EC"/>
    <w:rsid w:val="2F51469C"/>
    <w:rsid w:val="2F544D49"/>
    <w:rsid w:val="2F560A17"/>
    <w:rsid w:val="2F5A788A"/>
    <w:rsid w:val="2F601EEB"/>
    <w:rsid w:val="2F645F1B"/>
    <w:rsid w:val="2F6649D2"/>
    <w:rsid w:val="2F6A44C2"/>
    <w:rsid w:val="2F6C3CD3"/>
    <w:rsid w:val="2F715851"/>
    <w:rsid w:val="2F725125"/>
    <w:rsid w:val="2F752ED7"/>
    <w:rsid w:val="2F82523D"/>
    <w:rsid w:val="2F835FDB"/>
    <w:rsid w:val="2F843944"/>
    <w:rsid w:val="2F9158E4"/>
    <w:rsid w:val="2F9325C4"/>
    <w:rsid w:val="2F947791"/>
    <w:rsid w:val="2F984ABB"/>
    <w:rsid w:val="2FA34D2D"/>
    <w:rsid w:val="2FA54131"/>
    <w:rsid w:val="2FB3434C"/>
    <w:rsid w:val="2FB70AD9"/>
    <w:rsid w:val="2FBC1F77"/>
    <w:rsid w:val="2FBC3C2B"/>
    <w:rsid w:val="2FC06204"/>
    <w:rsid w:val="2FC55CA8"/>
    <w:rsid w:val="2FCD6740"/>
    <w:rsid w:val="2FD3374C"/>
    <w:rsid w:val="2FD363F5"/>
    <w:rsid w:val="2FD805C2"/>
    <w:rsid w:val="2FDA3087"/>
    <w:rsid w:val="2FDD1CDA"/>
    <w:rsid w:val="2FDD7B29"/>
    <w:rsid w:val="2FE14059"/>
    <w:rsid w:val="2FE50952"/>
    <w:rsid w:val="2FE778C1"/>
    <w:rsid w:val="2FEA73B1"/>
    <w:rsid w:val="2FF026EC"/>
    <w:rsid w:val="2FF37B0F"/>
    <w:rsid w:val="2FF844AE"/>
    <w:rsid w:val="2FFA243D"/>
    <w:rsid w:val="2FFC07B5"/>
    <w:rsid w:val="2FFE59DF"/>
    <w:rsid w:val="30045969"/>
    <w:rsid w:val="300523EA"/>
    <w:rsid w:val="300B2CBB"/>
    <w:rsid w:val="300F613A"/>
    <w:rsid w:val="30106688"/>
    <w:rsid w:val="30161F54"/>
    <w:rsid w:val="30163A54"/>
    <w:rsid w:val="3017625B"/>
    <w:rsid w:val="30182D75"/>
    <w:rsid w:val="302549DF"/>
    <w:rsid w:val="3027087B"/>
    <w:rsid w:val="3027147E"/>
    <w:rsid w:val="302D309B"/>
    <w:rsid w:val="302F4A4E"/>
    <w:rsid w:val="30316E08"/>
    <w:rsid w:val="30333DB6"/>
    <w:rsid w:val="3038636F"/>
    <w:rsid w:val="303972CE"/>
    <w:rsid w:val="303C1AC7"/>
    <w:rsid w:val="303D5733"/>
    <w:rsid w:val="304100AE"/>
    <w:rsid w:val="30444929"/>
    <w:rsid w:val="30474804"/>
    <w:rsid w:val="304772F0"/>
    <w:rsid w:val="30494BBA"/>
    <w:rsid w:val="304E2470"/>
    <w:rsid w:val="3050331D"/>
    <w:rsid w:val="305168AB"/>
    <w:rsid w:val="30534F57"/>
    <w:rsid w:val="30561692"/>
    <w:rsid w:val="305B26F0"/>
    <w:rsid w:val="305D0164"/>
    <w:rsid w:val="305D4027"/>
    <w:rsid w:val="305D5DD5"/>
    <w:rsid w:val="305F38FB"/>
    <w:rsid w:val="305F7D9F"/>
    <w:rsid w:val="3063519D"/>
    <w:rsid w:val="30635469"/>
    <w:rsid w:val="30646AFB"/>
    <w:rsid w:val="306A22A0"/>
    <w:rsid w:val="307752AA"/>
    <w:rsid w:val="307F652F"/>
    <w:rsid w:val="30800B34"/>
    <w:rsid w:val="30847DCA"/>
    <w:rsid w:val="30850E88"/>
    <w:rsid w:val="30896BCA"/>
    <w:rsid w:val="308B2C20"/>
    <w:rsid w:val="308B4B9A"/>
    <w:rsid w:val="308C0468"/>
    <w:rsid w:val="308D008F"/>
    <w:rsid w:val="30906CF1"/>
    <w:rsid w:val="3091494E"/>
    <w:rsid w:val="30921C9C"/>
    <w:rsid w:val="309E3449"/>
    <w:rsid w:val="30A076FE"/>
    <w:rsid w:val="30AA13BF"/>
    <w:rsid w:val="30AB1389"/>
    <w:rsid w:val="30AB6B41"/>
    <w:rsid w:val="30AC262A"/>
    <w:rsid w:val="30AE2535"/>
    <w:rsid w:val="30AF528F"/>
    <w:rsid w:val="30B01389"/>
    <w:rsid w:val="30B86D95"/>
    <w:rsid w:val="30BA66BA"/>
    <w:rsid w:val="30BD270A"/>
    <w:rsid w:val="30BD6874"/>
    <w:rsid w:val="30C16E78"/>
    <w:rsid w:val="30C72D28"/>
    <w:rsid w:val="30CB28C6"/>
    <w:rsid w:val="30CD2E6A"/>
    <w:rsid w:val="30D14AC9"/>
    <w:rsid w:val="30D37E45"/>
    <w:rsid w:val="30DF3920"/>
    <w:rsid w:val="30E34687"/>
    <w:rsid w:val="30E6316D"/>
    <w:rsid w:val="30E738F1"/>
    <w:rsid w:val="30E83A79"/>
    <w:rsid w:val="30E95FAE"/>
    <w:rsid w:val="30E97669"/>
    <w:rsid w:val="30EB0136"/>
    <w:rsid w:val="30EC10AB"/>
    <w:rsid w:val="30EF2137"/>
    <w:rsid w:val="30F001E8"/>
    <w:rsid w:val="30F07616"/>
    <w:rsid w:val="30F304E8"/>
    <w:rsid w:val="30F62E09"/>
    <w:rsid w:val="30F91FEF"/>
    <w:rsid w:val="30FD69CE"/>
    <w:rsid w:val="30FF6E8C"/>
    <w:rsid w:val="310249E4"/>
    <w:rsid w:val="310929CF"/>
    <w:rsid w:val="310B4701"/>
    <w:rsid w:val="310D15A9"/>
    <w:rsid w:val="310E5321"/>
    <w:rsid w:val="310E53EA"/>
    <w:rsid w:val="31115103"/>
    <w:rsid w:val="31141567"/>
    <w:rsid w:val="31176C2F"/>
    <w:rsid w:val="31195802"/>
    <w:rsid w:val="311B65F7"/>
    <w:rsid w:val="311C359A"/>
    <w:rsid w:val="311E2E75"/>
    <w:rsid w:val="31232326"/>
    <w:rsid w:val="31233262"/>
    <w:rsid w:val="312767D4"/>
    <w:rsid w:val="312A5E85"/>
    <w:rsid w:val="312C6A4F"/>
    <w:rsid w:val="312E32CE"/>
    <w:rsid w:val="31302DF3"/>
    <w:rsid w:val="31310263"/>
    <w:rsid w:val="313308E4"/>
    <w:rsid w:val="313605D9"/>
    <w:rsid w:val="313C64B8"/>
    <w:rsid w:val="313E4759"/>
    <w:rsid w:val="313F54DB"/>
    <w:rsid w:val="314112F0"/>
    <w:rsid w:val="31413001"/>
    <w:rsid w:val="31434FCB"/>
    <w:rsid w:val="3144475C"/>
    <w:rsid w:val="31456F95"/>
    <w:rsid w:val="314618C4"/>
    <w:rsid w:val="314A45AB"/>
    <w:rsid w:val="314C2C11"/>
    <w:rsid w:val="315413C9"/>
    <w:rsid w:val="3159659D"/>
    <w:rsid w:val="315E433F"/>
    <w:rsid w:val="315F16D9"/>
    <w:rsid w:val="316008EA"/>
    <w:rsid w:val="316136A3"/>
    <w:rsid w:val="31620517"/>
    <w:rsid w:val="31684A32"/>
    <w:rsid w:val="316D029A"/>
    <w:rsid w:val="31715187"/>
    <w:rsid w:val="3172455E"/>
    <w:rsid w:val="3172478D"/>
    <w:rsid w:val="31751127"/>
    <w:rsid w:val="3178755D"/>
    <w:rsid w:val="31794E91"/>
    <w:rsid w:val="317E24A7"/>
    <w:rsid w:val="317F5F59"/>
    <w:rsid w:val="31814E02"/>
    <w:rsid w:val="318370A7"/>
    <w:rsid w:val="31857392"/>
    <w:rsid w:val="31857973"/>
    <w:rsid w:val="3188286F"/>
    <w:rsid w:val="318E323E"/>
    <w:rsid w:val="31921939"/>
    <w:rsid w:val="31926D16"/>
    <w:rsid w:val="31932E01"/>
    <w:rsid w:val="31992F69"/>
    <w:rsid w:val="319B2558"/>
    <w:rsid w:val="319F3B8B"/>
    <w:rsid w:val="31A039D3"/>
    <w:rsid w:val="31AA56E2"/>
    <w:rsid w:val="31AA56FC"/>
    <w:rsid w:val="31AC7E95"/>
    <w:rsid w:val="31B00187"/>
    <w:rsid w:val="31B0525A"/>
    <w:rsid w:val="31B444D7"/>
    <w:rsid w:val="31B45EC9"/>
    <w:rsid w:val="31B71515"/>
    <w:rsid w:val="31BB24FA"/>
    <w:rsid w:val="31C27677"/>
    <w:rsid w:val="31C3610C"/>
    <w:rsid w:val="31C975C2"/>
    <w:rsid w:val="31CB232A"/>
    <w:rsid w:val="31D0141E"/>
    <w:rsid w:val="31D04FB3"/>
    <w:rsid w:val="31D05DD6"/>
    <w:rsid w:val="31D36D38"/>
    <w:rsid w:val="31D75713"/>
    <w:rsid w:val="31D95C6E"/>
    <w:rsid w:val="31DD529A"/>
    <w:rsid w:val="31DF5C45"/>
    <w:rsid w:val="31E367AE"/>
    <w:rsid w:val="31E51A80"/>
    <w:rsid w:val="31F17154"/>
    <w:rsid w:val="31F255AF"/>
    <w:rsid w:val="31F55BE4"/>
    <w:rsid w:val="31FD161E"/>
    <w:rsid w:val="32002EBC"/>
    <w:rsid w:val="320115E3"/>
    <w:rsid w:val="32030C0C"/>
    <w:rsid w:val="3207424B"/>
    <w:rsid w:val="32075FF9"/>
    <w:rsid w:val="32096FC1"/>
    <w:rsid w:val="320C7843"/>
    <w:rsid w:val="320F30FF"/>
    <w:rsid w:val="32145B2B"/>
    <w:rsid w:val="32154B41"/>
    <w:rsid w:val="321B0C55"/>
    <w:rsid w:val="321B6EAB"/>
    <w:rsid w:val="321E71B6"/>
    <w:rsid w:val="3220355E"/>
    <w:rsid w:val="322272D6"/>
    <w:rsid w:val="3225727D"/>
    <w:rsid w:val="322E6794"/>
    <w:rsid w:val="32340C0C"/>
    <w:rsid w:val="32427031"/>
    <w:rsid w:val="3243695C"/>
    <w:rsid w:val="32456B21"/>
    <w:rsid w:val="3249330A"/>
    <w:rsid w:val="324C6F95"/>
    <w:rsid w:val="324E226E"/>
    <w:rsid w:val="324E6731"/>
    <w:rsid w:val="325020C3"/>
    <w:rsid w:val="325026DC"/>
    <w:rsid w:val="32525C30"/>
    <w:rsid w:val="32525C32"/>
    <w:rsid w:val="325D030E"/>
    <w:rsid w:val="3260395B"/>
    <w:rsid w:val="326054F7"/>
    <w:rsid w:val="32621481"/>
    <w:rsid w:val="32645BE1"/>
    <w:rsid w:val="326777FB"/>
    <w:rsid w:val="32686EF7"/>
    <w:rsid w:val="326912E8"/>
    <w:rsid w:val="32691B85"/>
    <w:rsid w:val="326E012D"/>
    <w:rsid w:val="32751F4F"/>
    <w:rsid w:val="327D450D"/>
    <w:rsid w:val="327E0733"/>
    <w:rsid w:val="328535BD"/>
    <w:rsid w:val="328A1B57"/>
    <w:rsid w:val="328B23B6"/>
    <w:rsid w:val="328B2A00"/>
    <w:rsid w:val="328E2276"/>
    <w:rsid w:val="329247C6"/>
    <w:rsid w:val="32986B1E"/>
    <w:rsid w:val="329B7461"/>
    <w:rsid w:val="329C24BC"/>
    <w:rsid w:val="329F26D5"/>
    <w:rsid w:val="32A203E8"/>
    <w:rsid w:val="32A873EF"/>
    <w:rsid w:val="32A967C2"/>
    <w:rsid w:val="32AA59C8"/>
    <w:rsid w:val="32AC739C"/>
    <w:rsid w:val="32B55A55"/>
    <w:rsid w:val="32B74055"/>
    <w:rsid w:val="32B81710"/>
    <w:rsid w:val="32B87D44"/>
    <w:rsid w:val="32C4075A"/>
    <w:rsid w:val="32C52A38"/>
    <w:rsid w:val="32C947C5"/>
    <w:rsid w:val="32D4454C"/>
    <w:rsid w:val="32D55A9F"/>
    <w:rsid w:val="32DC090D"/>
    <w:rsid w:val="32DE58E0"/>
    <w:rsid w:val="32E3721E"/>
    <w:rsid w:val="32E91BA2"/>
    <w:rsid w:val="32E965A6"/>
    <w:rsid w:val="32EA2F15"/>
    <w:rsid w:val="32F17AA1"/>
    <w:rsid w:val="32F341BB"/>
    <w:rsid w:val="32FC5DF9"/>
    <w:rsid w:val="32FD1B00"/>
    <w:rsid w:val="32FF3174"/>
    <w:rsid w:val="330001A2"/>
    <w:rsid w:val="3301513E"/>
    <w:rsid w:val="33094FDB"/>
    <w:rsid w:val="331115D1"/>
    <w:rsid w:val="33171D0F"/>
    <w:rsid w:val="331D74CA"/>
    <w:rsid w:val="331F3816"/>
    <w:rsid w:val="331F3C0A"/>
    <w:rsid w:val="331F7372"/>
    <w:rsid w:val="33244988"/>
    <w:rsid w:val="33351AC6"/>
    <w:rsid w:val="333628C2"/>
    <w:rsid w:val="3337290D"/>
    <w:rsid w:val="33373FF4"/>
    <w:rsid w:val="333948D8"/>
    <w:rsid w:val="333F39BD"/>
    <w:rsid w:val="334119DE"/>
    <w:rsid w:val="33434A04"/>
    <w:rsid w:val="33451369"/>
    <w:rsid w:val="334713E7"/>
    <w:rsid w:val="33590AD6"/>
    <w:rsid w:val="335C0F0C"/>
    <w:rsid w:val="335E433E"/>
    <w:rsid w:val="335F4F84"/>
    <w:rsid w:val="3360315F"/>
    <w:rsid w:val="336163E5"/>
    <w:rsid w:val="336254B1"/>
    <w:rsid w:val="33643E44"/>
    <w:rsid w:val="336521FC"/>
    <w:rsid w:val="33686F6B"/>
    <w:rsid w:val="33734D90"/>
    <w:rsid w:val="33745910"/>
    <w:rsid w:val="337C2EBB"/>
    <w:rsid w:val="337E678E"/>
    <w:rsid w:val="3381627F"/>
    <w:rsid w:val="338861FA"/>
    <w:rsid w:val="338A6DDB"/>
    <w:rsid w:val="338E1FE5"/>
    <w:rsid w:val="33920133"/>
    <w:rsid w:val="33921C21"/>
    <w:rsid w:val="339253B4"/>
    <w:rsid w:val="339935EA"/>
    <w:rsid w:val="339C78AE"/>
    <w:rsid w:val="33A2273B"/>
    <w:rsid w:val="33A424EC"/>
    <w:rsid w:val="33A45AC9"/>
    <w:rsid w:val="33A66585"/>
    <w:rsid w:val="33AB50A9"/>
    <w:rsid w:val="33AF4B9A"/>
    <w:rsid w:val="33B248AE"/>
    <w:rsid w:val="33B52CFC"/>
    <w:rsid w:val="33B71CA0"/>
    <w:rsid w:val="33BA05A5"/>
    <w:rsid w:val="33BE302F"/>
    <w:rsid w:val="33BE4DDD"/>
    <w:rsid w:val="33C14665"/>
    <w:rsid w:val="33C20C21"/>
    <w:rsid w:val="33C848DE"/>
    <w:rsid w:val="33D13D52"/>
    <w:rsid w:val="33D22506"/>
    <w:rsid w:val="33D47F63"/>
    <w:rsid w:val="33D91C17"/>
    <w:rsid w:val="33DF4D1F"/>
    <w:rsid w:val="33E00AF7"/>
    <w:rsid w:val="33E125AF"/>
    <w:rsid w:val="33EA4F8B"/>
    <w:rsid w:val="33EB2B01"/>
    <w:rsid w:val="33ED56C2"/>
    <w:rsid w:val="33EE7E19"/>
    <w:rsid w:val="33EF4F96"/>
    <w:rsid w:val="33F16F60"/>
    <w:rsid w:val="33FE167D"/>
    <w:rsid w:val="34030732"/>
    <w:rsid w:val="3404617B"/>
    <w:rsid w:val="340A0B61"/>
    <w:rsid w:val="340B7010"/>
    <w:rsid w:val="340D366E"/>
    <w:rsid w:val="340D6D73"/>
    <w:rsid w:val="340E399D"/>
    <w:rsid w:val="34104270"/>
    <w:rsid w:val="34114A86"/>
    <w:rsid w:val="34136117"/>
    <w:rsid w:val="34146092"/>
    <w:rsid w:val="3415057E"/>
    <w:rsid w:val="3417273F"/>
    <w:rsid w:val="341744ED"/>
    <w:rsid w:val="34197582"/>
    <w:rsid w:val="341C1AB6"/>
    <w:rsid w:val="341D6F6C"/>
    <w:rsid w:val="3420533D"/>
    <w:rsid w:val="34234820"/>
    <w:rsid w:val="34243090"/>
    <w:rsid w:val="34246214"/>
    <w:rsid w:val="342D539D"/>
    <w:rsid w:val="342E1F62"/>
    <w:rsid w:val="342F7A89"/>
    <w:rsid w:val="3431735D"/>
    <w:rsid w:val="34355D8A"/>
    <w:rsid w:val="343C3F54"/>
    <w:rsid w:val="343D0DDD"/>
    <w:rsid w:val="343E5CBB"/>
    <w:rsid w:val="343F6E6E"/>
    <w:rsid w:val="344238A7"/>
    <w:rsid w:val="34463E3D"/>
    <w:rsid w:val="344A5CAF"/>
    <w:rsid w:val="344C5633"/>
    <w:rsid w:val="344F36E3"/>
    <w:rsid w:val="345179FF"/>
    <w:rsid w:val="345968B4"/>
    <w:rsid w:val="345F6557"/>
    <w:rsid w:val="34627E84"/>
    <w:rsid w:val="346339F7"/>
    <w:rsid w:val="34692F9B"/>
    <w:rsid w:val="347145C8"/>
    <w:rsid w:val="34732681"/>
    <w:rsid w:val="34761B3D"/>
    <w:rsid w:val="3478116F"/>
    <w:rsid w:val="347E456C"/>
    <w:rsid w:val="348509AB"/>
    <w:rsid w:val="348511E1"/>
    <w:rsid w:val="34853B4C"/>
    <w:rsid w:val="34880010"/>
    <w:rsid w:val="34882392"/>
    <w:rsid w:val="348E2A01"/>
    <w:rsid w:val="349020B2"/>
    <w:rsid w:val="349D31D6"/>
    <w:rsid w:val="349F4C0E"/>
    <w:rsid w:val="34A01D29"/>
    <w:rsid w:val="34A3527D"/>
    <w:rsid w:val="34A83397"/>
    <w:rsid w:val="34AA5361"/>
    <w:rsid w:val="34AA710F"/>
    <w:rsid w:val="34B74AAA"/>
    <w:rsid w:val="34BA1C4A"/>
    <w:rsid w:val="34BE4CD3"/>
    <w:rsid w:val="34C13B22"/>
    <w:rsid w:val="34CA1DEA"/>
    <w:rsid w:val="34CB6C79"/>
    <w:rsid w:val="34CC52D7"/>
    <w:rsid w:val="34CE72A2"/>
    <w:rsid w:val="34D04DC8"/>
    <w:rsid w:val="34D37235"/>
    <w:rsid w:val="34DE35C9"/>
    <w:rsid w:val="34E4309B"/>
    <w:rsid w:val="34E95E89"/>
    <w:rsid w:val="34ED2EF3"/>
    <w:rsid w:val="34F272C1"/>
    <w:rsid w:val="34F352B3"/>
    <w:rsid w:val="34F66FC6"/>
    <w:rsid w:val="34F9247A"/>
    <w:rsid w:val="34FA3C46"/>
    <w:rsid w:val="34FB6280"/>
    <w:rsid w:val="350169F6"/>
    <w:rsid w:val="35042C88"/>
    <w:rsid w:val="35044F8B"/>
    <w:rsid w:val="350529D6"/>
    <w:rsid w:val="350C5DEE"/>
    <w:rsid w:val="350F0E92"/>
    <w:rsid w:val="35145C56"/>
    <w:rsid w:val="35197D24"/>
    <w:rsid w:val="351C14EE"/>
    <w:rsid w:val="351D373B"/>
    <w:rsid w:val="351E10B4"/>
    <w:rsid w:val="351E633B"/>
    <w:rsid w:val="351F3659"/>
    <w:rsid w:val="352214DD"/>
    <w:rsid w:val="352650CF"/>
    <w:rsid w:val="3527739F"/>
    <w:rsid w:val="352B0250"/>
    <w:rsid w:val="352B39C4"/>
    <w:rsid w:val="352B64A2"/>
    <w:rsid w:val="352C01F6"/>
    <w:rsid w:val="352D1179"/>
    <w:rsid w:val="352E1AEE"/>
    <w:rsid w:val="35346BD2"/>
    <w:rsid w:val="35372174"/>
    <w:rsid w:val="35390373"/>
    <w:rsid w:val="353A66E5"/>
    <w:rsid w:val="353D1B92"/>
    <w:rsid w:val="353D7F83"/>
    <w:rsid w:val="354B08F2"/>
    <w:rsid w:val="354C773B"/>
    <w:rsid w:val="354F4AA4"/>
    <w:rsid w:val="355616B2"/>
    <w:rsid w:val="355A55FC"/>
    <w:rsid w:val="355B7F36"/>
    <w:rsid w:val="356D00D1"/>
    <w:rsid w:val="35727C2D"/>
    <w:rsid w:val="35737C33"/>
    <w:rsid w:val="35753BC1"/>
    <w:rsid w:val="357E5C64"/>
    <w:rsid w:val="3583008C"/>
    <w:rsid w:val="358362DE"/>
    <w:rsid w:val="358425CE"/>
    <w:rsid w:val="35874917"/>
    <w:rsid w:val="358B1967"/>
    <w:rsid w:val="358B6F41"/>
    <w:rsid w:val="358E63A1"/>
    <w:rsid w:val="359304E7"/>
    <w:rsid w:val="35940B6D"/>
    <w:rsid w:val="359812FD"/>
    <w:rsid w:val="3599571B"/>
    <w:rsid w:val="359A06C6"/>
    <w:rsid w:val="359D32E0"/>
    <w:rsid w:val="35A41C98"/>
    <w:rsid w:val="35A4435F"/>
    <w:rsid w:val="35A61FCC"/>
    <w:rsid w:val="35A82007"/>
    <w:rsid w:val="35AC653F"/>
    <w:rsid w:val="35BE61A8"/>
    <w:rsid w:val="35C11291"/>
    <w:rsid w:val="35CE02C9"/>
    <w:rsid w:val="35D34A87"/>
    <w:rsid w:val="35D7687D"/>
    <w:rsid w:val="35E020D8"/>
    <w:rsid w:val="35E413D4"/>
    <w:rsid w:val="35EF127D"/>
    <w:rsid w:val="35F33E14"/>
    <w:rsid w:val="3602788A"/>
    <w:rsid w:val="3609005C"/>
    <w:rsid w:val="360E3D96"/>
    <w:rsid w:val="3612040C"/>
    <w:rsid w:val="36121581"/>
    <w:rsid w:val="36145188"/>
    <w:rsid w:val="36181B53"/>
    <w:rsid w:val="361B22BC"/>
    <w:rsid w:val="361C0301"/>
    <w:rsid w:val="362058DB"/>
    <w:rsid w:val="36211653"/>
    <w:rsid w:val="36251EBF"/>
    <w:rsid w:val="36253801"/>
    <w:rsid w:val="36266C69"/>
    <w:rsid w:val="362C14FD"/>
    <w:rsid w:val="36321B14"/>
    <w:rsid w:val="363526E6"/>
    <w:rsid w:val="36354609"/>
    <w:rsid w:val="363650FE"/>
    <w:rsid w:val="36372C24"/>
    <w:rsid w:val="363919B9"/>
    <w:rsid w:val="363A6F0D"/>
    <w:rsid w:val="363B44C3"/>
    <w:rsid w:val="36400719"/>
    <w:rsid w:val="36486BE0"/>
    <w:rsid w:val="364C4C52"/>
    <w:rsid w:val="364F26FB"/>
    <w:rsid w:val="3659691A"/>
    <w:rsid w:val="36606E07"/>
    <w:rsid w:val="366B29C6"/>
    <w:rsid w:val="366D6646"/>
    <w:rsid w:val="36705294"/>
    <w:rsid w:val="367327CB"/>
    <w:rsid w:val="36736A6D"/>
    <w:rsid w:val="367B5207"/>
    <w:rsid w:val="36810F25"/>
    <w:rsid w:val="368872AE"/>
    <w:rsid w:val="368928F9"/>
    <w:rsid w:val="36897EB8"/>
    <w:rsid w:val="368A29B4"/>
    <w:rsid w:val="368C2F70"/>
    <w:rsid w:val="369D2AEB"/>
    <w:rsid w:val="369F5F8F"/>
    <w:rsid w:val="36A007CA"/>
    <w:rsid w:val="36A1205A"/>
    <w:rsid w:val="36A46172"/>
    <w:rsid w:val="36A571EF"/>
    <w:rsid w:val="36AE55F7"/>
    <w:rsid w:val="36AF07F7"/>
    <w:rsid w:val="36BC0923"/>
    <w:rsid w:val="36BC5656"/>
    <w:rsid w:val="36BD75CE"/>
    <w:rsid w:val="36C20FB8"/>
    <w:rsid w:val="36C516CE"/>
    <w:rsid w:val="36C70F51"/>
    <w:rsid w:val="36CC7811"/>
    <w:rsid w:val="36CD0D6A"/>
    <w:rsid w:val="36CD7058"/>
    <w:rsid w:val="36CF7301"/>
    <w:rsid w:val="36D05553"/>
    <w:rsid w:val="36D179A9"/>
    <w:rsid w:val="36DE434B"/>
    <w:rsid w:val="36E45419"/>
    <w:rsid w:val="36E56B24"/>
    <w:rsid w:val="36E644C3"/>
    <w:rsid w:val="36E8472B"/>
    <w:rsid w:val="36E863B2"/>
    <w:rsid w:val="36EC1C72"/>
    <w:rsid w:val="36F2588A"/>
    <w:rsid w:val="36F31240"/>
    <w:rsid w:val="36F37CC1"/>
    <w:rsid w:val="36F70249"/>
    <w:rsid w:val="36F9612C"/>
    <w:rsid w:val="36FA0395"/>
    <w:rsid w:val="370041AB"/>
    <w:rsid w:val="37007793"/>
    <w:rsid w:val="370666E5"/>
    <w:rsid w:val="3707129E"/>
    <w:rsid w:val="3708457D"/>
    <w:rsid w:val="370B658B"/>
    <w:rsid w:val="370B7CC7"/>
    <w:rsid w:val="370C148E"/>
    <w:rsid w:val="370E607B"/>
    <w:rsid w:val="37175297"/>
    <w:rsid w:val="37185F51"/>
    <w:rsid w:val="371B483F"/>
    <w:rsid w:val="371D65C9"/>
    <w:rsid w:val="371F37AB"/>
    <w:rsid w:val="37215DAE"/>
    <w:rsid w:val="37236DDA"/>
    <w:rsid w:val="37241894"/>
    <w:rsid w:val="372A0548"/>
    <w:rsid w:val="372E0621"/>
    <w:rsid w:val="372E145D"/>
    <w:rsid w:val="3730757F"/>
    <w:rsid w:val="37352EA6"/>
    <w:rsid w:val="373704C0"/>
    <w:rsid w:val="37391E99"/>
    <w:rsid w:val="373E0304"/>
    <w:rsid w:val="37424565"/>
    <w:rsid w:val="3742623A"/>
    <w:rsid w:val="37466A9F"/>
    <w:rsid w:val="374D5623"/>
    <w:rsid w:val="374E46CA"/>
    <w:rsid w:val="375111F8"/>
    <w:rsid w:val="375165B0"/>
    <w:rsid w:val="37532F10"/>
    <w:rsid w:val="375C36F9"/>
    <w:rsid w:val="375D3942"/>
    <w:rsid w:val="37643692"/>
    <w:rsid w:val="37655C25"/>
    <w:rsid w:val="376932B2"/>
    <w:rsid w:val="37701869"/>
    <w:rsid w:val="37785578"/>
    <w:rsid w:val="378077E9"/>
    <w:rsid w:val="37811CB3"/>
    <w:rsid w:val="378123A9"/>
    <w:rsid w:val="378679C0"/>
    <w:rsid w:val="378C4B98"/>
    <w:rsid w:val="378E1589"/>
    <w:rsid w:val="37915811"/>
    <w:rsid w:val="37923F09"/>
    <w:rsid w:val="379320DC"/>
    <w:rsid w:val="37933CBD"/>
    <w:rsid w:val="379501B2"/>
    <w:rsid w:val="37952393"/>
    <w:rsid w:val="37993A3D"/>
    <w:rsid w:val="379B2BF5"/>
    <w:rsid w:val="379D0DCE"/>
    <w:rsid w:val="379E57EB"/>
    <w:rsid w:val="379F16E2"/>
    <w:rsid w:val="37A02F8A"/>
    <w:rsid w:val="37A150EE"/>
    <w:rsid w:val="37A75B88"/>
    <w:rsid w:val="37B039DD"/>
    <w:rsid w:val="37B75186"/>
    <w:rsid w:val="37B85D07"/>
    <w:rsid w:val="37D735C5"/>
    <w:rsid w:val="37DB3BF1"/>
    <w:rsid w:val="37E000EA"/>
    <w:rsid w:val="37E02666"/>
    <w:rsid w:val="37E662D8"/>
    <w:rsid w:val="37E67A3D"/>
    <w:rsid w:val="37E90096"/>
    <w:rsid w:val="37EA3426"/>
    <w:rsid w:val="37F25401"/>
    <w:rsid w:val="3809747C"/>
    <w:rsid w:val="380B4369"/>
    <w:rsid w:val="3810197F"/>
    <w:rsid w:val="381551E7"/>
    <w:rsid w:val="3818637F"/>
    <w:rsid w:val="38196A86"/>
    <w:rsid w:val="381A3FC1"/>
    <w:rsid w:val="381B10DB"/>
    <w:rsid w:val="381C20D2"/>
    <w:rsid w:val="381F6A6C"/>
    <w:rsid w:val="38216E4B"/>
    <w:rsid w:val="382A2A41"/>
    <w:rsid w:val="38367638"/>
    <w:rsid w:val="38374A1E"/>
    <w:rsid w:val="38381E43"/>
    <w:rsid w:val="384004B6"/>
    <w:rsid w:val="3842422E"/>
    <w:rsid w:val="38467AA7"/>
    <w:rsid w:val="3847606F"/>
    <w:rsid w:val="38485ABF"/>
    <w:rsid w:val="38491438"/>
    <w:rsid w:val="384A53D0"/>
    <w:rsid w:val="384D672F"/>
    <w:rsid w:val="38573188"/>
    <w:rsid w:val="385F1A9D"/>
    <w:rsid w:val="38685317"/>
    <w:rsid w:val="386F7F7A"/>
    <w:rsid w:val="38732DE2"/>
    <w:rsid w:val="38742065"/>
    <w:rsid w:val="387614EB"/>
    <w:rsid w:val="3877434B"/>
    <w:rsid w:val="38792759"/>
    <w:rsid w:val="387E7B23"/>
    <w:rsid w:val="3883540B"/>
    <w:rsid w:val="38837647"/>
    <w:rsid w:val="388436E3"/>
    <w:rsid w:val="3887609D"/>
    <w:rsid w:val="388E0DD7"/>
    <w:rsid w:val="388E23BE"/>
    <w:rsid w:val="388F61C5"/>
    <w:rsid w:val="38915088"/>
    <w:rsid w:val="389205E6"/>
    <w:rsid w:val="3893670F"/>
    <w:rsid w:val="389712F2"/>
    <w:rsid w:val="38A125F7"/>
    <w:rsid w:val="38A663B8"/>
    <w:rsid w:val="38AB3E1E"/>
    <w:rsid w:val="38AF1ED0"/>
    <w:rsid w:val="38AF4EC4"/>
    <w:rsid w:val="38B00A21"/>
    <w:rsid w:val="38B123BA"/>
    <w:rsid w:val="38B17379"/>
    <w:rsid w:val="38B467AE"/>
    <w:rsid w:val="38B74C10"/>
    <w:rsid w:val="38BE76E1"/>
    <w:rsid w:val="38C2711D"/>
    <w:rsid w:val="38CA3793"/>
    <w:rsid w:val="38CB65C7"/>
    <w:rsid w:val="38CE3EF3"/>
    <w:rsid w:val="38D427F3"/>
    <w:rsid w:val="38D96215"/>
    <w:rsid w:val="38DD3307"/>
    <w:rsid w:val="38DE3ED2"/>
    <w:rsid w:val="38DE55D9"/>
    <w:rsid w:val="38DE7810"/>
    <w:rsid w:val="38E00EF5"/>
    <w:rsid w:val="38E138CB"/>
    <w:rsid w:val="38EC5BC9"/>
    <w:rsid w:val="38ED18D4"/>
    <w:rsid w:val="38ED6782"/>
    <w:rsid w:val="38FB09D8"/>
    <w:rsid w:val="39021957"/>
    <w:rsid w:val="390442EF"/>
    <w:rsid w:val="39126395"/>
    <w:rsid w:val="39146693"/>
    <w:rsid w:val="39170CCD"/>
    <w:rsid w:val="391E0BC3"/>
    <w:rsid w:val="39212DA8"/>
    <w:rsid w:val="39261A80"/>
    <w:rsid w:val="39270577"/>
    <w:rsid w:val="39293DB0"/>
    <w:rsid w:val="392C4597"/>
    <w:rsid w:val="392E47B3"/>
    <w:rsid w:val="3932357B"/>
    <w:rsid w:val="393270B7"/>
    <w:rsid w:val="393578EF"/>
    <w:rsid w:val="393625B5"/>
    <w:rsid w:val="39372EBC"/>
    <w:rsid w:val="393A2AC7"/>
    <w:rsid w:val="393B5666"/>
    <w:rsid w:val="393C6EE3"/>
    <w:rsid w:val="393E7758"/>
    <w:rsid w:val="39433837"/>
    <w:rsid w:val="394411D7"/>
    <w:rsid w:val="39464BAF"/>
    <w:rsid w:val="394915ED"/>
    <w:rsid w:val="394C1EB6"/>
    <w:rsid w:val="394C7AC1"/>
    <w:rsid w:val="394D7FB9"/>
    <w:rsid w:val="39517562"/>
    <w:rsid w:val="39632F1B"/>
    <w:rsid w:val="39651A36"/>
    <w:rsid w:val="39677CC5"/>
    <w:rsid w:val="396A032E"/>
    <w:rsid w:val="396C73D8"/>
    <w:rsid w:val="397108E1"/>
    <w:rsid w:val="3972255F"/>
    <w:rsid w:val="39736669"/>
    <w:rsid w:val="39757CFD"/>
    <w:rsid w:val="3976015D"/>
    <w:rsid w:val="39763C36"/>
    <w:rsid w:val="39777F08"/>
    <w:rsid w:val="39783192"/>
    <w:rsid w:val="397A3554"/>
    <w:rsid w:val="397B72CC"/>
    <w:rsid w:val="397C463E"/>
    <w:rsid w:val="397C5E2A"/>
    <w:rsid w:val="397D3044"/>
    <w:rsid w:val="397E36C9"/>
    <w:rsid w:val="398106C2"/>
    <w:rsid w:val="3981091E"/>
    <w:rsid w:val="39835C6C"/>
    <w:rsid w:val="398630C2"/>
    <w:rsid w:val="39885A58"/>
    <w:rsid w:val="398B5761"/>
    <w:rsid w:val="398C6DBF"/>
    <w:rsid w:val="39920BD7"/>
    <w:rsid w:val="3993389C"/>
    <w:rsid w:val="39936BAE"/>
    <w:rsid w:val="399762E2"/>
    <w:rsid w:val="399B2FCD"/>
    <w:rsid w:val="399C171C"/>
    <w:rsid w:val="39A03524"/>
    <w:rsid w:val="39A54C26"/>
    <w:rsid w:val="39A7077C"/>
    <w:rsid w:val="39A86010"/>
    <w:rsid w:val="39A9496D"/>
    <w:rsid w:val="39AB279D"/>
    <w:rsid w:val="39AB7F90"/>
    <w:rsid w:val="39AD2B96"/>
    <w:rsid w:val="39B02815"/>
    <w:rsid w:val="39B0341A"/>
    <w:rsid w:val="39B06F76"/>
    <w:rsid w:val="39B13AE1"/>
    <w:rsid w:val="39B2465E"/>
    <w:rsid w:val="39B527DE"/>
    <w:rsid w:val="39B76556"/>
    <w:rsid w:val="39BA0EBE"/>
    <w:rsid w:val="39BA2F79"/>
    <w:rsid w:val="39C64ED6"/>
    <w:rsid w:val="39C72511"/>
    <w:rsid w:val="39CA2F2C"/>
    <w:rsid w:val="39CD587C"/>
    <w:rsid w:val="39CF3A9F"/>
    <w:rsid w:val="39CF5FC1"/>
    <w:rsid w:val="39D2076D"/>
    <w:rsid w:val="39D46396"/>
    <w:rsid w:val="39DF37C7"/>
    <w:rsid w:val="39E1337C"/>
    <w:rsid w:val="39E3559D"/>
    <w:rsid w:val="39E43E25"/>
    <w:rsid w:val="39E901AB"/>
    <w:rsid w:val="39E956F8"/>
    <w:rsid w:val="39EB4535"/>
    <w:rsid w:val="39EB6200"/>
    <w:rsid w:val="39ED01CA"/>
    <w:rsid w:val="39EE7A9E"/>
    <w:rsid w:val="39F12C4F"/>
    <w:rsid w:val="39F16DEF"/>
    <w:rsid w:val="39F350B4"/>
    <w:rsid w:val="39F63D01"/>
    <w:rsid w:val="39FC39DB"/>
    <w:rsid w:val="3A0239A7"/>
    <w:rsid w:val="3A0429E9"/>
    <w:rsid w:val="3A054EF3"/>
    <w:rsid w:val="3A092826"/>
    <w:rsid w:val="3A0D0C8E"/>
    <w:rsid w:val="3A106317"/>
    <w:rsid w:val="3A1516DD"/>
    <w:rsid w:val="3A15545C"/>
    <w:rsid w:val="3A1E7D1D"/>
    <w:rsid w:val="3A2013FC"/>
    <w:rsid w:val="3A254C5F"/>
    <w:rsid w:val="3A284A0F"/>
    <w:rsid w:val="3A2D5D3F"/>
    <w:rsid w:val="3A2E433E"/>
    <w:rsid w:val="3A341FB8"/>
    <w:rsid w:val="3A34339D"/>
    <w:rsid w:val="3A350C7C"/>
    <w:rsid w:val="3A392C4F"/>
    <w:rsid w:val="3A395059"/>
    <w:rsid w:val="3A3B35A8"/>
    <w:rsid w:val="3A3E6C77"/>
    <w:rsid w:val="3A45073E"/>
    <w:rsid w:val="3A496124"/>
    <w:rsid w:val="3A4A3277"/>
    <w:rsid w:val="3A4D4BA5"/>
    <w:rsid w:val="3A52627F"/>
    <w:rsid w:val="3A5C69C8"/>
    <w:rsid w:val="3A5D0643"/>
    <w:rsid w:val="3A616551"/>
    <w:rsid w:val="3A621B47"/>
    <w:rsid w:val="3A647F63"/>
    <w:rsid w:val="3A6A51A1"/>
    <w:rsid w:val="3A6B53FF"/>
    <w:rsid w:val="3A6E2742"/>
    <w:rsid w:val="3A760B3B"/>
    <w:rsid w:val="3A7726A3"/>
    <w:rsid w:val="3A80678C"/>
    <w:rsid w:val="3A881CA1"/>
    <w:rsid w:val="3A886068"/>
    <w:rsid w:val="3A8A27A0"/>
    <w:rsid w:val="3A8A395D"/>
    <w:rsid w:val="3A8B7512"/>
    <w:rsid w:val="3A8D3267"/>
    <w:rsid w:val="3A96260F"/>
    <w:rsid w:val="3A995F05"/>
    <w:rsid w:val="3A99714B"/>
    <w:rsid w:val="3A9A3ECB"/>
    <w:rsid w:val="3A9C52F8"/>
    <w:rsid w:val="3A9E33F2"/>
    <w:rsid w:val="3A9E7716"/>
    <w:rsid w:val="3AA505E9"/>
    <w:rsid w:val="3AA52726"/>
    <w:rsid w:val="3AA6755E"/>
    <w:rsid w:val="3AA74255"/>
    <w:rsid w:val="3AAA1C17"/>
    <w:rsid w:val="3AB201FD"/>
    <w:rsid w:val="3AB74334"/>
    <w:rsid w:val="3ABC210D"/>
    <w:rsid w:val="3ABE56C2"/>
    <w:rsid w:val="3ABE6790"/>
    <w:rsid w:val="3ABF5BB3"/>
    <w:rsid w:val="3AC458AB"/>
    <w:rsid w:val="3AC52EF5"/>
    <w:rsid w:val="3AC63734"/>
    <w:rsid w:val="3AD30754"/>
    <w:rsid w:val="3AD31A4B"/>
    <w:rsid w:val="3AD60CE0"/>
    <w:rsid w:val="3AD66EB0"/>
    <w:rsid w:val="3AD74069"/>
    <w:rsid w:val="3AD924FC"/>
    <w:rsid w:val="3AE10910"/>
    <w:rsid w:val="3AE3337B"/>
    <w:rsid w:val="3AE8362A"/>
    <w:rsid w:val="3AE95C9E"/>
    <w:rsid w:val="3AEA2FF5"/>
    <w:rsid w:val="3AEC0519"/>
    <w:rsid w:val="3AF344ED"/>
    <w:rsid w:val="3AF61300"/>
    <w:rsid w:val="3AF7262D"/>
    <w:rsid w:val="3AF81849"/>
    <w:rsid w:val="3AFB3E3C"/>
    <w:rsid w:val="3B034C6D"/>
    <w:rsid w:val="3B035FAC"/>
    <w:rsid w:val="3B0A7BF4"/>
    <w:rsid w:val="3B0B35D7"/>
    <w:rsid w:val="3B0D3357"/>
    <w:rsid w:val="3B0D6CDE"/>
    <w:rsid w:val="3B120F02"/>
    <w:rsid w:val="3B1866F7"/>
    <w:rsid w:val="3B1B48C3"/>
    <w:rsid w:val="3B200D23"/>
    <w:rsid w:val="3B222E14"/>
    <w:rsid w:val="3B281C89"/>
    <w:rsid w:val="3B293484"/>
    <w:rsid w:val="3B376687"/>
    <w:rsid w:val="3B385475"/>
    <w:rsid w:val="3B393AFD"/>
    <w:rsid w:val="3B3E6939"/>
    <w:rsid w:val="3B407DA3"/>
    <w:rsid w:val="3B4258FF"/>
    <w:rsid w:val="3B443E1A"/>
    <w:rsid w:val="3B4873E0"/>
    <w:rsid w:val="3B4B5E26"/>
    <w:rsid w:val="3B4F12B2"/>
    <w:rsid w:val="3B556027"/>
    <w:rsid w:val="3B561D9F"/>
    <w:rsid w:val="3B5A5862"/>
    <w:rsid w:val="3B5B5607"/>
    <w:rsid w:val="3B617804"/>
    <w:rsid w:val="3B6444BC"/>
    <w:rsid w:val="3B656DAD"/>
    <w:rsid w:val="3B690FA6"/>
    <w:rsid w:val="3B6A75F8"/>
    <w:rsid w:val="3B6D6A48"/>
    <w:rsid w:val="3B6E533A"/>
    <w:rsid w:val="3B702E61"/>
    <w:rsid w:val="3B730A2C"/>
    <w:rsid w:val="3B73373D"/>
    <w:rsid w:val="3B752987"/>
    <w:rsid w:val="3B763095"/>
    <w:rsid w:val="3B775F6D"/>
    <w:rsid w:val="3B7C5A11"/>
    <w:rsid w:val="3B7C7A57"/>
    <w:rsid w:val="3B7D63C1"/>
    <w:rsid w:val="3B820679"/>
    <w:rsid w:val="3B864B4B"/>
    <w:rsid w:val="3B866E3A"/>
    <w:rsid w:val="3B8E384C"/>
    <w:rsid w:val="3B9248F5"/>
    <w:rsid w:val="3B936B4F"/>
    <w:rsid w:val="3B945EDD"/>
    <w:rsid w:val="3B951644"/>
    <w:rsid w:val="3B951AFA"/>
    <w:rsid w:val="3B9728DF"/>
    <w:rsid w:val="3B9821AC"/>
    <w:rsid w:val="3B9C1EA7"/>
    <w:rsid w:val="3B9D009B"/>
    <w:rsid w:val="3BA448B8"/>
    <w:rsid w:val="3BAC19BF"/>
    <w:rsid w:val="3BAC5E63"/>
    <w:rsid w:val="3BB22B57"/>
    <w:rsid w:val="3BB23479"/>
    <w:rsid w:val="3BB3231B"/>
    <w:rsid w:val="3BB951F0"/>
    <w:rsid w:val="3BB97B7E"/>
    <w:rsid w:val="3BBC60A6"/>
    <w:rsid w:val="3BBF0959"/>
    <w:rsid w:val="3BC6586D"/>
    <w:rsid w:val="3BC66F24"/>
    <w:rsid w:val="3BCE7285"/>
    <w:rsid w:val="3BCF5464"/>
    <w:rsid w:val="3BD80A06"/>
    <w:rsid w:val="3BDF51E6"/>
    <w:rsid w:val="3BE64ED1"/>
    <w:rsid w:val="3BE949C1"/>
    <w:rsid w:val="3BEF4E15"/>
    <w:rsid w:val="3BF03FA1"/>
    <w:rsid w:val="3BF13876"/>
    <w:rsid w:val="3BF35840"/>
    <w:rsid w:val="3BF37A3A"/>
    <w:rsid w:val="3BF97790"/>
    <w:rsid w:val="3BFB3448"/>
    <w:rsid w:val="3BFF67A6"/>
    <w:rsid w:val="3C05198A"/>
    <w:rsid w:val="3C061420"/>
    <w:rsid w:val="3C0A04BB"/>
    <w:rsid w:val="3C0A0D91"/>
    <w:rsid w:val="3C1363C5"/>
    <w:rsid w:val="3C153E14"/>
    <w:rsid w:val="3C277FE9"/>
    <w:rsid w:val="3C313209"/>
    <w:rsid w:val="3C333092"/>
    <w:rsid w:val="3C3360EC"/>
    <w:rsid w:val="3C3519B4"/>
    <w:rsid w:val="3C361BF9"/>
    <w:rsid w:val="3C3673E3"/>
    <w:rsid w:val="3C371BD0"/>
    <w:rsid w:val="3C3A37C1"/>
    <w:rsid w:val="3C3B1219"/>
    <w:rsid w:val="3C3D6ABB"/>
    <w:rsid w:val="3C405A01"/>
    <w:rsid w:val="3C4100AA"/>
    <w:rsid w:val="3C411E5D"/>
    <w:rsid w:val="3C452831"/>
    <w:rsid w:val="3C476173"/>
    <w:rsid w:val="3C4E70A7"/>
    <w:rsid w:val="3C562FA2"/>
    <w:rsid w:val="3C591B47"/>
    <w:rsid w:val="3C594A48"/>
    <w:rsid w:val="3C597D99"/>
    <w:rsid w:val="3C5A4AEA"/>
    <w:rsid w:val="3C5B0AE9"/>
    <w:rsid w:val="3C5B32B7"/>
    <w:rsid w:val="3C5B3F03"/>
    <w:rsid w:val="3C5E2B94"/>
    <w:rsid w:val="3C5E3A9B"/>
    <w:rsid w:val="3C5F3002"/>
    <w:rsid w:val="3C6C52B9"/>
    <w:rsid w:val="3C6E69D8"/>
    <w:rsid w:val="3C700DBA"/>
    <w:rsid w:val="3C7057AE"/>
    <w:rsid w:val="3C7079B7"/>
    <w:rsid w:val="3C720470"/>
    <w:rsid w:val="3C7526BD"/>
    <w:rsid w:val="3C773D14"/>
    <w:rsid w:val="3C7940FC"/>
    <w:rsid w:val="3C89687C"/>
    <w:rsid w:val="3C8C0DEF"/>
    <w:rsid w:val="3C8D2B6B"/>
    <w:rsid w:val="3C901535"/>
    <w:rsid w:val="3C957DC7"/>
    <w:rsid w:val="3C96723D"/>
    <w:rsid w:val="3C9A4CAF"/>
    <w:rsid w:val="3C9B215F"/>
    <w:rsid w:val="3C9E5D1B"/>
    <w:rsid w:val="3CA31C94"/>
    <w:rsid w:val="3CA53C3A"/>
    <w:rsid w:val="3CA97F92"/>
    <w:rsid w:val="3CB42132"/>
    <w:rsid w:val="3CB517D4"/>
    <w:rsid w:val="3CBA7D19"/>
    <w:rsid w:val="3CC1259B"/>
    <w:rsid w:val="3CC66FB1"/>
    <w:rsid w:val="3CCC33FC"/>
    <w:rsid w:val="3CD031D6"/>
    <w:rsid w:val="3CD17EF5"/>
    <w:rsid w:val="3CD94A35"/>
    <w:rsid w:val="3CDB062D"/>
    <w:rsid w:val="3CDE4A3A"/>
    <w:rsid w:val="3CDE5E29"/>
    <w:rsid w:val="3CE4796C"/>
    <w:rsid w:val="3CE91B4F"/>
    <w:rsid w:val="3CEA1C78"/>
    <w:rsid w:val="3CED01D9"/>
    <w:rsid w:val="3CED3423"/>
    <w:rsid w:val="3CEF4259"/>
    <w:rsid w:val="3CF10B1A"/>
    <w:rsid w:val="3CF85973"/>
    <w:rsid w:val="3CF92A3E"/>
    <w:rsid w:val="3D05582A"/>
    <w:rsid w:val="3D056B83"/>
    <w:rsid w:val="3D0D359A"/>
    <w:rsid w:val="3D0E0905"/>
    <w:rsid w:val="3D0E256C"/>
    <w:rsid w:val="3D130FC6"/>
    <w:rsid w:val="3D153738"/>
    <w:rsid w:val="3D2123DC"/>
    <w:rsid w:val="3D257CCB"/>
    <w:rsid w:val="3D275B5F"/>
    <w:rsid w:val="3D2A5291"/>
    <w:rsid w:val="3D2E673C"/>
    <w:rsid w:val="3D3279A2"/>
    <w:rsid w:val="3D3529EB"/>
    <w:rsid w:val="3D3A3E48"/>
    <w:rsid w:val="3D3D73C1"/>
    <w:rsid w:val="3D407A7F"/>
    <w:rsid w:val="3D45106B"/>
    <w:rsid w:val="3D485717"/>
    <w:rsid w:val="3D4B3AD3"/>
    <w:rsid w:val="3D4B442E"/>
    <w:rsid w:val="3D521260"/>
    <w:rsid w:val="3D5347E8"/>
    <w:rsid w:val="3D5368A9"/>
    <w:rsid w:val="3D570147"/>
    <w:rsid w:val="3D5C2CD7"/>
    <w:rsid w:val="3D5C684E"/>
    <w:rsid w:val="3D606F05"/>
    <w:rsid w:val="3D6437F6"/>
    <w:rsid w:val="3D647239"/>
    <w:rsid w:val="3D65451B"/>
    <w:rsid w:val="3D654AF7"/>
    <w:rsid w:val="3D6761C4"/>
    <w:rsid w:val="3D6B3554"/>
    <w:rsid w:val="3D6B3E28"/>
    <w:rsid w:val="3D6D69CE"/>
    <w:rsid w:val="3D6E0485"/>
    <w:rsid w:val="3D6E0AC0"/>
    <w:rsid w:val="3D6E702C"/>
    <w:rsid w:val="3D700B7D"/>
    <w:rsid w:val="3D725312"/>
    <w:rsid w:val="3D7345FE"/>
    <w:rsid w:val="3D7875A1"/>
    <w:rsid w:val="3D793529"/>
    <w:rsid w:val="3D7A7775"/>
    <w:rsid w:val="3D7B31C1"/>
    <w:rsid w:val="3D7E7C25"/>
    <w:rsid w:val="3D801355"/>
    <w:rsid w:val="3D8A23FE"/>
    <w:rsid w:val="3D8F2EAB"/>
    <w:rsid w:val="3D8F6766"/>
    <w:rsid w:val="3D8F7596"/>
    <w:rsid w:val="3D9B618F"/>
    <w:rsid w:val="3D9C4B60"/>
    <w:rsid w:val="3D9D3C6A"/>
    <w:rsid w:val="3D9D5A63"/>
    <w:rsid w:val="3D9F0366"/>
    <w:rsid w:val="3DA030FE"/>
    <w:rsid w:val="3DA051F9"/>
    <w:rsid w:val="3DA93E71"/>
    <w:rsid w:val="3DAB2C2B"/>
    <w:rsid w:val="3DAF7D1C"/>
    <w:rsid w:val="3DB13B3B"/>
    <w:rsid w:val="3DB37602"/>
    <w:rsid w:val="3DB43136"/>
    <w:rsid w:val="3DB77E75"/>
    <w:rsid w:val="3DBA662D"/>
    <w:rsid w:val="3DBF50E9"/>
    <w:rsid w:val="3DC37232"/>
    <w:rsid w:val="3DC54D12"/>
    <w:rsid w:val="3DC61209"/>
    <w:rsid w:val="3DC70F93"/>
    <w:rsid w:val="3DC7670C"/>
    <w:rsid w:val="3DC86F3F"/>
    <w:rsid w:val="3DCE5824"/>
    <w:rsid w:val="3DD12636"/>
    <w:rsid w:val="3DD872E3"/>
    <w:rsid w:val="3DDA450F"/>
    <w:rsid w:val="3DDD0555"/>
    <w:rsid w:val="3DDD2971"/>
    <w:rsid w:val="3DDE00BC"/>
    <w:rsid w:val="3DE050FC"/>
    <w:rsid w:val="3DE511B8"/>
    <w:rsid w:val="3DFA5E58"/>
    <w:rsid w:val="3DFC6F52"/>
    <w:rsid w:val="3DFC7BC4"/>
    <w:rsid w:val="3E0169BD"/>
    <w:rsid w:val="3E09754A"/>
    <w:rsid w:val="3E0E6CBD"/>
    <w:rsid w:val="3E100248"/>
    <w:rsid w:val="3E156126"/>
    <w:rsid w:val="3E18254F"/>
    <w:rsid w:val="3E1A3557"/>
    <w:rsid w:val="3E1F08C0"/>
    <w:rsid w:val="3E2241BA"/>
    <w:rsid w:val="3E241CE0"/>
    <w:rsid w:val="3E252D88"/>
    <w:rsid w:val="3E260217"/>
    <w:rsid w:val="3E285E1A"/>
    <w:rsid w:val="3E2C62B6"/>
    <w:rsid w:val="3E2D328B"/>
    <w:rsid w:val="3E2E4D02"/>
    <w:rsid w:val="3E3208A1"/>
    <w:rsid w:val="3E4127ED"/>
    <w:rsid w:val="3E423560"/>
    <w:rsid w:val="3E483C21"/>
    <w:rsid w:val="3E485E32"/>
    <w:rsid w:val="3E4B0F7B"/>
    <w:rsid w:val="3E4B3466"/>
    <w:rsid w:val="3E517805"/>
    <w:rsid w:val="3E5313C9"/>
    <w:rsid w:val="3E53730D"/>
    <w:rsid w:val="3E560FAC"/>
    <w:rsid w:val="3E5700F6"/>
    <w:rsid w:val="3E5A1BA6"/>
    <w:rsid w:val="3E5A1CAB"/>
    <w:rsid w:val="3E5E69EC"/>
    <w:rsid w:val="3E6447D3"/>
    <w:rsid w:val="3E66679D"/>
    <w:rsid w:val="3E674CA9"/>
    <w:rsid w:val="3E691C66"/>
    <w:rsid w:val="3E6A11AF"/>
    <w:rsid w:val="3E6C1DC1"/>
    <w:rsid w:val="3E6D196A"/>
    <w:rsid w:val="3E6E00B4"/>
    <w:rsid w:val="3E730A04"/>
    <w:rsid w:val="3E767056"/>
    <w:rsid w:val="3E79027E"/>
    <w:rsid w:val="3E7A59BC"/>
    <w:rsid w:val="3E7C17D8"/>
    <w:rsid w:val="3E7E2CC0"/>
    <w:rsid w:val="3E8B6203"/>
    <w:rsid w:val="3E8C4533"/>
    <w:rsid w:val="3E92012A"/>
    <w:rsid w:val="3E974124"/>
    <w:rsid w:val="3EA3328C"/>
    <w:rsid w:val="3EAB39AE"/>
    <w:rsid w:val="3EAC737E"/>
    <w:rsid w:val="3EAD1BD6"/>
    <w:rsid w:val="3EB412B6"/>
    <w:rsid w:val="3EB43064"/>
    <w:rsid w:val="3EB721C8"/>
    <w:rsid w:val="3EB83054"/>
    <w:rsid w:val="3EB9672D"/>
    <w:rsid w:val="3EBC7FD1"/>
    <w:rsid w:val="3EC534C3"/>
    <w:rsid w:val="3EC7628C"/>
    <w:rsid w:val="3ED52161"/>
    <w:rsid w:val="3ED90D1D"/>
    <w:rsid w:val="3EDB5ADF"/>
    <w:rsid w:val="3EDC442B"/>
    <w:rsid w:val="3EDE42D3"/>
    <w:rsid w:val="3EDE7341"/>
    <w:rsid w:val="3EE42B23"/>
    <w:rsid w:val="3EE67FA1"/>
    <w:rsid w:val="3EE777A6"/>
    <w:rsid w:val="3EE86598"/>
    <w:rsid w:val="3EEA4E7D"/>
    <w:rsid w:val="3EED41A9"/>
    <w:rsid w:val="3EED7D6E"/>
    <w:rsid w:val="3EFA388E"/>
    <w:rsid w:val="3EFB0A3F"/>
    <w:rsid w:val="3EFC297C"/>
    <w:rsid w:val="3EFE7BBA"/>
    <w:rsid w:val="3F011E35"/>
    <w:rsid w:val="3F0A3166"/>
    <w:rsid w:val="3F0A7700"/>
    <w:rsid w:val="3F1343EB"/>
    <w:rsid w:val="3F1B3AE9"/>
    <w:rsid w:val="3F1E0483"/>
    <w:rsid w:val="3F1E2BD3"/>
    <w:rsid w:val="3F1E40AA"/>
    <w:rsid w:val="3F220916"/>
    <w:rsid w:val="3F2738D6"/>
    <w:rsid w:val="3F291D74"/>
    <w:rsid w:val="3F3B3785"/>
    <w:rsid w:val="3F3E39FD"/>
    <w:rsid w:val="3F400D9C"/>
    <w:rsid w:val="3F444465"/>
    <w:rsid w:val="3F482AC1"/>
    <w:rsid w:val="3F4C7741"/>
    <w:rsid w:val="3F5168CC"/>
    <w:rsid w:val="3F531626"/>
    <w:rsid w:val="3F5A497A"/>
    <w:rsid w:val="3F620D12"/>
    <w:rsid w:val="3F636006"/>
    <w:rsid w:val="3F6452BF"/>
    <w:rsid w:val="3F647A93"/>
    <w:rsid w:val="3F6B006B"/>
    <w:rsid w:val="3F710F55"/>
    <w:rsid w:val="3F746C97"/>
    <w:rsid w:val="3F760C61"/>
    <w:rsid w:val="3F7A2500"/>
    <w:rsid w:val="3F7C43FB"/>
    <w:rsid w:val="3F80388E"/>
    <w:rsid w:val="3F814D82"/>
    <w:rsid w:val="3F847C9F"/>
    <w:rsid w:val="3F8F3AD1"/>
    <w:rsid w:val="3F9110C5"/>
    <w:rsid w:val="3F916483"/>
    <w:rsid w:val="3F9664B6"/>
    <w:rsid w:val="3F9A1DAD"/>
    <w:rsid w:val="3F9E1BA9"/>
    <w:rsid w:val="3F9E7787"/>
    <w:rsid w:val="3FA0746C"/>
    <w:rsid w:val="3FA11C2C"/>
    <w:rsid w:val="3FA151BD"/>
    <w:rsid w:val="3FA46EF8"/>
    <w:rsid w:val="3FA53811"/>
    <w:rsid w:val="3FAB2959"/>
    <w:rsid w:val="3FAB3BC3"/>
    <w:rsid w:val="3FAE21A9"/>
    <w:rsid w:val="3FAE3EA9"/>
    <w:rsid w:val="3FB15339"/>
    <w:rsid w:val="3FB62309"/>
    <w:rsid w:val="3FB71387"/>
    <w:rsid w:val="3FBC4AFE"/>
    <w:rsid w:val="3FC16EC0"/>
    <w:rsid w:val="3FC754F1"/>
    <w:rsid w:val="3FCF7005"/>
    <w:rsid w:val="3FD31C10"/>
    <w:rsid w:val="3FD65154"/>
    <w:rsid w:val="3FD85478"/>
    <w:rsid w:val="3FDB2873"/>
    <w:rsid w:val="3FDF05B5"/>
    <w:rsid w:val="3FE217D5"/>
    <w:rsid w:val="3FE536F1"/>
    <w:rsid w:val="3FEC68A5"/>
    <w:rsid w:val="3FEC708A"/>
    <w:rsid w:val="3FEE7B8C"/>
    <w:rsid w:val="3FF30FE7"/>
    <w:rsid w:val="3FF43934"/>
    <w:rsid w:val="3FF658FE"/>
    <w:rsid w:val="3FF8575E"/>
    <w:rsid w:val="3FFB04F6"/>
    <w:rsid w:val="3FFE4131"/>
    <w:rsid w:val="40027E63"/>
    <w:rsid w:val="40097F09"/>
    <w:rsid w:val="400B1A16"/>
    <w:rsid w:val="400C3A1F"/>
    <w:rsid w:val="400D645C"/>
    <w:rsid w:val="400D75B9"/>
    <w:rsid w:val="400E2C48"/>
    <w:rsid w:val="4012026D"/>
    <w:rsid w:val="40173D62"/>
    <w:rsid w:val="401B2013"/>
    <w:rsid w:val="401C74E5"/>
    <w:rsid w:val="401D28E1"/>
    <w:rsid w:val="401D38D0"/>
    <w:rsid w:val="4023022C"/>
    <w:rsid w:val="402C3D16"/>
    <w:rsid w:val="402D0985"/>
    <w:rsid w:val="402E6E46"/>
    <w:rsid w:val="403C77B5"/>
    <w:rsid w:val="403F2E01"/>
    <w:rsid w:val="40416213"/>
    <w:rsid w:val="4042224F"/>
    <w:rsid w:val="40436D96"/>
    <w:rsid w:val="40437516"/>
    <w:rsid w:val="40460634"/>
    <w:rsid w:val="404B2046"/>
    <w:rsid w:val="404D2C45"/>
    <w:rsid w:val="404D40B5"/>
    <w:rsid w:val="404F62FC"/>
    <w:rsid w:val="40585922"/>
    <w:rsid w:val="405961D5"/>
    <w:rsid w:val="405C25C8"/>
    <w:rsid w:val="406D0F97"/>
    <w:rsid w:val="406F33F3"/>
    <w:rsid w:val="407022E7"/>
    <w:rsid w:val="407046CC"/>
    <w:rsid w:val="40750F19"/>
    <w:rsid w:val="4075767E"/>
    <w:rsid w:val="40766165"/>
    <w:rsid w:val="40795DED"/>
    <w:rsid w:val="407F417D"/>
    <w:rsid w:val="40801640"/>
    <w:rsid w:val="40822175"/>
    <w:rsid w:val="40837963"/>
    <w:rsid w:val="4084115C"/>
    <w:rsid w:val="4086235B"/>
    <w:rsid w:val="408847A8"/>
    <w:rsid w:val="408B4299"/>
    <w:rsid w:val="408C0F41"/>
    <w:rsid w:val="409273D5"/>
    <w:rsid w:val="409C5716"/>
    <w:rsid w:val="40A02D3B"/>
    <w:rsid w:val="40A86E8B"/>
    <w:rsid w:val="40AA0BC3"/>
    <w:rsid w:val="40AB493B"/>
    <w:rsid w:val="40AE724A"/>
    <w:rsid w:val="40B21825"/>
    <w:rsid w:val="40B25CC9"/>
    <w:rsid w:val="40B35057"/>
    <w:rsid w:val="40B5207A"/>
    <w:rsid w:val="40B5430A"/>
    <w:rsid w:val="40B97CC5"/>
    <w:rsid w:val="40BA20F7"/>
    <w:rsid w:val="40BC471D"/>
    <w:rsid w:val="40BD4DD1"/>
    <w:rsid w:val="40BD7BA9"/>
    <w:rsid w:val="40C07CF1"/>
    <w:rsid w:val="40C155F9"/>
    <w:rsid w:val="40C3660D"/>
    <w:rsid w:val="40C63523"/>
    <w:rsid w:val="40C87446"/>
    <w:rsid w:val="40CB0B39"/>
    <w:rsid w:val="40D0644F"/>
    <w:rsid w:val="40D15E5C"/>
    <w:rsid w:val="40D45C40"/>
    <w:rsid w:val="40D75730"/>
    <w:rsid w:val="40DD1DF1"/>
    <w:rsid w:val="40DE086C"/>
    <w:rsid w:val="40DE338E"/>
    <w:rsid w:val="40E845DC"/>
    <w:rsid w:val="40E86A07"/>
    <w:rsid w:val="40E93FEB"/>
    <w:rsid w:val="40EE401E"/>
    <w:rsid w:val="40F026C5"/>
    <w:rsid w:val="40F07D41"/>
    <w:rsid w:val="40F51D18"/>
    <w:rsid w:val="40FB7670"/>
    <w:rsid w:val="40FE4A6B"/>
    <w:rsid w:val="40FE6C29"/>
    <w:rsid w:val="41003E00"/>
    <w:rsid w:val="41050749"/>
    <w:rsid w:val="41063608"/>
    <w:rsid w:val="41065A4D"/>
    <w:rsid w:val="41067F1D"/>
    <w:rsid w:val="410C77D4"/>
    <w:rsid w:val="4110028F"/>
    <w:rsid w:val="411126EE"/>
    <w:rsid w:val="411424E0"/>
    <w:rsid w:val="41151557"/>
    <w:rsid w:val="411878E2"/>
    <w:rsid w:val="411D0F60"/>
    <w:rsid w:val="411E7D17"/>
    <w:rsid w:val="41202C33"/>
    <w:rsid w:val="41225822"/>
    <w:rsid w:val="41227C0F"/>
    <w:rsid w:val="4123062F"/>
    <w:rsid w:val="4123289E"/>
    <w:rsid w:val="412461B8"/>
    <w:rsid w:val="41260948"/>
    <w:rsid w:val="41284945"/>
    <w:rsid w:val="412D4550"/>
    <w:rsid w:val="412F731A"/>
    <w:rsid w:val="41303C39"/>
    <w:rsid w:val="41314B84"/>
    <w:rsid w:val="41344275"/>
    <w:rsid w:val="41377F7D"/>
    <w:rsid w:val="413C5702"/>
    <w:rsid w:val="413D30B5"/>
    <w:rsid w:val="41411080"/>
    <w:rsid w:val="41432DC5"/>
    <w:rsid w:val="4143702E"/>
    <w:rsid w:val="414747BE"/>
    <w:rsid w:val="414A4739"/>
    <w:rsid w:val="414F74CB"/>
    <w:rsid w:val="41590192"/>
    <w:rsid w:val="41597EF3"/>
    <w:rsid w:val="415B6654"/>
    <w:rsid w:val="415C4D9E"/>
    <w:rsid w:val="415D10A5"/>
    <w:rsid w:val="41611034"/>
    <w:rsid w:val="41624A6B"/>
    <w:rsid w:val="41662EBF"/>
    <w:rsid w:val="416745BC"/>
    <w:rsid w:val="417029FF"/>
    <w:rsid w:val="41702BA7"/>
    <w:rsid w:val="417720DE"/>
    <w:rsid w:val="41791DB0"/>
    <w:rsid w:val="417A11CD"/>
    <w:rsid w:val="417C2EE6"/>
    <w:rsid w:val="417E7FC6"/>
    <w:rsid w:val="417F09A2"/>
    <w:rsid w:val="41834689"/>
    <w:rsid w:val="418B0A2D"/>
    <w:rsid w:val="418B51A9"/>
    <w:rsid w:val="419239FE"/>
    <w:rsid w:val="419375CC"/>
    <w:rsid w:val="419B28B5"/>
    <w:rsid w:val="419E1DAA"/>
    <w:rsid w:val="419F5237"/>
    <w:rsid w:val="41A072B7"/>
    <w:rsid w:val="41A16B9D"/>
    <w:rsid w:val="41A41AB6"/>
    <w:rsid w:val="41A73354"/>
    <w:rsid w:val="41A75102"/>
    <w:rsid w:val="41A84771"/>
    <w:rsid w:val="41AA69A0"/>
    <w:rsid w:val="41AC4A2E"/>
    <w:rsid w:val="41AD5D7E"/>
    <w:rsid w:val="41B17D2F"/>
    <w:rsid w:val="41B713B1"/>
    <w:rsid w:val="41B9517E"/>
    <w:rsid w:val="41BD712D"/>
    <w:rsid w:val="41BF32C6"/>
    <w:rsid w:val="41C10EF6"/>
    <w:rsid w:val="41C948D0"/>
    <w:rsid w:val="41CB0D86"/>
    <w:rsid w:val="41CC6917"/>
    <w:rsid w:val="41D12A32"/>
    <w:rsid w:val="41D24CBF"/>
    <w:rsid w:val="41D301C3"/>
    <w:rsid w:val="41D430EE"/>
    <w:rsid w:val="41D473A2"/>
    <w:rsid w:val="41D623AF"/>
    <w:rsid w:val="41D63C39"/>
    <w:rsid w:val="41DF6CE7"/>
    <w:rsid w:val="41E04F73"/>
    <w:rsid w:val="41E74680"/>
    <w:rsid w:val="41EA4795"/>
    <w:rsid w:val="41EE1379"/>
    <w:rsid w:val="41F04D64"/>
    <w:rsid w:val="41F06AA9"/>
    <w:rsid w:val="41FA7F94"/>
    <w:rsid w:val="42004812"/>
    <w:rsid w:val="42021DAB"/>
    <w:rsid w:val="420460B1"/>
    <w:rsid w:val="42084E87"/>
    <w:rsid w:val="420A1A22"/>
    <w:rsid w:val="420C1409"/>
    <w:rsid w:val="420E142A"/>
    <w:rsid w:val="4214206C"/>
    <w:rsid w:val="421C47C3"/>
    <w:rsid w:val="422B79E6"/>
    <w:rsid w:val="422C1AAB"/>
    <w:rsid w:val="422D1756"/>
    <w:rsid w:val="422D7A89"/>
    <w:rsid w:val="422F49B3"/>
    <w:rsid w:val="42317DC0"/>
    <w:rsid w:val="42350960"/>
    <w:rsid w:val="423821FE"/>
    <w:rsid w:val="4238615A"/>
    <w:rsid w:val="42395B25"/>
    <w:rsid w:val="423B270E"/>
    <w:rsid w:val="42462387"/>
    <w:rsid w:val="424F50EB"/>
    <w:rsid w:val="42507548"/>
    <w:rsid w:val="425132C0"/>
    <w:rsid w:val="425228BE"/>
    <w:rsid w:val="42532D25"/>
    <w:rsid w:val="42585EE5"/>
    <w:rsid w:val="4259608C"/>
    <w:rsid w:val="425A4FFA"/>
    <w:rsid w:val="425A6618"/>
    <w:rsid w:val="425C2B83"/>
    <w:rsid w:val="4266184F"/>
    <w:rsid w:val="42661890"/>
    <w:rsid w:val="42670D5D"/>
    <w:rsid w:val="426E0A2C"/>
    <w:rsid w:val="42742856"/>
    <w:rsid w:val="427712E5"/>
    <w:rsid w:val="4278040A"/>
    <w:rsid w:val="427E5E03"/>
    <w:rsid w:val="42802614"/>
    <w:rsid w:val="42852EE7"/>
    <w:rsid w:val="42853BC4"/>
    <w:rsid w:val="4286077E"/>
    <w:rsid w:val="42887F33"/>
    <w:rsid w:val="428B6323"/>
    <w:rsid w:val="428D1027"/>
    <w:rsid w:val="428D6746"/>
    <w:rsid w:val="4290203A"/>
    <w:rsid w:val="429310E0"/>
    <w:rsid w:val="42935635"/>
    <w:rsid w:val="429A29BE"/>
    <w:rsid w:val="429C0A4F"/>
    <w:rsid w:val="429E5E2B"/>
    <w:rsid w:val="42A1786E"/>
    <w:rsid w:val="42A24692"/>
    <w:rsid w:val="42A51ABD"/>
    <w:rsid w:val="42A55DD8"/>
    <w:rsid w:val="42A6360C"/>
    <w:rsid w:val="42A95235"/>
    <w:rsid w:val="42AD7445"/>
    <w:rsid w:val="42B01704"/>
    <w:rsid w:val="42BE10E1"/>
    <w:rsid w:val="42BF6593"/>
    <w:rsid w:val="42C43D5E"/>
    <w:rsid w:val="42C65A5C"/>
    <w:rsid w:val="42C6699B"/>
    <w:rsid w:val="42C6780A"/>
    <w:rsid w:val="42C74A57"/>
    <w:rsid w:val="42CC4106"/>
    <w:rsid w:val="42CD493E"/>
    <w:rsid w:val="42D27F5D"/>
    <w:rsid w:val="42D31113"/>
    <w:rsid w:val="42EA174A"/>
    <w:rsid w:val="42ED3A8D"/>
    <w:rsid w:val="42ED424B"/>
    <w:rsid w:val="42EE6831"/>
    <w:rsid w:val="42F15475"/>
    <w:rsid w:val="42F26B16"/>
    <w:rsid w:val="42F56341"/>
    <w:rsid w:val="43002315"/>
    <w:rsid w:val="43022BA6"/>
    <w:rsid w:val="43067A75"/>
    <w:rsid w:val="43072A8C"/>
    <w:rsid w:val="430805E8"/>
    <w:rsid w:val="431B4CC6"/>
    <w:rsid w:val="431F1AE3"/>
    <w:rsid w:val="43207407"/>
    <w:rsid w:val="432102D2"/>
    <w:rsid w:val="432350F5"/>
    <w:rsid w:val="432F3601"/>
    <w:rsid w:val="432F53AF"/>
    <w:rsid w:val="43364990"/>
    <w:rsid w:val="433858A5"/>
    <w:rsid w:val="43396E4C"/>
    <w:rsid w:val="433977A1"/>
    <w:rsid w:val="433C2899"/>
    <w:rsid w:val="433D0867"/>
    <w:rsid w:val="433E1A96"/>
    <w:rsid w:val="433E4FDE"/>
    <w:rsid w:val="433E78CA"/>
    <w:rsid w:val="43475F96"/>
    <w:rsid w:val="43485070"/>
    <w:rsid w:val="434E42B0"/>
    <w:rsid w:val="435466AE"/>
    <w:rsid w:val="43553488"/>
    <w:rsid w:val="43560B8E"/>
    <w:rsid w:val="435874F8"/>
    <w:rsid w:val="43587DF9"/>
    <w:rsid w:val="435B2CBB"/>
    <w:rsid w:val="4362063D"/>
    <w:rsid w:val="43624B38"/>
    <w:rsid w:val="4365472B"/>
    <w:rsid w:val="43684901"/>
    <w:rsid w:val="436F39FE"/>
    <w:rsid w:val="436F612A"/>
    <w:rsid w:val="43792ACE"/>
    <w:rsid w:val="437D38AA"/>
    <w:rsid w:val="43837BE2"/>
    <w:rsid w:val="43853221"/>
    <w:rsid w:val="43866F99"/>
    <w:rsid w:val="438753A5"/>
    <w:rsid w:val="43895BAA"/>
    <w:rsid w:val="438A08E1"/>
    <w:rsid w:val="438C344E"/>
    <w:rsid w:val="438E32A3"/>
    <w:rsid w:val="43920E07"/>
    <w:rsid w:val="43951B04"/>
    <w:rsid w:val="439B16D3"/>
    <w:rsid w:val="439D70E1"/>
    <w:rsid w:val="43A40C40"/>
    <w:rsid w:val="43A55671"/>
    <w:rsid w:val="43A833B4"/>
    <w:rsid w:val="43AA7CDE"/>
    <w:rsid w:val="43AF21E3"/>
    <w:rsid w:val="43B21B3C"/>
    <w:rsid w:val="43BB1E41"/>
    <w:rsid w:val="43BF19EB"/>
    <w:rsid w:val="43C3511C"/>
    <w:rsid w:val="43C47745"/>
    <w:rsid w:val="43C81AEA"/>
    <w:rsid w:val="43CC70A2"/>
    <w:rsid w:val="43CD5D45"/>
    <w:rsid w:val="43DB6E09"/>
    <w:rsid w:val="43DD153F"/>
    <w:rsid w:val="43DE4CA9"/>
    <w:rsid w:val="43E50164"/>
    <w:rsid w:val="43E72A56"/>
    <w:rsid w:val="43E9351B"/>
    <w:rsid w:val="43E97722"/>
    <w:rsid w:val="43EE3BCE"/>
    <w:rsid w:val="43EF2D90"/>
    <w:rsid w:val="43EF4B3E"/>
    <w:rsid w:val="43F218CD"/>
    <w:rsid w:val="43F23DEE"/>
    <w:rsid w:val="43F715ED"/>
    <w:rsid w:val="43F723C5"/>
    <w:rsid w:val="43F92B15"/>
    <w:rsid w:val="43FF72F3"/>
    <w:rsid w:val="440526BA"/>
    <w:rsid w:val="44057E6C"/>
    <w:rsid w:val="44064FEB"/>
    <w:rsid w:val="44095C00"/>
    <w:rsid w:val="440A3764"/>
    <w:rsid w:val="441319D4"/>
    <w:rsid w:val="441A4019"/>
    <w:rsid w:val="441B02D9"/>
    <w:rsid w:val="44250560"/>
    <w:rsid w:val="442A56DD"/>
    <w:rsid w:val="442E02A9"/>
    <w:rsid w:val="4431444C"/>
    <w:rsid w:val="4432245C"/>
    <w:rsid w:val="44355BE5"/>
    <w:rsid w:val="443A7211"/>
    <w:rsid w:val="444B19BD"/>
    <w:rsid w:val="444F0953"/>
    <w:rsid w:val="44512125"/>
    <w:rsid w:val="445366B4"/>
    <w:rsid w:val="445554AE"/>
    <w:rsid w:val="445725A9"/>
    <w:rsid w:val="44576322"/>
    <w:rsid w:val="445C0339"/>
    <w:rsid w:val="445D081A"/>
    <w:rsid w:val="445F3FCD"/>
    <w:rsid w:val="445F7F16"/>
    <w:rsid w:val="44655A6C"/>
    <w:rsid w:val="44661F82"/>
    <w:rsid w:val="446E0159"/>
    <w:rsid w:val="44701D3F"/>
    <w:rsid w:val="44701F88"/>
    <w:rsid w:val="44745843"/>
    <w:rsid w:val="448332EB"/>
    <w:rsid w:val="448F7C8D"/>
    <w:rsid w:val="449418A7"/>
    <w:rsid w:val="449758F1"/>
    <w:rsid w:val="44982BA3"/>
    <w:rsid w:val="44984355"/>
    <w:rsid w:val="449F1F8D"/>
    <w:rsid w:val="449F6191"/>
    <w:rsid w:val="44A8226D"/>
    <w:rsid w:val="44AA08C6"/>
    <w:rsid w:val="44AB1181"/>
    <w:rsid w:val="44B042E0"/>
    <w:rsid w:val="44B10855"/>
    <w:rsid w:val="44B51A44"/>
    <w:rsid w:val="44B55FD8"/>
    <w:rsid w:val="44B756D3"/>
    <w:rsid w:val="44B85D83"/>
    <w:rsid w:val="44C12312"/>
    <w:rsid w:val="44C45FCB"/>
    <w:rsid w:val="44C700EB"/>
    <w:rsid w:val="44CC6EC7"/>
    <w:rsid w:val="44CE340F"/>
    <w:rsid w:val="44CF5D0D"/>
    <w:rsid w:val="44D46A23"/>
    <w:rsid w:val="44D55E33"/>
    <w:rsid w:val="44D61D0D"/>
    <w:rsid w:val="44D92AF9"/>
    <w:rsid w:val="44DE52DB"/>
    <w:rsid w:val="44DF2E05"/>
    <w:rsid w:val="44E10504"/>
    <w:rsid w:val="44E21AE2"/>
    <w:rsid w:val="44E672C4"/>
    <w:rsid w:val="44E76EC4"/>
    <w:rsid w:val="44E97418"/>
    <w:rsid w:val="44EF4A70"/>
    <w:rsid w:val="44F22B38"/>
    <w:rsid w:val="44F40544"/>
    <w:rsid w:val="44F468B0"/>
    <w:rsid w:val="44F97D82"/>
    <w:rsid w:val="44FD214B"/>
    <w:rsid w:val="44FF31EF"/>
    <w:rsid w:val="450C6A1E"/>
    <w:rsid w:val="4513485D"/>
    <w:rsid w:val="4517259F"/>
    <w:rsid w:val="451919AB"/>
    <w:rsid w:val="451C5E07"/>
    <w:rsid w:val="451C6129"/>
    <w:rsid w:val="451E6E63"/>
    <w:rsid w:val="45303661"/>
    <w:rsid w:val="45337E9A"/>
    <w:rsid w:val="45342FB5"/>
    <w:rsid w:val="453523C5"/>
    <w:rsid w:val="453556A9"/>
    <w:rsid w:val="45357EA7"/>
    <w:rsid w:val="45363ABA"/>
    <w:rsid w:val="453749EF"/>
    <w:rsid w:val="454B2248"/>
    <w:rsid w:val="4550153F"/>
    <w:rsid w:val="45506B85"/>
    <w:rsid w:val="4557180B"/>
    <w:rsid w:val="45571D44"/>
    <w:rsid w:val="45591DA2"/>
    <w:rsid w:val="456139B4"/>
    <w:rsid w:val="456557C0"/>
    <w:rsid w:val="45660998"/>
    <w:rsid w:val="456652D4"/>
    <w:rsid w:val="45665536"/>
    <w:rsid w:val="45687326"/>
    <w:rsid w:val="456B5291"/>
    <w:rsid w:val="45714B00"/>
    <w:rsid w:val="457178AF"/>
    <w:rsid w:val="45726B02"/>
    <w:rsid w:val="457E58D8"/>
    <w:rsid w:val="45807C51"/>
    <w:rsid w:val="45817A56"/>
    <w:rsid w:val="45831547"/>
    <w:rsid w:val="458459B4"/>
    <w:rsid w:val="458472AA"/>
    <w:rsid w:val="45863281"/>
    <w:rsid w:val="458B3F95"/>
    <w:rsid w:val="458B6A18"/>
    <w:rsid w:val="45917F47"/>
    <w:rsid w:val="459209AD"/>
    <w:rsid w:val="459B6E69"/>
    <w:rsid w:val="459E681C"/>
    <w:rsid w:val="45A33E32"/>
    <w:rsid w:val="45A93D0A"/>
    <w:rsid w:val="45AA2F38"/>
    <w:rsid w:val="45AE4A10"/>
    <w:rsid w:val="45AF3554"/>
    <w:rsid w:val="45B11D3C"/>
    <w:rsid w:val="45B50767"/>
    <w:rsid w:val="45B577FB"/>
    <w:rsid w:val="45C14295"/>
    <w:rsid w:val="45C16E1E"/>
    <w:rsid w:val="45C46501"/>
    <w:rsid w:val="45C50D92"/>
    <w:rsid w:val="45C81048"/>
    <w:rsid w:val="45C81AEB"/>
    <w:rsid w:val="45D17627"/>
    <w:rsid w:val="45DE26B3"/>
    <w:rsid w:val="45E83F3B"/>
    <w:rsid w:val="45EA0B8E"/>
    <w:rsid w:val="45EA380F"/>
    <w:rsid w:val="45ED4CEC"/>
    <w:rsid w:val="45F13915"/>
    <w:rsid w:val="45F8417E"/>
    <w:rsid w:val="45FA0581"/>
    <w:rsid w:val="45FD0DD8"/>
    <w:rsid w:val="45FD31A0"/>
    <w:rsid w:val="45FF6D73"/>
    <w:rsid w:val="4601483F"/>
    <w:rsid w:val="46020B59"/>
    <w:rsid w:val="46025A85"/>
    <w:rsid w:val="4604250D"/>
    <w:rsid w:val="46050649"/>
    <w:rsid w:val="46075783"/>
    <w:rsid w:val="46082562"/>
    <w:rsid w:val="460919AF"/>
    <w:rsid w:val="460F09FC"/>
    <w:rsid w:val="461261D4"/>
    <w:rsid w:val="461614D1"/>
    <w:rsid w:val="461B1D4C"/>
    <w:rsid w:val="461B6CB9"/>
    <w:rsid w:val="46222FA9"/>
    <w:rsid w:val="462463CA"/>
    <w:rsid w:val="46267C8E"/>
    <w:rsid w:val="46282F02"/>
    <w:rsid w:val="46294D35"/>
    <w:rsid w:val="462A34D8"/>
    <w:rsid w:val="462B6913"/>
    <w:rsid w:val="46333335"/>
    <w:rsid w:val="46370E5D"/>
    <w:rsid w:val="463824A7"/>
    <w:rsid w:val="463D1172"/>
    <w:rsid w:val="46461115"/>
    <w:rsid w:val="464B0D72"/>
    <w:rsid w:val="464D00EA"/>
    <w:rsid w:val="464E27DB"/>
    <w:rsid w:val="465530CB"/>
    <w:rsid w:val="46591C14"/>
    <w:rsid w:val="465C62D1"/>
    <w:rsid w:val="465D39A3"/>
    <w:rsid w:val="465E0DA1"/>
    <w:rsid w:val="465F41FD"/>
    <w:rsid w:val="46607F75"/>
    <w:rsid w:val="46622601"/>
    <w:rsid w:val="46624633"/>
    <w:rsid w:val="4667617D"/>
    <w:rsid w:val="466A3C64"/>
    <w:rsid w:val="466F7AB5"/>
    <w:rsid w:val="46717FE7"/>
    <w:rsid w:val="46760020"/>
    <w:rsid w:val="467B6E4D"/>
    <w:rsid w:val="46806AC4"/>
    <w:rsid w:val="46831733"/>
    <w:rsid w:val="46843E78"/>
    <w:rsid w:val="46876A4B"/>
    <w:rsid w:val="46894427"/>
    <w:rsid w:val="468B57A1"/>
    <w:rsid w:val="468F4738"/>
    <w:rsid w:val="46977D3E"/>
    <w:rsid w:val="46977E68"/>
    <w:rsid w:val="4698770F"/>
    <w:rsid w:val="469D645B"/>
    <w:rsid w:val="469D6AD4"/>
    <w:rsid w:val="469E4A14"/>
    <w:rsid w:val="46A5613A"/>
    <w:rsid w:val="46A7659A"/>
    <w:rsid w:val="46A81809"/>
    <w:rsid w:val="46B1633A"/>
    <w:rsid w:val="46B32D53"/>
    <w:rsid w:val="46B66388"/>
    <w:rsid w:val="46B9723B"/>
    <w:rsid w:val="46BC5B60"/>
    <w:rsid w:val="46BC7555"/>
    <w:rsid w:val="46BD5BD2"/>
    <w:rsid w:val="46BE5932"/>
    <w:rsid w:val="46C123A8"/>
    <w:rsid w:val="46C26A33"/>
    <w:rsid w:val="46C525E5"/>
    <w:rsid w:val="46C56050"/>
    <w:rsid w:val="46CC6BFA"/>
    <w:rsid w:val="46D30747"/>
    <w:rsid w:val="46D36999"/>
    <w:rsid w:val="46D93CB5"/>
    <w:rsid w:val="46E02CF1"/>
    <w:rsid w:val="46E110B6"/>
    <w:rsid w:val="46F00088"/>
    <w:rsid w:val="46F20FCA"/>
    <w:rsid w:val="46FA1BEA"/>
    <w:rsid w:val="46FA61CA"/>
    <w:rsid w:val="46FB75DC"/>
    <w:rsid w:val="46FC6823"/>
    <w:rsid w:val="46FE1B09"/>
    <w:rsid w:val="47006D88"/>
    <w:rsid w:val="47020100"/>
    <w:rsid w:val="47084895"/>
    <w:rsid w:val="47112922"/>
    <w:rsid w:val="4712071F"/>
    <w:rsid w:val="47162ACD"/>
    <w:rsid w:val="47167332"/>
    <w:rsid w:val="471759A0"/>
    <w:rsid w:val="4721058C"/>
    <w:rsid w:val="47211E7A"/>
    <w:rsid w:val="472349C7"/>
    <w:rsid w:val="47265372"/>
    <w:rsid w:val="47292A66"/>
    <w:rsid w:val="472D148C"/>
    <w:rsid w:val="472D42FC"/>
    <w:rsid w:val="47305B9A"/>
    <w:rsid w:val="47310AD0"/>
    <w:rsid w:val="473D733B"/>
    <w:rsid w:val="47441683"/>
    <w:rsid w:val="4745039A"/>
    <w:rsid w:val="47450A0B"/>
    <w:rsid w:val="474B6530"/>
    <w:rsid w:val="474E1A03"/>
    <w:rsid w:val="474F3E27"/>
    <w:rsid w:val="47503428"/>
    <w:rsid w:val="475A2115"/>
    <w:rsid w:val="475E0AEC"/>
    <w:rsid w:val="47630D4C"/>
    <w:rsid w:val="47636D1E"/>
    <w:rsid w:val="47680760"/>
    <w:rsid w:val="476A5FE9"/>
    <w:rsid w:val="4778529A"/>
    <w:rsid w:val="477C0DDF"/>
    <w:rsid w:val="47872BF4"/>
    <w:rsid w:val="47885167"/>
    <w:rsid w:val="478A0735"/>
    <w:rsid w:val="478A6D01"/>
    <w:rsid w:val="478D3666"/>
    <w:rsid w:val="47917A79"/>
    <w:rsid w:val="47970E5D"/>
    <w:rsid w:val="479E0D55"/>
    <w:rsid w:val="479F0E39"/>
    <w:rsid w:val="479F23EE"/>
    <w:rsid w:val="47A30A38"/>
    <w:rsid w:val="47A43510"/>
    <w:rsid w:val="47A66DD8"/>
    <w:rsid w:val="47B40579"/>
    <w:rsid w:val="47B82E2C"/>
    <w:rsid w:val="47C3074F"/>
    <w:rsid w:val="47C50E8D"/>
    <w:rsid w:val="47CD163B"/>
    <w:rsid w:val="47D100BC"/>
    <w:rsid w:val="47D15FD4"/>
    <w:rsid w:val="47DB5B06"/>
    <w:rsid w:val="47DB78B4"/>
    <w:rsid w:val="47E10C42"/>
    <w:rsid w:val="47EB1158"/>
    <w:rsid w:val="47ED75E7"/>
    <w:rsid w:val="47EF79CD"/>
    <w:rsid w:val="47FB61A8"/>
    <w:rsid w:val="47FB7376"/>
    <w:rsid w:val="4804055D"/>
    <w:rsid w:val="48064C66"/>
    <w:rsid w:val="480F3E36"/>
    <w:rsid w:val="48122A1B"/>
    <w:rsid w:val="481259BB"/>
    <w:rsid w:val="48141018"/>
    <w:rsid w:val="48147269"/>
    <w:rsid w:val="48171535"/>
    <w:rsid w:val="481A757C"/>
    <w:rsid w:val="481B00A8"/>
    <w:rsid w:val="482640F1"/>
    <w:rsid w:val="482963CC"/>
    <w:rsid w:val="482A2773"/>
    <w:rsid w:val="482D76F2"/>
    <w:rsid w:val="482E7706"/>
    <w:rsid w:val="482F762F"/>
    <w:rsid w:val="483864B9"/>
    <w:rsid w:val="48390A7E"/>
    <w:rsid w:val="483A63F4"/>
    <w:rsid w:val="483D7F24"/>
    <w:rsid w:val="483E55C6"/>
    <w:rsid w:val="484140BD"/>
    <w:rsid w:val="48417B79"/>
    <w:rsid w:val="48423C89"/>
    <w:rsid w:val="48455675"/>
    <w:rsid w:val="484B300C"/>
    <w:rsid w:val="484C4AC8"/>
    <w:rsid w:val="484C6A03"/>
    <w:rsid w:val="485919D9"/>
    <w:rsid w:val="485A3B70"/>
    <w:rsid w:val="485E04E5"/>
    <w:rsid w:val="485E3E25"/>
    <w:rsid w:val="48677399"/>
    <w:rsid w:val="48701C86"/>
    <w:rsid w:val="48783354"/>
    <w:rsid w:val="487970CD"/>
    <w:rsid w:val="48866ABE"/>
    <w:rsid w:val="48930DA9"/>
    <w:rsid w:val="48A161A1"/>
    <w:rsid w:val="48A26623"/>
    <w:rsid w:val="48A57E4B"/>
    <w:rsid w:val="48A759E8"/>
    <w:rsid w:val="48AB4EE8"/>
    <w:rsid w:val="48B06F92"/>
    <w:rsid w:val="48B20590"/>
    <w:rsid w:val="48B3438D"/>
    <w:rsid w:val="48B81095"/>
    <w:rsid w:val="48BD511A"/>
    <w:rsid w:val="48C35895"/>
    <w:rsid w:val="48C8461B"/>
    <w:rsid w:val="48CA47D2"/>
    <w:rsid w:val="48D6451F"/>
    <w:rsid w:val="48D662CD"/>
    <w:rsid w:val="48DF2CE3"/>
    <w:rsid w:val="48E30FB9"/>
    <w:rsid w:val="48E4219B"/>
    <w:rsid w:val="48E82215"/>
    <w:rsid w:val="48EE0054"/>
    <w:rsid w:val="48F4520F"/>
    <w:rsid w:val="48F50E49"/>
    <w:rsid w:val="49001E86"/>
    <w:rsid w:val="4902321B"/>
    <w:rsid w:val="49041D4B"/>
    <w:rsid w:val="49074985"/>
    <w:rsid w:val="49076D34"/>
    <w:rsid w:val="49081412"/>
    <w:rsid w:val="49085136"/>
    <w:rsid w:val="490A0F69"/>
    <w:rsid w:val="490D30D9"/>
    <w:rsid w:val="490D6B25"/>
    <w:rsid w:val="490E3A2E"/>
    <w:rsid w:val="490E45E5"/>
    <w:rsid w:val="490F522C"/>
    <w:rsid w:val="4910673F"/>
    <w:rsid w:val="49114885"/>
    <w:rsid w:val="49124C25"/>
    <w:rsid w:val="49152A04"/>
    <w:rsid w:val="49155047"/>
    <w:rsid w:val="49186A2C"/>
    <w:rsid w:val="4920575D"/>
    <w:rsid w:val="492515B8"/>
    <w:rsid w:val="4925753D"/>
    <w:rsid w:val="492701DC"/>
    <w:rsid w:val="492D05E3"/>
    <w:rsid w:val="493E20EB"/>
    <w:rsid w:val="49405929"/>
    <w:rsid w:val="49417983"/>
    <w:rsid w:val="494456D0"/>
    <w:rsid w:val="49493074"/>
    <w:rsid w:val="494E2307"/>
    <w:rsid w:val="49513299"/>
    <w:rsid w:val="495456D9"/>
    <w:rsid w:val="49581ECB"/>
    <w:rsid w:val="4958656A"/>
    <w:rsid w:val="495B7446"/>
    <w:rsid w:val="495E6573"/>
    <w:rsid w:val="496275B7"/>
    <w:rsid w:val="496A6A03"/>
    <w:rsid w:val="496C26BE"/>
    <w:rsid w:val="496C61AD"/>
    <w:rsid w:val="496D50BB"/>
    <w:rsid w:val="496E1FE2"/>
    <w:rsid w:val="49704296"/>
    <w:rsid w:val="4972249A"/>
    <w:rsid w:val="49731D6E"/>
    <w:rsid w:val="49792B30"/>
    <w:rsid w:val="497A21FA"/>
    <w:rsid w:val="497C543F"/>
    <w:rsid w:val="49812342"/>
    <w:rsid w:val="498126DD"/>
    <w:rsid w:val="498139EB"/>
    <w:rsid w:val="49830203"/>
    <w:rsid w:val="498973B4"/>
    <w:rsid w:val="49903E4F"/>
    <w:rsid w:val="49940858"/>
    <w:rsid w:val="49996AAA"/>
    <w:rsid w:val="49A1017B"/>
    <w:rsid w:val="49A72E29"/>
    <w:rsid w:val="49B50FDF"/>
    <w:rsid w:val="49B82984"/>
    <w:rsid w:val="49BB5BEF"/>
    <w:rsid w:val="49BE241F"/>
    <w:rsid w:val="49C425C9"/>
    <w:rsid w:val="49CB4176"/>
    <w:rsid w:val="49D14C7B"/>
    <w:rsid w:val="49D62747"/>
    <w:rsid w:val="49D71EC2"/>
    <w:rsid w:val="49E02177"/>
    <w:rsid w:val="49E36EF3"/>
    <w:rsid w:val="49E41CF8"/>
    <w:rsid w:val="49E45312"/>
    <w:rsid w:val="49E62540"/>
    <w:rsid w:val="49EA64E2"/>
    <w:rsid w:val="49F11610"/>
    <w:rsid w:val="49F271EF"/>
    <w:rsid w:val="49F64E88"/>
    <w:rsid w:val="49F712AC"/>
    <w:rsid w:val="49FB508B"/>
    <w:rsid w:val="4A0054E4"/>
    <w:rsid w:val="4A0B4355"/>
    <w:rsid w:val="4A0D5D1E"/>
    <w:rsid w:val="4A121587"/>
    <w:rsid w:val="4A171692"/>
    <w:rsid w:val="4A1C2405"/>
    <w:rsid w:val="4A1F7E98"/>
    <w:rsid w:val="4A214479"/>
    <w:rsid w:val="4A217E0C"/>
    <w:rsid w:val="4A225C6E"/>
    <w:rsid w:val="4A241A55"/>
    <w:rsid w:val="4A2506E5"/>
    <w:rsid w:val="4A29393B"/>
    <w:rsid w:val="4A2977B4"/>
    <w:rsid w:val="4A310105"/>
    <w:rsid w:val="4A3239D7"/>
    <w:rsid w:val="4A400B94"/>
    <w:rsid w:val="4A4554B8"/>
    <w:rsid w:val="4A4968C9"/>
    <w:rsid w:val="4A4C3C76"/>
    <w:rsid w:val="4A525E27"/>
    <w:rsid w:val="4A541B9F"/>
    <w:rsid w:val="4A5751EC"/>
    <w:rsid w:val="4A582F08"/>
    <w:rsid w:val="4A5D62EB"/>
    <w:rsid w:val="4A65709D"/>
    <w:rsid w:val="4A661E77"/>
    <w:rsid w:val="4A6A5B68"/>
    <w:rsid w:val="4A6E0EB3"/>
    <w:rsid w:val="4A776981"/>
    <w:rsid w:val="4A851907"/>
    <w:rsid w:val="4A8C7696"/>
    <w:rsid w:val="4A9A4203"/>
    <w:rsid w:val="4A9F0B63"/>
    <w:rsid w:val="4AA3440B"/>
    <w:rsid w:val="4AAE7501"/>
    <w:rsid w:val="4AB04A32"/>
    <w:rsid w:val="4AB30EDE"/>
    <w:rsid w:val="4AB344AE"/>
    <w:rsid w:val="4AB368C6"/>
    <w:rsid w:val="4AB54412"/>
    <w:rsid w:val="4ABF0762"/>
    <w:rsid w:val="4AC22EB5"/>
    <w:rsid w:val="4AC3091D"/>
    <w:rsid w:val="4ACA2D4C"/>
    <w:rsid w:val="4ACC7988"/>
    <w:rsid w:val="4AD117FF"/>
    <w:rsid w:val="4AD933B4"/>
    <w:rsid w:val="4ADD1B95"/>
    <w:rsid w:val="4ADD3D3A"/>
    <w:rsid w:val="4AE27108"/>
    <w:rsid w:val="4AE64EED"/>
    <w:rsid w:val="4AE87797"/>
    <w:rsid w:val="4AEC50CD"/>
    <w:rsid w:val="4AEE3576"/>
    <w:rsid w:val="4AEE6AEC"/>
    <w:rsid w:val="4AF15640"/>
    <w:rsid w:val="4AF800D7"/>
    <w:rsid w:val="4AFD1BAD"/>
    <w:rsid w:val="4AFD545B"/>
    <w:rsid w:val="4B022001"/>
    <w:rsid w:val="4B03318A"/>
    <w:rsid w:val="4B05290C"/>
    <w:rsid w:val="4B052E99"/>
    <w:rsid w:val="4B055D7D"/>
    <w:rsid w:val="4B094738"/>
    <w:rsid w:val="4B136702"/>
    <w:rsid w:val="4B15222C"/>
    <w:rsid w:val="4B166E55"/>
    <w:rsid w:val="4B1A6945"/>
    <w:rsid w:val="4B2652EA"/>
    <w:rsid w:val="4B2B641C"/>
    <w:rsid w:val="4B2E6D15"/>
    <w:rsid w:val="4B313166"/>
    <w:rsid w:val="4B341F77"/>
    <w:rsid w:val="4B3541B9"/>
    <w:rsid w:val="4B38501D"/>
    <w:rsid w:val="4B3B34E4"/>
    <w:rsid w:val="4B3B48AC"/>
    <w:rsid w:val="4B433C9E"/>
    <w:rsid w:val="4B440C3A"/>
    <w:rsid w:val="4B4578F1"/>
    <w:rsid w:val="4B490FD8"/>
    <w:rsid w:val="4B4A6374"/>
    <w:rsid w:val="4B4C0FEF"/>
    <w:rsid w:val="4B4D1818"/>
    <w:rsid w:val="4B4D3787"/>
    <w:rsid w:val="4B5515CE"/>
    <w:rsid w:val="4B552B31"/>
    <w:rsid w:val="4B56300C"/>
    <w:rsid w:val="4B5E535D"/>
    <w:rsid w:val="4B5F2836"/>
    <w:rsid w:val="4B6174F7"/>
    <w:rsid w:val="4B621997"/>
    <w:rsid w:val="4B646C3B"/>
    <w:rsid w:val="4B647BC0"/>
    <w:rsid w:val="4B6B7AF9"/>
    <w:rsid w:val="4B720E45"/>
    <w:rsid w:val="4B723A77"/>
    <w:rsid w:val="4B79438C"/>
    <w:rsid w:val="4B7A787A"/>
    <w:rsid w:val="4B7C5B20"/>
    <w:rsid w:val="4B7D207A"/>
    <w:rsid w:val="4B7D2D66"/>
    <w:rsid w:val="4B83538E"/>
    <w:rsid w:val="4B844EA1"/>
    <w:rsid w:val="4B852B80"/>
    <w:rsid w:val="4B875EB6"/>
    <w:rsid w:val="4B882B62"/>
    <w:rsid w:val="4B8D42B7"/>
    <w:rsid w:val="4B900046"/>
    <w:rsid w:val="4B982B19"/>
    <w:rsid w:val="4B9C55AC"/>
    <w:rsid w:val="4B9F3186"/>
    <w:rsid w:val="4B9F424C"/>
    <w:rsid w:val="4BA217B3"/>
    <w:rsid w:val="4BA32DDE"/>
    <w:rsid w:val="4BA607FF"/>
    <w:rsid w:val="4BA663CD"/>
    <w:rsid w:val="4BAB749C"/>
    <w:rsid w:val="4BAD39AC"/>
    <w:rsid w:val="4BAD7D08"/>
    <w:rsid w:val="4BAE56DB"/>
    <w:rsid w:val="4BB0230F"/>
    <w:rsid w:val="4BB02869"/>
    <w:rsid w:val="4BB67D6D"/>
    <w:rsid w:val="4BBC2ADC"/>
    <w:rsid w:val="4BBD5522"/>
    <w:rsid w:val="4BC15012"/>
    <w:rsid w:val="4BC30D8B"/>
    <w:rsid w:val="4BC32126"/>
    <w:rsid w:val="4BC40B83"/>
    <w:rsid w:val="4BC4611C"/>
    <w:rsid w:val="4BC92119"/>
    <w:rsid w:val="4BCB5E91"/>
    <w:rsid w:val="4BD05255"/>
    <w:rsid w:val="4BD40471"/>
    <w:rsid w:val="4BDA60D4"/>
    <w:rsid w:val="4BDB24A2"/>
    <w:rsid w:val="4BDE26DD"/>
    <w:rsid w:val="4BDE2E72"/>
    <w:rsid w:val="4BE0551D"/>
    <w:rsid w:val="4BE17463"/>
    <w:rsid w:val="4BE62E4E"/>
    <w:rsid w:val="4BF34406"/>
    <w:rsid w:val="4BF93DFB"/>
    <w:rsid w:val="4BFE6267"/>
    <w:rsid w:val="4C0163A1"/>
    <w:rsid w:val="4C017B05"/>
    <w:rsid w:val="4C080E93"/>
    <w:rsid w:val="4C08154F"/>
    <w:rsid w:val="4C0A664E"/>
    <w:rsid w:val="4C0B2731"/>
    <w:rsid w:val="4C0C7503"/>
    <w:rsid w:val="4C196BFC"/>
    <w:rsid w:val="4C1C3FF5"/>
    <w:rsid w:val="4C2061DD"/>
    <w:rsid w:val="4C240E8D"/>
    <w:rsid w:val="4C2615DE"/>
    <w:rsid w:val="4C2C6008"/>
    <w:rsid w:val="4C2D26A8"/>
    <w:rsid w:val="4C331A92"/>
    <w:rsid w:val="4C35274E"/>
    <w:rsid w:val="4C393A63"/>
    <w:rsid w:val="4C42674D"/>
    <w:rsid w:val="4C4611EE"/>
    <w:rsid w:val="4C4739D8"/>
    <w:rsid w:val="4C4A6EA0"/>
    <w:rsid w:val="4C551646"/>
    <w:rsid w:val="4C5B1C3B"/>
    <w:rsid w:val="4C5D11DF"/>
    <w:rsid w:val="4C5D445F"/>
    <w:rsid w:val="4C5E6182"/>
    <w:rsid w:val="4C5E6D05"/>
    <w:rsid w:val="4C692A76"/>
    <w:rsid w:val="4C6A7458"/>
    <w:rsid w:val="4C6D0DD6"/>
    <w:rsid w:val="4C6F73DE"/>
    <w:rsid w:val="4C716A38"/>
    <w:rsid w:val="4C72630D"/>
    <w:rsid w:val="4C782FF1"/>
    <w:rsid w:val="4C7958ED"/>
    <w:rsid w:val="4C79769B"/>
    <w:rsid w:val="4C7D1FFD"/>
    <w:rsid w:val="4C7D53DD"/>
    <w:rsid w:val="4C813C02"/>
    <w:rsid w:val="4C83051A"/>
    <w:rsid w:val="4C8670D9"/>
    <w:rsid w:val="4C887BD9"/>
    <w:rsid w:val="4C893CB6"/>
    <w:rsid w:val="4C8E5B51"/>
    <w:rsid w:val="4C8F3363"/>
    <w:rsid w:val="4C963176"/>
    <w:rsid w:val="4C9818E6"/>
    <w:rsid w:val="4C9E3DAB"/>
    <w:rsid w:val="4CA0703D"/>
    <w:rsid w:val="4CA51FC2"/>
    <w:rsid w:val="4CAA3CF8"/>
    <w:rsid w:val="4CAE11C9"/>
    <w:rsid w:val="4CB009AA"/>
    <w:rsid w:val="4CB725CD"/>
    <w:rsid w:val="4CB873AE"/>
    <w:rsid w:val="4CCA5FFF"/>
    <w:rsid w:val="4CCA7EF7"/>
    <w:rsid w:val="4CCB22E3"/>
    <w:rsid w:val="4CCB66C2"/>
    <w:rsid w:val="4CCE3E8B"/>
    <w:rsid w:val="4CD07C03"/>
    <w:rsid w:val="4CD40D75"/>
    <w:rsid w:val="4CDA0E04"/>
    <w:rsid w:val="4CE0596C"/>
    <w:rsid w:val="4CE40B61"/>
    <w:rsid w:val="4CE72F59"/>
    <w:rsid w:val="4CF5763E"/>
    <w:rsid w:val="4CF86815"/>
    <w:rsid w:val="4CFB71A3"/>
    <w:rsid w:val="4CFE10D5"/>
    <w:rsid w:val="4CFE5DF2"/>
    <w:rsid w:val="4CFF2F8E"/>
    <w:rsid w:val="4D063625"/>
    <w:rsid w:val="4D096AB9"/>
    <w:rsid w:val="4D0A39C2"/>
    <w:rsid w:val="4D0D42ED"/>
    <w:rsid w:val="4D135D42"/>
    <w:rsid w:val="4D137A97"/>
    <w:rsid w:val="4D170DF4"/>
    <w:rsid w:val="4D1876B7"/>
    <w:rsid w:val="4D1E7969"/>
    <w:rsid w:val="4D236248"/>
    <w:rsid w:val="4D2441C8"/>
    <w:rsid w:val="4D2479C4"/>
    <w:rsid w:val="4D3059D0"/>
    <w:rsid w:val="4D326D39"/>
    <w:rsid w:val="4D3F7CBF"/>
    <w:rsid w:val="4D403184"/>
    <w:rsid w:val="4D42303A"/>
    <w:rsid w:val="4D4254BB"/>
    <w:rsid w:val="4D453A21"/>
    <w:rsid w:val="4D46030D"/>
    <w:rsid w:val="4D4751DB"/>
    <w:rsid w:val="4D4759EB"/>
    <w:rsid w:val="4D4B3F67"/>
    <w:rsid w:val="4D4B54DB"/>
    <w:rsid w:val="4D4D57C3"/>
    <w:rsid w:val="4D4F72DC"/>
    <w:rsid w:val="4D5755C2"/>
    <w:rsid w:val="4D5C086E"/>
    <w:rsid w:val="4D5C2482"/>
    <w:rsid w:val="4D5C3245"/>
    <w:rsid w:val="4D5C66A0"/>
    <w:rsid w:val="4D627368"/>
    <w:rsid w:val="4D646B35"/>
    <w:rsid w:val="4D6A58D2"/>
    <w:rsid w:val="4D6D34A9"/>
    <w:rsid w:val="4D6D3C20"/>
    <w:rsid w:val="4D6F280D"/>
    <w:rsid w:val="4D6F650B"/>
    <w:rsid w:val="4D7377DA"/>
    <w:rsid w:val="4D766153"/>
    <w:rsid w:val="4D796B28"/>
    <w:rsid w:val="4D7A36CB"/>
    <w:rsid w:val="4D7C5A87"/>
    <w:rsid w:val="4D7D421C"/>
    <w:rsid w:val="4D7E7D01"/>
    <w:rsid w:val="4D8602C2"/>
    <w:rsid w:val="4D864459"/>
    <w:rsid w:val="4D8879BE"/>
    <w:rsid w:val="4D8B3B2A"/>
    <w:rsid w:val="4D8B50BB"/>
    <w:rsid w:val="4D8C4093"/>
    <w:rsid w:val="4DA347FC"/>
    <w:rsid w:val="4DA83D5D"/>
    <w:rsid w:val="4DA90472"/>
    <w:rsid w:val="4DAA79A6"/>
    <w:rsid w:val="4DAC584E"/>
    <w:rsid w:val="4DB27309"/>
    <w:rsid w:val="4DB4158B"/>
    <w:rsid w:val="4DB50433"/>
    <w:rsid w:val="4DB537F5"/>
    <w:rsid w:val="4DB71AAB"/>
    <w:rsid w:val="4DB74CFE"/>
    <w:rsid w:val="4DB814A8"/>
    <w:rsid w:val="4DB92821"/>
    <w:rsid w:val="4DB954CB"/>
    <w:rsid w:val="4DBC1CC4"/>
    <w:rsid w:val="4DBF4340"/>
    <w:rsid w:val="4DC016A2"/>
    <w:rsid w:val="4DC14928"/>
    <w:rsid w:val="4DC40DEA"/>
    <w:rsid w:val="4DC46301"/>
    <w:rsid w:val="4DC4703C"/>
    <w:rsid w:val="4DC92A9E"/>
    <w:rsid w:val="4DCA6A78"/>
    <w:rsid w:val="4DCE319C"/>
    <w:rsid w:val="4DD0474D"/>
    <w:rsid w:val="4DD8240A"/>
    <w:rsid w:val="4DE209C2"/>
    <w:rsid w:val="4DE92730"/>
    <w:rsid w:val="4DEC2106"/>
    <w:rsid w:val="4DEF56E8"/>
    <w:rsid w:val="4DF172F7"/>
    <w:rsid w:val="4DF460FE"/>
    <w:rsid w:val="4DF57D7D"/>
    <w:rsid w:val="4DF671A8"/>
    <w:rsid w:val="4DFC1A53"/>
    <w:rsid w:val="4DFE3CC8"/>
    <w:rsid w:val="4E031912"/>
    <w:rsid w:val="4E07688D"/>
    <w:rsid w:val="4E0A507F"/>
    <w:rsid w:val="4E105DDD"/>
    <w:rsid w:val="4E1230AB"/>
    <w:rsid w:val="4E125B03"/>
    <w:rsid w:val="4E1B549F"/>
    <w:rsid w:val="4E203834"/>
    <w:rsid w:val="4E216B73"/>
    <w:rsid w:val="4E233D62"/>
    <w:rsid w:val="4E24578C"/>
    <w:rsid w:val="4E246953"/>
    <w:rsid w:val="4E2A12B1"/>
    <w:rsid w:val="4E2B0E69"/>
    <w:rsid w:val="4E2B2C17"/>
    <w:rsid w:val="4E2D0D44"/>
    <w:rsid w:val="4E307EA6"/>
    <w:rsid w:val="4E41500E"/>
    <w:rsid w:val="4E45008A"/>
    <w:rsid w:val="4E455A90"/>
    <w:rsid w:val="4E4E418E"/>
    <w:rsid w:val="4E500A37"/>
    <w:rsid w:val="4E501C6F"/>
    <w:rsid w:val="4E5B03D9"/>
    <w:rsid w:val="4E5B22B6"/>
    <w:rsid w:val="4E5C660C"/>
    <w:rsid w:val="4E5F4380"/>
    <w:rsid w:val="4E600B13"/>
    <w:rsid w:val="4E661EF9"/>
    <w:rsid w:val="4E6924C0"/>
    <w:rsid w:val="4E6A476C"/>
    <w:rsid w:val="4E750C73"/>
    <w:rsid w:val="4E760089"/>
    <w:rsid w:val="4E793C22"/>
    <w:rsid w:val="4E796078"/>
    <w:rsid w:val="4E7B3AD0"/>
    <w:rsid w:val="4E7E6F40"/>
    <w:rsid w:val="4E887901"/>
    <w:rsid w:val="4E9208EE"/>
    <w:rsid w:val="4E9609EB"/>
    <w:rsid w:val="4E99003A"/>
    <w:rsid w:val="4E997846"/>
    <w:rsid w:val="4E9D56D5"/>
    <w:rsid w:val="4E9D5A62"/>
    <w:rsid w:val="4E9F61B2"/>
    <w:rsid w:val="4EA45213"/>
    <w:rsid w:val="4EA902EC"/>
    <w:rsid w:val="4EAA4484"/>
    <w:rsid w:val="4EAA77E4"/>
    <w:rsid w:val="4EAB3CC9"/>
    <w:rsid w:val="4EAF4233"/>
    <w:rsid w:val="4EB97965"/>
    <w:rsid w:val="4EBA6729"/>
    <w:rsid w:val="4EBE7190"/>
    <w:rsid w:val="4EC07B6C"/>
    <w:rsid w:val="4EC372F3"/>
    <w:rsid w:val="4EC56BC8"/>
    <w:rsid w:val="4EC66AF2"/>
    <w:rsid w:val="4ECA088B"/>
    <w:rsid w:val="4ECC264C"/>
    <w:rsid w:val="4ED137BE"/>
    <w:rsid w:val="4ED96E11"/>
    <w:rsid w:val="4EDB1894"/>
    <w:rsid w:val="4EDF55DA"/>
    <w:rsid w:val="4EEA2299"/>
    <w:rsid w:val="4EEB463D"/>
    <w:rsid w:val="4EEF72DD"/>
    <w:rsid w:val="4EF0383D"/>
    <w:rsid w:val="4EF23735"/>
    <w:rsid w:val="4EF24283"/>
    <w:rsid w:val="4EFB083B"/>
    <w:rsid w:val="4F0033FB"/>
    <w:rsid w:val="4F036AB5"/>
    <w:rsid w:val="4F04355A"/>
    <w:rsid w:val="4F091ADF"/>
    <w:rsid w:val="4F0A7123"/>
    <w:rsid w:val="4F1D0B27"/>
    <w:rsid w:val="4F1F2DEA"/>
    <w:rsid w:val="4F2151FA"/>
    <w:rsid w:val="4F25688E"/>
    <w:rsid w:val="4F261E16"/>
    <w:rsid w:val="4F266F9D"/>
    <w:rsid w:val="4F28562A"/>
    <w:rsid w:val="4F29799A"/>
    <w:rsid w:val="4F2A3762"/>
    <w:rsid w:val="4F2C30EB"/>
    <w:rsid w:val="4F2E0C11"/>
    <w:rsid w:val="4F2E0DB1"/>
    <w:rsid w:val="4F3869D1"/>
    <w:rsid w:val="4F3D2C02"/>
    <w:rsid w:val="4F3F1F47"/>
    <w:rsid w:val="4F486739"/>
    <w:rsid w:val="4F4C07BE"/>
    <w:rsid w:val="4F50502B"/>
    <w:rsid w:val="4F523CAA"/>
    <w:rsid w:val="4F555105"/>
    <w:rsid w:val="4F556652"/>
    <w:rsid w:val="4F565199"/>
    <w:rsid w:val="4F5A286E"/>
    <w:rsid w:val="4F5A7C58"/>
    <w:rsid w:val="4F5F3F83"/>
    <w:rsid w:val="4F5F64CA"/>
    <w:rsid w:val="4F624871"/>
    <w:rsid w:val="4F63251F"/>
    <w:rsid w:val="4F64474F"/>
    <w:rsid w:val="4F682EED"/>
    <w:rsid w:val="4F6A2956"/>
    <w:rsid w:val="4F6B2106"/>
    <w:rsid w:val="4F7B372A"/>
    <w:rsid w:val="4F7E796F"/>
    <w:rsid w:val="4F806F93"/>
    <w:rsid w:val="4F831104"/>
    <w:rsid w:val="4F88459D"/>
    <w:rsid w:val="4F894099"/>
    <w:rsid w:val="4F8F79DB"/>
    <w:rsid w:val="4F936563"/>
    <w:rsid w:val="4F9445C0"/>
    <w:rsid w:val="4F9911F2"/>
    <w:rsid w:val="4F9D53F3"/>
    <w:rsid w:val="4FAB1220"/>
    <w:rsid w:val="4FAB4B91"/>
    <w:rsid w:val="4FAC7D88"/>
    <w:rsid w:val="4FB20A4F"/>
    <w:rsid w:val="4FB6366E"/>
    <w:rsid w:val="4FB75DB3"/>
    <w:rsid w:val="4FBA3848"/>
    <w:rsid w:val="4FBC257F"/>
    <w:rsid w:val="4FBC2EE7"/>
    <w:rsid w:val="4FBD5A97"/>
    <w:rsid w:val="4FC5001A"/>
    <w:rsid w:val="4FC5279C"/>
    <w:rsid w:val="4FC64E0F"/>
    <w:rsid w:val="4FCC12A9"/>
    <w:rsid w:val="4FCD54C2"/>
    <w:rsid w:val="4FD17F00"/>
    <w:rsid w:val="4FD41C1D"/>
    <w:rsid w:val="4FD434C2"/>
    <w:rsid w:val="4FD86729"/>
    <w:rsid w:val="4FE439C5"/>
    <w:rsid w:val="4FE71594"/>
    <w:rsid w:val="4FE94B38"/>
    <w:rsid w:val="4FE94D8A"/>
    <w:rsid w:val="4FED2322"/>
    <w:rsid w:val="4FF30438"/>
    <w:rsid w:val="4FF4152A"/>
    <w:rsid w:val="4FF6499C"/>
    <w:rsid w:val="4FF95A19"/>
    <w:rsid w:val="4FFD53C6"/>
    <w:rsid w:val="50031D5F"/>
    <w:rsid w:val="500372BE"/>
    <w:rsid w:val="50081462"/>
    <w:rsid w:val="50132396"/>
    <w:rsid w:val="5016574A"/>
    <w:rsid w:val="501D23B5"/>
    <w:rsid w:val="502618E8"/>
    <w:rsid w:val="50262E44"/>
    <w:rsid w:val="50280768"/>
    <w:rsid w:val="50293B10"/>
    <w:rsid w:val="502D71E5"/>
    <w:rsid w:val="503264DF"/>
    <w:rsid w:val="50331A06"/>
    <w:rsid w:val="50377F99"/>
    <w:rsid w:val="503C0967"/>
    <w:rsid w:val="503D1B16"/>
    <w:rsid w:val="5047212F"/>
    <w:rsid w:val="504A3A63"/>
    <w:rsid w:val="50534C15"/>
    <w:rsid w:val="50591CBD"/>
    <w:rsid w:val="505A09AE"/>
    <w:rsid w:val="505A233D"/>
    <w:rsid w:val="505C17AE"/>
    <w:rsid w:val="50663F60"/>
    <w:rsid w:val="50695154"/>
    <w:rsid w:val="506D39BB"/>
    <w:rsid w:val="50764693"/>
    <w:rsid w:val="507B6BB2"/>
    <w:rsid w:val="508027C1"/>
    <w:rsid w:val="508109E7"/>
    <w:rsid w:val="50812E67"/>
    <w:rsid w:val="50821395"/>
    <w:rsid w:val="50886933"/>
    <w:rsid w:val="508E47DC"/>
    <w:rsid w:val="50901457"/>
    <w:rsid w:val="5091666A"/>
    <w:rsid w:val="509D3C24"/>
    <w:rsid w:val="50A760E0"/>
    <w:rsid w:val="50AE3F83"/>
    <w:rsid w:val="50B04818"/>
    <w:rsid w:val="50B263A5"/>
    <w:rsid w:val="50BC3FD7"/>
    <w:rsid w:val="50BE645F"/>
    <w:rsid w:val="50C354C0"/>
    <w:rsid w:val="50C41766"/>
    <w:rsid w:val="50C421B6"/>
    <w:rsid w:val="50C84A3C"/>
    <w:rsid w:val="50CA28B8"/>
    <w:rsid w:val="50CA6717"/>
    <w:rsid w:val="50CC74DB"/>
    <w:rsid w:val="50CF60A6"/>
    <w:rsid w:val="50CF69B2"/>
    <w:rsid w:val="50CF7A4B"/>
    <w:rsid w:val="50D13F4A"/>
    <w:rsid w:val="50D44420"/>
    <w:rsid w:val="50D544E6"/>
    <w:rsid w:val="50DE4774"/>
    <w:rsid w:val="50E34A17"/>
    <w:rsid w:val="50E93175"/>
    <w:rsid w:val="50F12A00"/>
    <w:rsid w:val="50F16AE8"/>
    <w:rsid w:val="51045A97"/>
    <w:rsid w:val="510A432F"/>
    <w:rsid w:val="510C6D30"/>
    <w:rsid w:val="51107E34"/>
    <w:rsid w:val="51145EEF"/>
    <w:rsid w:val="511C36C7"/>
    <w:rsid w:val="511E67B3"/>
    <w:rsid w:val="51236D38"/>
    <w:rsid w:val="512856F8"/>
    <w:rsid w:val="512A3F5C"/>
    <w:rsid w:val="512E6320"/>
    <w:rsid w:val="51324EFF"/>
    <w:rsid w:val="51330760"/>
    <w:rsid w:val="5137564E"/>
    <w:rsid w:val="51377F55"/>
    <w:rsid w:val="51380BC4"/>
    <w:rsid w:val="514472BF"/>
    <w:rsid w:val="514513FE"/>
    <w:rsid w:val="514E0A72"/>
    <w:rsid w:val="51576FE4"/>
    <w:rsid w:val="516158F7"/>
    <w:rsid w:val="5164091A"/>
    <w:rsid w:val="5167040A"/>
    <w:rsid w:val="51677132"/>
    <w:rsid w:val="516B2962"/>
    <w:rsid w:val="51715495"/>
    <w:rsid w:val="51786BB7"/>
    <w:rsid w:val="51821D52"/>
    <w:rsid w:val="51845251"/>
    <w:rsid w:val="51890380"/>
    <w:rsid w:val="518C7E71"/>
    <w:rsid w:val="51907961"/>
    <w:rsid w:val="51917235"/>
    <w:rsid w:val="51983EBC"/>
    <w:rsid w:val="519A247D"/>
    <w:rsid w:val="519B3A2A"/>
    <w:rsid w:val="519C1BD8"/>
    <w:rsid w:val="519C4566"/>
    <w:rsid w:val="519F488C"/>
    <w:rsid w:val="51A74CAA"/>
    <w:rsid w:val="51A94F7A"/>
    <w:rsid w:val="51AA6E19"/>
    <w:rsid w:val="51B057A2"/>
    <w:rsid w:val="51B11EA4"/>
    <w:rsid w:val="51B25AF4"/>
    <w:rsid w:val="51B42A74"/>
    <w:rsid w:val="51B91FA5"/>
    <w:rsid w:val="51BB74C1"/>
    <w:rsid w:val="51C05980"/>
    <w:rsid w:val="51C64D21"/>
    <w:rsid w:val="51C94C21"/>
    <w:rsid w:val="51CB714A"/>
    <w:rsid w:val="51CD407E"/>
    <w:rsid w:val="51CF2963"/>
    <w:rsid w:val="51D16815"/>
    <w:rsid w:val="51D535C6"/>
    <w:rsid w:val="51D54DA4"/>
    <w:rsid w:val="51DD69E8"/>
    <w:rsid w:val="51DF2B63"/>
    <w:rsid w:val="51E00356"/>
    <w:rsid w:val="51E657D3"/>
    <w:rsid w:val="51E90E1F"/>
    <w:rsid w:val="51EF25BD"/>
    <w:rsid w:val="51EF6367"/>
    <w:rsid w:val="51F8168C"/>
    <w:rsid w:val="51F84C97"/>
    <w:rsid w:val="51F855F5"/>
    <w:rsid w:val="51FD2B1C"/>
    <w:rsid w:val="520513A7"/>
    <w:rsid w:val="520713EF"/>
    <w:rsid w:val="520923F4"/>
    <w:rsid w:val="520A21CC"/>
    <w:rsid w:val="520C0F02"/>
    <w:rsid w:val="520E388F"/>
    <w:rsid w:val="521B35BC"/>
    <w:rsid w:val="521D4F6D"/>
    <w:rsid w:val="5222282D"/>
    <w:rsid w:val="522463C9"/>
    <w:rsid w:val="522719C3"/>
    <w:rsid w:val="522C14EF"/>
    <w:rsid w:val="522E244C"/>
    <w:rsid w:val="52302A27"/>
    <w:rsid w:val="5233653E"/>
    <w:rsid w:val="52345E56"/>
    <w:rsid w:val="52374280"/>
    <w:rsid w:val="52376308"/>
    <w:rsid w:val="52381345"/>
    <w:rsid w:val="523839A7"/>
    <w:rsid w:val="52385E3A"/>
    <w:rsid w:val="523C53F3"/>
    <w:rsid w:val="524155DF"/>
    <w:rsid w:val="524648A4"/>
    <w:rsid w:val="52483433"/>
    <w:rsid w:val="52484592"/>
    <w:rsid w:val="524B1233"/>
    <w:rsid w:val="525266F9"/>
    <w:rsid w:val="52547F54"/>
    <w:rsid w:val="525A3D10"/>
    <w:rsid w:val="525E35BB"/>
    <w:rsid w:val="526130AB"/>
    <w:rsid w:val="52651A32"/>
    <w:rsid w:val="526B5D33"/>
    <w:rsid w:val="526C508D"/>
    <w:rsid w:val="526F036D"/>
    <w:rsid w:val="526F57C8"/>
    <w:rsid w:val="527257D7"/>
    <w:rsid w:val="52734B8D"/>
    <w:rsid w:val="5274328E"/>
    <w:rsid w:val="527816F3"/>
    <w:rsid w:val="527B7D00"/>
    <w:rsid w:val="527C37D0"/>
    <w:rsid w:val="527D342F"/>
    <w:rsid w:val="527F45C4"/>
    <w:rsid w:val="52823325"/>
    <w:rsid w:val="52903EFA"/>
    <w:rsid w:val="52912B89"/>
    <w:rsid w:val="52942857"/>
    <w:rsid w:val="52952D55"/>
    <w:rsid w:val="52956EEB"/>
    <w:rsid w:val="52986C0E"/>
    <w:rsid w:val="529E08FC"/>
    <w:rsid w:val="529E7DC9"/>
    <w:rsid w:val="52A1157D"/>
    <w:rsid w:val="52A347DC"/>
    <w:rsid w:val="52A86F2C"/>
    <w:rsid w:val="52AF5BE3"/>
    <w:rsid w:val="52B16B33"/>
    <w:rsid w:val="52B52B00"/>
    <w:rsid w:val="52B71C18"/>
    <w:rsid w:val="52BA00FD"/>
    <w:rsid w:val="52C27FEE"/>
    <w:rsid w:val="52C3621E"/>
    <w:rsid w:val="52CC3474"/>
    <w:rsid w:val="52D01FDF"/>
    <w:rsid w:val="52D7336D"/>
    <w:rsid w:val="52D93587"/>
    <w:rsid w:val="52D9787C"/>
    <w:rsid w:val="52DF3B5C"/>
    <w:rsid w:val="52E15F9A"/>
    <w:rsid w:val="52E2424D"/>
    <w:rsid w:val="52E55A8A"/>
    <w:rsid w:val="52E57838"/>
    <w:rsid w:val="52EE70B4"/>
    <w:rsid w:val="52F02A03"/>
    <w:rsid w:val="52F0613A"/>
    <w:rsid w:val="52F06651"/>
    <w:rsid w:val="52F608A6"/>
    <w:rsid w:val="52FA5645"/>
    <w:rsid w:val="52FC0BE7"/>
    <w:rsid w:val="52FC3289"/>
    <w:rsid w:val="53051DCC"/>
    <w:rsid w:val="53067089"/>
    <w:rsid w:val="53071EA5"/>
    <w:rsid w:val="53073C53"/>
    <w:rsid w:val="530809D2"/>
    <w:rsid w:val="530A29D6"/>
    <w:rsid w:val="530A42FA"/>
    <w:rsid w:val="530E39F4"/>
    <w:rsid w:val="530F1E5B"/>
    <w:rsid w:val="531600C3"/>
    <w:rsid w:val="53180B91"/>
    <w:rsid w:val="532452B2"/>
    <w:rsid w:val="53267327"/>
    <w:rsid w:val="5327465E"/>
    <w:rsid w:val="532B05DF"/>
    <w:rsid w:val="532C3DAC"/>
    <w:rsid w:val="532E78D7"/>
    <w:rsid w:val="53305443"/>
    <w:rsid w:val="53307005"/>
    <w:rsid w:val="53312A7E"/>
    <w:rsid w:val="533F0644"/>
    <w:rsid w:val="53444D11"/>
    <w:rsid w:val="53451812"/>
    <w:rsid w:val="534A1D91"/>
    <w:rsid w:val="534E1882"/>
    <w:rsid w:val="534F55FA"/>
    <w:rsid w:val="534F61D0"/>
    <w:rsid w:val="53523FBA"/>
    <w:rsid w:val="535423AC"/>
    <w:rsid w:val="53542C10"/>
    <w:rsid w:val="535449BE"/>
    <w:rsid w:val="535515D7"/>
    <w:rsid w:val="53566988"/>
    <w:rsid w:val="53586858"/>
    <w:rsid w:val="535A23CC"/>
    <w:rsid w:val="535B4CF0"/>
    <w:rsid w:val="535B6C3D"/>
    <w:rsid w:val="53603363"/>
    <w:rsid w:val="53607B41"/>
    <w:rsid w:val="53615BCC"/>
    <w:rsid w:val="53620E89"/>
    <w:rsid w:val="5367191A"/>
    <w:rsid w:val="53682217"/>
    <w:rsid w:val="536C3951"/>
    <w:rsid w:val="536E29E4"/>
    <w:rsid w:val="536E3359"/>
    <w:rsid w:val="53715570"/>
    <w:rsid w:val="53715801"/>
    <w:rsid w:val="5371731E"/>
    <w:rsid w:val="537C680F"/>
    <w:rsid w:val="53842339"/>
    <w:rsid w:val="53853FB2"/>
    <w:rsid w:val="538B6878"/>
    <w:rsid w:val="53966D85"/>
    <w:rsid w:val="53986FA1"/>
    <w:rsid w:val="539A692E"/>
    <w:rsid w:val="539F20DD"/>
    <w:rsid w:val="53A12192"/>
    <w:rsid w:val="53A21BCD"/>
    <w:rsid w:val="53A661DC"/>
    <w:rsid w:val="53B117CE"/>
    <w:rsid w:val="53BA08AE"/>
    <w:rsid w:val="53BC278B"/>
    <w:rsid w:val="53BD6600"/>
    <w:rsid w:val="53BF658E"/>
    <w:rsid w:val="53C02DB2"/>
    <w:rsid w:val="53C07AF5"/>
    <w:rsid w:val="53C30FF9"/>
    <w:rsid w:val="53C56416"/>
    <w:rsid w:val="53C678E1"/>
    <w:rsid w:val="53D8114B"/>
    <w:rsid w:val="53DA3115"/>
    <w:rsid w:val="53DA713D"/>
    <w:rsid w:val="53DB083C"/>
    <w:rsid w:val="53DC0E4B"/>
    <w:rsid w:val="53DD16B4"/>
    <w:rsid w:val="53E30AC4"/>
    <w:rsid w:val="53E576C3"/>
    <w:rsid w:val="53E66DC7"/>
    <w:rsid w:val="53E75832"/>
    <w:rsid w:val="53EB6B3D"/>
    <w:rsid w:val="53EE4E13"/>
    <w:rsid w:val="53EE758D"/>
    <w:rsid w:val="53F45F21"/>
    <w:rsid w:val="53F8093D"/>
    <w:rsid w:val="53F82E41"/>
    <w:rsid w:val="53F86401"/>
    <w:rsid w:val="53F96E26"/>
    <w:rsid w:val="53FA2C9C"/>
    <w:rsid w:val="53FB308C"/>
    <w:rsid w:val="53FD4718"/>
    <w:rsid w:val="5400093A"/>
    <w:rsid w:val="54014147"/>
    <w:rsid w:val="540B2A32"/>
    <w:rsid w:val="540E01D5"/>
    <w:rsid w:val="540F33D1"/>
    <w:rsid w:val="5415239F"/>
    <w:rsid w:val="541A765F"/>
    <w:rsid w:val="541F757A"/>
    <w:rsid w:val="54246F98"/>
    <w:rsid w:val="54280CB2"/>
    <w:rsid w:val="542B41CB"/>
    <w:rsid w:val="542F2AC2"/>
    <w:rsid w:val="54302CEC"/>
    <w:rsid w:val="543A0058"/>
    <w:rsid w:val="543D5F80"/>
    <w:rsid w:val="543E150A"/>
    <w:rsid w:val="54404ACC"/>
    <w:rsid w:val="544475A5"/>
    <w:rsid w:val="54470F13"/>
    <w:rsid w:val="544C4264"/>
    <w:rsid w:val="54630653"/>
    <w:rsid w:val="546679F1"/>
    <w:rsid w:val="54680CBE"/>
    <w:rsid w:val="546B36BC"/>
    <w:rsid w:val="546C151C"/>
    <w:rsid w:val="54731FF4"/>
    <w:rsid w:val="54772588"/>
    <w:rsid w:val="547747B8"/>
    <w:rsid w:val="54792907"/>
    <w:rsid w:val="547B4453"/>
    <w:rsid w:val="547F24EC"/>
    <w:rsid w:val="54853AE4"/>
    <w:rsid w:val="5486504B"/>
    <w:rsid w:val="54866291"/>
    <w:rsid w:val="54866DF9"/>
    <w:rsid w:val="5489519A"/>
    <w:rsid w:val="548E5B56"/>
    <w:rsid w:val="5490141E"/>
    <w:rsid w:val="54901540"/>
    <w:rsid w:val="54972DB4"/>
    <w:rsid w:val="5499255E"/>
    <w:rsid w:val="549B3740"/>
    <w:rsid w:val="54A306CE"/>
    <w:rsid w:val="54A940B3"/>
    <w:rsid w:val="54B90DB5"/>
    <w:rsid w:val="54BA1075"/>
    <w:rsid w:val="54C35AAA"/>
    <w:rsid w:val="54C47921"/>
    <w:rsid w:val="54C546CB"/>
    <w:rsid w:val="54C73D61"/>
    <w:rsid w:val="54CD4A28"/>
    <w:rsid w:val="54CE2D9B"/>
    <w:rsid w:val="54D1276A"/>
    <w:rsid w:val="54D23DEC"/>
    <w:rsid w:val="54D329B1"/>
    <w:rsid w:val="54D57109"/>
    <w:rsid w:val="54DC110F"/>
    <w:rsid w:val="54DE09E3"/>
    <w:rsid w:val="54E0475B"/>
    <w:rsid w:val="54E104D3"/>
    <w:rsid w:val="54E164AC"/>
    <w:rsid w:val="54E64FC8"/>
    <w:rsid w:val="54EA2DD0"/>
    <w:rsid w:val="54EF0A04"/>
    <w:rsid w:val="54FA2D30"/>
    <w:rsid w:val="54FC48C4"/>
    <w:rsid w:val="55003D5C"/>
    <w:rsid w:val="55074B60"/>
    <w:rsid w:val="55083F99"/>
    <w:rsid w:val="55094750"/>
    <w:rsid w:val="550C4EE7"/>
    <w:rsid w:val="550D767C"/>
    <w:rsid w:val="551118CD"/>
    <w:rsid w:val="55125FBC"/>
    <w:rsid w:val="5516196A"/>
    <w:rsid w:val="55171490"/>
    <w:rsid w:val="551800F4"/>
    <w:rsid w:val="55197AE4"/>
    <w:rsid w:val="55197C6D"/>
    <w:rsid w:val="55202DAA"/>
    <w:rsid w:val="55205FA9"/>
    <w:rsid w:val="5525067F"/>
    <w:rsid w:val="552569D1"/>
    <w:rsid w:val="552650E4"/>
    <w:rsid w:val="552A00CC"/>
    <w:rsid w:val="552C5BF2"/>
    <w:rsid w:val="55342CF9"/>
    <w:rsid w:val="55354549"/>
    <w:rsid w:val="553B010C"/>
    <w:rsid w:val="554012E7"/>
    <w:rsid w:val="55405E0E"/>
    <w:rsid w:val="55406298"/>
    <w:rsid w:val="55411377"/>
    <w:rsid w:val="55496AED"/>
    <w:rsid w:val="554D5451"/>
    <w:rsid w:val="554F5882"/>
    <w:rsid w:val="555053ED"/>
    <w:rsid w:val="55545C05"/>
    <w:rsid w:val="55550E70"/>
    <w:rsid w:val="555962BC"/>
    <w:rsid w:val="555B09F2"/>
    <w:rsid w:val="555C38F1"/>
    <w:rsid w:val="555C5C1A"/>
    <w:rsid w:val="555D7A84"/>
    <w:rsid w:val="5560183C"/>
    <w:rsid w:val="55652E9C"/>
    <w:rsid w:val="55710244"/>
    <w:rsid w:val="55761804"/>
    <w:rsid w:val="557B50EB"/>
    <w:rsid w:val="557D1DB1"/>
    <w:rsid w:val="557F27D3"/>
    <w:rsid w:val="55857A26"/>
    <w:rsid w:val="55894A97"/>
    <w:rsid w:val="558E4E4E"/>
    <w:rsid w:val="558F4964"/>
    <w:rsid w:val="55904169"/>
    <w:rsid w:val="55926A28"/>
    <w:rsid w:val="55992746"/>
    <w:rsid w:val="55A0038E"/>
    <w:rsid w:val="55A24ADC"/>
    <w:rsid w:val="55A734CB"/>
    <w:rsid w:val="55A77BFE"/>
    <w:rsid w:val="55A93609"/>
    <w:rsid w:val="55C93441"/>
    <w:rsid w:val="55CB01E7"/>
    <w:rsid w:val="55D032AA"/>
    <w:rsid w:val="55D047EE"/>
    <w:rsid w:val="55D32512"/>
    <w:rsid w:val="55D3606E"/>
    <w:rsid w:val="55D47094"/>
    <w:rsid w:val="55D50762"/>
    <w:rsid w:val="55D85B01"/>
    <w:rsid w:val="55DB13C7"/>
    <w:rsid w:val="55E02539"/>
    <w:rsid w:val="55E20AE0"/>
    <w:rsid w:val="55E22755"/>
    <w:rsid w:val="55E479DC"/>
    <w:rsid w:val="55E7195A"/>
    <w:rsid w:val="55EE2F8A"/>
    <w:rsid w:val="55F13D03"/>
    <w:rsid w:val="55F438D3"/>
    <w:rsid w:val="55FF50B5"/>
    <w:rsid w:val="56026953"/>
    <w:rsid w:val="560D3E7C"/>
    <w:rsid w:val="560D40F4"/>
    <w:rsid w:val="560D7527"/>
    <w:rsid w:val="56126FE8"/>
    <w:rsid w:val="56143D1E"/>
    <w:rsid w:val="5614486B"/>
    <w:rsid w:val="561E6770"/>
    <w:rsid w:val="56226FF5"/>
    <w:rsid w:val="56287A19"/>
    <w:rsid w:val="562E7EAE"/>
    <w:rsid w:val="562F6192"/>
    <w:rsid w:val="56344320"/>
    <w:rsid w:val="56357D2E"/>
    <w:rsid w:val="563805C7"/>
    <w:rsid w:val="563D2AD2"/>
    <w:rsid w:val="564124D7"/>
    <w:rsid w:val="56414F54"/>
    <w:rsid w:val="56466009"/>
    <w:rsid w:val="564B02FA"/>
    <w:rsid w:val="564C2347"/>
    <w:rsid w:val="564C670A"/>
    <w:rsid w:val="56531826"/>
    <w:rsid w:val="565503DF"/>
    <w:rsid w:val="56551179"/>
    <w:rsid w:val="565606F1"/>
    <w:rsid w:val="565724E6"/>
    <w:rsid w:val="565B2641"/>
    <w:rsid w:val="56637ABC"/>
    <w:rsid w:val="566B62A7"/>
    <w:rsid w:val="566F3D5C"/>
    <w:rsid w:val="5670727D"/>
    <w:rsid w:val="567217C4"/>
    <w:rsid w:val="56726959"/>
    <w:rsid w:val="56781483"/>
    <w:rsid w:val="567C04B4"/>
    <w:rsid w:val="567C1531"/>
    <w:rsid w:val="56837A94"/>
    <w:rsid w:val="568455BA"/>
    <w:rsid w:val="56871FA7"/>
    <w:rsid w:val="568A588C"/>
    <w:rsid w:val="568B1FB7"/>
    <w:rsid w:val="568E5362"/>
    <w:rsid w:val="56915DB5"/>
    <w:rsid w:val="5698019F"/>
    <w:rsid w:val="569B59A6"/>
    <w:rsid w:val="569C1580"/>
    <w:rsid w:val="56AB2B47"/>
    <w:rsid w:val="56AC27F3"/>
    <w:rsid w:val="56AF77B6"/>
    <w:rsid w:val="56B04601"/>
    <w:rsid w:val="56B8399E"/>
    <w:rsid w:val="56B83A3F"/>
    <w:rsid w:val="56BD4FF3"/>
    <w:rsid w:val="56D913B4"/>
    <w:rsid w:val="56DC5E89"/>
    <w:rsid w:val="56DF0A43"/>
    <w:rsid w:val="56E10C98"/>
    <w:rsid w:val="56E25429"/>
    <w:rsid w:val="56E61DD1"/>
    <w:rsid w:val="56E7481B"/>
    <w:rsid w:val="56EA0FB8"/>
    <w:rsid w:val="56ED315F"/>
    <w:rsid w:val="56F37F9C"/>
    <w:rsid w:val="56F52D2D"/>
    <w:rsid w:val="56F62F1B"/>
    <w:rsid w:val="56FB1303"/>
    <w:rsid w:val="56FC76C8"/>
    <w:rsid w:val="57021AB1"/>
    <w:rsid w:val="57037B44"/>
    <w:rsid w:val="57037E12"/>
    <w:rsid w:val="570578B8"/>
    <w:rsid w:val="570C5CDB"/>
    <w:rsid w:val="570D3816"/>
    <w:rsid w:val="57132F95"/>
    <w:rsid w:val="57153D80"/>
    <w:rsid w:val="571701DC"/>
    <w:rsid w:val="57174A35"/>
    <w:rsid w:val="57184DC1"/>
    <w:rsid w:val="57187654"/>
    <w:rsid w:val="571B7CCD"/>
    <w:rsid w:val="571E5A0F"/>
    <w:rsid w:val="57201E67"/>
    <w:rsid w:val="57233025"/>
    <w:rsid w:val="57256D9D"/>
    <w:rsid w:val="57266671"/>
    <w:rsid w:val="57287DF4"/>
    <w:rsid w:val="5729418F"/>
    <w:rsid w:val="572A2376"/>
    <w:rsid w:val="572D4E3F"/>
    <w:rsid w:val="572D56F6"/>
    <w:rsid w:val="572E30A9"/>
    <w:rsid w:val="573179AE"/>
    <w:rsid w:val="5735433A"/>
    <w:rsid w:val="57362969"/>
    <w:rsid w:val="57364B06"/>
    <w:rsid w:val="573B41B1"/>
    <w:rsid w:val="573F1670"/>
    <w:rsid w:val="574718D1"/>
    <w:rsid w:val="574758DE"/>
    <w:rsid w:val="57483BA8"/>
    <w:rsid w:val="57532421"/>
    <w:rsid w:val="57551AD9"/>
    <w:rsid w:val="57581355"/>
    <w:rsid w:val="57582BCF"/>
    <w:rsid w:val="575D0040"/>
    <w:rsid w:val="575E6F94"/>
    <w:rsid w:val="57606393"/>
    <w:rsid w:val="57616C6A"/>
    <w:rsid w:val="5762097D"/>
    <w:rsid w:val="57631674"/>
    <w:rsid w:val="576A2A02"/>
    <w:rsid w:val="576C5FC1"/>
    <w:rsid w:val="576F626A"/>
    <w:rsid w:val="57754959"/>
    <w:rsid w:val="577A4762"/>
    <w:rsid w:val="577E200A"/>
    <w:rsid w:val="577F5DB3"/>
    <w:rsid w:val="57802850"/>
    <w:rsid w:val="5781112B"/>
    <w:rsid w:val="57824BAC"/>
    <w:rsid w:val="57892510"/>
    <w:rsid w:val="578D66BD"/>
    <w:rsid w:val="5791084C"/>
    <w:rsid w:val="579A6CE9"/>
    <w:rsid w:val="579E4C42"/>
    <w:rsid w:val="579F3A82"/>
    <w:rsid w:val="57A228EF"/>
    <w:rsid w:val="57A9725D"/>
    <w:rsid w:val="57AC4DC9"/>
    <w:rsid w:val="57AD602B"/>
    <w:rsid w:val="57B2263A"/>
    <w:rsid w:val="57B26712"/>
    <w:rsid w:val="57B36157"/>
    <w:rsid w:val="57B64948"/>
    <w:rsid w:val="57B65C47"/>
    <w:rsid w:val="57BA1382"/>
    <w:rsid w:val="57BB5090"/>
    <w:rsid w:val="57BC1265"/>
    <w:rsid w:val="57C63600"/>
    <w:rsid w:val="57CF00A5"/>
    <w:rsid w:val="57CF0A12"/>
    <w:rsid w:val="57D52DEB"/>
    <w:rsid w:val="57D757CC"/>
    <w:rsid w:val="57DA08D6"/>
    <w:rsid w:val="57DF47EB"/>
    <w:rsid w:val="57E3253A"/>
    <w:rsid w:val="57E8417C"/>
    <w:rsid w:val="57EF0C7A"/>
    <w:rsid w:val="57F038A5"/>
    <w:rsid w:val="57F30C49"/>
    <w:rsid w:val="57F8000E"/>
    <w:rsid w:val="57F95B34"/>
    <w:rsid w:val="57F96756"/>
    <w:rsid w:val="58012754"/>
    <w:rsid w:val="580277DA"/>
    <w:rsid w:val="58070251"/>
    <w:rsid w:val="580A4410"/>
    <w:rsid w:val="580C78F7"/>
    <w:rsid w:val="581140EC"/>
    <w:rsid w:val="58117322"/>
    <w:rsid w:val="58134E48"/>
    <w:rsid w:val="58163C9A"/>
    <w:rsid w:val="58167C83"/>
    <w:rsid w:val="58191BB0"/>
    <w:rsid w:val="581C01D4"/>
    <w:rsid w:val="58240E03"/>
    <w:rsid w:val="582A051E"/>
    <w:rsid w:val="582D1E65"/>
    <w:rsid w:val="582F7466"/>
    <w:rsid w:val="58403763"/>
    <w:rsid w:val="58430210"/>
    <w:rsid w:val="58466F8B"/>
    <w:rsid w:val="58541C5E"/>
    <w:rsid w:val="58544CD9"/>
    <w:rsid w:val="58564BFB"/>
    <w:rsid w:val="58573DE0"/>
    <w:rsid w:val="585838C1"/>
    <w:rsid w:val="585B5FCB"/>
    <w:rsid w:val="585E11D7"/>
    <w:rsid w:val="5863214C"/>
    <w:rsid w:val="58660B69"/>
    <w:rsid w:val="586715AF"/>
    <w:rsid w:val="586B4C84"/>
    <w:rsid w:val="586E18C6"/>
    <w:rsid w:val="5871333D"/>
    <w:rsid w:val="58717162"/>
    <w:rsid w:val="5875165E"/>
    <w:rsid w:val="58767DB1"/>
    <w:rsid w:val="587E33D7"/>
    <w:rsid w:val="588673C8"/>
    <w:rsid w:val="588B2C30"/>
    <w:rsid w:val="58900246"/>
    <w:rsid w:val="589048E8"/>
    <w:rsid w:val="58951D01"/>
    <w:rsid w:val="589E6E07"/>
    <w:rsid w:val="58A156FA"/>
    <w:rsid w:val="58A77359"/>
    <w:rsid w:val="58AB09F2"/>
    <w:rsid w:val="58AE1381"/>
    <w:rsid w:val="58B229C6"/>
    <w:rsid w:val="58B307FB"/>
    <w:rsid w:val="58B55EFF"/>
    <w:rsid w:val="58B57CAD"/>
    <w:rsid w:val="58BA1069"/>
    <w:rsid w:val="58BC626D"/>
    <w:rsid w:val="58BF0745"/>
    <w:rsid w:val="58C1672F"/>
    <w:rsid w:val="58C22906"/>
    <w:rsid w:val="58C94A86"/>
    <w:rsid w:val="58CF4D7F"/>
    <w:rsid w:val="58D00F8B"/>
    <w:rsid w:val="58DD6E52"/>
    <w:rsid w:val="58DE0D08"/>
    <w:rsid w:val="58E037FA"/>
    <w:rsid w:val="58E42340"/>
    <w:rsid w:val="58F003FB"/>
    <w:rsid w:val="58F85DEC"/>
    <w:rsid w:val="58FA51C6"/>
    <w:rsid w:val="58FD3732"/>
    <w:rsid w:val="590078A7"/>
    <w:rsid w:val="59013E15"/>
    <w:rsid w:val="59065139"/>
    <w:rsid w:val="5908576F"/>
    <w:rsid w:val="590A0E79"/>
    <w:rsid w:val="590B5CFD"/>
    <w:rsid w:val="590D737E"/>
    <w:rsid w:val="590E560F"/>
    <w:rsid w:val="590F18C3"/>
    <w:rsid w:val="59185078"/>
    <w:rsid w:val="592225B7"/>
    <w:rsid w:val="59240C23"/>
    <w:rsid w:val="59262959"/>
    <w:rsid w:val="592B7294"/>
    <w:rsid w:val="592B7F6F"/>
    <w:rsid w:val="59312C0D"/>
    <w:rsid w:val="59373972"/>
    <w:rsid w:val="59385789"/>
    <w:rsid w:val="593A5023"/>
    <w:rsid w:val="593B1C22"/>
    <w:rsid w:val="593F3512"/>
    <w:rsid w:val="5943175D"/>
    <w:rsid w:val="59463872"/>
    <w:rsid w:val="5946683E"/>
    <w:rsid w:val="594B66EF"/>
    <w:rsid w:val="59505C28"/>
    <w:rsid w:val="595B1124"/>
    <w:rsid w:val="595F0841"/>
    <w:rsid w:val="59613991"/>
    <w:rsid w:val="59636D61"/>
    <w:rsid w:val="59674D78"/>
    <w:rsid w:val="596826EE"/>
    <w:rsid w:val="597459BF"/>
    <w:rsid w:val="5977711A"/>
    <w:rsid w:val="5980650D"/>
    <w:rsid w:val="59816E23"/>
    <w:rsid w:val="59834957"/>
    <w:rsid w:val="59835FFD"/>
    <w:rsid w:val="5986548D"/>
    <w:rsid w:val="598B62A8"/>
    <w:rsid w:val="598C266D"/>
    <w:rsid w:val="598D29D8"/>
    <w:rsid w:val="59922CF9"/>
    <w:rsid w:val="59926240"/>
    <w:rsid w:val="599B50F5"/>
    <w:rsid w:val="599D4457"/>
    <w:rsid w:val="59A46E4C"/>
    <w:rsid w:val="59A541C5"/>
    <w:rsid w:val="59A70FED"/>
    <w:rsid w:val="59AA5338"/>
    <w:rsid w:val="59AC5554"/>
    <w:rsid w:val="59B166C6"/>
    <w:rsid w:val="59B25DDC"/>
    <w:rsid w:val="59B65D2A"/>
    <w:rsid w:val="59B73AE7"/>
    <w:rsid w:val="59BA4164"/>
    <w:rsid w:val="59BC53C2"/>
    <w:rsid w:val="59BC57FA"/>
    <w:rsid w:val="59BF0E77"/>
    <w:rsid w:val="59C06909"/>
    <w:rsid w:val="59C970BD"/>
    <w:rsid w:val="59D56F71"/>
    <w:rsid w:val="59D61D59"/>
    <w:rsid w:val="59DA5B42"/>
    <w:rsid w:val="59DC43D8"/>
    <w:rsid w:val="59E17DF7"/>
    <w:rsid w:val="59E30120"/>
    <w:rsid w:val="59E3308C"/>
    <w:rsid w:val="59E3669C"/>
    <w:rsid w:val="59E70281"/>
    <w:rsid w:val="59F0142D"/>
    <w:rsid w:val="59F910FB"/>
    <w:rsid w:val="59FA21B2"/>
    <w:rsid w:val="59FB2037"/>
    <w:rsid w:val="59FB71E1"/>
    <w:rsid w:val="59FC6946"/>
    <w:rsid w:val="5A04713E"/>
    <w:rsid w:val="5A0E0EE3"/>
    <w:rsid w:val="5A0E20C1"/>
    <w:rsid w:val="5A0E3B19"/>
    <w:rsid w:val="5A0F163F"/>
    <w:rsid w:val="5A123DF7"/>
    <w:rsid w:val="5A125034"/>
    <w:rsid w:val="5A1435B0"/>
    <w:rsid w:val="5A162F05"/>
    <w:rsid w:val="5A1636B2"/>
    <w:rsid w:val="5A186745"/>
    <w:rsid w:val="5A1A21AB"/>
    <w:rsid w:val="5A2138D1"/>
    <w:rsid w:val="5A214864"/>
    <w:rsid w:val="5A2275C4"/>
    <w:rsid w:val="5A250E62"/>
    <w:rsid w:val="5A2F5D76"/>
    <w:rsid w:val="5A3024EC"/>
    <w:rsid w:val="5A31694B"/>
    <w:rsid w:val="5A3A1D28"/>
    <w:rsid w:val="5A3B7940"/>
    <w:rsid w:val="5A400973"/>
    <w:rsid w:val="5A4179D2"/>
    <w:rsid w:val="5A487B6F"/>
    <w:rsid w:val="5A587CD5"/>
    <w:rsid w:val="5A5E3BED"/>
    <w:rsid w:val="5A5F5C4B"/>
    <w:rsid w:val="5A5F6EE1"/>
    <w:rsid w:val="5A6221B9"/>
    <w:rsid w:val="5A630F5A"/>
    <w:rsid w:val="5A6329B4"/>
    <w:rsid w:val="5A672016"/>
    <w:rsid w:val="5A6B2076"/>
    <w:rsid w:val="5A6B2D19"/>
    <w:rsid w:val="5A741D10"/>
    <w:rsid w:val="5A76379A"/>
    <w:rsid w:val="5A7949C1"/>
    <w:rsid w:val="5A7B000A"/>
    <w:rsid w:val="5A7E67A5"/>
    <w:rsid w:val="5A876BA6"/>
    <w:rsid w:val="5A8C56CF"/>
    <w:rsid w:val="5A90452E"/>
    <w:rsid w:val="5A947201"/>
    <w:rsid w:val="5A95780F"/>
    <w:rsid w:val="5A9658BC"/>
    <w:rsid w:val="5A997D30"/>
    <w:rsid w:val="5AA16693"/>
    <w:rsid w:val="5AA224B3"/>
    <w:rsid w:val="5AA549B2"/>
    <w:rsid w:val="5AA96F37"/>
    <w:rsid w:val="5AB02E22"/>
    <w:rsid w:val="5AB1738D"/>
    <w:rsid w:val="5AB26F08"/>
    <w:rsid w:val="5AB43D8B"/>
    <w:rsid w:val="5AB93649"/>
    <w:rsid w:val="5ABB2F87"/>
    <w:rsid w:val="5ABC3575"/>
    <w:rsid w:val="5AC34637"/>
    <w:rsid w:val="5AC604FA"/>
    <w:rsid w:val="5AC65BFE"/>
    <w:rsid w:val="5ACB7C5C"/>
    <w:rsid w:val="5ACD031F"/>
    <w:rsid w:val="5AD00974"/>
    <w:rsid w:val="5AD06A85"/>
    <w:rsid w:val="5AD549DF"/>
    <w:rsid w:val="5AD55C93"/>
    <w:rsid w:val="5AD563E4"/>
    <w:rsid w:val="5AD574F7"/>
    <w:rsid w:val="5AD84127"/>
    <w:rsid w:val="5ADA5C94"/>
    <w:rsid w:val="5ADC7386"/>
    <w:rsid w:val="5ADF1011"/>
    <w:rsid w:val="5AE06341"/>
    <w:rsid w:val="5AE40D1D"/>
    <w:rsid w:val="5AE56731"/>
    <w:rsid w:val="5AE605F2"/>
    <w:rsid w:val="5AE9537A"/>
    <w:rsid w:val="5AF41DDD"/>
    <w:rsid w:val="5AF9686E"/>
    <w:rsid w:val="5AFF5AA2"/>
    <w:rsid w:val="5AFF5CC8"/>
    <w:rsid w:val="5B07270A"/>
    <w:rsid w:val="5B0B2FAE"/>
    <w:rsid w:val="5B124846"/>
    <w:rsid w:val="5B15431A"/>
    <w:rsid w:val="5B1A0DBC"/>
    <w:rsid w:val="5B210DC0"/>
    <w:rsid w:val="5B21301B"/>
    <w:rsid w:val="5B244CFB"/>
    <w:rsid w:val="5B2E059D"/>
    <w:rsid w:val="5B333F43"/>
    <w:rsid w:val="5B3730E9"/>
    <w:rsid w:val="5B380F06"/>
    <w:rsid w:val="5B390D3E"/>
    <w:rsid w:val="5B447788"/>
    <w:rsid w:val="5B480891"/>
    <w:rsid w:val="5B494D5F"/>
    <w:rsid w:val="5B4A634A"/>
    <w:rsid w:val="5B4E6197"/>
    <w:rsid w:val="5B5104F9"/>
    <w:rsid w:val="5B512775"/>
    <w:rsid w:val="5B5343C7"/>
    <w:rsid w:val="5B570556"/>
    <w:rsid w:val="5B570BE2"/>
    <w:rsid w:val="5B594284"/>
    <w:rsid w:val="5B5C08B4"/>
    <w:rsid w:val="5B5C3E43"/>
    <w:rsid w:val="5B5D0855"/>
    <w:rsid w:val="5B5E462C"/>
    <w:rsid w:val="5B642E61"/>
    <w:rsid w:val="5B655A02"/>
    <w:rsid w:val="5B6F4BA1"/>
    <w:rsid w:val="5B773940"/>
    <w:rsid w:val="5B793646"/>
    <w:rsid w:val="5B7B3323"/>
    <w:rsid w:val="5B7B6414"/>
    <w:rsid w:val="5B7B7600"/>
    <w:rsid w:val="5B7E44DD"/>
    <w:rsid w:val="5B811CF5"/>
    <w:rsid w:val="5B841BB9"/>
    <w:rsid w:val="5B852AAE"/>
    <w:rsid w:val="5B8539E0"/>
    <w:rsid w:val="5B857E0A"/>
    <w:rsid w:val="5B86497F"/>
    <w:rsid w:val="5B8B03E6"/>
    <w:rsid w:val="5B8E4815"/>
    <w:rsid w:val="5B8E7678"/>
    <w:rsid w:val="5B9169E8"/>
    <w:rsid w:val="5B943375"/>
    <w:rsid w:val="5B9462A0"/>
    <w:rsid w:val="5B9A7567"/>
    <w:rsid w:val="5BA40A64"/>
    <w:rsid w:val="5BA819B8"/>
    <w:rsid w:val="5BA85462"/>
    <w:rsid w:val="5BAA5AC3"/>
    <w:rsid w:val="5BAC4E3A"/>
    <w:rsid w:val="5BAD3F14"/>
    <w:rsid w:val="5BAF13D5"/>
    <w:rsid w:val="5BB47107"/>
    <w:rsid w:val="5BB64165"/>
    <w:rsid w:val="5BB71F8E"/>
    <w:rsid w:val="5BB942E1"/>
    <w:rsid w:val="5BB95D06"/>
    <w:rsid w:val="5BBB7CD0"/>
    <w:rsid w:val="5BBD11EE"/>
    <w:rsid w:val="5BBF26BF"/>
    <w:rsid w:val="5BC02E62"/>
    <w:rsid w:val="5BC052E6"/>
    <w:rsid w:val="5BC20252"/>
    <w:rsid w:val="5BC422EA"/>
    <w:rsid w:val="5BC57CCC"/>
    <w:rsid w:val="5BCA1CC1"/>
    <w:rsid w:val="5BCB2052"/>
    <w:rsid w:val="5BD90156"/>
    <w:rsid w:val="5BDD4493"/>
    <w:rsid w:val="5BEA68BD"/>
    <w:rsid w:val="5BEC1C38"/>
    <w:rsid w:val="5BED59B0"/>
    <w:rsid w:val="5BEF0CC0"/>
    <w:rsid w:val="5BF215EF"/>
    <w:rsid w:val="5BFB6AEB"/>
    <w:rsid w:val="5BFD5B55"/>
    <w:rsid w:val="5C012B8C"/>
    <w:rsid w:val="5C046988"/>
    <w:rsid w:val="5C083738"/>
    <w:rsid w:val="5C0870DF"/>
    <w:rsid w:val="5C0A47B4"/>
    <w:rsid w:val="5C0E0EC4"/>
    <w:rsid w:val="5C0E6052"/>
    <w:rsid w:val="5C200DAC"/>
    <w:rsid w:val="5C205D85"/>
    <w:rsid w:val="5C284C11"/>
    <w:rsid w:val="5C292E8C"/>
    <w:rsid w:val="5C2A2355"/>
    <w:rsid w:val="5C2E61FE"/>
    <w:rsid w:val="5C301587"/>
    <w:rsid w:val="5C313AEE"/>
    <w:rsid w:val="5C322049"/>
    <w:rsid w:val="5C3435DF"/>
    <w:rsid w:val="5C347159"/>
    <w:rsid w:val="5C362AF4"/>
    <w:rsid w:val="5C3760B7"/>
    <w:rsid w:val="5C3878B9"/>
    <w:rsid w:val="5C3B671B"/>
    <w:rsid w:val="5C3E4720"/>
    <w:rsid w:val="5C3F3061"/>
    <w:rsid w:val="5C4724C5"/>
    <w:rsid w:val="5C48534A"/>
    <w:rsid w:val="5C4A4F8E"/>
    <w:rsid w:val="5C4A6502"/>
    <w:rsid w:val="5C4E4E01"/>
    <w:rsid w:val="5C4F49AF"/>
    <w:rsid w:val="5C526BB4"/>
    <w:rsid w:val="5C58107B"/>
    <w:rsid w:val="5C5872E0"/>
    <w:rsid w:val="5C587E46"/>
    <w:rsid w:val="5C5A16DE"/>
    <w:rsid w:val="5C5D48E3"/>
    <w:rsid w:val="5C5D4AED"/>
    <w:rsid w:val="5C604688"/>
    <w:rsid w:val="5C6132B9"/>
    <w:rsid w:val="5C620096"/>
    <w:rsid w:val="5C6267B2"/>
    <w:rsid w:val="5C6478D3"/>
    <w:rsid w:val="5C67646B"/>
    <w:rsid w:val="5C6A557D"/>
    <w:rsid w:val="5C6C154B"/>
    <w:rsid w:val="5C6E5234"/>
    <w:rsid w:val="5C710051"/>
    <w:rsid w:val="5C725B44"/>
    <w:rsid w:val="5C735813"/>
    <w:rsid w:val="5C7659A5"/>
    <w:rsid w:val="5C784327"/>
    <w:rsid w:val="5C7A01AC"/>
    <w:rsid w:val="5C814627"/>
    <w:rsid w:val="5C821B8D"/>
    <w:rsid w:val="5C822E9A"/>
    <w:rsid w:val="5C841E70"/>
    <w:rsid w:val="5C8A1451"/>
    <w:rsid w:val="5C991080"/>
    <w:rsid w:val="5C9B09C7"/>
    <w:rsid w:val="5C9D2D1B"/>
    <w:rsid w:val="5CA15571"/>
    <w:rsid w:val="5CA534DF"/>
    <w:rsid w:val="5CAB7301"/>
    <w:rsid w:val="5CBD02FA"/>
    <w:rsid w:val="5CBF50C4"/>
    <w:rsid w:val="5CC0373E"/>
    <w:rsid w:val="5CC85BD5"/>
    <w:rsid w:val="5CCA7EAC"/>
    <w:rsid w:val="5CCC5468"/>
    <w:rsid w:val="5CCF224E"/>
    <w:rsid w:val="5CD26123"/>
    <w:rsid w:val="5CD43FA2"/>
    <w:rsid w:val="5CDC6150"/>
    <w:rsid w:val="5CE018DD"/>
    <w:rsid w:val="5CE32EA9"/>
    <w:rsid w:val="5CED2E2A"/>
    <w:rsid w:val="5CF3349A"/>
    <w:rsid w:val="5CF42B46"/>
    <w:rsid w:val="5CFC6AC3"/>
    <w:rsid w:val="5D047455"/>
    <w:rsid w:val="5D05429E"/>
    <w:rsid w:val="5D094A6B"/>
    <w:rsid w:val="5D096819"/>
    <w:rsid w:val="5D0F2E7B"/>
    <w:rsid w:val="5D1107D7"/>
    <w:rsid w:val="5D145DF3"/>
    <w:rsid w:val="5D1A0773"/>
    <w:rsid w:val="5D1D764A"/>
    <w:rsid w:val="5D1F603D"/>
    <w:rsid w:val="5D264A53"/>
    <w:rsid w:val="5D296EBB"/>
    <w:rsid w:val="5D2D1B33"/>
    <w:rsid w:val="5D2E44D2"/>
    <w:rsid w:val="5D3257EC"/>
    <w:rsid w:val="5D347D3A"/>
    <w:rsid w:val="5D3F048D"/>
    <w:rsid w:val="5D406C34"/>
    <w:rsid w:val="5D447317"/>
    <w:rsid w:val="5D447F2D"/>
    <w:rsid w:val="5D454F4C"/>
    <w:rsid w:val="5D470913"/>
    <w:rsid w:val="5D4B17CC"/>
    <w:rsid w:val="5D4C79C8"/>
    <w:rsid w:val="5D561CDD"/>
    <w:rsid w:val="5D5C5417"/>
    <w:rsid w:val="5D5E113D"/>
    <w:rsid w:val="5D611C26"/>
    <w:rsid w:val="5D6264DB"/>
    <w:rsid w:val="5D65791C"/>
    <w:rsid w:val="5D675EB2"/>
    <w:rsid w:val="5D711629"/>
    <w:rsid w:val="5D765279"/>
    <w:rsid w:val="5D79166E"/>
    <w:rsid w:val="5D7A4129"/>
    <w:rsid w:val="5D7D3D5F"/>
    <w:rsid w:val="5D7E69EB"/>
    <w:rsid w:val="5D814602"/>
    <w:rsid w:val="5D886737"/>
    <w:rsid w:val="5D895C28"/>
    <w:rsid w:val="5D8D744A"/>
    <w:rsid w:val="5D8F5795"/>
    <w:rsid w:val="5D90232E"/>
    <w:rsid w:val="5D947255"/>
    <w:rsid w:val="5D9C0F59"/>
    <w:rsid w:val="5D9D50ED"/>
    <w:rsid w:val="5D9E7F62"/>
    <w:rsid w:val="5DA27464"/>
    <w:rsid w:val="5DA30A52"/>
    <w:rsid w:val="5DA37D9C"/>
    <w:rsid w:val="5DA417A4"/>
    <w:rsid w:val="5DA54794"/>
    <w:rsid w:val="5DA73B40"/>
    <w:rsid w:val="5DAD53F7"/>
    <w:rsid w:val="5DAF5613"/>
    <w:rsid w:val="5DB214EA"/>
    <w:rsid w:val="5DB6074F"/>
    <w:rsid w:val="5DB70023"/>
    <w:rsid w:val="5DB95516"/>
    <w:rsid w:val="5DBC108B"/>
    <w:rsid w:val="5DBF1C73"/>
    <w:rsid w:val="5DC0337C"/>
    <w:rsid w:val="5DC31E6E"/>
    <w:rsid w:val="5DC531F2"/>
    <w:rsid w:val="5DC75C69"/>
    <w:rsid w:val="5DCD45AE"/>
    <w:rsid w:val="5DD048A3"/>
    <w:rsid w:val="5DD318C6"/>
    <w:rsid w:val="5DD83B83"/>
    <w:rsid w:val="5DE04977"/>
    <w:rsid w:val="5DE631A3"/>
    <w:rsid w:val="5DEF43EC"/>
    <w:rsid w:val="5DF107EF"/>
    <w:rsid w:val="5DF15D64"/>
    <w:rsid w:val="5DF30675"/>
    <w:rsid w:val="5DF84047"/>
    <w:rsid w:val="5DFD0F2D"/>
    <w:rsid w:val="5DFE323B"/>
    <w:rsid w:val="5DFF17B2"/>
    <w:rsid w:val="5E027F73"/>
    <w:rsid w:val="5E036D6D"/>
    <w:rsid w:val="5E074110"/>
    <w:rsid w:val="5E076336"/>
    <w:rsid w:val="5E08087F"/>
    <w:rsid w:val="5E0C4C09"/>
    <w:rsid w:val="5E0D5AA9"/>
    <w:rsid w:val="5E1020CD"/>
    <w:rsid w:val="5E146A5A"/>
    <w:rsid w:val="5E16435B"/>
    <w:rsid w:val="5E1728CA"/>
    <w:rsid w:val="5E19209F"/>
    <w:rsid w:val="5E1C25DE"/>
    <w:rsid w:val="5E1E4E67"/>
    <w:rsid w:val="5E1E7813"/>
    <w:rsid w:val="5E1F405D"/>
    <w:rsid w:val="5E204A73"/>
    <w:rsid w:val="5E207D2A"/>
    <w:rsid w:val="5E254DA9"/>
    <w:rsid w:val="5E280F21"/>
    <w:rsid w:val="5E282CCF"/>
    <w:rsid w:val="5E2B3A18"/>
    <w:rsid w:val="5E31172B"/>
    <w:rsid w:val="5E385560"/>
    <w:rsid w:val="5E443FAD"/>
    <w:rsid w:val="5E4641D8"/>
    <w:rsid w:val="5E465D87"/>
    <w:rsid w:val="5E473B1A"/>
    <w:rsid w:val="5E4B3CC5"/>
    <w:rsid w:val="5E4C533A"/>
    <w:rsid w:val="5E4D7538"/>
    <w:rsid w:val="5E4E6BDA"/>
    <w:rsid w:val="5E562962"/>
    <w:rsid w:val="5E566F77"/>
    <w:rsid w:val="5E581806"/>
    <w:rsid w:val="5E5C7FAC"/>
    <w:rsid w:val="5E5D6E1D"/>
    <w:rsid w:val="5E693A13"/>
    <w:rsid w:val="5E6A32E8"/>
    <w:rsid w:val="5E710B1A"/>
    <w:rsid w:val="5E7209AC"/>
    <w:rsid w:val="5E761C8C"/>
    <w:rsid w:val="5E773A85"/>
    <w:rsid w:val="5E7B0F20"/>
    <w:rsid w:val="5E871F83"/>
    <w:rsid w:val="5E872C01"/>
    <w:rsid w:val="5E8903CC"/>
    <w:rsid w:val="5E8E1E7B"/>
    <w:rsid w:val="5E930A90"/>
    <w:rsid w:val="5E93283E"/>
    <w:rsid w:val="5E933865"/>
    <w:rsid w:val="5E947845"/>
    <w:rsid w:val="5E965054"/>
    <w:rsid w:val="5E983210"/>
    <w:rsid w:val="5E9A0A73"/>
    <w:rsid w:val="5E9A27FB"/>
    <w:rsid w:val="5E9B1E4B"/>
    <w:rsid w:val="5E9D5D87"/>
    <w:rsid w:val="5E9E248A"/>
    <w:rsid w:val="5E9F11E3"/>
    <w:rsid w:val="5EA171A1"/>
    <w:rsid w:val="5EA57A53"/>
    <w:rsid w:val="5EAD5A56"/>
    <w:rsid w:val="5EAF584A"/>
    <w:rsid w:val="5EB1181D"/>
    <w:rsid w:val="5EC07287"/>
    <w:rsid w:val="5EC46E9C"/>
    <w:rsid w:val="5EC47770"/>
    <w:rsid w:val="5EC52109"/>
    <w:rsid w:val="5EC54E1F"/>
    <w:rsid w:val="5EC75CFF"/>
    <w:rsid w:val="5ECF0E36"/>
    <w:rsid w:val="5EDA3266"/>
    <w:rsid w:val="5EDC2437"/>
    <w:rsid w:val="5EDC6635"/>
    <w:rsid w:val="5EDF242A"/>
    <w:rsid w:val="5EE72C45"/>
    <w:rsid w:val="5EEC4A3D"/>
    <w:rsid w:val="5EEC4CC9"/>
    <w:rsid w:val="5EEC6CFC"/>
    <w:rsid w:val="5EED033F"/>
    <w:rsid w:val="5EF048AB"/>
    <w:rsid w:val="5EF07C91"/>
    <w:rsid w:val="5EF1432E"/>
    <w:rsid w:val="5EF31084"/>
    <w:rsid w:val="5EF60352"/>
    <w:rsid w:val="5EFA40F0"/>
    <w:rsid w:val="5EFC424F"/>
    <w:rsid w:val="5EFC6474"/>
    <w:rsid w:val="5F025C16"/>
    <w:rsid w:val="5F091611"/>
    <w:rsid w:val="5F0A6251"/>
    <w:rsid w:val="5F0B7D72"/>
    <w:rsid w:val="5F0C439F"/>
    <w:rsid w:val="5F0F6E79"/>
    <w:rsid w:val="5F1212B8"/>
    <w:rsid w:val="5F1254DC"/>
    <w:rsid w:val="5F1C210F"/>
    <w:rsid w:val="5F1D65AC"/>
    <w:rsid w:val="5F1E782F"/>
    <w:rsid w:val="5F21245D"/>
    <w:rsid w:val="5F221E09"/>
    <w:rsid w:val="5F2224B3"/>
    <w:rsid w:val="5F235711"/>
    <w:rsid w:val="5F265461"/>
    <w:rsid w:val="5F2901F4"/>
    <w:rsid w:val="5F2B2BA2"/>
    <w:rsid w:val="5F2C67EF"/>
    <w:rsid w:val="5F310A0D"/>
    <w:rsid w:val="5F3431B4"/>
    <w:rsid w:val="5F353F1D"/>
    <w:rsid w:val="5F374064"/>
    <w:rsid w:val="5F3778E0"/>
    <w:rsid w:val="5F387DD8"/>
    <w:rsid w:val="5F422D82"/>
    <w:rsid w:val="5F440905"/>
    <w:rsid w:val="5F475D87"/>
    <w:rsid w:val="5F480702"/>
    <w:rsid w:val="5F4B4EC7"/>
    <w:rsid w:val="5F4E3839"/>
    <w:rsid w:val="5F4E5B1E"/>
    <w:rsid w:val="5F51779F"/>
    <w:rsid w:val="5F523100"/>
    <w:rsid w:val="5F536AAB"/>
    <w:rsid w:val="5F5A150C"/>
    <w:rsid w:val="5F5B52DC"/>
    <w:rsid w:val="5F5D4003"/>
    <w:rsid w:val="5F5D6311"/>
    <w:rsid w:val="5F6076DB"/>
    <w:rsid w:val="5F610F9A"/>
    <w:rsid w:val="5F680147"/>
    <w:rsid w:val="5F686A33"/>
    <w:rsid w:val="5F69359F"/>
    <w:rsid w:val="5F6C259C"/>
    <w:rsid w:val="5F6E0BB6"/>
    <w:rsid w:val="5F71740E"/>
    <w:rsid w:val="5F751F44"/>
    <w:rsid w:val="5F766CFA"/>
    <w:rsid w:val="5F79151A"/>
    <w:rsid w:val="5F8429C7"/>
    <w:rsid w:val="5F8619E8"/>
    <w:rsid w:val="5F8905EB"/>
    <w:rsid w:val="5F896904"/>
    <w:rsid w:val="5F8C11BB"/>
    <w:rsid w:val="5F8C72EE"/>
    <w:rsid w:val="5F9212BA"/>
    <w:rsid w:val="5F9920D6"/>
    <w:rsid w:val="5F9B6FC6"/>
    <w:rsid w:val="5FAA5D4F"/>
    <w:rsid w:val="5FAD02B9"/>
    <w:rsid w:val="5FB03DBE"/>
    <w:rsid w:val="5FBE2FCD"/>
    <w:rsid w:val="5FC11070"/>
    <w:rsid w:val="5FC678BF"/>
    <w:rsid w:val="5FC72CEE"/>
    <w:rsid w:val="5FC77BFC"/>
    <w:rsid w:val="5FD15188"/>
    <w:rsid w:val="5FD3253C"/>
    <w:rsid w:val="5FDC7055"/>
    <w:rsid w:val="5FDD178F"/>
    <w:rsid w:val="5FDF34E1"/>
    <w:rsid w:val="5FE06FC9"/>
    <w:rsid w:val="5FE6523E"/>
    <w:rsid w:val="5FEC48FC"/>
    <w:rsid w:val="5FED41D0"/>
    <w:rsid w:val="5FF24A12"/>
    <w:rsid w:val="5FF47CF3"/>
    <w:rsid w:val="5FFA6448"/>
    <w:rsid w:val="60030606"/>
    <w:rsid w:val="6005151A"/>
    <w:rsid w:val="60063ADC"/>
    <w:rsid w:val="600B28A8"/>
    <w:rsid w:val="600B4656"/>
    <w:rsid w:val="600C100B"/>
    <w:rsid w:val="601259E5"/>
    <w:rsid w:val="601608CD"/>
    <w:rsid w:val="60167401"/>
    <w:rsid w:val="602064B8"/>
    <w:rsid w:val="602541FB"/>
    <w:rsid w:val="602816AC"/>
    <w:rsid w:val="60284E3F"/>
    <w:rsid w:val="602C20DD"/>
    <w:rsid w:val="6037369D"/>
    <w:rsid w:val="60391F21"/>
    <w:rsid w:val="603C77C8"/>
    <w:rsid w:val="603F3938"/>
    <w:rsid w:val="60402552"/>
    <w:rsid w:val="60405D6F"/>
    <w:rsid w:val="60430D7C"/>
    <w:rsid w:val="60442474"/>
    <w:rsid w:val="604579EC"/>
    <w:rsid w:val="604B6EFE"/>
    <w:rsid w:val="60522EC1"/>
    <w:rsid w:val="605329E5"/>
    <w:rsid w:val="60544E96"/>
    <w:rsid w:val="60553E35"/>
    <w:rsid w:val="60584606"/>
    <w:rsid w:val="605D2530"/>
    <w:rsid w:val="605E6A76"/>
    <w:rsid w:val="606A3A73"/>
    <w:rsid w:val="60742798"/>
    <w:rsid w:val="607C7302"/>
    <w:rsid w:val="607E6697"/>
    <w:rsid w:val="6082698A"/>
    <w:rsid w:val="608600BC"/>
    <w:rsid w:val="608A5AD8"/>
    <w:rsid w:val="608B7AD4"/>
    <w:rsid w:val="608D62CD"/>
    <w:rsid w:val="60911000"/>
    <w:rsid w:val="609A3E44"/>
    <w:rsid w:val="609B3C2C"/>
    <w:rsid w:val="609C4812"/>
    <w:rsid w:val="609F359E"/>
    <w:rsid w:val="609F5400"/>
    <w:rsid w:val="60A24FBB"/>
    <w:rsid w:val="60A26D69"/>
    <w:rsid w:val="60A61978"/>
    <w:rsid w:val="60A62EE2"/>
    <w:rsid w:val="60A63F10"/>
    <w:rsid w:val="60A71FDB"/>
    <w:rsid w:val="60AC5E39"/>
    <w:rsid w:val="60B12374"/>
    <w:rsid w:val="60B12B22"/>
    <w:rsid w:val="60B527F0"/>
    <w:rsid w:val="60B7202F"/>
    <w:rsid w:val="60B7783F"/>
    <w:rsid w:val="60BA3F67"/>
    <w:rsid w:val="60BE14AF"/>
    <w:rsid w:val="60C3310C"/>
    <w:rsid w:val="60C969EB"/>
    <w:rsid w:val="60CB5CDD"/>
    <w:rsid w:val="60D61108"/>
    <w:rsid w:val="60DD7931"/>
    <w:rsid w:val="60DE5220"/>
    <w:rsid w:val="60E41E22"/>
    <w:rsid w:val="60E845E7"/>
    <w:rsid w:val="60EA6D7D"/>
    <w:rsid w:val="60ED6CE8"/>
    <w:rsid w:val="60EE6452"/>
    <w:rsid w:val="60EF275F"/>
    <w:rsid w:val="60F40CBC"/>
    <w:rsid w:val="60F96218"/>
    <w:rsid w:val="60FA4DF7"/>
    <w:rsid w:val="6101220D"/>
    <w:rsid w:val="61021FC3"/>
    <w:rsid w:val="610462EB"/>
    <w:rsid w:val="61080461"/>
    <w:rsid w:val="610C4D18"/>
    <w:rsid w:val="610E766C"/>
    <w:rsid w:val="61136602"/>
    <w:rsid w:val="61137C66"/>
    <w:rsid w:val="6115578D"/>
    <w:rsid w:val="611B3596"/>
    <w:rsid w:val="611B4D6D"/>
    <w:rsid w:val="61241E74"/>
    <w:rsid w:val="61243FCB"/>
    <w:rsid w:val="612E2CF2"/>
    <w:rsid w:val="612E5C9A"/>
    <w:rsid w:val="61325CC5"/>
    <w:rsid w:val="61391A39"/>
    <w:rsid w:val="61435843"/>
    <w:rsid w:val="6144585C"/>
    <w:rsid w:val="614474AA"/>
    <w:rsid w:val="61461BF6"/>
    <w:rsid w:val="61493646"/>
    <w:rsid w:val="614B2BEA"/>
    <w:rsid w:val="614C74D5"/>
    <w:rsid w:val="6151234E"/>
    <w:rsid w:val="61522896"/>
    <w:rsid w:val="6155027F"/>
    <w:rsid w:val="61573FF7"/>
    <w:rsid w:val="615A563E"/>
    <w:rsid w:val="615D341A"/>
    <w:rsid w:val="61602A12"/>
    <w:rsid w:val="6164029E"/>
    <w:rsid w:val="61681591"/>
    <w:rsid w:val="616D55C9"/>
    <w:rsid w:val="61716D55"/>
    <w:rsid w:val="617833EE"/>
    <w:rsid w:val="61926DDD"/>
    <w:rsid w:val="61927D9E"/>
    <w:rsid w:val="6193125E"/>
    <w:rsid w:val="6194154E"/>
    <w:rsid w:val="61980E6A"/>
    <w:rsid w:val="61994CE9"/>
    <w:rsid w:val="619B7A3A"/>
    <w:rsid w:val="61A22319"/>
    <w:rsid w:val="61A86601"/>
    <w:rsid w:val="61A92379"/>
    <w:rsid w:val="61AB65E2"/>
    <w:rsid w:val="61AD1E69"/>
    <w:rsid w:val="61B42655"/>
    <w:rsid w:val="61BB49C6"/>
    <w:rsid w:val="61BC02FE"/>
    <w:rsid w:val="61C1748A"/>
    <w:rsid w:val="61C35C85"/>
    <w:rsid w:val="61C55405"/>
    <w:rsid w:val="61C6180C"/>
    <w:rsid w:val="61C716AD"/>
    <w:rsid w:val="61C857A1"/>
    <w:rsid w:val="61CB0DDF"/>
    <w:rsid w:val="61CF0052"/>
    <w:rsid w:val="61CF5F64"/>
    <w:rsid w:val="61D2367E"/>
    <w:rsid w:val="61D612E1"/>
    <w:rsid w:val="61D66580"/>
    <w:rsid w:val="61D814EC"/>
    <w:rsid w:val="61DB17E0"/>
    <w:rsid w:val="61DE0274"/>
    <w:rsid w:val="61E00BF2"/>
    <w:rsid w:val="61E13FF1"/>
    <w:rsid w:val="61E14B85"/>
    <w:rsid w:val="61E30AB5"/>
    <w:rsid w:val="61E364C7"/>
    <w:rsid w:val="61E47894"/>
    <w:rsid w:val="61E4789B"/>
    <w:rsid w:val="61E635CD"/>
    <w:rsid w:val="61E87C12"/>
    <w:rsid w:val="61EA6C19"/>
    <w:rsid w:val="61EB04E9"/>
    <w:rsid w:val="61EE5FDE"/>
    <w:rsid w:val="61F83F31"/>
    <w:rsid w:val="61F90265"/>
    <w:rsid w:val="61F96E5C"/>
    <w:rsid w:val="61FC7721"/>
    <w:rsid w:val="62037CDB"/>
    <w:rsid w:val="62037F72"/>
    <w:rsid w:val="620561FC"/>
    <w:rsid w:val="620911E6"/>
    <w:rsid w:val="620D5B20"/>
    <w:rsid w:val="62143C96"/>
    <w:rsid w:val="621560CD"/>
    <w:rsid w:val="62163F21"/>
    <w:rsid w:val="621C28C5"/>
    <w:rsid w:val="621C6A8C"/>
    <w:rsid w:val="62220A82"/>
    <w:rsid w:val="62235D9B"/>
    <w:rsid w:val="622D1EAE"/>
    <w:rsid w:val="622D3072"/>
    <w:rsid w:val="622F06A4"/>
    <w:rsid w:val="622F287E"/>
    <w:rsid w:val="622F4266"/>
    <w:rsid w:val="6230517A"/>
    <w:rsid w:val="62353C0D"/>
    <w:rsid w:val="62376AA4"/>
    <w:rsid w:val="62391369"/>
    <w:rsid w:val="623A1F62"/>
    <w:rsid w:val="623E4541"/>
    <w:rsid w:val="62462A72"/>
    <w:rsid w:val="624C4692"/>
    <w:rsid w:val="62513914"/>
    <w:rsid w:val="625A207B"/>
    <w:rsid w:val="625B65DE"/>
    <w:rsid w:val="6261335C"/>
    <w:rsid w:val="626263E7"/>
    <w:rsid w:val="626F5370"/>
    <w:rsid w:val="62712EA0"/>
    <w:rsid w:val="62734468"/>
    <w:rsid w:val="62777B94"/>
    <w:rsid w:val="627D5CDF"/>
    <w:rsid w:val="628030DA"/>
    <w:rsid w:val="62850405"/>
    <w:rsid w:val="628770F5"/>
    <w:rsid w:val="628D4331"/>
    <w:rsid w:val="628E1C9B"/>
    <w:rsid w:val="62904ECE"/>
    <w:rsid w:val="629479AE"/>
    <w:rsid w:val="629613AA"/>
    <w:rsid w:val="629B4D69"/>
    <w:rsid w:val="629D0520"/>
    <w:rsid w:val="629E7A04"/>
    <w:rsid w:val="62A327AB"/>
    <w:rsid w:val="62A345BE"/>
    <w:rsid w:val="62A62D8E"/>
    <w:rsid w:val="62AB132C"/>
    <w:rsid w:val="62AD7C4B"/>
    <w:rsid w:val="62AF39BF"/>
    <w:rsid w:val="62AF67FD"/>
    <w:rsid w:val="62BA4A1D"/>
    <w:rsid w:val="62BD3F7A"/>
    <w:rsid w:val="62BE3A5A"/>
    <w:rsid w:val="62BE738E"/>
    <w:rsid w:val="62C51434"/>
    <w:rsid w:val="62C5540B"/>
    <w:rsid w:val="62C746D1"/>
    <w:rsid w:val="62D04E7D"/>
    <w:rsid w:val="62D35508"/>
    <w:rsid w:val="62D97AC0"/>
    <w:rsid w:val="62DA5AA9"/>
    <w:rsid w:val="62DE42A4"/>
    <w:rsid w:val="62E7076F"/>
    <w:rsid w:val="62EA6460"/>
    <w:rsid w:val="62EE2739"/>
    <w:rsid w:val="62EF64B1"/>
    <w:rsid w:val="62F24FC7"/>
    <w:rsid w:val="62F4555C"/>
    <w:rsid w:val="62FF1540"/>
    <w:rsid w:val="63003C91"/>
    <w:rsid w:val="63022B63"/>
    <w:rsid w:val="63030F14"/>
    <w:rsid w:val="63050D5E"/>
    <w:rsid w:val="630930CF"/>
    <w:rsid w:val="630B32EB"/>
    <w:rsid w:val="630D631C"/>
    <w:rsid w:val="63107B68"/>
    <w:rsid w:val="6317593F"/>
    <w:rsid w:val="63224579"/>
    <w:rsid w:val="6322707F"/>
    <w:rsid w:val="632767A3"/>
    <w:rsid w:val="632C5B9E"/>
    <w:rsid w:val="6332093C"/>
    <w:rsid w:val="63334363"/>
    <w:rsid w:val="6333577A"/>
    <w:rsid w:val="63380AEB"/>
    <w:rsid w:val="6338634B"/>
    <w:rsid w:val="633914DA"/>
    <w:rsid w:val="633A597E"/>
    <w:rsid w:val="633C160F"/>
    <w:rsid w:val="633D1561"/>
    <w:rsid w:val="6344286C"/>
    <w:rsid w:val="634A27A9"/>
    <w:rsid w:val="634C4575"/>
    <w:rsid w:val="634C4857"/>
    <w:rsid w:val="635018BA"/>
    <w:rsid w:val="635D166D"/>
    <w:rsid w:val="636649C5"/>
    <w:rsid w:val="636C0070"/>
    <w:rsid w:val="63745878"/>
    <w:rsid w:val="637C531A"/>
    <w:rsid w:val="637F5B0C"/>
    <w:rsid w:val="63806113"/>
    <w:rsid w:val="63810427"/>
    <w:rsid w:val="638B0660"/>
    <w:rsid w:val="63954B7E"/>
    <w:rsid w:val="63A4104A"/>
    <w:rsid w:val="63A50A3A"/>
    <w:rsid w:val="63A51282"/>
    <w:rsid w:val="63A6553C"/>
    <w:rsid w:val="63AD4CC3"/>
    <w:rsid w:val="63AE5BFD"/>
    <w:rsid w:val="63AE65F9"/>
    <w:rsid w:val="63AF3EC4"/>
    <w:rsid w:val="63B60024"/>
    <w:rsid w:val="63B67957"/>
    <w:rsid w:val="63B82631"/>
    <w:rsid w:val="63BB5D1B"/>
    <w:rsid w:val="63C42CFE"/>
    <w:rsid w:val="63C55353"/>
    <w:rsid w:val="63C56A8D"/>
    <w:rsid w:val="63C805C3"/>
    <w:rsid w:val="63C939AD"/>
    <w:rsid w:val="63C97787"/>
    <w:rsid w:val="63CB37F8"/>
    <w:rsid w:val="63CE4319"/>
    <w:rsid w:val="63DC3361"/>
    <w:rsid w:val="63DC3B35"/>
    <w:rsid w:val="63E42011"/>
    <w:rsid w:val="63F23CAD"/>
    <w:rsid w:val="63FB1945"/>
    <w:rsid w:val="63FD6A94"/>
    <w:rsid w:val="63FE4FB2"/>
    <w:rsid w:val="6401066A"/>
    <w:rsid w:val="640C09F2"/>
    <w:rsid w:val="64160336"/>
    <w:rsid w:val="641A42BA"/>
    <w:rsid w:val="641E7B03"/>
    <w:rsid w:val="642721DA"/>
    <w:rsid w:val="642806D0"/>
    <w:rsid w:val="642A2394"/>
    <w:rsid w:val="642A6993"/>
    <w:rsid w:val="642D780B"/>
    <w:rsid w:val="642F125B"/>
    <w:rsid w:val="64371EBE"/>
    <w:rsid w:val="64383B44"/>
    <w:rsid w:val="643E1F3A"/>
    <w:rsid w:val="643F18F7"/>
    <w:rsid w:val="64487C27"/>
    <w:rsid w:val="644C6080"/>
    <w:rsid w:val="64524F4A"/>
    <w:rsid w:val="6453132F"/>
    <w:rsid w:val="64591E34"/>
    <w:rsid w:val="645A5518"/>
    <w:rsid w:val="645E04C8"/>
    <w:rsid w:val="64637E86"/>
    <w:rsid w:val="646C727B"/>
    <w:rsid w:val="646D7C09"/>
    <w:rsid w:val="646F5E7F"/>
    <w:rsid w:val="647052BF"/>
    <w:rsid w:val="647506C8"/>
    <w:rsid w:val="647B62CD"/>
    <w:rsid w:val="647E3905"/>
    <w:rsid w:val="647F2AE0"/>
    <w:rsid w:val="647F7A80"/>
    <w:rsid w:val="648E2DA7"/>
    <w:rsid w:val="648E5C15"/>
    <w:rsid w:val="649410BE"/>
    <w:rsid w:val="64A036C7"/>
    <w:rsid w:val="64A75A4D"/>
    <w:rsid w:val="64A7639A"/>
    <w:rsid w:val="64B74DAD"/>
    <w:rsid w:val="64B82FFF"/>
    <w:rsid w:val="64C22BED"/>
    <w:rsid w:val="64C26CC6"/>
    <w:rsid w:val="64CB319C"/>
    <w:rsid w:val="64CC61C4"/>
    <w:rsid w:val="64D05783"/>
    <w:rsid w:val="64D21925"/>
    <w:rsid w:val="64D91523"/>
    <w:rsid w:val="64DB2E27"/>
    <w:rsid w:val="64DB327A"/>
    <w:rsid w:val="64DF72DB"/>
    <w:rsid w:val="64E060B2"/>
    <w:rsid w:val="64E64EE2"/>
    <w:rsid w:val="64E75BE0"/>
    <w:rsid w:val="64E82A68"/>
    <w:rsid w:val="64EA6F30"/>
    <w:rsid w:val="64EC5F80"/>
    <w:rsid w:val="64F2292E"/>
    <w:rsid w:val="64F7798C"/>
    <w:rsid w:val="64FB0B12"/>
    <w:rsid w:val="64FE29DC"/>
    <w:rsid w:val="65000502"/>
    <w:rsid w:val="6502071E"/>
    <w:rsid w:val="65061630"/>
    <w:rsid w:val="65073683"/>
    <w:rsid w:val="650C6EA7"/>
    <w:rsid w:val="650F6421"/>
    <w:rsid w:val="65104227"/>
    <w:rsid w:val="651264A6"/>
    <w:rsid w:val="651B17E0"/>
    <w:rsid w:val="651E49B9"/>
    <w:rsid w:val="65200779"/>
    <w:rsid w:val="65207B85"/>
    <w:rsid w:val="652712A7"/>
    <w:rsid w:val="652A422D"/>
    <w:rsid w:val="6533177F"/>
    <w:rsid w:val="653A1C66"/>
    <w:rsid w:val="65404ACE"/>
    <w:rsid w:val="6541718B"/>
    <w:rsid w:val="6547794B"/>
    <w:rsid w:val="654B50FB"/>
    <w:rsid w:val="654E412D"/>
    <w:rsid w:val="655054C3"/>
    <w:rsid w:val="6550643C"/>
    <w:rsid w:val="65523576"/>
    <w:rsid w:val="655422A7"/>
    <w:rsid w:val="65572A55"/>
    <w:rsid w:val="65590675"/>
    <w:rsid w:val="655A2308"/>
    <w:rsid w:val="655A52DF"/>
    <w:rsid w:val="655E1C20"/>
    <w:rsid w:val="655F791E"/>
    <w:rsid w:val="656302B8"/>
    <w:rsid w:val="656C4A70"/>
    <w:rsid w:val="657060D7"/>
    <w:rsid w:val="6573290C"/>
    <w:rsid w:val="65776907"/>
    <w:rsid w:val="657A2B3B"/>
    <w:rsid w:val="65804F20"/>
    <w:rsid w:val="658E4B68"/>
    <w:rsid w:val="658F7423"/>
    <w:rsid w:val="659114A0"/>
    <w:rsid w:val="659121DB"/>
    <w:rsid w:val="659339E5"/>
    <w:rsid w:val="65991FC7"/>
    <w:rsid w:val="659C52EB"/>
    <w:rsid w:val="65A12770"/>
    <w:rsid w:val="65A92947"/>
    <w:rsid w:val="65AD106A"/>
    <w:rsid w:val="65AD31D9"/>
    <w:rsid w:val="65AF4F70"/>
    <w:rsid w:val="65AF6805"/>
    <w:rsid w:val="65B13C06"/>
    <w:rsid w:val="65BB78E4"/>
    <w:rsid w:val="65C02A6E"/>
    <w:rsid w:val="65C03F18"/>
    <w:rsid w:val="65C0428A"/>
    <w:rsid w:val="65C6174B"/>
    <w:rsid w:val="65D00C02"/>
    <w:rsid w:val="65D200F0"/>
    <w:rsid w:val="65D21CB0"/>
    <w:rsid w:val="65D44422"/>
    <w:rsid w:val="65D65610"/>
    <w:rsid w:val="65D91E94"/>
    <w:rsid w:val="65DC3009"/>
    <w:rsid w:val="65DF37E2"/>
    <w:rsid w:val="65E13446"/>
    <w:rsid w:val="65E4721E"/>
    <w:rsid w:val="65E64857"/>
    <w:rsid w:val="65E676F8"/>
    <w:rsid w:val="65E81D63"/>
    <w:rsid w:val="65F14FC5"/>
    <w:rsid w:val="65F66E6F"/>
    <w:rsid w:val="65F75DA9"/>
    <w:rsid w:val="65FA015C"/>
    <w:rsid w:val="65FD6D35"/>
    <w:rsid w:val="65FF6711"/>
    <w:rsid w:val="66014531"/>
    <w:rsid w:val="66035B03"/>
    <w:rsid w:val="660364FC"/>
    <w:rsid w:val="660758C0"/>
    <w:rsid w:val="660B64A8"/>
    <w:rsid w:val="660E1F7C"/>
    <w:rsid w:val="661462F7"/>
    <w:rsid w:val="66150AEC"/>
    <w:rsid w:val="661554B4"/>
    <w:rsid w:val="66157FDD"/>
    <w:rsid w:val="661616CC"/>
    <w:rsid w:val="661815B7"/>
    <w:rsid w:val="66183250"/>
    <w:rsid w:val="661F4781"/>
    <w:rsid w:val="662A7156"/>
    <w:rsid w:val="662F7E8A"/>
    <w:rsid w:val="66321AD5"/>
    <w:rsid w:val="663501B5"/>
    <w:rsid w:val="6640260B"/>
    <w:rsid w:val="66423A30"/>
    <w:rsid w:val="664D7777"/>
    <w:rsid w:val="66527B55"/>
    <w:rsid w:val="665F2320"/>
    <w:rsid w:val="66602A3C"/>
    <w:rsid w:val="66630048"/>
    <w:rsid w:val="666648FA"/>
    <w:rsid w:val="666D606B"/>
    <w:rsid w:val="666E1EA6"/>
    <w:rsid w:val="66717971"/>
    <w:rsid w:val="66731991"/>
    <w:rsid w:val="66754F1F"/>
    <w:rsid w:val="66757894"/>
    <w:rsid w:val="66774FFF"/>
    <w:rsid w:val="66806B78"/>
    <w:rsid w:val="6681089B"/>
    <w:rsid w:val="66811B16"/>
    <w:rsid w:val="668B5CC3"/>
    <w:rsid w:val="668F1B3D"/>
    <w:rsid w:val="66906271"/>
    <w:rsid w:val="66912405"/>
    <w:rsid w:val="6699380F"/>
    <w:rsid w:val="66A242C6"/>
    <w:rsid w:val="66A35B42"/>
    <w:rsid w:val="66AA73C3"/>
    <w:rsid w:val="66AD5908"/>
    <w:rsid w:val="66AF0431"/>
    <w:rsid w:val="66B218BC"/>
    <w:rsid w:val="66B66F1C"/>
    <w:rsid w:val="66B94801"/>
    <w:rsid w:val="66BA009A"/>
    <w:rsid w:val="66BA437D"/>
    <w:rsid w:val="66BC7E18"/>
    <w:rsid w:val="66C919F0"/>
    <w:rsid w:val="66CD6B09"/>
    <w:rsid w:val="66CD7798"/>
    <w:rsid w:val="66D021B9"/>
    <w:rsid w:val="66D06C75"/>
    <w:rsid w:val="66D13DA9"/>
    <w:rsid w:val="66D20AA7"/>
    <w:rsid w:val="66D561C6"/>
    <w:rsid w:val="66D85757"/>
    <w:rsid w:val="66D87CC6"/>
    <w:rsid w:val="66DD3671"/>
    <w:rsid w:val="66E17246"/>
    <w:rsid w:val="66E257DB"/>
    <w:rsid w:val="66E30E48"/>
    <w:rsid w:val="66E71DA3"/>
    <w:rsid w:val="66E97006"/>
    <w:rsid w:val="66FD780E"/>
    <w:rsid w:val="66FE4958"/>
    <w:rsid w:val="670047E9"/>
    <w:rsid w:val="6700734A"/>
    <w:rsid w:val="67010AE3"/>
    <w:rsid w:val="670268D2"/>
    <w:rsid w:val="6707201B"/>
    <w:rsid w:val="670D272C"/>
    <w:rsid w:val="6710473A"/>
    <w:rsid w:val="67136376"/>
    <w:rsid w:val="671E2C82"/>
    <w:rsid w:val="672008A7"/>
    <w:rsid w:val="67211A50"/>
    <w:rsid w:val="67217CF4"/>
    <w:rsid w:val="6723377E"/>
    <w:rsid w:val="67251571"/>
    <w:rsid w:val="672820A0"/>
    <w:rsid w:val="672D42FD"/>
    <w:rsid w:val="67322B5A"/>
    <w:rsid w:val="67334BBF"/>
    <w:rsid w:val="67341840"/>
    <w:rsid w:val="67380427"/>
    <w:rsid w:val="673B44A9"/>
    <w:rsid w:val="67423D5E"/>
    <w:rsid w:val="6742643A"/>
    <w:rsid w:val="674E19F8"/>
    <w:rsid w:val="674F5E43"/>
    <w:rsid w:val="67525F37"/>
    <w:rsid w:val="67562BBA"/>
    <w:rsid w:val="67576A72"/>
    <w:rsid w:val="675C443B"/>
    <w:rsid w:val="675E762D"/>
    <w:rsid w:val="67601D1F"/>
    <w:rsid w:val="676236F6"/>
    <w:rsid w:val="67650711"/>
    <w:rsid w:val="67652C28"/>
    <w:rsid w:val="67687F00"/>
    <w:rsid w:val="67694A84"/>
    <w:rsid w:val="676B7D24"/>
    <w:rsid w:val="676D113F"/>
    <w:rsid w:val="677551D7"/>
    <w:rsid w:val="67775802"/>
    <w:rsid w:val="678169CD"/>
    <w:rsid w:val="67822658"/>
    <w:rsid w:val="678E0D62"/>
    <w:rsid w:val="67902011"/>
    <w:rsid w:val="67925D7F"/>
    <w:rsid w:val="6794124F"/>
    <w:rsid w:val="679621A7"/>
    <w:rsid w:val="679F7EE3"/>
    <w:rsid w:val="67A14EDF"/>
    <w:rsid w:val="67A55390"/>
    <w:rsid w:val="67A94E81"/>
    <w:rsid w:val="67AA2F7E"/>
    <w:rsid w:val="67AF1774"/>
    <w:rsid w:val="67B101D9"/>
    <w:rsid w:val="67BC1058"/>
    <w:rsid w:val="67BC508B"/>
    <w:rsid w:val="67BE4DE6"/>
    <w:rsid w:val="67C12BBB"/>
    <w:rsid w:val="67C31314"/>
    <w:rsid w:val="67C373D8"/>
    <w:rsid w:val="67C9107F"/>
    <w:rsid w:val="67C96D3B"/>
    <w:rsid w:val="67E16680"/>
    <w:rsid w:val="67E72C52"/>
    <w:rsid w:val="67EB3F9D"/>
    <w:rsid w:val="67F13C8E"/>
    <w:rsid w:val="67F37F60"/>
    <w:rsid w:val="67FD2BAD"/>
    <w:rsid w:val="67FF28CE"/>
    <w:rsid w:val="68002120"/>
    <w:rsid w:val="68024279"/>
    <w:rsid w:val="68024591"/>
    <w:rsid w:val="68097272"/>
    <w:rsid w:val="68127303"/>
    <w:rsid w:val="6817787B"/>
    <w:rsid w:val="6819555D"/>
    <w:rsid w:val="681A39B2"/>
    <w:rsid w:val="681E791B"/>
    <w:rsid w:val="681F59BE"/>
    <w:rsid w:val="682754B9"/>
    <w:rsid w:val="68282249"/>
    <w:rsid w:val="68324E76"/>
    <w:rsid w:val="68336E40"/>
    <w:rsid w:val="683445E3"/>
    <w:rsid w:val="683801D8"/>
    <w:rsid w:val="6839250D"/>
    <w:rsid w:val="683948E7"/>
    <w:rsid w:val="683949F8"/>
    <w:rsid w:val="683D3229"/>
    <w:rsid w:val="683E6420"/>
    <w:rsid w:val="683F4619"/>
    <w:rsid w:val="683F57E5"/>
    <w:rsid w:val="68442DFB"/>
    <w:rsid w:val="68481C4E"/>
    <w:rsid w:val="684E48EB"/>
    <w:rsid w:val="684E5A28"/>
    <w:rsid w:val="68540545"/>
    <w:rsid w:val="685A36F4"/>
    <w:rsid w:val="685F3791"/>
    <w:rsid w:val="68633281"/>
    <w:rsid w:val="68654C36"/>
    <w:rsid w:val="68667A1C"/>
    <w:rsid w:val="686B2BBF"/>
    <w:rsid w:val="686B65DA"/>
    <w:rsid w:val="68762CDF"/>
    <w:rsid w:val="687C3287"/>
    <w:rsid w:val="687E7427"/>
    <w:rsid w:val="688144C7"/>
    <w:rsid w:val="68823BC2"/>
    <w:rsid w:val="68853EBD"/>
    <w:rsid w:val="688733A1"/>
    <w:rsid w:val="688B79B4"/>
    <w:rsid w:val="688C3DBB"/>
    <w:rsid w:val="688D7DD5"/>
    <w:rsid w:val="688E301D"/>
    <w:rsid w:val="688F75B7"/>
    <w:rsid w:val="6890562A"/>
    <w:rsid w:val="68925915"/>
    <w:rsid w:val="689A3706"/>
    <w:rsid w:val="689C69F1"/>
    <w:rsid w:val="689D4BFE"/>
    <w:rsid w:val="689F47D3"/>
    <w:rsid w:val="68A325DB"/>
    <w:rsid w:val="68A52671"/>
    <w:rsid w:val="68A539BA"/>
    <w:rsid w:val="68A85138"/>
    <w:rsid w:val="68AA71BD"/>
    <w:rsid w:val="68AF3151"/>
    <w:rsid w:val="68B059AC"/>
    <w:rsid w:val="68B54406"/>
    <w:rsid w:val="68B67FDA"/>
    <w:rsid w:val="68BF4264"/>
    <w:rsid w:val="68C0206C"/>
    <w:rsid w:val="68C41468"/>
    <w:rsid w:val="68C622D1"/>
    <w:rsid w:val="68C96A49"/>
    <w:rsid w:val="68CD12BF"/>
    <w:rsid w:val="68CE612B"/>
    <w:rsid w:val="68D2013F"/>
    <w:rsid w:val="68D36EC5"/>
    <w:rsid w:val="68DA68C9"/>
    <w:rsid w:val="68DB4E9D"/>
    <w:rsid w:val="68DD05BA"/>
    <w:rsid w:val="68E17254"/>
    <w:rsid w:val="68E74D69"/>
    <w:rsid w:val="68E814B4"/>
    <w:rsid w:val="68F43DD2"/>
    <w:rsid w:val="68F74660"/>
    <w:rsid w:val="68F91EAB"/>
    <w:rsid w:val="68FA27D2"/>
    <w:rsid w:val="68FD0787"/>
    <w:rsid w:val="69051C8D"/>
    <w:rsid w:val="69076303"/>
    <w:rsid w:val="69092CB4"/>
    <w:rsid w:val="690D6969"/>
    <w:rsid w:val="69121CDB"/>
    <w:rsid w:val="69121E3A"/>
    <w:rsid w:val="69143028"/>
    <w:rsid w:val="69154D60"/>
    <w:rsid w:val="69197DE4"/>
    <w:rsid w:val="691B43A2"/>
    <w:rsid w:val="691F4D9F"/>
    <w:rsid w:val="69224DAD"/>
    <w:rsid w:val="69297E2D"/>
    <w:rsid w:val="692A3D9F"/>
    <w:rsid w:val="692A64B6"/>
    <w:rsid w:val="692C792A"/>
    <w:rsid w:val="692E0B97"/>
    <w:rsid w:val="692E3608"/>
    <w:rsid w:val="692F7608"/>
    <w:rsid w:val="69337A5B"/>
    <w:rsid w:val="693A32EC"/>
    <w:rsid w:val="69404BD1"/>
    <w:rsid w:val="69422323"/>
    <w:rsid w:val="6944525A"/>
    <w:rsid w:val="694A6DBA"/>
    <w:rsid w:val="694C1F68"/>
    <w:rsid w:val="694F4AAA"/>
    <w:rsid w:val="69513F23"/>
    <w:rsid w:val="695D7D0E"/>
    <w:rsid w:val="695F5FFA"/>
    <w:rsid w:val="69601908"/>
    <w:rsid w:val="69653029"/>
    <w:rsid w:val="696C357B"/>
    <w:rsid w:val="696C5A0F"/>
    <w:rsid w:val="696D496F"/>
    <w:rsid w:val="69767E6B"/>
    <w:rsid w:val="69784210"/>
    <w:rsid w:val="697B187F"/>
    <w:rsid w:val="697D4817"/>
    <w:rsid w:val="697F233D"/>
    <w:rsid w:val="69805096"/>
    <w:rsid w:val="69824661"/>
    <w:rsid w:val="69847953"/>
    <w:rsid w:val="69870F26"/>
    <w:rsid w:val="69917E2E"/>
    <w:rsid w:val="69920CF7"/>
    <w:rsid w:val="69941BCF"/>
    <w:rsid w:val="69984244"/>
    <w:rsid w:val="699954C4"/>
    <w:rsid w:val="699B6A4B"/>
    <w:rsid w:val="699D36D6"/>
    <w:rsid w:val="69A00D26"/>
    <w:rsid w:val="69A41DA4"/>
    <w:rsid w:val="69A51FDE"/>
    <w:rsid w:val="69A9560C"/>
    <w:rsid w:val="69AD78DB"/>
    <w:rsid w:val="69AE2C22"/>
    <w:rsid w:val="69B13A1D"/>
    <w:rsid w:val="69B53FB1"/>
    <w:rsid w:val="69B779BF"/>
    <w:rsid w:val="69B9049B"/>
    <w:rsid w:val="69B97B4F"/>
    <w:rsid w:val="69BA7A8A"/>
    <w:rsid w:val="69BD196C"/>
    <w:rsid w:val="69BE5A03"/>
    <w:rsid w:val="69C25173"/>
    <w:rsid w:val="69C4304B"/>
    <w:rsid w:val="69C97A5C"/>
    <w:rsid w:val="69CD7FDE"/>
    <w:rsid w:val="69CF08EE"/>
    <w:rsid w:val="69D20FC4"/>
    <w:rsid w:val="69D4540C"/>
    <w:rsid w:val="69D70F29"/>
    <w:rsid w:val="69DA3B03"/>
    <w:rsid w:val="69DC6DAF"/>
    <w:rsid w:val="69E33EC3"/>
    <w:rsid w:val="69E5671D"/>
    <w:rsid w:val="69E876E0"/>
    <w:rsid w:val="69EF5BB4"/>
    <w:rsid w:val="69F7195E"/>
    <w:rsid w:val="69F85C4B"/>
    <w:rsid w:val="69FA5231"/>
    <w:rsid w:val="69FB201D"/>
    <w:rsid w:val="69FB7FCC"/>
    <w:rsid w:val="69FD66D9"/>
    <w:rsid w:val="69FE6A1A"/>
    <w:rsid w:val="6A036D04"/>
    <w:rsid w:val="6A050031"/>
    <w:rsid w:val="6A07214F"/>
    <w:rsid w:val="6A102F95"/>
    <w:rsid w:val="6A1D38D3"/>
    <w:rsid w:val="6A1E150A"/>
    <w:rsid w:val="6A1E7B5D"/>
    <w:rsid w:val="6A1F25CE"/>
    <w:rsid w:val="6A216F91"/>
    <w:rsid w:val="6A266C6B"/>
    <w:rsid w:val="6A2922A9"/>
    <w:rsid w:val="6A3139E5"/>
    <w:rsid w:val="6A3246BA"/>
    <w:rsid w:val="6A416CC1"/>
    <w:rsid w:val="6A425119"/>
    <w:rsid w:val="6A4D5AEB"/>
    <w:rsid w:val="6A4E480E"/>
    <w:rsid w:val="6A505A87"/>
    <w:rsid w:val="6A527A52"/>
    <w:rsid w:val="6A560907"/>
    <w:rsid w:val="6A5C3E7D"/>
    <w:rsid w:val="6A5C64A0"/>
    <w:rsid w:val="6A5D3EC1"/>
    <w:rsid w:val="6A5D41D8"/>
    <w:rsid w:val="6A5E186A"/>
    <w:rsid w:val="6A641533"/>
    <w:rsid w:val="6A644255"/>
    <w:rsid w:val="6A667E2A"/>
    <w:rsid w:val="6A68502A"/>
    <w:rsid w:val="6A686392"/>
    <w:rsid w:val="6A713D5E"/>
    <w:rsid w:val="6A72476B"/>
    <w:rsid w:val="6A726283"/>
    <w:rsid w:val="6A7B4CEF"/>
    <w:rsid w:val="6A881C93"/>
    <w:rsid w:val="6A8B2637"/>
    <w:rsid w:val="6A8B2F63"/>
    <w:rsid w:val="6A8D493E"/>
    <w:rsid w:val="6A8F62C5"/>
    <w:rsid w:val="6A947F47"/>
    <w:rsid w:val="6A995B70"/>
    <w:rsid w:val="6A9A4F55"/>
    <w:rsid w:val="6A9C7E3D"/>
    <w:rsid w:val="6A9E4A45"/>
    <w:rsid w:val="6A9E67F3"/>
    <w:rsid w:val="6AA30E24"/>
    <w:rsid w:val="6AAD7101"/>
    <w:rsid w:val="6AAE27AE"/>
    <w:rsid w:val="6AB13C32"/>
    <w:rsid w:val="6AB24EED"/>
    <w:rsid w:val="6ABE4147"/>
    <w:rsid w:val="6ABE41AB"/>
    <w:rsid w:val="6AC03191"/>
    <w:rsid w:val="6AC23A28"/>
    <w:rsid w:val="6AC70C30"/>
    <w:rsid w:val="6AC730A0"/>
    <w:rsid w:val="6AC81763"/>
    <w:rsid w:val="6ACC4C83"/>
    <w:rsid w:val="6ACE79F6"/>
    <w:rsid w:val="6ACF37F3"/>
    <w:rsid w:val="6AD043CA"/>
    <w:rsid w:val="6AD10080"/>
    <w:rsid w:val="6AD201D3"/>
    <w:rsid w:val="6AD2649C"/>
    <w:rsid w:val="6AD44289"/>
    <w:rsid w:val="6AD46B9C"/>
    <w:rsid w:val="6AD62431"/>
    <w:rsid w:val="6ADC298C"/>
    <w:rsid w:val="6ADC37BF"/>
    <w:rsid w:val="6ADE785B"/>
    <w:rsid w:val="6ADF0BB9"/>
    <w:rsid w:val="6AE12B83"/>
    <w:rsid w:val="6AE2354A"/>
    <w:rsid w:val="6AE306AA"/>
    <w:rsid w:val="6AED25C2"/>
    <w:rsid w:val="6AEF52A0"/>
    <w:rsid w:val="6AF03F81"/>
    <w:rsid w:val="6AF264B0"/>
    <w:rsid w:val="6AF5498E"/>
    <w:rsid w:val="6AF663F4"/>
    <w:rsid w:val="6AF8649D"/>
    <w:rsid w:val="6AFC79BD"/>
    <w:rsid w:val="6AFE35D8"/>
    <w:rsid w:val="6B001349"/>
    <w:rsid w:val="6B025962"/>
    <w:rsid w:val="6B052B6C"/>
    <w:rsid w:val="6B081B3A"/>
    <w:rsid w:val="6B0B323B"/>
    <w:rsid w:val="6B0B7C00"/>
    <w:rsid w:val="6B1573A1"/>
    <w:rsid w:val="6B173965"/>
    <w:rsid w:val="6B191BBF"/>
    <w:rsid w:val="6B1F10AD"/>
    <w:rsid w:val="6B1F228E"/>
    <w:rsid w:val="6B22477C"/>
    <w:rsid w:val="6B234079"/>
    <w:rsid w:val="6B301873"/>
    <w:rsid w:val="6B320A31"/>
    <w:rsid w:val="6B37697F"/>
    <w:rsid w:val="6B3A6355"/>
    <w:rsid w:val="6B3B04E6"/>
    <w:rsid w:val="6B3C7DBA"/>
    <w:rsid w:val="6B491DA4"/>
    <w:rsid w:val="6B493658"/>
    <w:rsid w:val="6B4A7F71"/>
    <w:rsid w:val="6B4D72A6"/>
    <w:rsid w:val="6B533FFC"/>
    <w:rsid w:val="6B5633DC"/>
    <w:rsid w:val="6B594672"/>
    <w:rsid w:val="6B5A39AA"/>
    <w:rsid w:val="6B5B27A4"/>
    <w:rsid w:val="6B5D28FD"/>
    <w:rsid w:val="6B5E4D2E"/>
    <w:rsid w:val="6B6A1CF0"/>
    <w:rsid w:val="6B71223A"/>
    <w:rsid w:val="6B775DEA"/>
    <w:rsid w:val="6B784CB8"/>
    <w:rsid w:val="6B7B698C"/>
    <w:rsid w:val="6B84480E"/>
    <w:rsid w:val="6B870E70"/>
    <w:rsid w:val="6B8A2F58"/>
    <w:rsid w:val="6B8D59EB"/>
    <w:rsid w:val="6B917D81"/>
    <w:rsid w:val="6B961BC0"/>
    <w:rsid w:val="6B963D7E"/>
    <w:rsid w:val="6B96511F"/>
    <w:rsid w:val="6B99520C"/>
    <w:rsid w:val="6BA37E39"/>
    <w:rsid w:val="6BA47F2E"/>
    <w:rsid w:val="6BA934E3"/>
    <w:rsid w:val="6BAA11C7"/>
    <w:rsid w:val="6BAA566B"/>
    <w:rsid w:val="6BAC0D5A"/>
    <w:rsid w:val="6BAE1DF0"/>
    <w:rsid w:val="6BBB0B76"/>
    <w:rsid w:val="6BBB676B"/>
    <w:rsid w:val="6BC100D9"/>
    <w:rsid w:val="6BC3630F"/>
    <w:rsid w:val="6BC43CA8"/>
    <w:rsid w:val="6BC503D5"/>
    <w:rsid w:val="6BC55D19"/>
    <w:rsid w:val="6BC60AD9"/>
    <w:rsid w:val="6BCF0C2E"/>
    <w:rsid w:val="6BD03E15"/>
    <w:rsid w:val="6BD24BEE"/>
    <w:rsid w:val="6BD27A7C"/>
    <w:rsid w:val="6BD50823"/>
    <w:rsid w:val="6BD91B10"/>
    <w:rsid w:val="6BDD4BC4"/>
    <w:rsid w:val="6BE01F18"/>
    <w:rsid w:val="6BE02E3B"/>
    <w:rsid w:val="6BE116D3"/>
    <w:rsid w:val="6BF07522"/>
    <w:rsid w:val="6BF15048"/>
    <w:rsid w:val="6BF16DF6"/>
    <w:rsid w:val="6BF40694"/>
    <w:rsid w:val="6C005E3C"/>
    <w:rsid w:val="6C01657E"/>
    <w:rsid w:val="6C051D57"/>
    <w:rsid w:val="6C064AD5"/>
    <w:rsid w:val="6C0721B0"/>
    <w:rsid w:val="6C0D5EBB"/>
    <w:rsid w:val="6C0E79A8"/>
    <w:rsid w:val="6C0F6BDB"/>
    <w:rsid w:val="6C150D37"/>
    <w:rsid w:val="6C153D23"/>
    <w:rsid w:val="6C1A1797"/>
    <w:rsid w:val="6C1E6A82"/>
    <w:rsid w:val="6C221AF9"/>
    <w:rsid w:val="6C240BE4"/>
    <w:rsid w:val="6C2568BC"/>
    <w:rsid w:val="6C262D9A"/>
    <w:rsid w:val="6C280E0F"/>
    <w:rsid w:val="6C2947E2"/>
    <w:rsid w:val="6C2A7865"/>
    <w:rsid w:val="6C2E518D"/>
    <w:rsid w:val="6C335661"/>
    <w:rsid w:val="6C341C98"/>
    <w:rsid w:val="6C416CFA"/>
    <w:rsid w:val="6C45090D"/>
    <w:rsid w:val="6C4568C1"/>
    <w:rsid w:val="6C45694D"/>
    <w:rsid w:val="6C4A186C"/>
    <w:rsid w:val="6C4A4E3C"/>
    <w:rsid w:val="6C4B4AB5"/>
    <w:rsid w:val="6C4D3E69"/>
    <w:rsid w:val="6C516770"/>
    <w:rsid w:val="6C552EB7"/>
    <w:rsid w:val="6C5744AD"/>
    <w:rsid w:val="6C59217D"/>
    <w:rsid w:val="6C5A1986"/>
    <w:rsid w:val="6C5D1219"/>
    <w:rsid w:val="6C620EF9"/>
    <w:rsid w:val="6C68355C"/>
    <w:rsid w:val="6C6A54FD"/>
    <w:rsid w:val="6C6D6A63"/>
    <w:rsid w:val="6C712F5E"/>
    <w:rsid w:val="6C7213B4"/>
    <w:rsid w:val="6C7A3290"/>
    <w:rsid w:val="6C7A6DEC"/>
    <w:rsid w:val="6C7A6EA4"/>
    <w:rsid w:val="6C7F4B7F"/>
    <w:rsid w:val="6C801317"/>
    <w:rsid w:val="6C8A34D8"/>
    <w:rsid w:val="6C8D5E07"/>
    <w:rsid w:val="6C90453C"/>
    <w:rsid w:val="6C90660F"/>
    <w:rsid w:val="6C9221C3"/>
    <w:rsid w:val="6C924B9B"/>
    <w:rsid w:val="6C951E77"/>
    <w:rsid w:val="6C953C26"/>
    <w:rsid w:val="6C9B5E9B"/>
    <w:rsid w:val="6C9C4FB4"/>
    <w:rsid w:val="6C9D17CB"/>
    <w:rsid w:val="6C9F201F"/>
    <w:rsid w:val="6CA23144"/>
    <w:rsid w:val="6CAA3EA4"/>
    <w:rsid w:val="6CAD71C1"/>
    <w:rsid w:val="6CB6063C"/>
    <w:rsid w:val="6CB95B66"/>
    <w:rsid w:val="6CBA151E"/>
    <w:rsid w:val="6CBA394A"/>
    <w:rsid w:val="6CBC7404"/>
    <w:rsid w:val="6CC825A4"/>
    <w:rsid w:val="6CC87C19"/>
    <w:rsid w:val="6CCA035C"/>
    <w:rsid w:val="6CD23F69"/>
    <w:rsid w:val="6CD27A7B"/>
    <w:rsid w:val="6CD7423E"/>
    <w:rsid w:val="6CE35561"/>
    <w:rsid w:val="6CE4292C"/>
    <w:rsid w:val="6CE64481"/>
    <w:rsid w:val="6CEB7CE9"/>
    <w:rsid w:val="6CED36EE"/>
    <w:rsid w:val="6CEE23D6"/>
    <w:rsid w:val="6CF00D46"/>
    <w:rsid w:val="6CF43042"/>
    <w:rsid w:val="6CF6746A"/>
    <w:rsid w:val="6CFC1DAD"/>
    <w:rsid w:val="6CFE4273"/>
    <w:rsid w:val="6CFF3136"/>
    <w:rsid w:val="6D013069"/>
    <w:rsid w:val="6D022818"/>
    <w:rsid w:val="6D026FD1"/>
    <w:rsid w:val="6D0E0AA8"/>
    <w:rsid w:val="6D0F4CEB"/>
    <w:rsid w:val="6D19235B"/>
    <w:rsid w:val="6D1C0218"/>
    <w:rsid w:val="6D1C7B85"/>
    <w:rsid w:val="6D2345CE"/>
    <w:rsid w:val="6D2516B5"/>
    <w:rsid w:val="6D2A0C0F"/>
    <w:rsid w:val="6D2A5F4C"/>
    <w:rsid w:val="6D2C593B"/>
    <w:rsid w:val="6D2D03F9"/>
    <w:rsid w:val="6D2E2F30"/>
    <w:rsid w:val="6D3150FF"/>
    <w:rsid w:val="6D353D4F"/>
    <w:rsid w:val="6D401DE3"/>
    <w:rsid w:val="6D417909"/>
    <w:rsid w:val="6D486011"/>
    <w:rsid w:val="6D496955"/>
    <w:rsid w:val="6D4B00CB"/>
    <w:rsid w:val="6D4F251D"/>
    <w:rsid w:val="6D516BE4"/>
    <w:rsid w:val="6D5414EE"/>
    <w:rsid w:val="6D545672"/>
    <w:rsid w:val="6D594C53"/>
    <w:rsid w:val="6D5A167D"/>
    <w:rsid w:val="6D615337"/>
    <w:rsid w:val="6D634360"/>
    <w:rsid w:val="6D6D4D5D"/>
    <w:rsid w:val="6D6E49AE"/>
    <w:rsid w:val="6D7003C4"/>
    <w:rsid w:val="6D7047F0"/>
    <w:rsid w:val="6D751BED"/>
    <w:rsid w:val="6D75681C"/>
    <w:rsid w:val="6D780CD8"/>
    <w:rsid w:val="6D8141AA"/>
    <w:rsid w:val="6D8704B3"/>
    <w:rsid w:val="6D8B304C"/>
    <w:rsid w:val="6D8F68C7"/>
    <w:rsid w:val="6D9103BE"/>
    <w:rsid w:val="6D91263F"/>
    <w:rsid w:val="6D916A0C"/>
    <w:rsid w:val="6D973ED7"/>
    <w:rsid w:val="6D9914F3"/>
    <w:rsid w:val="6D9B320D"/>
    <w:rsid w:val="6D9E588E"/>
    <w:rsid w:val="6DA12A70"/>
    <w:rsid w:val="6DA553BF"/>
    <w:rsid w:val="6DA57E98"/>
    <w:rsid w:val="6DA677FB"/>
    <w:rsid w:val="6DA73C10"/>
    <w:rsid w:val="6DA87988"/>
    <w:rsid w:val="6DA94262"/>
    <w:rsid w:val="6DAA3701"/>
    <w:rsid w:val="6DAA54AF"/>
    <w:rsid w:val="6DAC6562"/>
    <w:rsid w:val="6DAD6BA4"/>
    <w:rsid w:val="6DAE2A69"/>
    <w:rsid w:val="6DB56BE2"/>
    <w:rsid w:val="6DB70CB4"/>
    <w:rsid w:val="6DB828F9"/>
    <w:rsid w:val="6DBB76BC"/>
    <w:rsid w:val="6DBC0AE6"/>
    <w:rsid w:val="6DBC51E2"/>
    <w:rsid w:val="6DC1709C"/>
    <w:rsid w:val="6DC339DA"/>
    <w:rsid w:val="6DC810E1"/>
    <w:rsid w:val="6DC83361"/>
    <w:rsid w:val="6DC927F3"/>
    <w:rsid w:val="6DD2717C"/>
    <w:rsid w:val="6DD6303F"/>
    <w:rsid w:val="6DD8201C"/>
    <w:rsid w:val="6DDA22A2"/>
    <w:rsid w:val="6DDB4C8B"/>
    <w:rsid w:val="6DDB5FDC"/>
    <w:rsid w:val="6DDD4A85"/>
    <w:rsid w:val="6DE12F09"/>
    <w:rsid w:val="6DE36788"/>
    <w:rsid w:val="6DF84366"/>
    <w:rsid w:val="6DFD4FAE"/>
    <w:rsid w:val="6E001573"/>
    <w:rsid w:val="6E037A80"/>
    <w:rsid w:val="6E094352"/>
    <w:rsid w:val="6E0A2C2C"/>
    <w:rsid w:val="6E0B25D1"/>
    <w:rsid w:val="6E1254EB"/>
    <w:rsid w:val="6E166FE8"/>
    <w:rsid w:val="6E180937"/>
    <w:rsid w:val="6E1F5E9D"/>
    <w:rsid w:val="6E224134"/>
    <w:rsid w:val="6E2711F5"/>
    <w:rsid w:val="6E293733"/>
    <w:rsid w:val="6E2B020D"/>
    <w:rsid w:val="6E380007"/>
    <w:rsid w:val="6E3A43B9"/>
    <w:rsid w:val="6E3D4575"/>
    <w:rsid w:val="6E3E3B2E"/>
    <w:rsid w:val="6E4020D9"/>
    <w:rsid w:val="6E52235E"/>
    <w:rsid w:val="6E5372E8"/>
    <w:rsid w:val="6E542280"/>
    <w:rsid w:val="6E570520"/>
    <w:rsid w:val="6E570BFB"/>
    <w:rsid w:val="6E62182A"/>
    <w:rsid w:val="6E652417"/>
    <w:rsid w:val="6E6C6C08"/>
    <w:rsid w:val="6E714D6C"/>
    <w:rsid w:val="6E732046"/>
    <w:rsid w:val="6E7543FA"/>
    <w:rsid w:val="6E7553D8"/>
    <w:rsid w:val="6E776CD1"/>
    <w:rsid w:val="6E827CC9"/>
    <w:rsid w:val="6E877296"/>
    <w:rsid w:val="6E894460"/>
    <w:rsid w:val="6E8E6B7E"/>
    <w:rsid w:val="6E92195E"/>
    <w:rsid w:val="6E934A2D"/>
    <w:rsid w:val="6E9862AC"/>
    <w:rsid w:val="6E992E30"/>
    <w:rsid w:val="6E9C129B"/>
    <w:rsid w:val="6E9C74ED"/>
    <w:rsid w:val="6E9F0D8B"/>
    <w:rsid w:val="6E9F2B3A"/>
    <w:rsid w:val="6EA01056"/>
    <w:rsid w:val="6EA12D56"/>
    <w:rsid w:val="6EA3439B"/>
    <w:rsid w:val="6EA63EC8"/>
    <w:rsid w:val="6EA857B7"/>
    <w:rsid w:val="6EA87067"/>
    <w:rsid w:val="6EA92216"/>
    <w:rsid w:val="6EAB5982"/>
    <w:rsid w:val="6EAD4F3C"/>
    <w:rsid w:val="6EB74BA1"/>
    <w:rsid w:val="6EC20982"/>
    <w:rsid w:val="6EC53C86"/>
    <w:rsid w:val="6EC5731C"/>
    <w:rsid w:val="6ED16875"/>
    <w:rsid w:val="6ED217E0"/>
    <w:rsid w:val="6ED84B21"/>
    <w:rsid w:val="6EDD2500"/>
    <w:rsid w:val="6EE043C5"/>
    <w:rsid w:val="6EE449F0"/>
    <w:rsid w:val="6EE47BEF"/>
    <w:rsid w:val="6EEB48A6"/>
    <w:rsid w:val="6EF03271"/>
    <w:rsid w:val="6EF036D5"/>
    <w:rsid w:val="6EFE5EC2"/>
    <w:rsid w:val="6F031BB8"/>
    <w:rsid w:val="6F055DDD"/>
    <w:rsid w:val="6F0A4261"/>
    <w:rsid w:val="6F166DBE"/>
    <w:rsid w:val="6F1B1041"/>
    <w:rsid w:val="6F1B3489"/>
    <w:rsid w:val="6F2179F2"/>
    <w:rsid w:val="6F23108A"/>
    <w:rsid w:val="6F2A7665"/>
    <w:rsid w:val="6F2D3ABC"/>
    <w:rsid w:val="6F2F3B23"/>
    <w:rsid w:val="6F35524C"/>
    <w:rsid w:val="6F3626B6"/>
    <w:rsid w:val="6F3911E0"/>
    <w:rsid w:val="6F3D6021"/>
    <w:rsid w:val="6F3F40AE"/>
    <w:rsid w:val="6F40431D"/>
    <w:rsid w:val="6F5008F1"/>
    <w:rsid w:val="6F507239"/>
    <w:rsid w:val="6F526023"/>
    <w:rsid w:val="6F545065"/>
    <w:rsid w:val="6F54601A"/>
    <w:rsid w:val="6F571F58"/>
    <w:rsid w:val="6F584027"/>
    <w:rsid w:val="6F5B6516"/>
    <w:rsid w:val="6F66151D"/>
    <w:rsid w:val="6F6D3F5B"/>
    <w:rsid w:val="6F6E723B"/>
    <w:rsid w:val="6F720290"/>
    <w:rsid w:val="6F727785"/>
    <w:rsid w:val="6F751AEC"/>
    <w:rsid w:val="6F766EE8"/>
    <w:rsid w:val="6F767D3E"/>
    <w:rsid w:val="6F7A29A2"/>
    <w:rsid w:val="6F814220"/>
    <w:rsid w:val="6F815117"/>
    <w:rsid w:val="6F8B1310"/>
    <w:rsid w:val="6F8C242C"/>
    <w:rsid w:val="6F916FD9"/>
    <w:rsid w:val="6F92269E"/>
    <w:rsid w:val="6F9C4652"/>
    <w:rsid w:val="6FA153A1"/>
    <w:rsid w:val="6FA40B61"/>
    <w:rsid w:val="6FAD1286"/>
    <w:rsid w:val="6FB72BF1"/>
    <w:rsid w:val="6FB75C61"/>
    <w:rsid w:val="6FB857E1"/>
    <w:rsid w:val="6FC010C7"/>
    <w:rsid w:val="6FC66C45"/>
    <w:rsid w:val="6FCA41D5"/>
    <w:rsid w:val="6FD112E9"/>
    <w:rsid w:val="6FD35191"/>
    <w:rsid w:val="6FDB2CDC"/>
    <w:rsid w:val="6FE0386A"/>
    <w:rsid w:val="6FE43961"/>
    <w:rsid w:val="6FE766F0"/>
    <w:rsid w:val="6FEA169B"/>
    <w:rsid w:val="6FEB5FFA"/>
    <w:rsid w:val="6FFB2B49"/>
    <w:rsid w:val="6FFE668D"/>
    <w:rsid w:val="7003239B"/>
    <w:rsid w:val="7003344C"/>
    <w:rsid w:val="700818A1"/>
    <w:rsid w:val="700A134E"/>
    <w:rsid w:val="700A1E44"/>
    <w:rsid w:val="700D5F0B"/>
    <w:rsid w:val="700E550F"/>
    <w:rsid w:val="700F1666"/>
    <w:rsid w:val="70133FD8"/>
    <w:rsid w:val="70154D5D"/>
    <w:rsid w:val="70157976"/>
    <w:rsid w:val="701A228A"/>
    <w:rsid w:val="701B6EF9"/>
    <w:rsid w:val="701D0E62"/>
    <w:rsid w:val="701D465E"/>
    <w:rsid w:val="702328BA"/>
    <w:rsid w:val="702A2DF0"/>
    <w:rsid w:val="702A7045"/>
    <w:rsid w:val="702D4E89"/>
    <w:rsid w:val="70344CCF"/>
    <w:rsid w:val="70375AA1"/>
    <w:rsid w:val="703A1C27"/>
    <w:rsid w:val="703A5210"/>
    <w:rsid w:val="703D4092"/>
    <w:rsid w:val="70457711"/>
    <w:rsid w:val="704861E4"/>
    <w:rsid w:val="704F233D"/>
    <w:rsid w:val="705302E1"/>
    <w:rsid w:val="70550ABC"/>
    <w:rsid w:val="70557DC5"/>
    <w:rsid w:val="70605E77"/>
    <w:rsid w:val="70635279"/>
    <w:rsid w:val="70641D62"/>
    <w:rsid w:val="706758D9"/>
    <w:rsid w:val="706B36B5"/>
    <w:rsid w:val="706E21B7"/>
    <w:rsid w:val="7079502A"/>
    <w:rsid w:val="707A385E"/>
    <w:rsid w:val="707B4A66"/>
    <w:rsid w:val="70802CB0"/>
    <w:rsid w:val="70837875"/>
    <w:rsid w:val="708B0407"/>
    <w:rsid w:val="708F3F4F"/>
    <w:rsid w:val="709661BE"/>
    <w:rsid w:val="70981F36"/>
    <w:rsid w:val="709E0652"/>
    <w:rsid w:val="70A079E1"/>
    <w:rsid w:val="70AB5A06"/>
    <w:rsid w:val="70AC5641"/>
    <w:rsid w:val="70B2124A"/>
    <w:rsid w:val="70B44FCD"/>
    <w:rsid w:val="70B623BC"/>
    <w:rsid w:val="70BD4701"/>
    <w:rsid w:val="70BE46CB"/>
    <w:rsid w:val="70C46AD1"/>
    <w:rsid w:val="70C630FE"/>
    <w:rsid w:val="70C650E1"/>
    <w:rsid w:val="70C66AA3"/>
    <w:rsid w:val="70C77220"/>
    <w:rsid w:val="70C82C80"/>
    <w:rsid w:val="70CB1428"/>
    <w:rsid w:val="70CC1BE0"/>
    <w:rsid w:val="70CF0C0E"/>
    <w:rsid w:val="70CF46E1"/>
    <w:rsid w:val="70D00880"/>
    <w:rsid w:val="70D15D5E"/>
    <w:rsid w:val="70D171F6"/>
    <w:rsid w:val="70D22AEF"/>
    <w:rsid w:val="70D56CE6"/>
    <w:rsid w:val="70D72A5F"/>
    <w:rsid w:val="70D77061"/>
    <w:rsid w:val="70DC5670"/>
    <w:rsid w:val="70E82687"/>
    <w:rsid w:val="70F01D72"/>
    <w:rsid w:val="70F52D62"/>
    <w:rsid w:val="71107F51"/>
    <w:rsid w:val="71142B12"/>
    <w:rsid w:val="71143D27"/>
    <w:rsid w:val="71155A96"/>
    <w:rsid w:val="711772FF"/>
    <w:rsid w:val="71186BD3"/>
    <w:rsid w:val="711A0DDC"/>
    <w:rsid w:val="711E3963"/>
    <w:rsid w:val="711F7F62"/>
    <w:rsid w:val="71200B67"/>
    <w:rsid w:val="7121607F"/>
    <w:rsid w:val="71224FB2"/>
    <w:rsid w:val="712346B8"/>
    <w:rsid w:val="71267542"/>
    <w:rsid w:val="712B2DAA"/>
    <w:rsid w:val="712B4B58"/>
    <w:rsid w:val="712B6906"/>
    <w:rsid w:val="712E3490"/>
    <w:rsid w:val="71302D3F"/>
    <w:rsid w:val="71327C95"/>
    <w:rsid w:val="713333A0"/>
    <w:rsid w:val="71347EB1"/>
    <w:rsid w:val="71357785"/>
    <w:rsid w:val="713914AE"/>
    <w:rsid w:val="713A3AAC"/>
    <w:rsid w:val="713E0971"/>
    <w:rsid w:val="713F7859"/>
    <w:rsid w:val="71406350"/>
    <w:rsid w:val="7145186B"/>
    <w:rsid w:val="71476D5F"/>
    <w:rsid w:val="71551CC6"/>
    <w:rsid w:val="71583B49"/>
    <w:rsid w:val="71583E08"/>
    <w:rsid w:val="715A1C1A"/>
    <w:rsid w:val="715D3C03"/>
    <w:rsid w:val="715E0A8A"/>
    <w:rsid w:val="7170308B"/>
    <w:rsid w:val="717209D9"/>
    <w:rsid w:val="71736338"/>
    <w:rsid w:val="71765BB0"/>
    <w:rsid w:val="71796C2C"/>
    <w:rsid w:val="717C3606"/>
    <w:rsid w:val="718561BC"/>
    <w:rsid w:val="71880E12"/>
    <w:rsid w:val="7188660D"/>
    <w:rsid w:val="718926B9"/>
    <w:rsid w:val="718D6D31"/>
    <w:rsid w:val="719105C5"/>
    <w:rsid w:val="7195201D"/>
    <w:rsid w:val="7198319C"/>
    <w:rsid w:val="719E503F"/>
    <w:rsid w:val="71A372FA"/>
    <w:rsid w:val="71A76853"/>
    <w:rsid w:val="71AA4D57"/>
    <w:rsid w:val="71AC3D91"/>
    <w:rsid w:val="71AC3DD3"/>
    <w:rsid w:val="71AE486B"/>
    <w:rsid w:val="71B11502"/>
    <w:rsid w:val="71B47A1F"/>
    <w:rsid w:val="71B70688"/>
    <w:rsid w:val="71BA3CBA"/>
    <w:rsid w:val="71CB714B"/>
    <w:rsid w:val="71CD0AF5"/>
    <w:rsid w:val="71CD371C"/>
    <w:rsid w:val="71CF1988"/>
    <w:rsid w:val="71D018AC"/>
    <w:rsid w:val="71DE7E1D"/>
    <w:rsid w:val="71DF42C6"/>
    <w:rsid w:val="71E305E5"/>
    <w:rsid w:val="71E3407F"/>
    <w:rsid w:val="71E65261"/>
    <w:rsid w:val="71EB1615"/>
    <w:rsid w:val="71F31F1B"/>
    <w:rsid w:val="71F56CCA"/>
    <w:rsid w:val="71F90A82"/>
    <w:rsid w:val="71FF0740"/>
    <w:rsid w:val="71FF0BB1"/>
    <w:rsid w:val="720158B9"/>
    <w:rsid w:val="7204014E"/>
    <w:rsid w:val="72081BF1"/>
    <w:rsid w:val="72097980"/>
    <w:rsid w:val="720D425E"/>
    <w:rsid w:val="720E14EF"/>
    <w:rsid w:val="720E4D26"/>
    <w:rsid w:val="721017D9"/>
    <w:rsid w:val="72112245"/>
    <w:rsid w:val="7213431D"/>
    <w:rsid w:val="72145BBE"/>
    <w:rsid w:val="72181D2B"/>
    <w:rsid w:val="721A6A7C"/>
    <w:rsid w:val="722364E4"/>
    <w:rsid w:val="722A27F2"/>
    <w:rsid w:val="722A43FB"/>
    <w:rsid w:val="722B625B"/>
    <w:rsid w:val="72317421"/>
    <w:rsid w:val="72343EE1"/>
    <w:rsid w:val="72364E53"/>
    <w:rsid w:val="72374108"/>
    <w:rsid w:val="723F139C"/>
    <w:rsid w:val="7242215A"/>
    <w:rsid w:val="72451E9C"/>
    <w:rsid w:val="72587BCF"/>
    <w:rsid w:val="725E5AD7"/>
    <w:rsid w:val="726372B2"/>
    <w:rsid w:val="726444B5"/>
    <w:rsid w:val="72737F5D"/>
    <w:rsid w:val="72760AA9"/>
    <w:rsid w:val="727962A4"/>
    <w:rsid w:val="727C294C"/>
    <w:rsid w:val="727C2B53"/>
    <w:rsid w:val="727C2F01"/>
    <w:rsid w:val="727F1B91"/>
    <w:rsid w:val="72842772"/>
    <w:rsid w:val="72896FE0"/>
    <w:rsid w:val="728A58AF"/>
    <w:rsid w:val="728A7F8D"/>
    <w:rsid w:val="728E5F19"/>
    <w:rsid w:val="728E5FA6"/>
    <w:rsid w:val="729158BC"/>
    <w:rsid w:val="72AA156E"/>
    <w:rsid w:val="72AD0E9C"/>
    <w:rsid w:val="72AD1200"/>
    <w:rsid w:val="72AD6799"/>
    <w:rsid w:val="72B017B9"/>
    <w:rsid w:val="72B36742"/>
    <w:rsid w:val="72B744DE"/>
    <w:rsid w:val="72BF294A"/>
    <w:rsid w:val="72C07522"/>
    <w:rsid w:val="72C55003"/>
    <w:rsid w:val="72C856A1"/>
    <w:rsid w:val="72D158E3"/>
    <w:rsid w:val="72D35992"/>
    <w:rsid w:val="72D5138A"/>
    <w:rsid w:val="72D7796E"/>
    <w:rsid w:val="72E938F6"/>
    <w:rsid w:val="72EC7783"/>
    <w:rsid w:val="72F03A8C"/>
    <w:rsid w:val="72F21DD2"/>
    <w:rsid w:val="72F53670"/>
    <w:rsid w:val="72F76DE5"/>
    <w:rsid w:val="72F83A2A"/>
    <w:rsid w:val="72FB01C7"/>
    <w:rsid w:val="7301332C"/>
    <w:rsid w:val="73013FCC"/>
    <w:rsid w:val="730438B3"/>
    <w:rsid w:val="7306660A"/>
    <w:rsid w:val="730859D9"/>
    <w:rsid w:val="731137DF"/>
    <w:rsid w:val="7312433D"/>
    <w:rsid w:val="73125D69"/>
    <w:rsid w:val="73132BE4"/>
    <w:rsid w:val="73133AF6"/>
    <w:rsid w:val="731A6B84"/>
    <w:rsid w:val="73245D0B"/>
    <w:rsid w:val="732B5CBF"/>
    <w:rsid w:val="73326E3D"/>
    <w:rsid w:val="73347C31"/>
    <w:rsid w:val="733A012C"/>
    <w:rsid w:val="734336C8"/>
    <w:rsid w:val="7346211D"/>
    <w:rsid w:val="73465C7A"/>
    <w:rsid w:val="734C0DF5"/>
    <w:rsid w:val="73506AF8"/>
    <w:rsid w:val="73547991"/>
    <w:rsid w:val="73567049"/>
    <w:rsid w:val="73572C7D"/>
    <w:rsid w:val="735B1C8A"/>
    <w:rsid w:val="735E4905"/>
    <w:rsid w:val="736305DA"/>
    <w:rsid w:val="736420AD"/>
    <w:rsid w:val="73656E16"/>
    <w:rsid w:val="736575E9"/>
    <w:rsid w:val="736600CA"/>
    <w:rsid w:val="736938A6"/>
    <w:rsid w:val="737064D3"/>
    <w:rsid w:val="737517E8"/>
    <w:rsid w:val="73770764"/>
    <w:rsid w:val="737D7637"/>
    <w:rsid w:val="73867E54"/>
    <w:rsid w:val="738B33F7"/>
    <w:rsid w:val="738E35DC"/>
    <w:rsid w:val="738E6C88"/>
    <w:rsid w:val="739169F9"/>
    <w:rsid w:val="73922C6D"/>
    <w:rsid w:val="739323EF"/>
    <w:rsid w:val="7393558B"/>
    <w:rsid w:val="73951DD9"/>
    <w:rsid w:val="739A46DA"/>
    <w:rsid w:val="739E67EF"/>
    <w:rsid w:val="739F5740"/>
    <w:rsid w:val="73A13750"/>
    <w:rsid w:val="73A20611"/>
    <w:rsid w:val="73A34547"/>
    <w:rsid w:val="73A66B51"/>
    <w:rsid w:val="73AA00D2"/>
    <w:rsid w:val="73AE07FC"/>
    <w:rsid w:val="73B34155"/>
    <w:rsid w:val="73B70C3F"/>
    <w:rsid w:val="73B74A13"/>
    <w:rsid w:val="73B821F0"/>
    <w:rsid w:val="73B84D7F"/>
    <w:rsid w:val="73BB0416"/>
    <w:rsid w:val="73BC2D19"/>
    <w:rsid w:val="73C05A2C"/>
    <w:rsid w:val="73C13552"/>
    <w:rsid w:val="73C264F7"/>
    <w:rsid w:val="73C96FD0"/>
    <w:rsid w:val="73CB62A0"/>
    <w:rsid w:val="73D47531"/>
    <w:rsid w:val="73DC038C"/>
    <w:rsid w:val="73DD68A3"/>
    <w:rsid w:val="73E55492"/>
    <w:rsid w:val="73E711FF"/>
    <w:rsid w:val="73E8763A"/>
    <w:rsid w:val="73EF00BF"/>
    <w:rsid w:val="73EF6311"/>
    <w:rsid w:val="73F01E7F"/>
    <w:rsid w:val="73F443EF"/>
    <w:rsid w:val="73F7188C"/>
    <w:rsid w:val="73FD0342"/>
    <w:rsid w:val="740022CC"/>
    <w:rsid w:val="740058CE"/>
    <w:rsid w:val="74031DA5"/>
    <w:rsid w:val="74054204"/>
    <w:rsid w:val="74097864"/>
    <w:rsid w:val="740A00A8"/>
    <w:rsid w:val="740A7083"/>
    <w:rsid w:val="740C0444"/>
    <w:rsid w:val="740D6F00"/>
    <w:rsid w:val="74161FAF"/>
    <w:rsid w:val="741D35FD"/>
    <w:rsid w:val="74226C90"/>
    <w:rsid w:val="7428537F"/>
    <w:rsid w:val="742C78A8"/>
    <w:rsid w:val="742D0BE7"/>
    <w:rsid w:val="742D4234"/>
    <w:rsid w:val="74312486"/>
    <w:rsid w:val="74321EA4"/>
    <w:rsid w:val="74377BFA"/>
    <w:rsid w:val="743B6796"/>
    <w:rsid w:val="743F4CBA"/>
    <w:rsid w:val="744911D4"/>
    <w:rsid w:val="7449394A"/>
    <w:rsid w:val="744A249E"/>
    <w:rsid w:val="74501802"/>
    <w:rsid w:val="74546A79"/>
    <w:rsid w:val="745766D2"/>
    <w:rsid w:val="745E6FF3"/>
    <w:rsid w:val="74605A9F"/>
    <w:rsid w:val="746774A9"/>
    <w:rsid w:val="746C7962"/>
    <w:rsid w:val="74700B04"/>
    <w:rsid w:val="74702B90"/>
    <w:rsid w:val="74754992"/>
    <w:rsid w:val="7480024E"/>
    <w:rsid w:val="748165C8"/>
    <w:rsid w:val="74831126"/>
    <w:rsid w:val="74842A2E"/>
    <w:rsid w:val="748A000B"/>
    <w:rsid w:val="748D1686"/>
    <w:rsid w:val="748D20F6"/>
    <w:rsid w:val="748F2E4C"/>
    <w:rsid w:val="74905874"/>
    <w:rsid w:val="74906DE2"/>
    <w:rsid w:val="74942EB6"/>
    <w:rsid w:val="749E119A"/>
    <w:rsid w:val="74A34951"/>
    <w:rsid w:val="74A356E3"/>
    <w:rsid w:val="74A5202A"/>
    <w:rsid w:val="74B11819"/>
    <w:rsid w:val="74BE727F"/>
    <w:rsid w:val="74C3605D"/>
    <w:rsid w:val="74C45C6F"/>
    <w:rsid w:val="74C4779E"/>
    <w:rsid w:val="74CA6FDB"/>
    <w:rsid w:val="74D223B7"/>
    <w:rsid w:val="74D33EF6"/>
    <w:rsid w:val="74D55507"/>
    <w:rsid w:val="74D63631"/>
    <w:rsid w:val="74D81279"/>
    <w:rsid w:val="74D86DA5"/>
    <w:rsid w:val="74DB3A77"/>
    <w:rsid w:val="74DB6895"/>
    <w:rsid w:val="74DC4AE7"/>
    <w:rsid w:val="74DF1EE2"/>
    <w:rsid w:val="74F31E31"/>
    <w:rsid w:val="74F65C53"/>
    <w:rsid w:val="74F80225"/>
    <w:rsid w:val="74FB652E"/>
    <w:rsid w:val="74FD680C"/>
    <w:rsid w:val="74FE55EB"/>
    <w:rsid w:val="750674FF"/>
    <w:rsid w:val="75094B79"/>
    <w:rsid w:val="751174A8"/>
    <w:rsid w:val="751264DB"/>
    <w:rsid w:val="75157FF9"/>
    <w:rsid w:val="75164DF8"/>
    <w:rsid w:val="75183155"/>
    <w:rsid w:val="751B093F"/>
    <w:rsid w:val="751B57F0"/>
    <w:rsid w:val="75295853"/>
    <w:rsid w:val="752A6B80"/>
    <w:rsid w:val="752B54B7"/>
    <w:rsid w:val="752D1F53"/>
    <w:rsid w:val="752D3960"/>
    <w:rsid w:val="75316A1B"/>
    <w:rsid w:val="753B10E2"/>
    <w:rsid w:val="753C5586"/>
    <w:rsid w:val="753E2170"/>
    <w:rsid w:val="7541494A"/>
    <w:rsid w:val="75430F11"/>
    <w:rsid w:val="7544443B"/>
    <w:rsid w:val="754903C6"/>
    <w:rsid w:val="754D4F5C"/>
    <w:rsid w:val="754D61AF"/>
    <w:rsid w:val="75502DDF"/>
    <w:rsid w:val="75554BE9"/>
    <w:rsid w:val="756005FE"/>
    <w:rsid w:val="756330F2"/>
    <w:rsid w:val="756500D8"/>
    <w:rsid w:val="75680F7D"/>
    <w:rsid w:val="756C004F"/>
    <w:rsid w:val="75714D6B"/>
    <w:rsid w:val="7571796F"/>
    <w:rsid w:val="75743EA6"/>
    <w:rsid w:val="7579243F"/>
    <w:rsid w:val="757B6ECE"/>
    <w:rsid w:val="7583768E"/>
    <w:rsid w:val="758415F2"/>
    <w:rsid w:val="75865631"/>
    <w:rsid w:val="75881453"/>
    <w:rsid w:val="758A087C"/>
    <w:rsid w:val="758C7216"/>
    <w:rsid w:val="758E31BA"/>
    <w:rsid w:val="758E43BC"/>
    <w:rsid w:val="75907030"/>
    <w:rsid w:val="7592164A"/>
    <w:rsid w:val="7592364E"/>
    <w:rsid w:val="75963A72"/>
    <w:rsid w:val="759C163C"/>
    <w:rsid w:val="75A17723"/>
    <w:rsid w:val="75A17F18"/>
    <w:rsid w:val="75AF4B9B"/>
    <w:rsid w:val="75B456A9"/>
    <w:rsid w:val="75B96BD7"/>
    <w:rsid w:val="75BA77F7"/>
    <w:rsid w:val="75BC377B"/>
    <w:rsid w:val="75BD025D"/>
    <w:rsid w:val="75C16A7E"/>
    <w:rsid w:val="75C22A6A"/>
    <w:rsid w:val="75C50AA6"/>
    <w:rsid w:val="75C5557C"/>
    <w:rsid w:val="75CB4B5C"/>
    <w:rsid w:val="75CE1F56"/>
    <w:rsid w:val="75D51537"/>
    <w:rsid w:val="75D94171"/>
    <w:rsid w:val="75DA6B4D"/>
    <w:rsid w:val="75DC1862"/>
    <w:rsid w:val="75DD0827"/>
    <w:rsid w:val="75E4177A"/>
    <w:rsid w:val="75E763F2"/>
    <w:rsid w:val="75E77659"/>
    <w:rsid w:val="75E955C7"/>
    <w:rsid w:val="75E96D48"/>
    <w:rsid w:val="75EA51DF"/>
    <w:rsid w:val="75EB6A1C"/>
    <w:rsid w:val="75ED6AB4"/>
    <w:rsid w:val="75EF43A6"/>
    <w:rsid w:val="75F23A85"/>
    <w:rsid w:val="75F93BCE"/>
    <w:rsid w:val="76036868"/>
    <w:rsid w:val="7605792A"/>
    <w:rsid w:val="760650F7"/>
    <w:rsid w:val="760A697A"/>
    <w:rsid w:val="760D4FED"/>
    <w:rsid w:val="76141979"/>
    <w:rsid w:val="761756AB"/>
    <w:rsid w:val="761D1893"/>
    <w:rsid w:val="76201FB0"/>
    <w:rsid w:val="76206C56"/>
    <w:rsid w:val="76257DC8"/>
    <w:rsid w:val="762C5B76"/>
    <w:rsid w:val="762F0EBE"/>
    <w:rsid w:val="762F1954"/>
    <w:rsid w:val="76393F05"/>
    <w:rsid w:val="763C01B9"/>
    <w:rsid w:val="763C5112"/>
    <w:rsid w:val="763F6BA9"/>
    <w:rsid w:val="764372EA"/>
    <w:rsid w:val="76464DAE"/>
    <w:rsid w:val="764A79E8"/>
    <w:rsid w:val="764B2A9E"/>
    <w:rsid w:val="764C0D99"/>
    <w:rsid w:val="764E2556"/>
    <w:rsid w:val="764F3097"/>
    <w:rsid w:val="76562678"/>
    <w:rsid w:val="765C0472"/>
    <w:rsid w:val="766070F8"/>
    <w:rsid w:val="76622599"/>
    <w:rsid w:val="76663F15"/>
    <w:rsid w:val="766F7295"/>
    <w:rsid w:val="76800BFA"/>
    <w:rsid w:val="768221B2"/>
    <w:rsid w:val="76852F5D"/>
    <w:rsid w:val="76892D63"/>
    <w:rsid w:val="768A098F"/>
    <w:rsid w:val="769D4442"/>
    <w:rsid w:val="76A358F7"/>
    <w:rsid w:val="76A372BD"/>
    <w:rsid w:val="76A4051E"/>
    <w:rsid w:val="76A60EF4"/>
    <w:rsid w:val="76AF515A"/>
    <w:rsid w:val="76B61F68"/>
    <w:rsid w:val="76C50A0A"/>
    <w:rsid w:val="76C57364"/>
    <w:rsid w:val="76C57E80"/>
    <w:rsid w:val="76CA3AB2"/>
    <w:rsid w:val="76CC1292"/>
    <w:rsid w:val="76D1022B"/>
    <w:rsid w:val="76D12B30"/>
    <w:rsid w:val="76D33CC8"/>
    <w:rsid w:val="76D465B7"/>
    <w:rsid w:val="76D727DC"/>
    <w:rsid w:val="76DF524F"/>
    <w:rsid w:val="76DF5D48"/>
    <w:rsid w:val="76E02ED7"/>
    <w:rsid w:val="76E04038"/>
    <w:rsid w:val="76E25CB9"/>
    <w:rsid w:val="76E77C47"/>
    <w:rsid w:val="76E831A2"/>
    <w:rsid w:val="76E97048"/>
    <w:rsid w:val="76EC6B38"/>
    <w:rsid w:val="76EF2665"/>
    <w:rsid w:val="76EF6628"/>
    <w:rsid w:val="76F66629"/>
    <w:rsid w:val="770519A8"/>
    <w:rsid w:val="77067BF3"/>
    <w:rsid w:val="77072277"/>
    <w:rsid w:val="770B500D"/>
    <w:rsid w:val="77112A42"/>
    <w:rsid w:val="77123106"/>
    <w:rsid w:val="77140107"/>
    <w:rsid w:val="77163028"/>
    <w:rsid w:val="771A460C"/>
    <w:rsid w:val="771F0BD0"/>
    <w:rsid w:val="77210231"/>
    <w:rsid w:val="77274406"/>
    <w:rsid w:val="773329B9"/>
    <w:rsid w:val="7738425E"/>
    <w:rsid w:val="77395CCE"/>
    <w:rsid w:val="773A7DA2"/>
    <w:rsid w:val="773B637B"/>
    <w:rsid w:val="773C014B"/>
    <w:rsid w:val="773C186D"/>
    <w:rsid w:val="773D64AD"/>
    <w:rsid w:val="77401BB9"/>
    <w:rsid w:val="77417657"/>
    <w:rsid w:val="77446FFD"/>
    <w:rsid w:val="77447530"/>
    <w:rsid w:val="77476031"/>
    <w:rsid w:val="774A4095"/>
    <w:rsid w:val="774E334F"/>
    <w:rsid w:val="774F7C12"/>
    <w:rsid w:val="77507508"/>
    <w:rsid w:val="77533270"/>
    <w:rsid w:val="77540CC2"/>
    <w:rsid w:val="775766A7"/>
    <w:rsid w:val="7758241F"/>
    <w:rsid w:val="775E6045"/>
    <w:rsid w:val="77606FB7"/>
    <w:rsid w:val="77607679"/>
    <w:rsid w:val="77630B68"/>
    <w:rsid w:val="7763329E"/>
    <w:rsid w:val="776B5FEB"/>
    <w:rsid w:val="776C4EAA"/>
    <w:rsid w:val="776E579F"/>
    <w:rsid w:val="7776408C"/>
    <w:rsid w:val="777646E0"/>
    <w:rsid w:val="777703EE"/>
    <w:rsid w:val="777765DF"/>
    <w:rsid w:val="777A4144"/>
    <w:rsid w:val="777B137F"/>
    <w:rsid w:val="777C610E"/>
    <w:rsid w:val="777F79AC"/>
    <w:rsid w:val="77804C1E"/>
    <w:rsid w:val="77915E86"/>
    <w:rsid w:val="779276DF"/>
    <w:rsid w:val="779D63B6"/>
    <w:rsid w:val="77A2539E"/>
    <w:rsid w:val="77A31E3D"/>
    <w:rsid w:val="77A358F4"/>
    <w:rsid w:val="77A45509"/>
    <w:rsid w:val="77A64F39"/>
    <w:rsid w:val="77A809DD"/>
    <w:rsid w:val="77A954AE"/>
    <w:rsid w:val="77AA204E"/>
    <w:rsid w:val="77AB69F3"/>
    <w:rsid w:val="77AC5D96"/>
    <w:rsid w:val="77AE3DED"/>
    <w:rsid w:val="77B079F2"/>
    <w:rsid w:val="77BF7760"/>
    <w:rsid w:val="77C424B5"/>
    <w:rsid w:val="77CC4EA5"/>
    <w:rsid w:val="77CD01BE"/>
    <w:rsid w:val="77D14534"/>
    <w:rsid w:val="77D23F80"/>
    <w:rsid w:val="77D62267"/>
    <w:rsid w:val="77DB2827"/>
    <w:rsid w:val="77DF1812"/>
    <w:rsid w:val="77E2543A"/>
    <w:rsid w:val="77EC6D7C"/>
    <w:rsid w:val="77EF3007"/>
    <w:rsid w:val="77F3539D"/>
    <w:rsid w:val="77F35A95"/>
    <w:rsid w:val="77F81D5F"/>
    <w:rsid w:val="77FA6C87"/>
    <w:rsid w:val="77FC09B3"/>
    <w:rsid w:val="77FF06E5"/>
    <w:rsid w:val="78022AB4"/>
    <w:rsid w:val="78030F54"/>
    <w:rsid w:val="78094CD2"/>
    <w:rsid w:val="780B7492"/>
    <w:rsid w:val="7811326E"/>
    <w:rsid w:val="78132452"/>
    <w:rsid w:val="78160310"/>
    <w:rsid w:val="781722D1"/>
    <w:rsid w:val="781815F1"/>
    <w:rsid w:val="781A7BEC"/>
    <w:rsid w:val="78203AD8"/>
    <w:rsid w:val="78216CB5"/>
    <w:rsid w:val="7822794E"/>
    <w:rsid w:val="782528C7"/>
    <w:rsid w:val="78394FEB"/>
    <w:rsid w:val="78397B5B"/>
    <w:rsid w:val="784175A2"/>
    <w:rsid w:val="784533BC"/>
    <w:rsid w:val="784A46EA"/>
    <w:rsid w:val="784A674C"/>
    <w:rsid w:val="784F230A"/>
    <w:rsid w:val="78511996"/>
    <w:rsid w:val="7859644F"/>
    <w:rsid w:val="78615997"/>
    <w:rsid w:val="78615D56"/>
    <w:rsid w:val="786404F8"/>
    <w:rsid w:val="78644A01"/>
    <w:rsid w:val="786646C8"/>
    <w:rsid w:val="78697706"/>
    <w:rsid w:val="786D3CA8"/>
    <w:rsid w:val="7871485D"/>
    <w:rsid w:val="787808B2"/>
    <w:rsid w:val="787D0E06"/>
    <w:rsid w:val="787E2D5F"/>
    <w:rsid w:val="787E67C4"/>
    <w:rsid w:val="7896410E"/>
    <w:rsid w:val="7898066E"/>
    <w:rsid w:val="78991719"/>
    <w:rsid w:val="789F64BE"/>
    <w:rsid w:val="78A15077"/>
    <w:rsid w:val="78A51694"/>
    <w:rsid w:val="78A53F0E"/>
    <w:rsid w:val="78A57A81"/>
    <w:rsid w:val="78A774B5"/>
    <w:rsid w:val="78AA2807"/>
    <w:rsid w:val="78AC0C16"/>
    <w:rsid w:val="78B8315F"/>
    <w:rsid w:val="78BA56C5"/>
    <w:rsid w:val="78BE0FF9"/>
    <w:rsid w:val="78C009A3"/>
    <w:rsid w:val="78C31C50"/>
    <w:rsid w:val="78C7160B"/>
    <w:rsid w:val="78C73499"/>
    <w:rsid w:val="78C83AD2"/>
    <w:rsid w:val="78C94588"/>
    <w:rsid w:val="78D53B03"/>
    <w:rsid w:val="78D8306D"/>
    <w:rsid w:val="78D8771D"/>
    <w:rsid w:val="78DA215C"/>
    <w:rsid w:val="78DD4E10"/>
    <w:rsid w:val="78DD6986"/>
    <w:rsid w:val="78DD7CAE"/>
    <w:rsid w:val="78E93E8F"/>
    <w:rsid w:val="78EA6370"/>
    <w:rsid w:val="78EC332C"/>
    <w:rsid w:val="78EE5878"/>
    <w:rsid w:val="78FA0DB4"/>
    <w:rsid w:val="78FB5758"/>
    <w:rsid w:val="78FD327E"/>
    <w:rsid w:val="78FE674C"/>
    <w:rsid w:val="790463BB"/>
    <w:rsid w:val="790B621C"/>
    <w:rsid w:val="790C4639"/>
    <w:rsid w:val="79121892"/>
    <w:rsid w:val="79144124"/>
    <w:rsid w:val="791B1956"/>
    <w:rsid w:val="791D1483"/>
    <w:rsid w:val="79246A5D"/>
    <w:rsid w:val="79256C69"/>
    <w:rsid w:val="7925799D"/>
    <w:rsid w:val="79294073"/>
    <w:rsid w:val="792C3B64"/>
    <w:rsid w:val="79323FCE"/>
    <w:rsid w:val="79325E7B"/>
    <w:rsid w:val="7936011E"/>
    <w:rsid w:val="79392B18"/>
    <w:rsid w:val="793D0A2E"/>
    <w:rsid w:val="793D3187"/>
    <w:rsid w:val="79427986"/>
    <w:rsid w:val="79440956"/>
    <w:rsid w:val="79441D7F"/>
    <w:rsid w:val="79442C36"/>
    <w:rsid w:val="79455660"/>
    <w:rsid w:val="794B3FEA"/>
    <w:rsid w:val="794E2756"/>
    <w:rsid w:val="794E5888"/>
    <w:rsid w:val="794F33AE"/>
    <w:rsid w:val="79516F63"/>
    <w:rsid w:val="79565544"/>
    <w:rsid w:val="795977AB"/>
    <w:rsid w:val="795A479E"/>
    <w:rsid w:val="79625A0A"/>
    <w:rsid w:val="79680FD1"/>
    <w:rsid w:val="796A1C4D"/>
    <w:rsid w:val="796D48BB"/>
    <w:rsid w:val="796E1666"/>
    <w:rsid w:val="79703A50"/>
    <w:rsid w:val="79704839"/>
    <w:rsid w:val="79707027"/>
    <w:rsid w:val="7972610A"/>
    <w:rsid w:val="797911D5"/>
    <w:rsid w:val="797A39C8"/>
    <w:rsid w:val="797A667D"/>
    <w:rsid w:val="797D462A"/>
    <w:rsid w:val="797E6557"/>
    <w:rsid w:val="79835A95"/>
    <w:rsid w:val="798A5C60"/>
    <w:rsid w:val="798B1D26"/>
    <w:rsid w:val="79940A0F"/>
    <w:rsid w:val="79957FE6"/>
    <w:rsid w:val="799941DB"/>
    <w:rsid w:val="799C7C70"/>
    <w:rsid w:val="799E5512"/>
    <w:rsid w:val="79A07515"/>
    <w:rsid w:val="79A07713"/>
    <w:rsid w:val="79A3664E"/>
    <w:rsid w:val="79A9103A"/>
    <w:rsid w:val="79A9150E"/>
    <w:rsid w:val="79AB36F9"/>
    <w:rsid w:val="79B24AE7"/>
    <w:rsid w:val="79B42643"/>
    <w:rsid w:val="79B56B78"/>
    <w:rsid w:val="79B922B0"/>
    <w:rsid w:val="79BB267C"/>
    <w:rsid w:val="79C00A58"/>
    <w:rsid w:val="79C75910"/>
    <w:rsid w:val="79C76180"/>
    <w:rsid w:val="79CB7E52"/>
    <w:rsid w:val="79CE42E6"/>
    <w:rsid w:val="79CE5C52"/>
    <w:rsid w:val="79D27333"/>
    <w:rsid w:val="79D84646"/>
    <w:rsid w:val="79DA3531"/>
    <w:rsid w:val="79DB6714"/>
    <w:rsid w:val="79DD1D32"/>
    <w:rsid w:val="79DE270F"/>
    <w:rsid w:val="79E1494E"/>
    <w:rsid w:val="79E20483"/>
    <w:rsid w:val="79E75A29"/>
    <w:rsid w:val="79E875CE"/>
    <w:rsid w:val="79EC1779"/>
    <w:rsid w:val="79EF06E6"/>
    <w:rsid w:val="79FB1C69"/>
    <w:rsid w:val="79FB7442"/>
    <w:rsid w:val="79FC3D51"/>
    <w:rsid w:val="7A00729F"/>
    <w:rsid w:val="7A0168D7"/>
    <w:rsid w:val="7A036672"/>
    <w:rsid w:val="7A0A78BD"/>
    <w:rsid w:val="7A164393"/>
    <w:rsid w:val="7A1935EB"/>
    <w:rsid w:val="7A1A39BC"/>
    <w:rsid w:val="7A1E78E9"/>
    <w:rsid w:val="7A1F0FD2"/>
    <w:rsid w:val="7A2D495B"/>
    <w:rsid w:val="7A302411"/>
    <w:rsid w:val="7A3620D4"/>
    <w:rsid w:val="7A362F5F"/>
    <w:rsid w:val="7A402138"/>
    <w:rsid w:val="7A406F10"/>
    <w:rsid w:val="7A4153ED"/>
    <w:rsid w:val="7A464EA4"/>
    <w:rsid w:val="7A5A1EB0"/>
    <w:rsid w:val="7A5C2227"/>
    <w:rsid w:val="7A606A3C"/>
    <w:rsid w:val="7A636044"/>
    <w:rsid w:val="7A637111"/>
    <w:rsid w:val="7A64724F"/>
    <w:rsid w:val="7A6675BE"/>
    <w:rsid w:val="7A6A66F1"/>
    <w:rsid w:val="7A6C17EC"/>
    <w:rsid w:val="7A711763"/>
    <w:rsid w:val="7A726F30"/>
    <w:rsid w:val="7A784499"/>
    <w:rsid w:val="7A7C4F56"/>
    <w:rsid w:val="7A804167"/>
    <w:rsid w:val="7A864519"/>
    <w:rsid w:val="7A9102F8"/>
    <w:rsid w:val="7A9E1180"/>
    <w:rsid w:val="7AA20F75"/>
    <w:rsid w:val="7AA608CD"/>
    <w:rsid w:val="7AA72418"/>
    <w:rsid w:val="7AA8546C"/>
    <w:rsid w:val="7AA87C16"/>
    <w:rsid w:val="7AAB2866"/>
    <w:rsid w:val="7AAC2678"/>
    <w:rsid w:val="7AB40DE3"/>
    <w:rsid w:val="7AB97D65"/>
    <w:rsid w:val="7ABA0095"/>
    <w:rsid w:val="7ABD560B"/>
    <w:rsid w:val="7AC15EB2"/>
    <w:rsid w:val="7ACA5466"/>
    <w:rsid w:val="7ACC5880"/>
    <w:rsid w:val="7ACF0C4A"/>
    <w:rsid w:val="7ACF1DB4"/>
    <w:rsid w:val="7AD41DBD"/>
    <w:rsid w:val="7AD45C10"/>
    <w:rsid w:val="7AD65B35"/>
    <w:rsid w:val="7ADA52E6"/>
    <w:rsid w:val="7AE30252"/>
    <w:rsid w:val="7AE446F6"/>
    <w:rsid w:val="7AEE07A7"/>
    <w:rsid w:val="7AF2143A"/>
    <w:rsid w:val="7AF947AE"/>
    <w:rsid w:val="7AF94C45"/>
    <w:rsid w:val="7AFC558C"/>
    <w:rsid w:val="7B03007B"/>
    <w:rsid w:val="7B0919CD"/>
    <w:rsid w:val="7B0A6A9B"/>
    <w:rsid w:val="7B0C77A9"/>
    <w:rsid w:val="7B0D2818"/>
    <w:rsid w:val="7B0E073E"/>
    <w:rsid w:val="7B123D44"/>
    <w:rsid w:val="7B1822AD"/>
    <w:rsid w:val="7B2157B8"/>
    <w:rsid w:val="7B226FCC"/>
    <w:rsid w:val="7B2576E8"/>
    <w:rsid w:val="7B277FF3"/>
    <w:rsid w:val="7B2C7E4B"/>
    <w:rsid w:val="7B2E0035"/>
    <w:rsid w:val="7B317A68"/>
    <w:rsid w:val="7B326F0A"/>
    <w:rsid w:val="7B3404E9"/>
    <w:rsid w:val="7B39396B"/>
    <w:rsid w:val="7B3E78B5"/>
    <w:rsid w:val="7B4038F6"/>
    <w:rsid w:val="7B444776"/>
    <w:rsid w:val="7B4838F6"/>
    <w:rsid w:val="7B4B7233"/>
    <w:rsid w:val="7B4D406F"/>
    <w:rsid w:val="7B4D68DE"/>
    <w:rsid w:val="7B4E48B9"/>
    <w:rsid w:val="7B4F58E7"/>
    <w:rsid w:val="7B531250"/>
    <w:rsid w:val="7B533629"/>
    <w:rsid w:val="7B551A5F"/>
    <w:rsid w:val="7B560A24"/>
    <w:rsid w:val="7B57126A"/>
    <w:rsid w:val="7B57666D"/>
    <w:rsid w:val="7B587A97"/>
    <w:rsid w:val="7B5C206A"/>
    <w:rsid w:val="7B5C387E"/>
    <w:rsid w:val="7B5C5041"/>
    <w:rsid w:val="7B5C5613"/>
    <w:rsid w:val="7B5E723B"/>
    <w:rsid w:val="7B621FAB"/>
    <w:rsid w:val="7B657F71"/>
    <w:rsid w:val="7B66643B"/>
    <w:rsid w:val="7B6D6C43"/>
    <w:rsid w:val="7B721187"/>
    <w:rsid w:val="7B777538"/>
    <w:rsid w:val="7B79776E"/>
    <w:rsid w:val="7B7D702E"/>
    <w:rsid w:val="7B8A72C5"/>
    <w:rsid w:val="7B8C7512"/>
    <w:rsid w:val="7B902FE1"/>
    <w:rsid w:val="7B9217A9"/>
    <w:rsid w:val="7B94175A"/>
    <w:rsid w:val="7B947AED"/>
    <w:rsid w:val="7B994E29"/>
    <w:rsid w:val="7B9C5739"/>
    <w:rsid w:val="7B9F23CB"/>
    <w:rsid w:val="7BA30736"/>
    <w:rsid w:val="7BA43E56"/>
    <w:rsid w:val="7BA44F2C"/>
    <w:rsid w:val="7BA55136"/>
    <w:rsid w:val="7BAA2525"/>
    <w:rsid w:val="7BAA39C4"/>
    <w:rsid w:val="7BB06386"/>
    <w:rsid w:val="7BBA0FB3"/>
    <w:rsid w:val="7BBF3362"/>
    <w:rsid w:val="7BC067D3"/>
    <w:rsid w:val="7BC10FD1"/>
    <w:rsid w:val="7BC63DD7"/>
    <w:rsid w:val="7BCB2421"/>
    <w:rsid w:val="7BCE2CB0"/>
    <w:rsid w:val="7BD00A96"/>
    <w:rsid w:val="7BD06FF3"/>
    <w:rsid w:val="7BD379D2"/>
    <w:rsid w:val="7BD553EE"/>
    <w:rsid w:val="7BDF0F51"/>
    <w:rsid w:val="7BED390B"/>
    <w:rsid w:val="7BEF06A2"/>
    <w:rsid w:val="7BF256D2"/>
    <w:rsid w:val="7BF319E9"/>
    <w:rsid w:val="7BF36DC6"/>
    <w:rsid w:val="7BF73FB5"/>
    <w:rsid w:val="7BF761EF"/>
    <w:rsid w:val="7BFA03E5"/>
    <w:rsid w:val="7BFC5A6F"/>
    <w:rsid w:val="7BFD0D57"/>
    <w:rsid w:val="7BFE3F5B"/>
    <w:rsid w:val="7C010CEF"/>
    <w:rsid w:val="7C05076A"/>
    <w:rsid w:val="7C056938"/>
    <w:rsid w:val="7C0952EC"/>
    <w:rsid w:val="7C105077"/>
    <w:rsid w:val="7C1B525F"/>
    <w:rsid w:val="7C1C2053"/>
    <w:rsid w:val="7C293B31"/>
    <w:rsid w:val="7C2E2D80"/>
    <w:rsid w:val="7C301D1F"/>
    <w:rsid w:val="7C353A19"/>
    <w:rsid w:val="7C365871"/>
    <w:rsid w:val="7C3A0345"/>
    <w:rsid w:val="7C3E55E2"/>
    <w:rsid w:val="7C445DA4"/>
    <w:rsid w:val="7C453B9F"/>
    <w:rsid w:val="7C4D2E32"/>
    <w:rsid w:val="7C4E011B"/>
    <w:rsid w:val="7C4E101C"/>
    <w:rsid w:val="7C4E5B9F"/>
    <w:rsid w:val="7C4E6509"/>
    <w:rsid w:val="7C540E4A"/>
    <w:rsid w:val="7C552BD0"/>
    <w:rsid w:val="7C574A54"/>
    <w:rsid w:val="7C60651C"/>
    <w:rsid w:val="7C615A99"/>
    <w:rsid w:val="7C655F22"/>
    <w:rsid w:val="7C68464B"/>
    <w:rsid w:val="7C6855B6"/>
    <w:rsid w:val="7C7A6994"/>
    <w:rsid w:val="7C7B56C3"/>
    <w:rsid w:val="7C83686C"/>
    <w:rsid w:val="7C8415C1"/>
    <w:rsid w:val="7C8562B8"/>
    <w:rsid w:val="7C866DDF"/>
    <w:rsid w:val="7C8A57FB"/>
    <w:rsid w:val="7C8D13A2"/>
    <w:rsid w:val="7C8D2B6B"/>
    <w:rsid w:val="7C902B80"/>
    <w:rsid w:val="7C9061B7"/>
    <w:rsid w:val="7C927095"/>
    <w:rsid w:val="7C945CA8"/>
    <w:rsid w:val="7C96281D"/>
    <w:rsid w:val="7C9941EE"/>
    <w:rsid w:val="7CA33B0F"/>
    <w:rsid w:val="7CA43A3E"/>
    <w:rsid w:val="7CA80E08"/>
    <w:rsid w:val="7CA96B55"/>
    <w:rsid w:val="7CAA1288"/>
    <w:rsid w:val="7CAF2594"/>
    <w:rsid w:val="7CB138B5"/>
    <w:rsid w:val="7CB82DCD"/>
    <w:rsid w:val="7CB90024"/>
    <w:rsid w:val="7CBE4960"/>
    <w:rsid w:val="7CBE6E1B"/>
    <w:rsid w:val="7CBE7CFC"/>
    <w:rsid w:val="7CC21491"/>
    <w:rsid w:val="7CC52305"/>
    <w:rsid w:val="7CC53A0C"/>
    <w:rsid w:val="7CC55E61"/>
    <w:rsid w:val="7CCA29EA"/>
    <w:rsid w:val="7CCA7C7E"/>
    <w:rsid w:val="7CD01E59"/>
    <w:rsid w:val="7CD24A22"/>
    <w:rsid w:val="7CD37E56"/>
    <w:rsid w:val="7CD42548"/>
    <w:rsid w:val="7CD45C1A"/>
    <w:rsid w:val="7CD45FD4"/>
    <w:rsid w:val="7CDA454B"/>
    <w:rsid w:val="7CDB18A2"/>
    <w:rsid w:val="7CDC76CB"/>
    <w:rsid w:val="7CDD1E20"/>
    <w:rsid w:val="7CDE3587"/>
    <w:rsid w:val="7CE356D1"/>
    <w:rsid w:val="7CE56503"/>
    <w:rsid w:val="7CE57657"/>
    <w:rsid w:val="7CF10C7F"/>
    <w:rsid w:val="7CF91FAF"/>
    <w:rsid w:val="7D051EE9"/>
    <w:rsid w:val="7D0B2580"/>
    <w:rsid w:val="7D114325"/>
    <w:rsid w:val="7D140B97"/>
    <w:rsid w:val="7D190045"/>
    <w:rsid w:val="7D1F1850"/>
    <w:rsid w:val="7D210B17"/>
    <w:rsid w:val="7D214456"/>
    <w:rsid w:val="7D2B758F"/>
    <w:rsid w:val="7D313BCF"/>
    <w:rsid w:val="7D3827CB"/>
    <w:rsid w:val="7D3B0E6C"/>
    <w:rsid w:val="7D3E0BCE"/>
    <w:rsid w:val="7D4055A4"/>
    <w:rsid w:val="7D430709"/>
    <w:rsid w:val="7D455E83"/>
    <w:rsid w:val="7D4C3EFE"/>
    <w:rsid w:val="7D4D5E56"/>
    <w:rsid w:val="7D572791"/>
    <w:rsid w:val="7D5770CD"/>
    <w:rsid w:val="7D584F27"/>
    <w:rsid w:val="7D5D5376"/>
    <w:rsid w:val="7D5D621D"/>
    <w:rsid w:val="7D5F2B74"/>
    <w:rsid w:val="7D674E65"/>
    <w:rsid w:val="7D6750A1"/>
    <w:rsid w:val="7D684B82"/>
    <w:rsid w:val="7D6A2205"/>
    <w:rsid w:val="7D74511C"/>
    <w:rsid w:val="7D7C7255"/>
    <w:rsid w:val="7D7D673C"/>
    <w:rsid w:val="7D7E0D2E"/>
    <w:rsid w:val="7D837BB4"/>
    <w:rsid w:val="7D845D1C"/>
    <w:rsid w:val="7D870AAB"/>
    <w:rsid w:val="7D8A4816"/>
    <w:rsid w:val="7D8E26F7"/>
    <w:rsid w:val="7D8F09B7"/>
    <w:rsid w:val="7D980C52"/>
    <w:rsid w:val="7D9A2209"/>
    <w:rsid w:val="7D9B4E14"/>
    <w:rsid w:val="7DA22A9B"/>
    <w:rsid w:val="7DA43CC8"/>
    <w:rsid w:val="7DA56900"/>
    <w:rsid w:val="7DA9460F"/>
    <w:rsid w:val="7DAF42AA"/>
    <w:rsid w:val="7DB72589"/>
    <w:rsid w:val="7DB87774"/>
    <w:rsid w:val="7DBA7990"/>
    <w:rsid w:val="7DBD3851"/>
    <w:rsid w:val="7DC37201"/>
    <w:rsid w:val="7DC80B9A"/>
    <w:rsid w:val="7DD07800"/>
    <w:rsid w:val="7DD1715F"/>
    <w:rsid w:val="7DD779A6"/>
    <w:rsid w:val="7DDA6CC2"/>
    <w:rsid w:val="7DDB65A9"/>
    <w:rsid w:val="7DDD2B72"/>
    <w:rsid w:val="7DDF4980"/>
    <w:rsid w:val="7DDF73F6"/>
    <w:rsid w:val="7DE03DE0"/>
    <w:rsid w:val="7DE65FBE"/>
    <w:rsid w:val="7DE762AB"/>
    <w:rsid w:val="7DE87DB5"/>
    <w:rsid w:val="7DF53C6C"/>
    <w:rsid w:val="7DFF6F70"/>
    <w:rsid w:val="7E005F1C"/>
    <w:rsid w:val="7E0431A5"/>
    <w:rsid w:val="7E044B98"/>
    <w:rsid w:val="7E0529E8"/>
    <w:rsid w:val="7E070902"/>
    <w:rsid w:val="7E0B244A"/>
    <w:rsid w:val="7E0F0CFE"/>
    <w:rsid w:val="7E105802"/>
    <w:rsid w:val="7E114F20"/>
    <w:rsid w:val="7E165F9B"/>
    <w:rsid w:val="7E1702C4"/>
    <w:rsid w:val="7E1D1CCD"/>
    <w:rsid w:val="7E1E7A08"/>
    <w:rsid w:val="7E2461C2"/>
    <w:rsid w:val="7E255027"/>
    <w:rsid w:val="7E2A78AE"/>
    <w:rsid w:val="7E2B657B"/>
    <w:rsid w:val="7E310735"/>
    <w:rsid w:val="7E354291"/>
    <w:rsid w:val="7E3A2104"/>
    <w:rsid w:val="7E3B2283"/>
    <w:rsid w:val="7E4053E9"/>
    <w:rsid w:val="7E450337"/>
    <w:rsid w:val="7E4A5B2A"/>
    <w:rsid w:val="7E4F2ABF"/>
    <w:rsid w:val="7E5647CA"/>
    <w:rsid w:val="7E5C0C60"/>
    <w:rsid w:val="7E5F24B7"/>
    <w:rsid w:val="7E625DEC"/>
    <w:rsid w:val="7E661CD9"/>
    <w:rsid w:val="7E6853F3"/>
    <w:rsid w:val="7E693587"/>
    <w:rsid w:val="7E6B60E7"/>
    <w:rsid w:val="7E6C3708"/>
    <w:rsid w:val="7E70004F"/>
    <w:rsid w:val="7E7E3374"/>
    <w:rsid w:val="7E805331"/>
    <w:rsid w:val="7E826950"/>
    <w:rsid w:val="7E835FD4"/>
    <w:rsid w:val="7E8450DF"/>
    <w:rsid w:val="7E886CC1"/>
    <w:rsid w:val="7E894537"/>
    <w:rsid w:val="7E8F43E6"/>
    <w:rsid w:val="7E904003"/>
    <w:rsid w:val="7E9064E4"/>
    <w:rsid w:val="7E9A41C3"/>
    <w:rsid w:val="7E9E1215"/>
    <w:rsid w:val="7E9E2E0E"/>
    <w:rsid w:val="7EA01BA8"/>
    <w:rsid w:val="7EA16CDD"/>
    <w:rsid w:val="7EA618B4"/>
    <w:rsid w:val="7EB0347A"/>
    <w:rsid w:val="7EB2269E"/>
    <w:rsid w:val="7EB76F44"/>
    <w:rsid w:val="7EB924C3"/>
    <w:rsid w:val="7EBE0DBA"/>
    <w:rsid w:val="7EC5039A"/>
    <w:rsid w:val="7EC65D26"/>
    <w:rsid w:val="7EC969F2"/>
    <w:rsid w:val="7ECA3C03"/>
    <w:rsid w:val="7ECC4D3D"/>
    <w:rsid w:val="7ED31952"/>
    <w:rsid w:val="7ED44A81"/>
    <w:rsid w:val="7ED4627F"/>
    <w:rsid w:val="7ED92098"/>
    <w:rsid w:val="7EE12CFA"/>
    <w:rsid w:val="7EE135B7"/>
    <w:rsid w:val="7EE4759A"/>
    <w:rsid w:val="7EEF1D76"/>
    <w:rsid w:val="7EF700FE"/>
    <w:rsid w:val="7EF73EBA"/>
    <w:rsid w:val="7EF763BE"/>
    <w:rsid w:val="7EFA4422"/>
    <w:rsid w:val="7EFA7777"/>
    <w:rsid w:val="7EFC0C2A"/>
    <w:rsid w:val="7EFE15E3"/>
    <w:rsid w:val="7EFE1AFE"/>
    <w:rsid w:val="7EFF5CB3"/>
    <w:rsid w:val="7EFF5E34"/>
    <w:rsid w:val="7EFF6A48"/>
    <w:rsid w:val="7F042813"/>
    <w:rsid w:val="7F0A0B34"/>
    <w:rsid w:val="7F0B05EF"/>
    <w:rsid w:val="7F0D004B"/>
    <w:rsid w:val="7F0F62B2"/>
    <w:rsid w:val="7F17307C"/>
    <w:rsid w:val="7F1C60C1"/>
    <w:rsid w:val="7F1F0921"/>
    <w:rsid w:val="7F207CC7"/>
    <w:rsid w:val="7F237D5D"/>
    <w:rsid w:val="7F283570"/>
    <w:rsid w:val="7F290827"/>
    <w:rsid w:val="7F2C666B"/>
    <w:rsid w:val="7F300550"/>
    <w:rsid w:val="7F32011F"/>
    <w:rsid w:val="7F380338"/>
    <w:rsid w:val="7F385010"/>
    <w:rsid w:val="7F3A0EED"/>
    <w:rsid w:val="7F420300"/>
    <w:rsid w:val="7F453811"/>
    <w:rsid w:val="7F490F49"/>
    <w:rsid w:val="7F4A6AF1"/>
    <w:rsid w:val="7F4C4618"/>
    <w:rsid w:val="7F5275A1"/>
    <w:rsid w:val="7F5565BE"/>
    <w:rsid w:val="7F5869A6"/>
    <w:rsid w:val="7F59084B"/>
    <w:rsid w:val="7F594F87"/>
    <w:rsid w:val="7F5F1816"/>
    <w:rsid w:val="7F6400A2"/>
    <w:rsid w:val="7F675D28"/>
    <w:rsid w:val="7F6851CA"/>
    <w:rsid w:val="7F697B21"/>
    <w:rsid w:val="7F6A2CF0"/>
    <w:rsid w:val="7F6D2CDA"/>
    <w:rsid w:val="7F6D458E"/>
    <w:rsid w:val="7F712B11"/>
    <w:rsid w:val="7F7405C7"/>
    <w:rsid w:val="7F792F33"/>
    <w:rsid w:val="7F7D591C"/>
    <w:rsid w:val="7F7F75D9"/>
    <w:rsid w:val="7F8042C1"/>
    <w:rsid w:val="7F8134FC"/>
    <w:rsid w:val="7F852FBC"/>
    <w:rsid w:val="7F8653C6"/>
    <w:rsid w:val="7F865E46"/>
    <w:rsid w:val="7F875650"/>
    <w:rsid w:val="7F87781F"/>
    <w:rsid w:val="7F9327C9"/>
    <w:rsid w:val="7F9541FE"/>
    <w:rsid w:val="7F9959A2"/>
    <w:rsid w:val="7F9A62E1"/>
    <w:rsid w:val="7F9B10FB"/>
    <w:rsid w:val="7F9B3C13"/>
    <w:rsid w:val="7F9B439A"/>
    <w:rsid w:val="7F9B7217"/>
    <w:rsid w:val="7F9D50CB"/>
    <w:rsid w:val="7FA04963"/>
    <w:rsid w:val="7FA10D08"/>
    <w:rsid w:val="7FA709E5"/>
    <w:rsid w:val="7FA72249"/>
    <w:rsid w:val="7FAB2DFC"/>
    <w:rsid w:val="7FAD2DB0"/>
    <w:rsid w:val="7FB25CE3"/>
    <w:rsid w:val="7FB64187"/>
    <w:rsid w:val="7FB67FCF"/>
    <w:rsid w:val="7FB74EB9"/>
    <w:rsid w:val="7FBB354B"/>
    <w:rsid w:val="7FBC1A96"/>
    <w:rsid w:val="7FC20D7E"/>
    <w:rsid w:val="7FC40652"/>
    <w:rsid w:val="7FC56178"/>
    <w:rsid w:val="7FC95F3B"/>
    <w:rsid w:val="7FCC672C"/>
    <w:rsid w:val="7FCF7D77"/>
    <w:rsid w:val="7FD377FF"/>
    <w:rsid w:val="7FD821D2"/>
    <w:rsid w:val="7FD91806"/>
    <w:rsid w:val="7FDD5BB8"/>
    <w:rsid w:val="7FF52B8E"/>
    <w:rsid w:val="7FFB603E"/>
    <w:rsid w:val="7FFC08D5"/>
    <w:rsid w:val="7FFD1ABA"/>
    <w:rsid w:val="7FFD7F2F"/>
    <w:rsid w:val="7FFE071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nhideWhenUsed="0" w:uiPriority="1" w:semiHidden="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uiPriority="99"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99"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84"/>
    <w:qFormat/>
    <w:uiPriority w:val="99"/>
    <w:pPr>
      <w:keepNext/>
      <w:keepLines/>
      <w:spacing w:line="576" w:lineRule="auto"/>
      <w:jc w:val="center"/>
      <w:outlineLvl w:val="0"/>
    </w:pPr>
    <w:rPr>
      <w:rFonts w:ascii="Times New Roman" w:hAnsi="Times New Roman"/>
      <w:b/>
      <w:kern w:val="44"/>
      <w:sz w:val="32"/>
    </w:rPr>
  </w:style>
  <w:style w:type="paragraph" w:styleId="3">
    <w:name w:val="heading 2"/>
    <w:basedOn w:val="1"/>
    <w:next w:val="1"/>
    <w:link w:val="50"/>
    <w:qFormat/>
    <w:uiPriority w:val="99"/>
    <w:pPr>
      <w:keepNext/>
      <w:keepLines/>
      <w:spacing w:line="413" w:lineRule="auto"/>
      <w:jc w:val="center"/>
      <w:outlineLvl w:val="1"/>
    </w:pPr>
    <w:rPr>
      <w:rFonts w:ascii="Arial" w:hAnsi="Arial"/>
      <w:b/>
      <w:sz w:val="28"/>
    </w:rPr>
  </w:style>
  <w:style w:type="paragraph" w:styleId="4">
    <w:name w:val="heading 3"/>
    <w:basedOn w:val="1"/>
    <w:next w:val="1"/>
    <w:link w:val="51"/>
    <w:qFormat/>
    <w:uiPriority w:val="99"/>
    <w:pPr>
      <w:keepNext/>
      <w:keepLines/>
      <w:spacing w:line="413" w:lineRule="auto"/>
      <w:outlineLvl w:val="2"/>
    </w:pPr>
    <w:rPr>
      <w:b/>
      <w:sz w:val="28"/>
    </w:rPr>
  </w:style>
  <w:style w:type="paragraph" w:styleId="5">
    <w:name w:val="heading 4"/>
    <w:basedOn w:val="1"/>
    <w:next w:val="1"/>
    <w:unhideWhenUsed/>
    <w:qFormat/>
    <w:locked/>
    <w:uiPriority w:val="0"/>
    <w:pPr>
      <w:keepNext/>
      <w:keepLines/>
      <w:jc w:val="left"/>
      <w:outlineLvl w:val="3"/>
    </w:pPr>
    <w:rPr>
      <w:rFonts w:hint="eastAsia" w:ascii="Arial" w:hAnsi="Arial"/>
      <w:b/>
      <w:sz w:val="32"/>
    </w:rPr>
  </w:style>
  <w:style w:type="paragraph" w:styleId="6">
    <w:name w:val="heading 5"/>
    <w:basedOn w:val="1"/>
    <w:next w:val="1"/>
    <w:qFormat/>
    <w:locked/>
    <w:uiPriority w:val="0"/>
    <w:pPr>
      <w:keepNext/>
      <w:keepLines/>
      <w:spacing w:line="372" w:lineRule="auto"/>
      <w:outlineLvl w:val="4"/>
    </w:pPr>
    <w:rPr>
      <w:b/>
      <w:bCs/>
      <w:sz w:val="28"/>
      <w:szCs w:val="28"/>
    </w:rPr>
  </w:style>
  <w:style w:type="paragraph" w:styleId="7">
    <w:name w:val="heading 6"/>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paragraph" w:styleId="8">
    <w:name w:val="heading 8"/>
    <w:basedOn w:val="1"/>
    <w:next w:val="1"/>
    <w:qFormat/>
    <w:locked/>
    <w:uiPriority w:val="1"/>
    <w:pPr>
      <w:spacing w:before="1"/>
      <w:ind w:left="223"/>
      <w:outlineLvl w:val="7"/>
    </w:pPr>
    <w:rPr>
      <w:rFonts w:ascii="宋体" w:hAnsi="宋体" w:cs="宋体"/>
      <w:b/>
      <w:bCs/>
      <w:sz w:val="24"/>
      <w:szCs w:val="24"/>
      <w:lang w:val="zh-CN" w:bidi="zh-CN"/>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pPr>
    <w:rPr>
      <w:szCs w:val="20"/>
    </w:rPr>
  </w:style>
  <w:style w:type="paragraph" w:styleId="10">
    <w:name w:val="annotation text"/>
    <w:basedOn w:val="1"/>
    <w:link w:val="52"/>
    <w:qFormat/>
    <w:uiPriority w:val="99"/>
    <w:pPr>
      <w:jc w:val="left"/>
    </w:pPr>
    <w:rPr>
      <w:rFonts w:ascii="宋体"/>
      <w:kern w:val="0"/>
      <w:sz w:val="34"/>
    </w:rPr>
  </w:style>
  <w:style w:type="paragraph" w:styleId="11">
    <w:name w:val="Body Text"/>
    <w:basedOn w:val="1"/>
    <w:next w:val="1"/>
    <w:link w:val="53"/>
    <w:qFormat/>
    <w:uiPriority w:val="99"/>
  </w:style>
  <w:style w:type="paragraph" w:styleId="12">
    <w:name w:val="Body Text Indent"/>
    <w:basedOn w:val="1"/>
    <w:unhideWhenUsed/>
    <w:qFormat/>
    <w:uiPriority w:val="99"/>
    <w:pPr>
      <w:ind w:left="420" w:leftChars="200"/>
    </w:pPr>
  </w:style>
  <w:style w:type="paragraph" w:styleId="13">
    <w:name w:val="Block Text"/>
    <w:basedOn w:val="1"/>
    <w:qFormat/>
    <w:uiPriority w:val="0"/>
    <w:pPr>
      <w:ind w:left="1440" w:leftChars="700" w:right="700" w:rightChars="700"/>
    </w:pPr>
  </w:style>
  <w:style w:type="paragraph" w:styleId="14">
    <w:name w:val="toc 3"/>
    <w:basedOn w:val="1"/>
    <w:next w:val="1"/>
    <w:qFormat/>
    <w:uiPriority w:val="99"/>
    <w:pPr>
      <w:ind w:left="840" w:leftChars="400"/>
    </w:pPr>
  </w:style>
  <w:style w:type="paragraph" w:styleId="15">
    <w:name w:val="Plain Text"/>
    <w:basedOn w:val="1"/>
    <w:link w:val="54"/>
    <w:qFormat/>
    <w:uiPriority w:val="99"/>
    <w:pPr>
      <w:spacing w:line="324" w:lineRule="auto"/>
    </w:pPr>
    <w:rPr>
      <w:rFonts w:ascii="宋体" w:hAnsi="Courier New" w:cs="Courier New"/>
      <w:szCs w:val="21"/>
    </w:rPr>
  </w:style>
  <w:style w:type="paragraph" w:styleId="16">
    <w:name w:val="Date"/>
    <w:basedOn w:val="1"/>
    <w:next w:val="1"/>
    <w:unhideWhenUsed/>
    <w:qFormat/>
    <w:uiPriority w:val="99"/>
    <w:rPr>
      <w:rFonts w:ascii="Copperplate Gothic Bold" w:hAnsi="Copperplate Gothic Bold"/>
      <w:sz w:val="32"/>
      <w:szCs w:val="20"/>
    </w:rPr>
  </w:style>
  <w:style w:type="paragraph" w:styleId="17">
    <w:name w:val="Body Text Indent 2"/>
    <w:basedOn w:val="1"/>
    <w:link w:val="55"/>
    <w:qFormat/>
    <w:uiPriority w:val="99"/>
    <w:pPr>
      <w:spacing w:after="120" w:line="480" w:lineRule="auto"/>
      <w:ind w:left="420" w:leftChars="200"/>
    </w:pPr>
  </w:style>
  <w:style w:type="paragraph" w:styleId="18">
    <w:name w:val="Balloon Text"/>
    <w:basedOn w:val="1"/>
    <w:link w:val="56"/>
    <w:qFormat/>
    <w:uiPriority w:val="99"/>
    <w:rPr>
      <w:sz w:val="18"/>
      <w:szCs w:val="18"/>
    </w:rPr>
  </w:style>
  <w:style w:type="paragraph" w:styleId="19">
    <w:name w:val="footer"/>
    <w:basedOn w:val="1"/>
    <w:next w:val="11"/>
    <w:link w:val="57"/>
    <w:qFormat/>
    <w:uiPriority w:val="99"/>
    <w:pPr>
      <w:tabs>
        <w:tab w:val="center" w:pos="4153"/>
        <w:tab w:val="right" w:pos="8306"/>
      </w:tabs>
      <w:snapToGrid w:val="0"/>
      <w:jc w:val="left"/>
    </w:pPr>
    <w:rPr>
      <w:sz w:val="18"/>
      <w:szCs w:val="18"/>
    </w:rPr>
  </w:style>
  <w:style w:type="paragraph" w:styleId="20">
    <w:name w:val="header"/>
    <w:basedOn w:val="1"/>
    <w:link w:val="58"/>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style>
  <w:style w:type="paragraph" w:styleId="22">
    <w:name w:val="footnote text"/>
    <w:basedOn w:val="1"/>
    <w:next w:val="20"/>
    <w:qFormat/>
    <w:uiPriority w:val="0"/>
    <w:pPr>
      <w:snapToGrid w:val="0"/>
      <w:jc w:val="left"/>
    </w:pPr>
  </w:style>
  <w:style w:type="paragraph" w:styleId="23">
    <w:name w:val="toc 2"/>
    <w:basedOn w:val="1"/>
    <w:next w:val="1"/>
    <w:qFormat/>
    <w:uiPriority w:val="39"/>
    <w:pPr>
      <w:ind w:left="420" w:leftChars="200"/>
    </w:pPr>
  </w:style>
  <w:style w:type="paragraph" w:styleId="24">
    <w:name w:val="Body Text 2"/>
    <w:basedOn w:val="1"/>
    <w:link w:val="59"/>
    <w:qFormat/>
    <w:uiPriority w:val="99"/>
    <w:pPr>
      <w:jc w:val="center"/>
    </w:pPr>
    <w:rPr>
      <w:b/>
      <w:spacing w:val="-20"/>
      <w:w w:val="130"/>
      <w:sz w:val="48"/>
      <w:szCs w:val="20"/>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6">
    <w:name w:val="annotation subject"/>
    <w:basedOn w:val="10"/>
    <w:next w:val="10"/>
    <w:link w:val="79"/>
    <w:unhideWhenUsed/>
    <w:qFormat/>
    <w:uiPriority w:val="99"/>
    <w:rPr>
      <w:rFonts w:ascii="Calibri"/>
      <w:b/>
      <w:bCs/>
      <w:kern w:val="2"/>
      <w:sz w:val="21"/>
    </w:rPr>
  </w:style>
  <w:style w:type="paragraph" w:styleId="27">
    <w:name w:val="Body Text First Indent"/>
    <w:basedOn w:val="11"/>
    <w:next w:val="1"/>
    <w:qFormat/>
    <w:uiPriority w:val="0"/>
    <w:pPr>
      <w:autoSpaceDE w:val="0"/>
      <w:autoSpaceDN w:val="0"/>
      <w:spacing w:line="560" w:lineRule="exact"/>
      <w:ind w:firstLine="420" w:firstLineChars="100"/>
    </w:pPr>
    <w:rPr>
      <w:rFonts w:hAnsi="宋体"/>
      <w:szCs w:val="24"/>
    </w:rPr>
  </w:style>
  <w:style w:type="paragraph" w:styleId="28">
    <w:name w:val="Body Text First Indent 2"/>
    <w:basedOn w:val="12"/>
    <w:qFormat/>
    <w:uiPriority w:val="0"/>
    <w:pPr>
      <w:ind w:firstLine="420" w:firstLineChars="200"/>
    </w:pPr>
  </w:style>
  <w:style w:type="table" w:styleId="30">
    <w:name w:val="Table Grid"/>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99"/>
    <w:rPr>
      <w:rFonts w:cs="Times New Roman"/>
      <w:b/>
      <w:sz w:val="24"/>
      <w:szCs w:val="24"/>
    </w:rPr>
  </w:style>
  <w:style w:type="character" w:styleId="33">
    <w:name w:val="page number"/>
    <w:basedOn w:val="31"/>
    <w:qFormat/>
    <w:uiPriority w:val="99"/>
    <w:rPr>
      <w:rFonts w:cs="Times New Roman"/>
    </w:rPr>
  </w:style>
  <w:style w:type="character" w:styleId="34">
    <w:name w:val="FollowedHyperlink"/>
    <w:basedOn w:val="31"/>
    <w:unhideWhenUsed/>
    <w:qFormat/>
    <w:uiPriority w:val="99"/>
    <w:rPr>
      <w:rFonts w:hint="eastAsia" w:ascii="宋体" w:hAnsi="宋体" w:eastAsia="宋体" w:cs="宋体"/>
      <w:color w:val="000000"/>
      <w:sz w:val="18"/>
      <w:szCs w:val="18"/>
      <w:u w:val="none"/>
    </w:rPr>
  </w:style>
  <w:style w:type="character" w:styleId="35">
    <w:name w:val="Emphasis"/>
    <w:basedOn w:val="31"/>
    <w:qFormat/>
    <w:uiPriority w:val="99"/>
    <w:rPr>
      <w:rFonts w:cs="Times New Roman"/>
      <w:i/>
      <w:iCs/>
    </w:rPr>
  </w:style>
  <w:style w:type="character" w:styleId="36">
    <w:name w:val="HTML Definition"/>
    <w:basedOn w:val="31"/>
    <w:unhideWhenUsed/>
    <w:qFormat/>
    <w:uiPriority w:val="99"/>
  </w:style>
  <w:style w:type="character" w:styleId="37">
    <w:name w:val="HTML Variable"/>
    <w:basedOn w:val="31"/>
    <w:unhideWhenUsed/>
    <w:qFormat/>
    <w:uiPriority w:val="99"/>
  </w:style>
  <w:style w:type="character" w:styleId="38">
    <w:name w:val="Hyperlink"/>
    <w:basedOn w:val="31"/>
    <w:qFormat/>
    <w:uiPriority w:val="99"/>
    <w:rPr>
      <w:rFonts w:cs="Times New Roman"/>
      <w:color w:val="0000FF"/>
      <w:u w:val="single"/>
    </w:rPr>
  </w:style>
  <w:style w:type="character" w:styleId="39">
    <w:name w:val="HTML Code"/>
    <w:basedOn w:val="31"/>
    <w:unhideWhenUsed/>
    <w:qFormat/>
    <w:uiPriority w:val="99"/>
    <w:rPr>
      <w:rFonts w:hint="default" w:ascii="Consolas" w:hAnsi="Consolas" w:eastAsia="Consolas" w:cs="Consolas"/>
      <w:color w:val="C7254E"/>
      <w:sz w:val="21"/>
      <w:szCs w:val="21"/>
      <w:shd w:val="clear" w:color="auto" w:fill="F9F2F4"/>
    </w:rPr>
  </w:style>
  <w:style w:type="character" w:styleId="40">
    <w:name w:val="annotation reference"/>
    <w:basedOn w:val="31"/>
    <w:qFormat/>
    <w:uiPriority w:val="99"/>
    <w:rPr>
      <w:rFonts w:cs="Times New Roman"/>
      <w:sz w:val="21"/>
    </w:rPr>
  </w:style>
  <w:style w:type="character" w:styleId="41">
    <w:name w:val="HTML Cite"/>
    <w:basedOn w:val="31"/>
    <w:qFormat/>
    <w:uiPriority w:val="99"/>
    <w:rPr>
      <w:rFonts w:cs="Times New Roman"/>
      <w:sz w:val="24"/>
      <w:szCs w:val="24"/>
    </w:rPr>
  </w:style>
  <w:style w:type="character" w:styleId="42">
    <w:name w:val="HTML Keyboard"/>
    <w:basedOn w:val="31"/>
    <w:unhideWhenUsed/>
    <w:qFormat/>
    <w:uiPriority w:val="99"/>
    <w:rPr>
      <w:rFonts w:ascii="Consolas" w:hAnsi="Consolas" w:eastAsia="Consolas" w:cs="Consolas"/>
      <w:color w:val="FFFFFF"/>
      <w:sz w:val="21"/>
      <w:szCs w:val="21"/>
      <w:shd w:val="clear" w:color="auto" w:fill="333333"/>
    </w:rPr>
  </w:style>
  <w:style w:type="character" w:styleId="43">
    <w:name w:val="HTML Sample"/>
    <w:basedOn w:val="31"/>
    <w:unhideWhenUsed/>
    <w:qFormat/>
    <w:uiPriority w:val="99"/>
    <w:rPr>
      <w:rFonts w:hint="default" w:ascii="Consolas" w:hAnsi="Consolas" w:eastAsia="Consolas" w:cs="Consolas"/>
      <w:sz w:val="21"/>
      <w:szCs w:val="21"/>
    </w:rPr>
  </w:style>
  <w:style w:type="paragraph" w:customStyle="1" w:styleId="44">
    <w:name w:val="首行缩进"/>
    <w:basedOn w:val="1"/>
    <w:qFormat/>
    <w:uiPriority w:val="99"/>
    <w:pPr>
      <w:ind w:firstLine="480" w:firstLineChars="200"/>
    </w:pPr>
    <w:rPr>
      <w:lang w:val="zh-CN"/>
    </w:rPr>
  </w:style>
  <w:style w:type="paragraph" w:customStyle="1" w:styleId="45">
    <w:name w:val="样式 首行缩进:  2 字符"/>
    <w:basedOn w:val="1"/>
    <w:qFormat/>
    <w:uiPriority w:val="0"/>
    <w:pPr>
      <w:spacing w:line="400" w:lineRule="exact"/>
      <w:ind w:firstLine="200" w:firstLineChars="200"/>
    </w:pPr>
    <w:rPr>
      <w:rFonts w:cs="宋体" w:asciiTheme="minorHAnsi" w:hAnsiTheme="minorHAnsi" w:eastAsiaTheme="minorEastAsia"/>
      <w:sz w:val="24"/>
      <w:szCs w:val="24"/>
    </w:rPr>
  </w:style>
  <w:style w:type="paragraph" w:customStyle="1" w:styleId="46">
    <w:name w:val="Footer"/>
    <w:basedOn w:val="1"/>
    <w:qFormat/>
    <w:uiPriority w:val="0"/>
    <w:pPr>
      <w:tabs>
        <w:tab w:val="center" w:pos="4153"/>
        <w:tab w:val="right" w:pos="8306"/>
      </w:tabs>
      <w:snapToGrid w:val="0"/>
      <w:jc w:val="left"/>
    </w:pPr>
    <w:rPr>
      <w:sz w:val="18"/>
      <w:szCs w:val="18"/>
    </w:rPr>
  </w:style>
  <w:style w:type="paragraph" w:customStyle="1" w:styleId="47">
    <w:name w:val="页脚1"/>
    <w:basedOn w:val="1"/>
    <w:qFormat/>
    <w:uiPriority w:val="0"/>
    <w:pPr>
      <w:tabs>
        <w:tab w:val="center" w:pos="4153"/>
        <w:tab w:val="right" w:pos="8306"/>
      </w:tabs>
      <w:snapToGrid w:val="0"/>
      <w:jc w:val="left"/>
    </w:pPr>
    <w:rPr>
      <w:sz w:val="18"/>
      <w:szCs w:val="18"/>
    </w:rPr>
  </w:style>
  <w:style w:type="paragraph" w:customStyle="1" w:styleId="48">
    <w:name w:val="无间隔1"/>
    <w:qFormat/>
    <w:uiPriority w:val="1"/>
    <w:pPr>
      <w:widowControl w:val="0"/>
      <w:spacing w:line="300" w:lineRule="auto"/>
    </w:pPr>
    <w:rPr>
      <w:rFonts w:ascii="Times New Roman" w:hAnsi="Times New Roman" w:eastAsia="宋体" w:cs="黑体"/>
      <w:kern w:val="2"/>
      <w:sz w:val="21"/>
      <w:szCs w:val="22"/>
      <w:lang w:val="en-US" w:eastAsia="zh-CN" w:bidi="ar-SA"/>
    </w:rPr>
  </w:style>
  <w:style w:type="character" w:customStyle="1" w:styleId="49">
    <w:name w:val="标题 1 Char"/>
    <w:basedOn w:val="31"/>
    <w:link w:val="2"/>
    <w:qFormat/>
    <w:locked/>
    <w:uiPriority w:val="99"/>
    <w:rPr>
      <w:rFonts w:ascii="Calibri" w:hAnsi="Calibri" w:cs="Times New Roman"/>
      <w:b/>
      <w:bCs/>
      <w:kern w:val="44"/>
      <w:sz w:val="44"/>
      <w:szCs w:val="44"/>
    </w:rPr>
  </w:style>
  <w:style w:type="character" w:customStyle="1" w:styleId="50">
    <w:name w:val="标题 2 Char"/>
    <w:basedOn w:val="31"/>
    <w:link w:val="3"/>
    <w:semiHidden/>
    <w:qFormat/>
    <w:locked/>
    <w:uiPriority w:val="99"/>
    <w:rPr>
      <w:rFonts w:ascii="Cambria" w:hAnsi="Cambria" w:eastAsia="宋体" w:cs="Times New Roman"/>
      <w:b/>
      <w:bCs/>
      <w:sz w:val="32"/>
      <w:szCs w:val="32"/>
    </w:rPr>
  </w:style>
  <w:style w:type="character" w:customStyle="1" w:styleId="51">
    <w:name w:val="标题 3 Char"/>
    <w:basedOn w:val="31"/>
    <w:link w:val="4"/>
    <w:semiHidden/>
    <w:qFormat/>
    <w:locked/>
    <w:uiPriority w:val="99"/>
    <w:rPr>
      <w:rFonts w:ascii="Calibri" w:hAnsi="Calibri" w:eastAsia="宋体" w:cs="Times New Roman"/>
      <w:b/>
      <w:bCs/>
      <w:sz w:val="28"/>
      <w:szCs w:val="32"/>
    </w:rPr>
  </w:style>
  <w:style w:type="character" w:customStyle="1" w:styleId="52">
    <w:name w:val="批注文字 Char"/>
    <w:basedOn w:val="31"/>
    <w:link w:val="10"/>
    <w:qFormat/>
    <w:locked/>
    <w:uiPriority w:val="99"/>
    <w:rPr>
      <w:rFonts w:ascii="宋体" w:hAnsi="Calibri" w:eastAsia="宋体" w:cs="Times New Roman"/>
      <w:sz w:val="22"/>
      <w:szCs w:val="22"/>
    </w:rPr>
  </w:style>
  <w:style w:type="character" w:customStyle="1" w:styleId="53">
    <w:name w:val="正文文本 Char"/>
    <w:basedOn w:val="31"/>
    <w:link w:val="11"/>
    <w:semiHidden/>
    <w:qFormat/>
    <w:locked/>
    <w:uiPriority w:val="99"/>
    <w:rPr>
      <w:rFonts w:ascii="Calibri" w:hAnsi="Calibri" w:cs="Times New Roman"/>
    </w:rPr>
  </w:style>
  <w:style w:type="character" w:customStyle="1" w:styleId="54">
    <w:name w:val="纯文本 Char"/>
    <w:basedOn w:val="31"/>
    <w:link w:val="15"/>
    <w:semiHidden/>
    <w:qFormat/>
    <w:locked/>
    <w:uiPriority w:val="99"/>
    <w:rPr>
      <w:rFonts w:ascii="宋体" w:hAnsi="Courier New" w:cs="Courier New"/>
      <w:sz w:val="21"/>
      <w:szCs w:val="21"/>
    </w:rPr>
  </w:style>
  <w:style w:type="character" w:customStyle="1" w:styleId="55">
    <w:name w:val="正文文本缩进 2 Char"/>
    <w:basedOn w:val="31"/>
    <w:link w:val="17"/>
    <w:semiHidden/>
    <w:qFormat/>
    <w:locked/>
    <w:uiPriority w:val="99"/>
    <w:rPr>
      <w:rFonts w:ascii="Calibri" w:hAnsi="Calibri" w:cs="Times New Roman"/>
    </w:rPr>
  </w:style>
  <w:style w:type="character" w:customStyle="1" w:styleId="56">
    <w:name w:val="批注框文本 Char"/>
    <w:basedOn w:val="31"/>
    <w:link w:val="18"/>
    <w:qFormat/>
    <w:locked/>
    <w:uiPriority w:val="99"/>
    <w:rPr>
      <w:rFonts w:ascii="Calibri" w:hAnsi="Calibri" w:eastAsia="宋体" w:cs="Times New Roman"/>
      <w:kern w:val="2"/>
      <w:sz w:val="18"/>
      <w:szCs w:val="18"/>
    </w:rPr>
  </w:style>
  <w:style w:type="character" w:customStyle="1" w:styleId="57">
    <w:name w:val="页脚 Char"/>
    <w:basedOn w:val="31"/>
    <w:link w:val="19"/>
    <w:semiHidden/>
    <w:qFormat/>
    <w:locked/>
    <w:uiPriority w:val="99"/>
    <w:rPr>
      <w:rFonts w:ascii="Calibri" w:hAnsi="Calibri" w:cs="Times New Roman"/>
      <w:sz w:val="18"/>
      <w:szCs w:val="18"/>
    </w:rPr>
  </w:style>
  <w:style w:type="character" w:customStyle="1" w:styleId="58">
    <w:name w:val="页眉 Char"/>
    <w:basedOn w:val="31"/>
    <w:link w:val="20"/>
    <w:semiHidden/>
    <w:qFormat/>
    <w:locked/>
    <w:uiPriority w:val="99"/>
    <w:rPr>
      <w:rFonts w:ascii="Calibri" w:hAnsi="Calibri" w:cs="Times New Roman"/>
      <w:sz w:val="18"/>
      <w:szCs w:val="18"/>
    </w:rPr>
  </w:style>
  <w:style w:type="character" w:customStyle="1" w:styleId="59">
    <w:name w:val="正文文本 2 Char"/>
    <w:basedOn w:val="31"/>
    <w:link w:val="24"/>
    <w:semiHidden/>
    <w:qFormat/>
    <w:locked/>
    <w:uiPriority w:val="99"/>
    <w:rPr>
      <w:rFonts w:ascii="Calibri" w:hAnsi="Calibri" w:cs="Times New Roman"/>
    </w:rPr>
  </w:style>
  <w:style w:type="paragraph" w:customStyle="1" w:styleId="60">
    <w:name w:val="Char2 Char Char Char"/>
    <w:basedOn w:val="1"/>
    <w:qFormat/>
    <w:uiPriority w:val="99"/>
    <w:rPr>
      <w:rFonts w:ascii="Tahoma" w:hAnsi="Tahoma"/>
      <w:sz w:val="24"/>
      <w:szCs w:val="20"/>
    </w:rPr>
  </w:style>
  <w:style w:type="paragraph" w:customStyle="1" w:styleId="61">
    <w:name w:val="列出段落1"/>
    <w:basedOn w:val="1"/>
    <w:qFormat/>
    <w:uiPriority w:val="99"/>
    <w:pPr>
      <w:ind w:firstLine="420" w:firstLineChars="200"/>
    </w:pPr>
  </w:style>
  <w:style w:type="character" w:customStyle="1" w:styleId="62">
    <w:name w:val="10"/>
    <w:basedOn w:val="31"/>
    <w:qFormat/>
    <w:uiPriority w:val="99"/>
    <w:rPr>
      <w:rFonts w:ascii="Calibri" w:hAnsi="Calibri" w:cs="Times New Roman"/>
    </w:rPr>
  </w:style>
  <w:style w:type="character" w:customStyle="1" w:styleId="63">
    <w:name w:val="15"/>
    <w:basedOn w:val="31"/>
    <w:qFormat/>
    <w:uiPriority w:val="99"/>
    <w:rPr>
      <w:rFonts w:ascii="Calibri" w:hAnsi="Calibri" w:cs="Times New Roman"/>
      <w:i/>
      <w:iCs/>
    </w:rPr>
  </w:style>
  <w:style w:type="paragraph" w:customStyle="1" w:styleId="64">
    <w:name w:val="_Style 2"/>
    <w:basedOn w:val="1"/>
    <w:qFormat/>
    <w:uiPriority w:val="99"/>
    <w:pPr>
      <w:ind w:firstLine="420" w:firstLineChars="200"/>
    </w:pPr>
  </w:style>
  <w:style w:type="character" w:customStyle="1" w:styleId="65">
    <w:name w:val="apple-style-span"/>
    <w:qFormat/>
    <w:uiPriority w:val="99"/>
  </w:style>
  <w:style w:type="character" w:customStyle="1" w:styleId="66">
    <w:name w:val="del"/>
    <w:basedOn w:val="31"/>
    <w:qFormat/>
    <w:uiPriority w:val="99"/>
    <w:rPr>
      <w:rFonts w:cs="Times New Roman"/>
    </w:rPr>
  </w:style>
  <w:style w:type="character" w:customStyle="1" w:styleId="67">
    <w:name w:val="del1"/>
    <w:basedOn w:val="31"/>
    <w:qFormat/>
    <w:uiPriority w:val="99"/>
    <w:rPr>
      <w:rFonts w:cs="Times New Roman"/>
      <w:vanish/>
      <w:color w:val="666666"/>
      <w:sz w:val="18"/>
      <w:szCs w:val="18"/>
      <w:u w:val="single"/>
    </w:rPr>
  </w:style>
  <w:style w:type="character" w:customStyle="1" w:styleId="68">
    <w:name w:val="del2"/>
    <w:basedOn w:val="31"/>
    <w:qFormat/>
    <w:uiPriority w:val="99"/>
    <w:rPr>
      <w:rFonts w:cs="Times New Roman"/>
      <w:vanish/>
    </w:rPr>
  </w:style>
  <w:style w:type="character" w:customStyle="1" w:styleId="69">
    <w:name w:val="del3"/>
    <w:basedOn w:val="31"/>
    <w:qFormat/>
    <w:uiPriority w:val="99"/>
    <w:rPr>
      <w:rFonts w:cs="Times New Roman"/>
      <w:vanish/>
    </w:rPr>
  </w:style>
  <w:style w:type="paragraph" w:customStyle="1" w:styleId="70">
    <w:name w:val="_Style 4"/>
    <w:basedOn w:val="1"/>
    <w:qFormat/>
    <w:uiPriority w:val="99"/>
    <w:pPr>
      <w:ind w:firstLine="420" w:firstLineChars="200"/>
    </w:pPr>
  </w:style>
  <w:style w:type="paragraph" w:customStyle="1" w:styleId="71">
    <w:name w:val="pa-19"/>
    <w:basedOn w:val="1"/>
    <w:qFormat/>
    <w:uiPriority w:val="0"/>
    <w:pPr>
      <w:widowControl/>
      <w:spacing w:before="100" w:beforeAutospacing="1" w:after="100" w:afterAutospacing="1"/>
      <w:jc w:val="left"/>
    </w:pPr>
    <w:rPr>
      <w:rFonts w:ascii="宋体" w:hAnsi="宋体" w:cs="宋体"/>
      <w:kern w:val="0"/>
      <w:sz w:val="24"/>
    </w:rPr>
  </w:style>
  <w:style w:type="character" w:customStyle="1" w:styleId="72">
    <w:name w:val="button"/>
    <w:basedOn w:val="31"/>
    <w:qFormat/>
    <w:uiPriority w:val="0"/>
  </w:style>
  <w:style w:type="character" w:customStyle="1" w:styleId="73">
    <w:name w:val="tmpztreemove_arrow"/>
    <w:basedOn w:val="31"/>
    <w:qFormat/>
    <w:uiPriority w:val="0"/>
    <w:rPr>
      <w:shd w:val="clear" w:color="auto" w:fill="FFFFFF"/>
    </w:rPr>
  </w:style>
  <w:style w:type="character" w:customStyle="1" w:styleId="74">
    <w:name w:val="old"/>
    <w:basedOn w:val="31"/>
    <w:qFormat/>
    <w:uiPriority w:val="0"/>
    <w:rPr>
      <w:color w:val="999999"/>
    </w:rPr>
  </w:style>
  <w:style w:type="character" w:customStyle="1" w:styleId="75">
    <w:name w:val="hover3"/>
    <w:basedOn w:val="31"/>
    <w:qFormat/>
    <w:uiPriority w:val="0"/>
    <w:rPr>
      <w:shd w:val="clear" w:color="auto" w:fill="EEEEEE"/>
    </w:rPr>
  </w:style>
  <w:style w:type="character" w:customStyle="1" w:styleId="76">
    <w:name w:val="hour_am"/>
    <w:basedOn w:val="31"/>
    <w:qFormat/>
    <w:uiPriority w:val="0"/>
  </w:style>
  <w:style w:type="character" w:customStyle="1" w:styleId="77">
    <w:name w:val="hour_pm"/>
    <w:basedOn w:val="31"/>
    <w:qFormat/>
    <w:uiPriority w:val="0"/>
  </w:style>
  <w:style w:type="character" w:customStyle="1" w:styleId="78">
    <w:name w:val="glyphicon4"/>
    <w:basedOn w:val="31"/>
    <w:qFormat/>
    <w:uiPriority w:val="0"/>
  </w:style>
  <w:style w:type="character" w:customStyle="1" w:styleId="79">
    <w:name w:val="批注主题 Char"/>
    <w:basedOn w:val="52"/>
    <w:link w:val="26"/>
    <w:semiHidden/>
    <w:qFormat/>
    <w:uiPriority w:val="99"/>
    <w:rPr>
      <w:rFonts w:ascii="Calibri" w:hAnsi="Calibri" w:eastAsia="宋体" w:cs="Times New Roman"/>
      <w:b/>
      <w:bCs/>
      <w:kern w:val="2"/>
      <w:sz w:val="21"/>
      <w:szCs w:val="22"/>
    </w:rPr>
  </w:style>
  <w:style w:type="paragraph" w:customStyle="1" w:styleId="80">
    <w:name w:val="列出段落2"/>
    <w:basedOn w:val="1"/>
    <w:unhideWhenUsed/>
    <w:qFormat/>
    <w:uiPriority w:val="99"/>
    <w:pPr>
      <w:ind w:firstLine="420" w:firstLineChars="200"/>
    </w:pPr>
  </w:style>
  <w:style w:type="paragraph" w:customStyle="1" w:styleId="81">
    <w:name w:val="列出段落21"/>
    <w:basedOn w:val="1"/>
    <w:qFormat/>
    <w:uiPriority w:val="99"/>
    <w:pPr>
      <w:ind w:firstLine="420" w:firstLineChars="200"/>
    </w:pPr>
  </w:style>
  <w:style w:type="paragraph" w:customStyle="1" w:styleId="82">
    <w:name w:val="正文缩进1"/>
    <w:basedOn w:val="1"/>
    <w:qFormat/>
    <w:uiPriority w:val="0"/>
    <w:pPr>
      <w:ind w:firstLine="420" w:firstLineChars="200"/>
    </w:pPr>
  </w:style>
  <w:style w:type="paragraph" w:customStyle="1" w:styleId="83">
    <w:name w:val="Table Paragraph"/>
    <w:basedOn w:val="1"/>
    <w:qFormat/>
    <w:uiPriority w:val="1"/>
    <w:pPr>
      <w:autoSpaceDE w:val="0"/>
      <w:autoSpaceDN w:val="0"/>
      <w:adjustRightInd w:val="0"/>
      <w:jc w:val="left"/>
    </w:pPr>
    <w:rPr>
      <w:rFonts w:ascii="Times New Roman" w:hAnsi="Times New Roman"/>
      <w:kern w:val="0"/>
      <w:sz w:val="24"/>
      <w:szCs w:val="24"/>
    </w:rPr>
  </w:style>
  <w:style w:type="character" w:customStyle="1" w:styleId="84">
    <w:name w:val="标题 1 Char1"/>
    <w:basedOn w:val="31"/>
    <w:link w:val="2"/>
    <w:qFormat/>
    <w:locked/>
    <w:uiPriority w:val="99"/>
    <w:rPr>
      <w:rFonts w:ascii="Times New Roman" w:hAnsi="Times New Roman" w:eastAsia="宋体" w:cs="Times New Roman"/>
      <w:b/>
      <w:kern w:val="44"/>
      <w:sz w:val="32"/>
    </w:rPr>
  </w:style>
  <w:style w:type="paragraph" w:customStyle="1" w:styleId="85">
    <w:name w:val="Default"/>
    <w:qFormat/>
    <w:uiPriority w:val="0"/>
    <w:pPr>
      <w:widowControl w:val="0"/>
      <w:autoSpaceDE w:val="0"/>
      <w:autoSpaceDN w:val="0"/>
      <w:adjustRightInd w:val="0"/>
    </w:pPr>
    <w:rPr>
      <w:rFonts w:ascii="Minion" w:hAnsi="Times New Roman" w:eastAsia="Minion" w:cs="Times New Roman"/>
      <w:color w:val="000000"/>
      <w:sz w:val="24"/>
      <w:lang w:val="en-US" w:eastAsia="zh-CN" w:bidi="ar-SA"/>
    </w:rPr>
  </w:style>
  <w:style w:type="table" w:customStyle="1" w:styleId="86">
    <w:name w:val="网格型1"/>
    <w:basedOn w:val="2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7">
    <w:name w:val="hilite6"/>
    <w:basedOn w:val="31"/>
    <w:qFormat/>
    <w:uiPriority w:val="0"/>
    <w:rPr>
      <w:color w:val="FFFFFF"/>
      <w:shd w:val="clear" w:color="auto" w:fill="666666"/>
    </w:rPr>
  </w:style>
  <w:style w:type="character" w:customStyle="1" w:styleId="88">
    <w:name w:val="xdrichtextbox"/>
    <w:basedOn w:val="31"/>
    <w:qFormat/>
    <w:uiPriority w:val="0"/>
    <w:rPr>
      <w:color w:val="auto"/>
      <w:sz w:val="18"/>
      <w:szCs w:val="18"/>
      <w:u w:val="none"/>
      <w:bdr w:val="single" w:color="DCDCDC" w:sz="8" w:space="0"/>
      <w:shd w:val="clear" w:color="auto" w:fill="auto"/>
    </w:rPr>
  </w:style>
  <w:style w:type="character" w:customStyle="1" w:styleId="89">
    <w:name w:val="cdropright"/>
    <w:basedOn w:val="31"/>
    <w:qFormat/>
    <w:uiPriority w:val="0"/>
  </w:style>
  <w:style w:type="character" w:customStyle="1" w:styleId="90">
    <w:name w:val="ico16"/>
    <w:basedOn w:val="31"/>
    <w:qFormat/>
    <w:uiPriority w:val="0"/>
  </w:style>
  <w:style w:type="character" w:customStyle="1" w:styleId="91">
    <w:name w:val="ico161"/>
    <w:basedOn w:val="31"/>
    <w:qFormat/>
    <w:uiPriority w:val="0"/>
  </w:style>
  <w:style w:type="character" w:customStyle="1" w:styleId="92">
    <w:name w:val="ico162"/>
    <w:basedOn w:val="31"/>
    <w:qFormat/>
    <w:uiPriority w:val="0"/>
  </w:style>
  <w:style w:type="character" w:customStyle="1" w:styleId="93">
    <w:name w:val="drapbtn"/>
    <w:basedOn w:val="31"/>
    <w:qFormat/>
    <w:uiPriority w:val="0"/>
  </w:style>
  <w:style w:type="character" w:customStyle="1" w:styleId="94">
    <w:name w:val="cdropleft"/>
    <w:basedOn w:val="31"/>
    <w:qFormat/>
    <w:uiPriority w:val="0"/>
  </w:style>
  <w:style w:type="character" w:customStyle="1" w:styleId="95">
    <w:name w:val="active7"/>
    <w:basedOn w:val="31"/>
    <w:qFormat/>
    <w:uiPriority w:val="0"/>
    <w:rPr>
      <w:color w:val="00FF00"/>
      <w:shd w:val="clear" w:color="auto" w:fill="111111"/>
    </w:rPr>
  </w:style>
  <w:style w:type="character" w:customStyle="1" w:styleId="96">
    <w:name w:val="biggerthanmax"/>
    <w:basedOn w:val="31"/>
    <w:qFormat/>
    <w:uiPriority w:val="0"/>
    <w:rPr>
      <w:shd w:val="clear" w:color="auto" w:fill="FFFF00"/>
    </w:rPr>
  </w:style>
  <w:style w:type="character" w:customStyle="1" w:styleId="97">
    <w:name w:val="browse_class&gt;span"/>
    <w:basedOn w:val="31"/>
    <w:qFormat/>
    <w:uiPriority w:val="0"/>
  </w:style>
  <w:style w:type="character" w:customStyle="1" w:styleId="98">
    <w:name w:val="button4"/>
    <w:basedOn w:val="31"/>
    <w:qFormat/>
    <w:uiPriority w:val="0"/>
  </w:style>
  <w:style w:type="character" w:customStyle="1" w:styleId="99">
    <w:name w:val="w32"/>
    <w:basedOn w:val="31"/>
    <w:qFormat/>
    <w:uiPriority w:val="0"/>
  </w:style>
  <w:style w:type="character" w:customStyle="1" w:styleId="100">
    <w:name w:val="hover44"/>
    <w:basedOn w:val="31"/>
    <w:qFormat/>
    <w:uiPriority w:val="0"/>
    <w:rPr>
      <w:color w:val="FFFFFF"/>
    </w:rPr>
  </w:style>
  <w:style w:type="character" w:customStyle="1" w:styleId="101">
    <w:name w:val="estimate_gray"/>
    <w:basedOn w:val="31"/>
    <w:qFormat/>
    <w:uiPriority w:val="0"/>
    <w:rPr>
      <w:color w:val="FFFFFF"/>
    </w:rPr>
  </w:style>
  <w:style w:type="character" w:customStyle="1" w:styleId="102">
    <w:name w:val="edit_class"/>
    <w:basedOn w:val="31"/>
    <w:qFormat/>
    <w:uiPriority w:val="0"/>
  </w:style>
  <w:style w:type="character" w:customStyle="1" w:styleId="103">
    <w:name w:val="pagechatarealistclose_box"/>
    <w:basedOn w:val="31"/>
    <w:qFormat/>
    <w:uiPriority w:val="0"/>
  </w:style>
  <w:style w:type="character" w:customStyle="1" w:styleId="104">
    <w:name w:val="pagechatarealistclose_box1"/>
    <w:basedOn w:val="31"/>
    <w:qFormat/>
    <w:uiPriority w:val="0"/>
  </w:style>
  <w:style w:type="character" w:customStyle="1" w:styleId="105">
    <w:name w:val="moreaction32"/>
    <w:basedOn w:val="31"/>
    <w:qFormat/>
    <w:uiPriority w:val="0"/>
  </w:style>
  <w:style w:type="character" w:customStyle="1" w:styleId="106">
    <w:name w:val="liked_gray"/>
    <w:basedOn w:val="31"/>
    <w:qFormat/>
    <w:uiPriority w:val="0"/>
    <w:rPr>
      <w:color w:val="FFFFFF"/>
    </w:rPr>
  </w:style>
  <w:style w:type="character" w:customStyle="1" w:styleId="107">
    <w:name w:val="cy"/>
    <w:basedOn w:val="31"/>
    <w:qFormat/>
    <w:uiPriority w:val="0"/>
  </w:style>
  <w:style w:type="character" w:customStyle="1" w:styleId="108">
    <w:name w:val="after"/>
    <w:basedOn w:val="31"/>
    <w:qFormat/>
    <w:uiPriority w:val="0"/>
    <w:rPr>
      <w:sz w:val="0"/>
      <w:szCs w:val="0"/>
    </w:rPr>
  </w:style>
  <w:style w:type="character" w:customStyle="1" w:styleId="109">
    <w:name w:val="design_class"/>
    <w:basedOn w:val="31"/>
    <w:qFormat/>
    <w:uiPriority w:val="0"/>
  </w:style>
  <w:style w:type="character" w:customStyle="1" w:styleId="110">
    <w:name w:val="ico1654"/>
    <w:basedOn w:val="31"/>
    <w:qFormat/>
    <w:uiPriority w:val="0"/>
  </w:style>
  <w:style w:type="character" w:customStyle="1" w:styleId="111">
    <w:name w:val="ico1655"/>
    <w:basedOn w:val="31"/>
    <w:qFormat/>
    <w:uiPriority w:val="0"/>
  </w:style>
  <w:style w:type="character" w:customStyle="1" w:styleId="112">
    <w:name w:val="ico1656"/>
    <w:basedOn w:val="31"/>
    <w:qFormat/>
    <w:uiPriority w:val="0"/>
  </w:style>
  <w:style w:type="character" w:customStyle="1" w:styleId="113">
    <w:name w:val="active2"/>
    <w:basedOn w:val="31"/>
    <w:qFormat/>
    <w:uiPriority w:val="0"/>
    <w:rPr>
      <w:color w:val="00FF00"/>
      <w:shd w:val="clear" w:color="auto" w:fill="111111"/>
    </w:rPr>
  </w:style>
  <w:style w:type="paragraph" w:customStyle="1" w:styleId="114">
    <w:name w:val="xl31"/>
    <w:basedOn w:val="1"/>
    <w:qFormat/>
    <w:uiPriority w:val="0"/>
    <w:pPr>
      <w:widowControl/>
      <w:spacing w:before="100" w:beforeAutospacing="1" w:after="100" w:afterAutospacing="1"/>
      <w:jc w:val="center"/>
    </w:pPr>
    <w:rPr>
      <w:rFonts w:ascii="宋体" w:hAnsi="宋体" w:eastAsia="仿宋_GB2312"/>
      <w:b/>
      <w:bCs/>
      <w:kern w:val="0"/>
      <w:sz w:val="28"/>
      <w:szCs w:val="28"/>
    </w:rPr>
  </w:style>
  <w:style w:type="paragraph" w:customStyle="1" w:styleId="115">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116">
    <w:name w:val="样式 标题 1 + 宋体 小二 居中 段前: 15.6 磅 段后: 23.4 磅 行距: 单倍行距"/>
    <w:basedOn w:val="2"/>
    <w:qFormat/>
    <w:uiPriority w:val="0"/>
    <w:pPr>
      <w:spacing w:line="240" w:lineRule="auto"/>
    </w:pPr>
    <w:rPr>
      <w:rFonts w:ascii="宋体" w:hAnsi="宋体" w:cs="宋体"/>
      <w:sz w:val="36"/>
      <w:szCs w:val="20"/>
    </w:rPr>
  </w:style>
  <w:style w:type="paragraph" w:customStyle="1" w:styleId="117">
    <w:name w:val="Body text|1"/>
    <w:basedOn w:val="1"/>
    <w:qFormat/>
    <w:uiPriority w:val="0"/>
    <w:pPr>
      <w:spacing w:line="480" w:lineRule="auto"/>
    </w:pPr>
    <w:rPr>
      <w:rFonts w:ascii="MingLiU" w:hAnsi="MingLiU" w:eastAsia="MingLiU" w:cs="MingLiU"/>
      <w:sz w:val="19"/>
      <w:szCs w:val="19"/>
      <w:lang w:val="zh-TW" w:eastAsia="zh-TW" w:bidi="zh-TW"/>
    </w:rPr>
  </w:style>
  <w:style w:type="paragraph" w:customStyle="1" w:styleId="118">
    <w:name w:val="title1"/>
    <w:basedOn w:val="1"/>
    <w:qFormat/>
    <w:uiPriority w:val="0"/>
    <w:pPr>
      <w:spacing w:before="150"/>
      <w:jc w:val="left"/>
    </w:pPr>
    <w:rPr>
      <w:rFonts w:hint="eastAsia" w:ascii="宋体" w:hAnsi="宋体"/>
      <w:b/>
      <w:kern w:val="0"/>
      <w:sz w:val="22"/>
    </w:rPr>
  </w:style>
  <w:style w:type="paragraph" w:customStyle="1" w:styleId="119">
    <w:name w:val="title11"/>
    <w:basedOn w:val="1"/>
    <w:qFormat/>
    <w:uiPriority w:val="0"/>
    <w:pPr>
      <w:spacing w:before="150"/>
      <w:jc w:val="left"/>
    </w:pPr>
    <w:rPr>
      <w:b/>
      <w:kern w:val="0"/>
      <w:sz w:val="22"/>
    </w:rPr>
  </w:style>
  <w:style w:type="paragraph" w:customStyle="1" w:styleId="120">
    <w:name w:val="正文格式"/>
    <w:qFormat/>
    <w:uiPriority w:val="99"/>
    <w:pPr>
      <w:spacing w:line="360" w:lineRule="auto"/>
      <w:ind w:firstLine="200" w:firstLineChars="200"/>
    </w:pPr>
    <w:rPr>
      <w:rFonts w:ascii="宋体" w:hAnsi="宋体" w:eastAsia="宋体" w:cs="Times New Roman"/>
      <w:kern w:val="2"/>
      <w:sz w:val="28"/>
      <w:szCs w:val="22"/>
      <w:lang w:val="en-US" w:eastAsia="zh-CN" w:bidi="ar-SA"/>
    </w:rPr>
  </w:style>
  <w:style w:type="paragraph" w:customStyle="1" w:styleId="121">
    <w:name w:val="普通(网站) Char"/>
    <w:basedOn w:val="1"/>
    <w:qFormat/>
    <w:uiPriority w:val="0"/>
    <w:pPr>
      <w:spacing w:before="100" w:beforeAutospacing="1" w:after="100" w:afterAutospacing="1"/>
      <w:jc w:val="left"/>
    </w:pPr>
    <w:rPr>
      <w:rFonts w:hint="eastAsia" w:ascii="宋体" w:hAnsi="宋体"/>
      <w:kern w:val="0"/>
      <w:sz w:val="24"/>
      <w:szCs w:val="24"/>
    </w:rPr>
  </w:style>
  <w:style w:type="character" w:customStyle="1" w:styleId="122">
    <w:name w:val="NormalCharacter"/>
    <w:semiHidden/>
    <w:qFormat/>
    <w:uiPriority w:val="0"/>
  </w:style>
  <w:style w:type="paragraph" w:customStyle="1" w:styleId="123">
    <w:name w:val="title13"/>
    <w:basedOn w:val="1"/>
    <w:qFormat/>
    <w:uiPriority w:val="0"/>
    <w:pPr>
      <w:spacing w:before="120"/>
      <w:jc w:val="left"/>
    </w:pPr>
    <w:rPr>
      <w:b/>
      <w:kern w:val="0"/>
      <w:sz w:val="18"/>
      <w:szCs w:val="18"/>
    </w:rPr>
  </w:style>
  <w:style w:type="character" w:customStyle="1" w:styleId="124">
    <w:name w:val="font01"/>
    <w:basedOn w:val="31"/>
    <w:qFormat/>
    <w:uiPriority w:val="0"/>
    <w:rPr>
      <w:rFonts w:hint="eastAsia" w:ascii="宋体" w:hAnsi="宋体" w:eastAsia="宋体" w:cs="宋体"/>
      <w:color w:val="000000"/>
      <w:sz w:val="21"/>
      <w:szCs w:val="21"/>
      <w:u w:val="none"/>
    </w:rPr>
  </w:style>
  <w:style w:type="paragraph" w:customStyle="1" w:styleId="1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6">
    <w:name w:val="indent"/>
    <w:basedOn w:val="31"/>
    <w:qFormat/>
    <w:uiPriority w:val="0"/>
  </w:style>
  <w:style w:type="character" w:customStyle="1" w:styleId="127">
    <w:name w:val="glyphicon"/>
    <w:basedOn w:val="31"/>
    <w:qFormat/>
    <w:uiPriority w:val="0"/>
  </w:style>
  <w:style w:type="paragraph" w:customStyle="1" w:styleId="128">
    <w:name w:val="TOC 标题1"/>
    <w:basedOn w:val="2"/>
    <w:next w:val="1"/>
    <w:qFormat/>
    <w:uiPriority w:val="0"/>
    <w:pPr>
      <w:outlineLvl w:val="9"/>
    </w:pPr>
  </w:style>
  <w:style w:type="paragraph" w:customStyle="1" w:styleId="129">
    <w:name w:val="目录"/>
    <w:basedOn w:val="1"/>
    <w:qFormat/>
    <w:uiPriority w:val="0"/>
    <w:pPr>
      <w:widowControl/>
      <w:jc w:val="center"/>
    </w:pPr>
    <w:rPr>
      <w:rFonts w:ascii="宋体" w:hAnsi="宋体"/>
      <w:b/>
      <w:sz w:val="36"/>
      <w:szCs w:val="20"/>
    </w:rPr>
  </w:style>
  <w:style w:type="paragraph" w:customStyle="1" w:styleId="130">
    <w:name w:val="普通正文"/>
    <w:basedOn w:val="1"/>
    <w:qFormat/>
    <w:uiPriority w:val="0"/>
    <w:pPr>
      <w:spacing w:before="120" w:after="120" w:line="360" w:lineRule="auto"/>
      <w:ind w:firstLine="480"/>
      <w:jc w:val="left"/>
    </w:pPr>
    <w:rPr>
      <w:rFonts w:ascii="Arial" w:hAnsi="Arial" w:cs="Arial"/>
      <w:sz w:val="24"/>
    </w:rPr>
  </w:style>
  <w:style w:type="paragraph" w:customStyle="1" w:styleId="131">
    <w:name w:val="Char Char Char Char Char Char Char1 Char"/>
    <w:basedOn w:val="1"/>
    <w:qFormat/>
    <w:uiPriority w:val="0"/>
    <w:rPr>
      <w:rFonts w:ascii="Tahoma" w:hAnsi="Tahoma" w:cs="Tahoma"/>
      <w:kern w:val="1"/>
      <w:sz w:val="24"/>
      <w:szCs w:val="32"/>
    </w:rPr>
  </w:style>
  <w:style w:type="character" w:customStyle="1" w:styleId="132">
    <w:name w:val="font31"/>
    <w:basedOn w:val="31"/>
    <w:qFormat/>
    <w:uiPriority w:val="0"/>
    <w:rPr>
      <w:rFonts w:hint="eastAsia" w:ascii="宋体" w:hAnsi="宋体" w:eastAsia="宋体" w:cs="宋体"/>
      <w:color w:val="000000"/>
      <w:sz w:val="18"/>
      <w:szCs w:val="18"/>
      <w:u w:val="none"/>
    </w:rPr>
  </w:style>
  <w:style w:type="character" w:customStyle="1" w:styleId="133">
    <w:name w:val="fontstyle01"/>
    <w:qFormat/>
    <w:uiPriority w:val="0"/>
    <w:rPr>
      <w:rFonts w:hint="eastAsia" w:ascii="新宋体" w:hAnsi="新宋体" w:eastAsia="新宋体"/>
      <w:color w:val="000000"/>
      <w:sz w:val="22"/>
      <w:szCs w:val="22"/>
    </w:rPr>
  </w:style>
  <w:style w:type="paragraph" w:styleId="134">
    <w:name w:val="List Paragraph"/>
    <w:basedOn w:val="1"/>
    <w:unhideWhenUsed/>
    <w:qFormat/>
    <w:uiPriority w:val="99"/>
    <w:pPr>
      <w:ind w:firstLine="420" w:firstLineChars="200"/>
    </w:pPr>
  </w:style>
  <w:style w:type="paragraph" w:customStyle="1" w:styleId="135">
    <w:name w:val="彩色列表 - 强调文字颜色 11"/>
    <w:basedOn w:val="1"/>
    <w:qFormat/>
    <w:uiPriority w:val="34"/>
    <w:pPr>
      <w:ind w:firstLine="420"/>
    </w:pPr>
    <w:rPr>
      <w:rFonts w:ascii="Times New Roman" w:hAnsi="Times New Roman"/>
      <w:sz w:val="28"/>
    </w:rPr>
  </w:style>
  <w:style w:type="paragraph" w:customStyle="1" w:styleId="136">
    <w:name w:val="_Style 5"/>
    <w:basedOn w:val="2"/>
    <w:next w:val="1"/>
    <w:qFormat/>
    <w:uiPriority w:val="0"/>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6AA082-8E47-41A4-8A2D-E93439AC7006}">
  <ds:schemaRefs/>
</ds:datastoreItem>
</file>

<file path=docProps/app.xml><?xml version="1.0" encoding="utf-8"?>
<Properties xmlns="http://schemas.openxmlformats.org/officeDocument/2006/extended-properties" xmlns:vt="http://schemas.openxmlformats.org/officeDocument/2006/docPropsVTypes">
  <Template>Normal</Template>
  <Company>http://www.windows89.com</Company>
  <Pages>113</Pages>
  <Words>44117</Words>
  <Characters>46389</Characters>
  <Lines>387</Lines>
  <Paragraphs>109</Paragraphs>
  <TotalTime>0</TotalTime>
  <ScaleCrop>false</ScaleCrop>
  <LinksUpToDate>false</LinksUpToDate>
  <CharactersWithSpaces>51924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2018-08-02T12:39:00Z</dcterms:created>
  <dc:creator>Administrator</dc:creator>
  <cp:lastModifiedBy>刘星星</cp:lastModifiedBy>
  <cp:lastPrinted>2023-02-02T00:24:00Z</cp:lastPrinted>
  <dcterms:modified xsi:type="dcterms:W3CDTF">2023-09-05T09:37:45Z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6B48C2EEAF724A7D91230593583EEADA_13</vt:lpwstr>
  </property>
</Properties>
</file>