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right" w:leader="dot" w:pos="8306"/>
        </w:tabs>
        <w:spacing w:line="360" w:lineRule="auto"/>
        <w:jc w:val="center"/>
        <w:rPr>
          <w:rFonts w:hint="eastAsia" w:ascii="宋体" w:hAnsi="宋体" w:cs="宋体"/>
          <w:b/>
          <w:bCs/>
          <w:sz w:val="40"/>
          <w:szCs w:val="40"/>
          <w:highlight w:val="none"/>
        </w:rPr>
      </w:pPr>
      <w:bookmarkStart w:id="0" w:name="OLE_LINK9"/>
    </w:p>
    <w:p>
      <w:pPr>
        <w:rPr>
          <w:rFonts w:hint="eastAsia" w:ascii="宋体" w:hAnsi="宋体" w:cs="宋体"/>
          <w:b/>
          <w:bCs/>
          <w:sz w:val="40"/>
          <w:szCs w:val="40"/>
          <w:highlight w:val="none"/>
        </w:rPr>
      </w:pPr>
    </w:p>
    <w:p>
      <w:pPr>
        <w:pStyle w:val="18"/>
        <w:rPr>
          <w:rFonts w:hint="eastAsia"/>
          <w:highlight w:val="none"/>
        </w:rPr>
      </w:pPr>
    </w:p>
    <w:p>
      <w:pPr>
        <w:rPr>
          <w:rFonts w:hint="eastAsia"/>
          <w:highlight w:val="none"/>
        </w:rPr>
      </w:pPr>
    </w:p>
    <w:p>
      <w:pPr>
        <w:pStyle w:val="20"/>
        <w:tabs>
          <w:tab w:val="right" w:leader="dot" w:pos="8306"/>
        </w:tabs>
        <w:spacing w:line="360" w:lineRule="auto"/>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p>
    <w:p>
      <w:pPr>
        <w:rPr>
          <w:rFonts w:hint="eastAsia"/>
        </w:rPr>
      </w:pPr>
    </w:p>
    <w:p>
      <w:pPr>
        <w:rPr>
          <w:b/>
          <w:bCs/>
          <w:highlight w:val="none"/>
        </w:rPr>
      </w:pPr>
    </w:p>
    <w:p>
      <w:pPr>
        <w:pStyle w:val="20"/>
        <w:keepNext w:val="0"/>
        <w:keepLines w:val="0"/>
        <w:pageBreakBefore w:val="0"/>
        <w:widowControl w:val="0"/>
        <w:tabs>
          <w:tab w:val="right" w:leader="dot" w:pos="8732"/>
        </w:tabs>
        <w:kinsoku/>
        <w:wordWrap/>
        <w:overflowPunct/>
        <w:topLinePunct w:val="0"/>
        <w:autoSpaceDE/>
        <w:autoSpaceDN/>
        <w:bidi w:val="0"/>
        <w:adjustRightInd/>
        <w:snapToGrid/>
        <w:spacing w:line="800" w:lineRule="exact"/>
        <w:textAlignment w:val="auto"/>
        <w:rPr>
          <w:b/>
          <w:bCs/>
          <w:sz w:val="28"/>
          <w:szCs w:val="32"/>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0"/>
          <w:highlight w:val="none"/>
        </w:rPr>
        <w:fldChar w:fldCharType="begin"/>
      </w:r>
      <w:r>
        <w:rPr>
          <w:rFonts w:hint="eastAsia" w:ascii="宋体" w:hAnsi="宋体" w:eastAsia="宋体" w:cs="宋体"/>
          <w:b/>
          <w:bCs/>
          <w:sz w:val="28"/>
          <w:szCs w:val="40"/>
          <w:highlight w:val="none"/>
        </w:rPr>
        <w:instrText xml:space="preserve"> HYPERLINK \l _Toc17408 </w:instrText>
      </w:r>
      <w:r>
        <w:rPr>
          <w:rFonts w:hint="eastAsia" w:ascii="宋体" w:hAnsi="宋体" w:eastAsia="宋体" w:cs="宋体"/>
          <w:b/>
          <w:bCs/>
          <w:sz w:val="28"/>
          <w:szCs w:val="40"/>
          <w:highlight w:val="none"/>
        </w:rPr>
        <w:fldChar w:fldCharType="separate"/>
      </w:r>
      <w:r>
        <w:rPr>
          <w:rFonts w:hint="eastAsia" w:ascii="宋体" w:hAnsi="宋体" w:cs="宋体"/>
          <w:b/>
          <w:bCs/>
          <w:sz w:val="28"/>
          <w:szCs w:val="32"/>
          <w:highlight w:val="none"/>
        </w:rPr>
        <w:t>第一部分</w:t>
      </w:r>
      <w:r>
        <w:rPr>
          <w:rFonts w:hint="eastAsia" w:ascii="宋体" w:hAnsi="宋体" w:cs="宋体"/>
          <w:b/>
          <w:bCs/>
          <w:sz w:val="28"/>
          <w:szCs w:val="32"/>
          <w:highlight w:val="none"/>
          <w:lang w:val="en-US" w:eastAsia="zh-CN"/>
        </w:rPr>
        <w:t xml:space="preserve"> 招标</w:t>
      </w:r>
      <w:r>
        <w:rPr>
          <w:rFonts w:hint="eastAsia" w:ascii="宋体" w:hAnsi="宋体" w:cs="宋体"/>
          <w:b/>
          <w:bCs/>
          <w:sz w:val="28"/>
          <w:szCs w:val="32"/>
          <w:highlight w:val="none"/>
        </w:rPr>
        <w:t>公告</w:t>
      </w:r>
      <w:r>
        <w:rPr>
          <w:b/>
          <w:bCs/>
          <w:sz w:val="28"/>
          <w:szCs w:val="32"/>
        </w:rPr>
        <w:tab/>
      </w:r>
      <w:r>
        <w:rPr>
          <w:b/>
          <w:bCs/>
          <w:sz w:val="28"/>
          <w:szCs w:val="32"/>
        </w:rPr>
        <w:fldChar w:fldCharType="begin"/>
      </w:r>
      <w:r>
        <w:rPr>
          <w:b/>
          <w:bCs/>
          <w:sz w:val="28"/>
          <w:szCs w:val="32"/>
        </w:rPr>
        <w:instrText xml:space="preserve"> PAGEREF _Toc17408 \h </w:instrText>
      </w:r>
      <w:r>
        <w:rPr>
          <w:b/>
          <w:bCs/>
          <w:sz w:val="28"/>
          <w:szCs w:val="32"/>
        </w:rPr>
        <w:fldChar w:fldCharType="separate"/>
      </w:r>
      <w:r>
        <w:rPr>
          <w:b/>
          <w:bCs/>
          <w:sz w:val="28"/>
          <w:szCs w:val="32"/>
        </w:rPr>
        <w:t>2</w:t>
      </w:r>
      <w:r>
        <w:rPr>
          <w:b/>
          <w:bCs/>
          <w:sz w:val="28"/>
          <w:szCs w:val="32"/>
        </w:rPr>
        <w:fldChar w:fldCharType="end"/>
      </w:r>
      <w:r>
        <w:rPr>
          <w:rFonts w:hint="eastAsia" w:ascii="宋体" w:hAnsi="宋体" w:eastAsia="宋体" w:cs="宋体"/>
          <w:b/>
          <w:bCs/>
          <w:sz w:val="28"/>
          <w:szCs w:val="40"/>
          <w:highlight w:val="none"/>
        </w:rPr>
        <w:fldChar w:fldCharType="end"/>
      </w:r>
    </w:p>
    <w:p>
      <w:pPr>
        <w:pStyle w:val="20"/>
        <w:keepNext w:val="0"/>
        <w:keepLines w:val="0"/>
        <w:pageBreakBefore w:val="0"/>
        <w:widowControl w:val="0"/>
        <w:tabs>
          <w:tab w:val="right" w:leader="dot" w:pos="8732"/>
        </w:tabs>
        <w:kinsoku/>
        <w:wordWrap/>
        <w:overflowPunct/>
        <w:topLinePunct w:val="0"/>
        <w:autoSpaceDE/>
        <w:autoSpaceDN/>
        <w:bidi w:val="0"/>
        <w:adjustRightInd/>
        <w:snapToGrid/>
        <w:spacing w:line="800" w:lineRule="exact"/>
        <w:textAlignment w:val="auto"/>
        <w:rPr>
          <w:b/>
          <w:bCs/>
          <w:sz w:val="28"/>
          <w:szCs w:val="32"/>
        </w:rPr>
      </w:pPr>
      <w:r>
        <w:rPr>
          <w:rFonts w:hint="eastAsia" w:ascii="宋体" w:hAnsi="宋体" w:eastAsia="宋体" w:cs="宋体"/>
          <w:b/>
          <w:bCs/>
          <w:sz w:val="28"/>
          <w:szCs w:val="40"/>
          <w:highlight w:val="none"/>
        </w:rPr>
        <w:fldChar w:fldCharType="begin"/>
      </w:r>
      <w:r>
        <w:rPr>
          <w:rFonts w:hint="eastAsia" w:ascii="宋体" w:hAnsi="宋体" w:eastAsia="宋体" w:cs="宋体"/>
          <w:b/>
          <w:bCs/>
          <w:sz w:val="28"/>
          <w:szCs w:val="40"/>
          <w:highlight w:val="none"/>
        </w:rPr>
        <w:instrText xml:space="preserve"> HYPERLINK \l _Toc9926 </w:instrText>
      </w:r>
      <w:r>
        <w:rPr>
          <w:rFonts w:hint="eastAsia" w:ascii="宋体" w:hAnsi="宋体" w:eastAsia="宋体" w:cs="宋体"/>
          <w:b/>
          <w:bCs/>
          <w:sz w:val="28"/>
          <w:szCs w:val="40"/>
          <w:highlight w:val="none"/>
        </w:rPr>
        <w:fldChar w:fldCharType="separate"/>
      </w:r>
      <w:r>
        <w:rPr>
          <w:rFonts w:hint="eastAsia"/>
          <w:b/>
          <w:bCs/>
          <w:sz w:val="28"/>
          <w:szCs w:val="32"/>
        </w:rPr>
        <w:t xml:space="preserve">第二部分 </w:t>
      </w:r>
      <w:r>
        <w:rPr>
          <w:rFonts w:hint="eastAsia" w:ascii="宋体" w:hAnsi="宋体" w:cs="宋体"/>
          <w:b/>
          <w:bCs/>
          <w:sz w:val="28"/>
          <w:szCs w:val="32"/>
          <w:highlight w:val="none"/>
          <w:lang w:eastAsia="zh-CN"/>
        </w:rPr>
        <w:t>投标人</w:t>
      </w:r>
      <w:r>
        <w:rPr>
          <w:rFonts w:hint="eastAsia" w:ascii="宋体" w:hAnsi="宋体" w:cs="宋体"/>
          <w:b/>
          <w:bCs/>
          <w:sz w:val="28"/>
          <w:szCs w:val="32"/>
          <w:highlight w:val="none"/>
        </w:rPr>
        <w:t>须知前附表</w:t>
      </w:r>
      <w:r>
        <w:rPr>
          <w:b/>
          <w:bCs/>
          <w:sz w:val="28"/>
          <w:szCs w:val="32"/>
        </w:rPr>
        <w:tab/>
      </w:r>
      <w:r>
        <w:rPr>
          <w:b/>
          <w:bCs/>
          <w:sz w:val="28"/>
          <w:szCs w:val="32"/>
        </w:rPr>
        <w:fldChar w:fldCharType="begin"/>
      </w:r>
      <w:r>
        <w:rPr>
          <w:b/>
          <w:bCs/>
          <w:sz w:val="28"/>
          <w:szCs w:val="32"/>
        </w:rPr>
        <w:instrText xml:space="preserve"> PAGEREF _Toc9926 \h </w:instrText>
      </w:r>
      <w:r>
        <w:rPr>
          <w:b/>
          <w:bCs/>
          <w:sz w:val="28"/>
          <w:szCs w:val="32"/>
        </w:rPr>
        <w:fldChar w:fldCharType="separate"/>
      </w:r>
      <w:r>
        <w:rPr>
          <w:b/>
          <w:bCs/>
          <w:sz w:val="28"/>
          <w:szCs w:val="32"/>
        </w:rPr>
        <w:t>9</w:t>
      </w:r>
      <w:r>
        <w:rPr>
          <w:b/>
          <w:bCs/>
          <w:sz w:val="28"/>
          <w:szCs w:val="32"/>
        </w:rPr>
        <w:fldChar w:fldCharType="end"/>
      </w:r>
      <w:r>
        <w:rPr>
          <w:rFonts w:hint="eastAsia" w:ascii="宋体" w:hAnsi="宋体" w:eastAsia="宋体" w:cs="宋体"/>
          <w:b/>
          <w:bCs/>
          <w:sz w:val="28"/>
          <w:szCs w:val="40"/>
          <w:highlight w:val="none"/>
        </w:rPr>
        <w:fldChar w:fldCharType="end"/>
      </w:r>
    </w:p>
    <w:p>
      <w:pPr>
        <w:pStyle w:val="20"/>
        <w:keepNext w:val="0"/>
        <w:keepLines w:val="0"/>
        <w:pageBreakBefore w:val="0"/>
        <w:widowControl w:val="0"/>
        <w:tabs>
          <w:tab w:val="right" w:leader="dot" w:pos="8732"/>
        </w:tabs>
        <w:kinsoku/>
        <w:wordWrap/>
        <w:overflowPunct/>
        <w:topLinePunct w:val="0"/>
        <w:autoSpaceDE/>
        <w:autoSpaceDN/>
        <w:bidi w:val="0"/>
        <w:adjustRightInd/>
        <w:snapToGrid/>
        <w:spacing w:line="800" w:lineRule="exact"/>
        <w:textAlignment w:val="auto"/>
        <w:rPr>
          <w:b/>
          <w:bCs/>
          <w:sz w:val="28"/>
          <w:szCs w:val="32"/>
        </w:rPr>
      </w:pPr>
      <w:r>
        <w:rPr>
          <w:rFonts w:hint="eastAsia" w:ascii="宋体" w:hAnsi="宋体" w:eastAsia="宋体" w:cs="宋体"/>
          <w:b/>
          <w:bCs/>
          <w:sz w:val="28"/>
          <w:szCs w:val="40"/>
          <w:highlight w:val="none"/>
        </w:rPr>
        <w:fldChar w:fldCharType="begin"/>
      </w:r>
      <w:r>
        <w:rPr>
          <w:rFonts w:hint="eastAsia" w:ascii="宋体" w:hAnsi="宋体" w:eastAsia="宋体" w:cs="宋体"/>
          <w:b/>
          <w:bCs/>
          <w:sz w:val="28"/>
          <w:szCs w:val="40"/>
          <w:highlight w:val="none"/>
        </w:rPr>
        <w:instrText xml:space="preserve"> HYPERLINK \l _Toc26480 </w:instrText>
      </w:r>
      <w:r>
        <w:rPr>
          <w:rFonts w:hint="eastAsia" w:ascii="宋体" w:hAnsi="宋体" w:eastAsia="宋体" w:cs="宋体"/>
          <w:b/>
          <w:bCs/>
          <w:sz w:val="28"/>
          <w:szCs w:val="40"/>
          <w:highlight w:val="none"/>
        </w:rPr>
        <w:fldChar w:fldCharType="separate"/>
      </w:r>
      <w:r>
        <w:rPr>
          <w:rFonts w:hint="eastAsia" w:ascii="宋体" w:hAnsi="宋体" w:cs="宋体"/>
          <w:b/>
          <w:bCs/>
          <w:sz w:val="28"/>
          <w:szCs w:val="32"/>
          <w:highlight w:val="none"/>
        </w:rPr>
        <w:t xml:space="preserve">第三部分 </w:t>
      </w:r>
      <w:r>
        <w:rPr>
          <w:rFonts w:hint="eastAsia" w:ascii="宋体" w:hAnsi="宋体" w:cs="宋体"/>
          <w:b/>
          <w:bCs/>
          <w:sz w:val="28"/>
          <w:szCs w:val="32"/>
          <w:highlight w:val="none"/>
          <w:lang w:eastAsia="zh-CN"/>
        </w:rPr>
        <w:t>投标人</w:t>
      </w:r>
      <w:r>
        <w:rPr>
          <w:rFonts w:hint="eastAsia" w:ascii="宋体" w:hAnsi="宋体" w:cs="宋体"/>
          <w:b/>
          <w:bCs/>
          <w:sz w:val="28"/>
          <w:szCs w:val="32"/>
          <w:highlight w:val="none"/>
        </w:rPr>
        <w:t>须知</w:t>
      </w:r>
      <w:r>
        <w:rPr>
          <w:b/>
          <w:bCs/>
          <w:sz w:val="28"/>
          <w:szCs w:val="32"/>
        </w:rPr>
        <w:tab/>
      </w:r>
      <w:r>
        <w:rPr>
          <w:b/>
          <w:bCs/>
          <w:sz w:val="28"/>
          <w:szCs w:val="32"/>
        </w:rPr>
        <w:fldChar w:fldCharType="begin"/>
      </w:r>
      <w:r>
        <w:rPr>
          <w:b/>
          <w:bCs/>
          <w:sz w:val="28"/>
          <w:szCs w:val="32"/>
        </w:rPr>
        <w:instrText xml:space="preserve"> PAGEREF _Toc26480 \h </w:instrText>
      </w:r>
      <w:r>
        <w:rPr>
          <w:b/>
          <w:bCs/>
          <w:sz w:val="28"/>
          <w:szCs w:val="32"/>
        </w:rPr>
        <w:fldChar w:fldCharType="separate"/>
      </w:r>
      <w:r>
        <w:rPr>
          <w:b/>
          <w:bCs/>
          <w:sz w:val="28"/>
          <w:szCs w:val="32"/>
        </w:rPr>
        <w:t>14</w:t>
      </w:r>
      <w:r>
        <w:rPr>
          <w:b/>
          <w:bCs/>
          <w:sz w:val="28"/>
          <w:szCs w:val="32"/>
        </w:rPr>
        <w:fldChar w:fldCharType="end"/>
      </w:r>
      <w:r>
        <w:rPr>
          <w:rFonts w:hint="eastAsia" w:ascii="宋体" w:hAnsi="宋体" w:eastAsia="宋体" w:cs="宋体"/>
          <w:b/>
          <w:bCs/>
          <w:sz w:val="28"/>
          <w:szCs w:val="40"/>
          <w:highlight w:val="none"/>
        </w:rPr>
        <w:fldChar w:fldCharType="end"/>
      </w:r>
    </w:p>
    <w:p>
      <w:pPr>
        <w:pStyle w:val="20"/>
        <w:keepNext w:val="0"/>
        <w:keepLines w:val="0"/>
        <w:pageBreakBefore w:val="0"/>
        <w:widowControl w:val="0"/>
        <w:tabs>
          <w:tab w:val="right" w:leader="dot" w:pos="8732"/>
        </w:tabs>
        <w:kinsoku/>
        <w:wordWrap/>
        <w:overflowPunct/>
        <w:topLinePunct w:val="0"/>
        <w:autoSpaceDE/>
        <w:autoSpaceDN/>
        <w:bidi w:val="0"/>
        <w:adjustRightInd/>
        <w:snapToGrid/>
        <w:spacing w:line="800" w:lineRule="exact"/>
        <w:textAlignment w:val="auto"/>
        <w:rPr>
          <w:b/>
          <w:bCs/>
          <w:sz w:val="28"/>
          <w:szCs w:val="32"/>
        </w:rPr>
      </w:pPr>
      <w:r>
        <w:rPr>
          <w:rFonts w:hint="eastAsia" w:ascii="宋体" w:hAnsi="宋体" w:eastAsia="宋体" w:cs="宋体"/>
          <w:b/>
          <w:bCs/>
          <w:sz w:val="28"/>
          <w:szCs w:val="40"/>
          <w:highlight w:val="none"/>
        </w:rPr>
        <w:fldChar w:fldCharType="begin"/>
      </w:r>
      <w:r>
        <w:rPr>
          <w:rFonts w:hint="eastAsia" w:ascii="宋体" w:hAnsi="宋体" w:eastAsia="宋体" w:cs="宋体"/>
          <w:b/>
          <w:bCs/>
          <w:sz w:val="28"/>
          <w:szCs w:val="40"/>
          <w:highlight w:val="none"/>
        </w:rPr>
        <w:instrText xml:space="preserve"> HYPERLINK \l _Toc16492 </w:instrText>
      </w:r>
      <w:r>
        <w:rPr>
          <w:rFonts w:hint="eastAsia" w:ascii="宋体" w:hAnsi="宋体" w:eastAsia="宋体" w:cs="宋体"/>
          <w:b/>
          <w:bCs/>
          <w:sz w:val="28"/>
          <w:szCs w:val="40"/>
          <w:highlight w:val="none"/>
        </w:rPr>
        <w:fldChar w:fldCharType="separate"/>
      </w:r>
      <w:r>
        <w:rPr>
          <w:rFonts w:hint="eastAsia"/>
          <w:b/>
          <w:bCs/>
          <w:sz w:val="28"/>
          <w:szCs w:val="32"/>
          <w:highlight w:val="none"/>
        </w:rPr>
        <w:t>第四部分 评审标准</w:t>
      </w:r>
      <w:r>
        <w:rPr>
          <w:b/>
          <w:bCs/>
          <w:sz w:val="28"/>
          <w:szCs w:val="32"/>
        </w:rPr>
        <w:tab/>
      </w:r>
      <w:r>
        <w:rPr>
          <w:b/>
          <w:bCs/>
          <w:sz w:val="28"/>
          <w:szCs w:val="32"/>
        </w:rPr>
        <w:fldChar w:fldCharType="begin"/>
      </w:r>
      <w:r>
        <w:rPr>
          <w:b/>
          <w:bCs/>
          <w:sz w:val="28"/>
          <w:szCs w:val="32"/>
        </w:rPr>
        <w:instrText xml:space="preserve"> PAGEREF _Toc16492 \h </w:instrText>
      </w:r>
      <w:r>
        <w:rPr>
          <w:b/>
          <w:bCs/>
          <w:sz w:val="28"/>
          <w:szCs w:val="32"/>
        </w:rPr>
        <w:fldChar w:fldCharType="separate"/>
      </w:r>
      <w:r>
        <w:rPr>
          <w:b/>
          <w:bCs/>
          <w:sz w:val="28"/>
          <w:szCs w:val="32"/>
        </w:rPr>
        <w:t>30</w:t>
      </w:r>
      <w:r>
        <w:rPr>
          <w:b/>
          <w:bCs/>
          <w:sz w:val="28"/>
          <w:szCs w:val="32"/>
        </w:rPr>
        <w:fldChar w:fldCharType="end"/>
      </w:r>
      <w:r>
        <w:rPr>
          <w:rFonts w:hint="eastAsia" w:ascii="宋体" w:hAnsi="宋体" w:eastAsia="宋体" w:cs="宋体"/>
          <w:b/>
          <w:bCs/>
          <w:sz w:val="28"/>
          <w:szCs w:val="40"/>
          <w:highlight w:val="none"/>
        </w:rPr>
        <w:fldChar w:fldCharType="end"/>
      </w:r>
    </w:p>
    <w:p>
      <w:pPr>
        <w:pStyle w:val="20"/>
        <w:keepNext w:val="0"/>
        <w:keepLines w:val="0"/>
        <w:pageBreakBefore w:val="0"/>
        <w:widowControl w:val="0"/>
        <w:tabs>
          <w:tab w:val="right" w:leader="dot" w:pos="8732"/>
        </w:tabs>
        <w:kinsoku/>
        <w:wordWrap/>
        <w:overflowPunct/>
        <w:topLinePunct w:val="0"/>
        <w:autoSpaceDE/>
        <w:autoSpaceDN/>
        <w:bidi w:val="0"/>
        <w:adjustRightInd/>
        <w:snapToGrid/>
        <w:spacing w:line="800" w:lineRule="exact"/>
        <w:textAlignment w:val="auto"/>
        <w:rPr>
          <w:b/>
          <w:bCs/>
          <w:sz w:val="28"/>
          <w:szCs w:val="32"/>
        </w:rPr>
      </w:pPr>
      <w:r>
        <w:rPr>
          <w:rFonts w:hint="eastAsia" w:ascii="宋体" w:hAnsi="宋体" w:eastAsia="宋体" w:cs="宋体"/>
          <w:b/>
          <w:bCs/>
          <w:sz w:val="28"/>
          <w:szCs w:val="40"/>
          <w:highlight w:val="none"/>
        </w:rPr>
        <w:fldChar w:fldCharType="begin"/>
      </w:r>
      <w:r>
        <w:rPr>
          <w:rFonts w:hint="eastAsia" w:ascii="宋体" w:hAnsi="宋体" w:eastAsia="宋体" w:cs="宋体"/>
          <w:b/>
          <w:bCs/>
          <w:sz w:val="28"/>
          <w:szCs w:val="40"/>
          <w:highlight w:val="none"/>
        </w:rPr>
        <w:instrText xml:space="preserve"> HYPERLINK \l _Toc8891 </w:instrText>
      </w:r>
      <w:r>
        <w:rPr>
          <w:rFonts w:hint="eastAsia" w:ascii="宋体" w:hAnsi="宋体" w:eastAsia="宋体" w:cs="宋体"/>
          <w:b/>
          <w:bCs/>
          <w:sz w:val="28"/>
          <w:szCs w:val="40"/>
          <w:highlight w:val="none"/>
        </w:rPr>
        <w:fldChar w:fldCharType="separate"/>
      </w:r>
      <w:r>
        <w:rPr>
          <w:rFonts w:hint="eastAsia" w:ascii="宋体" w:hAnsi="宋体" w:cs="宋体"/>
          <w:b/>
          <w:bCs/>
          <w:sz w:val="28"/>
          <w:szCs w:val="32"/>
          <w:lang w:val="en-US" w:eastAsia="zh-CN"/>
        </w:rPr>
        <w:t xml:space="preserve">第五部分 </w:t>
      </w:r>
      <w:r>
        <w:rPr>
          <w:rFonts w:hint="eastAsia" w:ascii="宋体" w:hAnsi="宋体" w:cs="宋体"/>
          <w:b/>
          <w:bCs/>
          <w:sz w:val="28"/>
          <w:szCs w:val="32"/>
          <w:highlight w:val="none"/>
          <w:lang w:val="en-US" w:eastAsia="zh-CN"/>
        </w:rPr>
        <w:t>服务内容及标准</w:t>
      </w:r>
      <w:r>
        <w:rPr>
          <w:b/>
          <w:bCs/>
          <w:sz w:val="28"/>
          <w:szCs w:val="32"/>
        </w:rPr>
        <w:tab/>
      </w:r>
      <w:r>
        <w:rPr>
          <w:b/>
          <w:bCs/>
          <w:sz w:val="28"/>
          <w:szCs w:val="32"/>
        </w:rPr>
        <w:fldChar w:fldCharType="begin"/>
      </w:r>
      <w:r>
        <w:rPr>
          <w:b/>
          <w:bCs/>
          <w:sz w:val="28"/>
          <w:szCs w:val="32"/>
        </w:rPr>
        <w:instrText xml:space="preserve"> PAGEREF _Toc8891 \h </w:instrText>
      </w:r>
      <w:r>
        <w:rPr>
          <w:b/>
          <w:bCs/>
          <w:sz w:val="28"/>
          <w:szCs w:val="32"/>
        </w:rPr>
        <w:fldChar w:fldCharType="separate"/>
      </w:r>
      <w:r>
        <w:rPr>
          <w:b/>
          <w:bCs/>
          <w:sz w:val="28"/>
          <w:szCs w:val="32"/>
        </w:rPr>
        <w:t>38</w:t>
      </w:r>
      <w:r>
        <w:rPr>
          <w:b/>
          <w:bCs/>
          <w:sz w:val="28"/>
          <w:szCs w:val="32"/>
        </w:rPr>
        <w:fldChar w:fldCharType="end"/>
      </w:r>
      <w:r>
        <w:rPr>
          <w:rFonts w:hint="eastAsia" w:ascii="宋体" w:hAnsi="宋体" w:eastAsia="宋体" w:cs="宋体"/>
          <w:b/>
          <w:bCs/>
          <w:sz w:val="28"/>
          <w:szCs w:val="40"/>
          <w:highlight w:val="none"/>
        </w:rPr>
        <w:fldChar w:fldCharType="end"/>
      </w:r>
    </w:p>
    <w:p>
      <w:pPr>
        <w:pStyle w:val="20"/>
        <w:keepNext w:val="0"/>
        <w:keepLines w:val="0"/>
        <w:pageBreakBefore w:val="0"/>
        <w:widowControl w:val="0"/>
        <w:tabs>
          <w:tab w:val="right" w:leader="dot" w:pos="8732"/>
        </w:tabs>
        <w:kinsoku/>
        <w:wordWrap/>
        <w:overflowPunct/>
        <w:topLinePunct w:val="0"/>
        <w:autoSpaceDE/>
        <w:autoSpaceDN/>
        <w:bidi w:val="0"/>
        <w:adjustRightInd/>
        <w:snapToGrid/>
        <w:spacing w:line="800" w:lineRule="exact"/>
        <w:textAlignment w:val="auto"/>
        <w:rPr>
          <w:b/>
          <w:bCs/>
          <w:sz w:val="28"/>
          <w:szCs w:val="32"/>
        </w:rPr>
      </w:pPr>
      <w:r>
        <w:rPr>
          <w:rFonts w:hint="eastAsia" w:ascii="宋体" w:hAnsi="宋体" w:eastAsia="宋体" w:cs="宋体"/>
          <w:b/>
          <w:bCs/>
          <w:sz w:val="28"/>
          <w:szCs w:val="40"/>
          <w:highlight w:val="none"/>
        </w:rPr>
        <w:fldChar w:fldCharType="begin"/>
      </w:r>
      <w:r>
        <w:rPr>
          <w:rFonts w:hint="eastAsia" w:ascii="宋体" w:hAnsi="宋体" w:eastAsia="宋体" w:cs="宋体"/>
          <w:b/>
          <w:bCs/>
          <w:sz w:val="28"/>
          <w:szCs w:val="40"/>
          <w:highlight w:val="none"/>
        </w:rPr>
        <w:instrText xml:space="preserve"> HYPERLINK \l _Toc14710 </w:instrText>
      </w:r>
      <w:r>
        <w:rPr>
          <w:rFonts w:hint="eastAsia" w:ascii="宋体" w:hAnsi="宋体" w:eastAsia="宋体" w:cs="宋体"/>
          <w:b/>
          <w:bCs/>
          <w:sz w:val="28"/>
          <w:szCs w:val="40"/>
          <w:highlight w:val="none"/>
        </w:rPr>
        <w:fldChar w:fldCharType="separate"/>
      </w:r>
      <w:r>
        <w:rPr>
          <w:rFonts w:hint="eastAsia" w:ascii="宋体" w:hAnsi="宋体" w:eastAsia="宋体" w:cs="宋体"/>
          <w:b/>
          <w:bCs/>
          <w:kern w:val="44"/>
          <w:sz w:val="28"/>
          <w:szCs w:val="32"/>
          <w:highlight w:val="none"/>
          <w:lang w:val="en-US" w:eastAsia="zh-CN" w:bidi="ar-SA"/>
        </w:rPr>
        <w:t>第六部分 合同条款（参考格式）</w:t>
      </w:r>
      <w:r>
        <w:rPr>
          <w:b/>
          <w:bCs/>
          <w:sz w:val="28"/>
          <w:szCs w:val="32"/>
        </w:rPr>
        <w:tab/>
      </w:r>
      <w:r>
        <w:rPr>
          <w:b/>
          <w:bCs/>
          <w:sz w:val="28"/>
          <w:szCs w:val="32"/>
        </w:rPr>
        <w:fldChar w:fldCharType="begin"/>
      </w:r>
      <w:r>
        <w:rPr>
          <w:b/>
          <w:bCs/>
          <w:sz w:val="28"/>
          <w:szCs w:val="32"/>
        </w:rPr>
        <w:instrText xml:space="preserve"> PAGEREF _Toc14710 \h </w:instrText>
      </w:r>
      <w:r>
        <w:rPr>
          <w:b/>
          <w:bCs/>
          <w:sz w:val="28"/>
          <w:szCs w:val="32"/>
        </w:rPr>
        <w:fldChar w:fldCharType="separate"/>
      </w:r>
      <w:r>
        <w:rPr>
          <w:b/>
          <w:bCs/>
          <w:sz w:val="28"/>
          <w:szCs w:val="32"/>
        </w:rPr>
        <w:t>53</w:t>
      </w:r>
      <w:r>
        <w:rPr>
          <w:b/>
          <w:bCs/>
          <w:sz w:val="28"/>
          <w:szCs w:val="32"/>
        </w:rPr>
        <w:fldChar w:fldCharType="end"/>
      </w:r>
      <w:r>
        <w:rPr>
          <w:rFonts w:hint="eastAsia" w:ascii="宋体" w:hAnsi="宋体" w:eastAsia="宋体" w:cs="宋体"/>
          <w:b/>
          <w:bCs/>
          <w:sz w:val="28"/>
          <w:szCs w:val="40"/>
          <w:highlight w:val="none"/>
        </w:rPr>
        <w:fldChar w:fldCharType="end"/>
      </w:r>
    </w:p>
    <w:p>
      <w:pPr>
        <w:pStyle w:val="20"/>
        <w:keepNext w:val="0"/>
        <w:keepLines w:val="0"/>
        <w:pageBreakBefore w:val="0"/>
        <w:widowControl w:val="0"/>
        <w:tabs>
          <w:tab w:val="right" w:leader="dot" w:pos="8732"/>
        </w:tabs>
        <w:kinsoku/>
        <w:wordWrap/>
        <w:overflowPunct/>
        <w:topLinePunct w:val="0"/>
        <w:autoSpaceDE/>
        <w:autoSpaceDN/>
        <w:bidi w:val="0"/>
        <w:adjustRightInd/>
        <w:snapToGrid/>
        <w:spacing w:line="800" w:lineRule="exact"/>
        <w:textAlignment w:val="auto"/>
      </w:pPr>
      <w:r>
        <w:rPr>
          <w:rFonts w:hint="eastAsia" w:ascii="宋体" w:hAnsi="宋体" w:eastAsia="宋体" w:cs="宋体"/>
          <w:b/>
          <w:bCs/>
          <w:sz w:val="28"/>
          <w:szCs w:val="40"/>
          <w:highlight w:val="none"/>
        </w:rPr>
        <w:fldChar w:fldCharType="begin"/>
      </w:r>
      <w:r>
        <w:rPr>
          <w:rFonts w:hint="eastAsia" w:ascii="宋体" w:hAnsi="宋体" w:eastAsia="宋体" w:cs="宋体"/>
          <w:b/>
          <w:bCs/>
          <w:sz w:val="28"/>
          <w:szCs w:val="40"/>
          <w:highlight w:val="none"/>
        </w:rPr>
        <w:instrText xml:space="preserve"> HYPERLINK \l _Toc27645 </w:instrText>
      </w:r>
      <w:r>
        <w:rPr>
          <w:rFonts w:hint="eastAsia" w:ascii="宋体" w:hAnsi="宋体" w:eastAsia="宋体" w:cs="宋体"/>
          <w:b/>
          <w:bCs/>
          <w:sz w:val="28"/>
          <w:szCs w:val="40"/>
          <w:highlight w:val="none"/>
        </w:rPr>
        <w:fldChar w:fldCharType="separate"/>
      </w:r>
      <w:r>
        <w:rPr>
          <w:rFonts w:hint="eastAsia" w:ascii="宋体" w:hAnsi="宋体" w:cs="宋体"/>
          <w:b/>
          <w:bCs/>
          <w:sz w:val="28"/>
          <w:szCs w:val="32"/>
          <w:highlight w:val="none"/>
        </w:rPr>
        <w:t xml:space="preserve">第七部分 </w:t>
      </w:r>
      <w:r>
        <w:rPr>
          <w:rFonts w:hint="eastAsia" w:ascii="宋体" w:hAnsi="宋体" w:cs="宋体"/>
          <w:b/>
          <w:bCs/>
          <w:sz w:val="28"/>
          <w:szCs w:val="32"/>
          <w:highlight w:val="none"/>
          <w:lang w:eastAsia="zh-CN"/>
        </w:rPr>
        <w:t>投标文件</w:t>
      </w:r>
      <w:r>
        <w:rPr>
          <w:rFonts w:hint="eastAsia" w:ascii="宋体" w:hAnsi="宋体" w:cs="宋体"/>
          <w:b/>
          <w:bCs/>
          <w:sz w:val="28"/>
          <w:szCs w:val="32"/>
          <w:highlight w:val="none"/>
        </w:rPr>
        <w:t>格式</w:t>
      </w:r>
      <w:r>
        <w:rPr>
          <w:b/>
          <w:bCs/>
          <w:sz w:val="28"/>
          <w:szCs w:val="32"/>
        </w:rPr>
        <w:tab/>
      </w:r>
      <w:r>
        <w:rPr>
          <w:b/>
          <w:bCs/>
          <w:sz w:val="28"/>
          <w:szCs w:val="32"/>
        </w:rPr>
        <w:fldChar w:fldCharType="begin"/>
      </w:r>
      <w:r>
        <w:rPr>
          <w:b/>
          <w:bCs/>
          <w:sz w:val="28"/>
          <w:szCs w:val="32"/>
        </w:rPr>
        <w:instrText xml:space="preserve"> PAGEREF _Toc27645 \h </w:instrText>
      </w:r>
      <w:r>
        <w:rPr>
          <w:b/>
          <w:bCs/>
          <w:sz w:val="28"/>
          <w:szCs w:val="32"/>
        </w:rPr>
        <w:fldChar w:fldCharType="separate"/>
      </w:r>
      <w:r>
        <w:rPr>
          <w:b/>
          <w:bCs/>
          <w:sz w:val="28"/>
          <w:szCs w:val="32"/>
        </w:rPr>
        <w:t>59</w:t>
      </w:r>
      <w:r>
        <w:rPr>
          <w:b/>
          <w:bCs/>
          <w:sz w:val="28"/>
          <w:szCs w:val="32"/>
        </w:rPr>
        <w:fldChar w:fldCharType="end"/>
      </w:r>
      <w:r>
        <w:rPr>
          <w:rFonts w:hint="eastAsia" w:ascii="宋体" w:hAnsi="宋体" w:eastAsia="宋体" w:cs="宋体"/>
          <w:b/>
          <w:bCs/>
          <w:sz w:val="28"/>
          <w:szCs w:val="40"/>
          <w:highlight w:val="none"/>
        </w:rPr>
        <w:fldChar w:fldCharType="end"/>
      </w:r>
    </w:p>
    <w:p>
      <w:pPr>
        <w:pStyle w:val="20"/>
        <w:tabs>
          <w:tab w:val="right" w:leader="dot" w:pos="8732"/>
        </w:tabs>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bCs/>
          <w:sz w:val="32"/>
          <w:szCs w:val="32"/>
          <w:highlight w:val="none"/>
        </w:rPr>
      </w:pPr>
      <w:r>
        <w:rPr>
          <w:rFonts w:hint="eastAsia" w:ascii="宋体" w:hAnsi="宋体" w:eastAsia="宋体" w:cs="宋体"/>
          <w:bCs/>
          <w:szCs w:val="28"/>
          <w:highlight w:val="none"/>
        </w:rPr>
        <w:fldChar w:fldCharType="end"/>
      </w:r>
    </w:p>
    <w:p>
      <w:pPr>
        <w:bidi w:val="0"/>
        <w:rPr>
          <w:rFonts w:hint="eastAsia" w:ascii="Calibri" w:hAnsi="Calibri" w:eastAsia="宋体" w:cs="Times New Roman"/>
          <w:kern w:val="2"/>
          <w:sz w:val="21"/>
          <w:szCs w:val="22"/>
          <w:highlight w:val="none"/>
          <w:lang w:val="en-US" w:eastAsia="zh-CN" w:bidi="ar-SA"/>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tabs>
          <w:tab w:val="left" w:pos="2013"/>
        </w:tabs>
        <w:bidi w:val="0"/>
        <w:jc w:val="left"/>
        <w:rPr>
          <w:rFonts w:hint="eastAsia"/>
          <w:highlight w:val="none"/>
          <w:lang w:val="en-US" w:eastAsia="zh-CN"/>
        </w:rPr>
        <w:sectPr>
          <w:headerReference r:id="rId3" w:type="default"/>
          <w:footerReference r:id="rId4" w:type="default"/>
          <w:pgSz w:w="11906" w:h="16838"/>
          <w:pgMar w:top="1440" w:right="1587" w:bottom="1440" w:left="1587" w:header="850"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highlight w:val="none"/>
          <w:lang w:val="en-US" w:eastAsia="zh-CN"/>
        </w:rPr>
        <w:tab/>
      </w:r>
    </w:p>
    <w:p>
      <w:pPr>
        <w:pStyle w:val="4"/>
        <w:outlineLvl w:val="0"/>
        <w:rPr>
          <w:rFonts w:ascii="宋体" w:hAnsi="宋体" w:cs="宋体"/>
          <w:highlight w:val="none"/>
        </w:rPr>
      </w:pPr>
      <w:bookmarkStart w:id="1" w:name="_Toc26575"/>
      <w:bookmarkStart w:id="2" w:name="_Toc17408"/>
      <w:bookmarkStart w:id="3" w:name="_Toc21028"/>
      <w:bookmarkStart w:id="4" w:name="_Toc27507"/>
      <w:bookmarkStart w:id="5" w:name="_Toc27511"/>
      <w:bookmarkStart w:id="6" w:name="_Toc20073"/>
      <w:bookmarkStart w:id="7" w:name="_Toc13065117"/>
      <w:bookmarkStart w:id="8" w:name="_Toc438048787"/>
      <w:bookmarkStart w:id="9" w:name="_Toc30089"/>
      <w:bookmarkStart w:id="10" w:name="_Toc2880"/>
      <w:bookmarkStart w:id="11" w:name="_Toc31083"/>
      <w:r>
        <w:rPr>
          <w:rFonts w:hint="eastAsia" w:ascii="宋体" w:hAnsi="宋体" w:cs="宋体"/>
          <w:highlight w:val="none"/>
        </w:rPr>
        <w:t>第一部分</w:t>
      </w:r>
      <w:r>
        <w:rPr>
          <w:rFonts w:hint="eastAsia" w:ascii="宋体" w:hAnsi="宋体" w:cs="宋体"/>
          <w:highlight w:val="none"/>
          <w:lang w:val="en-US" w:eastAsia="zh-CN"/>
        </w:rPr>
        <w:t xml:space="preserve"> 招标</w:t>
      </w:r>
      <w:r>
        <w:rPr>
          <w:rFonts w:hint="eastAsia" w:ascii="宋体" w:hAnsi="宋体" w:cs="宋体"/>
          <w:highlight w:val="none"/>
        </w:rPr>
        <w:t>公告</w:t>
      </w:r>
      <w:bookmarkEnd w:id="1"/>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家羊乳品质量监督检验中心（陕西）实验室能力提升建设项目招标项目的潜在投标人应在陕西省渭南市富平县城关街道办事处书店社区富兴路中段西侧商务楼三楼招标代理部（312室）获取招标文件，并于2022年10月18日09时00分（北京时间）前递交投标文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项目编号：HSZ2022—CGZB—058</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项目名称：国家羊乳品质量监督检验中心（陕西）实验室能力提升建设项目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预算金额：977,400.00元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采购需求：</w:t>
      </w:r>
    </w:p>
    <w:tbl>
      <w:tblPr>
        <w:tblStyle w:val="26"/>
        <w:tblW w:w="90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7"/>
        <w:gridCol w:w="2237"/>
        <w:gridCol w:w="1875"/>
        <w:gridCol w:w="1460"/>
        <w:gridCol w:w="1219"/>
        <w:gridCol w:w="15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4" w:hRule="exact"/>
          <w:tblHeader/>
        </w:trPr>
        <w:tc>
          <w:tcPr>
            <w:tcW w:w="6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合同</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包号</w:t>
            </w:r>
          </w:p>
        </w:tc>
        <w:tc>
          <w:tcPr>
            <w:tcW w:w="22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预算金额（元）</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是否接受联合体</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4" w:hRule="exact"/>
        </w:trPr>
        <w:tc>
          <w:tcPr>
            <w:tcW w:w="6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22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第1包：食品检验检测仪器</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227,400.00</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具体服务起止日期以合同签订时间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7" w:hRule="exact"/>
        </w:trPr>
        <w:tc>
          <w:tcPr>
            <w:tcW w:w="6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22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第2包：实验室信息管理系统升级</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750,000.00</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具体服务起止日期以合同签订时间</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合同包1(第1包：食品检验检测仪器)落实政府采购政策需满足的资格要求如下：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依据《中华人民共和国政府采购法》和《中华人民共和国政府采购法实施条例》的有关规定，落实政府采购政策，详见招标文件。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（1）《节能产品政府采购实施意见》（财库〔2004〕185号）；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479" w:leftChars="228" w:firstLine="0" w:firstLine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479" w:leftChars="228" w:firstLine="0" w:firstLine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（3）《国务院办公厅关于建立政府强制采购节能产品制度的通知》（国办发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〔2007〕51号）；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（5）三部门联合发布《关于促进残疾人就业政府采购政策的通知》（财库〔2017〕141号）；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（6）《财政部发展改革委生态环境部市场监管总局关于调整优化节能产品、环境标志产品政府采购执行机制的通知》（财库〔2019〕9号）；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（7）陕西省财政厅关于印发《陕西省中小企业政府采购信用融资办法》（陕财办采〔2018〕23号）；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（8）《陕西省财政厅关于加快推进我省中小企业政府采购信用融资工作的通知》（陕财办采〔2020〕15号）；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（10）《关于进一步加大政府采购支持中小企业力度的通知》（财库〔2022〕19号）；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（11）《财政部 农业农村部 国家乡村振兴局关于运用政府采购政策支持乡村产业振兴的通知》（财库〔2021〕19号）；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（12）陕西省财政厅《关于进一步加强政府绿色采购有关问题的通知》（陕财办采〔2021〕29号）。</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合同包2(第2包：实验室信息管理系统升级)落实政府采购政策需满足的资格要求如下: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依据《中华人民共和国政府采购法》和《中华人民共和国政府采购法实施条例》的有关规定，落实政府采购政策，详见招标文件。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（1）《节能产品政府采购实施意见》（财库〔2004〕185号）；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（5）三部门联合发布《关于促进残疾人就业政府采购政策的通知》（财库〔2017〕141号）；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（6）《财政部发展改革委生态环境部市场监管总局关于调整优化节能产品、环境标志产品政府采购执行机制的通知》（财库〔2019〕9号）；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（7）陕西省财政厅关于印发《陕西省中小企业政府采购信用融资办法》（陕财办采〔2018〕23号）；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（8）《陕西省财政厅关于加快推进我省中小企业政府采购信用融资工作的通知》（陕财办采〔2020〕15号）；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（10）《关于进一步加大政府采购支持中小企业力度的通知》（财库〔2022〕19号）；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（11）《财政部 农业农村部 国家乡村振兴局关于运用政府采购政策支持乡村产业振兴的通知》（财库〔2021〕19号）；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（12）陕西省财政厅《关于进一步加强政府绿色采购有关问题的通知》（陕财办采〔2021〕29号）。</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合同包1(</w:t>
      </w:r>
      <w:r>
        <w:rPr>
          <w:rFonts w:hint="eastAsia" w:ascii="宋体" w:hAnsi="宋体" w:eastAsia="宋体" w:cs="宋体"/>
          <w:kern w:val="0"/>
          <w:sz w:val="24"/>
          <w:szCs w:val="24"/>
          <w:lang w:val="en-US" w:eastAsia="zh-CN" w:bidi="ar"/>
        </w:rPr>
        <w:t>第1包：</w:t>
      </w:r>
      <w:r>
        <w:rPr>
          <w:rFonts w:hint="eastAsia" w:ascii="宋体" w:hAnsi="宋体" w:eastAsia="宋体" w:cs="宋体"/>
          <w:kern w:val="0"/>
          <w:sz w:val="24"/>
          <w:szCs w:val="24"/>
          <w:highlight w:val="none"/>
          <w:lang w:val="en-US" w:eastAsia="zh-CN"/>
        </w:rPr>
        <w:t>食品检验检测仪器)特定资格要求如下: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（1）具有独立承担民事责任能力的法人、其他组织或自然人，提供合法有效年报合格的统一社会信用代码营业执照或事业单位法人证书等国家规定的相关证明，自然人参与的提供其身份证明；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（2）提供法定代表人授权委托书原件（附法定代表人、被授权人身份证复印件）及被授权人身份证原件（法定代表人参会只需提供其身份证原件）；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（3）须提供2021年经审计的财务报告（成立时间至投标截止时间不足一年的可提供成立后任意时段的财务报表）或开标前三个月内基本账户银行出具的资信证明；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（4）须提供依法缴纳税收的良好记录（提供投标截止时间前六个月内任意一个月份的缴纳凭据复印件并加盖单位公章，依法免税或开标前一年内零申报的投标人应提供相关证明文件）；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（5）须提供依法缴纳社会保障资金的良好记录（提供投标截止时间前六个月内任意一个月份的缴纳凭据复印件并加盖单位公章，依法不需要缴纳社会保障资金的投标人应提供相关证明文件）；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截止日前不得为“信用中国”网站（www.creditchina.gov.cn）中列入失信被执行人、重大税收违法失信主体和政府采购严重违法失信行为记录名单的投标人；不得为“中国政府采购网”（www.ccgp.gov.cn）政府采购严重违法失信行为信息记录中被财政部门禁止参加政府采购活动的投标人。附网站相关截图并加盖单位公章（最终以采购代理机构评审现场查询结果为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（7）提供近三年内在经营活动中无重大违法记录的书面声明；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（8）提供采购代理机构开具的投标保证金收据原件及银行转账凭证复印件或金融机构、担保机构出具的保函复印件，复印件均须加盖公章；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（9）提供单位负责人为同一人或者存在直接控股、管理关系的不同投标人，不得参加同一合同项下的政府采购活动的书面声明；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（10）提供具有履行本合同所必需的设备和专业技术能力的说明及承诺。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注：对于可通过互联网或相关信息系统查询的信息，可不提供纸质材料。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合同包2(第2包：实验室信息管理系统升级)特定资格要求如下：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（1）具有独立承担民事责任能力的法人、其他组织或自然人，提供合法有效年报合格的统一社会信用代码营业执照或事业单位法人证书等国家规定的相关证明，自然人参与的提供其身份证明；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（2）提供法定代表人授权委托书原件（附法定代表人、被授权人身份证复印件）及被授权人身份证原件（法定代表人参会只需提供其身份证原件）；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（3）须提供2021年经审计的财务报告（成立时间至投标截止时间不足一年的可提供成立后任意时段的财务报表）或开标前三个月内基本账户银行出具的资信证明；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（4）须提供依法缴纳税收的良好记录（提供投标截止时间前六个月内任意一个月份的缴纳凭据复印件并加盖单位公章，依法免税或开标前一年内零申报的投标人应提供相关证明文件）；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（5）须提供依法缴纳社会保障资金的良好记录（提供投标截止时间前六个月内任意一个月份的缴纳凭据复印件并加盖单位公章，依法不需要缴纳社会保障资金的投标人应提供相关证明文件）；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截止日前不得为“信用中国”网站（www.creditchina.gov.cn）中列入失信被执行人、重大税收违法失信主体和政府采购严重违法失信行为记录名单的投标人；不得为“中国政府采购网”（www.ccgp.gov.cn）政府采购严重违法失信行为信息记录中被财政部门禁止参加政府采购活动的投标人。附网站相关截图并加盖单位公章（最终以采购代理机构评审现场查询结果为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（7）提供近三年内在经营活动中无重大违法记录的书面声明；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（8）提供采购代理机构开具的投标保证金收据原件及银行转账凭证复印件或金融机构、担保机构出具的保函复印件，复印件均须加盖公章；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（9）提供单位负责人为同一人或者存在直接控股、管理关系的不同投标人，不得参加同一合同项下的政府采购活动的书面声明；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（10）提供具有履行本合同所必需的设备和专业技术能力的说明及承诺。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注：对于可通过互联网或相关信息系统查询的信息，可不提供纸质材料。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三、获取招标文件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时间：2022年09月27日至2022年10月08日，每天上午08:30:00至11:30:00，下午14:30:00至17:30:00（北京时间,法定节假日除外）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地点：陕西省渭南市富平县城关街道办事处书店社区富兴路中段西侧商务楼三楼招标代理部（312室）</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方式：现场获取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售价：免费获取</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时间：2022年10月18日09时00分00秒（北京时间）</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提交投标文件地点：陕西省渭南市富平县城关街道办事处书店社区富兴路中段西侧商务楼三楼会议室</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开标地点：陕西省渭南市富平县城关街道办事处书店社区富兴路中段西侧商务楼三楼会议室</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五、公告期限</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投标人线上获取招标文件方式：将单位介绍信、经办人身份证复印件均加盖单位公章的彩色扫描件发送至1029137057@qq.com，并及时联系采购代理机构确认报名成功。线下获取招标文件方式：携带单位介绍信、经办人身份证原件及加盖公章的复印件到获取地点获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3、受疫情影响，本项目投标文件递交截止时间及开标时间和地点可能会变更，如有变更另行公告。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4、为响应防疫工作需要，尽量减少人员聚集，开标时每个投标人仅限一名代表参加。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5、本项目为非专门面向中小企业或小微企业采购。</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名称：富平县检验检测中心</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地址：渭南市富平县频山大道1号企业孵化中心3号楼</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联系方式：0913-8211305</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名称：陕西厷森项目管理有限公司</w:t>
      </w:r>
    </w:p>
    <w:p>
      <w:pPr>
        <w:keepNext w:val="0"/>
        <w:keepLines w:val="0"/>
        <w:pageBreakBefore w:val="0"/>
        <w:widowControl w:val="0"/>
        <w:kinsoku/>
        <w:wordWrap/>
        <w:overflowPunct/>
        <w:topLinePunct w:val="0"/>
        <w:autoSpaceDE/>
        <w:autoSpaceDN/>
        <w:bidi w:val="0"/>
        <w:adjustRightInd/>
        <w:snapToGrid/>
        <w:spacing w:line="312" w:lineRule="auto"/>
        <w:ind w:firstLine="684"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地址：陕西省渭南市富平县城关街道办事处书店社区富兴路中段西侧商务楼</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联系方式：0913-8921111</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项目联系人：程工</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电话：0913-8921111</w:t>
      </w:r>
    </w:p>
    <w:p>
      <w:pPr>
        <w:pStyle w:val="3"/>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color w:val="auto"/>
          <w:kern w:val="0"/>
          <w:sz w:val="24"/>
          <w:szCs w:val="24"/>
          <w:highlight w:val="none"/>
          <w:lang w:val="en-US" w:eastAsia="zh-CN"/>
        </w:rPr>
      </w:pPr>
    </w:p>
    <w:p>
      <w:pPr>
        <w:pStyle w:val="1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jc w:val="center"/>
        <w:textAlignment w:val="auto"/>
        <w:outlineLvl w:val="9"/>
        <w:rPr>
          <w:rFonts w:hint="eastAsia" w:ascii="宋体" w:hAnsi="宋体" w:eastAsia="宋体" w:cs="宋体"/>
          <w:b/>
          <w:spacing w:val="0"/>
          <w:kern w:val="0"/>
          <w:sz w:val="28"/>
          <w:szCs w:val="28"/>
          <w:highlight w:val="none"/>
          <w:lang w:val="en-US" w:eastAsia="zh-CN"/>
        </w:rPr>
      </w:pPr>
      <w:r>
        <w:rPr>
          <w:rFonts w:hint="default" w:ascii="宋体" w:hAnsi="宋体" w:eastAsia="宋体" w:cs="宋体"/>
          <w:b/>
          <w:spacing w:val="0"/>
          <w:kern w:val="0"/>
          <w:sz w:val="28"/>
          <w:szCs w:val="28"/>
          <w:highlight w:val="none"/>
          <w:lang w:val="en-US" w:eastAsia="zh-CN"/>
        </w:rPr>
        <w:t>富平县检验检测中心国家羊乳制品质量监督检验中心（陕西）实验室能力提升建设项目采购更正公告（第一次）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原公告的采购项目编号：HSZ2022—CGZB—058</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原公告的采购项目名称：国家羊乳品质量监督检验中心（陕西）实验室能力提升建设项目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首次公告日期：2022年09月26日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二、更正信息：</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更正事项：采购公告</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更正原因：项目名称有误</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更正内容：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原项目名称“国家羊乳品质量监督检验中心（陕西）实验室能力提升建设项目”现变更为“国家羊乳制品质量监督检验中心（陕西）实验室能力提升建设项目”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其他内容不变</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更正日期：2022年09月26日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三、其他补充事项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投标人线上获取招标文件方式：将单位介绍信、经办人身份证复印件均加盖单位公章的彩色扫描件发送至1029137057@qq.com，并及时联系采购代理机构确认报名成功。线下获取招标文件方式：携带单位介绍信、经办人身份证原件及加盖公章的复印件到获取地点获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3、受疫情影响，本项目投标文件递交截止时间及开标时间和地点可能会变更，如有变更另行公告。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4、为响应防疫工作需要，尽量减少人员聚集，开标时每个投标人仅限一名代表参加。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5、本项目为非专门面向中小企业或小微企业采购。</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名称：富平县检验检测中心</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地址：渭南市富平县频山大道1号企业孵化中心3号楼</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联系方式：0913-8211305</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名称：陕西厷森项目管理有限公司</w:t>
      </w:r>
    </w:p>
    <w:p>
      <w:pPr>
        <w:keepNext w:val="0"/>
        <w:keepLines w:val="0"/>
        <w:pageBreakBefore w:val="0"/>
        <w:widowControl w:val="0"/>
        <w:kinsoku/>
        <w:wordWrap/>
        <w:overflowPunct/>
        <w:topLinePunct w:val="0"/>
        <w:autoSpaceDE/>
        <w:autoSpaceDN/>
        <w:bidi w:val="0"/>
        <w:adjustRightInd/>
        <w:snapToGrid/>
        <w:spacing w:line="312" w:lineRule="auto"/>
        <w:ind w:firstLine="684" w:firstLineChars="3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spacing w:val="-6"/>
          <w:kern w:val="0"/>
          <w:sz w:val="24"/>
          <w:szCs w:val="24"/>
          <w:highlight w:val="none"/>
          <w:lang w:val="en-US" w:eastAsia="zh-CN"/>
        </w:rPr>
        <w:t>地址：陕西省渭南市富平县城关街道办事处书店社区富兴路中段西侧商务楼</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联系方式：0913-8921111</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项目联系人：程工</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sz w:val="24"/>
          <w:szCs w:val="24"/>
          <w:lang w:val="en-US" w:eastAsia="zh-CN"/>
        </w:rPr>
      </w:pPr>
      <w:r>
        <w:rPr>
          <w:rFonts w:hint="eastAsia" w:ascii="宋体" w:hAnsi="宋体" w:eastAsia="宋体" w:cs="宋体"/>
          <w:kern w:val="0"/>
          <w:sz w:val="24"/>
          <w:szCs w:val="24"/>
          <w:highlight w:val="none"/>
          <w:lang w:val="en-US" w:eastAsia="zh-CN"/>
        </w:rPr>
        <w:t>电话：0913-8921111</w:t>
      </w:r>
    </w:p>
    <w:p>
      <w:pPr>
        <w:rPr>
          <w:highlight w:val="none"/>
        </w:rPr>
      </w:pPr>
    </w:p>
    <w:p>
      <w:pPr>
        <w:rPr>
          <w:rFonts w:hint="eastAsia" w:ascii="宋体" w:hAnsi="宋体" w:eastAsia="宋体" w:cs="宋体"/>
          <w:b/>
          <w:bCs/>
          <w:sz w:val="24"/>
          <w:szCs w:val="24"/>
          <w:highlight w:val="none"/>
          <w:lang w:val="en-US" w:eastAsia="zh-CN"/>
        </w:rPr>
      </w:pP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b/>
          <w:bCs/>
          <w:sz w:val="24"/>
          <w:szCs w:val="24"/>
          <w:highlight w:val="none"/>
          <w:lang w:val="en-US" w:eastAsia="zh-CN"/>
        </w:rPr>
        <w:t xml:space="preserve">            </w:t>
      </w: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4"/>
        <w:numPr>
          <w:ilvl w:val="0"/>
          <w:numId w:val="2"/>
        </w:numPr>
        <w:topLinePunct w:val="0"/>
        <w:bidi w:val="0"/>
        <w:spacing w:line="360" w:lineRule="auto"/>
        <w:outlineLvl w:val="0"/>
      </w:pPr>
      <w:bookmarkStart w:id="12" w:name="_Toc13065118"/>
      <w:bookmarkStart w:id="13" w:name="_Toc19332"/>
      <w:bookmarkStart w:id="14" w:name="_Toc9926"/>
      <w:bookmarkStart w:id="15" w:name="_Toc10180"/>
      <w:r>
        <w:rPr>
          <w:rFonts w:hint="eastAsia" w:ascii="宋体" w:hAnsi="宋体" w:cs="宋体"/>
          <w:highlight w:val="none"/>
          <w:lang w:eastAsia="zh-CN"/>
        </w:rPr>
        <w:t>投标人</w:t>
      </w:r>
      <w:r>
        <w:rPr>
          <w:rFonts w:hint="eastAsia" w:ascii="宋体" w:hAnsi="宋体" w:cs="宋体"/>
          <w:highlight w:val="none"/>
        </w:rPr>
        <w:t>须知前附表</w:t>
      </w:r>
      <w:bookmarkEnd w:id="8"/>
      <w:bookmarkEnd w:id="9"/>
      <w:bookmarkEnd w:id="10"/>
      <w:bookmarkEnd w:id="11"/>
      <w:bookmarkEnd w:id="12"/>
      <w:bookmarkEnd w:id="13"/>
      <w:bookmarkEnd w:id="14"/>
      <w:bookmarkEnd w:id="15"/>
    </w:p>
    <w:tbl>
      <w:tblPr>
        <w:tblStyle w:val="26"/>
        <w:tblpPr w:leftFromText="180" w:rightFromText="180" w:vertAnchor="text" w:horzAnchor="page" w:tblpX="1582" w:tblpY="309"/>
        <w:tblOverlap w:val="never"/>
        <w:tblW w:w="94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23"/>
        <w:gridCol w:w="2038"/>
        <w:gridCol w:w="6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523" w:type="dxa"/>
          </w:tcPr>
          <w:p>
            <w:pPr>
              <w:topLinePunct w:val="0"/>
              <w:bidi w:val="0"/>
              <w:spacing w:beforeLines="50" w:line="360" w:lineRule="auto"/>
              <w:jc w:val="center"/>
              <w:rPr>
                <w:rFonts w:ascii="宋体" w:hAnsi="宋体" w:cs="宋体"/>
                <w:b/>
                <w:sz w:val="24"/>
                <w:szCs w:val="24"/>
                <w:highlight w:val="none"/>
              </w:rPr>
            </w:pPr>
            <w:r>
              <w:rPr>
                <w:rFonts w:hint="eastAsia" w:ascii="宋体" w:hAnsi="宋体" w:cs="宋体"/>
                <w:b/>
                <w:sz w:val="24"/>
                <w:szCs w:val="24"/>
                <w:highlight w:val="none"/>
              </w:rPr>
              <w:t>序号</w:t>
            </w:r>
          </w:p>
        </w:tc>
        <w:tc>
          <w:tcPr>
            <w:tcW w:w="2038" w:type="dxa"/>
            <w:vAlign w:val="center"/>
          </w:tcPr>
          <w:p>
            <w:pPr>
              <w:topLinePunct w:val="0"/>
              <w:bidi w:val="0"/>
              <w:spacing w:beforeLines="50" w:line="360" w:lineRule="auto"/>
              <w:jc w:val="center"/>
              <w:rPr>
                <w:rFonts w:ascii="宋体" w:hAnsi="宋体" w:cs="宋体"/>
                <w:b/>
                <w:sz w:val="24"/>
                <w:szCs w:val="24"/>
                <w:highlight w:val="none"/>
              </w:rPr>
            </w:pPr>
            <w:r>
              <w:rPr>
                <w:rFonts w:hint="eastAsia" w:ascii="宋体" w:hAnsi="宋体" w:cs="宋体"/>
                <w:b/>
                <w:sz w:val="24"/>
                <w:szCs w:val="24"/>
                <w:highlight w:val="none"/>
              </w:rPr>
              <w:t>条款</w:t>
            </w:r>
          </w:p>
        </w:tc>
        <w:tc>
          <w:tcPr>
            <w:tcW w:w="6840" w:type="dxa"/>
          </w:tcPr>
          <w:p>
            <w:pPr>
              <w:topLinePunct w:val="0"/>
              <w:bidi w:val="0"/>
              <w:spacing w:beforeLines="50" w:line="360" w:lineRule="auto"/>
              <w:jc w:val="center"/>
              <w:rPr>
                <w:rFonts w:ascii="宋体" w:hAnsi="宋体" w:cs="宋体"/>
                <w:b/>
                <w:sz w:val="24"/>
                <w:szCs w:val="24"/>
                <w:highlight w:val="none"/>
              </w:rPr>
            </w:pPr>
            <w:r>
              <w:rPr>
                <w:rFonts w:hint="eastAsia" w:ascii="宋体" w:hAnsi="宋体" w:cs="宋体"/>
                <w:b/>
                <w:sz w:val="24"/>
                <w:szCs w:val="24"/>
                <w:highlight w:val="none"/>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72" w:hRule="atLeast"/>
        </w:trPr>
        <w:tc>
          <w:tcPr>
            <w:tcW w:w="523" w:type="dxa"/>
          </w:tcPr>
          <w:p>
            <w:pPr>
              <w:topLinePunct w:val="0"/>
              <w:bidi w:val="0"/>
              <w:spacing w:beforeLines="50" w:line="360" w:lineRule="auto"/>
              <w:jc w:val="center"/>
              <w:rPr>
                <w:rFonts w:hint="eastAsia" w:ascii="宋体" w:hAnsi="宋体" w:cs="宋体"/>
                <w:b w:val="0"/>
                <w:bCs/>
                <w:sz w:val="24"/>
                <w:szCs w:val="24"/>
                <w:highlight w:val="none"/>
                <w:lang w:val="en-US" w:eastAsia="zh-CN"/>
              </w:rPr>
            </w:pPr>
          </w:p>
          <w:p>
            <w:pPr>
              <w:topLinePunct w:val="0"/>
              <w:bidi w:val="0"/>
              <w:spacing w:beforeLines="50" w:line="360" w:lineRule="auto"/>
              <w:jc w:val="center"/>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p>
        </w:tc>
        <w:tc>
          <w:tcPr>
            <w:tcW w:w="2038" w:type="dxa"/>
            <w:vAlign w:val="center"/>
          </w:tcPr>
          <w:p>
            <w:pPr>
              <w:widowControl/>
              <w:wordWrap w:val="0"/>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采购人</w:t>
            </w:r>
          </w:p>
        </w:tc>
        <w:tc>
          <w:tcPr>
            <w:tcW w:w="6840" w:type="dxa"/>
            <w:vAlign w:val="center"/>
          </w:tcPr>
          <w:p>
            <w:pPr>
              <w:widowControl/>
              <w:wordWrap w:val="0"/>
              <w:topLinePunct w:val="0"/>
              <w:bidi w:val="0"/>
              <w:spacing w:line="360" w:lineRule="auto"/>
              <w:jc w:val="left"/>
              <w:rPr>
                <w:rFonts w:hint="default"/>
                <w:b w:val="0"/>
                <w:bCs/>
                <w:sz w:val="24"/>
                <w:szCs w:val="24"/>
                <w:lang w:val="en-US" w:eastAsia="zh-CN"/>
              </w:rPr>
            </w:pPr>
            <w:r>
              <w:rPr>
                <w:rFonts w:hint="eastAsia" w:ascii="宋体" w:hAnsi="宋体" w:cs="宋体"/>
                <w:sz w:val="24"/>
                <w:szCs w:val="24"/>
                <w:highlight w:val="none"/>
                <w:lang w:eastAsia="zh-CN"/>
              </w:rPr>
              <w:t>采购人</w:t>
            </w:r>
            <w:r>
              <w:rPr>
                <w:rFonts w:hint="eastAsia" w:ascii="宋体" w:hAnsi="宋体" w:cs="宋体"/>
                <w:sz w:val="24"/>
                <w:szCs w:val="24"/>
                <w:highlight w:val="none"/>
              </w:rPr>
              <w:t>名称：</w:t>
            </w:r>
            <w:r>
              <w:rPr>
                <w:rFonts w:hint="eastAsia" w:cs="宋体"/>
                <w:sz w:val="24"/>
                <w:highlight w:val="none"/>
                <w:lang w:val="en-US" w:eastAsia="zh-CN"/>
              </w:rPr>
              <w:t>富平县检验检测中心</w:t>
            </w:r>
          </w:p>
          <w:p>
            <w:pPr>
              <w:pStyle w:val="2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80" w:lineRule="exact"/>
              <w:ind w:right="0" w:rightChars="0"/>
              <w:contextualSpacing/>
              <w:jc w:val="left"/>
              <w:textAlignment w:val="auto"/>
              <w:outlineLvl w:val="9"/>
              <w:rPr>
                <w:rFonts w:hint="default"/>
                <w:highlight w:val="none"/>
                <w:lang w:val="en-US" w:eastAsia="zh-CN"/>
              </w:rPr>
            </w:pPr>
            <w:r>
              <w:rPr>
                <w:rFonts w:hint="eastAsia"/>
                <w:b w:val="0"/>
                <w:bCs/>
                <w:sz w:val="24"/>
                <w:szCs w:val="24"/>
                <w:lang w:val="en-US" w:eastAsia="zh-CN"/>
              </w:rPr>
              <w:t>地址</w:t>
            </w:r>
            <w:r>
              <w:rPr>
                <w:rFonts w:hint="eastAsia"/>
                <w:b w:val="0"/>
                <w:bCs/>
                <w:sz w:val="24"/>
                <w:szCs w:val="24"/>
                <w:highlight w:val="none"/>
                <w:lang w:val="en-US" w:eastAsia="zh-CN"/>
              </w:rPr>
              <w:t>：</w:t>
            </w:r>
            <w:r>
              <w:rPr>
                <w:rFonts w:hint="eastAsia" w:cs="宋体"/>
                <w:b w:val="0"/>
                <w:spacing w:val="0"/>
                <w:kern w:val="0"/>
                <w:sz w:val="24"/>
                <w:szCs w:val="24"/>
                <w:highlight w:val="none"/>
                <w:lang w:val="en-US" w:eastAsia="zh-CN" w:bidi="ar"/>
              </w:rPr>
              <w:t>渭南市富平县频山大道1号企业孵化中心3号楼</w:t>
            </w:r>
          </w:p>
          <w:p>
            <w:pPr>
              <w:widowControl/>
              <w:wordWrap w:val="0"/>
              <w:topLinePunct w:val="0"/>
              <w:bidi w:val="0"/>
              <w:spacing w:line="360" w:lineRule="auto"/>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联系人：</w:t>
            </w:r>
            <w:r>
              <w:rPr>
                <w:rFonts w:hint="eastAsia" w:cs="宋体"/>
                <w:sz w:val="24"/>
                <w:szCs w:val="24"/>
                <w:highlight w:val="none"/>
                <w:lang w:val="en-US" w:eastAsia="zh-CN"/>
              </w:rPr>
              <w:t>陈先生</w:t>
            </w:r>
          </w:p>
          <w:p>
            <w:pPr>
              <w:widowControl/>
              <w:wordWrap w:val="0"/>
              <w:topLinePunct w:val="0"/>
              <w:bidi w:val="0"/>
              <w:spacing w:line="360" w:lineRule="auto"/>
              <w:jc w:val="left"/>
              <w:rPr>
                <w:rFonts w:hint="default" w:ascii="宋体" w:hAnsi="宋体" w:cs="宋体"/>
                <w:sz w:val="24"/>
                <w:szCs w:val="24"/>
                <w:highlight w:val="none"/>
                <w:lang w:val="en-US"/>
              </w:rPr>
            </w:pPr>
            <w:r>
              <w:rPr>
                <w:rFonts w:hint="eastAsia" w:ascii="宋体" w:hAnsi="宋体" w:cs="宋体"/>
                <w:sz w:val="24"/>
                <w:szCs w:val="24"/>
                <w:highlight w:val="none"/>
              </w:rPr>
              <w:t>联系方式</w:t>
            </w:r>
            <w:r>
              <w:rPr>
                <w:rFonts w:hint="eastAsia" w:ascii="宋体" w:hAnsi="宋体" w:eastAsia="宋体" w:cs="宋体"/>
                <w:sz w:val="24"/>
                <w:szCs w:val="24"/>
                <w:highlight w:val="none"/>
              </w:rPr>
              <w:t>：</w:t>
            </w:r>
            <w:r>
              <w:rPr>
                <w:rFonts w:hint="eastAsia" w:ascii="宋体" w:hAnsi="宋体" w:eastAsia="宋体" w:cs="宋体"/>
                <w:sz w:val="24"/>
                <w:szCs w:val="22"/>
                <w:highlight w:val="none"/>
                <w:lang w:val="en-US" w:eastAsia="zh-CN"/>
              </w:rPr>
              <w:t>0913-8211305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05" w:hRule="atLeast"/>
        </w:trPr>
        <w:tc>
          <w:tcPr>
            <w:tcW w:w="523" w:type="dxa"/>
            <w:tcBorders>
              <w:top w:val="single" w:color="auto" w:sz="4" w:space="0"/>
            </w:tcBorders>
          </w:tcPr>
          <w:p>
            <w:pPr>
              <w:topLinePunct w:val="0"/>
              <w:bidi w:val="0"/>
              <w:spacing w:beforeLines="50" w:line="360" w:lineRule="auto"/>
              <w:jc w:val="center"/>
              <w:rPr>
                <w:rFonts w:hint="eastAsia" w:ascii="宋体" w:hAnsi="宋体" w:cs="宋体"/>
                <w:b w:val="0"/>
                <w:bCs/>
                <w:sz w:val="24"/>
                <w:szCs w:val="24"/>
                <w:highlight w:val="none"/>
                <w:lang w:val="en-US" w:eastAsia="zh-CN"/>
              </w:rPr>
            </w:pPr>
          </w:p>
          <w:p>
            <w:pPr>
              <w:topLinePunct w:val="0"/>
              <w:bidi w:val="0"/>
              <w:spacing w:beforeLines="50" w:line="360" w:lineRule="auto"/>
              <w:jc w:val="center"/>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p>
        </w:tc>
        <w:tc>
          <w:tcPr>
            <w:tcW w:w="2038" w:type="dxa"/>
            <w:tcBorders>
              <w:top w:val="single" w:color="auto" w:sz="4" w:space="0"/>
            </w:tcBorders>
            <w:vAlign w:val="center"/>
          </w:tcPr>
          <w:p>
            <w:pPr>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采购代理机构</w:t>
            </w:r>
          </w:p>
        </w:tc>
        <w:tc>
          <w:tcPr>
            <w:tcW w:w="6840" w:type="dxa"/>
            <w:tcBorders>
              <w:top w:val="single" w:color="auto" w:sz="4" w:space="0"/>
            </w:tcBorders>
            <w:vAlign w:val="center"/>
          </w:tcPr>
          <w:p>
            <w:pPr>
              <w:topLinePunct w:val="0"/>
              <w:bidi w:val="0"/>
              <w:spacing w:line="360" w:lineRule="auto"/>
              <w:jc w:val="left"/>
              <w:rPr>
                <w:rFonts w:ascii="宋体" w:hAnsi="宋体" w:cs="宋体"/>
                <w:sz w:val="24"/>
                <w:szCs w:val="24"/>
                <w:highlight w:val="none"/>
              </w:rPr>
            </w:pPr>
            <w:r>
              <w:rPr>
                <w:rFonts w:hint="eastAsia" w:ascii="宋体" w:hAnsi="宋体" w:cs="宋体"/>
                <w:sz w:val="24"/>
                <w:szCs w:val="24"/>
                <w:highlight w:val="none"/>
              </w:rPr>
              <w:t>采购代理机构：陕西厷森项目管理有限公司</w:t>
            </w:r>
          </w:p>
          <w:p>
            <w:pPr>
              <w:topLinePunct w:val="0"/>
              <w:bidi w:val="0"/>
              <w:spacing w:line="360" w:lineRule="auto"/>
              <w:jc w:val="left"/>
              <w:rPr>
                <w:rFonts w:ascii="宋体" w:hAnsi="宋体" w:cs="宋体"/>
                <w:sz w:val="24"/>
                <w:szCs w:val="24"/>
                <w:highlight w:val="none"/>
              </w:rPr>
            </w:pPr>
            <w:r>
              <w:rPr>
                <w:rFonts w:hint="eastAsia" w:ascii="宋体" w:hAnsi="宋体" w:cs="宋体"/>
                <w:sz w:val="24"/>
                <w:szCs w:val="24"/>
                <w:highlight w:val="none"/>
              </w:rPr>
              <w:t>地址：陕西省渭南市富平县城关街道办事处书店社区富兴路中段西侧商务楼</w:t>
            </w:r>
          </w:p>
          <w:p>
            <w:pPr>
              <w:topLinePunct w:val="0"/>
              <w:bidi w:val="0"/>
              <w:spacing w:line="360" w:lineRule="auto"/>
              <w:jc w:val="left"/>
              <w:rPr>
                <w:rFonts w:ascii="宋体" w:hAnsi="宋体" w:cs="宋体"/>
                <w:sz w:val="24"/>
                <w:szCs w:val="24"/>
                <w:highlight w:val="none"/>
              </w:rPr>
            </w:pPr>
            <w:r>
              <w:rPr>
                <w:rFonts w:hint="eastAsia" w:ascii="宋体" w:hAnsi="宋体" w:cs="宋体"/>
                <w:sz w:val="24"/>
                <w:szCs w:val="24"/>
                <w:highlight w:val="none"/>
              </w:rPr>
              <w:t>联系人：</w:t>
            </w:r>
            <w:r>
              <w:rPr>
                <w:rFonts w:hint="eastAsia"/>
                <w:b w:val="0"/>
                <w:sz w:val="24"/>
                <w:szCs w:val="24"/>
                <w:lang w:val="en-US" w:eastAsia="zh-CN"/>
              </w:rPr>
              <w:t>程工</w:t>
            </w:r>
            <w:r>
              <w:rPr>
                <w:rFonts w:hint="eastAsia" w:ascii="宋体" w:hAnsi="宋体" w:cs="宋体"/>
                <w:sz w:val="24"/>
                <w:szCs w:val="24"/>
                <w:highlight w:val="none"/>
              </w:rPr>
              <w:t xml:space="preserve">    </w:t>
            </w:r>
          </w:p>
          <w:p>
            <w:pPr>
              <w:topLinePunct w:val="0"/>
              <w:bidi w:val="0"/>
              <w:spacing w:line="36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电话：0913</w:t>
            </w:r>
            <w:r>
              <w:rPr>
                <w:rFonts w:hint="eastAsia" w:ascii="宋体" w:hAnsi="宋体" w:cs="宋体"/>
                <w:sz w:val="24"/>
                <w:szCs w:val="24"/>
                <w:highlight w:val="none"/>
                <w:lang w:val="en-US" w:eastAsia="zh-CN"/>
              </w:rPr>
              <w:t>-</w:t>
            </w:r>
            <w:r>
              <w:rPr>
                <w:rFonts w:hint="eastAsia" w:ascii="宋体" w:hAnsi="宋体" w:cs="宋体"/>
                <w:sz w:val="24"/>
                <w:szCs w:val="24"/>
                <w:highlight w:val="none"/>
              </w:rPr>
              <w:t>8921111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523" w:type="dxa"/>
            <w:tcBorders>
              <w:top w:val="single" w:color="auto" w:sz="4" w:space="0"/>
            </w:tcBorders>
            <w:vAlign w:val="top"/>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w:t>
            </w:r>
          </w:p>
        </w:tc>
        <w:tc>
          <w:tcPr>
            <w:tcW w:w="2038" w:type="dxa"/>
            <w:tcBorders>
              <w:top w:val="single" w:color="auto" w:sz="4" w:space="0"/>
            </w:tcBorders>
            <w:vAlign w:val="center"/>
          </w:tcPr>
          <w:p>
            <w:pPr>
              <w:topLinePunct w:val="0"/>
              <w:bidi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标项名称</w:t>
            </w:r>
          </w:p>
        </w:tc>
        <w:tc>
          <w:tcPr>
            <w:tcW w:w="6840" w:type="dxa"/>
            <w:tcBorders>
              <w:top w:val="single" w:color="auto" w:sz="4" w:space="0"/>
            </w:tcBorders>
            <w:vAlign w:val="center"/>
          </w:tcPr>
          <w:p>
            <w:pPr>
              <w:topLinePunct w:val="0"/>
              <w:bidi w:val="0"/>
              <w:spacing w:line="360" w:lineRule="auto"/>
              <w:jc w:val="both"/>
              <w:rPr>
                <w:rFonts w:hint="eastAsia" w:ascii="宋体" w:hAnsi="宋体" w:eastAsia="宋体" w:cs="宋体"/>
                <w:sz w:val="24"/>
                <w:szCs w:val="24"/>
                <w:highlight w:val="none"/>
                <w:lang w:eastAsia="zh-CN"/>
              </w:rPr>
            </w:pPr>
            <w:r>
              <w:rPr>
                <w:rFonts w:hint="eastAsia" w:ascii="宋体" w:hAnsi="宋体" w:cs="宋体"/>
                <w:spacing w:val="-6"/>
                <w:sz w:val="24"/>
                <w:szCs w:val="24"/>
                <w:highlight w:val="none"/>
                <w:lang w:eastAsia="zh-CN"/>
              </w:rPr>
              <w:t>国家羊乳制品质量监督检验中心（陕西）实验室能力提升建设项目（</w:t>
            </w:r>
            <w:r>
              <w:rPr>
                <w:rFonts w:hint="eastAsia" w:ascii="宋体" w:hAnsi="宋体" w:cs="宋体"/>
                <w:spacing w:val="-6"/>
                <w:sz w:val="24"/>
                <w:szCs w:val="24"/>
                <w:highlight w:val="none"/>
                <w:lang w:val="en-US" w:eastAsia="zh-CN"/>
              </w:rPr>
              <w:t>第2包：实验室信息管理系统升级</w:t>
            </w:r>
            <w:r>
              <w:rPr>
                <w:rFonts w:hint="eastAsia" w:ascii="宋体" w:hAnsi="宋体" w:cs="宋体"/>
                <w:spacing w:val="-6"/>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523" w:type="dxa"/>
            <w:tcBorders>
              <w:top w:val="single" w:color="auto" w:sz="4" w:space="0"/>
            </w:tcBorders>
            <w:vAlign w:val="top"/>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p>
        </w:tc>
        <w:tc>
          <w:tcPr>
            <w:tcW w:w="2038" w:type="dxa"/>
            <w:tcBorders>
              <w:top w:val="single" w:color="auto" w:sz="4" w:space="0"/>
            </w:tcBorders>
            <w:vAlign w:val="center"/>
          </w:tcPr>
          <w:p>
            <w:pPr>
              <w:spacing w:line="40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标项编号</w:t>
            </w:r>
          </w:p>
        </w:tc>
        <w:tc>
          <w:tcPr>
            <w:tcW w:w="6840" w:type="dxa"/>
            <w:tcBorders>
              <w:top w:val="single" w:color="auto" w:sz="4" w:space="0"/>
            </w:tcBorders>
            <w:vAlign w:val="center"/>
          </w:tcPr>
          <w:p>
            <w:pPr>
              <w:topLinePunct w:val="0"/>
              <w:bidi w:val="0"/>
              <w:spacing w:line="360" w:lineRule="auto"/>
              <w:jc w:val="both"/>
              <w:rPr>
                <w:rFonts w:hint="default" w:ascii="宋体" w:hAnsi="宋体" w:cs="宋体"/>
                <w:sz w:val="24"/>
                <w:szCs w:val="24"/>
                <w:highlight w:val="none"/>
                <w:lang w:val="en-US"/>
              </w:rPr>
            </w:pPr>
            <w:r>
              <w:rPr>
                <w:rFonts w:hint="eastAsia" w:ascii="宋体" w:hAnsi="宋体" w:cs="宋体"/>
                <w:spacing w:val="-6"/>
                <w:sz w:val="24"/>
                <w:szCs w:val="24"/>
                <w:highlight w:val="none"/>
                <w:lang w:val="en-US" w:eastAsia="zh-CN"/>
              </w:rPr>
              <w:t>HSZ2022—CGZB—058—02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523" w:type="dxa"/>
            <w:tcBorders>
              <w:top w:val="single" w:color="auto" w:sz="4" w:space="0"/>
            </w:tcBorders>
            <w:vAlign w:val="top"/>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p>
        </w:tc>
        <w:tc>
          <w:tcPr>
            <w:tcW w:w="2038" w:type="dxa"/>
            <w:tcBorders>
              <w:top w:val="single" w:color="auto" w:sz="4" w:space="0"/>
            </w:tcBorders>
            <w:vAlign w:val="center"/>
          </w:tcPr>
          <w:p>
            <w:pPr>
              <w:spacing w:line="400" w:lineRule="exact"/>
              <w:jc w:val="center"/>
              <w:rPr>
                <w:rFonts w:hint="eastAsia" w:ascii="宋体" w:hAnsi="宋体" w:cs="宋体"/>
                <w:sz w:val="24"/>
                <w:szCs w:val="24"/>
                <w:highlight w:val="none"/>
              </w:rPr>
            </w:pPr>
            <w:r>
              <w:rPr>
                <w:rFonts w:hint="eastAsia" w:ascii="宋体" w:hAnsi="宋体"/>
                <w:bCs/>
                <w:kern w:val="0"/>
                <w:sz w:val="24"/>
                <w:highlight w:val="none"/>
              </w:rPr>
              <w:t>项目性质</w:t>
            </w:r>
          </w:p>
        </w:tc>
        <w:tc>
          <w:tcPr>
            <w:tcW w:w="6840" w:type="dxa"/>
            <w:tcBorders>
              <w:top w:val="single" w:color="auto" w:sz="4" w:space="0"/>
            </w:tcBorders>
            <w:vAlign w:val="center"/>
          </w:tcPr>
          <w:p>
            <w:pPr>
              <w:pStyle w:val="109"/>
              <w:widowControl w:val="0"/>
              <w:spacing w:before="0" w:beforeAutospacing="0" w:after="0" w:afterAutospacing="0" w:line="400" w:lineRule="exact"/>
              <w:jc w:val="both"/>
              <w:rPr>
                <w:rFonts w:hint="eastAsia" w:ascii="宋体" w:hAnsi="宋体" w:cs="宋体"/>
                <w:sz w:val="24"/>
                <w:szCs w:val="24"/>
                <w:highlight w:val="none"/>
              </w:rPr>
            </w:pPr>
            <w:r>
              <w:rPr>
                <w:rFonts w:hint="eastAsia" w:eastAsia="宋体" w:cs="Times New Roman"/>
                <w:b w:val="0"/>
                <w:bCs/>
                <w:kern w:val="0"/>
                <w:sz w:val="24"/>
                <w:szCs w:val="22"/>
                <w:highlight w:val="none"/>
                <w:shd w:val="clear"/>
                <w:lang w:val="en-US" w:eastAsia="zh-CN" w:bidi="ar-SA"/>
              </w:rPr>
              <w:t>服务</w:t>
            </w:r>
            <w:r>
              <w:rPr>
                <w:rFonts w:hint="eastAsia" w:ascii="宋体" w:hAnsi="宋体" w:eastAsia="宋体" w:cs="Times New Roman"/>
                <w:b w:val="0"/>
                <w:bCs/>
                <w:kern w:val="0"/>
                <w:sz w:val="24"/>
                <w:szCs w:val="22"/>
                <w:highlight w:val="none"/>
                <w:shd w:val="clear"/>
                <w:lang w:val="en-US" w:eastAsia="zh-CN" w:bidi="ar-SA"/>
              </w:rPr>
              <w:t>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523" w:type="dxa"/>
            <w:tcBorders>
              <w:top w:val="single" w:color="auto" w:sz="4" w:space="0"/>
            </w:tcBorders>
            <w:vAlign w:val="top"/>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6</w:t>
            </w:r>
          </w:p>
        </w:tc>
        <w:tc>
          <w:tcPr>
            <w:tcW w:w="2038" w:type="dxa"/>
            <w:tcBorders>
              <w:top w:val="single" w:color="auto" w:sz="4" w:space="0"/>
            </w:tcBorders>
            <w:vAlign w:val="center"/>
          </w:tcPr>
          <w:p>
            <w:pPr>
              <w:pStyle w:val="109"/>
              <w:widowControl w:val="0"/>
              <w:spacing w:before="0" w:beforeAutospacing="0" w:after="0" w:afterAutospacing="0" w:line="400" w:lineRule="exact"/>
              <w:jc w:val="center"/>
              <w:rPr>
                <w:rFonts w:hint="eastAsia" w:ascii="宋体" w:hAnsi="宋体" w:eastAsia="宋体" w:cs="Times New Roman"/>
                <w:b w:val="0"/>
                <w:bCs/>
                <w:kern w:val="0"/>
                <w:sz w:val="24"/>
                <w:szCs w:val="22"/>
                <w:highlight w:val="yellow"/>
                <w:lang w:val="en-US" w:eastAsia="zh-CN" w:bidi="ar-SA"/>
              </w:rPr>
            </w:pPr>
            <w:r>
              <w:rPr>
                <w:rFonts w:hint="eastAsia" w:ascii="宋体" w:hAnsi="宋体" w:eastAsia="宋体" w:cs="Times New Roman"/>
                <w:b w:val="0"/>
                <w:bCs/>
                <w:kern w:val="0"/>
                <w:sz w:val="24"/>
                <w:szCs w:val="22"/>
                <w:highlight w:val="none"/>
                <w:lang w:val="en-US" w:eastAsia="zh-CN" w:bidi="ar-SA"/>
              </w:rPr>
              <w:t>资金来源</w:t>
            </w:r>
          </w:p>
        </w:tc>
        <w:tc>
          <w:tcPr>
            <w:tcW w:w="6840" w:type="dxa"/>
            <w:tcBorders>
              <w:top w:val="single" w:color="auto" w:sz="4" w:space="0"/>
            </w:tcBorders>
            <w:vAlign w:val="center"/>
          </w:tcPr>
          <w:p>
            <w:pPr>
              <w:keepNext w:val="0"/>
              <w:keepLines w:val="0"/>
              <w:widowControl/>
              <w:suppressLineNumbers w:val="0"/>
              <w:jc w:val="left"/>
              <w:rPr>
                <w:rFonts w:hint="default" w:ascii="宋体" w:hAnsi="宋体" w:eastAsia="宋体" w:cs="Times New Roman"/>
                <w:b w:val="0"/>
                <w:bCs/>
                <w:kern w:val="0"/>
                <w:sz w:val="24"/>
                <w:szCs w:val="22"/>
                <w:highlight w:val="yellow"/>
                <w:lang w:val="en-US" w:eastAsia="zh-CN" w:bidi="ar-SA"/>
              </w:rPr>
            </w:pPr>
            <w:r>
              <w:rPr>
                <w:rFonts w:hint="eastAsia" w:ascii="宋体" w:hAnsi="宋体" w:cs="Times New Roman"/>
                <w:b w:val="0"/>
                <w:bCs/>
                <w:kern w:val="0"/>
                <w:sz w:val="24"/>
                <w:szCs w:val="22"/>
                <w:highlight w:val="none"/>
                <w:lang w:val="en-US" w:eastAsia="zh-CN" w:bidi="ar-SA"/>
              </w:rPr>
              <w:t>自筹资金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523" w:type="dxa"/>
            <w:tcBorders>
              <w:top w:val="single" w:color="auto" w:sz="4" w:space="0"/>
            </w:tcBorders>
            <w:vAlign w:val="top"/>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7</w:t>
            </w:r>
          </w:p>
        </w:tc>
        <w:tc>
          <w:tcPr>
            <w:tcW w:w="2038" w:type="dxa"/>
            <w:tcBorders>
              <w:top w:val="single" w:color="auto" w:sz="4" w:space="0"/>
            </w:tcBorders>
            <w:vAlign w:val="center"/>
          </w:tcPr>
          <w:p>
            <w:pPr>
              <w:pStyle w:val="109"/>
              <w:widowControl w:val="0"/>
              <w:spacing w:before="0" w:beforeAutospacing="0" w:after="0" w:afterAutospacing="0" w:line="400" w:lineRule="exact"/>
              <w:rPr>
                <w:rFonts w:hint="eastAsia" w:ascii="宋体" w:hAnsi="宋体" w:eastAsia="宋体"/>
                <w:b w:val="0"/>
                <w:sz w:val="24"/>
                <w:szCs w:val="24"/>
                <w:highlight w:val="none"/>
                <w:lang w:val="zh-CN"/>
              </w:rPr>
            </w:pPr>
            <w:r>
              <w:rPr>
                <w:rFonts w:hint="eastAsia" w:ascii="宋体" w:hAnsi="宋体" w:eastAsia="宋体"/>
                <w:b w:val="0"/>
                <w:sz w:val="24"/>
                <w:szCs w:val="24"/>
                <w:highlight w:val="none"/>
                <w:lang w:val="zh-CN"/>
              </w:rPr>
              <w:t>招标范围</w:t>
            </w:r>
          </w:p>
        </w:tc>
        <w:tc>
          <w:tcPr>
            <w:tcW w:w="6840" w:type="dxa"/>
            <w:tcBorders>
              <w:top w:val="single" w:color="auto" w:sz="4" w:space="0"/>
            </w:tcBorders>
            <w:vAlign w:val="center"/>
          </w:tcPr>
          <w:p>
            <w:pPr>
              <w:spacing w:line="400" w:lineRule="exact"/>
              <w:rPr>
                <w:rFonts w:hint="eastAsia" w:ascii="宋体" w:hAnsi="宋体" w:eastAsia="宋体" w:cs="宋体"/>
                <w:sz w:val="24"/>
                <w:szCs w:val="24"/>
                <w:highlight w:val="none"/>
                <w:lang w:eastAsia="zh-CN"/>
              </w:rPr>
            </w:pPr>
            <w:r>
              <w:rPr>
                <w:rFonts w:hint="eastAsia" w:ascii="宋体" w:hAnsi="宋体" w:eastAsia="宋体" w:cs="Times New Roman"/>
                <w:b w:val="0"/>
                <w:bCs/>
                <w:color w:val="auto"/>
                <w:kern w:val="0"/>
                <w:sz w:val="24"/>
                <w:szCs w:val="22"/>
                <w:highlight w:val="none"/>
                <w:lang w:val="en-US" w:eastAsia="zh-CN" w:bidi="ar-SA"/>
              </w:rPr>
              <w:t>具体详见招标文件</w:t>
            </w:r>
            <w:r>
              <w:rPr>
                <w:rFonts w:hint="eastAsia" w:cs="宋体"/>
                <w:spacing w:val="0"/>
                <w:kern w:val="0"/>
                <w:sz w:val="24"/>
                <w:szCs w:val="24"/>
                <w:highlight w:val="none"/>
                <w:lang w:val="en-US" w:eastAsia="zh-CN"/>
              </w:rPr>
              <w:t>第五部分服务内容及标准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523" w:type="dxa"/>
            <w:tcBorders>
              <w:top w:val="single" w:color="auto" w:sz="4" w:space="0"/>
            </w:tcBorders>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8</w:t>
            </w:r>
          </w:p>
        </w:tc>
        <w:tc>
          <w:tcPr>
            <w:tcW w:w="2038" w:type="dxa"/>
            <w:tcBorders>
              <w:top w:val="single" w:color="auto" w:sz="4" w:space="0"/>
            </w:tcBorders>
            <w:vAlign w:val="center"/>
          </w:tcPr>
          <w:p>
            <w:pPr>
              <w:pStyle w:val="109"/>
              <w:widowControl w:val="0"/>
              <w:spacing w:before="0" w:beforeAutospacing="0" w:after="0" w:afterAutospacing="0" w:line="400" w:lineRule="exact"/>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服务期限</w:t>
            </w:r>
          </w:p>
          <w:p>
            <w:pPr>
              <w:pStyle w:val="109"/>
              <w:widowControl w:val="0"/>
              <w:spacing w:before="0" w:beforeAutospacing="0" w:after="0" w:afterAutospacing="0" w:line="400" w:lineRule="exact"/>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（实质性要求）</w:t>
            </w:r>
          </w:p>
        </w:tc>
        <w:tc>
          <w:tcPr>
            <w:tcW w:w="684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pacing w:val="4"/>
                <w:sz w:val="24"/>
                <w:highlight w:val="none"/>
                <w:lang w:val="en-US" w:eastAsia="zh-CN"/>
              </w:rPr>
              <w:t>自合同签订之日起</w:t>
            </w:r>
            <w:r>
              <w:rPr>
                <w:rFonts w:hint="eastAsia" w:ascii="宋体" w:hAnsi="宋体" w:eastAsia="宋体" w:cs="宋体"/>
                <w:i w:val="0"/>
                <w:iCs w:val="0"/>
                <w:color w:val="auto"/>
                <w:sz w:val="24"/>
                <w:highlight w:val="none"/>
                <w:lang w:val="en-US" w:eastAsia="zh-CN"/>
              </w:rPr>
              <w:t>30个日历天内完成所有内容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523" w:type="dxa"/>
            <w:tcBorders>
              <w:top w:val="single" w:color="auto" w:sz="4" w:space="0"/>
            </w:tcBorders>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9</w:t>
            </w:r>
          </w:p>
        </w:tc>
        <w:tc>
          <w:tcPr>
            <w:tcW w:w="2038" w:type="dxa"/>
            <w:tcBorders>
              <w:top w:val="single" w:color="auto" w:sz="4" w:space="0"/>
            </w:tcBorders>
            <w:vAlign w:val="center"/>
          </w:tcPr>
          <w:p>
            <w:pPr>
              <w:pStyle w:val="109"/>
              <w:widowControl w:val="0"/>
              <w:spacing w:before="0" w:beforeAutospacing="0" w:after="0" w:afterAutospacing="0" w:line="400" w:lineRule="exact"/>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质保期</w:t>
            </w:r>
          </w:p>
          <w:p>
            <w:pPr>
              <w:pStyle w:val="109"/>
              <w:widowControl w:val="0"/>
              <w:spacing w:before="0" w:beforeAutospacing="0" w:after="0" w:afterAutospacing="0" w:line="400" w:lineRule="exact"/>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（实质性要求）</w:t>
            </w:r>
          </w:p>
        </w:tc>
        <w:tc>
          <w:tcPr>
            <w:tcW w:w="684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9" w:hanging="19" w:hangingChars="8"/>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olor w:val="auto"/>
                <w:sz w:val="24"/>
                <w:highlight w:val="none"/>
                <w:lang w:val="en-US" w:eastAsia="zh-CN"/>
              </w:rPr>
              <w:t>自验收合格之日起不少于1年。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23" w:type="dxa"/>
            <w:tcBorders>
              <w:top w:val="single" w:color="auto" w:sz="4" w:space="0"/>
            </w:tcBorders>
            <w:vAlign w:val="center"/>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10</w:t>
            </w:r>
          </w:p>
        </w:tc>
        <w:tc>
          <w:tcPr>
            <w:tcW w:w="2038" w:type="dxa"/>
            <w:tcBorders>
              <w:top w:val="single" w:color="auto" w:sz="4" w:space="0"/>
            </w:tcBorders>
            <w:vAlign w:val="center"/>
          </w:tcPr>
          <w:p>
            <w:pPr>
              <w:spacing w:line="400" w:lineRule="exact"/>
              <w:jc w:val="center"/>
              <w:outlineLvl w:val="9"/>
              <w:rPr>
                <w:rFonts w:hint="eastAsia" w:ascii="宋体" w:hAnsi="宋体" w:eastAsia="宋体"/>
                <w:b w:val="0"/>
                <w:bCs w:val="0"/>
                <w:kern w:val="0"/>
                <w:sz w:val="24"/>
                <w:szCs w:val="24"/>
                <w:highlight w:val="none"/>
                <w:lang w:val="zh-CN" w:eastAsia="zh-CN" w:bidi="ar-SA"/>
              </w:rPr>
            </w:pPr>
            <w:r>
              <w:rPr>
                <w:rFonts w:hint="eastAsia" w:ascii="宋体" w:hAnsi="宋体" w:eastAsia="宋体"/>
                <w:b w:val="0"/>
                <w:bCs w:val="0"/>
                <w:kern w:val="0"/>
                <w:sz w:val="24"/>
                <w:szCs w:val="24"/>
                <w:highlight w:val="none"/>
                <w:lang w:val="zh-CN" w:eastAsia="zh-CN" w:bidi="ar-SA"/>
              </w:rPr>
              <w:t>付款方式</w:t>
            </w:r>
          </w:p>
          <w:p>
            <w:pPr>
              <w:topLinePunct w:val="0"/>
              <w:bidi w:val="0"/>
              <w:spacing w:line="360" w:lineRule="auto"/>
              <w:jc w:val="center"/>
              <w:rPr>
                <w:rFonts w:hint="default" w:ascii="宋体" w:hAnsi="宋体" w:cs="宋体"/>
                <w:sz w:val="24"/>
                <w:szCs w:val="24"/>
                <w:highlight w:val="none"/>
                <w:lang w:val="en-US" w:eastAsia="zh-CN"/>
              </w:rPr>
            </w:pPr>
            <w:r>
              <w:rPr>
                <w:rFonts w:hint="eastAsia" w:cs="宋体"/>
                <w:kern w:val="0"/>
                <w:sz w:val="24"/>
                <w:highlight w:val="none"/>
                <w:lang w:val="en-US" w:eastAsia="zh-CN"/>
              </w:rPr>
              <w:t>（实质性要求）</w:t>
            </w:r>
          </w:p>
        </w:tc>
        <w:tc>
          <w:tcPr>
            <w:tcW w:w="684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9" w:hanging="19" w:hangingChars="8"/>
              <w:textAlignment w:val="auto"/>
              <w:rPr>
                <w:rFonts w:hint="default" w:ascii="宋体" w:hAnsi="宋体" w:eastAsia="宋体" w:cs="宋体"/>
                <w:sz w:val="24"/>
                <w:szCs w:val="24"/>
                <w:highlight w:val="none"/>
                <w:lang w:val="en-US" w:eastAsia="zh-CN"/>
              </w:rPr>
            </w:pPr>
            <w:r>
              <w:rPr>
                <w:rFonts w:hint="eastAsia" w:ascii="宋体" w:hAnsi="宋体" w:eastAsia="宋体" w:cs="宋体"/>
                <w:spacing w:val="4"/>
                <w:sz w:val="24"/>
                <w:highlight w:val="none"/>
                <w:lang w:val="en-US" w:eastAsia="zh-CN"/>
              </w:rPr>
              <w:t>验收合格后付至合同价款的95%，满一年后付清剩余5%。</w:t>
            </w:r>
            <w:r>
              <w:rPr>
                <w:rFonts w:hint="default" w:ascii="宋体" w:hAnsi="宋体" w:eastAsia="宋体" w:cs="宋体"/>
                <w:sz w:val="24"/>
                <w:szCs w:val="24"/>
                <w:highlight w:val="non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23" w:type="dxa"/>
            <w:tcBorders>
              <w:top w:val="single" w:color="auto" w:sz="4" w:space="0"/>
            </w:tcBorders>
            <w:vAlign w:val="center"/>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11</w:t>
            </w:r>
          </w:p>
        </w:tc>
        <w:tc>
          <w:tcPr>
            <w:tcW w:w="2038" w:type="dxa"/>
            <w:tcBorders>
              <w:top w:val="single" w:color="auto" w:sz="4" w:space="0"/>
            </w:tcBorders>
            <w:vAlign w:val="center"/>
          </w:tcPr>
          <w:p>
            <w:pPr>
              <w:topLinePunct w:val="0"/>
              <w:bidi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所属行业</w:t>
            </w:r>
          </w:p>
        </w:tc>
        <w:tc>
          <w:tcPr>
            <w:tcW w:w="684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9" w:hanging="19" w:hangingChars="8"/>
              <w:textAlignment w:val="auto"/>
              <w:rPr>
                <w:rFonts w:hint="eastAsia" w:ascii="宋体" w:hAnsi="宋体" w:eastAsia="宋体" w:cs="宋体"/>
                <w:sz w:val="24"/>
                <w:szCs w:val="24"/>
                <w:highlight w:val="none"/>
                <w:lang w:val="en-US" w:eastAsia="zh-CN"/>
              </w:rPr>
            </w:pPr>
            <w:r>
              <w:rPr>
                <w:rFonts w:hint="default" w:ascii="宋体" w:hAnsi="宋体" w:cs="宋体"/>
                <w:sz w:val="24"/>
                <w:szCs w:val="24"/>
                <w:highlight w:val="none"/>
                <w:lang w:val="en-US" w:eastAsia="zh-CN"/>
              </w:rPr>
              <w:t>软件和信息技术服务行业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23" w:type="dxa"/>
            <w:tcBorders>
              <w:top w:val="single" w:color="auto" w:sz="4" w:space="0"/>
            </w:tcBorders>
            <w:vAlign w:val="center"/>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12</w:t>
            </w:r>
          </w:p>
        </w:tc>
        <w:tc>
          <w:tcPr>
            <w:tcW w:w="2038" w:type="dxa"/>
            <w:tcBorders>
              <w:top w:val="single" w:color="auto" w:sz="4" w:space="0"/>
            </w:tcBorders>
            <w:vAlign w:val="center"/>
          </w:tcPr>
          <w:p>
            <w:pPr>
              <w:topLinePunct w:val="0"/>
              <w:bidi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是否面向中小企业</w:t>
            </w:r>
          </w:p>
        </w:tc>
        <w:tc>
          <w:tcPr>
            <w:tcW w:w="684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9" w:hanging="19" w:hangingChars="8"/>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本项目为非专门面向中小企业或小微企业采购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5" w:hRule="atLeast"/>
        </w:trPr>
        <w:tc>
          <w:tcPr>
            <w:tcW w:w="523" w:type="dxa"/>
            <w:tcBorders>
              <w:top w:val="single" w:color="auto" w:sz="4" w:space="0"/>
            </w:tcBorders>
            <w:vAlign w:val="center"/>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13</w:t>
            </w:r>
          </w:p>
        </w:tc>
        <w:tc>
          <w:tcPr>
            <w:tcW w:w="2038" w:type="dxa"/>
            <w:tcBorders>
              <w:top w:val="single" w:color="auto" w:sz="4" w:space="0"/>
            </w:tcBorders>
            <w:vAlign w:val="center"/>
          </w:tcPr>
          <w:p>
            <w:pPr>
              <w:topLinePunct w:val="0"/>
              <w:bidi w:val="0"/>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rPr>
              <w:t>联合体</w:t>
            </w:r>
            <w:r>
              <w:rPr>
                <w:rFonts w:hint="eastAsia" w:ascii="宋体" w:hAnsi="宋体" w:cs="宋体"/>
                <w:sz w:val="24"/>
                <w:szCs w:val="24"/>
                <w:highlight w:val="none"/>
                <w:lang w:val="en-US" w:eastAsia="zh-CN"/>
              </w:rPr>
              <w:t>投标</w:t>
            </w:r>
          </w:p>
        </w:tc>
        <w:tc>
          <w:tcPr>
            <w:tcW w:w="6840" w:type="dxa"/>
            <w:tcBorders>
              <w:top w:val="single" w:color="auto" w:sz="4" w:space="0"/>
            </w:tcBorders>
            <w:vAlign w:val="center"/>
          </w:tcPr>
          <w:p>
            <w:pPr>
              <w:topLinePunct w:val="0"/>
              <w:bidi w:val="0"/>
              <w:spacing w:line="360" w:lineRule="auto"/>
              <w:jc w:val="left"/>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rPr>
              <w:t>不</w:t>
            </w:r>
            <w:r>
              <w:rPr>
                <w:rFonts w:hint="eastAsia" w:ascii="宋体" w:hAnsi="宋体" w:cs="宋体"/>
                <w:sz w:val="24"/>
                <w:szCs w:val="24"/>
                <w:highlight w:val="none"/>
                <w:lang w:val="en-US" w:eastAsia="zh-CN"/>
              </w:rPr>
              <w:t>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5" w:hRule="atLeast"/>
        </w:trPr>
        <w:tc>
          <w:tcPr>
            <w:tcW w:w="523" w:type="dxa"/>
            <w:tcBorders>
              <w:top w:val="single" w:color="auto" w:sz="4" w:space="0"/>
            </w:tcBorders>
            <w:vAlign w:val="center"/>
          </w:tcPr>
          <w:p>
            <w:pPr>
              <w:topLinePunct w:val="0"/>
              <w:bidi w:val="0"/>
              <w:spacing w:beforeLines="50" w:line="360" w:lineRule="auto"/>
              <w:jc w:val="center"/>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14</w:t>
            </w:r>
          </w:p>
        </w:tc>
        <w:tc>
          <w:tcPr>
            <w:tcW w:w="2038" w:type="dxa"/>
            <w:tcBorders>
              <w:top w:val="single" w:color="auto" w:sz="4" w:space="0"/>
            </w:tcBorders>
            <w:vAlign w:val="center"/>
          </w:tcPr>
          <w:p>
            <w:pPr>
              <w:topLinePunct w:val="0"/>
              <w:bidi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备选方案</w:t>
            </w:r>
          </w:p>
        </w:tc>
        <w:tc>
          <w:tcPr>
            <w:tcW w:w="6840" w:type="dxa"/>
            <w:tcBorders>
              <w:top w:val="single" w:color="auto" w:sz="4" w:space="0"/>
            </w:tcBorders>
            <w:vAlign w:val="center"/>
          </w:tcPr>
          <w:p>
            <w:pPr>
              <w:topLinePunct w:val="0"/>
              <w:bidi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2" w:hRule="atLeast"/>
        </w:trPr>
        <w:tc>
          <w:tcPr>
            <w:tcW w:w="523" w:type="dxa"/>
            <w:vAlign w:val="center"/>
          </w:tcPr>
          <w:p>
            <w:pPr>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2038" w:type="dxa"/>
            <w:vAlign w:val="center"/>
          </w:tcPr>
          <w:p>
            <w:pPr>
              <w:topLinePunct w:val="0"/>
              <w:bidi w:val="0"/>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资格审查方式</w:t>
            </w:r>
          </w:p>
        </w:tc>
        <w:tc>
          <w:tcPr>
            <w:tcW w:w="6840" w:type="dxa"/>
            <w:vAlign w:val="center"/>
          </w:tcPr>
          <w:p>
            <w:pPr>
              <w:topLinePunct w:val="0"/>
              <w:bidi w:val="0"/>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spacing w:val="-2"/>
                <w:sz w:val="24"/>
                <w:highlight w:val="none"/>
              </w:rPr>
              <w:t>资格后审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523" w:type="dxa"/>
            <w:vAlign w:val="center"/>
          </w:tcPr>
          <w:p>
            <w:pPr>
              <w:topLinePunct w:val="0"/>
              <w:bidi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16</w:t>
            </w:r>
          </w:p>
        </w:tc>
        <w:tc>
          <w:tcPr>
            <w:tcW w:w="2038" w:type="dxa"/>
            <w:tcBorders>
              <w:bottom w:val="single" w:color="auto" w:sz="4" w:space="0"/>
            </w:tcBorders>
            <w:vAlign w:val="center"/>
          </w:tcPr>
          <w:p>
            <w:pPr>
              <w:topLinePunct w:val="0"/>
              <w:bidi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有效期</w:t>
            </w:r>
          </w:p>
          <w:p>
            <w:pPr>
              <w:topLinePunct w:val="0"/>
              <w:bidi w:val="0"/>
              <w:spacing w:line="360" w:lineRule="auto"/>
              <w:jc w:val="center"/>
              <w:rPr>
                <w:rFonts w:hint="default" w:ascii="宋体" w:hAnsi="宋体" w:eastAsia="宋体" w:cs="宋体"/>
                <w:kern w:val="2"/>
                <w:sz w:val="24"/>
                <w:szCs w:val="24"/>
                <w:highlight w:val="none"/>
                <w:lang w:val="en-US" w:eastAsia="zh-CN" w:bidi="ar-SA"/>
              </w:rPr>
            </w:pPr>
            <w:r>
              <w:rPr>
                <w:rFonts w:hint="eastAsia" w:ascii="Times New Roman" w:hAnsi="Times New Roman" w:cs="宋体"/>
                <w:kern w:val="0"/>
                <w:sz w:val="24"/>
                <w:highlight w:val="none"/>
                <w:lang w:val="en-US" w:eastAsia="zh-CN"/>
              </w:rPr>
              <w:t>（实质性要求）</w:t>
            </w:r>
          </w:p>
        </w:tc>
        <w:tc>
          <w:tcPr>
            <w:tcW w:w="6840" w:type="dxa"/>
            <w:tcBorders>
              <w:bottom w:val="single" w:color="auto" w:sz="4" w:space="0"/>
            </w:tcBorders>
            <w:vAlign w:val="center"/>
          </w:tcPr>
          <w:p>
            <w:pPr>
              <w:topLinePunct w:val="0"/>
              <w:bidi w:val="0"/>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自递交</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文件截止之日起</w:t>
            </w:r>
            <w:r>
              <w:rPr>
                <w:rFonts w:hint="eastAsia" w:ascii="宋体" w:hAnsi="宋体" w:cs="宋体"/>
                <w:sz w:val="24"/>
                <w:szCs w:val="24"/>
                <w:highlight w:val="none"/>
                <w:lang w:val="en-US" w:eastAsia="zh-CN"/>
              </w:rPr>
              <w:t>不少于90</w:t>
            </w:r>
            <w:r>
              <w:rPr>
                <w:rFonts w:hint="eastAsia" w:ascii="宋体" w:hAnsi="宋体" w:cs="宋体"/>
                <w:sz w:val="24"/>
                <w:szCs w:val="24"/>
                <w:highlight w:val="none"/>
              </w:rPr>
              <w:t>日历</w:t>
            </w:r>
            <w:r>
              <w:rPr>
                <w:rFonts w:hint="eastAsia" w:ascii="宋体" w:hAnsi="宋体" w:cs="宋体"/>
                <w:sz w:val="24"/>
                <w:szCs w:val="24"/>
                <w:highlight w:val="none"/>
                <w:lang w:val="en-US" w:eastAsia="zh-CN"/>
              </w:rPr>
              <w:t>天</w:t>
            </w:r>
            <w:r>
              <w:rPr>
                <w:rFonts w:hint="eastAsia" w:ascii="宋体" w:hAnsi="宋体" w:cs="宋体"/>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523" w:type="dxa"/>
            <w:tcBorders>
              <w:bottom w:val="single" w:color="auto" w:sz="4" w:space="0"/>
              <w:right w:val="single" w:color="auto" w:sz="4" w:space="0"/>
            </w:tcBorders>
            <w:vAlign w:val="center"/>
          </w:tcPr>
          <w:p>
            <w:pPr>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2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highlight w:val="none"/>
                <w:lang w:val="en-US" w:eastAsia="zh-CN" w:bidi="ar-SA"/>
              </w:rPr>
            </w:pPr>
            <w:r>
              <w:rPr>
                <w:rFonts w:hint="eastAsia" w:ascii="宋体" w:hAnsi="宋体" w:cs="宋体"/>
                <w:kern w:val="1"/>
                <w:sz w:val="24"/>
                <w:highlight w:val="none"/>
              </w:rPr>
              <w:t>现场勘查</w:t>
            </w:r>
          </w:p>
        </w:tc>
        <w:tc>
          <w:tcPr>
            <w:tcW w:w="68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highlight w:val="none"/>
                <w:lang w:val="en-US" w:eastAsia="zh-CN" w:bidi="ar-SA"/>
              </w:rPr>
            </w:pPr>
            <w:r>
              <w:rPr>
                <w:rFonts w:hint="eastAsia" w:ascii="宋体" w:hAnsi="宋体" w:cs="宋体"/>
                <w:kern w:val="1"/>
                <w:sz w:val="24"/>
                <w:highlight w:val="none"/>
              </w:rPr>
              <w:t>不</w:t>
            </w:r>
            <w:r>
              <w:rPr>
                <w:rFonts w:hint="eastAsia" w:ascii="宋体" w:hAnsi="宋体" w:cs="宋体"/>
                <w:kern w:val="1"/>
                <w:sz w:val="24"/>
                <w:highlight w:val="none"/>
                <w:lang w:eastAsia="zh-CN"/>
              </w:rPr>
              <w:t>统一</w:t>
            </w:r>
            <w:r>
              <w:rPr>
                <w:rFonts w:hint="eastAsia" w:ascii="宋体" w:hAnsi="宋体" w:cs="宋体"/>
                <w:kern w:val="1"/>
                <w:sz w:val="24"/>
                <w:highlight w:val="none"/>
              </w:rPr>
              <w:t>组织。</w:t>
            </w:r>
            <w:r>
              <w:rPr>
                <w:rFonts w:hint="eastAsia" w:ascii="宋体" w:hAnsi="宋体" w:cs="宋体"/>
                <w:kern w:val="1"/>
                <w:sz w:val="24"/>
                <w:highlight w:val="none"/>
                <w:lang w:eastAsia="zh-CN"/>
              </w:rPr>
              <w:t>投标人</w:t>
            </w:r>
            <w:r>
              <w:rPr>
                <w:rFonts w:hint="eastAsia" w:ascii="宋体" w:hAnsi="宋体" w:cs="宋体"/>
                <w:kern w:val="1"/>
                <w:sz w:val="24"/>
                <w:highlight w:val="none"/>
              </w:rPr>
              <w:t>认为有必要可自行勘查，并承担所有费用及风险。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523" w:type="dxa"/>
            <w:tcBorders>
              <w:top w:val="single" w:color="auto" w:sz="4" w:space="0"/>
              <w:left w:val="single" w:color="auto" w:sz="4" w:space="0"/>
              <w:bottom w:val="single" w:color="auto" w:sz="4" w:space="0"/>
              <w:right w:val="single" w:color="auto" w:sz="4" w:space="0"/>
            </w:tcBorders>
            <w:vAlign w:val="center"/>
          </w:tcPr>
          <w:p>
            <w:pPr>
              <w:topLinePunct w:val="0"/>
              <w:bidi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18</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val="0"/>
              <w:bidi w:val="0"/>
              <w:spacing w:line="360" w:lineRule="auto"/>
              <w:jc w:val="center"/>
              <w:rPr>
                <w:rFonts w:hint="eastAsia" w:ascii="宋体" w:hAnsi="宋体" w:cs="宋体"/>
                <w:sz w:val="24"/>
                <w:szCs w:val="24"/>
                <w:highlight w:val="none"/>
              </w:rPr>
            </w:pPr>
          </w:p>
          <w:p>
            <w:pPr>
              <w:topLinePunct w:val="0"/>
              <w:bidi w:val="0"/>
              <w:spacing w:line="360" w:lineRule="auto"/>
              <w:jc w:val="center"/>
              <w:rPr>
                <w:rFonts w:hint="eastAsia" w:ascii="宋体" w:hAnsi="宋体" w:cs="宋体"/>
                <w:sz w:val="24"/>
                <w:szCs w:val="24"/>
                <w:highlight w:val="none"/>
              </w:rPr>
            </w:pPr>
          </w:p>
          <w:p>
            <w:pPr>
              <w:topLinePunct w:val="0"/>
              <w:bidi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资格要求</w:t>
            </w:r>
          </w:p>
          <w:p>
            <w:pPr>
              <w:pStyle w:val="3"/>
              <w:jc w:val="center"/>
            </w:pPr>
            <w:r>
              <w:rPr>
                <w:rFonts w:hint="eastAsia" w:ascii="Times New Roman" w:hAnsi="Times New Roman" w:cs="宋体"/>
                <w:kern w:val="0"/>
                <w:sz w:val="24"/>
                <w:highlight w:val="none"/>
                <w:lang w:val="en-US" w:eastAsia="zh-CN"/>
              </w:rPr>
              <w:t>（实质性要求）</w:t>
            </w:r>
          </w:p>
          <w:p>
            <w:pPr>
              <w:topLinePunct w:val="0"/>
              <w:bidi w:val="0"/>
              <w:spacing w:line="360" w:lineRule="auto"/>
              <w:jc w:val="center"/>
              <w:rPr>
                <w:rFonts w:ascii="宋体" w:hAnsi="宋体" w:cs="宋体"/>
                <w:sz w:val="24"/>
                <w:szCs w:val="24"/>
                <w:highlight w:val="none"/>
              </w:rPr>
            </w:pPr>
          </w:p>
          <w:p>
            <w:pPr>
              <w:topLinePunct w:val="0"/>
              <w:bidi w:val="0"/>
              <w:spacing w:line="360" w:lineRule="auto"/>
              <w:jc w:val="center"/>
              <w:rPr>
                <w:rFonts w:hint="eastAsia" w:ascii="宋体" w:hAnsi="宋体" w:eastAsia="宋体" w:cs="宋体"/>
                <w:kern w:val="2"/>
                <w:sz w:val="24"/>
                <w:szCs w:val="24"/>
                <w:highlight w:val="none"/>
                <w:lang w:val="en-US" w:eastAsia="zh-CN" w:bidi="ar-SA"/>
              </w:rPr>
            </w:pPr>
          </w:p>
        </w:tc>
        <w:tc>
          <w:tcPr>
            <w:tcW w:w="6840" w:type="dxa"/>
            <w:tcBorders>
              <w:top w:val="single" w:color="auto" w:sz="4" w:space="0"/>
              <w:left w:val="single" w:color="auto" w:sz="4" w:space="0"/>
              <w:bottom w:val="single" w:color="auto" w:sz="4" w:space="0"/>
              <w:right w:val="single" w:color="auto" w:sz="4" w:space="0"/>
            </w:tcBorders>
            <w:shd w:val="clear" w:color="auto" w:fill="auto"/>
            <w:vAlign w:val="top"/>
          </w:tcPr>
          <w:p>
            <w:pPr>
              <w:pStyle w:val="2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具有独立承担民事责任能力的法人、其他组织或自然人，提供合法有效</w:t>
            </w:r>
            <w:r>
              <w:rPr>
                <w:rFonts w:hint="eastAsia" w:ascii="宋体" w:hAnsi="宋体" w:eastAsia="宋体" w:cs="宋体"/>
                <w:sz w:val="24"/>
                <w:szCs w:val="24"/>
                <w:highlight w:val="none"/>
                <w:lang w:val="en-US" w:eastAsia="zh-CN"/>
              </w:rPr>
              <w:t>年报</w:t>
            </w:r>
            <w:r>
              <w:rPr>
                <w:rFonts w:hint="eastAsia" w:ascii="宋体" w:hAnsi="宋体" w:eastAsia="宋体" w:cs="宋体"/>
                <w:sz w:val="24"/>
                <w:szCs w:val="24"/>
                <w:highlight w:val="none"/>
              </w:rPr>
              <w:t>合格的统一社会信用代码营业执照或事业单位法人证书等国家规定的相关证明，自然人参与的提供其身份证明；</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法定代表人授权委托书原件（附法定代表人、被授权人身份证复印件）及被授权人身份证原件（</w:t>
            </w:r>
            <w:r>
              <w:rPr>
                <w:rFonts w:hint="eastAsia" w:ascii="宋体" w:hAnsi="宋体" w:eastAsia="宋体" w:cs="宋体"/>
                <w:kern w:val="0"/>
                <w:sz w:val="24"/>
                <w:szCs w:val="24"/>
                <w:highlight w:val="none"/>
                <w:lang w:val="en-US" w:eastAsia="zh-CN"/>
              </w:rPr>
              <w:t>法定代表人参会</w:t>
            </w:r>
            <w:r>
              <w:rPr>
                <w:rFonts w:hint="eastAsia" w:cs="宋体"/>
                <w:kern w:val="0"/>
                <w:sz w:val="24"/>
                <w:szCs w:val="24"/>
                <w:highlight w:val="none"/>
                <w:lang w:val="en-US" w:eastAsia="zh-CN"/>
              </w:rPr>
              <w:t>只需</w:t>
            </w:r>
            <w:r>
              <w:rPr>
                <w:rFonts w:hint="eastAsia" w:ascii="宋体" w:hAnsi="宋体" w:eastAsia="宋体" w:cs="宋体"/>
                <w:kern w:val="0"/>
                <w:sz w:val="24"/>
                <w:szCs w:val="24"/>
                <w:highlight w:val="none"/>
                <w:lang w:val="en-US" w:eastAsia="zh-CN"/>
              </w:rPr>
              <w:t>提供其身份证原件</w:t>
            </w:r>
            <w:r>
              <w:rPr>
                <w:rFonts w:hint="eastAsia" w:ascii="宋体" w:hAnsi="宋体" w:eastAsia="宋体" w:cs="宋体"/>
                <w:sz w:val="24"/>
                <w:szCs w:val="24"/>
                <w:highlight w:val="none"/>
              </w:rPr>
              <w:t xml:space="preserve">）； </w:t>
            </w:r>
          </w:p>
          <w:p>
            <w:pPr>
              <w:pStyle w:val="23"/>
              <w:widowControl w:val="0"/>
              <w:spacing w:before="0" w:beforeAutospacing="0" w:after="0" w:afterAutospacing="0" w:line="480" w:lineRule="exact"/>
              <w:rPr>
                <w:rFonts w:hint="eastAsia" w:eastAsia="宋体"/>
                <w:highlight w:val="none"/>
                <w:lang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须提供2021年经审计的财务报告（成立时间至投标截止时间不足一年的可提供成立后任意时段的财务报表）或开标前三个月内基本账户银行出具的资信证明</w:t>
            </w:r>
            <w:r>
              <w:rPr>
                <w:rFonts w:hint="eastAsia" w:ascii="宋体" w:hAnsi="宋体" w:eastAsia="宋体" w:cs="宋体"/>
                <w:sz w:val="24"/>
                <w:szCs w:val="24"/>
                <w:highlight w:val="none"/>
                <w:lang w:val="en-US" w:eastAsia="zh-CN"/>
              </w:rPr>
              <w:t>；</w:t>
            </w:r>
            <w:r>
              <w:rPr>
                <w:rFonts w:hint="eastAsia"/>
                <w:b/>
                <w:bCs/>
                <w:highlight w:val="none"/>
                <w:lang w:eastAsia="zh-CN"/>
              </w:rPr>
              <w:t>（</w:t>
            </w:r>
            <w:r>
              <w:rPr>
                <w:rFonts w:hint="eastAsia"/>
                <w:b/>
                <w:bCs/>
                <w:highlight w:val="none"/>
                <w:lang w:val="en-US" w:eastAsia="zh-CN"/>
              </w:rPr>
              <w:t>原件</w:t>
            </w:r>
            <w:r>
              <w:rPr>
                <w:rFonts w:hint="eastAsia"/>
                <w:b/>
                <w:bCs/>
                <w:highlight w:val="none"/>
                <w:lang w:eastAsia="zh-CN"/>
              </w:rPr>
              <w:t>）</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须提供依法缴纳税收的良好记录（提供投标截止时间前六个月内任意一个月份的缴纳凭据复印件并加盖单位公章，依法免税或开</w:t>
            </w:r>
            <w:r>
              <w:rPr>
                <w:rFonts w:hint="eastAsia" w:ascii="宋体" w:hAnsi="宋体" w:eastAsia="宋体" w:cs="宋体"/>
                <w:sz w:val="24"/>
                <w:szCs w:val="24"/>
                <w:highlight w:val="none"/>
              </w:rPr>
              <w:t>标前一年内零申报</w:t>
            </w:r>
            <w:r>
              <w:rPr>
                <w:rFonts w:hint="eastAsia" w:cs="宋体"/>
                <w:sz w:val="24"/>
                <w:szCs w:val="24"/>
                <w:highlight w:val="none"/>
                <w:lang w:eastAsia="zh-CN"/>
              </w:rPr>
              <w:t>的</w:t>
            </w:r>
            <w:r>
              <w:rPr>
                <w:rFonts w:hint="eastAsia" w:ascii="宋体" w:hAnsi="宋体" w:eastAsia="宋体" w:cs="宋体"/>
                <w:sz w:val="24"/>
                <w:szCs w:val="24"/>
                <w:highlight w:val="none"/>
                <w:lang w:val="en-US" w:eastAsia="zh-CN"/>
              </w:rPr>
              <w:t>投标人应提供相关证明文件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须提供依法缴纳社会保障资金的良好记录（提供投标截止时间前六个月内任意一个月份的缴</w:t>
            </w:r>
            <w:r>
              <w:rPr>
                <w:rFonts w:hint="eastAsia" w:ascii="宋体" w:hAnsi="宋体" w:eastAsia="宋体" w:cs="宋体"/>
                <w:sz w:val="24"/>
                <w:szCs w:val="24"/>
                <w:highlight w:val="none"/>
                <w:lang w:val="en-US" w:eastAsia="zh-CN"/>
              </w:rPr>
              <w:t>纳</w:t>
            </w:r>
            <w:r>
              <w:rPr>
                <w:rFonts w:hint="eastAsia" w:ascii="宋体" w:hAnsi="宋体" w:eastAsia="宋体" w:cs="宋体"/>
                <w:sz w:val="24"/>
                <w:szCs w:val="24"/>
                <w:highlight w:val="none"/>
              </w:rPr>
              <w:t>凭据复印件并加盖单位公章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依法不需要缴纳社会保障资金的投标人应提供相关证明文件</w:t>
            </w:r>
            <w:r>
              <w:rPr>
                <w:rFonts w:hint="eastAsia" w:ascii="宋体" w:hAnsi="宋体" w:eastAsia="宋体" w:cs="宋体"/>
                <w:sz w:val="24"/>
                <w:szCs w:val="24"/>
                <w:highlight w:val="none"/>
              </w:rPr>
              <w:t>）；</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截止日前不得为“信用中国”网站（www.creditchina.gov.cn）中列入失信被执行人、重大税收违法失信主体和政府采购严重违法失信行为记录名单的投标人；不得为“中国政府采购网”（www.ccgp.gov.cn）政府采购严重违法失信行为信息记录中被财政部门禁止参加政府采购活动的投标人。附网站相关截图并加盖单位公章（最终以采购代理机构评审现场查询结果为准）；</w:t>
            </w:r>
          </w:p>
          <w:p>
            <w:pPr>
              <w:pStyle w:val="23"/>
              <w:widowControl w:val="0"/>
              <w:spacing w:before="0" w:beforeAutospacing="0" w:after="0" w:afterAutospacing="0" w:line="480" w:lineRule="exact"/>
              <w:rPr>
                <w:rFonts w:hint="eastAsia"/>
                <w:highlight w:val="none"/>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提供近三年内在经营活动中无重大违法记录的书面声明；</w:t>
            </w:r>
            <w:r>
              <w:rPr>
                <w:rFonts w:hint="eastAsia"/>
                <w:b/>
                <w:bCs/>
                <w:highlight w:val="none"/>
                <w:lang w:eastAsia="zh-CN"/>
              </w:rPr>
              <w:t>（</w:t>
            </w:r>
            <w:r>
              <w:rPr>
                <w:rFonts w:hint="eastAsia"/>
                <w:b/>
                <w:bCs/>
                <w:highlight w:val="none"/>
                <w:lang w:val="en-US" w:eastAsia="zh-CN"/>
              </w:rPr>
              <w:t>原件</w:t>
            </w:r>
            <w:r>
              <w:rPr>
                <w:rFonts w:hint="eastAsia"/>
                <w:b/>
                <w:bCs/>
                <w:highlight w:val="none"/>
                <w:lang w:eastAsia="zh-CN"/>
              </w:rPr>
              <w:t>）</w:t>
            </w:r>
            <w:r>
              <w:rPr>
                <w:rFonts w:hint="eastAsia"/>
                <w:highlight w:val="none"/>
              </w:rPr>
              <w:t xml:space="preserve"> </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提供采购代理机构开具的投标保证金收据原件及银行转账凭证复印件或金融机构、担保机构出具的保函复印件，复印件均须加盖公章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 xml:space="preserve">  </w:t>
            </w:r>
          </w:p>
          <w:p>
            <w:pPr>
              <w:pStyle w:val="23"/>
              <w:widowControl w:val="0"/>
              <w:spacing w:before="0" w:beforeAutospacing="0" w:after="0" w:afterAutospacing="0" w:line="480" w:lineRule="exact"/>
              <w:rPr>
                <w:rFonts w:hint="eastAsia"/>
                <w:highlight w:val="none"/>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，不得参加同一合同项下的政府采购活动的书面声明；</w:t>
            </w:r>
            <w:r>
              <w:rPr>
                <w:rFonts w:hint="eastAsia"/>
                <w:b/>
                <w:bCs/>
                <w:highlight w:val="none"/>
                <w:lang w:eastAsia="zh-CN"/>
              </w:rPr>
              <w:t>（</w:t>
            </w:r>
            <w:r>
              <w:rPr>
                <w:rFonts w:hint="eastAsia"/>
                <w:b/>
                <w:bCs/>
                <w:highlight w:val="none"/>
                <w:lang w:val="en-US" w:eastAsia="zh-CN"/>
              </w:rPr>
              <w:t>原件</w:t>
            </w:r>
            <w:r>
              <w:rPr>
                <w:rFonts w:hint="eastAsia"/>
                <w:b/>
                <w:bCs/>
                <w:highlight w:val="none"/>
                <w:lang w:eastAsia="zh-CN"/>
              </w:rPr>
              <w:t>）</w:t>
            </w:r>
            <w:r>
              <w:rPr>
                <w:rFonts w:hint="eastAsia"/>
                <w:highlight w:val="none"/>
              </w:rPr>
              <w:t xml:space="preserve">  </w:t>
            </w:r>
          </w:p>
          <w:p>
            <w:pPr>
              <w:pStyle w:val="23"/>
              <w:widowControl w:val="0"/>
              <w:spacing w:before="0" w:beforeAutospacing="0" w:after="0" w:afterAutospacing="0" w:line="480" w:lineRule="exact"/>
              <w:rPr>
                <w:rFonts w:hint="eastAsia"/>
                <w:highlight w:val="none"/>
              </w:rPr>
            </w:pPr>
            <w:r>
              <w:rPr>
                <w:rFonts w:hint="eastAsia"/>
                <w:highlight w:val="none"/>
              </w:rPr>
              <w:t>（10）提供具有履行本合同所必需的设备和专业技术能力的说明及承诺。</w:t>
            </w:r>
            <w:r>
              <w:rPr>
                <w:rFonts w:hint="eastAsia"/>
                <w:b/>
                <w:bCs/>
                <w:highlight w:val="none"/>
                <w:lang w:eastAsia="zh-CN"/>
              </w:rPr>
              <w:t>（</w:t>
            </w:r>
            <w:r>
              <w:rPr>
                <w:rFonts w:hint="eastAsia"/>
                <w:b/>
                <w:bCs/>
                <w:highlight w:val="none"/>
                <w:lang w:val="en-US" w:eastAsia="zh-CN"/>
              </w:rPr>
              <w:t>原件</w:t>
            </w:r>
            <w:r>
              <w:rPr>
                <w:rFonts w:hint="eastAsia"/>
                <w:b/>
                <w:bCs/>
                <w:highlight w:val="none"/>
                <w:lang w:eastAsia="zh-CN"/>
              </w:rPr>
              <w:t>）</w:t>
            </w:r>
          </w:p>
          <w:p>
            <w:pPr>
              <w:pStyle w:val="9"/>
              <w:shd w:val="clear"/>
              <w:topLinePunct w:val="0"/>
              <w:bidi w:val="0"/>
              <w:spacing w:line="360" w:lineRule="auto"/>
              <w:ind w:firstLine="420" w:firstLineChars="0"/>
              <w:rPr>
                <w:rFonts w:hint="eastAsia" w:ascii="Calibri" w:hAnsi="Calibri" w:eastAsia="宋体" w:cs="Times New Roman"/>
                <w:kern w:val="2"/>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注：对于可通过互联网或相关信息系统查询的信息，可不提供纸质材料。</w:t>
            </w:r>
            <w:r>
              <w:rPr>
                <w:rFonts w:hint="eastAsia"/>
                <w:b/>
                <w:bCs/>
                <w:sz w:val="24"/>
                <w:szCs w:val="24"/>
                <w:highlight w:val="none"/>
              </w:rPr>
              <w:t>以上为资格审查必备资料。开标时须携带以上资料一套（标袋封装），资格审查时查验。未通过资格审查的，其</w:t>
            </w:r>
            <w:r>
              <w:rPr>
                <w:rFonts w:hint="eastAsia"/>
                <w:b/>
                <w:bCs/>
                <w:sz w:val="24"/>
                <w:szCs w:val="24"/>
                <w:highlight w:val="none"/>
                <w:lang w:val="en-US" w:eastAsia="zh-CN"/>
              </w:rPr>
              <w:t>投标</w:t>
            </w:r>
            <w:r>
              <w:rPr>
                <w:rFonts w:hint="eastAsia"/>
                <w:b/>
                <w:bCs/>
                <w:sz w:val="24"/>
                <w:szCs w:val="24"/>
                <w:highlight w:val="none"/>
              </w:rPr>
              <w:t>文件将按无效响应处理。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23" w:type="dxa"/>
            <w:tcBorders>
              <w:top w:val="single" w:color="auto" w:sz="4" w:space="0"/>
            </w:tcBorders>
            <w:vAlign w:val="center"/>
          </w:tcPr>
          <w:p>
            <w:pPr>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2038" w:type="dxa"/>
            <w:tcBorders>
              <w:top w:val="single" w:color="auto" w:sz="4" w:space="0"/>
            </w:tcBorders>
            <w:vAlign w:val="center"/>
          </w:tcPr>
          <w:p>
            <w:pPr>
              <w:pStyle w:val="3"/>
              <w:rPr>
                <w:rFonts w:hint="eastAsia" w:ascii="Times New Roman" w:hAnsi="Times New Roman" w:eastAsia="宋体" w:cs="宋体"/>
                <w:kern w:val="0"/>
                <w:sz w:val="24"/>
                <w:highlight w:val="none"/>
                <w:lang w:val="en-US" w:eastAsia="zh-CN"/>
              </w:rPr>
            </w:pPr>
            <w:r>
              <w:rPr>
                <w:rFonts w:hint="eastAsia" w:ascii="Times New Roman" w:hAnsi="Times New Roman" w:eastAsia="宋体" w:cs="宋体"/>
                <w:kern w:val="0"/>
                <w:sz w:val="24"/>
                <w:highlight w:val="none"/>
                <w:lang w:val="en-US" w:eastAsia="zh-CN"/>
              </w:rPr>
              <w:t>投标保证金要求</w:t>
            </w:r>
          </w:p>
          <w:p>
            <w:pPr>
              <w:pStyle w:val="3"/>
              <w:rPr>
                <w:lang w:val="en-US" w:eastAsia="zh-CN"/>
              </w:rPr>
            </w:pPr>
            <w:r>
              <w:rPr>
                <w:rFonts w:hint="eastAsia" w:ascii="Times New Roman" w:hAnsi="Times New Roman" w:cs="宋体"/>
                <w:kern w:val="0"/>
                <w:sz w:val="24"/>
                <w:highlight w:val="none"/>
                <w:lang w:val="en-US" w:eastAsia="zh-CN"/>
              </w:rPr>
              <w:t>（实质性要求）</w:t>
            </w:r>
          </w:p>
        </w:tc>
        <w:tc>
          <w:tcPr>
            <w:tcW w:w="6840" w:type="dxa"/>
            <w:tcBorders>
              <w:top w:val="single" w:color="auto" w:sz="4" w:space="0"/>
            </w:tcBorders>
            <w:vAlign w:val="top"/>
          </w:tcPr>
          <w:p>
            <w:pPr>
              <w:topLinePunct w:val="0"/>
              <w:bidi w:val="0"/>
              <w:spacing w:line="360" w:lineRule="auto"/>
              <w:jc w:val="left"/>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b w:val="0"/>
                <w:bCs w:val="0"/>
                <w:kern w:val="2"/>
                <w:sz w:val="24"/>
                <w:szCs w:val="24"/>
                <w:highlight w:val="none"/>
                <w:lang w:val="zh-CN" w:eastAsia="zh-CN" w:bidi="ar-SA"/>
              </w:rPr>
              <w:t>投标保证金为</w:t>
            </w:r>
            <w:r>
              <w:rPr>
                <w:rFonts w:hint="eastAsia" w:ascii="宋体" w:hAnsi="宋体" w:cs="宋体"/>
                <w:b w:val="0"/>
                <w:bCs w:val="0"/>
                <w:kern w:val="2"/>
                <w:sz w:val="24"/>
                <w:szCs w:val="24"/>
                <w:highlight w:val="none"/>
                <w:lang w:val="zh-CN" w:eastAsia="zh-CN" w:bidi="ar-SA"/>
              </w:rPr>
              <w:t>：</w:t>
            </w:r>
            <w:r>
              <w:rPr>
                <w:rFonts w:hint="eastAsia" w:ascii="宋体" w:hAnsi="宋体" w:eastAsia="宋体" w:cs="宋体"/>
                <w:b w:val="0"/>
                <w:bCs w:val="0"/>
                <w:kern w:val="2"/>
                <w:sz w:val="24"/>
                <w:szCs w:val="24"/>
                <w:highlight w:val="none"/>
                <w:lang w:val="zh-CN" w:eastAsia="zh-CN" w:bidi="ar-SA"/>
              </w:rPr>
              <w:t>人民币</w:t>
            </w:r>
            <w:r>
              <w:rPr>
                <w:rFonts w:hint="eastAsia" w:ascii="宋体" w:hAnsi="宋体" w:cs="宋体"/>
                <w:b w:val="0"/>
                <w:bCs w:val="0"/>
                <w:kern w:val="2"/>
                <w:sz w:val="24"/>
                <w:szCs w:val="24"/>
                <w:highlight w:val="none"/>
                <w:lang w:val="en-US" w:eastAsia="zh-CN" w:bidi="ar-SA"/>
              </w:rPr>
              <w:t>壹万元整</w:t>
            </w:r>
            <w:r>
              <w:rPr>
                <w:rFonts w:hint="eastAsia" w:ascii="宋体" w:hAnsi="宋体" w:eastAsia="宋体" w:cs="宋体"/>
                <w:b w:val="0"/>
                <w:bCs w:val="0"/>
                <w:kern w:val="2"/>
                <w:sz w:val="24"/>
                <w:szCs w:val="24"/>
                <w:highlight w:val="none"/>
                <w:lang w:val="zh-CN" w:eastAsia="zh-CN" w:bidi="ar-SA"/>
              </w:rPr>
              <w:t>（</w:t>
            </w:r>
            <w:r>
              <w:rPr>
                <w:rFonts w:hint="eastAsia" w:ascii="宋体" w:hAnsi="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zh-CN" w:eastAsia="zh-CN" w:bidi="ar-SA"/>
              </w:rPr>
              <w:t>0000.00元）</w:t>
            </w:r>
          </w:p>
          <w:p>
            <w:pPr>
              <w:topLinePunct w:val="0"/>
              <w:bidi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保证金的有效期与</w:t>
            </w: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有效期一致（保函有效期为</w:t>
            </w: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有效期延长一个月）。</w:t>
            </w:r>
          </w:p>
          <w:p>
            <w:pPr>
              <w:topLinePunct w:val="0"/>
              <w:bidi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形式：银行转账或金融机构</w:t>
            </w:r>
            <w:r>
              <w:rPr>
                <w:rFonts w:hint="eastAsia" w:ascii="宋体" w:hAnsi="宋体" w:cs="宋体"/>
                <w:kern w:val="2"/>
                <w:sz w:val="24"/>
                <w:szCs w:val="24"/>
                <w:highlight w:val="none"/>
                <w:lang w:val="zh-CN" w:eastAsia="zh-CN" w:bidi="ar-SA"/>
              </w:rPr>
              <w:t>、</w:t>
            </w:r>
            <w:r>
              <w:rPr>
                <w:rFonts w:hint="eastAsia" w:ascii="宋体" w:hAnsi="宋体" w:eastAsia="宋体" w:cs="宋体"/>
                <w:kern w:val="2"/>
                <w:sz w:val="24"/>
                <w:szCs w:val="24"/>
                <w:highlight w:val="none"/>
                <w:lang w:val="zh-CN" w:eastAsia="zh-CN" w:bidi="ar-SA"/>
              </w:rPr>
              <w:t>担保机构出具的保函等非现金形式。</w:t>
            </w:r>
          </w:p>
          <w:p>
            <w:pPr>
              <w:topLinePunct w:val="0"/>
              <w:bidi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zh-CN" w:eastAsia="zh-CN" w:bidi="ar-SA"/>
              </w:rPr>
              <w:t>投标人</w:t>
            </w:r>
            <w:r>
              <w:rPr>
                <w:rFonts w:hint="eastAsia" w:ascii="宋体" w:hAnsi="宋体" w:eastAsia="宋体" w:cs="宋体"/>
                <w:kern w:val="2"/>
                <w:sz w:val="24"/>
                <w:szCs w:val="24"/>
                <w:highlight w:val="none"/>
                <w:lang w:val="zh-CN" w:eastAsia="zh-CN" w:bidi="ar-SA"/>
              </w:rPr>
              <w:t>以银行转账、电汇形式缴纳保证金的，须从基本账户转出，并且在递交</w:t>
            </w: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文件截止日前到达采购代理机构指定账户。</w:t>
            </w: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保证金到达采购代理机构指定账户后，投标人须持基本账户信息证明资料在采购代理机构换取投标保证金收据原件，并在</w:t>
            </w: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文件中附采购代理机构出具的投标保证金收据复印件及银行转账凭证复印件。退还投标保证金时投标人须提供收据原件。</w:t>
            </w:r>
          </w:p>
          <w:p>
            <w:pPr>
              <w:topLinePunct w:val="0"/>
              <w:bidi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zh-CN" w:eastAsia="zh-CN" w:bidi="ar-SA"/>
              </w:rPr>
              <w:t>投标人</w:t>
            </w:r>
            <w:r>
              <w:rPr>
                <w:rFonts w:hint="eastAsia" w:ascii="宋体" w:hAnsi="宋体" w:eastAsia="宋体" w:cs="宋体"/>
                <w:kern w:val="2"/>
                <w:sz w:val="24"/>
                <w:szCs w:val="24"/>
                <w:highlight w:val="none"/>
                <w:lang w:val="zh-CN" w:eastAsia="zh-CN" w:bidi="ar-SA"/>
              </w:rPr>
              <w:t>以保函形式缴纳</w:t>
            </w: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保证金的，须在</w:t>
            </w: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文件递交截止时间前将保函原件提交至采购代理机构备案，并将保函复印件附在</w:t>
            </w:r>
            <w:r>
              <w:rPr>
                <w:rFonts w:hint="eastAsia" w:ascii="宋体" w:hAnsi="宋体" w:cs="宋体"/>
                <w:kern w:val="2"/>
                <w:sz w:val="24"/>
                <w:szCs w:val="24"/>
                <w:highlight w:val="none"/>
                <w:lang w:val="zh-CN" w:eastAsia="zh-CN" w:bidi="ar-SA"/>
              </w:rPr>
              <w:t>投标</w:t>
            </w:r>
            <w:r>
              <w:rPr>
                <w:rFonts w:hint="eastAsia" w:ascii="宋体" w:hAnsi="宋体" w:eastAsia="宋体" w:cs="宋体"/>
                <w:kern w:val="2"/>
                <w:sz w:val="24"/>
                <w:szCs w:val="24"/>
                <w:highlight w:val="none"/>
                <w:lang w:val="zh-CN" w:eastAsia="zh-CN" w:bidi="ar-SA"/>
              </w:rPr>
              <w:t>文件规定处。</w:t>
            </w:r>
          </w:p>
          <w:p>
            <w:pPr>
              <w:topLinePunct w:val="0"/>
              <w:bidi w:val="0"/>
              <w:spacing w:line="360" w:lineRule="auto"/>
              <w:jc w:val="left"/>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户    名：陕西厷森项目管理有限公司</w:t>
            </w:r>
          </w:p>
          <w:p>
            <w:pPr>
              <w:topLinePunct w:val="0"/>
              <w:bidi w:val="0"/>
              <w:spacing w:line="360" w:lineRule="auto"/>
              <w:jc w:val="left"/>
              <w:rPr>
                <w:rFonts w:hint="default" w:ascii="宋体" w:hAnsi="宋体" w:eastAsia="宋体" w:cs="宋体"/>
                <w:b/>
                <w:bCs/>
                <w:kern w:val="2"/>
                <w:sz w:val="24"/>
                <w:szCs w:val="24"/>
                <w:highlight w:val="yellow"/>
                <w:lang w:val="en-US" w:eastAsia="zh-CN" w:bidi="ar-SA"/>
              </w:rPr>
            </w:pPr>
            <w:r>
              <w:rPr>
                <w:rFonts w:hint="eastAsia" w:ascii="宋体" w:hAnsi="宋体" w:eastAsia="宋体" w:cs="宋体"/>
                <w:b/>
                <w:bCs/>
                <w:kern w:val="2"/>
                <w:sz w:val="24"/>
                <w:szCs w:val="24"/>
                <w:highlight w:val="none"/>
                <w:lang w:val="zh-CN" w:eastAsia="zh-CN" w:bidi="ar-SA"/>
              </w:rPr>
              <w:t>开户行名称：中国农业银行股份有限公司富平县</w:t>
            </w:r>
            <w:r>
              <w:rPr>
                <w:rFonts w:hint="eastAsia" w:ascii="宋体" w:hAnsi="宋体" w:cs="宋体"/>
                <w:b/>
                <w:bCs/>
                <w:kern w:val="2"/>
                <w:sz w:val="24"/>
                <w:szCs w:val="24"/>
                <w:highlight w:val="none"/>
                <w:lang w:val="en-US" w:eastAsia="zh-CN" w:bidi="ar-SA"/>
              </w:rPr>
              <w:t>支行</w:t>
            </w:r>
          </w:p>
          <w:p>
            <w:pPr>
              <w:topLinePunct w:val="0"/>
              <w:bidi w:val="0"/>
              <w:spacing w:line="360" w:lineRule="auto"/>
              <w:jc w:val="left"/>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账    号：26555101040024098</w:t>
            </w:r>
          </w:p>
          <w:p>
            <w:pPr>
              <w:topLinePunct w:val="0"/>
              <w:bidi w:val="0"/>
              <w:spacing w:line="360" w:lineRule="auto"/>
              <w:jc w:val="left"/>
              <w:rPr>
                <w:rFonts w:ascii="宋体" w:hAnsi="宋体" w:eastAsia="宋体" w:cs="宋体"/>
                <w:kern w:val="2"/>
                <w:sz w:val="24"/>
                <w:szCs w:val="24"/>
                <w:highlight w:val="none"/>
                <w:lang w:val="en-US" w:eastAsia="zh-CN" w:bidi="ar-SA"/>
              </w:rPr>
            </w:pPr>
            <w:r>
              <w:rPr>
                <w:rFonts w:hint="eastAsia" w:ascii="宋体" w:hAnsi="宋体" w:eastAsia="宋体" w:cs="宋体"/>
                <w:kern w:val="1"/>
                <w:sz w:val="24"/>
                <w:highlight w:val="none"/>
              </w:rPr>
              <w:t>转账事由：</w:t>
            </w:r>
            <w:r>
              <w:rPr>
                <w:rFonts w:hint="eastAsia" w:ascii="宋体" w:hAnsi="宋体" w:cs="宋体"/>
                <w:kern w:val="1"/>
                <w:sz w:val="24"/>
                <w:highlight w:val="none"/>
                <w:lang w:val="en-US" w:eastAsia="zh-CN"/>
              </w:rPr>
              <w:t>国家羊乳制品质量监督检验中心（陕西）实验室能力提升建设项目第</w:t>
            </w:r>
            <w:r>
              <w:rPr>
                <w:rFonts w:hint="eastAsia" w:ascii="宋体" w:hAnsi="宋体" w:cs="宋体"/>
                <w:kern w:val="1"/>
                <w:sz w:val="24"/>
                <w:highlight w:val="none"/>
                <w:u w:val="single"/>
                <w:lang w:val="en-US" w:eastAsia="zh-CN"/>
              </w:rPr>
              <w:t xml:space="preserve">   </w:t>
            </w:r>
            <w:r>
              <w:rPr>
                <w:rFonts w:hint="eastAsia" w:ascii="宋体" w:hAnsi="宋体" w:cs="宋体"/>
                <w:kern w:val="1"/>
                <w:sz w:val="24"/>
                <w:highlight w:val="none"/>
                <w:lang w:val="en-US" w:eastAsia="zh-CN"/>
              </w:rPr>
              <w:t>包</w:t>
            </w:r>
            <w:r>
              <w:rPr>
                <w:rFonts w:hint="eastAsia" w:ascii="宋体" w:hAnsi="宋体" w:cs="宋体"/>
                <w:kern w:val="1"/>
                <w:sz w:val="24"/>
                <w:highlight w:val="none"/>
                <w:lang w:eastAsia="zh-CN"/>
              </w:rPr>
              <w:t>投标保证金</w:t>
            </w:r>
            <w:r>
              <w:rPr>
                <w:rFonts w:hint="eastAsia" w:ascii="宋体" w:hAnsi="宋体" w:eastAsia="宋体" w:cs="宋体"/>
                <w:kern w:val="1"/>
                <w:sz w:val="24"/>
                <w:highlight w:val="none"/>
              </w:rPr>
              <w:t>。（按照要求填写转账事由</w:t>
            </w:r>
            <w:r>
              <w:rPr>
                <w:rFonts w:hint="eastAsia" w:ascii="宋体" w:hAnsi="宋体" w:eastAsia="宋体" w:cs="宋体"/>
                <w:kern w:val="1"/>
                <w:sz w:val="24"/>
                <w:highlight w:val="none"/>
                <w:lang w:eastAsia="zh-CN"/>
              </w:rPr>
              <w:t>，</w:t>
            </w:r>
            <w:r>
              <w:rPr>
                <w:rFonts w:hint="eastAsia" w:ascii="宋体" w:hAnsi="宋体" w:cs="宋体"/>
                <w:kern w:val="1"/>
                <w:sz w:val="24"/>
                <w:highlight w:val="none"/>
                <w:lang w:val="en-US" w:eastAsia="zh-CN"/>
              </w:rPr>
              <w:t>标项</w:t>
            </w:r>
            <w:r>
              <w:rPr>
                <w:rFonts w:hint="eastAsia" w:ascii="宋体" w:hAnsi="宋体" w:eastAsia="宋体" w:cs="宋体"/>
                <w:kern w:val="1"/>
                <w:sz w:val="24"/>
                <w:highlight w:val="none"/>
                <w:lang w:val="en-US" w:eastAsia="zh-CN"/>
              </w:rPr>
              <w:t>名称可简写</w:t>
            </w:r>
            <w:r>
              <w:rPr>
                <w:rFonts w:hint="eastAsia" w:ascii="宋体" w:hAnsi="宋体" w:eastAsia="宋体" w:cs="宋体"/>
                <w:kern w:val="1"/>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3" w:hRule="atLeast"/>
        </w:trPr>
        <w:tc>
          <w:tcPr>
            <w:tcW w:w="523" w:type="dxa"/>
            <w:vAlign w:val="center"/>
          </w:tcPr>
          <w:p>
            <w:pPr>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2038" w:type="dxa"/>
            <w:vAlign w:val="center"/>
          </w:tcPr>
          <w:p>
            <w:pPr>
              <w:spacing w:line="4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sz w:val="24"/>
                <w:highlight w:val="none"/>
                <w:lang w:val="en-US" w:eastAsia="zh-CN"/>
              </w:rPr>
              <w:t>预算价</w:t>
            </w:r>
          </w:p>
        </w:tc>
        <w:tc>
          <w:tcPr>
            <w:tcW w:w="6840" w:type="dxa"/>
            <w:vAlign w:val="center"/>
          </w:tcPr>
          <w:p>
            <w:pPr>
              <w:spacing w:line="400" w:lineRule="exact"/>
              <w:ind w:left="960" w:leftChars="0" w:hanging="960" w:hangingChars="400"/>
              <w:rPr>
                <w:rFonts w:hint="eastAsia" w:ascii="宋体" w:hAnsi="宋体" w:eastAsia="宋体" w:cs="Times New Roman"/>
                <w:sz w:val="24"/>
                <w:highlight w:val="none"/>
                <w:lang w:val="en-US" w:eastAsia="zh-CN"/>
              </w:rPr>
            </w:pPr>
            <w:r>
              <w:rPr>
                <w:rFonts w:hint="eastAsia" w:ascii="宋体" w:hAnsi="宋体" w:cs="宋体"/>
                <w:sz w:val="24"/>
                <w:szCs w:val="24"/>
                <w:highlight w:val="none"/>
                <w:lang w:val="en-US" w:eastAsia="zh-CN"/>
              </w:rPr>
              <w:t>柒拾伍万元整</w:t>
            </w:r>
            <w:r>
              <w:rPr>
                <w:rFonts w:hint="eastAsia" w:ascii="宋体" w:hAnsi="宋体" w:eastAsia="宋体" w:cs="Times New Roman"/>
                <w:sz w:val="24"/>
                <w:highlight w:val="none"/>
                <w:lang w:val="en-US" w:eastAsia="zh-CN"/>
              </w:rPr>
              <w:t>（</w:t>
            </w:r>
            <w:r>
              <w:rPr>
                <w:rFonts w:hint="eastAsia" w:ascii="宋体" w:hAnsi="宋体" w:cs="Times New Roman"/>
                <w:sz w:val="24"/>
                <w:highlight w:val="none"/>
                <w:lang w:val="en-US" w:eastAsia="zh-CN"/>
              </w:rPr>
              <w:t>750000.00</w:t>
            </w:r>
            <w:r>
              <w:rPr>
                <w:rFonts w:hint="eastAsia" w:ascii="宋体" w:hAnsi="宋体" w:eastAsia="宋体" w:cs="Times New Roman"/>
                <w:sz w:val="24"/>
                <w:highlight w:val="none"/>
                <w:lang w:val="en-US" w:eastAsia="zh-CN"/>
              </w:rPr>
              <w:t>元）</w:t>
            </w:r>
          </w:p>
          <w:p>
            <w:pPr>
              <w:spacing w:line="400" w:lineRule="exact"/>
              <w:ind w:left="960" w:leftChars="0" w:hanging="960" w:hangingChars="400"/>
              <w:rPr>
                <w:rFonts w:hint="eastAsia" w:ascii="宋体" w:hAnsi="宋体" w:eastAsia="宋体" w:cs="宋体"/>
                <w:b/>
                <w:bCs/>
                <w:kern w:val="2"/>
                <w:sz w:val="24"/>
                <w:szCs w:val="24"/>
                <w:highlight w:val="none"/>
                <w:lang w:val="en-US" w:eastAsia="zh-CN" w:bidi="ar-SA"/>
              </w:rPr>
            </w:pPr>
            <w:r>
              <w:rPr>
                <w:rFonts w:hint="eastAsia" w:ascii="宋体" w:hAnsi="宋体" w:eastAsia="宋体" w:cs="宋体"/>
                <w:sz w:val="24"/>
                <w:szCs w:val="24"/>
                <w:highlight w:val="none"/>
                <w:lang w:val="en-US" w:eastAsia="zh-CN"/>
              </w:rPr>
              <w:t>任何超过预算价的投标报价，采购人不予接受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2" w:hRule="atLeast"/>
        </w:trPr>
        <w:tc>
          <w:tcPr>
            <w:tcW w:w="523" w:type="dxa"/>
            <w:vAlign w:val="center"/>
          </w:tcPr>
          <w:p>
            <w:pPr>
              <w:spacing w:line="420" w:lineRule="exact"/>
              <w:jc w:val="center"/>
              <w:rPr>
                <w:rFonts w:hint="default" w:ascii="宋体" w:hAnsi="宋体" w:eastAsia="宋体" w:cs="宋体"/>
                <w:sz w:val="24"/>
                <w:szCs w:val="24"/>
                <w:highlight w:val="none"/>
                <w:lang w:val="en-US" w:eastAsia="zh-CN"/>
              </w:rPr>
            </w:pPr>
            <w:r>
              <w:rPr>
                <w:rFonts w:hint="eastAsia" w:ascii="宋体" w:hAnsi="宋体"/>
                <w:sz w:val="24"/>
                <w:highlight w:val="none"/>
                <w:lang w:val="en-US" w:eastAsia="zh-CN"/>
              </w:rPr>
              <w:t>21</w:t>
            </w:r>
          </w:p>
        </w:tc>
        <w:tc>
          <w:tcPr>
            <w:tcW w:w="2038" w:type="dxa"/>
            <w:vAlign w:val="center"/>
          </w:tcPr>
          <w:p>
            <w:pPr>
              <w:spacing w:line="400" w:lineRule="exact"/>
              <w:jc w:val="center"/>
              <w:rPr>
                <w:rFonts w:hint="eastAsia" w:ascii="宋体" w:hAnsi="宋体"/>
                <w:sz w:val="24"/>
                <w:highlight w:val="none"/>
                <w:lang w:val="en-US" w:eastAsia="zh-CN"/>
              </w:rPr>
            </w:pPr>
            <w:r>
              <w:rPr>
                <w:rFonts w:hint="eastAsia" w:ascii="宋体" w:hAnsi="宋体"/>
                <w:sz w:val="24"/>
                <w:highlight w:val="none"/>
              </w:rPr>
              <w:t>递交</w:t>
            </w:r>
            <w:r>
              <w:rPr>
                <w:rFonts w:hint="eastAsia" w:ascii="宋体" w:hAnsi="宋体"/>
                <w:sz w:val="24"/>
                <w:highlight w:val="none"/>
                <w:lang w:val="en-US" w:eastAsia="zh-CN"/>
              </w:rPr>
              <w:t>投标文件</w:t>
            </w:r>
          </w:p>
          <w:p>
            <w:pPr>
              <w:spacing w:line="4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sz w:val="24"/>
                <w:highlight w:val="none"/>
              </w:rPr>
              <w:t>截止时间、地点</w:t>
            </w:r>
          </w:p>
        </w:tc>
        <w:tc>
          <w:tcPr>
            <w:tcW w:w="6840" w:type="dxa"/>
            <w:vAlign w:val="center"/>
          </w:tcPr>
          <w:p>
            <w:pPr>
              <w:spacing w:line="400" w:lineRule="exact"/>
              <w:ind w:left="960" w:hanging="960" w:hangingChars="400"/>
              <w:rPr>
                <w:rFonts w:hint="eastAsia" w:ascii="宋体" w:hAnsi="宋体" w:eastAsia="宋体"/>
                <w:sz w:val="24"/>
                <w:highlight w:val="none"/>
                <w:lang w:eastAsia="zh-CN"/>
              </w:rPr>
            </w:pPr>
            <w:r>
              <w:rPr>
                <w:rFonts w:hint="eastAsia" w:ascii="宋体" w:hAnsi="宋体"/>
                <w:sz w:val="24"/>
                <w:highlight w:val="none"/>
              </w:rPr>
              <w:t>份 数：正本一</w:t>
            </w:r>
            <w:r>
              <w:rPr>
                <w:rFonts w:hint="eastAsia" w:ascii="宋体" w:hAnsi="宋体"/>
                <w:sz w:val="24"/>
                <w:highlight w:val="none"/>
                <w:lang w:val="en-US" w:eastAsia="zh-CN"/>
              </w:rPr>
              <w:t>份</w:t>
            </w:r>
            <w:r>
              <w:rPr>
                <w:rFonts w:hint="eastAsia" w:ascii="宋体" w:hAnsi="宋体"/>
                <w:sz w:val="24"/>
                <w:highlight w:val="none"/>
              </w:rPr>
              <w:t>、副本</w:t>
            </w:r>
            <w:r>
              <w:rPr>
                <w:rFonts w:hint="eastAsia" w:ascii="宋体" w:hAnsi="宋体"/>
                <w:sz w:val="24"/>
                <w:highlight w:val="none"/>
                <w:lang w:val="en-US" w:eastAsia="zh-CN"/>
              </w:rPr>
              <w:t>二份</w:t>
            </w:r>
            <w:r>
              <w:rPr>
                <w:rFonts w:hint="eastAsia" w:ascii="宋体" w:hAnsi="宋体"/>
                <w:sz w:val="24"/>
                <w:highlight w:val="none"/>
              </w:rPr>
              <w:t>及电子U盘</w:t>
            </w:r>
            <w:r>
              <w:rPr>
                <w:rFonts w:hint="eastAsia" w:ascii="宋体" w:hAnsi="宋体" w:eastAsia="宋体"/>
                <w:sz w:val="24"/>
                <w:highlight w:val="none"/>
                <w:lang w:val="en-US" w:eastAsia="zh-CN"/>
              </w:rPr>
              <w:t>两</w:t>
            </w:r>
            <w:r>
              <w:rPr>
                <w:rFonts w:hint="eastAsia" w:ascii="宋体" w:hAnsi="宋体"/>
                <w:sz w:val="24"/>
                <w:highlight w:val="none"/>
                <w:lang w:val="en-US" w:eastAsia="zh-CN"/>
              </w:rPr>
              <w:t>份</w:t>
            </w:r>
          </w:p>
          <w:p>
            <w:pPr>
              <w:spacing w:line="400" w:lineRule="exact"/>
              <w:ind w:left="960" w:hanging="960" w:hangingChars="400"/>
              <w:rPr>
                <w:rFonts w:hint="eastAsia" w:ascii="宋体" w:hAnsi="宋体"/>
                <w:sz w:val="24"/>
                <w:highlight w:val="none"/>
              </w:rPr>
            </w:pPr>
            <w:r>
              <w:rPr>
                <w:rFonts w:hint="eastAsia" w:ascii="宋体" w:hAnsi="宋体"/>
                <w:sz w:val="24"/>
                <w:highlight w:val="none"/>
              </w:rPr>
              <w:t>时 间：20</w:t>
            </w:r>
            <w:r>
              <w:rPr>
                <w:rFonts w:hint="eastAsia" w:ascii="宋体" w:hAnsi="宋体"/>
                <w:sz w:val="24"/>
                <w:highlight w:val="none"/>
                <w:lang w:val="en-US" w:eastAsia="zh-CN"/>
              </w:rPr>
              <w:t>22</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w:t>
            </w:r>
            <w:r>
              <w:rPr>
                <w:rFonts w:hint="eastAsia" w:ascii="宋体" w:hAnsi="宋体"/>
                <w:sz w:val="24"/>
                <w:highlight w:val="none"/>
                <w:lang w:val="en-US" w:eastAsia="zh-CN"/>
              </w:rPr>
              <w:t>09</w:t>
            </w:r>
            <w:r>
              <w:rPr>
                <w:rFonts w:hint="eastAsia" w:ascii="宋体" w:hAnsi="宋体"/>
                <w:sz w:val="24"/>
                <w:highlight w:val="none"/>
              </w:rPr>
              <w:t>:</w:t>
            </w:r>
            <w:r>
              <w:rPr>
                <w:rFonts w:hint="eastAsia" w:ascii="宋体" w:hAnsi="宋体"/>
                <w:sz w:val="24"/>
                <w:highlight w:val="none"/>
                <w:lang w:val="en-US" w:eastAsia="zh-CN"/>
              </w:rPr>
              <w:t>00</w:t>
            </w:r>
            <w:r>
              <w:rPr>
                <w:rFonts w:hint="eastAsia" w:ascii="宋体" w:hAnsi="宋体"/>
                <w:sz w:val="24"/>
                <w:highlight w:val="none"/>
              </w:rPr>
              <w:t xml:space="preserve"> </w:t>
            </w:r>
            <w:r>
              <w:rPr>
                <w:rFonts w:hint="eastAsia" w:ascii="宋体" w:hAnsi="宋体"/>
                <w:sz w:val="24"/>
                <w:highlight w:val="none"/>
                <w:lang w:eastAsia="zh-CN"/>
              </w:rPr>
              <w:t>（</w:t>
            </w:r>
            <w:r>
              <w:rPr>
                <w:rFonts w:hint="eastAsia" w:ascii="宋体" w:hAnsi="宋体"/>
                <w:sz w:val="24"/>
                <w:highlight w:val="none"/>
              </w:rPr>
              <w:t>北京时间</w:t>
            </w:r>
            <w:r>
              <w:rPr>
                <w:rFonts w:hint="eastAsia" w:ascii="宋体" w:hAnsi="宋体"/>
                <w:sz w:val="24"/>
                <w:highlight w:val="none"/>
                <w:lang w:eastAsia="zh-CN"/>
              </w:rPr>
              <w:t>）</w:t>
            </w:r>
          </w:p>
          <w:p>
            <w:pPr>
              <w:tabs>
                <w:tab w:val="left" w:pos="1080"/>
                <w:tab w:val="left" w:pos="3240"/>
              </w:tabs>
              <w:spacing w:line="420" w:lineRule="exact"/>
              <w:rPr>
                <w:rFonts w:hint="eastAsia" w:ascii="宋体" w:hAnsi="宋体"/>
                <w:sz w:val="24"/>
                <w:highlight w:val="none"/>
              </w:rPr>
            </w:pPr>
            <w:r>
              <w:rPr>
                <w:rFonts w:hint="eastAsia" w:ascii="宋体" w:hAnsi="宋体"/>
                <w:sz w:val="24"/>
                <w:highlight w:val="none"/>
              </w:rPr>
              <w:t>地 点：</w:t>
            </w:r>
            <w:r>
              <w:rPr>
                <w:rFonts w:hint="eastAsia" w:ascii="宋体" w:hAnsi="宋体"/>
                <w:sz w:val="24"/>
                <w:highlight w:val="none"/>
                <w:lang w:eastAsia="zh-CN"/>
              </w:rPr>
              <w:t>陕西厷森项目管理有限公司</w:t>
            </w:r>
            <w:r>
              <w:rPr>
                <w:rFonts w:hint="eastAsia" w:ascii="宋体" w:hAnsi="宋体"/>
                <w:sz w:val="24"/>
                <w:highlight w:val="none"/>
              </w:rPr>
              <w:t>会议室</w:t>
            </w:r>
          </w:p>
          <w:p>
            <w:pPr>
              <w:topLinePunct w:val="0"/>
              <w:bidi w:val="0"/>
              <w:spacing w:line="360" w:lineRule="auto"/>
              <w:jc w:val="left"/>
              <w:rPr>
                <w:rFonts w:hint="eastAsia" w:ascii="宋体" w:hAnsi="宋体" w:eastAsia="宋体" w:cs="宋体"/>
                <w:b/>
                <w:bCs/>
                <w:kern w:val="2"/>
                <w:sz w:val="24"/>
                <w:szCs w:val="24"/>
                <w:highlight w:val="none"/>
                <w:lang w:val="en-US" w:eastAsia="zh-CN" w:bidi="ar-SA"/>
              </w:rPr>
            </w:pPr>
            <w:r>
              <w:rPr>
                <w:rFonts w:hint="eastAsia" w:ascii="宋体" w:hAnsi="宋体"/>
                <w:sz w:val="24"/>
                <w:highlight w:val="none"/>
              </w:rPr>
              <w:t>（详细地址：陕西省渭南市富平县城关街道办事处书店社区富兴路中段西侧商务楼</w:t>
            </w:r>
            <w:r>
              <w:rPr>
                <w:rFonts w:hint="eastAsia" w:ascii="宋体" w:hAnsi="宋体"/>
                <w:sz w:val="24"/>
                <w:highlight w:val="none"/>
                <w:lang w:eastAsia="zh-CN"/>
              </w:rPr>
              <w:t>三楼</w:t>
            </w:r>
            <w:r>
              <w:rPr>
                <w:rFonts w:hint="eastAsia" w:ascii="宋体" w:hAnsi="宋体"/>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23" w:type="dxa"/>
            <w:vAlign w:val="center"/>
          </w:tcPr>
          <w:p>
            <w:pPr>
              <w:spacing w:line="420" w:lineRule="exact"/>
              <w:jc w:val="center"/>
              <w:rPr>
                <w:rFonts w:hint="default" w:ascii="宋体" w:hAnsi="宋体" w:eastAsia="宋体" w:cs="宋体"/>
                <w:sz w:val="24"/>
                <w:szCs w:val="24"/>
                <w:highlight w:val="none"/>
                <w:lang w:val="en-US" w:eastAsia="zh-CN"/>
              </w:rPr>
            </w:pPr>
            <w:r>
              <w:rPr>
                <w:rFonts w:hint="eastAsia" w:ascii="宋体" w:hAnsi="宋体"/>
                <w:sz w:val="24"/>
                <w:highlight w:val="none"/>
                <w:lang w:val="en-US" w:eastAsia="zh-CN"/>
              </w:rPr>
              <w:t>22</w:t>
            </w:r>
          </w:p>
        </w:tc>
        <w:tc>
          <w:tcPr>
            <w:tcW w:w="2038" w:type="dxa"/>
            <w:vAlign w:val="center"/>
          </w:tcPr>
          <w:p>
            <w:pPr>
              <w:spacing w:line="4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sz w:val="24"/>
                <w:highlight w:val="none"/>
              </w:rPr>
              <w:t>开标时间及地点</w:t>
            </w:r>
          </w:p>
        </w:tc>
        <w:tc>
          <w:tcPr>
            <w:tcW w:w="6840" w:type="dxa"/>
            <w:vAlign w:val="center"/>
          </w:tcPr>
          <w:p>
            <w:pPr>
              <w:spacing w:line="400" w:lineRule="exact"/>
              <w:ind w:left="960" w:hanging="960" w:hangingChars="400"/>
              <w:rPr>
                <w:rFonts w:hint="eastAsia" w:ascii="宋体" w:hAnsi="宋体"/>
                <w:sz w:val="24"/>
                <w:highlight w:val="none"/>
              </w:rPr>
            </w:pPr>
            <w:r>
              <w:rPr>
                <w:rFonts w:hint="eastAsia" w:ascii="宋体" w:hAnsi="宋体"/>
                <w:sz w:val="24"/>
                <w:highlight w:val="none"/>
              </w:rPr>
              <w:t>开标时间：20</w:t>
            </w:r>
            <w:r>
              <w:rPr>
                <w:rFonts w:hint="eastAsia" w:ascii="宋体" w:hAnsi="宋体"/>
                <w:sz w:val="24"/>
                <w:highlight w:val="none"/>
                <w:lang w:val="en-US" w:eastAsia="zh-CN"/>
              </w:rPr>
              <w:t>22</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w:t>
            </w:r>
            <w:r>
              <w:rPr>
                <w:rFonts w:hint="eastAsia" w:ascii="宋体" w:hAnsi="宋体"/>
                <w:sz w:val="24"/>
                <w:highlight w:val="none"/>
                <w:lang w:val="en-US" w:eastAsia="zh-CN"/>
              </w:rPr>
              <w:t>09</w:t>
            </w:r>
            <w:r>
              <w:rPr>
                <w:rFonts w:hint="eastAsia" w:ascii="宋体" w:hAnsi="宋体"/>
                <w:sz w:val="24"/>
                <w:highlight w:val="none"/>
              </w:rPr>
              <w:t>:</w:t>
            </w:r>
            <w:r>
              <w:rPr>
                <w:rFonts w:hint="eastAsia" w:ascii="宋体" w:hAnsi="宋体"/>
                <w:sz w:val="24"/>
                <w:highlight w:val="none"/>
                <w:lang w:val="en-US" w:eastAsia="zh-CN"/>
              </w:rPr>
              <w:t>00</w:t>
            </w:r>
            <w:r>
              <w:rPr>
                <w:rFonts w:hint="eastAsia" w:ascii="宋体" w:hAnsi="宋体"/>
                <w:sz w:val="24"/>
                <w:highlight w:val="none"/>
              </w:rPr>
              <w:t xml:space="preserve"> </w:t>
            </w:r>
            <w:r>
              <w:rPr>
                <w:rFonts w:hint="eastAsia" w:ascii="宋体" w:hAnsi="宋体"/>
                <w:sz w:val="24"/>
                <w:highlight w:val="none"/>
                <w:lang w:eastAsia="zh-CN"/>
              </w:rPr>
              <w:t>（</w:t>
            </w:r>
            <w:r>
              <w:rPr>
                <w:rFonts w:hint="eastAsia" w:ascii="宋体" w:hAnsi="宋体"/>
                <w:sz w:val="24"/>
                <w:highlight w:val="none"/>
              </w:rPr>
              <w:t>北京时间</w:t>
            </w:r>
            <w:r>
              <w:rPr>
                <w:rFonts w:hint="eastAsia" w:ascii="宋体" w:hAnsi="宋体"/>
                <w:sz w:val="24"/>
                <w:highlight w:val="none"/>
                <w:lang w:eastAsia="zh-CN"/>
              </w:rPr>
              <w:t>）</w:t>
            </w:r>
          </w:p>
          <w:p>
            <w:pPr>
              <w:tabs>
                <w:tab w:val="left" w:pos="1080"/>
                <w:tab w:val="left" w:pos="3240"/>
              </w:tabs>
              <w:spacing w:line="420" w:lineRule="exact"/>
              <w:rPr>
                <w:rFonts w:hint="eastAsia" w:ascii="宋体" w:hAnsi="宋体"/>
                <w:sz w:val="24"/>
                <w:highlight w:val="none"/>
              </w:rPr>
            </w:pPr>
            <w:r>
              <w:rPr>
                <w:rFonts w:hint="eastAsia" w:ascii="宋体" w:hAnsi="宋体"/>
                <w:sz w:val="24"/>
                <w:highlight w:val="none"/>
              </w:rPr>
              <w:t>开标地点：</w:t>
            </w:r>
            <w:r>
              <w:rPr>
                <w:rFonts w:hint="eastAsia" w:ascii="宋体" w:hAnsi="宋体"/>
                <w:sz w:val="24"/>
                <w:highlight w:val="none"/>
                <w:lang w:eastAsia="zh-CN"/>
              </w:rPr>
              <w:t>陕西厷森项目管理有限公司</w:t>
            </w:r>
            <w:r>
              <w:rPr>
                <w:rFonts w:hint="eastAsia" w:ascii="宋体" w:hAnsi="宋体"/>
                <w:sz w:val="24"/>
                <w:highlight w:val="none"/>
              </w:rPr>
              <w:t>会议室</w:t>
            </w:r>
          </w:p>
          <w:p>
            <w:pPr>
              <w:topLinePunct w:val="0"/>
              <w:bidi w:val="0"/>
              <w:spacing w:line="360" w:lineRule="auto"/>
              <w:jc w:val="left"/>
              <w:rPr>
                <w:rFonts w:hint="eastAsia" w:ascii="宋体" w:hAnsi="宋体" w:eastAsia="宋体" w:cs="宋体"/>
                <w:b/>
                <w:bCs/>
                <w:kern w:val="2"/>
                <w:sz w:val="24"/>
                <w:szCs w:val="24"/>
                <w:highlight w:val="none"/>
                <w:lang w:val="en-US" w:eastAsia="zh-CN" w:bidi="ar-SA"/>
              </w:rPr>
            </w:pPr>
            <w:r>
              <w:rPr>
                <w:rFonts w:hint="eastAsia" w:ascii="宋体" w:hAnsi="宋体"/>
                <w:sz w:val="24"/>
                <w:highlight w:val="none"/>
              </w:rPr>
              <w:t>（详细地址：陕西省渭南市富平县城关街道办事处书店社区富兴路中段西侧商务楼</w:t>
            </w:r>
            <w:r>
              <w:rPr>
                <w:rFonts w:hint="eastAsia" w:ascii="宋体" w:hAnsi="宋体"/>
                <w:sz w:val="24"/>
                <w:highlight w:val="none"/>
                <w:lang w:eastAsia="zh-CN"/>
              </w:rPr>
              <w:t>三楼</w:t>
            </w:r>
            <w:r>
              <w:rPr>
                <w:rFonts w:hint="eastAsia" w:ascii="宋体" w:hAnsi="宋体"/>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87" w:hRule="atLeast"/>
        </w:trPr>
        <w:tc>
          <w:tcPr>
            <w:tcW w:w="523" w:type="dxa"/>
            <w:vAlign w:val="center"/>
          </w:tcPr>
          <w:p>
            <w:pPr>
              <w:spacing w:line="420" w:lineRule="exact"/>
              <w:jc w:val="center"/>
              <w:rPr>
                <w:rFonts w:hint="default" w:ascii="宋体" w:hAnsi="宋体" w:eastAsia="宋体" w:cs="宋体"/>
                <w:sz w:val="24"/>
                <w:szCs w:val="24"/>
                <w:highlight w:val="none"/>
                <w:lang w:val="en-US" w:eastAsia="zh-CN"/>
              </w:rPr>
            </w:pPr>
            <w:r>
              <w:rPr>
                <w:rFonts w:hint="eastAsia" w:ascii="宋体" w:hAnsi="宋体"/>
                <w:sz w:val="24"/>
                <w:highlight w:val="none"/>
                <w:lang w:val="en-US" w:eastAsia="zh-CN"/>
              </w:rPr>
              <w:t>23</w:t>
            </w:r>
          </w:p>
        </w:tc>
        <w:tc>
          <w:tcPr>
            <w:tcW w:w="2038" w:type="dxa"/>
            <w:vAlign w:val="center"/>
          </w:tcPr>
          <w:p>
            <w:pPr>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w:t>
            </w:r>
          </w:p>
        </w:tc>
        <w:tc>
          <w:tcPr>
            <w:tcW w:w="6840" w:type="dxa"/>
            <w:vAlign w:val="center"/>
          </w:tcPr>
          <w:p>
            <w:pPr>
              <w:topLinePunct w:val="0"/>
              <w:bidi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w:t>
            </w:r>
            <w:r>
              <w:rPr>
                <w:rFonts w:hint="eastAsia" w:ascii="宋体" w:hAnsi="宋体" w:cs="宋体"/>
                <w:b/>
                <w:bCs/>
                <w:sz w:val="24"/>
                <w:szCs w:val="24"/>
                <w:highlight w:val="none"/>
              </w:rPr>
              <w:t>正本</w:t>
            </w:r>
            <w:r>
              <w:rPr>
                <w:rFonts w:hint="eastAsia" w:ascii="宋体" w:hAnsi="宋体" w:cs="宋体"/>
                <w:b/>
                <w:bCs/>
                <w:sz w:val="24"/>
                <w:szCs w:val="24"/>
                <w:highlight w:val="none"/>
                <w:lang w:val="en-US" w:eastAsia="zh-CN"/>
              </w:rPr>
              <w:t>一</w:t>
            </w:r>
            <w:r>
              <w:rPr>
                <w:rFonts w:hint="eastAsia" w:ascii="宋体" w:hAnsi="宋体" w:cs="宋体"/>
                <w:b/>
                <w:bCs/>
                <w:sz w:val="24"/>
                <w:szCs w:val="24"/>
                <w:highlight w:val="none"/>
              </w:rPr>
              <w:t>份、副本</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rPr>
              <w:t>份</w:t>
            </w:r>
            <w:r>
              <w:rPr>
                <w:rFonts w:hint="eastAsia" w:ascii="宋体" w:hAnsi="宋体" w:cs="宋体"/>
                <w:sz w:val="24"/>
                <w:szCs w:val="24"/>
                <w:highlight w:val="none"/>
              </w:rPr>
              <w:t>，分别胶装成册，且封面须清楚地标明“正本”或“副本”；若正本和副本不符，以正本书面文件为准；</w:t>
            </w:r>
            <w:r>
              <w:rPr>
                <w:rFonts w:hint="eastAsia" w:ascii="宋体" w:hAnsi="宋体"/>
                <w:sz w:val="24"/>
                <w:szCs w:val="24"/>
                <w:highlight w:val="none"/>
              </w:rPr>
              <w:t>同时提供与正本内容一致的电子版</w:t>
            </w:r>
            <w:r>
              <w:rPr>
                <w:rFonts w:hint="eastAsia" w:ascii="宋体" w:hAnsi="宋体"/>
                <w:sz w:val="24"/>
                <w:szCs w:val="24"/>
                <w:highlight w:val="none"/>
                <w:lang w:val="en-US" w:eastAsia="zh-CN"/>
              </w:rPr>
              <w:t>两份</w:t>
            </w:r>
            <w:r>
              <w:rPr>
                <w:rFonts w:hint="eastAsia" w:ascii="宋体" w:hAnsi="宋体"/>
                <w:sz w:val="24"/>
                <w:szCs w:val="24"/>
                <w:highlight w:val="none"/>
              </w:rPr>
              <w:t>（</w:t>
            </w:r>
            <w:r>
              <w:rPr>
                <w:rFonts w:ascii="宋体" w:hAnsi="宋体"/>
                <w:b/>
                <w:bCs/>
                <w:sz w:val="24"/>
                <w:szCs w:val="24"/>
                <w:highlight w:val="none"/>
              </w:rPr>
              <w:t>U</w:t>
            </w:r>
            <w:r>
              <w:rPr>
                <w:rFonts w:hint="eastAsia" w:ascii="宋体" w:hAnsi="宋体"/>
                <w:b/>
                <w:bCs/>
                <w:sz w:val="24"/>
                <w:szCs w:val="24"/>
                <w:highlight w:val="none"/>
              </w:rPr>
              <w:t>盘</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投标人所提供的电子版投标文件必须为纸质版投标文件的所有内容，格式为word或pdf形式，须密封于正本文件中</w:t>
            </w:r>
            <w:r>
              <w:rPr>
                <w:rFonts w:hint="eastAsia" w:ascii="宋体" w:hAnsi="宋体"/>
                <w:sz w:val="24"/>
                <w:szCs w:val="24"/>
                <w:highlight w:val="none"/>
              </w:rPr>
              <w:t>）。</w:t>
            </w:r>
            <w:r>
              <w:rPr>
                <w:rFonts w:hint="eastAsia" w:ascii="宋体" w:hAnsi="宋体"/>
                <w:sz w:val="24"/>
                <w:szCs w:val="24"/>
                <w:highlight w:val="none"/>
                <w:lang w:eastAsia="zh-CN"/>
              </w:rPr>
              <w:t>不接受</w:t>
            </w:r>
            <w:r>
              <w:rPr>
                <w:rFonts w:hint="eastAsia" w:ascii="宋体" w:hAnsi="宋体" w:cs="宋体"/>
                <w:color w:val="auto"/>
                <w:sz w:val="24"/>
                <w:szCs w:val="24"/>
                <w:highlight w:val="none"/>
                <w:lang w:val="en-US" w:eastAsia="zh-CN"/>
              </w:rPr>
              <w:t>邮寄的投标文件。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523" w:type="dxa"/>
            <w:vAlign w:val="center"/>
          </w:tcPr>
          <w:p>
            <w:pPr>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2038" w:type="dxa"/>
            <w:vAlign w:val="center"/>
          </w:tcPr>
          <w:p>
            <w:pPr>
              <w:topLinePunct w:val="0"/>
              <w:bidi w:val="0"/>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包装密封</w:t>
            </w:r>
          </w:p>
        </w:tc>
        <w:tc>
          <w:tcPr>
            <w:tcW w:w="6840" w:type="dxa"/>
            <w:vAlign w:val="center"/>
          </w:tcPr>
          <w:p>
            <w:pPr>
              <w:topLinePunct w:val="0"/>
              <w:bidi w:val="0"/>
              <w:spacing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lang w:val="en-US" w:eastAsia="zh-CN"/>
              </w:rPr>
              <w:t>资格审查资料、投标</w:t>
            </w:r>
            <w:r>
              <w:rPr>
                <w:rFonts w:hint="eastAsia" w:ascii="宋体" w:hAnsi="宋体" w:cs="宋体"/>
                <w:sz w:val="24"/>
                <w:szCs w:val="24"/>
                <w:highlight w:val="none"/>
              </w:rPr>
              <w:t>文件正本</w:t>
            </w:r>
            <w:r>
              <w:rPr>
                <w:rFonts w:hint="eastAsia" w:ascii="宋体" w:hAnsi="宋体" w:cs="宋体"/>
                <w:sz w:val="24"/>
                <w:szCs w:val="24"/>
                <w:highlight w:val="none"/>
                <w:lang w:eastAsia="zh-CN"/>
              </w:rPr>
              <w:t>、</w:t>
            </w:r>
            <w:r>
              <w:rPr>
                <w:rFonts w:hint="eastAsia" w:ascii="宋体" w:hAnsi="宋体" w:cs="宋体"/>
                <w:sz w:val="24"/>
                <w:szCs w:val="24"/>
                <w:highlight w:val="none"/>
              </w:rPr>
              <w:t>副本需分开密封装在单独的封袋中（封袋不得有破损），电子版</w:t>
            </w:r>
            <w:r>
              <w:rPr>
                <w:rFonts w:hint="eastAsia" w:ascii="宋体" w:hAnsi="宋体" w:cs="宋体"/>
                <w:sz w:val="24"/>
                <w:szCs w:val="24"/>
                <w:highlight w:val="none"/>
                <w:lang w:eastAsia="zh-CN"/>
              </w:rPr>
              <w:t>应与</w:t>
            </w:r>
            <w:r>
              <w:rPr>
                <w:rFonts w:hint="eastAsia" w:ascii="宋体" w:hAnsi="宋体" w:cs="宋体"/>
                <w:sz w:val="24"/>
                <w:szCs w:val="24"/>
                <w:highlight w:val="none"/>
                <w:lang w:val="en-US" w:eastAsia="zh-CN"/>
              </w:rPr>
              <w:t>投标文件正本</w:t>
            </w:r>
            <w:r>
              <w:rPr>
                <w:rFonts w:hint="eastAsia" w:ascii="宋体" w:hAnsi="宋体" w:cs="宋体"/>
                <w:sz w:val="24"/>
                <w:szCs w:val="24"/>
                <w:highlight w:val="none"/>
                <w:lang w:eastAsia="zh-CN"/>
              </w:rPr>
              <w:t>一同封装，</w:t>
            </w:r>
            <w:r>
              <w:rPr>
                <w:rFonts w:hint="eastAsia" w:ascii="宋体" w:hAnsi="宋体" w:cs="宋体"/>
                <w:sz w:val="24"/>
                <w:szCs w:val="24"/>
                <w:highlight w:val="none"/>
              </w:rPr>
              <w:t>且在封袋正面标明</w:t>
            </w:r>
            <w:r>
              <w:rPr>
                <w:rFonts w:hint="eastAsia" w:ascii="宋体" w:hAnsi="宋体" w:cs="宋体"/>
                <w:sz w:val="24"/>
                <w:szCs w:val="24"/>
                <w:highlight w:val="none"/>
                <w:lang w:eastAsia="zh-CN"/>
              </w:rPr>
              <w:t>“资格审查资料”</w:t>
            </w:r>
            <w:r>
              <w:rPr>
                <w:rFonts w:hint="eastAsia" w:ascii="宋体" w:hAnsi="宋体" w:cs="宋体"/>
                <w:sz w:val="24"/>
                <w:szCs w:val="24"/>
                <w:highlight w:val="none"/>
              </w:rPr>
              <w:t>“正本”“副本”字样。封袋应密封，并在封线处加盖</w:t>
            </w:r>
            <w:r>
              <w:rPr>
                <w:rFonts w:hint="eastAsia" w:ascii="宋体" w:hAnsi="宋体" w:cs="宋体"/>
                <w:sz w:val="24"/>
                <w:szCs w:val="24"/>
                <w:highlight w:val="none"/>
                <w:lang w:eastAsia="zh-CN"/>
              </w:rPr>
              <w:t>投标人公</w:t>
            </w:r>
            <w:r>
              <w:rPr>
                <w:rFonts w:hint="eastAsia" w:ascii="宋体" w:hAnsi="宋体" w:cs="宋体"/>
                <w:sz w:val="24"/>
                <w:szCs w:val="24"/>
                <w:highlight w:val="none"/>
              </w:rPr>
              <w:t>章，封袋正面要</w:t>
            </w:r>
            <w:r>
              <w:rPr>
                <w:rFonts w:hint="eastAsia" w:ascii="宋体" w:hAnsi="宋体" w:cs="宋体"/>
                <w:sz w:val="24"/>
                <w:szCs w:val="24"/>
                <w:highlight w:val="none"/>
                <w:lang w:eastAsia="zh-CN"/>
              </w:rPr>
              <w:t>注明投标人</w:t>
            </w:r>
            <w:r>
              <w:rPr>
                <w:rFonts w:hint="eastAsia" w:ascii="宋体" w:hAnsi="宋体" w:cs="宋体"/>
                <w:sz w:val="24"/>
                <w:szCs w:val="24"/>
                <w:highlight w:val="none"/>
              </w:rPr>
              <w:t>全称、</w:t>
            </w:r>
            <w:r>
              <w:rPr>
                <w:rFonts w:hint="eastAsia" w:ascii="宋体" w:hAnsi="宋体" w:cs="宋体"/>
                <w:sz w:val="24"/>
                <w:szCs w:val="24"/>
                <w:highlight w:val="none"/>
                <w:lang w:val="en-US" w:eastAsia="zh-CN"/>
              </w:rPr>
              <w:t>标项名称</w:t>
            </w:r>
            <w:r>
              <w:rPr>
                <w:rFonts w:hint="eastAsia" w:ascii="宋体" w:hAnsi="宋体" w:cs="宋体"/>
                <w:sz w:val="24"/>
                <w:szCs w:val="24"/>
                <w:highlight w:val="none"/>
              </w:rPr>
              <w:t>、</w:t>
            </w:r>
            <w:r>
              <w:rPr>
                <w:rFonts w:hint="eastAsia" w:ascii="宋体" w:hAnsi="宋体" w:cs="宋体"/>
                <w:sz w:val="24"/>
                <w:szCs w:val="24"/>
                <w:highlight w:val="none"/>
                <w:lang w:val="en-US" w:eastAsia="zh-CN"/>
              </w:rPr>
              <w:t>标项编号</w:t>
            </w:r>
            <w:r>
              <w:rPr>
                <w:rFonts w:hint="eastAsia" w:ascii="宋体" w:hAnsi="宋体" w:cs="宋体"/>
                <w:sz w:val="24"/>
                <w:szCs w:val="24"/>
                <w:highlight w:val="none"/>
              </w:rPr>
              <w:t>等标识</w:t>
            </w:r>
            <w:r>
              <w:rPr>
                <w:rFonts w:hint="eastAsia" w:ascii="宋体" w:hAnsi="宋体" w:cs="宋体"/>
                <w:sz w:val="24"/>
                <w:szCs w:val="24"/>
                <w:highlight w:val="none"/>
                <w:lang w:eastAsia="zh-CN"/>
              </w:rPr>
              <w:t>，</w:t>
            </w:r>
            <w:r>
              <w:rPr>
                <w:rFonts w:hint="eastAsia" w:ascii="宋体" w:hAnsi="宋体" w:cs="宋体"/>
                <w:sz w:val="24"/>
                <w:szCs w:val="24"/>
                <w:highlight w:val="none"/>
              </w:rPr>
              <w:t>且</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rPr>
              <w:t>文件袋上应加盖</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公章</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采购人、采购代理机构</w:t>
            </w:r>
            <w:r>
              <w:rPr>
                <w:rFonts w:hint="eastAsia" w:ascii="宋体" w:hAnsi="宋体" w:cs="宋体"/>
                <w:kern w:val="0"/>
                <w:sz w:val="24"/>
                <w:szCs w:val="24"/>
                <w:highlight w:val="none"/>
              </w:rPr>
              <w:t>有权拒绝未按上述规定进行密封的</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rPr>
              <w:t>文件</w:t>
            </w:r>
            <w:r>
              <w:rPr>
                <w:rFonts w:hint="eastAsia" w:ascii="宋体" w:hAnsi="宋体" w:cs="宋体"/>
                <w:sz w:val="24"/>
                <w:szCs w:val="24"/>
                <w:highlight w:val="none"/>
              </w:rPr>
              <w:t>。</w:t>
            </w:r>
          </w:p>
          <w:p>
            <w:pPr>
              <w:topLinePunct w:val="0"/>
              <w:bidi w:val="0"/>
              <w:spacing w:line="360" w:lineRule="auto"/>
              <w:ind w:firstLine="480" w:firstLineChars="200"/>
              <w:jc w:val="left"/>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如果投标人未按上述要求密封及加写标记，造成投标文件误投或过早启封被视为无效投标的风险由投标人自行承担。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7" w:hRule="atLeast"/>
        </w:trPr>
        <w:tc>
          <w:tcPr>
            <w:tcW w:w="523" w:type="dxa"/>
            <w:vAlign w:val="center"/>
          </w:tcPr>
          <w:p>
            <w:pPr>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2038" w:type="dxa"/>
            <w:vAlign w:val="center"/>
          </w:tcPr>
          <w:p>
            <w:pPr>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代理</w:t>
            </w:r>
            <w:r>
              <w:rPr>
                <w:rFonts w:hint="eastAsia" w:ascii="宋体" w:hAnsi="宋体" w:cs="宋体"/>
                <w:color w:val="000000"/>
                <w:sz w:val="24"/>
                <w:szCs w:val="24"/>
                <w:highlight w:val="none"/>
                <w:lang w:val="en-US" w:eastAsia="zh-CN"/>
              </w:rPr>
              <w:t>服务</w:t>
            </w:r>
            <w:r>
              <w:rPr>
                <w:rFonts w:hint="eastAsia" w:ascii="宋体" w:hAnsi="宋体" w:cs="宋体"/>
                <w:color w:val="000000"/>
                <w:sz w:val="24"/>
                <w:szCs w:val="24"/>
                <w:highlight w:val="none"/>
              </w:rPr>
              <w:t>费</w:t>
            </w:r>
          </w:p>
        </w:tc>
        <w:tc>
          <w:tcPr>
            <w:tcW w:w="6840" w:type="dxa"/>
            <w:vAlign w:val="center"/>
          </w:tcPr>
          <w:p>
            <w:pPr>
              <w:pStyle w:val="18"/>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highlight w:val="none"/>
                <w:lang w:val="en-US" w:eastAsia="zh-CN"/>
              </w:rPr>
            </w:pPr>
            <w:r>
              <w:rPr>
                <w:rFonts w:hint="eastAsia" w:ascii="宋体" w:hAnsi="宋体" w:cs="宋体"/>
                <w:kern w:val="0"/>
                <w:sz w:val="24"/>
                <w:szCs w:val="24"/>
                <w:highlight w:val="none"/>
                <w:lang w:val="en-US" w:eastAsia="zh-CN" w:bidi="ar-SA"/>
              </w:rPr>
              <w:t>采购</w:t>
            </w:r>
            <w:r>
              <w:rPr>
                <w:rFonts w:hint="eastAsia" w:ascii="宋体" w:hAnsi="宋体" w:eastAsia="宋体" w:cs="宋体"/>
                <w:kern w:val="0"/>
                <w:sz w:val="24"/>
                <w:szCs w:val="24"/>
                <w:highlight w:val="none"/>
                <w:lang w:val="en-US" w:eastAsia="zh-CN" w:bidi="ar-SA"/>
              </w:rPr>
              <w:t>代理机构参照国家计委关于印发《招标代理服务收费管理暂行办法》的通知（计价格〔2002〕1980号）、《国家发展和改革委员会办公厅关于招标代理服务收费有关问题的通知》（发改办价格〔2003〕857号）</w:t>
            </w:r>
            <w:r>
              <w:rPr>
                <w:rFonts w:hint="eastAsia" w:ascii="宋体" w:hAnsi="宋体" w:cs="宋体"/>
                <w:kern w:val="0"/>
                <w:sz w:val="24"/>
                <w:szCs w:val="24"/>
                <w:highlight w:val="none"/>
                <w:lang w:val="en-US" w:eastAsia="zh-CN" w:bidi="ar-SA"/>
              </w:rPr>
              <w:t>规定</w:t>
            </w:r>
            <w:r>
              <w:rPr>
                <w:rFonts w:hint="eastAsia" w:ascii="宋体" w:hAnsi="宋体" w:eastAsia="宋体" w:cs="宋体"/>
                <w:kern w:val="0"/>
                <w:sz w:val="24"/>
                <w:szCs w:val="24"/>
                <w:highlight w:val="none"/>
                <w:lang w:val="en-US" w:eastAsia="zh-CN" w:bidi="ar-SA"/>
              </w:rPr>
              <w:t>向中标</w:t>
            </w:r>
            <w:r>
              <w:rPr>
                <w:rFonts w:hint="eastAsia" w:ascii="宋体" w:hAnsi="宋体" w:cs="宋体"/>
                <w:kern w:val="0"/>
                <w:sz w:val="24"/>
                <w:szCs w:val="24"/>
                <w:highlight w:val="none"/>
                <w:lang w:val="en-US" w:eastAsia="zh-CN" w:bidi="ar-SA"/>
              </w:rPr>
              <w:t>（成交）供应商</w:t>
            </w:r>
            <w:r>
              <w:rPr>
                <w:rFonts w:hint="eastAsia" w:ascii="宋体" w:hAnsi="宋体" w:eastAsia="宋体" w:cs="宋体"/>
                <w:kern w:val="0"/>
                <w:sz w:val="24"/>
                <w:szCs w:val="24"/>
                <w:highlight w:val="none"/>
                <w:lang w:val="en-US" w:eastAsia="zh-CN" w:bidi="ar-SA"/>
              </w:rPr>
              <w:t>收取代理服务费。若本次招标失败</w:t>
            </w:r>
            <w:r>
              <w:rPr>
                <w:rFonts w:hint="eastAsia" w:ascii="宋体" w:hAnsi="宋体" w:cs="宋体"/>
                <w:kern w:val="0"/>
                <w:sz w:val="24"/>
                <w:szCs w:val="24"/>
                <w:highlight w:val="none"/>
                <w:lang w:val="en-US" w:eastAsia="zh-CN" w:bidi="ar-SA"/>
              </w:rPr>
              <w:t>（非代理机构原因）</w:t>
            </w:r>
            <w:r>
              <w:rPr>
                <w:rFonts w:hint="eastAsia" w:ascii="宋体" w:hAnsi="宋体" w:eastAsia="宋体" w:cs="宋体"/>
                <w:kern w:val="0"/>
                <w:sz w:val="24"/>
                <w:szCs w:val="24"/>
                <w:highlight w:val="none"/>
                <w:lang w:val="en-US" w:eastAsia="zh-CN" w:bidi="ar-SA"/>
              </w:rPr>
              <w:t>，代理服务费由采购人支付。</w:t>
            </w:r>
            <w:r>
              <w:rPr>
                <w:rFonts w:hint="eastAsia" w:ascii="宋体" w:hAnsi="宋体" w:cs="宋体"/>
                <w:kern w:val="0"/>
                <w:sz w:val="24"/>
                <w:szCs w:val="24"/>
                <w:highlight w:val="none"/>
                <w:lang w:val="en-US" w:eastAsia="zh-CN" w:bidi="ar-SA"/>
              </w:rPr>
              <w:t>具体代理服务费详见中标（成交）结果公告，</w:t>
            </w:r>
            <w:r>
              <w:rPr>
                <w:rFonts w:hint="eastAsia" w:ascii="宋体" w:hAnsi="宋体" w:eastAsia="宋体" w:cs="宋体"/>
                <w:kern w:val="0"/>
                <w:sz w:val="24"/>
                <w:szCs w:val="24"/>
                <w:highlight w:val="none"/>
                <w:lang w:val="en-US" w:eastAsia="zh-CN" w:bidi="ar-SA"/>
              </w:rPr>
              <w:t>在领取中标通知书时向</w:t>
            </w:r>
            <w:r>
              <w:rPr>
                <w:rFonts w:hint="eastAsia" w:ascii="宋体" w:hAnsi="宋体" w:cs="宋体"/>
                <w:kern w:val="0"/>
                <w:sz w:val="24"/>
                <w:szCs w:val="24"/>
                <w:highlight w:val="none"/>
                <w:lang w:val="en-US" w:eastAsia="zh-CN" w:bidi="ar-SA"/>
              </w:rPr>
              <w:t>采购</w:t>
            </w:r>
            <w:r>
              <w:rPr>
                <w:rFonts w:hint="eastAsia" w:ascii="宋体" w:hAnsi="宋体" w:eastAsia="宋体" w:cs="宋体"/>
                <w:kern w:val="0"/>
                <w:sz w:val="24"/>
                <w:szCs w:val="24"/>
                <w:highlight w:val="none"/>
                <w:lang w:val="en-US" w:eastAsia="zh-CN" w:bidi="ar-SA"/>
              </w:rPr>
              <w:t>代理机构一次付清代理</w:t>
            </w:r>
            <w:r>
              <w:rPr>
                <w:rFonts w:hint="eastAsia" w:ascii="宋体" w:hAnsi="宋体" w:cs="宋体"/>
                <w:kern w:val="0"/>
                <w:sz w:val="24"/>
                <w:szCs w:val="24"/>
                <w:highlight w:val="none"/>
                <w:lang w:val="en-US" w:eastAsia="zh-CN" w:bidi="ar-SA"/>
              </w:rPr>
              <w:t>服务</w:t>
            </w:r>
            <w:r>
              <w:rPr>
                <w:rFonts w:hint="eastAsia" w:ascii="宋体" w:hAnsi="宋体" w:eastAsia="宋体" w:cs="宋体"/>
                <w:kern w:val="0"/>
                <w:sz w:val="24"/>
                <w:szCs w:val="24"/>
                <w:highlight w:val="none"/>
                <w:lang w:val="en-US" w:eastAsia="zh-CN" w:bidi="ar-SA"/>
              </w:rPr>
              <w:t>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trPr>
        <w:tc>
          <w:tcPr>
            <w:tcW w:w="523" w:type="dxa"/>
            <w:vAlign w:val="center"/>
          </w:tcPr>
          <w:p>
            <w:pPr>
              <w:tabs>
                <w:tab w:val="left" w:pos="202"/>
              </w:tabs>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2038" w:type="dxa"/>
            <w:vAlign w:val="center"/>
          </w:tcPr>
          <w:p>
            <w:pPr>
              <w:jc w:val="center"/>
              <w:rPr>
                <w:rFonts w:hint="eastAsia" w:ascii="宋体" w:hAnsi="宋体" w:eastAsia="宋体" w:cs="宋体"/>
                <w:kern w:val="2"/>
                <w:sz w:val="24"/>
                <w:szCs w:val="24"/>
                <w:highlight w:val="none"/>
                <w:lang w:val="en-US" w:eastAsia="zh-CN" w:bidi="ar-SA"/>
              </w:rPr>
            </w:pPr>
            <w:r>
              <w:rPr>
                <w:rFonts w:hint="eastAsia" w:ascii="宋体" w:hAnsi="宋体" w:cs="宋体"/>
                <w:color w:val="auto"/>
                <w:kern w:val="1"/>
                <w:sz w:val="24"/>
                <w:highlight w:val="none"/>
                <w:lang w:eastAsia="zh-CN"/>
              </w:rPr>
              <w:t>质疑与投诉</w:t>
            </w:r>
          </w:p>
        </w:tc>
        <w:tc>
          <w:tcPr>
            <w:tcW w:w="6840" w:type="dxa"/>
            <w:vAlign w:val="center"/>
          </w:tcPr>
          <w:p>
            <w:pPr>
              <w:topLinePunct w:val="0"/>
              <w:bidi w:val="0"/>
              <w:spacing w:line="360" w:lineRule="auto"/>
              <w:jc w:val="left"/>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质疑、投诉的接收和处理严格按照《中华人</w:t>
            </w:r>
            <w:r>
              <w:rPr>
                <w:rFonts w:hint="eastAsia" w:ascii="宋体" w:hAnsi="宋体" w:cs="宋体"/>
                <w:color w:val="auto"/>
                <w:kern w:val="1"/>
                <w:sz w:val="24"/>
                <w:highlight w:val="none"/>
                <w:lang w:val="en-US" w:eastAsia="zh-CN"/>
              </w:rPr>
              <w:t>民</w:t>
            </w:r>
            <w:r>
              <w:rPr>
                <w:rFonts w:hint="eastAsia" w:ascii="宋体" w:hAnsi="宋体" w:eastAsia="宋体" w:cs="宋体"/>
                <w:color w:val="auto"/>
                <w:kern w:val="1"/>
                <w:sz w:val="24"/>
                <w:highlight w:val="none"/>
                <w:lang w:val="en-US" w:eastAsia="zh-CN"/>
              </w:rPr>
              <w:t>共和国政府采购法》《政府采购</w:t>
            </w:r>
            <w:r>
              <w:rPr>
                <w:rFonts w:hint="eastAsia" w:ascii="宋体" w:hAnsi="宋体" w:cs="宋体"/>
                <w:color w:val="auto"/>
                <w:kern w:val="1"/>
                <w:sz w:val="24"/>
                <w:highlight w:val="none"/>
                <w:lang w:val="en-US" w:eastAsia="zh-CN"/>
              </w:rPr>
              <w:t>供应商</w:t>
            </w:r>
            <w:r>
              <w:rPr>
                <w:rFonts w:hint="eastAsia" w:ascii="宋体" w:hAnsi="宋体" w:eastAsia="宋体" w:cs="宋体"/>
                <w:color w:val="auto"/>
                <w:kern w:val="1"/>
                <w:sz w:val="24"/>
                <w:highlight w:val="none"/>
                <w:lang w:val="en-US" w:eastAsia="zh-CN"/>
              </w:rPr>
              <w:t>投诉处理办法》</w:t>
            </w:r>
            <w:r>
              <w:rPr>
                <w:rFonts w:hint="eastAsia" w:ascii="宋体" w:hAnsi="宋体" w:cs="宋体"/>
                <w:color w:val="auto"/>
                <w:kern w:val="1"/>
                <w:sz w:val="24"/>
                <w:highlight w:val="none"/>
                <w:lang w:val="en-US" w:eastAsia="zh-CN"/>
              </w:rPr>
              <w:t>《政府采购质疑和投诉办法》</w:t>
            </w:r>
            <w:r>
              <w:rPr>
                <w:rFonts w:hint="eastAsia" w:ascii="宋体" w:hAnsi="宋体" w:eastAsia="宋体" w:cs="宋体"/>
                <w:color w:val="auto"/>
                <w:kern w:val="1"/>
                <w:sz w:val="24"/>
                <w:highlight w:val="none"/>
                <w:lang w:val="en-US" w:eastAsia="zh-CN"/>
              </w:rPr>
              <w:t>《财政部关于加强政府采购</w:t>
            </w:r>
            <w:r>
              <w:rPr>
                <w:rFonts w:hint="eastAsia" w:ascii="宋体" w:hAnsi="宋体" w:cs="宋体"/>
                <w:color w:val="auto"/>
                <w:kern w:val="1"/>
                <w:sz w:val="24"/>
                <w:highlight w:val="none"/>
                <w:lang w:val="en-US" w:eastAsia="zh-CN"/>
              </w:rPr>
              <w:t>供应商</w:t>
            </w:r>
            <w:r>
              <w:rPr>
                <w:rFonts w:hint="eastAsia" w:ascii="宋体" w:hAnsi="宋体" w:eastAsia="宋体" w:cs="宋体"/>
                <w:color w:val="auto"/>
                <w:kern w:val="1"/>
                <w:sz w:val="24"/>
                <w:highlight w:val="none"/>
                <w:lang w:val="en-US" w:eastAsia="zh-CN"/>
              </w:rPr>
              <w:t>投诉受理审查工作的通知》等的相关规定办理。</w:t>
            </w:r>
          </w:p>
          <w:p>
            <w:pPr>
              <w:topLinePunct w:val="0"/>
              <w:bidi w:val="0"/>
              <w:spacing w:line="360" w:lineRule="auto"/>
              <w:jc w:val="left"/>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投诉联系方式：0913—8921111</w:t>
            </w:r>
          </w:p>
          <w:p>
            <w:pPr>
              <w:topLinePunct w:val="0"/>
              <w:bidi w:val="0"/>
              <w:spacing w:line="360" w:lineRule="auto"/>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color w:val="auto"/>
                <w:kern w:val="1"/>
                <w:sz w:val="24"/>
                <w:highlight w:val="none"/>
                <w:lang w:val="en-US" w:eastAsia="zh-CN"/>
              </w:rPr>
              <w:t>投诉联系地址：同报名地址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trPr>
        <w:tc>
          <w:tcPr>
            <w:tcW w:w="523" w:type="dxa"/>
            <w:vAlign w:val="center"/>
          </w:tcPr>
          <w:p>
            <w:pPr>
              <w:spacing w:line="42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27</w:t>
            </w:r>
          </w:p>
        </w:tc>
        <w:tc>
          <w:tcPr>
            <w:tcW w:w="2038" w:type="dxa"/>
            <w:vAlign w:val="center"/>
          </w:tcPr>
          <w:p>
            <w:pPr>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szCs w:val="24"/>
                <w:highlight w:val="none"/>
              </w:rPr>
              <w:t>评分标准</w:t>
            </w:r>
          </w:p>
        </w:tc>
        <w:tc>
          <w:tcPr>
            <w:tcW w:w="6840" w:type="dxa"/>
            <w:vAlign w:val="center"/>
          </w:tcPr>
          <w:p>
            <w:pPr>
              <w:topLinePunct w:val="0"/>
              <w:bidi w:val="0"/>
              <w:spacing w:line="360" w:lineRule="auto"/>
              <w:jc w:val="left"/>
              <w:rPr>
                <w:rFonts w:hint="eastAsia" w:ascii="宋体" w:hAnsi="宋体" w:eastAsia="宋体" w:cs="宋体"/>
                <w:b/>
                <w:bCs/>
                <w:color w:val="000000"/>
                <w:kern w:val="2"/>
                <w:sz w:val="24"/>
                <w:szCs w:val="24"/>
                <w:highlight w:val="none"/>
                <w:lang w:val="zh-CN" w:eastAsia="zh-CN" w:bidi="ar-SA"/>
              </w:rPr>
            </w:pPr>
            <w:r>
              <w:rPr>
                <w:rFonts w:hint="eastAsia" w:ascii="宋体" w:hAnsi="宋体" w:cs="宋体"/>
                <w:b w:val="0"/>
                <w:bCs w:val="0"/>
                <w:color w:val="000000"/>
                <w:sz w:val="24"/>
                <w:szCs w:val="24"/>
                <w:highlight w:val="none"/>
              </w:rPr>
              <w:t>详见</w:t>
            </w:r>
            <w:r>
              <w:rPr>
                <w:rFonts w:hint="eastAsia" w:ascii="宋体" w:hAnsi="宋体" w:cs="宋体"/>
                <w:b w:val="0"/>
                <w:bCs w:val="0"/>
                <w:color w:val="000000"/>
                <w:sz w:val="24"/>
                <w:szCs w:val="24"/>
                <w:highlight w:val="none"/>
                <w:lang w:val="en-US" w:eastAsia="zh-CN"/>
              </w:rPr>
              <w:t>招标文件</w:t>
            </w:r>
            <w:r>
              <w:rPr>
                <w:rFonts w:hint="eastAsia" w:ascii="宋体" w:hAnsi="宋体" w:cs="宋体"/>
                <w:b w:val="0"/>
                <w:bCs w:val="0"/>
                <w:color w:val="000000"/>
                <w:sz w:val="24"/>
                <w:szCs w:val="24"/>
                <w:highlight w:val="none"/>
                <w:lang w:eastAsia="zh-CN"/>
              </w:rPr>
              <w:t>第四部分评审标准</w:t>
            </w:r>
            <w:r>
              <w:rPr>
                <w:rFonts w:hint="eastAsia" w:ascii="宋体" w:hAnsi="宋体" w:cs="宋体"/>
                <w:b w:val="0"/>
                <w:bCs w:val="0"/>
                <w:color w:val="000000"/>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9" w:hRule="atLeast"/>
        </w:trPr>
        <w:tc>
          <w:tcPr>
            <w:tcW w:w="523" w:type="dxa"/>
            <w:vAlign w:val="center"/>
          </w:tcPr>
          <w:p>
            <w:pPr>
              <w:topLinePunct w:val="0"/>
              <w:bidi w:val="0"/>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28</w:t>
            </w:r>
          </w:p>
        </w:tc>
        <w:tc>
          <w:tcPr>
            <w:tcW w:w="8878" w:type="dxa"/>
            <w:gridSpan w:val="2"/>
            <w:vAlign w:val="center"/>
          </w:tcPr>
          <w:p>
            <w:pPr>
              <w:topLinePunct w:val="0"/>
              <w:bidi w:val="0"/>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本</w:t>
            </w:r>
            <w:r>
              <w:rPr>
                <w:rFonts w:hint="eastAsia" w:ascii="宋体" w:hAnsi="宋体" w:cs="宋体"/>
                <w:color w:val="000000"/>
                <w:sz w:val="24"/>
                <w:szCs w:val="24"/>
                <w:highlight w:val="none"/>
                <w:lang w:val="en-US" w:eastAsia="zh-CN"/>
              </w:rPr>
              <w:t>招标文件</w:t>
            </w:r>
            <w:r>
              <w:rPr>
                <w:rFonts w:hint="eastAsia" w:ascii="宋体" w:hAnsi="宋体" w:cs="宋体"/>
                <w:color w:val="000000"/>
                <w:sz w:val="24"/>
                <w:szCs w:val="24"/>
                <w:highlight w:val="none"/>
              </w:rPr>
              <w:t>未明确的其他事项，按照有关法律、法规或省市有关规定执行。</w:t>
            </w:r>
          </w:p>
        </w:tc>
      </w:tr>
    </w:tbl>
    <w:p>
      <w:pPr>
        <w:pStyle w:val="4"/>
        <w:keepLines w:val="0"/>
        <w:topLinePunct w:val="0"/>
        <w:bidi w:val="0"/>
        <w:spacing w:line="360" w:lineRule="auto"/>
        <w:jc w:val="both"/>
        <w:rPr>
          <w:rFonts w:ascii="宋体" w:hAnsi="宋体" w:cs="宋体"/>
          <w:highlight w:val="none"/>
        </w:rPr>
        <w:sectPr>
          <w:footerReference r:id="rId5" w:type="default"/>
          <w:pgSz w:w="11906" w:h="16838"/>
          <w:pgMar w:top="1440" w:right="1803"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keepLines w:val="0"/>
        <w:topLinePunct w:val="0"/>
        <w:bidi w:val="0"/>
        <w:spacing w:line="360" w:lineRule="auto"/>
        <w:ind w:firstLine="643" w:firstLineChars="200"/>
        <w:outlineLvl w:val="0"/>
        <w:rPr>
          <w:rFonts w:ascii="宋体" w:hAnsi="宋体" w:cs="宋体"/>
          <w:highlight w:val="none"/>
        </w:rPr>
      </w:pPr>
      <w:bookmarkStart w:id="16" w:name="_Toc16545"/>
      <w:bookmarkStart w:id="17" w:name="_Toc19272"/>
      <w:bookmarkStart w:id="18" w:name="_Toc13532"/>
      <w:bookmarkStart w:id="19" w:name="_Toc26164"/>
      <w:bookmarkStart w:id="20" w:name="_Toc13065119"/>
      <w:bookmarkStart w:id="21" w:name="_Toc26480"/>
      <w:bookmarkStart w:id="22" w:name="_Toc25094"/>
      <w:r>
        <w:rPr>
          <w:rFonts w:hint="eastAsia" w:ascii="宋体" w:hAnsi="宋体" w:cs="宋体"/>
          <w:highlight w:val="none"/>
        </w:rPr>
        <w:t xml:space="preserve">第三部分 </w:t>
      </w:r>
      <w:r>
        <w:rPr>
          <w:rFonts w:hint="eastAsia" w:ascii="宋体" w:hAnsi="宋体" w:cs="宋体"/>
          <w:highlight w:val="none"/>
          <w:lang w:eastAsia="zh-CN"/>
        </w:rPr>
        <w:t>投标人</w:t>
      </w:r>
      <w:r>
        <w:rPr>
          <w:rFonts w:hint="eastAsia" w:ascii="宋体" w:hAnsi="宋体" w:cs="宋体"/>
          <w:highlight w:val="none"/>
        </w:rPr>
        <w:t>须知</w:t>
      </w:r>
      <w:bookmarkEnd w:id="16"/>
      <w:bookmarkEnd w:id="17"/>
      <w:bookmarkEnd w:id="18"/>
      <w:bookmarkEnd w:id="19"/>
      <w:bookmarkEnd w:id="20"/>
      <w:bookmarkEnd w:id="21"/>
      <w:bookmarkEnd w:id="22"/>
    </w:p>
    <w:p>
      <w:pPr>
        <w:widowControl/>
        <w:numPr>
          <w:ilvl w:val="0"/>
          <w:numId w:val="3"/>
        </w:numPr>
        <w:topLinePunct w:val="0"/>
        <w:bidi w:val="0"/>
        <w:spacing w:line="360" w:lineRule="auto"/>
        <w:ind w:firstLine="643" w:firstLineChars="200"/>
        <w:jc w:val="center"/>
        <w:outlineLvl w:val="1"/>
        <w:rPr>
          <w:rFonts w:ascii="宋体" w:hAnsi="宋体" w:cs="宋体"/>
          <w:b/>
          <w:bCs/>
          <w:kern w:val="0"/>
          <w:sz w:val="32"/>
          <w:szCs w:val="28"/>
          <w:highlight w:val="none"/>
        </w:rPr>
      </w:pPr>
      <w:bookmarkStart w:id="23" w:name="_Toc13065120"/>
      <w:bookmarkStart w:id="24" w:name="_Toc12064"/>
      <w:bookmarkStart w:id="25" w:name="_Toc26739"/>
      <w:bookmarkStart w:id="26" w:name="_Toc10909"/>
      <w:r>
        <w:rPr>
          <w:rFonts w:hint="eastAsia" w:ascii="宋体" w:hAnsi="宋体" w:cs="宋体"/>
          <w:b/>
          <w:bCs/>
          <w:kern w:val="0"/>
          <w:sz w:val="32"/>
          <w:szCs w:val="28"/>
          <w:highlight w:val="none"/>
        </w:rPr>
        <w:t>总则</w:t>
      </w:r>
      <w:bookmarkEnd w:id="23"/>
      <w:bookmarkEnd w:id="24"/>
      <w:bookmarkEnd w:id="25"/>
      <w:bookmarkEnd w:id="26"/>
    </w:p>
    <w:p>
      <w:pPr>
        <w:pStyle w:val="6"/>
        <w:pageBreakBefore w:val="0"/>
        <w:numPr>
          <w:ilvl w:val="0"/>
          <w:numId w:val="4"/>
        </w:numPr>
        <w:kinsoku/>
        <w:overflowPunct/>
        <w:topLinePunct w:val="0"/>
        <w:autoSpaceDE/>
        <w:autoSpaceDN/>
        <w:bidi w:val="0"/>
        <w:adjustRightInd/>
        <w:spacing w:line="460" w:lineRule="exact"/>
        <w:ind w:firstLine="482" w:firstLineChars="200"/>
        <w:textAlignment w:val="auto"/>
        <w:rPr>
          <w:rFonts w:ascii="宋体" w:hAnsi="宋体" w:cs="宋体"/>
          <w:sz w:val="24"/>
          <w:szCs w:val="24"/>
          <w:highlight w:val="none"/>
        </w:rPr>
      </w:pPr>
      <w:bookmarkStart w:id="27" w:name="_Toc380336725"/>
      <w:bookmarkStart w:id="28" w:name="_Toc9257"/>
      <w:bookmarkStart w:id="29" w:name="_Toc358364319"/>
      <w:bookmarkStart w:id="30" w:name="_Toc6742"/>
      <w:r>
        <w:rPr>
          <w:rFonts w:hint="eastAsia" w:ascii="宋体" w:hAnsi="宋体" w:cs="宋体"/>
          <w:sz w:val="24"/>
          <w:szCs w:val="24"/>
          <w:highlight w:val="none"/>
        </w:rPr>
        <w:t>适用范围</w:t>
      </w:r>
      <w:bookmarkEnd w:id="27"/>
      <w:bookmarkEnd w:id="28"/>
      <w:bookmarkEnd w:id="29"/>
      <w:bookmarkEnd w:id="30"/>
    </w:p>
    <w:p>
      <w:pPr>
        <w:pageBreakBefore w:val="0"/>
        <w:widowControl/>
        <w:kinsoku/>
        <w:overflowPunct/>
        <w:topLinePunct w:val="0"/>
        <w:autoSpaceDE/>
        <w:autoSpaceDN/>
        <w:bidi w:val="0"/>
        <w:adjustRightInd/>
        <w:spacing w:line="46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1.1 本</w:t>
      </w:r>
      <w:r>
        <w:rPr>
          <w:rFonts w:hint="eastAsia" w:ascii="宋体" w:hAnsi="宋体" w:cs="宋体"/>
          <w:kern w:val="0"/>
          <w:sz w:val="24"/>
          <w:szCs w:val="24"/>
          <w:highlight w:val="none"/>
          <w:lang w:val="en-US" w:eastAsia="zh-CN"/>
        </w:rPr>
        <w:t>招标文件</w:t>
      </w:r>
      <w:r>
        <w:rPr>
          <w:rFonts w:hint="eastAsia" w:ascii="宋体" w:hAnsi="宋体" w:cs="宋体"/>
          <w:kern w:val="0"/>
          <w:sz w:val="24"/>
          <w:szCs w:val="24"/>
          <w:highlight w:val="none"/>
        </w:rPr>
        <w:t>适用于本次采购活动的全过程。</w:t>
      </w:r>
    </w:p>
    <w:p>
      <w:pPr>
        <w:pageBreakBefore w:val="0"/>
        <w:widowControl/>
        <w:kinsoku/>
        <w:overflowPunct/>
        <w:topLinePunct w:val="0"/>
        <w:autoSpaceDE/>
        <w:autoSpaceDN/>
        <w:bidi w:val="0"/>
        <w:adjustRightInd/>
        <w:spacing w:line="46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1.2 本次采购属政府采购，采购人、采购代理机构、</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评标委员会</w:t>
      </w:r>
      <w:r>
        <w:rPr>
          <w:rFonts w:hint="eastAsia" w:ascii="宋体" w:hAnsi="宋体" w:cs="宋体"/>
          <w:kern w:val="0"/>
          <w:sz w:val="24"/>
          <w:szCs w:val="24"/>
          <w:highlight w:val="none"/>
        </w:rPr>
        <w:t>的相关行为均受《中华人民共和国政府采购法》《中华人民共和国政府采购法实施条例》</w:t>
      </w:r>
      <w:r>
        <w:rPr>
          <w:rFonts w:hint="eastAsia" w:ascii="宋体" w:hAnsi="宋体" w:cs="宋体"/>
          <w:kern w:val="0"/>
          <w:sz w:val="24"/>
          <w:szCs w:val="24"/>
          <w:highlight w:val="none"/>
          <w:lang w:val="en-US" w:eastAsia="zh-CN"/>
        </w:rPr>
        <w:t>等相关法律、法规的约束</w:t>
      </w:r>
      <w:r>
        <w:rPr>
          <w:rFonts w:hint="eastAsia" w:ascii="宋体" w:hAnsi="宋体" w:cs="宋体"/>
          <w:kern w:val="0"/>
          <w:sz w:val="24"/>
          <w:szCs w:val="24"/>
          <w:highlight w:val="none"/>
        </w:rPr>
        <w:t>，其权利受到上述法律</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法规的保护。</w:t>
      </w:r>
    </w:p>
    <w:p>
      <w:pPr>
        <w:pStyle w:val="6"/>
        <w:pageBreakBefore w:val="0"/>
        <w:numPr>
          <w:ilvl w:val="0"/>
          <w:numId w:val="4"/>
        </w:numPr>
        <w:kinsoku/>
        <w:overflowPunct/>
        <w:topLinePunct w:val="0"/>
        <w:autoSpaceDE/>
        <w:autoSpaceDN/>
        <w:bidi w:val="0"/>
        <w:adjustRightInd/>
        <w:spacing w:line="460" w:lineRule="exact"/>
        <w:ind w:firstLine="482" w:firstLineChars="200"/>
        <w:textAlignment w:val="auto"/>
        <w:rPr>
          <w:rFonts w:hint="eastAsia" w:ascii="宋体" w:hAnsi="宋体" w:eastAsia="宋体" w:cs="宋体"/>
          <w:sz w:val="24"/>
          <w:szCs w:val="24"/>
          <w:highlight w:val="none"/>
        </w:rPr>
      </w:pPr>
      <w:bookmarkStart w:id="31" w:name="_Toc11287"/>
      <w:bookmarkStart w:id="32" w:name="_Toc7922"/>
      <w:bookmarkStart w:id="33" w:name="_Toc358364320"/>
      <w:bookmarkStart w:id="34" w:name="_Toc380336726"/>
      <w:r>
        <w:rPr>
          <w:rFonts w:hint="eastAsia" w:ascii="宋体" w:hAnsi="宋体" w:eastAsia="宋体" w:cs="宋体"/>
          <w:sz w:val="24"/>
          <w:szCs w:val="24"/>
          <w:highlight w:val="none"/>
        </w:rPr>
        <w:t>定义</w:t>
      </w:r>
      <w:bookmarkEnd w:id="31"/>
      <w:bookmarkEnd w:id="32"/>
      <w:bookmarkEnd w:id="33"/>
      <w:bookmarkEnd w:id="34"/>
    </w:p>
    <w:p>
      <w:pPr>
        <w:pageBreakBefore w:val="0"/>
        <w:widowControl/>
        <w:kinsoku/>
        <w:overflowPunct/>
        <w:topLinePunct w:val="0"/>
        <w:autoSpaceDE/>
        <w:autoSpaceDN/>
        <w:bidi w:val="0"/>
        <w:adjustRightInd/>
        <w:spacing w:line="46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2.1 “采购人”是指依法进行政府采购的国家机关、事业单位、团体组织。本次政府采购的采购人名称、地址、电话见</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须知前附表。</w:t>
      </w:r>
    </w:p>
    <w:p>
      <w:pPr>
        <w:pageBreakBefore w:val="0"/>
        <w:widowControl/>
        <w:kinsoku/>
        <w:overflowPunct/>
        <w:topLinePunct w:val="0"/>
        <w:autoSpaceDE/>
        <w:autoSpaceDN/>
        <w:bidi w:val="0"/>
        <w:adjustRightInd/>
        <w:spacing w:line="46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2.2 “采购代理机构”是指接受采购人委托，代理采购项目的集中采购机构和其他采购代理机构。本次采购代理机构名称、地址、电话见</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须知前附表。</w:t>
      </w:r>
    </w:p>
    <w:p>
      <w:pPr>
        <w:pageBreakBefore w:val="0"/>
        <w:widowControl/>
        <w:kinsoku/>
        <w:overflowPunct/>
        <w:topLinePunct w:val="0"/>
        <w:autoSpaceDE/>
        <w:autoSpaceDN/>
        <w:bidi w:val="0"/>
        <w:adjustRightInd/>
        <w:spacing w:line="46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2.3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”是</w:t>
      </w:r>
      <w:r>
        <w:rPr>
          <w:rFonts w:hint="eastAsia" w:ascii="宋体" w:hAnsi="宋体" w:cs="宋体"/>
          <w:sz w:val="24"/>
          <w:szCs w:val="24"/>
          <w:highlight w:val="none"/>
        </w:rPr>
        <w:t>参与本项目</w:t>
      </w:r>
      <w:r>
        <w:rPr>
          <w:rFonts w:hint="eastAsia" w:ascii="宋体" w:hAnsi="宋体" w:cs="宋体"/>
          <w:sz w:val="24"/>
          <w:szCs w:val="24"/>
          <w:highlight w:val="none"/>
          <w:lang w:val="en-US" w:eastAsia="zh-CN"/>
        </w:rPr>
        <w:t>招标</w:t>
      </w:r>
      <w:r>
        <w:rPr>
          <w:rFonts w:hint="eastAsia" w:ascii="宋体" w:hAnsi="宋体" w:cs="宋体"/>
          <w:sz w:val="24"/>
          <w:szCs w:val="24"/>
          <w:highlight w:val="none"/>
        </w:rPr>
        <w:t>活动的</w:t>
      </w:r>
      <w:r>
        <w:rPr>
          <w:rFonts w:hint="eastAsia" w:ascii="宋体" w:hAnsi="宋体" w:cs="宋体"/>
          <w:color w:val="000000"/>
          <w:sz w:val="24"/>
          <w:szCs w:val="24"/>
          <w:highlight w:val="none"/>
        </w:rPr>
        <w:t>法人、其他组织或自然人</w:t>
      </w:r>
      <w:r>
        <w:rPr>
          <w:rFonts w:hint="eastAsia" w:ascii="宋体" w:hAnsi="宋体" w:cs="宋体"/>
          <w:kern w:val="0"/>
          <w:sz w:val="24"/>
          <w:szCs w:val="24"/>
          <w:highlight w:val="none"/>
        </w:rPr>
        <w:t>。</w:t>
      </w:r>
    </w:p>
    <w:p>
      <w:pPr>
        <w:pageBreakBefore w:val="0"/>
        <w:widowControl/>
        <w:kinsoku/>
        <w:overflowPunct/>
        <w:topLinePunct w:val="0"/>
        <w:autoSpaceDE/>
        <w:autoSpaceDN/>
        <w:bidi w:val="0"/>
        <w:adjustRightInd/>
        <w:spacing w:line="46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2.4 “货物” 是指各种形态和种类的物品，包括原材料、燃料、产品等。按照财政部《政府采购进口产品管理办法》（财库</w:t>
      </w:r>
      <w:r>
        <w:rPr>
          <w:rFonts w:hint="eastAsia" w:ascii="宋体" w:hAnsi="宋体" w:eastAsia="宋体" w:cs="宋体"/>
          <w:sz w:val="24"/>
          <w:szCs w:val="24"/>
          <w:highlight w:val="none"/>
        </w:rPr>
        <w:t>〔</w:t>
      </w:r>
      <w:r>
        <w:rPr>
          <w:rFonts w:hint="eastAsia" w:ascii="宋体" w:hAnsi="宋体" w:cs="宋体"/>
          <w:kern w:val="0"/>
          <w:sz w:val="24"/>
          <w:szCs w:val="24"/>
          <w:highlight w:val="none"/>
        </w:rPr>
        <w:t>2007</w:t>
      </w:r>
      <w:r>
        <w:rPr>
          <w:rFonts w:hint="eastAsia" w:ascii="宋体" w:hAnsi="宋体" w:eastAsia="宋体" w:cs="宋体"/>
          <w:sz w:val="24"/>
          <w:szCs w:val="24"/>
          <w:highlight w:val="none"/>
        </w:rPr>
        <w:t>〕</w:t>
      </w:r>
      <w:r>
        <w:rPr>
          <w:rFonts w:hint="eastAsia" w:ascii="宋体" w:hAnsi="宋体" w:cs="宋体"/>
          <w:kern w:val="0"/>
          <w:sz w:val="24"/>
          <w:szCs w:val="24"/>
          <w:highlight w:val="none"/>
        </w:rPr>
        <w:t>119号）的有关规定，本</w:t>
      </w:r>
      <w:r>
        <w:rPr>
          <w:rFonts w:hint="eastAsia" w:ascii="宋体" w:hAnsi="宋体" w:cs="宋体"/>
          <w:kern w:val="0"/>
          <w:sz w:val="24"/>
          <w:szCs w:val="24"/>
          <w:highlight w:val="none"/>
          <w:lang w:val="en-US" w:eastAsia="zh-CN"/>
        </w:rPr>
        <w:t>招标文件</w:t>
      </w:r>
      <w:r>
        <w:rPr>
          <w:rFonts w:hint="eastAsia" w:ascii="宋体" w:hAnsi="宋体" w:cs="宋体"/>
          <w:kern w:val="0"/>
          <w:sz w:val="24"/>
          <w:szCs w:val="24"/>
          <w:highlight w:val="none"/>
        </w:rPr>
        <w:t>涉及的所有采购内容除特别标注为“可接受进口产品”外，均必须采购国产产品。进口产品特指“通过中国海关报关验放进入中国境内且产自关境外的产品”。</w:t>
      </w:r>
    </w:p>
    <w:p>
      <w:pPr>
        <w:pageBreakBefore w:val="0"/>
        <w:widowControl/>
        <w:kinsoku/>
        <w:overflowPunct/>
        <w:topLinePunct w:val="0"/>
        <w:autoSpaceDE/>
        <w:autoSpaceDN/>
        <w:bidi w:val="0"/>
        <w:adjustRightInd/>
        <w:spacing w:line="460" w:lineRule="exact"/>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2.5 “服务”指除了货物和工程外的其他政府采购对象。包含除货物以外规定由</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承担的与货物有关的辅助服务。</w:t>
      </w:r>
    </w:p>
    <w:p>
      <w:pPr>
        <w:pStyle w:val="6"/>
        <w:pageBreakBefore w:val="0"/>
        <w:numPr>
          <w:ilvl w:val="0"/>
          <w:numId w:val="4"/>
        </w:numPr>
        <w:kinsoku/>
        <w:overflowPunct/>
        <w:topLinePunct w:val="0"/>
        <w:autoSpaceDE/>
        <w:autoSpaceDN/>
        <w:bidi w:val="0"/>
        <w:adjustRightInd/>
        <w:spacing w:line="460" w:lineRule="exact"/>
        <w:ind w:firstLine="482" w:firstLineChars="200"/>
        <w:textAlignment w:val="auto"/>
        <w:rPr>
          <w:rFonts w:hint="eastAsia" w:ascii="宋体" w:hAnsi="宋体" w:eastAsia="宋体" w:cs="宋体"/>
          <w:sz w:val="24"/>
          <w:szCs w:val="24"/>
          <w:highlight w:val="none"/>
        </w:rPr>
      </w:pPr>
      <w:bookmarkStart w:id="35" w:name="_Toc358364321"/>
      <w:bookmarkStart w:id="36" w:name="_Toc17676"/>
      <w:bookmarkStart w:id="37" w:name="_Toc380336727"/>
      <w:bookmarkStart w:id="38" w:name="_Toc23781"/>
      <w:r>
        <w:rPr>
          <w:rFonts w:hint="eastAsia" w:ascii="宋体" w:hAnsi="宋体" w:eastAsia="宋体" w:cs="宋体"/>
          <w:sz w:val="24"/>
          <w:szCs w:val="24"/>
          <w:highlight w:val="none"/>
        </w:rPr>
        <w:t>合格的</w:t>
      </w:r>
      <w:bookmarkEnd w:id="35"/>
      <w:bookmarkEnd w:id="36"/>
      <w:bookmarkEnd w:id="37"/>
      <w:bookmarkEnd w:id="38"/>
      <w:r>
        <w:rPr>
          <w:rFonts w:hint="eastAsia" w:ascii="宋体" w:hAnsi="宋体" w:cs="宋体"/>
          <w:sz w:val="24"/>
          <w:szCs w:val="24"/>
          <w:highlight w:val="none"/>
          <w:lang w:eastAsia="zh-CN"/>
        </w:rPr>
        <w:t>投标人</w:t>
      </w:r>
    </w:p>
    <w:p>
      <w:pPr>
        <w:pageBreakBefore w:val="0"/>
        <w:kinsoku/>
        <w:overflowPunct/>
        <w:topLinePunct w:val="0"/>
        <w:autoSpaceDE/>
        <w:autoSpaceDN/>
        <w:bidi w:val="0"/>
        <w:adjustRightInd/>
        <w:spacing w:line="460" w:lineRule="exact"/>
        <w:ind w:firstLine="480" w:firstLineChars="200"/>
        <w:textAlignment w:val="auto"/>
        <w:rPr>
          <w:highlight w:val="none"/>
        </w:rPr>
      </w:pPr>
      <w:r>
        <w:rPr>
          <w:rFonts w:hint="eastAsia" w:ascii="宋体" w:hAnsi="宋体" w:cs="宋体"/>
          <w:sz w:val="24"/>
          <w:szCs w:val="24"/>
          <w:highlight w:val="none"/>
        </w:rPr>
        <w:t>3.1合格的</w:t>
      </w:r>
      <w:r>
        <w:rPr>
          <w:rFonts w:hint="eastAsia" w:ascii="宋体" w:hAnsi="宋体" w:cs="宋体"/>
          <w:sz w:val="24"/>
          <w:szCs w:val="24"/>
          <w:highlight w:val="none"/>
          <w:lang w:val="en-US" w:eastAsia="zh-CN"/>
        </w:rPr>
        <w:t>投标人</w:t>
      </w:r>
      <w:r>
        <w:rPr>
          <w:rFonts w:hint="eastAsia" w:ascii="宋体" w:hAnsi="宋体" w:cs="宋体"/>
          <w:sz w:val="24"/>
          <w:szCs w:val="24"/>
          <w:highlight w:val="none"/>
          <w:lang w:eastAsia="zh-CN"/>
        </w:rPr>
        <w:t>应满足</w:t>
      </w:r>
      <w:r>
        <w:rPr>
          <w:rFonts w:hint="eastAsia" w:ascii="宋体" w:hAnsi="宋体"/>
          <w:sz w:val="24"/>
          <w:highlight w:val="none"/>
          <w:lang w:val="en-US" w:eastAsia="zh-CN"/>
        </w:rPr>
        <w:t>招标</w:t>
      </w:r>
      <w:r>
        <w:rPr>
          <w:rFonts w:hint="eastAsia" w:ascii="宋体" w:hAnsi="宋体"/>
          <w:sz w:val="24"/>
          <w:highlight w:val="none"/>
        </w:rPr>
        <w:t>公告“</w:t>
      </w:r>
      <w:r>
        <w:rPr>
          <w:rFonts w:hint="eastAsia" w:ascii="宋体" w:hAnsi="宋体"/>
          <w:sz w:val="24"/>
          <w:highlight w:val="none"/>
          <w:lang w:eastAsia="zh-CN"/>
        </w:rPr>
        <w:t>二</w:t>
      </w:r>
      <w:r>
        <w:rPr>
          <w:rFonts w:hint="eastAsia" w:ascii="宋体" w:hAnsi="宋体"/>
          <w:sz w:val="24"/>
          <w:highlight w:val="none"/>
        </w:rPr>
        <w:t>、</w:t>
      </w:r>
      <w:r>
        <w:rPr>
          <w:rFonts w:hint="eastAsia" w:ascii="宋体" w:hAnsi="宋体"/>
          <w:sz w:val="24"/>
          <w:highlight w:val="none"/>
          <w:lang w:val="en-US" w:eastAsia="zh-CN"/>
        </w:rPr>
        <w:t>申请</w:t>
      </w:r>
      <w:r>
        <w:rPr>
          <w:rFonts w:hint="eastAsia" w:ascii="宋体" w:hAnsi="宋体"/>
          <w:sz w:val="24"/>
          <w:highlight w:val="none"/>
          <w:lang w:eastAsia="zh-CN"/>
        </w:rPr>
        <w:t>人的</w:t>
      </w:r>
      <w:r>
        <w:rPr>
          <w:rFonts w:hint="eastAsia" w:ascii="宋体" w:hAnsi="宋体"/>
          <w:sz w:val="24"/>
          <w:highlight w:val="none"/>
        </w:rPr>
        <w:t>资</w:t>
      </w:r>
      <w:r>
        <w:rPr>
          <w:rFonts w:hint="eastAsia" w:ascii="宋体" w:hAnsi="宋体"/>
          <w:sz w:val="24"/>
          <w:highlight w:val="none"/>
          <w:lang w:val="en-US" w:eastAsia="zh-CN"/>
        </w:rPr>
        <w:t>格</w:t>
      </w:r>
      <w:r>
        <w:rPr>
          <w:rFonts w:hint="eastAsia" w:ascii="宋体" w:hAnsi="宋体"/>
          <w:sz w:val="24"/>
          <w:highlight w:val="none"/>
        </w:rPr>
        <w:t>要求”中包含的所有内容。</w:t>
      </w:r>
    </w:p>
    <w:p>
      <w:pPr>
        <w:pageBreakBefore w:val="0"/>
        <w:tabs>
          <w:tab w:val="left" w:pos="0"/>
        </w:tabs>
        <w:kinsoku/>
        <w:overflowPunct/>
        <w:topLinePunct w:val="0"/>
        <w:autoSpaceDE/>
        <w:autoSpaceDN/>
        <w:bidi w:val="0"/>
        <w:adjustRightInd/>
        <w:spacing w:line="460" w:lineRule="exact"/>
        <w:ind w:left="6" w:firstLine="499" w:firstLineChars="208"/>
        <w:jc w:val="left"/>
        <w:textAlignment w:val="auto"/>
        <w:rPr>
          <w:rFonts w:ascii="宋体" w:hAnsi="宋体" w:cs="宋体"/>
          <w:sz w:val="24"/>
          <w:szCs w:val="24"/>
          <w:highlight w:val="none"/>
        </w:rPr>
      </w:pPr>
      <w:r>
        <w:rPr>
          <w:rFonts w:hint="eastAsia" w:ascii="宋体" w:hAnsi="宋体" w:cs="宋体"/>
          <w:sz w:val="24"/>
          <w:szCs w:val="24"/>
          <w:highlight w:val="none"/>
        </w:rPr>
        <w:t>3.2</w:t>
      </w:r>
      <w:r>
        <w:rPr>
          <w:rFonts w:hint="eastAsia" w:ascii="宋体" w:hAnsi="宋体" w:cs="宋体"/>
          <w:sz w:val="24"/>
          <w:szCs w:val="24"/>
          <w:highlight w:val="none"/>
          <w:lang w:eastAsia="zh-CN"/>
        </w:rPr>
        <w:t>投标人</w:t>
      </w:r>
      <w:r>
        <w:rPr>
          <w:rFonts w:hint="eastAsia" w:ascii="宋体" w:hAnsi="宋体" w:cs="宋体"/>
          <w:sz w:val="24"/>
          <w:szCs w:val="24"/>
          <w:highlight w:val="none"/>
        </w:rPr>
        <w:t>应遵守有关的国家法律、法规和条例，具备《中华人民共和国政府采购法》和本文件中规定的资格条件：</w:t>
      </w:r>
    </w:p>
    <w:p>
      <w:pPr>
        <w:pageBreakBefore w:val="0"/>
        <w:tabs>
          <w:tab w:val="left" w:pos="0"/>
        </w:tabs>
        <w:kinsoku/>
        <w:overflowPunct/>
        <w:topLinePunct w:val="0"/>
        <w:autoSpaceDE/>
        <w:autoSpaceDN/>
        <w:bidi w:val="0"/>
        <w:adjustRightInd/>
        <w:spacing w:line="460" w:lineRule="exact"/>
        <w:ind w:left="6" w:firstLine="499" w:firstLineChars="208"/>
        <w:textAlignment w:val="auto"/>
        <w:rPr>
          <w:rFonts w:ascii="宋体" w:hAnsi="宋体" w:cs="宋体"/>
          <w:sz w:val="24"/>
          <w:szCs w:val="24"/>
          <w:highlight w:val="none"/>
        </w:rPr>
      </w:pPr>
      <w:r>
        <w:rPr>
          <w:rFonts w:hint="eastAsia" w:ascii="宋体" w:hAnsi="宋体" w:cs="宋体"/>
          <w:sz w:val="24"/>
          <w:szCs w:val="24"/>
          <w:highlight w:val="none"/>
        </w:rPr>
        <w:t>3.3</w:t>
      </w:r>
      <w:r>
        <w:rPr>
          <w:rFonts w:hint="eastAsia" w:ascii="宋体" w:hAnsi="宋体" w:cs="宋体"/>
          <w:sz w:val="24"/>
          <w:szCs w:val="24"/>
          <w:highlight w:val="none"/>
          <w:lang w:eastAsia="zh-CN"/>
        </w:rPr>
        <w:t>投标人</w:t>
      </w:r>
      <w:r>
        <w:rPr>
          <w:rFonts w:hint="eastAsia" w:ascii="宋体" w:hAnsi="宋体" w:cs="宋体"/>
          <w:sz w:val="24"/>
          <w:szCs w:val="24"/>
          <w:highlight w:val="none"/>
          <w:lang w:val="en-US" w:eastAsia="zh-CN"/>
        </w:rPr>
        <w:t>获取招标文件</w:t>
      </w:r>
      <w:r>
        <w:rPr>
          <w:rFonts w:hint="eastAsia" w:ascii="宋体" w:hAnsi="宋体" w:cs="宋体"/>
          <w:sz w:val="24"/>
          <w:szCs w:val="24"/>
          <w:highlight w:val="none"/>
        </w:rPr>
        <w:t>时应登记备案，并提供有效联系方式。</w:t>
      </w:r>
    </w:p>
    <w:p>
      <w:pPr>
        <w:pageBreakBefore w:val="0"/>
        <w:tabs>
          <w:tab w:val="left" w:pos="0"/>
        </w:tabs>
        <w:kinsoku/>
        <w:overflowPunct/>
        <w:topLinePunct w:val="0"/>
        <w:autoSpaceDE/>
        <w:autoSpaceDN/>
        <w:bidi w:val="0"/>
        <w:adjustRightInd/>
        <w:spacing w:line="460" w:lineRule="exact"/>
        <w:ind w:left="5" w:firstLine="518" w:firstLineChars="216"/>
        <w:textAlignment w:val="auto"/>
        <w:rPr>
          <w:rFonts w:ascii="宋体" w:hAnsi="宋体" w:cs="宋体"/>
          <w:kern w:val="0"/>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投标人</w:t>
      </w:r>
      <w:r>
        <w:rPr>
          <w:rFonts w:hint="eastAsia" w:ascii="宋体" w:hAnsi="宋体" w:cs="宋体"/>
          <w:sz w:val="24"/>
          <w:szCs w:val="24"/>
          <w:highlight w:val="none"/>
        </w:rPr>
        <w:t>应独立于采购人，不得直接或</w:t>
      </w:r>
      <w:r>
        <w:rPr>
          <w:rFonts w:hint="eastAsia" w:ascii="宋体" w:hAnsi="宋体" w:cs="宋体"/>
          <w:sz w:val="24"/>
          <w:szCs w:val="24"/>
          <w:highlight w:val="none"/>
          <w:lang w:eastAsia="zh-CN"/>
        </w:rPr>
        <w:t>间接的与采</w:t>
      </w:r>
      <w:r>
        <w:rPr>
          <w:rFonts w:hint="eastAsia" w:ascii="宋体" w:hAnsi="宋体" w:cs="宋体"/>
          <w:sz w:val="24"/>
          <w:szCs w:val="24"/>
          <w:highlight w:val="none"/>
        </w:rPr>
        <w:t>购人为采购本次招标的货物</w:t>
      </w:r>
      <w:r>
        <w:rPr>
          <w:rFonts w:hint="eastAsia" w:ascii="宋体" w:hAnsi="宋体" w:cs="宋体"/>
          <w:sz w:val="24"/>
          <w:szCs w:val="24"/>
          <w:highlight w:val="none"/>
          <w:lang w:eastAsia="zh-CN"/>
        </w:rPr>
        <w:t>或服务</w:t>
      </w:r>
      <w:r>
        <w:rPr>
          <w:rFonts w:hint="eastAsia" w:ascii="宋体" w:hAnsi="宋体" w:cs="宋体"/>
          <w:sz w:val="24"/>
          <w:szCs w:val="24"/>
          <w:highlight w:val="none"/>
        </w:rPr>
        <w:t>进行设计、编制技术规格和</w:t>
      </w:r>
      <w:r>
        <w:rPr>
          <w:rFonts w:hint="eastAsia" w:ascii="宋体" w:hAnsi="宋体" w:cs="宋体"/>
          <w:sz w:val="24"/>
          <w:szCs w:val="24"/>
          <w:highlight w:val="none"/>
          <w:lang w:eastAsia="zh-CN"/>
        </w:rPr>
        <w:t>其他文件</w:t>
      </w:r>
      <w:r>
        <w:rPr>
          <w:rFonts w:hint="eastAsia" w:ascii="宋体" w:hAnsi="宋体" w:cs="宋体"/>
          <w:sz w:val="24"/>
          <w:szCs w:val="24"/>
          <w:highlight w:val="none"/>
        </w:rPr>
        <w:t>所委托的咨询公司或其附属机构有任何关联。</w:t>
      </w:r>
    </w:p>
    <w:p>
      <w:pPr>
        <w:pageBreakBefore w:val="0"/>
        <w:tabs>
          <w:tab w:val="left" w:pos="0"/>
        </w:tabs>
        <w:kinsoku/>
        <w:overflowPunct/>
        <w:topLinePunct w:val="0"/>
        <w:autoSpaceDE/>
        <w:autoSpaceDN/>
        <w:bidi w:val="0"/>
        <w:adjustRightInd/>
        <w:spacing w:line="460" w:lineRule="exact"/>
        <w:ind w:left="5" w:firstLine="518" w:firstLineChars="216"/>
        <w:textAlignment w:val="auto"/>
        <w:rPr>
          <w:rFonts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不得存在下列情形之一</w:t>
      </w:r>
      <w:r>
        <w:rPr>
          <w:rFonts w:hint="eastAsia" w:ascii="宋体" w:hAnsi="宋体" w:cs="宋体"/>
          <w:sz w:val="24"/>
          <w:szCs w:val="24"/>
          <w:highlight w:val="none"/>
        </w:rPr>
        <w:t>：</w:t>
      </w:r>
    </w:p>
    <w:p>
      <w:pPr>
        <w:pageBreakBefore w:val="0"/>
        <w:tabs>
          <w:tab w:val="left" w:pos="0"/>
        </w:tabs>
        <w:kinsoku/>
        <w:overflowPunct/>
        <w:topLinePunct w:val="0"/>
        <w:autoSpaceDE/>
        <w:autoSpaceDN/>
        <w:bidi w:val="0"/>
        <w:adjustRightInd/>
        <w:spacing w:line="460" w:lineRule="exact"/>
        <w:ind w:left="6"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（1）与采购人或采购代理机构存在隶属关系或者其他利害关系</w:t>
      </w:r>
      <w:r>
        <w:rPr>
          <w:rFonts w:hint="eastAsia" w:ascii="宋体" w:hAnsi="宋体" w:cs="宋体"/>
          <w:kern w:val="0"/>
          <w:sz w:val="24"/>
          <w:szCs w:val="24"/>
          <w:highlight w:val="none"/>
          <w:lang w:eastAsia="zh-CN"/>
        </w:rPr>
        <w:t>。</w:t>
      </w:r>
    </w:p>
    <w:p>
      <w:pPr>
        <w:pageBreakBefore w:val="0"/>
        <w:tabs>
          <w:tab w:val="left" w:pos="0"/>
        </w:tabs>
        <w:kinsoku/>
        <w:overflowPunct/>
        <w:topLinePunct w:val="0"/>
        <w:autoSpaceDE/>
        <w:autoSpaceDN/>
        <w:bidi w:val="0"/>
        <w:adjustRightInd/>
        <w:spacing w:line="460" w:lineRule="exact"/>
        <w:ind w:left="6"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（2）与其他</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的法定代表人为同一人，或者与其他</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存在直接控股、管理关系</w:t>
      </w:r>
      <w:r>
        <w:rPr>
          <w:rFonts w:hint="eastAsia" w:ascii="宋体" w:hAnsi="宋体" w:cs="宋体"/>
          <w:kern w:val="0"/>
          <w:sz w:val="24"/>
          <w:szCs w:val="24"/>
          <w:highlight w:val="none"/>
          <w:lang w:eastAsia="zh-CN"/>
        </w:rPr>
        <w:t>。</w:t>
      </w:r>
    </w:p>
    <w:p>
      <w:pPr>
        <w:pageBreakBefore w:val="0"/>
        <w:tabs>
          <w:tab w:val="left" w:pos="0"/>
        </w:tabs>
        <w:kinsoku/>
        <w:overflowPunct/>
        <w:topLinePunct w:val="0"/>
        <w:autoSpaceDE/>
        <w:autoSpaceDN/>
        <w:bidi w:val="0"/>
        <w:adjustRightInd/>
        <w:spacing w:line="460" w:lineRule="exact"/>
        <w:ind w:left="6"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（3）受到刑事处罚</w:t>
      </w:r>
      <w:r>
        <w:rPr>
          <w:rFonts w:hint="eastAsia" w:ascii="宋体" w:hAnsi="宋体" w:cs="宋体"/>
          <w:kern w:val="0"/>
          <w:sz w:val="24"/>
          <w:szCs w:val="24"/>
          <w:highlight w:val="none"/>
          <w:lang w:val="en-US" w:eastAsia="zh-CN"/>
        </w:rPr>
        <w:t>或者</w:t>
      </w:r>
      <w:r>
        <w:rPr>
          <w:rFonts w:hint="eastAsia" w:ascii="宋体" w:hAnsi="宋体" w:cs="宋体"/>
          <w:kern w:val="0"/>
          <w:sz w:val="24"/>
          <w:szCs w:val="24"/>
          <w:highlight w:val="none"/>
        </w:rPr>
        <w:t>责令停产停业、</w:t>
      </w:r>
      <w:r>
        <w:rPr>
          <w:rFonts w:hint="eastAsia" w:ascii="宋体" w:hAnsi="宋体" w:cs="宋体"/>
          <w:kern w:val="0"/>
          <w:sz w:val="24"/>
          <w:szCs w:val="24"/>
          <w:highlight w:val="none"/>
          <w:lang w:val="en-US" w:eastAsia="zh-CN"/>
        </w:rPr>
        <w:t>吊销许可证或者执照、较大数额罚款等行政处罚。投标人在参加政府采购活动前三年内因违法经营被禁止在一定期限内参加政府活动，期限未满的。</w:t>
      </w:r>
    </w:p>
    <w:p>
      <w:pPr>
        <w:pStyle w:val="6"/>
        <w:pageBreakBefore w:val="0"/>
        <w:numPr>
          <w:ilvl w:val="0"/>
          <w:numId w:val="4"/>
        </w:numPr>
        <w:kinsoku/>
        <w:overflowPunct/>
        <w:topLinePunct w:val="0"/>
        <w:autoSpaceDE/>
        <w:autoSpaceDN/>
        <w:bidi w:val="0"/>
        <w:adjustRightInd/>
        <w:spacing w:line="460" w:lineRule="exact"/>
        <w:ind w:firstLine="482" w:firstLineChars="200"/>
        <w:textAlignment w:val="auto"/>
        <w:rPr>
          <w:rFonts w:hint="eastAsia" w:ascii="宋体" w:hAnsi="宋体" w:cs="宋体"/>
          <w:sz w:val="24"/>
          <w:szCs w:val="24"/>
          <w:highlight w:val="none"/>
        </w:rPr>
      </w:pPr>
      <w:bookmarkStart w:id="39" w:name="_Toc540"/>
      <w:bookmarkStart w:id="40" w:name="_Toc22444"/>
      <w:bookmarkStart w:id="41" w:name="_Toc358364322"/>
      <w:bookmarkStart w:id="42" w:name="_Toc380336728"/>
      <w:r>
        <w:rPr>
          <w:rFonts w:hint="eastAsia" w:ascii="宋体" w:hAnsi="宋体" w:cs="宋体"/>
          <w:sz w:val="24"/>
          <w:szCs w:val="24"/>
          <w:highlight w:val="none"/>
        </w:rPr>
        <w:t>费用</w:t>
      </w:r>
      <w:bookmarkEnd w:id="39"/>
      <w:bookmarkEnd w:id="40"/>
      <w:bookmarkEnd w:id="41"/>
      <w:bookmarkEnd w:id="42"/>
    </w:p>
    <w:p>
      <w:pPr>
        <w:pageBreakBefore w:val="0"/>
        <w:widowControl/>
        <w:kinsoku/>
        <w:wordWrap w:val="0"/>
        <w:overflowPunct/>
        <w:topLinePunct w:val="0"/>
        <w:autoSpaceDE/>
        <w:autoSpaceDN/>
        <w:bidi w:val="0"/>
        <w:adjustRightInd/>
        <w:snapToGrid w:val="0"/>
        <w:spacing w:beforeLines="50" w:line="460" w:lineRule="exact"/>
        <w:ind w:right="-90" w:rightChars="-43"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应承担所有与准备和参加投标有关的费用，采购代理机构（或采购人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在任何情况下均无义务和责任承担这些费用。</w:t>
      </w:r>
    </w:p>
    <w:p>
      <w:pPr>
        <w:pStyle w:val="6"/>
        <w:pageBreakBefore w:val="0"/>
        <w:numPr>
          <w:ilvl w:val="0"/>
          <w:numId w:val="4"/>
        </w:numPr>
        <w:kinsoku/>
        <w:overflowPunct/>
        <w:topLinePunct w:val="0"/>
        <w:autoSpaceDE/>
        <w:autoSpaceDN/>
        <w:bidi w:val="0"/>
        <w:adjustRightInd/>
        <w:spacing w:line="460" w:lineRule="exact"/>
        <w:ind w:firstLine="482" w:firstLineChars="200"/>
        <w:textAlignment w:val="auto"/>
        <w:rPr>
          <w:rFonts w:hint="eastAsia" w:ascii="宋体" w:hAnsi="宋体" w:cs="宋体"/>
          <w:sz w:val="24"/>
          <w:szCs w:val="24"/>
          <w:highlight w:val="none"/>
        </w:rPr>
      </w:pPr>
      <w:r>
        <w:rPr>
          <w:rFonts w:hint="eastAsia" w:ascii="宋体" w:hAnsi="宋体" w:cs="宋体"/>
          <w:sz w:val="24"/>
          <w:szCs w:val="24"/>
          <w:highlight w:val="none"/>
        </w:rPr>
        <w:t>政府采购政策支持</w:t>
      </w:r>
    </w:p>
    <w:p>
      <w:pPr>
        <w:pageBreakBefore w:val="0"/>
        <w:widowControl/>
        <w:kinsoku/>
        <w:wordWrap w:val="0"/>
        <w:overflowPunct/>
        <w:topLinePunct w:val="0"/>
        <w:autoSpaceDE/>
        <w:autoSpaceDN/>
        <w:bidi w:val="0"/>
        <w:adjustRightInd/>
        <w:snapToGrid w:val="0"/>
        <w:spacing w:beforeLines="50" w:line="460" w:lineRule="exact"/>
        <w:ind w:right="-90" w:rightChars="-43"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5.1 对列入财政部、国家发改委发布的《节能产品政府采购</w:t>
      </w:r>
      <w:r>
        <w:rPr>
          <w:rFonts w:hint="eastAsia" w:ascii="宋体" w:hAnsi="宋体" w:cs="宋体"/>
          <w:kern w:val="0"/>
          <w:sz w:val="24"/>
          <w:szCs w:val="24"/>
          <w:highlight w:val="none"/>
          <w:lang w:val="en-US" w:eastAsia="zh-CN"/>
        </w:rPr>
        <w:t>品目</w:t>
      </w:r>
      <w:r>
        <w:rPr>
          <w:rFonts w:hint="eastAsia" w:ascii="宋体" w:hAnsi="宋体" w:cs="宋体"/>
          <w:kern w:val="0"/>
          <w:sz w:val="24"/>
          <w:szCs w:val="24"/>
          <w:highlight w:val="none"/>
        </w:rPr>
        <w:t xml:space="preserve">清单》且属于应当“强制采购的节能产品”，按照规定实行强制采购。 </w:t>
      </w:r>
    </w:p>
    <w:p>
      <w:pPr>
        <w:pageBreakBefore w:val="0"/>
        <w:widowControl/>
        <w:kinsoku/>
        <w:wordWrap w:val="0"/>
        <w:overflowPunct/>
        <w:topLinePunct w:val="0"/>
        <w:autoSpaceDE/>
        <w:autoSpaceDN/>
        <w:bidi w:val="0"/>
        <w:adjustRightInd/>
        <w:snapToGrid w:val="0"/>
        <w:spacing w:beforeLines="50" w:line="460" w:lineRule="exact"/>
        <w:ind w:right="-90" w:rightChars="-43"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5.2 对列入财政部、国家发展改革委员会发布的《节能产品政府采购</w:t>
      </w:r>
      <w:r>
        <w:rPr>
          <w:rFonts w:hint="eastAsia" w:ascii="宋体" w:hAnsi="宋体" w:cs="宋体"/>
          <w:kern w:val="0"/>
          <w:sz w:val="24"/>
          <w:szCs w:val="24"/>
          <w:highlight w:val="none"/>
          <w:lang w:eastAsia="zh-CN"/>
        </w:rPr>
        <w:t>品目</w:t>
      </w:r>
      <w:r>
        <w:rPr>
          <w:rFonts w:hint="eastAsia" w:ascii="宋体" w:hAnsi="宋体" w:cs="宋体"/>
          <w:kern w:val="0"/>
          <w:sz w:val="24"/>
          <w:szCs w:val="24"/>
          <w:highlight w:val="none"/>
        </w:rPr>
        <w:t>清单》的“非强制采购节能产品”，财政部、环境保护部发布的《环境标志产品政府采购</w:t>
      </w:r>
      <w:r>
        <w:rPr>
          <w:rFonts w:hint="eastAsia" w:ascii="宋体" w:hAnsi="宋体" w:cs="宋体"/>
          <w:kern w:val="0"/>
          <w:sz w:val="24"/>
          <w:szCs w:val="24"/>
          <w:highlight w:val="none"/>
          <w:lang w:eastAsia="zh-CN"/>
        </w:rPr>
        <w:t>品目</w:t>
      </w:r>
      <w:r>
        <w:rPr>
          <w:rFonts w:hint="eastAsia" w:ascii="宋体" w:hAnsi="宋体" w:cs="宋体"/>
          <w:kern w:val="0"/>
          <w:sz w:val="24"/>
          <w:szCs w:val="24"/>
          <w:highlight w:val="none"/>
        </w:rPr>
        <w:t>清单》的“环境标志产品”以及中小企业（监狱企业</w:t>
      </w:r>
      <w:r>
        <w:rPr>
          <w:rFonts w:hint="eastAsia" w:ascii="宋体" w:hAnsi="宋体" w:cs="宋体"/>
          <w:kern w:val="0"/>
          <w:sz w:val="24"/>
          <w:szCs w:val="24"/>
          <w:highlight w:val="none"/>
          <w:lang w:eastAsia="zh-CN"/>
        </w:rPr>
        <w:t>及残疾人福利性单位</w:t>
      </w:r>
      <w:r>
        <w:rPr>
          <w:rFonts w:hint="eastAsia" w:ascii="宋体" w:hAnsi="宋体" w:cs="宋体"/>
          <w:kern w:val="0"/>
          <w:sz w:val="24"/>
          <w:szCs w:val="24"/>
          <w:highlight w:val="none"/>
        </w:rPr>
        <w:t>视同小型、微型企业），实行优先采购，按照省级以上财政部门有关政策规定，评审时进行价格扣除或者加分。</w:t>
      </w:r>
    </w:p>
    <w:p>
      <w:pPr>
        <w:pageBreakBefore w:val="0"/>
        <w:widowControl/>
        <w:kinsoku/>
        <w:wordWrap w:val="0"/>
        <w:overflowPunct/>
        <w:topLinePunct w:val="0"/>
        <w:autoSpaceDE/>
        <w:autoSpaceDN/>
        <w:bidi w:val="0"/>
        <w:adjustRightInd/>
        <w:snapToGrid w:val="0"/>
        <w:spacing w:beforeLines="50" w:line="460" w:lineRule="exact"/>
        <w:ind w:right="-90" w:rightChars="-43"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5.3 产品同时属于“非强制采购节能产品”</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环境标志产品</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的，评审时只有其中一项能享受优</w:t>
      </w:r>
      <w:r>
        <w:rPr>
          <w:rFonts w:hint="eastAsia" w:ascii="宋体" w:hAnsi="宋体" w:cs="宋体"/>
          <w:kern w:val="0"/>
          <w:sz w:val="24"/>
          <w:szCs w:val="24"/>
          <w:highlight w:val="none"/>
          <w:lang w:val="en-US" w:eastAsia="zh-CN"/>
        </w:rPr>
        <w:t>惠</w:t>
      </w:r>
      <w:r>
        <w:rPr>
          <w:rFonts w:hint="eastAsia" w:ascii="宋体" w:hAnsi="宋体" w:cs="宋体"/>
          <w:kern w:val="0"/>
          <w:sz w:val="24"/>
          <w:szCs w:val="24"/>
          <w:highlight w:val="none"/>
        </w:rPr>
        <w:t>待遇（</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自行选择，并在</w:t>
      </w:r>
      <w:r>
        <w:rPr>
          <w:rFonts w:hint="eastAsia" w:ascii="宋体" w:hAnsi="宋体" w:cs="宋体"/>
          <w:kern w:val="0"/>
          <w:sz w:val="24"/>
          <w:szCs w:val="24"/>
          <w:highlight w:val="none"/>
          <w:lang w:val="en-US" w:eastAsia="zh-CN"/>
        </w:rPr>
        <w:t>投标文件</w:t>
      </w:r>
      <w:r>
        <w:rPr>
          <w:rFonts w:hint="eastAsia" w:ascii="宋体" w:hAnsi="宋体" w:cs="宋体"/>
          <w:kern w:val="0"/>
          <w:sz w:val="24"/>
          <w:szCs w:val="24"/>
          <w:highlight w:val="none"/>
        </w:rPr>
        <w:t>中填写相关信息及数据）。</w:t>
      </w:r>
    </w:p>
    <w:p>
      <w:pPr>
        <w:pageBreakBefore w:val="0"/>
        <w:widowControl/>
        <w:kinsoku/>
        <w:overflowPunct/>
        <w:topLinePunct w:val="0"/>
        <w:autoSpaceDE/>
        <w:autoSpaceDN/>
        <w:bidi w:val="0"/>
        <w:adjustRightInd/>
        <w:spacing w:line="460" w:lineRule="exact"/>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 xml:space="preserve">6、关于产品和服务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6.1所有产品必须具有在中国境内法定许可的生产及销售资格，且为全新原厂制造，其核心关键部分为近10个月内所生产的非淘汰类产品；属于《中华人民共和国实施强制性产品认证的产品目录》的产品，不能提供超出此目录范畴外的替代品，此外，还须同时具备国家认监委颁布《中国强制认证》（CCC 认证）。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6.2采购的产品属于政府采购节能产品、环境标志产品品目清单范围的，投标人需提供国家确定的认证机构出具的、处于有效期之内的节能产品、环境标志产品认证证书，对获得证书的产品实施政府优先采购或强制采购。</w:t>
      </w:r>
    </w:p>
    <w:p>
      <w:pPr>
        <w:topLinePunct w:val="0"/>
        <w:bidi w:val="0"/>
        <w:spacing w:line="360" w:lineRule="auto"/>
        <w:ind w:firstLine="482" w:firstLineChars="200"/>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rPr>
        <w:t>保证金及相关费用收取说明</w:t>
      </w:r>
    </w:p>
    <w:p>
      <w:pPr>
        <w:topLinePunct w:val="0"/>
        <w:bidi w:val="0"/>
        <w:spacing w:line="360" w:lineRule="auto"/>
        <w:ind w:firstLine="480" w:firstLineChars="200"/>
        <w:rPr>
          <w:rFonts w:ascii="宋体" w:hAnsi="宋体"/>
          <w:spacing w:val="-6"/>
          <w:sz w:val="24"/>
          <w:szCs w:val="24"/>
          <w:highlight w:val="none"/>
        </w:rPr>
      </w:pPr>
      <w:r>
        <w:rPr>
          <w:rFonts w:hint="eastAsia" w:ascii="宋体" w:hAnsi="宋体"/>
          <w:sz w:val="24"/>
          <w:szCs w:val="24"/>
          <w:highlight w:val="none"/>
          <w:lang w:val="en-US" w:eastAsia="zh-CN"/>
        </w:rPr>
        <w:t xml:space="preserve">7.1 </w:t>
      </w:r>
      <w:r>
        <w:rPr>
          <w:rFonts w:hint="eastAsia" w:ascii="宋体" w:hAnsi="宋体"/>
          <w:sz w:val="24"/>
          <w:szCs w:val="24"/>
          <w:highlight w:val="none"/>
          <w:lang w:eastAsia="zh-CN"/>
        </w:rPr>
        <w:t>投标</w:t>
      </w:r>
      <w:r>
        <w:rPr>
          <w:rFonts w:hint="eastAsia" w:ascii="宋体" w:hAnsi="宋体"/>
          <w:color w:val="auto"/>
          <w:spacing w:val="0"/>
          <w:sz w:val="24"/>
          <w:szCs w:val="24"/>
          <w:lang w:eastAsia="zh-CN"/>
        </w:rPr>
        <w:t>保证金的数额、形式、缴纳办法和缴纳时</w:t>
      </w:r>
      <w:r>
        <w:rPr>
          <w:rFonts w:hint="eastAsia" w:ascii="宋体" w:hAnsi="宋体"/>
          <w:color w:val="auto"/>
          <w:spacing w:val="0"/>
          <w:sz w:val="24"/>
          <w:szCs w:val="24"/>
          <w:highlight w:val="none"/>
          <w:lang w:eastAsia="zh-CN"/>
        </w:rPr>
        <w:t>间见</w:t>
      </w:r>
      <w:r>
        <w:rPr>
          <w:rFonts w:hint="eastAsia" w:ascii="宋体" w:hAnsi="宋体"/>
          <w:color w:val="auto"/>
          <w:spacing w:val="0"/>
          <w:sz w:val="24"/>
          <w:szCs w:val="24"/>
          <w:lang w:eastAsia="zh-CN"/>
        </w:rPr>
        <w:t>“</w:t>
      </w:r>
      <w:r>
        <w:rPr>
          <w:rFonts w:hint="eastAsia" w:ascii="宋体" w:hAnsi="宋体"/>
          <w:color w:val="auto"/>
          <w:spacing w:val="0"/>
          <w:sz w:val="24"/>
          <w:szCs w:val="24"/>
          <w:lang w:val="en-US" w:eastAsia="zh-CN"/>
        </w:rPr>
        <w:t>投标人</w:t>
      </w:r>
      <w:r>
        <w:rPr>
          <w:rFonts w:hint="eastAsia" w:ascii="宋体" w:hAnsi="宋体"/>
          <w:color w:val="auto"/>
          <w:spacing w:val="0"/>
          <w:sz w:val="24"/>
          <w:szCs w:val="24"/>
          <w:lang w:eastAsia="zh-CN"/>
        </w:rPr>
        <w:t>须知前附表”</w:t>
      </w:r>
      <w:r>
        <w:rPr>
          <w:rFonts w:hint="eastAsia" w:ascii="宋体" w:hAnsi="宋体"/>
          <w:color w:val="auto"/>
          <w:spacing w:val="-6"/>
          <w:sz w:val="24"/>
          <w:szCs w:val="24"/>
          <w:highlight w:val="none"/>
        </w:rPr>
        <w:t>。</w:t>
      </w:r>
    </w:p>
    <w:p>
      <w:pPr>
        <w:topLinePunct w:val="0"/>
        <w:bidi w:val="0"/>
        <w:spacing w:line="360" w:lineRule="auto"/>
        <w:ind w:firstLine="480" w:firstLineChars="200"/>
        <w:rPr>
          <w:rFonts w:hint="eastAsia"/>
        </w:rPr>
      </w:pPr>
      <w:r>
        <w:rPr>
          <w:rFonts w:hint="eastAsia" w:ascii="宋体" w:hAnsi="宋体"/>
          <w:sz w:val="24"/>
          <w:szCs w:val="24"/>
          <w:lang w:val="en-US" w:eastAsia="zh-CN"/>
        </w:rPr>
        <w:t xml:space="preserve">7.2 </w:t>
      </w:r>
      <w:r>
        <w:rPr>
          <w:rFonts w:hint="eastAsia" w:ascii="宋体" w:hAnsi="宋体"/>
          <w:sz w:val="24"/>
          <w:szCs w:val="24"/>
        </w:rPr>
        <w:t>请将款项汇至以下指定的银行账户内：</w:t>
      </w:r>
    </w:p>
    <w:tbl>
      <w:tblPr>
        <w:tblStyle w:val="26"/>
        <w:tblW w:w="7920" w:type="dxa"/>
        <w:tblInd w:w="648"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792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7920" w:type="dxa"/>
            <w:tcBorders>
              <w:top w:val="triple" w:color="auto" w:sz="4" w:space="0"/>
              <w:left w:val="triple" w:color="auto" w:sz="4" w:space="0"/>
              <w:bottom w:val="dotted" w:color="auto" w:sz="4" w:space="0"/>
              <w:right w:val="triple" w:color="auto" w:sz="4" w:space="0"/>
            </w:tcBorders>
            <w:vAlign w:val="center"/>
          </w:tcPr>
          <w:p>
            <w:pPr>
              <w:topLinePunct w:val="0"/>
              <w:bidi w:val="0"/>
              <w:spacing w:line="360" w:lineRule="auto"/>
              <w:rPr>
                <w:rFonts w:hint="eastAsia" w:ascii="宋体" w:hAnsi="宋体" w:eastAsia="宋体"/>
                <w:b/>
                <w:bCs/>
                <w:sz w:val="24"/>
                <w:szCs w:val="24"/>
                <w:lang w:eastAsia="zh-CN"/>
              </w:rPr>
            </w:pPr>
            <w:r>
              <w:rPr>
                <w:rFonts w:hint="eastAsia" w:ascii="宋体" w:hAnsi="宋体"/>
                <w:b/>
                <w:bCs/>
                <w:sz w:val="24"/>
                <w:szCs w:val="24"/>
                <w:lang w:eastAsia="zh-CN"/>
              </w:rPr>
              <w:t>投标保证金：</w:t>
            </w:r>
            <w:r>
              <w:rPr>
                <w:rFonts w:hint="eastAsia" w:ascii="宋体" w:hAnsi="宋体"/>
                <w:b/>
                <w:bCs/>
                <w:color w:val="000000"/>
                <w:sz w:val="24"/>
                <w:szCs w:val="24"/>
                <w:highlight w:val="none"/>
              </w:rPr>
              <w:t>人</w:t>
            </w:r>
            <w:r>
              <w:rPr>
                <w:rFonts w:hint="eastAsia" w:ascii="宋体" w:hAnsi="宋体"/>
                <w:b/>
                <w:bCs/>
                <w:sz w:val="24"/>
                <w:szCs w:val="24"/>
                <w:highlight w:val="none"/>
              </w:rPr>
              <w:t>民币</w:t>
            </w:r>
            <w:r>
              <w:rPr>
                <w:rFonts w:hint="eastAsia" w:ascii="宋体" w:hAnsi="宋体"/>
                <w:b/>
                <w:bCs/>
                <w:sz w:val="24"/>
                <w:szCs w:val="24"/>
                <w:highlight w:val="none"/>
                <w:lang w:val="en-US" w:eastAsia="zh-CN"/>
              </w:rPr>
              <w:t>壹万元整</w:t>
            </w:r>
            <w:r>
              <w:rPr>
                <w:rFonts w:hint="eastAsia" w:ascii="宋体" w:hAnsi="宋体" w:eastAsia="宋体" w:cs="宋体"/>
                <w:b/>
                <w:bCs/>
                <w:kern w:val="2"/>
                <w:sz w:val="24"/>
                <w:szCs w:val="24"/>
                <w:highlight w:val="none"/>
                <w:lang w:val="zh-CN" w:eastAsia="zh-CN" w:bidi="ar-SA"/>
              </w:rPr>
              <w:t>（</w:t>
            </w:r>
            <w:r>
              <w:rPr>
                <w:rFonts w:hint="eastAsia" w:ascii="宋体" w:hAnsi="宋体" w:cs="宋体"/>
                <w:b/>
                <w:bCs/>
                <w:kern w:val="2"/>
                <w:sz w:val="24"/>
                <w:szCs w:val="24"/>
                <w:highlight w:val="none"/>
                <w:lang w:val="en-US" w:eastAsia="zh-CN" w:bidi="ar-SA"/>
              </w:rPr>
              <w:t>1</w:t>
            </w:r>
            <w:r>
              <w:rPr>
                <w:rFonts w:hint="eastAsia" w:ascii="宋体" w:hAnsi="宋体" w:eastAsia="宋体" w:cs="宋体"/>
                <w:b/>
                <w:bCs/>
                <w:kern w:val="2"/>
                <w:sz w:val="24"/>
                <w:szCs w:val="24"/>
                <w:highlight w:val="none"/>
                <w:lang w:val="zh-CN" w:eastAsia="zh-CN" w:bidi="ar-SA"/>
              </w:rPr>
              <w:t>0000.00元</w:t>
            </w:r>
            <w:r>
              <w:rPr>
                <w:rFonts w:hint="eastAsia" w:ascii="宋体" w:hAnsi="宋体"/>
                <w:b/>
                <w:bCs/>
                <w:sz w:val="24"/>
                <w:szCs w:val="24"/>
                <w:highlight w:val="none"/>
              </w:rPr>
              <w:t>）</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268" w:hRule="atLeast"/>
        </w:trPr>
        <w:tc>
          <w:tcPr>
            <w:tcW w:w="7920" w:type="dxa"/>
            <w:tcBorders>
              <w:top w:val="dotted" w:color="auto" w:sz="4" w:space="0"/>
              <w:left w:val="triple" w:color="auto" w:sz="4" w:space="0"/>
              <w:bottom w:val="triple" w:color="auto" w:sz="4" w:space="0"/>
              <w:right w:val="triple" w:color="auto" w:sz="4" w:space="0"/>
            </w:tcBorders>
            <w:vAlign w:val="center"/>
          </w:tcPr>
          <w:p>
            <w:pPr>
              <w:topLinePunct w:val="0"/>
              <w:bidi w:val="0"/>
              <w:spacing w:line="360" w:lineRule="auto"/>
              <w:rPr>
                <w:rFonts w:ascii="宋体" w:hAnsi="宋体"/>
                <w:b/>
                <w:bCs/>
                <w:sz w:val="24"/>
                <w:szCs w:val="24"/>
              </w:rPr>
            </w:pPr>
            <w:r>
              <w:rPr>
                <w:rFonts w:hint="eastAsia" w:ascii="宋体" w:hAnsi="宋体"/>
                <w:b/>
                <w:bCs/>
                <w:sz w:val="24"/>
                <w:szCs w:val="24"/>
              </w:rPr>
              <w:t>名      称：</w:t>
            </w:r>
            <w:bookmarkStart w:id="43" w:name="OLE_LINK22"/>
            <w:r>
              <w:rPr>
                <w:rFonts w:hint="eastAsia" w:ascii="宋体" w:hAnsi="宋体"/>
                <w:b/>
                <w:bCs/>
                <w:sz w:val="24"/>
                <w:szCs w:val="24"/>
              </w:rPr>
              <w:t>陕西厷森项目管理有限公司</w:t>
            </w:r>
          </w:p>
          <w:bookmarkEnd w:id="43"/>
          <w:p>
            <w:pPr>
              <w:topLinePunct w:val="0"/>
              <w:bidi w:val="0"/>
              <w:spacing w:line="360" w:lineRule="auto"/>
              <w:rPr>
                <w:rFonts w:hint="eastAsia" w:ascii="宋体" w:hAnsi="宋体" w:eastAsia="宋体"/>
                <w:b/>
                <w:bCs/>
                <w:sz w:val="24"/>
                <w:szCs w:val="24"/>
                <w:lang w:val="en-US" w:eastAsia="zh-CN"/>
              </w:rPr>
            </w:pPr>
            <w:r>
              <w:rPr>
                <w:rFonts w:hint="eastAsia" w:ascii="宋体" w:hAnsi="宋体"/>
                <w:b/>
                <w:bCs/>
                <w:sz w:val="24"/>
                <w:szCs w:val="24"/>
                <w:highlight w:val="none"/>
              </w:rPr>
              <w:t>开户行名称</w:t>
            </w:r>
            <w:r>
              <w:rPr>
                <w:rFonts w:hint="eastAsia" w:ascii="宋体" w:hAnsi="宋体"/>
                <w:b/>
                <w:bCs/>
                <w:sz w:val="24"/>
                <w:szCs w:val="24"/>
              </w:rPr>
              <w:t>：中国农业银行股份有限公司富平县</w:t>
            </w:r>
            <w:r>
              <w:rPr>
                <w:rFonts w:hint="eastAsia" w:ascii="宋体" w:hAnsi="宋体"/>
                <w:b/>
                <w:bCs/>
                <w:sz w:val="24"/>
                <w:szCs w:val="24"/>
                <w:lang w:val="en-US" w:eastAsia="zh-CN"/>
              </w:rPr>
              <w:t>支行</w:t>
            </w:r>
          </w:p>
          <w:p>
            <w:pPr>
              <w:topLinePunct w:val="0"/>
              <w:bidi w:val="0"/>
              <w:spacing w:line="360" w:lineRule="auto"/>
              <w:rPr>
                <w:rFonts w:ascii="宋体" w:hAnsi="宋体"/>
                <w:b/>
                <w:bCs/>
                <w:sz w:val="24"/>
                <w:szCs w:val="24"/>
              </w:rPr>
            </w:pPr>
            <w:r>
              <w:rPr>
                <w:rFonts w:hint="eastAsia" w:ascii="宋体" w:hAnsi="宋体"/>
                <w:b/>
                <w:bCs/>
                <w:sz w:val="24"/>
                <w:szCs w:val="24"/>
              </w:rPr>
              <w:t>账      号：26555101040024098</w:t>
            </w:r>
          </w:p>
        </w:tc>
      </w:tr>
    </w:tbl>
    <w:p>
      <w:pPr>
        <w:widowControl/>
        <w:numPr>
          <w:ilvl w:val="0"/>
          <w:numId w:val="3"/>
        </w:numPr>
        <w:topLinePunct w:val="0"/>
        <w:bidi w:val="0"/>
        <w:spacing w:line="360" w:lineRule="auto"/>
        <w:ind w:firstLine="643" w:firstLineChars="200"/>
        <w:jc w:val="center"/>
        <w:outlineLvl w:val="1"/>
        <w:rPr>
          <w:rFonts w:ascii="宋体" w:hAnsi="宋体" w:cs="宋体"/>
          <w:b/>
          <w:bCs/>
          <w:kern w:val="0"/>
          <w:sz w:val="32"/>
          <w:szCs w:val="28"/>
          <w:highlight w:val="none"/>
        </w:rPr>
      </w:pPr>
      <w:r>
        <w:rPr>
          <w:rFonts w:hint="eastAsia" w:ascii="宋体" w:hAnsi="宋体" w:cs="宋体"/>
          <w:b/>
          <w:bCs/>
          <w:kern w:val="0"/>
          <w:sz w:val="32"/>
          <w:szCs w:val="28"/>
          <w:highlight w:val="none"/>
          <w:lang w:val="en-US" w:eastAsia="zh-CN"/>
        </w:rPr>
        <w:t>招标文件</w:t>
      </w:r>
    </w:p>
    <w:p>
      <w:pPr>
        <w:pStyle w:val="6"/>
        <w:numPr>
          <w:ilvl w:val="0"/>
          <w:numId w:val="0"/>
        </w:numPr>
        <w:topLinePunct w:val="0"/>
        <w:bidi w:val="0"/>
        <w:spacing w:line="360" w:lineRule="auto"/>
        <w:ind w:firstLine="482" w:firstLineChars="200"/>
        <w:rPr>
          <w:rFonts w:hint="eastAsia" w:ascii="宋体" w:hAnsi="宋体" w:eastAsia="宋体" w:cs="宋体"/>
          <w:sz w:val="24"/>
          <w:szCs w:val="24"/>
          <w:highlight w:val="none"/>
        </w:rPr>
      </w:pPr>
      <w:bookmarkStart w:id="44" w:name="_Toc5801"/>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rPr>
        <w:t>的构成</w:t>
      </w:r>
      <w:bookmarkEnd w:id="44"/>
    </w:p>
    <w:p>
      <w:pPr>
        <w:tabs>
          <w:tab w:val="left" w:pos="0"/>
        </w:tabs>
        <w:topLinePunct w:val="0"/>
        <w:bidi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招标文件</w:t>
      </w:r>
      <w:r>
        <w:rPr>
          <w:rFonts w:hint="eastAsia" w:ascii="宋体" w:hAnsi="宋体" w:cs="宋体"/>
          <w:sz w:val="24"/>
          <w:szCs w:val="24"/>
          <w:highlight w:val="none"/>
        </w:rPr>
        <w:t>是</w:t>
      </w:r>
      <w:r>
        <w:rPr>
          <w:rFonts w:hint="eastAsia" w:ascii="宋体" w:hAnsi="宋体" w:cs="宋体"/>
          <w:sz w:val="24"/>
          <w:szCs w:val="24"/>
          <w:highlight w:val="none"/>
          <w:lang w:eastAsia="zh-CN"/>
        </w:rPr>
        <w:t>投标人</w:t>
      </w:r>
      <w:r>
        <w:rPr>
          <w:rFonts w:hint="eastAsia" w:ascii="宋体" w:hAnsi="宋体" w:cs="宋体"/>
          <w:sz w:val="24"/>
          <w:szCs w:val="24"/>
          <w:highlight w:val="none"/>
        </w:rPr>
        <w:t>准备</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文件和参加</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的依据，同时也是评审的重要依据，具有准法律文件性质。</w:t>
      </w:r>
      <w:r>
        <w:rPr>
          <w:rFonts w:hint="eastAsia" w:ascii="宋体" w:hAnsi="宋体" w:cs="宋体"/>
          <w:sz w:val="24"/>
          <w:szCs w:val="24"/>
          <w:highlight w:val="none"/>
          <w:lang w:val="en-US" w:eastAsia="zh-CN"/>
        </w:rPr>
        <w:t>招标文件</w:t>
      </w:r>
      <w:r>
        <w:rPr>
          <w:rFonts w:hint="eastAsia" w:ascii="宋体" w:hAnsi="宋体" w:cs="宋体"/>
          <w:sz w:val="24"/>
          <w:szCs w:val="24"/>
          <w:highlight w:val="none"/>
        </w:rPr>
        <w:t>用以阐明采购项目所需的资</w:t>
      </w:r>
      <w:r>
        <w:rPr>
          <w:rFonts w:hint="eastAsia" w:ascii="宋体" w:hAnsi="宋体" w:cs="宋体"/>
          <w:sz w:val="24"/>
          <w:szCs w:val="24"/>
          <w:highlight w:val="none"/>
          <w:lang w:val="en-US" w:eastAsia="zh-CN"/>
        </w:rPr>
        <w:t>格</w:t>
      </w:r>
      <w:r>
        <w:rPr>
          <w:rFonts w:hint="eastAsia" w:ascii="宋体" w:hAnsi="宋体" w:cs="宋体"/>
          <w:sz w:val="24"/>
          <w:szCs w:val="24"/>
          <w:highlight w:val="none"/>
        </w:rPr>
        <w:t>、技术、服务及报价等要求、</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程序、有关规定和注意事项以及合同主要条款等。本</w:t>
      </w:r>
      <w:r>
        <w:rPr>
          <w:rFonts w:hint="eastAsia" w:ascii="宋体" w:hAnsi="宋体" w:cs="宋体"/>
          <w:sz w:val="24"/>
          <w:szCs w:val="24"/>
          <w:highlight w:val="none"/>
          <w:lang w:val="en-US" w:eastAsia="zh-CN"/>
        </w:rPr>
        <w:t>招标文件</w:t>
      </w:r>
      <w:r>
        <w:rPr>
          <w:rFonts w:hint="eastAsia" w:ascii="宋体" w:hAnsi="宋体" w:cs="宋体"/>
          <w:sz w:val="24"/>
          <w:szCs w:val="24"/>
          <w:highlight w:val="none"/>
        </w:rPr>
        <w:t>包括以下内容：</w:t>
      </w:r>
    </w:p>
    <w:p>
      <w:pPr>
        <w:numPr>
          <w:ilvl w:val="0"/>
          <w:numId w:val="5"/>
        </w:numPr>
        <w:tabs>
          <w:tab w:val="left" w:pos="0"/>
        </w:tabs>
        <w:topLinePunct w:val="0"/>
        <w:bidi w:val="0"/>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cs="宋体"/>
          <w:sz w:val="24"/>
          <w:szCs w:val="24"/>
          <w:highlight w:val="none"/>
        </w:rPr>
        <w:t>公告；</w:t>
      </w:r>
    </w:p>
    <w:p>
      <w:pPr>
        <w:numPr>
          <w:ilvl w:val="0"/>
          <w:numId w:val="5"/>
        </w:numPr>
        <w:tabs>
          <w:tab w:val="left" w:pos="0"/>
        </w:tabs>
        <w:topLinePunct w:val="0"/>
        <w:bidi w:val="0"/>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须知前附表；</w:t>
      </w:r>
    </w:p>
    <w:p>
      <w:pPr>
        <w:numPr>
          <w:ilvl w:val="0"/>
          <w:numId w:val="5"/>
        </w:numPr>
        <w:tabs>
          <w:tab w:val="left" w:pos="0"/>
        </w:tabs>
        <w:topLinePunct w:val="0"/>
        <w:bidi w:val="0"/>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须知；</w:t>
      </w:r>
    </w:p>
    <w:p>
      <w:pPr>
        <w:numPr>
          <w:ilvl w:val="0"/>
          <w:numId w:val="5"/>
        </w:numPr>
        <w:tabs>
          <w:tab w:val="left" w:pos="0"/>
        </w:tabs>
        <w:topLinePunct w:val="0"/>
        <w:bidi w:val="0"/>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评审</w:t>
      </w:r>
      <w:r>
        <w:rPr>
          <w:rFonts w:hint="eastAsia" w:ascii="宋体" w:hAnsi="宋体" w:cs="宋体"/>
          <w:sz w:val="24"/>
          <w:szCs w:val="24"/>
          <w:highlight w:val="none"/>
          <w:lang w:val="en-US" w:eastAsia="zh-CN"/>
        </w:rPr>
        <w:t>标准</w:t>
      </w:r>
      <w:r>
        <w:rPr>
          <w:rFonts w:hint="eastAsia" w:ascii="宋体" w:hAnsi="宋体" w:cs="宋体"/>
          <w:sz w:val="24"/>
          <w:szCs w:val="24"/>
          <w:highlight w:val="none"/>
        </w:rPr>
        <w:t>；</w:t>
      </w:r>
    </w:p>
    <w:p>
      <w:pPr>
        <w:numPr>
          <w:ilvl w:val="0"/>
          <w:numId w:val="5"/>
        </w:numPr>
        <w:tabs>
          <w:tab w:val="left" w:pos="0"/>
        </w:tabs>
        <w:topLinePunct w:val="0"/>
        <w:bidi w:val="0"/>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lang w:val="en-US" w:eastAsia="zh-CN"/>
        </w:rPr>
        <w:t>服务内容及标准</w:t>
      </w:r>
      <w:r>
        <w:rPr>
          <w:rFonts w:hint="eastAsia" w:ascii="宋体" w:hAnsi="宋体" w:cs="宋体"/>
          <w:sz w:val="24"/>
          <w:szCs w:val="24"/>
          <w:highlight w:val="none"/>
        </w:rPr>
        <w:t>；</w:t>
      </w:r>
    </w:p>
    <w:p>
      <w:pPr>
        <w:numPr>
          <w:ilvl w:val="0"/>
          <w:numId w:val="5"/>
        </w:numPr>
        <w:tabs>
          <w:tab w:val="left" w:pos="0"/>
        </w:tabs>
        <w:topLinePunct w:val="0"/>
        <w:bidi w:val="0"/>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合同条款</w:t>
      </w:r>
      <w:r>
        <w:rPr>
          <w:rFonts w:hint="eastAsia" w:ascii="宋体" w:hAnsi="宋体" w:cs="宋体"/>
          <w:sz w:val="24"/>
          <w:szCs w:val="24"/>
          <w:highlight w:val="none"/>
          <w:lang w:val="en-US" w:eastAsia="zh-CN"/>
        </w:rPr>
        <w:t>（参考格式）</w:t>
      </w:r>
      <w:r>
        <w:rPr>
          <w:rFonts w:hint="eastAsia" w:ascii="宋体" w:hAnsi="宋体" w:cs="宋体"/>
          <w:sz w:val="24"/>
          <w:szCs w:val="24"/>
          <w:highlight w:val="none"/>
        </w:rPr>
        <w:t>；</w:t>
      </w:r>
    </w:p>
    <w:p>
      <w:pPr>
        <w:numPr>
          <w:ilvl w:val="0"/>
          <w:numId w:val="5"/>
        </w:numPr>
        <w:tabs>
          <w:tab w:val="left" w:pos="0"/>
        </w:tabs>
        <w:topLinePunct w:val="0"/>
        <w:bidi w:val="0"/>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文件格式。</w:t>
      </w:r>
    </w:p>
    <w:p>
      <w:pPr>
        <w:widowControl/>
        <w:topLinePunct w:val="0"/>
        <w:bidi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投标人应认真阅读和充分理解招标文件中所有的事项、格式条款和规范要求。投标人没有对招标文件全面做出实质性响应是投标人的风险。没有按照招标文件要求作出实质性响应的投标文件将按无效标处理。</w:t>
      </w:r>
    </w:p>
    <w:p>
      <w:pPr>
        <w:widowControl/>
        <w:topLinePunct w:val="0"/>
        <w:bidi w:val="0"/>
        <w:spacing w:line="360" w:lineRule="auto"/>
        <w:ind w:firstLine="482" w:firstLineChars="200"/>
        <w:jc w:val="left"/>
        <w:rPr>
          <w:rFonts w:hint="eastAsia" w:ascii="宋体" w:hAnsi="宋体" w:cs="宋体"/>
          <w:b/>
          <w:bCs/>
          <w:sz w:val="24"/>
          <w:szCs w:val="24"/>
          <w:highlight w:val="none"/>
          <w:lang w:val="en-US" w:eastAsia="zh-CN"/>
        </w:rPr>
      </w:pPr>
      <w:bookmarkStart w:id="45" w:name="_Toc19797"/>
      <w:r>
        <w:rPr>
          <w:rFonts w:hint="eastAsia" w:ascii="宋体" w:hAnsi="宋体" w:cs="宋体"/>
          <w:b/>
          <w:bCs/>
          <w:sz w:val="24"/>
          <w:szCs w:val="24"/>
          <w:highlight w:val="none"/>
          <w:lang w:val="en-US" w:eastAsia="zh-CN"/>
        </w:rPr>
        <w:t>2、</w:t>
      </w:r>
      <w:bookmarkEnd w:id="45"/>
      <w:r>
        <w:rPr>
          <w:rFonts w:hint="eastAsia" w:ascii="宋体" w:hAnsi="宋体" w:cs="宋体"/>
          <w:b/>
          <w:bCs/>
          <w:sz w:val="24"/>
          <w:szCs w:val="24"/>
          <w:highlight w:val="none"/>
          <w:lang w:val="en-US" w:eastAsia="zh-CN"/>
        </w:rPr>
        <w:t>招标文件询问</w:t>
      </w:r>
    </w:p>
    <w:p>
      <w:pPr>
        <w:widowControl/>
        <w:topLinePunct w:val="0"/>
        <w:bidi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 投标人应认真阅读和充分理解招标文件中所有的事项，如有问题或疑议请及时告知。否则，视为同意招标文件的一切条款和要求并承担由此引起的一切法律责任。凡因投标人对招标文件阅读不深、理解不透、误解、疏漏或因市场行情了解不清造成的后果和风险均由投标人自负。</w:t>
      </w:r>
    </w:p>
    <w:p>
      <w:pPr>
        <w:widowControl/>
        <w:topLinePunct w:val="0"/>
        <w:bidi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2.2对于在递交投标文件截止日前收到的投标人依法提出的询问，</w:t>
      </w:r>
      <w:r>
        <w:rPr>
          <w:rFonts w:hint="default" w:ascii="宋体" w:hAnsi="宋体" w:cs="宋体"/>
          <w:sz w:val="24"/>
          <w:szCs w:val="24"/>
          <w:highlight w:val="none"/>
          <w:lang w:val="en-US" w:eastAsia="zh-CN"/>
        </w:rPr>
        <w:t>采购代理机构将</w:t>
      </w:r>
      <w:r>
        <w:rPr>
          <w:rFonts w:hint="eastAsia" w:ascii="宋体" w:hAnsi="宋体" w:cs="宋体"/>
          <w:sz w:val="24"/>
          <w:szCs w:val="24"/>
          <w:highlight w:val="none"/>
          <w:lang w:val="en-US" w:eastAsia="zh-CN"/>
        </w:rPr>
        <w:t>及时作出答复，若对招标文件做出实质性变动，则按照相关规定延长投标文件递交截止时间。</w:t>
      </w:r>
    </w:p>
    <w:p>
      <w:pPr>
        <w:pStyle w:val="6"/>
        <w:numPr>
          <w:ilvl w:val="0"/>
          <w:numId w:val="6"/>
        </w:numPr>
        <w:topLinePunct w:val="0"/>
        <w:bidi w:val="0"/>
        <w:spacing w:line="360" w:lineRule="auto"/>
        <w:ind w:firstLine="482" w:firstLineChars="200"/>
        <w:rPr>
          <w:rFonts w:hint="eastAsia" w:ascii="宋体" w:hAnsi="宋体" w:eastAsia="宋体" w:cs="宋体"/>
          <w:sz w:val="24"/>
          <w:szCs w:val="24"/>
          <w:highlight w:val="none"/>
          <w:lang w:val="en-US" w:eastAsia="zh-CN"/>
        </w:rPr>
      </w:pPr>
      <w:bookmarkStart w:id="46" w:name="_Toc6390"/>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的</w:t>
      </w:r>
      <w:bookmarkEnd w:id="46"/>
      <w:r>
        <w:rPr>
          <w:rFonts w:hint="eastAsia" w:ascii="宋体" w:hAnsi="宋体" w:cs="宋体"/>
          <w:sz w:val="24"/>
          <w:szCs w:val="24"/>
          <w:highlight w:val="none"/>
          <w:lang w:val="en-US" w:eastAsia="zh-CN"/>
        </w:rPr>
        <w:t>澄清</w:t>
      </w:r>
      <w:r>
        <w:rPr>
          <w:rFonts w:hint="eastAsia" w:ascii="宋体" w:hAnsi="宋体" w:eastAsia="宋体" w:cs="宋体"/>
          <w:sz w:val="24"/>
          <w:szCs w:val="24"/>
          <w:highlight w:val="none"/>
          <w:lang w:val="en-US" w:eastAsia="zh-CN"/>
        </w:rPr>
        <w:t>或修改</w:t>
      </w:r>
    </w:p>
    <w:p>
      <w:pPr>
        <w:widowControl/>
        <w:topLinePunct w:val="0"/>
        <w:bidi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3.1</w:t>
      </w:r>
      <w:r>
        <w:rPr>
          <w:rFonts w:hint="default" w:ascii="宋体" w:hAnsi="宋体" w:cs="宋体"/>
          <w:sz w:val="24"/>
          <w:szCs w:val="24"/>
          <w:highlight w:val="none"/>
          <w:lang w:val="en-US" w:eastAsia="zh-CN"/>
        </w:rPr>
        <w:t>采购人或者采购代理机构可以对已发出的</w:t>
      </w:r>
      <w:r>
        <w:rPr>
          <w:rFonts w:hint="eastAsia" w:ascii="宋体" w:hAnsi="宋体" w:cs="宋体"/>
          <w:sz w:val="24"/>
          <w:szCs w:val="24"/>
          <w:highlight w:val="none"/>
          <w:lang w:val="en-US" w:eastAsia="zh-CN"/>
        </w:rPr>
        <w:t>招标文件</w:t>
      </w:r>
      <w:r>
        <w:rPr>
          <w:rFonts w:hint="default" w:ascii="宋体" w:hAnsi="宋体" w:cs="宋体"/>
          <w:sz w:val="24"/>
          <w:szCs w:val="24"/>
          <w:highlight w:val="none"/>
          <w:lang w:val="en-US" w:eastAsia="zh-CN"/>
        </w:rPr>
        <w:t>进行必要的澄清或</w:t>
      </w:r>
    </w:p>
    <w:p>
      <w:pPr>
        <w:widowControl/>
        <w:topLinePunct w:val="0"/>
        <w:bidi w:val="0"/>
        <w:spacing w:line="360" w:lineRule="auto"/>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者修改，但不得改变采购标的和资格条件。澄清或者修改应当在原公告发布媒体上发布</w:t>
      </w:r>
      <w:r>
        <w:rPr>
          <w:rFonts w:hint="eastAsia" w:ascii="宋体" w:hAnsi="宋体" w:cs="宋体"/>
          <w:sz w:val="24"/>
          <w:szCs w:val="24"/>
          <w:highlight w:val="none"/>
          <w:lang w:val="en-US" w:eastAsia="zh-CN"/>
        </w:rPr>
        <w:t>更正</w:t>
      </w:r>
      <w:r>
        <w:rPr>
          <w:rFonts w:hint="default" w:ascii="宋体" w:hAnsi="宋体" w:cs="宋体"/>
          <w:sz w:val="24"/>
          <w:szCs w:val="24"/>
          <w:highlight w:val="none"/>
          <w:lang w:val="en-US" w:eastAsia="zh-CN"/>
        </w:rPr>
        <w:t>公告。</w:t>
      </w:r>
    </w:p>
    <w:p>
      <w:pPr>
        <w:widowControl/>
        <w:topLinePunct w:val="0"/>
        <w:bidi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topLinePunct w:val="0"/>
        <w:bidi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3.3澄清或者修改内容为招标文件的组成部分，对所有已领取招标文件的潜在投标人均具有约束力。</w:t>
      </w:r>
    </w:p>
    <w:p>
      <w:pPr>
        <w:pStyle w:val="6"/>
        <w:numPr>
          <w:ilvl w:val="0"/>
          <w:numId w:val="0"/>
        </w:numPr>
        <w:topLinePunct w:val="0"/>
        <w:bidi w:val="0"/>
        <w:spacing w:line="360" w:lineRule="auto"/>
        <w:ind w:firstLine="482" w:firstLineChars="200"/>
        <w:rPr>
          <w:rFonts w:hint="eastAsia" w:ascii="宋体" w:hAnsi="宋体" w:cs="宋体"/>
          <w:sz w:val="24"/>
          <w:szCs w:val="24"/>
          <w:highlight w:val="none"/>
        </w:rPr>
      </w:pPr>
      <w:bookmarkStart w:id="47" w:name="_Toc31188"/>
      <w:r>
        <w:rPr>
          <w:rFonts w:hint="eastAsia" w:ascii="宋体" w:hAnsi="宋体" w:cs="宋体"/>
          <w:sz w:val="24"/>
          <w:szCs w:val="24"/>
          <w:highlight w:val="none"/>
          <w:lang w:val="en-US" w:eastAsia="zh-CN"/>
        </w:rPr>
        <w:t>4、招标文件</w:t>
      </w:r>
      <w:r>
        <w:rPr>
          <w:rFonts w:hint="eastAsia" w:ascii="宋体" w:hAnsi="宋体" w:cs="宋体"/>
          <w:sz w:val="24"/>
          <w:szCs w:val="24"/>
          <w:highlight w:val="none"/>
        </w:rPr>
        <w:t>的获取</w:t>
      </w:r>
      <w:bookmarkEnd w:id="47"/>
    </w:p>
    <w:p>
      <w:pPr>
        <w:widowControl/>
        <w:topLinePunct w:val="0"/>
        <w:bidi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4.1</w:t>
      </w:r>
      <w:r>
        <w:rPr>
          <w:rFonts w:hint="eastAsia" w:ascii="宋体" w:hAnsi="宋体" w:cs="宋体"/>
          <w:sz w:val="24"/>
          <w:szCs w:val="24"/>
          <w:highlight w:val="none"/>
          <w:lang w:eastAsia="zh-CN"/>
        </w:rPr>
        <w:t>投标人</w:t>
      </w:r>
      <w:r>
        <w:rPr>
          <w:rFonts w:hint="eastAsia" w:ascii="宋体" w:hAnsi="宋体" w:cs="宋体"/>
          <w:sz w:val="24"/>
          <w:szCs w:val="24"/>
          <w:highlight w:val="none"/>
        </w:rPr>
        <w:t>必须从代理机构</w:t>
      </w:r>
      <w:r>
        <w:rPr>
          <w:rFonts w:hint="eastAsia" w:ascii="宋体" w:hAnsi="宋体" w:cs="宋体"/>
          <w:sz w:val="24"/>
          <w:szCs w:val="24"/>
          <w:highlight w:val="none"/>
          <w:lang w:val="en-US" w:eastAsia="zh-CN"/>
        </w:rPr>
        <w:t>获取招标文件</w:t>
      </w:r>
      <w:r>
        <w:rPr>
          <w:rFonts w:hint="eastAsia" w:ascii="宋体" w:hAnsi="宋体" w:cs="宋体"/>
          <w:sz w:val="24"/>
          <w:szCs w:val="24"/>
          <w:highlight w:val="none"/>
        </w:rPr>
        <w:t>，</w:t>
      </w:r>
      <w:r>
        <w:rPr>
          <w:rFonts w:hint="eastAsia" w:ascii="宋体" w:hAnsi="宋体" w:cs="宋体"/>
          <w:sz w:val="24"/>
          <w:szCs w:val="24"/>
          <w:highlight w:val="none"/>
          <w:lang w:val="en-US" w:eastAsia="zh-CN"/>
        </w:rPr>
        <w:t>通过其他渠道获取的招标</w:t>
      </w:r>
      <w:r>
        <w:rPr>
          <w:rFonts w:hint="eastAsia" w:ascii="宋体" w:hAnsi="宋体" w:cs="宋体"/>
          <w:sz w:val="24"/>
          <w:szCs w:val="24"/>
          <w:highlight w:val="none"/>
        </w:rPr>
        <w:t>文件为无效</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w:t>
      </w:r>
    </w:p>
    <w:p>
      <w:pPr>
        <w:tabs>
          <w:tab w:val="left" w:pos="357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4.2</w:t>
      </w:r>
      <w:r>
        <w:rPr>
          <w:rFonts w:hint="eastAsia" w:ascii="宋体" w:hAnsi="宋体"/>
          <w:sz w:val="24"/>
          <w:highlight w:val="none"/>
          <w:lang w:eastAsia="zh-CN"/>
        </w:rPr>
        <w:t>投标人</w:t>
      </w:r>
      <w:r>
        <w:rPr>
          <w:rFonts w:hint="eastAsia" w:ascii="宋体" w:hAnsi="宋体"/>
          <w:sz w:val="24"/>
          <w:highlight w:val="none"/>
        </w:rPr>
        <w:t>获取</w:t>
      </w:r>
      <w:r>
        <w:rPr>
          <w:rFonts w:hint="eastAsia" w:ascii="宋体" w:hAnsi="宋体"/>
          <w:sz w:val="24"/>
          <w:highlight w:val="none"/>
          <w:lang w:val="en-US" w:eastAsia="zh-CN"/>
        </w:rPr>
        <w:t>招标文件</w:t>
      </w:r>
      <w:r>
        <w:rPr>
          <w:rFonts w:hint="eastAsia" w:ascii="宋体" w:hAnsi="宋体"/>
          <w:sz w:val="24"/>
          <w:highlight w:val="none"/>
        </w:rPr>
        <w:t>后，应仔细检查</w:t>
      </w:r>
      <w:r>
        <w:rPr>
          <w:rFonts w:hint="eastAsia" w:ascii="宋体" w:hAnsi="宋体"/>
          <w:sz w:val="24"/>
          <w:highlight w:val="none"/>
          <w:lang w:val="en-US" w:eastAsia="zh-CN"/>
        </w:rPr>
        <w:t>招标文件</w:t>
      </w:r>
      <w:r>
        <w:rPr>
          <w:rFonts w:hint="eastAsia" w:ascii="宋体" w:hAnsi="宋体"/>
          <w:sz w:val="24"/>
          <w:highlight w:val="none"/>
        </w:rPr>
        <w:t>的所有内容，如有残缺等问题应在获得</w:t>
      </w:r>
      <w:r>
        <w:rPr>
          <w:rFonts w:hint="eastAsia" w:ascii="宋体" w:hAnsi="宋体"/>
          <w:sz w:val="24"/>
          <w:highlight w:val="none"/>
          <w:lang w:val="en-US" w:eastAsia="zh-CN"/>
        </w:rPr>
        <w:t>招标文件</w:t>
      </w:r>
      <w:r>
        <w:rPr>
          <w:rFonts w:ascii="宋体" w:hAnsi="宋体"/>
          <w:sz w:val="24"/>
          <w:highlight w:val="none"/>
        </w:rPr>
        <w:t>3</w:t>
      </w:r>
      <w:r>
        <w:rPr>
          <w:rFonts w:hint="eastAsia" w:ascii="宋体" w:hAnsi="宋体"/>
          <w:sz w:val="24"/>
          <w:highlight w:val="none"/>
        </w:rPr>
        <w:t>日内向采购代理机构提出，否则，由此引起的损失由</w:t>
      </w:r>
      <w:r>
        <w:rPr>
          <w:rFonts w:hint="eastAsia" w:ascii="宋体" w:hAnsi="宋体"/>
          <w:sz w:val="24"/>
          <w:highlight w:val="none"/>
          <w:lang w:eastAsia="zh-CN"/>
        </w:rPr>
        <w:t>投标人</w:t>
      </w:r>
      <w:r>
        <w:rPr>
          <w:rFonts w:hint="eastAsia" w:ascii="宋体" w:hAnsi="宋体"/>
          <w:sz w:val="24"/>
          <w:highlight w:val="none"/>
        </w:rPr>
        <w:t>自行承担。</w:t>
      </w:r>
    </w:p>
    <w:p>
      <w:pPr>
        <w:pStyle w:val="6"/>
        <w:numPr>
          <w:ilvl w:val="0"/>
          <w:numId w:val="0"/>
        </w:numPr>
        <w:topLinePunct w:val="0"/>
        <w:bidi w:val="0"/>
        <w:spacing w:line="360" w:lineRule="auto"/>
        <w:ind w:leftChars="200"/>
        <w:rPr>
          <w:rFonts w:hint="eastAsia" w:ascii="宋体" w:hAnsi="宋体" w:cs="宋体"/>
          <w:sz w:val="24"/>
          <w:szCs w:val="24"/>
          <w:highlight w:val="none"/>
        </w:rPr>
      </w:pPr>
      <w:bookmarkStart w:id="48" w:name="_Toc5095"/>
      <w:r>
        <w:rPr>
          <w:rFonts w:hint="eastAsia" w:ascii="宋体" w:hAnsi="宋体" w:cs="宋体"/>
          <w:sz w:val="24"/>
          <w:szCs w:val="24"/>
          <w:highlight w:val="none"/>
          <w:lang w:val="en-US" w:eastAsia="zh-CN"/>
        </w:rPr>
        <w:t>5、招标文件</w:t>
      </w:r>
      <w:r>
        <w:rPr>
          <w:rFonts w:hint="eastAsia" w:ascii="宋体" w:hAnsi="宋体" w:cs="宋体"/>
          <w:sz w:val="24"/>
          <w:szCs w:val="24"/>
          <w:highlight w:val="none"/>
        </w:rPr>
        <w:t>的解释权归代理机构及采购人。</w:t>
      </w:r>
      <w:bookmarkEnd w:id="48"/>
    </w:p>
    <w:p>
      <w:pPr>
        <w:numPr>
          <w:ilvl w:val="0"/>
          <w:numId w:val="0"/>
        </w:numPr>
        <w:ind w:leftChars="200"/>
      </w:pPr>
    </w:p>
    <w:p>
      <w:pPr>
        <w:widowControl/>
        <w:numPr>
          <w:ilvl w:val="0"/>
          <w:numId w:val="3"/>
        </w:numPr>
        <w:topLinePunct w:val="0"/>
        <w:bidi w:val="0"/>
        <w:spacing w:line="360" w:lineRule="auto"/>
        <w:ind w:firstLine="643" w:firstLineChars="200"/>
        <w:jc w:val="center"/>
        <w:outlineLvl w:val="1"/>
        <w:rPr>
          <w:rFonts w:ascii="宋体" w:hAnsi="宋体" w:cs="宋体"/>
          <w:b/>
          <w:bCs/>
          <w:kern w:val="0"/>
          <w:sz w:val="32"/>
          <w:szCs w:val="28"/>
          <w:highlight w:val="none"/>
        </w:rPr>
      </w:pPr>
      <w:bookmarkStart w:id="49" w:name="_Toc25919"/>
      <w:bookmarkStart w:id="50" w:name="_Toc13065122"/>
      <w:bookmarkStart w:id="51" w:name="_Toc23299"/>
      <w:r>
        <w:rPr>
          <w:rFonts w:hint="eastAsia" w:ascii="宋体" w:hAnsi="宋体" w:cs="宋体"/>
          <w:b/>
          <w:bCs/>
          <w:kern w:val="0"/>
          <w:sz w:val="32"/>
          <w:szCs w:val="28"/>
          <w:highlight w:val="none"/>
          <w:lang w:val="en-US" w:eastAsia="zh-CN"/>
        </w:rPr>
        <w:t>投标</w:t>
      </w:r>
      <w:r>
        <w:rPr>
          <w:rFonts w:hint="eastAsia" w:ascii="宋体" w:hAnsi="宋体" w:cs="宋体"/>
          <w:b/>
          <w:bCs/>
          <w:kern w:val="0"/>
          <w:sz w:val="32"/>
          <w:szCs w:val="28"/>
          <w:highlight w:val="none"/>
        </w:rPr>
        <w:t>文件</w:t>
      </w:r>
      <w:bookmarkEnd w:id="49"/>
      <w:bookmarkEnd w:id="50"/>
      <w:bookmarkEnd w:id="51"/>
    </w:p>
    <w:p>
      <w:pPr>
        <w:pStyle w:val="6"/>
        <w:numPr>
          <w:ilvl w:val="0"/>
          <w:numId w:val="7"/>
        </w:numPr>
        <w:topLinePunct w:val="0"/>
        <w:bidi w:val="0"/>
        <w:spacing w:line="360" w:lineRule="auto"/>
        <w:rPr>
          <w:rFonts w:ascii="宋体" w:hAnsi="宋体" w:cs="宋体"/>
          <w:highlight w:val="none"/>
        </w:rPr>
      </w:pPr>
      <w:bookmarkStart w:id="52" w:name="_Toc17549"/>
      <w:r>
        <w:rPr>
          <w:rFonts w:hint="eastAsia" w:ascii="宋体" w:hAnsi="宋体" w:cs="宋体"/>
          <w:highlight w:val="none"/>
          <w:lang w:val="en-US" w:eastAsia="zh-CN"/>
        </w:rPr>
        <w:t>投标</w:t>
      </w:r>
      <w:r>
        <w:rPr>
          <w:rFonts w:hint="eastAsia" w:ascii="宋体" w:hAnsi="宋体" w:cs="宋体"/>
          <w:highlight w:val="none"/>
        </w:rPr>
        <w:t>文件的编制</w:t>
      </w:r>
      <w:bookmarkEnd w:id="52"/>
    </w:p>
    <w:p>
      <w:pPr>
        <w:topLinePunct w:val="0"/>
        <w:bidi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文件必须根据代理机构发</w:t>
      </w:r>
      <w:r>
        <w:rPr>
          <w:rFonts w:hint="eastAsia" w:ascii="宋体" w:hAnsi="宋体" w:cs="宋体"/>
          <w:sz w:val="24"/>
          <w:szCs w:val="24"/>
          <w:highlight w:val="none"/>
          <w:lang w:val="en-US" w:eastAsia="zh-CN"/>
        </w:rPr>
        <w:t>布</w:t>
      </w:r>
      <w:r>
        <w:rPr>
          <w:rFonts w:hint="eastAsia" w:ascii="宋体" w:hAnsi="宋体" w:cs="宋体"/>
          <w:sz w:val="24"/>
          <w:szCs w:val="24"/>
          <w:highlight w:val="none"/>
        </w:rPr>
        <w:t>的</w:t>
      </w:r>
      <w:r>
        <w:rPr>
          <w:rFonts w:hint="eastAsia" w:ascii="宋体" w:hAnsi="宋体" w:cs="宋体"/>
          <w:sz w:val="24"/>
          <w:szCs w:val="24"/>
          <w:highlight w:val="none"/>
          <w:lang w:val="en-US" w:eastAsia="zh-CN"/>
        </w:rPr>
        <w:t>投标文件</w:t>
      </w:r>
      <w:r>
        <w:rPr>
          <w:rFonts w:hint="eastAsia" w:ascii="宋体" w:hAnsi="宋体" w:cs="宋体"/>
          <w:sz w:val="24"/>
          <w:szCs w:val="24"/>
          <w:highlight w:val="none"/>
        </w:rPr>
        <w:t>格式和顺序认真编制。具体内容</w:t>
      </w:r>
    </w:p>
    <w:p>
      <w:pPr>
        <w:pStyle w:val="25"/>
        <w:ind w:left="0" w:leftChars="0" w:firstLine="0" w:firstLineChars="0"/>
      </w:pPr>
      <w:r>
        <w:rPr>
          <w:rFonts w:hint="eastAsia" w:ascii="宋体" w:hAnsi="宋体" w:cs="宋体"/>
          <w:b/>
          <w:bCs/>
          <w:sz w:val="24"/>
          <w:szCs w:val="24"/>
          <w:highlight w:val="none"/>
          <w:lang w:val="en-US" w:eastAsia="zh-CN"/>
        </w:rPr>
        <w:t>详见投标文件格式。</w:t>
      </w:r>
    </w:p>
    <w:p>
      <w:pPr>
        <w:pStyle w:val="6"/>
        <w:numPr>
          <w:ilvl w:val="0"/>
          <w:numId w:val="7"/>
        </w:numPr>
        <w:topLinePunct w:val="0"/>
        <w:bidi w:val="0"/>
        <w:spacing w:line="360" w:lineRule="auto"/>
        <w:rPr>
          <w:rFonts w:ascii="宋体" w:hAnsi="宋体" w:cs="宋体"/>
          <w:highlight w:val="none"/>
        </w:rPr>
      </w:pPr>
      <w:r>
        <w:rPr>
          <w:rFonts w:hint="eastAsia" w:ascii="宋体" w:hAnsi="宋体" w:cs="宋体"/>
          <w:highlight w:val="none"/>
          <w:lang w:val="en-US" w:eastAsia="zh-CN"/>
        </w:rPr>
        <w:t>投标</w:t>
      </w:r>
      <w:r>
        <w:rPr>
          <w:rFonts w:hint="eastAsia" w:ascii="宋体" w:hAnsi="宋体" w:cs="宋体"/>
          <w:highlight w:val="none"/>
        </w:rPr>
        <w:t>报价</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2.1</w:t>
      </w:r>
      <w:r>
        <w:rPr>
          <w:rFonts w:hint="eastAsia" w:ascii="宋体" w:hAnsi="宋体" w:cs="宋体"/>
          <w:sz w:val="24"/>
          <w:szCs w:val="24"/>
          <w:highlight w:val="none"/>
          <w:lang w:eastAsia="zh-CN"/>
        </w:rPr>
        <w:t>投标人</w:t>
      </w:r>
      <w:r>
        <w:rPr>
          <w:rFonts w:hint="eastAsia" w:ascii="宋体" w:hAnsi="宋体" w:cs="宋体"/>
          <w:sz w:val="24"/>
          <w:szCs w:val="24"/>
          <w:highlight w:val="none"/>
          <w:lang w:val="en-US" w:eastAsia="zh-CN"/>
        </w:rPr>
        <w:t>的投标报价</w:t>
      </w:r>
      <w:r>
        <w:rPr>
          <w:rFonts w:hint="eastAsia" w:ascii="宋体" w:hAnsi="宋体" w:cs="宋体"/>
          <w:sz w:val="24"/>
          <w:szCs w:val="24"/>
          <w:highlight w:val="none"/>
        </w:rPr>
        <w:t>应</w:t>
      </w:r>
      <w:r>
        <w:rPr>
          <w:rFonts w:hint="eastAsia" w:ascii="宋体" w:hAnsi="宋体" w:cs="宋体"/>
          <w:sz w:val="24"/>
          <w:szCs w:val="24"/>
          <w:highlight w:val="none"/>
          <w:lang w:val="en-US" w:eastAsia="zh-CN"/>
        </w:rPr>
        <w:t>为</w:t>
      </w:r>
      <w:r>
        <w:rPr>
          <w:rFonts w:hint="eastAsia" w:ascii="宋体" w:hAnsi="宋体" w:cs="宋体"/>
          <w:sz w:val="24"/>
          <w:szCs w:val="24"/>
          <w:highlight w:val="none"/>
        </w:rPr>
        <w:t>本次招标所要求的货物、服务</w:t>
      </w:r>
      <w:r>
        <w:rPr>
          <w:rFonts w:hint="eastAsia" w:ascii="宋体" w:hAnsi="宋体" w:cs="宋体"/>
          <w:sz w:val="24"/>
          <w:szCs w:val="24"/>
          <w:highlight w:val="none"/>
          <w:lang w:val="en-US" w:eastAsia="zh-CN"/>
        </w:rPr>
        <w:t>的</w:t>
      </w:r>
      <w:r>
        <w:rPr>
          <w:rFonts w:hint="eastAsia" w:ascii="宋体" w:hAnsi="宋体" w:cs="宋体"/>
          <w:sz w:val="24"/>
          <w:szCs w:val="24"/>
          <w:highlight w:val="none"/>
        </w:rPr>
        <w:t>所有费用，包括</w:t>
      </w:r>
      <w:r>
        <w:rPr>
          <w:rFonts w:hint="eastAsia" w:ascii="宋体" w:hAnsi="宋体" w:cs="宋体"/>
          <w:sz w:val="24"/>
          <w:szCs w:val="24"/>
          <w:highlight w:val="none"/>
          <w:lang w:val="en-US" w:eastAsia="zh-CN"/>
        </w:rPr>
        <w:t>其他费用</w:t>
      </w:r>
      <w:r>
        <w:rPr>
          <w:rFonts w:hint="eastAsia" w:ascii="宋体" w:hAnsi="宋体" w:cs="宋体"/>
          <w:sz w:val="24"/>
          <w:szCs w:val="24"/>
          <w:highlight w:val="none"/>
        </w:rPr>
        <w:t>（</w:t>
      </w:r>
      <w:r>
        <w:rPr>
          <w:rFonts w:hint="eastAsia" w:ascii="宋体" w:hAnsi="宋体" w:cs="宋体"/>
          <w:sz w:val="24"/>
          <w:szCs w:val="24"/>
          <w:highlight w:val="none"/>
          <w:lang w:val="en-US" w:eastAsia="zh-CN"/>
        </w:rPr>
        <w:t>人工费</w:t>
      </w:r>
      <w:r>
        <w:rPr>
          <w:rFonts w:hint="eastAsia" w:ascii="宋体" w:hAnsi="宋体" w:cs="宋体"/>
          <w:sz w:val="24"/>
          <w:szCs w:val="24"/>
          <w:highlight w:val="none"/>
        </w:rPr>
        <w:t>、</w:t>
      </w:r>
      <w:r>
        <w:rPr>
          <w:rFonts w:hint="eastAsia" w:ascii="宋体" w:hAnsi="宋体" w:cs="宋体"/>
          <w:sz w:val="24"/>
          <w:szCs w:val="24"/>
          <w:highlight w:val="none"/>
          <w:lang w:val="en-US" w:eastAsia="zh-CN"/>
        </w:rPr>
        <w:t>税</w:t>
      </w:r>
      <w:r>
        <w:rPr>
          <w:rFonts w:hint="eastAsia" w:ascii="宋体" w:hAnsi="宋体" w:cs="宋体"/>
          <w:sz w:val="24"/>
          <w:szCs w:val="24"/>
          <w:highlight w:val="none"/>
        </w:rPr>
        <w:t>费等）。任何有选择的报价将不予接受，否则按无效</w:t>
      </w:r>
      <w:r>
        <w:rPr>
          <w:rFonts w:hint="eastAsia" w:ascii="宋体" w:hAnsi="宋体" w:cs="宋体"/>
          <w:sz w:val="24"/>
          <w:szCs w:val="24"/>
          <w:highlight w:val="none"/>
          <w:lang w:eastAsia="zh-CN"/>
        </w:rPr>
        <w:t>投标</w:t>
      </w:r>
      <w:r>
        <w:rPr>
          <w:rFonts w:hint="eastAsia" w:ascii="宋体" w:hAnsi="宋体" w:cs="宋体"/>
          <w:sz w:val="24"/>
          <w:szCs w:val="24"/>
          <w:highlight w:val="none"/>
        </w:rPr>
        <w:t>处理。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bookmarkStart w:id="53" w:name="_Toc29200"/>
      <w:r>
        <w:rPr>
          <w:rFonts w:hint="eastAsia" w:ascii="宋体" w:hAnsi="宋体" w:cs="宋体"/>
          <w:sz w:val="24"/>
          <w:szCs w:val="24"/>
          <w:highlight w:val="none"/>
        </w:rPr>
        <w:t>2.2</w:t>
      </w:r>
      <w:r>
        <w:rPr>
          <w:rFonts w:hint="eastAsia" w:ascii="宋体" w:hAnsi="宋体" w:cs="宋体"/>
          <w:sz w:val="24"/>
          <w:szCs w:val="24"/>
          <w:highlight w:val="none"/>
          <w:lang w:eastAsia="zh-CN"/>
        </w:rPr>
        <w:t>投标人</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后承担</w:t>
      </w:r>
      <w:r>
        <w:rPr>
          <w:rFonts w:hint="eastAsia" w:ascii="宋体" w:hAnsi="宋体" w:cs="宋体"/>
          <w:sz w:val="24"/>
          <w:szCs w:val="24"/>
          <w:highlight w:val="none"/>
          <w:lang w:val="en-US" w:eastAsia="zh-CN"/>
        </w:rPr>
        <w:t>本项目</w:t>
      </w:r>
      <w:r>
        <w:rPr>
          <w:rFonts w:hint="eastAsia" w:ascii="宋体" w:hAnsi="宋体" w:cs="宋体"/>
          <w:sz w:val="24"/>
          <w:szCs w:val="24"/>
          <w:highlight w:val="none"/>
        </w:rPr>
        <w:t>中发生的安全事故产生的所有法律及经济责任。</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kern w:val="24"/>
          <w:sz w:val="24"/>
          <w:highlight w:val="none"/>
        </w:rPr>
      </w:pPr>
      <w:r>
        <w:rPr>
          <w:rFonts w:hint="eastAsia" w:ascii="宋体" w:hAnsi="宋体" w:cs="宋体"/>
          <w:sz w:val="24"/>
          <w:szCs w:val="24"/>
          <w:highlight w:val="none"/>
        </w:rPr>
        <w:t>2.3</w:t>
      </w:r>
      <w:r>
        <w:rPr>
          <w:rFonts w:hint="eastAsia" w:ascii="宋体" w:hAnsi="宋体" w:cs="宋体"/>
          <w:kern w:val="24"/>
          <w:sz w:val="24"/>
          <w:highlight w:val="none"/>
          <w:lang w:eastAsia="zh-CN"/>
        </w:rPr>
        <w:t>投标人</w:t>
      </w:r>
      <w:r>
        <w:rPr>
          <w:rFonts w:hint="eastAsia" w:ascii="宋体" w:hAnsi="宋体" w:cs="宋体"/>
          <w:kern w:val="24"/>
          <w:sz w:val="24"/>
          <w:highlight w:val="none"/>
          <w:lang w:val="en-US" w:eastAsia="zh-CN"/>
        </w:rPr>
        <w:t>投标报价</w:t>
      </w:r>
      <w:r>
        <w:rPr>
          <w:rFonts w:ascii="宋体" w:hAnsi="宋体" w:cs="宋体"/>
          <w:kern w:val="24"/>
          <w:sz w:val="24"/>
          <w:highlight w:val="none"/>
        </w:rPr>
        <w:t>在合同实施期间不因市场变化因素而变动</w:t>
      </w:r>
      <w:r>
        <w:rPr>
          <w:rFonts w:hint="eastAsia" w:ascii="宋体" w:hAnsi="宋体" w:cs="宋体"/>
          <w:kern w:val="1"/>
          <w:sz w:val="24"/>
          <w:highlight w:val="none"/>
          <w:lang w:bidi="ar"/>
        </w:rPr>
        <w:t>（政策性调整除外）</w:t>
      </w:r>
      <w:r>
        <w:rPr>
          <w:rFonts w:ascii="宋体" w:hAnsi="宋体" w:cs="宋体"/>
          <w:kern w:val="24"/>
          <w:sz w:val="24"/>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rPr>
        <w:t>2.4</w:t>
      </w:r>
      <w:r>
        <w:rPr>
          <w:rFonts w:hint="eastAsia" w:ascii="宋体" w:hAnsi="宋体" w:cs="宋体"/>
          <w:sz w:val="24"/>
          <w:szCs w:val="24"/>
          <w:highlight w:val="none"/>
          <w:lang w:eastAsia="zh-CN"/>
        </w:rPr>
        <w:t>投标人</w:t>
      </w:r>
      <w:r>
        <w:rPr>
          <w:rFonts w:hint="eastAsia" w:ascii="宋体" w:hAnsi="宋体" w:cs="宋体"/>
          <w:sz w:val="24"/>
          <w:szCs w:val="24"/>
          <w:highlight w:val="none"/>
        </w:rPr>
        <w:t>应在</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文件中的</w:t>
      </w:r>
      <w:r>
        <w:rPr>
          <w:rFonts w:hint="eastAsia" w:ascii="宋体" w:hAnsi="宋体" w:cs="宋体"/>
          <w:sz w:val="24"/>
          <w:szCs w:val="24"/>
          <w:highlight w:val="none"/>
          <w:lang w:val="en-US" w:eastAsia="zh-CN"/>
        </w:rPr>
        <w:t>开标</w:t>
      </w:r>
      <w:r>
        <w:rPr>
          <w:rFonts w:hint="eastAsia" w:ascii="宋体" w:hAnsi="宋体" w:cs="宋体"/>
          <w:sz w:val="24"/>
          <w:szCs w:val="24"/>
          <w:highlight w:val="none"/>
        </w:rPr>
        <w:t>一览表上，标明</w:t>
      </w:r>
      <w:r>
        <w:rPr>
          <w:rFonts w:hint="eastAsia" w:ascii="宋体" w:hAnsi="宋体" w:cs="宋体"/>
          <w:sz w:val="24"/>
          <w:szCs w:val="24"/>
          <w:highlight w:val="none"/>
          <w:lang w:val="en-US" w:eastAsia="zh-CN"/>
        </w:rPr>
        <w:t>总报价及要求的其他内容；任何有选择的报价不予接受</w:t>
      </w:r>
      <w:r>
        <w:rPr>
          <w:rFonts w:hint="eastAsia" w:ascii="宋体" w:hAnsi="宋体" w:cs="宋体"/>
          <w:sz w:val="24"/>
          <w:szCs w:val="24"/>
          <w:highlight w:val="none"/>
          <w:lang w:eastAsia="zh-CN"/>
        </w:rPr>
        <w:t>。</w:t>
      </w:r>
    </w:p>
    <w:p>
      <w:pPr>
        <w:pStyle w:val="6"/>
        <w:numPr>
          <w:ilvl w:val="0"/>
          <w:numId w:val="0"/>
        </w:numPr>
        <w:topLinePunct w:val="0"/>
        <w:bidi w:val="0"/>
        <w:spacing w:line="360" w:lineRule="auto"/>
        <w:ind w:firstLine="281" w:firstLineChars="100"/>
        <w:rPr>
          <w:rFonts w:hint="eastAsia" w:ascii="宋体" w:hAnsi="宋体" w:cs="宋体"/>
          <w:highlight w:val="none"/>
          <w:lang w:val="en-US" w:eastAsia="zh-CN"/>
        </w:rPr>
      </w:pPr>
      <w:r>
        <w:rPr>
          <w:rFonts w:hint="eastAsia" w:ascii="宋体" w:hAnsi="宋体" w:cs="宋体"/>
          <w:highlight w:val="none"/>
          <w:lang w:val="en-US" w:eastAsia="zh-CN"/>
        </w:rPr>
        <w:t>3、投标货币</w:t>
      </w:r>
      <w:bookmarkEnd w:id="53"/>
    </w:p>
    <w:p>
      <w:pPr>
        <w:spacing w:line="360" w:lineRule="auto"/>
        <w:ind w:firstLine="720" w:firstLineChars="3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采购人只接受人民币作为唯一投标货币。</w:t>
      </w:r>
    </w:p>
    <w:p>
      <w:pPr>
        <w:pStyle w:val="6"/>
        <w:numPr>
          <w:ilvl w:val="0"/>
          <w:numId w:val="0"/>
        </w:numPr>
        <w:topLinePunct w:val="0"/>
        <w:bidi w:val="0"/>
        <w:spacing w:line="360" w:lineRule="auto"/>
        <w:ind w:firstLine="281" w:firstLineChars="100"/>
        <w:rPr>
          <w:rFonts w:hint="eastAsia" w:ascii="宋体" w:hAnsi="宋体" w:cs="宋体"/>
          <w:highlight w:val="none"/>
          <w:lang w:val="en-US" w:eastAsia="zh-CN"/>
        </w:rPr>
      </w:pPr>
      <w:r>
        <w:rPr>
          <w:rFonts w:hint="eastAsia" w:ascii="宋体" w:hAnsi="宋体" w:cs="宋体"/>
          <w:highlight w:val="none"/>
          <w:lang w:val="en-US" w:eastAsia="zh-CN"/>
        </w:rPr>
        <w:t>4、投标保证金</w:t>
      </w:r>
    </w:p>
    <w:p>
      <w:pPr>
        <w:spacing w:line="360" w:lineRule="auto"/>
        <w:ind w:firstLine="35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4.1投标保证金按照投标人须知前附表要求缴纳。</w:t>
      </w:r>
    </w:p>
    <w:p>
      <w:pPr>
        <w:spacing w:line="360" w:lineRule="auto"/>
        <w:ind w:firstLine="35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4.2投标人经审查未提交投标保证金、未按招标文件规定时间提交投标保证金或保函未在采购代理机构备案的、投标保证金金额不足或投标保证金的交付单位和投标人的名称不一致的或投标保证金收据复印件及银行转账凭证复印件/保函复印件未附在投标文件内的投标文件将按无效投标处理。</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4.3未中标人的投标保证金，在中标通知书发出后5个工作日内退还；中标人的投标保证金在采购合同签订后5个工作日内退还</w:t>
      </w:r>
      <w:r>
        <w:rPr>
          <w:rFonts w:hint="eastAsia" w:ascii="宋体" w:hAnsi="宋体" w:cs="宋体"/>
          <w:sz w:val="24"/>
          <w:szCs w:val="24"/>
          <w:highlight w:val="none"/>
          <w:lang w:val="zh-CN" w:eastAsia="zh-CN"/>
        </w:rPr>
        <w:t>（中标人须在合同签订后两个工作日内，提供完整的合同扫描件发送至邮箱</w:t>
      </w:r>
      <w:r>
        <w:rPr>
          <w:rFonts w:hint="eastAsia" w:ascii="宋体" w:hAnsi="宋体" w:cs="宋体"/>
          <w:sz w:val="24"/>
          <w:szCs w:val="24"/>
          <w:highlight w:val="none"/>
          <w:lang w:val="en-US" w:eastAsia="zh-CN"/>
        </w:rPr>
        <w:t>1029137057</w:t>
      </w:r>
      <w:r>
        <w:rPr>
          <w:rFonts w:hint="eastAsia" w:ascii="宋体" w:hAnsi="宋体" w:cs="宋体"/>
          <w:sz w:val="24"/>
          <w:szCs w:val="24"/>
          <w:highlight w:val="none"/>
          <w:lang w:val="zh-CN" w:eastAsia="zh-CN"/>
        </w:rPr>
        <w:t>@qq.com）</w:t>
      </w:r>
      <w:r>
        <w:rPr>
          <w:rFonts w:hint="eastAsia" w:ascii="宋体" w:hAnsi="宋体" w:cs="宋体"/>
          <w:sz w:val="24"/>
          <w:szCs w:val="24"/>
          <w:highlight w:val="none"/>
          <w:lang w:val="en-US" w:eastAsia="zh-CN"/>
        </w:rPr>
        <w:t>。</w:t>
      </w:r>
      <w:r>
        <w:rPr>
          <w:rFonts w:hint="eastAsia" w:ascii="宋体" w:hAnsi="宋体" w:cs="宋体"/>
          <w:sz w:val="24"/>
          <w:szCs w:val="24"/>
          <w:highlight w:val="none"/>
          <w:lang w:val="zh-CN" w:eastAsia="zh-CN"/>
        </w:rPr>
        <w:t>由</w:t>
      </w:r>
      <w:r>
        <w:rPr>
          <w:rFonts w:hint="eastAsia" w:ascii="宋体" w:hAnsi="宋体" w:cs="宋体"/>
          <w:sz w:val="24"/>
          <w:szCs w:val="24"/>
          <w:highlight w:val="none"/>
          <w:lang w:val="en-US" w:eastAsia="zh-CN"/>
        </w:rPr>
        <w:t>投标人</w:t>
      </w:r>
      <w:r>
        <w:rPr>
          <w:rFonts w:hint="eastAsia" w:ascii="宋体" w:hAnsi="宋体" w:cs="宋体"/>
          <w:sz w:val="24"/>
          <w:szCs w:val="24"/>
          <w:highlight w:val="none"/>
          <w:lang w:val="zh-CN" w:eastAsia="zh-CN"/>
        </w:rPr>
        <w:t>自身原因导致未及时退还的，由</w:t>
      </w:r>
      <w:r>
        <w:rPr>
          <w:rFonts w:hint="eastAsia" w:ascii="宋体" w:hAnsi="宋体" w:cs="宋体"/>
          <w:sz w:val="24"/>
          <w:szCs w:val="24"/>
          <w:highlight w:val="none"/>
          <w:lang w:val="en-US" w:eastAsia="zh-CN"/>
        </w:rPr>
        <w:t>投标人</w:t>
      </w:r>
      <w:r>
        <w:rPr>
          <w:rFonts w:hint="eastAsia" w:ascii="宋体" w:hAnsi="宋体" w:cs="宋体"/>
          <w:sz w:val="24"/>
          <w:szCs w:val="24"/>
          <w:highlight w:val="none"/>
          <w:lang w:val="zh-CN" w:eastAsia="zh-CN"/>
        </w:rPr>
        <w:t>自行负责。</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4.4投标保证金退还方式：</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（1）投标人以银行转账/电汇形式缴纳保证金的，代理机构以银行转账形式退还至投标人基本账户（退还投标保证金时投标人须提供收据原件）。</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（2）投标人以金融机构、担保机构保函形式缴纳投标保证金的，开标结束之后代理机构将其保函原件退回（退还时间参照4.3条款）。投标人领取保函原件时须携带法定代表人授权委托书原件。</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4.5发生下列情形之一的，代理机构将不予退还投标人缴纳的投标保证金：</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（1）投标人在提交投标文件截止时间后撤回投标文件的；</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（2）投标人在投标文件中提供虚假材料的；</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（3）除因不可抗力或投标文件认可的情形以外，中标人不与采购人签订合同的；</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（4）投标人与采购人、其他投标人或者采购代理机构恶意串通的；</w:t>
      </w:r>
    </w:p>
    <w:p>
      <w:pPr>
        <w:tabs>
          <w:tab w:val="left" w:pos="0"/>
        </w:tabs>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（5）招标文件规定的其他情形。</w:t>
      </w:r>
    </w:p>
    <w:p>
      <w:pPr>
        <w:pStyle w:val="6"/>
        <w:numPr>
          <w:ilvl w:val="0"/>
          <w:numId w:val="0"/>
        </w:numPr>
        <w:topLinePunct w:val="0"/>
        <w:bidi w:val="0"/>
        <w:spacing w:line="360" w:lineRule="auto"/>
        <w:ind w:firstLine="562" w:firstLineChars="200"/>
        <w:rPr>
          <w:rFonts w:ascii="宋体" w:hAnsi="宋体" w:cs="宋体"/>
          <w:highlight w:val="none"/>
        </w:rPr>
      </w:pPr>
      <w:bookmarkStart w:id="54" w:name="_Toc19668"/>
      <w:r>
        <w:rPr>
          <w:rFonts w:hint="eastAsia" w:ascii="宋体" w:hAnsi="宋体" w:cs="宋体"/>
          <w:highlight w:val="none"/>
          <w:lang w:val="en-US" w:eastAsia="zh-CN"/>
        </w:rPr>
        <w:t>5、投标</w:t>
      </w:r>
      <w:r>
        <w:rPr>
          <w:rFonts w:hint="eastAsia" w:ascii="宋体" w:hAnsi="宋体" w:cs="宋体"/>
          <w:highlight w:val="none"/>
        </w:rPr>
        <w:t>有效期</w:t>
      </w:r>
      <w:bookmarkEnd w:id="54"/>
    </w:p>
    <w:p>
      <w:pPr>
        <w:topLinePunct w:val="0"/>
        <w:bidi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5.1投标</w:t>
      </w:r>
      <w:r>
        <w:rPr>
          <w:rFonts w:hint="eastAsia" w:ascii="宋体" w:hAnsi="宋体" w:cs="宋体"/>
          <w:sz w:val="24"/>
          <w:szCs w:val="24"/>
          <w:highlight w:val="none"/>
        </w:rPr>
        <w:t>有效期见</w:t>
      </w:r>
      <w:r>
        <w:rPr>
          <w:rFonts w:hint="eastAsia" w:ascii="宋体" w:hAnsi="宋体" w:cs="宋体"/>
          <w:sz w:val="24"/>
          <w:szCs w:val="24"/>
          <w:highlight w:val="none"/>
          <w:lang w:eastAsia="zh-CN"/>
        </w:rPr>
        <w:t>投标人</w:t>
      </w:r>
      <w:r>
        <w:rPr>
          <w:rFonts w:hint="eastAsia" w:ascii="宋体" w:hAnsi="宋体" w:cs="宋体"/>
          <w:sz w:val="24"/>
          <w:szCs w:val="24"/>
          <w:highlight w:val="none"/>
        </w:rPr>
        <w:t>须知前附表，</w:t>
      </w:r>
      <w:r>
        <w:rPr>
          <w:rFonts w:hint="eastAsia" w:ascii="宋体" w:hAnsi="宋体" w:cs="宋体"/>
          <w:sz w:val="24"/>
          <w:szCs w:val="24"/>
          <w:highlight w:val="none"/>
          <w:lang w:val="en-US" w:eastAsia="zh-CN"/>
        </w:rPr>
        <w:t>不响应投标</w:t>
      </w:r>
      <w:r>
        <w:rPr>
          <w:rFonts w:hint="eastAsia" w:ascii="宋体" w:hAnsi="宋体" w:cs="宋体"/>
          <w:sz w:val="24"/>
          <w:szCs w:val="24"/>
          <w:highlight w:val="none"/>
        </w:rPr>
        <w:t>有效期</w:t>
      </w:r>
      <w:r>
        <w:rPr>
          <w:rFonts w:hint="eastAsia" w:ascii="宋体" w:hAnsi="宋体" w:cs="宋体"/>
          <w:sz w:val="24"/>
          <w:szCs w:val="24"/>
          <w:highlight w:val="none"/>
          <w:lang w:val="en-US" w:eastAsia="zh-CN"/>
        </w:rPr>
        <w:t>的</w:t>
      </w:r>
      <w:r>
        <w:rPr>
          <w:rFonts w:hint="eastAsia" w:ascii="宋体" w:hAnsi="宋体" w:cs="宋体"/>
          <w:sz w:val="24"/>
          <w:szCs w:val="24"/>
          <w:highlight w:val="none"/>
        </w:rPr>
        <w:t>，视为无效</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，其</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文件将被拒绝。</w:t>
      </w:r>
      <w:r>
        <w:rPr>
          <w:rFonts w:hint="eastAsia" w:ascii="宋体" w:hAnsi="宋体" w:cs="宋体"/>
          <w:sz w:val="24"/>
          <w:szCs w:val="24"/>
          <w:highlight w:val="none"/>
          <w:lang w:val="en-US" w:eastAsia="zh-CN"/>
        </w:rPr>
        <w:t>中标人</w:t>
      </w:r>
      <w:r>
        <w:rPr>
          <w:rFonts w:hint="eastAsia" w:ascii="宋体" w:hAnsi="宋体" w:cs="宋体"/>
          <w:sz w:val="24"/>
          <w:szCs w:val="24"/>
          <w:highlight w:val="none"/>
        </w:rPr>
        <w:t>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有效期延长至合同执行完毕。</w:t>
      </w:r>
    </w:p>
    <w:p>
      <w:pPr>
        <w:keepNext w:val="0"/>
        <w:keepLines w:val="0"/>
        <w:pageBreakBefore w:val="0"/>
        <w:widowControl w:val="0"/>
        <w:kinsoku/>
        <w:wordWrap/>
        <w:overflowPunct/>
        <w:topLinePunct w:val="0"/>
        <w:autoSpaceDE/>
        <w:autoSpaceDN/>
        <w:bidi w:val="0"/>
        <w:adjustRightInd/>
        <w:spacing w:line="45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5.2</w:t>
      </w:r>
      <w:r>
        <w:rPr>
          <w:rFonts w:hint="eastAsia" w:ascii="宋体" w:hAnsi="宋体"/>
          <w:sz w:val="24"/>
          <w:highlight w:val="none"/>
        </w:rPr>
        <w:t>在</w:t>
      </w:r>
      <w:r>
        <w:rPr>
          <w:rFonts w:hint="eastAsia" w:ascii="宋体" w:hAnsi="宋体"/>
          <w:sz w:val="24"/>
          <w:highlight w:val="none"/>
          <w:lang w:val="en-US" w:eastAsia="zh-CN"/>
        </w:rPr>
        <w:t>投标</w:t>
      </w:r>
      <w:r>
        <w:rPr>
          <w:rFonts w:hint="eastAsia" w:ascii="宋体" w:hAnsi="宋体"/>
          <w:sz w:val="24"/>
          <w:highlight w:val="none"/>
        </w:rPr>
        <w:t>有效期内，</w:t>
      </w:r>
      <w:r>
        <w:rPr>
          <w:rFonts w:hint="eastAsia" w:ascii="宋体" w:hAnsi="宋体"/>
          <w:sz w:val="24"/>
          <w:highlight w:val="none"/>
          <w:lang w:eastAsia="zh-CN"/>
        </w:rPr>
        <w:t>投标人</w:t>
      </w:r>
      <w:r>
        <w:rPr>
          <w:rFonts w:hint="eastAsia" w:ascii="宋体" w:hAnsi="宋体"/>
          <w:sz w:val="24"/>
          <w:highlight w:val="none"/>
        </w:rPr>
        <w:t>的投标保持有效，</w:t>
      </w:r>
      <w:r>
        <w:rPr>
          <w:rFonts w:hint="eastAsia" w:ascii="宋体" w:hAnsi="宋体"/>
          <w:sz w:val="24"/>
          <w:highlight w:val="none"/>
          <w:lang w:eastAsia="zh-CN"/>
        </w:rPr>
        <w:t>投标人</w:t>
      </w:r>
      <w:r>
        <w:rPr>
          <w:rFonts w:hint="eastAsia" w:ascii="宋体" w:hAnsi="宋体"/>
          <w:sz w:val="24"/>
          <w:highlight w:val="none"/>
        </w:rPr>
        <w:t>不得要求撤销或修改其</w:t>
      </w:r>
      <w:r>
        <w:rPr>
          <w:rFonts w:hint="eastAsia" w:ascii="宋体" w:hAnsi="宋体"/>
          <w:sz w:val="24"/>
          <w:highlight w:val="none"/>
          <w:lang w:val="en-US" w:eastAsia="zh-CN"/>
        </w:rPr>
        <w:t>投标文件</w:t>
      </w:r>
      <w:r>
        <w:rPr>
          <w:rFonts w:hint="eastAsia" w:ascii="宋体" w:hAnsi="宋体"/>
          <w:sz w:val="24"/>
          <w:highlight w:val="none"/>
        </w:rPr>
        <w:t>。</w:t>
      </w:r>
    </w:p>
    <w:p>
      <w:pPr>
        <w:pStyle w:val="6"/>
        <w:numPr>
          <w:ilvl w:val="0"/>
          <w:numId w:val="0"/>
        </w:numPr>
        <w:topLinePunct w:val="0"/>
        <w:bidi w:val="0"/>
        <w:spacing w:line="360" w:lineRule="auto"/>
        <w:ind w:firstLine="562" w:firstLineChars="200"/>
        <w:rPr>
          <w:rFonts w:ascii="宋体" w:hAnsi="宋体" w:cs="宋体"/>
          <w:szCs w:val="32"/>
          <w:highlight w:val="none"/>
        </w:rPr>
      </w:pPr>
      <w:bookmarkStart w:id="55" w:name="_Toc24827"/>
      <w:r>
        <w:rPr>
          <w:rFonts w:hint="eastAsia" w:ascii="宋体" w:hAnsi="宋体" w:cs="宋体"/>
          <w:highlight w:val="none"/>
          <w:lang w:val="en-US" w:eastAsia="zh-CN"/>
        </w:rPr>
        <w:t>6、投标</w:t>
      </w:r>
      <w:r>
        <w:rPr>
          <w:rFonts w:hint="eastAsia" w:ascii="宋体" w:hAnsi="宋体" w:cs="宋体"/>
          <w:highlight w:val="none"/>
        </w:rPr>
        <w:t>文件的格式、装订、密封和签署</w:t>
      </w:r>
      <w:bookmarkEnd w:id="55"/>
    </w:p>
    <w:p>
      <w:pPr>
        <w:tabs>
          <w:tab w:val="left" w:pos="0"/>
        </w:tabs>
        <w:topLinePunct w:val="0"/>
        <w:bidi w:val="0"/>
        <w:spacing w:line="360" w:lineRule="auto"/>
        <w:ind w:right="-90" w:rightChars="-43"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.1</w:t>
      </w:r>
      <w:r>
        <w:rPr>
          <w:rFonts w:hint="eastAsia" w:ascii="宋体" w:hAnsi="宋体" w:cs="宋体"/>
          <w:sz w:val="24"/>
          <w:szCs w:val="24"/>
          <w:highlight w:val="none"/>
          <w:lang w:val="en-US" w:eastAsia="zh-CN"/>
        </w:rPr>
        <w:t>投标人</w:t>
      </w:r>
      <w:r>
        <w:rPr>
          <w:rFonts w:hint="eastAsia" w:ascii="宋体" w:hAnsi="宋体" w:cs="宋体"/>
          <w:kern w:val="24"/>
          <w:sz w:val="24"/>
          <w:highlight w:val="none"/>
        </w:rPr>
        <w:t>应当按照</w:t>
      </w:r>
      <w:r>
        <w:rPr>
          <w:rFonts w:hint="eastAsia" w:ascii="宋体" w:hAnsi="宋体" w:cs="宋体"/>
          <w:kern w:val="24"/>
          <w:sz w:val="24"/>
          <w:highlight w:val="none"/>
          <w:lang w:val="en-US" w:eastAsia="zh-CN"/>
        </w:rPr>
        <w:t>招标文件</w:t>
      </w:r>
      <w:r>
        <w:rPr>
          <w:rFonts w:hint="eastAsia" w:ascii="宋体" w:hAnsi="宋体" w:cs="宋体"/>
          <w:kern w:val="24"/>
          <w:sz w:val="24"/>
          <w:highlight w:val="none"/>
        </w:rPr>
        <w:t>的要求编制投标文件。投标文件应当对</w:t>
      </w:r>
      <w:r>
        <w:rPr>
          <w:rFonts w:hint="eastAsia" w:ascii="宋体" w:hAnsi="宋体" w:cs="宋体"/>
          <w:kern w:val="24"/>
          <w:sz w:val="24"/>
          <w:highlight w:val="none"/>
          <w:lang w:val="en-US" w:eastAsia="zh-CN"/>
        </w:rPr>
        <w:t>招标文件</w:t>
      </w:r>
      <w:r>
        <w:rPr>
          <w:rFonts w:hint="eastAsia" w:ascii="宋体" w:hAnsi="宋体" w:cs="宋体"/>
          <w:kern w:val="24"/>
          <w:sz w:val="24"/>
          <w:highlight w:val="none"/>
        </w:rPr>
        <w:t>提出的要求和条件作出明确响应</w:t>
      </w:r>
      <w:r>
        <w:rPr>
          <w:rFonts w:hint="eastAsia" w:ascii="宋体" w:hAnsi="宋体" w:cs="宋体"/>
          <w:sz w:val="24"/>
          <w:szCs w:val="24"/>
          <w:highlight w:val="none"/>
          <w:lang w:eastAsia="zh-CN"/>
        </w:rPr>
        <w:t>。</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textAlignment w:val="auto"/>
        <w:rPr>
          <w:rFonts w:hint="default" w:ascii="宋体" w:hAnsi="宋体" w:cs="宋体"/>
          <w:kern w:val="24"/>
          <w:sz w:val="24"/>
          <w:highlight w:val="none"/>
          <w:lang w:val="en-US" w:eastAsia="zh-CN"/>
        </w:rPr>
      </w:pPr>
      <w:r>
        <w:rPr>
          <w:rFonts w:hint="eastAsia" w:ascii="宋体" w:hAnsi="宋体" w:cs="宋体"/>
          <w:kern w:val="24"/>
          <w:sz w:val="24"/>
          <w:highlight w:val="none"/>
          <w:lang w:val="en-US" w:eastAsia="zh-CN"/>
        </w:rPr>
        <w:t>投标人编写投标文件时，请按招标文件“第七部分 投标文件格式”提供的相应格式及顺序编排，投标</w:t>
      </w:r>
      <w:r>
        <w:rPr>
          <w:rFonts w:ascii="宋体" w:hAnsi="宋体" w:cs="宋体"/>
          <w:kern w:val="24"/>
          <w:sz w:val="24"/>
          <w:highlight w:val="none"/>
        </w:rPr>
        <w:t>文件</w:t>
      </w:r>
      <w:r>
        <w:rPr>
          <w:rFonts w:hint="eastAsia" w:ascii="宋体" w:hAnsi="宋体" w:cs="宋体"/>
          <w:kern w:val="24"/>
          <w:sz w:val="24"/>
          <w:highlight w:val="none"/>
        </w:rPr>
        <w:t>需打印</w:t>
      </w:r>
      <w:r>
        <w:rPr>
          <w:rFonts w:hint="eastAsia" w:ascii="宋体" w:hAnsi="宋体" w:cs="宋体"/>
          <w:kern w:val="24"/>
          <w:sz w:val="24"/>
          <w:highlight w:val="none"/>
          <w:lang w:val="en-US" w:eastAsia="zh-CN"/>
        </w:rPr>
        <w:t>（建议双面打印）和书写清楚工整，</w:t>
      </w:r>
      <w:r>
        <w:rPr>
          <w:rFonts w:ascii="宋体" w:hAnsi="宋体" w:cs="宋体"/>
          <w:kern w:val="24"/>
          <w:sz w:val="24"/>
          <w:highlight w:val="none"/>
        </w:rPr>
        <w:t>按A4规格制作</w:t>
      </w:r>
      <w:r>
        <w:rPr>
          <w:rFonts w:hint="eastAsia" w:ascii="宋体" w:hAnsi="宋体" w:cs="宋体"/>
          <w:kern w:val="24"/>
          <w:sz w:val="24"/>
          <w:highlight w:val="none"/>
        </w:rPr>
        <w:t>，统一胶装</w:t>
      </w:r>
      <w:r>
        <w:rPr>
          <w:rFonts w:hint="eastAsia" w:ascii="宋体" w:hAnsi="宋体" w:cs="宋体"/>
          <w:kern w:val="24"/>
          <w:sz w:val="24"/>
          <w:highlight w:val="none"/>
          <w:lang w:eastAsia="zh-CN"/>
        </w:rPr>
        <w:t>（非胶装的</w:t>
      </w:r>
      <w:r>
        <w:rPr>
          <w:rFonts w:hint="eastAsia" w:ascii="宋体" w:hAnsi="宋体" w:cs="宋体"/>
          <w:kern w:val="24"/>
          <w:sz w:val="24"/>
          <w:highlight w:val="none"/>
          <w:lang w:val="en-US" w:eastAsia="zh-CN"/>
        </w:rPr>
        <w:t>投标</w:t>
      </w:r>
      <w:r>
        <w:rPr>
          <w:rFonts w:hint="eastAsia" w:ascii="宋体" w:hAnsi="宋体" w:cs="宋体"/>
          <w:kern w:val="24"/>
          <w:sz w:val="24"/>
          <w:highlight w:val="none"/>
          <w:lang w:eastAsia="zh-CN"/>
        </w:rPr>
        <w:t>文件视为无效</w:t>
      </w:r>
      <w:r>
        <w:rPr>
          <w:rFonts w:hint="eastAsia" w:ascii="宋体" w:hAnsi="宋体" w:cs="宋体"/>
          <w:kern w:val="24"/>
          <w:sz w:val="24"/>
          <w:highlight w:val="none"/>
          <w:lang w:val="en-US" w:eastAsia="zh-CN"/>
        </w:rPr>
        <w:t>投标</w:t>
      </w:r>
      <w:r>
        <w:rPr>
          <w:rFonts w:hint="eastAsia" w:ascii="宋体" w:hAnsi="宋体" w:cs="宋体"/>
          <w:kern w:val="24"/>
          <w:sz w:val="24"/>
          <w:highlight w:val="none"/>
          <w:lang w:eastAsia="zh-CN"/>
        </w:rPr>
        <w:t>文件）</w:t>
      </w:r>
      <w:r>
        <w:rPr>
          <w:rFonts w:hint="eastAsia" w:ascii="宋体" w:hAnsi="宋体" w:cs="宋体"/>
          <w:kern w:val="24"/>
          <w:sz w:val="24"/>
          <w:highlight w:val="none"/>
        </w:rPr>
        <w:t>、标码（页码应有连续性），并标明目录（目录含页码，</w:t>
      </w:r>
      <w:r>
        <w:rPr>
          <w:rFonts w:hint="eastAsia" w:ascii="宋体" w:hAnsi="宋体" w:cs="宋体"/>
          <w:kern w:val="24"/>
          <w:sz w:val="24"/>
          <w:highlight w:val="none"/>
          <w:lang w:val="en-US" w:eastAsia="zh-CN"/>
        </w:rPr>
        <w:t>投标文件</w:t>
      </w:r>
      <w:r>
        <w:rPr>
          <w:rFonts w:hint="eastAsia" w:ascii="宋体" w:hAnsi="宋体" w:cs="宋体"/>
          <w:kern w:val="24"/>
          <w:sz w:val="24"/>
          <w:highlight w:val="none"/>
        </w:rPr>
        <w:t>格式未提供目录，请</w:t>
      </w:r>
      <w:r>
        <w:rPr>
          <w:rFonts w:hint="eastAsia" w:ascii="宋体" w:hAnsi="宋体" w:cs="宋体"/>
          <w:kern w:val="24"/>
          <w:sz w:val="24"/>
          <w:highlight w:val="none"/>
          <w:lang w:eastAsia="zh-CN"/>
        </w:rPr>
        <w:t>投标人</w:t>
      </w:r>
      <w:r>
        <w:rPr>
          <w:rFonts w:hint="eastAsia" w:ascii="宋体" w:hAnsi="宋体" w:cs="宋体"/>
          <w:kern w:val="24"/>
          <w:sz w:val="24"/>
          <w:highlight w:val="none"/>
        </w:rPr>
        <w:t>自行编制）。</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24"/>
          <w:sz w:val="24"/>
          <w:highlight w:val="none"/>
          <w:lang w:val="en-US" w:eastAsia="zh-CN"/>
        </w:rPr>
      </w:pPr>
      <w:r>
        <w:rPr>
          <w:rFonts w:hint="eastAsia" w:ascii="宋体" w:hAnsi="宋体" w:cs="宋体"/>
          <w:kern w:val="24"/>
          <w:sz w:val="24"/>
          <w:highlight w:val="none"/>
          <w:lang w:val="en-US" w:eastAsia="zh-CN"/>
        </w:rPr>
        <w:t>6</w:t>
      </w:r>
      <w:r>
        <w:rPr>
          <w:rFonts w:hint="eastAsia" w:ascii="宋体" w:hAnsi="宋体" w:cs="宋体"/>
          <w:kern w:val="24"/>
          <w:sz w:val="24"/>
          <w:highlight w:val="none"/>
        </w:rPr>
        <w:t>.2</w:t>
      </w:r>
      <w:r>
        <w:rPr>
          <w:rFonts w:hint="eastAsia" w:ascii="宋体" w:hAnsi="宋体" w:cs="宋体"/>
          <w:kern w:val="24"/>
          <w:sz w:val="24"/>
          <w:highlight w:val="none"/>
          <w:lang w:val="en-US" w:eastAsia="zh-CN"/>
        </w:rPr>
        <w:t>投标文件</w:t>
      </w:r>
      <w:r>
        <w:rPr>
          <w:rFonts w:hint="eastAsia" w:ascii="宋体" w:hAnsi="宋体" w:cs="宋体"/>
          <w:kern w:val="24"/>
          <w:sz w:val="24"/>
          <w:highlight w:val="none"/>
        </w:rPr>
        <w:t>的</w:t>
      </w:r>
      <w:r>
        <w:rPr>
          <w:rFonts w:hint="eastAsia" w:ascii="宋体" w:hAnsi="宋体" w:cs="宋体"/>
          <w:kern w:val="24"/>
          <w:sz w:val="24"/>
          <w:highlight w:val="none"/>
          <w:lang w:val="en-US" w:eastAsia="zh-CN"/>
        </w:rPr>
        <w:t>密封</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详见招标文件投标人须知前附表24条</w:t>
      </w:r>
    </w:p>
    <w:p>
      <w:pPr>
        <w:topLinePunct w:val="0"/>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.3</w:t>
      </w:r>
      <w:r>
        <w:rPr>
          <w:rFonts w:hint="eastAsia" w:ascii="宋体" w:hAnsi="宋体" w:cs="宋体"/>
          <w:sz w:val="24"/>
          <w:szCs w:val="24"/>
          <w:highlight w:val="none"/>
          <w:lang w:val="en-US" w:eastAsia="zh-CN"/>
        </w:rPr>
        <w:t>投标文件</w:t>
      </w:r>
      <w:r>
        <w:rPr>
          <w:rFonts w:hint="eastAsia" w:ascii="宋体" w:hAnsi="宋体" w:cs="宋体"/>
          <w:sz w:val="24"/>
          <w:szCs w:val="24"/>
          <w:highlight w:val="none"/>
        </w:rPr>
        <w:t>的签署</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）投标人</w:t>
      </w:r>
      <w:r>
        <w:rPr>
          <w:rFonts w:hint="eastAsia" w:ascii="宋体" w:hAnsi="宋体" w:cs="宋体"/>
          <w:sz w:val="24"/>
          <w:szCs w:val="24"/>
          <w:highlight w:val="none"/>
        </w:rPr>
        <w:t>在</w:t>
      </w:r>
      <w:r>
        <w:rPr>
          <w:rFonts w:hint="eastAsia" w:ascii="宋体" w:hAnsi="宋体" w:cs="宋体"/>
          <w:sz w:val="24"/>
          <w:szCs w:val="24"/>
          <w:highlight w:val="none"/>
          <w:lang w:eastAsia="zh-CN"/>
        </w:rPr>
        <w:t>投标文件</w:t>
      </w:r>
      <w:r>
        <w:rPr>
          <w:rFonts w:hint="eastAsia" w:ascii="宋体" w:hAnsi="宋体" w:cs="宋体"/>
          <w:sz w:val="24"/>
          <w:szCs w:val="24"/>
          <w:highlight w:val="none"/>
        </w:rPr>
        <w:t>中指定页面的落款处，按</w:t>
      </w:r>
      <w:r>
        <w:rPr>
          <w:rFonts w:hint="eastAsia" w:ascii="宋体" w:hAnsi="宋体" w:cs="宋体"/>
          <w:sz w:val="24"/>
          <w:szCs w:val="24"/>
          <w:highlight w:val="none"/>
          <w:lang w:eastAsia="zh-CN"/>
        </w:rPr>
        <w:t>招标文件</w:t>
      </w:r>
      <w:r>
        <w:rPr>
          <w:rFonts w:hint="eastAsia" w:ascii="宋体" w:hAnsi="宋体" w:cs="宋体"/>
          <w:sz w:val="24"/>
          <w:szCs w:val="24"/>
          <w:highlight w:val="none"/>
        </w:rPr>
        <w:t>要求由</w:t>
      </w:r>
      <w:r>
        <w:rPr>
          <w:rFonts w:hint="eastAsia" w:ascii="宋体" w:hAnsi="宋体" w:cs="宋体"/>
          <w:sz w:val="24"/>
          <w:szCs w:val="24"/>
          <w:highlight w:val="none"/>
          <w:lang w:eastAsia="zh-CN"/>
        </w:rPr>
        <w:t>投标人</w:t>
      </w:r>
      <w:r>
        <w:rPr>
          <w:rFonts w:hint="eastAsia" w:ascii="宋体" w:hAnsi="宋体" w:cs="宋体"/>
          <w:sz w:val="24"/>
          <w:szCs w:val="24"/>
          <w:highlight w:val="none"/>
        </w:rPr>
        <w:t>的法定代表人或</w:t>
      </w:r>
      <w:r>
        <w:rPr>
          <w:rFonts w:hint="eastAsia" w:ascii="宋体" w:hAnsi="宋体" w:cs="宋体"/>
          <w:kern w:val="2"/>
          <w:sz w:val="24"/>
          <w:szCs w:val="24"/>
          <w:highlight w:val="none"/>
          <w:lang w:val="en-US" w:eastAsia="zh-CN" w:bidi="ar-SA"/>
        </w:rPr>
        <w:t>被授权人</w:t>
      </w:r>
      <w:r>
        <w:rPr>
          <w:rFonts w:hint="eastAsia" w:ascii="宋体" w:hAnsi="宋体" w:cs="宋体"/>
          <w:sz w:val="24"/>
          <w:szCs w:val="24"/>
          <w:highlight w:val="none"/>
        </w:rPr>
        <w:t>在规定的签章处签字或盖章。</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）投标人</w:t>
      </w:r>
      <w:r>
        <w:rPr>
          <w:rFonts w:hint="eastAsia" w:ascii="宋体" w:hAnsi="宋体" w:cs="宋体"/>
          <w:sz w:val="24"/>
          <w:szCs w:val="24"/>
          <w:highlight w:val="none"/>
        </w:rPr>
        <w:t>应按照</w:t>
      </w:r>
      <w:r>
        <w:rPr>
          <w:rFonts w:hint="eastAsia" w:ascii="宋体" w:hAnsi="宋体" w:cs="宋体"/>
          <w:sz w:val="24"/>
          <w:szCs w:val="24"/>
          <w:highlight w:val="none"/>
          <w:lang w:eastAsia="zh-CN"/>
        </w:rPr>
        <w:t>招标文件</w:t>
      </w:r>
      <w:r>
        <w:rPr>
          <w:rFonts w:hint="eastAsia" w:ascii="宋体" w:hAnsi="宋体" w:cs="宋体"/>
          <w:sz w:val="24"/>
          <w:szCs w:val="24"/>
          <w:highlight w:val="none"/>
        </w:rPr>
        <w:t>要求，在每一份</w:t>
      </w:r>
      <w:r>
        <w:rPr>
          <w:rFonts w:hint="eastAsia" w:ascii="宋体" w:hAnsi="宋体" w:cs="宋体"/>
          <w:sz w:val="24"/>
          <w:szCs w:val="24"/>
          <w:highlight w:val="none"/>
          <w:lang w:eastAsia="zh-CN"/>
        </w:rPr>
        <w:t>投标文件</w:t>
      </w:r>
      <w:r>
        <w:rPr>
          <w:rFonts w:hint="eastAsia" w:ascii="宋体" w:hAnsi="宋体" w:cs="宋体"/>
          <w:sz w:val="24"/>
          <w:szCs w:val="24"/>
          <w:highlight w:val="none"/>
        </w:rPr>
        <w:t>的正本和副本封面</w:t>
      </w:r>
      <w:r>
        <w:rPr>
          <w:rFonts w:hint="eastAsia" w:ascii="宋体" w:hAnsi="宋体" w:cs="宋体"/>
          <w:sz w:val="24"/>
          <w:szCs w:val="24"/>
          <w:highlight w:val="none"/>
          <w:lang w:val="en-US" w:eastAsia="zh-CN"/>
        </w:rPr>
        <w:t>上注明</w:t>
      </w:r>
      <w:r>
        <w:rPr>
          <w:rFonts w:hint="eastAsia" w:ascii="宋体" w:hAnsi="宋体" w:cs="宋体"/>
          <w:sz w:val="24"/>
          <w:szCs w:val="24"/>
          <w:highlight w:val="none"/>
          <w:lang w:eastAsia="zh-CN"/>
        </w:rPr>
        <w:t>投标人</w:t>
      </w:r>
      <w:r>
        <w:rPr>
          <w:rFonts w:hint="eastAsia" w:ascii="宋体" w:hAnsi="宋体" w:cs="宋体"/>
          <w:sz w:val="24"/>
          <w:szCs w:val="24"/>
          <w:highlight w:val="none"/>
        </w:rPr>
        <w:t>全称并加盖公章。</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）投标文件</w:t>
      </w:r>
      <w:r>
        <w:rPr>
          <w:rFonts w:hint="eastAsia" w:ascii="宋体" w:hAnsi="宋体" w:cs="宋体"/>
          <w:sz w:val="24"/>
          <w:szCs w:val="24"/>
          <w:highlight w:val="none"/>
        </w:rPr>
        <w:t>应字迹清楚、内容齐全、不得涂改或增删。如有修改和增删，必须</w:t>
      </w:r>
      <w:r>
        <w:rPr>
          <w:rFonts w:hint="eastAsia" w:ascii="宋体" w:hAnsi="宋体" w:cs="宋体"/>
          <w:sz w:val="24"/>
          <w:szCs w:val="24"/>
          <w:highlight w:val="none"/>
          <w:lang w:eastAsia="zh-CN"/>
        </w:rPr>
        <w:t>由投标人</w:t>
      </w:r>
      <w:r>
        <w:rPr>
          <w:rFonts w:hint="eastAsia" w:ascii="宋体" w:hAnsi="宋体" w:cs="宋体"/>
          <w:sz w:val="24"/>
          <w:szCs w:val="24"/>
          <w:highlight w:val="none"/>
        </w:rPr>
        <w:t>法定代表人或</w:t>
      </w:r>
      <w:r>
        <w:rPr>
          <w:rFonts w:hint="eastAsia" w:ascii="宋体" w:hAnsi="宋体" w:cs="宋体"/>
          <w:kern w:val="2"/>
          <w:sz w:val="24"/>
          <w:szCs w:val="24"/>
          <w:highlight w:val="none"/>
          <w:lang w:val="en-US" w:eastAsia="zh-CN" w:bidi="ar-SA"/>
        </w:rPr>
        <w:t>被授权人</w:t>
      </w:r>
      <w:r>
        <w:rPr>
          <w:rFonts w:hint="eastAsia" w:ascii="宋体" w:hAnsi="宋体" w:cs="宋体"/>
          <w:sz w:val="24"/>
          <w:szCs w:val="24"/>
          <w:highlight w:val="none"/>
        </w:rPr>
        <w:t>签字</w:t>
      </w:r>
      <w:r>
        <w:rPr>
          <w:rFonts w:hint="eastAsia" w:ascii="宋体" w:hAnsi="宋体" w:cs="宋体"/>
          <w:sz w:val="24"/>
          <w:szCs w:val="24"/>
          <w:highlight w:val="none"/>
          <w:lang w:val="en-US" w:eastAsia="zh-CN"/>
        </w:rPr>
        <w:t>并加盖公章</w:t>
      </w:r>
      <w:r>
        <w:rPr>
          <w:rFonts w:hint="eastAsia" w:ascii="宋体" w:hAnsi="宋体" w:cs="宋体"/>
          <w:sz w:val="24"/>
          <w:szCs w:val="24"/>
          <w:highlight w:val="none"/>
        </w:rPr>
        <w:t>。</w:t>
      </w:r>
    </w:p>
    <w:p>
      <w:pPr>
        <w:topLinePunct w:val="0"/>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.4本次</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只接受简体中文文字的</w:t>
      </w:r>
      <w:r>
        <w:rPr>
          <w:rFonts w:hint="eastAsia" w:ascii="宋体" w:hAnsi="宋体" w:cs="宋体"/>
          <w:sz w:val="24"/>
          <w:szCs w:val="24"/>
          <w:highlight w:val="none"/>
          <w:lang w:eastAsia="zh-CN"/>
        </w:rPr>
        <w:t>投标文件</w:t>
      </w:r>
      <w:r>
        <w:rPr>
          <w:rFonts w:hint="eastAsia" w:ascii="宋体" w:hAnsi="宋体" w:cs="宋体"/>
          <w:sz w:val="24"/>
          <w:szCs w:val="24"/>
          <w:highlight w:val="none"/>
        </w:rPr>
        <w:t>；如</w:t>
      </w:r>
      <w:r>
        <w:rPr>
          <w:rFonts w:hint="eastAsia" w:ascii="宋体" w:hAnsi="宋体" w:cs="宋体"/>
          <w:sz w:val="24"/>
          <w:szCs w:val="24"/>
          <w:highlight w:val="none"/>
          <w:lang w:eastAsia="zh-CN"/>
        </w:rPr>
        <w:t>投标文件</w:t>
      </w:r>
      <w:r>
        <w:rPr>
          <w:rFonts w:hint="eastAsia" w:ascii="宋体" w:hAnsi="宋体" w:cs="宋体"/>
          <w:sz w:val="24"/>
          <w:szCs w:val="24"/>
          <w:highlight w:val="none"/>
        </w:rPr>
        <w:t>中出现外文资料，必须配以中文译文。否则，由此引发的一切责任由</w:t>
      </w:r>
      <w:r>
        <w:rPr>
          <w:rFonts w:hint="eastAsia" w:ascii="宋体" w:hAnsi="宋体" w:cs="宋体"/>
          <w:sz w:val="24"/>
          <w:szCs w:val="24"/>
          <w:highlight w:val="none"/>
          <w:lang w:eastAsia="zh-CN"/>
        </w:rPr>
        <w:t>投标人</w:t>
      </w:r>
      <w:r>
        <w:rPr>
          <w:rFonts w:hint="eastAsia" w:ascii="宋体" w:hAnsi="宋体" w:cs="宋体"/>
          <w:sz w:val="24"/>
          <w:szCs w:val="24"/>
          <w:highlight w:val="none"/>
        </w:rPr>
        <w:t>自负。</w:t>
      </w:r>
    </w:p>
    <w:p>
      <w:pPr>
        <w:pStyle w:val="6"/>
        <w:numPr>
          <w:ilvl w:val="0"/>
          <w:numId w:val="0"/>
        </w:numPr>
        <w:topLinePunct w:val="0"/>
        <w:bidi w:val="0"/>
        <w:spacing w:line="360" w:lineRule="auto"/>
        <w:ind w:firstLine="562" w:firstLineChars="200"/>
        <w:rPr>
          <w:rFonts w:ascii="宋体" w:hAnsi="宋体" w:cs="宋体"/>
          <w:highlight w:val="none"/>
        </w:rPr>
      </w:pPr>
      <w:bookmarkStart w:id="56" w:name="_Toc22752"/>
      <w:r>
        <w:rPr>
          <w:rFonts w:hint="eastAsia" w:ascii="宋体" w:hAnsi="宋体" w:cs="宋体"/>
          <w:highlight w:val="none"/>
          <w:lang w:val="en-US" w:eastAsia="zh-CN"/>
        </w:rPr>
        <w:t>7、</w:t>
      </w:r>
      <w:r>
        <w:rPr>
          <w:rFonts w:hint="eastAsia" w:ascii="宋体" w:hAnsi="宋体" w:cs="宋体"/>
          <w:highlight w:val="none"/>
        </w:rPr>
        <w:t>知识产权</w:t>
      </w:r>
      <w:bookmarkEnd w:id="56"/>
    </w:p>
    <w:p>
      <w:pPr>
        <w:topLinePunct w:val="0"/>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w:t>
      </w:r>
      <w:r>
        <w:rPr>
          <w:rFonts w:hint="eastAsia" w:ascii="宋体" w:hAnsi="宋体" w:cs="宋体"/>
          <w:sz w:val="24"/>
          <w:szCs w:val="24"/>
          <w:highlight w:val="none"/>
          <w:lang w:eastAsia="zh-CN"/>
        </w:rPr>
        <w:t>投标人</w:t>
      </w:r>
      <w:r>
        <w:rPr>
          <w:rFonts w:hint="eastAsia" w:ascii="宋体" w:hAnsi="宋体" w:cs="宋体"/>
          <w:sz w:val="24"/>
          <w:szCs w:val="24"/>
          <w:highlight w:val="none"/>
        </w:rPr>
        <w:t>应保证在本项目使用的任何产品和服务（包括部分使用）时，不会产生因第三方提出侵犯其专利权、商标权</w:t>
      </w:r>
      <w:r>
        <w:rPr>
          <w:rFonts w:hint="eastAsia" w:ascii="宋体" w:hAnsi="宋体" w:cs="宋体"/>
          <w:sz w:val="24"/>
          <w:szCs w:val="24"/>
          <w:highlight w:val="none"/>
          <w:lang w:eastAsia="zh-CN"/>
        </w:rPr>
        <w:t>或其他</w:t>
      </w:r>
      <w:r>
        <w:rPr>
          <w:rFonts w:hint="eastAsia" w:ascii="宋体" w:hAnsi="宋体" w:cs="宋体"/>
          <w:sz w:val="24"/>
          <w:szCs w:val="24"/>
          <w:highlight w:val="none"/>
        </w:rPr>
        <w:t>知识产权而引起的法律和经济纠纷，如因专利权、商标权</w:t>
      </w:r>
      <w:r>
        <w:rPr>
          <w:rFonts w:hint="eastAsia" w:ascii="宋体" w:hAnsi="宋体" w:cs="宋体"/>
          <w:sz w:val="24"/>
          <w:szCs w:val="24"/>
          <w:highlight w:val="none"/>
          <w:lang w:eastAsia="zh-CN"/>
        </w:rPr>
        <w:t>或其他</w:t>
      </w:r>
      <w:r>
        <w:rPr>
          <w:rFonts w:hint="eastAsia" w:ascii="宋体" w:hAnsi="宋体" w:cs="宋体"/>
          <w:sz w:val="24"/>
          <w:szCs w:val="24"/>
          <w:highlight w:val="none"/>
        </w:rPr>
        <w:t>知识产权而引起法律纠纷和经济纠纷，由</w:t>
      </w:r>
      <w:r>
        <w:rPr>
          <w:rFonts w:hint="eastAsia" w:ascii="宋体" w:hAnsi="宋体" w:cs="宋体"/>
          <w:sz w:val="24"/>
          <w:szCs w:val="24"/>
          <w:highlight w:val="none"/>
          <w:lang w:eastAsia="zh-CN"/>
        </w:rPr>
        <w:t>投标人</w:t>
      </w:r>
      <w:r>
        <w:rPr>
          <w:rFonts w:hint="eastAsia" w:ascii="宋体" w:hAnsi="宋体" w:cs="宋体"/>
          <w:sz w:val="24"/>
          <w:szCs w:val="24"/>
          <w:highlight w:val="none"/>
        </w:rPr>
        <w:t>承担所有相关责任。</w:t>
      </w:r>
    </w:p>
    <w:p>
      <w:pPr>
        <w:topLinePunct w:val="0"/>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.2采购人享</w:t>
      </w:r>
      <w:r>
        <w:rPr>
          <w:rFonts w:hint="eastAsia" w:ascii="宋体" w:hAnsi="宋体" w:cs="宋体"/>
          <w:sz w:val="24"/>
          <w:szCs w:val="24"/>
          <w:highlight w:val="none"/>
          <w:lang w:eastAsia="zh-CN"/>
        </w:rPr>
        <w:t>用</w:t>
      </w:r>
      <w:r>
        <w:rPr>
          <w:rFonts w:hint="eastAsia" w:ascii="宋体" w:hAnsi="宋体" w:cs="宋体"/>
          <w:sz w:val="24"/>
          <w:szCs w:val="24"/>
          <w:highlight w:val="none"/>
        </w:rPr>
        <w:t>本项目在实施过程中产生的知识成果。</w:t>
      </w:r>
    </w:p>
    <w:p>
      <w:pPr>
        <w:topLinePunct w:val="0"/>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.3</w:t>
      </w:r>
      <w:r>
        <w:rPr>
          <w:rFonts w:hint="eastAsia" w:ascii="宋体" w:hAnsi="宋体" w:cs="宋体"/>
          <w:sz w:val="24"/>
          <w:szCs w:val="24"/>
          <w:highlight w:val="none"/>
          <w:lang w:eastAsia="zh-CN"/>
        </w:rPr>
        <w:t>投标人</w:t>
      </w:r>
      <w:r>
        <w:rPr>
          <w:rFonts w:hint="eastAsia" w:ascii="宋体" w:hAnsi="宋体" w:cs="宋体"/>
          <w:sz w:val="24"/>
          <w:szCs w:val="24"/>
          <w:highlight w:val="none"/>
        </w:rPr>
        <w:t>如欲在项目实施过程中采用自有知识成果，需在</w:t>
      </w:r>
      <w:r>
        <w:rPr>
          <w:rFonts w:hint="eastAsia" w:ascii="宋体" w:hAnsi="宋体" w:cs="宋体"/>
          <w:sz w:val="24"/>
          <w:szCs w:val="24"/>
          <w:highlight w:val="none"/>
          <w:lang w:eastAsia="zh-CN"/>
        </w:rPr>
        <w:t>投标文件</w:t>
      </w:r>
      <w:r>
        <w:rPr>
          <w:rFonts w:hint="eastAsia" w:ascii="宋体" w:hAnsi="宋体" w:cs="宋体"/>
          <w:sz w:val="24"/>
          <w:szCs w:val="24"/>
          <w:highlight w:val="none"/>
        </w:rPr>
        <w:t>中声明，并提供相关知识产权证明文件。使用该知识成果后，</w:t>
      </w:r>
      <w:r>
        <w:rPr>
          <w:rFonts w:hint="eastAsia" w:ascii="宋体" w:hAnsi="宋体" w:cs="宋体"/>
          <w:sz w:val="24"/>
          <w:szCs w:val="24"/>
          <w:highlight w:val="none"/>
          <w:lang w:eastAsia="zh-CN"/>
        </w:rPr>
        <w:t>投标人</w:t>
      </w:r>
      <w:r>
        <w:rPr>
          <w:rFonts w:hint="eastAsia" w:ascii="宋体" w:hAnsi="宋体" w:cs="宋体"/>
          <w:sz w:val="24"/>
          <w:szCs w:val="24"/>
          <w:highlight w:val="none"/>
        </w:rPr>
        <w:t>须提供开发接口和开发手册等技术文档，并承诺提供无限期技术支持，采购人享有永久使用权。</w:t>
      </w:r>
    </w:p>
    <w:p>
      <w:pPr>
        <w:topLinePunct w:val="0"/>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.4如</w:t>
      </w:r>
      <w:r>
        <w:rPr>
          <w:rFonts w:hint="eastAsia" w:ascii="宋体" w:hAnsi="宋体" w:cs="宋体"/>
          <w:sz w:val="24"/>
          <w:szCs w:val="24"/>
          <w:highlight w:val="none"/>
          <w:lang w:eastAsia="zh-CN"/>
        </w:rPr>
        <w:t>投标人</w:t>
      </w:r>
      <w:r>
        <w:rPr>
          <w:rFonts w:hint="eastAsia" w:ascii="宋体" w:hAnsi="宋体" w:cs="宋体"/>
          <w:sz w:val="24"/>
          <w:szCs w:val="24"/>
          <w:highlight w:val="none"/>
        </w:rPr>
        <w:t>所不拥有的知识产权，则在</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报价中必须包括合法获取该知识产权的相关费用。</w:t>
      </w:r>
    </w:p>
    <w:p>
      <w:pPr>
        <w:widowControl/>
        <w:numPr>
          <w:ilvl w:val="0"/>
          <w:numId w:val="3"/>
        </w:numPr>
        <w:topLinePunct w:val="0"/>
        <w:bidi w:val="0"/>
        <w:spacing w:line="360" w:lineRule="auto"/>
        <w:ind w:firstLine="643" w:firstLineChars="200"/>
        <w:jc w:val="center"/>
        <w:outlineLvl w:val="1"/>
        <w:rPr>
          <w:rFonts w:ascii="宋体" w:hAnsi="宋体" w:cs="宋体"/>
          <w:b/>
          <w:bCs/>
          <w:kern w:val="0"/>
          <w:sz w:val="32"/>
          <w:szCs w:val="28"/>
          <w:highlight w:val="none"/>
        </w:rPr>
      </w:pPr>
      <w:bookmarkStart w:id="57" w:name="_Toc3565"/>
      <w:bookmarkStart w:id="58" w:name="_Toc13065123"/>
      <w:bookmarkStart w:id="59" w:name="_Toc2312"/>
      <w:bookmarkStart w:id="60" w:name="_Toc7624"/>
      <w:bookmarkStart w:id="61" w:name="_Toc3736"/>
      <w:r>
        <w:rPr>
          <w:rFonts w:hint="eastAsia" w:ascii="宋体" w:hAnsi="宋体" w:cs="宋体"/>
          <w:b/>
          <w:bCs/>
          <w:kern w:val="0"/>
          <w:sz w:val="32"/>
          <w:szCs w:val="28"/>
          <w:highlight w:val="none"/>
          <w:lang w:eastAsia="zh-CN"/>
        </w:rPr>
        <w:t>投标文件</w:t>
      </w:r>
      <w:r>
        <w:rPr>
          <w:rFonts w:hint="eastAsia" w:ascii="宋体" w:hAnsi="宋体" w:cs="宋体"/>
          <w:b/>
          <w:bCs/>
          <w:kern w:val="0"/>
          <w:sz w:val="32"/>
          <w:szCs w:val="28"/>
          <w:highlight w:val="none"/>
        </w:rPr>
        <w:t>的递交</w:t>
      </w:r>
      <w:bookmarkEnd w:id="57"/>
      <w:bookmarkEnd w:id="58"/>
      <w:bookmarkEnd w:id="59"/>
      <w:bookmarkEnd w:id="60"/>
    </w:p>
    <w:bookmarkEnd w:id="61"/>
    <w:p>
      <w:pPr>
        <w:pageBreakBefore w:val="0"/>
        <w:kinsoku/>
        <w:wordWrap/>
        <w:topLinePunct w:val="0"/>
        <w:autoSpaceDE/>
        <w:autoSpaceDN/>
        <w:bidi w:val="0"/>
        <w:spacing w:line="360" w:lineRule="auto"/>
        <w:ind w:firstLine="482" w:firstLineChars="200"/>
        <w:textAlignment w:val="auto"/>
        <w:rPr>
          <w:rFonts w:hint="eastAsia" w:ascii="宋体" w:hAnsi="宋体" w:cs="宋体"/>
          <w:b/>
          <w:bCs/>
          <w:sz w:val="24"/>
          <w:szCs w:val="24"/>
          <w:highlight w:val="none"/>
          <w:lang w:val="en-US" w:eastAsia="zh-CN"/>
        </w:rPr>
      </w:pPr>
      <w:bookmarkStart w:id="62" w:name="_Toc3685"/>
      <w:r>
        <w:rPr>
          <w:rFonts w:hint="eastAsia" w:ascii="宋体" w:hAnsi="宋体" w:cs="宋体"/>
          <w:b/>
          <w:bCs/>
          <w:sz w:val="24"/>
          <w:szCs w:val="24"/>
          <w:highlight w:val="none"/>
          <w:lang w:val="en-US" w:eastAsia="zh-CN"/>
        </w:rPr>
        <w:t>1、投标文件递交</w:t>
      </w:r>
      <w:bookmarkEnd w:id="62"/>
    </w:p>
    <w:p>
      <w:pPr>
        <w:widowControl/>
        <w:tabs>
          <w:tab w:val="left" w:pos="0"/>
        </w:tabs>
        <w:topLinePunct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1.1投标人</w:t>
      </w:r>
      <w:r>
        <w:rPr>
          <w:rFonts w:hint="eastAsia" w:ascii="宋体" w:hAnsi="宋体" w:cs="宋体"/>
          <w:sz w:val="24"/>
          <w:szCs w:val="24"/>
          <w:highlight w:val="none"/>
          <w:lang w:val="en-US" w:eastAsia="zh-CN"/>
        </w:rPr>
        <w:t>必须</w:t>
      </w:r>
      <w:r>
        <w:rPr>
          <w:rFonts w:hint="eastAsia" w:ascii="宋体" w:hAnsi="宋体" w:cs="宋体"/>
          <w:sz w:val="24"/>
          <w:szCs w:val="24"/>
          <w:highlight w:val="none"/>
        </w:rPr>
        <w:t>在</w:t>
      </w:r>
      <w:r>
        <w:rPr>
          <w:rFonts w:hint="eastAsia" w:ascii="宋体" w:hAnsi="宋体" w:cs="宋体"/>
          <w:sz w:val="24"/>
          <w:szCs w:val="24"/>
          <w:highlight w:val="none"/>
          <w:lang w:val="en-US" w:eastAsia="zh-CN"/>
        </w:rPr>
        <w:t>招标文件</w:t>
      </w:r>
      <w:r>
        <w:rPr>
          <w:rFonts w:hint="eastAsia" w:ascii="宋体" w:hAnsi="宋体" w:cs="宋体"/>
          <w:sz w:val="24"/>
          <w:szCs w:val="24"/>
          <w:highlight w:val="none"/>
        </w:rPr>
        <w:t>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r>
        <w:rPr>
          <w:rFonts w:hint="eastAsia" w:ascii="宋体" w:hAnsi="宋体" w:cs="宋体"/>
          <w:sz w:val="24"/>
          <w:szCs w:val="24"/>
          <w:highlight w:val="none"/>
          <w:lang w:eastAsia="zh-CN"/>
        </w:rPr>
        <w:t>。</w:t>
      </w:r>
    </w:p>
    <w:p>
      <w:pPr>
        <w:widowControl/>
        <w:tabs>
          <w:tab w:val="left" w:pos="0"/>
        </w:tabs>
        <w:topLinePunct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1.2逾期送达或者未按照</w:t>
      </w:r>
      <w:r>
        <w:rPr>
          <w:rFonts w:hint="eastAsia" w:ascii="宋体" w:hAnsi="宋体" w:cs="宋体"/>
          <w:sz w:val="24"/>
          <w:szCs w:val="24"/>
          <w:highlight w:val="none"/>
          <w:lang w:val="en-US" w:eastAsia="zh-CN"/>
        </w:rPr>
        <w:t>招标文件</w:t>
      </w:r>
      <w:r>
        <w:rPr>
          <w:rFonts w:hint="eastAsia" w:ascii="宋体" w:hAnsi="宋体" w:cs="宋体"/>
          <w:sz w:val="24"/>
          <w:szCs w:val="24"/>
          <w:highlight w:val="none"/>
        </w:rPr>
        <w:t>要求密封的投标文件，采购人、采购代理机构</w:t>
      </w:r>
      <w:r>
        <w:rPr>
          <w:rFonts w:hint="eastAsia" w:ascii="宋体" w:hAnsi="宋体" w:cs="宋体"/>
          <w:sz w:val="24"/>
          <w:szCs w:val="24"/>
          <w:highlight w:val="none"/>
          <w:lang w:val="en-US" w:eastAsia="zh-CN"/>
        </w:rPr>
        <w:t>有权</w:t>
      </w:r>
      <w:r>
        <w:rPr>
          <w:rFonts w:hint="eastAsia" w:ascii="宋体" w:hAnsi="宋体" w:cs="宋体"/>
          <w:sz w:val="24"/>
          <w:szCs w:val="24"/>
          <w:highlight w:val="none"/>
        </w:rPr>
        <w:t>拒收</w:t>
      </w:r>
      <w:r>
        <w:rPr>
          <w:rFonts w:hint="eastAsia" w:ascii="宋体" w:hAnsi="宋体" w:cs="宋体"/>
          <w:sz w:val="24"/>
          <w:szCs w:val="24"/>
          <w:highlight w:val="none"/>
          <w:lang w:eastAsia="zh-CN"/>
        </w:rPr>
        <w:t>。</w:t>
      </w:r>
    </w:p>
    <w:p>
      <w:pPr>
        <w:widowControl/>
        <w:tabs>
          <w:tab w:val="left" w:pos="0"/>
        </w:tabs>
        <w:topLinePunct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1.3代理机构</w:t>
      </w:r>
      <w:r>
        <w:rPr>
          <w:rFonts w:hint="eastAsia" w:ascii="宋体" w:hAnsi="宋体" w:cs="宋体"/>
          <w:kern w:val="0"/>
          <w:sz w:val="24"/>
          <w:highlight w:val="none"/>
        </w:rPr>
        <w:t>拒绝接受以电话、传真、</w:t>
      </w:r>
      <w:r>
        <w:rPr>
          <w:rFonts w:hint="eastAsia" w:ascii="宋体" w:hAnsi="宋体" w:cs="宋体"/>
          <w:kern w:val="0"/>
          <w:sz w:val="24"/>
          <w:highlight w:val="none"/>
          <w:lang w:val="en-US" w:eastAsia="zh-CN"/>
        </w:rPr>
        <w:t>邮寄、</w:t>
      </w:r>
      <w:r>
        <w:rPr>
          <w:rFonts w:hint="eastAsia" w:ascii="宋体" w:hAnsi="宋体" w:cs="宋体"/>
          <w:kern w:val="0"/>
          <w:sz w:val="24"/>
          <w:highlight w:val="none"/>
        </w:rPr>
        <w:t>电子邮件形式的</w:t>
      </w:r>
      <w:r>
        <w:rPr>
          <w:rFonts w:hint="eastAsia" w:ascii="宋体" w:hAnsi="宋体" w:cs="宋体"/>
          <w:kern w:val="0"/>
          <w:sz w:val="24"/>
          <w:highlight w:val="none"/>
          <w:lang w:val="en-US" w:eastAsia="zh-CN"/>
        </w:rPr>
        <w:t>投标文件</w:t>
      </w:r>
      <w:r>
        <w:rPr>
          <w:rFonts w:hint="eastAsia" w:ascii="宋体" w:hAnsi="宋体" w:cs="宋体"/>
          <w:sz w:val="24"/>
          <w:szCs w:val="24"/>
          <w:highlight w:val="none"/>
          <w:lang w:eastAsia="zh-CN"/>
        </w:rPr>
        <w:t>。</w:t>
      </w:r>
    </w:p>
    <w:p>
      <w:pPr>
        <w:widowControl/>
        <w:tabs>
          <w:tab w:val="left" w:pos="0"/>
        </w:tabs>
        <w:topLinePunct w:val="0"/>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1.4无论</w:t>
      </w:r>
      <w:r>
        <w:rPr>
          <w:rFonts w:hint="eastAsia" w:ascii="宋体" w:hAnsi="宋体" w:cs="宋体"/>
          <w:sz w:val="24"/>
          <w:szCs w:val="24"/>
          <w:highlight w:val="none"/>
          <w:lang w:eastAsia="zh-CN"/>
        </w:rPr>
        <w:t>投标人</w:t>
      </w:r>
      <w:r>
        <w:rPr>
          <w:rFonts w:hint="eastAsia" w:ascii="宋体" w:hAnsi="宋体" w:cs="宋体"/>
          <w:sz w:val="24"/>
          <w:szCs w:val="24"/>
          <w:highlight w:val="none"/>
        </w:rPr>
        <w:t>成交与否，其</w:t>
      </w:r>
      <w:r>
        <w:rPr>
          <w:rFonts w:hint="eastAsia" w:ascii="宋体" w:hAnsi="宋体" w:cs="宋体"/>
          <w:sz w:val="24"/>
          <w:szCs w:val="24"/>
          <w:highlight w:val="none"/>
          <w:lang w:eastAsia="zh-CN"/>
        </w:rPr>
        <w:t>投标文件</w:t>
      </w:r>
      <w:r>
        <w:rPr>
          <w:rFonts w:hint="eastAsia" w:ascii="宋体" w:hAnsi="宋体" w:cs="宋体"/>
          <w:sz w:val="24"/>
          <w:szCs w:val="24"/>
          <w:highlight w:val="none"/>
        </w:rPr>
        <w:t>恕不退还。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highlight w:val="none"/>
          <w:lang w:val="en-US" w:eastAsia="zh-CN"/>
        </w:rPr>
      </w:pPr>
      <w:bookmarkStart w:id="63" w:name="_Toc12741"/>
      <w:r>
        <w:rPr>
          <w:rFonts w:hint="eastAsia" w:ascii="宋体" w:hAnsi="宋体" w:cs="宋体"/>
          <w:b/>
          <w:bCs/>
          <w:sz w:val="24"/>
          <w:szCs w:val="24"/>
          <w:highlight w:val="none"/>
          <w:lang w:val="en-US" w:eastAsia="zh-CN"/>
        </w:rPr>
        <w:t>2、投标文件的修改和撤回</w:t>
      </w:r>
      <w:bookmarkEnd w:id="63"/>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highlight w:val="none"/>
          <w:lang w:eastAsia="zh-CN"/>
        </w:rPr>
      </w:pPr>
      <w:r>
        <w:rPr>
          <w:rFonts w:hint="eastAsia" w:ascii="宋体" w:hAnsi="宋体"/>
          <w:sz w:val="24"/>
          <w:highlight w:val="none"/>
          <w:lang w:val="en-US" w:eastAsia="zh-CN"/>
        </w:rPr>
        <w:t>2.1 投标人</w:t>
      </w:r>
      <w:r>
        <w:rPr>
          <w:rFonts w:hint="eastAsia" w:ascii="宋体" w:hAnsi="宋体"/>
          <w:sz w:val="24"/>
          <w:highlight w:val="none"/>
        </w:rPr>
        <w:t>在投标截止时间前，可以对所递交的投标文件进行补充、修改或者撤回，并书面通知采购人或者采购代理机构。补充、修改的内容应当按照</w:t>
      </w:r>
      <w:r>
        <w:rPr>
          <w:rFonts w:hint="eastAsia" w:ascii="宋体" w:hAnsi="宋体"/>
          <w:sz w:val="24"/>
          <w:highlight w:val="none"/>
          <w:lang w:val="en-US" w:eastAsia="zh-CN"/>
        </w:rPr>
        <w:t>招标文件</w:t>
      </w:r>
      <w:r>
        <w:rPr>
          <w:rFonts w:hint="eastAsia" w:ascii="宋体" w:hAnsi="宋体"/>
          <w:sz w:val="24"/>
          <w:highlight w:val="none"/>
        </w:rPr>
        <w:t>要求签署、盖章、密封后，作为投标文件的组成部分</w:t>
      </w:r>
      <w:r>
        <w:rPr>
          <w:rFonts w:hint="eastAsia" w:ascii="宋体" w:hAnsi="宋体"/>
          <w:sz w:val="24"/>
          <w:highlight w:val="none"/>
          <w:lang w:eastAsia="zh-CN"/>
        </w:rPr>
        <w:t>。</w:t>
      </w:r>
    </w:p>
    <w:p>
      <w:pPr>
        <w:widowControl/>
        <w:tabs>
          <w:tab w:val="left" w:pos="0"/>
        </w:tabs>
        <w:topLinePunct w:val="0"/>
        <w:bidi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2.2</w:t>
      </w:r>
      <w:r>
        <w:rPr>
          <w:rFonts w:hint="eastAsia" w:ascii="宋体" w:hAnsi="宋体" w:cs="宋体"/>
          <w:sz w:val="24"/>
          <w:szCs w:val="24"/>
          <w:highlight w:val="none"/>
        </w:rPr>
        <w:t>在</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截止时间之后，</w:t>
      </w:r>
      <w:r>
        <w:rPr>
          <w:rFonts w:hint="eastAsia" w:ascii="宋体" w:hAnsi="宋体" w:cs="宋体"/>
          <w:sz w:val="24"/>
          <w:szCs w:val="24"/>
          <w:highlight w:val="none"/>
          <w:lang w:eastAsia="zh-CN"/>
        </w:rPr>
        <w:t>投标人</w:t>
      </w:r>
      <w:r>
        <w:rPr>
          <w:rFonts w:hint="eastAsia" w:ascii="宋体" w:hAnsi="宋体" w:cs="宋体"/>
          <w:sz w:val="24"/>
          <w:szCs w:val="24"/>
          <w:highlight w:val="none"/>
        </w:rPr>
        <w:t>不得对其递交的</w:t>
      </w:r>
      <w:r>
        <w:rPr>
          <w:rFonts w:hint="eastAsia" w:ascii="宋体" w:hAnsi="宋体" w:cs="宋体"/>
          <w:sz w:val="24"/>
          <w:szCs w:val="24"/>
          <w:highlight w:val="none"/>
          <w:lang w:eastAsia="zh-CN"/>
        </w:rPr>
        <w:t>投标文件</w:t>
      </w:r>
      <w:r>
        <w:rPr>
          <w:rFonts w:hint="eastAsia" w:ascii="宋体" w:hAnsi="宋体" w:cs="宋体"/>
          <w:sz w:val="24"/>
          <w:szCs w:val="24"/>
          <w:highlight w:val="none"/>
        </w:rPr>
        <w:t>做任何修改或撤回。</w:t>
      </w:r>
    </w:p>
    <w:p>
      <w:pPr>
        <w:widowControl/>
        <w:tabs>
          <w:tab w:val="left" w:pos="0"/>
        </w:tabs>
        <w:topLinePunct w:val="0"/>
        <w:bidi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在</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结束之后，对于</w:t>
      </w:r>
      <w:r>
        <w:rPr>
          <w:rFonts w:hint="eastAsia" w:ascii="宋体" w:hAnsi="宋体" w:cs="宋体"/>
          <w:sz w:val="24"/>
          <w:szCs w:val="24"/>
          <w:highlight w:val="none"/>
          <w:lang w:eastAsia="zh-CN"/>
        </w:rPr>
        <w:t>投标人</w:t>
      </w:r>
      <w:r>
        <w:rPr>
          <w:rFonts w:hint="eastAsia" w:ascii="宋体" w:hAnsi="宋体" w:cs="宋体"/>
          <w:sz w:val="24"/>
          <w:szCs w:val="24"/>
          <w:highlight w:val="none"/>
        </w:rPr>
        <w:t>正常经营活动</w:t>
      </w:r>
      <w:r>
        <w:rPr>
          <w:rFonts w:hint="eastAsia" w:ascii="宋体" w:hAnsi="宋体" w:cs="宋体"/>
          <w:sz w:val="24"/>
          <w:szCs w:val="24"/>
          <w:highlight w:val="none"/>
          <w:lang w:eastAsia="zh-CN"/>
        </w:rPr>
        <w:t>必需的</w:t>
      </w:r>
      <w:r>
        <w:rPr>
          <w:rFonts w:hint="eastAsia" w:ascii="宋体" w:hAnsi="宋体" w:cs="宋体"/>
          <w:sz w:val="24"/>
          <w:szCs w:val="24"/>
          <w:highlight w:val="none"/>
        </w:rPr>
        <w:t>资</w:t>
      </w:r>
      <w:r>
        <w:rPr>
          <w:rFonts w:hint="eastAsia" w:ascii="宋体" w:hAnsi="宋体" w:cs="宋体"/>
          <w:sz w:val="24"/>
          <w:szCs w:val="24"/>
          <w:highlight w:val="none"/>
          <w:lang w:val="en-US" w:eastAsia="zh-CN"/>
        </w:rPr>
        <w:t>格</w:t>
      </w:r>
      <w:r>
        <w:rPr>
          <w:rFonts w:hint="eastAsia" w:ascii="宋体" w:hAnsi="宋体" w:cs="宋体"/>
          <w:sz w:val="24"/>
          <w:szCs w:val="24"/>
          <w:highlight w:val="none"/>
        </w:rPr>
        <w:t>和证明文件原件，经审查后予以退还。其他</w:t>
      </w:r>
      <w:r>
        <w:rPr>
          <w:rFonts w:hint="eastAsia" w:ascii="宋体" w:hAnsi="宋体" w:cs="宋体"/>
          <w:sz w:val="24"/>
          <w:szCs w:val="24"/>
          <w:highlight w:val="none"/>
          <w:lang w:eastAsia="zh-CN"/>
        </w:rPr>
        <w:t>投标文件</w:t>
      </w:r>
      <w:r>
        <w:rPr>
          <w:rFonts w:hint="eastAsia" w:ascii="宋体" w:hAnsi="宋体" w:cs="宋体"/>
          <w:sz w:val="24"/>
          <w:szCs w:val="24"/>
          <w:highlight w:val="none"/>
        </w:rPr>
        <w:t>和资料一律不予退还。</w:t>
      </w:r>
    </w:p>
    <w:p>
      <w:pPr>
        <w:pStyle w:val="3"/>
        <w:rPr>
          <w:rFonts w:hint="eastAsia" w:ascii="宋体" w:hAnsi="宋体" w:cs="宋体"/>
          <w:sz w:val="24"/>
          <w:szCs w:val="24"/>
          <w:highlight w:val="none"/>
        </w:rPr>
      </w:pPr>
    </w:p>
    <w:p>
      <w:pPr>
        <w:rPr>
          <w:rFonts w:hint="eastAsia"/>
        </w:rPr>
      </w:pPr>
    </w:p>
    <w:p>
      <w:pPr>
        <w:widowControl/>
        <w:numPr>
          <w:ilvl w:val="0"/>
          <w:numId w:val="3"/>
        </w:numPr>
        <w:topLinePunct w:val="0"/>
        <w:bidi w:val="0"/>
        <w:spacing w:line="360" w:lineRule="auto"/>
        <w:ind w:firstLine="643" w:firstLineChars="200"/>
        <w:jc w:val="center"/>
        <w:outlineLvl w:val="1"/>
        <w:rPr>
          <w:rFonts w:ascii="宋体" w:hAnsi="宋体" w:cs="宋体"/>
          <w:b/>
          <w:bCs/>
          <w:kern w:val="0"/>
          <w:sz w:val="32"/>
          <w:szCs w:val="28"/>
          <w:highlight w:val="none"/>
        </w:rPr>
      </w:pPr>
      <w:bookmarkStart w:id="64" w:name="_Toc13065124"/>
      <w:bookmarkStart w:id="65" w:name="_Toc27217"/>
      <w:bookmarkStart w:id="66" w:name="_Toc14415"/>
      <w:bookmarkStart w:id="67" w:name="_Toc30333"/>
      <w:bookmarkStart w:id="68" w:name="_Toc27066"/>
      <w:r>
        <w:rPr>
          <w:rFonts w:hint="eastAsia" w:ascii="宋体" w:hAnsi="宋体" w:cs="宋体"/>
          <w:b/>
          <w:bCs/>
          <w:kern w:val="0"/>
          <w:sz w:val="32"/>
          <w:szCs w:val="28"/>
          <w:highlight w:val="none"/>
          <w:lang w:val="en-US" w:eastAsia="zh-CN"/>
        </w:rPr>
        <w:t>开标</w:t>
      </w:r>
      <w:r>
        <w:rPr>
          <w:rFonts w:hint="eastAsia" w:ascii="宋体" w:hAnsi="宋体" w:cs="宋体"/>
          <w:b/>
          <w:bCs/>
          <w:kern w:val="0"/>
          <w:sz w:val="32"/>
          <w:szCs w:val="28"/>
          <w:highlight w:val="none"/>
        </w:rPr>
        <w:t>、评审、定标</w:t>
      </w:r>
      <w:bookmarkEnd w:id="64"/>
      <w:bookmarkEnd w:id="65"/>
      <w:bookmarkEnd w:id="66"/>
      <w:bookmarkEnd w:id="67"/>
      <w:bookmarkEnd w:id="68"/>
    </w:p>
    <w:p>
      <w:pPr>
        <w:pageBreakBefore w:val="0"/>
        <w:kinsoku/>
        <w:wordWrap/>
        <w:topLinePunct w:val="0"/>
        <w:autoSpaceDE/>
        <w:autoSpaceDN/>
        <w:bidi w:val="0"/>
        <w:spacing w:line="36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开标</w:t>
      </w:r>
    </w:p>
    <w:p>
      <w:pPr>
        <w:pageBreakBefore w:val="0"/>
        <w:kinsoku/>
        <w:wordWrap/>
        <w:topLinePunct w:val="0"/>
        <w:autoSpaceDE/>
        <w:autoSpaceDN/>
        <w:bidi w:val="0"/>
        <w:spacing w:line="360" w:lineRule="auto"/>
        <w:ind w:firstLine="480" w:firstLineChars="200"/>
        <w:textAlignment w:val="auto"/>
        <w:rPr>
          <w:rFonts w:ascii="宋体" w:hAnsi="宋体" w:cs="宋体"/>
          <w:kern w:val="1"/>
          <w:sz w:val="24"/>
          <w:szCs w:val="24"/>
          <w:highlight w:val="none"/>
          <w:lang w:val="zh-CN"/>
        </w:rPr>
      </w:pPr>
      <w:r>
        <w:rPr>
          <w:rFonts w:hint="eastAsia" w:ascii="宋体" w:hAnsi="宋体" w:cs="宋体"/>
          <w:kern w:val="1"/>
          <w:sz w:val="24"/>
          <w:szCs w:val="24"/>
          <w:highlight w:val="none"/>
          <w:lang w:val="zh-CN"/>
        </w:rPr>
        <w:t>（</w:t>
      </w:r>
      <w:r>
        <w:rPr>
          <w:rFonts w:hint="eastAsia" w:ascii="宋体" w:hAnsi="宋体" w:cs="宋体"/>
          <w:kern w:val="1"/>
          <w:sz w:val="24"/>
          <w:szCs w:val="24"/>
          <w:highlight w:val="none"/>
          <w:lang w:val="en-US" w:eastAsia="zh-CN"/>
        </w:rPr>
        <w:t>1</w:t>
      </w:r>
      <w:r>
        <w:rPr>
          <w:rFonts w:hint="eastAsia" w:ascii="宋体" w:hAnsi="宋体" w:cs="宋体"/>
          <w:kern w:val="1"/>
          <w:sz w:val="24"/>
          <w:szCs w:val="24"/>
          <w:highlight w:val="none"/>
          <w:lang w:val="zh-CN"/>
        </w:rPr>
        <w:t>）</w:t>
      </w:r>
      <w:r>
        <w:rPr>
          <w:rFonts w:ascii="宋体" w:hAnsi="宋体" w:cs="宋体"/>
          <w:kern w:val="1"/>
          <w:sz w:val="24"/>
          <w:szCs w:val="24"/>
          <w:highlight w:val="none"/>
          <w:lang w:val="zh-CN"/>
        </w:rPr>
        <w:t>在</w:t>
      </w:r>
      <w:r>
        <w:rPr>
          <w:rFonts w:hint="eastAsia" w:ascii="宋体" w:hAnsi="宋体" w:cs="宋体"/>
          <w:kern w:val="1"/>
          <w:sz w:val="24"/>
          <w:szCs w:val="24"/>
          <w:highlight w:val="none"/>
          <w:lang w:val="zh-CN"/>
        </w:rPr>
        <w:t>招标文件</w:t>
      </w:r>
      <w:r>
        <w:rPr>
          <w:rFonts w:ascii="宋体" w:hAnsi="宋体" w:cs="宋体"/>
          <w:kern w:val="1"/>
          <w:sz w:val="24"/>
          <w:szCs w:val="24"/>
          <w:highlight w:val="none"/>
          <w:lang w:val="zh-CN"/>
        </w:rPr>
        <w:t>规定的开标时间和地点，由采购代理机构组织开标工作，</w:t>
      </w:r>
      <w:r>
        <w:rPr>
          <w:rFonts w:hint="eastAsia" w:ascii="宋体" w:hAnsi="宋体" w:cs="宋体"/>
          <w:kern w:val="1"/>
          <w:sz w:val="24"/>
          <w:szCs w:val="24"/>
          <w:highlight w:val="none"/>
          <w:lang w:val="zh-CN"/>
        </w:rPr>
        <w:t>投标人</w:t>
      </w:r>
      <w:r>
        <w:rPr>
          <w:rFonts w:ascii="宋体" w:hAnsi="宋体" w:cs="宋体"/>
          <w:kern w:val="1"/>
          <w:sz w:val="24"/>
          <w:szCs w:val="24"/>
          <w:highlight w:val="none"/>
          <w:lang w:val="zh-CN"/>
        </w:rPr>
        <w:t>须委派代表参加，签名报到以证明其出席。</w:t>
      </w:r>
      <w:r>
        <w:rPr>
          <w:rFonts w:hint="eastAsia" w:ascii="宋体" w:hAnsi="宋体" w:cs="宋体"/>
          <w:kern w:val="1"/>
          <w:sz w:val="24"/>
          <w:szCs w:val="24"/>
          <w:highlight w:val="none"/>
          <w:lang w:val="en-US" w:eastAsia="zh-CN"/>
        </w:rPr>
        <w:t>开标</w:t>
      </w:r>
      <w:r>
        <w:rPr>
          <w:rFonts w:ascii="宋体" w:hAnsi="宋体" w:cs="宋体"/>
          <w:kern w:val="1"/>
          <w:sz w:val="24"/>
          <w:szCs w:val="24"/>
          <w:highlight w:val="none"/>
          <w:lang w:val="zh-CN"/>
        </w:rPr>
        <w:t>整个过程接受</w:t>
      </w:r>
      <w:r>
        <w:rPr>
          <w:rFonts w:ascii="宋体" w:hAnsi="宋体" w:cs="宋体"/>
          <w:kern w:val="1"/>
          <w:sz w:val="24"/>
          <w:szCs w:val="24"/>
          <w:highlight w:val="none"/>
        </w:rPr>
        <w:t>监督机构</w:t>
      </w:r>
      <w:r>
        <w:rPr>
          <w:rFonts w:ascii="宋体" w:hAnsi="宋体" w:cs="宋体"/>
          <w:kern w:val="1"/>
          <w:sz w:val="24"/>
          <w:szCs w:val="24"/>
          <w:highlight w:val="none"/>
          <w:lang w:val="zh-CN"/>
        </w:rPr>
        <w:t>的监督和管理。</w:t>
      </w:r>
    </w:p>
    <w:p>
      <w:pPr>
        <w:pStyle w:val="76"/>
        <w:pageBreakBefore w:val="0"/>
        <w:numPr>
          <w:ilvl w:val="0"/>
          <w:numId w:val="8"/>
        </w:numPr>
        <w:kinsoku/>
        <w:wordWrap/>
        <w:topLinePunct w:val="0"/>
        <w:autoSpaceDE/>
        <w:autoSpaceDN/>
        <w:bidi w:val="0"/>
        <w:spacing w:line="360" w:lineRule="auto"/>
        <w:ind w:firstLine="480" w:firstLineChars="200"/>
        <w:textAlignment w:val="auto"/>
        <w:rPr>
          <w:rFonts w:ascii="宋体" w:hAnsi="宋体" w:cs="宋体"/>
          <w:kern w:val="1"/>
          <w:sz w:val="24"/>
          <w:szCs w:val="24"/>
          <w:highlight w:val="none"/>
          <w:lang w:val="zh-CN"/>
        </w:rPr>
      </w:pPr>
      <w:r>
        <w:rPr>
          <w:rFonts w:ascii="宋体" w:hAnsi="宋体" w:cs="宋体"/>
          <w:kern w:val="1"/>
          <w:sz w:val="24"/>
          <w:szCs w:val="24"/>
          <w:highlight w:val="none"/>
          <w:lang w:val="zh-CN"/>
        </w:rPr>
        <w:t>开标时，由</w:t>
      </w:r>
      <w:r>
        <w:rPr>
          <w:rFonts w:hint="eastAsia" w:ascii="宋体" w:hAnsi="宋体" w:cs="宋体"/>
          <w:kern w:val="1"/>
          <w:sz w:val="24"/>
          <w:szCs w:val="24"/>
          <w:highlight w:val="none"/>
          <w:lang w:val="zh-CN"/>
        </w:rPr>
        <w:t>投标人</w:t>
      </w:r>
      <w:r>
        <w:rPr>
          <w:rFonts w:ascii="宋体" w:hAnsi="宋体" w:cs="宋体"/>
          <w:kern w:val="1"/>
          <w:sz w:val="24"/>
          <w:szCs w:val="24"/>
          <w:highlight w:val="none"/>
          <w:lang w:val="zh-CN"/>
        </w:rPr>
        <w:t>或其推荐的代表与监</w:t>
      </w:r>
      <w:r>
        <w:rPr>
          <w:rFonts w:hint="eastAsia" w:ascii="宋体" w:hAnsi="宋体" w:cs="宋体"/>
          <w:kern w:val="1"/>
          <w:sz w:val="24"/>
          <w:szCs w:val="24"/>
          <w:highlight w:val="none"/>
          <w:lang w:val="zh-CN"/>
        </w:rPr>
        <w:t>标</w:t>
      </w:r>
      <w:r>
        <w:rPr>
          <w:rFonts w:ascii="宋体" w:hAnsi="宋体" w:cs="宋体"/>
          <w:kern w:val="1"/>
          <w:sz w:val="24"/>
          <w:szCs w:val="24"/>
          <w:highlight w:val="none"/>
          <w:lang w:val="zh-CN"/>
        </w:rPr>
        <w:t>人共同检查</w:t>
      </w:r>
      <w:r>
        <w:rPr>
          <w:rFonts w:hint="eastAsia" w:ascii="宋体" w:hAnsi="宋体" w:cs="宋体"/>
          <w:kern w:val="1"/>
          <w:sz w:val="24"/>
          <w:szCs w:val="24"/>
          <w:highlight w:val="none"/>
          <w:lang w:val="zh-CN"/>
        </w:rPr>
        <w:t>投标文件</w:t>
      </w:r>
      <w:r>
        <w:rPr>
          <w:rFonts w:ascii="宋体" w:hAnsi="宋体" w:cs="宋体"/>
          <w:kern w:val="1"/>
          <w:sz w:val="24"/>
          <w:szCs w:val="24"/>
          <w:highlight w:val="none"/>
          <w:lang w:val="zh-CN"/>
        </w:rPr>
        <w:t>的密封情况，经检查无误后，签字确认。</w:t>
      </w:r>
    </w:p>
    <w:p>
      <w:pPr>
        <w:pStyle w:val="76"/>
        <w:pageBreakBefore w:val="0"/>
        <w:numPr>
          <w:ilvl w:val="0"/>
          <w:numId w:val="8"/>
        </w:numPr>
        <w:kinsoku/>
        <w:wordWrap/>
        <w:topLinePunct w:val="0"/>
        <w:autoSpaceDE/>
        <w:autoSpaceDN/>
        <w:bidi w:val="0"/>
        <w:spacing w:line="360" w:lineRule="auto"/>
        <w:ind w:firstLine="480" w:firstLineChars="200"/>
        <w:textAlignment w:val="auto"/>
        <w:rPr>
          <w:rFonts w:ascii="宋体" w:hAnsi="宋体" w:cs="宋体"/>
          <w:kern w:val="1"/>
          <w:sz w:val="24"/>
          <w:szCs w:val="24"/>
          <w:highlight w:val="none"/>
        </w:rPr>
      </w:pPr>
      <w:r>
        <w:rPr>
          <w:rFonts w:ascii="宋体" w:hAnsi="宋体" w:cs="宋体"/>
          <w:kern w:val="1"/>
          <w:sz w:val="24"/>
          <w:highlight w:val="none"/>
        </w:rPr>
        <w:t>开标时，采购代理机构</w:t>
      </w:r>
      <w:r>
        <w:rPr>
          <w:rFonts w:ascii="宋体" w:hAnsi="宋体" w:cs="宋体"/>
          <w:kern w:val="1"/>
          <w:sz w:val="24"/>
          <w:szCs w:val="24"/>
          <w:highlight w:val="none"/>
          <w:lang w:val="zh-CN"/>
        </w:rPr>
        <w:t>工作人员按照顺序</w:t>
      </w:r>
      <w:r>
        <w:rPr>
          <w:rFonts w:ascii="宋体" w:hAnsi="宋体" w:cs="宋体"/>
          <w:kern w:val="1"/>
          <w:sz w:val="24"/>
          <w:highlight w:val="none"/>
        </w:rPr>
        <w:t>将当众宣读</w:t>
      </w:r>
      <w:r>
        <w:rPr>
          <w:rFonts w:hint="eastAsia" w:ascii="宋体" w:hAnsi="宋体" w:cs="宋体"/>
          <w:kern w:val="1"/>
          <w:sz w:val="24"/>
          <w:highlight w:val="none"/>
          <w:lang w:eastAsia="zh-CN"/>
        </w:rPr>
        <w:t>投标人</w:t>
      </w:r>
      <w:r>
        <w:rPr>
          <w:rFonts w:ascii="宋体" w:hAnsi="宋体" w:cs="宋体"/>
          <w:kern w:val="1"/>
          <w:sz w:val="24"/>
          <w:highlight w:val="none"/>
        </w:rPr>
        <w:t>名称、</w:t>
      </w:r>
      <w:r>
        <w:rPr>
          <w:rFonts w:hint="eastAsia" w:ascii="宋体" w:hAnsi="宋体" w:cs="宋体"/>
          <w:kern w:val="1"/>
          <w:sz w:val="24"/>
          <w:highlight w:val="none"/>
          <w:lang w:val="en-US" w:eastAsia="zh-CN"/>
        </w:rPr>
        <w:t>投标文件份数、</w:t>
      </w:r>
      <w:r>
        <w:rPr>
          <w:rFonts w:ascii="宋体" w:hAnsi="宋体" w:cs="宋体"/>
          <w:kern w:val="1"/>
          <w:sz w:val="24"/>
          <w:highlight w:val="none"/>
        </w:rPr>
        <w:t>投标价格、书</w:t>
      </w:r>
      <w:r>
        <w:rPr>
          <w:rFonts w:hint="eastAsia" w:ascii="宋体" w:hAnsi="宋体" w:cs="宋体"/>
          <w:kern w:val="1"/>
          <w:sz w:val="24"/>
          <w:highlight w:val="none"/>
        </w:rPr>
        <w:t>面</w:t>
      </w:r>
      <w:r>
        <w:rPr>
          <w:rFonts w:ascii="宋体" w:hAnsi="宋体" w:cs="宋体"/>
          <w:kern w:val="1"/>
          <w:sz w:val="24"/>
          <w:highlight w:val="none"/>
        </w:rPr>
        <w:t>修改和撤回投标的通知，以及采购代理机构认为合适</w:t>
      </w:r>
      <w:r>
        <w:rPr>
          <w:rFonts w:hint="eastAsia" w:ascii="宋体" w:hAnsi="宋体" w:cs="宋体"/>
          <w:kern w:val="1"/>
          <w:sz w:val="24"/>
          <w:highlight w:val="none"/>
          <w:lang w:eastAsia="zh-CN"/>
        </w:rPr>
        <w:t>的其他</w:t>
      </w:r>
      <w:r>
        <w:rPr>
          <w:rFonts w:ascii="宋体" w:hAnsi="宋体" w:cs="宋体"/>
          <w:kern w:val="1"/>
          <w:sz w:val="24"/>
          <w:highlight w:val="none"/>
        </w:rPr>
        <w:t>详细内容。</w:t>
      </w:r>
    </w:p>
    <w:p>
      <w:pPr>
        <w:pStyle w:val="76"/>
        <w:pageBreakBefore w:val="0"/>
        <w:kinsoku/>
        <w:wordWrap/>
        <w:topLinePunct w:val="0"/>
        <w:autoSpaceDE/>
        <w:autoSpaceDN/>
        <w:bidi w:val="0"/>
        <w:spacing w:line="360" w:lineRule="auto"/>
        <w:textAlignment w:val="auto"/>
        <w:rPr>
          <w:rFonts w:ascii="宋体" w:hAnsi="宋体" w:cs="宋体"/>
          <w:kern w:val="1"/>
          <w:sz w:val="24"/>
          <w:szCs w:val="24"/>
          <w:highlight w:val="none"/>
        </w:rPr>
      </w:pPr>
      <w:r>
        <w:rPr>
          <w:rFonts w:hint="eastAsia" w:ascii="宋体" w:hAnsi="宋体" w:cs="宋体"/>
          <w:kern w:val="1"/>
          <w:sz w:val="24"/>
          <w:szCs w:val="24"/>
          <w:highlight w:val="none"/>
        </w:rPr>
        <w:t>（4）</w:t>
      </w:r>
      <w:r>
        <w:rPr>
          <w:rFonts w:ascii="宋体" w:hAnsi="宋体" w:cs="宋体"/>
          <w:kern w:val="1"/>
          <w:sz w:val="24"/>
          <w:szCs w:val="24"/>
          <w:highlight w:val="none"/>
        </w:rPr>
        <w:t>开标过程由采购代理机构指定专人记录</w:t>
      </w:r>
      <w:r>
        <w:rPr>
          <w:rFonts w:hint="eastAsia" w:ascii="宋体" w:hAnsi="宋体" w:cs="宋体"/>
          <w:kern w:val="1"/>
          <w:sz w:val="24"/>
          <w:szCs w:val="24"/>
          <w:highlight w:val="none"/>
        </w:rPr>
        <w:t>，对开标过程进行摄像</w:t>
      </w:r>
      <w:r>
        <w:rPr>
          <w:rFonts w:ascii="宋体" w:hAnsi="宋体" w:cs="宋体"/>
          <w:kern w:val="1"/>
          <w:sz w:val="24"/>
          <w:szCs w:val="24"/>
          <w:highlight w:val="none"/>
        </w:rPr>
        <w:t>。</w:t>
      </w:r>
    </w:p>
    <w:p>
      <w:pPr>
        <w:pStyle w:val="76"/>
        <w:pageBreakBefore w:val="0"/>
        <w:kinsoku/>
        <w:wordWrap/>
        <w:topLinePunct w:val="0"/>
        <w:autoSpaceDE/>
        <w:autoSpaceDN/>
        <w:bidi w:val="0"/>
        <w:spacing w:line="490" w:lineRule="exact"/>
        <w:textAlignment w:val="auto"/>
        <w:rPr>
          <w:rFonts w:ascii="宋体" w:hAnsi="宋体" w:cs="宋体"/>
          <w:sz w:val="24"/>
          <w:szCs w:val="24"/>
          <w:highlight w:val="none"/>
        </w:rPr>
      </w:pPr>
      <w:r>
        <w:rPr>
          <w:rFonts w:hint="eastAsia" w:ascii="宋体" w:hAnsi="宋体" w:cs="宋体"/>
          <w:kern w:val="1"/>
          <w:sz w:val="24"/>
          <w:szCs w:val="24"/>
          <w:highlight w:val="none"/>
        </w:rPr>
        <w:t>（5）</w:t>
      </w:r>
      <w:r>
        <w:rPr>
          <w:rFonts w:ascii="宋体" w:hAnsi="宋体" w:cs="宋体"/>
          <w:kern w:val="1"/>
          <w:sz w:val="24"/>
          <w:szCs w:val="24"/>
          <w:highlight w:val="none"/>
          <w:lang w:val="zh-CN"/>
        </w:rPr>
        <w:t>开标后，直到向</w:t>
      </w:r>
      <w:r>
        <w:rPr>
          <w:rFonts w:hint="eastAsia" w:ascii="宋体" w:hAnsi="宋体" w:cs="宋体"/>
          <w:kern w:val="1"/>
          <w:sz w:val="24"/>
          <w:szCs w:val="24"/>
          <w:highlight w:val="none"/>
          <w:lang w:val="en-US" w:eastAsia="zh-CN"/>
        </w:rPr>
        <w:t>中标</w:t>
      </w:r>
      <w:r>
        <w:rPr>
          <w:rFonts w:ascii="宋体" w:hAnsi="宋体" w:cs="宋体"/>
          <w:kern w:val="1"/>
          <w:sz w:val="24"/>
          <w:szCs w:val="24"/>
          <w:highlight w:val="none"/>
          <w:lang w:val="zh-CN"/>
        </w:rPr>
        <w:t>的</w:t>
      </w:r>
      <w:r>
        <w:rPr>
          <w:rFonts w:hint="eastAsia" w:ascii="宋体" w:hAnsi="宋体" w:cs="宋体"/>
          <w:kern w:val="1"/>
          <w:sz w:val="24"/>
          <w:szCs w:val="24"/>
          <w:highlight w:val="none"/>
          <w:lang w:val="zh-CN"/>
        </w:rPr>
        <w:t>投标人</w:t>
      </w:r>
      <w:r>
        <w:rPr>
          <w:rFonts w:ascii="宋体" w:hAnsi="宋体" w:cs="宋体"/>
          <w:kern w:val="1"/>
          <w:sz w:val="24"/>
          <w:szCs w:val="24"/>
          <w:highlight w:val="none"/>
          <w:lang w:val="zh-CN"/>
        </w:rPr>
        <w:t>授予合同为止，凡与审查、澄清、评价和比较</w:t>
      </w:r>
      <w:r>
        <w:rPr>
          <w:rFonts w:hint="eastAsia" w:ascii="宋体" w:hAnsi="宋体" w:cs="宋体"/>
          <w:kern w:val="1"/>
          <w:sz w:val="24"/>
          <w:szCs w:val="24"/>
          <w:highlight w:val="none"/>
          <w:lang w:val="en-US" w:eastAsia="zh-CN"/>
        </w:rPr>
        <w:t>投标</w:t>
      </w:r>
      <w:r>
        <w:rPr>
          <w:rFonts w:ascii="宋体" w:hAnsi="宋体" w:cs="宋体"/>
          <w:kern w:val="1"/>
          <w:sz w:val="24"/>
          <w:szCs w:val="24"/>
          <w:highlight w:val="none"/>
          <w:lang w:val="zh-CN"/>
        </w:rPr>
        <w:t>的有关资料及授标意见等内容，任何人均不得向</w:t>
      </w:r>
      <w:r>
        <w:rPr>
          <w:rFonts w:hint="eastAsia" w:ascii="宋体" w:hAnsi="宋体" w:cs="宋体"/>
          <w:kern w:val="1"/>
          <w:sz w:val="24"/>
          <w:szCs w:val="24"/>
          <w:highlight w:val="none"/>
          <w:lang w:val="zh-CN"/>
        </w:rPr>
        <w:t>投标人</w:t>
      </w:r>
      <w:r>
        <w:rPr>
          <w:rFonts w:ascii="宋体" w:hAnsi="宋体" w:cs="宋体"/>
          <w:kern w:val="1"/>
          <w:sz w:val="24"/>
          <w:szCs w:val="24"/>
          <w:highlight w:val="none"/>
          <w:lang w:val="zh-CN"/>
        </w:rPr>
        <w:t>及与评标无关的其他人透露。</w:t>
      </w:r>
    </w:p>
    <w:p>
      <w:pPr>
        <w:pageBreakBefore w:val="0"/>
        <w:tabs>
          <w:tab w:val="left" w:pos="0"/>
        </w:tabs>
        <w:kinsoku/>
        <w:wordWrap/>
        <w:topLinePunct w:val="0"/>
        <w:autoSpaceDE/>
        <w:autoSpaceDN/>
        <w:bidi w:val="0"/>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开标</w:t>
      </w:r>
      <w:r>
        <w:rPr>
          <w:rFonts w:hint="eastAsia" w:ascii="宋体" w:hAnsi="宋体" w:cs="宋体"/>
          <w:kern w:val="0"/>
          <w:sz w:val="24"/>
          <w:szCs w:val="24"/>
          <w:highlight w:val="none"/>
        </w:rPr>
        <w:t>时，</w:t>
      </w:r>
      <w:r>
        <w:rPr>
          <w:rFonts w:hint="eastAsia" w:ascii="宋体" w:hAnsi="宋体" w:cs="宋体"/>
          <w:kern w:val="0"/>
          <w:sz w:val="24"/>
          <w:szCs w:val="24"/>
          <w:highlight w:val="none"/>
          <w:lang w:eastAsia="zh-CN"/>
        </w:rPr>
        <w:t>投标文件</w:t>
      </w:r>
      <w:r>
        <w:rPr>
          <w:rFonts w:hint="eastAsia" w:ascii="宋体" w:hAnsi="宋体" w:cs="宋体"/>
          <w:kern w:val="0"/>
          <w:sz w:val="24"/>
          <w:szCs w:val="24"/>
          <w:highlight w:val="none"/>
        </w:rPr>
        <w:t>中</w:t>
      </w:r>
      <w:r>
        <w:rPr>
          <w:rFonts w:hint="eastAsia" w:ascii="宋体" w:hAnsi="宋体" w:cs="宋体"/>
          <w:kern w:val="0"/>
          <w:sz w:val="24"/>
          <w:szCs w:val="24"/>
          <w:highlight w:val="none"/>
          <w:lang w:val="en-US" w:eastAsia="zh-CN"/>
        </w:rPr>
        <w:t>报价</w:t>
      </w:r>
      <w:r>
        <w:rPr>
          <w:rFonts w:hint="eastAsia" w:ascii="宋体" w:hAnsi="宋体" w:cs="宋体"/>
          <w:kern w:val="0"/>
          <w:sz w:val="24"/>
          <w:szCs w:val="24"/>
          <w:highlight w:val="none"/>
        </w:rPr>
        <w:t>出现下列情况，修正原则为：</w:t>
      </w:r>
    </w:p>
    <w:p>
      <w:pPr>
        <w:pageBreakBefore w:val="0"/>
        <w:widowControl/>
        <w:numPr>
          <w:ilvl w:val="0"/>
          <w:numId w:val="0"/>
        </w:numPr>
        <w:tabs>
          <w:tab w:val="left" w:pos="0"/>
        </w:tabs>
        <w:kinsoku/>
        <w:wordWrap/>
        <w:topLinePunct w:val="0"/>
        <w:autoSpaceDE/>
        <w:autoSpaceDN/>
        <w:bidi w:val="0"/>
        <w:spacing w:line="490" w:lineRule="exact"/>
        <w:ind w:firstLine="480" w:firstLineChars="200"/>
        <w:jc w:val="left"/>
        <w:textAlignment w:val="auto"/>
        <w:rPr>
          <w:rFonts w:hint="eastAsia" w:eastAsia="宋体" w:asciiTheme="minorEastAsia" w:hAnsiTheme="minorEastAsia" w:cstheme="minorEastAsia"/>
          <w:sz w:val="24"/>
          <w:szCs w:val="24"/>
          <w:highlight w:val="none"/>
        </w:rPr>
      </w:pPr>
      <w:r>
        <w:rPr>
          <w:rFonts w:hint="eastAsia" w:eastAsia="宋体" w:asciiTheme="minorEastAsia" w:hAnsiTheme="minorEastAsia" w:cstheme="minorEastAsia"/>
          <w:sz w:val="24"/>
          <w:szCs w:val="24"/>
          <w:highlight w:val="none"/>
        </w:rPr>
        <w:t>①投标文件中开标一览表内容与投标文件中相应内容不一致的，以开标一览表为准；</w:t>
      </w:r>
    </w:p>
    <w:p>
      <w:pPr>
        <w:pageBreakBefore w:val="0"/>
        <w:widowControl/>
        <w:numPr>
          <w:ilvl w:val="0"/>
          <w:numId w:val="0"/>
        </w:numPr>
        <w:tabs>
          <w:tab w:val="left" w:pos="0"/>
        </w:tabs>
        <w:kinsoku/>
        <w:wordWrap/>
        <w:topLinePunct w:val="0"/>
        <w:autoSpaceDE/>
        <w:autoSpaceDN/>
        <w:bidi w:val="0"/>
        <w:spacing w:line="490" w:lineRule="exact"/>
        <w:ind w:firstLine="480" w:firstLineChars="200"/>
        <w:jc w:val="left"/>
        <w:textAlignment w:val="auto"/>
        <w:rPr>
          <w:rFonts w:hint="eastAsia" w:eastAsia="宋体" w:asciiTheme="minorEastAsia" w:hAnsiTheme="minorEastAsia" w:cstheme="minorEastAsia"/>
          <w:sz w:val="24"/>
          <w:szCs w:val="24"/>
          <w:highlight w:val="none"/>
        </w:rPr>
      </w:pPr>
      <w:r>
        <w:rPr>
          <w:rFonts w:hint="eastAsia" w:eastAsia="宋体" w:asciiTheme="minorEastAsia" w:hAnsiTheme="minorEastAsia" w:cstheme="minorEastAsia"/>
          <w:sz w:val="24"/>
          <w:szCs w:val="24"/>
          <w:highlight w:val="none"/>
        </w:rPr>
        <w:t>②大写金额和小写金额不一致的，以大写金额为准；</w:t>
      </w:r>
    </w:p>
    <w:p>
      <w:pPr>
        <w:pageBreakBefore w:val="0"/>
        <w:widowControl/>
        <w:numPr>
          <w:ilvl w:val="0"/>
          <w:numId w:val="0"/>
        </w:numPr>
        <w:tabs>
          <w:tab w:val="left" w:pos="0"/>
        </w:tabs>
        <w:kinsoku/>
        <w:wordWrap/>
        <w:topLinePunct w:val="0"/>
        <w:autoSpaceDE/>
        <w:autoSpaceDN/>
        <w:bidi w:val="0"/>
        <w:spacing w:line="490" w:lineRule="exact"/>
        <w:ind w:firstLine="480" w:firstLineChars="200"/>
        <w:jc w:val="left"/>
        <w:textAlignment w:val="auto"/>
        <w:rPr>
          <w:rFonts w:hint="eastAsia" w:eastAsia="宋体" w:asciiTheme="minorEastAsia" w:hAnsiTheme="minorEastAsia" w:cstheme="minorEastAsia"/>
          <w:sz w:val="24"/>
          <w:szCs w:val="24"/>
          <w:highlight w:val="none"/>
        </w:rPr>
      </w:pPr>
      <w:r>
        <w:rPr>
          <w:rFonts w:hint="eastAsia" w:ascii="宋体" w:hAnsi="宋体" w:eastAsia="宋体" w:cs="宋体"/>
          <w:sz w:val="24"/>
          <w:szCs w:val="24"/>
          <w:highlight w:val="none"/>
        </w:rPr>
        <w:t>③</w:t>
      </w:r>
      <w:r>
        <w:rPr>
          <w:rFonts w:hint="eastAsia" w:eastAsia="宋体" w:asciiTheme="minorEastAsia" w:hAnsiTheme="minorEastAsia" w:cstheme="minorEastAsia"/>
          <w:sz w:val="24"/>
          <w:szCs w:val="24"/>
          <w:highlight w:val="none"/>
        </w:rPr>
        <w:t>单价金额小数点或者百分比有明显错位的，以开标一览表的总价为准，并修改单价；</w:t>
      </w:r>
    </w:p>
    <w:p>
      <w:pPr>
        <w:pageBreakBefore w:val="0"/>
        <w:widowControl/>
        <w:numPr>
          <w:ilvl w:val="0"/>
          <w:numId w:val="0"/>
        </w:numPr>
        <w:tabs>
          <w:tab w:val="left" w:pos="0"/>
        </w:tabs>
        <w:kinsoku/>
        <w:wordWrap/>
        <w:topLinePunct w:val="0"/>
        <w:autoSpaceDE/>
        <w:autoSpaceDN/>
        <w:bidi w:val="0"/>
        <w:spacing w:line="490" w:lineRule="exact"/>
        <w:ind w:firstLine="480" w:firstLineChars="200"/>
        <w:jc w:val="left"/>
        <w:textAlignment w:val="auto"/>
        <w:rPr>
          <w:rFonts w:asciiTheme="minorEastAsia" w:hAnsiTheme="minorEastAsia" w:cstheme="minorEastAsia"/>
          <w:sz w:val="24"/>
          <w:szCs w:val="24"/>
          <w:highlight w:val="none"/>
        </w:rPr>
      </w:pPr>
      <w:r>
        <w:rPr>
          <w:rFonts w:hint="eastAsia" w:ascii="宋体" w:hAnsi="宋体" w:eastAsia="宋体" w:cs="宋体"/>
          <w:sz w:val="24"/>
          <w:szCs w:val="24"/>
          <w:highlight w:val="none"/>
        </w:rPr>
        <w:t>④</w:t>
      </w:r>
      <w:r>
        <w:rPr>
          <w:rFonts w:hint="eastAsia" w:eastAsia="宋体" w:asciiTheme="minorEastAsia" w:hAnsiTheme="minorEastAsia" w:cstheme="minorEastAsia"/>
          <w:sz w:val="24"/>
          <w:szCs w:val="24"/>
          <w:highlight w:val="none"/>
        </w:rPr>
        <w:t>总价金额与按单价汇总金额不一致的，以单价金额计算结果为准</w:t>
      </w:r>
      <w:r>
        <w:rPr>
          <w:rFonts w:hint="eastAsia" w:eastAsia="宋体" w:asciiTheme="minorEastAsia" w:hAnsiTheme="minorEastAsia" w:cstheme="minorEastAsia"/>
          <w:sz w:val="24"/>
          <w:szCs w:val="24"/>
          <w:highlight w:val="none"/>
          <w:lang w:eastAsia="zh-CN"/>
        </w:rPr>
        <w:t>；</w:t>
      </w:r>
    </w:p>
    <w:p>
      <w:pPr>
        <w:pageBreakBefore w:val="0"/>
        <w:widowControl/>
        <w:numPr>
          <w:ilvl w:val="0"/>
          <w:numId w:val="0"/>
        </w:numPr>
        <w:tabs>
          <w:tab w:val="left" w:pos="0"/>
        </w:tabs>
        <w:kinsoku/>
        <w:wordWrap/>
        <w:topLinePunct w:val="0"/>
        <w:autoSpaceDE/>
        <w:autoSpaceDN/>
        <w:bidi w:val="0"/>
        <w:spacing w:line="490" w:lineRule="exact"/>
        <w:ind w:firstLine="480" w:firstLineChars="200"/>
        <w:jc w:val="left"/>
        <w:textAlignment w:val="auto"/>
        <w:rPr>
          <w:rFonts w:asciiTheme="minorEastAsia" w:hAnsiTheme="minorEastAsia" w:cstheme="minorEastAsia"/>
          <w:sz w:val="24"/>
          <w:szCs w:val="24"/>
          <w:highlight w:val="none"/>
        </w:rPr>
      </w:pPr>
      <w:r>
        <w:rPr>
          <w:rFonts w:hint="eastAsia" w:ascii="宋体" w:hAnsi="宋体" w:eastAsia="宋体" w:cs="宋体"/>
          <w:sz w:val="24"/>
          <w:szCs w:val="24"/>
          <w:highlight w:val="none"/>
        </w:rPr>
        <w:t>⑤</w:t>
      </w:r>
      <w:r>
        <w:rPr>
          <w:rFonts w:hint="eastAsia" w:asciiTheme="minorEastAsia" w:hAnsiTheme="minorEastAsia" w:cstheme="minorEastAsia"/>
          <w:sz w:val="24"/>
          <w:szCs w:val="24"/>
          <w:highlight w:val="none"/>
          <w:lang w:eastAsia="zh-CN"/>
        </w:rPr>
        <w:t>投标文件</w:t>
      </w:r>
      <w:r>
        <w:rPr>
          <w:rFonts w:hint="eastAsia" w:asciiTheme="minorEastAsia" w:hAnsiTheme="minorEastAsia" w:cstheme="minorEastAsia"/>
          <w:sz w:val="24"/>
          <w:szCs w:val="24"/>
          <w:highlight w:val="none"/>
        </w:rPr>
        <w:t>正本与副本不一致的，以正本为准</w:t>
      </w:r>
      <w:r>
        <w:rPr>
          <w:rFonts w:hint="eastAsia" w:asciiTheme="minorEastAsia" w:hAnsiTheme="minorEastAsia" w:cstheme="minorEastAsia"/>
          <w:sz w:val="24"/>
          <w:szCs w:val="24"/>
          <w:highlight w:val="none"/>
          <w:lang w:eastAsia="zh-CN"/>
        </w:rPr>
        <w:t>。</w:t>
      </w:r>
    </w:p>
    <w:p>
      <w:pPr>
        <w:pageBreakBefore w:val="0"/>
        <w:widowControl/>
        <w:numPr>
          <w:ilvl w:val="0"/>
          <w:numId w:val="0"/>
        </w:numPr>
        <w:tabs>
          <w:tab w:val="left" w:pos="0"/>
        </w:tabs>
        <w:kinsoku/>
        <w:wordWrap/>
        <w:topLinePunct w:val="0"/>
        <w:autoSpaceDE/>
        <w:autoSpaceDN/>
        <w:bidi w:val="0"/>
        <w:spacing w:line="490" w:lineRule="exact"/>
        <w:ind w:firstLine="480" w:firstLineChars="200"/>
        <w:jc w:val="left"/>
        <w:textAlignment w:val="auto"/>
        <w:rPr>
          <w:rFonts w:hint="eastAsia" w:eastAsia="宋体" w:asciiTheme="minorEastAsia" w:hAnsiTheme="minorEastAsia" w:cstheme="minorEastAsia"/>
          <w:sz w:val="24"/>
          <w:szCs w:val="24"/>
          <w:highlight w:val="none"/>
        </w:rPr>
      </w:pPr>
      <w:r>
        <w:rPr>
          <w:rFonts w:hint="eastAsia" w:eastAsia="宋体" w:asciiTheme="minorEastAsia" w:hAnsiTheme="minorEastAsia" w:cstheme="minorEastAsia"/>
          <w:sz w:val="24"/>
          <w:szCs w:val="24"/>
          <w:highlight w:val="none"/>
        </w:rPr>
        <w:t>同时出现两种以上不一致的，按照前款的顺序修正。修正后的报价按照《政府采购货物和服务招标投标管理办法》第五十一条第二款的规定经投标人确认后产生约束力，投标人不确认的，其投标无效。</w:t>
      </w:r>
    </w:p>
    <w:p>
      <w:pPr>
        <w:pStyle w:val="6"/>
        <w:pageBreakBefore w:val="0"/>
        <w:numPr>
          <w:ilvl w:val="0"/>
          <w:numId w:val="0"/>
        </w:numPr>
        <w:kinsoku/>
        <w:wordWrap/>
        <w:topLinePunct w:val="0"/>
        <w:autoSpaceDE/>
        <w:autoSpaceDN/>
        <w:bidi w:val="0"/>
        <w:spacing w:line="490" w:lineRule="exact"/>
        <w:ind w:firstLine="482" w:firstLineChars="200"/>
        <w:textAlignment w:val="auto"/>
        <w:rPr>
          <w:rFonts w:hint="default" w:ascii="宋体" w:hAnsi="宋体" w:cs="宋体"/>
          <w:sz w:val="24"/>
          <w:szCs w:val="24"/>
          <w:highlight w:val="none"/>
          <w:lang w:val="en-US"/>
        </w:rPr>
      </w:pPr>
      <w:r>
        <w:rPr>
          <w:rFonts w:hint="eastAsia" w:ascii="宋体" w:hAnsi="宋体" w:cs="宋体"/>
          <w:sz w:val="24"/>
          <w:szCs w:val="24"/>
          <w:highlight w:val="none"/>
          <w:lang w:val="en-US" w:eastAsia="zh-CN"/>
        </w:rPr>
        <w:t>2、评标委员会</w:t>
      </w:r>
    </w:p>
    <w:p>
      <w:pPr>
        <w:pageBreakBefore w:val="0"/>
        <w:widowControl/>
        <w:kinsoku/>
        <w:wordWrap/>
        <w:topLinePunct w:val="0"/>
        <w:autoSpaceDE/>
        <w:autoSpaceDN/>
        <w:bidi w:val="0"/>
        <w:spacing w:line="490" w:lineRule="exact"/>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cs="宋体"/>
          <w:bCs/>
          <w:kern w:val="1"/>
          <w:sz w:val="24"/>
          <w:highlight w:val="none"/>
        </w:rPr>
        <w:t>采购人或者采购代理机构应当从省级以上财政部门设立的政府采购评审专家库中，通过随机方式抽取评审专家。评标委员会由采购人代表和评审专家组成，成员人数应当为</w:t>
      </w:r>
      <w:r>
        <w:rPr>
          <w:rFonts w:hint="eastAsia" w:ascii="宋体" w:hAnsi="宋体" w:cs="宋体"/>
          <w:bCs/>
          <w:kern w:val="1"/>
          <w:sz w:val="24"/>
          <w:highlight w:val="none"/>
          <w:lang w:val="en-US" w:eastAsia="zh-CN"/>
        </w:rPr>
        <w:t>5</w:t>
      </w:r>
      <w:r>
        <w:rPr>
          <w:rFonts w:hint="eastAsia" w:ascii="宋体" w:hAnsi="宋体" w:cs="宋体"/>
          <w:bCs/>
          <w:kern w:val="1"/>
          <w:sz w:val="24"/>
          <w:highlight w:val="none"/>
        </w:rPr>
        <w:t>人以上单数，其中评审专家不得少于成员总数的三分之二。</w:t>
      </w:r>
      <w:r>
        <w:rPr>
          <w:rFonts w:hint="eastAsia" w:ascii="宋体" w:hAnsi="宋体" w:cs="宋体"/>
          <w:bCs/>
          <w:kern w:val="1"/>
          <w:sz w:val="24"/>
          <w:highlight w:val="none"/>
          <w:lang w:eastAsia="zh-CN"/>
        </w:rPr>
        <w:t>评审专家对本单位的采购项目只能作为采购人代表参与评标，</w:t>
      </w:r>
      <w:r>
        <w:rPr>
          <w:rFonts w:hint="eastAsia" w:ascii="宋体" w:hAnsi="宋体" w:cs="宋体"/>
          <w:bCs/>
          <w:kern w:val="1"/>
          <w:sz w:val="24"/>
          <w:highlight w:val="none"/>
        </w:rPr>
        <w:t>采购代理机构工作人员不得参加由本机构代理的政府采购项目的评标。采购代理机构负责评标过程中的记录、联络及评委会交办的其他工作</w:t>
      </w:r>
      <w:r>
        <w:rPr>
          <w:rFonts w:hint="eastAsia" w:ascii="宋体" w:hAnsi="宋体" w:cs="宋体"/>
          <w:bCs/>
          <w:kern w:val="1"/>
          <w:sz w:val="24"/>
          <w:highlight w:val="none"/>
          <w:lang w:eastAsia="zh-CN"/>
        </w:rPr>
        <w:t>。</w:t>
      </w:r>
    </w:p>
    <w:p>
      <w:pPr>
        <w:pageBreakBefore w:val="0"/>
        <w:widowControl/>
        <w:kinsoku/>
        <w:wordWrap/>
        <w:topLinePunct w:val="0"/>
        <w:autoSpaceDE/>
        <w:autoSpaceDN/>
        <w:bidi w:val="0"/>
        <w:spacing w:line="490" w:lineRule="exact"/>
        <w:ind w:firstLine="480" w:firstLineChars="200"/>
        <w:textAlignment w:val="auto"/>
        <w:rPr>
          <w:rFonts w:ascii="宋体" w:hAnsi="宋体" w:cs="宋体"/>
          <w:b/>
          <w:sz w:val="24"/>
          <w:szCs w:val="24"/>
          <w:highlight w:val="none"/>
        </w:rPr>
      </w:pPr>
      <w:r>
        <w:rPr>
          <w:rFonts w:hint="eastAsia" w:ascii="宋体" w:hAnsi="宋体" w:cs="宋体"/>
          <w:kern w:val="0"/>
          <w:sz w:val="24"/>
          <w:szCs w:val="24"/>
          <w:highlight w:val="none"/>
          <w:lang w:val="en-US" w:eastAsia="zh-CN"/>
        </w:rPr>
        <w:t>评标委员会</w:t>
      </w:r>
      <w:r>
        <w:rPr>
          <w:rFonts w:hint="eastAsia" w:ascii="宋体" w:hAnsi="宋体" w:cs="宋体"/>
          <w:kern w:val="0"/>
          <w:sz w:val="24"/>
          <w:szCs w:val="24"/>
          <w:highlight w:val="none"/>
        </w:rPr>
        <w:t>对各</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的</w:t>
      </w:r>
      <w:r>
        <w:rPr>
          <w:rFonts w:hint="eastAsia" w:ascii="宋体" w:hAnsi="宋体" w:cs="宋体"/>
          <w:kern w:val="0"/>
          <w:sz w:val="24"/>
          <w:szCs w:val="24"/>
          <w:highlight w:val="none"/>
          <w:lang w:eastAsia="zh-CN"/>
        </w:rPr>
        <w:t>投标文件</w:t>
      </w:r>
      <w:r>
        <w:rPr>
          <w:rFonts w:hint="eastAsia" w:ascii="宋体" w:hAnsi="宋体" w:cs="宋体"/>
          <w:kern w:val="0"/>
          <w:sz w:val="24"/>
          <w:szCs w:val="24"/>
          <w:highlight w:val="none"/>
        </w:rPr>
        <w:t>进行审查、评估和比较，并推荐出</w:t>
      </w:r>
      <w:r>
        <w:rPr>
          <w:rFonts w:hint="eastAsia" w:ascii="宋体" w:hAnsi="宋体" w:cs="宋体"/>
          <w:kern w:val="0"/>
          <w:sz w:val="24"/>
          <w:szCs w:val="24"/>
          <w:highlight w:val="none"/>
          <w:lang w:eastAsia="zh-CN"/>
        </w:rPr>
        <w:t>中标</w:t>
      </w:r>
      <w:r>
        <w:rPr>
          <w:rFonts w:hint="eastAsia" w:ascii="宋体" w:hAnsi="宋体" w:cs="宋体"/>
          <w:kern w:val="0"/>
          <w:sz w:val="24"/>
          <w:szCs w:val="24"/>
          <w:highlight w:val="none"/>
        </w:rPr>
        <w:t>候选人。</w:t>
      </w:r>
    </w:p>
    <w:p>
      <w:pPr>
        <w:pStyle w:val="6"/>
        <w:pageBreakBefore w:val="0"/>
        <w:numPr>
          <w:ilvl w:val="0"/>
          <w:numId w:val="0"/>
        </w:numPr>
        <w:kinsoku/>
        <w:wordWrap/>
        <w:topLinePunct w:val="0"/>
        <w:autoSpaceDE/>
        <w:autoSpaceDN/>
        <w:bidi w:val="0"/>
        <w:spacing w:line="490" w:lineRule="exact"/>
        <w:ind w:firstLine="482" w:firstLineChars="200"/>
        <w:textAlignment w:val="auto"/>
        <w:rPr>
          <w:rFonts w:ascii="宋体" w:hAnsi="宋体" w:cs="宋体"/>
          <w:sz w:val="24"/>
          <w:szCs w:val="24"/>
          <w:highlight w:val="none"/>
        </w:rPr>
      </w:pPr>
      <w:bookmarkStart w:id="69" w:name="_Toc28085"/>
      <w:bookmarkStart w:id="70" w:name="_Toc386129876"/>
      <w:bookmarkStart w:id="71" w:name="_Toc27940"/>
      <w:bookmarkStart w:id="72" w:name="_Toc385958808"/>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投标文件</w:t>
      </w:r>
      <w:r>
        <w:rPr>
          <w:rFonts w:hint="eastAsia" w:ascii="宋体" w:hAnsi="宋体" w:cs="宋体"/>
          <w:sz w:val="24"/>
          <w:szCs w:val="24"/>
          <w:highlight w:val="none"/>
        </w:rPr>
        <w:t>初审</w:t>
      </w:r>
      <w:bookmarkEnd w:id="69"/>
      <w:bookmarkEnd w:id="70"/>
      <w:bookmarkEnd w:id="71"/>
      <w:bookmarkEnd w:id="72"/>
    </w:p>
    <w:p>
      <w:pPr>
        <w:pageBreakBefore w:val="0"/>
        <w:kinsoku/>
        <w:wordWrap/>
        <w:overflowPunct w:val="0"/>
        <w:topLinePunct w:val="0"/>
        <w:autoSpaceDE/>
        <w:autoSpaceDN/>
        <w:bidi w:val="0"/>
        <w:adjustRightInd w:val="0"/>
        <w:snapToGrid w:val="0"/>
        <w:spacing w:line="49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3.1</w:t>
      </w:r>
      <w:r>
        <w:rPr>
          <w:rFonts w:hint="eastAsia" w:ascii="宋体" w:hAnsi="宋体" w:cs="宋体"/>
          <w:kern w:val="0"/>
          <w:sz w:val="24"/>
          <w:szCs w:val="24"/>
          <w:highlight w:val="none"/>
          <w:lang w:eastAsia="zh-CN"/>
        </w:rPr>
        <w:t>投标文件</w:t>
      </w:r>
      <w:r>
        <w:rPr>
          <w:rFonts w:hint="eastAsia" w:ascii="宋体" w:hAnsi="宋体" w:cs="宋体"/>
          <w:kern w:val="0"/>
          <w:sz w:val="24"/>
          <w:szCs w:val="24"/>
          <w:highlight w:val="none"/>
        </w:rPr>
        <w:t>的资格性审查</w:t>
      </w:r>
    </w:p>
    <w:p>
      <w:pPr>
        <w:pageBreakBefore w:val="0"/>
        <w:kinsoku/>
        <w:wordWrap/>
        <w:overflowPunct w:val="0"/>
        <w:topLinePunct w:val="0"/>
        <w:autoSpaceDE/>
        <w:autoSpaceDN/>
        <w:bidi w:val="0"/>
        <w:adjustRightInd w:val="0"/>
        <w:snapToGrid w:val="0"/>
        <w:spacing w:line="490" w:lineRule="exact"/>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依据法律法规和</w:t>
      </w:r>
      <w:r>
        <w:rPr>
          <w:rFonts w:hint="eastAsia" w:ascii="宋体" w:hAnsi="宋体" w:cs="宋体"/>
          <w:kern w:val="0"/>
          <w:sz w:val="24"/>
          <w:szCs w:val="24"/>
          <w:highlight w:val="none"/>
          <w:lang w:eastAsia="zh-CN"/>
        </w:rPr>
        <w:t>招标文件</w:t>
      </w:r>
      <w:r>
        <w:rPr>
          <w:rFonts w:hint="eastAsia" w:ascii="宋体" w:hAnsi="宋体" w:cs="宋体"/>
          <w:kern w:val="0"/>
          <w:sz w:val="24"/>
          <w:szCs w:val="24"/>
          <w:highlight w:val="none"/>
        </w:rPr>
        <w:t>的规定，对</w:t>
      </w:r>
      <w:r>
        <w:rPr>
          <w:rFonts w:hint="eastAsia" w:ascii="宋体" w:hAnsi="宋体" w:cs="宋体"/>
          <w:kern w:val="0"/>
          <w:sz w:val="24"/>
          <w:szCs w:val="24"/>
          <w:highlight w:val="none"/>
          <w:lang w:eastAsia="zh-CN"/>
        </w:rPr>
        <w:t>投标文件</w:t>
      </w:r>
      <w:r>
        <w:rPr>
          <w:rFonts w:hint="eastAsia" w:ascii="宋体" w:hAnsi="宋体" w:cs="宋体"/>
          <w:kern w:val="0"/>
          <w:sz w:val="24"/>
          <w:szCs w:val="24"/>
          <w:highlight w:val="none"/>
        </w:rPr>
        <w:t>中的资格证明文件进行审查，</w:t>
      </w:r>
      <w:r>
        <w:rPr>
          <w:rFonts w:hint="eastAsia" w:ascii="宋体" w:hAnsi="宋体" w:eastAsia="宋体" w:cs="宋体"/>
          <w:kern w:val="0"/>
          <w:sz w:val="24"/>
          <w:szCs w:val="24"/>
          <w:highlight w:val="none"/>
        </w:rPr>
        <w:t>审查</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是否具备相应资格。</w:t>
      </w:r>
    </w:p>
    <w:p>
      <w:pPr>
        <w:pStyle w:val="14"/>
        <w:spacing w:line="336"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b w:val="0"/>
          <w:bCs/>
          <w:sz w:val="24"/>
          <w:szCs w:val="24"/>
          <w:highlight w:val="none"/>
        </w:rPr>
        <w:t>开标结束后</w:t>
      </w:r>
      <w:r>
        <w:rPr>
          <w:rFonts w:hint="eastAsia" w:ascii="宋体" w:hAnsi="宋体" w:eastAsia="宋体"/>
          <w:b w:val="0"/>
          <w:bCs/>
          <w:sz w:val="24"/>
          <w:szCs w:val="24"/>
          <w:highlight w:val="none"/>
        </w:rPr>
        <w:t>，采购人应当依法对投标人的资格审查资料进行审查。合格投标人不足3家的，不得评标。</w:t>
      </w:r>
      <w:r>
        <w:rPr>
          <w:rFonts w:hint="eastAsia" w:ascii="宋体" w:hAnsi="宋体"/>
          <w:b w:val="0"/>
          <w:bCs/>
          <w:sz w:val="24"/>
          <w:szCs w:val="24"/>
          <w:highlight w:val="none"/>
        </w:rPr>
        <w:t>审查合格的</w:t>
      </w:r>
      <w:r>
        <w:rPr>
          <w:rFonts w:hint="eastAsia" w:hAnsi="宋体"/>
          <w:b w:val="0"/>
          <w:bCs/>
          <w:sz w:val="24"/>
          <w:szCs w:val="24"/>
          <w:highlight w:val="none"/>
          <w:lang w:val="en-US" w:eastAsia="zh-CN"/>
        </w:rPr>
        <w:t>投标人</w:t>
      </w:r>
      <w:r>
        <w:rPr>
          <w:rFonts w:hint="eastAsia" w:ascii="宋体" w:hAnsi="宋体"/>
          <w:b w:val="0"/>
          <w:bCs/>
          <w:sz w:val="24"/>
          <w:szCs w:val="24"/>
          <w:highlight w:val="none"/>
        </w:rPr>
        <w:t>方可进入评标阶段，缺项或一项不符合要求即不合格，不合格的</w:t>
      </w:r>
      <w:r>
        <w:rPr>
          <w:rFonts w:hint="eastAsia" w:hAnsi="宋体"/>
          <w:b w:val="0"/>
          <w:bCs/>
          <w:sz w:val="24"/>
          <w:szCs w:val="24"/>
          <w:highlight w:val="none"/>
          <w:lang w:val="en-US" w:eastAsia="zh-CN"/>
        </w:rPr>
        <w:t>投标人</w:t>
      </w:r>
      <w:r>
        <w:rPr>
          <w:rFonts w:hint="eastAsia" w:ascii="宋体" w:hAnsi="宋体"/>
          <w:b w:val="0"/>
          <w:bCs/>
          <w:sz w:val="24"/>
          <w:szCs w:val="24"/>
          <w:highlight w:val="none"/>
        </w:rPr>
        <w:t>其投标无效</w:t>
      </w:r>
      <w:r>
        <w:rPr>
          <w:rFonts w:hint="eastAsia" w:ascii="宋体" w:hAnsi="宋体"/>
          <w:b w:val="0"/>
          <w:bCs/>
          <w:sz w:val="24"/>
          <w:szCs w:val="24"/>
          <w:highlight w:val="none"/>
          <w:lang w:eastAsia="zh-CN"/>
        </w:rPr>
        <w:t>，</w:t>
      </w:r>
      <w:r>
        <w:rPr>
          <w:rFonts w:hint="eastAsia" w:ascii="宋体" w:hAnsi="宋体"/>
          <w:color w:val="000000"/>
          <w:sz w:val="24"/>
          <w:szCs w:val="24"/>
          <w:highlight w:val="none"/>
        </w:rPr>
        <w:t>不再进入下一步评审</w:t>
      </w:r>
      <w:r>
        <w:rPr>
          <w:rFonts w:hint="eastAsia" w:ascii="宋体" w:hAnsi="宋体"/>
          <w:b w:val="0"/>
          <w:bCs/>
          <w:sz w:val="24"/>
          <w:szCs w:val="24"/>
          <w:highlight w:val="none"/>
        </w:rPr>
        <w:t>。</w:t>
      </w:r>
      <w:r>
        <w:rPr>
          <w:rFonts w:hint="eastAsia" w:hAnsi="宋体"/>
          <w:b w:val="0"/>
          <w:bCs/>
          <w:sz w:val="24"/>
          <w:szCs w:val="24"/>
          <w:highlight w:val="none"/>
          <w:lang w:val="en-US" w:eastAsia="zh-CN"/>
        </w:rPr>
        <w:t>投标人</w:t>
      </w:r>
      <w:r>
        <w:rPr>
          <w:rFonts w:hint="eastAsia" w:ascii="宋体" w:hAnsi="宋体"/>
          <w:b w:val="0"/>
          <w:bCs/>
          <w:sz w:val="24"/>
          <w:szCs w:val="24"/>
          <w:highlight w:val="none"/>
        </w:rPr>
        <w:t>须在</w:t>
      </w:r>
      <w:r>
        <w:rPr>
          <w:rFonts w:hint="eastAsia" w:ascii="宋体" w:hAnsi="宋体"/>
          <w:b w:val="0"/>
          <w:bCs/>
          <w:sz w:val="24"/>
          <w:szCs w:val="24"/>
          <w:highlight w:val="none"/>
          <w:u w:val="none"/>
        </w:rPr>
        <w:t>提交</w:t>
      </w:r>
      <w:r>
        <w:rPr>
          <w:rFonts w:hint="eastAsia" w:hAnsi="宋体"/>
          <w:b w:val="0"/>
          <w:bCs/>
          <w:sz w:val="24"/>
          <w:szCs w:val="24"/>
          <w:highlight w:val="none"/>
          <w:u w:val="none"/>
          <w:lang w:val="en-US" w:eastAsia="zh-CN"/>
        </w:rPr>
        <w:t>投标文件</w:t>
      </w:r>
      <w:r>
        <w:rPr>
          <w:rFonts w:hint="eastAsia" w:ascii="宋体" w:hAnsi="宋体"/>
          <w:b w:val="0"/>
          <w:bCs/>
          <w:sz w:val="24"/>
          <w:szCs w:val="24"/>
          <w:highlight w:val="none"/>
          <w:u w:val="none"/>
        </w:rPr>
        <w:t>截</w:t>
      </w:r>
      <w:r>
        <w:rPr>
          <w:rFonts w:hint="eastAsia" w:ascii="宋体" w:hAnsi="宋体"/>
          <w:b w:val="0"/>
          <w:bCs/>
          <w:sz w:val="24"/>
          <w:szCs w:val="24"/>
          <w:highlight w:val="none"/>
        </w:rPr>
        <w:t>止时间前单独提交下述资</w:t>
      </w:r>
      <w:r>
        <w:rPr>
          <w:rFonts w:hint="eastAsia" w:ascii="宋体" w:hAnsi="宋体"/>
          <w:color w:val="000000"/>
          <w:sz w:val="24"/>
          <w:szCs w:val="24"/>
          <w:highlight w:val="none"/>
          <w:lang w:val="en-US" w:eastAsia="zh-CN"/>
        </w:rPr>
        <w:t>格</w:t>
      </w:r>
      <w:r>
        <w:rPr>
          <w:rFonts w:hint="eastAsia" w:ascii="宋体" w:hAnsi="宋体"/>
          <w:color w:val="000000"/>
          <w:sz w:val="24"/>
          <w:szCs w:val="24"/>
          <w:highlight w:val="none"/>
        </w:rPr>
        <w:t>证明材料原件，逾期不接受任何补充资料</w:t>
      </w:r>
      <w:r>
        <w:rPr>
          <w:rFonts w:hint="eastAsia" w:ascii="宋体" w:hAnsi="宋体"/>
          <w:color w:val="000000"/>
          <w:sz w:val="24"/>
          <w:szCs w:val="24"/>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490" w:lineRule="exact"/>
        <w:ind w:firstLine="482" w:firstLineChars="200"/>
        <w:textAlignment w:val="auto"/>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资格审查：</w:t>
      </w:r>
    </w:p>
    <w:p>
      <w:pPr>
        <w:keepNext w:val="0"/>
        <w:keepLines w:val="0"/>
        <w:pageBreakBefore w:val="0"/>
        <w:widowControl w:val="0"/>
        <w:kinsoku/>
        <w:wordWrap/>
        <w:overflowPunct w:val="0"/>
        <w:topLinePunct w:val="0"/>
        <w:autoSpaceDE/>
        <w:autoSpaceDN/>
        <w:bidi w:val="0"/>
        <w:adjustRightInd w:val="0"/>
        <w:snapToGrid w:val="0"/>
        <w:spacing w:line="490" w:lineRule="exact"/>
        <w:ind w:firstLine="482" w:firstLineChars="200"/>
        <w:textAlignment w:val="auto"/>
        <w:rPr>
          <w:rFonts w:hint="default"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详见投标人须知前附表18条</w:t>
      </w:r>
    </w:p>
    <w:p>
      <w:pPr>
        <w:pageBreakBefore w:val="0"/>
        <w:kinsoku/>
        <w:wordWrap/>
        <w:overflowPunct w:val="0"/>
        <w:topLinePunct w:val="0"/>
        <w:autoSpaceDE/>
        <w:autoSpaceDN/>
        <w:bidi w:val="0"/>
        <w:adjustRightInd w:val="0"/>
        <w:snapToGrid w:val="0"/>
        <w:spacing w:line="49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3.2</w:t>
      </w:r>
      <w:r>
        <w:rPr>
          <w:rFonts w:hint="eastAsia" w:ascii="宋体" w:hAnsi="宋体" w:cs="宋体"/>
          <w:kern w:val="0"/>
          <w:sz w:val="24"/>
          <w:szCs w:val="24"/>
          <w:highlight w:val="none"/>
          <w:lang w:eastAsia="zh-CN"/>
        </w:rPr>
        <w:t>投标文件</w:t>
      </w:r>
      <w:r>
        <w:rPr>
          <w:rFonts w:hint="eastAsia" w:ascii="宋体" w:hAnsi="宋体" w:cs="宋体"/>
          <w:kern w:val="0"/>
          <w:sz w:val="24"/>
          <w:szCs w:val="24"/>
          <w:highlight w:val="none"/>
        </w:rPr>
        <w:t>符合性审查</w:t>
      </w:r>
    </w:p>
    <w:p>
      <w:pPr>
        <w:pageBreakBefore w:val="0"/>
        <w:kinsoku/>
        <w:wordWrap/>
        <w:overflowPunct w:val="0"/>
        <w:topLinePunct w:val="0"/>
        <w:autoSpaceDE/>
        <w:autoSpaceDN/>
        <w:bidi w:val="0"/>
        <w:adjustRightInd w:val="0"/>
        <w:snapToGrid w:val="0"/>
        <w:spacing w:line="490" w:lineRule="exact"/>
        <w:ind w:firstLine="480" w:firstLineChars="200"/>
        <w:textAlignment w:val="auto"/>
        <w:rPr>
          <w:rFonts w:hint="eastAsia" w:ascii="宋体" w:hAnsi="宋体" w:eastAsia="宋体" w:cs="宋体"/>
          <w:b/>
          <w:bCs/>
          <w:sz w:val="24"/>
          <w:szCs w:val="24"/>
          <w:highlight w:val="none"/>
        </w:rPr>
      </w:pPr>
      <w:r>
        <w:rPr>
          <w:rFonts w:hint="eastAsia" w:ascii="宋体" w:hAnsi="宋体" w:cs="宋体"/>
          <w:kern w:val="0"/>
          <w:sz w:val="24"/>
          <w:szCs w:val="24"/>
          <w:highlight w:val="none"/>
        </w:rPr>
        <w:t>依据</w:t>
      </w:r>
      <w:r>
        <w:rPr>
          <w:rFonts w:hint="eastAsia" w:ascii="宋体" w:hAnsi="宋体" w:cs="宋体"/>
          <w:kern w:val="0"/>
          <w:sz w:val="24"/>
          <w:szCs w:val="24"/>
          <w:highlight w:val="none"/>
          <w:lang w:eastAsia="zh-CN"/>
        </w:rPr>
        <w:t>招标文件</w:t>
      </w:r>
      <w:r>
        <w:rPr>
          <w:rFonts w:hint="eastAsia" w:ascii="宋体" w:hAnsi="宋体" w:cs="宋体"/>
          <w:kern w:val="0"/>
          <w:sz w:val="24"/>
          <w:szCs w:val="24"/>
          <w:highlight w:val="none"/>
        </w:rPr>
        <w:t>的规定，从</w:t>
      </w:r>
      <w:r>
        <w:rPr>
          <w:rFonts w:hint="eastAsia" w:ascii="宋体" w:hAnsi="宋体" w:cs="宋体"/>
          <w:kern w:val="0"/>
          <w:sz w:val="24"/>
          <w:szCs w:val="24"/>
          <w:highlight w:val="none"/>
          <w:lang w:eastAsia="zh-CN"/>
        </w:rPr>
        <w:t>投标文件</w:t>
      </w:r>
      <w:r>
        <w:rPr>
          <w:rFonts w:hint="eastAsia" w:ascii="宋体" w:hAnsi="宋体" w:cs="宋体"/>
          <w:kern w:val="0"/>
          <w:sz w:val="24"/>
          <w:szCs w:val="24"/>
          <w:highlight w:val="none"/>
        </w:rPr>
        <w:t>的有效性、完整性和对</w:t>
      </w:r>
      <w:r>
        <w:rPr>
          <w:rFonts w:hint="eastAsia" w:ascii="宋体" w:hAnsi="宋体" w:cs="宋体"/>
          <w:kern w:val="0"/>
          <w:sz w:val="24"/>
          <w:szCs w:val="24"/>
          <w:highlight w:val="none"/>
          <w:lang w:val="en-US" w:eastAsia="zh-CN"/>
        </w:rPr>
        <w:t>招标文件</w:t>
      </w:r>
      <w:r>
        <w:rPr>
          <w:rFonts w:hint="eastAsia" w:ascii="宋体" w:hAnsi="宋体" w:cs="宋体"/>
          <w:kern w:val="0"/>
          <w:sz w:val="24"/>
          <w:szCs w:val="24"/>
          <w:highlight w:val="none"/>
        </w:rPr>
        <w:t>的响应程度进行审查，以确定是否对</w:t>
      </w:r>
      <w:r>
        <w:rPr>
          <w:rFonts w:hint="eastAsia" w:ascii="宋体" w:hAnsi="宋体" w:cs="宋体"/>
          <w:kern w:val="0"/>
          <w:sz w:val="24"/>
          <w:szCs w:val="24"/>
          <w:highlight w:val="none"/>
          <w:lang w:eastAsia="zh-CN"/>
        </w:rPr>
        <w:t>招标文件</w:t>
      </w:r>
      <w:r>
        <w:rPr>
          <w:rFonts w:hint="eastAsia" w:ascii="宋体" w:hAnsi="宋体" w:cs="宋体"/>
          <w:kern w:val="0"/>
          <w:sz w:val="24"/>
          <w:szCs w:val="24"/>
          <w:highlight w:val="none"/>
        </w:rPr>
        <w:t>的实质性内容作出响应。</w:t>
      </w:r>
    </w:p>
    <w:p>
      <w:pPr>
        <w:pageBreakBefore w:val="0"/>
        <w:kinsoku/>
        <w:wordWrap/>
        <w:overflowPunct w:val="0"/>
        <w:topLinePunct w:val="0"/>
        <w:autoSpaceDE/>
        <w:autoSpaceDN/>
        <w:bidi w:val="0"/>
        <w:adjustRightInd w:val="0"/>
        <w:snapToGrid w:val="0"/>
        <w:spacing w:line="49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符合性评审</w:t>
      </w:r>
    </w:p>
    <w:p>
      <w:pPr>
        <w:pageBreakBefore w:val="0"/>
        <w:kinsoku/>
        <w:wordWrap/>
        <w:topLinePunct w:val="0"/>
        <w:autoSpaceDE/>
        <w:autoSpaceDN/>
        <w:bidi w:val="0"/>
        <w:adjustRightInd w:val="0"/>
        <w:snapToGrid w:val="0"/>
        <w:spacing w:line="490" w:lineRule="exact"/>
        <w:ind w:right="210" w:rightChars="100"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下述内容凡有一项不合格即作为无效响应处理，不再进入下一步评审：</w:t>
      </w:r>
    </w:p>
    <w:tbl>
      <w:tblPr>
        <w:tblStyle w:val="26"/>
        <w:tblW w:w="8318" w:type="dxa"/>
        <w:jc w:val="center"/>
        <w:tblLayout w:type="fixed"/>
        <w:tblCellMar>
          <w:top w:w="0" w:type="dxa"/>
          <w:left w:w="108" w:type="dxa"/>
          <w:bottom w:w="0" w:type="dxa"/>
          <w:right w:w="108" w:type="dxa"/>
        </w:tblCellMar>
      </w:tblPr>
      <w:tblGrid>
        <w:gridCol w:w="547"/>
        <w:gridCol w:w="2415"/>
        <w:gridCol w:w="5356"/>
      </w:tblGrid>
      <w:tr>
        <w:tblPrEx>
          <w:tblCellMar>
            <w:top w:w="0" w:type="dxa"/>
            <w:left w:w="108" w:type="dxa"/>
            <w:bottom w:w="0" w:type="dxa"/>
            <w:right w:w="108" w:type="dxa"/>
          </w:tblCellMar>
        </w:tblPrEx>
        <w:trPr>
          <w:trHeight w:val="733" w:hRule="atLeast"/>
          <w:jc w:val="center"/>
        </w:trPr>
        <w:tc>
          <w:tcPr>
            <w:tcW w:w="547" w:type="dxa"/>
            <w:vMerge w:val="restart"/>
            <w:tcBorders>
              <w:top w:val="single" w:color="auto" w:sz="4" w:space="0"/>
              <w:left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jc w:val="center"/>
              <w:textAlignment w:val="auto"/>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符合性审查</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jc w:val="both"/>
              <w:textAlignment w:val="auto"/>
              <w:rPr>
                <w:rFonts w:hint="eastAsia" w:ascii="宋体" w:hAnsi="宋体"/>
                <w:color w:val="000000"/>
                <w:sz w:val="24"/>
                <w:szCs w:val="24"/>
                <w:highlight w:val="none"/>
              </w:rPr>
            </w:pPr>
            <w:r>
              <w:rPr>
                <w:rFonts w:hint="eastAsia" w:ascii="宋体" w:hAnsi="宋体" w:eastAsia="宋体" w:cs="Times New Roman"/>
                <w:color w:val="000000"/>
                <w:sz w:val="24"/>
                <w:szCs w:val="24"/>
                <w:highlight w:val="none"/>
                <w:lang w:val="en-US" w:eastAsia="zh-CN"/>
              </w:rPr>
              <w:t>投标人名称</w:t>
            </w:r>
          </w:p>
        </w:tc>
        <w:tc>
          <w:tcPr>
            <w:tcW w:w="535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jc w:val="both"/>
              <w:textAlignment w:val="auto"/>
              <w:rPr>
                <w:rFonts w:hint="eastAsia" w:ascii="宋体" w:hAnsi="宋体"/>
                <w:color w:val="000000"/>
                <w:sz w:val="24"/>
                <w:szCs w:val="24"/>
                <w:highlight w:val="none"/>
              </w:rPr>
            </w:pPr>
            <w:r>
              <w:rPr>
                <w:rFonts w:hint="eastAsia" w:ascii="宋体" w:hAnsi="宋体" w:eastAsia="宋体" w:cs="Times New Roman"/>
                <w:color w:val="000000"/>
                <w:sz w:val="24"/>
                <w:szCs w:val="24"/>
                <w:highlight w:val="none"/>
                <w:lang w:val="en-US" w:eastAsia="zh-CN"/>
              </w:rPr>
              <w:t>与营业执照一致</w:t>
            </w:r>
          </w:p>
        </w:tc>
      </w:tr>
      <w:tr>
        <w:tblPrEx>
          <w:tblCellMar>
            <w:top w:w="0" w:type="dxa"/>
            <w:left w:w="108" w:type="dxa"/>
            <w:bottom w:w="0" w:type="dxa"/>
            <w:right w:w="108" w:type="dxa"/>
          </w:tblCellMar>
        </w:tblPrEx>
        <w:trPr>
          <w:trHeight w:val="733" w:hRule="atLeast"/>
          <w:jc w:val="center"/>
        </w:trPr>
        <w:tc>
          <w:tcPr>
            <w:tcW w:w="547" w:type="dxa"/>
            <w:vMerge w:val="continue"/>
            <w:tcBorders>
              <w:left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jc w:val="center"/>
              <w:textAlignment w:val="auto"/>
              <w:rPr>
                <w:rFonts w:hint="eastAsia" w:ascii="宋体" w:hAnsi="宋体"/>
                <w:color w:val="000000"/>
                <w:sz w:val="24"/>
                <w:szCs w:val="24"/>
                <w:highlight w:val="none"/>
                <w:lang w:val="en-US" w:eastAsia="zh-CN"/>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szCs w:val="24"/>
                <w:highlight w:val="none"/>
                <w:lang w:val="en-US" w:eastAsia="zh-CN"/>
              </w:rPr>
              <w:t>投标</w:t>
            </w:r>
            <w:r>
              <w:rPr>
                <w:rFonts w:hint="eastAsia" w:ascii="宋体" w:hAnsi="宋体"/>
                <w:color w:val="000000"/>
                <w:sz w:val="24"/>
                <w:szCs w:val="24"/>
                <w:highlight w:val="none"/>
              </w:rPr>
              <w:t>文件报价</w:t>
            </w:r>
          </w:p>
        </w:tc>
        <w:tc>
          <w:tcPr>
            <w:tcW w:w="5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right="210" w:rightChars="100"/>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1、内容无重大缺漏项，报价唯一，且不能高于预算价。</w:t>
            </w:r>
          </w:p>
          <w:p>
            <w:pPr>
              <w:keepNext w:val="0"/>
              <w:keepLines w:val="0"/>
              <w:pageBreakBefore w:val="0"/>
              <w:widowControl w:val="0"/>
              <w:kinsoku/>
              <w:wordWrap/>
              <w:overflowPunct/>
              <w:topLinePunct w:val="0"/>
              <w:autoSpaceDE/>
              <w:autoSpaceDN/>
              <w:bidi w:val="0"/>
              <w:adjustRightInd w:val="0"/>
              <w:snapToGrid w:val="0"/>
              <w:spacing w:line="380" w:lineRule="exact"/>
              <w:ind w:right="210" w:rightChars="100"/>
              <w:textAlignment w:val="auto"/>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szCs w:val="24"/>
                <w:highlight w:val="none"/>
                <w:lang w:val="en-US" w:eastAsia="zh-CN"/>
              </w:rPr>
              <w:t>2、投标人的报价明显低于其他通过符合性审查投标人的报价时，按照财政部87号令第六十条的相关规定进行处理。</w:t>
            </w:r>
          </w:p>
        </w:tc>
      </w:tr>
      <w:tr>
        <w:tblPrEx>
          <w:tblCellMar>
            <w:top w:w="0" w:type="dxa"/>
            <w:left w:w="108" w:type="dxa"/>
            <w:bottom w:w="0" w:type="dxa"/>
            <w:right w:w="108" w:type="dxa"/>
          </w:tblCellMar>
        </w:tblPrEx>
        <w:trPr>
          <w:trHeight w:val="733" w:hRule="atLeast"/>
          <w:jc w:val="center"/>
        </w:trPr>
        <w:tc>
          <w:tcPr>
            <w:tcW w:w="547" w:type="dxa"/>
            <w:vMerge w:val="continue"/>
            <w:tcBorders>
              <w:left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jc w:val="center"/>
              <w:textAlignment w:val="auto"/>
              <w:rPr>
                <w:rFonts w:hint="eastAsia" w:ascii="宋体" w:hAnsi="宋体"/>
                <w:color w:val="000000"/>
                <w:sz w:val="24"/>
                <w:szCs w:val="24"/>
                <w:highlight w:val="none"/>
                <w:lang w:val="en-US" w:eastAsia="zh-CN"/>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投标</w:t>
            </w:r>
            <w:r>
              <w:rPr>
                <w:rFonts w:hint="eastAsia" w:ascii="宋体" w:hAnsi="宋体"/>
                <w:color w:val="000000"/>
                <w:sz w:val="24"/>
                <w:szCs w:val="24"/>
                <w:highlight w:val="none"/>
              </w:rPr>
              <w:t>文件</w:t>
            </w:r>
            <w:r>
              <w:rPr>
                <w:rFonts w:hint="eastAsia" w:ascii="宋体" w:hAnsi="宋体"/>
                <w:color w:val="000000"/>
                <w:sz w:val="24"/>
                <w:szCs w:val="24"/>
                <w:highlight w:val="none"/>
                <w:lang w:val="en-US" w:eastAsia="zh-CN"/>
              </w:rPr>
              <w:t>份数、格式</w:t>
            </w:r>
          </w:p>
        </w:tc>
        <w:tc>
          <w:tcPr>
            <w:tcW w:w="5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right="210" w:rightChars="100"/>
              <w:jc w:val="both"/>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符合招标文件要求</w:t>
            </w:r>
          </w:p>
        </w:tc>
      </w:tr>
      <w:tr>
        <w:tblPrEx>
          <w:tblCellMar>
            <w:top w:w="0" w:type="dxa"/>
            <w:left w:w="108" w:type="dxa"/>
            <w:bottom w:w="0" w:type="dxa"/>
            <w:right w:w="108" w:type="dxa"/>
          </w:tblCellMar>
        </w:tblPrEx>
        <w:trPr>
          <w:trHeight w:val="733" w:hRule="atLeast"/>
          <w:jc w:val="center"/>
        </w:trPr>
        <w:tc>
          <w:tcPr>
            <w:tcW w:w="547" w:type="dxa"/>
            <w:vMerge w:val="continue"/>
            <w:tcBorders>
              <w:left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eastAsia" w:ascii="宋体" w:hAnsi="宋体"/>
                <w:color w:val="000000"/>
                <w:sz w:val="24"/>
                <w:szCs w:val="24"/>
                <w:highlight w:val="none"/>
              </w:rPr>
            </w:pPr>
          </w:p>
        </w:tc>
        <w:tc>
          <w:tcPr>
            <w:tcW w:w="2415" w:type="dxa"/>
            <w:tcBorders>
              <w:top w:val="single" w:color="auto" w:sz="4" w:space="0"/>
              <w:left w:val="nil"/>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投标</w:t>
            </w:r>
            <w:r>
              <w:rPr>
                <w:rFonts w:hint="eastAsia" w:ascii="宋体" w:hAnsi="宋体"/>
                <w:color w:val="000000"/>
                <w:sz w:val="24"/>
                <w:szCs w:val="24"/>
                <w:highlight w:val="none"/>
              </w:rPr>
              <w:t>文件有效性</w:t>
            </w:r>
          </w:p>
        </w:tc>
        <w:tc>
          <w:tcPr>
            <w:tcW w:w="5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right="210" w:rightChars="100"/>
              <w:textAlignment w:val="auto"/>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投标</w:t>
            </w:r>
            <w:r>
              <w:rPr>
                <w:rFonts w:hint="eastAsia" w:ascii="宋体" w:hAnsi="宋体"/>
                <w:color w:val="000000"/>
                <w:sz w:val="24"/>
                <w:szCs w:val="24"/>
                <w:highlight w:val="none"/>
              </w:rPr>
              <w:t>文件的签署、加盖印章是否合格、有效</w:t>
            </w:r>
            <w:r>
              <w:rPr>
                <w:rFonts w:hint="eastAsia" w:ascii="宋体" w:hAnsi="宋体"/>
                <w:color w:val="000000"/>
                <w:sz w:val="24"/>
                <w:szCs w:val="24"/>
                <w:highlight w:val="none"/>
                <w:lang w:eastAsia="zh-CN"/>
              </w:rPr>
              <w:t>。</w:t>
            </w:r>
          </w:p>
        </w:tc>
      </w:tr>
      <w:tr>
        <w:tblPrEx>
          <w:tblCellMar>
            <w:top w:w="0" w:type="dxa"/>
            <w:left w:w="108" w:type="dxa"/>
            <w:bottom w:w="0" w:type="dxa"/>
            <w:right w:w="108" w:type="dxa"/>
          </w:tblCellMar>
        </w:tblPrEx>
        <w:trPr>
          <w:trHeight w:val="733" w:hRule="atLeast"/>
          <w:jc w:val="center"/>
        </w:trPr>
        <w:tc>
          <w:tcPr>
            <w:tcW w:w="547" w:type="dxa"/>
            <w:vMerge w:val="continue"/>
            <w:tcBorders>
              <w:left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eastAsia" w:ascii="宋体" w:hAnsi="宋体"/>
                <w:color w:val="000000"/>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jc w:val="both"/>
              <w:textAlignment w:val="auto"/>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服务期限</w:t>
            </w:r>
          </w:p>
        </w:tc>
        <w:tc>
          <w:tcPr>
            <w:tcW w:w="5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right="210" w:rightChars="100"/>
              <w:jc w:val="both"/>
              <w:textAlignment w:val="auto"/>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符合或优于招标文件要求</w:t>
            </w:r>
          </w:p>
        </w:tc>
      </w:tr>
      <w:tr>
        <w:tblPrEx>
          <w:tblCellMar>
            <w:top w:w="0" w:type="dxa"/>
            <w:left w:w="108" w:type="dxa"/>
            <w:bottom w:w="0" w:type="dxa"/>
            <w:right w:w="108" w:type="dxa"/>
          </w:tblCellMar>
        </w:tblPrEx>
        <w:trPr>
          <w:trHeight w:val="733" w:hRule="atLeast"/>
          <w:jc w:val="center"/>
        </w:trPr>
        <w:tc>
          <w:tcPr>
            <w:tcW w:w="547" w:type="dxa"/>
            <w:vMerge w:val="continue"/>
            <w:tcBorders>
              <w:left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eastAsia" w:ascii="宋体" w:hAnsi="宋体"/>
                <w:color w:val="000000"/>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jc w:val="both"/>
              <w:textAlignment w:val="auto"/>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付款方式</w:t>
            </w:r>
          </w:p>
        </w:tc>
        <w:tc>
          <w:tcPr>
            <w:tcW w:w="5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right="210" w:rightChars="100"/>
              <w:jc w:val="both"/>
              <w:textAlignment w:val="auto"/>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符合招标文件要求</w:t>
            </w:r>
          </w:p>
        </w:tc>
      </w:tr>
      <w:tr>
        <w:tblPrEx>
          <w:tblCellMar>
            <w:top w:w="0" w:type="dxa"/>
            <w:left w:w="108" w:type="dxa"/>
            <w:bottom w:w="0" w:type="dxa"/>
            <w:right w:w="108" w:type="dxa"/>
          </w:tblCellMar>
        </w:tblPrEx>
        <w:trPr>
          <w:trHeight w:val="733" w:hRule="atLeast"/>
          <w:jc w:val="center"/>
        </w:trPr>
        <w:tc>
          <w:tcPr>
            <w:tcW w:w="547" w:type="dxa"/>
            <w:vMerge w:val="continue"/>
            <w:tcBorders>
              <w:left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eastAsia" w:ascii="宋体" w:hAnsi="宋体"/>
                <w:color w:val="000000"/>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投标</w:t>
            </w:r>
            <w:r>
              <w:rPr>
                <w:rFonts w:hint="eastAsia" w:ascii="宋体" w:hAnsi="宋体"/>
                <w:color w:val="000000"/>
                <w:sz w:val="24"/>
                <w:szCs w:val="24"/>
                <w:highlight w:val="none"/>
              </w:rPr>
              <w:t>有效期</w:t>
            </w:r>
          </w:p>
        </w:tc>
        <w:tc>
          <w:tcPr>
            <w:tcW w:w="5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right="210" w:rightChars="100"/>
              <w:textAlignment w:val="auto"/>
              <w:rPr>
                <w:rFonts w:hint="eastAsia" w:ascii="宋体" w:hAnsi="宋体"/>
                <w:i w:val="0"/>
                <w:iCs w:val="0"/>
                <w:color w:val="auto"/>
                <w:sz w:val="24"/>
                <w:highlight w:val="none"/>
                <w:lang w:val="en-US" w:eastAsia="zh-CN"/>
              </w:rPr>
            </w:pPr>
            <w:r>
              <w:rPr>
                <w:rFonts w:hint="eastAsia" w:ascii="宋体" w:hAnsi="宋体"/>
                <w:color w:val="000000"/>
                <w:sz w:val="24"/>
                <w:szCs w:val="24"/>
                <w:highlight w:val="none"/>
                <w:lang w:val="en-US" w:eastAsia="zh-CN"/>
              </w:rPr>
              <w:t>符合或优于招标文件要求</w:t>
            </w:r>
          </w:p>
        </w:tc>
      </w:tr>
      <w:tr>
        <w:tblPrEx>
          <w:tblCellMar>
            <w:top w:w="0" w:type="dxa"/>
            <w:left w:w="108" w:type="dxa"/>
            <w:bottom w:w="0" w:type="dxa"/>
            <w:right w:w="108" w:type="dxa"/>
          </w:tblCellMar>
        </w:tblPrEx>
        <w:trPr>
          <w:trHeight w:val="733" w:hRule="atLeast"/>
          <w:jc w:val="center"/>
        </w:trPr>
        <w:tc>
          <w:tcPr>
            <w:tcW w:w="547" w:type="dxa"/>
            <w:vMerge w:val="continue"/>
            <w:tcBorders>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eastAsia" w:ascii="宋体" w:hAnsi="宋体"/>
                <w:color w:val="000000"/>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adjustRightInd w:val="0"/>
              <w:snapToGrid w:val="0"/>
              <w:spacing w:line="490" w:lineRule="exact"/>
              <w:ind w:right="210" w:rightChars="100"/>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质保期</w:t>
            </w:r>
          </w:p>
        </w:tc>
        <w:tc>
          <w:tcPr>
            <w:tcW w:w="5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right="210" w:rightChars="100"/>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符合或优于招标文件要求</w:t>
            </w:r>
          </w:p>
        </w:tc>
      </w:tr>
    </w:tbl>
    <w:p>
      <w:pPr>
        <w:pageBreakBefore w:val="0"/>
        <w:kinsoku/>
        <w:wordWrap/>
        <w:overflowPunct w:val="0"/>
        <w:topLinePunct w:val="0"/>
        <w:autoSpaceDE/>
        <w:autoSpaceDN/>
        <w:bidi w:val="0"/>
        <w:adjustRightInd w:val="0"/>
        <w:snapToGrid w:val="0"/>
        <w:spacing w:line="490"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3.3经过对</w:t>
      </w:r>
      <w:r>
        <w:rPr>
          <w:rFonts w:hint="eastAsia" w:ascii="宋体" w:hAnsi="宋体" w:cs="宋体"/>
          <w:kern w:val="0"/>
          <w:sz w:val="24"/>
          <w:szCs w:val="24"/>
          <w:highlight w:val="none"/>
          <w:lang w:eastAsia="zh-CN"/>
        </w:rPr>
        <w:t>投标人投标文件</w:t>
      </w:r>
      <w:r>
        <w:rPr>
          <w:rFonts w:hint="eastAsia" w:ascii="宋体" w:hAnsi="宋体" w:cs="宋体"/>
          <w:kern w:val="0"/>
          <w:sz w:val="24"/>
          <w:szCs w:val="24"/>
          <w:highlight w:val="none"/>
          <w:lang w:val="en-US" w:eastAsia="zh-CN"/>
        </w:rPr>
        <w:t>的</w:t>
      </w:r>
      <w:r>
        <w:rPr>
          <w:rFonts w:hint="eastAsia" w:ascii="宋体" w:hAnsi="宋体" w:cs="宋体"/>
          <w:kern w:val="0"/>
          <w:sz w:val="24"/>
          <w:szCs w:val="24"/>
          <w:highlight w:val="none"/>
        </w:rPr>
        <w:t>审查，出现下列情况者（但不限于），按无效</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rPr>
        <w:t>处理。</w:t>
      </w:r>
    </w:p>
    <w:p>
      <w:pPr>
        <w:pageBreakBefore w:val="0"/>
        <w:numPr>
          <w:ilvl w:val="0"/>
          <w:numId w:val="9"/>
        </w:numPr>
        <w:kinsoku/>
        <w:wordWrap/>
        <w:topLinePunct w:val="0"/>
        <w:autoSpaceDE/>
        <w:autoSpaceDN/>
        <w:bidi w:val="0"/>
        <w:spacing w:line="49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报价</w:t>
      </w:r>
      <w:r>
        <w:rPr>
          <w:rFonts w:hint="eastAsia" w:ascii="宋体" w:hAnsi="宋体" w:cs="宋体"/>
          <w:sz w:val="24"/>
          <w:szCs w:val="24"/>
          <w:highlight w:val="none"/>
          <w:lang w:val="en-US" w:eastAsia="zh-CN"/>
        </w:rPr>
        <w:t>超过</w:t>
      </w:r>
      <w:r>
        <w:rPr>
          <w:rFonts w:hint="eastAsia" w:ascii="宋体" w:hAnsi="宋体" w:cs="宋体"/>
          <w:sz w:val="24"/>
          <w:szCs w:val="24"/>
          <w:highlight w:val="none"/>
        </w:rPr>
        <w:t>采购预算；</w:t>
      </w:r>
    </w:p>
    <w:p>
      <w:pPr>
        <w:pageBreakBefore w:val="0"/>
        <w:numPr>
          <w:ilvl w:val="0"/>
          <w:numId w:val="9"/>
        </w:numPr>
        <w:kinsoku/>
        <w:wordWrap/>
        <w:topLinePunct w:val="0"/>
        <w:autoSpaceDE/>
        <w:autoSpaceDN/>
        <w:bidi w:val="0"/>
        <w:spacing w:line="49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未经过正常渠道</w:t>
      </w:r>
      <w:r>
        <w:rPr>
          <w:rFonts w:hint="eastAsia" w:ascii="宋体" w:hAnsi="宋体" w:cs="宋体"/>
          <w:sz w:val="24"/>
          <w:szCs w:val="24"/>
          <w:highlight w:val="none"/>
          <w:lang w:val="en-US" w:eastAsia="zh-CN"/>
        </w:rPr>
        <w:t>获取</w:t>
      </w:r>
      <w:r>
        <w:rPr>
          <w:rFonts w:hint="eastAsia" w:ascii="宋体" w:hAnsi="宋体" w:cs="宋体"/>
          <w:sz w:val="24"/>
          <w:szCs w:val="24"/>
          <w:highlight w:val="none"/>
          <w:lang w:eastAsia="zh-CN"/>
        </w:rPr>
        <w:t>招标文件</w:t>
      </w:r>
      <w:r>
        <w:rPr>
          <w:rFonts w:hint="eastAsia" w:ascii="宋体" w:hAnsi="宋体" w:cs="宋体"/>
          <w:sz w:val="24"/>
          <w:szCs w:val="24"/>
          <w:highlight w:val="none"/>
        </w:rPr>
        <w:t>，或</w:t>
      </w:r>
      <w:r>
        <w:rPr>
          <w:rFonts w:hint="eastAsia" w:ascii="宋体" w:hAnsi="宋体" w:cs="宋体"/>
          <w:sz w:val="24"/>
          <w:szCs w:val="24"/>
          <w:highlight w:val="none"/>
          <w:lang w:eastAsia="zh-CN"/>
        </w:rPr>
        <w:t>投标人</w:t>
      </w:r>
      <w:r>
        <w:rPr>
          <w:rFonts w:hint="eastAsia" w:ascii="宋体" w:hAnsi="宋体" w:cs="宋体"/>
          <w:sz w:val="24"/>
          <w:szCs w:val="24"/>
          <w:highlight w:val="none"/>
        </w:rPr>
        <w:t>名称与</w:t>
      </w:r>
      <w:r>
        <w:rPr>
          <w:rFonts w:hint="eastAsia" w:ascii="宋体" w:hAnsi="宋体" w:cs="宋体"/>
          <w:sz w:val="24"/>
          <w:szCs w:val="24"/>
          <w:highlight w:val="none"/>
          <w:lang w:val="en-US" w:eastAsia="zh-CN"/>
        </w:rPr>
        <w:t>获取</w:t>
      </w:r>
      <w:r>
        <w:rPr>
          <w:rFonts w:hint="eastAsia" w:ascii="宋体" w:hAnsi="宋体" w:cs="宋体"/>
          <w:sz w:val="24"/>
          <w:szCs w:val="24"/>
          <w:highlight w:val="none"/>
          <w:lang w:eastAsia="zh-CN"/>
        </w:rPr>
        <w:t>招标文件</w:t>
      </w:r>
      <w:r>
        <w:rPr>
          <w:rFonts w:hint="eastAsia" w:ascii="宋体" w:hAnsi="宋体" w:cs="宋体"/>
          <w:sz w:val="24"/>
          <w:szCs w:val="24"/>
          <w:highlight w:val="none"/>
        </w:rPr>
        <w:t>时登记的</w:t>
      </w:r>
      <w:r>
        <w:rPr>
          <w:rFonts w:hint="eastAsia" w:ascii="宋体" w:hAnsi="宋体" w:cs="宋体"/>
          <w:sz w:val="24"/>
          <w:szCs w:val="24"/>
          <w:highlight w:val="none"/>
          <w:lang w:eastAsia="zh-CN"/>
        </w:rPr>
        <w:t>投标人</w:t>
      </w:r>
      <w:r>
        <w:rPr>
          <w:rFonts w:hint="eastAsia" w:ascii="宋体" w:hAnsi="宋体" w:cs="宋体"/>
          <w:sz w:val="24"/>
          <w:szCs w:val="24"/>
          <w:highlight w:val="none"/>
        </w:rPr>
        <w:t>名称不符的；</w:t>
      </w:r>
    </w:p>
    <w:p>
      <w:pPr>
        <w:pageBreakBefore w:val="0"/>
        <w:numPr>
          <w:ilvl w:val="0"/>
          <w:numId w:val="9"/>
        </w:numPr>
        <w:kinsoku/>
        <w:wordWrap/>
        <w:topLinePunct w:val="0"/>
        <w:autoSpaceDE/>
        <w:autoSpaceDN/>
        <w:bidi w:val="0"/>
        <w:spacing w:line="49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eastAsia="zh-CN"/>
        </w:rPr>
        <w:t>投标文件</w:t>
      </w:r>
      <w:r>
        <w:rPr>
          <w:rFonts w:hint="eastAsia" w:ascii="宋体" w:hAnsi="宋体" w:cs="宋体"/>
          <w:sz w:val="24"/>
          <w:szCs w:val="24"/>
          <w:highlight w:val="none"/>
        </w:rPr>
        <w:t>的装订、签署、盖章不符合</w:t>
      </w:r>
      <w:r>
        <w:rPr>
          <w:rFonts w:hint="eastAsia" w:ascii="宋体" w:hAnsi="宋体" w:cs="宋体"/>
          <w:sz w:val="24"/>
          <w:szCs w:val="24"/>
          <w:highlight w:val="none"/>
          <w:lang w:eastAsia="zh-CN"/>
        </w:rPr>
        <w:t>招标文件</w:t>
      </w:r>
      <w:r>
        <w:rPr>
          <w:rFonts w:hint="eastAsia" w:ascii="宋体" w:hAnsi="宋体" w:cs="宋体"/>
          <w:sz w:val="24"/>
          <w:szCs w:val="24"/>
          <w:highlight w:val="none"/>
        </w:rPr>
        <w:t>要求；无</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有效期或有效期达不到</w:t>
      </w:r>
      <w:r>
        <w:rPr>
          <w:rFonts w:hint="eastAsia" w:ascii="宋体" w:hAnsi="宋体" w:cs="宋体"/>
          <w:sz w:val="24"/>
          <w:szCs w:val="24"/>
          <w:highlight w:val="none"/>
          <w:lang w:eastAsia="zh-CN"/>
        </w:rPr>
        <w:t>招标文件</w:t>
      </w:r>
      <w:r>
        <w:rPr>
          <w:rFonts w:hint="eastAsia" w:ascii="宋体" w:hAnsi="宋体" w:cs="宋体"/>
          <w:sz w:val="24"/>
          <w:szCs w:val="24"/>
          <w:highlight w:val="none"/>
        </w:rPr>
        <w:t>要求的；</w:t>
      </w:r>
    </w:p>
    <w:p>
      <w:pPr>
        <w:pageBreakBefore w:val="0"/>
        <w:numPr>
          <w:ilvl w:val="0"/>
          <w:numId w:val="9"/>
        </w:numPr>
        <w:kinsoku/>
        <w:wordWrap/>
        <w:topLinePunct w:val="0"/>
        <w:autoSpaceDE/>
        <w:autoSpaceDN/>
        <w:bidi w:val="0"/>
        <w:spacing w:line="49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针对同一项目递交两份或多份内容不同的</w:t>
      </w:r>
      <w:r>
        <w:rPr>
          <w:rFonts w:hint="eastAsia" w:ascii="宋体" w:hAnsi="宋体" w:cs="宋体"/>
          <w:sz w:val="24"/>
          <w:szCs w:val="24"/>
          <w:highlight w:val="none"/>
          <w:lang w:eastAsia="zh-CN"/>
        </w:rPr>
        <w:t>投标文件</w:t>
      </w:r>
      <w:r>
        <w:rPr>
          <w:rFonts w:hint="eastAsia" w:ascii="宋体" w:hAnsi="宋体" w:cs="宋体"/>
          <w:sz w:val="24"/>
          <w:szCs w:val="24"/>
          <w:highlight w:val="none"/>
        </w:rPr>
        <w:t>，未书面声明哪一份是有效的或出现选择性报价的；</w:t>
      </w:r>
    </w:p>
    <w:p>
      <w:pPr>
        <w:pageBreakBefore w:val="0"/>
        <w:numPr>
          <w:ilvl w:val="0"/>
          <w:numId w:val="9"/>
        </w:numPr>
        <w:kinsoku/>
        <w:wordWrap/>
        <w:topLinePunct w:val="0"/>
        <w:autoSpaceDE/>
        <w:autoSpaceDN/>
        <w:bidi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eastAsia="zh-CN"/>
        </w:rPr>
        <w:t>投标文件</w:t>
      </w:r>
      <w:r>
        <w:rPr>
          <w:rFonts w:hint="eastAsia" w:ascii="宋体" w:hAnsi="宋体" w:cs="宋体"/>
          <w:sz w:val="24"/>
          <w:szCs w:val="24"/>
          <w:highlight w:val="none"/>
        </w:rPr>
        <w:t>在商务响应方面（</w:t>
      </w:r>
      <w:r>
        <w:rPr>
          <w:rFonts w:hint="eastAsia" w:ascii="宋体" w:hAnsi="宋体" w:cs="宋体"/>
          <w:sz w:val="24"/>
          <w:szCs w:val="24"/>
          <w:highlight w:val="none"/>
          <w:lang w:val="en-US" w:eastAsia="zh-CN"/>
        </w:rPr>
        <w:t>服务期限</w:t>
      </w:r>
      <w:r>
        <w:rPr>
          <w:rFonts w:hint="eastAsia" w:ascii="宋体" w:hAnsi="宋体" w:cs="宋体"/>
          <w:sz w:val="24"/>
          <w:szCs w:val="24"/>
          <w:highlight w:val="none"/>
        </w:rPr>
        <w:t>、付款方式、</w:t>
      </w:r>
      <w:r>
        <w:rPr>
          <w:rFonts w:hint="eastAsia" w:ascii="宋体" w:hAnsi="宋体" w:cs="宋体"/>
          <w:sz w:val="24"/>
          <w:szCs w:val="24"/>
          <w:highlight w:val="none"/>
          <w:lang w:val="en-US" w:eastAsia="zh-CN"/>
        </w:rPr>
        <w:t>质保期、投标有效期</w:t>
      </w:r>
      <w:r>
        <w:rPr>
          <w:rFonts w:hint="eastAsia" w:ascii="宋体" w:hAnsi="宋体" w:cs="宋体"/>
          <w:sz w:val="24"/>
          <w:szCs w:val="24"/>
          <w:highlight w:val="none"/>
        </w:rPr>
        <w:t>等）与</w:t>
      </w:r>
      <w:r>
        <w:rPr>
          <w:rFonts w:hint="eastAsia" w:ascii="宋体" w:hAnsi="宋体" w:cs="宋体"/>
          <w:sz w:val="24"/>
          <w:szCs w:val="24"/>
          <w:highlight w:val="none"/>
          <w:lang w:eastAsia="zh-CN"/>
        </w:rPr>
        <w:t>招标文件</w:t>
      </w:r>
      <w:r>
        <w:rPr>
          <w:rFonts w:hint="eastAsia" w:ascii="宋体" w:hAnsi="宋体" w:cs="宋体"/>
          <w:sz w:val="24"/>
          <w:szCs w:val="24"/>
          <w:highlight w:val="none"/>
        </w:rPr>
        <w:t>要求不一致或附加了采购单位难以接受的条件或条款的；</w:t>
      </w:r>
    </w:p>
    <w:p>
      <w:pPr>
        <w:pageBreakBefore w:val="0"/>
        <w:numPr>
          <w:ilvl w:val="0"/>
          <w:numId w:val="9"/>
        </w:numPr>
        <w:kinsoku/>
        <w:wordWrap/>
        <w:topLinePunct w:val="0"/>
        <w:autoSpaceDE/>
        <w:autoSpaceDN/>
        <w:bidi w:val="0"/>
        <w:spacing w:line="360" w:lineRule="auto"/>
        <w:ind w:firstLine="480" w:firstLineChars="200"/>
        <w:textAlignment w:val="auto"/>
        <w:rPr>
          <w:rFonts w:ascii="宋体" w:hAnsi="宋体" w:cs="宋体"/>
          <w:kern w:val="0"/>
          <w:sz w:val="24"/>
          <w:szCs w:val="24"/>
          <w:highlight w:val="none"/>
        </w:rPr>
      </w:pPr>
      <w:r>
        <w:rPr>
          <w:rFonts w:hint="eastAsia" w:ascii="宋体" w:hAnsi="宋体" w:cs="宋体"/>
          <w:sz w:val="24"/>
          <w:szCs w:val="24"/>
          <w:highlight w:val="none"/>
        </w:rPr>
        <w:t>如澄清、补正、说明的内容与</w:t>
      </w:r>
      <w:r>
        <w:rPr>
          <w:rFonts w:hint="eastAsia" w:ascii="宋体" w:hAnsi="宋体" w:cs="宋体"/>
          <w:sz w:val="24"/>
          <w:szCs w:val="24"/>
          <w:highlight w:val="none"/>
          <w:lang w:eastAsia="zh-CN"/>
        </w:rPr>
        <w:t>投标文件</w:t>
      </w:r>
      <w:r>
        <w:rPr>
          <w:rFonts w:hint="eastAsia" w:ascii="宋体" w:hAnsi="宋体" w:cs="宋体"/>
          <w:sz w:val="24"/>
          <w:szCs w:val="24"/>
          <w:highlight w:val="none"/>
        </w:rPr>
        <w:t>内容有重大相悖或矛盾</w:t>
      </w:r>
      <w:r>
        <w:rPr>
          <w:rFonts w:hint="eastAsia" w:ascii="宋体" w:hAnsi="宋体" w:cs="宋体"/>
          <w:sz w:val="24"/>
          <w:szCs w:val="24"/>
          <w:highlight w:val="none"/>
          <w:lang w:val="en-US" w:eastAsia="zh-CN"/>
        </w:rPr>
        <w:t>的</w:t>
      </w:r>
      <w:r>
        <w:rPr>
          <w:rFonts w:hint="eastAsia" w:ascii="宋体" w:hAnsi="宋体" w:cs="宋体"/>
          <w:sz w:val="24"/>
          <w:szCs w:val="24"/>
          <w:highlight w:val="none"/>
        </w:rPr>
        <w:t>。</w:t>
      </w:r>
    </w:p>
    <w:p>
      <w:pPr>
        <w:pStyle w:val="6"/>
        <w:numPr>
          <w:ilvl w:val="0"/>
          <w:numId w:val="0"/>
        </w:numPr>
        <w:topLinePunct w:val="0"/>
        <w:bidi w:val="0"/>
        <w:spacing w:line="360" w:lineRule="auto"/>
        <w:ind w:firstLine="482" w:firstLineChars="200"/>
        <w:rPr>
          <w:rFonts w:ascii="宋体" w:hAnsi="宋体" w:cs="宋体"/>
          <w:sz w:val="24"/>
          <w:szCs w:val="24"/>
          <w:highlight w:val="none"/>
        </w:rPr>
      </w:pPr>
      <w:bookmarkStart w:id="73" w:name="_Toc17705"/>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投标文件</w:t>
      </w:r>
      <w:r>
        <w:rPr>
          <w:rFonts w:hint="eastAsia" w:ascii="宋体" w:hAnsi="宋体" w:cs="宋体"/>
          <w:sz w:val="24"/>
          <w:szCs w:val="24"/>
          <w:highlight w:val="none"/>
        </w:rPr>
        <w:t>澄清</w:t>
      </w:r>
      <w:bookmarkEnd w:id="73"/>
    </w:p>
    <w:p>
      <w:pPr>
        <w:numPr>
          <w:ilvl w:val="0"/>
          <w:numId w:val="0"/>
        </w:numPr>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4.1 </w:t>
      </w:r>
      <w:r>
        <w:rPr>
          <w:rFonts w:hint="eastAsia" w:ascii="宋体" w:hAnsi="宋体" w:eastAsia="宋体" w:cs="宋体"/>
          <w:sz w:val="24"/>
          <w:szCs w:val="24"/>
          <w:highlight w:val="none"/>
        </w:rPr>
        <w:t>对于投标文件中含义不明确、同类问题表述不一致或者有明显文字和计算错误的内容，评标委员会应当以书面形式要求投标人作出必要的澄清、说明或者补正。</w:t>
      </w:r>
    </w:p>
    <w:p>
      <w:pPr>
        <w:numPr>
          <w:ilvl w:val="0"/>
          <w:numId w:val="0"/>
        </w:numPr>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4.2 </w:t>
      </w:r>
      <w:r>
        <w:rPr>
          <w:rFonts w:hint="eastAsia" w:ascii="宋体" w:hAnsi="宋体" w:eastAsia="宋体" w:cs="宋体"/>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numPr>
          <w:ilvl w:val="0"/>
          <w:numId w:val="0"/>
        </w:numPr>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4.3 </w:t>
      </w:r>
      <w:r>
        <w:rPr>
          <w:rFonts w:hint="eastAsia" w:ascii="宋体" w:hAnsi="宋体" w:eastAsia="宋体" w:cs="宋体"/>
          <w:sz w:val="24"/>
          <w:szCs w:val="24"/>
          <w:highlight w:val="none"/>
        </w:rPr>
        <w:t>评标委员会不接受投标人主动提出的澄清、说明。</w:t>
      </w:r>
    </w:p>
    <w:p>
      <w:pPr>
        <w:numPr>
          <w:ilvl w:val="0"/>
          <w:numId w:val="0"/>
        </w:numPr>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4.4 </w:t>
      </w:r>
      <w:r>
        <w:rPr>
          <w:rFonts w:hint="eastAsia" w:ascii="宋体" w:hAnsi="宋体" w:eastAsia="宋体" w:cs="宋体"/>
          <w:sz w:val="24"/>
          <w:szCs w:val="24"/>
          <w:highlight w:val="none"/>
        </w:rPr>
        <w:t>有效的书面澄清材料，是投标文件的补充材料，成为投标文件的组成部分。</w:t>
      </w:r>
    </w:p>
    <w:p>
      <w:pPr>
        <w:pStyle w:val="6"/>
        <w:numPr>
          <w:ilvl w:val="0"/>
          <w:numId w:val="0"/>
        </w:numPr>
        <w:topLinePunct w:val="0"/>
        <w:bidi w:val="0"/>
        <w:spacing w:line="360" w:lineRule="auto"/>
        <w:ind w:firstLine="482"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评审</w:t>
      </w:r>
    </w:p>
    <w:p>
      <w:pPr>
        <w:topLinePunct w:val="0"/>
        <w:bidi w:val="0"/>
        <w:spacing w:line="360" w:lineRule="auto"/>
        <w:ind w:firstLine="480" w:firstLineChars="200"/>
        <w:rPr>
          <w:rFonts w:ascii="宋体" w:hAnsi="宋体" w:cs="宋体"/>
          <w:sz w:val="24"/>
          <w:szCs w:val="24"/>
          <w:highlight w:val="none"/>
        </w:rPr>
      </w:pPr>
      <w:bookmarkStart w:id="74" w:name="_Toc12947"/>
      <w:r>
        <w:rPr>
          <w:rFonts w:hint="eastAsia" w:ascii="宋体" w:hAnsi="宋体" w:cs="宋体"/>
          <w:sz w:val="24"/>
          <w:szCs w:val="24"/>
          <w:highlight w:val="none"/>
        </w:rPr>
        <w:t>5.1</w:t>
      </w:r>
      <w:r>
        <w:rPr>
          <w:rFonts w:hint="eastAsia" w:ascii="宋体" w:hAnsi="宋体" w:cs="宋体"/>
          <w:sz w:val="24"/>
          <w:szCs w:val="24"/>
          <w:highlight w:val="none"/>
          <w:lang w:val="en-US" w:eastAsia="zh-CN"/>
        </w:rPr>
        <w:t>评标委员会</w:t>
      </w:r>
      <w:r>
        <w:rPr>
          <w:rFonts w:hint="eastAsia" w:ascii="宋体" w:hAnsi="宋体" w:cs="宋体"/>
          <w:sz w:val="24"/>
          <w:szCs w:val="24"/>
          <w:highlight w:val="none"/>
        </w:rPr>
        <w:t>有权对在评审过程中出现的一切问题，根据《中华人民共和国政府采购法》《中华人民共和国政府采购法</w:t>
      </w:r>
      <w:r>
        <w:rPr>
          <w:rFonts w:hint="eastAsia" w:ascii="宋体" w:hAnsi="宋体" w:cs="宋体"/>
          <w:sz w:val="24"/>
          <w:szCs w:val="24"/>
          <w:highlight w:val="none"/>
          <w:lang w:val="en-US" w:eastAsia="zh-CN"/>
        </w:rPr>
        <w:t>实施条例</w:t>
      </w:r>
      <w:r>
        <w:rPr>
          <w:rFonts w:hint="eastAsia" w:ascii="宋体" w:hAnsi="宋体" w:cs="宋体"/>
          <w:sz w:val="24"/>
          <w:szCs w:val="24"/>
          <w:highlight w:val="none"/>
        </w:rPr>
        <w:t xml:space="preserve">》和《政府采购货物和服务招标投标管理办法》的条款，本着公开、公平、公正的原则进行处理。 </w:t>
      </w:r>
    </w:p>
    <w:p>
      <w:pPr>
        <w:topLinePunct w:val="0"/>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w:t>
      </w:r>
      <w:r>
        <w:rPr>
          <w:rFonts w:hint="eastAsia" w:ascii="宋体" w:hAnsi="宋体" w:cs="宋体"/>
          <w:sz w:val="24"/>
          <w:szCs w:val="24"/>
          <w:highlight w:val="none"/>
          <w:lang w:val="en-US" w:eastAsia="zh-CN"/>
        </w:rPr>
        <w:t>评标</w:t>
      </w:r>
      <w:r>
        <w:rPr>
          <w:rFonts w:hint="eastAsia" w:ascii="宋体" w:hAnsi="宋体" w:cs="宋体"/>
          <w:sz w:val="24"/>
          <w:szCs w:val="24"/>
          <w:highlight w:val="none"/>
        </w:rPr>
        <w:t>流程</w:t>
      </w:r>
    </w:p>
    <w:p>
      <w:pPr>
        <w:pageBreakBefore w:val="0"/>
        <w:numPr>
          <w:ilvl w:val="0"/>
          <w:numId w:val="10"/>
        </w:numPr>
        <w:kinsoku/>
        <w:wordWrap/>
        <w:topLinePunct w:val="0"/>
        <w:autoSpaceDE/>
        <w:autoSpaceDN/>
        <w:bidi w:val="0"/>
        <w:spacing w:line="360" w:lineRule="auto"/>
        <w:textAlignment w:val="auto"/>
        <w:rPr>
          <w:rFonts w:ascii="宋体" w:hAnsi="宋体" w:cs="宋体"/>
          <w:sz w:val="24"/>
          <w:szCs w:val="24"/>
          <w:highlight w:val="none"/>
        </w:rPr>
      </w:pPr>
      <w:r>
        <w:rPr>
          <w:rFonts w:hint="eastAsia" w:ascii="宋体" w:hAnsi="宋体" w:eastAsia="宋体"/>
          <w:b w:val="0"/>
          <w:bCs/>
          <w:sz w:val="24"/>
          <w:szCs w:val="24"/>
          <w:highlight w:val="none"/>
        </w:rPr>
        <w:t>采购人应当依法对投标人的资格审查资料进行审查</w:t>
      </w:r>
      <w:r>
        <w:rPr>
          <w:rFonts w:hint="eastAsia" w:ascii="宋体" w:hAnsi="宋体"/>
          <w:b w:val="0"/>
          <w:bCs/>
          <w:sz w:val="24"/>
          <w:szCs w:val="24"/>
          <w:highlight w:val="none"/>
          <w:lang w:eastAsia="zh-CN"/>
        </w:rPr>
        <w:t>，</w:t>
      </w:r>
      <w:r>
        <w:rPr>
          <w:rFonts w:hint="eastAsia" w:ascii="宋体" w:hAnsi="宋体"/>
          <w:b w:val="0"/>
          <w:bCs/>
          <w:sz w:val="24"/>
          <w:szCs w:val="24"/>
          <w:highlight w:val="none"/>
          <w:lang w:val="en-US" w:eastAsia="zh-CN"/>
        </w:rPr>
        <w:t>只有通过资格审查的投标人，</w:t>
      </w:r>
      <w:r>
        <w:rPr>
          <w:rFonts w:hint="eastAsia" w:ascii="宋体" w:hAnsi="宋体" w:cs="宋体"/>
          <w:sz w:val="24"/>
          <w:szCs w:val="24"/>
          <w:highlight w:val="none"/>
        </w:rPr>
        <w:t>才能进入</w:t>
      </w:r>
      <w:r>
        <w:rPr>
          <w:rFonts w:hint="eastAsia" w:ascii="宋体" w:hAnsi="宋体" w:cs="宋体"/>
          <w:sz w:val="24"/>
          <w:szCs w:val="24"/>
          <w:highlight w:val="none"/>
          <w:lang w:val="en-US" w:eastAsia="zh-CN"/>
        </w:rPr>
        <w:t>下一项</w:t>
      </w:r>
      <w:r>
        <w:rPr>
          <w:rFonts w:hint="eastAsia" w:ascii="宋体" w:hAnsi="宋体" w:cs="宋体"/>
          <w:sz w:val="24"/>
          <w:szCs w:val="24"/>
          <w:highlight w:val="none"/>
        </w:rPr>
        <w:t>，否则被淘汰</w:t>
      </w:r>
      <w:r>
        <w:rPr>
          <w:rFonts w:hint="eastAsia" w:ascii="宋体" w:hAnsi="宋体" w:cs="宋体"/>
          <w:sz w:val="24"/>
          <w:szCs w:val="24"/>
          <w:highlight w:val="none"/>
          <w:lang w:eastAsia="zh-CN"/>
        </w:rPr>
        <w:t>。</w:t>
      </w:r>
    </w:p>
    <w:p>
      <w:pPr>
        <w:pageBreakBefore w:val="0"/>
        <w:numPr>
          <w:ilvl w:val="0"/>
          <w:numId w:val="10"/>
        </w:numPr>
        <w:kinsoku/>
        <w:wordWrap/>
        <w:topLinePunct w:val="0"/>
        <w:autoSpaceDE/>
        <w:autoSpaceDN/>
        <w:bidi w:val="0"/>
        <w:spacing w:line="360" w:lineRule="auto"/>
        <w:textAlignment w:val="auto"/>
        <w:rPr>
          <w:rFonts w:ascii="宋体" w:hAnsi="宋体" w:cs="宋体"/>
          <w:sz w:val="24"/>
          <w:szCs w:val="24"/>
          <w:highlight w:val="none"/>
        </w:rPr>
      </w:pPr>
      <w:r>
        <w:rPr>
          <w:rFonts w:hint="eastAsia" w:ascii="宋体" w:hAnsi="宋体" w:cs="宋体"/>
          <w:sz w:val="24"/>
          <w:szCs w:val="24"/>
          <w:highlight w:val="none"/>
          <w:lang w:val="en-US" w:eastAsia="zh-CN"/>
        </w:rPr>
        <w:t>评标委员会应当对符合资格的投标人的投标文件进行符合性审查</w:t>
      </w:r>
      <w:r>
        <w:rPr>
          <w:rFonts w:hint="eastAsia" w:ascii="宋体" w:hAnsi="宋体" w:cs="宋体"/>
          <w:sz w:val="24"/>
          <w:szCs w:val="24"/>
          <w:highlight w:val="none"/>
        </w:rPr>
        <w:t>，只有通过符合性审查的</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，才能进入</w:t>
      </w:r>
      <w:r>
        <w:rPr>
          <w:rFonts w:hint="eastAsia" w:ascii="宋体" w:hAnsi="宋体" w:cs="宋体"/>
          <w:sz w:val="24"/>
          <w:szCs w:val="24"/>
          <w:highlight w:val="none"/>
          <w:lang w:val="en-US" w:eastAsia="zh-CN"/>
        </w:rPr>
        <w:t>下一项</w:t>
      </w:r>
      <w:r>
        <w:rPr>
          <w:rFonts w:hint="eastAsia" w:ascii="宋体" w:hAnsi="宋体" w:cs="宋体"/>
          <w:sz w:val="24"/>
          <w:szCs w:val="24"/>
          <w:highlight w:val="none"/>
        </w:rPr>
        <w:t>，否则被淘汰。</w:t>
      </w:r>
    </w:p>
    <w:p>
      <w:pPr>
        <w:numPr>
          <w:ilvl w:val="0"/>
          <w:numId w:val="10"/>
        </w:numPr>
        <w:topLinePunct w:val="0"/>
        <w:bidi w:val="0"/>
        <w:spacing w:line="360" w:lineRule="auto"/>
        <w:ind w:left="0" w:leftChars="0" w:firstLine="420" w:firstLineChars="0"/>
        <w:rPr>
          <w:rFonts w:hint="eastAsia" w:ascii="宋体" w:hAnsi="宋体" w:cs="宋体"/>
          <w:sz w:val="24"/>
          <w:szCs w:val="24"/>
          <w:highlight w:val="none"/>
        </w:rPr>
      </w:pPr>
      <w:r>
        <w:rPr>
          <w:rFonts w:hint="eastAsia" w:ascii="宋体" w:hAnsi="宋体" w:cs="宋体"/>
          <w:sz w:val="24"/>
          <w:szCs w:val="24"/>
          <w:highlight w:val="none"/>
        </w:rPr>
        <w:t>根据《政府采购货物和服务招标投标管理办法》相关规定，单一产品采购项目提供相同品牌产品或非单一产品采购项目多家</w:t>
      </w:r>
      <w:r>
        <w:rPr>
          <w:rFonts w:hint="eastAsia" w:ascii="宋体" w:hAnsi="宋体" w:cs="宋体"/>
          <w:sz w:val="24"/>
          <w:szCs w:val="24"/>
          <w:highlight w:val="none"/>
          <w:lang w:eastAsia="zh-CN"/>
        </w:rPr>
        <w:t>投标人</w:t>
      </w:r>
      <w:r>
        <w:rPr>
          <w:rFonts w:hint="eastAsia" w:ascii="宋体" w:hAnsi="宋体" w:cs="宋体"/>
          <w:sz w:val="24"/>
          <w:szCs w:val="24"/>
          <w:highlight w:val="none"/>
        </w:rPr>
        <w:t>提供的核心产品品牌相同的且通过资格审查、符合性审查的不同</w:t>
      </w:r>
      <w:r>
        <w:rPr>
          <w:rFonts w:hint="eastAsia" w:ascii="宋体" w:hAnsi="宋体" w:cs="宋体"/>
          <w:sz w:val="24"/>
          <w:szCs w:val="24"/>
          <w:highlight w:val="none"/>
          <w:lang w:eastAsia="zh-CN"/>
        </w:rPr>
        <w:t>投标人</w:t>
      </w:r>
      <w:r>
        <w:rPr>
          <w:rFonts w:hint="eastAsia" w:ascii="宋体" w:hAnsi="宋体" w:cs="宋体"/>
          <w:sz w:val="24"/>
          <w:szCs w:val="24"/>
          <w:highlight w:val="none"/>
        </w:rPr>
        <w:t>参加同一合同项下投标的，按一家</w:t>
      </w:r>
      <w:r>
        <w:rPr>
          <w:rFonts w:hint="eastAsia" w:ascii="宋体" w:hAnsi="宋体" w:cs="宋体"/>
          <w:sz w:val="24"/>
          <w:szCs w:val="24"/>
          <w:highlight w:val="none"/>
          <w:lang w:eastAsia="zh-CN"/>
        </w:rPr>
        <w:t>投标人</w:t>
      </w:r>
      <w:r>
        <w:rPr>
          <w:rFonts w:hint="eastAsia" w:ascii="宋体" w:hAnsi="宋体" w:cs="宋体"/>
          <w:sz w:val="24"/>
          <w:szCs w:val="24"/>
          <w:highlight w:val="none"/>
        </w:rPr>
        <w:t>计算，评审后得分最高的同品牌</w:t>
      </w:r>
      <w:r>
        <w:rPr>
          <w:rFonts w:hint="eastAsia" w:ascii="宋体" w:hAnsi="宋体" w:cs="宋体"/>
          <w:sz w:val="24"/>
          <w:szCs w:val="24"/>
          <w:highlight w:val="none"/>
          <w:lang w:eastAsia="zh-CN"/>
        </w:rPr>
        <w:t>投标人</w:t>
      </w:r>
      <w:r>
        <w:rPr>
          <w:rFonts w:hint="eastAsia" w:ascii="宋体" w:hAnsi="宋体" w:cs="宋体"/>
          <w:sz w:val="24"/>
          <w:szCs w:val="24"/>
          <w:highlight w:val="none"/>
        </w:rPr>
        <w:t>获得中标</w:t>
      </w:r>
      <w:r>
        <w:rPr>
          <w:rFonts w:hint="eastAsia" w:ascii="宋体" w:hAnsi="宋体" w:cs="宋体"/>
          <w:sz w:val="24"/>
          <w:szCs w:val="24"/>
          <w:highlight w:val="none"/>
          <w:lang w:val="en-US" w:eastAsia="zh-CN"/>
        </w:rPr>
        <w:t>候选</w:t>
      </w:r>
      <w:r>
        <w:rPr>
          <w:rFonts w:hint="eastAsia" w:ascii="宋体" w:hAnsi="宋体" w:cs="宋体"/>
          <w:sz w:val="24"/>
          <w:szCs w:val="24"/>
          <w:highlight w:val="none"/>
          <w:lang w:eastAsia="zh-CN"/>
        </w:rPr>
        <w:t>人</w:t>
      </w:r>
      <w:r>
        <w:rPr>
          <w:rFonts w:hint="eastAsia" w:ascii="宋体" w:hAnsi="宋体" w:cs="宋体"/>
          <w:sz w:val="24"/>
          <w:szCs w:val="24"/>
          <w:highlight w:val="none"/>
        </w:rPr>
        <w:t>推荐资格；评审得分相同的，由采购人或者采购人委托</w:t>
      </w:r>
      <w:r>
        <w:rPr>
          <w:rFonts w:hint="eastAsia" w:ascii="宋体" w:hAnsi="宋体" w:cs="宋体"/>
          <w:sz w:val="24"/>
          <w:szCs w:val="24"/>
          <w:highlight w:val="none"/>
          <w:lang w:val="en-US" w:eastAsia="zh-CN"/>
        </w:rPr>
        <w:t>评标委员会</w:t>
      </w:r>
      <w:r>
        <w:rPr>
          <w:rFonts w:hint="eastAsia" w:ascii="宋体" w:hAnsi="宋体" w:cs="宋体"/>
          <w:sz w:val="24"/>
          <w:szCs w:val="24"/>
          <w:highlight w:val="none"/>
        </w:rPr>
        <w:t>按照报价得分最高的方式确定一个</w:t>
      </w:r>
      <w:r>
        <w:rPr>
          <w:rFonts w:hint="eastAsia" w:ascii="宋体" w:hAnsi="宋体" w:cs="宋体"/>
          <w:sz w:val="24"/>
          <w:szCs w:val="24"/>
          <w:highlight w:val="none"/>
          <w:lang w:eastAsia="zh-CN"/>
        </w:rPr>
        <w:t>投标人</w:t>
      </w:r>
      <w:r>
        <w:rPr>
          <w:rFonts w:hint="eastAsia" w:ascii="宋体" w:hAnsi="宋体" w:cs="宋体"/>
          <w:sz w:val="24"/>
          <w:szCs w:val="24"/>
          <w:highlight w:val="none"/>
        </w:rPr>
        <w:t>获得中标</w:t>
      </w:r>
      <w:r>
        <w:rPr>
          <w:rFonts w:hint="eastAsia" w:ascii="宋体" w:hAnsi="宋体" w:cs="宋体"/>
          <w:sz w:val="24"/>
          <w:szCs w:val="24"/>
          <w:highlight w:val="none"/>
          <w:lang w:val="en-US" w:eastAsia="zh-CN"/>
        </w:rPr>
        <w:t>候选</w:t>
      </w:r>
      <w:r>
        <w:rPr>
          <w:rFonts w:hint="eastAsia" w:ascii="宋体" w:hAnsi="宋体" w:cs="宋体"/>
          <w:sz w:val="24"/>
          <w:szCs w:val="24"/>
          <w:highlight w:val="none"/>
          <w:lang w:eastAsia="zh-CN"/>
        </w:rPr>
        <w:t>人</w:t>
      </w:r>
      <w:r>
        <w:rPr>
          <w:rFonts w:hint="eastAsia" w:ascii="宋体" w:hAnsi="宋体" w:cs="宋体"/>
          <w:sz w:val="24"/>
          <w:szCs w:val="24"/>
          <w:highlight w:val="none"/>
        </w:rPr>
        <w:t>推荐资格。</w:t>
      </w:r>
    </w:p>
    <w:p>
      <w:pPr>
        <w:numPr>
          <w:ilvl w:val="0"/>
          <w:numId w:val="10"/>
        </w:numPr>
        <w:topLinePunct w:val="0"/>
        <w:bidi w:val="0"/>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shd w:val="clear" w:fill="FFFFFF"/>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val="0"/>
          <w:i w:val="0"/>
          <w:caps w:val="0"/>
          <w:color w:val="auto"/>
          <w:spacing w:val="0"/>
          <w:sz w:val="24"/>
          <w:szCs w:val="24"/>
          <w:highlight w:val="none"/>
          <w:shd w:val="clear" w:fill="FFFFFF"/>
          <w:lang w:eastAsia="zh-CN"/>
        </w:rPr>
        <w:t>；</w:t>
      </w:r>
      <w:r>
        <w:rPr>
          <w:rFonts w:hint="eastAsia" w:ascii="宋体" w:hAnsi="宋体" w:eastAsia="宋体" w:cs="宋体"/>
          <w:b w:val="0"/>
          <w:i w:val="0"/>
          <w:caps w:val="0"/>
          <w:color w:val="auto"/>
          <w:spacing w:val="0"/>
          <w:sz w:val="24"/>
          <w:szCs w:val="24"/>
          <w:highlight w:val="none"/>
          <w:shd w:val="clear" w:fill="FFFFFF"/>
        </w:rPr>
        <w:t>投标人不能证明其报价合理性的，评标委员会应当将其作为无效投标处理</w:t>
      </w:r>
      <w:r>
        <w:rPr>
          <w:rFonts w:hint="eastAsia" w:ascii="宋体" w:hAnsi="宋体" w:eastAsia="宋体" w:cs="宋体"/>
          <w:b w:val="0"/>
          <w:i w:val="0"/>
          <w:caps w:val="0"/>
          <w:color w:val="auto"/>
          <w:spacing w:val="0"/>
          <w:sz w:val="24"/>
          <w:szCs w:val="24"/>
          <w:highlight w:val="none"/>
          <w:shd w:val="clear" w:fill="FFFFFF"/>
          <w:lang w:eastAsia="zh-CN"/>
        </w:rPr>
        <w:t>。</w:t>
      </w:r>
    </w:p>
    <w:p>
      <w:pPr>
        <w:pageBreakBefore w:val="0"/>
        <w:numPr>
          <w:ilvl w:val="0"/>
          <w:numId w:val="10"/>
        </w:numPr>
        <w:kinsoku/>
        <w:wordWrap/>
        <w:topLinePunct w:val="0"/>
        <w:autoSpaceDE/>
        <w:autoSpaceDN/>
        <w:bidi w:val="0"/>
        <w:spacing w:line="360" w:lineRule="auto"/>
        <w:ind w:left="0" w:leftChars="0" w:firstLine="42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rPr>
        <w:t>对</w:t>
      </w:r>
      <w:r>
        <w:rPr>
          <w:rFonts w:hint="eastAsia" w:ascii="宋体" w:hAnsi="宋体" w:cs="宋体"/>
          <w:sz w:val="24"/>
          <w:szCs w:val="24"/>
          <w:highlight w:val="none"/>
          <w:lang w:eastAsia="zh-CN"/>
        </w:rPr>
        <w:t>招标文件</w:t>
      </w:r>
      <w:r>
        <w:rPr>
          <w:rFonts w:hint="eastAsia" w:ascii="宋体" w:hAnsi="宋体" w:cs="宋体"/>
          <w:sz w:val="24"/>
          <w:szCs w:val="24"/>
          <w:highlight w:val="none"/>
        </w:rPr>
        <w:t>作出的实质性变动是</w:t>
      </w:r>
      <w:r>
        <w:rPr>
          <w:rFonts w:hint="eastAsia" w:ascii="宋体" w:hAnsi="宋体" w:cs="宋体"/>
          <w:sz w:val="24"/>
          <w:szCs w:val="24"/>
          <w:highlight w:val="none"/>
          <w:lang w:eastAsia="zh-CN"/>
        </w:rPr>
        <w:t>招标文件</w:t>
      </w:r>
      <w:r>
        <w:rPr>
          <w:rFonts w:hint="eastAsia" w:ascii="宋体" w:hAnsi="宋体" w:cs="宋体"/>
          <w:sz w:val="24"/>
          <w:szCs w:val="24"/>
          <w:highlight w:val="none"/>
        </w:rPr>
        <w:t>的有效组成部分，</w:t>
      </w:r>
      <w:r>
        <w:rPr>
          <w:rFonts w:hint="eastAsia" w:ascii="宋体" w:hAnsi="宋体" w:cs="宋体"/>
          <w:sz w:val="24"/>
          <w:szCs w:val="24"/>
          <w:highlight w:val="none"/>
          <w:lang w:val="en-US" w:eastAsia="zh-CN"/>
        </w:rPr>
        <w:t>评标委员</w:t>
      </w:r>
    </w:p>
    <w:p>
      <w:pPr>
        <w:pageBreakBefore w:val="0"/>
        <w:numPr>
          <w:ilvl w:val="0"/>
          <w:numId w:val="0"/>
        </w:numPr>
        <w:kinsoku/>
        <w:wordWrap/>
        <w:topLinePunct w:val="0"/>
        <w:autoSpaceDE/>
        <w:autoSpaceDN/>
        <w:bidi w:val="0"/>
        <w:spacing w:line="360" w:lineRule="auto"/>
        <w:textAlignment w:val="auto"/>
        <w:rPr>
          <w:rFonts w:ascii="宋体" w:hAnsi="宋体" w:cs="宋体"/>
          <w:sz w:val="24"/>
          <w:szCs w:val="24"/>
          <w:highlight w:val="none"/>
        </w:rPr>
      </w:pPr>
      <w:r>
        <w:rPr>
          <w:rFonts w:hint="eastAsia" w:ascii="宋体" w:hAnsi="宋体" w:cs="宋体"/>
          <w:sz w:val="24"/>
          <w:szCs w:val="24"/>
          <w:highlight w:val="none"/>
          <w:lang w:val="en-US" w:eastAsia="zh-CN"/>
        </w:rPr>
        <w:t>会</w:t>
      </w:r>
      <w:r>
        <w:rPr>
          <w:rFonts w:hint="eastAsia" w:ascii="宋体" w:hAnsi="宋体" w:cs="宋体"/>
          <w:sz w:val="24"/>
          <w:szCs w:val="24"/>
          <w:highlight w:val="none"/>
        </w:rPr>
        <w:t>应当及时以书面形式同时通知所有参加</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的</w:t>
      </w:r>
      <w:r>
        <w:rPr>
          <w:rFonts w:hint="eastAsia" w:ascii="宋体" w:hAnsi="宋体" w:cs="宋体"/>
          <w:sz w:val="24"/>
          <w:szCs w:val="24"/>
          <w:highlight w:val="none"/>
          <w:lang w:eastAsia="zh-CN"/>
        </w:rPr>
        <w:t>投标人</w:t>
      </w:r>
      <w:r>
        <w:rPr>
          <w:rFonts w:hint="eastAsia" w:ascii="宋体" w:hAnsi="宋体" w:cs="宋体"/>
          <w:sz w:val="24"/>
          <w:szCs w:val="24"/>
          <w:highlight w:val="none"/>
        </w:rPr>
        <w:t>。</w:t>
      </w:r>
    </w:p>
    <w:p>
      <w:pPr>
        <w:pageBreakBefore w:val="0"/>
        <w:widowControl/>
        <w:numPr>
          <w:ilvl w:val="0"/>
          <w:numId w:val="10"/>
        </w:numPr>
        <w:kinsoku/>
        <w:wordWrap/>
        <w:topLinePunct w:val="0"/>
        <w:autoSpaceDE/>
        <w:autoSpaceDN/>
        <w:bidi w:val="0"/>
        <w:spacing w:line="360" w:lineRule="auto"/>
        <w:ind w:left="0" w:leftChars="0" w:firstLine="420" w:firstLineChars="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rPr>
        <w:t>由</w:t>
      </w:r>
      <w:r>
        <w:rPr>
          <w:rFonts w:hint="eastAsia" w:ascii="宋体" w:hAnsi="宋体" w:cs="宋体"/>
          <w:sz w:val="24"/>
          <w:szCs w:val="24"/>
          <w:highlight w:val="none"/>
          <w:lang w:val="en-US" w:eastAsia="zh-CN"/>
        </w:rPr>
        <w:t>评标委员会</w:t>
      </w:r>
      <w:r>
        <w:rPr>
          <w:rFonts w:hint="eastAsia" w:ascii="宋体" w:hAnsi="宋体" w:cs="宋体"/>
          <w:sz w:val="24"/>
          <w:szCs w:val="24"/>
          <w:highlight w:val="none"/>
          <w:lang w:eastAsia="zh-CN"/>
        </w:rPr>
        <w:t>采</w:t>
      </w:r>
      <w:r>
        <w:rPr>
          <w:rFonts w:hint="eastAsia" w:ascii="宋体" w:hAnsi="宋体" w:cs="宋体"/>
          <w:sz w:val="24"/>
          <w:szCs w:val="24"/>
          <w:highlight w:val="none"/>
          <w:lang w:val="en-US" w:eastAsia="zh-CN"/>
        </w:rPr>
        <w:t>用综合评分法对提交投标报价的投标人进行综合评分。评标委员会按第四部分评审标准规定的各项因素进行比较、自主打分、综合评审。评标委员会将评审得分汇总后，按评审总得分由高到低汇总排序，推荐3名中标候选人；评审得分相同的，按投标报价由低到高顺序排列名次；得分且投标报价相同的，按技术部分得分顺序排列名次。</w:t>
      </w:r>
    </w:p>
    <w:p>
      <w:pPr>
        <w:pStyle w:val="6"/>
        <w:numPr>
          <w:ilvl w:val="0"/>
          <w:numId w:val="0"/>
        </w:numPr>
        <w:topLinePunct w:val="0"/>
        <w:bidi w:val="0"/>
        <w:spacing w:line="360" w:lineRule="auto"/>
        <w:ind w:firstLine="482"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定标</w:t>
      </w:r>
      <w:bookmarkEnd w:id="74"/>
    </w:p>
    <w:p>
      <w:pPr>
        <w:topLinePunct w:val="0"/>
        <w:bidi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6.1代理机构在评</w:t>
      </w:r>
      <w:r>
        <w:rPr>
          <w:rFonts w:hint="eastAsia" w:ascii="宋体" w:hAnsi="宋体" w:cs="宋体"/>
          <w:sz w:val="24"/>
          <w:szCs w:val="24"/>
          <w:highlight w:val="none"/>
          <w:lang w:val="en-US" w:eastAsia="zh-CN"/>
        </w:rPr>
        <w:t>标</w:t>
      </w:r>
      <w:r>
        <w:rPr>
          <w:rFonts w:hint="eastAsia" w:ascii="宋体" w:hAnsi="宋体" w:cs="宋体"/>
          <w:sz w:val="24"/>
          <w:szCs w:val="24"/>
          <w:highlight w:val="none"/>
        </w:rPr>
        <w:t>结束后</w:t>
      </w:r>
      <w:r>
        <w:rPr>
          <w:rFonts w:hint="eastAsia" w:ascii="宋体" w:hAnsi="宋体" w:cs="宋体"/>
          <w:sz w:val="24"/>
          <w:szCs w:val="24"/>
          <w:highlight w:val="none"/>
          <w:lang w:val="en-US" w:eastAsia="zh-CN"/>
        </w:rPr>
        <w:t>1</w:t>
      </w:r>
      <w:r>
        <w:rPr>
          <w:rFonts w:hint="eastAsia" w:ascii="宋体" w:hAnsi="宋体" w:cs="宋体"/>
          <w:sz w:val="24"/>
          <w:szCs w:val="24"/>
          <w:highlight w:val="none"/>
        </w:rPr>
        <w:t>个工作日内将</w:t>
      </w:r>
      <w:r>
        <w:rPr>
          <w:rFonts w:hint="eastAsia" w:ascii="宋体" w:hAnsi="宋体" w:cs="宋体"/>
          <w:sz w:val="24"/>
          <w:szCs w:val="24"/>
          <w:highlight w:val="none"/>
          <w:lang w:eastAsia="zh-CN"/>
        </w:rPr>
        <w:t>评标报告</w:t>
      </w:r>
      <w:r>
        <w:rPr>
          <w:rFonts w:hint="eastAsia" w:ascii="宋体" w:hAnsi="宋体" w:cs="宋体"/>
          <w:sz w:val="24"/>
          <w:szCs w:val="24"/>
          <w:highlight w:val="none"/>
        </w:rPr>
        <w:t>送达采购</w:t>
      </w:r>
      <w:r>
        <w:rPr>
          <w:rFonts w:hint="eastAsia" w:ascii="宋体" w:hAnsi="宋体" w:cs="宋体"/>
          <w:sz w:val="24"/>
          <w:szCs w:val="24"/>
          <w:highlight w:val="none"/>
          <w:lang w:val="en-US" w:eastAsia="zh-CN"/>
        </w:rPr>
        <w:t>人</w:t>
      </w:r>
      <w:r>
        <w:rPr>
          <w:rFonts w:hint="eastAsia" w:ascii="宋体" w:hAnsi="宋体" w:cs="宋体"/>
          <w:sz w:val="24"/>
          <w:szCs w:val="24"/>
          <w:highlight w:val="none"/>
        </w:rPr>
        <w:t>，采购</w:t>
      </w:r>
      <w:r>
        <w:rPr>
          <w:rFonts w:hint="eastAsia" w:ascii="宋体" w:hAnsi="宋体" w:cs="宋体"/>
          <w:sz w:val="24"/>
          <w:szCs w:val="24"/>
          <w:highlight w:val="none"/>
          <w:lang w:val="en-US" w:eastAsia="zh-CN"/>
        </w:rPr>
        <w:t>人</w:t>
      </w:r>
      <w:r>
        <w:rPr>
          <w:rFonts w:hint="eastAsia" w:ascii="宋体" w:hAnsi="宋体" w:cs="宋体"/>
          <w:sz w:val="24"/>
          <w:szCs w:val="24"/>
          <w:highlight w:val="none"/>
        </w:rPr>
        <w:t>在收到</w:t>
      </w:r>
      <w:r>
        <w:rPr>
          <w:rFonts w:hint="eastAsia" w:ascii="宋体" w:hAnsi="宋体" w:cs="宋体"/>
          <w:sz w:val="24"/>
          <w:szCs w:val="24"/>
          <w:highlight w:val="none"/>
          <w:lang w:eastAsia="zh-CN"/>
        </w:rPr>
        <w:t>评标报告</w:t>
      </w:r>
      <w:r>
        <w:rPr>
          <w:rFonts w:hint="eastAsia" w:ascii="宋体" w:hAnsi="宋体" w:cs="宋体"/>
          <w:sz w:val="24"/>
          <w:szCs w:val="24"/>
          <w:highlight w:val="none"/>
        </w:rPr>
        <w:t>后</w:t>
      </w:r>
      <w:r>
        <w:rPr>
          <w:rFonts w:hint="eastAsia" w:ascii="宋体" w:hAnsi="宋体" w:cs="宋体"/>
          <w:sz w:val="24"/>
          <w:szCs w:val="24"/>
          <w:highlight w:val="none"/>
          <w:lang w:val="en-US" w:eastAsia="zh-CN"/>
        </w:rPr>
        <w:t>4</w:t>
      </w:r>
      <w:r>
        <w:rPr>
          <w:rFonts w:hint="eastAsia" w:ascii="宋体" w:hAnsi="宋体" w:cs="宋体"/>
          <w:sz w:val="24"/>
          <w:szCs w:val="24"/>
          <w:highlight w:val="none"/>
        </w:rPr>
        <w:t>个工作日内，按照</w:t>
      </w:r>
      <w:r>
        <w:rPr>
          <w:rFonts w:hint="eastAsia" w:ascii="宋体" w:hAnsi="宋体" w:cs="宋体"/>
          <w:sz w:val="24"/>
          <w:szCs w:val="24"/>
          <w:highlight w:val="none"/>
          <w:lang w:eastAsia="zh-CN"/>
        </w:rPr>
        <w:t>评标报告</w:t>
      </w:r>
      <w:r>
        <w:rPr>
          <w:rFonts w:hint="eastAsia" w:ascii="宋体" w:hAnsi="宋体" w:cs="宋体"/>
          <w:sz w:val="24"/>
          <w:szCs w:val="24"/>
          <w:highlight w:val="none"/>
        </w:rPr>
        <w:t>中推荐的顺序确认第一</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候选人为</w:t>
      </w:r>
      <w:r>
        <w:rPr>
          <w:rFonts w:hint="eastAsia" w:ascii="宋体" w:hAnsi="宋体" w:cs="宋体"/>
          <w:sz w:val="24"/>
          <w:szCs w:val="24"/>
          <w:highlight w:val="none"/>
          <w:lang w:val="en-US" w:eastAsia="zh-CN"/>
        </w:rPr>
        <w:t>中标人</w:t>
      </w:r>
      <w:r>
        <w:rPr>
          <w:rFonts w:hint="eastAsia" w:ascii="宋体" w:hAnsi="宋体" w:cs="宋体"/>
          <w:sz w:val="24"/>
          <w:szCs w:val="24"/>
          <w:highlight w:val="none"/>
        </w:rPr>
        <w:t>，同时书面复函代理机构；</w:t>
      </w:r>
    </w:p>
    <w:p>
      <w:pPr>
        <w:topLinePunct w:val="0"/>
        <w:bidi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6.2</w:t>
      </w:r>
      <w:r>
        <w:rPr>
          <w:rFonts w:hint="eastAsia" w:ascii="宋体" w:hAnsi="宋体" w:cs="宋体"/>
          <w:sz w:val="24"/>
          <w:szCs w:val="24"/>
          <w:highlight w:val="none"/>
          <w:lang w:eastAsia="zh-CN"/>
        </w:rPr>
        <w:t>投标人</w:t>
      </w:r>
      <w:r>
        <w:rPr>
          <w:rFonts w:hint="eastAsia" w:ascii="宋体" w:hAnsi="宋体" w:cs="宋体"/>
          <w:sz w:val="24"/>
          <w:szCs w:val="24"/>
          <w:highlight w:val="none"/>
        </w:rPr>
        <w:t>对</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公告有异议的，按照《中华人民共和国政府采购法》第五十二条之有关规定执行。提出质疑的</w:t>
      </w:r>
      <w:r>
        <w:rPr>
          <w:rFonts w:hint="eastAsia" w:ascii="宋体" w:hAnsi="宋体" w:cs="宋体"/>
          <w:sz w:val="24"/>
          <w:szCs w:val="24"/>
          <w:highlight w:val="none"/>
          <w:lang w:eastAsia="zh-CN"/>
        </w:rPr>
        <w:t>投标人</w:t>
      </w:r>
      <w:r>
        <w:rPr>
          <w:rFonts w:hint="eastAsia" w:ascii="宋体" w:hAnsi="宋体" w:cs="宋体"/>
          <w:sz w:val="24"/>
          <w:szCs w:val="24"/>
          <w:highlight w:val="none"/>
        </w:rPr>
        <w:t>应当有明确的请求和必要的证明材料，应保证提出的质疑内容及相应证明材料的真实性及来源的合法性，并承担相应的法律责任。</w:t>
      </w:r>
    </w:p>
    <w:p>
      <w:pPr>
        <w:topLinePunct w:val="0"/>
        <w:bidi w:val="0"/>
        <w:spacing w:line="360" w:lineRule="auto"/>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val="en-US" w:eastAsia="zh-CN"/>
        </w:rPr>
        <w:t>3</w:t>
      </w:r>
      <w:r>
        <w:rPr>
          <w:rFonts w:hint="eastAsia" w:ascii="宋体" w:hAnsi="宋体" w:cs="宋体"/>
          <w:sz w:val="24"/>
          <w:szCs w:val="24"/>
          <w:highlight w:val="none"/>
        </w:rPr>
        <w:t>代理机构收到采购单位</w:t>
      </w:r>
      <w:r>
        <w:rPr>
          <w:rFonts w:hint="eastAsia" w:ascii="宋体" w:hAnsi="宋体" w:cs="宋体"/>
          <w:sz w:val="24"/>
          <w:szCs w:val="24"/>
          <w:highlight w:val="none"/>
          <w:lang w:val="en-US" w:eastAsia="zh-CN"/>
        </w:rPr>
        <w:t>定标复函</w:t>
      </w:r>
      <w:r>
        <w:rPr>
          <w:rFonts w:hint="eastAsia" w:ascii="宋体" w:hAnsi="宋体" w:cs="宋体"/>
          <w:sz w:val="24"/>
          <w:szCs w:val="24"/>
          <w:highlight w:val="none"/>
        </w:rPr>
        <w:t>后</w:t>
      </w:r>
      <w:r>
        <w:rPr>
          <w:rFonts w:hint="eastAsia" w:ascii="宋体" w:hAnsi="宋体" w:cs="宋体"/>
          <w:sz w:val="24"/>
          <w:szCs w:val="24"/>
          <w:highlight w:val="none"/>
          <w:lang w:val="en-US" w:eastAsia="zh-CN"/>
        </w:rPr>
        <w:t>1</w:t>
      </w:r>
      <w:r>
        <w:rPr>
          <w:rFonts w:hint="eastAsia" w:ascii="宋体" w:hAnsi="宋体" w:cs="宋体"/>
          <w:sz w:val="24"/>
          <w:szCs w:val="24"/>
          <w:highlight w:val="none"/>
        </w:rPr>
        <w:t>个工作日内，</w:t>
      </w:r>
      <w:r>
        <w:rPr>
          <w:rFonts w:hint="eastAsia" w:ascii="宋体" w:hAnsi="宋体" w:cs="宋体"/>
          <w:sz w:val="24"/>
          <w:szCs w:val="24"/>
          <w:highlight w:val="none"/>
          <w:lang w:val="en-US" w:eastAsia="zh-CN"/>
        </w:rPr>
        <w:t>在</w:t>
      </w:r>
      <w:r>
        <w:rPr>
          <w:rFonts w:hint="eastAsia" w:ascii="宋体" w:hAnsi="宋体" w:cs="宋体"/>
          <w:sz w:val="24"/>
          <w:szCs w:val="24"/>
          <w:highlight w:val="none"/>
        </w:rPr>
        <w:t>省级以上财政部门指定的媒体上公告</w:t>
      </w:r>
      <w:r>
        <w:rPr>
          <w:rFonts w:hint="eastAsia" w:ascii="宋体" w:hAnsi="宋体" w:cs="宋体"/>
          <w:sz w:val="24"/>
          <w:szCs w:val="24"/>
          <w:highlight w:val="none"/>
          <w:lang w:eastAsia="zh-CN"/>
        </w:rPr>
        <w:t>中标结果</w:t>
      </w:r>
      <w:r>
        <w:rPr>
          <w:rFonts w:hint="eastAsia" w:ascii="宋体" w:hAnsi="宋体" w:cs="宋体"/>
          <w:sz w:val="24"/>
          <w:szCs w:val="24"/>
          <w:highlight w:val="none"/>
        </w:rPr>
        <w:t>，并向</w:t>
      </w:r>
      <w:r>
        <w:rPr>
          <w:rFonts w:hint="eastAsia" w:ascii="宋体" w:hAnsi="宋体" w:cs="宋体"/>
          <w:sz w:val="24"/>
          <w:szCs w:val="24"/>
          <w:highlight w:val="none"/>
          <w:lang w:val="en-US" w:eastAsia="zh-CN"/>
        </w:rPr>
        <w:t>中标人</w:t>
      </w:r>
      <w:r>
        <w:rPr>
          <w:rFonts w:hint="eastAsia" w:ascii="宋体" w:hAnsi="宋体" w:cs="宋体"/>
          <w:sz w:val="24"/>
          <w:szCs w:val="24"/>
          <w:highlight w:val="none"/>
        </w:rPr>
        <w:t>发出</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通知书。</w:t>
      </w:r>
      <w:r>
        <w:rPr>
          <w:rFonts w:hint="eastAsia" w:ascii="宋体" w:hAnsi="宋体" w:cs="宋体"/>
          <w:sz w:val="24"/>
          <w:szCs w:val="24"/>
          <w:highlight w:val="none"/>
          <w:lang w:val="en-US" w:eastAsia="zh-CN"/>
        </w:rPr>
        <w:t>中标公告期限为1个工作日。</w:t>
      </w:r>
    </w:p>
    <w:p>
      <w:pPr>
        <w:topLinePunct w:val="0"/>
        <w:bidi w:val="0"/>
        <w:spacing w:line="360" w:lineRule="auto"/>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lang w:val="en-US" w:eastAsia="zh-CN"/>
        </w:rPr>
        <w:t>6.4中标人</w:t>
      </w:r>
      <w:r>
        <w:rPr>
          <w:rFonts w:hint="eastAsia" w:ascii="宋体" w:hAnsi="宋体" w:cs="宋体"/>
          <w:sz w:val="24"/>
          <w:szCs w:val="24"/>
          <w:highlight w:val="none"/>
        </w:rPr>
        <w:t>拒绝与采购人签订合同的，采购人可以按照</w:t>
      </w:r>
      <w:r>
        <w:rPr>
          <w:rFonts w:hint="eastAsia" w:ascii="宋体" w:hAnsi="宋体" w:cs="宋体"/>
          <w:sz w:val="24"/>
          <w:szCs w:val="24"/>
          <w:highlight w:val="none"/>
          <w:lang w:eastAsia="zh-CN"/>
        </w:rPr>
        <w:t>评标报告</w:t>
      </w:r>
      <w:r>
        <w:rPr>
          <w:rFonts w:hint="eastAsia" w:ascii="宋体" w:hAnsi="宋体" w:cs="宋体"/>
          <w:sz w:val="24"/>
          <w:szCs w:val="24"/>
          <w:highlight w:val="none"/>
        </w:rPr>
        <w:t>推荐的</w:t>
      </w:r>
      <w:r>
        <w:rPr>
          <w:rFonts w:hint="eastAsia" w:ascii="宋体" w:hAnsi="宋体" w:cs="宋体"/>
          <w:sz w:val="24"/>
          <w:szCs w:val="24"/>
          <w:highlight w:val="none"/>
          <w:lang w:eastAsia="zh-CN"/>
        </w:rPr>
        <w:t>中标候选人</w:t>
      </w:r>
      <w:r>
        <w:rPr>
          <w:rFonts w:hint="eastAsia" w:ascii="宋体" w:hAnsi="宋体" w:cs="宋体"/>
          <w:sz w:val="24"/>
          <w:szCs w:val="24"/>
          <w:highlight w:val="none"/>
        </w:rPr>
        <w:t>名单排序，确定下一候选人为</w:t>
      </w:r>
      <w:r>
        <w:rPr>
          <w:rFonts w:hint="eastAsia" w:ascii="宋体" w:hAnsi="宋体" w:cs="宋体"/>
          <w:sz w:val="24"/>
          <w:szCs w:val="24"/>
          <w:highlight w:val="none"/>
          <w:lang w:val="en-US" w:eastAsia="zh-CN"/>
        </w:rPr>
        <w:t>中标人</w:t>
      </w:r>
      <w:r>
        <w:rPr>
          <w:rFonts w:hint="eastAsia" w:ascii="宋体" w:hAnsi="宋体" w:cs="宋体"/>
          <w:sz w:val="24"/>
          <w:szCs w:val="24"/>
          <w:highlight w:val="none"/>
        </w:rPr>
        <w:t>，也可以重新开展政府采购活动。</w:t>
      </w:r>
    </w:p>
    <w:p>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b/>
          <w:sz w:val="24"/>
          <w:highlight w:val="none"/>
        </w:rPr>
      </w:pPr>
      <w:r>
        <w:rPr>
          <w:rFonts w:hint="eastAsia" w:ascii="宋体" w:hAnsi="宋体"/>
          <w:b/>
          <w:sz w:val="24"/>
          <w:highlight w:val="none"/>
          <w:lang w:val="en-US" w:eastAsia="zh-CN"/>
        </w:rPr>
        <w:t>7</w:t>
      </w:r>
      <w:r>
        <w:rPr>
          <w:rFonts w:hint="eastAsia" w:ascii="宋体" w:hAnsi="宋体"/>
          <w:b/>
          <w:sz w:val="24"/>
          <w:highlight w:val="none"/>
          <w:lang w:eastAsia="zh-CN"/>
        </w:rPr>
        <w:t>、</w:t>
      </w:r>
      <w:r>
        <w:rPr>
          <w:rFonts w:hint="eastAsia" w:ascii="宋体" w:hAnsi="宋体"/>
          <w:b/>
          <w:sz w:val="24"/>
          <w:highlight w:val="none"/>
        </w:rPr>
        <w:t>中标通知</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7</w:t>
      </w:r>
      <w:r>
        <w:rPr>
          <w:rFonts w:ascii="宋体" w:hAnsi="宋体"/>
          <w:sz w:val="24"/>
          <w:highlight w:val="none"/>
        </w:rPr>
        <w:t>.1</w:t>
      </w:r>
      <w:r>
        <w:rPr>
          <w:rFonts w:hint="eastAsia" w:ascii="宋体" w:hAnsi="宋体"/>
          <w:sz w:val="24"/>
          <w:highlight w:val="none"/>
          <w:lang w:val="en-US" w:eastAsia="zh-CN"/>
        </w:rPr>
        <w:t>中标人</w:t>
      </w:r>
      <w:r>
        <w:rPr>
          <w:rFonts w:hint="eastAsia" w:ascii="宋体" w:hAnsi="宋体"/>
          <w:sz w:val="24"/>
          <w:highlight w:val="none"/>
        </w:rPr>
        <w:t>确定之后，</w:t>
      </w:r>
      <w:r>
        <w:rPr>
          <w:rFonts w:hint="eastAsia" w:ascii="宋体" w:hAnsi="宋体"/>
          <w:sz w:val="24"/>
          <w:highlight w:val="none"/>
          <w:lang w:eastAsia="zh-CN"/>
        </w:rPr>
        <w:t>由采购代理机构</w:t>
      </w:r>
      <w:r>
        <w:rPr>
          <w:rFonts w:ascii="宋体" w:hAnsi="宋体"/>
          <w:sz w:val="24"/>
          <w:highlight w:val="none"/>
        </w:rPr>
        <w:t>发出</w:t>
      </w:r>
      <w:r>
        <w:rPr>
          <w:rFonts w:hint="eastAsia" w:ascii="宋体" w:hAnsi="宋体"/>
          <w:sz w:val="24"/>
          <w:highlight w:val="none"/>
        </w:rPr>
        <w:t>中标</w:t>
      </w:r>
      <w:r>
        <w:rPr>
          <w:rFonts w:ascii="宋体" w:hAnsi="宋体"/>
          <w:sz w:val="24"/>
          <w:highlight w:val="none"/>
        </w:rPr>
        <w:t xml:space="preserve">通知书。 </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sz w:val="24"/>
          <w:highlight w:val="none"/>
          <w:lang w:val="en-US" w:eastAsia="zh-CN"/>
        </w:rPr>
      </w:pPr>
      <w:r>
        <w:rPr>
          <w:rFonts w:hint="eastAsia" w:ascii="宋体" w:hAnsi="宋体"/>
          <w:spacing w:val="0"/>
          <w:sz w:val="24"/>
          <w:highlight w:val="none"/>
          <w:lang w:val="en-US" w:eastAsia="zh-CN"/>
        </w:rPr>
        <w:t>7</w:t>
      </w:r>
      <w:r>
        <w:rPr>
          <w:rFonts w:ascii="宋体" w:hAnsi="宋体"/>
          <w:spacing w:val="0"/>
          <w:sz w:val="24"/>
          <w:highlight w:val="none"/>
        </w:rPr>
        <w:t>.2</w:t>
      </w:r>
      <w:r>
        <w:rPr>
          <w:rFonts w:hint="eastAsia" w:ascii="宋体" w:hAnsi="宋体"/>
          <w:sz w:val="24"/>
          <w:highlight w:val="none"/>
          <w:lang w:val="en-US" w:eastAsia="zh-CN"/>
        </w:rPr>
        <w:t>中标通知书发出后，采购人不得违法改变中标结果，中标人无正当理由不得放弃中标。</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7.3采购人不得向中标人提出任何不合理的要求作为签订合同的条件。</w:t>
      </w:r>
    </w:p>
    <w:p>
      <w:pPr>
        <w:pStyle w:val="3"/>
        <w:rPr>
          <w:rFonts w:hint="eastAsia"/>
          <w:highlight w:val="none"/>
          <w:lang w:val="en-US" w:eastAsia="zh-CN"/>
        </w:rPr>
      </w:pPr>
    </w:p>
    <w:p>
      <w:pPr>
        <w:pStyle w:val="18"/>
        <w:rPr>
          <w:rFonts w:hint="default"/>
          <w:highlight w:val="none"/>
          <w:lang w:val="en-US" w:eastAsia="zh-CN"/>
        </w:rPr>
      </w:pPr>
    </w:p>
    <w:p>
      <w:pPr>
        <w:widowControl/>
        <w:numPr>
          <w:ilvl w:val="0"/>
          <w:numId w:val="3"/>
        </w:numPr>
        <w:topLinePunct w:val="0"/>
        <w:bidi w:val="0"/>
        <w:spacing w:line="360" w:lineRule="auto"/>
        <w:ind w:firstLine="643" w:firstLineChars="200"/>
        <w:jc w:val="center"/>
        <w:outlineLvl w:val="1"/>
        <w:rPr>
          <w:rFonts w:ascii="宋体" w:hAnsi="宋体" w:cs="宋体"/>
          <w:b/>
          <w:bCs/>
          <w:kern w:val="0"/>
          <w:sz w:val="32"/>
          <w:szCs w:val="28"/>
          <w:highlight w:val="none"/>
        </w:rPr>
      </w:pPr>
      <w:bookmarkStart w:id="75" w:name="_Toc25308"/>
      <w:bookmarkStart w:id="76" w:name="_Toc13065125"/>
      <w:bookmarkStart w:id="77" w:name="_Toc794"/>
      <w:bookmarkStart w:id="78" w:name="_Toc740"/>
      <w:bookmarkStart w:id="79" w:name="_Toc19972"/>
      <w:r>
        <w:rPr>
          <w:rFonts w:hint="eastAsia" w:ascii="宋体" w:hAnsi="宋体" w:cs="宋体"/>
          <w:b/>
          <w:bCs/>
          <w:kern w:val="0"/>
          <w:sz w:val="32"/>
          <w:szCs w:val="28"/>
          <w:highlight w:val="none"/>
        </w:rPr>
        <w:t>签订合同</w:t>
      </w:r>
      <w:bookmarkEnd w:id="75"/>
      <w:bookmarkEnd w:id="76"/>
      <w:bookmarkEnd w:id="77"/>
      <w:bookmarkEnd w:id="78"/>
      <w:bookmarkEnd w:id="79"/>
    </w:p>
    <w:p>
      <w:pPr>
        <w:topLinePunct w:val="0"/>
        <w:bidi w:val="0"/>
        <w:spacing w:line="360" w:lineRule="auto"/>
        <w:ind w:firstLine="360" w:firstLineChars="150"/>
        <w:jc w:val="left"/>
        <w:rPr>
          <w:rFonts w:hint="eastAsia" w:ascii="宋体" w:hAnsi="宋体" w:cs="宋体"/>
          <w:sz w:val="24"/>
          <w:szCs w:val="24"/>
          <w:highlight w:val="none"/>
          <w:lang w:eastAsia="zh-CN"/>
        </w:rPr>
      </w:pPr>
      <w:r>
        <w:rPr>
          <w:rFonts w:hint="eastAsia" w:ascii="宋体" w:hAnsi="宋体" w:cs="宋体"/>
          <w:sz w:val="24"/>
          <w:szCs w:val="24"/>
          <w:highlight w:val="none"/>
        </w:rPr>
        <w:t>1、采购人应当自中标通知书发出之日起30日内，按照</w:t>
      </w:r>
      <w:r>
        <w:rPr>
          <w:rFonts w:hint="eastAsia" w:ascii="宋体" w:hAnsi="宋体" w:cs="宋体"/>
          <w:sz w:val="24"/>
          <w:szCs w:val="24"/>
          <w:highlight w:val="none"/>
          <w:lang w:val="en-US" w:eastAsia="zh-CN"/>
        </w:rPr>
        <w:t>招标文件</w:t>
      </w:r>
      <w:r>
        <w:rPr>
          <w:rFonts w:hint="eastAsia" w:ascii="宋体" w:hAnsi="宋体" w:cs="宋体"/>
          <w:sz w:val="24"/>
          <w:szCs w:val="24"/>
          <w:highlight w:val="none"/>
        </w:rPr>
        <w:t>和中标人投标文件，与中标人签订书面合同。所签订的合同不得对</w:t>
      </w:r>
      <w:r>
        <w:rPr>
          <w:rFonts w:hint="eastAsia" w:ascii="宋体" w:hAnsi="宋体" w:cs="宋体"/>
          <w:sz w:val="24"/>
          <w:szCs w:val="24"/>
          <w:highlight w:val="none"/>
          <w:lang w:val="en-US" w:eastAsia="zh-CN"/>
        </w:rPr>
        <w:t>招标文件</w:t>
      </w:r>
      <w:r>
        <w:rPr>
          <w:rFonts w:hint="eastAsia" w:ascii="宋体" w:hAnsi="宋体" w:cs="宋体"/>
          <w:sz w:val="24"/>
          <w:szCs w:val="24"/>
          <w:highlight w:val="none"/>
        </w:rPr>
        <w:t>确定的事项和中标人投标文件作实质性修改</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中标人须在合同签订后2个工作日内，提供完整的合同扫描件发送至邮箱1029137057@qq.com</w:t>
      </w:r>
      <w:r>
        <w:rPr>
          <w:rFonts w:hint="eastAsia" w:ascii="宋体" w:hAnsi="宋体" w:cs="宋体"/>
          <w:b/>
          <w:bCs/>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中标人</w:t>
      </w:r>
      <w:r>
        <w:rPr>
          <w:rFonts w:hint="eastAsia" w:ascii="宋体" w:hAnsi="宋体" w:cs="宋体"/>
          <w:sz w:val="24"/>
          <w:szCs w:val="24"/>
          <w:highlight w:val="none"/>
        </w:rPr>
        <w:t>无正当理由不得拖延或拒绝与采购人签订书面合同，否则，采购人有权取消该</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资格，因此给采购人造成损失的，</w:t>
      </w:r>
      <w:r>
        <w:rPr>
          <w:rFonts w:hint="eastAsia" w:ascii="宋体" w:hAnsi="宋体" w:cs="宋体"/>
          <w:sz w:val="24"/>
          <w:szCs w:val="24"/>
          <w:highlight w:val="none"/>
          <w:lang w:val="en-US" w:eastAsia="zh-CN"/>
        </w:rPr>
        <w:t>中标人</w:t>
      </w:r>
      <w:r>
        <w:rPr>
          <w:rFonts w:hint="eastAsia" w:ascii="宋体" w:hAnsi="宋体" w:cs="宋体"/>
          <w:sz w:val="24"/>
          <w:szCs w:val="24"/>
          <w:highlight w:val="none"/>
        </w:rPr>
        <w:t>还应赔偿其全部损失</w:t>
      </w:r>
      <w:r>
        <w:rPr>
          <w:rFonts w:hint="eastAsia" w:ascii="宋体" w:hAnsi="宋体" w:cs="宋体"/>
          <w:sz w:val="24"/>
          <w:szCs w:val="24"/>
          <w:highlight w:val="none"/>
          <w:lang w:eastAsia="zh-CN"/>
        </w:rPr>
        <w:t>。</w:t>
      </w:r>
    </w:p>
    <w:p>
      <w:pPr>
        <w:topLinePunct w:val="0"/>
        <w:bidi w:val="0"/>
        <w:spacing w:line="360" w:lineRule="auto"/>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lang w:val="en-US" w:eastAsia="zh-CN"/>
        </w:rPr>
        <w:t>2、采购人应当在合同签订后2个工作日内将政府采购合同在陕西省政府采购网进行公示，</w:t>
      </w:r>
      <w:r>
        <w:rPr>
          <w:rFonts w:hint="eastAsia" w:ascii="宋体" w:hAnsi="宋体" w:cs="宋体"/>
          <w:sz w:val="24"/>
          <w:szCs w:val="24"/>
          <w:highlight w:val="none"/>
          <w:lang w:eastAsia="zh-CN"/>
        </w:rPr>
        <w:t>招标文件</w:t>
      </w:r>
      <w:r>
        <w:rPr>
          <w:rFonts w:hint="eastAsia" w:ascii="宋体" w:hAnsi="宋体" w:cs="宋体"/>
          <w:sz w:val="24"/>
          <w:szCs w:val="24"/>
          <w:highlight w:val="none"/>
        </w:rPr>
        <w:t>及</w:t>
      </w:r>
      <w:r>
        <w:rPr>
          <w:rFonts w:hint="eastAsia" w:ascii="宋体" w:hAnsi="宋体" w:cs="宋体"/>
          <w:sz w:val="24"/>
          <w:szCs w:val="24"/>
          <w:highlight w:val="none"/>
          <w:lang w:val="en-US" w:eastAsia="zh-CN"/>
        </w:rPr>
        <w:t>中标人</w:t>
      </w:r>
      <w:r>
        <w:rPr>
          <w:rFonts w:hint="eastAsia" w:ascii="宋体" w:hAnsi="宋体" w:cs="宋体"/>
          <w:sz w:val="24"/>
          <w:szCs w:val="24"/>
          <w:highlight w:val="none"/>
        </w:rPr>
        <w:t>的</w:t>
      </w:r>
      <w:r>
        <w:rPr>
          <w:rFonts w:hint="eastAsia" w:ascii="宋体" w:hAnsi="宋体" w:cs="宋体"/>
          <w:sz w:val="24"/>
          <w:szCs w:val="24"/>
          <w:highlight w:val="none"/>
          <w:lang w:eastAsia="zh-CN"/>
        </w:rPr>
        <w:t>投标文件</w:t>
      </w:r>
      <w:r>
        <w:rPr>
          <w:rFonts w:hint="eastAsia" w:ascii="宋体" w:hAnsi="宋体" w:cs="宋体"/>
          <w:sz w:val="24"/>
          <w:szCs w:val="24"/>
          <w:highlight w:val="none"/>
        </w:rPr>
        <w:t>均作为合同的组成部分。</w:t>
      </w:r>
    </w:p>
    <w:p>
      <w:pPr>
        <w:topLinePunct w:val="0"/>
        <w:bidi w:val="0"/>
        <w:spacing w:line="360" w:lineRule="auto"/>
        <w:ind w:firstLine="360" w:firstLineChars="150"/>
        <w:jc w:val="left"/>
        <w:rPr>
          <w:rFonts w:hint="eastAsia" w:ascii="宋体" w:hAnsi="宋体" w:cs="宋体"/>
          <w:sz w:val="24"/>
          <w:szCs w:val="24"/>
          <w:highlight w:val="none"/>
        </w:rPr>
      </w:pPr>
      <w:bookmarkStart w:id="80" w:name="_Toc8117"/>
      <w:r>
        <w:rPr>
          <w:rFonts w:hint="eastAsia" w:ascii="宋体" w:hAnsi="宋体" w:cs="宋体"/>
          <w:sz w:val="24"/>
          <w:szCs w:val="24"/>
          <w:highlight w:val="none"/>
          <w:lang w:val="en-US" w:eastAsia="zh-CN"/>
        </w:rPr>
        <w:t>3、</w:t>
      </w:r>
      <w:r>
        <w:rPr>
          <w:rFonts w:hint="eastAsia" w:ascii="宋体" w:hAnsi="宋体" w:cs="宋体"/>
          <w:sz w:val="24"/>
          <w:szCs w:val="24"/>
          <w:highlight w:val="none"/>
        </w:rPr>
        <w:t>根据需要，代理机构应协助采购人监督、协调和处理履约过程中出现的</w:t>
      </w:r>
      <w:bookmarkEnd w:id="80"/>
      <w:bookmarkStart w:id="81" w:name="_Toc2868"/>
      <w:r>
        <w:rPr>
          <w:rFonts w:hint="eastAsia" w:ascii="宋体" w:hAnsi="宋体" w:cs="宋体"/>
          <w:sz w:val="24"/>
          <w:szCs w:val="24"/>
          <w:highlight w:val="none"/>
        </w:rPr>
        <w:t>问题。</w:t>
      </w:r>
      <w:bookmarkEnd w:id="81"/>
    </w:p>
    <w:p>
      <w:pPr>
        <w:topLinePunct w:val="0"/>
        <w:bidi w:val="0"/>
        <w:spacing w:line="360" w:lineRule="auto"/>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lang w:val="en-US" w:eastAsia="zh-CN"/>
        </w:rPr>
        <w:t>4、富平县财政局</w:t>
      </w:r>
      <w:r>
        <w:rPr>
          <w:rFonts w:hint="eastAsia" w:ascii="宋体" w:hAnsi="宋体" w:cs="宋体"/>
          <w:sz w:val="24"/>
          <w:szCs w:val="24"/>
          <w:highlight w:val="none"/>
        </w:rPr>
        <w:t>在合同履行期间以及履行期后，可以随时检查项目的执行情况，对采购标准、采购内容进行调查核实，并对发现的问题进行处理。</w:t>
      </w:r>
    </w:p>
    <w:p>
      <w:pPr>
        <w:pStyle w:val="3"/>
        <w:rPr>
          <w:rFonts w:hint="eastAsia"/>
        </w:rPr>
      </w:pPr>
    </w:p>
    <w:p>
      <w:pPr>
        <w:rPr>
          <w:rFonts w:hint="eastAsia"/>
        </w:rPr>
      </w:pPr>
    </w:p>
    <w:p>
      <w:pPr>
        <w:widowControl/>
        <w:numPr>
          <w:ilvl w:val="0"/>
          <w:numId w:val="3"/>
        </w:numPr>
        <w:topLinePunct w:val="0"/>
        <w:bidi w:val="0"/>
        <w:spacing w:line="360" w:lineRule="auto"/>
        <w:ind w:firstLine="643" w:firstLineChars="200"/>
        <w:jc w:val="center"/>
        <w:outlineLvl w:val="1"/>
        <w:rPr>
          <w:rFonts w:hint="eastAsia" w:ascii="宋体" w:hAnsi="宋体" w:cs="宋体"/>
          <w:b/>
          <w:bCs/>
          <w:kern w:val="0"/>
          <w:sz w:val="32"/>
          <w:szCs w:val="28"/>
          <w:highlight w:val="none"/>
        </w:rPr>
      </w:pPr>
      <w:r>
        <w:rPr>
          <w:rFonts w:hint="eastAsia" w:ascii="宋体" w:hAnsi="宋体" w:cs="宋体"/>
          <w:b/>
          <w:bCs/>
          <w:kern w:val="0"/>
          <w:sz w:val="32"/>
          <w:szCs w:val="28"/>
          <w:highlight w:val="none"/>
          <w:lang w:val="en-US" w:eastAsia="zh-CN"/>
        </w:rPr>
        <w:t>采购</w:t>
      </w:r>
      <w:r>
        <w:rPr>
          <w:rFonts w:hint="eastAsia" w:ascii="宋体" w:hAnsi="宋体" w:cs="宋体"/>
          <w:b/>
          <w:bCs/>
          <w:kern w:val="0"/>
          <w:sz w:val="32"/>
          <w:szCs w:val="28"/>
          <w:highlight w:val="none"/>
        </w:rPr>
        <w:t>合同的履约验收</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highlight w:val="none"/>
        </w:rPr>
      </w:pPr>
      <w:r>
        <w:rPr>
          <w:rFonts w:hint="eastAsia" w:ascii="宋体" w:hAnsi="宋体"/>
          <w:sz w:val="24"/>
          <w:highlight w:val="none"/>
          <w:lang w:val="en-US" w:eastAsia="zh-CN"/>
        </w:rPr>
        <w:t>采购人按照政府采购合同规定组织对投标人履约情况进行验收，验收合格出具验收报告并在陕西省政府采购网进行上传公示。验收报告应当包括技术、服务、安全标准等的履约情况。</w:t>
      </w:r>
    </w:p>
    <w:p>
      <w:pPr>
        <w:pStyle w:val="3"/>
        <w:rPr>
          <w:rFonts w:hint="eastAsia"/>
        </w:rPr>
      </w:pPr>
    </w:p>
    <w:p>
      <w:pPr>
        <w:widowControl/>
        <w:numPr>
          <w:ilvl w:val="0"/>
          <w:numId w:val="3"/>
        </w:numPr>
        <w:topLinePunct w:val="0"/>
        <w:bidi w:val="0"/>
        <w:spacing w:line="360" w:lineRule="auto"/>
        <w:ind w:firstLine="643" w:firstLineChars="200"/>
        <w:jc w:val="center"/>
        <w:outlineLvl w:val="1"/>
        <w:rPr>
          <w:rFonts w:ascii="宋体" w:hAnsi="宋体" w:cs="宋体"/>
          <w:b/>
          <w:bCs/>
          <w:kern w:val="0"/>
          <w:sz w:val="32"/>
          <w:szCs w:val="28"/>
          <w:highlight w:val="none"/>
        </w:rPr>
      </w:pPr>
      <w:bookmarkStart w:id="82" w:name="_Toc28603"/>
      <w:bookmarkStart w:id="83" w:name="_Toc26132"/>
      <w:bookmarkStart w:id="84" w:name="_Toc6476"/>
      <w:bookmarkStart w:id="85" w:name="_Toc28110"/>
      <w:bookmarkStart w:id="86" w:name="_Toc13065126"/>
      <w:r>
        <w:rPr>
          <w:rFonts w:hint="eastAsia" w:ascii="宋体" w:hAnsi="宋体" w:cs="宋体"/>
          <w:b/>
          <w:bCs/>
          <w:kern w:val="0"/>
          <w:sz w:val="32"/>
          <w:szCs w:val="28"/>
          <w:highlight w:val="none"/>
          <w:lang w:val="en-US" w:eastAsia="zh-CN"/>
        </w:rPr>
        <w:t>招标</w:t>
      </w:r>
      <w:r>
        <w:rPr>
          <w:rFonts w:hint="eastAsia" w:ascii="宋体" w:hAnsi="宋体" w:cs="宋体"/>
          <w:b/>
          <w:bCs/>
          <w:kern w:val="0"/>
          <w:sz w:val="32"/>
          <w:szCs w:val="28"/>
          <w:highlight w:val="none"/>
        </w:rPr>
        <w:t>代理服务费</w:t>
      </w:r>
      <w:bookmarkEnd w:id="82"/>
      <w:bookmarkEnd w:id="83"/>
      <w:bookmarkEnd w:id="84"/>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1、采购</w:t>
      </w:r>
      <w:r>
        <w:rPr>
          <w:rFonts w:hint="eastAsia" w:ascii="宋体" w:hAnsi="宋体" w:eastAsia="宋体" w:cs="宋体"/>
          <w:kern w:val="0"/>
          <w:sz w:val="24"/>
          <w:szCs w:val="24"/>
          <w:highlight w:val="none"/>
          <w:lang w:val="en-US" w:eastAsia="zh-CN" w:bidi="ar-SA"/>
        </w:rPr>
        <w:t>代理机构参照国家计委关于印发《招标代理服务收费管理暂行办法》的通知（计价格〔2002〕1980号）</w:t>
      </w:r>
      <w:r>
        <w:rPr>
          <w:rFonts w:hint="eastAsia" w:ascii="宋体" w:hAnsi="宋体" w:cs="宋体"/>
          <w:kern w:val="0"/>
          <w:sz w:val="24"/>
          <w:szCs w:val="24"/>
          <w:highlight w:val="none"/>
          <w:lang w:val="en-US" w:eastAsia="zh-CN" w:bidi="ar-SA"/>
        </w:rPr>
        <w:t>计算收取</w:t>
      </w:r>
      <w:r>
        <w:rPr>
          <w:rFonts w:hint="eastAsia" w:ascii="宋体" w:hAnsi="宋体" w:eastAsia="宋体" w:cs="宋体"/>
          <w:kern w:val="0"/>
          <w:sz w:val="24"/>
          <w:szCs w:val="24"/>
          <w:highlight w:val="none"/>
          <w:lang w:val="en-US" w:eastAsia="zh-CN" w:bidi="ar-SA"/>
        </w:rPr>
        <w:t>、《国家发展和改革委员会办公厅关于招标代理服务收费有关问题的通知》（发改办价格〔2003〕857号）规定向中标</w:t>
      </w:r>
      <w:r>
        <w:rPr>
          <w:rFonts w:hint="eastAsia" w:ascii="宋体" w:hAnsi="宋体" w:cs="宋体"/>
          <w:kern w:val="0"/>
          <w:sz w:val="24"/>
          <w:szCs w:val="24"/>
          <w:highlight w:val="none"/>
          <w:lang w:val="en-US" w:eastAsia="zh-CN" w:bidi="ar-SA"/>
        </w:rPr>
        <w:t>（成交）供应商</w:t>
      </w:r>
      <w:r>
        <w:rPr>
          <w:rFonts w:hint="eastAsia" w:ascii="宋体" w:hAnsi="宋体" w:eastAsia="宋体" w:cs="宋体"/>
          <w:kern w:val="0"/>
          <w:sz w:val="24"/>
          <w:szCs w:val="24"/>
          <w:highlight w:val="none"/>
          <w:lang w:val="en-US" w:eastAsia="zh-CN" w:bidi="ar-SA"/>
        </w:rPr>
        <w:t>收取代理服务费。若本次招标失败</w:t>
      </w:r>
      <w:r>
        <w:rPr>
          <w:rFonts w:hint="eastAsia" w:ascii="宋体" w:hAnsi="宋体" w:cs="宋体"/>
          <w:kern w:val="0"/>
          <w:sz w:val="24"/>
          <w:szCs w:val="24"/>
          <w:highlight w:val="none"/>
          <w:lang w:val="en-US" w:eastAsia="zh-CN" w:bidi="ar-SA"/>
        </w:rPr>
        <w:t>（非代理机构原因）</w:t>
      </w:r>
      <w:r>
        <w:rPr>
          <w:rFonts w:hint="eastAsia" w:ascii="宋体" w:hAnsi="宋体" w:eastAsia="宋体" w:cs="宋体"/>
          <w:kern w:val="0"/>
          <w:sz w:val="24"/>
          <w:szCs w:val="24"/>
          <w:highlight w:val="none"/>
          <w:lang w:val="en-US" w:eastAsia="zh-CN" w:bidi="ar-SA"/>
        </w:rPr>
        <w:t>，代理服务费由采购人支付。</w:t>
      </w:r>
      <w:r>
        <w:rPr>
          <w:rFonts w:hint="eastAsia" w:ascii="宋体" w:hAnsi="宋体" w:cs="宋体"/>
          <w:kern w:val="0"/>
          <w:sz w:val="24"/>
          <w:szCs w:val="24"/>
          <w:highlight w:val="none"/>
          <w:lang w:val="en-US" w:eastAsia="zh-CN" w:bidi="ar-SA"/>
        </w:rPr>
        <w:t>具体代理服务费详见中标（成交）结果公告，</w:t>
      </w:r>
      <w:r>
        <w:rPr>
          <w:rFonts w:hint="eastAsia" w:ascii="宋体" w:hAnsi="宋体" w:eastAsia="宋体" w:cs="宋体"/>
          <w:kern w:val="0"/>
          <w:sz w:val="24"/>
          <w:szCs w:val="24"/>
          <w:highlight w:val="none"/>
          <w:lang w:val="en-US" w:eastAsia="zh-CN" w:bidi="ar-SA"/>
        </w:rPr>
        <w:t>在领取中标通知书时向</w:t>
      </w:r>
      <w:r>
        <w:rPr>
          <w:rFonts w:hint="eastAsia" w:ascii="宋体" w:hAnsi="宋体" w:cs="宋体"/>
          <w:kern w:val="0"/>
          <w:sz w:val="24"/>
          <w:szCs w:val="24"/>
          <w:highlight w:val="none"/>
          <w:lang w:val="en-US" w:eastAsia="zh-CN" w:bidi="ar-SA"/>
        </w:rPr>
        <w:t>采购</w:t>
      </w:r>
      <w:r>
        <w:rPr>
          <w:rFonts w:hint="eastAsia" w:ascii="宋体" w:hAnsi="宋体" w:eastAsia="宋体" w:cs="宋体"/>
          <w:kern w:val="0"/>
          <w:sz w:val="24"/>
          <w:szCs w:val="24"/>
          <w:highlight w:val="none"/>
          <w:lang w:val="en-US" w:eastAsia="zh-CN" w:bidi="ar-SA"/>
        </w:rPr>
        <w:t>代理机构一次付清。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2、代理服务费以转账、电汇或现金等形式</w:t>
      </w:r>
      <w:r>
        <w:rPr>
          <w:rFonts w:hint="eastAsia" w:ascii="宋体" w:hAnsi="宋体" w:cs="宋体"/>
          <w:sz w:val="24"/>
          <w:szCs w:val="24"/>
          <w:highlight w:val="none"/>
          <w:lang w:eastAsia="zh-CN"/>
        </w:rPr>
        <w:t>缴</w:t>
      </w:r>
      <w:r>
        <w:rPr>
          <w:rFonts w:hint="eastAsia" w:ascii="宋体" w:hAnsi="宋体" w:cs="宋体"/>
          <w:sz w:val="24"/>
          <w:szCs w:val="24"/>
          <w:highlight w:val="none"/>
        </w:rPr>
        <w:t>纳。</w:t>
      </w:r>
    </w:p>
    <w:p>
      <w:pPr>
        <w:pStyle w:val="3"/>
        <w:rPr>
          <w:rFonts w:hint="eastAsia"/>
          <w:highlight w:val="none"/>
        </w:rPr>
      </w:pPr>
    </w:p>
    <w:p>
      <w:pPr>
        <w:widowControl/>
        <w:numPr>
          <w:ilvl w:val="0"/>
          <w:numId w:val="3"/>
        </w:numPr>
        <w:topLinePunct w:val="0"/>
        <w:bidi w:val="0"/>
        <w:spacing w:line="360" w:lineRule="auto"/>
        <w:ind w:firstLine="643" w:firstLineChars="200"/>
        <w:jc w:val="center"/>
        <w:outlineLvl w:val="1"/>
        <w:rPr>
          <w:rFonts w:hint="eastAsia" w:ascii="宋体" w:hAnsi="宋体" w:cs="宋体"/>
          <w:b/>
          <w:bCs/>
          <w:kern w:val="0"/>
          <w:sz w:val="32"/>
          <w:szCs w:val="28"/>
          <w:highlight w:val="none"/>
          <w:lang w:val="en-US" w:eastAsia="zh-CN"/>
        </w:rPr>
      </w:pPr>
      <w:r>
        <w:rPr>
          <w:rFonts w:hint="eastAsia" w:ascii="宋体" w:hAnsi="宋体" w:cs="宋体"/>
          <w:b/>
          <w:bCs/>
          <w:kern w:val="0"/>
          <w:sz w:val="32"/>
          <w:szCs w:val="28"/>
          <w:highlight w:val="none"/>
          <w:lang w:val="en-US" w:eastAsia="zh-CN"/>
        </w:rPr>
        <w:t>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ascii="宋体" w:hAnsi="宋体" w:cs="宋体"/>
          <w:b/>
          <w:kern w:val="1"/>
          <w:sz w:val="24"/>
          <w:highlight w:val="none"/>
        </w:rPr>
      </w:pPr>
      <w:r>
        <w:rPr>
          <w:rFonts w:hint="eastAsia" w:ascii="宋体" w:hAnsi="宋体" w:cs="宋体"/>
          <w:b/>
          <w:kern w:val="1"/>
          <w:sz w:val="24"/>
          <w:highlight w:val="none"/>
          <w:lang w:val="en-US" w:eastAsia="zh-CN"/>
        </w:rPr>
        <w:t>1</w:t>
      </w:r>
      <w:r>
        <w:rPr>
          <w:rFonts w:hint="eastAsia" w:ascii="宋体" w:hAnsi="宋体" w:cs="宋体"/>
          <w:b/>
          <w:kern w:val="1"/>
          <w:sz w:val="24"/>
          <w:highlight w:val="none"/>
          <w:lang w:eastAsia="zh-CN"/>
        </w:rPr>
        <w:t>、</w:t>
      </w:r>
      <w:r>
        <w:rPr>
          <w:rFonts w:ascii="宋体" w:hAnsi="宋体" w:cs="宋体"/>
          <w:b/>
          <w:kern w:val="1"/>
          <w:sz w:val="24"/>
          <w:highlight w:val="none"/>
        </w:rPr>
        <w:t>有下列情况之一者，投标文件无效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ascii="宋体" w:hAnsi="宋体" w:cs="宋体"/>
          <w:kern w:val="1"/>
          <w:sz w:val="24"/>
          <w:highlight w:val="none"/>
        </w:rPr>
      </w:pPr>
      <w:r>
        <w:rPr>
          <w:rFonts w:hint="eastAsia" w:ascii="宋体" w:hAnsi="宋体" w:cs="宋体"/>
          <w:kern w:val="1"/>
          <w:sz w:val="24"/>
          <w:highlight w:val="none"/>
          <w:lang w:val="en-US" w:eastAsia="zh-CN"/>
        </w:rPr>
        <w:t>1.1</w:t>
      </w:r>
      <w:r>
        <w:rPr>
          <w:rFonts w:ascii="宋体" w:hAnsi="宋体" w:cs="宋体"/>
          <w:kern w:val="1"/>
          <w:sz w:val="24"/>
          <w:highlight w:val="none"/>
        </w:rPr>
        <w:t>投标报价</w:t>
      </w:r>
      <w:r>
        <w:rPr>
          <w:rFonts w:hint="eastAsia" w:ascii="宋体" w:hAnsi="宋体" w:cs="宋体"/>
          <w:kern w:val="1"/>
          <w:sz w:val="24"/>
          <w:highlight w:val="none"/>
          <w:lang w:val="en-US" w:eastAsia="zh-CN"/>
        </w:rPr>
        <w:t>超过采购预算</w:t>
      </w:r>
      <w:r>
        <w:rPr>
          <w:rFonts w:ascii="宋体" w:hAnsi="宋体" w:cs="宋体"/>
          <w:kern w:val="1"/>
          <w:sz w:val="24"/>
          <w:highlight w:val="none"/>
        </w:rPr>
        <w:t>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ascii="宋体" w:hAnsi="宋体" w:cs="宋体"/>
          <w:kern w:val="1"/>
          <w:sz w:val="24"/>
          <w:highlight w:val="none"/>
        </w:rPr>
      </w:pPr>
      <w:r>
        <w:rPr>
          <w:rFonts w:hint="eastAsia" w:ascii="宋体" w:hAnsi="宋体" w:cs="宋体"/>
          <w:kern w:val="1"/>
          <w:sz w:val="24"/>
          <w:highlight w:val="none"/>
          <w:lang w:val="en-US" w:eastAsia="zh-CN"/>
        </w:rPr>
        <w:t>1.2</w:t>
      </w:r>
      <w:r>
        <w:rPr>
          <w:rFonts w:ascii="宋体" w:hAnsi="宋体" w:cs="宋体"/>
          <w:kern w:val="1"/>
          <w:sz w:val="24"/>
          <w:highlight w:val="none"/>
        </w:rPr>
        <w:t>未按照</w:t>
      </w:r>
      <w:r>
        <w:rPr>
          <w:rFonts w:hint="eastAsia" w:ascii="宋体" w:hAnsi="宋体" w:cs="宋体"/>
          <w:kern w:val="1"/>
          <w:sz w:val="24"/>
          <w:highlight w:val="none"/>
          <w:lang w:eastAsia="zh-CN"/>
        </w:rPr>
        <w:t>招标文件</w:t>
      </w:r>
      <w:r>
        <w:rPr>
          <w:rFonts w:ascii="宋体" w:hAnsi="宋体" w:cs="宋体"/>
          <w:kern w:val="1"/>
          <w:sz w:val="24"/>
          <w:highlight w:val="none"/>
        </w:rPr>
        <w:t>要求装订</w:t>
      </w:r>
      <w:r>
        <w:rPr>
          <w:rFonts w:hint="eastAsia" w:ascii="宋体" w:hAnsi="宋体" w:cs="宋体"/>
          <w:kern w:val="1"/>
          <w:sz w:val="24"/>
          <w:highlight w:val="none"/>
          <w:lang w:eastAsia="zh-CN"/>
        </w:rPr>
        <w:t>、</w:t>
      </w:r>
      <w:r>
        <w:rPr>
          <w:rFonts w:ascii="宋体" w:hAnsi="宋体" w:cs="宋体"/>
          <w:kern w:val="1"/>
          <w:sz w:val="24"/>
          <w:highlight w:val="none"/>
        </w:rPr>
        <w:t>封装的；</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eastAsia="宋体"/>
          <w:highlight w:val="none"/>
          <w:lang w:val="en-US" w:eastAsia="zh-CN"/>
        </w:rPr>
      </w:pPr>
      <w:r>
        <w:rPr>
          <w:rFonts w:hint="eastAsia" w:ascii="宋体" w:hAnsi="宋体" w:cs="宋体"/>
          <w:kern w:val="1"/>
          <w:sz w:val="24"/>
          <w:highlight w:val="none"/>
          <w:lang w:val="en-US" w:eastAsia="zh-CN"/>
        </w:rPr>
        <w:t>1.3</w:t>
      </w:r>
      <w:r>
        <w:rPr>
          <w:rFonts w:ascii="宋体" w:hAnsi="宋体" w:cs="宋体"/>
          <w:kern w:val="1"/>
          <w:sz w:val="24"/>
          <w:highlight w:val="none"/>
        </w:rPr>
        <w:t>未按照</w:t>
      </w:r>
      <w:r>
        <w:rPr>
          <w:rFonts w:hint="eastAsia" w:ascii="宋体" w:hAnsi="宋体" w:cs="宋体"/>
          <w:kern w:val="1"/>
          <w:sz w:val="24"/>
          <w:highlight w:val="none"/>
          <w:lang w:eastAsia="zh-CN"/>
        </w:rPr>
        <w:t>招标文件</w:t>
      </w:r>
      <w:r>
        <w:rPr>
          <w:rFonts w:ascii="宋体" w:hAnsi="宋体" w:cs="宋体"/>
          <w:kern w:val="1"/>
          <w:sz w:val="24"/>
          <w:highlight w:val="none"/>
        </w:rPr>
        <w:t>要求</w:t>
      </w:r>
      <w:r>
        <w:rPr>
          <w:rFonts w:hint="eastAsia" w:ascii="宋体" w:hAnsi="宋体" w:cs="宋体"/>
          <w:kern w:val="1"/>
          <w:sz w:val="24"/>
          <w:highlight w:val="none"/>
          <w:lang w:eastAsia="zh-CN"/>
        </w:rPr>
        <w:t>提供投标文件及电子版份数的</w:t>
      </w:r>
      <w:r>
        <w:rPr>
          <w:rFonts w:ascii="宋体" w:hAnsi="宋体" w:cs="宋体"/>
          <w:kern w:val="1"/>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hint="default" w:ascii="宋体" w:hAnsi="宋体" w:cs="宋体"/>
          <w:kern w:val="1"/>
          <w:sz w:val="24"/>
          <w:highlight w:val="none"/>
          <w:lang w:val="en-US" w:eastAsia="zh-CN"/>
        </w:rPr>
      </w:pPr>
      <w:r>
        <w:rPr>
          <w:rFonts w:hint="eastAsia" w:ascii="宋体" w:hAnsi="宋体" w:cs="宋体"/>
          <w:kern w:val="1"/>
          <w:sz w:val="24"/>
          <w:highlight w:val="none"/>
          <w:lang w:val="en-US" w:eastAsia="zh-CN"/>
        </w:rPr>
        <w:t>1.4未按招标文件要求签署、盖章的；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hint="default" w:ascii="宋体" w:hAnsi="宋体" w:cs="宋体"/>
          <w:kern w:val="1"/>
          <w:sz w:val="24"/>
          <w:highlight w:val="none"/>
          <w:lang w:val="en-US" w:eastAsia="zh-CN"/>
        </w:rPr>
      </w:pPr>
      <w:r>
        <w:rPr>
          <w:rFonts w:hint="eastAsia" w:ascii="宋体" w:hAnsi="宋体" w:cs="宋体"/>
          <w:kern w:val="1"/>
          <w:sz w:val="24"/>
          <w:highlight w:val="none"/>
          <w:lang w:val="en-US" w:eastAsia="zh-CN"/>
        </w:rPr>
        <w:t>1.5不具备招标文件中规定的资格要求的；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ascii="宋体" w:hAnsi="宋体" w:cs="宋体"/>
          <w:kern w:val="1"/>
          <w:sz w:val="24"/>
          <w:highlight w:val="none"/>
        </w:rPr>
      </w:pPr>
      <w:r>
        <w:rPr>
          <w:rFonts w:hint="eastAsia" w:ascii="宋体" w:hAnsi="宋体" w:cs="宋体"/>
          <w:kern w:val="1"/>
          <w:sz w:val="24"/>
          <w:highlight w:val="none"/>
          <w:lang w:val="en-US" w:eastAsia="zh-CN"/>
        </w:rPr>
        <w:t xml:space="preserve">1.6 </w:t>
      </w:r>
      <w:r>
        <w:rPr>
          <w:rFonts w:ascii="宋体" w:hAnsi="宋体" w:cs="宋体"/>
          <w:kern w:val="1"/>
          <w:sz w:val="24"/>
          <w:highlight w:val="none"/>
        </w:rPr>
        <w:t>不能满足</w:t>
      </w:r>
      <w:r>
        <w:rPr>
          <w:rFonts w:hint="eastAsia" w:ascii="宋体" w:hAnsi="宋体" w:cs="宋体"/>
          <w:kern w:val="1"/>
          <w:sz w:val="24"/>
          <w:highlight w:val="none"/>
        </w:rPr>
        <w:t>采购人</w:t>
      </w:r>
      <w:r>
        <w:rPr>
          <w:rFonts w:hint="eastAsia" w:ascii="宋体" w:hAnsi="宋体" w:cs="宋体"/>
          <w:kern w:val="1"/>
          <w:sz w:val="24"/>
          <w:highlight w:val="none"/>
          <w:lang w:val="en-US" w:eastAsia="zh-CN"/>
        </w:rPr>
        <w:t>服务</w:t>
      </w:r>
      <w:r>
        <w:rPr>
          <w:rFonts w:hint="eastAsia" w:ascii="宋体" w:hAnsi="宋体" w:cs="宋体"/>
          <w:kern w:val="1"/>
          <w:sz w:val="24"/>
          <w:highlight w:val="none"/>
          <w:lang w:eastAsia="zh-CN"/>
        </w:rPr>
        <w:t>期限</w:t>
      </w:r>
      <w:r>
        <w:rPr>
          <w:rFonts w:ascii="宋体" w:hAnsi="宋体" w:cs="宋体"/>
          <w:kern w:val="1"/>
          <w:sz w:val="24"/>
          <w:highlight w:val="none"/>
        </w:rPr>
        <w:t>要求的；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ascii="宋体" w:hAnsi="宋体" w:cs="宋体"/>
          <w:kern w:val="1"/>
          <w:sz w:val="24"/>
          <w:highlight w:val="none"/>
        </w:rPr>
      </w:pPr>
      <w:r>
        <w:rPr>
          <w:rFonts w:hint="eastAsia" w:ascii="宋体" w:hAnsi="宋体" w:cs="宋体"/>
          <w:kern w:val="1"/>
          <w:sz w:val="24"/>
          <w:highlight w:val="none"/>
          <w:lang w:val="en-US" w:eastAsia="zh-CN"/>
        </w:rPr>
        <w:t>1.7</w:t>
      </w:r>
      <w:r>
        <w:rPr>
          <w:rFonts w:ascii="宋体" w:hAnsi="宋体" w:cs="宋体"/>
          <w:kern w:val="1"/>
          <w:sz w:val="24"/>
          <w:highlight w:val="none"/>
        </w:rPr>
        <w:t xml:space="preserve"> </w:t>
      </w:r>
      <w:r>
        <w:rPr>
          <w:rFonts w:hint="eastAsia" w:ascii="宋体" w:hAnsi="宋体" w:cs="宋体"/>
          <w:kern w:val="1"/>
          <w:sz w:val="24"/>
          <w:highlight w:val="none"/>
          <w:lang w:eastAsia="zh-CN"/>
        </w:rPr>
        <w:t>投标人</w:t>
      </w:r>
      <w:r>
        <w:rPr>
          <w:rFonts w:ascii="宋体" w:hAnsi="宋体" w:cs="宋体"/>
          <w:kern w:val="1"/>
          <w:sz w:val="24"/>
          <w:highlight w:val="none"/>
        </w:rPr>
        <w:t>所提供的证书和资料经查有弄虚作假行为的；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ascii="宋体" w:hAnsi="宋体" w:cs="宋体"/>
          <w:kern w:val="1"/>
          <w:sz w:val="24"/>
          <w:highlight w:val="none"/>
        </w:rPr>
      </w:pPr>
      <w:r>
        <w:rPr>
          <w:rFonts w:hint="eastAsia" w:ascii="宋体" w:hAnsi="宋体" w:cs="宋体"/>
          <w:kern w:val="1"/>
          <w:sz w:val="24"/>
          <w:highlight w:val="none"/>
          <w:lang w:val="en-US" w:eastAsia="zh-CN"/>
        </w:rPr>
        <w:t>1.8</w:t>
      </w:r>
      <w:r>
        <w:rPr>
          <w:rFonts w:ascii="宋体" w:hAnsi="宋体" w:cs="宋体"/>
          <w:kern w:val="1"/>
          <w:sz w:val="24"/>
          <w:highlight w:val="none"/>
        </w:rPr>
        <w:t xml:space="preserve"> </w:t>
      </w:r>
      <w:r>
        <w:rPr>
          <w:rFonts w:hint="eastAsia" w:ascii="宋体" w:hAnsi="宋体" w:cs="宋体"/>
          <w:kern w:val="1"/>
          <w:sz w:val="24"/>
          <w:highlight w:val="none"/>
          <w:lang w:val="en-US" w:eastAsia="zh-CN"/>
        </w:rPr>
        <w:t>投标人</w:t>
      </w:r>
      <w:r>
        <w:rPr>
          <w:rFonts w:ascii="宋体" w:hAnsi="宋体" w:cs="宋体"/>
          <w:kern w:val="1"/>
          <w:sz w:val="24"/>
          <w:highlight w:val="none"/>
        </w:rPr>
        <w:t>在一份投标文件中，报有两个或多个报价，且未书</w:t>
      </w:r>
      <w:r>
        <w:rPr>
          <w:rFonts w:hint="eastAsia" w:ascii="宋体" w:hAnsi="宋体" w:cs="宋体"/>
          <w:kern w:val="1"/>
          <w:sz w:val="24"/>
          <w:highlight w:val="none"/>
        </w:rPr>
        <w:t>面</w:t>
      </w:r>
      <w:r>
        <w:rPr>
          <w:rFonts w:ascii="宋体" w:hAnsi="宋体" w:cs="宋体"/>
          <w:kern w:val="1"/>
          <w:sz w:val="24"/>
          <w:highlight w:val="none"/>
        </w:rPr>
        <w:t>声明以哪个报价为准；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ascii="宋体" w:hAnsi="宋体" w:cs="宋体"/>
          <w:kern w:val="1"/>
          <w:sz w:val="24"/>
          <w:highlight w:val="none"/>
        </w:rPr>
      </w:pPr>
      <w:r>
        <w:rPr>
          <w:rFonts w:hint="eastAsia" w:ascii="宋体" w:hAnsi="宋体" w:cs="宋体"/>
          <w:kern w:val="1"/>
          <w:sz w:val="24"/>
          <w:highlight w:val="none"/>
          <w:lang w:val="en-US" w:eastAsia="zh-CN"/>
        </w:rPr>
        <w:t xml:space="preserve">1.9 </w:t>
      </w:r>
      <w:r>
        <w:rPr>
          <w:rFonts w:ascii="宋体" w:hAnsi="宋体" w:cs="宋体"/>
          <w:kern w:val="1"/>
          <w:sz w:val="24"/>
          <w:highlight w:val="none"/>
        </w:rPr>
        <w:t>其他未能实质性响应</w:t>
      </w:r>
      <w:r>
        <w:rPr>
          <w:rFonts w:hint="eastAsia" w:ascii="宋体" w:hAnsi="宋体" w:cs="宋体"/>
          <w:kern w:val="1"/>
          <w:sz w:val="24"/>
          <w:highlight w:val="none"/>
          <w:lang w:eastAsia="zh-CN"/>
        </w:rPr>
        <w:t>招标文件</w:t>
      </w:r>
      <w:r>
        <w:rPr>
          <w:rFonts w:ascii="宋体" w:hAnsi="宋体" w:cs="宋体"/>
          <w:kern w:val="1"/>
          <w:sz w:val="24"/>
          <w:highlight w:val="none"/>
        </w:rPr>
        <w:t>的</w:t>
      </w:r>
      <w:r>
        <w:rPr>
          <w:rFonts w:hint="eastAsia" w:ascii="宋体" w:hAnsi="宋体" w:cs="宋体"/>
          <w:kern w:val="1"/>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hint="default" w:ascii="宋体" w:hAnsi="宋体" w:cs="宋体"/>
          <w:kern w:val="1"/>
          <w:sz w:val="24"/>
          <w:highlight w:val="none"/>
          <w:lang w:val="en-US" w:eastAsia="zh-CN"/>
        </w:rPr>
      </w:pPr>
      <w:r>
        <w:rPr>
          <w:rFonts w:hint="eastAsia" w:ascii="宋体" w:hAnsi="宋体" w:cs="宋体"/>
          <w:kern w:val="1"/>
          <w:sz w:val="24"/>
          <w:highlight w:val="none"/>
          <w:lang w:val="en-US" w:eastAsia="zh-CN"/>
        </w:rPr>
        <w:t>1</w:t>
      </w:r>
      <w:r>
        <w:rPr>
          <w:rFonts w:ascii="宋体" w:hAnsi="宋体" w:cs="宋体"/>
          <w:kern w:val="1"/>
          <w:sz w:val="24"/>
          <w:highlight w:val="none"/>
        </w:rPr>
        <w:t>.</w:t>
      </w:r>
      <w:r>
        <w:rPr>
          <w:rFonts w:hint="eastAsia" w:ascii="宋体" w:hAnsi="宋体" w:cs="宋体"/>
          <w:kern w:val="1"/>
          <w:sz w:val="24"/>
          <w:highlight w:val="none"/>
          <w:lang w:val="en-US" w:eastAsia="zh-CN"/>
        </w:rPr>
        <w:t>10含有采购人不能接受的附加条件的；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ascii="宋体" w:hAnsi="宋体" w:cs="宋体"/>
          <w:kern w:val="1"/>
          <w:sz w:val="24"/>
          <w:highlight w:val="none"/>
        </w:rPr>
      </w:pPr>
      <w:r>
        <w:rPr>
          <w:rFonts w:hint="eastAsia" w:ascii="宋体" w:hAnsi="宋体" w:cs="宋体"/>
          <w:kern w:val="1"/>
          <w:sz w:val="24"/>
          <w:highlight w:val="none"/>
          <w:lang w:val="en-US" w:eastAsia="zh-CN"/>
        </w:rPr>
        <w:t>1</w:t>
      </w:r>
      <w:r>
        <w:rPr>
          <w:rFonts w:hint="eastAsia" w:ascii="宋体" w:hAnsi="宋体" w:cs="宋体"/>
          <w:kern w:val="1"/>
          <w:sz w:val="24"/>
          <w:highlight w:val="none"/>
        </w:rPr>
        <w:t>.</w:t>
      </w:r>
      <w:r>
        <w:rPr>
          <w:rFonts w:hint="eastAsia" w:ascii="宋体" w:hAnsi="宋体" w:cs="宋体"/>
          <w:kern w:val="1"/>
          <w:sz w:val="24"/>
          <w:highlight w:val="none"/>
          <w:lang w:val="en-US" w:eastAsia="zh-CN"/>
        </w:rPr>
        <w:t>11</w:t>
      </w:r>
      <w:r>
        <w:rPr>
          <w:rFonts w:ascii="宋体" w:hAnsi="宋体" w:cs="宋体"/>
          <w:kern w:val="1"/>
          <w:sz w:val="24"/>
          <w:highlight w:val="none"/>
        </w:rPr>
        <w:t>出现影响招标公正的违法、违规行为的；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textAlignment w:val="auto"/>
        <w:outlineLvl w:val="9"/>
        <w:rPr>
          <w:rFonts w:hint="eastAsia" w:ascii="宋体" w:hAnsi="宋体" w:cs="宋体"/>
          <w:kern w:val="1"/>
          <w:sz w:val="24"/>
          <w:highlight w:val="none"/>
          <w:lang w:val="en-US" w:eastAsia="zh-CN"/>
        </w:rPr>
      </w:pPr>
      <w:r>
        <w:rPr>
          <w:rFonts w:hint="eastAsia" w:ascii="宋体" w:hAnsi="宋体" w:cs="宋体"/>
          <w:kern w:val="1"/>
          <w:sz w:val="24"/>
          <w:highlight w:val="none"/>
          <w:lang w:val="en-US" w:eastAsia="zh-CN"/>
        </w:rPr>
        <w:t>1.12法律、法规和招标文件规定的其他无效情形。</w:t>
      </w:r>
    </w:p>
    <w:p>
      <w:pPr>
        <w:keepLines w:val="0"/>
        <w:pageBreakBefore w:val="0"/>
        <w:kinsoku/>
        <w:wordWrap/>
        <w:overflowPunct/>
        <w:topLinePunct w:val="0"/>
        <w:autoSpaceDE/>
        <w:autoSpaceDN/>
        <w:bidi w:val="0"/>
        <w:adjustRightInd/>
        <w:snapToGrid/>
        <w:spacing w:line="348" w:lineRule="auto"/>
        <w:ind w:right="0" w:rightChars="0" w:firstLine="422"/>
        <w:textAlignment w:val="auto"/>
        <w:rPr>
          <w:rFonts w:ascii="宋体" w:hAnsi="宋体" w:cs="宋体"/>
          <w:b/>
          <w:kern w:val="1"/>
          <w:sz w:val="24"/>
          <w:highlight w:val="none"/>
        </w:rPr>
      </w:pPr>
      <w:r>
        <w:rPr>
          <w:rFonts w:hint="eastAsia" w:ascii="宋体" w:hAnsi="宋体" w:cs="宋体"/>
          <w:b/>
          <w:kern w:val="1"/>
          <w:sz w:val="24"/>
          <w:highlight w:val="none"/>
          <w:lang w:val="en-US" w:eastAsia="zh-CN"/>
        </w:rPr>
        <w:t>2</w:t>
      </w:r>
      <w:r>
        <w:rPr>
          <w:rFonts w:hint="eastAsia" w:ascii="宋体" w:hAnsi="宋体" w:cs="宋体"/>
          <w:b/>
          <w:kern w:val="1"/>
          <w:sz w:val="24"/>
          <w:highlight w:val="none"/>
          <w:lang w:eastAsia="zh-CN"/>
        </w:rPr>
        <w:t>、</w:t>
      </w:r>
      <w:r>
        <w:rPr>
          <w:rFonts w:ascii="宋体" w:hAnsi="宋体" w:cs="宋体"/>
          <w:b/>
          <w:kern w:val="1"/>
          <w:sz w:val="24"/>
          <w:highlight w:val="none"/>
        </w:rPr>
        <w:t>废标处理</w:t>
      </w:r>
    </w:p>
    <w:p>
      <w:pPr>
        <w:keepLines w:val="0"/>
        <w:pageBreakBefore w:val="0"/>
        <w:kinsoku/>
        <w:wordWrap/>
        <w:overflowPunct/>
        <w:topLinePunct w:val="0"/>
        <w:autoSpaceDE/>
        <w:autoSpaceDN/>
        <w:bidi w:val="0"/>
        <w:adjustRightInd/>
        <w:snapToGrid/>
        <w:spacing w:line="348" w:lineRule="auto"/>
        <w:ind w:right="0" w:rightChars="0" w:firstLine="480" w:firstLineChars="200"/>
        <w:textAlignment w:val="auto"/>
        <w:rPr>
          <w:rFonts w:ascii="宋体" w:hAnsi="宋体" w:cs="宋体"/>
          <w:kern w:val="1"/>
          <w:sz w:val="24"/>
          <w:highlight w:val="none"/>
        </w:rPr>
      </w:pPr>
      <w:r>
        <w:rPr>
          <w:rFonts w:ascii="宋体" w:hAnsi="宋体" w:cs="宋体"/>
          <w:kern w:val="1"/>
          <w:sz w:val="24"/>
          <w:highlight w:val="none"/>
        </w:rPr>
        <w:t>在招标中，出现下列情形之一的，</w:t>
      </w:r>
      <w:r>
        <w:rPr>
          <w:rFonts w:hint="eastAsia" w:ascii="宋体" w:hAnsi="宋体" w:cs="宋体"/>
          <w:kern w:val="1"/>
          <w:sz w:val="24"/>
          <w:highlight w:val="none"/>
          <w:lang w:eastAsia="zh-CN"/>
        </w:rPr>
        <w:t>采购代理机构</w:t>
      </w:r>
      <w:r>
        <w:rPr>
          <w:rFonts w:ascii="宋体" w:hAnsi="宋体" w:cs="宋体"/>
          <w:kern w:val="1"/>
          <w:sz w:val="24"/>
          <w:highlight w:val="none"/>
        </w:rPr>
        <w:t>有权宣布废标：</w:t>
      </w:r>
    </w:p>
    <w:p>
      <w:pPr>
        <w:keepLines w:val="0"/>
        <w:pageBreakBefore w:val="0"/>
        <w:kinsoku/>
        <w:wordWrap/>
        <w:overflowPunct/>
        <w:topLinePunct w:val="0"/>
        <w:autoSpaceDE/>
        <w:autoSpaceDN/>
        <w:bidi w:val="0"/>
        <w:adjustRightInd/>
        <w:snapToGrid/>
        <w:spacing w:line="348" w:lineRule="auto"/>
        <w:ind w:right="0" w:rightChars="0" w:firstLine="420"/>
        <w:textAlignment w:val="auto"/>
        <w:rPr>
          <w:rFonts w:ascii="宋体" w:hAnsi="宋体" w:cs="宋体"/>
          <w:kern w:val="1"/>
          <w:sz w:val="24"/>
          <w:highlight w:val="none"/>
        </w:rPr>
      </w:pPr>
      <w:r>
        <w:rPr>
          <w:rFonts w:hint="eastAsia" w:ascii="宋体" w:hAnsi="宋体" w:cs="宋体"/>
          <w:kern w:val="1"/>
          <w:sz w:val="24"/>
          <w:highlight w:val="none"/>
          <w:lang w:val="en-US" w:eastAsia="zh-CN"/>
        </w:rPr>
        <w:t>2</w:t>
      </w:r>
      <w:r>
        <w:rPr>
          <w:rFonts w:ascii="宋体" w:hAnsi="宋体" w:cs="宋体"/>
          <w:kern w:val="1"/>
          <w:sz w:val="24"/>
          <w:highlight w:val="none"/>
        </w:rPr>
        <w:t>.</w:t>
      </w:r>
      <w:r>
        <w:rPr>
          <w:rFonts w:hint="eastAsia" w:ascii="宋体" w:hAnsi="宋体" w:cs="宋体"/>
          <w:kern w:val="1"/>
          <w:sz w:val="24"/>
          <w:highlight w:val="none"/>
          <w:lang w:val="en-US" w:eastAsia="zh-CN"/>
        </w:rPr>
        <w:t>1</w:t>
      </w:r>
      <w:r>
        <w:rPr>
          <w:rFonts w:ascii="宋体" w:hAnsi="宋体" w:cs="宋体"/>
          <w:kern w:val="1"/>
          <w:sz w:val="24"/>
          <w:highlight w:val="none"/>
        </w:rPr>
        <w:t>符合专业条件的</w:t>
      </w:r>
      <w:r>
        <w:rPr>
          <w:rFonts w:hint="eastAsia" w:ascii="宋体" w:hAnsi="宋体" w:cs="宋体"/>
          <w:kern w:val="1"/>
          <w:sz w:val="24"/>
          <w:highlight w:val="none"/>
          <w:lang w:eastAsia="zh-CN"/>
        </w:rPr>
        <w:t>投标人</w:t>
      </w:r>
      <w:r>
        <w:rPr>
          <w:rFonts w:ascii="宋体" w:hAnsi="宋体" w:cs="宋体"/>
          <w:kern w:val="1"/>
          <w:sz w:val="24"/>
          <w:highlight w:val="none"/>
        </w:rPr>
        <w:t>或对</w:t>
      </w:r>
      <w:r>
        <w:rPr>
          <w:rFonts w:hint="eastAsia" w:ascii="宋体" w:hAnsi="宋体" w:cs="宋体"/>
          <w:kern w:val="1"/>
          <w:sz w:val="24"/>
          <w:highlight w:val="none"/>
          <w:lang w:eastAsia="zh-CN"/>
        </w:rPr>
        <w:t>招标文件</w:t>
      </w:r>
      <w:r>
        <w:rPr>
          <w:rFonts w:ascii="宋体" w:hAnsi="宋体" w:cs="宋体"/>
          <w:kern w:val="1"/>
          <w:sz w:val="24"/>
          <w:highlight w:val="none"/>
        </w:rPr>
        <w:t>作实质响应的</w:t>
      </w:r>
      <w:r>
        <w:rPr>
          <w:rFonts w:hint="eastAsia" w:ascii="宋体" w:hAnsi="宋体" w:cs="宋体"/>
          <w:kern w:val="1"/>
          <w:sz w:val="24"/>
          <w:highlight w:val="none"/>
          <w:lang w:eastAsia="zh-CN"/>
        </w:rPr>
        <w:t>投标人</w:t>
      </w:r>
      <w:r>
        <w:rPr>
          <w:rFonts w:ascii="宋体" w:hAnsi="宋体" w:cs="宋体"/>
          <w:kern w:val="1"/>
          <w:sz w:val="24"/>
          <w:highlight w:val="none"/>
        </w:rPr>
        <w:t>不足三家的；</w:t>
      </w:r>
    </w:p>
    <w:p>
      <w:pPr>
        <w:keepLines w:val="0"/>
        <w:pageBreakBefore w:val="0"/>
        <w:kinsoku/>
        <w:wordWrap/>
        <w:overflowPunct/>
        <w:topLinePunct w:val="0"/>
        <w:autoSpaceDE/>
        <w:autoSpaceDN/>
        <w:bidi w:val="0"/>
        <w:adjustRightInd/>
        <w:snapToGrid/>
        <w:spacing w:line="348" w:lineRule="auto"/>
        <w:ind w:right="0" w:rightChars="0" w:firstLine="420"/>
        <w:textAlignment w:val="auto"/>
        <w:rPr>
          <w:rFonts w:ascii="宋体" w:hAnsi="宋体" w:cs="宋体"/>
          <w:kern w:val="1"/>
          <w:sz w:val="24"/>
          <w:highlight w:val="none"/>
        </w:rPr>
      </w:pPr>
      <w:r>
        <w:rPr>
          <w:rFonts w:hint="eastAsia" w:ascii="宋体" w:hAnsi="宋体" w:cs="宋体"/>
          <w:kern w:val="1"/>
          <w:sz w:val="24"/>
          <w:highlight w:val="none"/>
          <w:lang w:val="en-US" w:eastAsia="zh-CN"/>
        </w:rPr>
        <w:t>2</w:t>
      </w:r>
      <w:r>
        <w:rPr>
          <w:rFonts w:ascii="宋体" w:hAnsi="宋体" w:cs="宋体"/>
          <w:kern w:val="1"/>
          <w:sz w:val="24"/>
          <w:highlight w:val="none"/>
        </w:rPr>
        <w:t>.</w:t>
      </w:r>
      <w:r>
        <w:rPr>
          <w:rFonts w:hint="eastAsia" w:ascii="宋体" w:hAnsi="宋体" w:cs="宋体"/>
          <w:kern w:val="1"/>
          <w:sz w:val="24"/>
          <w:highlight w:val="none"/>
          <w:lang w:val="en-US" w:eastAsia="zh-CN"/>
        </w:rPr>
        <w:t>2</w:t>
      </w:r>
      <w:r>
        <w:rPr>
          <w:rFonts w:ascii="宋体" w:hAnsi="宋体" w:cs="宋体"/>
          <w:kern w:val="1"/>
          <w:sz w:val="24"/>
          <w:highlight w:val="none"/>
        </w:rPr>
        <w:t>出现影响招标公正的违法、违规行为的；</w:t>
      </w:r>
    </w:p>
    <w:p>
      <w:pPr>
        <w:keepLines w:val="0"/>
        <w:pageBreakBefore w:val="0"/>
        <w:kinsoku/>
        <w:wordWrap/>
        <w:overflowPunct/>
        <w:topLinePunct w:val="0"/>
        <w:autoSpaceDE/>
        <w:autoSpaceDN/>
        <w:bidi w:val="0"/>
        <w:adjustRightInd/>
        <w:snapToGrid/>
        <w:spacing w:line="348" w:lineRule="auto"/>
        <w:ind w:right="0" w:rightChars="0" w:firstLine="420"/>
        <w:textAlignment w:val="auto"/>
        <w:rPr>
          <w:rFonts w:ascii="宋体" w:hAnsi="宋体" w:cs="宋体"/>
          <w:kern w:val="1"/>
          <w:sz w:val="24"/>
          <w:highlight w:val="none"/>
        </w:rPr>
      </w:pPr>
      <w:r>
        <w:rPr>
          <w:rFonts w:hint="eastAsia" w:ascii="宋体" w:hAnsi="宋体" w:cs="宋体"/>
          <w:kern w:val="1"/>
          <w:sz w:val="24"/>
          <w:highlight w:val="none"/>
          <w:lang w:val="en-US" w:eastAsia="zh-CN"/>
        </w:rPr>
        <w:t>2.3</w:t>
      </w:r>
      <w:r>
        <w:rPr>
          <w:rFonts w:hint="eastAsia" w:ascii="宋体" w:hAnsi="宋体" w:cs="宋体"/>
          <w:kern w:val="1"/>
          <w:sz w:val="24"/>
          <w:highlight w:val="none"/>
          <w:lang w:eastAsia="zh-CN"/>
        </w:rPr>
        <w:t>投标人</w:t>
      </w:r>
      <w:r>
        <w:rPr>
          <w:rFonts w:ascii="宋体" w:hAnsi="宋体" w:cs="宋体"/>
          <w:kern w:val="1"/>
          <w:sz w:val="24"/>
          <w:highlight w:val="none"/>
        </w:rPr>
        <w:t>的报价均超过</w:t>
      </w:r>
      <w:r>
        <w:rPr>
          <w:rFonts w:hint="eastAsia" w:ascii="宋体" w:hAnsi="宋体" w:cs="宋体"/>
          <w:kern w:val="1"/>
          <w:sz w:val="24"/>
          <w:highlight w:val="none"/>
          <w:lang w:val="en-US" w:eastAsia="zh-CN"/>
        </w:rPr>
        <w:t>采购预算</w:t>
      </w:r>
      <w:r>
        <w:rPr>
          <w:rFonts w:ascii="宋体" w:hAnsi="宋体" w:cs="宋体"/>
          <w:kern w:val="1"/>
          <w:sz w:val="24"/>
          <w:highlight w:val="none"/>
        </w:rPr>
        <w:t>，</w:t>
      </w:r>
      <w:r>
        <w:rPr>
          <w:rFonts w:hint="eastAsia" w:ascii="宋体" w:hAnsi="宋体" w:cs="宋体"/>
          <w:kern w:val="1"/>
          <w:sz w:val="24"/>
          <w:highlight w:val="none"/>
          <w:lang w:eastAsia="zh-CN"/>
        </w:rPr>
        <w:t>采购</w:t>
      </w:r>
      <w:r>
        <w:rPr>
          <w:rFonts w:ascii="宋体" w:hAnsi="宋体" w:cs="宋体"/>
          <w:kern w:val="1"/>
          <w:sz w:val="24"/>
          <w:highlight w:val="none"/>
        </w:rPr>
        <w:t>人不能支付的；</w:t>
      </w:r>
    </w:p>
    <w:p>
      <w:pPr>
        <w:keepLines w:val="0"/>
        <w:pageBreakBefore w:val="0"/>
        <w:kinsoku/>
        <w:wordWrap/>
        <w:overflowPunct/>
        <w:topLinePunct w:val="0"/>
        <w:autoSpaceDE/>
        <w:autoSpaceDN/>
        <w:bidi w:val="0"/>
        <w:adjustRightInd/>
        <w:snapToGrid/>
        <w:spacing w:line="348" w:lineRule="auto"/>
        <w:ind w:right="0" w:rightChars="0" w:firstLine="420"/>
        <w:textAlignment w:val="auto"/>
        <w:rPr>
          <w:rFonts w:ascii="宋体" w:hAnsi="宋体" w:cs="宋体"/>
          <w:kern w:val="1"/>
          <w:sz w:val="24"/>
          <w:highlight w:val="none"/>
        </w:rPr>
      </w:pPr>
      <w:r>
        <w:rPr>
          <w:rFonts w:ascii="宋体" w:hAnsi="宋体" w:cs="宋体"/>
          <w:kern w:val="1"/>
          <w:sz w:val="24"/>
          <w:highlight w:val="none"/>
        </w:rPr>
        <w:t>2.</w:t>
      </w:r>
      <w:r>
        <w:rPr>
          <w:rFonts w:hint="eastAsia" w:ascii="宋体" w:hAnsi="宋体" w:cs="宋体"/>
          <w:kern w:val="1"/>
          <w:sz w:val="24"/>
          <w:highlight w:val="none"/>
          <w:lang w:val="en-US" w:eastAsia="zh-CN"/>
        </w:rPr>
        <w:t>4</w:t>
      </w:r>
      <w:r>
        <w:rPr>
          <w:rFonts w:ascii="宋体" w:hAnsi="宋体" w:cs="宋体"/>
          <w:kern w:val="1"/>
          <w:sz w:val="24"/>
          <w:highlight w:val="none"/>
        </w:rPr>
        <w:t>因重大变故，</w:t>
      </w:r>
      <w:r>
        <w:rPr>
          <w:rFonts w:hint="eastAsia" w:ascii="宋体" w:hAnsi="宋体" w:cs="宋体"/>
          <w:kern w:val="1"/>
          <w:sz w:val="24"/>
          <w:highlight w:val="none"/>
          <w:lang w:val="en-US" w:eastAsia="zh-CN"/>
        </w:rPr>
        <w:t>采购</w:t>
      </w:r>
      <w:r>
        <w:rPr>
          <w:rFonts w:ascii="宋体" w:hAnsi="宋体" w:cs="宋体"/>
          <w:kern w:val="1"/>
          <w:sz w:val="24"/>
          <w:highlight w:val="none"/>
        </w:rPr>
        <w:t>任务取消的。</w:t>
      </w:r>
    </w:p>
    <w:p>
      <w:pPr>
        <w:keepLines w:val="0"/>
        <w:pageBreakBefore w:val="0"/>
        <w:kinsoku/>
        <w:wordWrap/>
        <w:overflowPunct/>
        <w:topLinePunct w:val="0"/>
        <w:autoSpaceDE/>
        <w:autoSpaceDN/>
        <w:bidi w:val="0"/>
        <w:adjustRightInd/>
        <w:snapToGrid/>
        <w:spacing w:line="348" w:lineRule="auto"/>
        <w:ind w:right="0" w:rightChars="0" w:firstLine="420"/>
        <w:textAlignment w:val="auto"/>
        <w:rPr>
          <w:rFonts w:hint="eastAsia" w:hAnsi="_4eff_5b8b_GB2312" w:cs="宋体"/>
          <w:b/>
          <w:bCs/>
          <w:sz w:val="24"/>
          <w:highlight w:val="none"/>
        </w:rPr>
      </w:pPr>
      <w:r>
        <w:rPr>
          <w:rFonts w:hint="eastAsia" w:ascii="宋体" w:hAnsi="宋体" w:cs="宋体"/>
          <w:b/>
          <w:kern w:val="1"/>
          <w:sz w:val="24"/>
          <w:highlight w:val="none"/>
          <w:lang w:val="en-US" w:eastAsia="zh-CN"/>
        </w:rPr>
        <w:t>3</w:t>
      </w:r>
      <w:r>
        <w:rPr>
          <w:rFonts w:hint="eastAsia" w:ascii="宋体" w:hAnsi="宋体" w:cs="宋体"/>
          <w:b/>
          <w:kern w:val="1"/>
          <w:sz w:val="24"/>
          <w:highlight w:val="none"/>
          <w:lang w:eastAsia="zh-CN"/>
        </w:rPr>
        <w:t>、</w:t>
      </w:r>
      <w:r>
        <w:rPr>
          <w:rFonts w:ascii="宋体" w:hAnsi="宋体" w:cs="宋体"/>
          <w:b/>
          <w:kern w:val="1"/>
          <w:sz w:val="24"/>
          <w:highlight w:val="none"/>
          <w:lang w:val="zh-CN"/>
        </w:rPr>
        <w:t>重新</w:t>
      </w:r>
      <w:r>
        <w:rPr>
          <w:rFonts w:hAnsi="_4eff_5b8b_GB2312" w:cs="宋体"/>
          <w:b/>
          <w:bCs/>
          <w:sz w:val="24"/>
          <w:highlight w:val="none"/>
          <w:lang w:val="zh-CN"/>
        </w:rPr>
        <w:t>招标或者变更采购方式</w:t>
      </w:r>
    </w:p>
    <w:p>
      <w:pPr>
        <w:keepLines w:val="0"/>
        <w:pageBreakBefore w:val="0"/>
        <w:kinsoku/>
        <w:wordWrap/>
        <w:overflowPunct/>
        <w:topLinePunct w:val="0"/>
        <w:autoSpaceDE/>
        <w:autoSpaceDN/>
        <w:bidi w:val="0"/>
        <w:adjustRightInd/>
        <w:snapToGrid/>
        <w:spacing w:line="360" w:lineRule="auto"/>
        <w:ind w:right="0" w:rightChars="0" w:firstLine="420"/>
        <w:textAlignment w:val="auto"/>
        <w:rPr>
          <w:rFonts w:hint="eastAsia" w:ascii="宋体" w:hAnsi="宋体" w:cs="宋体"/>
          <w:color w:val="auto"/>
          <w:kern w:val="1"/>
          <w:sz w:val="24"/>
          <w:highlight w:val="none"/>
          <w:lang w:val="zh-CN" w:bidi="ar"/>
        </w:rPr>
      </w:pPr>
      <w:r>
        <w:rPr>
          <w:rFonts w:hint="eastAsia" w:ascii="宋体" w:hAnsi="宋体" w:cs="宋体"/>
          <w:kern w:val="1"/>
          <w:sz w:val="24"/>
          <w:highlight w:val="none"/>
          <w:lang w:val="en-US" w:eastAsia="zh-CN"/>
        </w:rPr>
        <w:t>3</w:t>
      </w:r>
      <w:r>
        <w:rPr>
          <w:rFonts w:hint="eastAsia" w:ascii="宋体" w:hAnsi="宋体" w:cs="宋体"/>
          <w:kern w:val="1"/>
          <w:sz w:val="24"/>
          <w:highlight w:val="none"/>
        </w:rPr>
        <w:t xml:space="preserve">.1 </w:t>
      </w:r>
      <w:r>
        <w:rPr>
          <w:rFonts w:hint="eastAsia" w:ascii="宋体" w:hAnsi="宋体" w:cs="宋体"/>
          <w:kern w:val="1"/>
          <w:sz w:val="24"/>
          <w:highlight w:val="none"/>
          <w:lang w:val="zh-CN" w:bidi="ar"/>
        </w:rPr>
        <w:t>投标截止时间结束后，参加投标的</w:t>
      </w:r>
      <w:r>
        <w:rPr>
          <w:rFonts w:hint="eastAsia" w:ascii="宋体" w:hAnsi="宋体" w:cs="宋体"/>
          <w:kern w:val="1"/>
          <w:sz w:val="24"/>
          <w:highlight w:val="none"/>
          <w:lang w:val="en-US" w:eastAsia="zh-CN" w:bidi="ar"/>
        </w:rPr>
        <w:t>投标人</w:t>
      </w:r>
      <w:r>
        <w:rPr>
          <w:rFonts w:hint="eastAsia" w:ascii="宋体" w:hAnsi="宋体" w:cs="宋体"/>
          <w:kern w:val="1"/>
          <w:sz w:val="24"/>
          <w:highlight w:val="none"/>
          <w:lang w:val="zh-CN" w:bidi="ar"/>
        </w:rPr>
        <w:t>不足三家或在评标期间出现符合专业条件的</w:t>
      </w:r>
      <w:r>
        <w:rPr>
          <w:rFonts w:hint="eastAsia" w:ascii="宋体" w:hAnsi="宋体" w:cs="宋体"/>
          <w:kern w:val="1"/>
          <w:sz w:val="24"/>
          <w:highlight w:val="none"/>
          <w:lang w:val="en-US" w:eastAsia="zh-CN" w:bidi="ar"/>
        </w:rPr>
        <w:t>投标人</w:t>
      </w:r>
      <w:r>
        <w:rPr>
          <w:rFonts w:hint="eastAsia" w:ascii="宋体" w:hAnsi="宋体" w:cs="宋体"/>
          <w:kern w:val="1"/>
          <w:sz w:val="24"/>
          <w:highlight w:val="none"/>
          <w:lang w:val="zh-CN" w:bidi="ar"/>
        </w:rPr>
        <w:t>不足三家或对招标文件实质响应的</w:t>
      </w:r>
      <w:r>
        <w:rPr>
          <w:rFonts w:hint="eastAsia" w:ascii="宋体" w:hAnsi="宋体" w:cs="宋体"/>
          <w:kern w:val="1"/>
          <w:sz w:val="24"/>
          <w:highlight w:val="none"/>
          <w:lang w:val="en-US" w:eastAsia="zh-CN" w:bidi="ar"/>
        </w:rPr>
        <w:t>投标人</w:t>
      </w:r>
      <w:r>
        <w:rPr>
          <w:rFonts w:hint="eastAsia" w:ascii="宋体" w:hAnsi="宋体" w:cs="宋体"/>
          <w:kern w:val="1"/>
          <w:sz w:val="24"/>
          <w:highlight w:val="none"/>
          <w:lang w:val="zh-CN" w:bidi="ar"/>
        </w:rPr>
        <w:t>不足三家，经请示监督机构同意后，</w:t>
      </w:r>
      <w:r>
        <w:rPr>
          <w:rFonts w:hint="eastAsia" w:ascii="宋体" w:hAnsi="宋体" w:cs="宋体"/>
          <w:color w:val="auto"/>
          <w:kern w:val="1"/>
          <w:sz w:val="24"/>
          <w:highlight w:val="none"/>
          <w:lang w:val="zh-CN" w:bidi="ar"/>
        </w:rPr>
        <w:t>按《政府采购货物和服务招标投标管</w:t>
      </w:r>
      <w:r>
        <w:rPr>
          <w:rFonts w:hint="eastAsia" w:ascii="宋体" w:hAnsi="宋体" w:cs="宋体"/>
          <w:color w:val="auto"/>
          <w:kern w:val="1"/>
          <w:sz w:val="24"/>
          <w:lang w:val="zh-CN" w:bidi="ar"/>
        </w:rPr>
        <w:t>理办法》（第</w:t>
      </w:r>
      <w:r>
        <w:rPr>
          <w:rFonts w:hint="eastAsia" w:ascii="宋体" w:hAnsi="宋体" w:cs="宋体"/>
          <w:color w:val="auto"/>
          <w:kern w:val="1"/>
          <w:sz w:val="24"/>
          <w:lang w:bidi="ar"/>
        </w:rPr>
        <w:t>87</w:t>
      </w:r>
      <w:r>
        <w:rPr>
          <w:rFonts w:hint="eastAsia" w:ascii="宋体" w:hAnsi="宋体" w:cs="宋体"/>
          <w:color w:val="auto"/>
          <w:kern w:val="1"/>
          <w:sz w:val="24"/>
          <w:lang w:val="zh-CN" w:bidi="ar"/>
        </w:rPr>
        <w:t>号令）第四十三条规定的相关原则处理。</w:t>
      </w:r>
    </w:p>
    <w:p>
      <w:pPr>
        <w:keepLines w:val="0"/>
        <w:pageBreakBefore w:val="0"/>
        <w:kinsoku/>
        <w:wordWrap/>
        <w:overflowPunct/>
        <w:topLinePunct w:val="0"/>
        <w:autoSpaceDE/>
        <w:autoSpaceDN/>
        <w:bidi w:val="0"/>
        <w:adjustRightInd/>
        <w:snapToGrid/>
        <w:spacing w:line="360" w:lineRule="auto"/>
        <w:ind w:right="0" w:rightChars="0" w:firstLine="420"/>
        <w:textAlignment w:val="auto"/>
        <w:rPr>
          <w:rFonts w:hint="eastAsia" w:ascii="宋体" w:hAnsi="宋体" w:cs="宋体"/>
          <w:color w:val="auto"/>
          <w:kern w:val="1"/>
          <w:sz w:val="24"/>
          <w:highlight w:val="none"/>
          <w:lang w:val="zh-CN" w:bidi="ar"/>
        </w:rPr>
      </w:pPr>
      <w:r>
        <w:rPr>
          <w:rFonts w:hint="eastAsia" w:ascii="宋体" w:hAnsi="宋体" w:cs="宋体"/>
          <w:kern w:val="1"/>
          <w:sz w:val="24"/>
          <w:highlight w:val="none"/>
          <w:lang w:val="en-US" w:eastAsia="zh-CN"/>
        </w:rPr>
        <w:t>3</w:t>
      </w:r>
      <w:r>
        <w:rPr>
          <w:rFonts w:hint="eastAsia" w:ascii="宋体" w:hAnsi="宋体" w:cs="宋体"/>
          <w:kern w:val="1"/>
          <w:sz w:val="24"/>
          <w:highlight w:val="none"/>
        </w:rPr>
        <w:t>.</w:t>
      </w:r>
      <w:r>
        <w:rPr>
          <w:rFonts w:ascii="宋体" w:hAnsi="宋体" w:cs="宋体"/>
          <w:kern w:val="1"/>
          <w:sz w:val="24"/>
          <w:highlight w:val="none"/>
          <w:lang w:val="zh-CN"/>
        </w:rPr>
        <w:t>2</w:t>
      </w:r>
      <w:r>
        <w:rPr>
          <w:rFonts w:hint="eastAsia" w:ascii="宋体" w:hAnsi="宋体" w:cs="宋体"/>
          <w:kern w:val="1"/>
          <w:sz w:val="24"/>
          <w:highlight w:val="none"/>
        </w:rPr>
        <w:t xml:space="preserve"> </w:t>
      </w:r>
      <w:r>
        <w:rPr>
          <w:rFonts w:hint="eastAsia" w:ascii="宋体" w:hAnsi="宋体" w:cs="宋体"/>
          <w:kern w:val="1"/>
          <w:sz w:val="24"/>
          <w:highlight w:val="none"/>
          <w:lang w:val="zh-CN"/>
        </w:rPr>
        <w:t>投标人</w:t>
      </w:r>
      <w:r>
        <w:rPr>
          <w:rFonts w:ascii="宋体" w:hAnsi="宋体" w:cs="宋体"/>
          <w:kern w:val="1"/>
          <w:sz w:val="24"/>
          <w:lang w:val="zh-CN"/>
        </w:rPr>
        <w:t>的投标报价超过财政限额，根据政府采购法的有关规定，报监督机构批准，进行重新招标或选用竞争性谈判的方式组织采购。</w:t>
      </w:r>
    </w:p>
    <w:p>
      <w:pPr>
        <w:keepLines w:val="0"/>
        <w:pageBreakBefore w:val="0"/>
        <w:kinsoku/>
        <w:wordWrap/>
        <w:overflowPunct/>
        <w:topLinePunct w:val="0"/>
        <w:autoSpaceDE/>
        <w:autoSpaceDN/>
        <w:bidi w:val="0"/>
        <w:adjustRightInd/>
        <w:snapToGrid/>
        <w:spacing w:line="360" w:lineRule="auto"/>
        <w:ind w:right="0" w:rightChars="0" w:firstLine="420"/>
        <w:textAlignment w:val="auto"/>
        <w:rPr>
          <w:rFonts w:ascii="宋体" w:hAnsi="宋体" w:cs="宋体"/>
          <w:kern w:val="1"/>
          <w:sz w:val="24"/>
          <w:lang w:val="zh-CN"/>
        </w:rPr>
      </w:pPr>
      <w:r>
        <w:rPr>
          <w:rFonts w:hint="eastAsia" w:ascii="宋体" w:hAnsi="宋体" w:cs="宋体"/>
          <w:kern w:val="1"/>
          <w:sz w:val="24"/>
          <w:highlight w:val="none"/>
          <w:lang w:val="en-US" w:eastAsia="zh-CN"/>
        </w:rPr>
        <w:t>3</w:t>
      </w:r>
      <w:r>
        <w:rPr>
          <w:rFonts w:hint="eastAsia" w:ascii="宋体" w:hAnsi="宋体" w:cs="宋体"/>
          <w:kern w:val="1"/>
          <w:sz w:val="24"/>
          <w:highlight w:val="none"/>
        </w:rPr>
        <w:t xml:space="preserve">.3 </w:t>
      </w:r>
      <w:r>
        <w:rPr>
          <w:rFonts w:ascii="宋体" w:hAnsi="宋体" w:cs="宋体"/>
          <w:kern w:val="1"/>
          <w:sz w:val="24"/>
          <w:lang w:val="zh-CN"/>
        </w:rPr>
        <w:t>经监督机构批准后，</w:t>
      </w:r>
      <w:r>
        <w:rPr>
          <w:rFonts w:ascii="宋体" w:hAnsi="宋体" w:cs="宋体"/>
          <w:kern w:val="1"/>
          <w:sz w:val="24"/>
          <w:highlight w:val="none"/>
          <w:lang w:val="zh-CN"/>
        </w:rPr>
        <w:t>转入竞争性谈判方式采购的，在</w:t>
      </w:r>
      <w:r>
        <w:rPr>
          <w:rFonts w:ascii="宋体" w:hAnsi="宋体" w:cs="宋体"/>
          <w:kern w:val="1"/>
          <w:sz w:val="24"/>
          <w:lang w:val="zh-CN"/>
        </w:rPr>
        <w:t>谈判过程中采取多次报价的形式，即各</w:t>
      </w:r>
      <w:r>
        <w:rPr>
          <w:rFonts w:hint="eastAsia" w:ascii="宋体" w:hAnsi="宋体" w:cs="宋体"/>
          <w:kern w:val="1"/>
          <w:sz w:val="24"/>
          <w:lang w:val="zh-CN"/>
        </w:rPr>
        <w:t>投标人</w:t>
      </w:r>
      <w:r>
        <w:rPr>
          <w:rFonts w:ascii="宋体" w:hAnsi="宋体" w:cs="宋体"/>
          <w:kern w:val="1"/>
          <w:sz w:val="24"/>
          <w:lang w:val="zh-CN"/>
        </w:rPr>
        <w:t>的投标报价为第一次报价，谈判后符合</w:t>
      </w:r>
      <w:r>
        <w:rPr>
          <w:rFonts w:ascii="宋体" w:hAnsi="宋体" w:cs="宋体"/>
          <w:kern w:val="1"/>
          <w:sz w:val="24"/>
          <w:highlight w:val="none"/>
          <w:lang w:val="zh-CN"/>
        </w:rPr>
        <w:t>谈判</w:t>
      </w:r>
      <w:r>
        <w:rPr>
          <w:rFonts w:hint="eastAsia" w:ascii="宋体" w:hAnsi="宋体" w:cs="宋体"/>
          <w:kern w:val="1"/>
          <w:sz w:val="24"/>
          <w:highlight w:val="none"/>
          <w:lang w:val="zh-CN"/>
        </w:rPr>
        <w:t>文件</w:t>
      </w:r>
      <w:r>
        <w:rPr>
          <w:rFonts w:ascii="宋体" w:hAnsi="宋体" w:cs="宋体"/>
          <w:kern w:val="1"/>
          <w:sz w:val="24"/>
          <w:highlight w:val="none"/>
          <w:lang w:val="zh-CN"/>
        </w:rPr>
        <w:t>要求的</w:t>
      </w:r>
      <w:r>
        <w:rPr>
          <w:rFonts w:hint="eastAsia" w:ascii="宋体" w:hAnsi="宋体" w:cs="宋体"/>
          <w:kern w:val="1"/>
          <w:sz w:val="24"/>
          <w:highlight w:val="none"/>
          <w:lang w:val="zh-CN"/>
        </w:rPr>
        <w:t>投标人</w:t>
      </w:r>
      <w:r>
        <w:rPr>
          <w:rFonts w:ascii="宋体" w:hAnsi="宋体" w:cs="宋体"/>
          <w:kern w:val="1"/>
          <w:sz w:val="24"/>
          <w:highlight w:val="none"/>
          <w:lang w:val="zh-CN"/>
        </w:rPr>
        <w:t>进行最终报价。最终报价仍超</w:t>
      </w:r>
      <w:r>
        <w:rPr>
          <w:rFonts w:hint="eastAsia" w:ascii="宋体" w:hAnsi="宋体" w:cs="宋体"/>
          <w:kern w:val="1"/>
          <w:sz w:val="24"/>
          <w:highlight w:val="none"/>
          <w:lang w:val="en-US" w:eastAsia="zh-CN"/>
        </w:rPr>
        <w:t>预算价</w:t>
      </w:r>
      <w:r>
        <w:rPr>
          <w:rFonts w:ascii="宋体" w:hAnsi="宋体" w:cs="宋体"/>
          <w:kern w:val="1"/>
          <w:sz w:val="24"/>
          <w:highlight w:val="none"/>
          <w:lang w:val="zh-CN"/>
        </w:rPr>
        <w:t>，且采购人无力追加，谈</w:t>
      </w:r>
      <w:r>
        <w:rPr>
          <w:rFonts w:ascii="宋体" w:hAnsi="宋体" w:cs="宋体"/>
          <w:kern w:val="1"/>
          <w:sz w:val="24"/>
          <w:lang w:val="zh-CN"/>
        </w:rPr>
        <w:t>判小组有权宣布谈判失败。</w:t>
      </w:r>
    </w:p>
    <w:p>
      <w:pPr>
        <w:keepLines w:val="0"/>
        <w:pageBreakBefore w:val="0"/>
        <w:kinsoku/>
        <w:wordWrap/>
        <w:overflowPunct/>
        <w:topLinePunct w:val="0"/>
        <w:autoSpaceDE/>
        <w:autoSpaceDN/>
        <w:bidi w:val="0"/>
        <w:adjustRightInd/>
        <w:snapToGrid/>
        <w:spacing w:line="360" w:lineRule="auto"/>
        <w:ind w:right="0" w:rightChars="0" w:firstLine="420"/>
        <w:textAlignment w:val="auto"/>
        <w:rPr>
          <w:rFonts w:ascii="宋体" w:hAnsi="宋体" w:cs="宋体"/>
          <w:kern w:val="1"/>
          <w:sz w:val="24"/>
          <w:lang w:val="zh-CN"/>
        </w:rPr>
      </w:pPr>
      <w:r>
        <w:rPr>
          <w:rFonts w:hint="eastAsia" w:ascii="宋体" w:hAnsi="宋体" w:cs="宋体"/>
          <w:kern w:val="1"/>
          <w:sz w:val="24"/>
          <w:lang w:val="en-US" w:eastAsia="zh-CN"/>
        </w:rPr>
        <w:t>3</w:t>
      </w:r>
      <w:r>
        <w:rPr>
          <w:rFonts w:hint="eastAsia" w:ascii="宋体" w:hAnsi="宋体" w:cs="宋体"/>
          <w:kern w:val="1"/>
          <w:sz w:val="24"/>
        </w:rPr>
        <w:t xml:space="preserve">.3.1 </w:t>
      </w:r>
      <w:r>
        <w:rPr>
          <w:rFonts w:ascii="宋体" w:hAnsi="宋体" w:cs="宋体"/>
          <w:kern w:val="1"/>
          <w:sz w:val="24"/>
          <w:lang w:val="zh-CN"/>
        </w:rPr>
        <w:t>采用竞争性谈判方式，评标委员会自行转为竞争性谈判小组，谈判文件以</w:t>
      </w:r>
      <w:r>
        <w:rPr>
          <w:rFonts w:hint="eastAsia" w:ascii="宋体" w:hAnsi="宋体" w:cs="宋体"/>
          <w:kern w:val="1"/>
          <w:sz w:val="24"/>
          <w:highlight w:val="none"/>
          <w:lang w:val="en-US" w:eastAsia="zh-CN"/>
        </w:rPr>
        <w:t>招标文件</w:t>
      </w:r>
      <w:r>
        <w:rPr>
          <w:rFonts w:ascii="宋体" w:hAnsi="宋体" w:cs="宋体"/>
          <w:kern w:val="1"/>
          <w:sz w:val="24"/>
          <w:highlight w:val="none"/>
          <w:lang w:val="zh-CN"/>
        </w:rPr>
        <w:t>为</w:t>
      </w:r>
      <w:r>
        <w:rPr>
          <w:rFonts w:ascii="宋体" w:hAnsi="宋体" w:cs="宋体"/>
          <w:kern w:val="1"/>
          <w:sz w:val="24"/>
          <w:lang w:val="zh-CN"/>
        </w:rPr>
        <w:t>基础。在谈判过程中，谈判小组可以根据谈判文件和谈判情况实质性变动采购需求中的技术、服务要求以及合同草案条款，谈判响应单位可就变更要求进行修改、完善，谈判小组以修改、完善后的技术、商务内容作为评审依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cs="宋体"/>
          <w:kern w:val="1"/>
          <w:sz w:val="24"/>
          <w:lang w:val="zh-CN"/>
        </w:rPr>
      </w:pPr>
      <w:r>
        <w:rPr>
          <w:rFonts w:hint="eastAsia" w:ascii="宋体" w:hAnsi="宋体" w:cs="宋体"/>
          <w:kern w:val="1"/>
          <w:sz w:val="24"/>
          <w:lang w:val="en-US" w:eastAsia="zh-CN"/>
        </w:rPr>
        <w:t>3</w:t>
      </w:r>
      <w:r>
        <w:rPr>
          <w:rFonts w:hint="eastAsia" w:ascii="宋体" w:hAnsi="宋体" w:cs="宋体"/>
          <w:kern w:val="1"/>
          <w:sz w:val="24"/>
        </w:rPr>
        <w:t xml:space="preserve">.3.2 </w:t>
      </w:r>
      <w:r>
        <w:rPr>
          <w:rFonts w:ascii="宋体" w:hAnsi="宋体" w:cs="宋体"/>
          <w:kern w:val="1"/>
          <w:sz w:val="24"/>
          <w:lang w:val="zh-CN"/>
        </w:rPr>
        <w:t>采用竞争性谈判方式，谈判小组应当从质量和服务均能满足</w:t>
      </w:r>
      <w:r>
        <w:rPr>
          <w:rFonts w:hint="eastAsia" w:ascii="宋体" w:hAnsi="宋体" w:cs="宋体"/>
          <w:kern w:val="1"/>
          <w:sz w:val="24"/>
          <w:lang w:val="zh-CN"/>
        </w:rPr>
        <w:t>招标文件</w:t>
      </w:r>
      <w:r>
        <w:rPr>
          <w:rFonts w:ascii="宋体" w:hAnsi="宋体" w:cs="宋体"/>
          <w:kern w:val="1"/>
          <w:sz w:val="24"/>
          <w:lang w:val="zh-CN"/>
        </w:rPr>
        <w:t>实质性响应要求的</w:t>
      </w:r>
      <w:r>
        <w:rPr>
          <w:rFonts w:hint="eastAsia" w:ascii="宋体" w:hAnsi="宋体" w:cs="宋体"/>
          <w:kern w:val="1"/>
          <w:sz w:val="24"/>
          <w:lang w:val="zh-CN"/>
        </w:rPr>
        <w:t>投标人</w:t>
      </w:r>
      <w:r>
        <w:rPr>
          <w:rFonts w:ascii="宋体" w:hAnsi="宋体" w:cs="宋体"/>
          <w:kern w:val="1"/>
          <w:sz w:val="24"/>
          <w:lang w:val="zh-CN"/>
        </w:rPr>
        <w:t>中，按照最终报价由低到高的顺序推荐成交候选人。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4、政府采购政策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rPr>
      </w:pPr>
      <w:r>
        <w:rPr>
          <w:rFonts w:hint="eastAsia" w:ascii="宋体" w:hAnsi="宋体" w:cs="宋体"/>
          <w:sz w:val="24"/>
          <w:lang w:val="en-US" w:eastAsia="zh-CN"/>
        </w:rPr>
        <w:t>投标</w:t>
      </w:r>
      <w:r>
        <w:rPr>
          <w:rFonts w:hint="eastAsia" w:ascii="宋体" w:hAnsi="宋体" w:cs="宋体"/>
          <w:sz w:val="24"/>
        </w:rPr>
        <w:t>报价产品符合财库</w:t>
      </w:r>
      <w:r>
        <w:rPr>
          <w:rFonts w:hint="eastAsia" w:ascii="宋体" w:hAnsi="宋体" w:eastAsia="宋体" w:cs="宋体"/>
          <w:sz w:val="24"/>
          <w:szCs w:val="24"/>
          <w:highlight w:val="none"/>
        </w:rPr>
        <w:t>〔</w:t>
      </w:r>
      <w:r>
        <w:rPr>
          <w:rFonts w:hint="eastAsia" w:ascii="宋体" w:hAnsi="宋体" w:cs="宋体"/>
          <w:sz w:val="24"/>
        </w:rPr>
        <w:t>20</w:t>
      </w:r>
      <w:r>
        <w:rPr>
          <w:rFonts w:hint="eastAsia" w:ascii="宋体" w:hAnsi="宋体" w:cs="宋体"/>
          <w:sz w:val="24"/>
          <w:lang w:val="en-US" w:eastAsia="zh-CN"/>
        </w:rPr>
        <w:t>19</w:t>
      </w:r>
      <w:r>
        <w:rPr>
          <w:rFonts w:hint="eastAsia" w:ascii="宋体" w:hAnsi="宋体" w:eastAsia="宋体" w:cs="宋体"/>
          <w:sz w:val="24"/>
          <w:szCs w:val="24"/>
          <w:highlight w:val="none"/>
        </w:rPr>
        <w:t>〕</w:t>
      </w:r>
      <w:r>
        <w:rPr>
          <w:rFonts w:hint="eastAsia" w:ascii="宋体" w:hAnsi="宋体" w:cs="宋体"/>
          <w:sz w:val="24"/>
          <w:lang w:val="en-US" w:eastAsia="zh-CN"/>
        </w:rPr>
        <w:t>19</w:t>
      </w:r>
      <w:r>
        <w:rPr>
          <w:rFonts w:hint="eastAsia" w:ascii="宋体" w:hAnsi="宋体" w:cs="宋体"/>
          <w:sz w:val="24"/>
        </w:rPr>
        <w:t>号文件精神，进入节能产品政府采购</w:t>
      </w:r>
      <w:r>
        <w:rPr>
          <w:rFonts w:hint="eastAsia" w:ascii="宋体" w:hAnsi="宋体" w:cs="宋体"/>
          <w:sz w:val="24"/>
          <w:lang w:eastAsia="zh-CN"/>
        </w:rPr>
        <w:t>品目</w:t>
      </w:r>
      <w:r>
        <w:rPr>
          <w:rFonts w:hint="eastAsia" w:ascii="宋体" w:hAnsi="宋体" w:cs="宋体"/>
          <w:sz w:val="24"/>
        </w:rPr>
        <w:t>清单（有效期内）的</w:t>
      </w:r>
      <w:r>
        <w:rPr>
          <w:rFonts w:hint="eastAsia" w:ascii="宋体" w:hAnsi="宋体" w:cs="宋体"/>
          <w:sz w:val="24"/>
          <w:lang w:eastAsia="zh-CN"/>
        </w:rPr>
        <w:t>，</w:t>
      </w:r>
      <w:r>
        <w:rPr>
          <w:rFonts w:hint="eastAsia" w:ascii="宋体" w:hAnsi="宋体" w:cs="宋体"/>
          <w:sz w:val="24"/>
        </w:rPr>
        <w:t>符合财库</w:t>
      </w:r>
      <w:r>
        <w:rPr>
          <w:rFonts w:hint="eastAsia" w:ascii="宋体" w:hAnsi="宋体" w:eastAsia="宋体" w:cs="宋体"/>
          <w:sz w:val="24"/>
          <w:szCs w:val="24"/>
          <w:highlight w:val="none"/>
        </w:rPr>
        <w:t>〔</w:t>
      </w:r>
      <w:r>
        <w:rPr>
          <w:rFonts w:hint="eastAsia" w:ascii="宋体" w:hAnsi="宋体" w:cs="宋体"/>
          <w:sz w:val="24"/>
        </w:rPr>
        <w:t>20</w:t>
      </w:r>
      <w:r>
        <w:rPr>
          <w:rFonts w:hint="eastAsia" w:ascii="宋体" w:hAnsi="宋体" w:cs="宋体"/>
          <w:sz w:val="24"/>
          <w:lang w:val="en-US" w:eastAsia="zh-CN"/>
        </w:rPr>
        <w:t>19</w:t>
      </w:r>
      <w:r>
        <w:rPr>
          <w:rFonts w:hint="eastAsia" w:ascii="宋体" w:hAnsi="宋体" w:eastAsia="宋体" w:cs="宋体"/>
          <w:sz w:val="24"/>
          <w:szCs w:val="24"/>
          <w:highlight w:val="none"/>
        </w:rPr>
        <w:t>〕</w:t>
      </w:r>
      <w:r>
        <w:rPr>
          <w:rFonts w:hint="eastAsia" w:ascii="宋体" w:hAnsi="宋体" w:cs="宋体"/>
          <w:sz w:val="24"/>
          <w:lang w:val="en-US" w:eastAsia="zh-CN"/>
        </w:rPr>
        <w:t>18</w:t>
      </w:r>
      <w:r>
        <w:rPr>
          <w:rFonts w:hint="eastAsia" w:ascii="宋体" w:hAnsi="宋体" w:cs="宋体"/>
          <w:sz w:val="24"/>
        </w:rPr>
        <w:t>号文件精神，进入环境标志产品政府采购</w:t>
      </w:r>
      <w:r>
        <w:rPr>
          <w:rFonts w:hint="eastAsia" w:ascii="宋体" w:hAnsi="宋体" w:cs="宋体"/>
          <w:sz w:val="24"/>
          <w:lang w:eastAsia="zh-CN"/>
        </w:rPr>
        <w:t>品目</w:t>
      </w:r>
      <w:r>
        <w:rPr>
          <w:rFonts w:hint="eastAsia" w:ascii="宋体" w:hAnsi="宋体" w:cs="宋体"/>
          <w:sz w:val="24"/>
        </w:rPr>
        <w:t>清单（有效期内）的，提供证明文件，在评审中享受评标价格优惠折扣</w:t>
      </w:r>
      <w:r>
        <w:rPr>
          <w:rFonts w:hint="eastAsia" w:ascii="宋体" w:hAnsi="宋体" w:cs="宋体"/>
          <w:sz w:val="24"/>
          <w:lang w:eastAsia="zh-CN"/>
        </w:rPr>
        <w:t>（</w:t>
      </w:r>
      <w:r>
        <w:rPr>
          <w:rFonts w:hint="eastAsia" w:ascii="宋体" w:hAnsi="宋体" w:cs="宋体"/>
          <w:sz w:val="24"/>
        </w:rPr>
        <w:t>详见</w:t>
      </w:r>
      <w:r>
        <w:rPr>
          <w:rFonts w:hint="eastAsia" w:ascii="宋体" w:hAnsi="宋体" w:cs="宋体"/>
          <w:sz w:val="24"/>
          <w:highlight w:val="none"/>
        </w:rPr>
        <w:t>评审</w:t>
      </w:r>
      <w:r>
        <w:rPr>
          <w:rFonts w:hint="eastAsia" w:ascii="宋体" w:hAnsi="宋体" w:cs="宋体"/>
          <w:sz w:val="24"/>
          <w:highlight w:val="none"/>
          <w:lang w:val="en-US" w:eastAsia="zh-CN"/>
        </w:rPr>
        <w:t>标准）</w:t>
      </w:r>
      <w:r>
        <w:rPr>
          <w:rFonts w:hint="eastAsia" w:ascii="宋体" w:hAnsi="宋体" w:cs="宋体"/>
          <w:sz w:val="24"/>
        </w:rPr>
        <w:t>。</w:t>
      </w:r>
      <w:r>
        <w:rPr>
          <w:rFonts w:hint="eastAsia" w:ascii="宋体" w:hAnsi="宋体" w:cs="宋体"/>
          <w:sz w:val="24"/>
          <w:lang w:val="en-US" w:eastAsia="zh-CN"/>
        </w:rPr>
        <w:t>投</w:t>
      </w:r>
      <w:r>
        <w:rPr>
          <w:rFonts w:hint="eastAsia" w:ascii="宋体" w:hAnsi="宋体" w:cs="宋体"/>
          <w:sz w:val="24"/>
          <w:highlight w:val="none"/>
          <w:lang w:val="en-US" w:eastAsia="zh-CN"/>
        </w:rPr>
        <w:t>标</w:t>
      </w:r>
      <w:r>
        <w:rPr>
          <w:rFonts w:hint="eastAsia" w:ascii="宋体" w:hAnsi="宋体" w:cs="宋体"/>
          <w:sz w:val="24"/>
          <w:highlight w:val="none"/>
        </w:rPr>
        <w:t>单位属于（财库</w:t>
      </w:r>
      <w:r>
        <w:rPr>
          <w:rFonts w:hint="eastAsia" w:ascii="宋体" w:hAnsi="宋体" w:eastAsia="宋体" w:cs="宋体"/>
          <w:sz w:val="24"/>
          <w:szCs w:val="24"/>
          <w:highlight w:val="none"/>
        </w:rPr>
        <w:t>〔</w:t>
      </w:r>
      <w:r>
        <w:rPr>
          <w:rFonts w:hint="eastAsia" w:ascii="宋体" w:hAnsi="宋体" w:cs="宋体"/>
          <w:sz w:val="24"/>
          <w:highlight w:val="none"/>
        </w:rPr>
        <w:t>20</w:t>
      </w:r>
      <w:r>
        <w:rPr>
          <w:rFonts w:hint="eastAsia" w:ascii="宋体" w:hAnsi="宋体" w:cs="宋体"/>
          <w:sz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highlight w:val="none"/>
          <w:lang w:val="en-US" w:eastAsia="zh-CN"/>
        </w:rPr>
        <w:t>46</w:t>
      </w:r>
      <w:r>
        <w:rPr>
          <w:rFonts w:hint="eastAsia" w:ascii="宋体" w:hAnsi="宋体" w:cs="宋体"/>
          <w:sz w:val="24"/>
          <w:highlight w:val="none"/>
        </w:rPr>
        <w:t>号）</w:t>
      </w:r>
      <w:r>
        <w:rPr>
          <w:rFonts w:hint="eastAsia" w:ascii="宋体" w:hAnsi="宋体" w:eastAsia="宋体" w:cs="宋体"/>
          <w:spacing w:val="4"/>
          <w:sz w:val="24"/>
          <w:highlight w:val="none"/>
          <w:lang w:val="en-US" w:eastAsia="zh-CN"/>
        </w:rPr>
        <w:t>、（财库〔2022〕19号）</w:t>
      </w:r>
      <w:r>
        <w:rPr>
          <w:rFonts w:hint="eastAsia" w:ascii="宋体" w:hAnsi="宋体" w:cs="宋体"/>
          <w:sz w:val="24"/>
          <w:highlight w:val="none"/>
        </w:rPr>
        <w:t>文件规</w:t>
      </w:r>
      <w:r>
        <w:rPr>
          <w:rFonts w:hint="eastAsia" w:ascii="宋体" w:hAnsi="宋体" w:cs="宋体"/>
          <w:sz w:val="24"/>
        </w:rPr>
        <w:t>定的小微企业的，提供中小企业声明函（见</w:t>
      </w:r>
      <w:r>
        <w:rPr>
          <w:rFonts w:hint="eastAsia" w:ascii="宋体" w:hAnsi="宋体" w:cs="宋体"/>
          <w:sz w:val="24"/>
          <w:lang w:eastAsia="zh-CN"/>
        </w:rPr>
        <w:t>招标文件</w:t>
      </w:r>
      <w:r>
        <w:rPr>
          <w:rFonts w:hint="eastAsia" w:ascii="宋体" w:hAnsi="宋体" w:cs="宋体"/>
          <w:sz w:val="24"/>
        </w:rPr>
        <w:t xml:space="preserve">格式附件），在评审中享受评审价格优惠折扣 </w:t>
      </w:r>
      <w:r>
        <w:rPr>
          <w:rFonts w:hint="eastAsia" w:ascii="宋体" w:hAnsi="宋体" w:cs="宋体"/>
          <w:sz w:val="24"/>
          <w:lang w:eastAsia="zh-CN"/>
        </w:rPr>
        <w:t>（</w:t>
      </w:r>
      <w:r>
        <w:rPr>
          <w:rFonts w:hint="eastAsia" w:ascii="宋体" w:hAnsi="宋体" w:cs="宋体"/>
          <w:sz w:val="24"/>
          <w:highlight w:val="none"/>
        </w:rPr>
        <w:t>详见评审</w:t>
      </w:r>
      <w:r>
        <w:rPr>
          <w:rFonts w:hint="eastAsia" w:ascii="宋体" w:hAnsi="宋体" w:cs="宋体"/>
          <w:sz w:val="24"/>
          <w:highlight w:val="none"/>
          <w:lang w:val="en-US" w:eastAsia="zh-CN"/>
        </w:rPr>
        <w:t>标准）</w:t>
      </w:r>
      <w:r>
        <w:rPr>
          <w:rFonts w:hint="eastAsia" w:ascii="宋体" w:hAnsi="宋体" w:cs="宋体"/>
          <w:sz w:val="24"/>
        </w:rPr>
        <w:t>。</w:t>
      </w:r>
      <w:r>
        <w:rPr>
          <w:rFonts w:hint="eastAsia" w:ascii="宋体" w:hAnsi="宋体" w:cs="宋体"/>
          <w:sz w:val="24"/>
          <w:lang w:val="en-US" w:eastAsia="zh-CN"/>
        </w:rPr>
        <w:t>投标</w:t>
      </w:r>
      <w:r>
        <w:rPr>
          <w:rFonts w:hint="eastAsia" w:ascii="宋体" w:hAnsi="宋体" w:cs="宋体"/>
          <w:sz w:val="24"/>
        </w:rPr>
        <w:t>单位属于（财库</w:t>
      </w:r>
      <w:r>
        <w:rPr>
          <w:rFonts w:hint="eastAsia" w:ascii="宋体" w:hAnsi="宋体" w:eastAsia="宋体" w:cs="宋体"/>
          <w:sz w:val="24"/>
          <w:szCs w:val="24"/>
          <w:highlight w:val="none"/>
        </w:rPr>
        <w:t>〔</w:t>
      </w:r>
      <w:r>
        <w:rPr>
          <w:rFonts w:hint="eastAsia" w:ascii="宋体" w:hAnsi="宋体" w:cs="宋体"/>
          <w:sz w:val="24"/>
        </w:rPr>
        <w:t>2014</w:t>
      </w:r>
      <w:r>
        <w:rPr>
          <w:rFonts w:hint="eastAsia" w:ascii="宋体" w:hAnsi="宋体" w:eastAsia="宋体" w:cs="宋体"/>
          <w:sz w:val="24"/>
          <w:szCs w:val="24"/>
          <w:highlight w:val="none"/>
        </w:rPr>
        <w:t>〕</w:t>
      </w:r>
      <w:r>
        <w:rPr>
          <w:rFonts w:hint="eastAsia" w:ascii="宋体" w:hAnsi="宋体" w:cs="宋体"/>
          <w:sz w:val="24"/>
        </w:rPr>
        <w:t xml:space="preserve">68号）文件规定的监狱企业的，提供由省级以上监狱管理局、戒毒管理局出具的属于监狱企业的证明文件，视同小微企业，在评审中享受评审价格优惠折扣 </w:t>
      </w:r>
      <w:r>
        <w:rPr>
          <w:rFonts w:hint="eastAsia" w:ascii="宋体" w:hAnsi="宋体" w:cs="宋体"/>
          <w:sz w:val="24"/>
          <w:lang w:eastAsia="zh-CN"/>
        </w:rPr>
        <w:t>（</w:t>
      </w:r>
      <w:r>
        <w:rPr>
          <w:rFonts w:hint="eastAsia" w:ascii="宋体" w:hAnsi="宋体" w:cs="宋体"/>
          <w:sz w:val="24"/>
        </w:rPr>
        <w:t>详见评审</w:t>
      </w:r>
      <w:r>
        <w:rPr>
          <w:rFonts w:hint="eastAsia" w:ascii="宋体" w:hAnsi="宋体" w:cs="宋体"/>
          <w:sz w:val="24"/>
          <w:lang w:val="en-US" w:eastAsia="zh-CN"/>
        </w:rPr>
        <w:t>标准）</w:t>
      </w:r>
      <w:r>
        <w:rPr>
          <w:rFonts w:hint="eastAsia" w:ascii="宋体" w:hAnsi="宋体" w:cs="宋体"/>
          <w:sz w:val="24"/>
        </w:rPr>
        <w:t>。</w:t>
      </w:r>
      <w:r>
        <w:rPr>
          <w:rFonts w:hint="eastAsia" w:ascii="宋体" w:hAnsi="宋体" w:cs="宋体"/>
          <w:sz w:val="24"/>
          <w:lang w:val="en-US" w:eastAsia="zh-CN"/>
        </w:rPr>
        <w:t>投标</w:t>
      </w:r>
      <w:r>
        <w:rPr>
          <w:rFonts w:hint="eastAsia" w:ascii="宋体" w:hAnsi="宋体" w:cs="宋体"/>
          <w:sz w:val="24"/>
        </w:rPr>
        <w:t>单位属于（财库</w:t>
      </w:r>
      <w:r>
        <w:rPr>
          <w:rFonts w:hint="eastAsia" w:ascii="宋体" w:hAnsi="宋体" w:eastAsia="宋体" w:cs="宋体"/>
          <w:sz w:val="24"/>
          <w:szCs w:val="24"/>
          <w:highlight w:val="none"/>
        </w:rPr>
        <w:t>〔</w:t>
      </w:r>
      <w:r>
        <w:rPr>
          <w:rFonts w:hint="eastAsia" w:ascii="宋体" w:hAnsi="宋体" w:cs="宋体"/>
          <w:sz w:val="24"/>
        </w:rPr>
        <w:t>201</w:t>
      </w:r>
      <w:r>
        <w:rPr>
          <w:rFonts w:hint="eastAsia" w:ascii="宋体" w:hAnsi="宋体" w:cs="宋体"/>
          <w:sz w:val="24"/>
          <w:lang w:val="en-US" w:eastAsia="zh-CN"/>
        </w:rPr>
        <w:t>7</w:t>
      </w:r>
      <w:r>
        <w:rPr>
          <w:rFonts w:hint="eastAsia" w:ascii="宋体" w:hAnsi="宋体" w:eastAsia="宋体" w:cs="宋体"/>
          <w:sz w:val="24"/>
          <w:szCs w:val="24"/>
          <w:highlight w:val="none"/>
        </w:rPr>
        <w:t>〕</w:t>
      </w:r>
      <w:r>
        <w:rPr>
          <w:rFonts w:hint="eastAsia" w:ascii="宋体" w:hAnsi="宋体" w:cs="宋体"/>
          <w:sz w:val="24"/>
          <w:lang w:val="en-US" w:eastAsia="zh-CN"/>
        </w:rPr>
        <w:t>141</w:t>
      </w:r>
      <w:r>
        <w:rPr>
          <w:rFonts w:hint="eastAsia" w:ascii="宋体" w:hAnsi="宋体" w:cs="宋体"/>
          <w:sz w:val="24"/>
        </w:rPr>
        <w:t>号）文件规定的</w:t>
      </w:r>
      <w:r>
        <w:rPr>
          <w:rFonts w:hint="eastAsia" w:ascii="宋体" w:hAnsi="宋体" w:cs="宋体"/>
          <w:sz w:val="24"/>
          <w:lang w:val="en-US" w:eastAsia="zh-CN"/>
        </w:rPr>
        <w:t>残疾人福利性单位</w:t>
      </w:r>
      <w:r>
        <w:rPr>
          <w:rFonts w:hint="eastAsia" w:ascii="宋体" w:hAnsi="宋体" w:cs="宋体"/>
          <w:sz w:val="24"/>
        </w:rPr>
        <w:t>的，提供</w:t>
      </w:r>
      <w:r>
        <w:rPr>
          <w:rFonts w:hint="eastAsia" w:ascii="宋体" w:hAnsi="宋体" w:cs="宋体"/>
          <w:sz w:val="24"/>
          <w:lang w:val="en-US" w:eastAsia="zh-CN"/>
        </w:rPr>
        <w:t>残疾人福利性单位声明</w:t>
      </w:r>
      <w:r>
        <w:rPr>
          <w:rFonts w:hint="eastAsia" w:ascii="宋体" w:hAnsi="宋体" w:cs="宋体"/>
          <w:sz w:val="24"/>
        </w:rPr>
        <w:t>函（见</w:t>
      </w:r>
      <w:r>
        <w:rPr>
          <w:rFonts w:hint="eastAsia" w:ascii="宋体" w:hAnsi="宋体" w:cs="宋体"/>
          <w:sz w:val="24"/>
          <w:lang w:eastAsia="zh-CN"/>
        </w:rPr>
        <w:t>招标文件</w:t>
      </w:r>
      <w:r>
        <w:rPr>
          <w:rFonts w:hint="eastAsia" w:ascii="宋体" w:hAnsi="宋体" w:cs="宋体"/>
          <w:sz w:val="24"/>
        </w:rPr>
        <w:t xml:space="preserve">格式附件），视同小微企业，在评审中享受评审价格优惠折扣 </w:t>
      </w:r>
      <w:r>
        <w:rPr>
          <w:rFonts w:hint="eastAsia" w:ascii="宋体" w:hAnsi="宋体" w:cs="宋体"/>
          <w:sz w:val="24"/>
          <w:lang w:eastAsia="zh-CN"/>
        </w:rPr>
        <w:t>（</w:t>
      </w:r>
      <w:r>
        <w:rPr>
          <w:rFonts w:hint="eastAsia" w:ascii="宋体" w:hAnsi="宋体" w:cs="宋体"/>
          <w:sz w:val="24"/>
        </w:rPr>
        <w:t>详见评审</w:t>
      </w:r>
      <w:r>
        <w:rPr>
          <w:rFonts w:hint="eastAsia" w:ascii="宋体" w:hAnsi="宋体" w:cs="宋体"/>
          <w:sz w:val="24"/>
          <w:lang w:val="en-US" w:eastAsia="zh-CN"/>
        </w:rPr>
        <w:t>标准）</w:t>
      </w:r>
      <w:r>
        <w:rPr>
          <w:rFonts w:hint="eastAsia" w:ascii="宋体" w:hAnsi="宋体" w:cs="宋体"/>
          <w:sz w:val="24"/>
        </w:rPr>
        <w:t>。</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2"/>
          <w:highlight w:val="none"/>
          <w:lang w:val="en-US" w:eastAsia="zh-CN" w:bidi="ar-SA"/>
        </w:rPr>
      </w:pPr>
      <w:r>
        <w:rPr>
          <w:rFonts w:hint="eastAsia" w:ascii="宋体" w:hAnsi="宋体" w:eastAsia="宋体" w:cs="宋体"/>
          <w:b/>
          <w:bCs/>
          <w:kern w:val="2"/>
          <w:sz w:val="24"/>
          <w:szCs w:val="22"/>
          <w:highlight w:val="none"/>
          <w:lang w:val="en-US" w:eastAsia="zh-CN" w:bidi="ar-SA"/>
        </w:rPr>
        <w:t>5</w:t>
      </w:r>
      <w:r>
        <w:rPr>
          <w:rFonts w:hint="eastAsia" w:ascii="宋体" w:hAnsi="宋体" w:cs="宋体"/>
          <w:b/>
          <w:bCs/>
          <w:kern w:val="2"/>
          <w:sz w:val="24"/>
          <w:szCs w:val="22"/>
          <w:highlight w:val="none"/>
          <w:lang w:val="en-US" w:eastAsia="zh-CN" w:bidi="ar-SA"/>
        </w:rPr>
        <w:t>、</w:t>
      </w:r>
      <w:r>
        <w:rPr>
          <w:rFonts w:hint="eastAsia" w:ascii="宋体" w:hAnsi="宋体" w:eastAsia="宋体" w:cs="宋体"/>
          <w:b/>
          <w:bCs/>
          <w:kern w:val="2"/>
          <w:sz w:val="24"/>
          <w:szCs w:val="22"/>
          <w:highlight w:val="none"/>
          <w:lang w:val="en-US" w:eastAsia="zh-CN" w:bidi="ar-SA"/>
        </w:rPr>
        <w:t>政府采购信用担保及信用融资政策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rPr>
      </w:pPr>
      <w:r>
        <w:rPr>
          <w:rFonts w:hint="eastAsia" w:ascii="宋体" w:hAnsi="宋体" w:cs="宋体"/>
          <w:sz w:val="24"/>
        </w:rPr>
        <w:t>为支持和促进中小企业发展，进一步发挥政府采购政策功能作用，根据《财政部关于开展政府采购信用担保试点工作的通知》《陕西省政府采购信用担保试点工作实施方案（试行）》和陕西省财政厅关于印发《陕西省中小企业政府采购信用融资办法》，</w:t>
      </w:r>
      <w:r>
        <w:rPr>
          <w:rFonts w:hint="eastAsia" w:ascii="宋体" w:hAnsi="宋体" w:cs="宋体"/>
          <w:sz w:val="24"/>
          <w:lang w:val="en-US" w:eastAsia="zh-CN"/>
        </w:rPr>
        <w:t>以及渭南</w:t>
      </w:r>
      <w:r>
        <w:rPr>
          <w:rFonts w:hint="eastAsia" w:ascii="宋体" w:hAnsi="宋体" w:cs="宋体"/>
          <w:sz w:val="24"/>
        </w:rPr>
        <w:t>市财政局</w:t>
      </w:r>
      <w:r>
        <w:rPr>
          <w:rFonts w:hint="eastAsia" w:ascii="宋体" w:hAnsi="宋体" w:cs="宋体"/>
          <w:sz w:val="24"/>
          <w:lang w:val="en-US" w:eastAsia="zh-CN"/>
        </w:rPr>
        <w:t>关于转发</w:t>
      </w:r>
      <w:r>
        <w:rPr>
          <w:rFonts w:hint="eastAsia" w:ascii="宋体" w:hAnsi="宋体" w:cs="宋体"/>
          <w:sz w:val="24"/>
        </w:rPr>
        <w:t>《陕西省中小企业政府采购信用融资办法》</w:t>
      </w:r>
      <w:r>
        <w:rPr>
          <w:rFonts w:hint="eastAsia" w:ascii="宋体" w:hAnsi="宋体" w:cs="宋体"/>
          <w:sz w:val="24"/>
          <w:lang w:val="en-US" w:eastAsia="zh-CN"/>
        </w:rPr>
        <w:t>的通知</w:t>
      </w:r>
      <w:r>
        <w:rPr>
          <w:rFonts w:hint="eastAsia" w:ascii="宋体" w:hAnsi="宋体" w:cs="宋体"/>
          <w:sz w:val="24"/>
        </w:rPr>
        <w:t>，为参与</w:t>
      </w:r>
      <w:r>
        <w:rPr>
          <w:rFonts w:hint="eastAsia" w:ascii="宋体" w:hAnsi="宋体" w:cs="宋体"/>
          <w:sz w:val="24"/>
          <w:lang w:val="en-US" w:eastAsia="zh-CN"/>
        </w:rPr>
        <w:t>渭南</w:t>
      </w:r>
      <w:r>
        <w:rPr>
          <w:rFonts w:hint="eastAsia" w:ascii="宋体" w:hAnsi="宋体" w:cs="宋体"/>
          <w:sz w:val="24"/>
        </w:rPr>
        <w:t>市政府采购项目的供应商提供政府采购信用担保和融资服务，并按照程序确定了合作的担保机构和商业银行。</w:t>
      </w:r>
    </w:p>
    <w:p>
      <w:pPr>
        <w:keepNext w:val="0"/>
        <w:keepLines w:val="0"/>
        <w:pageBreakBefore w:val="0"/>
        <w:widowControl w:val="0"/>
        <w:kinsoku w:val="0"/>
        <w:wordWrap/>
        <w:overflowPunct w:val="0"/>
        <w:topLinePunct w:val="0"/>
        <w:autoSpaceDE w:val="0"/>
        <w:autoSpaceDN w:val="0"/>
        <w:bidi w:val="0"/>
        <w:adjustRightInd/>
        <w:snapToGrid/>
        <w:spacing w:line="360" w:lineRule="auto"/>
        <w:ind w:right="0" w:rightChars="0" w:firstLine="456" w:firstLineChars="200"/>
        <w:jc w:val="left"/>
        <w:textAlignment w:val="auto"/>
        <w:rPr>
          <w:rFonts w:hint="eastAsia" w:ascii="宋体" w:hAnsi="宋体" w:eastAsia="宋体" w:cs="宋体"/>
          <w:spacing w:val="-6"/>
          <w:sz w:val="24"/>
          <w:highlight w:val="none"/>
        </w:rPr>
      </w:pPr>
      <w:r>
        <w:rPr>
          <w:rFonts w:hint="eastAsia" w:ascii="宋体" w:hAnsi="宋体" w:eastAsia="宋体" w:cs="宋体"/>
          <w:spacing w:val="-6"/>
          <w:sz w:val="24"/>
          <w:highlight w:val="none"/>
          <w:lang w:val="en-US" w:eastAsia="zh-CN"/>
        </w:rPr>
        <w:t>中标人</w:t>
      </w:r>
      <w:r>
        <w:rPr>
          <w:rFonts w:hint="eastAsia" w:ascii="宋体" w:hAnsi="宋体" w:eastAsia="宋体" w:cs="宋体"/>
          <w:spacing w:val="-6"/>
          <w:sz w:val="24"/>
          <w:highlight w:val="none"/>
        </w:rPr>
        <w:t>缴纳履约保证金</w:t>
      </w:r>
      <w:r>
        <w:rPr>
          <w:rFonts w:hint="eastAsia" w:ascii="宋体" w:hAnsi="宋体" w:eastAsia="宋体" w:cs="宋体"/>
          <w:spacing w:val="-6"/>
          <w:sz w:val="24"/>
          <w:highlight w:val="none"/>
          <w:lang w:eastAsia="zh-CN"/>
        </w:rPr>
        <w:t>（</w:t>
      </w:r>
      <w:r>
        <w:rPr>
          <w:rFonts w:hint="eastAsia" w:ascii="宋体" w:hAnsi="宋体" w:eastAsia="宋体" w:cs="宋体"/>
          <w:spacing w:val="-6"/>
          <w:sz w:val="24"/>
          <w:highlight w:val="none"/>
          <w:lang w:val="en-US" w:eastAsia="zh-CN"/>
        </w:rPr>
        <w:t>如有</w:t>
      </w:r>
      <w:r>
        <w:rPr>
          <w:rFonts w:hint="eastAsia" w:ascii="宋体" w:hAnsi="宋体" w:eastAsia="宋体" w:cs="宋体"/>
          <w:spacing w:val="-6"/>
          <w:sz w:val="24"/>
          <w:highlight w:val="none"/>
          <w:lang w:eastAsia="zh-CN"/>
        </w:rPr>
        <w:t>）</w:t>
      </w:r>
      <w:r>
        <w:rPr>
          <w:rFonts w:hint="eastAsia" w:ascii="宋体" w:hAnsi="宋体" w:eastAsia="宋体" w:cs="宋体"/>
          <w:spacing w:val="-6"/>
          <w:sz w:val="24"/>
          <w:highlight w:val="none"/>
        </w:rPr>
        <w:t>时可自愿选择通过担保机构保函的形式缴纳；</w:t>
      </w:r>
      <w:r>
        <w:rPr>
          <w:rFonts w:hint="eastAsia" w:ascii="宋体" w:hAnsi="宋体" w:eastAsia="宋体" w:cs="宋体"/>
          <w:spacing w:val="-6"/>
          <w:sz w:val="24"/>
          <w:highlight w:val="none"/>
          <w:lang w:val="en-US" w:eastAsia="zh-CN"/>
        </w:rPr>
        <w:t>中标人</w:t>
      </w:r>
      <w:r>
        <w:rPr>
          <w:rFonts w:hint="eastAsia" w:ascii="宋体" w:hAnsi="宋体" w:eastAsia="宋体" w:cs="宋体"/>
          <w:spacing w:val="-6"/>
          <w:sz w:val="24"/>
          <w:highlight w:val="none"/>
        </w:rPr>
        <w:t>如果需要融资贷款服务的，可凭</w:t>
      </w:r>
      <w:r>
        <w:rPr>
          <w:rFonts w:hint="eastAsia" w:ascii="宋体" w:hAnsi="宋体" w:eastAsia="宋体" w:cs="宋体"/>
          <w:spacing w:val="-6"/>
          <w:sz w:val="24"/>
          <w:highlight w:val="none"/>
          <w:lang w:val="en-US" w:eastAsia="zh-CN"/>
        </w:rPr>
        <w:t>中标</w:t>
      </w:r>
      <w:r>
        <w:rPr>
          <w:rFonts w:hint="eastAsia" w:ascii="宋体" w:hAnsi="宋体" w:eastAsia="宋体" w:cs="宋体"/>
          <w:spacing w:val="-6"/>
          <w:sz w:val="24"/>
          <w:highlight w:val="none"/>
        </w:rPr>
        <w:t>通知书、政府采购合同等相关资料，</w:t>
      </w:r>
      <w:r>
        <w:rPr>
          <w:rFonts w:hint="eastAsia" w:ascii="宋体" w:hAnsi="宋体" w:eastAsia="宋体" w:cs="宋体"/>
          <w:spacing w:val="-6"/>
          <w:sz w:val="24"/>
          <w:highlight w:val="none"/>
          <w:lang w:val="en-US" w:eastAsia="zh-CN"/>
        </w:rPr>
        <w:t>按照相关程序申请办理，具体规定</w:t>
      </w:r>
      <w:r>
        <w:rPr>
          <w:rFonts w:hint="eastAsia" w:ascii="宋体" w:hAnsi="宋体" w:cs="宋体"/>
          <w:spacing w:val="-6"/>
          <w:sz w:val="24"/>
          <w:highlight w:val="none"/>
          <w:lang w:val="en-US" w:eastAsia="zh-CN"/>
        </w:rPr>
        <w:t>可登录</w:t>
      </w:r>
      <w:r>
        <w:rPr>
          <w:rFonts w:hint="eastAsia" w:ascii="宋体" w:hAnsi="宋体" w:eastAsia="宋体" w:cs="宋体"/>
          <w:spacing w:val="-6"/>
          <w:sz w:val="24"/>
          <w:highlight w:val="none"/>
          <w:lang w:val="en-US" w:eastAsia="zh-CN"/>
        </w:rPr>
        <w:t>陕西省政府采购网</w:t>
      </w:r>
      <w:r>
        <w:rPr>
          <w:rFonts w:hint="eastAsia" w:ascii="宋体" w:hAnsi="宋体" w:eastAsia="宋体" w:cs="宋体"/>
          <w:spacing w:val="-6"/>
          <w:sz w:val="24"/>
          <w:highlight w:val="none"/>
        </w:rPr>
        <w:t>（www.ccgp-shaanxi.gov.cn/）重要通知专栏中查询了解。</w:t>
      </w:r>
    </w:p>
    <w:p>
      <w:pPr>
        <w:pStyle w:val="3"/>
        <w:rPr>
          <w:rFonts w:hint="eastAsia" w:ascii="宋体" w:hAnsi="宋体" w:eastAsia="宋体" w:cs="宋体"/>
          <w:sz w:val="24"/>
        </w:rPr>
      </w:pPr>
    </w:p>
    <w:p>
      <w:pPr>
        <w:keepLines w:val="0"/>
        <w:pageBreakBefore w:val="0"/>
        <w:widowControl/>
        <w:numPr>
          <w:ilvl w:val="0"/>
          <w:numId w:val="3"/>
        </w:numPr>
        <w:kinsoku/>
        <w:wordWrap/>
        <w:overflowPunct/>
        <w:topLinePunct w:val="0"/>
        <w:autoSpaceDE/>
        <w:autoSpaceDN/>
        <w:bidi w:val="0"/>
        <w:adjustRightInd/>
        <w:snapToGrid/>
        <w:spacing w:line="360" w:lineRule="auto"/>
        <w:ind w:right="0" w:rightChars="0" w:firstLine="643" w:firstLineChars="200"/>
        <w:jc w:val="center"/>
        <w:textAlignment w:val="auto"/>
        <w:outlineLvl w:val="1"/>
        <w:rPr>
          <w:rFonts w:ascii="宋体" w:hAnsi="宋体" w:cs="宋体"/>
          <w:b/>
          <w:bCs/>
          <w:kern w:val="0"/>
          <w:sz w:val="32"/>
          <w:szCs w:val="28"/>
          <w:highlight w:val="none"/>
        </w:rPr>
      </w:pPr>
      <w:bookmarkStart w:id="87" w:name="_Toc11862"/>
      <w:bookmarkStart w:id="88" w:name="_Toc14280"/>
      <w:bookmarkStart w:id="89" w:name="_Toc13048"/>
      <w:bookmarkStart w:id="90" w:name="_Toc13065127"/>
      <w:bookmarkStart w:id="91" w:name="_Toc13674"/>
      <w:r>
        <w:rPr>
          <w:rFonts w:hint="eastAsia" w:ascii="宋体" w:hAnsi="宋体" w:cs="宋体"/>
          <w:b/>
          <w:bCs/>
          <w:kern w:val="0"/>
          <w:sz w:val="32"/>
          <w:szCs w:val="28"/>
          <w:highlight w:val="none"/>
        </w:rPr>
        <w:t>质疑和投诉</w:t>
      </w:r>
      <w:bookmarkEnd w:id="87"/>
      <w:bookmarkEnd w:id="88"/>
      <w:bookmarkEnd w:id="89"/>
      <w:bookmarkEnd w:id="90"/>
      <w:bookmarkEnd w:id="91"/>
    </w:p>
    <w:p>
      <w:pPr>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质疑、投诉的接收和处理严格按照《中华人</w:t>
      </w:r>
      <w:r>
        <w:rPr>
          <w:rFonts w:hint="eastAsia" w:asciiTheme="minorEastAsia" w:hAnsiTheme="minorEastAsia" w:cstheme="minorEastAsia"/>
          <w:sz w:val="24"/>
          <w:szCs w:val="24"/>
          <w:highlight w:val="none"/>
          <w:lang w:val="en-US" w:eastAsia="zh-CN"/>
        </w:rPr>
        <w:t>民</w:t>
      </w:r>
      <w:r>
        <w:rPr>
          <w:rFonts w:hint="eastAsia" w:asciiTheme="minorEastAsia" w:hAnsiTheme="minorEastAsia" w:cstheme="minorEastAsia"/>
          <w:sz w:val="24"/>
          <w:szCs w:val="24"/>
          <w:highlight w:val="none"/>
        </w:rPr>
        <w:t>共和国政府采购法》</w:t>
      </w:r>
      <w:r>
        <w:rPr>
          <w:rFonts w:hint="eastAsia" w:ascii="宋体" w:hAnsi="宋体" w:cs="宋体"/>
          <w:color w:val="auto"/>
          <w:kern w:val="1"/>
          <w:sz w:val="24"/>
          <w:highlight w:val="none"/>
          <w:lang w:val="en-US" w:eastAsia="zh-CN"/>
        </w:rPr>
        <w:t>《政府采购质疑和投诉办法》</w:t>
      </w:r>
      <w:r>
        <w:rPr>
          <w:rFonts w:hint="eastAsia" w:asciiTheme="minorEastAsia" w:hAnsiTheme="minorEastAsia" w:cstheme="minorEastAsia"/>
          <w:sz w:val="24"/>
          <w:szCs w:val="24"/>
          <w:highlight w:val="none"/>
        </w:rPr>
        <w:t>《财政部关于加强政府采购</w:t>
      </w:r>
      <w:r>
        <w:rPr>
          <w:rFonts w:hint="eastAsia" w:asciiTheme="minorEastAsia" w:hAnsiTheme="minorEastAsia" w:cstheme="minorEastAsia"/>
          <w:sz w:val="24"/>
          <w:szCs w:val="24"/>
          <w:highlight w:val="none"/>
          <w:lang w:val="en-US" w:eastAsia="zh-CN"/>
        </w:rPr>
        <w:t>供应商</w:t>
      </w:r>
      <w:r>
        <w:rPr>
          <w:rFonts w:hint="eastAsia" w:asciiTheme="minorEastAsia" w:hAnsiTheme="minorEastAsia" w:cstheme="minorEastAsia"/>
          <w:sz w:val="24"/>
          <w:szCs w:val="24"/>
          <w:highlight w:val="none"/>
        </w:rPr>
        <w:t xml:space="preserve">投诉受理审查工作的通知》等的相关规定办理。 </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投标人</w:t>
      </w:r>
      <w:r>
        <w:rPr>
          <w:rFonts w:hint="eastAsia" w:asciiTheme="minorEastAsia" w:hAnsiTheme="minorEastAsia" w:cstheme="minorEastAsia"/>
          <w:sz w:val="24"/>
          <w:szCs w:val="24"/>
          <w:highlight w:val="none"/>
        </w:rPr>
        <w:t>认为</w:t>
      </w:r>
      <w:r>
        <w:rPr>
          <w:rFonts w:hint="eastAsia" w:asciiTheme="minorEastAsia" w:hAnsiTheme="minorEastAsia" w:cstheme="minorEastAsia"/>
          <w:sz w:val="24"/>
          <w:szCs w:val="24"/>
          <w:highlight w:val="none"/>
          <w:lang w:val="en-US" w:eastAsia="zh-CN"/>
        </w:rPr>
        <w:t>招标文件</w:t>
      </w:r>
      <w:r>
        <w:rPr>
          <w:rFonts w:hint="eastAsia" w:asciiTheme="minorEastAsia" w:hAnsiTheme="minorEastAsia" w:cstheme="minorEastAsia"/>
          <w:sz w:val="24"/>
          <w:szCs w:val="24"/>
          <w:highlight w:val="none"/>
        </w:rPr>
        <w:t>、采购过程和中标结果使自己的权益受到损害的，可以在知道或者应知其权益受到损害之日起七个工作日内，以书面原件形式向采购人或采购代理机构提出质疑，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highlight w:val="none"/>
          <w:shd w:val="clear" w:color="auto" w:fill="FFFFFF"/>
          <w:lang w:eastAsia="zh-CN"/>
        </w:rPr>
        <w:t>投标人</w:t>
      </w:r>
      <w:r>
        <w:rPr>
          <w:rFonts w:hint="eastAsia" w:ascii="宋体" w:hAnsi="宋体" w:cs="宋体"/>
          <w:color w:val="333333"/>
          <w:sz w:val="24"/>
          <w:szCs w:val="24"/>
          <w:highlight w:val="none"/>
          <w:shd w:val="clear" w:color="auto" w:fill="FFFFFF"/>
        </w:rPr>
        <w:t>应该在法定质疑期内一次性提出针对同一采购程序环节的质疑，</w:t>
      </w:r>
      <w:r>
        <w:rPr>
          <w:rFonts w:hint="eastAsia" w:asciiTheme="minorEastAsia" w:hAnsiTheme="minorEastAsia" w:cstheme="minorEastAsia"/>
          <w:sz w:val="24"/>
          <w:szCs w:val="24"/>
          <w:highlight w:val="none"/>
        </w:rPr>
        <w:t>逾期质疑无效。</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质疑文件应当包括下列主要内容：</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r>
        <w:rPr>
          <w:rFonts w:hint="eastAsia" w:asciiTheme="minorEastAsia" w:hAnsiTheme="minorEastAsia" w:cstheme="minorEastAsia"/>
          <w:sz w:val="24"/>
          <w:szCs w:val="24"/>
          <w:highlight w:val="none"/>
          <w:lang w:eastAsia="zh-CN"/>
        </w:rPr>
        <w:t>投标人</w:t>
      </w:r>
      <w:r>
        <w:rPr>
          <w:rFonts w:hint="eastAsia" w:asciiTheme="minorEastAsia" w:hAnsiTheme="minorEastAsia" w:cstheme="minorEastAsia"/>
          <w:sz w:val="24"/>
          <w:szCs w:val="24"/>
          <w:highlight w:val="none"/>
        </w:rPr>
        <w:t>的</w:t>
      </w:r>
      <w:r>
        <w:rPr>
          <w:rFonts w:hint="eastAsia" w:asciiTheme="minorEastAsia" w:hAnsiTheme="minorEastAsia" w:cstheme="minorEastAsia"/>
          <w:sz w:val="24"/>
          <w:szCs w:val="24"/>
          <w:highlight w:val="none"/>
          <w:lang w:val="en-US" w:eastAsia="zh-CN"/>
        </w:rPr>
        <w:t>姓名或者</w:t>
      </w:r>
      <w:r>
        <w:rPr>
          <w:rFonts w:hint="eastAsia" w:asciiTheme="minorEastAsia" w:hAnsiTheme="minorEastAsia" w:cstheme="minorEastAsia"/>
          <w:sz w:val="24"/>
          <w:szCs w:val="24"/>
          <w:highlight w:val="none"/>
        </w:rPr>
        <w:t>名称、地址、</w:t>
      </w:r>
      <w:r>
        <w:rPr>
          <w:rFonts w:hint="eastAsia" w:asciiTheme="minorEastAsia" w:hAnsiTheme="minorEastAsia" w:cstheme="minorEastAsia"/>
          <w:sz w:val="24"/>
          <w:szCs w:val="24"/>
          <w:highlight w:val="none"/>
          <w:lang w:val="en-US" w:eastAsia="zh-CN"/>
        </w:rPr>
        <w:t>邮编、</w:t>
      </w:r>
      <w:r>
        <w:rPr>
          <w:rFonts w:hint="eastAsia" w:asciiTheme="minorEastAsia" w:hAnsiTheme="minorEastAsia" w:cstheme="minorEastAsia"/>
          <w:sz w:val="24"/>
          <w:szCs w:val="24"/>
          <w:highlight w:val="none"/>
        </w:rPr>
        <w:t>联系人及联系电话；</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2）质疑项目</w:t>
      </w:r>
      <w:r>
        <w:rPr>
          <w:rFonts w:hint="eastAsia" w:asciiTheme="minorEastAsia" w:hAnsiTheme="minorEastAsia" w:cstheme="minorEastAsia"/>
          <w:sz w:val="24"/>
          <w:szCs w:val="24"/>
          <w:highlight w:val="none"/>
          <w:lang w:val="en-US" w:eastAsia="zh-CN"/>
        </w:rPr>
        <w:t>的名称、</w:t>
      </w:r>
      <w:r>
        <w:rPr>
          <w:rFonts w:hint="eastAsia" w:asciiTheme="minorEastAsia" w:hAnsiTheme="minorEastAsia" w:cstheme="minorEastAsia"/>
          <w:sz w:val="24"/>
          <w:szCs w:val="24"/>
          <w:highlight w:val="none"/>
        </w:rPr>
        <w:t>编号；</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具体、明确的质疑事项和与质疑事项相关的请求</w:t>
      </w:r>
      <w:r>
        <w:rPr>
          <w:rFonts w:hint="eastAsia" w:asciiTheme="minorEastAsia" w:hAnsi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事实依据；</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6）提出质疑的日期</w:t>
      </w:r>
      <w:r>
        <w:rPr>
          <w:rFonts w:hint="eastAsia" w:asciiTheme="minorEastAsia" w:hAnsi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3、</w:t>
      </w:r>
      <w:r>
        <w:rPr>
          <w:rFonts w:hint="eastAsia" w:asciiTheme="minorEastAsia" w:hAnsiTheme="minorEastAsia" w:cstheme="minorEastAsia"/>
          <w:bCs/>
          <w:sz w:val="24"/>
          <w:szCs w:val="24"/>
          <w:highlight w:val="none"/>
        </w:rPr>
        <w:t>质疑函应当署名。质疑</w:t>
      </w:r>
      <w:r>
        <w:rPr>
          <w:rFonts w:hint="eastAsia" w:asciiTheme="minorEastAsia" w:hAnsiTheme="minorEastAsia" w:cstheme="minorEastAsia"/>
          <w:bCs/>
          <w:sz w:val="24"/>
          <w:szCs w:val="24"/>
          <w:highlight w:val="none"/>
          <w:lang w:eastAsia="zh-CN"/>
        </w:rPr>
        <w:t>投标人</w:t>
      </w:r>
      <w:r>
        <w:rPr>
          <w:rFonts w:hint="eastAsia" w:asciiTheme="minorEastAsia" w:hAnsiTheme="minorEastAsia" w:cstheme="minorEastAsia"/>
          <w:bCs/>
          <w:sz w:val="24"/>
          <w:szCs w:val="24"/>
          <w:highlight w:val="none"/>
        </w:rPr>
        <w:t>为自然人的，应当由本人签字；质疑</w:t>
      </w:r>
      <w:r>
        <w:rPr>
          <w:rFonts w:hint="eastAsia" w:asciiTheme="minorEastAsia" w:hAnsiTheme="minorEastAsia" w:cstheme="minorEastAsia"/>
          <w:bCs/>
          <w:sz w:val="24"/>
          <w:szCs w:val="24"/>
          <w:highlight w:val="none"/>
          <w:lang w:eastAsia="zh-CN"/>
        </w:rPr>
        <w:t>投标人</w:t>
      </w:r>
      <w:r>
        <w:rPr>
          <w:rFonts w:hint="eastAsia" w:asciiTheme="minorEastAsia" w:hAnsiTheme="minorEastAsia" w:cstheme="minorEastAsia"/>
          <w:bCs/>
          <w:sz w:val="24"/>
          <w:szCs w:val="24"/>
          <w:highlight w:val="none"/>
        </w:rPr>
        <w:t>为法人或者其他组织的，应当由法定代表人</w:t>
      </w:r>
      <w:r>
        <w:rPr>
          <w:rFonts w:hint="eastAsia" w:asciiTheme="minorEastAsia" w:hAnsiTheme="minorEastAsia" w:cstheme="minorEastAsia"/>
          <w:bCs/>
          <w:sz w:val="24"/>
          <w:szCs w:val="24"/>
          <w:highlight w:val="none"/>
          <w:lang w:eastAsia="zh-CN"/>
        </w:rPr>
        <w:t>、</w:t>
      </w:r>
      <w:r>
        <w:rPr>
          <w:rFonts w:hint="eastAsia" w:asciiTheme="minorEastAsia" w:hAnsiTheme="minorEastAsia" w:cstheme="minorEastAsia"/>
          <w:bCs/>
          <w:sz w:val="24"/>
          <w:szCs w:val="24"/>
          <w:highlight w:val="none"/>
        </w:rPr>
        <w:t>主要负责人</w:t>
      </w:r>
      <w:r>
        <w:rPr>
          <w:rFonts w:hint="eastAsia" w:asciiTheme="minorEastAsia" w:hAnsiTheme="minorEastAsia" w:cstheme="minorEastAsia"/>
          <w:bCs/>
          <w:sz w:val="24"/>
          <w:szCs w:val="24"/>
          <w:highlight w:val="none"/>
          <w:lang w:eastAsia="zh-CN"/>
        </w:rPr>
        <w:t>，</w:t>
      </w:r>
      <w:r>
        <w:rPr>
          <w:rFonts w:hint="eastAsia" w:asciiTheme="minorEastAsia" w:hAnsiTheme="minorEastAsia" w:cstheme="minorEastAsia"/>
          <w:bCs/>
          <w:sz w:val="24"/>
          <w:szCs w:val="24"/>
          <w:highlight w:val="none"/>
          <w:lang w:val="en-US" w:eastAsia="zh-CN"/>
        </w:rPr>
        <w:t>或者其授权代表</w:t>
      </w:r>
      <w:r>
        <w:rPr>
          <w:rFonts w:hint="eastAsia" w:asciiTheme="minorEastAsia" w:hAnsiTheme="minorEastAsia" w:cstheme="minorEastAsia"/>
          <w:bCs/>
          <w:sz w:val="24"/>
          <w:szCs w:val="24"/>
          <w:highlight w:val="none"/>
        </w:rPr>
        <w:t>签字</w:t>
      </w:r>
      <w:r>
        <w:rPr>
          <w:rFonts w:hint="eastAsia" w:asciiTheme="minorEastAsia" w:hAnsiTheme="minorEastAsia" w:cstheme="minorEastAsia"/>
          <w:bCs/>
          <w:sz w:val="24"/>
          <w:szCs w:val="24"/>
          <w:highlight w:val="none"/>
          <w:lang w:val="en-US" w:eastAsia="zh-CN"/>
        </w:rPr>
        <w:t>或者</w:t>
      </w:r>
      <w:r>
        <w:rPr>
          <w:rFonts w:hint="eastAsia" w:asciiTheme="minorEastAsia" w:hAnsiTheme="minorEastAsia" w:cstheme="minorEastAsia"/>
          <w:bCs/>
          <w:sz w:val="24"/>
          <w:szCs w:val="24"/>
          <w:highlight w:val="none"/>
        </w:rPr>
        <w:t>盖章</w:t>
      </w:r>
      <w:r>
        <w:rPr>
          <w:rFonts w:hint="eastAsia" w:asciiTheme="minorEastAsia" w:hAnsiTheme="minorEastAsia" w:cstheme="minorEastAsia"/>
          <w:bCs/>
          <w:sz w:val="24"/>
          <w:szCs w:val="24"/>
          <w:highlight w:val="none"/>
          <w:lang w:eastAsia="zh-CN"/>
        </w:rPr>
        <w:t>，</w:t>
      </w:r>
      <w:r>
        <w:rPr>
          <w:rFonts w:hint="eastAsia" w:asciiTheme="minorEastAsia" w:hAnsiTheme="minorEastAsia" w:cstheme="minorEastAsia"/>
          <w:bCs/>
          <w:sz w:val="24"/>
          <w:szCs w:val="24"/>
          <w:highlight w:val="none"/>
        </w:rPr>
        <w:t>并加盖公章。</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bCs/>
          <w:sz w:val="24"/>
          <w:szCs w:val="24"/>
          <w:highlight w:val="none"/>
          <w:lang w:val="en-US" w:eastAsia="zh-CN"/>
        </w:rPr>
        <w:t>4、</w:t>
      </w:r>
      <w:r>
        <w:rPr>
          <w:rFonts w:hint="eastAsia" w:asciiTheme="minorEastAsia" w:hAnsiTheme="minorEastAsia" w:cstheme="minorEastAsia"/>
          <w:bCs/>
          <w:sz w:val="24"/>
          <w:szCs w:val="24"/>
          <w:highlight w:val="none"/>
          <w:lang w:eastAsia="zh-CN"/>
        </w:rPr>
        <w:t>投标人</w:t>
      </w:r>
      <w:r>
        <w:rPr>
          <w:rFonts w:hint="eastAsia" w:asciiTheme="minorEastAsia" w:hAnsiTheme="minorEastAsia" w:cstheme="minorEastAsia"/>
          <w:bCs/>
          <w:sz w:val="24"/>
          <w:szCs w:val="24"/>
          <w:highlight w:val="none"/>
        </w:rPr>
        <w:t>质疑应当有明确的请求和必要的证明材料。</w:t>
      </w:r>
      <w:r>
        <w:rPr>
          <w:rFonts w:hint="eastAsia" w:asciiTheme="minorEastAsia" w:hAnsiTheme="minorEastAsia" w:cstheme="minorEastAsia"/>
          <w:sz w:val="24"/>
          <w:szCs w:val="24"/>
          <w:highlight w:val="none"/>
        </w:rPr>
        <w:t>质疑内容不得含有虚假、恶意</w:t>
      </w:r>
      <w:r>
        <w:rPr>
          <w:rFonts w:hint="eastAsia" w:asciiTheme="minorEastAsia" w:hAnsiTheme="minorEastAsia" w:cstheme="minorEastAsia"/>
          <w:sz w:val="24"/>
          <w:szCs w:val="24"/>
          <w:highlight w:val="none"/>
          <w:lang w:eastAsia="zh-CN"/>
        </w:rPr>
        <w:t>成分</w:t>
      </w:r>
      <w:r>
        <w:rPr>
          <w:rFonts w:hint="eastAsia" w:asciiTheme="minorEastAsia" w:hAnsiTheme="minorEastAsia" w:cstheme="minorEastAsia"/>
          <w:sz w:val="24"/>
          <w:szCs w:val="24"/>
          <w:highlight w:val="none"/>
        </w:rPr>
        <w:t>。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hint="eastAsia" w:asciiTheme="minorEastAsia" w:hAnsiTheme="minorEastAsia" w:cstheme="minorEastAsia"/>
          <w:sz w:val="24"/>
          <w:szCs w:val="24"/>
          <w:highlight w:val="none"/>
        </w:rPr>
      </w:pPr>
      <w:r>
        <w:rPr>
          <w:rFonts w:hint="eastAsia" w:asciiTheme="minorEastAsia" w:hAnsiTheme="minorEastAsia" w:cstheme="minorEastAsia"/>
          <w:bCs/>
          <w:sz w:val="24"/>
          <w:szCs w:val="24"/>
          <w:highlight w:val="none"/>
          <w:lang w:val="en-US" w:eastAsia="zh-CN"/>
        </w:rPr>
        <w:t>5、</w:t>
      </w:r>
      <w:r>
        <w:rPr>
          <w:rFonts w:hint="eastAsia" w:asciiTheme="minorEastAsia" w:hAnsiTheme="minorEastAsia" w:cstheme="minorEastAsia"/>
          <w:sz w:val="24"/>
          <w:szCs w:val="24"/>
          <w:highlight w:val="none"/>
        </w:rP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质疑</w:t>
      </w:r>
      <w:r>
        <w:rPr>
          <w:rFonts w:hint="eastAsia" w:asciiTheme="minorEastAsia" w:hAnsiTheme="minorEastAsia" w:cstheme="minorEastAsia"/>
          <w:sz w:val="24"/>
          <w:szCs w:val="24"/>
          <w:highlight w:val="none"/>
          <w:lang w:eastAsia="zh-CN"/>
        </w:rPr>
        <w:t>投标人</w:t>
      </w:r>
      <w:r>
        <w:rPr>
          <w:rFonts w:hint="eastAsia" w:asciiTheme="minorEastAsia" w:hAnsiTheme="minorEastAsia" w:cstheme="minorEastAsia"/>
          <w:sz w:val="24"/>
          <w:szCs w:val="24"/>
          <w:highlight w:val="none"/>
        </w:rPr>
        <w:t>对采购人、采购代理机构的质疑答复不满意，或者采购人、采购代理机构未在规定期限内作出答复的，可以在答复期满后15个工作日内向采购人的同级政府采购监督管理部门提起投诉。</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cstheme="minorEastAsia"/>
          <w:sz w:val="24"/>
          <w:szCs w:val="24"/>
          <w:highlight w:val="none"/>
        </w:rPr>
        <w:t>质疑受理部门：陕西厷森项目管理有限公司。</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8、</w:t>
      </w:r>
      <w:r>
        <w:rPr>
          <w:rFonts w:hint="eastAsia" w:asciiTheme="minorEastAsia" w:hAnsiTheme="minorEastAsia" w:cstheme="minorEastAsia"/>
          <w:sz w:val="24"/>
          <w:szCs w:val="24"/>
          <w:highlight w:val="none"/>
        </w:rPr>
        <w:t>提交质疑文件地点：</w:t>
      </w:r>
      <w:r>
        <w:rPr>
          <w:rFonts w:hint="eastAsia" w:asciiTheme="minorEastAsia" w:hAnsiTheme="minorEastAsia" w:cstheme="minorEastAsia"/>
          <w:sz w:val="24"/>
          <w:szCs w:val="24"/>
          <w:highlight w:val="none"/>
          <w:lang w:val="en-US" w:eastAsia="zh-CN"/>
        </w:rPr>
        <w:t>陕西省渭南市富平县城关街道办事处书店社区富兴路中段西侧商务楼三楼招标代理部（312室）</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9、</w:t>
      </w:r>
      <w:r>
        <w:rPr>
          <w:rFonts w:hint="eastAsia" w:asciiTheme="minorEastAsia" w:hAnsiTheme="minorEastAsia" w:cstheme="minorEastAsia"/>
          <w:sz w:val="24"/>
          <w:szCs w:val="24"/>
          <w:highlight w:val="none"/>
        </w:rPr>
        <w:t>本次采购活动中，采购代理机构对质疑回复等文件的送达方式为现场取件。</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质疑函应当使用中文。</w:t>
      </w:r>
    </w:p>
    <w:p>
      <w:pPr>
        <w:pStyle w:val="4"/>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sz w:val="24"/>
          <w:szCs w:val="24"/>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bookmarkStart w:id="92" w:name="_Toc8030"/>
      <w:bookmarkStart w:id="93" w:name="_Toc19588"/>
      <w:bookmarkStart w:id="94" w:name="_Toc10430"/>
      <w:bookmarkStart w:id="95" w:name="_Toc3298"/>
    </w:p>
    <w:p>
      <w:pPr>
        <w:pStyle w:val="4"/>
        <w:keepLines w:val="0"/>
        <w:topLinePunct w:val="0"/>
        <w:bidi w:val="0"/>
        <w:spacing w:line="360" w:lineRule="auto"/>
        <w:ind w:firstLine="643" w:firstLineChars="200"/>
        <w:jc w:val="center"/>
        <w:outlineLvl w:val="0"/>
        <w:rPr>
          <w:rFonts w:hint="eastAsia" w:asciiTheme="minorEastAsia" w:hAnsiTheme="minorEastAsia" w:cstheme="minorEastAsia"/>
          <w:sz w:val="24"/>
          <w:szCs w:val="24"/>
          <w:highlight w:val="none"/>
        </w:rPr>
      </w:pPr>
      <w:bookmarkStart w:id="96" w:name="_Toc16383"/>
      <w:bookmarkStart w:id="97" w:name="_Toc13065129"/>
      <w:bookmarkStart w:id="98" w:name="_Toc16492"/>
      <w:bookmarkStart w:id="99" w:name="_Toc5067"/>
      <w:r>
        <w:rPr>
          <w:rFonts w:hint="eastAsia"/>
          <w:highlight w:val="none"/>
        </w:rPr>
        <w:t>第四部分 评审标准</w:t>
      </w:r>
      <w:bookmarkEnd w:id="92"/>
      <w:bookmarkEnd w:id="93"/>
      <w:bookmarkEnd w:id="94"/>
      <w:bookmarkEnd w:id="96"/>
      <w:bookmarkEnd w:id="97"/>
      <w:bookmarkEnd w:id="98"/>
      <w:bookmarkEnd w:id="99"/>
    </w:p>
    <w:p>
      <w:pPr>
        <w:topLinePunct w:val="0"/>
        <w:bidi w:val="0"/>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本次评标采用综合评分法，每一</w:t>
      </w:r>
      <w:r>
        <w:rPr>
          <w:rFonts w:hint="eastAsia" w:asciiTheme="minorEastAsia" w:hAnsiTheme="minorEastAsia" w:cstheme="minorEastAsia"/>
          <w:sz w:val="24"/>
          <w:szCs w:val="24"/>
          <w:highlight w:val="none"/>
          <w:lang w:eastAsia="zh-CN"/>
        </w:rPr>
        <w:t>投标人</w:t>
      </w:r>
      <w:r>
        <w:rPr>
          <w:rFonts w:hint="eastAsia" w:asciiTheme="minorEastAsia" w:hAnsiTheme="minorEastAsia" w:cstheme="minorEastAsia"/>
          <w:sz w:val="24"/>
          <w:szCs w:val="24"/>
          <w:highlight w:val="none"/>
        </w:rPr>
        <w:t>的最终得分为所有评委评分的算</w:t>
      </w:r>
      <w:r>
        <w:rPr>
          <w:rFonts w:hint="eastAsia" w:asciiTheme="minorEastAsia" w:hAnsiTheme="minorEastAsia" w:cstheme="minorEastAsia"/>
          <w:sz w:val="24"/>
          <w:szCs w:val="24"/>
          <w:highlight w:val="none"/>
          <w:lang w:val="en-US" w:eastAsia="zh-CN"/>
        </w:rPr>
        <w:t>术</w:t>
      </w:r>
      <w:r>
        <w:rPr>
          <w:rFonts w:hint="eastAsia" w:asciiTheme="minorEastAsia" w:hAnsiTheme="minorEastAsia" w:cstheme="minorEastAsia"/>
          <w:sz w:val="24"/>
          <w:szCs w:val="24"/>
          <w:highlight w:val="none"/>
        </w:rPr>
        <w:t>平均值。</w:t>
      </w:r>
    </w:p>
    <w:tbl>
      <w:tblPr>
        <w:tblStyle w:val="26"/>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80"/>
        <w:gridCol w:w="675"/>
        <w:gridCol w:w="499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097" w:type="dxa"/>
            <w:shd w:val="clear" w:color="auto" w:fill="auto"/>
            <w:vAlign w:val="center"/>
          </w:tcPr>
          <w:p>
            <w:pPr>
              <w:pStyle w:val="1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评审项及最高得分</w:t>
            </w:r>
          </w:p>
        </w:tc>
        <w:tc>
          <w:tcPr>
            <w:tcW w:w="1080" w:type="dxa"/>
            <w:shd w:val="clear" w:color="auto" w:fill="auto"/>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w:t>
            </w:r>
          </w:p>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内容</w:t>
            </w:r>
          </w:p>
        </w:tc>
        <w:tc>
          <w:tcPr>
            <w:tcW w:w="675" w:type="dxa"/>
            <w:shd w:val="clear" w:color="auto" w:fill="auto"/>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分项</w:t>
            </w:r>
          </w:p>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得分</w:t>
            </w:r>
          </w:p>
        </w:tc>
        <w:tc>
          <w:tcPr>
            <w:tcW w:w="4990" w:type="dxa"/>
            <w:shd w:val="clear" w:color="auto" w:fill="auto"/>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评审要素</w:t>
            </w:r>
          </w:p>
          <w:p>
            <w:pPr>
              <w:jc w:val="center"/>
              <w:rPr>
                <w:rFonts w:hint="eastAsia" w:ascii="宋体" w:hAnsi="宋体" w:eastAsia="宋体" w:cs="宋体"/>
                <w:b/>
                <w:bCs/>
                <w:szCs w:val="21"/>
                <w:highlight w:val="none"/>
              </w:rPr>
            </w:pPr>
          </w:p>
        </w:tc>
        <w:tc>
          <w:tcPr>
            <w:tcW w:w="1991" w:type="dxa"/>
            <w:shd w:val="clear" w:color="auto" w:fill="auto"/>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jc w:val="center"/>
        </w:trPr>
        <w:tc>
          <w:tcPr>
            <w:tcW w:w="1097"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价格部分（1</w:t>
            </w:r>
            <w:r>
              <w:rPr>
                <w:rFonts w:hint="eastAsia" w:ascii="宋体" w:hAnsi="宋体" w:cs="宋体"/>
                <w:szCs w:val="21"/>
                <w:highlight w:val="none"/>
                <w:lang w:val="en-US" w:eastAsia="zh-CN"/>
              </w:rPr>
              <w:t>0</w:t>
            </w:r>
            <w:r>
              <w:rPr>
                <w:rFonts w:hint="eastAsia" w:ascii="宋体" w:hAnsi="宋体" w:eastAsia="宋体" w:cs="宋体"/>
                <w:szCs w:val="21"/>
                <w:highlight w:val="none"/>
              </w:rPr>
              <w:t>分）</w:t>
            </w:r>
          </w:p>
        </w:tc>
        <w:tc>
          <w:tcPr>
            <w:tcW w:w="108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报价得分</w:t>
            </w:r>
          </w:p>
        </w:tc>
        <w:tc>
          <w:tcPr>
            <w:tcW w:w="675"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val="en-US" w:eastAsia="zh-CN"/>
              </w:rPr>
              <w:t>0</w:t>
            </w:r>
            <w:r>
              <w:rPr>
                <w:rFonts w:hint="eastAsia" w:ascii="宋体" w:hAnsi="宋体" w:eastAsia="宋体" w:cs="宋体"/>
                <w:szCs w:val="21"/>
                <w:highlight w:val="none"/>
              </w:rPr>
              <w:t>分</w:t>
            </w:r>
          </w:p>
        </w:tc>
        <w:tc>
          <w:tcPr>
            <w:tcW w:w="4990" w:type="dxa"/>
            <w:vAlign w:val="center"/>
          </w:tcPr>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1、经资格</w:t>
            </w:r>
            <w:r>
              <w:rPr>
                <w:rFonts w:hint="eastAsia" w:ascii="宋体" w:hAnsi="宋体" w:eastAsia="宋体" w:cs="宋体"/>
                <w:szCs w:val="21"/>
                <w:highlight w:val="none"/>
                <w:lang w:val="en-US" w:eastAsia="zh-CN"/>
              </w:rPr>
              <w:t>及符合性</w:t>
            </w:r>
            <w:r>
              <w:rPr>
                <w:rFonts w:hint="eastAsia" w:ascii="宋体" w:hAnsi="宋体" w:eastAsia="宋体" w:cs="宋体"/>
                <w:szCs w:val="21"/>
                <w:highlight w:val="none"/>
              </w:rPr>
              <w:t>审查合格的投标文件，其投标报价有效；</w:t>
            </w:r>
          </w:p>
          <w:p>
            <w:pPr>
              <w:spacing w:line="28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满足招标文件要求且投标价格最低的报价为评标基准价；</w:t>
            </w:r>
          </w:p>
          <w:p>
            <w:pPr>
              <w:spacing w:line="28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rPr>
              <w:t>3、投标报价得分=（评标基准价／投标报价）×1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 xml:space="preserve">%×100 </w:t>
            </w:r>
          </w:p>
        </w:tc>
        <w:tc>
          <w:tcPr>
            <w:tcW w:w="1991" w:type="dxa"/>
            <w:vAlign w:val="center"/>
          </w:tcPr>
          <w:p>
            <w:pPr>
              <w:spacing w:line="240" w:lineRule="auto"/>
              <w:jc w:val="center"/>
              <w:rPr>
                <w:rFonts w:hint="eastAsia" w:ascii="宋体" w:hAnsi="宋体" w:eastAsia="宋体" w:cs="宋体"/>
                <w:szCs w:val="21"/>
              </w:rPr>
            </w:pPr>
            <w:r>
              <w:rPr>
                <w:rFonts w:hint="eastAsia" w:ascii="宋体" w:hAnsi="宋体" w:eastAsia="宋体" w:cs="宋体"/>
                <w:szCs w:val="21"/>
              </w:rPr>
              <w:t>1、报价政策性优惠见评审标准备注。</w:t>
            </w:r>
          </w:p>
          <w:p>
            <w:pPr>
              <w:spacing w:line="240" w:lineRule="auto"/>
              <w:jc w:val="center"/>
              <w:rPr>
                <w:rFonts w:hint="eastAsia" w:ascii="宋体" w:hAnsi="宋体" w:eastAsia="宋体" w:cs="宋体"/>
                <w:szCs w:val="21"/>
              </w:rPr>
            </w:pPr>
            <w:r>
              <w:rPr>
                <w:rFonts w:hint="eastAsia" w:ascii="宋体" w:hAnsi="宋体" w:eastAsia="宋体" w:cs="宋体"/>
                <w:szCs w:val="21"/>
              </w:rPr>
              <w:t>2、报价应是采购人服务需求的全部费用</w:t>
            </w:r>
            <w:r>
              <w:rPr>
                <w:rFonts w:hint="eastAsia" w:ascii="宋体" w:hAnsi="宋体" w:eastAsia="宋体" w:cs="宋体"/>
                <w:szCs w:val="21"/>
                <w:lang w:val="zh-CN"/>
              </w:rPr>
              <w:t>，不做调整。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1097" w:type="dxa"/>
            <w:vMerge w:val="restar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技术部分</w:t>
            </w:r>
          </w:p>
          <w:p>
            <w:pPr>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60</w:t>
            </w:r>
            <w:r>
              <w:rPr>
                <w:rFonts w:hint="eastAsia" w:ascii="宋体" w:hAnsi="宋体" w:eastAsia="宋体" w:cs="宋体"/>
                <w:szCs w:val="21"/>
                <w:highlight w:val="none"/>
              </w:rPr>
              <w:t>分）</w:t>
            </w:r>
          </w:p>
          <w:p>
            <w:pPr>
              <w:pStyle w:val="3"/>
              <w:rPr>
                <w:rFonts w:hint="eastAsia" w:ascii="宋体" w:hAnsi="宋体" w:eastAsia="宋体" w:cs="宋体"/>
                <w:szCs w:val="21"/>
                <w:highlight w:val="none"/>
              </w:rPr>
            </w:pPr>
          </w:p>
        </w:tc>
        <w:tc>
          <w:tcPr>
            <w:tcW w:w="1080" w:type="dxa"/>
            <w:vAlign w:val="center"/>
          </w:tcPr>
          <w:p>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技术响应</w:t>
            </w:r>
          </w:p>
        </w:tc>
        <w:tc>
          <w:tcPr>
            <w:tcW w:w="675"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p>
        </w:tc>
        <w:tc>
          <w:tcPr>
            <w:tcW w:w="4990" w:type="dxa"/>
            <w:vAlign w:val="center"/>
          </w:tcPr>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完全响应招标文件技术参数、性能要求的计6分。技术参数中★指标项每有一条负偏离扣1分，非★项每有一条负偏离扣0.5分，扣完为止。</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加分项（4分）：在基本分的基础上，响应产品主要参数经评标委员会认定确实优于招标文件规定的参数要求，并且对项目实施和应用有实质性提升的，根据其响应程度进行相应加分，每正偏离一项加</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分，最多加4分。</w:t>
            </w:r>
          </w:p>
        </w:tc>
        <w:tc>
          <w:tcPr>
            <w:tcW w:w="1991" w:type="dxa"/>
            <w:vAlign w:val="center"/>
          </w:tcPr>
          <w:p>
            <w:pPr>
              <w:pStyle w:val="76"/>
              <w:ind w:firstLine="0" w:firstLineChars="0"/>
              <w:rPr>
                <w:rFonts w:hint="eastAsia" w:ascii="宋体" w:hAnsi="宋体" w:eastAsia="宋体" w:cs="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7" w:type="dxa"/>
            <w:vMerge w:val="continue"/>
            <w:vAlign w:val="center"/>
          </w:tcPr>
          <w:p>
            <w:pPr>
              <w:pStyle w:val="3"/>
              <w:rPr>
                <w:rFonts w:hint="eastAsia" w:ascii="宋体" w:hAnsi="宋体" w:eastAsia="宋体" w:cs="宋体"/>
                <w:szCs w:val="21"/>
                <w:highlight w:val="none"/>
              </w:rPr>
            </w:pPr>
          </w:p>
        </w:tc>
        <w:tc>
          <w:tcPr>
            <w:tcW w:w="108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总体建设方案设计</w:t>
            </w:r>
          </w:p>
        </w:tc>
        <w:tc>
          <w:tcPr>
            <w:tcW w:w="675" w:type="dxa"/>
            <w:vAlign w:val="center"/>
          </w:tcPr>
          <w:p>
            <w:pPr>
              <w:jc w:val="center"/>
              <w:rPr>
                <w:rFonts w:hint="eastAsia" w:ascii="宋体" w:hAnsi="宋体" w:eastAsia="宋体" w:cs="宋体"/>
                <w:szCs w:val="21"/>
                <w:highlight w:val="none"/>
              </w:rPr>
            </w:pPr>
            <w:r>
              <w:rPr>
                <w:rFonts w:hint="eastAsia" w:ascii="宋体" w:hAnsi="宋体" w:cs="宋体"/>
                <w:szCs w:val="21"/>
                <w:highlight w:val="none"/>
                <w:lang w:val="en-US" w:eastAsia="zh-CN"/>
              </w:rPr>
              <w:t>15</w:t>
            </w:r>
            <w:r>
              <w:rPr>
                <w:rFonts w:hint="eastAsia" w:ascii="宋体" w:hAnsi="宋体" w:eastAsia="宋体" w:cs="宋体"/>
                <w:szCs w:val="21"/>
                <w:highlight w:val="none"/>
              </w:rPr>
              <w:t>分</w:t>
            </w:r>
          </w:p>
        </w:tc>
        <w:tc>
          <w:tcPr>
            <w:tcW w:w="4990" w:type="dxa"/>
            <w:vAlign w:val="center"/>
          </w:tcPr>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针对本项目平台架构设计合理性、可行性、完整性、规范性,整体功能模块分级明确、完善。主要的内容包括但不限于总体建设思路、项目设计原则、总体架构设计、逻辑架构设计、技术架构设计、系统集成、接口及兼容性、网络体系设计、项目实施方案设计等进行综合评估：</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达到先进、实用、安全，能够满足采购人要求。满足计[</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cs="宋体"/>
                <w:szCs w:val="21"/>
                <w:highlight w:val="none"/>
                <w:lang w:val="en-US" w:eastAsia="zh-CN"/>
              </w:rPr>
              <w:t>15</w:t>
            </w:r>
            <w:r>
              <w:rPr>
                <w:rFonts w:hint="eastAsia" w:ascii="宋体" w:hAnsi="宋体" w:eastAsia="宋体" w:cs="宋体"/>
                <w:szCs w:val="21"/>
                <w:highlight w:val="none"/>
              </w:rPr>
              <w:t>]分；</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软件架构设计合理，功能基本齐全，可行性一般、方案比较完善的计[</w:t>
            </w:r>
            <w:r>
              <w:rPr>
                <w:rFonts w:hint="eastAsia" w:ascii="宋体" w:hAnsi="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软件架构不清晰，不利于项目实施的，方案有缺陷不完整计[1-</w:t>
            </w:r>
            <w:r>
              <w:rPr>
                <w:rFonts w:hint="eastAsia" w:ascii="宋体" w:hAnsi="宋体" w:cs="宋体"/>
                <w:szCs w:val="21"/>
                <w:highlight w:val="none"/>
                <w:lang w:val="en-US" w:eastAsia="zh-CN"/>
              </w:rPr>
              <w:t>5</w:t>
            </w:r>
            <w:r>
              <w:rPr>
                <w:rFonts w:hint="eastAsia" w:ascii="宋体" w:hAnsi="宋体" w:eastAsia="宋体" w:cs="宋体"/>
                <w:szCs w:val="21"/>
                <w:highlight w:val="none"/>
              </w:rPr>
              <w:t>]分，未提供的不</w:t>
            </w:r>
            <w:r>
              <w:rPr>
                <w:rFonts w:hint="eastAsia" w:ascii="宋体" w:hAnsi="宋体" w:eastAsia="宋体" w:cs="宋体"/>
                <w:szCs w:val="21"/>
                <w:highlight w:val="none"/>
                <w:lang w:val="en-US" w:eastAsia="zh-CN"/>
              </w:rPr>
              <w:t>得</w:t>
            </w:r>
            <w:r>
              <w:rPr>
                <w:rFonts w:hint="eastAsia" w:ascii="宋体" w:hAnsi="宋体" w:eastAsia="宋体" w:cs="宋体"/>
                <w:szCs w:val="21"/>
                <w:highlight w:val="none"/>
              </w:rPr>
              <w:t>分。</w:t>
            </w:r>
          </w:p>
        </w:tc>
        <w:tc>
          <w:tcPr>
            <w:tcW w:w="1991" w:type="dxa"/>
            <w:vAlign w:val="center"/>
          </w:tcPr>
          <w:p>
            <w:pPr>
              <w:pStyle w:val="76"/>
              <w:ind w:firstLine="0" w:firstLineChars="0"/>
              <w:rPr>
                <w:rFonts w:hint="eastAsia" w:ascii="宋体" w:hAnsi="宋体" w:eastAsia="宋体" w:cs="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97" w:type="dxa"/>
            <w:vMerge w:val="continue"/>
            <w:vAlign w:val="center"/>
          </w:tcPr>
          <w:p>
            <w:pPr>
              <w:pStyle w:val="3"/>
              <w:rPr>
                <w:rFonts w:hint="eastAsia" w:ascii="宋体" w:hAnsi="宋体" w:eastAsia="宋体" w:cs="宋体"/>
                <w:szCs w:val="21"/>
                <w:highlight w:val="none"/>
              </w:rPr>
            </w:pPr>
          </w:p>
        </w:tc>
        <w:tc>
          <w:tcPr>
            <w:tcW w:w="108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项目实施方案</w:t>
            </w:r>
          </w:p>
        </w:tc>
        <w:tc>
          <w:tcPr>
            <w:tcW w:w="675"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分</w:t>
            </w:r>
          </w:p>
        </w:tc>
        <w:tc>
          <w:tcPr>
            <w:tcW w:w="4990" w:type="dxa"/>
            <w:vAlign w:val="center"/>
          </w:tcPr>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投标人提供项目实施计划、组织实施、进度计划、质量保证、人员配置、实施过程中针对本项目内容，方案具体、完善、可行的得[</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]分，可行性一般、较完善的得[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]分，方案</w:t>
            </w:r>
            <w:r>
              <w:rPr>
                <w:rFonts w:hint="eastAsia" w:ascii="宋体" w:hAnsi="宋体" w:eastAsia="宋体" w:cs="宋体"/>
                <w:szCs w:val="21"/>
                <w:highlight w:val="none"/>
                <w:lang w:val="en-US" w:eastAsia="zh-CN"/>
              </w:rPr>
              <w:t>粗略</w:t>
            </w:r>
            <w:r>
              <w:rPr>
                <w:rFonts w:hint="eastAsia" w:ascii="宋体" w:hAnsi="宋体" w:eastAsia="宋体" w:cs="宋体"/>
                <w:szCs w:val="21"/>
                <w:highlight w:val="none"/>
              </w:rPr>
              <w:t>的得[1-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tc>
        <w:tc>
          <w:tcPr>
            <w:tcW w:w="1991" w:type="dxa"/>
            <w:vAlign w:val="center"/>
          </w:tcPr>
          <w:p>
            <w:pPr>
              <w:pStyle w:val="76"/>
              <w:ind w:firstLine="0" w:firstLineChars="0"/>
              <w:rPr>
                <w:rFonts w:hint="eastAsia" w:ascii="宋体" w:hAnsi="宋体" w:eastAsia="宋体" w:cs="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97" w:type="dxa"/>
            <w:vMerge w:val="continue"/>
            <w:vAlign w:val="center"/>
          </w:tcPr>
          <w:p>
            <w:pPr>
              <w:pStyle w:val="3"/>
              <w:rPr>
                <w:rFonts w:hint="eastAsia" w:ascii="宋体" w:hAnsi="宋体" w:eastAsia="宋体" w:cs="宋体"/>
                <w:szCs w:val="21"/>
                <w:highlight w:val="none"/>
              </w:rPr>
            </w:pPr>
          </w:p>
        </w:tc>
        <w:tc>
          <w:tcPr>
            <w:tcW w:w="1080" w:type="dxa"/>
            <w:vAlign w:val="center"/>
          </w:tcPr>
          <w:p>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项目人员配置</w:t>
            </w:r>
          </w:p>
        </w:tc>
        <w:tc>
          <w:tcPr>
            <w:tcW w:w="675" w:type="dxa"/>
            <w:vAlign w:val="center"/>
          </w:tcPr>
          <w:p>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10分</w:t>
            </w:r>
          </w:p>
        </w:tc>
        <w:tc>
          <w:tcPr>
            <w:tcW w:w="4990" w:type="dxa"/>
            <w:vAlign w:val="center"/>
          </w:tcPr>
          <w:p>
            <w:pPr>
              <w:spacing w:line="28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投标人提供以下证书</w:t>
            </w:r>
            <w:r>
              <w:rPr>
                <w:rFonts w:hint="eastAsia" w:ascii="宋体" w:hAnsi="宋体" w:eastAsia="宋体" w:cs="宋体"/>
                <w:szCs w:val="21"/>
                <w:highlight w:val="none"/>
                <w:lang w:val="en-US" w:eastAsia="zh-CN"/>
              </w:rPr>
              <w:t>及在本单位的参保证明</w:t>
            </w:r>
            <w:r>
              <w:rPr>
                <w:rFonts w:hint="eastAsia" w:ascii="宋体" w:hAnsi="宋体" w:eastAsia="宋体" w:cs="宋体"/>
                <w:szCs w:val="21"/>
                <w:highlight w:val="none"/>
                <w:lang w:eastAsia="zh-CN"/>
              </w:rPr>
              <w:t>，最高得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eastAsia="zh-CN"/>
              </w:rPr>
              <w:t>分，未提供的不得分。</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具有PMP证书，</w:t>
            </w:r>
            <w:r>
              <w:rPr>
                <w:rFonts w:hint="eastAsia" w:ascii="宋体" w:hAnsi="宋体" w:eastAsia="宋体" w:cs="宋体"/>
                <w:szCs w:val="21"/>
                <w:highlight w:val="none"/>
                <w:lang w:eastAsia="zh-CN"/>
              </w:rPr>
              <w:t>每提供一个</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分，最高</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pPr>
              <w:spacing w:line="28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项目团队中开发人员有信息系统项目管理师证书，每提供一个1分，最高1分；</w:t>
            </w:r>
          </w:p>
          <w:p>
            <w:pPr>
              <w:spacing w:line="28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提供食品质量与安全专业高级工程师资格证书的，提供一个1分，最高1分；</w:t>
            </w:r>
          </w:p>
          <w:p>
            <w:pPr>
              <w:spacing w:line="28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每提供食品工程或食品科学专业工程师职称证书的，提供一个1分，最高4分；</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eastAsia="zh-CN"/>
              </w:rPr>
              <w:t>每提供HACCP体系审核员证书或FSMS体系审核员证书的，提供一个1分，最高</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分；</w:t>
            </w:r>
          </w:p>
        </w:tc>
        <w:tc>
          <w:tcPr>
            <w:tcW w:w="1991" w:type="dxa"/>
            <w:vAlign w:val="center"/>
          </w:tcPr>
          <w:p>
            <w:pPr>
              <w:pStyle w:val="76"/>
              <w:ind w:firstLine="0" w:firstLineChars="0"/>
              <w:rPr>
                <w:rFonts w:hint="eastAsia" w:ascii="宋体" w:hAnsi="宋体" w:eastAsia="宋体" w:cs="宋体"/>
                <w:szCs w:val="21"/>
                <w:highlight w:val="green"/>
              </w:rPr>
            </w:pPr>
            <w:r>
              <w:rPr>
                <w:rFonts w:hint="eastAsia" w:ascii="宋体" w:hAnsi="宋体" w:eastAsia="宋体" w:cs="宋体"/>
                <w:b/>
                <w:bCs/>
                <w:szCs w:val="21"/>
                <w:highlight w:val="none"/>
              </w:rPr>
              <w:t>投标文件中附</w:t>
            </w:r>
            <w:r>
              <w:rPr>
                <w:rFonts w:hint="eastAsia" w:ascii="宋体" w:hAnsi="宋体" w:eastAsia="宋体" w:cs="宋体"/>
                <w:b/>
                <w:bCs/>
                <w:szCs w:val="21"/>
                <w:highlight w:val="none"/>
                <w:lang w:val="en-US" w:eastAsia="zh-CN"/>
              </w:rPr>
              <w:t>相关证书及在本单位的参保证明</w:t>
            </w:r>
            <w:r>
              <w:rPr>
                <w:rFonts w:hint="eastAsia" w:ascii="宋体" w:hAnsi="宋体" w:eastAsia="宋体" w:cs="宋体"/>
                <w:b/>
                <w:bCs/>
                <w:szCs w:val="21"/>
                <w:highlight w:val="none"/>
              </w:rPr>
              <w:t>的</w:t>
            </w:r>
            <w:r>
              <w:rPr>
                <w:rFonts w:hint="eastAsia" w:ascii="宋体" w:hAnsi="宋体" w:eastAsia="宋体" w:cs="宋体"/>
                <w:b/>
                <w:bCs/>
                <w:szCs w:val="21"/>
                <w:highlight w:val="none"/>
                <w:lang w:val="en-US" w:eastAsia="zh-CN"/>
              </w:rPr>
              <w:t>复印件或</w:t>
            </w:r>
            <w:r>
              <w:rPr>
                <w:rFonts w:hint="eastAsia" w:ascii="宋体" w:hAnsi="宋体" w:eastAsia="宋体" w:cs="宋体"/>
                <w:b/>
                <w:bCs/>
                <w:szCs w:val="21"/>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097" w:type="dxa"/>
            <w:vMerge w:val="continue"/>
            <w:vAlign w:val="center"/>
          </w:tcPr>
          <w:p>
            <w:pPr>
              <w:pStyle w:val="3"/>
              <w:rPr>
                <w:rFonts w:hint="eastAsia" w:ascii="宋体" w:hAnsi="宋体" w:eastAsia="宋体" w:cs="宋体"/>
                <w:szCs w:val="21"/>
                <w:highlight w:val="none"/>
              </w:rPr>
            </w:pPr>
          </w:p>
        </w:tc>
        <w:tc>
          <w:tcPr>
            <w:tcW w:w="108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对项目的理解及合理化建议</w:t>
            </w:r>
          </w:p>
        </w:tc>
        <w:tc>
          <w:tcPr>
            <w:tcW w:w="675"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5分</w:t>
            </w:r>
          </w:p>
        </w:tc>
        <w:tc>
          <w:tcPr>
            <w:tcW w:w="4990" w:type="dxa"/>
            <w:vAlign w:val="center"/>
          </w:tcPr>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依据对项目背景、特点、建设目标的理解分析是否充分合理，同时针对本次采购项目提出切实可行的合理化建议；对项目重难点分析准确，建议合理可行得[3-5]分；重难点分析不准确，建议可行性一般的得[1-3]分。</w:t>
            </w:r>
          </w:p>
        </w:tc>
        <w:tc>
          <w:tcPr>
            <w:tcW w:w="1991" w:type="dxa"/>
            <w:vAlign w:val="center"/>
          </w:tcPr>
          <w:p>
            <w:pPr>
              <w:rPr>
                <w:rFonts w:hint="eastAsia" w:ascii="宋体" w:hAnsi="宋体" w:eastAsia="宋体" w:cs="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097" w:type="dxa"/>
            <w:vMerge w:val="continue"/>
            <w:vAlign w:val="center"/>
          </w:tcPr>
          <w:p>
            <w:pPr>
              <w:pStyle w:val="3"/>
              <w:rPr>
                <w:rFonts w:hint="eastAsia" w:ascii="宋体" w:hAnsi="宋体" w:eastAsia="宋体" w:cs="宋体"/>
                <w:szCs w:val="21"/>
                <w:highlight w:val="none"/>
              </w:rPr>
            </w:pPr>
          </w:p>
        </w:tc>
        <w:tc>
          <w:tcPr>
            <w:tcW w:w="1080"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现场演示</w:t>
            </w:r>
          </w:p>
        </w:tc>
        <w:tc>
          <w:tcPr>
            <w:tcW w:w="675"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tc>
        <w:tc>
          <w:tcPr>
            <w:tcW w:w="4990" w:type="dxa"/>
            <w:vAlign w:val="center"/>
          </w:tcPr>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从功能性、操作便捷性和系统自定义能力方面，对以下</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个功能点进行演示：</w:t>
            </w:r>
          </w:p>
          <w:p>
            <w:pPr>
              <w:spacing w:line="280" w:lineRule="exact"/>
              <w:jc w:val="left"/>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color w:val="auto"/>
                <w:szCs w:val="21"/>
                <w:highlight w:val="none"/>
              </w:rPr>
              <w:t>演示仪器数据采集客户端可上传图谱文件自动采集图谱文件数据，数据中要包括样品编号、项目名称、检测结果（浓度）、单位等信息。</w:t>
            </w:r>
          </w:p>
          <w:p>
            <w:pPr>
              <w:spacing w:line="280" w:lineRule="exact"/>
              <w:jc w:val="left"/>
              <w:rPr>
                <w:rFonts w:hint="eastAsia"/>
                <w:highlight w:val="none"/>
              </w:rPr>
            </w:pPr>
            <w:r>
              <w:rPr>
                <w:rFonts w:hint="eastAsia" w:ascii="宋体" w:hAnsi="宋体" w:eastAsia="宋体" w:cs="宋体"/>
                <w:szCs w:val="21"/>
                <w:highlight w:val="none"/>
              </w:rPr>
              <w:t>2、业务受理可批量占号，并且对于样品信息、检测项目可批量维护。</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、原始记录及报告模板可自定义，并且系统自带不少于1500以上常见项目原始记录模板供使用。</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、报告审核、签发环节可一屏同时对报告、原始记录、图谱进行比对审核操作，并且支持退回功能。</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、以报告归档为例，可将检测模块流转的委托单、抽样单、原始记录、图谱、报告等文件全部一键归档查看并且可合并下载到一份文件进行线下打印。</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、在任何一个节点均可方便的查看该样品的流转记录，即可查看样品信息也可查看样品下各个项目的流转记录，流转记录应包括操作人、操作时间等。</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、以报告查询为例，可进行多条件组合快速报表查询及自定义列选择导出EXCEL功能。</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、提供年度实验室总览、实验室运转情况总览、人员工作量总览可视化大屏图表汇总功能。</w:t>
            </w:r>
          </w:p>
          <w:p>
            <w:pPr>
              <w:spacing w:line="28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注：系统演示要求使用软件系统进行演示，每个功能点1分，不演示或不符合要求不得分。演示时间不得超过1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分钟。移动电脑等设备供应商自带。</w:t>
            </w:r>
          </w:p>
        </w:tc>
        <w:tc>
          <w:tcPr>
            <w:tcW w:w="1991" w:type="dxa"/>
            <w:vAlign w:val="center"/>
          </w:tcPr>
          <w:p>
            <w:pPr>
              <w:rPr>
                <w:rFonts w:hint="eastAsia" w:ascii="宋体" w:hAnsi="宋体" w:eastAsia="宋体" w:cs="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1097" w:type="dxa"/>
            <w:vMerge w:val="restar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商务部分</w:t>
            </w:r>
          </w:p>
          <w:p>
            <w:pPr>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30</w:t>
            </w:r>
            <w:r>
              <w:rPr>
                <w:rFonts w:hint="eastAsia" w:ascii="宋体" w:hAnsi="宋体" w:eastAsia="宋体" w:cs="宋体"/>
                <w:szCs w:val="21"/>
                <w:highlight w:val="none"/>
              </w:rPr>
              <w:t>分）</w:t>
            </w:r>
          </w:p>
        </w:tc>
        <w:tc>
          <w:tcPr>
            <w:tcW w:w="108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综合实力</w:t>
            </w:r>
          </w:p>
        </w:tc>
        <w:tc>
          <w:tcPr>
            <w:tcW w:w="675"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w:t>
            </w:r>
          </w:p>
        </w:tc>
        <w:tc>
          <w:tcPr>
            <w:tcW w:w="4990" w:type="dxa"/>
            <w:vAlign w:val="center"/>
          </w:tcPr>
          <w:p>
            <w:pPr>
              <w:spacing w:line="28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投标人提供</w:t>
            </w:r>
            <w:r>
              <w:rPr>
                <w:rFonts w:hint="eastAsia" w:ascii="宋体" w:hAnsi="宋体" w:eastAsia="宋体" w:cs="宋体"/>
                <w:szCs w:val="21"/>
                <w:highlight w:val="none"/>
                <w:lang w:val="en-US" w:eastAsia="zh-CN"/>
              </w:rPr>
              <w:t>以下（</w:t>
            </w:r>
            <w:r>
              <w:rPr>
                <w:rFonts w:hint="eastAsia" w:ascii="宋体" w:hAnsi="宋体" w:cs="宋体"/>
                <w:szCs w:val="21"/>
                <w:highlight w:val="none"/>
                <w:lang w:val="en-US" w:eastAsia="zh-CN"/>
              </w:rPr>
              <w:t>或</w:t>
            </w:r>
            <w:r>
              <w:rPr>
                <w:rFonts w:hint="eastAsia" w:ascii="宋体" w:hAnsi="宋体" w:eastAsia="宋体" w:cs="宋体"/>
                <w:szCs w:val="21"/>
                <w:highlight w:val="none"/>
                <w:lang w:val="en-US" w:eastAsia="zh-CN"/>
              </w:rPr>
              <w:t>同类）</w:t>
            </w:r>
            <w:r>
              <w:rPr>
                <w:rFonts w:hint="eastAsia" w:ascii="宋体" w:hAnsi="宋体" w:eastAsia="宋体" w:cs="宋体"/>
                <w:szCs w:val="21"/>
                <w:highlight w:val="none"/>
              </w:rPr>
              <w:t>软件著作权证书，每项得</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rPr>
              <w:t>未提供</w:t>
            </w:r>
            <w:r>
              <w:rPr>
                <w:rFonts w:hint="eastAsia" w:ascii="宋体" w:hAnsi="宋体" w:eastAsia="宋体" w:cs="宋体"/>
                <w:szCs w:val="21"/>
                <w:highlight w:val="none"/>
                <w:lang w:eastAsia="zh-CN"/>
              </w:rPr>
              <w:t>的</w:t>
            </w:r>
            <w:r>
              <w:rPr>
                <w:rFonts w:hint="eastAsia" w:ascii="宋体" w:hAnsi="宋体" w:eastAsia="宋体" w:cs="宋体"/>
                <w:szCs w:val="21"/>
                <w:highlight w:val="none"/>
              </w:rPr>
              <w:t>不得分。</w:t>
            </w:r>
          </w:p>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数字化智慧实验室管理平台、电子原始记录管理系统、国省抽对接管理系统、仪器设备数据采集系统、移动端现场采样管理系统、基于微信小程序的检验检测在线送检系统、食品标准查询系统、计量校准实验室信息管理系统等。</w:t>
            </w:r>
          </w:p>
          <w:p>
            <w:pPr>
              <w:spacing w:line="28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提供ISO9001管理体系认证、27001信息安全管理体系认证、企业知识产权管理体系认证每一个证书得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分，满分</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分，未提供的不得分。</w:t>
            </w:r>
          </w:p>
        </w:tc>
        <w:tc>
          <w:tcPr>
            <w:tcW w:w="1991" w:type="dxa"/>
            <w:vAlign w:val="center"/>
          </w:tcPr>
          <w:p>
            <w:pPr>
              <w:rPr>
                <w:rFonts w:hint="eastAsia" w:ascii="宋体" w:hAnsi="宋体" w:eastAsia="宋体" w:cs="宋体"/>
                <w:szCs w:val="21"/>
                <w:highlight w:val="green"/>
              </w:rPr>
            </w:pPr>
            <w:r>
              <w:rPr>
                <w:rFonts w:hint="eastAsia" w:ascii="宋体" w:hAnsi="宋体" w:eastAsia="宋体" w:cs="宋体"/>
                <w:b/>
                <w:bCs/>
                <w:szCs w:val="21"/>
                <w:highlight w:val="none"/>
              </w:rPr>
              <w:t>投标文件中附</w:t>
            </w:r>
            <w:r>
              <w:rPr>
                <w:rFonts w:hint="eastAsia" w:ascii="宋体" w:hAnsi="宋体" w:eastAsia="宋体" w:cs="宋体"/>
                <w:b/>
                <w:bCs/>
                <w:szCs w:val="21"/>
                <w:highlight w:val="none"/>
                <w:lang w:val="en-US" w:eastAsia="zh-CN"/>
              </w:rPr>
              <w:t>相关证书</w:t>
            </w:r>
            <w:r>
              <w:rPr>
                <w:rFonts w:hint="eastAsia" w:ascii="宋体" w:hAnsi="宋体" w:eastAsia="宋体" w:cs="宋体"/>
                <w:b/>
                <w:bCs/>
                <w:szCs w:val="21"/>
                <w:highlight w:val="none"/>
              </w:rPr>
              <w:t>的</w:t>
            </w:r>
            <w:r>
              <w:rPr>
                <w:rFonts w:hint="eastAsia" w:ascii="宋体" w:hAnsi="宋体" w:eastAsia="宋体" w:cs="宋体"/>
                <w:b/>
                <w:bCs/>
                <w:szCs w:val="21"/>
                <w:highlight w:val="none"/>
                <w:lang w:val="en-US" w:eastAsia="zh-CN"/>
              </w:rPr>
              <w:t>复印件或</w:t>
            </w:r>
            <w:r>
              <w:rPr>
                <w:rFonts w:hint="eastAsia" w:ascii="宋体" w:hAnsi="宋体" w:eastAsia="宋体" w:cs="宋体"/>
                <w:b/>
                <w:bCs/>
                <w:szCs w:val="21"/>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1097" w:type="dxa"/>
            <w:vMerge w:val="continue"/>
            <w:vAlign w:val="center"/>
          </w:tcPr>
          <w:p>
            <w:pPr>
              <w:jc w:val="center"/>
              <w:rPr>
                <w:rFonts w:hint="eastAsia" w:ascii="宋体" w:hAnsi="宋体" w:eastAsia="宋体" w:cs="宋体"/>
                <w:szCs w:val="21"/>
                <w:highlight w:val="none"/>
              </w:rPr>
            </w:pPr>
          </w:p>
        </w:tc>
        <w:tc>
          <w:tcPr>
            <w:tcW w:w="108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售后</w:t>
            </w:r>
          </w:p>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项目培训</w:t>
            </w:r>
          </w:p>
        </w:tc>
        <w:tc>
          <w:tcPr>
            <w:tcW w:w="675"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p>
        </w:tc>
        <w:tc>
          <w:tcPr>
            <w:tcW w:w="4990" w:type="dxa"/>
            <w:vAlign w:val="center"/>
          </w:tcPr>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1.根据投标人提供的售后服务方案，对服务电话、技术支持、响应时间、故障报修服务流程、响应速度、解决措施的效率和完整性、投标产品用户反馈意见、售后服务机构网点清单、维修人员，全部完整合理的得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分，每有一项存在缺陷或漏洞的，且不利于项目实施的，扣1分，未提供不得分。</w:t>
            </w:r>
          </w:p>
          <w:p>
            <w:pPr>
              <w:spacing w:line="28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2.根据投标人提供的现场服务支撑计划、用户使用培训、技术培训人员等具有投标产品相关技术培训服务能力且有详细的培训方案的得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 每有一项存在缺陷或漏洞的扣1分，扣完为止，未提供不得分。</w:t>
            </w:r>
          </w:p>
        </w:tc>
        <w:tc>
          <w:tcPr>
            <w:tcW w:w="1991" w:type="dxa"/>
            <w:vAlign w:val="center"/>
          </w:tcPr>
          <w:p>
            <w:pPr>
              <w:rPr>
                <w:rFonts w:hint="eastAsia" w:ascii="宋体" w:hAnsi="宋体" w:eastAsia="宋体" w:cs="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97" w:type="dxa"/>
            <w:vMerge w:val="continue"/>
            <w:vAlign w:val="center"/>
          </w:tcPr>
          <w:p>
            <w:pPr>
              <w:jc w:val="center"/>
              <w:rPr>
                <w:rFonts w:hint="eastAsia" w:ascii="宋体" w:hAnsi="宋体" w:eastAsia="宋体" w:cs="宋体"/>
                <w:szCs w:val="21"/>
                <w:highlight w:val="none"/>
              </w:rPr>
            </w:pPr>
          </w:p>
        </w:tc>
        <w:tc>
          <w:tcPr>
            <w:tcW w:w="108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商务</w:t>
            </w:r>
          </w:p>
          <w:p>
            <w:pPr>
              <w:jc w:val="center"/>
              <w:rPr>
                <w:rFonts w:hint="eastAsia" w:ascii="宋体" w:hAnsi="宋体" w:eastAsia="宋体" w:cs="宋体"/>
                <w:szCs w:val="21"/>
                <w:highlight w:val="none"/>
              </w:rPr>
            </w:pPr>
            <w:r>
              <w:rPr>
                <w:rFonts w:hint="eastAsia" w:ascii="宋体" w:hAnsi="宋体" w:eastAsia="宋体" w:cs="宋体"/>
                <w:szCs w:val="21"/>
                <w:highlight w:val="none"/>
              </w:rPr>
              <w:t>响应</w:t>
            </w:r>
          </w:p>
        </w:tc>
        <w:tc>
          <w:tcPr>
            <w:tcW w:w="675"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tc>
        <w:tc>
          <w:tcPr>
            <w:tcW w:w="4990" w:type="dxa"/>
            <w:vAlign w:val="center"/>
          </w:tcPr>
          <w:p>
            <w:pPr>
              <w:spacing w:line="280" w:lineRule="exact"/>
              <w:jc w:val="left"/>
              <w:rPr>
                <w:rFonts w:hint="eastAsia" w:ascii="宋体" w:hAnsi="宋体" w:eastAsia="宋体" w:cs="宋体"/>
                <w:szCs w:val="21"/>
                <w:highlight w:val="none"/>
              </w:rPr>
            </w:pPr>
            <w:r>
              <w:rPr>
                <w:rFonts w:hint="eastAsia" w:ascii="宋体" w:hAnsi="宋体" w:eastAsia="宋体" w:cs="宋体"/>
                <w:szCs w:val="21"/>
                <w:highlight w:val="none"/>
              </w:rPr>
              <w:t>投标文件对服务期限、质保期、投标有效期等商务要求完全响应的计</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分，服务期限、质保期优于招标文件的，经横向比较后，每优于</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项，加1分；此评分项最多得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tc>
        <w:tc>
          <w:tcPr>
            <w:tcW w:w="1991" w:type="dxa"/>
            <w:vAlign w:val="center"/>
          </w:tcPr>
          <w:p>
            <w:pPr>
              <w:rPr>
                <w:rFonts w:hint="eastAsia" w:ascii="宋体" w:hAnsi="宋体" w:eastAsia="宋体" w:cs="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1097" w:type="dxa"/>
            <w:vMerge w:val="continue"/>
            <w:vAlign w:val="center"/>
          </w:tcPr>
          <w:p>
            <w:pPr>
              <w:jc w:val="center"/>
              <w:rPr>
                <w:rFonts w:hint="eastAsia" w:ascii="宋体" w:hAnsi="宋体" w:eastAsia="宋体" w:cs="宋体"/>
                <w:szCs w:val="21"/>
                <w:highlight w:val="yellow"/>
              </w:rPr>
            </w:pPr>
          </w:p>
        </w:tc>
        <w:tc>
          <w:tcPr>
            <w:tcW w:w="108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业绩</w:t>
            </w:r>
          </w:p>
        </w:tc>
        <w:tc>
          <w:tcPr>
            <w:tcW w:w="675" w:type="dxa"/>
            <w:vAlign w:val="center"/>
          </w:tcPr>
          <w:p>
            <w:pPr>
              <w:spacing w:line="276" w:lineRule="auto"/>
              <w:textAlignment w:val="center"/>
              <w:rPr>
                <w:rFonts w:hint="eastAsia" w:ascii="宋体" w:hAnsi="宋体" w:eastAsia="宋体" w:cs="宋体"/>
                <w:szCs w:val="21"/>
                <w:highlight w:val="none"/>
              </w:rPr>
            </w:pPr>
            <w:r>
              <w:rPr>
                <w:rFonts w:hint="eastAsia" w:ascii="宋体" w:hAnsi="宋体" w:eastAsia="宋体" w:cs="宋体"/>
                <w:szCs w:val="21"/>
                <w:highlight w:val="none"/>
              </w:rPr>
              <w:t>10分</w:t>
            </w:r>
          </w:p>
        </w:tc>
        <w:tc>
          <w:tcPr>
            <w:tcW w:w="4990" w:type="dxa"/>
            <w:vAlign w:val="center"/>
          </w:tcPr>
          <w:p>
            <w:pPr>
              <w:pStyle w:val="9"/>
              <w:spacing w:line="280" w:lineRule="exact"/>
              <w:ind w:firstLine="0"/>
              <w:rPr>
                <w:rFonts w:hint="eastAsia" w:ascii="宋体" w:hAnsi="宋体" w:eastAsia="宋体" w:cs="宋体"/>
                <w:szCs w:val="21"/>
                <w:highlight w:val="none"/>
              </w:rPr>
            </w:pPr>
            <w:r>
              <w:rPr>
                <w:rFonts w:hint="eastAsia" w:ascii="宋体" w:hAnsi="宋体" w:eastAsia="宋体" w:cs="宋体"/>
                <w:szCs w:val="21"/>
                <w:highlight w:val="none"/>
              </w:rPr>
              <w:t>投标人提供2019年6月至今类似项目</w:t>
            </w:r>
            <w:r>
              <w:rPr>
                <w:rFonts w:hint="eastAsia" w:ascii="宋体" w:hAnsi="宋体" w:eastAsia="宋体" w:cs="宋体"/>
                <w:szCs w:val="21"/>
                <w:highlight w:val="none"/>
                <w:lang w:eastAsia="zh-CN"/>
              </w:rPr>
              <w:t>（</w:t>
            </w:r>
            <w:r>
              <w:rPr>
                <w:rFonts w:hint="eastAsia" w:ascii="宋体" w:hAnsi="宋体" w:eastAsia="宋体" w:cs="宋体"/>
                <w:szCs w:val="21"/>
                <w:highlight w:val="none"/>
              </w:rPr>
              <w:t>食品检测类</w:t>
            </w:r>
            <w:r>
              <w:rPr>
                <w:rFonts w:hint="eastAsia" w:ascii="宋体" w:hAnsi="宋体" w:eastAsia="宋体" w:cs="宋体"/>
                <w:szCs w:val="21"/>
                <w:highlight w:val="none"/>
                <w:lang w:eastAsia="zh-CN"/>
              </w:rPr>
              <w:t>）</w:t>
            </w:r>
            <w:r>
              <w:rPr>
                <w:rFonts w:hint="eastAsia" w:ascii="宋体" w:hAnsi="宋体" w:eastAsia="宋体" w:cs="宋体"/>
                <w:szCs w:val="21"/>
                <w:highlight w:val="none"/>
              </w:rPr>
              <w:t>的合同或中标（成交）通知书（以合同或中标（成交）通知书落款时间为准），一个业绩计</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分，本项满分10分。</w:t>
            </w:r>
          </w:p>
        </w:tc>
        <w:tc>
          <w:tcPr>
            <w:tcW w:w="1991" w:type="dxa"/>
            <w:vAlign w:val="center"/>
          </w:tcPr>
          <w:p>
            <w:pPr>
              <w:rPr>
                <w:rFonts w:hint="eastAsia" w:ascii="宋体" w:hAnsi="宋体" w:eastAsia="宋体" w:cs="宋体"/>
                <w:szCs w:val="21"/>
                <w:highlight w:val="none"/>
              </w:rPr>
            </w:pPr>
            <w:r>
              <w:rPr>
                <w:rFonts w:hint="eastAsia" w:ascii="宋体" w:hAnsi="宋体" w:eastAsia="宋体" w:cs="宋体"/>
                <w:b/>
                <w:bCs/>
                <w:szCs w:val="21"/>
                <w:highlight w:val="none"/>
              </w:rPr>
              <w:t>投标文件中附提供的合同或中标（成交）通知书的</w:t>
            </w:r>
            <w:r>
              <w:rPr>
                <w:rFonts w:hint="eastAsia" w:ascii="宋体" w:hAnsi="宋体" w:eastAsia="宋体" w:cs="宋体"/>
                <w:b/>
                <w:bCs/>
                <w:szCs w:val="21"/>
                <w:highlight w:val="none"/>
                <w:lang w:val="en-US" w:eastAsia="zh-CN"/>
              </w:rPr>
              <w:t>复印件或</w:t>
            </w:r>
            <w:r>
              <w:rPr>
                <w:rFonts w:hint="eastAsia" w:ascii="宋体" w:hAnsi="宋体" w:eastAsia="宋体" w:cs="宋体"/>
                <w:b/>
                <w:bCs/>
                <w:szCs w:val="21"/>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097" w:type="dxa"/>
            <w:vAlign w:val="center"/>
          </w:tcPr>
          <w:p>
            <w:pPr>
              <w:rPr>
                <w:rFonts w:hint="eastAsia" w:ascii="宋体" w:hAnsi="宋体" w:eastAsia="宋体" w:cs="宋体"/>
                <w:szCs w:val="21"/>
                <w:highlight w:val="yellow"/>
              </w:rPr>
            </w:pPr>
            <w:r>
              <w:rPr>
                <w:rFonts w:hint="eastAsia" w:ascii="宋体" w:hAnsi="宋体" w:eastAsia="宋体" w:cs="宋体"/>
                <w:szCs w:val="21"/>
                <w:highlight w:val="none"/>
              </w:rPr>
              <w:t>备注</w:t>
            </w:r>
          </w:p>
        </w:tc>
        <w:tc>
          <w:tcPr>
            <w:tcW w:w="8736" w:type="dxa"/>
            <w:gridSpan w:val="4"/>
          </w:tcPr>
          <w:p>
            <w:pPr>
              <w:rPr>
                <w:rFonts w:hint="eastAsia" w:ascii="宋体" w:hAnsi="宋体" w:eastAsia="宋体" w:cs="宋体"/>
                <w:szCs w:val="21"/>
              </w:rPr>
            </w:pPr>
            <w:r>
              <w:rPr>
                <w:rFonts w:hint="eastAsia" w:ascii="宋体" w:hAnsi="宋体" w:eastAsia="宋体" w:cs="宋体"/>
                <w:szCs w:val="21"/>
              </w:rPr>
              <w:t>1）各评委独立打分。</w:t>
            </w:r>
          </w:p>
          <w:p>
            <w:pPr>
              <w:rPr>
                <w:rFonts w:hint="eastAsia" w:ascii="宋体" w:hAnsi="宋体" w:eastAsia="宋体" w:cs="宋体"/>
                <w:szCs w:val="21"/>
              </w:rPr>
            </w:pPr>
            <w:r>
              <w:rPr>
                <w:rFonts w:hint="eastAsia" w:ascii="宋体" w:hAnsi="宋体" w:eastAsia="宋体" w:cs="宋体"/>
                <w:szCs w:val="21"/>
              </w:rPr>
              <w:t>2）评委打分超过得分界限或未按本表规定赋分时，该评委的打分无效，不计入汇总分。</w:t>
            </w:r>
          </w:p>
          <w:p>
            <w:pPr>
              <w:rPr>
                <w:rFonts w:hint="eastAsia" w:ascii="宋体" w:hAnsi="宋体" w:eastAsia="宋体" w:cs="宋体"/>
                <w:szCs w:val="21"/>
              </w:rPr>
            </w:pPr>
            <w:r>
              <w:rPr>
                <w:rFonts w:hint="eastAsia" w:ascii="宋体" w:hAnsi="宋体" w:eastAsia="宋体" w:cs="宋体"/>
                <w:szCs w:val="21"/>
              </w:rPr>
              <w:t>3）若出现综合得分相同的，按技术部分得分顺序排列名次。</w:t>
            </w:r>
          </w:p>
          <w:p>
            <w:pPr>
              <w:rPr>
                <w:rFonts w:hint="eastAsia" w:ascii="宋体" w:hAnsi="宋体" w:eastAsia="宋体" w:cs="宋体"/>
                <w:szCs w:val="21"/>
              </w:rPr>
            </w:pPr>
            <w:r>
              <w:rPr>
                <w:rFonts w:hint="eastAsia" w:ascii="宋体" w:hAnsi="宋体" w:eastAsia="宋体" w:cs="宋体"/>
                <w:szCs w:val="21"/>
              </w:rPr>
              <w:t>4）最终结果数字保留两位小数（四舍五入）。</w:t>
            </w:r>
          </w:p>
          <w:p>
            <w:pPr>
              <w:pStyle w:val="3"/>
              <w:rPr>
                <w:rFonts w:hint="eastAsia" w:ascii="宋体" w:hAnsi="宋体" w:eastAsia="宋体" w:cs="宋体"/>
                <w:szCs w:val="21"/>
              </w:rPr>
            </w:pPr>
            <w:r>
              <w:rPr>
                <w:rFonts w:hint="eastAsia" w:ascii="宋体" w:hAnsi="宋体" w:eastAsia="宋体" w:cs="宋体"/>
                <w:szCs w:val="21"/>
              </w:rPr>
              <w:t>5）评标委员会根据投标人投标文件横向对比，自主赋分，有重大错误、缺项或漏项时该子项不得分。按评审程序，推荐综合得分排序前3名作为中标候选人。</w:t>
            </w:r>
          </w:p>
        </w:tc>
      </w:tr>
    </w:tbl>
    <w:p>
      <w:pPr>
        <w:topLinePunct w:val="0"/>
        <w:bidi w:val="0"/>
        <w:spacing w:line="360" w:lineRule="auto"/>
        <w:rPr>
          <w:rFonts w:hint="eastAsia" w:ascii="宋体" w:hAnsi="宋体" w:cs="宋体"/>
          <w:sz w:val="24"/>
          <w:highlight w:val="none"/>
        </w:rPr>
      </w:pPr>
      <w:r>
        <w:rPr>
          <w:rFonts w:hint="eastAsia" w:ascii="宋体" w:hAnsi="宋体" w:cs="宋体"/>
          <w:sz w:val="24"/>
          <w:highlight w:val="none"/>
        </w:rPr>
        <w:t>备注：</w:t>
      </w:r>
    </w:p>
    <w:p>
      <w:pPr>
        <w:topLinePunct w:val="0"/>
        <w:bidi w:val="0"/>
        <w:spacing w:line="360" w:lineRule="auto"/>
        <w:ind w:firstLine="496" w:firstLineChars="200"/>
        <w:rPr>
          <w:rFonts w:hint="eastAsia" w:ascii="宋体" w:hAnsi="宋体"/>
          <w:spacing w:val="4"/>
          <w:sz w:val="24"/>
        </w:rPr>
      </w:pPr>
      <w:r>
        <w:rPr>
          <w:rFonts w:hint="eastAsia" w:ascii="宋体" w:hAnsi="宋体"/>
          <w:spacing w:val="4"/>
          <w:sz w:val="24"/>
          <w:lang w:val="en-US" w:eastAsia="zh-CN"/>
        </w:rPr>
        <w:t>1、</w:t>
      </w:r>
      <w:r>
        <w:rPr>
          <w:rFonts w:hint="eastAsia" w:ascii="宋体" w:hAnsi="宋体"/>
          <w:spacing w:val="4"/>
          <w:sz w:val="24"/>
        </w:rPr>
        <w:t>政策性价格优惠折扣规定</w:t>
      </w:r>
    </w:p>
    <w:p>
      <w:pPr>
        <w:spacing w:line="360" w:lineRule="auto"/>
        <w:ind w:firstLine="496" w:firstLineChars="200"/>
        <w:rPr>
          <w:rFonts w:hint="eastAsia" w:ascii="宋体" w:hAnsi="宋体"/>
          <w:spacing w:val="4"/>
          <w:sz w:val="24"/>
        </w:rPr>
      </w:pPr>
      <w:r>
        <w:rPr>
          <w:rFonts w:hint="eastAsia" w:ascii="宋体" w:hAnsi="宋体"/>
          <w:spacing w:val="4"/>
          <w:sz w:val="24"/>
        </w:rPr>
        <w:t>经</w:t>
      </w:r>
      <w:r>
        <w:rPr>
          <w:rFonts w:hint="eastAsia" w:ascii="宋体" w:hAnsi="宋体"/>
          <w:spacing w:val="4"/>
          <w:sz w:val="24"/>
          <w:lang w:eastAsia="zh-CN"/>
        </w:rPr>
        <w:t>符合性审查合格</w:t>
      </w:r>
      <w:r>
        <w:rPr>
          <w:rFonts w:hint="eastAsia" w:ascii="宋体" w:hAnsi="宋体"/>
          <w:spacing w:val="4"/>
          <w:sz w:val="24"/>
        </w:rPr>
        <w:t>后，对于满足投标文件全部实质性要求并按照规定提交了投标报价的</w:t>
      </w:r>
      <w:r>
        <w:rPr>
          <w:rFonts w:hint="eastAsia" w:ascii="宋体" w:hAnsi="宋体"/>
          <w:spacing w:val="4"/>
          <w:sz w:val="24"/>
          <w:lang w:eastAsia="zh-CN"/>
        </w:rPr>
        <w:t>投标文件</w:t>
      </w:r>
      <w:r>
        <w:rPr>
          <w:rFonts w:hint="eastAsia" w:ascii="宋体" w:hAnsi="宋体"/>
          <w:spacing w:val="4"/>
          <w:sz w:val="24"/>
        </w:rPr>
        <w:t>，按照以下规则进行评审价格的确定。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96" w:firstLineChars="200"/>
        <w:jc w:val="left"/>
        <w:textAlignment w:val="auto"/>
        <w:rPr>
          <w:rFonts w:hint="eastAsia" w:ascii="宋体" w:hAnsi="宋体" w:eastAsia="宋体" w:cs="宋体"/>
          <w:sz w:val="24"/>
          <w:szCs w:val="24"/>
        </w:rPr>
      </w:pPr>
      <w:r>
        <w:rPr>
          <w:rFonts w:hint="eastAsia" w:ascii="宋体" w:hAnsi="宋体"/>
          <w:spacing w:val="4"/>
          <w:sz w:val="24"/>
          <w:lang w:val="en-US" w:eastAsia="zh-CN"/>
        </w:rPr>
        <w:t>1</w:t>
      </w:r>
      <w:r>
        <w:rPr>
          <w:rFonts w:hint="eastAsia" w:ascii="宋体" w:hAnsi="宋体"/>
          <w:spacing w:val="4"/>
          <w:sz w:val="24"/>
        </w:rPr>
        <w:t>.1</w:t>
      </w:r>
      <w:r>
        <w:rPr>
          <w:rFonts w:hint="eastAsia" w:ascii="宋体" w:hAnsi="宋体" w:eastAsia="宋体" w:cs="宋体"/>
          <w:color w:val="000000"/>
          <w:kern w:val="0"/>
          <w:sz w:val="24"/>
          <w:szCs w:val="24"/>
          <w:lang w:val="en-US" w:eastAsia="zh-CN" w:bidi="ar"/>
        </w:rPr>
        <w:t>根据财政部、国家发展改革委《关于印发〈节能产品政府采购实施</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意见〉的通知》（财库〔2004〕185 号）规定“政府采购属于节能产品品目清单的，在技术、服务等指标同等条件下，应当优先采购节能品目清单的节能产品。”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pPr>
        <w:spacing w:line="360" w:lineRule="auto"/>
        <w:ind w:firstLine="496" w:firstLineChars="200"/>
        <w:rPr>
          <w:rFonts w:hint="eastAsia" w:ascii="宋体" w:hAnsi="宋体" w:eastAsia="宋体" w:cs="宋体"/>
          <w:color w:val="000000"/>
          <w:kern w:val="0"/>
          <w:sz w:val="24"/>
          <w:szCs w:val="24"/>
          <w:lang w:val="en-US" w:eastAsia="zh-CN" w:bidi="ar"/>
        </w:rPr>
      </w:pPr>
      <w:r>
        <w:rPr>
          <w:rFonts w:hint="eastAsia" w:ascii="宋体" w:hAnsi="宋体"/>
          <w:spacing w:val="4"/>
          <w:sz w:val="24"/>
          <w:lang w:val="en-US" w:eastAsia="zh-CN"/>
        </w:rPr>
        <w:t>1.3</w:t>
      </w:r>
      <w:r>
        <w:rPr>
          <w:rFonts w:hint="eastAsia" w:ascii="宋体" w:hAnsi="宋体" w:eastAsia="宋体" w:cs="宋体"/>
          <w:color w:val="000000"/>
          <w:kern w:val="0"/>
          <w:sz w:val="24"/>
          <w:szCs w:val="24"/>
          <w:lang w:val="en-US" w:eastAsia="zh-CN" w:bidi="ar"/>
        </w:rPr>
        <w:t xml:space="preserve">根据国务院办公厅《关于建立政府强制采购节能产品制度的通知》（国办发〔2007〕51 号）有关要求，在技术、服务等指标满足采购需求的前提下，要优先采购节能产品，对部分节能效果、性能等达到要求的产品，实行强制采购。 </w:t>
      </w:r>
    </w:p>
    <w:p>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1.5国家确定的节能产品、环境标志产品认证机构详见市场监管总局《关于发布参与实施政府采购节能产品、环境标志产品认证机构名录的公告》（2019 年第 16 号）。</w:t>
      </w:r>
    </w:p>
    <w:p>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1.6环境标志产品政府采购品目清单详见财政部、生态环境部《关于印发环境标志产品政府采购品目清单的通知》（财库〔2019〕18 号）。 </w:t>
      </w:r>
    </w:p>
    <w:p>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1.7节能产品政府采购品目清单详见财政部、发展改革委《关于印发节能产品政府采购品目清单的通知》（财库〔2019〕19 号）。 </w:t>
      </w:r>
    </w:p>
    <w:p>
      <w:pPr>
        <w:spacing w:line="360" w:lineRule="auto"/>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1.8根据《财政部 农业农村部 国家乡村振兴局关于运用政府采购政策支持乡村产业振兴的通知》（财库〔2021〕19 号），自 2021 年起，各级预算单位应当按照不低于 10%的比例预留年度食堂食材采购份额，通过脱贫地区农副产品网络销售平台采购脱贫地区农副产品。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1.9根据陕西省财政厅关于印发《陕西省中小企业政府采购信用融资办法》（陕财办采〔2018〕23 号）规定“银行为参与政府采购融资的中小企业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1.10</w:t>
      </w:r>
      <w:r>
        <w:rPr>
          <w:rFonts w:hint="eastAsia" w:ascii="宋体" w:hAnsi="宋体" w:eastAsia="宋体" w:cs="宋体"/>
          <w:color w:val="000000"/>
          <w:kern w:val="0"/>
          <w:sz w:val="24"/>
          <w:szCs w:val="24"/>
          <w:lang w:val="en-US" w:eastAsia="zh-CN" w:bidi="ar"/>
        </w:rPr>
        <w:t xml:space="preserve">根据《陕西省财政厅关于加快推进我省中小企业政府采购信用融资工作的通知》（陕财办采〔2020〕15 号）规定“有融资需求的供应商可根据自身情况，在陕西省政府采购信用融资平台（含各市分平台）自主选择金融机构及其融资产品，凭政府采购中标（成交）通知书或政府采购合同向金融机构提出融资申请。” </w:t>
      </w:r>
    </w:p>
    <w:p>
      <w:pPr>
        <w:spacing w:line="360" w:lineRule="auto"/>
        <w:ind w:firstLine="496" w:firstLineChars="200"/>
        <w:rPr>
          <w:rFonts w:hint="eastAsia" w:ascii="宋体" w:hAnsi="宋体"/>
          <w:spacing w:val="4"/>
          <w:sz w:val="24"/>
        </w:rPr>
      </w:pPr>
      <w:r>
        <w:rPr>
          <w:rFonts w:hint="eastAsia" w:ascii="宋体" w:hAnsi="宋体"/>
          <w:spacing w:val="4"/>
          <w:sz w:val="24"/>
          <w:lang w:val="en-US" w:eastAsia="zh-CN"/>
        </w:rPr>
        <w:t>2、</w:t>
      </w:r>
      <w:r>
        <w:rPr>
          <w:rFonts w:hint="eastAsia" w:ascii="宋体" w:hAnsi="宋体"/>
          <w:spacing w:val="4"/>
          <w:sz w:val="24"/>
        </w:rPr>
        <w:t>投标报价人为小型和微型企业、监狱企业</w:t>
      </w:r>
      <w:r>
        <w:rPr>
          <w:rFonts w:hint="eastAsia" w:ascii="宋体" w:hAnsi="宋体"/>
          <w:spacing w:val="4"/>
          <w:sz w:val="24"/>
          <w:lang w:eastAsia="zh-CN"/>
        </w:rPr>
        <w:t>、残疾人福利单位</w:t>
      </w:r>
      <w:r>
        <w:rPr>
          <w:rFonts w:hint="eastAsia" w:ascii="宋体" w:hAnsi="宋体"/>
          <w:spacing w:val="4"/>
          <w:sz w:val="24"/>
        </w:rPr>
        <w:t>的评审价计算规则：</w:t>
      </w:r>
    </w:p>
    <w:p>
      <w:pPr>
        <w:spacing w:line="360" w:lineRule="auto"/>
        <w:ind w:firstLine="496" w:firstLineChars="200"/>
        <w:rPr>
          <w:rFonts w:hint="eastAsia" w:ascii="宋体" w:hAnsi="宋体"/>
          <w:spacing w:val="4"/>
          <w:sz w:val="24"/>
        </w:rPr>
      </w:pPr>
      <w:r>
        <w:rPr>
          <w:rFonts w:hint="eastAsia" w:ascii="宋体" w:hAnsi="宋体"/>
          <w:spacing w:val="4"/>
          <w:sz w:val="24"/>
          <w:lang w:val="en-US" w:eastAsia="zh-CN"/>
        </w:rPr>
        <w:t>2</w:t>
      </w:r>
      <w:r>
        <w:rPr>
          <w:rFonts w:hint="eastAsia" w:ascii="宋体" w:hAnsi="宋体"/>
          <w:spacing w:val="4"/>
          <w:sz w:val="24"/>
        </w:rPr>
        <w:t>.1本办法所称中小企业（含中型、小型、微型企业，下同）应当同时符合以下条件：</w:t>
      </w:r>
    </w:p>
    <w:p>
      <w:pPr>
        <w:spacing w:line="360" w:lineRule="auto"/>
        <w:ind w:firstLine="496" w:firstLineChars="200"/>
        <w:rPr>
          <w:rFonts w:hint="eastAsia" w:ascii="宋体" w:hAnsi="宋体"/>
          <w:spacing w:val="4"/>
          <w:sz w:val="24"/>
        </w:rPr>
      </w:pPr>
      <w:r>
        <w:rPr>
          <w:rFonts w:hint="eastAsia" w:ascii="宋体" w:hAnsi="宋体"/>
          <w:spacing w:val="4"/>
          <w:sz w:val="24"/>
          <w:lang w:val="en-US" w:eastAsia="zh-CN"/>
        </w:rPr>
        <w:t>2</w:t>
      </w:r>
      <w:r>
        <w:rPr>
          <w:rFonts w:hint="eastAsia" w:ascii="宋体" w:hAnsi="宋体"/>
          <w:spacing w:val="4"/>
          <w:sz w:val="24"/>
        </w:rPr>
        <w:t>.1.1符合中小企业划分标准；</w:t>
      </w:r>
    </w:p>
    <w:p>
      <w:pPr>
        <w:spacing w:line="360" w:lineRule="auto"/>
        <w:ind w:firstLine="496" w:firstLineChars="200"/>
        <w:rPr>
          <w:rFonts w:hint="eastAsia" w:ascii="宋体" w:hAnsi="宋体"/>
          <w:spacing w:val="4"/>
          <w:sz w:val="24"/>
        </w:rPr>
      </w:pPr>
      <w:r>
        <w:rPr>
          <w:rFonts w:hint="eastAsia" w:ascii="宋体" w:hAnsi="宋体"/>
          <w:spacing w:val="4"/>
          <w:sz w:val="24"/>
          <w:lang w:val="en-US" w:eastAsia="zh-CN"/>
        </w:rPr>
        <w:t>2</w:t>
      </w:r>
      <w:r>
        <w:rPr>
          <w:rFonts w:hint="eastAsia" w:ascii="宋体" w:hAnsi="宋体"/>
          <w:spacing w:val="4"/>
          <w:sz w:val="24"/>
        </w:rPr>
        <w:t>.1.2</w:t>
      </w:r>
      <w:bookmarkStart w:id="100" w:name="OLE_LINK1"/>
      <w:r>
        <w:rPr>
          <w:rFonts w:hint="eastAsia" w:ascii="宋体" w:hAnsi="宋体"/>
          <w:spacing w:val="4"/>
          <w:sz w:val="24"/>
        </w:rPr>
        <w:t>提供本企业制造的货物、承担的工程或者服务，或者提供其他中小企业制造的货物。本项所称货物不包括使用大型企业注册商标的货物。</w:t>
      </w:r>
      <w:bookmarkEnd w:id="100"/>
    </w:p>
    <w:p>
      <w:pPr>
        <w:spacing w:line="360" w:lineRule="auto"/>
        <w:ind w:firstLine="496" w:firstLineChars="200"/>
        <w:rPr>
          <w:rFonts w:hint="eastAsia" w:ascii="宋体" w:hAnsi="宋体"/>
          <w:spacing w:val="4"/>
          <w:sz w:val="24"/>
          <w:highlight w:val="none"/>
        </w:rPr>
      </w:pPr>
      <w:r>
        <w:rPr>
          <w:rFonts w:hint="eastAsia" w:ascii="宋体" w:hAnsi="宋体"/>
          <w:spacing w:val="4"/>
          <w:sz w:val="24"/>
          <w:lang w:val="en-US" w:eastAsia="zh-CN"/>
        </w:rPr>
        <w:t>2</w:t>
      </w:r>
      <w:r>
        <w:rPr>
          <w:rFonts w:hint="eastAsia" w:ascii="宋体" w:hAnsi="宋体"/>
          <w:spacing w:val="4"/>
          <w:sz w:val="24"/>
        </w:rPr>
        <w:t>.2本规定所称中小企业划分标准，是指国务院有关部门根据企业从业人员、营业收入、资产总额等指标制定的中小企业划型标准</w:t>
      </w:r>
      <w:r>
        <w:rPr>
          <w:rFonts w:hint="eastAsia" w:ascii="宋体" w:hAnsi="宋体"/>
          <w:spacing w:val="4"/>
          <w:sz w:val="24"/>
          <w:highlight w:val="none"/>
        </w:rPr>
        <w:t>（工信部联企业〔2011〕300号）；</w:t>
      </w:r>
    </w:p>
    <w:p>
      <w:pPr>
        <w:spacing w:line="360" w:lineRule="auto"/>
        <w:ind w:firstLine="496" w:firstLineChars="200"/>
        <w:rPr>
          <w:rFonts w:hint="eastAsia" w:ascii="宋体" w:hAnsi="宋体"/>
          <w:spacing w:val="4"/>
          <w:sz w:val="24"/>
        </w:rPr>
      </w:pPr>
      <w:r>
        <w:rPr>
          <w:rFonts w:hint="eastAsia" w:ascii="宋体" w:hAnsi="宋体"/>
          <w:spacing w:val="4"/>
          <w:sz w:val="24"/>
          <w:lang w:val="en-US" w:eastAsia="zh-CN"/>
        </w:rPr>
        <w:t>2.</w:t>
      </w:r>
      <w:r>
        <w:rPr>
          <w:rFonts w:hint="eastAsia" w:ascii="宋体" w:hAnsi="宋体"/>
          <w:spacing w:val="4"/>
          <w:sz w:val="24"/>
        </w:rPr>
        <w:t>3小型、微型企业提供有中型企业制造的货物的，视同为中型企业；小型、微型、中型企业提供有大型企业制造的货物的，视同为大型企业。</w:t>
      </w:r>
    </w:p>
    <w:p>
      <w:pPr>
        <w:spacing w:line="360" w:lineRule="auto"/>
        <w:ind w:firstLine="496" w:firstLineChars="200"/>
        <w:rPr>
          <w:rFonts w:hint="eastAsia" w:ascii="宋体" w:hAnsi="宋体" w:eastAsia="宋体"/>
          <w:spacing w:val="4"/>
          <w:sz w:val="24"/>
          <w:lang w:eastAsia="zh-CN"/>
        </w:rPr>
      </w:pPr>
      <w:r>
        <w:rPr>
          <w:rFonts w:hint="eastAsia" w:ascii="宋体" w:hAnsi="宋体"/>
          <w:spacing w:val="4"/>
          <w:sz w:val="24"/>
          <w:lang w:val="en-US" w:eastAsia="zh-CN"/>
        </w:rPr>
        <w:t>2.</w:t>
      </w:r>
      <w:r>
        <w:rPr>
          <w:rFonts w:hint="eastAsia" w:ascii="宋体" w:hAnsi="宋体"/>
          <w:spacing w:val="4"/>
          <w:sz w:val="24"/>
        </w:rPr>
        <w:t>4本办法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spacing w:val="4"/>
          <w:sz w:val="24"/>
          <w:highlight w:val="none"/>
          <w:lang w:val="en-US" w:eastAsia="zh-CN"/>
        </w:rPr>
        <w:t>在</w:t>
      </w:r>
      <w:r>
        <w:rPr>
          <w:rFonts w:hint="eastAsia" w:ascii="宋体" w:hAnsi="宋体"/>
          <w:spacing w:val="4"/>
          <w:sz w:val="24"/>
          <w:highlight w:val="none"/>
        </w:rPr>
        <w:t>参加政府采购活动时，视同小型、微型企业</w:t>
      </w:r>
      <w:r>
        <w:rPr>
          <w:rFonts w:hint="eastAsia" w:ascii="宋体" w:hAnsi="宋体"/>
          <w:spacing w:val="4"/>
          <w:sz w:val="24"/>
          <w:highlight w:val="none"/>
          <w:lang w:eastAsia="zh-CN"/>
        </w:rPr>
        <w:t>，</w:t>
      </w:r>
      <w:r>
        <w:rPr>
          <w:rFonts w:hint="eastAsia" w:ascii="宋体" w:hAnsi="宋体"/>
          <w:spacing w:val="4"/>
          <w:sz w:val="24"/>
          <w:highlight w:val="none"/>
          <w:lang w:val="en-US" w:eastAsia="zh-CN"/>
        </w:rPr>
        <w:t>享受评审中价格扣除等政府采购促进中小企业发展的政府采购政策</w:t>
      </w:r>
      <w:r>
        <w:rPr>
          <w:rFonts w:hint="eastAsia" w:ascii="宋体" w:hAnsi="宋体"/>
          <w:spacing w:val="4"/>
          <w:sz w:val="24"/>
          <w:highlight w:val="none"/>
        </w:rPr>
        <w:t>。</w:t>
      </w:r>
    </w:p>
    <w:p>
      <w:pPr>
        <w:spacing w:line="360" w:lineRule="auto"/>
        <w:ind w:firstLine="496" w:firstLineChars="200"/>
        <w:rPr>
          <w:rFonts w:hint="eastAsia"/>
          <w:highlight w:val="yellow"/>
        </w:rPr>
      </w:pPr>
      <w:r>
        <w:rPr>
          <w:rFonts w:hint="eastAsia" w:ascii="宋体" w:hAnsi="宋体"/>
          <w:spacing w:val="4"/>
          <w:sz w:val="24"/>
          <w:highlight w:val="none"/>
          <w:lang w:val="en-US" w:eastAsia="zh-CN"/>
        </w:rPr>
        <w:t>2.5</w:t>
      </w:r>
      <w:r>
        <w:rPr>
          <w:rFonts w:hint="eastAsia" w:ascii="宋体" w:hAnsi="宋体"/>
          <w:spacing w:val="4"/>
          <w:sz w:val="24"/>
          <w:highlight w:val="none"/>
        </w:rPr>
        <w:t>符合条件的残疾人福利性单位在参加政府采购活动时，应当提供本通知规定的《残疾人福利性单位声明函》，并对声明的真实性负责。残疾人福利性单位参加政府采购活动时，视同小型、微型企业。</w:t>
      </w:r>
    </w:p>
    <w:p>
      <w:pPr>
        <w:spacing w:line="360" w:lineRule="auto"/>
        <w:ind w:firstLine="496" w:firstLineChars="200"/>
        <w:rPr>
          <w:rFonts w:hint="eastAsia" w:ascii="宋体" w:hAnsi="宋体"/>
          <w:spacing w:val="4"/>
          <w:sz w:val="24"/>
        </w:rPr>
      </w:pPr>
      <w:r>
        <w:rPr>
          <w:rFonts w:hint="eastAsia" w:ascii="宋体" w:hAnsi="宋体"/>
          <w:spacing w:val="4"/>
          <w:sz w:val="24"/>
          <w:lang w:val="en-US" w:eastAsia="zh-CN"/>
        </w:rPr>
        <w:t>2</w:t>
      </w:r>
      <w:r>
        <w:rPr>
          <w:rFonts w:hint="eastAsia" w:ascii="宋体" w:hAnsi="宋体"/>
          <w:spacing w:val="4"/>
          <w:sz w:val="24"/>
        </w:rPr>
        <w:t>.</w:t>
      </w:r>
      <w:r>
        <w:rPr>
          <w:rFonts w:hint="eastAsia" w:ascii="宋体" w:hAnsi="宋体"/>
          <w:spacing w:val="4"/>
          <w:sz w:val="24"/>
          <w:lang w:val="en-US" w:eastAsia="zh-CN"/>
        </w:rPr>
        <w:t>6</w:t>
      </w:r>
      <w:r>
        <w:rPr>
          <w:rFonts w:hint="eastAsia" w:ascii="宋体" w:hAnsi="宋体"/>
          <w:spacing w:val="4"/>
          <w:sz w:val="24"/>
        </w:rPr>
        <w:t>评审价的计算：</w:t>
      </w:r>
    </w:p>
    <w:p>
      <w:pPr>
        <w:spacing w:line="360" w:lineRule="auto"/>
        <w:ind w:firstLine="480" w:firstLineChars="200"/>
        <w:rPr>
          <w:rFonts w:hint="eastAsia"/>
          <w:b/>
          <w:bCs/>
          <w:highlight w:val="none"/>
          <w:lang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《政府采购促进中小企业发展</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rPr>
        <w:t>办法》（财库〔20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关于进一步加大政府采购支持中小企业力度的通知</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财库〔20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号</w:t>
      </w:r>
      <w:r>
        <w:rPr>
          <w:rFonts w:hint="eastAsia" w:ascii="宋体" w:hAnsi="宋体" w:eastAsia="宋体" w:cs="宋体"/>
          <w:sz w:val="24"/>
          <w:szCs w:val="24"/>
          <w:highlight w:val="none"/>
          <w:lang w:val="en-US" w:eastAsia="zh-CN"/>
        </w:rPr>
        <w:t>）文件内容，</w:t>
      </w:r>
      <w:r>
        <w:rPr>
          <w:rFonts w:hint="eastAsia" w:ascii="宋体" w:hAnsi="宋体"/>
          <w:spacing w:val="4"/>
          <w:sz w:val="24"/>
          <w:highlight w:val="none"/>
        </w:rPr>
        <w:t>小型</w:t>
      </w:r>
      <w:r>
        <w:rPr>
          <w:rFonts w:hint="eastAsia" w:ascii="宋体" w:hAnsi="宋体"/>
          <w:spacing w:val="4"/>
          <w:sz w:val="24"/>
          <w:highlight w:val="none"/>
          <w:lang w:eastAsia="zh-CN"/>
        </w:rPr>
        <w:t>、</w:t>
      </w:r>
      <w:r>
        <w:rPr>
          <w:rFonts w:hint="eastAsia" w:ascii="宋体" w:hAnsi="宋体"/>
          <w:spacing w:val="4"/>
          <w:sz w:val="24"/>
          <w:highlight w:val="none"/>
        </w:rPr>
        <w:t>微型企业，其评审价=投标报价*</w:t>
      </w:r>
      <w:r>
        <w:rPr>
          <w:rFonts w:hint="eastAsia" w:ascii="宋体" w:hAnsi="宋体"/>
          <w:color w:val="auto"/>
          <w:spacing w:val="4"/>
          <w:sz w:val="24"/>
          <w:highlight w:val="none"/>
        </w:rPr>
        <w:t>（1-</w:t>
      </w:r>
      <w:r>
        <w:rPr>
          <w:rFonts w:hint="eastAsia" w:ascii="宋体" w:hAnsi="宋体"/>
          <w:color w:val="auto"/>
          <w:spacing w:val="4"/>
          <w:sz w:val="24"/>
          <w:highlight w:val="none"/>
          <w:lang w:val="en-US" w:eastAsia="zh-CN"/>
        </w:rPr>
        <w:t>10</w:t>
      </w:r>
      <w:r>
        <w:rPr>
          <w:rFonts w:hint="eastAsia" w:ascii="宋体" w:hAnsi="宋体"/>
          <w:color w:val="auto"/>
          <w:spacing w:val="4"/>
          <w:sz w:val="24"/>
          <w:highlight w:val="none"/>
        </w:rPr>
        <w:t>%）</w:t>
      </w:r>
      <w:r>
        <w:rPr>
          <w:rFonts w:hint="eastAsia" w:ascii="宋体" w:hAnsi="宋体"/>
          <w:color w:val="auto"/>
          <w:spacing w:val="4"/>
          <w:sz w:val="24"/>
          <w:highlight w:val="none"/>
          <w:lang w:eastAsia="zh-CN"/>
        </w:rPr>
        <w:t>。</w:t>
      </w:r>
    </w:p>
    <w:p>
      <w:pPr>
        <w:spacing w:line="360" w:lineRule="auto"/>
        <w:ind w:firstLine="498" w:firstLineChars="200"/>
        <w:rPr>
          <w:rFonts w:hint="eastAsia" w:ascii="宋体" w:hAnsi="宋体"/>
          <w:spacing w:val="4"/>
          <w:sz w:val="24"/>
          <w:lang w:val="en-US" w:eastAsia="zh-CN"/>
        </w:rPr>
      </w:pPr>
      <w:r>
        <w:rPr>
          <w:rFonts w:hint="eastAsia" w:ascii="宋体" w:hAnsi="宋体"/>
          <w:b/>
          <w:bCs/>
          <w:spacing w:val="4"/>
          <w:sz w:val="24"/>
          <w:highlight w:val="none"/>
          <w:lang w:eastAsia="zh-CN"/>
        </w:rPr>
        <w:t>注：以上政策不重复享受。</w:t>
      </w:r>
    </w:p>
    <w:p>
      <w:pPr>
        <w:spacing w:line="360" w:lineRule="auto"/>
        <w:ind w:firstLine="496" w:firstLineChars="200"/>
        <w:rPr>
          <w:rFonts w:hint="eastAsia" w:ascii="宋体" w:hAnsi="宋体"/>
          <w:spacing w:val="4"/>
          <w:sz w:val="24"/>
          <w:highlight w:val="none"/>
        </w:rPr>
      </w:pPr>
      <w:r>
        <w:rPr>
          <w:rFonts w:hint="eastAsia" w:ascii="宋体" w:hAnsi="宋体"/>
          <w:spacing w:val="4"/>
          <w:sz w:val="24"/>
          <w:highlight w:val="none"/>
          <w:lang w:val="en-US" w:eastAsia="zh-CN"/>
        </w:rPr>
        <w:t>2.7</w:t>
      </w:r>
      <w:r>
        <w:rPr>
          <w:rFonts w:hint="eastAsia" w:ascii="宋体" w:hAnsi="宋体"/>
          <w:spacing w:val="4"/>
          <w:sz w:val="24"/>
          <w:highlight w:val="none"/>
        </w:rPr>
        <w:t>对于不享受以上政策性优惠价格调整的，其评审价=报价人提交的</w:t>
      </w:r>
      <w:r>
        <w:rPr>
          <w:rFonts w:hint="eastAsia" w:ascii="宋体" w:hAnsi="宋体"/>
          <w:spacing w:val="4"/>
          <w:sz w:val="24"/>
          <w:highlight w:val="none"/>
          <w:lang w:val="en-US" w:eastAsia="zh-CN"/>
        </w:rPr>
        <w:t>投标</w:t>
      </w:r>
      <w:r>
        <w:rPr>
          <w:rFonts w:hint="eastAsia" w:ascii="宋体" w:hAnsi="宋体"/>
          <w:spacing w:val="4"/>
          <w:sz w:val="24"/>
          <w:highlight w:val="none"/>
        </w:rPr>
        <w:t>报价。</w:t>
      </w:r>
    </w:p>
    <w:p>
      <w:pPr>
        <w:spacing w:line="360" w:lineRule="auto"/>
        <w:ind w:firstLine="496" w:firstLineChars="200"/>
        <w:rPr>
          <w:rFonts w:hint="eastAsia" w:ascii="宋体" w:hAnsi="宋体"/>
          <w:spacing w:val="4"/>
          <w:sz w:val="24"/>
          <w:highlight w:val="none"/>
        </w:rPr>
      </w:pPr>
      <w:r>
        <w:rPr>
          <w:rFonts w:hint="eastAsia" w:ascii="宋体" w:hAnsi="宋体"/>
          <w:spacing w:val="4"/>
          <w:sz w:val="24"/>
          <w:highlight w:val="none"/>
          <w:lang w:val="en-US" w:eastAsia="zh-CN"/>
        </w:rPr>
        <w:t>2.8对投标文件进行综合评审。评标委员会只对通过资格审查、实质上响应招标文件要求的投标文件按照综合评分表进行评审打分</w:t>
      </w:r>
      <w:r>
        <w:rPr>
          <w:rFonts w:hint="eastAsia" w:ascii="宋体" w:hAnsi="宋体"/>
          <w:spacing w:val="4"/>
          <w:sz w:val="24"/>
          <w:highlight w:val="none"/>
        </w:rPr>
        <w:t>。</w:t>
      </w:r>
    </w:p>
    <w:p>
      <w:pPr>
        <w:spacing w:line="400" w:lineRule="exact"/>
        <w:jc w:val="both"/>
        <w:rPr>
          <w:rFonts w:hint="eastAsia" w:ascii="宋体" w:hAnsi="宋体"/>
          <w:b/>
          <w:sz w:val="24"/>
          <w:highlight w:val="none"/>
        </w:rPr>
      </w:pPr>
    </w:p>
    <w:p>
      <w:pPr>
        <w:spacing w:line="400" w:lineRule="exact"/>
        <w:jc w:val="center"/>
        <w:rPr>
          <w:rFonts w:hint="eastAsia" w:ascii="宋体" w:hAnsi="宋体"/>
          <w:b/>
          <w:sz w:val="24"/>
          <w:highlight w:val="none"/>
        </w:rPr>
      </w:pPr>
    </w:p>
    <w:p>
      <w:pPr>
        <w:spacing w:line="400" w:lineRule="exact"/>
        <w:jc w:val="center"/>
        <w:rPr>
          <w:rFonts w:hint="eastAsia" w:ascii="宋体" w:hAnsi="宋体"/>
          <w:b/>
          <w:sz w:val="24"/>
          <w:highlight w:val="none"/>
        </w:rPr>
      </w:pPr>
    </w:p>
    <w:p>
      <w:pPr>
        <w:spacing w:line="400" w:lineRule="exact"/>
        <w:jc w:val="center"/>
        <w:rPr>
          <w:rFonts w:hint="eastAsia" w:ascii="宋体" w:hAnsi="宋体"/>
          <w:b/>
          <w:sz w:val="24"/>
          <w:highlight w:val="none"/>
        </w:rPr>
      </w:pPr>
      <w:r>
        <w:rPr>
          <w:rFonts w:hint="eastAsia" w:ascii="宋体" w:hAnsi="宋体"/>
          <w:b/>
          <w:sz w:val="24"/>
          <w:highlight w:val="none"/>
        </w:rPr>
        <w:t>否决投标条件</w:t>
      </w:r>
    </w:p>
    <w:bookmarkEnd w:id="95"/>
    <w:p>
      <w:pPr>
        <w:pStyle w:val="7"/>
        <w:pageBreakBefore w:val="0"/>
        <w:widowControl w:val="0"/>
        <w:kinsoku/>
        <w:wordWrap/>
        <w:overflowPunct/>
        <w:topLinePunct w:val="0"/>
        <w:autoSpaceDE/>
        <w:autoSpaceDN/>
        <w:bidi w:val="0"/>
        <w:adjustRightInd/>
        <w:snapToGrid/>
        <w:spacing w:before="0" w:after="0" w:line="348" w:lineRule="auto"/>
        <w:textAlignment w:val="auto"/>
        <w:rPr>
          <w:rFonts w:hint="eastAsia" w:ascii="宋体" w:hAnsi="宋体"/>
          <w:sz w:val="24"/>
          <w:szCs w:val="24"/>
          <w:highlight w:val="none"/>
        </w:rPr>
      </w:pPr>
      <w:bookmarkStart w:id="101" w:name="_Toc13065130"/>
      <w:bookmarkStart w:id="102" w:name="_Toc262"/>
      <w:bookmarkStart w:id="103" w:name="_Toc26757"/>
      <w:bookmarkStart w:id="104" w:name="_Toc3021"/>
      <w:r>
        <w:rPr>
          <w:rFonts w:hint="eastAsia" w:ascii="宋体" w:hAnsi="宋体"/>
          <w:sz w:val="24"/>
          <w:szCs w:val="24"/>
          <w:highlight w:val="none"/>
        </w:rPr>
        <w:t>A0.总  则</w:t>
      </w:r>
    </w:p>
    <w:p>
      <w:pPr>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sz w:val="24"/>
          <w:highlight w:val="none"/>
        </w:rPr>
      </w:pPr>
      <w:r>
        <w:rPr>
          <w:rFonts w:hint="eastAsia" w:ascii="宋体" w:hAnsi="宋体"/>
          <w:sz w:val="24"/>
          <w:highlight w:val="none"/>
        </w:rPr>
        <w:t>本附件所集中列示的否决投标条件，是本章“</w:t>
      </w:r>
      <w:r>
        <w:rPr>
          <w:rFonts w:hint="eastAsia" w:ascii="宋体" w:hAnsi="宋体"/>
          <w:sz w:val="24"/>
          <w:highlight w:val="none"/>
          <w:lang w:val="en-US" w:eastAsia="zh-CN"/>
        </w:rPr>
        <w:t>评审标准</w:t>
      </w:r>
      <w:r>
        <w:rPr>
          <w:rFonts w:hint="eastAsia" w:ascii="宋体" w:hAnsi="宋体"/>
          <w:sz w:val="24"/>
          <w:highlight w:val="none"/>
        </w:rPr>
        <w:t>”的组成部分，是对本章正文部分所规定的否决投标条件的总结和补充，如果出现相互矛盾的情况，以本章正文部分的规定为准。</w:t>
      </w:r>
    </w:p>
    <w:p>
      <w:pPr>
        <w:pStyle w:val="7"/>
        <w:pageBreakBefore w:val="0"/>
        <w:widowControl w:val="0"/>
        <w:kinsoku/>
        <w:wordWrap/>
        <w:overflowPunct/>
        <w:topLinePunct w:val="0"/>
        <w:autoSpaceDE/>
        <w:autoSpaceDN/>
        <w:bidi w:val="0"/>
        <w:adjustRightInd/>
        <w:snapToGrid/>
        <w:spacing w:before="0" w:after="0" w:line="348" w:lineRule="auto"/>
        <w:textAlignment w:val="auto"/>
        <w:rPr>
          <w:rFonts w:hint="eastAsia" w:ascii="宋体" w:hAnsi="宋体"/>
          <w:sz w:val="24"/>
          <w:szCs w:val="24"/>
          <w:highlight w:val="none"/>
        </w:rPr>
      </w:pPr>
      <w:r>
        <w:rPr>
          <w:rFonts w:hint="eastAsia" w:ascii="宋体" w:hAnsi="宋体"/>
          <w:sz w:val="24"/>
          <w:szCs w:val="24"/>
          <w:highlight w:val="none"/>
        </w:rPr>
        <w:t>A1.否决投标条件</w:t>
      </w:r>
    </w:p>
    <w:p>
      <w:pPr>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投标人</w:t>
      </w:r>
      <w:r>
        <w:rPr>
          <w:rFonts w:hint="eastAsia" w:ascii="宋体" w:hAnsi="宋体"/>
          <w:sz w:val="24"/>
          <w:highlight w:val="none"/>
        </w:rPr>
        <w:t>或其投标文件有下列情形之一的，否决其投标：</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A1.1投标人的报价均超过</w:t>
      </w:r>
      <w:r>
        <w:rPr>
          <w:rFonts w:hint="eastAsia" w:ascii="宋体" w:hAnsi="宋体" w:cs="宋体"/>
          <w:kern w:val="1"/>
          <w:sz w:val="24"/>
          <w:highlight w:val="none"/>
          <w:lang w:val="en-US" w:eastAsia="zh-CN"/>
        </w:rPr>
        <w:t>采购预算</w:t>
      </w:r>
      <w:r>
        <w:rPr>
          <w:rFonts w:hint="eastAsia" w:ascii="宋体" w:hAnsi="宋体" w:cs="宋体"/>
          <w:kern w:val="1"/>
          <w:sz w:val="24"/>
          <w:highlight w:val="none"/>
          <w:lang w:eastAsia="zh-CN"/>
        </w:rPr>
        <w:t>，采购人不能支付的。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val="en-US" w:eastAsia="zh-CN"/>
        </w:rPr>
        <w:t>A1.2</w:t>
      </w:r>
      <w:r>
        <w:rPr>
          <w:rFonts w:hint="eastAsia" w:ascii="宋体" w:hAnsi="宋体" w:cs="宋体"/>
          <w:kern w:val="1"/>
          <w:sz w:val="24"/>
          <w:highlight w:val="none"/>
          <w:lang w:eastAsia="zh-CN"/>
        </w:rPr>
        <w:t>未按照招标文件要求装订、封装的。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val="en-US" w:eastAsia="zh-CN"/>
        </w:rPr>
      </w:pPr>
      <w:r>
        <w:rPr>
          <w:rFonts w:hint="eastAsia" w:ascii="宋体" w:hAnsi="宋体" w:cs="宋体"/>
          <w:kern w:val="1"/>
          <w:sz w:val="24"/>
          <w:highlight w:val="none"/>
          <w:lang w:val="en-US" w:eastAsia="zh-CN"/>
        </w:rPr>
        <w:t>A1.3未按招标文件要求签署、盖章的。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val="en-US" w:eastAsia="zh-CN"/>
        </w:rPr>
      </w:pPr>
      <w:r>
        <w:rPr>
          <w:rFonts w:hint="eastAsia" w:ascii="宋体" w:hAnsi="宋体" w:cs="宋体"/>
          <w:kern w:val="1"/>
          <w:sz w:val="24"/>
          <w:highlight w:val="none"/>
          <w:lang w:val="en-US" w:eastAsia="zh-CN"/>
        </w:rPr>
        <w:t>A1.4不具备招标文件中规定的资格要求的。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5</w:t>
      </w:r>
      <w:r>
        <w:rPr>
          <w:rFonts w:hint="eastAsia" w:ascii="宋体" w:hAnsi="宋体" w:cs="宋体"/>
          <w:kern w:val="1"/>
          <w:sz w:val="24"/>
          <w:highlight w:val="none"/>
          <w:lang w:eastAsia="zh-CN"/>
        </w:rPr>
        <w:t>有串通投标或弄虚作假或有其他违法行为的。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default" w:ascii="宋体" w:hAnsi="宋体" w:cs="宋体"/>
          <w:kern w:val="1"/>
          <w:sz w:val="24"/>
          <w:highlight w:val="none"/>
          <w:lang w:val="en-US"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6</w:t>
      </w:r>
      <w:r>
        <w:rPr>
          <w:rFonts w:hint="eastAsia" w:ascii="宋体" w:hAnsi="宋体" w:cs="宋体"/>
          <w:kern w:val="1"/>
          <w:sz w:val="24"/>
          <w:highlight w:val="none"/>
          <w:lang w:eastAsia="zh-CN"/>
        </w:rPr>
        <w:t>未按照招标文件要求提供投标文件及电子版份数的。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val="en-US"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7</w:t>
      </w:r>
      <w:r>
        <w:rPr>
          <w:rFonts w:hint="eastAsia" w:ascii="宋体" w:hAnsi="宋体" w:cs="宋体"/>
          <w:kern w:val="1"/>
          <w:sz w:val="24"/>
          <w:highlight w:val="none"/>
          <w:lang w:eastAsia="zh-CN"/>
        </w:rPr>
        <w:t>不能满足采购人</w:t>
      </w:r>
      <w:r>
        <w:rPr>
          <w:rFonts w:hint="eastAsia" w:ascii="宋体" w:hAnsi="宋体" w:cs="宋体"/>
          <w:kern w:val="1"/>
          <w:sz w:val="24"/>
          <w:highlight w:val="none"/>
          <w:lang w:val="en-US" w:eastAsia="zh-CN"/>
        </w:rPr>
        <w:t>服务</w:t>
      </w:r>
      <w:r>
        <w:rPr>
          <w:rFonts w:hint="eastAsia" w:ascii="宋体" w:hAnsi="宋体" w:cs="宋体"/>
          <w:kern w:val="1"/>
          <w:sz w:val="24"/>
          <w:highlight w:val="none"/>
          <w:lang w:eastAsia="zh-CN"/>
        </w:rPr>
        <w:t>期限要求的。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8</w:t>
      </w:r>
      <w:r>
        <w:rPr>
          <w:rFonts w:hint="eastAsia" w:ascii="宋体" w:hAnsi="宋体" w:cs="宋体"/>
          <w:kern w:val="1"/>
          <w:sz w:val="24"/>
          <w:highlight w:val="none"/>
          <w:lang w:eastAsia="zh-CN"/>
        </w:rPr>
        <w:t>不按评标委员会要求澄清、说明或补正的。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9</w:t>
      </w:r>
      <w:r>
        <w:rPr>
          <w:rFonts w:hint="eastAsia" w:ascii="宋体" w:hAnsi="宋体" w:cs="宋体"/>
          <w:kern w:val="1"/>
          <w:sz w:val="24"/>
          <w:highlight w:val="none"/>
          <w:lang w:eastAsia="zh-CN"/>
        </w:rPr>
        <w:t>在资格评审中，不符合</w:t>
      </w:r>
      <w:r>
        <w:rPr>
          <w:rFonts w:hint="eastAsia" w:ascii="宋体" w:hAnsi="宋体" w:cs="宋体"/>
          <w:kern w:val="1"/>
          <w:sz w:val="24"/>
          <w:highlight w:val="none"/>
          <w:lang w:val="en-US" w:eastAsia="zh-CN"/>
        </w:rPr>
        <w:t>资格审查</w:t>
      </w:r>
      <w:r>
        <w:rPr>
          <w:rFonts w:hint="eastAsia" w:ascii="宋体" w:hAnsi="宋体" w:cs="宋体"/>
          <w:kern w:val="1"/>
          <w:sz w:val="24"/>
          <w:highlight w:val="none"/>
          <w:lang w:eastAsia="zh-CN"/>
        </w:rPr>
        <w:t>规定的任何一项评审标准的。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10</w:t>
      </w:r>
      <w:r>
        <w:rPr>
          <w:rFonts w:hint="eastAsia" w:ascii="宋体" w:hAnsi="宋体" w:cs="宋体"/>
          <w:kern w:val="1"/>
          <w:sz w:val="24"/>
          <w:highlight w:val="none"/>
          <w:lang w:eastAsia="zh-CN"/>
        </w:rPr>
        <w:t>投标文件完整性不符合招标文件规定的投标。</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11</w:t>
      </w:r>
      <w:r>
        <w:rPr>
          <w:rFonts w:hint="eastAsia" w:ascii="宋体" w:hAnsi="宋体" w:cs="宋体"/>
          <w:kern w:val="1"/>
          <w:sz w:val="24"/>
          <w:highlight w:val="none"/>
          <w:lang w:eastAsia="zh-CN"/>
        </w:rPr>
        <w:t>未按招标文件规定的格式填写，或者关键内容不全或关键字迹模糊、无法辨认的投标。</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12投标人</w:t>
      </w:r>
      <w:r>
        <w:rPr>
          <w:rFonts w:hint="eastAsia" w:ascii="宋体" w:hAnsi="宋体" w:cs="宋体"/>
          <w:kern w:val="1"/>
          <w:sz w:val="24"/>
          <w:highlight w:val="none"/>
          <w:lang w:eastAsia="zh-CN"/>
        </w:rPr>
        <w:t>递交两份或多份内容不同的投标文件，或在一份投标文件中对同一招项目有两个或多个报价的。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13</w:t>
      </w:r>
      <w:r>
        <w:rPr>
          <w:rFonts w:hint="eastAsia" w:ascii="宋体" w:hAnsi="宋体" w:cs="宋体"/>
          <w:kern w:val="1"/>
          <w:sz w:val="24"/>
          <w:highlight w:val="none"/>
          <w:lang w:eastAsia="zh-CN"/>
        </w:rPr>
        <w:t>评标委员会</w:t>
      </w:r>
      <w:r>
        <w:rPr>
          <w:rFonts w:hint="eastAsia" w:ascii="宋体" w:hAnsi="宋体" w:cs="宋体"/>
          <w:kern w:val="1"/>
          <w:sz w:val="24"/>
          <w:highlight w:val="none"/>
          <w:lang w:val="en-US" w:eastAsia="zh-CN"/>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kern w:val="1"/>
          <w:sz w:val="24"/>
          <w:highlight w:val="none"/>
          <w:lang w:eastAsia="zh-CN"/>
        </w:rPr>
        <w:t>。</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14</w:t>
      </w:r>
      <w:r>
        <w:rPr>
          <w:rFonts w:hint="eastAsia" w:ascii="宋体" w:hAnsi="宋体" w:cs="宋体"/>
          <w:kern w:val="1"/>
          <w:sz w:val="24"/>
          <w:highlight w:val="none"/>
          <w:lang w:eastAsia="zh-CN"/>
        </w:rPr>
        <w:t>投标文件电子版与文字版报价数据不一致的投标。</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15投标人未实质性响应</w:t>
      </w:r>
      <w:r>
        <w:rPr>
          <w:rFonts w:hint="eastAsia" w:ascii="宋体" w:hAnsi="宋体" w:cs="宋体"/>
          <w:kern w:val="1"/>
          <w:sz w:val="24"/>
          <w:highlight w:val="none"/>
          <w:lang w:eastAsia="zh-CN"/>
        </w:rPr>
        <w:t>招标文件</w:t>
      </w:r>
      <w:r>
        <w:rPr>
          <w:rFonts w:hint="eastAsia" w:ascii="宋体" w:hAnsi="宋体" w:cs="宋体"/>
          <w:kern w:val="1"/>
          <w:sz w:val="24"/>
          <w:highlight w:val="none"/>
          <w:lang w:val="en-US" w:eastAsia="zh-CN"/>
        </w:rPr>
        <w:t>要求</w:t>
      </w:r>
      <w:r>
        <w:rPr>
          <w:rFonts w:hint="eastAsia" w:ascii="宋体" w:hAnsi="宋体" w:cs="宋体"/>
          <w:kern w:val="1"/>
          <w:sz w:val="24"/>
          <w:highlight w:val="none"/>
          <w:lang w:eastAsia="zh-CN"/>
        </w:rPr>
        <w:t>的投标。</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w:t>
      </w:r>
      <w:r>
        <w:rPr>
          <w:rFonts w:hint="eastAsia" w:ascii="宋体" w:hAnsi="宋体" w:cs="宋体"/>
          <w:kern w:val="1"/>
          <w:sz w:val="24"/>
          <w:highlight w:val="none"/>
          <w:lang w:val="en-US" w:eastAsia="zh-CN"/>
        </w:rPr>
        <w:t>16</w:t>
      </w:r>
      <w:r>
        <w:rPr>
          <w:rFonts w:hint="eastAsia" w:ascii="宋体" w:hAnsi="宋体" w:cs="宋体"/>
          <w:kern w:val="1"/>
          <w:sz w:val="24"/>
          <w:highlight w:val="none"/>
          <w:lang w:eastAsia="zh-CN"/>
        </w:rPr>
        <w:t>其他经评委会确认的未能实质性响应招标文件要求的投标。</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eastAsia="zh-CN"/>
        </w:rPr>
        <w:t>A1.1</w:t>
      </w:r>
      <w:r>
        <w:rPr>
          <w:rFonts w:hint="eastAsia" w:ascii="宋体" w:hAnsi="宋体" w:cs="宋体"/>
          <w:kern w:val="1"/>
          <w:sz w:val="24"/>
          <w:highlight w:val="none"/>
          <w:lang w:val="en-US" w:eastAsia="zh-CN"/>
        </w:rPr>
        <w:t>7含有采购人不能接受的附加条件的。</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cs="宋体"/>
          <w:kern w:val="1"/>
          <w:sz w:val="24"/>
          <w:highlight w:val="none"/>
          <w:lang w:eastAsia="zh-CN"/>
        </w:rPr>
      </w:pPr>
      <w:r>
        <w:rPr>
          <w:rFonts w:hint="eastAsia" w:ascii="宋体" w:hAnsi="宋体" w:cs="宋体"/>
          <w:kern w:val="1"/>
          <w:sz w:val="24"/>
          <w:highlight w:val="none"/>
          <w:lang w:val="en-US" w:eastAsia="zh-CN"/>
        </w:rPr>
        <w:t>A1.18</w:t>
      </w:r>
      <w:r>
        <w:rPr>
          <w:rFonts w:hint="eastAsia" w:ascii="宋体" w:hAnsi="宋体" w:cs="宋体"/>
          <w:kern w:val="1"/>
          <w:sz w:val="24"/>
          <w:highlight w:val="none"/>
          <w:lang w:eastAsia="zh-CN"/>
        </w:rPr>
        <w:t>法律、法规及行业有规定的其他情形。</w:t>
      </w:r>
    </w:p>
    <w:p>
      <w:pPr>
        <w:pStyle w:val="7"/>
        <w:pageBreakBefore w:val="0"/>
        <w:widowControl w:val="0"/>
        <w:kinsoku/>
        <w:wordWrap/>
        <w:overflowPunct/>
        <w:topLinePunct w:val="0"/>
        <w:autoSpaceDE/>
        <w:autoSpaceDN/>
        <w:bidi w:val="0"/>
        <w:adjustRightInd/>
        <w:snapToGrid/>
        <w:spacing w:before="0" w:after="0" w:line="348" w:lineRule="auto"/>
        <w:textAlignment w:val="auto"/>
        <w:rPr>
          <w:rFonts w:hint="eastAsia" w:ascii="宋体" w:hAnsi="宋体"/>
          <w:sz w:val="24"/>
          <w:szCs w:val="24"/>
          <w:highlight w:val="none"/>
        </w:rPr>
      </w:pPr>
      <w:r>
        <w:rPr>
          <w:rFonts w:hint="eastAsia" w:ascii="宋体" w:hAnsi="宋体"/>
          <w:sz w:val="24"/>
          <w:szCs w:val="24"/>
          <w:highlight w:val="none"/>
        </w:rPr>
        <w:t>A2.串通投标</w:t>
      </w:r>
    </w:p>
    <w:p>
      <w:pPr>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A2.1</w:t>
      </w:r>
      <w:r>
        <w:rPr>
          <w:rFonts w:hint="eastAsia" w:ascii="宋体" w:hAnsi="宋体"/>
          <w:sz w:val="24"/>
          <w:highlight w:val="none"/>
        </w:rPr>
        <w:t>有下列情形之一的，属于</w:t>
      </w:r>
      <w:r>
        <w:rPr>
          <w:rFonts w:hint="eastAsia" w:ascii="宋体" w:hAnsi="宋体"/>
          <w:sz w:val="24"/>
          <w:highlight w:val="none"/>
          <w:lang w:val="en-US" w:eastAsia="zh-CN"/>
        </w:rPr>
        <w:t>投标人</w:t>
      </w:r>
      <w:r>
        <w:rPr>
          <w:rFonts w:hint="eastAsia" w:ascii="宋体" w:hAnsi="宋体"/>
          <w:sz w:val="24"/>
          <w:highlight w:val="none"/>
        </w:rPr>
        <w:t>相互串通投标：</w:t>
      </w:r>
    </w:p>
    <w:p>
      <w:pPr>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投标人</w:t>
      </w:r>
      <w:r>
        <w:rPr>
          <w:rFonts w:hint="eastAsia" w:ascii="宋体" w:hAnsi="宋体"/>
          <w:sz w:val="24"/>
          <w:highlight w:val="none"/>
        </w:rPr>
        <w:t>之间协商投标报价等</w:t>
      </w:r>
      <w:r>
        <w:rPr>
          <w:rFonts w:hint="eastAsia" w:ascii="宋体" w:hAnsi="宋体"/>
          <w:sz w:val="24"/>
          <w:highlight w:val="none"/>
          <w:lang w:eastAsia="zh-CN"/>
        </w:rPr>
        <w:t>投标文件</w:t>
      </w:r>
      <w:r>
        <w:rPr>
          <w:rFonts w:hint="eastAsia" w:ascii="宋体" w:hAnsi="宋体"/>
          <w:sz w:val="24"/>
          <w:highlight w:val="none"/>
        </w:rPr>
        <w:t>的实质性内容；</w:t>
      </w:r>
    </w:p>
    <w:p>
      <w:pPr>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投标人</w:t>
      </w:r>
      <w:r>
        <w:rPr>
          <w:rFonts w:hint="eastAsia" w:ascii="宋体" w:hAnsi="宋体"/>
          <w:sz w:val="24"/>
          <w:highlight w:val="none"/>
        </w:rPr>
        <w:t>之间约定中标人；</w:t>
      </w:r>
    </w:p>
    <w:p>
      <w:pPr>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投标人</w:t>
      </w:r>
      <w:r>
        <w:rPr>
          <w:rFonts w:hint="eastAsia" w:ascii="宋体" w:hAnsi="宋体"/>
          <w:sz w:val="24"/>
          <w:highlight w:val="none"/>
        </w:rPr>
        <w:t>之间约定部分</w:t>
      </w:r>
      <w:r>
        <w:rPr>
          <w:rFonts w:hint="eastAsia" w:ascii="宋体" w:hAnsi="宋体"/>
          <w:sz w:val="24"/>
          <w:highlight w:val="none"/>
          <w:lang w:val="en-US" w:eastAsia="zh-CN"/>
        </w:rPr>
        <w:t>投标人</w:t>
      </w:r>
      <w:r>
        <w:rPr>
          <w:rFonts w:hint="eastAsia" w:ascii="宋体" w:hAnsi="宋体"/>
          <w:sz w:val="24"/>
          <w:highlight w:val="none"/>
        </w:rPr>
        <w:t>放弃投标或者中标；</w:t>
      </w:r>
    </w:p>
    <w:p>
      <w:pPr>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sz w:val="24"/>
          <w:highlight w:val="none"/>
        </w:rPr>
      </w:pPr>
      <w:r>
        <w:rPr>
          <w:rFonts w:hint="eastAsia" w:ascii="宋体" w:hAnsi="宋体"/>
          <w:sz w:val="24"/>
          <w:highlight w:val="none"/>
        </w:rPr>
        <w:t>（4）属于同一集团、协会、商会等组织成员的</w:t>
      </w:r>
      <w:r>
        <w:rPr>
          <w:rFonts w:hint="eastAsia" w:ascii="宋体" w:hAnsi="宋体"/>
          <w:sz w:val="24"/>
          <w:highlight w:val="none"/>
          <w:lang w:val="en-US" w:eastAsia="zh-CN"/>
        </w:rPr>
        <w:t>投标人</w:t>
      </w:r>
      <w:r>
        <w:rPr>
          <w:rFonts w:hint="eastAsia" w:ascii="宋体" w:hAnsi="宋体"/>
          <w:sz w:val="24"/>
          <w:highlight w:val="none"/>
        </w:rPr>
        <w:t>按照该组织要求协同投标；</w:t>
      </w:r>
    </w:p>
    <w:p>
      <w:pPr>
        <w:pageBreakBefore w:val="0"/>
        <w:widowControl w:val="0"/>
        <w:kinsoku/>
        <w:wordWrap/>
        <w:overflowPunct/>
        <w:topLinePunct w:val="0"/>
        <w:autoSpaceDE/>
        <w:autoSpaceDN/>
        <w:bidi w:val="0"/>
        <w:adjustRightInd/>
        <w:snapToGrid/>
        <w:spacing w:line="348" w:lineRule="auto"/>
        <w:ind w:left="479" w:leftChars="228" w:firstLine="0" w:firstLineChars="0"/>
        <w:textAlignment w:val="auto"/>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投标人</w:t>
      </w:r>
      <w:r>
        <w:rPr>
          <w:rFonts w:hint="eastAsia" w:ascii="宋体" w:hAnsi="宋体"/>
          <w:sz w:val="24"/>
          <w:highlight w:val="none"/>
        </w:rPr>
        <w:t>之间为谋取中标或者排斥特定</w:t>
      </w:r>
      <w:r>
        <w:rPr>
          <w:rFonts w:hint="eastAsia" w:ascii="宋体" w:hAnsi="宋体"/>
          <w:sz w:val="24"/>
          <w:highlight w:val="none"/>
          <w:lang w:val="en-US" w:eastAsia="zh-CN"/>
        </w:rPr>
        <w:t>投标人</w:t>
      </w:r>
      <w:r>
        <w:rPr>
          <w:rFonts w:hint="eastAsia" w:ascii="宋体" w:hAnsi="宋体"/>
          <w:sz w:val="24"/>
          <w:highlight w:val="none"/>
        </w:rPr>
        <w:t>而采取的其他联合行动。</w:t>
      </w:r>
      <w:r>
        <w:rPr>
          <w:rFonts w:hint="eastAsia" w:ascii="宋体" w:hAnsi="宋体"/>
          <w:sz w:val="24"/>
          <w:highlight w:val="none"/>
          <w:lang w:val="en-US" w:eastAsia="zh-CN"/>
        </w:rPr>
        <w:t>A2.2</w:t>
      </w:r>
      <w:r>
        <w:rPr>
          <w:rFonts w:hint="eastAsia" w:ascii="宋体" w:hAnsi="宋体"/>
          <w:sz w:val="24"/>
          <w:highlight w:val="none"/>
        </w:rPr>
        <w:t>有下列情形之一的，视为</w:t>
      </w:r>
      <w:r>
        <w:rPr>
          <w:rFonts w:hint="eastAsia" w:ascii="宋体" w:hAnsi="宋体"/>
          <w:sz w:val="24"/>
          <w:highlight w:val="none"/>
          <w:lang w:val="en-US" w:eastAsia="zh-CN"/>
        </w:rPr>
        <w:t>投标人</w:t>
      </w:r>
      <w:r>
        <w:rPr>
          <w:rFonts w:hint="eastAsia" w:ascii="宋体" w:hAnsi="宋体"/>
          <w:sz w:val="24"/>
          <w:highlight w:val="none"/>
        </w:rPr>
        <w:t>相互串通投标：</w:t>
      </w:r>
    </w:p>
    <w:p>
      <w:pPr>
        <w:pageBreakBefore w:val="0"/>
        <w:widowControl w:val="0"/>
        <w:kinsoku/>
        <w:wordWrap/>
        <w:overflowPunct/>
        <w:topLinePunct w:val="0"/>
        <w:autoSpaceDE/>
        <w:autoSpaceDN/>
        <w:bidi w:val="0"/>
        <w:adjustRightInd/>
        <w:snapToGrid/>
        <w:spacing w:line="348" w:lineRule="auto"/>
        <w:ind w:left="0" w:leftChars="0" w:firstLine="420" w:firstLineChars="175"/>
        <w:textAlignment w:val="auto"/>
        <w:rPr>
          <w:rFonts w:hint="eastAsia" w:ascii="宋体" w:hAnsi="宋体"/>
          <w:sz w:val="24"/>
          <w:highlight w:val="none"/>
        </w:rPr>
      </w:pPr>
      <w:r>
        <w:rPr>
          <w:rFonts w:hint="eastAsia" w:ascii="宋体" w:hAnsi="宋体"/>
          <w:sz w:val="24"/>
          <w:highlight w:val="none"/>
        </w:rPr>
        <w:t>（1）不同</w:t>
      </w:r>
      <w:r>
        <w:rPr>
          <w:rFonts w:hint="eastAsia" w:ascii="宋体" w:hAnsi="宋体"/>
          <w:sz w:val="24"/>
          <w:highlight w:val="none"/>
          <w:lang w:val="en-US" w:eastAsia="zh-CN"/>
        </w:rPr>
        <w:t>投标人</w:t>
      </w:r>
      <w:r>
        <w:rPr>
          <w:rFonts w:hint="eastAsia" w:ascii="宋体" w:hAnsi="宋体"/>
          <w:sz w:val="24"/>
          <w:highlight w:val="none"/>
        </w:rPr>
        <w:t>的</w:t>
      </w:r>
      <w:r>
        <w:rPr>
          <w:rFonts w:hint="eastAsia" w:ascii="宋体" w:hAnsi="宋体"/>
          <w:sz w:val="24"/>
          <w:highlight w:val="none"/>
          <w:lang w:val="en-US" w:eastAsia="zh-CN"/>
        </w:rPr>
        <w:t>投标</w:t>
      </w:r>
      <w:r>
        <w:rPr>
          <w:rFonts w:hint="eastAsia" w:ascii="宋体" w:hAnsi="宋体"/>
          <w:sz w:val="24"/>
          <w:highlight w:val="none"/>
        </w:rPr>
        <w:t>文件由同一单位或者个人编制；</w:t>
      </w:r>
    </w:p>
    <w:p>
      <w:pPr>
        <w:pageBreakBefore w:val="0"/>
        <w:widowControl w:val="0"/>
        <w:kinsoku/>
        <w:wordWrap/>
        <w:overflowPunct/>
        <w:topLinePunct w:val="0"/>
        <w:autoSpaceDE/>
        <w:autoSpaceDN/>
        <w:bidi w:val="0"/>
        <w:adjustRightInd/>
        <w:snapToGrid/>
        <w:spacing w:line="348" w:lineRule="auto"/>
        <w:ind w:left="0" w:leftChars="0" w:firstLine="420" w:firstLineChars="175"/>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）不同</w:t>
      </w:r>
      <w:r>
        <w:rPr>
          <w:rFonts w:hint="eastAsia" w:ascii="宋体" w:hAnsi="宋体"/>
          <w:sz w:val="24"/>
          <w:highlight w:val="none"/>
          <w:lang w:val="en-US" w:eastAsia="zh-CN"/>
        </w:rPr>
        <w:t>投标人</w:t>
      </w:r>
      <w:r>
        <w:rPr>
          <w:rFonts w:hint="eastAsia" w:ascii="宋体" w:hAnsi="宋体"/>
          <w:sz w:val="24"/>
          <w:highlight w:val="none"/>
        </w:rPr>
        <w:t>委托同一单位或者个人办理投标事宜；</w:t>
      </w:r>
    </w:p>
    <w:p>
      <w:pPr>
        <w:pageBreakBefore w:val="0"/>
        <w:widowControl w:val="0"/>
        <w:kinsoku/>
        <w:wordWrap/>
        <w:overflowPunct/>
        <w:topLinePunct w:val="0"/>
        <w:autoSpaceDE/>
        <w:autoSpaceDN/>
        <w:bidi w:val="0"/>
        <w:adjustRightInd/>
        <w:snapToGrid/>
        <w:spacing w:line="348" w:lineRule="auto"/>
        <w:ind w:left="0" w:leftChars="0" w:firstLine="420" w:firstLineChars="175"/>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）不同</w:t>
      </w:r>
      <w:r>
        <w:rPr>
          <w:rFonts w:hint="eastAsia" w:ascii="宋体" w:hAnsi="宋体"/>
          <w:sz w:val="24"/>
          <w:highlight w:val="none"/>
          <w:lang w:val="en-US" w:eastAsia="zh-CN"/>
        </w:rPr>
        <w:t>投标人</w:t>
      </w:r>
      <w:r>
        <w:rPr>
          <w:rFonts w:hint="eastAsia" w:ascii="宋体" w:hAnsi="宋体"/>
          <w:sz w:val="24"/>
          <w:highlight w:val="none"/>
        </w:rPr>
        <w:t>的</w:t>
      </w:r>
      <w:r>
        <w:rPr>
          <w:rFonts w:hint="eastAsia" w:ascii="宋体" w:hAnsi="宋体"/>
          <w:sz w:val="24"/>
          <w:highlight w:val="none"/>
          <w:lang w:val="en-US" w:eastAsia="zh-CN"/>
        </w:rPr>
        <w:t>投标</w:t>
      </w:r>
      <w:r>
        <w:rPr>
          <w:rFonts w:hint="eastAsia" w:ascii="宋体" w:hAnsi="宋体"/>
          <w:sz w:val="24"/>
          <w:highlight w:val="none"/>
        </w:rPr>
        <w:t>文件载明的项目管理成员</w:t>
      </w:r>
      <w:r>
        <w:rPr>
          <w:rFonts w:hint="eastAsia" w:ascii="宋体" w:hAnsi="宋体"/>
          <w:sz w:val="24"/>
          <w:highlight w:val="none"/>
          <w:lang w:val="en-US" w:eastAsia="zh-CN"/>
        </w:rPr>
        <w:t>或者联系人员为同一人</w:t>
      </w:r>
      <w:r>
        <w:rPr>
          <w:rFonts w:hint="eastAsia" w:ascii="宋体" w:hAnsi="宋体"/>
          <w:sz w:val="24"/>
          <w:highlight w:val="none"/>
        </w:rPr>
        <w:t>；</w:t>
      </w:r>
    </w:p>
    <w:p>
      <w:pPr>
        <w:pageBreakBefore w:val="0"/>
        <w:widowControl w:val="0"/>
        <w:kinsoku/>
        <w:wordWrap/>
        <w:overflowPunct/>
        <w:topLinePunct w:val="0"/>
        <w:autoSpaceDE/>
        <w:autoSpaceDN/>
        <w:bidi w:val="0"/>
        <w:adjustRightInd/>
        <w:snapToGrid/>
        <w:spacing w:line="348" w:lineRule="auto"/>
        <w:ind w:left="0" w:leftChars="0" w:firstLine="420" w:firstLineChars="175"/>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）不同</w:t>
      </w:r>
      <w:r>
        <w:rPr>
          <w:rFonts w:hint="eastAsia" w:ascii="宋体" w:hAnsi="宋体"/>
          <w:sz w:val="24"/>
          <w:highlight w:val="none"/>
          <w:lang w:val="en-US" w:eastAsia="zh-CN"/>
        </w:rPr>
        <w:t>投标人</w:t>
      </w:r>
      <w:r>
        <w:rPr>
          <w:rFonts w:hint="eastAsia" w:ascii="宋体" w:hAnsi="宋体"/>
          <w:sz w:val="24"/>
          <w:highlight w:val="none"/>
        </w:rPr>
        <w:t>的</w:t>
      </w:r>
      <w:r>
        <w:rPr>
          <w:rFonts w:hint="eastAsia" w:ascii="宋体" w:hAnsi="宋体"/>
          <w:sz w:val="24"/>
          <w:highlight w:val="none"/>
          <w:lang w:val="en-US" w:eastAsia="zh-CN"/>
        </w:rPr>
        <w:t>投标</w:t>
      </w:r>
      <w:r>
        <w:rPr>
          <w:rFonts w:hint="eastAsia" w:ascii="宋体" w:hAnsi="宋体"/>
          <w:sz w:val="24"/>
          <w:highlight w:val="none"/>
        </w:rPr>
        <w:t>文件异常一致或者投标报价呈规律性差异；</w:t>
      </w:r>
    </w:p>
    <w:p>
      <w:pPr>
        <w:pageBreakBefore w:val="0"/>
        <w:widowControl w:val="0"/>
        <w:kinsoku/>
        <w:wordWrap/>
        <w:overflowPunct/>
        <w:topLinePunct w:val="0"/>
        <w:autoSpaceDE/>
        <w:autoSpaceDN/>
        <w:bidi w:val="0"/>
        <w:adjustRightInd/>
        <w:snapToGrid/>
        <w:spacing w:line="348" w:lineRule="auto"/>
        <w:ind w:left="0" w:leftChars="0" w:firstLine="420" w:firstLineChars="175"/>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）不同</w:t>
      </w:r>
      <w:r>
        <w:rPr>
          <w:rFonts w:hint="eastAsia" w:ascii="宋体" w:hAnsi="宋体"/>
          <w:sz w:val="24"/>
          <w:highlight w:val="none"/>
          <w:lang w:val="en-US" w:eastAsia="zh-CN"/>
        </w:rPr>
        <w:t>投标人</w:t>
      </w:r>
      <w:r>
        <w:rPr>
          <w:rFonts w:hint="eastAsia" w:ascii="宋体" w:hAnsi="宋体"/>
          <w:sz w:val="24"/>
          <w:highlight w:val="none"/>
        </w:rPr>
        <w:t>的</w:t>
      </w:r>
      <w:r>
        <w:rPr>
          <w:rFonts w:hint="eastAsia" w:ascii="宋体" w:hAnsi="宋体"/>
          <w:sz w:val="24"/>
          <w:highlight w:val="none"/>
          <w:lang w:val="en-US" w:eastAsia="zh-CN"/>
        </w:rPr>
        <w:t>投标</w:t>
      </w:r>
      <w:r>
        <w:rPr>
          <w:rFonts w:hint="eastAsia" w:ascii="宋体" w:hAnsi="宋体"/>
          <w:sz w:val="24"/>
          <w:highlight w:val="none"/>
        </w:rPr>
        <w:t>文件相互混装；</w:t>
      </w:r>
    </w:p>
    <w:p>
      <w:pPr>
        <w:pageBreakBefore w:val="0"/>
        <w:widowControl w:val="0"/>
        <w:kinsoku/>
        <w:wordWrap/>
        <w:overflowPunct/>
        <w:topLinePunct w:val="0"/>
        <w:autoSpaceDE/>
        <w:autoSpaceDN/>
        <w:bidi w:val="0"/>
        <w:adjustRightInd/>
        <w:snapToGrid/>
        <w:spacing w:line="348" w:lineRule="auto"/>
        <w:ind w:left="0" w:leftChars="0" w:firstLine="458" w:firstLineChars="191"/>
        <w:textAlignment w:val="auto"/>
        <w:rPr>
          <w:rFonts w:hint="default" w:ascii="宋体" w:hAnsi="宋体"/>
          <w:sz w:val="24"/>
          <w:highlight w:val="none"/>
          <w:lang w:val="en-US" w:eastAsia="zh-CN"/>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w:t>
      </w:r>
      <w:r>
        <w:rPr>
          <w:rFonts w:hint="eastAsia" w:ascii="宋体" w:hAnsi="宋体"/>
          <w:sz w:val="24"/>
          <w:highlight w:val="none"/>
          <w:lang w:val="en-US" w:eastAsia="zh-CN"/>
        </w:rPr>
        <w:t>不同投标人的投标文件由同一电脑编制、上传或出自同一电子文档。</w:t>
      </w:r>
    </w:p>
    <w:p>
      <w:pPr>
        <w:pStyle w:val="7"/>
        <w:pageBreakBefore w:val="0"/>
        <w:widowControl w:val="0"/>
        <w:kinsoku/>
        <w:wordWrap/>
        <w:overflowPunct/>
        <w:topLinePunct w:val="0"/>
        <w:autoSpaceDE/>
        <w:autoSpaceDN/>
        <w:bidi w:val="0"/>
        <w:adjustRightInd/>
        <w:snapToGrid/>
        <w:spacing w:before="0" w:after="0" w:line="348" w:lineRule="auto"/>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A3.弄虚作假</w:t>
      </w:r>
    </w:p>
    <w:p>
      <w:pPr>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投标人</w:t>
      </w:r>
      <w:r>
        <w:rPr>
          <w:rFonts w:hint="eastAsia" w:ascii="宋体" w:hAnsi="宋体"/>
          <w:sz w:val="24"/>
          <w:highlight w:val="none"/>
        </w:rPr>
        <w:t>有下列情形之一的，属于弄虚作假的行为：</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sz w:val="24"/>
          <w:highlight w:val="none"/>
        </w:rPr>
      </w:pPr>
      <w:r>
        <w:rPr>
          <w:rFonts w:hint="eastAsia" w:ascii="宋体" w:hAnsi="宋体"/>
          <w:sz w:val="24"/>
          <w:highlight w:val="none"/>
        </w:rPr>
        <w:t>A3.1 使用伪造、变造的许可证件；</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sz w:val="24"/>
          <w:highlight w:val="none"/>
        </w:rPr>
      </w:pPr>
      <w:r>
        <w:rPr>
          <w:rFonts w:hint="eastAsia" w:ascii="宋体" w:hAnsi="宋体"/>
          <w:sz w:val="24"/>
          <w:highlight w:val="none"/>
        </w:rPr>
        <w:t>A3.2 提供虚假的财务状况或者业绩；</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sz w:val="24"/>
          <w:highlight w:val="none"/>
        </w:rPr>
      </w:pPr>
      <w:r>
        <w:rPr>
          <w:rFonts w:hint="eastAsia" w:ascii="宋体" w:hAnsi="宋体"/>
          <w:sz w:val="24"/>
          <w:highlight w:val="none"/>
        </w:rPr>
        <w:t>A3.3 提供虚假的项目负责人或者主要技术人员简历、劳动关系证明；</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sz w:val="24"/>
          <w:highlight w:val="none"/>
        </w:rPr>
      </w:pPr>
      <w:r>
        <w:rPr>
          <w:rFonts w:hint="eastAsia" w:ascii="宋体" w:hAnsi="宋体"/>
          <w:sz w:val="24"/>
          <w:highlight w:val="none"/>
        </w:rPr>
        <w:t>A3.4 提供虚假的信用状况；</w:t>
      </w:r>
    </w:p>
    <w:p>
      <w:pPr>
        <w:pageBreakBefore w:val="0"/>
        <w:widowControl w:val="0"/>
        <w:kinsoku/>
        <w:wordWrap/>
        <w:overflowPunct/>
        <w:topLinePunct w:val="0"/>
        <w:autoSpaceDE/>
        <w:autoSpaceDN/>
        <w:bidi w:val="0"/>
        <w:adjustRightInd/>
        <w:snapToGrid/>
        <w:spacing w:line="348" w:lineRule="auto"/>
        <w:ind w:firstLine="600" w:firstLineChars="250"/>
        <w:textAlignment w:val="auto"/>
        <w:rPr>
          <w:rFonts w:hint="eastAsia" w:ascii="宋体" w:hAnsi="宋体"/>
          <w:sz w:val="24"/>
          <w:highlight w:val="none"/>
        </w:rPr>
      </w:pPr>
      <w:r>
        <w:rPr>
          <w:rFonts w:hint="eastAsia" w:ascii="宋体" w:hAnsi="宋体"/>
          <w:sz w:val="24"/>
          <w:highlight w:val="none"/>
        </w:rPr>
        <w:t>A3.5 其他弄虚作假的行为。</w:t>
      </w:r>
    </w:p>
    <w:p>
      <w:pPr>
        <w:pStyle w:val="25"/>
        <w:rPr>
          <w:rFonts w:hint="eastAsia" w:ascii="宋体" w:hAnsi="宋体"/>
          <w:sz w:val="24"/>
          <w:highlight w:val="none"/>
        </w:rPr>
      </w:pPr>
    </w:p>
    <w:p>
      <w:pPr>
        <w:pStyle w:val="21"/>
        <w:rPr>
          <w:rFonts w:hint="eastAsia" w:ascii="宋体" w:hAnsi="宋体"/>
          <w:sz w:val="24"/>
          <w:highlight w:val="none"/>
        </w:rPr>
      </w:pPr>
    </w:p>
    <w:p>
      <w:pPr>
        <w:rPr>
          <w:rFonts w:hint="eastAsia" w:ascii="宋体" w:hAnsi="宋体"/>
          <w:sz w:val="24"/>
          <w:highlight w:val="none"/>
        </w:rPr>
      </w:pPr>
    </w:p>
    <w:p>
      <w:pPr>
        <w:pStyle w:val="25"/>
        <w:rPr>
          <w:rFonts w:hint="eastAsia" w:ascii="宋体" w:hAnsi="宋体"/>
          <w:sz w:val="24"/>
          <w:highlight w:val="none"/>
        </w:rPr>
      </w:pPr>
    </w:p>
    <w:p>
      <w:pPr>
        <w:pStyle w:val="21"/>
        <w:rPr>
          <w:rFonts w:hint="eastAsia" w:ascii="宋体" w:hAnsi="宋体"/>
          <w:sz w:val="24"/>
          <w:highlight w:val="none"/>
        </w:rPr>
      </w:pPr>
    </w:p>
    <w:p>
      <w:pPr>
        <w:rPr>
          <w:rFonts w:hint="eastAsia" w:ascii="宋体" w:hAnsi="宋体"/>
          <w:sz w:val="24"/>
          <w:highlight w:val="none"/>
        </w:rPr>
      </w:pPr>
    </w:p>
    <w:p>
      <w:pPr>
        <w:pStyle w:val="25"/>
        <w:rPr>
          <w:rFonts w:hint="eastAsia" w:ascii="宋体" w:hAnsi="宋体"/>
          <w:sz w:val="24"/>
          <w:highlight w:val="none"/>
        </w:rPr>
      </w:pPr>
    </w:p>
    <w:p>
      <w:pPr>
        <w:pStyle w:val="21"/>
        <w:rPr>
          <w:rFonts w:hint="eastAsia" w:ascii="宋体" w:hAnsi="宋体"/>
          <w:sz w:val="24"/>
          <w:highlight w:val="none"/>
        </w:rPr>
      </w:pPr>
    </w:p>
    <w:p>
      <w:pPr>
        <w:rPr>
          <w:rFonts w:hint="eastAsia" w:ascii="宋体" w:hAnsi="宋体"/>
          <w:sz w:val="24"/>
          <w:highlight w:val="none"/>
        </w:rPr>
      </w:pPr>
    </w:p>
    <w:p>
      <w:pPr>
        <w:pStyle w:val="25"/>
        <w:rPr>
          <w:rFonts w:hint="eastAsia" w:ascii="宋体" w:hAnsi="宋体"/>
          <w:sz w:val="24"/>
          <w:highlight w:val="none"/>
        </w:rPr>
      </w:pPr>
    </w:p>
    <w:p>
      <w:pPr>
        <w:pStyle w:val="21"/>
        <w:ind w:left="0" w:leftChars="0" w:firstLine="0" w:firstLineChars="0"/>
        <w:rPr>
          <w:rFonts w:hint="eastAsia" w:ascii="宋体" w:hAnsi="宋体"/>
          <w:sz w:val="24"/>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bookmarkEnd w:id="101"/>
    <w:bookmarkEnd w:id="102"/>
    <w:bookmarkEnd w:id="103"/>
    <w:bookmarkEnd w:id="104"/>
    <w:p>
      <w:pPr>
        <w:pStyle w:val="4"/>
        <w:pageBreakBefore/>
        <w:numPr>
          <w:ilvl w:val="0"/>
          <w:numId w:val="11"/>
        </w:numPr>
        <w:topLinePunct w:val="0"/>
        <w:bidi w:val="0"/>
        <w:spacing w:line="360" w:lineRule="auto"/>
        <w:jc w:val="center"/>
        <w:outlineLvl w:val="0"/>
        <w:rPr>
          <w:rFonts w:hint="eastAsia" w:ascii="宋体" w:hAnsi="宋体" w:cs="宋体"/>
          <w:highlight w:val="none"/>
          <w:lang w:val="en-US" w:eastAsia="zh-CN"/>
        </w:rPr>
      </w:pPr>
      <w:bookmarkStart w:id="105" w:name="_Toc8891"/>
      <w:bookmarkStart w:id="106" w:name="_Toc4877"/>
      <w:bookmarkStart w:id="107" w:name="_Toc13065131"/>
      <w:bookmarkStart w:id="108" w:name="_Toc26312"/>
      <w:bookmarkStart w:id="109" w:name="_Toc23741"/>
      <w:bookmarkStart w:id="110" w:name="_Toc2234"/>
      <w:r>
        <w:rPr>
          <w:rFonts w:hint="eastAsia" w:ascii="宋体" w:hAnsi="宋体" w:cs="宋体"/>
          <w:highlight w:val="none"/>
          <w:lang w:val="en-US" w:eastAsia="zh-CN"/>
        </w:rPr>
        <w:t>服务内容及标准</w:t>
      </w:r>
      <w:bookmarkEnd w:id="105"/>
    </w:p>
    <w:p>
      <w:pPr>
        <w:widowControl w:val="0"/>
        <w:numPr>
          <w:ilvl w:val="0"/>
          <w:numId w:val="12"/>
        </w:numPr>
        <w:jc w:val="both"/>
        <w:rPr>
          <w:rFonts w:hint="eastAsia" w:ascii="宋体" w:hAnsi="宋体" w:eastAsia="宋体" w:cs="宋体"/>
          <w:b/>
          <w:bCs/>
          <w:sz w:val="28"/>
          <w:szCs w:val="32"/>
          <w:highlight w:val="none"/>
          <w:lang w:val="en-US" w:eastAsia="zh-CN"/>
        </w:rPr>
      </w:pPr>
      <w:bookmarkStart w:id="111" w:name="_Toc13273"/>
      <w:r>
        <w:rPr>
          <w:rFonts w:hint="eastAsia" w:ascii="宋体" w:hAnsi="宋体" w:eastAsia="宋体" w:cs="宋体"/>
          <w:b/>
          <w:bCs/>
          <w:sz w:val="28"/>
          <w:szCs w:val="32"/>
          <w:highlight w:val="none"/>
          <w:lang w:val="en-US" w:eastAsia="zh-CN"/>
        </w:rPr>
        <w:t>商务条款</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1、服务期限：</w:t>
      </w:r>
      <w:r>
        <w:rPr>
          <w:rFonts w:hint="eastAsia" w:ascii="宋体" w:hAnsi="宋体" w:eastAsia="宋体" w:cs="宋体"/>
          <w:spacing w:val="4"/>
          <w:sz w:val="24"/>
          <w:highlight w:val="none"/>
          <w:lang w:val="en-US" w:eastAsia="zh-CN"/>
        </w:rPr>
        <w:t>自合同签订之日起</w:t>
      </w:r>
      <w:r>
        <w:rPr>
          <w:rFonts w:hint="eastAsia" w:ascii="宋体" w:hAnsi="宋体" w:eastAsia="宋体" w:cs="宋体"/>
          <w:i w:val="0"/>
          <w:iCs w:val="0"/>
          <w:color w:val="auto"/>
          <w:sz w:val="24"/>
          <w:highlight w:val="none"/>
          <w:lang w:val="en-US" w:eastAsia="zh-CN"/>
        </w:rPr>
        <w:t>30个日历天内完成所有内容。</w:t>
      </w:r>
    </w:p>
    <w:p>
      <w:pPr>
        <w:keepNext w:val="0"/>
        <w:keepLines w:val="0"/>
        <w:pageBreakBefore w:val="0"/>
        <w:widowControl w:val="0"/>
        <w:kinsoku/>
        <w:wordWrap/>
        <w:overflowPunct/>
        <w:topLinePunct w:val="0"/>
        <w:autoSpaceDE/>
        <w:autoSpaceDN/>
        <w:bidi w:val="0"/>
        <w:adjustRightInd/>
        <w:spacing w:line="360" w:lineRule="auto"/>
        <w:ind w:firstLine="496" w:firstLineChars="200"/>
        <w:textAlignment w:val="auto"/>
        <w:rPr>
          <w:rFonts w:hint="eastAsia" w:ascii="宋体" w:hAnsi="宋体" w:eastAsia="宋体" w:cs="宋体"/>
          <w:spacing w:val="4"/>
          <w:sz w:val="24"/>
          <w:highlight w:val="none"/>
          <w:lang w:val="en-US" w:eastAsia="zh-CN"/>
        </w:rPr>
      </w:pPr>
      <w:r>
        <w:rPr>
          <w:rFonts w:hint="eastAsia" w:ascii="宋体" w:hAnsi="宋体" w:eastAsia="宋体" w:cs="宋体"/>
          <w:spacing w:val="4"/>
          <w:sz w:val="24"/>
          <w:highlight w:val="none"/>
          <w:lang w:val="en-US" w:eastAsia="zh-CN"/>
        </w:rPr>
        <w:t>2、付款方式：验收合格后付至合同价款的95%，满一年后付清剩余5%</w:t>
      </w:r>
      <w:r>
        <w:rPr>
          <w:rFonts w:hint="eastAsia" w:ascii="宋体" w:hAnsi="宋体" w:eastAsia="宋体" w:cs="宋体"/>
          <w:sz w:val="24"/>
          <w:highlight w:val="none"/>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3、质保期：自验收合格之日起不少于1年。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sz w:val="24"/>
          <w:highlight w:val="yellow"/>
          <w:lang w:val="en-US" w:eastAsia="zh-CN"/>
        </w:rPr>
      </w:pPr>
      <w:r>
        <w:rPr>
          <w:rFonts w:hint="eastAsia" w:ascii="宋体" w:hAnsi="宋体" w:eastAsia="宋体" w:cs="宋体"/>
          <w:i w:val="0"/>
          <w:iCs w:val="0"/>
          <w:color w:val="auto"/>
          <w:sz w:val="24"/>
          <w:highlight w:val="none"/>
          <w:lang w:val="en-US" w:eastAsia="zh-CN"/>
        </w:rPr>
        <w:t>4、投标有效期：自递交投标文件截止之日起不少于90日历天。</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5、其</w:t>
      </w:r>
      <w:r>
        <w:rPr>
          <w:rFonts w:hint="eastAsia" w:ascii="宋体" w:hAnsi="宋体" w:eastAsia="宋体" w:cs="宋体"/>
          <w:sz w:val="24"/>
          <w:szCs w:val="24"/>
        </w:rPr>
        <w:t>他要求：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（1）系统应为国内商业软件的最新版本，符合ISO/IEC17025等国际标准和准则的要求。当上述标准更新时，实验室信息管理系统应能够适应这种变化。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系统兼容性高，系统及移动端应用应能兼容多种主流操作系统，至少应该包含Windows操作系统、Linux操作系统、Android操作系统，所有系统中的插件及工具均应兼容以上操作系统。应注明支持的浏览器版本（至少应支持360、搜狗、火狐、谷歌等常用浏览器的最新版本），电子原始记录及仪器采集均应兼容以上操作系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（3）系统应采用目前流行的JAVA程序语言，B/S架构，采用标准三层架构，易于部署、升级和二次开发。支持API二次开发接口，能够实现与其他信息管理软件无缝集成。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（4）系统应具有安全、可靠、可配置、可扩展以及良好的开放性。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（5）系统应具有容错能力，对由于数据库写入失败的情况应具有恢复的功能。对某些关键字段的输入要具有校验功能，具备记忆功能，对于历史数据可进行检索调用。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（6）用户界面友好，易于学习和掌握；系统响应时间快；根据科室权限具备独立数据隔离操作权限。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（7）系统应支持二次开发，并能够提供良好的接口和完善的技术文档；高度模块化，方便项目交接，以简化后期的管理维护工作。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（8）系统应具备丰富的自定义查询、统计功能，能满足各种不同的日常查询、统计需求，并确保其导出数据的准确性。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系统应具备实验室数据自动备份功能，并确保可以进行数据导入还原。并且提供完整的系统备份与崩溃后系统恢复的方案，且系统崩溃后在24小时内恢复相关数据，尽可能避免数据丢失(丢失数据不超过上一天的数据增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系统应有独立的知识产权，具有电子原始记录、仪器数据采集的独立著作权。为保证本项目的开发实施周期，应标系统应和本次招标文件中规定的相关技术参数要求保持一致。同时，供应商应保证采购方在使用系统的任何一部分时，免受第三方提出的侵犯其专利权、商标权、著作权或其它知识产权的起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（11）系统应具备固定报告、原始记录模板定义功能，且支持用户自定义报告、原始记录模板格式，满足检验报告、原始记录编辑功能。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系统提供实验室电子原始记录，电子原始记录功能应支持全中文操作，操作简单方便，易于掌握；电子原始记录应与LIMS在同一个软件平台上实现，电子原始记录须为成熟软件的最新版本，不接受完全定制开发的方式满足应用需求的系统。支持Excel通用计算及修约函数的使用，支持自定义修约函数开发和定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系统应能够实现具有标准输出接口分析仪器的自动采集，支持采集PDF、Excel、Txt、串口等多种格式的仪器输出数据。可实现采集数据的溯源；支持可视化的谱图解析、无需编码就可将检验结果谱图文件解析为系统可识别的结构化数据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在对方系统接口具备的前提下，系统应支持实现与国家食品安全抽样检验信息系统进行对接，实现检品基本信息的便捷化录入，中心内检验、审签完成后，支持推送检品检验数据至国家食品安全抽样检验信息系统、检品检验数据包含但不限于检品检验结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（15）系统应实现7×24小时的连续运行，平均停机时间每月小于1小时。</w:t>
      </w:r>
    </w:p>
    <w:p>
      <w:pPr>
        <w:spacing w:line="360" w:lineRule="auto"/>
        <w:ind w:firstLine="480" w:firstLineChars="200"/>
        <w:rPr>
          <w:rFonts w:hint="eastAsia" w:ascii="宋体" w:hAnsi="宋体" w:eastAsia="宋体" w:cs="宋体"/>
          <w:b/>
          <w:bCs/>
          <w:sz w:val="24"/>
          <w:szCs w:val="24"/>
        </w:rPr>
        <w:sectPr>
          <w:pgSz w:w="11906" w:h="16838"/>
          <w:pgMar w:top="1440" w:right="1803" w:bottom="1440" w:left="1803" w:header="851" w:footer="992" w:gutter="0"/>
          <w:cols w:space="0" w:num="1"/>
          <w:docGrid w:type="lines" w:linePitch="319" w:charSpace="0"/>
        </w:sectPr>
      </w:pPr>
      <w:r>
        <w:rPr>
          <w:rFonts w:hint="eastAsia" w:ascii="宋体" w:hAnsi="宋体" w:eastAsia="宋体" w:cs="宋体"/>
          <w:sz w:val="24"/>
          <w:szCs w:val="24"/>
        </w:rPr>
        <w:t>（16）系统应有具体的技术手段保证系统长时间运行后能够保持正常的响应时间，方便用户使用。系统应响应时间快，非高峰时期，单次操作、资源搜索平均响应时间在3秒以内，高峰时期系统响应时间应小于10秒。</w:t>
      </w:r>
    </w:p>
    <w:p>
      <w:pPr>
        <w:widowControl w:val="0"/>
        <w:numPr>
          <w:ilvl w:val="0"/>
          <w:numId w:val="0"/>
        </w:numPr>
        <w:jc w:val="both"/>
        <w:rPr>
          <w:rFonts w:hint="eastAsia" w:ascii="宋体" w:hAnsi="宋体" w:eastAsia="宋体" w:cs="宋体"/>
          <w:b/>
          <w:bCs/>
          <w:sz w:val="28"/>
          <w:szCs w:val="32"/>
          <w:highlight w:val="none"/>
          <w:lang w:val="en-US" w:eastAsia="zh-CN"/>
        </w:rPr>
      </w:pPr>
      <w:r>
        <w:rPr>
          <w:rFonts w:hint="eastAsia" w:ascii="宋体" w:hAnsi="宋体" w:eastAsia="宋体" w:cs="宋体"/>
          <w:b/>
          <w:bCs/>
          <w:sz w:val="28"/>
          <w:szCs w:val="32"/>
          <w:highlight w:val="none"/>
          <w:lang w:val="en-US" w:eastAsia="zh-CN"/>
        </w:rPr>
        <w:t>二、技术参数</w:t>
      </w:r>
    </w:p>
    <w:p>
      <w:pPr>
        <w:pStyle w:val="18"/>
      </w:pPr>
    </w:p>
    <w:p>
      <w:pPr>
        <w:pStyle w:val="18"/>
      </w:pPr>
    </w:p>
    <w:tbl>
      <w:tblPr>
        <w:tblStyle w:val="26"/>
        <w:tblW w:w="13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80"/>
        <w:gridCol w:w="8765"/>
        <w:gridCol w:w="113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名称</w:t>
            </w:r>
          </w:p>
        </w:tc>
        <w:tc>
          <w:tcPr>
            <w:tcW w:w="87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技术</w:t>
            </w:r>
            <w:r>
              <w:rPr>
                <w:rFonts w:hint="eastAsia" w:ascii="宋体" w:hAnsi="宋体" w:eastAsia="宋体" w:cs="宋体"/>
                <w:b/>
                <w:bCs/>
                <w:sz w:val="24"/>
                <w:szCs w:val="24"/>
                <w:highlight w:val="none"/>
              </w:rPr>
              <w:t>参数</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57" w:type="dxa"/>
            <w:gridSpan w:val="5"/>
            <w:noWrap w:val="0"/>
            <w:vAlign w:val="center"/>
          </w:tcPr>
          <w:p>
            <w:pPr>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3"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电子原始记录</w:t>
            </w:r>
          </w:p>
        </w:tc>
        <w:tc>
          <w:tcPr>
            <w:tcW w:w="8765" w:type="dxa"/>
            <w:noWrap w:val="0"/>
            <w:vAlign w:val="center"/>
          </w:tcPr>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在线完成电子原始记录生成，填写、签章，检测结果自动计算等操作。</w:t>
            </w:r>
          </w:p>
          <w:p>
            <w:pPr>
              <w:pStyle w:val="130"/>
              <w:keepNext w:val="0"/>
              <w:keepLines w:val="0"/>
              <w:pageBreakBefore w:val="0"/>
              <w:numPr>
                <w:ilvl w:val="0"/>
                <w:numId w:val="0"/>
              </w:numPr>
              <w:tabs>
                <w:tab w:val="left" w:pos="426"/>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原始记录数据录入</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于原始记录模板，通过网页表单的形式填写原始记录的基本数据（仪器信息、试剂信息、样品处理方式、仪器主要条件等），保存之后自动生成原始记录文件并且可在线填写检测过程数据，可依据模板中的公式自动完成过程数据的自动计算功能，原始记录图谱、标曲等文件支持通过仪器数据采集的形式从工作站进行采集上传到系统中，作为原始记录的一部分和原始记录可一并查看归档；支持原始记录电子签名。</w:t>
            </w:r>
          </w:p>
          <w:p>
            <w:pPr>
              <w:pStyle w:val="130"/>
              <w:keepNext w:val="0"/>
              <w:keepLines w:val="0"/>
              <w:pageBreakBefore w:val="0"/>
              <w:numPr>
                <w:ilvl w:val="0"/>
                <w:numId w:val="0"/>
              </w:numPr>
              <w:tabs>
                <w:tab w:val="left" w:pos="426"/>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原始记录在线审核</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★线上完成原始记录的审核操作；支持审核人电子签名；支持批量审核原始记录、图谱文件、检测结果信息；支持原始记录与图谱、标曲可分屏审核操作。</w:t>
            </w:r>
          </w:p>
          <w:p>
            <w:pPr>
              <w:pStyle w:val="130"/>
              <w:keepNext w:val="0"/>
              <w:keepLines w:val="0"/>
              <w:pageBreakBefore w:val="0"/>
              <w:numPr>
                <w:ilvl w:val="0"/>
                <w:numId w:val="0"/>
              </w:numPr>
              <w:tabs>
                <w:tab w:val="left" w:pos="426"/>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原始记录电子归档</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支持报告发放之后将报告与原始记录谱图、标曲等附件进行统一归档、查看、下载。</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仪器数据采集</w:t>
            </w:r>
          </w:p>
        </w:tc>
        <w:tc>
          <w:tcPr>
            <w:tcW w:w="8765" w:type="dxa"/>
            <w:noWrap w:val="0"/>
            <w:vAlign w:val="center"/>
          </w:tcPr>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实现大型仪器的数据自动采集，且支持采集到的数据自动还原到原始记录生成原始记录功能。</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1、解析规则配置</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对实验室内需要仪器连接的设备进行解析规则制定，可配置不同的大型仪器的数据抓取规则。</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2、数据抓取</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0"/>
                <w:sz w:val="24"/>
                <w:szCs w:val="24"/>
                <w:lang w:val="en-US" w:eastAsia="zh-CN" w:bidi="ar-SA"/>
              </w:rPr>
              <w:t>通过仪器工作站可以采集到仪器的原始数据并且可还原到原始记录，并且可以上传工作站生成的图谱、标曲等文件。</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项目对照表</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0"/>
                <w:sz w:val="24"/>
                <w:szCs w:val="24"/>
                <w:lang w:val="en-US" w:eastAsia="zh-CN" w:bidi="ar-SA"/>
              </w:rPr>
              <w:t>建立抓取数据项目和系统中的项目的对照关系，防止工作站处理软件在英文操作系统下无法输入中文抓取到的项目名称和系统中的名称不匹配无法还原到原始记录。</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国家食品安全抽样检验信息系统对接</w:t>
            </w:r>
          </w:p>
        </w:tc>
        <w:tc>
          <w:tcPr>
            <w:tcW w:w="8765" w:type="dxa"/>
            <w:noWrap w:val="0"/>
            <w:vAlign w:val="center"/>
          </w:tcPr>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完成国抽系统与LIMS系统的数据交互，将国抽样品信息同步到LIMS及将检测结果上报到国抽系统的全流程。</w:t>
            </w:r>
          </w:p>
          <w:p>
            <w:pPr>
              <w:pStyle w:val="130"/>
              <w:keepNext w:val="0"/>
              <w:keepLines w:val="0"/>
              <w:pageBreakBefore w:val="0"/>
              <w:numPr>
                <w:ilvl w:val="0"/>
                <w:numId w:val="0"/>
              </w:numPr>
              <w:tabs>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样品信息同步</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该功能主要完成从国抽系统同步样品信息到LIMS业务受理模块，主要包含委托单位信息、被抽样单位信息、抽样单位信息及样品基本信息。</w:t>
            </w:r>
          </w:p>
          <w:p>
            <w:pPr>
              <w:pStyle w:val="130"/>
              <w:keepNext w:val="0"/>
              <w:keepLines w:val="0"/>
              <w:pageBreakBefore w:val="0"/>
              <w:numPr>
                <w:ilvl w:val="0"/>
                <w:numId w:val="0"/>
              </w:numPr>
              <w:tabs>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检测项目同步</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★实现样品的检测参数、标准、方法、限量等信息同步到LIMS系统。</w:t>
            </w:r>
          </w:p>
          <w:p>
            <w:pPr>
              <w:pStyle w:val="130"/>
              <w:keepNext w:val="0"/>
              <w:keepLines w:val="0"/>
              <w:pageBreakBefore w:val="0"/>
              <w:numPr>
                <w:ilvl w:val="0"/>
                <w:numId w:val="0"/>
              </w:numPr>
              <w:tabs>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检测结果上报</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0"/>
                <w:sz w:val="24"/>
                <w:szCs w:val="24"/>
                <w:lang w:val="en-US" w:eastAsia="zh-CN" w:bidi="ar-SA"/>
              </w:rPr>
              <w:t>数据审核通过之后将食品或农产品的检测结果汇总到检测结果上报模块，上报人员可在检测结果上报模块自行选择需要上报的样品进行数据上报。</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1</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样品管理APP（Android版本）</w:t>
            </w:r>
          </w:p>
        </w:tc>
        <w:tc>
          <w:tcPr>
            <w:tcW w:w="8765" w:type="dxa"/>
            <w:noWrap w:val="0"/>
            <w:vAlign w:val="center"/>
          </w:tcPr>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检备样管理</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单独检备样入库、批量检备样入库，入库时自动记录存放位置、入库样品、入库人、入库时间；支持扫描待存放框号的二维码、扫描待入库样品的二维码，以便快速记录入库位置、待入库样品后入库；支持样品拍照后再入库。</w:t>
            </w:r>
          </w:p>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制样管理</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单独制样入库、批量制样入库，入库时自动记录存放位置、入库样品、入库人、入库时间；支持单独制样出库、批量制样出库，出库时记录领用人、出库人、领用时间；支持扫描待存放/待领取框号的二维码，以便快速记录待入库/待领取制样位置；支持扫描待入库/待领取样品的二维码，以便快速记录待入库/待领用的样品；支持制样拍照后再入库。</w:t>
            </w:r>
          </w:p>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样品查找</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输入样品编号后可以查询样品（检样、备样、制样）的存放位置。</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1</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采样助手APP（Android版本）</w:t>
            </w:r>
          </w:p>
        </w:tc>
        <w:tc>
          <w:tcPr>
            <w:tcW w:w="8765" w:type="dxa"/>
            <w:noWrap w:val="0"/>
            <w:vAlign w:val="center"/>
          </w:tcPr>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现场采样</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以新增、调整样品规格型号、保存方式、采样方式、采样日期等采样信息；支持样品拍照并上传；支持打印样品标签，包含样品名称、封条号、打印日期、编号条码或编号二维码；支持查看采样记录详情、采样照片信息。</w:t>
            </w:r>
          </w:p>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样品查询</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支持扫码查询采样中及已交接的样品信息；支持输入封条号查询采样中及已交接的样品信息。</w:t>
            </w:r>
          </w:p>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辅助查询</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支持按标准编号、名称查询后，在线查看标准文件；支持按待采样品名称查询采样注意事项，包括采样量、采样要求等信息。</w:t>
            </w:r>
          </w:p>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样品交接</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支持采样、交接角色数据隔离；实验室库管可以扫描样品标签，确认样品名称、数量、是否破损无误后进行样品交接。</w:t>
            </w:r>
          </w:p>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首页统计</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支持按当年、当月、当天统计采样员、交接员各自的工作量。</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1</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微信送检小程序</w:t>
            </w:r>
          </w:p>
        </w:tc>
        <w:tc>
          <w:tcPr>
            <w:tcW w:w="8765" w:type="dxa"/>
            <w:noWrap w:val="0"/>
            <w:vAlign w:val="center"/>
          </w:tcPr>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客户端小程序</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在线送检、委托单确认、送检记录、进度查询、检测报告、图片推广、个人设置、我的发票、我的地址、我的消费、意见反馈、联系客服功能；客户自助通过小程序填写委托单，完成在线下单委托检验业务。</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服务端小程序</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包含待审数据、待签数据、已签数据功能。业务受理人员审核客户在线送检所提交的内容。</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PC服务端</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包含待审数据、待签数据、已签数据、客户管理、发票管理、进度查询、报告管理、客户送检统计、费用统计功能。</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1</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老板视图</w:t>
            </w:r>
          </w:p>
        </w:tc>
        <w:tc>
          <w:tcPr>
            <w:tcW w:w="8765" w:type="dxa"/>
            <w:noWrap w:val="0"/>
            <w:vAlign w:val="center"/>
          </w:tcPr>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实验室运转情况数据大屏</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展示实验室内部各个环节待办事项及各种类型样品、报告完成情况视图汇总。</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实验室业务运营情况数据大屏</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★对领导层关注的实验室内部运转情况进行数据统计进行一屏展示。不再需要进系统查看数据。</w:t>
            </w:r>
          </w:p>
          <w:p>
            <w:pPr>
              <w:pStyle w:val="130"/>
              <w:keepNext w:val="0"/>
              <w:keepLines w:val="0"/>
              <w:pageBreakBefore w:val="0"/>
              <w:numPr>
                <w:ilvl w:val="0"/>
                <w:numId w:val="0"/>
              </w:numPr>
              <w:tabs>
                <w:tab w:val="left" w:pos="709"/>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实验室人员绩效情况数据大屏</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0"/>
                <w:sz w:val="24"/>
                <w:szCs w:val="24"/>
                <w:lang w:val="en-US" w:eastAsia="zh-CN" w:bidi="ar-SA"/>
              </w:rPr>
              <w:t>展示不同岗位人员季度、月度、周完成工作量汇总及各个岗位及科室完成工作量情况汇总。</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1</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w:t>
            </w:r>
          </w:p>
        </w:tc>
        <w:tc>
          <w:tcPr>
            <w:tcW w:w="1780"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实验室消息助手</w:t>
            </w:r>
          </w:p>
        </w:tc>
        <w:tc>
          <w:tcPr>
            <w:tcW w:w="8765" w:type="dxa"/>
            <w:noWrap w:val="0"/>
            <w:vAlign w:val="center"/>
          </w:tcPr>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钉钉对接</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业务环节、检测环节、报告环节提交时发钉钉消息，提醒操作人注意；支持检测环节、报告环节退回时发钉钉消息，提醒由哪个环节退回了，注意进行处理；支持增项、减项、复测时发钉钉消息，提醒操作人员特别关注；支持不合格项目、报告时发钉钉消息，提醒负责人特别关注。</w:t>
            </w:r>
          </w:p>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短信对接</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业务环节、检测环节、报告环节提交时发短信消息，提醒操作人注意；支持检测环节、报告环节退回时发短信消息，提醒由哪个环节退回了，注意进行处理；支持增项、减项、复测时发短信消息，提醒操作人员特别关注；支持不合格项目、报告时发短信消息，提醒负责人特别关注。</w:t>
            </w:r>
          </w:p>
          <w:p>
            <w:pPr>
              <w:pStyle w:val="130"/>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before="156" w:beforeLines="50" w:after="156" w:afterLines="50"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微信服务号对接</w:t>
            </w:r>
          </w:p>
          <w:p>
            <w:pPr>
              <w:pStyle w:val="130"/>
              <w:keepNext w:val="0"/>
              <w:keepLines w:val="0"/>
              <w:pageBreakBefore w:val="0"/>
              <w:kinsoku/>
              <w:wordWrap/>
              <w:overflowPunct/>
              <w:topLinePunct w:val="0"/>
              <w:autoSpaceDE/>
              <w:autoSpaceDN/>
              <w:bidi w:val="0"/>
              <w:adjustRightInd/>
              <w:snapToGrid/>
              <w:spacing w:before="156" w:beforeLines="50" w:after="156" w:afterLines="50" w:line="32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支持业务环节、检测环节、报告环节提交时发微信消息，提醒操作人注意；支持检测环节、报告环节退回时发微信消息，提醒由哪个环节退回了，注意进行处理；支持增项、减项、复测时发微信消息，提醒操作人员特别关注；支持不合格项目、报告时发微信消息，提醒负责人特别关注；支持发送送检样品签字确认消息，支持发送送检样品检测进度消息；支持发送领取报告通知消息。</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1</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w:t>
            </w:r>
          </w:p>
        </w:tc>
        <w:tc>
          <w:tcPr>
            <w:tcW w:w="1780" w:type="dxa"/>
            <w:noWrap w:val="0"/>
            <w:vAlign w:val="center"/>
          </w:tcPr>
          <w:p>
            <w:pPr>
              <w:pStyle w:val="131"/>
              <w:keepLines w:val="0"/>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宋体" w:hAnsi="宋体" w:eastAsia="宋体" w:cs="宋体"/>
                <w:kern w:val="0"/>
                <w:sz w:val="24"/>
                <w:szCs w:val="24"/>
                <w:lang w:val="en-US" w:eastAsia="zh-CN" w:bidi="ar-SA"/>
              </w:rPr>
            </w:pPr>
            <w:r>
              <w:rPr>
                <w:rFonts w:hint="eastAsia" w:ascii="宋体" w:hAnsi="宋体" w:eastAsia="宋体" w:cs="宋体"/>
                <w:b w:val="0"/>
                <w:bCs w:val="0"/>
                <w:kern w:val="2"/>
                <w:sz w:val="24"/>
                <w:szCs w:val="24"/>
                <w:lang w:val="en-US" w:eastAsia="zh-CN" w:bidi="ar-SA"/>
              </w:rPr>
              <w:t>计量校准实验室信息管理系统V1.0</w:t>
            </w:r>
          </w:p>
        </w:tc>
        <w:tc>
          <w:tcPr>
            <w:tcW w:w="8765" w:type="dxa"/>
            <w:noWrap w:val="0"/>
            <w:vAlign w:val="center"/>
          </w:tcPr>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系统管理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该功能对系统参数进行设置，包括组织、角色、人员、账户、操作日志等信息。该功只能由系统管理员进行操作，包含功能菜单如下：</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1）组织管理：管理机构内的组织架构图。</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2）菜单管理：维护系统的功能菜单，即系统左侧展示的功能菜单树，给角色赋权功能后，拥有该角色的账户登录就只能看见给该角色赋过权限的功能。</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3）岗位管理：维护单位所有的岗位。</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4）角色管理：管理机构内的角色信息，角色和权限挂钩。由管理员对角色灵活授权完成系统细分的权限管理。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5）用户管理：管理机构内的人员信息，包括基本信息、职称信息、入职信息等。</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6）企业信息：维护单位的基本信息（例如：单位名称、单位电话、单位地址等）。</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7）公共代码：完成系统中所有可配置参数的管理（如特殊符号、存储位置、费用折扣等数据）。</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8）模板管理：维护系统中所有导入导出的excel模板信息，用户可以自己下载模板维护模板的一些基础信息。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9）系统日志：记录系统操作人、操作时间、操作内容。</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10）编号规则：设置系统中证书所生成的所有编号规则。</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11）通知公告：发放系统的通知公告。</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12）定时任务：配置系统中的定时任务、启停定时任务。</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13）消息管理：记录系统的短信记录、邮件记录、信息消息。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14）附件管理：配置系统上传附件存储位置信息。</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业务管理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业务管理是以器具检定过程为主线，包括业务委托、任务审核、任务下达、任务分配、原始记录、数据核验，整个流程分为：</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业务部分：业务委托、任务审核、任务下达；</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检测部分：任务分配、原始记录、数据核验；</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其他部分：进度跟踪、任务变更、报价管理、存储位置、费用维护、费用审核等功能。具体功能点如下:</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1）业务委托：完成委托单位选择、器具选择等信息。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务委托信息中，选择客户功能；自动生成器具条形码标签，可以自定义标签内容及格式；能够按规定格式自动生成委托单；完成业务委托后，点击提交，进入任务审核环节；支持终止全部器具未分配的业务；支持任务下达后新增器具，位于任务分配的器具可以退回操作。</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2）任务审核：对业务委托提交的数据进行审核操作。</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支持审核意见回执；任务审核提交后，进入下一任务下达环节。</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3）任务下达：业务科室根据器具信息，将检测任务指派给相应的检测室，完成任务下达。</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支持批量下达功能；支持退回到业务委托，回执退回意见；支持按预设规则，任务自动默认下达指定科室；支持已下达未分配的器具重新下达。</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4）任务分配：各检测科室负责人给每个器具分配到相关检测人员、检定签字人。</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支持批量分配功能；支持选择要求检测完成时间；支持未提交的原始记录器具退回操作，并回执退回意见；</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★5）原始记录：检测相关人员做完器具检定/计量后，根据检测结果、原始记录模板自动生成原始记录。</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部分分配有误的数据支持回退操作；指定原始记录复核人；根据检测结果、原始记录模板自动生成原始记录；支持在线生成原始记录、修改原始记录、重新生成原始记录、查看原始记录；支持在线原始记录签名。</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6）数据复核：对检测室内部数据进行多级审核，常规器具至少二级审核。对检测人员提交的结果数据、原始记录进行复核，保证数据的准确性和完整性。</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支持审核意见回执；支持在线复核原始记录，支持在线原始记录签名。</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7）进度跟踪：业务委托提交后，可随时对检测进度进行查看跟踪、随时掌握检测进度情况（可查看任务状态，亦可查看器具状态）。</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8）任务变更：已下达的任务，可以增加器具，位于任务分配环节的器具可以退检。</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9）存储位置：记录器具当前存放的位置。</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10）费用维护：对已提交的任务可以进行费用维护。</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11）费用审核：对已维护好的费用，可以进行费用审核。</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证书管理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证书管理是以器具检定过程为主线，包括证书编制、证书审核、证书签发、证书发放及证书归档等流程环节。</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证书编制：当器具检测完成后，系统利用设定好的原始记录模板、报告模板完成检测报告的自动生成。报告编制人员可对报告的部分信息进行调整。支持在线查看原始记录；支持自定义报告模板；支持退回到原始记录环节；系统自动汇总生成综合报告（可导出打印）；检测报告也可下载存档；支持在线查看证书；支持证书检定人、核验人签字。</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证书审核：证书审核人员对已编制提交的报告进行审核。通过后提交至签发，审核退回是将流程回退到证书编制环节。支持在线查看证书；证书审核时如审核不通过，则返回至证书编制环节；如审核通过，则流转至证书签发环节。</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证书签发：授权签字人对已审核提交证书进行授权签发。通过后提交至业务室进行打印发放，审核回退是将流程回退到证书编制环节。支持证书签发人电子签名；支持在线查看报告；证书签发时如不通过，则返回至证书编制环节；如审核通过，则流转至证书发放环节；</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4）证书发放：授权签字人审核通过后，证书进行到发放环节，业务室可对该证书进行打印发放。系统记录证书发放方式。支持批量发放报告；支持在线查看报告。</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★5）证书归档：所有流程完毕后，将检测过程产生的记录打包存档。系统自动生成归档台帐。支持记录归档位置。支持在线查看证书、查看原始记录、查看委托单。</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器具库管理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完成实验室资质维护、检定/校准规范维护、开展项目维护。包含功能菜单如下：</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1）器具管理：维护实验室可以检测的器具信息。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增、修改、删除、导入器具信息；支持维护不同规格的器具信息；支持关联器具检定/校准的标准；支持关联器具默认检测科室、标准物质、标准器具；支持关联器具默认检验员、核验员、授权签字人；支持关联器具默认原始记录模板。</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2）检定/校准规范：维护实验室可以使用的检定/校准规范，上传标准附件。</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新增、修改、删除、导出检定/校准规范。可以维护检定/校准规范文本附件。</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★3）开展项目：可以查看实验室可以检定/校准的器具信息、器具的启用/停用、检测费用参考。支持启用/停用实验室器具检定/校准资质；支持导出实验室开展的项目；支持查看器具检测标准费用。 </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客户管理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客户管理主要是管理客户基本信息和联系人信息、客户送检设备台账。包含功能菜单如下：</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1）客户管理：维护客户基本信息（例如：客户名称、行业、联系人、客户经理、客户自编号等信息），并快速添加联系人、账户、合同等信息。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2）客户等级：维护客户等级（例如VIP1、VIP2、VIP3）。</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3）合同管理：维护系统中所有客户合同信息。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4）联系人管理：维护系统中所有联系人信息。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5）设备台账：自动记录客户送检器具信息，包括送检日期、价格。</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资源管理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资源管理是管理实验室标准物质、标准器具、器具领用/归还记录。</w:t>
            </w:r>
          </w:p>
          <w:p>
            <w:pPr>
              <w:pStyle w:val="130"/>
              <w:keepNext w:val="0"/>
              <w:keepLines w:val="0"/>
              <w:pageBreakBefore w:val="0"/>
              <w:numPr>
                <w:ilvl w:val="0"/>
                <w:numId w:val="13"/>
              </w:numPr>
              <w:kinsoku/>
              <w:wordWrap/>
              <w:overflowPunct/>
              <w:topLinePunct w:val="0"/>
              <w:autoSpaceDE/>
              <w:autoSpaceDN/>
              <w:bidi w:val="0"/>
              <w:adjustRightInd/>
              <w:snapToGrid/>
              <w:spacing w:line="320" w:lineRule="exact"/>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标准物质管理：维护实验室标准物质台账，支持导入、导出标准物质台账；支持维护标准物质状态（完好、破损）；支持上传pdf版标准物质证书后的查</w:t>
            </w:r>
          </w:p>
          <w:p>
            <w:pPr>
              <w:pStyle w:val="130"/>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看、下载；支持低于安全库存进行预警；支持按效期预警；支持标准物质出、入库记录；支持导出预警标准物质台账；支持查看标准物质出入库记录。</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★2）标准器具管理：维护实验室标准器具分类台账；支持上传pdf版的标准器具证书后的查看、下载；支持导出标准器具台账；支持按标准器具效期进行预警；支持导出标准器具预警台账。</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3）器具领用：记录标准器具的领用记录，查看标准器具领用人、领用时间、出库人等相关信息。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4）器具归还：记录标准器具的归还记录，查看标准器具归还人、归还时间等信息。</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合同评审</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合同评审包括线上、线下两种发起方式，终止发起的合同评审申请。</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★1）评审发起：新增、修改、 上传评审附件，选择评审发起类型。线下评审直接发到首页通知页面；线上评审直接发到指定评审人员的合同评审环节。</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2）合同审核：发起的线上评审提交到指定评审人员的合同审核环节，查看评审附件，记录审核结论、意见。</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3）终止：已经发起的合同评审，若要终止，可以终止发起的合同。</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费用管理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费用管理包括进行业务收费、业务开票、证书发放授权等操作。</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1）收费管理：对业务进行收费操作。</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支持导出对账单；支持未开票且未收费退回到费用维护环节；支持同一客户多任务一次收费；支持同一任务多次收费。</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2）票据管理：对业务进行开票操作，支持多次开票。</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3）发放授权：证书发放时，若没有收费时，可以进行发放授权操作，授权后可以先发放证书。收费后自动发放授权；未收费时，证书发放授权。</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表单管理</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表单管理是管理系统中使用到的原始记录模板、证书报告模板、APP原始记录表单。</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1）原始记录模板：原始记录模板是维护系统中的原始记录模板，包括APP表单使用的原始记录模板、维护原始记录类型、默认检测科室信息。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支持在线原始记录模板上传、下载；支持在线原始记录模板修改；支持在线原始记录模板类型、默认检测科室维护。</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2）证书报告模板：证书报告模板是维护系统中的证书报告模板、维护证书报告类型、默认检测科室信息。</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支持在线证书报告模板上传、下载；支持在线证书报告模板修改；支持在线证书模板类型、默认检测科室维护。</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3）原始记录表单：维护APP原始记录表单。</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支持在线维护表单字段名称，字段编号；支持在线维护表单字段默认取值。</w:t>
            </w:r>
          </w:p>
          <w:p>
            <w:pPr>
              <w:pStyle w:val="131"/>
              <w:keepNext w:val="0"/>
              <w:keepLines w:val="0"/>
              <w:pageBreakBefore w:val="0"/>
              <w:numPr>
                <w:ilvl w:val="2"/>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统计查询</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统计查询功能按照各种统计维度完成特定统计分析功能。包含功能菜单如下：</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可按客户、费用、产值、检测、报告、耗时等维度，进行数据统计查询。</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1）查询报表包括：</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客户查询、费用查询、产值查询、检测查询、报告查询、检测耗时。</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2）统计包括：</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检测报表（科室）、检测报表（人员）、检测报表（类型）、检测统计报表；</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费用报表（客户）、人员产值、科室产值、费用统计报表；</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报告报表（类型）、报告报表（人员）、报告报表（客户）、报告统计报表。</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3）首页待办：</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通知公告、检测流程待办、常用功能。</w:t>
            </w:r>
          </w:p>
          <w:p>
            <w:pPr>
              <w:pStyle w:val="130"/>
              <w:keepNext w:val="0"/>
              <w:keepLines w:val="0"/>
              <w:pageBreakBefore w:val="0"/>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4）统计分析：</w:t>
            </w:r>
          </w:p>
          <w:p>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任务统计、业务完成情况统计、费用统计、科室产值、科室工作量、送检器具Top5、客户送检Top5、报告及时率统计。</w:t>
            </w:r>
          </w:p>
        </w:tc>
        <w:tc>
          <w:tcPr>
            <w:tcW w:w="1133"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1</w:t>
            </w:r>
          </w:p>
        </w:tc>
        <w:tc>
          <w:tcPr>
            <w:tcW w:w="1214"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57" w:type="dxa"/>
            <w:gridSpan w:val="5"/>
            <w:noWrap w:val="0"/>
            <w:vAlign w:val="center"/>
          </w:tcPr>
          <w:p>
            <w:pPr>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780" w:type="dxa"/>
            <w:noWrap w:val="0"/>
            <w:vAlign w:val="center"/>
          </w:tcPr>
          <w:p>
            <w:pPr>
              <w:widowControl/>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kern w:val="0"/>
                <w:sz w:val="24"/>
                <w:szCs w:val="24"/>
              </w:rPr>
              <w:t>条码打印机</w:t>
            </w:r>
          </w:p>
        </w:tc>
        <w:tc>
          <w:tcPr>
            <w:tcW w:w="8765" w:type="dxa"/>
            <w:noWrap w:val="0"/>
            <w:vAlign w:val="center"/>
          </w:tcPr>
          <w:p>
            <w:pPr>
              <w:pStyle w:val="76"/>
              <w:widowControl/>
              <w:numPr>
                <w:ilvl w:val="0"/>
                <w:numId w:val="14"/>
              </w:numPr>
              <w:spacing w:line="360" w:lineRule="auto"/>
              <w:ind w:left="221" w:hanging="221" w:firstLineChars="0"/>
              <w:rPr>
                <w:rFonts w:hint="eastAsia" w:ascii="宋体" w:hAnsi="宋体" w:eastAsia="宋体" w:cs="宋体"/>
                <w:kern w:val="0"/>
                <w:sz w:val="24"/>
                <w:szCs w:val="24"/>
              </w:rPr>
            </w:pPr>
            <w:r>
              <w:rPr>
                <w:rFonts w:hint="eastAsia" w:ascii="宋体" w:hAnsi="宋体" w:eastAsia="宋体" w:cs="宋体"/>
                <w:kern w:val="0"/>
                <w:sz w:val="24"/>
                <w:szCs w:val="24"/>
              </w:rPr>
              <w:t>打印速度2IPS～4IPS（51mm/s）；</w:t>
            </w:r>
          </w:p>
          <w:p>
            <w:pPr>
              <w:pStyle w:val="76"/>
              <w:widowControl/>
              <w:numPr>
                <w:ilvl w:val="0"/>
                <w:numId w:val="14"/>
              </w:numPr>
              <w:spacing w:line="360" w:lineRule="auto"/>
              <w:ind w:left="221" w:hanging="221" w:firstLineChars="0"/>
              <w:rPr>
                <w:rFonts w:hint="eastAsia" w:ascii="宋体" w:hAnsi="宋体" w:eastAsia="宋体" w:cs="宋体"/>
                <w:kern w:val="0"/>
                <w:sz w:val="24"/>
                <w:szCs w:val="24"/>
              </w:rPr>
            </w:pPr>
            <w:r>
              <w:rPr>
                <w:rFonts w:hint="eastAsia" w:ascii="宋体" w:hAnsi="宋体" w:eastAsia="宋体" w:cs="宋体"/>
                <w:kern w:val="0"/>
                <w:sz w:val="24"/>
                <w:szCs w:val="24"/>
              </w:rPr>
              <w:t>最大打印宽度104mm；最大打印长度0.2英寸～100英寸（5mm～2540mm）；条形码类型：一维条码及二维条码；</w:t>
            </w:r>
          </w:p>
          <w:p>
            <w:pPr>
              <w:pStyle w:val="76"/>
              <w:widowControl/>
              <w:numPr>
                <w:ilvl w:val="0"/>
                <w:numId w:val="14"/>
              </w:numPr>
              <w:spacing w:line="360" w:lineRule="auto"/>
              <w:ind w:left="221" w:hanging="221" w:firstLineChars="0"/>
              <w:rPr>
                <w:rFonts w:hint="eastAsia" w:ascii="宋体" w:hAnsi="宋体" w:eastAsia="宋体" w:cs="宋体"/>
                <w:kern w:val="0"/>
                <w:sz w:val="24"/>
                <w:szCs w:val="24"/>
              </w:rPr>
            </w:pPr>
            <w:r>
              <w:rPr>
                <w:rFonts w:hint="eastAsia" w:ascii="宋体" w:hAnsi="宋体" w:eastAsia="宋体" w:cs="宋体"/>
                <w:kern w:val="0"/>
                <w:sz w:val="24"/>
                <w:szCs w:val="24"/>
              </w:rPr>
              <w:t>通信接口：USB 接口，串行接口；</w:t>
            </w:r>
          </w:p>
          <w:p>
            <w:pPr>
              <w:pStyle w:val="76"/>
              <w:widowControl/>
              <w:numPr>
                <w:ilvl w:val="0"/>
                <w:numId w:val="14"/>
              </w:numPr>
              <w:spacing w:line="360" w:lineRule="auto"/>
              <w:ind w:left="221" w:leftChars="0" w:hanging="221"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存储内存≥8MB，闪存≥4M；300DPI以上。</w:t>
            </w:r>
          </w:p>
        </w:tc>
        <w:tc>
          <w:tcPr>
            <w:tcW w:w="1133" w:type="dxa"/>
            <w:noWrap w:val="0"/>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rPr>
              <w:t>1</w:t>
            </w:r>
          </w:p>
        </w:tc>
        <w:tc>
          <w:tcPr>
            <w:tcW w:w="1214" w:type="dxa"/>
            <w:noWrap w:val="0"/>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p>
        </w:tc>
        <w:tc>
          <w:tcPr>
            <w:tcW w:w="1780" w:type="dxa"/>
            <w:noWrap w:val="0"/>
            <w:vAlign w:val="center"/>
          </w:tcPr>
          <w:p>
            <w:pPr>
              <w:widowControl/>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扫码枪</w:t>
            </w:r>
          </w:p>
        </w:tc>
        <w:tc>
          <w:tcPr>
            <w:tcW w:w="8765" w:type="dxa"/>
            <w:noWrap w:val="0"/>
            <w:vAlign w:val="center"/>
          </w:tcPr>
          <w:p>
            <w:pPr>
              <w:pStyle w:val="76"/>
              <w:widowControl/>
              <w:numPr>
                <w:ilvl w:val="0"/>
                <w:numId w:val="0"/>
              </w:numPr>
              <w:tabs>
                <w:tab w:val="left" w:pos="211"/>
              </w:tabs>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扫描速率大于300次/秒；扫描方式影像式；</w:t>
            </w:r>
          </w:p>
          <w:p>
            <w:pPr>
              <w:pStyle w:val="76"/>
              <w:widowControl/>
              <w:numPr>
                <w:ilvl w:val="0"/>
                <w:numId w:val="0"/>
              </w:numPr>
              <w:tabs>
                <w:tab w:val="left" w:pos="211"/>
              </w:tabs>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数</w:t>
            </w:r>
            <w:r>
              <w:rPr>
                <w:rFonts w:hint="eastAsia" w:ascii="宋体" w:hAnsi="宋体" w:eastAsia="宋体" w:cs="宋体"/>
                <w:color w:val="auto"/>
                <w:kern w:val="0"/>
                <w:sz w:val="24"/>
                <w:szCs w:val="24"/>
                <w:highlight w:val="none"/>
                <w:lang w:val="en-US" w:eastAsia="zh-CN"/>
              </w:rPr>
              <w:t>据接口USB，键盘口，RS-232，RS485；通讯方式同时支持有线无线；</w:t>
            </w:r>
          </w:p>
          <w:p>
            <w:pPr>
              <w:pStyle w:val="76"/>
              <w:widowControl/>
              <w:numPr>
                <w:ilvl w:val="0"/>
                <w:numId w:val="0"/>
              </w:numPr>
              <w:tabs>
                <w:tab w:val="left" w:pos="211"/>
              </w:tabs>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3.识读码制</w:t>
            </w:r>
            <w:r>
              <w:rPr>
                <w:rFonts w:hint="eastAsia" w:ascii="宋体" w:hAnsi="宋体" w:eastAsia="宋体" w:cs="宋体"/>
                <w:color w:val="auto"/>
                <w:kern w:val="0"/>
                <w:sz w:val="24"/>
                <w:szCs w:val="24"/>
                <w:highlight w:val="none"/>
              </w:rPr>
              <w:t>识读一维条码，PDF条码，二维条码，邮政码，OCR码。</w:t>
            </w:r>
          </w:p>
        </w:tc>
        <w:tc>
          <w:tcPr>
            <w:tcW w:w="1133" w:type="dxa"/>
            <w:noWrap w:val="0"/>
            <w:vAlign w:val="center"/>
          </w:tcPr>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2</w:t>
            </w:r>
          </w:p>
        </w:tc>
        <w:tc>
          <w:tcPr>
            <w:tcW w:w="1214" w:type="dxa"/>
            <w:noWrap w:val="0"/>
            <w:vAlign w:val="center"/>
          </w:tcPr>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p>
        </w:tc>
        <w:tc>
          <w:tcPr>
            <w:tcW w:w="1780" w:type="dxa"/>
            <w:noWrap w:val="0"/>
            <w:vAlign w:val="center"/>
          </w:tcPr>
          <w:p>
            <w:pPr>
              <w:widowControl/>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kern w:val="0"/>
                <w:sz w:val="24"/>
                <w:szCs w:val="24"/>
              </w:rPr>
              <w:t>碳带</w:t>
            </w:r>
          </w:p>
        </w:tc>
        <w:tc>
          <w:tcPr>
            <w:tcW w:w="8765" w:type="dxa"/>
            <w:noWrap w:val="0"/>
            <w:vAlign w:val="center"/>
          </w:tcPr>
          <w:p>
            <w:pPr>
              <w:pStyle w:val="76"/>
              <w:widowControl/>
              <w:numPr>
                <w:ilvl w:val="0"/>
                <w:numId w:val="15"/>
              </w:numPr>
              <w:tabs>
                <w:tab w:val="left" w:pos="256"/>
              </w:tabs>
              <w:spacing w:line="36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与打印机配套；</w:t>
            </w:r>
          </w:p>
          <w:p>
            <w:pPr>
              <w:pStyle w:val="76"/>
              <w:widowControl/>
              <w:numPr>
                <w:ilvl w:val="0"/>
                <w:numId w:val="0"/>
              </w:numPr>
              <w:spacing w:line="360" w:lineRule="auto"/>
              <w:ind w:lef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尺寸：110mm*300m；</w:t>
            </w:r>
          </w:p>
        </w:tc>
        <w:tc>
          <w:tcPr>
            <w:tcW w:w="1133" w:type="dxa"/>
            <w:noWrap w:val="0"/>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rPr>
              <w:t>20</w:t>
            </w:r>
          </w:p>
        </w:tc>
        <w:tc>
          <w:tcPr>
            <w:tcW w:w="1214" w:type="dxa"/>
            <w:noWrap w:val="0"/>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5" w:type="dxa"/>
            <w:noWrap w:val="0"/>
            <w:vAlign w:val="center"/>
          </w:tcPr>
          <w:p>
            <w:pPr>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p>
        </w:tc>
        <w:tc>
          <w:tcPr>
            <w:tcW w:w="1780" w:type="dxa"/>
            <w:noWrap w:val="0"/>
            <w:vAlign w:val="center"/>
          </w:tcPr>
          <w:p>
            <w:pPr>
              <w:widowControl/>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kern w:val="0"/>
                <w:sz w:val="24"/>
                <w:szCs w:val="24"/>
              </w:rPr>
              <w:t>标签纸</w:t>
            </w:r>
          </w:p>
        </w:tc>
        <w:tc>
          <w:tcPr>
            <w:tcW w:w="8765" w:type="dxa"/>
            <w:noWrap w:val="0"/>
            <w:vAlign w:val="center"/>
          </w:tcPr>
          <w:p>
            <w:pPr>
              <w:pStyle w:val="76"/>
              <w:widowControl/>
              <w:numPr>
                <w:ilvl w:val="0"/>
                <w:numId w:val="16"/>
              </w:numPr>
              <w:tabs>
                <w:tab w:val="left" w:pos="211"/>
              </w:tabs>
              <w:spacing w:line="36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与打印机配套；</w:t>
            </w:r>
          </w:p>
          <w:p>
            <w:pPr>
              <w:pStyle w:val="76"/>
              <w:widowControl/>
              <w:numPr>
                <w:ilvl w:val="0"/>
                <w:numId w:val="16"/>
              </w:numPr>
              <w:tabs>
                <w:tab w:val="left" w:pos="226"/>
              </w:tabs>
              <w:spacing w:line="360" w:lineRule="auto"/>
              <w:ind w:left="420" w:leftChars="0" w:hanging="42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铜板标签纸，尺寸60mm*40mm；</w:t>
            </w:r>
          </w:p>
        </w:tc>
        <w:tc>
          <w:tcPr>
            <w:tcW w:w="1133" w:type="dxa"/>
            <w:noWrap w:val="0"/>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rPr>
              <w:t>20</w:t>
            </w:r>
          </w:p>
        </w:tc>
        <w:tc>
          <w:tcPr>
            <w:tcW w:w="1214" w:type="dxa"/>
            <w:noWrap w:val="0"/>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rPr>
              <w:t>卷</w:t>
            </w:r>
          </w:p>
        </w:tc>
      </w:tr>
    </w:tbl>
    <w:p>
      <w:pPr>
        <w:jc w:val="center"/>
        <w:outlineLvl w:val="0"/>
        <w:rPr>
          <w:rFonts w:hint="eastAsia" w:ascii="宋体" w:hAnsi="宋体" w:eastAsia="宋体" w:cs="宋体"/>
          <w:b/>
          <w:kern w:val="44"/>
          <w:sz w:val="32"/>
          <w:szCs w:val="22"/>
          <w:highlight w:val="none"/>
          <w:lang w:val="en-US" w:eastAsia="zh-CN" w:bidi="ar-SA"/>
        </w:rPr>
      </w:pPr>
    </w:p>
    <w:p>
      <w:pPr>
        <w:rPr>
          <w:rFonts w:hint="eastAsia" w:ascii="宋体" w:hAnsi="宋体" w:eastAsia="宋体" w:cs="宋体"/>
          <w:b/>
          <w:kern w:val="44"/>
          <w:sz w:val="32"/>
          <w:szCs w:val="22"/>
          <w:highlight w:val="none"/>
          <w:lang w:val="en-US" w:eastAsia="zh-CN" w:bidi="ar-SA"/>
        </w:rPr>
      </w:pPr>
      <w:r>
        <w:rPr>
          <w:rFonts w:hint="eastAsia" w:ascii="宋体" w:hAnsi="宋体" w:eastAsia="宋体" w:cs="宋体"/>
          <w:b/>
          <w:kern w:val="44"/>
          <w:sz w:val="32"/>
          <w:szCs w:val="22"/>
          <w:highlight w:val="none"/>
          <w:lang w:val="en-US" w:eastAsia="zh-CN" w:bidi="ar-SA"/>
        </w:rPr>
        <w:br w:type="page"/>
      </w:r>
    </w:p>
    <w:p>
      <w:pPr>
        <w:jc w:val="center"/>
        <w:outlineLvl w:val="0"/>
        <w:rPr>
          <w:rFonts w:hint="eastAsia" w:ascii="宋体" w:hAnsi="宋体" w:eastAsia="宋体" w:cs="宋体"/>
          <w:b/>
          <w:kern w:val="44"/>
          <w:sz w:val="32"/>
          <w:szCs w:val="22"/>
          <w:highlight w:val="none"/>
          <w:lang w:val="en-US" w:eastAsia="zh-CN" w:bidi="ar-SA"/>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jc w:val="center"/>
        <w:outlineLvl w:val="0"/>
        <w:rPr>
          <w:highlight w:val="none"/>
        </w:rPr>
      </w:pPr>
      <w:bookmarkStart w:id="112" w:name="_Toc14710"/>
      <w:r>
        <w:rPr>
          <w:rFonts w:hint="eastAsia" w:ascii="宋体" w:hAnsi="宋体" w:eastAsia="宋体" w:cs="宋体"/>
          <w:b/>
          <w:kern w:val="44"/>
          <w:sz w:val="32"/>
          <w:szCs w:val="22"/>
          <w:highlight w:val="none"/>
          <w:lang w:val="en-US" w:eastAsia="zh-CN" w:bidi="ar-SA"/>
        </w:rPr>
        <w:t>第六部分 合同条款</w:t>
      </w:r>
      <w:bookmarkEnd w:id="106"/>
      <w:bookmarkEnd w:id="107"/>
      <w:bookmarkEnd w:id="111"/>
      <w:r>
        <w:rPr>
          <w:rFonts w:hint="eastAsia" w:ascii="宋体" w:hAnsi="宋体" w:eastAsia="宋体" w:cs="宋体"/>
          <w:b/>
          <w:kern w:val="44"/>
          <w:sz w:val="32"/>
          <w:szCs w:val="22"/>
          <w:highlight w:val="none"/>
          <w:lang w:val="en-US" w:eastAsia="zh-CN" w:bidi="ar-SA"/>
        </w:rPr>
        <w:t>（参考格式）</w:t>
      </w:r>
      <w:bookmarkEnd w:id="112"/>
    </w:p>
    <w:p>
      <w:pPr>
        <w:pStyle w:val="3"/>
        <w:rPr>
          <w:rFonts w:hint="eastAsia" w:ascii="宋体" w:hAnsi="宋体" w:eastAsia="宋体" w:cs="宋体"/>
          <w:sz w:val="24"/>
          <w:szCs w:val="24"/>
        </w:rPr>
      </w:pPr>
      <w:bookmarkStart w:id="113" w:name="_Toc28870"/>
      <w:bookmarkStart w:id="114" w:name="_Toc21823"/>
      <w:bookmarkStart w:id="115" w:name="_Toc13065132"/>
    </w:p>
    <w:p>
      <w:pPr>
        <w:pStyle w:val="3"/>
        <w:rPr>
          <w:rFonts w:hint="eastAsia" w:ascii="宋体" w:hAnsi="宋体" w:eastAsia="宋体" w:cs="宋体"/>
          <w:sz w:val="24"/>
          <w:szCs w:val="24"/>
        </w:rPr>
      </w:pPr>
    </w:p>
    <w:p>
      <w:pPr>
        <w:pStyle w:val="3"/>
        <w:rPr>
          <w:rFonts w:hint="eastAsia" w:ascii="宋体" w:hAnsi="宋体" w:eastAsia="宋体" w:cs="宋体"/>
          <w:sz w:val="24"/>
          <w:szCs w:val="24"/>
          <w:highlight w:val="yellow"/>
        </w:rPr>
      </w:pPr>
    </w:p>
    <w:p>
      <w:pPr>
        <w:spacing w:line="720" w:lineRule="auto"/>
        <w:jc w:val="center"/>
        <w:rPr>
          <w:rFonts w:ascii="宋体" w:hAnsi="宋体" w:cs="宋体"/>
          <w:b/>
          <w:bCs/>
          <w:sz w:val="36"/>
          <w:szCs w:val="36"/>
          <w:highlight w:val="yellow"/>
        </w:rPr>
      </w:pPr>
    </w:p>
    <w:p>
      <w:pPr>
        <w:spacing w:line="720" w:lineRule="auto"/>
        <w:jc w:val="center"/>
        <w:rPr>
          <w:rFonts w:ascii="宋体" w:hAnsi="宋体" w:cs="宋体"/>
          <w:b/>
          <w:bCs/>
          <w:sz w:val="36"/>
          <w:szCs w:val="36"/>
        </w:rPr>
      </w:pPr>
      <w:r>
        <w:rPr>
          <w:rFonts w:hint="eastAsia" w:ascii="宋体" w:hAnsi="宋体" w:cs="宋体"/>
          <w:b/>
          <w:bCs/>
          <w:sz w:val="36"/>
          <w:szCs w:val="36"/>
        </w:rPr>
        <w:t>XXXXXXXXX</w:t>
      </w:r>
      <w:r>
        <w:rPr>
          <w:rFonts w:hint="eastAsia" w:cs="宋体"/>
          <w:b/>
          <w:bCs/>
          <w:sz w:val="36"/>
          <w:szCs w:val="36"/>
        </w:rPr>
        <w:t>（项目名称）</w:t>
      </w:r>
    </w:p>
    <w:p>
      <w:pPr>
        <w:spacing w:line="720" w:lineRule="auto"/>
        <w:jc w:val="center"/>
        <w:rPr>
          <w:rFonts w:ascii="宋体" w:hAnsi="宋体" w:cs="宋体"/>
          <w:b/>
          <w:bCs/>
          <w:sz w:val="40"/>
          <w:szCs w:val="40"/>
        </w:rPr>
      </w:pPr>
      <w:r>
        <w:rPr>
          <w:rFonts w:hint="eastAsia" w:ascii="宋体" w:hAnsi="宋体" w:cs="宋体"/>
          <w:b/>
          <w:bCs/>
          <w:sz w:val="48"/>
          <w:szCs w:val="48"/>
        </w:rPr>
        <w:t>系统服务项目合同</w:t>
      </w:r>
    </w:p>
    <w:p>
      <w:pPr>
        <w:spacing w:line="720" w:lineRule="auto"/>
        <w:jc w:val="center"/>
        <w:rPr>
          <w:rFonts w:ascii="宋体" w:hAnsi="宋体" w:cs="宋体"/>
          <w:b/>
          <w:bCs/>
          <w:sz w:val="24"/>
          <w:szCs w:val="24"/>
        </w:rPr>
      </w:pPr>
    </w:p>
    <w:p>
      <w:pPr>
        <w:spacing w:line="720" w:lineRule="auto"/>
        <w:jc w:val="center"/>
        <w:rPr>
          <w:rFonts w:ascii="宋体" w:hAnsi="宋体" w:cs="宋体"/>
          <w:b/>
          <w:bCs/>
          <w:sz w:val="24"/>
          <w:szCs w:val="24"/>
        </w:rPr>
      </w:pPr>
    </w:p>
    <w:p>
      <w:pPr>
        <w:spacing w:line="720" w:lineRule="auto"/>
        <w:rPr>
          <w:rFonts w:ascii="宋体" w:hAnsi="宋体" w:cs="宋体"/>
          <w:b/>
          <w:bCs/>
          <w:sz w:val="24"/>
          <w:szCs w:val="24"/>
        </w:rPr>
      </w:pPr>
    </w:p>
    <w:p>
      <w:pPr>
        <w:pStyle w:val="3"/>
      </w:pPr>
    </w:p>
    <w:p/>
    <w:p>
      <w:pPr>
        <w:pStyle w:val="3"/>
      </w:pPr>
    </w:p>
    <w:p/>
    <w:p>
      <w:pPr>
        <w:pStyle w:val="3"/>
      </w:pPr>
    </w:p>
    <w:p/>
    <w:p>
      <w:pPr>
        <w:pStyle w:val="3"/>
      </w:pPr>
    </w:p>
    <w:p/>
    <w:p>
      <w:pPr>
        <w:spacing w:line="720" w:lineRule="auto"/>
        <w:rPr>
          <w:rFonts w:ascii="宋体" w:hAnsi="宋体" w:cs="宋体"/>
          <w:b/>
          <w:bCs/>
          <w:sz w:val="24"/>
          <w:szCs w:val="24"/>
        </w:rPr>
      </w:pPr>
    </w:p>
    <w:p>
      <w:pPr>
        <w:spacing w:line="320" w:lineRule="exact"/>
        <w:ind w:left="2320" w:firstLine="77" w:firstLineChars="32"/>
        <w:rPr>
          <w:rFonts w:ascii="宋体" w:hAnsi="宋体" w:cs="宋体"/>
          <w:sz w:val="24"/>
          <w:szCs w:val="24"/>
          <w:u w:val="single"/>
        </w:rPr>
      </w:pPr>
      <w:r>
        <w:rPr>
          <w:rFonts w:hint="eastAsia" w:ascii="宋体" w:hAnsi="宋体" w:cs="宋体"/>
          <w:b/>
          <w:bCs/>
          <w:sz w:val="24"/>
          <w:szCs w:val="24"/>
        </w:rPr>
        <w:t xml:space="preserve">甲方： </w:t>
      </w:r>
      <w:r>
        <w:rPr>
          <w:rFonts w:hint="eastAsia" w:ascii="宋体" w:hAnsi="宋体" w:cs="宋体"/>
          <w:b/>
          <w:bCs/>
          <w:sz w:val="24"/>
          <w:szCs w:val="24"/>
          <w:u w:val="single"/>
        </w:rPr>
        <w:t xml:space="preserve">                  </w:t>
      </w:r>
      <w:r>
        <w:rPr>
          <w:rFonts w:hint="eastAsia" w:cs="宋体"/>
          <w:b/>
          <w:bCs/>
          <w:sz w:val="24"/>
          <w:szCs w:val="24"/>
          <w:u w:val="single"/>
        </w:rPr>
        <w:t xml:space="preserve">  </w:t>
      </w:r>
      <w:r>
        <w:rPr>
          <w:rFonts w:hint="eastAsia" w:ascii="宋体" w:hAnsi="宋体" w:cs="宋体"/>
          <w:b/>
          <w:bCs/>
          <w:sz w:val="24"/>
          <w:szCs w:val="24"/>
          <w:u w:val="single"/>
        </w:rPr>
        <w:t xml:space="preserve">   </w:t>
      </w:r>
    </w:p>
    <w:p>
      <w:pPr>
        <w:spacing w:line="333" w:lineRule="exact"/>
        <w:ind w:firstLine="76" w:firstLineChars="32"/>
        <w:rPr>
          <w:rFonts w:ascii="宋体" w:hAnsi="宋体" w:cs="宋体"/>
          <w:sz w:val="24"/>
          <w:szCs w:val="24"/>
        </w:rPr>
      </w:pPr>
      <w:r>
        <w:rPr>
          <w:rFonts w:hint="eastAsia" w:cs="宋体"/>
          <w:sz w:val="24"/>
          <w:szCs w:val="24"/>
        </w:rPr>
        <w:t xml:space="preserve">  </w:t>
      </w:r>
    </w:p>
    <w:p>
      <w:pPr>
        <w:spacing w:line="320" w:lineRule="exact"/>
        <w:ind w:left="2320" w:firstLine="77" w:firstLineChars="32"/>
        <w:rPr>
          <w:rFonts w:ascii="宋体" w:hAnsi="宋体" w:cs="宋体"/>
          <w:b/>
          <w:bCs/>
          <w:sz w:val="24"/>
          <w:szCs w:val="24"/>
        </w:rPr>
      </w:pPr>
      <w:r>
        <w:rPr>
          <w:rFonts w:hint="eastAsia" w:ascii="宋体" w:hAnsi="宋体" w:cs="宋体"/>
          <w:b/>
          <w:bCs/>
          <w:sz w:val="24"/>
          <w:szCs w:val="24"/>
        </w:rPr>
        <w:t>乙方：</w:t>
      </w:r>
      <w:r>
        <w:rPr>
          <w:rFonts w:hint="eastAsia" w:ascii="宋体" w:hAnsi="宋体" w:cs="宋体"/>
          <w:b/>
          <w:bCs/>
          <w:sz w:val="24"/>
          <w:szCs w:val="24"/>
          <w:u w:val="single"/>
        </w:rPr>
        <w:t xml:space="preserve">                        </w:t>
      </w:r>
    </w:p>
    <w:p>
      <w:pPr>
        <w:widowControl/>
        <w:ind w:firstLine="2409" w:firstLineChars="1000"/>
        <w:rPr>
          <w:rFonts w:cs="宋体"/>
          <w:b/>
          <w:bCs/>
          <w:sz w:val="24"/>
          <w:szCs w:val="24"/>
        </w:rPr>
      </w:pPr>
    </w:p>
    <w:p>
      <w:pPr>
        <w:spacing w:line="320" w:lineRule="exact"/>
        <w:ind w:left="2320" w:firstLine="77" w:firstLineChars="32"/>
        <w:rPr>
          <w:rFonts w:ascii="宋体" w:hAnsi="宋体" w:cs="宋体"/>
          <w:b/>
          <w:bCs/>
          <w:sz w:val="24"/>
          <w:szCs w:val="24"/>
        </w:rPr>
      </w:pPr>
      <w:r>
        <w:rPr>
          <w:rFonts w:hint="eastAsia" w:cs="宋体"/>
          <w:b/>
          <w:bCs/>
          <w:sz w:val="24"/>
          <w:szCs w:val="24"/>
        </w:rPr>
        <w:t>时间：</w:t>
      </w:r>
      <w:r>
        <w:rPr>
          <w:rFonts w:hint="eastAsia" w:ascii="宋体" w:hAnsi="宋体" w:cs="宋体"/>
          <w:b/>
          <w:bCs/>
          <w:sz w:val="24"/>
          <w:szCs w:val="24"/>
          <w:u w:val="single"/>
        </w:rPr>
        <w:t xml:space="preserve">                        </w:t>
      </w:r>
    </w:p>
    <w:p>
      <w:pPr>
        <w:widowControl/>
        <w:ind w:firstLine="2409" w:firstLineChars="1000"/>
        <w:rPr>
          <w:rFonts w:cs="宋体"/>
          <w:b/>
          <w:bCs/>
          <w:sz w:val="24"/>
          <w:szCs w:val="24"/>
        </w:rPr>
      </w:pPr>
    </w:p>
    <w:p>
      <w:pPr>
        <w:widowControl/>
        <w:rPr>
          <w:rFonts w:cs="宋体"/>
          <w:b/>
          <w:bCs/>
          <w:sz w:val="24"/>
          <w:szCs w:val="24"/>
        </w:rPr>
      </w:pPr>
    </w:p>
    <w:p>
      <w:pPr>
        <w:widowControl/>
        <w:rPr>
          <w:rFonts w:cs="宋体"/>
          <w:b/>
          <w:bCs/>
          <w:sz w:val="24"/>
          <w:szCs w:val="24"/>
        </w:rPr>
      </w:pPr>
    </w:p>
    <w:p>
      <w:pPr>
        <w:widowControl/>
        <w:rPr>
          <w:rFonts w:cs="宋体"/>
          <w:b/>
          <w:bCs/>
          <w:sz w:val="24"/>
          <w:szCs w:val="24"/>
        </w:rPr>
      </w:pPr>
    </w:p>
    <w:p>
      <w:pPr>
        <w:widowControl/>
        <w:rPr>
          <w:rFonts w:cs="宋体"/>
          <w:b/>
          <w:bCs/>
          <w:sz w:val="24"/>
          <w:szCs w:val="24"/>
        </w:rPr>
      </w:pPr>
    </w:p>
    <w:p>
      <w:pPr>
        <w:keepNext w:val="0"/>
        <w:keepLines w:val="0"/>
        <w:pageBreakBefore w:val="0"/>
        <w:widowControl/>
        <w:wordWrap/>
        <w:overflowPunct/>
        <w:topLinePunct w:val="0"/>
        <w:autoSpaceDE/>
        <w:autoSpaceDN/>
        <w:bidi w:val="0"/>
        <w:adjustRightInd/>
        <w:snapToGrid/>
        <w:spacing w:line="460" w:lineRule="exact"/>
        <w:textAlignment w:val="auto"/>
        <w:rPr>
          <w:rFonts w:ascii="宋体" w:hAnsi="宋体" w:cs="宋体"/>
          <w:b/>
          <w:sz w:val="24"/>
          <w:szCs w:val="24"/>
        </w:rPr>
      </w:pPr>
      <w:r>
        <w:rPr>
          <w:rFonts w:hint="eastAsia" w:ascii="宋体" w:hAnsi="宋体" w:cs="宋体"/>
          <w:b/>
          <w:sz w:val="24"/>
          <w:szCs w:val="24"/>
        </w:rPr>
        <w:t>一、项目概况</w:t>
      </w:r>
    </w:p>
    <w:p>
      <w:pPr>
        <w:keepNext w:val="0"/>
        <w:keepLines w:val="0"/>
        <w:pageBreakBefore w:val="0"/>
        <w:wordWrap/>
        <w:overflowPunct/>
        <w:topLinePunct w:val="0"/>
        <w:autoSpaceDE/>
        <w:autoSpaceDN/>
        <w:bidi w:val="0"/>
        <w:adjustRightInd/>
        <w:snapToGrid/>
        <w:spacing w:after="156" w:afterLines="50" w:line="460" w:lineRule="exact"/>
        <w:ind w:firstLine="475" w:firstLineChars="198"/>
        <w:textAlignment w:val="auto"/>
        <w:rPr>
          <w:rFonts w:ascii="宋体" w:hAnsi="宋体" w:cs="宋体"/>
          <w:color w:val="auto"/>
          <w:sz w:val="24"/>
          <w:szCs w:val="24"/>
        </w:rPr>
      </w:pPr>
      <w:r>
        <w:rPr>
          <w:rFonts w:hint="eastAsia" w:ascii="宋体" w:hAnsi="宋体" w:cs="宋体"/>
          <w:color w:val="auto"/>
          <w:sz w:val="24"/>
          <w:szCs w:val="24"/>
        </w:rPr>
        <w:t>1.项目名称：</w:t>
      </w:r>
      <w:r>
        <w:rPr>
          <w:rFonts w:hint="eastAsia" w:ascii="宋体" w:hAnsi="宋体" w:cs="宋体"/>
          <w:color w:val="auto"/>
          <w:sz w:val="24"/>
          <w:szCs w:val="24"/>
          <w:u w:val="single"/>
        </w:rPr>
        <w:t xml:space="preserve">          </w:t>
      </w:r>
      <w:r>
        <w:rPr>
          <w:rFonts w:hint="eastAsia" w:cs="宋体"/>
          <w:color w:val="auto"/>
          <w:sz w:val="24"/>
          <w:szCs w:val="24"/>
          <w:u w:val="single"/>
        </w:rPr>
        <w:t xml:space="preserve">     </w:t>
      </w:r>
      <w:r>
        <w:rPr>
          <w:rFonts w:hint="eastAsia" w:ascii="宋体" w:hAnsi="宋体" w:cs="宋体"/>
          <w:color w:val="auto"/>
          <w:sz w:val="24"/>
          <w:szCs w:val="24"/>
          <w:u w:val="single"/>
        </w:rPr>
        <w:t xml:space="preserve">             </w:t>
      </w:r>
    </w:p>
    <w:p>
      <w:pPr>
        <w:keepNext w:val="0"/>
        <w:keepLines w:val="0"/>
        <w:pageBreakBefore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2.项目实施周期：</w:t>
      </w:r>
      <w:r>
        <w:rPr>
          <w:rFonts w:hint="eastAsia" w:ascii="宋体" w:hAnsi="宋体" w:cs="宋体"/>
          <w:sz w:val="24"/>
          <w:szCs w:val="24"/>
          <w:u w:val="single"/>
        </w:rPr>
        <w:t xml:space="preserve">                      </w:t>
      </w:r>
      <w:r>
        <w:rPr>
          <w:rFonts w:hint="eastAsia" w:cs="宋体"/>
          <w:sz w:val="24"/>
          <w:szCs w:val="24"/>
          <w:u w:val="single"/>
        </w:rPr>
        <w:t xml:space="preserve"> </w:t>
      </w:r>
      <w:r>
        <w:rPr>
          <w:rFonts w:hint="eastAsia" w:ascii="宋体" w:hAnsi="宋体" w:cs="宋体"/>
          <w:sz w:val="24"/>
          <w:szCs w:val="24"/>
          <w:u w:val="single"/>
        </w:rPr>
        <w:t xml:space="preserve">  </w:t>
      </w:r>
    </w:p>
    <w:p>
      <w:pPr>
        <w:keepNext w:val="0"/>
        <w:keepLines w:val="0"/>
        <w:pageBreakBefore w:val="0"/>
        <w:wordWrap/>
        <w:overflowPunct/>
        <w:topLinePunct w:val="0"/>
        <w:autoSpaceDE/>
        <w:autoSpaceDN/>
        <w:bidi w:val="0"/>
        <w:adjustRightInd/>
        <w:snapToGrid/>
        <w:spacing w:after="156" w:afterLines="50" w:line="460" w:lineRule="exact"/>
        <w:ind w:firstLine="475" w:firstLineChars="198"/>
        <w:textAlignment w:val="auto"/>
        <w:rPr>
          <w:rFonts w:ascii="宋体" w:hAnsi="宋体" w:cs="宋体"/>
          <w:sz w:val="24"/>
          <w:szCs w:val="24"/>
          <w:u w:val="single"/>
        </w:rPr>
      </w:pPr>
      <w:r>
        <w:rPr>
          <w:rFonts w:hint="eastAsia" w:ascii="宋体" w:hAnsi="宋体" w:cs="宋体"/>
          <w:sz w:val="24"/>
          <w:szCs w:val="24"/>
        </w:rPr>
        <w:t>3.项目服务期：</w:t>
      </w:r>
      <w:r>
        <w:rPr>
          <w:rFonts w:hint="eastAsia" w:ascii="宋体" w:hAnsi="宋体" w:cs="宋体"/>
          <w:sz w:val="24"/>
          <w:szCs w:val="24"/>
          <w:u w:val="single"/>
        </w:rPr>
        <w:t xml:space="preserve">                      </w:t>
      </w:r>
      <w:r>
        <w:rPr>
          <w:rFonts w:hint="eastAsia" w:cs="宋体"/>
          <w:sz w:val="24"/>
          <w:szCs w:val="24"/>
          <w:u w:val="single"/>
        </w:rPr>
        <w:t xml:space="preserve">   </w:t>
      </w:r>
      <w:r>
        <w:rPr>
          <w:rFonts w:hint="eastAsia" w:ascii="宋体" w:hAnsi="宋体" w:cs="宋体"/>
          <w:sz w:val="24"/>
          <w:szCs w:val="24"/>
          <w:u w:val="single"/>
        </w:rPr>
        <w:t xml:space="preserve">   </w:t>
      </w:r>
    </w:p>
    <w:p>
      <w:pPr>
        <w:keepNext w:val="0"/>
        <w:keepLines w:val="0"/>
        <w:pageBreakBefore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4.项目地点：</w:t>
      </w:r>
      <w:r>
        <w:rPr>
          <w:rFonts w:hint="eastAsia" w:ascii="宋体" w:hAnsi="宋体" w:cs="宋体"/>
          <w:sz w:val="24"/>
          <w:szCs w:val="24"/>
          <w:u w:val="single"/>
        </w:rPr>
        <w:t xml:space="preserve">            </w:t>
      </w:r>
      <w:r>
        <w:rPr>
          <w:rFonts w:hint="eastAsia" w:cs="宋体"/>
          <w:sz w:val="24"/>
          <w:szCs w:val="24"/>
          <w:u w:val="single"/>
        </w:rPr>
        <w:t xml:space="preserve">                 </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sz w:val="24"/>
          <w:szCs w:val="24"/>
        </w:rPr>
      </w:pPr>
      <w:r>
        <w:rPr>
          <w:rFonts w:hint="eastAsia" w:ascii="宋体" w:hAnsi="宋体" w:cs="宋体"/>
          <w:b/>
          <w:sz w:val="24"/>
          <w:szCs w:val="24"/>
        </w:rPr>
        <w:t>二、服务内容</w:t>
      </w:r>
    </w:p>
    <w:p>
      <w:pPr>
        <w:keepNext w:val="0"/>
        <w:keepLines w:val="0"/>
        <w:pageBreakBefore w:val="0"/>
        <w:wordWrap/>
        <w:overflowPunct/>
        <w:topLinePunct w:val="0"/>
        <w:autoSpaceDE/>
        <w:autoSpaceDN/>
        <w:bidi w:val="0"/>
        <w:adjustRightInd/>
        <w:snapToGrid/>
        <w:spacing w:after="156" w:afterLines="50" w:line="460" w:lineRule="exact"/>
        <w:ind w:left="900" w:leftChars="200" w:hanging="480" w:hangingChars="200"/>
        <w:textAlignment w:val="auto"/>
        <w:rPr>
          <w:rFonts w:hint="eastAsia" w:ascii="宋体" w:hAnsi="宋体" w:cs="宋体"/>
          <w:color w:val="auto"/>
          <w:sz w:val="24"/>
          <w:szCs w:val="24"/>
          <w:u w:val="single"/>
          <w:lang w:val="en-US" w:eastAsia="zh-CN"/>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）制定合理的信息化技术开发实施方案、实施计划和进度。确保</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color w:val="auto"/>
          <w:sz w:val="24"/>
          <w:szCs w:val="24"/>
        </w:rPr>
      </w:pPr>
      <w:r>
        <w:rPr>
          <w:rFonts w:hint="eastAsia" w:ascii="宋体" w:hAnsi="宋体" w:cs="宋体"/>
          <w:color w:val="auto"/>
          <w:sz w:val="24"/>
          <w:szCs w:val="24"/>
          <w:u w:val="single"/>
          <w:lang w:val="en-US" w:eastAsia="zh-CN"/>
        </w:rPr>
        <w:t>目名称</w:t>
      </w:r>
      <w:r>
        <w:rPr>
          <w:rFonts w:hint="eastAsia" w:ascii="宋体" w:hAnsi="宋体" w:cs="宋体"/>
          <w:color w:val="auto"/>
          <w:sz w:val="24"/>
          <w:szCs w:val="24"/>
          <w:u w:val="single"/>
          <w:lang w:eastAsia="zh-CN"/>
        </w:rPr>
        <w:t>）</w:t>
      </w:r>
      <w:r>
        <w:rPr>
          <w:rFonts w:hint="eastAsia" w:ascii="宋体" w:hAnsi="宋体" w:cs="宋体"/>
          <w:color w:val="auto"/>
          <w:sz w:val="24"/>
          <w:szCs w:val="24"/>
        </w:rPr>
        <w:t>系统项目正常运行；（详见附件一）</w:t>
      </w:r>
    </w:p>
    <w:p>
      <w:pPr>
        <w:keepNext w:val="0"/>
        <w:keepLines w:val="0"/>
        <w:pageBreakBefore w:val="0"/>
        <w:wordWrap/>
        <w:overflowPunct/>
        <w:topLinePunct w:val="0"/>
        <w:autoSpaceDE/>
        <w:autoSpaceDN/>
        <w:bidi w:val="0"/>
        <w:adjustRightInd/>
        <w:snapToGrid/>
        <w:spacing w:after="156" w:afterLines="50" w:line="460" w:lineRule="exact"/>
        <w:ind w:firstLine="422"/>
        <w:textAlignment w:val="auto"/>
        <w:rPr>
          <w:rFonts w:ascii="宋体" w:hAnsi="宋体" w:cs="宋体"/>
          <w:color w:val="auto"/>
          <w:sz w:val="24"/>
          <w:szCs w:val="24"/>
        </w:rPr>
      </w:pPr>
      <w:r>
        <w:rPr>
          <w:rFonts w:hint="eastAsia" w:ascii="宋体" w:hAnsi="宋体" w:cs="宋体"/>
          <w:color w:val="auto"/>
          <w:sz w:val="24"/>
          <w:szCs w:val="24"/>
        </w:rPr>
        <w:t>（2）进行现场技术培训工作；</w:t>
      </w:r>
    </w:p>
    <w:p>
      <w:pPr>
        <w:keepNext w:val="0"/>
        <w:keepLines w:val="0"/>
        <w:pageBreakBefore w:val="0"/>
        <w:wordWrap/>
        <w:overflowPunct/>
        <w:topLinePunct w:val="0"/>
        <w:autoSpaceDE/>
        <w:autoSpaceDN/>
        <w:bidi w:val="0"/>
        <w:adjustRightInd/>
        <w:snapToGrid/>
        <w:spacing w:after="156" w:afterLines="50" w:line="460" w:lineRule="exact"/>
        <w:ind w:firstLine="422"/>
        <w:textAlignment w:val="auto"/>
        <w:rPr>
          <w:rFonts w:ascii="宋体" w:hAnsi="宋体" w:cs="宋体"/>
          <w:color w:val="auto"/>
          <w:sz w:val="24"/>
          <w:szCs w:val="24"/>
        </w:rPr>
      </w:pPr>
      <w:r>
        <w:rPr>
          <w:rFonts w:hint="eastAsia" w:ascii="宋体" w:hAnsi="宋体" w:cs="宋体"/>
          <w:color w:val="auto"/>
          <w:sz w:val="24"/>
          <w:szCs w:val="24"/>
        </w:rPr>
        <w:t>（3）确保系统功能安装、调试、能够正常运行。</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sz w:val="24"/>
          <w:szCs w:val="24"/>
        </w:rPr>
      </w:pPr>
      <w:r>
        <w:rPr>
          <w:rFonts w:hint="eastAsia" w:ascii="宋体" w:hAnsi="宋体" w:cs="宋体"/>
          <w:b/>
          <w:sz w:val="24"/>
          <w:szCs w:val="24"/>
        </w:rPr>
        <w:t>三、合同金额</w:t>
      </w:r>
    </w:p>
    <w:p>
      <w:pPr>
        <w:keepNext w:val="0"/>
        <w:keepLines w:val="0"/>
        <w:pageBreakBefore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合同总金额（含税）：人民币大写：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元。其中价款为人民币大写：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元</w:t>
      </w:r>
      <w:r>
        <w:rPr>
          <w:rFonts w:hint="eastAsia" w:ascii="宋体" w:hAnsi="宋体" w:cs="宋体"/>
          <w:sz w:val="24"/>
          <w:szCs w:val="24"/>
        </w:rPr>
        <w:t>；税款为人民币大写：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p>
      <w:pPr>
        <w:keepNext w:val="0"/>
        <w:keepLines w:val="0"/>
        <w:pageBreakBefore w:val="0"/>
        <w:wordWrap/>
        <w:overflowPunct/>
        <w:topLinePunct w:val="0"/>
        <w:autoSpaceDE/>
        <w:autoSpaceDN/>
        <w:bidi w:val="0"/>
        <w:adjustRightInd/>
        <w:snapToGrid/>
        <w:spacing w:after="156" w:afterLines="50" w:line="46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四、培训</w:t>
      </w:r>
      <w:r>
        <w:rPr>
          <w:rFonts w:hint="eastAsia" w:ascii="宋体" w:hAnsi="宋体" w:eastAsia="宋体" w:cs="宋体"/>
          <w:b/>
          <w:sz w:val="24"/>
          <w:szCs w:val="24"/>
          <w:lang w:val="en-US" w:eastAsia="zh-CN"/>
        </w:rPr>
        <w:t>要求</w:t>
      </w:r>
    </w:p>
    <w:p>
      <w:pPr>
        <w:keepNext w:val="0"/>
        <w:keepLines w:val="0"/>
        <w:pageBreakBefore w:val="0"/>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培训</w:t>
      </w:r>
    </w:p>
    <w:p>
      <w:pPr>
        <w:keepNext w:val="0"/>
        <w:keepLines w:val="0"/>
        <w:pageBreakBefore w:val="0"/>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软件安装调试完成后，乙方须按采购要求的时间为甲方免费培训技术人员若干名，针对不同类型用户，制定有针对性的培训计划。培训以受培训人员熟练掌握相应技能为原则。</w:t>
      </w:r>
    </w:p>
    <w:p>
      <w:pPr>
        <w:keepNext w:val="0"/>
        <w:keepLines w:val="0"/>
        <w:pageBreakBefore w:val="0"/>
        <w:wordWrap/>
        <w:overflowPunct/>
        <w:topLinePunct w:val="0"/>
        <w:autoSpaceDE/>
        <w:autoSpaceDN/>
        <w:bidi w:val="0"/>
        <w:adjustRightInd/>
        <w:snapToGrid/>
        <w:spacing w:line="46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b</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在软件投入使用初期进行必要的跟踪指导，保障系统软件的稳定运行。供应的系统软件需在培训基地培训的，乙方应按要求履行，培训产生的交通费、食宿费、培训费等均由乙方承担。</w:t>
      </w:r>
    </w:p>
    <w:p>
      <w:pPr>
        <w:keepNext w:val="0"/>
        <w:keepLines w:val="0"/>
        <w:pageBreakBefore w:val="0"/>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技术培训包括但不限于以下内容：</w:t>
      </w:r>
    </w:p>
    <w:p>
      <w:pPr>
        <w:pStyle w:val="14"/>
        <w:keepNext w:val="0"/>
        <w:keepLines w:val="0"/>
        <w:pageBreakBefore w:val="0"/>
        <w:wordWrap/>
        <w:overflowPunct/>
        <w:topLinePunct w:val="0"/>
        <w:autoSpaceDE/>
        <w:autoSpaceDN/>
        <w:bidi w:val="0"/>
        <w:adjustRightInd/>
        <w:snapToGrid/>
        <w:spacing w:line="460" w:lineRule="exact"/>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rPr>
        <w:t>原理、构成和功能的描述</w:t>
      </w:r>
    </w:p>
    <w:p>
      <w:pPr>
        <w:pStyle w:val="14"/>
        <w:keepNext w:val="0"/>
        <w:keepLines w:val="0"/>
        <w:pageBreakBefore w:val="0"/>
        <w:wordWrap/>
        <w:overflowPunct/>
        <w:topLinePunct w:val="0"/>
        <w:autoSpaceDE/>
        <w:autoSpaceDN/>
        <w:bidi w:val="0"/>
        <w:adjustRightInd/>
        <w:snapToGrid/>
        <w:spacing w:line="460" w:lineRule="exact"/>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rPr>
        <w:t>常见故障的处理与排除</w:t>
      </w:r>
    </w:p>
    <w:p>
      <w:pPr>
        <w:pStyle w:val="14"/>
        <w:keepNext w:val="0"/>
        <w:keepLines w:val="0"/>
        <w:pageBreakBefore w:val="0"/>
        <w:wordWrap/>
        <w:overflowPunct/>
        <w:topLinePunct w:val="0"/>
        <w:autoSpaceDE/>
        <w:autoSpaceDN/>
        <w:bidi w:val="0"/>
        <w:adjustRightInd/>
        <w:snapToGrid/>
        <w:spacing w:line="46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kern w:val="0"/>
          <w:sz w:val="24"/>
          <w:szCs w:val="24"/>
          <w:highlight w:val="none"/>
        </w:rPr>
        <w:t>系统部件等的检查、调整和维护</w:t>
      </w:r>
    </w:p>
    <w:p>
      <w:pPr>
        <w:pStyle w:val="14"/>
        <w:keepNext w:val="0"/>
        <w:keepLines w:val="0"/>
        <w:pageBreakBefore w:val="0"/>
        <w:wordWrap/>
        <w:overflowPunct/>
        <w:topLinePunct w:val="0"/>
        <w:autoSpaceDE/>
        <w:autoSpaceDN/>
        <w:bidi w:val="0"/>
        <w:adjustRightInd/>
        <w:snapToGrid/>
        <w:spacing w:line="460" w:lineRule="exact"/>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rPr>
        <w:t>对用户关于</w:t>
      </w:r>
      <w:r>
        <w:rPr>
          <w:rFonts w:hint="eastAsia" w:ascii="宋体" w:hAnsi="宋体" w:eastAsia="宋体" w:cs="宋体"/>
          <w:color w:val="auto"/>
          <w:sz w:val="24"/>
          <w:szCs w:val="24"/>
          <w:highlight w:val="none"/>
        </w:rPr>
        <w:t>软件</w:t>
      </w:r>
      <w:r>
        <w:rPr>
          <w:rFonts w:hint="eastAsia" w:ascii="宋体" w:hAnsi="宋体" w:eastAsia="宋体" w:cs="宋体"/>
          <w:color w:val="auto"/>
          <w:kern w:val="0"/>
          <w:sz w:val="24"/>
          <w:szCs w:val="24"/>
          <w:highlight w:val="none"/>
        </w:rPr>
        <w:t>基本操作技能的培训</w:t>
      </w:r>
    </w:p>
    <w:p>
      <w:pPr>
        <w:keepNext w:val="0"/>
        <w:keepLines w:val="0"/>
        <w:pageBreakBefore w:val="0"/>
        <w:wordWrap/>
        <w:overflowPunct/>
        <w:topLinePunct w:val="0"/>
        <w:autoSpaceDE/>
        <w:autoSpaceDN/>
        <w:bidi w:val="0"/>
        <w:adjustRightInd/>
        <w:snapToGrid/>
        <w:spacing w:after="156" w:afterLines="50" w:line="460" w:lineRule="exact"/>
        <w:ind w:firstLine="422"/>
        <w:textAlignment w:val="auto"/>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乙方培训人员（包括相关职称证书、姓名、联系方式等）与具体的培训计划安排表（根据甲方要求协商制定）。</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sz w:val="24"/>
          <w:szCs w:val="24"/>
        </w:rPr>
      </w:pPr>
      <w:r>
        <w:rPr>
          <w:rFonts w:hint="eastAsia" w:ascii="宋体" w:hAnsi="宋体" w:cs="宋体"/>
          <w:b/>
          <w:sz w:val="24"/>
          <w:szCs w:val="24"/>
          <w:lang w:val="en-US" w:eastAsia="zh-CN"/>
        </w:rPr>
        <w:t>五、</w:t>
      </w:r>
      <w:r>
        <w:rPr>
          <w:rFonts w:hint="eastAsia" w:ascii="宋体" w:hAnsi="宋体" w:cs="宋体"/>
          <w:b/>
          <w:sz w:val="24"/>
          <w:szCs w:val="24"/>
        </w:rPr>
        <w:t>结算方式</w:t>
      </w:r>
    </w:p>
    <w:p>
      <w:pPr>
        <w:keepNext w:val="0"/>
        <w:keepLines w:val="0"/>
        <w:pageBreakBefore w:val="0"/>
        <w:tabs>
          <w:tab w:val="left" w:pos="840"/>
        </w:tabs>
        <w:kinsoku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甲方按以下方式向乙方支付项目款项。</w:t>
      </w:r>
    </w:p>
    <w:p>
      <w:pPr>
        <w:keepNext w:val="0"/>
        <w:keepLines w:val="0"/>
        <w:pageBreakBefore w:val="0"/>
        <w:tabs>
          <w:tab w:val="left" w:pos="840"/>
        </w:tabs>
        <w:kinsoku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color w:val="FF0000"/>
          <w:sz w:val="24"/>
          <w:szCs w:val="24"/>
        </w:rPr>
      </w:pPr>
      <w:r>
        <w:rPr>
          <w:rFonts w:hint="eastAsia" w:ascii="宋体" w:hAnsi="宋体" w:cs="宋体"/>
          <w:sz w:val="24"/>
          <w:szCs w:val="24"/>
        </w:rPr>
        <w:t>1.付款方式：</w:t>
      </w:r>
      <w:r>
        <w:rPr>
          <w:rFonts w:hint="eastAsia" w:ascii="宋体" w:hAnsi="宋体" w:cs="宋体"/>
          <w:sz w:val="24"/>
          <w:szCs w:val="24"/>
          <w:u w:val="single"/>
        </w:rPr>
        <w:t xml:space="preserve">                                              </w:t>
      </w:r>
    </w:p>
    <w:p>
      <w:pPr>
        <w:keepNext w:val="0"/>
        <w:keepLines w:val="0"/>
        <w:pageBreakBefore w:val="0"/>
        <w:tabs>
          <w:tab w:val="left" w:pos="840"/>
        </w:tabs>
        <w:kinsoku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乙方向甲方开具相应金额的、符合国家规定的6%增值税专用发票，开票内容：信息技术服务费</w:t>
      </w:r>
    </w:p>
    <w:p>
      <w:pPr>
        <w:keepNext w:val="0"/>
        <w:keepLines w:val="0"/>
        <w:pageBreakBefore w:val="0"/>
        <w:tabs>
          <w:tab w:val="left" w:pos="840"/>
        </w:tabs>
        <w:kinsoku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2.支付方式：银行转帐</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sz w:val="24"/>
          <w:szCs w:val="24"/>
        </w:rPr>
      </w:pPr>
      <w:r>
        <w:rPr>
          <w:rFonts w:hint="eastAsia" w:ascii="宋体" w:hAnsi="宋体" w:cs="宋体"/>
          <w:b/>
          <w:sz w:val="24"/>
          <w:szCs w:val="24"/>
          <w:lang w:val="en-US" w:eastAsia="zh-CN"/>
        </w:rPr>
        <w:t>六</w:t>
      </w:r>
      <w:r>
        <w:rPr>
          <w:rFonts w:hint="eastAsia" w:ascii="宋体" w:hAnsi="宋体" w:cs="宋体"/>
          <w:b/>
          <w:sz w:val="24"/>
          <w:szCs w:val="24"/>
        </w:rPr>
        <w:t>、双方权利和义务</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1.甲方的权力和义务</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（1）甲方负责提供所需的相关基础资料及配合其他相关工作；</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（2）甲方应根据本合同规定，按期将项目合同款拨付给乙方；</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（3）甲方有权审查乙方的工作内容及进度，有权向乙方表达对项目内容的意见和建议，乙方应予以充分考虑；</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（4）甲方有权对项目提出成果要求，督促乙方按计划完成项目并提交符合验收标准的成果。</w:t>
      </w:r>
    </w:p>
    <w:p>
      <w:pPr>
        <w:keepNext w:val="0"/>
        <w:keepLines w:val="0"/>
        <w:pageBreakBefore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2.乙方的权力和义务</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（1）乙方应保质保量按期完成任务。</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（2）乙方提交的项目成果经验收必须达到相关规范标准。</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（3）乙方应正确使用项目经费，对甲方拨付的项目经费实行专款专用。</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sz w:val="24"/>
          <w:szCs w:val="24"/>
        </w:rPr>
      </w:pPr>
      <w:r>
        <w:rPr>
          <w:rFonts w:hint="eastAsia" w:ascii="宋体" w:hAnsi="宋体" w:cs="宋体"/>
          <w:b/>
          <w:sz w:val="24"/>
          <w:szCs w:val="24"/>
        </w:rPr>
        <w:t>七、合同争议的解决</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合同执行中发生争议的，当事人双方应协商解决。协商达不成一致时，可向甲方所在地人民法院提请诉讼。</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bCs/>
          <w:sz w:val="24"/>
          <w:szCs w:val="24"/>
        </w:rPr>
      </w:pPr>
      <w:r>
        <w:rPr>
          <w:rFonts w:hint="eastAsia" w:ascii="宋体" w:hAnsi="宋体" w:cs="宋体"/>
          <w:b/>
          <w:bCs/>
          <w:sz w:val="24"/>
          <w:szCs w:val="24"/>
        </w:rPr>
        <w:t>八、协议的生效、变更与解除</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1.本合同自双方签字盖章之日起生效。</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2.合同双方任何一方提出变更合同或解除合同的要求时，应与另一方协商，获取另一方同意后，签订变更条款或协议，作为本合同的正式附件，方可执行。</w:t>
      </w:r>
    </w:p>
    <w:p>
      <w:pPr>
        <w:keepNext w:val="0"/>
        <w:keepLines w:val="0"/>
        <w:pageBreakBefore w:val="0"/>
        <w:wordWrap/>
        <w:overflowPunct/>
        <w:topLinePunct w:val="0"/>
        <w:autoSpaceDE/>
        <w:autoSpaceDN/>
        <w:bidi w:val="0"/>
        <w:adjustRightInd/>
        <w:snapToGrid/>
        <w:spacing w:after="156" w:afterLines="50" w:line="460" w:lineRule="exact"/>
        <w:ind w:firstLine="420"/>
        <w:textAlignment w:val="auto"/>
        <w:rPr>
          <w:rFonts w:ascii="宋体" w:hAnsi="宋体" w:cs="宋体"/>
          <w:sz w:val="24"/>
          <w:szCs w:val="24"/>
        </w:rPr>
      </w:pPr>
      <w:r>
        <w:rPr>
          <w:rFonts w:hint="eastAsia" w:ascii="宋体" w:hAnsi="宋体" w:cs="宋体"/>
          <w:sz w:val="24"/>
          <w:szCs w:val="24"/>
        </w:rPr>
        <w:t>3.变更或解除合同造成的损失由双方协商或按责任原则分别承担。</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bCs/>
          <w:sz w:val="24"/>
          <w:szCs w:val="24"/>
        </w:rPr>
      </w:pPr>
      <w:r>
        <w:rPr>
          <w:rFonts w:hint="eastAsia" w:ascii="宋体" w:hAnsi="宋体" w:cs="宋体"/>
          <w:b/>
          <w:bCs/>
          <w:sz w:val="24"/>
          <w:szCs w:val="24"/>
        </w:rPr>
        <w:t>九、不可抗力</w:t>
      </w:r>
    </w:p>
    <w:p>
      <w:pPr>
        <w:pStyle w:val="76"/>
        <w:keepNext w:val="0"/>
        <w:keepLines w:val="0"/>
        <w:pageBreakBefore w:val="0"/>
        <w:widowControl w:val="0"/>
        <w:tabs>
          <w:tab w:val="left" w:pos="1480"/>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1、在合同有效期内，任何一方因不可抗力事件导致不能履行合同，则合同履行期可延长，其延长期与不可抗力影响期相同。</w:t>
      </w:r>
    </w:p>
    <w:p>
      <w:pPr>
        <w:pStyle w:val="76"/>
        <w:keepNext w:val="0"/>
        <w:keepLines w:val="0"/>
        <w:pageBreakBefore w:val="0"/>
        <w:widowControl w:val="0"/>
        <w:tabs>
          <w:tab w:val="left" w:pos="1480"/>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2、不可抗力事件发生后，应立即通知对方，并寄送有关权威机构出具的证明。</w:t>
      </w:r>
    </w:p>
    <w:p>
      <w:pPr>
        <w:pStyle w:val="76"/>
        <w:keepNext w:val="0"/>
        <w:keepLines w:val="0"/>
        <w:pageBreakBefore w:val="0"/>
        <w:widowControl w:val="0"/>
        <w:tabs>
          <w:tab w:val="left" w:pos="1480"/>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3、因国家政策调整或单位职能调整导致合同无法正常履行，双方可协商终止合同。</w:t>
      </w:r>
    </w:p>
    <w:p>
      <w:pPr>
        <w:keepNext w:val="0"/>
        <w:keepLines w:val="0"/>
        <w:pageBreakBefore w:val="0"/>
        <w:widowControl w:val="0"/>
        <w:kinsoku/>
        <w:wordWrap/>
        <w:overflowPunct/>
        <w:topLinePunct w:val="0"/>
        <w:autoSpaceDE/>
        <w:autoSpaceDN/>
        <w:bidi w:val="0"/>
        <w:adjustRightInd/>
        <w:snapToGrid/>
        <w:spacing w:after="156" w:afterLines="50" w:line="4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4、不可抗力事件延续90天以上，双方应通过友好协商，确定是否继续履行合同。</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sz w:val="24"/>
          <w:szCs w:val="24"/>
        </w:rPr>
      </w:pPr>
      <w:r>
        <w:rPr>
          <w:rFonts w:hint="eastAsia" w:ascii="宋体" w:hAnsi="宋体" w:cs="宋体"/>
          <w:b/>
          <w:sz w:val="24"/>
          <w:szCs w:val="24"/>
        </w:rPr>
        <w:t>十、违约责任</w:t>
      </w:r>
    </w:p>
    <w:p>
      <w:pPr>
        <w:keepNext w:val="0"/>
        <w:keepLines w:val="0"/>
        <w:pageBreakBefore w:val="0"/>
        <w:wordWrap/>
        <w:overflowPunct/>
        <w:topLinePunct w:val="0"/>
        <w:autoSpaceDE/>
        <w:autoSpaceDN/>
        <w:bidi w:val="0"/>
        <w:adjustRightInd/>
        <w:snapToGrid/>
        <w:spacing w:after="156" w:afterLines="50" w:line="460" w:lineRule="exact"/>
        <w:ind w:firstLine="422"/>
        <w:textAlignment w:val="auto"/>
        <w:rPr>
          <w:rFonts w:ascii="宋体" w:hAnsi="宋体" w:cs="宋体"/>
          <w:sz w:val="24"/>
          <w:szCs w:val="24"/>
        </w:rPr>
      </w:pPr>
      <w:r>
        <w:rPr>
          <w:rFonts w:hint="eastAsia" w:ascii="宋体" w:hAnsi="宋体" w:cs="宋体"/>
          <w:sz w:val="24"/>
          <w:szCs w:val="24"/>
        </w:rPr>
        <w:t>1、依据《中华人民共和国民法典》、《中华人民共和国政府采购法》的相关条款和本协议约定，任何一方未履行或未完全履行本协议项下的义务，均构成违约。违约方应当赔偿因违约给对守约方造成的一切损失。</w:t>
      </w:r>
    </w:p>
    <w:p>
      <w:pPr>
        <w:keepNext w:val="0"/>
        <w:keepLines w:val="0"/>
        <w:pageBreakBefore w:val="0"/>
        <w:wordWrap/>
        <w:overflowPunct/>
        <w:topLinePunct w:val="0"/>
        <w:autoSpaceDE/>
        <w:autoSpaceDN/>
        <w:bidi w:val="0"/>
        <w:adjustRightInd/>
        <w:snapToGrid/>
        <w:spacing w:after="156" w:afterLines="50" w:line="460" w:lineRule="exact"/>
        <w:ind w:firstLine="422"/>
        <w:textAlignment w:val="auto"/>
        <w:rPr>
          <w:rFonts w:ascii="宋体" w:hAnsi="宋体" w:cs="宋体"/>
          <w:sz w:val="24"/>
          <w:szCs w:val="24"/>
        </w:rPr>
      </w:pPr>
      <w:r>
        <w:rPr>
          <w:rFonts w:hint="eastAsia" w:ascii="宋体" w:hAnsi="宋体" w:cs="宋体"/>
          <w:sz w:val="24"/>
          <w:szCs w:val="24"/>
        </w:rPr>
        <w:t>2、甲方未能按照本协议约定支付相关费用的。乙方未能按本协议约定按期提供服务的，每逾期1日，违约方应当按照本协议费用总额的</w:t>
      </w:r>
      <w:r>
        <w:rPr>
          <w:rFonts w:hint="eastAsia" w:ascii="宋体" w:hAnsi="宋体" w:cs="宋体"/>
          <w:sz w:val="24"/>
          <w:szCs w:val="24"/>
          <w:u w:val="single"/>
        </w:rPr>
        <w:t xml:space="preserve">           </w:t>
      </w:r>
      <w:r>
        <w:rPr>
          <w:rFonts w:hint="eastAsia" w:ascii="宋体" w:hAnsi="宋体" w:cs="宋体"/>
          <w:sz w:val="24"/>
          <w:szCs w:val="24"/>
        </w:rPr>
        <w:t>向守约方支付违约金。</w:t>
      </w:r>
    </w:p>
    <w:p>
      <w:pPr>
        <w:keepNext w:val="0"/>
        <w:keepLines w:val="0"/>
        <w:pageBreakBefore w:val="0"/>
        <w:wordWrap/>
        <w:overflowPunct/>
        <w:topLinePunct w:val="0"/>
        <w:autoSpaceDE/>
        <w:autoSpaceDN/>
        <w:bidi w:val="0"/>
        <w:adjustRightInd/>
        <w:snapToGrid/>
        <w:spacing w:after="156" w:afterLines="50" w:line="460" w:lineRule="exact"/>
        <w:ind w:firstLine="422"/>
        <w:textAlignment w:val="auto"/>
        <w:rPr>
          <w:rFonts w:ascii="宋体" w:hAnsi="宋体" w:cs="宋体"/>
          <w:sz w:val="24"/>
          <w:szCs w:val="24"/>
        </w:rPr>
      </w:pPr>
      <w:r>
        <w:rPr>
          <w:rFonts w:hint="eastAsia" w:ascii="宋体" w:hAnsi="宋体" w:cs="宋体"/>
          <w:sz w:val="24"/>
          <w:szCs w:val="24"/>
        </w:rPr>
        <w:t>3、乙方自身原因未能按本协议约定完成项目的，甲方有权催告乙方在合理期限内完成，若逾期30仍未完成，乙方应按照本合同总金额的</w:t>
      </w:r>
      <w:r>
        <w:rPr>
          <w:rFonts w:hint="eastAsia" w:ascii="宋体" w:hAnsi="宋体" w:cs="宋体"/>
          <w:sz w:val="24"/>
          <w:szCs w:val="24"/>
          <w:u w:val="single"/>
        </w:rPr>
        <w:t xml:space="preserve">           </w:t>
      </w:r>
      <w:r>
        <w:rPr>
          <w:rFonts w:hint="eastAsia" w:ascii="宋体" w:hAnsi="宋体" w:cs="宋体"/>
          <w:sz w:val="24"/>
          <w:szCs w:val="24"/>
        </w:rPr>
        <w:t>向甲方支付违约金。</w:t>
      </w:r>
    </w:p>
    <w:p>
      <w:pPr>
        <w:keepNext w:val="0"/>
        <w:keepLines w:val="0"/>
        <w:pageBreakBefore w:val="0"/>
        <w:wordWrap/>
        <w:overflowPunct/>
        <w:topLinePunct w:val="0"/>
        <w:autoSpaceDE/>
        <w:autoSpaceDN/>
        <w:bidi w:val="0"/>
        <w:adjustRightInd/>
        <w:snapToGrid/>
        <w:spacing w:after="156" w:afterLines="50" w:line="460" w:lineRule="exact"/>
        <w:textAlignment w:val="auto"/>
        <w:rPr>
          <w:rFonts w:ascii="宋体" w:hAnsi="宋体" w:cs="宋体"/>
          <w:b/>
          <w:sz w:val="24"/>
          <w:szCs w:val="24"/>
        </w:rPr>
      </w:pPr>
      <w:r>
        <w:rPr>
          <w:rFonts w:hint="eastAsia" w:ascii="宋体" w:hAnsi="宋体" w:cs="宋体"/>
          <w:b/>
          <w:sz w:val="24"/>
          <w:szCs w:val="24"/>
        </w:rPr>
        <w:t>十一、其他</w:t>
      </w:r>
    </w:p>
    <w:p>
      <w:pPr>
        <w:keepNext w:val="0"/>
        <w:keepLines w:val="0"/>
        <w:pageBreakBefore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1、对本合同内容的任何修改、补充、变更须采用书面形式，经双方加盖公章后正式生效。</w:t>
      </w:r>
    </w:p>
    <w:p>
      <w:pPr>
        <w:keepNext w:val="0"/>
        <w:keepLines w:val="0"/>
        <w:pageBreakBefore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2、合同条款及附件和合同修改、补充、变更签证均为本合同不可分割的组成部分，具有同等法律效力。</w:t>
      </w:r>
    </w:p>
    <w:p>
      <w:pPr>
        <w:keepNext w:val="0"/>
        <w:keepLines w:val="0"/>
        <w:pageBreakBefore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3、本合同经甲乙双方盖章和授权代表签字后生效。合同执行完毕自动失效。合同未尽事宜，由甲乙双方另行协商后补充书面协议。</w:t>
      </w:r>
    </w:p>
    <w:p>
      <w:pPr>
        <w:keepNext w:val="0"/>
        <w:keepLines w:val="0"/>
        <w:pageBreakBefore w:val="0"/>
        <w:wordWrap/>
        <w:overflowPunct/>
        <w:topLinePunct w:val="0"/>
        <w:autoSpaceDE/>
        <w:autoSpaceDN/>
        <w:bidi w:val="0"/>
        <w:adjustRightInd/>
        <w:snapToGrid/>
        <w:spacing w:after="156" w:afterLines="50" w:line="460" w:lineRule="exact"/>
        <w:ind w:firstLine="480" w:firstLineChars="200"/>
        <w:textAlignment w:val="auto"/>
        <w:rPr>
          <w:rFonts w:ascii="宋体" w:hAnsi="宋体" w:cs="宋体"/>
          <w:sz w:val="24"/>
          <w:szCs w:val="24"/>
        </w:rPr>
      </w:pPr>
      <w:r>
        <w:rPr>
          <w:rFonts w:hint="eastAsia" w:ascii="宋体" w:hAnsi="宋体" w:cs="宋体"/>
          <w:sz w:val="24"/>
          <w:szCs w:val="24"/>
        </w:rPr>
        <w:t>4、本合同一式陆份，甲、乙双方各执叁份。</w:t>
      </w:r>
    </w:p>
    <w:p>
      <w:pPr>
        <w:pStyle w:val="2"/>
        <w:keepNext w:val="0"/>
        <w:keepLines w:val="0"/>
        <w:pageBreakBefore w:val="0"/>
        <w:wordWrap/>
        <w:overflowPunct/>
        <w:topLinePunct w:val="0"/>
        <w:autoSpaceDE/>
        <w:autoSpaceDN/>
        <w:bidi w:val="0"/>
        <w:adjustRightInd/>
        <w:snapToGrid/>
        <w:spacing w:before="156" w:beforeLines="50" w:line="460" w:lineRule="exact"/>
        <w:ind w:firstLine="484" w:firstLineChars="202"/>
        <w:textAlignment w:val="auto"/>
        <w:rPr>
          <w:rFonts w:ascii="宋体" w:hAnsi="宋体" w:cs="宋体"/>
          <w:sz w:val="24"/>
          <w:szCs w:val="24"/>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采购人(甲方)：</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盖章</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投标人</w:t>
      </w:r>
      <w:r>
        <w:rPr>
          <w:rFonts w:hint="eastAsia" w:ascii="宋体" w:hAnsi="宋体" w:eastAsia="宋体" w:cs="宋体"/>
          <w:kern w:val="0"/>
          <w:sz w:val="24"/>
          <w:szCs w:val="24"/>
          <w:highlight w:val="none"/>
        </w:rPr>
        <w:t>(乙方)：</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盖章</w:t>
      </w:r>
      <w:r>
        <w:rPr>
          <w:rFonts w:hint="eastAsia" w:ascii="宋体" w:hAnsi="宋体" w:cs="宋体"/>
          <w:kern w:val="0"/>
          <w:sz w:val="24"/>
          <w:szCs w:val="24"/>
          <w:highlight w:val="none"/>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highlight w:val="none"/>
        </w:rPr>
        <w:fldChar w:fldCharType="separate"/>
      </w: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rPr>
        <w:fldChar w:fldCharType="end"/>
      </w:r>
      <w:r>
        <w:rPr>
          <w:rFonts w:hint="eastAsia" w:ascii="宋体" w:hAnsi="宋体" w:cs="宋体"/>
          <w:kern w:val="0"/>
          <w:sz w:val="24"/>
          <w:szCs w:val="24"/>
          <w:highlight w:val="none"/>
          <w:lang w:val="en-US" w:eastAsia="zh-CN"/>
        </w:rPr>
        <w:t xml:space="preserve">或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highlight w:val="none"/>
        </w:rPr>
        <w:fldChar w:fldCharType="separate"/>
      </w: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rPr>
        <w:fldChar w:fldCharType="end"/>
      </w:r>
      <w:r>
        <w:rPr>
          <w:rFonts w:hint="eastAsia" w:ascii="宋体" w:hAnsi="宋体" w:cs="宋体"/>
          <w:kern w:val="0"/>
          <w:sz w:val="24"/>
          <w:szCs w:val="24"/>
          <w:highlight w:val="none"/>
          <w:lang w:val="en-US" w:eastAsia="zh-CN"/>
        </w:rPr>
        <w:t>或</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highlight w:val="none"/>
        </w:rPr>
        <w:fldChar w:fldCharType="separate"/>
      </w:r>
      <w:r>
        <w:rPr>
          <w:rFonts w:hint="eastAsia" w:ascii="宋体" w:hAnsi="宋体" w:eastAsia="宋体" w:cs="宋体"/>
          <w:kern w:val="0"/>
          <w:sz w:val="24"/>
          <w:szCs w:val="24"/>
          <w:highlight w:val="none"/>
        </w:rPr>
        <w:t>委托代理人</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签字或盖章</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lang w:val="en-US" w:eastAsia="zh-CN"/>
        </w:rPr>
        <w:t xml:space="preserve">   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highlight w:val="none"/>
        </w:rPr>
        <w:fldChar w:fldCharType="separate"/>
      </w:r>
      <w:r>
        <w:rPr>
          <w:rFonts w:hint="eastAsia" w:ascii="宋体" w:hAnsi="宋体" w:eastAsia="宋体" w:cs="宋体"/>
          <w:kern w:val="0"/>
          <w:sz w:val="24"/>
          <w:szCs w:val="24"/>
          <w:highlight w:val="none"/>
        </w:rPr>
        <w:t>委托代理人</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签字或盖章</w:t>
      </w:r>
      <w:r>
        <w:rPr>
          <w:rFonts w:hint="eastAsia" w:ascii="宋体" w:hAnsi="宋体" w:cs="宋体"/>
          <w:kern w:val="0"/>
          <w:sz w:val="24"/>
          <w:szCs w:val="24"/>
          <w:highlight w:val="none"/>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highlight w:val="none"/>
        </w:rPr>
        <w:fldChar w:fldCharType="separate"/>
      </w:r>
      <w:r>
        <w:rPr>
          <w:rFonts w:hint="eastAsia" w:ascii="宋体" w:hAnsi="宋体" w:eastAsia="宋体" w:cs="宋体"/>
          <w:kern w:val="0"/>
          <w:sz w:val="24"/>
          <w:szCs w:val="24"/>
          <w:highlight w:val="none"/>
        </w:rPr>
        <w:t>开户银行</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lang w:val="en-US" w:eastAsia="zh-CN"/>
        </w:rPr>
        <w:t xml:space="preserve">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highlight w:val="none"/>
        </w:rPr>
        <w:fldChar w:fldCharType="separate"/>
      </w:r>
      <w:r>
        <w:rPr>
          <w:rFonts w:hint="eastAsia" w:ascii="宋体" w:hAnsi="宋体" w:eastAsia="宋体" w:cs="宋体"/>
          <w:kern w:val="0"/>
          <w:sz w:val="24"/>
          <w:szCs w:val="24"/>
          <w:highlight w:val="none"/>
        </w:rPr>
        <w:t>开户银行</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帐    号：</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帐    号：</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p>
    <w:p>
      <w:pPr>
        <w:keepNext w:val="0"/>
        <w:keepLines w:val="0"/>
        <w:pageBreakBefore w:val="0"/>
        <w:wordWrap/>
        <w:overflowPunct/>
        <w:topLinePunct w:val="0"/>
        <w:autoSpaceDE/>
        <w:autoSpaceDN/>
        <w:bidi w:val="0"/>
        <w:adjustRightInd/>
        <w:snapToGrid/>
        <w:spacing w:line="460" w:lineRule="exact"/>
        <w:textAlignment w:val="auto"/>
        <w:rPr>
          <w:rFonts w:ascii="宋体" w:hAnsi="宋体" w:cs="宋体"/>
          <w:sz w:val="24"/>
          <w:szCs w:val="24"/>
        </w:rPr>
      </w:pP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间：</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日</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间：</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日</w:t>
      </w:r>
    </w:p>
    <w:p>
      <w:pPr>
        <w:spacing w:line="360" w:lineRule="auto"/>
        <w:ind w:left="5019" w:leftChars="-67" w:hanging="5160" w:hangingChars="2150"/>
        <w:rPr>
          <w:rFonts w:ascii="宋体" w:hAnsi="宋体" w:cs="宋体"/>
          <w:sz w:val="24"/>
          <w:szCs w:val="24"/>
        </w:rPr>
      </w:pPr>
    </w:p>
    <w:p>
      <w:pPr>
        <w:spacing w:line="15" w:lineRule="auto"/>
        <w:ind w:left="-21" w:leftChars="-67" w:hanging="120" w:hangingChars="50"/>
        <w:rPr>
          <w:rFonts w:ascii="宋体" w:hAnsi="宋体" w:cs="宋体"/>
          <w:sz w:val="24"/>
          <w:szCs w:val="24"/>
        </w:rPr>
      </w:pPr>
    </w:p>
    <w:p>
      <w:pPr>
        <w:ind w:left="-6" w:leftChars="-3" w:firstLine="360" w:firstLineChars="150"/>
        <w:rPr>
          <w:rFonts w:ascii="宋体" w:hAnsi="宋体" w:cs="宋体"/>
          <w:sz w:val="24"/>
          <w:szCs w:val="24"/>
        </w:rPr>
      </w:pPr>
    </w:p>
    <w:p>
      <w:pPr>
        <w:rPr>
          <w:rFonts w:ascii="宋体" w:hAnsi="宋体" w:cs="宋体"/>
          <w:sz w:val="24"/>
          <w:szCs w:val="24"/>
        </w:rPr>
      </w:pPr>
    </w:p>
    <w:p>
      <w:pPr>
        <w:rPr>
          <w:rFonts w:ascii="宋体" w:hAnsi="宋体" w:cs="宋体"/>
          <w:b/>
          <w:bCs/>
          <w:sz w:val="24"/>
          <w:szCs w:val="24"/>
        </w:rPr>
      </w:pPr>
    </w:p>
    <w:p>
      <w:pPr>
        <w:rPr>
          <w:rFonts w:ascii="宋体" w:hAnsi="宋体" w:cs="宋体"/>
          <w:b/>
          <w:bCs/>
          <w:sz w:val="24"/>
          <w:szCs w:val="24"/>
        </w:rPr>
      </w:pPr>
      <w:r>
        <w:rPr>
          <w:rFonts w:ascii="宋体" w:hAnsi="宋体" w:cs="宋体"/>
          <w:b/>
          <w:bCs/>
          <w:sz w:val="24"/>
          <w:szCs w:val="24"/>
        </w:rPr>
        <w:br w:type="page"/>
      </w:r>
    </w:p>
    <w:p>
      <w:pPr>
        <w:spacing w:line="720" w:lineRule="auto"/>
        <w:rPr>
          <w:rFonts w:ascii="宋体" w:hAnsi="宋体" w:cs="宋体"/>
          <w:b/>
          <w:bCs/>
          <w:sz w:val="24"/>
          <w:szCs w:val="24"/>
        </w:rPr>
      </w:pPr>
      <w:r>
        <w:rPr>
          <w:rFonts w:hint="eastAsia" w:ascii="宋体" w:hAnsi="宋体" w:cs="宋体"/>
          <w:b/>
          <w:bCs/>
          <w:sz w:val="24"/>
          <w:szCs w:val="24"/>
        </w:rPr>
        <w:t>附件清单一：</w:t>
      </w:r>
    </w:p>
    <w:p>
      <w:pPr>
        <w:rPr>
          <w:rFonts w:ascii="宋体" w:hAnsi="宋体" w:cs="宋体"/>
          <w:b/>
          <w:bCs/>
          <w:color w:val="C00000"/>
          <w:sz w:val="24"/>
          <w:szCs w:val="24"/>
        </w:rPr>
      </w:pPr>
    </w:p>
    <w:tbl>
      <w:tblPr>
        <w:tblStyle w:val="26"/>
        <w:tblW w:w="9152" w:type="dxa"/>
        <w:tblInd w:w="93" w:type="dxa"/>
        <w:tblLayout w:type="autofit"/>
        <w:tblCellMar>
          <w:top w:w="0" w:type="dxa"/>
          <w:left w:w="108" w:type="dxa"/>
          <w:bottom w:w="0" w:type="dxa"/>
          <w:right w:w="108" w:type="dxa"/>
        </w:tblCellMar>
      </w:tblPr>
      <w:tblGrid>
        <w:gridCol w:w="850"/>
        <w:gridCol w:w="1108"/>
        <w:gridCol w:w="2608"/>
        <w:gridCol w:w="699"/>
        <w:gridCol w:w="696"/>
        <w:gridCol w:w="936"/>
        <w:gridCol w:w="948"/>
        <w:gridCol w:w="1307"/>
      </w:tblGrid>
      <w:tr>
        <w:tblPrEx>
          <w:tblCellMar>
            <w:top w:w="0" w:type="dxa"/>
            <w:left w:w="108" w:type="dxa"/>
            <w:bottom w:w="0" w:type="dxa"/>
            <w:right w:w="108" w:type="dxa"/>
          </w:tblCellMar>
        </w:tblPrEx>
        <w:trPr>
          <w:trHeight w:val="400" w:hRule="atLeast"/>
        </w:trPr>
        <w:tc>
          <w:tcPr>
            <w:tcW w:w="9152" w:type="dxa"/>
            <w:gridSpan w:val="8"/>
            <w:tcBorders>
              <w:top w:val="single" w:color="auto" w:sz="8" w:space="0"/>
              <w:left w:val="single" w:color="auto" w:sz="8" w:space="0"/>
              <w:bottom w:val="single" w:color="auto" w:sz="8" w:space="0"/>
              <w:right w:val="single" w:color="000000" w:sz="8" w:space="0"/>
            </w:tcBorders>
            <w:shd w:val="clear" w:color="auto" w:fill="auto"/>
          </w:tcPr>
          <w:p>
            <w:pPr>
              <w:widowControl/>
              <w:jc w:val="center"/>
              <w:rPr>
                <w:rFonts w:ascii="宋体" w:hAnsi="宋体" w:cs="宋体"/>
                <w:b/>
                <w:bCs/>
                <w:color w:val="000000"/>
                <w:sz w:val="24"/>
                <w:szCs w:val="24"/>
              </w:rPr>
            </w:pPr>
            <w:r>
              <w:rPr>
                <w:rFonts w:hint="eastAsia" w:ascii="宋体" w:hAnsi="宋体" w:cs="宋体"/>
                <w:b/>
                <w:bCs/>
                <w:color w:val="000000"/>
                <w:sz w:val="24"/>
                <w:szCs w:val="24"/>
              </w:rPr>
              <w:t xml:space="preserve"> </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系统项目</w:t>
            </w:r>
          </w:p>
        </w:tc>
      </w:tr>
      <w:tr>
        <w:tblPrEx>
          <w:tblCellMar>
            <w:top w:w="0" w:type="dxa"/>
            <w:left w:w="108" w:type="dxa"/>
            <w:bottom w:w="0" w:type="dxa"/>
            <w:right w:w="108" w:type="dxa"/>
          </w:tblCellMar>
        </w:tblPrEx>
        <w:trPr>
          <w:trHeight w:val="1154" w:hRule="atLeast"/>
        </w:trPr>
        <w:tc>
          <w:tcPr>
            <w:tcW w:w="866" w:type="dxa"/>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序号</w:t>
            </w:r>
          </w:p>
        </w:tc>
        <w:tc>
          <w:tcPr>
            <w:tcW w:w="1134" w:type="dxa"/>
            <w:tcBorders>
              <w:top w:val="nil"/>
              <w:left w:val="nil"/>
              <w:bottom w:val="nil"/>
              <w:right w:val="single" w:color="auto" w:sz="8"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服务</w:t>
            </w:r>
          </w:p>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内容</w:t>
            </w:r>
          </w:p>
        </w:tc>
        <w:tc>
          <w:tcPr>
            <w:tcW w:w="2693" w:type="dxa"/>
            <w:tcBorders>
              <w:top w:val="nil"/>
              <w:left w:val="nil"/>
              <w:bottom w:val="nil"/>
              <w:right w:val="single" w:color="auto" w:sz="8"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详细配置/功能说明</w:t>
            </w:r>
          </w:p>
        </w:tc>
        <w:tc>
          <w:tcPr>
            <w:tcW w:w="709" w:type="dxa"/>
            <w:tcBorders>
              <w:top w:val="nil"/>
              <w:left w:val="nil"/>
              <w:bottom w:val="nil"/>
              <w:right w:val="single" w:color="auto" w:sz="8"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单位</w:t>
            </w:r>
          </w:p>
        </w:tc>
        <w:tc>
          <w:tcPr>
            <w:tcW w:w="706" w:type="dxa"/>
            <w:tcBorders>
              <w:top w:val="nil"/>
              <w:left w:val="nil"/>
              <w:bottom w:val="nil"/>
              <w:right w:val="single" w:color="auto" w:sz="8"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数量</w:t>
            </w:r>
          </w:p>
        </w:tc>
        <w:tc>
          <w:tcPr>
            <w:tcW w:w="756" w:type="dxa"/>
            <w:tcBorders>
              <w:top w:val="nil"/>
              <w:left w:val="nil"/>
              <w:bottom w:val="nil"/>
              <w:right w:val="single" w:color="auto" w:sz="8"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单价（元）</w:t>
            </w:r>
          </w:p>
        </w:tc>
        <w:tc>
          <w:tcPr>
            <w:tcW w:w="948" w:type="dxa"/>
            <w:tcBorders>
              <w:top w:val="nil"/>
              <w:left w:val="nil"/>
              <w:bottom w:val="nil"/>
              <w:right w:val="single" w:color="auto" w:sz="8"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小计（元）</w:t>
            </w:r>
          </w:p>
        </w:tc>
        <w:tc>
          <w:tcPr>
            <w:tcW w:w="1340" w:type="dxa"/>
            <w:tcBorders>
              <w:top w:val="nil"/>
              <w:left w:val="nil"/>
              <w:bottom w:val="nil"/>
              <w:right w:val="single" w:color="auto" w:sz="8"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备注</w:t>
            </w:r>
          </w:p>
        </w:tc>
      </w:tr>
      <w:tr>
        <w:tblPrEx>
          <w:tblCellMar>
            <w:top w:w="0" w:type="dxa"/>
            <w:left w:w="108" w:type="dxa"/>
            <w:bottom w:w="0" w:type="dxa"/>
            <w:right w:w="108" w:type="dxa"/>
          </w:tblCellMar>
        </w:tblPrEx>
        <w:trPr>
          <w:trHeight w:val="690"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333333"/>
                <w:sz w:val="24"/>
                <w:szCs w:val="24"/>
                <w:shd w:val="clear" w:color="auto" w:fill="FFFFFF"/>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项</w:t>
            </w: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9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r>
      <w:tr>
        <w:tblPrEx>
          <w:tblCellMar>
            <w:top w:w="0" w:type="dxa"/>
            <w:left w:w="108" w:type="dxa"/>
            <w:bottom w:w="0" w:type="dxa"/>
            <w:right w:w="108" w:type="dxa"/>
          </w:tblCellMar>
        </w:tblPrEx>
        <w:trPr>
          <w:trHeight w:val="77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项</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sz w:val="24"/>
                <w:szCs w:val="24"/>
                <w:shd w:val="clear" w:color="auto" w:fill="FFFFFF"/>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333333"/>
                <w:sz w:val="24"/>
                <w:szCs w:val="24"/>
                <w:shd w:val="clear" w:color="auto" w:fill="FFFFFF"/>
              </w:rPr>
            </w:pPr>
          </w:p>
        </w:tc>
      </w:tr>
      <w:tr>
        <w:tblPrEx>
          <w:tblCellMar>
            <w:top w:w="0" w:type="dxa"/>
            <w:left w:w="108" w:type="dxa"/>
            <w:bottom w:w="0" w:type="dxa"/>
            <w:right w:w="108" w:type="dxa"/>
          </w:tblCellMar>
        </w:tblPrEx>
        <w:trPr>
          <w:trHeight w:val="385" w:hRule="atLeast"/>
        </w:trPr>
        <w:tc>
          <w:tcPr>
            <w:tcW w:w="9152" w:type="dxa"/>
            <w:gridSpan w:val="8"/>
            <w:tcBorders>
              <w:top w:val="nil"/>
              <w:left w:val="single" w:color="auto" w:sz="8" w:space="0"/>
              <w:bottom w:val="nil"/>
              <w:right w:val="single" w:color="000000" w:sz="8" w:space="0"/>
            </w:tcBorders>
            <w:shd w:val="clear" w:color="auto" w:fill="auto"/>
          </w:tcPr>
          <w:p>
            <w:pPr>
              <w:widowControl/>
              <w:jc w:val="center"/>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合计：</w:t>
            </w:r>
            <w:r>
              <w:rPr>
                <w:rFonts w:hint="eastAsia" w:ascii="宋体" w:hAnsi="宋体" w:cs="宋体"/>
                <w:color w:val="333333"/>
                <w:sz w:val="24"/>
                <w:szCs w:val="24"/>
                <w:u w:val="single"/>
                <w:shd w:val="clear" w:color="auto" w:fill="FFFFFF"/>
              </w:rPr>
              <w:t xml:space="preserve">          </w:t>
            </w:r>
            <w:r>
              <w:rPr>
                <w:rFonts w:hint="eastAsia" w:ascii="宋体" w:hAnsi="宋体" w:cs="宋体"/>
                <w:color w:val="333333"/>
                <w:sz w:val="24"/>
                <w:szCs w:val="24"/>
                <w:shd w:val="clear" w:color="auto" w:fill="FFFFFF"/>
              </w:rPr>
              <w:t>元（含税）</w:t>
            </w:r>
          </w:p>
        </w:tc>
      </w:tr>
      <w:tr>
        <w:tblPrEx>
          <w:tblCellMar>
            <w:top w:w="0" w:type="dxa"/>
            <w:left w:w="108" w:type="dxa"/>
            <w:bottom w:w="0" w:type="dxa"/>
            <w:right w:w="108" w:type="dxa"/>
          </w:tblCellMar>
        </w:tblPrEx>
        <w:trPr>
          <w:trHeight w:val="400" w:hRule="atLeast"/>
        </w:trPr>
        <w:tc>
          <w:tcPr>
            <w:tcW w:w="9152" w:type="dxa"/>
            <w:gridSpan w:val="8"/>
            <w:tcBorders>
              <w:top w:val="nil"/>
              <w:left w:val="single" w:color="auto" w:sz="8" w:space="0"/>
              <w:bottom w:val="single" w:color="auto" w:sz="8" w:space="0"/>
              <w:right w:val="single" w:color="000000" w:sz="8" w:space="0"/>
            </w:tcBorders>
            <w:shd w:val="clear" w:color="auto" w:fill="auto"/>
          </w:tcPr>
          <w:p>
            <w:pPr>
              <w:widowControl/>
              <w:jc w:val="center"/>
              <w:rPr>
                <w:rFonts w:ascii="宋体" w:hAnsi="宋体" w:cs="宋体"/>
                <w:color w:val="333333"/>
                <w:sz w:val="24"/>
                <w:szCs w:val="24"/>
                <w:u w:val="single"/>
                <w:shd w:val="clear" w:color="auto" w:fill="FFFFFF"/>
              </w:rPr>
            </w:pPr>
            <w:r>
              <w:rPr>
                <w:rFonts w:hint="eastAsia" w:ascii="宋体" w:hAnsi="宋体" w:cs="宋体"/>
                <w:color w:val="333333"/>
                <w:sz w:val="24"/>
                <w:szCs w:val="24"/>
                <w:shd w:val="clear" w:color="auto" w:fill="FFFFFF"/>
              </w:rPr>
              <w:t xml:space="preserve">人民币大写： </w:t>
            </w:r>
            <w:r>
              <w:rPr>
                <w:rFonts w:hint="eastAsia" w:ascii="宋体" w:hAnsi="宋体" w:cs="宋体"/>
                <w:color w:val="333333"/>
                <w:sz w:val="24"/>
                <w:szCs w:val="24"/>
                <w:u w:val="single"/>
                <w:shd w:val="clear" w:color="auto" w:fill="FFFFFF"/>
              </w:rPr>
              <w:t xml:space="preserve">                        </w:t>
            </w:r>
          </w:p>
        </w:tc>
      </w:tr>
    </w:tbl>
    <w:p>
      <w:pPr>
        <w:pStyle w:val="3"/>
        <w:spacing w:before="8"/>
        <w:rPr>
          <w:rFonts w:ascii="宋体" w:hAnsi="宋体" w:cs="宋体"/>
          <w:sz w:val="24"/>
          <w:szCs w:val="24"/>
        </w:rPr>
      </w:pPr>
    </w:p>
    <w:p>
      <w:pPr>
        <w:rPr>
          <w:rFonts w:hint="eastAsia" w:ascii="宋体" w:hAnsi="宋体" w:eastAsia="宋体" w:cs="宋体"/>
          <w:b/>
          <w:bCs/>
          <w:color w:val="auto"/>
          <w:sz w:val="28"/>
          <w:szCs w:val="28"/>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注：1、本合同条款仅供参考，甲乙双方可根据实际情况进行补充。</w:t>
      </w:r>
    </w:p>
    <w:p>
      <w:pPr>
        <w:numPr>
          <w:ilvl w:val="0"/>
          <w:numId w:val="17"/>
        </w:numPr>
        <w:spacing w:line="360" w:lineRule="auto"/>
        <w:ind w:left="-142" w:leftChars="0" w:firstLine="562" w:firstLineChars="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采购人应当自</w:t>
      </w:r>
      <w:r>
        <w:rPr>
          <w:rFonts w:hint="eastAsia" w:ascii="宋体" w:hAnsi="宋体" w:cs="宋体"/>
          <w:b/>
          <w:bCs/>
          <w:color w:val="auto"/>
          <w:sz w:val="28"/>
          <w:szCs w:val="28"/>
          <w:highlight w:val="none"/>
          <w:lang w:val="en-US" w:eastAsia="zh-CN"/>
        </w:rPr>
        <w:t>中标</w:t>
      </w:r>
      <w:r>
        <w:rPr>
          <w:rFonts w:hint="eastAsia" w:ascii="宋体" w:hAnsi="宋体" w:eastAsia="宋体" w:cs="宋体"/>
          <w:b/>
          <w:bCs/>
          <w:color w:val="auto"/>
          <w:sz w:val="28"/>
          <w:szCs w:val="28"/>
          <w:highlight w:val="none"/>
          <w:lang w:val="en-US" w:eastAsia="zh-CN"/>
        </w:rPr>
        <w:t>通知书发出之日起30日内</w:t>
      </w:r>
      <w:r>
        <w:rPr>
          <w:rFonts w:hint="eastAsia" w:ascii="宋体" w:hAnsi="宋体" w:cs="宋体"/>
          <w:b/>
          <w:bCs/>
          <w:color w:val="auto"/>
          <w:sz w:val="28"/>
          <w:szCs w:val="28"/>
          <w:highlight w:val="none"/>
          <w:lang w:val="en-US" w:eastAsia="zh-CN"/>
        </w:rPr>
        <w:t>与中标（成交）供应商签订合同，且</w:t>
      </w:r>
      <w:r>
        <w:rPr>
          <w:rFonts w:hint="eastAsia" w:ascii="宋体" w:hAnsi="宋体" w:eastAsia="宋体" w:cs="宋体"/>
          <w:b/>
          <w:bCs/>
          <w:color w:val="auto"/>
          <w:sz w:val="28"/>
          <w:szCs w:val="28"/>
          <w:highlight w:val="none"/>
          <w:lang w:val="en-US" w:eastAsia="zh-CN"/>
        </w:rPr>
        <w:t>在合同签订后2个工作日内将</w:t>
      </w:r>
      <w:r>
        <w:rPr>
          <w:rFonts w:hint="eastAsia" w:ascii="宋体" w:hAnsi="宋体" w:cs="宋体"/>
          <w:b/>
          <w:bCs/>
          <w:color w:val="auto"/>
          <w:sz w:val="28"/>
          <w:szCs w:val="28"/>
          <w:highlight w:val="none"/>
          <w:lang w:val="en-US" w:eastAsia="zh-CN"/>
        </w:rPr>
        <w:t>此</w:t>
      </w:r>
      <w:r>
        <w:rPr>
          <w:rFonts w:hint="eastAsia" w:ascii="宋体" w:hAnsi="宋体" w:eastAsia="宋体" w:cs="宋体"/>
          <w:b/>
          <w:bCs/>
          <w:color w:val="auto"/>
          <w:sz w:val="28"/>
          <w:szCs w:val="28"/>
          <w:highlight w:val="none"/>
          <w:lang w:val="en-US" w:eastAsia="zh-CN"/>
        </w:rPr>
        <w:t>合同在陕西省政府采购网进行公示</w:t>
      </w:r>
      <w:r>
        <w:rPr>
          <w:rFonts w:hint="eastAsia" w:ascii="宋体" w:hAnsi="宋体" w:cs="宋体"/>
          <w:b/>
          <w:bCs/>
          <w:color w:val="auto"/>
          <w:sz w:val="28"/>
          <w:szCs w:val="28"/>
          <w:highlight w:val="none"/>
          <w:lang w:eastAsia="zh-CN"/>
        </w:rPr>
        <w:t>。</w:t>
      </w:r>
    </w:p>
    <w:p>
      <w:pPr>
        <w:pStyle w:val="4"/>
        <w:keepNext w:val="0"/>
        <w:pageBreakBefore/>
        <w:topLinePunct w:val="0"/>
        <w:bidi w:val="0"/>
        <w:spacing w:line="360" w:lineRule="auto"/>
        <w:outlineLvl w:val="0"/>
        <w:rPr>
          <w:rFonts w:hint="eastAsia" w:ascii="宋体" w:hAnsi="宋体" w:cs="宋体"/>
          <w:b/>
          <w:w w:val="120"/>
          <w:sz w:val="28"/>
          <w:szCs w:val="28"/>
          <w:highlight w:val="none"/>
          <w:u w:val="none"/>
          <w:lang w:val="en-US" w:eastAsia="zh-CN"/>
        </w:rPr>
      </w:pPr>
      <w:bookmarkStart w:id="116" w:name="_Toc27645"/>
      <w:r>
        <w:rPr>
          <w:rFonts w:hint="eastAsia" w:ascii="宋体" w:hAnsi="宋体" w:cs="宋体"/>
          <w:highlight w:val="none"/>
        </w:rPr>
        <w:t xml:space="preserve">第七部分 </w:t>
      </w:r>
      <w:r>
        <w:rPr>
          <w:rFonts w:hint="eastAsia" w:ascii="宋体" w:hAnsi="宋体" w:cs="宋体"/>
          <w:highlight w:val="none"/>
          <w:lang w:eastAsia="zh-CN"/>
        </w:rPr>
        <w:t>投标文件</w:t>
      </w:r>
      <w:r>
        <w:rPr>
          <w:rFonts w:hint="eastAsia" w:ascii="宋体" w:hAnsi="宋体" w:cs="宋体"/>
          <w:highlight w:val="none"/>
        </w:rPr>
        <w:t>格式</w:t>
      </w:r>
      <w:bookmarkEnd w:id="108"/>
      <w:bookmarkEnd w:id="109"/>
      <w:bookmarkEnd w:id="110"/>
      <w:bookmarkEnd w:id="113"/>
      <w:bookmarkEnd w:id="114"/>
      <w:bookmarkEnd w:id="115"/>
      <w:bookmarkEnd w:id="116"/>
      <w:bookmarkStart w:id="117" w:name="_Toc24239"/>
      <w:bookmarkStart w:id="118" w:name="_Toc7459"/>
      <w:r>
        <w:rPr>
          <w:rFonts w:hint="eastAsia" w:ascii="宋体" w:hAnsi="宋体" w:cs="宋体"/>
          <w:b/>
          <w:w w:val="120"/>
          <w:sz w:val="28"/>
          <w:szCs w:val="28"/>
          <w:highlight w:val="none"/>
          <w:u w:val="none"/>
          <w:lang w:val="en-US" w:eastAsia="zh-CN"/>
        </w:rPr>
        <w:t xml:space="preserve">                                    </w:t>
      </w:r>
    </w:p>
    <w:p>
      <w:pPr>
        <w:topLinePunct w:val="0"/>
        <w:bidi w:val="0"/>
        <w:adjustRightInd w:val="0"/>
        <w:snapToGrid w:val="0"/>
        <w:spacing w:line="360" w:lineRule="auto"/>
        <w:ind w:firstLine="6505" w:firstLineChars="1800"/>
        <w:jc w:val="left"/>
        <w:rPr>
          <w:rFonts w:hint="eastAsia" w:ascii="宋体" w:hAnsi="宋体" w:eastAsia="宋体" w:cs="宋体"/>
          <w:b/>
          <w:w w:val="120"/>
          <w:sz w:val="28"/>
          <w:szCs w:val="28"/>
          <w:highlight w:val="none"/>
          <w:u w:val="single"/>
          <w:lang w:val="en-US" w:eastAsia="zh-CN"/>
        </w:rPr>
      </w:pPr>
      <w:r>
        <w:rPr>
          <w:rFonts w:hint="eastAsia"/>
          <w:b/>
          <w:bCs/>
          <w:sz w:val="36"/>
          <w:szCs w:val="36"/>
          <w:highlight w:val="none"/>
          <w:lang w:val="en-US" w:eastAsia="zh-CN"/>
        </w:rPr>
        <w:t xml:space="preserve">正本或副本 </w:t>
      </w:r>
      <w:r>
        <w:rPr>
          <w:rFonts w:hint="eastAsia" w:ascii="宋体" w:hAnsi="宋体" w:cs="宋体"/>
          <w:b/>
          <w:w w:val="120"/>
          <w:sz w:val="28"/>
          <w:szCs w:val="28"/>
          <w:highlight w:val="none"/>
          <w:u w:val="none"/>
          <w:lang w:val="en-US" w:eastAsia="zh-CN"/>
        </w:rPr>
        <w:t xml:space="preserve">                       </w:t>
      </w:r>
    </w:p>
    <w:p>
      <w:pPr>
        <w:pStyle w:val="113"/>
        <w:keepNext w:val="0"/>
        <w:keepLines w:val="0"/>
        <w:pageBreakBefore w:val="0"/>
        <w:widowControl/>
        <w:kinsoku/>
        <w:wordWrap/>
        <w:overflowPunct/>
        <w:topLinePunct w:val="0"/>
        <w:autoSpaceDN/>
        <w:bidi w:val="0"/>
        <w:adjustRightInd/>
        <w:snapToGrid/>
        <w:spacing w:before="0" w:line="500" w:lineRule="exact"/>
        <w:contextualSpacing/>
        <w:textAlignment w:val="auto"/>
        <w:rPr>
          <w:rFonts w:hint="default" w:ascii="宋体" w:hAnsi="宋体" w:eastAsia="宋体" w:cs="宋体"/>
          <w:b/>
          <w:bCs/>
          <w:sz w:val="30"/>
          <w:szCs w:val="30"/>
          <w:highlight w:val="none"/>
          <w:u w:val="single"/>
          <w:lang w:val="en-US" w:eastAsia="zh-CN"/>
        </w:rPr>
      </w:pPr>
      <w:r>
        <w:rPr>
          <w:rFonts w:hint="eastAsia" w:cs="宋体"/>
          <w:b/>
          <w:bCs/>
          <w:sz w:val="30"/>
          <w:szCs w:val="30"/>
          <w:highlight w:val="none"/>
          <w:u w:val="single"/>
          <w:lang w:val="en-US" w:eastAsia="zh-CN"/>
        </w:rPr>
        <w:t>标项编号</w:t>
      </w:r>
      <w:r>
        <w:rPr>
          <w:rFonts w:hint="eastAsia" w:ascii="宋体" w:hAnsi="宋体" w:eastAsia="宋体" w:cs="宋体"/>
          <w:b/>
          <w:bCs/>
          <w:sz w:val="30"/>
          <w:szCs w:val="30"/>
          <w:highlight w:val="none"/>
          <w:u w:val="single"/>
        </w:rPr>
        <w:t>：</w:t>
      </w:r>
      <w:r>
        <w:rPr>
          <w:rFonts w:hint="eastAsia" w:cs="宋体"/>
          <w:b/>
          <w:bCs/>
          <w:sz w:val="30"/>
          <w:szCs w:val="30"/>
          <w:highlight w:val="none"/>
          <w:u w:val="single"/>
          <w:lang w:val="en-US" w:eastAsia="zh-CN"/>
        </w:rPr>
        <w:t>HSZ2022—CGZB—058-02</w:t>
      </w:r>
    </w:p>
    <w:p>
      <w:pPr>
        <w:rPr>
          <w:highlight w:val="green"/>
        </w:rPr>
      </w:pPr>
    </w:p>
    <w:p>
      <w:pPr>
        <w:pStyle w:val="18"/>
        <w:rPr>
          <w:highlight w:val="none"/>
        </w:rPr>
      </w:pPr>
    </w:p>
    <w:p>
      <w:pPr>
        <w:pStyle w:val="18"/>
        <w:rPr>
          <w:highlight w:val="none"/>
        </w:rPr>
      </w:pPr>
    </w:p>
    <w:p>
      <w:pPr>
        <w:rPr>
          <w:highlight w:val="none"/>
        </w:rPr>
      </w:pPr>
    </w:p>
    <w:p>
      <w:pPr>
        <w:topLinePunct w:val="0"/>
        <w:bidi w:val="0"/>
        <w:adjustRightInd w:val="0"/>
        <w:snapToGrid w:val="0"/>
        <w:spacing w:line="360" w:lineRule="auto"/>
        <w:jc w:val="center"/>
        <w:rPr>
          <w:rFonts w:hint="default" w:ascii="宋体" w:hAnsi="宋体" w:cs="宋体"/>
          <w:b/>
          <w:spacing w:val="-11"/>
          <w:sz w:val="32"/>
          <w:szCs w:val="32"/>
          <w:highlight w:val="none"/>
          <w:lang w:val="en-US" w:eastAsia="zh-CN"/>
        </w:rPr>
      </w:pPr>
      <w:r>
        <w:rPr>
          <w:rFonts w:hint="eastAsia" w:ascii="宋体" w:hAnsi="宋体" w:cs="宋体"/>
          <w:b/>
          <w:spacing w:val="-11"/>
          <w:sz w:val="36"/>
          <w:szCs w:val="36"/>
          <w:highlight w:val="none"/>
          <w:lang w:val="en-US" w:eastAsia="zh-CN"/>
        </w:rPr>
        <w:t xml:space="preserve">国家羊乳制品质量监督检验中心（陕西）实验室能力提升建设项目（第2包：实验室信息管理系统升级） </w:t>
      </w:r>
    </w:p>
    <w:p>
      <w:pPr>
        <w:pStyle w:val="3"/>
        <w:rPr>
          <w:rFonts w:hint="eastAsia"/>
          <w:highlight w:val="none"/>
          <w:lang w:val="en-US" w:eastAsia="zh-CN"/>
        </w:rPr>
      </w:pPr>
    </w:p>
    <w:p>
      <w:pPr>
        <w:pStyle w:val="18"/>
        <w:rPr>
          <w:rFonts w:hint="eastAsia" w:ascii="宋体" w:hAnsi="宋体" w:cs="宋体"/>
          <w:b/>
          <w:sz w:val="32"/>
          <w:szCs w:val="32"/>
          <w:highlight w:val="none"/>
          <w:lang w:val="en-US" w:eastAsia="zh-CN"/>
        </w:rPr>
      </w:pPr>
    </w:p>
    <w:p>
      <w:pPr>
        <w:topLinePunct w:val="0"/>
        <w:bidi w:val="0"/>
        <w:adjustRightInd w:val="0"/>
        <w:snapToGrid w:val="0"/>
        <w:spacing w:line="360" w:lineRule="auto"/>
        <w:jc w:val="center"/>
        <w:rPr>
          <w:rFonts w:hint="eastAsia" w:ascii="宋体" w:hAnsi="宋体" w:cs="宋体"/>
          <w:b/>
          <w:sz w:val="52"/>
          <w:szCs w:val="52"/>
          <w:highlight w:val="none"/>
        </w:rPr>
      </w:pPr>
      <w:r>
        <w:rPr>
          <w:rFonts w:hint="eastAsia" w:ascii="宋体" w:hAnsi="宋体" w:cs="宋体"/>
          <w:b/>
          <w:sz w:val="56"/>
          <w:szCs w:val="56"/>
          <w:highlight w:val="none"/>
          <w:lang w:val="en-US" w:eastAsia="zh-CN"/>
        </w:rPr>
        <w:t>投标文件</w:t>
      </w:r>
    </w:p>
    <w:p>
      <w:pPr>
        <w:rPr>
          <w:rFonts w:hint="eastAsia"/>
          <w:highlight w:val="none"/>
          <w:lang w:eastAsia="zh-CN"/>
        </w:rPr>
      </w:pPr>
      <w:r>
        <w:rPr>
          <w:rFonts w:hint="eastAsia" w:ascii="宋体" w:hAnsi="宋体" w:cs="宋体"/>
          <w:b/>
          <w:sz w:val="28"/>
          <w:szCs w:val="28"/>
          <w:highlight w:val="none"/>
          <w:lang w:val="en-US" w:eastAsia="zh-CN"/>
        </w:rPr>
        <w:t xml:space="preserve"> </w:t>
      </w:r>
    </w:p>
    <w:p>
      <w:pPr>
        <w:rPr>
          <w:rFonts w:hint="eastAsia"/>
          <w:highlight w:val="none"/>
        </w:rPr>
      </w:pPr>
    </w:p>
    <w:p>
      <w:pPr>
        <w:pStyle w:val="25"/>
        <w:rPr>
          <w:rFonts w:hint="eastAsia"/>
          <w:highlight w:val="none"/>
        </w:rPr>
      </w:pPr>
    </w:p>
    <w:p>
      <w:pPr>
        <w:pStyle w:val="25"/>
        <w:rPr>
          <w:rFonts w:hint="eastAsia"/>
          <w:highlight w:val="none"/>
        </w:rPr>
      </w:pPr>
    </w:p>
    <w:p>
      <w:pPr>
        <w:pStyle w:val="25"/>
        <w:rPr>
          <w:rFonts w:hint="eastAsia"/>
          <w:highlight w:val="none"/>
        </w:rPr>
      </w:pPr>
    </w:p>
    <w:p>
      <w:pPr>
        <w:pStyle w:val="18"/>
        <w:rPr>
          <w:rFonts w:hint="eastAsia"/>
          <w:highlight w:val="none"/>
        </w:rPr>
      </w:pPr>
    </w:p>
    <w:p>
      <w:pPr>
        <w:pStyle w:val="9"/>
        <w:topLinePunct w:val="0"/>
        <w:bidi w:val="0"/>
        <w:spacing w:line="360" w:lineRule="auto"/>
        <w:ind w:left="0" w:leftChars="0" w:firstLine="0" w:firstLineChars="0"/>
        <w:rPr>
          <w:rFonts w:hint="eastAsia" w:eastAsia="宋体"/>
          <w:highlight w:val="none"/>
          <w:lang w:val="en-US" w:eastAsia="zh-CN"/>
        </w:rPr>
      </w:pPr>
    </w:p>
    <w:p>
      <w:pPr>
        <w:pStyle w:val="9"/>
        <w:topLinePunct w:val="0"/>
        <w:bidi w:val="0"/>
        <w:spacing w:line="360" w:lineRule="auto"/>
        <w:ind w:left="0" w:leftChars="0" w:firstLine="0" w:firstLineChars="0"/>
        <w:rPr>
          <w:rFonts w:hint="eastAsia" w:eastAsia="宋体"/>
          <w:highlight w:val="none"/>
          <w:lang w:val="en-US" w:eastAsia="zh-CN"/>
        </w:rPr>
      </w:pPr>
    </w:p>
    <w:p>
      <w:pPr>
        <w:topLinePunct w:val="0"/>
        <w:bidi w:val="0"/>
        <w:snapToGrid w:val="0"/>
        <w:spacing w:line="360" w:lineRule="auto"/>
        <w:ind w:firstLine="343" w:firstLineChars="100"/>
        <w:jc w:val="left"/>
        <w:rPr>
          <w:rFonts w:hint="eastAsia" w:ascii="宋体" w:hAnsi="宋体" w:cs="宋体"/>
          <w:b/>
          <w:bCs/>
          <w:spacing w:val="11"/>
          <w:sz w:val="32"/>
          <w:szCs w:val="32"/>
          <w:highlight w:val="none"/>
          <w:lang w:val="zh-CN"/>
        </w:rPr>
      </w:pPr>
    </w:p>
    <w:p>
      <w:pPr>
        <w:pStyle w:val="3"/>
        <w:rPr>
          <w:rFonts w:hint="eastAsia" w:ascii="宋体" w:hAnsi="宋体" w:cs="宋体"/>
          <w:b/>
          <w:bCs/>
          <w:spacing w:val="11"/>
          <w:sz w:val="32"/>
          <w:szCs w:val="32"/>
          <w:highlight w:val="none"/>
          <w:lang w:val="zh-CN"/>
        </w:rPr>
      </w:pPr>
    </w:p>
    <w:p>
      <w:pPr>
        <w:rPr>
          <w:rFonts w:hint="eastAsia"/>
          <w:lang w:val="zh-CN"/>
        </w:rPr>
      </w:pPr>
    </w:p>
    <w:p>
      <w:pPr>
        <w:topLinePunct w:val="0"/>
        <w:bidi w:val="0"/>
        <w:snapToGrid w:val="0"/>
        <w:spacing w:line="360" w:lineRule="auto"/>
        <w:ind w:firstLine="343" w:firstLineChars="100"/>
        <w:jc w:val="left"/>
        <w:rPr>
          <w:rFonts w:hint="eastAsia" w:ascii="宋体" w:hAnsi="宋体" w:cs="宋体"/>
          <w:b/>
          <w:bCs/>
          <w:sz w:val="32"/>
          <w:szCs w:val="32"/>
          <w:highlight w:val="none"/>
          <w:lang w:val="zh-CN"/>
        </w:rPr>
      </w:pPr>
      <w:r>
        <w:rPr>
          <w:rFonts w:hint="eastAsia" w:ascii="宋体" w:hAnsi="宋体" w:cs="宋体"/>
          <w:b/>
          <w:bCs/>
          <w:spacing w:val="11"/>
          <w:sz w:val="32"/>
          <w:szCs w:val="32"/>
          <w:highlight w:val="none"/>
          <w:lang w:val="zh-CN"/>
        </w:rPr>
        <w:t>投标人</w:t>
      </w:r>
      <w:r>
        <w:rPr>
          <w:rFonts w:hint="eastAsia" w:ascii="宋体" w:hAnsi="宋体" w:cs="宋体"/>
          <w:b/>
          <w:bCs/>
          <w:spacing w:val="11"/>
          <w:sz w:val="32"/>
          <w:szCs w:val="32"/>
          <w:highlight w:val="none"/>
          <w:lang w:val="en-US" w:eastAsia="zh-CN"/>
        </w:rPr>
        <w:t>全称</w:t>
      </w:r>
      <w:r>
        <w:rPr>
          <w:rFonts w:hint="eastAsia" w:ascii="宋体" w:hAnsi="宋体" w:cs="宋体"/>
          <w:b/>
          <w:bCs/>
          <w:spacing w:val="11"/>
          <w:sz w:val="32"/>
          <w:szCs w:val="32"/>
          <w:highlight w:val="none"/>
          <w:lang w:val="zh-CN"/>
        </w:rPr>
        <w:t>：</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lang w:val="zh-CN"/>
        </w:rPr>
        <w:t>（</w:t>
      </w:r>
      <w:r>
        <w:rPr>
          <w:rFonts w:hint="eastAsia" w:ascii="宋体" w:hAnsi="宋体" w:cs="宋体"/>
          <w:b/>
          <w:bCs/>
          <w:sz w:val="32"/>
          <w:szCs w:val="32"/>
          <w:highlight w:val="none"/>
          <w:lang w:val="en-US" w:eastAsia="zh-CN"/>
        </w:rPr>
        <w:t>盖</w:t>
      </w:r>
      <w:r>
        <w:rPr>
          <w:rFonts w:hint="eastAsia" w:ascii="宋体" w:hAnsi="宋体" w:cs="宋体"/>
          <w:b/>
          <w:bCs/>
          <w:sz w:val="32"/>
          <w:szCs w:val="32"/>
          <w:highlight w:val="none"/>
          <w:lang w:val="zh-CN"/>
        </w:rPr>
        <w:t>章）</w:t>
      </w:r>
    </w:p>
    <w:p>
      <w:pPr>
        <w:pStyle w:val="25"/>
        <w:rPr>
          <w:rFonts w:hint="eastAsia"/>
          <w:highlight w:val="none"/>
          <w:lang w:val="zh-CN"/>
        </w:rPr>
      </w:pPr>
    </w:p>
    <w:p>
      <w:pPr>
        <w:spacing w:line="440" w:lineRule="exact"/>
        <w:ind w:firstLine="321" w:firstLineChars="100"/>
        <w:rPr>
          <w:rFonts w:hint="eastAsia" w:ascii="宋体" w:hAnsi="宋体" w:eastAsia="宋体"/>
          <w:b/>
          <w:sz w:val="32"/>
          <w:szCs w:val="32"/>
          <w:highlight w:val="none"/>
          <w:lang w:eastAsia="zh-CN"/>
        </w:rPr>
      </w:pPr>
      <w:bookmarkStart w:id="119" w:name="_Toc5563_WPSOffice_Level1"/>
      <w:bookmarkStart w:id="120" w:name="_Toc14013_WPSOffice_Level1"/>
      <w:r>
        <w:rPr>
          <w:rFonts w:hint="eastAsia" w:ascii="宋体" w:hAnsi="宋体"/>
          <w:b/>
          <w:sz w:val="32"/>
          <w:szCs w:val="32"/>
          <w:highlight w:val="none"/>
        </w:rPr>
        <w:t>法定代表人</w:t>
      </w:r>
      <w:bookmarkEnd w:id="119"/>
      <w:bookmarkEnd w:id="120"/>
      <w:bookmarkStart w:id="121" w:name="_Toc28054_WPSOffice_Level1"/>
      <w:bookmarkStart w:id="122" w:name="_Toc27641_WPSOffice_Level1"/>
    </w:p>
    <w:p>
      <w:pPr>
        <w:spacing w:line="440" w:lineRule="exact"/>
        <w:ind w:firstLine="321" w:firstLineChars="100"/>
        <w:rPr>
          <w:rFonts w:hint="eastAsia" w:ascii="宋体" w:hAnsi="宋体"/>
          <w:b/>
          <w:highlight w:val="none"/>
          <w:u w:val="single"/>
        </w:rPr>
      </w:pPr>
      <w:r>
        <w:rPr>
          <w:rFonts w:hint="eastAsia" w:ascii="宋体" w:hAnsi="宋体"/>
          <w:b/>
          <w:sz w:val="32"/>
          <w:szCs w:val="32"/>
          <w:highlight w:val="none"/>
          <w:lang w:eastAsia="zh-CN"/>
        </w:rPr>
        <w:t>或</w:t>
      </w:r>
      <w:r>
        <w:rPr>
          <w:rFonts w:hint="eastAsia" w:ascii="宋体" w:hAnsi="宋体"/>
          <w:b/>
          <w:sz w:val="32"/>
          <w:szCs w:val="32"/>
          <w:highlight w:val="none"/>
          <w:lang w:val="en-US" w:eastAsia="zh-CN"/>
        </w:rPr>
        <w:t>被授权人</w:t>
      </w:r>
      <w:r>
        <w:rPr>
          <w:rFonts w:hint="eastAsia" w:ascii="宋体" w:hAnsi="宋体"/>
          <w:b/>
          <w:sz w:val="32"/>
          <w:szCs w:val="32"/>
          <w:highlight w:val="none"/>
        </w:rPr>
        <w:t xml:space="preserve">： </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sz w:val="32"/>
          <w:szCs w:val="32"/>
          <w:highlight w:val="none"/>
          <w:u w:val="none"/>
        </w:rPr>
        <w:t>（签字或盖章）</w:t>
      </w:r>
      <w:bookmarkEnd w:id="121"/>
      <w:bookmarkEnd w:id="122"/>
    </w:p>
    <w:p>
      <w:pPr>
        <w:pStyle w:val="7"/>
        <w:rPr>
          <w:b/>
          <w:bCs/>
          <w:highlight w:val="none"/>
        </w:rPr>
      </w:pPr>
    </w:p>
    <w:p>
      <w:pPr>
        <w:ind w:firstLine="321" w:firstLineChars="100"/>
        <w:rPr>
          <w:rFonts w:hint="eastAsia" w:ascii="宋体" w:hAnsi="宋体"/>
          <w:b/>
          <w:sz w:val="32"/>
          <w:szCs w:val="32"/>
          <w:highlight w:val="none"/>
        </w:rPr>
      </w:pPr>
      <w:bookmarkStart w:id="123" w:name="_Toc8128_WPSOffice_Level1"/>
      <w:bookmarkStart w:id="124" w:name="_Toc7905_WPSOffice_Level1"/>
      <w:r>
        <w:rPr>
          <w:rFonts w:hint="eastAsia" w:ascii="宋体" w:hAnsi="宋体"/>
          <w:b/>
          <w:sz w:val="32"/>
          <w:szCs w:val="32"/>
          <w:highlight w:val="none"/>
        </w:rPr>
        <w:t>日       期：</w:t>
      </w:r>
      <w:r>
        <w:rPr>
          <w:rFonts w:hint="eastAsia" w:ascii="宋体" w:hAnsi="宋体"/>
          <w:b/>
          <w:sz w:val="32"/>
          <w:szCs w:val="32"/>
          <w:highlight w:val="none"/>
          <w:u w:val="single"/>
        </w:rPr>
        <w:t xml:space="preserve">    </w:t>
      </w:r>
      <w:r>
        <w:rPr>
          <w:rFonts w:hint="eastAsia" w:ascii="宋体" w:hAnsi="宋体"/>
          <w:b/>
          <w:sz w:val="32"/>
          <w:szCs w:val="32"/>
          <w:highlight w:val="none"/>
          <w:u w:val="single"/>
          <w:lang w:val="en-US" w:eastAsia="zh-CN"/>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bookmarkEnd w:id="123"/>
      <w:bookmarkEnd w:id="124"/>
    </w:p>
    <w:p>
      <w:pPr>
        <w:pStyle w:val="3"/>
        <w:rPr>
          <w:rFonts w:hint="eastAsia"/>
          <w:highlight w:val="none"/>
        </w:rPr>
      </w:pPr>
      <w:bookmarkStart w:id="125" w:name="_Toc2536"/>
      <w:bookmarkStart w:id="126" w:name="_Toc27653"/>
      <w:bookmarkStart w:id="127" w:name="_Toc2272"/>
    </w:p>
    <w:p>
      <w:pPr>
        <w:rPr>
          <w:rFonts w:hint="eastAsia"/>
          <w:highlight w:val="none"/>
        </w:rPr>
      </w:pPr>
    </w:p>
    <w:p>
      <w:pPr>
        <w:pStyle w:val="3"/>
        <w:rPr>
          <w:rFonts w:hint="eastAsia"/>
          <w:highlight w:val="none"/>
        </w:rPr>
      </w:pPr>
    </w:p>
    <w:p>
      <w:pPr>
        <w:rPr>
          <w:rFonts w:hint="eastAsia"/>
          <w:highlight w:val="none"/>
        </w:rPr>
      </w:pPr>
    </w:p>
    <w:p>
      <w:pPr>
        <w:pStyle w:val="3"/>
        <w:rPr>
          <w:rFonts w:hint="eastAsia"/>
        </w:rPr>
      </w:pPr>
    </w:p>
    <w:bookmarkEnd w:id="125"/>
    <w:p>
      <w:pPr>
        <w:jc w:val="center"/>
        <w:rPr>
          <w:rFonts w:hint="eastAsia" w:cs="Times New Roman"/>
          <w:b/>
          <w:bCs/>
          <w:sz w:val="32"/>
          <w:szCs w:val="32"/>
          <w:highlight w:val="none"/>
          <w:lang w:eastAsia="zh-CN"/>
        </w:rPr>
      </w:pPr>
      <w:bookmarkStart w:id="128" w:name="_Toc13065133"/>
      <w:r>
        <w:rPr>
          <w:rFonts w:hint="eastAsia" w:cs="Times New Roman"/>
          <w:b/>
          <w:bCs/>
          <w:sz w:val="32"/>
          <w:szCs w:val="32"/>
          <w:highlight w:val="none"/>
          <w:lang w:eastAsia="zh-CN"/>
        </w:rPr>
        <w:t>目</w:t>
      </w:r>
      <w:r>
        <w:rPr>
          <w:rFonts w:hint="eastAsia" w:cs="Times New Roman"/>
          <w:b/>
          <w:bCs/>
          <w:sz w:val="32"/>
          <w:szCs w:val="32"/>
          <w:highlight w:val="none"/>
          <w:lang w:val="en-US" w:eastAsia="zh-CN"/>
        </w:rPr>
        <w:t xml:space="preserve">  </w:t>
      </w:r>
      <w:r>
        <w:rPr>
          <w:rFonts w:hint="eastAsia" w:cs="Times New Roman"/>
          <w:b/>
          <w:bCs/>
          <w:sz w:val="32"/>
          <w:szCs w:val="32"/>
          <w:highlight w:val="none"/>
          <w:lang w:eastAsia="zh-CN"/>
        </w:rPr>
        <w:t>录</w:t>
      </w:r>
    </w:p>
    <w:p>
      <w:pPr>
        <w:pStyle w:val="18"/>
        <w:jc w:val="center"/>
        <w:rPr>
          <w:rFonts w:hint="eastAsia" w:cs="Times New Roman"/>
          <w:b/>
          <w:bCs/>
          <w:sz w:val="24"/>
          <w:szCs w:val="24"/>
          <w:highlight w:val="none"/>
          <w:lang w:eastAsia="zh-CN"/>
        </w:rPr>
      </w:pPr>
      <w:r>
        <w:rPr>
          <w:rFonts w:hint="eastAsia" w:cs="Times New Roman"/>
          <w:b/>
          <w:bCs/>
          <w:sz w:val="24"/>
          <w:szCs w:val="24"/>
          <w:highlight w:val="none"/>
          <w:lang w:eastAsia="zh-CN"/>
        </w:rPr>
        <w:t>（投标人自行编制）</w:t>
      </w: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pStyle w:val="18"/>
        <w:jc w:val="center"/>
        <w:rPr>
          <w:rFonts w:hint="eastAsia" w:cs="Times New Roman"/>
          <w:b/>
          <w:bCs/>
          <w:sz w:val="24"/>
          <w:szCs w:val="24"/>
          <w:highlight w:val="none"/>
          <w:lang w:eastAsia="zh-CN"/>
        </w:rPr>
      </w:pPr>
    </w:p>
    <w:p>
      <w:pPr>
        <w:topLinePunct w:val="0"/>
        <w:bidi w:val="0"/>
        <w:spacing w:line="360" w:lineRule="auto"/>
        <w:jc w:val="center"/>
        <w:rPr>
          <w:rFonts w:hint="eastAsia" w:cs="Times New Roman"/>
          <w:b/>
          <w:bCs/>
          <w:sz w:val="28"/>
          <w:szCs w:val="32"/>
          <w:highlight w:val="none"/>
        </w:rPr>
      </w:pPr>
      <w:r>
        <w:rPr>
          <w:rFonts w:hint="eastAsia" w:cs="Times New Roman"/>
          <w:b/>
          <w:bCs/>
          <w:sz w:val="28"/>
          <w:szCs w:val="32"/>
          <w:highlight w:val="none"/>
          <w:lang w:eastAsia="zh-CN"/>
        </w:rPr>
        <w:t>一、</w:t>
      </w:r>
      <w:r>
        <w:rPr>
          <w:rFonts w:hint="eastAsia" w:cs="Times New Roman"/>
          <w:b/>
          <w:bCs/>
          <w:sz w:val="28"/>
          <w:szCs w:val="32"/>
          <w:highlight w:val="none"/>
        </w:rPr>
        <w:t>法定代表人证明书</w:t>
      </w:r>
    </w:p>
    <w:tbl>
      <w:tblPr>
        <w:tblStyle w:val="2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57"/>
        <w:gridCol w:w="1650"/>
        <w:gridCol w:w="184"/>
        <w:gridCol w:w="2163"/>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440" w:type="dxa"/>
            <w:gridSpan w:val="6"/>
            <w:vAlign w:val="center"/>
          </w:tcPr>
          <w:p>
            <w:pPr>
              <w:tabs>
                <w:tab w:val="left" w:pos="210"/>
              </w:tabs>
              <w:topLinePunct w:val="0"/>
              <w:bidi w:val="0"/>
              <w:spacing w:line="360" w:lineRule="auto"/>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致：</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9" w:type="dxa"/>
            <w:vMerge w:val="restart"/>
            <w:vAlign w:val="center"/>
          </w:tcPr>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业</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法</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人</w:t>
            </w:r>
          </w:p>
        </w:tc>
        <w:tc>
          <w:tcPr>
            <w:tcW w:w="2157"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企业名称</w:t>
            </w:r>
          </w:p>
        </w:tc>
        <w:tc>
          <w:tcPr>
            <w:tcW w:w="6164" w:type="dxa"/>
            <w:gridSpan w:val="4"/>
            <w:vAlign w:val="center"/>
          </w:tcPr>
          <w:p>
            <w:pPr>
              <w:tabs>
                <w:tab w:val="left" w:pos="210"/>
              </w:tabs>
              <w:topLinePunct w:val="0"/>
              <w:bidi w:val="0"/>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19" w:type="dxa"/>
            <w:vMerge w:val="continue"/>
            <w:vAlign w:val="center"/>
          </w:tcPr>
          <w:p>
            <w:pPr>
              <w:tabs>
                <w:tab w:val="left" w:pos="210"/>
              </w:tabs>
              <w:topLinePunct w:val="0"/>
              <w:bidi w:val="0"/>
              <w:spacing w:line="360" w:lineRule="auto"/>
              <w:ind w:firstLine="480" w:firstLineChars="200"/>
              <w:jc w:val="center"/>
              <w:rPr>
                <w:rFonts w:ascii="宋体" w:hAnsi="宋体" w:cs="宋体"/>
                <w:kern w:val="0"/>
                <w:sz w:val="24"/>
                <w:szCs w:val="24"/>
                <w:highlight w:val="none"/>
              </w:rPr>
            </w:pPr>
          </w:p>
        </w:tc>
        <w:tc>
          <w:tcPr>
            <w:tcW w:w="2157"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法定地址</w:t>
            </w:r>
          </w:p>
        </w:tc>
        <w:tc>
          <w:tcPr>
            <w:tcW w:w="6164" w:type="dxa"/>
            <w:gridSpan w:val="4"/>
            <w:vAlign w:val="center"/>
          </w:tcPr>
          <w:p>
            <w:pPr>
              <w:tabs>
                <w:tab w:val="left" w:pos="210"/>
              </w:tabs>
              <w:topLinePunct w:val="0"/>
              <w:bidi w:val="0"/>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9" w:type="dxa"/>
            <w:vMerge w:val="continue"/>
            <w:vAlign w:val="center"/>
          </w:tcPr>
          <w:p>
            <w:pPr>
              <w:tabs>
                <w:tab w:val="left" w:pos="210"/>
              </w:tabs>
              <w:topLinePunct w:val="0"/>
              <w:bidi w:val="0"/>
              <w:spacing w:line="360" w:lineRule="auto"/>
              <w:ind w:firstLine="480" w:firstLineChars="200"/>
              <w:jc w:val="center"/>
              <w:rPr>
                <w:rFonts w:ascii="宋体" w:hAnsi="宋体" w:cs="宋体"/>
                <w:kern w:val="0"/>
                <w:sz w:val="24"/>
                <w:szCs w:val="24"/>
                <w:highlight w:val="none"/>
              </w:rPr>
            </w:pPr>
          </w:p>
        </w:tc>
        <w:tc>
          <w:tcPr>
            <w:tcW w:w="2157"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邮政编码</w:t>
            </w:r>
          </w:p>
        </w:tc>
        <w:tc>
          <w:tcPr>
            <w:tcW w:w="6164" w:type="dxa"/>
            <w:gridSpan w:val="4"/>
            <w:vAlign w:val="center"/>
          </w:tcPr>
          <w:p>
            <w:pPr>
              <w:tabs>
                <w:tab w:val="left" w:pos="210"/>
              </w:tabs>
              <w:topLinePunct w:val="0"/>
              <w:bidi w:val="0"/>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19" w:type="dxa"/>
            <w:vMerge w:val="continue"/>
            <w:vAlign w:val="center"/>
          </w:tcPr>
          <w:p>
            <w:pPr>
              <w:tabs>
                <w:tab w:val="left" w:pos="210"/>
              </w:tabs>
              <w:topLinePunct w:val="0"/>
              <w:bidi w:val="0"/>
              <w:spacing w:line="360" w:lineRule="auto"/>
              <w:ind w:firstLine="480" w:firstLineChars="200"/>
              <w:jc w:val="center"/>
              <w:rPr>
                <w:rFonts w:ascii="宋体" w:hAnsi="宋体" w:cs="宋体"/>
                <w:kern w:val="0"/>
                <w:sz w:val="24"/>
                <w:szCs w:val="24"/>
                <w:highlight w:val="none"/>
              </w:rPr>
            </w:pPr>
          </w:p>
        </w:tc>
        <w:tc>
          <w:tcPr>
            <w:tcW w:w="2157"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工商登记机关</w:t>
            </w:r>
          </w:p>
        </w:tc>
        <w:tc>
          <w:tcPr>
            <w:tcW w:w="6164" w:type="dxa"/>
            <w:gridSpan w:val="4"/>
            <w:vAlign w:val="center"/>
          </w:tcPr>
          <w:p>
            <w:pPr>
              <w:tabs>
                <w:tab w:val="left" w:pos="210"/>
              </w:tabs>
              <w:topLinePunct w:val="0"/>
              <w:bidi w:val="0"/>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19" w:type="dxa"/>
            <w:vMerge w:val="continue"/>
            <w:vAlign w:val="center"/>
          </w:tcPr>
          <w:p>
            <w:pPr>
              <w:tabs>
                <w:tab w:val="left" w:pos="210"/>
              </w:tabs>
              <w:topLinePunct w:val="0"/>
              <w:bidi w:val="0"/>
              <w:spacing w:line="360" w:lineRule="auto"/>
              <w:ind w:firstLine="480" w:firstLineChars="200"/>
              <w:jc w:val="center"/>
              <w:rPr>
                <w:rFonts w:ascii="宋体" w:hAnsi="宋体" w:cs="宋体"/>
                <w:kern w:val="0"/>
                <w:sz w:val="24"/>
                <w:szCs w:val="24"/>
                <w:highlight w:val="none"/>
              </w:rPr>
            </w:pPr>
          </w:p>
        </w:tc>
        <w:tc>
          <w:tcPr>
            <w:tcW w:w="2157" w:type="dxa"/>
            <w:vAlign w:val="center"/>
          </w:tcPr>
          <w:p>
            <w:pPr>
              <w:tabs>
                <w:tab w:val="left" w:pos="210"/>
              </w:tabs>
              <w:topLinePunct w:val="0"/>
              <w:bidi w:val="0"/>
              <w:spacing w:line="360" w:lineRule="auto"/>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统一社会信用代码</w:t>
            </w:r>
          </w:p>
        </w:tc>
        <w:tc>
          <w:tcPr>
            <w:tcW w:w="6164" w:type="dxa"/>
            <w:gridSpan w:val="4"/>
            <w:vAlign w:val="center"/>
          </w:tcPr>
          <w:p>
            <w:pPr>
              <w:tabs>
                <w:tab w:val="left" w:pos="210"/>
              </w:tabs>
              <w:topLinePunct w:val="0"/>
              <w:bidi w:val="0"/>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19" w:type="dxa"/>
            <w:vMerge w:val="restart"/>
            <w:vAlign w:val="center"/>
          </w:tcPr>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法</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定</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代</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表</w:t>
            </w:r>
          </w:p>
          <w:p>
            <w:pPr>
              <w:jc w:val="center"/>
              <w:rPr>
                <w:rFonts w:hint="eastAsia" w:ascii="宋体" w:hAnsi="宋体" w:eastAsia="宋体" w:cs="宋体"/>
                <w:sz w:val="24"/>
                <w:szCs w:val="24"/>
                <w:highlight w:val="none"/>
                <w:lang w:eastAsia="zh-CN"/>
              </w:rPr>
            </w:pPr>
            <w:r>
              <w:rPr>
                <w:rFonts w:hint="eastAsia" w:ascii="宋体" w:hAnsi="宋体" w:cs="宋体"/>
                <w:kern w:val="0"/>
                <w:sz w:val="24"/>
                <w:szCs w:val="24"/>
                <w:highlight w:val="none"/>
              </w:rPr>
              <w:t>人</w:t>
            </w:r>
          </w:p>
        </w:tc>
        <w:tc>
          <w:tcPr>
            <w:tcW w:w="2157"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姓名</w:t>
            </w:r>
          </w:p>
        </w:tc>
        <w:tc>
          <w:tcPr>
            <w:tcW w:w="1834" w:type="dxa"/>
            <w:gridSpan w:val="2"/>
            <w:vAlign w:val="center"/>
          </w:tcPr>
          <w:p>
            <w:pPr>
              <w:tabs>
                <w:tab w:val="left" w:pos="210"/>
              </w:tabs>
              <w:topLinePunct w:val="0"/>
              <w:bidi w:val="0"/>
              <w:spacing w:line="360" w:lineRule="auto"/>
              <w:ind w:firstLine="480" w:firstLineChars="200"/>
              <w:jc w:val="left"/>
              <w:rPr>
                <w:rFonts w:ascii="宋体" w:hAnsi="宋体" w:cs="宋体"/>
                <w:kern w:val="0"/>
                <w:sz w:val="24"/>
                <w:szCs w:val="24"/>
                <w:highlight w:val="none"/>
              </w:rPr>
            </w:pPr>
          </w:p>
        </w:tc>
        <w:tc>
          <w:tcPr>
            <w:tcW w:w="2163"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性别</w:t>
            </w:r>
          </w:p>
        </w:tc>
        <w:tc>
          <w:tcPr>
            <w:tcW w:w="2167" w:type="dxa"/>
            <w:vAlign w:val="center"/>
          </w:tcPr>
          <w:p>
            <w:pPr>
              <w:tabs>
                <w:tab w:val="left" w:pos="210"/>
              </w:tabs>
              <w:topLinePunct w:val="0"/>
              <w:bidi w:val="0"/>
              <w:spacing w:line="360" w:lineRule="auto"/>
              <w:ind w:firstLine="480" w:firstLineChars="200"/>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19" w:type="dxa"/>
            <w:vMerge w:val="continue"/>
            <w:vAlign w:val="center"/>
          </w:tcPr>
          <w:p>
            <w:pPr>
              <w:rPr>
                <w:rFonts w:hint="eastAsia" w:ascii="宋体" w:hAnsi="宋体" w:eastAsia="宋体" w:cs="宋体"/>
                <w:sz w:val="24"/>
                <w:szCs w:val="24"/>
                <w:highlight w:val="none"/>
              </w:rPr>
            </w:pPr>
          </w:p>
        </w:tc>
        <w:tc>
          <w:tcPr>
            <w:tcW w:w="2157"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职务</w:t>
            </w:r>
          </w:p>
        </w:tc>
        <w:tc>
          <w:tcPr>
            <w:tcW w:w="1834" w:type="dxa"/>
            <w:gridSpan w:val="2"/>
            <w:vAlign w:val="center"/>
          </w:tcPr>
          <w:p>
            <w:pPr>
              <w:tabs>
                <w:tab w:val="left" w:pos="210"/>
              </w:tabs>
              <w:topLinePunct w:val="0"/>
              <w:bidi w:val="0"/>
              <w:spacing w:line="360" w:lineRule="auto"/>
              <w:jc w:val="left"/>
              <w:rPr>
                <w:rFonts w:ascii="宋体" w:hAnsi="宋体" w:cs="宋体"/>
                <w:kern w:val="0"/>
                <w:sz w:val="24"/>
                <w:szCs w:val="24"/>
                <w:highlight w:val="none"/>
              </w:rPr>
            </w:pPr>
          </w:p>
        </w:tc>
        <w:tc>
          <w:tcPr>
            <w:tcW w:w="2163"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联系电话</w:t>
            </w:r>
          </w:p>
        </w:tc>
        <w:tc>
          <w:tcPr>
            <w:tcW w:w="2167" w:type="dxa"/>
            <w:vAlign w:val="center"/>
          </w:tcPr>
          <w:p>
            <w:pPr>
              <w:tabs>
                <w:tab w:val="left" w:pos="210"/>
              </w:tabs>
              <w:topLinePunct w:val="0"/>
              <w:bidi w:val="0"/>
              <w:spacing w:line="360" w:lineRule="auto"/>
              <w:ind w:firstLine="480" w:firstLineChars="200"/>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19" w:type="dxa"/>
            <w:vMerge w:val="continue"/>
            <w:vAlign w:val="center"/>
          </w:tcPr>
          <w:p>
            <w:pPr>
              <w:rPr>
                <w:rFonts w:hint="eastAsia" w:ascii="宋体" w:hAnsi="宋体" w:eastAsia="宋体" w:cs="宋体"/>
                <w:sz w:val="24"/>
                <w:szCs w:val="24"/>
                <w:highlight w:val="none"/>
              </w:rPr>
            </w:pPr>
          </w:p>
        </w:tc>
        <w:tc>
          <w:tcPr>
            <w:tcW w:w="2157" w:type="dxa"/>
            <w:vAlign w:val="center"/>
          </w:tcPr>
          <w:p>
            <w:pPr>
              <w:tabs>
                <w:tab w:val="left" w:pos="210"/>
              </w:tabs>
              <w:topLinePunct w:val="0"/>
              <w:bidi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传真</w:t>
            </w:r>
          </w:p>
        </w:tc>
        <w:tc>
          <w:tcPr>
            <w:tcW w:w="6164" w:type="dxa"/>
            <w:gridSpan w:val="4"/>
            <w:vAlign w:val="center"/>
          </w:tcPr>
          <w:p>
            <w:pPr>
              <w:tabs>
                <w:tab w:val="left" w:pos="210"/>
              </w:tabs>
              <w:topLinePunct w:val="0"/>
              <w:bidi w:val="0"/>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1119" w:type="dxa"/>
            <w:vMerge w:val="restart"/>
            <w:vAlign w:val="center"/>
          </w:tcPr>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法</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定</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代</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表</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人</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身</w:t>
            </w:r>
          </w:p>
          <w:p>
            <w:pPr>
              <w:tabs>
                <w:tab w:val="left" w:pos="210"/>
              </w:tabs>
              <w:topLinePunct w:val="0"/>
              <w:bidi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份</w:t>
            </w:r>
          </w:p>
          <w:p>
            <w:pPr>
              <w:jc w:val="center"/>
              <w:rPr>
                <w:rFonts w:hint="eastAsia" w:ascii="宋体" w:hAnsi="宋体" w:eastAsia="宋体" w:cs="宋体"/>
                <w:sz w:val="24"/>
                <w:szCs w:val="24"/>
                <w:highlight w:val="none"/>
              </w:rPr>
            </w:pPr>
            <w:r>
              <w:rPr>
                <w:rFonts w:hint="eastAsia" w:ascii="宋体" w:hAnsi="宋体" w:cs="宋体"/>
                <w:kern w:val="0"/>
                <w:sz w:val="24"/>
                <w:szCs w:val="24"/>
                <w:highlight w:val="none"/>
              </w:rPr>
              <w:t>证</w:t>
            </w:r>
          </w:p>
        </w:tc>
        <w:tc>
          <w:tcPr>
            <w:tcW w:w="3807" w:type="dxa"/>
            <w:gridSpan w:val="2"/>
            <w:vMerge w:val="restart"/>
            <w:vAlign w:val="center"/>
          </w:tcPr>
          <w:p>
            <w:pPr>
              <w:tabs>
                <w:tab w:val="left" w:pos="210"/>
              </w:tabs>
              <w:topLinePunct w:val="0"/>
              <w:bidi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（复印件</w:t>
            </w:r>
            <w:r>
              <w:rPr>
                <w:rFonts w:hint="eastAsia" w:ascii="宋体" w:hAnsi="宋体" w:cs="宋体"/>
                <w:kern w:val="0"/>
                <w:sz w:val="24"/>
                <w:szCs w:val="24"/>
                <w:highlight w:val="none"/>
                <w:lang w:val="en-US" w:eastAsia="zh-CN"/>
              </w:rPr>
              <w:t>或扫描件</w:t>
            </w:r>
            <w:r>
              <w:rPr>
                <w:rFonts w:hint="eastAsia" w:ascii="宋体" w:hAnsi="宋体" w:cs="宋体"/>
                <w:kern w:val="0"/>
                <w:sz w:val="24"/>
                <w:szCs w:val="24"/>
                <w:highlight w:val="none"/>
              </w:rPr>
              <w:t>正反面）</w:t>
            </w:r>
          </w:p>
        </w:tc>
        <w:tc>
          <w:tcPr>
            <w:tcW w:w="4514" w:type="dxa"/>
            <w:gridSpan w:val="3"/>
            <w:vAlign w:val="center"/>
          </w:tcPr>
          <w:p>
            <w:pPr>
              <w:tabs>
                <w:tab w:val="left" w:pos="210"/>
              </w:tabs>
              <w:topLinePunct w:val="0"/>
              <w:bidi w:val="0"/>
              <w:spacing w:line="360" w:lineRule="auto"/>
              <w:ind w:firstLine="1200" w:firstLineChars="500"/>
              <w:jc w:val="left"/>
              <w:rPr>
                <w:rFonts w:ascii="宋体" w:hAnsi="宋体" w:cs="宋体"/>
                <w:kern w:val="0"/>
                <w:sz w:val="24"/>
                <w:szCs w:val="24"/>
                <w:highlight w:val="none"/>
              </w:rPr>
            </w:pPr>
            <w:r>
              <w:rPr>
                <w:rFonts w:hint="eastAsia" w:ascii="宋体" w:hAnsi="宋体" w:cs="宋体"/>
                <w:kern w:val="0"/>
                <w:sz w:val="24"/>
                <w:szCs w:val="24"/>
                <w:highlight w:val="none"/>
              </w:rPr>
              <w:t>法定代表人（签字</w:t>
            </w:r>
            <w:r>
              <w:rPr>
                <w:rFonts w:hint="eastAsia" w:ascii="宋体" w:hAnsi="宋体" w:cs="宋体"/>
                <w:kern w:val="0"/>
                <w:sz w:val="24"/>
                <w:szCs w:val="24"/>
                <w:highlight w:val="none"/>
                <w:lang w:val="en-US" w:eastAsia="zh-CN"/>
              </w:rPr>
              <w:t>或</w:t>
            </w:r>
            <w:r>
              <w:rPr>
                <w:rFonts w:hint="eastAsia" w:ascii="宋体" w:hAnsi="宋体" w:cs="宋体"/>
                <w:kern w:val="0"/>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119" w:type="dxa"/>
            <w:vMerge w:val="continue"/>
            <w:vAlign w:val="center"/>
          </w:tcPr>
          <w:p>
            <w:pPr>
              <w:tabs>
                <w:tab w:val="left" w:pos="210"/>
              </w:tabs>
              <w:topLinePunct w:val="0"/>
              <w:bidi w:val="0"/>
              <w:spacing w:line="360" w:lineRule="auto"/>
              <w:ind w:firstLine="480" w:firstLineChars="200"/>
              <w:jc w:val="left"/>
              <w:rPr>
                <w:rFonts w:ascii="宋体" w:hAnsi="宋体" w:cs="宋体"/>
                <w:kern w:val="0"/>
                <w:sz w:val="24"/>
                <w:szCs w:val="24"/>
                <w:highlight w:val="none"/>
              </w:rPr>
            </w:pPr>
          </w:p>
        </w:tc>
        <w:tc>
          <w:tcPr>
            <w:tcW w:w="3807" w:type="dxa"/>
            <w:gridSpan w:val="2"/>
            <w:vMerge w:val="continue"/>
            <w:vAlign w:val="center"/>
          </w:tcPr>
          <w:p>
            <w:pPr>
              <w:tabs>
                <w:tab w:val="left" w:pos="210"/>
              </w:tabs>
              <w:topLinePunct w:val="0"/>
              <w:bidi w:val="0"/>
              <w:spacing w:line="360" w:lineRule="auto"/>
              <w:ind w:firstLine="480" w:firstLineChars="200"/>
              <w:jc w:val="left"/>
              <w:rPr>
                <w:rFonts w:ascii="宋体" w:hAnsi="宋体" w:cs="宋体"/>
                <w:kern w:val="0"/>
                <w:sz w:val="24"/>
                <w:szCs w:val="24"/>
                <w:highlight w:val="none"/>
              </w:rPr>
            </w:pPr>
          </w:p>
        </w:tc>
        <w:tc>
          <w:tcPr>
            <w:tcW w:w="4514" w:type="dxa"/>
            <w:gridSpan w:val="3"/>
            <w:vAlign w:val="bottom"/>
          </w:tcPr>
          <w:p>
            <w:pPr>
              <w:tabs>
                <w:tab w:val="left" w:pos="210"/>
              </w:tabs>
              <w:topLinePunct w:val="0"/>
              <w:bidi w:val="0"/>
              <w:spacing w:line="360" w:lineRule="auto"/>
              <w:ind w:firstLine="2880" w:firstLineChars="1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盖</w:t>
            </w:r>
            <w:r>
              <w:rPr>
                <w:rFonts w:hint="eastAsia" w:ascii="宋体" w:hAnsi="宋体" w:cs="宋体"/>
                <w:kern w:val="0"/>
                <w:sz w:val="24"/>
                <w:szCs w:val="24"/>
                <w:highlight w:val="none"/>
              </w:rPr>
              <w:t>公章）</w:t>
            </w:r>
          </w:p>
          <w:p>
            <w:pPr>
              <w:tabs>
                <w:tab w:val="left" w:pos="210"/>
              </w:tabs>
              <w:topLinePunct w:val="0"/>
              <w:bidi w:val="0"/>
              <w:spacing w:line="360" w:lineRule="auto"/>
              <w:jc w:val="left"/>
              <w:rPr>
                <w:rFonts w:ascii="宋体" w:hAnsi="宋体" w:cs="宋体"/>
                <w:kern w:val="0"/>
                <w:sz w:val="24"/>
                <w:szCs w:val="24"/>
                <w:highlight w:val="none"/>
              </w:rPr>
            </w:pPr>
          </w:p>
          <w:p>
            <w:pPr>
              <w:topLinePunct w:val="0"/>
              <w:bidi w:val="0"/>
              <w:adjustRightInd w:val="0"/>
              <w:snapToGrid w:val="0"/>
              <w:spacing w:line="360" w:lineRule="auto"/>
              <w:ind w:firstLine="480" w:firstLineChars="200"/>
              <w:jc w:val="center"/>
              <w:rPr>
                <w:rFonts w:ascii="宋体" w:hAnsi="宋体" w:cs="宋体"/>
                <w:kern w:val="0"/>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年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r>
    </w:tbl>
    <w:p>
      <w:pPr>
        <w:rPr>
          <w:rFonts w:hint="default"/>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topLinePunct w:val="0"/>
        <w:bidi w:val="0"/>
        <w:spacing w:line="360" w:lineRule="auto"/>
        <w:jc w:val="center"/>
        <w:rPr>
          <w:rFonts w:hint="eastAsia" w:cs="Times New Roman"/>
          <w:b/>
          <w:bCs/>
          <w:sz w:val="28"/>
          <w:szCs w:val="32"/>
          <w:highlight w:val="none"/>
        </w:rPr>
      </w:pPr>
      <w:r>
        <w:rPr>
          <w:rFonts w:hint="eastAsia" w:cs="Times New Roman"/>
          <w:b/>
          <w:bCs/>
          <w:sz w:val="28"/>
          <w:szCs w:val="32"/>
          <w:highlight w:val="none"/>
          <w:lang w:val="en-US" w:eastAsia="zh-CN"/>
        </w:rPr>
        <w:t>二、</w:t>
      </w:r>
      <w:r>
        <w:rPr>
          <w:rFonts w:hint="eastAsia" w:cs="Times New Roman"/>
          <w:b/>
          <w:bCs/>
          <w:sz w:val="28"/>
          <w:szCs w:val="32"/>
          <w:highlight w:val="none"/>
        </w:rPr>
        <w:t>法定代表人授权书</w:t>
      </w:r>
    </w:p>
    <w:p>
      <w:pPr>
        <w:pStyle w:val="14"/>
        <w:topLinePunct w:val="0"/>
        <w:bidi w:val="0"/>
        <w:spacing w:line="360" w:lineRule="auto"/>
        <w:jc w:val="left"/>
        <w:rPr>
          <w:rFonts w:hAnsi="宋体" w:cs="宋体"/>
          <w:sz w:val="24"/>
          <w:szCs w:val="24"/>
          <w:highlight w:val="none"/>
        </w:rPr>
      </w:pP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lang w:eastAsia="zh-CN"/>
        </w:rPr>
        <w:t>）</w:t>
      </w:r>
      <w:r>
        <w:rPr>
          <w:rFonts w:hint="eastAsia" w:hAnsi="宋体" w:cs="宋体"/>
          <w:sz w:val="24"/>
          <w:szCs w:val="24"/>
          <w:highlight w:val="none"/>
        </w:rPr>
        <w:t>：</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u w:val="single"/>
        </w:rPr>
      </w:pPr>
      <w:r>
        <w:rPr>
          <w:rFonts w:hint="eastAsia" w:ascii="宋体" w:hAnsi="宋体" w:cs="宋体"/>
          <w:sz w:val="24"/>
          <w:highlight w:val="none"/>
        </w:rPr>
        <w:t>本授权书声明：我</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（法定代表人姓名）</w:t>
      </w:r>
      <w:r>
        <w:rPr>
          <w:rFonts w:hint="eastAsia" w:ascii="宋体" w:hAnsi="宋体" w:cs="宋体"/>
          <w:sz w:val="24"/>
          <w:highlight w:val="none"/>
        </w:rPr>
        <w:t>系注册于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（工商登记机关</w:t>
      </w:r>
      <w:r>
        <w:rPr>
          <w:rFonts w:hint="eastAsia" w:ascii="宋体" w:hAnsi="宋体" w:cs="宋体"/>
          <w:sz w:val="24"/>
          <w:highlight w:val="none"/>
          <w:u w:val="none"/>
        </w:rPr>
        <w:t>）</w:t>
      </w:r>
      <w:r>
        <w:rPr>
          <w:rFonts w:hint="eastAsia" w:ascii="宋体" w:hAnsi="宋体" w:cs="宋体"/>
          <w:sz w:val="24"/>
          <w:highlight w:val="none"/>
        </w:rPr>
        <w:t>的</w:t>
      </w:r>
      <w:r>
        <w:rPr>
          <w:rFonts w:hint="eastAsia" w:ascii="宋体" w:hAnsi="宋体" w:cs="宋体"/>
          <w:sz w:val="24"/>
          <w:highlight w:val="non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w:t>
      </w:r>
      <w:r>
        <w:rPr>
          <w:rFonts w:hint="eastAsia" w:ascii="宋体" w:hAnsi="宋体" w:cs="宋体"/>
          <w:sz w:val="24"/>
          <w:highlight w:val="none"/>
          <w:u w:val="none"/>
          <w:lang w:eastAsia="zh-CN"/>
        </w:rPr>
        <w:t>投标人</w:t>
      </w:r>
      <w:r>
        <w:rPr>
          <w:rFonts w:hint="eastAsia" w:ascii="宋体" w:hAnsi="宋体" w:cs="宋体"/>
          <w:sz w:val="24"/>
          <w:highlight w:val="none"/>
          <w:u w:val="none"/>
          <w:lang w:val="en-US" w:eastAsia="zh-CN"/>
        </w:rPr>
        <w:t>名</w:t>
      </w:r>
      <w:r>
        <w:rPr>
          <w:rFonts w:hint="eastAsia" w:ascii="宋体" w:hAnsi="宋体" w:cs="宋体"/>
          <w:sz w:val="24"/>
          <w:highlight w:val="none"/>
          <w:u w:val="none"/>
        </w:rPr>
        <w:t>称）</w:t>
      </w:r>
      <w:r>
        <w:rPr>
          <w:rFonts w:hint="eastAsia" w:ascii="宋体" w:hAnsi="宋体" w:cs="宋体"/>
          <w:sz w:val="24"/>
          <w:highlight w:val="none"/>
        </w:rPr>
        <w:t>的法定代表人，现代表公司授权</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w:t>
      </w:r>
      <w:r>
        <w:rPr>
          <w:rFonts w:hint="eastAsia" w:ascii="宋体" w:hAnsi="宋体" w:cs="宋体"/>
          <w:kern w:val="2"/>
          <w:sz w:val="24"/>
          <w:szCs w:val="24"/>
          <w:highlight w:val="none"/>
          <w:lang w:val="en-US" w:eastAsia="zh-CN" w:bidi="ar-SA"/>
        </w:rPr>
        <w:t>被授权人</w:t>
      </w:r>
      <w:r>
        <w:rPr>
          <w:rFonts w:hint="eastAsia" w:ascii="宋体" w:hAnsi="宋体" w:cs="宋体"/>
          <w:sz w:val="24"/>
          <w:highlight w:val="none"/>
          <w:u w:val="none"/>
        </w:rPr>
        <w:t>的姓名、职务）</w:t>
      </w:r>
      <w:r>
        <w:rPr>
          <w:rFonts w:hint="eastAsia" w:ascii="宋体" w:hAnsi="宋体" w:cs="宋体"/>
          <w:sz w:val="24"/>
          <w:highlight w:val="none"/>
        </w:rPr>
        <w:t>为我公司合法代理人，代表本公司参加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w:t>
      </w:r>
      <w:r>
        <w:rPr>
          <w:rFonts w:hint="eastAsia" w:ascii="宋体" w:hAnsi="宋体" w:cs="宋体"/>
          <w:sz w:val="24"/>
          <w:highlight w:val="none"/>
          <w:u w:val="none"/>
          <w:lang w:val="en-US" w:eastAsia="zh-CN"/>
        </w:rPr>
        <w:t>标项名称</w:t>
      </w:r>
      <w:r>
        <w:rPr>
          <w:rFonts w:hint="eastAsia" w:ascii="宋体" w:hAnsi="宋体" w:cs="宋体"/>
          <w:sz w:val="24"/>
          <w:highlight w:val="none"/>
          <w:u w:val="none"/>
        </w:rPr>
        <w:t>）</w:t>
      </w:r>
      <w:r>
        <w:rPr>
          <w:rFonts w:hint="eastAsia" w:ascii="宋体" w:hAnsi="宋体" w:cs="宋体"/>
          <w:sz w:val="24"/>
          <w:highlight w:val="none"/>
        </w:rPr>
        <w:t>的采购活动。以我方名义全权处理</w:t>
      </w:r>
      <w:r>
        <w:rPr>
          <w:rFonts w:hint="eastAsia" w:ascii="宋体" w:hAnsi="宋体" w:cs="宋体"/>
          <w:sz w:val="24"/>
          <w:highlight w:val="none"/>
          <w:lang w:val="en-US" w:eastAsia="zh-CN"/>
        </w:rPr>
        <w:t>与</w:t>
      </w:r>
      <w:r>
        <w:rPr>
          <w:rFonts w:hint="eastAsia" w:ascii="宋体" w:hAnsi="宋体" w:cs="宋体"/>
          <w:sz w:val="24"/>
          <w:highlight w:val="none"/>
        </w:rPr>
        <w:t>该项目有关</w:t>
      </w:r>
      <w:r>
        <w:rPr>
          <w:rFonts w:hint="eastAsia" w:ascii="宋体" w:hAnsi="宋体" w:cs="宋体"/>
          <w:sz w:val="24"/>
          <w:highlight w:val="none"/>
          <w:lang w:val="en-US" w:eastAsia="zh-CN"/>
        </w:rPr>
        <w:t>投标</w:t>
      </w:r>
      <w:r>
        <w:rPr>
          <w:rFonts w:hint="eastAsia" w:ascii="宋体" w:hAnsi="宋体" w:cs="宋体"/>
          <w:sz w:val="24"/>
          <w:highlight w:val="none"/>
        </w:rPr>
        <w:t>、签订合同以及执行合同等一切事宜。</w:t>
      </w:r>
    </w:p>
    <w:p>
      <w:pPr>
        <w:topLinePunct w:val="0"/>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highlight w:val="none"/>
          <w:lang w:val="en-US" w:eastAsia="zh-CN"/>
        </w:rPr>
        <w:t>委托期限：</w:t>
      </w:r>
      <w:r>
        <w:rPr>
          <w:rFonts w:hint="eastAsia" w:ascii="宋体" w:hAnsi="宋体" w:cs="宋体"/>
          <w:sz w:val="24"/>
          <w:highlight w:val="none"/>
          <w:u w:val="single"/>
          <w:lang w:val="en-US" w:eastAsia="zh-CN"/>
        </w:rPr>
        <w:t xml:space="preserve">            </w:t>
      </w:r>
    </w:p>
    <w:p>
      <w:pPr>
        <w:pStyle w:val="14"/>
        <w:topLinePunct w:val="0"/>
        <w:bidi w:val="0"/>
        <w:spacing w:line="360" w:lineRule="auto"/>
        <w:ind w:firstLine="480" w:firstLineChars="200"/>
        <w:jc w:val="left"/>
        <w:rPr>
          <w:rFonts w:hAnsi="宋体" w:cs="宋体"/>
          <w:sz w:val="24"/>
          <w:szCs w:val="24"/>
          <w:highlight w:val="none"/>
        </w:rPr>
      </w:pPr>
      <w:r>
        <w:rPr>
          <w:rFonts w:hint="eastAsia" w:hAnsi="宋体" w:cs="宋体"/>
          <w:sz w:val="24"/>
          <w:szCs w:val="24"/>
          <w:highlight w:val="none"/>
          <w:lang w:eastAsia="zh-CN"/>
        </w:rPr>
        <w:t>投标人</w:t>
      </w:r>
      <w:r>
        <w:rPr>
          <w:rFonts w:hint="eastAsia" w:hAnsi="宋体" w:cs="宋体"/>
          <w:sz w:val="24"/>
          <w:szCs w:val="24"/>
          <w:highlight w:val="none"/>
          <w:lang w:val="en-US" w:eastAsia="zh-CN"/>
        </w:rPr>
        <w:t>全称</w:t>
      </w:r>
      <w:r>
        <w:rPr>
          <w:rFonts w:hint="eastAsia" w:hAnsi="宋体" w:cs="宋体"/>
          <w:sz w:val="24"/>
          <w:szCs w:val="24"/>
          <w:highlight w:val="none"/>
          <w:u w:val="none"/>
        </w:rPr>
        <w:t>：</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rPr>
        <w:t>（</w:t>
      </w:r>
      <w:r>
        <w:rPr>
          <w:rFonts w:hint="eastAsia" w:hAnsi="宋体" w:cs="宋体"/>
          <w:sz w:val="24"/>
          <w:szCs w:val="24"/>
          <w:highlight w:val="none"/>
          <w:lang w:val="en-US" w:eastAsia="zh-CN"/>
        </w:rPr>
        <w:t>盖</w:t>
      </w:r>
      <w:r>
        <w:rPr>
          <w:rFonts w:hint="eastAsia" w:hAnsi="宋体" w:cs="宋体"/>
          <w:sz w:val="24"/>
          <w:szCs w:val="24"/>
          <w:highlight w:val="none"/>
        </w:rPr>
        <w:t>章）</w:t>
      </w:r>
    </w:p>
    <w:p>
      <w:pPr>
        <w:pStyle w:val="14"/>
        <w:topLinePunct w:val="0"/>
        <w:bidi w:val="0"/>
        <w:spacing w:line="360" w:lineRule="auto"/>
        <w:ind w:firstLine="480" w:firstLineChars="200"/>
        <w:jc w:val="left"/>
        <w:rPr>
          <w:rFonts w:hAnsi="宋体" w:cs="宋体"/>
          <w:sz w:val="24"/>
          <w:szCs w:val="24"/>
          <w:highlight w:val="none"/>
        </w:rPr>
      </w:pPr>
      <w:r>
        <w:rPr>
          <w:rFonts w:hint="eastAsia" w:hAnsi="宋体" w:cs="宋体"/>
          <w:sz w:val="24"/>
          <w:szCs w:val="24"/>
          <w:highlight w:val="none"/>
        </w:rPr>
        <w:t>法定代表人</w:t>
      </w:r>
      <w:r>
        <w:rPr>
          <w:rFonts w:hint="eastAsia" w:hAnsi="宋体" w:cs="宋体"/>
          <w:sz w:val="24"/>
          <w:szCs w:val="24"/>
          <w:highlight w:val="none"/>
          <w:u w:val="none"/>
        </w:rPr>
        <w:t>：</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rPr>
        <w:t>（签字</w:t>
      </w:r>
      <w:r>
        <w:rPr>
          <w:rFonts w:hint="eastAsia" w:hAnsi="宋体" w:cs="宋体"/>
          <w:sz w:val="24"/>
          <w:szCs w:val="24"/>
          <w:highlight w:val="none"/>
          <w:lang w:val="en-US" w:eastAsia="zh-CN"/>
        </w:rPr>
        <w:t>或</w:t>
      </w:r>
      <w:r>
        <w:rPr>
          <w:rFonts w:hint="eastAsia" w:hAnsi="宋体" w:cs="宋体"/>
          <w:sz w:val="24"/>
          <w:szCs w:val="24"/>
          <w:highlight w:val="none"/>
        </w:rPr>
        <w:t>盖章）</w:t>
      </w:r>
    </w:p>
    <w:p>
      <w:pPr>
        <w:pStyle w:val="14"/>
        <w:topLinePunct w:val="0"/>
        <w:bidi w:val="0"/>
        <w:spacing w:line="360" w:lineRule="auto"/>
        <w:ind w:firstLine="480" w:firstLineChars="200"/>
        <w:jc w:val="left"/>
        <w:rPr>
          <w:rFonts w:hint="eastAsia" w:hAnsi="宋体" w:cs="宋体"/>
          <w:sz w:val="24"/>
          <w:szCs w:val="24"/>
          <w:highlight w:val="none"/>
          <w:u w:val="single"/>
          <w:lang w:val="en-US" w:eastAsia="zh-CN"/>
        </w:rPr>
      </w:pPr>
      <w:r>
        <w:rPr>
          <w:rFonts w:hint="eastAsia" w:hAnsi="宋体" w:cs="宋体"/>
          <w:kern w:val="2"/>
          <w:sz w:val="24"/>
          <w:szCs w:val="24"/>
          <w:highlight w:val="none"/>
          <w:lang w:val="en-US" w:eastAsia="zh-CN" w:bidi="ar-SA"/>
        </w:rPr>
        <w:t>被授权人</w:t>
      </w:r>
      <w:r>
        <w:rPr>
          <w:rFonts w:hint="eastAsia" w:hAnsi="宋体" w:cs="宋体"/>
          <w:sz w:val="24"/>
          <w:szCs w:val="24"/>
          <w:highlight w:val="none"/>
        </w:rPr>
        <w:t>姓名</w:t>
      </w:r>
      <w:r>
        <w:rPr>
          <w:rFonts w:hint="eastAsia" w:hAnsi="宋体" w:cs="宋体"/>
          <w:sz w:val="24"/>
          <w:szCs w:val="24"/>
          <w:highlight w:val="none"/>
          <w:u w:val="none"/>
        </w:rPr>
        <w:t>：</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none"/>
          <w:lang w:eastAsia="zh-CN"/>
        </w:rPr>
        <w:t>（</w:t>
      </w:r>
      <w:r>
        <w:rPr>
          <w:rFonts w:hint="eastAsia" w:hAnsi="宋体" w:cs="宋体"/>
          <w:sz w:val="24"/>
          <w:szCs w:val="24"/>
          <w:highlight w:val="none"/>
          <w:u w:val="none"/>
          <w:lang w:val="en-US" w:eastAsia="zh-CN"/>
        </w:rPr>
        <w:t>签字</w:t>
      </w:r>
      <w:r>
        <w:rPr>
          <w:rFonts w:hint="eastAsia" w:hAnsi="宋体" w:cs="宋体"/>
          <w:sz w:val="24"/>
          <w:szCs w:val="24"/>
          <w:highlight w:val="none"/>
          <w:u w:val="none"/>
          <w:lang w:eastAsia="zh-CN"/>
        </w:rPr>
        <w:t>）</w:t>
      </w:r>
      <w:r>
        <w:rPr>
          <w:rFonts w:hint="eastAsia" w:hAnsi="宋体" w:cs="宋体"/>
          <w:sz w:val="24"/>
          <w:szCs w:val="24"/>
          <w:highlight w:val="none"/>
          <w:u w:val="none"/>
          <w:lang w:val="en-US" w:eastAsia="zh-CN"/>
        </w:rPr>
        <w:t xml:space="preserve"> </w:t>
      </w:r>
      <w:r>
        <w:rPr>
          <w:rFonts w:hint="eastAsia" w:hAnsi="宋体" w:cs="宋体"/>
          <w:sz w:val="24"/>
          <w:szCs w:val="24"/>
          <w:highlight w:val="none"/>
        </w:rPr>
        <w:t>性别</w:t>
      </w:r>
      <w:r>
        <w:rPr>
          <w:rFonts w:hint="eastAsia" w:hAnsi="宋体" w:cs="宋体"/>
          <w:sz w:val="24"/>
          <w:szCs w:val="24"/>
          <w:highlight w:val="none"/>
          <w:u w:val="none"/>
        </w:rPr>
        <w:t>：</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u w:val="none"/>
        </w:rPr>
        <w:t xml:space="preserve">  </w:t>
      </w:r>
      <w:r>
        <w:rPr>
          <w:rFonts w:hint="eastAsia" w:hAnsi="宋体" w:cs="宋体"/>
          <w:sz w:val="24"/>
          <w:szCs w:val="24"/>
          <w:highlight w:val="none"/>
        </w:rPr>
        <w:t>职务：</w:t>
      </w:r>
      <w:r>
        <w:rPr>
          <w:rFonts w:hint="eastAsia" w:hAnsi="宋体" w:cs="宋体"/>
          <w:sz w:val="24"/>
          <w:szCs w:val="24"/>
          <w:highlight w:val="none"/>
          <w:u w:val="single"/>
          <w:lang w:val="en-US" w:eastAsia="zh-CN"/>
        </w:rPr>
        <w:t xml:space="preserve">        </w:t>
      </w:r>
    </w:p>
    <w:p>
      <w:pPr>
        <w:pStyle w:val="14"/>
        <w:topLinePunct w:val="0"/>
        <w:bidi w:val="0"/>
        <w:spacing w:line="360" w:lineRule="auto"/>
        <w:ind w:firstLine="480" w:firstLineChars="200"/>
        <w:jc w:val="left"/>
        <w:rPr>
          <w:rFonts w:hAnsi="宋体" w:cs="宋体"/>
          <w:sz w:val="24"/>
          <w:szCs w:val="24"/>
          <w:highlight w:val="none"/>
        </w:rPr>
      </w:pPr>
      <w:r>
        <w:rPr>
          <w:rFonts w:hint="eastAsia" w:hAnsi="宋体" w:cs="宋体"/>
          <w:kern w:val="2"/>
          <w:sz w:val="24"/>
          <w:szCs w:val="24"/>
          <w:highlight w:val="none"/>
          <w:lang w:val="en-US" w:eastAsia="zh-CN" w:bidi="ar-SA"/>
        </w:rPr>
        <w:t>被授权人</w:t>
      </w:r>
      <w:r>
        <w:rPr>
          <w:rFonts w:hint="eastAsia" w:hAnsi="宋体" w:cs="宋体"/>
          <w:sz w:val="24"/>
          <w:szCs w:val="24"/>
          <w:highlight w:val="none"/>
        </w:rPr>
        <w:t>身份证号码</w:t>
      </w:r>
      <w:r>
        <w:rPr>
          <w:rFonts w:hint="eastAsia" w:hAnsi="宋体" w:cs="宋体"/>
          <w:sz w:val="24"/>
          <w:szCs w:val="24"/>
          <w:highlight w:val="none"/>
          <w:u w:val="none"/>
        </w:rPr>
        <w:t>：</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p>
    <w:p>
      <w:pPr>
        <w:pStyle w:val="14"/>
        <w:topLinePunct w:val="0"/>
        <w:bidi w:val="0"/>
        <w:spacing w:line="360" w:lineRule="auto"/>
        <w:ind w:firstLine="480" w:firstLineChars="200"/>
        <w:jc w:val="left"/>
        <w:rPr>
          <w:rFonts w:hAnsi="宋体" w:cs="宋体"/>
          <w:sz w:val="24"/>
          <w:szCs w:val="24"/>
          <w:highlight w:val="none"/>
          <w:u w:val="single"/>
        </w:rPr>
      </w:pPr>
      <w:r>
        <w:rPr>
          <w:rFonts w:hint="eastAsia" w:hAnsi="宋体" w:cs="宋体"/>
          <w:sz w:val="24"/>
          <w:szCs w:val="24"/>
          <w:highlight w:val="none"/>
        </w:rPr>
        <w:t>联系地址</w:t>
      </w:r>
      <w:r>
        <w:rPr>
          <w:rFonts w:hint="eastAsia" w:hAnsi="宋体" w:cs="宋体"/>
          <w:sz w:val="24"/>
          <w:szCs w:val="24"/>
          <w:highlight w:val="none"/>
          <w:u w:val="none"/>
        </w:rPr>
        <w:t>：</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p>
    <w:p>
      <w:pPr>
        <w:pStyle w:val="14"/>
        <w:topLinePunct w:val="0"/>
        <w:bidi w:val="0"/>
        <w:spacing w:line="360" w:lineRule="auto"/>
        <w:ind w:firstLine="480" w:firstLineChars="200"/>
        <w:jc w:val="left"/>
        <w:rPr>
          <w:rFonts w:hint="eastAsia" w:hAnsi="宋体" w:cs="宋体"/>
          <w:sz w:val="24"/>
          <w:szCs w:val="24"/>
          <w:highlight w:val="none"/>
          <w:u w:val="single"/>
          <w:lang w:val="en-US" w:eastAsia="zh-CN"/>
        </w:rPr>
      </w:pPr>
      <w:r>
        <w:rPr>
          <w:rFonts w:hint="eastAsia" w:hAnsi="宋体" w:cs="宋体"/>
          <w:sz w:val="24"/>
          <w:szCs w:val="24"/>
          <w:highlight w:val="none"/>
        </w:rPr>
        <w:t>联系电话：</w:t>
      </w:r>
      <w:r>
        <w:rPr>
          <w:rFonts w:hint="eastAsia" w:hAnsi="宋体" w:cs="宋体"/>
          <w:sz w:val="24"/>
          <w:szCs w:val="24"/>
          <w:highlight w:val="none"/>
          <w:u w:val="single"/>
          <w:lang w:val="en-US" w:eastAsia="zh-CN"/>
        </w:rPr>
        <w:t xml:space="preserve">                                                      </w:t>
      </w:r>
    </w:p>
    <w:p>
      <w:pPr>
        <w:pStyle w:val="14"/>
        <w:topLinePunct w:val="0"/>
        <w:bidi w:val="0"/>
        <w:spacing w:line="360" w:lineRule="auto"/>
        <w:ind w:firstLine="480" w:firstLineChars="200"/>
        <w:jc w:val="left"/>
        <w:rPr>
          <w:rFonts w:hint="default" w:hAnsi="宋体" w:cs="宋体"/>
          <w:sz w:val="24"/>
          <w:szCs w:val="24"/>
          <w:highlight w:val="none"/>
          <w:u w:val="single"/>
          <w:lang w:val="en-US" w:eastAsia="zh-CN"/>
        </w:rPr>
      </w:pPr>
      <w:r>
        <w:rPr>
          <w:rFonts w:hint="eastAsia" w:hAnsi="宋体" w:cs="宋体"/>
          <w:sz w:val="24"/>
          <w:szCs w:val="24"/>
          <w:highlight w:val="none"/>
          <w:u w:val="none"/>
          <w:lang w:val="en-US" w:eastAsia="zh-CN"/>
        </w:rPr>
        <w:t>授权日期：</w:t>
      </w:r>
      <w:r>
        <w:rPr>
          <w:rFonts w:hint="eastAsia" w:hAnsi="宋体" w:cs="宋体"/>
          <w:sz w:val="24"/>
          <w:szCs w:val="24"/>
          <w:highlight w:val="none"/>
          <w:u w:val="single"/>
          <w:lang w:val="en-US" w:eastAsia="zh-CN"/>
        </w:rPr>
        <w:t xml:space="preserve">                                                      </w:t>
      </w:r>
    </w:p>
    <w:p>
      <w:pPr>
        <w:pStyle w:val="14"/>
        <w:topLinePunct w:val="0"/>
        <w:bidi w:val="0"/>
        <w:spacing w:line="360" w:lineRule="auto"/>
        <w:ind w:firstLine="480" w:firstLineChars="200"/>
        <w:jc w:val="left"/>
        <w:rPr>
          <w:rFonts w:hint="eastAsia" w:hAnsi="宋体" w:cs="宋体"/>
          <w:sz w:val="24"/>
          <w:szCs w:val="24"/>
          <w:highlight w:val="none"/>
        </w:rPr>
      </w:pPr>
    </w:p>
    <w:tbl>
      <w:tblPr>
        <w:tblStyle w:val="2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41"/>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7" w:hRule="atLeast"/>
          <w:jc w:val="center"/>
        </w:trPr>
        <w:tc>
          <w:tcPr>
            <w:tcW w:w="4641" w:type="dxa"/>
            <w:shd w:val="clear" w:color="auto" w:fill="auto"/>
            <w:vAlign w:val="center"/>
          </w:tcPr>
          <w:p>
            <w:pPr>
              <w:pStyle w:val="14"/>
              <w:topLinePunct w:val="0"/>
              <w:bidi w:val="0"/>
              <w:spacing w:line="360" w:lineRule="auto"/>
              <w:jc w:val="center"/>
              <w:rPr>
                <w:rFonts w:hint="eastAsia" w:hAnsi="宋体" w:cs="宋体"/>
                <w:sz w:val="24"/>
                <w:szCs w:val="24"/>
                <w:highlight w:val="none"/>
                <w:shd w:val="clear" w:color="auto" w:fill="auto"/>
                <w:lang w:val="en-US" w:eastAsia="zh-CN"/>
              </w:rPr>
            </w:pPr>
            <w:r>
              <w:rPr>
                <w:rFonts w:hint="eastAsia" w:hAnsi="宋体" w:cs="宋体"/>
                <w:sz w:val="24"/>
                <w:szCs w:val="24"/>
                <w:highlight w:val="none"/>
                <w:shd w:val="clear" w:color="auto" w:fill="auto"/>
              </w:rPr>
              <w:t>法定代表人身份证</w:t>
            </w:r>
            <w:r>
              <w:rPr>
                <w:rFonts w:hint="eastAsia" w:hAnsi="宋体" w:cs="宋体"/>
                <w:sz w:val="24"/>
                <w:szCs w:val="24"/>
                <w:highlight w:val="none"/>
                <w:shd w:val="clear" w:color="auto" w:fill="auto"/>
                <w:lang w:val="en-US" w:eastAsia="zh-CN"/>
              </w:rPr>
              <w:t>正反面</w:t>
            </w:r>
          </w:p>
          <w:p>
            <w:pPr>
              <w:pStyle w:val="14"/>
              <w:topLinePunct w:val="0"/>
              <w:bidi w:val="0"/>
              <w:spacing w:line="360" w:lineRule="auto"/>
              <w:jc w:val="center"/>
              <w:rPr>
                <w:rFonts w:hint="default" w:hAnsi="宋体" w:eastAsia="宋体" w:cs="宋体"/>
                <w:sz w:val="24"/>
                <w:szCs w:val="24"/>
                <w:highlight w:val="none"/>
                <w:shd w:val="clear" w:color="auto" w:fill="auto"/>
                <w:lang w:val="en-US" w:eastAsia="zh-CN"/>
              </w:rPr>
            </w:pPr>
            <w:r>
              <w:rPr>
                <w:rFonts w:hint="eastAsia" w:hAnsi="宋体" w:cs="宋体"/>
                <w:sz w:val="24"/>
                <w:szCs w:val="24"/>
                <w:highlight w:val="none"/>
                <w:shd w:val="clear" w:color="auto" w:fill="auto"/>
              </w:rPr>
              <w:t>复印件</w:t>
            </w:r>
            <w:r>
              <w:rPr>
                <w:rFonts w:hint="eastAsia" w:hAnsi="宋体" w:cs="宋体"/>
                <w:sz w:val="24"/>
                <w:szCs w:val="24"/>
                <w:highlight w:val="none"/>
                <w:shd w:val="clear" w:color="auto" w:fill="auto"/>
                <w:lang w:val="en-US" w:eastAsia="zh-CN"/>
              </w:rPr>
              <w:t>或扫描件</w:t>
            </w:r>
          </w:p>
          <w:p>
            <w:pPr>
              <w:pStyle w:val="14"/>
              <w:topLinePunct w:val="0"/>
              <w:bidi w:val="0"/>
              <w:spacing w:line="360" w:lineRule="auto"/>
              <w:jc w:val="center"/>
              <w:rPr>
                <w:rFonts w:hAnsi="宋体" w:cs="宋体"/>
                <w:sz w:val="24"/>
                <w:szCs w:val="24"/>
                <w:highlight w:val="none"/>
                <w:shd w:val="clear" w:color="auto" w:fill="auto"/>
              </w:rPr>
            </w:pPr>
          </w:p>
        </w:tc>
        <w:tc>
          <w:tcPr>
            <w:tcW w:w="4517" w:type="dxa"/>
            <w:shd w:val="clear" w:color="auto" w:fill="auto"/>
            <w:vAlign w:val="center"/>
          </w:tcPr>
          <w:p>
            <w:pPr>
              <w:pStyle w:val="14"/>
              <w:topLinePunct w:val="0"/>
              <w:bidi w:val="0"/>
              <w:spacing w:line="360" w:lineRule="auto"/>
              <w:jc w:val="center"/>
              <w:rPr>
                <w:rFonts w:hint="eastAsia" w:hAnsi="宋体" w:cs="宋体"/>
                <w:sz w:val="24"/>
                <w:szCs w:val="24"/>
                <w:highlight w:val="none"/>
                <w:shd w:val="clear" w:color="auto" w:fill="auto"/>
              </w:rPr>
            </w:pPr>
          </w:p>
          <w:p>
            <w:pPr>
              <w:pStyle w:val="14"/>
              <w:topLinePunct w:val="0"/>
              <w:bidi w:val="0"/>
              <w:spacing w:line="360" w:lineRule="auto"/>
              <w:jc w:val="center"/>
              <w:rPr>
                <w:rFonts w:hint="eastAsia" w:hAnsi="宋体" w:cs="宋体"/>
                <w:sz w:val="24"/>
                <w:szCs w:val="24"/>
                <w:highlight w:val="none"/>
                <w:shd w:val="clear" w:color="auto" w:fill="auto"/>
                <w:lang w:val="en-US" w:eastAsia="zh-CN"/>
              </w:rPr>
            </w:pPr>
            <w:r>
              <w:rPr>
                <w:rFonts w:hint="eastAsia" w:hAnsi="宋体" w:cs="宋体"/>
                <w:kern w:val="2"/>
                <w:sz w:val="24"/>
                <w:szCs w:val="24"/>
                <w:highlight w:val="none"/>
                <w:lang w:val="en-US" w:eastAsia="zh-CN" w:bidi="ar-SA"/>
              </w:rPr>
              <w:t>被授权人</w:t>
            </w:r>
            <w:r>
              <w:rPr>
                <w:rFonts w:hint="eastAsia" w:hAnsi="宋体" w:cs="宋体"/>
                <w:sz w:val="24"/>
                <w:szCs w:val="24"/>
                <w:highlight w:val="none"/>
                <w:shd w:val="clear" w:color="auto" w:fill="auto"/>
              </w:rPr>
              <w:t>身份证</w:t>
            </w:r>
            <w:r>
              <w:rPr>
                <w:rFonts w:hint="eastAsia" w:hAnsi="宋体" w:cs="宋体"/>
                <w:sz w:val="24"/>
                <w:szCs w:val="24"/>
                <w:highlight w:val="none"/>
                <w:shd w:val="clear" w:color="auto" w:fill="auto"/>
                <w:lang w:val="en-US" w:eastAsia="zh-CN"/>
              </w:rPr>
              <w:t>正反面</w:t>
            </w:r>
          </w:p>
          <w:p>
            <w:pPr>
              <w:pStyle w:val="14"/>
              <w:topLinePunct w:val="0"/>
              <w:bidi w:val="0"/>
              <w:spacing w:line="360" w:lineRule="auto"/>
              <w:jc w:val="center"/>
              <w:rPr>
                <w:rFonts w:hint="default" w:hAnsi="宋体" w:eastAsia="宋体" w:cs="宋体"/>
                <w:sz w:val="24"/>
                <w:szCs w:val="24"/>
                <w:highlight w:val="none"/>
                <w:shd w:val="clear" w:color="auto" w:fill="auto"/>
                <w:lang w:val="en-US" w:eastAsia="zh-CN"/>
              </w:rPr>
            </w:pPr>
            <w:r>
              <w:rPr>
                <w:rFonts w:hint="eastAsia" w:hAnsi="宋体" w:cs="宋体"/>
                <w:sz w:val="24"/>
                <w:szCs w:val="24"/>
                <w:highlight w:val="none"/>
                <w:shd w:val="clear" w:color="auto" w:fill="auto"/>
              </w:rPr>
              <w:t>复印件</w:t>
            </w:r>
            <w:r>
              <w:rPr>
                <w:rFonts w:hint="eastAsia" w:hAnsi="宋体" w:cs="宋体"/>
                <w:sz w:val="24"/>
                <w:szCs w:val="24"/>
                <w:highlight w:val="none"/>
                <w:shd w:val="clear" w:color="auto" w:fill="auto"/>
                <w:lang w:val="en-US" w:eastAsia="zh-CN"/>
              </w:rPr>
              <w:t>或扫描件</w:t>
            </w:r>
          </w:p>
          <w:p>
            <w:pPr>
              <w:pStyle w:val="14"/>
              <w:topLinePunct w:val="0"/>
              <w:bidi w:val="0"/>
              <w:spacing w:line="360" w:lineRule="auto"/>
              <w:jc w:val="center"/>
              <w:rPr>
                <w:rFonts w:hAnsi="宋体" w:cs="宋体"/>
                <w:sz w:val="24"/>
                <w:szCs w:val="24"/>
                <w:highlight w:val="none"/>
                <w:shd w:val="clear" w:color="auto" w:fill="auto"/>
              </w:rPr>
            </w:pPr>
          </w:p>
          <w:p>
            <w:pPr>
              <w:pStyle w:val="14"/>
              <w:topLinePunct w:val="0"/>
              <w:bidi w:val="0"/>
              <w:spacing w:line="360" w:lineRule="auto"/>
              <w:ind w:firstLine="480" w:firstLineChars="200"/>
              <w:jc w:val="center"/>
              <w:rPr>
                <w:rFonts w:hAnsi="宋体" w:cs="宋体"/>
                <w:sz w:val="24"/>
                <w:szCs w:val="24"/>
                <w:highlight w:val="none"/>
                <w:shd w:val="clear" w:color="auto" w:fill="auto"/>
              </w:rPr>
            </w:pPr>
          </w:p>
        </w:tc>
      </w:tr>
    </w:tbl>
    <w:p>
      <w:pPr>
        <w:pStyle w:val="14"/>
        <w:topLinePunct w:val="0"/>
        <w:bidi w:val="0"/>
        <w:spacing w:line="360" w:lineRule="auto"/>
        <w:ind w:firstLine="480" w:firstLineChars="200"/>
        <w:jc w:val="left"/>
        <w:rPr>
          <w:rFonts w:hAnsi="宋体" w:cs="宋体"/>
          <w:sz w:val="24"/>
          <w:szCs w:val="24"/>
          <w:highlight w:val="none"/>
        </w:rPr>
      </w:pPr>
    </w:p>
    <w:p>
      <w:pPr>
        <w:pStyle w:val="5"/>
        <w:pageBreakBefore/>
        <w:topLinePunct w:val="0"/>
        <w:bidi w:val="0"/>
        <w:spacing w:line="360" w:lineRule="auto"/>
        <w:jc w:val="center"/>
        <w:rPr>
          <w:rFonts w:ascii="宋体" w:hAnsi="宋体" w:cs="宋体"/>
          <w:highlight w:val="none"/>
        </w:rPr>
      </w:pPr>
      <w:r>
        <w:rPr>
          <w:rFonts w:hint="eastAsia" w:ascii="宋体" w:hAnsi="宋体" w:cs="宋体"/>
          <w:highlight w:val="none"/>
          <w:lang w:eastAsia="zh-CN"/>
        </w:rPr>
        <w:t>三、</w:t>
      </w:r>
      <w:r>
        <w:rPr>
          <w:rFonts w:hint="eastAsia" w:ascii="宋体" w:hAnsi="宋体" w:cs="宋体"/>
          <w:highlight w:val="none"/>
          <w:lang w:val="en-US" w:eastAsia="zh-CN"/>
        </w:rPr>
        <w:t>投标</w:t>
      </w:r>
      <w:r>
        <w:rPr>
          <w:rFonts w:hint="eastAsia" w:ascii="宋体" w:hAnsi="宋体" w:cs="宋体"/>
          <w:highlight w:val="none"/>
        </w:rPr>
        <w:t>函</w:t>
      </w:r>
      <w:bookmarkEnd w:id="126"/>
      <w:bookmarkEnd w:id="127"/>
      <w:bookmarkEnd w:id="128"/>
    </w:p>
    <w:p>
      <w:pPr>
        <w:pageBreakBefore w:val="0"/>
        <w:widowControl w:val="0"/>
        <w:kinsoku/>
        <w:wordWrap/>
        <w:overflowPunct/>
        <w:topLinePunct w:val="0"/>
        <w:autoSpaceDE/>
        <w:autoSpaceDN/>
        <w:bidi w:val="0"/>
        <w:adjustRightInd/>
        <w:snapToGrid/>
        <w:spacing w:line="324" w:lineRule="auto"/>
        <w:textAlignment w:val="auto"/>
        <w:rPr>
          <w:rFonts w:hint="eastAsia" w:ascii="宋体" w:hAnsi="宋体" w:cs="仿宋"/>
          <w:sz w:val="24"/>
          <w:highlight w:val="none"/>
        </w:rPr>
      </w:pPr>
      <w:r>
        <w:rPr>
          <w:rFonts w:hint="eastAsia" w:ascii="宋体" w:hAnsi="宋体" w:cs="仿宋"/>
          <w:sz w:val="24"/>
          <w:highlight w:val="none"/>
        </w:rPr>
        <w:t>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（采购人）</w:t>
      </w:r>
    </w:p>
    <w:p>
      <w:pPr>
        <w:pStyle w:val="57"/>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cs="仿宋"/>
          <w:b/>
          <w:sz w:val="24"/>
          <w:szCs w:val="24"/>
          <w:highlight w:val="none"/>
        </w:rPr>
      </w:pPr>
      <w:r>
        <w:rPr>
          <w:rFonts w:hint="eastAsia" w:ascii="宋体" w:hAnsi="宋体" w:cs="仿宋"/>
          <w:sz w:val="24"/>
          <w:szCs w:val="24"/>
          <w:highlight w:val="none"/>
        </w:rPr>
        <w:t>根据贵方为</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none"/>
        </w:rPr>
        <w:t>（</w:t>
      </w:r>
      <w:r>
        <w:rPr>
          <w:rFonts w:hint="eastAsia" w:ascii="宋体" w:hAnsi="宋体" w:cs="宋体"/>
          <w:sz w:val="24"/>
          <w:highlight w:val="none"/>
          <w:u w:val="none"/>
          <w:lang w:val="en-US" w:eastAsia="zh-CN"/>
        </w:rPr>
        <w:t>标项</w:t>
      </w:r>
      <w:r>
        <w:rPr>
          <w:rFonts w:hint="eastAsia" w:ascii="宋体" w:hAnsi="宋体" w:cs="仿宋"/>
          <w:sz w:val="24"/>
          <w:szCs w:val="24"/>
          <w:highlight w:val="none"/>
          <w:u w:val="none"/>
          <w:lang w:val="en-US" w:eastAsia="zh-CN"/>
        </w:rPr>
        <w:t>名称</w:t>
      </w:r>
      <w:r>
        <w:rPr>
          <w:rFonts w:hint="eastAsia" w:ascii="宋体" w:hAnsi="宋体" w:cs="仿宋"/>
          <w:sz w:val="24"/>
          <w:szCs w:val="24"/>
          <w:highlight w:val="none"/>
          <w:u w:val="none"/>
        </w:rPr>
        <w:t>）</w:t>
      </w:r>
      <w:r>
        <w:rPr>
          <w:rFonts w:hint="eastAsia" w:ascii="宋体" w:hAnsi="宋体" w:cs="仿宋"/>
          <w:sz w:val="24"/>
          <w:szCs w:val="24"/>
          <w:highlight w:val="none"/>
        </w:rPr>
        <w:t>的</w:t>
      </w:r>
      <w:r>
        <w:rPr>
          <w:rFonts w:hint="eastAsia" w:ascii="宋体" w:hAnsi="宋体" w:cs="仿宋"/>
          <w:sz w:val="24"/>
          <w:szCs w:val="24"/>
          <w:highlight w:val="none"/>
          <w:lang w:eastAsia="zh-CN"/>
        </w:rPr>
        <w:t>招标文件</w:t>
      </w:r>
      <w:r>
        <w:rPr>
          <w:rFonts w:hint="eastAsia" w:ascii="宋体" w:hAnsi="宋体" w:cs="仿宋"/>
          <w:sz w:val="24"/>
          <w:szCs w:val="24"/>
          <w:highlight w:val="none"/>
        </w:rPr>
        <w:t>，正式授权</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eastAsia="zh-CN"/>
        </w:rPr>
        <w:t>（</w:t>
      </w:r>
      <w:r>
        <w:rPr>
          <w:rFonts w:hint="eastAsia" w:ascii="宋体" w:hAnsi="宋体" w:cs="仿宋"/>
          <w:sz w:val="24"/>
          <w:szCs w:val="24"/>
          <w:highlight w:val="none"/>
        </w:rPr>
        <w:t>姓名、职务</w:t>
      </w:r>
      <w:r>
        <w:rPr>
          <w:rFonts w:hint="eastAsia" w:ascii="宋体" w:hAnsi="宋体" w:cs="仿宋"/>
          <w:sz w:val="24"/>
          <w:szCs w:val="24"/>
          <w:highlight w:val="none"/>
          <w:lang w:eastAsia="zh-CN"/>
        </w:rPr>
        <w:t>）</w:t>
      </w:r>
      <w:r>
        <w:rPr>
          <w:rFonts w:hint="eastAsia" w:ascii="宋体" w:hAnsi="宋体" w:cs="仿宋"/>
          <w:sz w:val="24"/>
          <w:szCs w:val="24"/>
          <w:highlight w:val="none"/>
        </w:rPr>
        <w:t>代表</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eastAsia="zh-CN"/>
        </w:rPr>
        <w:t>（</w:t>
      </w:r>
      <w:r>
        <w:rPr>
          <w:rFonts w:hint="eastAsia" w:ascii="宋体" w:hAnsi="宋体" w:cs="仿宋"/>
          <w:sz w:val="24"/>
          <w:szCs w:val="24"/>
          <w:highlight w:val="none"/>
          <w:lang w:eastAsia="zh-CN"/>
        </w:rPr>
        <w:t>投标人</w:t>
      </w:r>
      <w:r>
        <w:rPr>
          <w:rFonts w:hint="eastAsia" w:ascii="宋体" w:hAnsi="宋体" w:cs="仿宋"/>
          <w:sz w:val="24"/>
          <w:szCs w:val="24"/>
          <w:highlight w:val="none"/>
        </w:rPr>
        <w:t>名称</w:t>
      </w:r>
      <w:r>
        <w:rPr>
          <w:rFonts w:hint="eastAsia" w:ascii="宋体" w:hAnsi="宋体" w:cs="仿宋"/>
          <w:sz w:val="24"/>
          <w:szCs w:val="24"/>
          <w:highlight w:val="none"/>
          <w:lang w:eastAsia="zh-CN"/>
        </w:rPr>
        <w:t>）</w:t>
      </w:r>
      <w:r>
        <w:rPr>
          <w:rFonts w:hint="eastAsia" w:ascii="宋体" w:hAnsi="宋体" w:cs="仿宋"/>
          <w:sz w:val="24"/>
          <w:szCs w:val="24"/>
          <w:highlight w:val="none"/>
        </w:rPr>
        <w:t>提交</w:t>
      </w:r>
      <w:r>
        <w:rPr>
          <w:rFonts w:hint="eastAsia" w:ascii="宋体" w:hAnsi="宋体" w:cs="仿宋"/>
          <w:sz w:val="24"/>
          <w:szCs w:val="24"/>
          <w:highlight w:val="none"/>
          <w:lang w:val="en-US" w:eastAsia="zh-CN"/>
        </w:rPr>
        <w:t>投标文件</w:t>
      </w:r>
      <w:r>
        <w:rPr>
          <w:rFonts w:hint="eastAsia" w:ascii="宋体" w:hAnsi="宋体" w:cs="仿宋"/>
          <w:sz w:val="24"/>
          <w:szCs w:val="24"/>
          <w:highlight w:val="none"/>
        </w:rPr>
        <w:t>正本</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份、副本</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份、电子U盘</w:t>
      </w:r>
      <w:r>
        <w:rPr>
          <w:rFonts w:hint="eastAsia" w:ascii="宋体" w:hAnsi="宋体" w:cs="仿宋"/>
          <w:sz w:val="24"/>
          <w:szCs w:val="24"/>
          <w:highlight w:val="none"/>
          <w:u w:val="single"/>
        </w:rPr>
        <w:t xml:space="preserve">    </w:t>
      </w:r>
      <w:r>
        <w:rPr>
          <w:rFonts w:hint="eastAsia" w:ascii="宋体" w:hAnsi="宋体" w:cs="仿宋"/>
          <w:sz w:val="24"/>
          <w:szCs w:val="24"/>
          <w:highlight w:val="none"/>
        </w:rPr>
        <w:t>份。</w:t>
      </w:r>
    </w:p>
    <w:p>
      <w:pPr>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cs="仿宋"/>
          <w:sz w:val="24"/>
          <w:highlight w:val="none"/>
        </w:rPr>
      </w:pPr>
      <w:r>
        <w:rPr>
          <w:rFonts w:hint="eastAsia" w:ascii="宋体" w:hAnsi="宋体" w:cs="仿宋"/>
          <w:sz w:val="24"/>
          <w:highlight w:val="none"/>
        </w:rPr>
        <w:t>(1</w:t>
      </w:r>
      <w:r>
        <w:rPr>
          <w:rFonts w:hint="eastAsia" w:ascii="宋体" w:hAnsi="宋体" w:cs="仿宋"/>
          <w:sz w:val="24"/>
          <w:highlight w:val="none"/>
          <w:lang w:eastAsia="zh-CN"/>
        </w:rPr>
        <w:t>)</w:t>
      </w:r>
      <w:r>
        <w:rPr>
          <w:rFonts w:hint="eastAsia" w:ascii="宋体" w:hAnsi="宋体" w:cs="仿宋"/>
          <w:sz w:val="24"/>
          <w:highlight w:val="none"/>
          <w:lang w:val="en-US" w:eastAsia="zh-CN"/>
        </w:rPr>
        <w:t>投标</w:t>
      </w:r>
      <w:r>
        <w:rPr>
          <w:rFonts w:hint="eastAsia" w:ascii="宋体" w:hAnsi="宋体" w:cs="仿宋"/>
          <w:sz w:val="24"/>
          <w:highlight w:val="none"/>
        </w:rPr>
        <w:t>函；</w:t>
      </w:r>
    </w:p>
    <w:p>
      <w:pPr>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仿宋"/>
          <w:sz w:val="24"/>
          <w:highlight w:val="none"/>
          <w:lang w:val="en-US" w:eastAsia="zh-CN"/>
        </w:rPr>
      </w:pPr>
      <w:r>
        <w:rPr>
          <w:rFonts w:hint="eastAsia" w:ascii="宋体" w:hAnsi="宋体" w:cs="仿宋"/>
          <w:sz w:val="24"/>
          <w:highlight w:val="none"/>
        </w:rPr>
        <w:t>(2</w:t>
      </w:r>
      <w:r>
        <w:rPr>
          <w:rFonts w:hint="eastAsia" w:ascii="宋体" w:hAnsi="宋体" w:cs="仿宋"/>
          <w:sz w:val="24"/>
          <w:highlight w:val="none"/>
          <w:lang w:eastAsia="zh-CN"/>
        </w:rPr>
        <w:t>)</w:t>
      </w:r>
      <w:r>
        <w:rPr>
          <w:rFonts w:hint="eastAsia" w:ascii="宋体" w:hAnsi="宋体" w:cs="仿宋"/>
          <w:sz w:val="24"/>
          <w:highlight w:val="none"/>
          <w:lang w:val="en-US" w:eastAsia="zh-CN"/>
        </w:rPr>
        <w:t>开</w:t>
      </w:r>
      <w:r>
        <w:rPr>
          <w:rFonts w:hint="eastAsia" w:ascii="宋体" w:hAnsi="宋体" w:eastAsia="宋体" w:cs="仿宋"/>
          <w:sz w:val="24"/>
          <w:highlight w:val="none"/>
          <w:lang w:val="en-US" w:eastAsia="zh-CN"/>
        </w:rPr>
        <w:t>标一览表；</w:t>
      </w:r>
    </w:p>
    <w:p>
      <w:pPr>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仿宋"/>
          <w:sz w:val="24"/>
          <w:highlight w:val="none"/>
          <w:lang w:val="en-US" w:eastAsia="zh-CN"/>
        </w:rPr>
      </w:pPr>
      <w:r>
        <w:rPr>
          <w:rFonts w:hint="eastAsia" w:ascii="宋体" w:hAnsi="宋体" w:eastAsia="宋体" w:cs="仿宋"/>
          <w:sz w:val="24"/>
          <w:highlight w:val="none"/>
          <w:lang w:val="en-US" w:eastAsia="zh-CN"/>
        </w:rPr>
        <w:t>(3</w:t>
      </w:r>
      <w:r>
        <w:rPr>
          <w:rFonts w:hint="eastAsia" w:ascii="宋体" w:hAnsi="宋体" w:cs="仿宋"/>
          <w:sz w:val="24"/>
          <w:highlight w:val="none"/>
          <w:lang w:val="en-US" w:eastAsia="zh-CN"/>
        </w:rPr>
        <w:t>)</w:t>
      </w:r>
      <w:r>
        <w:rPr>
          <w:rFonts w:hint="eastAsia" w:ascii="宋体" w:hAnsi="宋体" w:eastAsia="宋体" w:cs="仿宋"/>
          <w:sz w:val="24"/>
          <w:highlight w:val="none"/>
          <w:lang w:val="en-US" w:eastAsia="zh-CN"/>
        </w:rPr>
        <w:t>按投标人须知要求提供的全部文件和招标文件要求的投标文件；</w:t>
      </w:r>
    </w:p>
    <w:p>
      <w:pPr>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仿宋"/>
          <w:sz w:val="24"/>
          <w:highlight w:val="none"/>
          <w:lang w:val="en-US" w:eastAsia="zh-CN"/>
        </w:rPr>
      </w:pPr>
      <w:r>
        <w:rPr>
          <w:rFonts w:hint="eastAsia" w:ascii="宋体" w:hAnsi="宋体" w:eastAsia="宋体" w:cs="仿宋"/>
          <w:sz w:val="24"/>
          <w:highlight w:val="none"/>
          <w:lang w:val="en-US" w:eastAsia="zh-CN"/>
        </w:rPr>
        <w:t>(4</w:t>
      </w:r>
      <w:r>
        <w:rPr>
          <w:rFonts w:hint="eastAsia" w:ascii="宋体" w:hAnsi="宋体" w:cs="仿宋"/>
          <w:sz w:val="24"/>
          <w:highlight w:val="none"/>
          <w:lang w:val="en-US" w:eastAsia="zh-CN"/>
        </w:rPr>
        <w:t>)</w:t>
      </w:r>
      <w:r>
        <w:rPr>
          <w:rFonts w:hint="eastAsia" w:ascii="宋体" w:hAnsi="宋体" w:eastAsia="宋体" w:cs="仿宋"/>
          <w:sz w:val="24"/>
          <w:highlight w:val="none"/>
          <w:lang w:val="en-US" w:eastAsia="zh-CN"/>
        </w:rPr>
        <w:t>投标人资格证明文件；</w:t>
      </w:r>
    </w:p>
    <w:p>
      <w:pPr>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cs="仿宋"/>
          <w:sz w:val="24"/>
          <w:highlight w:val="none"/>
          <w:lang w:val="en-US" w:eastAsia="zh-CN"/>
        </w:rPr>
      </w:pPr>
      <w:r>
        <w:rPr>
          <w:rFonts w:hint="eastAsia" w:ascii="宋体" w:hAnsi="宋体" w:eastAsia="宋体" w:cs="仿宋"/>
          <w:sz w:val="24"/>
          <w:highlight w:val="none"/>
          <w:lang w:val="en-US" w:eastAsia="zh-CN"/>
        </w:rPr>
        <w:t>(5</w:t>
      </w:r>
      <w:r>
        <w:rPr>
          <w:rFonts w:hint="eastAsia" w:ascii="宋体" w:hAnsi="宋体" w:cs="仿宋"/>
          <w:sz w:val="24"/>
          <w:highlight w:val="none"/>
          <w:lang w:val="en-US" w:eastAsia="zh-CN"/>
        </w:rPr>
        <w:t>)</w:t>
      </w:r>
      <w:r>
        <w:rPr>
          <w:rFonts w:hint="eastAsia" w:ascii="宋体" w:hAnsi="宋体" w:eastAsia="宋体" w:cs="仿宋"/>
          <w:sz w:val="24"/>
          <w:highlight w:val="none"/>
          <w:lang w:val="en-US" w:eastAsia="zh-CN"/>
        </w:rPr>
        <w:t>我公司</w:t>
      </w:r>
      <w:r>
        <w:rPr>
          <w:rFonts w:hint="eastAsia" w:ascii="宋体" w:hAnsi="宋体" w:cs="仿宋"/>
          <w:sz w:val="24"/>
          <w:highlight w:val="none"/>
        </w:rPr>
        <w:t>已</w:t>
      </w:r>
      <w:r>
        <w:rPr>
          <w:rFonts w:hint="eastAsia" w:ascii="宋体" w:hAnsi="宋体" w:cs="仿宋"/>
          <w:sz w:val="24"/>
          <w:highlight w:val="none"/>
          <w:lang w:val="en-US" w:eastAsia="zh-CN"/>
        </w:rPr>
        <w:t>缴</w:t>
      </w:r>
      <w:r>
        <w:rPr>
          <w:rFonts w:hint="eastAsia" w:ascii="宋体" w:hAnsi="宋体" w:cs="仿宋"/>
          <w:sz w:val="24"/>
          <w:highlight w:val="none"/>
        </w:rPr>
        <w:t>纳</w:t>
      </w:r>
      <w:r>
        <w:rPr>
          <w:rFonts w:hint="eastAsia" w:ascii="宋体" w:hAnsi="宋体" w:cs="仿宋"/>
          <w:sz w:val="24"/>
          <w:highlight w:val="none"/>
          <w:lang w:eastAsia="zh-CN"/>
        </w:rPr>
        <w:t>投标保证金</w:t>
      </w:r>
      <w:r>
        <w:rPr>
          <w:rFonts w:hint="eastAsia" w:ascii="宋体" w:hAnsi="宋体" w:cs="仿宋"/>
          <w:sz w:val="24"/>
          <w:highlight w:val="none"/>
        </w:rPr>
        <w:t>，</w:t>
      </w:r>
      <w:r>
        <w:rPr>
          <w:rFonts w:hint="eastAsia" w:ascii="宋体" w:hAnsi="宋体" w:cs="仿宋"/>
          <w:sz w:val="24"/>
          <w:highlight w:val="none"/>
          <w:lang w:val="en-US" w:eastAsia="zh-CN"/>
        </w:rPr>
        <w:t>缴纳形式为以下第</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lang w:val="en-US" w:eastAsia="zh-CN"/>
        </w:rPr>
        <w:t>种</w:t>
      </w:r>
      <w:r>
        <w:rPr>
          <w:rFonts w:hint="eastAsia" w:ascii="宋体" w:hAnsi="宋体" w:cs="仿宋"/>
          <w:sz w:val="24"/>
          <w:highlight w:val="none"/>
          <w:lang w:val="en-US" w:eastAsia="zh-CN"/>
        </w:rPr>
        <w:t>：</w:t>
      </w:r>
    </w:p>
    <w:p>
      <w:pPr>
        <w:spacing w:line="460" w:lineRule="exact"/>
        <w:ind w:firstLine="480"/>
        <w:rPr>
          <w:rFonts w:hint="eastAsia" w:ascii="宋体" w:hAnsi="宋体" w:cs="仿宋"/>
          <w:sz w:val="24"/>
          <w:highlight w:val="none"/>
          <w:lang w:eastAsia="zh-CN"/>
        </w:rPr>
      </w:pPr>
      <w:r>
        <w:rPr>
          <w:rFonts w:hint="eastAsia" w:ascii="宋体" w:hAnsi="宋体" w:eastAsia="宋体" w:cs="宋体"/>
          <w:sz w:val="24"/>
          <w:highlight w:val="none"/>
        </w:rPr>
        <w:t>①</w:t>
      </w:r>
      <w:r>
        <w:rPr>
          <w:rFonts w:hint="eastAsia" w:ascii="宋体" w:hAnsi="宋体" w:eastAsia="宋体" w:cs="宋体"/>
          <w:sz w:val="24"/>
          <w:highlight w:val="none"/>
          <w:lang w:val="en-US" w:eastAsia="zh-CN"/>
        </w:rPr>
        <w:t>以银行转账形式，</w:t>
      </w:r>
      <w:r>
        <w:rPr>
          <w:rFonts w:hint="eastAsia" w:ascii="宋体" w:hAnsi="宋体" w:cs="仿宋"/>
          <w:sz w:val="24"/>
          <w:highlight w:val="none"/>
        </w:rPr>
        <w:t>金额为</w:t>
      </w:r>
      <w:r>
        <w:rPr>
          <w:rFonts w:hint="eastAsia" w:ascii="宋体" w:hAnsi="宋体" w:cs="仿宋"/>
          <w:sz w:val="24"/>
          <w:highlight w:val="none"/>
          <w:u w:val="single"/>
        </w:rPr>
        <w:t xml:space="preserve">                  </w:t>
      </w:r>
      <w:r>
        <w:rPr>
          <w:rFonts w:hint="eastAsia" w:ascii="宋体" w:hAnsi="宋体" w:cs="仿宋"/>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仿宋"/>
          <w:sz w:val="24"/>
          <w:highlight w:val="none"/>
          <w:lang w:val="en-US" w:eastAsia="zh-CN"/>
        </w:rPr>
      </w:pPr>
      <w:r>
        <w:rPr>
          <w:rFonts w:hint="eastAsia" w:ascii="宋体" w:hAnsi="宋体" w:eastAsia="宋体" w:cs="宋体"/>
          <w:sz w:val="24"/>
          <w:highlight w:val="none"/>
        </w:rPr>
        <w:t>②</w:t>
      </w:r>
      <w:r>
        <w:rPr>
          <w:rFonts w:hint="eastAsia" w:ascii="宋体" w:hAnsi="宋体" w:cs="宋体"/>
          <w:sz w:val="24"/>
          <w:highlight w:val="none"/>
          <w:lang w:val="en-US" w:eastAsia="zh-CN"/>
        </w:rPr>
        <w:t>以保函形式，且保函原件已提交至代理机构备案。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sz w:val="24"/>
          <w:highlight w:val="none"/>
        </w:rPr>
      </w:pPr>
      <w:r>
        <w:rPr>
          <w:rFonts w:hint="eastAsia" w:ascii="宋体" w:hAnsi="宋体" w:cs="仿宋"/>
          <w:sz w:val="24"/>
          <w:highlight w:val="none"/>
        </w:rPr>
        <w:t>据此函，签字代表宣布同意如下：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仿宋"/>
          <w:sz w:val="24"/>
          <w:highlight w:val="none"/>
        </w:rPr>
      </w:pPr>
      <w:r>
        <w:rPr>
          <w:rFonts w:hint="eastAsia" w:ascii="宋体" w:hAnsi="宋体" w:cs="宋体"/>
          <w:kern w:val="1"/>
          <w:sz w:val="24"/>
          <w:highlight w:val="none"/>
          <w:lang w:val="en-US" w:eastAsia="zh-CN"/>
        </w:rPr>
        <w:t>1、</w:t>
      </w:r>
      <w:r>
        <w:rPr>
          <w:rFonts w:hint="eastAsia" w:ascii="宋体" w:hAnsi="宋体" w:eastAsia="宋体" w:cs="宋体"/>
          <w:kern w:val="1"/>
          <w:sz w:val="24"/>
          <w:highlight w:val="none"/>
        </w:rPr>
        <w:t>我方根据</w:t>
      </w:r>
      <w:r>
        <w:rPr>
          <w:rFonts w:hint="eastAsia" w:ascii="宋体" w:hAnsi="宋体" w:cs="宋体"/>
          <w:kern w:val="1"/>
          <w:sz w:val="24"/>
          <w:highlight w:val="none"/>
          <w:lang w:eastAsia="zh-CN"/>
        </w:rPr>
        <w:t>招标文件</w:t>
      </w:r>
      <w:r>
        <w:rPr>
          <w:rFonts w:hint="eastAsia" w:ascii="宋体" w:hAnsi="宋体" w:eastAsia="宋体" w:cs="宋体"/>
          <w:kern w:val="1"/>
          <w:sz w:val="24"/>
          <w:highlight w:val="none"/>
        </w:rPr>
        <w:t>的规定，严格履行合同的责任和义务</w:t>
      </w:r>
      <w:r>
        <w:rPr>
          <w:rFonts w:hint="eastAsia" w:ascii="宋体" w:hAnsi="宋体" w:cs="宋体"/>
          <w:kern w:val="1"/>
          <w:sz w:val="24"/>
          <w:highlight w:val="none"/>
          <w:lang w:eastAsia="zh-CN"/>
        </w:rPr>
        <w:t>，</w:t>
      </w:r>
      <w:r>
        <w:rPr>
          <w:rFonts w:hint="eastAsia" w:ascii="宋体" w:hAnsi="宋体" w:eastAsia="宋体" w:cs="宋体"/>
          <w:kern w:val="1"/>
          <w:sz w:val="24"/>
          <w:highlight w:val="none"/>
        </w:rPr>
        <w:t>并保证于采购</w:t>
      </w:r>
      <w:r>
        <w:rPr>
          <w:rFonts w:hint="eastAsia" w:ascii="宋体" w:hAnsi="宋体" w:cs="宋体"/>
          <w:kern w:val="1"/>
          <w:sz w:val="24"/>
          <w:highlight w:val="none"/>
          <w:lang w:eastAsia="zh-CN"/>
        </w:rPr>
        <w:t>人</w:t>
      </w:r>
      <w:r>
        <w:rPr>
          <w:rFonts w:hint="eastAsia" w:ascii="宋体" w:hAnsi="宋体" w:eastAsia="宋体" w:cs="宋体"/>
          <w:kern w:val="1"/>
          <w:sz w:val="24"/>
          <w:highlight w:val="none"/>
        </w:rPr>
        <w:t>要求的日期内提供优质服务</w:t>
      </w:r>
      <w:r>
        <w:rPr>
          <w:rFonts w:hint="eastAsia" w:ascii="宋体" w:hAnsi="宋体" w:cs="仿宋"/>
          <w:sz w:val="24"/>
          <w:highlight w:val="none"/>
        </w:rPr>
        <w:t>；</w:t>
      </w:r>
    </w:p>
    <w:p>
      <w:pPr>
        <w:pageBreakBefore w:val="0"/>
        <w:widowControl w:val="0"/>
        <w:numPr>
          <w:ilvl w:val="0"/>
          <w:numId w:val="0"/>
        </w:numPr>
        <w:kinsoku/>
        <w:wordWrap/>
        <w:overflowPunct/>
        <w:topLinePunct w:val="0"/>
        <w:autoSpaceDE/>
        <w:autoSpaceDN/>
        <w:bidi w:val="0"/>
        <w:adjustRightInd/>
        <w:snapToGrid/>
        <w:spacing w:line="324" w:lineRule="auto"/>
        <w:ind w:firstLine="480" w:firstLineChars="200"/>
        <w:textAlignment w:val="auto"/>
        <w:rPr>
          <w:rFonts w:hint="eastAsia" w:ascii="宋体" w:hAnsi="宋体" w:cs="仿宋"/>
          <w:sz w:val="24"/>
          <w:highlight w:val="none"/>
        </w:rPr>
      </w:pPr>
      <w:r>
        <w:rPr>
          <w:rFonts w:hint="eastAsia" w:ascii="宋体" w:hAnsi="宋体" w:cs="仿宋"/>
          <w:sz w:val="24"/>
          <w:highlight w:val="none"/>
          <w:lang w:val="en-US" w:eastAsia="zh-CN"/>
        </w:rPr>
        <w:t>2、</w:t>
      </w:r>
      <w:r>
        <w:rPr>
          <w:rFonts w:hint="eastAsia" w:ascii="宋体" w:hAnsi="宋体" w:cs="仿宋"/>
          <w:sz w:val="24"/>
          <w:highlight w:val="none"/>
          <w:lang w:eastAsia="zh-CN"/>
        </w:rPr>
        <w:t>投标人</w:t>
      </w:r>
      <w:r>
        <w:rPr>
          <w:rFonts w:hint="eastAsia" w:ascii="宋体" w:hAnsi="宋体" w:cs="仿宋"/>
          <w:sz w:val="24"/>
          <w:highlight w:val="none"/>
        </w:rPr>
        <w:t>已详细审查全部</w:t>
      </w:r>
      <w:r>
        <w:rPr>
          <w:rFonts w:hint="eastAsia" w:ascii="宋体" w:hAnsi="宋体" w:cs="仿宋"/>
          <w:sz w:val="24"/>
          <w:highlight w:val="none"/>
          <w:lang w:eastAsia="zh-CN"/>
        </w:rPr>
        <w:t>招标文件</w:t>
      </w:r>
      <w:r>
        <w:rPr>
          <w:rFonts w:hint="eastAsia" w:ascii="宋体" w:hAnsi="宋体" w:cs="仿宋"/>
          <w:sz w:val="24"/>
          <w:highlight w:val="none"/>
        </w:rPr>
        <w:t>，包括</w:t>
      </w:r>
      <w:r>
        <w:rPr>
          <w:rFonts w:hint="eastAsia" w:ascii="宋体" w:hAnsi="宋体" w:cs="宋体"/>
          <w:kern w:val="1"/>
          <w:sz w:val="24"/>
          <w:highlight w:val="none"/>
          <w:lang w:eastAsia="zh-CN"/>
        </w:rPr>
        <w:t>招标文件</w:t>
      </w:r>
      <w:r>
        <w:rPr>
          <w:rFonts w:hint="eastAsia" w:ascii="宋体" w:hAnsi="宋体" w:cs="仿宋"/>
          <w:sz w:val="24"/>
          <w:highlight w:val="none"/>
        </w:rPr>
        <w:t>修改文件（如有）以及全部参考资料和有关附件。我们完全理解并同意放弃对这方面有不明及误解的权利；</w:t>
      </w:r>
    </w:p>
    <w:p>
      <w:pPr>
        <w:spacing w:line="460" w:lineRule="exact"/>
        <w:ind w:firstLine="480"/>
        <w:rPr>
          <w:rFonts w:hint="default" w:ascii="宋体" w:hAnsi="宋体" w:cs="仿宋"/>
          <w:sz w:val="24"/>
          <w:highlight w:val="none"/>
          <w:lang w:val="en-US" w:eastAsia="zh-CN"/>
        </w:rPr>
      </w:pPr>
      <w:r>
        <w:rPr>
          <w:rFonts w:hint="eastAsia" w:ascii="宋体" w:hAnsi="宋体" w:cs="仿宋"/>
          <w:sz w:val="24"/>
          <w:highlight w:val="none"/>
          <w:lang w:val="en-US" w:eastAsia="zh-CN"/>
        </w:rPr>
        <w:t>3、投标有效期：</w:t>
      </w:r>
      <w:r>
        <w:rPr>
          <w:rFonts w:hint="eastAsia" w:ascii="宋体" w:hAnsi="宋体" w:cs="仿宋"/>
          <w:sz w:val="24"/>
          <w:highlight w:val="none"/>
        </w:rPr>
        <w:t>自递交</w:t>
      </w:r>
      <w:r>
        <w:rPr>
          <w:rFonts w:hint="eastAsia" w:ascii="宋体" w:hAnsi="宋体" w:cs="仿宋"/>
          <w:sz w:val="24"/>
          <w:highlight w:val="none"/>
          <w:lang w:val="en-US" w:eastAsia="zh-CN"/>
        </w:rPr>
        <w:t>投标</w:t>
      </w:r>
      <w:r>
        <w:rPr>
          <w:rFonts w:hint="eastAsia" w:ascii="宋体" w:hAnsi="宋体" w:cs="仿宋"/>
          <w:sz w:val="24"/>
          <w:highlight w:val="none"/>
        </w:rPr>
        <w:t>文件截止之日起</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日历</w:t>
      </w:r>
      <w:r>
        <w:rPr>
          <w:rFonts w:hint="eastAsia" w:ascii="宋体" w:hAnsi="宋体" w:cs="仿宋"/>
          <w:sz w:val="24"/>
          <w:highlight w:val="none"/>
          <w:lang w:val="en-US" w:eastAsia="zh-CN"/>
        </w:rPr>
        <w:t>天；</w:t>
      </w:r>
    </w:p>
    <w:p>
      <w:pPr>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lang w:eastAsia="zh-CN"/>
        </w:rPr>
        <w:t>投标人</w:t>
      </w:r>
      <w:r>
        <w:rPr>
          <w:rFonts w:hint="eastAsia" w:ascii="宋体" w:hAnsi="宋体" w:cs="仿宋"/>
          <w:sz w:val="24"/>
          <w:highlight w:val="none"/>
        </w:rPr>
        <w:t>同意提供按照贵方可能要求的与其报价有关的一切数据或资料。</w:t>
      </w:r>
    </w:p>
    <w:p>
      <w:pPr>
        <w:pageBreakBefore w:val="0"/>
        <w:widowControl w:val="0"/>
        <w:kinsoku/>
        <w:wordWrap/>
        <w:overflowPunct/>
        <w:topLinePunct w:val="0"/>
        <w:autoSpaceDE/>
        <w:autoSpaceDN/>
        <w:bidi w:val="0"/>
        <w:adjustRightInd/>
        <w:snapToGrid/>
        <w:spacing w:line="324" w:lineRule="auto"/>
        <w:ind w:firstLine="480" w:firstLineChars="200"/>
        <w:textAlignment w:val="auto"/>
        <w:rPr>
          <w:highlight w:val="none"/>
        </w:rPr>
      </w:pPr>
      <w:r>
        <w:rPr>
          <w:rFonts w:hint="eastAsia" w:ascii="宋体" w:hAnsi="宋体" w:cs="仿宋"/>
          <w:sz w:val="24"/>
          <w:highlight w:val="none"/>
          <w:lang w:val="en-US" w:eastAsia="zh-CN"/>
        </w:rPr>
        <w:t>5</w:t>
      </w:r>
      <w:r>
        <w:rPr>
          <w:rFonts w:hint="eastAsia" w:ascii="宋体" w:hAnsi="宋体" w:cs="仿宋"/>
          <w:sz w:val="24"/>
          <w:highlight w:val="none"/>
        </w:rPr>
        <w:t>、与本</w:t>
      </w:r>
      <w:r>
        <w:rPr>
          <w:rFonts w:hint="eastAsia" w:ascii="宋体" w:hAnsi="宋体" w:cs="仿宋"/>
          <w:sz w:val="24"/>
          <w:highlight w:val="none"/>
          <w:lang w:val="en-US" w:eastAsia="zh-CN"/>
        </w:rPr>
        <w:t>投标</w:t>
      </w:r>
      <w:r>
        <w:rPr>
          <w:rFonts w:hint="eastAsia" w:ascii="宋体" w:hAnsi="宋体" w:cs="仿宋"/>
          <w:sz w:val="24"/>
          <w:highlight w:val="none"/>
        </w:rPr>
        <w:t>有关的一切正式</w:t>
      </w:r>
      <w:r>
        <w:rPr>
          <w:rFonts w:hint="eastAsia" w:ascii="宋体" w:hAnsi="宋体" w:cs="仿宋"/>
          <w:sz w:val="24"/>
          <w:highlight w:val="none"/>
          <w:lang w:eastAsia="zh-CN"/>
        </w:rPr>
        <w:t>往来通信请寄</w:t>
      </w:r>
      <w:r>
        <w:rPr>
          <w:rFonts w:hint="eastAsia" w:ascii="宋体" w:hAnsi="宋体" w:cs="仿宋"/>
          <w:sz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sz w:val="24"/>
          <w:highlight w:val="none"/>
        </w:rPr>
      </w:pPr>
      <w:r>
        <w:rPr>
          <w:rFonts w:hint="eastAsia" w:ascii="宋体" w:hAnsi="宋体" w:cs="仿宋"/>
          <w:sz w:val="24"/>
          <w:highlight w:val="none"/>
        </w:rPr>
        <w:t>地址：</w:t>
      </w:r>
      <w:r>
        <w:rPr>
          <w:rFonts w:hint="eastAsia" w:ascii="宋体" w:hAnsi="宋体" w:cs="仿宋"/>
          <w:sz w:val="24"/>
          <w:highlight w:val="none"/>
          <w:u w:val="single"/>
        </w:rPr>
        <w:t xml:space="preserve">                       </w:t>
      </w:r>
      <w:r>
        <w:rPr>
          <w:rFonts w:hint="eastAsia" w:ascii="宋体" w:hAnsi="宋体" w:cs="仿宋"/>
          <w:sz w:val="24"/>
          <w:highlight w:val="none"/>
        </w:rPr>
        <w:t xml:space="preserve"> 邮编：</w:t>
      </w:r>
      <w:r>
        <w:rPr>
          <w:rFonts w:hint="eastAsia" w:ascii="宋体" w:hAnsi="宋体" w:cs="仿宋"/>
          <w:sz w:val="24"/>
          <w:highlight w:val="none"/>
          <w:u w:val="single"/>
        </w:rPr>
        <w:t xml:space="preserve">                         </w:t>
      </w:r>
      <w:r>
        <w:rPr>
          <w:rFonts w:hint="eastAsia" w:ascii="宋体" w:hAnsi="宋体" w:cs="仿宋"/>
          <w:color w:val="FFFFFF"/>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FFFFFF"/>
          <w:sz w:val="24"/>
          <w:highlight w:val="none"/>
          <w:u w:val="single"/>
        </w:rPr>
      </w:pPr>
      <w:r>
        <w:rPr>
          <w:rFonts w:hint="eastAsia" w:ascii="宋体" w:hAnsi="宋体" w:cs="仿宋"/>
          <w:sz w:val="24"/>
          <w:highlight w:val="none"/>
        </w:rPr>
        <w:t>电话：</w:t>
      </w:r>
      <w:r>
        <w:rPr>
          <w:rFonts w:hint="eastAsia" w:ascii="宋体" w:hAnsi="宋体" w:cs="仿宋"/>
          <w:sz w:val="24"/>
          <w:highlight w:val="none"/>
          <w:u w:val="single"/>
        </w:rPr>
        <w:t xml:space="preserve">                       </w:t>
      </w:r>
      <w:r>
        <w:rPr>
          <w:rFonts w:hint="eastAsia" w:ascii="宋体" w:hAnsi="宋体" w:cs="仿宋"/>
          <w:sz w:val="24"/>
          <w:highlight w:val="none"/>
        </w:rPr>
        <w:t xml:space="preserve"> 传真：</w:t>
      </w:r>
      <w:r>
        <w:rPr>
          <w:rFonts w:hint="eastAsia" w:ascii="宋体" w:hAnsi="宋体" w:cs="仿宋"/>
          <w:sz w:val="24"/>
          <w:highlight w:val="none"/>
          <w:u w:val="single"/>
        </w:rPr>
        <w:t xml:space="preserve">                         </w:t>
      </w:r>
      <w:r>
        <w:rPr>
          <w:rFonts w:hint="eastAsia" w:ascii="宋体" w:hAnsi="宋体" w:cs="仿宋"/>
          <w:color w:val="FFFFFF"/>
          <w:sz w:val="24"/>
          <w:highlight w:val="none"/>
          <w:u w:val="single"/>
        </w:rPr>
        <w:t>.</w:t>
      </w:r>
    </w:p>
    <w:p>
      <w:pPr>
        <w:pStyle w:val="18"/>
        <w:rPr>
          <w:rFonts w:hint="eastAsia" w:ascii="宋体" w:hAnsi="宋体" w:cs="仿宋"/>
          <w:color w:val="FFFFFF"/>
          <w:sz w:val="24"/>
          <w:highlight w:val="none"/>
          <w:u w:val="single"/>
        </w:rPr>
      </w:pPr>
    </w:p>
    <w:p>
      <w:pPr>
        <w:pStyle w:val="18"/>
        <w:rPr>
          <w:rFonts w:hint="eastAsia" w:ascii="宋体" w:hAnsi="宋体" w:cs="仿宋"/>
          <w:color w:val="FFFFFF"/>
          <w:sz w:val="24"/>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宋体" w:hAnsi="宋体" w:cs="仿宋"/>
          <w:sz w:val="24"/>
          <w:highlight w:val="none"/>
        </w:rPr>
      </w:pPr>
      <w:r>
        <w:rPr>
          <w:rFonts w:hint="eastAsia" w:ascii="宋体" w:hAnsi="宋体" w:cs="仿宋"/>
          <w:sz w:val="24"/>
          <w:highlight w:val="none"/>
          <w:lang w:eastAsia="zh-CN"/>
        </w:rPr>
        <w:t>投标人全</w:t>
      </w:r>
      <w:r>
        <w:rPr>
          <w:rFonts w:hint="eastAsia" w:ascii="宋体" w:hAnsi="宋体" w:cs="仿宋"/>
          <w:sz w:val="24"/>
          <w:highlight w:val="none"/>
        </w:rPr>
        <w:t>称：</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bookmarkStart w:id="129" w:name="OLE_LINK49"/>
      <w:r>
        <w:rPr>
          <w:rFonts w:hint="eastAsia" w:ascii="宋体" w:hAnsi="宋体" w:cs="仿宋"/>
          <w:sz w:val="24"/>
          <w:highlight w:val="none"/>
        </w:rPr>
        <w:t>（盖章）</w:t>
      </w:r>
      <w:bookmarkEnd w:id="129"/>
      <w:r>
        <w:rPr>
          <w:rFonts w:hint="eastAsia" w:ascii="宋体" w:hAnsi="宋体" w:cs="仿宋"/>
          <w:color w:val="FFFFFF"/>
          <w:sz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outlineLvl w:val="9"/>
        <w:rPr>
          <w:rFonts w:hint="eastAsia" w:ascii="宋体" w:hAnsi="宋体" w:cs="仿宋"/>
          <w:sz w:val="24"/>
          <w:highlight w:val="none"/>
        </w:rPr>
      </w:pPr>
      <w:r>
        <w:rPr>
          <w:rFonts w:hint="eastAsia" w:ascii="宋体" w:hAnsi="宋体" w:cs="仿宋"/>
          <w:sz w:val="24"/>
          <w:highlight w:val="none"/>
          <w:lang w:eastAsia="zh-CN"/>
        </w:rPr>
        <w:t>法定代表人或</w:t>
      </w:r>
      <w:r>
        <w:rPr>
          <w:rFonts w:hint="eastAsia" w:ascii="宋体" w:hAnsi="宋体" w:cs="仿宋"/>
          <w:sz w:val="24"/>
          <w:highlight w:val="none"/>
          <w:lang w:val="en-US" w:eastAsia="zh-CN"/>
        </w:rPr>
        <w:t>被授权人</w:t>
      </w:r>
      <w:r>
        <w:rPr>
          <w:rFonts w:hint="eastAsia" w:ascii="宋体" w:hAnsi="宋体" w:cs="仿宋"/>
          <w:sz w:val="24"/>
          <w:highlight w:val="none"/>
          <w:lang w:eastAsia="zh-CN"/>
        </w:rPr>
        <w:t>：</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val="0"/>
          <w:bCs/>
          <w:sz w:val="24"/>
          <w:szCs w:val="24"/>
          <w:highlight w:val="none"/>
          <w:u w:val="single"/>
        </w:rPr>
        <w:t xml:space="preserve"> </w:t>
      </w:r>
      <w:r>
        <w:rPr>
          <w:rFonts w:hint="eastAsia" w:ascii="宋体" w:hAnsi="宋体"/>
          <w:b w:val="0"/>
          <w:bCs/>
          <w:sz w:val="24"/>
          <w:szCs w:val="24"/>
          <w:highlight w:val="none"/>
          <w:u w:val="single"/>
          <w:lang w:val="en-US" w:eastAsia="zh-CN"/>
        </w:rPr>
        <w:t xml:space="preserve">      </w:t>
      </w:r>
      <w:r>
        <w:rPr>
          <w:rFonts w:hint="eastAsia" w:ascii="宋体" w:hAnsi="宋体"/>
          <w:b w:val="0"/>
          <w:bCs/>
          <w:sz w:val="24"/>
          <w:szCs w:val="24"/>
          <w:highlight w:val="none"/>
          <w:u w:val="single"/>
        </w:rPr>
        <w:t xml:space="preserve">  </w:t>
      </w:r>
      <w:r>
        <w:rPr>
          <w:rFonts w:hint="eastAsia" w:ascii="宋体" w:hAnsi="宋体"/>
          <w:b w:val="0"/>
          <w:bCs/>
          <w:sz w:val="24"/>
          <w:szCs w:val="24"/>
          <w:highlight w:val="none"/>
          <w:u w:val="single"/>
          <w:lang w:val="en-US" w:eastAsia="zh-CN"/>
        </w:rPr>
        <w:t xml:space="preserve">     </w:t>
      </w:r>
      <w:r>
        <w:rPr>
          <w:rFonts w:hint="eastAsia" w:ascii="宋体" w:hAnsi="宋体"/>
          <w:b w:val="0"/>
          <w:bCs/>
          <w:sz w:val="24"/>
          <w:szCs w:val="24"/>
          <w:highlight w:val="none"/>
          <w:u w:val="single"/>
        </w:rPr>
        <w:t xml:space="preserve">  </w:t>
      </w:r>
      <w:r>
        <w:rPr>
          <w:rFonts w:hint="eastAsia" w:ascii="宋体" w:hAnsi="宋体"/>
          <w:b w:val="0"/>
          <w:bCs/>
          <w:sz w:val="24"/>
          <w:szCs w:val="24"/>
          <w:highlight w:val="none"/>
          <w:u w:val="none"/>
        </w:rPr>
        <w:t>（签字或盖章）</w:t>
      </w:r>
      <w:r>
        <w:rPr>
          <w:rFonts w:hint="eastAsia" w:ascii="宋体" w:hAnsi="宋体" w:cs="仿宋"/>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ascii="宋体" w:hAnsi="宋体" w:cs="宋体"/>
          <w:sz w:val="36"/>
          <w:szCs w:val="36"/>
          <w:highlight w:val="none"/>
          <w:u w:val="single"/>
        </w:rPr>
      </w:pPr>
      <w:r>
        <w:rPr>
          <w:rFonts w:hint="eastAsia" w:ascii="宋体" w:hAnsi="宋体" w:cs="仿宋"/>
          <w:sz w:val="24"/>
          <w:highlight w:val="none"/>
        </w:rPr>
        <w:t xml:space="preserve">日期：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pStyle w:val="5"/>
        <w:pageBreakBefore w:val="0"/>
        <w:widowControl w:val="0"/>
        <w:kinsoku/>
        <w:wordWrap/>
        <w:overflowPunct/>
        <w:topLinePunct w:val="0"/>
        <w:autoSpaceDE/>
        <w:autoSpaceDN/>
        <w:bidi w:val="0"/>
        <w:adjustRightInd/>
        <w:snapToGrid/>
        <w:spacing w:line="324" w:lineRule="auto"/>
        <w:textAlignment w:val="auto"/>
        <w:rPr>
          <w:rFonts w:ascii="宋体" w:hAnsi="宋体" w:cs="宋体"/>
          <w:highlight w:val="none"/>
        </w:rPr>
        <w:sectPr>
          <w:footerReference r:id="rId6"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5"/>
        <w:topLinePunct w:val="0"/>
        <w:bidi w:val="0"/>
        <w:spacing w:line="360" w:lineRule="auto"/>
        <w:jc w:val="center"/>
        <w:rPr>
          <w:rFonts w:ascii="宋体" w:hAnsi="宋体" w:cs="宋体"/>
          <w:highlight w:val="none"/>
        </w:rPr>
      </w:pPr>
      <w:bookmarkStart w:id="130" w:name="_Toc25695"/>
      <w:bookmarkStart w:id="131" w:name="_Toc13065134"/>
      <w:bookmarkStart w:id="132" w:name="_Toc31150"/>
      <w:r>
        <w:rPr>
          <w:rFonts w:hint="eastAsia" w:ascii="宋体" w:hAnsi="宋体" w:cs="宋体"/>
          <w:highlight w:val="none"/>
          <w:lang w:eastAsia="zh-CN"/>
        </w:rPr>
        <w:t>四、</w:t>
      </w:r>
      <w:r>
        <w:rPr>
          <w:rFonts w:hint="eastAsia" w:ascii="宋体" w:hAnsi="宋体" w:cs="宋体"/>
          <w:highlight w:val="none"/>
          <w:lang w:val="en-US" w:eastAsia="zh-CN"/>
        </w:rPr>
        <w:t>开标</w:t>
      </w:r>
      <w:r>
        <w:rPr>
          <w:rFonts w:hint="eastAsia" w:ascii="宋体" w:hAnsi="宋体" w:cs="宋体"/>
          <w:highlight w:val="none"/>
        </w:rPr>
        <w:t>一览表</w:t>
      </w:r>
      <w:bookmarkEnd w:id="130"/>
      <w:bookmarkEnd w:id="131"/>
      <w:bookmarkEnd w:id="132"/>
    </w:p>
    <w:p>
      <w:pPr>
        <w:pStyle w:val="9"/>
        <w:topLinePunct w:val="0"/>
        <w:bidi w:val="0"/>
        <w:spacing w:line="360" w:lineRule="auto"/>
        <w:ind w:firstLine="0"/>
        <w:rPr>
          <w:rFonts w:hint="eastAsia" w:ascii="宋体" w:hAnsi="宋体" w:cs="宋体"/>
          <w:sz w:val="24"/>
          <w:highlight w:val="none"/>
          <w:lang w:val="en-US" w:eastAsia="zh-CN"/>
        </w:rPr>
      </w:pPr>
      <w:r>
        <w:rPr>
          <w:rFonts w:hint="eastAsia" w:ascii="宋体" w:hAnsi="宋体" w:cs="宋体"/>
          <w:sz w:val="24"/>
          <w:highlight w:val="none"/>
          <w:lang w:val="en-US" w:eastAsia="zh-CN"/>
        </w:rPr>
        <w:t>标项</w:t>
      </w:r>
      <w:r>
        <w:rPr>
          <w:rFonts w:hint="eastAsia" w:ascii="宋体" w:hAnsi="宋体" w:cs="宋体"/>
          <w:sz w:val="24"/>
          <w:highlight w:val="none"/>
        </w:rPr>
        <w:t>名称</w:t>
      </w:r>
      <w:r>
        <w:rPr>
          <w:rFonts w:hint="eastAsia" w:ascii="宋体" w:hAnsi="宋体" w:cs="宋体"/>
          <w:sz w:val="24"/>
          <w:highlight w:val="none"/>
          <w:u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9"/>
        <w:topLinePunct w:val="0"/>
        <w:bidi w:val="0"/>
        <w:spacing w:line="360" w:lineRule="auto"/>
        <w:ind w:firstLine="0"/>
        <w:rPr>
          <w:rFonts w:hint="eastAsia" w:ascii="宋体" w:hAnsi="宋体" w:cs="宋体"/>
          <w:sz w:val="24"/>
          <w:highlight w:val="none"/>
          <w:u w:val="single"/>
          <w:lang w:val="en-US" w:eastAsia="zh-CN"/>
        </w:rPr>
      </w:pPr>
      <w:r>
        <w:rPr>
          <w:rFonts w:hint="eastAsia" w:ascii="宋体" w:hAnsi="宋体" w:cs="宋体"/>
          <w:sz w:val="24"/>
          <w:highlight w:val="none"/>
          <w:u w:val="none"/>
          <w:lang w:val="en-US" w:eastAsia="zh-CN"/>
        </w:rPr>
        <w:t>标项</w:t>
      </w:r>
      <w:r>
        <w:rPr>
          <w:rFonts w:hint="eastAsia" w:ascii="宋体" w:hAnsi="宋体" w:cs="宋体"/>
          <w:sz w:val="24"/>
          <w:highlight w:val="none"/>
          <w:lang w:val="en-US" w:eastAsia="zh-CN"/>
        </w:rPr>
        <w:t>编号</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tbl>
      <w:tblPr>
        <w:tblStyle w:val="2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7"/>
        <w:gridCol w:w="3805"/>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jc w:val="center"/>
        </w:trPr>
        <w:tc>
          <w:tcPr>
            <w:tcW w:w="3857" w:type="dxa"/>
            <w:tcBorders>
              <w:tl2br w:val="single" w:color="auto" w:sz="4" w:space="0"/>
            </w:tcBorders>
          </w:tcPr>
          <w:p>
            <w:pPr>
              <w:kinsoku w:val="0"/>
              <w:topLinePunct w:val="0"/>
              <w:bidi w:val="0"/>
              <w:spacing w:line="360" w:lineRule="auto"/>
              <w:ind w:firstLine="2400" w:firstLineChars="10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报价</w:t>
            </w:r>
            <w:r>
              <w:rPr>
                <w:rFonts w:hint="eastAsia" w:ascii="宋体" w:hAnsi="宋体" w:cs="宋体"/>
                <w:sz w:val="24"/>
                <w:szCs w:val="24"/>
                <w:highlight w:val="none"/>
                <w:lang w:eastAsia="zh-CN"/>
              </w:rPr>
              <w:t>内容</w:t>
            </w:r>
          </w:p>
          <w:p>
            <w:pPr>
              <w:kinsoku w:val="0"/>
              <w:topLinePunct w:val="0"/>
              <w:bidi w:val="0"/>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项目名称</w:t>
            </w:r>
          </w:p>
        </w:tc>
        <w:tc>
          <w:tcPr>
            <w:tcW w:w="3805" w:type="dxa"/>
            <w:vAlign w:val="center"/>
          </w:tcPr>
          <w:p>
            <w:pPr>
              <w:kinsoku w:val="0"/>
              <w:topLinePunct w:val="0"/>
              <w:bidi w:val="0"/>
              <w:spacing w:line="360" w:lineRule="auto"/>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投标</w:t>
            </w:r>
            <w:r>
              <w:rPr>
                <w:rFonts w:hint="eastAsia" w:ascii="宋体" w:hAnsi="宋体" w:cs="宋体"/>
                <w:sz w:val="24"/>
                <w:szCs w:val="24"/>
                <w:highlight w:val="none"/>
              </w:rPr>
              <w:t>总报价（</w:t>
            </w:r>
            <w:r>
              <w:rPr>
                <w:rFonts w:hint="eastAsia" w:ascii="宋体" w:hAnsi="宋体" w:cs="宋体"/>
                <w:sz w:val="24"/>
                <w:szCs w:val="24"/>
                <w:highlight w:val="none"/>
                <w:lang w:val="en-US" w:eastAsia="zh-CN"/>
              </w:rPr>
              <w:t>人民币：</w:t>
            </w:r>
            <w:r>
              <w:rPr>
                <w:rFonts w:hint="eastAsia" w:ascii="宋体" w:hAnsi="宋体" w:cs="宋体"/>
                <w:sz w:val="24"/>
                <w:szCs w:val="24"/>
                <w:highlight w:val="none"/>
              </w:rPr>
              <w:t>元）</w:t>
            </w:r>
          </w:p>
        </w:tc>
        <w:tc>
          <w:tcPr>
            <w:tcW w:w="1536" w:type="dxa"/>
            <w:vAlign w:val="center"/>
          </w:tcPr>
          <w:p>
            <w:pPr>
              <w:kinsoku w:val="0"/>
              <w:topLinePunct w:val="0"/>
              <w:bidi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3857" w:type="dxa"/>
            <w:vAlign w:val="center"/>
          </w:tcPr>
          <w:p>
            <w:pPr>
              <w:pStyle w:val="9"/>
              <w:topLinePunct w:val="0"/>
              <w:bidi w:val="0"/>
              <w:spacing w:line="360" w:lineRule="auto"/>
              <w:ind w:firstLine="0"/>
              <w:jc w:val="left"/>
              <w:rPr>
                <w:rFonts w:hint="eastAsia" w:eastAsia="宋体"/>
                <w:sz w:val="24"/>
                <w:szCs w:val="24"/>
                <w:highlight w:val="none"/>
                <w:lang w:eastAsia="zh-CN"/>
              </w:rPr>
            </w:pPr>
            <w:r>
              <w:rPr>
                <w:rFonts w:hint="eastAsia" w:ascii="宋体" w:hAnsi="宋体" w:cs="宋体"/>
                <w:kern w:val="2"/>
                <w:sz w:val="24"/>
                <w:szCs w:val="24"/>
                <w:highlight w:val="none"/>
                <w:lang w:val="en-US" w:eastAsia="zh-CN" w:bidi="ar-SA"/>
              </w:rPr>
              <w:t>国家羊乳制品</w:t>
            </w:r>
            <w:r>
              <w:rPr>
                <w:rFonts w:hint="eastAsia" w:ascii="宋体" w:hAnsi="宋体" w:eastAsia="宋体" w:cs="宋体"/>
                <w:kern w:val="2"/>
                <w:sz w:val="24"/>
                <w:szCs w:val="24"/>
                <w:highlight w:val="none"/>
                <w:lang w:val="en-US" w:eastAsia="zh-CN" w:bidi="ar-SA"/>
              </w:rPr>
              <w:t>质量监督检验中心（陕西）实验室能力提升建设项目（第2包：实验室信息管理系统升级）</w:t>
            </w:r>
          </w:p>
        </w:tc>
        <w:tc>
          <w:tcPr>
            <w:tcW w:w="3805" w:type="dxa"/>
            <w:vAlign w:val="center"/>
          </w:tcPr>
          <w:p>
            <w:pPr>
              <w:kinsoku w:val="0"/>
              <w:topLinePunct w:val="0"/>
              <w:bidi w:val="0"/>
              <w:spacing w:line="360" w:lineRule="auto"/>
              <w:jc w:val="left"/>
              <w:rPr>
                <w:rFonts w:ascii="宋体" w:hAnsi="宋体" w:cs="宋体"/>
                <w:sz w:val="24"/>
                <w:szCs w:val="24"/>
                <w:highlight w:val="none"/>
              </w:rPr>
            </w:pPr>
            <w:r>
              <w:rPr>
                <w:rFonts w:hint="eastAsia" w:ascii="宋体" w:hAnsi="宋体" w:cs="宋体"/>
                <w:sz w:val="24"/>
                <w:szCs w:val="24"/>
                <w:highlight w:val="none"/>
              </w:rPr>
              <w:t>大写</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pPr>
              <w:kinsoku w:val="0"/>
              <w:topLinePunct w:val="0"/>
              <w:bidi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小写</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 xml:space="preserve"> </w:t>
            </w:r>
          </w:p>
        </w:tc>
        <w:tc>
          <w:tcPr>
            <w:tcW w:w="1536" w:type="dxa"/>
            <w:vAlign w:val="center"/>
          </w:tcPr>
          <w:p>
            <w:pPr>
              <w:kinsoku w:val="0"/>
              <w:topLinePunct w:val="0"/>
              <w:bidi w:val="0"/>
              <w:spacing w:line="360" w:lineRule="auto"/>
              <w:jc w:val="left"/>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198" w:type="dxa"/>
            <w:gridSpan w:val="3"/>
            <w:vAlign w:val="center"/>
          </w:tcPr>
          <w:p>
            <w:pPr>
              <w:numPr>
                <w:ilvl w:val="0"/>
                <w:numId w:val="0"/>
              </w:numPr>
              <w:kinsoku w:val="0"/>
              <w:topLinePunct w:val="0"/>
              <w:bidi w:val="0"/>
              <w:spacing w:line="360" w:lineRule="auto"/>
              <w:jc w:val="left"/>
              <w:rPr>
                <w:rFonts w:hint="eastAsia" w:ascii="宋体" w:hAnsi="宋体" w:eastAsia="宋体" w:cs="宋体"/>
                <w:sz w:val="24"/>
                <w:szCs w:val="24"/>
                <w:highlight w:val="none"/>
              </w:rPr>
            </w:pPr>
            <w:r>
              <w:rPr>
                <w:rFonts w:hint="eastAsia" w:cs="Times New Roman"/>
                <w:sz w:val="24"/>
                <w:szCs w:val="24"/>
                <w:highlight w:val="none"/>
              </w:rPr>
              <w:t>备注：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表</w:t>
            </w:r>
            <w:r>
              <w:rPr>
                <w:rFonts w:hint="eastAsia" w:ascii="宋体" w:hAnsi="宋体" w:eastAsia="宋体" w:cs="宋体"/>
                <w:sz w:val="24"/>
                <w:szCs w:val="24"/>
                <w:highlight w:val="none"/>
              </w:rPr>
              <w:t>内报价内容以元为单位，精确到小数点后两位</w:t>
            </w:r>
            <w:r>
              <w:rPr>
                <w:rFonts w:hint="eastAsia" w:ascii="宋体" w:hAnsi="宋体" w:eastAsia="宋体" w:cs="宋体"/>
                <w:sz w:val="24"/>
                <w:szCs w:val="24"/>
                <w:highlight w:val="none"/>
                <w:lang w:eastAsia="zh-CN"/>
              </w:rPr>
              <w:t>（四舍五入）</w:t>
            </w:r>
            <w:r>
              <w:rPr>
                <w:rFonts w:hint="eastAsia" w:ascii="宋体" w:hAnsi="宋体" w:eastAsia="宋体" w:cs="宋体"/>
                <w:sz w:val="24"/>
                <w:szCs w:val="24"/>
                <w:highlight w:val="none"/>
              </w:rPr>
              <w:t>；</w:t>
            </w:r>
          </w:p>
          <w:p>
            <w:pPr>
              <w:numPr>
                <w:ilvl w:val="0"/>
                <w:numId w:val="0"/>
              </w:numPr>
              <w:kinsoku w:val="0"/>
              <w:topLinePunct w:val="0"/>
              <w:bidi w:val="0"/>
              <w:spacing w:line="360" w:lineRule="auto"/>
              <w:ind w:firstLine="720" w:firstLineChars="3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2.投</w:t>
            </w:r>
            <w:r>
              <w:rPr>
                <w:rFonts w:hint="eastAsia" w:ascii="宋体" w:hAnsi="宋体" w:eastAsia="宋体" w:cs="宋体"/>
                <w:sz w:val="24"/>
                <w:szCs w:val="24"/>
                <w:highlight w:val="none"/>
                <w:lang w:val="en-US" w:eastAsia="zh-CN"/>
              </w:rPr>
              <w:t>标总</w:t>
            </w:r>
            <w:r>
              <w:rPr>
                <w:rFonts w:hint="eastAsia" w:ascii="宋体" w:hAnsi="宋体" w:eastAsia="宋体" w:cs="宋体"/>
                <w:sz w:val="24"/>
                <w:szCs w:val="24"/>
                <w:highlight w:val="none"/>
                <w:lang w:val="zh-CN" w:eastAsia="zh-CN"/>
              </w:rPr>
              <w:t>报价为</w:t>
            </w:r>
            <w:r>
              <w:rPr>
                <w:rFonts w:hint="eastAsia" w:ascii="宋体" w:hAnsi="宋体" w:eastAsia="宋体" w:cs="宋体"/>
                <w:sz w:val="24"/>
                <w:szCs w:val="24"/>
                <w:highlight w:val="none"/>
                <w:lang w:val="en-US" w:eastAsia="zh-CN"/>
              </w:rPr>
              <w:t>本次服务的</w:t>
            </w:r>
            <w:r>
              <w:rPr>
                <w:rFonts w:hint="eastAsia" w:ascii="宋体" w:hAnsi="宋体" w:eastAsia="宋体" w:cs="宋体"/>
                <w:sz w:val="24"/>
                <w:szCs w:val="24"/>
                <w:highlight w:val="none"/>
                <w:lang w:val="zh-CN" w:eastAsia="zh-CN"/>
              </w:rPr>
              <w:t>所有费用，不做调整；</w:t>
            </w:r>
          </w:p>
        </w:tc>
      </w:tr>
    </w:tbl>
    <w:p>
      <w:pPr>
        <w:kinsoku w:val="0"/>
        <w:topLinePunct w:val="0"/>
        <w:bidi w:val="0"/>
        <w:spacing w:line="360" w:lineRule="auto"/>
        <w:jc w:val="left"/>
        <w:rPr>
          <w:rFonts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800" w:lineRule="exact"/>
        <w:ind w:right="-161"/>
        <w:textAlignment w:val="auto"/>
        <w:rPr>
          <w:rFonts w:hint="eastAsia" w:ascii="宋体" w:hAnsi="宋体" w:cs="仿宋"/>
          <w:sz w:val="24"/>
          <w:highlight w:val="none"/>
          <w:u w:val="single"/>
          <w:lang w:eastAsia="zh-CN"/>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cs="仿宋"/>
          <w:sz w:val="24"/>
          <w:highlight w:val="none"/>
          <w:lang w:eastAsia="zh-CN"/>
        </w:rPr>
        <w:t>投标人</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800" w:lineRule="exact"/>
        <w:ind w:right="-161" w:firstLine="1920" w:firstLineChars="800"/>
        <w:textAlignment w:val="auto"/>
        <w:rPr>
          <w:rFonts w:hint="eastAsia"/>
          <w:highlight w:val="none"/>
        </w:rPr>
      </w:pPr>
      <w:r>
        <w:rPr>
          <w:rFonts w:hint="eastAsia" w:ascii="宋体" w:hAnsi="宋体" w:cs="仿宋"/>
          <w:sz w:val="24"/>
          <w:highlight w:val="none"/>
          <w:lang w:eastAsia="zh-CN"/>
        </w:rPr>
        <w:t>法定代表人或</w:t>
      </w:r>
      <w:r>
        <w:rPr>
          <w:rFonts w:hint="eastAsia" w:ascii="宋体" w:hAnsi="宋体" w:cs="仿宋"/>
          <w:sz w:val="24"/>
          <w:highlight w:val="none"/>
          <w:lang w:val="en-US" w:eastAsia="zh-CN"/>
        </w:rPr>
        <w:t>被授权人</w:t>
      </w:r>
      <w:r>
        <w:rPr>
          <w:rFonts w:hint="eastAsia" w:ascii="宋体" w:hAnsi="宋体" w:cs="仿宋"/>
          <w:sz w:val="24"/>
          <w:highlight w:val="none"/>
          <w:lang w:eastAsia="zh-CN"/>
        </w:rPr>
        <w:t>：</w:t>
      </w:r>
      <w:r>
        <w:rPr>
          <w:rFonts w:hint="eastAsia" w:ascii="宋体" w:hAnsi="宋体"/>
          <w:b/>
          <w:sz w:val="32"/>
          <w:szCs w:val="32"/>
          <w:highlight w:val="none"/>
        </w:rPr>
        <w:t xml:space="preserve"> </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val="0"/>
          <w:bCs/>
          <w:sz w:val="24"/>
          <w:szCs w:val="24"/>
          <w:highlight w:val="none"/>
          <w:u w:val="single"/>
        </w:rPr>
        <w:t xml:space="preserve">   </w:t>
      </w:r>
      <w:r>
        <w:rPr>
          <w:rFonts w:hint="eastAsia" w:ascii="宋体" w:hAnsi="宋体"/>
          <w:b w:val="0"/>
          <w:bCs/>
          <w:sz w:val="24"/>
          <w:szCs w:val="24"/>
          <w:highlight w:val="none"/>
          <w:u w:val="single"/>
          <w:lang w:val="en-US" w:eastAsia="zh-CN"/>
        </w:rPr>
        <w:t xml:space="preserve">  </w:t>
      </w:r>
      <w:r>
        <w:rPr>
          <w:rFonts w:hint="eastAsia" w:ascii="宋体" w:hAnsi="宋体"/>
          <w:b w:val="0"/>
          <w:bCs/>
          <w:sz w:val="24"/>
          <w:szCs w:val="24"/>
          <w:highlight w:val="none"/>
          <w:u w:val="single"/>
        </w:rPr>
        <w:t xml:space="preserve">  </w:t>
      </w:r>
      <w:r>
        <w:rPr>
          <w:rFonts w:hint="eastAsia" w:ascii="宋体" w:hAnsi="宋体"/>
          <w:b w:val="0"/>
          <w:bCs/>
          <w:sz w:val="24"/>
          <w:szCs w:val="24"/>
          <w:highlight w:val="none"/>
          <w:u w:val="none"/>
        </w:rPr>
        <w:t>（签字或盖章）</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仿宋"/>
          <w:sz w:val="24"/>
          <w:highlight w:val="none"/>
        </w:rPr>
      </w:pPr>
      <w:r>
        <w:rPr>
          <w:rFonts w:hint="eastAsia" w:ascii="宋体" w:hAnsi="宋体" w:cs="仿宋"/>
          <w:sz w:val="24"/>
          <w:highlight w:val="none"/>
        </w:rPr>
        <w:t xml:space="preserve">                日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kinsoku w:val="0"/>
        <w:topLinePunct w:val="0"/>
        <w:bidi w:val="0"/>
        <w:spacing w:line="360" w:lineRule="auto"/>
        <w:jc w:val="left"/>
        <w:rPr>
          <w:rFonts w:ascii="宋体" w:hAnsi="宋体" w:cs="宋体"/>
          <w:sz w:val="24"/>
          <w:highlight w:val="none"/>
        </w:rPr>
      </w:pPr>
    </w:p>
    <w:p>
      <w:pPr>
        <w:pStyle w:val="14"/>
        <w:topLinePunct w:val="0"/>
        <w:bidi w:val="0"/>
        <w:spacing w:line="360" w:lineRule="auto"/>
        <w:ind w:firstLine="643" w:firstLineChars="200"/>
        <w:jc w:val="center"/>
        <w:rPr>
          <w:rFonts w:hAnsi="宋体" w:cs="宋体"/>
          <w:b/>
          <w:sz w:val="32"/>
          <w:highlight w:val="none"/>
        </w:rPr>
      </w:pPr>
      <w:r>
        <w:rPr>
          <w:rFonts w:hint="eastAsia" w:hAnsi="宋体" w:cs="宋体"/>
          <w:b/>
          <w:sz w:val="32"/>
          <w:highlight w:val="none"/>
        </w:rPr>
        <w:br w:type="page"/>
      </w:r>
    </w:p>
    <w:p>
      <w:pPr>
        <w:pStyle w:val="18"/>
        <w:rPr>
          <w:rFonts w:hint="eastAsia" w:ascii="宋体" w:hAnsi="宋体" w:cs="仿宋"/>
          <w:b/>
          <w:bCs/>
          <w:sz w:val="28"/>
          <w:szCs w:val="28"/>
          <w:lang w:eastAsia="zh-CN"/>
        </w:rPr>
      </w:pPr>
      <w:bookmarkStart w:id="133" w:name="_Toc18426"/>
      <w:bookmarkStart w:id="134" w:name="_Toc32169"/>
      <w:bookmarkStart w:id="135" w:name="_Toc13065138"/>
      <w:bookmarkStart w:id="136" w:name="_Toc14564"/>
      <w:bookmarkStart w:id="137" w:name="_Toc1188"/>
      <w:bookmarkStart w:id="138" w:name="_Toc15679"/>
      <w:bookmarkStart w:id="139" w:name="_Toc28174"/>
      <w:bookmarkStart w:id="140" w:name="_Toc11309"/>
      <w:bookmarkStart w:id="141" w:name="_Toc13065137"/>
    </w:p>
    <w:p>
      <w:pPr>
        <w:pStyle w:val="18"/>
        <w:rPr>
          <w:rFonts w:hint="default" w:ascii="宋体" w:hAnsi="宋体" w:cs="仿宋"/>
          <w:b/>
          <w:bCs/>
          <w:sz w:val="28"/>
          <w:szCs w:val="28"/>
          <w:lang w:val="en-US" w:eastAsia="zh-CN"/>
        </w:rPr>
      </w:pPr>
      <w:r>
        <w:rPr>
          <w:rFonts w:hint="eastAsia" w:ascii="宋体" w:hAnsi="宋体" w:cs="仿宋"/>
          <w:b/>
          <w:bCs/>
          <w:sz w:val="28"/>
          <w:szCs w:val="28"/>
          <w:lang w:eastAsia="zh-CN"/>
        </w:rPr>
        <w:t>附件</w:t>
      </w:r>
      <w:r>
        <w:rPr>
          <w:rFonts w:hint="eastAsia" w:ascii="宋体" w:hAnsi="宋体" w:cs="仿宋"/>
          <w:b/>
          <w:bCs/>
          <w:sz w:val="28"/>
          <w:szCs w:val="28"/>
          <w:lang w:val="en-US" w:eastAsia="zh-CN"/>
        </w:rPr>
        <w:t>1</w:t>
      </w:r>
      <w:r>
        <w:rPr>
          <w:rFonts w:hint="eastAsia" w:ascii="宋体" w:hAnsi="宋体" w:cs="仿宋"/>
          <w:b/>
          <w:bCs/>
          <w:sz w:val="28"/>
          <w:szCs w:val="28"/>
          <w:lang w:eastAsia="zh-CN"/>
        </w:rPr>
        <w:t>：</w:t>
      </w:r>
    </w:p>
    <w:p>
      <w:pPr>
        <w:pStyle w:val="18"/>
        <w:rPr>
          <w:rFonts w:hint="eastAsia" w:ascii="宋体" w:hAnsi="宋体" w:cs="仿宋"/>
          <w:sz w:val="28"/>
          <w:szCs w:val="28"/>
          <w:lang w:eastAsia="zh-CN"/>
        </w:rPr>
      </w:pPr>
    </w:p>
    <w:p>
      <w:pPr>
        <w:pStyle w:val="18"/>
        <w:jc w:val="center"/>
        <w:rPr>
          <w:rFonts w:hint="eastAsia" w:ascii="宋体" w:hAnsi="宋体" w:cs="仿宋"/>
          <w:b/>
          <w:bCs/>
          <w:sz w:val="28"/>
          <w:szCs w:val="28"/>
          <w:lang w:eastAsia="zh-CN"/>
        </w:rPr>
      </w:pPr>
      <w:r>
        <w:rPr>
          <w:rFonts w:hint="eastAsia" w:ascii="宋体" w:hAnsi="宋体" w:cs="仿宋"/>
          <w:b/>
          <w:bCs/>
          <w:sz w:val="28"/>
          <w:szCs w:val="28"/>
          <w:lang w:eastAsia="zh-CN"/>
        </w:rPr>
        <w:t>分项报价表</w:t>
      </w:r>
    </w:p>
    <w:p>
      <w:pPr>
        <w:widowControl/>
        <w:wordWrap w:val="0"/>
        <w:spacing w:line="360" w:lineRule="auto"/>
        <w:jc w:val="left"/>
        <w:rPr>
          <w:rFonts w:ascii="宋体" w:hAnsi="宋体" w:cs="宋体"/>
          <w:sz w:val="24"/>
          <w:u w:val="single"/>
        </w:rPr>
      </w:pPr>
      <w:r>
        <w:rPr>
          <w:rFonts w:hint="eastAsia" w:ascii="宋体" w:hAnsi="宋体" w:cs="宋体"/>
          <w:sz w:val="24"/>
          <w:lang w:val="en-US" w:eastAsia="zh-CN"/>
        </w:rPr>
        <w:t>标项</w:t>
      </w:r>
      <w:r>
        <w:rPr>
          <w:rFonts w:hint="eastAsia" w:ascii="宋体" w:hAnsi="宋体" w:cs="宋体"/>
          <w:sz w:val="24"/>
        </w:rPr>
        <w:t>名称：</w:t>
      </w:r>
      <w:r>
        <w:rPr>
          <w:rFonts w:hint="eastAsia" w:ascii="宋体" w:hAnsi="宋体" w:cs="宋体"/>
          <w:sz w:val="24"/>
          <w:u w:val="single"/>
        </w:rPr>
        <w:t xml:space="preserve">                       </w:t>
      </w:r>
    </w:p>
    <w:p>
      <w:pPr>
        <w:pStyle w:val="9"/>
        <w:spacing w:line="360" w:lineRule="auto"/>
        <w:ind w:firstLine="0"/>
        <w:rPr>
          <w:rFonts w:ascii="宋体" w:hAnsi="宋体" w:cs="宋体"/>
          <w:sz w:val="24"/>
          <w:u w:val="single"/>
        </w:rPr>
      </w:pPr>
      <w:r>
        <w:rPr>
          <w:rFonts w:hint="eastAsia" w:ascii="宋体" w:hAnsi="宋体" w:cs="宋体"/>
          <w:sz w:val="24"/>
          <w:lang w:val="en-US" w:eastAsia="zh-CN"/>
        </w:rPr>
        <w:t>标项</w:t>
      </w:r>
      <w:r>
        <w:rPr>
          <w:rFonts w:hint="eastAsia" w:ascii="宋体" w:hAnsi="宋体" w:cs="宋体"/>
          <w:sz w:val="24"/>
        </w:rPr>
        <w:t>编号：</w:t>
      </w:r>
      <w:r>
        <w:rPr>
          <w:rFonts w:hint="eastAsia" w:ascii="宋体" w:hAnsi="宋体" w:cs="宋体"/>
          <w:sz w:val="24"/>
          <w:u w:val="single"/>
        </w:rPr>
        <w:t xml:space="preserve">                       </w:t>
      </w:r>
    </w:p>
    <w:p>
      <w:pPr>
        <w:kinsoku w:val="0"/>
        <w:spacing w:line="360" w:lineRule="auto"/>
        <w:ind w:firstLine="6480" w:firstLineChars="2700"/>
        <w:jc w:val="left"/>
        <w:rPr>
          <w:rFonts w:ascii="宋体" w:hAnsi="宋体" w:cs="宋体"/>
          <w:sz w:val="24"/>
          <w:u w:val="single"/>
        </w:rPr>
      </w:pPr>
      <w:r>
        <w:rPr>
          <w:rFonts w:hint="eastAsia" w:ascii="宋体" w:hAnsi="宋体" w:cs="宋体"/>
          <w:sz w:val="24"/>
        </w:rPr>
        <w:t>单    位：</w:t>
      </w:r>
      <w:r>
        <w:rPr>
          <w:rFonts w:hint="eastAsia" w:ascii="宋体" w:hAnsi="宋体" w:cs="宋体"/>
          <w:sz w:val="24"/>
          <w:szCs w:val="24"/>
        </w:rPr>
        <w:t>元</w:t>
      </w:r>
    </w:p>
    <w:tbl>
      <w:tblPr>
        <w:tblStyle w:val="26"/>
        <w:tblpPr w:leftFromText="180" w:rightFromText="180" w:vertAnchor="text" w:horzAnchor="page" w:tblpX="1534" w:tblpY="373"/>
        <w:tblOverlap w:val="never"/>
        <w:tblW w:w="9730" w:type="dxa"/>
        <w:tblInd w:w="0" w:type="dxa"/>
        <w:tblLayout w:type="fixed"/>
        <w:tblCellMar>
          <w:top w:w="0" w:type="dxa"/>
          <w:left w:w="28" w:type="dxa"/>
          <w:bottom w:w="0" w:type="dxa"/>
          <w:right w:w="28" w:type="dxa"/>
        </w:tblCellMar>
      </w:tblPr>
      <w:tblGrid>
        <w:gridCol w:w="815"/>
        <w:gridCol w:w="1500"/>
        <w:gridCol w:w="1733"/>
        <w:gridCol w:w="1634"/>
        <w:gridCol w:w="1458"/>
        <w:gridCol w:w="1112"/>
        <w:gridCol w:w="1478"/>
      </w:tblGrid>
      <w:tr>
        <w:trPr>
          <w:trHeight w:val="1814" w:hRule="atLeast"/>
        </w:trPr>
        <w:tc>
          <w:tcPr>
            <w:tcW w:w="815" w:type="dxa"/>
            <w:tcBorders>
              <w:top w:val="single" w:color="auto" w:sz="6" w:space="0"/>
              <w:left w:val="single" w:color="auto" w:sz="4" w:space="0"/>
              <w:bottom w:val="single" w:color="auto" w:sz="6" w:space="0"/>
            </w:tcBorders>
            <w:vAlign w:val="center"/>
          </w:tcPr>
          <w:p>
            <w:pPr>
              <w:spacing w:after="120" w:line="360" w:lineRule="auto"/>
              <w:jc w:val="center"/>
              <w:rPr>
                <w:rFonts w:ascii="宋体" w:hAnsi="宋体"/>
                <w:sz w:val="24"/>
                <w:szCs w:val="24"/>
              </w:rPr>
            </w:pPr>
            <w:r>
              <w:rPr>
                <w:rFonts w:hint="eastAsia" w:ascii="宋体" w:hAnsi="宋体"/>
                <w:sz w:val="24"/>
                <w:szCs w:val="24"/>
              </w:rPr>
              <w:t>序号</w:t>
            </w:r>
          </w:p>
        </w:tc>
        <w:tc>
          <w:tcPr>
            <w:tcW w:w="1500" w:type="dxa"/>
            <w:tcBorders>
              <w:top w:val="single" w:color="auto" w:sz="6" w:space="0"/>
              <w:left w:val="single" w:color="auto" w:sz="6" w:space="0"/>
              <w:bottom w:val="single" w:color="auto" w:sz="6" w:space="0"/>
              <w:right w:val="single" w:color="auto" w:sz="4" w:space="0"/>
            </w:tcBorders>
            <w:vAlign w:val="center"/>
          </w:tcPr>
          <w:p>
            <w:pPr>
              <w:spacing w:after="120" w:line="360" w:lineRule="auto"/>
              <w:jc w:val="center"/>
              <w:rPr>
                <w:rFonts w:ascii="宋体" w:hAnsi="宋体"/>
                <w:sz w:val="24"/>
                <w:szCs w:val="24"/>
              </w:rPr>
            </w:pPr>
            <w:r>
              <w:rPr>
                <w:rFonts w:hint="eastAsia" w:ascii="宋体" w:hAnsi="宋体"/>
                <w:sz w:val="24"/>
                <w:szCs w:val="24"/>
              </w:rPr>
              <w:t>名称</w:t>
            </w:r>
          </w:p>
        </w:tc>
        <w:tc>
          <w:tcPr>
            <w:tcW w:w="1733" w:type="dxa"/>
            <w:tcBorders>
              <w:top w:val="single" w:color="auto" w:sz="6" w:space="0"/>
              <w:left w:val="single" w:color="auto" w:sz="4" w:space="0"/>
              <w:bottom w:val="single" w:color="auto" w:sz="6" w:space="0"/>
              <w:right w:val="single" w:color="auto" w:sz="6" w:space="0"/>
            </w:tcBorders>
            <w:vAlign w:val="center"/>
          </w:tcPr>
          <w:p>
            <w:pPr>
              <w:spacing w:after="120" w:line="360" w:lineRule="auto"/>
              <w:jc w:val="center"/>
              <w:rPr>
                <w:rFonts w:ascii="宋体" w:hAnsi="宋体"/>
                <w:sz w:val="24"/>
                <w:szCs w:val="24"/>
              </w:rPr>
            </w:pPr>
            <w:r>
              <w:rPr>
                <w:rFonts w:hint="eastAsia" w:ascii="宋体" w:hAnsi="宋体"/>
                <w:sz w:val="24"/>
                <w:szCs w:val="24"/>
              </w:rPr>
              <w:t>品牌/型号</w:t>
            </w:r>
          </w:p>
        </w:tc>
        <w:tc>
          <w:tcPr>
            <w:tcW w:w="1634"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ascii="宋体" w:hAnsi="宋体"/>
                <w:sz w:val="24"/>
                <w:szCs w:val="24"/>
              </w:rPr>
            </w:pPr>
            <w:r>
              <w:rPr>
                <w:rFonts w:hint="eastAsia" w:ascii="宋体" w:hAnsi="宋体"/>
                <w:sz w:val="24"/>
                <w:szCs w:val="24"/>
              </w:rPr>
              <w:t>单位</w:t>
            </w:r>
          </w:p>
        </w:tc>
        <w:tc>
          <w:tcPr>
            <w:tcW w:w="1458"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ascii="宋体" w:hAnsi="宋体"/>
                <w:sz w:val="24"/>
                <w:szCs w:val="24"/>
              </w:rPr>
            </w:pPr>
            <w:r>
              <w:rPr>
                <w:rFonts w:hint="eastAsia" w:ascii="宋体" w:hAnsi="宋体"/>
                <w:sz w:val="24"/>
                <w:szCs w:val="24"/>
              </w:rPr>
              <w:t>数量</w:t>
            </w:r>
          </w:p>
        </w:tc>
        <w:tc>
          <w:tcPr>
            <w:tcW w:w="1112"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ascii="宋体" w:hAnsi="宋体"/>
                <w:sz w:val="24"/>
                <w:szCs w:val="24"/>
              </w:rPr>
            </w:pPr>
            <w:r>
              <w:rPr>
                <w:rFonts w:hint="eastAsia" w:ascii="宋体" w:hAnsi="宋体"/>
                <w:sz w:val="24"/>
                <w:szCs w:val="24"/>
              </w:rPr>
              <w:t>单价</w:t>
            </w:r>
          </w:p>
          <w:p>
            <w:pPr>
              <w:spacing w:after="120" w:line="360" w:lineRule="auto"/>
              <w:jc w:val="center"/>
              <w:rPr>
                <w:rFonts w:ascii="宋体" w:hAnsi="宋体"/>
                <w:sz w:val="24"/>
                <w:szCs w:val="24"/>
              </w:rPr>
            </w:pPr>
            <w:r>
              <w:rPr>
                <w:rFonts w:hint="eastAsia" w:ascii="宋体" w:hAnsi="宋体"/>
                <w:sz w:val="24"/>
                <w:szCs w:val="24"/>
              </w:rPr>
              <w:t>（元）</w:t>
            </w:r>
          </w:p>
        </w:tc>
        <w:tc>
          <w:tcPr>
            <w:tcW w:w="1478"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ascii="宋体" w:hAnsi="宋体"/>
                <w:sz w:val="24"/>
                <w:szCs w:val="24"/>
              </w:rPr>
            </w:pPr>
            <w:r>
              <w:rPr>
                <w:rFonts w:hint="eastAsia" w:ascii="宋体" w:hAnsi="宋体"/>
                <w:sz w:val="24"/>
                <w:szCs w:val="24"/>
              </w:rPr>
              <w:t>总价</w:t>
            </w:r>
          </w:p>
          <w:p>
            <w:pPr>
              <w:spacing w:after="120" w:line="360" w:lineRule="auto"/>
              <w:jc w:val="center"/>
              <w:rPr>
                <w:rFonts w:ascii="宋体" w:hAnsi="宋体"/>
                <w:sz w:val="24"/>
                <w:szCs w:val="24"/>
              </w:rPr>
            </w:pPr>
            <w:r>
              <w:rPr>
                <w:rFonts w:hint="eastAsia" w:ascii="宋体" w:hAnsi="宋体"/>
                <w:sz w:val="24"/>
                <w:szCs w:val="24"/>
              </w:rPr>
              <w:t>（元）</w:t>
            </w:r>
          </w:p>
        </w:tc>
      </w:tr>
      <w:tr>
        <w:tblPrEx>
          <w:tblCellMar>
            <w:top w:w="0" w:type="dxa"/>
            <w:left w:w="28" w:type="dxa"/>
            <w:bottom w:w="0" w:type="dxa"/>
            <w:right w:w="28" w:type="dxa"/>
          </w:tblCellMar>
        </w:tblPrEx>
        <w:trPr>
          <w:trHeight w:val="891" w:hRule="atLeast"/>
        </w:trPr>
        <w:tc>
          <w:tcPr>
            <w:tcW w:w="815" w:type="dxa"/>
            <w:tcBorders>
              <w:top w:val="single" w:color="auto" w:sz="6" w:space="0"/>
              <w:left w:val="single" w:color="auto" w:sz="4" w:space="0"/>
              <w:bottom w:val="single" w:color="auto" w:sz="4" w:space="0"/>
            </w:tcBorders>
            <w:vAlign w:val="center"/>
          </w:tcPr>
          <w:p>
            <w:pPr>
              <w:spacing w:before="319" w:beforeLines="100" w:line="360" w:lineRule="auto"/>
              <w:jc w:val="center"/>
              <w:rPr>
                <w:rFonts w:ascii="宋体" w:hAnsi="宋体"/>
                <w:sz w:val="24"/>
                <w:szCs w:val="24"/>
              </w:rPr>
            </w:pPr>
            <w:r>
              <w:rPr>
                <w:rFonts w:hint="eastAsia" w:ascii="宋体" w:hAnsi="宋体"/>
                <w:sz w:val="24"/>
                <w:szCs w:val="24"/>
              </w:rPr>
              <w:t>1</w:t>
            </w:r>
          </w:p>
        </w:tc>
        <w:tc>
          <w:tcPr>
            <w:tcW w:w="1500" w:type="dxa"/>
            <w:tcBorders>
              <w:top w:val="single" w:color="auto" w:sz="6" w:space="0"/>
              <w:left w:val="single" w:color="auto" w:sz="6" w:space="0"/>
              <w:bottom w:val="single" w:color="auto" w:sz="4" w:space="0"/>
              <w:right w:val="single" w:color="auto" w:sz="4" w:space="0"/>
            </w:tcBorders>
            <w:vAlign w:val="center"/>
          </w:tcPr>
          <w:p>
            <w:pPr>
              <w:spacing w:before="159" w:beforeLines="50" w:line="360" w:lineRule="auto"/>
              <w:jc w:val="center"/>
              <w:rPr>
                <w:rFonts w:ascii="宋体" w:hAnsi="宋体"/>
                <w:sz w:val="24"/>
                <w:szCs w:val="24"/>
              </w:rPr>
            </w:pPr>
          </w:p>
        </w:tc>
        <w:tc>
          <w:tcPr>
            <w:tcW w:w="1733" w:type="dxa"/>
            <w:tcBorders>
              <w:top w:val="single" w:color="auto" w:sz="6" w:space="0"/>
              <w:left w:val="single" w:color="auto" w:sz="4" w:space="0"/>
              <w:bottom w:val="single" w:color="auto" w:sz="4" w:space="0"/>
              <w:right w:val="single" w:color="auto" w:sz="6" w:space="0"/>
            </w:tcBorders>
            <w:vAlign w:val="center"/>
          </w:tcPr>
          <w:p>
            <w:pPr>
              <w:spacing w:before="159" w:beforeLines="50" w:line="360" w:lineRule="auto"/>
              <w:jc w:val="center"/>
              <w:rPr>
                <w:rFonts w:ascii="宋体" w:hAnsi="宋体"/>
                <w:sz w:val="24"/>
                <w:szCs w:val="24"/>
              </w:rPr>
            </w:pPr>
          </w:p>
        </w:tc>
        <w:tc>
          <w:tcPr>
            <w:tcW w:w="1634" w:type="dxa"/>
            <w:tcBorders>
              <w:top w:val="single" w:color="auto" w:sz="6" w:space="0"/>
              <w:left w:val="single" w:color="auto" w:sz="6" w:space="0"/>
              <w:bottom w:val="single" w:color="auto" w:sz="4" w:space="0"/>
              <w:right w:val="single" w:color="auto" w:sz="6" w:space="0"/>
            </w:tcBorders>
            <w:vAlign w:val="center"/>
          </w:tcPr>
          <w:p>
            <w:pPr>
              <w:spacing w:before="159" w:beforeLines="50" w:line="360" w:lineRule="auto"/>
              <w:jc w:val="center"/>
              <w:rPr>
                <w:rFonts w:ascii="宋体" w:hAnsi="宋体"/>
                <w:sz w:val="24"/>
                <w:szCs w:val="24"/>
              </w:rPr>
            </w:pPr>
          </w:p>
        </w:tc>
        <w:tc>
          <w:tcPr>
            <w:tcW w:w="1458" w:type="dxa"/>
            <w:tcBorders>
              <w:top w:val="single" w:color="auto" w:sz="6" w:space="0"/>
              <w:left w:val="single" w:color="auto" w:sz="6" w:space="0"/>
              <w:bottom w:val="single" w:color="auto" w:sz="4" w:space="0"/>
              <w:right w:val="single" w:color="auto" w:sz="6" w:space="0"/>
            </w:tcBorders>
            <w:vAlign w:val="center"/>
          </w:tcPr>
          <w:p>
            <w:pPr>
              <w:spacing w:before="159" w:beforeLines="50" w:line="360" w:lineRule="auto"/>
              <w:jc w:val="center"/>
              <w:rPr>
                <w:rFonts w:ascii="宋体" w:hAnsi="宋体"/>
                <w:sz w:val="24"/>
                <w:szCs w:val="24"/>
              </w:rPr>
            </w:pPr>
          </w:p>
        </w:tc>
        <w:tc>
          <w:tcPr>
            <w:tcW w:w="1112" w:type="dxa"/>
            <w:tcBorders>
              <w:top w:val="single" w:color="auto" w:sz="6" w:space="0"/>
              <w:left w:val="single" w:color="auto" w:sz="6" w:space="0"/>
              <w:bottom w:val="single" w:color="auto" w:sz="4" w:space="0"/>
              <w:right w:val="single" w:color="auto" w:sz="6" w:space="0"/>
            </w:tcBorders>
            <w:vAlign w:val="center"/>
          </w:tcPr>
          <w:p>
            <w:pPr>
              <w:spacing w:before="159" w:beforeLines="50" w:line="360" w:lineRule="auto"/>
              <w:jc w:val="center"/>
              <w:rPr>
                <w:rFonts w:ascii="宋体" w:hAnsi="宋体"/>
                <w:sz w:val="24"/>
                <w:szCs w:val="24"/>
              </w:rPr>
            </w:pPr>
          </w:p>
        </w:tc>
        <w:tc>
          <w:tcPr>
            <w:tcW w:w="1478" w:type="dxa"/>
            <w:tcBorders>
              <w:top w:val="single" w:color="auto" w:sz="6" w:space="0"/>
              <w:left w:val="single" w:color="auto" w:sz="6" w:space="0"/>
              <w:bottom w:val="single" w:color="auto" w:sz="4" w:space="0"/>
              <w:right w:val="single" w:color="auto" w:sz="6" w:space="0"/>
            </w:tcBorders>
            <w:vAlign w:val="center"/>
          </w:tcPr>
          <w:p>
            <w:pPr>
              <w:spacing w:before="159" w:beforeLines="50" w:line="360" w:lineRule="auto"/>
              <w:jc w:val="center"/>
              <w:rPr>
                <w:rFonts w:ascii="宋体" w:hAnsi="宋体"/>
                <w:sz w:val="24"/>
                <w:szCs w:val="24"/>
              </w:rPr>
            </w:pPr>
          </w:p>
        </w:tc>
      </w:tr>
      <w:tr>
        <w:tblPrEx>
          <w:tblCellMar>
            <w:top w:w="0" w:type="dxa"/>
            <w:left w:w="28" w:type="dxa"/>
            <w:bottom w:w="0" w:type="dxa"/>
            <w:right w:w="28" w:type="dxa"/>
          </w:tblCellMar>
        </w:tblPrEx>
        <w:trPr>
          <w:trHeight w:val="872" w:hRule="atLeast"/>
        </w:trPr>
        <w:tc>
          <w:tcPr>
            <w:tcW w:w="815" w:type="dxa"/>
            <w:tcBorders>
              <w:top w:val="single" w:color="auto" w:sz="4" w:space="0"/>
              <w:left w:val="single" w:color="auto" w:sz="4" w:space="0"/>
              <w:bottom w:val="single" w:color="auto" w:sz="6" w:space="0"/>
            </w:tcBorders>
            <w:vAlign w:val="center"/>
          </w:tcPr>
          <w:p>
            <w:pPr>
              <w:spacing w:before="319" w:beforeLines="100" w:line="360" w:lineRule="auto"/>
              <w:jc w:val="center"/>
              <w:rPr>
                <w:rFonts w:ascii="宋体" w:hAnsi="宋体"/>
                <w:sz w:val="24"/>
                <w:szCs w:val="24"/>
              </w:rPr>
            </w:pPr>
            <w:r>
              <w:rPr>
                <w:rFonts w:hint="eastAsia" w:ascii="宋体" w:hAnsi="宋体"/>
                <w:sz w:val="24"/>
                <w:szCs w:val="24"/>
              </w:rPr>
              <w:t>2</w:t>
            </w:r>
          </w:p>
        </w:tc>
        <w:tc>
          <w:tcPr>
            <w:tcW w:w="1500" w:type="dxa"/>
            <w:tcBorders>
              <w:top w:val="single" w:color="auto" w:sz="4" w:space="0"/>
              <w:left w:val="single" w:color="auto" w:sz="6" w:space="0"/>
              <w:bottom w:val="single" w:color="auto" w:sz="6" w:space="0"/>
              <w:right w:val="single" w:color="auto" w:sz="4" w:space="0"/>
            </w:tcBorders>
            <w:vAlign w:val="center"/>
          </w:tcPr>
          <w:p>
            <w:pPr>
              <w:spacing w:before="159" w:beforeLines="50" w:line="360" w:lineRule="auto"/>
              <w:jc w:val="center"/>
              <w:rPr>
                <w:rFonts w:ascii="宋体" w:hAnsi="宋体"/>
                <w:sz w:val="24"/>
                <w:szCs w:val="24"/>
              </w:rPr>
            </w:pPr>
          </w:p>
        </w:tc>
        <w:tc>
          <w:tcPr>
            <w:tcW w:w="1733" w:type="dxa"/>
            <w:tcBorders>
              <w:top w:val="single" w:color="auto" w:sz="4" w:space="0"/>
              <w:left w:val="single" w:color="auto" w:sz="4" w:space="0"/>
              <w:bottom w:val="single" w:color="auto" w:sz="6" w:space="0"/>
              <w:right w:val="single" w:color="auto" w:sz="6" w:space="0"/>
            </w:tcBorders>
            <w:vAlign w:val="center"/>
          </w:tcPr>
          <w:p>
            <w:pPr>
              <w:spacing w:before="159" w:beforeLines="50" w:line="360" w:lineRule="auto"/>
              <w:jc w:val="center"/>
              <w:rPr>
                <w:rFonts w:ascii="宋体" w:hAnsi="宋体"/>
                <w:sz w:val="24"/>
                <w:szCs w:val="24"/>
              </w:rPr>
            </w:pPr>
          </w:p>
        </w:tc>
        <w:tc>
          <w:tcPr>
            <w:tcW w:w="1634" w:type="dxa"/>
            <w:tcBorders>
              <w:top w:val="single" w:color="auto" w:sz="4" w:space="0"/>
              <w:left w:val="single" w:color="auto" w:sz="6" w:space="0"/>
              <w:bottom w:val="single" w:color="auto" w:sz="6" w:space="0"/>
              <w:right w:val="single" w:color="auto" w:sz="6" w:space="0"/>
            </w:tcBorders>
            <w:vAlign w:val="center"/>
          </w:tcPr>
          <w:p>
            <w:pPr>
              <w:spacing w:before="159" w:beforeLines="50" w:line="360" w:lineRule="auto"/>
              <w:jc w:val="center"/>
              <w:rPr>
                <w:rFonts w:ascii="宋体" w:hAnsi="宋体"/>
                <w:sz w:val="24"/>
                <w:szCs w:val="24"/>
              </w:rPr>
            </w:pPr>
          </w:p>
        </w:tc>
        <w:tc>
          <w:tcPr>
            <w:tcW w:w="1458" w:type="dxa"/>
            <w:tcBorders>
              <w:top w:val="single" w:color="auto" w:sz="4" w:space="0"/>
              <w:left w:val="single" w:color="auto" w:sz="6" w:space="0"/>
              <w:bottom w:val="single" w:color="auto" w:sz="6" w:space="0"/>
              <w:right w:val="single" w:color="auto" w:sz="6" w:space="0"/>
            </w:tcBorders>
            <w:vAlign w:val="center"/>
          </w:tcPr>
          <w:p>
            <w:pPr>
              <w:spacing w:before="159" w:beforeLines="50" w:line="360" w:lineRule="auto"/>
              <w:jc w:val="center"/>
              <w:rPr>
                <w:rFonts w:ascii="宋体" w:hAnsi="宋体"/>
                <w:sz w:val="24"/>
                <w:szCs w:val="24"/>
              </w:rPr>
            </w:pPr>
          </w:p>
        </w:tc>
        <w:tc>
          <w:tcPr>
            <w:tcW w:w="1112" w:type="dxa"/>
            <w:tcBorders>
              <w:top w:val="single" w:color="auto" w:sz="4" w:space="0"/>
              <w:left w:val="single" w:color="auto" w:sz="6" w:space="0"/>
              <w:bottom w:val="single" w:color="auto" w:sz="6" w:space="0"/>
              <w:right w:val="single" w:color="auto" w:sz="6" w:space="0"/>
            </w:tcBorders>
            <w:vAlign w:val="center"/>
          </w:tcPr>
          <w:p>
            <w:pPr>
              <w:spacing w:before="159" w:beforeLines="50" w:line="360" w:lineRule="auto"/>
              <w:jc w:val="center"/>
              <w:rPr>
                <w:rFonts w:ascii="宋体" w:hAnsi="宋体"/>
                <w:sz w:val="24"/>
                <w:szCs w:val="24"/>
              </w:rPr>
            </w:pPr>
          </w:p>
        </w:tc>
        <w:tc>
          <w:tcPr>
            <w:tcW w:w="1478" w:type="dxa"/>
            <w:tcBorders>
              <w:top w:val="single" w:color="auto" w:sz="4" w:space="0"/>
              <w:left w:val="single" w:color="auto" w:sz="6" w:space="0"/>
              <w:bottom w:val="single" w:color="auto" w:sz="6" w:space="0"/>
              <w:right w:val="single" w:color="auto" w:sz="6" w:space="0"/>
            </w:tcBorders>
            <w:vAlign w:val="center"/>
          </w:tcPr>
          <w:p>
            <w:pPr>
              <w:spacing w:before="159" w:beforeLines="50" w:line="360" w:lineRule="auto"/>
              <w:jc w:val="center"/>
              <w:rPr>
                <w:rFonts w:ascii="宋体" w:hAnsi="宋体"/>
                <w:sz w:val="24"/>
                <w:szCs w:val="24"/>
              </w:rPr>
            </w:pPr>
          </w:p>
        </w:tc>
      </w:tr>
      <w:tr>
        <w:tblPrEx>
          <w:tblCellMar>
            <w:top w:w="0" w:type="dxa"/>
            <w:left w:w="28" w:type="dxa"/>
            <w:bottom w:w="0" w:type="dxa"/>
            <w:right w:w="28" w:type="dxa"/>
          </w:tblCellMar>
        </w:tblPrEx>
        <w:trPr>
          <w:trHeight w:val="919" w:hRule="atLeast"/>
        </w:trPr>
        <w:tc>
          <w:tcPr>
            <w:tcW w:w="815" w:type="dxa"/>
            <w:tcBorders>
              <w:top w:val="single" w:color="auto" w:sz="4" w:space="0"/>
              <w:left w:val="single" w:color="auto" w:sz="4" w:space="0"/>
              <w:bottom w:val="single" w:color="auto" w:sz="6" w:space="0"/>
            </w:tcBorders>
            <w:vAlign w:val="center"/>
          </w:tcPr>
          <w:p>
            <w:pPr>
              <w:spacing w:before="159" w:beforeLines="50" w:line="360" w:lineRule="auto"/>
              <w:jc w:val="center"/>
              <w:rPr>
                <w:rFonts w:ascii="宋体" w:hAnsi="宋体"/>
                <w:sz w:val="24"/>
                <w:szCs w:val="24"/>
              </w:rPr>
            </w:pPr>
            <w:r>
              <w:rPr>
                <w:rFonts w:hint="eastAsia" w:ascii="宋体" w:hAnsi="宋体"/>
                <w:sz w:val="24"/>
                <w:szCs w:val="24"/>
              </w:rPr>
              <w:t>总价</w:t>
            </w:r>
          </w:p>
        </w:tc>
        <w:tc>
          <w:tcPr>
            <w:tcW w:w="8915" w:type="dxa"/>
            <w:gridSpan w:val="6"/>
            <w:tcBorders>
              <w:top w:val="single" w:color="auto" w:sz="4" w:space="0"/>
              <w:left w:val="single" w:color="auto" w:sz="6" w:space="0"/>
              <w:bottom w:val="single" w:color="auto" w:sz="6" w:space="0"/>
              <w:right w:val="single" w:color="auto" w:sz="6" w:space="0"/>
            </w:tcBorders>
            <w:vAlign w:val="center"/>
          </w:tcPr>
          <w:p>
            <w:pPr>
              <w:spacing w:before="159" w:beforeLines="50" w:line="360" w:lineRule="auto"/>
              <w:jc w:val="left"/>
              <w:rPr>
                <w:rFonts w:ascii="宋体" w:hAnsi="宋体"/>
                <w:sz w:val="24"/>
                <w:szCs w:val="24"/>
              </w:rPr>
            </w:pPr>
            <w:r>
              <w:rPr>
                <w:rFonts w:hint="eastAsia" w:ascii="宋体" w:hAnsi="宋体"/>
                <w:sz w:val="24"/>
                <w:szCs w:val="24"/>
              </w:rPr>
              <w:t xml:space="preserve"> 人民币大写：</w:t>
            </w:r>
            <w:r>
              <w:rPr>
                <w:rFonts w:hint="eastAsia" w:ascii="宋体" w:hAnsi="宋体"/>
                <w:sz w:val="24"/>
                <w:szCs w:val="24"/>
                <w:u w:val="single"/>
              </w:rPr>
              <w:t xml:space="preserve">                   </w:t>
            </w:r>
            <w:r>
              <w:rPr>
                <w:rFonts w:hint="eastAsia" w:ascii="宋体" w:hAnsi="宋体"/>
                <w:sz w:val="24"/>
                <w:szCs w:val="24"/>
              </w:rPr>
              <w:t xml:space="preserve">小写： </w:t>
            </w:r>
            <w:r>
              <w:rPr>
                <w:rFonts w:hint="eastAsia" w:ascii="宋体" w:hAnsi="宋体"/>
                <w:sz w:val="24"/>
                <w:szCs w:val="24"/>
                <w:u w:val="single"/>
              </w:rPr>
              <w:t xml:space="preserve">                </w:t>
            </w:r>
            <w:r>
              <w:rPr>
                <w:rFonts w:hint="eastAsia" w:ascii="宋体" w:hAnsi="宋体"/>
                <w:sz w:val="24"/>
                <w:szCs w:val="24"/>
              </w:rPr>
              <w:t>元</w:t>
            </w:r>
          </w:p>
        </w:tc>
      </w:tr>
      <w:tr>
        <w:tblPrEx>
          <w:tblCellMar>
            <w:top w:w="0" w:type="dxa"/>
            <w:left w:w="28" w:type="dxa"/>
            <w:bottom w:w="0" w:type="dxa"/>
            <w:right w:w="28" w:type="dxa"/>
          </w:tblCellMar>
        </w:tblPrEx>
        <w:trPr>
          <w:trHeight w:val="807" w:hRule="atLeast"/>
        </w:trPr>
        <w:tc>
          <w:tcPr>
            <w:tcW w:w="9730" w:type="dxa"/>
            <w:gridSpan w:val="7"/>
            <w:tcBorders>
              <w:top w:val="single" w:color="auto" w:sz="4" w:space="0"/>
              <w:left w:val="single" w:color="auto" w:sz="6" w:space="0"/>
              <w:bottom w:val="single" w:color="auto" w:sz="6" w:space="0"/>
              <w:right w:val="single" w:color="auto" w:sz="6" w:space="0"/>
            </w:tcBorders>
            <w:vAlign w:val="center"/>
          </w:tcPr>
          <w:p>
            <w:pPr>
              <w:spacing w:before="159" w:beforeLines="50" w:line="360" w:lineRule="auto"/>
              <w:rPr>
                <w:rFonts w:hint="eastAsia" w:ascii="宋体" w:hAnsi="宋体" w:eastAsia="宋体" w:cs="宋体"/>
              </w:rPr>
            </w:pPr>
            <w:r>
              <w:rPr>
                <w:rFonts w:hint="eastAsia"/>
              </w:rPr>
              <w:t>备注</w:t>
            </w:r>
            <w:r>
              <w:rPr>
                <w:rFonts w:hint="eastAsia" w:ascii="宋体" w:hAnsi="宋体" w:eastAsia="宋体" w:cs="宋体"/>
              </w:rPr>
              <w:t>：1、保留小数点后两位。</w:t>
            </w:r>
          </w:p>
          <w:p>
            <w:pPr>
              <w:spacing w:before="159" w:beforeLines="50" w:line="360" w:lineRule="auto"/>
              <w:ind w:firstLine="630" w:firstLineChars="300"/>
              <w:rPr>
                <w:rFonts w:hint="eastAsia" w:ascii="宋体" w:hAnsi="宋体" w:eastAsia="宋体" w:cs="宋体"/>
                <w:lang w:val="zh-CN"/>
              </w:rPr>
            </w:pPr>
            <w:r>
              <w:rPr>
                <w:rFonts w:hint="eastAsia" w:ascii="宋体" w:hAnsi="宋体" w:eastAsia="宋体" w:cs="宋体"/>
                <w:lang w:val="en-US" w:eastAsia="zh-CN"/>
              </w:rPr>
              <w:t>2、</w:t>
            </w:r>
            <w:r>
              <w:rPr>
                <w:rFonts w:hint="eastAsia" w:ascii="宋体" w:hAnsi="宋体" w:eastAsia="宋体" w:cs="宋体"/>
                <w:lang w:val="zh-CN"/>
              </w:rPr>
              <w:t>投标报价为本次</w:t>
            </w:r>
            <w:r>
              <w:rPr>
                <w:rFonts w:hint="eastAsia" w:ascii="宋体" w:hAnsi="宋体" w:eastAsia="宋体" w:cs="宋体"/>
              </w:rPr>
              <w:t>服务</w:t>
            </w:r>
            <w:r>
              <w:rPr>
                <w:rFonts w:hint="eastAsia" w:ascii="宋体" w:hAnsi="宋体" w:eastAsia="宋体" w:cs="宋体"/>
                <w:lang w:val="zh-CN"/>
              </w:rPr>
              <w:t>的所有费用（</w:t>
            </w:r>
            <w:r>
              <w:rPr>
                <w:rFonts w:hint="eastAsia" w:ascii="宋体" w:hAnsi="宋体" w:eastAsia="宋体" w:cs="宋体"/>
              </w:rPr>
              <w:t>包括系统开发费、安装调试费、税</w:t>
            </w:r>
            <w:r>
              <w:rPr>
                <w:rFonts w:hint="eastAsia" w:ascii="宋体" w:hAnsi="宋体" w:eastAsia="宋体" w:cs="宋体"/>
                <w:lang w:val="zh-CN"/>
              </w:rPr>
              <w:t>费、</w:t>
            </w:r>
            <w:r>
              <w:rPr>
                <w:rFonts w:hint="eastAsia" w:ascii="宋体" w:hAnsi="宋体" w:eastAsia="宋体" w:cs="宋体"/>
              </w:rPr>
              <w:t>运杂费</w:t>
            </w:r>
            <w:r>
              <w:rPr>
                <w:rFonts w:hint="eastAsia" w:ascii="宋体" w:hAnsi="宋体" w:eastAsia="宋体" w:cs="宋体"/>
                <w:lang w:val="zh-CN"/>
              </w:rPr>
              <w:t>等），不做调整。</w:t>
            </w:r>
          </w:p>
          <w:p>
            <w:pPr>
              <w:spacing w:before="159" w:beforeLines="50" w:line="360" w:lineRule="auto"/>
              <w:ind w:firstLine="630" w:firstLineChars="300"/>
            </w:pPr>
            <w:r>
              <w:rPr>
                <w:rFonts w:hint="eastAsia" w:ascii="宋体" w:hAnsi="宋体" w:eastAsia="宋体" w:cs="宋体"/>
                <w:lang w:val="en-US" w:eastAsia="zh-CN"/>
              </w:rPr>
              <w:t>3、此表可自行扩展。</w:t>
            </w:r>
          </w:p>
        </w:tc>
      </w:tr>
    </w:tbl>
    <w:p>
      <w:pPr>
        <w:spacing w:line="800" w:lineRule="exact"/>
        <w:ind w:right="-161"/>
        <w:rPr>
          <w:rFonts w:hint="eastAsia" w:ascii="宋体" w:hAnsi="宋体"/>
          <w:sz w:val="24"/>
        </w:rPr>
      </w:pPr>
      <w:r>
        <w:rPr>
          <w:rFonts w:hint="eastAsia" w:ascii="宋体" w:hAnsi="宋体"/>
          <w:sz w:val="24"/>
        </w:rPr>
        <w:t xml:space="preserve">               </w:t>
      </w:r>
    </w:p>
    <w:p>
      <w:pPr>
        <w:pStyle w:val="18"/>
        <w:rPr>
          <w:rFonts w:hint="eastAsia" w:ascii="宋体" w:hAnsi="宋体" w:cs="仿宋"/>
          <w:sz w:val="28"/>
          <w:szCs w:val="28"/>
        </w:rPr>
      </w:pPr>
    </w:p>
    <w:p>
      <w:pPr>
        <w:pStyle w:val="3"/>
        <w:spacing w:line="460" w:lineRule="exact"/>
        <w:ind w:firstLine="2160" w:firstLineChars="900"/>
        <w:rPr>
          <w:rFonts w:hint="eastAsia" w:ascii="宋体" w:hAnsi="宋体" w:eastAsia="宋体" w:cs="宋体"/>
          <w:sz w:val="24"/>
          <w:u w:val="single"/>
        </w:rPr>
      </w:pPr>
      <w:r>
        <w:rPr>
          <w:rFonts w:hint="eastAsia" w:ascii="宋体" w:hAnsi="宋体" w:cs="仿宋"/>
          <w:sz w:val="24"/>
          <w:highlight w:val="none"/>
          <w:lang w:eastAsia="zh-CN"/>
        </w:rPr>
        <w:t>投标人</w:t>
      </w:r>
      <w:r>
        <w:rPr>
          <w:rFonts w:hint="eastAsia" w:ascii="宋体" w:hAnsi="宋体" w:cs="仿宋"/>
          <w:sz w:val="24"/>
          <w:highlight w:val="none"/>
          <w:lang w:val="en-US" w:eastAsia="zh-CN"/>
        </w:rPr>
        <w:t>全称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none"/>
        </w:rPr>
        <w:t>（盖章）</w:t>
      </w:r>
    </w:p>
    <w:p>
      <w:pPr>
        <w:spacing w:line="360" w:lineRule="auto"/>
        <w:ind w:firstLine="1200"/>
        <w:rPr>
          <w:rFonts w:hint="eastAsia" w:ascii="宋体" w:hAnsi="宋体" w:eastAsia="宋体" w:cs="宋体"/>
          <w:kern w:val="1"/>
          <w:sz w:val="24"/>
          <w:szCs w:val="36"/>
          <w:highlight w:val="none"/>
        </w:rPr>
      </w:pPr>
    </w:p>
    <w:p>
      <w:pPr>
        <w:spacing w:line="360" w:lineRule="auto"/>
        <w:ind w:firstLine="2160"/>
        <w:rPr>
          <w:rFonts w:hint="eastAsia" w:ascii="宋体" w:hAnsi="宋体" w:eastAsia="宋体" w:cs="宋体"/>
          <w:kern w:val="1"/>
          <w:sz w:val="24"/>
          <w:szCs w:val="36"/>
          <w:highlight w:val="none"/>
        </w:rPr>
      </w:pPr>
      <w:r>
        <w:rPr>
          <w:rFonts w:hint="eastAsia" w:ascii="宋体" w:hAnsi="宋体" w:eastAsia="宋体" w:cs="宋体"/>
          <w:kern w:val="1"/>
          <w:sz w:val="24"/>
          <w:szCs w:val="36"/>
          <w:highlight w:val="none"/>
        </w:rPr>
        <w:t>法定代表人</w:t>
      </w:r>
    </w:p>
    <w:p>
      <w:pPr>
        <w:spacing w:line="360" w:lineRule="auto"/>
        <w:ind w:firstLine="2160"/>
        <w:rPr>
          <w:rFonts w:hint="eastAsia" w:ascii="宋体" w:hAnsi="宋体" w:eastAsia="宋体" w:cs="宋体"/>
          <w:kern w:val="1"/>
          <w:sz w:val="24"/>
          <w:u w:val="single"/>
        </w:rPr>
      </w:pPr>
      <w:r>
        <w:rPr>
          <w:rFonts w:hint="eastAsia" w:ascii="宋体" w:hAnsi="宋体" w:eastAsia="宋体" w:cs="宋体"/>
          <w:kern w:val="1"/>
          <w:sz w:val="24"/>
          <w:szCs w:val="36"/>
          <w:highlight w:val="none"/>
        </w:rPr>
        <w:t>或</w:t>
      </w:r>
      <w:r>
        <w:rPr>
          <w:rFonts w:hint="eastAsia" w:ascii="宋体" w:hAnsi="宋体" w:cs="宋体"/>
          <w:sz w:val="24"/>
          <w:highlight w:val="none"/>
          <w:lang w:val="en-US" w:eastAsia="zh-CN"/>
        </w:rPr>
        <w:t>被授权人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eastAsia="宋体" w:cs="宋体"/>
          <w:i/>
          <w:iCs/>
          <w:kern w:val="1"/>
          <w:sz w:val="24"/>
          <w:szCs w:val="36"/>
          <w:u w:val="single"/>
        </w:rPr>
        <w:t xml:space="preserve">                          </w:t>
      </w:r>
      <w:r>
        <w:rPr>
          <w:rFonts w:hint="eastAsia" w:ascii="宋体" w:hAnsi="宋体" w:eastAsia="宋体" w:cs="宋体"/>
          <w:kern w:val="1"/>
          <w:sz w:val="24"/>
          <w:u w:val="none"/>
        </w:rPr>
        <w:t>（签字或盖章）</w:t>
      </w:r>
    </w:p>
    <w:p>
      <w:pPr>
        <w:pStyle w:val="3"/>
        <w:rPr>
          <w:rFonts w:hint="eastAsia" w:ascii="宋体" w:hAnsi="宋体" w:eastAsia="宋体" w:cs="宋体"/>
          <w:kern w:val="1"/>
          <w:sz w:val="24"/>
          <w:u w:val="single"/>
        </w:rPr>
      </w:pPr>
    </w:p>
    <w:p>
      <w:pPr>
        <w:rPr>
          <w:rFonts w:hint="eastAsia"/>
        </w:rPr>
      </w:pPr>
    </w:p>
    <w:p>
      <w:pPr>
        <w:pStyle w:val="18"/>
        <w:ind w:firstLine="2160" w:firstLineChars="900"/>
        <w:rPr>
          <w:rFonts w:hint="eastAsia" w:ascii="宋体" w:hAnsi="宋体" w:eastAsia="宋体" w:cs="宋体"/>
          <w:sz w:val="24"/>
        </w:rPr>
        <w:sectPr>
          <w:footerReference r:id="rId7" w:type="default"/>
          <w:pgSz w:w="11906" w:h="16838"/>
          <w:pgMar w:top="1440" w:right="1803" w:bottom="1440" w:left="1803" w:header="851" w:footer="879"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b/>
        </w:rPr>
        <w:t xml:space="preserve"> </w:t>
      </w:r>
      <w:r>
        <w:rPr>
          <w:rFonts w:hint="eastAsia" w:ascii="宋体" w:hAnsi="宋体" w:eastAsia="宋体" w:cs="宋体"/>
          <w:sz w:val="24"/>
        </w:rPr>
        <w:t>日</w:t>
      </w:r>
    </w:p>
    <w:p>
      <w:pPr>
        <w:pStyle w:val="18"/>
        <w:rPr>
          <w:rFonts w:hint="eastAsia" w:ascii="宋体" w:hAnsi="宋体" w:eastAsia="宋体" w:cs="宋体"/>
          <w:sz w:val="24"/>
        </w:rPr>
      </w:pPr>
      <w:r>
        <w:rPr>
          <w:rFonts w:hint="eastAsia" w:ascii="宋体" w:hAnsi="宋体" w:cs="仿宋"/>
          <w:b/>
          <w:bCs/>
          <w:sz w:val="28"/>
          <w:szCs w:val="28"/>
          <w:lang w:eastAsia="zh-CN"/>
        </w:rPr>
        <w:t>附件</w:t>
      </w:r>
      <w:r>
        <w:rPr>
          <w:rFonts w:hint="eastAsia" w:ascii="宋体" w:hAnsi="宋体" w:cs="仿宋"/>
          <w:b/>
          <w:bCs/>
          <w:sz w:val="28"/>
          <w:szCs w:val="28"/>
          <w:lang w:val="en-US" w:eastAsia="zh-CN"/>
        </w:rPr>
        <w:t>2</w:t>
      </w:r>
      <w:r>
        <w:rPr>
          <w:rFonts w:hint="eastAsia" w:ascii="宋体" w:hAnsi="宋体" w:cs="仿宋"/>
          <w:b/>
          <w:bCs/>
          <w:sz w:val="28"/>
          <w:szCs w:val="28"/>
          <w:lang w:eastAsia="zh-CN"/>
        </w:rPr>
        <w:t>：</w:t>
      </w:r>
    </w:p>
    <w:p>
      <w:pPr>
        <w:pStyle w:val="110"/>
        <w:keepNext w:val="0"/>
        <w:keepLines w:val="0"/>
        <w:pageBreakBefore w:val="0"/>
        <w:widowControl/>
        <w:kinsoku/>
        <w:wordWrap/>
        <w:overflowPunct/>
        <w:topLinePunct w:val="0"/>
        <w:autoSpaceDE/>
        <w:autoSpaceDN/>
        <w:bidi w:val="0"/>
        <w:adjustRightInd/>
        <w:snapToGrid/>
        <w:spacing w:line="500" w:lineRule="exact"/>
        <w:ind w:firstLine="200" w:firstLineChars="71"/>
        <w:jc w:val="center"/>
        <w:textAlignment w:val="auto"/>
        <w:rPr>
          <w:rFonts w:hint="eastAsia" w:ascii="宋体" w:hAnsi="宋体" w:cs="宋体"/>
          <w:bCs/>
          <w:sz w:val="24"/>
          <w:szCs w:val="24"/>
          <w:highlight w:val="none"/>
        </w:rPr>
      </w:pPr>
      <w:r>
        <w:rPr>
          <w:rFonts w:hint="eastAsia" w:ascii="宋体" w:hAnsi="宋体" w:cs="宋体"/>
          <w:b/>
          <w:sz w:val="28"/>
          <w:szCs w:val="28"/>
          <w:highlight w:val="none"/>
        </w:rPr>
        <w:t>节能环保、环境标志产品明细表</w:t>
      </w:r>
      <w:r>
        <w:rPr>
          <w:rFonts w:hint="eastAsia" w:ascii="宋体" w:hAnsi="宋体" w:cs="宋体"/>
          <w:b/>
          <w:sz w:val="24"/>
          <w:szCs w:val="24"/>
          <w:highlight w:val="none"/>
        </w:rPr>
        <w:t xml:space="preserve"> </w:t>
      </w:r>
      <w:r>
        <w:rPr>
          <w:rFonts w:hint="eastAsia" w:ascii="宋体" w:hAnsi="宋体" w:cs="宋体"/>
          <w:bCs/>
          <w:sz w:val="28"/>
          <w:szCs w:val="28"/>
          <w:highlight w:val="none"/>
        </w:rPr>
        <w:t>（格式，若有）</w:t>
      </w:r>
    </w:p>
    <w:p>
      <w:pPr>
        <w:widowControl/>
        <w:wordWrap w:val="0"/>
        <w:topLinePunct w:val="0"/>
        <w:bidi w:val="0"/>
        <w:spacing w:line="360" w:lineRule="auto"/>
        <w:jc w:val="left"/>
        <w:rPr>
          <w:rFonts w:ascii="宋体" w:hAnsi="宋体" w:cs="宋体"/>
          <w:sz w:val="24"/>
          <w:highlight w:val="none"/>
          <w:u w:val="single"/>
        </w:rPr>
      </w:pPr>
      <w:r>
        <w:rPr>
          <w:rFonts w:hint="eastAsia" w:ascii="宋体" w:hAnsi="宋体" w:cs="宋体"/>
          <w:sz w:val="24"/>
          <w:highlight w:val="none"/>
          <w:lang w:val="en-US" w:eastAsia="zh-CN"/>
        </w:rPr>
        <w:t>标项名称</w:t>
      </w:r>
      <w:r>
        <w:rPr>
          <w:rFonts w:hint="eastAsia" w:ascii="宋体" w:hAnsi="宋体" w:cs="宋体"/>
          <w:sz w:val="24"/>
          <w:highlight w:val="none"/>
          <w:u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9"/>
        <w:topLinePunct w:val="0"/>
        <w:bidi w:val="0"/>
        <w:spacing w:line="360" w:lineRule="auto"/>
        <w:ind w:firstLine="0"/>
        <w:rPr>
          <w:highlight w:val="none"/>
        </w:rPr>
      </w:pPr>
      <w:r>
        <w:rPr>
          <w:rFonts w:hint="eastAsia" w:ascii="宋体" w:hAnsi="宋体" w:cs="宋体"/>
          <w:sz w:val="24"/>
          <w:highlight w:val="none"/>
          <w:lang w:val="en-US" w:eastAsia="zh-CN"/>
        </w:rPr>
        <w:t>标项编号</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tbl>
      <w:tblPr>
        <w:tblStyle w:val="26"/>
        <w:tblW w:w="14135" w:type="dxa"/>
        <w:jc w:val="center"/>
        <w:tblLayout w:type="fixed"/>
        <w:tblCellMar>
          <w:top w:w="0" w:type="dxa"/>
          <w:left w:w="108" w:type="dxa"/>
          <w:bottom w:w="0" w:type="dxa"/>
          <w:right w:w="108" w:type="dxa"/>
        </w:tblCellMar>
      </w:tblPr>
      <w:tblGrid>
        <w:gridCol w:w="1569"/>
        <w:gridCol w:w="1569"/>
        <w:gridCol w:w="1569"/>
        <w:gridCol w:w="1569"/>
        <w:gridCol w:w="1082"/>
        <w:gridCol w:w="2396"/>
        <w:gridCol w:w="1233"/>
        <w:gridCol w:w="1569"/>
        <w:gridCol w:w="1579"/>
      </w:tblGrid>
      <w:tr>
        <w:tblPrEx>
          <w:tblCellMar>
            <w:top w:w="0" w:type="dxa"/>
            <w:left w:w="108" w:type="dxa"/>
            <w:bottom w:w="0" w:type="dxa"/>
            <w:right w:w="108" w:type="dxa"/>
          </w:tblCellMar>
        </w:tblPrEx>
        <w:trPr>
          <w:trHeight w:val="911" w:hRule="atLeast"/>
          <w:jc w:val="center"/>
        </w:trPr>
        <w:tc>
          <w:tcPr>
            <w:tcW w:w="15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520" w:lineRule="exact"/>
              <w:jc w:val="center"/>
              <w:rPr>
                <w:rFonts w:hint="eastAsia" w:ascii="宋体" w:hAnsi="宋体" w:cs="宋体"/>
                <w:b w:val="0"/>
                <w:bCs/>
                <w:color w:val="auto"/>
                <w:sz w:val="24"/>
              </w:rPr>
            </w:pPr>
            <w:r>
              <w:rPr>
                <w:rFonts w:hint="eastAsia" w:ascii="宋体" w:hAnsi="宋体" w:cs="宋体"/>
                <w:b w:val="0"/>
                <w:bCs/>
                <w:color w:val="auto"/>
                <w:sz w:val="24"/>
              </w:rPr>
              <w:t>序号</w:t>
            </w:r>
          </w:p>
        </w:tc>
        <w:tc>
          <w:tcPr>
            <w:tcW w:w="15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产品</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名称</w:t>
            </w:r>
          </w:p>
        </w:tc>
        <w:tc>
          <w:tcPr>
            <w:tcW w:w="156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制造</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厂家</w:t>
            </w:r>
          </w:p>
        </w:tc>
        <w:tc>
          <w:tcPr>
            <w:tcW w:w="156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规格</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型号</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类别</w:t>
            </w:r>
          </w:p>
        </w:tc>
        <w:tc>
          <w:tcPr>
            <w:tcW w:w="23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认证证书</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编号</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数量</w:t>
            </w:r>
          </w:p>
        </w:tc>
        <w:tc>
          <w:tcPr>
            <w:tcW w:w="15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单价（元）</w:t>
            </w:r>
          </w:p>
        </w:tc>
        <w:tc>
          <w:tcPr>
            <w:tcW w:w="157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总价（元）</w:t>
            </w:r>
          </w:p>
        </w:tc>
      </w:tr>
      <w:tr>
        <w:tblPrEx>
          <w:tblCellMar>
            <w:top w:w="0" w:type="dxa"/>
            <w:left w:w="108" w:type="dxa"/>
            <w:bottom w:w="0" w:type="dxa"/>
            <w:right w:w="108" w:type="dxa"/>
          </w:tblCellMar>
        </w:tblPrEx>
        <w:trPr>
          <w:trHeight w:val="594" w:hRule="atLeast"/>
          <w:jc w:val="center"/>
        </w:trPr>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4"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082"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239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23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7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r>
      <w:tr>
        <w:tblPrEx>
          <w:tblCellMar>
            <w:top w:w="0" w:type="dxa"/>
            <w:left w:w="108" w:type="dxa"/>
            <w:bottom w:w="0" w:type="dxa"/>
            <w:right w:w="108" w:type="dxa"/>
          </w:tblCellMar>
        </w:tblPrEx>
        <w:trPr>
          <w:trHeight w:val="644" w:hRule="atLeast"/>
          <w:jc w:val="center"/>
        </w:trPr>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4"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082"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239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23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7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r>
      <w:tr>
        <w:tblPrEx>
          <w:tblCellMar>
            <w:top w:w="0" w:type="dxa"/>
            <w:left w:w="108" w:type="dxa"/>
            <w:bottom w:w="0" w:type="dxa"/>
            <w:right w:w="108" w:type="dxa"/>
          </w:tblCellMar>
        </w:tblPrEx>
        <w:trPr>
          <w:trHeight w:val="709" w:hRule="atLeast"/>
          <w:jc w:val="center"/>
        </w:trPr>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4"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082"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239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23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c>
          <w:tcPr>
            <w:tcW w:w="157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cs="宋体"/>
                <w:b w:val="0"/>
                <w:bCs/>
                <w:color w:val="auto"/>
                <w:sz w:val="24"/>
              </w:rPr>
            </w:pPr>
          </w:p>
        </w:tc>
      </w:tr>
      <w:tr>
        <w:tblPrEx>
          <w:tblCellMar>
            <w:top w:w="0" w:type="dxa"/>
            <w:left w:w="108" w:type="dxa"/>
            <w:bottom w:w="0" w:type="dxa"/>
            <w:right w:w="108" w:type="dxa"/>
          </w:tblCellMar>
        </w:tblPrEx>
        <w:trPr>
          <w:trHeight w:val="614" w:hRule="atLeast"/>
          <w:jc w:val="center"/>
        </w:trPr>
        <w:tc>
          <w:tcPr>
            <w:tcW w:w="3138" w:type="dxa"/>
            <w:gridSpan w:val="2"/>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eastAsia" w:ascii="宋体" w:hAnsi="宋体" w:cs="宋体"/>
                <w:b w:val="0"/>
                <w:bCs/>
                <w:color w:val="auto"/>
                <w:sz w:val="24"/>
              </w:rPr>
            </w:pPr>
            <w:r>
              <w:rPr>
                <w:rFonts w:hint="eastAsia" w:ascii="宋体" w:hAnsi="宋体" w:cs="宋体"/>
                <w:b w:val="0"/>
                <w:bCs/>
                <w:color w:val="auto"/>
                <w:sz w:val="24"/>
              </w:rPr>
              <w:t>合计（元）</w:t>
            </w:r>
          </w:p>
        </w:tc>
        <w:tc>
          <w:tcPr>
            <w:tcW w:w="10997" w:type="dxa"/>
            <w:gridSpan w:val="7"/>
            <w:tcBorders>
              <w:top w:val="single" w:color="auto" w:sz="6" w:space="0"/>
              <w:left w:val="single" w:color="auto" w:sz="4"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eastAsia" w:ascii="宋体" w:hAnsi="宋体" w:cs="宋体"/>
                <w:b w:val="0"/>
                <w:bCs/>
                <w:color w:val="auto"/>
                <w:sz w:val="24"/>
              </w:rPr>
            </w:pPr>
          </w:p>
        </w:tc>
      </w:tr>
    </w:tbl>
    <w:p>
      <w:pPr>
        <w:pStyle w:val="110"/>
        <w:spacing w:line="520" w:lineRule="exact"/>
        <w:ind w:firstLine="170" w:firstLineChars="71"/>
        <w:rPr>
          <w:rFonts w:hint="eastAsia" w:ascii="宋体" w:hAnsi="宋体" w:cs="仿宋"/>
          <w:sz w:val="24"/>
          <w:lang w:eastAsia="zh-CN"/>
        </w:rPr>
      </w:pPr>
      <w:r>
        <w:rPr>
          <w:rFonts w:hint="eastAsia" w:ascii="宋体" w:hAnsi="宋体" w:cs="宋体"/>
          <w:color w:val="auto"/>
          <w:sz w:val="24"/>
          <w:lang w:val="zh-CN"/>
        </w:rPr>
        <w:t>注：如投标产品为节能环保、环境标志产品，须按格式逐项填写，并附相关证明，否则评审时不予计分，没有请填“无”。</w:t>
      </w:r>
    </w:p>
    <w:p>
      <w:pPr>
        <w:keepNext w:val="0"/>
        <w:keepLines w:val="0"/>
        <w:pageBreakBefore w:val="0"/>
        <w:widowControl w:val="0"/>
        <w:kinsoku/>
        <w:wordWrap/>
        <w:overflowPunct/>
        <w:topLinePunct w:val="0"/>
        <w:autoSpaceDE/>
        <w:autoSpaceDN/>
        <w:bidi w:val="0"/>
        <w:adjustRightInd/>
        <w:snapToGrid/>
        <w:spacing w:line="400" w:lineRule="exact"/>
        <w:ind w:right="-161" w:firstLine="6480" w:firstLineChars="2700"/>
        <w:textAlignment w:val="auto"/>
        <w:rPr>
          <w:rFonts w:hint="eastAsia" w:ascii="宋体" w:hAnsi="宋体"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right="-161" w:firstLine="7920" w:firstLineChars="3300"/>
        <w:textAlignment w:val="auto"/>
        <w:rPr>
          <w:rFonts w:hint="eastAsia" w:ascii="宋体" w:hAnsi="宋体" w:cs="仿宋"/>
          <w:sz w:val="24"/>
          <w:szCs w:val="24"/>
          <w:u w:val="none"/>
          <w:lang w:eastAsia="zh-CN"/>
        </w:rPr>
      </w:pPr>
      <w:r>
        <w:rPr>
          <w:rFonts w:hint="eastAsia" w:ascii="宋体" w:hAnsi="宋体" w:cs="仿宋"/>
          <w:sz w:val="24"/>
          <w:szCs w:val="24"/>
          <w:lang w:eastAsia="zh-CN"/>
        </w:rPr>
        <w:t>投标人</w:t>
      </w:r>
      <w:r>
        <w:rPr>
          <w:rFonts w:hint="eastAsia" w:ascii="宋体" w:hAnsi="宋体" w:cs="仿宋"/>
          <w:sz w:val="24"/>
          <w:szCs w:val="24"/>
          <w:lang w:val="en-US" w:eastAsia="zh-CN"/>
        </w:rPr>
        <w:t>全称</w:t>
      </w:r>
      <w:r>
        <w:rPr>
          <w:rFonts w:hint="eastAsia" w:ascii="宋体" w:hAnsi="宋体" w:cs="仿宋"/>
          <w:sz w:val="24"/>
          <w:szCs w:val="24"/>
        </w:rPr>
        <w:t>：</w:t>
      </w:r>
      <w:r>
        <w:rPr>
          <w:rFonts w:hint="eastAsia" w:ascii="宋体" w:hAnsi="宋体" w:cs="仿宋"/>
          <w:sz w:val="24"/>
          <w:szCs w:val="24"/>
          <w:u w:val="single"/>
        </w:rPr>
        <w:t xml:space="preserve">                     </w:t>
      </w:r>
      <w:r>
        <w:rPr>
          <w:rFonts w:hint="eastAsia" w:ascii="宋体" w:hAnsi="宋体" w:cs="仿宋"/>
          <w:sz w:val="24"/>
          <w:szCs w:val="24"/>
          <w:u w:val="single"/>
          <w:lang w:val="en-US" w:eastAsia="zh-CN"/>
        </w:rPr>
        <w:t xml:space="preserve">            </w:t>
      </w:r>
      <w:r>
        <w:rPr>
          <w:rFonts w:hint="eastAsia" w:ascii="宋体" w:hAnsi="宋体" w:cs="仿宋"/>
          <w:sz w:val="24"/>
          <w:szCs w:val="24"/>
          <w:u w:val="none"/>
        </w:rPr>
        <w:t>（盖章</w:t>
      </w:r>
      <w:r>
        <w:rPr>
          <w:rFonts w:hint="eastAsia" w:ascii="宋体" w:hAnsi="宋体" w:cs="仿宋"/>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7920" w:firstLineChars="3300"/>
        <w:textAlignment w:val="auto"/>
        <w:outlineLvl w:val="9"/>
        <w:rPr>
          <w:rFonts w:hint="eastAsia"/>
          <w:sz w:val="24"/>
          <w:szCs w:val="24"/>
        </w:rPr>
      </w:pPr>
      <w:r>
        <w:rPr>
          <w:rFonts w:hint="eastAsia" w:ascii="宋体" w:hAnsi="宋体" w:cs="仿宋"/>
          <w:sz w:val="24"/>
          <w:szCs w:val="24"/>
          <w:lang w:eastAsia="zh-CN"/>
        </w:rPr>
        <w:t>法定代表人或</w:t>
      </w:r>
      <w:r>
        <w:rPr>
          <w:rFonts w:hint="eastAsia" w:ascii="宋体" w:hAnsi="宋体" w:cs="仿宋"/>
          <w:sz w:val="24"/>
          <w:szCs w:val="24"/>
          <w:lang w:val="en-US" w:eastAsia="zh-CN"/>
        </w:rPr>
        <w:t>被授权人</w:t>
      </w:r>
      <w:r>
        <w:rPr>
          <w:rFonts w:hint="eastAsia" w:ascii="宋体" w:hAnsi="宋体" w:cs="仿宋"/>
          <w:sz w:val="24"/>
          <w:szCs w:val="24"/>
          <w:lang w:eastAsia="zh-CN"/>
        </w:rPr>
        <w:t>：</w:t>
      </w:r>
      <w:r>
        <w:rPr>
          <w:rFonts w:hint="eastAsia" w:ascii="宋体" w:hAnsi="宋体"/>
          <w:b/>
          <w:sz w:val="24"/>
          <w:szCs w:val="24"/>
        </w:rPr>
        <w:t xml:space="preserve"> </w:t>
      </w:r>
      <w:r>
        <w:rPr>
          <w:rFonts w:hint="eastAsia" w:ascii="宋体" w:hAnsi="宋体"/>
          <w:b/>
          <w:sz w:val="24"/>
          <w:szCs w:val="24"/>
          <w:u w:val="single"/>
        </w:rPr>
        <w:t xml:space="preserve">      </w:t>
      </w:r>
      <w:r>
        <w:rPr>
          <w:rFonts w:hint="eastAsia" w:ascii="宋体" w:hAnsi="宋体"/>
          <w:b w:val="0"/>
          <w:bCs/>
          <w:sz w:val="24"/>
          <w:szCs w:val="24"/>
          <w:u w:val="single"/>
        </w:rPr>
        <w:t xml:space="preserve">  </w:t>
      </w:r>
      <w:r>
        <w:rPr>
          <w:rFonts w:hint="eastAsia" w:ascii="宋体" w:hAnsi="宋体"/>
          <w:b w:val="0"/>
          <w:bCs/>
          <w:sz w:val="24"/>
          <w:szCs w:val="24"/>
          <w:u w:val="single"/>
          <w:lang w:val="en-US" w:eastAsia="zh-CN"/>
        </w:rPr>
        <w:t xml:space="preserve">  </w:t>
      </w:r>
      <w:r>
        <w:rPr>
          <w:rFonts w:hint="eastAsia" w:ascii="宋体" w:hAnsi="宋体"/>
          <w:b w:val="0"/>
          <w:bCs/>
          <w:sz w:val="24"/>
          <w:szCs w:val="24"/>
          <w:u w:val="single"/>
        </w:rPr>
        <w:t xml:space="preserve"> </w:t>
      </w:r>
      <w:r>
        <w:rPr>
          <w:rFonts w:hint="eastAsia" w:ascii="宋体" w:hAnsi="宋体"/>
          <w:b w:val="0"/>
          <w:bCs/>
          <w:sz w:val="24"/>
          <w:szCs w:val="24"/>
          <w:u w:val="single"/>
          <w:lang w:val="en-US" w:eastAsia="zh-CN"/>
        </w:rPr>
        <w:t xml:space="preserve">   </w:t>
      </w:r>
      <w:r>
        <w:rPr>
          <w:rFonts w:hint="eastAsia" w:ascii="宋体" w:hAnsi="宋体"/>
          <w:b w:val="0"/>
          <w:bCs/>
          <w:sz w:val="24"/>
          <w:szCs w:val="24"/>
          <w:u w:val="single"/>
        </w:rPr>
        <w:t xml:space="preserve">  </w:t>
      </w:r>
      <w:r>
        <w:rPr>
          <w:rFonts w:hint="eastAsia" w:ascii="宋体" w:hAnsi="宋体"/>
          <w:b w:val="0"/>
          <w:bCs/>
          <w:sz w:val="24"/>
          <w:szCs w:val="24"/>
          <w:u w:val="none"/>
        </w:rPr>
        <w:t>（签字或盖章）</w:t>
      </w:r>
    </w:p>
    <w:p>
      <w:pPr>
        <w:pStyle w:val="18"/>
        <w:ind w:firstLine="2160" w:firstLineChars="900"/>
        <w:rPr>
          <w:rFonts w:hint="eastAsia" w:ascii="宋体" w:hAnsi="宋体" w:eastAsia="宋体" w:cs="宋体"/>
          <w:sz w:val="24"/>
          <w:lang w:val="en-US" w:eastAsia="zh-CN"/>
        </w:rPr>
      </w:pPr>
      <w:r>
        <w:rPr>
          <w:rFonts w:hint="eastAsia" w:ascii="宋体" w:hAnsi="宋体" w:cs="仿宋"/>
          <w:sz w:val="24"/>
          <w:szCs w:val="24"/>
        </w:rPr>
        <w:t xml:space="preserve">              </w:t>
      </w:r>
      <w:r>
        <w:rPr>
          <w:rFonts w:hint="eastAsia" w:ascii="宋体" w:hAnsi="宋体" w:cs="仿宋"/>
          <w:sz w:val="24"/>
          <w:szCs w:val="24"/>
          <w:lang w:val="en-US" w:eastAsia="zh-CN"/>
        </w:rPr>
        <w:t xml:space="preserve">                                  </w:t>
      </w:r>
      <w:r>
        <w:rPr>
          <w:rFonts w:hint="eastAsia" w:ascii="宋体" w:hAnsi="宋体" w:cs="仿宋"/>
          <w:sz w:val="24"/>
          <w:szCs w:val="24"/>
        </w:rPr>
        <w:t xml:space="preserve">日      期： </w:t>
      </w:r>
      <w:r>
        <w:rPr>
          <w:rFonts w:hint="eastAsia" w:ascii="宋体" w:hAnsi="宋体" w:cs="仿宋"/>
          <w:sz w:val="24"/>
          <w:szCs w:val="24"/>
          <w:u w:val="single"/>
        </w:rPr>
        <w:t xml:space="preserve">      </w:t>
      </w:r>
      <w:r>
        <w:rPr>
          <w:rFonts w:hint="eastAsia" w:ascii="宋体" w:hAnsi="宋体" w:eastAsia="宋体" w:cs="仿宋"/>
          <w:sz w:val="24"/>
          <w:szCs w:val="24"/>
          <w:u w:val="single"/>
          <w:lang w:val="en-US" w:eastAsia="zh-CN"/>
        </w:rPr>
        <w:t xml:space="preserve"> </w:t>
      </w:r>
      <w:r>
        <w:rPr>
          <w:rFonts w:hint="eastAsia" w:ascii="宋体" w:hAnsi="宋体" w:cs="仿宋"/>
          <w:sz w:val="24"/>
          <w:szCs w:val="24"/>
          <w:u w:val="single"/>
        </w:rPr>
        <w:t xml:space="preserve">    </w:t>
      </w:r>
      <w:r>
        <w:rPr>
          <w:rFonts w:hint="eastAsia" w:ascii="宋体" w:hAnsi="宋体" w:cs="仿宋"/>
          <w:sz w:val="24"/>
          <w:szCs w:val="24"/>
        </w:rPr>
        <w:t>年</w:t>
      </w:r>
      <w:r>
        <w:rPr>
          <w:rFonts w:hint="eastAsia" w:ascii="宋体" w:hAnsi="宋体" w:cs="仿宋"/>
          <w:sz w:val="24"/>
          <w:szCs w:val="24"/>
          <w:u w:val="single"/>
        </w:rPr>
        <w:t xml:space="preserve">      </w:t>
      </w:r>
      <w:r>
        <w:rPr>
          <w:rFonts w:hint="eastAsia" w:ascii="宋体" w:hAnsi="宋体" w:eastAsia="宋体" w:cs="仿宋"/>
          <w:sz w:val="24"/>
          <w:szCs w:val="24"/>
          <w:u w:val="single"/>
          <w:lang w:val="en-US" w:eastAsia="zh-CN"/>
        </w:rPr>
        <w:t xml:space="preserve"> </w:t>
      </w:r>
      <w:r>
        <w:rPr>
          <w:rFonts w:hint="eastAsia" w:ascii="宋体" w:hAnsi="宋体" w:cs="仿宋"/>
          <w:sz w:val="24"/>
          <w:szCs w:val="24"/>
          <w:u w:val="single"/>
        </w:rPr>
        <w:t xml:space="preserve">   </w:t>
      </w:r>
      <w:r>
        <w:rPr>
          <w:rFonts w:hint="eastAsia" w:ascii="宋体" w:hAnsi="宋体" w:cs="仿宋"/>
          <w:sz w:val="24"/>
          <w:szCs w:val="24"/>
        </w:rPr>
        <w:t>月</w:t>
      </w:r>
      <w:r>
        <w:rPr>
          <w:rFonts w:hint="eastAsia" w:ascii="宋体" w:hAnsi="宋体" w:cs="仿宋"/>
          <w:sz w:val="24"/>
          <w:szCs w:val="24"/>
          <w:u w:val="single"/>
        </w:rPr>
        <w:t xml:space="preserve">   </w:t>
      </w:r>
      <w:r>
        <w:rPr>
          <w:rFonts w:hint="eastAsia" w:ascii="宋体" w:hAnsi="宋体" w:eastAsia="宋体" w:cs="仿宋"/>
          <w:sz w:val="24"/>
          <w:szCs w:val="24"/>
          <w:u w:val="single"/>
          <w:lang w:val="en-US" w:eastAsia="zh-CN"/>
        </w:rPr>
        <w:t xml:space="preserve"> </w:t>
      </w:r>
      <w:r>
        <w:rPr>
          <w:rFonts w:hint="eastAsia" w:ascii="宋体" w:hAnsi="宋体" w:cs="仿宋"/>
          <w:sz w:val="24"/>
          <w:szCs w:val="24"/>
          <w:u w:val="single"/>
        </w:rPr>
        <w:t xml:space="preserve">       </w:t>
      </w:r>
      <w:r>
        <w:rPr>
          <w:rFonts w:hint="eastAsia" w:ascii="宋体" w:hAnsi="宋体" w:cs="仿宋"/>
          <w:sz w:val="24"/>
          <w:szCs w:val="24"/>
        </w:rPr>
        <w:t>日</w:t>
      </w:r>
    </w:p>
    <w:p>
      <w:pPr>
        <w:pStyle w:val="5"/>
        <w:numPr>
          <w:ilvl w:val="0"/>
          <w:numId w:val="0"/>
        </w:numPr>
        <w:topLinePunct w:val="0"/>
        <w:bidi w:val="0"/>
        <w:spacing w:line="360" w:lineRule="auto"/>
        <w:jc w:val="both"/>
        <w:rPr>
          <w:rFonts w:hint="eastAsia" w:ascii="宋体" w:hAnsi="宋体" w:cs="宋体"/>
          <w:highlight w:val="none"/>
          <w:lang w:val="en-US" w:eastAsia="zh-CN"/>
        </w:rPr>
        <w:sectPr>
          <w:pgSz w:w="16838" w:h="11906" w:orient="landscape"/>
          <w:pgMar w:top="1803" w:right="1440" w:bottom="1803" w:left="1440" w:header="851" w:footer="879"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5"/>
        <w:numPr>
          <w:ilvl w:val="0"/>
          <w:numId w:val="0"/>
        </w:numPr>
        <w:topLinePunct w:val="0"/>
        <w:bidi w:val="0"/>
        <w:spacing w:line="360" w:lineRule="auto"/>
        <w:jc w:val="both"/>
        <w:rPr>
          <w:rFonts w:hint="default" w:ascii="宋体" w:hAnsi="宋体" w:eastAsia="宋体" w:cs="宋体"/>
          <w:highlight w:val="none"/>
          <w:lang w:val="en-US" w:eastAsia="zh-CN"/>
        </w:rPr>
      </w:pPr>
      <w:r>
        <w:rPr>
          <w:rFonts w:hint="eastAsia" w:ascii="宋体" w:hAnsi="宋体" w:cs="宋体"/>
          <w:highlight w:val="none"/>
          <w:lang w:val="en-US" w:eastAsia="zh-CN"/>
        </w:rPr>
        <w:t>附件3：</w:t>
      </w:r>
    </w:p>
    <w:p>
      <w:pPr>
        <w:pStyle w:val="5"/>
        <w:numPr>
          <w:ilvl w:val="0"/>
          <w:numId w:val="0"/>
        </w:numPr>
        <w:topLinePunct w:val="0"/>
        <w:bidi w:val="0"/>
        <w:spacing w:line="360" w:lineRule="auto"/>
        <w:jc w:val="center"/>
        <w:rPr>
          <w:rFonts w:hint="default" w:ascii="宋体" w:hAnsi="宋体" w:eastAsia="宋体" w:cs="宋体"/>
          <w:highlight w:val="none"/>
          <w:lang w:val="en-US" w:eastAsia="zh-CN"/>
        </w:rPr>
      </w:pPr>
      <w:r>
        <w:rPr>
          <w:rFonts w:hint="eastAsia" w:ascii="宋体" w:hAnsi="宋体" w:cs="宋体"/>
          <w:highlight w:val="none"/>
          <w:lang w:val="en-US" w:eastAsia="zh-CN"/>
        </w:rPr>
        <w:t>技术响应偏差表</w:t>
      </w:r>
    </w:p>
    <w:p>
      <w:pPr>
        <w:widowControl/>
        <w:wordWrap w:val="0"/>
        <w:topLinePunct w:val="0"/>
        <w:bidi w:val="0"/>
        <w:spacing w:line="360" w:lineRule="auto"/>
        <w:jc w:val="left"/>
        <w:rPr>
          <w:rFonts w:ascii="宋体" w:hAnsi="宋体" w:cs="宋体"/>
          <w:sz w:val="24"/>
          <w:highlight w:val="none"/>
          <w:u w:val="single"/>
        </w:rPr>
      </w:pPr>
      <w:r>
        <w:rPr>
          <w:rFonts w:hint="eastAsia" w:ascii="宋体" w:hAnsi="宋体" w:cs="宋体"/>
          <w:sz w:val="24"/>
          <w:highlight w:val="none"/>
          <w:lang w:val="en-US" w:eastAsia="zh-CN"/>
        </w:rPr>
        <w:t>标项名称</w:t>
      </w:r>
      <w:r>
        <w:rPr>
          <w:rFonts w:hint="eastAsia" w:ascii="宋体" w:hAnsi="宋体" w:cs="宋体"/>
          <w:sz w:val="24"/>
          <w:highlight w:val="none"/>
          <w:u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9"/>
        <w:topLinePunct w:val="0"/>
        <w:bidi w:val="0"/>
        <w:spacing w:line="360" w:lineRule="auto"/>
        <w:ind w:firstLine="0"/>
        <w:rPr>
          <w:highlight w:val="none"/>
        </w:rPr>
      </w:pPr>
      <w:r>
        <w:rPr>
          <w:rFonts w:hint="eastAsia" w:ascii="宋体" w:hAnsi="宋体" w:cs="宋体"/>
          <w:sz w:val="24"/>
          <w:highlight w:val="none"/>
          <w:lang w:val="en-US" w:eastAsia="zh-CN"/>
        </w:rPr>
        <w:t>标项编号</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tbl>
      <w:tblPr>
        <w:tblStyle w:val="26"/>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406"/>
        <w:gridCol w:w="2182"/>
        <w:gridCol w:w="164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42" w:type="dxa"/>
            <w:vAlign w:val="center"/>
          </w:tcPr>
          <w:p>
            <w:pPr>
              <w:pStyle w:val="14"/>
              <w:topLinePunct w:val="0"/>
              <w:bidi w:val="0"/>
              <w:spacing w:line="360" w:lineRule="auto"/>
              <w:jc w:val="center"/>
              <w:rPr>
                <w:rFonts w:hAnsi="宋体" w:cs="宋体"/>
                <w:sz w:val="24"/>
                <w:szCs w:val="24"/>
                <w:highlight w:val="none"/>
              </w:rPr>
            </w:pPr>
            <w:r>
              <w:rPr>
                <w:rFonts w:hint="eastAsia" w:hAnsi="宋体" w:cs="宋体"/>
                <w:sz w:val="24"/>
                <w:szCs w:val="24"/>
                <w:highlight w:val="none"/>
              </w:rPr>
              <w:t>序号</w:t>
            </w:r>
          </w:p>
        </w:tc>
        <w:tc>
          <w:tcPr>
            <w:tcW w:w="2406" w:type="dxa"/>
            <w:vAlign w:val="center"/>
          </w:tcPr>
          <w:p>
            <w:pPr>
              <w:pStyle w:val="14"/>
              <w:topLinePunct w:val="0"/>
              <w:bidi w:val="0"/>
              <w:spacing w:line="360" w:lineRule="auto"/>
              <w:jc w:val="center"/>
              <w:rPr>
                <w:rFonts w:hAnsi="宋体" w:cs="宋体"/>
                <w:sz w:val="24"/>
                <w:szCs w:val="24"/>
                <w:highlight w:val="none"/>
              </w:rPr>
            </w:pPr>
            <w:r>
              <w:rPr>
                <w:rFonts w:hint="eastAsia" w:hAnsi="宋体" w:cs="宋体"/>
                <w:sz w:val="24"/>
                <w:szCs w:val="24"/>
                <w:highlight w:val="none"/>
                <w:lang w:val="en-US" w:eastAsia="zh-CN"/>
              </w:rPr>
              <w:t>招标文件</w:t>
            </w:r>
            <w:r>
              <w:rPr>
                <w:rFonts w:hint="eastAsia" w:hAnsi="宋体" w:cs="宋体"/>
                <w:sz w:val="24"/>
                <w:szCs w:val="24"/>
                <w:highlight w:val="none"/>
              </w:rPr>
              <w:t>要求内容</w:t>
            </w:r>
          </w:p>
        </w:tc>
        <w:tc>
          <w:tcPr>
            <w:tcW w:w="2182" w:type="dxa"/>
            <w:vAlign w:val="center"/>
          </w:tcPr>
          <w:p>
            <w:pPr>
              <w:pStyle w:val="14"/>
              <w:topLinePunct w:val="0"/>
              <w:bidi w:val="0"/>
              <w:spacing w:line="360" w:lineRule="auto"/>
              <w:jc w:val="center"/>
              <w:rPr>
                <w:rFonts w:hAnsi="宋体" w:cs="宋体"/>
                <w:sz w:val="24"/>
                <w:szCs w:val="24"/>
                <w:highlight w:val="none"/>
              </w:rPr>
            </w:pPr>
            <w:r>
              <w:rPr>
                <w:rFonts w:hint="eastAsia" w:hAnsi="宋体" w:cs="宋体"/>
                <w:sz w:val="24"/>
                <w:szCs w:val="24"/>
                <w:highlight w:val="none"/>
                <w:lang w:eastAsia="zh-CN"/>
              </w:rPr>
              <w:t>投标</w:t>
            </w:r>
            <w:r>
              <w:rPr>
                <w:rFonts w:hint="eastAsia" w:hAnsi="宋体" w:cs="宋体"/>
                <w:sz w:val="24"/>
                <w:szCs w:val="24"/>
                <w:highlight w:val="none"/>
              </w:rPr>
              <w:t>文件响应内容</w:t>
            </w:r>
          </w:p>
        </w:tc>
        <w:tc>
          <w:tcPr>
            <w:tcW w:w="1647" w:type="dxa"/>
            <w:vAlign w:val="center"/>
          </w:tcPr>
          <w:p>
            <w:pPr>
              <w:pStyle w:val="14"/>
              <w:topLinePunct w:val="0"/>
              <w:bidi w:val="0"/>
              <w:spacing w:line="360" w:lineRule="auto"/>
              <w:jc w:val="center"/>
              <w:rPr>
                <w:rFonts w:hint="eastAsia" w:hAnsi="宋体" w:cs="宋体"/>
                <w:sz w:val="24"/>
                <w:szCs w:val="24"/>
                <w:highlight w:val="none"/>
                <w:lang w:eastAsia="zh-CN"/>
              </w:rPr>
            </w:pPr>
            <w:r>
              <w:rPr>
                <w:rFonts w:hint="eastAsia" w:ascii="宋体" w:hAnsi="宋体" w:eastAsia="宋体" w:cs="宋体"/>
                <w:sz w:val="24"/>
                <w:szCs w:val="24"/>
                <w:highlight w:val="none"/>
              </w:rPr>
              <w:t>偏离</w:t>
            </w:r>
            <w:r>
              <w:rPr>
                <w:rFonts w:hint="eastAsia" w:hAnsi="宋体" w:cs="宋体"/>
                <w:sz w:val="24"/>
                <w:szCs w:val="24"/>
                <w:highlight w:val="none"/>
                <w:lang w:val="en-US" w:eastAsia="zh-CN"/>
              </w:rPr>
              <w:t>情况</w:t>
            </w:r>
          </w:p>
        </w:tc>
        <w:tc>
          <w:tcPr>
            <w:tcW w:w="1647" w:type="dxa"/>
            <w:vAlign w:val="center"/>
          </w:tcPr>
          <w:p>
            <w:pPr>
              <w:pStyle w:val="14"/>
              <w:topLinePunct w:val="0"/>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42" w:type="dxa"/>
          </w:tcPr>
          <w:p>
            <w:pPr>
              <w:pStyle w:val="14"/>
              <w:topLinePunct w:val="0"/>
              <w:bidi w:val="0"/>
              <w:spacing w:line="360" w:lineRule="auto"/>
              <w:ind w:firstLine="480" w:firstLineChars="200"/>
              <w:jc w:val="left"/>
              <w:rPr>
                <w:rFonts w:hAnsi="宋体" w:cs="宋体"/>
                <w:sz w:val="24"/>
                <w:szCs w:val="24"/>
                <w:highlight w:val="none"/>
              </w:rPr>
            </w:pPr>
          </w:p>
        </w:tc>
        <w:tc>
          <w:tcPr>
            <w:tcW w:w="2406" w:type="dxa"/>
            <w:vAlign w:val="center"/>
          </w:tcPr>
          <w:p>
            <w:pPr>
              <w:pStyle w:val="14"/>
              <w:topLinePunct w:val="0"/>
              <w:bidi w:val="0"/>
              <w:spacing w:line="360" w:lineRule="auto"/>
              <w:ind w:firstLine="480" w:firstLineChars="200"/>
              <w:jc w:val="left"/>
              <w:rPr>
                <w:rFonts w:hAnsi="宋体" w:cs="宋体"/>
                <w:sz w:val="24"/>
                <w:szCs w:val="24"/>
                <w:highlight w:val="none"/>
              </w:rPr>
            </w:pPr>
          </w:p>
        </w:tc>
        <w:tc>
          <w:tcPr>
            <w:tcW w:w="2182" w:type="dxa"/>
            <w:vAlign w:val="center"/>
          </w:tcPr>
          <w:p>
            <w:pPr>
              <w:pStyle w:val="14"/>
              <w:topLinePunct w:val="0"/>
              <w:bidi w:val="0"/>
              <w:spacing w:line="360" w:lineRule="auto"/>
              <w:ind w:firstLine="480" w:firstLineChars="200"/>
              <w:jc w:val="left"/>
              <w:rPr>
                <w:rFonts w:hAnsi="宋体" w:cs="宋体"/>
                <w:sz w:val="24"/>
                <w:szCs w:val="24"/>
                <w:highlight w:val="none"/>
              </w:rPr>
            </w:pPr>
          </w:p>
        </w:tc>
        <w:tc>
          <w:tcPr>
            <w:tcW w:w="1647" w:type="dxa"/>
            <w:vAlign w:val="center"/>
          </w:tcPr>
          <w:p>
            <w:pPr>
              <w:pStyle w:val="14"/>
              <w:topLinePunct w:val="0"/>
              <w:bidi w:val="0"/>
              <w:spacing w:line="360" w:lineRule="auto"/>
              <w:ind w:firstLine="480" w:firstLineChars="200"/>
              <w:jc w:val="left"/>
              <w:rPr>
                <w:rFonts w:hAnsi="宋体" w:cs="宋体"/>
                <w:sz w:val="24"/>
                <w:szCs w:val="24"/>
                <w:highlight w:val="none"/>
              </w:rPr>
            </w:pPr>
          </w:p>
        </w:tc>
        <w:tc>
          <w:tcPr>
            <w:tcW w:w="1647" w:type="dxa"/>
            <w:vAlign w:val="center"/>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42" w:type="dxa"/>
          </w:tcPr>
          <w:p>
            <w:pPr>
              <w:pStyle w:val="14"/>
              <w:topLinePunct w:val="0"/>
              <w:bidi w:val="0"/>
              <w:spacing w:line="360" w:lineRule="auto"/>
              <w:ind w:firstLine="480" w:firstLineChars="200"/>
              <w:jc w:val="left"/>
              <w:rPr>
                <w:rFonts w:hAnsi="宋体" w:cs="宋体"/>
                <w:sz w:val="24"/>
                <w:szCs w:val="24"/>
                <w:highlight w:val="none"/>
              </w:rPr>
            </w:pPr>
          </w:p>
        </w:tc>
        <w:tc>
          <w:tcPr>
            <w:tcW w:w="2406" w:type="dxa"/>
          </w:tcPr>
          <w:p>
            <w:pPr>
              <w:pStyle w:val="14"/>
              <w:topLinePunct w:val="0"/>
              <w:bidi w:val="0"/>
              <w:spacing w:line="360" w:lineRule="auto"/>
              <w:ind w:firstLine="480" w:firstLineChars="200"/>
              <w:jc w:val="left"/>
              <w:rPr>
                <w:rFonts w:hAnsi="宋体" w:cs="宋体"/>
                <w:sz w:val="24"/>
                <w:szCs w:val="24"/>
                <w:highlight w:val="none"/>
              </w:rPr>
            </w:pPr>
          </w:p>
        </w:tc>
        <w:tc>
          <w:tcPr>
            <w:tcW w:w="2182"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42" w:type="dxa"/>
          </w:tcPr>
          <w:p>
            <w:pPr>
              <w:pStyle w:val="14"/>
              <w:topLinePunct w:val="0"/>
              <w:bidi w:val="0"/>
              <w:spacing w:line="360" w:lineRule="auto"/>
              <w:ind w:firstLine="480" w:firstLineChars="200"/>
              <w:jc w:val="left"/>
              <w:rPr>
                <w:rFonts w:hAnsi="宋体" w:cs="宋体"/>
                <w:sz w:val="24"/>
                <w:szCs w:val="24"/>
                <w:highlight w:val="none"/>
              </w:rPr>
            </w:pPr>
          </w:p>
        </w:tc>
        <w:tc>
          <w:tcPr>
            <w:tcW w:w="2406" w:type="dxa"/>
          </w:tcPr>
          <w:p>
            <w:pPr>
              <w:pStyle w:val="14"/>
              <w:topLinePunct w:val="0"/>
              <w:bidi w:val="0"/>
              <w:spacing w:line="360" w:lineRule="auto"/>
              <w:ind w:firstLine="480" w:firstLineChars="200"/>
              <w:jc w:val="left"/>
              <w:rPr>
                <w:rFonts w:hAnsi="宋体" w:cs="宋体"/>
                <w:sz w:val="24"/>
                <w:szCs w:val="24"/>
                <w:highlight w:val="none"/>
              </w:rPr>
            </w:pPr>
          </w:p>
        </w:tc>
        <w:tc>
          <w:tcPr>
            <w:tcW w:w="2182"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2" w:type="dxa"/>
          </w:tcPr>
          <w:p>
            <w:pPr>
              <w:pStyle w:val="14"/>
              <w:topLinePunct w:val="0"/>
              <w:bidi w:val="0"/>
              <w:spacing w:line="360" w:lineRule="auto"/>
              <w:ind w:firstLine="480" w:firstLineChars="200"/>
              <w:jc w:val="left"/>
              <w:rPr>
                <w:rFonts w:hAnsi="宋体" w:cs="宋体"/>
                <w:sz w:val="24"/>
                <w:szCs w:val="24"/>
                <w:highlight w:val="none"/>
              </w:rPr>
            </w:pPr>
          </w:p>
        </w:tc>
        <w:tc>
          <w:tcPr>
            <w:tcW w:w="2406" w:type="dxa"/>
          </w:tcPr>
          <w:p>
            <w:pPr>
              <w:pStyle w:val="14"/>
              <w:topLinePunct w:val="0"/>
              <w:bidi w:val="0"/>
              <w:spacing w:line="360" w:lineRule="auto"/>
              <w:ind w:firstLine="480" w:firstLineChars="200"/>
              <w:jc w:val="left"/>
              <w:rPr>
                <w:rFonts w:hAnsi="宋体" w:cs="宋体"/>
                <w:sz w:val="24"/>
                <w:szCs w:val="24"/>
                <w:highlight w:val="none"/>
              </w:rPr>
            </w:pPr>
          </w:p>
        </w:tc>
        <w:tc>
          <w:tcPr>
            <w:tcW w:w="2182"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2" w:type="dxa"/>
          </w:tcPr>
          <w:p>
            <w:pPr>
              <w:pStyle w:val="14"/>
              <w:topLinePunct w:val="0"/>
              <w:bidi w:val="0"/>
              <w:spacing w:line="360" w:lineRule="auto"/>
              <w:ind w:firstLine="480" w:firstLineChars="200"/>
              <w:jc w:val="left"/>
              <w:rPr>
                <w:rFonts w:hAnsi="宋体" w:cs="宋体"/>
                <w:sz w:val="24"/>
                <w:szCs w:val="24"/>
                <w:highlight w:val="none"/>
              </w:rPr>
            </w:pPr>
          </w:p>
        </w:tc>
        <w:tc>
          <w:tcPr>
            <w:tcW w:w="2406" w:type="dxa"/>
          </w:tcPr>
          <w:p>
            <w:pPr>
              <w:pStyle w:val="14"/>
              <w:topLinePunct w:val="0"/>
              <w:bidi w:val="0"/>
              <w:spacing w:line="360" w:lineRule="auto"/>
              <w:ind w:firstLine="480" w:firstLineChars="200"/>
              <w:jc w:val="left"/>
              <w:rPr>
                <w:rFonts w:hAnsi="宋体" w:cs="宋体"/>
                <w:sz w:val="24"/>
                <w:szCs w:val="24"/>
                <w:highlight w:val="none"/>
              </w:rPr>
            </w:pPr>
          </w:p>
        </w:tc>
        <w:tc>
          <w:tcPr>
            <w:tcW w:w="2182"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2" w:type="dxa"/>
          </w:tcPr>
          <w:p>
            <w:pPr>
              <w:pStyle w:val="14"/>
              <w:topLinePunct w:val="0"/>
              <w:bidi w:val="0"/>
              <w:spacing w:line="360" w:lineRule="auto"/>
              <w:ind w:firstLine="480" w:firstLineChars="200"/>
              <w:jc w:val="left"/>
              <w:rPr>
                <w:rFonts w:hAnsi="宋体" w:cs="宋体"/>
                <w:sz w:val="24"/>
                <w:szCs w:val="24"/>
                <w:highlight w:val="none"/>
              </w:rPr>
            </w:pPr>
          </w:p>
        </w:tc>
        <w:tc>
          <w:tcPr>
            <w:tcW w:w="2406" w:type="dxa"/>
          </w:tcPr>
          <w:p>
            <w:pPr>
              <w:pStyle w:val="14"/>
              <w:topLinePunct w:val="0"/>
              <w:bidi w:val="0"/>
              <w:spacing w:line="360" w:lineRule="auto"/>
              <w:ind w:firstLine="480" w:firstLineChars="200"/>
              <w:jc w:val="left"/>
              <w:rPr>
                <w:rFonts w:hAnsi="宋体" w:cs="宋体"/>
                <w:sz w:val="24"/>
                <w:szCs w:val="24"/>
                <w:highlight w:val="none"/>
              </w:rPr>
            </w:pPr>
          </w:p>
        </w:tc>
        <w:tc>
          <w:tcPr>
            <w:tcW w:w="2182"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2" w:type="dxa"/>
          </w:tcPr>
          <w:p>
            <w:pPr>
              <w:pStyle w:val="14"/>
              <w:topLinePunct w:val="0"/>
              <w:bidi w:val="0"/>
              <w:spacing w:line="360" w:lineRule="auto"/>
              <w:ind w:firstLine="480" w:firstLineChars="200"/>
              <w:jc w:val="left"/>
              <w:rPr>
                <w:rFonts w:hAnsi="宋体" w:cs="宋体"/>
                <w:sz w:val="24"/>
                <w:szCs w:val="24"/>
                <w:highlight w:val="none"/>
              </w:rPr>
            </w:pPr>
          </w:p>
        </w:tc>
        <w:tc>
          <w:tcPr>
            <w:tcW w:w="2406" w:type="dxa"/>
          </w:tcPr>
          <w:p>
            <w:pPr>
              <w:pStyle w:val="14"/>
              <w:topLinePunct w:val="0"/>
              <w:bidi w:val="0"/>
              <w:spacing w:line="360" w:lineRule="auto"/>
              <w:ind w:firstLine="480" w:firstLineChars="200"/>
              <w:jc w:val="left"/>
              <w:rPr>
                <w:rFonts w:hAnsi="宋体" w:cs="宋体"/>
                <w:sz w:val="24"/>
                <w:szCs w:val="24"/>
                <w:highlight w:val="none"/>
              </w:rPr>
            </w:pPr>
          </w:p>
        </w:tc>
        <w:tc>
          <w:tcPr>
            <w:tcW w:w="2182"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42" w:type="dxa"/>
          </w:tcPr>
          <w:p>
            <w:pPr>
              <w:pStyle w:val="14"/>
              <w:topLinePunct w:val="0"/>
              <w:bidi w:val="0"/>
              <w:spacing w:line="360" w:lineRule="auto"/>
              <w:ind w:firstLine="480" w:firstLineChars="200"/>
              <w:jc w:val="left"/>
              <w:rPr>
                <w:rFonts w:hAnsi="宋体" w:cs="宋体"/>
                <w:sz w:val="24"/>
                <w:szCs w:val="24"/>
                <w:highlight w:val="none"/>
              </w:rPr>
            </w:pPr>
          </w:p>
        </w:tc>
        <w:tc>
          <w:tcPr>
            <w:tcW w:w="2406" w:type="dxa"/>
          </w:tcPr>
          <w:p>
            <w:pPr>
              <w:pStyle w:val="14"/>
              <w:topLinePunct w:val="0"/>
              <w:bidi w:val="0"/>
              <w:spacing w:line="360" w:lineRule="auto"/>
              <w:ind w:firstLine="480" w:firstLineChars="200"/>
              <w:jc w:val="left"/>
              <w:rPr>
                <w:rFonts w:hAnsi="宋体" w:cs="宋体"/>
                <w:sz w:val="24"/>
                <w:szCs w:val="24"/>
                <w:highlight w:val="none"/>
              </w:rPr>
            </w:pPr>
          </w:p>
        </w:tc>
        <w:tc>
          <w:tcPr>
            <w:tcW w:w="2182"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c>
          <w:tcPr>
            <w:tcW w:w="1647" w:type="dxa"/>
          </w:tcPr>
          <w:p>
            <w:pPr>
              <w:pStyle w:val="14"/>
              <w:topLinePunct w:val="0"/>
              <w:bidi w:val="0"/>
              <w:spacing w:line="360" w:lineRule="auto"/>
              <w:ind w:firstLine="480" w:firstLineChars="200"/>
              <w:jc w:val="left"/>
              <w:rPr>
                <w:rFonts w:hAnsi="宋体" w:cs="宋体"/>
                <w:sz w:val="24"/>
                <w:szCs w:val="24"/>
                <w:highlight w:val="none"/>
              </w:rPr>
            </w:pPr>
          </w:p>
        </w:tc>
      </w:tr>
    </w:tbl>
    <w:p>
      <w:pPr>
        <w:pStyle w:val="9"/>
        <w:topLinePunct w:val="0"/>
        <w:bidi w:val="0"/>
        <w:spacing w:line="360" w:lineRule="auto"/>
        <w:ind w:firstLine="0"/>
        <w:rPr>
          <w:rFonts w:hint="eastAsia" w:ascii="宋体" w:hAnsi="宋体"/>
          <w:b/>
          <w:bCs/>
          <w:sz w:val="24"/>
          <w:szCs w:val="24"/>
          <w:highlight w:val="none"/>
          <w:lang w:val="en-US" w:eastAsia="zh-CN"/>
        </w:rPr>
      </w:pPr>
      <w:r>
        <w:rPr>
          <w:rFonts w:hint="eastAsia" w:ascii="宋体" w:hAnsi="宋体"/>
          <w:b/>
          <w:bCs/>
          <w:sz w:val="24"/>
          <w:szCs w:val="24"/>
          <w:highlight w:val="none"/>
        </w:rPr>
        <w:t xml:space="preserve"> 填写说明：</w:t>
      </w:r>
      <w:r>
        <w:rPr>
          <w:rFonts w:hint="eastAsia" w:ascii="宋体" w:hAnsi="宋体"/>
          <w:b/>
          <w:bCs/>
          <w:sz w:val="24"/>
          <w:szCs w:val="24"/>
          <w:highlight w:val="none"/>
          <w:lang w:val="en-US" w:eastAsia="zh-CN"/>
        </w:rPr>
        <w:t>1、</w:t>
      </w:r>
      <w:r>
        <w:rPr>
          <w:rFonts w:hint="eastAsia" w:ascii="宋体" w:hAnsi="宋体" w:eastAsia="宋体" w:cs="Times New Roman"/>
          <w:b/>
          <w:bCs/>
          <w:sz w:val="24"/>
          <w:szCs w:val="24"/>
          <w:highlight w:val="none"/>
        </w:rPr>
        <w:t>本表只填写</w:t>
      </w:r>
      <w:r>
        <w:rPr>
          <w:rFonts w:hint="eastAsia" w:ascii="宋体" w:hAnsi="宋体" w:cs="Times New Roman"/>
          <w:b/>
          <w:bCs/>
          <w:sz w:val="24"/>
          <w:szCs w:val="24"/>
          <w:highlight w:val="none"/>
          <w:lang w:val="en-US" w:eastAsia="zh-CN"/>
        </w:rPr>
        <w:t>投标</w:t>
      </w:r>
      <w:r>
        <w:rPr>
          <w:rFonts w:hint="eastAsia" w:ascii="宋体" w:hAnsi="宋体" w:eastAsia="宋体" w:cs="Times New Roman"/>
          <w:b/>
          <w:bCs/>
          <w:sz w:val="24"/>
          <w:szCs w:val="24"/>
          <w:highlight w:val="none"/>
        </w:rPr>
        <w:t>文件中与</w:t>
      </w:r>
      <w:r>
        <w:rPr>
          <w:rFonts w:hint="eastAsia" w:ascii="宋体" w:hAnsi="宋体" w:cs="Times New Roman"/>
          <w:b/>
          <w:bCs/>
          <w:sz w:val="24"/>
          <w:szCs w:val="24"/>
          <w:highlight w:val="none"/>
          <w:lang w:val="en-US" w:eastAsia="zh-CN"/>
        </w:rPr>
        <w:t>招标</w:t>
      </w:r>
      <w:r>
        <w:rPr>
          <w:rFonts w:hint="eastAsia" w:ascii="宋体" w:hAnsi="宋体" w:eastAsia="宋体" w:cs="Times New Roman"/>
          <w:b/>
          <w:bCs/>
          <w:sz w:val="24"/>
          <w:szCs w:val="24"/>
          <w:highlight w:val="none"/>
        </w:rPr>
        <w:t>文件</w:t>
      </w:r>
      <w:r>
        <w:rPr>
          <w:rFonts w:hint="eastAsia" w:ascii="宋体" w:hAnsi="宋体"/>
          <w:b/>
          <w:bCs/>
          <w:sz w:val="24"/>
          <w:szCs w:val="24"/>
          <w:highlight w:val="none"/>
          <w:lang w:val="en-US" w:eastAsia="zh-CN"/>
        </w:rPr>
        <w:t>“第五部分服务内容及标准”</w:t>
      </w:r>
      <w:r>
        <w:rPr>
          <w:rFonts w:hint="eastAsia" w:ascii="宋体" w:hAnsi="宋体" w:eastAsia="宋体" w:cs="Times New Roman"/>
          <w:b/>
          <w:bCs/>
          <w:sz w:val="24"/>
          <w:szCs w:val="24"/>
          <w:highlight w:val="none"/>
        </w:rPr>
        <w:t>有偏离（包括正偏离和负偏离）的内容，</w:t>
      </w:r>
      <w:r>
        <w:rPr>
          <w:rFonts w:hint="eastAsia" w:ascii="宋体" w:hAnsi="宋体" w:cs="Times New Roman"/>
          <w:b/>
          <w:bCs/>
          <w:sz w:val="24"/>
          <w:szCs w:val="24"/>
          <w:highlight w:val="none"/>
          <w:lang w:val="en-US" w:eastAsia="zh-CN"/>
        </w:rPr>
        <w:t>投标</w:t>
      </w:r>
      <w:r>
        <w:rPr>
          <w:rFonts w:hint="eastAsia" w:ascii="宋体" w:hAnsi="宋体" w:eastAsia="宋体" w:cs="Times New Roman"/>
          <w:b/>
          <w:bCs/>
          <w:sz w:val="24"/>
          <w:szCs w:val="24"/>
          <w:highlight w:val="none"/>
        </w:rPr>
        <w:t>文件中服务响应与</w:t>
      </w:r>
      <w:r>
        <w:rPr>
          <w:rFonts w:hint="eastAsia" w:ascii="宋体" w:hAnsi="宋体" w:cs="Times New Roman"/>
          <w:b/>
          <w:bCs/>
          <w:sz w:val="24"/>
          <w:szCs w:val="24"/>
          <w:highlight w:val="none"/>
          <w:lang w:val="en-US" w:eastAsia="zh-CN"/>
        </w:rPr>
        <w:t>招标</w:t>
      </w:r>
      <w:r>
        <w:rPr>
          <w:rFonts w:hint="eastAsia" w:ascii="宋体" w:hAnsi="宋体" w:eastAsia="宋体" w:cs="Times New Roman"/>
          <w:b/>
          <w:bCs/>
          <w:sz w:val="24"/>
          <w:szCs w:val="24"/>
          <w:highlight w:val="none"/>
        </w:rPr>
        <w:t>文件要求完全一致的，不用在此表中列出，但须提供空白表。</w:t>
      </w:r>
    </w:p>
    <w:p>
      <w:pPr>
        <w:pStyle w:val="9"/>
        <w:topLinePunct w:val="0"/>
        <w:bidi w:val="0"/>
        <w:spacing w:line="360" w:lineRule="auto"/>
        <w:ind w:firstLine="482" w:firstLineChars="200"/>
        <w:rPr>
          <w:rFonts w:hint="eastAsia" w:ascii="宋体" w:hAnsi="宋体" w:eastAsia="宋体"/>
          <w:b/>
          <w:bCs/>
          <w:sz w:val="24"/>
          <w:szCs w:val="24"/>
          <w:highlight w:val="none"/>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rPr>
        <w:t>偏离</w:t>
      </w:r>
      <w:r>
        <w:rPr>
          <w:rFonts w:hint="eastAsia" w:ascii="宋体" w:hAnsi="宋体" w:cs="宋体"/>
          <w:b/>
          <w:bCs/>
          <w:sz w:val="24"/>
          <w:szCs w:val="24"/>
          <w:lang w:eastAsia="zh-CN"/>
        </w:rPr>
        <w:t>情况</w:t>
      </w:r>
      <w:r>
        <w:rPr>
          <w:rFonts w:hint="eastAsia" w:ascii="宋体" w:hAnsi="宋体" w:eastAsia="宋体" w:cs="宋体"/>
          <w:b/>
          <w:bCs/>
          <w:sz w:val="24"/>
          <w:szCs w:val="24"/>
        </w:rPr>
        <w:t>填</w:t>
      </w:r>
      <w:r>
        <w:rPr>
          <w:rFonts w:hint="eastAsia" w:ascii="宋体" w:hAnsi="宋体" w:eastAsia="宋体" w:cs="宋体"/>
          <w:b/>
          <w:bCs/>
          <w:sz w:val="24"/>
          <w:szCs w:val="24"/>
          <w:highlight w:val="none"/>
        </w:rPr>
        <w:t>写：正偏离</w:t>
      </w:r>
      <w:r>
        <w:rPr>
          <w:rFonts w:hint="eastAsia" w:ascii="宋体" w:hAnsi="宋体" w:eastAsia="宋体" w:cs="Times New Roman"/>
          <w:b/>
          <w:bCs/>
          <w:sz w:val="24"/>
          <w:szCs w:val="24"/>
          <w:highlight w:val="none"/>
        </w:rPr>
        <w:t>、负偏离、</w:t>
      </w:r>
      <w:r>
        <w:rPr>
          <w:rFonts w:hint="eastAsia" w:ascii="宋体" w:hAnsi="宋体" w:cs="宋体"/>
          <w:b/>
          <w:bCs/>
          <w:sz w:val="24"/>
          <w:szCs w:val="24"/>
          <w:highlight w:val="none"/>
          <w:lang w:val="en-US" w:eastAsia="zh-CN"/>
        </w:rPr>
        <w:t>符合</w:t>
      </w:r>
      <w:r>
        <w:rPr>
          <w:rFonts w:hint="eastAsia" w:ascii="宋体" w:hAnsi="宋体" w:eastAsia="宋体" w:cs="宋体"/>
          <w:b/>
          <w:bCs/>
          <w:sz w:val="24"/>
          <w:szCs w:val="24"/>
          <w:highlight w:val="none"/>
        </w:rPr>
        <w:t>。</w:t>
      </w:r>
    </w:p>
    <w:p>
      <w:pPr>
        <w:pStyle w:val="9"/>
        <w:topLinePunct w:val="0"/>
        <w:bidi w:val="0"/>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lang w:val="en-US" w:eastAsia="zh-CN"/>
        </w:rPr>
        <w:t>3、投标人</w:t>
      </w:r>
      <w:r>
        <w:rPr>
          <w:rFonts w:hint="eastAsia" w:ascii="宋体" w:hAnsi="宋体"/>
          <w:b/>
          <w:bCs/>
          <w:sz w:val="24"/>
          <w:szCs w:val="24"/>
          <w:highlight w:val="none"/>
          <w:lang w:eastAsia="zh-CN"/>
        </w:rPr>
        <w:t>的</w:t>
      </w:r>
      <w:r>
        <w:rPr>
          <w:rFonts w:hint="eastAsia" w:ascii="宋体" w:hAnsi="宋体"/>
          <w:b/>
          <w:bCs/>
          <w:sz w:val="24"/>
          <w:szCs w:val="24"/>
          <w:highlight w:val="none"/>
          <w:lang w:val="en-US" w:eastAsia="zh-CN"/>
        </w:rPr>
        <w:t>技术</w:t>
      </w:r>
      <w:r>
        <w:rPr>
          <w:rFonts w:hint="eastAsia" w:ascii="宋体" w:hAnsi="宋体"/>
          <w:b/>
          <w:bCs/>
          <w:sz w:val="24"/>
          <w:szCs w:val="24"/>
          <w:highlight w:val="none"/>
          <w:lang w:eastAsia="zh-CN"/>
        </w:rPr>
        <w:t>偏差必须如实填写，并应对偏差情况做出必要说明。</w:t>
      </w:r>
      <w:r>
        <w:rPr>
          <w:rFonts w:hint="eastAsia" w:ascii="宋体" w:hAnsi="宋体"/>
          <w:b/>
          <w:bCs/>
          <w:sz w:val="24"/>
          <w:szCs w:val="24"/>
          <w:highlight w:val="none"/>
          <w:lang w:val="en-US" w:eastAsia="zh-CN"/>
        </w:rPr>
        <w:t>投标人</w:t>
      </w:r>
      <w:r>
        <w:rPr>
          <w:rFonts w:hint="eastAsia" w:ascii="宋体" w:hAnsi="宋体"/>
          <w:b/>
          <w:bCs/>
          <w:sz w:val="24"/>
          <w:szCs w:val="24"/>
          <w:highlight w:val="none"/>
          <w:lang w:eastAsia="zh-CN"/>
        </w:rPr>
        <w:t>应对故意隐瞒</w:t>
      </w:r>
      <w:r>
        <w:rPr>
          <w:rFonts w:hint="eastAsia" w:ascii="宋体" w:hAnsi="宋体"/>
          <w:b/>
          <w:bCs/>
          <w:sz w:val="24"/>
          <w:szCs w:val="24"/>
          <w:highlight w:val="none"/>
          <w:lang w:val="en-US" w:eastAsia="zh-CN"/>
        </w:rPr>
        <w:t>技术</w:t>
      </w:r>
      <w:r>
        <w:rPr>
          <w:rFonts w:hint="eastAsia" w:ascii="宋体" w:hAnsi="宋体"/>
          <w:b/>
          <w:bCs/>
          <w:sz w:val="24"/>
          <w:szCs w:val="24"/>
          <w:highlight w:val="none"/>
          <w:lang w:eastAsia="zh-CN"/>
        </w:rPr>
        <w:t xml:space="preserve">偏差的行为承担责任。 </w:t>
      </w:r>
    </w:p>
    <w:p>
      <w:pPr>
        <w:pStyle w:val="9"/>
        <w:topLinePunct w:val="0"/>
        <w:bidi w:val="0"/>
        <w:spacing w:line="360" w:lineRule="auto"/>
        <w:ind w:firstLine="0"/>
        <w:rPr>
          <w:rFonts w:hint="eastAsia" w:ascii="宋体" w:hAnsi="宋体"/>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800" w:lineRule="exact"/>
        <w:ind w:right="-161" w:firstLine="2160" w:firstLineChars="900"/>
        <w:textAlignment w:val="auto"/>
        <w:rPr>
          <w:rFonts w:hint="eastAsia" w:ascii="宋体" w:hAnsi="宋体" w:cs="仿宋"/>
          <w:sz w:val="28"/>
          <w:szCs w:val="28"/>
          <w:highlight w:val="none"/>
        </w:rPr>
      </w:pPr>
      <w:r>
        <w:rPr>
          <w:rFonts w:hint="eastAsia" w:ascii="宋体" w:hAnsi="宋体" w:cs="仿宋"/>
          <w:sz w:val="24"/>
          <w:highlight w:val="none"/>
          <w:lang w:eastAsia="zh-CN"/>
        </w:rPr>
        <w:t>投标人</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800" w:lineRule="exact"/>
        <w:ind w:firstLine="2160" w:firstLineChars="900"/>
        <w:textAlignment w:val="auto"/>
        <w:rPr>
          <w:rFonts w:hint="eastAsia"/>
          <w:highlight w:val="none"/>
        </w:rPr>
      </w:pPr>
      <w:r>
        <w:rPr>
          <w:rFonts w:hint="eastAsia" w:ascii="宋体" w:hAnsi="宋体" w:eastAsia="宋体" w:cs="宋体"/>
          <w:kern w:val="1"/>
          <w:sz w:val="24"/>
          <w:szCs w:val="36"/>
          <w:highlight w:val="none"/>
        </w:rPr>
        <w:t>法定代表人或</w:t>
      </w:r>
      <w:r>
        <w:rPr>
          <w:rFonts w:hint="eastAsia" w:ascii="宋体" w:hAnsi="宋体" w:cs="宋体"/>
          <w:sz w:val="24"/>
          <w:highlight w:val="none"/>
          <w:lang w:val="en-US" w:eastAsia="zh-CN"/>
        </w:rPr>
        <w:t>被授权人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kern w:val="1"/>
          <w:sz w:val="24"/>
          <w:highlight w:val="none"/>
          <w:u w:val="none"/>
        </w:rPr>
        <w:t>（签字或盖章）</w:t>
      </w:r>
    </w:p>
    <w:p>
      <w:pPr>
        <w:pStyle w:val="3"/>
        <w:rPr>
          <w:rFonts w:hint="eastAsia"/>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ind w:firstLine="0"/>
        <w:jc w:val="right"/>
        <w:textAlignment w:val="auto"/>
        <w:rPr>
          <w:rFonts w:ascii="宋体" w:hAnsi="宋体"/>
          <w:sz w:val="28"/>
          <w:szCs w:val="28"/>
          <w:highlight w:val="none"/>
        </w:rPr>
        <w:sectPr>
          <w:pgSz w:w="11906" w:h="16838"/>
          <w:pgMar w:top="1440" w:right="1803" w:bottom="1440" w:left="1803" w:header="851" w:footer="879"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宋体" w:hAnsi="宋体" w:cs="仿宋"/>
          <w:sz w:val="24"/>
          <w:highlight w:val="none"/>
        </w:rPr>
        <w:t xml:space="preserve">               </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 日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pStyle w:val="5"/>
        <w:numPr>
          <w:ilvl w:val="0"/>
          <w:numId w:val="0"/>
        </w:numPr>
        <w:topLinePunct w:val="0"/>
        <w:bidi w:val="0"/>
        <w:spacing w:line="360" w:lineRule="auto"/>
        <w:jc w:val="both"/>
        <w:rPr>
          <w:rFonts w:hint="default" w:ascii="宋体" w:hAnsi="宋体" w:eastAsia="宋体" w:cs="宋体"/>
          <w:highlight w:val="none"/>
          <w:lang w:val="en-US" w:eastAsia="zh-CN"/>
        </w:rPr>
      </w:pPr>
      <w:r>
        <w:rPr>
          <w:rFonts w:hint="eastAsia" w:ascii="宋体" w:hAnsi="宋体" w:cs="宋体"/>
          <w:highlight w:val="none"/>
          <w:lang w:val="en-US" w:eastAsia="zh-CN"/>
        </w:rPr>
        <w:t>附件4：</w:t>
      </w:r>
    </w:p>
    <w:p>
      <w:pPr>
        <w:pStyle w:val="5"/>
        <w:numPr>
          <w:ilvl w:val="0"/>
          <w:numId w:val="0"/>
        </w:numPr>
        <w:topLinePunct w:val="0"/>
        <w:bidi w:val="0"/>
        <w:spacing w:line="360" w:lineRule="auto"/>
        <w:jc w:val="center"/>
        <w:rPr>
          <w:rFonts w:ascii="宋体" w:hAnsi="宋体" w:cs="宋体"/>
          <w:highlight w:val="none"/>
        </w:rPr>
      </w:pPr>
      <w:r>
        <w:rPr>
          <w:rFonts w:hint="eastAsia" w:ascii="宋体" w:hAnsi="宋体" w:cs="宋体"/>
          <w:highlight w:val="none"/>
        </w:rPr>
        <w:t>商务响应说明</w:t>
      </w:r>
    </w:p>
    <w:p>
      <w:pPr>
        <w:pStyle w:val="9"/>
        <w:topLinePunct w:val="0"/>
        <w:bidi w:val="0"/>
        <w:spacing w:line="360" w:lineRule="auto"/>
        <w:ind w:firstLine="0"/>
        <w:rPr>
          <w:highlight w:val="none"/>
        </w:rPr>
      </w:pPr>
    </w:p>
    <w:p>
      <w:pPr>
        <w:widowControl/>
        <w:wordWrap w:val="0"/>
        <w:topLinePunct w:val="0"/>
        <w:bidi w:val="0"/>
        <w:spacing w:line="360" w:lineRule="auto"/>
        <w:jc w:val="left"/>
        <w:rPr>
          <w:rFonts w:ascii="宋体" w:hAnsi="宋体" w:cs="宋体"/>
          <w:sz w:val="24"/>
          <w:highlight w:val="none"/>
          <w:u w:val="single"/>
        </w:rPr>
      </w:pPr>
      <w:r>
        <w:rPr>
          <w:rFonts w:hint="eastAsia" w:ascii="宋体" w:hAnsi="宋体" w:cs="宋体"/>
          <w:sz w:val="24"/>
          <w:highlight w:val="none"/>
          <w:lang w:val="en-US" w:eastAsia="zh-CN"/>
        </w:rPr>
        <w:t>标项</w:t>
      </w:r>
      <w:r>
        <w:rPr>
          <w:rFonts w:hint="eastAsia" w:ascii="宋体" w:hAnsi="宋体" w:cs="宋体"/>
          <w:sz w:val="24"/>
          <w:highlight w:val="none"/>
        </w:rPr>
        <w:t>名称</w:t>
      </w:r>
      <w:r>
        <w:rPr>
          <w:rFonts w:hint="eastAsia" w:ascii="宋体" w:hAnsi="宋体" w:cs="宋体"/>
          <w:sz w:val="24"/>
          <w:highlight w:val="none"/>
          <w:u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9"/>
        <w:topLinePunct w:val="0"/>
        <w:bidi w:val="0"/>
        <w:spacing w:line="360" w:lineRule="auto"/>
        <w:ind w:firstLine="0"/>
        <w:rPr>
          <w:highlight w:val="none"/>
        </w:rPr>
      </w:pPr>
      <w:r>
        <w:rPr>
          <w:rFonts w:hint="eastAsia" w:ascii="宋体" w:hAnsi="宋体" w:cs="宋体"/>
          <w:sz w:val="24"/>
          <w:highlight w:val="none"/>
          <w:lang w:val="en-US" w:eastAsia="zh-CN"/>
        </w:rPr>
        <w:t>标项</w:t>
      </w:r>
      <w:r>
        <w:rPr>
          <w:rFonts w:hint="eastAsia" w:ascii="宋体" w:hAnsi="宋体" w:cs="宋体"/>
          <w:sz w:val="24"/>
          <w:highlight w:val="none"/>
        </w:rPr>
        <w:t>编号：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tbl>
      <w:tblPr>
        <w:tblStyle w:val="26"/>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123"/>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36" w:type="dxa"/>
            <w:vAlign w:val="center"/>
          </w:tcPr>
          <w:p>
            <w:pPr>
              <w:pStyle w:val="14"/>
              <w:topLinePunct w:val="0"/>
              <w:bidi w:val="0"/>
              <w:spacing w:line="360" w:lineRule="auto"/>
              <w:jc w:val="center"/>
              <w:rPr>
                <w:rFonts w:hAnsi="宋体" w:cs="宋体"/>
                <w:sz w:val="24"/>
                <w:szCs w:val="24"/>
                <w:highlight w:val="none"/>
              </w:rPr>
            </w:pPr>
            <w:r>
              <w:rPr>
                <w:rFonts w:hint="eastAsia" w:hAnsi="宋体" w:cs="宋体"/>
                <w:sz w:val="24"/>
                <w:szCs w:val="24"/>
                <w:highlight w:val="none"/>
              </w:rPr>
              <w:t>序号</w:t>
            </w:r>
          </w:p>
        </w:tc>
        <w:tc>
          <w:tcPr>
            <w:tcW w:w="4123" w:type="dxa"/>
            <w:vAlign w:val="center"/>
          </w:tcPr>
          <w:p>
            <w:pPr>
              <w:pStyle w:val="14"/>
              <w:topLinePunct w:val="0"/>
              <w:bidi w:val="0"/>
              <w:spacing w:line="360" w:lineRule="auto"/>
              <w:jc w:val="center"/>
              <w:rPr>
                <w:rFonts w:hAnsi="宋体" w:cs="宋体"/>
                <w:sz w:val="24"/>
                <w:szCs w:val="24"/>
                <w:highlight w:val="none"/>
              </w:rPr>
            </w:pPr>
            <w:r>
              <w:rPr>
                <w:rFonts w:hint="eastAsia" w:hAnsi="宋体" w:cs="宋体"/>
                <w:sz w:val="24"/>
                <w:szCs w:val="24"/>
                <w:highlight w:val="none"/>
                <w:lang w:val="en-US" w:eastAsia="zh-CN"/>
              </w:rPr>
              <w:t>招标文件要求</w:t>
            </w:r>
          </w:p>
        </w:tc>
        <w:tc>
          <w:tcPr>
            <w:tcW w:w="3286" w:type="dxa"/>
            <w:vAlign w:val="center"/>
          </w:tcPr>
          <w:p>
            <w:pPr>
              <w:pStyle w:val="14"/>
              <w:topLinePunct w:val="0"/>
              <w:bidi w:val="0"/>
              <w:spacing w:line="360" w:lineRule="auto"/>
              <w:jc w:val="center"/>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投标</w:t>
            </w:r>
            <w:r>
              <w:rPr>
                <w:rFonts w:hint="eastAsia" w:hAnsi="宋体" w:cs="宋体"/>
                <w:sz w:val="24"/>
                <w:szCs w:val="24"/>
                <w:highlight w:val="none"/>
              </w:rPr>
              <w:t>文件响应内容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tcPr>
          <w:p>
            <w:pPr>
              <w:pStyle w:val="14"/>
              <w:topLinePunct w:val="0"/>
              <w:bidi w:val="0"/>
              <w:spacing w:line="360" w:lineRule="auto"/>
              <w:jc w:val="center"/>
              <w:rPr>
                <w:rFonts w:hint="eastAsia" w:hAnsi="宋体" w:eastAsia="宋体" w:cs="宋体"/>
                <w:sz w:val="24"/>
                <w:szCs w:val="24"/>
                <w:highlight w:val="none"/>
                <w:lang w:val="en-US" w:eastAsia="zh-CN"/>
              </w:rPr>
            </w:pPr>
          </w:p>
        </w:tc>
        <w:tc>
          <w:tcPr>
            <w:tcW w:w="4123" w:type="dxa"/>
            <w:vAlign w:val="center"/>
          </w:tcPr>
          <w:p>
            <w:pPr>
              <w:pStyle w:val="14"/>
              <w:topLinePunct w:val="0"/>
              <w:bidi w:val="0"/>
              <w:spacing w:line="360" w:lineRule="auto"/>
              <w:ind w:firstLine="480" w:firstLineChars="200"/>
              <w:jc w:val="left"/>
              <w:rPr>
                <w:rFonts w:hAnsi="宋体" w:cs="宋体"/>
                <w:sz w:val="24"/>
                <w:szCs w:val="24"/>
                <w:highlight w:val="none"/>
              </w:rPr>
            </w:pPr>
          </w:p>
        </w:tc>
        <w:tc>
          <w:tcPr>
            <w:tcW w:w="3286" w:type="dxa"/>
            <w:vAlign w:val="center"/>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36" w:type="dxa"/>
          </w:tcPr>
          <w:p>
            <w:pPr>
              <w:pStyle w:val="14"/>
              <w:topLinePunct w:val="0"/>
              <w:bidi w:val="0"/>
              <w:spacing w:line="360" w:lineRule="auto"/>
              <w:jc w:val="center"/>
              <w:rPr>
                <w:rFonts w:hint="eastAsia" w:hAnsi="宋体" w:eastAsia="宋体" w:cs="宋体"/>
                <w:sz w:val="24"/>
                <w:szCs w:val="24"/>
                <w:highlight w:val="none"/>
                <w:lang w:val="en-US" w:eastAsia="zh-CN"/>
              </w:rPr>
            </w:pPr>
          </w:p>
        </w:tc>
        <w:tc>
          <w:tcPr>
            <w:tcW w:w="4123" w:type="dxa"/>
          </w:tcPr>
          <w:p>
            <w:pPr>
              <w:pStyle w:val="14"/>
              <w:topLinePunct w:val="0"/>
              <w:bidi w:val="0"/>
              <w:spacing w:line="360" w:lineRule="auto"/>
              <w:ind w:firstLine="480" w:firstLineChars="200"/>
              <w:jc w:val="left"/>
              <w:rPr>
                <w:rFonts w:hAnsi="宋体" w:cs="宋体"/>
                <w:sz w:val="24"/>
                <w:szCs w:val="24"/>
                <w:highlight w:val="none"/>
              </w:rPr>
            </w:pPr>
          </w:p>
        </w:tc>
        <w:tc>
          <w:tcPr>
            <w:tcW w:w="3286"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tcPr>
          <w:p>
            <w:pPr>
              <w:pStyle w:val="14"/>
              <w:topLinePunct w:val="0"/>
              <w:bidi w:val="0"/>
              <w:spacing w:line="360" w:lineRule="auto"/>
              <w:jc w:val="center"/>
              <w:rPr>
                <w:rFonts w:hint="eastAsia" w:hAnsi="宋体" w:eastAsia="宋体" w:cs="宋体"/>
                <w:sz w:val="24"/>
                <w:szCs w:val="24"/>
                <w:highlight w:val="none"/>
                <w:lang w:val="en-US" w:eastAsia="zh-CN"/>
              </w:rPr>
            </w:pPr>
          </w:p>
        </w:tc>
        <w:tc>
          <w:tcPr>
            <w:tcW w:w="4123" w:type="dxa"/>
          </w:tcPr>
          <w:p>
            <w:pPr>
              <w:pStyle w:val="14"/>
              <w:topLinePunct w:val="0"/>
              <w:bidi w:val="0"/>
              <w:spacing w:line="360" w:lineRule="auto"/>
              <w:ind w:firstLine="480" w:firstLineChars="200"/>
              <w:jc w:val="left"/>
              <w:rPr>
                <w:rFonts w:hAnsi="宋体" w:cs="宋体"/>
                <w:sz w:val="24"/>
                <w:szCs w:val="24"/>
                <w:highlight w:val="none"/>
              </w:rPr>
            </w:pPr>
          </w:p>
        </w:tc>
        <w:tc>
          <w:tcPr>
            <w:tcW w:w="3286"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tcPr>
          <w:p>
            <w:pPr>
              <w:pStyle w:val="14"/>
              <w:topLinePunct w:val="0"/>
              <w:bidi w:val="0"/>
              <w:spacing w:line="360" w:lineRule="auto"/>
              <w:jc w:val="center"/>
              <w:rPr>
                <w:rFonts w:hint="default" w:hAnsi="宋体" w:eastAsia="宋体" w:cs="宋体"/>
                <w:sz w:val="24"/>
                <w:szCs w:val="24"/>
                <w:highlight w:val="none"/>
                <w:lang w:val="en-US" w:eastAsia="zh-CN"/>
              </w:rPr>
            </w:pPr>
          </w:p>
        </w:tc>
        <w:tc>
          <w:tcPr>
            <w:tcW w:w="4123" w:type="dxa"/>
          </w:tcPr>
          <w:p>
            <w:pPr>
              <w:pStyle w:val="14"/>
              <w:topLinePunct w:val="0"/>
              <w:bidi w:val="0"/>
              <w:spacing w:line="360" w:lineRule="auto"/>
              <w:ind w:firstLine="480" w:firstLineChars="200"/>
              <w:jc w:val="left"/>
              <w:rPr>
                <w:rFonts w:hAnsi="宋体" w:cs="宋体"/>
                <w:sz w:val="24"/>
                <w:szCs w:val="24"/>
                <w:highlight w:val="none"/>
              </w:rPr>
            </w:pPr>
          </w:p>
        </w:tc>
        <w:tc>
          <w:tcPr>
            <w:tcW w:w="3286"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tcPr>
          <w:p>
            <w:pPr>
              <w:pStyle w:val="14"/>
              <w:topLinePunct w:val="0"/>
              <w:bidi w:val="0"/>
              <w:spacing w:line="360" w:lineRule="auto"/>
              <w:ind w:firstLine="480" w:firstLineChars="200"/>
              <w:jc w:val="left"/>
              <w:rPr>
                <w:rFonts w:hAnsi="宋体" w:cs="宋体"/>
                <w:sz w:val="24"/>
                <w:szCs w:val="24"/>
                <w:highlight w:val="none"/>
              </w:rPr>
            </w:pPr>
          </w:p>
        </w:tc>
        <w:tc>
          <w:tcPr>
            <w:tcW w:w="4123" w:type="dxa"/>
          </w:tcPr>
          <w:p>
            <w:pPr>
              <w:pStyle w:val="14"/>
              <w:topLinePunct w:val="0"/>
              <w:bidi w:val="0"/>
              <w:spacing w:line="360" w:lineRule="auto"/>
              <w:ind w:firstLine="480" w:firstLineChars="200"/>
              <w:jc w:val="left"/>
              <w:rPr>
                <w:rFonts w:hAnsi="宋体" w:cs="宋体"/>
                <w:sz w:val="24"/>
                <w:szCs w:val="24"/>
                <w:highlight w:val="none"/>
              </w:rPr>
            </w:pPr>
          </w:p>
        </w:tc>
        <w:tc>
          <w:tcPr>
            <w:tcW w:w="3286" w:type="dxa"/>
          </w:tcPr>
          <w:p>
            <w:pPr>
              <w:pStyle w:val="14"/>
              <w:topLinePunct w:val="0"/>
              <w:bidi w:val="0"/>
              <w:spacing w:line="360" w:lineRule="auto"/>
              <w:ind w:firstLine="480" w:firstLineChars="200"/>
              <w:jc w:val="left"/>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tcPr>
          <w:p>
            <w:pPr>
              <w:pStyle w:val="14"/>
              <w:topLinePunct w:val="0"/>
              <w:bidi w:val="0"/>
              <w:spacing w:line="360" w:lineRule="auto"/>
              <w:ind w:firstLine="480" w:firstLineChars="200"/>
              <w:jc w:val="left"/>
              <w:rPr>
                <w:rFonts w:hAnsi="宋体" w:cs="宋体"/>
                <w:sz w:val="24"/>
                <w:szCs w:val="24"/>
                <w:highlight w:val="none"/>
              </w:rPr>
            </w:pPr>
          </w:p>
        </w:tc>
        <w:tc>
          <w:tcPr>
            <w:tcW w:w="4123" w:type="dxa"/>
          </w:tcPr>
          <w:p>
            <w:pPr>
              <w:pStyle w:val="14"/>
              <w:topLinePunct w:val="0"/>
              <w:bidi w:val="0"/>
              <w:spacing w:line="360" w:lineRule="auto"/>
              <w:ind w:firstLine="480" w:firstLineChars="200"/>
              <w:jc w:val="left"/>
              <w:rPr>
                <w:rFonts w:hAnsi="宋体" w:cs="宋体"/>
                <w:sz w:val="24"/>
                <w:szCs w:val="24"/>
                <w:highlight w:val="none"/>
              </w:rPr>
            </w:pPr>
          </w:p>
        </w:tc>
        <w:tc>
          <w:tcPr>
            <w:tcW w:w="3286" w:type="dxa"/>
          </w:tcPr>
          <w:p>
            <w:pPr>
              <w:pStyle w:val="14"/>
              <w:topLinePunct w:val="0"/>
              <w:bidi w:val="0"/>
              <w:spacing w:line="360" w:lineRule="auto"/>
              <w:ind w:firstLine="480" w:firstLineChars="200"/>
              <w:jc w:val="left"/>
              <w:rPr>
                <w:rFonts w:hAnsi="宋体" w:cs="宋体"/>
                <w:sz w:val="24"/>
                <w:szCs w:val="24"/>
                <w:highlight w:val="none"/>
              </w:rPr>
            </w:pPr>
          </w:p>
        </w:tc>
      </w:tr>
    </w:tbl>
    <w:p>
      <w:pPr>
        <w:pStyle w:val="9"/>
        <w:topLinePunct w:val="0"/>
        <w:bidi w:val="0"/>
        <w:spacing w:line="360" w:lineRule="auto"/>
        <w:ind w:firstLine="0"/>
        <w:rPr>
          <w:rFonts w:ascii="宋体" w:hAnsi="宋体"/>
          <w:b/>
          <w:bCs/>
          <w:sz w:val="24"/>
          <w:szCs w:val="24"/>
          <w:highlight w:val="none"/>
        </w:rPr>
      </w:pPr>
      <w:r>
        <w:rPr>
          <w:rFonts w:hint="eastAsia" w:ascii="宋体" w:hAnsi="宋体"/>
          <w:b/>
          <w:bCs/>
          <w:sz w:val="24"/>
          <w:szCs w:val="24"/>
          <w:highlight w:val="none"/>
        </w:rPr>
        <w:t xml:space="preserve"> 填写说明：</w:t>
      </w:r>
      <w:r>
        <w:rPr>
          <w:rFonts w:hint="eastAsia" w:ascii="宋体" w:hAnsi="宋体"/>
          <w:b/>
          <w:bCs/>
          <w:sz w:val="24"/>
          <w:szCs w:val="24"/>
          <w:highlight w:val="none"/>
          <w:lang w:val="en-US" w:eastAsia="zh-CN"/>
        </w:rPr>
        <w:t>投标人</w:t>
      </w:r>
      <w:r>
        <w:rPr>
          <w:rFonts w:hint="eastAsia" w:ascii="宋体" w:hAnsi="宋体"/>
          <w:b/>
          <w:bCs/>
          <w:sz w:val="24"/>
          <w:szCs w:val="24"/>
          <w:highlight w:val="none"/>
        </w:rPr>
        <w:t>根据</w:t>
      </w:r>
      <w:r>
        <w:rPr>
          <w:rFonts w:hint="eastAsia" w:ascii="宋体" w:hAnsi="宋体"/>
          <w:b/>
          <w:bCs/>
          <w:sz w:val="24"/>
          <w:szCs w:val="24"/>
          <w:highlight w:val="none"/>
          <w:lang w:val="en-US" w:eastAsia="zh-CN"/>
        </w:rPr>
        <w:t>招标文件</w:t>
      </w:r>
      <w:r>
        <w:rPr>
          <w:rFonts w:hint="eastAsia" w:ascii="宋体" w:hAnsi="宋体"/>
          <w:b/>
          <w:bCs/>
          <w:sz w:val="24"/>
          <w:szCs w:val="24"/>
          <w:highlight w:val="none"/>
        </w:rPr>
        <w:t>对本项目</w:t>
      </w:r>
      <w:r>
        <w:rPr>
          <w:rFonts w:hint="eastAsia" w:ascii="宋体" w:hAnsi="宋体"/>
          <w:b/>
          <w:bCs/>
          <w:sz w:val="24"/>
          <w:szCs w:val="24"/>
          <w:highlight w:val="none"/>
          <w:lang w:val="en-US" w:eastAsia="zh-CN"/>
        </w:rPr>
        <w:t>的付款方式</w:t>
      </w:r>
      <w:r>
        <w:rPr>
          <w:rFonts w:hint="eastAsia" w:ascii="宋体" w:hAnsi="宋体" w:eastAsia="宋体"/>
          <w:b/>
          <w:bCs/>
          <w:sz w:val="24"/>
          <w:szCs w:val="24"/>
          <w:highlight w:val="none"/>
          <w:lang w:val="en-US" w:eastAsia="zh-CN"/>
        </w:rPr>
        <w:t>、服务</w:t>
      </w:r>
      <w:r>
        <w:rPr>
          <w:rFonts w:hint="eastAsia" w:ascii="宋体" w:hAnsi="宋体"/>
          <w:b/>
          <w:bCs/>
          <w:sz w:val="24"/>
          <w:szCs w:val="24"/>
          <w:highlight w:val="none"/>
          <w:lang w:val="en-US" w:eastAsia="zh-CN"/>
        </w:rPr>
        <w:t>期限、质保期、投标有效期</w:t>
      </w:r>
      <w:r>
        <w:rPr>
          <w:rFonts w:hint="eastAsia" w:ascii="宋体" w:hAnsi="宋体"/>
          <w:b/>
          <w:bCs/>
          <w:sz w:val="24"/>
          <w:szCs w:val="24"/>
          <w:highlight w:val="none"/>
        </w:rPr>
        <w:t>等</w:t>
      </w:r>
      <w:r>
        <w:rPr>
          <w:rFonts w:hint="eastAsia" w:ascii="宋体" w:hAnsi="宋体"/>
          <w:b/>
          <w:bCs/>
          <w:sz w:val="24"/>
          <w:szCs w:val="24"/>
          <w:highlight w:val="none"/>
          <w:lang w:val="en-US" w:eastAsia="zh-CN"/>
        </w:rPr>
        <w:t>内容</w:t>
      </w:r>
      <w:r>
        <w:rPr>
          <w:rFonts w:hint="eastAsia" w:ascii="宋体" w:hAnsi="宋体"/>
          <w:b/>
          <w:bCs/>
          <w:sz w:val="24"/>
          <w:szCs w:val="24"/>
          <w:highlight w:val="none"/>
        </w:rPr>
        <w:t>进行响应说明，并保证响应的真实性。</w:t>
      </w:r>
    </w:p>
    <w:p>
      <w:pPr>
        <w:pStyle w:val="9"/>
        <w:topLinePunct w:val="0"/>
        <w:bidi w:val="0"/>
        <w:spacing w:line="360" w:lineRule="auto"/>
        <w:ind w:firstLine="0"/>
        <w:rPr>
          <w:rFonts w:ascii="宋体" w:hAnsi="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800" w:lineRule="exact"/>
        <w:ind w:right="-161" w:firstLine="1920" w:firstLineChars="800"/>
        <w:textAlignment w:val="auto"/>
        <w:rPr>
          <w:rFonts w:hint="eastAsia" w:ascii="宋体" w:hAnsi="宋体" w:cs="仿宋"/>
          <w:sz w:val="28"/>
          <w:szCs w:val="28"/>
          <w:highlight w:val="none"/>
        </w:rPr>
      </w:pPr>
      <w:r>
        <w:rPr>
          <w:rFonts w:hint="eastAsia" w:ascii="宋体" w:hAnsi="宋体" w:cs="仿宋"/>
          <w:sz w:val="24"/>
          <w:highlight w:val="none"/>
          <w:lang w:val="en-US" w:eastAsia="zh-CN"/>
        </w:rPr>
        <w:t>投标人</w:t>
      </w:r>
      <w:r>
        <w:rPr>
          <w:rFonts w:hint="eastAsia" w:ascii="宋体" w:hAnsi="宋体" w:cs="仿宋"/>
          <w:sz w:val="24"/>
          <w:highlight w:val="none"/>
          <w:lang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w:t>
      </w:r>
      <w:r>
        <w:rPr>
          <w:rFonts w:hint="eastAsia" w:ascii="宋体" w:hAnsi="宋体" w:cs="仿宋"/>
          <w:sz w:val="24"/>
          <w:highlight w:val="none"/>
          <w:u w:val="none"/>
          <w:lang w:eastAsia="zh-CN"/>
        </w:rPr>
        <w:t>公</w:t>
      </w:r>
      <w:r>
        <w:rPr>
          <w:rFonts w:hint="eastAsia" w:ascii="宋体" w:hAnsi="宋体" w:cs="仿宋"/>
          <w:sz w:val="24"/>
          <w:highlight w:val="none"/>
          <w:u w:val="none"/>
        </w:rPr>
        <w:t>章</w:t>
      </w:r>
      <w:r>
        <w:rPr>
          <w:rFonts w:hint="eastAsia" w:ascii="宋体" w:hAnsi="宋体" w:cs="仿宋"/>
          <w:sz w:val="24"/>
          <w:highlight w:val="none"/>
          <w:u w:val="none"/>
          <w:lang w:eastAsia="zh-CN"/>
        </w:rPr>
        <w:t>）</w:t>
      </w:r>
    </w:p>
    <w:p>
      <w:pPr>
        <w:keepNext w:val="0"/>
        <w:keepLines w:val="0"/>
        <w:pageBreakBefore w:val="0"/>
        <w:widowControl w:val="0"/>
        <w:tabs>
          <w:tab w:val="left" w:pos="1890"/>
          <w:tab w:val="left" w:pos="2100"/>
        </w:tabs>
        <w:kinsoku/>
        <w:wordWrap/>
        <w:overflowPunct/>
        <w:topLinePunct w:val="0"/>
        <w:autoSpaceDE/>
        <w:autoSpaceDN/>
        <w:bidi w:val="0"/>
        <w:adjustRightInd/>
        <w:snapToGrid/>
        <w:spacing w:line="800" w:lineRule="exact"/>
        <w:ind w:firstLine="840" w:firstLineChars="300"/>
        <w:textAlignment w:val="auto"/>
        <w:rPr>
          <w:rFonts w:hint="eastAsia"/>
          <w:highlight w:val="none"/>
        </w:rPr>
      </w:pPr>
      <w:r>
        <w:rPr>
          <w:rFonts w:hint="eastAsia" w:ascii="宋体" w:hAnsi="宋体" w:cs="仿宋"/>
          <w:sz w:val="28"/>
          <w:szCs w:val="28"/>
          <w:highlight w:val="none"/>
        </w:rPr>
        <w:t xml:space="preserve"> </w:t>
      </w:r>
      <w:r>
        <w:rPr>
          <w:rFonts w:hint="eastAsia" w:ascii="宋体" w:hAnsi="宋体" w:eastAsia="宋体" w:cs="仿宋"/>
          <w:sz w:val="28"/>
          <w:szCs w:val="28"/>
          <w:highlight w:val="none"/>
          <w:lang w:val="en-US" w:eastAsia="zh-CN"/>
        </w:rPr>
        <w:t xml:space="preserve">     </w:t>
      </w:r>
      <w:r>
        <w:rPr>
          <w:rFonts w:hint="eastAsia" w:ascii="宋体" w:hAnsi="宋体" w:cs="仿宋"/>
          <w:sz w:val="28"/>
          <w:szCs w:val="28"/>
          <w:highlight w:val="none"/>
          <w:lang w:val="en-US" w:eastAsia="zh-CN"/>
        </w:rPr>
        <w:t xml:space="preserve">  </w:t>
      </w:r>
      <w:r>
        <w:rPr>
          <w:rFonts w:hint="eastAsia" w:ascii="宋体" w:hAnsi="宋体" w:eastAsia="宋体" w:cs="宋体"/>
          <w:kern w:val="1"/>
          <w:sz w:val="24"/>
          <w:szCs w:val="36"/>
          <w:highlight w:val="none"/>
        </w:rPr>
        <w:t>法定代表人或</w:t>
      </w:r>
      <w:r>
        <w:rPr>
          <w:rFonts w:hint="eastAsia" w:ascii="宋体" w:hAnsi="宋体" w:cs="宋体"/>
          <w:sz w:val="24"/>
          <w:highlight w:val="none"/>
          <w:lang w:val="en-US" w:eastAsia="zh-CN"/>
        </w:rPr>
        <w:t>被</w:t>
      </w:r>
      <w:r>
        <w:rPr>
          <w:rFonts w:hint="eastAsia" w:ascii="宋体" w:hAnsi="宋体" w:eastAsia="宋体" w:cs="宋体"/>
          <w:sz w:val="24"/>
          <w:highlight w:val="none"/>
        </w:rPr>
        <w:t>授权</w:t>
      </w:r>
      <w:r>
        <w:rPr>
          <w:rFonts w:hint="eastAsia" w:ascii="宋体" w:hAnsi="宋体" w:cs="宋体"/>
          <w:sz w:val="24"/>
          <w:highlight w:val="none"/>
          <w:lang w:val="en-US" w:eastAsia="zh-CN"/>
        </w:rPr>
        <w:t>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eastAsia="宋体" w:cs="宋体"/>
          <w:kern w:val="1"/>
          <w:sz w:val="24"/>
          <w:highlight w:val="none"/>
          <w:u w:val="none"/>
        </w:rPr>
        <w:t>（签字或盖章）</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宋体" w:hAnsi="宋体"/>
          <w:sz w:val="28"/>
          <w:szCs w:val="28"/>
          <w:highlight w:val="none"/>
        </w:rPr>
        <w:sectPr>
          <w:footerReference r:id="rId8"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宋体" w:hAnsi="宋体" w:cs="仿宋"/>
          <w:sz w:val="24"/>
          <w:highlight w:val="none"/>
        </w:rPr>
        <w:t xml:space="preserve">                日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pStyle w:val="5"/>
        <w:topLinePunct w:val="0"/>
        <w:bidi w:val="0"/>
        <w:spacing w:line="360" w:lineRule="auto"/>
        <w:jc w:val="center"/>
        <w:rPr>
          <w:rFonts w:ascii="宋体" w:hAnsi="宋体" w:cs="宋体"/>
          <w:highlight w:val="none"/>
        </w:rPr>
      </w:pPr>
      <w:r>
        <w:rPr>
          <w:rFonts w:hint="eastAsia" w:ascii="宋体" w:hAnsi="宋体" w:cs="宋体"/>
          <w:highlight w:val="none"/>
          <w:lang w:val="en-US" w:eastAsia="zh-CN"/>
        </w:rPr>
        <w:t>五、</w:t>
      </w:r>
      <w:r>
        <w:rPr>
          <w:rFonts w:hint="eastAsia" w:ascii="宋体" w:hAnsi="宋体" w:cs="宋体"/>
          <w:highlight w:val="none"/>
          <w:lang w:eastAsia="zh-CN"/>
        </w:rPr>
        <w:t>投标人</w:t>
      </w:r>
      <w:r>
        <w:rPr>
          <w:rFonts w:hint="eastAsia" w:ascii="宋体" w:hAnsi="宋体" w:cs="宋体"/>
          <w:highlight w:val="none"/>
        </w:rPr>
        <w:t>资</w:t>
      </w:r>
      <w:r>
        <w:rPr>
          <w:rFonts w:hint="eastAsia" w:ascii="宋体" w:hAnsi="宋体" w:cs="宋体"/>
          <w:highlight w:val="none"/>
          <w:lang w:val="en-US" w:eastAsia="zh-CN"/>
        </w:rPr>
        <w:t>格</w:t>
      </w:r>
      <w:r>
        <w:rPr>
          <w:rFonts w:hint="eastAsia" w:ascii="宋体" w:hAnsi="宋体" w:cs="宋体"/>
          <w:highlight w:val="none"/>
        </w:rPr>
        <w:t>要求</w:t>
      </w:r>
      <w:bookmarkEnd w:id="133"/>
      <w:bookmarkEnd w:id="134"/>
      <w:bookmarkEnd w:id="135"/>
      <w:bookmarkEnd w:id="136"/>
    </w:p>
    <w:p>
      <w:pPr>
        <w:pStyle w:val="2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具有独立承担民事责任能力的法人、其他组织或自然人，提供合法有效</w:t>
      </w:r>
      <w:r>
        <w:rPr>
          <w:rFonts w:hint="eastAsia" w:ascii="宋体" w:hAnsi="宋体" w:eastAsia="宋体" w:cs="宋体"/>
          <w:sz w:val="24"/>
          <w:szCs w:val="24"/>
          <w:highlight w:val="none"/>
          <w:lang w:val="en-US" w:eastAsia="zh-CN"/>
        </w:rPr>
        <w:t>年报</w:t>
      </w:r>
      <w:r>
        <w:rPr>
          <w:rFonts w:hint="eastAsia" w:ascii="宋体" w:hAnsi="宋体" w:eastAsia="宋体" w:cs="宋体"/>
          <w:sz w:val="24"/>
          <w:szCs w:val="24"/>
          <w:highlight w:val="none"/>
        </w:rPr>
        <w:t>合格的统一社会信用代码营业执照或事业单位法人证书等国家规定的相关证明，自然人参与的提供其身份证明；</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法定代表人授权委托书原件（附法定代表人、被授权人身份证复印件）及被授权人身份证原件（</w:t>
      </w:r>
      <w:r>
        <w:rPr>
          <w:rFonts w:hint="eastAsia" w:ascii="宋体" w:hAnsi="宋体" w:eastAsia="宋体" w:cs="宋体"/>
          <w:kern w:val="0"/>
          <w:sz w:val="24"/>
          <w:szCs w:val="24"/>
          <w:highlight w:val="none"/>
          <w:lang w:val="en-US" w:eastAsia="zh-CN"/>
        </w:rPr>
        <w:t>法定代表人参会</w:t>
      </w:r>
      <w:r>
        <w:rPr>
          <w:rFonts w:hint="eastAsia" w:cs="宋体"/>
          <w:kern w:val="0"/>
          <w:sz w:val="24"/>
          <w:szCs w:val="24"/>
          <w:highlight w:val="none"/>
          <w:lang w:val="en-US" w:eastAsia="zh-CN"/>
        </w:rPr>
        <w:t>只需</w:t>
      </w:r>
      <w:r>
        <w:rPr>
          <w:rFonts w:hint="eastAsia" w:ascii="宋体" w:hAnsi="宋体" w:eastAsia="宋体" w:cs="宋体"/>
          <w:kern w:val="0"/>
          <w:sz w:val="24"/>
          <w:szCs w:val="24"/>
          <w:highlight w:val="none"/>
          <w:lang w:val="en-US" w:eastAsia="zh-CN"/>
        </w:rPr>
        <w:t>提供其身份证原件</w:t>
      </w:r>
      <w:r>
        <w:rPr>
          <w:rFonts w:hint="eastAsia" w:ascii="宋体" w:hAnsi="宋体" w:eastAsia="宋体" w:cs="宋体"/>
          <w:sz w:val="24"/>
          <w:szCs w:val="24"/>
          <w:highlight w:val="none"/>
        </w:rPr>
        <w:t xml:space="preserve">）； </w:t>
      </w:r>
    </w:p>
    <w:p>
      <w:pPr>
        <w:pStyle w:val="2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须提供2021年经审计的财务报告（成立时间至投标截止时间不足一年的可提供成立后任意时段的财务报表）或开标前三个月内基本账户银行出具的资</w:t>
      </w:r>
    </w:p>
    <w:p>
      <w:pPr>
        <w:pStyle w:val="2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信证明</w:t>
      </w:r>
      <w:r>
        <w:rPr>
          <w:rFonts w:hint="eastAsia" w:ascii="宋体" w:hAnsi="宋体" w:eastAsia="宋体" w:cs="宋体"/>
          <w:sz w:val="24"/>
          <w:szCs w:val="24"/>
          <w:highlight w:val="none"/>
          <w:lang w:val="en-US" w:eastAsia="zh-CN"/>
        </w:rPr>
        <w:t xml:space="preserve">； </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须提供依法缴纳税收的良好记录（提供投标截止时间前六个月内任意一个月份的缴纳凭据复印件并加盖单位公章，依法免税或开</w:t>
      </w:r>
      <w:r>
        <w:rPr>
          <w:rFonts w:hint="eastAsia" w:ascii="宋体" w:hAnsi="宋体" w:eastAsia="宋体" w:cs="宋体"/>
          <w:sz w:val="24"/>
          <w:szCs w:val="24"/>
          <w:highlight w:val="none"/>
        </w:rPr>
        <w:t>标前一年内零申报</w:t>
      </w:r>
      <w:r>
        <w:rPr>
          <w:rFonts w:hint="eastAsia" w:cs="宋体"/>
          <w:sz w:val="24"/>
          <w:szCs w:val="24"/>
          <w:highlight w:val="none"/>
          <w:lang w:eastAsia="zh-CN"/>
        </w:rPr>
        <w:t>的</w:t>
      </w:r>
      <w:r>
        <w:rPr>
          <w:rFonts w:hint="eastAsia" w:ascii="宋体" w:hAnsi="宋体" w:eastAsia="宋体" w:cs="宋体"/>
          <w:sz w:val="24"/>
          <w:szCs w:val="24"/>
          <w:highlight w:val="none"/>
          <w:lang w:val="en-US" w:eastAsia="zh-CN"/>
        </w:rPr>
        <w:t>投标人应提供相关证明文件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须提供依法缴纳社会保障资金的良好记录（提供投标截止时间前六个月内任意一个月份的缴</w:t>
      </w:r>
      <w:r>
        <w:rPr>
          <w:rFonts w:hint="eastAsia" w:ascii="宋体" w:hAnsi="宋体" w:eastAsia="宋体" w:cs="宋体"/>
          <w:sz w:val="24"/>
          <w:szCs w:val="24"/>
          <w:highlight w:val="none"/>
          <w:lang w:val="en-US" w:eastAsia="zh-CN"/>
        </w:rPr>
        <w:t>纳</w:t>
      </w:r>
      <w:r>
        <w:rPr>
          <w:rFonts w:hint="eastAsia" w:ascii="宋体" w:hAnsi="宋体" w:eastAsia="宋体" w:cs="宋体"/>
          <w:sz w:val="24"/>
          <w:szCs w:val="24"/>
          <w:highlight w:val="none"/>
        </w:rPr>
        <w:t>凭据复印件并加盖单位公章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依法不需要缴纳社会保障资金的投标人应提供相关证明文件</w:t>
      </w:r>
      <w:r>
        <w:rPr>
          <w:rFonts w:hint="eastAsia" w:ascii="宋体" w:hAnsi="宋体" w:eastAsia="宋体" w:cs="宋体"/>
          <w:sz w:val="24"/>
          <w:szCs w:val="24"/>
          <w:highlight w:val="none"/>
        </w:rPr>
        <w:t>）；</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截止日前不得为“信用中国”网站（www.creditchina.gov.cn）中列入失信被执行人、重大税收违法失信主体和政府采购严重违法失信行为记录名单的投标人；不得为“中国政府采购网”（www.ccgp.gov.cn）政府采购严重违法失信行为信息记录中被财政部门禁止参加政府采购活动的投标人。附网站相关截图并加盖单位公章（最终以采购代理机构评审现场查询结果为准）；</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提供近三年内在经营活动中无重大违法记录的书面声明；</w:t>
      </w:r>
      <w:r>
        <w:rPr>
          <w:rFonts w:hint="eastAsia" w:ascii="宋体" w:hAnsi="宋体" w:eastAsia="宋体" w:cs="宋体"/>
          <w:sz w:val="24"/>
          <w:szCs w:val="24"/>
          <w:highlight w:val="none"/>
          <w:lang w:eastAsia="zh-CN"/>
        </w:rPr>
        <w:t xml:space="preserve"> </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提供采购代理机构开具的投标保证金收据原件及银行转账凭证复印件或金融机构、担保机构出具的保函复印件，复印件均须加盖公章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 xml:space="preserve">  </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，不得参加同一合同项下的政府采购活动的书面声明；</w:t>
      </w:r>
      <w:r>
        <w:rPr>
          <w:rFonts w:hint="eastAsia" w:ascii="宋体" w:hAnsi="宋体" w:eastAsia="宋体" w:cs="宋体"/>
          <w:sz w:val="24"/>
          <w:szCs w:val="24"/>
          <w:highlight w:val="none"/>
          <w:lang w:eastAsia="zh-CN"/>
        </w:rPr>
        <w:t xml:space="preserve">  </w:t>
      </w:r>
    </w:p>
    <w:p>
      <w:pPr>
        <w:pStyle w:val="23"/>
        <w:widowControl w:val="0"/>
        <w:spacing w:before="0" w:beforeAutospacing="0" w:after="0" w:afterAutospacing="0" w:line="480" w:lineRule="exact"/>
        <w:ind w:firstLine="480" w:firstLineChars="200"/>
        <w:rPr>
          <w:rFonts w:hint="eastAsi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cs="宋体"/>
          <w:sz w:val="24"/>
          <w:szCs w:val="24"/>
          <w:highlight w:val="none"/>
          <w:lang w:val="en-US" w:eastAsia="zh-CN"/>
        </w:rPr>
        <w:t>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提供具有履行本合同所必需的设备和专业技术能力的说明及承诺。</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sz w:val="24"/>
          <w:szCs w:val="24"/>
          <w:highlight w:val="none"/>
        </w:rPr>
      </w:pPr>
      <w:r>
        <w:rPr>
          <w:rFonts w:hint="eastAsia" w:ascii="宋体" w:hAnsi="宋体"/>
          <w:b/>
          <w:bCs/>
          <w:sz w:val="24"/>
          <w:highlight w:val="none"/>
          <w:lang w:val="en-US" w:eastAsia="zh-CN"/>
        </w:rPr>
        <w:t>注：</w:t>
      </w:r>
      <w:r>
        <w:rPr>
          <w:rFonts w:hint="eastAsia" w:ascii="宋体" w:hAnsi="宋体"/>
          <w:b/>
          <w:bCs/>
          <w:sz w:val="24"/>
          <w:highlight w:val="none"/>
          <w:lang w:eastAsia="zh-CN"/>
        </w:rPr>
        <w:t>投标文件</w:t>
      </w:r>
      <w:r>
        <w:rPr>
          <w:rFonts w:hint="eastAsia" w:ascii="宋体" w:hAnsi="宋体"/>
          <w:b/>
          <w:bCs/>
          <w:sz w:val="24"/>
          <w:highlight w:val="none"/>
        </w:rPr>
        <w:t>中附以上</w:t>
      </w:r>
      <w:r>
        <w:rPr>
          <w:rFonts w:hint="eastAsia" w:ascii="宋体" w:hAnsi="宋体"/>
          <w:b/>
          <w:bCs/>
          <w:sz w:val="24"/>
          <w:highlight w:val="none"/>
          <w:lang w:val="en-US" w:eastAsia="zh-CN"/>
        </w:rPr>
        <w:t>资料</w:t>
      </w:r>
      <w:r>
        <w:rPr>
          <w:rFonts w:hint="eastAsia" w:ascii="宋体" w:hAnsi="宋体"/>
          <w:b/>
          <w:bCs/>
          <w:sz w:val="24"/>
          <w:highlight w:val="none"/>
        </w:rPr>
        <w:t>的复印件</w:t>
      </w:r>
      <w:r>
        <w:rPr>
          <w:rFonts w:hint="eastAsia" w:ascii="宋体" w:hAnsi="宋体"/>
          <w:b/>
          <w:bCs/>
          <w:sz w:val="24"/>
          <w:highlight w:val="none"/>
          <w:lang w:eastAsia="zh-CN"/>
        </w:rPr>
        <w:t>（或扫描件）</w:t>
      </w:r>
      <w:r>
        <w:rPr>
          <w:rFonts w:hint="eastAsia" w:ascii="宋体" w:hAnsi="宋体"/>
          <w:b/>
          <w:bCs/>
          <w:sz w:val="24"/>
          <w:highlight w:val="none"/>
        </w:rPr>
        <w:t>并加盖</w:t>
      </w:r>
      <w:r>
        <w:rPr>
          <w:rFonts w:hint="eastAsia" w:ascii="宋体" w:hAnsi="宋体"/>
          <w:b/>
          <w:bCs/>
          <w:sz w:val="24"/>
          <w:highlight w:val="none"/>
          <w:lang w:eastAsia="zh-CN"/>
        </w:rPr>
        <w:t>单位公章</w:t>
      </w:r>
      <w:r>
        <w:rPr>
          <w:rFonts w:hint="eastAsia" w:ascii="宋体" w:hAnsi="宋体"/>
          <w:b/>
          <w:bCs/>
          <w:sz w:val="24"/>
          <w:highlight w:val="none"/>
        </w:rPr>
        <w:t>。</w:t>
      </w:r>
    </w:p>
    <w:p>
      <w:pPr>
        <w:rPr>
          <w:rFonts w:hint="eastAsia" w:hAnsi="宋体"/>
          <w:sz w:val="24"/>
          <w:szCs w:val="24"/>
          <w:highlight w:val="none"/>
        </w:rPr>
      </w:pPr>
    </w:p>
    <w:p>
      <w:pPr>
        <w:rPr>
          <w:rFonts w:hint="eastAsia" w:hAnsi="宋体"/>
          <w:sz w:val="24"/>
          <w:szCs w:val="24"/>
          <w:highlight w:val="none"/>
        </w:rPr>
      </w:pPr>
      <w:r>
        <w:rPr>
          <w:rFonts w:hint="eastAsia" w:hAnsi="宋体"/>
          <w:sz w:val="24"/>
          <w:szCs w:val="24"/>
          <w:highlight w:val="none"/>
        </w:rPr>
        <w:br w:type="page"/>
      </w:r>
    </w:p>
    <w:p>
      <w:pPr>
        <w:rPr>
          <w:rFonts w:hint="eastAsia" w:hAnsi="宋体"/>
          <w:sz w:val="24"/>
          <w:szCs w:val="24"/>
          <w:highlight w:val="none"/>
        </w:rPr>
      </w:pPr>
      <w:r>
        <w:rPr>
          <w:rFonts w:hint="eastAsia" w:hAnsi="宋体"/>
          <w:sz w:val="24"/>
          <w:szCs w:val="24"/>
          <w:highlight w:val="none"/>
        </w:rPr>
        <w:t>格式</w:t>
      </w:r>
      <w:r>
        <w:rPr>
          <w:rFonts w:hint="eastAsia" w:hAnsi="宋体"/>
          <w:sz w:val="24"/>
          <w:szCs w:val="24"/>
          <w:highlight w:val="none"/>
          <w:lang w:val="en-US" w:eastAsia="zh-CN"/>
        </w:rPr>
        <w:t>1</w:t>
      </w:r>
      <w:r>
        <w:rPr>
          <w:rFonts w:hint="eastAsia" w:hAnsi="宋体"/>
          <w:sz w:val="24"/>
          <w:szCs w:val="24"/>
          <w:highlight w:val="none"/>
        </w:rPr>
        <w:t>：</w:t>
      </w:r>
    </w:p>
    <w:p>
      <w:pPr>
        <w:pStyle w:val="111"/>
        <w:keepNext/>
        <w:keepLines/>
        <w:rPr>
          <w:rFonts w:hint="eastAsia" w:ascii="宋体" w:hAnsi="宋体" w:eastAsia="宋体" w:cs="宋体"/>
          <w:b/>
          <w:bCs/>
          <w:color w:val="000000"/>
          <w:kern w:val="44"/>
          <w:highlight w:val="none"/>
        </w:rPr>
      </w:pPr>
    </w:p>
    <w:p>
      <w:pPr>
        <w:pStyle w:val="111"/>
        <w:keepNext/>
        <w:keepLines/>
        <w:rPr>
          <w:rFonts w:hint="eastAsia" w:ascii="宋体" w:hAnsi="宋体" w:eastAsia="宋体" w:cs="宋体"/>
          <w:b/>
          <w:bCs/>
          <w:color w:val="000000"/>
          <w:kern w:val="44"/>
          <w:sz w:val="28"/>
          <w:szCs w:val="28"/>
          <w:highlight w:val="none"/>
        </w:rPr>
      </w:pPr>
      <w:bookmarkStart w:id="142" w:name="_Toc5825"/>
      <w:bookmarkStart w:id="143" w:name="_Toc3111"/>
      <w:bookmarkStart w:id="144" w:name="_Toc12633"/>
      <w:bookmarkStart w:id="145" w:name="_Toc8498"/>
      <w:bookmarkStart w:id="146" w:name="_Toc5969"/>
      <w:r>
        <w:rPr>
          <w:rFonts w:hint="eastAsia" w:ascii="宋体" w:hAnsi="宋体" w:eastAsia="宋体" w:cs="宋体"/>
          <w:b/>
          <w:bCs/>
          <w:color w:val="000000"/>
          <w:kern w:val="44"/>
          <w:sz w:val="28"/>
          <w:szCs w:val="28"/>
          <w:highlight w:val="none"/>
        </w:rPr>
        <w:t>近三年内在经营活动中无重大违法记录的书面声明</w:t>
      </w:r>
      <w:bookmarkEnd w:id="142"/>
      <w:bookmarkEnd w:id="143"/>
      <w:bookmarkEnd w:id="144"/>
      <w:bookmarkEnd w:id="145"/>
      <w:bookmarkEnd w:id="146"/>
    </w:p>
    <w:p>
      <w:pPr>
        <w:rPr>
          <w:rFonts w:hint="eastAsia"/>
          <w:highlight w:val="none"/>
        </w:rPr>
      </w:pPr>
    </w:p>
    <w:p>
      <w:pPr>
        <w:spacing w:line="360" w:lineRule="auto"/>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（采购人名称）：</w:t>
      </w:r>
    </w:p>
    <w:p>
      <w:pPr>
        <w:widowControl/>
        <w:spacing w:line="70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我方参加贵单位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标项名称</w:t>
      </w:r>
      <w:r>
        <w:rPr>
          <w:rFonts w:hint="eastAsia" w:ascii="宋体" w:hAnsi="宋体" w:eastAsia="宋体" w:cs="宋体"/>
          <w:sz w:val="24"/>
          <w:highlight w:val="none"/>
        </w:rPr>
        <w:t>）投标的申请，现我方向你方</w:t>
      </w:r>
      <w:r>
        <w:rPr>
          <w:rFonts w:hint="eastAsia" w:ascii="宋体" w:hAnsi="宋体" w:cs="宋体"/>
          <w:sz w:val="24"/>
          <w:highlight w:val="none"/>
          <w:lang w:eastAsia="zh-CN"/>
        </w:rPr>
        <w:t>郑重</w:t>
      </w:r>
      <w:r>
        <w:rPr>
          <w:rFonts w:hint="eastAsia" w:ascii="宋体" w:hAnsi="宋体" w:eastAsia="宋体" w:cs="宋体"/>
          <w:sz w:val="24"/>
          <w:highlight w:val="none"/>
        </w:rPr>
        <w:t>承诺：</w:t>
      </w:r>
    </w:p>
    <w:p>
      <w:pPr>
        <w:widowControl/>
        <w:spacing w:line="700" w:lineRule="exact"/>
        <w:ind w:firstLine="480"/>
        <w:jc w:val="left"/>
        <w:rPr>
          <w:rFonts w:hint="eastAsia" w:ascii="宋体" w:hAnsi="宋体" w:eastAsia="宋体" w:cs="宋体"/>
          <w:sz w:val="24"/>
          <w:highlight w:val="yellow"/>
          <w:lang w:eastAsia="zh-CN"/>
        </w:rPr>
      </w:pPr>
      <w:r>
        <w:rPr>
          <w:rFonts w:hint="eastAsia" w:ascii="宋体" w:hAnsi="宋体" w:eastAsia="宋体" w:cs="宋体"/>
          <w:sz w:val="24"/>
          <w:highlight w:val="none"/>
        </w:rPr>
        <w:t>近三年公司企业财务和经营状况良好，具备履行合同能力，无不良经营行为，无重大违法记录，未处于被责令停业、投标资格被取消或者财产被接管、冻结和破产状态，无因投标人违约或不恰当履约引起的合同争议纠纷及仲裁和诉讼记录。如果我方经本</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评标委员会评定为第一中标候选人，在公示期间被他人举报并经招标投标监管机构核实，确认存在上述不良记录，你方即可取消我方第一中标候选人资格</w:t>
      </w:r>
      <w:r>
        <w:rPr>
          <w:rFonts w:hint="eastAsia" w:ascii="宋体" w:hAnsi="宋体" w:cs="宋体"/>
          <w:sz w:val="24"/>
          <w:highlight w:val="none"/>
          <w:lang w:eastAsia="zh-CN"/>
        </w:rPr>
        <w:t>，</w:t>
      </w:r>
      <w:r>
        <w:rPr>
          <w:rFonts w:hint="eastAsia" w:ascii="宋体" w:hAnsi="宋体" w:eastAsia="宋体" w:cs="宋体"/>
          <w:sz w:val="24"/>
          <w:highlight w:val="none"/>
        </w:rPr>
        <w:t>并同意投标保证金不予退还。</w:t>
      </w:r>
    </w:p>
    <w:p>
      <w:pPr>
        <w:spacing w:line="360" w:lineRule="auto"/>
        <w:ind w:firstLine="480"/>
        <w:rPr>
          <w:rFonts w:hint="eastAsia" w:ascii="宋体" w:hAnsi="宋体" w:eastAsia="宋体" w:cs="宋体"/>
          <w:sz w:val="24"/>
          <w:highlight w:val="none"/>
        </w:rPr>
      </w:pPr>
    </w:p>
    <w:p>
      <w:pPr>
        <w:spacing w:line="360" w:lineRule="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800" w:lineRule="exact"/>
        <w:ind w:right="-161"/>
        <w:textAlignment w:val="auto"/>
        <w:rPr>
          <w:rFonts w:hint="eastAsia" w:ascii="宋体" w:hAnsi="宋体" w:cs="仿宋"/>
          <w:sz w:val="28"/>
          <w:szCs w:val="28"/>
          <w:highlight w:val="none"/>
        </w:rPr>
      </w:pPr>
      <w:r>
        <w:rPr>
          <w:rFonts w:hint="eastAsia" w:ascii="宋体" w:hAnsi="宋体"/>
          <w:sz w:val="24"/>
          <w:highlight w:val="none"/>
        </w:rPr>
        <w:t xml:space="preserve">                </w:t>
      </w:r>
      <w:r>
        <w:rPr>
          <w:rFonts w:hint="eastAsia" w:ascii="宋体" w:hAnsi="宋体"/>
          <w:sz w:val="24"/>
          <w:highlight w:val="none"/>
          <w:lang w:val="en-US" w:eastAsia="zh-CN"/>
        </w:rPr>
        <w:t>投</w:t>
      </w:r>
      <w:r>
        <w:rPr>
          <w:rFonts w:hint="eastAsia" w:ascii="宋体" w:hAnsi="宋体" w:cs="仿宋"/>
          <w:sz w:val="24"/>
          <w:highlight w:val="none"/>
          <w:lang w:eastAsia="zh-CN"/>
        </w:rPr>
        <w:t>标人</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800" w:lineRule="exact"/>
        <w:ind w:firstLine="1920" w:firstLineChars="800"/>
        <w:textAlignment w:val="auto"/>
        <w:rPr>
          <w:rFonts w:hint="eastAsia"/>
          <w:highlight w:val="none"/>
        </w:rPr>
      </w:pPr>
      <w:r>
        <w:rPr>
          <w:rFonts w:hint="eastAsia" w:ascii="宋体" w:hAnsi="宋体" w:eastAsia="宋体" w:cs="宋体"/>
          <w:kern w:val="1"/>
          <w:sz w:val="24"/>
          <w:szCs w:val="36"/>
          <w:highlight w:val="none"/>
        </w:rPr>
        <w:t>法定代表人或</w:t>
      </w:r>
      <w:r>
        <w:rPr>
          <w:rFonts w:hint="eastAsia" w:ascii="宋体" w:hAnsi="宋体" w:cs="宋体"/>
          <w:sz w:val="24"/>
          <w:highlight w:val="none"/>
          <w:lang w:val="en-US" w:eastAsia="zh-CN"/>
        </w:rPr>
        <w:t>被授权人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eastAsia="宋体" w:cs="宋体"/>
          <w:kern w:val="1"/>
          <w:sz w:val="24"/>
          <w:highlight w:val="none"/>
          <w:u w:val="none"/>
        </w:rPr>
        <w:t>（签字或盖章）</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仿宋"/>
          <w:sz w:val="24"/>
          <w:highlight w:val="none"/>
        </w:rPr>
      </w:pPr>
      <w:r>
        <w:rPr>
          <w:rFonts w:hint="eastAsia" w:ascii="宋体" w:hAnsi="宋体" w:cs="仿宋"/>
          <w:sz w:val="24"/>
          <w:highlight w:val="none"/>
        </w:rPr>
        <w:t xml:space="preserve">                日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spacing w:line="360" w:lineRule="auto"/>
        <w:ind w:firstLine="480"/>
        <w:rPr>
          <w:rFonts w:hint="eastAsia" w:ascii="宋体" w:hAnsi="宋体"/>
          <w:sz w:val="24"/>
          <w:highlight w:val="none"/>
        </w:rPr>
      </w:pPr>
    </w:p>
    <w:p>
      <w:pPr>
        <w:rPr>
          <w:rFonts w:hint="eastAsia"/>
          <w:kern w:val="1"/>
          <w:sz w:val="36"/>
          <w:szCs w:val="36"/>
          <w:highlight w:val="none"/>
        </w:rPr>
      </w:pPr>
    </w:p>
    <w:p>
      <w:pPr>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格式</w:t>
      </w:r>
      <w:r>
        <w:rPr>
          <w:rFonts w:hint="eastAsia" w:ascii="宋体" w:hAnsi="宋体" w:cs="宋体"/>
          <w:color w:val="auto"/>
          <w:spacing w:val="-4"/>
          <w:kern w:val="0"/>
          <w:sz w:val="24"/>
          <w:szCs w:val="24"/>
          <w:highlight w:val="none"/>
          <w:lang w:val="en-US" w:eastAsia="zh-CN" w:bidi="ar-SA"/>
        </w:rPr>
        <w:t>2</w:t>
      </w:r>
      <w:r>
        <w:rPr>
          <w:rFonts w:hint="eastAsia" w:ascii="宋体" w:hAnsi="宋体" w:eastAsia="宋体" w:cs="宋体"/>
          <w:color w:val="auto"/>
          <w:spacing w:val="-4"/>
          <w:kern w:val="0"/>
          <w:sz w:val="24"/>
          <w:szCs w:val="24"/>
          <w:highlight w:val="none"/>
          <w:lang w:val="en-US" w:eastAsia="zh-CN" w:bidi="ar-SA"/>
        </w:rPr>
        <w:t>：</w:t>
      </w:r>
    </w:p>
    <w:p>
      <w:pPr>
        <w:pStyle w:val="3"/>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6"/>
          <w:kern w:val="0"/>
          <w:sz w:val="28"/>
          <w:szCs w:val="28"/>
          <w:highlight w:val="none"/>
          <w:lang w:val="en-US" w:eastAsia="zh-CN" w:bidi="ar"/>
        </w:rPr>
      </w:pPr>
      <w:r>
        <w:rPr>
          <w:rFonts w:hint="eastAsia" w:ascii="宋体" w:hAnsi="宋体" w:eastAsia="宋体" w:cs="宋体"/>
          <w:b/>
          <w:bCs/>
          <w:color w:val="auto"/>
          <w:spacing w:val="0"/>
          <w:kern w:val="0"/>
          <w:sz w:val="28"/>
          <w:szCs w:val="28"/>
          <w:highlight w:val="none"/>
          <w:lang w:val="en-US" w:eastAsia="zh-CN" w:bidi="ar"/>
        </w:rPr>
        <w:t>“单位负责人为同一人或者存在直接控股、管理关系的不同</w:t>
      </w:r>
      <w:r>
        <w:rPr>
          <w:rFonts w:hint="eastAsia" w:ascii="宋体" w:hAnsi="宋体" w:cs="宋体"/>
          <w:b/>
          <w:bCs/>
          <w:color w:val="auto"/>
          <w:spacing w:val="0"/>
          <w:kern w:val="0"/>
          <w:sz w:val="28"/>
          <w:szCs w:val="28"/>
          <w:highlight w:val="none"/>
          <w:lang w:val="en-US" w:eastAsia="zh-CN" w:bidi="ar"/>
        </w:rPr>
        <w:t>投标人，</w:t>
      </w:r>
      <w:r>
        <w:rPr>
          <w:rFonts w:hint="eastAsia" w:ascii="宋体" w:hAnsi="宋体" w:eastAsia="宋体" w:cs="宋体"/>
          <w:b/>
          <w:bCs/>
          <w:color w:val="auto"/>
          <w:spacing w:val="0"/>
          <w:kern w:val="0"/>
          <w:sz w:val="28"/>
          <w:szCs w:val="28"/>
          <w:highlight w:val="none"/>
          <w:lang w:val="en-US" w:eastAsia="zh-CN" w:bidi="ar"/>
        </w:rPr>
        <w:t>不得参加同一合同项下的政府采购活动”</w:t>
      </w:r>
      <w:r>
        <w:rPr>
          <w:rFonts w:hint="eastAsia" w:ascii="宋体" w:hAnsi="宋体" w:eastAsia="宋体" w:cs="宋体"/>
          <w:b/>
          <w:bCs/>
          <w:color w:val="auto"/>
          <w:spacing w:val="-6"/>
          <w:kern w:val="0"/>
          <w:sz w:val="28"/>
          <w:szCs w:val="28"/>
          <w:highlight w:val="none"/>
          <w:lang w:val="en-US" w:eastAsia="zh-CN" w:bidi="ar"/>
        </w:rPr>
        <w:t>书面声明</w:t>
      </w:r>
    </w:p>
    <w:p>
      <w:pPr>
        <w:keepNext w:val="0"/>
        <w:keepLines w:val="0"/>
        <w:pageBreakBefore w:val="0"/>
        <w:widowControl w:val="0"/>
        <w:kinsoku/>
        <w:wordWrap/>
        <w:overflowPunct/>
        <w:topLinePunct w:val="0"/>
        <w:autoSpaceDE/>
        <w:autoSpaceDN/>
        <w:bidi w:val="0"/>
        <w:adjustRightInd/>
        <w:snapToGrid/>
        <w:spacing w:line="240" w:lineRule="exact"/>
        <w:ind w:left="505"/>
        <w:textAlignment w:val="auto"/>
        <w:rPr>
          <w:rFonts w:hint="eastAsia" w:ascii="宋体" w:hAnsi="宋体" w:eastAsia="宋体" w:cs="宋体"/>
          <w:color w:val="auto"/>
          <w:spacing w:val="-6"/>
          <w:kern w:val="0"/>
          <w:sz w:val="24"/>
          <w:szCs w:val="24"/>
          <w:highlight w:val="none"/>
          <w:lang w:val="en-US" w:eastAsia="zh-CN" w:bidi="ar"/>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（采购人名称）：</w:t>
      </w:r>
    </w:p>
    <w:p>
      <w:pPr>
        <w:widowControl/>
        <w:spacing w:line="700" w:lineRule="exact"/>
        <w:ind w:firstLine="480"/>
        <w:jc w:val="left"/>
        <w:rPr>
          <w:rFonts w:hint="default" w:ascii="宋体" w:hAnsi="宋体" w:cs="宋体"/>
          <w:sz w:val="24"/>
          <w:highlight w:val="none"/>
          <w:lang w:val="en-US" w:eastAsia="zh-CN"/>
        </w:rPr>
      </w:pPr>
      <w:r>
        <w:rPr>
          <w:rFonts w:hint="eastAsia" w:ascii="宋体" w:hAnsi="宋体" w:eastAsia="宋体" w:cs="宋体"/>
          <w:sz w:val="24"/>
          <w:highlight w:val="none"/>
        </w:rPr>
        <w:t>我方参加贵单位</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标项名称</w:t>
      </w:r>
      <w:r>
        <w:rPr>
          <w:rFonts w:hint="eastAsia" w:ascii="宋体" w:hAnsi="宋体" w:eastAsia="宋体" w:cs="宋体"/>
          <w:sz w:val="24"/>
          <w:highlight w:val="none"/>
        </w:rPr>
        <w:t>）</w:t>
      </w:r>
      <w:r>
        <w:rPr>
          <w:rFonts w:hint="eastAsia" w:ascii="宋体" w:hAnsi="宋体" w:cs="宋体"/>
          <w:sz w:val="24"/>
          <w:highlight w:val="none"/>
          <w:lang w:val="en-US" w:eastAsia="zh-CN"/>
        </w:rPr>
        <w:t>投标申请，</w:t>
      </w:r>
      <w:r>
        <w:rPr>
          <w:rFonts w:hint="eastAsia" w:ascii="宋体" w:hAnsi="宋体" w:eastAsia="宋体" w:cs="宋体"/>
          <w:sz w:val="24"/>
          <w:highlight w:val="none"/>
        </w:rPr>
        <w:t>郑重承诺：</w:t>
      </w:r>
    </w:p>
    <w:p>
      <w:pPr>
        <w:widowControl/>
        <w:spacing w:line="700" w:lineRule="exact"/>
        <w:ind w:firstLine="480"/>
        <w:jc w:val="left"/>
        <w:rPr>
          <w:rFonts w:hint="eastAsia" w:ascii="宋体" w:hAnsi="宋体" w:eastAsia="宋体" w:cs="宋体"/>
          <w:sz w:val="24"/>
          <w:highlight w:val="none"/>
        </w:rPr>
      </w:pPr>
      <w:r>
        <w:rPr>
          <w:rFonts w:hint="eastAsia" w:ascii="宋体" w:hAnsi="宋体" w:cs="宋体"/>
          <w:sz w:val="24"/>
          <w:highlight w:val="none"/>
          <w:lang w:val="en-US" w:eastAsia="zh-CN"/>
        </w:rPr>
        <w:t>我单位</w:t>
      </w:r>
      <w:r>
        <w:rPr>
          <w:rFonts w:hint="eastAsia" w:ascii="宋体" w:hAnsi="宋体" w:eastAsia="宋体" w:cs="宋体"/>
          <w:sz w:val="24"/>
          <w:highlight w:val="none"/>
        </w:rPr>
        <w:t>在参加本次政府采购活动</w:t>
      </w:r>
      <w:r>
        <w:rPr>
          <w:rFonts w:hint="eastAsia" w:ascii="宋体" w:hAnsi="宋体" w:cs="宋体"/>
          <w:sz w:val="24"/>
          <w:highlight w:val="none"/>
          <w:lang w:val="en-US" w:eastAsia="zh-CN"/>
        </w:rPr>
        <w:t>中</w:t>
      </w:r>
      <w:r>
        <w:rPr>
          <w:rFonts w:hint="eastAsia" w:ascii="宋体" w:hAnsi="宋体" w:eastAsia="宋体" w:cs="宋体"/>
          <w:sz w:val="24"/>
          <w:highlight w:val="none"/>
        </w:rPr>
        <w:t>不存在与参加本项目的其</w:t>
      </w:r>
      <w:r>
        <w:rPr>
          <w:rFonts w:hint="eastAsia" w:ascii="宋体" w:hAnsi="宋体" w:cs="宋体"/>
          <w:sz w:val="24"/>
          <w:highlight w:val="none"/>
          <w:lang w:val="en-US" w:eastAsia="zh-CN"/>
        </w:rPr>
        <w:t>他</w:t>
      </w:r>
      <w:r>
        <w:rPr>
          <w:rFonts w:hint="eastAsia" w:ascii="宋体" w:hAnsi="宋体" w:cs="宋体"/>
          <w:sz w:val="24"/>
          <w:highlight w:val="none"/>
          <w:lang w:eastAsia="zh-CN"/>
        </w:rPr>
        <w:t>投标人</w:t>
      </w:r>
      <w:r>
        <w:rPr>
          <w:rFonts w:hint="eastAsia" w:ascii="宋体" w:hAnsi="宋体" w:eastAsia="宋体" w:cs="宋体"/>
          <w:sz w:val="24"/>
          <w:highlight w:val="none"/>
        </w:rPr>
        <w:t>单位负责人为同一人或者存在直接控股、管理关系。本公司对上述承诺的真实性负责。如有虚假，将依法承担相应责任。  </w:t>
      </w:r>
    </w:p>
    <w:p>
      <w:pPr>
        <w:widowControl/>
        <w:spacing w:line="700" w:lineRule="exact"/>
        <w:ind w:firstLine="480"/>
        <w:jc w:val="left"/>
        <w:rPr>
          <w:rFonts w:hint="eastAsia" w:ascii="宋体" w:hAnsi="宋体" w:eastAsia="宋体" w:cs="宋体"/>
          <w:sz w:val="24"/>
          <w:highlight w:val="none"/>
          <w:lang w:eastAsia="zh-CN"/>
        </w:rPr>
      </w:pPr>
      <w:r>
        <w:rPr>
          <w:rFonts w:hint="eastAsia" w:ascii="宋体" w:hAnsi="宋体" w:eastAsia="宋体" w:cs="宋体"/>
          <w:sz w:val="24"/>
          <w:highlight w:val="none"/>
        </w:rPr>
        <w:t>特此承诺</w:t>
      </w:r>
      <w:r>
        <w:rPr>
          <w:rFonts w:hint="eastAsia" w:ascii="宋体" w:hAnsi="宋体" w:cs="宋体"/>
          <w:sz w:val="24"/>
          <w:highlight w:val="none"/>
          <w:lang w:eastAsia="zh-CN"/>
        </w:rPr>
        <w:t>。</w:t>
      </w:r>
    </w:p>
    <w:p>
      <w:pPr>
        <w:pStyle w:val="41"/>
        <w:rPr>
          <w:rFonts w:hint="eastAsia" w:ascii="宋体" w:hAnsi="宋体" w:eastAsia="宋体" w:cs="宋体"/>
          <w:b/>
          <w:sz w:val="36"/>
          <w:szCs w:val="20"/>
          <w:highlight w:val="none"/>
        </w:rPr>
      </w:pPr>
    </w:p>
    <w:p>
      <w:pPr>
        <w:pStyle w:val="41"/>
        <w:rPr>
          <w:rFonts w:hint="eastAsia" w:ascii="宋体" w:hAnsi="宋体" w:eastAsia="宋体" w:cs="宋体"/>
          <w:b/>
          <w:sz w:val="36"/>
          <w:szCs w:val="20"/>
          <w:highlight w:val="none"/>
        </w:rPr>
      </w:pPr>
    </w:p>
    <w:p>
      <w:pPr>
        <w:keepNext w:val="0"/>
        <w:keepLines w:val="0"/>
        <w:pageBreakBefore w:val="0"/>
        <w:widowControl w:val="0"/>
        <w:kinsoku/>
        <w:wordWrap/>
        <w:overflowPunct/>
        <w:topLinePunct w:val="0"/>
        <w:autoSpaceDE/>
        <w:autoSpaceDN/>
        <w:bidi w:val="0"/>
        <w:adjustRightInd/>
        <w:snapToGrid/>
        <w:spacing w:line="800" w:lineRule="exact"/>
        <w:ind w:right="-161" w:firstLine="1920" w:firstLineChars="800"/>
        <w:textAlignment w:val="auto"/>
        <w:rPr>
          <w:rFonts w:hint="eastAsia" w:ascii="宋体" w:hAnsi="宋体" w:cs="仿宋"/>
          <w:sz w:val="28"/>
          <w:szCs w:val="28"/>
          <w:highlight w:val="none"/>
        </w:rPr>
      </w:pPr>
      <w:r>
        <w:rPr>
          <w:rFonts w:hint="eastAsia" w:ascii="宋体" w:hAnsi="宋体" w:cs="仿宋"/>
          <w:sz w:val="24"/>
          <w:highlight w:val="none"/>
          <w:lang w:eastAsia="zh-CN"/>
        </w:rPr>
        <w:t>投标人</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800" w:lineRule="exact"/>
        <w:ind w:firstLine="1920" w:firstLineChars="800"/>
        <w:textAlignment w:val="auto"/>
        <w:rPr>
          <w:rFonts w:hint="eastAsia"/>
          <w:highlight w:val="none"/>
        </w:rPr>
      </w:pPr>
      <w:r>
        <w:rPr>
          <w:rFonts w:hint="eastAsia" w:ascii="宋体" w:hAnsi="宋体" w:eastAsia="宋体" w:cs="宋体"/>
          <w:kern w:val="1"/>
          <w:sz w:val="24"/>
          <w:szCs w:val="36"/>
          <w:highlight w:val="none"/>
        </w:rPr>
        <w:t>法定代表人或</w:t>
      </w:r>
      <w:r>
        <w:rPr>
          <w:rFonts w:hint="eastAsia" w:ascii="宋体" w:hAnsi="宋体" w:cs="宋体"/>
          <w:sz w:val="24"/>
          <w:highlight w:val="none"/>
          <w:lang w:val="en-US" w:eastAsia="zh-CN"/>
        </w:rPr>
        <w:t>被授权人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eastAsia="宋体" w:cs="宋体"/>
          <w:kern w:val="1"/>
          <w:sz w:val="24"/>
          <w:highlight w:val="none"/>
          <w:u w:val="none"/>
        </w:rPr>
        <w:t>（签字或盖章）</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仿宋"/>
          <w:sz w:val="24"/>
          <w:highlight w:val="none"/>
        </w:rPr>
      </w:pPr>
      <w:r>
        <w:rPr>
          <w:rFonts w:hint="eastAsia" w:ascii="宋体" w:hAnsi="宋体" w:cs="仿宋"/>
          <w:sz w:val="24"/>
          <w:highlight w:val="none"/>
        </w:rPr>
        <w:t xml:space="preserve">                日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pStyle w:val="18"/>
        <w:rPr>
          <w:rFonts w:hint="eastAsia" w:hAnsi="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格式</w:t>
      </w:r>
      <w:r>
        <w:rPr>
          <w:rFonts w:hint="eastAsia" w:ascii="宋体" w:hAnsi="宋体" w:cs="宋体"/>
          <w:color w:val="auto"/>
          <w:spacing w:val="-4"/>
          <w:kern w:val="0"/>
          <w:sz w:val="24"/>
          <w:szCs w:val="24"/>
          <w:highlight w:val="none"/>
          <w:lang w:val="en-US" w:eastAsia="zh-CN" w:bidi="ar-SA"/>
        </w:rPr>
        <w:t>3</w:t>
      </w:r>
      <w:r>
        <w:rPr>
          <w:rFonts w:hint="eastAsia" w:ascii="宋体" w:hAnsi="宋体" w:eastAsia="宋体" w:cs="宋体"/>
          <w:color w:val="auto"/>
          <w:spacing w:val="-4"/>
          <w:kern w:val="0"/>
          <w:sz w:val="24"/>
          <w:szCs w:val="24"/>
          <w:highlight w:val="none"/>
          <w:lang w:val="en-US" w:eastAsia="zh-CN" w:bidi="ar-SA"/>
        </w:rPr>
        <w:t>：</w:t>
      </w:r>
    </w:p>
    <w:p>
      <w:pPr>
        <w:pStyle w:val="18"/>
        <w:rPr>
          <w:rFonts w:hint="eastAsia"/>
          <w:highlight w:val="none"/>
        </w:rPr>
      </w:pPr>
    </w:p>
    <w:p>
      <w:pPr>
        <w:pStyle w:val="18"/>
        <w:rPr>
          <w:rFonts w:hint="eastAsia"/>
          <w:highlight w:val="none"/>
        </w:rPr>
      </w:pPr>
    </w:p>
    <w:p>
      <w:pPr>
        <w:pStyle w:val="111"/>
        <w:rPr>
          <w:rFonts w:hint="eastAsia" w:ascii="宋体" w:hAnsi="宋体" w:eastAsia="宋体" w:cs="宋体"/>
          <w:sz w:val="24"/>
          <w:szCs w:val="24"/>
          <w:highlight w:val="none"/>
        </w:rPr>
      </w:pPr>
      <w:bookmarkStart w:id="147" w:name="_Toc20550"/>
      <w:bookmarkStart w:id="148" w:name="_Toc852"/>
      <w:bookmarkStart w:id="149" w:name="_Toc1159"/>
      <w:bookmarkStart w:id="150" w:name="_Toc15853"/>
      <w:bookmarkStart w:id="151" w:name="_Toc18533"/>
      <w:bookmarkStart w:id="152" w:name="_Toc29319"/>
      <w:r>
        <w:rPr>
          <w:rFonts w:hint="eastAsia"/>
          <w:sz w:val="28"/>
          <w:szCs w:val="16"/>
          <w:highlight w:val="none"/>
        </w:rPr>
        <w:t>具备履行合同所必需的设备和专业技术能力的说明及承诺书</w:t>
      </w:r>
      <w:bookmarkEnd w:id="147"/>
      <w:bookmarkEnd w:id="148"/>
      <w:bookmarkEnd w:id="149"/>
      <w:bookmarkEnd w:id="150"/>
      <w:bookmarkEnd w:id="151"/>
      <w:bookmarkEnd w:id="152"/>
    </w:p>
    <w:p>
      <w:pPr>
        <w:keepNext w:val="0"/>
        <w:keepLines w:val="0"/>
        <w:pageBreakBefore w:val="0"/>
        <w:widowControl w:val="0"/>
        <w:kinsoku/>
        <w:wordWrap/>
        <w:overflowPunct/>
        <w:topLinePunct w:val="0"/>
        <w:autoSpaceDE/>
        <w:autoSpaceDN/>
        <w:bidi w:val="0"/>
        <w:adjustRightInd/>
        <w:spacing w:line="700" w:lineRule="exact"/>
        <w:textAlignment w:val="auto"/>
        <w:rPr>
          <w:rFonts w:hint="eastAsia" w:ascii="宋体" w:hAnsi="宋体" w:eastAsia="宋体" w:cs="宋体"/>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（采购人名称）：</w:t>
      </w:r>
    </w:p>
    <w:p>
      <w:pPr>
        <w:pStyle w:val="18"/>
        <w:keepNext w:val="0"/>
        <w:keepLines w:val="0"/>
        <w:pageBreakBefore w:val="0"/>
        <w:widowControl w:val="0"/>
        <w:kinsoku/>
        <w:wordWrap/>
        <w:overflowPunct/>
        <w:topLinePunct w:val="0"/>
        <w:autoSpaceDE/>
        <w:autoSpaceDN/>
        <w:bidi w:val="0"/>
        <w:adjustRightInd/>
        <w:spacing w:line="700" w:lineRule="exact"/>
        <w:ind w:firstLine="480" w:firstLineChars="200"/>
        <w:textAlignment w:val="auto"/>
        <w:rPr>
          <w:rFonts w:hint="eastAsia" w:ascii="宋体" w:hAnsi="宋体" w:eastAsia="宋体" w:cs="宋体"/>
          <w:color w:val="000000"/>
          <w:spacing w:val="0"/>
          <w:w w:val="100"/>
          <w:position w:val="0"/>
          <w:sz w:val="24"/>
          <w:szCs w:val="24"/>
          <w:highlight w:val="none"/>
        </w:rPr>
      </w:pPr>
      <w:r>
        <w:rPr>
          <w:rFonts w:hint="eastAsia" w:ascii="宋体" w:hAnsi="宋体" w:eastAsia="宋体" w:cs="宋体"/>
          <w:color w:val="000000"/>
          <w:spacing w:val="0"/>
          <w:w w:val="100"/>
          <w:position w:val="0"/>
          <w:sz w:val="24"/>
          <w:szCs w:val="24"/>
          <w:highlight w:val="none"/>
        </w:rPr>
        <w:t>我公司参加贵方组织的</w:t>
      </w:r>
      <w:r>
        <w:rPr>
          <w:rFonts w:hint="eastAsia" w:ascii="宋体" w:hAnsi="宋体" w:eastAsia="宋体" w:cs="宋体"/>
          <w:color w:val="000000"/>
          <w:spacing w:val="0"/>
          <w:w w:val="100"/>
          <w:position w:val="0"/>
          <w:sz w:val="24"/>
          <w:szCs w:val="24"/>
          <w:highlight w:val="none"/>
          <w:u w:val="single"/>
        </w:rPr>
        <w:t>      </w:t>
      </w:r>
      <w:r>
        <w:rPr>
          <w:rFonts w:hint="eastAsia" w:ascii="宋体" w:hAnsi="宋体" w:eastAsia="宋体" w:cs="宋体"/>
          <w:sz w:val="24"/>
          <w:highlight w:val="none"/>
        </w:rPr>
        <w:t>（</w:t>
      </w:r>
      <w:r>
        <w:rPr>
          <w:rFonts w:hint="eastAsia" w:ascii="宋体" w:hAnsi="宋体" w:cs="宋体"/>
          <w:sz w:val="24"/>
          <w:highlight w:val="none"/>
          <w:lang w:val="en-US" w:eastAsia="zh-CN"/>
        </w:rPr>
        <w:t>标项名称</w:t>
      </w:r>
      <w:r>
        <w:rPr>
          <w:rFonts w:hint="eastAsia" w:ascii="宋体" w:hAnsi="宋体" w:eastAsia="宋体" w:cs="宋体"/>
          <w:sz w:val="24"/>
          <w:highlight w:val="none"/>
        </w:rPr>
        <w:t>）</w:t>
      </w:r>
      <w:r>
        <w:rPr>
          <w:rFonts w:hint="eastAsia" w:ascii="宋体" w:hAnsi="宋体" w:cs="宋体"/>
          <w:color w:val="000000"/>
          <w:spacing w:val="0"/>
          <w:w w:val="100"/>
          <w:position w:val="0"/>
          <w:sz w:val="24"/>
          <w:szCs w:val="24"/>
          <w:highlight w:val="none"/>
          <w:lang w:val="en-US" w:eastAsia="zh-CN"/>
        </w:rPr>
        <w:t>投标</w:t>
      </w:r>
      <w:r>
        <w:rPr>
          <w:rFonts w:hint="eastAsia" w:ascii="宋体" w:hAnsi="宋体" w:eastAsia="宋体" w:cs="宋体"/>
          <w:color w:val="000000"/>
          <w:spacing w:val="0"/>
          <w:w w:val="100"/>
          <w:position w:val="0"/>
          <w:sz w:val="24"/>
          <w:szCs w:val="24"/>
          <w:highlight w:val="none"/>
        </w:rPr>
        <w:t>活动，如我方获得中标资格，我方承诺如下：</w:t>
      </w:r>
    </w:p>
    <w:p>
      <w:pPr>
        <w:pStyle w:val="18"/>
        <w:keepNext w:val="0"/>
        <w:keepLines w:val="0"/>
        <w:pageBreakBefore w:val="0"/>
        <w:widowControl w:val="0"/>
        <w:kinsoku/>
        <w:wordWrap/>
        <w:overflowPunct/>
        <w:topLinePunct w:val="0"/>
        <w:autoSpaceDE/>
        <w:autoSpaceDN/>
        <w:bidi w:val="0"/>
        <w:adjustRightInd/>
        <w:spacing w:line="700" w:lineRule="exact"/>
        <w:ind w:firstLine="480" w:firstLineChars="200"/>
        <w:textAlignment w:val="auto"/>
        <w:rPr>
          <w:rFonts w:hint="eastAsia" w:ascii="宋体" w:hAnsi="宋体" w:eastAsia="宋体" w:cs="宋体"/>
          <w:color w:val="000000"/>
          <w:spacing w:val="0"/>
          <w:w w:val="100"/>
          <w:position w:val="0"/>
          <w:sz w:val="24"/>
          <w:szCs w:val="24"/>
          <w:highlight w:val="none"/>
        </w:rPr>
      </w:pPr>
      <w:r>
        <w:rPr>
          <w:rFonts w:hint="eastAsia" w:ascii="宋体" w:hAnsi="宋体" w:eastAsia="宋体" w:cs="宋体"/>
          <w:color w:val="000000"/>
          <w:spacing w:val="0"/>
          <w:w w:val="100"/>
          <w:position w:val="0"/>
          <w:sz w:val="24"/>
          <w:szCs w:val="24"/>
          <w:highlight w:val="none"/>
        </w:rPr>
        <w:t>我公司保证具备履行合同所必需的设备和专业技术能力，具有良好的技术组织措施、设备调试、技术培训等能力。</w:t>
      </w:r>
    </w:p>
    <w:p>
      <w:pPr>
        <w:pStyle w:val="18"/>
        <w:keepNext w:val="0"/>
        <w:keepLines w:val="0"/>
        <w:pageBreakBefore w:val="0"/>
        <w:widowControl w:val="0"/>
        <w:kinsoku/>
        <w:wordWrap/>
        <w:overflowPunct/>
        <w:topLinePunct w:val="0"/>
        <w:autoSpaceDE/>
        <w:autoSpaceDN/>
        <w:bidi w:val="0"/>
        <w:adjustRightInd/>
        <w:spacing w:line="700" w:lineRule="exact"/>
        <w:ind w:firstLine="480" w:firstLineChars="200"/>
        <w:textAlignment w:val="auto"/>
        <w:rPr>
          <w:rFonts w:hint="eastAsia" w:ascii="宋体" w:hAnsi="宋体" w:eastAsia="宋体" w:cs="宋体"/>
          <w:color w:val="000000"/>
          <w:spacing w:val="0"/>
          <w:w w:val="100"/>
          <w:position w:val="0"/>
          <w:sz w:val="24"/>
          <w:szCs w:val="24"/>
          <w:highlight w:val="none"/>
        </w:rPr>
      </w:pPr>
      <w:r>
        <w:rPr>
          <w:rFonts w:hint="eastAsia" w:ascii="宋体" w:hAnsi="宋体" w:eastAsia="宋体" w:cs="宋体"/>
          <w:color w:val="000000"/>
          <w:spacing w:val="0"/>
          <w:w w:val="100"/>
          <w:position w:val="0"/>
          <w:sz w:val="24"/>
          <w:szCs w:val="24"/>
          <w:highlight w:val="none"/>
        </w:rPr>
        <w:t>如违反以上承诺，本公司愿承担一切法律责任。</w:t>
      </w:r>
    </w:p>
    <w:p>
      <w:pPr>
        <w:pStyle w:val="18"/>
        <w:keepNext w:val="0"/>
        <w:keepLines w:val="0"/>
        <w:pageBreakBefore w:val="0"/>
        <w:widowControl w:val="0"/>
        <w:kinsoku/>
        <w:wordWrap/>
        <w:overflowPunct/>
        <w:topLinePunct w:val="0"/>
        <w:autoSpaceDE/>
        <w:autoSpaceDN/>
        <w:bidi w:val="0"/>
        <w:adjustRightInd/>
        <w:spacing w:line="700" w:lineRule="exact"/>
        <w:ind w:firstLine="480" w:firstLineChars="200"/>
        <w:textAlignment w:val="auto"/>
        <w:rPr>
          <w:rFonts w:hint="eastAsia" w:ascii="宋体" w:hAnsi="宋体" w:eastAsia="宋体"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rPr>
        <w:t>特此承诺</w:t>
      </w:r>
      <w:r>
        <w:rPr>
          <w:rFonts w:hint="eastAsia" w:ascii="宋体" w:hAnsi="宋体" w:cs="宋体"/>
          <w:color w:val="000000"/>
          <w:spacing w:val="0"/>
          <w:w w:val="100"/>
          <w:position w:val="0"/>
          <w:sz w:val="24"/>
          <w:szCs w:val="24"/>
          <w:highlight w:val="none"/>
          <w:lang w:eastAsia="zh-CN"/>
        </w:rPr>
        <w:t>！</w:t>
      </w:r>
    </w:p>
    <w:p>
      <w:pPr>
        <w:pStyle w:val="18"/>
        <w:spacing w:line="360" w:lineRule="auto"/>
        <w:rPr>
          <w:rFonts w:hint="eastAsia" w:ascii="宋体" w:hAnsi="宋体" w:eastAsia="宋体" w:cs="宋体"/>
          <w:color w:val="000000"/>
          <w:spacing w:val="0"/>
          <w:w w:val="100"/>
          <w:position w:val="0"/>
          <w:sz w:val="24"/>
          <w:szCs w:val="24"/>
          <w:highlight w:val="none"/>
        </w:rPr>
      </w:pPr>
    </w:p>
    <w:p>
      <w:pPr>
        <w:pStyle w:val="18"/>
        <w:spacing w:line="360" w:lineRule="auto"/>
        <w:rPr>
          <w:rFonts w:hint="eastAsia" w:ascii="宋体" w:hAnsi="宋体" w:eastAsia="宋体" w:cs="宋体"/>
          <w:color w:val="000000"/>
          <w:spacing w:val="0"/>
          <w:w w:val="100"/>
          <w:position w:val="0"/>
          <w:sz w:val="24"/>
          <w:szCs w:val="24"/>
          <w:highlight w:val="none"/>
        </w:rPr>
      </w:pPr>
    </w:p>
    <w:p>
      <w:pPr>
        <w:pStyle w:val="18"/>
        <w:spacing w:line="360" w:lineRule="auto"/>
        <w:rPr>
          <w:rFonts w:hint="eastAsia"/>
          <w:highlight w:val="none"/>
        </w:rPr>
      </w:pPr>
      <w:r>
        <w:rPr>
          <w:rFonts w:hint="eastAsia" w:ascii="宋体" w:hAnsi="宋体" w:eastAsia="宋体" w:cs="宋体"/>
          <w:color w:val="000000"/>
          <w:spacing w:val="0"/>
          <w:w w:val="100"/>
          <w:positio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800" w:lineRule="exact"/>
        <w:ind w:right="-161" w:firstLine="2160" w:firstLineChars="900"/>
        <w:textAlignment w:val="auto"/>
        <w:rPr>
          <w:rFonts w:hint="eastAsia" w:ascii="宋体" w:hAnsi="宋体" w:cs="仿宋"/>
          <w:sz w:val="28"/>
          <w:szCs w:val="28"/>
          <w:highlight w:val="none"/>
        </w:rPr>
      </w:pPr>
      <w:r>
        <w:rPr>
          <w:rFonts w:hint="eastAsia" w:ascii="宋体" w:hAnsi="宋体" w:cs="仿宋"/>
          <w:sz w:val="24"/>
          <w:highlight w:val="none"/>
          <w:lang w:eastAsia="zh-CN"/>
        </w:rPr>
        <w:t>投标人</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800" w:lineRule="exact"/>
        <w:ind w:firstLine="2160" w:firstLineChars="900"/>
        <w:textAlignment w:val="auto"/>
        <w:rPr>
          <w:rFonts w:hint="eastAsia"/>
          <w:highlight w:val="none"/>
        </w:rPr>
      </w:pPr>
      <w:r>
        <w:rPr>
          <w:rFonts w:hint="eastAsia" w:ascii="宋体" w:hAnsi="宋体" w:eastAsia="宋体" w:cs="宋体"/>
          <w:kern w:val="1"/>
          <w:sz w:val="24"/>
          <w:szCs w:val="36"/>
          <w:highlight w:val="none"/>
        </w:rPr>
        <w:t>法定代表人或</w:t>
      </w:r>
      <w:r>
        <w:rPr>
          <w:rFonts w:hint="eastAsia" w:ascii="宋体" w:hAnsi="宋体" w:cs="宋体"/>
          <w:sz w:val="24"/>
          <w:highlight w:val="none"/>
          <w:lang w:val="en-US" w:eastAsia="zh-CN"/>
        </w:rPr>
        <w:t>被授权人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kern w:val="1"/>
          <w:sz w:val="24"/>
          <w:highlight w:val="none"/>
          <w:u w:val="none"/>
        </w:rPr>
        <w:t>（签字或盖章）</w:t>
      </w:r>
    </w:p>
    <w:p>
      <w:pPr>
        <w:pStyle w:val="3"/>
        <w:rPr>
          <w:rFonts w:hint="eastAsia"/>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ind w:firstLine="0"/>
        <w:jc w:val="right"/>
        <w:textAlignment w:val="auto"/>
        <w:rPr>
          <w:rFonts w:ascii="宋体" w:hAnsi="宋体"/>
          <w:sz w:val="28"/>
          <w:szCs w:val="28"/>
          <w:highlight w:val="none"/>
        </w:rPr>
        <w:sectPr>
          <w:pgSz w:w="11906" w:h="16838"/>
          <w:pgMar w:top="1440" w:right="1803" w:bottom="1440" w:left="1803" w:header="851" w:footer="879"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宋体" w:hAnsi="宋体" w:cs="仿宋"/>
          <w:sz w:val="24"/>
          <w:highlight w:val="none"/>
        </w:rPr>
        <w:t xml:space="preserve">               </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 日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bookmarkEnd w:id="137"/>
    </w:p>
    <w:bookmarkEnd w:id="138"/>
    <w:bookmarkEnd w:id="139"/>
    <w:bookmarkEnd w:id="140"/>
    <w:bookmarkEnd w:id="141"/>
    <w:p>
      <w:pPr>
        <w:pStyle w:val="5"/>
        <w:numPr>
          <w:ilvl w:val="0"/>
          <w:numId w:val="0"/>
        </w:numPr>
        <w:topLinePunct w:val="0"/>
        <w:bidi w:val="0"/>
        <w:spacing w:beforeLines="100" w:afterLines="150" w:line="240" w:lineRule="auto"/>
        <w:jc w:val="center"/>
        <w:rPr>
          <w:rFonts w:hint="default" w:ascii="宋体" w:hAnsi="宋体" w:cs="Times New Roman"/>
          <w:sz w:val="28"/>
          <w:szCs w:val="28"/>
          <w:highlight w:val="none"/>
          <w:lang w:val="en-US" w:eastAsia="zh-CN"/>
        </w:rPr>
      </w:pPr>
      <w:bookmarkStart w:id="153" w:name="_Toc7161"/>
      <w:bookmarkStart w:id="154" w:name="_Toc13065140"/>
      <w:bookmarkStart w:id="155" w:name="_Toc26981"/>
      <w:bookmarkStart w:id="156" w:name="_Toc605"/>
      <w:bookmarkStart w:id="157" w:name="_Toc18673"/>
      <w:bookmarkStart w:id="158" w:name="_Toc1803"/>
      <w:r>
        <w:rPr>
          <w:rFonts w:hint="eastAsia" w:ascii="宋体" w:hAnsi="宋体" w:cs="Times New Roman"/>
          <w:sz w:val="28"/>
          <w:szCs w:val="28"/>
          <w:highlight w:val="none"/>
          <w:lang w:val="en-US" w:eastAsia="zh-CN"/>
        </w:rPr>
        <w:t>六、</w:t>
      </w:r>
      <w:r>
        <w:rPr>
          <w:rFonts w:hint="eastAsia" w:ascii="宋体" w:hAnsi="宋体" w:eastAsia="宋体" w:cs="宋体"/>
          <w:szCs w:val="21"/>
          <w:highlight w:val="none"/>
          <w:lang w:val="en-US" w:eastAsia="zh-CN"/>
        </w:rPr>
        <w:t>技术部分</w:t>
      </w:r>
    </w:p>
    <w:p>
      <w:pPr>
        <w:pStyle w:val="132"/>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包括但不限于以下内容：</w:t>
      </w:r>
      <w:r>
        <w:rPr>
          <w:b/>
          <w:kern w:val="1"/>
          <w:sz w:val="24"/>
          <w:highlight w:val="none"/>
        </w:rPr>
        <w:t>（</w:t>
      </w:r>
      <w:r>
        <w:rPr>
          <w:rFonts w:hint="eastAsia"/>
          <w:b/>
          <w:kern w:val="1"/>
          <w:sz w:val="24"/>
          <w:highlight w:val="none"/>
          <w:lang w:val="en-US" w:eastAsia="zh-CN"/>
        </w:rPr>
        <w:t>根据评审标准</w:t>
      </w:r>
      <w:r>
        <w:rPr>
          <w:b/>
          <w:kern w:val="1"/>
          <w:sz w:val="24"/>
          <w:highlight w:val="none"/>
        </w:rPr>
        <w:t>内容自拟）</w:t>
      </w:r>
    </w:p>
    <w:p>
      <w:pPr>
        <w:pStyle w:val="132"/>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1、总体建设方案设计</w:t>
      </w:r>
    </w:p>
    <w:p>
      <w:pPr>
        <w:pStyle w:val="132"/>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2、项目实施方案</w:t>
      </w:r>
    </w:p>
    <w:p>
      <w:pPr>
        <w:pStyle w:val="132"/>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3、项目人员配置</w:t>
      </w:r>
    </w:p>
    <w:p>
      <w:pPr>
        <w:pStyle w:val="132"/>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i w:val="0"/>
          <w:iCs w:val="0"/>
          <w:sz w:val="24"/>
          <w:szCs w:val="24"/>
          <w:highlight w:val="none"/>
          <w:lang w:val="en-US" w:eastAsia="zh-CN"/>
        </w:rPr>
      </w:pPr>
      <w:r>
        <w:rPr>
          <w:rFonts w:hint="eastAsia" w:hAnsi="宋体" w:cs="宋体"/>
          <w:b w:val="0"/>
          <w:bCs/>
          <w:i w:val="0"/>
          <w:iCs w:val="0"/>
          <w:sz w:val="24"/>
          <w:szCs w:val="24"/>
          <w:highlight w:val="none"/>
          <w:lang w:val="en-US" w:eastAsia="zh-CN"/>
        </w:rPr>
        <w:t>4、</w:t>
      </w:r>
      <w:r>
        <w:rPr>
          <w:rFonts w:hint="eastAsia" w:ascii="宋体" w:hAnsi="宋体" w:eastAsia="宋体" w:cs="宋体"/>
          <w:b w:val="0"/>
          <w:bCs/>
          <w:i w:val="0"/>
          <w:iCs w:val="0"/>
          <w:sz w:val="24"/>
          <w:szCs w:val="24"/>
          <w:highlight w:val="none"/>
          <w:lang w:val="en-US" w:eastAsia="zh-CN"/>
        </w:rPr>
        <w:t>对项目的理解及合理化建议</w:t>
      </w:r>
    </w:p>
    <w:p>
      <w:pPr>
        <w:pStyle w:val="132"/>
        <w:keepNext w:val="0"/>
        <w:keepLines w:val="0"/>
        <w:pageBreakBefore w:val="0"/>
        <w:widowControl/>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default"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w:t>
      </w:r>
    </w:p>
    <w:p>
      <w:pPr>
        <w:pStyle w:val="5"/>
        <w:numPr>
          <w:ilvl w:val="0"/>
          <w:numId w:val="0"/>
        </w:numPr>
        <w:topLinePunct w:val="0"/>
        <w:bidi w:val="0"/>
        <w:spacing w:beforeLines="100" w:afterLines="150" w:line="360" w:lineRule="auto"/>
        <w:jc w:val="both"/>
        <w:rPr>
          <w:rFonts w:hint="eastAsia"/>
          <w:kern w:val="1"/>
          <w:sz w:val="28"/>
          <w:szCs w:val="28"/>
          <w:lang w:val="en-US" w:eastAsia="zh-CN"/>
        </w:rPr>
      </w:pPr>
    </w:p>
    <w:p>
      <w:pPr>
        <w:pStyle w:val="5"/>
        <w:numPr>
          <w:ilvl w:val="0"/>
          <w:numId w:val="0"/>
        </w:numPr>
        <w:topLinePunct w:val="0"/>
        <w:bidi w:val="0"/>
        <w:spacing w:beforeLines="100" w:afterLines="150" w:line="360" w:lineRule="auto"/>
        <w:jc w:val="center"/>
        <w:rPr>
          <w:rFonts w:hint="default" w:ascii="宋体" w:hAnsi="宋体" w:eastAsia="宋体" w:cs="宋体"/>
          <w:sz w:val="28"/>
          <w:szCs w:val="28"/>
          <w:highlight w:val="none"/>
          <w:lang w:val="en-US" w:eastAsia="zh-CN"/>
        </w:rPr>
      </w:pPr>
      <w:r>
        <w:rPr>
          <w:rFonts w:hint="eastAsia"/>
          <w:kern w:val="1"/>
          <w:sz w:val="28"/>
          <w:szCs w:val="28"/>
          <w:lang w:val="en-US" w:eastAsia="zh-CN"/>
        </w:rPr>
        <w:t>七、投标人综合实力</w:t>
      </w:r>
    </w:p>
    <w:p>
      <w:pPr>
        <w:jc w:val="center"/>
        <w:rPr>
          <w:b/>
          <w:kern w:val="1"/>
          <w:sz w:val="24"/>
          <w:highlight w:val="none"/>
        </w:rPr>
      </w:pPr>
      <w:r>
        <w:rPr>
          <w:b/>
          <w:kern w:val="1"/>
          <w:sz w:val="24"/>
          <w:highlight w:val="none"/>
        </w:rPr>
        <w:t>（</w:t>
      </w:r>
      <w:r>
        <w:rPr>
          <w:rFonts w:hint="eastAsia"/>
          <w:b/>
          <w:kern w:val="1"/>
          <w:sz w:val="24"/>
          <w:highlight w:val="none"/>
          <w:lang w:val="en-US" w:eastAsia="zh-CN"/>
        </w:rPr>
        <w:t>根据评审标准</w:t>
      </w:r>
      <w:r>
        <w:rPr>
          <w:b/>
          <w:kern w:val="1"/>
          <w:sz w:val="24"/>
          <w:highlight w:val="none"/>
        </w:rPr>
        <w:t>内容自拟）</w:t>
      </w:r>
    </w:p>
    <w:p>
      <w:pPr>
        <w:pStyle w:val="18"/>
        <w:rPr>
          <w:rFonts w:hint="eastAsia"/>
          <w:highlight w:val="none"/>
          <w:lang w:val="en-US" w:eastAsia="zh-CN"/>
        </w:rPr>
      </w:pPr>
    </w:p>
    <w:p>
      <w:pPr>
        <w:pStyle w:val="18"/>
        <w:rPr>
          <w:rFonts w:hint="eastAsia"/>
          <w:highlight w:val="none"/>
          <w:lang w:val="en-US" w:eastAsia="zh-CN"/>
        </w:rPr>
      </w:pPr>
    </w:p>
    <w:p>
      <w:pPr>
        <w:pStyle w:val="5"/>
        <w:numPr>
          <w:ilvl w:val="0"/>
          <w:numId w:val="0"/>
        </w:numPr>
        <w:topLinePunct w:val="0"/>
        <w:bidi w:val="0"/>
        <w:spacing w:beforeLines="100" w:afterLines="150" w:line="360" w:lineRule="auto"/>
        <w:jc w:val="center"/>
        <w:rPr>
          <w:rFonts w:hint="eastAsia" w:eastAsia="宋体" w:cs="Times New Roman"/>
          <w:kern w:val="1"/>
          <w:sz w:val="28"/>
          <w:szCs w:val="28"/>
          <w:lang w:val="en-US" w:eastAsia="zh-CN"/>
        </w:rPr>
      </w:pPr>
    </w:p>
    <w:p>
      <w:pPr>
        <w:pStyle w:val="5"/>
        <w:numPr>
          <w:ilvl w:val="0"/>
          <w:numId w:val="0"/>
        </w:numPr>
        <w:topLinePunct w:val="0"/>
        <w:bidi w:val="0"/>
        <w:spacing w:beforeLines="100" w:afterLines="150"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八、</w:t>
      </w:r>
      <w:r>
        <w:rPr>
          <w:rFonts w:hint="eastAsia" w:ascii="宋体" w:hAnsi="宋体" w:eastAsia="宋体" w:cs="宋体"/>
          <w:szCs w:val="21"/>
          <w:highlight w:val="none"/>
        </w:rPr>
        <w:t>售后项目培训</w:t>
      </w:r>
    </w:p>
    <w:p>
      <w:pPr>
        <w:jc w:val="center"/>
        <w:rPr>
          <w:b/>
          <w:kern w:val="1"/>
          <w:sz w:val="24"/>
          <w:highlight w:val="none"/>
        </w:rPr>
      </w:pPr>
      <w:r>
        <w:rPr>
          <w:b/>
          <w:kern w:val="1"/>
          <w:sz w:val="24"/>
          <w:highlight w:val="none"/>
        </w:rPr>
        <w:t>（</w:t>
      </w:r>
      <w:r>
        <w:rPr>
          <w:rFonts w:hint="eastAsia"/>
          <w:b/>
          <w:kern w:val="1"/>
          <w:sz w:val="24"/>
          <w:highlight w:val="none"/>
          <w:lang w:val="en-US" w:eastAsia="zh-CN"/>
        </w:rPr>
        <w:t>根据评审标准</w:t>
      </w:r>
      <w:r>
        <w:rPr>
          <w:b/>
          <w:kern w:val="1"/>
          <w:sz w:val="24"/>
          <w:highlight w:val="none"/>
        </w:rPr>
        <w:t>内容自拟）</w:t>
      </w:r>
    </w:p>
    <w:p>
      <w:pPr>
        <w:rPr>
          <w:rFonts w:hint="eastAsia" w:ascii="宋体" w:hAnsi="宋体" w:cs="Times New Roman"/>
          <w:sz w:val="28"/>
          <w:szCs w:val="28"/>
          <w:highlight w:val="none"/>
          <w:lang w:val="en-US" w:eastAsia="zh-CN"/>
        </w:rPr>
      </w:pPr>
      <w:r>
        <w:rPr>
          <w:rFonts w:hint="eastAsia" w:ascii="宋体" w:hAnsi="宋体" w:cs="Times New Roman"/>
          <w:sz w:val="28"/>
          <w:szCs w:val="28"/>
          <w:highlight w:val="none"/>
          <w:lang w:val="en-US" w:eastAsia="zh-CN"/>
        </w:rPr>
        <w:br w:type="page"/>
      </w:r>
    </w:p>
    <w:p>
      <w:pPr>
        <w:pStyle w:val="5"/>
        <w:topLinePunct w:val="0"/>
        <w:bidi w:val="0"/>
        <w:spacing w:beforeLines="100" w:afterLines="150" w:line="360" w:lineRule="auto"/>
        <w:rPr>
          <w:rFonts w:hint="eastAsia" w:ascii="宋体" w:hAnsi="宋体" w:cs="Times New Roman"/>
          <w:sz w:val="28"/>
          <w:szCs w:val="28"/>
          <w:highlight w:val="none"/>
        </w:rPr>
      </w:pPr>
      <w:r>
        <w:rPr>
          <w:rFonts w:hint="eastAsia" w:ascii="宋体" w:hAnsi="宋体" w:cs="Times New Roman"/>
          <w:sz w:val="28"/>
          <w:szCs w:val="28"/>
          <w:highlight w:val="none"/>
          <w:lang w:val="en-US" w:eastAsia="zh-CN"/>
        </w:rPr>
        <w:t>九、</w:t>
      </w:r>
      <w:r>
        <w:rPr>
          <w:rFonts w:hint="eastAsia" w:ascii="宋体" w:hAnsi="宋体" w:cs="Times New Roman"/>
          <w:sz w:val="28"/>
          <w:szCs w:val="28"/>
          <w:highlight w:val="none"/>
          <w:lang w:eastAsia="zh-CN"/>
        </w:rPr>
        <w:t>投标人</w:t>
      </w:r>
      <w:r>
        <w:rPr>
          <w:rFonts w:hint="eastAsia" w:ascii="宋体" w:hAnsi="宋体" w:cs="Times New Roman"/>
          <w:sz w:val="28"/>
          <w:szCs w:val="28"/>
          <w:highlight w:val="none"/>
          <w:lang w:val="en-US" w:eastAsia="zh-CN"/>
        </w:rPr>
        <w:t>类似</w:t>
      </w:r>
      <w:r>
        <w:rPr>
          <w:rFonts w:hint="eastAsia" w:ascii="宋体" w:hAnsi="宋体" w:cs="Times New Roman"/>
          <w:sz w:val="28"/>
          <w:szCs w:val="28"/>
          <w:highlight w:val="none"/>
        </w:rPr>
        <w:t>业绩一览表</w:t>
      </w:r>
      <w:bookmarkEnd w:id="153"/>
      <w:bookmarkEnd w:id="154"/>
      <w:bookmarkEnd w:id="155"/>
      <w:bookmarkEnd w:id="156"/>
      <w:bookmarkEnd w:id="157"/>
    </w:p>
    <w:tbl>
      <w:tblPr>
        <w:tblStyle w:val="26"/>
        <w:tblW w:w="844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11"/>
        <w:gridCol w:w="1875"/>
        <w:gridCol w:w="3750"/>
        <w:gridCol w:w="17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2" w:hRule="atLeast"/>
        </w:trPr>
        <w:tc>
          <w:tcPr>
            <w:tcW w:w="1111" w:type="dxa"/>
            <w:tcBorders>
              <w:top w:val="single" w:color="auto" w:sz="4" w:space="0"/>
            </w:tcBorders>
            <w:vAlign w:val="center"/>
          </w:tcPr>
          <w:p>
            <w:pPr>
              <w:topLinePunct w:val="0"/>
              <w:bidi w:val="0"/>
              <w:spacing w:line="360" w:lineRule="auto"/>
              <w:jc w:val="center"/>
              <w:rPr>
                <w:rFonts w:hint="eastAsia" w:ascii="宋体" w:hAnsi="宋体" w:eastAsia="宋体"/>
                <w:bCs/>
                <w:szCs w:val="21"/>
                <w:highlight w:val="none"/>
                <w:lang w:eastAsia="zh-CN"/>
              </w:rPr>
            </w:pPr>
            <w:r>
              <w:rPr>
                <w:rFonts w:hint="eastAsia" w:ascii="宋体" w:hAnsi="宋体"/>
                <w:bCs/>
                <w:szCs w:val="21"/>
                <w:highlight w:val="none"/>
                <w:lang w:val="en-US" w:eastAsia="zh-CN"/>
              </w:rPr>
              <w:t>序号</w:t>
            </w:r>
          </w:p>
        </w:tc>
        <w:tc>
          <w:tcPr>
            <w:tcW w:w="1875" w:type="dxa"/>
            <w:vAlign w:val="center"/>
          </w:tcPr>
          <w:p>
            <w:pPr>
              <w:topLinePunct w:val="0"/>
              <w:bidi w:val="0"/>
              <w:spacing w:line="360" w:lineRule="auto"/>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时间</w:t>
            </w:r>
          </w:p>
        </w:tc>
        <w:tc>
          <w:tcPr>
            <w:tcW w:w="3750" w:type="dxa"/>
            <w:vAlign w:val="center"/>
          </w:tcPr>
          <w:p>
            <w:pPr>
              <w:topLinePunct w:val="0"/>
              <w:bidi w:val="0"/>
              <w:spacing w:line="360" w:lineRule="auto"/>
              <w:jc w:val="center"/>
              <w:rPr>
                <w:rFonts w:ascii="宋体" w:hAnsi="宋体"/>
                <w:bCs/>
                <w:szCs w:val="21"/>
                <w:highlight w:val="none"/>
              </w:rPr>
            </w:pPr>
            <w:r>
              <w:rPr>
                <w:rFonts w:hint="eastAsia" w:ascii="宋体" w:hAnsi="宋体"/>
                <w:bCs/>
                <w:szCs w:val="21"/>
                <w:highlight w:val="none"/>
                <w:lang w:val="en-US" w:eastAsia="zh-CN"/>
              </w:rPr>
              <w:t>标项</w:t>
            </w:r>
            <w:r>
              <w:rPr>
                <w:rFonts w:hint="eastAsia" w:ascii="宋体" w:hAnsi="宋体"/>
                <w:bCs/>
                <w:szCs w:val="21"/>
                <w:highlight w:val="none"/>
              </w:rPr>
              <w:t>名称</w:t>
            </w:r>
          </w:p>
        </w:tc>
        <w:tc>
          <w:tcPr>
            <w:tcW w:w="1710" w:type="dxa"/>
            <w:tcBorders>
              <w:left w:val="single" w:color="auto" w:sz="4" w:space="0"/>
            </w:tcBorders>
            <w:vAlign w:val="center"/>
          </w:tcPr>
          <w:p>
            <w:pPr>
              <w:topLinePunct w:val="0"/>
              <w:bidi w:val="0"/>
              <w:spacing w:line="360" w:lineRule="auto"/>
              <w:jc w:val="center"/>
              <w:rPr>
                <w:rFonts w:ascii="宋体" w:hAnsi="宋体"/>
                <w:bCs/>
                <w:szCs w:val="21"/>
                <w:highlight w:val="none"/>
              </w:rPr>
            </w:pPr>
            <w:r>
              <w:rPr>
                <w:rFonts w:hint="eastAsia" w:ascii="宋体" w:hAnsi="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1111" w:type="dxa"/>
            <w:vAlign w:val="center"/>
          </w:tcPr>
          <w:p>
            <w:pPr>
              <w:topLinePunct w:val="0"/>
              <w:bidi w:val="0"/>
              <w:spacing w:line="360" w:lineRule="auto"/>
              <w:jc w:val="center"/>
              <w:rPr>
                <w:rFonts w:ascii="宋体" w:hAnsi="宋体"/>
                <w:bCs/>
                <w:szCs w:val="21"/>
                <w:highlight w:val="none"/>
              </w:rPr>
            </w:pPr>
          </w:p>
        </w:tc>
        <w:tc>
          <w:tcPr>
            <w:tcW w:w="1875" w:type="dxa"/>
            <w:vAlign w:val="center"/>
          </w:tcPr>
          <w:p>
            <w:pPr>
              <w:topLinePunct w:val="0"/>
              <w:bidi w:val="0"/>
              <w:spacing w:line="360" w:lineRule="auto"/>
              <w:jc w:val="center"/>
              <w:rPr>
                <w:rFonts w:ascii="宋体" w:hAnsi="宋体"/>
                <w:bCs/>
                <w:szCs w:val="21"/>
                <w:highlight w:val="none"/>
              </w:rPr>
            </w:pPr>
          </w:p>
        </w:tc>
        <w:tc>
          <w:tcPr>
            <w:tcW w:w="3750" w:type="dxa"/>
            <w:vAlign w:val="center"/>
          </w:tcPr>
          <w:p>
            <w:pPr>
              <w:topLinePunct w:val="0"/>
              <w:bidi w:val="0"/>
              <w:spacing w:line="360" w:lineRule="auto"/>
              <w:jc w:val="center"/>
              <w:rPr>
                <w:rFonts w:ascii="宋体" w:hAnsi="宋体"/>
                <w:bCs/>
                <w:szCs w:val="21"/>
                <w:highlight w:val="none"/>
              </w:rPr>
            </w:pPr>
          </w:p>
        </w:tc>
        <w:tc>
          <w:tcPr>
            <w:tcW w:w="1710" w:type="dxa"/>
            <w:tcBorders>
              <w:left w:val="single" w:color="auto" w:sz="4" w:space="0"/>
            </w:tcBorders>
            <w:vAlign w:val="center"/>
          </w:tcPr>
          <w:p>
            <w:pPr>
              <w:topLinePunct w:val="0"/>
              <w:bidi w:val="0"/>
              <w:spacing w:line="360" w:lineRule="auto"/>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1111" w:type="dxa"/>
            <w:vAlign w:val="center"/>
          </w:tcPr>
          <w:p>
            <w:pPr>
              <w:topLinePunct w:val="0"/>
              <w:bidi w:val="0"/>
              <w:spacing w:line="360" w:lineRule="auto"/>
              <w:jc w:val="center"/>
              <w:rPr>
                <w:rFonts w:ascii="宋体" w:hAnsi="宋体"/>
                <w:bCs/>
                <w:szCs w:val="21"/>
                <w:highlight w:val="none"/>
              </w:rPr>
            </w:pPr>
          </w:p>
        </w:tc>
        <w:tc>
          <w:tcPr>
            <w:tcW w:w="1875" w:type="dxa"/>
            <w:vAlign w:val="center"/>
          </w:tcPr>
          <w:p>
            <w:pPr>
              <w:topLinePunct w:val="0"/>
              <w:bidi w:val="0"/>
              <w:spacing w:line="360" w:lineRule="auto"/>
              <w:jc w:val="center"/>
              <w:rPr>
                <w:rFonts w:ascii="宋体" w:hAnsi="宋体"/>
                <w:bCs/>
                <w:szCs w:val="21"/>
                <w:highlight w:val="none"/>
              </w:rPr>
            </w:pPr>
          </w:p>
        </w:tc>
        <w:tc>
          <w:tcPr>
            <w:tcW w:w="3750" w:type="dxa"/>
            <w:vAlign w:val="center"/>
          </w:tcPr>
          <w:p>
            <w:pPr>
              <w:topLinePunct w:val="0"/>
              <w:bidi w:val="0"/>
              <w:spacing w:line="360" w:lineRule="auto"/>
              <w:jc w:val="center"/>
              <w:rPr>
                <w:rFonts w:ascii="宋体" w:hAnsi="宋体"/>
                <w:bCs/>
                <w:szCs w:val="21"/>
                <w:highlight w:val="none"/>
              </w:rPr>
            </w:pPr>
          </w:p>
        </w:tc>
        <w:tc>
          <w:tcPr>
            <w:tcW w:w="1710" w:type="dxa"/>
            <w:tcBorders>
              <w:left w:val="single" w:color="auto" w:sz="4" w:space="0"/>
            </w:tcBorders>
            <w:vAlign w:val="center"/>
          </w:tcPr>
          <w:p>
            <w:pPr>
              <w:topLinePunct w:val="0"/>
              <w:bidi w:val="0"/>
              <w:spacing w:line="360" w:lineRule="auto"/>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1111" w:type="dxa"/>
            <w:vAlign w:val="center"/>
          </w:tcPr>
          <w:p>
            <w:pPr>
              <w:topLinePunct w:val="0"/>
              <w:bidi w:val="0"/>
              <w:spacing w:line="360" w:lineRule="auto"/>
              <w:jc w:val="center"/>
              <w:rPr>
                <w:rFonts w:ascii="宋体" w:hAnsi="宋体"/>
                <w:bCs/>
                <w:szCs w:val="21"/>
                <w:highlight w:val="none"/>
              </w:rPr>
            </w:pPr>
          </w:p>
        </w:tc>
        <w:tc>
          <w:tcPr>
            <w:tcW w:w="1875" w:type="dxa"/>
            <w:vAlign w:val="center"/>
          </w:tcPr>
          <w:p>
            <w:pPr>
              <w:topLinePunct w:val="0"/>
              <w:bidi w:val="0"/>
              <w:spacing w:line="360" w:lineRule="auto"/>
              <w:jc w:val="center"/>
              <w:rPr>
                <w:rFonts w:ascii="宋体" w:hAnsi="宋体"/>
                <w:bCs/>
                <w:szCs w:val="21"/>
                <w:highlight w:val="none"/>
              </w:rPr>
            </w:pPr>
          </w:p>
        </w:tc>
        <w:tc>
          <w:tcPr>
            <w:tcW w:w="3750" w:type="dxa"/>
            <w:vAlign w:val="center"/>
          </w:tcPr>
          <w:p>
            <w:pPr>
              <w:topLinePunct w:val="0"/>
              <w:bidi w:val="0"/>
              <w:spacing w:line="360" w:lineRule="auto"/>
              <w:jc w:val="center"/>
              <w:rPr>
                <w:rFonts w:ascii="宋体" w:hAnsi="宋体"/>
                <w:bCs/>
                <w:szCs w:val="21"/>
                <w:highlight w:val="none"/>
              </w:rPr>
            </w:pPr>
          </w:p>
        </w:tc>
        <w:tc>
          <w:tcPr>
            <w:tcW w:w="1710" w:type="dxa"/>
            <w:tcBorders>
              <w:left w:val="single" w:color="auto" w:sz="4" w:space="0"/>
            </w:tcBorders>
            <w:vAlign w:val="center"/>
          </w:tcPr>
          <w:p>
            <w:pPr>
              <w:topLinePunct w:val="0"/>
              <w:bidi w:val="0"/>
              <w:spacing w:line="360" w:lineRule="auto"/>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1111" w:type="dxa"/>
            <w:vAlign w:val="center"/>
          </w:tcPr>
          <w:p>
            <w:pPr>
              <w:topLinePunct w:val="0"/>
              <w:bidi w:val="0"/>
              <w:spacing w:line="360" w:lineRule="auto"/>
              <w:jc w:val="center"/>
              <w:rPr>
                <w:rFonts w:ascii="宋体" w:hAnsi="宋体"/>
                <w:bCs/>
                <w:szCs w:val="21"/>
                <w:highlight w:val="none"/>
              </w:rPr>
            </w:pPr>
          </w:p>
        </w:tc>
        <w:tc>
          <w:tcPr>
            <w:tcW w:w="1875" w:type="dxa"/>
            <w:tcBorders>
              <w:right w:val="single" w:color="auto" w:sz="4" w:space="0"/>
            </w:tcBorders>
            <w:vAlign w:val="center"/>
          </w:tcPr>
          <w:p>
            <w:pPr>
              <w:topLinePunct w:val="0"/>
              <w:bidi w:val="0"/>
              <w:spacing w:line="360" w:lineRule="auto"/>
              <w:jc w:val="center"/>
              <w:rPr>
                <w:rFonts w:ascii="宋体" w:hAnsi="宋体"/>
                <w:bCs/>
                <w:szCs w:val="21"/>
                <w:highlight w:val="none"/>
              </w:rPr>
            </w:pPr>
          </w:p>
        </w:tc>
        <w:tc>
          <w:tcPr>
            <w:tcW w:w="3750" w:type="dxa"/>
            <w:tcBorders>
              <w:left w:val="single" w:color="auto" w:sz="4" w:space="0"/>
            </w:tcBorders>
            <w:vAlign w:val="center"/>
          </w:tcPr>
          <w:p>
            <w:pPr>
              <w:topLinePunct w:val="0"/>
              <w:bidi w:val="0"/>
              <w:spacing w:line="360" w:lineRule="auto"/>
              <w:jc w:val="center"/>
              <w:rPr>
                <w:rFonts w:ascii="宋体" w:hAnsi="宋体"/>
                <w:bCs/>
                <w:szCs w:val="21"/>
                <w:highlight w:val="none"/>
              </w:rPr>
            </w:pPr>
          </w:p>
        </w:tc>
        <w:tc>
          <w:tcPr>
            <w:tcW w:w="1710" w:type="dxa"/>
            <w:tcBorders>
              <w:left w:val="single" w:color="auto" w:sz="4" w:space="0"/>
            </w:tcBorders>
            <w:vAlign w:val="center"/>
          </w:tcPr>
          <w:p>
            <w:pPr>
              <w:topLinePunct w:val="0"/>
              <w:bidi w:val="0"/>
              <w:spacing w:line="360" w:lineRule="auto"/>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1111" w:type="dxa"/>
            <w:tcBorders>
              <w:right w:val="single" w:color="auto" w:sz="4" w:space="0"/>
            </w:tcBorders>
            <w:vAlign w:val="center"/>
          </w:tcPr>
          <w:p>
            <w:pPr>
              <w:topLinePunct w:val="0"/>
              <w:bidi w:val="0"/>
              <w:spacing w:line="360" w:lineRule="auto"/>
              <w:rPr>
                <w:rFonts w:ascii="宋体" w:hAnsi="宋体"/>
                <w:bCs/>
                <w:szCs w:val="21"/>
                <w:highlight w:val="none"/>
              </w:rPr>
            </w:pPr>
          </w:p>
        </w:tc>
        <w:tc>
          <w:tcPr>
            <w:tcW w:w="1875" w:type="dxa"/>
            <w:tcBorders>
              <w:left w:val="single" w:color="auto" w:sz="4" w:space="0"/>
              <w:right w:val="single" w:color="auto" w:sz="4" w:space="0"/>
            </w:tcBorders>
            <w:vAlign w:val="center"/>
          </w:tcPr>
          <w:p>
            <w:pPr>
              <w:topLinePunct w:val="0"/>
              <w:bidi w:val="0"/>
              <w:spacing w:line="360" w:lineRule="auto"/>
              <w:rPr>
                <w:rFonts w:ascii="宋体" w:hAnsi="宋体"/>
                <w:bCs/>
                <w:szCs w:val="21"/>
                <w:highlight w:val="none"/>
              </w:rPr>
            </w:pPr>
          </w:p>
        </w:tc>
        <w:tc>
          <w:tcPr>
            <w:tcW w:w="3750" w:type="dxa"/>
            <w:tcBorders>
              <w:left w:val="single" w:color="auto" w:sz="4" w:space="0"/>
              <w:right w:val="single" w:color="auto" w:sz="4" w:space="0"/>
            </w:tcBorders>
            <w:vAlign w:val="center"/>
          </w:tcPr>
          <w:p>
            <w:pPr>
              <w:topLinePunct w:val="0"/>
              <w:bidi w:val="0"/>
              <w:spacing w:line="360" w:lineRule="auto"/>
              <w:rPr>
                <w:rFonts w:ascii="宋体" w:hAnsi="宋体"/>
                <w:bCs/>
                <w:szCs w:val="21"/>
                <w:highlight w:val="none"/>
              </w:rPr>
            </w:pPr>
          </w:p>
        </w:tc>
        <w:tc>
          <w:tcPr>
            <w:tcW w:w="1710" w:type="dxa"/>
            <w:tcBorders>
              <w:left w:val="single" w:color="auto" w:sz="4" w:space="0"/>
            </w:tcBorders>
            <w:vAlign w:val="center"/>
          </w:tcPr>
          <w:p>
            <w:pPr>
              <w:topLinePunct w:val="0"/>
              <w:bidi w:val="0"/>
              <w:spacing w:line="360" w:lineRule="auto"/>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1111" w:type="dxa"/>
            <w:vAlign w:val="center"/>
          </w:tcPr>
          <w:p>
            <w:pPr>
              <w:topLinePunct w:val="0"/>
              <w:bidi w:val="0"/>
              <w:spacing w:line="360" w:lineRule="auto"/>
              <w:rPr>
                <w:rFonts w:ascii="宋体" w:hAnsi="宋体"/>
                <w:bCs/>
                <w:szCs w:val="21"/>
                <w:highlight w:val="none"/>
              </w:rPr>
            </w:pPr>
          </w:p>
        </w:tc>
        <w:tc>
          <w:tcPr>
            <w:tcW w:w="1875" w:type="dxa"/>
            <w:vAlign w:val="center"/>
          </w:tcPr>
          <w:p>
            <w:pPr>
              <w:topLinePunct w:val="0"/>
              <w:bidi w:val="0"/>
              <w:spacing w:line="360" w:lineRule="auto"/>
              <w:rPr>
                <w:rFonts w:ascii="宋体" w:hAnsi="宋体"/>
                <w:bCs/>
                <w:szCs w:val="21"/>
                <w:highlight w:val="none"/>
              </w:rPr>
            </w:pPr>
          </w:p>
        </w:tc>
        <w:tc>
          <w:tcPr>
            <w:tcW w:w="3750" w:type="dxa"/>
            <w:vAlign w:val="center"/>
          </w:tcPr>
          <w:p>
            <w:pPr>
              <w:topLinePunct w:val="0"/>
              <w:bidi w:val="0"/>
              <w:spacing w:line="360" w:lineRule="auto"/>
              <w:rPr>
                <w:rFonts w:ascii="宋体" w:hAnsi="宋体"/>
                <w:bCs/>
                <w:szCs w:val="21"/>
                <w:highlight w:val="none"/>
              </w:rPr>
            </w:pPr>
          </w:p>
        </w:tc>
        <w:tc>
          <w:tcPr>
            <w:tcW w:w="1710" w:type="dxa"/>
            <w:tcBorders>
              <w:left w:val="single" w:color="auto" w:sz="4" w:space="0"/>
            </w:tcBorders>
            <w:vAlign w:val="center"/>
          </w:tcPr>
          <w:p>
            <w:pPr>
              <w:topLinePunct w:val="0"/>
              <w:bidi w:val="0"/>
              <w:spacing w:line="360" w:lineRule="auto"/>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9" w:hRule="atLeast"/>
        </w:trPr>
        <w:tc>
          <w:tcPr>
            <w:tcW w:w="1111" w:type="dxa"/>
            <w:vAlign w:val="center"/>
          </w:tcPr>
          <w:p>
            <w:pPr>
              <w:topLinePunct w:val="0"/>
              <w:bidi w:val="0"/>
              <w:spacing w:line="360" w:lineRule="auto"/>
              <w:jc w:val="center"/>
              <w:rPr>
                <w:rFonts w:ascii="宋体" w:hAnsi="宋体"/>
                <w:bCs/>
                <w:szCs w:val="21"/>
                <w:highlight w:val="none"/>
              </w:rPr>
            </w:pPr>
          </w:p>
        </w:tc>
        <w:tc>
          <w:tcPr>
            <w:tcW w:w="1875" w:type="dxa"/>
            <w:vAlign w:val="center"/>
          </w:tcPr>
          <w:p>
            <w:pPr>
              <w:topLinePunct w:val="0"/>
              <w:bidi w:val="0"/>
              <w:spacing w:line="360" w:lineRule="auto"/>
              <w:jc w:val="center"/>
              <w:rPr>
                <w:rFonts w:ascii="宋体" w:hAnsi="宋体"/>
                <w:bCs/>
                <w:szCs w:val="21"/>
                <w:highlight w:val="none"/>
              </w:rPr>
            </w:pPr>
          </w:p>
        </w:tc>
        <w:tc>
          <w:tcPr>
            <w:tcW w:w="3750" w:type="dxa"/>
            <w:vAlign w:val="center"/>
          </w:tcPr>
          <w:p>
            <w:pPr>
              <w:topLinePunct w:val="0"/>
              <w:bidi w:val="0"/>
              <w:spacing w:line="360" w:lineRule="auto"/>
              <w:jc w:val="center"/>
              <w:rPr>
                <w:rFonts w:ascii="宋体" w:hAnsi="宋体"/>
                <w:bCs/>
                <w:szCs w:val="21"/>
                <w:highlight w:val="none"/>
              </w:rPr>
            </w:pPr>
          </w:p>
        </w:tc>
        <w:tc>
          <w:tcPr>
            <w:tcW w:w="1710" w:type="dxa"/>
            <w:tcBorders>
              <w:left w:val="single" w:color="auto" w:sz="4" w:space="0"/>
            </w:tcBorders>
            <w:vAlign w:val="center"/>
          </w:tcPr>
          <w:p>
            <w:pPr>
              <w:topLinePunct w:val="0"/>
              <w:bidi w:val="0"/>
              <w:spacing w:line="360" w:lineRule="auto"/>
              <w:jc w:val="center"/>
              <w:rPr>
                <w:rFonts w:ascii="宋体" w:hAnsi="宋体"/>
                <w:bCs/>
                <w:szCs w:val="21"/>
                <w:highlight w:val="none"/>
              </w:rPr>
            </w:pPr>
          </w:p>
        </w:tc>
      </w:tr>
    </w:tbl>
    <w:p>
      <w:pPr>
        <w:topLinePunct w:val="0"/>
        <w:bidi w:val="0"/>
        <w:spacing w:line="360" w:lineRule="auto"/>
        <w:rPr>
          <w:rFonts w:ascii="宋体" w:hAnsi="宋体"/>
          <w:highlight w:val="none"/>
        </w:rPr>
      </w:pPr>
    </w:p>
    <w:p>
      <w:pPr>
        <w:tabs>
          <w:tab w:val="left" w:pos="555"/>
          <w:tab w:val="left" w:pos="2214"/>
          <w:tab w:val="left" w:pos="3774"/>
          <w:tab w:val="left" w:pos="4854"/>
          <w:tab w:val="left" w:pos="5934"/>
          <w:tab w:val="left" w:pos="7014"/>
          <w:tab w:val="left" w:pos="8214"/>
          <w:tab w:val="left" w:pos="10134"/>
          <w:tab w:val="left" w:pos="11124"/>
        </w:tabs>
        <w:topLinePunct w:val="0"/>
        <w:bidi w:val="0"/>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rPr>
        <w:t>注：</w:t>
      </w:r>
      <w:r>
        <w:rPr>
          <w:rFonts w:hint="eastAsia" w:ascii="宋体" w:hAnsi="宋体"/>
          <w:sz w:val="24"/>
          <w:szCs w:val="24"/>
          <w:highlight w:val="none"/>
          <w:lang w:val="en-US" w:eastAsia="zh-CN"/>
        </w:rPr>
        <w:t>1、投标人所提供业绩须为2019年6月至今类似</w:t>
      </w:r>
      <w:r>
        <w:rPr>
          <w:rFonts w:hint="eastAsia" w:ascii="宋体" w:hAnsi="宋体"/>
          <w:sz w:val="24"/>
          <w:szCs w:val="24"/>
          <w:highlight w:val="none"/>
        </w:rPr>
        <w:t>项目业绩</w:t>
      </w:r>
      <w:r>
        <w:rPr>
          <w:rFonts w:hint="eastAsia" w:ascii="宋体" w:hAnsi="宋体"/>
          <w:sz w:val="24"/>
          <w:szCs w:val="24"/>
          <w:highlight w:val="none"/>
          <w:lang w:val="en-US" w:eastAsia="zh-CN"/>
        </w:rPr>
        <w:t>。</w:t>
      </w:r>
    </w:p>
    <w:p>
      <w:pPr>
        <w:tabs>
          <w:tab w:val="left" w:pos="555"/>
          <w:tab w:val="left" w:pos="2214"/>
          <w:tab w:val="left" w:pos="3774"/>
          <w:tab w:val="left" w:pos="4854"/>
          <w:tab w:val="left" w:pos="5934"/>
          <w:tab w:val="left" w:pos="7014"/>
          <w:tab w:val="left" w:pos="8214"/>
          <w:tab w:val="left" w:pos="10134"/>
          <w:tab w:val="left" w:pos="11124"/>
        </w:tabs>
        <w:topLinePunct w:val="0"/>
        <w:bidi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2、投标人</w:t>
      </w:r>
      <w:r>
        <w:rPr>
          <w:rFonts w:hint="eastAsia" w:ascii="宋体" w:hAnsi="宋体"/>
          <w:sz w:val="24"/>
          <w:szCs w:val="24"/>
          <w:highlight w:val="none"/>
        </w:rPr>
        <w:t>（仅限于</w:t>
      </w:r>
      <w:r>
        <w:rPr>
          <w:rFonts w:hint="eastAsia" w:ascii="宋体" w:hAnsi="宋体"/>
          <w:sz w:val="24"/>
          <w:szCs w:val="24"/>
          <w:highlight w:val="none"/>
          <w:lang w:val="en-US" w:eastAsia="zh-CN"/>
        </w:rPr>
        <w:t>投标人</w:t>
      </w:r>
      <w:r>
        <w:rPr>
          <w:rFonts w:hint="eastAsia" w:ascii="宋体" w:hAnsi="宋体"/>
          <w:sz w:val="24"/>
          <w:szCs w:val="24"/>
          <w:highlight w:val="none"/>
        </w:rPr>
        <w:t>自己实施的）</w:t>
      </w:r>
      <w:r>
        <w:rPr>
          <w:rFonts w:hint="eastAsia" w:ascii="宋体" w:hAnsi="宋体"/>
          <w:sz w:val="24"/>
          <w:szCs w:val="24"/>
          <w:highlight w:val="none"/>
          <w:lang w:val="en-US" w:eastAsia="zh-CN"/>
        </w:rPr>
        <w:t>后附</w:t>
      </w:r>
      <w:r>
        <w:rPr>
          <w:rFonts w:hint="eastAsia" w:ascii="宋体" w:hAnsi="宋体"/>
          <w:sz w:val="24"/>
          <w:szCs w:val="24"/>
          <w:highlight w:val="none"/>
        </w:rPr>
        <w:t>以上业绩</w:t>
      </w:r>
      <w:r>
        <w:rPr>
          <w:rFonts w:hint="eastAsia" w:ascii="宋体" w:hAnsi="宋体"/>
          <w:sz w:val="24"/>
          <w:szCs w:val="24"/>
          <w:highlight w:val="none"/>
          <w:lang w:eastAsia="zh-CN"/>
        </w:rPr>
        <w:t>（</w:t>
      </w:r>
      <w:r>
        <w:rPr>
          <w:rFonts w:hint="eastAsia" w:ascii="宋体" w:hAnsi="宋体"/>
          <w:sz w:val="24"/>
          <w:szCs w:val="24"/>
          <w:highlight w:val="none"/>
        </w:rPr>
        <w:t>合同</w:t>
      </w:r>
      <w:r>
        <w:rPr>
          <w:rFonts w:hint="eastAsia" w:ascii="宋体" w:hAnsi="宋体"/>
          <w:sz w:val="24"/>
          <w:szCs w:val="24"/>
          <w:highlight w:val="none"/>
          <w:lang w:val="en-US" w:eastAsia="zh-CN"/>
        </w:rPr>
        <w:t>或中标（成交）通知书的复印件或扫描件并</w:t>
      </w:r>
      <w:r>
        <w:rPr>
          <w:rFonts w:hint="eastAsia" w:ascii="宋体" w:hAnsi="宋体"/>
          <w:sz w:val="24"/>
          <w:szCs w:val="24"/>
          <w:highlight w:val="none"/>
        </w:rPr>
        <w:t>加盖公章</w:t>
      </w:r>
      <w:r>
        <w:rPr>
          <w:rFonts w:hint="eastAsia" w:ascii="宋体" w:hAnsi="宋体"/>
          <w:sz w:val="24"/>
          <w:szCs w:val="24"/>
          <w:highlight w:val="none"/>
          <w:lang w:eastAsia="zh-CN"/>
        </w:rPr>
        <w:t>）</w:t>
      </w:r>
      <w:r>
        <w:rPr>
          <w:rFonts w:hint="eastAsia" w:ascii="宋体" w:hAnsi="宋体"/>
          <w:sz w:val="24"/>
          <w:szCs w:val="24"/>
          <w:highlight w:val="none"/>
        </w:rPr>
        <w:t>。</w:t>
      </w:r>
    </w:p>
    <w:p>
      <w:pPr>
        <w:tabs>
          <w:tab w:val="left" w:pos="555"/>
          <w:tab w:val="left" w:pos="2214"/>
          <w:tab w:val="left" w:pos="3774"/>
          <w:tab w:val="left" w:pos="4854"/>
          <w:tab w:val="left" w:pos="5934"/>
          <w:tab w:val="left" w:pos="7014"/>
          <w:tab w:val="left" w:pos="8214"/>
          <w:tab w:val="left" w:pos="10134"/>
          <w:tab w:val="left" w:pos="11124"/>
        </w:tabs>
        <w:topLinePunct w:val="0"/>
        <w:bidi w:val="0"/>
        <w:spacing w:line="360" w:lineRule="auto"/>
        <w:rPr>
          <w:rFonts w:hint="default" w:eastAsia="宋体"/>
          <w:highlight w:val="none"/>
          <w:lang w:val="en-US" w:eastAsia="zh-CN"/>
        </w:rPr>
      </w:pPr>
    </w:p>
    <w:p>
      <w:pPr>
        <w:tabs>
          <w:tab w:val="left" w:pos="555"/>
          <w:tab w:val="left" w:pos="2214"/>
          <w:tab w:val="left" w:pos="3774"/>
          <w:tab w:val="left" w:pos="4854"/>
          <w:tab w:val="left" w:pos="5934"/>
          <w:tab w:val="left" w:pos="7014"/>
          <w:tab w:val="left" w:pos="8214"/>
          <w:tab w:val="left" w:pos="10134"/>
          <w:tab w:val="left" w:pos="11124"/>
        </w:tabs>
        <w:topLinePunct w:val="0"/>
        <w:bidi w:val="0"/>
        <w:spacing w:line="360" w:lineRule="auto"/>
        <w:rPr>
          <w:rFonts w:ascii="宋体" w:hAnsi="宋体"/>
          <w:sz w:val="24"/>
          <w:szCs w:val="24"/>
          <w:highlight w:val="none"/>
        </w:rPr>
      </w:pPr>
    </w:p>
    <w:p>
      <w:pPr>
        <w:topLinePunct w:val="0"/>
        <w:bidi w:val="0"/>
        <w:spacing w:line="360" w:lineRule="auto"/>
        <w:ind w:left="360"/>
        <w:jc w:val="center"/>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800" w:lineRule="exact"/>
        <w:ind w:right="-161" w:firstLine="1920" w:firstLineChars="800"/>
        <w:textAlignment w:val="auto"/>
        <w:rPr>
          <w:rFonts w:hint="eastAsia" w:ascii="宋体" w:hAnsi="宋体" w:cs="仿宋"/>
          <w:sz w:val="28"/>
          <w:szCs w:val="28"/>
          <w:highlight w:val="none"/>
        </w:rPr>
      </w:pPr>
      <w:r>
        <w:rPr>
          <w:rFonts w:hint="eastAsia" w:ascii="宋体" w:hAnsi="宋体" w:cs="仿宋"/>
          <w:sz w:val="24"/>
          <w:highlight w:val="none"/>
          <w:lang w:val="en-US" w:eastAsia="zh-CN"/>
        </w:rPr>
        <w:t>投</w:t>
      </w:r>
      <w:r>
        <w:rPr>
          <w:rFonts w:hint="eastAsia" w:ascii="宋体" w:hAnsi="宋体" w:cs="仿宋"/>
          <w:sz w:val="24"/>
          <w:highlight w:val="none"/>
          <w:lang w:eastAsia="zh-CN"/>
        </w:rPr>
        <w:t>标人</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800" w:lineRule="exact"/>
        <w:ind w:firstLine="1920" w:firstLineChars="800"/>
        <w:textAlignment w:val="auto"/>
        <w:rPr>
          <w:rFonts w:hint="eastAsia"/>
          <w:highlight w:val="none"/>
        </w:rPr>
      </w:pPr>
      <w:r>
        <w:rPr>
          <w:rFonts w:hint="eastAsia" w:ascii="宋体" w:hAnsi="宋体" w:eastAsia="宋体" w:cs="宋体"/>
          <w:kern w:val="1"/>
          <w:sz w:val="24"/>
          <w:szCs w:val="36"/>
          <w:highlight w:val="none"/>
        </w:rPr>
        <w:t>法定代表人或</w:t>
      </w:r>
      <w:r>
        <w:rPr>
          <w:rFonts w:hint="eastAsia" w:ascii="宋体" w:hAnsi="宋体" w:cs="宋体"/>
          <w:sz w:val="24"/>
          <w:highlight w:val="none"/>
          <w:lang w:val="en-US" w:eastAsia="zh-CN"/>
        </w:rPr>
        <w:t>被授权人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eastAsia="宋体" w:cs="宋体"/>
          <w:kern w:val="1"/>
          <w:sz w:val="24"/>
          <w:highlight w:val="none"/>
          <w:u w:val="none"/>
        </w:rPr>
        <w:t>（签字或盖章）</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仿宋"/>
          <w:sz w:val="24"/>
          <w:highlight w:val="none"/>
        </w:rPr>
      </w:pPr>
      <w:r>
        <w:rPr>
          <w:rFonts w:hint="eastAsia" w:ascii="宋体" w:hAnsi="宋体" w:cs="仿宋"/>
          <w:sz w:val="24"/>
          <w:highlight w:val="none"/>
        </w:rPr>
        <w:t xml:space="preserve">                日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bookmarkEnd w:id="158"/>
    <w:p>
      <w:pPr>
        <w:topLinePunct w:val="0"/>
        <w:bidi w:val="0"/>
        <w:spacing w:line="360" w:lineRule="auto"/>
        <w:rPr>
          <w:rFonts w:ascii="宋体" w:hAnsi="宋体" w:cs="宋体"/>
          <w:sz w:val="24"/>
          <w:szCs w:val="24"/>
          <w:highlight w:val="none"/>
        </w:rPr>
      </w:pPr>
      <w:bookmarkStart w:id="159" w:name="_Toc26148"/>
    </w:p>
    <w:p>
      <w:pPr>
        <w:pStyle w:val="18"/>
        <w:rPr>
          <w:rFonts w:ascii="宋体" w:hAnsi="宋体" w:cs="宋体"/>
          <w:sz w:val="24"/>
          <w:szCs w:val="24"/>
          <w:highlight w:val="none"/>
        </w:rPr>
      </w:pPr>
    </w:p>
    <w:p>
      <w:pPr>
        <w:pStyle w:val="18"/>
        <w:rPr>
          <w:rFonts w:ascii="宋体" w:hAnsi="宋体" w:cs="宋体"/>
          <w:sz w:val="24"/>
          <w:szCs w:val="24"/>
          <w:highlight w:val="none"/>
        </w:rPr>
      </w:pPr>
    </w:p>
    <w:p>
      <w:pPr>
        <w:pStyle w:val="18"/>
        <w:rPr>
          <w:rFonts w:ascii="宋体" w:hAnsi="宋体" w:cs="宋体"/>
          <w:sz w:val="24"/>
          <w:szCs w:val="24"/>
          <w:highlight w:val="none"/>
        </w:rPr>
      </w:pPr>
    </w:p>
    <w:p>
      <w:pPr>
        <w:pStyle w:val="5"/>
        <w:topLinePunct w:val="0"/>
        <w:bidi w:val="0"/>
        <w:spacing w:beforeLines="100" w:afterLines="150" w:line="360" w:lineRule="auto"/>
        <w:rPr>
          <w:rFonts w:hint="eastAsia"/>
          <w:highlight w:val="none"/>
        </w:rPr>
      </w:pPr>
      <w:r>
        <w:rPr>
          <w:rFonts w:hint="eastAsia" w:ascii="宋体" w:hAnsi="宋体" w:cs="Times New Roman"/>
          <w:sz w:val="28"/>
          <w:szCs w:val="28"/>
          <w:highlight w:val="none"/>
          <w:lang w:val="en-US" w:eastAsia="zh-CN"/>
        </w:rPr>
        <w:t>十、诚信投标承诺书</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本人以企业法定代表人的身份郑重承诺：</w:t>
      </w:r>
    </w:p>
    <w:p>
      <w:pPr>
        <w:spacing w:line="360" w:lineRule="auto"/>
        <w:ind w:firstLine="480" w:firstLineChars="200"/>
        <w:rPr>
          <w:rFonts w:ascii="宋体" w:hAnsi="宋体"/>
          <w:sz w:val="24"/>
          <w:highlight w:val="none"/>
        </w:rPr>
      </w:pPr>
      <w:r>
        <w:rPr>
          <w:rFonts w:hint="eastAsia" w:ascii="宋体" w:hAnsi="宋体"/>
          <w:sz w:val="24"/>
          <w:highlight w:val="none"/>
        </w:rPr>
        <w:t>一、将遵循公开、公正和诚实信用的原则自愿参加</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sz w:val="24"/>
          <w:highlight w:val="none"/>
          <w:lang w:eastAsia="zh-CN"/>
        </w:rPr>
        <w:t>（</w:t>
      </w:r>
      <w:r>
        <w:rPr>
          <w:rFonts w:hint="eastAsia" w:ascii="宋体" w:hAnsi="宋体" w:cs="宋体"/>
          <w:sz w:val="24"/>
          <w:highlight w:val="none"/>
          <w:lang w:val="en-US" w:eastAsia="zh-CN"/>
        </w:rPr>
        <w:t>标项名称</w:t>
      </w:r>
      <w:r>
        <w:rPr>
          <w:rFonts w:hint="eastAsia" w:ascii="宋体" w:hAnsi="宋体"/>
          <w:sz w:val="24"/>
          <w:highlight w:val="none"/>
          <w:lang w:eastAsia="zh-CN"/>
        </w:rPr>
        <w:t>）</w:t>
      </w:r>
      <w:r>
        <w:rPr>
          <w:rFonts w:hint="eastAsia" w:ascii="宋体" w:hAnsi="宋体"/>
          <w:sz w:val="24"/>
          <w:highlight w:val="none"/>
        </w:rPr>
        <w:t>的投标；</w:t>
      </w:r>
    </w:p>
    <w:p>
      <w:pPr>
        <w:spacing w:line="360" w:lineRule="auto"/>
        <w:ind w:firstLine="480" w:firstLineChars="200"/>
        <w:rPr>
          <w:rFonts w:ascii="宋体" w:hAnsi="宋体"/>
          <w:sz w:val="24"/>
          <w:highlight w:val="none"/>
        </w:rPr>
      </w:pPr>
      <w:r>
        <w:rPr>
          <w:rFonts w:hint="eastAsia" w:ascii="宋体" w:hAnsi="宋体"/>
          <w:sz w:val="24"/>
          <w:highlight w:val="none"/>
        </w:rPr>
        <w:t>二、所提供的一切材料都是真实、有效、合法的；</w:t>
      </w:r>
    </w:p>
    <w:p>
      <w:pPr>
        <w:spacing w:line="360" w:lineRule="auto"/>
        <w:ind w:firstLine="480" w:firstLineChars="200"/>
        <w:rPr>
          <w:rFonts w:ascii="宋体" w:hAnsi="宋体"/>
          <w:sz w:val="24"/>
          <w:highlight w:val="none"/>
        </w:rPr>
      </w:pPr>
      <w:r>
        <w:rPr>
          <w:rFonts w:hint="eastAsia" w:ascii="宋体" w:hAnsi="宋体"/>
          <w:sz w:val="24"/>
          <w:highlight w:val="none"/>
        </w:rPr>
        <w:t>三、不出借、转让资质证书，不让他人挂靠投标，不以他人名义投标或者以其他方式弄虚作假，骗取中标；</w:t>
      </w:r>
    </w:p>
    <w:p>
      <w:pPr>
        <w:spacing w:line="360" w:lineRule="auto"/>
        <w:ind w:firstLine="480" w:firstLineChars="200"/>
        <w:rPr>
          <w:rFonts w:ascii="宋体" w:hAnsi="宋体"/>
          <w:sz w:val="24"/>
          <w:highlight w:val="none"/>
        </w:rPr>
      </w:pPr>
      <w:r>
        <w:rPr>
          <w:rFonts w:hint="eastAsia" w:ascii="宋体" w:hAnsi="宋体"/>
          <w:sz w:val="24"/>
          <w:highlight w:val="none"/>
        </w:rPr>
        <w:t>四、不与其他投标人相互串通投标报价，不排挤其他投标人的公平竞争、损害</w:t>
      </w:r>
      <w:r>
        <w:rPr>
          <w:rFonts w:hint="eastAsia" w:ascii="宋体" w:hAnsi="宋体"/>
          <w:sz w:val="24"/>
          <w:highlight w:val="none"/>
          <w:lang w:val="en-US" w:eastAsia="zh-CN"/>
        </w:rPr>
        <w:t>采购</w:t>
      </w:r>
      <w:r>
        <w:rPr>
          <w:rFonts w:hint="eastAsia" w:ascii="宋体" w:hAnsi="宋体"/>
          <w:sz w:val="24"/>
          <w:highlight w:val="none"/>
        </w:rPr>
        <w:t>人的合法权益；</w:t>
      </w:r>
    </w:p>
    <w:p>
      <w:pPr>
        <w:spacing w:line="360" w:lineRule="auto"/>
        <w:ind w:firstLine="480" w:firstLineChars="200"/>
        <w:rPr>
          <w:rFonts w:ascii="宋体" w:hAnsi="宋体"/>
          <w:sz w:val="24"/>
          <w:highlight w:val="none"/>
        </w:rPr>
      </w:pPr>
      <w:r>
        <w:rPr>
          <w:rFonts w:hint="eastAsia" w:ascii="宋体" w:hAnsi="宋体"/>
          <w:sz w:val="24"/>
          <w:highlight w:val="none"/>
        </w:rPr>
        <w:t>五、不与</w:t>
      </w:r>
      <w:r>
        <w:rPr>
          <w:rFonts w:hint="eastAsia" w:ascii="宋体" w:hAnsi="宋体"/>
          <w:sz w:val="24"/>
          <w:highlight w:val="none"/>
          <w:lang w:val="en-US" w:eastAsia="zh-CN"/>
        </w:rPr>
        <w:t>采购</w:t>
      </w:r>
      <w:r>
        <w:rPr>
          <w:rFonts w:hint="eastAsia" w:ascii="宋体" w:hAnsi="宋体"/>
          <w:sz w:val="24"/>
          <w:highlight w:val="none"/>
        </w:rPr>
        <w:t>人、</w:t>
      </w:r>
      <w:r>
        <w:rPr>
          <w:rFonts w:hint="eastAsia" w:ascii="宋体" w:hAnsi="宋体"/>
          <w:sz w:val="24"/>
          <w:highlight w:val="none"/>
          <w:lang w:eastAsia="zh-CN"/>
        </w:rPr>
        <w:t>采购代理机构</w:t>
      </w:r>
      <w:r>
        <w:rPr>
          <w:rFonts w:hint="eastAsia" w:ascii="宋体" w:hAnsi="宋体"/>
          <w:sz w:val="24"/>
          <w:highlight w:val="none"/>
        </w:rPr>
        <w:t>或其他投标人串通投标，损害国家利益、社会公共利益或者他人的合法权益；</w:t>
      </w:r>
    </w:p>
    <w:p>
      <w:pPr>
        <w:spacing w:line="360" w:lineRule="auto"/>
        <w:ind w:firstLine="480" w:firstLineChars="200"/>
        <w:rPr>
          <w:rFonts w:ascii="宋体" w:hAnsi="宋体"/>
          <w:sz w:val="24"/>
          <w:highlight w:val="none"/>
        </w:rPr>
      </w:pPr>
      <w:r>
        <w:rPr>
          <w:rFonts w:hint="eastAsia" w:ascii="宋体" w:hAnsi="宋体"/>
          <w:sz w:val="24"/>
          <w:highlight w:val="none"/>
        </w:rPr>
        <w:t>六、严格遵守开标现场纪律，服从监管人员管理；</w:t>
      </w:r>
    </w:p>
    <w:p>
      <w:pPr>
        <w:spacing w:line="360" w:lineRule="auto"/>
        <w:ind w:firstLine="480" w:firstLineChars="200"/>
        <w:rPr>
          <w:rFonts w:ascii="宋体" w:hAnsi="宋体"/>
          <w:sz w:val="24"/>
          <w:highlight w:val="none"/>
        </w:rPr>
      </w:pPr>
      <w:r>
        <w:rPr>
          <w:rFonts w:hint="eastAsia" w:ascii="宋体" w:hAnsi="宋体"/>
          <w:sz w:val="24"/>
          <w:highlight w:val="none"/>
        </w:rPr>
        <w:t>七、保证企业及所属相关人员在本次投标中无行贿等犯罪行为；</w:t>
      </w:r>
    </w:p>
    <w:p>
      <w:pPr>
        <w:spacing w:line="360" w:lineRule="auto"/>
        <w:ind w:firstLine="480" w:firstLineChars="200"/>
        <w:rPr>
          <w:rFonts w:ascii="宋体" w:hAnsi="宋体"/>
          <w:sz w:val="24"/>
          <w:highlight w:val="none"/>
        </w:rPr>
      </w:pPr>
      <w:r>
        <w:rPr>
          <w:rFonts w:hint="eastAsia" w:ascii="宋体" w:hAnsi="宋体"/>
          <w:sz w:val="24"/>
          <w:highlight w:val="none"/>
        </w:rPr>
        <w:t>八、如在投标过程和公示期间发生投诉行为，保证投诉内容符合要求，投诉材料加盖企业公章</w:t>
      </w:r>
      <w:r>
        <w:rPr>
          <w:rFonts w:hint="eastAsia" w:ascii="宋体" w:hAnsi="宋体"/>
          <w:sz w:val="24"/>
          <w:highlight w:val="none"/>
          <w:lang w:val="en-US" w:eastAsia="zh-CN"/>
        </w:rPr>
        <w:t>且</w:t>
      </w:r>
      <w:r>
        <w:rPr>
          <w:rFonts w:hint="eastAsia" w:ascii="宋体" w:hAnsi="宋体"/>
          <w:sz w:val="24"/>
          <w:highlight w:val="none"/>
        </w:rPr>
        <w:t>由法定代表人授权委托人签字，并附有关身份证明复印件。不恶意投诉，对本公司提供的投诉线索的真实性负责，否则愿接受有关部门的处罚。</w:t>
      </w:r>
    </w:p>
    <w:p>
      <w:pPr>
        <w:spacing w:line="360" w:lineRule="auto"/>
        <w:ind w:firstLine="480" w:firstLineChars="200"/>
        <w:rPr>
          <w:rFonts w:ascii="宋体" w:hAnsi="宋体"/>
          <w:sz w:val="24"/>
          <w:highlight w:val="none"/>
        </w:rPr>
      </w:pPr>
      <w:r>
        <w:rPr>
          <w:rFonts w:hint="eastAsia" w:ascii="宋体" w:hAnsi="宋体"/>
          <w:sz w:val="24"/>
          <w:highlight w:val="none"/>
        </w:rPr>
        <w:t>以上内容我已仔细阅读，本公司若有违反承诺内容的行为，自愿依法接受取消投标资格、记入信用档案、取消中标资格等有关处理，愿意承担法律责任，给</w:t>
      </w:r>
      <w:r>
        <w:rPr>
          <w:rFonts w:hint="eastAsia" w:ascii="宋体" w:hAnsi="宋体"/>
          <w:sz w:val="24"/>
          <w:highlight w:val="none"/>
          <w:lang w:val="en-US" w:eastAsia="zh-CN"/>
        </w:rPr>
        <w:t>采购</w:t>
      </w:r>
      <w:r>
        <w:rPr>
          <w:rFonts w:hint="eastAsia" w:ascii="宋体" w:hAnsi="宋体"/>
          <w:sz w:val="24"/>
          <w:highlight w:val="none"/>
        </w:rPr>
        <w:t>人造成损失的，依法承担赔偿责任。</w:t>
      </w:r>
    </w:p>
    <w:p>
      <w:pPr>
        <w:keepNext w:val="0"/>
        <w:keepLines w:val="0"/>
        <w:pageBreakBefore w:val="0"/>
        <w:widowControl w:val="0"/>
        <w:kinsoku/>
        <w:wordWrap/>
        <w:overflowPunct/>
        <w:topLinePunct w:val="0"/>
        <w:autoSpaceDE/>
        <w:autoSpaceDN/>
        <w:bidi w:val="0"/>
        <w:adjustRightInd/>
        <w:snapToGrid/>
        <w:spacing w:line="800" w:lineRule="exact"/>
        <w:ind w:right="-161" w:firstLine="1920" w:firstLineChars="800"/>
        <w:textAlignment w:val="auto"/>
        <w:rPr>
          <w:rFonts w:hint="eastAsia" w:ascii="宋体" w:hAnsi="宋体" w:cs="仿宋"/>
          <w:sz w:val="28"/>
          <w:szCs w:val="28"/>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仿宋"/>
          <w:sz w:val="24"/>
          <w:highlight w:val="none"/>
          <w:lang w:eastAsia="zh-CN"/>
        </w:rPr>
        <w:t>投标人</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800" w:lineRule="exact"/>
        <w:ind w:firstLine="2160" w:firstLineChars="900"/>
        <w:textAlignment w:val="auto"/>
        <w:rPr>
          <w:rFonts w:hint="eastAsia"/>
          <w:highlight w:val="none"/>
        </w:rPr>
      </w:pPr>
      <w:r>
        <w:rPr>
          <w:rFonts w:hint="eastAsia" w:ascii="宋体" w:hAnsi="宋体" w:eastAsia="宋体" w:cs="宋体"/>
          <w:kern w:val="1"/>
          <w:sz w:val="24"/>
          <w:szCs w:val="36"/>
          <w:highlight w:val="none"/>
        </w:rPr>
        <w:t>法定代表人或</w:t>
      </w:r>
      <w:r>
        <w:rPr>
          <w:rFonts w:hint="eastAsia" w:ascii="宋体" w:hAnsi="宋体" w:cs="宋体"/>
          <w:sz w:val="24"/>
          <w:highlight w:val="none"/>
          <w:lang w:val="en-US" w:eastAsia="zh-CN"/>
        </w:rPr>
        <w:t>被授权人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eastAsia="宋体" w:cs="宋体"/>
          <w:kern w:val="1"/>
          <w:sz w:val="24"/>
          <w:highlight w:val="none"/>
          <w:u w:val="none"/>
        </w:rPr>
        <w:t>（签字或盖章）</w:t>
      </w:r>
    </w:p>
    <w:p>
      <w:pPr>
        <w:autoSpaceDE w:val="0"/>
        <w:autoSpaceDN w:val="0"/>
        <w:adjustRightInd w:val="0"/>
        <w:spacing w:line="680" w:lineRule="exact"/>
        <w:ind w:right="480" w:firstLine="2160" w:firstLineChars="900"/>
        <w:rPr>
          <w:kern w:val="1"/>
          <w:sz w:val="36"/>
          <w:szCs w:val="36"/>
          <w:highlight w:val="none"/>
        </w:rPr>
      </w:pPr>
      <w:r>
        <w:rPr>
          <w:rFonts w:hint="eastAsia" w:ascii="宋体" w:hAnsi="宋体" w:cs="仿宋"/>
          <w:sz w:val="24"/>
          <w:highlight w:val="none"/>
        </w:rPr>
        <w:t xml:space="preserve">日   </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pStyle w:val="18"/>
        <w:rPr>
          <w:rFonts w:ascii="宋体" w:hAnsi="宋体" w:cs="宋体"/>
          <w:sz w:val="24"/>
          <w:szCs w:val="24"/>
          <w:highlight w:val="none"/>
        </w:rPr>
        <w:sectPr>
          <w:pgSz w:w="11906" w:h="16838"/>
          <w:pgMar w:top="1440" w:right="1803" w:bottom="1440" w:left="1803" w:header="851" w:footer="879" w:gutter="0"/>
          <w:pgBorders>
            <w:top w:val="none" w:sz="0" w:space="0"/>
            <w:left w:val="none" w:sz="0" w:space="0"/>
            <w:bottom w:val="none" w:sz="0" w:space="0"/>
            <w:right w:val="none" w:sz="0" w:space="0"/>
          </w:pgBorders>
          <w:pgNumType w:fmt="decimal"/>
          <w:cols w:space="0" w:num="1"/>
          <w:rtlGutter w:val="0"/>
          <w:docGrid w:type="lines" w:linePitch="319" w:charSpace="0"/>
        </w:sectPr>
      </w:pPr>
    </w:p>
    <w:bookmarkEnd w:id="159"/>
    <w:p>
      <w:pPr>
        <w:pStyle w:val="5"/>
        <w:topLinePunct w:val="0"/>
        <w:bidi w:val="0"/>
        <w:spacing w:line="360" w:lineRule="auto"/>
        <w:rPr>
          <w:rFonts w:ascii="宋体" w:hAnsi="宋体" w:cs="宋体"/>
          <w:highlight w:val="none"/>
        </w:rPr>
      </w:pPr>
      <w:bookmarkStart w:id="160" w:name="_Toc13065142"/>
      <w:r>
        <w:rPr>
          <w:rFonts w:hint="eastAsia" w:ascii="宋体" w:hAnsi="宋体" w:cs="宋体"/>
          <w:highlight w:val="none"/>
          <w:lang w:val="en-US" w:eastAsia="zh-CN"/>
        </w:rPr>
        <w:t>十一、</w:t>
      </w:r>
      <w:r>
        <w:rPr>
          <w:rFonts w:hint="eastAsia" w:ascii="宋体" w:hAnsi="宋体" w:cs="宋体"/>
          <w:highlight w:val="none"/>
          <w:lang w:eastAsia="zh-CN"/>
        </w:rPr>
        <w:t>投标人</w:t>
      </w:r>
      <w:r>
        <w:rPr>
          <w:rFonts w:hint="eastAsia" w:ascii="宋体" w:hAnsi="宋体" w:cs="宋体"/>
          <w:highlight w:val="none"/>
        </w:rPr>
        <w:t>承诺书</w:t>
      </w:r>
      <w:bookmarkEnd w:id="160"/>
    </w:p>
    <w:p>
      <w:pPr>
        <w:pStyle w:val="14"/>
        <w:topLinePunct w:val="0"/>
        <w:bidi w:val="0"/>
        <w:spacing w:line="360" w:lineRule="auto"/>
        <w:ind w:firstLine="562" w:firstLineChars="200"/>
        <w:jc w:val="left"/>
        <w:rPr>
          <w:rFonts w:hAnsi="宋体" w:cs="宋体"/>
          <w:b/>
          <w:bCs/>
          <w:sz w:val="28"/>
          <w:szCs w:val="28"/>
          <w:highlight w:val="none"/>
        </w:rPr>
      </w:pPr>
      <w:r>
        <w:rPr>
          <w:rFonts w:hint="eastAsia" w:hAnsi="宋体" w:cs="宋体"/>
          <w:b/>
          <w:bCs/>
          <w:sz w:val="28"/>
          <w:szCs w:val="28"/>
          <w:highlight w:val="none"/>
        </w:rPr>
        <w:t>陕西省政府采购供货商拒绝政府采购领域商业贿赂承诺书</w:t>
      </w:r>
      <w:r>
        <w:rPr>
          <w:rFonts w:hint="eastAsia" w:ascii="宋体" w:hAnsi="宋体" w:eastAsia="宋体" w:cs="宋体"/>
          <w:b/>
          <w:bCs/>
          <w:sz w:val="28"/>
          <w:szCs w:val="28"/>
          <w:highlight w:val="none"/>
        </w:rPr>
        <w:t>Ⅰ</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为响应党中央、国务院关于治理政府采购领域商业贿赂行为的号召，我公司在此庄严承诺：</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1、在参与政府采购活动中遵纪守法、诚信经营、公平竞标。</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2、不向采购人、代理机构和政府采购评审专家进行任何形式的商业贿赂以谋取交易机会。</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3、不向</w:t>
      </w:r>
      <w:r>
        <w:rPr>
          <w:rFonts w:hint="eastAsia" w:ascii="宋体" w:hAnsi="宋体" w:cs="宋体"/>
          <w:sz w:val="24"/>
          <w:szCs w:val="28"/>
          <w:highlight w:val="none"/>
          <w:lang w:val="en-US" w:eastAsia="zh-CN"/>
        </w:rPr>
        <w:t>采购</w:t>
      </w:r>
      <w:r>
        <w:rPr>
          <w:rFonts w:hint="eastAsia" w:ascii="宋体" w:hAnsi="宋体" w:cs="宋体"/>
          <w:sz w:val="24"/>
          <w:szCs w:val="28"/>
          <w:highlight w:val="none"/>
        </w:rPr>
        <w:t>代理机构和采购人提供虚假资质文件或采用虚假应标方式参与政府采购市场竞争并谋取成交。</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4、不采取“围标、陪标”等商业欺诈手段获得政府采购订单。</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5、不采取不正当手段诋毁、排挤其</w:t>
      </w:r>
      <w:r>
        <w:rPr>
          <w:rFonts w:hint="eastAsia" w:ascii="宋体" w:hAnsi="宋体" w:cs="宋体"/>
          <w:sz w:val="24"/>
          <w:szCs w:val="28"/>
          <w:highlight w:val="none"/>
          <w:lang w:val="en-US" w:eastAsia="zh-CN"/>
        </w:rPr>
        <w:t>他</w:t>
      </w:r>
      <w:r>
        <w:rPr>
          <w:rFonts w:hint="eastAsia" w:ascii="宋体" w:hAnsi="宋体" w:cs="宋体"/>
          <w:sz w:val="24"/>
          <w:szCs w:val="28"/>
          <w:highlight w:val="none"/>
        </w:rPr>
        <w:t>供货商。</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6、不在提供商品和服务时“偷梁换柱、以次充好”损害采购人的合法权益。</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7、不与采购人、代理机构</w:t>
      </w:r>
      <w:r>
        <w:rPr>
          <w:rFonts w:hint="eastAsia" w:ascii="宋体" w:hAnsi="宋体" w:cs="宋体"/>
          <w:sz w:val="24"/>
          <w:szCs w:val="28"/>
          <w:highlight w:val="none"/>
          <w:lang w:eastAsia="zh-CN"/>
        </w:rPr>
        <w:t>、</w:t>
      </w:r>
      <w:r>
        <w:rPr>
          <w:rFonts w:hint="eastAsia" w:ascii="宋体" w:hAnsi="宋体" w:cs="宋体"/>
          <w:sz w:val="24"/>
          <w:szCs w:val="28"/>
          <w:highlight w:val="none"/>
        </w:rPr>
        <w:t>政府采购评审专家或其</w:t>
      </w:r>
      <w:r>
        <w:rPr>
          <w:rFonts w:hint="eastAsia" w:ascii="宋体" w:hAnsi="宋体" w:cs="宋体"/>
          <w:sz w:val="24"/>
          <w:szCs w:val="28"/>
          <w:highlight w:val="none"/>
          <w:lang w:val="en-US" w:eastAsia="zh-CN"/>
        </w:rPr>
        <w:t>他</w:t>
      </w:r>
      <w:r>
        <w:rPr>
          <w:rFonts w:hint="eastAsia" w:ascii="宋体" w:hAnsi="宋体" w:cs="宋体"/>
          <w:sz w:val="24"/>
          <w:szCs w:val="28"/>
          <w:highlight w:val="none"/>
        </w:rPr>
        <w:t>供货商恶意串通，进行质疑和投诉，维护政府采购市场秩序。</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8、尊重和接受政府采购监督管理部门的监督和</w:t>
      </w:r>
      <w:r>
        <w:rPr>
          <w:rFonts w:hint="eastAsia" w:ascii="宋体" w:hAnsi="宋体" w:cs="宋体"/>
          <w:sz w:val="24"/>
          <w:szCs w:val="28"/>
          <w:highlight w:val="none"/>
          <w:lang w:eastAsia="zh-CN"/>
        </w:rPr>
        <w:t>采购</w:t>
      </w:r>
      <w:r>
        <w:rPr>
          <w:rFonts w:hint="eastAsia" w:ascii="宋体" w:hAnsi="宋体" w:cs="宋体"/>
          <w:sz w:val="24"/>
          <w:szCs w:val="28"/>
          <w:highlight w:val="none"/>
        </w:rPr>
        <w:t>代理机构招标采购要求，承担因违约行为给采购人造成的损失。</w:t>
      </w:r>
    </w:p>
    <w:p>
      <w:pPr>
        <w:topLinePunct w:val="0"/>
        <w:bidi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9、不发生其它有悖于政府采购公开、公平、公正和诚信原则的行为。</w:t>
      </w:r>
    </w:p>
    <w:p>
      <w:pPr>
        <w:topLinePunct w:val="0"/>
        <w:bidi w:val="0"/>
        <w:adjustRightInd w:val="0"/>
        <w:snapToGrid w:val="0"/>
        <w:spacing w:line="360" w:lineRule="auto"/>
        <w:ind w:firstLine="480" w:firstLineChars="200"/>
        <w:jc w:val="left"/>
        <w:rPr>
          <w:rFonts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800" w:lineRule="exact"/>
        <w:ind w:right="-161" w:firstLine="1920" w:firstLineChars="800"/>
        <w:textAlignment w:val="auto"/>
        <w:rPr>
          <w:rFonts w:hint="eastAsia" w:ascii="宋体" w:hAnsi="宋体" w:cs="仿宋"/>
          <w:sz w:val="28"/>
          <w:szCs w:val="28"/>
          <w:highlight w:val="none"/>
        </w:rPr>
      </w:pPr>
      <w:r>
        <w:rPr>
          <w:rFonts w:hint="eastAsia" w:ascii="宋体" w:hAnsi="宋体" w:cs="仿宋"/>
          <w:sz w:val="24"/>
          <w:highlight w:val="none"/>
          <w:lang w:eastAsia="zh-CN"/>
        </w:rPr>
        <w:t>投标人</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rPr>
        <w:t>（盖章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800" w:lineRule="exact"/>
        <w:ind w:firstLine="1920" w:firstLineChars="800"/>
        <w:textAlignment w:val="auto"/>
        <w:rPr>
          <w:rFonts w:hint="eastAsia"/>
          <w:highlight w:val="none"/>
        </w:rPr>
      </w:pPr>
      <w:r>
        <w:rPr>
          <w:rFonts w:hint="eastAsia" w:ascii="宋体" w:hAnsi="宋体" w:eastAsia="宋体" w:cs="宋体"/>
          <w:kern w:val="1"/>
          <w:sz w:val="24"/>
          <w:szCs w:val="36"/>
          <w:highlight w:val="none"/>
        </w:rPr>
        <w:t>法定代表人或</w:t>
      </w:r>
      <w:r>
        <w:rPr>
          <w:rFonts w:hint="eastAsia" w:ascii="宋体" w:hAnsi="宋体" w:cs="宋体"/>
          <w:sz w:val="24"/>
          <w:highlight w:val="none"/>
          <w:lang w:val="en-US" w:eastAsia="zh-CN"/>
        </w:rPr>
        <w:t>被授权人</w:t>
      </w:r>
      <w:r>
        <w:rPr>
          <w:rFonts w:hint="eastAsia" w:ascii="宋体" w:hAnsi="宋体" w:eastAsia="宋体" w:cs="宋体"/>
          <w:kern w:val="1"/>
          <w:sz w:val="24"/>
          <w:szCs w:val="36"/>
          <w:highlight w:val="none"/>
        </w:rPr>
        <w:t>：</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cs="宋体"/>
          <w:i/>
          <w:iCs/>
          <w:kern w:val="1"/>
          <w:sz w:val="24"/>
          <w:szCs w:val="36"/>
          <w:highlight w:val="none"/>
          <w:u w:val="single"/>
          <w:lang w:val="en-US" w:eastAsia="zh-CN"/>
        </w:rPr>
        <w:t xml:space="preserve">     </w:t>
      </w:r>
      <w:r>
        <w:rPr>
          <w:rFonts w:hint="eastAsia" w:ascii="宋体" w:hAnsi="宋体" w:eastAsia="宋体" w:cs="宋体"/>
          <w:i/>
          <w:iCs/>
          <w:kern w:val="1"/>
          <w:sz w:val="24"/>
          <w:szCs w:val="36"/>
          <w:highlight w:val="none"/>
          <w:u w:val="single"/>
        </w:rPr>
        <w:t xml:space="preserve">   </w:t>
      </w:r>
      <w:r>
        <w:rPr>
          <w:rFonts w:hint="eastAsia" w:ascii="宋体" w:hAnsi="宋体" w:eastAsia="宋体" w:cs="宋体"/>
          <w:kern w:val="1"/>
          <w:sz w:val="24"/>
          <w:highlight w:val="none"/>
          <w:u w:val="none"/>
        </w:rPr>
        <w:t>（签字或盖章）</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仿宋"/>
          <w:sz w:val="24"/>
          <w:highlight w:val="none"/>
        </w:rPr>
      </w:pPr>
      <w:r>
        <w:rPr>
          <w:rFonts w:hint="eastAsia" w:ascii="宋体" w:hAnsi="宋体" w:cs="仿宋"/>
          <w:sz w:val="24"/>
          <w:highlight w:val="none"/>
        </w:rPr>
        <w:t xml:space="preserve">                日      期： </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eastAsia="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pageBreakBefore/>
        <w:topLinePunct w:val="0"/>
        <w:bidi w:val="0"/>
        <w:spacing w:line="360" w:lineRule="auto"/>
        <w:ind w:firstLine="482" w:firstLineChars="200"/>
        <w:jc w:val="center"/>
        <w:rPr>
          <w:rFonts w:ascii="宋体" w:hAnsi="宋体" w:cs="宋体"/>
          <w:b/>
          <w:sz w:val="24"/>
          <w:szCs w:val="24"/>
          <w:highlight w:val="none"/>
        </w:rPr>
      </w:pPr>
      <w:r>
        <w:rPr>
          <w:rFonts w:hint="eastAsia" w:ascii="宋体" w:hAnsi="宋体" w:cs="宋体"/>
          <w:b/>
          <w:sz w:val="24"/>
          <w:szCs w:val="24"/>
          <w:highlight w:val="none"/>
        </w:rPr>
        <w:t>承诺书Ⅱ</w:t>
      </w:r>
    </w:p>
    <w:tbl>
      <w:tblPr>
        <w:tblStyle w:val="2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topLinePunct w:val="0"/>
              <w:bidi w:val="0"/>
              <w:spacing w:line="360" w:lineRule="auto"/>
              <w:jc w:val="left"/>
              <w:rPr>
                <w:rFonts w:hint="eastAsia" w:ascii="宋体" w:hAnsi="宋体" w:eastAsia="宋体" w:cs="宋体"/>
                <w:szCs w:val="21"/>
                <w:highlight w:val="none"/>
                <w:lang w:eastAsia="zh-CN"/>
              </w:rPr>
            </w:pPr>
            <w:r>
              <w:rPr>
                <w:rFonts w:hint="eastAsia" w:ascii="宋体" w:hAnsi="宋体" w:cs="宋体"/>
                <w:szCs w:val="21"/>
                <w:highlight w:val="none"/>
              </w:rPr>
              <w:t>致：</w:t>
            </w:r>
            <w:r>
              <w:rPr>
                <w:rFonts w:hint="eastAsia" w:ascii="宋体" w:hAnsi="宋体" w:cs="宋体"/>
                <w:szCs w:val="21"/>
                <w:highlight w:val="none"/>
                <w:u w:val="single"/>
                <w:lang w:val="en-US" w:eastAsia="zh-CN"/>
              </w:rPr>
              <w:t xml:space="preserve">                       </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采购人</w:t>
            </w:r>
            <w:r>
              <w:rPr>
                <w:rFonts w:hint="eastAsia" w:ascii="宋体" w:hAnsi="宋体" w:cs="宋体"/>
                <w:b w:val="0"/>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topLinePunct w:val="0"/>
              <w:bidi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作为参加贵公司组织的</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（标项名称）</w:t>
            </w:r>
            <w:r>
              <w:rPr>
                <w:rFonts w:hint="eastAsia" w:ascii="宋体" w:hAnsi="宋体" w:cs="宋体"/>
                <w:szCs w:val="21"/>
                <w:highlight w:val="none"/>
              </w:rPr>
              <w:t>的</w:t>
            </w:r>
            <w:r>
              <w:rPr>
                <w:rFonts w:hint="eastAsia" w:ascii="宋体" w:hAnsi="宋体" w:cs="宋体"/>
                <w:szCs w:val="21"/>
                <w:highlight w:val="none"/>
                <w:lang w:eastAsia="zh-CN"/>
              </w:rPr>
              <w:t>投标人</w:t>
            </w:r>
            <w:r>
              <w:rPr>
                <w:rFonts w:hint="eastAsia" w:ascii="宋体" w:hAnsi="宋体" w:cs="宋体"/>
                <w:szCs w:val="21"/>
                <w:highlight w:val="none"/>
              </w:rPr>
              <w:t>，本公司</w:t>
            </w:r>
            <w:r>
              <w:rPr>
                <w:rFonts w:hint="eastAsia" w:ascii="宋体" w:hAnsi="宋体" w:cs="宋体"/>
                <w:szCs w:val="21"/>
                <w:highlight w:val="none"/>
                <w:lang w:eastAsia="zh-CN"/>
              </w:rPr>
              <w:t>郑重</w:t>
            </w:r>
            <w:r>
              <w:rPr>
                <w:rFonts w:hint="eastAsia" w:ascii="宋体" w:hAnsi="宋体" w:cs="宋体"/>
                <w:szCs w:val="21"/>
                <w:highlight w:val="none"/>
              </w:rPr>
              <w:t>承诺：在参加本项目</w:t>
            </w:r>
            <w:r>
              <w:rPr>
                <w:rFonts w:hint="eastAsia" w:ascii="宋体" w:hAnsi="宋体" w:cs="宋体"/>
                <w:szCs w:val="21"/>
                <w:highlight w:val="none"/>
                <w:lang w:val="en-US" w:eastAsia="zh-CN"/>
              </w:rPr>
              <w:t>投标</w:t>
            </w:r>
            <w:r>
              <w:rPr>
                <w:rFonts w:hint="eastAsia" w:ascii="宋体" w:hAnsi="宋体" w:cs="宋体"/>
                <w:szCs w:val="21"/>
                <w:highlight w:val="none"/>
              </w:rPr>
              <w:t xml:space="preserve">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topLinePunct w:val="0"/>
              <w:bidi w:val="0"/>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投标人</w:t>
            </w:r>
          </w:p>
        </w:tc>
        <w:tc>
          <w:tcPr>
            <w:tcW w:w="3474"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法定代表人/被授权人</w:t>
            </w:r>
          </w:p>
        </w:tc>
        <w:tc>
          <w:tcPr>
            <w:tcW w:w="2376"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（公章）</w:t>
            </w:r>
          </w:p>
        </w:tc>
        <w:tc>
          <w:tcPr>
            <w:tcW w:w="3474"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（签字或盖章）</w:t>
            </w:r>
          </w:p>
        </w:tc>
        <w:tc>
          <w:tcPr>
            <w:tcW w:w="2376" w:type="dxa"/>
            <w:vAlign w:val="center"/>
          </w:tcPr>
          <w:p>
            <w:pPr>
              <w:topLinePunct w:val="0"/>
              <w:bidi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日</w:t>
            </w:r>
          </w:p>
        </w:tc>
      </w:tr>
    </w:tbl>
    <w:p>
      <w:pPr>
        <w:topLinePunct w:val="0"/>
        <w:bidi w:val="0"/>
        <w:spacing w:line="360" w:lineRule="auto"/>
        <w:ind w:firstLine="843" w:firstLineChars="200"/>
        <w:jc w:val="left"/>
        <w:rPr>
          <w:rFonts w:ascii="宋体" w:hAnsi="宋体" w:cs="宋体"/>
          <w:b/>
          <w:sz w:val="42"/>
          <w:szCs w:val="42"/>
          <w:highlight w:val="none"/>
        </w:rPr>
      </w:pPr>
    </w:p>
    <w:p>
      <w:pPr>
        <w:topLinePunct w:val="0"/>
        <w:bidi w:val="0"/>
        <w:spacing w:line="360" w:lineRule="auto"/>
        <w:ind w:firstLine="482" w:firstLineChars="200"/>
        <w:jc w:val="center"/>
        <w:rPr>
          <w:rFonts w:ascii="宋体" w:hAnsi="宋体" w:cs="宋体"/>
          <w:b/>
          <w:sz w:val="24"/>
          <w:szCs w:val="24"/>
          <w:highlight w:val="none"/>
        </w:rPr>
      </w:pPr>
      <w:r>
        <w:rPr>
          <w:rFonts w:hint="eastAsia" w:ascii="宋体" w:hAnsi="宋体" w:cs="宋体"/>
          <w:b/>
          <w:sz w:val="24"/>
          <w:szCs w:val="24"/>
          <w:highlight w:val="none"/>
        </w:rPr>
        <w:t>承诺书Ⅲ</w:t>
      </w: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topLinePunct w:val="0"/>
              <w:bidi w:val="0"/>
              <w:spacing w:line="360" w:lineRule="auto"/>
              <w:jc w:val="left"/>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lang w:val="en-US" w:eastAsia="zh-CN"/>
              </w:rPr>
              <w:t xml:space="preserve">                      </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采购人</w:t>
            </w:r>
            <w:r>
              <w:rPr>
                <w:rFonts w:hint="eastAsia" w:ascii="宋体" w:hAnsi="宋体" w:cs="宋体"/>
                <w:b w:val="0"/>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topLinePunct w:val="0"/>
              <w:bidi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作为参加贵公司组织的</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（标项名称）</w:t>
            </w:r>
            <w:r>
              <w:rPr>
                <w:rFonts w:hint="eastAsia" w:ascii="宋体" w:hAnsi="宋体" w:cs="宋体"/>
                <w:szCs w:val="21"/>
                <w:highlight w:val="none"/>
              </w:rPr>
              <w:t>的</w:t>
            </w:r>
            <w:r>
              <w:rPr>
                <w:rFonts w:hint="eastAsia" w:ascii="宋体" w:hAnsi="宋体" w:cs="宋体"/>
                <w:szCs w:val="21"/>
                <w:highlight w:val="none"/>
                <w:lang w:eastAsia="zh-CN"/>
              </w:rPr>
              <w:t>投标人</w:t>
            </w:r>
            <w:r>
              <w:rPr>
                <w:rFonts w:hint="eastAsia" w:ascii="宋体" w:hAnsi="宋体" w:cs="宋体"/>
                <w:szCs w:val="21"/>
                <w:highlight w:val="none"/>
              </w:rPr>
              <w:t>，本公司</w:t>
            </w:r>
            <w:r>
              <w:rPr>
                <w:rFonts w:hint="eastAsia" w:ascii="宋体" w:hAnsi="宋体" w:cs="宋体"/>
                <w:szCs w:val="21"/>
                <w:highlight w:val="none"/>
                <w:lang w:eastAsia="zh-CN"/>
              </w:rPr>
              <w:t>郑重</w:t>
            </w:r>
            <w:r>
              <w:rPr>
                <w:rFonts w:hint="eastAsia" w:ascii="宋体" w:hAnsi="宋体" w:cs="宋体"/>
                <w:szCs w:val="21"/>
                <w:highlight w:val="none"/>
              </w:rPr>
              <w:t>承诺：近三年受到有关行政主管部门的行政处理、不良行为记录为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topLinePunct w:val="0"/>
              <w:bidi w:val="0"/>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投标人</w:t>
            </w:r>
          </w:p>
        </w:tc>
        <w:tc>
          <w:tcPr>
            <w:tcW w:w="3488"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lang w:val="en-US" w:eastAsia="zh-CN"/>
              </w:rPr>
              <w:t>/</w:t>
            </w:r>
            <w:r>
              <w:rPr>
                <w:rFonts w:hint="eastAsia" w:ascii="宋体" w:hAnsi="宋体" w:cs="宋体"/>
                <w:szCs w:val="21"/>
                <w:highlight w:val="none"/>
              </w:rPr>
              <w:t>被授权人</w:t>
            </w:r>
          </w:p>
        </w:tc>
        <w:tc>
          <w:tcPr>
            <w:tcW w:w="2387"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（公章）</w:t>
            </w:r>
          </w:p>
        </w:tc>
        <w:tc>
          <w:tcPr>
            <w:tcW w:w="3488"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（签字或盖章）</w:t>
            </w:r>
          </w:p>
        </w:tc>
        <w:tc>
          <w:tcPr>
            <w:tcW w:w="2387" w:type="dxa"/>
            <w:vAlign w:val="center"/>
          </w:tcPr>
          <w:p>
            <w:pPr>
              <w:topLinePunct w:val="0"/>
              <w:bidi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日</w:t>
            </w:r>
          </w:p>
        </w:tc>
      </w:tr>
    </w:tbl>
    <w:p>
      <w:pPr>
        <w:pageBreakBefore/>
        <w:topLinePunct w:val="0"/>
        <w:bidi w:val="0"/>
        <w:spacing w:line="360" w:lineRule="auto"/>
        <w:ind w:firstLine="482" w:firstLineChars="200"/>
        <w:jc w:val="center"/>
        <w:rPr>
          <w:rFonts w:ascii="宋体" w:hAnsi="宋体" w:cs="宋体"/>
          <w:b/>
          <w:sz w:val="24"/>
          <w:szCs w:val="24"/>
          <w:highlight w:val="none"/>
        </w:rPr>
      </w:pPr>
      <w:r>
        <w:rPr>
          <w:rFonts w:hint="eastAsia" w:ascii="宋体" w:hAnsi="宋体" w:cs="宋体"/>
          <w:b/>
          <w:sz w:val="24"/>
          <w:szCs w:val="24"/>
          <w:highlight w:val="none"/>
        </w:rPr>
        <w:t>承诺书Ⅳ</w:t>
      </w:r>
    </w:p>
    <w:tbl>
      <w:tblPr>
        <w:tblStyle w:val="2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topLinePunct w:val="0"/>
              <w:bidi w:val="0"/>
              <w:spacing w:line="360" w:lineRule="auto"/>
              <w:jc w:val="left"/>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lang w:val="en-US" w:eastAsia="zh-CN"/>
              </w:rPr>
              <w:t xml:space="preserve">                      </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采购人</w:t>
            </w:r>
            <w:r>
              <w:rPr>
                <w:rFonts w:hint="eastAsia" w:ascii="宋体" w:hAnsi="宋体" w:cs="宋体"/>
                <w:b w:val="0"/>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topLinePunct w:val="0"/>
              <w:bidi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作为参加贵公司组织的</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（标项名称）</w:t>
            </w:r>
            <w:r>
              <w:rPr>
                <w:rFonts w:hint="eastAsia" w:ascii="宋体" w:hAnsi="宋体" w:cs="宋体"/>
                <w:szCs w:val="21"/>
                <w:highlight w:val="none"/>
              </w:rPr>
              <w:t>的</w:t>
            </w:r>
            <w:r>
              <w:rPr>
                <w:rFonts w:hint="eastAsia" w:ascii="宋体" w:hAnsi="宋体" w:cs="宋体"/>
                <w:szCs w:val="21"/>
                <w:highlight w:val="none"/>
                <w:lang w:eastAsia="zh-CN"/>
              </w:rPr>
              <w:t>投标人</w:t>
            </w:r>
            <w:r>
              <w:rPr>
                <w:rFonts w:hint="eastAsia" w:ascii="宋体" w:hAnsi="宋体" w:cs="宋体"/>
                <w:szCs w:val="21"/>
                <w:highlight w:val="none"/>
              </w:rPr>
              <w:t>，本公司郑重申告：近三年因</w:t>
            </w:r>
            <w:r>
              <w:rPr>
                <w:rFonts w:hint="eastAsia" w:ascii="宋体" w:hAnsi="宋体" w:cs="宋体"/>
                <w:szCs w:val="21"/>
                <w:highlight w:val="none"/>
                <w:lang w:val="en-US" w:eastAsia="zh-CN"/>
              </w:rPr>
              <w:t>服务过程或服务结果产生的</w:t>
            </w:r>
            <w:r>
              <w:rPr>
                <w:rFonts w:hint="eastAsia" w:ascii="宋体" w:hAnsi="宋体" w:cs="宋体"/>
                <w:szCs w:val="21"/>
                <w:highlight w:val="none"/>
              </w:rPr>
              <w:t>不法行为记录为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topLinePunct w:val="0"/>
              <w:bidi w:val="0"/>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投标人</w:t>
            </w:r>
          </w:p>
        </w:tc>
        <w:tc>
          <w:tcPr>
            <w:tcW w:w="3466"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lang w:val="en-US" w:eastAsia="zh-CN"/>
              </w:rPr>
              <w:t>/</w:t>
            </w:r>
            <w:r>
              <w:rPr>
                <w:rFonts w:hint="eastAsia" w:ascii="宋体" w:hAnsi="宋体" w:cs="宋体"/>
                <w:szCs w:val="21"/>
                <w:highlight w:val="none"/>
              </w:rPr>
              <w:t>被授权人</w:t>
            </w:r>
          </w:p>
        </w:tc>
        <w:tc>
          <w:tcPr>
            <w:tcW w:w="2371"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（公章）</w:t>
            </w:r>
          </w:p>
        </w:tc>
        <w:tc>
          <w:tcPr>
            <w:tcW w:w="3466"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（签字或盖章）</w:t>
            </w:r>
          </w:p>
        </w:tc>
        <w:tc>
          <w:tcPr>
            <w:tcW w:w="2371" w:type="dxa"/>
            <w:vAlign w:val="center"/>
          </w:tcPr>
          <w:p>
            <w:pPr>
              <w:topLinePunct w:val="0"/>
              <w:bidi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日</w:t>
            </w:r>
          </w:p>
        </w:tc>
      </w:tr>
    </w:tbl>
    <w:p>
      <w:pPr>
        <w:topLinePunct w:val="0"/>
        <w:bidi w:val="0"/>
        <w:spacing w:line="360" w:lineRule="auto"/>
        <w:ind w:firstLine="480" w:firstLineChars="200"/>
        <w:jc w:val="left"/>
        <w:rPr>
          <w:rFonts w:ascii="宋体" w:hAnsi="宋体" w:cs="宋体"/>
          <w:sz w:val="24"/>
          <w:szCs w:val="28"/>
          <w:highlight w:val="none"/>
        </w:rPr>
      </w:pPr>
    </w:p>
    <w:p>
      <w:pPr>
        <w:topLinePunct w:val="0"/>
        <w:bidi w:val="0"/>
        <w:spacing w:line="360" w:lineRule="auto"/>
        <w:ind w:firstLine="482" w:firstLineChars="200"/>
        <w:jc w:val="center"/>
        <w:rPr>
          <w:rFonts w:ascii="宋体" w:hAnsi="宋体" w:cs="宋体"/>
          <w:b/>
          <w:sz w:val="32"/>
          <w:szCs w:val="32"/>
          <w:highlight w:val="none"/>
        </w:rPr>
      </w:pPr>
      <w:r>
        <w:rPr>
          <w:rFonts w:hint="eastAsia" w:ascii="宋体" w:hAnsi="宋体" w:cs="宋体"/>
          <w:b/>
          <w:sz w:val="24"/>
          <w:szCs w:val="24"/>
          <w:highlight w:val="none"/>
        </w:rPr>
        <w:t>承诺书</w:t>
      </w:r>
      <w:r>
        <w:rPr>
          <w:rFonts w:hint="eastAsia" w:ascii="宋体" w:hAnsi="宋体" w:cs="宋体"/>
          <w:b/>
          <w:sz w:val="24"/>
          <w:szCs w:val="24"/>
          <w:highlight w:val="none"/>
        </w:rPr>
        <w:fldChar w:fldCharType="begin"/>
      </w:r>
      <w:r>
        <w:rPr>
          <w:rFonts w:hint="eastAsia" w:ascii="宋体" w:hAnsi="宋体" w:cs="宋体"/>
          <w:b/>
          <w:sz w:val="24"/>
          <w:szCs w:val="24"/>
          <w:highlight w:val="none"/>
        </w:rPr>
        <w:instrText xml:space="preserve"> = 5 \* ROMAN </w:instrText>
      </w:r>
      <w:r>
        <w:rPr>
          <w:rFonts w:hint="eastAsia" w:ascii="宋体" w:hAnsi="宋体" w:cs="宋体"/>
          <w:b/>
          <w:sz w:val="24"/>
          <w:szCs w:val="24"/>
          <w:highlight w:val="none"/>
        </w:rPr>
        <w:fldChar w:fldCharType="separate"/>
      </w:r>
      <w:r>
        <w:rPr>
          <w:rFonts w:hint="eastAsia" w:ascii="宋体" w:hAnsi="宋体" w:cs="宋体"/>
          <w:b/>
          <w:sz w:val="24"/>
          <w:szCs w:val="24"/>
          <w:highlight w:val="none"/>
          <w:lang w:val="zh-CN"/>
        </w:rPr>
        <w:t>V</w:t>
      </w:r>
      <w:r>
        <w:rPr>
          <w:rFonts w:hint="eastAsia" w:ascii="宋体" w:hAnsi="宋体" w:cs="宋体"/>
          <w:b/>
          <w:sz w:val="24"/>
          <w:szCs w:val="24"/>
          <w:highlight w:val="none"/>
        </w:rPr>
        <w:fldChar w:fldCharType="end"/>
      </w:r>
    </w:p>
    <w:tbl>
      <w:tblPr>
        <w:tblStyle w:val="2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topLinePunct w:val="0"/>
              <w:bidi w:val="0"/>
              <w:spacing w:line="360" w:lineRule="auto"/>
              <w:jc w:val="left"/>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lang w:val="en-US" w:eastAsia="zh-CN"/>
              </w:rPr>
              <w:t xml:space="preserve">                      </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采购人</w:t>
            </w:r>
            <w:r>
              <w:rPr>
                <w:rFonts w:hint="eastAsia" w:ascii="宋体" w:hAnsi="宋体" w:cs="宋体"/>
                <w:b w:val="0"/>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topLinePunct w:val="0"/>
              <w:bidi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作为参加贵公司组织的</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（标项名称）</w:t>
            </w:r>
            <w:r>
              <w:rPr>
                <w:rFonts w:hint="eastAsia" w:ascii="宋体" w:hAnsi="宋体" w:cs="宋体"/>
                <w:szCs w:val="21"/>
                <w:highlight w:val="none"/>
              </w:rPr>
              <w:t>的</w:t>
            </w:r>
            <w:r>
              <w:rPr>
                <w:rFonts w:hint="eastAsia" w:ascii="宋体" w:hAnsi="宋体" w:cs="宋体"/>
                <w:szCs w:val="21"/>
                <w:highlight w:val="none"/>
                <w:lang w:eastAsia="zh-CN"/>
              </w:rPr>
              <w:t>投标人</w:t>
            </w:r>
            <w:r>
              <w:rPr>
                <w:rFonts w:hint="eastAsia" w:ascii="宋体" w:hAnsi="宋体" w:cs="宋体"/>
                <w:szCs w:val="21"/>
                <w:highlight w:val="none"/>
              </w:rPr>
              <w:t>，本公司</w:t>
            </w:r>
            <w:r>
              <w:rPr>
                <w:rFonts w:hint="eastAsia" w:ascii="宋体" w:hAnsi="宋体" w:cs="宋体"/>
                <w:szCs w:val="21"/>
                <w:highlight w:val="none"/>
                <w:lang w:eastAsia="zh-CN"/>
              </w:rPr>
              <w:t>郑重</w:t>
            </w:r>
            <w:r>
              <w:rPr>
                <w:rFonts w:hint="eastAsia" w:ascii="宋体" w:hAnsi="宋体" w:cs="宋体"/>
                <w:szCs w:val="21"/>
                <w:highlight w:val="none"/>
              </w:rPr>
              <w:t>承诺：参加本次</w:t>
            </w:r>
            <w:r>
              <w:rPr>
                <w:rFonts w:hint="eastAsia" w:ascii="宋体" w:hAnsi="宋体" w:cs="宋体"/>
                <w:szCs w:val="21"/>
                <w:highlight w:val="none"/>
                <w:lang w:val="en-US" w:eastAsia="zh-CN"/>
              </w:rPr>
              <w:t>投标</w:t>
            </w:r>
            <w:r>
              <w:rPr>
                <w:rFonts w:hint="eastAsia" w:ascii="宋体" w:hAnsi="宋体" w:cs="宋体"/>
                <w:szCs w:val="21"/>
                <w:highlight w:val="none"/>
              </w:rPr>
              <w:t>提交的所有资</w:t>
            </w:r>
            <w:r>
              <w:rPr>
                <w:rFonts w:hint="eastAsia" w:ascii="宋体" w:hAnsi="宋体" w:cs="宋体"/>
                <w:szCs w:val="21"/>
                <w:highlight w:val="none"/>
                <w:lang w:val="en-US" w:eastAsia="zh-CN"/>
              </w:rPr>
              <w:t>格</w:t>
            </w:r>
            <w:r>
              <w:rPr>
                <w:rFonts w:hint="eastAsia" w:ascii="宋体" w:hAnsi="宋体" w:cs="宋体"/>
                <w:szCs w:val="21"/>
                <w:highlight w:val="none"/>
              </w:rPr>
              <w:t>证明文件及业绩证明文件是真实的、有效的，如有</w:t>
            </w:r>
            <w:r>
              <w:rPr>
                <w:rFonts w:hint="eastAsia" w:ascii="宋体" w:hAnsi="宋体" w:cs="宋体"/>
                <w:szCs w:val="21"/>
                <w:highlight w:val="none"/>
                <w:lang w:val="en-US" w:eastAsia="zh-CN"/>
              </w:rPr>
              <w:t>虚假</w:t>
            </w:r>
            <w:r>
              <w:rPr>
                <w:rFonts w:hint="eastAsia" w:ascii="宋体" w:hAnsi="宋体" w:cs="宋体"/>
                <w:szCs w:val="21"/>
                <w:highlight w:val="none"/>
              </w:rPr>
              <w:t>，愿承担一切责任及后果。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topLinePunct w:val="0"/>
              <w:bidi w:val="0"/>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投标人</w:t>
            </w:r>
          </w:p>
        </w:tc>
        <w:tc>
          <w:tcPr>
            <w:tcW w:w="3534"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lang w:val="en-US" w:eastAsia="zh-CN"/>
              </w:rPr>
              <w:t>/</w:t>
            </w:r>
            <w:r>
              <w:rPr>
                <w:rFonts w:hint="eastAsia" w:ascii="宋体" w:hAnsi="宋体" w:cs="宋体"/>
                <w:szCs w:val="21"/>
                <w:highlight w:val="none"/>
              </w:rPr>
              <w:t>被授权人</w:t>
            </w:r>
          </w:p>
        </w:tc>
        <w:tc>
          <w:tcPr>
            <w:tcW w:w="2418"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（公章）</w:t>
            </w:r>
          </w:p>
        </w:tc>
        <w:tc>
          <w:tcPr>
            <w:tcW w:w="3534" w:type="dxa"/>
            <w:vAlign w:val="center"/>
          </w:tcPr>
          <w:p>
            <w:pPr>
              <w:topLinePunct w:val="0"/>
              <w:bidi w:val="0"/>
              <w:spacing w:line="360" w:lineRule="auto"/>
              <w:jc w:val="center"/>
              <w:rPr>
                <w:rFonts w:ascii="宋体" w:hAnsi="宋体" w:cs="宋体"/>
                <w:szCs w:val="21"/>
                <w:highlight w:val="none"/>
              </w:rPr>
            </w:pPr>
            <w:r>
              <w:rPr>
                <w:rFonts w:hint="eastAsia" w:ascii="宋体" w:hAnsi="宋体" w:cs="宋体"/>
                <w:szCs w:val="21"/>
                <w:highlight w:val="none"/>
              </w:rPr>
              <w:t>（签字或盖章）</w:t>
            </w:r>
          </w:p>
        </w:tc>
        <w:tc>
          <w:tcPr>
            <w:tcW w:w="2418" w:type="dxa"/>
            <w:vAlign w:val="center"/>
          </w:tcPr>
          <w:p>
            <w:pPr>
              <w:topLinePunct w:val="0"/>
              <w:bidi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日</w:t>
            </w:r>
          </w:p>
        </w:tc>
      </w:tr>
    </w:tbl>
    <w:p>
      <w:pPr>
        <w:widowControl/>
        <w:topLinePunct w:val="0"/>
        <w:bidi w:val="0"/>
        <w:spacing w:line="360" w:lineRule="auto"/>
        <w:jc w:val="left"/>
        <w:rPr>
          <w:rFonts w:ascii="宋体" w:hAnsi="宋体" w:cs="宋体"/>
          <w:sz w:val="24"/>
          <w:szCs w:val="28"/>
          <w:highlight w:val="none"/>
        </w:rPr>
        <w:sectPr>
          <w:pgSz w:w="11906" w:h="16838"/>
          <w:pgMar w:top="1440" w:right="1803" w:bottom="1440" w:left="1803" w:header="851" w:footer="879" w:gutter="0"/>
          <w:pgBorders>
            <w:top w:val="none" w:sz="0" w:space="0"/>
            <w:left w:val="none" w:sz="0" w:space="0"/>
            <w:bottom w:val="none" w:sz="0" w:space="0"/>
            <w:right w:val="none" w:sz="0" w:space="0"/>
          </w:pgBorders>
          <w:pgNumType w:fmt="decimal"/>
          <w:cols w:space="0" w:num="1"/>
          <w:rtlGutter w:val="0"/>
          <w:docGrid w:type="lines" w:linePitch="319" w:charSpace="0"/>
        </w:sectPr>
      </w:pPr>
    </w:p>
    <w:bookmarkEnd w:id="117"/>
    <w:bookmarkEnd w:id="118"/>
    <w:p>
      <w:pPr>
        <w:pStyle w:val="5"/>
        <w:topLinePunct w:val="0"/>
        <w:bidi w:val="0"/>
        <w:adjustRightInd w:val="0"/>
        <w:spacing w:line="360" w:lineRule="auto"/>
        <w:textAlignment w:val="baseline"/>
        <w:rPr>
          <w:rFonts w:ascii="宋体" w:hAnsi="宋体" w:cs="宋体"/>
          <w:highlight w:val="none"/>
        </w:rPr>
      </w:pPr>
      <w:bookmarkStart w:id="161" w:name="_Toc15467"/>
      <w:bookmarkStart w:id="162" w:name="_Toc30536"/>
      <w:bookmarkStart w:id="163" w:name="_Toc30870"/>
      <w:r>
        <w:rPr>
          <w:rFonts w:hint="eastAsia"/>
          <w:highlight w:val="none"/>
        </w:rPr>
        <w:t>附件</w:t>
      </w:r>
      <w:r>
        <w:rPr>
          <w:rFonts w:hint="eastAsia"/>
          <w:highlight w:val="none"/>
          <w:lang w:val="en-US" w:eastAsia="zh-CN"/>
        </w:rPr>
        <w:t>一</w:t>
      </w:r>
      <w:r>
        <w:rPr>
          <w:rFonts w:hint="eastAsia"/>
          <w:highlight w:val="none"/>
        </w:rPr>
        <w:t>、</w:t>
      </w:r>
      <w:r>
        <w:rPr>
          <w:rFonts w:hint="eastAsia" w:cs="Times New Roman"/>
          <w:highlight w:val="none"/>
          <w:lang w:val="en-US" w:eastAsia="zh-CN"/>
        </w:rPr>
        <w:t>中小企业声明函</w:t>
      </w:r>
      <w:r>
        <w:rPr>
          <w:rFonts w:hint="eastAsia"/>
          <w:highlight w:val="none"/>
          <w:lang w:eastAsia="zh-CN"/>
        </w:rPr>
        <w:t>（</w:t>
      </w:r>
      <w:r>
        <w:rPr>
          <w:rFonts w:hint="eastAsia"/>
          <w:highlight w:val="none"/>
          <w:lang w:val="en-US" w:eastAsia="zh-CN"/>
        </w:rPr>
        <w:t>若有</w:t>
      </w:r>
      <w:r>
        <w:rPr>
          <w:rFonts w:hint="eastAsia"/>
          <w:highlight w:val="none"/>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bookmarkStart w:id="164" w:name="_Toc6022"/>
      <w:bookmarkStart w:id="165" w:name="_Toc11896"/>
      <w:bookmarkStart w:id="166" w:name="_Toc12531"/>
      <w:bookmarkStart w:id="167" w:name="_Toc32438"/>
      <w:bookmarkStart w:id="168" w:name="_Toc5814"/>
      <w:bookmarkStart w:id="169" w:name="_Toc10807"/>
      <w:bookmarkStart w:id="170" w:name="_Toc13065145"/>
      <w:r>
        <w:rPr>
          <w:rFonts w:hint="eastAsia" w:ascii="宋体" w:hAnsi="宋体" w:eastAsia="宋体" w:cs="宋体"/>
          <w:sz w:val="24"/>
          <w:szCs w:val="24"/>
          <w:lang w:val="en-US" w:eastAsia="zh-CN"/>
        </w:rPr>
        <w:t>本公司（联合体）郑重声明，</w:t>
      </w:r>
      <w:r>
        <w:rPr>
          <w:rFonts w:hint="eastAsia" w:ascii="宋体" w:hAnsi="宋体" w:eastAsia="宋体" w:cs="宋体"/>
          <w:sz w:val="24"/>
          <w:szCs w:val="24"/>
          <w:highlight w:val="none"/>
          <w:lang w:val="en-US" w:eastAsia="zh-CN"/>
        </w:rPr>
        <w:t>根据《政府采购促进中小企业发展管理办法》（财库</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46号）</w:t>
      </w:r>
      <w:r>
        <w:rPr>
          <w:rFonts w:hint="eastAsia" w:ascii="宋体" w:hAnsi="宋体" w:cs="宋体"/>
          <w:sz w:val="24"/>
          <w:szCs w:val="18"/>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关于进一步加大政府采购支持中小企业力度的通知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财库〔20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lang w:eastAsia="zh-CN"/>
        </w:rPr>
        <w:t>号</w:t>
      </w:r>
      <w:r>
        <w:rPr>
          <w:rFonts w:hint="eastAsia" w:ascii="宋体" w:hAnsi="宋体" w:eastAsia="宋体" w:cs="宋体"/>
          <w:sz w:val="24"/>
          <w:szCs w:val="24"/>
          <w:highlight w:val="none"/>
          <w:lang w:val="en-US" w:eastAsia="zh-CN"/>
        </w:rPr>
        <w:t>）的规定，本公司</w:t>
      </w:r>
      <w:r>
        <w:rPr>
          <w:rFonts w:hint="eastAsia" w:ascii="宋体" w:hAnsi="宋体" w:eastAsia="宋体" w:cs="宋体"/>
          <w:sz w:val="24"/>
          <w:szCs w:val="24"/>
          <w:lang w:val="en-US" w:eastAsia="zh-CN"/>
        </w:rPr>
        <w:t>（联合体）参加</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标项</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lang w:val="en-US" w:eastAsia="zh-CN"/>
        </w:rPr>
        <w:t>采购活动，</w:t>
      </w:r>
      <w:r>
        <w:rPr>
          <w:rFonts w:hint="eastAsia" w:ascii="宋体" w:hAnsi="宋体" w:cs="宋体"/>
          <w:sz w:val="24"/>
          <w:szCs w:val="24"/>
          <w:lang w:val="en-US" w:eastAsia="zh-CN"/>
        </w:rPr>
        <w:t>工程的施工单位全部为符合政策要求的中小企业（或者：服务全部由符合政策要求的中小企业承接）</w:t>
      </w:r>
      <w:r>
        <w:rPr>
          <w:rFonts w:hint="eastAsia" w:ascii="宋体" w:hAnsi="宋体" w:eastAsia="宋体" w:cs="宋体"/>
          <w:sz w:val="24"/>
          <w:szCs w:val="24"/>
          <w:lang w:val="en-US" w:eastAsia="zh-CN"/>
        </w:rPr>
        <w:t>。相关企业（含联合体中的中小企业、签订分包意向协议的中小企业） 的具体情况如下：</w:t>
      </w:r>
    </w:p>
    <w:p>
      <w:pPr>
        <w:pStyle w:val="76"/>
        <w:keepNext w:val="0"/>
        <w:keepLines w:val="0"/>
        <w:pageBreakBefore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60" w:lineRule="exact"/>
        <w:ind w:right="169"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u w:val="single"/>
          <w:lang w:val="en-US" w:eastAsia="zh-CN" w:bidi="ar-SA"/>
        </w:rPr>
        <w:t>（标的名称 ）</w:t>
      </w:r>
      <w:r>
        <w:rPr>
          <w:rFonts w:hint="eastAsia" w:ascii="宋体" w:hAnsi="宋体" w:eastAsia="宋体" w:cs="宋体"/>
          <w:kern w:val="2"/>
          <w:sz w:val="24"/>
          <w:szCs w:val="24"/>
          <w:lang w:val="en-US" w:eastAsia="zh-CN" w:bidi="ar-SA"/>
        </w:rPr>
        <w:t>，属于</w:t>
      </w:r>
      <w:r>
        <w:rPr>
          <w:rFonts w:hint="eastAsia" w:ascii="宋体" w:hAnsi="宋体" w:eastAsia="宋体" w:cs="宋体"/>
          <w:kern w:val="2"/>
          <w:sz w:val="24"/>
          <w:szCs w:val="24"/>
          <w:u w:val="single"/>
          <w:lang w:val="en-US" w:eastAsia="zh-CN" w:bidi="ar-SA"/>
        </w:rPr>
        <w:t>（采购文件中明确的所属行业）行业</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承建（承接）企业为</w:t>
      </w:r>
      <w:r>
        <w:rPr>
          <w:rFonts w:hint="eastAsia" w:ascii="宋体" w:hAnsi="宋体" w:eastAsia="宋体" w:cs="宋体"/>
          <w:kern w:val="2"/>
          <w:sz w:val="24"/>
          <w:szCs w:val="24"/>
          <w:u w:val="single"/>
          <w:lang w:val="en-US" w:eastAsia="zh-CN" w:bidi="ar-SA"/>
        </w:rPr>
        <w:t>（企业名称）</w:t>
      </w:r>
      <w:r>
        <w:rPr>
          <w:rFonts w:hint="eastAsia" w:ascii="宋体" w:hAnsi="宋体" w:eastAsia="宋体" w:cs="宋体"/>
          <w:kern w:val="2"/>
          <w:sz w:val="24"/>
          <w:szCs w:val="24"/>
          <w:lang w:val="en-US" w:eastAsia="zh-CN" w:bidi="ar-SA"/>
        </w:rPr>
        <w:t>，从业人员</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人，营业收入为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万元，资产总额为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万元，属于</w:t>
      </w:r>
      <w:r>
        <w:rPr>
          <w:rFonts w:hint="eastAsia" w:ascii="宋体" w:hAnsi="宋体" w:eastAsia="宋体" w:cs="宋体"/>
          <w:kern w:val="2"/>
          <w:sz w:val="24"/>
          <w:szCs w:val="24"/>
          <w:u w:val="single"/>
          <w:lang w:val="en-US" w:eastAsia="zh-CN" w:bidi="ar-SA"/>
        </w:rPr>
        <w:t>（中型企业、小型企业、微型企业）</w:t>
      </w:r>
      <w:r>
        <w:rPr>
          <w:rFonts w:hint="eastAsia" w:ascii="宋体" w:hAnsi="宋体" w:eastAsia="宋体" w:cs="宋体"/>
          <w:kern w:val="2"/>
          <w:sz w:val="24"/>
          <w:szCs w:val="24"/>
          <w:lang w:val="en-US" w:eastAsia="zh-CN" w:bidi="ar-SA"/>
        </w:rPr>
        <w:t>；</w:t>
      </w:r>
    </w:p>
    <w:p>
      <w:pPr>
        <w:pStyle w:val="76"/>
        <w:keepNext w:val="0"/>
        <w:keepLines w:val="0"/>
        <w:pageBreakBefore w:val="0"/>
        <w:numPr>
          <w:ilvl w:val="0"/>
          <w:numId w:val="0"/>
        </w:numPr>
        <w:tabs>
          <w:tab w:val="left" w:pos="1165"/>
          <w:tab w:val="left" w:pos="1183"/>
          <w:tab w:val="left" w:pos="4362"/>
          <w:tab w:val="left" w:pos="6577"/>
        </w:tabs>
        <w:kinsoku/>
        <w:wordWrap/>
        <w:overflowPunct/>
        <w:topLinePunct w:val="0"/>
        <w:autoSpaceDE/>
        <w:autoSpaceDN/>
        <w:bidi w:val="0"/>
        <w:adjustRightInd/>
        <w:snapToGrid/>
        <w:spacing w:before="0" w:after="0" w:line="460" w:lineRule="exact"/>
        <w:ind w:right="169"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u w:val="single"/>
          <w:lang w:val="en-US" w:eastAsia="zh-CN" w:bidi="ar-SA"/>
        </w:rPr>
        <w:t>（标的名称）</w:t>
      </w:r>
      <w:r>
        <w:rPr>
          <w:rFonts w:hint="eastAsia" w:ascii="宋体" w:hAnsi="宋体" w:eastAsia="宋体" w:cs="宋体"/>
          <w:kern w:val="2"/>
          <w:sz w:val="24"/>
          <w:szCs w:val="24"/>
          <w:lang w:val="en-US" w:eastAsia="zh-CN" w:bidi="ar-SA"/>
        </w:rPr>
        <w:t>，属于</w:t>
      </w:r>
      <w:r>
        <w:rPr>
          <w:rFonts w:hint="eastAsia" w:ascii="宋体" w:hAnsi="宋体" w:eastAsia="宋体" w:cs="宋体"/>
          <w:kern w:val="2"/>
          <w:sz w:val="24"/>
          <w:szCs w:val="24"/>
          <w:u w:val="single"/>
          <w:lang w:val="en-US" w:eastAsia="zh-CN" w:bidi="ar-SA"/>
        </w:rPr>
        <w:t>（采购文件中明确的所属行业）行业</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承建（承接）企业为</w:t>
      </w:r>
      <w:r>
        <w:rPr>
          <w:rFonts w:hint="eastAsia" w:ascii="宋体" w:hAnsi="宋体" w:eastAsia="宋体" w:cs="宋体"/>
          <w:kern w:val="2"/>
          <w:sz w:val="24"/>
          <w:szCs w:val="24"/>
          <w:u w:val="single"/>
          <w:lang w:val="en-US" w:eastAsia="zh-CN" w:bidi="ar-SA"/>
        </w:rPr>
        <w:t>（企业名称）</w:t>
      </w:r>
      <w:r>
        <w:rPr>
          <w:rFonts w:hint="eastAsia" w:ascii="宋体" w:hAnsi="宋体" w:eastAsia="宋体" w:cs="宋体"/>
          <w:kern w:val="2"/>
          <w:sz w:val="24"/>
          <w:szCs w:val="24"/>
          <w:lang w:val="en-US" w:eastAsia="zh-CN" w:bidi="ar-SA"/>
        </w:rPr>
        <w:t>，从业人员</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人，营业收入为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万元，资产总额为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万元，属于</w:t>
      </w:r>
      <w:r>
        <w:rPr>
          <w:rFonts w:hint="eastAsia" w:ascii="宋体" w:hAnsi="宋体" w:eastAsia="宋体" w:cs="宋体"/>
          <w:kern w:val="2"/>
          <w:sz w:val="24"/>
          <w:szCs w:val="24"/>
          <w:u w:val="single"/>
          <w:lang w:val="en-US" w:eastAsia="zh-CN" w:bidi="ar-SA"/>
        </w:rPr>
        <w:t>（中型企业、小型企业、微型企业）</w:t>
      </w:r>
      <w:r>
        <w:rPr>
          <w:rFonts w:hint="eastAsia" w:ascii="宋体" w:hAnsi="宋体" w:eastAsia="宋体" w:cs="宋体"/>
          <w:kern w:val="2"/>
          <w:sz w:val="24"/>
          <w:szCs w:val="24"/>
          <w:lang w:val="en-US" w:eastAsia="zh-CN" w:bidi="ar-SA"/>
        </w:rPr>
        <w:t>；</w:t>
      </w:r>
    </w:p>
    <w:p>
      <w:pPr>
        <w:pStyle w:val="3"/>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p>
      <w:pPr>
        <w:pStyle w:val="3"/>
        <w:keepNext w:val="0"/>
        <w:keepLines w:val="0"/>
        <w:pageBreakBefore w:val="0"/>
        <w:kinsoku/>
        <w:wordWrap/>
        <w:overflowPunct/>
        <w:topLinePunct w:val="0"/>
        <w:autoSpaceDE/>
        <w:autoSpaceDN/>
        <w:bidi w:val="0"/>
        <w:adjustRightInd/>
        <w:snapToGrid/>
        <w:spacing w:before="105" w:line="460" w:lineRule="exact"/>
        <w:ind w:right="41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以上企业，不属于大企业的分支机构，不存在控股股东为大企业的情形，也不存在与大企业的负责人为同一人的情形。</w:t>
      </w:r>
    </w:p>
    <w:p>
      <w:pPr>
        <w:pStyle w:val="3"/>
        <w:keepNext w:val="0"/>
        <w:keepLines w:val="0"/>
        <w:pageBreakBefore w:val="0"/>
        <w:kinsoku/>
        <w:wordWrap/>
        <w:overflowPunct/>
        <w:topLinePunct w:val="0"/>
        <w:autoSpaceDE/>
        <w:autoSpaceDN/>
        <w:bidi w:val="0"/>
        <w:adjustRightInd/>
        <w:snapToGrid/>
        <w:spacing w:line="460" w:lineRule="exact"/>
        <w:ind w:right="372" w:firstLine="480" w:firstLineChars="200"/>
        <w:textAlignment w:val="auto"/>
        <w:rPr>
          <w:sz w:val="24"/>
          <w:szCs w:val="24"/>
        </w:rPr>
      </w:pPr>
      <w:r>
        <w:rPr>
          <w:rFonts w:hint="eastAsia" w:ascii="宋体" w:hAnsi="宋体" w:eastAsia="宋体" w:cs="宋体"/>
          <w:kern w:val="2"/>
          <w:sz w:val="24"/>
          <w:szCs w:val="24"/>
          <w:lang w:val="en-US" w:eastAsia="zh-CN" w:bidi="ar-SA"/>
        </w:rPr>
        <w:t>本企业对上述声明内容的真实性负责。如有虚假，将依法承担相应责任。</w:t>
      </w:r>
    </w:p>
    <w:p>
      <w:pPr>
        <w:tabs>
          <w:tab w:val="left" w:pos="465"/>
          <w:tab w:val="left" w:pos="780"/>
        </w:tabs>
        <w:spacing w:line="360" w:lineRule="auto"/>
        <w:ind w:firstLine="480" w:firstLineChars="200"/>
        <w:rPr>
          <w:rFonts w:hint="eastAsia" w:ascii="宋体" w:hAnsi="宋体" w:eastAsia="宋体"/>
          <w:sz w:val="24"/>
          <w:szCs w:val="24"/>
          <w:lang w:eastAsia="zh-CN"/>
        </w:rPr>
      </w:pPr>
    </w:p>
    <w:p>
      <w:pPr>
        <w:tabs>
          <w:tab w:val="left" w:pos="465"/>
          <w:tab w:val="left" w:pos="780"/>
        </w:tabs>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注：从业人员、营业收入、资产总额填报上一年度数据，无上一年度数据的新成立企业可不填报。</w:t>
      </w:r>
      <w:r>
        <w:rPr>
          <w:rFonts w:hint="eastAsia" w:ascii="宋体" w:hAnsi="宋体" w:eastAsia="宋体"/>
          <w:sz w:val="24"/>
          <w:szCs w:val="24"/>
          <w:lang w:eastAsia="zh-CN"/>
        </w:rPr>
        <w:t>）</w:t>
      </w:r>
    </w:p>
    <w:p>
      <w:pPr>
        <w:pStyle w:val="18"/>
        <w:rPr>
          <w:rFonts w:hint="eastAsia" w:ascii="宋体" w:hAnsi="宋体" w:eastAsia="宋体"/>
          <w:sz w:val="24"/>
          <w:szCs w:val="24"/>
          <w:lang w:eastAsia="zh-CN"/>
        </w:rPr>
      </w:pPr>
    </w:p>
    <w:p>
      <w:pPr>
        <w:pStyle w:val="18"/>
        <w:rPr>
          <w:rFonts w:hint="eastAsia" w:ascii="宋体" w:hAnsi="宋体" w:eastAsia="宋体"/>
          <w:sz w:val="24"/>
          <w:szCs w:val="24"/>
          <w:lang w:val="en-US" w:eastAsia="zh-CN"/>
        </w:rPr>
      </w:pPr>
    </w:p>
    <w:p>
      <w:pPr>
        <w:pStyle w:val="18"/>
        <w:rPr>
          <w:rFonts w:hint="eastAsia" w:ascii="宋体" w:hAnsi="宋体" w:eastAsia="宋体"/>
          <w:sz w:val="24"/>
          <w:szCs w:val="24"/>
          <w:lang w:val="en-US" w:eastAsia="zh-CN"/>
        </w:rPr>
      </w:pPr>
    </w:p>
    <w:p>
      <w:pPr>
        <w:pStyle w:val="18"/>
        <w:ind w:firstLine="4320" w:firstLineChars="1800"/>
        <w:rPr>
          <w:rFonts w:hint="default" w:ascii="宋体" w:hAnsi="宋体" w:eastAsia="宋体"/>
          <w:sz w:val="24"/>
          <w:szCs w:val="24"/>
          <w:u w:val="single"/>
          <w:lang w:val="en-US" w:eastAsia="zh-CN"/>
        </w:rPr>
      </w:pPr>
      <w:r>
        <w:rPr>
          <w:rFonts w:hint="eastAsia" w:ascii="宋体" w:hAnsi="宋体" w:eastAsia="宋体"/>
          <w:sz w:val="24"/>
          <w:szCs w:val="24"/>
          <w:lang w:val="en-US" w:eastAsia="zh-CN"/>
        </w:rPr>
        <w:t>企业名称（盖章）：</w:t>
      </w:r>
      <w:r>
        <w:rPr>
          <w:rFonts w:hint="eastAsia" w:ascii="宋体" w:hAnsi="宋体" w:eastAsia="宋体"/>
          <w:sz w:val="24"/>
          <w:szCs w:val="24"/>
          <w:u w:val="single"/>
          <w:lang w:val="en-US" w:eastAsia="zh-CN"/>
        </w:rPr>
        <w:t xml:space="preserve">             </w:t>
      </w:r>
    </w:p>
    <w:p>
      <w:pPr>
        <w:pStyle w:val="18"/>
        <w:rPr>
          <w:rFonts w:hint="eastAsia" w:ascii="宋体" w:hAnsi="宋体" w:eastAsia="宋体"/>
          <w:sz w:val="24"/>
          <w:szCs w:val="24"/>
          <w:lang w:val="en-US" w:eastAsia="zh-CN"/>
        </w:rPr>
      </w:pPr>
    </w:p>
    <w:p>
      <w:pPr>
        <w:pStyle w:val="18"/>
        <w:ind w:firstLine="4320" w:firstLineChars="1800"/>
        <w:rPr>
          <w:rFonts w:hint="default" w:ascii="宋体" w:hAnsi="宋体" w:eastAsia="宋体"/>
          <w:sz w:val="24"/>
          <w:szCs w:val="24"/>
          <w:u w:val="single"/>
          <w:lang w:val="en-US" w:eastAsia="zh-CN"/>
        </w:rPr>
      </w:pPr>
      <w:r>
        <w:rPr>
          <w:rFonts w:hint="eastAsia" w:ascii="宋体" w:hAnsi="宋体" w:eastAsia="宋体"/>
          <w:sz w:val="24"/>
          <w:szCs w:val="24"/>
          <w:lang w:val="en-US" w:eastAsia="zh-CN"/>
        </w:rPr>
        <w:t>日期：</w:t>
      </w:r>
      <w:r>
        <w:rPr>
          <w:rFonts w:hint="eastAsia" w:ascii="宋体" w:hAnsi="宋体" w:eastAsia="宋体"/>
          <w:sz w:val="24"/>
          <w:szCs w:val="24"/>
          <w:u w:val="single"/>
          <w:lang w:val="en-US" w:eastAsia="zh-CN"/>
        </w:rPr>
        <w:t xml:space="preserve">                         </w:t>
      </w:r>
    </w:p>
    <w:p>
      <w:pPr>
        <w:pStyle w:val="18"/>
        <w:rPr>
          <w:rFonts w:hint="default" w:ascii="宋体" w:hAnsi="宋体" w:eastAsia="宋体"/>
          <w:sz w:val="24"/>
          <w:szCs w:val="24"/>
          <w:highlight w:val="none"/>
          <w:lang w:val="en-US" w:eastAsia="zh-CN"/>
        </w:rPr>
      </w:pPr>
    </w:p>
    <w:p>
      <w:pPr>
        <w:pStyle w:val="5"/>
        <w:topLinePunct w:val="0"/>
        <w:bidi w:val="0"/>
        <w:spacing w:line="360" w:lineRule="auto"/>
        <w:rPr>
          <w:rFonts w:hint="eastAsia"/>
          <w:highlight w:val="none"/>
        </w:rPr>
      </w:pPr>
    </w:p>
    <w:p>
      <w:pPr>
        <w:pStyle w:val="5"/>
        <w:topLinePunct w:val="0"/>
        <w:bidi w:val="0"/>
        <w:spacing w:line="360" w:lineRule="auto"/>
        <w:rPr>
          <w:rFonts w:hint="eastAsia"/>
          <w:highlight w:val="none"/>
        </w:rPr>
      </w:pPr>
    </w:p>
    <w:p>
      <w:pPr>
        <w:pStyle w:val="5"/>
        <w:topLinePunct w:val="0"/>
        <w:bidi w:val="0"/>
        <w:spacing w:line="360" w:lineRule="auto"/>
        <w:rPr>
          <w:rFonts w:hint="eastAsia"/>
          <w:highlight w:val="none"/>
        </w:rPr>
      </w:pPr>
    </w:p>
    <w:p>
      <w:pPr>
        <w:rPr>
          <w:rFonts w:hint="eastAsia"/>
          <w:highlight w:val="none"/>
        </w:rPr>
      </w:pPr>
    </w:p>
    <w:p>
      <w:pPr>
        <w:pStyle w:val="43"/>
        <w:rPr>
          <w:rFonts w:hint="eastAsia"/>
          <w:highlight w:val="none"/>
        </w:rPr>
      </w:pPr>
    </w:p>
    <w:p>
      <w:pPr>
        <w:pStyle w:val="43"/>
        <w:rPr>
          <w:rFonts w:hint="eastAsia"/>
          <w:highlight w:val="none"/>
        </w:rPr>
      </w:pPr>
    </w:p>
    <w:p>
      <w:pPr>
        <w:pStyle w:val="43"/>
        <w:rPr>
          <w:rFonts w:hint="eastAsia"/>
          <w:highlight w:val="none"/>
        </w:rPr>
      </w:pPr>
    </w:p>
    <w:p>
      <w:pPr>
        <w:pStyle w:val="5"/>
        <w:topLinePunct w:val="0"/>
        <w:bidi w:val="0"/>
        <w:spacing w:line="360" w:lineRule="auto"/>
        <w:rPr>
          <w:rFonts w:hint="default" w:eastAsia="宋体"/>
          <w:highlight w:val="none"/>
          <w:lang w:val="en-US" w:eastAsia="zh-CN"/>
        </w:rPr>
      </w:pPr>
      <w:r>
        <w:rPr>
          <w:rFonts w:hint="eastAsia"/>
          <w:highlight w:val="none"/>
        </w:rPr>
        <w:t>附件</w:t>
      </w:r>
      <w:r>
        <w:rPr>
          <w:rFonts w:hint="eastAsia"/>
          <w:highlight w:val="none"/>
          <w:lang w:val="en-US" w:eastAsia="zh-CN"/>
        </w:rPr>
        <w:t>二</w:t>
      </w:r>
      <w:r>
        <w:rPr>
          <w:rFonts w:hint="eastAsia"/>
          <w:highlight w:val="none"/>
        </w:rPr>
        <w:t>、残疾人福利性单位</w:t>
      </w:r>
      <w:bookmarkStart w:id="183" w:name="_GoBack"/>
      <w:bookmarkEnd w:id="183"/>
      <w:r>
        <w:rPr>
          <w:rFonts w:hint="eastAsia"/>
          <w:highlight w:val="none"/>
        </w:rPr>
        <w:t>声明</w:t>
      </w:r>
      <w:bookmarkEnd w:id="164"/>
      <w:bookmarkEnd w:id="165"/>
      <w:bookmarkEnd w:id="166"/>
      <w:bookmarkEnd w:id="167"/>
      <w:bookmarkEnd w:id="168"/>
      <w:bookmarkEnd w:id="169"/>
      <w:bookmarkEnd w:id="170"/>
      <w:r>
        <w:rPr>
          <w:rFonts w:hint="eastAsia"/>
          <w:highlight w:val="none"/>
          <w:lang w:eastAsia="zh-CN"/>
        </w:rPr>
        <w:t>（</w:t>
      </w:r>
      <w:r>
        <w:rPr>
          <w:rFonts w:hint="eastAsia"/>
          <w:highlight w:val="none"/>
          <w:lang w:val="en-US" w:eastAsia="zh-CN"/>
        </w:rPr>
        <w:t>若有</w:t>
      </w:r>
      <w:r>
        <w:rPr>
          <w:rFonts w:hint="eastAsia"/>
          <w:highlight w:val="none"/>
          <w:lang w:eastAsia="zh-CN"/>
        </w:rPr>
        <w:t>）</w:t>
      </w:r>
    </w:p>
    <w:p>
      <w:pPr>
        <w:topLinePunct w:val="0"/>
        <w:bidi w:val="0"/>
        <w:spacing w:line="360" w:lineRule="auto"/>
        <w:ind w:firstLine="504" w:firstLineChars="200"/>
        <w:rPr>
          <w:rFonts w:ascii="宋体" w:hAnsi="宋体"/>
          <w:spacing w:val="6"/>
          <w:sz w:val="24"/>
          <w:highlight w:val="none"/>
        </w:rPr>
      </w:pPr>
      <w:r>
        <w:rPr>
          <w:rFonts w:hint="eastAsia" w:ascii="宋体" w:hAnsi="宋体"/>
          <w:spacing w:val="6"/>
          <w:sz w:val="24"/>
          <w:highlight w:val="none"/>
        </w:rPr>
        <w:t>根据《三部门联合发布关于促进残疾人就业政府采购政策的通知》（财库〔2017〕141号）的规定，由</w:t>
      </w:r>
      <w:r>
        <w:rPr>
          <w:rFonts w:hint="eastAsia" w:ascii="宋体" w:hAnsi="宋体"/>
          <w:spacing w:val="6"/>
          <w:sz w:val="24"/>
          <w:highlight w:val="none"/>
          <w:lang w:eastAsia="zh-CN"/>
        </w:rPr>
        <w:t>投标人</w:t>
      </w:r>
      <w:r>
        <w:rPr>
          <w:rFonts w:hint="eastAsia" w:ascii="宋体" w:hAnsi="宋体"/>
          <w:spacing w:val="6"/>
          <w:sz w:val="24"/>
          <w:highlight w:val="none"/>
        </w:rPr>
        <w:t>自行申明，并对申明真实性负责。如有虚假，将依法承担相应责任。</w:t>
      </w:r>
    </w:p>
    <w:p>
      <w:pPr>
        <w:topLinePunct w:val="0"/>
        <w:bidi w:val="0"/>
        <w:spacing w:line="360" w:lineRule="auto"/>
        <w:rPr>
          <w:highlight w:val="none"/>
        </w:rPr>
      </w:pPr>
    </w:p>
    <w:p>
      <w:pPr>
        <w:topLinePunct w:val="0"/>
        <w:bidi w:val="0"/>
        <w:spacing w:line="360" w:lineRule="auto"/>
        <w:jc w:val="center"/>
        <w:rPr>
          <w:rFonts w:asciiTheme="minorEastAsia" w:hAnsiTheme="minorEastAsia" w:cstheme="minorEastAsia"/>
          <w:b/>
          <w:spacing w:val="6"/>
          <w:sz w:val="24"/>
          <w:szCs w:val="24"/>
          <w:highlight w:val="none"/>
        </w:rPr>
      </w:pPr>
      <w:bookmarkStart w:id="171" w:name="OLE_LINK14"/>
      <w:r>
        <w:rPr>
          <w:rFonts w:hint="eastAsia" w:asciiTheme="minorEastAsia" w:hAnsiTheme="minorEastAsia" w:cstheme="minorEastAsia"/>
          <w:b/>
          <w:spacing w:val="6"/>
          <w:sz w:val="24"/>
          <w:szCs w:val="24"/>
          <w:highlight w:val="none"/>
        </w:rPr>
        <w:t>残疾人福利性单位声明函</w:t>
      </w:r>
      <w:bookmarkEnd w:id="171"/>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民政部</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w:t>
      </w:r>
      <w:r>
        <w:rPr>
          <w:rFonts w:hint="eastAsia" w:ascii="宋体" w:hAnsi="宋体"/>
          <w:color w:val="auto"/>
          <w:spacing w:val="6"/>
          <w:sz w:val="24"/>
          <w:szCs w:val="24"/>
          <w:highlight w:val="none"/>
          <w:u w:val="single"/>
          <w:lang w:val="en-US" w:eastAsia="zh-CN"/>
        </w:rPr>
        <w:t xml:space="preserve">     </w:t>
      </w:r>
      <w:r>
        <w:rPr>
          <w:rFonts w:hint="eastAsia" w:ascii="宋体" w:hAnsi="宋体"/>
          <w:color w:val="auto"/>
          <w:spacing w:val="6"/>
          <w:sz w:val="24"/>
          <w:szCs w:val="24"/>
          <w:highlight w:val="none"/>
        </w:rPr>
        <w:t>单位的</w:t>
      </w:r>
      <w:r>
        <w:rPr>
          <w:rFonts w:hint="eastAsia" w:ascii="宋体" w:hAnsi="宋体"/>
          <w:color w:val="auto"/>
          <w:spacing w:val="6"/>
          <w:sz w:val="24"/>
          <w:szCs w:val="24"/>
          <w:highlight w:val="none"/>
          <w:u w:val="single"/>
          <w:lang w:val="en-US" w:eastAsia="zh-CN"/>
        </w:rPr>
        <w:t xml:space="preserve">       </w:t>
      </w:r>
      <w:r>
        <w:rPr>
          <w:rFonts w:hint="eastAsia" w:ascii="宋体" w:hAnsi="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Cs w:val="21"/>
          <w:highlight w:val="none"/>
        </w:rPr>
      </w:pPr>
      <w:r>
        <w:rPr>
          <w:rFonts w:hint="eastAsia" w:ascii="宋体" w:hAnsi="宋体"/>
          <w:color w:val="auto"/>
          <w:spacing w:val="6"/>
          <w:sz w:val="24"/>
          <w:szCs w:val="24"/>
          <w:highlight w:val="none"/>
        </w:rPr>
        <w:t>本单位对上述声明的真实性负责。如有虚假，将依法承担相应责任。</w:t>
      </w:r>
    </w:p>
    <w:p>
      <w:pPr>
        <w:pStyle w:val="18"/>
        <w:rPr>
          <w:highlight w:val="none"/>
        </w:rPr>
      </w:pPr>
    </w:p>
    <w:p>
      <w:pPr>
        <w:pStyle w:val="3"/>
        <w:numPr>
          <w:ilvl w:val="0"/>
          <w:numId w:val="0"/>
        </w:numPr>
        <w:rPr>
          <w:highlight w:val="none"/>
        </w:rPr>
      </w:pPr>
    </w:p>
    <w:p>
      <w:pPr>
        <w:tabs>
          <w:tab w:val="left" w:pos="4860"/>
        </w:tabs>
        <w:topLinePunct w:val="0"/>
        <w:bidi w:val="0"/>
        <w:spacing w:line="360" w:lineRule="auto"/>
        <w:ind w:right="1560" w:firstLine="3024" w:firstLineChars="1200"/>
        <w:rPr>
          <w:rFonts w:hint="default" w:eastAsia="宋体" w:asciiTheme="minorEastAsia" w:hAnsiTheme="minorEastAsia" w:cstheme="minorEastAsia"/>
          <w:spacing w:val="6"/>
          <w:sz w:val="24"/>
          <w:szCs w:val="24"/>
          <w:highlight w:val="none"/>
          <w:lang w:val="en-US" w:eastAsia="zh-CN"/>
        </w:rPr>
      </w:pPr>
      <w:r>
        <w:rPr>
          <w:rFonts w:hint="eastAsia" w:asciiTheme="minorEastAsia" w:hAnsiTheme="minorEastAsia" w:cstheme="minorEastAsia"/>
          <w:spacing w:val="6"/>
          <w:sz w:val="24"/>
          <w:szCs w:val="24"/>
          <w:highlight w:val="none"/>
        </w:rPr>
        <w:t>单位名称（盖章）：</w:t>
      </w:r>
      <w:r>
        <w:rPr>
          <w:rFonts w:hint="eastAsia" w:asciiTheme="minorEastAsia" w:hAnsiTheme="minorEastAsia" w:cstheme="minorEastAsia"/>
          <w:spacing w:val="6"/>
          <w:sz w:val="24"/>
          <w:szCs w:val="24"/>
          <w:highlight w:val="none"/>
          <w:u w:val="single"/>
          <w:lang w:val="en-US" w:eastAsia="zh-CN"/>
        </w:rPr>
        <w:t xml:space="preserve">                       </w:t>
      </w:r>
      <w:r>
        <w:rPr>
          <w:rFonts w:hint="eastAsia" w:asciiTheme="minorEastAsia" w:hAnsiTheme="minorEastAsia" w:cstheme="minorEastAsia"/>
          <w:spacing w:val="6"/>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eastAsia="宋体" w:cs="宋体"/>
          <w:spacing w:val="6"/>
          <w:sz w:val="24"/>
          <w:szCs w:val="24"/>
          <w:highlight w:val="none"/>
          <w:u w:val="single"/>
          <w:lang w:val="en-US" w:eastAsia="zh-CN"/>
        </w:rPr>
        <w:sectPr>
          <w:footerReference r:id="rId9" w:type="default"/>
          <w:pgSz w:w="11906" w:h="16838"/>
          <w:pgMar w:top="1440" w:right="1803" w:bottom="1440" w:left="1803" w:header="851" w:footer="879"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Theme="minorEastAsia" w:hAnsiTheme="minorEastAsia" w:cstheme="minorEastAsia"/>
          <w:spacing w:val="6"/>
          <w:sz w:val="24"/>
          <w:szCs w:val="24"/>
          <w:highlight w:val="none"/>
          <w:lang w:val="en-US" w:eastAsia="zh-CN"/>
        </w:rPr>
        <w:t xml:space="preserve">             </w:t>
      </w:r>
      <w:r>
        <w:rPr>
          <w:rFonts w:hint="eastAsia" w:asciiTheme="minorEastAsia" w:hAnsiTheme="minorEastAsia" w:cstheme="minorEastAsia"/>
          <w:spacing w:val="6"/>
          <w:sz w:val="24"/>
          <w:szCs w:val="24"/>
          <w:highlight w:val="none"/>
        </w:rPr>
        <w:t>日  期：</w:t>
      </w: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Style w:val="5"/>
        <w:topLinePunct w:val="0"/>
        <w:bidi w:val="0"/>
        <w:spacing w:line="360" w:lineRule="auto"/>
        <w:rPr>
          <w:rFonts w:ascii="宋体" w:hAnsi="宋体" w:cs="宋体"/>
          <w:highlight w:val="none"/>
        </w:rPr>
      </w:pPr>
      <w:bookmarkStart w:id="172" w:name="_Toc13065146"/>
      <w:bookmarkStart w:id="173" w:name="_Toc3053"/>
      <w:r>
        <w:rPr>
          <w:rFonts w:hint="eastAsia"/>
          <w:highlight w:val="none"/>
        </w:rPr>
        <w:t>附件</w:t>
      </w:r>
      <w:r>
        <w:rPr>
          <w:rFonts w:hint="eastAsia"/>
          <w:highlight w:val="none"/>
          <w:lang w:val="en-US" w:eastAsia="zh-CN"/>
        </w:rPr>
        <w:t>三</w:t>
      </w:r>
      <w:r>
        <w:rPr>
          <w:rFonts w:hint="eastAsia"/>
          <w:highlight w:val="none"/>
        </w:rPr>
        <w:t>、监狱企业证明文件</w:t>
      </w:r>
      <w:bookmarkEnd w:id="161"/>
      <w:bookmarkEnd w:id="162"/>
      <w:bookmarkEnd w:id="163"/>
      <w:bookmarkEnd w:id="172"/>
      <w:bookmarkEnd w:id="173"/>
      <w:r>
        <w:rPr>
          <w:rFonts w:hint="eastAsia"/>
          <w:highlight w:val="none"/>
          <w:lang w:eastAsia="zh-CN"/>
        </w:rPr>
        <w:t>（</w:t>
      </w:r>
      <w:r>
        <w:rPr>
          <w:rFonts w:hint="eastAsia"/>
          <w:highlight w:val="none"/>
          <w:lang w:val="en-US" w:eastAsia="zh-CN"/>
        </w:rPr>
        <w:t>若有</w:t>
      </w:r>
      <w:r>
        <w:rPr>
          <w:rFonts w:hint="eastAsia"/>
          <w:highlight w:val="none"/>
          <w:lang w:eastAsia="zh-CN"/>
        </w:rPr>
        <w:t>）</w:t>
      </w:r>
    </w:p>
    <w:p>
      <w:pPr>
        <w:topLinePunct w:val="0"/>
        <w:bidi w:val="0"/>
        <w:spacing w:line="360" w:lineRule="auto"/>
        <w:rPr>
          <w:rFonts w:ascii="宋体" w:hAnsi="宋体" w:cs="宋体"/>
          <w:highlight w:val="none"/>
        </w:rPr>
      </w:pPr>
    </w:p>
    <w:p>
      <w:pPr>
        <w:topLinePunct w:val="0"/>
        <w:bidi w:val="0"/>
        <w:snapToGrid w:val="0"/>
        <w:spacing w:line="360" w:lineRule="auto"/>
        <w:ind w:firstLine="504" w:firstLineChars="200"/>
        <w:jc w:val="left"/>
        <w:rPr>
          <w:rFonts w:ascii="宋体" w:hAnsi="宋体" w:cs="宋体"/>
          <w:b/>
          <w:bCs/>
          <w:spacing w:val="48"/>
          <w:sz w:val="72"/>
          <w:szCs w:val="72"/>
          <w:highlight w:val="none"/>
        </w:rPr>
      </w:pPr>
      <w:r>
        <w:rPr>
          <w:rFonts w:hint="eastAsia" w:ascii="宋体" w:hAnsi="宋体" w:cs="宋体"/>
          <w:spacing w:val="6"/>
          <w:sz w:val="24"/>
          <w:szCs w:val="24"/>
          <w:highlight w:val="none"/>
        </w:rPr>
        <w:t>说明：根据</w:t>
      </w:r>
      <w:r>
        <w:rPr>
          <w:rFonts w:hint="eastAsia" w:ascii="宋体" w:hAnsi="宋体" w:cs="宋体"/>
          <w:sz w:val="24"/>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5"/>
        <w:topLinePunct w:val="0"/>
        <w:bidi w:val="0"/>
        <w:adjustRightInd w:val="0"/>
        <w:spacing w:line="360" w:lineRule="auto"/>
        <w:jc w:val="both"/>
        <w:textAlignment w:val="baseline"/>
        <w:rPr>
          <w:rFonts w:hint="eastAsia" w:ascii="宋体" w:hAnsi="宋体" w:cs="宋体"/>
          <w:highlight w:val="none"/>
        </w:rPr>
      </w:pPr>
      <w:bookmarkStart w:id="174" w:name="_Toc13065147"/>
      <w:bookmarkStart w:id="175" w:name="_Toc13122"/>
      <w:bookmarkStart w:id="176" w:name="_Toc563"/>
      <w:bookmarkStart w:id="177" w:name="_Toc13303"/>
      <w:bookmarkStart w:id="178" w:name="_Toc11969"/>
      <w:bookmarkStart w:id="179" w:name="_Toc2126"/>
    </w:p>
    <w:p>
      <w:pPr>
        <w:pStyle w:val="5"/>
        <w:topLinePunct w:val="0"/>
        <w:bidi w:val="0"/>
        <w:adjustRightInd w:val="0"/>
        <w:spacing w:line="360" w:lineRule="auto"/>
        <w:textAlignment w:val="baseline"/>
        <w:rPr>
          <w:rFonts w:hint="eastAsia" w:ascii="宋体" w:hAnsi="宋体" w:cs="宋体"/>
          <w:highlight w:val="none"/>
        </w:rPr>
      </w:pPr>
    </w:p>
    <w:p>
      <w:pPr>
        <w:rPr>
          <w:rFonts w:hint="eastAsia" w:ascii="宋体" w:hAnsi="宋体" w:cs="宋体"/>
          <w:highlight w:val="none"/>
        </w:rPr>
      </w:pPr>
      <w:r>
        <w:rPr>
          <w:rFonts w:hint="eastAsia" w:ascii="宋体" w:hAnsi="宋体" w:cs="宋体"/>
          <w:highlight w:val="none"/>
        </w:rPr>
        <w:br w:type="page"/>
      </w:r>
    </w:p>
    <w:p>
      <w:pPr>
        <w:pStyle w:val="5"/>
        <w:topLinePunct w:val="0"/>
        <w:bidi w:val="0"/>
        <w:adjustRightInd w:val="0"/>
        <w:spacing w:line="360" w:lineRule="auto"/>
        <w:textAlignment w:val="baseline"/>
        <w:rPr>
          <w:rFonts w:ascii="宋体" w:hAnsi="宋体" w:cs="宋体"/>
          <w:highlight w:val="none"/>
        </w:rPr>
      </w:pPr>
      <w:r>
        <w:rPr>
          <w:rFonts w:hint="eastAsia" w:ascii="宋体" w:hAnsi="宋体" w:cs="宋体"/>
          <w:highlight w:val="none"/>
        </w:rPr>
        <w:t>附件</w:t>
      </w:r>
      <w:r>
        <w:rPr>
          <w:rFonts w:hint="eastAsia" w:ascii="宋体" w:hAnsi="宋体" w:cs="宋体"/>
          <w:highlight w:val="none"/>
          <w:lang w:val="en-US" w:eastAsia="zh-CN"/>
        </w:rPr>
        <w:t>四</w:t>
      </w:r>
      <w:r>
        <w:rPr>
          <w:rFonts w:hint="eastAsia" w:ascii="宋体" w:hAnsi="宋体" w:cs="宋体"/>
          <w:highlight w:val="none"/>
        </w:rPr>
        <w:t>、“节能产品”，“环境标志产品”证明材料</w:t>
      </w:r>
      <w:bookmarkEnd w:id="174"/>
      <w:bookmarkEnd w:id="175"/>
      <w:bookmarkEnd w:id="176"/>
      <w:bookmarkEnd w:id="177"/>
      <w:bookmarkEnd w:id="178"/>
      <w:bookmarkEnd w:id="179"/>
      <w:r>
        <w:rPr>
          <w:rFonts w:hint="eastAsia"/>
          <w:highlight w:val="none"/>
          <w:lang w:eastAsia="zh-CN"/>
        </w:rPr>
        <w:t>（</w:t>
      </w:r>
      <w:r>
        <w:rPr>
          <w:rFonts w:hint="eastAsia"/>
          <w:highlight w:val="none"/>
          <w:lang w:val="en-US" w:eastAsia="zh-CN"/>
        </w:rPr>
        <w:t>若有</w:t>
      </w:r>
      <w:r>
        <w:rPr>
          <w:rFonts w:hint="eastAsia"/>
          <w:highlight w:val="none"/>
          <w:lang w:eastAsia="zh-CN"/>
        </w:rPr>
        <w:t>）</w:t>
      </w:r>
    </w:p>
    <w:p>
      <w:pPr>
        <w:widowControl/>
        <w:topLinePunct w:val="0"/>
        <w:bidi w:val="0"/>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 xml:space="preserve"> 说明：</w:t>
      </w:r>
    </w:p>
    <w:p>
      <w:pPr>
        <w:widowControl/>
        <w:topLinePunct w:val="0"/>
        <w:bidi w:val="0"/>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1、</w:t>
      </w:r>
      <w:r>
        <w:rPr>
          <w:rFonts w:hint="eastAsia" w:ascii="宋体" w:hAnsi="宋体" w:cs="宋体"/>
          <w:spacing w:val="6"/>
          <w:sz w:val="24"/>
          <w:szCs w:val="24"/>
          <w:highlight w:val="none"/>
          <w:lang w:eastAsia="zh-CN"/>
        </w:rPr>
        <w:t>投标人</w:t>
      </w:r>
      <w:r>
        <w:rPr>
          <w:rFonts w:hint="eastAsia" w:ascii="宋体" w:hAnsi="宋体" w:cs="宋体"/>
          <w:spacing w:val="6"/>
          <w:sz w:val="24"/>
          <w:szCs w:val="24"/>
          <w:highlight w:val="none"/>
        </w:rPr>
        <w:t>提供的产品属于下列情形，应按照规定提供产品列入“节能产品”，“环境标志产品”所在页的复印件（该页包含制造商或企业名称或申请单位名称、规格型号、有效期截止日期等内容），并加盖</w:t>
      </w:r>
      <w:r>
        <w:rPr>
          <w:rFonts w:hint="eastAsia" w:ascii="宋体" w:hAnsi="宋体" w:cs="宋体"/>
          <w:spacing w:val="6"/>
          <w:sz w:val="24"/>
          <w:szCs w:val="24"/>
          <w:highlight w:val="none"/>
          <w:lang w:eastAsia="zh-CN"/>
        </w:rPr>
        <w:t>投标人</w:t>
      </w:r>
      <w:r>
        <w:rPr>
          <w:rFonts w:hint="eastAsia" w:ascii="宋体" w:hAnsi="宋体" w:cs="宋体"/>
          <w:spacing w:val="6"/>
          <w:sz w:val="24"/>
          <w:szCs w:val="24"/>
          <w:highlight w:val="none"/>
        </w:rPr>
        <w:t>单位章。</w:t>
      </w:r>
    </w:p>
    <w:p>
      <w:pPr>
        <w:widowControl/>
        <w:numPr>
          <w:ilvl w:val="0"/>
          <w:numId w:val="18"/>
        </w:numPr>
        <w:topLinePunct w:val="0"/>
        <w:bidi w:val="0"/>
        <w:spacing w:line="360" w:lineRule="auto"/>
        <w:ind w:firstLine="504" w:firstLineChars="200"/>
        <w:rPr>
          <w:rFonts w:ascii="宋体" w:hAnsi="宋体" w:cs="宋体"/>
          <w:sz w:val="24"/>
          <w:szCs w:val="24"/>
          <w:highlight w:val="none"/>
        </w:rPr>
      </w:pPr>
      <w:r>
        <w:rPr>
          <w:rFonts w:hint="eastAsia" w:ascii="宋体" w:hAnsi="宋体" w:cs="宋体"/>
          <w:spacing w:val="6"/>
          <w:sz w:val="24"/>
          <w:szCs w:val="24"/>
          <w:highlight w:val="none"/>
        </w:rPr>
        <w:t>符合政府采购强制采购政策的</w:t>
      </w:r>
      <w:r>
        <w:rPr>
          <w:rFonts w:hint="eastAsia" w:ascii="宋体" w:hAnsi="宋体" w:cs="宋体"/>
          <w:sz w:val="24"/>
          <w:szCs w:val="24"/>
          <w:highlight w:val="none"/>
        </w:rPr>
        <w:t>财政部、</w:t>
      </w:r>
      <w:r>
        <w:rPr>
          <w:rFonts w:hint="eastAsia" w:ascii="宋体" w:hAnsi="宋体" w:cs="宋体"/>
          <w:sz w:val="24"/>
          <w:szCs w:val="24"/>
          <w:highlight w:val="none"/>
          <w:lang w:val="en-US" w:eastAsia="zh-CN"/>
        </w:rPr>
        <w:t>发展改革委</w:t>
      </w:r>
      <w:r>
        <w:rPr>
          <w:rFonts w:hint="eastAsia" w:ascii="宋体" w:hAnsi="宋体" w:cs="宋体"/>
          <w:sz w:val="24"/>
          <w:szCs w:val="24"/>
          <w:highlight w:val="none"/>
        </w:rPr>
        <w:t>发布的《节能产品政府采购</w:t>
      </w:r>
      <w:r>
        <w:rPr>
          <w:rFonts w:hint="eastAsia" w:ascii="宋体" w:hAnsi="宋体" w:cs="宋体"/>
          <w:sz w:val="24"/>
          <w:szCs w:val="24"/>
          <w:highlight w:val="none"/>
          <w:lang w:val="en-US" w:eastAsia="zh-CN"/>
        </w:rPr>
        <w:t>品目</w:t>
      </w:r>
      <w:r>
        <w:rPr>
          <w:rFonts w:hint="eastAsia" w:ascii="宋体" w:hAnsi="宋体" w:cs="宋体"/>
          <w:sz w:val="24"/>
          <w:szCs w:val="24"/>
          <w:highlight w:val="none"/>
        </w:rPr>
        <w:t>清单》中标记的“强制采购节能产品”。</w:t>
      </w:r>
    </w:p>
    <w:p>
      <w:pPr>
        <w:widowControl/>
        <w:numPr>
          <w:ilvl w:val="0"/>
          <w:numId w:val="18"/>
        </w:numPr>
        <w:topLinePunct w:val="0"/>
        <w:bidi w:val="0"/>
        <w:spacing w:line="360" w:lineRule="auto"/>
        <w:ind w:firstLine="504" w:firstLineChars="200"/>
        <w:rPr>
          <w:rFonts w:ascii="宋体" w:hAnsi="宋体" w:cs="宋体"/>
          <w:sz w:val="24"/>
          <w:szCs w:val="24"/>
          <w:highlight w:val="none"/>
        </w:rPr>
      </w:pPr>
      <w:r>
        <w:rPr>
          <w:rFonts w:hint="eastAsia" w:ascii="宋体" w:hAnsi="宋体" w:cs="宋体"/>
          <w:spacing w:val="6"/>
          <w:sz w:val="24"/>
          <w:szCs w:val="24"/>
          <w:highlight w:val="none"/>
        </w:rPr>
        <w:t>符合政府采购政策的</w:t>
      </w:r>
      <w:r>
        <w:rPr>
          <w:rFonts w:hint="eastAsia" w:ascii="宋体" w:hAnsi="宋体" w:cs="宋体"/>
          <w:sz w:val="24"/>
          <w:szCs w:val="24"/>
          <w:highlight w:val="none"/>
        </w:rPr>
        <w:t>财政部、</w:t>
      </w:r>
      <w:r>
        <w:rPr>
          <w:rFonts w:hint="eastAsia" w:ascii="宋体" w:hAnsi="宋体" w:cs="宋体"/>
          <w:sz w:val="24"/>
          <w:szCs w:val="24"/>
          <w:highlight w:val="none"/>
          <w:lang w:val="en-US" w:eastAsia="zh-CN"/>
        </w:rPr>
        <w:t>生态环境部</w:t>
      </w:r>
      <w:r>
        <w:rPr>
          <w:rFonts w:hint="eastAsia" w:ascii="宋体" w:hAnsi="宋体" w:cs="宋体"/>
          <w:sz w:val="24"/>
          <w:szCs w:val="24"/>
          <w:highlight w:val="none"/>
        </w:rPr>
        <w:t>发布的《环境标志产品政府采购</w:t>
      </w:r>
      <w:r>
        <w:rPr>
          <w:rFonts w:hint="eastAsia" w:ascii="宋体" w:hAnsi="宋体" w:cs="宋体"/>
          <w:sz w:val="24"/>
          <w:szCs w:val="24"/>
          <w:highlight w:val="none"/>
          <w:lang w:val="en-US" w:eastAsia="zh-CN"/>
        </w:rPr>
        <w:t>品目</w:t>
      </w:r>
      <w:r>
        <w:rPr>
          <w:rFonts w:hint="eastAsia" w:ascii="宋体" w:hAnsi="宋体" w:cs="宋体"/>
          <w:sz w:val="24"/>
          <w:szCs w:val="24"/>
          <w:highlight w:val="none"/>
        </w:rPr>
        <w:t>清单》中标记的“环境标志产品”。</w:t>
      </w:r>
    </w:p>
    <w:p>
      <w:pPr>
        <w:widowControl/>
        <w:topLinePunct w:val="0"/>
        <w:bidi w:val="0"/>
        <w:spacing w:line="360" w:lineRule="auto"/>
        <w:ind w:left="420" w:leftChars="200"/>
        <w:rPr>
          <w:rFonts w:hint="eastAsia" w:ascii="宋体" w:hAnsi="宋体" w:cs="宋体"/>
          <w:sz w:val="24"/>
          <w:szCs w:val="24"/>
          <w:highlight w:val="none"/>
        </w:rPr>
      </w:pPr>
      <w:r>
        <w:rPr>
          <w:rFonts w:hint="eastAsia" w:ascii="宋体" w:hAnsi="宋体" w:cs="宋体"/>
          <w:sz w:val="24"/>
          <w:szCs w:val="24"/>
          <w:highlight w:val="none"/>
        </w:rPr>
        <w:t>2、未按照上述要求提供的，评审时不予以考虑。</w:t>
      </w:r>
      <w:bookmarkEnd w:id="0"/>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rPr>
          <w:rFonts w:hint="eastAsia" w:ascii="宋体" w:hAnsi="宋体" w:cs="宋体"/>
          <w:highlight w:val="none"/>
          <w:lang w:val="en-US" w:eastAsia="zh-CN"/>
        </w:rPr>
      </w:pPr>
      <w:bookmarkStart w:id="180" w:name="_Toc23571"/>
      <w:bookmarkStart w:id="181" w:name="_Toc26949"/>
      <w:bookmarkStart w:id="182" w:name="_Toc13065141"/>
      <w:r>
        <w:rPr>
          <w:rFonts w:hint="eastAsia" w:ascii="宋体" w:hAnsi="宋体" w:cs="宋体"/>
          <w:highlight w:val="none"/>
          <w:lang w:val="en-US" w:eastAsia="zh-CN"/>
        </w:rPr>
        <w:br w:type="page"/>
      </w:r>
    </w:p>
    <w:p>
      <w:pPr>
        <w:pStyle w:val="5"/>
        <w:topLinePunct w:val="0"/>
        <w:bidi w:val="0"/>
        <w:spacing w:line="360" w:lineRule="auto"/>
        <w:rPr>
          <w:rFonts w:ascii="宋体"/>
          <w:highlight w:val="none"/>
        </w:rPr>
      </w:pPr>
      <w:r>
        <w:rPr>
          <w:rFonts w:hint="eastAsia" w:ascii="宋体" w:hAnsi="宋体" w:cs="宋体"/>
          <w:highlight w:val="none"/>
          <w:lang w:val="en-US" w:eastAsia="zh-CN"/>
        </w:rPr>
        <w:t>十二、</w:t>
      </w:r>
      <w:r>
        <w:rPr>
          <w:rFonts w:hint="eastAsia" w:ascii="宋体" w:hAnsi="宋体" w:cs="宋体"/>
          <w:highlight w:val="none"/>
          <w:lang w:eastAsia="zh-CN"/>
        </w:rPr>
        <w:t>投标人</w:t>
      </w:r>
      <w:r>
        <w:rPr>
          <w:rFonts w:hint="eastAsia" w:ascii="宋体" w:hAnsi="宋体" w:cs="宋体"/>
          <w:highlight w:val="none"/>
        </w:rPr>
        <w:t>认为有必要说明的其他问题</w:t>
      </w:r>
      <w:bookmarkEnd w:id="180"/>
      <w:bookmarkEnd w:id="181"/>
      <w:bookmarkEnd w:id="182"/>
    </w:p>
    <w:p>
      <w:pPr>
        <w:topLinePunct w:val="0"/>
        <w:bidi w:val="0"/>
        <w:spacing w:line="360" w:lineRule="auto"/>
        <w:rPr>
          <w:rFonts w:hint="eastAsia" w:ascii="宋体" w:hAnsi="宋体" w:cs="宋体"/>
          <w:sz w:val="24"/>
          <w:szCs w:val="24"/>
          <w:highlight w:val="none"/>
        </w:rPr>
      </w:pPr>
    </w:p>
    <w:p>
      <w:pPr>
        <w:topLinePunct w:val="0"/>
        <w:bidi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根据</w:t>
      </w:r>
      <w:r>
        <w:rPr>
          <w:rFonts w:hint="eastAsia" w:ascii="宋体" w:hAnsi="宋体" w:cs="宋体"/>
          <w:sz w:val="24"/>
          <w:szCs w:val="24"/>
          <w:highlight w:val="none"/>
          <w:lang w:eastAsia="zh-CN"/>
        </w:rPr>
        <w:t>招标文件</w:t>
      </w:r>
      <w:r>
        <w:rPr>
          <w:rFonts w:hint="eastAsia" w:ascii="宋体" w:hAnsi="宋体" w:cs="宋体"/>
          <w:sz w:val="24"/>
          <w:szCs w:val="24"/>
          <w:highlight w:val="none"/>
        </w:rPr>
        <w:t>规定和要求提供的其他相关资料。</w:t>
      </w:r>
    </w:p>
    <w:p>
      <w:pPr>
        <w:topLinePunct w:val="0"/>
        <w:bidi w:val="0"/>
        <w:spacing w:line="360" w:lineRule="auto"/>
        <w:rPr>
          <w:highlight w:val="none"/>
        </w:rPr>
      </w:pPr>
    </w:p>
    <w:p>
      <w:pPr>
        <w:pStyle w:val="18"/>
        <w:rPr>
          <w:highlight w:val="none"/>
        </w:rPr>
      </w:pPr>
    </w:p>
    <w:sectPr>
      <w:footerReference r:id="rId10" w:type="default"/>
      <w:pgSz w:w="11906" w:h="16838"/>
      <w:pgMar w:top="1440" w:right="1803" w:bottom="1440" w:left="1803" w:header="851" w:footer="879"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Minion">
    <w:altName w:val="新宋体"/>
    <w:panose1 w:val="00000000000000000000"/>
    <w:charset w:val="00"/>
    <w:family w:val="auto"/>
    <w:pitch w:val="default"/>
    <w:sig w:usb0="00000000"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426"/>
      </w:tabs>
      <w:rPr>
        <w:rFonts w:asci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ascii="宋体" w:cs="宋体"/>
      </w:rPr>
      <w:tab/>
    </w:r>
    <w:r>
      <w:rPr>
        <w:rFonts w:ascii="宋体" w:cs="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NnBc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BDZwXLAQAAnAMAAA4AAAAAAAAAAQAgAAAAHgEAAGRycy9lMm9E&#10;b2MueG1sUEsFBgAAAAAGAAYAWQEAAFsFA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hint="eastAsia" w:ascii="宋体" w:hAnsi="宋体" w:eastAsia="宋体" w:cs="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ascii="宋体" w:eastAsia="宋体" w:cs="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91</w:t>
                    </w:r>
                    <w:r>
                      <w:fldChar w:fldCharType="end"/>
                    </w:r>
                    <w:r>
                      <w:t xml:space="preserve"> 页</w:t>
                    </w:r>
                  </w:p>
                </w:txbxContent>
              </v:textbox>
            </v:shape>
          </w:pict>
        </mc:Fallback>
      </mc:AlternateContent>
    </w:r>
    <w:r>
      <w:rPr>
        <w:rFonts w:hint="eastAsia" w:ascii="宋体" w:hAnsi="宋体" w:cs="宋体"/>
        <w:bCs/>
        <w:sz w:val="18"/>
        <w:szCs w:val="18"/>
        <w:u w:val="single"/>
        <w:lang w:val="en-US" w:eastAsia="zh-CN"/>
      </w:rPr>
      <w:t xml:space="preserve">   </w:t>
    </w:r>
    <w:r>
      <w:rPr>
        <w:rFonts w:hint="eastAsia" w:ascii="宋体" w:hAnsi="宋体" w:cs="宋体"/>
        <w:bCs/>
        <w:sz w:val="18"/>
        <w:szCs w:val="18"/>
        <w:u w:val="single"/>
      </w:rPr>
      <w:t xml:space="preserve"> </w:t>
    </w:r>
    <w:r>
      <w:rPr>
        <w:rFonts w:hint="eastAsia" w:ascii="宋体" w:cs="宋体"/>
        <w:sz w:val="21"/>
        <w:szCs w:val="21"/>
        <w:u w:val="single"/>
      </w:rPr>
      <w:t xml:space="preserve"> </w:t>
    </w:r>
    <w:r>
      <w:rPr>
        <w:rFonts w:hint="eastAsia" w:ascii="宋体" w:cs="宋体"/>
        <w:sz w:val="18"/>
        <w:szCs w:val="18"/>
        <w:u w:val="single"/>
      </w:rPr>
      <w:t xml:space="preserve">     </w:t>
    </w:r>
    <w:r>
      <w:rPr>
        <w:rFonts w:hint="eastAsia" w:ascii="宋体" w:cs="宋体"/>
        <w:sz w:val="18"/>
        <w:szCs w:val="18"/>
        <w:u w:val="single"/>
        <w:lang w:val="en-US" w:eastAsia="zh-CN"/>
      </w:rPr>
      <w:t xml:space="preserve">                         </w:t>
    </w:r>
    <w:r>
      <w:rPr>
        <w:rFonts w:hint="eastAsia" w:ascii="宋体" w:cs="宋体"/>
        <w:sz w:val="18"/>
        <w:szCs w:val="18"/>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jc w:val="right"/>
      <w:textAlignment w:val="auto"/>
      <w:rPr>
        <w:rFonts w:hint="default" w:ascii="宋体" w:eastAsia="宋体" w:cs="宋体"/>
        <w:u w:val="single"/>
        <w:lang w:val="en-US" w:eastAsia="zh-CN"/>
      </w:rPr>
    </w:pPr>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5274310"/>
          <wp:effectExtent l="0" t="0" r="2540" b="2540"/>
          <wp:wrapNone/>
          <wp:docPr id="6" name="WordPictureWatermark34476" descr="6f31b6477c95ea9e2f62fb4d7ff9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4476" descr="6f31b6477c95ea9e2f62fb4d7ff906d"/>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ascii="宋体" w:cs="宋体"/>
        <w:i/>
        <w:iCs/>
        <w:sz w:val="18"/>
        <w:szCs w:val="18"/>
        <w:u w:val="none"/>
        <w:lang w:val="en-US" w:eastAsia="zh-CN"/>
      </w:rPr>
      <w:t>陕西厷森项目管理有限公司招标文件</w:t>
    </w:r>
    <w:r>
      <w:rPr>
        <w:rFonts w:hint="eastAsia" w:ascii="宋体" w:cs="宋体"/>
        <w:sz w:val="18"/>
        <w:szCs w:val="18"/>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0682"/>
    <w:multiLevelType w:val="singleLevel"/>
    <w:tmpl w:val="80650682"/>
    <w:lvl w:ilvl="0" w:tentative="0">
      <w:start w:val="1"/>
      <w:numFmt w:val="chineseCounting"/>
      <w:suff w:val="nothing"/>
      <w:lvlText w:val="%1、"/>
      <w:lvlJc w:val="left"/>
      <w:rPr>
        <w:rFonts w:hint="eastAsia"/>
      </w:rPr>
    </w:lvl>
  </w:abstractNum>
  <w:abstractNum w:abstractNumId="1">
    <w:nsid w:val="8EE85F71"/>
    <w:multiLevelType w:val="singleLevel"/>
    <w:tmpl w:val="8EE85F71"/>
    <w:lvl w:ilvl="0" w:tentative="0">
      <w:start w:val="2"/>
      <w:numFmt w:val="chineseCounting"/>
      <w:suff w:val="space"/>
      <w:lvlText w:val="第%1部分"/>
      <w:lvlJc w:val="left"/>
      <w:rPr>
        <w:rFonts w:hint="eastAsia"/>
      </w:rPr>
    </w:lvl>
  </w:abstractNum>
  <w:abstractNum w:abstractNumId="2">
    <w:nsid w:val="B41C01F8"/>
    <w:multiLevelType w:val="singleLevel"/>
    <w:tmpl w:val="B41C01F8"/>
    <w:lvl w:ilvl="0" w:tentative="0">
      <w:start w:val="2"/>
      <w:numFmt w:val="decimal"/>
      <w:suff w:val="nothing"/>
      <w:lvlText w:val="%1、"/>
      <w:lvlJc w:val="left"/>
      <w:pPr>
        <w:ind w:left="-142"/>
      </w:pPr>
    </w:lvl>
  </w:abstractNum>
  <w:abstractNum w:abstractNumId="3">
    <w:nsid w:val="D5543299"/>
    <w:multiLevelType w:val="singleLevel"/>
    <w:tmpl w:val="D5543299"/>
    <w:lvl w:ilvl="0" w:tentative="0">
      <w:start w:val="2"/>
      <w:numFmt w:val="decimal"/>
      <w:suff w:val="nothing"/>
      <w:lvlText w:val="（%1）"/>
      <w:lvlJc w:val="left"/>
    </w:lvl>
  </w:abstractNum>
  <w:abstractNum w:abstractNumId="4">
    <w:nsid w:val="EB07460C"/>
    <w:multiLevelType w:val="singleLevel"/>
    <w:tmpl w:val="EB07460C"/>
    <w:lvl w:ilvl="0" w:tentative="0">
      <w:start w:val="1"/>
      <w:numFmt w:val="decimal"/>
      <w:suff w:val="nothing"/>
      <w:lvlText w:val="%1）"/>
      <w:lvlJc w:val="left"/>
    </w:lvl>
  </w:abstractNum>
  <w:abstractNum w:abstractNumId="5">
    <w:nsid w:val="2477344B"/>
    <w:multiLevelType w:val="multilevel"/>
    <w:tmpl w:val="2477344B"/>
    <w:lvl w:ilvl="0" w:tentative="0">
      <w:start w:val="1"/>
      <w:numFmt w:val="chineseCountingThousand"/>
      <w:suff w:val="space"/>
      <w:lvlText w:val="第%1章."/>
      <w:lvlJc w:val="center"/>
      <w:pPr>
        <w:ind w:left="420" w:hanging="420"/>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pStyle w:val="131"/>
      <w:isLgl/>
      <w:suff w:val="space"/>
      <w:lvlText w:val="%1.%2.%3"/>
      <w:lvlJc w:val="left"/>
      <w:pPr>
        <w:ind w:left="720" w:hanging="720"/>
      </w:pPr>
      <w:rPr>
        <w:rFonts w:hint="eastAsia"/>
        <w:lang w:eastAsia="zh-CN"/>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4" w:hanging="1004"/>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2C496399"/>
    <w:multiLevelType w:val="singleLevel"/>
    <w:tmpl w:val="2C496399"/>
    <w:lvl w:ilvl="0" w:tentative="0">
      <w:start w:val="3"/>
      <w:numFmt w:val="decimal"/>
      <w:suff w:val="nothing"/>
      <w:lvlText w:val="%1、"/>
      <w:lvlJc w:val="left"/>
    </w:lvl>
  </w:abstractNum>
  <w:abstractNum w:abstractNumId="7">
    <w:nsid w:val="397577BA"/>
    <w:multiLevelType w:val="multilevel"/>
    <w:tmpl w:val="397577B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10D2643"/>
    <w:multiLevelType w:val="singleLevel"/>
    <w:tmpl w:val="410D2643"/>
    <w:lvl w:ilvl="0" w:tentative="0">
      <w:start w:val="5"/>
      <w:numFmt w:val="chineseCounting"/>
      <w:suff w:val="space"/>
      <w:lvlText w:val="第%1部分"/>
      <w:lvlJc w:val="left"/>
      <w:rPr>
        <w:rFonts w:hint="eastAsia"/>
      </w:rPr>
    </w:lvl>
  </w:abstractNum>
  <w:abstractNum w:abstractNumId="9">
    <w:nsid w:val="49FB54AD"/>
    <w:multiLevelType w:val="multilevel"/>
    <w:tmpl w:val="49FB54A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3C87574"/>
    <w:multiLevelType w:val="multilevel"/>
    <w:tmpl w:val="53C8757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12">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13">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4">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5">
    <w:nsid w:val="58E5EC48"/>
    <w:multiLevelType w:val="singleLevel"/>
    <w:tmpl w:val="58E5EC48"/>
    <w:lvl w:ilvl="0" w:tentative="0">
      <w:start w:val="1"/>
      <w:numFmt w:val="decimal"/>
      <w:suff w:val="nothing"/>
      <w:lvlText w:val="（%1）"/>
      <w:lvlJc w:val="left"/>
    </w:lvl>
  </w:abstractNum>
  <w:abstractNum w:abstractNumId="16">
    <w:nsid w:val="59F08EA7"/>
    <w:multiLevelType w:val="singleLevel"/>
    <w:tmpl w:val="59F08EA7"/>
    <w:lvl w:ilvl="0" w:tentative="0">
      <w:start w:val="1"/>
      <w:numFmt w:val="decimal"/>
      <w:suff w:val="nothing"/>
      <w:lvlText w:val="（%1）"/>
      <w:lvlJc w:val="left"/>
      <w:pPr>
        <w:ind w:left="0" w:firstLine="420"/>
      </w:pPr>
      <w:rPr>
        <w:rFonts w:hint="default"/>
      </w:rPr>
    </w:lvl>
  </w:abstractNum>
  <w:abstractNum w:abstractNumId="17">
    <w:nsid w:val="59F09AA5"/>
    <w:multiLevelType w:val="singleLevel"/>
    <w:tmpl w:val="59F09AA5"/>
    <w:lvl w:ilvl="0" w:tentative="0">
      <w:start w:val="1"/>
      <w:numFmt w:val="decimal"/>
      <w:suff w:val="nothing"/>
      <w:lvlText w:val="（%1）"/>
      <w:lvlJc w:val="left"/>
      <w:pPr>
        <w:ind w:left="0" w:firstLine="420"/>
      </w:pPr>
      <w:rPr>
        <w:rFonts w:hint="default"/>
      </w:rPr>
    </w:lvl>
  </w:abstractNum>
  <w:num w:numId="1">
    <w:abstractNumId w:val="5"/>
  </w:num>
  <w:num w:numId="2">
    <w:abstractNumId w:val="1"/>
  </w:num>
  <w:num w:numId="3">
    <w:abstractNumId w:val="11"/>
  </w:num>
  <w:num w:numId="4">
    <w:abstractNumId w:val="12"/>
  </w:num>
  <w:num w:numId="5">
    <w:abstractNumId w:val="14"/>
  </w:num>
  <w:num w:numId="6">
    <w:abstractNumId w:val="6"/>
  </w:num>
  <w:num w:numId="7">
    <w:abstractNumId w:val="13"/>
  </w:num>
  <w:num w:numId="8">
    <w:abstractNumId w:val="3"/>
  </w:num>
  <w:num w:numId="9">
    <w:abstractNumId w:val="16"/>
  </w:num>
  <w:num w:numId="10">
    <w:abstractNumId w:val="17"/>
  </w:num>
  <w:num w:numId="11">
    <w:abstractNumId w:val="8"/>
  </w:num>
  <w:num w:numId="12">
    <w:abstractNumId w:val="0"/>
  </w:num>
  <w:num w:numId="13">
    <w:abstractNumId w:val="4"/>
  </w:num>
  <w:num w:numId="14">
    <w:abstractNumId w:val="9"/>
  </w:num>
  <w:num w:numId="15">
    <w:abstractNumId w:val="10"/>
  </w:num>
  <w:num w:numId="16">
    <w:abstractNumId w:val="7"/>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DY5MTk3YjliZTc2NDA0YmEwMWIwMGZiZTQxNmQifQ=="/>
  </w:docVars>
  <w:rsids>
    <w:rsidRoot w:val="2627224F"/>
    <w:rsid w:val="00001425"/>
    <w:rsid w:val="000218A0"/>
    <w:rsid w:val="000318AE"/>
    <w:rsid w:val="000532E2"/>
    <w:rsid w:val="00056CD8"/>
    <w:rsid w:val="00061B22"/>
    <w:rsid w:val="00063DC7"/>
    <w:rsid w:val="0008294C"/>
    <w:rsid w:val="00097712"/>
    <w:rsid w:val="000A2C3A"/>
    <w:rsid w:val="000B3FC4"/>
    <w:rsid w:val="000B68D4"/>
    <w:rsid w:val="000C0895"/>
    <w:rsid w:val="000C1D1F"/>
    <w:rsid w:val="000D74DF"/>
    <w:rsid w:val="000E55ED"/>
    <w:rsid w:val="000E58A3"/>
    <w:rsid w:val="0011607E"/>
    <w:rsid w:val="0012180F"/>
    <w:rsid w:val="00124640"/>
    <w:rsid w:val="001269B4"/>
    <w:rsid w:val="001304E0"/>
    <w:rsid w:val="00135474"/>
    <w:rsid w:val="00167A28"/>
    <w:rsid w:val="00170EBA"/>
    <w:rsid w:val="0018410D"/>
    <w:rsid w:val="001926F2"/>
    <w:rsid w:val="001A2968"/>
    <w:rsid w:val="001B026F"/>
    <w:rsid w:val="001F0785"/>
    <w:rsid w:val="002165BB"/>
    <w:rsid w:val="00241322"/>
    <w:rsid w:val="0025168D"/>
    <w:rsid w:val="0025484D"/>
    <w:rsid w:val="00262E5C"/>
    <w:rsid w:val="002630BB"/>
    <w:rsid w:val="002819C9"/>
    <w:rsid w:val="0028240D"/>
    <w:rsid w:val="002878E9"/>
    <w:rsid w:val="00290FBC"/>
    <w:rsid w:val="002A2097"/>
    <w:rsid w:val="002C395B"/>
    <w:rsid w:val="002C5052"/>
    <w:rsid w:val="002D7A6D"/>
    <w:rsid w:val="002E07BF"/>
    <w:rsid w:val="002F6FCA"/>
    <w:rsid w:val="00316E46"/>
    <w:rsid w:val="00337601"/>
    <w:rsid w:val="00347BE2"/>
    <w:rsid w:val="0035067D"/>
    <w:rsid w:val="0035720C"/>
    <w:rsid w:val="00360C09"/>
    <w:rsid w:val="003728B0"/>
    <w:rsid w:val="00375009"/>
    <w:rsid w:val="00386522"/>
    <w:rsid w:val="003A5C89"/>
    <w:rsid w:val="003D21B2"/>
    <w:rsid w:val="003D37C1"/>
    <w:rsid w:val="003E45DE"/>
    <w:rsid w:val="003E65D8"/>
    <w:rsid w:val="003E7B81"/>
    <w:rsid w:val="003F3D18"/>
    <w:rsid w:val="003F410B"/>
    <w:rsid w:val="003F64A7"/>
    <w:rsid w:val="00421499"/>
    <w:rsid w:val="00421711"/>
    <w:rsid w:val="004313A1"/>
    <w:rsid w:val="004456E2"/>
    <w:rsid w:val="00447862"/>
    <w:rsid w:val="00447A3A"/>
    <w:rsid w:val="00462D92"/>
    <w:rsid w:val="00464E74"/>
    <w:rsid w:val="00467536"/>
    <w:rsid w:val="00482B14"/>
    <w:rsid w:val="00490EB6"/>
    <w:rsid w:val="004C11FA"/>
    <w:rsid w:val="004C7358"/>
    <w:rsid w:val="004D70C5"/>
    <w:rsid w:val="005044F7"/>
    <w:rsid w:val="00505696"/>
    <w:rsid w:val="005073F7"/>
    <w:rsid w:val="00520C66"/>
    <w:rsid w:val="00522064"/>
    <w:rsid w:val="00524BC5"/>
    <w:rsid w:val="00534DAB"/>
    <w:rsid w:val="00540BFF"/>
    <w:rsid w:val="0055158E"/>
    <w:rsid w:val="005556EC"/>
    <w:rsid w:val="0057108C"/>
    <w:rsid w:val="005728D1"/>
    <w:rsid w:val="005737E8"/>
    <w:rsid w:val="005918D7"/>
    <w:rsid w:val="005A1E74"/>
    <w:rsid w:val="005B3960"/>
    <w:rsid w:val="005D7A12"/>
    <w:rsid w:val="005E2798"/>
    <w:rsid w:val="005E2886"/>
    <w:rsid w:val="005F60DA"/>
    <w:rsid w:val="00603C33"/>
    <w:rsid w:val="006140F3"/>
    <w:rsid w:val="006167D9"/>
    <w:rsid w:val="0064069F"/>
    <w:rsid w:val="00644E8B"/>
    <w:rsid w:val="00645208"/>
    <w:rsid w:val="0064541C"/>
    <w:rsid w:val="00646526"/>
    <w:rsid w:val="00652D89"/>
    <w:rsid w:val="0065463C"/>
    <w:rsid w:val="00660E91"/>
    <w:rsid w:val="00661C11"/>
    <w:rsid w:val="006629D9"/>
    <w:rsid w:val="006657C9"/>
    <w:rsid w:val="0068282F"/>
    <w:rsid w:val="00696FBA"/>
    <w:rsid w:val="006A140A"/>
    <w:rsid w:val="006A3734"/>
    <w:rsid w:val="006B38D0"/>
    <w:rsid w:val="006B71CA"/>
    <w:rsid w:val="006C6619"/>
    <w:rsid w:val="006D36CA"/>
    <w:rsid w:val="006D4400"/>
    <w:rsid w:val="006D7935"/>
    <w:rsid w:val="006E46DF"/>
    <w:rsid w:val="006F1FD6"/>
    <w:rsid w:val="006F6CE7"/>
    <w:rsid w:val="00732078"/>
    <w:rsid w:val="00735065"/>
    <w:rsid w:val="00743BB4"/>
    <w:rsid w:val="007441D9"/>
    <w:rsid w:val="00792491"/>
    <w:rsid w:val="007D1040"/>
    <w:rsid w:val="007D2D0E"/>
    <w:rsid w:val="007D63C4"/>
    <w:rsid w:val="00803D85"/>
    <w:rsid w:val="00803F6A"/>
    <w:rsid w:val="00830982"/>
    <w:rsid w:val="00841916"/>
    <w:rsid w:val="00842F88"/>
    <w:rsid w:val="00855AFE"/>
    <w:rsid w:val="0086026F"/>
    <w:rsid w:val="008824AD"/>
    <w:rsid w:val="00886168"/>
    <w:rsid w:val="008866C0"/>
    <w:rsid w:val="00891290"/>
    <w:rsid w:val="008962A7"/>
    <w:rsid w:val="00897D92"/>
    <w:rsid w:val="008A367A"/>
    <w:rsid w:val="008B7CA5"/>
    <w:rsid w:val="008C49CF"/>
    <w:rsid w:val="008D56DD"/>
    <w:rsid w:val="008F6EFE"/>
    <w:rsid w:val="008F752D"/>
    <w:rsid w:val="00916046"/>
    <w:rsid w:val="00931804"/>
    <w:rsid w:val="009366A8"/>
    <w:rsid w:val="00941AF3"/>
    <w:rsid w:val="00954CF1"/>
    <w:rsid w:val="0095596F"/>
    <w:rsid w:val="0095772E"/>
    <w:rsid w:val="0096033A"/>
    <w:rsid w:val="00973CE8"/>
    <w:rsid w:val="00992691"/>
    <w:rsid w:val="009A009D"/>
    <w:rsid w:val="009A4A76"/>
    <w:rsid w:val="009B616D"/>
    <w:rsid w:val="009D6209"/>
    <w:rsid w:val="00A03C60"/>
    <w:rsid w:val="00A10123"/>
    <w:rsid w:val="00A1793C"/>
    <w:rsid w:val="00A24217"/>
    <w:rsid w:val="00A248F4"/>
    <w:rsid w:val="00A457F0"/>
    <w:rsid w:val="00A4619A"/>
    <w:rsid w:val="00A63494"/>
    <w:rsid w:val="00A73F78"/>
    <w:rsid w:val="00A8343C"/>
    <w:rsid w:val="00A921BA"/>
    <w:rsid w:val="00AA3519"/>
    <w:rsid w:val="00AB0730"/>
    <w:rsid w:val="00AB0D57"/>
    <w:rsid w:val="00AB4BE7"/>
    <w:rsid w:val="00AC5517"/>
    <w:rsid w:val="00AC60A6"/>
    <w:rsid w:val="00AC7625"/>
    <w:rsid w:val="00AD72BC"/>
    <w:rsid w:val="00AF042E"/>
    <w:rsid w:val="00AF7587"/>
    <w:rsid w:val="00B32079"/>
    <w:rsid w:val="00B561ED"/>
    <w:rsid w:val="00B6617C"/>
    <w:rsid w:val="00B661E8"/>
    <w:rsid w:val="00B721AB"/>
    <w:rsid w:val="00B76DB3"/>
    <w:rsid w:val="00B926EC"/>
    <w:rsid w:val="00BA067C"/>
    <w:rsid w:val="00BA4DAB"/>
    <w:rsid w:val="00BA747E"/>
    <w:rsid w:val="00BC1AB3"/>
    <w:rsid w:val="00BC7715"/>
    <w:rsid w:val="00BD2877"/>
    <w:rsid w:val="00BE1545"/>
    <w:rsid w:val="00BE32F3"/>
    <w:rsid w:val="00BE47C5"/>
    <w:rsid w:val="00C1147B"/>
    <w:rsid w:val="00C56CC2"/>
    <w:rsid w:val="00C735E8"/>
    <w:rsid w:val="00C77720"/>
    <w:rsid w:val="00C875C3"/>
    <w:rsid w:val="00C92784"/>
    <w:rsid w:val="00CA477A"/>
    <w:rsid w:val="00CE3D17"/>
    <w:rsid w:val="00CF275C"/>
    <w:rsid w:val="00D01247"/>
    <w:rsid w:val="00D0394F"/>
    <w:rsid w:val="00D05EFC"/>
    <w:rsid w:val="00D560A5"/>
    <w:rsid w:val="00D574E4"/>
    <w:rsid w:val="00D576EF"/>
    <w:rsid w:val="00D723CA"/>
    <w:rsid w:val="00D95D73"/>
    <w:rsid w:val="00DA4229"/>
    <w:rsid w:val="00DA71CD"/>
    <w:rsid w:val="00DB7971"/>
    <w:rsid w:val="00DB7E7B"/>
    <w:rsid w:val="00DC1986"/>
    <w:rsid w:val="00DC7FB0"/>
    <w:rsid w:val="00DD024B"/>
    <w:rsid w:val="00DE737E"/>
    <w:rsid w:val="00E04145"/>
    <w:rsid w:val="00E2340D"/>
    <w:rsid w:val="00E24AFE"/>
    <w:rsid w:val="00E40286"/>
    <w:rsid w:val="00E55562"/>
    <w:rsid w:val="00E6619C"/>
    <w:rsid w:val="00E723EB"/>
    <w:rsid w:val="00E8261A"/>
    <w:rsid w:val="00E84BD2"/>
    <w:rsid w:val="00E9724B"/>
    <w:rsid w:val="00EA1ECE"/>
    <w:rsid w:val="00ED3BD8"/>
    <w:rsid w:val="00EE0B9D"/>
    <w:rsid w:val="00F00625"/>
    <w:rsid w:val="00F234ED"/>
    <w:rsid w:val="00F25511"/>
    <w:rsid w:val="00F738F7"/>
    <w:rsid w:val="00F75245"/>
    <w:rsid w:val="00FC5BAE"/>
    <w:rsid w:val="00FD62CF"/>
    <w:rsid w:val="00FF0EC5"/>
    <w:rsid w:val="00FF46C3"/>
    <w:rsid w:val="01003134"/>
    <w:rsid w:val="01007804"/>
    <w:rsid w:val="01062EEC"/>
    <w:rsid w:val="010950EE"/>
    <w:rsid w:val="010B0F13"/>
    <w:rsid w:val="010F3B4F"/>
    <w:rsid w:val="011221F0"/>
    <w:rsid w:val="01135BB2"/>
    <w:rsid w:val="0114771E"/>
    <w:rsid w:val="0119677B"/>
    <w:rsid w:val="011F1346"/>
    <w:rsid w:val="011F2844"/>
    <w:rsid w:val="0120180D"/>
    <w:rsid w:val="012B4C81"/>
    <w:rsid w:val="012C1988"/>
    <w:rsid w:val="012C7927"/>
    <w:rsid w:val="012E461D"/>
    <w:rsid w:val="012F3ECF"/>
    <w:rsid w:val="01311E19"/>
    <w:rsid w:val="01312044"/>
    <w:rsid w:val="01335328"/>
    <w:rsid w:val="01364AE0"/>
    <w:rsid w:val="013A223F"/>
    <w:rsid w:val="013F297A"/>
    <w:rsid w:val="014126C5"/>
    <w:rsid w:val="01461CE6"/>
    <w:rsid w:val="014B2A3C"/>
    <w:rsid w:val="01525A0A"/>
    <w:rsid w:val="01567571"/>
    <w:rsid w:val="015B6D94"/>
    <w:rsid w:val="01610122"/>
    <w:rsid w:val="016A454D"/>
    <w:rsid w:val="016C0FA1"/>
    <w:rsid w:val="016E1781"/>
    <w:rsid w:val="016F1F0F"/>
    <w:rsid w:val="01726325"/>
    <w:rsid w:val="01793C06"/>
    <w:rsid w:val="017D3840"/>
    <w:rsid w:val="01830099"/>
    <w:rsid w:val="01866C66"/>
    <w:rsid w:val="018856AF"/>
    <w:rsid w:val="0189637C"/>
    <w:rsid w:val="01913CF6"/>
    <w:rsid w:val="01920D21"/>
    <w:rsid w:val="01936B1A"/>
    <w:rsid w:val="01987FE8"/>
    <w:rsid w:val="019C7937"/>
    <w:rsid w:val="01A249C3"/>
    <w:rsid w:val="01A26771"/>
    <w:rsid w:val="01A324E9"/>
    <w:rsid w:val="01A769A3"/>
    <w:rsid w:val="01AC2FBF"/>
    <w:rsid w:val="01B14BA6"/>
    <w:rsid w:val="01B40796"/>
    <w:rsid w:val="01B421EA"/>
    <w:rsid w:val="01B70D62"/>
    <w:rsid w:val="01B841E6"/>
    <w:rsid w:val="01B948FB"/>
    <w:rsid w:val="01C32EFC"/>
    <w:rsid w:val="01C963F3"/>
    <w:rsid w:val="01CA408B"/>
    <w:rsid w:val="01CC7C92"/>
    <w:rsid w:val="01D0401D"/>
    <w:rsid w:val="01D438AB"/>
    <w:rsid w:val="01D93A75"/>
    <w:rsid w:val="01DB691F"/>
    <w:rsid w:val="01DE2339"/>
    <w:rsid w:val="01E1097C"/>
    <w:rsid w:val="01E21295"/>
    <w:rsid w:val="01E46D89"/>
    <w:rsid w:val="01F12F1C"/>
    <w:rsid w:val="01F90F7C"/>
    <w:rsid w:val="01F94BEF"/>
    <w:rsid w:val="02002CB4"/>
    <w:rsid w:val="02035D03"/>
    <w:rsid w:val="02052EB8"/>
    <w:rsid w:val="02064B47"/>
    <w:rsid w:val="0219549D"/>
    <w:rsid w:val="021F4265"/>
    <w:rsid w:val="02211D91"/>
    <w:rsid w:val="02225B13"/>
    <w:rsid w:val="02226F06"/>
    <w:rsid w:val="022950E4"/>
    <w:rsid w:val="022C0730"/>
    <w:rsid w:val="022E0F57"/>
    <w:rsid w:val="022F6DAC"/>
    <w:rsid w:val="023968C9"/>
    <w:rsid w:val="023A3BE4"/>
    <w:rsid w:val="02434D03"/>
    <w:rsid w:val="0245087A"/>
    <w:rsid w:val="02500DDE"/>
    <w:rsid w:val="025475AC"/>
    <w:rsid w:val="02547943"/>
    <w:rsid w:val="02575F45"/>
    <w:rsid w:val="025C05CD"/>
    <w:rsid w:val="025E02B3"/>
    <w:rsid w:val="0260368F"/>
    <w:rsid w:val="026117A6"/>
    <w:rsid w:val="026223A4"/>
    <w:rsid w:val="02635A76"/>
    <w:rsid w:val="02657376"/>
    <w:rsid w:val="02740B05"/>
    <w:rsid w:val="02740D56"/>
    <w:rsid w:val="02797420"/>
    <w:rsid w:val="027A76EE"/>
    <w:rsid w:val="027B35DF"/>
    <w:rsid w:val="027C3072"/>
    <w:rsid w:val="027C4FD4"/>
    <w:rsid w:val="027F6431"/>
    <w:rsid w:val="02854F8C"/>
    <w:rsid w:val="02866093"/>
    <w:rsid w:val="028704AB"/>
    <w:rsid w:val="02897931"/>
    <w:rsid w:val="029A2476"/>
    <w:rsid w:val="02A05F43"/>
    <w:rsid w:val="02A42FD1"/>
    <w:rsid w:val="02A64209"/>
    <w:rsid w:val="02AB3D4B"/>
    <w:rsid w:val="02B20C36"/>
    <w:rsid w:val="02BA1941"/>
    <w:rsid w:val="02C170CB"/>
    <w:rsid w:val="02C37237"/>
    <w:rsid w:val="02C40969"/>
    <w:rsid w:val="02C44E0D"/>
    <w:rsid w:val="02C663D5"/>
    <w:rsid w:val="02C77E9A"/>
    <w:rsid w:val="02D145E9"/>
    <w:rsid w:val="02D627D5"/>
    <w:rsid w:val="02E31E63"/>
    <w:rsid w:val="02E4348F"/>
    <w:rsid w:val="02E638FA"/>
    <w:rsid w:val="02E65DE5"/>
    <w:rsid w:val="02E86341"/>
    <w:rsid w:val="02F47738"/>
    <w:rsid w:val="02F61685"/>
    <w:rsid w:val="02F6496A"/>
    <w:rsid w:val="02F81DA8"/>
    <w:rsid w:val="02FA17E2"/>
    <w:rsid w:val="02FC140B"/>
    <w:rsid w:val="02FD4D40"/>
    <w:rsid w:val="030477FF"/>
    <w:rsid w:val="030A0C9E"/>
    <w:rsid w:val="031713E0"/>
    <w:rsid w:val="0317261F"/>
    <w:rsid w:val="031C5CB6"/>
    <w:rsid w:val="031C6D09"/>
    <w:rsid w:val="0320737B"/>
    <w:rsid w:val="03220E92"/>
    <w:rsid w:val="03236F7D"/>
    <w:rsid w:val="03265180"/>
    <w:rsid w:val="032A1114"/>
    <w:rsid w:val="032D625B"/>
    <w:rsid w:val="032D7D87"/>
    <w:rsid w:val="03351984"/>
    <w:rsid w:val="033B65BD"/>
    <w:rsid w:val="033C49A3"/>
    <w:rsid w:val="034026E5"/>
    <w:rsid w:val="0341645D"/>
    <w:rsid w:val="03441037"/>
    <w:rsid w:val="03441E07"/>
    <w:rsid w:val="034C725D"/>
    <w:rsid w:val="034E23EF"/>
    <w:rsid w:val="03541409"/>
    <w:rsid w:val="035B7692"/>
    <w:rsid w:val="035C4B69"/>
    <w:rsid w:val="035D7179"/>
    <w:rsid w:val="035E2B6B"/>
    <w:rsid w:val="036A76CA"/>
    <w:rsid w:val="036C68BD"/>
    <w:rsid w:val="036F0F6E"/>
    <w:rsid w:val="036F6B27"/>
    <w:rsid w:val="03750A95"/>
    <w:rsid w:val="03766107"/>
    <w:rsid w:val="037C2016"/>
    <w:rsid w:val="037F44A5"/>
    <w:rsid w:val="03820318"/>
    <w:rsid w:val="03825317"/>
    <w:rsid w:val="03830824"/>
    <w:rsid w:val="03854E58"/>
    <w:rsid w:val="0391500C"/>
    <w:rsid w:val="03926F90"/>
    <w:rsid w:val="039520D2"/>
    <w:rsid w:val="03957C11"/>
    <w:rsid w:val="03990047"/>
    <w:rsid w:val="03A30184"/>
    <w:rsid w:val="03B07A5C"/>
    <w:rsid w:val="03B30EEF"/>
    <w:rsid w:val="03B46C2F"/>
    <w:rsid w:val="03BC71AC"/>
    <w:rsid w:val="03BE3EFE"/>
    <w:rsid w:val="03C10C9F"/>
    <w:rsid w:val="03C1346F"/>
    <w:rsid w:val="03C2153A"/>
    <w:rsid w:val="03C54999"/>
    <w:rsid w:val="03C921C1"/>
    <w:rsid w:val="03CB5DC8"/>
    <w:rsid w:val="03CC3F79"/>
    <w:rsid w:val="03CD78DC"/>
    <w:rsid w:val="03D00D71"/>
    <w:rsid w:val="03D02D9A"/>
    <w:rsid w:val="03D10F97"/>
    <w:rsid w:val="03DB7056"/>
    <w:rsid w:val="03DF1EFE"/>
    <w:rsid w:val="03E8534B"/>
    <w:rsid w:val="03F04490"/>
    <w:rsid w:val="03F31D18"/>
    <w:rsid w:val="03F40AE6"/>
    <w:rsid w:val="03F42693"/>
    <w:rsid w:val="03F42B75"/>
    <w:rsid w:val="03F46A8F"/>
    <w:rsid w:val="03F62DA4"/>
    <w:rsid w:val="04001B14"/>
    <w:rsid w:val="0405623F"/>
    <w:rsid w:val="040768D8"/>
    <w:rsid w:val="04084A1B"/>
    <w:rsid w:val="040B0AB6"/>
    <w:rsid w:val="0412605C"/>
    <w:rsid w:val="04176B7D"/>
    <w:rsid w:val="041A579A"/>
    <w:rsid w:val="04214831"/>
    <w:rsid w:val="04214C08"/>
    <w:rsid w:val="04222C30"/>
    <w:rsid w:val="04223B99"/>
    <w:rsid w:val="04253018"/>
    <w:rsid w:val="0426231D"/>
    <w:rsid w:val="0429788F"/>
    <w:rsid w:val="042D209F"/>
    <w:rsid w:val="042E1A9A"/>
    <w:rsid w:val="042E69E2"/>
    <w:rsid w:val="04363AE8"/>
    <w:rsid w:val="043C57CC"/>
    <w:rsid w:val="043C6DA3"/>
    <w:rsid w:val="043E0BCF"/>
    <w:rsid w:val="04414BDE"/>
    <w:rsid w:val="044D2E48"/>
    <w:rsid w:val="0453207F"/>
    <w:rsid w:val="04605760"/>
    <w:rsid w:val="04626F09"/>
    <w:rsid w:val="04670427"/>
    <w:rsid w:val="04690CFA"/>
    <w:rsid w:val="046A0DEF"/>
    <w:rsid w:val="046C7ECB"/>
    <w:rsid w:val="046D004A"/>
    <w:rsid w:val="046E6DDE"/>
    <w:rsid w:val="04741373"/>
    <w:rsid w:val="04755F39"/>
    <w:rsid w:val="04762137"/>
    <w:rsid w:val="04777EA2"/>
    <w:rsid w:val="047F232E"/>
    <w:rsid w:val="04861DC0"/>
    <w:rsid w:val="048A027D"/>
    <w:rsid w:val="048A2800"/>
    <w:rsid w:val="048B3E34"/>
    <w:rsid w:val="04926F71"/>
    <w:rsid w:val="04936845"/>
    <w:rsid w:val="04941931"/>
    <w:rsid w:val="04974CF0"/>
    <w:rsid w:val="049762DA"/>
    <w:rsid w:val="04985B80"/>
    <w:rsid w:val="049D5915"/>
    <w:rsid w:val="04A3117E"/>
    <w:rsid w:val="04A57776"/>
    <w:rsid w:val="04AF4F0D"/>
    <w:rsid w:val="04B5286B"/>
    <w:rsid w:val="04B862AB"/>
    <w:rsid w:val="04BE0395"/>
    <w:rsid w:val="04C36920"/>
    <w:rsid w:val="04CB6863"/>
    <w:rsid w:val="04CC1EE6"/>
    <w:rsid w:val="04CD0688"/>
    <w:rsid w:val="04D05CEB"/>
    <w:rsid w:val="04D502BA"/>
    <w:rsid w:val="04DA26C6"/>
    <w:rsid w:val="04E00382"/>
    <w:rsid w:val="04E41122"/>
    <w:rsid w:val="04E552CD"/>
    <w:rsid w:val="04E90B5B"/>
    <w:rsid w:val="04ED41A7"/>
    <w:rsid w:val="04ED70D5"/>
    <w:rsid w:val="04F47DBE"/>
    <w:rsid w:val="04F82CAA"/>
    <w:rsid w:val="04FA76DC"/>
    <w:rsid w:val="04FC370F"/>
    <w:rsid w:val="04FE2A2C"/>
    <w:rsid w:val="04FF212C"/>
    <w:rsid w:val="04FF66B7"/>
    <w:rsid w:val="05011E10"/>
    <w:rsid w:val="0502778F"/>
    <w:rsid w:val="050438CD"/>
    <w:rsid w:val="050F6813"/>
    <w:rsid w:val="05183DDF"/>
    <w:rsid w:val="052173A5"/>
    <w:rsid w:val="05217BE4"/>
    <w:rsid w:val="05227110"/>
    <w:rsid w:val="05244AD0"/>
    <w:rsid w:val="052C42A3"/>
    <w:rsid w:val="052E2D90"/>
    <w:rsid w:val="052F113A"/>
    <w:rsid w:val="05341DD6"/>
    <w:rsid w:val="05355995"/>
    <w:rsid w:val="05364CA5"/>
    <w:rsid w:val="053C17DB"/>
    <w:rsid w:val="053C77D5"/>
    <w:rsid w:val="053E3FAF"/>
    <w:rsid w:val="05402991"/>
    <w:rsid w:val="054038F5"/>
    <w:rsid w:val="05477E7D"/>
    <w:rsid w:val="054D527E"/>
    <w:rsid w:val="054D5821"/>
    <w:rsid w:val="054E1CE0"/>
    <w:rsid w:val="0550397C"/>
    <w:rsid w:val="05526261"/>
    <w:rsid w:val="055324E3"/>
    <w:rsid w:val="05581D8F"/>
    <w:rsid w:val="05643A58"/>
    <w:rsid w:val="056F240E"/>
    <w:rsid w:val="057231C2"/>
    <w:rsid w:val="0574143D"/>
    <w:rsid w:val="05791EDF"/>
    <w:rsid w:val="057A7F6E"/>
    <w:rsid w:val="057B326B"/>
    <w:rsid w:val="057C5CDD"/>
    <w:rsid w:val="057F047A"/>
    <w:rsid w:val="05802DCA"/>
    <w:rsid w:val="058525A1"/>
    <w:rsid w:val="058B61B1"/>
    <w:rsid w:val="058D5536"/>
    <w:rsid w:val="059964CB"/>
    <w:rsid w:val="059C3B86"/>
    <w:rsid w:val="05A21D66"/>
    <w:rsid w:val="05AF2BAD"/>
    <w:rsid w:val="05AF5597"/>
    <w:rsid w:val="05B72A07"/>
    <w:rsid w:val="05B80C59"/>
    <w:rsid w:val="05B9052D"/>
    <w:rsid w:val="05B94D7F"/>
    <w:rsid w:val="05C03935"/>
    <w:rsid w:val="05C10833"/>
    <w:rsid w:val="05C40DFF"/>
    <w:rsid w:val="05CF7AB5"/>
    <w:rsid w:val="05D32B8F"/>
    <w:rsid w:val="05DB58EB"/>
    <w:rsid w:val="05DF009E"/>
    <w:rsid w:val="05DF07F5"/>
    <w:rsid w:val="05E22035"/>
    <w:rsid w:val="05E55D23"/>
    <w:rsid w:val="05E579D3"/>
    <w:rsid w:val="05ED680F"/>
    <w:rsid w:val="05F334FA"/>
    <w:rsid w:val="05F7149D"/>
    <w:rsid w:val="05F72EF0"/>
    <w:rsid w:val="05F75792"/>
    <w:rsid w:val="05F857D2"/>
    <w:rsid w:val="06000B2F"/>
    <w:rsid w:val="060454DB"/>
    <w:rsid w:val="060C3EC5"/>
    <w:rsid w:val="060F737C"/>
    <w:rsid w:val="06110D47"/>
    <w:rsid w:val="061209AC"/>
    <w:rsid w:val="06122715"/>
    <w:rsid w:val="06125BAE"/>
    <w:rsid w:val="061C35C3"/>
    <w:rsid w:val="06210C71"/>
    <w:rsid w:val="06222576"/>
    <w:rsid w:val="062D73A8"/>
    <w:rsid w:val="063522A9"/>
    <w:rsid w:val="063A75DB"/>
    <w:rsid w:val="06426774"/>
    <w:rsid w:val="06466A0F"/>
    <w:rsid w:val="06475ABC"/>
    <w:rsid w:val="06475B39"/>
    <w:rsid w:val="064D6FFB"/>
    <w:rsid w:val="0655337C"/>
    <w:rsid w:val="06554394"/>
    <w:rsid w:val="065A3CAA"/>
    <w:rsid w:val="066232DB"/>
    <w:rsid w:val="066D1D57"/>
    <w:rsid w:val="066D1EB1"/>
    <w:rsid w:val="06700F66"/>
    <w:rsid w:val="067479A6"/>
    <w:rsid w:val="06747D7B"/>
    <w:rsid w:val="0678023C"/>
    <w:rsid w:val="06796D03"/>
    <w:rsid w:val="067B001D"/>
    <w:rsid w:val="06891ED2"/>
    <w:rsid w:val="068969E5"/>
    <w:rsid w:val="06897EFF"/>
    <w:rsid w:val="06900AC8"/>
    <w:rsid w:val="06967E64"/>
    <w:rsid w:val="06986394"/>
    <w:rsid w:val="069A5652"/>
    <w:rsid w:val="069B7C33"/>
    <w:rsid w:val="069D3500"/>
    <w:rsid w:val="06AA32FE"/>
    <w:rsid w:val="06AB179D"/>
    <w:rsid w:val="06AE1C69"/>
    <w:rsid w:val="06B058C5"/>
    <w:rsid w:val="06B156A8"/>
    <w:rsid w:val="06B6776D"/>
    <w:rsid w:val="06B70859"/>
    <w:rsid w:val="06BA22CF"/>
    <w:rsid w:val="06BA5206"/>
    <w:rsid w:val="06BE30D0"/>
    <w:rsid w:val="06C21663"/>
    <w:rsid w:val="06C242A6"/>
    <w:rsid w:val="06C41D6C"/>
    <w:rsid w:val="06CC2420"/>
    <w:rsid w:val="06CE2856"/>
    <w:rsid w:val="06CE5099"/>
    <w:rsid w:val="06D82CC1"/>
    <w:rsid w:val="06D8376E"/>
    <w:rsid w:val="06D8687B"/>
    <w:rsid w:val="06DD1C69"/>
    <w:rsid w:val="06DD6865"/>
    <w:rsid w:val="06E37248"/>
    <w:rsid w:val="06E5268E"/>
    <w:rsid w:val="06E56C12"/>
    <w:rsid w:val="06E7155B"/>
    <w:rsid w:val="06E84274"/>
    <w:rsid w:val="06EA3E74"/>
    <w:rsid w:val="06F04422"/>
    <w:rsid w:val="06FC2DC7"/>
    <w:rsid w:val="06FC4B75"/>
    <w:rsid w:val="06FD1BF4"/>
    <w:rsid w:val="06FF3568"/>
    <w:rsid w:val="07050CE6"/>
    <w:rsid w:val="07070A6D"/>
    <w:rsid w:val="0707412D"/>
    <w:rsid w:val="070D04FF"/>
    <w:rsid w:val="07104FF1"/>
    <w:rsid w:val="07126147"/>
    <w:rsid w:val="071714BF"/>
    <w:rsid w:val="071F5281"/>
    <w:rsid w:val="0722451B"/>
    <w:rsid w:val="07257018"/>
    <w:rsid w:val="072916E2"/>
    <w:rsid w:val="072A07A7"/>
    <w:rsid w:val="07332075"/>
    <w:rsid w:val="07341BEC"/>
    <w:rsid w:val="073E562F"/>
    <w:rsid w:val="073F5F9D"/>
    <w:rsid w:val="07405142"/>
    <w:rsid w:val="07450108"/>
    <w:rsid w:val="07467D0B"/>
    <w:rsid w:val="0747510A"/>
    <w:rsid w:val="074860B9"/>
    <w:rsid w:val="074F1149"/>
    <w:rsid w:val="0750768E"/>
    <w:rsid w:val="075234C4"/>
    <w:rsid w:val="0753050F"/>
    <w:rsid w:val="07530AE7"/>
    <w:rsid w:val="07540540"/>
    <w:rsid w:val="07591E42"/>
    <w:rsid w:val="075B2822"/>
    <w:rsid w:val="07681986"/>
    <w:rsid w:val="076A3DD8"/>
    <w:rsid w:val="076A4FF9"/>
    <w:rsid w:val="076C7B00"/>
    <w:rsid w:val="07750484"/>
    <w:rsid w:val="07772008"/>
    <w:rsid w:val="077C2D67"/>
    <w:rsid w:val="078057A6"/>
    <w:rsid w:val="07810D4D"/>
    <w:rsid w:val="07862691"/>
    <w:rsid w:val="07966C3A"/>
    <w:rsid w:val="0797489E"/>
    <w:rsid w:val="0799781F"/>
    <w:rsid w:val="079C5DB1"/>
    <w:rsid w:val="079E2470"/>
    <w:rsid w:val="07A174CB"/>
    <w:rsid w:val="07A51294"/>
    <w:rsid w:val="07A5520D"/>
    <w:rsid w:val="07B22216"/>
    <w:rsid w:val="07B34869"/>
    <w:rsid w:val="07BA4A4C"/>
    <w:rsid w:val="07BF6DCD"/>
    <w:rsid w:val="07C11FF7"/>
    <w:rsid w:val="07C12713"/>
    <w:rsid w:val="07C5765D"/>
    <w:rsid w:val="07C9156B"/>
    <w:rsid w:val="07C91D55"/>
    <w:rsid w:val="07D97D59"/>
    <w:rsid w:val="07E31891"/>
    <w:rsid w:val="07E562BD"/>
    <w:rsid w:val="07E71BF5"/>
    <w:rsid w:val="07EC137D"/>
    <w:rsid w:val="07ED31FF"/>
    <w:rsid w:val="07EE32E6"/>
    <w:rsid w:val="07F258C5"/>
    <w:rsid w:val="07F31F57"/>
    <w:rsid w:val="07F36F82"/>
    <w:rsid w:val="07FB26AE"/>
    <w:rsid w:val="07FB4E2D"/>
    <w:rsid w:val="07FE0F7F"/>
    <w:rsid w:val="0800330F"/>
    <w:rsid w:val="08017406"/>
    <w:rsid w:val="08061450"/>
    <w:rsid w:val="08080656"/>
    <w:rsid w:val="08086868"/>
    <w:rsid w:val="080A32C2"/>
    <w:rsid w:val="080B32A9"/>
    <w:rsid w:val="080E42DD"/>
    <w:rsid w:val="08164077"/>
    <w:rsid w:val="08164CEE"/>
    <w:rsid w:val="081A78CC"/>
    <w:rsid w:val="081F0EB3"/>
    <w:rsid w:val="08227B5F"/>
    <w:rsid w:val="082612EA"/>
    <w:rsid w:val="082A6D13"/>
    <w:rsid w:val="082B7661"/>
    <w:rsid w:val="08314CF2"/>
    <w:rsid w:val="08362D51"/>
    <w:rsid w:val="08381C10"/>
    <w:rsid w:val="08385A0E"/>
    <w:rsid w:val="083C6F3D"/>
    <w:rsid w:val="0843595A"/>
    <w:rsid w:val="084367D4"/>
    <w:rsid w:val="08471E20"/>
    <w:rsid w:val="084920FC"/>
    <w:rsid w:val="084C38DA"/>
    <w:rsid w:val="084C68BA"/>
    <w:rsid w:val="084E6F1A"/>
    <w:rsid w:val="08547E3B"/>
    <w:rsid w:val="085709C6"/>
    <w:rsid w:val="08571370"/>
    <w:rsid w:val="08581E99"/>
    <w:rsid w:val="0859090B"/>
    <w:rsid w:val="08592BD8"/>
    <w:rsid w:val="085A5DDE"/>
    <w:rsid w:val="085A7B2B"/>
    <w:rsid w:val="085C0709"/>
    <w:rsid w:val="08626C5A"/>
    <w:rsid w:val="08663638"/>
    <w:rsid w:val="087150EF"/>
    <w:rsid w:val="087753A5"/>
    <w:rsid w:val="08796FDB"/>
    <w:rsid w:val="087D1536"/>
    <w:rsid w:val="08810C29"/>
    <w:rsid w:val="08874DC4"/>
    <w:rsid w:val="088A5DF8"/>
    <w:rsid w:val="088C39B6"/>
    <w:rsid w:val="089C51B2"/>
    <w:rsid w:val="08A132C8"/>
    <w:rsid w:val="08A13470"/>
    <w:rsid w:val="08A35E9E"/>
    <w:rsid w:val="08A862B8"/>
    <w:rsid w:val="08A954E5"/>
    <w:rsid w:val="08AB2CA4"/>
    <w:rsid w:val="08AB6DCE"/>
    <w:rsid w:val="08AE43D1"/>
    <w:rsid w:val="08AF5C17"/>
    <w:rsid w:val="08B16FB6"/>
    <w:rsid w:val="08B1724A"/>
    <w:rsid w:val="08B32A98"/>
    <w:rsid w:val="08B54BE7"/>
    <w:rsid w:val="08B62F1E"/>
    <w:rsid w:val="08B64ADA"/>
    <w:rsid w:val="08B8047F"/>
    <w:rsid w:val="08BA4DBE"/>
    <w:rsid w:val="08BC3175"/>
    <w:rsid w:val="08BE0114"/>
    <w:rsid w:val="08BF5B2F"/>
    <w:rsid w:val="08C1006C"/>
    <w:rsid w:val="08C94C1A"/>
    <w:rsid w:val="08CC2A52"/>
    <w:rsid w:val="08CE74ED"/>
    <w:rsid w:val="08D16061"/>
    <w:rsid w:val="08D32123"/>
    <w:rsid w:val="08D8516E"/>
    <w:rsid w:val="08DA35B7"/>
    <w:rsid w:val="08DE6DFC"/>
    <w:rsid w:val="08E02443"/>
    <w:rsid w:val="08E21B49"/>
    <w:rsid w:val="08E356F0"/>
    <w:rsid w:val="08E74017"/>
    <w:rsid w:val="08F13AB9"/>
    <w:rsid w:val="08F520B0"/>
    <w:rsid w:val="08F760EA"/>
    <w:rsid w:val="08F9307B"/>
    <w:rsid w:val="08FD30A0"/>
    <w:rsid w:val="09052179"/>
    <w:rsid w:val="09095327"/>
    <w:rsid w:val="09095DD2"/>
    <w:rsid w:val="090A42F6"/>
    <w:rsid w:val="090C1561"/>
    <w:rsid w:val="090C493E"/>
    <w:rsid w:val="09147E57"/>
    <w:rsid w:val="09181711"/>
    <w:rsid w:val="09242161"/>
    <w:rsid w:val="09266A65"/>
    <w:rsid w:val="09271A18"/>
    <w:rsid w:val="092A2688"/>
    <w:rsid w:val="092B1742"/>
    <w:rsid w:val="09374F05"/>
    <w:rsid w:val="093946A4"/>
    <w:rsid w:val="09462F6E"/>
    <w:rsid w:val="094656BE"/>
    <w:rsid w:val="09473E35"/>
    <w:rsid w:val="0949327F"/>
    <w:rsid w:val="094D2E76"/>
    <w:rsid w:val="09553882"/>
    <w:rsid w:val="095C3EBD"/>
    <w:rsid w:val="09601498"/>
    <w:rsid w:val="09603472"/>
    <w:rsid w:val="09652C60"/>
    <w:rsid w:val="096A04BC"/>
    <w:rsid w:val="09704C53"/>
    <w:rsid w:val="09736A5B"/>
    <w:rsid w:val="097514AE"/>
    <w:rsid w:val="09756E61"/>
    <w:rsid w:val="09797D87"/>
    <w:rsid w:val="097A7578"/>
    <w:rsid w:val="097E1FE3"/>
    <w:rsid w:val="098D41AA"/>
    <w:rsid w:val="09903C9B"/>
    <w:rsid w:val="09913C41"/>
    <w:rsid w:val="099866AB"/>
    <w:rsid w:val="09A52485"/>
    <w:rsid w:val="09A60DC8"/>
    <w:rsid w:val="09A755A1"/>
    <w:rsid w:val="09A767DD"/>
    <w:rsid w:val="09AB2B5E"/>
    <w:rsid w:val="09AC1AB1"/>
    <w:rsid w:val="09B63099"/>
    <w:rsid w:val="09B74D83"/>
    <w:rsid w:val="09BA3F98"/>
    <w:rsid w:val="09BA4874"/>
    <w:rsid w:val="09BD203E"/>
    <w:rsid w:val="09BF4BBC"/>
    <w:rsid w:val="09C13D09"/>
    <w:rsid w:val="09C215D0"/>
    <w:rsid w:val="09C47D05"/>
    <w:rsid w:val="09D13369"/>
    <w:rsid w:val="09D30787"/>
    <w:rsid w:val="09D32452"/>
    <w:rsid w:val="09E01D3C"/>
    <w:rsid w:val="09E14FBA"/>
    <w:rsid w:val="09E2027D"/>
    <w:rsid w:val="09E26447"/>
    <w:rsid w:val="09E35932"/>
    <w:rsid w:val="09EA213D"/>
    <w:rsid w:val="09F23917"/>
    <w:rsid w:val="09F61DEB"/>
    <w:rsid w:val="09F62B94"/>
    <w:rsid w:val="09F82B45"/>
    <w:rsid w:val="09F843BD"/>
    <w:rsid w:val="09FD6D58"/>
    <w:rsid w:val="09FE53F3"/>
    <w:rsid w:val="09FE6E60"/>
    <w:rsid w:val="0A000F4A"/>
    <w:rsid w:val="0A037134"/>
    <w:rsid w:val="0A070E94"/>
    <w:rsid w:val="0A095380"/>
    <w:rsid w:val="0A0976BB"/>
    <w:rsid w:val="0A0C1573"/>
    <w:rsid w:val="0A0D300D"/>
    <w:rsid w:val="0A110938"/>
    <w:rsid w:val="0A120BE6"/>
    <w:rsid w:val="0A123557"/>
    <w:rsid w:val="0A160314"/>
    <w:rsid w:val="0A1736B4"/>
    <w:rsid w:val="0A183450"/>
    <w:rsid w:val="0A187F18"/>
    <w:rsid w:val="0A1D6581"/>
    <w:rsid w:val="0A287A2F"/>
    <w:rsid w:val="0A2D2AA5"/>
    <w:rsid w:val="0A337FE4"/>
    <w:rsid w:val="0A3D4F76"/>
    <w:rsid w:val="0A3E3F88"/>
    <w:rsid w:val="0A486643"/>
    <w:rsid w:val="0A4C6B2F"/>
    <w:rsid w:val="0A4E331E"/>
    <w:rsid w:val="0A4F1C29"/>
    <w:rsid w:val="0A5046EC"/>
    <w:rsid w:val="0A540824"/>
    <w:rsid w:val="0A54305F"/>
    <w:rsid w:val="0A59162A"/>
    <w:rsid w:val="0A596228"/>
    <w:rsid w:val="0A5A4F7A"/>
    <w:rsid w:val="0A5E198B"/>
    <w:rsid w:val="0A5E521F"/>
    <w:rsid w:val="0A6168E5"/>
    <w:rsid w:val="0A672A35"/>
    <w:rsid w:val="0A7161F8"/>
    <w:rsid w:val="0A77320C"/>
    <w:rsid w:val="0A7D45F6"/>
    <w:rsid w:val="0A7D6C96"/>
    <w:rsid w:val="0A7F158A"/>
    <w:rsid w:val="0A821813"/>
    <w:rsid w:val="0A8C4DCE"/>
    <w:rsid w:val="0AA06A1A"/>
    <w:rsid w:val="0AA1601E"/>
    <w:rsid w:val="0AA42EF3"/>
    <w:rsid w:val="0AA572D2"/>
    <w:rsid w:val="0AB3379D"/>
    <w:rsid w:val="0AC7248B"/>
    <w:rsid w:val="0AC740A1"/>
    <w:rsid w:val="0AD17533"/>
    <w:rsid w:val="0AD41965"/>
    <w:rsid w:val="0AD51F79"/>
    <w:rsid w:val="0AD54E6C"/>
    <w:rsid w:val="0AD57EDA"/>
    <w:rsid w:val="0AD72F5E"/>
    <w:rsid w:val="0ADA6C24"/>
    <w:rsid w:val="0ADB2CF4"/>
    <w:rsid w:val="0ADE0E35"/>
    <w:rsid w:val="0ADE2EB4"/>
    <w:rsid w:val="0AE1679E"/>
    <w:rsid w:val="0AE20F92"/>
    <w:rsid w:val="0AE56138"/>
    <w:rsid w:val="0AE62833"/>
    <w:rsid w:val="0AE71698"/>
    <w:rsid w:val="0AE723E7"/>
    <w:rsid w:val="0AE75361"/>
    <w:rsid w:val="0AE92B96"/>
    <w:rsid w:val="0AEC1362"/>
    <w:rsid w:val="0AEE6FEF"/>
    <w:rsid w:val="0AF269D8"/>
    <w:rsid w:val="0AF45D84"/>
    <w:rsid w:val="0B05741A"/>
    <w:rsid w:val="0B07672E"/>
    <w:rsid w:val="0B0F33A1"/>
    <w:rsid w:val="0B100BEF"/>
    <w:rsid w:val="0B1150BC"/>
    <w:rsid w:val="0B1306DF"/>
    <w:rsid w:val="0B1338B1"/>
    <w:rsid w:val="0B152F83"/>
    <w:rsid w:val="0B232DBE"/>
    <w:rsid w:val="0B2461E4"/>
    <w:rsid w:val="0B2653B7"/>
    <w:rsid w:val="0B27485A"/>
    <w:rsid w:val="0B293E96"/>
    <w:rsid w:val="0B3051DA"/>
    <w:rsid w:val="0B307789"/>
    <w:rsid w:val="0B365062"/>
    <w:rsid w:val="0B3A75DC"/>
    <w:rsid w:val="0B3C19E4"/>
    <w:rsid w:val="0B3C2D15"/>
    <w:rsid w:val="0B3D4999"/>
    <w:rsid w:val="0B3F393E"/>
    <w:rsid w:val="0B4076DA"/>
    <w:rsid w:val="0B416E3D"/>
    <w:rsid w:val="0B466CE5"/>
    <w:rsid w:val="0B470389"/>
    <w:rsid w:val="0B4F127B"/>
    <w:rsid w:val="0B4F4203"/>
    <w:rsid w:val="0B507A4C"/>
    <w:rsid w:val="0B521208"/>
    <w:rsid w:val="0B55069D"/>
    <w:rsid w:val="0B5603ED"/>
    <w:rsid w:val="0B566928"/>
    <w:rsid w:val="0B57681E"/>
    <w:rsid w:val="0B591783"/>
    <w:rsid w:val="0B5B229F"/>
    <w:rsid w:val="0B5D1A85"/>
    <w:rsid w:val="0B612AD9"/>
    <w:rsid w:val="0B664CB4"/>
    <w:rsid w:val="0B6C5862"/>
    <w:rsid w:val="0B7255AC"/>
    <w:rsid w:val="0B752A31"/>
    <w:rsid w:val="0B763D8A"/>
    <w:rsid w:val="0B790DCF"/>
    <w:rsid w:val="0B7B7F17"/>
    <w:rsid w:val="0B7E024F"/>
    <w:rsid w:val="0B822872"/>
    <w:rsid w:val="0B8D185C"/>
    <w:rsid w:val="0B94048D"/>
    <w:rsid w:val="0B941820"/>
    <w:rsid w:val="0B9453D7"/>
    <w:rsid w:val="0B956B00"/>
    <w:rsid w:val="0BA04018"/>
    <w:rsid w:val="0BA1174D"/>
    <w:rsid w:val="0BA505E7"/>
    <w:rsid w:val="0BA80B53"/>
    <w:rsid w:val="0BAC6D0F"/>
    <w:rsid w:val="0BAE0408"/>
    <w:rsid w:val="0BAE21B6"/>
    <w:rsid w:val="0BB31A32"/>
    <w:rsid w:val="0BB5243F"/>
    <w:rsid w:val="0BBC4218"/>
    <w:rsid w:val="0BC26830"/>
    <w:rsid w:val="0BC35C62"/>
    <w:rsid w:val="0BCD5DB2"/>
    <w:rsid w:val="0BCE021F"/>
    <w:rsid w:val="0BD02C08"/>
    <w:rsid w:val="0BD51E39"/>
    <w:rsid w:val="0BD7072D"/>
    <w:rsid w:val="0BDD543F"/>
    <w:rsid w:val="0BE53742"/>
    <w:rsid w:val="0BED26A5"/>
    <w:rsid w:val="0BED3564"/>
    <w:rsid w:val="0BFC73C5"/>
    <w:rsid w:val="0C000C64"/>
    <w:rsid w:val="0C083FBC"/>
    <w:rsid w:val="0C087B18"/>
    <w:rsid w:val="0C0A3890"/>
    <w:rsid w:val="0C0D1497"/>
    <w:rsid w:val="0C10037C"/>
    <w:rsid w:val="0C105D40"/>
    <w:rsid w:val="0C142961"/>
    <w:rsid w:val="0C18186D"/>
    <w:rsid w:val="0C191D25"/>
    <w:rsid w:val="0C1A3C17"/>
    <w:rsid w:val="0C1F63D0"/>
    <w:rsid w:val="0C274894"/>
    <w:rsid w:val="0C2766ED"/>
    <w:rsid w:val="0C3A5DFB"/>
    <w:rsid w:val="0C3B6140"/>
    <w:rsid w:val="0C3D6F66"/>
    <w:rsid w:val="0C445727"/>
    <w:rsid w:val="0C497F29"/>
    <w:rsid w:val="0C51581C"/>
    <w:rsid w:val="0C523489"/>
    <w:rsid w:val="0C5343CC"/>
    <w:rsid w:val="0C611EEF"/>
    <w:rsid w:val="0C6236CC"/>
    <w:rsid w:val="0C623820"/>
    <w:rsid w:val="0C632FA1"/>
    <w:rsid w:val="0C6378E2"/>
    <w:rsid w:val="0C651F42"/>
    <w:rsid w:val="0C6815D2"/>
    <w:rsid w:val="0C69316A"/>
    <w:rsid w:val="0C6B11CB"/>
    <w:rsid w:val="0C6D4FE5"/>
    <w:rsid w:val="0C6E31C5"/>
    <w:rsid w:val="0C700CCD"/>
    <w:rsid w:val="0C8573BB"/>
    <w:rsid w:val="0C887015"/>
    <w:rsid w:val="0C907C63"/>
    <w:rsid w:val="0C9201FB"/>
    <w:rsid w:val="0C931AD8"/>
    <w:rsid w:val="0CB22239"/>
    <w:rsid w:val="0CB5191B"/>
    <w:rsid w:val="0CB6728F"/>
    <w:rsid w:val="0CBA6404"/>
    <w:rsid w:val="0CC7352F"/>
    <w:rsid w:val="0CC760E7"/>
    <w:rsid w:val="0CC87F8F"/>
    <w:rsid w:val="0CC9430E"/>
    <w:rsid w:val="0CCC0CCA"/>
    <w:rsid w:val="0CCC27BC"/>
    <w:rsid w:val="0CCE2AEE"/>
    <w:rsid w:val="0CCE58A1"/>
    <w:rsid w:val="0CD45C4C"/>
    <w:rsid w:val="0CD46DC8"/>
    <w:rsid w:val="0CDC021F"/>
    <w:rsid w:val="0CE07266"/>
    <w:rsid w:val="0CE34F4E"/>
    <w:rsid w:val="0CE6046C"/>
    <w:rsid w:val="0CE71B86"/>
    <w:rsid w:val="0CF06A77"/>
    <w:rsid w:val="0CF17826"/>
    <w:rsid w:val="0CF23024"/>
    <w:rsid w:val="0CF4624C"/>
    <w:rsid w:val="0CFD25BD"/>
    <w:rsid w:val="0CFE5DC0"/>
    <w:rsid w:val="0D077CF2"/>
    <w:rsid w:val="0D0B7AB6"/>
    <w:rsid w:val="0D105646"/>
    <w:rsid w:val="0D21591F"/>
    <w:rsid w:val="0D32282C"/>
    <w:rsid w:val="0D42057A"/>
    <w:rsid w:val="0D452987"/>
    <w:rsid w:val="0D4E5C7B"/>
    <w:rsid w:val="0D4F4555"/>
    <w:rsid w:val="0D513613"/>
    <w:rsid w:val="0D524188"/>
    <w:rsid w:val="0D550A19"/>
    <w:rsid w:val="0D553231"/>
    <w:rsid w:val="0D5C6164"/>
    <w:rsid w:val="0D643474"/>
    <w:rsid w:val="0D6545BE"/>
    <w:rsid w:val="0D6A7EEB"/>
    <w:rsid w:val="0D6D25BC"/>
    <w:rsid w:val="0D740738"/>
    <w:rsid w:val="0D7955CF"/>
    <w:rsid w:val="0D872303"/>
    <w:rsid w:val="0D885882"/>
    <w:rsid w:val="0D893239"/>
    <w:rsid w:val="0D896991"/>
    <w:rsid w:val="0D8B4065"/>
    <w:rsid w:val="0D8B4EFD"/>
    <w:rsid w:val="0D8B68C3"/>
    <w:rsid w:val="0D933F5C"/>
    <w:rsid w:val="0D992DA0"/>
    <w:rsid w:val="0D9941F9"/>
    <w:rsid w:val="0D9A2D80"/>
    <w:rsid w:val="0D9B4988"/>
    <w:rsid w:val="0D9E0D49"/>
    <w:rsid w:val="0DA70BFE"/>
    <w:rsid w:val="0DA800E4"/>
    <w:rsid w:val="0DAB20F5"/>
    <w:rsid w:val="0DAF6060"/>
    <w:rsid w:val="0DAF633B"/>
    <w:rsid w:val="0DBE0DD6"/>
    <w:rsid w:val="0DC70833"/>
    <w:rsid w:val="0DC75129"/>
    <w:rsid w:val="0DC85D2F"/>
    <w:rsid w:val="0DCA3310"/>
    <w:rsid w:val="0DD34156"/>
    <w:rsid w:val="0DD37994"/>
    <w:rsid w:val="0DD42B44"/>
    <w:rsid w:val="0DD8774E"/>
    <w:rsid w:val="0DDA5565"/>
    <w:rsid w:val="0DE37E33"/>
    <w:rsid w:val="0DE636D5"/>
    <w:rsid w:val="0DE65566"/>
    <w:rsid w:val="0DEB3020"/>
    <w:rsid w:val="0DED16BC"/>
    <w:rsid w:val="0DF1161F"/>
    <w:rsid w:val="0DF635C6"/>
    <w:rsid w:val="0DFC545B"/>
    <w:rsid w:val="0E0020A8"/>
    <w:rsid w:val="0E033EAF"/>
    <w:rsid w:val="0E056CD2"/>
    <w:rsid w:val="0E074135"/>
    <w:rsid w:val="0E0C42FA"/>
    <w:rsid w:val="0E0E04A2"/>
    <w:rsid w:val="0E123B3F"/>
    <w:rsid w:val="0E144FF4"/>
    <w:rsid w:val="0E15476E"/>
    <w:rsid w:val="0E175326"/>
    <w:rsid w:val="0E1937C3"/>
    <w:rsid w:val="0E232A1F"/>
    <w:rsid w:val="0E2449B2"/>
    <w:rsid w:val="0E2A72FD"/>
    <w:rsid w:val="0E301A16"/>
    <w:rsid w:val="0E342CD9"/>
    <w:rsid w:val="0E374987"/>
    <w:rsid w:val="0E381521"/>
    <w:rsid w:val="0E414801"/>
    <w:rsid w:val="0E424A33"/>
    <w:rsid w:val="0E4320F9"/>
    <w:rsid w:val="0E46098D"/>
    <w:rsid w:val="0E4A0540"/>
    <w:rsid w:val="0E4A0CDF"/>
    <w:rsid w:val="0E507C98"/>
    <w:rsid w:val="0E597398"/>
    <w:rsid w:val="0E603C26"/>
    <w:rsid w:val="0E603C3C"/>
    <w:rsid w:val="0E6045E3"/>
    <w:rsid w:val="0E646387"/>
    <w:rsid w:val="0E735FE8"/>
    <w:rsid w:val="0E781564"/>
    <w:rsid w:val="0E7E0566"/>
    <w:rsid w:val="0E8423E2"/>
    <w:rsid w:val="0E84603F"/>
    <w:rsid w:val="0E871431"/>
    <w:rsid w:val="0E8A366B"/>
    <w:rsid w:val="0E8A7252"/>
    <w:rsid w:val="0E8E422D"/>
    <w:rsid w:val="0E982363"/>
    <w:rsid w:val="0E982709"/>
    <w:rsid w:val="0E9B1E28"/>
    <w:rsid w:val="0E9D6C3E"/>
    <w:rsid w:val="0EA33B28"/>
    <w:rsid w:val="0EA63D16"/>
    <w:rsid w:val="0EA91CC7"/>
    <w:rsid w:val="0EA95919"/>
    <w:rsid w:val="0EAB125F"/>
    <w:rsid w:val="0EAC50D3"/>
    <w:rsid w:val="0EB05079"/>
    <w:rsid w:val="0EB27F91"/>
    <w:rsid w:val="0EB31197"/>
    <w:rsid w:val="0EB4708C"/>
    <w:rsid w:val="0EB95FAB"/>
    <w:rsid w:val="0EBE643B"/>
    <w:rsid w:val="0EC0292C"/>
    <w:rsid w:val="0EC237A5"/>
    <w:rsid w:val="0EC35F79"/>
    <w:rsid w:val="0EC56195"/>
    <w:rsid w:val="0EC76A92"/>
    <w:rsid w:val="0EC91799"/>
    <w:rsid w:val="0EC9748B"/>
    <w:rsid w:val="0ED64863"/>
    <w:rsid w:val="0ED75093"/>
    <w:rsid w:val="0ED75BD6"/>
    <w:rsid w:val="0EDA7072"/>
    <w:rsid w:val="0EDE5C1C"/>
    <w:rsid w:val="0EDF5707"/>
    <w:rsid w:val="0EE003CE"/>
    <w:rsid w:val="0EE02FCE"/>
    <w:rsid w:val="0EE20189"/>
    <w:rsid w:val="0EE54E47"/>
    <w:rsid w:val="0EE64F87"/>
    <w:rsid w:val="0EE95A8D"/>
    <w:rsid w:val="0EEA5645"/>
    <w:rsid w:val="0EEC3721"/>
    <w:rsid w:val="0EF0245E"/>
    <w:rsid w:val="0EF037EE"/>
    <w:rsid w:val="0EF4121A"/>
    <w:rsid w:val="0EF8651C"/>
    <w:rsid w:val="0EF97BEC"/>
    <w:rsid w:val="0EFE6A85"/>
    <w:rsid w:val="0F013A8B"/>
    <w:rsid w:val="0F04457D"/>
    <w:rsid w:val="0F056591"/>
    <w:rsid w:val="0F087E2F"/>
    <w:rsid w:val="0F0B3C25"/>
    <w:rsid w:val="0F0B620A"/>
    <w:rsid w:val="0F130CAE"/>
    <w:rsid w:val="0F1818D3"/>
    <w:rsid w:val="0F2F116D"/>
    <w:rsid w:val="0F3076D3"/>
    <w:rsid w:val="0F33612E"/>
    <w:rsid w:val="0F365DF3"/>
    <w:rsid w:val="0F377FAE"/>
    <w:rsid w:val="0F386123"/>
    <w:rsid w:val="0F386966"/>
    <w:rsid w:val="0F3B5837"/>
    <w:rsid w:val="0F4119C3"/>
    <w:rsid w:val="0F4129DD"/>
    <w:rsid w:val="0F413A1C"/>
    <w:rsid w:val="0F490310"/>
    <w:rsid w:val="0F4E700E"/>
    <w:rsid w:val="0F600D55"/>
    <w:rsid w:val="0F6641CC"/>
    <w:rsid w:val="0F706100"/>
    <w:rsid w:val="0F713824"/>
    <w:rsid w:val="0F760C50"/>
    <w:rsid w:val="0F7F6343"/>
    <w:rsid w:val="0F8227D2"/>
    <w:rsid w:val="0F851D59"/>
    <w:rsid w:val="0F893FE7"/>
    <w:rsid w:val="0F8A28E1"/>
    <w:rsid w:val="0F8A309C"/>
    <w:rsid w:val="0F8E0759"/>
    <w:rsid w:val="0F903322"/>
    <w:rsid w:val="0F955B67"/>
    <w:rsid w:val="0F9D2C6D"/>
    <w:rsid w:val="0FA0024F"/>
    <w:rsid w:val="0FA72D16"/>
    <w:rsid w:val="0FAD1102"/>
    <w:rsid w:val="0FAD2E15"/>
    <w:rsid w:val="0FAF4474"/>
    <w:rsid w:val="0FB271F5"/>
    <w:rsid w:val="0FB366A7"/>
    <w:rsid w:val="0FB57FB7"/>
    <w:rsid w:val="0FB70B54"/>
    <w:rsid w:val="0FBA413A"/>
    <w:rsid w:val="0FBB537A"/>
    <w:rsid w:val="0FC04705"/>
    <w:rsid w:val="0FC44498"/>
    <w:rsid w:val="0FC66DA3"/>
    <w:rsid w:val="0FC7172C"/>
    <w:rsid w:val="0FD25B35"/>
    <w:rsid w:val="0FD66F12"/>
    <w:rsid w:val="0FDA113A"/>
    <w:rsid w:val="0FDA4F44"/>
    <w:rsid w:val="0FE231F9"/>
    <w:rsid w:val="0FEA3255"/>
    <w:rsid w:val="0FED59A3"/>
    <w:rsid w:val="0FF00638"/>
    <w:rsid w:val="0FF1401F"/>
    <w:rsid w:val="0FF4489B"/>
    <w:rsid w:val="0FF70A05"/>
    <w:rsid w:val="0FFA04AD"/>
    <w:rsid w:val="0FFA6576"/>
    <w:rsid w:val="10081C26"/>
    <w:rsid w:val="100958BE"/>
    <w:rsid w:val="10095C3C"/>
    <w:rsid w:val="100F5919"/>
    <w:rsid w:val="10150089"/>
    <w:rsid w:val="10150A56"/>
    <w:rsid w:val="10175EBE"/>
    <w:rsid w:val="101A66A4"/>
    <w:rsid w:val="101C54ED"/>
    <w:rsid w:val="101E07A1"/>
    <w:rsid w:val="10272E98"/>
    <w:rsid w:val="102B46B7"/>
    <w:rsid w:val="102B5455"/>
    <w:rsid w:val="10352EA6"/>
    <w:rsid w:val="1035455E"/>
    <w:rsid w:val="10366EEB"/>
    <w:rsid w:val="103905B3"/>
    <w:rsid w:val="103966FB"/>
    <w:rsid w:val="103E3E44"/>
    <w:rsid w:val="10401A61"/>
    <w:rsid w:val="104D4694"/>
    <w:rsid w:val="10507115"/>
    <w:rsid w:val="10547441"/>
    <w:rsid w:val="105772C0"/>
    <w:rsid w:val="105855E3"/>
    <w:rsid w:val="105E064F"/>
    <w:rsid w:val="1064407C"/>
    <w:rsid w:val="106B6839"/>
    <w:rsid w:val="106B68C8"/>
    <w:rsid w:val="10702130"/>
    <w:rsid w:val="10795489"/>
    <w:rsid w:val="108031BF"/>
    <w:rsid w:val="10846F9E"/>
    <w:rsid w:val="108B0D18"/>
    <w:rsid w:val="108D7573"/>
    <w:rsid w:val="108E6DDE"/>
    <w:rsid w:val="1097590F"/>
    <w:rsid w:val="109A05F6"/>
    <w:rsid w:val="109F3705"/>
    <w:rsid w:val="10AA5642"/>
    <w:rsid w:val="10AA7D92"/>
    <w:rsid w:val="10B407FA"/>
    <w:rsid w:val="10B464C1"/>
    <w:rsid w:val="10B72A0C"/>
    <w:rsid w:val="10B77D5F"/>
    <w:rsid w:val="10BB02F6"/>
    <w:rsid w:val="10BD339A"/>
    <w:rsid w:val="10BE10ED"/>
    <w:rsid w:val="10BF34ED"/>
    <w:rsid w:val="10C14777"/>
    <w:rsid w:val="10C44A9C"/>
    <w:rsid w:val="10CA7A92"/>
    <w:rsid w:val="10D40C6B"/>
    <w:rsid w:val="10D7330B"/>
    <w:rsid w:val="10DA58DF"/>
    <w:rsid w:val="10DE248A"/>
    <w:rsid w:val="10DE7492"/>
    <w:rsid w:val="10E5105E"/>
    <w:rsid w:val="10E60CE0"/>
    <w:rsid w:val="10F26029"/>
    <w:rsid w:val="10F26EBE"/>
    <w:rsid w:val="10F360AF"/>
    <w:rsid w:val="10FB0D51"/>
    <w:rsid w:val="10FF1E8F"/>
    <w:rsid w:val="110249E5"/>
    <w:rsid w:val="11025D25"/>
    <w:rsid w:val="11033349"/>
    <w:rsid w:val="11065F9C"/>
    <w:rsid w:val="11085E49"/>
    <w:rsid w:val="11096177"/>
    <w:rsid w:val="111636C4"/>
    <w:rsid w:val="11184704"/>
    <w:rsid w:val="111A00E0"/>
    <w:rsid w:val="11203B56"/>
    <w:rsid w:val="11233669"/>
    <w:rsid w:val="1129294F"/>
    <w:rsid w:val="112B06EC"/>
    <w:rsid w:val="11320B95"/>
    <w:rsid w:val="1133150F"/>
    <w:rsid w:val="1135236C"/>
    <w:rsid w:val="11360189"/>
    <w:rsid w:val="113A14B4"/>
    <w:rsid w:val="113A2BC1"/>
    <w:rsid w:val="113F584A"/>
    <w:rsid w:val="113F6970"/>
    <w:rsid w:val="11412079"/>
    <w:rsid w:val="11432B84"/>
    <w:rsid w:val="114415F3"/>
    <w:rsid w:val="11446697"/>
    <w:rsid w:val="11447845"/>
    <w:rsid w:val="114526C7"/>
    <w:rsid w:val="114854F1"/>
    <w:rsid w:val="114C6BED"/>
    <w:rsid w:val="11504A9D"/>
    <w:rsid w:val="115413EC"/>
    <w:rsid w:val="115701D1"/>
    <w:rsid w:val="115C70AA"/>
    <w:rsid w:val="115E3FEE"/>
    <w:rsid w:val="115F467E"/>
    <w:rsid w:val="116403BE"/>
    <w:rsid w:val="11643A43"/>
    <w:rsid w:val="116457F1"/>
    <w:rsid w:val="11671430"/>
    <w:rsid w:val="116875ED"/>
    <w:rsid w:val="116A6B7F"/>
    <w:rsid w:val="11717863"/>
    <w:rsid w:val="11724A16"/>
    <w:rsid w:val="11782C2C"/>
    <w:rsid w:val="1179537F"/>
    <w:rsid w:val="117A087F"/>
    <w:rsid w:val="117A728F"/>
    <w:rsid w:val="117B29F7"/>
    <w:rsid w:val="118063A3"/>
    <w:rsid w:val="1182036D"/>
    <w:rsid w:val="118E093D"/>
    <w:rsid w:val="11907125"/>
    <w:rsid w:val="119202A7"/>
    <w:rsid w:val="11924912"/>
    <w:rsid w:val="1193374C"/>
    <w:rsid w:val="119448EF"/>
    <w:rsid w:val="11994315"/>
    <w:rsid w:val="11A7633B"/>
    <w:rsid w:val="11AB1672"/>
    <w:rsid w:val="11AC0F46"/>
    <w:rsid w:val="11AC1DC2"/>
    <w:rsid w:val="11AF221B"/>
    <w:rsid w:val="11B361D3"/>
    <w:rsid w:val="11B50633"/>
    <w:rsid w:val="11BB4D58"/>
    <w:rsid w:val="11BD3AD8"/>
    <w:rsid w:val="11C22C26"/>
    <w:rsid w:val="11C45C1E"/>
    <w:rsid w:val="11C72224"/>
    <w:rsid w:val="11CA3BB3"/>
    <w:rsid w:val="11D0732A"/>
    <w:rsid w:val="11D315E3"/>
    <w:rsid w:val="11D51889"/>
    <w:rsid w:val="11D61B8D"/>
    <w:rsid w:val="11D9099A"/>
    <w:rsid w:val="11DB1585"/>
    <w:rsid w:val="11DB182B"/>
    <w:rsid w:val="11E71C30"/>
    <w:rsid w:val="11EB2E68"/>
    <w:rsid w:val="11ED58FC"/>
    <w:rsid w:val="11F0520D"/>
    <w:rsid w:val="11F27A58"/>
    <w:rsid w:val="11F528AC"/>
    <w:rsid w:val="11F5593C"/>
    <w:rsid w:val="120314AE"/>
    <w:rsid w:val="120639FA"/>
    <w:rsid w:val="120E5507"/>
    <w:rsid w:val="12141E42"/>
    <w:rsid w:val="12145C5B"/>
    <w:rsid w:val="121E2EC6"/>
    <w:rsid w:val="121E703D"/>
    <w:rsid w:val="12200EE7"/>
    <w:rsid w:val="122071D4"/>
    <w:rsid w:val="122B3ECD"/>
    <w:rsid w:val="122B64F4"/>
    <w:rsid w:val="122F60E5"/>
    <w:rsid w:val="12301330"/>
    <w:rsid w:val="12342FA9"/>
    <w:rsid w:val="12397847"/>
    <w:rsid w:val="123D010A"/>
    <w:rsid w:val="123F6BEE"/>
    <w:rsid w:val="124165F2"/>
    <w:rsid w:val="12455DD6"/>
    <w:rsid w:val="12475AF9"/>
    <w:rsid w:val="124A1857"/>
    <w:rsid w:val="124C4822"/>
    <w:rsid w:val="12535865"/>
    <w:rsid w:val="1255782F"/>
    <w:rsid w:val="12586076"/>
    <w:rsid w:val="1259398C"/>
    <w:rsid w:val="125A7EC9"/>
    <w:rsid w:val="125D0A5F"/>
    <w:rsid w:val="12604067"/>
    <w:rsid w:val="12637C0C"/>
    <w:rsid w:val="126B0F5D"/>
    <w:rsid w:val="126E27BF"/>
    <w:rsid w:val="12704669"/>
    <w:rsid w:val="127051DA"/>
    <w:rsid w:val="12751016"/>
    <w:rsid w:val="12785659"/>
    <w:rsid w:val="12793BBE"/>
    <w:rsid w:val="127A1DF5"/>
    <w:rsid w:val="12837EF9"/>
    <w:rsid w:val="128C33F4"/>
    <w:rsid w:val="128F08FE"/>
    <w:rsid w:val="1296571C"/>
    <w:rsid w:val="129B16E6"/>
    <w:rsid w:val="12A52565"/>
    <w:rsid w:val="12A54CF9"/>
    <w:rsid w:val="12A8795F"/>
    <w:rsid w:val="12AB744F"/>
    <w:rsid w:val="12AD1675"/>
    <w:rsid w:val="12AD766B"/>
    <w:rsid w:val="12AE60BB"/>
    <w:rsid w:val="12B72298"/>
    <w:rsid w:val="12B74F46"/>
    <w:rsid w:val="12C62A75"/>
    <w:rsid w:val="12CD5B8C"/>
    <w:rsid w:val="12D76496"/>
    <w:rsid w:val="12E8371F"/>
    <w:rsid w:val="12F157AA"/>
    <w:rsid w:val="12F167EE"/>
    <w:rsid w:val="12F249E5"/>
    <w:rsid w:val="12FE3A23"/>
    <w:rsid w:val="131374F1"/>
    <w:rsid w:val="13147444"/>
    <w:rsid w:val="131A1E32"/>
    <w:rsid w:val="131C06AC"/>
    <w:rsid w:val="131E415F"/>
    <w:rsid w:val="13202953"/>
    <w:rsid w:val="1321035B"/>
    <w:rsid w:val="13217712"/>
    <w:rsid w:val="13286CF2"/>
    <w:rsid w:val="132A2A6A"/>
    <w:rsid w:val="13320FC1"/>
    <w:rsid w:val="13327CB6"/>
    <w:rsid w:val="133310F1"/>
    <w:rsid w:val="13345697"/>
    <w:rsid w:val="133B485B"/>
    <w:rsid w:val="133E02C4"/>
    <w:rsid w:val="13487675"/>
    <w:rsid w:val="13577988"/>
    <w:rsid w:val="135875D7"/>
    <w:rsid w:val="135B2C24"/>
    <w:rsid w:val="136622CD"/>
    <w:rsid w:val="1369394C"/>
    <w:rsid w:val="136C01BA"/>
    <w:rsid w:val="136C1589"/>
    <w:rsid w:val="136C1804"/>
    <w:rsid w:val="13700BD9"/>
    <w:rsid w:val="1370286E"/>
    <w:rsid w:val="13710699"/>
    <w:rsid w:val="137447B2"/>
    <w:rsid w:val="1375401A"/>
    <w:rsid w:val="13767A5D"/>
    <w:rsid w:val="137B4C1A"/>
    <w:rsid w:val="137B4F00"/>
    <w:rsid w:val="137C6117"/>
    <w:rsid w:val="13801C28"/>
    <w:rsid w:val="13810202"/>
    <w:rsid w:val="13862F37"/>
    <w:rsid w:val="138D11BC"/>
    <w:rsid w:val="13906656"/>
    <w:rsid w:val="13966DC9"/>
    <w:rsid w:val="13991B53"/>
    <w:rsid w:val="139A492C"/>
    <w:rsid w:val="139D2FCC"/>
    <w:rsid w:val="139E0D62"/>
    <w:rsid w:val="13A24CF6"/>
    <w:rsid w:val="13A66FCF"/>
    <w:rsid w:val="13A9398F"/>
    <w:rsid w:val="13AC3D90"/>
    <w:rsid w:val="13AE0B07"/>
    <w:rsid w:val="13B011C1"/>
    <w:rsid w:val="13B44283"/>
    <w:rsid w:val="13B708E5"/>
    <w:rsid w:val="13B80076"/>
    <w:rsid w:val="13B81E24"/>
    <w:rsid w:val="13BB1914"/>
    <w:rsid w:val="13BE764B"/>
    <w:rsid w:val="13C22D0E"/>
    <w:rsid w:val="13C9592A"/>
    <w:rsid w:val="13CA3666"/>
    <w:rsid w:val="13CC15EC"/>
    <w:rsid w:val="13CD32F8"/>
    <w:rsid w:val="13CE33F5"/>
    <w:rsid w:val="13CF6465"/>
    <w:rsid w:val="13CF6578"/>
    <w:rsid w:val="13CF6F1E"/>
    <w:rsid w:val="13D05052"/>
    <w:rsid w:val="13D053C0"/>
    <w:rsid w:val="13D84C83"/>
    <w:rsid w:val="13DE1D0D"/>
    <w:rsid w:val="13E45E7F"/>
    <w:rsid w:val="13E578ED"/>
    <w:rsid w:val="13EA744D"/>
    <w:rsid w:val="13F82B68"/>
    <w:rsid w:val="14013E63"/>
    <w:rsid w:val="1407681E"/>
    <w:rsid w:val="14084BE5"/>
    <w:rsid w:val="140C48AA"/>
    <w:rsid w:val="141150C2"/>
    <w:rsid w:val="1414703B"/>
    <w:rsid w:val="14190C64"/>
    <w:rsid w:val="141B71EA"/>
    <w:rsid w:val="14200296"/>
    <w:rsid w:val="14217CFD"/>
    <w:rsid w:val="142E48C5"/>
    <w:rsid w:val="143C230A"/>
    <w:rsid w:val="143E62C7"/>
    <w:rsid w:val="143F0470"/>
    <w:rsid w:val="143F56D8"/>
    <w:rsid w:val="14422092"/>
    <w:rsid w:val="144853E4"/>
    <w:rsid w:val="144F1742"/>
    <w:rsid w:val="144F423A"/>
    <w:rsid w:val="14563B05"/>
    <w:rsid w:val="145839BD"/>
    <w:rsid w:val="14612E51"/>
    <w:rsid w:val="146E3C5C"/>
    <w:rsid w:val="147B27A9"/>
    <w:rsid w:val="147E12E2"/>
    <w:rsid w:val="1484254A"/>
    <w:rsid w:val="14847F58"/>
    <w:rsid w:val="148729C0"/>
    <w:rsid w:val="14885B11"/>
    <w:rsid w:val="148B5FDF"/>
    <w:rsid w:val="148D32B1"/>
    <w:rsid w:val="148D505F"/>
    <w:rsid w:val="148D7DE3"/>
    <w:rsid w:val="148E7601"/>
    <w:rsid w:val="1497087B"/>
    <w:rsid w:val="14983A03"/>
    <w:rsid w:val="149C20CC"/>
    <w:rsid w:val="149C7998"/>
    <w:rsid w:val="14A04D95"/>
    <w:rsid w:val="14A4369D"/>
    <w:rsid w:val="14A45235"/>
    <w:rsid w:val="14B17CD9"/>
    <w:rsid w:val="14B568A6"/>
    <w:rsid w:val="14B60062"/>
    <w:rsid w:val="14B845A5"/>
    <w:rsid w:val="14BC3A36"/>
    <w:rsid w:val="14BE3BD2"/>
    <w:rsid w:val="14BF71E2"/>
    <w:rsid w:val="14C017BE"/>
    <w:rsid w:val="14C37A2D"/>
    <w:rsid w:val="14C440AC"/>
    <w:rsid w:val="14C64696"/>
    <w:rsid w:val="14C7479D"/>
    <w:rsid w:val="14C91BF2"/>
    <w:rsid w:val="14D4064F"/>
    <w:rsid w:val="14DD7B5E"/>
    <w:rsid w:val="14DF07F1"/>
    <w:rsid w:val="14ED76EE"/>
    <w:rsid w:val="14F419E6"/>
    <w:rsid w:val="14F45351"/>
    <w:rsid w:val="14F47C7A"/>
    <w:rsid w:val="14F5605B"/>
    <w:rsid w:val="14F57F05"/>
    <w:rsid w:val="14FA2EE1"/>
    <w:rsid w:val="15063063"/>
    <w:rsid w:val="150B42E6"/>
    <w:rsid w:val="150C226D"/>
    <w:rsid w:val="1512342C"/>
    <w:rsid w:val="15151529"/>
    <w:rsid w:val="15170075"/>
    <w:rsid w:val="151862D3"/>
    <w:rsid w:val="15211C4B"/>
    <w:rsid w:val="152359C3"/>
    <w:rsid w:val="15273101"/>
    <w:rsid w:val="152B6CB1"/>
    <w:rsid w:val="152F6780"/>
    <w:rsid w:val="15304AF9"/>
    <w:rsid w:val="15310D03"/>
    <w:rsid w:val="15322B1F"/>
    <w:rsid w:val="15350657"/>
    <w:rsid w:val="1543657E"/>
    <w:rsid w:val="15456394"/>
    <w:rsid w:val="154A2C2B"/>
    <w:rsid w:val="154D40B5"/>
    <w:rsid w:val="154F4420"/>
    <w:rsid w:val="154F70A8"/>
    <w:rsid w:val="15524029"/>
    <w:rsid w:val="15550324"/>
    <w:rsid w:val="15550B09"/>
    <w:rsid w:val="155550C1"/>
    <w:rsid w:val="156264EB"/>
    <w:rsid w:val="15730A76"/>
    <w:rsid w:val="15761223"/>
    <w:rsid w:val="157773D5"/>
    <w:rsid w:val="15822CBA"/>
    <w:rsid w:val="15824F12"/>
    <w:rsid w:val="158518D4"/>
    <w:rsid w:val="158665FA"/>
    <w:rsid w:val="158965AB"/>
    <w:rsid w:val="158F3879"/>
    <w:rsid w:val="158F4E06"/>
    <w:rsid w:val="1594066F"/>
    <w:rsid w:val="159517A5"/>
    <w:rsid w:val="159B7CE9"/>
    <w:rsid w:val="15A005F4"/>
    <w:rsid w:val="15A07014"/>
    <w:rsid w:val="15A517B3"/>
    <w:rsid w:val="15B04949"/>
    <w:rsid w:val="15B12A79"/>
    <w:rsid w:val="15B2493F"/>
    <w:rsid w:val="15B50CAE"/>
    <w:rsid w:val="15B81890"/>
    <w:rsid w:val="15BC637B"/>
    <w:rsid w:val="15C40F54"/>
    <w:rsid w:val="15CB4C4B"/>
    <w:rsid w:val="15CC5AFC"/>
    <w:rsid w:val="15CE5D7B"/>
    <w:rsid w:val="15CF1060"/>
    <w:rsid w:val="15CF7D42"/>
    <w:rsid w:val="15D60C87"/>
    <w:rsid w:val="15D849FF"/>
    <w:rsid w:val="15DA3392"/>
    <w:rsid w:val="15DD5B72"/>
    <w:rsid w:val="15E23CA8"/>
    <w:rsid w:val="15E6394D"/>
    <w:rsid w:val="15E67EEB"/>
    <w:rsid w:val="15E97C2B"/>
    <w:rsid w:val="15EC04AB"/>
    <w:rsid w:val="15EE58BD"/>
    <w:rsid w:val="15EE7D7F"/>
    <w:rsid w:val="15F258EB"/>
    <w:rsid w:val="15F304A6"/>
    <w:rsid w:val="15F43279"/>
    <w:rsid w:val="15FE3F61"/>
    <w:rsid w:val="160216BE"/>
    <w:rsid w:val="16037CB5"/>
    <w:rsid w:val="160475A2"/>
    <w:rsid w:val="160A3A04"/>
    <w:rsid w:val="16110AAB"/>
    <w:rsid w:val="16147F7C"/>
    <w:rsid w:val="161843E8"/>
    <w:rsid w:val="161E57D1"/>
    <w:rsid w:val="16233B86"/>
    <w:rsid w:val="162639BD"/>
    <w:rsid w:val="16290DB7"/>
    <w:rsid w:val="16337E88"/>
    <w:rsid w:val="16347255"/>
    <w:rsid w:val="163A4B06"/>
    <w:rsid w:val="163C2165"/>
    <w:rsid w:val="163C4F8E"/>
    <w:rsid w:val="163D1C04"/>
    <w:rsid w:val="164353F4"/>
    <w:rsid w:val="16471F00"/>
    <w:rsid w:val="164B2344"/>
    <w:rsid w:val="16513E3F"/>
    <w:rsid w:val="165903B2"/>
    <w:rsid w:val="165A6D47"/>
    <w:rsid w:val="16642C5D"/>
    <w:rsid w:val="166458A4"/>
    <w:rsid w:val="166B3507"/>
    <w:rsid w:val="166C15CD"/>
    <w:rsid w:val="166E5C64"/>
    <w:rsid w:val="16711F4D"/>
    <w:rsid w:val="167675D0"/>
    <w:rsid w:val="1679513A"/>
    <w:rsid w:val="167F3913"/>
    <w:rsid w:val="167F6E20"/>
    <w:rsid w:val="16815BE2"/>
    <w:rsid w:val="16890A28"/>
    <w:rsid w:val="168A0F26"/>
    <w:rsid w:val="168A2A8D"/>
    <w:rsid w:val="168D3A3C"/>
    <w:rsid w:val="16924EA1"/>
    <w:rsid w:val="16946039"/>
    <w:rsid w:val="169466CD"/>
    <w:rsid w:val="16950229"/>
    <w:rsid w:val="169575D4"/>
    <w:rsid w:val="16977926"/>
    <w:rsid w:val="16985F3D"/>
    <w:rsid w:val="169D3CC0"/>
    <w:rsid w:val="169E25FB"/>
    <w:rsid w:val="16A15858"/>
    <w:rsid w:val="16A2748D"/>
    <w:rsid w:val="16AB3EC2"/>
    <w:rsid w:val="16AC2EA4"/>
    <w:rsid w:val="16B0772A"/>
    <w:rsid w:val="16BE3BF5"/>
    <w:rsid w:val="16C062F5"/>
    <w:rsid w:val="16CD3E38"/>
    <w:rsid w:val="16CF09F2"/>
    <w:rsid w:val="16CF779E"/>
    <w:rsid w:val="16D231FD"/>
    <w:rsid w:val="16D276A1"/>
    <w:rsid w:val="16D93E61"/>
    <w:rsid w:val="16E1516A"/>
    <w:rsid w:val="16E17F5C"/>
    <w:rsid w:val="16E34E6D"/>
    <w:rsid w:val="16E674C6"/>
    <w:rsid w:val="16ED44DA"/>
    <w:rsid w:val="16F10D99"/>
    <w:rsid w:val="16F45E25"/>
    <w:rsid w:val="16F53B3D"/>
    <w:rsid w:val="16F90E8F"/>
    <w:rsid w:val="16FA4837"/>
    <w:rsid w:val="170705E0"/>
    <w:rsid w:val="1713458C"/>
    <w:rsid w:val="171C14A6"/>
    <w:rsid w:val="171C4303"/>
    <w:rsid w:val="171D7E6B"/>
    <w:rsid w:val="17235FF5"/>
    <w:rsid w:val="1727500D"/>
    <w:rsid w:val="172F4211"/>
    <w:rsid w:val="17304B16"/>
    <w:rsid w:val="17314406"/>
    <w:rsid w:val="173613DA"/>
    <w:rsid w:val="173B0A77"/>
    <w:rsid w:val="173E6AE4"/>
    <w:rsid w:val="17413563"/>
    <w:rsid w:val="17451F1D"/>
    <w:rsid w:val="17471E3D"/>
    <w:rsid w:val="17497536"/>
    <w:rsid w:val="174F0CF1"/>
    <w:rsid w:val="17575561"/>
    <w:rsid w:val="175B7696"/>
    <w:rsid w:val="175D2792"/>
    <w:rsid w:val="1765690C"/>
    <w:rsid w:val="17687F8B"/>
    <w:rsid w:val="176A3D29"/>
    <w:rsid w:val="176A68A7"/>
    <w:rsid w:val="176C1F49"/>
    <w:rsid w:val="1772678E"/>
    <w:rsid w:val="1773644F"/>
    <w:rsid w:val="177C0A3A"/>
    <w:rsid w:val="177E6662"/>
    <w:rsid w:val="17892738"/>
    <w:rsid w:val="17907B2D"/>
    <w:rsid w:val="17944956"/>
    <w:rsid w:val="179A554D"/>
    <w:rsid w:val="179B2775"/>
    <w:rsid w:val="17A06173"/>
    <w:rsid w:val="17A2672F"/>
    <w:rsid w:val="17AE5E4F"/>
    <w:rsid w:val="17AF034A"/>
    <w:rsid w:val="17AF65B7"/>
    <w:rsid w:val="17B56054"/>
    <w:rsid w:val="17C01E12"/>
    <w:rsid w:val="17C275B7"/>
    <w:rsid w:val="17C3000B"/>
    <w:rsid w:val="17C53A66"/>
    <w:rsid w:val="17CF6836"/>
    <w:rsid w:val="17D827EA"/>
    <w:rsid w:val="17DA303F"/>
    <w:rsid w:val="17DD34E6"/>
    <w:rsid w:val="17DE2E88"/>
    <w:rsid w:val="17DF536C"/>
    <w:rsid w:val="17E368AA"/>
    <w:rsid w:val="17E83BE6"/>
    <w:rsid w:val="17ED1C84"/>
    <w:rsid w:val="17F35B20"/>
    <w:rsid w:val="17F45D06"/>
    <w:rsid w:val="17F673BF"/>
    <w:rsid w:val="17F84D3F"/>
    <w:rsid w:val="17F957A2"/>
    <w:rsid w:val="17FF4DDD"/>
    <w:rsid w:val="180666F8"/>
    <w:rsid w:val="180C2C59"/>
    <w:rsid w:val="180E295A"/>
    <w:rsid w:val="18131F6B"/>
    <w:rsid w:val="18151CAB"/>
    <w:rsid w:val="18193B3C"/>
    <w:rsid w:val="181C337B"/>
    <w:rsid w:val="182254AA"/>
    <w:rsid w:val="182374F6"/>
    <w:rsid w:val="1824217E"/>
    <w:rsid w:val="18265EA4"/>
    <w:rsid w:val="182860AD"/>
    <w:rsid w:val="182B2B8C"/>
    <w:rsid w:val="18353501"/>
    <w:rsid w:val="1835729E"/>
    <w:rsid w:val="183B1C41"/>
    <w:rsid w:val="183C74C7"/>
    <w:rsid w:val="183D0E38"/>
    <w:rsid w:val="1841587E"/>
    <w:rsid w:val="18466DEE"/>
    <w:rsid w:val="184810CA"/>
    <w:rsid w:val="18500482"/>
    <w:rsid w:val="18504D21"/>
    <w:rsid w:val="185750A7"/>
    <w:rsid w:val="185B1AC4"/>
    <w:rsid w:val="185C3993"/>
    <w:rsid w:val="18651489"/>
    <w:rsid w:val="18697B91"/>
    <w:rsid w:val="186F1C22"/>
    <w:rsid w:val="186F3E63"/>
    <w:rsid w:val="18755B54"/>
    <w:rsid w:val="187857E7"/>
    <w:rsid w:val="187B19AA"/>
    <w:rsid w:val="187E4D81"/>
    <w:rsid w:val="188321C6"/>
    <w:rsid w:val="18887381"/>
    <w:rsid w:val="188A207C"/>
    <w:rsid w:val="188B5373"/>
    <w:rsid w:val="188D6745"/>
    <w:rsid w:val="1890336F"/>
    <w:rsid w:val="18921717"/>
    <w:rsid w:val="189255FF"/>
    <w:rsid w:val="189524DA"/>
    <w:rsid w:val="18A106D2"/>
    <w:rsid w:val="18A84C38"/>
    <w:rsid w:val="18B74648"/>
    <w:rsid w:val="18BF7702"/>
    <w:rsid w:val="18C5362B"/>
    <w:rsid w:val="18C64FE3"/>
    <w:rsid w:val="18C9062F"/>
    <w:rsid w:val="18D03FD4"/>
    <w:rsid w:val="18D16B77"/>
    <w:rsid w:val="18D877BA"/>
    <w:rsid w:val="18DE48E4"/>
    <w:rsid w:val="19082C7D"/>
    <w:rsid w:val="19097F62"/>
    <w:rsid w:val="190B0C48"/>
    <w:rsid w:val="190C54C2"/>
    <w:rsid w:val="1917194A"/>
    <w:rsid w:val="191D12A3"/>
    <w:rsid w:val="191E683E"/>
    <w:rsid w:val="19246125"/>
    <w:rsid w:val="19265A82"/>
    <w:rsid w:val="19297320"/>
    <w:rsid w:val="19297837"/>
    <w:rsid w:val="192B4234"/>
    <w:rsid w:val="192B7DC9"/>
    <w:rsid w:val="192F739D"/>
    <w:rsid w:val="193443DF"/>
    <w:rsid w:val="19394B72"/>
    <w:rsid w:val="193970F4"/>
    <w:rsid w:val="193A32DB"/>
    <w:rsid w:val="193A5AAC"/>
    <w:rsid w:val="194048F0"/>
    <w:rsid w:val="19411E15"/>
    <w:rsid w:val="19476147"/>
    <w:rsid w:val="194A0672"/>
    <w:rsid w:val="194B08E8"/>
    <w:rsid w:val="194E583C"/>
    <w:rsid w:val="194F2AC4"/>
    <w:rsid w:val="19520625"/>
    <w:rsid w:val="19530091"/>
    <w:rsid w:val="19533DD5"/>
    <w:rsid w:val="195C76F5"/>
    <w:rsid w:val="1968609A"/>
    <w:rsid w:val="19687E48"/>
    <w:rsid w:val="197236A1"/>
    <w:rsid w:val="197560A2"/>
    <w:rsid w:val="19761646"/>
    <w:rsid w:val="19762565"/>
    <w:rsid w:val="197655EB"/>
    <w:rsid w:val="19773DDC"/>
    <w:rsid w:val="19791ACE"/>
    <w:rsid w:val="197E3D71"/>
    <w:rsid w:val="197E58BE"/>
    <w:rsid w:val="197F603B"/>
    <w:rsid w:val="198804EA"/>
    <w:rsid w:val="198B1296"/>
    <w:rsid w:val="198C1D89"/>
    <w:rsid w:val="198D1038"/>
    <w:rsid w:val="198E1CA7"/>
    <w:rsid w:val="19930637"/>
    <w:rsid w:val="19A44297"/>
    <w:rsid w:val="19A50B09"/>
    <w:rsid w:val="19A76BC3"/>
    <w:rsid w:val="19A970D4"/>
    <w:rsid w:val="19AD04E9"/>
    <w:rsid w:val="19B15905"/>
    <w:rsid w:val="19BA2FF8"/>
    <w:rsid w:val="19BA6D87"/>
    <w:rsid w:val="19C455D7"/>
    <w:rsid w:val="19CD185F"/>
    <w:rsid w:val="19D63920"/>
    <w:rsid w:val="19DC5618"/>
    <w:rsid w:val="19DD5DA3"/>
    <w:rsid w:val="19E562D7"/>
    <w:rsid w:val="19E630E0"/>
    <w:rsid w:val="19EE14D2"/>
    <w:rsid w:val="19F33BB6"/>
    <w:rsid w:val="19F37C38"/>
    <w:rsid w:val="19F960FE"/>
    <w:rsid w:val="19FE016E"/>
    <w:rsid w:val="1A080F4B"/>
    <w:rsid w:val="1A08209F"/>
    <w:rsid w:val="1A08532B"/>
    <w:rsid w:val="1A0C4C78"/>
    <w:rsid w:val="1A136006"/>
    <w:rsid w:val="1A1408C4"/>
    <w:rsid w:val="1A1678A4"/>
    <w:rsid w:val="1A1A4322"/>
    <w:rsid w:val="1A231FC1"/>
    <w:rsid w:val="1A2368DC"/>
    <w:rsid w:val="1A2560CC"/>
    <w:rsid w:val="1A2944B5"/>
    <w:rsid w:val="1A324F2D"/>
    <w:rsid w:val="1A3348FA"/>
    <w:rsid w:val="1A361CF4"/>
    <w:rsid w:val="1A3644A0"/>
    <w:rsid w:val="1A390DA1"/>
    <w:rsid w:val="1A3A253B"/>
    <w:rsid w:val="1A3A3B97"/>
    <w:rsid w:val="1A3A4E3F"/>
    <w:rsid w:val="1A3B215F"/>
    <w:rsid w:val="1A433138"/>
    <w:rsid w:val="1A462475"/>
    <w:rsid w:val="1A49700A"/>
    <w:rsid w:val="1A4A25EA"/>
    <w:rsid w:val="1A4E5290"/>
    <w:rsid w:val="1A502129"/>
    <w:rsid w:val="1A503212"/>
    <w:rsid w:val="1A535142"/>
    <w:rsid w:val="1A5921BF"/>
    <w:rsid w:val="1A597685"/>
    <w:rsid w:val="1A5B5E41"/>
    <w:rsid w:val="1A60295C"/>
    <w:rsid w:val="1A6F65AE"/>
    <w:rsid w:val="1A705206"/>
    <w:rsid w:val="1A752922"/>
    <w:rsid w:val="1A7C671A"/>
    <w:rsid w:val="1A7F18ED"/>
    <w:rsid w:val="1A8109DB"/>
    <w:rsid w:val="1A860534"/>
    <w:rsid w:val="1A864A2A"/>
    <w:rsid w:val="1A886D9D"/>
    <w:rsid w:val="1A8D1E64"/>
    <w:rsid w:val="1A8F6A8F"/>
    <w:rsid w:val="1A91604E"/>
    <w:rsid w:val="1A943E3F"/>
    <w:rsid w:val="1A981A6B"/>
    <w:rsid w:val="1AA72BF2"/>
    <w:rsid w:val="1AC11530"/>
    <w:rsid w:val="1AC23C44"/>
    <w:rsid w:val="1AC353CE"/>
    <w:rsid w:val="1AC73A9B"/>
    <w:rsid w:val="1AC90DBB"/>
    <w:rsid w:val="1AD0039B"/>
    <w:rsid w:val="1AD72BEF"/>
    <w:rsid w:val="1ADA7469"/>
    <w:rsid w:val="1AF11218"/>
    <w:rsid w:val="1AF673CB"/>
    <w:rsid w:val="1AF9599B"/>
    <w:rsid w:val="1AFA2B7A"/>
    <w:rsid w:val="1AFA71C6"/>
    <w:rsid w:val="1AFD6C62"/>
    <w:rsid w:val="1AFF3F52"/>
    <w:rsid w:val="1B01768D"/>
    <w:rsid w:val="1B02370A"/>
    <w:rsid w:val="1B041BAE"/>
    <w:rsid w:val="1B047751"/>
    <w:rsid w:val="1B0A10EB"/>
    <w:rsid w:val="1B115D3C"/>
    <w:rsid w:val="1B126383"/>
    <w:rsid w:val="1B155A5A"/>
    <w:rsid w:val="1B190381"/>
    <w:rsid w:val="1B19550F"/>
    <w:rsid w:val="1B1E0896"/>
    <w:rsid w:val="1B1F2F36"/>
    <w:rsid w:val="1B2317D5"/>
    <w:rsid w:val="1B2742A6"/>
    <w:rsid w:val="1B2B55D1"/>
    <w:rsid w:val="1B2F54E0"/>
    <w:rsid w:val="1B2F77D1"/>
    <w:rsid w:val="1B340A9F"/>
    <w:rsid w:val="1B35007F"/>
    <w:rsid w:val="1B3501FE"/>
    <w:rsid w:val="1B3A2EB2"/>
    <w:rsid w:val="1B4038CA"/>
    <w:rsid w:val="1B431654"/>
    <w:rsid w:val="1B530957"/>
    <w:rsid w:val="1B545838"/>
    <w:rsid w:val="1B60619E"/>
    <w:rsid w:val="1B61194D"/>
    <w:rsid w:val="1B633043"/>
    <w:rsid w:val="1B67410E"/>
    <w:rsid w:val="1B6A1300"/>
    <w:rsid w:val="1B6C76E2"/>
    <w:rsid w:val="1B7174C9"/>
    <w:rsid w:val="1B72447D"/>
    <w:rsid w:val="1B770573"/>
    <w:rsid w:val="1B794F11"/>
    <w:rsid w:val="1B7C0450"/>
    <w:rsid w:val="1B7E2B10"/>
    <w:rsid w:val="1B7E7DF7"/>
    <w:rsid w:val="1B807337"/>
    <w:rsid w:val="1B83324C"/>
    <w:rsid w:val="1B844153"/>
    <w:rsid w:val="1B8D003A"/>
    <w:rsid w:val="1B8D1AA4"/>
    <w:rsid w:val="1B8D7494"/>
    <w:rsid w:val="1B916C9D"/>
    <w:rsid w:val="1B961464"/>
    <w:rsid w:val="1B9930D0"/>
    <w:rsid w:val="1B9A09A9"/>
    <w:rsid w:val="1B9C123D"/>
    <w:rsid w:val="1B9F4EB4"/>
    <w:rsid w:val="1BA01531"/>
    <w:rsid w:val="1BA47C58"/>
    <w:rsid w:val="1BA710FC"/>
    <w:rsid w:val="1BA711B3"/>
    <w:rsid w:val="1BA733F4"/>
    <w:rsid w:val="1BA809D0"/>
    <w:rsid w:val="1BAA0BEC"/>
    <w:rsid w:val="1BAB7DC8"/>
    <w:rsid w:val="1BB720FB"/>
    <w:rsid w:val="1BB80F43"/>
    <w:rsid w:val="1BB81729"/>
    <w:rsid w:val="1BBD091F"/>
    <w:rsid w:val="1BC010BD"/>
    <w:rsid w:val="1BC05D23"/>
    <w:rsid w:val="1BC170B5"/>
    <w:rsid w:val="1BC85289"/>
    <w:rsid w:val="1BC8629A"/>
    <w:rsid w:val="1BD3178E"/>
    <w:rsid w:val="1BD6553D"/>
    <w:rsid w:val="1BD729AB"/>
    <w:rsid w:val="1BDC02C0"/>
    <w:rsid w:val="1BE04E45"/>
    <w:rsid w:val="1BE102BA"/>
    <w:rsid w:val="1BE32C15"/>
    <w:rsid w:val="1BE33AA0"/>
    <w:rsid w:val="1BE67BA8"/>
    <w:rsid w:val="1BEB7072"/>
    <w:rsid w:val="1BEF23DE"/>
    <w:rsid w:val="1BF0529D"/>
    <w:rsid w:val="1BF15C4F"/>
    <w:rsid w:val="1BF331CB"/>
    <w:rsid w:val="1BF5421B"/>
    <w:rsid w:val="1BF9747E"/>
    <w:rsid w:val="1BFC4230"/>
    <w:rsid w:val="1C161AFC"/>
    <w:rsid w:val="1C177904"/>
    <w:rsid w:val="1C183DA8"/>
    <w:rsid w:val="1C196B76"/>
    <w:rsid w:val="1C1B4CF1"/>
    <w:rsid w:val="1C1B7D70"/>
    <w:rsid w:val="1C2D16F9"/>
    <w:rsid w:val="1C303166"/>
    <w:rsid w:val="1C394E23"/>
    <w:rsid w:val="1C397A16"/>
    <w:rsid w:val="1C3A4DF1"/>
    <w:rsid w:val="1C3B69E6"/>
    <w:rsid w:val="1C3B7A96"/>
    <w:rsid w:val="1C4B5294"/>
    <w:rsid w:val="1C4E1577"/>
    <w:rsid w:val="1C5056FA"/>
    <w:rsid w:val="1C533F23"/>
    <w:rsid w:val="1C623BDE"/>
    <w:rsid w:val="1C63596F"/>
    <w:rsid w:val="1C661CE8"/>
    <w:rsid w:val="1C681EF6"/>
    <w:rsid w:val="1C6C0ADC"/>
    <w:rsid w:val="1C710DED"/>
    <w:rsid w:val="1C764031"/>
    <w:rsid w:val="1C7D0152"/>
    <w:rsid w:val="1C7F5BD5"/>
    <w:rsid w:val="1C824B6F"/>
    <w:rsid w:val="1C8651B5"/>
    <w:rsid w:val="1C8B27CB"/>
    <w:rsid w:val="1C8E4DE6"/>
    <w:rsid w:val="1C9002FD"/>
    <w:rsid w:val="1C907E29"/>
    <w:rsid w:val="1C946516"/>
    <w:rsid w:val="1CA01171"/>
    <w:rsid w:val="1CA13D9D"/>
    <w:rsid w:val="1CA218C3"/>
    <w:rsid w:val="1CA50578"/>
    <w:rsid w:val="1CA7658D"/>
    <w:rsid w:val="1CAD5170"/>
    <w:rsid w:val="1CB11549"/>
    <w:rsid w:val="1CBB50F6"/>
    <w:rsid w:val="1CC358F8"/>
    <w:rsid w:val="1CC443BC"/>
    <w:rsid w:val="1CC56212"/>
    <w:rsid w:val="1CC83698"/>
    <w:rsid w:val="1CCA5EDC"/>
    <w:rsid w:val="1CCB0B08"/>
    <w:rsid w:val="1CCB517E"/>
    <w:rsid w:val="1CCC238E"/>
    <w:rsid w:val="1CD04682"/>
    <w:rsid w:val="1CD363B4"/>
    <w:rsid w:val="1CD557F5"/>
    <w:rsid w:val="1CDE4300"/>
    <w:rsid w:val="1CDE5F2E"/>
    <w:rsid w:val="1CE14A9F"/>
    <w:rsid w:val="1CE7377A"/>
    <w:rsid w:val="1CE95744"/>
    <w:rsid w:val="1CEC51A2"/>
    <w:rsid w:val="1CF06AD2"/>
    <w:rsid w:val="1CF428AD"/>
    <w:rsid w:val="1CF540E9"/>
    <w:rsid w:val="1CF625B4"/>
    <w:rsid w:val="1CF66EDB"/>
    <w:rsid w:val="1CFA5CB6"/>
    <w:rsid w:val="1D036806"/>
    <w:rsid w:val="1D057733"/>
    <w:rsid w:val="1D06581D"/>
    <w:rsid w:val="1D081D19"/>
    <w:rsid w:val="1D09305B"/>
    <w:rsid w:val="1D0B1216"/>
    <w:rsid w:val="1D0E51AB"/>
    <w:rsid w:val="1D105E73"/>
    <w:rsid w:val="1D1105A6"/>
    <w:rsid w:val="1D1111F4"/>
    <w:rsid w:val="1D117D0E"/>
    <w:rsid w:val="1D1B5D73"/>
    <w:rsid w:val="1D1E3640"/>
    <w:rsid w:val="1D221D1C"/>
    <w:rsid w:val="1D29146A"/>
    <w:rsid w:val="1D2A4BB9"/>
    <w:rsid w:val="1D3249F5"/>
    <w:rsid w:val="1D3509E7"/>
    <w:rsid w:val="1D352737"/>
    <w:rsid w:val="1D3617D5"/>
    <w:rsid w:val="1D385997"/>
    <w:rsid w:val="1D395A93"/>
    <w:rsid w:val="1D3B6442"/>
    <w:rsid w:val="1D3B6721"/>
    <w:rsid w:val="1D3D1D59"/>
    <w:rsid w:val="1D3D4EFF"/>
    <w:rsid w:val="1D41571A"/>
    <w:rsid w:val="1D4468A5"/>
    <w:rsid w:val="1D4604A0"/>
    <w:rsid w:val="1D4C127B"/>
    <w:rsid w:val="1D4D182F"/>
    <w:rsid w:val="1D4F464A"/>
    <w:rsid w:val="1D534505"/>
    <w:rsid w:val="1D57761F"/>
    <w:rsid w:val="1D5801D4"/>
    <w:rsid w:val="1D593E7B"/>
    <w:rsid w:val="1D5F3DD6"/>
    <w:rsid w:val="1D5F61F4"/>
    <w:rsid w:val="1D5F77BD"/>
    <w:rsid w:val="1D61177E"/>
    <w:rsid w:val="1D665FC2"/>
    <w:rsid w:val="1D69073A"/>
    <w:rsid w:val="1D6B0D1C"/>
    <w:rsid w:val="1D6B1212"/>
    <w:rsid w:val="1D6B34E3"/>
    <w:rsid w:val="1D6B652D"/>
    <w:rsid w:val="1D6B7F07"/>
    <w:rsid w:val="1D724E0F"/>
    <w:rsid w:val="1D7B132A"/>
    <w:rsid w:val="1D835251"/>
    <w:rsid w:val="1D840FC9"/>
    <w:rsid w:val="1D8E52A2"/>
    <w:rsid w:val="1D8F2083"/>
    <w:rsid w:val="1D940782"/>
    <w:rsid w:val="1D99466A"/>
    <w:rsid w:val="1DA14B26"/>
    <w:rsid w:val="1DA245A8"/>
    <w:rsid w:val="1DA75245"/>
    <w:rsid w:val="1DB1045E"/>
    <w:rsid w:val="1DB1057B"/>
    <w:rsid w:val="1DB473A9"/>
    <w:rsid w:val="1DC53ABB"/>
    <w:rsid w:val="1DC56DAD"/>
    <w:rsid w:val="1DC64F3F"/>
    <w:rsid w:val="1DCA02F1"/>
    <w:rsid w:val="1DCC309C"/>
    <w:rsid w:val="1DD06C77"/>
    <w:rsid w:val="1DD24FC2"/>
    <w:rsid w:val="1DD67A76"/>
    <w:rsid w:val="1DD92509"/>
    <w:rsid w:val="1DDA071D"/>
    <w:rsid w:val="1DDC0E05"/>
    <w:rsid w:val="1DE67509"/>
    <w:rsid w:val="1DE859FC"/>
    <w:rsid w:val="1DE87901"/>
    <w:rsid w:val="1DEA1774"/>
    <w:rsid w:val="1DED1AF3"/>
    <w:rsid w:val="1DF13940"/>
    <w:rsid w:val="1DF1714B"/>
    <w:rsid w:val="1DF35D76"/>
    <w:rsid w:val="1DF624AB"/>
    <w:rsid w:val="1DF97E9A"/>
    <w:rsid w:val="1DFB3D52"/>
    <w:rsid w:val="1DFE1DA0"/>
    <w:rsid w:val="1DFE3C88"/>
    <w:rsid w:val="1E010F09"/>
    <w:rsid w:val="1E01766F"/>
    <w:rsid w:val="1E05035C"/>
    <w:rsid w:val="1E055424"/>
    <w:rsid w:val="1E056255"/>
    <w:rsid w:val="1E110320"/>
    <w:rsid w:val="1E1A00BD"/>
    <w:rsid w:val="1E1F73C0"/>
    <w:rsid w:val="1E22147C"/>
    <w:rsid w:val="1E225692"/>
    <w:rsid w:val="1E225A10"/>
    <w:rsid w:val="1E2647C5"/>
    <w:rsid w:val="1E270D11"/>
    <w:rsid w:val="1E290557"/>
    <w:rsid w:val="1E29229C"/>
    <w:rsid w:val="1E2B2EF4"/>
    <w:rsid w:val="1E35088A"/>
    <w:rsid w:val="1E36298C"/>
    <w:rsid w:val="1E3B2065"/>
    <w:rsid w:val="1E3E5B1D"/>
    <w:rsid w:val="1E3E73CA"/>
    <w:rsid w:val="1E445B9E"/>
    <w:rsid w:val="1E461357"/>
    <w:rsid w:val="1E4835AA"/>
    <w:rsid w:val="1E485CD4"/>
    <w:rsid w:val="1E487326"/>
    <w:rsid w:val="1E4C0723"/>
    <w:rsid w:val="1E4E7921"/>
    <w:rsid w:val="1E525B7D"/>
    <w:rsid w:val="1E5D1164"/>
    <w:rsid w:val="1E5E18A6"/>
    <w:rsid w:val="1E693A19"/>
    <w:rsid w:val="1E6F3E43"/>
    <w:rsid w:val="1E7352C5"/>
    <w:rsid w:val="1E780962"/>
    <w:rsid w:val="1E782B66"/>
    <w:rsid w:val="1E7B60D9"/>
    <w:rsid w:val="1E7E6C67"/>
    <w:rsid w:val="1E7F212C"/>
    <w:rsid w:val="1E831280"/>
    <w:rsid w:val="1E833684"/>
    <w:rsid w:val="1E892A6C"/>
    <w:rsid w:val="1E9E40AC"/>
    <w:rsid w:val="1EA00347"/>
    <w:rsid w:val="1EA10CC3"/>
    <w:rsid w:val="1EA46C54"/>
    <w:rsid w:val="1EB14BBC"/>
    <w:rsid w:val="1EB31B66"/>
    <w:rsid w:val="1EB853BB"/>
    <w:rsid w:val="1EBA5A8A"/>
    <w:rsid w:val="1EBB51CC"/>
    <w:rsid w:val="1EBD39C5"/>
    <w:rsid w:val="1EC01EB9"/>
    <w:rsid w:val="1EC12E72"/>
    <w:rsid w:val="1EC154E2"/>
    <w:rsid w:val="1ECA1771"/>
    <w:rsid w:val="1ECC0E79"/>
    <w:rsid w:val="1ED22ED9"/>
    <w:rsid w:val="1ED77EE3"/>
    <w:rsid w:val="1ED93181"/>
    <w:rsid w:val="1EDE58A7"/>
    <w:rsid w:val="1EE86F01"/>
    <w:rsid w:val="1EEA6771"/>
    <w:rsid w:val="1EF04B68"/>
    <w:rsid w:val="1EF36406"/>
    <w:rsid w:val="1EF41EED"/>
    <w:rsid w:val="1EF53F2C"/>
    <w:rsid w:val="1EF60990"/>
    <w:rsid w:val="1EF609DE"/>
    <w:rsid w:val="1EF657D6"/>
    <w:rsid w:val="1EFA3E2F"/>
    <w:rsid w:val="1F0B19A2"/>
    <w:rsid w:val="1F100B9C"/>
    <w:rsid w:val="1F122CEA"/>
    <w:rsid w:val="1F1477B2"/>
    <w:rsid w:val="1F20387C"/>
    <w:rsid w:val="1F204D21"/>
    <w:rsid w:val="1F206854"/>
    <w:rsid w:val="1F244EC9"/>
    <w:rsid w:val="1F264A2D"/>
    <w:rsid w:val="1F2E0EDB"/>
    <w:rsid w:val="1F3328B1"/>
    <w:rsid w:val="1F347A3E"/>
    <w:rsid w:val="1F354C71"/>
    <w:rsid w:val="1F390D6E"/>
    <w:rsid w:val="1F3C3FCE"/>
    <w:rsid w:val="1F3D3F33"/>
    <w:rsid w:val="1F411D04"/>
    <w:rsid w:val="1F411DF6"/>
    <w:rsid w:val="1F451678"/>
    <w:rsid w:val="1F49098D"/>
    <w:rsid w:val="1F4B6242"/>
    <w:rsid w:val="1F4B6622"/>
    <w:rsid w:val="1F4B7FF0"/>
    <w:rsid w:val="1F4C29B9"/>
    <w:rsid w:val="1F4E4783"/>
    <w:rsid w:val="1F5676C2"/>
    <w:rsid w:val="1F5720F8"/>
    <w:rsid w:val="1F593F9E"/>
    <w:rsid w:val="1F5A5FA4"/>
    <w:rsid w:val="1F5B6F6B"/>
    <w:rsid w:val="1F5E599C"/>
    <w:rsid w:val="1F6061AB"/>
    <w:rsid w:val="1F645556"/>
    <w:rsid w:val="1F64696C"/>
    <w:rsid w:val="1F6E4AC2"/>
    <w:rsid w:val="1F70717D"/>
    <w:rsid w:val="1F713DE0"/>
    <w:rsid w:val="1F7461C7"/>
    <w:rsid w:val="1F7C63FB"/>
    <w:rsid w:val="1F7E79E6"/>
    <w:rsid w:val="1F823268"/>
    <w:rsid w:val="1F8452B0"/>
    <w:rsid w:val="1F891014"/>
    <w:rsid w:val="1F895E51"/>
    <w:rsid w:val="1F8A0069"/>
    <w:rsid w:val="1F8C78F6"/>
    <w:rsid w:val="1F8D35FC"/>
    <w:rsid w:val="1F957785"/>
    <w:rsid w:val="1F9C53C9"/>
    <w:rsid w:val="1F9C70FC"/>
    <w:rsid w:val="1F9E7433"/>
    <w:rsid w:val="1FA073B6"/>
    <w:rsid w:val="1FA2292D"/>
    <w:rsid w:val="1FA45BA1"/>
    <w:rsid w:val="1FA5049A"/>
    <w:rsid w:val="1FA50E12"/>
    <w:rsid w:val="1FAE5652"/>
    <w:rsid w:val="1FB42039"/>
    <w:rsid w:val="1FB46F2B"/>
    <w:rsid w:val="1FB831D4"/>
    <w:rsid w:val="1FCA18F8"/>
    <w:rsid w:val="1FCC205A"/>
    <w:rsid w:val="1FCD0309"/>
    <w:rsid w:val="1FD438E2"/>
    <w:rsid w:val="1FD44E44"/>
    <w:rsid w:val="1FD46237"/>
    <w:rsid w:val="1FD60202"/>
    <w:rsid w:val="1FD70AAB"/>
    <w:rsid w:val="1FD72595"/>
    <w:rsid w:val="1FD77AD6"/>
    <w:rsid w:val="1FE13597"/>
    <w:rsid w:val="1FE17B30"/>
    <w:rsid w:val="1FE4317C"/>
    <w:rsid w:val="1FEF250D"/>
    <w:rsid w:val="1FF02946"/>
    <w:rsid w:val="1FF229D9"/>
    <w:rsid w:val="1FF26E97"/>
    <w:rsid w:val="1FF471C0"/>
    <w:rsid w:val="1FFA2262"/>
    <w:rsid w:val="20014FB8"/>
    <w:rsid w:val="20025D99"/>
    <w:rsid w:val="200316D0"/>
    <w:rsid w:val="200414A7"/>
    <w:rsid w:val="200932AB"/>
    <w:rsid w:val="20093F32"/>
    <w:rsid w:val="200A2125"/>
    <w:rsid w:val="200A6F4E"/>
    <w:rsid w:val="200C75C9"/>
    <w:rsid w:val="20101579"/>
    <w:rsid w:val="20104270"/>
    <w:rsid w:val="201156E0"/>
    <w:rsid w:val="20125573"/>
    <w:rsid w:val="201A25A9"/>
    <w:rsid w:val="202C4994"/>
    <w:rsid w:val="202D1DEC"/>
    <w:rsid w:val="202F2BA9"/>
    <w:rsid w:val="20323369"/>
    <w:rsid w:val="20332269"/>
    <w:rsid w:val="2034753D"/>
    <w:rsid w:val="20360CA0"/>
    <w:rsid w:val="203911AD"/>
    <w:rsid w:val="203D202F"/>
    <w:rsid w:val="203E5DA7"/>
    <w:rsid w:val="203F0992"/>
    <w:rsid w:val="204013AE"/>
    <w:rsid w:val="204321D8"/>
    <w:rsid w:val="2045469E"/>
    <w:rsid w:val="20463887"/>
    <w:rsid w:val="204C2272"/>
    <w:rsid w:val="2054435F"/>
    <w:rsid w:val="20566C4C"/>
    <w:rsid w:val="20587268"/>
    <w:rsid w:val="20640B75"/>
    <w:rsid w:val="20660EAB"/>
    <w:rsid w:val="206C46C2"/>
    <w:rsid w:val="206D3AEA"/>
    <w:rsid w:val="20704D39"/>
    <w:rsid w:val="20745325"/>
    <w:rsid w:val="2076382B"/>
    <w:rsid w:val="207A72F4"/>
    <w:rsid w:val="20806AAB"/>
    <w:rsid w:val="20857532"/>
    <w:rsid w:val="208758EB"/>
    <w:rsid w:val="20883D29"/>
    <w:rsid w:val="208B40FD"/>
    <w:rsid w:val="209147F1"/>
    <w:rsid w:val="209413C5"/>
    <w:rsid w:val="209650C2"/>
    <w:rsid w:val="20971516"/>
    <w:rsid w:val="209B2556"/>
    <w:rsid w:val="20A37E01"/>
    <w:rsid w:val="20AA2F21"/>
    <w:rsid w:val="20AC09F5"/>
    <w:rsid w:val="20AD0837"/>
    <w:rsid w:val="20AE4F8B"/>
    <w:rsid w:val="20B26BD9"/>
    <w:rsid w:val="20B6448D"/>
    <w:rsid w:val="20BA318A"/>
    <w:rsid w:val="20C568B2"/>
    <w:rsid w:val="20C63920"/>
    <w:rsid w:val="20D25D47"/>
    <w:rsid w:val="20D6409B"/>
    <w:rsid w:val="20D72F1C"/>
    <w:rsid w:val="20DA51DB"/>
    <w:rsid w:val="20DA75D5"/>
    <w:rsid w:val="20DD2ECA"/>
    <w:rsid w:val="20E45D3C"/>
    <w:rsid w:val="20E53102"/>
    <w:rsid w:val="20E71F9A"/>
    <w:rsid w:val="20E77401"/>
    <w:rsid w:val="20ED3248"/>
    <w:rsid w:val="20F76CAB"/>
    <w:rsid w:val="21017264"/>
    <w:rsid w:val="21045E01"/>
    <w:rsid w:val="210522E4"/>
    <w:rsid w:val="2108460E"/>
    <w:rsid w:val="210863BA"/>
    <w:rsid w:val="2110329F"/>
    <w:rsid w:val="21127C03"/>
    <w:rsid w:val="21167BF2"/>
    <w:rsid w:val="21190878"/>
    <w:rsid w:val="211D50E0"/>
    <w:rsid w:val="21216D67"/>
    <w:rsid w:val="21232449"/>
    <w:rsid w:val="2123761F"/>
    <w:rsid w:val="21311786"/>
    <w:rsid w:val="2132447D"/>
    <w:rsid w:val="213443EE"/>
    <w:rsid w:val="21350F58"/>
    <w:rsid w:val="21380E53"/>
    <w:rsid w:val="2149131F"/>
    <w:rsid w:val="21497695"/>
    <w:rsid w:val="214C6D81"/>
    <w:rsid w:val="214E7A42"/>
    <w:rsid w:val="214F21F3"/>
    <w:rsid w:val="215971EF"/>
    <w:rsid w:val="215C2FC3"/>
    <w:rsid w:val="215F1009"/>
    <w:rsid w:val="215F7D83"/>
    <w:rsid w:val="21695BDD"/>
    <w:rsid w:val="21696F33"/>
    <w:rsid w:val="216A0295"/>
    <w:rsid w:val="216C7669"/>
    <w:rsid w:val="21705A00"/>
    <w:rsid w:val="217365B6"/>
    <w:rsid w:val="21771371"/>
    <w:rsid w:val="21774AB8"/>
    <w:rsid w:val="217857F2"/>
    <w:rsid w:val="217A7AE2"/>
    <w:rsid w:val="217C028D"/>
    <w:rsid w:val="217D46AD"/>
    <w:rsid w:val="217F5C9F"/>
    <w:rsid w:val="218126A3"/>
    <w:rsid w:val="21857502"/>
    <w:rsid w:val="218C088C"/>
    <w:rsid w:val="218D01E8"/>
    <w:rsid w:val="21A019C2"/>
    <w:rsid w:val="21A216F8"/>
    <w:rsid w:val="21A76537"/>
    <w:rsid w:val="21AC45D0"/>
    <w:rsid w:val="21B067AA"/>
    <w:rsid w:val="21B1064A"/>
    <w:rsid w:val="21B53414"/>
    <w:rsid w:val="21B61234"/>
    <w:rsid w:val="21B93937"/>
    <w:rsid w:val="21C574E2"/>
    <w:rsid w:val="21CD7DAF"/>
    <w:rsid w:val="21D35F24"/>
    <w:rsid w:val="21D82C00"/>
    <w:rsid w:val="21DF059A"/>
    <w:rsid w:val="21E5038E"/>
    <w:rsid w:val="21E72DD3"/>
    <w:rsid w:val="21EB09AA"/>
    <w:rsid w:val="21F12B69"/>
    <w:rsid w:val="21F559A0"/>
    <w:rsid w:val="21F77AD2"/>
    <w:rsid w:val="21FC79A2"/>
    <w:rsid w:val="21FE7581"/>
    <w:rsid w:val="220074F2"/>
    <w:rsid w:val="22023E63"/>
    <w:rsid w:val="220426D8"/>
    <w:rsid w:val="22094BC0"/>
    <w:rsid w:val="221106A8"/>
    <w:rsid w:val="22135C18"/>
    <w:rsid w:val="22176285"/>
    <w:rsid w:val="22177AC5"/>
    <w:rsid w:val="22186A88"/>
    <w:rsid w:val="22251DA0"/>
    <w:rsid w:val="22284619"/>
    <w:rsid w:val="222A1058"/>
    <w:rsid w:val="222C1F41"/>
    <w:rsid w:val="223410C9"/>
    <w:rsid w:val="22341211"/>
    <w:rsid w:val="223B0162"/>
    <w:rsid w:val="223B1C68"/>
    <w:rsid w:val="223C6316"/>
    <w:rsid w:val="223E6CF8"/>
    <w:rsid w:val="2240622F"/>
    <w:rsid w:val="22430AEF"/>
    <w:rsid w:val="22435CE5"/>
    <w:rsid w:val="22462CF1"/>
    <w:rsid w:val="2248180D"/>
    <w:rsid w:val="224F38EE"/>
    <w:rsid w:val="22562E34"/>
    <w:rsid w:val="2256775F"/>
    <w:rsid w:val="22573150"/>
    <w:rsid w:val="225906DB"/>
    <w:rsid w:val="225B432C"/>
    <w:rsid w:val="22610C1B"/>
    <w:rsid w:val="226118D9"/>
    <w:rsid w:val="2266002D"/>
    <w:rsid w:val="2267797B"/>
    <w:rsid w:val="2268567C"/>
    <w:rsid w:val="22690C21"/>
    <w:rsid w:val="226E3CDB"/>
    <w:rsid w:val="22744112"/>
    <w:rsid w:val="2277383C"/>
    <w:rsid w:val="227B15D3"/>
    <w:rsid w:val="227B752B"/>
    <w:rsid w:val="227C1E95"/>
    <w:rsid w:val="227D0357"/>
    <w:rsid w:val="227E638C"/>
    <w:rsid w:val="22802E3B"/>
    <w:rsid w:val="22810253"/>
    <w:rsid w:val="228713BB"/>
    <w:rsid w:val="228B2CEF"/>
    <w:rsid w:val="228C104B"/>
    <w:rsid w:val="228C4BA7"/>
    <w:rsid w:val="228D0A5C"/>
    <w:rsid w:val="228F73A6"/>
    <w:rsid w:val="22915D2C"/>
    <w:rsid w:val="229E0D7F"/>
    <w:rsid w:val="229F43EC"/>
    <w:rsid w:val="22A237F4"/>
    <w:rsid w:val="22A42061"/>
    <w:rsid w:val="22A63ADF"/>
    <w:rsid w:val="22A76C82"/>
    <w:rsid w:val="22A84FAD"/>
    <w:rsid w:val="22B748B9"/>
    <w:rsid w:val="22B84C4C"/>
    <w:rsid w:val="22B934C3"/>
    <w:rsid w:val="22BE177D"/>
    <w:rsid w:val="22C02AA3"/>
    <w:rsid w:val="22C63187"/>
    <w:rsid w:val="22C63C28"/>
    <w:rsid w:val="22C677C0"/>
    <w:rsid w:val="22C86117"/>
    <w:rsid w:val="22C95768"/>
    <w:rsid w:val="22CD3E43"/>
    <w:rsid w:val="22CF7947"/>
    <w:rsid w:val="22D42DC9"/>
    <w:rsid w:val="22D632E0"/>
    <w:rsid w:val="22D749E3"/>
    <w:rsid w:val="22D85971"/>
    <w:rsid w:val="22DC3300"/>
    <w:rsid w:val="22DC6591"/>
    <w:rsid w:val="22DD3C85"/>
    <w:rsid w:val="22DE33C9"/>
    <w:rsid w:val="22E2653F"/>
    <w:rsid w:val="22E767CA"/>
    <w:rsid w:val="22F07FC9"/>
    <w:rsid w:val="22F2415E"/>
    <w:rsid w:val="22F64FA7"/>
    <w:rsid w:val="22FA2603"/>
    <w:rsid w:val="230021F3"/>
    <w:rsid w:val="2300273E"/>
    <w:rsid w:val="23021658"/>
    <w:rsid w:val="23061866"/>
    <w:rsid w:val="230C4C8F"/>
    <w:rsid w:val="230D036C"/>
    <w:rsid w:val="230E7CB2"/>
    <w:rsid w:val="2310236D"/>
    <w:rsid w:val="23110894"/>
    <w:rsid w:val="23115859"/>
    <w:rsid w:val="23136144"/>
    <w:rsid w:val="23166CD4"/>
    <w:rsid w:val="23282378"/>
    <w:rsid w:val="232A616E"/>
    <w:rsid w:val="23330171"/>
    <w:rsid w:val="23342037"/>
    <w:rsid w:val="23352111"/>
    <w:rsid w:val="23356002"/>
    <w:rsid w:val="23395C62"/>
    <w:rsid w:val="23424A5B"/>
    <w:rsid w:val="23447C62"/>
    <w:rsid w:val="23490CEA"/>
    <w:rsid w:val="235377B3"/>
    <w:rsid w:val="235D1F76"/>
    <w:rsid w:val="23602CFC"/>
    <w:rsid w:val="236529E2"/>
    <w:rsid w:val="23680F16"/>
    <w:rsid w:val="23711F94"/>
    <w:rsid w:val="23750F47"/>
    <w:rsid w:val="23773046"/>
    <w:rsid w:val="237A5348"/>
    <w:rsid w:val="237B2CE8"/>
    <w:rsid w:val="23812232"/>
    <w:rsid w:val="2388623A"/>
    <w:rsid w:val="238A265F"/>
    <w:rsid w:val="23934CCD"/>
    <w:rsid w:val="23977CA8"/>
    <w:rsid w:val="23981997"/>
    <w:rsid w:val="239A424C"/>
    <w:rsid w:val="239C52BE"/>
    <w:rsid w:val="23B42767"/>
    <w:rsid w:val="23B75C54"/>
    <w:rsid w:val="23B77DA9"/>
    <w:rsid w:val="23B94D41"/>
    <w:rsid w:val="23BC326A"/>
    <w:rsid w:val="23BF2D5B"/>
    <w:rsid w:val="23C7123D"/>
    <w:rsid w:val="23C96A5F"/>
    <w:rsid w:val="23CD37DD"/>
    <w:rsid w:val="23CF4D61"/>
    <w:rsid w:val="23D042F9"/>
    <w:rsid w:val="23D305B4"/>
    <w:rsid w:val="23D70034"/>
    <w:rsid w:val="23E303FA"/>
    <w:rsid w:val="23E7750B"/>
    <w:rsid w:val="23E83EBD"/>
    <w:rsid w:val="23EA165C"/>
    <w:rsid w:val="23EF13C8"/>
    <w:rsid w:val="23F607F7"/>
    <w:rsid w:val="23FE3883"/>
    <w:rsid w:val="24050CC9"/>
    <w:rsid w:val="24081987"/>
    <w:rsid w:val="2409167F"/>
    <w:rsid w:val="24095A83"/>
    <w:rsid w:val="240C14FD"/>
    <w:rsid w:val="241C0256"/>
    <w:rsid w:val="241D3375"/>
    <w:rsid w:val="241E70B5"/>
    <w:rsid w:val="24215A11"/>
    <w:rsid w:val="24287A50"/>
    <w:rsid w:val="242A28CA"/>
    <w:rsid w:val="242C58B6"/>
    <w:rsid w:val="242D2A4F"/>
    <w:rsid w:val="242D516F"/>
    <w:rsid w:val="24376D95"/>
    <w:rsid w:val="2438240A"/>
    <w:rsid w:val="243C5EB5"/>
    <w:rsid w:val="243E12B7"/>
    <w:rsid w:val="243E7E27"/>
    <w:rsid w:val="243F184B"/>
    <w:rsid w:val="2443398C"/>
    <w:rsid w:val="24445BD7"/>
    <w:rsid w:val="244607BD"/>
    <w:rsid w:val="244B27CB"/>
    <w:rsid w:val="24506376"/>
    <w:rsid w:val="2452474F"/>
    <w:rsid w:val="245247ED"/>
    <w:rsid w:val="24575A93"/>
    <w:rsid w:val="245C0B5D"/>
    <w:rsid w:val="245D0C35"/>
    <w:rsid w:val="245F00EC"/>
    <w:rsid w:val="246710D6"/>
    <w:rsid w:val="246833F2"/>
    <w:rsid w:val="246E390D"/>
    <w:rsid w:val="24712DF3"/>
    <w:rsid w:val="247602B6"/>
    <w:rsid w:val="24822276"/>
    <w:rsid w:val="24824629"/>
    <w:rsid w:val="2489303D"/>
    <w:rsid w:val="248B0D01"/>
    <w:rsid w:val="248D10AB"/>
    <w:rsid w:val="248E4340"/>
    <w:rsid w:val="249174AB"/>
    <w:rsid w:val="24A26904"/>
    <w:rsid w:val="24A3267C"/>
    <w:rsid w:val="24A61A5A"/>
    <w:rsid w:val="24A87A27"/>
    <w:rsid w:val="24AC7783"/>
    <w:rsid w:val="24AC799B"/>
    <w:rsid w:val="24AD52A9"/>
    <w:rsid w:val="24AF2DCF"/>
    <w:rsid w:val="24B554A8"/>
    <w:rsid w:val="24B941B6"/>
    <w:rsid w:val="24BA4601"/>
    <w:rsid w:val="24BB1774"/>
    <w:rsid w:val="24BE1264"/>
    <w:rsid w:val="24BF4873"/>
    <w:rsid w:val="24C45B58"/>
    <w:rsid w:val="24CF623F"/>
    <w:rsid w:val="24D40A88"/>
    <w:rsid w:val="24D57E72"/>
    <w:rsid w:val="24D8787B"/>
    <w:rsid w:val="24DA1DB0"/>
    <w:rsid w:val="24DB1E16"/>
    <w:rsid w:val="24DE7A99"/>
    <w:rsid w:val="24E07368"/>
    <w:rsid w:val="24E12286"/>
    <w:rsid w:val="24E231A5"/>
    <w:rsid w:val="24E67721"/>
    <w:rsid w:val="24EC4738"/>
    <w:rsid w:val="24ED782C"/>
    <w:rsid w:val="24EE1B49"/>
    <w:rsid w:val="24EF7670"/>
    <w:rsid w:val="24F133E8"/>
    <w:rsid w:val="24F4697D"/>
    <w:rsid w:val="24F96555"/>
    <w:rsid w:val="25002D7C"/>
    <w:rsid w:val="250204D4"/>
    <w:rsid w:val="25027E2C"/>
    <w:rsid w:val="25090201"/>
    <w:rsid w:val="250B7321"/>
    <w:rsid w:val="250C45A5"/>
    <w:rsid w:val="250C5F33"/>
    <w:rsid w:val="250D12B9"/>
    <w:rsid w:val="250D7CA8"/>
    <w:rsid w:val="251356CC"/>
    <w:rsid w:val="251451FC"/>
    <w:rsid w:val="25170A4B"/>
    <w:rsid w:val="25240ECD"/>
    <w:rsid w:val="252641CD"/>
    <w:rsid w:val="2527158B"/>
    <w:rsid w:val="252C5776"/>
    <w:rsid w:val="252E1698"/>
    <w:rsid w:val="252F0423"/>
    <w:rsid w:val="25317C88"/>
    <w:rsid w:val="25352E48"/>
    <w:rsid w:val="2539291F"/>
    <w:rsid w:val="253A4F76"/>
    <w:rsid w:val="25432BB7"/>
    <w:rsid w:val="25444B60"/>
    <w:rsid w:val="25461985"/>
    <w:rsid w:val="25477EEC"/>
    <w:rsid w:val="25494FD2"/>
    <w:rsid w:val="25527474"/>
    <w:rsid w:val="25546786"/>
    <w:rsid w:val="255F7AD2"/>
    <w:rsid w:val="25611BE1"/>
    <w:rsid w:val="256311CD"/>
    <w:rsid w:val="2567404C"/>
    <w:rsid w:val="256D4FBD"/>
    <w:rsid w:val="256E66BF"/>
    <w:rsid w:val="257015BD"/>
    <w:rsid w:val="2571545A"/>
    <w:rsid w:val="25725CDB"/>
    <w:rsid w:val="2577132A"/>
    <w:rsid w:val="25783B40"/>
    <w:rsid w:val="25785623"/>
    <w:rsid w:val="25816870"/>
    <w:rsid w:val="258425F6"/>
    <w:rsid w:val="25847118"/>
    <w:rsid w:val="25872510"/>
    <w:rsid w:val="25872D6C"/>
    <w:rsid w:val="25877155"/>
    <w:rsid w:val="25892C61"/>
    <w:rsid w:val="258A1146"/>
    <w:rsid w:val="2590731F"/>
    <w:rsid w:val="25A8265E"/>
    <w:rsid w:val="25AA58E4"/>
    <w:rsid w:val="25AA68DC"/>
    <w:rsid w:val="25B54415"/>
    <w:rsid w:val="25B811A4"/>
    <w:rsid w:val="25B81283"/>
    <w:rsid w:val="25BC1C48"/>
    <w:rsid w:val="25BC39F6"/>
    <w:rsid w:val="25C21DC9"/>
    <w:rsid w:val="25C2271D"/>
    <w:rsid w:val="25C37995"/>
    <w:rsid w:val="25CB3600"/>
    <w:rsid w:val="25D5317F"/>
    <w:rsid w:val="25D672CF"/>
    <w:rsid w:val="25D742B8"/>
    <w:rsid w:val="25DF4E66"/>
    <w:rsid w:val="25EE0198"/>
    <w:rsid w:val="25EE7E5B"/>
    <w:rsid w:val="25EF520E"/>
    <w:rsid w:val="25F629B8"/>
    <w:rsid w:val="25F74A2E"/>
    <w:rsid w:val="25FC3DF2"/>
    <w:rsid w:val="25FE1583"/>
    <w:rsid w:val="25FE46E5"/>
    <w:rsid w:val="25FF0B09"/>
    <w:rsid w:val="260333D3"/>
    <w:rsid w:val="260524F6"/>
    <w:rsid w:val="26063EAB"/>
    <w:rsid w:val="260F0AEA"/>
    <w:rsid w:val="261249F1"/>
    <w:rsid w:val="26146EBB"/>
    <w:rsid w:val="261F222B"/>
    <w:rsid w:val="26211AAB"/>
    <w:rsid w:val="26252697"/>
    <w:rsid w:val="2627214A"/>
    <w:rsid w:val="2627224F"/>
    <w:rsid w:val="262B5CFD"/>
    <w:rsid w:val="262E7F0A"/>
    <w:rsid w:val="263314EF"/>
    <w:rsid w:val="263514EC"/>
    <w:rsid w:val="263749FA"/>
    <w:rsid w:val="26381AA7"/>
    <w:rsid w:val="26396DF4"/>
    <w:rsid w:val="263C13C6"/>
    <w:rsid w:val="26440858"/>
    <w:rsid w:val="26446FFE"/>
    <w:rsid w:val="264721E6"/>
    <w:rsid w:val="2649175C"/>
    <w:rsid w:val="264F6618"/>
    <w:rsid w:val="265410BA"/>
    <w:rsid w:val="26543D58"/>
    <w:rsid w:val="26592FF8"/>
    <w:rsid w:val="265B0A5D"/>
    <w:rsid w:val="265B7429"/>
    <w:rsid w:val="266175E0"/>
    <w:rsid w:val="266320C3"/>
    <w:rsid w:val="266360FF"/>
    <w:rsid w:val="2665408D"/>
    <w:rsid w:val="26676B5D"/>
    <w:rsid w:val="266A585F"/>
    <w:rsid w:val="266B0640"/>
    <w:rsid w:val="266B3647"/>
    <w:rsid w:val="266C5AA6"/>
    <w:rsid w:val="266D732B"/>
    <w:rsid w:val="266F46D8"/>
    <w:rsid w:val="26703B56"/>
    <w:rsid w:val="26733559"/>
    <w:rsid w:val="26760294"/>
    <w:rsid w:val="26763E47"/>
    <w:rsid w:val="267A08C3"/>
    <w:rsid w:val="267C13D7"/>
    <w:rsid w:val="267D4377"/>
    <w:rsid w:val="26812E2A"/>
    <w:rsid w:val="268563D9"/>
    <w:rsid w:val="268D6C84"/>
    <w:rsid w:val="26920BFA"/>
    <w:rsid w:val="26926505"/>
    <w:rsid w:val="26997893"/>
    <w:rsid w:val="269A442B"/>
    <w:rsid w:val="269F0FBB"/>
    <w:rsid w:val="269F203F"/>
    <w:rsid w:val="26A26494"/>
    <w:rsid w:val="26A341FE"/>
    <w:rsid w:val="26A34BB6"/>
    <w:rsid w:val="26A36964"/>
    <w:rsid w:val="26A37D66"/>
    <w:rsid w:val="26AA0022"/>
    <w:rsid w:val="26AA72EA"/>
    <w:rsid w:val="26B35600"/>
    <w:rsid w:val="26B447B0"/>
    <w:rsid w:val="26BC3DE9"/>
    <w:rsid w:val="26BE554B"/>
    <w:rsid w:val="26BF4740"/>
    <w:rsid w:val="26C012C4"/>
    <w:rsid w:val="26C64400"/>
    <w:rsid w:val="26D112E8"/>
    <w:rsid w:val="26D60AE7"/>
    <w:rsid w:val="26DA7037"/>
    <w:rsid w:val="26DE174A"/>
    <w:rsid w:val="26E853FB"/>
    <w:rsid w:val="26EC4376"/>
    <w:rsid w:val="26EE0051"/>
    <w:rsid w:val="26EF72E5"/>
    <w:rsid w:val="26F2755F"/>
    <w:rsid w:val="26F7412E"/>
    <w:rsid w:val="27020517"/>
    <w:rsid w:val="27037435"/>
    <w:rsid w:val="27083CC6"/>
    <w:rsid w:val="270B0E4A"/>
    <w:rsid w:val="270F7D00"/>
    <w:rsid w:val="27180E6A"/>
    <w:rsid w:val="271E393C"/>
    <w:rsid w:val="27214DDC"/>
    <w:rsid w:val="272468C8"/>
    <w:rsid w:val="2726030E"/>
    <w:rsid w:val="27260538"/>
    <w:rsid w:val="272C7F27"/>
    <w:rsid w:val="272F2518"/>
    <w:rsid w:val="27306A51"/>
    <w:rsid w:val="27337CE7"/>
    <w:rsid w:val="273C548C"/>
    <w:rsid w:val="273E1312"/>
    <w:rsid w:val="273E50FE"/>
    <w:rsid w:val="274023D4"/>
    <w:rsid w:val="27472A8A"/>
    <w:rsid w:val="274A2F77"/>
    <w:rsid w:val="274C29DB"/>
    <w:rsid w:val="274C2B57"/>
    <w:rsid w:val="27512132"/>
    <w:rsid w:val="275343C9"/>
    <w:rsid w:val="27540DC5"/>
    <w:rsid w:val="275F2B1D"/>
    <w:rsid w:val="276460F3"/>
    <w:rsid w:val="27663E92"/>
    <w:rsid w:val="27750300"/>
    <w:rsid w:val="27755612"/>
    <w:rsid w:val="27785443"/>
    <w:rsid w:val="27797016"/>
    <w:rsid w:val="277B7628"/>
    <w:rsid w:val="277F27A6"/>
    <w:rsid w:val="27855A95"/>
    <w:rsid w:val="27885D20"/>
    <w:rsid w:val="278A754A"/>
    <w:rsid w:val="278F046E"/>
    <w:rsid w:val="27922D5C"/>
    <w:rsid w:val="27977ABF"/>
    <w:rsid w:val="27986411"/>
    <w:rsid w:val="279B588D"/>
    <w:rsid w:val="27A01812"/>
    <w:rsid w:val="27A40BE5"/>
    <w:rsid w:val="27AF3919"/>
    <w:rsid w:val="27B70919"/>
    <w:rsid w:val="27C14E50"/>
    <w:rsid w:val="27C24F9E"/>
    <w:rsid w:val="27C358B2"/>
    <w:rsid w:val="27C65FE0"/>
    <w:rsid w:val="27D163B4"/>
    <w:rsid w:val="27D30F6B"/>
    <w:rsid w:val="27DA5093"/>
    <w:rsid w:val="27DD249C"/>
    <w:rsid w:val="27DE05C8"/>
    <w:rsid w:val="27DE1FDE"/>
    <w:rsid w:val="27EC60E8"/>
    <w:rsid w:val="27ED1081"/>
    <w:rsid w:val="27FA26BD"/>
    <w:rsid w:val="27FA5A8E"/>
    <w:rsid w:val="27FB59EA"/>
    <w:rsid w:val="27FD7609"/>
    <w:rsid w:val="280B6F64"/>
    <w:rsid w:val="280E5F34"/>
    <w:rsid w:val="281178FD"/>
    <w:rsid w:val="28171541"/>
    <w:rsid w:val="281D1535"/>
    <w:rsid w:val="28215957"/>
    <w:rsid w:val="282544F1"/>
    <w:rsid w:val="282B2E4E"/>
    <w:rsid w:val="282B36F9"/>
    <w:rsid w:val="282E2B52"/>
    <w:rsid w:val="282F3FE3"/>
    <w:rsid w:val="2834442B"/>
    <w:rsid w:val="28375C3F"/>
    <w:rsid w:val="283837F0"/>
    <w:rsid w:val="2839352C"/>
    <w:rsid w:val="283B4018"/>
    <w:rsid w:val="28445064"/>
    <w:rsid w:val="284502F5"/>
    <w:rsid w:val="28465AEF"/>
    <w:rsid w:val="2848038F"/>
    <w:rsid w:val="2851721B"/>
    <w:rsid w:val="28551EE0"/>
    <w:rsid w:val="28552BCB"/>
    <w:rsid w:val="285919D0"/>
    <w:rsid w:val="285D6F31"/>
    <w:rsid w:val="2863099A"/>
    <w:rsid w:val="28651F8E"/>
    <w:rsid w:val="286C20D3"/>
    <w:rsid w:val="286E1B45"/>
    <w:rsid w:val="286F41BF"/>
    <w:rsid w:val="28735BED"/>
    <w:rsid w:val="287813D0"/>
    <w:rsid w:val="28792F08"/>
    <w:rsid w:val="287B7541"/>
    <w:rsid w:val="288934AB"/>
    <w:rsid w:val="288E2C22"/>
    <w:rsid w:val="28906823"/>
    <w:rsid w:val="28960D6E"/>
    <w:rsid w:val="28971912"/>
    <w:rsid w:val="28983D9A"/>
    <w:rsid w:val="289A17FA"/>
    <w:rsid w:val="28A42CA6"/>
    <w:rsid w:val="28AB1AFF"/>
    <w:rsid w:val="28AB6959"/>
    <w:rsid w:val="28AC2342"/>
    <w:rsid w:val="28AC38D0"/>
    <w:rsid w:val="28AD51D5"/>
    <w:rsid w:val="28B46361"/>
    <w:rsid w:val="28B66811"/>
    <w:rsid w:val="28B92E20"/>
    <w:rsid w:val="28B93CEB"/>
    <w:rsid w:val="28BB48BD"/>
    <w:rsid w:val="28BF2566"/>
    <w:rsid w:val="28C11323"/>
    <w:rsid w:val="28C1485E"/>
    <w:rsid w:val="28C15D8C"/>
    <w:rsid w:val="28C52DD3"/>
    <w:rsid w:val="28CB0C0D"/>
    <w:rsid w:val="28CB4E9B"/>
    <w:rsid w:val="28D507DF"/>
    <w:rsid w:val="28D80EB1"/>
    <w:rsid w:val="28E1683E"/>
    <w:rsid w:val="28E457C3"/>
    <w:rsid w:val="28E6684D"/>
    <w:rsid w:val="28E76532"/>
    <w:rsid w:val="28EF1DE2"/>
    <w:rsid w:val="28F01292"/>
    <w:rsid w:val="28F12267"/>
    <w:rsid w:val="28F220C4"/>
    <w:rsid w:val="28F61498"/>
    <w:rsid w:val="28F74628"/>
    <w:rsid w:val="28F752E4"/>
    <w:rsid w:val="28F931A5"/>
    <w:rsid w:val="28FB1250"/>
    <w:rsid w:val="28FE247D"/>
    <w:rsid w:val="2903143E"/>
    <w:rsid w:val="29054C32"/>
    <w:rsid w:val="29076A9A"/>
    <w:rsid w:val="29097ECC"/>
    <w:rsid w:val="29125951"/>
    <w:rsid w:val="29135962"/>
    <w:rsid w:val="291839B5"/>
    <w:rsid w:val="291D46EF"/>
    <w:rsid w:val="2921252E"/>
    <w:rsid w:val="29260BD9"/>
    <w:rsid w:val="29273BB3"/>
    <w:rsid w:val="29273C55"/>
    <w:rsid w:val="292B5F75"/>
    <w:rsid w:val="292D0C08"/>
    <w:rsid w:val="293F54E2"/>
    <w:rsid w:val="29414CA5"/>
    <w:rsid w:val="29437F54"/>
    <w:rsid w:val="29455AB0"/>
    <w:rsid w:val="29461F4E"/>
    <w:rsid w:val="29475CCC"/>
    <w:rsid w:val="294B0175"/>
    <w:rsid w:val="294B0C38"/>
    <w:rsid w:val="295214CC"/>
    <w:rsid w:val="295B34F2"/>
    <w:rsid w:val="296106A0"/>
    <w:rsid w:val="29626F9D"/>
    <w:rsid w:val="29651BB7"/>
    <w:rsid w:val="296A4A30"/>
    <w:rsid w:val="2973086F"/>
    <w:rsid w:val="29746395"/>
    <w:rsid w:val="29791BFE"/>
    <w:rsid w:val="297F37AD"/>
    <w:rsid w:val="298B1C1A"/>
    <w:rsid w:val="298C7B83"/>
    <w:rsid w:val="29935BC2"/>
    <w:rsid w:val="29952549"/>
    <w:rsid w:val="29961D73"/>
    <w:rsid w:val="299A2F3B"/>
    <w:rsid w:val="299C5A6D"/>
    <w:rsid w:val="299D08FE"/>
    <w:rsid w:val="29A2277C"/>
    <w:rsid w:val="29A25D23"/>
    <w:rsid w:val="29A9708B"/>
    <w:rsid w:val="29AC6EF0"/>
    <w:rsid w:val="29B541E3"/>
    <w:rsid w:val="29B669AE"/>
    <w:rsid w:val="29BD5EDB"/>
    <w:rsid w:val="29BD730C"/>
    <w:rsid w:val="29BF1D06"/>
    <w:rsid w:val="29C07606"/>
    <w:rsid w:val="29C23473"/>
    <w:rsid w:val="29C55EA2"/>
    <w:rsid w:val="29C623D0"/>
    <w:rsid w:val="29C6342A"/>
    <w:rsid w:val="29C65C6A"/>
    <w:rsid w:val="29CD61E9"/>
    <w:rsid w:val="29CF1B15"/>
    <w:rsid w:val="29D10A88"/>
    <w:rsid w:val="29D134AC"/>
    <w:rsid w:val="29D2095F"/>
    <w:rsid w:val="29D82DC8"/>
    <w:rsid w:val="29DA08EE"/>
    <w:rsid w:val="29E2725F"/>
    <w:rsid w:val="29EC6F70"/>
    <w:rsid w:val="29FB7C0A"/>
    <w:rsid w:val="2A017BB1"/>
    <w:rsid w:val="2A0B3843"/>
    <w:rsid w:val="2A12374C"/>
    <w:rsid w:val="2A1446E9"/>
    <w:rsid w:val="2A152AED"/>
    <w:rsid w:val="2A16668A"/>
    <w:rsid w:val="2A1C4492"/>
    <w:rsid w:val="2A1C6CCC"/>
    <w:rsid w:val="2A1C76AC"/>
    <w:rsid w:val="2A217069"/>
    <w:rsid w:val="2A2635DB"/>
    <w:rsid w:val="2A2E0169"/>
    <w:rsid w:val="2A2F7769"/>
    <w:rsid w:val="2A3049B2"/>
    <w:rsid w:val="2A316BB5"/>
    <w:rsid w:val="2A3669E2"/>
    <w:rsid w:val="2A420E32"/>
    <w:rsid w:val="2A441BE1"/>
    <w:rsid w:val="2A4A0382"/>
    <w:rsid w:val="2A542820"/>
    <w:rsid w:val="2A5A6FF7"/>
    <w:rsid w:val="2A622692"/>
    <w:rsid w:val="2A635EE4"/>
    <w:rsid w:val="2A652A4B"/>
    <w:rsid w:val="2A6943C9"/>
    <w:rsid w:val="2A6B0D61"/>
    <w:rsid w:val="2A6D3510"/>
    <w:rsid w:val="2A756869"/>
    <w:rsid w:val="2A79283B"/>
    <w:rsid w:val="2A7A79DB"/>
    <w:rsid w:val="2A864FDF"/>
    <w:rsid w:val="2A882F23"/>
    <w:rsid w:val="2A8C02B9"/>
    <w:rsid w:val="2A922372"/>
    <w:rsid w:val="2A93015F"/>
    <w:rsid w:val="2A953AAB"/>
    <w:rsid w:val="2A9578CF"/>
    <w:rsid w:val="2A986767"/>
    <w:rsid w:val="2A9D2A74"/>
    <w:rsid w:val="2A9E64C0"/>
    <w:rsid w:val="2A9F5694"/>
    <w:rsid w:val="2AA02867"/>
    <w:rsid w:val="2AA25BCD"/>
    <w:rsid w:val="2AA342DA"/>
    <w:rsid w:val="2AA36936"/>
    <w:rsid w:val="2AA817A1"/>
    <w:rsid w:val="2AAA4036"/>
    <w:rsid w:val="2AAA432F"/>
    <w:rsid w:val="2AAF3448"/>
    <w:rsid w:val="2AB357E7"/>
    <w:rsid w:val="2AB96756"/>
    <w:rsid w:val="2ABA24CE"/>
    <w:rsid w:val="2AC37FE8"/>
    <w:rsid w:val="2AC9578D"/>
    <w:rsid w:val="2ACC524E"/>
    <w:rsid w:val="2AD72D33"/>
    <w:rsid w:val="2AD82286"/>
    <w:rsid w:val="2AD879D3"/>
    <w:rsid w:val="2ADA0EC4"/>
    <w:rsid w:val="2ADB0A4B"/>
    <w:rsid w:val="2AE317C0"/>
    <w:rsid w:val="2AE44B15"/>
    <w:rsid w:val="2AE74CDE"/>
    <w:rsid w:val="2AE9168F"/>
    <w:rsid w:val="2AE94914"/>
    <w:rsid w:val="2AED63FF"/>
    <w:rsid w:val="2AF27EBA"/>
    <w:rsid w:val="2AFB7D22"/>
    <w:rsid w:val="2B000827"/>
    <w:rsid w:val="2B067436"/>
    <w:rsid w:val="2B0B17FB"/>
    <w:rsid w:val="2B0B2D29"/>
    <w:rsid w:val="2B0C12CB"/>
    <w:rsid w:val="2B110340"/>
    <w:rsid w:val="2B1846C0"/>
    <w:rsid w:val="2B1E3E63"/>
    <w:rsid w:val="2B2160A9"/>
    <w:rsid w:val="2B2B7793"/>
    <w:rsid w:val="2B303AFB"/>
    <w:rsid w:val="2B307780"/>
    <w:rsid w:val="2B377729"/>
    <w:rsid w:val="2B3B53BD"/>
    <w:rsid w:val="2B3C1135"/>
    <w:rsid w:val="2B3D2437"/>
    <w:rsid w:val="2B4C4814"/>
    <w:rsid w:val="2B50106B"/>
    <w:rsid w:val="2B526F79"/>
    <w:rsid w:val="2B527D7B"/>
    <w:rsid w:val="2B5733FC"/>
    <w:rsid w:val="2B593380"/>
    <w:rsid w:val="2B604B36"/>
    <w:rsid w:val="2B627D0F"/>
    <w:rsid w:val="2B640091"/>
    <w:rsid w:val="2B670A0F"/>
    <w:rsid w:val="2B6A3EF4"/>
    <w:rsid w:val="2B6E34F9"/>
    <w:rsid w:val="2B6E702C"/>
    <w:rsid w:val="2B6F4590"/>
    <w:rsid w:val="2B7A5984"/>
    <w:rsid w:val="2B8478B8"/>
    <w:rsid w:val="2B937561"/>
    <w:rsid w:val="2B955445"/>
    <w:rsid w:val="2B9C5C45"/>
    <w:rsid w:val="2BA3725F"/>
    <w:rsid w:val="2BA424FB"/>
    <w:rsid w:val="2BA560A2"/>
    <w:rsid w:val="2BB23B01"/>
    <w:rsid w:val="2BB516A9"/>
    <w:rsid w:val="2BB62588"/>
    <w:rsid w:val="2BBD71E9"/>
    <w:rsid w:val="2BBE7D9C"/>
    <w:rsid w:val="2BC069D0"/>
    <w:rsid w:val="2BC17EDD"/>
    <w:rsid w:val="2BC25AA0"/>
    <w:rsid w:val="2BC3325D"/>
    <w:rsid w:val="2BC443F0"/>
    <w:rsid w:val="2BD1187D"/>
    <w:rsid w:val="2BD146D3"/>
    <w:rsid w:val="2BD309F5"/>
    <w:rsid w:val="2BD80E5D"/>
    <w:rsid w:val="2BD963BF"/>
    <w:rsid w:val="2BDD0222"/>
    <w:rsid w:val="2BE0305B"/>
    <w:rsid w:val="2BE24A4B"/>
    <w:rsid w:val="2BE5357A"/>
    <w:rsid w:val="2BEB6DE3"/>
    <w:rsid w:val="2BF0264B"/>
    <w:rsid w:val="2BF10D96"/>
    <w:rsid w:val="2BF83D59"/>
    <w:rsid w:val="2BF85E48"/>
    <w:rsid w:val="2BF917A0"/>
    <w:rsid w:val="2BF95D2D"/>
    <w:rsid w:val="2C0757FC"/>
    <w:rsid w:val="2C0E487F"/>
    <w:rsid w:val="2C0E63AD"/>
    <w:rsid w:val="2C1975C8"/>
    <w:rsid w:val="2C2046D9"/>
    <w:rsid w:val="2C2140E6"/>
    <w:rsid w:val="2C2219F8"/>
    <w:rsid w:val="2C221D7F"/>
    <w:rsid w:val="2C2422F5"/>
    <w:rsid w:val="2C251BC9"/>
    <w:rsid w:val="2C271DE5"/>
    <w:rsid w:val="2C272C50"/>
    <w:rsid w:val="2C2A6CCA"/>
    <w:rsid w:val="2C2C11A9"/>
    <w:rsid w:val="2C2E58D0"/>
    <w:rsid w:val="2C321F86"/>
    <w:rsid w:val="2C37654D"/>
    <w:rsid w:val="2C3A5674"/>
    <w:rsid w:val="2C3D5164"/>
    <w:rsid w:val="2C4107DD"/>
    <w:rsid w:val="2C43106D"/>
    <w:rsid w:val="2C4402A1"/>
    <w:rsid w:val="2C4C1128"/>
    <w:rsid w:val="2C4C7B55"/>
    <w:rsid w:val="2C4F2B83"/>
    <w:rsid w:val="2C514900"/>
    <w:rsid w:val="2C520C10"/>
    <w:rsid w:val="2C573A5F"/>
    <w:rsid w:val="2C576226"/>
    <w:rsid w:val="2C5B6F76"/>
    <w:rsid w:val="2C5D5307"/>
    <w:rsid w:val="2C5E01A5"/>
    <w:rsid w:val="2C5E20F5"/>
    <w:rsid w:val="2C5E2E5D"/>
    <w:rsid w:val="2C65241F"/>
    <w:rsid w:val="2C6604C6"/>
    <w:rsid w:val="2C772424"/>
    <w:rsid w:val="2C7843EE"/>
    <w:rsid w:val="2C7958F2"/>
    <w:rsid w:val="2C7C4174"/>
    <w:rsid w:val="2C7F30F3"/>
    <w:rsid w:val="2C845779"/>
    <w:rsid w:val="2C86594D"/>
    <w:rsid w:val="2C8E0AF7"/>
    <w:rsid w:val="2C907661"/>
    <w:rsid w:val="2C926CFE"/>
    <w:rsid w:val="2C9446A0"/>
    <w:rsid w:val="2C953AD4"/>
    <w:rsid w:val="2C954FA0"/>
    <w:rsid w:val="2C990E6B"/>
    <w:rsid w:val="2C9C1116"/>
    <w:rsid w:val="2C9C5919"/>
    <w:rsid w:val="2C9D0FCA"/>
    <w:rsid w:val="2C9D6639"/>
    <w:rsid w:val="2CA44AAB"/>
    <w:rsid w:val="2CA80644"/>
    <w:rsid w:val="2CAA5BC4"/>
    <w:rsid w:val="2CAE12D2"/>
    <w:rsid w:val="2CB53674"/>
    <w:rsid w:val="2CBD627B"/>
    <w:rsid w:val="2CBE1E15"/>
    <w:rsid w:val="2CBF201D"/>
    <w:rsid w:val="2CBF3C5F"/>
    <w:rsid w:val="2CC0773C"/>
    <w:rsid w:val="2CC50EEE"/>
    <w:rsid w:val="2CC71A6D"/>
    <w:rsid w:val="2CCA5CDB"/>
    <w:rsid w:val="2CCF61FB"/>
    <w:rsid w:val="2CD0610E"/>
    <w:rsid w:val="2CD146ED"/>
    <w:rsid w:val="2CD26059"/>
    <w:rsid w:val="2CD50EF0"/>
    <w:rsid w:val="2CD51C67"/>
    <w:rsid w:val="2CD66EBE"/>
    <w:rsid w:val="2CD70BB0"/>
    <w:rsid w:val="2CDC4150"/>
    <w:rsid w:val="2CE94323"/>
    <w:rsid w:val="2CEB6263"/>
    <w:rsid w:val="2CEF1E41"/>
    <w:rsid w:val="2CF10A74"/>
    <w:rsid w:val="2CF617E0"/>
    <w:rsid w:val="2CF67B21"/>
    <w:rsid w:val="2CFE66A2"/>
    <w:rsid w:val="2CFF5BF3"/>
    <w:rsid w:val="2D0179E1"/>
    <w:rsid w:val="2D053F6D"/>
    <w:rsid w:val="2D0B1F59"/>
    <w:rsid w:val="2D1012D8"/>
    <w:rsid w:val="2D16631A"/>
    <w:rsid w:val="2D181AC2"/>
    <w:rsid w:val="2D1835FE"/>
    <w:rsid w:val="2D230D74"/>
    <w:rsid w:val="2D241DD6"/>
    <w:rsid w:val="2D2A3954"/>
    <w:rsid w:val="2D2B1461"/>
    <w:rsid w:val="2D312285"/>
    <w:rsid w:val="2D35408E"/>
    <w:rsid w:val="2D3955E5"/>
    <w:rsid w:val="2D3C40F0"/>
    <w:rsid w:val="2D411EA5"/>
    <w:rsid w:val="2D43042D"/>
    <w:rsid w:val="2D497A50"/>
    <w:rsid w:val="2D4B1D94"/>
    <w:rsid w:val="2D4D7D4B"/>
    <w:rsid w:val="2D517D71"/>
    <w:rsid w:val="2D554697"/>
    <w:rsid w:val="2D595F22"/>
    <w:rsid w:val="2D5A4743"/>
    <w:rsid w:val="2D613AC1"/>
    <w:rsid w:val="2D621C05"/>
    <w:rsid w:val="2D656721"/>
    <w:rsid w:val="2D6C5D01"/>
    <w:rsid w:val="2D727090"/>
    <w:rsid w:val="2D774D62"/>
    <w:rsid w:val="2D857FEC"/>
    <w:rsid w:val="2D8621F8"/>
    <w:rsid w:val="2D871654"/>
    <w:rsid w:val="2D8F19F0"/>
    <w:rsid w:val="2D8F3CF6"/>
    <w:rsid w:val="2D901481"/>
    <w:rsid w:val="2D9406EF"/>
    <w:rsid w:val="2D9807A1"/>
    <w:rsid w:val="2DA25AC2"/>
    <w:rsid w:val="2DA25FFC"/>
    <w:rsid w:val="2DA64C92"/>
    <w:rsid w:val="2DA76D39"/>
    <w:rsid w:val="2DB94CBF"/>
    <w:rsid w:val="2DBB5165"/>
    <w:rsid w:val="2DBB723B"/>
    <w:rsid w:val="2DBC620C"/>
    <w:rsid w:val="2DBD62BA"/>
    <w:rsid w:val="2DBE4083"/>
    <w:rsid w:val="2DC15622"/>
    <w:rsid w:val="2DC15F99"/>
    <w:rsid w:val="2DC37DF1"/>
    <w:rsid w:val="2DC600C0"/>
    <w:rsid w:val="2DD538DD"/>
    <w:rsid w:val="2DD903C7"/>
    <w:rsid w:val="2DDC40B3"/>
    <w:rsid w:val="2DDE16C1"/>
    <w:rsid w:val="2DE23E93"/>
    <w:rsid w:val="2DE25FC3"/>
    <w:rsid w:val="2DE47637"/>
    <w:rsid w:val="2DE57B52"/>
    <w:rsid w:val="2DE75388"/>
    <w:rsid w:val="2DEE4806"/>
    <w:rsid w:val="2DEE4968"/>
    <w:rsid w:val="2DF051CB"/>
    <w:rsid w:val="2E045F3A"/>
    <w:rsid w:val="2E075A2A"/>
    <w:rsid w:val="2E086A1F"/>
    <w:rsid w:val="2E0917A2"/>
    <w:rsid w:val="2E094D9E"/>
    <w:rsid w:val="2E0A2C26"/>
    <w:rsid w:val="2E0D173F"/>
    <w:rsid w:val="2E0E6DB8"/>
    <w:rsid w:val="2E0F2E8D"/>
    <w:rsid w:val="2E147411"/>
    <w:rsid w:val="2E1B30B1"/>
    <w:rsid w:val="2E1B3416"/>
    <w:rsid w:val="2E1C21D8"/>
    <w:rsid w:val="2E1C419B"/>
    <w:rsid w:val="2E1E611B"/>
    <w:rsid w:val="2E25231D"/>
    <w:rsid w:val="2E255E84"/>
    <w:rsid w:val="2E287A1E"/>
    <w:rsid w:val="2E2906D2"/>
    <w:rsid w:val="2E315785"/>
    <w:rsid w:val="2E342CEB"/>
    <w:rsid w:val="2E3556E5"/>
    <w:rsid w:val="2E3D71DE"/>
    <w:rsid w:val="2E47269F"/>
    <w:rsid w:val="2E4A5917"/>
    <w:rsid w:val="2E4C78E1"/>
    <w:rsid w:val="2E4D7B8F"/>
    <w:rsid w:val="2E514EF7"/>
    <w:rsid w:val="2E5377B9"/>
    <w:rsid w:val="2E556251"/>
    <w:rsid w:val="2E5821D1"/>
    <w:rsid w:val="2E5F22BF"/>
    <w:rsid w:val="2E5F7614"/>
    <w:rsid w:val="2E666904"/>
    <w:rsid w:val="2E66701C"/>
    <w:rsid w:val="2E6C3ADF"/>
    <w:rsid w:val="2E787E11"/>
    <w:rsid w:val="2E7C1FAB"/>
    <w:rsid w:val="2E802A78"/>
    <w:rsid w:val="2E870919"/>
    <w:rsid w:val="2E916D04"/>
    <w:rsid w:val="2E92203B"/>
    <w:rsid w:val="2E94319B"/>
    <w:rsid w:val="2E97001C"/>
    <w:rsid w:val="2EA03493"/>
    <w:rsid w:val="2EA0654E"/>
    <w:rsid w:val="2EA63495"/>
    <w:rsid w:val="2EA748CD"/>
    <w:rsid w:val="2EA91C03"/>
    <w:rsid w:val="2EAE3A6E"/>
    <w:rsid w:val="2EB5336C"/>
    <w:rsid w:val="2EB827BF"/>
    <w:rsid w:val="2EB931C8"/>
    <w:rsid w:val="2EBF32B8"/>
    <w:rsid w:val="2EC5013A"/>
    <w:rsid w:val="2EC77E32"/>
    <w:rsid w:val="2ECF4E42"/>
    <w:rsid w:val="2ED20D19"/>
    <w:rsid w:val="2EDC0AE5"/>
    <w:rsid w:val="2EDC0C65"/>
    <w:rsid w:val="2EE50371"/>
    <w:rsid w:val="2EE7793B"/>
    <w:rsid w:val="2EEE4606"/>
    <w:rsid w:val="2EF11198"/>
    <w:rsid w:val="2EF74E24"/>
    <w:rsid w:val="2EF75A9F"/>
    <w:rsid w:val="2EF87A03"/>
    <w:rsid w:val="2EFA036D"/>
    <w:rsid w:val="2EFE0BDB"/>
    <w:rsid w:val="2F050949"/>
    <w:rsid w:val="2F072349"/>
    <w:rsid w:val="2F083808"/>
    <w:rsid w:val="2F0C1921"/>
    <w:rsid w:val="2F0D4710"/>
    <w:rsid w:val="2F1B1C13"/>
    <w:rsid w:val="2F2148C9"/>
    <w:rsid w:val="2F2548A9"/>
    <w:rsid w:val="2F275358"/>
    <w:rsid w:val="2F2F7C4C"/>
    <w:rsid w:val="2F324D29"/>
    <w:rsid w:val="2F33289B"/>
    <w:rsid w:val="2F3A7014"/>
    <w:rsid w:val="2F3C7C3D"/>
    <w:rsid w:val="2F3E1BCE"/>
    <w:rsid w:val="2F3E2AF7"/>
    <w:rsid w:val="2F431FAB"/>
    <w:rsid w:val="2F454537"/>
    <w:rsid w:val="2F4920B0"/>
    <w:rsid w:val="2F493211"/>
    <w:rsid w:val="2F4D3B7A"/>
    <w:rsid w:val="2F5017EC"/>
    <w:rsid w:val="2F51469C"/>
    <w:rsid w:val="2F544D49"/>
    <w:rsid w:val="2F560A17"/>
    <w:rsid w:val="2F5A788A"/>
    <w:rsid w:val="2F5F53F2"/>
    <w:rsid w:val="2F601EEB"/>
    <w:rsid w:val="2F645F1B"/>
    <w:rsid w:val="2F6649D2"/>
    <w:rsid w:val="2F6A44C2"/>
    <w:rsid w:val="2F6C3CD3"/>
    <w:rsid w:val="2F82523D"/>
    <w:rsid w:val="2F835FDB"/>
    <w:rsid w:val="2F843944"/>
    <w:rsid w:val="2F9158E4"/>
    <w:rsid w:val="2F9325C4"/>
    <w:rsid w:val="2F947791"/>
    <w:rsid w:val="2F984ABB"/>
    <w:rsid w:val="2FA34D2D"/>
    <w:rsid w:val="2FA54131"/>
    <w:rsid w:val="2FAD7704"/>
    <w:rsid w:val="2FB3434C"/>
    <w:rsid w:val="2FB70AD9"/>
    <w:rsid w:val="2FBC1F77"/>
    <w:rsid w:val="2FBC3C2B"/>
    <w:rsid w:val="2FC06204"/>
    <w:rsid w:val="2FCD6740"/>
    <w:rsid w:val="2FD3374C"/>
    <w:rsid w:val="2FDA3087"/>
    <w:rsid w:val="2FDD1CDA"/>
    <w:rsid w:val="2FDD7B29"/>
    <w:rsid w:val="2FE14059"/>
    <w:rsid w:val="2FE50952"/>
    <w:rsid w:val="2FE778C1"/>
    <w:rsid w:val="2FEA73B1"/>
    <w:rsid w:val="2FF026EC"/>
    <w:rsid w:val="2FF844AE"/>
    <w:rsid w:val="2FFA243D"/>
    <w:rsid w:val="2FFA7D95"/>
    <w:rsid w:val="2FFC07B5"/>
    <w:rsid w:val="2FFE59DF"/>
    <w:rsid w:val="30004E27"/>
    <w:rsid w:val="30045969"/>
    <w:rsid w:val="300523EA"/>
    <w:rsid w:val="300B2CBB"/>
    <w:rsid w:val="300F613A"/>
    <w:rsid w:val="30106688"/>
    <w:rsid w:val="3017625B"/>
    <w:rsid w:val="30182D75"/>
    <w:rsid w:val="302549DF"/>
    <w:rsid w:val="3027087B"/>
    <w:rsid w:val="3027147E"/>
    <w:rsid w:val="302D309B"/>
    <w:rsid w:val="302F4A4E"/>
    <w:rsid w:val="30316E08"/>
    <w:rsid w:val="30333DB6"/>
    <w:rsid w:val="3038636F"/>
    <w:rsid w:val="30395C43"/>
    <w:rsid w:val="303972CE"/>
    <w:rsid w:val="303C1AC7"/>
    <w:rsid w:val="303D5733"/>
    <w:rsid w:val="304100AE"/>
    <w:rsid w:val="30444929"/>
    <w:rsid w:val="30474804"/>
    <w:rsid w:val="30494BBA"/>
    <w:rsid w:val="304E2470"/>
    <w:rsid w:val="3050331D"/>
    <w:rsid w:val="305168AB"/>
    <w:rsid w:val="30561692"/>
    <w:rsid w:val="305B26F0"/>
    <w:rsid w:val="305D0164"/>
    <w:rsid w:val="305D4027"/>
    <w:rsid w:val="305D5DD5"/>
    <w:rsid w:val="305F38FB"/>
    <w:rsid w:val="305F7D9F"/>
    <w:rsid w:val="3063519D"/>
    <w:rsid w:val="30635469"/>
    <w:rsid w:val="30646AFB"/>
    <w:rsid w:val="306A22A0"/>
    <w:rsid w:val="307752AA"/>
    <w:rsid w:val="307F652F"/>
    <w:rsid w:val="30847DCA"/>
    <w:rsid w:val="308569D9"/>
    <w:rsid w:val="308B2C20"/>
    <w:rsid w:val="308B4B9A"/>
    <w:rsid w:val="308C0468"/>
    <w:rsid w:val="308D008F"/>
    <w:rsid w:val="30906CF1"/>
    <w:rsid w:val="3091494E"/>
    <w:rsid w:val="30A076FE"/>
    <w:rsid w:val="30AA13BF"/>
    <w:rsid w:val="30AB1389"/>
    <w:rsid w:val="30AE2535"/>
    <w:rsid w:val="30AF528F"/>
    <w:rsid w:val="30B01389"/>
    <w:rsid w:val="30B86D95"/>
    <w:rsid w:val="30BA66BA"/>
    <w:rsid w:val="30BD270A"/>
    <w:rsid w:val="30C16E78"/>
    <w:rsid w:val="30C72D28"/>
    <w:rsid w:val="30CB28C6"/>
    <w:rsid w:val="30CD2E6A"/>
    <w:rsid w:val="30D37E45"/>
    <w:rsid w:val="30DF3920"/>
    <w:rsid w:val="30E34687"/>
    <w:rsid w:val="30E6316D"/>
    <w:rsid w:val="30E738F1"/>
    <w:rsid w:val="30EB0136"/>
    <w:rsid w:val="30EC10AB"/>
    <w:rsid w:val="30EF2137"/>
    <w:rsid w:val="30F001E8"/>
    <w:rsid w:val="30F07616"/>
    <w:rsid w:val="30F62E09"/>
    <w:rsid w:val="30F91FEF"/>
    <w:rsid w:val="30FD69CE"/>
    <w:rsid w:val="30FF6E8C"/>
    <w:rsid w:val="310249E4"/>
    <w:rsid w:val="310929CF"/>
    <w:rsid w:val="310B4701"/>
    <w:rsid w:val="310D15A9"/>
    <w:rsid w:val="310E53EA"/>
    <w:rsid w:val="31115103"/>
    <w:rsid w:val="31141567"/>
    <w:rsid w:val="31176C2F"/>
    <w:rsid w:val="31195802"/>
    <w:rsid w:val="311B65F7"/>
    <w:rsid w:val="311E2E75"/>
    <w:rsid w:val="31232326"/>
    <w:rsid w:val="31233262"/>
    <w:rsid w:val="312767D4"/>
    <w:rsid w:val="312A5E85"/>
    <w:rsid w:val="312C6A4F"/>
    <w:rsid w:val="312E32CE"/>
    <w:rsid w:val="31302DF3"/>
    <w:rsid w:val="31304C48"/>
    <w:rsid w:val="31310263"/>
    <w:rsid w:val="313308E4"/>
    <w:rsid w:val="313605D9"/>
    <w:rsid w:val="313C64B8"/>
    <w:rsid w:val="313E4759"/>
    <w:rsid w:val="313F54DB"/>
    <w:rsid w:val="314112F0"/>
    <w:rsid w:val="31413001"/>
    <w:rsid w:val="3144475C"/>
    <w:rsid w:val="314618C4"/>
    <w:rsid w:val="315413C9"/>
    <w:rsid w:val="3159659D"/>
    <w:rsid w:val="315E433F"/>
    <w:rsid w:val="315F16D9"/>
    <w:rsid w:val="316008EA"/>
    <w:rsid w:val="316136A3"/>
    <w:rsid w:val="31620517"/>
    <w:rsid w:val="316D029A"/>
    <w:rsid w:val="31715187"/>
    <w:rsid w:val="3172455E"/>
    <w:rsid w:val="3172478D"/>
    <w:rsid w:val="31751127"/>
    <w:rsid w:val="3178755D"/>
    <w:rsid w:val="31794E91"/>
    <w:rsid w:val="317F5F59"/>
    <w:rsid w:val="31814E02"/>
    <w:rsid w:val="318370A7"/>
    <w:rsid w:val="31857973"/>
    <w:rsid w:val="318E323E"/>
    <w:rsid w:val="31921939"/>
    <w:rsid w:val="31926D16"/>
    <w:rsid w:val="31932E01"/>
    <w:rsid w:val="31992F69"/>
    <w:rsid w:val="319B2558"/>
    <w:rsid w:val="319F3B8B"/>
    <w:rsid w:val="31A039D3"/>
    <w:rsid w:val="31AA56E2"/>
    <w:rsid w:val="31AA56FC"/>
    <w:rsid w:val="31AC7E95"/>
    <w:rsid w:val="31B00187"/>
    <w:rsid w:val="31B0525A"/>
    <w:rsid w:val="31B444D7"/>
    <w:rsid w:val="31B45EC9"/>
    <w:rsid w:val="31B71515"/>
    <w:rsid w:val="31BB24FA"/>
    <w:rsid w:val="31C27677"/>
    <w:rsid w:val="31C3610C"/>
    <w:rsid w:val="31C975C2"/>
    <w:rsid w:val="31CB232A"/>
    <w:rsid w:val="31D0141E"/>
    <w:rsid w:val="31D04FB3"/>
    <w:rsid w:val="31D05DD6"/>
    <w:rsid w:val="31D36D38"/>
    <w:rsid w:val="31D75713"/>
    <w:rsid w:val="31D95C6E"/>
    <w:rsid w:val="31DD529A"/>
    <w:rsid w:val="31DF5C45"/>
    <w:rsid w:val="31E367AE"/>
    <w:rsid w:val="31E51A80"/>
    <w:rsid w:val="31EC73DA"/>
    <w:rsid w:val="31F17154"/>
    <w:rsid w:val="31F255AF"/>
    <w:rsid w:val="31F55BE4"/>
    <w:rsid w:val="31FC72F2"/>
    <w:rsid w:val="31FD161E"/>
    <w:rsid w:val="32002EBC"/>
    <w:rsid w:val="320115E3"/>
    <w:rsid w:val="32030C0C"/>
    <w:rsid w:val="3207424B"/>
    <w:rsid w:val="32075FF9"/>
    <w:rsid w:val="32096FC1"/>
    <w:rsid w:val="320C7843"/>
    <w:rsid w:val="320F30FF"/>
    <w:rsid w:val="32145B2B"/>
    <w:rsid w:val="32154B41"/>
    <w:rsid w:val="321B0C55"/>
    <w:rsid w:val="321B6EAB"/>
    <w:rsid w:val="321E71B6"/>
    <w:rsid w:val="3220355E"/>
    <w:rsid w:val="3225727D"/>
    <w:rsid w:val="322E6794"/>
    <w:rsid w:val="32340C0C"/>
    <w:rsid w:val="32427031"/>
    <w:rsid w:val="3243695C"/>
    <w:rsid w:val="32456B21"/>
    <w:rsid w:val="3249330A"/>
    <w:rsid w:val="324C6F95"/>
    <w:rsid w:val="324E226E"/>
    <w:rsid w:val="324E6731"/>
    <w:rsid w:val="325020C3"/>
    <w:rsid w:val="325026DC"/>
    <w:rsid w:val="32525C30"/>
    <w:rsid w:val="32525C32"/>
    <w:rsid w:val="3260395B"/>
    <w:rsid w:val="32645BE1"/>
    <w:rsid w:val="326777FB"/>
    <w:rsid w:val="32686EF7"/>
    <w:rsid w:val="326912E8"/>
    <w:rsid w:val="32691B85"/>
    <w:rsid w:val="326E012D"/>
    <w:rsid w:val="32751F4F"/>
    <w:rsid w:val="327D450D"/>
    <w:rsid w:val="327E0733"/>
    <w:rsid w:val="328535BD"/>
    <w:rsid w:val="328A1B57"/>
    <w:rsid w:val="328B23B6"/>
    <w:rsid w:val="328B2A00"/>
    <w:rsid w:val="329247C6"/>
    <w:rsid w:val="32986B1E"/>
    <w:rsid w:val="329B0E37"/>
    <w:rsid w:val="329B7461"/>
    <w:rsid w:val="329C24BC"/>
    <w:rsid w:val="32A203E8"/>
    <w:rsid w:val="32A873EF"/>
    <w:rsid w:val="32A967C2"/>
    <w:rsid w:val="32A970B0"/>
    <w:rsid w:val="32AA59C8"/>
    <w:rsid w:val="32AC739C"/>
    <w:rsid w:val="32B55A55"/>
    <w:rsid w:val="32B74055"/>
    <w:rsid w:val="32B81710"/>
    <w:rsid w:val="32B87D44"/>
    <w:rsid w:val="32C52A38"/>
    <w:rsid w:val="32D4454C"/>
    <w:rsid w:val="32D55A9F"/>
    <w:rsid w:val="32DC090D"/>
    <w:rsid w:val="32DE58E0"/>
    <w:rsid w:val="32E3721E"/>
    <w:rsid w:val="32E91BA2"/>
    <w:rsid w:val="32E965A6"/>
    <w:rsid w:val="32EA2F15"/>
    <w:rsid w:val="32EB3B6C"/>
    <w:rsid w:val="32F156DD"/>
    <w:rsid w:val="32F341BB"/>
    <w:rsid w:val="32FC5DF9"/>
    <w:rsid w:val="32FD1B00"/>
    <w:rsid w:val="32FF3174"/>
    <w:rsid w:val="330001A2"/>
    <w:rsid w:val="3301513E"/>
    <w:rsid w:val="33094FDB"/>
    <w:rsid w:val="331115D1"/>
    <w:rsid w:val="331D74CA"/>
    <w:rsid w:val="331F3816"/>
    <w:rsid w:val="331F3C0A"/>
    <w:rsid w:val="331F7372"/>
    <w:rsid w:val="33244988"/>
    <w:rsid w:val="332E2484"/>
    <w:rsid w:val="33351AC6"/>
    <w:rsid w:val="333628C2"/>
    <w:rsid w:val="3337290D"/>
    <w:rsid w:val="33373FF4"/>
    <w:rsid w:val="333F39BD"/>
    <w:rsid w:val="33434A04"/>
    <w:rsid w:val="334713E7"/>
    <w:rsid w:val="33590AD6"/>
    <w:rsid w:val="335C0F0C"/>
    <w:rsid w:val="335E433E"/>
    <w:rsid w:val="335F4F84"/>
    <w:rsid w:val="3360315F"/>
    <w:rsid w:val="336163E5"/>
    <w:rsid w:val="33643E44"/>
    <w:rsid w:val="336521FC"/>
    <w:rsid w:val="33734D90"/>
    <w:rsid w:val="33745910"/>
    <w:rsid w:val="33772B10"/>
    <w:rsid w:val="337C2EBB"/>
    <w:rsid w:val="337E678E"/>
    <w:rsid w:val="3381627F"/>
    <w:rsid w:val="338861FA"/>
    <w:rsid w:val="338A6DDB"/>
    <w:rsid w:val="338E1FE5"/>
    <w:rsid w:val="33920133"/>
    <w:rsid w:val="339253B4"/>
    <w:rsid w:val="339935EA"/>
    <w:rsid w:val="339C78AE"/>
    <w:rsid w:val="33A2273B"/>
    <w:rsid w:val="33A424EC"/>
    <w:rsid w:val="33A45AC9"/>
    <w:rsid w:val="33A66585"/>
    <w:rsid w:val="33AB50A9"/>
    <w:rsid w:val="33AF4B9A"/>
    <w:rsid w:val="33B248AE"/>
    <w:rsid w:val="33B52CFC"/>
    <w:rsid w:val="33B71CA0"/>
    <w:rsid w:val="33BE4DDD"/>
    <w:rsid w:val="33C14665"/>
    <w:rsid w:val="33C20C21"/>
    <w:rsid w:val="33D13D52"/>
    <w:rsid w:val="33D22506"/>
    <w:rsid w:val="33D47F63"/>
    <w:rsid w:val="33D53ED4"/>
    <w:rsid w:val="33D91C17"/>
    <w:rsid w:val="33DF4D1F"/>
    <w:rsid w:val="33E00AF7"/>
    <w:rsid w:val="33E125AF"/>
    <w:rsid w:val="33EA4F8B"/>
    <w:rsid w:val="33EB2B01"/>
    <w:rsid w:val="33EE7E19"/>
    <w:rsid w:val="33FE167D"/>
    <w:rsid w:val="34030732"/>
    <w:rsid w:val="3404617B"/>
    <w:rsid w:val="340A0B61"/>
    <w:rsid w:val="340B7010"/>
    <w:rsid w:val="340D03CD"/>
    <w:rsid w:val="340D366E"/>
    <w:rsid w:val="340D6D73"/>
    <w:rsid w:val="340E399D"/>
    <w:rsid w:val="34104270"/>
    <w:rsid w:val="34114A86"/>
    <w:rsid w:val="34146092"/>
    <w:rsid w:val="3415057E"/>
    <w:rsid w:val="3417273F"/>
    <w:rsid w:val="341744ED"/>
    <w:rsid w:val="34197582"/>
    <w:rsid w:val="341C1AB6"/>
    <w:rsid w:val="341D6F6C"/>
    <w:rsid w:val="3420533D"/>
    <w:rsid w:val="34234820"/>
    <w:rsid w:val="34243090"/>
    <w:rsid w:val="34246214"/>
    <w:rsid w:val="342D539D"/>
    <w:rsid w:val="342E1F62"/>
    <w:rsid w:val="342F7A89"/>
    <w:rsid w:val="3431735D"/>
    <w:rsid w:val="34355D8A"/>
    <w:rsid w:val="343D0DDD"/>
    <w:rsid w:val="343E5CBB"/>
    <w:rsid w:val="343F6E6E"/>
    <w:rsid w:val="344238A7"/>
    <w:rsid w:val="34463E3D"/>
    <w:rsid w:val="344A5CAF"/>
    <w:rsid w:val="344C5633"/>
    <w:rsid w:val="344F36E3"/>
    <w:rsid w:val="345179FF"/>
    <w:rsid w:val="345968B4"/>
    <w:rsid w:val="345F6557"/>
    <w:rsid w:val="34627E84"/>
    <w:rsid w:val="346339F7"/>
    <w:rsid w:val="3467214A"/>
    <w:rsid w:val="34692F9B"/>
    <w:rsid w:val="34761B3D"/>
    <w:rsid w:val="347E456C"/>
    <w:rsid w:val="348509AB"/>
    <w:rsid w:val="348511E1"/>
    <w:rsid w:val="34882392"/>
    <w:rsid w:val="348E2A01"/>
    <w:rsid w:val="349020B2"/>
    <w:rsid w:val="349D31D6"/>
    <w:rsid w:val="349F4C0E"/>
    <w:rsid w:val="34A01D29"/>
    <w:rsid w:val="34A3527D"/>
    <w:rsid w:val="34A5635E"/>
    <w:rsid w:val="34A83397"/>
    <w:rsid w:val="34AA5361"/>
    <w:rsid w:val="34AA710F"/>
    <w:rsid w:val="34B74AAA"/>
    <w:rsid w:val="34BA1C4A"/>
    <w:rsid w:val="34C13B22"/>
    <w:rsid w:val="34CA1DEA"/>
    <w:rsid w:val="34CB6C79"/>
    <w:rsid w:val="34CC52D7"/>
    <w:rsid w:val="34D37235"/>
    <w:rsid w:val="34DA5C46"/>
    <w:rsid w:val="34DE35C9"/>
    <w:rsid w:val="34E4309B"/>
    <w:rsid w:val="34E95E89"/>
    <w:rsid w:val="34ED2EF3"/>
    <w:rsid w:val="34F272C1"/>
    <w:rsid w:val="34F352B3"/>
    <w:rsid w:val="34F9247A"/>
    <w:rsid w:val="34FA3C46"/>
    <w:rsid w:val="34FB6280"/>
    <w:rsid w:val="350169F6"/>
    <w:rsid w:val="35042C88"/>
    <w:rsid w:val="35044F8B"/>
    <w:rsid w:val="350529D6"/>
    <w:rsid w:val="350C5DEE"/>
    <w:rsid w:val="35145C56"/>
    <w:rsid w:val="35197D24"/>
    <w:rsid w:val="351C14EE"/>
    <w:rsid w:val="351D373B"/>
    <w:rsid w:val="351E633B"/>
    <w:rsid w:val="351F3659"/>
    <w:rsid w:val="352214DD"/>
    <w:rsid w:val="352650CF"/>
    <w:rsid w:val="3527739F"/>
    <w:rsid w:val="352B0250"/>
    <w:rsid w:val="352B39C4"/>
    <w:rsid w:val="352B64A2"/>
    <w:rsid w:val="352C01F6"/>
    <w:rsid w:val="352D1179"/>
    <w:rsid w:val="352E1AEE"/>
    <w:rsid w:val="35346BD2"/>
    <w:rsid w:val="35372174"/>
    <w:rsid w:val="35390373"/>
    <w:rsid w:val="353A66E5"/>
    <w:rsid w:val="353D1B92"/>
    <w:rsid w:val="353D7F83"/>
    <w:rsid w:val="354B08F2"/>
    <w:rsid w:val="354C773B"/>
    <w:rsid w:val="354F4AA4"/>
    <w:rsid w:val="355616B2"/>
    <w:rsid w:val="355A55FC"/>
    <w:rsid w:val="355B7F36"/>
    <w:rsid w:val="355C48AD"/>
    <w:rsid w:val="356D00D1"/>
    <w:rsid w:val="35727C2D"/>
    <w:rsid w:val="35737C33"/>
    <w:rsid w:val="35753BC1"/>
    <w:rsid w:val="357E5C64"/>
    <w:rsid w:val="3583008C"/>
    <w:rsid w:val="358425CE"/>
    <w:rsid w:val="35874917"/>
    <w:rsid w:val="358B1967"/>
    <w:rsid w:val="358B6F41"/>
    <w:rsid w:val="358E63A1"/>
    <w:rsid w:val="359304E7"/>
    <w:rsid w:val="35940B6D"/>
    <w:rsid w:val="359812FD"/>
    <w:rsid w:val="3599571B"/>
    <w:rsid w:val="359D32E0"/>
    <w:rsid w:val="35A41C98"/>
    <w:rsid w:val="35A4435F"/>
    <w:rsid w:val="35A61FCC"/>
    <w:rsid w:val="35A82007"/>
    <w:rsid w:val="35AC653F"/>
    <w:rsid w:val="35BE61A8"/>
    <w:rsid w:val="35C11291"/>
    <w:rsid w:val="35D34A87"/>
    <w:rsid w:val="35D7687D"/>
    <w:rsid w:val="35E020D8"/>
    <w:rsid w:val="35E413D4"/>
    <w:rsid w:val="35E501C4"/>
    <w:rsid w:val="35EF127D"/>
    <w:rsid w:val="35F33E14"/>
    <w:rsid w:val="3602788A"/>
    <w:rsid w:val="3609005C"/>
    <w:rsid w:val="360E3D96"/>
    <w:rsid w:val="3612040C"/>
    <w:rsid w:val="36121581"/>
    <w:rsid w:val="36145188"/>
    <w:rsid w:val="36181B53"/>
    <w:rsid w:val="361B22BC"/>
    <w:rsid w:val="361C0301"/>
    <w:rsid w:val="362058DB"/>
    <w:rsid w:val="36211653"/>
    <w:rsid w:val="36251EBF"/>
    <w:rsid w:val="36266C69"/>
    <w:rsid w:val="36321B14"/>
    <w:rsid w:val="363526E6"/>
    <w:rsid w:val="36354609"/>
    <w:rsid w:val="363650FE"/>
    <w:rsid w:val="36371201"/>
    <w:rsid w:val="36372C24"/>
    <w:rsid w:val="363919B9"/>
    <w:rsid w:val="363A6F0D"/>
    <w:rsid w:val="363B5256"/>
    <w:rsid w:val="363E0457"/>
    <w:rsid w:val="36400719"/>
    <w:rsid w:val="36486BE0"/>
    <w:rsid w:val="364C4C52"/>
    <w:rsid w:val="364F26FB"/>
    <w:rsid w:val="3659691A"/>
    <w:rsid w:val="36606E07"/>
    <w:rsid w:val="366B29C6"/>
    <w:rsid w:val="366D6646"/>
    <w:rsid w:val="36705294"/>
    <w:rsid w:val="367327CB"/>
    <w:rsid w:val="36736A6D"/>
    <w:rsid w:val="36751DFE"/>
    <w:rsid w:val="367B5207"/>
    <w:rsid w:val="367E7C2C"/>
    <w:rsid w:val="36810F25"/>
    <w:rsid w:val="368872AE"/>
    <w:rsid w:val="368928F9"/>
    <w:rsid w:val="36897EB8"/>
    <w:rsid w:val="368A29B4"/>
    <w:rsid w:val="368C2F70"/>
    <w:rsid w:val="369F5F8F"/>
    <w:rsid w:val="36A007CA"/>
    <w:rsid w:val="36A1205A"/>
    <w:rsid w:val="36A46172"/>
    <w:rsid w:val="36A571EF"/>
    <w:rsid w:val="36AE55F7"/>
    <w:rsid w:val="36BC0923"/>
    <w:rsid w:val="36BC5656"/>
    <w:rsid w:val="36BD75CE"/>
    <w:rsid w:val="36C20FB8"/>
    <w:rsid w:val="36C516CE"/>
    <w:rsid w:val="36C56482"/>
    <w:rsid w:val="36C70F51"/>
    <w:rsid w:val="36CC7811"/>
    <w:rsid w:val="36CD0D6A"/>
    <w:rsid w:val="36CD7058"/>
    <w:rsid w:val="36CF7301"/>
    <w:rsid w:val="36D05553"/>
    <w:rsid w:val="36D179A9"/>
    <w:rsid w:val="36D37FD0"/>
    <w:rsid w:val="36DE434B"/>
    <w:rsid w:val="36E56B24"/>
    <w:rsid w:val="36E644C3"/>
    <w:rsid w:val="36E8395A"/>
    <w:rsid w:val="36E8472B"/>
    <w:rsid w:val="36E863B2"/>
    <w:rsid w:val="36EC1C72"/>
    <w:rsid w:val="36F2588A"/>
    <w:rsid w:val="36F31240"/>
    <w:rsid w:val="36F37CC1"/>
    <w:rsid w:val="36F70249"/>
    <w:rsid w:val="36FA0395"/>
    <w:rsid w:val="370041AB"/>
    <w:rsid w:val="37007793"/>
    <w:rsid w:val="370204B0"/>
    <w:rsid w:val="370666E5"/>
    <w:rsid w:val="3707129E"/>
    <w:rsid w:val="3708457D"/>
    <w:rsid w:val="370B7CC7"/>
    <w:rsid w:val="370C148E"/>
    <w:rsid w:val="37175297"/>
    <w:rsid w:val="37185F51"/>
    <w:rsid w:val="371B483F"/>
    <w:rsid w:val="371D65C9"/>
    <w:rsid w:val="371F37AB"/>
    <w:rsid w:val="37215DAE"/>
    <w:rsid w:val="37236DDA"/>
    <w:rsid w:val="37241894"/>
    <w:rsid w:val="372A0548"/>
    <w:rsid w:val="372E145D"/>
    <w:rsid w:val="3730757F"/>
    <w:rsid w:val="37352EA6"/>
    <w:rsid w:val="373704C0"/>
    <w:rsid w:val="37391E99"/>
    <w:rsid w:val="373E0304"/>
    <w:rsid w:val="3742623A"/>
    <w:rsid w:val="37457726"/>
    <w:rsid w:val="37466A9F"/>
    <w:rsid w:val="374D5623"/>
    <w:rsid w:val="375111F8"/>
    <w:rsid w:val="37532F10"/>
    <w:rsid w:val="375C36F9"/>
    <w:rsid w:val="375D3942"/>
    <w:rsid w:val="37643692"/>
    <w:rsid w:val="37655C25"/>
    <w:rsid w:val="376932B2"/>
    <w:rsid w:val="37701869"/>
    <w:rsid w:val="37785578"/>
    <w:rsid w:val="378077E9"/>
    <w:rsid w:val="37811CB3"/>
    <w:rsid w:val="378679C0"/>
    <w:rsid w:val="378C4B98"/>
    <w:rsid w:val="378E1589"/>
    <w:rsid w:val="37915811"/>
    <w:rsid w:val="37923F09"/>
    <w:rsid w:val="37933CBD"/>
    <w:rsid w:val="379501B2"/>
    <w:rsid w:val="37952393"/>
    <w:rsid w:val="37993A3D"/>
    <w:rsid w:val="379B2BF5"/>
    <w:rsid w:val="379D0DCE"/>
    <w:rsid w:val="379E57EB"/>
    <w:rsid w:val="379F16E2"/>
    <w:rsid w:val="37A02F8A"/>
    <w:rsid w:val="37A150EE"/>
    <w:rsid w:val="37A75B88"/>
    <w:rsid w:val="37AA324E"/>
    <w:rsid w:val="37AF31F2"/>
    <w:rsid w:val="37B039DD"/>
    <w:rsid w:val="37B24887"/>
    <w:rsid w:val="37B85D07"/>
    <w:rsid w:val="37BD18D7"/>
    <w:rsid w:val="37C54CC2"/>
    <w:rsid w:val="37CB61E0"/>
    <w:rsid w:val="37D05B87"/>
    <w:rsid w:val="37D735C5"/>
    <w:rsid w:val="37DB3BF1"/>
    <w:rsid w:val="37E000EA"/>
    <w:rsid w:val="37E02666"/>
    <w:rsid w:val="37E662D8"/>
    <w:rsid w:val="37E67A3D"/>
    <w:rsid w:val="37E90096"/>
    <w:rsid w:val="37EA3426"/>
    <w:rsid w:val="37F25055"/>
    <w:rsid w:val="37F25401"/>
    <w:rsid w:val="37FB7126"/>
    <w:rsid w:val="3809747C"/>
    <w:rsid w:val="3810197F"/>
    <w:rsid w:val="381551E7"/>
    <w:rsid w:val="3818637F"/>
    <w:rsid w:val="38196A86"/>
    <w:rsid w:val="381A3FC1"/>
    <w:rsid w:val="381B10DB"/>
    <w:rsid w:val="381F6A6C"/>
    <w:rsid w:val="38216E4B"/>
    <w:rsid w:val="38374A1E"/>
    <w:rsid w:val="38381E43"/>
    <w:rsid w:val="384004B6"/>
    <w:rsid w:val="3842422E"/>
    <w:rsid w:val="38467AA7"/>
    <w:rsid w:val="38485ABF"/>
    <w:rsid w:val="38491438"/>
    <w:rsid w:val="384A53D0"/>
    <w:rsid w:val="384D672F"/>
    <w:rsid w:val="385664E5"/>
    <w:rsid w:val="38573188"/>
    <w:rsid w:val="385F1A9D"/>
    <w:rsid w:val="386F7F7A"/>
    <w:rsid w:val="38732DE2"/>
    <w:rsid w:val="38742065"/>
    <w:rsid w:val="387614EB"/>
    <w:rsid w:val="3877434B"/>
    <w:rsid w:val="387E7B23"/>
    <w:rsid w:val="3883540B"/>
    <w:rsid w:val="38837647"/>
    <w:rsid w:val="388436E3"/>
    <w:rsid w:val="3887609D"/>
    <w:rsid w:val="388E0DD7"/>
    <w:rsid w:val="388E23BE"/>
    <w:rsid w:val="388F61C5"/>
    <w:rsid w:val="3893670F"/>
    <w:rsid w:val="389712F2"/>
    <w:rsid w:val="38A125F7"/>
    <w:rsid w:val="38A663B8"/>
    <w:rsid w:val="38AA3B82"/>
    <w:rsid w:val="38AB3E1E"/>
    <w:rsid w:val="38AF1ED0"/>
    <w:rsid w:val="38AF4EC4"/>
    <w:rsid w:val="38B00A21"/>
    <w:rsid w:val="38B123BA"/>
    <w:rsid w:val="38B17379"/>
    <w:rsid w:val="38B74C10"/>
    <w:rsid w:val="38BE76E1"/>
    <w:rsid w:val="38C2711D"/>
    <w:rsid w:val="38CA3793"/>
    <w:rsid w:val="38CB65C7"/>
    <w:rsid w:val="38CE3EF3"/>
    <w:rsid w:val="38D26C34"/>
    <w:rsid w:val="38D34E86"/>
    <w:rsid w:val="38D427F3"/>
    <w:rsid w:val="38D96215"/>
    <w:rsid w:val="38DD3307"/>
    <w:rsid w:val="38DE3ED2"/>
    <w:rsid w:val="38DE55D9"/>
    <w:rsid w:val="38DE7810"/>
    <w:rsid w:val="38E00EF5"/>
    <w:rsid w:val="38EC5BC9"/>
    <w:rsid w:val="38ED18D4"/>
    <w:rsid w:val="38ED6782"/>
    <w:rsid w:val="38FB09D8"/>
    <w:rsid w:val="39021957"/>
    <w:rsid w:val="390442EF"/>
    <w:rsid w:val="39061B38"/>
    <w:rsid w:val="39126395"/>
    <w:rsid w:val="39146693"/>
    <w:rsid w:val="39170CCD"/>
    <w:rsid w:val="391E0BC3"/>
    <w:rsid w:val="39212DA8"/>
    <w:rsid w:val="3925145A"/>
    <w:rsid w:val="39261A80"/>
    <w:rsid w:val="39270577"/>
    <w:rsid w:val="39281517"/>
    <w:rsid w:val="39293DB0"/>
    <w:rsid w:val="392C4597"/>
    <w:rsid w:val="392E47B3"/>
    <w:rsid w:val="3932357B"/>
    <w:rsid w:val="393270B7"/>
    <w:rsid w:val="393578EF"/>
    <w:rsid w:val="393625B5"/>
    <w:rsid w:val="39372EBC"/>
    <w:rsid w:val="393B5666"/>
    <w:rsid w:val="393C6EE3"/>
    <w:rsid w:val="393E7758"/>
    <w:rsid w:val="39421F33"/>
    <w:rsid w:val="39433837"/>
    <w:rsid w:val="394411D7"/>
    <w:rsid w:val="394915ED"/>
    <w:rsid w:val="394C1EB6"/>
    <w:rsid w:val="394C7AC1"/>
    <w:rsid w:val="394D7FB9"/>
    <w:rsid w:val="39517562"/>
    <w:rsid w:val="395724AC"/>
    <w:rsid w:val="39632F1B"/>
    <w:rsid w:val="39651A36"/>
    <w:rsid w:val="39677CC5"/>
    <w:rsid w:val="396A032E"/>
    <w:rsid w:val="396C73D8"/>
    <w:rsid w:val="397108E1"/>
    <w:rsid w:val="3972255F"/>
    <w:rsid w:val="39757CFD"/>
    <w:rsid w:val="3976015D"/>
    <w:rsid w:val="39763C36"/>
    <w:rsid w:val="39783192"/>
    <w:rsid w:val="397A3554"/>
    <w:rsid w:val="397B72CC"/>
    <w:rsid w:val="397C463E"/>
    <w:rsid w:val="397C5E2A"/>
    <w:rsid w:val="397D3044"/>
    <w:rsid w:val="397E36C9"/>
    <w:rsid w:val="398106C2"/>
    <w:rsid w:val="3981091E"/>
    <w:rsid w:val="39835C6C"/>
    <w:rsid w:val="398630C2"/>
    <w:rsid w:val="39885A58"/>
    <w:rsid w:val="398B5761"/>
    <w:rsid w:val="398C6DBF"/>
    <w:rsid w:val="39920BD7"/>
    <w:rsid w:val="3993389C"/>
    <w:rsid w:val="39936BAE"/>
    <w:rsid w:val="399762E2"/>
    <w:rsid w:val="399860D0"/>
    <w:rsid w:val="399B2FCD"/>
    <w:rsid w:val="399C171C"/>
    <w:rsid w:val="39A03524"/>
    <w:rsid w:val="39A54C26"/>
    <w:rsid w:val="39A7077C"/>
    <w:rsid w:val="39A86010"/>
    <w:rsid w:val="39A9496D"/>
    <w:rsid w:val="39AB279D"/>
    <w:rsid w:val="39AB7F90"/>
    <w:rsid w:val="39AD2B96"/>
    <w:rsid w:val="39B02815"/>
    <w:rsid w:val="39B0341A"/>
    <w:rsid w:val="39B06F76"/>
    <w:rsid w:val="39B13AE1"/>
    <w:rsid w:val="39B2465E"/>
    <w:rsid w:val="39B527DE"/>
    <w:rsid w:val="39BA0EBE"/>
    <w:rsid w:val="39BA2F79"/>
    <w:rsid w:val="39C64ED6"/>
    <w:rsid w:val="39CA2F2C"/>
    <w:rsid w:val="39CF3A9F"/>
    <w:rsid w:val="39CF5FC1"/>
    <w:rsid w:val="39D2076D"/>
    <w:rsid w:val="39DF37C7"/>
    <w:rsid w:val="39E1337C"/>
    <w:rsid w:val="39E43E25"/>
    <w:rsid w:val="39E901AB"/>
    <w:rsid w:val="39E956F8"/>
    <w:rsid w:val="39EB4535"/>
    <w:rsid w:val="39EE7A9E"/>
    <w:rsid w:val="39F12C4F"/>
    <w:rsid w:val="39F16DEF"/>
    <w:rsid w:val="39F350B4"/>
    <w:rsid w:val="39F63D01"/>
    <w:rsid w:val="39F71BE1"/>
    <w:rsid w:val="39FA28E7"/>
    <w:rsid w:val="3A0239A7"/>
    <w:rsid w:val="3A0429E9"/>
    <w:rsid w:val="3A054EF3"/>
    <w:rsid w:val="3A092826"/>
    <w:rsid w:val="3A0D0C8E"/>
    <w:rsid w:val="3A106317"/>
    <w:rsid w:val="3A1516DD"/>
    <w:rsid w:val="3A15545C"/>
    <w:rsid w:val="3A1E7D1D"/>
    <w:rsid w:val="3A2013FC"/>
    <w:rsid w:val="3A254C5F"/>
    <w:rsid w:val="3A284A0F"/>
    <w:rsid w:val="3A2D5D3F"/>
    <w:rsid w:val="3A341FB8"/>
    <w:rsid w:val="3A34339D"/>
    <w:rsid w:val="3A350C7C"/>
    <w:rsid w:val="3A392C4F"/>
    <w:rsid w:val="3A395059"/>
    <w:rsid w:val="3A3B35A8"/>
    <w:rsid w:val="3A3E6C77"/>
    <w:rsid w:val="3A45073E"/>
    <w:rsid w:val="3A496124"/>
    <w:rsid w:val="3A4A3277"/>
    <w:rsid w:val="3A4D4BA5"/>
    <w:rsid w:val="3A52627F"/>
    <w:rsid w:val="3A5C69C8"/>
    <w:rsid w:val="3A5D0643"/>
    <w:rsid w:val="3A616551"/>
    <w:rsid w:val="3A621B47"/>
    <w:rsid w:val="3A647F63"/>
    <w:rsid w:val="3A6A51A1"/>
    <w:rsid w:val="3A6B53FF"/>
    <w:rsid w:val="3A6E2742"/>
    <w:rsid w:val="3A760B3B"/>
    <w:rsid w:val="3A7726A3"/>
    <w:rsid w:val="3A80678C"/>
    <w:rsid w:val="3A881CA1"/>
    <w:rsid w:val="3A886068"/>
    <w:rsid w:val="3A8A27A0"/>
    <w:rsid w:val="3A8A395D"/>
    <w:rsid w:val="3A8B7512"/>
    <w:rsid w:val="3A8D3267"/>
    <w:rsid w:val="3A995F05"/>
    <w:rsid w:val="3A99714B"/>
    <w:rsid w:val="3A9A3ECB"/>
    <w:rsid w:val="3A9C52F8"/>
    <w:rsid w:val="3A9E33F2"/>
    <w:rsid w:val="3AA505E9"/>
    <w:rsid w:val="3AA52726"/>
    <w:rsid w:val="3AA6755E"/>
    <w:rsid w:val="3AA74255"/>
    <w:rsid w:val="3AAF461F"/>
    <w:rsid w:val="3AB201FD"/>
    <w:rsid w:val="3AB74334"/>
    <w:rsid w:val="3ABC210D"/>
    <w:rsid w:val="3ABE56C2"/>
    <w:rsid w:val="3ABE6790"/>
    <w:rsid w:val="3ABF5BB3"/>
    <w:rsid w:val="3AC458AB"/>
    <w:rsid w:val="3AC52EF5"/>
    <w:rsid w:val="3AC63734"/>
    <w:rsid w:val="3AD30754"/>
    <w:rsid w:val="3AD31A4B"/>
    <w:rsid w:val="3AD74069"/>
    <w:rsid w:val="3AD924FC"/>
    <w:rsid w:val="3AE8362A"/>
    <w:rsid w:val="3AE95C9E"/>
    <w:rsid w:val="3AEA2FF5"/>
    <w:rsid w:val="3AEC0519"/>
    <w:rsid w:val="3AF344ED"/>
    <w:rsid w:val="3AF7262D"/>
    <w:rsid w:val="3AF81849"/>
    <w:rsid w:val="3AFB3E3C"/>
    <w:rsid w:val="3B034C6D"/>
    <w:rsid w:val="3B0A7BF4"/>
    <w:rsid w:val="3B0B35D7"/>
    <w:rsid w:val="3B0D3357"/>
    <w:rsid w:val="3B0D6CDE"/>
    <w:rsid w:val="3B120F02"/>
    <w:rsid w:val="3B1866F7"/>
    <w:rsid w:val="3B1B48C3"/>
    <w:rsid w:val="3B200D23"/>
    <w:rsid w:val="3B222E14"/>
    <w:rsid w:val="3B281C89"/>
    <w:rsid w:val="3B293484"/>
    <w:rsid w:val="3B376687"/>
    <w:rsid w:val="3B393AFD"/>
    <w:rsid w:val="3B3E6939"/>
    <w:rsid w:val="3B407DA3"/>
    <w:rsid w:val="3B443E1A"/>
    <w:rsid w:val="3B4873E0"/>
    <w:rsid w:val="3B4B5E26"/>
    <w:rsid w:val="3B4F12B2"/>
    <w:rsid w:val="3B51118C"/>
    <w:rsid w:val="3B561D9F"/>
    <w:rsid w:val="3B5A5862"/>
    <w:rsid w:val="3B5B5607"/>
    <w:rsid w:val="3B6444BC"/>
    <w:rsid w:val="3B656DAD"/>
    <w:rsid w:val="3B690FA6"/>
    <w:rsid w:val="3B6D2D96"/>
    <w:rsid w:val="3B6D6A48"/>
    <w:rsid w:val="3B6E533A"/>
    <w:rsid w:val="3B730A2C"/>
    <w:rsid w:val="3B73373D"/>
    <w:rsid w:val="3B752987"/>
    <w:rsid w:val="3B763095"/>
    <w:rsid w:val="3B775F6D"/>
    <w:rsid w:val="3B7C5A11"/>
    <w:rsid w:val="3B7C7A57"/>
    <w:rsid w:val="3B7D63C1"/>
    <w:rsid w:val="3B820679"/>
    <w:rsid w:val="3B864B4B"/>
    <w:rsid w:val="3B866E3A"/>
    <w:rsid w:val="3B8E384C"/>
    <w:rsid w:val="3B91763A"/>
    <w:rsid w:val="3B9248F5"/>
    <w:rsid w:val="3B936B4F"/>
    <w:rsid w:val="3B945EDD"/>
    <w:rsid w:val="3B951644"/>
    <w:rsid w:val="3B951AFA"/>
    <w:rsid w:val="3B9728DF"/>
    <w:rsid w:val="3B9821AC"/>
    <w:rsid w:val="3B9D009B"/>
    <w:rsid w:val="3BA448B8"/>
    <w:rsid w:val="3BB22B57"/>
    <w:rsid w:val="3BB3231B"/>
    <w:rsid w:val="3BB951F0"/>
    <w:rsid w:val="3BB97B7E"/>
    <w:rsid w:val="3BBC60A6"/>
    <w:rsid w:val="3BBF0959"/>
    <w:rsid w:val="3BC6586D"/>
    <w:rsid w:val="3BC66F24"/>
    <w:rsid w:val="3BCE7285"/>
    <w:rsid w:val="3BCF5464"/>
    <w:rsid w:val="3BDF51E6"/>
    <w:rsid w:val="3BEF4E15"/>
    <w:rsid w:val="3BF13876"/>
    <w:rsid w:val="3BF35840"/>
    <w:rsid w:val="3BF37A3A"/>
    <w:rsid w:val="3BF97790"/>
    <w:rsid w:val="3BFB3448"/>
    <w:rsid w:val="3BFF67A6"/>
    <w:rsid w:val="3C05198A"/>
    <w:rsid w:val="3C061420"/>
    <w:rsid w:val="3C0A04BB"/>
    <w:rsid w:val="3C0A0D91"/>
    <w:rsid w:val="3C1363C5"/>
    <w:rsid w:val="3C313209"/>
    <w:rsid w:val="3C333092"/>
    <w:rsid w:val="3C3360EC"/>
    <w:rsid w:val="3C361BF9"/>
    <w:rsid w:val="3C3673E3"/>
    <w:rsid w:val="3C371BD0"/>
    <w:rsid w:val="3C3A37C1"/>
    <w:rsid w:val="3C3D6ABB"/>
    <w:rsid w:val="3C405A01"/>
    <w:rsid w:val="3C4100AA"/>
    <w:rsid w:val="3C411E5D"/>
    <w:rsid w:val="3C452831"/>
    <w:rsid w:val="3C476173"/>
    <w:rsid w:val="3C4E70A7"/>
    <w:rsid w:val="3C562FA2"/>
    <w:rsid w:val="3C591B47"/>
    <w:rsid w:val="3C594A48"/>
    <w:rsid w:val="3C597D99"/>
    <w:rsid w:val="3C5A4AEA"/>
    <w:rsid w:val="3C5B0AE9"/>
    <w:rsid w:val="3C5B32B7"/>
    <w:rsid w:val="3C5B3F03"/>
    <w:rsid w:val="3C5E2B94"/>
    <w:rsid w:val="3C5E3A9B"/>
    <w:rsid w:val="3C5F3002"/>
    <w:rsid w:val="3C6C52B9"/>
    <w:rsid w:val="3C6E69D8"/>
    <w:rsid w:val="3C700DBA"/>
    <w:rsid w:val="3C7057AE"/>
    <w:rsid w:val="3C720470"/>
    <w:rsid w:val="3C7526BD"/>
    <w:rsid w:val="3C7940FC"/>
    <w:rsid w:val="3C7C3A87"/>
    <w:rsid w:val="3C89687C"/>
    <w:rsid w:val="3C8C0DEF"/>
    <w:rsid w:val="3C8D2B6B"/>
    <w:rsid w:val="3C901535"/>
    <w:rsid w:val="3C957DC7"/>
    <w:rsid w:val="3C96723D"/>
    <w:rsid w:val="3C9A4CAF"/>
    <w:rsid w:val="3C9E5D1B"/>
    <w:rsid w:val="3CA31C94"/>
    <w:rsid w:val="3CA53C3A"/>
    <w:rsid w:val="3CA97F92"/>
    <w:rsid w:val="3CB42132"/>
    <w:rsid w:val="3CB72D11"/>
    <w:rsid w:val="3CBA7D19"/>
    <w:rsid w:val="3CBB45AF"/>
    <w:rsid w:val="3CC1259B"/>
    <w:rsid w:val="3CC66FB1"/>
    <w:rsid w:val="3CCC33FC"/>
    <w:rsid w:val="3CD031D6"/>
    <w:rsid w:val="3CD17EF5"/>
    <w:rsid w:val="3CD94A35"/>
    <w:rsid w:val="3CDB062D"/>
    <w:rsid w:val="3CDE4A3A"/>
    <w:rsid w:val="3CDE5E29"/>
    <w:rsid w:val="3CE4796C"/>
    <w:rsid w:val="3CE91B4F"/>
    <w:rsid w:val="3CEA1C78"/>
    <w:rsid w:val="3CED01D9"/>
    <w:rsid w:val="3CED3423"/>
    <w:rsid w:val="3CEF0F5F"/>
    <w:rsid w:val="3CEF4259"/>
    <w:rsid w:val="3CF10B1A"/>
    <w:rsid w:val="3CF85973"/>
    <w:rsid w:val="3CF92A3E"/>
    <w:rsid w:val="3D056B83"/>
    <w:rsid w:val="3D0D359A"/>
    <w:rsid w:val="3D0E0905"/>
    <w:rsid w:val="3D0E256C"/>
    <w:rsid w:val="3D130FC6"/>
    <w:rsid w:val="3D2123DC"/>
    <w:rsid w:val="3D257C7B"/>
    <w:rsid w:val="3D257CCB"/>
    <w:rsid w:val="3D275B5F"/>
    <w:rsid w:val="3D2A5291"/>
    <w:rsid w:val="3D2E673C"/>
    <w:rsid w:val="3D3279A2"/>
    <w:rsid w:val="3D3421FE"/>
    <w:rsid w:val="3D3529EB"/>
    <w:rsid w:val="3D355E3A"/>
    <w:rsid w:val="3D3A3E48"/>
    <w:rsid w:val="3D3D73C1"/>
    <w:rsid w:val="3D407A7F"/>
    <w:rsid w:val="3D45106B"/>
    <w:rsid w:val="3D4B3AD3"/>
    <w:rsid w:val="3D4B442E"/>
    <w:rsid w:val="3D521260"/>
    <w:rsid w:val="3D5368A9"/>
    <w:rsid w:val="3D570147"/>
    <w:rsid w:val="3D5C2CD7"/>
    <w:rsid w:val="3D5C684E"/>
    <w:rsid w:val="3D606F05"/>
    <w:rsid w:val="3D6437F6"/>
    <w:rsid w:val="3D647239"/>
    <w:rsid w:val="3D65451B"/>
    <w:rsid w:val="3D654AF7"/>
    <w:rsid w:val="3D6761C4"/>
    <w:rsid w:val="3D6B3554"/>
    <w:rsid w:val="3D6B3E28"/>
    <w:rsid w:val="3D6D69CE"/>
    <w:rsid w:val="3D6E0AC0"/>
    <w:rsid w:val="3D6E702C"/>
    <w:rsid w:val="3D700B7D"/>
    <w:rsid w:val="3D725312"/>
    <w:rsid w:val="3D7345FE"/>
    <w:rsid w:val="3D7875A1"/>
    <w:rsid w:val="3D793529"/>
    <w:rsid w:val="3D7A7775"/>
    <w:rsid w:val="3D7B31C1"/>
    <w:rsid w:val="3D7E7C25"/>
    <w:rsid w:val="3D801355"/>
    <w:rsid w:val="3D8A23FE"/>
    <w:rsid w:val="3D8F2EAB"/>
    <w:rsid w:val="3D8F6766"/>
    <w:rsid w:val="3D8F7596"/>
    <w:rsid w:val="3D9B618F"/>
    <w:rsid w:val="3D9C4B60"/>
    <w:rsid w:val="3D9D3C6A"/>
    <w:rsid w:val="3D9D5A63"/>
    <w:rsid w:val="3DA051F9"/>
    <w:rsid w:val="3DA93E71"/>
    <w:rsid w:val="3DAB2C2B"/>
    <w:rsid w:val="3DAF7D1C"/>
    <w:rsid w:val="3DB13B3B"/>
    <w:rsid w:val="3DB37602"/>
    <w:rsid w:val="3DB43136"/>
    <w:rsid w:val="3DB77E75"/>
    <w:rsid w:val="3DBF50E9"/>
    <w:rsid w:val="3DC37232"/>
    <w:rsid w:val="3DC54D12"/>
    <w:rsid w:val="3DC61209"/>
    <w:rsid w:val="3DC70F93"/>
    <w:rsid w:val="3DC7670C"/>
    <w:rsid w:val="3DC86F3F"/>
    <w:rsid w:val="3DCE5824"/>
    <w:rsid w:val="3DD12636"/>
    <w:rsid w:val="3DD872E3"/>
    <w:rsid w:val="3DDA450F"/>
    <w:rsid w:val="3DDD0555"/>
    <w:rsid w:val="3DDD2971"/>
    <w:rsid w:val="3DDE00BC"/>
    <w:rsid w:val="3DE050FC"/>
    <w:rsid w:val="3DE511B8"/>
    <w:rsid w:val="3DEC3740"/>
    <w:rsid w:val="3DF624EA"/>
    <w:rsid w:val="3DFC6F52"/>
    <w:rsid w:val="3DFC7BC4"/>
    <w:rsid w:val="3E0169BD"/>
    <w:rsid w:val="3E09754A"/>
    <w:rsid w:val="3E0E6CBD"/>
    <w:rsid w:val="3E100248"/>
    <w:rsid w:val="3E156126"/>
    <w:rsid w:val="3E18254F"/>
    <w:rsid w:val="3E1F08C0"/>
    <w:rsid w:val="3E2241BA"/>
    <w:rsid w:val="3E252D88"/>
    <w:rsid w:val="3E260217"/>
    <w:rsid w:val="3E285E1A"/>
    <w:rsid w:val="3E2C62B6"/>
    <w:rsid w:val="3E2E4D02"/>
    <w:rsid w:val="3E300685"/>
    <w:rsid w:val="3E3208A1"/>
    <w:rsid w:val="3E4127ED"/>
    <w:rsid w:val="3E423560"/>
    <w:rsid w:val="3E485E32"/>
    <w:rsid w:val="3E4B0F7B"/>
    <w:rsid w:val="3E4B3466"/>
    <w:rsid w:val="3E517805"/>
    <w:rsid w:val="3E5313C9"/>
    <w:rsid w:val="3E53730D"/>
    <w:rsid w:val="3E560FAC"/>
    <w:rsid w:val="3E5700F6"/>
    <w:rsid w:val="3E5A1BA6"/>
    <w:rsid w:val="3E5A1CAB"/>
    <w:rsid w:val="3E5E69EC"/>
    <w:rsid w:val="3E6447D3"/>
    <w:rsid w:val="3E66679D"/>
    <w:rsid w:val="3E691C66"/>
    <w:rsid w:val="3E6A11AF"/>
    <w:rsid w:val="3E6C1DC1"/>
    <w:rsid w:val="3E6D196A"/>
    <w:rsid w:val="3E6E00B4"/>
    <w:rsid w:val="3E730A04"/>
    <w:rsid w:val="3E767056"/>
    <w:rsid w:val="3E79027E"/>
    <w:rsid w:val="3E7A59BC"/>
    <w:rsid w:val="3E7C17D8"/>
    <w:rsid w:val="3E7E2CC0"/>
    <w:rsid w:val="3E88487C"/>
    <w:rsid w:val="3E8B6203"/>
    <w:rsid w:val="3E8C4533"/>
    <w:rsid w:val="3E92012A"/>
    <w:rsid w:val="3E974124"/>
    <w:rsid w:val="3EAB39AE"/>
    <w:rsid w:val="3EAC737E"/>
    <w:rsid w:val="3EAD1BD6"/>
    <w:rsid w:val="3EAE3C0B"/>
    <w:rsid w:val="3EB412B6"/>
    <w:rsid w:val="3EB43064"/>
    <w:rsid w:val="3EB721C8"/>
    <w:rsid w:val="3EB83054"/>
    <w:rsid w:val="3EBC63BD"/>
    <w:rsid w:val="3EBC7FD1"/>
    <w:rsid w:val="3EC534C3"/>
    <w:rsid w:val="3EC7628C"/>
    <w:rsid w:val="3EC8736D"/>
    <w:rsid w:val="3ED52161"/>
    <w:rsid w:val="3ED90D1D"/>
    <w:rsid w:val="3EDB5ADF"/>
    <w:rsid w:val="3EDC442B"/>
    <w:rsid w:val="3EDE42D3"/>
    <w:rsid w:val="3EDE7341"/>
    <w:rsid w:val="3EE42B23"/>
    <w:rsid w:val="3EE67FA1"/>
    <w:rsid w:val="3EE777A6"/>
    <w:rsid w:val="3EE86598"/>
    <w:rsid w:val="3EEA4E7D"/>
    <w:rsid w:val="3EED41A9"/>
    <w:rsid w:val="3EED7D6E"/>
    <w:rsid w:val="3EFA388E"/>
    <w:rsid w:val="3EFB0A3F"/>
    <w:rsid w:val="3EFC297C"/>
    <w:rsid w:val="3EFE7BBA"/>
    <w:rsid w:val="3F011E35"/>
    <w:rsid w:val="3F0A3166"/>
    <w:rsid w:val="3F0A7700"/>
    <w:rsid w:val="3F1343EB"/>
    <w:rsid w:val="3F1B3AE9"/>
    <w:rsid w:val="3F1E0483"/>
    <w:rsid w:val="3F1E2BD3"/>
    <w:rsid w:val="3F1E40AA"/>
    <w:rsid w:val="3F220916"/>
    <w:rsid w:val="3F2738D6"/>
    <w:rsid w:val="3F3B3785"/>
    <w:rsid w:val="3F3E39FD"/>
    <w:rsid w:val="3F400D9C"/>
    <w:rsid w:val="3F444465"/>
    <w:rsid w:val="3F482AC1"/>
    <w:rsid w:val="3F4C7741"/>
    <w:rsid w:val="3F5168CC"/>
    <w:rsid w:val="3F531626"/>
    <w:rsid w:val="3F5A497A"/>
    <w:rsid w:val="3F620D12"/>
    <w:rsid w:val="3F636006"/>
    <w:rsid w:val="3F6452BF"/>
    <w:rsid w:val="3F6B006B"/>
    <w:rsid w:val="3F710F55"/>
    <w:rsid w:val="3F746C97"/>
    <w:rsid w:val="3F760C61"/>
    <w:rsid w:val="3F7A2500"/>
    <w:rsid w:val="3F7C43FB"/>
    <w:rsid w:val="3F80388E"/>
    <w:rsid w:val="3F814D82"/>
    <w:rsid w:val="3F847C9F"/>
    <w:rsid w:val="3F9110C5"/>
    <w:rsid w:val="3F916483"/>
    <w:rsid w:val="3F9664B6"/>
    <w:rsid w:val="3F9A1DAD"/>
    <w:rsid w:val="3F9E1BA9"/>
    <w:rsid w:val="3F9E7787"/>
    <w:rsid w:val="3FA0746C"/>
    <w:rsid w:val="3FA11C2C"/>
    <w:rsid w:val="3FA151BD"/>
    <w:rsid w:val="3FA46EF8"/>
    <w:rsid w:val="3FAB2959"/>
    <w:rsid w:val="3FAB3BC3"/>
    <w:rsid w:val="3FAE21A9"/>
    <w:rsid w:val="3FB15339"/>
    <w:rsid w:val="3FB62309"/>
    <w:rsid w:val="3FB71387"/>
    <w:rsid w:val="3FBC4AFE"/>
    <w:rsid w:val="3FC16EC0"/>
    <w:rsid w:val="3FC754F1"/>
    <w:rsid w:val="3FCF7005"/>
    <w:rsid w:val="3FD31C10"/>
    <w:rsid w:val="3FD65154"/>
    <w:rsid w:val="3FD85478"/>
    <w:rsid w:val="3FDB2873"/>
    <w:rsid w:val="3FDF05B5"/>
    <w:rsid w:val="3FE217D5"/>
    <w:rsid w:val="3FE536F1"/>
    <w:rsid w:val="3FEC68A5"/>
    <w:rsid w:val="3FEC708A"/>
    <w:rsid w:val="3FEE7B8C"/>
    <w:rsid w:val="3FF30FE7"/>
    <w:rsid w:val="3FF43934"/>
    <w:rsid w:val="3FF8575E"/>
    <w:rsid w:val="3FFB04F6"/>
    <w:rsid w:val="3FFE4131"/>
    <w:rsid w:val="400248C1"/>
    <w:rsid w:val="40027E63"/>
    <w:rsid w:val="40097F09"/>
    <w:rsid w:val="400B1A16"/>
    <w:rsid w:val="400C3A1F"/>
    <w:rsid w:val="400D645C"/>
    <w:rsid w:val="400D75B9"/>
    <w:rsid w:val="400E2C48"/>
    <w:rsid w:val="4012026D"/>
    <w:rsid w:val="40173D62"/>
    <w:rsid w:val="401B2013"/>
    <w:rsid w:val="401C74E5"/>
    <w:rsid w:val="401D28E1"/>
    <w:rsid w:val="401D38D0"/>
    <w:rsid w:val="402B37FA"/>
    <w:rsid w:val="402C3D16"/>
    <w:rsid w:val="402D0985"/>
    <w:rsid w:val="402E6E46"/>
    <w:rsid w:val="40365574"/>
    <w:rsid w:val="403C77B5"/>
    <w:rsid w:val="40416213"/>
    <w:rsid w:val="40437516"/>
    <w:rsid w:val="40460634"/>
    <w:rsid w:val="404B2046"/>
    <w:rsid w:val="404D2C45"/>
    <w:rsid w:val="404D40B5"/>
    <w:rsid w:val="404F62FC"/>
    <w:rsid w:val="40585922"/>
    <w:rsid w:val="405C25C8"/>
    <w:rsid w:val="406D0F97"/>
    <w:rsid w:val="406F33F3"/>
    <w:rsid w:val="407022E7"/>
    <w:rsid w:val="407046CC"/>
    <w:rsid w:val="4075767E"/>
    <w:rsid w:val="40766165"/>
    <w:rsid w:val="40795DED"/>
    <w:rsid w:val="407F417D"/>
    <w:rsid w:val="40801640"/>
    <w:rsid w:val="40822175"/>
    <w:rsid w:val="40837963"/>
    <w:rsid w:val="4086235B"/>
    <w:rsid w:val="408847A8"/>
    <w:rsid w:val="408B4299"/>
    <w:rsid w:val="408C0F41"/>
    <w:rsid w:val="409273D5"/>
    <w:rsid w:val="409C5716"/>
    <w:rsid w:val="40A02D3B"/>
    <w:rsid w:val="40A86BF9"/>
    <w:rsid w:val="40A86E8B"/>
    <w:rsid w:val="40AB493B"/>
    <w:rsid w:val="40AE724A"/>
    <w:rsid w:val="40B21825"/>
    <w:rsid w:val="40B25CC9"/>
    <w:rsid w:val="40B35057"/>
    <w:rsid w:val="40B5207A"/>
    <w:rsid w:val="40B5430A"/>
    <w:rsid w:val="40B97CC5"/>
    <w:rsid w:val="40BA20F7"/>
    <w:rsid w:val="40BC471D"/>
    <w:rsid w:val="40BD4DD1"/>
    <w:rsid w:val="40BD7BA9"/>
    <w:rsid w:val="40C07CF1"/>
    <w:rsid w:val="40C155F9"/>
    <w:rsid w:val="40C3660D"/>
    <w:rsid w:val="40C87446"/>
    <w:rsid w:val="40CB0B39"/>
    <w:rsid w:val="40D0644F"/>
    <w:rsid w:val="40D15E5C"/>
    <w:rsid w:val="40D45C40"/>
    <w:rsid w:val="40D75730"/>
    <w:rsid w:val="40DD1DF1"/>
    <w:rsid w:val="40DE086C"/>
    <w:rsid w:val="40DE338E"/>
    <w:rsid w:val="40DF7B24"/>
    <w:rsid w:val="40E86A07"/>
    <w:rsid w:val="40E93FEB"/>
    <w:rsid w:val="40EE401E"/>
    <w:rsid w:val="40F026C5"/>
    <w:rsid w:val="40F07D41"/>
    <w:rsid w:val="40F51D18"/>
    <w:rsid w:val="40FB7670"/>
    <w:rsid w:val="40FE6C29"/>
    <w:rsid w:val="41003E00"/>
    <w:rsid w:val="41050749"/>
    <w:rsid w:val="41063608"/>
    <w:rsid w:val="41065A4D"/>
    <w:rsid w:val="41067F1D"/>
    <w:rsid w:val="410C77D4"/>
    <w:rsid w:val="410E171F"/>
    <w:rsid w:val="4110028F"/>
    <w:rsid w:val="411126EE"/>
    <w:rsid w:val="411424E0"/>
    <w:rsid w:val="41151557"/>
    <w:rsid w:val="411878E2"/>
    <w:rsid w:val="411A73CB"/>
    <w:rsid w:val="411D0F60"/>
    <w:rsid w:val="411E7D17"/>
    <w:rsid w:val="41202C33"/>
    <w:rsid w:val="41225822"/>
    <w:rsid w:val="41227C0F"/>
    <w:rsid w:val="4123062F"/>
    <w:rsid w:val="4123289E"/>
    <w:rsid w:val="412461B8"/>
    <w:rsid w:val="4125649B"/>
    <w:rsid w:val="41260948"/>
    <w:rsid w:val="41284945"/>
    <w:rsid w:val="412D4550"/>
    <w:rsid w:val="412F731A"/>
    <w:rsid w:val="41303C39"/>
    <w:rsid w:val="41314B84"/>
    <w:rsid w:val="41344275"/>
    <w:rsid w:val="413C5702"/>
    <w:rsid w:val="413D30B5"/>
    <w:rsid w:val="413E130B"/>
    <w:rsid w:val="41432DC5"/>
    <w:rsid w:val="4143702E"/>
    <w:rsid w:val="414747BE"/>
    <w:rsid w:val="414A4739"/>
    <w:rsid w:val="414F74CB"/>
    <w:rsid w:val="41590192"/>
    <w:rsid w:val="415B6654"/>
    <w:rsid w:val="415C4D9E"/>
    <w:rsid w:val="415D10A5"/>
    <w:rsid w:val="41624A6B"/>
    <w:rsid w:val="41662EBF"/>
    <w:rsid w:val="416745BC"/>
    <w:rsid w:val="417029FF"/>
    <w:rsid w:val="41702BA7"/>
    <w:rsid w:val="417720DE"/>
    <w:rsid w:val="41791DB0"/>
    <w:rsid w:val="417A11CD"/>
    <w:rsid w:val="417C2EE6"/>
    <w:rsid w:val="417E7FC6"/>
    <w:rsid w:val="417F09A2"/>
    <w:rsid w:val="41834689"/>
    <w:rsid w:val="418B0A2D"/>
    <w:rsid w:val="418B51A9"/>
    <w:rsid w:val="419239FE"/>
    <w:rsid w:val="419375CC"/>
    <w:rsid w:val="419B28B5"/>
    <w:rsid w:val="419E1DAA"/>
    <w:rsid w:val="419F5237"/>
    <w:rsid w:val="41A072B7"/>
    <w:rsid w:val="41A16B9D"/>
    <w:rsid w:val="41A73354"/>
    <w:rsid w:val="41A75102"/>
    <w:rsid w:val="41A84771"/>
    <w:rsid w:val="41AC4A2E"/>
    <w:rsid w:val="41AD5D7E"/>
    <w:rsid w:val="41B17D2F"/>
    <w:rsid w:val="41B713B1"/>
    <w:rsid w:val="41B9517E"/>
    <w:rsid w:val="41BD712D"/>
    <w:rsid w:val="41BF32C6"/>
    <w:rsid w:val="41C10EF6"/>
    <w:rsid w:val="41C30EDD"/>
    <w:rsid w:val="41C948D0"/>
    <w:rsid w:val="41CB0D86"/>
    <w:rsid w:val="41CC6917"/>
    <w:rsid w:val="41CF41E8"/>
    <w:rsid w:val="41D12A32"/>
    <w:rsid w:val="41D24CBF"/>
    <w:rsid w:val="41D301C3"/>
    <w:rsid w:val="41D430EE"/>
    <w:rsid w:val="41D473A2"/>
    <w:rsid w:val="41D623AF"/>
    <w:rsid w:val="41DB2E8A"/>
    <w:rsid w:val="41DF6CE7"/>
    <w:rsid w:val="41E74680"/>
    <w:rsid w:val="41EA4795"/>
    <w:rsid w:val="41EE1379"/>
    <w:rsid w:val="41F04D64"/>
    <w:rsid w:val="41FA7F94"/>
    <w:rsid w:val="4205007B"/>
    <w:rsid w:val="42084E87"/>
    <w:rsid w:val="420A1A22"/>
    <w:rsid w:val="420C1409"/>
    <w:rsid w:val="420E142A"/>
    <w:rsid w:val="4214206C"/>
    <w:rsid w:val="421C47C3"/>
    <w:rsid w:val="422B79E6"/>
    <w:rsid w:val="422D1756"/>
    <w:rsid w:val="422D7A89"/>
    <w:rsid w:val="422F49B3"/>
    <w:rsid w:val="42317DC0"/>
    <w:rsid w:val="42350960"/>
    <w:rsid w:val="423821FE"/>
    <w:rsid w:val="4238615A"/>
    <w:rsid w:val="42395B25"/>
    <w:rsid w:val="423B270E"/>
    <w:rsid w:val="42462387"/>
    <w:rsid w:val="424F50EB"/>
    <w:rsid w:val="42507548"/>
    <w:rsid w:val="425228BE"/>
    <w:rsid w:val="42532D25"/>
    <w:rsid w:val="42585EE5"/>
    <w:rsid w:val="4259608C"/>
    <w:rsid w:val="425A4FFA"/>
    <w:rsid w:val="425A6618"/>
    <w:rsid w:val="425C2B83"/>
    <w:rsid w:val="4266184F"/>
    <w:rsid w:val="42661890"/>
    <w:rsid w:val="42670D5D"/>
    <w:rsid w:val="426E0A2C"/>
    <w:rsid w:val="42742856"/>
    <w:rsid w:val="427712E5"/>
    <w:rsid w:val="4278040A"/>
    <w:rsid w:val="427E5E03"/>
    <w:rsid w:val="42802614"/>
    <w:rsid w:val="42852EE7"/>
    <w:rsid w:val="42853BC4"/>
    <w:rsid w:val="4286077E"/>
    <w:rsid w:val="42887F33"/>
    <w:rsid w:val="428B6323"/>
    <w:rsid w:val="428D1027"/>
    <w:rsid w:val="428D6746"/>
    <w:rsid w:val="4290203A"/>
    <w:rsid w:val="429310E0"/>
    <w:rsid w:val="42935635"/>
    <w:rsid w:val="429A29BE"/>
    <w:rsid w:val="429C0A4F"/>
    <w:rsid w:val="429E5E2B"/>
    <w:rsid w:val="42A1786E"/>
    <w:rsid w:val="42A24692"/>
    <w:rsid w:val="42A51ABD"/>
    <w:rsid w:val="42A55DD8"/>
    <w:rsid w:val="42A6360C"/>
    <w:rsid w:val="42A95235"/>
    <w:rsid w:val="42AC7403"/>
    <w:rsid w:val="42AD7445"/>
    <w:rsid w:val="42B01704"/>
    <w:rsid w:val="42BE10E1"/>
    <w:rsid w:val="42BF6593"/>
    <w:rsid w:val="42C43D5E"/>
    <w:rsid w:val="42C65A5C"/>
    <w:rsid w:val="42C6699B"/>
    <w:rsid w:val="42C6780A"/>
    <w:rsid w:val="42C74A57"/>
    <w:rsid w:val="42CC4106"/>
    <w:rsid w:val="42CD493E"/>
    <w:rsid w:val="42D27F5D"/>
    <w:rsid w:val="42D31113"/>
    <w:rsid w:val="42DE06A5"/>
    <w:rsid w:val="42E83C24"/>
    <w:rsid w:val="42EA174A"/>
    <w:rsid w:val="42ED3A8D"/>
    <w:rsid w:val="42ED424B"/>
    <w:rsid w:val="42EE6831"/>
    <w:rsid w:val="42F15475"/>
    <w:rsid w:val="42F26B16"/>
    <w:rsid w:val="42F56341"/>
    <w:rsid w:val="43002315"/>
    <w:rsid w:val="43022BA6"/>
    <w:rsid w:val="43067A75"/>
    <w:rsid w:val="43072A8C"/>
    <w:rsid w:val="430805E8"/>
    <w:rsid w:val="431B4CC6"/>
    <w:rsid w:val="431F1AE3"/>
    <w:rsid w:val="43207407"/>
    <w:rsid w:val="432102D2"/>
    <w:rsid w:val="432350F5"/>
    <w:rsid w:val="432F3601"/>
    <w:rsid w:val="432F53AF"/>
    <w:rsid w:val="43364990"/>
    <w:rsid w:val="433858A5"/>
    <w:rsid w:val="43396E4C"/>
    <w:rsid w:val="433977A1"/>
    <w:rsid w:val="433C2899"/>
    <w:rsid w:val="433D0867"/>
    <w:rsid w:val="433E1A96"/>
    <w:rsid w:val="433E4FDE"/>
    <w:rsid w:val="433E78CA"/>
    <w:rsid w:val="43475F96"/>
    <w:rsid w:val="434E42B0"/>
    <w:rsid w:val="435466AE"/>
    <w:rsid w:val="435874F8"/>
    <w:rsid w:val="43587DF9"/>
    <w:rsid w:val="435B2CBB"/>
    <w:rsid w:val="43605CF6"/>
    <w:rsid w:val="4362063D"/>
    <w:rsid w:val="43624B38"/>
    <w:rsid w:val="4365472B"/>
    <w:rsid w:val="43684901"/>
    <w:rsid w:val="436F39FE"/>
    <w:rsid w:val="436F612A"/>
    <w:rsid w:val="437D38AA"/>
    <w:rsid w:val="43817A79"/>
    <w:rsid w:val="43837BE2"/>
    <w:rsid w:val="43853221"/>
    <w:rsid w:val="43866F99"/>
    <w:rsid w:val="438753A5"/>
    <w:rsid w:val="43895BAA"/>
    <w:rsid w:val="438C344E"/>
    <w:rsid w:val="438E32A3"/>
    <w:rsid w:val="43920E07"/>
    <w:rsid w:val="43951B04"/>
    <w:rsid w:val="439B16D3"/>
    <w:rsid w:val="439D70E1"/>
    <w:rsid w:val="43A833B4"/>
    <w:rsid w:val="43AA7CDE"/>
    <w:rsid w:val="43AF21E3"/>
    <w:rsid w:val="43B104A0"/>
    <w:rsid w:val="43B21B3C"/>
    <w:rsid w:val="43BB1E41"/>
    <w:rsid w:val="43BF19EB"/>
    <w:rsid w:val="43C3511C"/>
    <w:rsid w:val="43C47745"/>
    <w:rsid w:val="43C53F65"/>
    <w:rsid w:val="43C81AEA"/>
    <w:rsid w:val="43CC70A2"/>
    <w:rsid w:val="43CD5D45"/>
    <w:rsid w:val="43DB6E09"/>
    <w:rsid w:val="43DD153F"/>
    <w:rsid w:val="43DE4CA9"/>
    <w:rsid w:val="43E50164"/>
    <w:rsid w:val="43E72A56"/>
    <w:rsid w:val="43E9351B"/>
    <w:rsid w:val="43E97722"/>
    <w:rsid w:val="43EE3BCE"/>
    <w:rsid w:val="43EF2D90"/>
    <w:rsid w:val="43F218CD"/>
    <w:rsid w:val="43F23DEE"/>
    <w:rsid w:val="43F715ED"/>
    <w:rsid w:val="43F723C5"/>
    <w:rsid w:val="43F92B15"/>
    <w:rsid w:val="43FF72F3"/>
    <w:rsid w:val="440526BA"/>
    <w:rsid w:val="44057E6C"/>
    <w:rsid w:val="44064FEB"/>
    <w:rsid w:val="44095C00"/>
    <w:rsid w:val="441319D4"/>
    <w:rsid w:val="441A4019"/>
    <w:rsid w:val="441B02D9"/>
    <w:rsid w:val="44250560"/>
    <w:rsid w:val="442A56DD"/>
    <w:rsid w:val="442E02A9"/>
    <w:rsid w:val="4431444C"/>
    <w:rsid w:val="4432245C"/>
    <w:rsid w:val="44355BE5"/>
    <w:rsid w:val="443A7211"/>
    <w:rsid w:val="444035EC"/>
    <w:rsid w:val="444B19BD"/>
    <w:rsid w:val="444F0953"/>
    <w:rsid w:val="44512125"/>
    <w:rsid w:val="445366B4"/>
    <w:rsid w:val="445554AE"/>
    <w:rsid w:val="445725A9"/>
    <w:rsid w:val="44576322"/>
    <w:rsid w:val="445C0339"/>
    <w:rsid w:val="445F3FCD"/>
    <w:rsid w:val="445F7F16"/>
    <w:rsid w:val="44655A6C"/>
    <w:rsid w:val="44661F82"/>
    <w:rsid w:val="44701D3F"/>
    <w:rsid w:val="44701F88"/>
    <w:rsid w:val="44745843"/>
    <w:rsid w:val="448332EB"/>
    <w:rsid w:val="44894F93"/>
    <w:rsid w:val="44896D41"/>
    <w:rsid w:val="448F7C8D"/>
    <w:rsid w:val="449418A7"/>
    <w:rsid w:val="449758F1"/>
    <w:rsid w:val="44982BA3"/>
    <w:rsid w:val="44984355"/>
    <w:rsid w:val="449F1F8D"/>
    <w:rsid w:val="449F6191"/>
    <w:rsid w:val="44A476E6"/>
    <w:rsid w:val="44A8226D"/>
    <w:rsid w:val="44A82426"/>
    <w:rsid w:val="44AA08C6"/>
    <w:rsid w:val="44AB1181"/>
    <w:rsid w:val="44B02520"/>
    <w:rsid w:val="44B042E0"/>
    <w:rsid w:val="44B10855"/>
    <w:rsid w:val="44B51A44"/>
    <w:rsid w:val="44B55FD8"/>
    <w:rsid w:val="44B756D3"/>
    <w:rsid w:val="44B85D83"/>
    <w:rsid w:val="44C12312"/>
    <w:rsid w:val="44C45FCB"/>
    <w:rsid w:val="44C700EB"/>
    <w:rsid w:val="44CC6EC7"/>
    <w:rsid w:val="44CE340F"/>
    <w:rsid w:val="44CF5D0D"/>
    <w:rsid w:val="44D46A23"/>
    <w:rsid w:val="44D55E33"/>
    <w:rsid w:val="44D61D0D"/>
    <w:rsid w:val="44D92AF9"/>
    <w:rsid w:val="44DE52DB"/>
    <w:rsid w:val="44E10504"/>
    <w:rsid w:val="44E21AE2"/>
    <w:rsid w:val="44E672C4"/>
    <w:rsid w:val="44E76EC4"/>
    <w:rsid w:val="44E97418"/>
    <w:rsid w:val="44EF4A70"/>
    <w:rsid w:val="44F22B38"/>
    <w:rsid w:val="44F40544"/>
    <w:rsid w:val="44F468B0"/>
    <w:rsid w:val="44F97D82"/>
    <w:rsid w:val="44FD214B"/>
    <w:rsid w:val="44FF31EF"/>
    <w:rsid w:val="450C6A1E"/>
    <w:rsid w:val="451253EA"/>
    <w:rsid w:val="4517259F"/>
    <w:rsid w:val="451C5E07"/>
    <w:rsid w:val="451C6129"/>
    <w:rsid w:val="451E6E63"/>
    <w:rsid w:val="45303661"/>
    <w:rsid w:val="45337E9A"/>
    <w:rsid w:val="45342FB5"/>
    <w:rsid w:val="453523C5"/>
    <w:rsid w:val="453556A9"/>
    <w:rsid w:val="45363ABA"/>
    <w:rsid w:val="453749EF"/>
    <w:rsid w:val="454B2248"/>
    <w:rsid w:val="4550153F"/>
    <w:rsid w:val="45506B85"/>
    <w:rsid w:val="4557180B"/>
    <w:rsid w:val="45571D44"/>
    <w:rsid w:val="45591DA2"/>
    <w:rsid w:val="456139B4"/>
    <w:rsid w:val="456557C0"/>
    <w:rsid w:val="45660998"/>
    <w:rsid w:val="456652D4"/>
    <w:rsid w:val="45665536"/>
    <w:rsid w:val="45687326"/>
    <w:rsid w:val="456B5291"/>
    <w:rsid w:val="456D02BF"/>
    <w:rsid w:val="45714B00"/>
    <w:rsid w:val="45726B02"/>
    <w:rsid w:val="4574354D"/>
    <w:rsid w:val="457E58D8"/>
    <w:rsid w:val="45807C51"/>
    <w:rsid w:val="45817A56"/>
    <w:rsid w:val="45831547"/>
    <w:rsid w:val="458472AA"/>
    <w:rsid w:val="45863281"/>
    <w:rsid w:val="458B3F95"/>
    <w:rsid w:val="458B6A18"/>
    <w:rsid w:val="45917F47"/>
    <w:rsid w:val="459209AD"/>
    <w:rsid w:val="45943BEF"/>
    <w:rsid w:val="459B6E69"/>
    <w:rsid w:val="459E681C"/>
    <w:rsid w:val="45A93D0A"/>
    <w:rsid w:val="45AA2F38"/>
    <w:rsid w:val="45AE4A10"/>
    <w:rsid w:val="45AF3554"/>
    <w:rsid w:val="45B11D3C"/>
    <w:rsid w:val="45B50767"/>
    <w:rsid w:val="45B577FB"/>
    <w:rsid w:val="45C14295"/>
    <w:rsid w:val="45C16E1E"/>
    <w:rsid w:val="45C46501"/>
    <w:rsid w:val="45C50D92"/>
    <w:rsid w:val="45C81048"/>
    <w:rsid w:val="45CE1D49"/>
    <w:rsid w:val="45D1274E"/>
    <w:rsid w:val="45D17627"/>
    <w:rsid w:val="45D53C23"/>
    <w:rsid w:val="45DE26B3"/>
    <w:rsid w:val="45EA0B8E"/>
    <w:rsid w:val="45EA380F"/>
    <w:rsid w:val="45ED4CEC"/>
    <w:rsid w:val="45F13915"/>
    <w:rsid w:val="45F8417E"/>
    <w:rsid w:val="45FA0581"/>
    <w:rsid w:val="45FD0DD8"/>
    <w:rsid w:val="45FD31A0"/>
    <w:rsid w:val="45FF6D73"/>
    <w:rsid w:val="4601483F"/>
    <w:rsid w:val="46020B59"/>
    <w:rsid w:val="46025A85"/>
    <w:rsid w:val="4604250D"/>
    <w:rsid w:val="46075783"/>
    <w:rsid w:val="46082562"/>
    <w:rsid w:val="460919AF"/>
    <w:rsid w:val="460F09FC"/>
    <w:rsid w:val="461261D4"/>
    <w:rsid w:val="461614D1"/>
    <w:rsid w:val="461B1D4C"/>
    <w:rsid w:val="461B6CB9"/>
    <w:rsid w:val="46222FA9"/>
    <w:rsid w:val="462463CA"/>
    <w:rsid w:val="46267C8E"/>
    <w:rsid w:val="46282F02"/>
    <w:rsid w:val="46294D35"/>
    <w:rsid w:val="462A34D8"/>
    <w:rsid w:val="462B6913"/>
    <w:rsid w:val="463041C7"/>
    <w:rsid w:val="46333335"/>
    <w:rsid w:val="46370E5D"/>
    <w:rsid w:val="463824A7"/>
    <w:rsid w:val="464A32BB"/>
    <w:rsid w:val="464B0D72"/>
    <w:rsid w:val="464D00EA"/>
    <w:rsid w:val="464E27DB"/>
    <w:rsid w:val="465530CB"/>
    <w:rsid w:val="46591C14"/>
    <w:rsid w:val="465D39A3"/>
    <w:rsid w:val="465E0DA1"/>
    <w:rsid w:val="46607F75"/>
    <w:rsid w:val="46622601"/>
    <w:rsid w:val="46624633"/>
    <w:rsid w:val="46674FEE"/>
    <w:rsid w:val="4667617D"/>
    <w:rsid w:val="466A3C64"/>
    <w:rsid w:val="466F7AB5"/>
    <w:rsid w:val="46717FE7"/>
    <w:rsid w:val="46760020"/>
    <w:rsid w:val="467B6E4D"/>
    <w:rsid w:val="46806AC4"/>
    <w:rsid w:val="46831733"/>
    <w:rsid w:val="46843E78"/>
    <w:rsid w:val="46876A4B"/>
    <w:rsid w:val="46880B58"/>
    <w:rsid w:val="46894427"/>
    <w:rsid w:val="468B57A1"/>
    <w:rsid w:val="468F4738"/>
    <w:rsid w:val="46977D3E"/>
    <w:rsid w:val="46977E68"/>
    <w:rsid w:val="469D645B"/>
    <w:rsid w:val="469D6AD4"/>
    <w:rsid w:val="469E4A14"/>
    <w:rsid w:val="46A5613A"/>
    <w:rsid w:val="46A7659A"/>
    <w:rsid w:val="46A81809"/>
    <w:rsid w:val="46B1633A"/>
    <w:rsid w:val="46B32D53"/>
    <w:rsid w:val="46B66388"/>
    <w:rsid w:val="46B9723B"/>
    <w:rsid w:val="46BC5B60"/>
    <w:rsid w:val="46BC7555"/>
    <w:rsid w:val="46BD5BD2"/>
    <w:rsid w:val="46BE5932"/>
    <w:rsid w:val="46C123A8"/>
    <w:rsid w:val="46C525E5"/>
    <w:rsid w:val="46C56050"/>
    <w:rsid w:val="46CC6BFA"/>
    <w:rsid w:val="46D30747"/>
    <w:rsid w:val="46D36999"/>
    <w:rsid w:val="46D93CB5"/>
    <w:rsid w:val="46E02CF1"/>
    <w:rsid w:val="46EA3483"/>
    <w:rsid w:val="46F00088"/>
    <w:rsid w:val="46F20FCA"/>
    <w:rsid w:val="46FA1BEA"/>
    <w:rsid w:val="46FA61CA"/>
    <w:rsid w:val="46FC6823"/>
    <w:rsid w:val="46FE1B09"/>
    <w:rsid w:val="47006D88"/>
    <w:rsid w:val="47020100"/>
    <w:rsid w:val="470437E6"/>
    <w:rsid w:val="47084895"/>
    <w:rsid w:val="47112922"/>
    <w:rsid w:val="4712071F"/>
    <w:rsid w:val="47162ACD"/>
    <w:rsid w:val="47167332"/>
    <w:rsid w:val="4721058C"/>
    <w:rsid w:val="47211E7A"/>
    <w:rsid w:val="472349C7"/>
    <w:rsid w:val="47292A66"/>
    <w:rsid w:val="472D148C"/>
    <w:rsid w:val="47305B9A"/>
    <w:rsid w:val="47310AD0"/>
    <w:rsid w:val="473A0E3E"/>
    <w:rsid w:val="473D733B"/>
    <w:rsid w:val="47441683"/>
    <w:rsid w:val="4745039A"/>
    <w:rsid w:val="47450A0B"/>
    <w:rsid w:val="474B6530"/>
    <w:rsid w:val="474E1A03"/>
    <w:rsid w:val="474F3E27"/>
    <w:rsid w:val="47503428"/>
    <w:rsid w:val="475A2115"/>
    <w:rsid w:val="475E0AEC"/>
    <w:rsid w:val="47630D4C"/>
    <w:rsid w:val="47636D1E"/>
    <w:rsid w:val="47665118"/>
    <w:rsid w:val="47680760"/>
    <w:rsid w:val="476A5FE9"/>
    <w:rsid w:val="47872BF4"/>
    <w:rsid w:val="47885167"/>
    <w:rsid w:val="47896379"/>
    <w:rsid w:val="478A0735"/>
    <w:rsid w:val="478D3666"/>
    <w:rsid w:val="478D6FDC"/>
    <w:rsid w:val="47917A79"/>
    <w:rsid w:val="47970E5D"/>
    <w:rsid w:val="479F0E39"/>
    <w:rsid w:val="479F23EE"/>
    <w:rsid w:val="47A30A38"/>
    <w:rsid w:val="47A43510"/>
    <w:rsid w:val="47A66DD8"/>
    <w:rsid w:val="47B82E2C"/>
    <w:rsid w:val="47C3074F"/>
    <w:rsid w:val="47C50E8D"/>
    <w:rsid w:val="47CD163B"/>
    <w:rsid w:val="47D100BC"/>
    <w:rsid w:val="47D15FD4"/>
    <w:rsid w:val="47DB5B06"/>
    <w:rsid w:val="47DB78B4"/>
    <w:rsid w:val="47E10C42"/>
    <w:rsid w:val="47EB1158"/>
    <w:rsid w:val="47ED75E7"/>
    <w:rsid w:val="47EF79CD"/>
    <w:rsid w:val="47FB7376"/>
    <w:rsid w:val="4804055D"/>
    <w:rsid w:val="48064C66"/>
    <w:rsid w:val="480F3E36"/>
    <w:rsid w:val="48122A1B"/>
    <w:rsid w:val="481259BB"/>
    <w:rsid w:val="48141018"/>
    <w:rsid w:val="48147269"/>
    <w:rsid w:val="48171535"/>
    <w:rsid w:val="481A757C"/>
    <w:rsid w:val="481B00A8"/>
    <w:rsid w:val="482633A9"/>
    <w:rsid w:val="482963CC"/>
    <w:rsid w:val="482A2773"/>
    <w:rsid w:val="482D76F2"/>
    <w:rsid w:val="482E7706"/>
    <w:rsid w:val="482F762F"/>
    <w:rsid w:val="483864B9"/>
    <w:rsid w:val="483A63F4"/>
    <w:rsid w:val="483D7F24"/>
    <w:rsid w:val="483E55C6"/>
    <w:rsid w:val="484140BD"/>
    <w:rsid w:val="48417B79"/>
    <w:rsid w:val="48423C89"/>
    <w:rsid w:val="484B300C"/>
    <w:rsid w:val="484C4AC8"/>
    <w:rsid w:val="484C6A03"/>
    <w:rsid w:val="485919D9"/>
    <w:rsid w:val="485A3B70"/>
    <w:rsid w:val="485E04E5"/>
    <w:rsid w:val="485E3E25"/>
    <w:rsid w:val="48677399"/>
    <w:rsid w:val="48701C86"/>
    <w:rsid w:val="48783354"/>
    <w:rsid w:val="487970CD"/>
    <w:rsid w:val="4884619D"/>
    <w:rsid w:val="48866ABE"/>
    <w:rsid w:val="48930DA9"/>
    <w:rsid w:val="489B04F6"/>
    <w:rsid w:val="48A161A1"/>
    <w:rsid w:val="48A26623"/>
    <w:rsid w:val="48A57E4B"/>
    <w:rsid w:val="48AB4EE8"/>
    <w:rsid w:val="48B06F92"/>
    <w:rsid w:val="48B20590"/>
    <w:rsid w:val="48B3438D"/>
    <w:rsid w:val="48B81095"/>
    <w:rsid w:val="48BD511A"/>
    <w:rsid w:val="48C35895"/>
    <w:rsid w:val="48C8461B"/>
    <w:rsid w:val="48CA47D2"/>
    <w:rsid w:val="48CA54A3"/>
    <w:rsid w:val="48D662CD"/>
    <w:rsid w:val="48DF2CE3"/>
    <w:rsid w:val="48E30FB9"/>
    <w:rsid w:val="48E4219B"/>
    <w:rsid w:val="48E82215"/>
    <w:rsid w:val="48F4520F"/>
    <w:rsid w:val="48F50E49"/>
    <w:rsid w:val="49001E86"/>
    <w:rsid w:val="4902321B"/>
    <w:rsid w:val="49041D4B"/>
    <w:rsid w:val="49074985"/>
    <w:rsid w:val="49076D34"/>
    <w:rsid w:val="49081412"/>
    <w:rsid w:val="49085136"/>
    <w:rsid w:val="490A0F69"/>
    <w:rsid w:val="490D30D9"/>
    <w:rsid w:val="490D6B25"/>
    <w:rsid w:val="490E3A2E"/>
    <w:rsid w:val="490F522C"/>
    <w:rsid w:val="4910673F"/>
    <w:rsid w:val="49114885"/>
    <w:rsid w:val="49124C25"/>
    <w:rsid w:val="49152A04"/>
    <w:rsid w:val="49186A2C"/>
    <w:rsid w:val="4920575D"/>
    <w:rsid w:val="492515B8"/>
    <w:rsid w:val="4925753D"/>
    <w:rsid w:val="492658EC"/>
    <w:rsid w:val="492701DC"/>
    <w:rsid w:val="492D05E3"/>
    <w:rsid w:val="493E20EB"/>
    <w:rsid w:val="49405929"/>
    <w:rsid w:val="49417983"/>
    <w:rsid w:val="494456D0"/>
    <w:rsid w:val="49493074"/>
    <w:rsid w:val="494E2307"/>
    <w:rsid w:val="49513299"/>
    <w:rsid w:val="495456D9"/>
    <w:rsid w:val="49581ECB"/>
    <w:rsid w:val="4958656A"/>
    <w:rsid w:val="495B7446"/>
    <w:rsid w:val="495E6573"/>
    <w:rsid w:val="496275B7"/>
    <w:rsid w:val="496A6A03"/>
    <w:rsid w:val="496C26BE"/>
    <w:rsid w:val="496C61AD"/>
    <w:rsid w:val="496D50BB"/>
    <w:rsid w:val="496E1FE2"/>
    <w:rsid w:val="49704296"/>
    <w:rsid w:val="49731D6E"/>
    <w:rsid w:val="49792B30"/>
    <w:rsid w:val="497A21FA"/>
    <w:rsid w:val="497C543F"/>
    <w:rsid w:val="49812342"/>
    <w:rsid w:val="498139EB"/>
    <w:rsid w:val="498973B4"/>
    <w:rsid w:val="49903E4F"/>
    <w:rsid w:val="49940858"/>
    <w:rsid w:val="49996AAA"/>
    <w:rsid w:val="49A1017B"/>
    <w:rsid w:val="49A72E29"/>
    <w:rsid w:val="49B50FDF"/>
    <w:rsid w:val="49B82984"/>
    <w:rsid w:val="49BB5BEF"/>
    <w:rsid w:val="49C425C9"/>
    <w:rsid w:val="49CB4176"/>
    <w:rsid w:val="49D14C7B"/>
    <w:rsid w:val="49D62747"/>
    <w:rsid w:val="49D71EC2"/>
    <w:rsid w:val="49E02177"/>
    <w:rsid w:val="49E36EF3"/>
    <w:rsid w:val="49E41CF8"/>
    <w:rsid w:val="49E45312"/>
    <w:rsid w:val="49F64E88"/>
    <w:rsid w:val="49F712AC"/>
    <w:rsid w:val="49FB508B"/>
    <w:rsid w:val="49FF33BC"/>
    <w:rsid w:val="4A0054E4"/>
    <w:rsid w:val="4A0B4355"/>
    <w:rsid w:val="4A121587"/>
    <w:rsid w:val="4A171692"/>
    <w:rsid w:val="4A1C2405"/>
    <w:rsid w:val="4A214479"/>
    <w:rsid w:val="4A217E0C"/>
    <w:rsid w:val="4A241A55"/>
    <w:rsid w:val="4A2506E5"/>
    <w:rsid w:val="4A29393B"/>
    <w:rsid w:val="4A2977B4"/>
    <w:rsid w:val="4A3239D7"/>
    <w:rsid w:val="4A400B94"/>
    <w:rsid w:val="4A4968C9"/>
    <w:rsid w:val="4A4C3C76"/>
    <w:rsid w:val="4A525E27"/>
    <w:rsid w:val="4A541B9F"/>
    <w:rsid w:val="4A582F08"/>
    <w:rsid w:val="4A5B0F4E"/>
    <w:rsid w:val="4A5B5E93"/>
    <w:rsid w:val="4A5D62EB"/>
    <w:rsid w:val="4A65709D"/>
    <w:rsid w:val="4A661E77"/>
    <w:rsid w:val="4A6A5B68"/>
    <w:rsid w:val="4A6E0EB3"/>
    <w:rsid w:val="4A776981"/>
    <w:rsid w:val="4A7E7ED8"/>
    <w:rsid w:val="4A9A4203"/>
    <w:rsid w:val="4A9B5A20"/>
    <w:rsid w:val="4A9F0B63"/>
    <w:rsid w:val="4AA3440B"/>
    <w:rsid w:val="4AAE7501"/>
    <w:rsid w:val="4AB04A32"/>
    <w:rsid w:val="4AB30EDE"/>
    <w:rsid w:val="4AB344AE"/>
    <w:rsid w:val="4AB54412"/>
    <w:rsid w:val="4ABF0762"/>
    <w:rsid w:val="4AC22EB5"/>
    <w:rsid w:val="4AC3091D"/>
    <w:rsid w:val="4ACA2D4C"/>
    <w:rsid w:val="4ACA39F5"/>
    <w:rsid w:val="4ACC7988"/>
    <w:rsid w:val="4AD117FF"/>
    <w:rsid w:val="4AD66A58"/>
    <w:rsid w:val="4AD933B4"/>
    <w:rsid w:val="4ADD1B95"/>
    <w:rsid w:val="4ADD3D3A"/>
    <w:rsid w:val="4AE27108"/>
    <w:rsid w:val="4AE41175"/>
    <w:rsid w:val="4AE64EED"/>
    <w:rsid w:val="4AE87797"/>
    <w:rsid w:val="4AEC50CD"/>
    <w:rsid w:val="4AEE3576"/>
    <w:rsid w:val="4AEE6AEC"/>
    <w:rsid w:val="4AF15640"/>
    <w:rsid w:val="4AF800D7"/>
    <w:rsid w:val="4AF81276"/>
    <w:rsid w:val="4AFD1BAD"/>
    <w:rsid w:val="4AFD545B"/>
    <w:rsid w:val="4B022001"/>
    <w:rsid w:val="4B03318A"/>
    <w:rsid w:val="4B05290C"/>
    <w:rsid w:val="4B055D7D"/>
    <w:rsid w:val="4B136702"/>
    <w:rsid w:val="4B1A6945"/>
    <w:rsid w:val="4B2652EA"/>
    <w:rsid w:val="4B2B641C"/>
    <w:rsid w:val="4B2E6D15"/>
    <w:rsid w:val="4B313166"/>
    <w:rsid w:val="4B341F77"/>
    <w:rsid w:val="4B3541B9"/>
    <w:rsid w:val="4B38501D"/>
    <w:rsid w:val="4B3B34E4"/>
    <w:rsid w:val="4B3B48AC"/>
    <w:rsid w:val="4B433C9E"/>
    <w:rsid w:val="4B440C3A"/>
    <w:rsid w:val="4B4578F1"/>
    <w:rsid w:val="4B4C0FEF"/>
    <w:rsid w:val="4B4D1818"/>
    <w:rsid w:val="4B4D3787"/>
    <w:rsid w:val="4B5515CE"/>
    <w:rsid w:val="4B552B31"/>
    <w:rsid w:val="4B56300C"/>
    <w:rsid w:val="4B5E535D"/>
    <w:rsid w:val="4B5F2836"/>
    <w:rsid w:val="4B621997"/>
    <w:rsid w:val="4B646C3B"/>
    <w:rsid w:val="4B647BC0"/>
    <w:rsid w:val="4B6B7AF9"/>
    <w:rsid w:val="4B720E45"/>
    <w:rsid w:val="4B723A77"/>
    <w:rsid w:val="4B79438C"/>
    <w:rsid w:val="4B7A787A"/>
    <w:rsid w:val="4B7C5B20"/>
    <w:rsid w:val="4B7D207A"/>
    <w:rsid w:val="4B7D2D66"/>
    <w:rsid w:val="4B83538E"/>
    <w:rsid w:val="4B844EA1"/>
    <w:rsid w:val="4B852B80"/>
    <w:rsid w:val="4B875EB6"/>
    <w:rsid w:val="4B882B62"/>
    <w:rsid w:val="4B8D42B7"/>
    <w:rsid w:val="4B900046"/>
    <w:rsid w:val="4B982B19"/>
    <w:rsid w:val="4B9F3186"/>
    <w:rsid w:val="4B9F424C"/>
    <w:rsid w:val="4BA217B3"/>
    <w:rsid w:val="4BA607FF"/>
    <w:rsid w:val="4BA663CD"/>
    <w:rsid w:val="4BAB749C"/>
    <w:rsid w:val="4BAD39AC"/>
    <w:rsid w:val="4BAD7D08"/>
    <w:rsid w:val="4BAE56DB"/>
    <w:rsid w:val="4BB0230F"/>
    <w:rsid w:val="4BB02869"/>
    <w:rsid w:val="4BB67D6D"/>
    <w:rsid w:val="4BBC2ADC"/>
    <w:rsid w:val="4BC30D8B"/>
    <w:rsid w:val="4BC40B83"/>
    <w:rsid w:val="4BC4611C"/>
    <w:rsid w:val="4BC92119"/>
    <w:rsid w:val="4BCB5E91"/>
    <w:rsid w:val="4BD05255"/>
    <w:rsid w:val="4BD40471"/>
    <w:rsid w:val="4BDA60D4"/>
    <w:rsid w:val="4BDB24A2"/>
    <w:rsid w:val="4BDE26DD"/>
    <w:rsid w:val="4BDE2E72"/>
    <w:rsid w:val="4BE0551D"/>
    <w:rsid w:val="4BE17463"/>
    <w:rsid w:val="4BE60F1D"/>
    <w:rsid w:val="4BE62E4E"/>
    <w:rsid w:val="4BF34406"/>
    <w:rsid w:val="4BF70A34"/>
    <w:rsid w:val="4BFE6267"/>
    <w:rsid w:val="4C0163A1"/>
    <w:rsid w:val="4C017B05"/>
    <w:rsid w:val="4C08154F"/>
    <w:rsid w:val="4C0A664E"/>
    <w:rsid w:val="4C0B2731"/>
    <w:rsid w:val="4C0C7503"/>
    <w:rsid w:val="4C1C3FF5"/>
    <w:rsid w:val="4C2061DD"/>
    <w:rsid w:val="4C240E8D"/>
    <w:rsid w:val="4C2615DE"/>
    <w:rsid w:val="4C2C6008"/>
    <w:rsid w:val="4C2D26A8"/>
    <w:rsid w:val="4C331A92"/>
    <w:rsid w:val="4C35274E"/>
    <w:rsid w:val="4C35316B"/>
    <w:rsid w:val="4C3677AE"/>
    <w:rsid w:val="4C393A63"/>
    <w:rsid w:val="4C42674D"/>
    <w:rsid w:val="4C4611EE"/>
    <w:rsid w:val="4C4739D8"/>
    <w:rsid w:val="4C4A6EA0"/>
    <w:rsid w:val="4C551646"/>
    <w:rsid w:val="4C5B1C3B"/>
    <w:rsid w:val="4C5D11DF"/>
    <w:rsid w:val="4C5D445F"/>
    <w:rsid w:val="4C5E6182"/>
    <w:rsid w:val="4C5E6D05"/>
    <w:rsid w:val="4C673E0C"/>
    <w:rsid w:val="4C685F55"/>
    <w:rsid w:val="4C6D0DD6"/>
    <w:rsid w:val="4C6F73DE"/>
    <w:rsid w:val="4C716A38"/>
    <w:rsid w:val="4C72630D"/>
    <w:rsid w:val="4C782FF1"/>
    <w:rsid w:val="4C7958ED"/>
    <w:rsid w:val="4C79769B"/>
    <w:rsid w:val="4C7D1FFD"/>
    <w:rsid w:val="4C7D53DD"/>
    <w:rsid w:val="4C813C02"/>
    <w:rsid w:val="4C83051A"/>
    <w:rsid w:val="4C887BD9"/>
    <w:rsid w:val="4C893CB6"/>
    <w:rsid w:val="4C8E5B51"/>
    <w:rsid w:val="4C963176"/>
    <w:rsid w:val="4C9818E6"/>
    <w:rsid w:val="4C9E3DAB"/>
    <w:rsid w:val="4CA0703D"/>
    <w:rsid w:val="4CA51FC2"/>
    <w:rsid w:val="4CAE11C9"/>
    <w:rsid w:val="4CB009AA"/>
    <w:rsid w:val="4CB725CD"/>
    <w:rsid w:val="4CB873AE"/>
    <w:rsid w:val="4CCA5FFF"/>
    <w:rsid w:val="4CCA7EF7"/>
    <w:rsid w:val="4CCB22E3"/>
    <w:rsid w:val="4CCB66C2"/>
    <w:rsid w:val="4CCE3E8B"/>
    <w:rsid w:val="4CD07C03"/>
    <w:rsid w:val="4CDA0E04"/>
    <w:rsid w:val="4CE0596C"/>
    <w:rsid w:val="4CE40B61"/>
    <w:rsid w:val="4CE72F59"/>
    <w:rsid w:val="4CF5763E"/>
    <w:rsid w:val="4CF86815"/>
    <w:rsid w:val="4CFB71A3"/>
    <w:rsid w:val="4CFE10D5"/>
    <w:rsid w:val="4CFE5DF2"/>
    <w:rsid w:val="4CFF2F8E"/>
    <w:rsid w:val="4D063625"/>
    <w:rsid w:val="4D096AB9"/>
    <w:rsid w:val="4D0A39C2"/>
    <w:rsid w:val="4D0D42ED"/>
    <w:rsid w:val="4D135D42"/>
    <w:rsid w:val="4D137A97"/>
    <w:rsid w:val="4D145493"/>
    <w:rsid w:val="4D170DF4"/>
    <w:rsid w:val="4D1876B7"/>
    <w:rsid w:val="4D1E7969"/>
    <w:rsid w:val="4D1F2ED4"/>
    <w:rsid w:val="4D236248"/>
    <w:rsid w:val="4D2441C8"/>
    <w:rsid w:val="4D2479C4"/>
    <w:rsid w:val="4D3059D0"/>
    <w:rsid w:val="4D326D39"/>
    <w:rsid w:val="4D3F7CBF"/>
    <w:rsid w:val="4D403184"/>
    <w:rsid w:val="4D42303A"/>
    <w:rsid w:val="4D4254BB"/>
    <w:rsid w:val="4D453A21"/>
    <w:rsid w:val="4D46030D"/>
    <w:rsid w:val="4D4751DB"/>
    <w:rsid w:val="4D4B3F67"/>
    <w:rsid w:val="4D4D57C3"/>
    <w:rsid w:val="4D4F72DC"/>
    <w:rsid w:val="4D5755C2"/>
    <w:rsid w:val="4D5C086E"/>
    <w:rsid w:val="4D5C2482"/>
    <w:rsid w:val="4D5C3245"/>
    <w:rsid w:val="4D5C66A0"/>
    <w:rsid w:val="4D607A39"/>
    <w:rsid w:val="4D627368"/>
    <w:rsid w:val="4D646B35"/>
    <w:rsid w:val="4D6A58D2"/>
    <w:rsid w:val="4D6D34A9"/>
    <w:rsid w:val="4D6F280D"/>
    <w:rsid w:val="4D6F650B"/>
    <w:rsid w:val="4D7377DA"/>
    <w:rsid w:val="4D766153"/>
    <w:rsid w:val="4D796B28"/>
    <w:rsid w:val="4D7C5A87"/>
    <w:rsid w:val="4D7D421C"/>
    <w:rsid w:val="4D7E7D01"/>
    <w:rsid w:val="4D8602C2"/>
    <w:rsid w:val="4D8879BE"/>
    <w:rsid w:val="4D8B3B2A"/>
    <w:rsid w:val="4D8B50BB"/>
    <w:rsid w:val="4D8C4093"/>
    <w:rsid w:val="4DA347FC"/>
    <w:rsid w:val="4DA83D5D"/>
    <w:rsid w:val="4DA90472"/>
    <w:rsid w:val="4DAA79A6"/>
    <w:rsid w:val="4DB4158B"/>
    <w:rsid w:val="4DB50433"/>
    <w:rsid w:val="4DB74CFE"/>
    <w:rsid w:val="4DB814A8"/>
    <w:rsid w:val="4DB92821"/>
    <w:rsid w:val="4DB954CB"/>
    <w:rsid w:val="4DBC1CC4"/>
    <w:rsid w:val="4DBF4340"/>
    <w:rsid w:val="4DC016A2"/>
    <w:rsid w:val="4DC14928"/>
    <w:rsid w:val="4DC46301"/>
    <w:rsid w:val="4DC4703C"/>
    <w:rsid w:val="4DC92A9E"/>
    <w:rsid w:val="4DCA6A78"/>
    <w:rsid w:val="4DCC6860"/>
    <w:rsid w:val="4DCE319C"/>
    <w:rsid w:val="4DD0474D"/>
    <w:rsid w:val="4DD8240A"/>
    <w:rsid w:val="4DE209C2"/>
    <w:rsid w:val="4DE92730"/>
    <w:rsid w:val="4DEC2106"/>
    <w:rsid w:val="4DEF56E8"/>
    <w:rsid w:val="4DF172F7"/>
    <w:rsid w:val="4DF460FE"/>
    <w:rsid w:val="4DF57D7D"/>
    <w:rsid w:val="4DF671A8"/>
    <w:rsid w:val="4DFC1A53"/>
    <w:rsid w:val="4DFE3CC8"/>
    <w:rsid w:val="4E07688D"/>
    <w:rsid w:val="4E0A507F"/>
    <w:rsid w:val="4E105DDD"/>
    <w:rsid w:val="4E1230AB"/>
    <w:rsid w:val="4E1B549F"/>
    <w:rsid w:val="4E203834"/>
    <w:rsid w:val="4E216B73"/>
    <w:rsid w:val="4E233D62"/>
    <w:rsid w:val="4E24578C"/>
    <w:rsid w:val="4E246953"/>
    <w:rsid w:val="4E2A12B1"/>
    <w:rsid w:val="4E2B2C17"/>
    <w:rsid w:val="4E2D0D44"/>
    <w:rsid w:val="4E300254"/>
    <w:rsid w:val="4E307EA6"/>
    <w:rsid w:val="4E41500E"/>
    <w:rsid w:val="4E45008A"/>
    <w:rsid w:val="4E455A90"/>
    <w:rsid w:val="4E4E418E"/>
    <w:rsid w:val="4E500A37"/>
    <w:rsid w:val="4E5B03D9"/>
    <w:rsid w:val="4E5B22B6"/>
    <w:rsid w:val="4E5C660C"/>
    <w:rsid w:val="4E5F4380"/>
    <w:rsid w:val="4E661EF9"/>
    <w:rsid w:val="4E6A476C"/>
    <w:rsid w:val="4E750C73"/>
    <w:rsid w:val="4E760089"/>
    <w:rsid w:val="4E793C22"/>
    <w:rsid w:val="4E7B3AD0"/>
    <w:rsid w:val="4E7E6F40"/>
    <w:rsid w:val="4E887901"/>
    <w:rsid w:val="4E9208EE"/>
    <w:rsid w:val="4E9609EB"/>
    <w:rsid w:val="4E99003A"/>
    <w:rsid w:val="4E997846"/>
    <w:rsid w:val="4E9D56D5"/>
    <w:rsid w:val="4E9D5A62"/>
    <w:rsid w:val="4E9F61B2"/>
    <w:rsid w:val="4EA45213"/>
    <w:rsid w:val="4EA76741"/>
    <w:rsid w:val="4EA902EC"/>
    <w:rsid w:val="4EAA4484"/>
    <w:rsid w:val="4EAA77E4"/>
    <w:rsid w:val="4EAB3CC9"/>
    <w:rsid w:val="4EAF4233"/>
    <w:rsid w:val="4EB97965"/>
    <w:rsid w:val="4EBA6729"/>
    <w:rsid w:val="4EBE7190"/>
    <w:rsid w:val="4EC07B6C"/>
    <w:rsid w:val="4EC56BC8"/>
    <w:rsid w:val="4EC66AF2"/>
    <w:rsid w:val="4ECA088B"/>
    <w:rsid w:val="4ECC264C"/>
    <w:rsid w:val="4ED137BE"/>
    <w:rsid w:val="4ED96E11"/>
    <w:rsid w:val="4EDB1894"/>
    <w:rsid w:val="4EDF55DA"/>
    <w:rsid w:val="4EEB463D"/>
    <w:rsid w:val="4EEF72DD"/>
    <w:rsid w:val="4EF0383D"/>
    <w:rsid w:val="4EF24283"/>
    <w:rsid w:val="4EF474AD"/>
    <w:rsid w:val="4F0033FB"/>
    <w:rsid w:val="4F036AB5"/>
    <w:rsid w:val="4F04355A"/>
    <w:rsid w:val="4F091ADF"/>
    <w:rsid w:val="4F0A7123"/>
    <w:rsid w:val="4F147B4F"/>
    <w:rsid w:val="4F1D0B27"/>
    <w:rsid w:val="4F1F2DEA"/>
    <w:rsid w:val="4F2151FA"/>
    <w:rsid w:val="4F253B0A"/>
    <w:rsid w:val="4F25688E"/>
    <w:rsid w:val="4F261E16"/>
    <w:rsid w:val="4F266F9D"/>
    <w:rsid w:val="4F28562A"/>
    <w:rsid w:val="4F29799A"/>
    <w:rsid w:val="4F2A3762"/>
    <w:rsid w:val="4F2C30EB"/>
    <w:rsid w:val="4F2E0C11"/>
    <w:rsid w:val="4F2E0DB1"/>
    <w:rsid w:val="4F3869D1"/>
    <w:rsid w:val="4F3D2C02"/>
    <w:rsid w:val="4F3F1F47"/>
    <w:rsid w:val="4F486739"/>
    <w:rsid w:val="4F4C07BE"/>
    <w:rsid w:val="4F50502B"/>
    <w:rsid w:val="4F523CAA"/>
    <w:rsid w:val="4F555105"/>
    <w:rsid w:val="4F556652"/>
    <w:rsid w:val="4F565199"/>
    <w:rsid w:val="4F5A286E"/>
    <w:rsid w:val="4F5A7C58"/>
    <w:rsid w:val="4F5F3F83"/>
    <w:rsid w:val="4F5F64CA"/>
    <w:rsid w:val="4F616B49"/>
    <w:rsid w:val="4F624871"/>
    <w:rsid w:val="4F63251F"/>
    <w:rsid w:val="4F64474F"/>
    <w:rsid w:val="4F682EED"/>
    <w:rsid w:val="4F6A2956"/>
    <w:rsid w:val="4F6B2106"/>
    <w:rsid w:val="4F7E796F"/>
    <w:rsid w:val="4F806F93"/>
    <w:rsid w:val="4F831104"/>
    <w:rsid w:val="4F88459D"/>
    <w:rsid w:val="4F894099"/>
    <w:rsid w:val="4F8F79DB"/>
    <w:rsid w:val="4F9445C0"/>
    <w:rsid w:val="4F9911F2"/>
    <w:rsid w:val="4F9D53F3"/>
    <w:rsid w:val="4FAB1220"/>
    <w:rsid w:val="4FAB4B91"/>
    <w:rsid w:val="4FAC7D88"/>
    <w:rsid w:val="4FB20A4F"/>
    <w:rsid w:val="4FB6366E"/>
    <w:rsid w:val="4FB75DB3"/>
    <w:rsid w:val="4FBC257F"/>
    <w:rsid w:val="4FBD5A97"/>
    <w:rsid w:val="4FC155E1"/>
    <w:rsid w:val="4FC5001A"/>
    <w:rsid w:val="4FC5279C"/>
    <w:rsid w:val="4FC64E0F"/>
    <w:rsid w:val="4FCC12A9"/>
    <w:rsid w:val="4FCD54C2"/>
    <w:rsid w:val="4FD17F00"/>
    <w:rsid w:val="4FD41C1D"/>
    <w:rsid w:val="4FD86729"/>
    <w:rsid w:val="4FE439C5"/>
    <w:rsid w:val="4FE71594"/>
    <w:rsid w:val="4FE94B38"/>
    <w:rsid w:val="4FE94D8A"/>
    <w:rsid w:val="4FED2322"/>
    <w:rsid w:val="4FF30438"/>
    <w:rsid w:val="4FF6499C"/>
    <w:rsid w:val="4FF95A19"/>
    <w:rsid w:val="4FFD53C6"/>
    <w:rsid w:val="50031D5F"/>
    <w:rsid w:val="500372BE"/>
    <w:rsid w:val="50132396"/>
    <w:rsid w:val="5016574A"/>
    <w:rsid w:val="501D23B5"/>
    <w:rsid w:val="50246EC8"/>
    <w:rsid w:val="502618E8"/>
    <w:rsid w:val="50262E44"/>
    <w:rsid w:val="50293B10"/>
    <w:rsid w:val="502D71E5"/>
    <w:rsid w:val="503264DF"/>
    <w:rsid w:val="50331A06"/>
    <w:rsid w:val="503C0967"/>
    <w:rsid w:val="503D1B16"/>
    <w:rsid w:val="5047212F"/>
    <w:rsid w:val="504A3A63"/>
    <w:rsid w:val="505251D7"/>
    <w:rsid w:val="50534C15"/>
    <w:rsid w:val="50591CBD"/>
    <w:rsid w:val="505A09AE"/>
    <w:rsid w:val="505A233D"/>
    <w:rsid w:val="505C17AE"/>
    <w:rsid w:val="50663F60"/>
    <w:rsid w:val="50695154"/>
    <w:rsid w:val="506D39BB"/>
    <w:rsid w:val="50764693"/>
    <w:rsid w:val="507B6BB2"/>
    <w:rsid w:val="508027C1"/>
    <w:rsid w:val="508109E7"/>
    <w:rsid w:val="50812E67"/>
    <w:rsid w:val="50821395"/>
    <w:rsid w:val="50886933"/>
    <w:rsid w:val="508E47DC"/>
    <w:rsid w:val="50901457"/>
    <w:rsid w:val="5091666A"/>
    <w:rsid w:val="509D3C24"/>
    <w:rsid w:val="50A760E0"/>
    <w:rsid w:val="50AE3F83"/>
    <w:rsid w:val="50B04818"/>
    <w:rsid w:val="50B263A5"/>
    <w:rsid w:val="50BE645F"/>
    <w:rsid w:val="50C354C0"/>
    <w:rsid w:val="50C41766"/>
    <w:rsid w:val="50C421B6"/>
    <w:rsid w:val="50C84A3C"/>
    <w:rsid w:val="50CA28B8"/>
    <w:rsid w:val="50CA6717"/>
    <w:rsid w:val="50CC74DB"/>
    <w:rsid w:val="50CF60A6"/>
    <w:rsid w:val="50CF69B2"/>
    <w:rsid w:val="50CF7A4B"/>
    <w:rsid w:val="50D44420"/>
    <w:rsid w:val="50D544E6"/>
    <w:rsid w:val="50DE4774"/>
    <w:rsid w:val="50E34A17"/>
    <w:rsid w:val="50E93175"/>
    <w:rsid w:val="50F12A00"/>
    <w:rsid w:val="50F16AE8"/>
    <w:rsid w:val="51045A97"/>
    <w:rsid w:val="510C6D30"/>
    <w:rsid w:val="51107E34"/>
    <w:rsid w:val="51145EEF"/>
    <w:rsid w:val="511C36C7"/>
    <w:rsid w:val="511E67B3"/>
    <w:rsid w:val="512856F8"/>
    <w:rsid w:val="512A3F5C"/>
    <w:rsid w:val="512E6320"/>
    <w:rsid w:val="51324EFF"/>
    <w:rsid w:val="5137564E"/>
    <w:rsid w:val="51377F55"/>
    <w:rsid w:val="51380BC4"/>
    <w:rsid w:val="51437049"/>
    <w:rsid w:val="514472BF"/>
    <w:rsid w:val="514513FE"/>
    <w:rsid w:val="514E0A72"/>
    <w:rsid w:val="51510D92"/>
    <w:rsid w:val="51576FE4"/>
    <w:rsid w:val="516158F7"/>
    <w:rsid w:val="5164091A"/>
    <w:rsid w:val="5167040A"/>
    <w:rsid w:val="51677132"/>
    <w:rsid w:val="516B2962"/>
    <w:rsid w:val="51715495"/>
    <w:rsid w:val="51786BB7"/>
    <w:rsid w:val="51845251"/>
    <w:rsid w:val="51890380"/>
    <w:rsid w:val="51917235"/>
    <w:rsid w:val="51983EBC"/>
    <w:rsid w:val="519A247D"/>
    <w:rsid w:val="519B3A2A"/>
    <w:rsid w:val="519C4566"/>
    <w:rsid w:val="519F488C"/>
    <w:rsid w:val="51A74CAA"/>
    <w:rsid w:val="51A94F7A"/>
    <w:rsid w:val="51AA6E19"/>
    <w:rsid w:val="51B057A2"/>
    <w:rsid w:val="51B25AF4"/>
    <w:rsid w:val="51B42A74"/>
    <w:rsid w:val="51BB74C1"/>
    <w:rsid w:val="51C05980"/>
    <w:rsid w:val="51C64D21"/>
    <w:rsid w:val="51C94C21"/>
    <w:rsid w:val="51CB714A"/>
    <w:rsid w:val="51CD407E"/>
    <w:rsid w:val="51CE2237"/>
    <w:rsid w:val="51CF2963"/>
    <w:rsid w:val="51D16815"/>
    <w:rsid w:val="51D535C6"/>
    <w:rsid w:val="51DD69E8"/>
    <w:rsid w:val="51DF2B63"/>
    <w:rsid w:val="51E00356"/>
    <w:rsid w:val="51E657D3"/>
    <w:rsid w:val="51EF25BD"/>
    <w:rsid w:val="51EF6367"/>
    <w:rsid w:val="51F8168C"/>
    <w:rsid w:val="51F84C97"/>
    <w:rsid w:val="51F855F5"/>
    <w:rsid w:val="520513A7"/>
    <w:rsid w:val="520713EF"/>
    <w:rsid w:val="520923F4"/>
    <w:rsid w:val="520A21CC"/>
    <w:rsid w:val="520C0F02"/>
    <w:rsid w:val="520E388F"/>
    <w:rsid w:val="521B35BC"/>
    <w:rsid w:val="521D4F6D"/>
    <w:rsid w:val="5222282D"/>
    <w:rsid w:val="522719C3"/>
    <w:rsid w:val="522C14EF"/>
    <w:rsid w:val="522E244C"/>
    <w:rsid w:val="52302A24"/>
    <w:rsid w:val="52302A27"/>
    <w:rsid w:val="5233653E"/>
    <w:rsid w:val="52345E56"/>
    <w:rsid w:val="52376308"/>
    <w:rsid w:val="52381345"/>
    <w:rsid w:val="523839A7"/>
    <w:rsid w:val="52385E3A"/>
    <w:rsid w:val="524155DF"/>
    <w:rsid w:val="524648A4"/>
    <w:rsid w:val="52483433"/>
    <w:rsid w:val="52484592"/>
    <w:rsid w:val="52497B10"/>
    <w:rsid w:val="524B1233"/>
    <w:rsid w:val="525266F9"/>
    <w:rsid w:val="52547F54"/>
    <w:rsid w:val="525A3D10"/>
    <w:rsid w:val="525E35BB"/>
    <w:rsid w:val="526130AB"/>
    <w:rsid w:val="52651A32"/>
    <w:rsid w:val="52682D00"/>
    <w:rsid w:val="526B5D33"/>
    <w:rsid w:val="526F036D"/>
    <w:rsid w:val="527257D7"/>
    <w:rsid w:val="52734B8D"/>
    <w:rsid w:val="5274328E"/>
    <w:rsid w:val="527B7D00"/>
    <w:rsid w:val="527C37D0"/>
    <w:rsid w:val="527D342F"/>
    <w:rsid w:val="527F45C4"/>
    <w:rsid w:val="52823325"/>
    <w:rsid w:val="52903EFA"/>
    <w:rsid w:val="52912B89"/>
    <w:rsid w:val="52942857"/>
    <w:rsid w:val="52952D55"/>
    <w:rsid w:val="52956EEB"/>
    <w:rsid w:val="52986C0E"/>
    <w:rsid w:val="529E08FC"/>
    <w:rsid w:val="529E7DC9"/>
    <w:rsid w:val="52A1157D"/>
    <w:rsid w:val="52A86F2C"/>
    <w:rsid w:val="52AF5BE3"/>
    <w:rsid w:val="52B16B33"/>
    <w:rsid w:val="52B52B00"/>
    <w:rsid w:val="52B71C18"/>
    <w:rsid w:val="52BA00FD"/>
    <w:rsid w:val="52C3621E"/>
    <w:rsid w:val="52CC3474"/>
    <w:rsid w:val="52D01FDF"/>
    <w:rsid w:val="52D7336D"/>
    <w:rsid w:val="52D93587"/>
    <w:rsid w:val="52DF3B5C"/>
    <w:rsid w:val="52E16484"/>
    <w:rsid w:val="52E2424D"/>
    <w:rsid w:val="52E55A8A"/>
    <w:rsid w:val="52E57838"/>
    <w:rsid w:val="52EE70B4"/>
    <w:rsid w:val="52F02A03"/>
    <w:rsid w:val="52F0613A"/>
    <w:rsid w:val="52F06651"/>
    <w:rsid w:val="52F608A6"/>
    <w:rsid w:val="52FC0BE7"/>
    <w:rsid w:val="52FC3289"/>
    <w:rsid w:val="53051DCC"/>
    <w:rsid w:val="53067089"/>
    <w:rsid w:val="53071EA5"/>
    <w:rsid w:val="53073C53"/>
    <w:rsid w:val="530809D2"/>
    <w:rsid w:val="530A42FA"/>
    <w:rsid w:val="530E39F4"/>
    <w:rsid w:val="530F1E5B"/>
    <w:rsid w:val="531600C3"/>
    <w:rsid w:val="53180B91"/>
    <w:rsid w:val="532452B2"/>
    <w:rsid w:val="53267327"/>
    <w:rsid w:val="5327465E"/>
    <w:rsid w:val="53284FD0"/>
    <w:rsid w:val="532B05DF"/>
    <w:rsid w:val="532C3DAC"/>
    <w:rsid w:val="532E78D7"/>
    <w:rsid w:val="53305443"/>
    <w:rsid w:val="53307005"/>
    <w:rsid w:val="53312A7E"/>
    <w:rsid w:val="5334569D"/>
    <w:rsid w:val="533F0644"/>
    <w:rsid w:val="53444D11"/>
    <w:rsid w:val="53451812"/>
    <w:rsid w:val="534A1D91"/>
    <w:rsid w:val="534E1882"/>
    <w:rsid w:val="534E5CC0"/>
    <w:rsid w:val="534F55FA"/>
    <w:rsid w:val="534F61D0"/>
    <w:rsid w:val="53523FBA"/>
    <w:rsid w:val="535423AC"/>
    <w:rsid w:val="53542C10"/>
    <w:rsid w:val="535449BE"/>
    <w:rsid w:val="535515D7"/>
    <w:rsid w:val="53566988"/>
    <w:rsid w:val="53586858"/>
    <w:rsid w:val="535A23CC"/>
    <w:rsid w:val="535B4CF0"/>
    <w:rsid w:val="535B6C3D"/>
    <w:rsid w:val="53603363"/>
    <w:rsid w:val="53607B41"/>
    <w:rsid w:val="53615BCC"/>
    <w:rsid w:val="5367191A"/>
    <w:rsid w:val="53682217"/>
    <w:rsid w:val="536C3951"/>
    <w:rsid w:val="536E29E4"/>
    <w:rsid w:val="536E3359"/>
    <w:rsid w:val="53715570"/>
    <w:rsid w:val="53715801"/>
    <w:rsid w:val="537B019D"/>
    <w:rsid w:val="537C680F"/>
    <w:rsid w:val="53853FB2"/>
    <w:rsid w:val="538B6878"/>
    <w:rsid w:val="53966D85"/>
    <w:rsid w:val="539A692E"/>
    <w:rsid w:val="53A12192"/>
    <w:rsid w:val="53A661DC"/>
    <w:rsid w:val="53B117CE"/>
    <w:rsid w:val="53BA08AE"/>
    <w:rsid w:val="53BC278B"/>
    <w:rsid w:val="53BF658E"/>
    <w:rsid w:val="53C02DB2"/>
    <w:rsid w:val="53C07AF5"/>
    <w:rsid w:val="53C30FF9"/>
    <w:rsid w:val="53C56416"/>
    <w:rsid w:val="53C678E1"/>
    <w:rsid w:val="53DA3115"/>
    <w:rsid w:val="53DA713D"/>
    <w:rsid w:val="53DB083C"/>
    <w:rsid w:val="53DC0E4B"/>
    <w:rsid w:val="53DD16B4"/>
    <w:rsid w:val="53E30AC4"/>
    <w:rsid w:val="53E576C3"/>
    <w:rsid w:val="53E66DC7"/>
    <w:rsid w:val="53EB6B3D"/>
    <w:rsid w:val="53EE4E13"/>
    <w:rsid w:val="53EE758D"/>
    <w:rsid w:val="53EE7D08"/>
    <w:rsid w:val="53F45F21"/>
    <w:rsid w:val="53F8093D"/>
    <w:rsid w:val="53F82E41"/>
    <w:rsid w:val="53F86401"/>
    <w:rsid w:val="53F96E26"/>
    <w:rsid w:val="53FA2C9C"/>
    <w:rsid w:val="53FB308C"/>
    <w:rsid w:val="53FD4718"/>
    <w:rsid w:val="5400093A"/>
    <w:rsid w:val="54014147"/>
    <w:rsid w:val="540B2A32"/>
    <w:rsid w:val="540E01D5"/>
    <w:rsid w:val="540F33D1"/>
    <w:rsid w:val="5415239F"/>
    <w:rsid w:val="541A765F"/>
    <w:rsid w:val="541F757A"/>
    <w:rsid w:val="54246F98"/>
    <w:rsid w:val="542B41CB"/>
    <w:rsid w:val="542F2AC2"/>
    <w:rsid w:val="54302CEC"/>
    <w:rsid w:val="543A0058"/>
    <w:rsid w:val="543D5F80"/>
    <w:rsid w:val="543E150A"/>
    <w:rsid w:val="543F566E"/>
    <w:rsid w:val="54404ACC"/>
    <w:rsid w:val="544475A5"/>
    <w:rsid w:val="544C4264"/>
    <w:rsid w:val="54630653"/>
    <w:rsid w:val="546679F1"/>
    <w:rsid w:val="54680CBE"/>
    <w:rsid w:val="546B36BC"/>
    <w:rsid w:val="546C151C"/>
    <w:rsid w:val="54731FF4"/>
    <w:rsid w:val="54772588"/>
    <w:rsid w:val="547747B8"/>
    <w:rsid w:val="54792907"/>
    <w:rsid w:val="547B4453"/>
    <w:rsid w:val="547F24EC"/>
    <w:rsid w:val="54853AE4"/>
    <w:rsid w:val="5486504B"/>
    <w:rsid w:val="54866291"/>
    <w:rsid w:val="5489519A"/>
    <w:rsid w:val="548E5B56"/>
    <w:rsid w:val="5490141E"/>
    <w:rsid w:val="54901540"/>
    <w:rsid w:val="54972DB4"/>
    <w:rsid w:val="5499255E"/>
    <w:rsid w:val="549B3740"/>
    <w:rsid w:val="54A306CE"/>
    <w:rsid w:val="54A940B3"/>
    <w:rsid w:val="54B90DB5"/>
    <w:rsid w:val="54BA1075"/>
    <w:rsid w:val="54BD5D60"/>
    <w:rsid w:val="54C35AAA"/>
    <w:rsid w:val="54C546CB"/>
    <w:rsid w:val="54C65448"/>
    <w:rsid w:val="54C73D61"/>
    <w:rsid w:val="54CD4A28"/>
    <w:rsid w:val="54CE2D9B"/>
    <w:rsid w:val="54D1276A"/>
    <w:rsid w:val="54D23DEC"/>
    <w:rsid w:val="54D329B1"/>
    <w:rsid w:val="54D57109"/>
    <w:rsid w:val="54DC110F"/>
    <w:rsid w:val="54E104D3"/>
    <w:rsid w:val="54E164AC"/>
    <w:rsid w:val="54E64FC8"/>
    <w:rsid w:val="54EA2DD0"/>
    <w:rsid w:val="54EF0A04"/>
    <w:rsid w:val="54FA2D30"/>
    <w:rsid w:val="55003D5C"/>
    <w:rsid w:val="55074B60"/>
    <w:rsid w:val="55083F99"/>
    <w:rsid w:val="55094750"/>
    <w:rsid w:val="550C4EE7"/>
    <w:rsid w:val="550D767C"/>
    <w:rsid w:val="551118CD"/>
    <w:rsid w:val="55125FBC"/>
    <w:rsid w:val="5516196A"/>
    <w:rsid w:val="55171490"/>
    <w:rsid w:val="55197AE4"/>
    <w:rsid w:val="55197C6D"/>
    <w:rsid w:val="55205FA9"/>
    <w:rsid w:val="5525067F"/>
    <w:rsid w:val="552569D1"/>
    <w:rsid w:val="552650E4"/>
    <w:rsid w:val="55342CF9"/>
    <w:rsid w:val="55354549"/>
    <w:rsid w:val="553B010C"/>
    <w:rsid w:val="554012E7"/>
    <w:rsid w:val="55405E0E"/>
    <w:rsid w:val="55406298"/>
    <w:rsid w:val="55411377"/>
    <w:rsid w:val="55496AED"/>
    <w:rsid w:val="554D5451"/>
    <w:rsid w:val="554F5882"/>
    <w:rsid w:val="55545C05"/>
    <w:rsid w:val="55550E70"/>
    <w:rsid w:val="555B09F2"/>
    <w:rsid w:val="555C38F1"/>
    <w:rsid w:val="555C5C1A"/>
    <w:rsid w:val="5560183C"/>
    <w:rsid w:val="55652E9C"/>
    <w:rsid w:val="55710244"/>
    <w:rsid w:val="557115F4"/>
    <w:rsid w:val="55742EF2"/>
    <w:rsid w:val="55761804"/>
    <w:rsid w:val="557B50EB"/>
    <w:rsid w:val="557D1DB1"/>
    <w:rsid w:val="557F27D3"/>
    <w:rsid w:val="55857A26"/>
    <w:rsid w:val="558E4E4E"/>
    <w:rsid w:val="558F4964"/>
    <w:rsid w:val="55904169"/>
    <w:rsid w:val="55926A28"/>
    <w:rsid w:val="55992746"/>
    <w:rsid w:val="55A24ADC"/>
    <w:rsid w:val="55A77BFE"/>
    <w:rsid w:val="55A93609"/>
    <w:rsid w:val="55C93441"/>
    <w:rsid w:val="55CB01E7"/>
    <w:rsid w:val="55D032AA"/>
    <w:rsid w:val="55D047EE"/>
    <w:rsid w:val="55D32512"/>
    <w:rsid w:val="55D3606E"/>
    <w:rsid w:val="55D47094"/>
    <w:rsid w:val="55D50762"/>
    <w:rsid w:val="55D85B01"/>
    <w:rsid w:val="55E20AE0"/>
    <w:rsid w:val="55E22755"/>
    <w:rsid w:val="55E479DC"/>
    <w:rsid w:val="55E7195A"/>
    <w:rsid w:val="55EE2F8A"/>
    <w:rsid w:val="55F13D03"/>
    <w:rsid w:val="55F438D3"/>
    <w:rsid w:val="56026953"/>
    <w:rsid w:val="560D3E7C"/>
    <w:rsid w:val="560D40F4"/>
    <w:rsid w:val="56126FE8"/>
    <w:rsid w:val="5613123E"/>
    <w:rsid w:val="5614486B"/>
    <w:rsid w:val="561E6770"/>
    <w:rsid w:val="56287A19"/>
    <w:rsid w:val="562B64D0"/>
    <w:rsid w:val="562E7EAE"/>
    <w:rsid w:val="562F6192"/>
    <w:rsid w:val="56344320"/>
    <w:rsid w:val="563805C7"/>
    <w:rsid w:val="563B19C1"/>
    <w:rsid w:val="563D2AD2"/>
    <w:rsid w:val="564124D7"/>
    <w:rsid w:val="56414F54"/>
    <w:rsid w:val="56466009"/>
    <w:rsid w:val="564C2347"/>
    <w:rsid w:val="564C670A"/>
    <w:rsid w:val="56531826"/>
    <w:rsid w:val="565503DF"/>
    <w:rsid w:val="56551179"/>
    <w:rsid w:val="565606F1"/>
    <w:rsid w:val="565724E6"/>
    <w:rsid w:val="565B2641"/>
    <w:rsid w:val="56637ABC"/>
    <w:rsid w:val="566B62A7"/>
    <w:rsid w:val="566F3D5C"/>
    <w:rsid w:val="5670727D"/>
    <w:rsid w:val="567217C4"/>
    <w:rsid w:val="56726959"/>
    <w:rsid w:val="56781483"/>
    <w:rsid w:val="567C1531"/>
    <w:rsid w:val="568455BA"/>
    <w:rsid w:val="56871FA7"/>
    <w:rsid w:val="568A588C"/>
    <w:rsid w:val="568B1FB7"/>
    <w:rsid w:val="568E5362"/>
    <w:rsid w:val="56915DB5"/>
    <w:rsid w:val="5698019F"/>
    <w:rsid w:val="569B59A6"/>
    <w:rsid w:val="569C1580"/>
    <w:rsid w:val="56AB2B47"/>
    <w:rsid w:val="56AC27F3"/>
    <w:rsid w:val="56AF77B6"/>
    <w:rsid w:val="56B04601"/>
    <w:rsid w:val="56B440F1"/>
    <w:rsid w:val="56B8399E"/>
    <w:rsid w:val="56B83A3F"/>
    <w:rsid w:val="56BD4FF3"/>
    <w:rsid w:val="56CB2E05"/>
    <w:rsid w:val="56D913B4"/>
    <w:rsid w:val="56DC5E89"/>
    <w:rsid w:val="56E10C98"/>
    <w:rsid w:val="56E25429"/>
    <w:rsid w:val="56E7481B"/>
    <w:rsid w:val="56EA0FB8"/>
    <w:rsid w:val="56ED315F"/>
    <w:rsid w:val="56F37F9C"/>
    <w:rsid w:val="56F52D2D"/>
    <w:rsid w:val="56F62F1B"/>
    <w:rsid w:val="56FB1303"/>
    <w:rsid w:val="56FC76C8"/>
    <w:rsid w:val="57021AB1"/>
    <w:rsid w:val="57037B44"/>
    <w:rsid w:val="57037E12"/>
    <w:rsid w:val="570578B8"/>
    <w:rsid w:val="570C5CDB"/>
    <w:rsid w:val="570D3816"/>
    <w:rsid w:val="57132F95"/>
    <w:rsid w:val="57153D80"/>
    <w:rsid w:val="571701DC"/>
    <w:rsid w:val="57174A35"/>
    <w:rsid w:val="57184DC1"/>
    <w:rsid w:val="57187654"/>
    <w:rsid w:val="571E5A0F"/>
    <w:rsid w:val="57201E67"/>
    <w:rsid w:val="57233025"/>
    <w:rsid w:val="57287DF4"/>
    <w:rsid w:val="5729418F"/>
    <w:rsid w:val="572A2376"/>
    <w:rsid w:val="572D4E3F"/>
    <w:rsid w:val="572D56F6"/>
    <w:rsid w:val="572E30A9"/>
    <w:rsid w:val="572E5B60"/>
    <w:rsid w:val="573179AE"/>
    <w:rsid w:val="5735433A"/>
    <w:rsid w:val="57362969"/>
    <w:rsid w:val="57364B06"/>
    <w:rsid w:val="573F1670"/>
    <w:rsid w:val="57460AC2"/>
    <w:rsid w:val="574718D1"/>
    <w:rsid w:val="574758DE"/>
    <w:rsid w:val="57483BA8"/>
    <w:rsid w:val="57532421"/>
    <w:rsid w:val="57551AD9"/>
    <w:rsid w:val="57581355"/>
    <w:rsid w:val="57582BCF"/>
    <w:rsid w:val="575C5BB3"/>
    <w:rsid w:val="575D0040"/>
    <w:rsid w:val="575E6F94"/>
    <w:rsid w:val="57606393"/>
    <w:rsid w:val="57616C6A"/>
    <w:rsid w:val="5762097D"/>
    <w:rsid w:val="576A2A02"/>
    <w:rsid w:val="576C5FC1"/>
    <w:rsid w:val="576F626A"/>
    <w:rsid w:val="57753C36"/>
    <w:rsid w:val="57754959"/>
    <w:rsid w:val="577F5DB3"/>
    <w:rsid w:val="57802850"/>
    <w:rsid w:val="5781112B"/>
    <w:rsid w:val="57824BAC"/>
    <w:rsid w:val="57892510"/>
    <w:rsid w:val="578D66BD"/>
    <w:rsid w:val="5791084C"/>
    <w:rsid w:val="579A6CE9"/>
    <w:rsid w:val="579E4C42"/>
    <w:rsid w:val="579F3A82"/>
    <w:rsid w:val="57A228EF"/>
    <w:rsid w:val="57A9725D"/>
    <w:rsid w:val="57AC4DC9"/>
    <w:rsid w:val="57AD602B"/>
    <w:rsid w:val="57B2263A"/>
    <w:rsid w:val="57B26712"/>
    <w:rsid w:val="57B64948"/>
    <w:rsid w:val="57B65C47"/>
    <w:rsid w:val="57BA1382"/>
    <w:rsid w:val="57BB5090"/>
    <w:rsid w:val="57BC1265"/>
    <w:rsid w:val="57C63600"/>
    <w:rsid w:val="57CF00A5"/>
    <w:rsid w:val="57CF0A12"/>
    <w:rsid w:val="57D367F9"/>
    <w:rsid w:val="57D52DEB"/>
    <w:rsid w:val="57D63BF4"/>
    <w:rsid w:val="57D757CC"/>
    <w:rsid w:val="57DA08D6"/>
    <w:rsid w:val="57DF47EB"/>
    <w:rsid w:val="57E3253A"/>
    <w:rsid w:val="57E5652D"/>
    <w:rsid w:val="57E8417C"/>
    <w:rsid w:val="57EF0C7A"/>
    <w:rsid w:val="57F038A5"/>
    <w:rsid w:val="57F30C49"/>
    <w:rsid w:val="57F95B34"/>
    <w:rsid w:val="57F96756"/>
    <w:rsid w:val="58012754"/>
    <w:rsid w:val="580277DA"/>
    <w:rsid w:val="58070251"/>
    <w:rsid w:val="580A4410"/>
    <w:rsid w:val="580C78F7"/>
    <w:rsid w:val="581140EC"/>
    <w:rsid w:val="58117322"/>
    <w:rsid w:val="58134E48"/>
    <w:rsid w:val="58163C9A"/>
    <w:rsid w:val="58167C83"/>
    <w:rsid w:val="58191BB0"/>
    <w:rsid w:val="581C01D4"/>
    <w:rsid w:val="58240E03"/>
    <w:rsid w:val="582A051E"/>
    <w:rsid w:val="582D1E65"/>
    <w:rsid w:val="582F7466"/>
    <w:rsid w:val="58403763"/>
    <w:rsid w:val="58430210"/>
    <w:rsid w:val="58466F8B"/>
    <w:rsid w:val="58532BEB"/>
    <w:rsid w:val="58541C5E"/>
    <w:rsid w:val="58544CD9"/>
    <w:rsid w:val="58564BFB"/>
    <w:rsid w:val="58573DE0"/>
    <w:rsid w:val="585838C1"/>
    <w:rsid w:val="585B5FCB"/>
    <w:rsid w:val="585E11D7"/>
    <w:rsid w:val="5863214C"/>
    <w:rsid w:val="58660B69"/>
    <w:rsid w:val="586715AF"/>
    <w:rsid w:val="586E18C6"/>
    <w:rsid w:val="5871333D"/>
    <w:rsid w:val="58717162"/>
    <w:rsid w:val="5875165E"/>
    <w:rsid w:val="58767DB1"/>
    <w:rsid w:val="587E33D7"/>
    <w:rsid w:val="588673C8"/>
    <w:rsid w:val="588B2C30"/>
    <w:rsid w:val="588B689A"/>
    <w:rsid w:val="589048E8"/>
    <w:rsid w:val="589E6E07"/>
    <w:rsid w:val="58A156FA"/>
    <w:rsid w:val="58A77359"/>
    <w:rsid w:val="58AB09F2"/>
    <w:rsid w:val="58AE1381"/>
    <w:rsid w:val="58B229C6"/>
    <w:rsid w:val="58B307FB"/>
    <w:rsid w:val="58B55EFF"/>
    <w:rsid w:val="58BA1069"/>
    <w:rsid w:val="58BC626D"/>
    <w:rsid w:val="58BF0745"/>
    <w:rsid w:val="58C1672F"/>
    <w:rsid w:val="58C22906"/>
    <w:rsid w:val="58C47EF0"/>
    <w:rsid w:val="58C94A86"/>
    <w:rsid w:val="58CF4D7F"/>
    <w:rsid w:val="58D00F8B"/>
    <w:rsid w:val="58DD6E52"/>
    <w:rsid w:val="58DE0D08"/>
    <w:rsid w:val="58E037FA"/>
    <w:rsid w:val="58E42340"/>
    <w:rsid w:val="58F003FB"/>
    <w:rsid w:val="58FA51C6"/>
    <w:rsid w:val="58FD3732"/>
    <w:rsid w:val="590078A7"/>
    <w:rsid w:val="59013E15"/>
    <w:rsid w:val="590824D3"/>
    <w:rsid w:val="5908576F"/>
    <w:rsid w:val="590A0E79"/>
    <w:rsid w:val="590B5CFD"/>
    <w:rsid w:val="590D737E"/>
    <w:rsid w:val="590F18C3"/>
    <w:rsid w:val="59185078"/>
    <w:rsid w:val="592225B7"/>
    <w:rsid w:val="59240C23"/>
    <w:rsid w:val="59262959"/>
    <w:rsid w:val="592B7294"/>
    <w:rsid w:val="592B7F6F"/>
    <w:rsid w:val="592E36A2"/>
    <w:rsid w:val="59312C0D"/>
    <w:rsid w:val="59360232"/>
    <w:rsid w:val="59373972"/>
    <w:rsid w:val="59385789"/>
    <w:rsid w:val="593A5023"/>
    <w:rsid w:val="593B1C22"/>
    <w:rsid w:val="593F3512"/>
    <w:rsid w:val="59463872"/>
    <w:rsid w:val="5946683E"/>
    <w:rsid w:val="594B66EF"/>
    <w:rsid w:val="59505C28"/>
    <w:rsid w:val="595B1124"/>
    <w:rsid w:val="595F0841"/>
    <w:rsid w:val="59613991"/>
    <w:rsid w:val="59636D61"/>
    <w:rsid w:val="59674D78"/>
    <w:rsid w:val="596826EE"/>
    <w:rsid w:val="59701C86"/>
    <w:rsid w:val="597459BF"/>
    <w:rsid w:val="5977711A"/>
    <w:rsid w:val="59816E23"/>
    <w:rsid w:val="59834957"/>
    <w:rsid w:val="59835FFD"/>
    <w:rsid w:val="5986548D"/>
    <w:rsid w:val="598B62A8"/>
    <w:rsid w:val="598C266D"/>
    <w:rsid w:val="598D29D8"/>
    <w:rsid w:val="59922CF9"/>
    <w:rsid w:val="59926240"/>
    <w:rsid w:val="599D4457"/>
    <w:rsid w:val="59A46E4C"/>
    <w:rsid w:val="59A541C5"/>
    <w:rsid w:val="59A70FED"/>
    <w:rsid w:val="59B166C6"/>
    <w:rsid w:val="59B25DDC"/>
    <w:rsid w:val="59B30532"/>
    <w:rsid w:val="59B65D2A"/>
    <w:rsid w:val="59B73AE7"/>
    <w:rsid w:val="59BA4164"/>
    <w:rsid w:val="59BC53C2"/>
    <w:rsid w:val="59BC57FA"/>
    <w:rsid w:val="59C06909"/>
    <w:rsid w:val="59C970BD"/>
    <w:rsid w:val="59D56F71"/>
    <w:rsid w:val="59D61D59"/>
    <w:rsid w:val="59DA5B42"/>
    <w:rsid w:val="59DC43D8"/>
    <w:rsid w:val="59E30120"/>
    <w:rsid w:val="59E3308C"/>
    <w:rsid w:val="59E3669C"/>
    <w:rsid w:val="59E70281"/>
    <w:rsid w:val="59F0142D"/>
    <w:rsid w:val="59F910FB"/>
    <w:rsid w:val="59FA21B2"/>
    <w:rsid w:val="59FB71E1"/>
    <w:rsid w:val="59FC6946"/>
    <w:rsid w:val="5A04713E"/>
    <w:rsid w:val="5A0E20C1"/>
    <w:rsid w:val="5A125034"/>
    <w:rsid w:val="5A1435B0"/>
    <w:rsid w:val="5A162F05"/>
    <w:rsid w:val="5A1636B2"/>
    <w:rsid w:val="5A1A21AB"/>
    <w:rsid w:val="5A2138D1"/>
    <w:rsid w:val="5A214864"/>
    <w:rsid w:val="5A2275C4"/>
    <w:rsid w:val="5A2F5D76"/>
    <w:rsid w:val="5A3024EC"/>
    <w:rsid w:val="5A31694B"/>
    <w:rsid w:val="5A3A1D28"/>
    <w:rsid w:val="5A3B7940"/>
    <w:rsid w:val="5A400973"/>
    <w:rsid w:val="5A4179D2"/>
    <w:rsid w:val="5A487B6F"/>
    <w:rsid w:val="5A587CD5"/>
    <w:rsid w:val="5A5E3BED"/>
    <w:rsid w:val="5A5F5C4B"/>
    <w:rsid w:val="5A5F6EE1"/>
    <w:rsid w:val="5A6221B9"/>
    <w:rsid w:val="5A630F5A"/>
    <w:rsid w:val="5A672016"/>
    <w:rsid w:val="5A6B2076"/>
    <w:rsid w:val="5A6B2D19"/>
    <w:rsid w:val="5A741D10"/>
    <w:rsid w:val="5A76379A"/>
    <w:rsid w:val="5A7949C1"/>
    <w:rsid w:val="5A7B000A"/>
    <w:rsid w:val="5A7E67A5"/>
    <w:rsid w:val="5A876BA6"/>
    <w:rsid w:val="5A8F6C33"/>
    <w:rsid w:val="5A90452E"/>
    <w:rsid w:val="5A947201"/>
    <w:rsid w:val="5A95780F"/>
    <w:rsid w:val="5A997D30"/>
    <w:rsid w:val="5AA16693"/>
    <w:rsid w:val="5AA224B3"/>
    <w:rsid w:val="5AA549B2"/>
    <w:rsid w:val="5AB02E22"/>
    <w:rsid w:val="5AB1738D"/>
    <w:rsid w:val="5AB26F08"/>
    <w:rsid w:val="5AB43D8B"/>
    <w:rsid w:val="5AB93649"/>
    <w:rsid w:val="5ABB2F87"/>
    <w:rsid w:val="5ABC3575"/>
    <w:rsid w:val="5AC34637"/>
    <w:rsid w:val="5AC604FA"/>
    <w:rsid w:val="5AC65BFE"/>
    <w:rsid w:val="5ACB7C5C"/>
    <w:rsid w:val="5ACD031F"/>
    <w:rsid w:val="5AD00974"/>
    <w:rsid w:val="5AD06A85"/>
    <w:rsid w:val="5AD549DF"/>
    <w:rsid w:val="5AD55C93"/>
    <w:rsid w:val="5AD574F7"/>
    <w:rsid w:val="5AD84127"/>
    <w:rsid w:val="5ADA5C94"/>
    <w:rsid w:val="5ADC7386"/>
    <w:rsid w:val="5AE40D1D"/>
    <w:rsid w:val="5AE56731"/>
    <w:rsid w:val="5AE9537A"/>
    <w:rsid w:val="5AF41DDD"/>
    <w:rsid w:val="5AF9686E"/>
    <w:rsid w:val="5AFF5AA2"/>
    <w:rsid w:val="5AFF5CC8"/>
    <w:rsid w:val="5B07270A"/>
    <w:rsid w:val="5B0B2FAE"/>
    <w:rsid w:val="5B15431A"/>
    <w:rsid w:val="5B1A0DBC"/>
    <w:rsid w:val="5B1F2F52"/>
    <w:rsid w:val="5B210DC0"/>
    <w:rsid w:val="5B21301B"/>
    <w:rsid w:val="5B2353A2"/>
    <w:rsid w:val="5B244CFB"/>
    <w:rsid w:val="5B2E059D"/>
    <w:rsid w:val="5B333F43"/>
    <w:rsid w:val="5B3730E9"/>
    <w:rsid w:val="5B380F06"/>
    <w:rsid w:val="5B390D3E"/>
    <w:rsid w:val="5B447788"/>
    <w:rsid w:val="5B480891"/>
    <w:rsid w:val="5B494D5F"/>
    <w:rsid w:val="5B4E6197"/>
    <w:rsid w:val="5B5104F9"/>
    <w:rsid w:val="5B512775"/>
    <w:rsid w:val="5B5343C7"/>
    <w:rsid w:val="5B570556"/>
    <w:rsid w:val="5B570BE2"/>
    <w:rsid w:val="5B594284"/>
    <w:rsid w:val="5B5C3E43"/>
    <w:rsid w:val="5B5D0855"/>
    <w:rsid w:val="5B642E61"/>
    <w:rsid w:val="5B655A02"/>
    <w:rsid w:val="5B6F4BA1"/>
    <w:rsid w:val="5B793646"/>
    <w:rsid w:val="5B7B3323"/>
    <w:rsid w:val="5B7B6414"/>
    <w:rsid w:val="5B7B7600"/>
    <w:rsid w:val="5B7E44DD"/>
    <w:rsid w:val="5B811CF5"/>
    <w:rsid w:val="5B852AAE"/>
    <w:rsid w:val="5B857E0A"/>
    <w:rsid w:val="5B86497F"/>
    <w:rsid w:val="5B8B03E6"/>
    <w:rsid w:val="5B8E4815"/>
    <w:rsid w:val="5B8E7678"/>
    <w:rsid w:val="5B9169E8"/>
    <w:rsid w:val="5B943375"/>
    <w:rsid w:val="5B9A7567"/>
    <w:rsid w:val="5BA40A64"/>
    <w:rsid w:val="5BA819B8"/>
    <w:rsid w:val="5BA85462"/>
    <w:rsid w:val="5BAC4E3A"/>
    <w:rsid w:val="5BAD3F14"/>
    <w:rsid w:val="5BAF13D5"/>
    <w:rsid w:val="5BB47107"/>
    <w:rsid w:val="5BB64165"/>
    <w:rsid w:val="5BB71F8E"/>
    <w:rsid w:val="5BB942E1"/>
    <w:rsid w:val="5BB95D06"/>
    <w:rsid w:val="5BBD11EE"/>
    <w:rsid w:val="5BBF26BF"/>
    <w:rsid w:val="5BC02E62"/>
    <w:rsid w:val="5BC052E6"/>
    <w:rsid w:val="5BC20252"/>
    <w:rsid w:val="5BC422EA"/>
    <w:rsid w:val="5BCA1CC1"/>
    <w:rsid w:val="5BCB2052"/>
    <w:rsid w:val="5BD90156"/>
    <w:rsid w:val="5BDD4493"/>
    <w:rsid w:val="5BEA68BD"/>
    <w:rsid w:val="5BEC1C38"/>
    <w:rsid w:val="5BEF0CC0"/>
    <w:rsid w:val="5BF215EF"/>
    <w:rsid w:val="5BFB6AEB"/>
    <w:rsid w:val="5BFD5B55"/>
    <w:rsid w:val="5BFE4386"/>
    <w:rsid w:val="5C012B8C"/>
    <w:rsid w:val="5C046988"/>
    <w:rsid w:val="5C083738"/>
    <w:rsid w:val="5C0870DF"/>
    <w:rsid w:val="5C0A47B4"/>
    <w:rsid w:val="5C0E0EC4"/>
    <w:rsid w:val="5C200DAC"/>
    <w:rsid w:val="5C284C11"/>
    <w:rsid w:val="5C2E61FE"/>
    <w:rsid w:val="5C301587"/>
    <w:rsid w:val="5C313AEE"/>
    <w:rsid w:val="5C322049"/>
    <w:rsid w:val="5C347159"/>
    <w:rsid w:val="5C362AF4"/>
    <w:rsid w:val="5C3760B7"/>
    <w:rsid w:val="5C3878B9"/>
    <w:rsid w:val="5C3B671B"/>
    <w:rsid w:val="5C3E4720"/>
    <w:rsid w:val="5C3F3061"/>
    <w:rsid w:val="5C4724C5"/>
    <w:rsid w:val="5C48534A"/>
    <w:rsid w:val="5C4A6502"/>
    <w:rsid w:val="5C4E4E01"/>
    <w:rsid w:val="5C4F49AF"/>
    <w:rsid w:val="5C514191"/>
    <w:rsid w:val="5C526BB4"/>
    <w:rsid w:val="5C58107B"/>
    <w:rsid w:val="5C5872E0"/>
    <w:rsid w:val="5C587E46"/>
    <w:rsid w:val="5C5A16DE"/>
    <w:rsid w:val="5C5D48E3"/>
    <w:rsid w:val="5C5D4AED"/>
    <w:rsid w:val="5C604688"/>
    <w:rsid w:val="5C620096"/>
    <w:rsid w:val="5C6267B2"/>
    <w:rsid w:val="5C67646B"/>
    <w:rsid w:val="5C6A557D"/>
    <w:rsid w:val="5C6C154B"/>
    <w:rsid w:val="5C710051"/>
    <w:rsid w:val="5C725B44"/>
    <w:rsid w:val="5C735813"/>
    <w:rsid w:val="5C7659A5"/>
    <w:rsid w:val="5C784327"/>
    <w:rsid w:val="5C7A01AC"/>
    <w:rsid w:val="5C814627"/>
    <w:rsid w:val="5C817748"/>
    <w:rsid w:val="5C821B8D"/>
    <w:rsid w:val="5C822E9A"/>
    <w:rsid w:val="5C841E70"/>
    <w:rsid w:val="5C991080"/>
    <w:rsid w:val="5C9B09C7"/>
    <w:rsid w:val="5C9D2D1B"/>
    <w:rsid w:val="5CA15571"/>
    <w:rsid w:val="5CA534DF"/>
    <w:rsid w:val="5CAB7301"/>
    <w:rsid w:val="5CBD02FA"/>
    <w:rsid w:val="5CBE5EDE"/>
    <w:rsid w:val="5CBF10FA"/>
    <w:rsid w:val="5CBF50C4"/>
    <w:rsid w:val="5CC0373E"/>
    <w:rsid w:val="5CC85BD5"/>
    <w:rsid w:val="5CCA7EAC"/>
    <w:rsid w:val="5CCF224E"/>
    <w:rsid w:val="5CD26123"/>
    <w:rsid w:val="5CD43FA2"/>
    <w:rsid w:val="5CDC6150"/>
    <w:rsid w:val="5CE018DD"/>
    <w:rsid w:val="5CE32EA9"/>
    <w:rsid w:val="5CED2E2A"/>
    <w:rsid w:val="5CF3349A"/>
    <w:rsid w:val="5CF42B46"/>
    <w:rsid w:val="5CFC6AC3"/>
    <w:rsid w:val="5D0414A8"/>
    <w:rsid w:val="5D05429E"/>
    <w:rsid w:val="5D094A6B"/>
    <w:rsid w:val="5D096819"/>
    <w:rsid w:val="5D0F2E7B"/>
    <w:rsid w:val="5D1107D7"/>
    <w:rsid w:val="5D145DF3"/>
    <w:rsid w:val="5D1A0773"/>
    <w:rsid w:val="5D1D4073"/>
    <w:rsid w:val="5D1D764A"/>
    <w:rsid w:val="5D1F603D"/>
    <w:rsid w:val="5D203A78"/>
    <w:rsid w:val="5D264A53"/>
    <w:rsid w:val="5D285AE1"/>
    <w:rsid w:val="5D296EBB"/>
    <w:rsid w:val="5D2D1B33"/>
    <w:rsid w:val="5D3257EC"/>
    <w:rsid w:val="5D347D3A"/>
    <w:rsid w:val="5D3F048D"/>
    <w:rsid w:val="5D406C34"/>
    <w:rsid w:val="5D447317"/>
    <w:rsid w:val="5D447F2D"/>
    <w:rsid w:val="5D454F4C"/>
    <w:rsid w:val="5D470913"/>
    <w:rsid w:val="5D4B17CC"/>
    <w:rsid w:val="5D4C79C8"/>
    <w:rsid w:val="5D561CDD"/>
    <w:rsid w:val="5D5C5417"/>
    <w:rsid w:val="5D5D03BC"/>
    <w:rsid w:val="5D5E113D"/>
    <w:rsid w:val="5D611C26"/>
    <w:rsid w:val="5D6264DB"/>
    <w:rsid w:val="5D630D33"/>
    <w:rsid w:val="5D65791C"/>
    <w:rsid w:val="5D675EB2"/>
    <w:rsid w:val="5D711629"/>
    <w:rsid w:val="5D765279"/>
    <w:rsid w:val="5D79166E"/>
    <w:rsid w:val="5D7A4129"/>
    <w:rsid w:val="5D7D3D5F"/>
    <w:rsid w:val="5D7E69EB"/>
    <w:rsid w:val="5D7F6BFF"/>
    <w:rsid w:val="5D814602"/>
    <w:rsid w:val="5D886737"/>
    <w:rsid w:val="5D895C28"/>
    <w:rsid w:val="5D8F5795"/>
    <w:rsid w:val="5D90232E"/>
    <w:rsid w:val="5D947255"/>
    <w:rsid w:val="5D9C0F59"/>
    <w:rsid w:val="5D9E7F62"/>
    <w:rsid w:val="5DA27464"/>
    <w:rsid w:val="5DA30A52"/>
    <w:rsid w:val="5DA37D9C"/>
    <w:rsid w:val="5DA417A4"/>
    <w:rsid w:val="5DA54794"/>
    <w:rsid w:val="5DA73B40"/>
    <w:rsid w:val="5DAD53F7"/>
    <w:rsid w:val="5DAF5613"/>
    <w:rsid w:val="5DB214EA"/>
    <w:rsid w:val="5DB6074F"/>
    <w:rsid w:val="5DB70023"/>
    <w:rsid w:val="5DB95516"/>
    <w:rsid w:val="5DBC108B"/>
    <w:rsid w:val="5DBF1C73"/>
    <w:rsid w:val="5DC0337C"/>
    <w:rsid w:val="5DC31E6E"/>
    <w:rsid w:val="5DC531F2"/>
    <w:rsid w:val="5DC75C69"/>
    <w:rsid w:val="5DCD45AE"/>
    <w:rsid w:val="5DD048A3"/>
    <w:rsid w:val="5DD318C6"/>
    <w:rsid w:val="5DD83B83"/>
    <w:rsid w:val="5DDD7D4F"/>
    <w:rsid w:val="5DE04977"/>
    <w:rsid w:val="5DE631A3"/>
    <w:rsid w:val="5DEF43EC"/>
    <w:rsid w:val="5DF15D64"/>
    <w:rsid w:val="5DF30675"/>
    <w:rsid w:val="5DF84047"/>
    <w:rsid w:val="5DFD0F2D"/>
    <w:rsid w:val="5DFF17B2"/>
    <w:rsid w:val="5E0123CC"/>
    <w:rsid w:val="5E027F73"/>
    <w:rsid w:val="5E036D6D"/>
    <w:rsid w:val="5E074110"/>
    <w:rsid w:val="5E076336"/>
    <w:rsid w:val="5E08087F"/>
    <w:rsid w:val="5E0C4C09"/>
    <w:rsid w:val="5E0D5AA9"/>
    <w:rsid w:val="5E0E7D75"/>
    <w:rsid w:val="5E1020CD"/>
    <w:rsid w:val="5E146A5A"/>
    <w:rsid w:val="5E16435B"/>
    <w:rsid w:val="5E1728CA"/>
    <w:rsid w:val="5E19209F"/>
    <w:rsid w:val="5E1C25DE"/>
    <w:rsid w:val="5E1E4E67"/>
    <w:rsid w:val="5E1E7813"/>
    <w:rsid w:val="5E1F405D"/>
    <w:rsid w:val="5E204A73"/>
    <w:rsid w:val="5E207D2A"/>
    <w:rsid w:val="5E254DA9"/>
    <w:rsid w:val="5E280F21"/>
    <w:rsid w:val="5E282CCF"/>
    <w:rsid w:val="5E2B3A18"/>
    <w:rsid w:val="5E31172B"/>
    <w:rsid w:val="5E385560"/>
    <w:rsid w:val="5E443FAD"/>
    <w:rsid w:val="5E4641D8"/>
    <w:rsid w:val="5E465D87"/>
    <w:rsid w:val="5E473B1A"/>
    <w:rsid w:val="5E4B3CC5"/>
    <w:rsid w:val="5E4C533A"/>
    <w:rsid w:val="5E4D7538"/>
    <w:rsid w:val="5E4E6BDA"/>
    <w:rsid w:val="5E562962"/>
    <w:rsid w:val="5E566F77"/>
    <w:rsid w:val="5E581806"/>
    <w:rsid w:val="5E5C7FAC"/>
    <w:rsid w:val="5E5D6E1D"/>
    <w:rsid w:val="5E6A32E8"/>
    <w:rsid w:val="5E710B1A"/>
    <w:rsid w:val="5E7209AC"/>
    <w:rsid w:val="5E7422E8"/>
    <w:rsid w:val="5E761C8C"/>
    <w:rsid w:val="5E773A85"/>
    <w:rsid w:val="5E871F83"/>
    <w:rsid w:val="5E872C01"/>
    <w:rsid w:val="5E8903CC"/>
    <w:rsid w:val="5E8E1E7B"/>
    <w:rsid w:val="5E930A90"/>
    <w:rsid w:val="5E93283E"/>
    <w:rsid w:val="5E933865"/>
    <w:rsid w:val="5E947845"/>
    <w:rsid w:val="5E965054"/>
    <w:rsid w:val="5E983210"/>
    <w:rsid w:val="5E9A27FB"/>
    <w:rsid w:val="5E9B1E4B"/>
    <w:rsid w:val="5E9D5D87"/>
    <w:rsid w:val="5E9E248A"/>
    <w:rsid w:val="5E9F11E3"/>
    <w:rsid w:val="5EA171A1"/>
    <w:rsid w:val="5EAD5A56"/>
    <w:rsid w:val="5EAF584A"/>
    <w:rsid w:val="5EB1181D"/>
    <w:rsid w:val="5EC07287"/>
    <w:rsid w:val="5EC47770"/>
    <w:rsid w:val="5EC52109"/>
    <w:rsid w:val="5EC54E1F"/>
    <w:rsid w:val="5EC72AB8"/>
    <w:rsid w:val="5EC75CFF"/>
    <w:rsid w:val="5ECF0E36"/>
    <w:rsid w:val="5EDA3266"/>
    <w:rsid w:val="5EDC2437"/>
    <w:rsid w:val="5EDC6635"/>
    <w:rsid w:val="5EDF242A"/>
    <w:rsid w:val="5EE72C45"/>
    <w:rsid w:val="5EEC4A3D"/>
    <w:rsid w:val="5EEC4CC9"/>
    <w:rsid w:val="5EEC6CFC"/>
    <w:rsid w:val="5EED033F"/>
    <w:rsid w:val="5EF048AB"/>
    <w:rsid w:val="5EF1432E"/>
    <w:rsid w:val="5EF31084"/>
    <w:rsid w:val="5EF60352"/>
    <w:rsid w:val="5EFA24DA"/>
    <w:rsid w:val="5EFA40F0"/>
    <w:rsid w:val="5EFC424F"/>
    <w:rsid w:val="5EFC6474"/>
    <w:rsid w:val="5F091611"/>
    <w:rsid w:val="5F0A6251"/>
    <w:rsid w:val="5F0C439F"/>
    <w:rsid w:val="5F0F6E79"/>
    <w:rsid w:val="5F1212B8"/>
    <w:rsid w:val="5F1254DC"/>
    <w:rsid w:val="5F1514A5"/>
    <w:rsid w:val="5F1C210F"/>
    <w:rsid w:val="5F1D65AC"/>
    <w:rsid w:val="5F1E782F"/>
    <w:rsid w:val="5F21245D"/>
    <w:rsid w:val="5F221E09"/>
    <w:rsid w:val="5F2224B3"/>
    <w:rsid w:val="5F235711"/>
    <w:rsid w:val="5F265461"/>
    <w:rsid w:val="5F2901F4"/>
    <w:rsid w:val="5F2B2BA2"/>
    <w:rsid w:val="5F2C67EF"/>
    <w:rsid w:val="5F310A0D"/>
    <w:rsid w:val="5F3431B4"/>
    <w:rsid w:val="5F353F1D"/>
    <w:rsid w:val="5F374064"/>
    <w:rsid w:val="5F3778E0"/>
    <w:rsid w:val="5F387DD8"/>
    <w:rsid w:val="5F422D82"/>
    <w:rsid w:val="5F440905"/>
    <w:rsid w:val="5F475D87"/>
    <w:rsid w:val="5F480702"/>
    <w:rsid w:val="5F4973A1"/>
    <w:rsid w:val="5F4B4EC7"/>
    <w:rsid w:val="5F4E3839"/>
    <w:rsid w:val="5F4E5B1E"/>
    <w:rsid w:val="5F51779F"/>
    <w:rsid w:val="5F523100"/>
    <w:rsid w:val="5F536AAB"/>
    <w:rsid w:val="5F5A150C"/>
    <w:rsid w:val="5F5B52DC"/>
    <w:rsid w:val="5F5D4003"/>
    <w:rsid w:val="5F5D6311"/>
    <w:rsid w:val="5F6076DB"/>
    <w:rsid w:val="5F610F9A"/>
    <w:rsid w:val="5F622211"/>
    <w:rsid w:val="5F676D07"/>
    <w:rsid w:val="5F680147"/>
    <w:rsid w:val="5F686A33"/>
    <w:rsid w:val="5F69359F"/>
    <w:rsid w:val="5F6C259C"/>
    <w:rsid w:val="5F71740E"/>
    <w:rsid w:val="5F766CFA"/>
    <w:rsid w:val="5F79151A"/>
    <w:rsid w:val="5F8429C7"/>
    <w:rsid w:val="5F8905EB"/>
    <w:rsid w:val="5F896904"/>
    <w:rsid w:val="5F8C11BB"/>
    <w:rsid w:val="5F8C72EE"/>
    <w:rsid w:val="5F9212BA"/>
    <w:rsid w:val="5F9B6FC6"/>
    <w:rsid w:val="5FAA5D4F"/>
    <w:rsid w:val="5FAD02B9"/>
    <w:rsid w:val="5FB03DBE"/>
    <w:rsid w:val="5FBE2FCD"/>
    <w:rsid w:val="5FC11070"/>
    <w:rsid w:val="5FC678BF"/>
    <w:rsid w:val="5FC72CEE"/>
    <w:rsid w:val="5FC77BFC"/>
    <w:rsid w:val="5FD15188"/>
    <w:rsid w:val="5FD3253C"/>
    <w:rsid w:val="5FDC7055"/>
    <w:rsid w:val="5FDD178F"/>
    <w:rsid w:val="5FE06FC9"/>
    <w:rsid w:val="5FE6523E"/>
    <w:rsid w:val="5FEC48FC"/>
    <w:rsid w:val="5FED41D0"/>
    <w:rsid w:val="5FF24A12"/>
    <w:rsid w:val="5FFA6448"/>
    <w:rsid w:val="60030606"/>
    <w:rsid w:val="6005151A"/>
    <w:rsid w:val="60063ADC"/>
    <w:rsid w:val="600B28A8"/>
    <w:rsid w:val="600B4656"/>
    <w:rsid w:val="600C100B"/>
    <w:rsid w:val="601608CD"/>
    <w:rsid w:val="60167401"/>
    <w:rsid w:val="602064B8"/>
    <w:rsid w:val="602541FB"/>
    <w:rsid w:val="602816AC"/>
    <w:rsid w:val="60284E3F"/>
    <w:rsid w:val="602C20DD"/>
    <w:rsid w:val="60391F21"/>
    <w:rsid w:val="603C77C8"/>
    <w:rsid w:val="603F3938"/>
    <w:rsid w:val="60402552"/>
    <w:rsid w:val="60405D6F"/>
    <w:rsid w:val="60430D7C"/>
    <w:rsid w:val="60442474"/>
    <w:rsid w:val="604579EC"/>
    <w:rsid w:val="604B6EFE"/>
    <w:rsid w:val="60522EC1"/>
    <w:rsid w:val="605329E5"/>
    <w:rsid w:val="60553E35"/>
    <w:rsid w:val="60584606"/>
    <w:rsid w:val="605D2530"/>
    <w:rsid w:val="605E6A76"/>
    <w:rsid w:val="60742798"/>
    <w:rsid w:val="607E6697"/>
    <w:rsid w:val="6082698A"/>
    <w:rsid w:val="608600BC"/>
    <w:rsid w:val="608A5AD8"/>
    <w:rsid w:val="608B7AD4"/>
    <w:rsid w:val="608D62CD"/>
    <w:rsid w:val="60911000"/>
    <w:rsid w:val="609A3E44"/>
    <w:rsid w:val="609C4812"/>
    <w:rsid w:val="609F359E"/>
    <w:rsid w:val="60A24FBB"/>
    <w:rsid w:val="60A26D69"/>
    <w:rsid w:val="60A61978"/>
    <w:rsid w:val="60A62EE2"/>
    <w:rsid w:val="60A63F10"/>
    <w:rsid w:val="60A71FDB"/>
    <w:rsid w:val="60AC5E39"/>
    <w:rsid w:val="60B12374"/>
    <w:rsid w:val="60B12B22"/>
    <w:rsid w:val="60B527F0"/>
    <w:rsid w:val="60B7202F"/>
    <w:rsid w:val="60B7783F"/>
    <w:rsid w:val="60BA3F67"/>
    <w:rsid w:val="60BE14AF"/>
    <w:rsid w:val="60C3310C"/>
    <w:rsid w:val="60C969EB"/>
    <w:rsid w:val="60CB5CDD"/>
    <w:rsid w:val="60D61108"/>
    <w:rsid w:val="60DB671F"/>
    <w:rsid w:val="60DD7931"/>
    <w:rsid w:val="60DE5220"/>
    <w:rsid w:val="60E41E22"/>
    <w:rsid w:val="60E845E7"/>
    <w:rsid w:val="60EA6D7D"/>
    <w:rsid w:val="60EF275F"/>
    <w:rsid w:val="60F40CBC"/>
    <w:rsid w:val="60F96218"/>
    <w:rsid w:val="60FA4DF7"/>
    <w:rsid w:val="6101220D"/>
    <w:rsid w:val="61021FC3"/>
    <w:rsid w:val="610462EB"/>
    <w:rsid w:val="61080461"/>
    <w:rsid w:val="610C4D18"/>
    <w:rsid w:val="610E766C"/>
    <w:rsid w:val="61116798"/>
    <w:rsid w:val="61136602"/>
    <w:rsid w:val="6115578D"/>
    <w:rsid w:val="611B3596"/>
    <w:rsid w:val="61241E74"/>
    <w:rsid w:val="61243FCB"/>
    <w:rsid w:val="612E2CF2"/>
    <w:rsid w:val="612E5C9A"/>
    <w:rsid w:val="61391A39"/>
    <w:rsid w:val="6139308A"/>
    <w:rsid w:val="61435843"/>
    <w:rsid w:val="6144585C"/>
    <w:rsid w:val="61461BF6"/>
    <w:rsid w:val="61493646"/>
    <w:rsid w:val="614B2BEA"/>
    <w:rsid w:val="614C74D5"/>
    <w:rsid w:val="6151234E"/>
    <w:rsid w:val="61522896"/>
    <w:rsid w:val="6155027F"/>
    <w:rsid w:val="61573FF7"/>
    <w:rsid w:val="615A563E"/>
    <w:rsid w:val="615D341A"/>
    <w:rsid w:val="61602A12"/>
    <w:rsid w:val="6164029E"/>
    <w:rsid w:val="61681591"/>
    <w:rsid w:val="61716D55"/>
    <w:rsid w:val="617833EE"/>
    <w:rsid w:val="61926DDD"/>
    <w:rsid w:val="61927D9E"/>
    <w:rsid w:val="6193125E"/>
    <w:rsid w:val="6194154E"/>
    <w:rsid w:val="61980E6A"/>
    <w:rsid w:val="61994CE9"/>
    <w:rsid w:val="619B7A3A"/>
    <w:rsid w:val="61A07982"/>
    <w:rsid w:val="61A22319"/>
    <w:rsid w:val="61A86601"/>
    <w:rsid w:val="61A92379"/>
    <w:rsid w:val="61AB60F1"/>
    <w:rsid w:val="61AB65E2"/>
    <w:rsid w:val="61AD1E69"/>
    <w:rsid w:val="61B42655"/>
    <w:rsid w:val="61B74A96"/>
    <w:rsid w:val="61BB49C6"/>
    <w:rsid w:val="61BC02FE"/>
    <w:rsid w:val="61C1748A"/>
    <w:rsid w:val="61C35C85"/>
    <w:rsid w:val="61C55405"/>
    <w:rsid w:val="61C6180C"/>
    <w:rsid w:val="61C716AD"/>
    <w:rsid w:val="61C857A1"/>
    <w:rsid w:val="61CB0DDF"/>
    <w:rsid w:val="61CF0052"/>
    <w:rsid w:val="61D2367E"/>
    <w:rsid w:val="61D612E1"/>
    <w:rsid w:val="61D66580"/>
    <w:rsid w:val="61D814EC"/>
    <w:rsid w:val="61DB17E0"/>
    <w:rsid w:val="61DE0274"/>
    <w:rsid w:val="61DF3FED"/>
    <w:rsid w:val="61E00BF2"/>
    <w:rsid w:val="61E13FF1"/>
    <w:rsid w:val="61E14B85"/>
    <w:rsid w:val="61E30AB5"/>
    <w:rsid w:val="61E364C7"/>
    <w:rsid w:val="61E47894"/>
    <w:rsid w:val="61E4789B"/>
    <w:rsid w:val="61E87C12"/>
    <w:rsid w:val="61EB04E9"/>
    <w:rsid w:val="61EE5FDE"/>
    <w:rsid w:val="61F83F31"/>
    <w:rsid w:val="61F90265"/>
    <w:rsid w:val="61FC7721"/>
    <w:rsid w:val="62037CDB"/>
    <w:rsid w:val="62037F72"/>
    <w:rsid w:val="620561FC"/>
    <w:rsid w:val="620911E6"/>
    <w:rsid w:val="620D5B20"/>
    <w:rsid w:val="62143C96"/>
    <w:rsid w:val="621560CD"/>
    <w:rsid w:val="62163F21"/>
    <w:rsid w:val="621C28C5"/>
    <w:rsid w:val="621C6A8C"/>
    <w:rsid w:val="62220A82"/>
    <w:rsid w:val="62235D9B"/>
    <w:rsid w:val="622D1EAE"/>
    <w:rsid w:val="622D3072"/>
    <w:rsid w:val="622F06A4"/>
    <w:rsid w:val="622F287E"/>
    <w:rsid w:val="622F4266"/>
    <w:rsid w:val="6230517A"/>
    <w:rsid w:val="62353C0D"/>
    <w:rsid w:val="62376AA4"/>
    <w:rsid w:val="62391369"/>
    <w:rsid w:val="623A1F62"/>
    <w:rsid w:val="623E4541"/>
    <w:rsid w:val="62462A72"/>
    <w:rsid w:val="624C4692"/>
    <w:rsid w:val="624D6127"/>
    <w:rsid w:val="62513914"/>
    <w:rsid w:val="625A207B"/>
    <w:rsid w:val="625B65DE"/>
    <w:rsid w:val="625F2F60"/>
    <w:rsid w:val="6261335C"/>
    <w:rsid w:val="626263E7"/>
    <w:rsid w:val="62683FE2"/>
    <w:rsid w:val="626F5370"/>
    <w:rsid w:val="62712EA0"/>
    <w:rsid w:val="62734468"/>
    <w:rsid w:val="62777B94"/>
    <w:rsid w:val="628030DA"/>
    <w:rsid w:val="62850405"/>
    <w:rsid w:val="628770F5"/>
    <w:rsid w:val="628D4331"/>
    <w:rsid w:val="628E1C9B"/>
    <w:rsid w:val="62904ECE"/>
    <w:rsid w:val="629479AE"/>
    <w:rsid w:val="629613AA"/>
    <w:rsid w:val="629B4D69"/>
    <w:rsid w:val="629D0520"/>
    <w:rsid w:val="629E7A04"/>
    <w:rsid w:val="62A327AB"/>
    <w:rsid w:val="62A345BE"/>
    <w:rsid w:val="62A62D8E"/>
    <w:rsid w:val="62AB132C"/>
    <w:rsid w:val="62AF39BF"/>
    <w:rsid w:val="62AF67FD"/>
    <w:rsid w:val="62BA4A1D"/>
    <w:rsid w:val="62BD3F7A"/>
    <w:rsid w:val="62BE3A5A"/>
    <w:rsid w:val="62BE738E"/>
    <w:rsid w:val="62D04E7D"/>
    <w:rsid w:val="62D35508"/>
    <w:rsid w:val="62D97AC0"/>
    <w:rsid w:val="62DA0537"/>
    <w:rsid w:val="62DA5AA9"/>
    <w:rsid w:val="62E21FE6"/>
    <w:rsid w:val="62E7076F"/>
    <w:rsid w:val="62EA6460"/>
    <w:rsid w:val="62EE2739"/>
    <w:rsid w:val="62EF64B1"/>
    <w:rsid w:val="62F24FC7"/>
    <w:rsid w:val="62F4555C"/>
    <w:rsid w:val="62F50C9E"/>
    <w:rsid w:val="62FF1540"/>
    <w:rsid w:val="63003C91"/>
    <w:rsid w:val="63030F14"/>
    <w:rsid w:val="63050D5E"/>
    <w:rsid w:val="630B32EB"/>
    <w:rsid w:val="63107B68"/>
    <w:rsid w:val="6317593F"/>
    <w:rsid w:val="63224579"/>
    <w:rsid w:val="6322707F"/>
    <w:rsid w:val="632733FF"/>
    <w:rsid w:val="632767A3"/>
    <w:rsid w:val="632C5B9E"/>
    <w:rsid w:val="6332093C"/>
    <w:rsid w:val="6333577A"/>
    <w:rsid w:val="6338634B"/>
    <w:rsid w:val="633914DA"/>
    <w:rsid w:val="633A597E"/>
    <w:rsid w:val="633C160F"/>
    <w:rsid w:val="633D1561"/>
    <w:rsid w:val="6344286C"/>
    <w:rsid w:val="634A27A9"/>
    <w:rsid w:val="634C4575"/>
    <w:rsid w:val="634C4857"/>
    <w:rsid w:val="635018BA"/>
    <w:rsid w:val="635D166D"/>
    <w:rsid w:val="636C0070"/>
    <w:rsid w:val="63745878"/>
    <w:rsid w:val="637B26BA"/>
    <w:rsid w:val="637C531A"/>
    <w:rsid w:val="637F5B0C"/>
    <w:rsid w:val="63806113"/>
    <w:rsid w:val="638B0660"/>
    <w:rsid w:val="63954B7E"/>
    <w:rsid w:val="63A4104A"/>
    <w:rsid w:val="63A50A3A"/>
    <w:rsid w:val="63A51282"/>
    <w:rsid w:val="63A6553C"/>
    <w:rsid w:val="63AD4CC3"/>
    <w:rsid w:val="63AE5BFD"/>
    <w:rsid w:val="63AF3EC4"/>
    <w:rsid w:val="63B60024"/>
    <w:rsid w:val="63B67957"/>
    <w:rsid w:val="63B82631"/>
    <w:rsid w:val="63BB5D1B"/>
    <w:rsid w:val="63C27722"/>
    <w:rsid w:val="63C42CFE"/>
    <w:rsid w:val="63C55353"/>
    <w:rsid w:val="63C56A8D"/>
    <w:rsid w:val="63C61D5A"/>
    <w:rsid w:val="63C805C3"/>
    <w:rsid w:val="63C939AD"/>
    <w:rsid w:val="63C97787"/>
    <w:rsid w:val="63CB37F8"/>
    <w:rsid w:val="63CE4319"/>
    <w:rsid w:val="63DC3361"/>
    <w:rsid w:val="63DC3B35"/>
    <w:rsid w:val="63E42011"/>
    <w:rsid w:val="63F23CAD"/>
    <w:rsid w:val="63FB1945"/>
    <w:rsid w:val="63FD6A94"/>
    <w:rsid w:val="63FE4FB2"/>
    <w:rsid w:val="6401066A"/>
    <w:rsid w:val="640C09F2"/>
    <w:rsid w:val="64160336"/>
    <w:rsid w:val="641A42BA"/>
    <w:rsid w:val="641E7B03"/>
    <w:rsid w:val="64212D65"/>
    <w:rsid w:val="642721DA"/>
    <w:rsid w:val="642806D0"/>
    <w:rsid w:val="642A2394"/>
    <w:rsid w:val="642A6993"/>
    <w:rsid w:val="642D780B"/>
    <w:rsid w:val="64371EBE"/>
    <w:rsid w:val="64383B44"/>
    <w:rsid w:val="643E1F3A"/>
    <w:rsid w:val="643F18F7"/>
    <w:rsid w:val="64487C27"/>
    <w:rsid w:val="644C6080"/>
    <w:rsid w:val="645143C2"/>
    <w:rsid w:val="64524F4A"/>
    <w:rsid w:val="6453132F"/>
    <w:rsid w:val="64591E34"/>
    <w:rsid w:val="645A5518"/>
    <w:rsid w:val="645E04C8"/>
    <w:rsid w:val="64637E86"/>
    <w:rsid w:val="646C727B"/>
    <w:rsid w:val="646D7C09"/>
    <w:rsid w:val="646F5E7F"/>
    <w:rsid w:val="647052BF"/>
    <w:rsid w:val="647506C8"/>
    <w:rsid w:val="647770C4"/>
    <w:rsid w:val="647B62CD"/>
    <w:rsid w:val="647E3905"/>
    <w:rsid w:val="647F2AE0"/>
    <w:rsid w:val="647F7A80"/>
    <w:rsid w:val="648556EE"/>
    <w:rsid w:val="648E2DA7"/>
    <w:rsid w:val="648E5C15"/>
    <w:rsid w:val="64A036C7"/>
    <w:rsid w:val="64A75A4D"/>
    <w:rsid w:val="64A7639A"/>
    <w:rsid w:val="64B74DAD"/>
    <w:rsid w:val="64B82FFF"/>
    <w:rsid w:val="64C22BED"/>
    <w:rsid w:val="64C26CC6"/>
    <w:rsid w:val="64CC61C4"/>
    <w:rsid w:val="64D05783"/>
    <w:rsid w:val="64D21925"/>
    <w:rsid w:val="64D91523"/>
    <w:rsid w:val="64DB2E27"/>
    <w:rsid w:val="64DB327A"/>
    <w:rsid w:val="64DF72DB"/>
    <w:rsid w:val="64E060B2"/>
    <w:rsid w:val="64E64EE2"/>
    <w:rsid w:val="64E75BE0"/>
    <w:rsid w:val="64E82A68"/>
    <w:rsid w:val="64EA6F30"/>
    <w:rsid w:val="64EC5F80"/>
    <w:rsid w:val="64F2292E"/>
    <w:rsid w:val="64F7798C"/>
    <w:rsid w:val="64FB0B12"/>
    <w:rsid w:val="65000502"/>
    <w:rsid w:val="65061630"/>
    <w:rsid w:val="65073683"/>
    <w:rsid w:val="650C6EA7"/>
    <w:rsid w:val="650F6421"/>
    <w:rsid w:val="65104227"/>
    <w:rsid w:val="651264A6"/>
    <w:rsid w:val="651B17E0"/>
    <w:rsid w:val="651E49B9"/>
    <w:rsid w:val="65200779"/>
    <w:rsid w:val="652712A7"/>
    <w:rsid w:val="652A422D"/>
    <w:rsid w:val="6533177F"/>
    <w:rsid w:val="65404ACE"/>
    <w:rsid w:val="6541718B"/>
    <w:rsid w:val="65476131"/>
    <w:rsid w:val="6547794B"/>
    <w:rsid w:val="654B50FB"/>
    <w:rsid w:val="654E412D"/>
    <w:rsid w:val="655054C3"/>
    <w:rsid w:val="6550643C"/>
    <w:rsid w:val="65523576"/>
    <w:rsid w:val="655422A7"/>
    <w:rsid w:val="65572A55"/>
    <w:rsid w:val="65590675"/>
    <w:rsid w:val="655A52DF"/>
    <w:rsid w:val="655E1C20"/>
    <w:rsid w:val="656302B8"/>
    <w:rsid w:val="656C4A70"/>
    <w:rsid w:val="657060D7"/>
    <w:rsid w:val="6573290C"/>
    <w:rsid w:val="657A2B3B"/>
    <w:rsid w:val="65804F20"/>
    <w:rsid w:val="658E4B68"/>
    <w:rsid w:val="658F7423"/>
    <w:rsid w:val="659114A0"/>
    <w:rsid w:val="659339E5"/>
    <w:rsid w:val="65991FC7"/>
    <w:rsid w:val="659C52EB"/>
    <w:rsid w:val="65A12770"/>
    <w:rsid w:val="65A65DFB"/>
    <w:rsid w:val="65A92947"/>
    <w:rsid w:val="65AD106A"/>
    <w:rsid w:val="65AD31D9"/>
    <w:rsid w:val="65AF4F70"/>
    <w:rsid w:val="65AF6805"/>
    <w:rsid w:val="65B13C06"/>
    <w:rsid w:val="65BB78E4"/>
    <w:rsid w:val="65C02A6E"/>
    <w:rsid w:val="65C03F18"/>
    <w:rsid w:val="65C0428A"/>
    <w:rsid w:val="65D00C02"/>
    <w:rsid w:val="65D200F0"/>
    <w:rsid w:val="65D21CB0"/>
    <w:rsid w:val="65D44422"/>
    <w:rsid w:val="65D65610"/>
    <w:rsid w:val="65D91E94"/>
    <w:rsid w:val="65DE4679"/>
    <w:rsid w:val="65DF37E2"/>
    <w:rsid w:val="65E13446"/>
    <w:rsid w:val="65E4721E"/>
    <w:rsid w:val="65E64857"/>
    <w:rsid w:val="65E81D63"/>
    <w:rsid w:val="65F66E6F"/>
    <w:rsid w:val="65FA015C"/>
    <w:rsid w:val="65FD6D35"/>
    <w:rsid w:val="65FF6711"/>
    <w:rsid w:val="66035B03"/>
    <w:rsid w:val="660364FC"/>
    <w:rsid w:val="660758C0"/>
    <w:rsid w:val="660B64A8"/>
    <w:rsid w:val="660E1F7C"/>
    <w:rsid w:val="661462F7"/>
    <w:rsid w:val="66150AEC"/>
    <w:rsid w:val="661554B4"/>
    <w:rsid w:val="661616CC"/>
    <w:rsid w:val="66171FA7"/>
    <w:rsid w:val="661815B7"/>
    <w:rsid w:val="66183250"/>
    <w:rsid w:val="661F4781"/>
    <w:rsid w:val="662A7156"/>
    <w:rsid w:val="66321AD5"/>
    <w:rsid w:val="663501B5"/>
    <w:rsid w:val="6640260B"/>
    <w:rsid w:val="66423A30"/>
    <w:rsid w:val="66527B55"/>
    <w:rsid w:val="665C3E5E"/>
    <w:rsid w:val="665F2320"/>
    <w:rsid w:val="66602A3C"/>
    <w:rsid w:val="66630048"/>
    <w:rsid w:val="666648FA"/>
    <w:rsid w:val="666D606B"/>
    <w:rsid w:val="666E1EA6"/>
    <w:rsid w:val="66717971"/>
    <w:rsid w:val="66731991"/>
    <w:rsid w:val="66754F1F"/>
    <w:rsid w:val="66757894"/>
    <w:rsid w:val="66774FFF"/>
    <w:rsid w:val="6680599F"/>
    <w:rsid w:val="66806B78"/>
    <w:rsid w:val="6681089B"/>
    <w:rsid w:val="668B5CC3"/>
    <w:rsid w:val="668F1B3D"/>
    <w:rsid w:val="66906271"/>
    <w:rsid w:val="66912405"/>
    <w:rsid w:val="6699380F"/>
    <w:rsid w:val="66A242C6"/>
    <w:rsid w:val="66A35B42"/>
    <w:rsid w:val="66AA73C3"/>
    <w:rsid w:val="66AD5908"/>
    <w:rsid w:val="66AF0431"/>
    <w:rsid w:val="66B218BC"/>
    <w:rsid w:val="66B94801"/>
    <w:rsid w:val="66BA437D"/>
    <w:rsid w:val="66BC7E18"/>
    <w:rsid w:val="66C919F0"/>
    <w:rsid w:val="66CD6B09"/>
    <w:rsid w:val="66CD7798"/>
    <w:rsid w:val="66D021B9"/>
    <w:rsid w:val="66D06C75"/>
    <w:rsid w:val="66D13DA9"/>
    <w:rsid w:val="66D20AA7"/>
    <w:rsid w:val="66D561C6"/>
    <w:rsid w:val="66D85757"/>
    <w:rsid w:val="66D87CC6"/>
    <w:rsid w:val="66DD3671"/>
    <w:rsid w:val="66E16111"/>
    <w:rsid w:val="66E17246"/>
    <w:rsid w:val="66E257DB"/>
    <w:rsid w:val="66E30E48"/>
    <w:rsid w:val="66E71DA3"/>
    <w:rsid w:val="66E97006"/>
    <w:rsid w:val="66FE4958"/>
    <w:rsid w:val="6700734A"/>
    <w:rsid w:val="67010AE3"/>
    <w:rsid w:val="670268D2"/>
    <w:rsid w:val="6707201B"/>
    <w:rsid w:val="670D272C"/>
    <w:rsid w:val="6710473A"/>
    <w:rsid w:val="67136376"/>
    <w:rsid w:val="671E2C82"/>
    <w:rsid w:val="672008A7"/>
    <w:rsid w:val="67211A50"/>
    <w:rsid w:val="67217CF4"/>
    <w:rsid w:val="6723377E"/>
    <w:rsid w:val="67251571"/>
    <w:rsid w:val="672820A0"/>
    <w:rsid w:val="672D42FD"/>
    <w:rsid w:val="67322B5A"/>
    <w:rsid w:val="67341840"/>
    <w:rsid w:val="6735657C"/>
    <w:rsid w:val="67380427"/>
    <w:rsid w:val="673B44A9"/>
    <w:rsid w:val="67423D5E"/>
    <w:rsid w:val="6742643A"/>
    <w:rsid w:val="674F5E43"/>
    <w:rsid w:val="67513297"/>
    <w:rsid w:val="67525F37"/>
    <w:rsid w:val="67562BBA"/>
    <w:rsid w:val="67576A72"/>
    <w:rsid w:val="675C443B"/>
    <w:rsid w:val="675E762D"/>
    <w:rsid w:val="67601D1F"/>
    <w:rsid w:val="676236F6"/>
    <w:rsid w:val="67650711"/>
    <w:rsid w:val="67652C28"/>
    <w:rsid w:val="67687F00"/>
    <w:rsid w:val="67694A84"/>
    <w:rsid w:val="676B7D24"/>
    <w:rsid w:val="676D113F"/>
    <w:rsid w:val="677551D7"/>
    <w:rsid w:val="67775802"/>
    <w:rsid w:val="678169CD"/>
    <w:rsid w:val="67822658"/>
    <w:rsid w:val="678E0D62"/>
    <w:rsid w:val="67902011"/>
    <w:rsid w:val="67925D7F"/>
    <w:rsid w:val="6794124F"/>
    <w:rsid w:val="679621A7"/>
    <w:rsid w:val="679B6D62"/>
    <w:rsid w:val="679F7EE3"/>
    <w:rsid w:val="67A14EDF"/>
    <w:rsid w:val="67A94E81"/>
    <w:rsid w:val="67AA2F7E"/>
    <w:rsid w:val="67AF1774"/>
    <w:rsid w:val="67B101D9"/>
    <w:rsid w:val="67BC1058"/>
    <w:rsid w:val="67BC508B"/>
    <w:rsid w:val="67BE4DE6"/>
    <w:rsid w:val="67C12BBB"/>
    <w:rsid w:val="67C31314"/>
    <w:rsid w:val="67C373D8"/>
    <w:rsid w:val="67C806D0"/>
    <w:rsid w:val="67C96D3B"/>
    <w:rsid w:val="67D85766"/>
    <w:rsid w:val="67E16680"/>
    <w:rsid w:val="67E72C52"/>
    <w:rsid w:val="67EB3F9D"/>
    <w:rsid w:val="67ED74C8"/>
    <w:rsid w:val="67F13C8E"/>
    <w:rsid w:val="67F37F60"/>
    <w:rsid w:val="67FF28CE"/>
    <w:rsid w:val="68002120"/>
    <w:rsid w:val="68024279"/>
    <w:rsid w:val="68093B71"/>
    <w:rsid w:val="680B1697"/>
    <w:rsid w:val="68127303"/>
    <w:rsid w:val="6817787B"/>
    <w:rsid w:val="6819555D"/>
    <w:rsid w:val="681A39B2"/>
    <w:rsid w:val="681E791B"/>
    <w:rsid w:val="681F59BE"/>
    <w:rsid w:val="682754B9"/>
    <w:rsid w:val="68282249"/>
    <w:rsid w:val="68307350"/>
    <w:rsid w:val="683445E3"/>
    <w:rsid w:val="683801D8"/>
    <w:rsid w:val="6839250D"/>
    <w:rsid w:val="683948E7"/>
    <w:rsid w:val="683949F8"/>
    <w:rsid w:val="683D3229"/>
    <w:rsid w:val="683E6420"/>
    <w:rsid w:val="683F4619"/>
    <w:rsid w:val="68442DFB"/>
    <w:rsid w:val="68481C4E"/>
    <w:rsid w:val="684E48EB"/>
    <w:rsid w:val="684E5A28"/>
    <w:rsid w:val="68531116"/>
    <w:rsid w:val="685A36F4"/>
    <w:rsid w:val="685E210F"/>
    <w:rsid w:val="68633281"/>
    <w:rsid w:val="68654C36"/>
    <w:rsid w:val="68667A1C"/>
    <w:rsid w:val="686B2BBF"/>
    <w:rsid w:val="686B65DA"/>
    <w:rsid w:val="68762CDF"/>
    <w:rsid w:val="687C3287"/>
    <w:rsid w:val="687E7427"/>
    <w:rsid w:val="688144C7"/>
    <w:rsid w:val="68823BC2"/>
    <w:rsid w:val="68853EBD"/>
    <w:rsid w:val="688733A1"/>
    <w:rsid w:val="688B79B4"/>
    <w:rsid w:val="688D7DD5"/>
    <w:rsid w:val="688E301D"/>
    <w:rsid w:val="688E4077"/>
    <w:rsid w:val="688F75B7"/>
    <w:rsid w:val="689A3706"/>
    <w:rsid w:val="689D4BFE"/>
    <w:rsid w:val="689F47D3"/>
    <w:rsid w:val="68A325DB"/>
    <w:rsid w:val="68A52671"/>
    <w:rsid w:val="68A539BA"/>
    <w:rsid w:val="68A85138"/>
    <w:rsid w:val="68AA71BD"/>
    <w:rsid w:val="68AF3151"/>
    <w:rsid w:val="68B059AC"/>
    <w:rsid w:val="68B54406"/>
    <w:rsid w:val="68B67FDA"/>
    <w:rsid w:val="68BF4264"/>
    <w:rsid w:val="68C0206C"/>
    <w:rsid w:val="68C41468"/>
    <w:rsid w:val="68C622D1"/>
    <w:rsid w:val="68C96A49"/>
    <w:rsid w:val="68CD12BF"/>
    <w:rsid w:val="68CE612B"/>
    <w:rsid w:val="68D2013F"/>
    <w:rsid w:val="68DA68C9"/>
    <w:rsid w:val="68DB4E9D"/>
    <w:rsid w:val="68DD05BA"/>
    <w:rsid w:val="68E17254"/>
    <w:rsid w:val="68E74D69"/>
    <w:rsid w:val="68E814B4"/>
    <w:rsid w:val="68F43DD2"/>
    <w:rsid w:val="68F74660"/>
    <w:rsid w:val="68F91EAB"/>
    <w:rsid w:val="68FA27D2"/>
    <w:rsid w:val="68FD0787"/>
    <w:rsid w:val="69051C8D"/>
    <w:rsid w:val="69076303"/>
    <w:rsid w:val="69092CB4"/>
    <w:rsid w:val="690D6969"/>
    <w:rsid w:val="69121E3A"/>
    <w:rsid w:val="69143028"/>
    <w:rsid w:val="69154D60"/>
    <w:rsid w:val="691B43A2"/>
    <w:rsid w:val="691F4D9F"/>
    <w:rsid w:val="69224DAD"/>
    <w:rsid w:val="69272501"/>
    <w:rsid w:val="692A64B6"/>
    <w:rsid w:val="692C792A"/>
    <w:rsid w:val="692E0B97"/>
    <w:rsid w:val="692E3608"/>
    <w:rsid w:val="692F7608"/>
    <w:rsid w:val="69337A5B"/>
    <w:rsid w:val="693A32EC"/>
    <w:rsid w:val="69404BD1"/>
    <w:rsid w:val="69422323"/>
    <w:rsid w:val="6944525A"/>
    <w:rsid w:val="694A6DBA"/>
    <w:rsid w:val="694C1F68"/>
    <w:rsid w:val="694F4AAA"/>
    <w:rsid w:val="69513F23"/>
    <w:rsid w:val="695D7D0E"/>
    <w:rsid w:val="695F5FFA"/>
    <w:rsid w:val="69601908"/>
    <w:rsid w:val="69653029"/>
    <w:rsid w:val="696C357B"/>
    <w:rsid w:val="696C5A0F"/>
    <w:rsid w:val="696D496F"/>
    <w:rsid w:val="69767E6B"/>
    <w:rsid w:val="69784210"/>
    <w:rsid w:val="697B187F"/>
    <w:rsid w:val="697D4817"/>
    <w:rsid w:val="697F233D"/>
    <w:rsid w:val="69805096"/>
    <w:rsid w:val="69824661"/>
    <w:rsid w:val="69847953"/>
    <w:rsid w:val="69870F26"/>
    <w:rsid w:val="69917E2E"/>
    <w:rsid w:val="69920CF7"/>
    <w:rsid w:val="69941BCF"/>
    <w:rsid w:val="699954C4"/>
    <w:rsid w:val="699D36D6"/>
    <w:rsid w:val="69A00D26"/>
    <w:rsid w:val="69A2602B"/>
    <w:rsid w:val="69A41DA4"/>
    <w:rsid w:val="69A9560C"/>
    <w:rsid w:val="69AD78DB"/>
    <w:rsid w:val="69AE2C22"/>
    <w:rsid w:val="69B779BF"/>
    <w:rsid w:val="69B97B4F"/>
    <w:rsid w:val="69BA7A8A"/>
    <w:rsid w:val="69BD196C"/>
    <w:rsid w:val="69BE5A03"/>
    <w:rsid w:val="69C25173"/>
    <w:rsid w:val="69C97A5C"/>
    <w:rsid w:val="69CD7FDE"/>
    <w:rsid w:val="69CF08EE"/>
    <w:rsid w:val="69D20FC4"/>
    <w:rsid w:val="69D350CF"/>
    <w:rsid w:val="69D4540C"/>
    <w:rsid w:val="69D70F29"/>
    <w:rsid w:val="69DA3B03"/>
    <w:rsid w:val="69DC6DAF"/>
    <w:rsid w:val="69DD3507"/>
    <w:rsid w:val="69E33EC3"/>
    <w:rsid w:val="69E5671D"/>
    <w:rsid w:val="69E876E0"/>
    <w:rsid w:val="69EF5BB4"/>
    <w:rsid w:val="69F7195E"/>
    <w:rsid w:val="69FA5231"/>
    <w:rsid w:val="69FB201D"/>
    <w:rsid w:val="69FB7FCC"/>
    <w:rsid w:val="69FD66D9"/>
    <w:rsid w:val="69FE6A1A"/>
    <w:rsid w:val="6A036D04"/>
    <w:rsid w:val="6A050031"/>
    <w:rsid w:val="6A07214F"/>
    <w:rsid w:val="6A102F95"/>
    <w:rsid w:val="6A1D38D3"/>
    <w:rsid w:val="6A1E150A"/>
    <w:rsid w:val="6A1E7B5D"/>
    <w:rsid w:val="6A1F25CE"/>
    <w:rsid w:val="6A216F91"/>
    <w:rsid w:val="6A266C6B"/>
    <w:rsid w:val="6A2922A9"/>
    <w:rsid w:val="6A3139E5"/>
    <w:rsid w:val="6A3246BA"/>
    <w:rsid w:val="6A416CC1"/>
    <w:rsid w:val="6A425119"/>
    <w:rsid w:val="6A4D5AEB"/>
    <w:rsid w:val="6A4E480E"/>
    <w:rsid w:val="6A505A87"/>
    <w:rsid w:val="6A527A52"/>
    <w:rsid w:val="6A560907"/>
    <w:rsid w:val="6A5C3E7D"/>
    <w:rsid w:val="6A5C64A0"/>
    <w:rsid w:val="6A5D3EC1"/>
    <w:rsid w:val="6A5D41D8"/>
    <w:rsid w:val="6A5E186A"/>
    <w:rsid w:val="6A5F662B"/>
    <w:rsid w:val="6A641533"/>
    <w:rsid w:val="6A644255"/>
    <w:rsid w:val="6A667E2A"/>
    <w:rsid w:val="6A68502A"/>
    <w:rsid w:val="6A686392"/>
    <w:rsid w:val="6A6A7183"/>
    <w:rsid w:val="6A713D5E"/>
    <w:rsid w:val="6A72476B"/>
    <w:rsid w:val="6A726283"/>
    <w:rsid w:val="6A7B4CEF"/>
    <w:rsid w:val="6A8B2637"/>
    <w:rsid w:val="6A8B2F63"/>
    <w:rsid w:val="6A8D493E"/>
    <w:rsid w:val="6A8F62C5"/>
    <w:rsid w:val="6A935974"/>
    <w:rsid w:val="6A947F47"/>
    <w:rsid w:val="6A995B70"/>
    <w:rsid w:val="6A9C7E3D"/>
    <w:rsid w:val="6A9E4A45"/>
    <w:rsid w:val="6AA30E24"/>
    <w:rsid w:val="6AAD7101"/>
    <w:rsid w:val="6AAE27AE"/>
    <w:rsid w:val="6AB13C32"/>
    <w:rsid w:val="6AB24EED"/>
    <w:rsid w:val="6ABE4147"/>
    <w:rsid w:val="6ABE41AB"/>
    <w:rsid w:val="6AC03191"/>
    <w:rsid w:val="6AC23A28"/>
    <w:rsid w:val="6AC70C30"/>
    <w:rsid w:val="6AC730A0"/>
    <w:rsid w:val="6AC81763"/>
    <w:rsid w:val="6ACC4C83"/>
    <w:rsid w:val="6ACE79F6"/>
    <w:rsid w:val="6AD043CA"/>
    <w:rsid w:val="6AD10080"/>
    <w:rsid w:val="6AD201D3"/>
    <w:rsid w:val="6AD2649C"/>
    <w:rsid w:val="6AD44289"/>
    <w:rsid w:val="6AD46B9C"/>
    <w:rsid w:val="6AD62431"/>
    <w:rsid w:val="6ADC298C"/>
    <w:rsid w:val="6ADE785B"/>
    <w:rsid w:val="6ADF0BB9"/>
    <w:rsid w:val="6AE12B83"/>
    <w:rsid w:val="6AE2354A"/>
    <w:rsid w:val="6AE306AA"/>
    <w:rsid w:val="6AED25C2"/>
    <w:rsid w:val="6AF03F81"/>
    <w:rsid w:val="6AF264B0"/>
    <w:rsid w:val="6AF5498E"/>
    <w:rsid w:val="6AF663F4"/>
    <w:rsid w:val="6AF8649D"/>
    <w:rsid w:val="6AFE35D8"/>
    <w:rsid w:val="6AFF300A"/>
    <w:rsid w:val="6B001349"/>
    <w:rsid w:val="6B025962"/>
    <w:rsid w:val="6B052B6C"/>
    <w:rsid w:val="6B0B7C00"/>
    <w:rsid w:val="6B1573A1"/>
    <w:rsid w:val="6B173965"/>
    <w:rsid w:val="6B191BBF"/>
    <w:rsid w:val="6B1F10AD"/>
    <w:rsid w:val="6B1F228E"/>
    <w:rsid w:val="6B2025A1"/>
    <w:rsid w:val="6B22477C"/>
    <w:rsid w:val="6B234079"/>
    <w:rsid w:val="6B301873"/>
    <w:rsid w:val="6B320A31"/>
    <w:rsid w:val="6B37697F"/>
    <w:rsid w:val="6B3A6355"/>
    <w:rsid w:val="6B3B04E6"/>
    <w:rsid w:val="6B3C7DBA"/>
    <w:rsid w:val="6B491DA4"/>
    <w:rsid w:val="6B493658"/>
    <w:rsid w:val="6B4A7F71"/>
    <w:rsid w:val="6B4D72A6"/>
    <w:rsid w:val="6B511AB7"/>
    <w:rsid w:val="6B533FFC"/>
    <w:rsid w:val="6B5633DC"/>
    <w:rsid w:val="6B594672"/>
    <w:rsid w:val="6B5A39AA"/>
    <w:rsid w:val="6B5B27A4"/>
    <w:rsid w:val="6B5D28FD"/>
    <w:rsid w:val="6B5E4D2E"/>
    <w:rsid w:val="6B6A1CF0"/>
    <w:rsid w:val="6B71223A"/>
    <w:rsid w:val="6B775DEA"/>
    <w:rsid w:val="6B784CB8"/>
    <w:rsid w:val="6B7B698C"/>
    <w:rsid w:val="6B870E70"/>
    <w:rsid w:val="6B8A2F58"/>
    <w:rsid w:val="6B8D59EB"/>
    <w:rsid w:val="6B917D81"/>
    <w:rsid w:val="6B963D7E"/>
    <w:rsid w:val="6B96511F"/>
    <w:rsid w:val="6BA47F2E"/>
    <w:rsid w:val="6BA934E3"/>
    <w:rsid w:val="6BAA566B"/>
    <w:rsid w:val="6BAC0D5A"/>
    <w:rsid w:val="6BAE1DF0"/>
    <w:rsid w:val="6BBB0B76"/>
    <w:rsid w:val="6BBB676B"/>
    <w:rsid w:val="6BC100D9"/>
    <w:rsid w:val="6BC3630F"/>
    <w:rsid w:val="6BC43CA8"/>
    <w:rsid w:val="6BC503D5"/>
    <w:rsid w:val="6BC55D19"/>
    <w:rsid w:val="6BC60AD9"/>
    <w:rsid w:val="6BCF0C2E"/>
    <w:rsid w:val="6BD03E15"/>
    <w:rsid w:val="6BD27A7C"/>
    <w:rsid w:val="6BD50823"/>
    <w:rsid w:val="6BD91B10"/>
    <w:rsid w:val="6BDD4BC4"/>
    <w:rsid w:val="6BE01F18"/>
    <w:rsid w:val="6BE02E3B"/>
    <w:rsid w:val="6BE116D3"/>
    <w:rsid w:val="6BF15048"/>
    <w:rsid w:val="6BF16DF6"/>
    <w:rsid w:val="6BFB1C6D"/>
    <w:rsid w:val="6C005E3C"/>
    <w:rsid w:val="6C01657E"/>
    <w:rsid w:val="6C051D57"/>
    <w:rsid w:val="6C064AD5"/>
    <w:rsid w:val="6C0721B0"/>
    <w:rsid w:val="6C0D5EBB"/>
    <w:rsid w:val="6C0E79A8"/>
    <w:rsid w:val="6C0F6BDB"/>
    <w:rsid w:val="6C153D23"/>
    <w:rsid w:val="6C1A1797"/>
    <w:rsid w:val="6C1E6A82"/>
    <w:rsid w:val="6C221AF9"/>
    <w:rsid w:val="6C240BE4"/>
    <w:rsid w:val="6C262D9A"/>
    <w:rsid w:val="6C276CBC"/>
    <w:rsid w:val="6C280E0F"/>
    <w:rsid w:val="6C2947E2"/>
    <w:rsid w:val="6C2A7865"/>
    <w:rsid w:val="6C2E518D"/>
    <w:rsid w:val="6C335661"/>
    <w:rsid w:val="6C416CFA"/>
    <w:rsid w:val="6C4258A4"/>
    <w:rsid w:val="6C45090D"/>
    <w:rsid w:val="6C4568C1"/>
    <w:rsid w:val="6C45694D"/>
    <w:rsid w:val="6C4A186C"/>
    <w:rsid w:val="6C4A4E3C"/>
    <w:rsid w:val="6C4B6506"/>
    <w:rsid w:val="6C4D3E69"/>
    <w:rsid w:val="6C516770"/>
    <w:rsid w:val="6C552EB7"/>
    <w:rsid w:val="6C59217D"/>
    <w:rsid w:val="6C5A1986"/>
    <w:rsid w:val="6C5D1219"/>
    <w:rsid w:val="6C620EF9"/>
    <w:rsid w:val="6C68355C"/>
    <w:rsid w:val="6C6A54FD"/>
    <w:rsid w:val="6C6D6A63"/>
    <w:rsid w:val="6C712F5E"/>
    <w:rsid w:val="6C7213B4"/>
    <w:rsid w:val="6C7A3290"/>
    <w:rsid w:val="6C7F4B7F"/>
    <w:rsid w:val="6C801317"/>
    <w:rsid w:val="6C8A34D8"/>
    <w:rsid w:val="6C90453C"/>
    <w:rsid w:val="6C90660F"/>
    <w:rsid w:val="6C9221C3"/>
    <w:rsid w:val="6C924B9B"/>
    <w:rsid w:val="6C951E77"/>
    <w:rsid w:val="6C953C26"/>
    <w:rsid w:val="6C9572E9"/>
    <w:rsid w:val="6C9B5E9B"/>
    <w:rsid w:val="6C9D17CB"/>
    <w:rsid w:val="6C9F201F"/>
    <w:rsid w:val="6CA23144"/>
    <w:rsid w:val="6CAA3EA4"/>
    <w:rsid w:val="6CAD71C1"/>
    <w:rsid w:val="6CB6063C"/>
    <w:rsid w:val="6CBA151E"/>
    <w:rsid w:val="6CBA394A"/>
    <w:rsid w:val="6CBC7404"/>
    <w:rsid w:val="6CC825A4"/>
    <w:rsid w:val="6CCA035C"/>
    <w:rsid w:val="6CCA20EC"/>
    <w:rsid w:val="6CD23F69"/>
    <w:rsid w:val="6CD27A7B"/>
    <w:rsid w:val="6CD7423E"/>
    <w:rsid w:val="6CE35561"/>
    <w:rsid w:val="6CE4292C"/>
    <w:rsid w:val="6CEB7CE9"/>
    <w:rsid w:val="6CED36EE"/>
    <w:rsid w:val="6CEE23D6"/>
    <w:rsid w:val="6CF00D46"/>
    <w:rsid w:val="6CF43042"/>
    <w:rsid w:val="6CF6746A"/>
    <w:rsid w:val="6CFC1DAD"/>
    <w:rsid w:val="6CFE4273"/>
    <w:rsid w:val="6CFF3136"/>
    <w:rsid w:val="6D022818"/>
    <w:rsid w:val="6D026FD1"/>
    <w:rsid w:val="6D0A4357"/>
    <w:rsid w:val="6D0C7C9A"/>
    <w:rsid w:val="6D0D2310"/>
    <w:rsid w:val="6D0E0AA8"/>
    <w:rsid w:val="6D0F4CEB"/>
    <w:rsid w:val="6D127A3D"/>
    <w:rsid w:val="6D19235B"/>
    <w:rsid w:val="6D1C0218"/>
    <w:rsid w:val="6D1C7B85"/>
    <w:rsid w:val="6D2345CE"/>
    <w:rsid w:val="6D2A0C0F"/>
    <w:rsid w:val="6D2A5F4C"/>
    <w:rsid w:val="6D2C593B"/>
    <w:rsid w:val="6D2D03F9"/>
    <w:rsid w:val="6D2E2F30"/>
    <w:rsid w:val="6D3150FF"/>
    <w:rsid w:val="6D353D4F"/>
    <w:rsid w:val="6D401DE3"/>
    <w:rsid w:val="6D417909"/>
    <w:rsid w:val="6D486011"/>
    <w:rsid w:val="6D496955"/>
    <w:rsid w:val="6D4B00CB"/>
    <w:rsid w:val="6D4F251D"/>
    <w:rsid w:val="6D516BE4"/>
    <w:rsid w:val="6D5414EE"/>
    <w:rsid w:val="6D545672"/>
    <w:rsid w:val="6D5A167D"/>
    <w:rsid w:val="6D615337"/>
    <w:rsid w:val="6D634360"/>
    <w:rsid w:val="6D6B4986"/>
    <w:rsid w:val="6D6D4D5D"/>
    <w:rsid w:val="6D6E49AE"/>
    <w:rsid w:val="6D7003C4"/>
    <w:rsid w:val="6D7047F0"/>
    <w:rsid w:val="6D751BED"/>
    <w:rsid w:val="6D75681C"/>
    <w:rsid w:val="6D780CD8"/>
    <w:rsid w:val="6D8141AA"/>
    <w:rsid w:val="6D8704B3"/>
    <w:rsid w:val="6D8B304C"/>
    <w:rsid w:val="6D8E526E"/>
    <w:rsid w:val="6D9103BE"/>
    <w:rsid w:val="6D911EC0"/>
    <w:rsid w:val="6D91263F"/>
    <w:rsid w:val="6D916A0C"/>
    <w:rsid w:val="6D973ED7"/>
    <w:rsid w:val="6D9914F3"/>
    <w:rsid w:val="6D9B320D"/>
    <w:rsid w:val="6D9E588E"/>
    <w:rsid w:val="6DA12A70"/>
    <w:rsid w:val="6DA553BF"/>
    <w:rsid w:val="6DA57E98"/>
    <w:rsid w:val="6DA677FB"/>
    <w:rsid w:val="6DA73C10"/>
    <w:rsid w:val="6DA87988"/>
    <w:rsid w:val="6DA94262"/>
    <w:rsid w:val="6DAA3701"/>
    <w:rsid w:val="6DAA54AF"/>
    <w:rsid w:val="6DAC6562"/>
    <w:rsid w:val="6DAD6BA4"/>
    <w:rsid w:val="6DAE2A69"/>
    <w:rsid w:val="6DB56BE2"/>
    <w:rsid w:val="6DB70CB4"/>
    <w:rsid w:val="6DB75FA4"/>
    <w:rsid w:val="6DB828F9"/>
    <w:rsid w:val="6DBC0AE6"/>
    <w:rsid w:val="6DBC51E2"/>
    <w:rsid w:val="6DC1709C"/>
    <w:rsid w:val="6DC339DA"/>
    <w:rsid w:val="6DC810E1"/>
    <w:rsid w:val="6DC927F3"/>
    <w:rsid w:val="6DD2717C"/>
    <w:rsid w:val="6DD6303F"/>
    <w:rsid w:val="6DD8201C"/>
    <w:rsid w:val="6DDA22A2"/>
    <w:rsid w:val="6DDB4C8B"/>
    <w:rsid w:val="6DDB5FDC"/>
    <w:rsid w:val="6DDD4A85"/>
    <w:rsid w:val="6DE12F09"/>
    <w:rsid w:val="6DE36788"/>
    <w:rsid w:val="6DEE183F"/>
    <w:rsid w:val="6DF84366"/>
    <w:rsid w:val="6DFD4FAE"/>
    <w:rsid w:val="6E037A80"/>
    <w:rsid w:val="6E094352"/>
    <w:rsid w:val="6E0A2C2C"/>
    <w:rsid w:val="6E1254EB"/>
    <w:rsid w:val="6E180937"/>
    <w:rsid w:val="6E1F5E9D"/>
    <w:rsid w:val="6E224134"/>
    <w:rsid w:val="6E2711F5"/>
    <w:rsid w:val="6E293733"/>
    <w:rsid w:val="6E2B020D"/>
    <w:rsid w:val="6E380007"/>
    <w:rsid w:val="6E3D4575"/>
    <w:rsid w:val="6E4020D9"/>
    <w:rsid w:val="6E4C2A0A"/>
    <w:rsid w:val="6E5024FA"/>
    <w:rsid w:val="6E5372E8"/>
    <w:rsid w:val="6E542280"/>
    <w:rsid w:val="6E570520"/>
    <w:rsid w:val="6E570BFB"/>
    <w:rsid w:val="6E62182A"/>
    <w:rsid w:val="6E652417"/>
    <w:rsid w:val="6E6935BC"/>
    <w:rsid w:val="6E6C6C08"/>
    <w:rsid w:val="6E732046"/>
    <w:rsid w:val="6E7543FA"/>
    <w:rsid w:val="6E7553D8"/>
    <w:rsid w:val="6E776CD1"/>
    <w:rsid w:val="6E827CC9"/>
    <w:rsid w:val="6E877296"/>
    <w:rsid w:val="6E894460"/>
    <w:rsid w:val="6E8B3808"/>
    <w:rsid w:val="6E8E6B7E"/>
    <w:rsid w:val="6E92195E"/>
    <w:rsid w:val="6E934A2D"/>
    <w:rsid w:val="6E992E30"/>
    <w:rsid w:val="6E9C129B"/>
    <w:rsid w:val="6E9C74ED"/>
    <w:rsid w:val="6E9F0D8B"/>
    <w:rsid w:val="6E9F2B3A"/>
    <w:rsid w:val="6EA02F0F"/>
    <w:rsid w:val="6EA12D56"/>
    <w:rsid w:val="6EA3439B"/>
    <w:rsid w:val="6EA6211A"/>
    <w:rsid w:val="6EA63EC8"/>
    <w:rsid w:val="6EA857B7"/>
    <w:rsid w:val="6EA87067"/>
    <w:rsid w:val="6EA92216"/>
    <w:rsid w:val="6EAD4F3C"/>
    <w:rsid w:val="6EAF4E47"/>
    <w:rsid w:val="6EB74BA1"/>
    <w:rsid w:val="6EC20982"/>
    <w:rsid w:val="6EC53C86"/>
    <w:rsid w:val="6EC5731C"/>
    <w:rsid w:val="6ED16875"/>
    <w:rsid w:val="6ED217E0"/>
    <w:rsid w:val="6ED84B21"/>
    <w:rsid w:val="6ED94F6E"/>
    <w:rsid w:val="6EE47BEF"/>
    <w:rsid w:val="6EEB48A6"/>
    <w:rsid w:val="6EF03271"/>
    <w:rsid w:val="6EF036D5"/>
    <w:rsid w:val="6EFE5EC2"/>
    <w:rsid w:val="6F031BB8"/>
    <w:rsid w:val="6F055DDD"/>
    <w:rsid w:val="6F161201"/>
    <w:rsid w:val="6F166DBE"/>
    <w:rsid w:val="6F1B1041"/>
    <w:rsid w:val="6F1B3489"/>
    <w:rsid w:val="6F23108A"/>
    <w:rsid w:val="6F2A7665"/>
    <w:rsid w:val="6F2D3ABC"/>
    <w:rsid w:val="6F2F3B23"/>
    <w:rsid w:val="6F3626B6"/>
    <w:rsid w:val="6F3D6021"/>
    <w:rsid w:val="6F3F40AE"/>
    <w:rsid w:val="6F40431D"/>
    <w:rsid w:val="6F467459"/>
    <w:rsid w:val="6F5008F1"/>
    <w:rsid w:val="6F507239"/>
    <w:rsid w:val="6F526023"/>
    <w:rsid w:val="6F545065"/>
    <w:rsid w:val="6F571F58"/>
    <w:rsid w:val="6F584027"/>
    <w:rsid w:val="6F5B6516"/>
    <w:rsid w:val="6F66151D"/>
    <w:rsid w:val="6F6D3F5B"/>
    <w:rsid w:val="6F6E723B"/>
    <w:rsid w:val="6F720290"/>
    <w:rsid w:val="6F751AEC"/>
    <w:rsid w:val="6F766EE8"/>
    <w:rsid w:val="6F767D3E"/>
    <w:rsid w:val="6F7A29A2"/>
    <w:rsid w:val="6F814220"/>
    <w:rsid w:val="6F815117"/>
    <w:rsid w:val="6F8C242C"/>
    <w:rsid w:val="6F916FD9"/>
    <w:rsid w:val="6F92269E"/>
    <w:rsid w:val="6F9C4652"/>
    <w:rsid w:val="6FA153A1"/>
    <w:rsid w:val="6FA40B61"/>
    <w:rsid w:val="6FAD1286"/>
    <w:rsid w:val="6FB72BF1"/>
    <w:rsid w:val="6FB75C61"/>
    <w:rsid w:val="6FB857E1"/>
    <w:rsid w:val="6FC010C7"/>
    <w:rsid w:val="6FC50034"/>
    <w:rsid w:val="6FC66C45"/>
    <w:rsid w:val="6FCA41D5"/>
    <w:rsid w:val="6FD112E9"/>
    <w:rsid w:val="6FD1760A"/>
    <w:rsid w:val="6FD35191"/>
    <w:rsid w:val="6FDB2CDC"/>
    <w:rsid w:val="6FE0386A"/>
    <w:rsid w:val="6FE43961"/>
    <w:rsid w:val="6FE766F0"/>
    <w:rsid w:val="6FEA169B"/>
    <w:rsid w:val="6FEB27C2"/>
    <w:rsid w:val="6FEB5FFA"/>
    <w:rsid w:val="6FFB2B49"/>
    <w:rsid w:val="6FFE668D"/>
    <w:rsid w:val="7003239B"/>
    <w:rsid w:val="7003344C"/>
    <w:rsid w:val="70057314"/>
    <w:rsid w:val="700818A1"/>
    <w:rsid w:val="700A134E"/>
    <w:rsid w:val="700A1E44"/>
    <w:rsid w:val="700D5F0B"/>
    <w:rsid w:val="700E550F"/>
    <w:rsid w:val="700F1666"/>
    <w:rsid w:val="70154D5D"/>
    <w:rsid w:val="70157976"/>
    <w:rsid w:val="701A228A"/>
    <w:rsid w:val="701B6EF9"/>
    <w:rsid w:val="701D0E62"/>
    <w:rsid w:val="701D465E"/>
    <w:rsid w:val="70202C5C"/>
    <w:rsid w:val="702328BA"/>
    <w:rsid w:val="702A2DF0"/>
    <w:rsid w:val="702A7045"/>
    <w:rsid w:val="702D4E89"/>
    <w:rsid w:val="70344CCF"/>
    <w:rsid w:val="70375AA1"/>
    <w:rsid w:val="703A1C27"/>
    <w:rsid w:val="703D4092"/>
    <w:rsid w:val="704861E4"/>
    <w:rsid w:val="704F233D"/>
    <w:rsid w:val="70516AA5"/>
    <w:rsid w:val="705302E1"/>
    <w:rsid w:val="70550ABC"/>
    <w:rsid w:val="70557DC5"/>
    <w:rsid w:val="70635279"/>
    <w:rsid w:val="70641D62"/>
    <w:rsid w:val="706758D9"/>
    <w:rsid w:val="706B36B5"/>
    <w:rsid w:val="706E21B7"/>
    <w:rsid w:val="7079502A"/>
    <w:rsid w:val="707A385E"/>
    <w:rsid w:val="707B4A66"/>
    <w:rsid w:val="70802CB0"/>
    <w:rsid w:val="70837875"/>
    <w:rsid w:val="708B0407"/>
    <w:rsid w:val="708F3F4F"/>
    <w:rsid w:val="70981F36"/>
    <w:rsid w:val="709E0652"/>
    <w:rsid w:val="70A00DEB"/>
    <w:rsid w:val="70A079E1"/>
    <w:rsid w:val="70AB5A06"/>
    <w:rsid w:val="70AC5641"/>
    <w:rsid w:val="70B44FCD"/>
    <w:rsid w:val="70B623BC"/>
    <w:rsid w:val="70BD4701"/>
    <w:rsid w:val="70C46AD1"/>
    <w:rsid w:val="70C630FE"/>
    <w:rsid w:val="70C650E1"/>
    <w:rsid w:val="70C66AA3"/>
    <w:rsid w:val="70C77220"/>
    <w:rsid w:val="70C82C80"/>
    <w:rsid w:val="70CB1428"/>
    <w:rsid w:val="70CC1BE0"/>
    <w:rsid w:val="70CF0C0E"/>
    <w:rsid w:val="70CF46E1"/>
    <w:rsid w:val="70D00880"/>
    <w:rsid w:val="70D15D5E"/>
    <w:rsid w:val="70D22AEF"/>
    <w:rsid w:val="70D77061"/>
    <w:rsid w:val="70DC5670"/>
    <w:rsid w:val="70E82687"/>
    <w:rsid w:val="70EB3787"/>
    <w:rsid w:val="70F01D72"/>
    <w:rsid w:val="70F52D62"/>
    <w:rsid w:val="71142B12"/>
    <w:rsid w:val="71143D27"/>
    <w:rsid w:val="71155A96"/>
    <w:rsid w:val="711772FF"/>
    <w:rsid w:val="71186BD3"/>
    <w:rsid w:val="711A0DDC"/>
    <w:rsid w:val="71200B67"/>
    <w:rsid w:val="71224FB2"/>
    <w:rsid w:val="712346B8"/>
    <w:rsid w:val="71245578"/>
    <w:rsid w:val="712505BB"/>
    <w:rsid w:val="712B2DAA"/>
    <w:rsid w:val="712B4B58"/>
    <w:rsid w:val="712B6906"/>
    <w:rsid w:val="712E3490"/>
    <w:rsid w:val="71302D3F"/>
    <w:rsid w:val="71327C95"/>
    <w:rsid w:val="713333A0"/>
    <w:rsid w:val="71357785"/>
    <w:rsid w:val="713914AE"/>
    <w:rsid w:val="713A3AAC"/>
    <w:rsid w:val="713E0971"/>
    <w:rsid w:val="713F7859"/>
    <w:rsid w:val="71406350"/>
    <w:rsid w:val="7145186B"/>
    <w:rsid w:val="71476D5F"/>
    <w:rsid w:val="71551CC6"/>
    <w:rsid w:val="71583B49"/>
    <w:rsid w:val="71583E08"/>
    <w:rsid w:val="715A1C1A"/>
    <w:rsid w:val="715D3C03"/>
    <w:rsid w:val="715E0A8A"/>
    <w:rsid w:val="715E4F2E"/>
    <w:rsid w:val="7170308B"/>
    <w:rsid w:val="717209D9"/>
    <w:rsid w:val="71736338"/>
    <w:rsid w:val="71765BB0"/>
    <w:rsid w:val="71796C2C"/>
    <w:rsid w:val="717C3606"/>
    <w:rsid w:val="71814C21"/>
    <w:rsid w:val="718561BC"/>
    <w:rsid w:val="71880E12"/>
    <w:rsid w:val="7188660D"/>
    <w:rsid w:val="718926B9"/>
    <w:rsid w:val="718D6D31"/>
    <w:rsid w:val="718D75C1"/>
    <w:rsid w:val="719105C5"/>
    <w:rsid w:val="7195201D"/>
    <w:rsid w:val="7198319C"/>
    <w:rsid w:val="719E503F"/>
    <w:rsid w:val="71A372FA"/>
    <w:rsid w:val="71A76853"/>
    <w:rsid w:val="71AA4D57"/>
    <w:rsid w:val="71AC3D91"/>
    <w:rsid w:val="71AC3DD3"/>
    <w:rsid w:val="71AE486B"/>
    <w:rsid w:val="71B11502"/>
    <w:rsid w:val="71B47A1F"/>
    <w:rsid w:val="71B70688"/>
    <w:rsid w:val="71BA3CBA"/>
    <w:rsid w:val="71C605B2"/>
    <w:rsid w:val="71CB714B"/>
    <w:rsid w:val="71CC57DB"/>
    <w:rsid w:val="71CD0AF5"/>
    <w:rsid w:val="71CD371C"/>
    <w:rsid w:val="71CF1988"/>
    <w:rsid w:val="71D018AC"/>
    <w:rsid w:val="71DE0417"/>
    <w:rsid w:val="71DF42C6"/>
    <w:rsid w:val="71E305E5"/>
    <w:rsid w:val="71E3407F"/>
    <w:rsid w:val="71E65261"/>
    <w:rsid w:val="71EB1615"/>
    <w:rsid w:val="71F31F1B"/>
    <w:rsid w:val="71F56CCA"/>
    <w:rsid w:val="71F90A82"/>
    <w:rsid w:val="71FF0740"/>
    <w:rsid w:val="71FF0BB1"/>
    <w:rsid w:val="72015611"/>
    <w:rsid w:val="720158B9"/>
    <w:rsid w:val="72081BF1"/>
    <w:rsid w:val="72097980"/>
    <w:rsid w:val="720D425E"/>
    <w:rsid w:val="720E14EF"/>
    <w:rsid w:val="720E4D26"/>
    <w:rsid w:val="721017D9"/>
    <w:rsid w:val="72112245"/>
    <w:rsid w:val="7213431D"/>
    <w:rsid w:val="72145BBE"/>
    <w:rsid w:val="72181D2B"/>
    <w:rsid w:val="721A6A7C"/>
    <w:rsid w:val="722364E4"/>
    <w:rsid w:val="722A27F2"/>
    <w:rsid w:val="722A43FB"/>
    <w:rsid w:val="722B625B"/>
    <w:rsid w:val="72317421"/>
    <w:rsid w:val="72343EE1"/>
    <w:rsid w:val="72364E53"/>
    <w:rsid w:val="72374108"/>
    <w:rsid w:val="723F139C"/>
    <w:rsid w:val="72451E9C"/>
    <w:rsid w:val="72587BCF"/>
    <w:rsid w:val="726372B2"/>
    <w:rsid w:val="726444B5"/>
    <w:rsid w:val="726E11A1"/>
    <w:rsid w:val="727110E6"/>
    <w:rsid w:val="72737F5D"/>
    <w:rsid w:val="727962A4"/>
    <w:rsid w:val="727C294C"/>
    <w:rsid w:val="727C2F01"/>
    <w:rsid w:val="727F1B91"/>
    <w:rsid w:val="727F515C"/>
    <w:rsid w:val="72842772"/>
    <w:rsid w:val="72896FE0"/>
    <w:rsid w:val="728A58AF"/>
    <w:rsid w:val="728A7F8D"/>
    <w:rsid w:val="728C7879"/>
    <w:rsid w:val="728E5F19"/>
    <w:rsid w:val="728E5FA6"/>
    <w:rsid w:val="729158BC"/>
    <w:rsid w:val="72934AEB"/>
    <w:rsid w:val="72AA156E"/>
    <w:rsid w:val="72AD0E9C"/>
    <w:rsid w:val="72AD6799"/>
    <w:rsid w:val="72B017B9"/>
    <w:rsid w:val="72B36742"/>
    <w:rsid w:val="72B744DE"/>
    <w:rsid w:val="72B84822"/>
    <w:rsid w:val="72BF294A"/>
    <w:rsid w:val="72C55003"/>
    <w:rsid w:val="72C856A1"/>
    <w:rsid w:val="72D158E3"/>
    <w:rsid w:val="72D35992"/>
    <w:rsid w:val="72D5138A"/>
    <w:rsid w:val="72D7796E"/>
    <w:rsid w:val="72E938F6"/>
    <w:rsid w:val="72EC7783"/>
    <w:rsid w:val="72F03A8C"/>
    <w:rsid w:val="72F13B80"/>
    <w:rsid w:val="72F21DD2"/>
    <w:rsid w:val="72F53670"/>
    <w:rsid w:val="72F76DE5"/>
    <w:rsid w:val="72F83A2A"/>
    <w:rsid w:val="7301332C"/>
    <w:rsid w:val="73013FCC"/>
    <w:rsid w:val="7306660A"/>
    <w:rsid w:val="730859D9"/>
    <w:rsid w:val="731137DF"/>
    <w:rsid w:val="7312433D"/>
    <w:rsid w:val="73125D69"/>
    <w:rsid w:val="73132BE4"/>
    <w:rsid w:val="731A6B84"/>
    <w:rsid w:val="73245D0B"/>
    <w:rsid w:val="732B52E4"/>
    <w:rsid w:val="732B5CBF"/>
    <w:rsid w:val="73326E3D"/>
    <w:rsid w:val="733A012C"/>
    <w:rsid w:val="734336C8"/>
    <w:rsid w:val="7343581A"/>
    <w:rsid w:val="7346211D"/>
    <w:rsid w:val="73465C7A"/>
    <w:rsid w:val="734C0DF5"/>
    <w:rsid w:val="73506AF8"/>
    <w:rsid w:val="73547991"/>
    <w:rsid w:val="73567049"/>
    <w:rsid w:val="73572C7D"/>
    <w:rsid w:val="735B1C8A"/>
    <w:rsid w:val="735E4905"/>
    <w:rsid w:val="736305DA"/>
    <w:rsid w:val="736420AD"/>
    <w:rsid w:val="73656E16"/>
    <w:rsid w:val="736575E9"/>
    <w:rsid w:val="736600CA"/>
    <w:rsid w:val="73691968"/>
    <w:rsid w:val="736938A6"/>
    <w:rsid w:val="737064D3"/>
    <w:rsid w:val="737517E8"/>
    <w:rsid w:val="73770764"/>
    <w:rsid w:val="737D7637"/>
    <w:rsid w:val="73852C46"/>
    <w:rsid w:val="73867E54"/>
    <w:rsid w:val="738B33F7"/>
    <w:rsid w:val="738E35DC"/>
    <w:rsid w:val="738E6C88"/>
    <w:rsid w:val="739169F9"/>
    <w:rsid w:val="73922C6D"/>
    <w:rsid w:val="739323EF"/>
    <w:rsid w:val="7393558B"/>
    <w:rsid w:val="7399049F"/>
    <w:rsid w:val="739A46DA"/>
    <w:rsid w:val="739E67EF"/>
    <w:rsid w:val="739E7648"/>
    <w:rsid w:val="739F5740"/>
    <w:rsid w:val="73A13750"/>
    <w:rsid w:val="73A20611"/>
    <w:rsid w:val="73A34547"/>
    <w:rsid w:val="73AA00D2"/>
    <w:rsid w:val="73AE07FC"/>
    <w:rsid w:val="73B34155"/>
    <w:rsid w:val="73B70C3F"/>
    <w:rsid w:val="73B74A13"/>
    <w:rsid w:val="73B821F0"/>
    <w:rsid w:val="73B84D7F"/>
    <w:rsid w:val="73BB0416"/>
    <w:rsid w:val="73BC2D19"/>
    <w:rsid w:val="73C264F7"/>
    <w:rsid w:val="73CB62A0"/>
    <w:rsid w:val="73D47531"/>
    <w:rsid w:val="73DC038C"/>
    <w:rsid w:val="73DD68A3"/>
    <w:rsid w:val="73E55492"/>
    <w:rsid w:val="73E711FF"/>
    <w:rsid w:val="73E8763A"/>
    <w:rsid w:val="73EF00BF"/>
    <w:rsid w:val="73F01E7F"/>
    <w:rsid w:val="73F443EF"/>
    <w:rsid w:val="73F7188C"/>
    <w:rsid w:val="73FD0342"/>
    <w:rsid w:val="740058CE"/>
    <w:rsid w:val="74031DA5"/>
    <w:rsid w:val="74054204"/>
    <w:rsid w:val="74097864"/>
    <w:rsid w:val="740A00A8"/>
    <w:rsid w:val="740A7083"/>
    <w:rsid w:val="740C0444"/>
    <w:rsid w:val="740D6F00"/>
    <w:rsid w:val="74161FAF"/>
    <w:rsid w:val="741621C0"/>
    <w:rsid w:val="741D35FD"/>
    <w:rsid w:val="7428537F"/>
    <w:rsid w:val="742C78A8"/>
    <w:rsid w:val="742D4234"/>
    <w:rsid w:val="74321EA4"/>
    <w:rsid w:val="74377BFA"/>
    <w:rsid w:val="743B6796"/>
    <w:rsid w:val="743F4CBA"/>
    <w:rsid w:val="744911D4"/>
    <w:rsid w:val="7449394A"/>
    <w:rsid w:val="744A249E"/>
    <w:rsid w:val="74501802"/>
    <w:rsid w:val="74546A79"/>
    <w:rsid w:val="745766D2"/>
    <w:rsid w:val="745E6FF3"/>
    <w:rsid w:val="74605A9F"/>
    <w:rsid w:val="746774A9"/>
    <w:rsid w:val="746A5998"/>
    <w:rsid w:val="74702B90"/>
    <w:rsid w:val="74754992"/>
    <w:rsid w:val="7480024E"/>
    <w:rsid w:val="748165C8"/>
    <w:rsid w:val="74831126"/>
    <w:rsid w:val="74842A2E"/>
    <w:rsid w:val="748A000B"/>
    <w:rsid w:val="748D1686"/>
    <w:rsid w:val="748D20F6"/>
    <w:rsid w:val="748F2E4C"/>
    <w:rsid w:val="74905874"/>
    <w:rsid w:val="74906DE2"/>
    <w:rsid w:val="74942EB6"/>
    <w:rsid w:val="749E119A"/>
    <w:rsid w:val="74A34951"/>
    <w:rsid w:val="74A356E3"/>
    <w:rsid w:val="74A5202A"/>
    <w:rsid w:val="74BE727F"/>
    <w:rsid w:val="74C3605D"/>
    <w:rsid w:val="74C45C6F"/>
    <w:rsid w:val="74CA6FDB"/>
    <w:rsid w:val="74D223B7"/>
    <w:rsid w:val="74D22A91"/>
    <w:rsid w:val="74D33EF6"/>
    <w:rsid w:val="74D55507"/>
    <w:rsid w:val="74D63631"/>
    <w:rsid w:val="74D81279"/>
    <w:rsid w:val="74DB3A77"/>
    <w:rsid w:val="74DB6895"/>
    <w:rsid w:val="74DC4AE7"/>
    <w:rsid w:val="74E96449"/>
    <w:rsid w:val="74F31E31"/>
    <w:rsid w:val="74F65C53"/>
    <w:rsid w:val="74F80225"/>
    <w:rsid w:val="74FB652E"/>
    <w:rsid w:val="74FD680C"/>
    <w:rsid w:val="74FE55EB"/>
    <w:rsid w:val="750674FF"/>
    <w:rsid w:val="751174A8"/>
    <w:rsid w:val="751264DB"/>
    <w:rsid w:val="75164DF8"/>
    <w:rsid w:val="75183155"/>
    <w:rsid w:val="751B093F"/>
    <w:rsid w:val="751B57F0"/>
    <w:rsid w:val="751D2A0A"/>
    <w:rsid w:val="75295853"/>
    <w:rsid w:val="752A6B80"/>
    <w:rsid w:val="752B54B7"/>
    <w:rsid w:val="752D1F53"/>
    <w:rsid w:val="752D3960"/>
    <w:rsid w:val="75316A1B"/>
    <w:rsid w:val="753B10E2"/>
    <w:rsid w:val="753C5586"/>
    <w:rsid w:val="753E2170"/>
    <w:rsid w:val="75430F11"/>
    <w:rsid w:val="7544443B"/>
    <w:rsid w:val="754903C6"/>
    <w:rsid w:val="754D4F5C"/>
    <w:rsid w:val="754D61AF"/>
    <w:rsid w:val="75502DDF"/>
    <w:rsid w:val="75554BE9"/>
    <w:rsid w:val="756005FE"/>
    <w:rsid w:val="756330F2"/>
    <w:rsid w:val="756500D8"/>
    <w:rsid w:val="75680F7D"/>
    <w:rsid w:val="756C004F"/>
    <w:rsid w:val="7571796F"/>
    <w:rsid w:val="75743EA6"/>
    <w:rsid w:val="7579243F"/>
    <w:rsid w:val="757B6ECE"/>
    <w:rsid w:val="7583768E"/>
    <w:rsid w:val="75865631"/>
    <w:rsid w:val="75881453"/>
    <w:rsid w:val="758A087C"/>
    <w:rsid w:val="758C7216"/>
    <w:rsid w:val="758E31BA"/>
    <w:rsid w:val="758E43BC"/>
    <w:rsid w:val="75907030"/>
    <w:rsid w:val="7592364E"/>
    <w:rsid w:val="75963A72"/>
    <w:rsid w:val="759C163C"/>
    <w:rsid w:val="75A17723"/>
    <w:rsid w:val="75A17F18"/>
    <w:rsid w:val="75AF4B9B"/>
    <w:rsid w:val="75B456A9"/>
    <w:rsid w:val="75B96BD7"/>
    <w:rsid w:val="75BA77F7"/>
    <w:rsid w:val="75BC377B"/>
    <w:rsid w:val="75BD025D"/>
    <w:rsid w:val="75C22A6A"/>
    <w:rsid w:val="75C50AA6"/>
    <w:rsid w:val="75C5557C"/>
    <w:rsid w:val="75CB4B5C"/>
    <w:rsid w:val="75CE1F56"/>
    <w:rsid w:val="75D51537"/>
    <w:rsid w:val="75D7232A"/>
    <w:rsid w:val="75D94171"/>
    <w:rsid w:val="75DA6B4D"/>
    <w:rsid w:val="75DC1862"/>
    <w:rsid w:val="75DD0827"/>
    <w:rsid w:val="75E763F2"/>
    <w:rsid w:val="75E77659"/>
    <w:rsid w:val="75E955C7"/>
    <w:rsid w:val="75E96D48"/>
    <w:rsid w:val="75EA51DF"/>
    <w:rsid w:val="75EB6A1C"/>
    <w:rsid w:val="75ED6AB4"/>
    <w:rsid w:val="75EF43A6"/>
    <w:rsid w:val="75F23A85"/>
    <w:rsid w:val="75F93BCE"/>
    <w:rsid w:val="76036868"/>
    <w:rsid w:val="7605792A"/>
    <w:rsid w:val="760650F7"/>
    <w:rsid w:val="760A697A"/>
    <w:rsid w:val="760D4FED"/>
    <w:rsid w:val="76141979"/>
    <w:rsid w:val="761756AB"/>
    <w:rsid w:val="761D1893"/>
    <w:rsid w:val="76201FB0"/>
    <w:rsid w:val="76206C56"/>
    <w:rsid w:val="76257DC8"/>
    <w:rsid w:val="762C5B76"/>
    <w:rsid w:val="762F0EBE"/>
    <w:rsid w:val="762F1954"/>
    <w:rsid w:val="76393F05"/>
    <w:rsid w:val="763C01B9"/>
    <w:rsid w:val="763C5112"/>
    <w:rsid w:val="763F6BA9"/>
    <w:rsid w:val="764372EA"/>
    <w:rsid w:val="76464DAE"/>
    <w:rsid w:val="764A79E8"/>
    <w:rsid w:val="764B2A9E"/>
    <w:rsid w:val="764C0D99"/>
    <w:rsid w:val="764E2556"/>
    <w:rsid w:val="764F3097"/>
    <w:rsid w:val="76562678"/>
    <w:rsid w:val="765A1D35"/>
    <w:rsid w:val="765C0472"/>
    <w:rsid w:val="766070F8"/>
    <w:rsid w:val="76622599"/>
    <w:rsid w:val="76663F15"/>
    <w:rsid w:val="766C1E9B"/>
    <w:rsid w:val="766F7295"/>
    <w:rsid w:val="76752701"/>
    <w:rsid w:val="76800BFA"/>
    <w:rsid w:val="768221B2"/>
    <w:rsid w:val="76852F5D"/>
    <w:rsid w:val="768A098F"/>
    <w:rsid w:val="768A62DA"/>
    <w:rsid w:val="769D4442"/>
    <w:rsid w:val="76A358F7"/>
    <w:rsid w:val="76A372BD"/>
    <w:rsid w:val="76A4051E"/>
    <w:rsid w:val="76A60EF4"/>
    <w:rsid w:val="76AF515A"/>
    <w:rsid w:val="76B61F68"/>
    <w:rsid w:val="76C50A0A"/>
    <w:rsid w:val="76C57364"/>
    <w:rsid w:val="76C57E80"/>
    <w:rsid w:val="76CA3AB2"/>
    <w:rsid w:val="76CC1292"/>
    <w:rsid w:val="76D1022B"/>
    <w:rsid w:val="76D12B30"/>
    <w:rsid w:val="76D33CC8"/>
    <w:rsid w:val="76D465B7"/>
    <w:rsid w:val="76D727DC"/>
    <w:rsid w:val="76D94FA8"/>
    <w:rsid w:val="76DF524F"/>
    <w:rsid w:val="76DF5D48"/>
    <w:rsid w:val="76E02ED7"/>
    <w:rsid w:val="76E04038"/>
    <w:rsid w:val="76E25CB9"/>
    <w:rsid w:val="76E77C47"/>
    <w:rsid w:val="76E831A2"/>
    <w:rsid w:val="76E97048"/>
    <w:rsid w:val="76EC6B38"/>
    <w:rsid w:val="76EF2665"/>
    <w:rsid w:val="76EF6628"/>
    <w:rsid w:val="76F66629"/>
    <w:rsid w:val="76FD2AF3"/>
    <w:rsid w:val="77067BF3"/>
    <w:rsid w:val="77072277"/>
    <w:rsid w:val="770B500D"/>
    <w:rsid w:val="77112A42"/>
    <w:rsid w:val="77123106"/>
    <w:rsid w:val="77140107"/>
    <w:rsid w:val="77163028"/>
    <w:rsid w:val="771A460C"/>
    <w:rsid w:val="771F0BD0"/>
    <w:rsid w:val="77210231"/>
    <w:rsid w:val="773329B9"/>
    <w:rsid w:val="7738425E"/>
    <w:rsid w:val="77395CCE"/>
    <w:rsid w:val="773A7DA2"/>
    <w:rsid w:val="773B637B"/>
    <w:rsid w:val="773C014B"/>
    <w:rsid w:val="773C186D"/>
    <w:rsid w:val="773D64AD"/>
    <w:rsid w:val="77401BB9"/>
    <w:rsid w:val="77417657"/>
    <w:rsid w:val="77446FFD"/>
    <w:rsid w:val="77447530"/>
    <w:rsid w:val="77476031"/>
    <w:rsid w:val="774A4095"/>
    <w:rsid w:val="774F7C12"/>
    <w:rsid w:val="77507508"/>
    <w:rsid w:val="77533270"/>
    <w:rsid w:val="77540CC2"/>
    <w:rsid w:val="775E6045"/>
    <w:rsid w:val="77606FB7"/>
    <w:rsid w:val="77607679"/>
    <w:rsid w:val="77630B68"/>
    <w:rsid w:val="776B5FEB"/>
    <w:rsid w:val="776E579F"/>
    <w:rsid w:val="7776408C"/>
    <w:rsid w:val="777646E0"/>
    <w:rsid w:val="777703EE"/>
    <w:rsid w:val="777765DF"/>
    <w:rsid w:val="777B137F"/>
    <w:rsid w:val="777C610E"/>
    <w:rsid w:val="77804C1E"/>
    <w:rsid w:val="77915E86"/>
    <w:rsid w:val="779276DF"/>
    <w:rsid w:val="779D63B6"/>
    <w:rsid w:val="77A31E3D"/>
    <w:rsid w:val="77A358F4"/>
    <w:rsid w:val="77A45509"/>
    <w:rsid w:val="77A809DD"/>
    <w:rsid w:val="77AA204E"/>
    <w:rsid w:val="77AC5D96"/>
    <w:rsid w:val="77B079F2"/>
    <w:rsid w:val="77BF7760"/>
    <w:rsid w:val="77C424B5"/>
    <w:rsid w:val="77CC4EA5"/>
    <w:rsid w:val="77CD01BE"/>
    <w:rsid w:val="77D14534"/>
    <w:rsid w:val="77D23F80"/>
    <w:rsid w:val="77D62267"/>
    <w:rsid w:val="77DB2827"/>
    <w:rsid w:val="77DF1812"/>
    <w:rsid w:val="77E2543A"/>
    <w:rsid w:val="77EC6D7C"/>
    <w:rsid w:val="77EF3007"/>
    <w:rsid w:val="77F3539D"/>
    <w:rsid w:val="77F35A95"/>
    <w:rsid w:val="77F81D5F"/>
    <w:rsid w:val="77FA6C87"/>
    <w:rsid w:val="77FC09B3"/>
    <w:rsid w:val="77FF06E5"/>
    <w:rsid w:val="78022AB4"/>
    <w:rsid w:val="78030F54"/>
    <w:rsid w:val="78094CD2"/>
    <w:rsid w:val="780B7492"/>
    <w:rsid w:val="7811326E"/>
    <w:rsid w:val="78132452"/>
    <w:rsid w:val="781722D1"/>
    <w:rsid w:val="781815F1"/>
    <w:rsid w:val="781A7BEC"/>
    <w:rsid w:val="78203AD8"/>
    <w:rsid w:val="7822794E"/>
    <w:rsid w:val="782528C7"/>
    <w:rsid w:val="78394FEB"/>
    <w:rsid w:val="78397B5B"/>
    <w:rsid w:val="784175A2"/>
    <w:rsid w:val="784533BC"/>
    <w:rsid w:val="784A46EA"/>
    <w:rsid w:val="784A674C"/>
    <w:rsid w:val="784F230A"/>
    <w:rsid w:val="78511996"/>
    <w:rsid w:val="78615997"/>
    <w:rsid w:val="78615D56"/>
    <w:rsid w:val="786404F8"/>
    <w:rsid w:val="78644A01"/>
    <w:rsid w:val="78697706"/>
    <w:rsid w:val="786D3CA8"/>
    <w:rsid w:val="7871485D"/>
    <w:rsid w:val="787808B2"/>
    <w:rsid w:val="787C7599"/>
    <w:rsid w:val="787D0E06"/>
    <w:rsid w:val="787E2D5F"/>
    <w:rsid w:val="7896410E"/>
    <w:rsid w:val="7898066E"/>
    <w:rsid w:val="78991719"/>
    <w:rsid w:val="789F64BE"/>
    <w:rsid w:val="78A15077"/>
    <w:rsid w:val="78A51694"/>
    <w:rsid w:val="78A53F0E"/>
    <w:rsid w:val="78A57A81"/>
    <w:rsid w:val="78A774B5"/>
    <w:rsid w:val="78AC0C16"/>
    <w:rsid w:val="78B8315F"/>
    <w:rsid w:val="78BA56C5"/>
    <w:rsid w:val="78C009A3"/>
    <w:rsid w:val="78C31C50"/>
    <w:rsid w:val="78C7160B"/>
    <w:rsid w:val="78C73499"/>
    <w:rsid w:val="78C83AD2"/>
    <w:rsid w:val="78C94588"/>
    <w:rsid w:val="78D53B03"/>
    <w:rsid w:val="78D8306D"/>
    <w:rsid w:val="78D8771D"/>
    <w:rsid w:val="78DA215C"/>
    <w:rsid w:val="78DD4E10"/>
    <w:rsid w:val="78DD6986"/>
    <w:rsid w:val="78DD7CAE"/>
    <w:rsid w:val="78E93E8F"/>
    <w:rsid w:val="78EA6370"/>
    <w:rsid w:val="78EC332C"/>
    <w:rsid w:val="78EE5878"/>
    <w:rsid w:val="78F216C6"/>
    <w:rsid w:val="78FA0DB4"/>
    <w:rsid w:val="78FB5758"/>
    <w:rsid w:val="78FD327E"/>
    <w:rsid w:val="78FE674C"/>
    <w:rsid w:val="790463BB"/>
    <w:rsid w:val="790B621C"/>
    <w:rsid w:val="790C4639"/>
    <w:rsid w:val="79121892"/>
    <w:rsid w:val="79144124"/>
    <w:rsid w:val="791B1956"/>
    <w:rsid w:val="791D122B"/>
    <w:rsid w:val="791D1483"/>
    <w:rsid w:val="79256C69"/>
    <w:rsid w:val="7925799D"/>
    <w:rsid w:val="792A3948"/>
    <w:rsid w:val="792C3B64"/>
    <w:rsid w:val="79323FCE"/>
    <w:rsid w:val="79325E7B"/>
    <w:rsid w:val="7936011E"/>
    <w:rsid w:val="79392B18"/>
    <w:rsid w:val="793D0A2E"/>
    <w:rsid w:val="793D3187"/>
    <w:rsid w:val="79427986"/>
    <w:rsid w:val="79440956"/>
    <w:rsid w:val="79441D7F"/>
    <w:rsid w:val="79442C36"/>
    <w:rsid w:val="79455660"/>
    <w:rsid w:val="794669D3"/>
    <w:rsid w:val="794E2756"/>
    <w:rsid w:val="794E5888"/>
    <w:rsid w:val="794F33AE"/>
    <w:rsid w:val="79516F63"/>
    <w:rsid w:val="79565544"/>
    <w:rsid w:val="795977AB"/>
    <w:rsid w:val="795A479E"/>
    <w:rsid w:val="79625A0A"/>
    <w:rsid w:val="79680FD1"/>
    <w:rsid w:val="796A1C4D"/>
    <w:rsid w:val="796E1666"/>
    <w:rsid w:val="796E5F2A"/>
    <w:rsid w:val="79703A50"/>
    <w:rsid w:val="79704839"/>
    <w:rsid w:val="79707027"/>
    <w:rsid w:val="7972610A"/>
    <w:rsid w:val="797911D5"/>
    <w:rsid w:val="797A39C8"/>
    <w:rsid w:val="797A667D"/>
    <w:rsid w:val="797D462A"/>
    <w:rsid w:val="797E6557"/>
    <w:rsid w:val="79835A95"/>
    <w:rsid w:val="798A5C60"/>
    <w:rsid w:val="798B1D26"/>
    <w:rsid w:val="79940A0F"/>
    <w:rsid w:val="79957FE6"/>
    <w:rsid w:val="799941DB"/>
    <w:rsid w:val="799C7C70"/>
    <w:rsid w:val="799E5512"/>
    <w:rsid w:val="799F60E4"/>
    <w:rsid w:val="79A07515"/>
    <w:rsid w:val="79A07713"/>
    <w:rsid w:val="79A13C0A"/>
    <w:rsid w:val="79A3664E"/>
    <w:rsid w:val="79A9103A"/>
    <w:rsid w:val="79A9150E"/>
    <w:rsid w:val="79AB36F9"/>
    <w:rsid w:val="79B24AE7"/>
    <w:rsid w:val="79B31B8F"/>
    <w:rsid w:val="79B56B78"/>
    <w:rsid w:val="79B922B0"/>
    <w:rsid w:val="79BB267C"/>
    <w:rsid w:val="79C00A58"/>
    <w:rsid w:val="79C36276"/>
    <w:rsid w:val="79C75910"/>
    <w:rsid w:val="79CB7E52"/>
    <w:rsid w:val="79CE42E6"/>
    <w:rsid w:val="79CE5C52"/>
    <w:rsid w:val="79D27333"/>
    <w:rsid w:val="79D84646"/>
    <w:rsid w:val="79DA3531"/>
    <w:rsid w:val="79DB6714"/>
    <w:rsid w:val="79DD1D32"/>
    <w:rsid w:val="79DE270F"/>
    <w:rsid w:val="79E1494E"/>
    <w:rsid w:val="79E20483"/>
    <w:rsid w:val="79E75A29"/>
    <w:rsid w:val="79E875CE"/>
    <w:rsid w:val="79EC1779"/>
    <w:rsid w:val="79EF06E6"/>
    <w:rsid w:val="79F521A7"/>
    <w:rsid w:val="79FB1C69"/>
    <w:rsid w:val="79FB7442"/>
    <w:rsid w:val="79FC3D51"/>
    <w:rsid w:val="7A00729F"/>
    <w:rsid w:val="7A0168D7"/>
    <w:rsid w:val="7A0A78BD"/>
    <w:rsid w:val="7A164393"/>
    <w:rsid w:val="7A1935EB"/>
    <w:rsid w:val="7A1A39BC"/>
    <w:rsid w:val="7A1E78E9"/>
    <w:rsid w:val="7A302411"/>
    <w:rsid w:val="7A3620D4"/>
    <w:rsid w:val="7A362F5F"/>
    <w:rsid w:val="7A402138"/>
    <w:rsid w:val="7A406F10"/>
    <w:rsid w:val="7A464EA4"/>
    <w:rsid w:val="7A5A1EB0"/>
    <w:rsid w:val="7A606A3C"/>
    <w:rsid w:val="7A636044"/>
    <w:rsid w:val="7A637111"/>
    <w:rsid w:val="7A64724F"/>
    <w:rsid w:val="7A6675BE"/>
    <w:rsid w:val="7A6A66F1"/>
    <w:rsid w:val="7A6C17EC"/>
    <w:rsid w:val="7A711763"/>
    <w:rsid w:val="7A717937"/>
    <w:rsid w:val="7A726F30"/>
    <w:rsid w:val="7A784499"/>
    <w:rsid w:val="7A7C4F56"/>
    <w:rsid w:val="7A804167"/>
    <w:rsid w:val="7A864519"/>
    <w:rsid w:val="7A88301C"/>
    <w:rsid w:val="7A9102F8"/>
    <w:rsid w:val="7A9E1180"/>
    <w:rsid w:val="7AA20F75"/>
    <w:rsid w:val="7AA608CD"/>
    <w:rsid w:val="7AA72418"/>
    <w:rsid w:val="7AA8546C"/>
    <w:rsid w:val="7AA87C16"/>
    <w:rsid w:val="7AB40DE3"/>
    <w:rsid w:val="7AB97D65"/>
    <w:rsid w:val="7ABA0095"/>
    <w:rsid w:val="7ABD560B"/>
    <w:rsid w:val="7AC01FE4"/>
    <w:rsid w:val="7AC15EB2"/>
    <w:rsid w:val="7ACA5466"/>
    <w:rsid w:val="7ACC5880"/>
    <w:rsid w:val="7ACF0C4A"/>
    <w:rsid w:val="7ACF1DB4"/>
    <w:rsid w:val="7AD41DBD"/>
    <w:rsid w:val="7AD45C10"/>
    <w:rsid w:val="7AD65B35"/>
    <w:rsid w:val="7ADA52E6"/>
    <w:rsid w:val="7AE30252"/>
    <w:rsid w:val="7AE446F6"/>
    <w:rsid w:val="7AEE07A7"/>
    <w:rsid w:val="7AF2143A"/>
    <w:rsid w:val="7AF947AE"/>
    <w:rsid w:val="7AF94C45"/>
    <w:rsid w:val="7AFC558C"/>
    <w:rsid w:val="7B03007B"/>
    <w:rsid w:val="7B0919CD"/>
    <w:rsid w:val="7B0A6A9B"/>
    <w:rsid w:val="7B0D2818"/>
    <w:rsid w:val="7B0E073E"/>
    <w:rsid w:val="7B123D44"/>
    <w:rsid w:val="7B1822AD"/>
    <w:rsid w:val="7B2157B8"/>
    <w:rsid w:val="7B226FCC"/>
    <w:rsid w:val="7B2576E8"/>
    <w:rsid w:val="7B277FF3"/>
    <w:rsid w:val="7B2849ED"/>
    <w:rsid w:val="7B2C7E4B"/>
    <w:rsid w:val="7B2E0035"/>
    <w:rsid w:val="7B317A68"/>
    <w:rsid w:val="7B3404E9"/>
    <w:rsid w:val="7B3665D4"/>
    <w:rsid w:val="7B39396B"/>
    <w:rsid w:val="7B3E78B5"/>
    <w:rsid w:val="7B4038F6"/>
    <w:rsid w:val="7B444776"/>
    <w:rsid w:val="7B4838F6"/>
    <w:rsid w:val="7B4B7233"/>
    <w:rsid w:val="7B4D406F"/>
    <w:rsid w:val="7B4D68DE"/>
    <w:rsid w:val="7B4E48B9"/>
    <w:rsid w:val="7B531250"/>
    <w:rsid w:val="7B533629"/>
    <w:rsid w:val="7B551A5F"/>
    <w:rsid w:val="7B57126A"/>
    <w:rsid w:val="7B57666D"/>
    <w:rsid w:val="7B587A97"/>
    <w:rsid w:val="7B5C206A"/>
    <w:rsid w:val="7B5C387E"/>
    <w:rsid w:val="7B5C5041"/>
    <w:rsid w:val="7B5C5613"/>
    <w:rsid w:val="7B5E723B"/>
    <w:rsid w:val="7B621FAB"/>
    <w:rsid w:val="7B657F71"/>
    <w:rsid w:val="7B66643B"/>
    <w:rsid w:val="7B6D6C43"/>
    <w:rsid w:val="7B721187"/>
    <w:rsid w:val="7B777538"/>
    <w:rsid w:val="7B79776E"/>
    <w:rsid w:val="7B7D702E"/>
    <w:rsid w:val="7B8A72C5"/>
    <w:rsid w:val="7B8C7512"/>
    <w:rsid w:val="7B902FE1"/>
    <w:rsid w:val="7B9217A9"/>
    <w:rsid w:val="7B94175A"/>
    <w:rsid w:val="7B947AED"/>
    <w:rsid w:val="7B994E29"/>
    <w:rsid w:val="7B9C5739"/>
    <w:rsid w:val="7B9F23CB"/>
    <w:rsid w:val="7BA30736"/>
    <w:rsid w:val="7BA43E56"/>
    <w:rsid w:val="7BA44F2C"/>
    <w:rsid w:val="7BA55136"/>
    <w:rsid w:val="7BAA2525"/>
    <w:rsid w:val="7BAA39C4"/>
    <w:rsid w:val="7BB1158C"/>
    <w:rsid w:val="7BBA0FB3"/>
    <w:rsid w:val="7BBF3362"/>
    <w:rsid w:val="7BC067D3"/>
    <w:rsid w:val="7BC10FD1"/>
    <w:rsid w:val="7BC63DD7"/>
    <w:rsid w:val="7BCB2421"/>
    <w:rsid w:val="7BCE2CB0"/>
    <w:rsid w:val="7BD00A96"/>
    <w:rsid w:val="7BD06FF3"/>
    <w:rsid w:val="7BD379D2"/>
    <w:rsid w:val="7BD553EE"/>
    <w:rsid w:val="7BDF0F51"/>
    <w:rsid w:val="7BED390B"/>
    <w:rsid w:val="7BEF06A2"/>
    <w:rsid w:val="7BF256D2"/>
    <w:rsid w:val="7BF319E9"/>
    <w:rsid w:val="7BF73FB5"/>
    <w:rsid w:val="7BF761EF"/>
    <w:rsid w:val="7BFA03E5"/>
    <w:rsid w:val="7BFC5A6F"/>
    <w:rsid w:val="7BFD0D57"/>
    <w:rsid w:val="7BFE3F5B"/>
    <w:rsid w:val="7C010CEF"/>
    <w:rsid w:val="7C05076A"/>
    <w:rsid w:val="7C056938"/>
    <w:rsid w:val="7C0952EC"/>
    <w:rsid w:val="7C0B180E"/>
    <w:rsid w:val="7C105077"/>
    <w:rsid w:val="7C1B525F"/>
    <w:rsid w:val="7C1C2053"/>
    <w:rsid w:val="7C293B31"/>
    <w:rsid w:val="7C2E2D80"/>
    <w:rsid w:val="7C301D1F"/>
    <w:rsid w:val="7C353A19"/>
    <w:rsid w:val="7C365871"/>
    <w:rsid w:val="7C3E55E2"/>
    <w:rsid w:val="7C445DA4"/>
    <w:rsid w:val="7C453B9F"/>
    <w:rsid w:val="7C4E011B"/>
    <w:rsid w:val="7C4E101C"/>
    <w:rsid w:val="7C4E6509"/>
    <w:rsid w:val="7C540E4A"/>
    <w:rsid w:val="7C552BD0"/>
    <w:rsid w:val="7C574A54"/>
    <w:rsid w:val="7C60651C"/>
    <w:rsid w:val="7C655F22"/>
    <w:rsid w:val="7C68464B"/>
    <w:rsid w:val="7C6855B6"/>
    <w:rsid w:val="7C7363E0"/>
    <w:rsid w:val="7C7A6994"/>
    <w:rsid w:val="7C7B56C3"/>
    <w:rsid w:val="7C83686C"/>
    <w:rsid w:val="7C8415C1"/>
    <w:rsid w:val="7C8562B8"/>
    <w:rsid w:val="7C866DDF"/>
    <w:rsid w:val="7C8A57FB"/>
    <w:rsid w:val="7C8D13A2"/>
    <w:rsid w:val="7C8D2B6B"/>
    <w:rsid w:val="7C902B80"/>
    <w:rsid w:val="7C927095"/>
    <w:rsid w:val="7C96281D"/>
    <w:rsid w:val="7CA33B0F"/>
    <w:rsid w:val="7CA43A3E"/>
    <w:rsid w:val="7CA80E08"/>
    <w:rsid w:val="7CA96B55"/>
    <w:rsid w:val="7CAA1288"/>
    <w:rsid w:val="7CAF2594"/>
    <w:rsid w:val="7CB138B5"/>
    <w:rsid w:val="7CB82DCD"/>
    <w:rsid w:val="7CB90024"/>
    <w:rsid w:val="7CBE4960"/>
    <w:rsid w:val="7CBE6E1B"/>
    <w:rsid w:val="7CBE7CFC"/>
    <w:rsid w:val="7CC21491"/>
    <w:rsid w:val="7CC52305"/>
    <w:rsid w:val="7CC53A0C"/>
    <w:rsid w:val="7CC55E61"/>
    <w:rsid w:val="7CCA29EA"/>
    <w:rsid w:val="7CCA7C7E"/>
    <w:rsid w:val="7CD01E59"/>
    <w:rsid w:val="7CD37E56"/>
    <w:rsid w:val="7CD45C1A"/>
    <w:rsid w:val="7CD45FD4"/>
    <w:rsid w:val="7CDA454B"/>
    <w:rsid w:val="7CDB18A2"/>
    <w:rsid w:val="7CDC76CB"/>
    <w:rsid w:val="7CDD1E20"/>
    <w:rsid w:val="7CDE3587"/>
    <w:rsid w:val="7CE356D1"/>
    <w:rsid w:val="7CE56503"/>
    <w:rsid w:val="7CE57657"/>
    <w:rsid w:val="7CF10C7F"/>
    <w:rsid w:val="7CF91FAF"/>
    <w:rsid w:val="7D051EE9"/>
    <w:rsid w:val="7D0B2580"/>
    <w:rsid w:val="7D114325"/>
    <w:rsid w:val="7D190045"/>
    <w:rsid w:val="7D1F1850"/>
    <w:rsid w:val="7D210B17"/>
    <w:rsid w:val="7D214456"/>
    <w:rsid w:val="7D2B758F"/>
    <w:rsid w:val="7D313BCF"/>
    <w:rsid w:val="7D3827CB"/>
    <w:rsid w:val="7D394F07"/>
    <w:rsid w:val="7D3B0E6C"/>
    <w:rsid w:val="7D3E0BCE"/>
    <w:rsid w:val="7D4055A4"/>
    <w:rsid w:val="7D430709"/>
    <w:rsid w:val="7D455E83"/>
    <w:rsid w:val="7D4D5E56"/>
    <w:rsid w:val="7D572791"/>
    <w:rsid w:val="7D5770CD"/>
    <w:rsid w:val="7D5D5376"/>
    <w:rsid w:val="7D5D621D"/>
    <w:rsid w:val="7D5F2B74"/>
    <w:rsid w:val="7D674E65"/>
    <w:rsid w:val="7D6750A1"/>
    <w:rsid w:val="7D684B82"/>
    <w:rsid w:val="7D6A2205"/>
    <w:rsid w:val="7D74511C"/>
    <w:rsid w:val="7D760836"/>
    <w:rsid w:val="7D7C7255"/>
    <w:rsid w:val="7D7D673C"/>
    <w:rsid w:val="7D7E0D2E"/>
    <w:rsid w:val="7D837BB4"/>
    <w:rsid w:val="7D870AAB"/>
    <w:rsid w:val="7D8A4816"/>
    <w:rsid w:val="7D9A2209"/>
    <w:rsid w:val="7DA22A9B"/>
    <w:rsid w:val="7DA43CC8"/>
    <w:rsid w:val="7DA56900"/>
    <w:rsid w:val="7DA9460F"/>
    <w:rsid w:val="7DAF42AA"/>
    <w:rsid w:val="7DB72589"/>
    <w:rsid w:val="7DBA7990"/>
    <w:rsid w:val="7DBD3851"/>
    <w:rsid w:val="7DC37201"/>
    <w:rsid w:val="7DC80B9A"/>
    <w:rsid w:val="7DCA72C5"/>
    <w:rsid w:val="7DD07800"/>
    <w:rsid w:val="7DD1715F"/>
    <w:rsid w:val="7DD779A6"/>
    <w:rsid w:val="7DDA6CC2"/>
    <w:rsid w:val="7DDB65A9"/>
    <w:rsid w:val="7DDD2B72"/>
    <w:rsid w:val="7DDF4980"/>
    <w:rsid w:val="7DDF73F6"/>
    <w:rsid w:val="7DE03DE0"/>
    <w:rsid w:val="7DE30662"/>
    <w:rsid w:val="7DE65FBE"/>
    <w:rsid w:val="7DE87DB5"/>
    <w:rsid w:val="7DF53C6C"/>
    <w:rsid w:val="7DFC1374"/>
    <w:rsid w:val="7DFF6F70"/>
    <w:rsid w:val="7E0431A5"/>
    <w:rsid w:val="7E044B98"/>
    <w:rsid w:val="7E0529E8"/>
    <w:rsid w:val="7E070902"/>
    <w:rsid w:val="7E0B244A"/>
    <w:rsid w:val="7E0F0CFE"/>
    <w:rsid w:val="7E105802"/>
    <w:rsid w:val="7E114F20"/>
    <w:rsid w:val="7E165F9B"/>
    <w:rsid w:val="7E1702C4"/>
    <w:rsid w:val="7E1D1CCD"/>
    <w:rsid w:val="7E1E7A08"/>
    <w:rsid w:val="7E2461C2"/>
    <w:rsid w:val="7E255027"/>
    <w:rsid w:val="7E2A78AE"/>
    <w:rsid w:val="7E2B657B"/>
    <w:rsid w:val="7E310735"/>
    <w:rsid w:val="7E354291"/>
    <w:rsid w:val="7E3930CB"/>
    <w:rsid w:val="7E3B2283"/>
    <w:rsid w:val="7E4053E9"/>
    <w:rsid w:val="7E450337"/>
    <w:rsid w:val="7E4A5B2A"/>
    <w:rsid w:val="7E4F2ABF"/>
    <w:rsid w:val="7E5647CA"/>
    <w:rsid w:val="7E5F24B7"/>
    <w:rsid w:val="7E625DEC"/>
    <w:rsid w:val="7E661CD9"/>
    <w:rsid w:val="7E6853F3"/>
    <w:rsid w:val="7E693587"/>
    <w:rsid w:val="7E6B60E7"/>
    <w:rsid w:val="7E6C3708"/>
    <w:rsid w:val="7E7E3374"/>
    <w:rsid w:val="7E805331"/>
    <w:rsid w:val="7E826950"/>
    <w:rsid w:val="7E835FD4"/>
    <w:rsid w:val="7E8450DF"/>
    <w:rsid w:val="7E886CC1"/>
    <w:rsid w:val="7E894537"/>
    <w:rsid w:val="7E8F43E6"/>
    <w:rsid w:val="7E904003"/>
    <w:rsid w:val="7E9064E4"/>
    <w:rsid w:val="7E9A41C3"/>
    <w:rsid w:val="7E9E1215"/>
    <w:rsid w:val="7E9E2E0E"/>
    <w:rsid w:val="7EA01BA8"/>
    <w:rsid w:val="7EA16CDD"/>
    <w:rsid w:val="7EA618B4"/>
    <w:rsid w:val="7EB0347A"/>
    <w:rsid w:val="7EB2269E"/>
    <w:rsid w:val="7EB76F44"/>
    <w:rsid w:val="7EB924C3"/>
    <w:rsid w:val="7EBE0DBA"/>
    <w:rsid w:val="7EBF4B32"/>
    <w:rsid w:val="7EC65D26"/>
    <w:rsid w:val="7EC969F2"/>
    <w:rsid w:val="7ECC4D3D"/>
    <w:rsid w:val="7ED31952"/>
    <w:rsid w:val="7ED44A81"/>
    <w:rsid w:val="7ED4627F"/>
    <w:rsid w:val="7ED92098"/>
    <w:rsid w:val="7EDC7492"/>
    <w:rsid w:val="7EE12CFA"/>
    <w:rsid w:val="7EE135B7"/>
    <w:rsid w:val="7EE4759A"/>
    <w:rsid w:val="7EEF1D76"/>
    <w:rsid w:val="7EF700FE"/>
    <w:rsid w:val="7EF73EBA"/>
    <w:rsid w:val="7EF763BE"/>
    <w:rsid w:val="7EFA4422"/>
    <w:rsid w:val="7EFA7777"/>
    <w:rsid w:val="7EFC0C2A"/>
    <w:rsid w:val="7EFE15E3"/>
    <w:rsid w:val="7EFE1AFE"/>
    <w:rsid w:val="7EFF5CB3"/>
    <w:rsid w:val="7EFF5E34"/>
    <w:rsid w:val="7EFF6A48"/>
    <w:rsid w:val="7F042813"/>
    <w:rsid w:val="7F0A0B34"/>
    <w:rsid w:val="7F0B05EF"/>
    <w:rsid w:val="7F0F62B2"/>
    <w:rsid w:val="7F17307C"/>
    <w:rsid w:val="7F1C60C1"/>
    <w:rsid w:val="7F1E3F4E"/>
    <w:rsid w:val="7F1F0921"/>
    <w:rsid w:val="7F237D5D"/>
    <w:rsid w:val="7F283570"/>
    <w:rsid w:val="7F290827"/>
    <w:rsid w:val="7F2C666B"/>
    <w:rsid w:val="7F300550"/>
    <w:rsid w:val="7F32011F"/>
    <w:rsid w:val="7F380338"/>
    <w:rsid w:val="7F385010"/>
    <w:rsid w:val="7F3A0EED"/>
    <w:rsid w:val="7F420300"/>
    <w:rsid w:val="7F453811"/>
    <w:rsid w:val="7F490F49"/>
    <w:rsid w:val="7F4A6AF1"/>
    <w:rsid w:val="7F5565BE"/>
    <w:rsid w:val="7F5869A6"/>
    <w:rsid w:val="7F59084B"/>
    <w:rsid w:val="7F594F87"/>
    <w:rsid w:val="7F5F1816"/>
    <w:rsid w:val="7F6400A2"/>
    <w:rsid w:val="7F675D28"/>
    <w:rsid w:val="7F6851CA"/>
    <w:rsid w:val="7F697B21"/>
    <w:rsid w:val="7F6A2CF0"/>
    <w:rsid w:val="7F6D2CDA"/>
    <w:rsid w:val="7F6D458E"/>
    <w:rsid w:val="7F712B11"/>
    <w:rsid w:val="7F7405C7"/>
    <w:rsid w:val="7F792F33"/>
    <w:rsid w:val="7F7D591C"/>
    <w:rsid w:val="7F7F75D9"/>
    <w:rsid w:val="7F8042C1"/>
    <w:rsid w:val="7F8134FC"/>
    <w:rsid w:val="7F852FBC"/>
    <w:rsid w:val="7F8653C6"/>
    <w:rsid w:val="7F865E46"/>
    <w:rsid w:val="7F87781F"/>
    <w:rsid w:val="7F9327C9"/>
    <w:rsid w:val="7F9541FE"/>
    <w:rsid w:val="7F9959A2"/>
    <w:rsid w:val="7F9A62E1"/>
    <w:rsid w:val="7F9B10FB"/>
    <w:rsid w:val="7F9B3C13"/>
    <w:rsid w:val="7F9B7217"/>
    <w:rsid w:val="7F9D50CB"/>
    <w:rsid w:val="7FA01BD2"/>
    <w:rsid w:val="7FA04963"/>
    <w:rsid w:val="7FA10D08"/>
    <w:rsid w:val="7FA709E5"/>
    <w:rsid w:val="7FAB2DFC"/>
    <w:rsid w:val="7FAD2DB0"/>
    <w:rsid w:val="7FB15F40"/>
    <w:rsid w:val="7FB25CE3"/>
    <w:rsid w:val="7FB64187"/>
    <w:rsid w:val="7FB67FCF"/>
    <w:rsid w:val="7FB74EB9"/>
    <w:rsid w:val="7FBC1A96"/>
    <w:rsid w:val="7FC95F3B"/>
    <w:rsid w:val="7FCC672C"/>
    <w:rsid w:val="7FCF7D77"/>
    <w:rsid w:val="7FD377FF"/>
    <w:rsid w:val="7FD821D2"/>
    <w:rsid w:val="7FD91806"/>
    <w:rsid w:val="7FDD5BB8"/>
    <w:rsid w:val="7FF52B8E"/>
    <w:rsid w:val="7FFB603E"/>
    <w:rsid w:val="7FFC08D5"/>
    <w:rsid w:val="7FFD1ABA"/>
    <w:rsid w:val="7FFD7F2F"/>
    <w:rsid w:val="7FFE07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nhideWhenUsed="0" w:uiPriority="1" w:semiHidden="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80"/>
    <w:qFormat/>
    <w:uiPriority w:val="99"/>
    <w:pPr>
      <w:keepNext/>
      <w:keepLines/>
      <w:spacing w:line="576" w:lineRule="auto"/>
      <w:jc w:val="center"/>
      <w:outlineLvl w:val="0"/>
    </w:pPr>
    <w:rPr>
      <w:rFonts w:ascii="Times New Roman" w:hAnsi="Times New Roman"/>
      <w:b/>
      <w:kern w:val="44"/>
      <w:sz w:val="32"/>
    </w:rPr>
  </w:style>
  <w:style w:type="paragraph" w:styleId="5">
    <w:name w:val="heading 2"/>
    <w:basedOn w:val="1"/>
    <w:next w:val="1"/>
    <w:link w:val="46"/>
    <w:qFormat/>
    <w:uiPriority w:val="99"/>
    <w:pPr>
      <w:keepNext/>
      <w:keepLines/>
      <w:spacing w:line="413" w:lineRule="auto"/>
      <w:jc w:val="center"/>
      <w:outlineLvl w:val="1"/>
    </w:pPr>
    <w:rPr>
      <w:rFonts w:ascii="Arial" w:hAnsi="Arial"/>
      <w:b/>
      <w:sz w:val="28"/>
    </w:rPr>
  </w:style>
  <w:style w:type="paragraph" w:styleId="6">
    <w:name w:val="heading 3"/>
    <w:basedOn w:val="1"/>
    <w:next w:val="1"/>
    <w:link w:val="47"/>
    <w:qFormat/>
    <w:uiPriority w:val="99"/>
    <w:pPr>
      <w:keepNext/>
      <w:keepLines/>
      <w:spacing w:line="413" w:lineRule="auto"/>
      <w:outlineLvl w:val="2"/>
    </w:pPr>
    <w:rPr>
      <w:b/>
      <w:sz w:val="28"/>
    </w:rPr>
  </w:style>
  <w:style w:type="paragraph" w:styleId="7">
    <w:name w:val="heading 4"/>
    <w:basedOn w:val="1"/>
    <w:next w:val="1"/>
    <w:unhideWhenUsed/>
    <w:qFormat/>
    <w:locked/>
    <w:uiPriority w:val="0"/>
    <w:pPr>
      <w:keepNext/>
      <w:keepLines/>
      <w:jc w:val="left"/>
      <w:outlineLvl w:val="3"/>
    </w:pPr>
    <w:rPr>
      <w:rFonts w:hint="eastAsia" w:ascii="Arial" w:hAnsi="Arial"/>
      <w:b/>
      <w:sz w:val="32"/>
    </w:rPr>
  </w:style>
  <w:style w:type="paragraph" w:styleId="8">
    <w:name w:val="heading 8"/>
    <w:basedOn w:val="1"/>
    <w:next w:val="1"/>
    <w:qFormat/>
    <w:locked/>
    <w:uiPriority w:val="1"/>
    <w:pPr>
      <w:spacing w:before="1"/>
      <w:ind w:left="223"/>
      <w:outlineLvl w:val="8"/>
    </w:pPr>
    <w:rPr>
      <w:rFonts w:ascii="宋体" w:hAnsi="宋体" w:eastAsia="宋体" w:cs="宋体"/>
      <w:b/>
      <w:bCs/>
      <w:sz w:val="24"/>
      <w:szCs w:val="24"/>
      <w:lang w:val="zh-CN" w:eastAsia="zh-CN" w:bidi="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spacing w:after="120"/>
      <w:ind w:firstLine="420" w:firstLineChars="100"/>
    </w:pPr>
    <w:rPr>
      <w:sz w:val="22"/>
      <w:szCs w:val="22"/>
    </w:rPr>
  </w:style>
  <w:style w:type="paragraph" w:styleId="3">
    <w:name w:val="Body Text"/>
    <w:basedOn w:val="1"/>
    <w:next w:val="1"/>
    <w:link w:val="49"/>
    <w:qFormat/>
    <w:uiPriority w:val="99"/>
  </w:style>
  <w:style w:type="paragraph" w:styleId="9">
    <w:name w:val="Normal Indent"/>
    <w:basedOn w:val="1"/>
    <w:qFormat/>
    <w:uiPriority w:val="99"/>
    <w:pPr>
      <w:ind w:firstLine="420"/>
    </w:pPr>
    <w:rPr>
      <w:szCs w:val="20"/>
    </w:rPr>
  </w:style>
  <w:style w:type="paragraph" w:styleId="10">
    <w:name w:val="annotation text"/>
    <w:basedOn w:val="1"/>
    <w:link w:val="48"/>
    <w:qFormat/>
    <w:uiPriority w:val="99"/>
    <w:pPr>
      <w:jc w:val="left"/>
    </w:pPr>
    <w:rPr>
      <w:rFonts w:ascii="宋体"/>
      <w:kern w:val="0"/>
      <w:sz w:val="34"/>
    </w:rPr>
  </w:style>
  <w:style w:type="paragraph" w:styleId="11">
    <w:name w:val="Body Text Indent"/>
    <w:basedOn w:val="1"/>
    <w:next w:val="1"/>
    <w:unhideWhenUsed/>
    <w:qFormat/>
    <w:uiPriority w:val="99"/>
    <w:pPr>
      <w:ind w:left="420" w:leftChars="200"/>
    </w:pPr>
  </w:style>
  <w:style w:type="paragraph" w:styleId="12">
    <w:name w:val="Block Text"/>
    <w:basedOn w:val="1"/>
    <w:qFormat/>
    <w:uiPriority w:val="0"/>
    <w:pPr>
      <w:ind w:left="1440" w:leftChars="700" w:right="700" w:rightChars="700"/>
    </w:pPr>
  </w:style>
  <w:style w:type="paragraph" w:styleId="13">
    <w:name w:val="toc 3"/>
    <w:basedOn w:val="1"/>
    <w:next w:val="1"/>
    <w:qFormat/>
    <w:uiPriority w:val="99"/>
    <w:pPr>
      <w:ind w:left="840" w:leftChars="400"/>
    </w:pPr>
  </w:style>
  <w:style w:type="paragraph" w:styleId="14">
    <w:name w:val="Plain Text"/>
    <w:basedOn w:val="1"/>
    <w:link w:val="50"/>
    <w:qFormat/>
    <w:uiPriority w:val="99"/>
    <w:pPr>
      <w:spacing w:line="324" w:lineRule="auto"/>
    </w:pPr>
    <w:rPr>
      <w:rFonts w:ascii="宋体" w:hAnsi="Courier New" w:cs="Courier New"/>
      <w:szCs w:val="21"/>
    </w:rPr>
  </w:style>
  <w:style w:type="paragraph" w:styleId="15">
    <w:name w:val="Date"/>
    <w:basedOn w:val="1"/>
    <w:next w:val="1"/>
    <w:semiHidden/>
    <w:unhideWhenUsed/>
    <w:qFormat/>
    <w:uiPriority w:val="99"/>
    <w:rPr>
      <w:rFonts w:ascii="Copperplate Gothic Bold" w:hAnsi="Copperplate Gothic Bold"/>
      <w:sz w:val="32"/>
      <w:szCs w:val="20"/>
    </w:rPr>
  </w:style>
  <w:style w:type="paragraph" w:styleId="16">
    <w:name w:val="Body Text Indent 2"/>
    <w:basedOn w:val="1"/>
    <w:link w:val="51"/>
    <w:qFormat/>
    <w:uiPriority w:val="99"/>
    <w:pPr>
      <w:spacing w:after="120" w:line="480" w:lineRule="auto"/>
      <w:ind w:left="420" w:leftChars="200"/>
    </w:pPr>
  </w:style>
  <w:style w:type="paragraph" w:styleId="17">
    <w:name w:val="Balloon Text"/>
    <w:basedOn w:val="1"/>
    <w:link w:val="52"/>
    <w:qFormat/>
    <w:uiPriority w:val="99"/>
    <w:rPr>
      <w:sz w:val="18"/>
      <w:szCs w:val="18"/>
    </w:rPr>
  </w:style>
  <w:style w:type="paragraph" w:styleId="18">
    <w:name w:val="footer"/>
    <w:basedOn w:val="1"/>
    <w:link w:val="53"/>
    <w:qFormat/>
    <w:uiPriority w:val="99"/>
    <w:pPr>
      <w:tabs>
        <w:tab w:val="center" w:pos="4153"/>
        <w:tab w:val="right" w:pos="8306"/>
      </w:tabs>
      <w:snapToGrid w:val="0"/>
      <w:jc w:val="left"/>
    </w:pPr>
    <w:rPr>
      <w:sz w:val="18"/>
      <w:szCs w:val="18"/>
    </w:rPr>
  </w:style>
  <w:style w:type="paragraph" w:styleId="19">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Body Text 2"/>
    <w:basedOn w:val="1"/>
    <w:link w:val="55"/>
    <w:qFormat/>
    <w:uiPriority w:val="99"/>
    <w:pPr>
      <w:jc w:val="center"/>
    </w:pPr>
    <w:rPr>
      <w:b/>
      <w:spacing w:val="-20"/>
      <w:w w:val="130"/>
      <w:sz w:val="48"/>
      <w:szCs w:val="20"/>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0"/>
    <w:next w:val="10"/>
    <w:link w:val="75"/>
    <w:semiHidden/>
    <w:unhideWhenUsed/>
    <w:qFormat/>
    <w:uiPriority w:val="99"/>
    <w:rPr>
      <w:rFonts w:ascii="Calibri"/>
      <w:b/>
      <w:bCs/>
      <w:kern w:val="2"/>
      <w:sz w:val="21"/>
    </w:rPr>
  </w:style>
  <w:style w:type="paragraph" w:styleId="25">
    <w:name w:val="Body Text First Indent 2"/>
    <w:basedOn w:val="11"/>
    <w:next w:val="21"/>
    <w:qFormat/>
    <w:uiPriority w:val="0"/>
    <w:pPr>
      <w:ind w:firstLine="420" w:firstLineChars="200"/>
    </w:p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sz w:val="24"/>
      <w:szCs w:val="24"/>
    </w:rPr>
  </w:style>
  <w:style w:type="character" w:styleId="30">
    <w:name w:val="page number"/>
    <w:basedOn w:val="28"/>
    <w:qFormat/>
    <w:uiPriority w:val="99"/>
    <w:rPr>
      <w:rFonts w:cs="Times New Roman"/>
    </w:rPr>
  </w:style>
  <w:style w:type="character" w:styleId="31">
    <w:name w:val="FollowedHyperlink"/>
    <w:basedOn w:val="28"/>
    <w:semiHidden/>
    <w:unhideWhenUsed/>
    <w:qFormat/>
    <w:uiPriority w:val="99"/>
    <w:rPr>
      <w:rFonts w:hint="eastAsia" w:ascii="宋体" w:hAnsi="宋体" w:eastAsia="宋体" w:cs="宋体"/>
      <w:color w:val="000000"/>
      <w:sz w:val="18"/>
      <w:szCs w:val="18"/>
      <w:u w:val="none"/>
    </w:rPr>
  </w:style>
  <w:style w:type="character" w:styleId="32">
    <w:name w:val="Emphasis"/>
    <w:basedOn w:val="28"/>
    <w:qFormat/>
    <w:uiPriority w:val="99"/>
    <w:rPr>
      <w:rFonts w:cs="Times New Roman"/>
      <w:i/>
      <w:iCs/>
    </w:rPr>
  </w:style>
  <w:style w:type="character" w:styleId="33">
    <w:name w:val="HTML Definition"/>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qFormat/>
    <w:uiPriority w:val="99"/>
    <w:rPr>
      <w:rFonts w:cs="Times New Roman"/>
      <w:color w:val="0000FF"/>
      <w:u w:val="single"/>
    </w:rPr>
  </w:style>
  <w:style w:type="character" w:styleId="36">
    <w:name w:val="HTML Code"/>
    <w:basedOn w:val="28"/>
    <w:semiHidden/>
    <w:unhideWhenUsed/>
    <w:qFormat/>
    <w:uiPriority w:val="99"/>
    <w:rPr>
      <w:rFonts w:hint="default" w:ascii="Consolas" w:hAnsi="Consolas" w:eastAsia="Consolas" w:cs="Consolas"/>
      <w:color w:val="C7254E"/>
      <w:sz w:val="21"/>
      <w:szCs w:val="21"/>
      <w:shd w:val="clear" w:color="auto" w:fill="F9F2F4"/>
    </w:rPr>
  </w:style>
  <w:style w:type="character" w:styleId="37">
    <w:name w:val="annotation reference"/>
    <w:basedOn w:val="28"/>
    <w:qFormat/>
    <w:uiPriority w:val="99"/>
    <w:rPr>
      <w:rFonts w:cs="Times New Roman"/>
      <w:sz w:val="21"/>
    </w:rPr>
  </w:style>
  <w:style w:type="character" w:styleId="38">
    <w:name w:val="HTML Cite"/>
    <w:basedOn w:val="28"/>
    <w:qFormat/>
    <w:uiPriority w:val="99"/>
    <w:rPr>
      <w:rFonts w:cs="Times New Roman"/>
      <w:sz w:val="24"/>
      <w:szCs w:val="24"/>
    </w:rPr>
  </w:style>
  <w:style w:type="character" w:styleId="39">
    <w:name w:val="HTML Keyboard"/>
    <w:basedOn w:val="28"/>
    <w:semiHidden/>
    <w:unhideWhenUsed/>
    <w:qFormat/>
    <w:uiPriority w:val="99"/>
    <w:rPr>
      <w:rFonts w:ascii="Consolas" w:hAnsi="Consolas" w:eastAsia="Consolas" w:cs="Consolas"/>
      <w:color w:val="FFFFFF"/>
      <w:sz w:val="21"/>
      <w:szCs w:val="21"/>
      <w:shd w:val="clear" w:color="auto" w:fill="333333"/>
    </w:rPr>
  </w:style>
  <w:style w:type="character" w:styleId="40">
    <w:name w:val="HTML Sample"/>
    <w:basedOn w:val="28"/>
    <w:semiHidden/>
    <w:unhideWhenUsed/>
    <w:qFormat/>
    <w:uiPriority w:val="99"/>
    <w:rPr>
      <w:rFonts w:hint="default" w:ascii="Consolas" w:hAnsi="Consolas" w:eastAsia="Consolas" w:cs="Consolas"/>
      <w:sz w:val="21"/>
      <w:szCs w:val="21"/>
    </w:rPr>
  </w:style>
  <w:style w:type="paragraph" w:customStyle="1" w:styleId="41">
    <w:name w:val="Default"/>
    <w:qFormat/>
    <w:uiPriority w:val="0"/>
    <w:pPr>
      <w:widowControl w:val="0"/>
      <w:autoSpaceDE w:val="0"/>
      <w:autoSpaceDN w:val="0"/>
      <w:adjustRightInd w:val="0"/>
    </w:pPr>
    <w:rPr>
      <w:rFonts w:ascii="Minion" w:hAnsi="Times New Roman" w:eastAsia="Minion" w:cs="Times New Roman"/>
      <w:color w:val="000000"/>
      <w:sz w:val="24"/>
      <w:lang w:val="en-US" w:eastAsia="zh-CN" w:bidi="ar-SA"/>
    </w:rPr>
  </w:style>
  <w:style w:type="paragraph" w:customStyle="1" w:styleId="42">
    <w:name w:val="页脚1"/>
    <w:basedOn w:val="1"/>
    <w:qFormat/>
    <w:uiPriority w:val="0"/>
    <w:pPr>
      <w:tabs>
        <w:tab w:val="center" w:pos="4153"/>
        <w:tab w:val="right" w:pos="8306"/>
      </w:tabs>
      <w:snapToGrid w:val="0"/>
      <w:jc w:val="left"/>
    </w:pPr>
    <w:rPr>
      <w:sz w:val="18"/>
      <w:szCs w:val="18"/>
    </w:rPr>
  </w:style>
  <w:style w:type="paragraph" w:customStyle="1" w:styleId="43">
    <w:name w:val="Footer"/>
    <w:basedOn w:val="1"/>
    <w:qFormat/>
    <w:uiPriority w:val="0"/>
    <w:pPr>
      <w:tabs>
        <w:tab w:val="center" w:pos="4153"/>
        <w:tab w:val="right" w:pos="8306"/>
      </w:tabs>
      <w:snapToGrid w:val="0"/>
      <w:jc w:val="left"/>
    </w:pPr>
    <w:rPr>
      <w:sz w:val="18"/>
      <w:szCs w:val="18"/>
    </w:rPr>
  </w:style>
  <w:style w:type="paragraph" w:customStyle="1" w:styleId="44">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character" w:customStyle="1" w:styleId="45">
    <w:name w:val="标题 1 Char"/>
    <w:basedOn w:val="28"/>
    <w:link w:val="4"/>
    <w:qFormat/>
    <w:locked/>
    <w:uiPriority w:val="99"/>
    <w:rPr>
      <w:rFonts w:ascii="Calibri" w:hAnsi="Calibri" w:cs="Times New Roman"/>
      <w:b/>
      <w:bCs/>
      <w:kern w:val="44"/>
      <w:sz w:val="44"/>
      <w:szCs w:val="44"/>
    </w:rPr>
  </w:style>
  <w:style w:type="character" w:customStyle="1" w:styleId="46">
    <w:name w:val="标题 2 Char"/>
    <w:basedOn w:val="28"/>
    <w:link w:val="5"/>
    <w:semiHidden/>
    <w:qFormat/>
    <w:locked/>
    <w:uiPriority w:val="99"/>
    <w:rPr>
      <w:rFonts w:ascii="Cambria" w:hAnsi="Cambria" w:eastAsia="宋体" w:cs="Times New Roman"/>
      <w:b/>
      <w:bCs/>
      <w:sz w:val="32"/>
      <w:szCs w:val="32"/>
    </w:rPr>
  </w:style>
  <w:style w:type="character" w:customStyle="1" w:styleId="47">
    <w:name w:val="标题 3 Char"/>
    <w:basedOn w:val="28"/>
    <w:link w:val="6"/>
    <w:semiHidden/>
    <w:qFormat/>
    <w:locked/>
    <w:uiPriority w:val="99"/>
    <w:rPr>
      <w:rFonts w:ascii="Calibri" w:hAnsi="Calibri" w:eastAsia="宋体" w:cs="Times New Roman"/>
      <w:b/>
      <w:bCs/>
      <w:sz w:val="28"/>
      <w:szCs w:val="32"/>
    </w:rPr>
  </w:style>
  <w:style w:type="character" w:customStyle="1" w:styleId="48">
    <w:name w:val="批注文字 Char"/>
    <w:basedOn w:val="28"/>
    <w:link w:val="10"/>
    <w:qFormat/>
    <w:locked/>
    <w:uiPriority w:val="99"/>
    <w:rPr>
      <w:rFonts w:ascii="宋体" w:hAnsi="Calibri" w:eastAsia="宋体" w:cs="Times New Roman"/>
      <w:sz w:val="22"/>
      <w:szCs w:val="22"/>
    </w:rPr>
  </w:style>
  <w:style w:type="character" w:customStyle="1" w:styleId="49">
    <w:name w:val="正文文本 Char"/>
    <w:basedOn w:val="28"/>
    <w:link w:val="3"/>
    <w:semiHidden/>
    <w:qFormat/>
    <w:locked/>
    <w:uiPriority w:val="99"/>
    <w:rPr>
      <w:rFonts w:ascii="Calibri" w:hAnsi="Calibri" w:cs="Times New Roman"/>
    </w:rPr>
  </w:style>
  <w:style w:type="character" w:customStyle="1" w:styleId="50">
    <w:name w:val="纯文本 Char"/>
    <w:basedOn w:val="28"/>
    <w:link w:val="14"/>
    <w:semiHidden/>
    <w:qFormat/>
    <w:locked/>
    <w:uiPriority w:val="99"/>
    <w:rPr>
      <w:rFonts w:ascii="宋体" w:hAnsi="Courier New" w:cs="Courier New"/>
      <w:sz w:val="21"/>
      <w:szCs w:val="21"/>
    </w:rPr>
  </w:style>
  <w:style w:type="character" w:customStyle="1" w:styleId="51">
    <w:name w:val="正文文本缩进 2 Char"/>
    <w:basedOn w:val="28"/>
    <w:link w:val="16"/>
    <w:semiHidden/>
    <w:qFormat/>
    <w:locked/>
    <w:uiPriority w:val="99"/>
    <w:rPr>
      <w:rFonts w:ascii="Calibri" w:hAnsi="Calibri" w:cs="Times New Roman"/>
    </w:rPr>
  </w:style>
  <w:style w:type="character" w:customStyle="1" w:styleId="52">
    <w:name w:val="批注框文本 Char"/>
    <w:basedOn w:val="28"/>
    <w:link w:val="17"/>
    <w:qFormat/>
    <w:locked/>
    <w:uiPriority w:val="99"/>
    <w:rPr>
      <w:rFonts w:ascii="Calibri" w:hAnsi="Calibri" w:eastAsia="宋体" w:cs="Times New Roman"/>
      <w:kern w:val="2"/>
      <w:sz w:val="18"/>
      <w:szCs w:val="18"/>
    </w:rPr>
  </w:style>
  <w:style w:type="character" w:customStyle="1" w:styleId="53">
    <w:name w:val="页脚 Char"/>
    <w:basedOn w:val="28"/>
    <w:link w:val="18"/>
    <w:semiHidden/>
    <w:qFormat/>
    <w:locked/>
    <w:uiPriority w:val="99"/>
    <w:rPr>
      <w:rFonts w:ascii="Calibri" w:hAnsi="Calibri" w:cs="Times New Roman"/>
      <w:sz w:val="18"/>
      <w:szCs w:val="18"/>
    </w:rPr>
  </w:style>
  <w:style w:type="character" w:customStyle="1" w:styleId="54">
    <w:name w:val="页眉 Char"/>
    <w:basedOn w:val="28"/>
    <w:link w:val="19"/>
    <w:semiHidden/>
    <w:qFormat/>
    <w:locked/>
    <w:uiPriority w:val="99"/>
    <w:rPr>
      <w:rFonts w:ascii="Calibri" w:hAnsi="Calibri" w:cs="Times New Roman"/>
      <w:sz w:val="18"/>
      <w:szCs w:val="18"/>
    </w:rPr>
  </w:style>
  <w:style w:type="character" w:customStyle="1" w:styleId="55">
    <w:name w:val="正文文本 2 Char"/>
    <w:basedOn w:val="28"/>
    <w:link w:val="22"/>
    <w:semiHidden/>
    <w:qFormat/>
    <w:locked/>
    <w:uiPriority w:val="99"/>
    <w:rPr>
      <w:rFonts w:ascii="Calibri" w:hAnsi="Calibri" w:cs="Times New Roman"/>
    </w:rPr>
  </w:style>
  <w:style w:type="paragraph" w:customStyle="1" w:styleId="56">
    <w:name w:val="Char2 Char Char Char"/>
    <w:basedOn w:val="1"/>
    <w:qFormat/>
    <w:uiPriority w:val="99"/>
    <w:rPr>
      <w:rFonts w:ascii="Tahoma" w:hAnsi="Tahoma"/>
      <w:sz w:val="24"/>
      <w:szCs w:val="20"/>
    </w:rPr>
  </w:style>
  <w:style w:type="paragraph" w:customStyle="1" w:styleId="57">
    <w:name w:val="列出段落1"/>
    <w:basedOn w:val="1"/>
    <w:qFormat/>
    <w:uiPriority w:val="99"/>
    <w:pPr>
      <w:ind w:firstLine="420" w:firstLineChars="200"/>
    </w:pPr>
  </w:style>
  <w:style w:type="character" w:customStyle="1" w:styleId="58">
    <w:name w:val="10"/>
    <w:basedOn w:val="28"/>
    <w:qFormat/>
    <w:uiPriority w:val="99"/>
    <w:rPr>
      <w:rFonts w:ascii="Calibri" w:hAnsi="Calibri" w:cs="Times New Roman"/>
    </w:rPr>
  </w:style>
  <w:style w:type="character" w:customStyle="1" w:styleId="59">
    <w:name w:val="15"/>
    <w:basedOn w:val="28"/>
    <w:qFormat/>
    <w:uiPriority w:val="99"/>
    <w:rPr>
      <w:rFonts w:ascii="Calibri" w:hAnsi="Calibri" w:cs="Times New Roman"/>
      <w:i/>
      <w:iCs/>
    </w:rPr>
  </w:style>
  <w:style w:type="paragraph" w:customStyle="1" w:styleId="60">
    <w:name w:val="_Style 2"/>
    <w:basedOn w:val="1"/>
    <w:qFormat/>
    <w:uiPriority w:val="99"/>
    <w:pPr>
      <w:ind w:firstLine="420" w:firstLineChars="200"/>
    </w:pPr>
  </w:style>
  <w:style w:type="character" w:customStyle="1" w:styleId="61">
    <w:name w:val="apple-style-span"/>
    <w:qFormat/>
    <w:uiPriority w:val="99"/>
  </w:style>
  <w:style w:type="character" w:customStyle="1" w:styleId="62">
    <w:name w:val="del"/>
    <w:basedOn w:val="28"/>
    <w:qFormat/>
    <w:uiPriority w:val="99"/>
    <w:rPr>
      <w:rFonts w:cs="Times New Roman"/>
    </w:rPr>
  </w:style>
  <w:style w:type="character" w:customStyle="1" w:styleId="63">
    <w:name w:val="del1"/>
    <w:basedOn w:val="28"/>
    <w:qFormat/>
    <w:uiPriority w:val="99"/>
    <w:rPr>
      <w:rFonts w:cs="Times New Roman"/>
      <w:vanish/>
      <w:color w:val="666666"/>
      <w:sz w:val="18"/>
      <w:szCs w:val="18"/>
      <w:u w:val="single"/>
    </w:rPr>
  </w:style>
  <w:style w:type="character" w:customStyle="1" w:styleId="64">
    <w:name w:val="del2"/>
    <w:basedOn w:val="28"/>
    <w:qFormat/>
    <w:uiPriority w:val="99"/>
    <w:rPr>
      <w:rFonts w:cs="Times New Roman"/>
      <w:vanish/>
    </w:rPr>
  </w:style>
  <w:style w:type="character" w:customStyle="1" w:styleId="65">
    <w:name w:val="del3"/>
    <w:basedOn w:val="28"/>
    <w:qFormat/>
    <w:uiPriority w:val="99"/>
    <w:rPr>
      <w:rFonts w:cs="Times New Roman"/>
      <w:vanish/>
    </w:rPr>
  </w:style>
  <w:style w:type="paragraph" w:customStyle="1" w:styleId="66">
    <w:name w:val="_Style 4"/>
    <w:basedOn w:val="1"/>
    <w:qFormat/>
    <w:uiPriority w:val="99"/>
    <w:pPr>
      <w:ind w:firstLine="420" w:firstLineChars="200"/>
    </w:pPr>
  </w:style>
  <w:style w:type="paragraph" w:customStyle="1" w:styleId="67">
    <w:name w:val="pa-19"/>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button"/>
    <w:basedOn w:val="28"/>
    <w:qFormat/>
    <w:uiPriority w:val="0"/>
  </w:style>
  <w:style w:type="character" w:customStyle="1" w:styleId="69">
    <w:name w:val="tmpztreemove_arrow"/>
    <w:basedOn w:val="28"/>
    <w:qFormat/>
    <w:uiPriority w:val="0"/>
    <w:rPr>
      <w:shd w:val="clear" w:color="auto" w:fill="FFFFFF"/>
    </w:rPr>
  </w:style>
  <w:style w:type="character" w:customStyle="1" w:styleId="70">
    <w:name w:val="old"/>
    <w:basedOn w:val="28"/>
    <w:qFormat/>
    <w:uiPriority w:val="0"/>
    <w:rPr>
      <w:color w:val="999999"/>
    </w:rPr>
  </w:style>
  <w:style w:type="character" w:customStyle="1" w:styleId="71">
    <w:name w:val="hover3"/>
    <w:basedOn w:val="28"/>
    <w:qFormat/>
    <w:uiPriority w:val="0"/>
    <w:rPr>
      <w:shd w:val="clear" w:color="auto" w:fill="EEEEEE"/>
    </w:rPr>
  </w:style>
  <w:style w:type="character" w:customStyle="1" w:styleId="72">
    <w:name w:val="hour_am"/>
    <w:basedOn w:val="28"/>
    <w:qFormat/>
    <w:uiPriority w:val="0"/>
  </w:style>
  <w:style w:type="character" w:customStyle="1" w:styleId="73">
    <w:name w:val="hour_pm"/>
    <w:basedOn w:val="28"/>
    <w:qFormat/>
    <w:uiPriority w:val="0"/>
  </w:style>
  <w:style w:type="character" w:customStyle="1" w:styleId="74">
    <w:name w:val="glyphicon4"/>
    <w:basedOn w:val="28"/>
    <w:qFormat/>
    <w:uiPriority w:val="0"/>
  </w:style>
  <w:style w:type="character" w:customStyle="1" w:styleId="75">
    <w:name w:val="批注主题 Char"/>
    <w:basedOn w:val="48"/>
    <w:link w:val="24"/>
    <w:semiHidden/>
    <w:qFormat/>
    <w:uiPriority w:val="99"/>
    <w:rPr>
      <w:rFonts w:ascii="Calibri" w:hAnsi="Calibri" w:eastAsia="宋体" w:cs="Times New Roman"/>
      <w:b/>
      <w:bCs/>
      <w:kern w:val="2"/>
      <w:sz w:val="21"/>
      <w:szCs w:val="22"/>
    </w:rPr>
  </w:style>
  <w:style w:type="paragraph" w:styleId="76">
    <w:name w:val="List Paragraph"/>
    <w:basedOn w:val="1"/>
    <w:unhideWhenUsed/>
    <w:qFormat/>
    <w:uiPriority w:val="99"/>
    <w:pPr>
      <w:ind w:firstLine="420" w:firstLineChars="200"/>
    </w:pPr>
  </w:style>
  <w:style w:type="paragraph" w:customStyle="1" w:styleId="77">
    <w:name w:val="列出段落2"/>
    <w:basedOn w:val="1"/>
    <w:qFormat/>
    <w:uiPriority w:val="99"/>
    <w:pPr>
      <w:ind w:firstLine="420" w:firstLineChars="200"/>
    </w:pPr>
  </w:style>
  <w:style w:type="paragraph" w:customStyle="1" w:styleId="78">
    <w:name w:val="正文缩进1"/>
    <w:basedOn w:val="1"/>
    <w:qFormat/>
    <w:uiPriority w:val="0"/>
    <w:pPr>
      <w:ind w:firstLine="420" w:firstLineChars="200"/>
    </w:pPr>
  </w:style>
  <w:style w:type="paragraph" w:customStyle="1" w:styleId="79">
    <w:name w:val="Table Paragraph"/>
    <w:basedOn w:val="1"/>
    <w:qFormat/>
    <w:uiPriority w:val="1"/>
    <w:pPr>
      <w:autoSpaceDE w:val="0"/>
      <w:autoSpaceDN w:val="0"/>
      <w:adjustRightInd w:val="0"/>
      <w:jc w:val="left"/>
    </w:pPr>
    <w:rPr>
      <w:rFonts w:ascii="Times New Roman" w:hAnsi="Times New Roman"/>
      <w:kern w:val="0"/>
      <w:sz w:val="24"/>
      <w:szCs w:val="24"/>
    </w:rPr>
  </w:style>
  <w:style w:type="character" w:customStyle="1" w:styleId="80">
    <w:name w:val="标题 1 Char1"/>
    <w:basedOn w:val="28"/>
    <w:link w:val="4"/>
    <w:qFormat/>
    <w:locked/>
    <w:uiPriority w:val="99"/>
    <w:rPr>
      <w:rFonts w:ascii="Times New Roman" w:hAnsi="Times New Roman" w:eastAsia="宋体" w:cs="Times New Roman"/>
      <w:b/>
      <w:kern w:val="44"/>
      <w:sz w:val="32"/>
    </w:rPr>
  </w:style>
  <w:style w:type="table" w:customStyle="1" w:styleId="81">
    <w:name w:val="网格型1"/>
    <w:basedOn w:val="2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hilite6"/>
    <w:basedOn w:val="28"/>
    <w:qFormat/>
    <w:uiPriority w:val="0"/>
    <w:rPr>
      <w:color w:val="FFFFFF"/>
      <w:shd w:val="clear" w:color="auto" w:fill="666666"/>
    </w:rPr>
  </w:style>
  <w:style w:type="character" w:customStyle="1" w:styleId="83">
    <w:name w:val="xdrichtextbox"/>
    <w:basedOn w:val="28"/>
    <w:qFormat/>
    <w:uiPriority w:val="0"/>
    <w:rPr>
      <w:color w:val="auto"/>
      <w:sz w:val="18"/>
      <w:szCs w:val="18"/>
      <w:u w:val="none"/>
      <w:bdr w:val="single" w:color="DCDCDC" w:sz="8" w:space="0"/>
      <w:shd w:val="clear" w:color="auto" w:fill="auto"/>
    </w:rPr>
  </w:style>
  <w:style w:type="character" w:customStyle="1" w:styleId="84">
    <w:name w:val="cdropright"/>
    <w:basedOn w:val="28"/>
    <w:qFormat/>
    <w:uiPriority w:val="0"/>
  </w:style>
  <w:style w:type="character" w:customStyle="1" w:styleId="85">
    <w:name w:val="ico16"/>
    <w:basedOn w:val="28"/>
    <w:qFormat/>
    <w:uiPriority w:val="0"/>
  </w:style>
  <w:style w:type="character" w:customStyle="1" w:styleId="86">
    <w:name w:val="ico161"/>
    <w:basedOn w:val="28"/>
    <w:qFormat/>
    <w:uiPriority w:val="0"/>
  </w:style>
  <w:style w:type="character" w:customStyle="1" w:styleId="87">
    <w:name w:val="ico162"/>
    <w:basedOn w:val="28"/>
    <w:qFormat/>
    <w:uiPriority w:val="0"/>
  </w:style>
  <w:style w:type="character" w:customStyle="1" w:styleId="88">
    <w:name w:val="drapbtn"/>
    <w:basedOn w:val="28"/>
    <w:qFormat/>
    <w:uiPriority w:val="0"/>
  </w:style>
  <w:style w:type="character" w:customStyle="1" w:styleId="89">
    <w:name w:val="cdropleft"/>
    <w:basedOn w:val="28"/>
    <w:qFormat/>
    <w:uiPriority w:val="0"/>
  </w:style>
  <w:style w:type="character" w:customStyle="1" w:styleId="90">
    <w:name w:val="active7"/>
    <w:basedOn w:val="28"/>
    <w:qFormat/>
    <w:uiPriority w:val="0"/>
    <w:rPr>
      <w:color w:val="00FF00"/>
      <w:shd w:val="clear" w:color="auto" w:fill="111111"/>
    </w:rPr>
  </w:style>
  <w:style w:type="character" w:customStyle="1" w:styleId="91">
    <w:name w:val="biggerthanmax"/>
    <w:basedOn w:val="28"/>
    <w:qFormat/>
    <w:uiPriority w:val="0"/>
    <w:rPr>
      <w:shd w:val="clear" w:color="auto" w:fill="FFFF00"/>
    </w:rPr>
  </w:style>
  <w:style w:type="character" w:customStyle="1" w:styleId="92">
    <w:name w:val="browse_class&gt;span"/>
    <w:basedOn w:val="28"/>
    <w:qFormat/>
    <w:uiPriority w:val="0"/>
  </w:style>
  <w:style w:type="character" w:customStyle="1" w:styleId="93">
    <w:name w:val="button4"/>
    <w:basedOn w:val="28"/>
    <w:qFormat/>
    <w:uiPriority w:val="0"/>
  </w:style>
  <w:style w:type="character" w:customStyle="1" w:styleId="94">
    <w:name w:val="w32"/>
    <w:basedOn w:val="28"/>
    <w:qFormat/>
    <w:uiPriority w:val="0"/>
  </w:style>
  <w:style w:type="character" w:customStyle="1" w:styleId="95">
    <w:name w:val="hover44"/>
    <w:basedOn w:val="28"/>
    <w:qFormat/>
    <w:uiPriority w:val="0"/>
    <w:rPr>
      <w:color w:val="FFFFFF"/>
    </w:rPr>
  </w:style>
  <w:style w:type="character" w:customStyle="1" w:styleId="96">
    <w:name w:val="estimate_gray"/>
    <w:basedOn w:val="28"/>
    <w:qFormat/>
    <w:uiPriority w:val="0"/>
    <w:rPr>
      <w:color w:val="FFFFFF"/>
    </w:rPr>
  </w:style>
  <w:style w:type="character" w:customStyle="1" w:styleId="97">
    <w:name w:val="edit_class"/>
    <w:basedOn w:val="28"/>
    <w:qFormat/>
    <w:uiPriority w:val="0"/>
  </w:style>
  <w:style w:type="character" w:customStyle="1" w:styleId="98">
    <w:name w:val="pagechatarealistclose_box"/>
    <w:basedOn w:val="28"/>
    <w:qFormat/>
    <w:uiPriority w:val="0"/>
  </w:style>
  <w:style w:type="character" w:customStyle="1" w:styleId="99">
    <w:name w:val="pagechatarealistclose_box1"/>
    <w:basedOn w:val="28"/>
    <w:qFormat/>
    <w:uiPriority w:val="0"/>
  </w:style>
  <w:style w:type="character" w:customStyle="1" w:styleId="100">
    <w:name w:val="moreaction32"/>
    <w:basedOn w:val="28"/>
    <w:qFormat/>
    <w:uiPriority w:val="0"/>
  </w:style>
  <w:style w:type="character" w:customStyle="1" w:styleId="101">
    <w:name w:val="liked_gray"/>
    <w:basedOn w:val="28"/>
    <w:qFormat/>
    <w:uiPriority w:val="0"/>
    <w:rPr>
      <w:color w:val="FFFFFF"/>
    </w:rPr>
  </w:style>
  <w:style w:type="character" w:customStyle="1" w:styleId="102">
    <w:name w:val="cy"/>
    <w:basedOn w:val="28"/>
    <w:qFormat/>
    <w:uiPriority w:val="0"/>
  </w:style>
  <w:style w:type="character" w:customStyle="1" w:styleId="103">
    <w:name w:val="after"/>
    <w:basedOn w:val="28"/>
    <w:qFormat/>
    <w:uiPriority w:val="0"/>
    <w:rPr>
      <w:sz w:val="0"/>
      <w:szCs w:val="0"/>
    </w:rPr>
  </w:style>
  <w:style w:type="character" w:customStyle="1" w:styleId="104">
    <w:name w:val="design_class"/>
    <w:basedOn w:val="28"/>
    <w:qFormat/>
    <w:uiPriority w:val="0"/>
  </w:style>
  <w:style w:type="character" w:customStyle="1" w:styleId="105">
    <w:name w:val="ico1654"/>
    <w:basedOn w:val="28"/>
    <w:qFormat/>
    <w:uiPriority w:val="0"/>
  </w:style>
  <w:style w:type="character" w:customStyle="1" w:styleId="106">
    <w:name w:val="ico1655"/>
    <w:basedOn w:val="28"/>
    <w:qFormat/>
    <w:uiPriority w:val="0"/>
  </w:style>
  <w:style w:type="character" w:customStyle="1" w:styleId="107">
    <w:name w:val="ico1656"/>
    <w:basedOn w:val="28"/>
    <w:qFormat/>
    <w:uiPriority w:val="0"/>
  </w:style>
  <w:style w:type="character" w:customStyle="1" w:styleId="108">
    <w:name w:val="active2"/>
    <w:basedOn w:val="28"/>
    <w:qFormat/>
    <w:uiPriority w:val="0"/>
    <w:rPr>
      <w:color w:val="00FF00"/>
      <w:shd w:val="clear" w:color="auto" w:fill="111111"/>
    </w:rPr>
  </w:style>
  <w:style w:type="paragraph" w:customStyle="1" w:styleId="109">
    <w:name w:val="xl31"/>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paragraph" w:customStyle="1" w:styleId="110">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111">
    <w:name w:val="样式 标题 1 + 宋体 小二 居中 段前: 15.6 磅 段后: 23.4 磅 行距: 单倍行距"/>
    <w:basedOn w:val="4"/>
    <w:qFormat/>
    <w:uiPriority w:val="0"/>
    <w:pPr>
      <w:spacing w:before="0" w:after="0" w:line="240" w:lineRule="auto"/>
      <w:jc w:val="center"/>
    </w:pPr>
    <w:rPr>
      <w:rFonts w:ascii="宋体" w:hAnsi="宋体" w:cs="宋体"/>
      <w:sz w:val="36"/>
      <w:szCs w:val="20"/>
    </w:rPr>
  </w:style>
  <w:style w:type="paragraph" w:customStyle="1" w:styleId="112">
    <w:name w:val="Body text|1"/>
    <w:basedOn w:val="1"/>
    <w:qFormat/>
    <w:uiPriority w:val="0"/>
    <w:pPr>
      <w:widowControl w:val="0"/>
      <w:shd w:val="clear" w:color="auto" w:fill="auto"/>
      <w:spacing w:line="480" w:lineRule="auto"/>
    </w:pPr>
    <w:rPr>
      <w:rFonts w:ascii="MingLiU" w:hAnsi="MingLiU" w:eastAsia="MingLiU" w:cs="MingLiU"/>
      <w:sz w:val="19"/>
      <w:szCs w:val="19"/>
      <w:u w:val="none"/>
      <w:shd w:val="clear" w:color="auto" w:fill="auto"/>
      <w:lang w:val="zh-TW" w:eastAsia="zh-TW" w:bidi="zh-TW"/>
    </w:rPr>
  </w:style>
  <w:style w:type="paragraph" w:customStyle="1" w:styleId="113">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114">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5">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116">
    <w:name w:val="样式 首行缩进:  2 字符"/>
    <w:basedOn w:val="1"/>
    <w:qFormat/>
    <w:uiPriority w:val="0"/>
    <w:pPr>
      <w:spacing w:line="400" w:lineRule="exact"/>
      <w:ind w:firstLine="200" w:firstLineChars="200"/>
    </w:pPr>
    <w:rPr>
      <w:rFonts w:cs="宋体" w:asciiTheme="minorHAnsi" w:hAnsiTheme="minorHAnsi" w:eastAsiaTheme="minorEastAsia"/>
      <w:sz w:val="24"/>
      <w:szCs w:val="24"/>
    </w:rPr>
  </w:style>
  <w:style w:type="paragraph" w:customStyle="1" w:styleId="117">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8">
    <w:name w:val="NormalCharacter"/>
    <w:semiHidden/>
    <w:qFormat/>
    <w:uiPriority w:val="0"/>
  </w:style>
  <w:style w:type="paragraph" w:customStyle="1" w:styleId="119">
    <w:name w:val="title13"/>
    <w:basedOn w:val="1"/>
    <w:qFormat/>
    <w:uiPriority w:val="0"/>
    <w:pPr>
      <w:spacing w:before="120" w:beforeAutospacing="0" w:after="0" w:afterAutospacing="0"/>
      <w:ind w:left="0" w:right="0" w:firstLine="0"/>
      <w:jc w:val="left"/>
    </w:pPr>
    <w:rPr>
      <w:b/>
      <w:kern w:val="0"/>
      <w:sz w:val="18"/>
      <w:szCs w:val="18"/>
      <w:lang w:val="en-US" w:eastAsia="zh-CN" w:bidi="ar"/>
    </w:rPr>
  </w:style>
  <w:style w:type="character" w:customStyle="1" w:styleId="120">
    <w:name w:val="font01"/>
    <w:basedOn w:val="28"/>
    <w:qFormat/>
    <w:uiPriority w:val="0"/>
    <w:rPr>
      <w:rFonts w:hint="eastAsia" w:ascii="宋体" w:hAnsi="宋体" w:eastAsia="宋体" w:cs="宋体"/>
      <w:color w:val="000000"/>
      <w:sz w:val="21"/>
      <w:szCs w:val="21"/>
      <w:u w:val="none"/>
    </w:rPr>
  </w:style>
  <w:style w:type="paragraph" w:customStyle="1" w:styleId="1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indent"/>
    <w:basedOn w:val="28"/>
    <w:qFormat/>
    <w:uiPriority w:val="0"/>
  </w:style>
  <w:style w:type="character" w:customStyle="1" w:styleId="123">
    <w:name w:val="glyphicon"/>
    <w:basedOn w:val="28"/>
    <w:qFormat/>
    <w:uiPriority w:val="0"/>
  </w:style>
  <w:style w:type="paragraph" w:customStyle="1" w:styleId="124">
    <w:name w:val="Heading #1|1"/>
    <w:basedOn w:val="1"/>
    <w:qFormat/>
    <w:uiPriority w:val="0"/>
    <w:pPr>
      <w:widowControl w:val="0"/>
      <w:shd w:val="clear" w:color="auto" w:fill="auto"/>
      <w:spacing w:after="620"/>
      <w:jc w:val="center"/>
      <w:outlineLvl w:val="0"/>
    </w:pPr>
    <w:rPr>
      <w:rFonts w:ascii="宋体" w:hAnsi="宋体" w:eastAsia="宋体" w:cs="宋体"/>
      <w:sz w:val="30"/>
      <w:szCs w:val="30"/>
      <w:u w:val="none"/>
      <w:shd w:val="clear" w:color="auto" w:fill="auto"/>
      <w:lang w:val="zh-TW" w:eastAsia="zh-TW" w:bidi="zh-TW"/>
    </w:rPr>
  </w:style>
  <w:style w:type="paragraph" w:customStyle="1" w:styleId="125">
    <w:name w:val="首行缩进"/>
    <w:basedOn w:val="1"/>
    <w:qFormat/>
    <w:uiPriority w:val="99"/>
    <w:pPr>
      <w:ind w:firstLine="480" w:firstLineChars="200"/>
    </w:pPr>
    <w:rPr>
      <w:szCs w:val="22"/>
      <w:lang w:val="zh-CN"/>
    </w:rPr>
  </w:style>
  <w:style w:type="character" w:customStyle="1" w:styleId="126">
    <w:name w:val="font101"/>
    <w:basedOn w:val="28"/>
    <w:qFormat/>
    <w:uiPriority w:val="0"/>
    <w:rPr>
      <w:rFonts w:hint="eastAsia" w:ascii="仿宋" w:hAnsi="仿宋" w:eastAsia="仿宋" w:cs="仿宋"/>
      <w:color w:val="FF0000"/>
      <w:sz w:val="20"/>
      <w:szCs w:val="20"/>
      <w:u w:val="none"/>
    </w:rPr>
  </w:style>
  <w:style w:type="character" w:customStyle="1" w:styleId="127">
    <w:name w:val="font31"/>
    <w:basedOn w:val="28"/>
    <w:qFormat/>
    <w:uiPriority w:val="0"/>
    <w:rPr>
      <w:rFonts w:hint="eastAsia" w:ascii="仿宋" w:hAnsi="仿宋" w:eastAsia="仿宋" w:cs="仿宋"/>
      <w:color w:val="000000"/>
      <w:sz w:val="20"/>
      <w:szCs w:val="20"/>
      <w:u w:val="none"/>
    </w:rPr>
  </w:style>
  <w:style w:type="character" w:customStyle="1" w:styleId="128">
    <w:name w:val="font41"/>
    <w:basedOn w:val="28"/>
    <w:qFormat/>
    <w:uiPriority w:val="0"/>
    <w:rPr>
      <w:rFonts w:hint="eastAsia" w:ascii="仿宋" w:hAnsi="仿宋" w:eastAsia="仿宋" w:cs="仿宋"/>
      <w:color w:val="000000"/>
      <w:sz w:val="20"/>
      <w:szCs w:val="20"/>
      <w:u w:val="none"/>
    </w:rPr>
  </w:style>
  <w:style w:type="paragraph" w:customStyle="1" w:styleId="129">
    <w:name w:val="BodyText1I"/>
    <w:basedOn w:val="1"/>
    <w:qFormat/>
    <w:uiPriority w:val="0"/>
    <w:pPr>
      <w:ind w:firstLine="420" w:firstLineChars="100"/>
    </w:pPr>
  </w:style>
  <w:style w:type="paragraph" w:customStyle="1" w:styleId="130">
    <w:name w:val="Wk正文"/>
    <w:basedOn w:val="1"/>
    <w:qFormat/>
    <w:uiPriority w:val="99"/>
    <w:pPr>
      <w:widowControl/>
      <w:spacing w:line="360" w:lineRule="auto"/>
      <w:ind w:left="357" w:firstLine="480" w:firstLineChars="200"/>
      <w:jc w:val="left"/>
    </w:pPr>
    <w:rPr>
      <w:rFonts w:ascii="Times New Roman" w:hAnsi="Times New Roman" w:eastAsia="宋体" w:cs="Times New Roman"/>
      <w:kern w:val="0"/>
      <w:sz w:val="24"/>
      <w:szCs w:val="24"/>
    </w:rPr>
  </w:style>
  <w:style w:type="paragraph" w:customStyle="1" w:styleId="131">
    <w:name w:val="Wk Heading 3"/>
    <w:basedOn w:val="6"/>
    <w:next w:val="1"/>
    <w:qFormat/>
    <w:uiPriority w:val="99"/>
    <w:pPr>
      <w:keepLines w:val="0"/>
      <w:widowControl/>
      <w:numPr>
        <w:ilvl w:val="2"/>
        <w:numId w:val="1"/>
      </w:numPr>
      <w:tabs>
        <w:tab w:val="left" w:pos="648"/>
      </w:tabs>
      <w:spacing w:before="0" w:after="0" w:line="360" w:lineRule="auto"/>
      <w:jc w:val="left"/>
    </w:pPr>
    <w:rPr>
      <w:rFonts w:ascii="Times New Roman" w:hAnsi="Times New Roman" w:eastAsia="宋体" w:cs="Arial"/>
      <w:kern w:val="0"/>
      <w:sz w:val="30"/>
      <w:szCs w:val="26"/>
    </w:rPr>
  </w:style>
  <w:style w:type="paragraph" w:customStyle="1" w:styleId="132">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B5D24-68F6-4D0F-B108-2E0C39EC97F2}">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83</Pages>
  <Words>39333</Words>
  <Characters>40917</Characters>
  <Lines>220</Lines>
  <Paragraphs>61</Paragraphs>
  <TotalTime>37</TotalTime>
  <ScaleCrop>false</ScaleCrop>
  <LinksUpToDate>false</LinksUpToDate>
  <CharactersWithSpaces>44596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2018-08-02T12:39:00Z</dcterms:created>
  <dc:creator>Administrator</dc:creator>
  <cp:lastModifiedBy>Da琳程。</cp:lastModifiedBy>
  <cp:lastPrinted>2022-10-11T09:59:00Z</cp:lastPrinted>
  <dcterms:modified xsi:type="dcterms:W3CDTF">2022-10-12T03:24:34Z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5B445277509C472E9896B62DB3D59608</vt:lpwstr>
  </property>
</Properties>
</file>